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5.xml" ContentType="application/vnd.openxmlformats-officedocument.drawingml.chart+xml"/>
  <Override PartName="/word/theme/themeOverride8.xml" ContentType="application/vnd.openxmlformats-officedocument.themeOverride+xml"/>
  <Override PartName="/word/charts/chart16.xml" ContentType="application/vnd.openxmlformats-officedocument.drawingml.chart+xml"/>
  <Override PartName="/word/theme/themeOverride9.xml" ContentType="application/vnd.openxmlformats-officedocument.themeOverride+xml"/>
  <Override PartName="/word/charts/chart17.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FB0CA" w14:textId="77777777" w:rsidR="00290B33" w:rsidRPr="004C38FD" w:rsidRDefault="00DE0234" w:rsidP="00DE0234">
      <w:pPr>
        <w:pStyle w:val="Phitekst"/>
        <w:rPr>
          <w:lang w:val="en-GB"/>
        </w:rPr>
      </w:pPr>
      <w:bookmarkStart w:id="0" w:name="_GoBack"/>
      <w:bookmarkEnd w:id="0"/>
      <w:r w:rsidRPr="004C38FD">
        <w:rPr>
          <w:noProof/>
          <w:lang w:eastAsia="et-EE"/>
        </w:rPr>
        <w:drawing>
          <wp:anchor distT="0" distB="0" distL="114300" distR="114300" simplePos="0" relativeHeight="251659264" behindDoc="0" locked="0" layoutInCell="1" allowOverlap="1" wp14:anchorId="183E442E" wp14:editId="27CA6464">
            <wp:simplePos x="0" y="0"/>
            <wp:positionH relativeFrom="page">
              <wp:posOffset>302260</wp:posOffset>
            </wp:positionH>
            <wp:positionV relativeFrom="page">
              <wp:posOffset>374015</wp:posOffset>
            </wp:positionV>
            <wp:extent cx="2289810" cy="914400"/>
            <wp:effectExtent l="0" t="0" r="0"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2289810" cy="914400"/>
                    </a:xfrm>
                    <a:prstGeom prst="rect">
                      <a:avLst/>
                    </a:prstGeom>
                    <a:noFill/>
                    <a:ln>
                      <a:noFill/>
                    </a:ln>
                  </pic:spPr>
                </pic:pic>
              </a:graphicData>
            </a:graphic>
          </wp:anchor>
        </w:drawing>
      </w:r>
    </w:p>
    <w:p w14:paraId="0D0E2840" w14:textId="77777777" w:rsidR="00290B33" w:rsidRPr="004C38FD" w:rsidRDefault="00290B33" w:rsidP="00DE0234">
      <w:pPr>
        <w:pStyle w:val="Phitekst"/>
        <w:rPr>
          <w:lang w:val="en-GB"/>
        </w:rPr>
      </w:pPr>
    </w:p>
    <w:p w14:paraId="732AE42E" w14:textId="77777777" w:rsidR="00290B33" w:rsidRPr="004C38FD" w:rsidRDefault="00290B33" w:rsidP="00DE0234">
      <w:pPr>
        <w:pStyle w:val="Phitekst"/>
        <w:rPr>
          <w:lang w:val="en-GB"/>
        </w:rPr>
      </w:pPr>
    </w:p>
    <w:p w14:paraId="4F80BD1C" w14:textId="77777777" w:rsidR="00290B33" w:rsidRPr="004C38FD" w:rsidRDefault="00290B33" w:rsidP="00380FE3">
      <w:pPr>
        <w:pStyle w:val="Phitekst"/>
        <w:rPr>
          <w:lang w:val="en-GB"/>
        </w:rPr>
      </w:pPr>
    </w:p>
    <w:p w14:paraId="18E3B384" w14:textId="77777777" w:rsidR="00380FE3" w:rsidRPr="004C38FD" w:rsidRDefault="00380FE3" w:rsidP="00380FE3">
      <w:pPr>
        <w:pStyle w:val="Phitekst"/>
        <w:rPr>
          <w:lang w:val="en-GB"/>
        </w:rPr>
      </w:pPr>
    </w:p>
    <w:p w14:paraId="726A8858" w14:textId="77777777" w:rsidR="00380FE3" w:rsidRPr="004C38FD" w:rsidRDefault="00380FE3" w:rsidP="00380FE3">
      <w:pPr>
        <w:pStyle w:val="Phitekst"/>
        <w:rPr>
          <w:lang w:val="en-GB"/>
        </w:rPr>
      </w:pPr>
    </w:p>
    <w:p w14:paraId="7BFD9D6A" w14:textId="77777777" w:rsidR="00380FE3" w:rsidRPr="004C38FD" w:rsidRDefault="00380FE3" w:rsidP="00312951">
      <w:pPr>
        <w:rPr>
          <w:lang w:val="en-GB"/>
        </w:rPr>
      </w:pPr>
    </w:p>
    <w:p w14:paraId="4B8CD8AE" w14:textId="77777777" w:rsidR="00380FE3" w:rsidRPr="004C38FD" w:rsidRDefault="00380FE3" w:rsidP="00380FE3">
      <w:pPr>
        <w:pStyle w:val="Phitekst"/>
        <w:rPr>
          <w:lang w:val="en-GB"/>
        </w:rPr>
      </w:pPr>
    </w:p>
    <w:p w14:paraId="756157B6" w14:textId="77777777" w:rsidR="00380FE3" w:rsidRPr="004C38FD" w:rsidRDefault="00380FE3" w:rsidP="00380FE3">
      <w:pPr>
        <w:pStyle w:val="Phitekst"/>
        <w:rPr>
          <w:lang w:val="en-GB"/>
        </w:rPr>
      </w:pPr>
    </w:p>
    <w:p w14:paraId="326ECC6A" w14:textId="77777777" w:rsidR="00380FE3" w:rsidRPr="004C38FD" w:rsidRDefault="00380FE3" w:rsidP="00380FE3">
      <w:pPr>
        <w:pStyle w:val="Phitekst"/>
        <w:rPr>
          <w:lang w:val="en-GB"/>
        </w:rPr>
      </w:pPr>
    </w:p>
    <w:p w14:paraId="5FA4DC8B" w14:textId="77777777" w:rsidR="00380FE3" w:rsidRPr="004C38FD" w:rsidRDefault="00380FE3" w:rsidP="00380FE3">
      <w:pPr>
        <w:pStyle w:val="Phitekst"/>
        <w:rPr>
          <w:lang w:val="en-GB"/>
        </w:rPr>
      </w:pPr>
    </w:p>
    <w:p w14:paraId="52AD98C3" w14:textId="77777777" w:rsidR="00380FE3" w:rsidRPr="004C38FD" w:rsidRDefault="00380FE3" w:rsidP="00380FE3">
      <w:pPr>
        <w:pStyle w:val="Phitekst"/>
        <w:rPr>
          <w:lang w:val="en-GB"/>
        </w:rPr>
      </w:pPr>
    </w:p>
    <w:p w14:paraId="68CA49A1" w14:textId="77777777" w:rsidR="00380FE3" w:rsidRPr="004C38FD" w:rsidRDefault="00380FE3" w:rsidP="00380FE3">
      <w:pPr>
        <w:pStyle w:val="Phitekst"/>
        <w:rPr>
          <w:lang w:val="en-GB"/>
        </w:rPr>
      </w:pPr>
    </w:p>
    <w:p w14:paraId="337788B2" w14:textId="77777777" w:rsidR="00380FE3" w:rsidRPr="004C38FD" w:rsidRDefault="00380FE3" w:rsidP="006B2138">
      <w:pPr>
        <w:pStyle w:val="Phitekst"/>
        <w:rPr>
          <w:lang w:val="en-GB"/>
        </w:rPr>
      </w:pPr>
      <w:r w:rsidRPr="004C38FD">
        <w:rPr>
          <w:lang w:val="en-GB"/>
        </w:rPr>
        <w:t xml:space="preserve"> </w:t>
      </w:r>
    </w:p>
    <w:p w14:paraId="0BC3DB06" w14:textId="77777777" w:rsidR="00380FE3" w:rsidRPr="004C38FD" w:rsidRDefault="00380FE3" w:rsidP="006B2138">
      <w:pPr>
        <w:pStyle w:val="Phitekst"/>
        <w:rPr>
          <w:lang w:val="en-GB"/>
        </w:rPr>
      </w:pPr>
      <w:r w:rsidRPr="004C38FD">
        <w:rPr>
          <w:lang w:val="en-GB"/>
        </w:rPr>
        <w:t xml:space="preserve"> </w:t>
      </w:r>
    </w:p>
    <w:p w14:paraId="73B63E28" w14:textId="77777777" w:rsidR="00DC0985" w:rsidRPr="004C38FD" w:rsidRDefault="00DC0985" w:rsidP="00380FE3">
      <w:pPr>
        <w:pStyle w:val="Phitekst"/>
        <w:rPr>
          <w:lang w:val="en-GB"/>
        </w:rPr>
      </w:pPr>
    </w:p>
    <w:p w14:paraId="317B8196" w14:textId="2400AF49" w:rsidR="00380FE3" w:rsidRPr="004C38FD" w:rsidRDefault="003C1AC9" w:rsidP="006B2138">
      <w:pPr>
        <w:pStyle w:val="Tiitellehtpealkiri"/>
        <w:rPr>
          <w:lang w:val="en-GB"/>
        </w:rPr>
      </w:pPr>
      <w:sdt>
        <w:sdtPr>
          <w:rPr>
            <w:lang w:val="en-GB"/>
          </w:rPr>
          <w:alias w:val="Pealkiri"/>
          <w:tag w:val=""/>
          <w:id w:val="-1906823955"/>
          <w:placeholder>
            <w:docPart w:val="1455883ED9284086B5CD01467F95D7BC"/>
          </w:placeholder>
          <w:dataBinding w:prefixMappings="xmlns:ns0='http://purl.org/dc/elements/1.1/' xmlns:ns1='http://schemas.openxmlformats.org/package/2006/metadata/core-properties' " w:xpath="/ns1:coreProperties[1]/ns0:title[1]" w:storeItemID="{6C3C8BC8-F283-45AE-878A-BAB7291924A1}"/>
          <w:text/>
        </w:sdtPr>
        <w:sdtEndPr/>
        <w:sdtContent>
          <w:r w:rsidR="008F5CF4" w:rsidRPr="004C38FD">
            <w:rPr>
              <w:lang w:val="en-GB"/>
            </w:rPr>
            <w:t>STATE BUDGET STRATEGY</w:t>
          </w:r>
          <w:r w:rsidR="00EC7141" w:rsidRPr="004C38FD">
            <w:rPr>
              <w:lang w:val="en-GB"/>
            </w:rPr>
            <w:t xml:space="preserve"> 2021-2024</w:t>
          </w:r>
        </w:sdtContent>
      </w:sdt>
    </w:p>
    <w:p w14:paraId="6A273779" w14:textId="77777777" w:rsidR="00380FE3" w:rsidRPr="004C38FD" w:rsidRDefault="00380FE3" w:rsidP="00380FE3">
      <w:pPr>
        <w:pStyle w:val="Phitekst"/>
        <w:rPr>
          <w:lang w:val="en-GB"/>
        </w:rPr>
      </w:pPr>
    </w:p>
    <w:p w14:paraId="7D8810F1" w14:textId="77777777" w:rsidR="00380FE3" w:rsidRPr="004C38FD" w:rsidRDefault="00380FE3" w:rsidP="00380FE3">
      <w:pPr>
        <w:pStyle w:val="Phitekst"/>
        <w:rPr>
          <w:lang w:val="en-GB"/>
        </w:rPr>
      </w:pPr>
    </w:p>
    <w:p w14:paraId="67FEF4A5" w14:textId="77777777" w:rsidR="00380FE3" w:rsidRPr="004C38FD" w:rsidRDefault="00380FE3" w:rsidP="00380FE3">
      <w:pPr>
        <w:pStyle w:val="Phitekst"/>
        <w:rPr>
          <w:lang w:val="en-GB"/>
        </w:rPr>
      </w:pPr>
    </w:p>
    <w:p w14:paraId="3AFC4AF6" w14:textId="77777777" w:rsidR="00380FE3" w:rsidRPr="004C38FD" w:rsidRDefault="00380FE3" w:rsidP="00380FE3">
      <w:pPr>
        <w:pStyle w:val="Phitekst"/>
        <w:rPr>
          <w:lang w:val="en-GB"/>
        </w:rPr>
      </w:pPr>
    </w:p>
    <w:p w14:paraId="7BD4A438" w14:textId="77777777" w:rsidR="00380FE3" w:rsidRPr="004C38FD" w:rsidRDefault="00380FE3" w:rsidP="00380FE3">
      <w:pPr>
        <w:pStyle w:val="Phitekst"/>
        <w:rPr>
          <w:lang w:val="en-GB"/>
        </w:rPr>
      </w:pPr>
    </w:p>
    <w:p w14:paraId="27ACE4EB" w14:textId="77777777" w:rsidR="00380FE3" w:rsidRPr="004C38FD" w:rsidRDefault="00380FE3" w:rsidP="00380FE3">
      <w:pPr>
        <w:pStyle w:val="Phitekst"/>
        <w:rPr>
          <w:lang w:val="en-GB"/>
        </w:rPr>
      </w:pPr>
    </w:p>
    <w:p w14:paraId="2ED6C67E" w14:textId="77777777" w:rsidR="00380FE3" w:rsidRPr="004C38FD" w:rsidRDefault="00380FE3" w:rsidP="00380FE3">
      <w:pPr>
        <w:pStyle w:val="Phitekst"/>
        <w:rPr>
          <w:lang w:val="en-GB"/>
        </w:rPr>
      </w:pPr>
    </w:p>
    <w:p w14:paraId="00898F51" w14:textId="77777777" w:rsidR="00380FE3" w:rsidRPr="004C38FD" w:rsidRDefault="00380FE3" w:rsidP="00380FE3">
      <w:pPr>
        <w:pStyle w:val="Phitekst"/>
        <w:rPr>
          <w:lang w:val="en-GB"/>
        </w:rPr>
      </w:pPr>
    </w:p>
    <w:p w14:paraId="384BCB1A" w14:textId="77777777" w:rsidR="00380FE3" w:rsidRPr="004C38FD" w:rsidRDefault="00380FE3" w:rsidP="00380FE3">
      <w:pPr>
        <w:pStyle w:val="Phitekst"/>
        <w:rPr>
          <w:lang w:val="en-GB"/>
        </w:rPr>
      </w:pPr>
    </w:p>
    <w:p w14:paraId="4EBB7285" w14:textId="77777777" w:rsidR="00380FE3" w:rsidRPr="004C38FD" w:rsidRDefault="00380FE3" w:rsidP="00380FE3">
      <w:pPr>
        <w:pStyle w:val="Phitekst"/>
        <w:rPr>
          <w:lang w:val="en-GB"/>
        </w:rPr>
      </w:pPr>
    </w:p>
    <w:p w14:paraId="082547F7" w14:textId="77777777" w:rsidR="00380FE3" w:rsidRPr="004C38FD" w:rsidRDefault="00380FE3" w:rsidP="00380FE3">
      <w:pPr>
        <w:pStyle w:val="Phitekst"/>
        <w:rPr>
          <w:lang w:val="en-GB"/>
        </w:rPr>
      </w:pPr>
    </w:p>
    <w:p w14:paraId="19467492" w14:textId="77777777" w:rsidR="00380FE3" w:rsidRPr="004C38FD" w:rsidRDefault="00380FE3" w:rsidP="00380FE3">
      <w:pPr>
        <w:pStyle w:val="Phitekst"/>
        <w:rPr>
          <w:lang w:val="en-GB"/>
        </w:rPr>
      </w:pPr>
    </w:p>
    <w:p w14:paraId="3EF2D477" w14:textId="77777777" w:rsidR="00380FE3" w:rsidRPr="004C38FD" w:rsidRDefault="00380FE3" w:rsidP="00380FE3">
      <w:pPr>
        <w:pStyle w:val="Phitekst"/>
        <w:rPr>
          <w:lang w:val="en-GB"/>
        </w:rPr>
      </w:pPr>
    </w:p>
    <w:p w14:paraId="04CDA164" w14:textId="77777777" w:rsidR="00DC0985" w:rsidRPr="004C38FD" w:rsidRDefault="00380FE3" w:rsidP="00DC0985">
      <w:pPr>
        <w:pStyle w:val="Tiitellehtkuupev"/>
        <w:rPr>
          <w:lang w:val="en-GB"/>
        </w:rPr>
      </w:pPr>
      <w:r w:rsidRPr="004C38FD">
        <w:rPr>
          <w:lang w:val="en-GB"/>
        </w:rPr>
        <w:t>Tallinn 2020</w:t>
      </w:r>
    </w:p>
    <w:p w14:paraId="5FB529BB" w14:textId="77777777" w:rsidR="002B5349" w:rsidRPr="004C38FD" w:rsidRDefault="002B5349">
      <w:pPr>
        <w:spacing w:after="160" w:line="259" w:lineRule="auto"/>
        <w:jc w:val="left"/>
        <w:rPr>
          <w:rFonts w:ascii="Times New Roman" w:hAnsi="Times New Roman"/>
          <w:sz w:val="24"/>
          <w:lang w:val="en-GB"/>
        </w:rPr>
      </w:pPr>
      <w:r w:rsidRPr="004C38FD">
        <w:rPr>
          <w:lang w:val="en-GB"/>
        </w:rPr>
        <w:br w:type="page"/>
      </w:r>
    </w:p>
    <w:p w14:paraId="0793DB1A" w14:textId="77777777" w:rsidR="006B2138" w:rsidRPr="004C38FD" w:rsidRDefault="006B2138" w:rsidP="002B5349">
      <w:pPr>
        <w:pStyle w:val="Phitekst"/>
        <w:rPr>
          <w:lang w:val="en-GB"/>
        </w:rPr>
      </w:pPr>
    </w:p>
    <w:sdt>
      <w:sdtPr>
        <w:rPr>
          <w:rFonts w:ascii="Georgia" w:eastAsiaTheme="minorHAnsi" w:hAnsi="Georgia" w:cstheme="minorBidi"/>
          <w:color w:val="auto"/>
          <w:sz w:val="20"/>
          <w:szCs w:val="22"/>
          <w:lang w:val="en-GB" w:eastAsia="en-US"/>
        </w:rPr>
        <w:id w:val="-1626308223"/>
        <w:docPartObj>
          <w:docPartGallery w:val="Table of Contents"/>
          <w:docPartUnique/>
        </w:docPartObj>
      </w:sdtPr>
      <w:sdtEndPr>
        <w:rPr>
          <w:b/>
          <w:bCs/>
        </w:rPr>
      </w:sdtEndPr>
      <w:sdtContent>
        <w:p w14:paraId="4E49334F" w14:textId="7E1607D3" w:rsidR="002B5349" w:rsidRPr="004C38FD" w:rsidRDefault="00B17803">
          <w:pPr>
            <w:pStyle w:val="Sisukorrapealkiri"/>
            <w:rPr>
              <w:lang w:val="en-GB"/>
            </w:rPr>
          </w:pPr>
          <w:r w:rsidRPr="004C38FD">
            <w:rPr>
              <w:lang w:val="en-GB"/>
            </w:rPr>
            <w:t>Table of Contents</w:t>
          </w:r>
        </w:p>
        <w:p w14:paraId="435C9ADC" w14:textId="1EA73C31" w:rsidR="00660574" w:rsidRDefault="00D60717">
          <w:pPr>
            <w:pStyle w:val="SK1"/>
            <w:rPr>
              <w:rFonts w:asciiTheme="minorHAnsi" w:eastAsiaTheme="minorEastAsia" w:hAnsiTheme="minorHAnsi" w:cstheme="minorBidi"/>
              <w:b w:val="0"/>
              <w:bCs w:val="0"/>
              <w:caps w:val="0"/>
              <w:szCs w:val="22"/>
              <w:lang w:val="en-GB" w:eastAsia="en-GB"/>
            </w:rPr>
          </w:pPr>
          <w:r w:rsidRPr="004C38FD">
            <w:rPr>
              <w:b w:val="0"/>
              <w:bCs w:val="0"/>
              <w:caps w:val="0"/>
              <w:noProof w:val="0"/>
              <w:lang w:val="en-GB"/>
            </w:rPr>
            <w:fldChar w:fldCharType="begin"/>
          </w:r>
          <w:r w:rsidRPr="004C38FD">
            <w:rPr>
              <w:b w:val="0"/>
              <w:bCs w:val="0"/>
              <w:caps w:val="0"/>
              <w:noProof w:val="0"/>
              <w:lang w:val="en-GB"/>
            </w:rPr>
            <w:instrText xml:space="preserve"> TOC \o "1-2" \h \z \u </w:instrText>
          </w:r>
          <w:r w:rsidRPr="004C38FD">
            <w:rPr>
              <w:b w:val="0"/>
              <w:bCs w:val="0"/>
              <w:caps w:val="0"/>
              <w:noProof w:val="0"/>
              <w:lang w:val="en-GB"/>
            </w:rPr>
            <w:fldChar w:fldCharType="separate"/>
          </w:r>
          <w:hyperlink w:anchor="_Toc56366792" w:history="1">
            <w:r w:rsidR="00660574" w:rsidRPr="003A49A8">
              <w:rPr>
                <w:rStyle w:val="Hperlink"/>
                <w:lang w:val="en-GB"/>
              </w:rPr>
              <w:t>introduction</w:t>
            </w:r>
            <w:r w:rsidR="00660574">
              <w:rPr>
                <w:webHidden/>
              </w:rPr>
              <w:tab/>
            </w:r>
            <w:r w:rsidR="00660574">
              <w:rPr>
                <w:webHidden/>
              </w:rPr>
              <w:fldChar w:fldCharType="begin"/>
            </w:r>
            <w:r w:rsidR="00660574">
              <w:rPr>
                <w:webHidden/>
              </w:rPr>
              <w:instrText xml:space="preserve"> PAGEREF _Toc56366792 \h </w:instrText>
            </w:r>
            <w:r w:rsidR="00660574">
              <w:rPr>
                <w:webHidden/>
              </w:rPr>
            </w:r>
            <w:r w:rsidR="00660574">
              <w:rPr>
                <w:webHidden/>
              </w:rPr>
              <w:fldChar w:fldCharType="separate"/>
            </w:r>
            <w:r w:rsidR="00660574">
              <w:rPr>
                <w:webHidden/>
              </w:rPr>
              <w:t>3</w:t>
            </w:r>
            <w:r w:rsidR="00660574">
              <w:rPr>
                <w:webHidden/>
              </w:rPr>
              <w:fldChar w:fldCharType="end"/>
            </w:r>
          </w:hyperlink>
        </w:p>
        <w:p w14:paraId="52ADB9CB" w14:textId="35492801" w:rsidR="00660574" w:rsidRDefault="003C1AC9">
          <w:pPr>
            <w:pStyle w:val="SK1"/>
            <w:rPr>
              <w:rFonts w:asciiTheme="minorHAnsi" w:eastAsiaTheme="minorEastAsia" w:hAnsiTheme="minorHAnsi" w:cstheme="minorBidi"/>
              <w:b w:val="0"/>
              <w:bCs w:val="0"/>
              <w:caps w:val="0"/>
              <w:szCs w:val="22"/>
              <w:lang w:val="en-GB" w:eastAsia="en-GB"/>
            </w:rPr>
          </w:pPr>
          <w:hyperlink w:anchor="_Toc56366793" w:history="1">
            <w:r w:rsidR="00660574" w:rsidRPr="003A49A8">
              <w:rPr>
                <w:rStyle w:val="Hperlink"/>
                <w:lang w:val="en-GB"/>
              </w:rPr>
              <w:t>1. priorities of the Government of the Republic</w:t>
            </w:r>
            <w:r w:rsidR="00660574">
              <w:rPr>
                <w:webHidden/>
              </w:rPr>
              <w:tab/>
            </w:r>
            <w:r w:rsidR="00660574">
              <w:rPr>
                <w:webHidden/>
              </w:rPr>
              <w:fldChar w:fldCharType="begin"/>
            </w:r>
            <w:r w:rsidR="00660574">
              <w:rPr>
                <w:webHidden/>
              </w:rPr>
              <w:instrText xml:space="preserve"> PAGEREF _Toc56366793 \h </w:instrText>
            </w:r>
            <w:r w:rsidR="00660574">
              <w:rPr>
                <w:webHidden/>
              </w:rPr>
            </w:r>
            <w:r w:rsidR="00660574">
              <w:rPr>
                <w:webHidden/>
              </w:rPr>
              <w:fldChar w:fldCharType="separate"/>
            </w:r>
            <w:r w:rsidR="00660574">
              <w:rPr>
                <w:webHidden/>
              </w:rPr>
              <w:t>8</w:t>
            </w:r>
            <w:r w:rsidR="00660574">
              <w:rPr>
                <w:webHidden/>
              </w:rPr>
              <w:fldChar w:fldCharType="end"/>
            </w:r>
          </w:hyperlink>
        </w:p>
        <w:p w14:paraId="6DBD92B6" w14:textId="097A9987" w:rsidR="00660574" w:rsidRDefault="003C1AC9">
          <w:pPr>
            <w:pStyle w:val="SK2"/>
            <w:rPr>
              <w:rFonts w:asciiTheme="minorHAnsi" w:eastAsiaTheme="minorEastAsia" w:hAnsiTheme="minorHAnsi" w:cstheme="minorBidi"/>
              <w:szCs w:val="22"/>
              <w:lang w:val="en-GB" w:eastAsia="en-GB"/>
            </w:rPr>
          </w:pPr>
          <w:hyperlink w:anchor="_Toc56366794" w:history="1">
            <w:r w:rsidR="00660574" w:rsidRPr="003A49A8">
              <w:rPr>
                <w:rStyle w:val="Hperlink"/>
                <w:lang w:val="en-GB" w:eastAsia="et-EE"/>
              </w:rPr>
              <w:t>FAMILY-FRIENDLY ESTONIA</w:t>
            </w:r>
            <w:r w:rsidR="00660574">
              <w:rPr>
                <w:webHidden/>
              </w:rPr>
              <w:tab/>
            </w:r>
            <w:r w:rsidR="00660574">
              <w:rPr>
                <w:webHidden/>
              </w:rPr>
              <w:fldChar w:fldCharType="begin"/>
            </w:r>
            <w:r w:rsidR="00660574">
              <w:rPr>
                <w:webHidden/>
              </w:rPr>
              <w:instrText xml:space="preserve"> PAGEREF _Toc56366794 \h </w:instrText>
            </w:r>
            <w:r w:rsidR="00660574">
              <w:rPr>
                <w:webHidden/>
              </w:rPr>
            </w:r>
            <w:r w:rsidR="00660574">
              <w:rPr>
                <w:webHidden/>
              </w:rPr>
              <w:fldChar w:fldCharType="separate"/>
            </w:r>
            <w:r w:rsidR="00660574">
              <w:rPr>
                <w:webHidden/>
              </w:rPr>
              <w:t>8</w:t>
            </w:r>
            <w:r w:rsidR="00660574">
              <w:rPr>
                <w:webHidden/>
              </w:rPr>
              <w:fldChar w:fldCharType="end"/>
            </w:r>
          </w:hyperlink>
        </w:p>
        <w:p w14:paraId="1CB23486" w14:textId="448B4A7A" w:rsidR="00660574" w:rsidRDefault="003C1AC9">
          <w:pPr>
            <w:pStyle w:val="SK2"/>
            <w:rPr>
              <w:rFonts w:asciiTheme="minorHAnsi" w:eastAsiaTheme="minorEastAsia" w:hAnsiTheme="minorHAnsi" w:cstheme="minorBidi"/>
              <w:szCs w:val="22"/>
              <w:lang w:val="en-GB" w:eastAsia="en-GB"/>
            </w:rPr>
          </w:pPr>
          <w:hyperlink w:anchor="_Toc56366795" w:history="1">
            <w:r w:rsidR="00660574" w:rsidRPr="003A49A8">
              <w:rPr>
                <w:rStyle w:val="Hperlink"/>
                <w:lang w:val="en-GB" w:eastAsia="et-EE"/>
              </w:rPr>
              <w:t>COHERENT SOCIETY</w:t>
            </w:r>
            <w:r w:rsidR="00660574">
              <w:rPr>
                <w:webHidden/>
              </w:rPr>
              <w:tab/>
            </w:r>
            <w:r w:rsidR="00660574">
              <w:rPr>
                <w:webHidden/>
              </w:rPr>
              <w:fldChar w:fldCharType="begin"/>
            </w:r>
            <w:r w:rsidR="00660574">
              <w:rPr>
                <w:webHidden/>
              </w:rPr>
              <w:instrText xml:space="preserve"> PAGEREF _Toc56366795 \h </w:instrText>
            </w:r>
            <w:r w:rsidR="00660574">
              <w:rPr>
                <w:webHidden/>
              </w:rPr>
            </w:r>
            <w:r w:rsidR="00660574">
              <w:rPr>
                <w:webHidden/>
              </w:rPr>
              <w:fldChar w:fldCharType="separate"/>
            </w:r>
            <w:r w:rsidR="00660574">
              <w:rPr>
                <w:webHidden/>
              </w:rPr>
              <w:t>9</w:t>
            </w:r>
            <w:r w:rsidR="00660574">
              <w:rPr>
                <w:webHidden/>
              </w:rPr>
              <w:fldChar w:fldCharType="end"/>
            </w:r>
          </w:hyperlink>
        </w:p>
        <w:p w14:paraId="7B95BB70" w14:textId="010D99E4" w:rsidR="00660574" w:rsidRDefault="003C1AC9">
          <w:pPr>
            <w:pStyle w:val="SK2"/>
            <w:rPr>
              <w:rFonts w:asciiTheme="minorHAnsi" w:eastAsiaTheme="minorEastAsia" w:hAnsiTheme="minorHAnsi" w:cstheme="minorBidi"/>
              <w:szCs w:val="22"/>
              <w:lang w:val="en-GB" w:eastAsia="en-GB"/>
            </w:rPr>
          </w:pPr>
          <w:hyperlink w:anchor="_Toc56366796" w:history="1">
            <w:r w:rsidR="00660574" w:rsidRPr="003A49A8">
              <w:rPr>
                <w:rStyle w:val="Hperlink"/>
                <w:lang w:val="en-GB" w:eastAsia="et-EE"/>
              </w:rPr>
              <w:t>KNOWLEDGE-BASED ECONOMY</w:t>
            </w:r>
            <w:r w:rsidR="00660574">
              <w:rPr>
                <w:webHidden/>
              </w:rPr>
              <w:tab/>
            </w:r>
            <w:r w:rsidR="00660574">
              <w:rPr>
                <w:webHidden/>
              </w:rPr>
              <w:fldChar w:fldCharType="begin"/>
            </w:r>
            <w:r w:rsidR="00660574">
              <w:rPr>
                <w:webHidden/>
              </w:rPr>
              <w:instrText xml:space="preserve"> PAGEREF _Toc56366796 \h </w:instrText>
            </w:r>
            <w:r w:rsidR="00660574">
              <w:rPr>
                <w:webHidden/>
              </w:rPr>
            </w:r>
            <w:r w:rsidR="00660574">
              <w:rPr>
                <w:webHidden/>
              </w:rPr>
              <w:fldChar w:fldCharType="separate"/>
            </w:r>
            <w:r w:rsidR="00660574">
              <w:rPr>
                <w:webHidden/>
              </w:rPr>
              <w:t>10</w:t>
            </w:r>
            <w:r w:rsidR="00660574">
              <w:rPr>
                <w:webHidden/>
              </w:rPr>
              <w:fldChar w:fldCharType="end"/>
            </w:r>
          </w:hyperlink>
        </w:p>
        <w:p w14:paraId="3A44B1D2" w14:textId="603245FC" w:rsidR="00660574" w:rsidRDefault="003C1AC9">
          <w:pPr>
            <w:pStyle w:val="SK2"/>
            <w:rPr>
              <w:rFonts w:asciiTheme="minorHAnsi" w:eastAsiaTheme="minorEastAsia" w:hAnsiTheme="minorHAnsi" w:cstheme="minorBidi"/>
              <w:szCs w:val="22"/>
              <w:lang w:val="en-GB" w:eastAsia="en-GB"/>
            </w:rPr>
          </w:pPr>
          <w:hyperlink w:anchor="_Toc56366797" w:history="1">
            <w:r w:rsidR="00660574" w:rsidRPr="003A49A8">
              <w:rPr>
                <w:rStyle w:val="Hperlink"/>
                <w:lang w:val="en-GB" w:eastAsia="et-EE"/>
              </w:rPr>
              <w:t>EFFICIENT GOVERNANCE</w:t>
            </w:r>
            <w:r w:rsidR="00660574">
              <w:rPr>
                <w:webHidden/>
              </w:rPr>
              <w:tab/>
            </w:r>
            <w:r w:rsidR="00660574">
              <w:rPr>
                <w:webHidden/>
              </w:rPr>
              <w:fldChar w:fldCharType="begin"/>
            </w:r>
            <w:r w:rsidR="00660574">
              <w:rPr>
                <w:webHidden/>
              </w:rPr>
              <w:instrText xml:space="preserve"> PAGEREF _Toc56366797 \h </w:instrText>
            </w:r>
            <w:r w:rsidR="00660574">
              <w:rPr>
                <w:webHidden/>
              </w:rPr>
            </w:r>
            <w:r w:rsidR="00660574">
              <w:rPr>
                <w:webHidden/>
              </w:rPr>
              <w:fldChar w:fldCharType="separate"/>
            </w:r>
            <w:r w:rsidR="00660574">
              <w:rPr>
                <w:webHidden/>
              </w:rPr>
              <w:t>12</w:t>
            </w:r>
            <w:r w:rsidR="00660574">
              <w:rPr>
                <w:webHidden/>
              </w:rPr>
              <w:fldChar w:fldCharType="end"/>
            </w:r>
          </w:hyperlink>
        </w:p>
        <w:p w14:paraId="7866A21F" w14:textId="2EA61EC9" w:rsidR="00660574" w:rsidRDefault="003C1AC9">
          <w:pPr>
            <w:pStyle w:val="SK2"/>
            <w:rPr>
              <w:rFonts w:asciiTheme="minorHAnsi" w:eastAsiaTheme="minorEastAsia" w:hAnsiTheme="minorHAnsi" w:cstheme="minorBidi"/>
              <w:szCs w:val="22"/>
              <w:lang w:val="en-GB" w:eastAsia="en-GB"/>
            </w:rPr>
          </w:pPr>
          <w:hyperlink w:anchor="_Toc56366798" w:history="1">
            <w:r w:rsidR="00660574" w:rsidRPr="003A49A8">
              <w:rPr>
                <w:rStyle w:val="Hperlink"/>
                <w:lang w:val="en-GB" w:eastAsia="et-EE"/>
              </w:rPr>
              <w:t>FREE AND SECURE STATE</w:t>
            </w:r>
            <w:r w:rsidR="00660574">
              <w:rPr>
                <w:webHidden/>
              </w:rPr>
              <w:tab/>
            </w:r>
            <w:r w:rsidR="00660574">
              <w:rPr>
                <w:webHidden/>
              </w:rPr>
              <w:fldChar w:fldCharType="begin"/>
            </w:r>
            <w:r w:rsidR="00660574">
              <w:rPr>
                <w:webHidden/>
              </w:rPr>
              <w:instrText xml:space="preserve"> PAGEREF _Toc56366798 \h </w:instrText>
            </w:r>
            <w:r w:rsidR="00660574">
              <w:rPr>
                <w:webHidden/>
              </w:rPr>
            </w:r>
            <w:r w:rsidR="00660574">
              <w:rPr>
                <w:webHidden/>
              </w:rPr>
              <w:fldChar w:fldCharType="separate"/>
            </w:r>
            <w:r w:rsidR="00660574">
              <w:rPr>
                <w:webHidden/>
              </w:rPr>
              <w:t>12</w:t>
            </w:r>
            <w:r w:rsidR="00660574">
              <w:rPr>
                <w:webHidden/>
              </w:rPr>
              <w:fldChar w:fldCharType="end"/>
            </w:r>
          </w:hyperlink>
        </w:p>
        <w:p w14:paraId="1466817D" w14:textId="5CFD7691" w:rsidR="00660574" w:rsidRDefault="003C1AC9">
          <w:pPr>
            <w:pStyle w:val="SK1"/>
            <w:rPr>
              <w:rFonts w:asciiTheme="minorHAnsi" w:eastAsiaTheme="minorEastAsia" w:hAnsiTheme="minorHAnsi" w:cstheme="minorBidi"/>
              <w:b w:val="0"/>
              <w:bCs w:val="0"/>
              <w:caps w:val="0"/>
              <w:szCs w:val="22"/>
              <w:lang w:val="en-GB" w:eastAsia="en-GB"/>
            </w:rPr>
          </w:pPr>
          <w:hyperlink w:anchor="_Toc56366799" w:history="1">
            <w:r w:rsidR="00660574" w:rsidRPr="003A49A8">
              <w:rPr>
                <w:rStyle w:val="Hperlink"/>
                <w:lang w:val="en-GB"/>
              </w:rPr>
              <w:t>2. OBJECTIVES OF PERFORMANCE AREAS</w:t>
            </w:r>
            <w:r w:rsidR="00660574">
              <w:rPr>
                <w:webHidden/>
              </w:rPr>
              <w:tab/>
            </w:r>
            <w:r w:rsidR="00660574">
              <w:rPr>
                <w:webHidden/>
              </w:rPr>
              <w:fldChar w:fldCharType="begin"/>
            </w:r>
            <w:r w:rsidR="00660574">
              <w:rPr>
                <w:webHidden/>
              </w:rPr>
              <w:instrText xml:space="preserve"> PAGEREF _Toc56366799 \h </w:instrText>
            </w:r>
            <w:r w:rsidR="00660574">
              <w:rPr>
                <w:webHidden/>
              </w:rPr>
            </w:r>
            <w:r w:rsidR="00660574">
              <w:rPr>
                <w:webHidden/>
              </w:rPr>
              <w:fldChar w:fldCharType="separate"/>
            </w:r>
            <w:r w:rsidR="00660574">
              <w:rPr>
                <w:webHidden/>
              </w:rPr>
              <w:t>14</w:t>
            </w:r>
            <w:r w:rsidR="00660574">
              <w:rPr>
                <w:webHidden/>
              </w:rPr>
              <w:fldChar w:fldCharType="end"/>
            </w:r>
          </w:hyperlink>
        </w:p>
        <w:p w14:paraId="3B826690" w14:textId="3ECC315F" w:rsidR="00660574" w:rsidRDefault="003C1AC9">
          <w:pPr>
            <w:pStyle w:val="SK2"/>
            <w:rPr>
              <w:rFonts w:asciiTheme="minorHAnsi" w:eastAsiaTheme="minorEastAsia" w:hAnsiTheme="minorHAnsi" w:cstheme="minorBidi"/>
              <w:szCs w:val="22"/>
              <w:lang w:val="en-GB" w:eastAsia="en-GB"/>
            </w:rPr>
          </w:pPr>
          <w:hyperlink w:anchor="_Toc56366800" w:history="1">
            <w:r w:rsidR="00660574" w:rsidRPr="003A49A8">
              <w:rPr>
                <w:rStyle w:val="Hperlink"/>
                <w:lang w:val="en-GB"/>
              </w:rPr>
              <w:t>2.1 Well-being</w:t>
            </w:r>
            <w:r w:rsidR="00660574">
              <w:rPr>
                <w:webHidden/>
              </w:rPr>
              <w:tab/>
            </w:r>
            <w:r w:rsidR="00660574">
              <w:rPr>
                <w:webHidden/>
              </w:rPr>
              <w:fldChar w:fldCharType="begin"/>
            </w:r>
            <w:r w:rsidR="00660574">
              <w:rPr>
                <w:webHidden/>
              </w:rPr>
              <w:instrText xml:space="preserve"> PAGEREF _Toc56366800 \h </w:instrText>
            </w:r>
            <w:r w:rsidR="00660574">
              <w:rPr>
                <w:webHidden/>
              </w:rPr>
            </w:r>
            <w:r w:rsidR="00660574">
              <w:rPr>
                <w:webHidden/>
              </w:rPr>
              <w:fldChar w:fldCharType="separate"/>
            </w:r>
            <w:r w:rsidR="00660574">
              <w:rPr>
                <w:webHidden/>
              </w:rPr>
              <w:t>14</w:t>
            </w:r>
            <w:r w:rsidR="00660574">
              <w:rPr>
                <w:webHidden/>
              </w:rPr>
              <w:fldChar w:fldCharType="end"/>
            </w:r>
          </w:hyperlink>
        </w:p>
        <w:p w14:paraId="14A5671A" w14:textId="427C0BFF" w:rsidR="00660574" w:rsidRDefault="003C1AC9">
          <w:pPr>
            <w:pStyle w:val="SK2"/>
            <w:rPr>
              <w:rFonts w:asciiTheme="minorHAnsi" w:eastAsiaTheme="minorEastAsia" w:hAnsiTheme="minorHAnsi" w:cstheme="minorBidi"/>
              <w:szCs w:val="22"/>
              <w:lang w:val="en-GB" w:eastAsia="en-GB"/>
            </w:rPr>
          </w:pPr>
          <w:hyperlink w:anchor="_Toc56366801" w:history="1">
            <w:r w:rsidR="00660574" w:rsidRPr="003A49A8">
              <w:rPr>
                <w:rStyle w:val="Hperlink"/>
                <w:lang w:val="en-GB"/>
              </w:rPr>
              <w:t>2.2 Health</w:t>
            </w:r>
            <w:r w:rsidR="00660574">
              <w:rPr>
                <w:webHidden/>
              </w:rPr>
              <w:tab/>
            </w:r>
            <w:r w:rsidR="00660574">
              <w:rPr>
                <w:webHidden/>
              </w:rPr>
              <w:fldChar w:fldCharType="begin"/>
            </w:r>
            <w:r w:rsidR="00660574">
              <w:rPr>
                <w:webHidden/>
              </w:rPr>
              <w:instrText xml:space="preserve"> PAGEREF _Toc56366801 \h </w:instrText>
            </w:r>
            <w:r w:rsidR="00660574">
              <w:rPr>
                <w:webHidden/>
              </w:rPr>
            </w:r>
            <w:r w:rsidR="00660574">
              <w:rPr>
                <w:webHidden/>
              </w:rPr>
              <w:fldChar w:fldCharType="separate"/>
            </w:r>
            <w:r w:rsidR="00660574">
              <w:rPr>
                <w:webHidden/>
              </w:rPr>
              <w:t>22</w:t>
            </w:r>
            <w:r w:rsidR="00660574">
              <w:rPr>
                <w:webHidden/>
              </w:rPr>
              <w:fldChar w:fldCharType="end"/>
            </w:r>
          </w:hyperlink>
        </w:p>
        <w:p w14:paraId="2870FA2F" w14:textId="1E5B0F08" w:rsidR="00660574" w:rsidRDefault="003C1AC9">
          <w:pPr>
            <w:pStyle w:val="SK2"/>
            <w:rPr>
              <w:rFonts w:asciiTheme="minorHAnsi" w:eastAsiaTheme="minorEastAsia" w:hAnsiTheme="minorHAnsi" w:cstheme="minorBidi"/>
              <w:szCs w:val="22"/>
              <w:lang w:val="en-GB" w:eastAsia="en-GB"/>
            </w:rPr>
          </w:pPr>
          <w:hyperlink w:anchor="_Toc56366802" w:history="1">
            <w:r w:rsidR="00660574" w:rsidRPr="003A49A8">
              <w:rPr>
                <w:rStyle w:val="Hperlink"/>
                <w:lang w:val="en-GB"/>
              </w:rPr>
              <w:t>2.3 Educated and active population</w:t>
            </w:r>
            <w:r w:rsidR="00660574">
              <w:rPr>
                <w:webHidden/>
              </w:rPr>
              <w:tab/>
            </w:r>
            <w:r w:rsidR="00660574">
              <w:rPr>
                <w:webHidden/>
              </w:rPr>
              <w:fldChar w:fldCharType="begin"/>
            </w:r>
            <w:r w:rsidR="00660574">
              <w:rPr>
                <w:webHidden/>
              </w:rPr>
              <w:instrText xml:space="preserve"> PAGEREF _Toc56366802 \h </w:instrText>
            </w:r>
            <w:r w:rsidR="00660574">
              <w:rPr>
                <w:webHidden/>
              </w:rPr>
            </w:r>
            <w:r w:rsidR="00660574">
              <w:rPr>
                <w:webHidden/>
              </w:rPr>
              <w:fldChar w:fldCharType="separate"/>
            </w:r>
            <w:r w:rsidR="00660574">
              <w:rPr>
                <w:webHidden/>
              </w:rPr>
              <w:t>27</w:t>
            </w:r>
            <w:r w:rsidR="00660574">
              <w:rPr>
                <w:webHidden/>
              </w:rPr>
              <w:fldChar w:fldCharType="end"/>
            </w:r>
          </w:hyperlink>
        </w:p>
        <w:p w14:paraId="113A9739" w14:textId="682DA73A" w:rsidR="00660574" w:rsidRDefault="003C1AC9">
          <w:pPr>
            <w:pStyle w:val="SK2"/>
            <w:rPr>
              <w:rFonts w:asciiTheme="minorHAnsi" w:eastAsiaTheme="minorEastAsia" w:hAnsiTheme="minorHAnsi" w:cstheme="minorBidi"/>
              <w:szCs w:val="22"/>
              <w:lang w:val="en-GB" w:eastAsia="en-GB"/>
            </w:rPr>
          </w:pPr>
          <w:hyperlink w:anchor="_Toc56366803" w:history="1">
            <w:r w:rsidR="00660574" w:rsidRPr="003A49A8">
              <w:rPr>
                <w:rStyle w:val="Hperlink"/>
                <w:lang w:val="en-GB"/>
              </w:rPr>
              <w:t>2.4 Estonian language and identity</w:t>
            </w:r>
            <w:r w:rsidR="00660574">
              <w:rPr>
                <w:webHidden/>
              </w:rPr>
              <w:tab/>
            </w:r>
            <w:r w:rsidR="00660574">
              <w:rPr>
                <w:webHidden/>
              </w:rPr>
              <w:fldChar w:fldCharType="begin"/>
            </w:r>
            <w:r w:rsidR="00660574">
              <w:rPr>
                <w:webHidden/>
              </w:rPr>
              <w:instrText xml:space="preserve"> PAGEREF _Toc56366803 \h </w:instrText>
            </w:r>
            <w:r w:rsidR="00660574">
              <w:rPr>
                <w:webHidden/>
              </w:rPr>
            </w:r>
            <w:r w:rsidR="00660574">
              <w:rPr>
                <w:webHidden/>
              </w:rPr>
              <w:fldChar w:fldCharType="separate"/>
            </w:r>
            <w:r w:rsidR="00660574">
              <w:rPr>
                <w:webHidden/>
              </w:rPr>
              <w:t>32</w:t>
            </w:r>
            <w:r w:rsidR="00660574">
              <w:rPr>
                <w:webHidden/>
              </w:rPr>
              <w:fldChar w:fldCharType="end"/>
            </w:r>
          </w:hyperlink>
        </w:p>
        <w:p w14:paraId="0FC81763" w14:textId="08CAC971" w:rsidR="00660574" w:rsidRDefault="003C1AC9">
          <w:pPr>
            <w:pStyle w:val="SK2"/>
            <w:rPr>
              <w:rFonts w:asciiTheme="minorHAnsi" w:eastAsiaTheme="minorEastAsia" w:hAnsiTheme="minorHAnsi" w:cstheme="minorBidi"/>
              <w:szCs w:val="22"/>
              <w:lang w:val="en-GB" w:eastAsia="en-GB"/>
            </w:rPr>
          </w:pPr>
          <w:hyperlink w:anchor="_Toc56366804" w:history="1">
            <w:r w:rsidR="00660574" w:rsidRPr="003A49A8">
              <w:rPr>
                <w:rStyle w:val="Hperlink"/>
                <w:lang w:val="en-GB"/>
              </w:rPr>
              <w:t>2.5 Environment</w:t>
            </w:r>
            <w:r w:rsidR="00660574">
              <w:rPr>
                <w:webHidden/>
              </w:rPr>
              <w:tab/>
            </w:r>
            <w:r w:rsidR="00660574">
              <w:rPr>
                <w:webHidden/>
              </w:rPr>
              <w:fldChar w:fldCharType="begin"/>
            </w:r>
            <w:r w:rsidR="00660574">
              <w:rPr>
                <w:webHidden/>
              </w:rPr>
              <w:instrText xml:space="preserve"> PAGEREF _Toc56366804 \h </w:instrText>
            </w:r>
            <w:r w:rsidR="00660574">
              <w:rPr>
                <w:webHidden/>
              </w:rPr>
            </w:r>
            <w:r w:rsidR="00660574">
              <w:rPr>
                <w:webHidden/>
              </w:rPr>
              <w:fldChar w:fldCharType="separate"/>
            </w:r>
            <w:r w:rsidR="00660574">
              <w:rPr>
                <w:webHidden/>
              </w:rPr>
              <w:t>34</w:t>
            </w:r>
            <w:r w:rsidR="00660574">
              <w:rPr>
                <w:webHidden/>
              </w:rPr>
              <w:fldChar w:fldCharType="end"/>
            </w:r>
          </w:hyperlink>
        </w:p>
        <w:p w14:paraId="0A35F4DA" w14:textId="75457EA2" w:rsidR="00660574" w:rsidRDefault="003C1AC9">
          <w:pPr>
            <w:pStyle w:val="SK2"/>
            <w:rPr>
              <w:rFonts w:asciiTheme="minorHAnsi" w:eastAsiaTheme="minorEastAsia" w:hAnsiTheme="minorHAnsi" w:cstheme="minorBidi"/>
              <w:szCs w:val="22"/>
              <w:lang w:val="en-GB" w:eastAsia="en-GB"/>
            </w:rPr>
          </w:pPr>
          <w:hyperlink w:anchor="_Toc56366805" w:history="1">
            <w:r w:rsidR="00660574" w:rsidRPr="003A49A8">
              <w:rPr>
                <w:rStyle w:val="Hperlink"/>
                <w:lang w:val="en-GB"/>
              </w:rPr>
              <w:t>2.6 Research and development and enterprise</w:t>
            </w:r>
            <w:r w:rsidR="00660574">
              <w:rPr>
                <w:webHidden/>
              </w:rPr>
              <w:tab/>
            </w:r>
            <w:r w:rsidR="00660574">
              <w:rPr>
                <w:webHidden/>
              </w:rPr>
              <w:fldChar w:fldCharType="begin"/>
            </w:r>
            <w:r w:rsidR="00660574">
              <w:rPr>
                <w:webHidden/>
              </w:rPr>
              <w:instrText xml:space="preserve"> PAGEREF _Toc56366805 \h </w:instrText>
            </w:r>
            <w:r w:rsidR="00660574">
              <w:rPr>
                <w:webHidden/>
              </w:rPr>
            </w:r>
            <w:r w:rsidR="00660574">
              <w:rPr>
                <w:webHidden/>
              </w:rPr>
              <w:fldChar w:fldCharType="separate"/>
            </w:r>
            <w:r w:rsidR="00660574">
              <w:rPr>
                <w:webHidden/>
              </w:rPr>
              <w:t>39</w:t>
            </w:r>
            <w:r w:rsidR="00660574">
              <w:rPr>
                <w:webHidden/>
              </w:rPr>
              <w:fldChar w:fldCharType="end"/>
            </w:r>
          </w:hyperlink>
        </w:p>
        <w:p w14:paraId="52FF1866" w14:textId="3C7F1CF1" w:rsidR="00660574" w:rsidRDefault="003C1AC9">
          <w:pPr>
            <w:pStyle w:val="SK2"/>
            <w:rPr>
              <w:rFonts w:asciiTheme="minorHAnsi" w:eastAsiaTheme="minorEastAsia" w:hAnsiTheme="minorHAnsi" w:cstheme="minorBidi"/>
              <w:szCs w:val="22"/>
              <w:lang w:val="en-GB" w:eastAsia="en-GB"/>
            </w:rPr>
          </w:pPr>
          <w:hyperlink w:anchor="_Toc56366806" w:history="1">
            <w:r w:rsidR="00660574" w:rsidRPr="003A49A8">
              <w:rPr>
                <w:rStyle w:val="Hperlink"/>
                <w:lang w:val="en-GB"/>
              </w:rPr>
              <w:t>2.7 Agriculture and fishing</w:t>
            </w:r>
            <w:r w:rsidR="00660574">
              <w:rPr>
                <w:webHidden/>
              </w:rPr>
              <w:tab/>
            </w:r>
            <w:r w:rsidR="00660574">
              <w:rPr>
                <w:webHidden/>
              </w:rPr>
              <w:fldChar w:fldCharType="begin"/>
            </w:r>
            <w:r w:rsidR="00660574">
              <w:rPr>
                <w:webHidden/>
              </w:rPr>
              <w:instrText xml:space="preserve"> PAGEREF _Toc56366806 \h </w:instrText>
            </w:r>
            <w:r w:rsidR="00660574">
              <w:rPr>
                <w:webHidden/>
              </w:rPr>
            </w:r>
            <w:r w:rsidR="00660574">
              <w:rPr>
                <w:webHidden/>
              </w:rPr>
              <w:fldChar w:fldCharType="separate"/>
            </w:r>
            <w:r w:rsidR="00660574">
              <w:rPr>
                <w:webHidden/>
              </w:rPr>
              <w:t>45</w:t>
            </w:r>
            <w:r w:rsidR="00660574">
              <w:rPr>
                <w:webHidden/>
              </w:rPr>
              <w:fldChar w:fldCharType="end"/>
            </w:r>
          </w:hyperlink>
        </w:p>
        <w:p w14:paraId="1F57ECA7" w14:textId="13ED2ECE" w:rsidR="00660574" w:rsidRDefault="003C1AC9">
          <w:pPr>
            <w:pStyle w:val="SK2"/>
            <w:rPr>
              <w:rFonts w:asciiTheme="minorHAnsi" w:eastAsiaTheme="minorEastAsia" w:hAnsiTheme="minorHAnsi" w:cstheme="minorBidi"/>
              <w:szCs w:val="22"/>
              <w:lang w:val="en-GB" w:eastAsia="en-GB"/>
            </w:rPr>
          </w:pPr>
          <w:hyperlink w:anchor="_Toc56366807" w:history="1">
            <w:r w:rsidR="00660574" w:rsidRPr="003A49A8">
              <w:rPr>
                <w:rStyle w:val="Hperlink"/>
                <w:lang w:val="en-GB"/>
              </w:rPr>
              <w:t>2.8 Transport</w:t>
            </w:r>
            <w:r w:rsidR="00660574">
              <w:rPr>
                <w:webHidden/>
              </w:rPr>
              <w:tab/>
            </w:r>
            <w:r w:rsidR="00660574">
              <w:rPr>
                <w:webHidden/>
              </w:rPr>
              <w:fldChar w:fldCharType="begin"/>
            </w:r>
            <w:r w:rsidR="00660574">
              <w:rPr>
                <w:webHidden/>
              </w:rPr>
              <w:instrText xml:space="preserve"> PAGEREF _Toc56366807 \h </w:instrText>
            </w:r>
            <w:r w:rsidR="00660574">
              <w:rPr>
                <w:webHidden/>
              </w:rPr>
            </w:r>
            <w:r w:rsidR="00660574">
              <w:rPr>
                <w:webHidden/>
              </w:rPr>
              <w:fldChar w:fldCharType="separate"/>
            </w:r>
            <w:r w:rsidR="00660574">
              <w:rPr>
                <w:webHidden/>
              </w:rPr>
              <w:t>50</w:t>
            </w:r>
            <w:r w:rsidR="00660574">
              <w:rPr>
                <w:webHidden/>
              </w:rPr>
              <w:fldChar w:fldCharType="end"/>
            </w:r>
          </w:hyperlink>
        </w:p>
        <w:p w14:paraId="0B1E9637" w14:textId="2F548105" w:rsidR="00660574" w:rsidRDefault="003C1AC9">
          <w:pPr>
            <w:pStyle w:val="SK2"/>
            <w:rPr>
              <w:rFonts w:asciiTheme="minorHAnsi" w:eastAsiaTheme="minorEastAsia" w:hAnsiTheme="minorHAnsi" w:cstheme="minorBidi"/>
              <w:szCs w:val="22"/>
              <w:lang w:val="en-GB" w:eastAsia="en-GB"/>
            </w:rPr>
          </w:pPr>
          <w:hyperlink w:anchor="_Toc56366808" w:history="1">
            <w:r w:rsidR="00660574" w:rsidRPr="003A49A8">
              <w:rPr>
                <w:rStyle w:val="Hperlink"/>
                <w:lang w:val="en-GB"/>
              </w:rPr>
              <w:t>2.9 Energy</w:t>
            </w:r>
            <w:r w:rsidR="00660574">
              <w:rPr>
                <w:webHidden/>
              </w:rPr>
              <w:tab/>
            </w:r>
            <w:r w:rsidR="00660574">
              <w:rPr>
                <w:webHidden/>
              </w:rPr>
              <w:fldChar w:fldCharType="begin"/>
            </w:r>
            <w:r w:rsidR="00660574">
              <w:rPr>
                <w:webHidden/>
              </w:rPr>
              <w:instrText xml:space="preserve"> PAGEREF _Toc56366808 \h </w:instrText>
            </w:r>
            <w:r w:rsidR="00660574">
              <w:rPr>
                <w:webHidden/>
              </w:rPr>
            </w:r>
            <w:r w:rsidR="00660574">
              <w:rPr>
                <w:webHidden/>
              </w:rPr>
              <w:fldChar w:fldCharType="separate"/>
            </w:r>
            <w:r w:rsidR="00660574">
              <w:rPr>
                <w:webHidden/>
              </w:rPr>
              <w:t>54</w:t>
            </w:r>
            <w:r w:rsidR="00660574">
              <w:rPr>
                <w:webHidden/>
              </w:rPr>
              <w:fldChar w:fldCharType="end"/>
            </w:r>
          </w:hyperlink>
        </w:p>
        <w:p w14:paraId="2F7583C3" w14:textId="6B449CF9" w:rsidR="00660574" w:rsidRDefault="003C1AC9">
          <w:pPr>
            <w:pStyle w:val="SK2"/>
            <w:rPr>
              <w:rFonts w:asciiTheme="minorHAnsi" w:eastAsiaTheme="minorEastAsia" w:hAnsiTheme="minorHAnsi" w:cstheme="minorBidi"/>
              <w:szCs w:val="22"/>
              <w:lang w:val="en-GB" w:eastAsia="en-GB"/>
            </w:rPr>
          </w:pPr>
          <w:hyperlink w:anchor="_Toc56366809" w:history="1">
            <w:r w:rsidR="00660574" w:rsidRPr="003A49A8">
              <w:rPr>
                <w:rStyle w:val="Hperlink"/>
                <w:lang w:val="en-GB"/>
              </w:rPr>
              <w:t>2.10 Information society</w:t>
            </w:r>
            <w:r w:rsidR="00660574">
              <w:rPr>
                <w:webHidden/>
              </w:rPr>
              <w:tab/>
            </w:r>
            <w:r w:rsidR="00660574">
              <w:rPr>
                <w:webHidden/>
              </w:rPr>
              <w:fldChar w:fldCharType="begin"/>
            </w:r>
            <w:r w:rsidR="00660574">
              <w:rPr>
                <w:webHidden/>
              </w:rPr>
              <w:instrText xml:space="preserve"> PAGEREF _Toc56366809 \h </w:instrText>
            </w:r>
            <w:r w:rsidR="00660574">
              <w:rPr>
                <w:webHidden/>
              </w:rPr>
            </w:r>
            <w:r w:rsidR="00660574">
              <w:rPr>
                <w:webHidden/>
              </w:rPr>
              <w:fldChar w:fldCharType="separate"/>
            </w:r>
            <w:r w:rsidR="00660574">
              <w:rPr>
                <w:webHidden/>
              </w:rPr>
              <w:t>57</w:t>
            </w:r>
            <w:r w:rsidR="00660574">
              <w:rPr>
                <w:webHidden/>
              </w:rPr>
              <w:fldChar w:fldCharType="end"/>
            </w:r>
          </w:hyperlink>
        </w:p>
        <w:p w14:paraId="4A4CAA21" w14:textId="4A03A6CE" w:rsidR="00660574" w:rsidRDefault="003C1AC9">
          <w:pPr>
            <w:pStyle w:val="SK2"/>
            <w:rPr>
              <w:rFonts w:asciiTheme="minorHAnsi" w:eastAsiaTheme="minorEastAsia" w:hAnsiTheme="minorHAnsi" w:cstheme="minorBidi"/>
              <w:szCs w:val="22"/>
              <w:lang w:val="en-GB" w:eastAsia="en-GB"/>
            </w:rPr>
          </w:pPr>
          <w:hyperlink w:anchor="_Toc56366810" w:history="1">
            <w:r w:rsidR="00660574" w:rsidRPr="003A49A8">
              <w:rPr>
                <w:rStyle w:val="Hperlink"/>
                <w:lang w:val="en-GB"/>
              </w:rPr>
              <w:t>2.11 Effective government</w:t>
            </w:r>
            <w:r w:rsidR="00660574">
              <w:rPr>
                <w:webHidden/>
              </w:rPr>
              <w:tab/>
            </w:r>
            <w:r w:rsidR="00660574">
              <w:rPr>
                <w:webHidden/>
              </w:rPr>
              <w:fldChar w:fldCharType="begin"/>
            </w:r>
            <w:r w:rsidR="00660574">
              <w:rPr>
                <w:webHidden/>
              </w:rPr>
              <w:instrText xml:space="preserve"> PAGEREF _Toc56366810 \h </w:instrText>
            </w:r>
            <w:r w:rsidR="00660574">
              <w:rPr>
                <w:webHidden/>
              </w:rPr>
            </w:r>
            <w:r w:rsidR="00660574">
              <w:rPr>
                <w:webHidden/>
              </w:rPr>
              <w:fldChar w:fldCharType="separate"/>
            </w:r>
            <w:r w:rsidR="00660574">
              <w:rPr>
                <w:webHidden/>
              </w:rPr>
              <w:t>63</w:t>
            </w:r>
            <w:r w:rsidR="00660574">
              <w:rPr>
                <w:webHidden/>
              </w:rPr>
              <w:fldChar w:fldCharType="end"/>
            </w:r>
          </w:hyperlink>
        </w:p>
        <w:p w14:paraId="7A27891B" w14:textId="1069FABC" w:rsidR="00660574" w:rsidRDefault="003C1AC9">
          <w:pPr>
            <w:pStyle w:val="SK2"/>
            <w:rPr>
              <w:rFonts w:asciiTheme="minorHAnsi" w:eastAsiaTheme="minorEastAsia" w:hAnsiTheme="minorHAnsi" w:cstheme="minorBidi"/>
              <w:szCs w:val="22"/>
              <w:lang w:val="en-GB" w:eastAsia="en-GB"/>
            </w:rPr>
          </w:pPr>
          <w:hyperlink w:anchor="_Toc56366811" w:history="1">
            <w:r w:rsidR="00660574" w:rsidRPr="003A49A8">
              <w:rPr>
                <w:rStyle w:val="Hperlink"/>
                <w:lang w:val="en-GB"/>
              </w:rPr>
              <w:t>2.12 State based on the rule of law</w:t>
            </w:r>
            <w:r w:rsidR="00660574">
              <w:rPr>
                <w:webHidden/>
              </w:rPr>
              <w:tab/>
            </w:r>
            <w:r w:rsidR="00660574">
              <w:rPr>
                <w:webHidden/>
              </w:rPr>
              <w:fldChar w:fldCharType="begin"/>
            </w:r>
            <w:r w:rsidR="00660574">
              <w:rPr>
                <w:webHidden/>
              </w:rPr>
              <w:instrText xml:space="preserve"> PAGEREF _Toc56366811 \h </w:instrText>
            </w:r>
            <w:r w:rsidR="00660574">
              <w:rPr>
                <w:webHidden/>
              </w:rPr>
            </w:r>
            <w:r w:rsidR="00660574">
              <w:rPr>
                <w:webHidden/>
              </w:rPr>
              <w:fldChar w:fldCharType="separate"/>
            </w:r>
            <w:r w:rsidR="00660574">
              <w:rPr>
                <w:webHidden/>
              </w:rPr>
              <w:t>70</w:t>
            </w:r>
            <w:r w:rsidR="00660574">
              <w:rPr>
                <w:webHidden/>
              </w:rPr>
              <w:fldChar w:fldCharType="end"/>
            </w:r>
          </w:hyperlink>
        </w:p>
        <w:p w14:paraId="59C3B7D5" w14:textId="60F95480" w:rsidR="00660574" w:rsidRDefault="003C1AC9">
          <w:pPr>
            <w:pStyle w:val="SK2"/>
            <w:rPr>
              <w:rFonts w:asciiTheme="minorHAnsi" w:eastAsiaTheme="minorEastAsia" w:hAnsiTheme="minorHAnsi" w:cstheme="minorBidi"/>
              <w:szCs w:val="22"/>
              <w:lang w:val="en-GB" w:eastAsia="en-GB"/>
            </w:rPr>
          </w:pPr>
          <w:hyperlink w:anchor="_Toc56366812" w:history="1">
            <w:r w:rsidR="00660574" w:rsidRPr="003A49A8">
              <w:rPr>
                <w:rStyle w:val="Hperlink"/>
                <w:lang w:val="en-GB"/>
              </w:rPr>
              <w:t>2.13 Internal security</w:t>
            </w:r>
            <w:r w:rsidR="00660574">
              <w:rPr>
                <w:webHidden/>
              </w:rPr>
              <w:tab/>
            </w:r>
            <w:r w:rsidR="00660574">
              <w:rPr>
                <w:webHidden/>
              </w:rPr>
              <w:fldChar w:fldCharType="begin"/>
            </w:r>
            <w:r w:rsidR="00660574">
              <w:rPr>
                <w:webHidden/>
              </w:rPr>
              <w:instrText xml:space="preserve"> PAGEREF _Toc56366812 \h </w:instrText>
            </w:r>
            <w:r w:rsidR="00660574">
              <w:rPr>
                <w:webHidden/>
              </w:rPr>
            </w:r>
            <w:r w:rsidR="00660574">
              <w:rPr>
                <w:webHidden/>
              </w:rPr>
              <w:fldChar w:fldCharType="separate"/>
            </w:r>
            <w:r w:rsidR="00660574">
              <w:rPr>
                <w:webHidden/>
              </w:rPr>
              <w:t>73</w:t>
            </w:r>
            <w:r w:rsidR="00660574">
              <w:rPr>
                <w:webHidden/>
              </w:rPr>
              <w:fldChar w:fldCharType="end"/>
            </w:r>
          </w:hyperlink>
        </w:p>
        <w:p w14:paraId="44705D4A" w14:textId="2DD1EFED" w:rsidR="00660574" w:rsidRDefault="003C1AC9">
          <w:pPr>
            <w:pStyle w:val="SK2"/>
            <w:rPr>
              <w:rFonts w:asciiTheme="minorHAnsi" w:eastAsiaTheme="minorEastAsia" w:hAnsiTheme="minorHAnsi" w:cstheme="minorBidi"/>
              <w:szCs w:val="22"/>
              <w:lang w:val="en-GB" w:eastAsia="en-GB"/>
            </w:rPr>
          </w:pPr>
          <w:hyperlink w:anchor="_Toc56366813" w:history="1">
            <w:r w:rsidR="00660574" w:rsidRPr="003A49A8">
              <w:rPr>
                <w:rStyle w:val="Hperlink"/>
                <w:lang w:val="en-GB"/>
              </w:rPr>
              <w:t>2.14 Foreign policy</w:t>
            </w:r>
            <w:r w:rsidR="00660574">
              <w:rPr>
                <w:webHidden/>
              </w:rPr>
              <w:tab/>
            </w:r>
            <w:r w:rsidR="00660574">
              <w:rPr>
                <w:webHidden/>
              </w:rPr>
              <w:fldChar w:fldCharType="begin"/>
            </w:r>
            <w:r w:rsidR="00660574">
              <w:rPr>
                <w:webHidden/>
              </w:rPr>
              <w:instrText xml:space="preserve"> PAGEREF _Toc56366813 \h </w:instrText>
            </w:r>
            <w:r w:rsidR="00660574">
              <w:rPr>
                <w:webHidden/>
              </w:rPr>
            </w:r>
            <w:r w:rsidR="00660574">
              <w:rPr>
                <w:webHidden/>
              </w:rPr>
              <w:fldChar w:fldCharType="separate"/>
            </w:r>
            <w:r w:rsidR="00660574">
              <w:rPr>
                <w:webHidden/>
              </w:rPr>
              <w:t>77</w:t>
            </w:r>
            <w:r w:rsidR="00660574">
              <w:rPr>
                <w:webHidden/>
              </w:rPr>
              <w:fldChar w:fldCharType="end"/>
            </w:r>
          </w:hyperlink>
        </w:p>
        <w:p w14:paraId="25B7C3D7" w14:textId="623C558D" w:rsidR="00660574" w:rsidRDefault="003C1AC9">
          <w:pPr>
            <w:pStyle w:val="SK2"/>
            <w:rPr>
              <w:rFonts w:asciiTheme="minorHAnsi" w:eastAsiaTheme="minorEastAsia" w:hAnsiTheme="minorHAnsi" w:cstheme="minorBidi"/>
              <w:szCs w:val="22"/>
              <w:lang w:val="en-GB" w:eastAsia="en-GB"/>
            </w:rPr>
          </w:pPr>
          <w:hyperlink w:anchor="_Toc56366814" w:history="1">
            <w:r w:rsidR="00660574" w:rsidRPr="003A49A8">
              <w:rPr>
                <w:rStyle w:val="Hperlink"/>
                <w:lang w:val="en-GB"/>
              </w:rPr>
              <w:t>2.15 National security and defence</w:t>
            </w:r>
            <w:r w:rsidR="00660574">
              <w:rPr>
                <w:webHidden/>
              </w:rPr>
              <w:tab/>
            </w:r>
            <w:r w:rsidR="00660574">
              <w:rPr>
                <w:webHidden/>
              </w:rPr>
              <w:fldChar w:fldCharType="begin"/>
            </w:r>
            <w:r w:rsidR="00660574">
              <w:rPr>
                <w:webHidden/>
              </w:rPr>
              <w:instrText xml:space="preserve"> PAGEREF _Toc56366814 \h </w:instrText>
            </w:r>
            <w:r w:rsidR="00660574">
              <w:rPr>
                <w:webHidden/>
              </w:rPr>
            </w:r>
            <w:r w:rsidR="00660574">
              <w:rPr>
                <w:webHidden/>
              </w:rPr>
              <w:fldChar w:fldCharType="separate"/>
            </w:r>
            <w:r w:rsidR="00660574">
              <w:rPr>
                <w:webHidden/>
              </w:rPr>
              <w:t>82</w:t>
            </w:r>
            <w:r w:rsidR="00660574">
              <w:rPr>
                <w:webHidden/>
              </w:rPr>
              <w:fldChar w:fldCharType="end"/>
            </w:r>
          </w:hyperlink>
        </w:p>
        <w:p w14:paraId="15E0CE6C" w14:textId="20E584E3" w:rsidR="00660574" w:rsidRDefault="003C1AC9">
          <w:pPr>
            <w:pStyle w:val="SK2"/>
            <w:rPr>
              <w:rFonts w:asciiTheme="minorHAnsi" w:eastAsiaTheme="minorEastAsia" w:hAnsiTheme="minorHAnsi" w:cstheme="minorBidi"/>
              <w:szCs w:val="22"/>
              <w:lang w:val="en-GB" w:eastAsia="en-GB"/>
            </w:rPr>
          </w:pPr>
          <w:hyperlink w:anchor="_Toc56366815" w:history="1">
            <w:r w:rsidR="00660574" w:rsidRPr="003A49A8">
              <w:rPr>
                <w:rStyle w:val="Hperlink"/>
                <w:lang w:val="en-GB"/>
              </w:rPr>
              <w:t>2.16 Culture and sport</w:t>
            </w:r>
            <w:r w:rsidR="00660574">
              <w:rPr>
                <w:webHidden/>
              </w:rPr>
              <w:tab/>
            </w:r>
            <w:r w:rsidR="00660574">
              <w:rPr>
                <w:webHidden/>
              </w:rPr>
              <w:fldChar w:fldCharType="begin"/>
            </w:r>
            <w:r w:rsidR="00660574">
              <w:rPr>
                <w:webHidden/>
              </w:rPr>
              <w:instrText xml:space="preserve"> PAGEREF _Toc56366815 \h </w:instrText>
            </w:r>
            <w:r w:rsidR="00660574">
              <w:rPr>
                <w:webHidden/>
              </w:rPr>
            </w:r>
            <w:r w:rsidR="00660574">
              <w:rPr>
                <w:webHidden/>
              </w:rPr>
              <w:fldChar w:fldCharType="separate"/>
            </w:r>
            <w:r w:rsidR="00660574">
              <w:rPr>
                <w:webHidden/>
              </w:rPr>
              <w:t>90</w:t>
            </w:r>
            <w:r w:rsidR="00660574">
              <w:rPr>
                <w:webHidden/>
              </w:rPr>
              <w:fldChar w:fldCharType="end"/>
            </w:r>
          </w:hyperlink>
        </w:p>
        <w:p w14:paraId="6C5BCB5D" w14:textId="7CCA91E6" w:rsidR="00660574" w:rsidRDefault="003C1AC9">
          <w:pPr>
            <w:pStyle w:val="SK2"/>
            <w:rPr>
              <w:rFonts w:asciiTheme="minorHAnsi" w:eastAsiaTheme="minorEastAsia" w:hAnsiTheme="minorHAnsi" w:cstheme="minorBidi"/>
              <w:szCs w:val="22"/>
              <w:lang w:val="en-GB" w:eastAsia="en-GB"/>
            </w:rPr>
          </w:pPr>
          <w:hyperlink w:anchor="_Toc56366816" w:history="1">
            <w:r w:rsidR="00660574" w:rsidRPr="003A49A8">
              <w:rPr>
                <w:rStyle w:val="Hperlink"/>
                <w:lang w:val="en-GB"/>
              </w:rPr>
              <w:t>2.17 Population and coherent society</w:t>
            </w:r>
            <w:r w:rsidR="00660574">
              <w:rPr>
                <w:webHidden/>
              </w:rPr>
              <w:tab/>
            </w:r>
            <w:r w:rsidR="00660574">
              <w:rPr>
                <w:webHidden/>
              </w:rPr>
              <w:fldChar w:fldCharType="begin"/>
            </w:r>
            <w:r w:rsidR="00660574">
              <w:rPr>
                <w:webHidden/>
              </w:rPr>
              <w:instrText xml:space="preserve"> PAGEREF _Toc56366816 \h </w:instrText>
            </w:r>
            <w:r w:rsidR="00660574">
              <w:rPr>
                <w:webHidden/>
              </w:rPr>
            </w:r>
            <w:r w:rsidR="00660574">
              <w:rPr>
                <w:webHidden/>
              </w:rPr>
              <w:fldChar w:fldCharType="separate"/>
            </w:r>
            <w:r w:rsidR="00660574">
              <w:rPr>
                <w:webHidden/>
              </w:rPr>
              <w:t>97</w:t>
            </w:r>
            <w:r w:rsidR="00660574">
              <w:rPr>
                <w:webHidden/>
              </w:rPr>
              <w:fldChar w:fldCharType="end"/>
            </w:r>
          </w:hyperlink>
        </w:p>
        <w:p w14:paraId="1895AF97" w14:textId="1E671108" w:rsidR="00660574" w:rsidRDefault="003C1AC9">
          <w:pPr>
            <w:pStyle w:val="SK1"/>
            <w:rPr>
              <w:rFonts w:asciiTheme="minorHAnsi" w:eastAsiaTheme="minorEastAsia" w:hAnsiTheme="minorHAnsi" w:cstheme="minorBidi"/>
              <w:b w:val="0"/>
              <w:bCs w:val="0"/>
              <w:caps w:val="0"/>
              <w:szCs w:val="22"/>
              <w:lang w:val="en-GB" w:eastAsia="en-GB"/>
            </w:rPr>
          </w:pPr>
          <w:hyperlink w:anchor="_Toc56366817" w:history="1">
            <w:r w:rsidR="00660574" w:rsidRPr="003A49A8">
              <w:rPr>
                <w:rStyle w:val="Hperlink"/>
                <w:lang w:val="en-GB"/>
              </w:rPr>
              <w:t>3. fisCal FRAMEWORK</w:t>
            </w:r>
            <w:r w:rsidR="00660574">
              <w:rPr>
                <w:webHidden/>
              </w:rPr>
              <w:tab/>
            </w:r>
            <w:r w:rsidR="00660574">
              <w:rPr>
                <w:webHidden/>
              </w:rPr>
              <w:fldChar w:fldCharType="begin"/>
            </w:r>
            <w:r w:rsidR="00660574">
              <w:rPr>
                <w:webHidden/>
              </w:rPr>
              <w:instrText xml:space="preserve"> PAGEREF _Toc56366817 \h </w:instrText>
            </w:r>
            <w:r w:rsidR="00660574">
              <w:rPr>
                <w:webHidden/>
              </w:rPr>
            </w:r>
            <w:r w:rsidR="00660574">
              <w:rPr>
                <w:webHidden/>
              </w:rPr>
              <w:fldChar w:fldCharType="separate"/>
            </w:r>
            <w:r w:rsidR="00660574">
              <w:rPr>
                <w:webHidden/>
              </w:rPr>
              <w:t>106</w:t>
            </w:r>
            <w:r w:rsidR="00660574">
              <w:rPr>
                <w:webHidden/>
              </w:rPr>
              <w:fldChar w:fldCharType="end"/>
            </w:r>
          </w:hyperlink>
        </w:p>
        <w:p w14:paraId="417DF09F" w14:textId="24D88033" w:rsidR="00660574" w:rsidRDefault="003C1AC9">
          <w:pPr>
            <w:pStyle w:val="SK2"/>
            <w:rPr>
              <w:rFonts w:asciiTheme="minorHAnsi" w:eastAsiaTheme="minorEastAsia" w:hAnsiTheme="minorHAnsi" w:cstheme="minorBidi"/>
              <w:szCs w:val="22"/>
              <w:lang w:val="en-GB" w:eastAsia="en-GB"/>
            </w:rPr>
          </w:pPr>
          <w:hyperlink w:anchor="_Toc56366818" w:history="1">
            <w:r w:rsidR="00660574" w:rsidRPr="003A49A8">
              <w:rPr>
                <w:rStyle w:val="Hperlink"/>
                <w:lang w:val="en-GB"/>
              </w:rPr>
              <w:t>3.1 Fiscal policy objectives of the Government of the Republic</w:t>
            </w:r>
            <w:r w:rsidR="00660574">
              <w:rPr>
                <w:webHidden/>
              </w:rPr>
              <w:tab/>
            </w:r>
            <w:r w:rsidR="00660574">
              <w:rPr>
                <w:webHidden/>
              </w:rPr>
              <w:fldChar w:fldCharType="begin"/>
            </w:r>
            <w:r w:rsidR="00660574">
              <w:rPr>
                <w:webHidden/>
              </w:rPr>
              <w:instrText xml:space="preserve"> PAGEREF _Toc56366818 \h </w:instrText>
            </w:r>
            <w:r w:rsidR="00660574">
              <w:rPr>
                <w:webHidden/>
              </w:rPr>
            </w:r>
            <w:r w:rsidR="00660574">
              <w:rPr>
                <w:webHidden/>
              </w:rPr>
              <w:fldChar w:fldCharType="separate"/>
            </w:r>
            <w:r w:rsidR="00660574">
              <w:rPr>
                <w:webHidden/>
              </w:rPr>
              <w:t>106</w:t>
            </w:r>
            <w:r w:rsidR="00660574">
              <w:rPr>
                <w:webHidden/>
              </w:rPr>
              <w:fldChar w:fldCharType="end"/>
            </w:r>
          </w:hyperlink>
        </w:p>
        <w:p w14:paraId="1784E984" w14:textId="68A2B1C7" w:rsidR="00660574" w:rsidRDefault="003C1AC9">
          <w:pPr>
            <w:pStyle w:val="SK2"/>
            <w:rPr>
              <w:rFonts w:asciiTheme="minorHAnsi" w:eastAsiaTheme="minorEastAsia" w:hAnsiTheme="minorHAnsi" w:cstheme="minorBidi"/>
              <w:szCs w:val="22"/>
              <w:lang w:val="en-GB" w:eastAsia="en-GB"/>
            </w:rPr>
          </w:pPr>
          <w:hyperlink w:anchor="_Toc56366819" w:history="1">
            <w:r w:rsidR="00660574" w:rsidRPr="003A49A8">
              <w:rPr>
                <w:rStyle w:val="Hperlink"/>
                <w:lang w:val="en-GB"/>
              </w:rPr>
              <w:t>3.2 Revenue and expenditure measures</w:t>
            </w:r>
            <w:r w:rsidR="00660574">
              <w:rPr>
                <w:webHidden/>
              </w:rPr>
              <w:tab/>
            </w:r>
            <w:r w:rsidR="00660574">
              <w:rPr>
                <w:webHidden/>
              </w:rPr>
              <w:fldChar w:fldCharType="begin"/>
            </w:r>
            <w:r w:rsidR="00660574">
              <w:rPr>
                <w:webHidden/>
              </w:rPr>
              <w:instrText xml:space="preserve"> PAGEREF _Toc56366819 \h </w:instrText>
            </w:r>
            <w:r w:rsidR="00660574">
              <w:rPr>
                <w:webHidden/>
              </w:rPr>
            </w:r>
            <w:r w:rsidR="00660574">
              <w:rPr>
                <w:webHidden/>
              </w:rPr>
              <w:fldChar w:fldCharType="separate"/>
            </w:r>
            <w:r w:rsidR="00660574">
              <w:rPr>
                <w:webHidden/>
              </w:rPr>
              <w:t>107</w:t>
            </w:r>
            <w:r w:rsidR="00660574">
              <w:rPr>
                <w:webHidden/>
              </w:rPr>
              <w:fldChar w:fldCharType="end"/>
            </w:r>
          </w:hyperlink>
        </w:p>
        <w:p w14:paraId="60FF3A0D" w14:textId="053C291E" w:rsidR="00660574" w:rsidRDefault="003C1AC9">
          <w:pPr>
            <w:pStyle w:val="SK2"/>
            <w:rPr>
              <w:rFonts w:asciiTheme="minorHAnsi" w:eastAsiaTheme="minorEastAsia" w:hAnsiTheme="minorHAnsi" w:cstheme="minorBidi"/>
              <w:szCs w:val="22"/>
              <w:lang w:val="en-GB" w:eastAsia="en-GB"/>
            </w:rPr>
          </w:pPr>
          <w:hyperlink w:anchor="_Toc56366820" w:history="1">
            <w:r w:rsidR="00660574" w:rsidRPr="003A49A8">
              <w:rPr>
                <w:rStyle w:val="Hperlink"/>
                <w:lang w:val="en-GB"/>
              </w:rPr>
              <w:t>3.3 Budgetary position of general government</w:t>
            </w:r>
            <w:r w:rsidR="00660574">
              <w:rPr>
                <w:webHidden/>
              </w:rPr>
              <w:tab/>
            </w:r>
            <w:r w:rsidR="00660574">
              <w:rPr>
                <w:webHidden/>
              </w:rPr>
              <w:fldChar w:fldCharType="begin"/>
            </w:r>
            <w:r w:rsidR="00660574">
              <w:rPr>
                <w:webHidden/>
              </w:rPr>
              <w:instrText xml:space="preserve"> PAGEREF _Toc56366820 \h </w:instrText>
            </w:r>
            <w:r w:rsidR="00660574">
              <w:rPr>
                <w:webHidden/>
              </w:rPr>
            </w:r>
            <w:r w:rsidR="00660574">
              <w:rPr>
                <w:webHidden/>
              </w:rPr>
              <w:fldChar w:fldCharType="separate"/>
            </w:r>
            <w:r w:rsidR="00660574">
              <w:rPr>
                <w:webHidden/>
              </w:rPr>
              <w:t>109</w:t>
            </w:r>
            <w:r w:rsidR="00660574">
              <w:rPr>
                <w:webHidden/>
              </w:rPr>
              <w:fldChar w:fldCharType="end"/>
            </w:r>
          </w:hyperlink>
        </w:p>
        <w:p w14:paraId="3A630167" w14:textId="493DA7FC" w:rsidR="00660574" w:rsidRDefault="003C1AC9">
          <w:pPr>
            <w:pStyle w:val="SK2"/>
            <w:rPr>
              <w:rFonts w:asciiTheme="minorHAnsi" w:eastAsiaTheme="minorEastAsia" w:hAnsiTheme="minorHAnsi" w:cstheme="minorBidi"/>
              <w:szCs w:val="22"/>
              <w:lang w:val="en-GB" w:eastAsia="en-GB"/>
            </w:rPr>
          </w:pPr>
          <w:hyperlink w:anchor="_Toc56366821" w:history="1">
            <w:r w:rsidR="00660574" w:rsidRPr="003A49A8">
              <w:rPr>
                <w:rStyle w:val="Hperlink"/>
                <w:lang w:val="en-GB"/>
              </w:rPr>
              <w:t>3.4 Tax policy</w:t>
            </w:r>
            <w:r w:rsidR="00660574">
              <w:rPr>
                <w:webHidden/>
              </w:rPr>
              <w:tab/>
            </w:r>
            <w:r w:rsidR="00660574">
              <w:rPr>
                <w:webHidden/>
              </w:rPr>
              <w:fldChar w:fldCharType="begin"/>
            </w:r>
            <w:r w:rsidR="00660574">
              <w:rPr>
                <w:webHidden/>
              </w:rPr>
              <w:instrText xml:space="preserve"> PAGEREF _Toc56366821 \h </w:instrText>
            </w:r>
            <w:r w:rsidR="00660574">
              <w:rPr>
                <w:webHidden/>
              </w:rPr>
            </w:r>
            <w:r w:rsidR="00660574">
              <w:rPr>
                <w:webHidden/>
              </w:rPr>
              <w:fldChar w:fldCharType="separate"/>
            </w:r>
            <w:r w:rsidR="00660574">
              <w:rPr>
                <w:webHidden/>
              </w:rPr>
              <w:t>125</w:t>
            </w:r>
            <w:r w:rsidR="00660574">
              <w:rPr>
                <w:webHidden/>
              </w:rPr>
              <w:fldChar w:fldCharType="end"/>
            </w:r>
          </w:hyperlink>
        </w:p>
        <w:p w14:paraId="0339AFDA" w14:textId="0C0634CB" w:rsidR="00660574" w:rsidRDefault="003C1AC9">
          <w:pPr>
            <w:pStyle w:val="SK2"/>
            <w:rPr>
              <w:rFonts w:asciiTheme="minorHAnsi" w:eastAsiaTheme="minorEastAsia" w:hAnsiTheme="minorHAnsi" w:cstheme="minorBidi"/>
              <w:szCs w:val="22"/>
              <w:lang w:val="en-GB" w:eastAsia="en-GB"/>
            </w:rPr>
          </w:pPr>
          <w:hyperlink w:anchor="_Toc56366822" w:history="1">
            <w:r w:rsidR="00660574" w:rsidRPr="003A49A8">
              <w:rPr>
                <w:rStyle w:val="Hperlink"/>
                <w:lang w:val="en-GB"/>
              </w:rPr>
              <w:t>3.5 Financing of the general government</w:t>
            </w:r>
            <w:r w:rsidR="00660574">
              <w:rPr>
                <w:webHidden/>
              </w:rPr>
              <w:tab/>
            </w:r>
            <w:r w:rsidR="00660574">
              <w:rPr>
                <w:webHidden/>
              </w:rPr>
              <w:fldChar w:fldCharType="begin"/>
            </w:r>
            <w:r w:rsidR="00660574">
              <w:rPr>
                <w:webHidden/>
              </w:rPr>
              <w:instrText xml:space="preserve"> PAGEREF _Toc56366822 \h </w:instrText>
            </w:r>
            <w:r w:rsidR="00660574">
              <w:rPr>
                <w:webHidden/>
              </w:rPr>
            </w:r>
            <w:r w:rsidR="00660574">
              <w:rPr>
                <w:webHidden/>
              </w:rPr>
              <w:fldChar w:fldCharType="separate"/>
            </w:r>
            <w:r w:rsidR="00660574">
              <w:rPr>
                <w:webHidden/>
              </w:rPr>
              <w:t>129</w:t>
            </w:r>
            <w:r w:rsidR="00660574">
              <w:rPr>
                <w:webHidden/>
              </w:rPr>
              <w:fldChar w:fldCharType="end"/>
            </w:r>
          </w:hyperlink>
        </w:p>
        <w:p w14:paraId="571BF318" w14:textId="394F2109" w:rsidR="00660574" w:rsidRDefault="003C1AC9">
          <w:pPr>
            <w:pStyle w:val="SK2"/>
            <w:rPr>
              <w:rFonts w:asciiTheme="minorHAnsi" w:eastAsiaTheme="minorEastAsia" w:hAnsiTheme="minorHAnsi" w:cstheme="minorBidi"/>
              <w:szCs w:val="22"/>
              <w:lang w:val="en-GB" w:eastAsia="en-GB"/>
            </w:rPr>
          </w:pPr>
          <w:hyperlink w:anchor="_Toc56366823" w:history="1">
            <w:r w:rsidR="00660574" w:rsidRPr="003A49A8">
              <w:rPr>
                <w:rStyle w:val="Hperlink"/>
                <w:lang w:val="en-GB"/>
              </w:rPr>
              <w:t>3.6 Public finance reforms</w:t>
            </w:r>
            <w:r w:rsidR="00660574">
              <w:rPr>
                <w:webHidden/>
              </w:rPr>
              <w:tab/>
            </w:r>
            <w:r w:rsidR="00660574">
              <w:rPr>
                <w:webHidden/>
              </w:rPr>
              <w:fldChar w:fldCharType="begin"/>
            </w:r>
            <w:r w:rsidR="00660574">
              <w:rPr>
                <w:webHidden/>
              </w:rPr>
              <w:instrText xml:space="preserve"> PAGEREF _Toc56366823 \h </w:instrText>
            </w:r>
            <w:r w:rsidR="00660574">
              <w:rPr>
                <w:webHidden/>
              </w:rPr>
            </w:r>
            <w:r w:rsidR="00660574">
              <w:rPr>
                <w:webHidden/>
              </w:rPr>
              <w:fldChar w:fldCharType="separate"/>
            </w:r>
            <w:r w:rsidR="00660574">
              <w:rPr>
                <w:webHidden/>
              </w:rPr>
              <w:t>134</w:t>
            </w:r>
            <w:r w:rsidR="00660574">
              <w:rPr>
                <w:webHidden/>
              </w:rPr>
              <w:fldChar w:fldCharType="end"/>
            </w:r>
          </w:hyperlink>
        </w:p>
        <w:p w14:paraId="6649C2B3" w14:textId="2BA9360C" w:rsidR="00660574" w:rsidRDefault="003C1AC9">
          <w:pPr>
            <w:pStyle w:val="SK1"/>
            <w:rPr>
              <w:rFonts w:asciiTheme="minorHAnsi" w:eastAsiaTheme="minorEastAsia" w:hAnsiTheme="minorHAnsi" w:cstheme="minorBidi"/>
              <w:b w:val="0"/>
              <w:bCs w:val="0"/>
              <w:caps w:val="0"/>
              <w:szCs w:val="22"/>
              <w:lang w:val="en-GB" w:eastAsia="en-GB"/>
            </w:rPr>
          </w:pPr>
          <w:hyperlink w:anchor="_Toc56366824" w:history="1">
            <w:r w:rsidR="00660574" w:rsidRPr="003A49A8">
              <w:rPr>
                <w:rStyle w:val="Hperlink"/>
                <w:lang w:val="en-GB"/>
              </w:rPr>
              <w:t>aPPENDICES</w:t>
            </w:r>
            <w:r w:rsidR="00660574">
              <w:rPr>
                <w:webHidden/>
              </w:rPr>
              <w:tab/>
            </w:r>
            <w:r w:rsidR="00660574">
              <w:rPr>
                <w:webHidden/>
              </w:rPr>
              <w:fldChar w:fldCharType="begin"/>
            </w:r>
            <w:r w:rsidR="00660574">
              <w:rPr>
                <w:webHidden/>
              </w:rPr>
              <w:instrText xml:space="preserve"> PAGEREF _Toc56366824 \h </w:instrText>
            </w:r>
            <w:r w:rsidR="00660574">
              <w:rPr>
                <w:webHidden/>
              </w:rPr>
            </w:r>
            <w:r w:rsidR="00660574">
              <w:rPr>
                <w:webHidden/>
              </w:rPr>
              <w:fldChar w:fldCharType="separate"/>
            </w:r>
            <w:r w:rsidR="00660574">
              <w:rPr>
                <w:webHidden/>
              </w:rPr>
              <w:t>137</w:t>
            </w:r>
            <w:r w:rsidR="00660574">
              <w:rPr>
                <w:webHidden/>
              </w:rPr>
              <w:fldChar w:fldCharType="end"/>
            </w:r>
          </w:hyperlink>
        </w:p>
        <w:p w14:paraId="36BF3BD9" w14:textId="151433D1" w:rsidR="00660574" w:rsidRDefault="003C1AC9">
          <w:pPr>
            <w:pStyle w:val="SK2"/>
            <w:rPr>
              <w:rFonts w:asciiTheme="minorHAnsi" w:eastAsiaTheme="minorEastAsia" w:hAnsiTheme="minorHAnsi" w:cstheme="minorBidi"/>
              <w:szCs w:val="22"/>
              <w:lang w:val="en-GB" w:eastAsia="en-GB"/>
            </w:rPr>
          </w:pPr>
          <w:hyperlink w:anchor="_Toc56366825" w:history="1">
            <w:r w:rsidR="00660574" w:rsidRPr="003A49A8">
              <w:rPr>
                <w:rStyle w:val="Hperlink"/>
                <w:lang w:val="en-GB"/>
              </w:rPr>
              <w:t>Appendix 1. Economic forecast of summer 2020 of the Ministry of Finance and sensitivity analysis</w:t>
            </w:r>
            <w:r w:rsidR="00660574">
              <w:rPr>
                <w:webHidden/>
              </w:rPr>
              <w:tab/>
            </w:r>
            <w:r w:rsidR="00660574">
              <w:rPr>
                <w:webHidden/>
              </w:rPr>
              <w:fldChar w:fldCharType="begin"/>
            </w:r>
            <w:r w:rsidR="00660574">
              <w:rPr>
                <w:webHidden/>
              </w:rPr>
              <w:instrText xml:space="preserve"> PAGEREF _Toc56366825 \h </w:instrText>
            </w:r>
            <w:r w:rsidR="00660574">
              <w:rPr>
                <w:webHidden/>
              </w:rPr>
            </w:r>
            <w:r w:rsidR="00660574">
              <w:rPr>
                <w:webHidden/>
              </w:rPr>
              <w:fldChar w:fldCharType="separate"/>
            </w:r>
            <w:r w:rsidR="00660574">
              <w:rPr>
                <w:webHidden/>
              </w:rPr>
              <w:t>137</w:t>
            </w:r>
            <w:r w:rsidR="00660574">
              <w:rPr>
                <w:webHidden/>
              </w:rPr>
              <w:fldChar w:fldCharType="end"/>
            </w:r>
          </w:hyperlink>
        </w:p>
        <w:p w14:paraId="6167C01B" w14:textId="1E5E038C" w:rsidR="00660574" w:rsidRDefault="003C1AC9">
          <w:pPr>
            <w:pStyle w:val="SK2"/>
            <w:rPr>
              <w:rFonts w:asciiTheme="minorHAnsi" w:eastAsiaTheme="minorEastAsia" w:hAnsiTheme="minorHAnsi" w:cstheme="minorBidi"/>
              <w:szCs w:val="22"/>
              <w:lang w:val="en-GB" w:eastAsia="en-GB"/>
            </w:rPr>
          </w:pPr>
          <w:hyperlink w:anchor="_Toc56366826" w:history="1">
            <w:r w:rsidR="00660574" w:rsidRPr="003A49A8">
              <w:rPr>
                <w:rStyle w:val="Hperlink"/>
                <w:lang w:val="en-GB"/>
              </w:rPr>
              <w:t>Appendix 2. Funding Plan of the State Budget Strategy 2021-2024 (thousand euros)</w:t>
            </w:r>
            <w:r w:rsidR="00660574">
              <w:rPr>
                <w:webHidden/>
              </w:rPr>
              <w:tab/>
            </w:r>
            <w:r w:rsidR="00660574">
              <w:rPr>
                <w:webHidden/>
              </w:rPr>
              <w:fldChar w:fldCharType="begin"/>
            </w:r>
            <w:r w:rsidR="00660574">
              <w:rPr>
                <w:webHidden/>
              </w:rPr>
              <w:instrText xml:space="preserve"> PAGEREF _Toc56366826 \h </w:instrText>
            </w:r>
            <w:r w:rsidR="00660574">
              <w:rPr>
                <w:webHidden/>
              </w:rPr>
            </w:r>
            <w:r w:rsidR="00660574">
              <w:rPr>
                <w:webHidden/>
              </w:rPr>
              <w:fldChar w:fldCharType="separate"/>
            </w:r>
            <w:r w:rsidR="00660574">
              <w:rPr>
                <w:webHidden/>
              </w:rPr>
              <w:t>145</w:t>
            </w:r>
            <w:r w:rsidR="00660574">
              <w:rPr>
                <w:webHidden/>
              </w:rPr>
              <w:fldChar w:fldCharType="end"/>
            </w:r>
          </w:hyperlink>
        </w:p>
        <w:p w14:paraId="6441C890" w14:textId="773952B0" w:rsidR="00660574" w:rsidRDefault="003C1AC9">
          <w:pPr>
            <w:pStyle w:val="SK2"/>
            <w:rPr>
              <w:rFonts w:asciiTheme="minorHAnsi" w:eastAsiaTheme="minorEastAsia" w:hAnsiTheme="minorHAnsi" w:cstheme="minorBidi"/>
              <w:szCs w:val="22"/>
              <w:lang w:val="en-GB" w:eastAsia="en-GB"/>
            </w:rPr>
          </w:pPr>
          <w:hyperlink w:anchor="_Toc56366827" w:history="1">
            <w:r w:rsidR="00660574" w:rsidRPr="003A49A8">
              <w:rPr>
                <w:rStyle w:val="Hperlink"/>
                <w:lang w:val="en-GB"/>
              </w:rPr>
              <w:t>Appendix 3. External grants across funds and areas of government</w:t>
            </w:r>
            <w:r w:rsidR="00660574">
              <w:rPr>
                <w:webHidden/>
              </w:rPr>
              <w:tab/>
            </w:r>
            <w:r w:rsidR="00660574">
              <w:rPr>
                <w:webHidden/>
              </w:rPr>
              <w:fldChar w:fldCharType="begin"/>
            </w:r>
            <w:r w:rsidR="00660574">
              <w:rPr>
                <w:webHidden/>
              </w:rPr>
              <w:instrText xml:space="preserve"> PAGEREF _Toc56366827 \h </w:instrText>
            </w:r>
            <w:r w:rsidR="00660574">
              <w:rPr>
                <w:webHidden/>
              </w:rPr>
            </w:r>
            <w:r w:rsidR="00660574">
              <w:rPr>
                <w:webHidden/>
              </w:rPr>
              <w:fldChar w:fldCharType="separate"/>
            </w:r>
            <w:r w:rsidR="00660574">
              <w:rPr>
                <w:webHidden/>
              </w:rPr>
              <w:t>152</w:t>
            </w:r>
            <w:r w:rsidR="00660574">
              <w:rPr>
                <w:webHidden/>
              </w:rPr>
              <w:fldChar w:fldCharType="end"/>
            </w:r>
          </w:hyperlink>
        </w:p>
        <w:p w14:paraId="4AB826B6" w14:textId="14128344" w:rsidR="00660574" w:rsidRDefault="003C1AC9">
          <w:pPr>
            <w:pStyle w:val="SK2"/>
            <w:rPr>
              <w:rFonts w:asciiTheme="minorHAnsi" w:eastAsiaTheme="minorEastAsia" w:hAnsiTheme="minorHAnsi" w:cstheme="minorBidi"/>
              <w:szCs w:val="22"/>
              <w:lang w:val="en-GB" w:eastAsia="en-GB"/>
            </w:rPr>
          </w:pPr>
          <w:hyperlink w:anchor="_Toc56366828" w:history="1">
            <w:r w:rsidR="00660574" w:rsidRPr="003A49A8">
              <w:rPr>
                <w:rStyle w:val="Hperlink"/>
                <w:lang w:val="en-GB"/>
              </w:rPr>
              <w:t>Appendix 4. Calculated and transferred costs 2020 – 2024 (thousand euros)</w:t>
            </w:r>
            <w:r w:rsidR="00660574">
              <w:rPr>
                <w:webHidden/>
              </w:rPr>
              <w:tab/>
            </w:r>
            <w:r w:rsidR="00660574">
              <w:rPr>
                <w:webHidden/>
              </w:rPr>
              <w:fldChar w:fldCharType="begin"/>
            </w:r>
            <w:r w:rsidR="00660574">
              <w:rPr>
                <w:webHidden/>
              </w:rPr>
              <w:instrText xml:space="preserve"> PAGEREF _Toc56366828 \h </w:instrText>
            </w:r>
            <w:r w:rsidR="00660574">
              <w:rPr>
                <w:webHidden/>
              </w:rPr>
            </w:r>
            <w:r w:rsidR="00660574">
              <w:rPr>
                <w:webHidden/>
              </w:rPr>
              <w:fldChar w:fldCharType="separate"/>
            </w:r>
            <w:r w:rsidR="00660574">
              <w:rPr>
                <w:webHidden/>
              </w:rPr>
              <w:t>154</w:t>
            </w:r>
            <w:r w:rsidR="00660574">
              <w:rPr>
                <w:webHidden/>
              </w:rPr>
              <w:fldChar w:fldCharType="end"/>
            </w:r>
          </w:hyperlink>
        </w:p>
        <w:p w14:paraId="15B1EB43" w14:textId="0B1994EC" w:rsidR="00660574" w:rsidRDefault="003C1AC9">
          <w:pPr>
            <w:pStyle w:val="SK2"/>
            <w:rPr>
              <w:rFonts w:asciiTheme="minorHAnsi" w:eastAsiaTheme="minorEastAsia" w:hAnsiTheme="minorHAnsi" w:cstheme="minorBidi"/>
              <w:szCs w:val="22"/>
              <w:lang w:val="en-GB" w:eastAsia="en-GB"/>
            </w:rPr>
          </w:pPr>
          <w:hyperlink w:anchor="_Toc56366829" w:history="1">
            <w:r w:rsidR="00660574" w:rsidRPr="003A49A8">
              <w:rPr>
                <w:rStyle w:val="Hperlink"/>
                <w:lang w:val="en-GB"/>
              </w:rPr>
              <w:t>Appendix 5. Use of revenue from the EU scheme for greenhouse gas emission allowance trading</w:t>
            </w:r>
            <w:r w:rsidR="00660574">
              <w:rPr>
                <w:webHidden/>
              </w:rPr>
              <w:tab/>
            </w:r>
            <w:r w:rsidR="00660574">
              <w:rPr>
                <w:webHidden/>
              </w:rPr>
              <w:fldChar w:fldCharType="begin"/>
            </w:r>
            <w:r w:rsidR="00660574">
              <w:rPr>
                <w:webHidden/>
              </w:rPr>
              <w:instrText xml:space="preserve"> PAGEREF _Toc56366829 \h </w:instrText>
            </w:r>
            <w:r w:rsidR="00660574">
              <w:rPr>
                <w:webHidden/>
              </w:rPr>
            </w:r>
            <w:r w:rsidR="00660574">
              <w:rPr>
                <w:webHidden/>
              </w:rPr>
              <w:fldChar w:fldCharType="separate"/>
            </w:r>
            <w:r w:rsidR="00660574">
              <w:rPr>
                <w:webHidden/>
              </w:rPr>
              <w:t>181</w:t>
            </w:r>
            <w:r w:rsidR="00660574">
              <w:rPr>
                <w:webHidden/>
              </w:rPr>
              <w:fldChar w:fldCharType="end"/>
            </w:r>
          </w:hyperlink>
        </w:p>
        <w:p w14:paraId="659B2654" w14:textId="6EE8C109" w:rsidR="00660574" w:rsidRDefault="003C1AC9">
          <w:pPr>
            <w:pStyle w:val="SK2"/>
            <w:rPr>
              <w:rFonts w:asciiTheme="minorHAnsi" w:eastAsiaTheme="minorEastAsia" w:hAnsiTheme="minorHAnsi" w:cstheme="minorBidi"/>
              <w:szCs w:val="22"/>
              <w:lang w:val="en-GB" w:eastAsia="en-GB"/>
            </w:rPr>
          </w:pPr>
          <w:hyperlink w:anchor="_Toc56366830" w:history="1">
            <w:r w:rsidR="00660574" w:rsidRPr="003A49A8">
              <w:rPr>
                <w:rStyle w:val="Hperlink"/>
                <w:lang w:val="en-GB"/>
              </w:rPr>
              <w:t>Appendix 6. Personnel and salary analysis of the general government</w:t>
            </w:r>
            <w:r w:rsidR="00660574">
              <w:rPr>
                <w:webHidden/>
              </w:rPr>
              <w:tab/>
            </w:r>
            <w:r w:rsidR="00660574">
              <w:rPr>
                <w:webHidden/>
              </w:rPr>
              <w:fldChar w:fldCharType="begin"/>
            </w:r>
            <w:r w:rsidR="00660574">
              <w:rPr>
                <w:webHidden/>
              </w:rPr>
              <w:instrText xml:space="preserve"> PAGEREF _Toc56366830 \h </w:instrText>
            </w:r>
            <w:r w:rsidR="00660574">
              <w:rPr>
                <w:webHidden/>
              </w:rPr>
            </w:r>
            <w:r w:rsidR="00660574">
              <w:rPr>
                <w:webHidden/>
              </w:rPr>
              <w:fldChar w:fldCharType="separate"/>
            </w:r>
            <w:r w:rsidR="00660574">
              <w:rPr>
                <w:webHidden/>
              </w:rPr>
              <w:t>189</w:t>
            </w:r>
            <w:r w:rsidR="00660574">
              <w:rPr>
                <w:webHidden/>
              </w:rPr>
              <w:fldChar w:fldCharType="end"/>
            </w:r>
          </w:hyperlink>
        </w:p>
        <w:p w14:paraId="0C1A5F2D" w14:textId="0E6A60BA" w:rsidR="00660574" w:rsidRDefault="003C1AC9">
          <w:pPr>
            <w:pStyle w:val="SK2"/>
            <w:rPr>
              <w:rFonts w:asciiTheme="minorHAnsi" w:eastAsiaTheme="minorEastAsia" w:hAnsiTheme="minorHAnsi" w:cstheme="minorBidi"/>
              <w:szCs w:val="22"/>
              <w:lang w:val="en-GB" w:eastAsia="en-GB"/>
            </w:rPr>
          </w:pPr>
          <w:hyperlink w:anchor="_Toc56366831" w:history="1">
            <w:r w:rsidR="00660574" w:rsidRPr="003A49A8">
              <w:rPr>
                <w:rStyle w:val="Hperlink"/>
                <w:lang w:val="en-GB"/>
              </w:rPr>
              <w:t>Appendix 7. Four-year plan of investments and investment subsidies, and real estate investments made via Riigi Kinnisvara AS in the State Budget Strategy, thousand euros</w:t>
            </w:r>
            <w:r w:rsidR="00660574">
              <w:rPr>
                <w:webHidden/>
              </w:rPr>
              <w:tab/>
            </w:r>
            <w:r w:rsidR="00660574">
              <w:rPr>
                <w:webHidden/>
              </w:rPr>
              <w:fldChar w:fldCharType="begin"/>
            </w:r>
            <w:r w:rsidR="00660574">
              <w:rPr>
                <w:webHidden/>
              </w:rPr>
              <w:instrText xml:space="preserve"> PAGEREF _Toc56366831 \h </w:instrText>
            </w:r>
            <w:r w:rsidR="00660574">
              <w:rPr>
                <w:webHidden/>
              </w:rPr>
            </w:r>
            <w:r w:rsidR="00660574">
              <w:rPr>
                <w:webHidden/>
              </w:rPr>
              <w:fldChar w:fldCharType="separate"/>
            </w:r>
            <w:r w:rsidR="00660574">
              <w:rPr>
                <w:webHidden/>
              </w:rPr>
              <w:t>198</w:t>
            </w:r>
            <w:r w:rsidR="00660574">
              <w:rPr>
                <w:webHidden/>
              </w:rPr>
              <w:fldChar w:fldCharType="end"/>
            </w:r>
          </w:hyperlink>
        </w:p>
        <w:p w14:paraId="6AC20215" w14:textId="31C60FC6" w:rsidR="00660574" w:rsidRDefault="003C1AC9">
          <w:pPr>
            <w:pStyle w:val="SK2"/>
            <w:rPr>
              <w:rFonts w:asciiTheme="minorHAnsi" w:eastAsiaTheme="minorEastAsia" w:hAnsiTheme="minorHAnsi" w:cstheme="minorBidi"/>
              <w:szCs w:val="22"/>
              <w:lang w:val="en-GB" w:eastAsia="en-GB"/>
            </w:rPr>
          </w:pPr>
          <w:hyperlink w:anchor="_Toc56366832" w:history="1">
            <w:r w:rsidR="00660574" w:rsidRPr="003A49A8">
              <w:rPr>
                <w:rStyle w:val="Hperlink"/>
                <w:lang w:val="en-GB"/>
              </w:rPr>
              <w:t>Appendix 8. Rail Baltic construction action plan for 2021 and subsequent years</w:t>
            </w:r>
            <w:r w:rsidR="00660574">
              <w:rPr>
                <w:webHidden/>
              </w:rPr>
              <w:tab/>
            </w:r>
            <w:r w:rsidR="00660574">
              <w:rPr>
                <w:webHidden/>
              </w:rPr>
              <w:fldChar w:fldCharType="begin"/>
            </w:r>
            <w:r w:rsidR="00660574">
              <w:rPr>
                <w:webHidden/>
              </w:rPr>
              <w:instrText xml:space="preserve"> PAGEREF _Toc56366832 \h </w:instrText>
            </w:r>
            <w:r w:rsidR="00660574">
              <w:rPr>
                <w:webHidden/>
              </w:rPr>
            </w:r>
            <w:r w:rsidR="00660574">
              <w:rPr>
                <w:webHidden/>
              </w:rPr>
              <w:fldChar w:fldCharType="separate"/>
            </w:r>
            <w:r w:rsidR="00660574">
              <w:rPr>
                <w:webHidden/>
              </w:rPr>
              <w:t>203</w:t>
            </w:r>
            <w:r w:rsidR="00660574">
              <w:rPr>
                <w:webHidden/>
              </w:rPr>
              <w:fldChar w:fldCharType="end"/>
            </w:r>
          </w:hyperlink>
        </w:p>
        <w:p w14:paraId="007E20C9" w14:textId="2FD6DD6F" w:rsidR="002B5349" w:rsidRPr="004C38FD" w:rsidRDefault="00D60717">
          <w:pPr>
            <w:rPr>
              <w:lang w:val="en-GB"/>
            </w:rPr>
          </w:pPr>
          <w:r w:rsidRPr="004C38FD">
            <w:rPr>
              <w:rFonts w:ascii="Times New Roman" w:hAnsi="Times New Roman" w:cstheme="minorHAnsi"/>
              <w:b/>
              <w:bCs/>
              <w:caps/>
              <w:sz w:val="22"/>
              <w:szCs w:val="20"/>
              <w:lang w:val="en-GB"/>
            </w:rPr>
            <w:fldChar w:fldCharType="end"/>
          </w:r>
        </w:p>
      </w:sdtContent>
    </w:sdt>
    <w:p w14:paraId="01BC5CB2" w14:textId="77777777" w:rsidR="00FB4714" w:rsidRPr="004C38FD" w:rsidRDefault="00FB4714" w:rsidP="00290B33">
      <w:pPr>
        <w:pStyle w:val="Phitekst"/>
        <w:rPr>
          <w:lang w:val="en-GB"/>
        </w:rPr>
      </w:pPr>
    </w:p>
    <w:p w14:paraId="323CC972" w14:textId="068910C7" w:rsidR="00DC0985" w:rsidRPr="004C38FD" w:rsidRDefault="00306F3C" w:rsidP="00385F24">
      <w:pPr>
        <w:pStyle w:val="Pealkiri1tase"/>
        <w:tabs>
          <w:tab w:val="left" w:pos="3279"/>
        </w:tabs>
        <w:rPr>
          <w:lang w:val="en-GB"/>
        </w:rPr>
      </w:pPr>
      <w:bookmarkStart w:id="1" w:name="_Toc56366792"/>
      <w:r w:rsidRPr="004C38FD">
        <w:rPr>
          <w:lang w:val="en-GB"/>
        </w:rPr>
        <w:lastRenderedPageBreak/>
        <w:t>i</w:t>
      </w:r>
      <w:r w:rsidR="008F5CF4" w:rsidRPr="004C38FD">
        <w:rPr>
          <w:lang w:val="en-GB"/>
        </w:rPr>
        <w:t>ntroduction</w:t>
      </w:r>
      <w:bookmarkEnd w:id="1"/>
      <w:r w:rsidR="001740D9" w:rsidRPr="004C38FD">
        <w:rPr>
          <w:lang w:val="en-GB"/>
        </w:rPr>
        <w:t xml:space="preserve"> </w:t>
      </w:r>
    </w:p>
    <w:p w14:paraId="0BDEDD20" w14:textId="74A02F1D" w:rsidR="00475B58" w:rsidRPr="004C38FD" w:rsidRDefault="008F5CF4" w:rsidP="00E12DC3">
      <w:pPr>
        <w:pStyle w:val="Phitekst"/>
        <w:rPr>
          <w:rStyle w:val="Tugev"/>
          <w:lang w:val="en-GB"/>
        </w:rPr>
      </w:pPr>
      <w:r w:rsidRPr="004C38FD">
        <w:rPr>
          <w:rStyle w:val="Tugev"/>
          <w:lang w:val="en-GB"/>
        </w:rPr>
        <w:t>Essence of State Budget Strategy</w:t>
      </w:r>
    </w:p>
    <w:p w14:paraId="7FD5D6B5" w14:textId="0E782D29" w:rsidR="00475B58" w:rsidRPr="004C38FD" w:rsidRDefault="008F5CF4" w:rsidP="00475B58">
      <w:pPr>
        <w:pStyle w:val="Phitekst"/>
        <w:rPr>
          <w:lang w:val="en-GB"/>
        </w:rPr>
      </w:pPr>
      <w:r w:rsidRPr="004C38FD">
        <w:rPr>
          <w:lang w:val="en-GB"/>
        </w:rPr>
        <w:t>The objective of the preparation of the State Budget Strategy is to ensure fiscal sustainability and to enhance the effectiveness of the government in steering national and sectoral growth</w:t>
      </w:r>
      <w:r w:rsidR="00475B58" w:rsidRPr="004C38FD">
        <w:rPr>
          <w:lang w:val="en-GB"/>
        </w:rPr>
        <w:t xml:space="preserve">. </w:t>
      </w:r>
      <w:r w:rsidRPr="004C38FD">
        <w:rPr>
          <w:lang w:val="en-GB"/>
        </w:rPr>
        <w:t>The State Budget Strategy ensures compliance between the state’s needs in sectoral policies and its financial opportunities resulting from forecasts</w:t>
      </w:r>
      <w:r w:rsidR="00475B58" w:rsidRPr="004C38FD">
        <w:rPr>
          <w:lang w:val="en-GB"/>
        </w:rPr>
        <w:t xml:space="preserve">. </w:t>
      </w:r>
    </w:p>
    <w:p w14:paraId="499AE5E6" w14:textId="02BB826B" w:rsidR="00475B58" w:rsidRPr="004C38FD" w:rsidRDefault="008F5CF4" w:rsidP="00475B58">
      <w:pPr>
        <w:pStyle w:val="Phitekst"/>
        <w:rPr>
          <w:lang w:val="en-GB"/>
        </w:rPr>
      </w:pPr>
      <w:r w:rsidRPr="004C38FD">
        <w:rPr>
          <w:lang w:val="en-GB"/>
        </w:rPr>
        <w:t xml:space="preserve">The first document to serve as a budget strategy was drawn up in </w:t>
      </w:r>
      <w:r w:rsidR="00475B58" w:rsidRPr="004C38FD">
        <w:rPr>
          <w:lang w:val="en-GB"/>
        </w:rPr>
        <w:t xml:space="preserve">2000. </w:t>
      </w:r>
      <w:r w:rsidRPr="004C38FD">
        <w:rPr>
          <w:lang w:val="en-GB"/>
        </w:rPr>
        <w:t xml:space="preserve">Pursuant to the State Budget Act, the State Budget Strategy </w:t>
      </w:r>
      <w:r w:rsidR="00B17803" w:rsidRPr="004C38FD">
        <w:rPr>
          <w:lang w:val="en-GB"/>
        </w:rPr>
        <w:t>must be</w:t>
      </w:r>
      <w:r w:rsidRPr="004C38FD">
        <w:rPr>
          <w:lang w:val="en-GB"/>
        </w:rPr>
        <w:t xml:space="preserve"> approved by the Government of the Republic, at the proposal of the Minister of Finance, no later than eight months before the beginning of the next fiscal year</w:t>
      </w:r>
      <w:r w:rsidR="00475B58" w:rsidRPr="004C38FD">
        <w:rPr>
          <w:lang w:val="en-GB"/>
        </w:rPr>
        <w:t xml:space="preserve">. </w:t>
      </w:r>
      <w:r w:rsidR="00B17803" w:rsidRPr="004C38FD">
        <w:rPr>
          <w:lang w:val="en-GB"/>
        </w:rPr>
        <w:t xml:space="preserve">In the year of the regular elections to the </w:t>
      </w:r>
      <w:r w:rsidR="00475B58" w:rsidRPr="004C38FD">
        <w:rPr>
          <w:lang w:val="en-GB"/>
        </w:rPr>
        <w:t>Riigikogu</w:t>
      </w:r>
      <w:r w:rsidR="00B17803" w:rsidRPr="004C38FD">
        <w:rPr>
          <w:lang w:val="en-GB"/>
        </w:rPr>
        <w:t>, the Government of the Republic must approve the budget strategy no later than seven months before</w:t>
      </w:r>
      <w:r w:rsidRPr="004C38FD">
        <w:rPr>
          <w:lang w:val="en-GB"/>
        </w:rPr>
        <w:t xml:space="preserve"> the beginning of the next </w:t>
      </w:r>
      <w:r w:rsidR="00B17803" w:rsidRPr="004C38FD">
        <w:rPr>
          <w:lang w:val="en-GB"/>
        </w:rPr>
        <w:t>budgetary</w:t>
      </w:r>
      <w:r w:rsidRPr="004C38FD">
        <w:rPr>
          <w:lang w:val="en-GB"/>
        </w:rPr>
        <w:t xml:space="preserve"> year</w:t>
      </w:r>
      <w:r w:rsidR="00475B58" w:rsidRPr="004C38FD">
        <w:rPr>
          <w:lang w:val="en-GB"/>
        </w:rPr>
        <w:t xml:space="preserve">. </w:t>
      </w:r>
      <w:r w:rsidR="001C005E" w:rsidRPr="004C38FD">
        <w:rPr>
          <w:lang w:val="en-GB"/>
        </w:rPr>
        <w:t xml:space="preserve">Due to global spread of SARS-CoV-2 virus in early </w:t>
      </w:r>
      <w:r w:rsidR="00475B58" w:rsidRPr="004C38FD">
        <w:rPr>
          <w:lang w:val="en-GB"/>
        </w:rPr>
        <w:t xml:space="preserve">2020, </w:t>
      </w:r>
      <w:r w:rsidR="001C005E" w:rsidRPr="004C38FD">
        <w:rPr>
          <w:lang w:val="en-GB"/>
        </w:rPr>
        <w:t>the Government of the Republic declared a state of emergency on 12 March</w:t>
      </w:r>
      <w:r w:rsidR="00475B58" w:rsidRPr="004C38FD">
        <w:rPr>
          <w:lang w:val="en-GB"/>
        </w:rPr>
        <w:t xml:space="preserve">. </w:t>
      </w:r>
      <w:r w:rsidR="001C005E" w:rsidRPr="004C38FD">
        <w:rPr>
          <w:lang w:val="en-GB"/>
        </w:rPr>
        <w:t>As a result of that,</w:t>
      </w:r>
      <w:r w:rsidRPr="004C38FD">
        <w:rPr>
          <w:lang w:val="en-GB"/>
        </w:rPr>
        <w:t xml:space="preserve"> the State Budget Strategy 2021-2024</w:t>
      </w:r>
      <w:r w:rsidR="001C005E" w:rsidRPr="004C38FD">
        <w:rPr>
          <w:lang w:val="en-GB"/>
        </w:rPr>
        <w:t xml:space="preserve"> along with draft state budget</w:t>
      </w:r>
      <w:r w:rsidRPr="004C38FD">
        <w:rPr>
          <w:lang w:val="en-GB"/>
        </w:rPr>
        <w:t xml:space="preserve"> is prepared in autumn </w:t>
      </w:r>
      <w:r w:rsidR="00475B58" w:rsidRPr="004C38FD">
        <w:rPr>
          <w:lang w:val="en-GB"/>
        </w:rPr>
        <w:t>2020</w:t>
      </w:r>
      <w:r w:rsidRPr="004C38FD">
        <w:rPr>
          <w:lang w:val="en-GB"/>
        </w:rPr>
        <w:t xml:space="preserve"> and approved by the Government of the Republic in late September</w:t>
      </w:r>
      <w:r w:rsidR="00475B58" w:rsidRPr="004C38FD">
        <w:rPr>
          <w:lang w:val="en-GB"/>
        </w:rPr>
        <w:t>.</w:t>
      </w:r>
    </w:p>
    <w:p w14:paraId="5672840B" w14:textId="0D9770FE" w:rsidR="00475B58" w:rsidRPr="004C38FD" w:rsidRDefault="008F5CF4" w:rsidP="00475B58">
      <w:pPr>
        <w:pStyle w:val="Phitekst"/>
        <w:rPr>
          <w:lang w:val="en-GB"/>
        </w:rPr>
      </w:pPr>
      <w:r w:rsidRPr="004C38FD">
        <w:rPr>
          <w:lang w:val="en-GB"/>
        </w:rPr>
        <w:t>The State Budget Strategy is updated each spring</w:t>
      </w:r>
      <w:r w:rsidR="007A449E" w:rsidRPr="004C38FD">
        <w:rPr>
          <w:lang w:val="en-GB"/>
        </w:rPr>
        <w:t xml:space="preserve">, by </w:t>
      </w:r>
      <w:r w:rsidRPr="004C38FD">
        <w:rPr>
          <w:lang w:val="en-GB"/>
        </w:rPr>
        <w:t xml:space="preserve">specifying the plans for the next three years and supplementing the plan for </w:t>
      </w:r>
      <w:r w:rsidR="007A449E" w:rsidRPr="004C38FD">
        <w:rPr>
          <w:lang w:val="en-GB"/>
        </w:rPr>
        <w:t xml:space="preserve">at least one </w:t>
      </w:r>
      <w:r w:rsidRPr="004C38FD">
        <w:rPr>
          <w:lang w:val="en-GB"/>
        </w:rPr>
        <w:t>year.</w:t>
      </w:r>
      <w:r w:rsidR="007A449E" w:rsidRPr="004C38FD">
        <w:rPr>
          <w:lang w:val="en-GB"/>
        </w:rPr>
        <w:t xml:space="preserve"> This will ensure that medium-term plans are constantly adjusted to changes in the economy</w:t>
      </w:r>
      <w:r w:rsidR="00475B58" w:rsidRPr="004C38FD">
        <w:rPr>
          <w:lang w:val="en-GB"/>
        </w:rPr>
        <w:t>, fis</w:t>
      </w:r>
      <w:r w:rsidR="007A449E" w:rsidRPr="004C38FD">
        <w:rPr>
          <w:lang w:val="en-GB"/>
        </w:rPr>
        <w:t>cal environment and sectoral operating environment</w:t>
      </w:r>
      <w:r w:rsidR="00475B58" w:rsidRPr="004C38FD">
        <w:rPr>
          <w:lang w:val="en-GB"/>
        </w:rPr>
        <w:t xml:space="preserve">. </w:t>
      </w:r>
      <w:r w:rsidR="00B17803" w:rsidRPr="004C38FD">
        <w:rPr>
          <w:lang w:val="en-GB"/>
        </w:rPr>
        <w:t xml:space="preserve">The State Budget Strategy </w:t>
      </w:r>
      <w:r w:rsidR="00475B58" w:rsidRPr="004C38FD">
        <w:rPr>
          <w:lang w:val="en-GB"/>
        </w:rPr>
        <w:t xml:space="preserve">2021-2024 </w:t>
      </w:r>
      <w:r w:rsidR="00B17803" w:rsidRPr="004C38FD">
        <w:rPr>
          <w:lang w:val="en-GB"/>
        </w:rPr>
        <w:t>was prepared</w:t>
      </w:r>
      <w:r w:rsidR="001C005E" w:rsidRPr="004C38FD">
        <w:rPr>
          <w:lang w:val="en-GB"/>
        </w:rPr>
        <w:t xml:space="preserve"> largely in consideration of</w:t>
      </w:r>
      <w:r w:rsidR="00475B58" w:rsidRPr="004C38FD">
        <w:rPr>
          <w:lang w:val="en-GB"/>
        </w:rPr>
        <w:t xml:space="preserve"> </w:t>
      </w:r>
      <w:r w:rsidR="00B17803" w:rsidRPr="004C38FD">
        <w:rPr>
          <w:lang w:val="en-GB"/>
        </w:rPr>
        <w:t xml:space="preserve">crisis-related changes in the economic environment </w:t>
      </w:r>
      <w:r w:rsidR="00E56100" w:rsidRPr="004C38FD">
        <w:rPr>
          <w:lang w:val="en-GB"/>
        </w:rPr>
        <w:t xml:space="preserve">and </w:t>
      </w:r>
      <w:r w:rsidR="001C005E" w:rsidRPr="004C38FD">
        <w:rPr>
          <w:lang w:val="en-GB"/>
        </w:rPr>
        <w:t>changes in tax revenue</w:t>
      </w:r>
      <w:r w:rsidR="00475B58" w:rsidRPr="004C38FD">
        <w:rPr>
          <w:lang w:val="en-GB"/>
        </w:rPr>
        <w:t xml:space="preserve">. </w:t>
      </w:r>
    </w:p>
    <w:p w14:paraId="02406B86" w14:textId="33974A52" w:rsidR="00475B58" w:rsidRPr="004C38FD" w:rsidRDefault="00E7211A" w:rsidP="00475B58">
      <w:pPr>
        <w:pStyle w:val="Phitekst"/>
        <w:rPr>
          <w:lang w:val="en-GB"/>
        </w:rPr>
      </w:pPr>
      <w:r w:rsidRPr="004C38FD">
        <w:rPr>
          <w:lang w:val="en-GB"/>
        </w:rPr>
        <w:t xml:space="preserve">The budget strategy includes the main directions of the state’s </w:t>
      </w:r>
      <w:r w:rsidR="00B17803" w:rsidRPr="004C38FD">
        <w:rPr>
          <w:lang w:val="en-GB"/>
        </w:rPr>
        <w:t>fiscal</w:t>
      </w:r>
      <w:r w:rsidRPr="004C38FD">
        <w:rPr>
          <w:lang w:val="en-GB"/>
        </w:rPr>
        <w:t xml:space="preserve"> policy, a forecast of economic development, priorities of the Government of the Republic, situation analysis of </w:t>
      </w:r>
      <w:r w:rsidR="00D03198" w:rsidRPr="004C38FD">
        <w:rPr>
          <w:lang w:val="en-GB"/>
        </w:rPr>
        <w:t>performance</w:t>
      </w:r>
      <w:r w:rsidRPr="004C38FD">
        <w:rPr>
          <w:lang w:val="en-GB"/>
        </w:rPr>
        <w:t xml:space="preserve"> areas, indicators with targets, main policy changes, and a funding plan for areas of government.</w:t>
      </w:r>
    </w:p>
    <w:p w14:paraId="7C6998C4" w14:textId="18C11934" w:rsidR="00475B58" w:rsidRPr="004C38FD" w:rsidRDefault="007B7053" w:rsidP="00E12DC3">
      <w:pPr>
        <w:pStyle w:val="Phitekst"/>
        <w:rPr>
          <w:rStyle w:val="Tugev"/>
          <w:lang w:val="en-GB"/>
        </w:rPr>
      </w:pPr>
      <w:r w:rsidRPr="004C38FD">
        <w:rPr>
          <w:rStyle w:val="Tugev"/>
          <w:lang w:val="en-GB"/>
        </w:rPr>
        <w:t xml:space="preserve">Implementation and </w:t>
      </w:r>
      <w:r w:rsidR="00B17803" w:rsidRPr="004C38FD">
        <w:rPr>
          <w:rStyle w:val="Tugev"/>
          <w:lang w:val="en-GB"/>
        </w:rPr>
        <w:t>u</w:t>
      </w:r>
      <w:r w:rsidRPr="004C38FD">
        <w:rPr>
          <w:rStyle w:val="Tugev"/>
          <w:lang w:val="en-GB"/>
        </w:rPr>
        <w:t>pdating of State Budget Strategy</w:t>
      </w:r>
    </w:p>
    <w:p w14:paraId="7A169408" w14:textId="58F7A4CA" w:rsidR="00475B58" w:rsidRPr="004C38FD" w:rsidRDefault="007B7053" w:rsidP="00475B58">
      <w:pPr>
        <w:pStyle w:val="Phitekst"/>
        <w:rPr>
          <w:lang w:val="en-GB"/>
        </w:rPr>
      </w:pPr>
      <w:r w:rsidRPr="004C38FD">
        <w:rPr>
          <w:lang w:val="en-GB"/>
        </w:rPr>
        <w:t>The State Budget Strategy is implemented via sectoral development plans and state budget</w:t>
      </w:r>
      <w:r w:rsidR="00475B58" w:rsidRPr="004C38FD">
        <w:rPr>
          <w:lang w:val="en-GB"/>
        </w:rPr>
        <w:t>.</w:t>
      </w:r>
      <w:r w:rsidR="00B17803" w:rsidRPr="004C38FD">
        <w:rPr>
          <w:lang w:val="en-GB"/>
        </w:rPr>
        <w:t xml:space="preserve"> For drafting</w:t>
      </w:r>
      <w:r w:rsidRPr="004C38FD">
        <w:rPr>
          <w:lang w:val="en-GB"/>
        </w:rPr>
        <w:t xml:space="preserve"> the state budget, the </w:t>
      </w:r>
      <w:r w:rsidR="00AF7BBA" w:rsidRPr="004C38FD">
        <w:rPr>
          <w:lang w:val="en-GB"/>
        </w:rPr>
        <w:t>Government Office</w:t>
      </w:r>
      <w:r w:rsidRPr="004C38FD">
        <w:rPr>
          <w:lang w:val="en-GB"/>
        </w:rPr>
        <w:t xml:space="preserve"> and the ministries shall submit to the Ministry of Finance necessary data, based on maximum volume of funds given to the particular area of government and </w:t>
      </w:r>
      <w:r w:rsidR="001C005E" w:rsidRPr="004C38FD">
        <w:rPr>
          <w:lang w:val="en-GB"/>
        </w:rPr>
        <w:t xml:space="preserve">general and sub-objectives </w:t>
      </w:r>
      <w:r w:rsidRPr="004C38FD">
        <w:rPr>
          <w:lang w:val="en-GB"/>
        </w:rPr>
        <w:t>of the performance areas in the area of government</w:t>
      </w:r>
      <w:r w:rsidR="00475B58" w:rsidRPr="004C38FD">
        <w:rPr>
          <w:lang w:val="en-GB"/>
        </w:rPr>
        <w:t xml:space="preserve">, </w:t>
      </w:r>
      <w:r w:rsidRPr="004C38FD">
        <w:rPr>
          <w:lang w:val="en-GB"/>
        </w:rPr>
        <w:t>including</w:t>
      </w:r>
      <w:r w:rsidR="00475B58" w:rsidRPr="004C38FD">
        <w:rPr>
          <w:lang w:val="en-GB"/>
        </w:rPr>
        <w:t xml:space="preserve"> </w:t>
      </w:r>
      <w:r w:rsidR="007D1B26" w:rsidRPr="004C38FD">
        <w:rPr>
          <w:lang w:val="en-GB"/>
        </w:rPr>
        <w:t>programme(s) in relevant areas of responsibilities</w:t>
      </w:r>
      <w:r w:rsidR="00475B58" w:rsidRPr="004C38FD">
        <w:rPr>
          <w:lang w:val="en-GB"/>
        </w:rPr>
        <w:t xml:space="preserve">, </w:t>
      </w:r>
      <w:r w:rsidR="007D1B26" w:rsidRPr="004C38FD">
        <w:rPr>
          <w:lang w:val="en-GB"/>
        </w:rPr>
        <w:t>draft performance report(s),</w:t>
      </w:r>
      <w:r w:rsidR="00475B58" w:rsidRPr="004C38FD">
        <w:rPr>
          <w:lang w:val="en-GB"/>
        </w:rPr>
        <w:t xml:space="preserve"> </w:t>
      </w:r>
      <w:r w:rsidRPr="004C38FD">
        <w:rPr>
          <w:lang w:val="en-GB"/>
        </w:rPr>
        <w:t xml:space="preserve">legal person’s </w:t>
      </w:r>
      <w:r w:rsidR="00475B58" w:rsidRPr="004C38FD">
        <w:rPr>
          <w:lang w:val="en-GB"/>
        </w:rPr>
        <w:t>finan</w:t>
      </w:r>
      <w:r w:rsidRPr="004C38FD">
        <w:rPr>
          <w:lang w:val="en-GB"/>
        </w:rPr>
        <w:t xml:space="preserve">cial </w:t>
      </w:r>
      <w:r w:rsidR="00475B58" w:rsidRPr="004C38FD">
        <w:rPr>
          <w:lang w:val="en-GB"/>
        </w:rPr>
        <w:t>plan(</w:t>
      </w:r>
      <w:r w:rsidRPr="004C38FD">
        <w:rPr>
          <w:lang w:val="en-GB"/>
        </w:rPr>
        <w:t>s</w:t>
      </w:r>
      <w:r w:rsidR="00475B58" w:rsidRPr="004C38FD">
        <w:rPr>
          <w:lang w:val="en-GB"/>
        </w:rPr>
        <w:t xml:space="preserve">) </w:t>
      </w:r>
      <w:r w:rsidRPr="004C38FD">
        <w:rPr>
          <w:lang w:val="en-GB"/>
        </w:rPr>
        <w:t>and, where necessary, application</w:t>
      </w:r>
      <w:r w:rsidR="00475B58" w:rsidRPr="004C38FD">
        <w:rPr>
          <w:lang w:val="en-GB"/>
        </w:rPr>
        <w:t>(</w:t>
      </w:r>
      <w:r w:rsidRPr="004C38FD">
        <w:rPr>
          <w:lang w:val="en-GB"/>
        </w:rPr>
        <w:t>s</w:t>
      </w:r>
      <w:r w:rsidR="00475B58" w:rsidRPr="004C38FD">
        <w:rPr>
          <w:lang w:val="en-GB"/>
        </w:rPr>
        <w:t xml:space="preserve">) </w:t>
      </w:r>
      <w:r w:rsidRPr="004C38FD">
        <w:rPr>
          <w:lang w:val="en-GB"/>
        </w:rPr>
        <w:t>for increasing the maximum funds prescribed in the State Budget Strategy</w:t>
      </w:r>
      <w:r w:rsidR="00475B58" w:rsidRPr="004C38FD">
        <w:rPr>
          <w:lang w:val="en-GB"/>
        </w:rPr>
        <w:t xml:space="preserve"> (</w:t>
      </w:r>
      <w:r w:rsidR="007D1B26" w:rsidRPr="004C38FD">
        <w:rPr>
          <w:i/>
          <w:lang w:val="en-GB"/>
        </w:rPr>
        <w:t>additional applications</w:t>
      </w:r>
      <w:r w:rsidR="00475B58" w:rsidRPr="004C38FD">
        <w:rPr>
          <w:lang w:val="en-GB"/>
        </w:rPr>
        <w:t xml:space="preserve">). </w:t>
      </w:r>
      <w:r w:rsidRPr="004C38FD">
        <w:rPr>
          <w:lang w:val="en-GB"/>
        </w:rPr>
        <w:t>The Ministry of Finance submitted</w:t>
      </w:r>
      <w:r w:rsidR="007D1B26" w:rsidRPr="004C38FD">
        <w:rPr>
          <w:lang w:val="en-GB"/>
        </w:rPr>
        <w:t xml:space="preserve"> detailed instructions and time plan for preparation of draft State Budget Strategy</w:t>
      </w:r>
      <w:r w:rsidR="00E56100" w:rsidRPr="004C38FD">
        <w:rPr>
          <w:lang w:val="en-GB"/>
        </w:rPr>
        <w:t xml:space="preserve"> and </w:t>
      </w:r>
      <w:r w:rsidR="007D1B26" w:rsidRPr="004C38FD">
        <w:rPr>
          <w:lang w:val="en-GB"/>
        </w:rPr>
        <w:t>reporting</w:t>
      </w:r>
      <w:r w:rsidR="00475B58" w:rsidRPr="004C38FD">
        <w:rPr>
          <w:lang w:val="en-GB"/>
        </w:rPr>
        <w:t xml:space="preserve"> </w:t>
      </w:r>
      <w:r w:rsidRPr="004C38FD">
        <w:rPr>
          <w:lang w:val="en-GB"/>
        </w:rPr>
        <w:t>for the areas of government in February 2020</w:t>
      </w:r>
      <w:r w:rsidR="00475B58" w:rsidRPr="004C38FD">
        <w:rPr>
          <w:lang w:val="en-GB"/>
        </w:rPr>
        <w:t xml:space="preserve">. </w:t>
      </w:r>
      <w:r w:rsidRPr="004C38FD">
        <w:rPr>
          <w:lang w:val="en-GB"/>
        </w:rPr>
        <w:t xml:space="preserve">Draft budget of constitutional institutions is prepared </w:t>
      </w:r>
      <w:r w:rsidR="006544E6" w:rsidRPr="004C38FD">
        <w:rPr>
          <w:lang w:val="en-GB"/>
        </w:rPr>
        <w:t>in accordance with its economic content for the following year and three years thereafter.</w:t>
      </w:r>
      <w:r w:rsidR="00475B58" w:rsidRPr="004C38FD">
        <w:rPr>
          <w:lang w:val="en-GB"/>
        </w:rPr>
        <w:t xml:space="preserve"> </w:t>
      </w:r>
      <w:r w:rsidR="006544E6" w:rsidRPr="004C38FD">
        <w:rPr>
          <w:lang w:val="en-GB"/>
        </w:rPr>
        <w:t xml:space="preserve">The Government of the Republic will submit the draft state budget </w:t>
      </w:r>
      <w:r w:rsidR="00B17803" w:rsidRPr="004C38FD">
        <w:rPr>
          <w:lang w:val="en-GB"/>
        </w:rPr>
        <w:t>together</w:t>
      </w:r>
      <w:r w:rsidR="006544E6" w:rsidRPr="004C38FD">
        <w:rPr>
          <w:lang w:val="en-GB"/>
        </w:rPr>
        <w:t xml:space="preserve"> with explanatory memorandum to the Riigikogu no later than three months before the beginning of the next </w:t>
      </w:r>
      <w:r w:rsidR="00B17803" w:rsidRPr="004C38FD">
        <w:rPr>
          <w:lang w:val="en-GB"/>
        </w:rPr>
        <w:t>budgetary</w:t>
      </w:r>
      <w:r w:rsidR="006544E6" w:rsidRPr="004C38FD">
        <w:rPr>
          <w:lang w:val="en-GB"/>
        </w:rPr>
        <w:t xml:space="preserve"> year</w:t>
      </w:r>
      <w:r w:rsidR="00475B58" w:rsidRPr="004C38FD">
        <w:rPr>
          <w:lang w:val="en-GB"/>
        </w:rPr>
        <w:t xml:space="preserve">. </w:t>
      </w:r>
      <w:r w:rsidR="006544E6" w:rsidRPr="004C38FD">
        <w:rPr>
          <w:lang w:val="en-GB"/>
        </w:rPr>
        <w:t xml:space="preserve">The </w:t>
      </w:r>
      <w:r w:rsidR="00475B58" w:rsidRPr="004C38FD">
        <w:rPr>
          <w:lang w:val="en-GB"/>
        </w:rPr>
        <w:t xml:space="preserve">Riigikogu </w:t>
      </w:r>
      <w:r w:rsidR="006544E6" w:rsidRPr="004C38FD">
        <w:rPr>
          <w:lang w:val="en-GB"/>
        </w:rPr>
        <w:t xml:space="preserve">will </w:t>
      </w:r>
      <w:r w:rsidR="00B17803" w:rsidRPr="004C38FD">
        <w:rPr>
          <w:lang w:val="en-GB"/>
        </w:rPr>
        <w:t>pass a state budget as an Act</w:t>
      </w:r>
      <w:r w:rsidR="00475B58" w:rsidRPr="004C38FD">
        <w:rPr>
          <w:lang w:val="en-GB"/>
        </w:rPr>
        <w:t xml:space="preserve">. </w:t>
      </w:r>
    </w:p>
    <w:p w14:paraId="4F39FF5A" w14:textId="5A87C1C2" w:rsidR="00475B58" w:rsidRPr="004C38FD" w:rsidRDefault="006544E6" w:rsidP="00475B58">
      <w:pPr>
        <w:pStyle w:val="Phitekst"/>
        <w:rPr>
          <w:lang w:val="en-GB"/>
        </w:rPr>
      </w:pPr>
      <w:r w:rsidRPr="004C38FD">
        <w:rPr>
          <w:lang w:val="en-GB"/>
        </w:rPr>
        <w:t xml:space="preserve">Each year, ministries add another year to their development </w:t>
      </w:r>
      <w:r w:rsidR="00B17803" w:rsidRPr="004C38FD">
        <w:rPr>
          <w:lang w:val="en-GB"/>
        </w:rPr>
        <w:t>documents aimed at the</w:t>
      </w:r>
      <w:r w:rsidRPr="004C38FD">
        <w:rPr>
          <w:lang w:val="en-GB"/>
        </w:rPr>
        <w:t xml:space="preserve"> achievement of the Government’s objectives, thereby ensuring at least four-year outlook in strategic planning</w:t>
      </w:r>
      <w:r w:rsidR="00475B58" w:rsidRPr="004C38FD">
        <w:rPr>
          <w:lang w:val="en-GB"/>
        </w:rPr>
        <w:t xml:space="preserve">. </w:t>
      </w:r>
      <w:r w:rsidRPr="004C38FD">
        <w:rPr>
          <w:lang w:val="en-GB"/>
        </w:rPr>
        <w:t>The supplements are based on the current State Budget Strategy</w:t>
      </w:r>
      <w:r w:rsidR="00475B58" w:rsidRPr="004C38FD">
        <w:rPr>
          <w:lang w:val="en-GB"/>
        </w:rPr>
        <w:t xml:space="preserve">. </w:t>
      </w:r>
      <w:r w:rsidRPr="004C38FD">
        <w:rPr>
          <w:lang w:val="en-GB"/>
        </w:rPr>
        <w:t xml:space="preserve">As a rule, development plans are submitted to the Ministry of Finance as a part of the draft budget strategy no later than by 1 March. In </w:t>
      </w:r>
      <w:r w:rsidR="00475B58" w:rsidRPr="004C38FD">
        <w:rPr>
          <w:lang w:val="en-GB"/>
        </w:rPr>
        <w:t>2020</w:t>
      </w:r>
      <w:r w:rsidRPr="004C38FD">
        <w:rPr>
          <w:lang w:val="en-GB"/>
        </w:rPr>
        <w:t>, the supplemented versions of programmes prepared for implementation of development plans were submitted by 10 August at the latest</w:t>
      </w:r>
      <w:r w:rsidR="00475B58" w:rsidRPr="004C38FD">
        <w:rPr>
          <w:lang w:val="en-GB"/>
        </w:rPr>
        <w:t>.</w:t>
      </w:r>
    </w:p>
    <w:p w14:paraId="38E4F268" w14:textId="77777777" w:rsidR="009A427D" w:rsidRPr="004C38FD" w:rsidRDefault="009A427D" w:rsidP="00E12DC3">
      <w:pPr>
        <w:pStyle w:val="Phitekst"/>
        <w:rPr>
          <w:rStyle w:val="Tugev"/>
          <w:lang w:val="en-GB"/>
        </w:rPr>
      </w:pPr>
    </w:p>
    <w:p w14:paraId="7F05F0B0" w14:textId="50037FE4" w:rsidR="00475B58" w:rsidRPr="004C38FD" w:rsidRDefault="006544E6" w:rsidP="00E12DC3">
      <w:pPr>
        <w:pStyle w:val="Phitekst"/>
        <w:rPr>
          <w:rStyle w:val="Tugev"/>
          <w:lang w:val="en-GB"/>
        </w:rPr>
      </w:pPr>
      <w:r w:rsidRPr="004C38FD">
        <w:rPr>
          <w:rStyle w:val="Tugev"/>
          <w:lang w:val="en-GB"/>
        </w:rPr>
        <w:t>State Budget Strategy</w:t>
      </w:r>
      <w:r w:rsidR="00B17803" w:rsidRPr="004C38FD">
        <w:rPr>
          <w:rStyle w:val="Tugev"/>
          <w:lang w:val="en-GB"/>
        </w:rPr>
        <w:t xml:space="preserve"> and monitoring thereof</w:t>
      </w:r>
    </w:p>
    <w:p w14:paraId="21EF9DB4" w14:textId="7B700915" w:rsidR="00475B58" w:rsidRPr="004C38FD" w:rsidRDefault="00B17803" w:rsidP="00475B58">
      <w:pPr>
        <w:pStyle w:val="Phitekst"/>
        <w:rPr>
          <w:lang w:val="en-GB"/>
        </w:rPr>
      </w:pPr>
      <w:r w:rsidRPr="004C38FD">
        <w:rPr>
          <w:lang w:val="en-GB"/>
        </w:rPr>
        <w:t>Over the course of the current budgetary year, regular overviews of the state’s financial situation are compiled</w:t>
      </w:r>
      <w:r w:rsidR="00475B58" w:rsidRPr="004C38FD">
        <w:rPr>
          <w:lang w:val="en-GB"/>
        </w:rPr>
        <w:t xml:space="preserve">. </w:t>
      </w:r>
      <w:r w:rsidRPr="004C38FD">
        <w:rPr>
          <w:lang w:val="en-GB"/>
        </w:rPr>
        <w:t xml:space="preserve">Monthly overviews of accrual of revenue, the use of </w:t>
      </w:r>
      <w:r w:rsidR="00186494" w:rsidRPr="004C38FD">
        <w:rPr>
          <w:lang w:val="en-GB"/>
        </w:rPr>
        <w:t>funds from the state budget</w:t>
      </w:r>
      <w:r w:rsidRPr="004C38FD">
        <w:rPr>
          <w:lang w:val="en-GB"/>
        </w:rPr>
        <w:t>, changes in liquid assets, the budgetary position and the situation in the economy and the general government are prepared and published on the website of the</w:t>
      </w:r>
      <w:r w:rsidR="00186494" w:rsidRPr="004C38FD">
        <w:rPr>
          <w:lang w:val="en-GB"/>
        </w:rPr>
        <w:t xml:space="preserve"> </w:t>
      </w:r>
      <w:r w:rsidR="005023FC" w:rsidRPr="004C38FD">
        <w:rPr>
          <w:lang w:val="en-GB"/>
        </w:rPr>
        <w:t>Ministry of Finance</w:t>
      </w:r>
      <w:r w:rsidR="00475B58" w:rsidRPr="004C38FD">
        <w:rPr>
          <w:lang w:val="en-GB"/>
        </w:rPr>
        <w:t>.</w:t>
      </w:r>
    </w:p>
    <w:p w14:paraId="0081CF59" w14:textId="2E01F62D" w:rsidR="00475B58" w:rsidRPr="004C38FD" w:rsidRDefault="006544E6" w:rsidP="00475B58">
      <w:pPr>
        <w:pStyle w:val="Phitekst"/>
        <w:rPr>
          <w:lang w:val="en-GB"/>
        </w:rPr>
      </w:pPr>
      <w:r w:rsidRPr="004C38FD">
        <w:rPr>
          <w:lang w:val="en-GB"/>
        </w:rPr>
        <w:t xml:space="preserve">At the end of each </w:t>
      </w:r>
      <w:r w:rsidR="00186494" w:rsidRPr="004C38FD">
        <w:rPr>
          <w:lang w:val="en-GB"/>
        </w:rPr>
        <w:t>budgetary</w:t>
      </w:r>
      <w:r w:rsidRPr="004C38FD">
        <w:rPr>
          <w:lang w:val="en-GB"/>
        </w:rPr>
        <w:t xml:space="preserve"> year, </w:t>
      </w:r>
      <w:r w:rsidR="004B561D" w:rsidRPr="004C38FD">
        <w:rPr>
          <w:lang w:val="en-GB"/>
        </w:rPr>
        <w:t xml:space="preserve">each governmental </w:t>
      </w:r>
      <w:r w:rsidR="00186494" w:rsidRPr="004C38FD">
        <w:rPr>
          <w:lang w:val="en-GB"/>
        </w:rPr>
        <w:t>agency</w:t>
      </w:r>
      <w:r w:rsidR="004B561D" w:rsidRPr="004C38FD">
        <w:rPr>
          <w:lang w:val="en-GB"/>
        </w:rPr>
        <w:t xml:space="preserve"> will prepare a</w:t>
      </w:r>
      <w:r w:rsidRPr="004C38FD">
        <w:rPr>
          <w:lang w:val="en-GB"/>
        </w:rPr>
        <w:t xml:space="preserve">nnual report </w:t>
      </w:r>
      <w:r w:rsidR="004B561D" w:rsidRPr="004C38FD">
        <w:rPr>
          <w:lang w:val="en-GB"/>
        </w:rPr>
        <w:t xml:space="preserve">and submit a report </w:t>
      </w:r>
      <w:r w:rsidR="00186494" w:rsidRPr="004C38FD">
        <w:rPr>
          <w:lang w:val="en-GB"/>
        </w:rPr>
        <w:t xml:space="preserve">on the performance of action plans </w:t>
      </w:r>
      <w:r w:rsidR="004B561D" w:rsidRPr="004C38FD">
        <w:rPr>
          <w:lang w:val="en-GB"/>
        </w:rPr>
        <w:t>to the Ministry of Finance</w:t>
      </w:r>
      <w:r w:rsidR="00475B58" w:rsidRPr="004C38FD">
        <w:rPr>
          <w:lang w:val="en-GB"/>
        </w:rPr>
        <w:t xml:space="preserve">. </w:t>
      </w:r>
      <w:r w:rsidR="00186494" w:rsidRPr="004C38FD">
        <w:rPr>
          <w:lang w:val="en-GB"/>
        </w:rPr>
        <w:t>The state shared Service Centre will p</w:t>
      </w:r>
      <w:r w:rsidR="00CD42C4" w:rsidRPr="004C38FD">
        <w:rPr>
          <w:lang w:val="en-GB"/>
        </w:rPr>
        <w:t xml:space="preserve">repare an overview of the state’s financial </w:t>
      </w:r>
      <w:r w:rsidR="00186494" w:rsidRPr="004C38FD">
        <w:rPr>
          <w:lang w:val="en-GB"/>
        </w:rPr>
        <w:t>situation</w:t>
      </w:r>
      <w:r w:rsidR="00475B58" w:rsidRPr="004C38FD">
        <w:rPr>
          <w:lang w:val="en-GB"/>
        </w:rPr>
        <w:t>,</w:t>
      </w:r>
      <w:r w:rsidR="00186494" w:rsidRPr="004C38FD">
        <w:rPr>
          <w:lang w:val="en-GB"/>
        </w:rPr>
        <w:t xml:space="preserve"> financial</w:t>
      </w:r>
      <w:r w:rsidR="00475B58" w:rsidRPr="004C38FD">
        <w:rPr>
          <w:lang w:val="en-GB"/>
        </w:rPr>
        <w:t xml:space="preserve"> </w:t>
      </w:r>
      <w:r w:rsidR="00CD42C4" w:rsidRPr="004C38FD">
        <w:rPr>
          <w:lang w:val="en-GB"/>
        </w:rPr>
        <w:t xml:space="preserve">performance, cash flows, and </w:t>
      </w:r>
      <w:r w:rsidR="00186494" w:rsidRPr="004C38FD">
        <w:rPr>
          <w:lang w:val="en-GB"/>
        </w:rPr>
        <w:t xml:space="preserve">the </w:t>
      </w:r>
      <w:r w:rsidR="00CD42C4" w:rsidRPr="004C38FD">
        <w:rPr>
          <w:lang w:val="en-GB"/>
        </w:rPr>
        <w:t>implementation of state budget</w:t>
      </w:r>
      <w:r w:rsidR="00475B58" w:rsidRPr="004C38FD">
        <w:rPr>
          <w:lang w:val="en-GB"/>
        </w:rPr>
        <w:t xml:space="preserve">. </w:t>
      </w:r>
      <w:r w:rsidR="00CD42C4" w:rsidRPr="004C38FD">
        <w:rPr>
          <w:lang w:val="en-GB"/>
        </w:rPr>
        <w:t>Based on th</w:t>
      </w:r>
      <w:r w:rsidR="00186494" w:rsidRPr="004C38FD">
        <w:rPr>
          <w:lang w:val="en-GB"/>
        </w:rPr>
        <w:t>o</w:t>
      </w:r>
      <w:r w:rsidR="00CD42C4" w:rsidRPr="004C38FD">
        <w:rPr>
          <w:lang w:val="en-GB"/>
        </w:rPr>
        <w:t xml:space="preserve">se inputs, the Ministry of Finance </w:t>
      </w:r>
      <w:r w:rsidR="00186494" w:rsidRPr="004C38FD">
        <w:rPr>
          <w:lang w:val="en-GB"/>
        </w:rPr>
        <w:t>prepares the consolidated annual report of the state,</w:t>
      </w:r>
      <w:r w:rsidR="00CD42C4" w:rsidRPr="004C38FD">
        <w:rPr>
          <w:lang w:val="en-GB"/>
        </w:rPr>
        <w:t xml:space="preserve"> reflect</w:t>
      </w:r>
      <w:r w:rsidR="00186494" w:rsidRPr="004C38FD">
        <w:rPr>
          <w:lang w:val="en-GB"/>
        </w:rPr>
        <w:t>ing comprehensive</w:t>
      </w:r>
      <w:r w:rsidR="00CD42C4" w:rsidRPr="004C38FD">
        <w:rPr>
          <w:lang w:val="en-GB"/>
        </w:rPr>
        <w:t xml:space="preserve"> information </w:t>
      </w:r>
      <w:r w:rsidR="00186494" w:rsidRPr="004C38FD">
        <w:rPr>
          <w:lang w:val="en-GB"/>
        </w:rPr>
        <w:t xml:space="preserve">about the performance </w:t>
      </w:r>
      <w:r w:rsidR="00CD42C4" w:rsidRPr="004C38FD">
        <w:rPr>
          <w:lang w:val="en-GB"/>
        </w:rPr>
        <w:t xml:space="preserve">and resources of the </w:t>
      </w:r>
      <w:r w:rsidR="00186494" w:rsidRPr="004C38FD">
        <w:rPr>
          <w:lang w:val="en-GB"/>
        </w:rPr>
        <w:t>general government</w:t>
      </w:r>
      <w:r w:rsidR="00CD42C4" w:rsidRPr="004C38FD">
        <w:rPr>
          <w:lang w:val="en-GB"/>
        </w:rPr>
        <w:t>.</w:t>
      </w:r>
      <w:r w:rsidR="00475B58" w:rsidRPr="004C38FD">
        <w:rPr>
          <w:lang w:val="en-GB"/>
        </w:rPr>
        <w:t xml:space="preserve"> </w:t>
      </w:r>
      <w:r w:rsidR="00CD42C4" w:rsidRPr="004C38FD">
        <w:rPr>
          <w:lang w:val="en-GB"/>
        </w:rPr>
        <w:t xml:space="preserve">The </w:t>
      </w:r>
      <w:r w:rsidR="00186494" w:rsidRPr="004C38FD">
        <w:rPr>
          <w:lang w:val="en-GB"/>
        </w:rPr>
        <w:t xml:space="preserve">Government of the Republic will approve the consolidated annual report of the state and submit it together with the audit report of the National Audit Office to the </w:t>
      </w:r>
      <w:r w:rsidR="00CD42C4" w:rsidRPr="004C38FD">
        <w:rPr>
          <w:lang w:val="en-GB"/>
        </w:rPr>
        <w:t>Riigikogu for approval.</w:t>
      </w:r>
    </w:p>
    <w:p w14:paraId="0EFC2B5A" w14:textId="008DF8C9" w:rsidR="00475B58" w:rsidRPr="004C38FD" w:rsidRDefault="00150EC9" w:rsidP="00E12DC3">
      <w:pPr>
        <w:pStyle w:val="Phitekst"/>
        <w:rPr>
          <w:rStyle w:val="Tugev"/>
          <w:lang w:val="en-GB"/>
        </w:rPr>
      </w:pPr>
      <w:r w:rsidRPr="004C38FD">
        <w:rPr>
          <w:rStyle w:val="Tugev"/>
          <w:lang w:val="en-GB"/>
        </w:rPr>
        <w:t>Preparation of State Budget Strategy</w:t>
      </w:r>
      <w:r w:rsidR="00475B58" w:rsidRPr="004C38FD">
        <w:rPr>
          <w:rStyle w:val="Tugev"/>
          <w:lang w:val="en-GB"/>
        </w:rPr>
        <w:t xml:space="preserve"> 2021-2024 </w:t>
      </w:r>
    </w:p>
    <w:p w14:paraId="7B17E100" w14:textId="4A808887" w:rsidR="00475B58" w:rsidRPr="004C38FD" w:rsidRDefault="00150EC9" w:rsidP="00475B58">
      <w:pPr>
        <w:pStyle w:val="Phitekst"/>
        <w:rPr>
          <w:lang w:val="en-GB"/>
        </w:rPr>
      </w:pPr>
      <w:r w:rsidRPr="004C38FD">
        <w:rPr>
          <w:lang w:val="en-GB"/>
        </w:rPr>
        <w:t>The State Budget Strategy</w:t>
      </w:r>
      <w:r w:rsidR="00475B58" w:rsidRPr="004C38FD">
        <w:rPr>
          <w:lang w:val="en-GB"/>
        </w:rPr>
        <w:t xml:space="preserve"> 2021–2024 </w:t>
      </w:r>
      <w:r w:rsidRPr="004C38FD">
        <w:rPr>
          <w:lang w:val="en-GB"/>
        </w:rPr>
        <w:t xml:space="preserve">was prepared simultaneously and </w:t>
      </w:r>
      <w:r w:rsidR="00186494" w:rsidRPr="004C38FD">
        <w:rPr>
          <w:lang w:val="en-GB"/>
        </w:rPr>
        <w:t>in substantial consistency with the preparation of t</w:t>
      </w:r>
      <w:r w:rsidRPr="004C38FD">
        <w:rPr>
          <w:lang w:val="en-GB"/>
        </w:rPr>
        <w:t>he Government of the Republic Action Plan and</w:t>
      </w:r>
      <w:r w:rsidR="00475B58" w:rsidRPr="004C38FD">
        <w:rPr>
          <w:lang w:val="en-GB"/>
        </w:rPr>
        <w:t xml:space="preserve"> </w:t>
      </w:r>
      <w:r w:rsidRPr="004C38FD">
        <w:rPr>
          <w:lang w:val="en-GB"/>
        </w:rPr>
        <w:t xml:space="preserve">the </w:t>
      </w:r>
      <w:r w:rsidR="00186494" w:rsidRPr="004C38FD">
        <w:rPr>
          <w:lang w:val="en-GB"/>
        </w:rPr>
        <w:t xml:space="preserve">updating of the </w:t>
      </w:r>
      <w:r w:rsidRPr="004C38FD">
        <w:rPr>
          <w:lang w:val="en-GB"/>
        </w:rPr>
        <w:t>national competitiveness plan “Estonia</w:t>
      </w:r>
      <w:r w:rsidR="00475B58" w:rsidRPr="004C38FD">
        <w:rPr>
          <w:lang w:val="en-GB"/>
        </w:rPr>
        <w:t xml:space="preserve"> 2020</w:t>
      </w:r>
      <w:r w:rsidRPr="004C38FD">
        <w:rPr>
          <w:lang w:val="en-GB"/>
        </w:rPr>
        <w:t>”</w:t>
      </w:r>
      <w:r w:rsidR="002646BD" w:rsidRPr="004C38FD">
        <w:rPr>
          <w:lang w:val="en-GB"/>
        </w:rPr>
        <w:t xml:space="preserve">. </w:t>
      </w:r>
      <w:r w:rsidRPr="004C38FD">
        <w:rPr>
          <w:lang w:val="en-GB"/>
        </w:rPr>
        <w:t xml:space="preserve">The ministries </w:t>
      </w:r>
      <w:r w:rsidR="00186494" w:rsidRPr="004C38FD">
        <w:rPr>
          <w:lang w:val="en-GB"/>
        </w:rPr>
        <w:t>presented their programmes for implementation of the objectives together with the fin</w:t>
      </w:r>
      <w:r w:rsidRPr="004C38FD">
        <w:rPr>
          <w:lang w:val="en-GB"/>
        </w:rPr>
        <w:t>ancial plans</w:t>
      </w:r>
      <w:r w:rsidR="00CD42C4" w:rsidRPr="004C38FD">
        <w:rPr>
          <w:lang w:val="en-GB"/>
        </w:rPr>
        <w:t xml:space="preserve"> to the Ministry of Finance by 10 August</w:t>
      </w:r>
      <w:r w:rsidR="00475B58" w:rsidRPr="004C38FD">
        <w:rPr>
          <w:lang w:val="en-GB"/>
        </w:rPr>
        <w:t xml:space="preserve">. </w:t>
      </w:r>
      <w:r w:rsidR="00CD42C4" w:rsidRPr="004C38FD">
        <w:rPr>
          <w:lang w:val="en-GB"/>
        </w:rPr>
        <w:t xml:space="preserve">The </w:t>
      </w:r>
      <w:r w:rsidR="00186494" w:rsidRPr="004C38FD">
        <w:rPr>
          <w:lang w:val="en-GB"/>
        </w:rPr>
        <w:t>data</w:t>
      </w:r>
      <w:r w:rsidR="00CD42C4" w:rsidRPr="004C38FD">
        <w:rPr>
          <w:lang w:val="en-GB"/>
        </w:rPr>
        <w:t xml:space="preserve"> received from the ministries was used as an input for preparing both the economic forecast and the State Budget Strategy</w:t>
      </w:r>
      <w:r w:rsidR="00475B58" w:rsidRPr="004C38FD">
        <w:rPr>
          <w:lang w:val="en-GB"/>
        </w:rPr>
        <w:t>.</w:t>
      </w:r>
    </w:p>
    <w:p w14:paraId="5E1FC960" w14:textId="06A791D3" w:rsidR="00475B58" w:rsidRPr="004C38FD" w:rsidRDefault="00186494" w:rsidP="00475B58">
      <w:pPr>
        <w:pStyle w:val="Phitekst"/>
        <w:rPr>
          <w:lang w:val="en-GB"/>
        </w:rPr>
      </w:pPr>
      <w:r w:rsidRPr="004C38FD">
        <w:rPr>
          <w:lang w:val="en-GB"/>
        </w:rPr>
        <w:t>As of 2</w:t>
      </w:r>
      <w:r w:rsidR="00475B58" w:rsidRPr="004C38FD">
        <w:rPr>
          <w:lang w:val="en-GB"/>
        </w:rPr>
        <w:t>020</w:t>
      </w:r>
      <w:r w:rsidRPr="004C38FD">
        <w:rPr>
          <w:lang w:val="en-GB"/>
        </w:rPr>
        <w:t>, the focus of the structure of the state budget is directed at the strategic objectives of performance areas, the budget is planned by programmes created to achieve those objectives</w:t>
      </w:r>
      <w:r w:rsidR="00475B58" w:rsidRPr="004C38FD">
        <w:rPr>
          <w:lang w:val="en-GB"/>
        </w:rPr>
        <w:t xml:space="preserve">. </w:t>
      </w:r>
      <w:r w:rsidRPr="004C38FD">
        <w:rPr>
          <w:lang w:val="en-GB"/>
        </w:rPr>
        <w:t>Budget-related strategic development documents contain a development plan and programme for the performance area.</w:t>
      </w:r>
    </w:p>
    <w:p w14:paraId="1371E187" w14:textId="2C7D71E5" w:rsidR="00080FD5" w:rsidRPr="004C38FD" w:rsidRDefault="007D1B26" w:rsidP="00475B58">
      <w:pPr>
        <w:pStyle w:val="Phitekst"/>
        <w:rPr>
          <w:lang w:val="en-GB"/>
        </w:rPr>
      </w:pPr>
      <w:r w:rsidRPr="004C38FD">
        <w:rPr>
          <w:lang w:val="en-GB"/>
        </w:rPr>
        <w:t xml:space="preserve">As a result of the crisis due to the spread of </w:t>
      </w:r>
      <w:r w:rsidR="00475B58" w:rsidRPr="004C38FD">
        <w:rPr>
          <w:lang w:val="en-GB"/>
        </w:rPr>
        <w:t xml:space="preserve">SARS-CoV-2 </w:t>
      </w:r>
      <w:r w:rsidRPr="004C38FD">
        <w:rPr>
          <w:lang w:val="en-GB"/>
        </w:rPr>
        <w:t>virus</w:t>
      </w:r>
      <w:r w:rsidR="00475B58" w:rsidRPr="004C38FD">
        <w:rPr>
          <w:lang w:val="en-GB"/>
        </w:rPr>
        <w:t xml:space="preserve"> </w:t>
      </w:r>
      <w:r w:rsidRPr="004C38FD">
        <w:rPr>
          <w:lang w:val="en-GB"/>
        </w:rPr>
        <w:t>in 2020,</w:t>
      </w:r>
      <w:r w:rsidR="00186494" w:rsidRPr="004C38FD">
        <w:rPr>
          <w:lang w:val="en-GB"/>
        </w:rPr>
        <w:t xml:space="preserve"> cabinet meetings were held to discuss economic and fiscal policy objectives as well as budget priorities in September</w:t>
      </w:r>
      <w:r w:rsidR="00475B58" w:rsidRPr="004C38FD">
        <w:rPr>
          <w:lang w:val="en-GB"/>
        </w:rPr>
        <w:t xml:space="preserve">. </w:t>
      </w:r>
    </w:p>
    <w:p w14:paraId="1202C732" w14:textId="511B8D41" w:rsidR="00080FD5" w:rsidRPr="004C38FD" w:rsidRDefault="00767D84" w:rsidP="00080FD5">
      <w:pPr>
        <w:pStyle w:val="Phitekst"/>
        <w:rPr>
          <w:rFonts w:ascii="Segoe UI" w:hAnsi="Segoe UI" w:cs="Segoe UI"/>
          <w:sz w:val="21"/>
          <w:szCs w:val="21"/>
          <w:lang w:val="en-GB" w:eastAsia="et-EE"/>
        </w:rPr>
      </w:pPr>
      <w:r w:rsidRPr="004C38FD">
        <w:rPr>
          <w:lang w:val="en-GB" w:eastAsia="et-EE"/>
        </w:rPr>
        <w:t xml:space="preserve">When preparing the State Budget Strategy 2021-2024, the Government of the Republic </w:t>
      </w:r>
      <w:r w:rsidR="00186494" w:rsidRPr="004C38FD">
        <w:rPr>
          <w:lang w:val="en-GB" w:eastAsia="et-EE"/>
        </w:rPr>
        <w:t>has not</w:t>
      </w:r>
      <w:r w:rsidR="00080FD5" w:rsidRPr="004C38FD">
        <w:rPr>
          <w:lang w:val="en-GB" w:eastAsia="et-EE"/>
        </w:rPr>
        <w:t xml:space="preserve"> </w:t>
      </w:r>
      <w:r w:rsidR="007D1B26" w:rsidRPr="004C38FD">
        <w:rPr>
          <w:lang w:val="en-GB" w:eastAsia="et-EE"/>
        </w:rPr>
        <w:t xml:space="preserve">foreseen general increase in operating expenses </w:t>
      </w:r>
      <w:r w:rsidR="00080FD5" w:rsidRPr="004C38FD">
        <w:rPr>
          <w:lang w:val="en-GB" w:eastAsia="et-EE"/>
        </w:rPr>
        <w:t>(</w:t>
      </w:r>
      <w:r w:rsidR="007D1B26" w:rsidRPr="004C38FD">
        <w:rPr>
          <w:lang w:val="en-GB" w:eastAsia="et-EE"/>
        </w:rPr>
        <w:t>additional wage costs</w:t>
      </w:r>
      <w:r w:rsidR="00080FD5" w:rsidRPr="004C38FD">
        <w:rPr>
          <w:lang w:val="en-GB" w:eastAsia="et-EE"/>
        </w:rPr>
        <w:t xml:space="preserve">, </w:t>
      </w:r>
      <w:r w:rsidR="007D1B26" w:rsidRPr="004C38FD">
        <w:rPr>
          <w:lang w:val="en-GB" w:eastAsia="et-EE"/>
        </w:rPr>
        <w:t>trainings, etc</w:t>
      </w:r>
      <w:r w:rsidRPr="004C38FD">
        <w:rPr>
          <w:lang w:val="en-GB" w:eastAsia="et-EE"/>
        </w:rPr>
        <w:t>.</w:t>
      </w:r>
      <w:r w:rsidR="00080FD5" w:rsidRPr="004C38FD">
        <w:rPr>
          <w:lang w:val="en-GB" w:eastAsia="et-EE"/>
        </w:rPr>
        <w:t xml:space="preserve">). </w:t>
      </w:r>
      <w:r w:rsidRPr="004C38FD">
        <w:rPr>
          <w:lang w:val="en-GB" w:eastAsia="et-EE"/>
        </w:rPr>
        <w:t xml:space="preserve">The budget strategy has been prepared </w:t>
      </w:r>
      <w:r w:rsidR="007D1B26" w:rsidRPr="004C38FD">
        <w:rPr>
          <w:lang w:val="en-GB" w:eastAsia="et-EE"/>
        </w:rPr>
        <w:t>considering that</w:t>
      </w:r>
      <w:r w:rsidRPr="004C38FD">
        <w:rPr>
          <w:lang w:val="en-GB" w:eastAsia="et-EE"/>
        </w:rPr>
        <w:t xml:space="preserve"> ministries and their</w:t>
      </w:r>
      <w:r w:rsidR="00080FD5" w:rsidRPr="004C38FD">
        <w:rPr>
          <w:lang w:val="en-GB" w:eastAsia="et-EE"/>
        </w:rPr>
        <w:t xml:space="preserve"> </w:t>
      </w:r>
      <w:r w:rsidR="00186494" w:rsidRPr="004C38FD">
        <w:rPr>
          <w:lang w:val="en-GB" w:eastAsia="et-EE"/>
        </w:rPr>
        <w:t>sub-agencies</w:t>
      </w:r>
      <w:r w:rsidR="007D1B26" w:rsidRPr="004C38FD">
        <w:rPr>
          <w:lang w:val="en-GB" w:eastAsia="et-EE"/>
        </w:rPr>
        <w:t xml:space="preserve"> will find possible austerity measures </w:t>
      </w:r>
      <w:r w:rsidR="00080FD5" w:rsidRPr="004C38FD">
        <w:rPr>
          <w:lang w:val="en-GB" w:eastAsia="et-EE"/>
        </w:rPr>
        <w:t xml:space="preserve"> </w:t>
      </w:r>
      <w:r w:rsidR="007D1B26" w:rsidRPr="004C38FD">
        <w:rPr>
          <w:lang w:val="en-GB" w:eastAsia="et-EE"/>
        </w:rPr>
        <w:t xml:space="preserve">in operating expenses of the budget of </w:t>
      </w:r>
      <w:r w:rsidR="00080FD5" w:rsidRPr="004C38FD">
        <w:rPr>
          <w:lang w:val="en-GB" w:eastAsia="et-EE"/>
        </w:rPr>
        <w:t xml:space="preserve">2021 </w:t>
      </w:r>
      <w:r w:rsidRPr="004C38FD">
        <w:rPr>
          <w:lang w:val="en-GB" w:eastAsia="et-EE"/>
        </w:rPr>
        <w:t xml:space="preserve">that would allow using </w:t>
      </w:r>
      <w:r w:rsidR="007D1B26" w:rsidRPr="004C38FD">
        <w:rPr>
          <w:lang w:val="en-GB" w:eastAsia="et-EE"/>
        </w:rPr>
        <w:t>released funds</w:t>
      </w:r>
      <w:r w:rsidRPr="004C38FD">
        <w:rPr>
          <w:lang w:val="en-GB" w:eastAsia="et-EE"/>
        </w:rPr>
        <w:t xml:space="preserve"> to cover critical expenses on information and communication technology (</w:t>
      </w:r>
      <w:r w:rsidRPr="004C38FD">
        <w:rPr>
          <w:i/>
          <w:iCs/>
          <w:lang w:val="en-GB" w:eastAsia="et-EE"/>
        </w:rPr>
        <w:t>ICT</w:t>
      </w:r>
      <w:r w:rsidRPr="004C38FD">
        <w:rPr>
          <w:lang w:val="en-GB" w:eastAsia="et-EE"/>
        </w:rPr>
        <w:t>).</w:t>
      </w:r>
      <w:r w:rsidR="00080FD5" w:rsidRPr="004C38FD">
        <w:rPr>
          <w:lang w:val="en-GB" w:eastAsia="et-EE"/>
        </w:rPr>
        <w:t xml:space="preserve"> </w:t>
      </w:r>
      <w:r w:rsidRPr="004C38FD">
        <w:rPr>
          <w:lang w:val="en-GB" w:eastAsia="et-EE"/>
        </w:rPr>
        <w:t xml:space="preserve">The Government of the Republic has also </w:t>
      </w:r>
      <w:r w:rsidR="007D1B26" w:rsidRPr="004C38FD">
        <w:rPr>
          <w:lang w:val="en-GB" w:eastAsia="et-EE"/>
        </w:rPr>
        <w:t>adhered to s</w:t>
      </w:r>
      <w:r w:rsidRPr="004C38FD">
        <w:rPr>
          <w:lang w:val="en-GB" w:eastAsia="et-EE"/>
        </w:rPr>
        <w:t>imilar principles with regard to budgets of constitutional institutions</w:t>
      </w:r>
      <w:r w:rsidR="00080FD5" w:rsidRPr="004C38FD">
        <w:rPr>
          <w:lang w:val="en-GB" w:eastAsia="et-EE"/>
        </w:rPr>
        <w:t xml:space="preserve">. </w:t>
      </w:r>
    </w:p>
    <w:p w14:paraId="047D6097" w14:textId="2DEB873D" w:rsidR="00475B58" w:rsidRPr="004C38FD" w:rsidRDefault="00767D84" w:rsidP="00475B58">
      <w:pPr>
        <w:pStyle w:val="Phitekst"/>
        <w:rPr>
          <w:lang w:val="en-GB"/>
        </w:rPr>
      </w:pPr>
      <w:r w:rsidRPr="004C38FD">
        <w:rPr>
          <w:lang w:val="en-GB"/>
        </w:rPr>
        <w:t xml:space="preserve">The State Budget Strategy </w:t>
      </w:r>
      <w:r w:rsidR="00475B58" w:rsidRPr="004C38FD">
        <w:rPr>
          <w:lang w:val="en-GB"/>
        </w:rPr>
        <w:t xml:space="preserve">2021-2024 </w:t>
      </w:r>
      <w:r w:rsidRPr="004C38FD">
        <w:rPr>
          <w:lang w:val="en-GB"/>
        </w:rPr>
        <w:t>was submitted to the Government of the Republic for approval on</w:t>
      </w:r>
      <w:r w:rsidR="00475B58" w:rsidRPr="004C38FD">
        <w:rPr>
          <w:lang w:val="en-GB"/>
        </w:rPr>
        <w:t xml:space="preserve"> </w:t>
      </w:r>
      <w:r w:rsidR="007F08CB" w:rsidRPr="004C38FD">
        <w:rPr>
          <w:lang w:val="en-GB"/>
        </w:rPr>
        <w:t>29</w:t>
      </w:r>
      <w:r w:rsidR="00475B58" w:rsidRPr="004C38FD">
        <w:rPr>
          <w:lang w:val="en-GB"/>
        </w:rPr>
        <w:t xml:space="preserve">.09.2020. </w:t>
      </w:r>
      <w:r w:rsidRPr="004C38FD">
        <w:rPr>
          <w:lang w:val="en-GB"/>
        </w:rPr>
        <w:t>the document will be forwarded to the Riigikogu after it has been approved by the Government of the Republic</w:t>
      </w:r>
      <w:r w:rsidR="00475B58" w:rsidRPr="004C38FD">
        <w:rPr>
          <w:lang w:val="en-GB"/>
        </w:rPr>
        <w:t xml:space="preserve">. </w:t>
      </w:r>
    </w:p>
    <w:p w14:paraId="58EF25DE" w14:textId="44570F85" w:rsidR="00475B58" w:rsidRPr="004C38FD" w:rsidRDefault="00767D84" w:rsidP="00E12DC3">
      <w:pPr>
        <w:pStyle w:val="Phitekst"/>
        <w:rPr>
          <w:rStyle w:val="Tugev"/>
          <w:lang w:val="en-GB"/>
        </w:rPr>
      </w:pPr>
      <w:r w:rsidRPr="004C38FD">
        <w:rPr>
          <w:rStyle w:val="Tugev"/>
          <w:lang w:val="en-GB"/>
        </w:rPr>
        <w:t>Inclusion of partners in preparation of the State Budget Strategy</w:t>
      </w:r>
      <w:r w:rsidR="00475B58" w:rsidRPr="004C38FD">
        <w:rPr>
          <w:rStyle w:val="Tugev"/>
          <w:lang w:val="en-GB"/>
        </w:rPr>
        <w:t xml:space="preserve"> 2021-2024 </w:t>
      </w:r>
    </w:p>
    <w:p w14:paraId="698CAB82" w14:textId="27E82016" w:rsidR="00475B58" w:rsidRPr="004C38FD" w:rsidRDefault="00A964F0" w:rsidP="00475B58">
      <w:pPr>
        <w:pStyle w:val="Phitekst"/>
        <w:rPr>
          <w:lang w:val="en-GB"/>
        </w:rPr>
      </w:pPr>
      <w:r w:rsidRPr="004C38FD">
        <w:rPr>
          <w:lang w:val="en-GB"/>
        </w:rPr>
        <w:t>The participation of partners in the preparation of the development plans is organised by the responsible ministries</w:t>
      </w:r>
      <w:r w:rsidR="00475B58" w:rsidRPr="004C38FD">
        <w:rPr>
          <w:lang w:val="en-GB"/>
        </w:rPr>
        <w:t xml:space="preserve">. </w:t>
      </w:r>
      <w:r w:rsidRPr="004C38FD">
        <w:rPr>
          <w:lang w:val="en-GB"/>
        </w:rPr>
        <w:t>The inclusion of relevant interested persons and authorities and effective cooperation between sectors is unavoidable in order to achieve an integral perspective and coordination of development documents</w:t>
      </w:r>
      <w:r w:rsidR="00475B58" w:rsidRPr="004C38FD">
        <w:rPr>
          <w:lang w:val="en-GB"/>
        </w:rPr>
        <w:t xml:space="preserve">. </w:t>
      </w:r>
      <w:r w:rsidR="00C82AD5" w:rsidRPr="004C38FD">
        <w:rPr>
          <w:lang w:val="en-GB"/>
        </w:rPr>
        <w:t>The Government has also provided the persons preparing the development plans with guidelines on good practice of inclusion.</w:t>
      </w:r>
    </w:p>
    <w:p w14:paraId="549C8FB7" w14:textId="69A8C0FE" w:rsidR="00475B58" w:rsidRPr="004C38FD" w:rsidRDefault="00C82AD5" w:rsidP="00E12DC3">
      <w:pPr>
        <w:pStyle w:val="Phitekst"/>
        <w:rPr>
          <w:rStyle w:val="Tugev"/>
          <w:lang w:val="en-GB"/>
        </w:rPr>
      </w:pPr>
      <w:r w:rsidRPr="004C38FD">
        <w:rPr>
          <w:rStyle w:val="Tugev"/>
          <w:lang w:val="en-GB"/>
        </w:rPr>
        <w:t xml:space="preserve">Structure of State Budget Strategy </w:t>
      </w:r>
      <w:r w:rsidR="00475B58" w:rsidRPr="004C38FD">
        <w:rPr>
          <w:rStyle w:val="Tugev"/>
          <w:lang w:val="en-GB"/>
        </w:rPr>
        <w:t xml:space="preserve">2021-2024 </w:t>
      </w:r>
    </w:p>
    <w:p w14:paraId="15423221" w14:textId="20BA261E" w:rsidR="00475B58" w:rsidRPr="004C38FD" w:rsidRDefault="00C82AD5" w:rsidP="00475B58">
      <w:pPr>
        <w:pStyle w:val="Phitekst"/>
        <w:rPr>
          <w:lang w:val="en-GB"/>
        </w:rPr>
      </w:pPr>
      <w:r w:rsidRPr="004C38FD">
        <w:rPr>
          <w:lang w:val="en-GB"/>
        </w:rPr>
        <w:t>This State Budget Strategy comprises three chapters</w:t>
      </w:r>
      <w:r w:rsidR="00475B58" w:rsidRPr="004C38FD">
        <w:rPr>
          <w:lang w:val="en-GB"/>
        </w:rPr>
        <w:t>.</w:t>
      </w:r>
    </w:p>
    <w:p w14:paraId="2789DCE1" w14:textId="16BCB269" w:rsidR="00475B58" w:rsidRPr="004C38FD" w:rsidRDefault="00C82AD5" w:rsidP="00475B58">
      <w:pPr>
        <w:pStyle w:val="Phitekst"/>
        <w:rPr>
          <w:lang w:val="en-GB"/>
        </w:rPr>
      </w:pPr>
      <w:r w:rsidRPr="004C38FD">
        <w:rPr>
          <w:lang w:val="en-GB"/>
        </w:rPr>
        <w:lastRenderedPageBreak/>
        <w:t>The first chapter describes</w:t>
      </w:r>
      <w:r w:rsidR="00186494" w:rsidRPr="004C38FD">
        <w:rPr>
          <w:lang w:val="en-GB"/>
        </w:rPr>
        <w:t xml:space="preserve"> in detail</w:t>
      </w:r>
      <w:r w:rsidRPr="004C38FD">
        <w:rPr>
          <w:lang w:val="en-GB"/>
        </w:rPr>
        <w:t xml:space="preserve"> the priorities of the Government of the Republic,</w:t>
      </w:r>
      <w:r w:rsidR="00475B58" w:rsidRPr="004C38FD">
        <w:rPr>
          <w:lang w:val="en-GB"/>
        </w:rPr>
        <w:t xml:space="preserve"> </w:t>
      </w:r>
      <w:r w:rsidR="00186494" w:rsidRPr="004C38FD">
        <w:rPr>
          <w:lang w:val="en-GB"/>
        </w:rPr>
        <w:t>outlining the most important development activities to be implemented in the next four years</w:t>
      </w:r>
      <w:r w:rsidR="00475B58" w:rsidRPr="004C38FD">
        <w:rPr>
          <w:lang w:val="en-GB"/>
        </w:rPr>
        <w:t>.</w:t>
      </w:r>
    </w:p>
    <w:p w14:paraId="6EEB62C0" w14:textId="298BA342" w:rsidR="00475B58" w:rsidRPr="004C38FD" w:rsidRDefault="00475B58" w:rsidP="00475B58">
      <w:pPr>
        <w:pStyle w:val="Phitekst"/>
        <w:rPr>
          <w:lang w:val="en-GB"/>
        </w:rPr>
      </w:pPr>
      <w:r w:rsidRPr="004C38FD">
        <w:rPr>
          <w:lang w:val="en-GB"/>
        </w:rPr>
        <w:t>T</w:t>
      </w:r>
      <w:r w:rsidR="00C82AD5" w:rsidRPr="004C38FD">
        <w:rPr>
          <w:lang w:val="en-GB"/>
        </w:rPr>
        <w:t>he second chapter</w:t>
      </w:r>
      <w:r w:rsidR="00386B62" w:rsidRPr="004C38FD">
        <w:rPr>
          <w:lang w:val="en-GB"/>
        </w:rPr>
        <w:t xml:space="preserve"> contains a table of indicators and their target levels from the baseline to the next four years, as well as important</w:t>
      </w:r>
      <w:r w:rsidR="00C602BF" w:rsidRPr="004C38FD">
        <w:rPr>
          <w:lang w:val="en-GB"/>
        </w:rPr>
        <w:t xml:space="preserve"> activities </w:t>
      </w:r>
      <w:r w:rsidR="00386B62" w:rsidRPr="004C38FD">
        <w:rPr>
          <w:lang w:val="en-GB"/>
        </w:rPr>
        <w:t xml:space="preserve">by performance areas </w:t>
      </w:r>
      <w:r w:rsidR="00C82AD5" w:rsidRPr="004C38FD">
        <w:rPr>
          <w:lang w:val="en-GB"/>
        </w:rPr>
        <w:t xml:space="preserve">for </w:t>
      </w:r>
      <w:r w:rsidR="00386B62" w:rsidRPr="004C38FD">
        <w:rPr>
          <w:lang w:val="en-GB"/>
        </w:rPr>
        <w:t>the next four years to achieve the</w:t>
      </w:r>
      <w:r w:rsidR="00C82AD5" w:rsidRPr="004C38FD">
        <w:rPr>
          <w:lang w:val="en-GB"/>
        </w:rPr>
        <w:t xml:space="preserve"> objectives</w:t>
      </w:r>
      <w:r w:rsidRPr="004C38FD">
        <w:rPr>
          <w:lang w:val="en-GB"/>
        </w:rPr>
        <w:t xml:space="preserve">. </w:t>
      </w:r>
    </w:p>
    <w:p w14:paraId="573856BC" w14:textId="31FFB07B" w:rsidR="00475B58" w:rsidRPr="004C38FD" w:rsidRDefault="00C82AD5" w:rsidP="00475B58">
      <w:pPr>
        <w:pStyle w:val="Phitekst"/>
        <w:rPr>
          <w:lang w:val="en-GB"/>
        </w:rPr>
      </w:pPr>
      <w:r w:rsidRPr="004C38FD">
        <w:rPr>
          <w:lang w:val="en-GB"/>
        </w:rPr>
        <w:t xml:space="preserve">The third chapter describes the economic and fiscal policy objectives and priorities of the Government of the Republic as well as the fiscal framework of the </w:t>
      </w:r>
      <w:r w:rsidR="00386B62" w:rsidRPr="004C38FD">
        <w:rPr>
          <w:lang w:val="en-GB"/>
        </w:rPr>
        <w:t>general government</w:t>
      </w:r>
      <w:r w:rsidRPr="004C38FD">
        <w:rPr>
          <w:lang w:val="en-GB"/>
        </w:rPr>
        <w:t xml:space="preserve"> for the following four years</w:t>
      </w:r>
      <w:r w:rsidR="00475B58" w:rsidRPr="004C38FD">
        <w:rPr>
          <w:lang w:val="en-GB"/>
        </w:rPr>
        <w:t>.</w:t>
      </w:r>
    </w:p>
    <w:p w14:paraId="6D50A68B" w14:textId="77777777" w:rsidR="009A427D" w:rsidRPr="004C38FD" w:rsidRDefault="009A427D" w:rsidP="007504BB">
      <w:pPr>
        <w:pStyle w:val="Phitekst"/>
        <w:rPr>
          <w:lang w:val="en-GB"/>
        </w:rPr>
      </w:pPr>
    </w:p>
    <w:p w14:paraId="02CE41B0" w14:textId="158D19F5" w:rsidR="007504BB" w:rsidRPr="004C38FD" w:rsidRDefault="00C82AD5" w:rsidP="00E12DC3">
      <w:pPr>
        <w:pStyle w:val="Phitekst"/>
        <w:rPr>
          <w:rStyle w:val="Tugev"/>
          <w:lang w:val="en-GB"/>
        </w:rPr>
      </w:pPr>
      <w:r w:rsidRPr="004C38FD">
        <w:rPr>
          <w:rStyle w:val="Tugev"/>
          <w:lang w:val="en-GB"/>
        </w:rPr>
        <w:t>Document has eight appendi</w:t>
      </w:r>
      <w:r w:rsidR="007E33CD" w:rsidRPr="004C38FD">
        <w:rPr>
          <w:rStyle w:val="Tugev"/>
          <w:lang w:val="en-GB"/>
        </w:rPr>
        <w:t>c</w:t>
      </w:r>
      <w:r w:rsidRPr="004C38FD">
        <w:rPr>
          <w:rStyle w:val="Tugev"/>
          <w:lang w:val="en-GB"/>
        </w:rPr>
        <w:t>es</w:t>
      </w:r>
      <w:r w:rsidR="007E33CD" w:rsidRPr="004C38FD">
        <w:rPr>
          <w:rStyle w:val="Tugev"/>
          <w:lang w:val="en-GB"/>
        </w:rPr>
        <w:t xml:space="preserve"> setting out the following</w:t>
      </w:r>
      <w:r w:rsidR="007504BB" w:rsidRPr="004C38FD">
        <w:rPr>
          <w:rStyle w:val="Tugev"/>
          <w:lang w:val="en-GB"/>
        </w:rPr>
        <w:t>:</w:t>
      </w:r>
    </w:p>
    <w:p w14:paraId="3DBAACF8" w14:textId="20B428F4" w:rsidR="007504BB" w:rsidRPr="004C38FD" w:rsidRDefault="007504BB" w:rsidP="007504BB">
      <w:pPr>
        <w:pStyle w:val="Phitekst"/>
        <w:rPr>
          <w:lang w:val="en-GB"/>
        </w:rPr>
      </w:pPr>
      <w:r w:rsidRPr="004C38FD">
        <w:rPr>
          <w:lang w:val="en-GB"/>
        </w:rPr>
        <w:t>1.</w:t>
      </w:r>
      <w:r w:rsidRPr="004C38FD">
        <w:rPr>
          <w:lang w:val="en-GB"/>
        </w:rPr>
        <w:tab/>
      </w:r>
      <w:r w:rsidR="00C82AD5" w:rsidRPr="004C38FD">
        <w:rPr>
          <w:lang w:val="en-GB"/>
        </w:rPr>
        <w:t xml:space="preserve">Economic forecast </w:t>
      </w:r>
      <w:r w:rsidR="00E42059" w:rsidRPr="004C38FD">
        <w:rPr>
          <w:lang w:val="en-GB"/>
        </w:rPr>
        <w:t xml:space="preserve">and sensitivity analysis prepared </w:t>
      </w:r>
      <w:r w:rsidR="00C82AD5" w:rsidRPr="004C38FD">
        <w:rPr>
          <w:lang w:val="en-GB"/>
        </w:rPr>
        <w:t xml:space="preserve">by the Ministry of Finance </w:t>
      </w:r>
      <w:r w:rsidR="007E33CD" w:rsidRPr="004C38FD">
        <w:rPr>
          <w:lang w:val="en-GB"/>
        </w:rPr>
        <w:t>in</w:t>
      </w:r>
      <w:r w:rsidR="00C82AD5" w:rsidRPr="004C38FD">
        <w:rPr>
          <w:lang w:val="en-GB"/>
        </w:rPr>
        <w:t xml:space="preserve"> summer</w:t>
      </w:r>
      <w:r w:rsidRPr="004C38FD">
        <w:rPr>
          <w:lang w:val="en-GB"/>
        </w:rPr>
        <w:t xml:space="preserve"> 2020</w:t>
      </w:r>
      <w:r w:rsidR="004D2FF1" w:rsidRPr="004C38FD">
        <w:rPr>
          <w:lang w:val="en-GB"/>
        </w:rPr>
        <w:t>;</w:t>
      </w:r>
      <w:r w:rsidRPr="004C38FD">
        <w:rPr>
          <w:lang w:val="en-GB"/>
        </w:rPr>
        <w:t xml:space="preserve"> </w:t>
      </w:r>
    </w:p>
    <w:p w14:paraId="3D8A6A22" w14:textId="21CBF130" w:rsidR="007504BB" w:rsidRPr="004C38FD" w:rsidRDefault="007504BB" w:rsidP="007504BB">
      <w:pPr>
        <w:pStyle w:val="Phitekst"/>
        <w:rPr>
          <w:lang w:val="en-GB"/>
        </w:rPr>
      </w:pPr>
      <w:r w:rsidRPr="004C38FD">
        <w:rPr>
          <w:lang w:val="en-GB"/>
        </w:rPr>
        <w:t>2.</w:t>
      </w:r>
      <w:r w:rsidRPr="004C38FD">
        <w:rPr>
          <w:lang w:val="en-GB"/>
        </w:rPr>
        <w:tab/>
      </w:r>
      <w:r w:rsidR="007E33CD" w:rsidRPr="004C38FD">
        <w:rPr>
          <w:lang w:val="en-GB"/>
        </w:rPr>
        <w:t>Funding Plan of the State Budget Strategy</w:t>
      </w:r>
      <w:r w:rsidRPr="004C38FD">
        <w:rPr>
          <w:lang w:val="en-GB"/>
        </w:rPr>
        <w:t xml:space="preserve"> 2021-2024;</w:t>
      </w:r>
    </w:p>
    <w:p w14:paraId="02166223" w14:textId="379AA85B" w:rsidR="007504BB" w:rsidRPr="004C38FD" w:rsidRDefault="007504BB" w:rsidP="007504BB">
      <w:pPr>
        <w:pStyle w:val="Phitekst"/>
        <w:rPr>
          <w:lang w:val="en-GB"/>
        </w:rPr>
      </w:pPr>
      <w:r w:rsidRPr="004C38FD">
        <w:rPr>
          <w:lang w:val="en-GB"/>
        </w:rPr>
        <w:t>3.</w:t>
      </w:r>
      <w:r w:rsidRPr="004C38FD">
        <w:rPr>
          <w:lang w:val="en-GB"/>
        </w:rPr>
        <w:tab/>
      </w:r>
      <w:r w:rsidR="007E33CD" w:rsidRPr="004C38FD">
        <w:rPr>
          <w:lang w:val="en-GB"/>
        </w:rPr>
        <w:t>external funds across funds and areas of government</w:t>
      </w:r>
      <w:r w:rsidRPr="004C38FD">
        <w:rPr>
          <w:lang w:val="en-GB"/>
        </w:rPr>
        <w:t>;</w:t>
      </w:r>
    </w:p>
    <w:p w14:paraId="2FBF8CA4" w14:textId="26909237" w:rsidR="007504BB" w:rsidRPr="004C38FD" w:rsidRDefault="007504BB" w:rsidP="007504BB">
      <w:pPr>
        <w:pStyle w:val="Phitekst"/>
        <w:rPr>
          <w:lang w:val="en-GB"/>
        </w:rPr>
      </w:pPr>
      <w:r w:rsidRPr="004C38FD">
        <w:rPr>
          <w:lang w:val="en-GB"/>
        </w:rPr>
        <w:t>4.</w:t>
      </w:r>
      <w:r w:rsidRPr="004C38FD">
        <w:rPr>
          <w:lang w:val="en-GB"/>
        </w:rPr>
        <w:tab/>
      </w:r>
      <w:r w:rsidR="007E33CD" w:rsidRPr="004C38FD">
        <w:rPr>
          <w:lang w:val="en-GB"/>
        </w:rPr>
        <w:t>estimated and transferable costs</w:t>
      </w:r>
      <w:r w:rsidRPr="004C38FD">
        <w:rPr>
          <w:lang w:val="en-GB"/>
        </w:rPr>
        <w:t xml:space="preserve"> 20</w:t>
      </w:r>
      <w:r w:rsidR="007B6659" w:rsidRPr="004C38FD">
        <w:rPr>
          <w:lang w:val="en-GB"/>
        </w:rPr>
        <w:t>20</w:t>
      </w:r>
      <w:r w:rsidRPr="004C38FD">
        <w:rPr>
          <w:lang w:val="en-GB"/>
        </w:rPr>
        <w:t xml:space="preserve"> – 2024;</w:t>
      </w:r>
    </w:p>
    <w:p w14:paraId="628344B2" w14:textId="01676B2D" w:rsidR="007504BB" w:rsidRPr="004C38FD" w:rsidRDefault="007504BB" w:rsidP="002646BD">
      <w:pPr>
        <w:pStyle w:val="Phitekst"/>
        <w:ind w:left="708" w:hanging="708"/>
        <w:rPr>
          <w:lang w:val="en-GB"/>
        </w:rPr>
      </w:pPr>
      <w:r w:rsidRPr="004C38FD">
        <w:rPr>
          <w:lang w:val="en-GB"/>
        </w:rPr>
        <w:t>5.</w:t>
      </w:r>
      <w:r w:rsidRPr="004C38FD">
        <w:rPr>
          <w:lang w:val="en-GB"/>
        </w:rPr>
        <w:tab/>
      </w:r>
      <w:r w:rsidR="00E42059" w:rsidRPr="004C38FD">
        <w:rPr>
          <w:lang w:val="en-GB"/>
        </w:rPr>
        <w:t>use of revenue from the EU scheme for greenhouse gas emission allowance trading</w:t>
      </w:r>
      <w:r w:rsidRPr="004C38FD">
        <w:rPr>
          <w:lang w:val="en-GB"/>
        </w:rPr>
        <w:t>;</w:t>
      </w:r>
    </w:p>
    <w:p w14:paraId="60EF5EB1" w14:textId="324F9AE0" w:rsidR="007504BB" w:rsidRPr="004C38FD" w:rsidRDefault="007504BB" w:rsidP="007504BB">
      <w:pPr>
        <w:pStyle w:val="Phitekst"/>
        <w:rPr>
          <w:lang w:val="en-GB"/>
        </w:rPr>
      </w:pPr>
      <w:r w:rsidRPr="004C38FD">
        <w:rPr>
          <w:lang w:val="en-GB"/>
        </w:rPr>
        <w:t>6.</w:t>
      </w:r>
      <w:r w:rsidRPr="004C38FD">
        <w:rPr>
          <w:lang w:val="en-GB"/>
        </w:rPr>
        <w:tab/>
      </w:r>
      <w:r w:rsidR="007E33CD" w:rsidRPr="004C38FD">
        <w:rPr>
          <w:lang w:val="en-GB"/>
        </w:rPr>
        <w:t>personnel and salary</w:t>
      </w:r>
      <w:r w:rsidR="00E42059" w:rsidRPr="004C38FD">
        <w:rPr>
          <w:lang w:val="en-GB"/>
        </w:rPr>
        <w:t xml:space="preserve"> analysis </w:t>
      </w:r>
      <w:r w:rsidR="007E33CD" w:rsidRPr="004C38FD">
        <w:rPr>
          <w:lang w:val="en-GB"/>
        </w:rPr>
        <w:t>of the general government</w:t>
      </w:r>
      <w:r w:rsidRPr="004C38FD">
        <w:rPr>
          <w:lang w:val="en-GB"/>
        </w:rPr>
        <w:t>;</w:t>
      </w:r>
    </w:p>
    <w:p w14:paraId="5A109A12" w14:textId="034B4352" w:rsidR="007504BB" w:rsidRPr="004C38FD" w:rsidRDefault="007504BB" w:rsidP="002646BD">
      <w:pPr>
        <w:pStyle w:val="Phitekst"/>
        <w:ind w:left="708" w:hanging="708"/>
        <w:rPr>
          <w:lang w:val="en-GB"/>
        </w:rPr>
      </w:pPr>
      <w:r w:rsidRPr="004C38FD">
        <w:rPr>
          <w:lang w:val="en-GB"/>
        </w:rPr>
        <w:t>7.</w:t>
      </w:r>
      <w:r w:rsidRPr="004C38FD">
        <w:rPr>
          <w:lang w:val="en-GB"/>
        </w:rPr>
        <w:tab/>
      </w:r>
      <w:r w:rsidR="007E33CD" w:rsidRPr="004C38FD">
        <w:rPr>
          <w:lang w:val="en-GB"/>
        </w:rPr>
        <w:t>f</w:t>
      </w:r>
      <w:r w:rsidR="00E42059" w:rsidRPr="004C38FD">
        <w:rPr>
          <w:lang w:val="en-GB"/>
        </w:rPr>
        <w:t xml:space="preserve">our-year plan of investment </w:t>
      </w:r>
      <w:r w:rsidR="007E33CD" w:rsidRPr="004C38FD">
        <w:rPr>
          <w:lang w:val="en-GB"/>
        </w:rPr>
        <w:t xml:space="preserve">and investment subsidies planned in the State Budget Strategy, as well as investments made through </w:t>
      </w:r>
      <w:r w:rsidR="007B6659" w:rsidRPr="004C38FD">
        <w:rPr>
          <w:lang w:val="en-GB"/>
        </w:rPr>
        <w:t>Riigi Kinnisvara A</w:t>
      </w:r>
      <w:r w:rsidR="007E33CD" w:rsidRPr="004C38FD">
        <w:rPr>
          <w:lang w:val="en-GB"/>
        </w:rPr>
        <w:t>S</w:t>
      </w:r>
      <w:r w:rsidR="007B6659" w:rsidRPr="004C38FD">
        <w:rPr>
          <w:lang w:val="en-GB"/>
        </w:rPr>
        <w:t>;</w:t>
      </w:r>
    </w:p>
    <w:p w14:paraId="49F38259" w14:textId="18339A54" w:rsidR="007504BB" w:rsidRPr="004C38FD" w:rsidRDefault="007504BB" w:rsidP="007504BB">
      <w:pPr>
        <w:pStyle w:val="Phitekst"/>
        <w:rPr>
          <w:lang w:val="en-GB"/>
        </w:rPr>
      </w:pPr>
      <w:r w:rsidRPr="004C38FD">
        <w:rPr>
          <w:lang w:val="en-GB"/>
        </w:rPr>
        <w:t>8.</w:t>
      </w:r>
      <w:r w:rsidRPr="004C38FD">
        <w:rPr>
          <w:lang w:val="en-GB"/>
        </w:rPr>
        <w:tab/>
        <w:t>Rail Baltic</w:t>
      </w:r>
      <w:r w:rsidR="007E33CD" w:rsidRPr="004C38FD">
        <w:rPr>
          <w:lang w:val="en-GB"/>
        </w:rPr>
        <w:t xml:space="preserve"> construction action plan for </w:t>
      </w:r>
      <w:r w:rsidRPr="004C38FD">
        <w:rPr>
          <w:lang w:val="en-GB"/>
        </w:rPr>
        <w:t>2021</w:t>
      </w:r>
      <w:r w:rsidR="007E33CD" w:rsidRPr="004C38FD">
        <w:rPr>
          <w:lang w:val="en-GB"/>
        </w:rPr>
        <w:t xml:space="preserve"> and the subsequent years</w:t>
      </w:r>
      <w:r w:rsidRPr="004C38FD">
        <w:rPr>
          <w:lang w:val="en-GB"/>
        </w:rPr>
        <w:t>.</w:t>
      </w:r>
    </w:p>
    <w:p w14:paraId="212AAB42" w14:textId="77777777" w:rsidR="00B80091" w:rsidRPr="004C38FD" w:rsidRDefault="00B80091" w:rsidP="007504BB">
      <w:pPr>
        <w:pStyle w:val="Phitekst"/>
        <w:rPr>
          <w:lang w:val="en-GB"/>
        </w:rPr>
      </w:pPr>
    </w:p>
    <w:p w14:paraId="1DDC7A0F" w14:textId="6A576DF0" w:rsidR="007504BB" w:rsidRPr="004C38FD" w:rsidRDefault="007E33CD" w:rsidP="00E12DC3">
      <w:pPr>
        <w:pStyle w:val="Phitekst"/>
        <w:rPr>
          <w:rStyle w:val="Tugev"/>
          <w:lang w:val="en-GB"/>
        </w:rPr>
      </w:pPr>
      <w:r w:rsidRPr="004C38FD">
        <w:rPr>
          <w:rStyle w:val="Tugev"/>
          <w:lang w:val="en-GB"/>
        </w:rPr>
        <w:t>Meaning of the abbreviations used in the document</w:t>
      </w:r>
      <w:r w:rsidR="007504BB" w:rsidRPr="004C38FD">
        <w:rPr>
          <w:rStyle w:val="Tugev"/>
          <w:lang w:val="en-GB"/>
        </w:rPr>
        <w:t>:</w:t>
      </w:r>
    </w:p>
    <w:p w14:paraId="2E43503E" w14:textId="24D72C27" w:rsidR="007504BB" w:rsidRPr="004C38FD" w:rsidRDefault="007E33CD" w:rsidP="007504BB">
      <w:pPr>
        <w:pStyle w:val="Phitekst"/>
        <w:rPr>
          <w:lang w:val="en-GB"/>
        </w:rPr>
      </w:pPr>
      <w:r w:rsidRPr="004C38FD">
        <w:rPr>
          <w:lang w:val="en-GB"/>
        </w:rPr>
        <w:t>MoJ</w:t>
      </w:r>
      <w:r w:rsidR="007504BB" w:rsidRPr="004C38FD">
        <w:rPr>
          <w:lang w:val="en-GB"/>
        </w:rPr>
        <w:t xml:space="preserve"> – </w:t>
      </w:r>
      <w:r w:rsidR="00E42059" w:rsidRPr="004C38FD">
        <w:rPr>
          <w:lang w:val="en-GB"/>
        </w:rPr>
        <w:t>Ministry of Justice</w:t>
      </w:r>
    </w:p>
    <w:p w14:paraId="676A163D" w14:textId="50A4DB06" w:rsidR="007504BB" w:rsidRPr="004C38FD" w:rsidRDefault="007E33CD" w:rsidP="007504BB">
      <w:pPr>
        <w:pStyle w:val="Phitekst"/>
        <w:rPr>
          <w:lang w:val="en-GB"/>
        </w:rPr>
      </w:pPr>
      <w:r w:rsidRPr="004C38FD">
        <w:rPr>
          <w:lang w:val="en-GB"/>
        </w:rPr>
        <w:t>MoER</w:t>
      </w:r>
      <w:r w:rsidR="007504BB" w:rsidRPr="004C38FD">
        <w:rPr>
          <w:lang w:val="en-GB"/>
        </w:rPr>
        <w:t xml:space="preserve"> – </w:t>
      </w:r>
      <w:r w:rsidR="00E42059" w:rsidRPr="004C38FD">
        <w:rPr>
          <w:lang w:val="en-GB"/>
        </w:rPr>
        <w:t xml:space="preserve">The Ministry of Education and Research </w:t>
      </w:r>
    </w:p>
    <w:p w14:paraId="6BE41972" w14:textId="7F32C604" w:rsidR="007504BB" w:rsidRPr="004C38FD" w:rsidRDefault="007E33CD" w:rsidP="007504BB">
      <w:pPr>
        <w:pStyle w:val="Phitekst"/>
        <w:rPr>
          <w:lang w:val="en-GB"/>
        </w:rPr>
      </w:pPr>
      <w:r w:rsidRPr="004C38FD">
        <w:rPr>
          <w:lang w:val="en-GB"/>
        </w:rPr>
        <w:t>MoD</w:t>
      </w:r>
      <w:r w:rsidR="007504BB" w:rsidRPr="004C38FD">
        <w:rPr>
          <w:lang w:val="en-GB"/>
        </w:rPr>
        <w:t xml:space="preserve"> – </w:t>
      </w:r>
      <w:r w:rsidR="00E42059" w:rsidRPr="004C38FD">
        <w:rPr>
          <w:lang w:val="en-GB"/>
        </w:rPr>
        <w:t>Ministry of Defence</w:t>
      </w:r>
    </w:p>
    <w:p w14:paraId="28B10AD9" w14:textId="6B92F370" w:rsidR="007504BB" w:rsidRPr="004C38FD" w:rsidRDefault="007504BB" w:rsidP="007504BB">
      <w:pPr>
        <w:pStyle w:val="Phitekst"/>
        <w:rPr>
          <w:lang w:val="en-GB"/>
        </w:rPr>
      </w:pPr>
      <w:r w:rsidRPr="004C38FD">
        <w:rPr>
          <w:lang w:val="en-GB"/>
        </w:rPr>
        <w:t>M</w:t>
      </w:r>
      <w:r w:rsidR="007E33CD" w:rsidRPr="004C38FD">
        <w:rPr>
          <w:lang w:val="en-GB"/>
        </w:rPr>
        <w:t>oE</w:t>
      </w:r>
      <w:r w:rsidRPr="004C38FD">
        <w:rPr>
          <w:lang w:val="en-GB"/>
        </w:rPr>
        <w:t xml:space="preserve"> – </w:t>
      </w:r>
      <w:r w:rsidR="00E42059" w:rsidRPr="004C38FD">
        <w:rPr>
          <w:lang w:val="en-GB"/>
        </w:rPr>
        <w:t>Ministry of the Environment</w:t>
      </w:r>
    </w:p>
    <w:p w14:paraId="2AF9F7FB" w14:textId="719CAEBB" w:rsidR="007504BB" w:rsidRPr="004C38FD" w:rsidRDefault="007E33CD" w:rsidP="007504BB">
      <w:pPr>
        <w:pStyle w:val="Phitekst"/>
        <w:rPr>
          <w:lang w:val="en-GB"/>
        </w:rPr>
      </w:pPr>
      <w:r w:rsidRPr="004C38FD">
        <w:rPr>
          <w:lang w:val="en-GB"/>
        </w:rPr>
        <w:t>MoC</w:t>
      </w:r>
      <w:r w:rsidR="007504BB" w:rsidRPr="004C38FD">
        <w:rPr>
          <w:lang w:val="en-GB"/>
        </w:rPr>
        <w:t xml:space="preserve"> – </w:t>
      </w:r>
      <w:r w:rsidR="00E42059" w:rsidRPr="004C38FD">
        <w:rPr>
          <w:lang w:val="en-GB"/>
        </w:rPr>
        <w:t>Ministry of Culture</w:t>
      </w:r>
    </w:p>
    <w:p w14:paraId="52AB2728" w14:textId="2DC9016A" w:rsidR="007504BB" w:rsidRPr="004C38FD" w:rsidRDefault="007504BB" w:rsidP="007504BB">
      <w:pPr>
        <w:pStyle w:val="Phitekst"/>
        <w:rPr>
          <w:lang w:val="en-GB"/>
        </w:rPr>
      </w:pPr>
      <w:r w:rsidRPr="004C38FD">
        <w:rPr>
          <w:lang w:val="en-GB"/>
        </w:rPr>
        <w:t>M</w:t>
      </w:r>
      <w:r w:rsidR="007E33CD" w:rsidRPr="004C38FD">
        <w:rPr>
          <w:lang w:val="en-GB"/>
        </w:rPr>
        <w:t>oEAC</w:t>
      </w:r>
      <w:r w:rsidRPr="004C38FD">
        <w:rPr>
          <w:lang w:val="en-GB"/>
        </w:rPr>
        <w:t xml:space="preserve"> – </w:t>
      </w:r>
      <w:r w:rsidR="00E42059" w:rsidRPr="004C38FD">
        <w:rPr>
          <w:lang w:val="en-GB"/>
        </w:rPr>
        <w:t>Ministry of Economic Affairs and Communications</w:t>
      </w:r>
    </w:p>
    <w:p w14:paraId="0B0A149B" w14:textId="0FDFDA57" w:rsidR="007504BB" w:rsidRPr="004C38FD" w:rsidRDefault="007504BB" w:rsidP="007504BB">
      <w:pPr>
        <w:pStyle w:val="Phitekst"/>
        <w:rPr>
          <w:lang w:val="en-GB"/>
        </w:rPr>
      </w:pPr>
      <w:r w:rsidRPr="004C38FD">
        <w:rPr>
          <w:lang w:val="en-GB"/>
        </w:rPr>
        <w:t>M</w:t>
      </w:r>
      <w:r w:rsidR="007E33CD" w:rsidRPr="004C38FD">
        <w:rPr>
          <w:lang w:val="en-GB"/>
        </w:rPr>
        <w:t>oRA</w:t>
      </w:r>
      <w:r w:rsidRPr="004C38FD">
        <w:rPr>
          <w:lang w:val="en-GB"/>
        </w:rPr>
        <w:t xml:space="preserve"> – </w:t>
      </w:r>
      <w:r w:rsidR="005023FC" w:rsidRPr="004C38FD">
        <w:rPr>
          <w:lang w:val="en-GB"/>
        </w:rPr>
        <w:t>Ministry of Rural Affairs</w:t>
      </w:r>
    </w:p>
    <w:p w14:paraId="1CC54771" w14:textId="345519A6" w:rsidR="007504BB" w:rsidRPr="004C38FD" w:rsidRDefault="007E33CD" w:rsidP="007504BB">
      <w:pPr>
        <w:pStyle w:val="Phitekst"/>
        <w:rPr>
          <w:lang w:val="en-GB"/>
        </w:rPr>
      </w:pPr>
      <w:r w:rsidRPr="004C38FD">
        <w:rPr>
          <w:lang w:val="en-GB"/>
        </w:rPr>
        <w:t>MoF</w:t>
      </w:r>
      <w:r w:rsidR="007504BB" w:rsidRPr="004C38FD">
        <w:rPr>
          <w:lang w:val="en-GB"/>
        </w:rPr>
        <w:t xml:space="preserve"> </w:t>
      </w:r>
      <w:r w:rsidR="00E42059" w:rsidRPr="004C38FD">
        <w:rPr>
          <w:lang w:val="en-GB"/>
        </w:rPr>
        <w:t>–</w:t>
      </w:r>
      <w:r w:rsidR="007504BB" w:rsidRPr="004C38FD">
        <w:rPr>
          <w:lang w:val="en-GB"/>
        </w:rPr>
        <w:t xml:space="preserve"> </w:t>
      </w:r>
      <w:r w:rsidR="00E42059" w:rsidRPr="004C38FD">
        <w:rPr>
          <w:lang w:val="en-GB"/>
        </w:rPr>
        <w:t>Ministry of Finance</w:t>
      </w:r>
    </w:p>
    <w:p w14:paraId="57527851" w14:textId="6274623C" w:rsidR="007504BB" w:rsidRPr="004C38FD" w:rsidRDefault="007E33CD" w:rsidP="007504BB">
      <w:pPr>
        <w:pStyle w:val="Phitekst"/>
        <w:rPr>
          <w:lang w:val="en-GB"/>
        </w:rPr>
      </w:pPr>
      <w:r w:rsidRPr="004C38FD">
        <w:rPr>
          <w:lang w:val="en-GB"/>
        </w:rPr>
        <w:t>MoI</w:t>
      </w:r>
      <w:r w:rsidR="007504BB" w:rsidRPr="004C38FD">
        <w:rPr>
          <w:lang w:val="en-GB"/>
        </w:rPr>
        <w:t xml:space="preserve"> – </w:t>
      </w:r>
      <w:r w:rsidRPr="004C38FD">
        <w:rPr>
          <w:lang w:val="en-GB"/>
        </w:rPr>
        <w:t>Ministry of the Interior</w:t>
      </w:r>
    </w:p>
    <w:p w14:paraId="11DE9318" w14:textId="39881D71" w:rsidR="007504BB" w:rsidRPr="004C38FD" w:rsidRDefault="007E33CD" w:rsidP="007504BB">
      <w:pPr>
        <w:pStyle w:val="Phitekst"/>
        <w:rPr>
          <w:lang w:val="en-GB"/>
        </w:rPr>
      </w:pPr>
      <w:r w:rsidRPr="004C38FD">
        <w:rPr>
          <w:lang w:val="en-GB"/>
        </w:rPr>
        <w:t>MoSA</w:t>
      </w:r>
      <w:r w:rsidR="007504BB" w:rsidRPr="004C38FD">
        <w:rPr>
          <w:lang w:val="en-GB"/>
        </w:rPr>
        <w:t xml:space="preserve"> – </w:t>
      </w:r>
      <w:r w:rsidR="00E42059" w:rsidRPr="004C38FD">
        <w:rPr>
          <w:lang w:val="en-GB"/>
        </w:rPr>
        <w:t>Ministry of Social Affairs</w:t>
      </w:r>
    </w:p>
    <w:p w14:paraId="22BDC721" w14:textId="406D86D4" w:rsidR="007504BB" w:rsidRPr="004C38FD" w:rsidRDefault="007E33CD" w:rsidP="007504BB">
      <w:pPr>
        <w:pStyle w:val="Phitekst"/>
        <w:rPr>
          <w:lang w:val="en-GB"/>
        </w:rPr>
      </w:pPr>
      <w:r w:rsidRPr="004C38FD">
        <w:rPr>
          <w:lang w:val="en-GB"/>
        </w:rPr>
        <w:t>MoFA</w:t>
      </w:r>
      <w:r w:rsidR="007504BB" w:rsidRPr="004C38FD">
        <w:rPr>
          <w:lang w:val="en-GB"/>
        </w:rPr>
        <w:t xml:space="preserve"> – </w:t>
      </w:r>
      <w:r w:rsidRPr="004C38FD">
        <w:rPr>
          <w:lang w:val="en-GB"/>
        </w:rPr>
        <w:t>Ministry of Foreign Affairs</w:t>
      </w:r>
    </w:p>
    <w:p w14:paraId="658CF46F" w14:textId="74A01B0F" w:rsidR="007504BB" w:rsidRPr="004C38FD" w:rsidRDefault="007E33CD" w:rsidP="007504BB">
      <w:pPr>
        <w:pStyle w:val="Phitekst"/>
        <w:rPr>
          <w:lang w:val="en-GB"/>
        </w:rPr>
      </w:pPr>
      <w:r w:rsidRPr="004C38FD">
        <w:rPr>
          <w:lang w:val="en-GB"/>
        </w:rPr>
        <w:t xml:space="preserve">RDP </w:t>
      </w:r>
      <w:r w:rsidR="007504BB" w:rsidRPr="004C38FD">
        <w:rPr>
          <w:lang w:val="en-GB"/>
        </w:rPr>
        <w:t xml:space="preserve">– </w:t>
      </w:r>
      <w:r w:rsidRPr="004C38FD">
        <w:rPr>
          <w:lang w:val="en-GB"/>
        </w:rPr>
        <w:t>Estonian Rural Development Plan</w:t>
      </w:r>
      <w:r w:rsidR="007504BB" w:rsidRPr="004C38FD">
        <w:rPr>
          <w:lang w:val="en-GB"/>
        </w:rPr>
        <w:t xml:space="preserve"> 2014-2020</w:t>
      </w:r>
    </w:p>
    <w:p w14:paraId="6B8A300C" w14:textId="3AEFE22D" w:rsidR="007504BB" w:rsidRPr="004C38FD" w:rsidRDefault="007504BB" w:rsidP="007504BB">
      <w:pPr>
        <w:pStyle w:val="Phitekst"/>
        <w:rPr>
          <w:lang w:val="en-GB"/>
        </w:rPr>
      </w:pPr>
      <w:r w:rsidRPr="004C38FD">
        <w:rPr>
          <w:lang w:val="en-GB"/>
        </w:rPr>
        <w:t>EM</w:t>
      </w:r>
      <w:r w:rsidR="00AF7BBA" w:rsidRPr="004C38FD">
        <w:rPr>
          <w:lang w:val="en-GB"/>
        </w:rPr>
        <w:t>F</w:t>
      </w:r>
      <w:r w:rsidRPr="004C38FD">
        <w:rPr>
          <w:lang w:val="en-GB"/>
        </w:rPr>
        <w:t>F – Euro</w:t>
      </w:r>
      <w:r w:rsidR="00AF7BBA" w:rsidRPr="004C38FD">
        <w:rPr>
          <w:lang w:val="en-GB"/>
        </w:rPr>
        <w:t xml:space="preserve">pean Maritime and Fisheries Fund </w:t>
      </w:r>
      <w:r w:rsidRPr="004C38FD">
        <w:rPr>
          <w:lang w:val="en-GB"/>
        </w:rPr>
        <w:t>2014-2020</w:t>
      </w:r>
    </w:p>
    <w:p w14:paraId="2F622184" w14:textId="04336591" w:rsidR="007504BB" w:rsidRPr="004C38FD" w:rsidRDefault="007504BB" w:rsidP="007504BB">
      <w:pPr>
        <w:pStyle w:val="Phitekst"/>
        <w:rPr>
          <w:lang w:val="en-GB"/>
        </w:rPr>
      </w:pPr>
      <w:r w:rsidRPr="004C38FD">
        <w:rPr>
          <w:lang w:val="en-GB"/>
        </w:rPr>
        <w:t>ESF – Europ</w:t>
      </w:r>
      <w:r w:rsidR="00E42059" w:rsidRPr="004C38FD">
        <w:rPr>
          <w:lang w:val="en-GB"/>
        </w:rPr>
        <w:t>ean</w:t>
      </w:r>
      <w:r w:rsidRPr="004C38FD">
        <w:rPr>
          <w:lang w:val="en-GB"/>
        </w:rPr>
        <w:t xml:space="preserve"> So</w:t>
      </w:r>
      <w:r w:rsidR="00AF7BBA" w:rsidRPr="004C38FD">
        <w:rPr>
          <w:lang w:val="en-GB"/>
        </w:rPr>
        <w:t>c</w:t>
      </w:r>
      <w:r w:rsidRPr="004C38FD">
        <w:rPr>
          <w:lang w:val="en-GB"/>
        </w:rPr>
        <w:t>ial</w:t>
      </w:r>
      <w:r w:rsidR="00AF7BBA" w:rsidRPr="004C38FD">
        <w:rPr>
          <w:lang w:val="en-GB"/>
        </w:rPr>
        <w:t xml:space="preserve"> Fu</w:t>
      </w:r>
      <w:r w:rsidRPr="004C38FD">
        <w:rPr>
          <w:lang w:val="en-GB"/>
        </w:rPr>
        <w:t>nd</w:t>
      </w:r>
    </w:p>
    <w:p w14:paraId="62AC80D2" w14:textId="601EB4AF" w:rsidR="007504BB" w:rsidRPr="004C38FD" w:rsidRDefault="007504BB" w:rsidP="007504BB">
      <w:pPr>
        <w:pStyle w:val="Phitekst"/>
        <w:rPr>
          <w:lang w:val="en-GB"/>
        </w:rPr>
      </w:pPr>
      <w:r w:rsidRPr="004C38FD">
        <w:rPr>
          <w:lang w:val="en-GB"/>
        </w:rPr>
        <w:t>EAFRD – Europ</w:t>
      </w:r>
      <w:r w:rsidR="00AF7BBA" w:rsidRPr="004C38FD">
        <w:rPr>
          <w:lang w:val="en-GB"/>
        </w:rPr>
        <w:t>e</w:t>
      </w:r>
      <w:r w:rsidRPr="004C38FD">
        <w:rPr>
          <w:lang w:val="en-GB"/>
        </w:rPr>
        <w:t>a</w:t>
      </w:r>
      <w:r w:rsidR="00AF7BBA" w:rsidRPr="004C38FD">
        <w:rPr>
          <w:lang w:val="en-GB"/>
        </w:rPr>
        <w:t>n Agricultural Fund for Rural Development</w:t>
      </w:r>
    </w:p>
    <w:p w14:paraId="0ED6D727" w14:textId="79313B7D" w:rsidR="007504BB" w:rsidRPr="004C38FD" w:rsidRDefault="007504BB" w:rsidP="007504BB">
      <w:pPr>
        <w:pStyle w:val="Phitekst"/>
        <w:rPr>
          <w:lang w:val="en-GB"/>
        </w:rPr>
      </w:pPr>
      <w:r w:rsidRPr="004C38FD">
        <w:rPr>
          <w:lang w:val="en-GB"/>
        </w:rPr>
        <w:lastRenderedPageBreak/>
        <w:t>ER</w:t>
      </w:r>
      <w:r w:rsidR="006912D6" w:rsidRPr="004C38FD">
        <w:rPr>
          <w:lang w:val="en-GB"/>
        </w:rPr>
        <w:t>D</w:t>
      </w:r>
      <w:r w:rsidRPr="004C38FD">
        <w:rPr>
          <w:lang w:val="en-GB"/>
        </w:rPr>
        <w:t>F – Euro</w:t>
      </w:r>
      <w:r w:rsidR="006912D6" w:rsidRPr="004C38FD">
        <w:rPr>
          <w:lang w:val="en-GB"/>
        </w:rPr>
        <w:t>pean Regional Development Fu</w:t>
      </w:r>
      <w:r w:rsidRPr="004C38FD">
        <w:rPr>
          <w:lang w:val="en-GB"/>
        </w:rPr>
        <w:t>nd</w:t>
      </w:r>
    </w:p>
    <w:p w14:paraId="6308A4FE" w14:textId="5F79DF8E" w:rsidR="007504BB" w:rsidRPr="004C38FD" w:rsidRDefault="00AF7BBA" w:rsidP="007504BB">
      <w:pPr>
        <w:pStyle w:val="Phitekst"/>
        <w:rPr>
          <w:lang w:val="en-GB"/>
        </w:rPr>
      </w:pPr>
      <w:r w:rsidRPr="004C38FD">
        <w:rPr>
          <w:lang w:val="en-GB"/>
        </w:rPr>
        <w:t>C</w:t>
      </w:r>
      <w:r w:rsidR="007504BB" w:rsidRPr="004C38FD">
        <w:rPr>
          <w:lang w:val="en-GB"/>
        </w:rPr>
        <w:t xml:space="preserve">F – </w:t>
      </w:r>
      <w:r w:rsidRPr="004C38FD">
        <w:rPr>
          <w:lang w:val="en-GB"/>
        </w:rPr>
        <w:t>Cohesion Fund</w:t>
      </w:r>
    </w:p>
    <w:p w14:paraId="5DAE9C75" w14:textId="77777777" w:rsidR="007504BB" w:rsidRPr="004C38FD" w:rsidRDefault="007504BB" w:rsidP="007504BB">
      <w:pPr>
        <w:pStyle w:val="Phitekst"/>
        <w:rPr>
          <w:lang w:val="en-GB"/>
        </w:rPr>
      </w:pPr>
      <w:r w:rsidRPr="004C38FD">
        <w:rPr>
          <w:lang w:val="en-GB"/>
        </w:rPr>
        <w:t>RKAS – Riigi Kinnisvara AS</w:t>
      </w:r>
    </w:p>
    <w:p w14:paraId="0EB51BD5" w14:textId="7D874FD2" w:rsidR="007504BB" w:rsidRPr="004C38FD" w:rsidRDefault="007E33CD" w:rsidP="007504BB">
      <w:pPr>
        <w:pStyle w:val="Phitekst"/>
        <w:rPr>
          <w:lang w:val="en-GB"/>
        </w:rPr>
      </w:pPr>
      <w:r w:rsidRPr="004C38FD">
        <w:rPr>
          <w:lang w:val="en-GB"/>
        </w:rPr>
        <w:t>R</w:t>
      </w:r>
      <w:r w:rsidR="007504BB" w:rsidRPr="004C38FD">
        <w:rPr>
          <w:lang w:val="en-GB"/>
        </w:rPr>
        <w:t>&amp;</w:t>
      </w:r>
      <w:r w:rsidRPr="004C38FD">
        <w:rPr>
          <w:lang w:val="en-GB"/>
        </w:rPr>
        <w:t>D</w:t>
      </w:r>
      <w:r w:rsidR="007504BB" w:rsidRPr="004C38FD">
        <w:rPr>
          <w:lang w:val="en-GB"/>
        </w:rPr>
        <w:t xml:space="preserve"> – </w:t>
      </w:r>
      <w:r w:rsidRPr="004C38FD">
        <w:rPr>
          <w:lang w:val="en-GB"/>
        </w:rPr>
        <w:t>r</w:t>
      </w:r>
      <w:r w:rsidR="00E42059" w:rsidRPr="004C38FD">
        <w:rPr>
          <w:lang w:val="en-GB"/>
        </w:rPr>
        <w:t>esearch and development</w:t>
      </w:r>
    </w:p>
    <w:p w14:paraId="3C5FCE8E" w14:textId="783D22D0" w:rsidR="004E3FFB" w:rsidRPr="004C38FD" w:rsidRDefault="004E3FFB" w:rsidP="007504BB">
      <w:pPr>
        <w:pStyle w:val="Phitekst"/>
        <w:rPr>
          <w:lang w:val="en-GB"/>
        </w:rPr>
      </w:pPr>
      <w:r w:rsidRPr="004C38FD">
        <w:rPr>
          <w:lang w:val="en-GB"/>
        </w:rPr>
        <w:t>I</w:t>
      </w:r>
      <w:r w:rsidR="007E33CD" w:rsidRPr="004C38FD">
        <w:rPr>
          <w:lang w:val="en-GB"/>
        </w:rPr>
        <w:t>C</w:t>
      </w:r>
      <w:r w:rsidRPr="004C38FD">
        <w:rPr>
          <w:lang w:val="en-GB"/>
        </w:rPr>
        <w:t>T – Info</w:t>
      </w:r>
      <w:r w:rsidR="00E42059" w:rsidRPr="004C38FD">
        <w:rPr>
          <w:lang w:val="en-GB"/>
        </w:rPr>
        <w:t>rmation and communication technology</w:t>
      </w:r>
    </w:p>
    <w:p w14:paraId="54F9805C" w14:textId="6DC36C3F" w:rsidR="007504BB" w:rsidRPr="004C38FD" w:rsidRDefault="007E33CD" w:rsidP="007504BB">
      <w:pPr>
        <w:pStyle w:val="Phitekst"/>
        <w:rPr>
          <w:lang w:val="en-GB"/>
        </w:rPr>
      </w:pPr>
      <w:r w:rsidRPr="004C38FD">
        <w:rPr>
          <w:lang w:val="en-GB"/>
        </w:rPr>
        <w:t>PA</w:t>
      </w:r>
      <w:r w:rsidR="007504BB" w:rsidRPr="004C38FD">
        <w:rPr>
          <w:lang w:val="en-GB"/>
        </w:rPr>
        <w:t xml:space="preserve"> </w:t>
      </w:r>
      <w:r w:rsidRPr="004C38FD">
        <w:rPr>
          <w:lang w:val="en-GB"/>
        </w:rPr>
        <w:t>–</w:t>
      </w:r>
      <w:r w:rsidR="007504BB" w:rsidRPr="004C38FD">
        <w:rPr>
          <w:lang w:val="en-GB"/>
        </w:rPr>
        <w:t xml:space="preserve"> </w:t>
      </w:r>
      <w:r w:rsidRPr="004C38FD">
        <w:rPr>
          <w:lang w:val="en-GB"/>
        </w:rPr>
        <w:t>Performance area</w:t>
      </w:r>
    </w:p>
    <w:p w14:paraId="02BE3C4A" w14:textId="0B2219E0" w:rsidR="007504BB" w:rsidRPr="004C38FD" w:rsidRDefault="007504BB" w:rsidP="007504BB">
      <w:pPr>
        <w:pStyle w:val="Phitekst"/>
        <w:rPr>
          <w:lang w:val="en-GB"/>
        </w:rPr>
      </w:pPr>
      <w:r w:rsidRPr="004C38FD">
        <w:rPr>
          <w:lang w:val="en-GB"/>
        </w:rPr>
        <w:t>MFF 2020+ - E</w:t>
      </w:r>
      <w:r w:rsidR="00E42059" w:rsidRPr="004C38FD">
        <w:rPr>
          <w:lang w:val="en-GB"/>
        </w:rPr>
        <w:t>U</w:t>
      </w:r>
      <w:r w:rsidR="007E33CD" w:rsidRPr="004C38FD">
        <w:rPr>
          <w:lang w:val="en-GB"/>
        </w:rPr>
        <w:t>’s multi-annual financial framework</w:t>
      </w:r>
    </w:p>
    <w:p w14:paraId="571BA7D1" w14:textId="5C835588" w:rsidR="007504BB" w:rsidRPr="004C38FD" w:rsidRDefault="007504BB" w:rsidP="007504BB">
      <w:pPr>
        <w:pStyle w:val="Phitekst"/>
        <w:rPr>
          <w:lang w:val="en-GB"/>
        </w:rPr>
      </w:pPr>
      <w:r w:rsidRPr="004C38FD">
        <w:rPr>
          <w:lang w:val="en-GB"/>
        </w:rPr>
        <w:t xml:space="preserve">OSCE </w:t>
      </w:r>
      <w:r w:rsidR="007E33CD" w:rsidRPr="004C38FD">
        <w:rPr>
          <w:lang w:val="en-GB"/>
        </w:rPr>
        <w:t>–</w:t>
      </w:r>
      <w:r w:rsidRPr="004C38FD">
        <w:rPr>
          <w:lang w:val="en-GB"/>
        </w:rPr>
        <w:t xml:space="preserve"> </w:t>
      </w:r>
      <w:r w:rsidR="007E33CD" w:rsidRPr="004C38FD">
        <w:rPr>
          <w:lang w:val="en-GB"/>
        </w:rPr>
        <w:t>Organisation for Security and Cooperation in Europe</w:t>
      </w:r>
    </w:p>
    <w:p w14:paraId="5B01DAF6" w14:textId="221C602F" w:rsidR="007504BB" w:rsidRPr="004C38FD" w:rsidRDefault="007504BB" w:rsidP="007504BB">
      <w:pPr>
        <w:pStyle w:val="Phitekst"/>
        <w:rPr>
          <w:lang w:val="en-GB"/>
        </w:rPr>
      </w:pPr>
      <w:r w:rsidRPr="004C38FD">
        <w:rPr>
          <w:lang w:val="en-GB"/>
        </w:rPr>
        <w:t xml:space="preserve">EIF </w:t>
      </w:r>
      <w:r w:rsidR="007E33CD" w:rsidRPr="004C38FD">
        <w:rPr>
          <w:lang w:val="en-GB"/>
        </w:rPr>
        <w:t>–</w:t>
      </w:r>
      <w:r w:rsidRPr="004C38FD">
        <w:rPr>
          <w:lang w:val="en-GB"/>
        </w:rPr>
        <w:t xml:space="preserve"> Euro</w:t>
      </w:r>
      <w:r w:rsidR="007E33CD" w:rsidRPr="004C38FD">
        <w:rPr>
          <w:lang w:val="en-GB"/>
        </w:rPr>
        <w:t>pean Investment Fund</w:t>
      </w:r>
    </w:p>
    <w:p w14:paraId="7139FEA2" w14:textId="2D714501" w:rsidR="007504BB" w:rsidRPr="004C38FD" w:rsidRDefault="007504BB" w:rsidP="007504BB">
      <w:pPr>
        <w:pStyle w:val="Phitekst"/>
        <w:rPr>
          <w:lang w:val="en-GB"/>
        </w:rPr>
      </w:pPr>
      <w:r w:rsidRPr="004C38FD">
        <w:rPr>
          <w:lang w:val="en-GB"/>
        </w:rPr>
        <w:t xml:space="preserve">EAS – </w:t>
      </w:r>
      <w:r w:rsidR="007E33CD" w:rsidRPr="004C38FD">
        <w:rPr>
          <w:lang w:val="en-GB"/>
        </w:rPr>
        <w:t>Enterprise Estonia</w:t>
      </w:r>
    </w:p>
    <w:p w14:paraId="58EA82F0" w14:textId="513D3895" w:rsidR="007504BB" w:rsidRPr="004C38FD" w:rsidRDefault="007E33CD" w:rsidP="007504BB">
      <w:pPr>
        <w:pStyle w:val="Phitekst"/>
        <w:rPr>
          <w:lang w:val="en-GB"/>
        </w:rPr>
      </w:pPr>
      <w:r w:rsidRPr="004C38FD">
        <w:rPr>
          <w:lang w:val="en-GB"/>
        </w:rPr>
        <w:t>GoR</w:t>
      </w:r>
      <w:r w:rsidR="007504BB" w:rsidRPr="004C38FD">
        <w:rPr>
          <w:lang w:val="en-GB"/>
        </w:rPr>
        <w:t xml:space="preserve"> – </w:t>
      </w:r>
      <w:r w:rsidR="00E42059" w:rsidRPr="004C38FD">
        <w:rPr>
          <w:lang w:val="en-GB"/>
        </w:rPr>
        <w:t>Government of the Republic</w:t>
      </w:r>
    </w:p>
    <w:p w14:paraId="37AE1538" w14:textId="58332304" w:rsidR="007504BB" w:rsidRPr="004C38FD" w:rsidRDefault="007504BB" w:rsidP="007504BB">
      <w:pPr>
        <w:pStyle w:val="Phitekst"/>
        <w:rPr>
          <w:lang w:val="en-GB"/>
        </w:rPr>
      </w:pPr>
      <w:r w:rsidRPr="004C38FD">
        <w:rPr>
          <w:lang w:val="en-GB"/>
        </w:rPr>
        <w:t xml:space="preserve">ESA </w:t>
      </w:r>
      <w:r w:rsidR="007E33CD" w:rsidRPr="004C38FD">
        <w:rPr>
          <w:lang w:val="en-GB"/>
        </w:rPr>
        <w:t>–</w:t>
      </w:r>
      <w:r w:rsidRPr="004C38FD">
        <w:rPr>
          <w:lang w:val="en-GB"/>
        </w:rPr>
        <w:t xml:space="preserve"> Euro</w:t>
      </w:r>
      <w:r w:rsidR="007E33CD" w:rsidRPr="004C38FD">
        <w:rPr>
          <w:lang w:val="en-GB"/>
        </w:rPr>
        <w:t>pean Space Agency</w:t>
      </w:r>
    </w:p>
    <w:p w14:paraId="2C70CBA1" w14:textId="29701F74" w:rsidR="007504BB" w:rsidRPr="004C38FD" w:rsidRDefault="007504BB" w:rsidP="007504BB">
      <w:pPr>
        <w:pStyle w:val="Phitekst"/>
        <w:rPr>
          <w:lang w:val="en-GB"/>
        </w:rPr>
      </w:pPr>
      <w:r w:rsidRPr="004C38FD">
        <w:rPr>
          <w:lang w:val="en-GB"/>
        </w:rPr>
        <w:t xml:space="preserve">CERN </w:t>
      </w:r>
      <w:r w:rsidR="007E33CD" w:rsidRPr="004C38FD">
        <w:rPr>
          <w:lang w:val="en-GB"/>
        </w:rPr>
        <w:t>–</w:t>
      </w:r>
      <w:r w:rsidRPr="004C38FD">
        <w:rPr>
          <w:lang w:val="en-GB"/>
        </w:rPr>
        <w:t xml:space="preserve"> Eu</w:t>
      </w:r>
      <w:r w:rsidR="007E33CD" w:rsidRPr="004C38FD">
        <w:rPr>
          <w:lang w:val="en-GB"/>
        </w:rPr>
        <w:t>ropean Organisation for Nuclear Research</w:t>
      </w:r>
    </w:p>
    <w:p w14:paraId="7E40A17F" w14:textId="5F6CD021" w:rsidR="007504BB" w:rsidRPr="004C38FD" w:rsidRDefault="007E33CD" w:rsidP="007504BB">
      <w:pPr>
        <w:pStyle w:val="Phitekst"/>
        <w:rPr>
          <w:lang w:val="en-GB"/>
        </w:rPr>
      </w:pPr>
      <w:r w:rsidRPr="004C38FD">
        <w:rPr>
          <w:lang w:val="en-GB"/>
        </w:rPr>
        <w:t>LG</w:t>
      </w:r>
      <w:r w:rsidR="007504BB" w:rsidRPr="004C38FD">
        <w:rPr>
          <w:lang w:val="en-GB"/>
        </w:rPr>
        <w:t xml:space="preserve"> – </w:t>
      </w:r>
      <w:r w:rsidR="00E42059" w:rsidRPr="004C38FD">
        <w:rPr>
          <w:lang w:val="en-GB"/>
        </w:rPr>
        <w:t>Local government</w:t>
      </w:r>
    </w:p>
    <w:p w14:paraId="10808651" w14:textId="45D9A7F6" w:rsidR="007504BB" w:rsidRPr="004C38FD" w:rsidRDefault="007504BB" w:rsidP="007504BB">
      <w:pPr>
        <w:pStyle w:val="Phitekst"/>
        <w:rPr>
          <w:lang w:val="en-GB"/>
        </w:rPr>
      </w:pPr>
      <w:r w:rsidRPr="004C38FD">
        <w:rPr>
          <w:lang w:val="en-GB"/>
        </w:rPr>
        <w:t>ELSF – Euro</w:t>
      </w:r>
      <w:r w:rsidR="007E33CD" w:rsidRPr="004C38FD">
        <w:rPr>
          <w:lang w:val="en-GB"/>
        </w:rPr>
        <w:t>pean Internal Security Fund</w:t>
      </w:r>
    </w:p>
    <w:p w14:paraId="2DAD8A99" w14:textId="3127A328" w:rsidR="007504BB" w:rsidRPr="004C38FD" w:rsidRDefault="007504BB" w:rsidP="007504BB">
      <w:pPr>
        <w:pStyle w:val="Phitekst"/>
        <w:rPr>
          <w:lang w:val="en-GB"/>
        </w:rPr>
      </w:pPr>
      <w:r w:rsidRPr="004C38FD">
        <w:rPr>
          <w:lang w:val="en-GB"/>
        </w:rPr>
        <w:t>P</w:t>
      </w:r>
      <w:r w:rsidR="007E33CD" w:rsidRPr="004C38FD">
        <w:rPr>
          <w:lang w:val="en-GB"/>
        </w:rPr>
        <w:t>BGB</w:t>
      </w:r>
      <w:r w:rsidRPr="004C38FD">
        <w:rPr>
          <w:lang w:val="en-GB"/>
        </w:rPr>
        <w:t xml:space="preserve"> – Po</w:t>
      </w:r>
      <w:r w:rsidR="00E42059" w:rsidRPr="004C38FD">
        <w:rPr>
          <w:lang w:val="en-GB"/>
        </w:rPr>
        <w:t xml:space="preserve">lice and Border Guard Board </w:t>
      </w:r>
    </w:p>
    <w:p w14:paraId="75AAD9C2" w14:textId="342EF00F" w:rsidR="007504BB" w:rsidRPr="004C38FD" w:rsidRDefault="007504BB" w:rsidP="007504BB">
      <w:pPr>
        <w:pStyle w:val="Phitekst"/>
        <w:rPr>
          <w:lang w:val="en-GB"/>
        </w:rPr>
      </w:pPr>
      <w:r w:rsidRPr="004C38FD">
        <w:rPr>
          <w:lang w:val="en-GB"/>
        </w:rPr>
        <w:t xml:space="preserve">MDFT </w:t>
      </w:r>
      <w:r w:rsidR="00E42059" w:rsidRPr="004C38FD">
        <w:rPr>
          <w:lang w:val="en-GB"/>
        </w:rPr>
        <w:t>–</w:t>
      </w:r>
      <w:r w:rsidRPr="004C38FD">
        <w:rPr>
          <w:lang w:val="en-GB"/>
        </w:rPr>
        <w:t xml:space="preserve"> </w:t>
      </w:r>
      <w:r w:rsidR="007E33CD" w:rsidRPr="004C38FD">
        <w:rPr>
          <w:lang w:val="en-GB"/>
        </w:rPr>
        <w:t>m</w:t>
      </w:r>
      <w:r w:rsidR="00E42059" w:rsidRPr="004C38FD">
        <w:rPr>
          <w:lang w:val="en-GB"/>
        </w:rPr>
        <w:t>ultidimensional family therapy</w:t>
      </w:r>
      <w:r w:rsidRPr="004C38FD">
        <w:rPr>
          <w:lang w:val="en-GB"/>
        </w:rPr>
        <w:t xml:space="preserve"> </w:t>
      </w:r>
    </w:p>
    <w:p w14:paraId="3670E0F0" w14:textId="604A54D2" w:rsidR="007504BB" w:rsidRPr="004C38FD" w:rsidRDefault="007504BB" w:rsidP="007504BB">
      <w:pPr>
        <w:pStyle w:val="Phitekst"/>
        <w:rPr>
          <w:lang w:val="en-GB"/>
        </w:rPr>
      </w:pPr>
      <w:r w:rsidRPr="004C38FD">
        <w:rPr>
          <w:lang w:val="en-GB"/>
        </w:rPr>
        <w:t xml:space="preserve">MTO </w:t>
      </w:r>
      <w:r w:rsidR="00E42059" w:rsidRPr="004C38FD">
        <w:rPr>
          <w:lang w:val="en-GB"/>
        </w:rPr>
        <w:t>–</w:t>
      </w:r>
      <w:r w:rsidRPr="004C38FD">
        <w:rPr>
          <w:lang w:val="en-GB"/>
        </w:rPr>
        <w:t xml:space="preserve"> </w:t>
      </w:r>
      <w:r w:rsidR="007E33CD" w:rsidRPr="004C38FD">
        <w:rPr>
          <w:lang w:val="en-GB"/>
        </w:rPr>
        <w:t>m</w:t>
      </w:r>
      <w:r w:rsidR="00E42059" w:rsidRPr="004C38FD">
        <w:rPr>
          <w:lang w:val="en-GB"/>
        </w:rPr>
        <w:t xml:space="preserve">edium-term objective </w:t>
      </w:r>
    </w:p>
    <w:p w14:paraId="23721B99" w14:textId="4E430BEE" w:rsidR="007504BB" w:rsidRPr="004C38FD" w:rsidRDefault="001450A7" w:rsidP="007504BB">
      <w:pPr>
        <w:pStyle w:val="Phitekst"/>
        <w:rPr>
          <w:lang w:val="en-GB"/>
        </w:rPr>
      </w:pPr>
      <w:r w:rsidRPr="004C38FD">
        <w:rPr>
          <w:lang w:val="en-GB"/>
        </w:rPr>
        <w:t>SBS –</w:t>
      </w:r>
      <w:r w:rsidR="007504BB" w:rsidRPr="004C38FD">
        <w:rPr>
          <w:lang w:val="en-GB"/>
        </w:rPr>
        <w:t xml:space="preserve"> </w:t>
      </w:r>
      <w:r w:rsidR="00E42059" w:rsidRPr="004C38FD">
        <w:rPr>
          <w:lang w:val="en-GB"/>
        </w:rPr>
        <w:t>State</w:t>
      </w:r>
      <w:r w:rsidRPr="004C38FD">
        <w:rPr>
          <w:lang w:val="en-GB"/>
        </w:rPr>
        <w:t xml:space="preserve"> </w:t>
      </w:r>
      <w:r w:rsidR="00E42059" w:rsidRPr="004C38FD">
        <w:rPr>
          <w:lang w:val="en-GB"/>
        </w:rPr>
        <w:t>Budget Strateg</w:t>
      </w:r>
      <w:r w:rsidRPr="004C38FD">
        <w:rPr>
          <w:lang w:val="en-GB"/>
        </w:rPr>
        <w:t>y</w:t>
      </w:r>
    </w:p>
    <w:p w14:paraId="6B999033" w14:textId="3B3EE33E" w:rsidR="007504BB" w:rsidRPr="004C38FD" w:rsidRDefault="007504BB" w:rsidP="007504BB">
      <w:pPr>
        <w:pStyle w:val="Phitekst"/>
        <w:rPr>
          <w:lang w:val="en-GB"/>
        </w:rPr>
      </w:pPr>
      <w:r w:rsidRPr="004C38FD">
        <w:rPr>
          <w:lang w:val="en-GB"/>
        </w:rPr>
        <w:t>m – mil</w:t>
      </w:r>
      <w:r w:rsidR="001450A7" w:rsidRPr="004C38FD">
        <w:rPr>
          <w:lang w:val="en-GB"/>
        </w:rPr>
        <w:t>li</w:t>
      </w:r>
      <w:r w:rsidRPr="004C38FD">
        <w:rPr>
          <w:lang w:val="en-GB"/>
        </w:rPr>
        <w:t>on</w:t>
      </w:r>
    </w:p>
    <w:p w14:paraId="7D3DE9A3" w14:textId="3D5409D1" w:rsidR="007504BB" w:rsidRPr="004C38FD" w:rsidRDefault="001450A7" w:rsidP="007504BB">
      <w:pPr>
        <w:pStyle w:val="Phitekst"/>
        <w:rPr>
          <w:lang w:val="en-GB"/>
        </w:rPr>
      </w:pPr>
      <w:r w:rsidRPr="004C38FD">
        <w:rPr>
          <w:lang w:val="en-GB"/>
        </w:rPr>
        <w:t>bn</w:t>
      </w:r>
      <w:r w:rsidR="007504BB" w:rsidRPr="004C38FD">
        <w:rPr>
          <w:lang w:val="en-GB"/>
        </w:rPr>
        <w:t xml:space="preserve"> – </w:t>
      </w:r>
      <w:r w:rsidRPr="004C38FD">
        <w:rPr>
          <w:lang w:val="en-GB"/>
        </w:rPr>
        <w:t>billion</w:t>
      </w:r>
    </w:p>
    <w:p w14:paraId="7CF8D0F9" w14:textId="77777777" w:rsidR="00B80091" w:rsidRPr="004C38FD" w:rsidRDefault="00B80091" w:rsidP="007504BB">
      <w:pPr>
        <w:pStyle w:val="Phitekst"/>
        <w:rPr>
          <w:lang w:val="en-GB"/>
        </w:rPr>
      </w:pPr>
    </w:p>
    <w:p w14:paraId="4B390ED2" w14:textId="4E6331E8" w:rsidR="007504BB" w:rsidRPr="004C38FD" w:rsidRDefault="001450A7" w:rsidP="00E12DC3">
      <w:pPr>
        <w:pStyle w:val="Phitekst"/>
        <w:rPr>
          <w:rStyle w:val="Tugev"/>
          <w:lang w:val="en-GB"/>
        </w:rPr>
      </w:pPr>
      <w:r w:rsidRPr="004C38FD">
        <w:rPr>
          <w:rStyle w:val="Tugev"/>
          <w:lang w:val="en-GB"/>
        </w:rPr>
        <w:t>Chapters and performance areas of the State Budget Strategy</w:t>
      </w:r>
      <w:r w:rsidR="007504BB" w:rsidRPr="004C38FD">
        <w:rPr>
          <w:rStyle w:val="Tugev"/>
          <w:lang w:val="en-GB"/>
        </w:rPr>
        <w:t xml:space="preserve"> 2021-2024</w:t>
      </w:r>
    </w:p>
    <w:p w14:paraId="66FA6AD3" w14:textId="62904AE4" w:rsidR="007504BB" w:rsidRPr="004C38FD" w:rsidRDefault="001450A7" w:rsidP="007504BB">
      <w:pPr>
        <w:pStyle w:val="Phitekst"/>
        <w:rPr>
          <w:lang w:val="en-GB"/>
        </w:rPr>
      </w:pPr>
      <w:r w:rsidRPr="004C38FD">
        <w:rPr>
          <w:lang w:val="en-GB"/>
        </w:rPr>
        <w:t>The sectoral view provided in the State Budget Strategy is guided by the Government’s political directions</w:t>
      </w:r>
      <w:r w:rsidR="00894E00" w:rsidRPr="004C38FD">
        <w:rPr>
          <w:lang w:val="en-GB"/>
        </w:rPr>
        <w:t>.</w:t>
      </w:r>
    </w:p>
    <w:p w14:paraId="2FE10701" w14:textId="15D2306E" w:rsidR="007504BB" w:rsidRPr="004C38FD" w:rsidRDefault="001450A7" w:rsidP="007504BB">
      <w:pPr>
        <w:pStyle w:val="Phitekst"/>
        <w:rPr>
          <w:lang w:val="en-GB"/>
        </w:rPr>
      </w:pPr>
      <w:r w:rsidRPr="004C38FD">
        <w:rPr>
          <w:lang w:val="en-GB"/>
        </w:rPr>
        <w:t>In compliance with the State Budget Act, the State Budget Strategy sets out the performance areas</w:t>
      </w:r>
      <w:r w:rsidR="007504BB" w:rsidRPr="004C38FD">
        <w:rPr>
          <w:lang w:val="en-GB"/>
        </w:rPr>
        <w:t xml:space="preserve">, </w:t>
      </w:r>
      <w:r w:rsidRPr="004C38FD">
        <w:rPr>
          <w:lang w:val="en-GB"/>
        </w:rPr>
        <w:t>setting long-term measurable objectives for the Government of the Republic</w:t>
      </w:r>
      <w:r w:rsidR="007504BB" w:rsidRPr="004C38FD">
        <w:rPr>
          <w:lang w:val="en-GB"/>
        </w:rPr>
        <w:t xml:space="preserve">. </w:t>
      </w:r>
      <w:r w:rsidRPr="004C38FD">
        <w:rPr>
          <w:lang w:val="en-GB"/>
        </w:rPr>
        <w:t>Performance areas are jointly used in both financial management and strategic planning of the state in order to better connect development plans and budget information</w:t>
      </w:r>
      <w:r w:rsidR="007504BB" w:rsidRPr="004C38FD">
        <w:rPr>
          <w:lang w:val="en-GB"/>
        </w:rPr>
        <w:t xml:space="preserve">. </w:t>
      </w:r>
      <w:r w:rsidRPr="004C38FD">
        <w:rPr>
          <w:lang w:val="en-GB"/>
        </w:rPr>
        <w:t xml:space="preserve">In September </w:t>
      </w:r>
      <w:r w:rsidR="007504BB" w:rsidRPr="004C38FD">
        <w:rPr>
          <w:lang w:val="en-GB"/>
        </w:rPr>
        <w:t>2019</w:t>
      </w:r>
      <w:r w:rsidRPr="004C38FD">
        <w:rPr>
          <w:lang w:val="en-GB"/>
        </w:rPr>
        <w:t>, the Government of the Republic decided to partially change and reduce the performance areas used in financial management and strategic planning of the state</w:t>
      </w:r>
      <w:r w:rsidR="007504BB" w:rsidRPr="004C38FD">
        <w:rPr>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3090"/>
        <w:gridCol w:w="3090"/>
      </w:tblGrid>
      <w:tr w:rsidR="007504BB" w:rsidRPr="004C38FD" w14:paraId="6D76002F" w14:textId="77777777" w:rsidTr="00216944">
        <w:trPr>
          <w:tblHeader/>
        </w:trPr>
        <w:tc>
          <w:tcPr>
            <w:tcW w:w="1590" w:type="pct"/>
            <w:shd w:val="clear" w:color="auto" w:fill="2E74B5" w:themeFill="accent1" w:themeFillShade="BF"/>
            <w:vAlign w:val="center"/>
          </w:tcPr>
          <w:p w14:paraId="07E33141" w14:textId="77777777" w:rsidR="00B80091" w:rsidRPr="004C38FD" w:rsidRDefault="00B80091" w:rsidP="00B80091">
            <w:pPr>
              <w:pStyle w:val="Tabelid"/>
              <w:jc w:val="center"/>
              <w:rPr>
                <w:lang w:val="en-GB"/>
              </w:rPr>
            </w:pPr>
          </w:p>
          <w:p w14:paraId="571CD34E" w14:textId="3B4030C3" w:rsidR="007504BB" w:rsidRPr="004C38FD" w:rsidRDefault="007504BB" w:rsidP="00B80091">
            <w:pPr>
              <w:pStyle w:val="Tabelid"/>
              <w:jc w:val="center"/>
              <w:rPr>
                <w:lang w:val="en-GB"/>
              </w:rPr>
            </w:pPr>
            <w:r w:rsidRPr="004C38FD">
              <w:rPr>
                <w:lang w:val="en-GB"/>
              </w:rPr>
              <w:t xml:space="preserve">VVTP </w:t>
            </w:r>
            <w:r w:rsidR="001450A7" w:rsidRPr="004C38FD">
              <w:rPr>
                <w:lang w:val="en-GB"/>
              </w:rPr>
              <w:t>policy field</w:t>
            </w:r>
          </w:p>
          <w:p w14:paraId="66D68FD9" w14:textId="77777777" w:rsidR="00B80091" w:rsidRPr="004C38FD" w:rsidRDefault="00B80091" w:rsidP="00B80091">
            <w:pPr>
              <w:pStyle w:val="Tabelid"/>
              <w:jc w:val="center"/>
              <w:rPr>
                <w:lang w:val="en-GB"/>
              </w:rPr>
            </w:pPr>
          </w:p>
        </w:tc>
        <w:tc>
          <w:tcPr>
            <w:tcW w:w="1705" w:type="pct"/>
            <w:shd w:val="clear" w:color="auto" w:fill="2E74B5" w:themeFill="accent1" w:themeFillShade="BF"/>
            <w:vAlign w:val="center"/>
          </w:tcPr>
          <w:p w14:paraId="5059538B" w14:textId="68BD2DED" w:rsidR="007504BB" w:rsidRPr="004C38FD" w:rsidRDefault="00AF7BBA" w:rsidP="00B21058">
            <w:pPr>
              <w:pStyle w:val="Tabelid"/>
              <w:rPr>
                <w:lang w:val="en-GB"/>
              </w:rPr>
            </w:pPr>
            <w:r w:rsidRPr="004C38FD">
              <w:rPr>
                <w:lang w:val="en-GB"/>
              </w:rPr>
              <w:t>SBS</w:t>
            </w:r>
            <w:r w:rsidR="007504BB" w:rsidRPr="004C38FD">
              <w:rPr>
                <w:lang w:val="en-GB"/>
              </w:rPr>
              <w:t xml:space="preserve"> </w:t>
            </w:r>
            <w:r w:rsidR="001450A7" w:rsidRPr="004C38FD">
              <w:rPr>
                <w:lang w:val="en-GB"/>
              </w:rPr>
              <w:t>performance area</w:t>
            </w:r>
            <w:r w:rsidR="007504BB" w:rsidRPr="004C38FD">
              <w:rPr>
                <w:lang w:val="en-GB"/>
              </w:rPr>
              <w:t xml:space="preserve"> 2020-2023</w:t>
            </w:r>
          </w:p>
        </w:tc>
        <w:tc>
          <w:tcPr>
            <w:tcW w:w="1705" w:type="pct"/>
            <w:shd w:val="clear" w:color="auto" w:fill="2E74B5" w:themeFill="accent1" w:themeFillShade="BF"/>
            <w:vAlign w:val="center"/>
          </w:tcPr>
          <w:p w14:paraId="0DE6E1ED" w14:textId="603766ED" w:rsidR="007504BB" w:rsidRPr="004C38FD" w:rsidRDefault="00AF7BBA" w:rsidP="00B21058">
            <w:pPr>
              <w:pStyle w:val="Tabelid"/>
              <w:rPr>
                <w:lang w:val="en-GB"/>
              </w:rPr>
            </w:pPr>
            <w:r w:rsidRPr="004C38FD">
              <w:rPr>
                <w:lang w:val="en-GB"/>
              </w:rPr>
              <w:t>SBS</w:t>
            </w:r>
            <w:r w:rsidR="007504BB" w:rsidRPr="004C38FD">
              <w:rPr>
                <w:lang w:val="en-GB"/>
              </w:rPr>
              <w:t xml:space="preserve"> </w:t>
            </w:r>
            <w:r w:rsidR="001450A7" w:rsidRPr="004C38FD">
              <w:rPr>
                <w:lang w:val="en-GB"/>
              </w:rPr>
              <w:t>performance area</w:t>
            </w:r>
            <w:r w:rsidR="007504BB" w:rsidRPr="004C38FD">
              <w:rPr>
                <w:lang w:val="en-GB"/>
              </w:rPr>
              <w:t xml:space="preserve"> 2021-2024</w:t>
            </w:r>
          </w:p>
        </w:tc>
      </w:tr>
      <w:tr w:rsidR="007504BB" w:rsidRPr="004C38FD" w14:paraId="739F89E8" w14:textId="77777777" w:rsidTr="00216944">
        <w:tc>
          <w:tcPr>
            <w:tcW w:w="1590" w:type="pct"/>
            <w:vMerge w:val="restart"/>
            <w:vAlign w:val="center"/>
          </w:tcPr>
          <w:p w14:paraId="7A51386B" w14:textId="018711F3" w:rsidR="007504BB" w:rsidRPr="004C38FD" w:rsidRDefault="001450A7" w:rsidP="001450A7">
            <w:pPr>
              <w:pStyle w:val="Tabelid"/>
              <w:rPr>
                <w:lang w:val="en-GB"/>
              </w:rPr>
            </w:pPr>
            <w:r w:rsidRPr="004C38FD">
              <w:rPr>
                <w:lang w:val="en-GB"/>
              </w:rPr>
              <w:t>Foreign and national security policy</w:t>
            </w:r>
          </w:p>
        </w:tc>
        <w:tc>
          <w:tcPr>
            <w:tcW w:w="1705" w:type="pct"/>
            <w:vAlign w:val="center"/>
          </w:tcPr>
          <w:p w14:paraId="18EE49C6" w14:textId="7E5CC7A4" w:rsidR="007504BB" w:rsidRPr="004C38FD" w:rsidRDefault="001450A7" w:rsidP="00B21058">
            <w:pPr>
              <w:pStyle w:val="Tabelid"/>
              <w:rPr>
                <w:lang w:val="en-GB"/>
              </w:rPr>
            </w:pPr>
            <w:r w:rsidRPr="004C38FD">
              <w:rPr>
                <w:lang w:val="en-GB"/>
              </w:rPr>
              <w:t>National security and defence</w:t>
            </w:r>
          </w:p>
          <w:p w14:paraId="0890EFCC" w14:textId="77777777" w:rsidR="007504BB" w:rsidRPr="004C38FD" w:rsidRDefault="007504BB" w:rsidP="00B21058">
            <w:pPr>
              <w:pStyle w:val="Tabelid"/>
              <w:rPr>
                <w:lang w:val="en-GB"/>
              </w:rPr>
            </w:pPr>
          </w:p>
        </w:tc>
        <w:tc>
          <w:tcPr>
            <w:tcW w:w="1705" w:type="pct"/>
            <w:vAlign w:val="center"/>
          </w:tcPr>
          <w:p w14:paraId="3B4C27CC" w14:textId="08DCFAC2" w:rsidR="007504BB" w:rsidRPr="004C38FD" w:rsidRDefault="001450A7" w:rsidP="00B21058">
            <w:pPr>
              <w:pStyle w:val="Tabelid"/>
              <w:rPr>
                <w:lang w:val="en-GB"/>
              </w:rPr>
            </w:pPr>
            <w:r w:rsidRPr="004C38FD">
              <w:rPr>
                <w:lang w:val="en-GB"/>
              </w:rPr>
              <w:t>National security and defence</w:t>
            </w:r>
          </w:p>
        </w:tc>
      </w:tr>
      <w:tr w:rsidR="007504BB" w:rsidRPr="004C38FD" w14:paraId="59E7EDE1" w14:textId="77777777" w:rsidTr="00216944">
        <w:tc>
          <w:tcPr>
            <w:tcW w:w="1590" w:type="pct"/>
            <w:vMerge/>
            <w:vAlign w:val="center"/>
          </w:tcPr>
          <w:p w14:paraId="4A7A9074" w14:textId="77777777" w:rsidR="007504BB" w:rsidRPr="004C38FD" w:rsidRDefault="007504BB" w:rsidP="00B21058">
            <w:pPr>
              <w:pStyle w:val="Tabelid"/>
              <w:rPr>
                <w:lang w:val="en-GB"/>
              </w:rPr>
            </w:pPr>
          </w:p>
        </w:tc>
        <w:tc>
          <w:tcPr>
            <w:tcW w:w="1705" w:type="pct"/>
            <w:vAlign w:val="center"/>
          </w:tcPr>
          <w:p w14:paraId="5B047FB1" w14:textId="3C1D3C4B" w:rsidR="007504BB" w:rsidRPr="004C38FD" w:rsidRDefault="001450A7" w:rsidP="00B21058">
            <w:pPr>
              <w:pStyle w:val="Tabelid"/>
              <w:rPr>
                <w:lang w:val="en-GB"/>
              </w:rPr>
            </w:pPr>
            <w:r w:rsidRPr="004C38FD">
              <w:rPr>
                <w:lang w:val="en-GB"/>
              </w:rPr>
              <w:t>Foreign policy</w:t>
            </w:r>
          </w:p>
        </w:tc>
        <w:tc>
          <w:tcPr>
            <w:tcW w:w="1705" w:type="pct"/>
            <w:vAlign w:val="center"/>
          </w:tcPr>
          <w:p w14:paraId="56A38310" w14:textId="3C15F89E" w:rsidR="007504BB" w:rsidRPr="004C38FD" w:rsidRDefault="001450A7" w:rsidP="00B21058">
            <w:pPr>
              <w:pStyle w:val="Tabelid"/>
              <w:rPr>
                <w:lang w:val="en-GB"/>
              </w:rPr>
            </w:pPr>
            <w:r w:rsidRPr="004C38FD">
              <w:rPr>
                <w:lang w:val="en-GB"/>
              </w:rPr>
              <w:t>Foreign policy</w:t>
            </w:r>
          </w:p>
        </w:tc>
      </w:tr>
      <w:tr w:rsidR="007504BB" w:rsidRPr="004C38FD" w14:paraId="251C8A6E" w14:textId="77777777" w:rsidTr="00216944">
        <w:tc>
          <w:tcPr>
            <w:tcW w:w="1590" w:type="pct"/>
            <w:vAlign w:val="center"/>
          </w:tcPr>
          <w:p w14:paraId="319DAE40" w14:textId="2DBF300F" w:rsidR="007504BB" w:rsidRPr="004C38FD" w:rsidRDefault="001450A7" w:rsidP="00B21058">
            <w:pPr>
              <w:pStyle w:val="Tabelid"/>
              <w:rPr>
                <w:lang w:val="en-GB"/>
              </w:rPr>
            </w:pPr>
            <w:r w:rsidRPr="004C38FD">
              <w:rPr>
                <w:lang w:val="en-GB"/>
              </w:rPr>
              <w:t>Internal security</w:t>
            </w:r>
          </w:p>
        </w:tc>
        <w:tc>
          <w:tcPr>
            <w:tcW w:w="1705" w:type="pct"/>
            <w:vAlign w:val="center"/>
          </w:tcPr>
          <w:p w14:paraId="09329B1B" w14:textId="77888FE1" w:rsidR="007504BB" w:rsidRPr="004C38FD" w:rsidRDefault="001450A7" w:rsidP="00B21058">
            <w:pPr>
              <w:pStyle w:val="Tabelid"/>
              <w:rPr>
                <w:lang w:val="en-GB"/>
              </w:rPr>
            </w:pPr>
            <w:r w:rsidRPr="004C38FD">
              <w:rPr>
                <w:lang w:val="en-GB"/>
              </w:rPr>
              <w:t>Internal security</w:t>
            </w:r>
          </w:p>
        </w:tc>
        <w:tc>
          <w:tcPr>
            <w:tcW w:w="1705" w:type="pct"/>
            <w:vAlign w:val="center"/>
          </w:tcPr>
          <w:p w14:paraId="757503B7" w14:textId="0AEE5A90" w:rsidR="007504BB" w:rsidRPr="004C38FD" w:rsidRDefault="001450A7" w:rsidP="00B21058">
            <w:pPr>
              <w:pStyle w:val="Tabelid"/>
              <w:rPr>
                <w:lang w:val="en-GB"/>
              </w:rPr>
            </w:pPr>
            <w:r w:rsidRPr="004C38FD">
              <w:rPr>
                <w:lang w:val="en-GB"/>
              </w:rPr>
              <w:t>Internal security</w:t>
            </w:r>
          </w:p>
        </w:tc>
      </w:tr>
      <w:tr w:rsidR="007504BB" w:rsidRPr="004C38FD" w14:paraId="72CF410E" w14:textId="77777777" w:rsidTr="00216944">
        <w:tc>
          <w:tcPr>
            <w:tcW w:w="1590" w:type="pct"/>
            <w:vAlign w:val="center"/>
          </w:tcPr>
          <w:p w14:paraId="52F756AE" w14:textId="3ABCF514" w:rsidR="007504BB" w:rsidRPr="004C38FD" w:rsidRDefault="001450A7" w:rsidP="00B21058">
            <w:pPr>
              <w:pStyle w:val="Tabelid"/>
              <w:rPr>
                <w:lang w:val="en-GB"/>
              </w:rPr>
            </w:pPr>
            <w:r w:rsidRPr="004C38FD">
              <w:rPr>
                <w:lang w:val="en-GB"/>
              </w:rPr>
              <w:t>Public administration</w:t>
            </w:r>
            <w:r w:rsidR="00E56100" w:rsidRPr="004C38FD">
              <w:rPr>
                <w:lang w:val="en-GB"/>
              </w:rPr>
              <w:t xml:space="preserve"> and </w:t>
            </w:r>
            <w:r w:rsidRPr="004C38FD">
              <w:rPr>
                <w:lang w:val="en-GB"/>
              </w:rPr>
              <w:t>civil society</w:t>
            </w:r>
          </w:p>
        </w:tc>
        <w:tc>
          <w:tcPr>
            <w:tcW w:w="1705" w:type="pct"/>
            <w:vAlign w:val="center"/>
          </w:tcPr>
          <w:p w14:paraId="75C53E4E" w14:textId="1FACF780" w:rsidR="007504BB" w:rsidRPr="004C38FD" w:rsidRDefault="001450A7" w:rsidP="00B21058">
            <w:pPr>
              <w:pStyle w:val="Tabelid"/>
              <w:rPr>
                <w:lang w:val="en-GB"/>
              </w:rPr>
            </w:pPr>
            <w:r w:rsidRPr="004C38FD">
              <w:rPr>
                <w:lang w:val="en-GB"/>
              </w:rPr>
              <w:t>Public administration</w:t>
            </w:r>
            <w:r w:rsidR="007504BB" w:rsidRPr="004C38FD">
              <w:rPr>
                <w:lang w:val="en-GB"/>
              </w:rPr>
              <w:t xml:space="preserve"> (</w:t>
            </w:r>
            <w:r w:rsidRPr="004C38FD">
              <w:rPr>
                <w:lang w:val="en-GB"/>
              </w:rPr>
              <w:t>incl.</w:t>
            </w:r>
            <w:r w:rsidR="007504BB" w:rsidRPr="004C38FD">
              <w:rPr>
                <w:lang w:val="en-GB"/>
              </w:rPr>
              <w:t xml:space="preserve"> </w:t>
            </w:r>
            <w:r w:rsidRPr="004C38FD">
              <w:rPr>
                <w:lang w:val="en-GB"/>
              </w:rPr>
              <w:t>civil society</w:t>
            </w:r>
            <w:r w:rsidR="007504BB" w:rsidRPr="004C38FD">
              <w:rPr>
                <w:lang w:val="en-GB"/>
              </w:rPr>
              <w:t>)</w:t>
            </w:r>
          </w:p>
        </w:tc>
        <w:tc>
          <w:tcPr>
            <w:tcW w:w="1705" w:type="pct"/>
            <w:vAlign w:val="center"/>
          </w:tcPr>
          <w:p w14:paraId="2AF42229" w14:textId="064ED51A" w:rsidR="007504BB" w:rsidRPr="004C38FD" w:rsidRDefault="00994C11" w:rsidP="00B21058">
            <w:pPr>
              <w:pStyle w:val="Tabelid"/>
              <w:rPr>
                <w:lang w:val="en-GB"/>
              </w:rPr>
            </w:pPr>
            <w:r w:rsidRPr="004C38FD">
              <w:rPr>
                <w:lang w:val="en-GB"/>
              </w:rPr>
              <w:t>Efficient state</w:t>
            </w:r>
          </w:p>
        </w:tc>
      </w:tr>
      <w:tr w:rsidR="007504BB" w:rsidRPr="004C38FD" w14:paraId="0BD25F5D" w14:textId="77777777" w:rsidTr="00216944">
        <w:tc>
          <w:tcPr>
            <w:tcW w:w="1590" w:type="pct"/>
            <w:vAlign w:val="center"/>
          </w:tcPr>
          <w:p w14:paraId="13FF9ED7" w14:textId="5EE06691" w:rsidR="007504BB" w:rsidRPr="004C38FD" w:rsidRDefault="001450A7" w:rsidP="00B21058">
            <w:pPr>
              <w:pStyle w:val="Tabelid"/>
              <w:rPr>
                <w:lang w:val="en-GB"/>
              </w:rPr>
            </w:pPr>
            <w:r w:rsidRPr="004C38FD">
              <w:rPr>
                <w:lang w:val="en-GB"/>
              </w:rPr>
              <w:lastRenderedPageBreak/>
              <w:t>Rule of law and direct democracy</w:t>
            </w:r>
          </w:p>
        </w:tc>
        <w:tc>
          <w:tcPr>
            <w:tcW w:w="1705" w:type="pct"/>
            <w:vAlign w:val="center"/>
          </w:tcPr>
          <w:p w14:paraId="507D4F2F" w14:textId="50CFDB02" w:rsidR="007504BB" w:rsidRPr="004C38FD" w:rsidRDefault="001450A7" w:rsidP="00B21058">
            <w:pPr>
              <w:pStyle w:val="Tabelid"/>
              <w:rPr>
                <w:lang w:val="en-GB"/>
              </w:rPr>
            </w:pPr>
            <w:r w:rsidRPr="004C38FD">
              <w:rPr>
                <w:lang w:val="en-GB"/>
              </w:rPr>
              <w:t>Legal order</w:t>
            </w:r>
          </w:p>
        </w:tc>
        <w:tc>
          <w:tcPr>
            <w:tcW w:w="1705" w:type="pct"/>
            <w:vAlign w:val="center"/>
          </w:tcPr>
          <w:p w14:paraId="725396F0" w14:textId="62751538" w:rsidR="007504BB" w:rsidRPr="004C38FD" w:rsidRDefault="00994C11" w:rsidP="00B21058">
            <w:pPr>
              <w:pStyle w:val="Tabelid"/>
              <w:rPr>
                <w:lang w:val="en-GB"/>
              </w:rPr>
            </w:pPr>
            <w:r w:rsidRPr="004C38FD">
              <w:rPr>
                <w:lang w:val="en-GB"/>
              </w:rPr>
              <w:t>State based on the r</w:t>
            </w:r>
            <w:r w:rsidR="001450A7" w:rsidRPr="004C38FD">
              <w:rPr>
                <w:lang w:val="en-GB"/>
              </w:rPr>
              <w:t>ule of law</w:t>
            </w:r>
          </w:p>
        </w:tc>
      </w:tr>
      <w:tr w:rsidR="007504BB" w:rsidRPr="004C38FD" w14:paraId="19765B0F" w14:textId="77777777" w:rsidTr="00216944">
        <w:trPr>
          <w:trHeight w:val="587"/>
        </w:trPr>
        <w:tc>
          <w:tcPr>
            <w:tcW w:w="1590" w:type="pct"/>
            <w:vAlign w:val="center"/>
          </w:tcPr>
          <w:p w14:paraId="20A13519" w14:textId="47FD0764" w:rsidR="007504BB" w:rsidRPr="004C38FD" w:rsidRDefault="001450A7" w:rsidP="00B21058">
            <w:pPr>
              <w:pStyle w:val="Tabelid"/>
              <w:rPr>
                <w:lang w:val="en-GB"/>
              </w:rPr>
            </w:pPr>
            <w:r w:rsidRPr="004C38FD">
              <w:rPr>
                <w:lang w:val="en-GB"/>
              </w:rPr>
              <w:t>Local life and regional policy</w:t>
            </w:r>
          </w:p>
        </w:tc>
        <w:tc>
          <w:tcPr>
            <w:tcW w:w="1705" w:type="pct"/>
            <w:vAlign w:val="center"/>
          </w:tcPr>
          <w:p w14:paraId="637ED067" w14:textId="40AF30CF" w:rsidR="007504BB" w:rsidRPr="004C38FD" w:rsidRDefault="001450A7" w:rsidP="00B21058">
            <w:pPr>
              <w:pStyle w:val="Tabelid"/>
              <w:rPr>
                <w:lang w:val="en-GB"/>
              </w:rPr>
            </w:pPr>
            <w:r w:rsidRPr="004C38FD">
              <w:rPr>
                <w:i/>
                <w:lang w:val="en-GB"/>
              </w:rPr>
              <w:t>Regional policy is one of the programmes in the governing performance area</w:t>
            </w:r>
          </w:p>
        </w:tc>
        <w:tc>
          <w:tcPr>
            <w:tcW w:w="1705" w:type="pct"/>
            <w:vAlign w:val="center"/>
          </w:tcPr>
          <w:p w14:paraId="130DF4D5" w14:textId="55981310" w:rsidR="007504BB" w:rsidRPr="004C38FD" w:rsidRDefault="007504BB" w:rsidP="00B21058">
            <w:pPr>
              <w:pStyle w:val="Tabelid"/>
              <w:rPr>
                <w:i/>
                <w:lang w:val="en-GB"/>
              </w:rPr>
            </w:pPr>
            <w:r w:rsidRPr="004C38FD">
              <w:rPr>
                <w:i/>
                <w:lang w:val="en-GB"/>
              </w:rPr>
              <w:t>Regiona</w:t>
            </w:r>
            <w:r w:rsidR="001450A7" w:rsidRPr="004C38FD">
              <w:rPr>
                <w:i/>
                <w:lang w:val="en-GB"/>
              </w:rPr>
              <w:t xml:space="preserve">l policy is one of the programmes in the governing performance area </w:t>
            </w:r>
          </w:p>
        </w:tc>
      </w:tr>
      <w:tr w:rsidR="007504BB" w:rsidRPr="004C38FD" w14:paraId="2C96BCC1" w14:textId="77777777" w:rsidTr="00216944">
        <w:tc>
          <w:tcPr>
            <w:tcW w:w="1590" w:type="pct"/>
            <w:vAlign w:val="center"/>
          </w:tcPr>
          <w:p w14:paraId="6C901375" w14:textId="52B09AD3" w:rsidR="007504BB" w:rsidRPr="004C38FD" w:rsidRDefault="001450A7" w:rsidP="00B21058">
            <w:pPr>
              <w:pStyle w:val="Tabelid"/>
              <w:rPr>
                <w:lang w:val="en-GB"/>
              </w:rPr>
            </w:pPr>
            <w:r w:rsidRPr="004C38FD">
              <w:rPr>
                <w:lang w:val="en-GB"/>
              </w:rPr>
              <w:t>Rural life</w:t>
            </w:r>
            <w:r w:rsidR="007504BB" w:rsidRPr="004C38FD">
              <w:rPr>
                <w:lang w:val="en-GB"/>
              </w:rPr>
              <w:t xml:space="preserve">, </w:t>
            </w:r>
            <w:r w:rsidRPr="004C38FD">
              <w:rPr>
                <w:lang w:val="en-GB"/>
              </w:rPr>
              <w:t>agriculture and fish</w:t>
            </w:r>
            <w:r w:rsidR="00994C11" w:rsidRPr="004C38FD">
              <w:rPr>
                <w:lang w:val="en-GB"/>
              </w:rPr>
              <w:t>ing</w:t>
            </w:r>
          </w:p>
        </w:tc>
        <w:tc>
          <w:tcPr>
            <w:tcW w:w="1705" w:type="pct"/>
            <w:vAlign w:val="center"/>
          </w:tcPr>
          <w:p w14:paraId="6E475481" w14:textId="52230092" w:rsidR="007504BB" w:rsidRPr="004C38FD" w:rsidRDefault="001450A7" w:rsidP="00B21058">
            <w:pPr>
              <w:pStyle w:val="Tabelid"/>
              <w:rPr>
                <w:lang w:val="en-GB"/>
              </w:rPr>
            </w:pPr>
            <w:r w:rsidRPr="004C38FD">
              <w:rPr>
                <w:lang w:val="en-GB"/>
              </w:rPr>
              <w:t>Agriculture</w:t>
            </w:r>
            <w:r w:rsidR="00E56100" w:rsidRPr="004C38FD">
              <w:rPr>
                <w:lang w:val="en-GB"/>
              </w:rPr>
              <w:t xml:space="preserve"> and </w:t>
            </w:r>
            <w:r w:rsidRPr="004C38FD">
              <w:rPr>
                <w:lang w:val="en-GB"/>
              </w:rPr>
              <w:t>fis</w:t>
            </w:r>
            <w:r w:rsidR="00994C11" w:rsidRPr="004C38FD">
              <w:rPr>
                <w:lang w:val="en-GB"/>
              </w:rPr>
              <w:t>hing</w:t>
            </w:r>
          </w:p>
        </w:tc>
        <w:tc>
          <w:tcPr>
            <w:tcW w:w="1705" w:type="pct"/>
            <w:vAlign w:val="center"/>
          </w:tcPr>
          <w:p w14:paraId="4181D35F" w14:textId="54A889E8" w:rsidR="007504BB" w:rsidRPr="004C38FD" w:rsidRDefault="001450A7" w:rsidP="00B21058">
            <w:pPr>
              <w:pStyle w:val="Tabelid"/>
              <w:rPr>
                <w:lang w:val="en-GB"/>
              </w:rPr>
            </w:pPr>
            <w:r w:rsidRPr="004C38FD">
              <w:rPr>
                <w:lang w:val="en-GB"/>
              </w:rPr>
              <w:t>Agriculture</w:t>
            </w:r>
            <w:r w:rsidR="00E56100" w:rsidRPr="004C38FD">
              <w:rPr>
                <w:lang w:val="en-GB"/>
              </w:rPr>
              <w:t xml:space="preserve"> and </w:t>
            </w:r>
            <w:r w:rsidRPr="004C38FD">
              <w:rPr>
                <w:lang w:val="en-GB"/>
              </w:rPr>
              <w:t>fish</w:t>
            </w:r>
            <w:r w:rsidR="00994C11" w:rsidRPr="004C38FD">
              <w:rPr>
                <w:lang w:val="en-GB"/>
              </w:rPr>
              <w:t>ing</w:t>
            </w:r>
          </w:p>
        </w:tc>
      </w:tr>
      <w:tr w:rsidR="007504BB" w:rsidRPr="004C38FD" w14:paraId="40CD6039" w14:textId="77777777" w:rsidTr="00216944">
        <w:tc>
          <w:tcPr>
            <w:tcW w:w="1590" w:type="pct"/>
            <w:vAlign w:val="center"/>
          </w:tcPr>
          <w:p w14:paraId="2DD3F867" w14:textId="580A7916" w:rsidR="007504BB" w:rsidRPr="004C38FD" w:rsidRDefault="001450A7" w:rsidP="00B21058">
            <w:pPr>
              <w:pStyle w:val="Tabelid"/>
              <w:rPr>
                <w:lang w:val="en-GB"/>
              </w:rPr>
            </w:pPr>
            <w:r w:rsidRPr="004C38FD">
              <w:rPr>
                <w:lang w:val="en-GB"/>
              </w:rPr>
              <w:t xml:space="preserve">Healthcare </w:t>
            </w:r>
          </w:p>
        </w:tc>
        <w:tc>
          <w:tcPr>
            <w:tcW w:w="1705" w:type="pct"/>
            <w:vAlign w:val="center"/>
          </w:tcPr>
          <w:p w14:paraId="37ED5B6A" w14:textId="6432A0C5" w:rsidR="007504BB" w:rsidRPr="004C38FD" w:rsidRDefault="001450A7" w:rsidP="00B21058">
            <w:pPr>
              <w:pStyle w:val="Tabelid"/>
              <w:rPr>
                <w:lang w:val="en-GB"/>
              </w:rPr>
            </w:pPr>
            <w:r w:rsidRPr="004C38FD">
              <w:rPr>
                <w:lang w:val="en-GB"/>
              </w:rPr>
              <w:t>Health</w:t>
            </w:r>
          </w:p>
        </w:tc>
        <w:tc>
          <w:tcPr>
            <w:tcW w:w="1705" w:type="pct"/>
            <w:vAlign w:val="center"/>
          </w:tcPr>
          <w:p w14:paraId="27D8BCBD" w14:textId="1241A75C" w:rsidR="007504BB" w:rsidRPr="004C38FD" w:rsidRDefault="001450A7" w:rsidP="00B21058">
            <w:pPr>
              <w:pStyle w:val="Tabelid"/>
              <w:rPr>
                <w:lang w:val="en-GB"/>
              </w:rPr>
            </w:pPr>
            <w:r w:rsidRPr="004C38FD">
              <w:rPr>
                <w:lang w:val="en-GB"/>
              </w:rPr>
              <w:t xml:space="preserve">Health </w:t>
            </w:r>
          </w:p>
        </w:tc>
      </w:tr>
      <w:tr w:rsidR="007504BB" w:rsidRPr="004C38FD" w14:paraId="05A5D5D2" w14:textId="77777777" w:rsidTr="00216944">
        <w:tc>
          <w:tcPr>
            <w:tcW w:w="1590" w:type="pct"/>
            <w:vMerge w:val="restart"/>
            <w:vAlign w:val="center"/>
          </w:tcPr>
          <w:p w14:paraId="21F14213" w14:textId="562D12E8" w:rsidR="007504BB" w:rsidRPr="004C38FD" w:rsidRDefault="001450A7" w:rsidP="00B21058">
            <w:pPr>
              <w:pStyle w:val="Tabelid"/>
              <w:rPr>
                <w:lang w:val="en-GB"/>
              </w:rPr>
            </w:pPr>
            <w:r w:rsidRPr="004C38FD">
              <w:rPr>
                <w:lang w:val="en-GB"/>
              </w:rPr>
              <w:t>Education and research policy</w:t>
            </w:r>
          </w:p>
        </w:tc>
        <w:tc>
          <w:tcPr>
            <w:tcW w:w="1705" w:type="pct"/>
            <w:vAlign w:val="center"/>
          </w:tcPr>
          <w:p w14:paraId="453F1467" w14:textId="57F516A4" w:rsidR="007504BB" w:rsidRPr="004C38FD" w:rsidRDefault="001450A7" w:rsidP="001450A7">
            <w:pPr>
              <w:pStyle w:val="Tabelid"/>
              <w:rPr>
                <w:lang w:val="en-GB"/>
              </w:rPr>
            </w:pPr>
            <w:r w:rsidRPr="004C38FD">
              <w:rPr>
                <w:lang w:val="en-GB"/>
              </w:rPr>
              <w:t>Education</w:t>
            </w:r>
          </w:p>
        </w:tc>
        <w:tc>
          <w:tcPr>
            <w:tcW w:w="1705" w:type="pct"/>
            <w:vAlign w:val="center"/>
          </w:tcPr>
          <w:p w14:paraId="1FFE9BA5" w14:textId="59686248" w:rsidR="007504BB" w:rsidRPr="004C38FD" w:rsidRDefault="00994C11" w:rsidP="00B21058">
            <w:pPr>
              <w:pStyle w:val="Tabelid"/>
              <w:rPr>
                <w:lang w:val="en-GB"/>
              </w:rPr>
            </w:pPr>
            <w:r w:rsidRPr="004C38FD">
              <w:rPr>
                <w:lang w:val="en-GB"/>
              </w:rPr>
              <w:t>Educated and active people</w:t>
            </w:r>
          </w:p>
        </w:tc>
      </w:tr>
      <w:tr w:rsidR="007504BB" w:rsidRPr="004C38FD" w14:paraId="7D4F6124" w14:textId="77777777" w:rsidTr="00216944">
        <w:tc>
          <w:tcPr>
            <w:tcW w:w="1590" w:type="pct"/>
            <w:vMerge/>
            <w:vAlign w:val="center"/>
          </w:tcPr>
          <w:p w14:paraId="46089AB4" w14:textId="77777777" w:rsidR="007504BB" w:rsidRPr="004C38FD" w:rsidRDefault="007504BB" w:rsidP="00B21058">
            <w:pPr>
              <w:pStyle w:val="Tabelid"/>
              <w:rPr>
                <w:lang w:val="en-GB"/>
              </w:rPr>
            </w:pPr>
          </w:p>
        </w:tc>
        <w:tc>
          <w:tcPr>
            <w:tcW w:w="1705" w:type="pct"/>
            <w:vAlign w:val="center"/>
          </w:tcPr>
          <w:p w14:paraId="5323B4D2" w14:textId="252BEAF3" w:rsidR="007504BB" w:rsidRPr="004C38FD" w:rsidRDefault="001450A7" w:rsidP="00B21058">
            <w:pPr>
              <w:pStyle w:val="Tabelid"/>
              <w:rPr>
                <w:lang w:val="en-GB"/>
              </w:rPr>
            </w:pPr>
            <w:r w:rsidRPr="004C38FD">
              <w:rPr>
                <w:lang w:val="en-GB"/>
              </w:rPr>
              <w:t>Research</w:t>
            </w:r>
          </w:p>
        </w:tc>
        <w:tc>
          <w:tcPr>
            <w:tcW w:w="1705" w:type="pct"/>
            <w:vMerge w:val="restart"/>
            <w:vAlign w:val="center"/>
          </w:tcPr>
          <w:p w14:paraId="1BDCB66E" w14:textId="208720FD" w:rsidR="007504BB" w:rsidRPr="004C38FD" w:rsidRDefault="00467A4F" w:rsidP="00B21058">
            <w:pPr>
              <w:pStyle w:val="Tabelid"/>
              <w:rPr>
                <w:lang w:val="en-GB"/>
              </w:rPr>
            </w:pPr>
            <w:r w:rsidRPr="004C38FD">
              <w:rPr>
                <w:lang w:val="en-GB"/>
              </w:rPr>
              <w:t>Research and development and entrepreneurship</w:t>
            </w:r>
          </w:p>
        </w:tc>
      </w:tr>
      <w:tr w:rsidR="007504BB" w:rsidRPr="004C38FD" w14:paraId="131FF24B" w14:textId="77777777" w:rsidTr="00216944">
        <w:tc>
          <w:tcPr>
            <w:tcW w:w="1590" w:type="pct"/>
            <w:vMerge w:val="restart"/>
            <w:vAlign w:val="center"/>
          </w:tcPr>
          <w:p w14:paraId="694E9158" w14:textId="4EC82A4F" w:rsidR="007504BB" w:rsidRPr="004C38FD" w:rsidRDefault="001450A7" w:rsidP="00B21058">
            <w:pPr>
              <w:pStyle w:val="Tabelid"/>
              <w:rPr>
                <w:lang w:val="en-GB"/>
              </w:rPr>
            </w:pPr>
            <w:r w:rsidRPr="004C38FD">
              <w:rPr>
                <w:lang w:val="en-GB"/>
              </w:rPr>
              <w:t>Economy</w:t>
            </w:r>
            <w:r w:rsidR="007504BB" w:rsidRPr="004C38FD">
              <w:rPr>
                <w:lang w:val="en-GB"/>
              </w:rPr>
              <w:t xml:space="preserve">, </w:t>
            </w:r>
            <w:r w:rsidRPr="004C38FD">
              <w:rPr>
                <w:lang w:val="en-GB"/>
              </w:rPr>
              <w:t>entrepreneurship and taxes</w:t>
            </w:r>
          </w:p>
        </w:tc>
        <w:tc>
          <w:tcPr>
            <w:tcW w:w="1705" w:type="pct"/>
            <w:vAlign w:val="center"/>
          </w:tcPr>
          <w:p w14:paraId="12DF1812" w14:textId="252462B7" w:rsidR="00467A4F" w:rsidRPr="004C38FD" w:rsidRDefault="007504BB" w:rsidP="00467A4F">
            <w:pPr>
              <w:pStyle w:val="Tabelid"/>
              <w:rPr>
                <w:lang w:val="en-GB"/>
              </w:rPr>
            </w:pPr>
            <w:r w:rsidRPr="004C38FD">
              <w:rPr>
                <w:lang w:val="en-GB"/>
              </w:rPr>
              <w:t>E</w:t>
            </w:r>
            <w:r w:rsidR="00467A4F" w:rsidRPr="004C38FD">
              <w:rPr>
                <w:lang w:val="en-GB"/>
              </w:rPr>
              <w:t>nterprise and innovation</w:t>
            </w:r>
          </w:p>
          <w:p w14:paraId="33F283FD" w14:textId="1BE67DDC" w:rsidR="007504BB" w:rsidRPr="004C38FD" w:rsidRDefault="00467A4F" w:rsidP="00467A4F">
            <w:pPr>
              <w:pStyle w:val="Tabelid"/>
              <w:rPr>
                <w:lang w:val="en-GB"/>
              </w:rPr>
            </w:pPr>
            <w:r w:rsidRPr="004C38FD">
              <w:rPr>
                <w:i/>
                <w:lang w:val="en-GB"/>
              </w:rPr>
              <w:t>Tax policy</w:t>
            </w:r>
            <w:r w:rsidR="007504BB" w:rsidRPr="004C38FD">
              <w:rPr>
                <w:i/>
                <w:lang w:val="en-GB"/>
              </w:rPr>
              <w:t xml:space="preserve"> </w:t>
            </w:r>
            <w:r w:rsidRPr="004C38FD">
              <w:rPr>
                <w:i/>
                <w:lang w:val="en-GB"/>
              </w:rPr>
              <w:t>is one of the programme activities in the state finances’ performance area</w:t>
            </w:r>
          </w:p>
        </w:tc>
        <w:tc>
          <w:tcPr>
            <w:tcW w:w="1705" w:type="pct"/>
            <w:vMerge/>
            <w:vAlign w:val="center"/>
          </w:tcPr>
          <w:p w14:paraId="79BE4312" w14:textId="77777777" w:rsidR="007504BB" w:rsidRPr="004C38FD" w:rsidRDefault="007504BB" w:rsidP="00B21058">
            <w:pPr>
              <w:pStyle w:val="Tabelid"/>
              <w:rPr>
                <w:lang w:val="en-GB"/>
              </w:rPr>
            </w:pPr>
          </w:p>
        </w:tc>
      </w:tr>
      <w:tr w:rsidR="007504BB" w:rsidRPr="004C38FD" w14:paraId="741902B9" w14:textId="77777777" w:rsidTr="00216944">
        <w:tc>
          <w:tcPr>
            <w:tcW w:w="1590" w:type="pct"/>
            <w:vMerge/>
            <w:vAlign w:val="center"/>
          </w:tcPr>
          <w:p w14:paraId="4B9ED853" w14:textId="77777777" w:rsidR="007504BB" w:rsidRPr="004C38FD" w:rsidRDefault="007504BB" w:rsidP="00B21058">
            <w:pPr>
              <w:pStyle w:val="Tabelid"/>
              <w:rPr>
                <w:lang w:val="en-GB"/>
              </w:rPr>
            </w:pPr>
          </w:p>
        </w:tc>
        <w:tc>
          <w:tcPr>
            <w:tcW w:w="1705" w:type="pct"/>
            <w:vAlign w:val="center"/>
          </w:tcPr>
          <w:p w14:paraId="27DDC105" w14:textId="45E31C61" w:rsidR="007504BB" w:rsidRPr="004C38FD" w:rsidRDefault="00467A4F" w:rsidP="00B21058">
            <w:pPr>
              <w:pStyle w:val="Tabelid"/>
              <w:rPr>
                <w:lang w:val="en-GB"/>
              </w:rPr>
            </w:pPr>
            <w:r w:rsidRPr="004C38FD">
              <w:rPr>
                <w:lang w:val="en-GB"/>
              </w:rPr>
              <w:t>Labour market</w:t>
            </w:r>
          </w:p>
        </w:tc>
        <w:tc>
          <w:tcPr>
            <w:tcW w:w="1705" w:type="pct"/>
            <w:vMerge w:val="restart"/>
            <w:vAlign w:val="center"/>
          </w:tcPr>
          <w:p w14:paraId="0142A0A1" w14:textId="0D61174E" w:rsidR="007504BB" w:rsidRPr="004C38FD" w:rsidRDefault="00467A4F" w:rsidP="00B21058">
            <w:pPr>
              <w:pStyle w:val="Tabelid"/>
              <w:rPr>
                <w:lang w:val="en-GB"/>
              </w:rPr>
            </w:pPr>
            <w:r w:rsidRPr="004C38FD">
              <w:rPr>
                <w:lang w:val="en-GB"/>
              </w:rPr>
              <w:t>Well-being</w:t>
            </w:r>
          </w:p>
        </w:tc>
      </w:tr>
      <w:tr w:rsidR="007504BB" w:rsidRPr="004C38FD" w14:paraId="73A694F7" w14:textId="77777777" w:rsidTr="00216944">
        <w:trPr>
          <w:trHeight w:val="754"/>
        </w:trPr>
        <w:tc>
          <w:tcPr>
            <w:tcW w:w="1590" w:type="pct"/>
            <w:vAlign w:val="center"/>
          </w:tcPr>
          <w:p w14:paraId="7E8A62EC" w14:textId="0E085B52" w:rsidR="007504BB" w:rsidRPr="004C38FD" w:rsidRDefault="00467A4F" w:rsidP="00B21058">
            <w:pPr>
              <w:pStyle w:val="Tabelid"/>
              <w:rPr>
                <w:lang w:val="en-GB"/>
              </w:rPr>
            </w:pPr>
            <w:r w:rsidRPr="004C38FD">
              <w:rPr>
                <w:lang w:val="en-GB"/>
              </w:rPr>
              <w:t>Social security</w:t>
            </w:r>
          </w:p>
        </w:tc>
        <w:tc>
          <w:tcPr>
            <w:tcW w:w="1705" w:type="pct"/>
            <w:vAlign w:val="center"/>
          </w:tcPr>
          <w:p w14:paraId="1E01FCE2" w14:textId="31D3CD1B" w:rsidR="007504BB" w:rsidRPr="004C38FD" w:rsidRDefault="007504BB" w:rsidP="00B21058">
            <w:pPr>
              <w:pStyle w:val="Tabelid"/>
              <w:rPr>
                <w:lang w:val="en-GB"/>
              </w:rPr>
            </w:pPr>
            <w:r w:rsidRPr="004C38FD">
              <w:rPr>
                <w:lang w:val="en-GB"/>
              </w:rPr>
              <w:t>So</w:t>
            </w:r>
            <w:r w:rsidR="00467A4F" w:rsidRPr="004C38FD">
              <w:rPr>
                <w:lang w:val="en-GB"/>
              </w:rPr>
              <w:t>c</w:t>
            </w:r>
            <w:r w:rsidRPr="004C38FD">
              <w:rPr>
                <w:lang w:val="en-GB"/>
              </w:rPr>
              <w:t>ial</w:t>
            </w:r>
            <w:r w:rsidR="00467A4F" w:rsidRPr="004C38FD">
              <w:rPr>
                <w:lang w:val="en-GB"/>
              </w:rPr>
              <w:t xml:space="preserve"> protection</w:t>
            </w:r>
          </w:p>
        </w:tc>
        <w:tc>
          <w:tcPr>
            <w:tcW w:w="1705" w:type="pct"/>
            <w:vMerge/>
            <w:vAlign w:val="center"/>
          </w:tcPr>
          <w:p w14:paraId="4D4F3B66" w14:textId="77777777" w:rsidR="007504BB" w:rsidRPr="004C38FD" w:rsidRDefault="007504BB" w:rsidP="00B21058">
            <w:pPr>
              <w:pStyle w:val="Tabelid"/>
              <w:rPr>
                <w:lang w:val="en-GB"/>
              </w:rPr>
            </w:pPr>
          </w:p>
        </w:tc>
      </w:tr>
      <w:tr w:rsidR="007504BB" w:rsidRPr="004C38FD" w14:paraId="352D75AD" w14:textId="77777777" w:rsidTr="00216944">
        <w:trPr>
          <w:trHeight w:val="339"/>
        </w:trPr>
        <w:tc>
          <w:tcPr>
            <w:tcW w:w="1590" w:type="pct"/>
            <w:vMerge w:val="restart"/>
            <w:vAlign w:val="center"/>
          </w:tcPr>
          <w:p w14:paraId="58ADAA8F" w14:textId="13741AB8" w:rsidR="007504BB" w:rsidRPr="004C38FD" w:rsidRDefault="00467A4F" w:rsidP="00B21058">
            <w:pPr>
              <w:pStyle w:val="Tabelid"/>
              <w:rPr>
                <w:lang w:val="en-GB"/>
              </w:rPr>
            </w:pPr>
            <w:r w:rsidRPr="004C38FD">
              <w:rPr>
                <w:lang w:val="en-GB"/>
              </w:rPr>
              <w:t>Coherent society</w:t>
            </w:r>
            <w:r w:rsidR="00E56100" w:rsidRPr="004C38FD">
              <w:rPr>
                <w:lang w:val="en-GB"/>
              </w:rPr>
              <w:t xml:space="preserve"> and </w:t>
            </w:r>
            <w:r w:rsidRPr="004C38FD">
              <w:rPr>
                <w:lang w:val="en-GB"/>
              </w:rPr>
              <w:t xml:space="preserve">population </w:t>
            </w:r>
          </w:p>
        </w:tc>
        <w:tc>
          <w:tcPr>
            <w:tcW w:w="1705" w:type="pct"/>
            <w:vAlign w:val="center"/>
          </w:tcPr>
          <w:p w14:paraId="19752045" w14:textId="01C1B3C0" w:rsidR="007504BB" w:rsidRPr="004C38FD" w:rsidRDefault="00467A4F" w:rsidP="00B21058">
            <w:pPr>
              <w:pStyle w:val="Tabelid"/>
              <w:rPr>
                <w:lang w:val="en-GB"/>
              </w:rPr>
            </w:pPr>
            <w:r w:rsidRPr="004C38FD">
              <w:rPr>
                <w:lang w:val="en-GB"/>
              </w:rPr>
              <w:t>Family policy</w:t>
            </w:r>
          </w:p>
        </w:tc>
        <w:tc>
          <w:tcPr>
            <w:tcW w:w="1705" w:type="pct"/>
            <w:vMerge/>
            <w:vAlign w:val="center"/>
          </w:tcPr>
          <w:p w14:paraId="3D63B542" w14:textId="77777777" w:rsidR="007504BB" w:rsidRPr="004C38FD" w:rsidRDefault="007504BB" w:rsidP="00B21058">
            <w:pPr>
              <w:pStyle w:val="Tabelid"/>
              <w:rPr>
                <w:lang w:val="en-GB"/>
              </w:rPr>
            </w:pPr>
          </w:p>
        </w:tc>
      </w:tr>
      <w:tr w:rsidR="007504BB" w:rsidRPr="004C38FD" w14:paraId="0A784B50" w14:textId="77777777" w:rsidTr="00216944">
        <w:trPr>
          <w:trHeight w:val="131"/>
        </w:trPr>
        <w:tc>
          <w:tcPr>
            <w:tcW w:w="1590" w:type="pct"/>
            <w:vMerge/>
            <w:vAlign w:val="center"/>
          </w:tcPr>
          <w:p w14:paraId="2C083960" w14:textId="77777777" w:rsidR="007504BB" w:rsidRPr="004C38FD" w:rsidRDefault="007504BB" w:rsidP="00B21058">
            <w:pPr>
              <w:pStyle w:val="Tabelid"/>
              <w:rPr>
                <w:lang w:val="en-GB"/>
              </w:rPr>
            </w:pPr>
          </w:p>
        </w:tc>
        <w:tc>
          <w:tcPr>
            <w:tcW w:w="1705" w:type="pct"/>
            <w:vAlign w:val="center"/>
          </w:tcPr>
          <w:p w14:paraId="528DF54F" w14:textId="7F923417" w:rsidR="007504BB" w:rsidRPr="004C38FD" w:rsidRDefault="00467A4F" w:rsidP="00B21058">
            <w:pPr>
              <w:pStyle w:val="Tabelid"/>
              <w:rPr>
                <w:lang w:val="en-GB"/>
              </w:rPr>
            </w:pPr>
            <w:r w:rsidRPr="004C38FD">
              <w:rPr>
                <w:lang w:val="en-GB"/>
              </w:rPr>
              <w:t>Integration</w:t>
            </w:r>
          </w:p>
        </w:tc>
        <w:tc>
          <w:tcPr>
            <w:tcW w:w="1705" w:type="pct"/>
            <w:vAlign w:val="center"/>
          </w:tcPr>
          <w:p w14:paraId="2B08C4F2" w14:textId="413C3E37" w:rsidR="007504BB" w:rsidRPr="004C38FD" w:rsidRDefault="00467A4F" w:rsidP="00B21058">
            <w:pPr>
              <w:pStyle w:val="Tabelid"/>
              <w:rPr>
                <w:lang w:val="en-GB"/>
              </w:rPr>
            </w:pPr>
            <w:r w:rsidRPr="004C38FD">
              <w:rPr>
                <w:lang w:val="en-GB"/>
              </w:rPr>
              <w:t>Population</w:t>
            </w:r>
            <w:r w:rsidR="00E56100" w:rsidRPr="004C38FD">
              <w:rPr>
                <w:lang w:val="en-GB"/>
              </w:rPr>
              <w:t xml:space="preserve"> and </w:t>
            </w:r>
            <w:r w:rsidRPr="004C38FD">
              <w:rPr>
                <w:lang w:val="en-GB"/>
              </w:rPr>
              <w:t>coherent society</w:t>
            </w:r>
          </w:p>
        </w:tc>
      </w:tr>
      <w:tr w:rsidR="007504BB" w:rsidRPr="004C38FD" w14:paraId="0C0B5A89" w14:textId="77777777" w:rsidTr="00216944">
        <w:trPr>
          <w:trHeight w:val="319"/>
        </w:trPr>
        <w:tc>
          <w:tcPr>
            <w:tcW w:w="1590" w:type="pct"/>
            <w:vMerge/>
            <w:vAlign w:val="center"/>
          </w:tcPr>
          <w:p w14:paraId="43EDF5E8" w14:textId="77777777" w:rsidR="007504BB" w:rsidRPr="004C38FD" w:rsidRDefault="007504BB" w:rsidP="00B21058">
            <w:pPr>
              <w:pStyle w:val="Tabelid"/>
              <w:rPr>
                <w:lang w:val="en-GB"/>
              </w:rPr>
            </w:pPr>
          </w:p>
        </w:tc>
        <w:tc>
          <w:tcPr>
            <w:tcW w:w="1705" w:type="pct"/>
            <w:vAlign w:val="center"/>
          </w:tcPr>
          <w:p w14:paraId="1AFFA7D1" w14:textId="7F198937" w:rsidR="007504BB" w:rsidRPr="004C38FD" w:rsidRDefault="00467A4F" w:rsidP="00B21058">
            <w:pPr>
              <w:pStyle w:val="Tabelid"/>
              <w:rPr>
                <w:lang w:val="en-GB"/>
              </w:rPr>
            </w:pPr>
            <w:r w:rsidRPr="004C38FD">
              <w:rPr>
                <w:lang w:val="en-GB"/>
              </w:rPr>
              <w:t>Estonian language and identity</w:t>
            </w:r>
          </w:p>
        </w:tc>
        <w:tc>
          <w:tcPr>
            <w:tcW w:w="1705" w:type="pct"/>
            <w:vAlign w:val="center"/>
          </w:tcPr>
          <w:p w14:paraId="5CD5AAEE" w14:textId="632E949B" w:rsidR="007504BB" w:rsidRPr="004C38FD" w:rsidRDefault="00467A4F" w:rsidP="00B21058">
            <w:pPr>
              <w:pStyle w:val="Tabelid"/>
              <w:rPr>
                <w:lang w:val="en-GB"/>
              </w:rPr>
            </w:pPr>
            <w:r w:rsidRPr="004C38FD">
              <w:rPr>
                <w:lang w:val="en-GB"/>
              </w:rPr>
              <w:t>Estonian language and identity</w:t>
            </w:r>
          </w:p>
        </w:tc>
      </w:tr>
      <w:tr w:rsidR="007504BB" w:rsidRPr="004C38FD" w14:paraId="7C9D2707" w14:textId="77777777" w:rsidTr="00216944">
        <w:trPr>
          <w:trHeight w:val="754"/>
        </w:trPr>
        <w:tc>
          <w:tcPr>
            <w:tcW w:w="1590" w:type="pct"/>
            <w:vMerge w:val="restart"/>
            <w:vAlign w:val="center"/>
          </w:tcPr>
          <w:p w14:paraId="2A9CE6BA" w14:textId="4CBDD79B" w:rsidR="007504BB" w:rsidRPr="004C38FD" w:rsidRDefault="00467A4F" w:rsidP="00B21058">
            <w:pPr>
              <w:pStyle w:val="Tabelid"/>
              <w:rPr>
                <w:lang w:val="en-GB"/>
              </w:rPr>
            </w:pPr>
            <w:r w:rsidRPr="004C38FD">
              <w:rPr>
                <w:lang w:val="en-GB"/>
              </w:rPr>
              <w:t>Culture</w:t>
            </w:r>
            <w:r w:rsidR="007504BB" w:rsidRPr="004C38FD">
              <w:rPr>
                <w:lang w:val="en-GB"/>
              </w:rPr>
              <w:t>, sport</w:t>
            </w:r>
            <w:r w:rsidRPr="004C38FD">
              <w:rPr>
                <w:lang w:val="en-GB"/>
              </w:rPr>
              <w:t>s</w:t>
            </w:r>
            <w:r w:rsidR="00E56100" w:rsidRPr="004C38FD">
              <w:rPr>
                <w:lang w:val="en-GB"/>
              </w:rPr>
              <w:t xml:space="preserve"> and </w:t>
            </w:r>
            <w:r w:rsidRPr="004C38FD">
              <w:rPr>
                <w:lang w:val="en-GB"/>
              </w:rPr>
              <w:t>youth work</w:t>
            </w:r>
          </w:p>
        </w:tc>
        <w:tc>
          <w:tcPr>
            <w:tcW w:w="1705" w:type="pct"/>
            <w:vAlign w:val="center"/>
          </w:tcPr>
          <w:p w14:paraId="604C46CF" w14:textId="63538800" w:rsidR="007504BB" w:rsidRPr="004C38FD" w:rsidRDefault="00467A4F" w:rsidP="00B21058">
            <w:pPr>
              <w:pStyle w:val="Tabelid"/>
              <w:rPr>
                <w:lang w:val="en-GB"/>
              </w:rPr>
            </w:pPr>
            <w:r w:rsidRPr="004C38FD">
              <w:rPr>
                <w:lang w:val="en-GB"/>
              </w:rPr>
              <w:t>Culture</w:t>
            </w:r>
          </w:p>
          <w:p w14:paraId="694559D9" w14:textId="0C674F10" w:rsidR="007504BB" w:rsidRPr="004C38FD" w:rsidRDefault="00467A4F" w:rsidP="00B21058">
            <w:pPr>
              <w:pStyle w:val="Tabelid"/>
              <w:rPr>
                <w:i/>
                <w:lang w:val="en-GB"/>
              </w:rPr>
            </w:pPr>
            <w:r w:rsidRPr="004C38FD">
              <w:rPr>
                <w:i/>
                <w:lang w:val="en-GB"/>
              </w:rPr>
              <w:t>Youth work is one of the programmes in the education performance area</w:t>
            </w:r>
          </w:p>
        </w:tc>
        <w:tc>
          <w:tcPr>
            <w:tcW w:w="1705" w:type="pct"/>
            <w:vMerge w:val="restart"/>
            <w:vAlign w:val="center"/>
          </w:tcPr>
          <w:p w14:paraId="2494D431" w14:textId="037661BE" w:rsidR="007504BB" w:rsidRPr="004C38FD" w:rsidRDefault="00467A4F" w:rsidP="00B21058">
            <w:pPr>
              <w:pStyle w:val="Tabelid"/>
              <w:rPr>
                <w:lang w:val="en-GB"/>
              </w:rPr>
            </w:pPr>
            <w:r w:rsidRPr="004C38FD">
              <w:rPr>
                <w:lang w:val="en-GB"/>
              </w:rPr>
              <w:t>Culture</w:t>
            </w:r>
            <w:r w:rsidR="00E56100" w:rsidRPr="004C38FD">
              <w:rPr>
                <w:lang w:val="en-GB"/>
              </w:rPr>
              <w:t xml:space="preserve"> and </w:t>
            </w:r>
            <w:r w:rsidR="007504BB" w:rsidRPr="004C38FD">
              <w:rPr>
                <w:lang w:val="en-GB"/>
              </w:rPr>
              <w:t>sport</w:t>
            </w:r>
            <w:r w:rsidRPr="004C38FD">
              <w:rPr>
                <w:lang w:val="en-GB"/>
              </w:rPr>
              <w:t>s</w:t>
            </w:r>
          </w:p>
        </w:tc>
      </w:tr>
      <w:tr w:rsidR="007504BB" w:rsidRPr="004C38FD" w14:paraId="658472AC" w14:textId="77777777" w:rsidTr="00216944">
        <w:tc>
          <w:tcPr>
            <w:tcW w:w="1590" w:type="pct"/>
            <w:vMerge/>
            <w:vAlign w:val="center"/>
          </w:tcPr>
          <w:p w14:paraId="33EF1F78" w14:textId="77777777" w:rsidR="007504BB" w:rsidRPr="004C38FD" w:rsidRDefault="007504BB" w:rsidP="00B21058">
            <w:pPr>
              <w:pStyle w:val="Tabelid"/>
              <w:rPr>
                <w:lang w:val="en-GB"/>
              </w:rPr>
            </w:pPr>
          </w:p>
        </w:tc>
        <w:tc>
          <w:tcPr>
            <w:tcW w:w="1705" w:type="pct"/>
            <w:vAlign w:val="center"/>
          </w:tcPr>
          <w:p w14:paraId="77971608" w14:textId="7250E071" w:rsidR="007504BB" w:rsidRPr="004C38FD" w:rsidRDefault="007504BB" w:rsidP="00B21058">
            <w:pPr>
              <w:pStyle w:val="Tabelid"/>
              <w:rPr>
                <w:lang w:val="en-GB"/>
              </w:rPr>
            </w:pPr>
            <w:r w:rsidRPr="004C38FD">
              <w:rPr>
                <w:lang w:val="en-GB"/>
              </w:rPr>
              <w:t>Sport</w:t>
            </w:r>
            <w:r w:rsidR="00467A4F" w:rsidRPr="004C38FD">
              <w:rPr>
                <w:lang w:val="en-GB"/>
              </w:rPr>
              <w:t>s</w:t>
            </w:r>
          </w:p>
        </w:tc>
        <w:tc>
          <w:tcPr>
            <w:tcW w:w="1705" w:type="pct"/>
            <w:vMerge/>
            <w:vAlign w:val="center"/>
          </w:tcPr>
          <w:p w14:paraId="7A353022" w14:textId="77777777" w:rsidR="007504BB" w:rsidRPr="004C38FD" w:rsidRDefault="007504BB" w:rsidP="00B21058">
            <w:pPr>
              <w:pStyle w:val="Tabelid"/>
              <w:rPr>
                <w:lang w:val="en-GB"/>
              </w:rPr>
            </w:pPr>
          </w:p>
        </w:tc>
      </w:tr>
      <w:tr w:rsidR="007504BB" w:rsidRPr="004C38FD" w14:paraId="710F9515" w14:textId="77777777" w:rsidTr="00216944">
        <w:tc>
          <w:tcPr>
            <w:tcW w:w="1590" w:type="pct"/>
            <w:vAlign w:val="center"/>
          </w:tcPr>
          <w:p w14:paraId="25302719" w14:textId="55E1CB4B" w:rsidR="007504BB" w:rsidRPr="004C38FD" w:rsidRDefault="007504BB" w:rsidP="00B21058">
            <w:pPr>
              <w:pStyle w:val="Tabelid"/>
              <w:rPr>
                <w:lang w:val="en-GB"/>
              </w:rPr>
            </w:pPr>
            <w:r w:rsidRPr="004C38FD">
              <w:rPr>
                <w:lang w:val="en-GB"/>
              </w:rPr>
              <w:t>E-</w:t>
            </w:r>
            <w:r w:rsidR="00467A4F" w:rsidRPr="004C38FD">
              <w:rPr>
                <w:lang w:val="en-GB"/>
              </w:rPr>
              <w:t xml:space="preserve">government </w:t>
            </w:r>
            <w:r w:rsidR="00E56100" w:rsidRPr="004C38FD">
              <w:rPr>
                <w:lang w:val="en-GB"/>
              </w:rPr>
              <w:t xml:space="preserve">and </w:t>
            </w:r>
            <w:r w:rsidRPr="004C38FD">
              <w:rPr>
                <w:lang w:val="en-GB"/>
              </w:rPr>
              <w:t>info</w:t>
            </w:r>
            <w:r w:rsidR="00467A4F" w:rsidRPr="004C38FD">
              <w:rPr>
                <w:lang w:val="en-GB"/>
              </w:rPr>
              <w:t>rmation society</w:t>
            </w:r>
          </w:p>
        </w:tc>
        <w:tc>
          <w:tcPr>
            <w:tcW w:w="1705" w:type="pct"/>
            <w:vAlign w:val="center"/>
          </w:tcPr>
          <w:p w14:paraId="4358B22A" w14:textId="1652022E" w:rsidR="007504BB" w:rsidRPr="004C38FD" w:rsidRDefault="007504BB" w:rsidP="00B21058">
            <w:pPr>
              <w:pStyle w:val="Tabelid"/>
              <w:rPr>
                <w:lang w:val="en-GB"/>
              </w:rPr>
            </w:pPr>
            <w:r w:rsidRPr="004C38FD">
              <w:rPr>
                <w:lang w:val="en-GB"/>
              </w:rPr>
              <w:t>Info</w:t>
            </w:r>
            <w:r w:rsidR="00467A4F" w:rsidRPr="004C38FD">
              <w:rPr>
                <w:lang w:val="en-GB"/>
              </w:rPr>
              <w:t>rmation society</w:t>
            </w:r>
          </w:p>
        </w:tc>
        <w:tc>
          <w:tcPr>
            <w:tcW w:w="1705" w:type="pct"/>
            <w:vAlign w:val="center"/>
          </w:tcPr>
          <w:p w14:paraId="3CB7C50F" w14:textId="449B97F1" w:rsidR="007504BB" w:rsidRPr="004C38FD" w:rsidRDefault="007504BB" w:rsidP="00B21058">
            <w:pPr>
              <w:pStyle w:val="Tabelid"/>
              <w:rPr>
                <w:lang w:val="en-GB"/>
              </w:rPr>
            </w:pPr>
            <w:r w:rsidRPr="004C38FD">
              <w:rPr>
                <w:lang w:val="en-GB"/>
              </w:rPr>
              <w:t>Info</w:t>
            </w:r>
            <w:r w:rsidR="00467A4F" w:rsidRPr="004C38FD">
              <w:rPr>
                <w:lang w:val="en-GB"/>
              </w:rPr>
              <w:t>rmation society</w:t>
            </w:r>
          </w:p>
        </w:tc>
      </w:tr>
      <w:tr w:rsidR="007504BB" w:rsidRPr="004C38FD" w14:paraId="345D4F73" w14:textId="77777777" w:rsidTr="00216944">
        <w:tc>
          <w:tcPr>
            <w:tcW w:w="1590" w:type="pct"/>
            <w:vAlign w:val="center"/>
          </w:tcPr>
          <w:p w14:paraId="7DD72F27" w14:textId="1D0C4940" w:rsidR="007504BB" w:rsidRPr="004C38FD" w:rsidRDefault="007504BB" w:rsidP="00B21058">
            <w:pPr>
              <w:pStyle w:val="Tabelid"/>
              <w:rPr>
                <w:lang w:val="en-GB"/>
              </w:rPr>
            </w:pPr>
            <w:r w:rsidRPr="004C38FD">
              <w:rPr>
                <w:lang w:val="en-GB"/>
              </w:rPr>
              <w:t>Transport</w:t>
            </w:r>
            <w:r w:rsidR="00467A4F" w:rsidRPr="004C38FD">
              <w:rPr>
                <w:lang w:val="en-GB"/>
              </w:rPr>
              <w:t>ation</w:t>
            </w:r>
            <w:r w:rsidR="00E56100" w:rsidRPr="004C38FD">
              <w:rPr>
                <w:lang w:val="en-GB"/>
              </w:rPr>
              <w:t xml:space="preserve"> and </w:t>
            </w:r>
            <w:r w:rsidR="00467A4F" w:rsidRPr="004C38FD">
              <w:rPr>
                <w:lang w:val="en-GB"/>
              </w:rPr>
              <w:t>infrastructure</w:t>
            </w:r>
          </w:p>
        </w:tc>
        <w:tc>
          <w:tcPr>
            <w:tcW w:w="1705" w:type="pct"/>
            <w:vAlign w:val="center"/>
          </w:tcPr>
          <w:p w14:paraId="4338D3FE" w14:textId="77777777" w:rsidR="007504BB" w:rsidRPr="004C38FD" w:rsidRDefault="007504BB" w:rsidP="00B21058">
            <w:pPr>
              <w:pStyle w:val="Tabelid"/>
              <w:rPr>
                <w:lang w:val="en-GB"/>
              </w:rPr>
            </w:pPr>
            <w:r w:rsidRPr="004C38FD">
              <w:rPr>
                <w:lang w:val="en-GB"/>
              </w:rPr>
              <w:t>Transport</w:t>
            </w:r>
          </w:p>
        </w:tc>
        <w:tc>
          <w:tcPr>
            <w:tcW w:w="1705" w:type="pct"/>
            <w:vAlign w:val="center"/>
          </w:tcPr>
          <w:p w14:paraId="7629959B" w14:textId="13C4ED7B" w:rsidR="007504BB" w:rsidRPr="004C38FD" w:rsidRDefault="007504BB" w:rsidP="00B21058">
            <w:pPr>
              <w:pStyle w:val="Tabelid"/>
              <w:rPr>
                <w:lang w:val="en-GB"/>
              </w:rPr>
            </w:pPr>
            <w:r w:rsidRPr="004C38FD">
              <w:rPr>
                <w:lang w:val="en-GB"/>
              </w:rPr>
              <w:t xml:space="preserve">Transport </w:t>
            </w:r>
          </w:p>
        </w:tc>
      </w:tr>
      <w:tr w:rsidR="007504BB" w:rsidRPr="004C38FD" w14:paraId="41B2B564" w14:textId="77777777" w:rsidTr="00216944">
        <w:tc>
          <w:tcPr>
            <w:tcW w:w="1590" w:type="pct"/>
            <w:vMerge w:val="restart"/>
            <w:vAlign w:val="center"/>
          </w:tcPr>
          <w:p w14:paraId="5B2B4513" w14:textId="7D7E0046" w:rsidR="007504BB" w:rsidRPr="004C38FD" w:rsidRDefault="00467A4F" w:rsidP="00467A4F">
            <w:pPr>
              <w:pStyle w:val="Tabelid"/>
              <w:rPr>
                <w:lang w:val="en-GB"/>
              </w:rPr>
            </w:pPr>
            <w:r w:rsidRPr="004C38FD">
              <w:rPr>
                <w:lang w:val="en-GB"/>
              </w:rPr>
              <w:t>Environment and energy</w:t>
            </w:r>
          </w:p>
        </w:tc>
        <w:tc>
          <w:tcPr>
            <w:tcW w:w="1705" w:type="pct"/>
            <w:vAlign w:val="center"/>
          </w:tcPr>
          <w:p w14:paraId="45B4A763" w14:textId="6AC1CE7B" w:rsidR="007504BB" w:rsidRPr="004C38FD" w:rsidRDefault="007504BB" w:rsidP="00467A4F">
            <w:pPr>
              <w:pStyle w:val="Tabelid"/>
              <w:rPr>
                <w:lang w:val="en-GB"/>
              </w:rPr>
            </w:pPr>
            <w:r w:rsidRPr="004C38FD">
              <w:rPr>
                <w:lang w:val="en-GB"/>
              </w:rPr>
              <w:t>Energ</w:t>
            </w:r>
            <w:r w:rsidR="00467A4F" w:rsidRPr="004C38FD">
              <w:rPr>
                <w:lang w:val="en-GB"/>
              </w:rPr>
              <w:t>y</w:t>
            </w:r>
          </w:p>
        </w:tc>
        <w:tc>
          <w:tcPr>
            <w:tcW w:w="1705" w:type="pct"/>
            <w:vAlign w:val="center"/>
          </w:tcPr>
          <w:p w14:paraId="3E864FDD" w14:textId="1350211E" w:rsidR="007504BB" w:rsidRPr="004C38FD" w:rsidRDefault="007504BB" w:rsidP="00B21058">
            <w:pPr>
              <w:pStyle w:val="Tabelid"/>
              <w:rPr>
                <w:lang w:val="en-GB"/>
              </w:rPr>
            </w:pPr>
            <w:r w:rsidRPr="004C38FD">
              <w:rPr>
                <w:lang w:val="en-GB"/>
              </w:rPr>
              <w:t>Energ</w:t>
            </w:r>
            <w:r w:rsidR="00467A4F" w:rsidRPr="004C38FD">
              <w:rPr>
                <w:lang w:val="en-GB"/>
              </w:rPr>
              <w:t>y</w:t>
            </w:r>
          </w:p>
        </w:tc>
      </w:tr>
      <w:tr w:rsidR="007504BB" w:rsidRPr="004C38FD" w14:paraId="2624E51E" w14:textId="77777777" w:rsidTr="00216944">
        <w:tc>
          <w:tcPr>
            <w:tcW w:w="1590" w:type="pct"/>
            <w:vMerge/>
            <w:vAlign w:val="center"/>
          </w:tcPr>
          <w:p w14:paraId="7FE58A93" w14:textId="77777777" w:rsidR="007504BB" w:rsidRPr="004C38FD" w:rsidRDefault="007504BB" w:rsidP="00B21058">
            <w:pPr>
              <w:pStyle w:val="Tabelid"/>
              <w:rPr>
                <w:lang w:val="en-GB"/>
              </w:rPr>
            </w:pPr>
          </w:p>
        </w:tc>
        <w:tc>
          <w:tcPr>
            <w:tcW w:w="1705" w:type="pct"/>
            <w:vAlign w:val="center"/>
          </w:tcPr>
          <w:p w14:paraId="24023406" w14:textId="2EEB0949" w:rsidR="007504BB" w:rsidRPr="004C38FD" w:rsidRDefault="00467A4F" w:rsidP="00B21058">
            <w:pPr>
              <w:pStyle w:val="Tabelid"/>
              <w:rPr>
                <w:lang w:val="en-GB"/>
              </w:rPr>
            </w:pPr>
            <w:r w:rsidRPr="004C38FD">
              <w:rPr>
                <w:lang w:val="en-GB"/>
              </w:rPr>
              <w:t>Environment</w:t>
            </w:r>
          </w:p>
        </w:tc>
        <w:tc>
          <w:tcPr>
            <w:tcW w:w="1705" w:type="pct"/>
            <w:vAlign w:val="center"/>
          </w:tcPr>
          <w:p w14:paraId="03927F28" w14:textId="6CBCA7F8" w:rsidR="007504BB" w:rsidRPr="004C38FD" w:rsidRDefault="00467A4F" w:rsidP="00B21058">
            <w:pPr>
              <w:pStyle w:val="Tabelid"/>
              <w:rPr>
                <w:lang w:val="en-GB"/>
              </w:rPr>
            </w:pPr>
            <w:r w:rsidRPr="004C38FD">
              <w:rPr>
                <w:lang w:val="en-GB"/>
              </w:rPr>
              <w:t>Environment</w:t>
            </w:r>
          </w:p>
        </w:tc>
      </w:tr>
    </w:tbl>
    <w:p w14:paraId="1207F14B" w14:textId="77777777" w:rsidR="00EC7141" w:rsidRPr="004C38FD" w:rsidRDefault="00EC7141" w:rsidP="00317DDB">
      <w:pPr>
        <w:pStyle w:val="Phitekst"/>
        <w:rPr>
          <w:lang w:val="en-GB"/>
        </w:rPr>
      </w:pPr>
    </w:p>
    <w:p w14:paraId="1DCAD590" w14:textId="10E998C8" w:rsidR="00385F24" w:rsidRPr="004C38FD" w:rsidRDefault="00CC4C17" w:rsidP="00385F24">
      <w:pPr>
        <w:pStyle w:val="Pealkiri1tase"/>
        <w:rPr>
          <w:lang w:val="en-GB"/>
        </w:rPr>
      </w:pPr>
      <w:bookmarkStart w:id="2" w:name="_Toc56366793"/>
      <w:r w:rsidRPr="004C38FD">
        <w:rPr>
          <w:lang w:val="en-GB"/>
        </w:rPr>
        <w:lastRenderedPageBreak/>
        <w:t xml:space="preserve">1. </w:t>
      </w:r>
      <w:r w:rsidR="00C54581" w:rsidRPr="004C38FD">
        <w:rPr>
          <w:lang w:val="en-GB"/>
        </w:rPr>
        <w:t>priori</w:t>
      </w:r>
      <w:r w:rsidR="00E42059" w:rsidRPr="004C38FD">
        <w:rPr>
          <w:lang w:val="en-GB"/>
        </w:rPr>
        <w:t>ties of the Government of the Republic</w:t>
      </w:r>
      <w:bookmarkEnd w:id="2"/>
      <w:r w:rsidR="001740D9" w:rsidRPr="004C38FD">
        <w:rPr>
          <w:lang w:val="en-GB"/>
        </w:rPr>
        <w:t xml:space="preserve"> </w:t>
      </w:r>
    </w:p>
    <w:p w14:paraId="0471726F" w14:textId="4200C16D" w:rsidR="00D05537" w:rsidRPr="004C38FD" w:rsidRDefault="00E42059" w:rsidP="00D05537">
      <w:pPr>
        <w:pStyle w:val="Phitekst"/>
        <w:rPr>
          <w:lang w:val="en-GB"/>
        </w:rPr>
      </w:pPr>
      <w:r w:rsidRPr="004C38FD">
        <w:rPr>
          <w:lang w:val="en-GB"/>
        </w:rPr>
        <w:t xml:space="preserve">The Government of the Republic </w:t>
      </w:r>
      <w:r w:rsidR="00467A4F" w:rsidRPr="004C38FD">
        <w:rPr>
          <w:lang w:val="en-GB"/>
        </w:rPr>
        <w:t>bases its preparation of</w:t>
      </w:r>
      <w:r w:rsidRPr="004C38FD">
        <w:rPr>
          <w:lang w:val="en-GB"/>
        </w:rPr>
        <w:t xml:space="preserve"> the State Budget Strategy </w:t>
      </w:r>
      <w:r w:rsidR="00467A4F" w:rsidRPr="004C38FD">
        <w:rPr>
          <w:lang w:val="en-GB"/>
        </w:rPr>
        <w:t>on</w:t>
      </w:r>
      <w:r w:rsidR="00D05537" w:rsidRPr="004C38FD">
        <w:rPr>
          <w:lang w:val="en-GB"/>
        </w:rPr>
        <w:t xml:space="preserve"> </w:t>
      </w:r>
      <w:r w:rsidRPr="004C38FD">
        <w:rPr>
          <w:lang w:val="en-GB"/>
        </w:rPr>
        <w:t>coalition agreement</w:t>
      </w:r>
      <w:r w:rsidR="00467A4F" w:rsidRPr="004C38FD">
        <w:rPr>
          <w:lang w:val="en-GB"/>
        </w:rPr>
        <w:t>s</w:t>
      </w:r>
      <w:r w:rsidR="00D05537" w:rsidRPr="004C38FD">
        <w:rPr>
          <w:lang w:val="en-GB"/>
        </w:rPr>
        <w:t xml:space="preserve">, </w:t>
      </w:r>
      <w:r w:rsidRPr="004C38FD">
        <w:rPr>
          <w:lang w:val="en-GB"/>
        </w:rPr>
        <w:t xml:space="preserve">the priorities of which include </w:t>
      </w:r>
      <w:r w:rsidR="00467A4F" w:rsidRPr="004C38FD">
        <w:rPr>
          <w:lang w:val="en-GB"/>
        </w:rPr>
        <w:t>an increase in</w:t>
      </w:r>
      <w:r w:rsidR="000C2FAB" w:rsidRPr="004C38FD">
        <w:rPr>
          <w:lang w:val="en-GB"/>
        </w:rPr>
        <w:t xml:space="preserve"> Estonian economy, population,</w:t>
      </w:r>
      <w:r w:rsidR="00467A4F" w:rsidRPr="004C38FD">
        <w:rPr>
          <w:lang w:val="en-GB"/>
        </w:rPr>
        <w:t xml:space="preserve"> national</w:t>
      </w:r>
      <w:r w:rsidR="000C2FAB" w:rsidRPr="004C38FD">
        <w:rPr>
          <w:lang w:val="en-GB"/>
        </w:rPr>
        <w:t xml:space="preserve"> security and welfare</w:t>
      </w:r>
      <w:r w:rsidR="00467A4F" w:rsidRPr="004C38FD">
        <w:rPr>
          <w:lang w:val="en-GB"/>
        </w:rPr>
        <w:t xml:space="preserve"> of people.</w:t>
      </w:r>
      <w:r w:rsidR="00D05537" w:rsidRPr="004C38FD">
        <w:rPr>
          <w:lang w:val="en-GB"/>
        </w:rPr>
        <w:t xml:space="preserve"> </w:t>
      </w:r>
      <w:r w:rsidRPr="004C38FD">
        <w:rPr>
          <w:lang w:val="en-GB"/>
        </w:rPr>
        <w:t>In order to achieve these objectives, the Government has approved</w:t>
      </w:r>
      <w:r w:rsidR="00D05537" w:rsidRPr="004C38FD">
        <w:rPr>
          <w:lang w:val="en-GB"/>
        </w:rPr>
        <w:t xml:space="preserve"> </w:t>
      </w:r>
      <w:r w:rsidR="00467A4F" w:rsidRPr="004C38FD">
        <w:rPr>
          <w:lang w:val="en-GB"/>
        </w:rPr>
        <w:t xml:space="preserve">a work schedule, the activities planned in which are financed from the state </w:t>
      </w:r>
      <w:r w:rsidRPr="004C38FD">
        <w:rPr>
          <w:lang w:val="en-GB"/>
        </w:rPr>
        <w:t>budget</w:t>
      </w:r>
      <w:r w:rsidR="00D05537" w:rsidRPr="004C38FD">
        <w:rPr>
          <w:lang w:val="en-GB"/>
        </w:rPr>
        <w:t xml:space="preserve">. </w:t>
      </w:r>
      <w:r w:rsidRPr="004C38FD">
        <w:rPr>
          <w:lang w:val="en-GB"/>
        </w:rPr>
        <w:t xml:space="preserve">Below are </w:t>
      </w:r>
      <w:r w:rsidR="00467A4F" w:rsidRPr="004C38FD">
        <w:rPr>
          <w:lang w:val="en-GB"/>
        </w:rPr>
        <w:t>outlined the most important objectives and activities that the Government is planning to take in order to achieve the objectives and for which it has planned in the strategy the resources for financing such objectives and activities</w:t>
      </w:r>
      <w:r w:rsidR="00D05537" w:rsidRPr="004C38FD">
        <w:rPr>
          <w:lang w:val="en-GB"/>
        </w:rPr>
        <w:t>.</w:t>
      </w:r>
    </w:p>
    <w:p w14:paraId="0F3FC0ED" w14:textId="77777777" w:rsidR="00D05537" w:rsidRPr="004C38FD" w:rsidRDefault="00D05537" w:rsidP="00D05537">
      <w:pPr>
        <w:pStyle w:val="Phitekst"/>
        <w:rPr>
          <w:lang w:val="en-GB" w:eastAsia="et-EE"/>
        </w:rPr>
      </w:pPr>
    </w:p>
    <w:p w14:paraId="1BD90B35" w14:textId="1DE5FEA2" w:rsidR="00D05537" w:rsidRPr="004C38FD" w:rsidRDefault="008F5872" w:rsidP="00D05537">
      <w:pPr>
        <w:pStyle w:val="Pealkiri2tase"/>
        <w:rPr>
          <w:lang w:val="en-GB" w:eastAsia="et-EE"/>
        </w:rPr>
      </w:pPr>
      <w:bookmarkStart w:id="3" w:name="_Toc50124181"/>
      <w:bookmarkStart w:id="4" w:name="_Toc56366794"/>
      <w:r w:rsidRPr="004C38FD">
        <w:rPr>
          <w:lang w:val="en-GB" w:eastAsia="et-EE"/>
        </w:rPr>
        <w:t>FAMILY-FRIENDLY ESTONIA</w:t>
      </w:r>
      <w:bookmarkEnd w:id="3"/>
      <w:bookmarkEnd w:id="4"/>
    </w:p>
    <w:p w14:paraId="708FB230" w14:textId="5816ECBB" w:rsidR="00D05537" w:rsidRPr="004C38FD" w:rsidRDefault="00467A4F" w:rsidP="00D05537">
      <w:pPr>
        <w:pStyle w:val="Loetelupunktidega"/>
        <w:rPr>
          <w:lang w:val="en-GB" w:eastAsia="et-EE"/>
        </w:rPr>
      </w:pPr>
      <w:r w:rsidRPr="004C38FD">
        <w:rPr>
          <w:lang w:val="en-GB" w:eastAsia="et-EE"/>
        </w:rPr>
        <w:t>Total fertility rate by</w:t>
      </w:r>
      <w:r w:rsidR="00D05537" w:rsidRPr="004C38FD">
        <w:rPr>
          <w:lang w:val="en-GB" w:eastAsia="et-EE"/>
        </w:rPr>
        <w:t xml:space="preserve"> 2023</w:t>
      </w:r>
      <w:r w:rsidRPr="004C38FD">
        <w:rPr>
          <w:lang w:val="en-GB" w:eastAsia="et-EE"/>
        </w:rPr>
        <w:t xml:space="preserve"> will be</w:t>
      </w:r>
      <w:r w:rsidR="00D05537" w:rsidRPr="004C38FD">
        <w:rPr>
          <w:lang w:val="en-GB" w:eastAsia="et-EE"/>
        </w:rPr>
        <w:t xml:space="preserve"> 1</w:t>
      </w:r>
      <w:r w:rsidRPr="004C38FD">
        <w:rPr>
          <w:lang w:val="en-GB" w:eastAsia="et-EE"/>
        </w:rPr>
        <w:t>.</w:t>
      </w:r>
      <w:r w:rsidR="00D05537" w:rsidRPr="004C38FD">
        <w:rPr>
          <w:lang w:val="en-GB" w:eastAsia="et-EE"/>
        </w:rPr>
        <w:t>67 (</w:t>
      </w:r>
      <w:r w:rsidRPr="004C38FD">
        <w:rPr>
          <w:lang w:val="en-GB" w:eastAsia="et-EE"/>
        </w:rPr>
        <w:t>base level</w:t>
      </w:r>
      <w:r w:rsidRPr="004C38FD">
        <w:rPr>
          <w:rFonts w:eastAsia="Times New Roman"/>
          <w:lang w:val="en-GB" w:eastAsia="et-EE"/>
        </w:rPr>
        <w:t xml:space="preserve"> 1</w:t>
      </w:r>
      <w:r w:rsidRPr="004C38FD">
        <w:rPr>
          <w:lang w:val="en-GB" w:eastAsia="et-EE"/>
        </w:rPr>
        <w:t>.</w:t>
      </w:r>
      <w:r w:rsidR="00D05537" w:rsidRPr="004C38FD">
        <w:rPr>
          <w:lang w:val="en-GB" w:eastAsia="et-EE"/>
        </w:rPr>
        <w:t>67</w:t>
      </w:r>
      <w:r w:rsidRPr="004C38FD">
        <w:rPr>
          <w:lang w:val="en-GB" w:eastAsia="et-EE"/>
        </w:rPr>
        <w:t xml:space="preserve"> in 2018</w:t>
      </w:r>
      <w:r w:rsidR="00D05537" w:rsidRPr="004C38FD">
        <w:rPr>
          <w:rFonts w:eastAsia="Times New Roman"/>
          <w:lang w:val="en-GB" w:eastAsia="et-EE"/>
        </w:rPr>
        <w:t>).</w:t>
      </w:r>
    </w:p>
    <w:p w14:paraId="53B3D5A5" w14:textId="403C7B1B" w:rsidR="00D05537" w:rsidRPr="004C38FD" w:rsidRDefault="00467A4F" w:rsidP="00D05537">
      <w:pPr>
        <w:pStyle w:val="Loetelupunktidega"/>
        <w:rPr>
          <w:rFonts w:eastAsia="Times New Roman"/>
          <w:lang w:val="en-GB" w:eastAsia="et-EE"/>
        </w:rPr>
      </w:pPr>
      <w:r w:rsidRPr="004C38FD">
        <w:rPr>
          <w:lang w:val="en-GB" w:eastAsia="et-EE"/>
        </w:rPr>
        <w:t>T</w:t>
      </w:r>
      <w:r w:rsidR="000C2FAB" w:rsidRPr="004C38FD">
        <w:rPr>
          <w:lang w:val="en-GB" w:eastAsia="et-EE"/>
        </w:rPr>
        <w:t xml:space="preserve">he absolute poverty rate </w:t>
      </w:r>
      <w:r w:rsidRPr="004C38FD">
        <w:rPr>
          <w:lang w:val="en-GB" w:eastAsia="et-EE"/>
        </w:rPr>
        <w:t>in</w:t>
      </w:r>
      <w:r w:rsidR="000C2FAB" w:rsidRPr="004C38FD">
        <w:rPr>
          <w:lang w:val="en-GB" w:eastAsia="et-EE"/>
        </w:rPr>
        <w:t xml:space="preserve"> children </w:t>
      </w:r>
      <w:r w:rsidRPr="004C38FD">
        <w:rPr>
          <w:lang w:val="en-GB" w:eastAsia="et-EE"/>
        </w:rPr>
        <w:t>will be reduced</w:t>
      </w:r>
      <w:r w:rsidR="00D05537" w:rsidRPr="004C38FD">
        <w:rPr>
          <w:lang w:val="en-GB" w:eastAsia="et-EE"/>
        </w:rPr>
        <w:t xml:space="preserve"> </w:t>
      </w:r>
      <w:r w:rsidR="000C2FAB" w:rsidRPr="004C38FD">
        <w:rPr>
          <w:lang w:val="en-GB" w:eastAsia="et-EE"/>
        </w:rPr>
        <w:t>to</w:t>
      </w:r>
      <w:r w:rsidR="00D05537" w:rsidRPr="004C38FD">
        <w:rPr>
          <w:lang w:val="en-GB" w:eastAsia="et-EE"/>
        </w:rPr>
        <w:t xml:space="preserve"> 3</w:t>
      </w:r>
      <w:r w:rsidR="000C2FAB" w:rsidRPr="004C38FD">
        <w:rPr>
          <w:lang w:val="en-GB" w:eastAsia="et-EE"/>
        </w:rPr>
        <w:t>.</w:t>
      </w:r>
      <w:r w:rsidR="00D05537" w:rsidRPr="004C38FD">
        <w:rPr>
          <w:lang w:val="en-GB" w:eastAsia="et-EE"/>
        </w:rPr>
        <w:t>1%</w:t>
      </w:r>
      <w:r w:rsidR="00D05537" w:rsidRPr="004C38FD">
        <w:rPr>
          <w:rFonts w:eastAsia="Times New Roman"/>
          <w:lang w:val="en-GB" w:eastAsia="et-EE"/>
        </w:rPr>
        <w:t xml:space="preserve"> </w:t>
      </w:r>
      <w:r w:rsidR="000C2FAB" w:rsidRPr="004C38FD">
        <w:rPr>
          <w:rFonts w:eastAsia="Times New Roman"/>
          <w:lang w:val="en-GB" w:eastAsia="et-EE"/>
        </w:rPr>
        <w:t xml:space="preserve">by 2023 </w:t>
      </w:r>
      <w:r w:rsidR="00D05537" w:rsidRPr="004C38FD">
        <w:rPr>
          <w:rFonts w:eastAsia="Times New Roman"/>
          <w:lang w:val="en-GB" w:eastAsia="et-EE"/>
        </w:rPr>
        <w:t>(</w:t>
      </w:r>
      <w:r w:rsidRPr="004C38FD">
        <w:rPr>
          <w:rFonts w:eastAsia="Times New Roman"/>
          <w:lang w:val="en-GB" w:eastAsia="et-EE"/>
        </w:rPr>
        <w:t>base level in</w:t>
      </w:r>
      <w:r w:rsidR="00D05537" w:rsidRPr="004C38FD">
        <w:rPr>
          <w:rFonts w:eastAsia="Times New Roman"/>
          <w:lang w:val="en-GB" w:eastAsia="et-EE"/>
        </w:rPr>
        <w:t xml:space="preserve"> </w:t>
      </w:r>
      <w:r w:rsidR="00D05537" w:rsidRPr="004C38FD">
        <w:rPr>
          <w:lang w:val="en-GB" w:eastAsia="et-EE"/>
        </w:rPr>
        <w:t>3</w:t>
      </w:r>
      <w:r w:rsidRPr="004C38FD">
        <w:rPr>
          <w:lang w:val="en-GB" w:eastAsia="et-EE"/>
        </w:rPr>
        <w:t>.</w:t>
      </w:r>
      <w:r w:rsidR="00D05537" w:rsidRPr="004C38FD">
        <w:rPr>
          <w:lang w:val="en-GB" w:eastAsia="et-EE"/>
        </w:rPr>
        <w:t>2</w:t>
      </w:r>
      <w:r w:rsidR="00D05537" w:rsidRPr="004C38FD">
        <w:rPr>
          <w:rFonts w:eastAsia="Times New Roman"/>
          <w:lang w:val="en-GB" w:eastAsia="et-EE"/>
        </w:rPr>
        <w:t>%</w:t>
      </w:r>
      <w:r w:rsidRPr="004C38FD">
        <w:rPr>
          <w:rFonts w:eastAsia="Times New Roman"/>
          <w:lang w:val="en-GB" w:eastAsia="et-EE"/>
        </w:rPr>
        <w:t xml:space="preserve"> in </w:t>
      </w:r>
      <w:r w:rsidRPr="004C38FD">
        <w:rPr>
          <w:lang w:val="en-GB" w:eastAsia="et-EE"/>
        </w:rPr>
        <w:t>2017</w:t>
      </w:r>
      <w:r w:rsidR="00D05537" w:rsidRPr="004C38FD">
        <w:rPr>
          <w:rFonts w:eastAsia="Times New Roman"/>
          <w:lang w:val="en-GB" w:eastAsia="et-EE"/>
        </w:rPr>
        <w:t>)</w:t>
      </w:r>
    </w:p>
    <w:p w14:paraId="3517FEAC" w14:textId="4AF73B98" w:rsidR="00D05537" w:rsidRPr="004C38FD" w:rsidRDefault="00467A4F" w:rsidP="00D05537">
      <w:pPr>
        <w:pStyle w:val="Phitekst"/>
        <w:rPr>
          <w:lang w:val="en-GB"/>
        </w:rPr>
      </w:pPr>
      <w:r w:rsidRPr="004C38FD">
        <w:rPr>
          <w:lang w:val="en-GB"/>
        </w:rPr>
        <w:t>The government deems it important that Estonia would be a place</w:t>
      </w:r>
      <w:r w:rsidR="00D641FF" w:rsidRPr="004C38FD">
        <w:rPr>
          <w:lang w:val="en-GB"/>
        </w:rPr>
        <w:t xml:space="preserve"> to start</w:t>
      </w:r>
      <w:r w:rsidRPr="004C38FD">
        <w:rPr>
          <w:lang w:val="en-GB"/>
        </w:rPr>
        <w:t xml:space="preserve"> a family and</w:t>
      </w:r>
      <w:r w:rsidR="00D641FF" w:rsidRPr="004C38FD">
        <w:rPr>
          <w:lang w:val="en-GB"/>
        </w:rPr>
        <w:t xml:space="preserve"> build a home, and that it welcomes back </w:t>
      </w:r>
      <w:r w:rsidRPr="004C38FD">
        <w:rPr>
          <w:lang w:val="en-GB"/>
        </w:rPr>
        <w:t>everyone who h</w:t>
      </w:r>
      <w:r w:rsidR="00D641FF" w:rsidRPr="004C38FD">
        <w:rPr>
          <w:lang w:val="en-GB"/>
        </w:rPr>
        <w:t>as once left to live abroad</w:t>
      </w:r>
      <w:r w:rsidR="00D05537" w:rsidRPr="004C38FD">
        <w:rPr>
          <w:lang w:val="en-GB"/>
        </w:rPr>
        <w:t>.</w:t>
      </w:r>
    </w:p>
    <w:p w14:paraId="7491DD41" w14:textId="4DB8FC12" w:rsidR="00D05537" w:rsidRPr="004C38FD" w:rsidRDefault="00D641FF" w:rsidP="00D05537">
      <w:pPr>
        <w:pStyle w:val="Phitekst"/>
        <w:rPr>
          <w:rStyle w:val="Tugev"/>
          <w:lang w:val="en-GB"/>
        </w:rPr>
      </w:pPr>
      <w:r w:rsidRPr="004C38FD">
        <w:rPr>
          <w:rStyle w:val="Tugev"/>
          <w:lang w:val="en-GB"/>
        </w:rPr>
        <w:t>Planned activities</w:t>
      </w:r>
      <w:r w:rsidR="00D05537" w:rsidRPr="004C38FD">
        <w:rPr>
          <w:rStyle w:val="Tugev"/>
          <w:lang w:val="en-GB"/>
        </w:rPr>
        <w:t>:</w:t>
      </w:r>
    </w:p>
    <w:p w14:paraId="1AE1FF7A" w14:textId="46570282" w:rsidR="00D05537" w:rsidRPr="004C38FD" w:rsidRDefault="00D641FF" w:rsidP="00D05537">
      <w:pPr>
        <w:pStyle w:val="Loetelupunktidega"/>
        <w:rPr>
          <w:lang w:val="en-GB"/>
        </w:rPr>
      </w:pPr>
      <w:r w:rsidRPr="004C38FD">
        <w:rPr>
          <w:lang w:val="en-GB"/>
        </w:rPr>
        <w:t>The Government plans to</w:t>
      </w:r>
      <w:r w:rsidR="00D05537" w:rsidRPr="004C38FD">
        <w:rPr>
          <w:lang w:val="en-GB"/>
        </w:rPr>
        <w:t xml:space="preserve"> </w:t>
      </w:r>
      <w:r w:rsidRPr="004C38FD">
        <w:rPr>
          <w:b/>
          <w:lang w:val="en-GB"/>
        </w:rPr>
        <w:t xml:space="preserve">map the impact </w:t>
      </w:r>
      <w:r w:rsidRPr="004C38FD">
        <w:rPr>
          <w:lang w:val="en-GB"/>
        </w:rPr>
        <w:t xml:space="preserve">and cost-effectiveness </w:t>
      </w:r>
      <w:r w:rsidRPr="004C38FD">
        <w:rPr>
          <w:b/>
          <w:lang w:val="en-GB"/>
        </w:rPr>
        <w:t>of the family policy measures taken so far</w:t>
      </w:r>
      <w:r w:rsidR="00E56100" w:rsidRPr="004C38FD">
        <w:rPr>
          <w:lang w:val="en-GB"/>
        </w:rPr>
        <w:t xml:space="preserve"> and </w:t>
      </w:r>
      <w:r w:rsidRPr="004C38FD">
        <w:rPr>
          <w:lang w:val="en-GB"/>
        </w:rPr>
        <w:t>if necessary, develop suggestions for improving support and services for families. It also plans to develop a long-term vision of family policy supporting fertility rate</w:t>
      </w:r>
      <w:r w:rsidR="00E56100" w:rsidRPr="004C38FD">
        <w:rPr>
          <w:lang w:val="en-GB"/>
        </w:rPr>
        <w:t xml:space="preserve"> and </w:t>
      </w:r>
      <w:r w:rsidRPr="004C38FD">
        <w:rPr>
          <w:lang w:val="en-GB"/>
        </w:rPr>
        <w:t xml:space="preserve">prepare Population and Coherent Society Development Plan until </w:t>
      </w:r>
      <w:r w:rsidR="00D05537" w:rsidRPr="004C38FD">
        <w:rPr>
          <w:lang w:val="en-GB"/>
        </w:rPr>
        <w:t>2030.</w:t>
      </w:r>
    </w:p>
    <w:p w14:paraId="6B129E58" w14:textId="477B729C" w:rsidR="00D05537" w:rsidRPr="004C38FD" w:rsidRDefault="00D641FF" w:rsidP="00D05537">
      <w:pPr>
        <w:pStyle w:val="Loetelupunktidega"/>
        <w:rPr>
          <w:lang w:val="en-GB"/>
        </w:rPr>
      </w:pPr>
      <w:r w:rsidRPr="004C38FD">
        <w:rPr>
          <w:lang w:val="en-GB"/>
        </w:rPr>
        <w:t>The Government will create a</w:t>
      </w:r>
      <w:r w:rsidR="00D05537" w:rsidRPr="004C38FD">
        <w:rPr>
          <w:lang w:val="en-GB"/>
        </w:rPr>
        <w:t xml:space="preserve"> </w:t>
      </w:r>
      <w:r w:rsidRPr="004C38FD">
        <w:rPr>
          <w:b/>
          <w:lang w:val="en-GB"/>
        </w:rPr>
        <w:t>national family mediation system</w:t>
      </w:r>
      <w:r w:rsidRPr="004C38FD">
        <w:rPr>
          <w:lang w:val="en-GB"/>
        </w:rPr>
        <w:t xml:space="preserve"> in order to support the families and improve parental skills.</w:t>
      </w:r>
      <w:r w:rsidR="00D05537" w:rsidRPr="004C38FD">
        <w:rPr>
          <w:b/>
          <w:lang w:val="en-GB"/>
        </w:rPr>
        <w:t xml:space="preserve"> </w:t>
      </w:r>
      <w:r w:rsidRPr="004C38FD">
        <w:rPr>
          <w:b/>
          <w:lang w:val="en-GB"/>
        </w:rPr>
        <w:t>Programmes aimed at improving parental skills</w:t>
      </w:r>
      <w:r w:rsidR="00D05537" w:rsidRPr="004C38FD">
        <w:rPr>
          <w:lang w:val="en-GB"/>
        </w:rPr>
        <w:t xml:space="preserve"> </w:t>
      </w:r>
      <w:r w:rsidRPr="004C38FD">
        <w:rPr>
          <w:lang w:val="en-GB"/>
        </w:rPr>
        <w:t>will also continue</w:t>
      </w:r>
      <w:r w:rsidR="00D05537" w:rsidRPr="004C38FD">
        <w:rPr>
          <w:lang w:val="en-GB"/>
        </w:rPr>
        <w:t>.</w:t>
      </w:r>
    </w:p>
    <w:p w14:paraId="44518A8F" w14:textId="7975EC41" w:rsidR="00D05537" w:rsidRPr="004C38FD" w:rsidRDefault="00D641FF" w:rsidP="00D05537">
      <w:pPr>
        <w:pStyle w:val="Loetelupunktidega"/>
        <w:rPr>
          <w:lang w:val="en-GB"/>
        </w:rPr>
      </w:pPr>
      <w:r w:rsidRPr="004C38FD">
        <w:rPr>
          <w:b/>
          <w:lang w:val="en-GB"/>
        </w:rPr>
        <w:t>Home support for families with many children</w:t>
      </w:r>
      <w:r w:rsidR="00D05537" w:rsidRPr="004C38FD">
        <w:rPr>
          <w:lang w:val="en-GB"/>
        </w:rPr>
        <w:t xml:space="preserve"> </w:t>
      </w:r>
      <w:r w:rsidRPr="004C38FD">
        <w:rPr>
          <w:lang w:val="en-GB"/>
        </w:rPr>
        <w:t xml:space="preserve">will continue with the help of </w:t>
      </w:r>
      <w:r w:rsidR="00D05537" w:rsidRPr="004C38FD">
        <w:rPr>
          <w:lang w:val="en-GB"/>
        </w:rPr>
        <w:t>Kredex</w:t>
      </w:r>
      <w:r w:rsidRPr="004C38FD">
        <w:rPr>
          <w:lang w:val="en-GB"/>
        </w:rPr>
        <w:t xml:space="preserve"> and, in addition to that the possibilities of providing loan sureties without own contribution for young families and families with many children will be analysed</w:t>
      </w:r>
      <w:r w:rsidR="00D05537" w:rsidRPr="004C38FD">
        <w:rPr>
          <w:lang w:val="en-GB"/>
        </w:rPr>
        <w:t>.</w:t>
      </w:r>
    </w:p>
    <w:p w14:paraId="073D5BB5" w14:textId="2434E037" w:rsidR="00D05537" w:rsidRPr="004C38FD" w:rsidRDefault="00A6780D" w:rsidP="00D05537">
      <w:pPr>
        <w:pStyle w:val="Loetelupunktidega"/>
        <w:rPr>
          <w:lang w:val="en-GB"/>
        </w:rPr>
      </w:pPr>
      <w:r w:rsidRPr="004C38FD">
        <w:rPr>
          <w:lang w:val="en-GB"/>
        </w:rPr>
        <w:t>In order to combat domestic violence, t</w:t>
      </w:r>
      <w:r w:rsidR="00D641FF" w:rsidRPr="004C38FD">
        <w:rPr>
          <w:lang w:val="en-GB"/>
        </w:rPr>
        <w:t xml:space="preserve">he Government will implement </w:t>
      </w:r>
      <w:r w:rsidRPr="004C38FD">
        <w:rPr>
          <w:lang w:val="en-GB"/>
        </w:rPr>
        <w:t>the</w:t>
      </w:r>
      <w:r w:rsidR="00D05537" w:rsidRPr="004C38FD">
        <w:rPr>
          <w:lang w:val="en-GB"/>
        </w:rPr>
        <w:t xml:space="preserve"> </w:t>
      </w:r>
      <w:r w:rsidR="00D641FF" w:rsidRPr="004C38FD">
        <w:rPr>
          <w:b/>
          <w:lang w:val="en-GB"/>
        </w:rPr>
        <w:t>action plan for prevention of domestic violence</w:t>
      </w:r>
      <w:r w:rsidR="00E56100" w:rsidRPr="004C38FD">
        <w:rPr>
          <w:lang w:val="en-GB"/>
        </w:rPr>
        <w:t xml:space="preserve"> and </w:t>
      </w:r>
      <w:r w:rsidR="00D641FF" w:rsidRPr="004C38FD">
        <w:rPr>
          <w:lang w:val="en-GB"/>
        </w:rPr>
        <w:t xml:space="preserve">analyse the development of a </w:t>
      </w:r>
      <w:r w:rsidR="00D641FF" w:rsidRPr="004C38FD">
        <w:rPr>
          <w:b/>
          <w:bCs/>
          <w:lang w:val="en-GB"/>
        </w:rPr>
        <w:t>system that helps children that have fallen victim of sexual or physical abuse</w:t>
      </w:r>
      <w:r w:rsidR="00D05537" w:rsidRPr="004C38FD">
        <w:rPr>
          <w:lang w:val="en-GB"/>
        </w:rPr>
        <w:t xml:space="preserve">. </w:t>
      </w:r>
      <w:r w:rsidRPr="004C38FD">
        <w:rPr>
          <w:lang w:val="en-GB"/>
        </w:rPr>
        <w:t xml:space="preserve">The plan also includes extending the </w:t>
      </w:r>
      <w:r w:rsidR="00994C11" w:rsidRPr="004C38FD">
        <w:rPr>
          <w:lang w:val="en-GB"/>
        </w:rPr>
        <w:t>children’s house service</w:t>
      </w:r>
      <w:r w:rsidRPr="004C38FD">
        <w:rPr>
          <w:lang w:val="en-GB"/>
        </w:rPr>
        <w:t xml:space="preserve"> that helps children that have been or are </w:t>
      </w:r>
      <w:r w:rsidR="00994C11" w:rsidRPr="004C38FD">
        <w:rPr>
          <w:lang w:val="en-GB"/>
        </w:rPr>
        <w:t xml:space="preserve">suspected of being </w:t>
      </w:r>
      <w:r w:rsidRPr="004C38FD">
        <w:rPr>
          <w:lang w:val="en-GB"/>
        </w:rPr>
        <w:t xml:space="preserve">sexually abused to </w:t>
      </w:r>
      <w:r w:rsidR="00994C11" w:rsidRPr="004C38FD">
        <w:rPr>
          <w:lang w:val="en-GB"/>
        </w:rPr>
        <w:t>East Estonia</w:t>
      </w:r>
      <w:r w:rsidR="00E56100" w:rsidRPr="004C38FD">
        <w:rPr>
          <w:lang w:val="en-GB"/>
        </w:rPr>
        <w:t xml:space="preserve"> and </w:t>
      </w:r>
      <w:r w:rsidRPr="004C38FD">
        <w:rPr>
          <w:lang w:val="en-GB"/>
        </w:rPr>
        <w:t>updating the Victim Support Act</w:t>
      </w:r>
      <w:r w:rsidR="00D05537" w:rsidRPr="004C38FD">
        <w:rPr>
          <w:lang w:val="en-GB"/>
        </w:rPr>
        <w:t>.</w:t>
      </w:r>
    </w:p>
    <w:p w14:paraId="57F3D45E" w14:textId="73FBB811" w:rsidR="00D05537" w:rsidRPr="004C38FD" w:rsidRDefault="00A6780D" w:rsidP="00D05537">
      <w:pPr>
        <w:pStyle w:val="Loetelupunktidega"/>
        <w:rPr>
          <w:lang w:val="en-GB"/>
        </w:rPr>
      </w:pPr>
      <w:r w:rsidRPr="004C38FD">
        <w:rPr>
          <w:lang w:val="en-GB"/>
        </w:rPr>
        <w:t>In order to ensure availability and quality of the support services for children, the plan involves</w:t>
      </w:r>
      <w:r w:rsidR="00D05537" w:rsidRPr="004C38FD">
        <w:rPr>
          <w:lang w:val="en-GB"/>
        </w:rPr>
        <w:t xml:space="preserve"> </w:t>
      </w:r>
      <w:r w:rsidRPr="004C38FD">
        <w:rPr>
          <w:b/>
          <w:lang w:val="en-GB"/>
        </w:rPr>
        <w:t>rearrangement of the support system for children with special needs</w:t>
      </w:r>
      <w:r w:rsidR="00D05537" w:rsidRPr="004C38FD">
        <w:rPr>
          <w:b/>
          <w:lang w:val="en-GB"/>
        </w:rPr>
        <w:t xml:space="preserve"> </w:t>
      </w:r>
      <w:r w:rsidR="00E56100" w:rsidRPr="004C38FD">
        <w:rPr>
          <w:lang w:val="en-GB"/>
        </w:rPr>
        <w:t xml:space="preserve">and </w:t>
      </w:r>
      <w:r w:rsidRPr="004C38FD">
        <w:rPr>
          <w:lang w:val="en-GB"/>
        </w:rPr>
        <w:t>updating of</w:t>
      </w:r>
      <w:r w:rsidR="00D05537" w:rsidRPr="004C38FD">
        <w:rPr>
          <w:lang w:val="en-GB"/>
        </w:rPr>
        <w:t xml:space="preserve"> </w:t>
      </w:r>
      <w:r w:rsidRPr="004C38FD">
        <w:rPr>
          <w:lang w:val="en-GB"/>
        </w:rPr>
        <w:t xml:space="preserve">the </w:t>
      </w:r>
      <w:r w:rsidRPr="004C38FD">
        <w:rPr>
          <w:b/>
          <w:lang w:val="en-GB"/>
        </w:rPr>
        <w:t xml:space="preserve">national curriculum of pre-school education </w:t>
      </w:r>
      <w:r w:rsidR="00E56100" w:rsidRPr="004C38FD">
        <w:rPr>
          <w:b/>
          <w:lang w:val="en-GB"/>
        </w:rPr>
        <w:t xml:space="preserve">and </w:t>
      </w:r>
      <w:r w:rsidRPr="004C38FD">
        <w:rPr>
          <w:b/>
          <w:lang w:val="en-GB"/>
        </w:rPr>
        <w:t>Pre-School Education Act</w:t>
      </w:r>
      <w:r w:rsidR="00D05537" w:rsidRPr="004C38FD">
        <w:rPr>
          <w:lang w:val="en-GB"/>
        </w:rPr>
        <w:t>.</w:t>
      </w:r>
    </w:p>
    <w:p w14:paraId="4026FB08" w14:textId="36900858" w:rsidR="00D05537" w:rsidRPr="004C38FD" w:rsidRDefault="00D05537" w:rsidP="00D05537">
      <w:pPr>
        <w:pStyle w:val="Loetelupunktidega"/>
        <w:rPr>
          <w:lang w:val="en-GB"/>
        </w:rPr>
      </w:pPr>
      <w:r w:rsidRPr="004C38FD">
        <w:rPr>
          <w:lang w:val="en-GB"/>
        </w:rPr>
        <w:t>To</w:t>
      </w:r>
      <w:r w:rsidR="00A6780D" w:rsidRPr="004C38FD">
        <w:rPr>
          <w:lang w:val="en-GB"/>
        </w:rPr>
        <w:t xml:space="preserve"> support improving children’s movement habits, give schools more discretion and improving the IT studies at schools, proposals are prepared for amending the </w:t>
      </w:r>
      <w:r w:rsidR="00A6780D" w:rsidRPr="004C38FD">
        <w:rPr>
          <w:b/>
          <w:lang w:val="en-GB"/>
        </w:rPr>
        <w:t>national curricula of basics schools and upper secondary schools</w:t>
      </w:r>
      <w:r w:rsidRPr="004C38FD">
        <w:rPr>
          <w:lang w:val="en-GB"/>
        </w:rPr>
        <w:t xml:space="preserve">. </w:t>
      </w:r>
      <w:r w:rsidR="00A6780D" w:rsidRPr="004C38FD">
        <w:rPr>
          <w:lang w:val="en-GB"/>
        </w:rPr>
        <w:t>The Government also plans to approve the Education and Youth Development Plans until</w:t>
      </w:r>
      <w:r w:rsidRPr="004C38FD">
        <w:rPr>
          <w:lang w:val="en-GB"/>
        </w:rPr>
        <w:t xml:space="preserve"> 2035, </w:t>
      </w:r>
      <w:r w:rsidR="00A6780D" w:rsidRPr="004C38FD">
        <w:rPr>
          <w:lang w:val="en-GB"/>
        </w:rPr>
        <w:t>setting the most important objectives of the education and youth area for the next 15 years</w:t>
      </w:r>
      <w:r w:rsidRPr="004C38FD">
        <w:rPr>
          <w:lang w:val="en-GB"/>
        </w:rPr>
        <w:t xml:space="preserve">. </w:t>
      </w:r>
      <w:r w:rsidR="00A6780D" w:rsidRPr="004C38FD">
        <w:rPr>
          <w:lang w:val="en-GB"/>
        </w:rPr>
        <w:t xml:space="preserve">One crucial priority is to </w:t>
      </w:r>
      <w:r w:rsidR="00A6780D" w:rsidRPr="004C38FD">
        <w:rPr>
          <w:szCs w:val="24"/>
          <w:lang w:val="en-GB" w:eastAsia="et-EE"/>
        </w:rPr>
        <w:t xml:space="preserve">regularly monitor the health of children and young people and to </w:t>
      </w:r>
      <w:r w:rsidR="00A6780D" w:rsidRPr="004C38FD">
        <w:rPr>
          <w:b/>
          <w:bCs/>
          <w:szCs w:val="24"/>
          <w:lang w:val="en-GB" w:eastAsia="et-EE"/>
        </w:rPr>
        <w:t>reduce</w:t>
      </w:r>
      <w:r w:rsidRPr="004C38FD">
        <w:rPr>
          <w:szCs w:val="24"/>
          <w:lang w:val="en-GB" w:eastAsia="et-EE"/>
        </w:rPr>
        <w:t xml:space="preserve"> </w:t>
      </w:r>
      <w:r w:rsidR="00A6780D" w:rsidRPr="004C38FD">
        <w:rPr>
          <w:b/>
          <w:szCs w:val="24"/>
          <w:lang w:val="en-GB" w:eastAsia="et-EE"/>
        </w:rPr>
        <w:t>problems concerning excess weight, addictive habits, and mental health</w:t>
      </w:r>
      <w:r w:rsidRPr="004C38FD">
        <w:rPr>
          <w:szCs w:val="24"/>
          <w:lang w:val="en-GB" w:eastAsia="et-EE"/>
        </w:rPr>
        <w:t xml:space="preserve">. </w:t>
      </w:r>
      <w:r w:rsidR="00A6780D" w:rsidRPr="004C38FD">
        <w:rPr>
          <w:szCs w:val="24"/>
          <w:lang w:val="en-GB" w:eastAsia="et-EE"/>
        </w:rPr>
        <w:t>The Government plans to put together</w:t>
      </w:r>
      <w:r w:rsidRPr="004C38FD">
        <w:rPr>
          <w:szCs w:val="24"/>
          <w:lang w:val="en-GB" w:eastAsia="et-EE"/>
        </w:rPr>
        <w:t xml:space="preserve"> </w:t>
      </w:r>
      <w:r w:rsidR="00A6780D" w:rsidRPr="004C38FD">
        <w:rPr>
          <w:b/>
          <w:szCs w:val="24"/>
          <w:lang w:val="en-GB" w:eastAsia="et-EE"/>
        </w:rPr>
        <w:t>green books</w:t>
      </w:r>
      <w:r w:rsidR="00A6780D" w:rsidRPr="004C38FD">
        <w:rPr>
          <w:szCs w:val="24"/>
          <w:lang w:val="en-GB" w:eastAsia="et-EE"/>
        </w:rPr>
        <w:t xml:space="preserve"> on nutrition, physical activity, and mental health with the aim of preventing the problems in a coordinated manner</w:t>
      </w:r>
      <w:r w:rsidRPr="004C38FD">
        <w:rPr>
          <w:szCs w:val="24"/>
          <w:lang w:val="en-GB" w:eastAsia="et-EE"/>
        </w:rPr>
        <w:t xml:space="preserve"> </w:t>
      </w:r>
      <w:r w:rsidR="00E56100" w:rsidRPr="004C38FD">
        <w:rPr>
          <w:szCs w:val="24"/>
          <w:lang w:val="en-GB" w:eastAsia="et-EE"/>
        </w:rPr>
        <w:t xml:space="preserve">and </w:t>
      </w:r>
      <w:r w:rsidR="00A6780D" w:rsidRPr="004C38FD">
        <w:rPr>
          <w:szCs w:val="24"/>
          <w:lang w:val="en-GB" w:eastAsia="et-EE"/>
        </w:rPr>
        <w:t>solving them efficiently</w:t>
      </w:r>
      <w:r w:rsidRPr="004C38FD">
        <w:rPr>
          <w:szCs w:val="24"/>
          <w:lang w:val="en-GB" w:eastAsia="et-EE"/>
        </w:rPr>
        <w:t xml:space="preserve">. </w:t>
      </w:r>
      <w:r w:rsidR="003B4A00" w:rsidRPr="004C38FD">
        <w:rPr>
          <w:szCs w:val="24"/>
          <w:lang w:val="en-GB" w:eastAsia="et-EE"/>
        </w:rPr>
        <w:t xml:space="preserve">In order </w:t>
      </w:r>
      <w:r w:rsidR="003B4A00" w:rsidRPr="004C38FD">
        <w:rPr>
          <w:szCs w:val="24"/>
          <w:lang w:val="en-GB" w:eastAsia="et-EE"/>
        </w:rPr>
        <w:lastRenderedPageBreak/>
        <w:t>to improve the movement habits of children is to continue with the base level swimming programme</w:t>
      </w:r>
      <w:r w:rsidRPr="004C38FD">
        <w:rPr>
          <w:szCs w:val="24"/>
          <w:lang w:val="en-GB" w:eastAsia="et-EE"/>
        </w:rPr>
        <w:t>.</w:t>
      </w:r>
    </w:p>
    <w:p w14:paraId="3279366D" w14:textId="25E692E4" w:rsidR="00D05537" w:rsidRPr="004C38FD" w:rsidRDefault="003B4A00" w:rsidP="00D05537">
      <w:pPr>
        <w:pStyle w:val="Loetelupunktidega"/>
        <w:rPr>
          <w:lang w:val="en-GB"/>
        </w:rPr>
      </w:pPr>
      <w:r w:rsidRPr="004C38FD">
        <w:rPr>
          <w:color w:val="000000"/>
          <w:lang w:val="en-GB"/>
        </w:rPr>
        <w:t xml:space="preserve">To support integration into Estonian society and culture and to promote returning home from abroad, the government has analysed </w:t>
      </w:r>
      <w:r w:rsidRPr="004C38FD">
        <w:rPr>
          <w:b/>
          <w:bCs/>
          <w:lang w:val="en-GB"/>
        </w:rPr>
        <w:t xml:space="preserve">services for the people returning, for the Estonians living abroad, for the new immigrants and permanent residents of other ethnic nationalities </w:t>
      </w:r>
      <w:r w:rsidR="00D05537" w:rsidRPr="004C38FD">
        <w:rPr>
          <w:lang w:val="en-GB"/>
        </w:rPr>
        <w:t>(</w:t>
      </w:r>
      <w:r w:rsidRPr="004C38FD">
        <w:rPr>
          <w:lang w:val="en-GB"/>
        </w:rPr>
        <w:t>incl.</w:t>
      </w:r>
      <w:r w:rsidR="00D05537" w:rsidRPr="004C38FD">
        <w:rPr>
          <w:lang w:val="en-GB"/>
        </w:rPr>
        <w:t xml:space="preserve"> </w:t>
      </w:r>
      <w:r w:rsidRPr="004C38FD">
        <w:rPr>
          <w:lang w:val="en-GB"/>
        </w:rPr>
        <w:t>language learning</w:t>
      </w:r>
      <w:r w:rsidR="00D05537" w:rsidRPr="004C38FD">
        <w:rPr>
          <w:lang w:val="en-GB"/>
        </w:rPr>
        <w:t>)</w:t>
      </w:r>
      <w:r w:rsidR="00E56100" w:rsidRPr="004C38FD">
        <w:rPr>
          <w:lang w:val="en-GB"/>
        </w:rPr>
        <w:t xml:space="preserve"> and </w:t>
      </w:r>
      <w:r w:rsidRPr="004C38FD">
        <w:rPr>
          <w:lang w:val="en-GB"/>
        </w:rPr>
        <w:t>is preparing sectoral development plan that comprises policy instruments formerly discussed in several strategic documents</w:t>
      </w:r>
      <w:r w:rsidR="00D05537" w:rsidRPr="004C38FD">
        <w:rPr>
          <w:lang w:val="en-GB"/>
        </w:rPr>
        <w:t>.</w:t>
      </w:r>
    </w:p>
    <w:p w14:paraId="6F29C93D" w14:textId="77777777" w:rsidR="00D05537" w:rsidRPr="004C38FD" w:rsidRDefault="00D05537" w:rsidP="00D05537">
      <w:pPr>
        <w:pStyle w:val="Loetelupunktidega"/>
        <w:numPr>
          <w:ilvl w:val="0"/>
          <w:numId w:val="0"/>
        </w:numPr>
        <w:ind w:left="340"/>
        <w:rPr>
          <w:lang w:val="en-GB"/>
        </w:rPr>
      </w:pPr>
    </w:p>
    <w:p w14:paraId="311A1A9A" w14:textId="5446521E" w:rsidR="00D05537" w:rsidRPr="004C38FD" w:rsidRDefault="008F5872" w:rsidP="00D05537">
      <w:pPr>
        <w:pStyle w:val="Pealkiri2tase"/>
        <w:rPr>
          <w:lang w:val="en-GB" w:eastAsia="et-EE"/>
        </w:rPr>
      </w:pPr>
      <w:bookmarkStart w:id="5" w:name="_Toc50124182"/>
      <w:bookmarkStart w:id="6" w:name="_Toc56366795"/>
      <w:r w:rsidRPr="004C38FD">
        <w:rPr>
          <w:lang w:val="en-GB" w:eastAsia="et-EE"/>
        </w:rPr>
        <w:t>COHE</w:t>
      </w:r>
      <w:r w:rsidR="003B4A00" w:rsidRPr="004C38FD">
        <w:rPr>
          <w:lang w:val="en-GB" w:eastAsia="et-EE"/>
        </w:rPr>
        <w:t>RENT</w:t>
      </w:r>
      <w:r w:rsidRPr="004C38FD">
        <w:rPr>
          <w:lang w:val="en-GB" w:eastAsia="et-EE"/>
        </w:rPr>
        <w:t xml:space="preserve"> SOCIETY</w:t>
      </w:r>
      <w:bookmarkEnd w:id="5"/>
      <w:bookmarkEnd w:id="6"/>
    </w:p>
    <w:p w14:paraId="517B6015" w14:textId="7B1CC603" w:rsidR="00D05537" w:rsidRPr="004C38FD" w:rsidRDefault="000C2FAB" w:rsidP="00D05537">
      <w:pPr>
        <w:pStyle w:val="Loetelupunktidega"/>
        <w:rPr>
          <w:lang w:val="en-GB" w:eastAsia="et-EE"/>
        </w:rPr>
      </w:pPr>
      <w:r w:rsidRPr="004C38FD">
        <w:rPr>
          <w:lang w:val="en-GB" w:eastAsia="et-EE"/>
        </w:rPr>
        <w:t>Reduc</w:t>
      </w:r>
      <w:r w:rsidR="003B4A00" w:rsidRPr="004C38FD">
        <w:rPr>
          <w:lang w:val="en-GB" w:eastAsia="et-EE"/>
        </w:rPr>
        <w:t>tion of</w:t>
      </w:r>
      <w:r w:rsidRPr="004C38FD">
        <w:rPr>
          <w:lang w:val="en-GB" w:eastAsia="et-EE"/>
        </w:rPr>
        <w:t xml:space="preserve"> relative poverty to </w:t>
      </w:r>
      <w:r w:rsidR="00D05537" w:rsidRPr="004C38FD">
        <w:rPr>
          <w:lang w:val="en-GB" w:eastAsia="et-EE"/>
        </w:rPr>
        <w:t>15%</w:t>
      </w:r>
      <w:r w:rsidRPr="004C38FD">
        <w:rPr>
          <w:lang w:val="en-GB" w:eastAsia="et-EE"/>
        </w:rPr>
        <w:t xml:space="preserve"> by</w:t>
      </w:r>
      <w:r w:rsidR="00D05537" w:rsidRPr="004C38FD">
        <w:rPr>
          <w:lang w:val="en-GB" w:eastAsia="et-EE"/>
        </w:rPr>
        <w:t xml:space="preserve"> </w:t>
      </w:r>
      <w:r w:rsidRPr="004C38FD">
        <w:rPr>
          <w:lang w:val="en-GB" w:eastAsia="et-EE"/>
        </w:rPr>
        <w:t xml:space="preserve">2023 </w:t>
      </w:r>
      <w:r w:rsidR="00D05537" w:rsidRPr="004C38FD">
        <w:rPr>
          <w:lang w:val="en-GB" w:eastAsia="et-EE"/>
        </w:rPr>
        <w:t>(22</w:t>
      </w:r>
      <w:r w:rsidRPr="004C38FD">
        <w:rPr>
          <w:lang w:val="en-GB" w:eastAsia="et-EE"/>
        </w:rPr>
        <w:t>.</w:t>
      </w:r>
      <w:r w:rsidR="00D05537" w:rsidRPr="004C38FD">
        <w:rPr>
          <w:lang w:val="en-GB" w:eastAsia="et-EE"/>
        </w:rPr>
        <w:t>6%</w:t>
      </w:r>
      <w:r w:rsidRPr="004C38FD">
        <w:rPr>
          <w:lang w:val="en-GB" w:eastAsia="et-EE"/>
        </w:rPr>
        <w:t xml:space="preserve"> in 2017</w:t>
      </w:r>
      <w:r w:rsidR="00D05537" w:rsidRPr="004C38FD">
        <w:rPr>
          <w:rFonts w:eastAsia="Times New Roman"/>
          <w:lang w:val="en-GB" w:eastAsia="et-EE"/>
        </w:rPr>
        <w:t>).</w:t>
      </w:r>
    </w:p>
    <w:p w14:paraId="0521F32E" w14:textId="0C870B2A" w:rsidR="00D05537" w:rsidRPr="004C38FD" w:rsidRDefault="000C2FAB" w:rsidP="00D05537">
      <w:pPr>
        <w:pStyle w:val="Loetelupunktidega"/>
        <w:rPr>
          <w:rFonts w:eastAsia="Times New Roman"/>
          <w:lang w:val="en-GB" w:eastAsia="et-EE"/>
        </w:rPr>
      </w:pPr>
      <w:r w:rsidRPr="004C38FD">
        <w:rPr>
          <w:lang w:val="en-GB" w:eastAsia="et-EE"/>
        </w:rPr>
        <w:t>Reduc</w:t>
      </w:r>
      <w:r w:rsidR="003B4A00" w:rsidRPr="004C38FD">
        <w:rPr>
          <w:lang w:val="en-GB" w:eastAsia="et-EE"/>
        </w:rPr>
        <w:t>tion of</w:t>
      </w:r>
      <w:r w:rsidRPr="004C38FD">
        <w:rPr>
          <w:lang w:val="en-GB" w:eastAsia="et-EE"/>
        </w:rPr>
        <w:t xml:space="preserve"> absolute poverty to </w:t>
      </w:r>
      <w:r w:rsidR="00D05537" w:rsidRPr="004C38FD">
        <w:rPr>
          <w:lang w:val="en-GB" w:eastAsia="et-EE"/>
        </w:rPr>
        <w:t>2</w:t>
      </w:r>
      <w:r w:rsidRPr="004C38FD">
        <w:rPr>
          <w:lang w:val="en-GB" w:eastAsia="et-EE"/>
        </w:rPr>
        <w:t>.</w:t>
      </w:r>
      <w:r w:rsidR="00D05537" w:rsidRPr="004C38FD">
        <w:rPr>
          <w:lang w:val="en-GB" w:eastAsia="et-EE"/>
        </w:rPr>
        <w:t>8%</w:t>
      </w:r>
      <w:r w:rsidRPr="004C38FD">
        <w:rPr>
          <w:lang w:val="en-GB" w:eastAsia="et-EE"/>
        </w:rPr>
        <w:t xml:space="preserve"> by 2023</w:t>
      </w:r>
      <w:r w:rsidR="00D05537" w:rsidRPr="004C38FD">
        <w:rPr>
          <w:rFonts w:eastAsia="Times New Roman"/>
          <w:lang w:val="en-GB" w:eastAsia="et-EE"/>
        </w:rPr>
        <w:t xml:space="preserve"> (</w:t>
      </w:r>
      <w:r w:rsidR="00D05537" w:rsidRPr="004C38FD">
        <w:rPr>
          <w:lang w:val="en-GB" w:eastAsia="et-EE"/>
        </w:rPr>
        <w:t>3</w:t>
      </w:r>
      <w:r w:rsidRPr="004C38FD">
        <w:rPr>
          <w:lang w:val="en-GB" w:eastAsia="et-EE"/>
        </w:rPr>
        <w:t>.</w:t>
      </w:r>
      <w:r w:rsidR="00D05537" w:rsidRPr="004C38FD">
        <w:rPr>
          <w:lang w:val="en-GB" w:eastAsia="et-EE"/>
        </w:rPr>
        <w:t>4</w:t>
      </w:r>
      <w:r w:rsidR="00D05537" w:rsidRPr="004C38FD">
        <w:rPr>
          <w:rFonts w:eastAsia="Times New Roman"/>
          <w:lang w:val="en-GB" w:eastAsia="et-EE"/>
        </w:rPr>
        <w:t>%</w:t>
      </w:r>
      <w:r w:rsidRPr="004C38FD">
        <w:rPr>
          <w:rFonts w:eastAsia="Times New Roman"/>
          <w:lang w:val="en-GB" w:eastAsia="et-EE"/>
        </w:rPr>
        <w:t xml:space="preserve"> in 2017</w:t>
      </w:r>
      <w:r w:rsidR="00D05537" w:rsidRPr="004C38FD">
        <w:rPr>
          <w:rFonts w:eastAsia="Times New Roman"/>
          <w:lang w:val="en-GB" w:eastAsia="et-EE"/>
        </w:rPr>
        <w:t>)</w:t>
      </w:r>
    </w:p>
    <w:p w14:paraId="027ACE42" w14:textId="3C8046C8" w:rsidR="00D05537" w:rsidRPr="004C38FD" w:rsidRDefault="003B4A00" w:rsidP="00D05537">
      <w:pPr>
        <w:pStyle w:val="Phitekst"/>
        <w:rPr>
          <w:lang w:val="en-GB"/>
        </w:rPr>
      </w:pPr>
      <w:r w:rsidRPr="004C38FD">
        <w:rPr>
          <w:lang w:val="en-GB"/>
        </w:rPr>
        <w:t>The Government will contribute to</w:t>
      </w:r>
      <w:r w:rsidR="00553B8E" w:rsidRPr="004C38FD">
        <w:rPr>
          <w:lang w:val="en-GB"/>
        </w:rPr>
        <w:t xml:space="preserve"> improving people’s well-being and safety, will shorten the waiting </w:t>
      </w:r>
      <w:r w:rsidR="008E4B26" w:rsidRPr="004C38FD">
        <w:rPr>
          <w:lang w:val="en-GB"/>
        </w:rPr>
        <w:t>times</w:t>
      </w:r>
      <w:r w:rsidR="00553B8E" w:rsidRPr="004C38FD">
        <w:rPr>
          <w:lang w:val="en-GB"/>
        </w:rPr>
        <w:t xml:space="preserve"> in the </w:t>
      </w:r>
      <w:r w:rsidR="008E4B26" w:rsidRPr="004C38FD">
        <w:rPr>
          <w:lang w:val="en-GB"/>
        </w:rPr>
        <w:t>medical care</w:t>
      </w:r>
      <w:r w:rsidR="00553B8E" w:rsidRPr="004C38FD">
        <w:rPr>
          <w:lang w:val="en-GB"/>
        </w:rPr>
        <w:t xml:space="preserve"> system and decrease social inequality to ensure a coherent socie</w:t>
      </w:r>
      <w:r w:rsidR="0038786B" w:rsidRPr="004C38FD">
        <w:rPr>
          <w:lang w:val="en-GB"/>
        </w:rPr>
        <w:t>t</w:t>
      </w:r>
      <w:r w:rsidR="00553B8E" w:rsidRPr="004C38FD">
        <w:rPr>
          <w:lang w:val="en-GB"/>
        </w:rPr>
        <w:t>y</w:t>
      </w:r>
      <w:r w:rsidR="00D05537" w:rsidRPr="004C38FD">
        <w:rPr>
          <w:lang w:val="en-GB"/>
        </w:rPr>
        <w:t xml:space="preserve">. </w:t>
      </w:r>
      <w:r w:rsidR="0038786B" w:rsidRPr="004C38FD">
        <w:rPr>
          <w:lang w:val="en-GB"/>
        </w:rPr>
        <w:t>The Government’s priority is to focus on improving the subsistence and well-being of the elderly and to develop services aimed at people with special needs</w:t>
      </w:r>
      <w:r w:rsidR="00D05537" w:rsidRPr="004C38FD">
        <w:rPr>
          <w:lang w:val="en-GB"/>
        </w:rPr>
        <w:t>.</w:t>
      </w:r>
    </w:p>
    <w:p w14:paraId="3C476356" w14:textId="47BF0AED" w:rsidR="00D05537" w:rsidRPr="004C38FD" w:rsidRDefault="0038786B" w:rsidP="00D05537">
      <w:pPr>
        <w:pStyle w:val="Pealkiri4tase"/>
        <w:rPr>
          <w:rStyle w:val="Tugev"/>
          <w:b/>
          <w:lang w:val="en-GB"/>
        </w:rPr>
      </w:pPr>
      <w:r w:rsidRPr="004C38FD">
        <w:rPr>
          <w:rStyle w:val="Tugev"/>
          <w:lang w:val="en-GB"/>
        </w:rPr>
        <w:t>Planned activities</w:t>
      </w:r>
      <w:r w:rsidR="00D05537" w:rsidRPr="004C38FD">
        <w:rPr>
          <w:rStyle w:val="Tugev"/>
          <w:lang w:val="en-GB"/>
        </w:rPr>
        <w:t>:</w:t>
      </w:r>
    </w:p>
    <w:p w14:paraId="19BABE47" w14:textId="7CA2328B" w:rsidR="00D05537" w:rsidRPr="004C38FD" w:rsidRDefault="0038786B" w:rsidP="00D05537">
      <w:pPr>
        <w:pStyle w:val="Loetelupunktidega"/>
        <w:rPr>
          <w:lang w:val="en-GB"/>
        </w:rPr>
      </w:pPr>
      <w:r w:rsidRPr="004C38FD">
        <w:rPr>
          <w:lang w:val="en-GB"/>
        </w:rPr>
        <w:t xml:space="preserve">If the state budget allows, the Government considers the option of </w:t>
      </w:r>
      <w:r w:rsidRPr="004C38FD">
        <w:rPr>
          <w:b/>
          <w:lang w:val="en-GB"/>
        </w:rPr>
        <w:t>raising pensions extraordinarily</w:t>
      </w:r>
      <w:r w:rsidR="00D05537" w:rsidRPr="004C38FD">
        <w:rPr>
          <w:lang w:val="en-GB"/>
        </w:rPr>
        <w:t xml:space="preserve">. </w:t>
      </w:r>
      <w:r w:rsidRPr="004C38FD">
        <w:rPr>
          <w:lang w:val="en-GB"/>
        </w:rPr>
        <w:t>The government also plans to prepare proposals for supporting the pension-gathering options by employers to employees and reform the old-age pensions under favourable conditions and superannuated pensions</w:t>
      </w:r>
      <w:r w:rsidR="00D05537" w:rsidRPr="004C38FD">
        <w:rPr>
          <w:lang w:val="en-GB"/>
        </w:rPr>
        <w:t>.</w:t>
      </w:r>
    </w:p>
    <w:p w14:paraId="2C2260B8" w14:textId="297579EC" w:rsidR="00D05537" w:rsidRPr="004C38FD" w:rsidRDefault="00040B67" w:rsidP="00D05537">
      <w:pPr>
        <w:pStyle w:val="Loetelupunktidega"/>
        <w:rPr>
          <w:color w:val="000000" w:themeColor="text1"/>
          <w:lang w:val="en-GB"/>
        </w:rPr>
      </w:pPr>
      <w:r w:rsidRPr="004C38FD">
        <w:rPr>
          <w:color w:val="000000" w:themeColor="text1"/>
          <w:lang w:val="en-GB"/>
        </w:rPr>
        <w:t xml:space="preserve">It is planned to </w:t>
      </w:r>
      <w:r w:rsidRPr="004C38FD">
        <w:rPr>
          <w:b/>
          <w:color w:val="000000" w:themeColor="text1"/>
          <w:lang w:val="en-GB"/>
        </w:rPr>
        <w:t>continue with creating service homes for seniors</w:t>
      </w:r>
      <w:r w:rsidR="00D05537" w:rsidRPr="004C38FD">
        <w:rPr>
          <w:color w:val="000000" w:themeColor="text1"/>
          <w:lang w:val="en-GB"/>
        </w:rPr>
        <w:t xml:space="preserve">, </w:t>
      </w:r>
      <w:r w:rsidRPr="004C38FD">
        <w:rPr>
          <w:color w:val="000000" w:themeColor="text1"/>
          <w:lang w:val="en-GB"/>
        </w:rPr>
        <w:t>providing both care and everyday household services to the elderly.</w:t>
      </w:r>
    </w:p>
    <w:p w14:paraId="3DE52BCA" w14:textId="6612B89E" w:rsidR="00D05537" w:rsidRPr="004C38FD" w:rsidRDefault="0033091D" w:rsidP="00D05537">
      <w:pPr>
        <w:pStyle w:val="Loetelupunktidega"/>
        <w:rPr>
          <w:color w:val="000000" w:themeColor="text1"/>
          <w:lang w:val="en-GB"/>
        </w:rPr>
      </w:pPr>
      <w:r w:rsidRPr="004C38FD">
        <w:rPr>
          <w:color w:val="000000" w:themeColor="text1"/>
          <w:lang w:val="en-GB"/>
        </w:rPr>
        <w:t xml:space="preserve">To ensure that people remain as independent as possible in their everyday lives and to ease the burden of relatives with a long-term burden of care, </w:t>
      </w:r>
      <w:r w:rsidR="00D05537" w:rsidRPr="004C38FD">
        <w:rPr>
          <w:color w:val="000000" w:themeColor="text1"/>
          <w:lang w:val="en-GB"/>
        </w:rPr>
        <w:t xml:space="preserve"> </w:t>
      </w:r>
      <w:r w:rsidRPr="004C38FD">
        <w:rPr>
          <w:color w:val="000000" w:themeColor="text1"/>
          <w:lang w:val="en-GB"/>
        </w:rPr>
        <w:t xml:space="preserve">it is planned to </w:t>
      </w:r>
      <w:r w:rsidRPr="004C38FD">
        <w:rPr>
          <w:b/>
          <w:color w:val="000000" w:themeColor="text1"/>
          <w:lang w:val="en-GB"/>
        </w:rPr>
        <w:t xml:space="preserve">bring </w:t>
      </w:r>
      <w:r w:rsidR="003F297A" w:rsidRPr="004C38FD">
        <w:rPr>
          <w:b/>
          <w:color w:val="000000" w:themeColor="text1"/>
          <w:lang w:val="en-GB"/>
        </w:rPr>
        <w:t>organisation of long-term care and policy regarding people with special needs up to date</w:t>
      </w:r>
      <w:r w:rsidR="00D05537" w:rsidRPr="004C38FD">
        <w:rPr>
          <w:color w:val="000000" w:themeColor="text1"/>
          <w:lang w:val="en-GB"/>
        </w:rPr>
        <w:t xml:space="preserve">. </w:t>
      </w:r>
      <w:r w:rsidR="003F297A" w:rsidRPr="004C38FD">
        <w:rPr>
          <w:color w:val="000000" w:themeColor="text1"/>
          <w:lang w:val="en-GB"/>
        </w:rPr>
        <w:t>The aim of the updating is to expand the availability of both the nursing service and services and appliances for people with special needs, simplify the system for verifying a disability, and rearrange the cost-sharing of services</w:t>
      </w:r>
      <w:r w:rsidR="00D05537" w:rsidRPr="004C38FD">
        <w:rPr>
          <w:color w:val="000000" w:themeColor="text1"/>
          <w:lang w:val="en-GB"/>
        </w:rPr>
        <w:t>.</w:t>
      </w:r>
    </w:p>
    <w:p w14:paraId="1BCDC006" w14:textId="78829CBD" w:rsidR="00D05537" w:rsidRPr="004C38FD" w:rsidRDefault="005B58CD" w:rsidP="00D05537">
      <w:pPr>
        <w:pStyle w:val="Loetelupunktidega"/>
        <w:rPr>
          <w:color w:val="000000" w:themeColor="text1"/>
          <w:lang w:val="en-GB"/>
        </w:rPr>
      </w:pPr>
      <w:r w:rsidRPr="004C38FD">
        <w:rPr>
          <w:color w:val="000000" w:themeColor="text1"/>
          <w:lang w:val="en-GB"/>
        </w:rPr>
        <w:t>The government plans to support</w:t>
      </w:r>
      <w:r w:rsidR="00D05537" w:rsidRPr="004C38FD">
        <w:rPr>
          <w:color w:val="000000" w:themeColor="text1"/>
          <w:lang w:val="en-GB"/>
        </w:rPr>
        <w:t xml:space="preserve"> </w:t>
      </w:r>
      <w:r w:rsidRPr="004C38FD">
        <w:rPr>
          <w:b/>
          <w:color w:val="000000" w:themeColor="text1"/>
          <w:lang w:val="en-GB"/>
        </w:rPr>
        <w:t>the use of technological solutions in social protection</w:t>
      </w:r>
      <w:r w:rsidR="00D05537" w:rsidRPr="004C38FD">
        <w:rPr>
          <w:color w:val="000000" w:themeColor="text1"/>
          <w:lang w:val="en-GB"/>
        </w:rPr>
        <w:t xml:space="preserve">. </w:t>
      </w:r>
      <w:r w:rsidRPr="004C38FD">
        <w:rPr>
          <w:color w:val="000000" w:themeColor="text1"/>
          <w:lang w:val="en-GB"/>
        </w:rPr>
        <w:t>Innovative digital technological solutions enable to help people who need care manage without leaving home</w:t>
      </w:r>
      <w:r w:rsidR="00D05537" w:rsidRPr="004C38FD">
        <w:rPr>
          <w:color w:val="000000" w:themeColor="text1"/>
          <w:lang w:val="en-GB"/>
        </w:rPr>
        <w:t xml:space="preserve">, </w:t>
      </w:r>
      <w:r w:rsidR="00994C11" w:rsidRPr="004C38FD">
        <w:rPr>
          <w:color w:val="000000" w:themeColor="text1"/>
          <w:lang w:val="en-GB"/>
        </w:rPr>
        <w:t>maintain and increase their individual ability to cope</w:t>
      </w:r>
      <w:r w:rsidR="00D05537" w:rsidRPr="004C38FD">
        <w:rPr>
          <w:color w:val="000000" w:themeColor="text1"/>
          <w:lang w:val="en-GB"/>
        </w:rPr>
        <w:t>.</w:t>
      </w:r>
    </w:p>
    <w:p w14:paraId="3F4C5F47" w14:textId="1D9F60FB" w:rsidR="00D05537" w:rsidRPr="004C38FD" w:rsidRDefault="008A6671" w:rsidP="00D05537">
      <w:pPr>
        <w:pStyle w:val="Loetelupunktidega"/>
        <w:rPr>
          <w:color w:val="000000" w:themeColor="text1"/>
          <w:lang w:val="en-GB"/>
        </w:rPr>
      </w:pPr>
      <w:r w:rsidRPr="004C38FD">
        <w:rPr>
          <w:color w:val="000000" w:themeColor="text1"/>
          <w:lang w:val="en-GB"/>
        </w:rPr>
        <w:t>The government’s objective is to improve the</w:t>
      </w:r>
      <w:r w:rsidR="00D05537" w:rsidRPr="004C38FD">
        <w:rPr>
          <w:color w:val="000000" w:themeColor="text1"/>
          <w:lang w:val="en-GB"/>
        </w:rPr>
        <w:t xml:space="preserve"> </w:t>
      </w:r>
      <w:r w:rsidRPr="004C38FD">
        <w:rPr>
          <w:b/>
          <w:color w:val="000000" w:themeColor="text1"/>
          <w:lang w:val="en-GB"/>
        </w:rPr>
        <w:t xml:space="preserve">accessibility of a living environment </w:t>
      </w:r>
      <w:r w:rsidRPr="004C38FD">
        <w:rPr>
          <w:color w:val="000000" w:themeColor="text1"/>
          <w:lang w:val="en-GB"/>
        </w:rPr>
        <w:t xml:space="preserve">across all fields, supporting the needs of both the elderly and people with special needs. </w:t>
      </w:r>
      <w:r w:rsidR="008E4B26" w:rsidRPr="004C38FD">
        <w:rPr>
          <w:color w:val="000000" w:themeColor="text1"/>
          <w:lang w:val="en-GB"/>
        </w:rPr>
        <w:t xml:space="preserve">For that, a cross-ministry task force will be used to establish </w:t>
      </w:r>
      <w:r w:rsidR="00994C11" w:rsidRPr="004C38FD">
        <w:rPr>
          <w:color w:val="000000" w:themeColor="text1"/>
          <w:lang w:val="en-GB"/>
        </w:rPr>
        <w:t>common</w:t>
      </w:r>
      <w:r w:rsidR="00D05537" w:rsidRPr="004C38FD">
        <w:rPr>
          <w:color w:val="000000" w:themeColor="text1"/>
          <w:lang w:val="en-GB"/>
        </w:rPr>
        <w:t xml:space="preserve"> </w:t>
      </w:r>
      <w:r w:rsidR="008E4B26" w:rsidRPr="004C38FD">
        <w:rPr>
          <w:color w:val="000000" w:themeColor="text1"/>
          <w:lang w:val="en-GB"/>
        </w:rPr>
        <w:t>principles</w:t>
      </w:r>
      <w:r w:rsidR="00E56100" w:rsidRPr="004C38FD">
        <w:rPr>
          <w:color w:val="000000" w:themeColor="text1"/>
          <w:lang w:val="en-GB"/>
        </w:rPr>
        <w:t xml:space="preserve"> and </w:t>
      </w:r>
      <w:r w:rsidR="00994C11" w:rsidRPr="004C38FD">
        <w:rPr>
          <w:color w:val="000000" w:themeColor="text1"/>
          <w:lang w:val="en-GB"/>
        </w:rPr>
        <w:t>more detailed</w:t>
      </w:r>
      <w:r w:rsidR="00D05537" w:rsidRPr="004C38FD">
        <w:rPr>
          <w:color w:val="000000" w:themeColor="text1"/>
          <w:lang w:val="en-GB"/>
        </w:rPr>
        <w:t xml:space="preserve"> </w:t>
      </w:r>
      <w:r w:rsidR="00994C11" w:rsidRPr="004C38FD">
        <w:rPr>
          <w:color w:val="000000" w:themeColor="text1"/>
          <w:lang w:val="en-GB"/>
        </w:rPr>
        <w:t>suggestions</w:t>
      </w:r>
      <w:r w:rsidR="00D05537" w:rsidRPr="004C38FD">
        <w:rPr>
          <w:color w:val="000000" w:themeColor="text1"/>
          <w:lang w:val="en-GB"/>
        </w:rPr>
        <w:t xml:space="preserve"> </w:t>
      </w:r>
      <w:r w:rsidR="008E4B26" w:rsidRPr="004C38FD">
        <w:rPr>
          <w:color w:val="000000" w:themeColor="text1"/>
          <w:lang w:val="en-GB"/>
        </w:rPr>
        <w:t>to improve accessibility</w:t>
      </w:r>
      <w:r w:rsidR="00D05537" w:rsidRPr="004C38FD">
        <w:rPr>
          <w:color w:val="000000" w:themeColor="text1"/>
          <w:lang w:val="en-GB"/>
        </w:rPr>
        <w:t>.</w:t>
      </w:r>
    </w:p>
    <w:p w14:paraId="6FEFEA00" w14:textId="1F0DEF58" w:rsidR="00D05537" w:rsidRPr="004C38FD" w:rsidRDefault="008E4B26" w:rsidP="00D05537">
      <w:pPr>
        <w:pStyle w:val="Loetelupunktidega"/>
        <w:rPr>
          <w:color w:val="000000" w:themeColor="text1"/>
          <w:szCs w:val="24"/>
          <w:lang w:val="en-GB" w:eastAsia="et-EE"/>
        </w:rPr>
      </w:pPr>
      <w:r w:rsidRPr="004C38FD">
        <w:rPr>
          <w:b/>
          <w:color w:val="000000" w:themeColor="text1"/>
          <w:szCs w:val="24"/>
          <w:lang w:val="en-GB" w:eastAsia="et-EE"/>
        </w:rPr>
        <w:t>To make medical care more accessible and shorten the waiting times,</w:t>
      </w:r>
      <w:r w:rsidR="00D05537" w:rsidRPr="004C38FD">
        <w:rPr>
          <w:color w:val="000000" w:themeColor="text1"/>
          <w:szCs w:val="24"/>
          <w:lang w:val="en-GB" w:eastAsia="et-EE"/>
        </w:rPr>
        <w:t xml:space="preserve"> </w:t>
      </w:r>
      <w:r w:rsidR="00954A1C" w:rsidRPr="004C38FD">
        <w:rPr>
          <w:color w:val="000000" w:themeColor="text1"/>
          <w:szCs w:val="24"/>
          <w:lang w:val="en-GB" w:eastAsia="et-EE"/>
        </w:rPr>
        <w:t>the sustainability of the financing system of health care will be anal</w:t>
      </w:r>
      <w:r w:rsidRPr="004C38FD">
        <w:rPr>
          <w:color w:val="000000" w:themeColor="text1"/>
          <w:szCs w:val="24"/>
          <w:lang w:val="en-GB" w:eastAsia="et-EE"/>
        </w:rPr>
        <w:t xml:space="preserve">ysed, as well as more efficient use of the resources and the possibilities of extending the availability of </w:t>
      </w:r>
      <w:r w:rsidR="00954A1C" w:rsidRPr="004C38FD">
        <w:rPr>
          <w:color w:val="000000" w:themeColor="text1"/>
          <w:szCs w:val="24"/>
          <w:lang w:val="en-GB" w:eastAsia="et-EE"/>
        </w:rPr>
        <w:t xml:space="preserve">medical services to people who have no health insurance </w:t>
      </w:r>
      <w:r w:rsidR="00D05537" w:rsidRPr="004C38FD">
        <w:rPr>
          <w:color w:val="000000" w:themeColor="text1"/>
          <w:szCs w:val="24"/>
          <w:lang w:val="en-GB" w:eastAsia="et-EE"/>
        </w:rPr>
        <w:t>(</w:t>
      </w:r>
      <w:r w:rsidR="00954A1C" w:rsidRPr="004C38FD">
        <w:rPr>
          <w:color w:val="000000" w:themeColor="text1"/>
          <w:szCs w:val="24"/>
          <w:lang w:val="en-GB" w:eastAsia="et-EE"/>
        </w:rPr>
        <w:t>incl.</w:t>
      </w:r>
      <w:r w:rsidR="00D05537" w:rsidRPr="004C38FD">
        <w:rPr>
          <w:color w:val="000000" w:themeColor="text1"/>
          <w:szCs w:val="24"/>
          <w:lang w:val="en-GB" w:eastAsia="et-EE"/>
        </w:rPr>
        <w:t xml:space="preserve"> </w:t>
      </w:r>
      <w:r w:rsidR="00954A1C" w:rsidRPr="004C38FD">
        <w:rPr>
          <w:color w:val="000000" w:themeColor="text1"/>
          <w:szCs w:val="24"/>
          <w:lang w:val="en-GB" w:eastAsia="et-EE"/>
        </w:rPr>
        <w:t>creative professionals</w:t>
      </w:r>
      <w:r w:rsidR="00D05537" w:rsidRPr="004C38FD">
        <w:rPr>
          <w:color w:val="000000" w:themeColor="text1"/>
          <w:szCs w:val="24"/>
          <w:lang w:val="en-GB" w:eastAsia="et-EE"/>
        </w:rPr>
        <w:t xml:space="preserve">). </w:t>
      </w:r>
      <w:r w:rsidR="00994C11" w:rsidRPr="004C38FD">
        <w:rPr>
          <w:color w:val="000000" w:themeColor="text1"/>
          <w:szCs w:val="24"/>
          <w:lang w:val="en-GB" w:eastAsia="et-EE"/>
        </w:rPr>
        <w:t>It is also planned to develop an action plan for ensuring access to social protection for people employed based on atypical forms of employment</w:t>
      </w:r>
      <w:r w:rsidR="00D05537" w:rsidRPr="004C38FD">
        <w:rPr>
          <w:color w:val="000000" w:themeColor="text1"/>
          <w:szCs w:val="24"/>
          <w:lang w:val="en-GB" w:eastAsia="et-EE"/>
        </w:rPr>
        <w:t>.</w:t>
      </w:r>
    </w:p>
    <w:p w14:paraId="61F0FF94" w14:textId="148D7C62" w:rsidR="00D05537" w:rsidRPr="004C38FD" w:rsidRDefault="002A7EAB" w:rsidP="00D05537">
      <w:pPr>
        <w:pStyle w:val="Loetelupunktidega"/>
        <w:rPr>
          <w:color w:val="000000" w:themeColor="text1"/>
          <w:szCs w:val="24"/>
          <w:lang w:val="en-GB" w:eastAsia="et-EE"/>
        </w:rPr>
      </w:pPr>
      <w:r w:rsidRPr="004C38FD">
        <w:rPr>
          <w:color w:val="000000" w:themeColor="text1"/>
          <w:szCs w:val="24"/>
          <w:lang w:val="en-GB" w:eastAsia="et-EE"/>
        </w:rPr>
        <w:t>The government plans to accept the</w:t>
      </w:r>
      <w:r w:rsidR="00D05537" w:rsidRPr="004C38FD">
        <w:rPr>
          <w:color w:val="000000" w:themeColor="text1"/>
          <w:szCs w:val="24"/>
          <w:lang w:val="en-GB" w:eastAsia="et-EE"/>
        </w:rPr>
        <w:t xml:space="preserve"> </w:t>
      </w:r>
      <w:r w:rsidRPr="004C38FD">
        <w:rPr>
          <w:b/>
          <w:color w:val="000000" w:themeColor="text1"/>
          <w:szCs w:val="24"/>
          <w:lang w:val="en-GB" w:eastAsia="et-EE"/>
        </w:rPr>
        <w:t>National Health Plan</w:t>
      </w:r>
      <w:r w:rsidR="00D05537" w:rsidRPr="004C38FD">
        <w:rPr>
          <w:b/>
          <w:color w:val="000000" w:themeColor="text1"/>
          <w:szCs w:val="24"/>
          <w:lang w:val="en-GB" w:eastAsia="et-EE"/>
        </w:rPr>
        <w:t xml:space="preserve"> 2020-2030</w:t>
      </w:r>
      <w:r w:rsidR="00D05537" w:rsidRPr="004C38FD">
        <w:rPr>
          <w:color w:val="000000" w:themeColor="text1"/>
          <w:szCs w:val="24"/>
          <w:lang w:val="en-GB" w:eastAsia="et-EE"/>
        </w:rPr>
        <w:t xml:space="preserve"> </w:t>
      </w:r>
      <w:r w:rsidRPr="004C38FD">
        <w:rPr>
          <w:color w:val="000000" w:themeColor="text1"/>
          <w:szCs w:val="24"/>
          <w:lang w:val="en-GB" w:eastAsia="et-EE"/>
        </w:rPr>
        <w:t>which will determine the most important priorities of the next decade to improve the health of people, lengthen their life expectancy and healthy life expectancy, and to reduce inequality in the field of health</w:t>
      </w:r>
      <w:r w:rsidR="00D05537" w:rsidRPr="004C38FD">
        <w:rPr>
          <w:color w:val="000000" w:themeColor="text1"/>
          <w:szCs w:val="24"/>
          <w:lang w:val="en-GB" w:eastAsia="et-EE"/>
        </w:rPr>
        <w:t>.</w:t>
      </w:r>
    </w:p>
    <w:p w14:paraId="7589BB16" w14:textId="7E322B4B" w:rsidR="00D05537" w:rsidRPr="004C38FD" w:rsidRDefault="002A7EAB" w:rsidP="00D05537">
      <w:pPr>
        <w:pStyle w:val="Loetelupunktidega"/>
        <w:rPr>
          <w:lang w:val="en-GB"/>
        </w:rPr>
      </w:pPr>
      <w:r w:rsidRPr="004C38FD">
        <w:rPr>
          <w:lang w:val="en-GB"/>
        </w:rPr>
        <w:t>The implementation of</w:t>
      </w:r>
      <w:r w:rsidR="00D05537" w:rsidRPr="004C38FD">
        <w:rPr>
          <w:lang w:val="en-GB"/>
        </w:rPr>
        <w:t xml:space="preserve"> Ida-Viru</w:t>
      </w:r>
      <w:r w:rsidR="00E56100" w:rsidRPr="004C38FD">
        <w:rPr>
          <w:lang w:val="en-GB"/>
        </w:rPr>
        <w:t xml:space="preserve"> and </w:t>
      </w:r>
      <w:r w:rsidRPr="004C38FD">
        <w:rPr>
          <w:lang w:val="en-GB"/>
        </w:rPr>
        <w:t xml:space="preserve">South Eastern Estonia programmes will continue in the full extent of </w:t>
      </w:r>
      <w:r w:rsidR="00D05537" w:rsidRPr="004C38FD">
        <w:rPr>
          <w:lang w:val="en-GB"/>
        </w:rPr>
        <w:t>16</w:t>
      </w:r>
      <w:r w:rsidRPr="004C38FD">
        <w:rPr>
          <w:lang w:val="en-GB"/>
        </w:rPr>
        <w:t>.</w:t>
      </w:r>
      <w:r w:rsidR="00D05537" w:rsidRPr="004C38FD">
        <w:rPr>
          <w:lang w:val="en-GB"/>
        </w:rPr>
        <w:t>4 m</w:t>
      </w:r>
      <w:r w:rsidRPr="004C38FD">
        <w:rPr>
          <w:lang w:val="en-GB"/>
        </w:rPr>
        <w:t>illion euros and</w:t>
      </w:r>
      <w:r w:rsidR="00E56100" w:rsidRPr="004C38FD">
        <w:rPr>
          <w:lang w:val="en-GB"/>
        </w:rPr>
        <w:t xml:space="preserve"> </w:t>
      </w:r>
      <w:r w:rsidR="00D05537" w:rsidRPr="004C38FD">
        <w:rPr>
          <w:lang w:val="en-GB"/>
        </w:rPr>
        <w:t>3</w:t>
      </w:r>
      <w:r w:rsidRPr="004C38FD">
        <w:rPr>
          <w:lang w:val="en-GB"/>
        </w:rPr>
        <w:t>.</w:t>
      </w:r>
      <w:r w:rsidR="00D05537" w:rsidRPr="004C38FD">
        <w:rPr>
          <w:lang w:val="en-GB"/>
        </w:rPr>
        <w:t>2 m</w:t>
      </w:r>
      <w:r w:rsidRPr="004C38FD">
        <w:rPr>
          <w:lang w:val="en-GB"/>
        </w:rPr>
        <w:t>illion euros respectively until year</w:t>
      </w:r>
      <w:r w:rsidR="00D05537" w:rsidRPr="004C38FD">
        <w:rPr>
          <w:lang w:val="en-GB"/>
        </w:rPr>
        <w:t xml:space="preserve"> 2024.</w:t>
      </w:r>
    </w:p>
    <w:p w14:paraId="3FDB3187" w14:textId="77777777" w:rsidR="00D05537" w:rsidRPr="004C38FD" w:rsidRDefault="00D05537" w:rsidP="00D05537">
      <w:pPr>
        <w:pStyle w:val="Loetelupunktidega"/>
        <w:numPr>
          <w:ilvl w:val="0"/>
          <w:numId w:val="0"/>
        </w:numPr>
        <w:rPr>
          <w:lang w:val="en-GB" w:eastAsia="et-EE"/>
        </w:rPr>
      </w:pPr>
    </w:p>
    <w:p w14:paraId="5707EFAB" w14:textId="5EEC9A04" w:rsidR="00D05537" w:rsidRPr="004C38FD" w:rsidRDefault="008F5872" w:rsidP="00D05537">
      <w:pPr>
        <w:pStyle w:val="Pealkiri2tase"/>
        <w:rPr>
          <w:lang w:val="en-GB" w:eastAsia="et-EE"/>
        </w:rPr>
      </w:pPr>
      <w:bookmarkStart w:id="7" w:name="_Toc50124183"/>
      <w:bookmarkStart w:id="8" w:name="_Toc56366796"/>
      <w:r w:rsidRPr="004C38FD">
        <w:rPr>
          <w:lang w:val="en-GB" w:eastAsia="et-EE"/>
        </w:rPr>
        <w:t>KNOWLEDGE-BASED ECONOMY</w:t>
      </w:r>
      <w:bookmarkEnd w:id="7"/>
      <w:bookmarkEnd w:id="8"/>
    </w:p>
    <w:p w14:paraId="668254FA" w14:textId="2C9743A0" w:rsidR="00D05537" w:rsidRPr="004C38FD" w:rsidRDefault="002A7EAB" w:rsidP="00D05537">
      <w:pPr>
        <w:pStyle w:val="Loetelupunktidega"/>
        <w:rPr>
          <w:lang w:val="en-GB"/>
        </w:rPr>
      </w:pPr>
      <w:r w:rsidRPr="004C38FD">
        <w:rPr>
          <w:lang w:val="en-GB"/>
        </w:rPr>
        <w:t>Productivity per employed person as a ratio to the EU average is</w:t>
      </w:r>
      <w:r w:rsidR="00D05537" w:rsidRPr="004C38FD">
        <w:rPr>
          <w:lang w:val="en-GB"/>
        </w:rPr>
        <w:t xml:space="preserve"> 80% (</w:t>
      </w:r>
      <w:r w:rsidRPr="004C38FD">
        <w:rPr>
          <w:lang w:val="en-GB"/>
        </w:rPr>
        <w:t>base level</w:t>
      </w:r>
      <w:r w:rsidR="00D05537" w:rsidRPr="004C38FD">
        <w:rPr>
          <w:lang w:val="en-GB"/>
        </w:rPr>
        <w:t>: 74</w:t>
      </w:r>
      <w:r w:rsidRPr="004C38FD">
        <w:rPr>
          <w:lang w:val="en-GB"/>
        </w:rPr>
        <w:t>.</w:t>
      </w:r>
      <w:r w:rsidR="00D05537" w:rsidRPr="004C38FD">
        <w:rPr>
          <w:lang w:val="en-GB"/>
        </w:rPr>
        <w:t>4%</w:t>
      </w:r>
      <w:r w:rsidRPr="004C38FD">
        <w:rPr>
          <w:lang w:val="en-GB"/>
        </w:rPr>
        <w:t xml:space="preserve"> in 2017)</w:t>
      </w:r>
    </w:p>
    <w:p w14:paraId="3102DD34" w14:textId="44E90CD8" w:rsidR="00D05537" w:rsidRPr="004C38FD" w:rsidRDefault="002A7EAB" w:rsidP="00D05537">
      <w:pPr>
        <w:pStyle w:val="Loetelupunktidega"/>
        <w:rPr>
          <w:lang w:val="en-GB"/>
        </w:rPr>
      </w:pPr>
      <w:r w:rsidRPr="004C38FD">
        <w:rPr>
          <w:lang w:val="en-GB"/>
        </w:rPr>
        <w:t>Employment participation</w:t>
      </w:r>
      <w:r w:rsidR="00D05537" w:rsidRPr="004C38FD">
        <w:rPr>
          <w:lang w:val="en-GB"/>
        </w:rPr>
        <w:t xml:space="preserve"> (20–64</w:t>
      </w:r>
      <w:r w:rsidRPr="004C38FD">
        <w:rPr>
          <w:lang w:val="en-GB"/>
        </w:rPr>
        <w:t xml:space="preserve"> years old</w:t>
      </w:r>
      <w:r w:rsidR="00D05537" w:rsidRPr="004C38FD">
        <w:rPr>
          <w:lang w:val="en-GB"/>
        </w:rPr>
        <w:t xml:space="preserve">) </w:t>
      </w:r>
      <w:r w:rsidRPr="004C38FD">
        <w:rPr>
          <w:lang w:val="en-GB"/>
        </w:rPr>
        <w:t xml:space="preserve">is more than </w:t>
      </w:r>
      <w:r w:rsidR="00D05537" w:rsidRPr="004C38FD">
        <w:rPr>
          <w:lang w:val="en-GB"/>
        </w:rPr>
        <w:t>79</w:t>
      </w:r>
      <w:r w:rsidRPr="004C38FD">
        <w:rPr>
          <w:lang w:val="en-GB"/>
        </w:rPr>
        <w:t>.</w:t>
      </w:r>
      <w:r w:rsidR="00D05537" w:rsidRPr="004C38FD">
        <w:rPr>
          <w:lang w:val="en-GB"/>
        </w:rPr>
        <w:t>5% (</w:t>
      </w:r>
      <w:r w:rsidRPr="004C38FD">
        <w:rPr>
          <w:lang w:val="en-GB"/>
        </w:rPr>
        <w:t>base level:</w:t>
      </w:r>
      <w:r w:rsidR="00D05537" w:rsidRPr="004C38FD">
        <w:rPr>
          <w:lang w:val="en-GB"/>
        </w:rPr>
        <w:t xml:space="preserve"> 79</w:t>
      </w:r>
      <w:r w:rsidRPr="004C38FD">
        <w:rPr>
          <w:lang w:val="en-GB"/>
        </w:rPr>
        <w:t>.</w:t>
      </w:r>
      <w:r w:rsidR="00D05537" w:rsidRPr="004C38FD">
        <w:rPr>
          <w:lang w:val="en-GB"/>
        </w:rPr>
        <w:t>2%</w:t>
      </w:r>
      <w:r w:rsidRPr="004C38FD">
        <w:rPr>
          <w:lang w:val="en-GB"/>
        </w:rPr>
        <w:t xml:space="preserve"> in 2018</w:t>
      </w:r>
      <w:r w:rsidR="00D05537" w:rsidRPr="004C38FD">
        <w:rPr>
          <w:lang w:val="en-GB"/>
        </w:rPr>
        <w:t>)</w:t>
      </w:r>
    </w:p>
    <w:p w14:paraId="55ECDA52" w14:textId="77777777" w:rsidR="00D05537" w:rsidRPr="004C38FD" w:rsidRDefault="00D05537" w:rsidP="00D05537">
      <w:pPr>
        <w:pStyle w:val="Phitekst"/>
        <w:rPr>
          <w:lang w:val="en-GB"/>
        </w:rPr>
      </w:pPr>
    </w:p>
    <w:p w14:paraId="5D1D8404" w14:textId="0CE64A8F" w:rsidR="009A427D" w:rsidRPr="004C38FD" w:rsidRDefault="002A7EAB" w:rsidP="00D05537">
      <w:pPr>
        <w:pStyle w:val="Phitekst"/>
        <w:rPr>
          <w:lang w:val="en-GB"/>
        </w:rPr>
      </w:pPr>
      <w:r w:rsidRPr="004C38FD">
        <w:rPr>
          <w:lang w:val="en-GB"/>
        </w:rPr>
        <w:t>The government will invest in economic growth that will improve the livelihoods of people everywhere, both in cities and in rural areas.</w:t>
      </w:r>
      <w:r w:rsidR="006B4F36" w:rsidRPr="004C38FD">
        <w:rPr>
          <w:lang w:val="en-GB"/>
        </w:rPr>
        <w:t xml:space="preserve"> The following growth must be based on smart entrepreneurship, which is why investments into research and development and digitalisation of economy is deemed important. The </w:t>
      </w:r>
      <w:r w:rsidR="00B24F59" w:rsidRPr="004C38FD">
        <w:rPr>
          <w:lang w:val="en-GB"/>
        </w:rPr>
        <w:t>state</w:t>
      </w:r>
      <w:r w:rsidR="00D05537" w:rsidRPr="004C38FD">
        <w:rPr>
          <w:lang w:val="en-GB"/>
        </w:rPr>
        <w:t xml:space="preserve"> </w:t>
      </w:r>
      <w:r w:rsidR="00B24F59" w:rsidRPr="004C38FD">
        <w:rPr>
          <w:lang w:val="en-GB"/>
        </w:rPr>
        <w:t>will stand for an internationally acknowledged and competitive business environment and, among other things, take steps to reduce bureaucracy and administrative burden</w:t>
      </w:r>
      <w:r w:rsidR="00D05537" w:rsidRPr="004C38FD">
        <w:rPr>
          <w:lang w:val="en-GB"/>
        </w:rPr>
        <w:t xml:space="preserve">. </w:t>
      </w:r>
      <w:r w:rsidR="007031CE" w:rsidRPr="004C38FD">
        <w:rPr>
          <w:lang w:val="en-GB"/>
        </w:rPr>
        <w:t>Implementation of innovative solutions is supported, making sure that the state will not hinder innovation</w:t>
      </w:r>
      <w:r w:rsidR="00D05537" w:rsidRPr="004C38FD">
        <w:rPr>
          <w:lang w:val="en-GB"/>
        </w:rPr>
        <w:t xml:space="preserve">. </w:t>
      </w:r>
      <w:r w:rsidR="007031CE" w:rsidRPr="004C38FD">
        <w:rPr>
          <w:lang w:val="en-GB"/>
        </w:rPr>
        <w:t>Exporting businesses are valued and economic diplomats will provide them with more support on the foreign markets</w:t>
      </w:r>
      <w:r w:rsidR="00D05537" w:rsidRPr="004C38FD">
        <w:rPr>
          <w:lang w:val="en-GB"/>
        </w:rPr>
        <w:t>.</w:t>
      </w:r>
    </w:p>
    <w:p w14:paraId="2CA62205" w14:textId="141D59B4" w:rsidR="00D05537" w:rsidRPr="004C38FD" w:rsidRDefault="007031CE" w:rsidP="00D05537">
      <w:pPr>
        <w:pStyle w:val="Phitekst"/>
        <w:rPr>
          <w:rStyle w:val="Tugev"/>
          <w:lang w:val="en-GB"/>
        </w:rPr>
      </w:pPr>
      <w:r w:rsidRPr="004C38FD">
        <w:rPr>
          <w:rStyle w:val="Tugev"/>
          <w:lang w:val="en-GB"/>
        </w:rPr>
        <w:t>Planned activities</w:t>
      </w:r>
      <w:r w:rsidR="00D05537" w:rsidRPr="004C38FD">
        <w:rPr>
          <w:rStyle w:val="Tugev"/>
          <w:lang w:val="en-GB"/>
        </w:rPr>
        <w:t>:</w:t>
      </w:r>
    </w:p>
    <w:p w14:paraId="7C73D3E2" w14:textId="195DEFCE" w:rsidR="00D05537" w:rsidRPr="004C38FD" w:rsidRDefault="008F5872" w:rsidP="00D05537">
      <w:pPr>
        <w:pStyle w:val="Phitekst"/>
        <w:rPr>
          <w:lang w:val="en-GB"/>
        </w:rPr>
      </w:pPr>
      <w:r w:rsidRPr="004C38FD">
        <w:rPr>
          <w:lang w:val="en-GB"/>
        </w:rPr>
        <w:t>Research and development</w:t>
      </w:r>
      <w:r w:rsidR="00D05537" w:rsidRPr="004C38FD">
        <w:rPr>
          <w:lang w:val="en-GB"/>
        </w:rPr>
        <w:t xml:space="preserve">, </w:t>
      </w:r>
      <w:r w:rsidRPr="004C38FD">
        <w:rPr>
          <w:lang w:val="en-GB"/>
        </w:rPr>
        <w:t>economy</w:t>
      </w:r>
      <w:r w:rsidR="00D05537" w:rsidRPr="004C38FD">
        <w:rPr>
          <w:lang w:val="en-GB"/>
        </w:rPr>
        <w:t xml:space="preserve">, </w:t>
      </w:r>
      <w:r w:rsidRPr="004C38FD">
        <w:rPr>
          <w:lang w:val="en-GB"/>
        </w:rPr>
        <w:t>finance</w:t>
      </w:r>
      <w:r w:rsidR="00D05537" w:rsidRPr="004C38FD">
        <w:rPr>
          <w:lang w:val="en-GB"/>
        </w:rPr>
        <w:t xml:space="preserve">, </w:t>
      </w:r>
      <w:r w:rsidRPr="004C38FD">
        <w:rPr>
          <w:lang w:val="en-GB"/>
        </w:rPr>
        <w:t>labour market</w:t>
      </w:r>
      <w:r w:rsidR="00D05537" w:rsidRPr="004C38FD">
        <w:rPr>
          <w:lang w:val="en-GB"/>
        </w:rPr>
        <w:t xml:space="preserve">: </w:t>
      </w:r>
    </w:p>
    <w:p w14:paraId="0B4D3EFE" w14:textId="138F6344" w:rsidR="00FF78DB" w:rsidRPr="004C38FD" w:rsidRDefault="002B7712" w:rsidP="00D05537">
      <w:pPr>
        <w:pStyle w:val="Loetelupunktidega"/>
        <w:rPr>
          <w:rFonts w:eastAsia="Times New Roman"/>
          <w:lang w:val="en-GB"/>
        </w:rPr>
      </w:pPr>
      <w:r w:rsidRPr="004C38FD">
        <w:rPr>
          <w:rStyle w:val="Tugev"/>
          <w:lang w:val="en-GB"/>
        </w:rPr>
        <w:t>For the first time, the funding of research and development of the general government will reach</w:t>
      </w:r>
      <w:r w:rsidR="00297772" w:rsidRPr="004C38FD">
        <w:rPr>
          <w:rStyle w:val="Tugev"/>
          <w:lang w:val="en-GB"/>
        </w:rPr>
        <w:t xml:space="preserve"> 1% </w:t>
      </w:r>
      <w:r w:rsidRPr="004C38FD">
        <w:rPr>
          <w:rStyle w:val="Tugev"/>
          <w:lang w:val="en-GB"/>
        </w:rPr>
        <w:t>of GD</w:t>
      </w:r>
      <w:r w:rsidR="00297772" w:rsidRPr="004C38FD">
        <w:rPr>
          <w:rStyle w:val="Tugev"/>
          <w:lang w:val="en-GB"/>
        </w:rPr>
        <w:t>P.</w:t>
      </w:r>
      <w:r w:rsidR="00297772" w:rsidRPr="004C38FD">
        <w:rPr>
          <w:lang w:val="en-GB" w:eastAsia="et-EE"/>
        </w:rPr>
        <w:t xml:space="preserve"> </w:t>
      </w:r>
      <w:r w:rsidR="00994C11" w:rsidRPr="004C38FD">
        <w:rPr>
          <w:lang w:val="en-GB" w:eastAsia="et-EE"/>
        </w:rPr>
        <w:t>For that purpose, the government allocated additional funds in total sum of</w:t>
      </w:r>
      <w:r w:rsidR="00297772" w:rsidRPr="004C38FD">
        <w:rPr>
          <w:lang w:val="en-GB" w:eastAsia="et-EE"/>
        </w:rPr>
        <w:t xml:space="preserve"> 56 m</w:t>
      </w:r>
      <w:r w:rsidR="006342D7" w:rsidRPr="004C38FD">
        <w:rPr>
          <w:lang w:val="en-GB" w:eastAsia="et-EE"/>
        </w:rPr>
        <w:t>illion euros</w:t>
      </w:r>
      <w:r w:rsidR="00297772" w:rsidRPr="004C38FD">
        <w:rPr>
          <w:lang w:val="en-GB" w:eastAsia="et-EE"/>
        </w:rPr>
        <w:t xml:space="preserve">, </w:t>
      </w:r>
      <w:r w:rsidR="00994C11" w:rsidRPr="004C38FD">
        <w:rPr>
          <w:lang w:val="en-GB" w:eastAsia="et-EE"/>
        </w:rPr>
        <w:t>of which</w:t>
      </w:r>
      <w:r w:rsidR="00297772" w:rsidRPr="004C38FD">
        <w:rPr>
          <w:lang w:val="en-GB" w:eastAsia="et-EE"/>
        </w:rPr>
        <w:t xml:space="preserve"> </w:t>
      </w:r>
      <w:r w:rsidR="00994C11" w:rsidRPr="004C38FD">
        <w:rPr>
          <w:lang w:val="en-GB" w:eastAsia="et-EE"/>
        </w:rPr>
        <w:t>40% (22.4 million euros) is for</w:t>
      </w:r>
      <w:r w:rsidR="0018108A" w:rsidRPr="004C38FD">
        <w:rPr>
          <w:lang w:val="en-GB" w:eastAsia="et-EE"/>
        </w:rPr>
        <w:t xml:space="preserve"> the Ministry of Education and Research</w:t>
      </w:r>
      <w:r w:rsidR="00994C11" w:rsidRPr="004C38FD">
        <w:rPr>
          <w:lang w:val="en-GB" w:eastAsia="et-EE"/>
        </w:rPr>
        <w:t>,</w:t>
      </w:r>
      <w:r w:rsidR="00297772" w:rsidRPr="004C38FD">
        <w:rPr>
          <w:lang w:val="en-GB" w:eastAsia="et-EE"/>
        </w:rPr>
        <w:t xml:space="preserve"> </w:t>
      </w:r>
      <w:r w:rsidR="00994C11" w:rsidRPr="004C38FD">
        <w:rPr>
          <w:lang w:val="en-GB" w:eastAsia="et-EE"/>
        </w:rPr>
        <w:t>40% (22.4 million euros) for</w:t>
      </w:r>
      <w:r w:rsidR="004134C9" w:rsidRPr="004C38FD">
        <w:rPr>
          <w:lang w:val="en-GB" w:eastAsia="et-EE"/>
        </w:rPr>
        <w:t xml:space="preserve"> </w:t>
      </w:r>
      <w:r w:rsidR="0018108A" w:rsidRPr="004C38FD">
        <w:rPr>
          <w:lang w:val="en-GB" w:eastAsia="et-EE"/>
        </w:rPr>
        <w:t>the Ministry of Economic Affairs and Communications</w:t>
      </w:r>
      <w:r w:rsidR="00994C11" w:rsidRPr="004C38FD">
        <w:rPr>
          <w:lang w:val="en-GB" w:eastAsia="et-EE"/>
        </w:rPr>
        <w:t>,</w:t>
      </w:r>
      <w:r w:rsidR="00FF78DB" w:rsidRPr="004C38FD">
        <w:rPr>
          <w:lang w:val="en-GB" w:eastAsia="et-EE"/>
        </w:rPr>
        <w:t xml:space="preserve"> </w:t>
      </w:r>
      <w:r w:rsidR="00E56100" w:rsidRPr="004C38FD">
        <w:rPr>
          <w:lang w:val="en-GB" w:eastAsia="et-EE"/>
        </w:rPr>
        <w:t>and</w:t>
      </w:r>
      <w:r w:rsidR="00994C11" w:rsidRPr="004C38FD">
        <w:rPr>
          <w:lang w:val="en-GB" w:eastAsia="et-EE"/>
        </w:rPr>
        <w:t xml:space="preserve"> 20% (11.2 million euros) for strengthening research and development activities in other areas of government</w:t>
      </w:r>
      <w:r w:rsidR="00FF78DB" w:rsidRPr="004C38FD">
        <w:rPr>
          <w:lang w:val="en-GB" w:eastAsia="et-EE"/>
        </w:rPr>
        <w:t>.</w:t>
      </w:r>
    </w:p>
    <w:p w14:paraId="157A824B" w14:textId="0F2E4816" w:rsidR="00D05537" w:rsidRPr="004C38FD" w:rsidRDefault="00994C11" w:rsidP="00D05537">
      <w:pPr>
        <w:pStyle w:val="Loetelupunktidega"/>
        <w:rPr>
          <w:rFonts w:eastAsia="Times New Roman"/>
          <w:lang w:val="en-GB"/>
        </w:rPr>
      </w:pPr>
      <w:r w:rsidRPr="004C38FD">
        <w:rPr>
          <w:rFonts w:eastAsia="Times New Roman"/>
          <w:lang w:val="en-GB"/>
        </w:rPr>
        <w:t xml:space="preserve">Scientific research on coronavirus causing </w:t>
      </w:r>
      <w:r w:rsidR="00D05537" w:rsidRPr="004C38FD">
        <w:rPr>
          <w:lang w:val="en-GB"/>
        </w:rPr>
        <w:t xml:space="preserve">COVID-19 </w:t>
      </w:r>
      <w:r w:rsidR="00E56100" w:rsidRPr="004C38FD">
        <w:rPr>
          <w:lang w:val="en-GB"/>
        </w:rPr>
        <w:t xml:space="preserve">and </w:t>
      </w:r>
      <w:r w:rsidRPr="004C38FD">
        <w:rPr>
          <w:lang w:val="en-GB"/>
        </w:rPr>
        <w:t>the introduction of biosafety level 3</w:t>
      </w:r>
      <w:r w:rsidR="00D05537" w:rsidRPr="004C38FD">
        <w:rPr>
          <w:color w:val="222222"/>
          <w:lang w:val="en-GB"/>
        </w:rPr>
        <w:t>(BSL-3) labor</w:t>
      </w:r>
      <w:r w:rsidRPr="004C38FD">
        <w:rPr>
          <w:color w:val="222222"/>
          <w:lang w:val="en-GB"/>
        </w:rPr>
        <w:t>atory</w:t>
      </w:r>
      <w:r w:rsidR="00D05537" w:rsidRPr="004C38FD">
        <w:rPr>
          <w:color w:val="222222"/>
          <w:lang w:val="en-GB"/>
        </w:rPr>
        <w:t xml:space="preserve"> </w:t>
      </w:r>
      <w:r w:rsidRPr="004C38FD">
        <w:rPr>
          <w:color w:val="222222"/>
          <w:lang w:val="en-GB"/>
        </w:rPr>
        <w:t>that enables to study</w:t>
      </w:r>
      <w:r w:rsidR="00D05537" w:rsidRPr="004C38FD">
        <w:rPr>
          <w:color w:val="222222"/>
          <w:lang w:val="en-GB"/>
        </w:rPr>
        <w:t xml:space="preserve"> pat</w:t>
      </w:r>
      <w:r w:rsidR="0018108A" w:rsidRPr="004C38FD">
        <w:rPr>
          <w:color w:val="222222"/>
          <w:lang w:val="en-GB"/>
        </w:rPr>
        <w:t>hogens</w:t>
      </w:r>
      <w:r w:rsidRPr="004C38FD">
        <w:rPr>
          <w:lang w:val="en-GB"/>
        </w:rPr>
        <w:t xml:space="preserve"> that are </w:t>
      </w:r>
      <w:r w:rsidRPr="004C38FD">
        <w:rPr>
          <w:color w:val="222222"/>
          <w:lang w:val="en-GB"/>
        </w:rPr>
        <w:t xml:space="preserve">extremely hazardous to heath </w:t>
      </w:r>
      <w:r w:rsidRPr="004C38FD">
        <w:rPr>
          <w:lang w:val="en-GB"/>
        </w:rPr>
        <w:t>will be supported</w:t>
      </w:r>
      <w:r w:rsidR="00D05537" w:rsidRPr="004C38FD">
        <w:rPr>
          <w:color w:val="222222"/>
          <w:lang w:val="en-GB"/>
        </w:rPr>
        <w:t>.</w:t>
      </w:r>
    </w:p>
    <w:p w14:paraId="17E527A8" w14:textId="7F870682" w:rsidR="00D05537" w:rsidRPr="004C38FD" w:rsidRDefault="00972869" w:rsidP="00D05537">
      <w:pPr>
        <w:pStyle w:val="Loetelupunktidega"/>
        <w:rPr>
          <w:rFonts w:eastAsia="Times New Roman"/>
          <w:lang w:val="en-GB"/>
        </w:rPr>
      </w:pPr>
      <w:r w:rsidRPr="004C38FD">
        <w:rPr>
          <w:rFonts w:eastAsia="Times New Roman"/>
          <w:b/>
          <w:lang w:val="en-GB"/>
        </w:rPr>
        <w:t>Importance is attributed to</w:t>
      </w:r>
      <w:r w:rsidR="00D05537" w:rsidRPr="004C38FD">
        <w:rPr>
          <w:rFonts w:eastAsia="Times New Roman"/>
          <w:b/>
          <w:lang w:val="en-GB"/>
        </w:rPr>
        <w:t xml:space="preserve"> </w:t>
      </w:r>
      <w:r w:rsidR="007031CE" w:rsidRPr="004C38FD">
        <w:rPr>
          <w:rFonts w:eastAsia="Times New Roman"/>
          <w:b/>
          <w:lang w:val="en-GB"/>
        </w:rPr>
        <w:t>significant increase in the share of private sector investments</w:t>
      </w:r>
      <w:r w:rsidR="00D05537" w:rsidRPr="004C38FD">
        <w:rPr>
          <w:rFonts w:eastAsia="Times New Roman"/>
          <w:lang w:val="en-GB"/>
        </w:rPr>
        <w:t xml:space="preserve">, </w:t>
      </w:r>
      <w:r w:rsidR="007031CE" w:rsidRPr="004C38FD">
        <w:rPr>
          <w:rFonts w:eastAsia="Times New Roman"/>
          <w:lang w:val="en-GB"/>
        </w:rPr>
        <w:t>which is why emphasis is placed on supporting applied research of businesses</w:t>
      </w:r>
      <w:r w:rsidR="00D05537" w:rsidRPr="004C38FD">
        <w:rPr>
          <w:rFonts w:eastAsia="Times New Roman"/>
          <w:lang w:val="en-GB"/>
        </w:rPr>
        <w:t xml:space="preserve">. </w:t>
      </w:r>
      <w:r w:rsidR="007031CE" w:rsidRPr="004C38FD">
        <w:rPr>
          <w:rFonts w:eastAsia="Times New Roman"/>
          <w:lang w:val="en-GB"/>
        </w:rPr>
        <w:t xml:space="preserve">For that purpose, </w:t>
      </w:r>
      <w:r w:rsidR="00D05537" w:rsidRPr="004C38FD">
        <w:rPr>
          <w:rFonts w:eastAsia="Times New Roman"/>
          <w:lang w:val="en-GB"/>
        </w:rPr>
        <w:t>E</w:t>
      </w:r>
      <w:r w:rsidR="007031CE" w:rsidRPr="004C38FD">
        <w:rPr>
          <w:rFonts w:eastAsia="Times New Roman"/>
          <w:lang w:val="en-GB"/>
        </w:rPr>
        <w:t xml:space="preserve">nterprise Estonia will launch a programme to </w:t>
      </w:r>
      <w:r w:rsidR="00A5408D" w:rsidRPr="004C38FD">
        <w:rPr>
          <w:rFonts w:eastAsia="Times New Roman"/>
          <w:lang w:val="en-GB"/>
        </w:rPr>
        <w:t>finance applied research</w:t>
      </w:r>
      <w:r w:rsidR="00D05537" w:rsidRPr="004C38FD">
        <w:rPr>
          <w:rFonts w:eastAsia="Times New Roman"/>
          <w:lang w:val="en-GB"/>
        </w:rPr>
        <w:t>.</w:t>
      </w:r>
    </w:p>
    <w:p w14:paraId="4D2F092F" w14:textId="10A0E9AD" w:rsidR="00D05537" w:rsidRPr="004C38FD" w:rsidRDefault="0018108A" w:rsidP="00D05537">
      <w:pPr>
        <w:pStyle w:val="Loetelupunktidega"/>
        <w:rPr>
          <w:rFonts w:eastAsia="Times New Roman"/>
          <w:lang w:val="en-GB"/>
        </w:rPr>
      </w:pPr>
      <w:r w:rsidRPr="004C38FD">
        <w:rPr>
          <w:rFonts w:eastAsia="Times New Roman"/>
          <w:lang w:val="en-GB"/>
        </w:rPr>
        <w:t xml:space="preserve">In order to </w:t>
      </w:r>
      <w:r w:rsidR="002B7712" w:rsidRPr="004C38FD">
        <w:rPr>
          <w:rFonts w:eastAsia="Times New Roman"/>
          <w:lang w:val="en-GB"/>
        </w:rPr>
        <w:t>extend the doctorate studies in entrepreneurship</w:t>
      </w:r>
      <w:r w:rsidR="00D05537" w:rsidRPr="004C38FD">
        <w:rPr>
          <w:rFonts w:eastAsia="Times New Roman"/>
          <w:lang w:val="en-GB"/>
        </w:rPr>
        <w:t xml:space="preserve">, </w:t>
      </w:r>
      <w:r w:rsidR="002B7712" w:rsidRPr="004C38FD">
        <w:rPr>
          <w:rFonts w:eastAsia="Times New Roman"/>
          <w:lang w:val="en-GB"/>
        </w:rPr>
        <w:t>a new support measure will be developed</w:t>
      </w:r>
      <w:r w:rsidR="00D05537" w:rsidRPr="004C38FD">
        <w:rPr>
          <w:rFonts w:eastAsia="Times New Roman"/>
          <w:lang w:val="en-GB"/>
        </w:rPr>
        <w:t>.</w:t>
      </w:r>
    </w:p>
    <w:p w14:paraId="20802FE9" w14:textId="01BB065B" w:rsidR="00D05537" w:rsidRPr="004C38FD" w:rsidRDefault="00A5408D" w:rsidP="00D05537">
      <w:pPr>
        <w:pStyle w:val="Loetelupunktidega"/>
        <w:rPr>
          <w:rFonts w:eastAsia="Times New Roman"/>
          <w:lang w:val="en-GB"/>
        </w:rPr>
      </w:pPr>
      <w:r w:rsidRPr="004C38FD">
        <w:rPr>
          <w:rFonts w:eastAsia="Times New Roman"/>
          <w:b/>
          <w:shd w:val="clear" w:color="auto" w:fill="FFFFFF"/>
          <w:lang w:val="en-GB"/>
        </w:rPr>
        <w:t>Support for digitalisation of enterprises</w:t>
      </w:r>
      <w:r w:rsidR="00D05537" w:rsidRPr="004C38FD">
        <w:rPr>
          <w:rFonts w:eastAsia="Times New Roman"/>
          <w:shd w:val="clear" w:color="auto" w:fill="FFFFFF"/>
          <w:lang w:val="en-GB"/>
        </w:rPr>
        <w:t xml:space="preserve"> </w:t>
      </w:r>
      <w:r w:rsidRPr="004C38FD">
        <w:rPr>
          <w:rFonts w:eastAsia="Times New Roman"/>
          <w:shd w:val="clear" w:color="auto" w:fill="FFFFFF"/>
          <w:lang w:val="en-GB"/>
        </w:rPr>
        <w:t>continues to improve the productivity and create new competitive advantages</w:t>
      </w:r>
      <w:r w:rsidR="00D05537" w:rsidRPr="004C38FD">
        <w:rPr>
          <w:rFonts w:eastAsia="Times New Roman"/>
          <w:shd w:val="clear" w:color="auto" w:fill="FFFFFF"/>
          <w:lang w:val="en-GB"/>
        </w:rPr>
        <w:t xml:space="preserve">. </w:t>
      </w:r>
      <w:r w:rsidR="00C0796F" w:rsidRPr="004C38FD">
        <w:rPr>
          <w:rFonts w:eastAsia="Times New Roman"/>
          <w:shd w:val="clear" w:color="auto" w:fill="FFFFFF"/>
          <w:lang w:val="en-GB"/>
        </w:rPr>
        <w:t xml:space="preserve">Construction sector processes will be digitalised to improve the productivity of the construction sector </w:t>
      </w:r>
      <w:r w:rsidR="00E56100" w:rsidRPr="004C38FD">
        <w:rPr>
          <w:rFonts w:eastAsia="Times New Roman"/>
          <w:shd w:val="clear" w:color="auto" w:fill="FFFFFF"/>
          <w:lang w:val="en-GB"/>
        </w:rPr>
        <w:t xml:space="preserve">and </w:t>
      </w:r>
      <w:r w:rsidR="00C0796F" w:rsidRPr="004C38FD">
        <w:rPr>
          <w:rFonts w:eastAsia="Times New Roman"/>
          <w:shd w:val="clear" w:color="auto" w:fill="FFFFFF"/>
          <w:lang w:val="en-GB"/>
        </w:rPr>
        <w:t>e-construction infrastructure will be developed</w:t>
      </w:r>
      <w:r w:rsidR="00D05537" w:rsidRPr="004C38FD">
        <w:rPr>
          <w:rFonts w:eastAsia="Times New Roman"/>
          <w:lang w:val="en-GB"/>
        </w:rPr>
        <w:t>.</w:t>
      </w:r>
    </w:p>
    <w:p w14:paraId="70BABD55" w14:textId="06CC41EE" w:rsidR="00D05537" w:rsidRPr="004C38FD" w:rsidRDefault="002C692E" w:rsidP="00D05537">
      <w:pPr>
        <w:pStyle w:val="Loetelupunktidega"/>
        <w:rPr>
          <w:rFonts w:eastAsia="Times New Roman"/>
          <w:lang w:val="en-GB"/>
        </w:rPr>
      </w:pPr>
      <w:r w:rsidRPr="004C38FD">
        <w:rPr>
          <w:rFonts w:eastAsia="Times New Roman"/>
          <w:b/>
          <w:lang w:val="en-GB"/>
        </w:rPr>
        <w:t>Loan</w:t>
      </w:r>
      <w:r w:rsidR="00E56100" w:rsidRPr="004C38FD">
        <w:rPr>
          <w:rFonts w:eastAsia="Times New Roman"/>
          <w:b/>
          <w:lang w:val="en-GB"/>
        </w:rPr>
        <w:t xml:space="preserve"> and </w:t>
      </w:r>
      <w:r w:rsidRPr="004C38FD">
        <w:rPr>
          <w:rFonts w:eastAsia="Times New Roman"/>
          <w:b/>
          <w:lang w:val="en-GB"/>
        </w:rPr>
        <w:t>surety products</w:t>
      </w:r>
      <w:r w:rsidR="00D05537" w:rsidRPr="004C38FD">
        <w:rPr>
          <w:rFonts w:eastAsia="Times New Roman"/>
          <w:lang w:val="en-GB"/>
        </w:rPr>
        <w:t xml:space="preserve"> </w:t>
      </w:r>
      <w:r w:rsidRPr="004C38FD">
        <w:rPr>
          <w:rFonts w:eastAsia="Times New Roman"/>
          <w:lang w:val="en-GB"/>
        </w:rPr>
        <w:t>will be provided through KredEx in order to support</w:t>
      </w:r>
      <w:r w:rsidR="00D05537" w:rsidRPr="004C38FD">
        <w:rPr>
          <w:lang w:val="en-GB"/>
        </w:rPr>
        <w:t xml:space="preserve"> </w:t>
      </w:r>
      <w:r w:rsidRPr="004C38FD">
        <w:rPr>
          <w:lang w:val="en-GB"/>
        </w:rPr>
        <w:t>undertakings and their employees undergoing hard times due to the health crisis</w:t>
      </w:r>
      <w:r w:rsidR="00D05537" w:rsidRPr="004C38FD">
        <w:rPr>
          <w:lang w:val="en-GB"/>
        </w:rPr>
        <w:t>.</w:t>
      </w:r>
    </w:p>
    <w:p w14:paraId="46FE4EDA" w14:textId="1B1C0E61" w:rsidR="00D05537" w:rsidRPr="004C38FD" w:rsidRDefault="00D05537" w:rsidP="00D05537">
      <w:pPr>
        <w:pStyle w:val="Loetelupunktidega"/>
        <w:rPr>
          <w:rFonts w:eastAsia="Times New Roman"/>
          <w:lang w:val="en-GB"/>
        </w:rPr>
      </w:pPr>
      <w:r w:rsidRPr="004C38FD">
        <w:rPr>
          <w:rFonts w:eastAsia="Times New Roman"/>
          <w:lang w:val="en-GB"/>
        </w:rPr>
        <w:t>E</w:t>
      </w:r>
      <w:r w:rsidR="00C0796F" w:rsidRPr="004C38FD">
        <w:rPr>
          <w:rFonts w:eastAsia="Times New Roman"/>
          <w:lang w:val="en-GB"/>
        </w:rPr>
        <w:t>stonia’s membership in the world’s leading research hubs will be put to maximum use. Enterprises will receive support for</w:t>
      </w:r>
      <w:r w:rsidRPr="004C38FD">
        <w:rPr>
          <w:rFonts w:eastAsia="Times New Roman"/>
          <w:lang w:val="en-GB"/>
        </w:rPr>
        <w:t xml:space="preserve"> </w:t>
      </w:r>
      <w:r w:rsidRPr="004C38FD">
        <w:rPr>
          <w:rFonts w:eastAsia="Times New Roman"/>
          <w:b/>
          <w:lang w:val="en-GB"/>
        </w:rPr>
        <w:t>p</w:t>
      </w:r>
      <w:r w:rsidR="00C0796F" w:rsidRPr="004C38FD">
        <w:rPr>
          <w:rFonts w:eastAsia="Times New Roman"/>
          <w:b/>
          <w:lang w:val="en-GB"/>
        </w:rPr>
        <w:t>articipating in the EUROSTARS p</w:t>
      </w:r>
      <w:r w:rsidRPr="004C38FD">
        <w:rPr>
          <w:rFonts w:eastAsia="Times New Roman"/>
          <w:b/>
          <w:lang w:val="en-GB"/>
        </w:rPr>
        <w:t>rogramm</w:t>
      </w:r>
      <w:r w:rsidR="00C0796F" w:rsidRPr="004C38FD">
        <w:rPr>
          <w:rFonts w:eastAsia="Times New Roman"/>
          <w:b/>
          <w:lang w:val="en-GB"/>
        </w:rPr>
        <w:t>e</w:t>
      </w:r>
      <w:r w:rsidRPr="004C38FD">
        <w:rPr>
          <w:rFonts w:eastAsia="Times New Roman"/>
          <w:b/>
          <w:lang w:val="en-GB"/>
        </w:rPr>
        <w:t xml:space="preserve"> </w:t>
      </w:r>
      <w:r w:rsidR="00E56100" w:rsidRPr="004C38FD">
        <w:rPr>
          <w:rFonts w:eastAsia="Times New Roman"/>
          <w:lang w:val="en-GB"/>
        </w:rPr>
        <w:t xml:space="preserve">and </w:t>
      </w:r>
      <w:r w:rsidR="00C0796F" w:rsidRPr="004C38FD">
        <w:rPr>
          <w:rFonts w:eastAsia="Times New Roman"/>
          <w:b/>
          <w:lang w:val="en-GB"/>
        </w:rPr>
        <w:t xml:space="preserve">accession to the European Organisation for Nuclear Research </w:t>
      </w:r>
      <w:r w:rsidRPr="004C38FD">
        <w:rPr>
          <w:rFonts w:eastAsia="Times New Roman"/>
          <w:lang w:val="en-GB"/>
        </w:rPr>
        <w:t>(CERN)</w:t>
      </w:r>
      <w:r w:rsidR="00C0796F" w:rsidRPr="004C38FD">
        <w:rPr>
          <w:rFonts w:eastAsia="Times New Roman"/>
          <w:lang w:val="en-GB"/>
        </w:rPr>
        <w:t xml:space="preserve"> will be completed</w:t>
      </w:r>
      <w:r w:rsidRPr="004C38FD">
        <w:rPr>
          <w:rFonts w:eastAsia="Times New Roman"/>
          <w:lang w:val="en-GB"/>
        </w:rPr>
        <w:t>.</w:t>
      </w:r>
    </w:p>
    <w:p w14:paraId="2523ED78" w14:textId="41E9002B" w:rsidR="00D05537" w:rsidRPr="004C38FD" w:rsidRDefault="00C0796F" w:rsidP="00D05537">
      <w:pPr>
        <w:pStyle w:val="Loetelupunktidega"/>
        <w:rPr>
          <w:rFonts w:eastAsia="Times New Roman"/>
          <w:lang w:val="en-GB"/>
        </w:rPr>
      </w:pPr>
      <w:r w:rsidRPr="004C38FD">
        <w:rPr>
          <w:rFonts w:eastAsia="Times New Roman"/>
          <w:lang w:val="en-GB" w:eastAsia="et-EE"/>
        </w:rPr>
        <w:t xml:space="preserve">The research programme based on the needs and interests of the enterprise to add value to the local resources </w:t>
      </w:r>
      <w:r w:rsidR="00D05537" w:rsidRPr="004C38FD">
        <w:rPr>
          <w:rFonts w:eastAsia="Times New Roman"/>
          <w:lang w:val="en-GB" w:eastAsia="et-EE"/>
        </w:rPr>
        <w:t>(</w:t>
      </w:r>
      <w:r w:rsidR="00CA2B4D" w:rsidRPr="004C38FD">
        <w:rPr>
          <w:rFonts w:eastAsia="Times New Roman"/>
          <w:lang w:val="en-GB" w:eastAsia="et-EE"/>
        </w:rPr>
        <w:t>food, timber, natural resources</w:t>
      </w:r>
      <w:r w:rsidR="00D05537" w:rsidRPr="004C38FD">
        <w:rPr>
          <w:rFonts w:eastAsia="Times New Roman"/>
          <w:lang w:val="en-GB" w:eastAsia="et-EE"/>
        </w:rPr>
        <w:t>)</w:t>
      </w:r>
      <w:r w:rsidRPr="004C38FD">
        <w:rPr>
          <w:rFonts w:eastAsia="Times New Roman"/>
          <w:lang w:val="en-GB" w:eastAsia="et-EE"/>
        </w:rPr>
        <w:t xml:space="preserve"> and</w:t>
      </w:r>
      <w:r w:rsidR="00CA2B4D" w:rsidRPr="004C38FD">
        <w:rPr>
          <w:rFonts w:eastAsia="Times New Roman"/>
          <w:lang w:val="en-GB" w:eastAsia="et-EE"/>
        </w:rPr>
        <w:t xml:space="preserve"> the implementation of the </w:t>
      </w:r>
      <w:r w:rsidR="00D05537" w:rsidRPr="004C38FD">
        <w:rPr>
          <w:rFonts w:eastAsia="Times New Roman"/>
          <w:lang w:val="en-GB" w:eastAsia="et-EE"/>
        </w:rPr>
        <w:t>info</w:t>
      </w:r>
      <w:r w:rsidR="00CA2B4D" w:rsidRPr="004C38FD">
        <w:rPr>
          <w:rFonts w:eastAsia="Times New Roman"/>
          <w:lang w:val="en-GB" w:eastAsia="et-EE"/>
        </w:rPr>
        <w:t>rmation and</w:t>
      </w:r>
      <w:r w:rsidR="00E56100" w:rsidRPr="004C38FD">
        <w:rPr>
          <w:rFonts w:eastAsia="Times New Roman"/>
          <w:lang w:val="en-GB" w:eastAsia="et-EE"/>
        </w:rPr>
        <w:t xml:space="preserve"> </w:t>
      </w:r>
      <w:r w:rsidR="00CA2B4D" w:rsidRPr="004C38FD">
        <w:rPr>
          <w:rFonts w:eastAsia="Times New Roman"/>
          <w:lang w:val="en-GB" w:eastAsia="et-EE"/>
        </w:rPr>
        <w:t>c</w:t>
      </w:r>
      <w:r w:rsidR="00D05537" w:rsidRPr="004C38FD">
        <w:rPr>
          <w:rFonts w:eastAsia="Times New Roman"/>
          <w:lang w:val="en-GB" w:eastAsia="et-EE"/>
        </w:rPr>
        <w:t>ommuni</w:t>
      </w:r>
      <w:r w:rsidR="00CA2B4D" w:rsidRPr="004C38FD">
        <w:rPr>
          <w:rFonts w:eastAsia="Times New Roman"/>
          <w:lang w:val="en-GB" w:eastAsia="et-EE"/>
        </w:rPr>
        <w:t>c</w:t>
      </w:r>
      <w:r w:rsidR="00D05537" w:rsidRPr="004C38FD">
        <w:rPr>
          <w:rFonts w:eastAsia="Times New Roman"/>
          <w:lang w:val="en-GB" w:eastAsia="et-EE"/>
        </w:rPr>
        <w:t>ation</w:t>
      </w:r>
      <w:r w:rsidR="00CA2B4D" w:rsidRPr="004C38FD">
        <w:rPr>
          <w:rFonts w:eastAsia="Times New Roman"/>
          <w:lang w:val="en-GB" w:eastAsia="et-EE"/>
        </w:rPr>
        <w:t xml:space="preserve"> technology research programme will continue</w:t>
      </w:r>
      <w:r w:rsidR="00D05537" w:rsidRPr="004C38FD">
        <w:rPr>
          <w:rFonts w:eastAsia="Times New Roman"/>
          <w:lang w:val="en-GB" w:eastAsia="et-EE"/>
        </w:rPr>
        <w:t>.</w:t>
      </w:r>
    </w:p>
    <w:p w14:paraId="6E59DA20" w14:textId="057FA235" w:rsidR="00D05537" w:rsidRPr="004C38FD" w:rsidRDefault="00CA2B4D" w:rsidP="00D05537">
      <w:pPr>
        <w:pStyle w:val="Loetelupunktidega"/>
        <w:rPr>
          <w:rFonts w:eastAsia="Times New Roman"/>
          <w:lang w:val="en-GB"/>
        </w:rPr>
      </w:pPr>
      <w:r w:rsidRPr="004C38FD">
        <w:rPr>
          <w:rFonts w:eastAsia="Times New Roman"/>
          <w:lang w:val="en-GB"/>
        </w:rPr>
        <w:t xml:space="preserve">In order to improve employment, the government plans to </w:t>
      </w:r>
      <w:r w:rsidRPr="004C38FD">
        <w:rPr>
          <w:rFonts w:eastAsia="Times New Roman"/>
          <w:b/>
          <w:lang w:val="en-GB"/>
        </w:rPr>
        <w:t>expand the possibilities for retraining, refresher training, and adult learning</w:t>
      </w:r>
      <w:r w:rsidR="00D05537" w:rsidRPr="004C38FD">
        <w:rPr>
          <w:rFonts w:eastAsia="Times New Roman"/>
          <w:b/>
          <w:lang w:val="en-GB"/>
        </w:rPr>
        <w:t>.</w:t>
      </w:r>
      <w:r w:rsidR="00D05537" w:rsidRPr="004C38FD">
        <w:rPr>
          <w:rFonts w:eastAsia="Times New Roman"/>
          <w:lang w:val="en-GB"/>
        </w:rPr>
        <w:t xml:space="preserve"> </w:t>
      </w:r>
      <w:r w:rsidRPr="004C38FD">
        <w:rPr>
          <w:rFonts w:eastAsia="Times New Roman"/>
          <w:lang w:val="en-GB"/>
        </w:rPr>
        <w:t xml:space="preserve">Proposals will also be developed to improve the </w:t>
      </w:r>
      <w:r w:rsidRPr="004C38FD">
        <w:rPr>
          <w:rFonts w:eastAsia="Times New Roman"/>
          <w:b/>
          <w:lang w:val="en-GB"/>
        </w:rPr>
        <w:t>delivery of today’s labour market services</w:t>
      </w:r>
      <w:r w:rsidR="00D05537" w:rsidRPr="004C38FD">
        <w:rPr>
          <w:rFonts w:eastAsia="Times New Roman"/>
          <w:b/>
          <w:lang w:val="en-GB"/>
        </w:rPr>
        <w:t>,</w:t>
      </w:r>
      <w:r w:rsidR="00D05537" w:rsidRPr="004C38FD">
        <w:rPr>
          <w:rFonts w:eastAsia="Times New Roman"/>
          <w:lang w:val="en-GB"/>
        </w:rPr>
        <w:t xml:space="preserve"> </w:t>
      </w:r>
      <w:r w:rsidRPr="004C38FD">
        <w:rPr>
          <w:rFonts w:eastAsia="Times New Roman"/>
          <w:lang w:val="en-GB"/>
        </w:rPr>
        <w:t>which will support the inclusion of inactive people in the labour market.</w:t>
      </w:r>
      <w:r w:rsidR="00D05537" w:rsidRPr="004C38FD">
        <w:rPr>
          <w:rFonts w:eastAsia="Times New Roman"/>
          <w:lang w:val="en-GB"/>
        </w:rPr>
        <w:t xml:space="preserve"> </w:t>
      </w:r>
      <w:r w:rsidRPr="004C38FD">
        <w:rPr>
          <w:rFonts w:eastAsia="Times New Roman"/>
          <w:lang w:val="en-GB"/>
        </w:rPr>
        <w:t>In order to promote y</w:t>
      </w:r>
      <w:r w:rsidR="005C1321" w:rsidRPr="004C38FD">
        <w:rPr>
          <w:rFonts w:eastAsia="Times New Roman"/>
          <w:lang w:val="en-GB"/>
        </w:rPr>
        <w:t>o</w:t>
      </w:r>
      <w:r w:rsidRPr="004C38FD">
        <w:rPr>
          <w:rFonts w:eastAsia="Times New Roman"/>
          <w:lang w:val="en-GB"/>
        </w:rPr>
        <w:t xml:space="preserve">uth employment, </w:t>
      </w:r>
      <w:r w:rsidR="005C1321" w:rsidRPr="004C38FD">
        <w:rPr>
          <w:rFonts w:eastAsia="Times New Roman"/>
          <w:lang w:val="en-GB"/>
        </w:rPr>
        <w:t xml:space="preserve">the </w:t>
      </w:r>
      <w:r w:rsidR="005C1321" w:rsidRPr="004C38FD">
        <w:rPr>
          <w:rFonts w:eastAsia="Times New Roman"/>
          <w:lang w:val="en-GB"/>
        </w:rPr>
        <w:lastRenderedPageBreak/>
        <w:t>government intends to alleviate</w:t>
      </w:r>
      <w:r w:rsidR="002C692E" w:rsidRPr="004C38FD">
        <w:rPr>
          <w:rFonts w:eastAsia="Times New Roman"/>
          <w:lang w:val="en-GB"/>
        </w:rPr>
        <w:t xml:space="preserve"> the provisions of the Employment Contracts Act a</w:t>
      </w:r>
      <w:r w:rsidR="00E56100" w:rsidRPr="004C38FD">
        <w:rPr>
          <w:rFonts w:eastAsia="Times New Roman"/>
          <w:lang w:val="en-GB"/>
        </w:rPr>
        <w:t xml:space="preserve">nd </w:t>
      </w:r>
      <w:r w:rsidR="002C692E" w:rsidRPr="004C38FD">
        <w:rPr>
          <w:rFonts w:eastAsia="Times New Roman"/>
          <w:lang w:val="en-GB"/>
        </w:rPr>
        <w:t>allow employment contract with minimum/maximum working hours</w:t>
      </w:r>
      <w:r w:rsidR="00D05537" w:rsidRPr="004C38FD">
        <w:rPr>
          <w:rFonts w:eastAsia="Times New Roman"/>
          <w:lang w:val="en-GB"/>
        </w:rPr>
        <w:t>.</w:t>
      </w:r>
    </w:p>
    <w:p w14:paraId="0811ED0C" w14:textId="51140EA9" w:rsidR="00D05537" w:rsidRPr="004C38FD" w:rsidRDefault="005C1321" w:rsidP="00D05537">
      <w:pPr>
        <w:pStyle w:val="Loetelupunktidega"/>
        <w:rPr>
          <w:rFonts w:eastAsia="Times New Roman"/>
          <w:lang w:val="en-GB"/>
        </w:rPr>
      </w:pPr>
      <w:r w:rsidRPr="004C38FD">
        <w:rPr>
          <w:rFonts w:eastAsia="Times New Roman"/>
          <w:b/>
          <w:lang w:val="en-GB"/>
        </w:rPr>
        <w:t>Digitalisation of the legal process will speed up criminal proceedings</w:t>
      </w:r>
      <w:r w:rsidR="00D05537" w:rsidRPr="004C38FD">
        <w:rPr>
          <w:rFonts w:eastAsia="Times New Roman"/>
          <w:b/>
          <w:lang w:val="en-GB"/>
        </w:rPr>
        <w:t>.</w:t>
      </w:r>
      <w:r w:rsidR="00D05537" w:rsidRPr="004C38FD">
        <w:rPr>
          <w:rFonts w:eastAsia="Times New Roman"/>
          <w:lang w:val="en-GB"/>
        </w:rPr>
        <w:t xml:space="preserve"> </w:t>
      </w:r>
      <w:r w:rsidRPr="004C38FD">
        <w:rPr>
          <w:rFonts w:eastAsia="Times New Roman"/>
          <w:lang w:val="en-GB"/>
        </w:rPr>
        <w:t>Technological possibilities are advanced to make sure that proceedings are as accurate and quick as possible, starting from gathering and transmitting evidence on the crime scene and ending with executing the court’s decision, without spending time on producing and delivering documents on paper</w:t>
      </w:r>
      <w:r w:rsidR="00D05537" w:rsidRPr="004C38FD">
        <w:rPr>
          <w:rFonts w:eastAsia="Times New Roman"/>
          <w:lang w:val="en-GB"/>
        </w:rPr>
        <w:t>.</w:t>
      </w:r>
      <w:r w:rsidR="0022595E" w:rsidRPr="004C38FD">
        <w:rPr>
          <w:rFonts w:eastAsia="Times New Roman"/>
          <w:lang w:val="en-GB"/>
        </w:rPr>
        <w:t xml:space="preserve"> Additionally, capacity will be increased to process and analyse large data volumes to better detect cyber and economic crimes</w:t>
      </w:r>
      <w:r w:rsidR="00D05537" w:rsidRPr="004C38FD">
        <w:rPr>
          <w:rFonts w:eastAsia="Times New Roman"/>
          <w:lang w:val="en-GB"/>
        </w:rPr>
        <w:t>.</w:t>
      </w:r>
    </w:p>
    <w:p w14:paraId="30DBEC0A" w14:textId="551FC6B4" w:rsidR="009A427D" w:rsidRPr="004C38FD" w:rsidRDefault="009A427D" w:rsidP="009A427D">
      <w:pPr>
        <w:pStyle w:val="Loetelupunktidega"/>
        <w:numPr>
          <w:ilvl w:val="0"/>
          <w:numId w:val="0"/>
        </w:numPr>
        <w:ind w:left="340" w:hanging="227"/>
        <w:rPr>
          <w:lang w:val="en-GB"/>
        </w:rPr>
      </w:pPr>
    </w:p>
    <w:p w14:paraId="3F16D277" w14:textId="6994E85C" w:rsidR="009A427D" w:rsidRPr="004C38FD" w:rsidRDefault="009A427D" w:rsidP="009A427D">
      <w:pPr>
        <w:pStyle w:val="Loetelupunktidega"/>
        <w:numPr>
          <w:ilvl w:val="0"/>
          <w:numId w:val="0"/>
        </w:numPr>
        <w:ind w:left="340" w:hanging="227"/>
        <w:rPr>
          <w:lang w:val="en-GB"/>
        </w:rPr>
      </w:pPr>
    </w:p>
    <w:p w14:paraId="10A2F60E" w14:textId="56C62863" w:rsidR="009A427D" w:rsidRPr="004C38FD" w:rsidRDefault="009A427D" w:rsidP="009A427D">
      <w:pPr>
        <w:pStyle w:val="Loetelupunktidega"/>
        <w:numPr>
          <w:ilvl w:val="0"/>
          <w:numId w:val="0"/>
        </w:numPr>
        <w:ind w:left="340" w:hanging="227"/>
        <w:rPr>
          <w:lang w:val="en-GB"/>
        </w:rPr>
      </w:pPr>
    </w:p>
    <w:p w14:paraId="0B084BBD" w14:textId="77777777" w:rsidR="009A427D" w:rsidRPr="004C38FD" w:rsidRDefault="009A427D" w:rsidP="009A427D">
      <w:pPr>
        <w:pStyle w:val="Loetelupunktidega"/>
        <w:numPr>
          <w:ilvl w:val="0"/>
          <w:numId w:val="0"/>
        </w:numPr>
        <w:ind w:left="340" w:hanging="227"/>
        <w:rPr>
          <w:lang w:val="en-GB"/>
        </w:rPr>
      </w:pPr>
    </w:p>
    <w:p w14:paraId="7BEC94B0" w14:textId="0659DF50" w:rsidR="00D05537" w:rsidRPr="004C38FD" w:rsidRDefault="008F5872" w:rsidP="00D05537">
      <w:pPr>
        <w:pStyle w:val="Phitekst"/>
        <w:rPr>
          <w:lang w:val="en-GB"/>
        </w:rPr>
      </w:pPr>
      <w:r w:rsidRPr="004C38FD">
        <w:rPr>
          <w:lang w:val="en-GB"/>
        </w:rPr>
        <w:t>Agriculture</w:t>
      </w:r>
      <w:r w:rsidR="00D05537" w:rsidRPr="004C38FD">
        <w:rPr>
          <w:lang w:val="en-GB"/>
        </w:rPr>
        <w:t xml:space="preserve">: </w:t>
      </w:r>
    </w:p>
    <w:p w14:paraId="3E110D36" w14:textId="2B641F7E" w:rsidR="00D05537" w:rsidRPr="004C38FD" w:rsidRDefault="002B7712" w:rsidP="00D05537">
      <w:pPr>
        <w:pStyle w:val="Loetelupunktidega"/>
        <w:rPr>
          <w:lang w:val="en-GB"/>
        </w:rPr>
      </w:pPr>
      <w:r w:rsidRPr="004C38FD">
        <w:rPr>
          <w:lang w:val="en-GB"/>
        </w:rPr>
        <w:t>The government will stand for equal competitive conditions for Estonian agricultural and food producers in the European Union. Farmers will continue to receive funding of animal breeding and transitional support</w:t>
      </w:r>
      <w:r w:rsidR="00D05537" w:rsidRPr="004C38FD">
        <w:rPr>
          <w:lang w:val="en-GB"/>
        </w:rPr>
        <w:t>.</w:t>
      </w:r>
    </w:p>
    <w:p w14:paraId="2F34B266" w14:textId="50EB1258" w:rsidR="00D05537" w:rsidRPr="004C38FD" w:rsidRDefault="007932FC" w:rsidP="00D05537">
      <w:pPr>
        <w:pStyle w:val="Loetelupunktidega"/>
        <w:rPr>
          <w:sz w:val="20"/>
          <w:szCs w:val="20"/>
          <w:lang w:val="en-GB" w:eastAsia="et-EE"/>
        </w:rPr>
      </w:pPr>
      <w:r w:rsidRPr="004C38FD">
        <w:rPr>
          <w:lang w:val="en-GB"/>
        </w:rPr>
        <w:t xml:space="preserve">Clean nature is seen as a competitive advantage of Estonia, which is why implementation of Estonia’s </w:t>
      </w:r>
      <w:r w:rsidR="00030BD2" w:rsidRPr="004C38FD">
        <w:rPr>
          <w:lang w:val="en-GB"/>
        </w:rPr>
        <w:t xml:space="preserve">comprehensive </w:t>
      </w:r>
      <w:r w:rsidRPr="004C38FD">
        <w:rPr>
          <w:lang w:val="en-GB"/>
        </w:rPr>
        <w:t xml:space="preserve">programme for </w:t>
      </w:r>
      <w:r w:rsidR="00030BD2" w:rsidRPr="004C38FD">
        <w:rPr>
          <w:b/>
          <w:bCs/>
          <w:lang w:val="en-GB"/>
        </w:rPr>
        <w:t>organic economy</w:t>
      </w:r>
      <w:r w:rsidR="00D05537" w:rsidRPr="004C38FD">
        <w:rPr>
          <w:lang w:val="en-GB"/>
        </w:rPr>
        <w:t xml:space="preserve"> </w:t>
      </w:r>
      <w:r w:rsidRPr="004C38FD">
        <w:rPr>
          <w:lang w:val="en-GB"/>
        </w:rPr>
        <w:t>and support measures for tourism enterprises will continue</w:t>
      </w:r>
      <w:r w:rsidR="00D05537" w:rsidRPr="004C38FD">
        <w:rPr>
          <w:lang w:val="en-GB"/>
        </w:rPr>
        <w:t xml:space="preserve">. </w:t>
      </w:r>
      <w:r w:rsidRPr="004C38FD">
        <w:rPr>
          <w:b/>
          <w:bCs/>
          <w:lang w:val="en-GB"/>
        </w:rPr>
        <w:t>Promoting Estonian food export</w:t>
      </w:r>
      <w:r w:rsidRPr="004C38FD">
        <w:rPr>
          <w:lang w:val="en-GB"/>
        </w:rPr>
        <w:t xml:space="preserve"> and opening up new markets for the food sector is considered important and for that objective, the action plan for promotion of the food sector </w:t>
      </w:r>
      <w:r w:rsidR="00CF7A02" w:rsidRPr="004C38FD">
        <w:rPr>
          <w:lang w:val="en-GB"/>
        </w:rPr>
        <w:t>e</w:t>
      </w:r>
      <w:r w:rsidRPr="004C38FD">
        <w:rPr>
          <w:lang w:val="en-GB"/>
        </w:rPr>
        <w:t>xport will continue.</w:t>
      </w:r>
    </w:p>
    <w:p w14:paraId="13ACCE78" w14:textId="10B62657" w:rsidR="00D05537" w:rsidRPr="004C38FD" w:rsidRDefault="00CF7A02" w:rsidP="00D05537">
      <w:pPr>
        <w:pStyle w:val="Loetelupunktidega"/>
        <w:rPr>
          <w:sz w:val="20"/>
          <w:szCs w:val="20"/>
          <w:lang w:val="en-GB" w:eastAsia="et-EE"/>
        </w:rPr>
      </w:pPr>
      <w:r w:rsidRPr="004C38FD">
        <w:rPr>
          <w:lang w:val="en-GB"/>
        </w:rPr>
        <w:t>The Rural Development Foundation</w:t>
      </w:r>
      <w:r w:rsidR="00030BD2" w:rsidRPr="004C38FD">
        <w:rPr>
          <w:lang w:val="en-GB"/>
        </w:rPr>
        <w:t xml:space="preserve"> will continue financing agricultural undertakings and other enterprises in rural areas to the extent larger than before</w:t>
      </w:r>
      <w:r w:rsidR="00D05537" w:rsidRPr="004C38FD">
        <w:rPr>
          <w:lang w:val="en-GB"/>
        </w:rPr>
        <w:t>.</w:t>
      </w:r>
    </w:p>
    <w:p w14:paraId="67799C25" w14:textId="77777777" w:rsidR="00D05537" w:rsidRPr="004C38FD" w:rsidRDefault="00D05537" w:rsidP="00D05537">
      <w:pPr>
        <w:pStyle w:val="Loetelupunktidega"/>
        <w:numPr>
          <w:ilvl w:val="0"/>
          <w:numId w:val="0"/>
        </w:numPr>
        <w:ind w:left="340" w:hanging="227"/>
        <w:rPr>
          <w:lang w:val="en-GB"/>
        </w:rPr>
      </w:pPr>
    </w:p>
    <w:p w14:paraId="3F682D61" w14:textId="7E2A80AD" w:rsidR="00D05537" w:rsidRPr="004C38FD" w:rsidRDefault="00CF7A02" w:rsidP="00D05537">
      <w:pPr>
        <w:pStyle w:val="Phitekst"/>
        <w:rPr>
          <w:lang w:val="en-GB"/>
        </w:rPr>
      </w:pPr>
      <w:r w:rsidRPr="004C38FD">
        <w:rPr>
          <w:lang w:val="en-GB"/>
        </w:rPr>
        <w:t>Investments in the i</w:t>
      </w:r>
      <w:r w:rsidR="008F5872" w:rsidRPr="004C38FD">
        <w:rPr>
          <w:lang w:val="en-GB"/>
        </w:rPr>
        <w:t>nfrastructure support economic growth, incl.</w:t>
      </w:r>
      <w:r w:rsidR="00D05537" w:rsidRPr="004C38FD">
        <w:rPr>
          <w:lang w:val="en-GB"/>
        </w:rPr>
        <w:t>:</w:t>
      </w:r>
    </w:p>
    <w:p w14:paraId="1AA1B855" w14:textId="52FC7C8A" w:rsidR="00D05537" w:rsidRPr="004C38FD" w:rsidRDefault="00D05537" w:rsidP="00D05537">
      <w:pPr>
        <w:pStyle w:val="Loetelupunktidega"/>
        <w:rPr>
          <w:lang w:val="en-GB"/>
        </w:rPr>
      </w:pPr>
      <w:r w:rsidRPr="004C38FD">
        <w:rPr>
          <w:lang w:val="en-GB"/>
        </w:rPr>
        <w:t>Invest</w:t>
      </w:r>
      <w:r w:rsidR="008F5872" w:rsidRPr="004C38FD">
        <w:rPr>
          <w:lang w:val="en-GB"/>
        </w:rPr>
        <w:t xml:space="preserve">ments </w:t>
      </w:r>
      <w:r w:rsidR="00E70DB7" w:rsidRPr="004C38FD">
        <w:rPr>
          <w:lang w:val="en-GB"/>
        </w:rPr>
        <w:t xml:space="preserve">will be made to </w:t>
      </w:r>
      <w:r w:rsidR="008F5872" w:rsidRPr="004C38FD">
        <w:rPr>
          <w:lang w:val="en-GB"/>
        </w:rPr>
        <w:t>road construction</w:t>
      </w:r>
      <w:r w:rsidR="00E70DB7" w:rsidRPr="004C38FD">
        <w:rPr>
          <w:lang w:val="en-GB"/>
        </w:rPr>
        <w:t xml:space="preserve"> with the largest</w:t>
      </w:r>
      <w:r w:rsidR="008F5872" w:rsidRPr="004C38FD">
        <w:rPr>
          <w:lang w:val="en-GB"/>
        </w:rPr>
        <w:t xml:space="preserve"> projects</w:t>
      </w:r>
      <w:r w:rsidRPr="004C38FD">
        <w:rPr>
          <w:lang w:val="en-GB"/>
        </w:rPr>
        <w:t xml:space="preserve"> (2021-2024) </w:t>
      </w:r>
      <w:r w:rsidR="00E70DB7" w:rsidRPr="004C38FD">
        <w:rPr>
          <w:lang w:val="en-GB"/>
        </w:rPr>
        <w:t>being the following</w:t>
      </w:r>
      <w:r w:rsidRPr="004C38FD">
        <w:rPr>
          <w:lang w:val="en-GB"/>
        </w:rPr>
        <w:t xml:space="preserve">: </w:t>
      </w:r>
    </w:p>
    <w:p w14:paraId="49296367" w14:textId="6638CF71" w:rsidR="00D05537" w:rsidRPr="004C38FD" w:rsidRDefault="00D05537" w:rsidP="00D05537">
      <w:pPr>
        <w:pStyle w:val="Loetelu2tase"/>
        <w:rPr>
          <w:lang w:val="en-GB"/>
        </w:rPr>
      </w:pPr>
      <w:r w:rsidRPr="004C38FD">
        <w:rPr>
          <w:lang w:val="en-GB"/>
        </w:rPr>
        <w:t xml:space="preserve">Väo </w:t>
      </w:r>
      <w:r w:rsidR="00E70DB7" w:rsidRPr="004C38FD">
        <w:rPr>
          <w:lang w:val="en-GB"/>
        </w:rPr>
        <w:t>traffic node</w:t>
      </w:r>
      <w:r w:rsidRPr="004C38FD">
        <w:rPr>
          <w:lang w:val="en-GB"/>
        </w:rPr>
        <w:t>, 10</w:t>
      </w:r>
      <w:r w:rsidR="008F5872" w:rsidRPr="004C38FD">
        <w:rPr>
          <w:lang w:val="en-GB"/>
        </w:rPr>
        <w:t>.</w:t>
      </w:r>
      <w:r w:rsidRPr="004C38FD">
        <w:rPr>
          <w:lang w:val="en-GB"/>
        </w:rPr>
        <w:t>7 m</w:t>
      </w:r>
      <w:r w:rsidR="00E70DB7" w:rsidRPr="004C38FD">
        <w:rPr>
          <w:lang w:val="en-GB"/>
        </w:rPr>
        <w:t>illion euros</w:t>
      </w:r>
      <w:r w:rsidRPr="004C38FD">
        <w:rPr>
          <w:lang w:val="en-GB"/>
        </w:rPr>
        <w:t>;</w:t>
      </w:r>
    </w:p>
    <w:p w14:paraId="53D74E0B" w14:textId="7491B781" w:rsidR="00D05537" w:rsidRPr="004C38FD" w:rsidRDefault="00030BD2" w:rsidP="00D05537">
      <w:pPr>
        <w:pStyle w:val="Loetelu2tase"/>
        <w:rPr>
          <w:lang w:val="en-GB"/>
        </w:rPr>
      </w:pPr>
      <w:r w:rsidRPr="004C38FD">
        <w:rPr>
          <w:lang w:val="en-GB"/>
        </w:rPr>
        <w:t xml:space="preserve">Grade separation of </w:t>
      </w:r>
      <w:r w:rsidR="00D05537" w:rsidRPr="004C38FD">
        <w:rPr>
          <w:lang w:val="en-GB"/>
        </w:rPr>
        <w:t>Pavlov</w:t>
      </w:r>
      <w:r w:rsidRPr="004C38FD">
        <w:rPr>
          <w:lang w:val="en-GB"/>
        </w:rPr>
        <w:t xml:space="preserve"> street</w:t>
      </w:r>
      <w:r w:rsidR="00D05537" w:rsidRPr="004C38FD">
        <w:rPr>
          <w:lang w:val="en-GB"/>
        </w:rPr>
        <w:t xml:space="preserve"> </w:t>
      </w:r>
      <w:r w:rsidR="008F5872" w:rsidRPr="004C38FD">
        <w:rPr>
          <w:lang w:val="en-GB"/>
        </w:rPr>
        <w:t>and</w:t>
      </w:r>
      <w:r w:rsidR="00D05537" w:rsidRPr="004C38FD">
        <w:rPr>
          <w:lang w:val="en-GB"/>
        </w:rPr>
        <w:t xml:space="preserve"> Viivikonna </w:t>
      </w:r>
      <w:r w:rsidRPr="004C38FD">
        <w:rPr>
          <w:lang w:val="en-GB"/>
        </w:rPr>
        <w:t>road in Sillamäe,</w:t>
      </w:r>
      <w:r w:rsidR="00D05537" w:rsidRPr="004C38FD">
        <w:rPr>
          <w:lang w:val="en-GB"/>
        </w:rPr>
        <w:t xml:space="preserve"> 3</w:t>
      </w:r>
      <w:r w:rsidR="008F5872" w:rsidRPr="004C38FD">
        <w:rPr>
          <w:lang w:val="en-GB"/>
        </w:rPr>
        <w:t>.</w:t>
      </w:r>
      <w:r w:rsidR="00D05537" w:rsidRPr="004C38FD">
        <w:rPr>
          <w:lang w:val="en-GB"/>
        </w:rPr>
        <w:t>9 m</w:t>
      </w:r>
      <w:r w:rsidR="00E70DB7" w:rsidRPr="004C38FD">
        <w:rPr>
          <w:lang w:val="en-GB"/>
        </w:rPr>
        <w:t>illio</w:t>
      </w:r>
      <w:r w:rsidR="00D05537" w:rsidRPr="004C38FD">
        <w:rPr>
          <w:lang w:val="en-GB"/>
        </w:rPr>
        <w:t>n</w:t>
      </w:r>
      <w:r w:rsidR="00C03FA5" w:rsidRPr="004C38FD">
        <w:rPr>
          <w:lang w:val="en-GB"/>
        </w:rPr>
        <w:t xml:space="preserve"> euros</w:t>
      </w:r>
      <w:r w:rsidR="00D05537" w:rsidRPr="004C38FD">
        <w:rPr>
          <w:lang w:val="en-GB"/>
        </w:rPr>
        <w:t>;</w:t>
      </w:r>
    </w:p>
    <w:p w14:paraId="05D9DDDB" w14:textId="1539C9ED" w:rsidR="00D05537" w:rsidRPr="004C38FD" w:rsidRDefault="00D05537" w:rsidP="00D05537">
      <w:pPr>
        <w:pStyle w:val="Loetelu2tase"/>
        <w:rPr>
          <w:lang w:val="en-GB"/>
        </w:rPr>
      </w:pPr>
      <w:r w:rsidRPr="004C38FD">
        <w:rPr>
          <w:lang w:val="en-GB"/>
        </w:rPr>
        <w:t>Võõbu-Mäo</w:t>
      </w:r>
      <w:r w:rsidR="00030BD2" w:rsidRPr="004C38FD">
        <w:rPr>
          <w:lang w:val="en-GB"/>
        </w:rPr>
        <w:t>,</w:t>
      </w:r>
      <w:r w:rsidRPr="004C38FD">
        <w:rPr>
          <w:lang w:val="en-GB"/>
        </w:rPr>
        <w:t xml:space="preserve"> 50 m</w:t>
      </w:r>
      <w:r w:rsidR="00E70DB7" w:rsidRPr="004C38FD">
        <w:rPr>
          <w:lang w:val="en-GB"/>
        </w:rPr>
        <w:t>illion euros</w:t>
      </w:r>
      <w:r w:rsidRPr="004C38FD">
        <w:rPr>
          <w:lang w:val="en-GB"/>
        </w:rPr>
        <w:t>;</w:t>
      </w:r>
    </w:p>
    <w:p w14:paraId="1220D694" w14:textId="65043886" w:rsidR="00D05537" w:rsidRPr="004C38FD" w:rsidRDefault="00D05537" w:rsidP="00D05537">
      <w:pPr>
        <w:pStyle w:val="Loetelu2tase"/>
        <w:rPr>
          <w:lang w:val="en-GB"/>
        </w:rPr>
      </w:pPr>
      <w:r w:rsidRPr="004C38FD">
        <w:rPr>
          <w:lang w:val="en-GB"/>
        </w:rPr>
        <w:t>Kärevere – Kardla</w:t>
      </w:r>
      <w:r w:rsidR="00030BD2" w:rsidRPr="004C38FD">
        <w:rPr>
          <w:lang w:val="en-GB"/>
        </w:rPr>
        <w:t>,</w:t>
      </w:r>
      <w:r w:rsidRPr="004C38FD">
        <w:rPr>
          <w:lang w:val="en-GB"/>
        </w:rPr>
        <w:t xml:space="preserve"> 18 m</w:t>
      </w:r>
      <w:r w:rsidR="00E70DB7" w:rsidRPr="004C38FD">
        <w:rPr>
          <w:lang w:val="en-GB"/>
        </w:rPr>
        <w:t>illion euros</w:t>
      </w:r>
      <w:r w:rsidRPr="004C38FD">
        <w:rPr>
          <w:lang w:val="en-GB"/>
        </w:rPr>
        <w:t>;</w:t>
      </w:r>
    </w:p>
    <w:p w14:paraId="10D4B234" w14:textId="6DF96C0E" w:rsidR="00D05537" w:rsidRPr="004C38FD" w:rsidRDefault="00D05537" w:rsidP="00D05537">
      <w:pPr>
        <w:pStyle w:val="Loetelu2tase"/>
        <w:rPr>
          <w:lang w:val="en-GB"/>
        </w:rPr>
      </w:pPr>
      <w:r w:rsidRPr="004C38FD">
        <w:rPr>
          <w:lang w:val="en-GB"/>
        </w:rPr>
        <w:t>Sauga – Pärnu</w:t>
      </w:r>
      <w:r w:rsidR="00030BD2" w:rsidRPr="004C38FD">
        <w:rPr>
          <w:lang w:val="en-GB"/>
        </w:rPr>
        <w:t>,</w:t>
      </w:r>
      <w:r w:rsidRPr="004C38FD">
        <w:rPr>
          <w:lang w:val="en-GB"/>
        </w:rPr>
        <w:t xml:space="preserve"> 8</w:t>
      </w:r>
      <w:r w:rsidR="008F5872" w:rsidRPr="004C38FD">
        <w:rPr>
          <w:lang w:val="en-GB"/>
        </w:rPr>
        <w:t>.</w:t>
      </w:r>
      <w:r w:rsidRPr="004C38FD">
        <w:rPr>
          <w:lang w:val="en-GB"/>
        </w:rPr>
        <w:t xml:space="preserve">5 </w:t>
      </w:r>
      <w:r w:rsidR="00E70DB7" w:rsidRPr="004C38FD">
        <w:rPr>
          <w:lang w:val="en-GB"/>
        </w:rPr>
        <w:t>million euros</w:t>
      </w:r>
      <w:r w:rsidRPr="004C38FD">
        <w:rPr>
          <w:lang w:val="en-GB"/>
        </w:rPr>
        <w:t>;</w:t>
      </w:r>
    </w:p>
    <w:p w14:paraId="4AC51E7A" w14:textId="14B34D33" w:rsidR="00D05537" w:rsidRPr="004C38FD" w:rsidRDefault="00D05537" w:rsidP="00D05537">
      <w:pPr>
        <w:pStyle w:val="Loetelu2tase"/>
        <w:rPr>
          <w:lang w:val="en-GB"/>
        </w:rPr>
      </w:pPr>
      <w:r w:rsidRPr="004C38FD">
        <w:rPr>
          <w:lang w:val="en-GB"/>
        </w:rPr>
        <w:t>Pärnu – Uulu</w:t>
      </w:r>
      <w:r w:rsidR="00030BD2" w:rsidRPr="004C38FD">
        <w:rPr>
          <w:lang w:val="en-GB"/>
        </w:rPr>
        <w:t>,</w:t>
      </w:r>
      <w:r w:rsidRPr="004C38FD">
        <w:rPr>
          <w:lang w:val="en-GB"/>
        </w:rPr>
        <w:t xml:space="preserve"> 46 m</w:t>
      </w:r>
      <w:r w:rsidR="00E70DB7" w:rsidRPr="004C38FD">
        <w:rPr>
          <w:lang w:val="en-GB"/>
        </w:rPr>
        <w:t>illion euros</w:t>
      </w:r>
      <w:r w:rsidRPr="004C38FD">
        <w:rPr>
          <w:lang w:val="en-GB"/>
        </w:rPr>
        <w:t>;</w:t>
      </w:r>
    </w:p>
    <w:p w14:paraId="072F00E5" w14:textId="3DA55799" w:rsidR="00D05537" w:rsidRPr="004C38FD" w:rsidRDefault="00D05537" w:rsidP="00D05537">
      <w:pPr>
        <w:pStyle w:val="Loetelu2tase"/>
        <w:rPr>
          <w:lang w:val="en-GB"/>
        </w:rPr>
      </w:pPr>
      <w:r w:rsidRPr="004C38FD">
        <w:rPr>
          <w:lang w:val="en-GB"/>
        </w:rPr>
        <w:t>Kanama – Valingu</w:t>
      </w:r>
      <w:r w:rsidR="00030BD2" w:rsidRPr="004C38FD">
        <w:rPr>
          <w:lang w:val="en-GB"/>
        </w:rPr>
        <w:t>,</w:t>
      </w:r>
      <w:r w:rsidRPr="004C38FD">
        <w:rPr>
          <w:lang w:val="en-GB"/>
        </w:rPr>
        <w:t xml:space="preserve"> 30</w:t>
      </w:r>
      <w:r w:rsidR="008F5872" w:rsidRPr="004C38FD">
        <w:rPr>
          <w:lang w:val="en-GB"/>
        </w:rPr>
        <w:t>.</w:t>
      </w:r>
      <w:r w:rsidRPr="004C38FD">
        <w:rPr>
          <w:lang w:val="en-GB"/>
        </w:rPr>
        <w:t>7 m</w:t>
      </w:r>
      <w:r w:rsidR="00E70DB7" w:rsidRPr="004C38FD">
        <w:rPr>
          <w:lang w:val="en-GB"/>
        </w:rPr>
        <w:t>illion euros</w:t>
      </w:r>
      <w:r w:rsidRPr="004C38FD">
        <w:rPr>
          <w:lang w:val="en-GB"/>
        </w:rPr>
        <w:t>.</w:t>
      </w:r>
    </w:p>
    <w:p w14:paraId="31420B1D" w14:textId="569D5AA1" w:rsidR="00D05537" w:rsidRPr="004C38FD" w:rsidRDefault="00C03FA5" w:rsidP="00D05537">
      <w:pPr>
        <w:pStyle w:val="Loetelupunktidega"/>
        <w:rPr>
          <w:lang w:val="en-GB"/>
        </w:rPr>
      </w:pPr>
      <w:r w:rsidRPr="004C38FD">
        <w:rPr>
          <w:lang w:val="en-GB"/>
        </w:rPr>
        <w:t xml:space="preserve">A total of </w:t>
      </w:r>
      <w:r w:rsidR="00D05537" w:rsidRPr="004C38FD">
        <w:rPr>
          <w:lang w:val="en-GB"/>
        </w:rPr>
        <w:t>438 m</w:t>
      </w:r>
      <w:r w:rsidRPr="004C38FD">
        <w:rPr>
          <w:lang w:val="en-GB"/>
        </w:rPr>
        <w:t>illion euros</w:t>
      </w:r>
      <w:r w:rsidR="008A0FDB" w:rsidRPr="004C38FD">
        <w:rPr>
          <w:lang w:val="en-GB"/>
        </w:rPr>
        <w:t xml:space="preserve"> (2021-2024)</w:t>
      </w:r>
      <w:r w:rsidRPr="004C38FD">
        <w:rPr>
          <w:lang w:val="en-GB"/>
        </w:rPr>
        <w:t xml:space="preserve"> has been intended to support public transport</w:t>
      </w:r>
      <w:r w:rsidR="00D05537" w:rsidRPr="004C38FD">
        <w:rPr>
          <w:lang w:val="en-GB"/>
        </w:rPr>
        <w:t>,</w:t>
      </w:r>
      <w:r w:rsidRPr="004C38FD">
        <w:rPr>
          <w:lang w:val="en-GB"/>
        </w:rPr>
        <w:t xml:space="preserve"> which is used to keep public transport</w:t>
      </w:r>
      <w:r w:rsidR="00D05537" w:rsidRPr="004C38FD">
        <w:rPr>
          <w:lang w:val="en-GB"/>
        </w:rPr>
        <w:t xml:space="preserve"> </w:t>
      </w:r>
      <w:r w:rsidRPr="004C38FD">
        <w:rPr>
          <w:lang w:val="en-GB"/>
        </w:rPr>
        <w:t>free at least at the same capacity as now,</w:t>
      </w:r>
      <w:r w:rsidR="00D05537" w:rsidRPr="004C38FD">
        <w:rPr>
          <w:lang w:val="en-GB"/>
        </w:rPr>
        <w:t xml:space="preserve"> </w:t>
      </w:r>
      <w:r w:rsidR="00E56100" w:rsidRPr="004C38FD">
        <w:rPr>
          <w:lang w:val="en-GB"/>
        </w:rPr>
        <w:t xml:space="preserve">and </w:t>
      </w:r>
      <w:r w:rsidR="002371A6" w:rsidRPr="004C38FD">
        <w:rPr>
          <w:lang w:val="en-GB"/>
        </w:rPr>
        <w:t>maintain at least the same capacity between the islands and the mainland to ensure the demand for ferry traffic</w:t>
      </w:r>
      <w:r w:rsidR="00D05537" w:rsidRPr="004C38FD">
        <w:rPr>
          <w:lang w:val="en-GB"/>
        </w:rPr>
        <w:t xml:space="preserve">. </w:t>
      </w:r>
      <w:r w:rsidR="002371A6" w:rsidRPr="004C38FD">
        <w:rPr>
          <w:lang w:val="en-GB"/>
        </w:rPr>
        <w:t>The connection between Saaremaa and mainland will improve because a larger aircraft will be added to the airline route to Kuressaare</w:t>
      </w:r>
      <w:r w:rsidR="00D05537" w:rsidRPr="004C38FD">
        <w:rPr>
          <w:lang w:val="en-GB"/>
        </w:rPr>
        <w:t>.</w:t>
      </w:r>
    </w:p>
    <w:p w14:paraId="4DB11AAC" w14:textId="6379A5D5" w:rsidR="00D05537" w:rsidRPr="004C38FD" w:rsidRDefault="00D05537" w:rsidP="00D05537">
      <w:pPr>
        <w:pStyle w:val="Loetelupunktidega"/>
        <w:rPr>
          <w:rFonts w:eastAsia="Times New Roman"/>
          <w:lang w:val="en-GB"/>
        </w:rPr>
      </w:pPr>
      <w:r w:rsidRPr="004C38FD">
        <w:rPr>
          <w:rFonts w:eastAsia="Times New Roman"/>
          <w:lang w:val="en-GB"/>
        </w:rPr>
        <w:t>T</w:t>
      </w:r>
      <w:r w:rsidR="002371A6" w:rsidRPr="004C38FD">
        <w:rPr>
          <w:rFonts w:eastAsia="Times New Roman"/>
          <w:lang w:val="en-GB"/>
        </w:rPr>
        <w:t xml:space="preserve">he reconstruction of </w:t>
      </w:r>
      <w:r w:rsidRPr="004C38FD">
        <w:rPr>
          <w:rFonts w:eastAsia="Times New Roman"/>
          <w:lang w:val="en-GB"/>
        </w:rPr>
        <w:t xml:space="preserve">Tapa-Narva </w:t>
      </w:r>
      <w:r w:rsidR="002371A6" w:rsidRPr="004C38FD">
        <w:rPr>
          <w:rFonts w:eastAsia="Times New Roman"/>
          <w:lang w:val="en-GB"/>
        </w:rPr>
        <w:t xml:space="preserve">railway and increasing travel speed on some sections to </w:t>
      </w:r>
      <w:r w:rsidRPr="004C38FD">
        <w:rPr>
          <w:rFonts w:eastAsia="Times New Roman"/>
          <w:lang w:val="en-GB"/>
        </w:rPr>
        <w:t>135 km/h</w:t>
      </w:r>
      <w:r w:rsidR="002371A6" w:rsidRPr="004C38FD">
        <w:rPr>
          <w:rFonts w:eastAsia="Times New Roman"/>
          <w:lang w:val="en-GB"/>
        </w:rPr>
        <w:t xml:space="preserve"> will be supported, </w:t>
      </w:r>
      <w:r w:rsidRPr="004C38FD">
        <w:rPr>
          <w:rFonts w:eastAsia="Times New Roman"/>
          <w:lang w:val="en-GB"/>
        </w:rPr>
        <w:t xml:space="preserve">Tallinn-Tartu </w:t>
      </w:r>
      <w:r w:rsidR="002371A6" w:rsidRPr="004C38FD">
        <w:rPr>
          <w:rFonts w:eastAsia="Times New Roman"/>
          <w:lang w:val="en-GB"/>
        </w:rPr>
        <w:t>railway will be renovated</w:t>
      </w:r>
      <w:r w:rsidR="00E56100" w:rsidRPr="004C38FD">
        <w:rPr>
          <w:rFonts w:eastAsia="Times New Roman"/>
          <w:lang w:val="en-GB"/>
        </w:rPr>
        <w:t xml:space="preserve"> and </w:t>
      </w:r>
      <w:r w:rsidR="00A008C7" w:rsidRPr="004C38FD">
        <w:rPr>
          <w:rFonts w:eastAsia="Times New Roman"/>
          <w:lang w:val="en-GB"/>
        </w:rPr>
        <w:t>travel speed increased</w:t>
      </w:r>
      <w:r w:rsidRPr="004C38FD">
        <w:rPr>
          <w:rFonts w:eastAsia="Times New Roman"/>
          <w:lang w:val="en-GB"/>
        </w:rPr>
        <w:t xml:space="preserve"> (135 km/h)</w:t>
      </w:r>
      <w:r w:rsidR="00A008C7" w:rsidRPr="004C38FD">
        <w:rPr>
          <w:rFonts w:eastAsia="Times New Roman"/>
          <w:lang w:val="en-GB"/>
        </w:rPr>
        <w:t>,</w:t>
      </w:r>
      <w:r w:rsidR="00E56100" w:rsidRPr="004C38FD">
        <w:rPr>
          <w:rFonts w:eastAsia="Times New Roman"/>
          <w:lang w:val="en-GB"/>
        </w:rPr>
        <w:t xml:space="preserve"> and </w:t>
      </w:r>
      <w:r w:rsidRPr="004C38FD">
        <w:rPr>
          <w:rFonts w:eastAsia="Times New Roman"/>
          <w:lang w:val="en-GB"/>
        </w:rPr>
        <w:t>Riisipere-Turba r</w:t>
      </w:r>
      <w:r w:rsidR="00A008C7" w:rsidRPr="004C38FD">
        <w:rPr>
          <w:rFonts w:eastAsia="Times New Roman"/>
          <w:lang w:val="en-GB"/>
        </w:rPr>
        <w:t>ailway will be renovated</w:t>
      </w:r>
      <w:r w:rsidRPr="004C38FD">
        <w:rPr>
          <w:rFonts w:eastAsia="Times New Roman"/>
          <w:lang w:val="en-GB"/>
        </w:rPr>
        <w:t>.</w:t>
      </w:r>
    </w:p>
    <w:p w14:paraId="1E5908BC" w14:textId="23BF2A77" w:rsidR="00D05537" w:rsidRPr="004C38FD" w:rsidRDefault="000116DE" w:rsidP="00D05537">
      <w:pPr>
        <w:pStyle w:val="Loetelupunktidega"/>
        <w:rPr>
          <w:rFonts w:eastAsia="Times New Roman"/>
          <w:lang w:val="en-GB"/>
        </w:rPr>
      </w:pPr>
      <w:r w:rsidRPr="004C38FD">
        <w:rPr>
          <w:rFonts w:eastAsia="Times New Roman"/>
          <w:lang w:val="en-GB"/>
        </w:rPr>
        <w:t xml:space="preserve">The construction of </w:t>
      </w:r>
      <w:r w:rsidR="00D05537" w:rsidRPr="004C38FD">
        <w:rPr>
          <w:rFonts w:eastAsia="Times New Roman"/>
          <w:lang w:val="en-GB"/>
        </w:rPr>
        <w:t>Rail Baltic</w:t>
      </w:r>
      <w:r w:rsidRPr="004C38FD">
        <w:rPr>
          <w:rFonts w:eastAsia="Times New Roman"/>
          <w:lang w:val="en-GB"/>
        </w:rPr>
        <w:t xml:space="preserve"> </w:t>
      </w:r>
      <w:r w:rsidR="00E56100" w:rsidRPr="004C38FD">
        <w:rPr>
          <w:rFonts w:eastAsia="Times New Roman"/>
          <w:lang w:val="en-GB"/>
        </w:rPr>
        <w:t xml:space="preserve">and </w:t>
      </w:r>
      <w:r w:rsidRPr="004C38FD">
        <w:rPr>
          <w:rFonts w:eastAsia="Times New Roman"/>
          <w:lang w:val="en-GB"/>
        </w:rPr>
        <w:t>other strategic infrastructures will continue.</w:t>
      </w:r>
      <w:r w:rsidR="00D05537" w:rsidRPr="004C38FD">
        <w:rPr>
          <w:rFonts w:eastAsia="Times New Roman"/>
          <w:lang w:val="en-GB"/>
        </w:rPr>
        <w:t xml:space="preserve"> </w:t>
      </w:r>
      <w:r w:rsidR="00E836D7" w:rsidRPr="004C38FD">
        <w:rPr>
          <w:rFonts w:eastAsia="Times New Roman"/>
          <w:lang w:val="en-GB"/>
        </w:rPr>
        <w:t xml:space="preserve">Technical planning and purchase of land for the railway track, building of </w:t>
      </w:r>
      <w:r w:rsidR="00D05537" w:rsidRPr="004C38FD">
        <w:rPr>
          <w:rFonts w:eastAsia="Times New Roman"/>
          <w:lang w:val="en-GB"/>
        </w:rPr>
        <w:t>Pärnu</w:t>
      </w:r>
      <w:r w:rsidR="00E56100" w:rsidRPr="004C38FD">
        <w:rPr>
          <w:rFonts w:eastAsia="Times New Roman"/>
          <w:lang w:val="en-GB"/>
        </w:rPr>
        <w:t xml:space="preserve"> and </w:t>
      </w:r>
      <w:r w:rsidR="00D05537" w:rsidRPr="004C38FD">
        <w:rPr>
          <w:rFonts w:eastAsia="Times New Roman"/>
          <w:lang w:val="en-GB"/>
        </w:rPr>
        <w:t xml:space="preserve">Ülemiste </w:t>
      </w:r>
      <w:r w:rsidR="00E836D7" w:rsidRPr="004C38FD">
        <w:rPr>
          <w:rFonts w:eastAsia="Times New Roman"/>
          <w:lang w:val="en-GB"/>
        </w:rPr>
        <w:t>passenger terminals</w:t>
      </w:r>
      <w:r w:rsidR="00D05537" w:rsidRPr="004C38FD">
        <w:rPr>
          <w:rFonts w:eastAsia="Times New Roman"/>
          <w:lang w:val="en-GB"/>
        </w:rPr>
        <w:t xml:space="preserve">, </w:t>
      </w:r>
      <w:r w:rsidR="00E836D7" w:rsidRPr="004C38FD">
        <w:rPr>
          <w:rFonts w:eastAsia="Times New Roman"/>
          <w:lang w:val="en-GB"/>
        </w:rPr>
        <w:t xml:space="preserve">development of a sustainable and integrated mobility environment between the Old Harbour </w:t>
      </w:r>
      <w:r w:rsidR="00E56100" w:rsidRPr="004C38FD">
        <w:rPr>
          <w:rFonts w:eastAsia="Times New Roman"/>
          <w:lang w:val="en-GB"/>
        </w:rPr>
        <w:t xml:space="preserve">and </w:t>
      </w:r>
      <w:r w:rsidR="00E836D7" w:rsidRPr="004C38FD">
        <w:rPr>
          <w:rFonts w:eastAsia="Times New Roman"/>
          <w:lang w:val="en-GB"/>
        </w:rPr>
        <w:t>downtown, and reconstruction of a transit road passing through Narva will continue</w:t>
      </w:r>
      <w:r w:rsidR="00D05537" w:rsidRPr="004C38FD">
        <w:rPr>
          <w:rFonts w:eastAsia="Times New Roman"/>
          <w:lang w:val="en-GB"/>
        </w:rPr>
        <w:t>.</w:t>
      </w:r>
    </w:p>
    <w:p w14:paraId="58B0DC60" w14:textId="77777777" w:rsidR="00D05537" w:rsidRPr="004C38FD" w:rsidRDefault="00D05537" w:rsidP="00D05537">
      <w:pPr>
        <w:pStyle w:val="Loetelupunktidega"/>
        <w:numPr>
          <w:ilvl w:val="0"/>
          <w:numId w:val="0"/>
        </w:numPr>
        <w:ind w:left="113"/>
        <w:rPr>
          <w:lang w:val="en-GB"/>
        </w:rPr>
      </w:pPr>
    </w:p>
    <w:p w14:paraId="1403450A" w14:textId="669301B8" w:rsidR="00D05537" w:rsidRPr="004C38FD" w:rsidRDefault="00E836D7" w:rsidP="00D05537">
      <w:pPr>
        <w:pStyle w:val="Phitekst"/>
        <w:rPr>
          <w:lang w:val="en-GB"/>
        </w:rPr>
      </w:pPr>
      <w:r w:rsidRPr="004C38FD">
        <w:rPr>
          <w:lang w:val="en-GB"/>
        </w:rPr>
        <w:t>Supporting the increase in</w:t>
      </w:r>
      <w:r w:rsidR="008F5872" w:rsidRPr="004C38FD">
        <w:rPr>
          <w:lang w:val="en-GB"/>
        </w:rPr>
        <w:t xml:space="preserve"> e</w:t>
      </w:r>
      <w:r w:rsidR="00D05537" w:rsidRPr="004C38FD">
        <w:rPr>
          <w:lang w:val="en-GB"/>
        </w:rPr>
        <w:t>nerg</w:t>
      </w:r>
      <w:r w:rsidR="008F5872" w:rsidRPr="004C38FD">
        <w:rPr>
          <w:lang w:val="en-GB"/>
        </w:rPr>
        <w:t xml:space="preserve">y efficiency and </w:t>
      </w:r>
      <w:r w:rsidR="00D05537" w:rsidRPr="004C38FD">
        <w:rPr>
          <w:lang w:val="en-GB"/>
        </w:rPr>
        <w:t>energ</w:t>
      </w:r>
      <w:r w:rsidRPr="004C38FD">
        <w:rPr>
          <w:lang w:val="en-GB"/>
        </w:rPr>
        <w:t>y security,</w:t>
      </w:r>
      <w:r w:rsidR="008F5872" w:rsidRPr="004C38FD">
        <w:rPr>
          <w:lang w:val="en-GB"/>
        </w:rPr>
        <w:t xml:space="preserve"> incl.</w:t>
      </w:r>
      <w:r w:rsidR="00D05537" w:rsidRPr="004C38FD">
        <w:rPr>
          <w:lang w:val="en-GB"/>
        </w:rPr>
        <w:t>:</w:t>
      </w:r>
    </w:p>
    <w:p w14:paraId="5C7C5544" w14:textId="1061FF11" w:rsidR="00D05537" w:rsidRPr="004C38FD" w:rsidRDefault="00D6376F" w:rsidP="00D05537">
      <w:pPr>
        <w:pStyle w:val="Loetelupunktidega"/>
        <w:rPr>
          <w:rFonts w:eastAsia="Times New Roman"/>
          <w:lang w:val="en-GB"/>
        </w:rPr>
      </w:pPr>
      <w:r w:rsidRPr="004C38FD">
        <w:rPr>
          <w:rFonts w:eastAsia="Times New Roman"/>
          <w:lang w:val="en-GB"/>
        </w:rPr>
        <w:t>D</w:t>
      </w:r>
      <w:r w:rsidR="000C3E30" w:rsidRPr="004C38FD">
        <w:rPr>
          <w:rFonts w:eastAsia="Times New Roman"/>
          <w:lang w:val="en-GB"/>
        </w:rPr>
        <w:t>evelopment of renewable energy and measures of energy conservation is contributed to, while also, among others, supporting the reconstruction of residential buildings and street lighting and the area of heating economy for the purpose of energy efficiency</w:t>
      </w:r>
      <w:r w:rsidR="00D05537" w:rsidRPr="004C38FD">
        <w:rPr>
          <w:rFonts w:eastAsia="Times New Roman"/>
          <w:lang w:val="en-GB"/>
        </w:rPr>
        <w:t xml:space="preserve">. </w:t>
      </w:r>
    </w:p>
    <w:p w14:paraId="28DFFA3B" w14:textId="7D0265AD" w:rsidR="00D05537" w:rsidRPr="004C38FD" w:rsidRDefault="00D6376F" w:rsidP="00D05537">
      <w:pPr>
        <w:pStyle w:val="Loetelupunktidega"/>
        <w:rPr>
          <w:rFonts w:eastAsia="Times New Roman"/>
          <w:lang w:val="en-GB"/>
        </w:rPr>
      </w:pPr>
      <w:r w:rsidRPr="004C38FD">
        <w:rPr>
          <w:rFonts w:eastAsia="Times New Roman"/>
          <w:lang w:val="en-GB"/>
        </w:rPr>
        <w:t xml:space="preserve">To ensure energy security, the government will continue preparations for synchronising the Estonian power network with the European frequency band by </w:t>
      </w:r>
      <w:r w:rsidR="00D05537" w:rsidRPr="004C38FD">
        <w:rPr>
          <w:rFonts w:eastAsia="Times New Roman"/>
          <w:lang w:val="en-GB"/>
        </w:rPr>
        <w:t>2025.</w:t>
      </w:r>
    </w:p>
    <w:p w14:paraId="338F6BD2" w14:textId="77777777" w:rsidR="00D05537" w:rsidRPr="004C38FD" w:rsidRDefault="00D05537" w:rsidP="00D05537">
      <w:pPr>
        <w:pStyle w:val="Phitekst"/>
        <w:rPr>
          <w:lang w:val="en-GB" w:eastAsia="et-EE"/>
        </w:rPr>
      </w:pPr>
    </w:p>
    <w:p w14:paraId="20282E95" w14:textId="1DEEA970" w:rsidR="00D05537" w:rsidRPr="004C38FD" w:rsidRDefault="008F5872" w:rsidP="00D05537">
      <w:pPr>
        <w:pStyle w:val="Pealkiri2tase"/>
        <w:rPr>
          <w:lang w:val="en-GB" w:eastAsia="et-EE"/>
        </w:rPr>
      </w:pPr>
      <w:bookmarkStart w:id="9" w:name="_Toc56366797"/>
      <w:bookmarkStart w:id="10" w:name="_Toc50124184"/>
      <w:r w:rsidRPr="004C38FD">
        <w:rPr>
          <w:lang w:val="en-GB" w:eastAsia="et-EE"/>
        </w:rPr>
        <w:t>EFFICIENT GOVERN</w:t>
      </w:r>
      <w:r w:rsidR="00D6376F" w:rsidRPr="004C38FD">
        <w:rPr>
          <w:lang w:val="en-GB" w:eastAsia="et-EE"/>
        </w:rPr>
        <w:t>ANCE</w:t>
      </w:r>
      <w:bookmarkEnd w:id="9"/>
      <w:r w:rsidRPr="004C38FD">
        <w:rPr>
          <w:lang w:val="en-GB" w:eastAsia="et-EE"/>
        </w:rPr>
        <w:t xml:space="preserve"> </w:t>
      </w:r>
      <w:bookmarkEnd w:id="10"/>
    </w:p>
    <w:p w14:paraId="408FD50F" w14:textId="0CE076BE" w:rsidR="00D05537" w:rsidRPr="004C38FD" w:rsidRDefault="008F5872" w:rsidP="00D05537">
      <w:pPr>
        <w:pStyle w:val="Loetelupunktidega"/>
        <w:rPr>
          <w:b/>
          <w:lang w:val="en-GB"/>
        </w:rPr>
      </w:pPr>
      <w:r w:rsidRPr="004C38FD">
        <w:rPr>
          <w:lang w:val="en-GB"/>
        </w:rPr>
        <w:t xml:space="preserve">The percentage of </w:t>
      </w:r>
      <w:r w:rsidR="00D6376F" w:rsidRPr="004C38FD">
        <w:rPr>
          <w:lang w:val="en-GB"/>
        </w:rPr>
        <w:t>general government employees in employment-age population will not increase in the age group of</w:t>
      </w:r>
      <w:r w:rsidR="00D05537" w:rsidRPr="004C38FD">
        <w:rPr>
          <w:lang w:val="en-GB"/>
        </w:rPr>
        <w:t xml:space="preserve"> 15-74 </w:t>
      </w:r>
      <w:r w:rsidR="00D6376F" w:rsidRPr="004C38FD">
        <w:rPr>
          <w:lang w:val="en-GB"/>
        </w:rPr>
        <w:t>year-olds by</w:t>
      </w:r>
      <w:r w:rsidR="00D05537" w:rsidRPr="004C38FD">
        <w:rPr>
          <w:lang w:val="en-GB"/>
        </w:rPr>
        <w:t xml:space="preserve"> 2023 (11</w:t>
      </w:r>
      <w:r w:rsidR="000C2FAB" w:rsidRPr="004C38FD">
        <w:rPr>
          <w:lang w:val="en-GB"/>
        </w:rPr>
        <w:t>.</w:t>
      </w:r>
      <w:r w:rsidR="00D05537" w:rsidRPr="004C38FD">
        <w:rPr>
          <w:lang w:val="en-GB"/>
        </w:rPr>
        <w:t>9%</w:t>
      </w:r>
      <w:r w:rsidR="000C2FAB" w:rsidRPr="004C38FD">
        <w:rPr>
          <w:lang w:val="en-GB"/>
        </w:rPr>
        <w:t xml:space="preserve"> in 2017</w:t>
      </w:r>
      <w:r w:rsidR="00D05537" w:rsidRPr="004C38FD">
        <w:rPr>
          <w:lang w:val="en-GB"/>
        </w:rPr>
        <w:t>).</w:t>
      </w:r>
    </w:p>
    <w:p w14:paraId="68ED6C80" w14:textId="124D800F" w:rsidR="00D05537" w:rsidRPr="004C38FD" w:rsidRDefault="008C5BFD" w:rsidP="00D05537">
      <w:pPr>
        <w:pStyle w:val="Loetelupunktidega"/>
        <w:rPr>
          <w:b/>
          <w:lang w:val="en-GB"/>
        </w:rPr>
      </w:pPr>
      <w:r w:rsidRPr="004C38FD">
        <w:rPr>
          <w:lang w:val="en-GB"/>
        </w:rPr>
        <w:t>The share of government expenditure in GDP will not increase by</w:t>
      </w:r>
      <w:r w:rsidR="00D05537" w:rsidRPr="004C38FD">
        <w:rPr>
          <w:lang w:val="en-GB"/>
        </w:rPr>
        <w:t xml:space="preserve"> 2023 (39</w:t>
      </w:r>
      <w:r w:rsidRPr="004C38FD">
        <w:rPr>
          <w:lang w:val="en-GB"/>
        </w:rPr>
        <w:t>.</w:t>
      </w:r>
      <w:r w:rsidR="00D05537" w:rsidRPr="004C38FD">
        <w:rPr>
          <w:lang w:val="en-GB"/>
        </w:rPr>
        <w:t>3%</w:t>
      </w:r>
      <w:r w:rsidRPr="004C38FD">
        <w:rPr>
          <w:lang w:val="en-GB"/>
        </w:rPr>
        <w:t xml:space="preserve"> in 2017</w:t>
      </w:r>
      <w:r w:rsidR="00D05537" w:rsidRPr="004C38FD">
        <w:rPr>
          <w:lang w:val="en-GB"/>
        </w:rPr>
        <w:t>).</w:t>
      </w:r>
    </w:p>
    <w:p w14:paraId="77685259" w14:textId="6E6256D0" w:rsidR="00D05537" w:rsidRPr="004C38FD" w:rsidRDefault="008C5BFD" w:rsidP="00D05537">
      <w:pPr>
        <w:pStyle w:val="Phitekst"/>
        <w:rPr>
          <w:lang w:val="en-GB" w:eastAsia="et-EE"/>
        </w:rPr>
      </w:pPr>
      <w:r w:rsidRPr="004C38FD">
        <w:rPr>
          <w:lang w:val="en-GB" w:eastAsia="et-EE"/>
        </w:rPr>
        <w:t>The government will invest in growing well-being and safety, ensure the availability of public service and take steps to reduce bureaucracy and administrative burden. The government will include Estonian people considerably more in the decision-making process and strengthen direct democracy.</w:t>
      </w:r>
    </w:p>
    <w:p w14:paraId="782C1717" w14:textId="7BAAB72F" w:rsidR="00D05537" w:rsidRPr="004C38FD" w:rsidRDefault="008C5BFD" w:rsidP="00D05537">
      <w:pPr>
        <w:pStyle w:val="Phitekst"/>
        <w:rPr>
          <w:rStyle w:val="Tugev"/>
          <w:lang w:val="en-GB"/>
        </w:rPr>
      </w:pPr>
      <w:r w:rsidRPr="004C38FD">
        <w:rPr>
          <w:rStyle w:val="Tugev"/>
          <w:lang w:val="en-GB"/>
        </w:rPr>
        <w:t>Planned activities:</w:t>
      </w:r>
    </w:p>
    <w:p w14:paraId="4E7EC9D0" w14:textId="662C5243" w:rsidR="00D05537" w:rsidRPr="004C38FD" w:rsidRDefault="008C5BFD" w:rsidP="00D05537">
      <w:pPr>
        <w:pStyle w:val="Loetelupunktidega"/>
        <w:rPr>
          <w:lang w:val="en-GB"/>
        </w:rPr>
      </w:pPr>
      <w:r w:rsidRPr="004C38FD">
        <w:rPr>
          <w:lang w:val="en-GB"/>
        </w:rPr>
        <w:t>Communication with the state needs to be simple and smooth, without excessive bureaucracy or administrative load.</w:t>
      </w:r>
      <w:r w:rsidR="00D05537" w:rsidRPr="004C38FD">
        <w:rPr>
          <w:lang w:val="en-GB"/>
        </w:rPr>
        <w:t xml:space="preserve"> </w:t>
      </w:r>
      <w:r w:rsidR="00030BD2" w:rsidRPr="004C38FD">
        <w:rPr>
          <w:lang w:val="en-GB"/>
        </w:rPr>
        <w:t>Based on the</w:t>
      </w:r>
      <w:r w:rsidR="00D05537" w:rsidRPr="004C38FD">
        <w:rPr>
          <w:lang w:val="en-GB"/>
        </w:rPr>
        <w:t xml:space="preserve"> </w:t>
      </w:r>
      <w:r w:rsidR="0074386B" w:rsidRPr="004C38FD">
        <w:rPr>
          <w:lang w:val="en-GB"/>
        </w:rPr>
        <w:t>state reform action plan</w:t>
      </w:r>
      <w:r w:rsidR="00D05537" w:rsidRPr="004C38FD">
        <w:rPr>
          <w:lang w:val="en-GB"/>
        </w:rPr>
        <w:t xml:space="preserve"> 2019-2023</w:t>
      </w:r>
      <w:r w:rsidR="00030BD2" w:rsidRPr="004C38FD">
        <w:rPr>
          <w:lang w:val="en-GB"/>
        </w:rPr>
        <w:t xml:space="preserve"> adopted by the Government of the Republic, consolidation of state agencies is gradually implemented in accordance with completed analyses</w:t>
      </w:r>
      <w:r w:rsidR="0074386B" w:rsidRPr="004C38FD">
        <w:rPr>
          <w:lang w:val="en-GB"/>
        </w:rPr>
        <w:t>,</w:t>
      </w:r>
      <w:r w:rsidR="00D05537" w:rsidRPr="004C38FD">
        <w:rPr>
          <w:lang w:val="en-GB"/>
        </w:rPr>
        <w:t xml:space="preserve"> </w:t>
      </w:r>
      <w:r w:rsidR="00E56100" w:rsidRPr="004C38FD">
        <w:rPr>
          <w:lang w:val="en-GB"/>
        </w:rPr>
        <w:t>and</w:t>
      </w:r>
      <w:r w:rsidR="00030BD2" w:rsidRPr="004C38FD">
        <w:rPr>
          <w:lang w:val="en-GB"/>
        </w:rPr>
        <w:t xml:space="preserve"> regional recruitment of</w:t>
      </w:r>
      <w:r w:rsidR="00E56100" w:rsidRPr="004C38FD">
        <w:rPr>
          <w:lang w:val="en-GB"/>
        </w:rPr>
        <w:t xml:space="preserve"> </w:t>
      </w:r>
      <w:r w:rsidR="00030BD2" w:rsidRPr="004C38FD">
        <w:rPr>
          <w:lang w:val="en-GB"/>
        </w:rPr>
        <w:t>state employees across Estonia will be implemented</w:t>
      </w:r>
      <w:r w:rsidR="00D05537" w:rsidRPr="004C38FD">
        <w:rPr>
          <w:lang w:val="en-GB"/>
        </w:rPr>
        <w:t>.</w:t>
      </w:r>
    </w:p>
    <w:p w14:paraId="7110FF29" w14:textId="588E0736" w:rsidR="00D05537" w:rsidRPr="004C38FD" w:rsidRDefault="008C5BFD" w:rsidP="00D05537">
      <w:pPr>
        <w:pStyle w:val="Loetelupunktidega"/>
        <w:rPr>
          <w:lang w:val="en-GB"/>
        </w:rPr>
      </w:pPr>
      <w:r w:rsidRPr="004C38FD">
        <w:rPr>
          <w:lang w:val="en-GB"/>
        </w:rPr>
        <w:t xml:space="preserve">Broad revision of the state budget will be </w:t>
      </w:r>
      <w:r w:rsidR="004A44A5" w:rsidRPr="004C38FD">
        <w:rPr>
          <w:lang w:val="en-GB"/>
        </w:rPr>
        <w:t>continued to</w:t>
      </w:r>
      <w:r w:rsidRPr="004C38FD">
        <w:rPr>
          <w:lang w:val="en-GB"/>
        </w:rPr>
        <w:t xml:space="preserve"> review all the sources of income and expenditure</w:t>
      </w:r>
      <w:r w:rsidR="004A44A5" w:rsidRPr="004C38FD">
        <w:rPr>
          <w:lang w:val="en-GB"/>
        </w:rPr>
        <w:t xml:space="preserve"> of the state</w:t>
      </w:r>
      <w:r w:rsidRPr="004C38FD">
        <w:rPr>
          <w:lang w:val="en-GB"/>
        </w:rPr>
        <w:t xml:space="preserve"> and assess their purposefulness</w:t>
      </w:r>
      <w:r w:rsidR="00D05537" w:rsidRPr="004C38FD">
        <w:rPr>
          <w:lang w:val="en-GB"/>
        </w:rPr>
        <w:t>.</w:t>
      </w:r>
    </w:p>
    <w:p w14:paraId="3419B67D" w14:textId="68A39610" w:rsidR="00D05537" w:rsidRPr="004C38FD" w:rsidRDefault="004A44A5" w:rsidP="00D05537">
      <w:pPr>
        <w:pStyle w:val="Loetelupunktidega"/>
        <w:rPr>
          <w:lang w:val="en-GB"/>
        </w:rPr>
      </w:pPr>
      <w:r w:rsidRPr="004C38FD">
        <w:rPr>
          <w:lang w:val="en-GB"/>
        </w:rPr>
        <w:t>To strengthen direct democracy, drafts and solutions will be prepared to legalise people’s initiative on a broader scale and to simplify referendums</w:t>
      </w:r>
      <w:r w:rsidR="00D05537" w:rsidRPr="004C38FD">
        <w:rPr>
          <w:lang w:val="en-GB"/>
        </w:rPr>
        <w:t>.</w:t>
      </w:r>
    </w:p>
    <w:p w14:paraId="597AB725" w14:textId="2058E795" w:rsidR="00D05537" w:rsidRPr="004C38FD" w:rsidRDefault="004A44A5" w:rsidP="00D05537">
      <w:pPr>
        <w:pStyle w:val="Loetelupunktidega"/>
        <w:rPr>
          <w:lang w:val="en-GB"/>
        </w:rPr>
      </w:pPr>
      <w:r w:rsidRPr="004C38FD">
        <w:rPr>
          <w:lang w:val="en-GB"/>
        </w:rPr>
        <w:t>The capabilities of local governments need to be increased to improve the availability as public services. For that, analyses and suggestions are made on the ways of increasing the budgetary independence of local governments and their role in developing the local business environment.</w:t>
      </w:r>
    </w:p>
    <w:p w14:paraId="53D0E932" w14:textId="77777777" w:rsidR="00D05537" w:rsidRPr="004C38FD" w:rsidRDefault="00D05537" w:rsidP="00D05537">
      <w:pPr>
        <w:pStyle w:val="Phitekst"/>
        <w:rPr>
          <w:lang w:val="en-GB" w:eastAsia="et-EE"/>
        </w:rPr>
      </w:pPr>
    </w:p>
    <w:p w14:paraId="108F0C71" w14:textId="67F21564" w:rsidR="00D05537" w:rsidRPr="004C38FD" w:rsidRDefault="008F5872" w:rsidP="00D05537">
      <w:pPr>
        <w:pStyle w:val="Pealkiri2tase"/>
        <w:rPr>
          <w:lang w:val="en-GB" w:eastAsia="et-EE"/>
        </w:rPr>
      </w:pPr>
      <w:bookmarkStart w:id="11" w:name="_Toc50124185"/>
      <w:bookmarkStart w:id="12" w:name="_Toc56366798"/>
      <w:r w:rsidRPr="004C38FD">
        <w:rPr>
          <w:lang w:val="en-GB" w:eastAsia="et-EE"/>
        </w:rPr>
        <w:t>FREE</w:t>
      </w:r>
      <w:r w:rsidR="00B77DBA" w:rsidRPr="004C38FD">
        <w:rPr>
          <w:lang w:val="en-GB" w:eastAsia="et-EE"/>
        </w:rPr>
        <w:t xml:space="preserve"> AND SECURE STATE</w:t>
      </w:r>
      <w:bookmarkEnd w:id="11"/>
      <w:bookmarkEnd w:id="12"/>
    </w:p>
    <w:p w14:paraId="5ADD0665" w14:textId="49907371" w:rsidR="00D05537" w:rsidRPr="004C38FD" w:rsidRDefault="00B77DBA" w:rsidP="00D05537">
      <w:pPr>
        <w:pStyle w:val="Loetelupunktidega"/>
        <w:rPr>
          <w:lang w:val="en-GB"/>
        </w:rPr>
      </w:pPr>
      <w:r w:rsidRPr="004C38FD">
        <w:rPr>
          <w:lang w:val="en-GB"/>
        </w:rPr>
        <w:t>The share of d</w:t>
      </w:r>
      <w:r w:rsidR="000C2FAB" w:rsidRPr="004C38FD">
        <w:rPr>
          <w:lang w:val="en-GB"/>
        </w:rPr>
        <w:t xml:space="preserve">efence expenditure </w:t>
      </w:r>
      <w:r w:rsidRPr="004C38FD">
        <w:rPr>
          <w:lang w:val="en-GB"/>
        </w:rPr>
        <w:t xml:space="preserve">of </w:t>
      </w:r>
      <w:r w:rsidR="000C2FAB" w:rsidRPr="004C38FD">
        <w:rPr>
          <w:lang w:val="en-GB"/>
        </w:rPr>
        <w:t>GDP</w:t>
      </w:r>
      <w:r w:rsidRPr="004C38FD">
        <w:rPr>
          <w:lang w:val="en-GB"/>
        </w:rPr>
        <w:t xml:space="preserve">, plus additional costs for Estonia as a recipient country and the expenditure of an additional national defence investments programme, is at least </w:t>
      </w:r>
      <w:r w:rsidR="00D05537" w:rsidRPr="004C38FD">
        <w:rPr>
          <w:lang w:val="en-GB"/>
        </w:rPr>
        <w:t>2% (1</w:t>
      </w:r>
      <w:r w:rsidR="000C2FAB" w:rsidRPr="004C38FD">
        <w:rPr>
          <w:lang w:val="en-GB"/>
        </w:rPr>
        <w:t>.</w:t>
      </w:r>
      <w:r w:rsidR="00D05537" w:rsidRPr="004C38FD">
        <w:rPr>
          <w:lang w:val="en-GB"/>
        </w:rPr>
        <w:t>84%</w:t>
      </w:r>
      <w:r w:rsidR="000C2FAB" w:rsidRPr="004C38FD">
        <w:rPr>
          <w:lang w:val="en-GB"/>
        </w:rPr>
        <w:t xml:space="preserve"> in 2019</w:t>
      </w:r>
      <w:r w:rsidR="00D05537" w:rsidRPr="004C38FD">
        <w:rPr>
          <w:lang w:val="en-GB"/>
        </w:rPr>
        <w:t>)</w:t>
      </w:r>
    </w:p>
    <w:p w14:paraId="6C4B2522" w14:textId="2102B66B" w:rsidR="00D05537" w:rsidRPr="004C38FD" w:rsidRDefault="007A4474" w:rsidP="00D05537">
      <w:pPr>
        <w:pStyle w:val="Loetelupunktidega"/>
        <w:rPr>
          <w:lang w:val="en-GB"/>
        </w:rPr>
      </w:pPr>
      <w:r w:rsidRPr="004C38FD">
        <w:rPr>
          <w:lang w:val="en-GB"/>
        </w:rPr>
        <w:t>The share of people who consider Estonia a safe country is at least</w:t>
      </w:r>
      <w:r w:rsidR="00D05537" w:rsidRPr="004C38FD">
        <w:rPr>
          <w:lang w:val="en-GB"/>
        </w:rPr>
        <w:t xml:space="preserve"> 94% (92%</w:t>
      </w:r>
      <w:r w:rsidRPr="004C38FD">
        <w:rPr>
          <w:lang w:val="en-GB"/>
        </w:rPr>
        <w:t xml:space="preserve"> in 2019</w:t>
      </w:r>
      <w:r w:rsidR="00D05537" w:rsidRPr="004C38FD">
        <w:rPr>
          <w:lang w:val="en-GB"/>
        </w:rPr>
        <w:t>)</w:t>
      </w:r>
    </w:p>
    <w:p w14:paraId="19DC7E64" w14:textId="5CE05654" w:rsidR="00D05537" w:rsidRPr="004C38FD" w:rsidRDefault="007A4474" w:rsidP="00D05537">
      <w:pPr>
        <w:pStyle w:val="Loetelupunktidega"/>
        <w:rPr>
          <w:lang w:val="en-GB"/>
        </w:rPr>
      </w:pPr>
      <w:r w:rsidRPr="004C38FD">
        <w:rPr>
          <w:lang w:val="en-GB"/>
        </w:rPr>
        <w:t>Willingness to defend, i.e. the willingness of Estonian people to personally participate in defence in case of an attack against Estonia remains above</w:t>
      </w:r>
      <w:r w:rsidR="00D05537" w:rsidRPr="004C38FD">
        <w:rPr>
          <w:lang w:val="en-GB"/>
        </w:rPr>
        <w:t xml:space="preserve"> 54% (60%</w:t>
      </w:r>
      <w:r w:rsidRPr="004C38FD">
        <w:rPr>
          <w:lang w:val="en-GB"/>
        </w:rPr>
        <w:t xml:space="preserve"> in autumn 2019</w:t>
      </w:r>
      <w:r w:rsidR="00D05537" w:rsidRPr="004C38FD">
        <w:rPr>
          <w:lang w:val="en-GB"/>
        </w:rPr>
        <w:t>)</w:t>
      </w:r>
      <w:r w:rsidRPr="004C38FD">
        <w:rPr>
          <w:lang w:val="en-GB"/>
        </w:rPr>
        <w:t>.</w:t>
      </w:r>
    </w:p>
    <w:p w14:paraId="3AE991AE" w14:textId="30523C0A" w:rsidR="00D05537" w:rsidRPr="004C38FD" w:rsidRDefault="007A4474" w:rsidP="00D05537">
      <w:pPr>
        <w:pStyle w:val="Phitekst"/>
        <w:rPr>
          <w:lang w:val="en-GB"/>
        </w:rPr>
      </w:pPr>
      <w:r w:rsidRPr="004C38FD">
        <w:rPr>
          <w:lang w:val="en-GB"/>
        </w:rPr>
        <w:t>The most important task of the government is to ensure the survival of the people of Estonia and an independent and defended Estonia</w:t>
      </w:r>
      <w:r w:rsidR="00D05537" w:rsidRPr="004C38FD">
        <w:rPr>
          <w:lang w:val="en-GB"/>
        </w:rPr>
        <w:t>.</w:t>
      </w:r>
      <w:r w:rsidRPr="004C38FD">
        <w:rPr>
          <w:lang w:val="en-GB"/>
        </w:rPr>
        <w:t xml:space="preserve"> One crucial pillar of a free state is membership in international organisations. Strong bilateral and regional relationships ensure a favourable foreign environment for Estonia</w:t>
      </w:r>
      <w:r w:rsidR="00D05537" w:rsidRPr="004C38FD">
        <w:rPr>
          <w:lang w:val="en-GB"/>
        </w:rPr>
        <w:t>.</w:t>
      </w:r>
    </w:p>
    <w:p w14:paraId="2D868166" w14:textId="6E09C7C8" w:rsidR="00D05537" w:rsidRPr="004C38FD" w:rsidRDefault="007A4474" w:rsidP="00D05537">
      <w:pPr>
        <w:pStyle w:val="Phitekst"/>
        <w:rPr>
          <w:rStyle w:val="Tugev"/>
          <w:lang w:val="en-GB"/>
        </w:rPr>
      </w:pPr>
      <w:r w:rsidRPr="004C38FD">
        <w:rPr>
          <w:rStyle w:val="Tugev"/>
          <w:lang w:val="en-GB"/>
        </w:rPr>
        <w:t>Planned activities</w:t>
      </w:r>
      <w:r w:rsidR="00D05537" w:rsidRPr="004C38FD">
        <w:rPr>
          <w:rStyle w:val="Tugev"/>
          <w:lang w:val="en-GB"/>
        </w:rPr>
        <w:t>:</w:t>
      </w:r>
    </w:p>
    <w:p w14:paraId="1C1F00F2" w14:textId="137FD7DD" w:rsidR="00D05537" w:rsidRPr="004C38FD" w:rsidRDefault="007A4474" w:rsidP="00D05537">
      <w:pPr>
        <w:pStyle w:val="Phitekst"/>
        <w:rPr>
          <w:lang w:val="en-GB" w:eastAsia="et-EE"/>
        </w:rPr>
      </w:pPr>
      <w:r w:rsidRPr="004C38FD">
        <w:rPr>
          <w:lang w:val="en-GB" w:eastAsia="et-EE"/>
        </w:rPr>
        <w:lastRenderedPageBreak/>
        <w:t>In order to ensure security and solve the global challenges, cooperation is promoted in international organisations, bi- and multilateral relationships and regional formats</w:t>
      </w:r>
      <w:r w:rsidR="00D05537" w:rsidRPr="004C38FD">
        <w:rPr>
          <w:lang w:val="en-GB" w:eastAsia="et-EE"/>
        </w:rPr>
        <w:t>.</w:t>
      </w:r>
    </w:p>
    <w:p w14:paraId="6C74040D" w14:textId="1F15260C" w:rsidR="00D05537" w:rsidRPr="004C38FD" w:rsidRDefault="00860D1E" w:rsidP="00D05537">
      <w:pPr>
        <w:pStyle w:val="Loetelupunktidega"/>
        <w:rPr>
          <w:u w:color="000000"/>
          <w:lang w:val="en-GB"/>
        </w:rPr>
      </w:pPr>
      <w:r w:rsidRPr="004C38FD">
        <w:rPr>
          <w:b/>
          <w:u w:color="000000"/>
          <w:lang w:val="en-GB"/>
        </w:rPr>
        <w:t>Resistance of the state and the society to crises will improve</w:t>
      </w:r>
      <w:r w:rsidR="00D05537" w:rsidRPr="004C38FD">
        <w:rPr>
          <w:u w:color="000000"/>
          <w:lang w:val="en-GB"/>
        </w:rPr>
        <w:t xml:space="preserve">. </w:t>
      </w:r>
      <w:r w:rsidR="007B7BDD" w:rsidRPr="004C38FD">
        <w:rPr>
          <w:u w:color="000000"/>
          <w:lang w:val="en-GB"/>
        </w:rPr>
        <w:t>The continuity of vital services will be improved</w:t>
      </w:r>
      <w:r w:rsidR="00E56100" w:rsidRPr="004C38FD">
        <w:rPr>
          <w:u w:color="000000"/>
          <w:lang w:val="en-GB"/>
        </w:rPr>
        <w:t xml:space="preserve"> and</w:t>
      </w:r>
      <w:r w:rsidR="007B7BDD" w:rsidRPr="004C38FD">
        <w:rPr>
          <w:u w:color="000000"/>
          <w:lang w:val="en-GB"/>
        </w:rPr>
        <w:t xml:space="preserve"> Estonian Supply Centre will be created to ensure the security of supply</w:t>
      </w:r>
      <w:r w:rsidR="00D05537" w:rsidRPr="004C38FD">
        <w:rPr>
          <w:u w:color="000000"/>
          <w:lang w:val="en-GB"/>
        </w:rPr>
        <w:t xml:space="preserve"> </w:t>
      </w:r>
      <w:r w:rsidR="007B7BDD" w:rsidRPr="004C38FD">
        <w:rPr>
          <w:u w:color="000000"/>
          <w:lang w:val="en-GB"/>
        </w:rPr>
        <w:t>for population</w:t>
      </w:r>
      <w:r w:rsidR="00D05537" w:rsidRPr="004C38FD">
        <w:rPr>
          <w:u w:color="000000"/>
          <w:lang w:val="en-GB"/>
        </w:rPr>
        <w:t>.</w:t>
      </w:r>
      <w:r w:rsidR="007B7BDD" w:rsidRPr="004C38FD">
        <w:rPr>
          <w:u w:color="000000"/>
          <w:lang w:val="en-GB"/>
        </w:rPr>
        <w:t xml:space="preserve"> T</w:t>
      </w:r>
      <w:r w:rsidR="00D94736" w:rsidRPr="004C38FD">
        <w:rPr>
          <w:u w:color="000000"/>
          <w:lang w:val="en-GB"/>
        </w:rPr>
        <w:t>he activities necessary for developing the field of civil defence</w:t>
      </w:r>
      <w:r w:rsidR="007B7BDD" w:rsidRPr="004C38FD">
        <w:rPr>
          <w:u w:color="000000"/>
          <w:lang w:val="en-GB"/>
        </w:rPr>
        <w:t xml:space="preserve"> continue to be important</w:t>
      </w:r>
      <w:r w:rsidR="00D05537" w:rsidRPr="004C38FD">
        <w:rPr>
          <w:u w:color="000000"/>
          <w:lang w:val="en-GB"/>
        </w:rPr>
        <w:t xml:space="preserve">, </w:t>
      </w:r>
      <w:r w:rsidR="007B7BDD" w:rsidRPr="004C38FD">
        <w:rPr>
          <w:u w:color="000000"/>
          <w:lang w:val="en-GB"/>
        </w:rPr>
        <w:t>as they</w:t>
      </w:r>
      <w:r w:rsidR="00D94736" w:rsidRPr="004C38FD">
        <w:rPr>
          <w:u w:color="000000"/>
          <w:lang w:val="en-GB"/>
        </w:rPr>
        <w:t xml:space="preserve"> will create better opportunities for protecting the residents in case of various crises and will improve the awareness and crisis behaviour skills of residents</w:t>
      </w:r>
      <w:r w:rsidR="00D05537" w:rsidRPr="004C38FD">
        <w:rPr>
          <w:u w:color="000000"/>
          <w:lang w:val="en-GB"/>
        </w:rPr>
        <w:t>.</w:t>
      </w:r>
    </w:p>
    <w:p w14:paraId="39CC5325" w14:textId="440527CD" w:rsidR="00D05537" w:rsidRPr="004C38FD" w:rsidRDefault="00D94736" w:rsidP="00D05537">
      <w:pPr>
        <w:pStyle w:val="Loetelupunktidega"/>
        <w:rPr>
          <w:rStyle w:val="PhitekstChar"/>
          <w:lang w:val="en-GB"/>
        </w:rPr>
      </w:pPr>
      <w:r w:rsidRPr="004C38FD">
        <w:rPr>
          <w:lang w:val="en-GB"/>
        </w:rPr>
        <w:t xml:space="preserve">For better coping with crises, a </w:t>
      </w:r>
      <w:r w:rsidRPr="004C38FD">
        <w:rPr>
          <w:b/>
          <w:bCs/>
          <w:lang w:val="en-GB"/>
        </w:rPr>
        <w:t>crisis reserve</w:t>
      </w:r>
      <w:r w:rsidRPr="004C38FD">
        <w:rPr>
          <w:lang w:val="en-GB"/>
        </w:rPr>
        <w:t xml:space="preserve"> will be created at the </w:t>
      </w:r>
      <w:r w:rsidR="00D05537" w:rsidRPr="004C38FD">
        <w:rPr>
          <w:b/>
          <w:lang w:val="en-GB"/>
        </w:rPr>
        <w:t>Poli</w:t>
      </w:r>
      <w:r w:rsidRPr="004C38FD">
        <w:rPr>
          <w:b/>
          <w:lang w:val="en-GB"/>
        </w:rPr>
        <w:t>ce and Boarder Guard Board</w:t>
      </w:r>
      <w:r w:rsidR="00D05537" w:rsidRPr="004C38FD">
        <w:rPr>
          <w:b/>
          <w:lang w:val="en-GB"/>
        </w:rPr>
        <w:t>.</w:t>
      </w:r>
      <w:r w:rsidRPr="004C38FD">
        <w:rPr>
          <w:b/>
          <w:lang w:val="en-GB"/>
        </w:rPr>
        <w:t xml:space="preserve"> </w:t>
      </w:r>
      <w:r w:rsidRPr="004C38FD">
        <w:rPr>
          <w:bCs/>
          <w:lang w:val="en-GB"/>
        </w:rPr>
        <w:t xml:space="preserve">The capability of the Border Guard Department established at the Police and Boarder Guard Board </w:t>
      </w:r>
      <w:r w:rsidR="00E56100" w:rsidRPr="004C38FD">
        <w:rPr>
          <w:rStyle w:val="PhitekstChar"/>
          <w:lang w:val="en-GB"/>
        </w:rPr>
        <w:t xml:space="preserve">and </w:t>
      </w:r>
      <w:r w:rsidR="007B7BDD" w:rsidRPr="004C38FD">
        <w:rPr>
          <w:rStyle w:val="PhitekstChar"/>
          <w:lang w:val="en-GB"/>
        </w:rPr>
        <w:t xml:space="preserve">using quick response units made of volunteers </w:t>
      </w:r>
      <w:r w:rsidRPr="004C38FD">
        <w:rPr>
          <w:bCs/>
          <w:lang w:val="en-GB"/>
        </w:rPr>
        <w:t xml:space="preserve">will be </w:t>
      </w:r>
      <w:r w:rsidRPr="004C38FD">
        <w:rPr>
          <w:b/>
          <w:lang w:val="en-GB"/>
        </w:rPr>
        <w:t>enhanced</w:t>
      </w:r>
      <w:r w:rsidR="00D05537" w:rsidRPr="004C38FD">
        <w:rPr>
          <w:rStyle w:val="PhitekstChar"/>
          <w:lang w:val="en-GB"/>
        </w:rPr>
        <w:t>.</w:t>
      </w:r>
    </w:p>
    <w:p w14:paraId="6E9E85FC" w14:textId="196F36B2" w:rsidR="00D05537" w:rsidRPr="004C38FD" w:rsidRDefault="00D94736" w:rsidP="00D05537">
      <w:pPr>
        <w:pStyle w:val="Loetelupunktidega"/>
        <w:rPr>
          <w:lang w:val="en-GB"/>
        </w:rPr>
      </w:pPr>
      <w:r w:rsidRPr="004C38FD">
        <w:rPr>
          <w:b/>
          <w:lang w:val="en-GB"/>
        </w:rPr>
        <w:t>Cyber defence capacity</w:t>
      </w:r>
      <w:r w:rsidR="00E56100" w:rsidRPr="004C38FD">
        <w:rPr>
          <w:lang w:val="en-GB"/>
        </w:rPr>
        <w:t xml:space="preserve"> and </w:t>
      </w:r>
      <w:r w:rsidRPr="004C38FD">
        <w:rPr>
          <w:b/>
          <w:bCs/>
          <w:lang w:val="en-GB"/>
        </w:rPr>
        <w:t xml:space="preserve">the capability of proceeding cyber offences </w:t>
      </w:r>
      <w:r w:rsidRPr="004C38FD">
        <w:rPr>
          <w:bCs/>
          <w:lang w:val="en-GB"/>
        </w:rPr>
        <w:t>will be increased and strengthened</w:t>
      </w:r>
      <w:r w:rsidR="00D05537" w:rsidRPr="004C38FD">
        <w:rPr>
          <w:lang w:val="en-GB"/>
        </w:rPr>
        <w:t>.</w:t>
      </w:r>
    </w:p>
    <w:p w14:paraId="528702B1" w14:textId="3F9A2FF1" w:rsidR="00D05537" w:rsidRPr="004C38FD" w:rsidRDefault="00D94736" w:rsidP="00D05537">
      <w:pPr>
        <w:pStyle w:val="Loetelupunktidega"/>
        <w:rPr>
          <w:lang w:val="en-GB"/>
        </w:rPr>
      </w:pPr>
      <w:r w:rsidRPr="004C38FD">
        <w:rPr>
          <w:u w:color="000000"/>
          <w:lang w:val="en-GB"/>
        </w:rPr>
        <w:t xml:space="preserve">The </w:t>
      </w:r>
      <w:r w:rsidRPr="004C38FD">
        <w:rPr>
          <w:b/>
          <w:bCs/>
          <w:u w:color="000000"/>
          <w:lang w:val="en-GB"/>
        </w:rPr>
        <w:t>integration of NATO’s eFP battalion group</w:t>
      </w:r>
      <w:r w:rsidRPr="004C38FD">
        <w:rPr>
          <w:u w:color="000000"/>
          <w:lang w:val="en-GB"/>
        </w:rPr>
        <w:t>, which has been present in Estonia since spring</w:t>
      </w:r>
      <w:r w:rsidR="00D05537" w:rsidRPr="004C38FD">
        <w:rPr>
          <w:u w:color="000000"/>
          <w:lang w:val="en-GB"/>
        </w:rPr>
        <w:t xml:space="preserve"> 2017</w:t>
      </w:r>
      <w:r w:rsidRPr="004C38FD">
        <w:rPr>
          <w:u w:color="000000"/>
          <w:lang w:val="en-GB"/>
        </w:rPr>
        <w:t>, will continue</w:t>
      </w:r>
      <w:r w:rsidR="00D05537" w:rsidRPr="004C38FD">
        <w:rPr>
          <w:u w:color="000000"/>
          <w:lang w:val="en-GB"/>
        </w:rPr>
        <w:t xml:space="preserve">. </w:t>
      </w:r>
      <w:r w:rsidRPr="004C38FD">
        <w:rPr>
          <w:u w:color="000000"/>
          <w:lang w:val="en-GB"/>
        </w:rPr>
        <w:t xml:space="preserve">The infrastructure that supports the presence of allies will be largely completed by </w:t>
      </w:r>
      <w:r w:rsidR="00D05537" w:rsidRPr="004C38FD">
        <w:rPr>
          <w:u w:color="000000"/>
          <w:lang w:val="en-GB"/>
        </w:rPr>
        <w:t xml:space="preserve">2022. </w:t>
      </w:r>
      <w:r w:rsidRPr="004C38FD">
        <w:rPr>
          <w:u w:color="000000"/>
          <w:lang w:val="en-GB"/>
        </w:rPr>
        <w:t xml:space="preserve">An infrastructure relating to receiving and training of troops will be developed in cooperation with the NATO allies. In order to improve the level of training, more extensive use of the </w:t>
      </w:r>
      <w:r w:rsidRPr="004C38FD">
        <w:rPr>
          <w:b/>
          <w:u w:color="000000"/>
          <w:lang w:val="en-GB"/>
        </w:rPr>
        <w:t xml:space="preserve">central training area and Soodla training area </w:t>
      </w:r>
      <w:r w:rsidRPr="004C38FD">
        <w:rPr>
          <w:u w:color="000000"/>
          <w:lang w:val="en-GB"/>
        </w:rPr>
        <w:t>will be analysed</w:t>
      </w:r>
      <w:r w:rsidR="00D05537" w:rsidRPr="004C38FD">
        <w:rPr>
          <w:u w:color="000000"/>
          <w:lang w:val="en-GB"/>
        </w:rPr>
        <w:t>.</w:t>
      </w:r>
    </w:p>
    <w:p w14:paraId="207F1ABE" w14:textId="5BCF5819" w:rsidR="00D05537" w:rsidRPr="004C38FD" w:rsidRDefault="00D94736" w:rsidP="00D05537">
      <w:pPr>
        <w:pStyle w:val="Loetelupunktidega"/>
        <w:rPr>
          <w:lang w:val="en-GB"/>
        </w:rPr>
      </w:pPr>
      <w:r w:rsidRPr="004C38FD">
        <w:rPr>
          <w:color w:val="000000" w:themeColor="text1"/>
          <w:lang w:val="en-GB"/>
        </w:rPr>
        <w:t xml:space="preserve">Participation in </w:t>
      </w:r>
      <w:r w:rsidRPr="004C38FD">
        <w:rPr>
          <w:b/>
          <w:bCs/>
          <w:color w:val="000000" w:themeColor="text1"/>
          <w:lang w:val="en-GB"/>
        </w:rPr>
        <w:t xml:space="preserve">international operations </w:t>
      </w:r>
      <w:r w:rsidR="00107FE6" w:rsidRPr="004C38FD">
        <w:rPr>
          <w:color w:val="000000" w:themeColor="text1"/>
          <w:lang w:val="en-GB"/>
        </w:rPr>
        <w:t>organised by</w:t>
      </w:r>
      <w:r w:rsidRPr="004C38FD">
        <w:rPr>
          <w:b/>
          <w:bCs/>
          <w:color w:val="000000" w:themeColor="text1"/>
          <w:lang w:val="en-GB"/>
        </w:rPr>
        <w:t xml:space="preserve"> </w:t>
      </w:r>
      <w:r w:rsidRPr="004C38FD">
        <w:rPr>
          <w:lang w:val="en-GB"/>
        </w:rPr>
        <w:t>NATO, European Union, UN or coalition</w:t>
      </w:r>
      <w:r w:rsidR="00107FE6" w:rsidRPr="004C38FD">
        <w:rPr>
          <w:lang w:val="en-GB"/>
        </w:rPr>
        <w:t xml:space="preserve"> to</w:t>
      </w:r>
      <w:r w:rsidRPr="004C38FD">
        <w:rPr>
          <w:lang w:val="en-GB"/>
        </w:rPr>
        <w:t xml:space="preserve"> </w:t>
      </w:r>
      <w:r w:rsidRPr="004C38FD">
        <w:rPr>
          <w:b/>
          <w:bCs/>
          <w:color w:val="000000" w:themeColor="text1"/>
          <w:lang w:val="en-GB"/>
        </w:rPr>
        <w:t>ensur</w:t>
      </w:r>
      <w:r w:rsidR="00107FE6" w:rsidRPr="004C38FD">
        <w:rPr>
          <w:b/>
          <w:bCs/>
          <w:color w:val="000000" w:themeColor="text1"/>
          <w:lang w:val="en-GB"/>
        </w:rPr>
        <w:t>e</w:t>
      </w:r>
      <w:r w:rsidRPr="004C38FD">
        <w:rPr>
          <w:b/>
          <w:bCs/>
          <w:color w:val="000000" w:themeColor="text1"/>
          <w:lang w:val="en-GB"/>
        </w:rPr>
        <w:t xml:space="preserve"> national security and peace</w:t>
      </w:r>
      <w:r w:rsidRPr="004C38FD">
        <w:rPr>
          <w:color w:val="000000" w:themeColor="text1"/>
          <w:lang w:val="en-GB"/>
        </w:rPr>
        <w:t xml:space="preserve"> together with allies and partners </w:t>
      </w:r>
      <w:r w:rsidR="00107FE6" w:rsidRPr="004C38FD">
        <w:rPr>
          <w:lang w:val="en-GB"/>
        </w:rPr>
        <w:t xml:space="preserve">and in </w:t>
      </w:r>
      <w:r w:rsidR="007B7BDD" w:rsidRPr="004C38FD">
        <w:rPr>
          <w:lang w:val="en-GB"/>
        </w:rPr>
        <w:t>response units</w:t>
      </w:r>
      <w:r w:rsidR="00107FE6" w:rsidRPr="004C38FD">
        <w:rPr>
          <w:color w:val="000000" w:themeColor="text1"/>
          <w:lang w:val="en-GB"/>
        </w:rPr>
        <w:t xml:space="preserve"> </w:t>
      </w:r>
      <w:r w:rsidRPr="004C38FD">
        <w:rPr>
          <w:color w:val="000000" w:themeColor="text1"/>
          <w:lang w:val="en-GB"/>
        </w:rPr>
        <w:t>will continue</w:t>
      </w:r>
      <w:r w:rsidR="00107FE6" w:rsidRPr="004C38FD">
        <w:rPr>
          <w:color w:val="000000" w:themeColor="text1"/>
          <w:lang w:val="en-GB"/>
        </w:rPr>
        <w:t xml:space="preserve"> in 2021</w:t>
      </w:r>
      <w:r w:rsidR="00D05537" w:rsidRPr="004C38FD">
        <w:rPr>
          <w:color w:val="000000" w:themeColor="text1"/>
          <w:lang w:val="en-GB"/>
        </w:rPr>
        <w:t>.</w:t>
      </w:r>
    </w:p>
    <w:p w14:paraId="4731A7B7" w14:textId="4FC48968" w:rsidR="00D05537" w:rsidRPr="004C38FD" w:rsidRDefault="00107FE6" w:rsidP="00D05537">
      <w:pPr>
        <w:pStyle w:val="Loetelupunktidega"/>
        <w:rPr>
          <w:lang w:val="en-GB"/>
        </w:rPr>
      </w:pPr>
      <w:r w:rsidRPr="004C38FD">
        <w:rPr>
          <w:lang w:val="en-GB"/>
        </w:rPr>
        <w:t xml:space="preserve">The implementation of the national defence investments programme will continue, </w:t>
      </w:r>
      <w:r w:rsidR="00D05537" w:rsidRPr="004C38FD">
        <w:rPr>
          <w:lang w:val="en-GB"/>
        </w:rPr>
        <w:t xml:space="preserve">20 </w:t>
      </w:r>
      <w:r w:rsidRPr="004C38FD">
        <w:rPr>
          <w:lang w:val="en-GB"/>
        </w:rPr>
        <w:t>million euros a year</w:t>
      </w:r>
      <w:r w:rsidR="00D05537" w:rsidRPr="004C38FD">
        <w:rPr>
          <w:lang w:val="en-GB"/>
        </w:rPr>
        <w:t xml:space="preserve"> (</w:t>
      </w:r>
      <w:r w:rsidRPr="004C38FD">
        <w:rPr>
          <w:lang w:val="en-GB"/>
        </w:rPr>
        <w:t>total of 80 million euros in</w:t>
      </w:r>
      <w:r w:rsidR="00D05537" w:rsidRPr="004C38FD">
        <w:rPr>
          <w:lang w:val="en-GB"/>
        </w:rPr>
        <w:t xml:space="preserve"> 2020- 2023). </w:t>
      </w:r>
      <w:r w:rsidRPr="004C38FD">
        <w:rPr>
          <w:lang w:val="en-GB"/>
        </w:rPr>
        <w:t xml:space="preserve">Special attention will be given to </w:t>
      </w:r>
      <w:r w:rsidRPr="004C38FD">
        <w:rPr>
          <w:b/>
          <w:lang w:val="en-GB"/>
        </w:rPr>
        <w:t xml:space="preserve">procurement of ammunition, </w:t>
      </w:r>
      <w:r w:rsidR="007B7BDD" w:rsidRPr="004C38FD">
        <w:rPr>
          <w:b/>
          <w:lang w:val="en-GB"/>
        </w:rPr>
        <w:t>improvement of capability of self-propelled guns</w:t>
      </w:r>
      <w:r w:rsidR="00D05537" w:rsidRPr="004C38FD">
        <w:rPr>
          <w:lang w:val="en-GB"/>
        </w:rPr>
        <w:t xml:space="preserve"> </w:t>
      </w:r>
      <w:r w:rsidR="00E56100" w:rsidRPr="004C38FD">
        <w:rPr>
          <w:lang w:val="en-GB"/>
        </w:rPr>
        <w:t>and</w:t>
      </w:r>
      <w:r w:rsidRPr="004C38FD">
        <w:rPr>
          <w:lang w:val="en-GB"/>
        </w:rPr>
        <w:t xml:space="preserve"> development of the capacity of</w:t>
      </w:r>
      <w:r w:rsidR="00E56100" w:rsidRPr="004C38FD">
        <w:rPr>
          <w:lang w:val="en-GB"/>
        </w:rPr>
        <w:t xml:space="preserve"> </w:t>
      </w:r>
      <w:r w:rsidR="00D05537" w:rsidRPr="004C38FD">
        <w:rPr>
          <w:b/>
          <w:lang w:val="en-GB"/>
        </w:rPr>
        <w:t>brigade</w:t>
      </w:r>
      <w:r w:rsidRPr="004C38FD">
        <w:rPr>
          <w:b/>
          <w:lang w:val="en-GB"/>
        </w:rPr>
        <w:t>’s</w:t>
      </w:r>
      <w:r w:rsidR="00D05537" w:rsidRPr="004C38FD">
        <w:rPr>
          <w:b/>
          <w:lang w:val="en-GB"/>
        </w:rPr>
        <w:t xml:space="preserve"> </w:t>
      </w:r>
      <w:r w:rsidRPr="004C38FD">
        <w:rPr>
          <w:b/>
          <w:lang w:val="en-GB"/>
        </w:rPr>
        <w:t>anti-tank companies</w:t>
      </w:r>
      <w:r w:rsidR="00D05537" w:rsidRPr="004C38FD">
        <w:rPr>
          <w:lang w:val="en-GB"/>
        </w:rPr>
        <w:t>.</w:t>
      </w:r>
    </w:p>
    <w:p w14:paraId="56FBF644" w14:textId="33790D73" w:rsidR="00D05537" w:rsidRPr="004C38FD" w:rsidRDefault="00107FE6" w:rsidP="00D05537">
      <w:pPr>
        <w:pStyle w:val="Loetelupunktidega"/>
        <w:rPr>
          <w:lang w:val="en-GB"/>
        </w:rPr>
      </w:pPr>
      <w:r w:rsidRPr="004C38FD">
        <w:rPr>
          <w:lang w:val="en-GB"/>
        </w:rPr>
        <w:t>According to the possibilities, the structure of the Defence Forces will increase</w:t>
      </w:r>
      <w:r w:rsidR="00D05537" w:rsidRPr="004C38FD">
        <w:rPr>
          <w:lang w:val="en-GB"/>
        </w:rPr>
        <w:t xml:space="preserve"> 2023</w:t>
      </w:r>
      <w:r w:rsidRPr="004C38FD">
        <w:rPr>
          <w:lang w:val="en-GB"/>
        </w:rPr>
        <w:t xml:space="preserve">. Among other things, </w:t>
      </w:r>
      <w:r w:rsidRPr="004C38FD">
        <w:rPr>
          <w:b/>
          <w:bCs/>
          <w:lang w:val="en-GB"/>
        </w:rPr>
        <w:t>additional companies will be formed to strengthen territorial military defence</w:t>
      </w:r>
      <w:r w:rsidRPr="004C38FD">
        <w:rPr>
          <w:lang w:val="en-GB"/>
        </w:rPr>
        <w:t>.</w:t>
      </w:r>
      <w:r w:rsidR="00D05537" w:rsidRPr="004C38FD">
        <w:rPr>
          <w:lang w:val="en-GB"/>
        </w:rPr>
        <w:t xml:space="preserve"> </w:t>
      </w:r>
      <w:r w:rsidRPr="004C38FD">
        <w:rPr>
          <w:lang w:val="en-GB"/>
        </w:rPr>
        <w:t xml:space="preserve">The number of </w:t>
      </w:r>
      <w:r w:rsidRPr="004C38FD">
        <w:rPr>
          <w:b/>
          <w:lang w:val="en-GB"/>
        </w:rPr>
        <w:t>conscripts</w:t>
      </w:r>
      <w:r w:rsidR="00D05537" w:rsidRPr="004C38FD">
        <w:rPr>
          <w:lang w:val="en-GB"/>
        </w:rPr>
        <w:t xml:space="preserve"> </w:t>
      </w:r>
      <w:r w:rsidRPr="004C38FD">
        <w:rPr>
          <w:lang w:val="en-GB"/>
        </w:rPr>
        <w:t xml:space="preserve">will </w:t>
      </w:r>
      <w:r w:rsidRPr="004C38FD">
        <w:rPr>
          <w:b/>
          <w:lang w:val="en-GB"/>
        </w:rPr>
        <w:t>increase to</w:t>
      </w:r>
      <w:r w:rsidR="00D05537" w:rsidRPr="004C38FD">
        <w:rPr>
          <w:b/>
          <w:lang w:val="en-GB"/>
        </w:rPr>
        <w:t xml:space="preserve"> 3</w:t>
      </w:r>
      <w:r w:rsidRPr="004C38FD">
        <w:rPr>
          <w:b/>
          <w:lang w:val="en-GB"/>
        </w:rPr>
        <w:t>,</w:t>
      </w:r>
      <w:r w:rsidR="00D05537" w:rsidRPr="004C38FD">
        <w:rPr>
          <w:b/>
          <w:lang w:val="en-GB"/>
        </w:rPr>
        <w:t>500</w:t>
      </w:r>
      <w:r w:rsidR="00D05537" w:rsidRPr="004C38FD">
        <w:rPr>
          <w:lang w:val="en-GB"/>
        </w:rPr>
        <w:t xml:space="preserve">. </w:t>
      </w:r>
      <w:r w:rsidRPr="004C38FD">
        <w:rPr>
          <w:lang w:val="en-GB"/>
        </w:rPr>
        <w:t xml:space="preserve">For that, capabilities will be developed to use the </w:t>
      </w:r>
      <w:r w:rsidR="00D05537" w:rsidRPr="004C38FD">
        <w:rPr>
          <w:lang w:val="en-GB"/>
        </w:rPr>
        <w:t>eesti.ee portal</w:t>
      </w:r>
      <w:r w:rsidRPr="004C38FD">
        <w:rPr>
          <w:lang w:val="en-GB"/>
        </w:rPr>
        <w:t xml:space="preserve"> for sending the invitations</w:t>
      </w:r>
      <w:r w:rsidR="00D05537" w:rsidRPr="004C38FD">
        <w:rPr>
          <w:lang w:val="en-GB"/>
        </w:rPr>
        <w:t>.</w:t>
      </w:r>
    </w:p>
    <w:p w14:paraId="1B235FEE" w14:textId="69CF9BC5" w:rsidR="00D05537" w:rsidRPr="004C38FD" w:rsidRDefault="00E03086" w:rsidP="00D05537">
      <w:pPr>
        <w:pStyle w:val="Loetelupunktidega"/>
        <w:rPr>
          <w:lang w:val="en-GB"/>
        </w:rPr>
      </w:pPr>
      <w:r w:rsidRPr="004C38FD">
        <w:rPr>
          <w:b/>
          <w:bCs/>
          <w:lang w:val="en-GB"/>
        </w:rPr>
        <w:t>Additional reservist trainings</w:t>
      </w:r>
      <w:r w:rsidRPr="004C38FD">
        <w:rPr>
          <w:lang w:val="en-GB"/>
        </w:rPr>
        <w:t xml:space="preserve"> are organised to maintain and control the combat readiness and mobilisation readiness of combat forces of the Defence Forces</w:t>
      </w:r>
      <w:r w:rsidR="00D05537" w:rsidRPr="004C38FD">
        <w:rPr>
          <w:lang w:val="en-GB"/>
        </w:rPr>
        <w:t>.</w:t>
      </w:r>
    </w:p>
    <w:p w14:paraId="3723DD0B" w14:textId="0B353353" w:rsidR="00D05537" w:rsidRPr="004C38FD" w:rsidRDefault="00E03086" w:rsidP="00D05537">
      <w:pPr>
        <w:pStyle w:val="Loetelupunktidega"/>
        <w:rPr>
          <w:lang w:val="en-GB"/>
        </w:rPr>
      </w:pPr>
      <w:r w:rsidRPr="004C38FD">
        <w:rPr>
          <w:b/>
          <w:bCs/>
          <w:lang w:val="en-GB"/>
        </w:rPr>
        <w:t>Building the eastern border</w:t>
      </w:r>
      <w:r w:rsidRPr="004C38FD">
        <w:rPr>
          <w:lang w:val="en-GB"/>
        </w:rPr>
        <w:t xml:space="preserve"> </w:t>
      </w:r>
      <w:r w:rsidRPr="004C38FD">
        <w:rPr>
          <w:b/>
          <w:bCs/>
          <w:lang w:val="en-GB"/>
        </w:rPr>
        <w:t>will continue</w:t>
      </w:r>
      <w:r w:rsidRPr="004C38FD">
        <w:rPr>
          <w:lang w:val="en-GB"/>
        </w:rPr>
        <w:t xml:space="preserve"> as planned</w:t>
      </w:r>
      <w:r w:rsidR="00D05537" w:rsidRPr="004C38FD">
        <w:rPr>
          <w:lang w:val="en-GB"/>
        </w:rPr>
        <w:t>.</w:t>
      </w:r>
    </w:p>
    <w:p w14:paraId="1E31E1F5" w14:textId="77777777" w:rsidR="00385F24" w:rsidRPr="004C38FD" w:rsidRDefault="00385F24" w:rsidP="00385F24">
      <w:pPr>
        <w:pStyle w:val="Phitekst"/>
        <w:rPr>
          <w:lang w:val="en-GB" w:eastAsia="et-EE"/>
        </w:rPr>
      </w:pPr>
    </w:p>
    <w:p w14:paraId="7AB646DF" w14:textId="54BB4BF0" w:rsidR="00385F24" w:rsidRPr="004C38FD" w:rsidRDefault="00CC4C17" w:rsidP="00385F24">
      <w:pPr>
        <w:pStyle w:val="Pealkiri1tase"/>
        <w:rPr>
          <w:lang w:val="en-GB"/>
        </w:rPr>
      </w:pPr>
      <w:bookmarkStart w:id="13" w:name="_Toc56366799"/>
      <w:r w:rsidRPr="004C38FD">
        <w:rPr>
          <w:lang w:val="en-GB"/>
        </w:rPr>
        <w:lastRenderedPageBreak/>
        <w:t xml:space="preserve">2. </w:t>
      </w:r>
      <w:r w:rsidR="00E03086" w:rsidRPr="004C38FD">
        <w:rPr>
          <w:lang w:val="en-GB"/>
        </w:rPr>
        <w:t>OBJECTIVES OF P</w:t>
      </w:r>
      <w:r w:rsidR="000C2FAB" w:rsidRPr="004C38FD">
        <w:rPr>
          <w:lang w:val="en-GB"/>
        </w:rPr>
        <w:t>ERFORMANCE ARE</w:t>
      </w:r>
      <w:r w:rsidR="00E03086" w:rsidRPr="004C38FD">
        <w:rPr>
          <w:lang w:val="en-GB"/>
        </w:rPr>
        <w:t>A</w:t>
      </w:r>
      <w:r w:rsidR="000C2FAB" w:rsidRPr="004C38FD">
        <w:rPr>
          <w:lang w:val="en-GB"/>
        </w:rPr>
        <w:t>S</w:t>
      </w:r>
      <w:bookmarkEnd w:id="13"/>
    </w:p>
    <w:p w14:paraId="42D82856" w14:textId="06BE30CD" w:rsidR="00CC4C17" w:rsidRPr="004C38FD" w:rsidRDefault="000C2FAB" w:rsidP="00CC4C17">
      <w:pPr>
        <w:pStyle w:val="Phitekst"/>
        <w:rPr>
          <w:lang w:val="en-GB" w:eastAsia="et-EE"/>
        </w:rPr>
      </w:pPr>
      <w:r w:rsidRPr="004C38FD">
        <w:rPr>
          <w:lang w:val="en-GB" w:eastAsia="et-EE"/>
        </w:rPr>
        <w:t>This chapter provides an overview of the current situation in performance areas</w:t>
      </w:r>
      <w:r w:rsidR="00CC4C17" w:rsidRPr="004C38FD">
        <w:rPr>
          <w:lang w:val="en-GB" w:eastAsia="et-EE"/>
        </w:rPr>
        <w:t xml:space="preserve">. </w:t>
      </w:r>
      <w:r w:rsidR="00E03086" w:rsidRPr="004C38FD">
        <w:rPr>
          <w:lang w:val="en-GB" w:eastAsia="et-EE"/>
        </w:rPr>
        <w:t>T</w:t>
      </w:r>
      <w:r w:rsidRPr="004C38FD">
        <w:rPr>
          <w:lang w:val="en-GB" w:eastAsia="et-EE"/>
        </w:rPr>
        <w:t>he performance areas together cover all activities of the state and all funds reflected in the State Budget Strategy</w:t>
      </w:r>
      <w:r w:rsidR="00CC4C17" w:rsidRPr="004C38FD">
        <w:rPr>
          <w:lang w:val="en-GB" w:eastAsia="et-EE"/>
        </w:rPr>
        <w:t>. T</w:t>
      </w:r>
      <w:r w:rsidRPr="004C38FD">
        <w:rPr>
          <w:lang w:val="en-GB" w:eastAsia="et-EE"/>
        </w:rPr>
        <w:t xml:space="preserve">he performance areas present the overall objectives of the Government of the Republic as well as their target levels and indicators describing their achievement. </w:t>
      </w:r>
      <w:r w:rsidR="00CC4C17" w:rsidRPr="004C38FD">
        <w:rPr>
          <w:lang w:val="en-GB" w:eastAsia="et-EE"/>
        </w:rPr>
        <w:t>T</w:t>
      </w:r>
      <w:r w:rsidRPr="004C38FD">
        <w:rPr>
          <w:lang w:val="en-GB" w:eastAsia="et-EE"/>
        </w:rPr>
        <w:t xml:space="preserve">he objectives of the performance areas are implemented </w:t>
      </w:r>
      <w:r w:rsidR="007E45B0" w:rsidRPr="004C38FD">
        <w:rPr>
          <w:lang w:val="en-GB" w:eastAsia="et-EE"/>
        </w:rPr>
        <w:t xml:space="preserve">through programmes, </w:t>
      </w:r>
      <w:r w:rsidR="00E03086" w:rsidRPr="004C38FD">
        <w:rPr>
          <w:lang w:val="en-GB" w:eastAsia="et-EE"/>
        </w:rPr>
        <w:t>whose aims, measures and m</w:t>
      </w:r>
      <w:r w:rsidR="007E45B0" w:rsidRPr="004C38FD">
        <w:rPr>
          <w:lang w:val="en-GB" w:eastAsia="et-EE"/>
        </w:rPr>
        <w:t xml:space="preserve">ain activities </w:t>
      </w:r>
      <w:r w:rsidR="00E03086" w:rsidRPr="004C38FD">
        <w:rPr>
          <w:lang w:val="en-GB" w:eastAsia="et-EE"/>
        </w:rPr>
        <w:t>are</w:t>
      </w:r>
      <w:r w:rsidRPr="004C38FD">
        <w:rPr>
          <w:lang w:val="en-GB" w:eastAsia="et-EE"/>
        </w:rPr>
        <w:t xml:space="preserve"> also described in this chapter</w:t>
      </w:r>
      <w:r w:rsidR="00CC4C17" w:rsidRPr="004C38FD">
        <w:rPr>
          <w:lang w:val="en-GB" w:eastAsia="et-EE"/>
        </w:rPr>
        <w:t>.</w:t>
      </w:r>
    </w:p>
    <w:p w14:paraId="3DC9D52B" w14:textId="34E406FB" w:rsidR="00385F24" w:rsidRPr="004C38FD" w:rsidRDefault="000C2FAB" w:rsidP="00CC4C17">
      <w:pPr>
        <w:pStyle w:val="Phitekst"/>
        <w:rPr>
          <w:lang w:val="en-GB" w:eastAsia="et-EE"/>
        </w:rPr>
      </w:pPr>
      <w:r w:rsidRPr="004C38FD">
        <w:rPr>
          <w:lang w:val="en-GB" w:eastAsia="et-EE"/>
        </w:rPr>
        <w:t>The overview of the current situation in performance areas presents only the most general trends in the performance areas and their central indicators</w:t>
      </w:r>
      <w:r w:rsidR="00CC4C17" w:rsidRPr="004C38FD">
        <w:rPr>
          <w:lang w:val="en-GB" w:eastAsia="et-EE"/>
        </w:rPr>
        <w:t xml:space="preserve">. </w:t>
      </w:r>
      <w:r w:rsidR="00E63CD1" w:rsidRPr="004C38FD">
        <w:rPr>
          <w:lang w:val="en-GB" w:eastAsia="et-EE"/>
        </w:rPr>
        <w:t xml:space="preserve">A more detailed overview of the situation in performance areas can be found in the respective sectoral development plans and </w:t>
      </w:r>
      <w:r w:rsidR="00A8444A" w:rsidRPr="004C38FD">
        <w:rPr>
          <w:lang w:val="en-GB" w:eastAsia="et-EE"/>
        </w:rPr>
        <w:t>programm</w:t>
      </w:r>
      <w:r w:rsidR="00E63CD1" w:rsidRPr="004C38FD">
        <w:rPr>
          <w:lang w:val="en-GB" w:eastAsia="et-EE"/>
        </w:rPr>
        <w:t>es</w:t>
      </w:r>
      <w:r w:rsidR="00A8444A" w:rsidRPr="004C38FD">
        <w:rPr>
          <w:lang w:val="en-GB" w:eastAsia="et-EE"/>
        </w:rPr>
        <w:t>.</w:t>
      </w:r>
      <w:r w:rsidR="00CC4C17" w:rsidRPr="004C38FD">
        <w:rPr>
          <w:lang w:val="en-GB" w:eastAsia="et-EE"/>
        </w:rPr>
        <w:t xml:space="preserve"> </w:t>
      </w:r>
      <w:r w:rsidR="00E63CD1" w:rsidRPr="004C38FD">
        <w:rPr>
          <w:lang w:val="en-GB" w:eastAsia="et-EE"/>
        </w:rPr>
        <w:t xml:space="preserve">A more detailed overview of the latest achievements in performance areas can be found in management reports of the </w:t>
      </w:r>
      <w:r w:rsidR="00E03086" w:rsidRPr="004C38FD">
        <w:rPr>
          <w:lang w:val="en-GB" w:eastAsia="et-EE"/>
        </w:rPr>
        <w:t xml:space="preserve">annual reports of the </w:t>
      </w:r>
      <w:r w:rsidR="00E63CD1" w:rsidRPr="004C38FD">
        <w:rPr>
          <w:lang w:val="en-GB" w:eastAsia="et-EE"/>
        </w:rPr>
        <w:t xml:space="preserve">relevant ministries and in the overview of action plan performance reports included in the </w:t>
      </w:r>
      <w:r w:rsidR="00E03086" w:rsidRPr="004C38FD">
        <w:rPr>
          <w:lang w:val="en-GB" w:eastAsia="et-EE"/>
        </w:rPr>
        <w:t xml:space="preserve">annual report of the </w:t>
      </w:r>
      <w:r w:rsidR="00E63CD1" w:rsidRPr="004C38FD">
        <w:rPr>
          <w:lang w:val="en-GB" w:eastAsia="et-EE"/>
        </w:rPr>
        <w:t>state</w:t>
      </w:r>
      <w:r w:rsidR="00CC4C17" w:rsidRPr="004C38FD">
        <w:rPr>
          <w:lang w:val="en-GB" w:eastAsia="et-EE"/>
        </w:rPr>
        <w:t xml:space="preserve">. </w:t>
      </w:r>
      <w:r w:rsidR="00E63CD1" w:rsidRPr="004C38FD">
        <w:rPr>
          <w:lang w:val="en-GB" w:eastAsia="et-EE"/>
        </w:rPr>
        <w:t xml:space="preserve">An overview of the more specific planned actions is provided by the </w:t>
      </w:r>
      <w:r w:rsidR="00E03086" w:rsidRPr="004C38FD">
        <w:rPr>
          <w:lang w:val="en-GB" w:eastAsia="et-EE"/>
        </w:rPr>
        <w:t xml:space="preserve">Actional Plan of the </w:t>
      </w:r>
      <w:r w:rsidR="00E63CD1" w:rsidRPr="004C38FD">
        <w:rPr>
          <w:lang w:val="en-GB" w:eastAsia="et-EE"/>
        </w:rPr>
        <w:t>Government of the Republic</w:t>
      </w:r>
      <w:r w:rsidR="00CC4C17" w:rsidRPr="004C38FD">
        <w:rPr>
          <w:lang w:val="en-GB" w:eastAsia="et-EE"/>
        </w:rPr>
        <w:t>.</w:t>
      </w:r>
    </w:p>
    <w:p w14:paraId="4E577A88" w14:textId="77777777" w:rsidR="009A427D" w:rsidRPr="004C38FD" w:rsidRDefault="009A427D" w:rsidP="00CC4C17">
      <w:pPr>
        <w:pStyle w:val="Phitekst"/>
        <w:rPr>
          <w:lang w:val="en-GB" w:eastAsia="et-EE"/>
        </w:rPr>
      </w:pPr>
    </w:p>
    <w:p w14:paraId="405849E6" w14:textId="7087C42D" w:rsidR="00B82BC1" w:rsidRPr="004C38FD" w:rsidRDefault="00D47706" w:rsidP="00D47706">
      <w:pPr>
        <w:pStyle w:val="Pealkiri2tase"/>
        <w:rPr>
          <w:lang w:val="en-GB"/>
        </w:rPr>
      </w:pPr>
      <w:bookmarkStart w:id="14" w:name="_Toc56366800"/>
      <w:r w:rsidRPr="004C38FD">
        <w:rPr>
          <w:lang w:val="en-GB"/>
        </w:rPr>
        <w:t xml:space="preserve">2.1 </w:t>
      </w:r>
      <w:r w:rsidR="007E45B0" w:rsidRPr="004C38FD">
        <w:rPr>
          <w:lang w:val="en-GB"/>
        </w:rPr>
        <w:t>Well-being</w:t>
      </w:r>
      <w:bookmarkEnd w:id="14"/>
      <w:r w:rsidR="001740D9" w:rsidRPr="004C38FD">
        <w:rPr>
          <w:lang w:val="en-GB"/>
        </w:rPr>
        <w:t xml:space="preserve"> </w:t>
      </w:r>
    </w:p>
    <w:p w14:paraId="2C5148B5" w14:textId="79683B68" w:rsidR="009208D2" w:rsidRPr="004C38FD" w:rsidRDefault="00EA029D" w:rsidP="00977400">
      <w:pPr>
        <w:pStyle w:val="Phitekst"/>
        <w:rPr>
          <w:rStyle w:val="Tugev"/>
          <w:lang w:val="en-GB"/>
        </w:rPr>
      </w:pPr>
      <w:r w:rsidRPr="004C38FD">
        <w:rPr>
          <w:rStyle w:val="Tugev"/>
          <w:lang w:val="en-GB"/>
        </w:rPr>
        <w:t>Objective of the p</w:t>
      </w:r>
      <w:r w:rsidR="007E45B0" w:rsidRPr="004C38FD">
        <w:rPr>
          <w:rStyle w:val="Tugev"/>
          <w:lang w:val="en-GB"/>
        </w:rPr>
        <w:t>erformance area</w:t>
      </w:r>
      <w:r w:rsidR="00977400" w:rsidRPr="004C38FD">
        <w:rPr>
          <w:rStyle w:val="Tugev"/>
          <w:lang w:val="en-GB"/>
        </w:rPr>
        <w:t xml:space="preserve">: </w:t>
      </w:r>
    </w:p>
    <w:p w14:paraId="6A3A3CB0" w14:textId="709DD67F" w:rsidR="009208D2" w:rsidRPr="004C38FD" w:rsidRDefault="00EA029D" w:rsidP="00977400">
      <w:pPr>
        <w:pStyle w:val="Phitekst"/>
        <w:rPr>
          <w:rStyle w:val="Tugev"/>
          <w:rFonts w:cstheme="minorBidi"/>
          <w:b w:val="0"/>
          <w:bCs w:val="0"/>
          <w:lang w:val="en-GB"/>
        </w:rPr>
      </w:pPr>
      <w:r w:rsidRPr="004C38FD">
        <w:rPr>
          <w:rStyle w:val="Tugev"/>
          <w:rFonts w:cstheme="minorBidi"/>
          <w:b w:val="0"/>
          <w:bCs w:val="0"/>
          <w:lang w:val="en-GB"/>
        </w:rPr>
        <w:t>High level of employment a</w:t>
      </w:r>
      <w:r w:rsidR="00E56100" w:rsidRPr="004C38FD">
        <w:rPr>
          <w:rStyle w:val="Tugev"/>
          <w:rFonts w:cstheme="minorBidi"/>
          <w:b w:val="0"/>
          <w:bCs w:val="0"/>
          <w:lang w:val="en-GB"/>
        </w:rPr>
        <w:t xml:space="preserve">nd </w:t>
      </w:r>
      <w:r w:rsidRPr="004C38FD">
        <w:rPr>
          <w:rStyle w:val="Tugev"/>
          <w:rFonts w:cstheme="minorBidi"/>
          <w:b w:val="0"/>
          <w:bCs w:val="0"/>
          <w:lang w:val="en-GB"/>
        </w:rPr>
        <w:t>long and high-quality working life</w:t>
      </w:r>
      <w:r w:rsidR="00977400" w:rsidRPr="004C38FD">
        <w:rPr>
          <w:rStyle w:val="Tugev"/>
          <w:rFonts w:cstheme="minorBidi"/>
          <w:b w:val="0"/>
          <w:bCs w:val="0"/>
          <w:lang w:val="en-GB"/>
        </w:rPr>
        <w:t>.</w:t>
      </w:r>
      <w:r w:rsidR="009208D2" w:rsidRPr="004C38FD">
        <w:rPr>
          <w:rStyle w:val="Tugev"/>
          <w:rFonts w:cstheme="minorBidi"/>
          <w:b w:val="0"/>
          <w:bCs w:val="0"/>
          <w:lang w:val="en-GB"/>
        </w:rPr>
        <w:t xml:space="preserve"> </w:t>
      </w:r>
    </w:p>
    <w:p w14:paraId="580DAB23" w14:textId="4AF3CFD3" w:rsidR="00977400" w:rsidRPr="004C38FD" w:rsidRDefault="00EA029D" w:rsidP="00977400">
      <w:pPr>
        <w:pStyle w:val="Phitekst"/>
        <w:rPr>
          <w:rStyle w:val="Tugev"/>
          <w:rFonts w:cstheme="minorBidi"/>
          <w:b w:val="0"/>
          <w:bCs w:val="0"/>
          <w:lang w:val="en-GB"/>
        </w:rPr>
      </w:pPr>
      <w:r w:rsidRPr="004C38FD">
        <w:rPr>
          <w:rStyle w:val="Tugev"/>
          <w:rFonts w:cstheme="minorBidi"/>
          <w:b w:val="0"/>
          <w:bCs w:val="0"/>
          <w:lang w:val="en-GB"/>
        </w:rPr>
        <w:t>Reducing s</w:t>
      </w:r>
      <w:r w:rsidR="00977400" w:rsidRPr="004C38FD">
        <w:rPr>
          <w:rStyle w:val="Tugev"/>
          <w:rFonts w:cstheme="minorBidi"/>
          <w:b w:val="0"/>
          <w:bCs w:val="0"/>
          <w:lang w:val="en-GB"/>
        </w:rPr>
        <w:t>o</w:t>
      </w:r>
      <w:r w:rsidR="008F5872" w:rsidRPr="004C38FD">
        <w:rPr>
          <w:rStyle w:val="Tugev"/>
          <w:rFonts w:cstheme="minorBidi"/>
          <w:b w:val="0"/>
          <w:bCs w:val="0"/>
          <w:lang w:val="en-GB"/>
        </w:rPr>
        <w:t>cial</w:t>
      </w:r>
      <w:r w:rsidR="00977400" w:rsidRPr="004C38FD">
        <w:rPr>
          <w:rStyle w:val="Tugev"/>
          <w:rFonts w:cstheme="minorBidi"/>
          <w:b w:val="0"/>
          <w:bCs w:val="0"/>
          <w:lang w:val="en-GB"/>
        </w:rPr>
        <w:t xml:space="preserve"> </w:t>
      </w:r>
      <w:r w:rsidRPr="004C38FD">
        <w:rPr>
          <w:rStyle w:val="Tugev"/>
          <w:rFonts w:cstheme="minorBidi"/>
          <w:b w:val="0"/>
          <w:bCs w:val="0"/>
          <w:lang w:val="en-GB"/>
        </w:rPr>
        <w:t>inequality and poverty</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ensuring </w:t>
      </w:r>
      <w:r w:rsidR="008F5872" w:rsidRPr="004C38FD">
        <w:rPr>
          <w:rStyle w:val="Tugev"/>
          <w:rFonts w:cstheme="minorBidi"/>
          <w:b w:val="0"/>
          <w:bCs w:val="0"/>
          <w:lang w:val="en-GB"/>
        </w:rPr>
        <w:t>gender equality and</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increasing </w:t>
      </w:r>
      <w:r w:rsidR="00977400" w:rsidRPr="004C38FD">
        <w:rPr>
          <w:rStyle w:val="Tugev"/>
          <w:rFonts w:cstheme="minorBidi"/>
          <w:b w:val="0"/>
          <w:bCs w:val="0"/>
          <w:lang w:val="en-GB"/>
        </w:rPr>
        <w:t>so</w:t>
      </w:r>
      <w:r w:rsidR="008F5872" w:rsidRPr="004C38FD">
        <w:rPr>
          <w:rStyle w:val="Tugev"/>
          <w:rFonts w:cstheme="minorBidi"/>
          <w:b w:val="0"/>
          <w:bCs w:val="0"/>
          <w:lang w:val="en-GB"/>
        </w:rPr>
        <w:t>cial inclusion</w:t>
      </w:r>
      <w:r w:rsidR="00977400" w:rsidRPr="004C38FD">
        <w:rPr>
          <w:rStyle w:val="Tugev"/>
          <w:rFonts w:cstheme="minorBidi"/>
          <w:b w:val="0"/>
          <w:bCs w:val="0"/>
          <w:lang w:val="en-GB"/>
        </w:rPr>
        <w:t>.</w:t>
      </w:r>
    </w:p>
    <w:p w14:paraId="1F6B4B43" w14:textId="2A16F7A7" w:rsidR="00977400" w:rsidRPr="004C38FD" w:rsidRDefault="006E5DE4" w:rsidP="006E5DE4">
      <w:pPr>
        <w:pStyle w:val="Pealdis"/>
        <w:rPr>
          <w:lang w:val="en-GB"/>
        </w:rPr>
      </w:pPr>
      <w:r w:rsidRPr="004C38FD">
        <w:rPr>
          <w:lang w:val="en-GB"/>
        </w:rPr>
        <w:t>Tab</w:t>
      </w:r>
      <w:r w:rsidR="008F5872" w:rsidRPr="004C38FD">
        <w:rPr>
          <w:lang w:val="en-GB"/>
        </w:rPr>
        <w:t>le</w:t>
      </w:r>
      <w:r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1</w:t>
      </w:r>
      <w:r w:rsidR="00806B4F" w:rsidRPr="004C38FD">
        <w:rPr>
          <w:lang w:val="en-GB"/>
        </w:rPr>
        <w:fldChar w:fldCharType="end"/>
      </w:r>
      <w:r w:rsidRPr="004C38FD">
        <w:rPr>
          <w:lang w:val="en-GB"/>
        </w:rPr>
        <w:t xml:space="preserve">. </w:t>
      </w:r>
      <w:r w:rsidR="007E45B0" w:rsidRPr="004C38FD">
        <w:rPr>
          <w:lang w:val="en-GB"/>
        </w:rPr>
        <w:t xml:space="preserve">Indicators and target levels of </w:t>
      </w:r>
      <w:r w:rsidR="00EA029D" w:rsidRPr="004C38FD">
        <w:rPr>
          <w:lang w:val="en-GB"/>
        </w:rPr>
        <w:t xml:space="preserve">the </w:t>
      </w:r>
      <w:r w:rsidR="007E45B0" w:rsidRPr="004C38FD">
        <w:rPr>
          <w:lang w:val="en-GB"/>
        </w:rPr>
        <w:t>well-being performance area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1"/>
        <w:gridCol w:w="893"/>
        <w:gridCol w:w="1327"/>
        <w:gridCol w:w="1047"/>
        <w:gridCol w:w="1047"/>
        <w:gridCol w:w="1047"/>
        <w:gridCol w:w="939"/>
      </w:tblGrid>
      <w:tr w:rsidR="00977400" w:rsidRPr="004C38FD" w14:paraId="25FB34D5" w14:textId="77777777" w:rsidTr="0058162B">
        <w:trPr>
          <w:trHeight w:val="664"/>
          <w:tblHeader/>
        </w:trPr>
        <w:tc>
          <w:tcPr>
            <w:tcW w:w="2016" w:type="pct"/>
            <w:gridSpan w:val="2"/>
            <w:shd w:val="clear" w:color="auto" w:fill="2E74B5" w:themeFill="accent1" w:themeFillShade="BF"/>
            <w:vAlign w:val="center"/>
            <w:hideMark/>
          </w:tcPr>
          <w:p w14:paraId="7233123E" w14:textId="5759E1D5" w:rsidR="00977400" w:rsidRPr="004C38FD" w:rsidRDefault="00EA029D" w:rsidP="00FC793A">
            <w:pPr>
              <w:pStyle w:val="Tabelid"/>
              <w:rPr>
                <w:lang w:val="en-GB"/>
              </w:rPr>
            </w:pPr>
            <w:r w:rsidRPr="004C38FD">
              <w:rPr>
                <w:lang w:val="en-GB"/>
              </w:rPr>
              <w:t>Indicator/</w:t>
            </w:r>
            <w:r w:rsidR="008F5872" w:rsidRPr="004C38FD">
              <w:rPr>
                <w:lang w:val="en-GB"/>
              </w:rPr>
              <w:t>Target level</w:t>
            </w:r>
          </w:p>
        </w:tc>
        <w:tc>
          <w:tcPr>
            <w:tcW w:w="732" w:type="pct"/>
            <w:shd w:val="clear" w:color="auto" w:fill="2E74B5" w:themeFill="accent1" w:themeFillShade="BF"/>
            <w:vAlign w:val="center"/>
            <w:hideMark/>
          </w:tcPr>
          <w:p w14:paraId="2C4FCA9D" w14:textId="0102A0CC" w:rsidR="00977400" w:rsidRPr="004C38FD" w:rsidRDefault="00EA029D" w:rsidP="00FC793A">
            <w:pPr>
              <w:pStyle w:val="Tabelid"/>
              <w:rPr>
                <w:lang w:val="en-GB"/>
              </w:rPr>
            </w:pPr>
            <w:r w:rsidRPr="004C38FD">
              <w:rPr>
                <w:lang w:val="en-GB"/>
              </w:rPr>
              <w:t>Previous actual level</w:t>
            </w:r>
          </w:p>
        </w:tc>
        <w:tc>
          <w:tcPr>
            <w:tcW w:w="578" w:type="pct"/>
            <w:shd w:val="clear" w:color="auto" w:fill="2E74B5" w:themeFill="accent1" w:themeFillShade="BF"/>
            <w:vAlign w:val="center"/>
            <w:hideMark/>
          </w:tcPr>
          <w:p w14:paraId="0C1CA6B4" w14:textId="77777777" w:rsidR="00977400" w:rsidRPr="004C38FD" w:rsidRDefault="00977400" w:rsidP="00FC793A">
            <w:pPr>
              <w:pStyle w:val="Tabelid"/>
              <w:rPr>
                <w:lang w:val="en-GB"/>
              </w:rPr>
            </w:pPr>
            <w:r w:rsidRPr="004C38FD">
              <w:rPr>
                <w:lang w:val="en-GB"/>
              </w:rPr>
              <w:t>2021</w:t>
            </w:r>
          </w:p>
        </w:tc>
        <w:tc>
          <w:tcPr>
            <w:tcW w:w="578" w:type="pct"/>
            <w:shd w:val="clear" w:color="auto" w:fill="2E74B5" w:themeFill="accent1" w:themeFillShade="BF"/>
            <w:vAlign w:val="center"/>
            <w:hideMark/>
          </w:tcPr>
          <w:p w14:paraId="42340DAC" w14:textId="77777777" w:rsidR="00977400" w:rsidRPr="004C38FD" w:rsidRDefault="00977400" w:rsidP="00FC793A">
            <w:pPr>
              <w:pStyle w:val="Tabelid"/>
              <w:rPr>
                <w:lang w:val="en-GB"/>
              </w:rPr>
            </w:pPr>
            <w:r w:rsidRPr="004C38FD">
              <w:rPr>
                <w:lang w:val="en-GB"/>
              </w:rPr>
              <w:t>2022</w:t>
            </w:r>
          </w:p>
        </w:tc>
        <w:tc>
          <w:tcPr>
            <w:tcW w:w="578" w:type="pct"/>
            <w:shd w:val="clear" w:color="auto" w:fill="2E74B5" w:themeFill="accent1" w:themeFillShade="BF"/>
            <w:vAlign w:val="center"/>
            <w:hideMark/>
          </w:tcPr>
          <w:p w14:paraId="61FD67DC" w14:textId="77777777" w:rsidR="00977400" w:rsidRPr="004C38FD" w:rsidRDefault="00977400" w:rsidP="00FC793A">
            <w:pPr>
              <w:pStyle w:val="Tabelid"/>
              <w:rPr>
                <w:lang w:val="en-GB"/>
              </w:rPr>
            </w:pPr>
            <w:r w:rsidRPr="004C38FD">
              <w:rPr>
                <w:lang w:val="en-GB"/>
              </w:rPr>
              <w:t>2023</w:t>
            </w:r>
          </w:p>
        </w:tc>
        <w:tc>
          <w:tcPr>
            <w:tcW w:w="519" w:type="pct"/>
            <w:shd w:val="clear" w:color="auto" w:fill="2E74B5" w:themeFill="accent1" w:themeFillShade="BF"/>
            <w:vAlign w:val="center"/>
          </w:tcPr>
          <w:p w14:paraId="51863DBC" w14:textId="77777777" w:rsidR="00977400" w:rsidRPr="004C38FD" w:rsidRDefault="00977400" w:rsidP="00FC793A">
            <w:pPr>
              <w:pStyle w:val="Tabelid"/>
              <w:rPr>
                <w:lang w:val="en-GB"/>
              </w:rPr>
            </w:pPr>
            <w:r w:rsidRPr="004C38FD">
              <w:rPr>
                <w:lang w:val="en-GB"/>
              </w:rPr>
              <w:t>2024</w:t>
            </w:r>
          </w:p>
        </w:tc>
      </w:tr>
      <w:tr w:rsidR="00977400" w:rsidRPr="004C38FD" w14:paraId="2EC2D4F9" w14:textId="77777777" w:rsidTr="0058162B">
        <w:trPr>
          <w:trHeight w:val="277"/>
        </w:trPr>
        <w:tc>
          <w:tcPr>
            <w:tcW w:w="1523" w:type="pct"/>
            <w:vMerge w:val="restart"/>
            <w:vAlign w:val="center"/>
          </w:tcPr>
          <w:p w14:paraId="3126998F" w14:textId="1545AC8B" w:rsidR="00977400" w:rsidRPr="004C38FD" w:rsidRDefault="008F5872" w:rsidP="00FC793A">
            <w:pPr>
              <w:pStyle w:val="Tabelid"/>
              <w:rPr>
                <w:lang w:val="en-GB"/>
              </w:rPr>
            </w:pPr>
            <w:r w:rsidRPr="004C38FD">
              <w:rPr>
                <w:lang w:val="en-GB"/>
              </w:rPr>
              <w:t>R</w:t>
            </w:r>
            <w:r w:rsidR="00EA029D" w:rsidRPr="004C38FD">
              <w:rPr>
                <w:lang w:val="en-GB"/>
              </w:rPr>
              <w:t>ate of r</w:t>
            </w:r>
            <w:r w:rsidRPr="004C38FD">
              <w:rPr>
                <w:lang w:val="en-GB"/>
              </w:rPr>
              <w:t>elative poverty</w:t>
            </w:r>
            <w:r w:rsidR="00977400" w:rsidRPr="004C38FD">
              <w:rPr>
                <w:lang w:val="en-GB"/>
              </w:rPr>
              <w:t xml:space="preserve">, % </w:t>
            </w:r>
          </w:p>
          <w:p w14:paraId="30DDD60C" w14:textId="0C2F3EC6" w:rsidR="00977400" w:rsidRPr="004C38FD" w:rsidRDefault="009C0513" w:rsidP="00FC793A">
            <w:pPr>
              <w:pStyle w:val="Tabelid"/>
              <w:rPr>
                <w:i/>
                <w:lang w:val="en-GB"/>
              </w:rPr>
            </w:pPr>
            <w:r w:rsidRPr="004C38FD">
              <w:rPr>
                <w:i/>
                <w:lang w:val="en-GB"/>
              </w:rPr>
              <w:t>Source:</w:t>
            </w:r>
            <w:r w:rsidR="00977400" w:rsidRPr="004C38FD">
              <w:rPr>
                <w:i/>
                <w:lang w:val="en-GB"/>
              </w:rPr>
              <w:t xml:space="preserve"> </w:t>
            </w:r>
            <w:r w:rsidRPr="004C38FD">
              <w:rPr>
                <w:i/>
                <w:lang w:val="en-GB"/>
              </w:rPr>
              <w:t>Statistics Estonia</w:t>
            </w:r>
            <w:r w:rsidR="00977400" w:rsidRPr="004C38FD">
              <w:rPr>
                <w:i/>
                <w:lang w:val="en-GB"/>
              </w:rPr>
              <w:t>; E</w:t>
            </w:r>
            <w:r w:rsidR="00EA029D" w:rsidRPr="004C38FD">
              <w:rPr>
                <w:i/>
                <w:lang w:val="en-GB"/>
              </w:rPr>
              <w:t>stonian Social Survey</w:t>
            </w:r>
            <w:r w:rsidR="00977400" w:rsidRPr="004C38FD">
              <w:rPr>
                <w:i/>
                <w:lang w:val="en-GB"/>
              </w:rPr>
              <w:t xml:space="preserve"> </w:t>
            </w:r>
          </w:p>
        </w:tc>
        <w:tc>
          <w:tcPr>
            <w:tcW w:w="493" w:type="pct"/>
          </w:tcPr>
          <w:p w14:paraId="49694EB2" w14:textId="64B6329D" w:rsidR="00977400" w:rsidRPr="004C38FD" w:rsidRDefault="00977400" w:rsidP="00FC793A">
            <w:pPr>
              <w:pStyle w:val="Tabelid"/>
              <w:rPr>
                <w:lang w:val="en-GB"/>
              </w:rPr>
            </w:pPr>
            <w:r w:rsidRPr="004C38FD">
              <w:rPr>
                <w:lang w:val="en-GB"/>
              </w:rPr>
              <w:t>Me</w:t>
            </w:r>
            <w:r w:rsidR="00EA029D" w:rsidRPr="004C38FD">
              <w:rPr>
                <w:lang w:val="en-GB"/>
              </w:rPr>
              <w:t>n</w:t>
            </w:r>
          </w:p>
        </w:tc>
        <w:tc>
          <w:tcPr>
            <w:tcW w:w="732" w:type="pct"/>
            <w:shd w:val="clear" w:color="auto" w:fill="auto"/>
            <w:vAlign w:val="center"/>
          </w:tcPr>
          <w:p w14:paraId="67FCCF50" w14:textId="6EAF707A" w:rsidR="00977400" w:rsidRPr="004C38FD" w:rsidRDefault="00977400" w:rsidP="00FC793A">
            <w:pPr>
              <w:pStyle w:val="Tabelid"/>
              <w:rPr>
                <w:lang w:val="en-GB"/>
              </w:rPr>
            </w:pPr>
            <w:r w:rsidRPr="004C38FD">
              <w:rPr>
                <w:lang w:val="en-GB"/>
              </w:rPr>
              <w:t>19</w:t>
            </w:r>
            <w:r w:rsidR="00EA029D" w:rsidRPr="004C38FD">
              <w:rPr>
                <w:lang w:val="en-GB"/>
              </w:rPr>
              <w:t>.</w:t>
            </w:r>
            <w:r w:rsidRPr="004C38FD">
              <w:rPr>
                <w:lang w:val="en-GB"/>
              </w:rPr>
              <w:t>3 (2018)</w:t>
            </w:r>
          </w:p>
        </w:tc>
        <w:tc>
          <w:tcPr>
            <w:tcW w:w="578" w:type="pct"/>
            <w:vAlign w:val="center"/>
          </w:tcPr>
          <w:p w14:paraId="68AA294B" w14:textId="6F22E8AB" w:rsidR="00977400" w:rsidRPr="004C38FD" w:rsidRDefault="00977400" w:rsidP="00FC793A">
            <w:pPr>
              <w:pStyle w:val="Tabelid"/>
              <w:rPr>
                <w:lang w:val="en-GB"/>
              </w:rPr>
            </w:pPr>
            <w:r w:rsidRPr="004C38FD">
              <w:rPr>
                <w:lang w:val="en-GB"/>
              </w:rPr>
              <w:t>14</w:t>
            </w:r>
            <w:r w:rsidR="00EA029D" w:rsidRPr="004C38FD">
              <w:rPr>
                <w:lang w:val="en-GB"/>
              </w:rPr>
              <w:t>.</w:t>
            </w:r>
            <w:r w:rsidRPr="004C38FD">
              <w:rPr>
                <w:lang w:val="en-GB"/>
              </w:rPr>
              <w:t>8</w:t>
            </w:r>
          </w:p>
        </w:tc>
        <w:tc>
          <w:tcPr>
            <w:tcW w:w="578" w:type="pct"/>
            <w:vAlign w:val="center"/>
          </w:tcPr>
          <w:p w14:paraId="62FF1E67" w14:textId="29AFE867" w:rsidR="00977400" w:rsidRPr="004C38FD" w:rsidRDefault="00977400" w:rsidP="00FC793A">
            <w:pPr>
              <w:pStyle w:val="Tabelid"/>
              <w:rPr>
                <w:lang w:val="en-GB"/>
              </w:rPr>
            </w:pPr>
            <w:r w:rsidRPr="004C38FD">
              <w:rPr>
                <w:lang w:val="en-GB"/>
              </w:rPr>
              <w:t>14</w:t>
            </w:r>
            <w:r w:rsidR="00EA029D" w:rsidRPr="004C38FD">
              <w:rPr>
                <w:lang w:val="en-GB"/>
              </w:rPr>
              <w:t>.</w:t>
            </w:r>
            <w:r w:rsidRPr="004C38FD">
              <w:rPr>
                <w:lang w:val="en-GB"/>
              </w:rPr>
              <w:t>8</w:t>
            </w:r>
          </w:p>
        </w:tc>
        <w:tc>
          <w:tcPr>
            <w:tcW w:w="578" w:type="pct"/>
            <w:vAlign w:val="center"/>
          </w:tcPr>
          <w:p w14:paraId="703E2E6E" w14:textId="7906B107" w:rsidR="00977400" w:rsidRPr="004C38FD" w:rsidRDefault="00977400" w:rsidP="00FC793A">
            <w:pPr>
              <w:pStyle w:val="Tabelid"/>
              <w:rPr>
                <w:lang w:val="en-GB"/>
              </w:rPr>
            </w:pPr>
            <w:r w:rsidRPr="004C38FD">
              <w:rPr>
                <w:lang w:val="en-GB"/>
              </w:rPr>
              <w:t>14</w:t>
            </w:r>
            <w:r w:rsidR="00EA029D" w:rsidRPr="004C38FD">
              <w:rPr>
                <w:lang w:val="en-GB"/>
              </w:rPr>
              <w:t>.</w:t>
            </w:r>
            <w:r w:rsidRPr="004C38FD">
              <w:rPr>
                <w:lang w:val="en-GB"/>
              </w:rPr>
              <w:t>8</w:t>
            </w:r>
          </w:p>
        </w:tc>
        <w:tc>
          <w:tcPr>
            <w:tcW w:w="519" w:type="pct"/>
            <w:vAlign w:val="center"/>
          </w:tcPr>
          <w:p w14:paraId="1C882A13" w14:textId="471F2201" w:rsidR="00977400" w:rsidRPr="004C38FD" w:rsidRDefault="00977400" w:rsidP="00FC793A">
            <w:pPr>
              <w:pStyle w:val="Tabelid"/>
              <w:rPr>
                <w:lang w:val="en-GB"/>
              </w:rPr>
            </w:pPr>
            <w:r w:rsidRPr="004C38FD">
              <w:rPr>
                <w:lang w:val="en-GB"/>
              </w:rPr>
              <w:t>14</w:t>
            </w:r>
            <w:r w:rsidR="00EA029D" w:rsidRPr="004C38FD">
              <w:rPr>
                <w:lang w:val="en-GB"/>
              </w:rPr>
              <w:t>.</w:t>
            </w:r>
            <w:r w:rsidRPr="004C38FD">
              <w:rPr>
                <w:lang w:val="en-GB"/>
              </w:rPr>
              <w:t>8</w:t>
            </w:r>
          </w:p>
        </w:tc>
      </w:tr>
      <w:tr w:rsidR="00977400" w:rsidRPr="004C38FD" w14:paraId="1358711B" w14:textId="77777777" w:rsidTr="0058162B">
        <w:trPr>
          <w:trHeight w:val="281"/>
        </w:trPr>
        <w:tc>
          <w:tcPr>
            <w:tcW w:w="1523" w:type="pct"/>
            <w:vMerge/>
            <w:vAlign w:val="center"/>
          </w:tcPr>
          <w:p w14:paraId="03712589" w14:textId="77777777" w:rsidR="00977400" w:rsidRPr="004C38FD" w:rsidRDefault="00977400" w:rsidP="00FC793A">
            <w:pPr>
              <w:pStyle w:val="Tabelid"/>
              <w:rPr>
                <w:lang w:val="en-GB"/>
              </w:rPr>
            </w:pPr>
          </w:p>
        </w:tc>
        <w:tc>
          <w:tcPr>
            <w:tcW w:w="493" w:type="pct"/>
          </w:tcPr>
          <w:p w14:paraId="26B99A6A" w14:textId="4A13DE02" w:rsidR="00977400" w:rsidRPr="004C38FD" w:rsidRDefault="00EA029D" w:rsidP="00FC793A">
            <w:pPr>
              <w:pStyle w:val="Tabelid"/>
              <w:rPr>
                <w:lang w:val="en-GB"/>
              </w:rPr>
            </w:pPr>
            <w:r w:rsidRPr="004C38FD">
              <w:rPr>
                <w:lang w:val="en-GB"/>
              </w:rPr>
              <w:t>Women</w:t>
            </w:r>
          </w:p>
        </w:tc>
        <w:tc>
          <w:tcPr>
            <w:tcW w:w="732" w:type="pct"/>
            <w:shd w:val="clear" w:color="auto" w:fill="auto"/>
            <w:vAlign w:val="center"/>
          </w:tcPr>
          <w:p w14:paraId="39659D57" w14:textId="1857D5F3" w:rsidR="00977400" w:rsidRPr="004C38FD" w:rsidRDefault="00977400" w:rsidP="00FC793A">
            <w:pPr>
              <w:pStyle w:val="Tabelid"/>
              <w:rPr>
                <w:lang w:val="en-GB"/>
              </w:rPr>
            </w:pPr>
            <w:r w:rsidRPr="004C38FD">
              <w:rPr>
                <w:lang w:val="en-GB"/>
              </w:rPr>
              <w:t>23</w:t>
            </w:r>
            <w:r w:rsidR="00EA029D" w:rsidRPr="004C38FD">
              <w:rPr>
                <w:lang w:val="en-GB"/>
              </w:rPr>
              <w:t>.</w:t>
            </w:r>
            <w:r w:rsidRPr="004C38FD">
              <w:rPr>
                <w:lang w:val="en-GB"/>
              </w:rPr>
              <w:t>8 (2018 )</w:t>
            </w:r>
          </w:p>
        </w:tc>
        <w:tc>
          <w:tcPr>
            <w:tcW w:w="578" w:type="pct"/>
            <w:vAlign w:val="center"/>
          </w:tcPr>
          <w:p w14:paraId="0A51DB5D" w14:textId="54608096" w:rsidR="00977400" w:rsidRPr="004C38FD" w:rsidRDefault="00977400" w:rsidP="00FC793A">
            <w:pPr>
              <w:pStyle w:val="Tabelid"/>
              <w:rPr>
                <w:lang w:val="en-GB"/>
              </w:rPr>
            </w:pPr>
            <w:r w:rsidRPr="004C38FD">
              <w:rPr>
                <w:lang w:val="en-GB"/>
              </w:rPr>
              <w:t>15</w:t>
            </w:r>
            <w:r w:rsidR="00EA029D" w:rsidRPr="004C38FD">
              <w:rPr>
                <w:lang w:val="en-GB"/>
              </w:rPr>
              <w:t>.</w:t>
            </w:r>
            <w:r w:rsidRPr="004C38FD">
              <w:rPr>
                <w:lang w:val="en-GB"/>
              </w:rPr>
              <w:t>2</w:t>
            </w:r>
          </w:p>
        </w:tc>
        <w:tc>
          <w:tcPr>
            <w:tcW w:w="578" w:type="pct"/>
            <w:vAlign w:val="center"/>
          </w:tcPr>
          <w:p w14:paraId="01594094" w14:textId="53AD5B4B" w:rsidR="00977400" w:rsidRPr="004C38FD" w:rsidRDefault="00977400" w:rsidP="00FC793A">
            <w:pPr>
              <w:pStyle w:val="Tabelid"/>
              <w:rPr>
                <w:lang w:val="en-GB"/>
              </w:rPr>
            </w:pPr>
            <w:r w:rsidRPr="004C38FD">
              <w:rPr>
                <w:lang w:val="en-GB"/>
              </w:rPr>
              <w:t>15</w:t>
            </w:r>
            <w:r w:rsidR="00EA029D" w:rsidRPr="004C38FD">
              <w:rPr>
                <w:lang w:val="en-GB"/>
              </w:rPr>
              <w:t>.</w:t>
            </w:r>
            <w:r w:rsidRPr="004C38FD">
              <w:rPr>
                <w:lang w:val="en-GB"/>
              </w:rPr>
              <w:t>2</w:t>
            </w:r>
          </w:p>
        </w:tc>
        <w:tc>
          <w:tcPr>
            <w:tcW w:w="578" w:type="pct"/>
            <w:vAlign w:val="center"/>
          </w:tcPr>
          <w:p w14:paraId="580F0D4F" w14:textId="096A380A" w:rsidR="00977400" w:rsidRPr="004C38FD" w:rsidRDefault="00977400" w:rsidP="00FC793A">
            <w:pPr>
              <w:pStyle w:val="Tabelid"/>
              <w:rPr>
                <w:lang w:val="en-GB"/>
              </w:rPr>
            </w:pPr>
            <w:r w:rsidRPr="004C38FD">
              <w:rPr>
                <w:lang w:val="en-GB"/>
              </w:rPr>
              <w:t>15</w:t>
            </w:r>
            <w:r w:rsidR="00EA029D" w:rsidRPr="004C38FD">
              <w:rPr>
                <w:lang w:val="en-GB"/>
              </w:rPr>
              <w:t>.</w:t>
            </w:r>
            <w:r w:rsidRPr="004C38FD">
              <w:rPr>
                <w:lang w:val="en-GB"/>
              </w:rPr>
              <w:t>2</w:t>
            </w:r>
          </w:p>
        </w:tc>
        <w:tc>
          <w:tcPr>
            <w:tcW w:w="519" w:type="pct"/>
            <w:vAlign w:val="center"/>
          </w:tcPr>
          <w:p w14:paraId="547E7B99" w14:textId="10FCD02D" w:rsidR="00977400" w:rsidRPr="004C38FD" w:rsidRDefault="00977400" w:rsidP="00FC793A">
            <w:pPr>
              <w:pStyle w:val="Tabelid"/>
              <w:rPr>
                <w:lang w:val="en-GB"/>
              </w:rPr>
            </w:pPr>
            <w:r w:rsidRPr="004C38FD">
              <w:rPr>
                <w:lang w:val="en-GB"/>
              </w:rPr>
              <w:t>15</w:t>
            </w:r>
            <w:r w:rsidR="00EA029D" w:rsidRPr="004C38FD">
              <w:rPr>
                <w:lang w:val="en-GB"/>
              </w:rPr>
              <w:t>.</w:t>
            </w:r>
            <w:r w:rsidRPr="004C38FD">
              <w:rPr>
                <w:lang w:val="en-GB"/>
              </w:rPr>
              <w:t>2</w:t>
            </w:r>
          </w:p>
        </w:tc>
      </w:tr>
      <w:tr w:rsidR="00977400" w:rsidRPr="004C38FD" w14:paraId="3A60A2B3" w14:textId="77777777" w:rsidTr="0058162B">
        <w:trPr>
          <w:trHeight w:val="271"/>
        </w:trPr>
        <w:tc>
          <w:tcPr>
            <w:tcW w:w="1523" w:type="pct"/>
            <w:vMerge/>
            <w:vAlign w:val="center"/>
          </w:tcPr>
          <w:p w14:paraId="42F7C817" w14:textId="77777777" w:rsidR="00977400" w:rsidRPr="004C38FD" w:rsidRDefault="00977400" w:rsidP="00FC793A">
            <w:pPr>
              <w:pStyle w:val="Tabelid"/>
              <w:rPr>
                <w:lang w:val="en-GB"/>
              </w:rPr>
            </w:pPr>
          </w:p>
        </w:tc>
        <w:tc>
          <w:tcPr>
            <w:tcW w:w="493" w:type="pct"/>
          </w:tcPr>
          <w:p w14:paraId="36C3E56F" w14:textId="7C32FB6C" w:rsidR="00977400" w:rsidRPr="004C38FD" w:rsidRDefault="00EA029D" w:rsidP="00FC793A">
            <w:pPr>
              <w:pStyle w:val="Tabelid"/>
              <w:rPr>
                <w:lang w:val="en-GB"/>
              </w:rPr>
            </w:pPr>
            <w:r w:rsidRPr="004C38FD">
              <w:rPr>
                <w:lang w:val="en-GB"/>
              </w:rPr>
              <w:t>Total</w:t>
            </w:r>
          </w:p>
        </w:tc>
        <w:tc>
          <w:tcPr>
            <w:tcW w:w="732" w:type="pct"/>
            <w:shd w:val="clear" w:color="auto" w:fill="auto"/>
            <w:vAlign w:val="center"/>
          </w:tcPr>
          <w:p w14:paraId="1445AD51" w14:textId="268F2366" w:rsidR="00977400" w:rsidRPr="004C38FD" w:rsidRDefault="00977400" w:rsidP="00FC793A">
            <w:pPr>
              <w:pStyle w:val="Tabelid"/>
              <w:rPr>
                <w:lang w:val="en-GB"/>
              </w:rPr>
            </w:pPr>
            <w:r w:rsidRPr="004C38FD">
              <w:rPr>
                <w:lang w:val="en-GB"/>
              </w:rPr>
              <w:t>21</w:t>
            </w:r>
            <w:r w:rsidR="00EA029D" w:rsidRPr="004C38FD">
              <w:rPr>
                <w:lang w:val="en-GB"/>
              </w:rPr>
              <w:t>.</w:t>
            </w:r>
            <w:r w:rsidRPr="004C38FD">
              <w:rPr>
                <w:lang w:val="en-GB"/>
              </w:rPr>
              <w:t>7 (2018 )</w:t>
            </w:r>
          </w:p>
        </w:tc>
        <w:tc>
          <w:tcPr>
            <w:tcW w:w="578" w:type="pct"/>
            <w:vAlign w:val="center"/>
          </w:tcPr>
          <w:p w14:paraId="5016B5AC" w14:textId="77777777" w:rsidR="00977400" w:rsidRPr="004C38FD" w:rsidRDefault="00977400" w:rsidP="00FC793A">
            <w:pPr>
              <w:pStyle w:val="Tabelid"/>
              <w:rPr>
                <w:lang w:val="en-GB"/>
              </w:rPr>
            </w:pPr>
            <w:r w:rsidRPr="004C38FD">
              <w:rPr>
                <w:lang w:val="en-GB"/>
              </w:rPr>
              <w:t>15</w:t>
            </w:r>
          </w:p>
        </w:tc>
        <w:tc>
          <w:tcPr>
            <w:tcW w:w="578" w:type="pct"/>
            <w:vAlign w:val="center"/>
          </w:tcPr>
          <w:p w14:paraId="124458A3" w14:textId="77777777" w:rsidR="00977400" w:rsidRPr="004C38FD" w:rsidRDefault="00977400" w:rsidP="00FC793A">
            <w:pPr>
              <w:pStyle w:val="Tabelid"/>
              <w:rPr>
                <w:lang w:val="en-GB"/>
              </w:rPr>
            </w:pPr>
            <w:r w:rsidRPr="004C38FD">
              <w:rPr>
                <w:lang w:val="en-GB"/>
              </w:rPr>
              <w:t>15</w:t>
            </w:r>
          </w:p>
        </w:tc>
        <w:tc>
          <w:tcPr>
            <w:tcW w:w="578" w:type="pct"/>
            <w:vAlign w:val="center"/>
          </w:tcPr>
          <w:p w14:paraId="63090DD3" w14:textId="77777777" w:rsidR="00977400" w:rsidRPr="004C38FD" w:rsidRDefault="00977400" w:rsidP="00FC793A">
            <w:pPr>
              <w:pStyle w:val="Tabelid"/>
              <w:rPr>
                <w:lang w:val="en-GB"/>
              </w:rPr>
            </w:pPr>
            <w:r w:rsidRPr="004C38FD">
              <w:rPr>
                <w:lang w:val="en-GB"/>
              </w:rPr>
              <w:t>15</w:t>
            </w:r>
          </w:p>
        </w:tc>
        <w:tc>
          <w:tcPr>
            <w:tcW w:w="519" w:type="pct"/>
            <w:vAlign w:val="center"/>
          </w:tcPr>
          <w:p w14:paraId="6D6442B9" w14:textId="77777777" w:rsidR="00977400" w:rsidRPr="004C38FD" w:rsidRDefault="00977400" w:rsidP="00FC793A">
            <w:pPr>
              <w:pStyle w:val="Tabelid"/>
              <w:rPr>
                <w:lang w:val="en-GB"/>
              </w:rPr>
            </w:pPr>
            <w:r w:rsidRPr="004C38FD">
              <w:rPr>
                <w:lang w:val="en-GB"/>
              </w:rPr>
              <w:t>15</w:t>
            </w:r>
          </w:p>
        </w:tc>
      </w:tr>
      <w:tr w:rsidR="00977400" w:rsidRPr="004C38FD" w14:paraId="5F34FCB5" w14:textId="77777777" w:rsidTr="0058162B">
        <w:trPr>
          <w:trHeight w:val="541"/>
        </w:trPr>
        <w:tc>
          <w:tcPr>
            <w:tcW w:w="1523" w:type="pct"/>
            <w:vAlign w:val="center"/>
          </w:tcPr>
          <w:p w14:paraId="284E91A8" w14:textId="199409DF" w:rsidR="00977400" w:rsidRPr="004C38FD" w:rsidRDefault="00977400" w:rsidP="00FC793A">
            <w:pPr>
              <w:pStyle w:val="Tabelid"/>
              <w:rPr>
                <w:lang w:val="en-GB"/>
              </w:rPr>
            </w:pPr>
            <w:r w:rsidRPr="004C38FD">
              <w:rPr>
                <w:lang w:val="en-GB"/>
              </w:rPr>
              <w:t>Absolu</w:t>
            </w:r>
            <w:r w:rsidR="008F5872" w:rsidRPr="004C38FD">
              <w:rPr>
                <w:lang w:val="en-GB"/>
              </w:rPr>
              <w:t>te poverty rate</w:t>
            </w:r>
            <w:r w:rsidRPr="004C38FD">
              <w:rPr>
                <w:lang w:val="en-GB"/>
              </w:rPr>
              <w:t xml:space="preserve"> </w:t>
            </w:r>
            <w:r w:rsidR="00EA029D" w:rsidRPr="004C38FD">
              <w:rPr>
                <w:lang w:val="en-GB"/>
              </w:rPr>
              <w:t xml:space="preserve">among children aged </w:t>
            </w:r>
            <w:r w:rsidRPr="004C38FD">
              <w:rPr>
                <w:lang w:val="en-GB"/>
              </w:rPr>
              <w:t xml:space="preserve">0-17, % </w:t>
            </w:r>
          </w:p>
          <w:p w14:paraId="6936B1B2" w14:textId="5A258266" w:rsidR="00977400" w:rsidRPr="004C38FD" w:rsidRDefault="009C0513" w:rsidP="00FC793A">
            <w:pPr>
              <w:pStyle w:val="Tabelid"/>
              <w:rPr>
                <w:i/>
                <w:lang w:val="en-GB"/>
              </w:rPr>
            </w:pPr>
            <w:r w:rsidRPr="004C38FD">
              <w:rPr>
                <w:i/>
                <w:lang w:val="en-GB"/>
              </w:rPr>
              <w:t>Source:</w:t>
            </w:r>
            <w:r w:rsidR="00977400" w:rsidRPr="004C38FD">
              <w:rPr>
                <w:i/>
                <w:lang w:val="en-GB"/>
              </w:rPr>
              <w:t xml:space="preserve"> </w:t>
            </w:r>
            <w:r w:rsidRPr="004C38FD">
              <w:rPr>
                <w:i/>
                <w:lang w:val="en-GB"/>
              </w:rPr>
              <w:t>Statistics Estonia</w:t>
            </w:r>
            <w:r w:rsidR="00977400" w:rsidRPr="004C38FD">
              <w:rPr>
                <w:i/>
                <w:lang w:val="en-GB"/>
              </w:rPr>
              <w:t xml:space="preserve"> </w:t>
            </w:r>
          </w:p>
        </w:tc>
        <w:tc>
          <w:tcPr>
            <w:tcW w:w="493" w:type="pct"/>
          </w:tcPr>
          <w:p w14:paraId="724BE76E" w14:textId="77777777" w:rsidR="00977400" w:rsidRPr="004C38FD" w:rsidRDefault="00977400" w:rsidP="00FC793A">
            <w:pPr>
              <w:pStyle w:val="Tabelid"/>
              <w:rPr>
                <w:lang w:val="en-GB"/>
              </w:rPr>
            </w:pPr>
          </w:p>
        </w:tc>
        <w:tc>
          <w:tcPr>
            <w:tcW w:w="732" w:type="pct"/>
            <w:shd w:val="clear" w:color="auto" w:fill="auto"/>
            <w:vAlign w:val="center"/>
          </w:tcPr>
          <w:p w14:paraId="64FA6B22" w14:textId="18FF229B" w:rsidR="00977400" w:rsidRPr="004C38FD" w:rsidRDefault="00977400" w:rsidP="00FC793A">
            <w:pPr>
              <w:pStyle w:val="Tabelid"/>
              <w:rPr>
                <w:lang w:val="en-GB"/>
              </w:rPr>
            </w:pPr>
            <w:r w:rsidRPr="004C38FD">
              <w:rPr>
                <w:lang w:val="en-GB"/>
              </w:rPr>
              <w:t>1</w:t>
            </w:r>
            <w:r w:rsidR="00EA029D" w:rsidRPr="004C38FD">
              <w:rPr>
                <w:lang w:val="en-GB"/>
              </w:rPr>
              <w:t>.</w:t>
            </w:r>
            <w:r w:rsidRPr="004C38FD">
              <w:rPr>
                <w:lang w:val="en-GB"/>
              </w:rPr>
              <w:t>6 (2018)</w:t>
            </w:r>
          </w:p>
        </w:tc>
        <w:tc>
          <w:tcPr>
            <w:tcW w:w="578" w:type="pct"/>
            <w:vAlign w:val="center"/>
          </w:tcPr>
          <w:p w14:paraId="75ECE113" w14:textId="0B91A67B"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4</w:t>
            </w:r>
          </w:p>
        </w:tc>
        <w:tc>
          <w:tcPr>
            <w:tcW w:w="578" w:type="pct"/>
            <w:vAlign w:val="center"/>
          </w:tcPr>
          <w:p w14:paraId="1B837B0F" w14:textId="1ABF6915"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2</w:t>
            </w:r>
          </w:p>
        </w:tc>
        <w:tc>
          <w:tcPr>
            <w:tcW w:w="578" w:type="pct"/>
            <w:shd w:val="clear" w:color="auto" w:fill="auto"/>
            <w:vAlign w:val="center"/>
          </w:tcPr>
          <w:p w14:paraId="1E14AA52" w14:textId="2213A826"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1</w:t>
            </w:r>
          </w:p>
        </w:tc>
        <w:tc>
          <w:tcPr>
            <w:tcW w:w="519" w:type="pct"/>
            <w:vAlign w:val="center"/>
          </w:tcPr>
          <w:p w14:paraId="19D6C44A" w14:textId="7E993E43"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0</w:t>
            </w:r>
          </w:p>
        </w:tc>
      </w:tr>
      <w:tr w:rsidR="00977400" w:rsidRPr="004C38FD" w14:paraId="2A5BFF2E" w14:textId="77777777" w:rsidTr="0058162B">
        <w:trPr>
          <w:trHeight w:val="271"/>
        </w:trPr>
        <w:tc>
          <w:tcPr>
            <w:tcW w:w="1523" w:type="pct"/>
            <w:vMerge w:val="restart"/>
            <w:vAlign w:val="center"/>
          </w:tcPr>
          <w:p w14:paraId="0ECFA3F1" w14:textId="68498FC8" w:rsidR="00977400" w:rsidRPr="004C38FD" w:rsidRDefault="00977400" w:rsidP="00FC793A">
            <w:pPr>
              <w:pStyle w:val="Tabelid"/>
              <w:rPr>
                <w:lang w:val="en-GB"/>
              </w:rPr>
            </w:pPr>
            <w:r w:rsidRPr="004C38FD">
              <w:rPr>
                <w:lang w:val="en-GB"/>
              </w:rPr>
              <w:t>Absolu</w:t>
            </w:r>
            <w:r w:rsidR="00EA029D" w:rsidRPr="004C38FD">
              <w:rPr>
                <w:lang w:val="en-GB"/>
              </w:rPr>
              <w:t>te poverty rate</w:t>
            </w:r>
            <w:r w:rsidRPr="004C38FD">
              <w:rPr>
                <w:lang w:val="en-GB"/>
              </w:rPr>
              <w:t xml:space="preserve">, % </w:t>
            </w:r>
          </w:p>
          <w:p w14:paraId="4ED11583" w14:textId="37CAA85E" w:rsidR="00977400" w:rsidRPr="004C38FD" w:rsidRDefault="009C0513" w:rsidP="00FC793A">
            <w:pPr>
              <w:pStyle w:val="Tabelid"/>
              <w:rPr>
                <w:lang w:val="en-GB"/>
              </w:rPr>
            </w:pPr>
            <w:r w:rsidRPr="004C38FD">
              <w:rPr>
                <w:lang w:val="en-GB"/>
              </w:rPr>
              <w:t>Source:</w:t>
            </w:r>
            <w:r w:rsidR="00977400" w:rsidRPr="004C38FD">
              <w:rPr>
                <w:lang w:val="en-GB"/>
              </w:rPr>
              <w:t xml:space="preserve"> </w:t>
            </w:r>
            <w:r w:rsidRPr="004C38FD">
              <w:rPr>
                <w:lang w:val="en-GB"/>
              </w:rPr>
              <w:t>Statistics Estonia</w:t>
            </w:r>
            <w:r w:rsidR="00977400" w:rsidRPr="004C38FD">
              <w:rPr>
                <w:lang w:val="en-GB"/>
              </w:rPr>
              <w:t>; E</w:t>
            </w:r>
            <w:r w:rsidR="00EA029D" w:rsidRPr="004C38FD">
              <w:rPr>
                <w:lang w:val="en-GB"/>
              </w:rPr>
              <w:t>stonian Social Survey</w:t>
            </w:r>
          </w:p>
        </w:tc>
        <w:tc>
          <w:tcPr>
            <w:tcW w:w="493" w:type="pct"/>
          </w:tcPr>
          <w:p w14:paraId="46332EF0" w14:textId="6AA89674" w:rsidR="00977400" w:rsidRPr="004C38FD" w:rsidRDefault="00977400" w:rsidP="00FC793A">
            <w:pPr>
              <w:pStyle w:val="Tabelid"/>
              <w:rPr>
                <w:lang w:val="en-GB"/>
              </w:rPr>
            </w:pPr>
            <w:r w:rsidRPr="004C38FD">
              <w:rPr>
                <w:lang w:val="en-GB"/>
              </w:rPr>
              <w:t>Me</w:t>
            </w:r>
            <w:r w:rsidR="00EA029D" w:rsidRPr="004C38FD">
              <w:rPr>
                <w:lang w:val="en-GB"/>
              </w:rPr>
              <w:t>n</w:t>
            </w:r>
          </w:p>
        </w:tc>
        <w:tc>
          <w:tcPr>
            <w:tcW w:w="732" w:type="pct"/>
            <w:shd w:val="clear" w:color="auto" w:fill="auto"/>
            <w:vAlign w:val="center"/>
          </w:tcPr>
          <w:p w14:paraId="349C79B1" w14:textId="2FC44DDA"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9 (2018)</w:t>
            </w:r>
          </w:p>
        </w:tc>
        <w:tc>
          <w:tcPr>
            <w:tcW w:w="578" w:type="pct"/>
            <w:vAlign w:val="center"/>
          </w:tcPr>
          <w:p w14:paraId="71F5403B" w14:textId="362C95B6"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5</w:t>
            </w:r>
          </w:p>
        </w:tc>
        <w:tc>
          <w:tcPr>
            <w:tcW w:w="578" w:type="pct"/>
            <w:vAlign w:val="center"/>
          </w:tcPr>
          <w:p w14:paraId="68AE1BD4" w14:textId="70EB6E15"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4</w:t>
            </w:r>
          </w:p>
        </w:tc>
        <w:tc>
          <w:tcPr>
            <w:tcW w:w="578" w:type="pct"/>
            <w:shd w:val="clear" w:color="auto" w:fill="auto"/>
            <w:vAlign w:val="center"/>
          </w:tcPr>
          <w:p w14:paraId="7A6E92B7" w14:textId="4A7CFAD5"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3</w:t>
            </w:r>
          </w:p>
        </w:tc>
        <w:tc>
          <w:tcPr>
            <w:tcW w:w="519" w:type="pct"/>
            <w:vAlign w:val="center"/>
          </w:tcPr>
          <w:p w14:paraId="7EFF7C99" w14:textId="296D124F"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2</w:t>
            </w:r>
          </w:p>
        </w:tc>
      </w:tr>
      <w:tr w:rsidR="00977400" w:rsidRPr="004C38FD" w14:paraId="7FB5C233" w14:textId="77777777" w:rsidTr="0058162B">
        <w:trPr>
          <w:trHeight w:val="274"/>
        </w:trPr>
        <w:tc>
          <w:tcPr>
            <w:tcW w:w="1523" w:type="pct"/>
            <w:vMerge/>
            <w:vAlign w:val="center"/>
          </w:tcPr>
          <w:p w14:paraId="26595C75" w14:textId="77777777" w:rsidR="00977400" w:rsidRPr="004C38FD" w:rsidRDefault="00977400" w:rsidP="00FC793A">
            <w:pPr>
              <w:pStyle w:val="Tabelid"/>
              <w:rPr>
                <w:lang w:val="en-GB"/>
              </w:rPr>
            </w:pPr>
          </w:p>
        </w:tc>
        <w:tc>
          <w:tcPr>
            <w:tcW w:w="493" w:type="pct"/>
          </w:tcPr>
          <w:p w14:paraId="4D3CB8B0" w14:textId="5FD9531B" w:rsidR="00977400" w:rsidRPr="004C38FD" w:rsidRDefault="00EA029D" w:rsidP="00FC793A">
            <w:pPr>
              <w:pStyle w:val="Tabelid"/>
              <w:rPr>
                <w:lang w:val="en-GB"/>
              </w:rPr>
            </w:pPr>
            <w:r w:rsidRPr="004C38FD">
              <w:rPr>
                <w:lang w:val="en-GB"/>
              </w:rPr>
              <w:t>Women</w:t>
            </w:r>
          </w:p>
        </w:tc>
        <w:tc>
          <w:tcPr>
            <w:tcW w:w="732" w:type="pct"/>
            <w:shd w:val="clear" w:color="auto" w:fill="auto"/>
            <w:vAlign w:val="center"/>
          </w:tcPr>
          <w:p w14:paraId="2D861D04" w14:textId="28306BEA"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0 (2018)</w:t>
            </w:r>
          </w:p>
        </w:tc>
        <w:tc>
          <w:tcPr>
            <w:tcW w:w="578" w:type="pct"/>
            <w:vAlign w:val="center"/>
          </w:tcPr>
          <w:p w14:paraId="0D13FD92" w14:textId="0C463BD6"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6</w:t>
            </w:r>
          </w:p>
        </w:tc>
        <w:tc>
          <w:tcPr>
            <w:tcW w:w="578" w:type="pct"/>
            <w:vAlign w:val="center"/>
          </w:tcPr>
          <w:p w14:paraId="52F378B8" w14:textId="66580390"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5</w:t>
            </w:r>
          </w:p>
        </w:tc>
        <w:tc>
          <w:tcPr>
            <w:tcW w:w="578" w:type="pct"/>
            <w:shd w:val="clear" w:color="auto" w:fill="auto"/>
            <w:vAlign w:val="center"/>
          </w:tcPr>
          <w:p w14:paraId="616B0AE6" w14:textId="689096C3"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4</w:t>
            </w:r>
          </w:p>
        </w:tc>
        <w:tc>
          <w:tcPr>
            <w:tcW w:w="519" w:type="pct"/>
            <w:vAlign w:val="center"/>
          </w:tcPr>
          <w:p w14:paraId="628E1483" w14:textId="18463063"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3</w:t>
            </w:r>
          </w:p>
        </w:tc>
      </w:tr>
      <w:tr w:rsidR="00977400" w:rsidRPr="004C38FD" w14:paraId="4103322F" w14:textId="77777777" w:rsidTr="0058162B">
        <w:trPr>
          <w:trHeight w:val="279"/>
        </w:trPr>
        <w:tc>
          <w:tcPr>
            <w:tcW w:w="1523" w:type="pct"/>
            <w:vMerge/>
            <w:vAlign w:val="center"/>
          </w:tcPr>
          <w:p w14:paraId="7AE80BD8" w14:textId="77777777" w:rsidR="00977400" w:rsidRPr="004C38FD" w:rsidRDefault="00977400" w:rsidP="00FC793A">
            <w:pPr>
              <w:pStyle w:val="Tabelid"/>
              <w:rPr>
                <w:lang w:val="en-GB"/>
              </w:rPr>
            </w:pPr>
          </w:p>
        </w:tc>
        <w:tc>
          <w:tcPr>
            <w:tcW w:w="493" w:type="pct"/>
          </w:tcPr>
          <w:p w14:paraId="331B5E46" w14:textId="24725DB0" w:rsidR="00977400" w:rsidRPr="004C38FD" w:rsidRDefault="00EA029D" w:rsidP="00FC793A">
            <w:pPr>
              <w:pStyle w:val="Tabelid"/>
              <w:rPr>
                <w:lang w:val="en-GB"/>
              </w:rPr>
            </w:pPr>
            <w:r w:rsidRPr="004C38FD">
              <w:rPr>
                <w:lang w:val="en-GB"/>
              </w:rPr>
              <w:t>Total</w:t>
            </w:r>
          </w:p>
        </w:tc>
        <w:tc>
          <w:tcPr>
            <w:tcW w:w="732" w:type="pct"/>
            <w:shd w:val="clear" w:color="auto" w:fill="auto"/>
            <w:vAlign w:val="center"/>
          </w:tcPr>
          <w:p w14:paraId="3BFC6032" w14:textId="39A7E344"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4 (2018)</w:t>
            </w:r>
          </w:p>
        </w:tc>
        <w:tc>
          <w:tcPr>
            <w:tcW w:w="578" w:type="pct"/>
            <w:vAlign w:val="center"/>
          </w:tcPr>
          <w:p w14:paraId="5C0343EA" w14:textId="21B7551A" w:rsidR="00977400" w:rsidRPr="004C38FD" w:rsidRDefault="00977400" w:rsidP="00FC793A">
            <w:pPr>
              <w:pStyle w:val="Tabelid"/>
              <w:rPr>
                <w:lang w:val="en-GB"/>
              </w:rPr>
            </w:pPr>
            <w:r w:rsidRPr="004C38FD">
              <w:rPr>
                <w:lang w:val="en-GB"/>
              </w:rPr>
              <w:t>3</w:t>
            </w:r>
            <w:r w:rsidR="00EA029D" w:rsidRPr="004C38FD">
              <w:rPr>
                <w:lang w:val="en-GB"/>
              </w:rPr>
              <w:t>.</w:t>
            </w:r>
            <w:r w:rsidRPr="004C38FD">
              <w:rPr>
                <w:lang w:val="en-GB"/>
              </w:rPr>
              <w:t>0</w:t>
            </w:r>
          </w:p>
        </w:tc>
        <w:tc>
          <w:tcPr>
            <w:tcW w:w="578" w:type="pct"/>
            <w:vAlign w:val="center"/>
          </w:tcPr>
          <w:p w14:paraId="04515B7A" w14:textId="2650CE4C"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9</w:t>
            </w:r>
          </w:p>
        </w:tc>
        <w:tc>
          <w:tcPr>
            <w:tcW w:w="578" w:type="pct"/>
            <w:shd w:val="clear" w:color="auto" w:fill="auto"/>
            <w:vAlign w:val="center"/>
          </w:tcPr>
          <w:p w14:paraId="402F0746" w14:textId="7B6A88DA"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8</w:t>
            </w:r>
          </w:p>
        </w:tc>
        <w:tc>
          <w:tcPr>
            <w:tcW w:w="519" w:type="pct"/>
            <w:vAlign w:val="center"/>
          </w:tcPr>
          <w:p w14:paraId="6736EBDC" w14:textId="39E3A287" w:rsidR="00977400" w:rsidRPr="004C38FD" w:rsidRDefault="00977400" w:rsidP="00FC793A">
            <w:pPr>
              <w:pStyle w:val="Tabelid"/>
              <w:rPr>
                <w:lang w:val="en-GB"/>
              </w:rPr>
            </w:pPr>
            <w:r w:rsidRPr="004C38FD">
              <w:rPr>
                <w:lang w:val="en-GB"/>
              </w:rPr>
              <w:t>2</w:t>
            </w:r>
            <w:r w:rsidR="00EA029D" w:rsidRPr="004C38FD">
              <w:rPr>
                <w:lang w:val="en-GB"/>
              </w:rPr>
              <w:t>.</w:t>
            </w:r>
            <w:r w:rsidRPr="004C38FD">
              <w:rPr>
                <w:lang w:val="en-GB"/>
              </w:rPr>
              <w:t>7</w:t>
            </w:r>
          </w:p>
        </w:tc>
      </w:tr>
      <w:tr w:rsidR="00977400" w:rsidRPr="004C38FD" w14:paraId="1094F8CC" w14:textId="77777777" w:rsidTr="0058162B">
        <w:trPr>
          <w:trHeight w:val="541"/>
        </w:trPr>
        <w:tc>
          <w:tcPr>
            <w:tcW w:w="1523" w:type="pct"/>
            <w:vAlign w:val="center"/>
          </w:tcPr>
          <w:p w14:paraId="32A9180E" w14:textId="42440BF7" w:rsidR="00977400" w:rsidRPr="004C38FD" w:rsidRDefault="00EA029D" w:rsidP="00FC793A">
            <w:pPr>
              <w:pStyle w:val="Tabelid"/>
              <w:rPr>
                <w:lang w:val="en-GB"/>
              </w:rPr>
            </w:pPr>
            <w:r w:rsidRPr="004C38FD">
              <w:rPr>
                <w:lang w:val="en-GB"/>
              </w:rPr>
              <w:t>Difference between average hourly wages of women and men, i.e.</w:t>
            </w:r>
            <w:r w:rsidR="008F5872" w:rsidRPr="004C38FD">
              <w:rPr>
                <w:lang w:val="en-GB"/>
              </w:rPr>
              <w:t xml:space="preserve"> gender pay gap</w:t>
            </w:r>
            <w:r w:rsidR="00977400" w:rsidRPr="004C38FD">
              <w:rPr>
                <w:lang w:val="en-GB"/>
              </w:rPr>
              <w:t xml:space="preserve">, %  </w:t>
            </w:r>
          </w:p>
          <w:p w14:paraId="1C0CA8E8" w14:textId="4C0D5B4C" w:rsidR="00977400" w:rsidRPr="004C38FD" w:rsidRDefault="009C0513" w:rsidP="00FC793A">
            <w:pPr>
              <w:pStyle w:val="Tabelid"/>
              <w:rPr>
                <w:i/>
                <w:lang w:val="en-GB"/>
              </w:rPr>
            </w:pPr>
            <w:r w:rsidRPr="004C38FD">
              <w:rPr>
                <w:i/>
                <w:lang w:val="en-GB"/>
              </w:rPr>
              <w:t>Source:</w:t>
            </w:r>
            <w:r w:rsidR="00977400" w:rsidRPr="004C38FD">
              <w:rPr>
                <w:i/>
                <w:lang w:val="en-GB"/>
              </w:rPr>
              <w:t xml:space="preserve"> </w:t>
            </w:r>
            <w:r w:rsidRPr="004C38FD">
              <w:rPr>
                <w:i/>
                <w:lang w:val="en-GB"/>
              </w:rPr>
              <w:t>Statistics Estonia</w:t>
            </w:r>
          </w:p>
        </w:tc>
        <w:tc>
          <w:tcPr>
            <w:tcW w:w="493" w:type="pct"/>
          </w:tcPr>
          <w:p w14:paraId="2CB87B43" w14:textId="77777777" w:rsidR="00977400" w:rsidRPr="004C38FD" w:rsidRDefault="00977400" w:rsidP="00FC793A">
            <w:pPr>
              <w:pStyle w:val="Tabelid"/>
              <w:rPr>
                <w:lang w:val="en-GB"/>
              </w:rPr>
            </w:pPr>
          </w:p>
        </w:tc>
        <w:tc>
          <w:tcPr>
            <w:tcW w:w="732" w:type="pct"/>
            <w:shd w:val="clear" w:color="auto" w:fill="auto"/>
            <w:vAlign w:val="center"/>
          </w:tcPr>
          <w:p w14:paraId="3C5D8EE9" w14:textId="3D545EBC" w:rsidR="00977400" w:rsidRPr="004C38FD" w:rsidRDefault="00977400" w:rsidP="00FC793A">
            <w:pPr>
              <w:pStyle w:val="Tabelid"/>
              <w:rPr>
                <w:lang w:val="en-GB"/>
              </w:rPr>
            </w:pPr>
            <w:r w:rsidRPr="004C38FD">
              <w:rPr>
                <w:lang w:val="en-GB"/>
              </w:rPr>
              <w:t>17</w:t>
            </w:r>
            <w:r w:rsidR="00EA029D" w:rsidRPr="004C38FD">
              <w:rPr>
                <w:lang w:val="en-GB"/>
              </w:rPr>
              <w:t>.</w:t>
            </w:r>
            <w:r w:rsidRPr="004C38FD">
              <w:rPr>
                <w:lang w:val="en-GB"/>
              </w:rPr>
              <w:t>1</w:t>
            </w:r>
            <w:r w:rsidR="00D802FA" w:rsidRPr="004C38FD">
              <w:rPr>
                <w:lang w:val="en-GB"/>
              </w:rPr>
              <w:t xml:space="preserve"> </w:t>
            </w:r>
            <w:r w:rsidRPr="004C38FD">
              <w:rPr>
                <w:lang w:val="en-GB"/>
              </w:rPr>
              <w:t>(2019)</w:t>
            </w:r>
          </w:p>
        </w:tc>
        <w:tc>
          <w:tcPr>
            <w:tcW w:w="578" w:type="pct"/>
            <w:vAlign w:val="center"/>
          </w:tcPr>
          <w:p w14:paraId="6C4044C1" w14:textId="64F40A84" w:rsidR="00977400" w:rsidRPr="004C38FD" w:rsidRDefault="00977400" w:rsidP="00FC793A">
            <w:pPr>
              <w:pStyle w:val="Tabelid"/>
              <w:rPr>
                <w:lang w:val="en-GB"/>
              </w:rPr>
            </w:pPr>
            <w:r w:rsidRPr="004C38FD">
              <w:rPr>
                <w:lang w:val="en-GB"/>
              </w:rPr>
              <w:t>19</w:t>
            </w:r>
            <w:r w:rsidR="00EA029D" w:rsidRPr="004C38FD">
              <w:rPr>
                <w:lang w:val="en-GB"/>
              </w:rPr>
              <w:t>.</w:t>
            </w:r>
            <w:r w:rsidRPr="004C38FD">
              <w:rPr>
                <w:lang w:val="en-GB"/>
              </w:rPr>
              <w:t>3</w:t>
            </w:r>
          </w:p>
        </w:tc>
        <w:tc>
          <w:tcPr>
            <w:tcW w:w="578" w:type="pct"/>
            <w:vAlign w:val="center"/>
          </w:tcPr>
          <w:p w14:paraId="789A7E38" w14:textId="7CC0BD87" w:rsidR="00977400" w:rsidRPr="004C38FD" w:rsidRDefault="00977400" w:rsidP="00FC793A">
            <w:pPr>
              <w:pStyle w:val="Tabelid"/>
              <w:rPr>
                <w:lang w:val="en-GB"/>
              </w:rPr>
            </w:pPr>
            <w:r w:rsidRPr="004C38FD">
              <w:rPr>
                <w:lang w:val="en-GB"/>
              </w:rPr>
              <w:t>18</w:t>
            </w:r>
            <w:r w:rsidR="00EA029D" w:rsidRPr="004C38FD">
              <w:rPr>
                <w:lang w:val="en-GB"/>
              </w:rPr>
              <w:t>.</w:t>
            </w:r>
            <w:r w:rsidRPr="004C38FD">
              <w:rPr>
                <w:lang w:val="en-GB"/>
              </w:rPr>
              <w:t>9</w:t>
            </w:r>
          </w:p>
        </w:tc>
        <w:tc>
          <w:tcPr>
            <w:tcW w:w="578" w:type="pct"/>
            <w:shd w:val="clear" w:color="auto" w:fill="auto"/>
            <w:vAlign w:val="center"/>
          </w:tcPr>
          <w:p w14:paraId="59E92FF1" w14:textId="7A008EF1" w:rsidR="00977400" w:rsidRPr="004C38FD" w:rsidRDefault="00977400" w:rsidP="00FC793A">
            <w:pPr>
              <w:pStyle w:val="Tabelid"/>
              <w:rPr>
                <w:lang w:val="en-GB"/>
              </w:rPr>
            </w:pPr>
            <w:r w:rsidRPr="004C38FD">
              <w:rPr>
                <w:lang w:val="en-GB"/>
              </w:rPr>
              <w:t>18</w:t>
            </w:r>
            <w:r w:rsidR="00EA029D" w:rsidRPr="004C38FD">
              <w:rPr>
                <w:lang w:val="en-GB"/>
              </w:rPr>
              <w:t>.</w:t>
            </w:r>
            <w:r w:rsidRPr="004C38FD">
              <w:rPr>
                <w:lang w:val="en-GB"/>
              </w:rPr>
              <w:t>5</w:t>
            </w:r>
          </w:p>
        </w:tc>
        <w:tc>
          <w:tcPr>
            <w:tcW w:w="519" w:type="pct"/>
            <w:vAlign w:val="center"/>
          </w:tcPr>
          <w:p w14:paraId="61E1054B" w14:textId="6B7DC5E4" w:rsidR="00977400" w:rsidRPr="004C38FD" w:rsidRDefault="00977400" w:rsidP="00FC793A">
            <w:pPr>
              <w:pStyle w:val="Tabelid"/>
              <w:rPr>
                <w:lang w:val="en-GB"/>
              </w:rPr>
            </w:pPr>
            <w:r w:rsidRPr="004C38FD">
              <w:rPr>
                <w:lang w:val="en-GB"/>
              </w:rPr>
              <w:t>18</w:t>
            </w:r>
            <w:r w:rsidR="00EA029D" w:rsidRPr="004C38FD">
              <w:rPr>
                <w:lang w:val="en-GB"/>
              </w:rPr>
              <w:t>.</w:t>
            </w:r>
            <w:r w:rsidRPr="004C38FD">
              <w:rPr>
                <w:lang w:val="en-GB"/>
              </w:rPr>
              <w:t>1</w:t>
            </w:r>
          </w:p>
        </w:tc>
      </w:tr>
      <w:tr w:rsidR="00977400" w:rsidRPr="004C38FD" w14:paraId="75460232" w14:textId="77777777" w:rsidTr="0058162B">
        <w:trPr>
          <w:trHeight w:val="325"/>
        </w:trPr>
        <w:tc>
          <w:tcPr>
            <w:tcW w:w="1523" w:type="pct"/>
            <w:vAlign w:val="center"/>
          </w:tcPr>
          <w:p w14:paraId="3E1968D3" w14:textId="730ACEF1" w:rsidR="00977400" w:rsidRPr="004C38FD" w:rsidRDefault="00A66CD4" w:rsidP="00FC793A">
            <w:pPr>
              <w:pStyle w:val="Tabelid"/>
              <w:rPr>
                <w:lang w:val="en-GB"/>
              </w:rPr>
            </w:pPr>
            <w:r w:rsidRPr="004C38FD">
              <w:rPr>
                <w:lang w:val="en-GB"/>
              </w:rPr>
              <w:t>Natural population growth</w:t>
            </w:r>
          </w:p>
        </w:tc>
        <w:tc>
          <w:tcPr>
            <w:tcW w:w="493" w:type="pct"/>
          </w:tcPr>
          <w:p w14:paraId="6FD741C3" w14:textId="77777777" w:rsidR="00977400" w:rsidRPr="004C38FD" w:rsidRDefault="00977400" w:rsidP="00FC793A">
            <w:pPr>
              <w:pStyle w:val="Tabelid"/>
              <w:rPr>
                <w:lang w:val="en-GB"/>
              </w:rPr>
            </w:pPr>
          </w:p>
        </w:tc>
        <w:tc>
          <w:tcPr>
            <w:tcW w:w="732" w:type="pct"/>
            <w:shd w:val="clear" w:color="auto" w:fill="auto"/>
            <w:vAlign w:val="center"/>
          </w:tcPr>
          <w:p w14:paraId="3002D13F" w14:textId="2D3DEE38" w:rsidR="00977400" w:rsidRPr="004C38FD" w:rsidRDefault="00977400" w:rsidP="00FC793A">
            <w:pPr>
              <w:pStyle w:val="Tabelid"/>
              <w:rPr>
                <w:lang w:val="en-GB"/>
              </w:rPr>
            </w:pPr>
            <w:r w:rsidRPr="004C38FD">
              <w:rPr>
                <w:lang w:val="en-GB"/>
              </w:rPr>
              <w:t>-1</w:t>
            </w:r>
            <w:r w:rsidR="00EA029D" w:rsidRPr="004C38FD">
              <w:rPr>
                <w:lang w:val="en-GB"/>
              </w:rPr>
              <w:t>,</w:t>
            </w:r>
            <w:r w:rsidRPr="004C38FD">
              <w:rPr>
                <w:lang w:val="en-GB"/>
              </w:rPr>
              <w:t>302 (2019)</w:t>
            </w:r>
          </w:p>
        </w:tc>
        <w:tc>
          <w:tcPr>
            <w:tcW w:w="578" w:type="pct"/>
            <w:vAlign w:val="center"/>
          </w:tcPr>
          <w:p w14:paraId="77223E04" w14:textId="1737D2FE" w:rsidR="00977400" w:rsidRPr="004C38FD" w:rsidRDefault="00977400" w:rsidP="00FC793A">
            <w:pPr>
              <w:pStyle w:val="Tabelid"/>
              <w:rPr>
                <w:lang w:val="en-GB"/>
              </w:rPr>
            </w:pPr>
            <w:r w:rsidRPr="004C38FD">
              <w:rPr>
                <w:lang w:val="en-GB"/>
              </w:rPr>
              <w:t>Positive</w:t>
            </w:r>
          </w:p>
        </w:tc>
        <w:tc>
          <w:tcPr>
            <w:tcW w:w="578" w:type="pct"/>
            <w:vAlign w:val="center"/>
          </w:tcPr>
          <w:p w14:paraId="77B22160" w14:textId="27E28876" w:rsidR="00977400" w:rsidRPr="004C38FD" w:rsidRDefault="00977400" w:rsidP="00FC793A">
            <w:pPr>
              <w:pStyle w:val="Tabelid"/>
              <w:rPr>
                <w:lang w:val="en-GB"/>
              </w:rPr>
            </w:pPr>
            <w:r w:rsidRPr="004C38FD">
              <w:rPr>
                <w:lang w:val="en-GB"/>
              </w:rPr>
              <w:t>Positive</w:t>
            </w:r>
          </w:p>
        </w:tc>
        <w:tc>
          <w:tcPr>
            <w:tcW w:w="578" w:type="pct"/>
            <w:vAlign w:val="center"/>
          </w:tcPr>
          <w:p w14:paraId="07B75EE2" w14:textId="03864F02" w:rsidR="00977400" w:rsidRPr="004C38FD" w:rsidRDefault="00977400" w:rsidP="00FC793A">
            <w:pPr>
              <w:pStyle w:val="Tabelid"/>
              <w:rPr>
                <w:lang w:val="en-GB"/>
              </w:rPr>
            </w:pPr>
            <w:r w:rsidRPr="004C38FD">
              <w:rPr>
                <w:lang w:val="en-GB"/>
              </w:rPr>
              <w:t>Positive</w:t>
            </w:r>
          </w:p>
        </w:tc>
        <w:tc>
          <w:tcPr>
            <w:tcW w:w="519" w:type="pct"/>
            <w:vAlign w:val="center"/>
          </w:tcPr>
          <w:p w14:paraId="20BFB315" w14:textId="3C1E71D8" w:rsidR="00977400" w:rsidRPr="004C38FD" w:rsidRDefault="00977400" w:rsidP="00FC793A">
            <w:pPr>
              <w:pStyle w:val="Tabelid"/>
              <w:rPr>
                <w:lang w:val="en-GB"/>
              </w:rPr>
            </w:pPr>
            <w:r w:rsidRPr="004C38FD">
              <w:rPr>
                <w:lang w:val="en-GB"/>
              </w:rPr>
              <w:t>Positive</w:t>
            </w:r>
          </w:p>
        </w:tc>
      </w:tr>
      <w:tr w:rsidR="00977400" w:rsidRPr="004C38FD" w14:paraId="1AA7AB93" w14:textId="77777777" w:rsidTr="0058162B">
        <w:trPr>
          <w:trHeight w:val="287"/>
        </w:trPr>
        <w:tc>
          <w:tcPr>
            <w:tcW w:w="1523" w:type="pct"/>
            <w:vAlign w:val="center"/>
          </w:tcPr>
          <w:p w14:paraId="19CF22A4" w14:textId="7DD633E3" w:rsidR="00977400" w:rsidRPr="004C38FD" w:rsidRDefault="00A66CD4" w:rsidP="00FC793A">
            <w:pPr>
              <w:pStyle w:val="Tabelid"/>
              <w:rPr>
                <w:lang w:val="en-GB"/>
              </w:rPr>
            </w:pPr>
            <w:r w:rsidRPr="004C38FD">
              <w:rPr>
                <w:lang w:val="en-GB"/>
              </w:rPr>
              <w:t>Total fertility rate</w:t>
            </w:r>
          </w:p>
        </w:tc>
        <w:tc>
          <w:tcPr>
            <w:tcW w:w="493" w:type="pct"/>
          </w:tcPr>
          <w:p w14:paraId="3A70A566" w14:textId="77777777" w:rsidR="00977400" w:rsidRPr="004C38FD" w:rsidRDefault="00977400" w:rsidP="00FC793A">
            <w:pPr>
              <w:pStyle w:val="Tabelid"/>
              <w:rPr>
                <w:lang w:val="en-GB"/>
              </w:rPr>
            </w:pPr>
          </w:p>
        </w:tc>
        <w:tc>
          <w:tcPr>
            <w:tcW w:w="732" w:type="pct"/>
            <w:shd w:val="clear" w:color="auto" w:fill="auto"/>
            <w:vAlign w:val="center"/>
          </w:tcPr>
          <w:p w14:paraId="0E862043" w14:textId="20E8DEC1" w:rsidR="00977400" w:rsidRPr="004C38FD" w:rsidRDefault="00977400" w:rsidP="00FC793A">
            <w:pPr>
              <w:pStyle w:val="Tabelid"/>
              <w:rPr>
                <w:lang w:val="en-GB"/>
              </w:rPr>
            </w:pPr>
            <w:r w:rsidRPr="004C38FD">
              <w:rPr>
                <w:lang w:val="en-GB"/>
              </w:rPr>
              <w:t>1</w:t>
            </w:r>
            <w:r w:rsidR="00EA029D" w:rsidRPr="004C38FD">
              <w:rPr>
                <w:lang w:val="en-GB"/>
              </w:rPr>
              <w:t>.</w:t>
            </w:r>
            <w:r w:rsidRPr="004C38FD">
              <w:rPr>
                <w:lang w:val="en-GB"/>
              </w:rPr>
              <w:t>66 (2019)</w:t>
            </w:r>
          </w:p>
        </w:tc>
        <w:tc>
          <w:tcPr>
            <w:tcW w:w="578" w:type="pct"/>
            <w:vAlign w:val="center"/>
          </w:tcPr>
          <w:p w14:paraId="4A905486" w14:textId="33B88B1C" w:rsidR="00977400" w:rsidRPr="004C38FD" w:rsidRDefault="00977400" w:rsidP="00FC793A">
            <w:pPr>
              <w:pStyle w:val="Tabelid"/>
              <w:rPr>
                <w:lang w:val="en-GB"/>
              </w:rPr>
            </w:pPr>
            <w:r w:rsidRPr="004C38FD">
              <w:rPr>
                <w:lang w:val="en-GB"/>
              </w:rPr>
              <w:t>1</w:t>
            </w:r>
            <w:r w:rsidR="00EA029D" w:rsidRPr="004C38FD">
              <w:rPr>
                <w:lang w:val="en-GB"/>
              </w:rPr>
              <w:t>.</w:t>
            </w:r>
            <w:r w:rsidRPr="004C38FD">
              <w:rPr>
                <w:lang w:val="en-GB"/>
              </w:rPr>
              <w:t>65</w:t>
            </w:r>
          </w:p>
        </w:tc>
        <w:tc>
          <w:tcPr>
            <w:tcW w:w="578" w:type="pct"/>
            <w:vAlign w:val="center"/>
          </w:tcPr>
          <w:p w14:paraId="1E077CA3" w14:textId="27690F65" w:rsidR="00977400" w:rsidRPr="004C38FD" w:rsidRDefault="00977400" w:rsidP="00FC793A">
            <w:pPr>
              <w:pStyle w:val="Tabelid"/>
              <w:rPr>
                <w:lang w:val="en-GB"/>
              </w:rPr>
            </w:pPr>
            <w:r w:rsidRPr="004C38FD">
              <w:rPr>
                <w:lang w:val="en-GB"/>
              </w:rPr>
              <w:t>1</w:t>
            </w:r>
            <w:r w:rsidR="00EA029D" w:rsidRPr="004C38FD">
              <w:rPr>
                <w:lang w:val="en-GB"/>
              </w:rPr>
              <w:t>.</w:t>
            </w:r>
            <w:r w:rsidRPr="004C38FD">
              <w:rPr>
                <w:lang w:val="en-GB"/>
              </w:rPr>
              <w:t>65</w:t>
            </w:r>
          </w:p>
        </w:tc>
        <w:tc>
          <w:tcPr>
            <w:tcW w:w="578" w:type="pct"/>
            <w:shd w:val="clear" w:color="auto" w:fill="auto"/>
            <w:vAlign w:val="center"/>
          </w:tcPr>
          <w:p w14:paraId="20453888" w14:textId="463C5938" w:rsidR="00977400" w:rsidRPr="004C38FD" w:rsidRDefault="00977400" w:rsidP="00FC793A">
            <w:pPr>
              <w:pStyle w:val="Tabelid"/>
              <w:rPr>
                <w:lang w:val="en-GB"/>
              </w:rPr>
            </w:pPr>
            <w:r w:rsidRPr="004C38FD">
              <w:rPr>
                <w:lang w:val="en-GB"/>
              </w:rPr>
              <w:t>1</w:t>
            </w:r>
            <w:r w:rsidR="00EA029D" w:rsidRPr="004C38FD">
              <w:rPr>
                <w:lang w:val="en-GB"/>
              </w:rPr>
              <w:t>.</w:t>
            </w:r>
            <w:r w:rsidRPr="004C38FD">
              <w:rPr>
                <w:lang w:val="en-GB"/>
              </w:rPr>
              <w:t>67</w:t>
            </w:r>
          </w:p>
        </w:tc>
        <w:tc>
          <w:tcPr>
            <w:tcW w:w="519" w:type="pct"/>
            <w:vAlign w:val="center"/>
          </w:tcPr>
          <w:p w14:paraId="1A967F8B" w14:textId="36EE85B8" w:rsidR="00977400" w:rsidRPr="004C38FD" w:rsidRDefault="00977400" w:rsidP="00FC793A">
            <w:pPr>
              <w:pStyle w:val="Tabelid"/>
              <w:rPr>
                <w:lang w:val="en-GB"/>
              </w:rPr>
            </w:pPr>
            <w:r w:rsidRPr="004C38FD">
              <w:rPr>
                <w:lang w:val="en-GB"/>
              </w:rPr>
              <w:t>1</w:t>
            </w:r>
            <w:r w:rsidR="00EA029D" w:rsidRPr="004C38FD">
              <w:rPr>
                <w:lang w:val="en-GB"/>
              </w:rPr>
              <w:t>.</w:t>
            </w:r>
            <w:r w:rsidRPr="004C38FD">
              <w:rPr>
                <w:lang w:val="en-GB"/>
              </w:rPr>
              <w:t>67</w:t>
            </w:r>
          </w:p>
        </w:tc>
      </w:tr>
      <w:tr w:rsidR="00977400" w:rsidRPr="004C38FD" w14:paraId="62D20C22" w14:textId="77777777" w:rsidTr="0058162B">
        <w:trPr>
          <w:trHeight w:val="269"/>
        </w:trPr>
        <w:tc>
          <w:tcPr>
            <w:tcW w:w="1523" w:type="pct"/>
            <w:vMerge w:val="restart"/>
            <w:vAlign w:val="center"/>
          </w:tcPr>
          <w:p w14:paraId="2D6DE319" w14:textId="571A87BE" w:rsidR="00977400" w:rsidRPr="004C38FD" w:rsidRDefault="00EA029D" w:rsidP="00FC793A">
            <w:pPr>
              <w:pStyle w:val="Tabelid"/>
              <w:rPr>
                <w:lang w:val="en-GB"/>
              </w:rPr>
            </w:pPr>
            <w:r w:rsidRPr="004C38FD">
              <w:rPr>
                <w:lang w:val="en-GB"/>
              </w:rPr>
              <w:t>Duration of working life, in years</w:t>
            </w:r>
            <w:r w:rsidR="00977400" w:rsidRPr="004C38FD">
              <w:rPr>
                <w:lang w:val="en-GB"/>
              </w:rPr>
              <w:t xml:space="preserve"> </w:t>
            </w:r>
          </w:p>
          <w:p w14:paraId="6BADEE80" w14:textId="723607FA" w:rsidR="00977400" w:rsidRPr="004C38FD" w:rsidRDefault="009C0513" w:rsidP="00FC793A">
            <w:pPr>
              <w:pStyle w:val="Tabelid"/>
              <w:rPr>
                <w:i/>
                <w:lang w:val="en-GB"/>
              </w:rPr>
            </w:pPr>
            <w:r w:rsidRPr="004C38FD">
              <w:rPr>
                <w:i/>
                <w:lang w:val="en-GB"/>
              </w:rPr>
              <w:t>Source:</w:t>
            </w:r>
            <w:r w:rsidR="00977400" w:rsidRPr="004C38FD">
              <w:rPr>
                <w:i/>
                <w:lang w:val="en-GB"/>
              </w:rPr>
              <w:t xml:space="preserve"> Eurostat</w:t>
            </w:r>
          </w:p>
        </w:tc>
        <w:tc>
          <w:tcPr>
            <w:tcW w:w="493" w:type="pct"/>
          </w:tcPr>
          <w:p w14:paraId="0AA39C17" w14:textId="6A138FDE" w:rsidR="00977400" w:rsidRPr="004C38FD" w:rsidRDefault="00977400" w:rsidP="00FC793A">
            <w:pPr>
              <w:pStyle w:val="Tabelid"/>
              <w:rPr>
                <w:lang w:val="en-GB"/>
              </w:rPr>
            </w:pPr>
            <w:r w:rsidRPr="004C38FD">
              <w:rPr>
                <w:lang w:val="en-GB"/>
              </w:rPr>
              <w:t>M</w:t>
            </w:r>
            <w:r w:rsidR="00EA029D" w:rsidRPr="004C38FD">
              <w:rPr>
                <w:lang w:val="en-GB"/>
              </w:rPr>
              <w:t>en</w:t>
            </w:r>
          </w:p>
        </w:tc>
        <w:tc>
          <w:tcPr>
            <w:tcW w:w="732" w:type="pct"/>
            <w:shd w:val="clear" w:color="auto" w:fill="auto"/>
            <w:vAlign w:val="center"/>
          </w:tcPr>
          <w:p w14:paraId="41A7CDEF" w14:textId="0CFCF37F" w:rsidR="00977400" w:rsidRPr="004C38FD" w:rsidRDefault="00977400" w:rsidP="00FC793A">
            <w:pPr>
              <w:pStyle w:val="Tabelid"/>
              <w:rPr>
                <w:lang w:val="en-GB"/>
              </w:rPr>
            </w:pPr>
            <w:r w:rsidRPr="004C38FD">
              <w:rPr>
                <w:lang w:val="en-GB"/>
              </w:rPr>
              <w:t>39</w:t>
            </w:r>
            <w:r w:rsidR="00EA029D" w:rsidRPr="004C38FD">
              <w:rPr>
                <w:lang w:val="en-GB"/>
              </w:rPr>
              <w:t>.</w:t>
            </w:r>
            <w:r w:rsidRPr="004C38FD">
              <w:rPr>
                <w:lang w:val="en-GB"/>
              </w:rPr>
              <w:t>5 (2019)</w:t>
            </w:r>
          </w:p>
        </w:tc>
        <w:tc>
          <w:tcPr>
            <w:tcW w:w="578" w:type="pct"/>
            <w:vAlign w:val="center"/>
          </w:tcPr>
          <w:p w14:paraId="5D9430C6" w14:textId="77777777" w:rsidR="00977400" w:rsidRPr="004C38FD" w:rsidRDefault="00977400" w:rsidP="00FC793A">
            <w:pPr>
              <w:pStyle w:val="Tabelid"/>
              <w:rPr>
                <w:lang w:val="en-GB"/>
              </w:rPr>
            </w:pPr>
            <w:r w:rsidRPr="004C38FD">
              <w:rPr>
                <w:lang w:val="en-GB"/>
              </w:rPr>
              <w:t>40</w:t>
            </w:r>
          </w:p>
        </w:tc>
        <w:tc>
          <w:tcPr>
            <w:tcW w:w="578" w:type="pct"/>
            <w:vAlign w:val="center"/>
          </w:tcPr>
          <w:p w14:paraId="19200BCD" w14:textId="47503FF0" w:rsidR="00977400" w:rsidRPr="004C38FD" w:rsidRDefault="00977400" w:rsidP="00FC793A">
            <w:pPr>
              <w:pStyle w:val="Tabelid"/>
              <w:rPr>
                <w:lang w:val="en-GB"/>
              </w:rPr>
            </w:pPr>
            <w:r w:rsidRPr="004C38FD">
              <w:rPr>
                <w:lang w:val="en-GB"/>
              </w:rPr>
              <w:t>40</w:t>
            </w:r>
            <w:r w:rsidR="00EA029D" w:rsidRPr="004C38FD">
              <w:rPr>
                <w:lang w:val="en-GB"/>
              </w:rPr>
              <w:t>.</w:t>
            </w:r>
            <w:r w:rsidRPr="004C38FD">
              <w:rPr>
                <w:lang w:val="en-GB"/>
              </w:rPr>
              <w:t>1</w:t>
            </w:r>
          </w:p>
        </w:tc>
        <w:tc>
          <w:tcPr>
            <w:tcW w:w="578" w:type="pct"/>
            <w:shd w:val="clear" w:color="auto" w:fill="auto"/>
            <w:vAlign w:val="center"/>
          </w:tcPr>
          <w:p w14:paraId="7D717237" w14:textId="51D1B272" w:rsidR="00977400" w:rsidRPr="004C38FD" w:rsidRDefault="00977400" w:rsidP="00FC793A">
            <w:pPr>
              <w:pStyle w:val="Tabelid"/>
              <w:rPr>
                <w:lang w:val="en-GB"/>
              </w:rPr>
            </w:pPr>
            <w:r w:rsidRPr="004C38FD">
              <w:rPr>
                <w:lang w:val="en-GB"/>
              </w:rPr>
              <w:t>40</w:t>
            </w:r>
            <w:r w:rsidR="00EA029D" w:rsidRPr="004C38FD">
              <w:rPr>
                <w:lang w:val="en-GB"/>
              </w:rPr>
              <w:t>.</w:t>
            </w:r>
            <w:r w:rsidRPr="004C38FD">
              <w:rPr>
                <w:lang w:val="en-GB"/>
              </w:rPr>
              <w:t>2</w:t>
            </w:r>
          </w:p>
        </w:tc>
        <w:tc>
          <w:tcPr>
            <w:tcW w:w="519" w:type="pct"/>
            <w:vAlign w:val="center"/>
          </w:tcPr>
          <w:p w14:paraId="04379169" w14:textId="6970411F" w:rsidR="00977400" w:rsidRPr="004C38FD" w:rsidRDefault="00977400" w:rsidP="00FC793A">
            <w:pPr>
              <w:pStyle w:val="Tabelid"/>
              <w:rPr>
                <w:lang w:val="en-GB"/>
              </w:rPr>
            </w:pPr>
            <w:r w:rsidRPr="004C38FD">
              <w:rPr>
                <w:lang w:val="en-GB"/>
              </w:rPr>
              <w:t>40</w:t>
            </w:r>
            <w:r w:rsidR="00EA029D" w:rsidRPr="004C38FD">
              <w:rPr>
                <w:lang w:val="en-GB"/>
              </w:rPr>
              <w:t>.</w:t>
            </w:r>
            <w:r w:rsidRPr="004C38FD">
              <w:rPr>
                <w:lang w:val="en-GB"/>
              </w:rPr>
              <w:t>3</w:t>
            </w:r>
          </w:p>
        </w:tc>
      </w:tr>
      <w:tr w:rsidR="00977400" w:rsidRPr="004C38FD" w14:paraId="7D5344AD" w14:textId="77777777" w:rsidTr="0058162B">
        <w:trPr>
          <w:trHeight w:val="272"/>
        </w:trPr>
        <w:tc>
          <w:tcPr>
            <w:tcW w:w="1523" w:type="pct"/>
            <w:vMerge/>
            <w:vAlign w:val="center"/>
          </w:tcPr>
          <w:p w14:paraId="2F286DE3" w14:textId="77777777" w:rsidR="00977400" w:rsidRPr="004C38FD" w:rsidRDefault="00977400" w:rsidP="00FC793A">
            <w:pPr>
              <w:pStyle w:val="Tabelid"/>
              <w:rPr>
                <w:lang w:val="en-GB"/>
              </w:rPr>
            </w:pPr>
          </w:p>
        </w:tc>
        <w:tc>
          <w:tcPr>
            <w:tcW w:w="493" w:type="pct"/>
          </w:tcPr>
          <w:p w14:paraId="3D0C68C5" w14:textId="3D6F1923" w:rsidR="00977400" w:rsidRPr="004C38FD" w:rsidRDefault="00EA029D" w:rsidP="00FC793A">
            <w:pPr>
              <w:pStyle w:val="Tabelid"/>
              <w:rPr>
                <w:lang w:val="en-GB"/>
              </w:rPr>
            </w:pPr>
            <w:r w:rsidRPr="004C38FD">
              <w:rPr>
                <w:lang w:val="en-GB"/>
              </w:rPr>
              <w:t>Women</w:t>
            </w:r>
          </w:p>
        </w:tc>
        <w:tc>
          <w:tcPr>
            <w:tcW w:w="732" w:type="pct"/>
            <w:shd w:val="clear" w:color="auto" w:fill="auto"/>
            <w:vAlign w:val="center"/>
          </w:tcPr>
          <w:p w14:paraId="201C1619" w14:textId="688668B1" w:rsidR="00977400" w:rsidRPr="004C38FD" w:rsidRDefault="00977400" w:rsidP="00FC793A">
            <w:pPr>
              <w:pStyle w:val="Tabelid"/>
              <w:rPr>
                <w:lang w:val="en-GB"/>
              </w:rPr>
            </w:pPr>
            <w:r w:rsidRPr="004C38FD">
              <w:rPr>
                <w:lang w:val="en-GB"/>
              </w:rPr>
              <w:t>38</w:t>
            </w:r>
            <w:r w:rsidR="00EA029D" w:rsidRPr="004C38FD">
              <w:rPr>
                <w:lang w:val="en-GB"/>
              </w:rPr>
              <w:t>.</w:t>
            </w:r>
            <w:r w:rsidRPr="004C38FD">
              <w:rPr>
                <w:lang w:val="en-GB"/>
              </w:rPr>
              <w:t>5 (2019)</w:t>
            </w:r>
          </w:p>
        </w:tc>
        <w:tc>
          <w:tcPr>
            <w:tcW w:w="578" w:type="pct"/>
            <w:vAlign w:val="center"/>
          </w:tcPr>
          <w:p w14:paraId="70889053" w14:textId="0340C0AB" w:rsidR="00977400" w:rsidRPr="004C38FD" w:rsidRDefault="00977400" w:rsidP="00FC793A">
            <w:pPr>
              <w:pStyle w:val="Tabelid"/>
              <w:rPr>
                <w:lang w:val="en-GB"/>
              </w:rPr>
            </w:pPr>
            <w:r w:rsidRPr="004C38FD">
              <w:rPr>
                <w:lang w:val="en-GB"/>
              </w:rPr>
              <w:t>38</w:t>
            </w:r>
            <w:r w:rsidR="00EA029D" w:rsidRPr="004C38FD">
              <w:rPr>
                <w:lang w:val="en-GB"/>
              </w:rPr>
              <w:t>.</w:t>
            </w:r>
            <w:r w:rsidRPr="004C38FD">
              <w:rPr>
                <w:lang w:val="en-GB"/>
              </w:rPr>
              <w:t>1</w:t>
            </w:r>
          </w:p>
        </w:tc>
        <w:tc>
          <w:tcPr>
            <w:tcW w:w="578" w:type="pct"/>
            <w:vAlign w:val="center"/>
          </w:tcPr>
          <w:p w14:paraId="4215B8C9" w14:textId="42625EF8" w:rsidR="00977400" w:rsidRPr="004C38FD" w:rsidRDefault="00977400" w:rsidP="00FC793A">
            <w:pPr>
              <w:pStyle w:val="Tabelid"/>
              <w:rPr>
                <w:lang w:val="en-GB"/>
              </w:rPr>
            </w:pPr>
            <w:r w:rsidRPr="004C38FD">
              <w:rPr>
                <w:lang w:val="en-GB"/>
              </w:rPr>
              <w:t>38</w:t>
            </w:r>
            <w:r w:rsidR="00EA029D" w:rsidRPr="004C38FD">
              <w:rPr>
                <w:lang w:val="en-GB"/>
              </w:rPr>
              <w:t>.</w:t>
            </w:r>
            <w:r w:rsidRPr="004C38FD">
              <w:rPr>
                <w:lang w:val="en-GB"/>
              </w:rPr>
              <w:t>2</w:t>
            </w:r>
          </w:p>
        </w:tc>
        <w:tc>
          <w:tcPr>
            <w:tcW w:w="578" w:type="pct"/>
            <w:shd w:val="clear" w:color="auto" w:fill="auto"/>
            <w:vAlign w:val="center"/>
          </w:tcPr>
          <w:p w14:paraId="565EE1F1" w14:textId="45E30365" w:rsidR="00977400" w:rsidRPr="004C38FD" w:rsidRDefault="00977400" w:rsidP="00FC793A">
            <w:pPr>
              <w:pStyle w:val="Tabelid"/>
              <w:rPr>
                <w:lang w:val="en-GB"/>
              </w:rPr>
            </w:pPr>
            <w:r w:rsidRPr="004C38FD">
              <w:rPr>
                <w:lang w:val="en-GB"/>
              </w:rPr>
              <w:t>38</w:t>
            </w:r>
            <w:r w:rsidR="00EA029D" w:rsidRPr="004C38FD">
              <w:rPr>
                <w:lang w:val="en-GB"/>
              </w:rPr>
              <w:t>.</w:t>
            </w:r>
            <w:r w:rsidRPr="004C38FD">
              <w:rPr>
                <w:lang w:val="en-GB"/>
              </w:rPr>
              <w:t>3</w:t>
            </w:r>
          </w:p>
        </w:tc>
        <w:tc>
          <w:tcPr>
            <w:tcW w:w="519" w:type="pct"/>
            <w:vAlign w:val="center"/>
          </w:tcPr>
          <w:p w14:paraId="110EBC1C" w14:textId="32ECD188" w:rsidR="00977400" w:rsidRPr="004C38FD" w:rsidRDefault="00977400" w:rsidP="00FC793A">
            <w:pPr>
              <w:pStyle w:val="Tabelid"/>
              <w:rPr>
                <w:lang w:val="en-GB"/>
              </w:rPr>
            </w:pPr>
            <w:r w:rsidRPr="004C38FD">
              <w:rPr>
                <w:lang w:val="en-GB"/>
              </w:rPr>
              <w:t>38</w:t>
            </w:r>
            <w:r w:rsidR="00EA029D" w:rsidRPr="004C38FD">
              <w:rPr>
                <w:lang w:val="en-GB"/>
              </w:rPr>
              <w:t>.</w:t>
            </w:r>
            <w:r w:rsidRPr="004C38FD">
              <w:rPr>
                <w:lang w:val="en-GB"/>
              </w:rPr>
              <w:t>4</w:t>
            </w:r>
          </w:p>
        </w:tc>
      </w:tr>
      <w:tr w:rsidR="00977400" w:rsidRPr="004C38FD" w14:paraId="42895161" w14:textId="77777777" w:rsidTr="0058162B">
        <w:trPr>
          <w:trHeight w:val="277"/>
        </w:trPr>
        <w:tc>
          <w:tcPr>
            <w:tcW w:w="1523" w:type="pct"/>
            <w:vMerge/>
            <w:vAlign w:val="center"/>
          </w:tcPr>
          <w:p w14:paraId="7E7E9E20" w14:textId="77777777" w:rsidR="00977400" w:rsidRPr="004C38FD" w:rsidRDefault="00977400" w:rsidP="00FC793A">
            <w:pPr>
              <w:pStyle w:val="Tabelid"/>
              <w:rPr>
                <w:lang w:val="en-GB"/>
              </w:rPr>
            </w:pPr>
          </w:p>
        </w:tc>
        <w:tc>
          <w:tcPr>
            <w:tcW w:w="493" w:type="pct"/>
          </w:tcPr>
          <w:p w14:paraId="5A852670" w14:textId="653B09B6" w:rsidR="00977400" w:rsidRPr="004C38FD" w:rsidRDefault="00EA029D" w:rsidP="00FC793A">
            <w:pPr>
              <w:pStyle w:val="Tabelid"/>
              <w:rPr>
                <w:lang w:val="en-GB"/>
              </w:rPr>
            </w:pPr>
            <w:r w:rsidRPr="004C38FD">
              <w:rPr>
                <w:lang w:val="en-GB"/>
              </w:rPr>
              <w:t>Total</w:t>
            </w:r>
          </w:p>
        </w:tc>
        <w:tc>
          <w:tcPr>
            <w:tcW w:w="732" w:type="pct"/>
            <w:shd w:val="clear" w:color="auto" w:fill="auto"/>
            <w:vAlign w:val="center"/>
          </w:tcPr>
          <w:p w14:paraId="4120776C" w14:textId="365FAE32" w:rsidR="00977400" w:rsidRPr="004C38FD" w:rsidRDefault="00977400" w:rsidP="00FC793A">
            <w:pPr>
              <w:pStyle w:val="Tabelid"/>
              <w:rPr>
                <w:lang w:val="en-GB"/>
              </w:rPr>
            </w:pPr>
            <w:r w:rsidRPr="004C38FD">
              <w:rPr>
                <w:lang w:val="en-GB"/>
              </w:rPr>
              <w:t>39</w:t>
            </w:r>
            <w:r w:rsidR="00EA029D" w:rsidRPr="004C38FD">
              <w:rPr>
                <w:lang w:val="en-GB"/>
              </w:rPr>
              <w:t>.</w:t>
            </w:r>
            <w:r w:rsidRPr="004C38FD">
              <w:rPr>
                <w:lang w:val="en-GB"/>
              </w:rPr>
              <w:t>0 (2019)</w:t>
            </w:r>
          </w:p>
        </w:tc>
        <w:tc>
          <w:tcPr>
            <w:tcW w:w="578" w:type="pct"/>
            <w:vAlign w:val="center"/>
          </w:tcPr>
          <w:p w14:paraId="159230D2" w14:textId="77777777" w:rsidR="00977400" w:rsidRPr="004C38FD" w:rsidRDefault="00977400" w:rsidP="00FC793A">
            <w:pPr>
              <w:pStyle w:val="Tabelid"/>
              <w:rPr>
                <w:lang w:val="en-GB"/>
              </w:rPr>
            </w:pPr>
            <w:r w:rsidRPr="004C38FD">
              <w:rPr>
                <w:lang w:val="en-GB"/>
              </w:rPr>
              <w:t>39</w:t>
            </w:r>
          </w:p>
        </w:tc>
        <w:tc>
          <w:tcPr>
            <w:tcW w:w="578" w:type="pct"/>
            <w:vAlign w:val="center"/>
          </w:tcPr>
          <w:p w14:paraId="24679FD0" w14:textId="4DEDA3A4" w:rsidR="00977400" w:rsidRPr="004C38FD" w:rsidRDefault="00977400" w:rsidP="00FC793A">
            <w:pPr>
              <w:pStyle w:val="Tabelid"/>
              <w:rPr>
                <w:lang w:val="en-GB"/>
              </w:rPr>
            </w:pPr>
            <w:r w:rsidRPr="004C38FD">
              <w:rPr>
                <w:lang w:val="en-GB"/>
              </w:rPr>
              <w:t>39</w:t>
            </w:r>
            <w:r w:rsidR="00EA029D" w:rsidRPr="004C38FD">
              <w:rPr>
                <w:lang w:val="en-GB"/>
              </w:rPr>
              <w:t>.</w:t>
            </w:r>
            <w:r w:rsidRPr="004C38FD">
              <w:rPr>
                <w:lang w:val="en-GB"/>
              </w:rPr>
              <w:t>1</w:t>
            </w:r>
          </w:p>
        </w:tc>
        <w:tc>
          <w:tcPr>
            <w:tcW w:w="578" w:type="pct"/>
            <w:shd w:val="clear" w:color="auto" w:fill="auto"/>
            <w:vAlign w:val="center"/>
          </w:tcPr>
          <w:p w14:paraId="366AB8E4" w14:textId="1BD2E1B4" w:rsidR="00977400" w:rsidRPr="004C38FD" w:rsidRDefault="00977400" w:rsidP="00FC793A">
            <w:pPr>
              <w:pStyle w:val="Tabelid"/>
              <w:rPr>
                <w:lang w:val="en-GB"/>
              </w:rPr>
            </w:pPr>
            <w:r w:rsidRPr="004C38FD">
              <w:rPr>
                <w:lang w:val="en-GB"/>
              </w:rPr>
              <w:t>39</w:t>
            </w:r>
            <w:r w:rsidR="00EA029D" w:rsidRPr="004C38FD">
              <w:rPr>
                <w:lang w:val="en-GB"/>
              </w:rPr>
              <w:t>.</w:t>
            </w:r>
            <w:r w:rsidRPr="004C38FD">
              <w:rPr>
                <w:lang w:val="en-GB"/>
              </w:rPr>
              <w:t>2</w:t>
            </w:r>
          </w:p>
        </w:tc>
        <w:tc>
          <w:tcPr>
            <w:tcW w:w="519" w:type="pct"/>
            <w:vAlign w:val="center"/>
          </w:tcPr>
          <w:p w14:paraId="3743E3DC" w14:textId="2295B3B0" w:rsidR="00977400" w:rsidRPr="004C38FD" w:rsidRDefault="00977400" w:rsidP="00FC793A">
            <w:pPr>
              <w:pStyle w:val="Tabelid"/>
              <w:rPr>
                <w:lang w:val="en-GB"/>
              </w:rPr>
            </w:pPr>
            <w:r w:rsidRPr="004C38FD">
              <w:rPr>
                <w:lang w:val="en-GB"/>
              </w:rPr>
              <w:t>39</w:t>
            </w:r>
            <w:r w:rsidR="00EA029D" w:rsidRPr="004C38FD">
              <w:rPr>
                <w:lang w:val="en-GB"/>
              </w:rPr>
              <w:t>.</w:t>
            </w:r>
            <w:r w:rsidRPr="004C38FD">
              <w:rPr>
                <w:lang w:val="en-GB"/>
              </w:rPr>
              <w:t>3</w:t>
            </w:r>
          </w:p>
        </w:tc>
      </w:tr>
      <w:tr w:rsidR="00977400" w:rsidRPr="004C38FD" w14:paraId="78467D80" w14:textId="77777777" w:rsidTr="0058162B">
        <w:trPr>
          <w:trHeight w:val="275"/>
        </w:trPr>
        <w:tc>
          <w:tcPr>
            <w:tcW w:w="1523" w:type="pct"/>
            <w:vMerge w:val="restart"/>
            <w:vAlign w:val="center"/>
          </w:tcPr>
          <w:p w14:paraId="2903C3A4" w14:textId="36F97C88" w:rsidR="00977400" w:rsidRPr="004C38FD" w:rsidRDefault="00EA029D" w:rsidP="00FC793A">
            <w:pPr>
              <w:pStyle w:val="Tabelid"/>
              <w:rPr>
                <w:lang w:val="en-GB"/>
              </w:rPr>
            </w:pPr>
            <w:r w:rsidRPr="004C38FD">
              <w:rPr>
                <w:lang w:val="en-GB"/>
              </w:rPr>
              <w:t>Employment rate in the</w:t>
            </w:r>
            <w:r w:rsidR="00977400" w:rsidRPr="004C38FD">
              <w:rPr>
                <w:lang w:val="en-GB"/>
              </w:rPr>
              <w:t xml:space="preserve"> 20-64</w:t>
            </w:r>
            <w:r w:rsidRPr="004C38FD">
              <w:rPr>
                <w:lang w:val="en-GB"/>
              </w:rPr>
              <w:t xml:space="preserve"> age group</w:t>
            </w:r>
            <w:r w:rsidR="00977400" w:rsidRPr="004C38FD">
              <w:rPr>
                <w:lang w:val="en-GB"/>
              </w:rPr>
              <w:t>, %</w:t>
            </w:r>
          </w:p>
          <w:p w14:paraId="10753669" w14:textId="41D83EF6" w:rsidR="00977400" w:rsidRPr="004C38FD" w:rsidRDefault="009C0513" w:rsidP="00FC793A">
            <w:pPr>
              <w:pStyle w:val="Tabelid"/>
              <w:rPr>
                <w:lang w:val="en-GB"/>
              </w:rPr>
            </w:pPr>
            <w:r w:rsidRPr="004C38FD">
              <w:rPr>
                <w:i/>
                <w:lang w:val="en-GB"/>
              </w:rPr>
              <w:lastRenderedPageBreak/>
              <w:t>Source:</w:t>
            </w:r>
            <w:r w:rsidR="00977400" w:rsidRPr="004C38FD">
              <w:rPr>
                <w:lang w:val="en-GB"/>
              </w:rPr>
              <w:t xml:space="preserve"> </w:t>
            </w:r>
            <w:r w:rsidRPr="004C38FD">
              <w:rPr>
                <w:i/>
                <w:iCs/>
                <w:lang w:val="en-GB"/>
              </w:rPr>
              <w:t>Statistics Estonia</w:t>
            </w:r>
            <w:r w:rsidR="00977400" w:rsidRPr="004C38FD">
              <w:rPr>
                <w:i/>
                <w:iCs/>
                <w:lang w:val="en-GB"/>
              </w:rPr>
              <w:t>, E</w:t>
            </w:r>
            <w:r w:rsidR="00EA029D" w:rsidRPr="004C38FD">
              <w:rPr>
                <w:i/>
                <w:iCs/>
                <w:lang w:val="en-GB"/>
              </w:rPr>
              <w:t>stonian Labour Force Survey</w:t>
            </w:r>
          </w:p>
        </w:tc>
        <w:tc>
          <w:tcPr>
            <w:tcW w:w="493" w:type="pct"/>
          </w:tcPr>
          <w:p w14:paraId="7BB506B9" w14:textId="2C90FDA4" w:rsidR="00977400" w:rsidRPr="004C38FD" w:rsidRDefault="00977400" w:rsidP="00FC793A">
            <w:pPr>
              <w:pStyle w:val="Tabelid"/>
              <w:rPr>
                <w:lang w:val="en-GB"/>
              </w:rPr>
            </w:pPr>
            <w:r w:rsidRPr="004C38FD">
              <w:rPr>
                <w:lang w:val="en-GB"/>
              </w:rPr>
              <w:lastRenderedPageBreak/>
              <w:t>Me</w:t>
            </w:r>
            <w:r w:rsidR="00EA029D" w:rsidRPr="004C38FD">
              <w:rPr>
                <w:lang w:val="en-GB"/>
              </w:rPr>
              <w:t>n</w:t>
            </w:r>
          </w:p>
        </w:tc>
        <w:tc>
          <w:tcPr>
            <w:tcW w:w="732" w:type="pct"/>
            <w:shd w:val="clear" w:color="auto" w:fill="auto"/>
            <w:vAlign w:val="center"/>
          </w:tcPr>
          <w:p w14:paraId="6ACFEA54" w14:textId="1E753E42" w:rsidR="00977400" w:rsidRPr="004C38FD" w:rsidRDefault="00977400" w:rsidP="00FC793A">
            <w:pPr>
              <w:pStyle w:val="Tabelid"/>
              <w:rPr>
                <w:lang w:val="en-GB"/>
              </w:rPr>
            </w:pPr>
            <w:r w:rsidRPr="004C38FD">
              <w:rPr>
                <w:lang w:val="en-GB"/>
              </w:rPr>
              <w:t>83</w:t>
            </w:r>
            <w:r w:rsidR="00EA029D" w:rsidRPr="004C38FD">
              <w:rPr>
                <w:lang w:val="en-GB"/>
              </w:rPr>
              <w:t>.</w:t>
            </w:r>
            <w:r w:rsidRPr="004C38FD">
              <w:rPr>
                <w:lang w:val="en-GB"/>
              </w:rPr>
              <w:t>6</w:t>
            </w:r>
            <w:r w:rsidR="00FA4F92" w:rsidRPr="004C38FD">
              <w:rPr>
                <w:lang w:val="en-GB"/>
              </w:rPr>
              <w:t xml:space="preserve"> </w:t>
            </w:r>
            <w:r w:rsidRPr="004C38FD">
              <w:rPr>
                <w:lang w:val="en-GB"/>
              </w:rPr>
              <w:t>(2019)</w:t>
            </w:r>
          </w:p>
        </w:tc>
        <w:tc>
          <w:tcPr>
            <w:tcW w:w="578" w:type="pct"/>
            <w:vAlign w:val="center"/>
          </w:tcPr>
          <w:p w14:paraId="455D93EC" w14:textId="464BAB7C" w:rsidR="00977400" w:rsidRPr="004C38FD" w:rsidRDefault="00977400" w:rsidP="00FC793A">
            <w:pPr>
              <w:pStyle w:val="Tabelid"/>
              <w:rPr>
                <w:lang w:val="en-GB"/>
              </w:rPr>
            </w:pPr>
            <w:r w:rsidRPr="004C38FD">
              <w:rPr>
                <w:lang w:val="en-GB"/>
              </w:rPr>
              <w:t>82</w:t>
            </w:r>
            <w:r w:rsidR="00EA029D" w:rsidRPr="004C38FD">
              <w:rPr>
                <w:lang w:val="en-GB"/>
              </w:rPr>
              <w:t>.</w:t>
            </w:r>
            <w:r w:rsidRPr="004C38FD">
              <w:rPr>
                <w:lang w:val="en-GB"/>
              </w:rPr>
              <w:t>9</w:t>
            </w:r>
          </w:p>
        </w:tc>
        <w:tc>
          <w:tcPr>
            <w:tcW w:w="578" w:type="pct"/>
            <w:vAlign w:val="center"/>
          </w:tcPr>
          <w:p w14:paraId="3200A4DE" w14:textId="3BA3EB93" w:rsidR="00977400" w:rsidRPr="004C38FD" w:rsidRDefault="00977400" w:rsidP="00FC793A">
            <w:pPr>
              <w:pStyle w:val="Tabelid"/>
              <w:rPr>
                <w:lang w:val="en-GB"/>
              </w:rPr>
            </w:pPr>
            <w:r w:rsidRPr="004C38FD">
              <w:rPr>
                <w:lang w:val="en-GB"/>
              </w:rPr>
              <w:t>82</w:t>
            </w:r>
            <w:r w:rsidR="00EA029D" w:rsidRPr="004C38FD">
              <w:rPr>
                <w:lang w:val="en-GB"/>
              </w:rPr>
              <w:t>.</w:t>
            </w:r>
            <w:r w:rsidRPr="004C38FD">
              <w:rPr>
                <w:lang w:val="en-GB"/>
              </w:rPr>
              <w:t>9</w:t>
            </w:r>
          </w:p>
        </w:tc>
        <w:tc>
          <w:tcPr>
            <w:tcW w:w="578" w:type="pct"/>
            <w:shd w:val="clear" w:color="auto" w:fill="auto"/>
            <w:vAlign w:val="center"/>
          </w:tcPr>
          <w:p w14:paraId="5DC1B436" w14:textId="6EE48BD4" w:rsidR="00977400" w:rsidRPr="004C38FD" w:rsidRDefault="00977400" w:rsidP="00FC793A">
            <w:pPr>
              <w:pStyle w:val="Tabelid"/>
              <w:rPr>
                <w:lang w:val="en-GB"/>
              </w:rPr>
            </w:pPr>
            <w:r w:rsidRPr="004C38FD">
              <w:rPr>
                <w:lang w:val="en-GB"/>
              </w:rPr>
              <w:t>82</w:t>
            </w:r>
            <w:r w:rsidR="00EA029D" w:rsidRPr="004C38FD">
              <w:rPr>
                <w:lang w:val="en-GB"/>
              </w:rPr>
              <w:t>.</w:t>
            </w:r>
            <w:r w:rsidRPr="004C38FD">
              <w:rPr>
                <w:lang w:val="en-GB"/>
              </w:rPr>
              <w:t>9</w:t>
            </w:r>
          </w:p>
        </w:tc>
        <w:tc>
          <w:tcPr>
            <w:tcW w:w="519" w:type="pct"/>
            <w:vAlign w:val="center"/>
          </w:tcPr>
          <w:p w14:paraId="6B2B541B" w14:textId="7FAB9C59" w:rsidR="00977400" w:rsidRPr="004C38FD" w:rsidRDefault="00977400" w:rsidP="00FC793A">
            <w:pPr>
              <w:pStyle w:val="Tabelid"/>
              <w:rPr>
                <w:lang w:val="en-GB"/>
              </w:rPr>
            </w:pPr>
            <w:r w:rsidRPr="004C38FD">
              <w:rPr>
                <w:lang w:val="en-GB"/>
              </w:rPr>
              <w:t>83</w:t>
            </w:r>
            <w:r w:rsidR="00EA029D" w:rsidRPr="004C38FD">
              <w:rPr>
                <w:lang w:val="en-GB"/>
              </w:rPr>
              <w:t>.</w:t>
            </w:r>
            <w:r w:rsidRPr="004C38FD">
              <w:rPr>
                <w:lang w:val="en-GB"/>
              </w:rPr>
              <w:t>0</w:t>
            </w:r>
          </w:p>
        </w:tc>
      </w:tr>
      <w:tr w:rsidR="00977400" w:rsidRPr="004C38FD" w14:paraId="13F9E558" w14:textId="77777777" w:rsidTr="0058162B">
        <w:trPr>
          <w:trHeight w:val="181"/>
        </w:trPr>
        <w:tc>
          <w:tcPr>
            <w:tcW w:w="1523" w:type="pct"/>
            <w:vMerge/>
            <w:vAlign w:val="center"/>
          </w:tcPr>
          <w:p w14:paraId="434994B5" w14:textId="77777777" w:rsidR="00977400" w:rsidRPr="004C38FD" w:rsidRDefault="00977400" w:rsidP="00FC793A">
            <w:pPr>
              <w:pStyle w:val="Tabelid"/>
              <w:rPr>
                <w:lang w:val="en-GB"/>
              </w:rPr>
            </w:pPr>
          </w:p>
        </w:tc>
        <w:tc>
          <w:tcPr>
            <w:tcW w:w="493" w:type="pct"/>
          </w:tcPr>
          <w:p w14:paraId="78DAAB4F" w14:textId="74FD1457" w:rsidR="00977400" w:rsidRPr="004C38FD" w:rsidRDefault="00EA029D" w:rsidP="00FC793A">
            <w:pPr>
              <w:pStyle w:val="Tabelid"/>
              <w:rPr>
                <w:lang w:val="en-GB"/>
              </w:rPr>
            </w:pPr>
            <w:r w:rsidRPr="004C38FD">
              <w:rPr>
                <w:lang w:val="en-GB"/>
              </w:rPr>
              <w:t>Women</w:t>
            </w:r>
          </w:p>
        </w:tc>
        <w:tc>
          <w:tcPr>
            <w:tcW w:w="732" w:type="pct"/>
            <w:shd w:val="clear" w:color="auto" w:fill="auto"/>
            <w:vAlign w:val="center"/>
          </w:tcPr>
          <w:p w14:paraId="77EAE171" w14:textId="0CA4025C" w:rsidR="00977400" w:rsidRPr="004C38FD" w:rsidRDefault="00977400" w:rsidP="00FC793A">
            <w:pPr>
              <w:pStyle w:val="Tabelid"/>
              <w:rPr>
                <w:lang w:val="en-GB"/>
              </w:rPr>
            </w:pPr>
            <w:r w:rsidRPr="004C38FD">
              <w:rPr>
                <w:lang w:val="en-GB"/>
              </w:rPr>
              <w:t>76</w:t>
            </w:r>
            <w:r w:rsidR="00EA029D" w:rsidRPr="004C38FD">
              <w:rPr>
                <w:lang w:val="en-GB"/>
              </w:rPr>
              <w:t>.</w:t>
            </w:r>
            <w:r w:rsidRPr="004C38FD">
              <w:rPr>
                <w:lang w:val="en-GB"/>
              </w:rPr>
              <w:t>2 (2019)</w:t>
            </w:r>
          </w:p>
        </w:tc>
        <w:tc>
          <w:tcPr>
            <w:tcW w:w="578" w:type="pct"/>
            <w:vAlign w:val="center"/>
          </w:tcPr>
          <w:p w14:paraId="08D7B40D" w14:textId="459B77DC" w:rsidR="00977400" w:rsidRPr="004C38FD" w:rsidRDefault="00977400" w:rsidP="00FC793A">
            <w:pPr>
              <w:pStyle w:val="Tabelid"/>
              <w:rPr>
                <w:lang w:val="en-GB"/>
              </w:rPr>
            </w:pPr>
            <w:r w:rsidRPr="004C38FD">
              <w:rPr>
                <w:lang w:val="en-GB"/>
              </w:rPr>
              <w:t>75</w:t>
            </w:r>
            <w:r w:rsidR="00EA029D" w:rsidRPr="004C38FD">
              <w:rPr>
                <w:lang w:val="en-GB"/>
              </w:rPr>
              <w:t>.</w:t>
            </w:r>
            <w:r w:rsidRPr="004C38FD">
              <w:rPr>
                <w:lang w:val="en-GB"/>
              </w:rPr>
              <w:t>8</w:t>
            </w:r>
          </w:p>
        </w:tc>
        <w:tc>
          <w:tcPr>
            <w:tcW w:w="578" w:type="pct"/>
            <w:vAlign w:val="center"/>
          </w:tcPr>
          <w:p w14:paraId="5622FDE9" w14:textId="4966DE13" w:rsidR="00977400" w:rsidRPr="004C38FD" w:rsidRDefault="00977400" w:rsidP="00FC793A">
            <w:pPr>
              <w:pStyle w:val="Tabelid"/>
              <w:rPr>
                <w:lang w:val="en-GB"/>
              </w:rPr>
            </w:pPr>
            <w:r w:rsidRPr="004C38FD">
              <w:rPr>
                <w:lang w:val="en-GB"/>
              </w:rPr>
              <w:t>75</w:t>
            </w:r>
            <w:r w:rsidR="00EA029D" w:rsidRPr="004C38FD">
              <w:rPr>
                <w:lang w:val="en-GB"/>
              </w:rPr>
              <w:t>.</w:t>
            </w:r>
            <w:r w:rsidRPr="004C38FD">
              <w:rPr>
                <w:lang w:val="en-GB"/>
              </w:rPr>
              <w:t>9</w:t>
            </w:r>
          </w:p>
        </w:tc>
        <w:tc>
          <w:tcPr>
            <w:tcW w:w="578" w:type="pct"/>
            <w:shd w:val="clear" w:color="auto" w:fill="auto"/>
            <w:vAlign w:val="center"/>
          </w:tcPr>
          <w:p w14:paraId="1773AD69" w14:textId="3C8A67CA" w:rsidR="00977400" w:rsidRPr="004C38FD" w:rsidRDefault="00977400" w:rsidP="00FC793A">
            <w:pPr>
              <w:pStyle w:val="Tabelid"/>
              <w:rPr>
                <w:lang w:val="en-GB"/>
              </w:rPr>
            </w:pPr>
            <w:r w:rsidRPr="004C38FD">
              <w:rPr>
                <w:lang w:val="en-GB"/>
              </w:rPr>
              <w:t>76</w:t>
            </w:r>
            <w:r w:rsidR="00EA029D" w:rsidRPr="004C38FD">
              <w:rPr>
                <w:lang w:val="en-GB"/>
              </w:rPr>
              <w:t>.</w:t>
            </w:r>
            <w:r w:rsidRPr="004C38FD">
              <w:rPr>
                <w:lang w:val="en-GB"/>
              </w:rPr>
              <w:t>0</w:t>
            </w:r>
          </w:p>
        </w:tc>
        <w:tc>
          <w:tcPr>
            <w:tcW w:w="519" w:type="pct"/>
            <w:vAlign w:val="center"/>
          </w:tcPr>
          <w:p w14:paraId="4BD05FD9" w14:textId="2F5D5F28" w:rsidR="00977400" w:rsidRPr="004C38FD" w:rsidRDefault="00977400" w:rsidP="00FC793A">
            <w:pPr>
              <w:pStyle w:val="Tabelid"/>
              <w:rPr>
                <w:lang w:val="en-GB"/>
              </w:rPr>
            </w:pPr>
            <w:r w:rsidRPr="004C38FD">
              <w:rPr>
                <w:lang w:val="en-GB"/>
              </w:rPr>
              <w:t>76</w:t>
            </w:r>
            <w:r w:rsidR="00EA029D" w:rsidRPr="004C38FD">
              <w:rPr>
                <w:lang w:val="en-GB"/>
              </w:rPr>
              <w:t>.</w:t>
            </w:r>
            <w:r w:rsidRPr="004C38FD">
              <w:rPr>
                <w:lang w:val="en-GB"/>
              </w:rPr>
              <w:t>1</w:t>
            </w:r>
          </w:p>
        </w:tc>
      </w:tr>
      <w:tr w:rsidR="00977400" w:rsidRPr="004C38FD" w14:paraId="57FB5380" w14:textId="77777777" w:rsidTr="0058162B">
        <w:trPr>
          <w:trHeight w:val="331"/>
        </w:trPr>
        <w:tc>
          <w:tcPr>
            <w:tcW w:w="1523" w:type="pct"/>
            <w:vMerge/>
            <w:vAlign w:val="center"/>
          </w:tcPr>
          <w:p w14:paraId="74E02ED1" w14:textId="77777777" w:rsidR="00977400" w:rsidRPr="004C38FD" w:rsidRDefault="00977400" w:rsidP="00FC793A">
            <w:pPr>
              <w:pStyle w:val="Tabelid"/>
              <w:rPr>
                <w:lang w:val="en-GB"/>
              </w:rPr>
            </w:pPr>
          </w:p>
        </w:tc>
        <w:tc>
          <w:tcPr>
            <w:tcW w:w="493" w:type="pct"/>
          </w:tcPr>
          <w:p w14:paraId="5770FD90" w14:textId="4E4E4F1D" w:rsidR="00977400" w:rsidRPr="004C38FD" w:rsidRDefault="00EA029D" w:rsidP="00FC793A">
            <w:pPr>
              <w:pStyle w:val="Tabelid"/>
              <w:rPr>
                <w:lang w:val="en-GB"/>
              </w:rPr>
            </w:pPr>
            <w:r w:rsidRPr="004C38FD">
              <w:rPr>
                <w:lang w:val="en-GB"/>
              </w:rPr>
              <w:t>Total</w:t>
            </w:r>
          </w:p>
        </w:tc>
        <w:tc>
          <w:tcPr>
            <w:tcW w:w="732" w:type="pct"/>
            <w:shd w:val="clear" w:color="auto" w:fill="auto"/>
            <w:vAlign w:val="center"/>
          </w:tcPr>
          <w:p w14:paraId="24BC5E0C" w14:textId="55CDA5DD" w:rsidR="00977400" w:rsidRPr="004C38FD" w:rsidRDefault="00977400" w:rsidP="00FC793A">
            <w:pPr>
              <w:pStyle w:val="Tabelid"/>
              <w:rPr>
                <w:lang w:val="en-GB"/>
              </w:rPr>
            </w:pPr>
            <w:r w:rsidRPr="004C38FD">
              <w:rPr>
                <w:lang w:val="en-GB"/>
              </w:rPr>
              <w:t>79</w:t>
            </w:r>
            <w:r w:rsidR="00EA029D" w:rsidRPr="004C38FD">
              <w:rPr>
                <w:lang w:val="en-GB"/>
              </w:rPr>
              <w:t>.</w:t>
            </w:r>
            <w:r w:rsidRPr="004C38FD">
              <w:rPr>
                <w:lang w:val="en-GB"/>
              </w:rPr>
              <w:t>9 (2019)</w:t>
            </w:r>
          </w:p>
        </w:tc>
        <w:tc>
          <w:tcPr>
            <w:tcW w:w="578" w:type="pct"/>
            <w:vAlign w:val="center"/>
          </w:tcPr>
          <w:p w14:paraId="6970B8F1" w14:textId="684CCCA4" w:rsidR="00977400" w:rsidRPr="004C38FD" w:rsidRDefault="00977400" w:rsidP="00FC793A">
            <w:pPr>
              <w:pStyle w:val="Tabelid"/>
              <w:rPr>
                <w:lang w:val="en-GB"/>
              </w:rPr>
            </w:pPr>
            <w:r w:rsidRPr="004C38FD">
              <w:rPr>
                <w:lang w:val="en-GB"/>
              </w:rPr>
              <w:t>79</w:t>
            </w:r>
            <w:r w:rsidR="00EA029D" w:rsidRPr="004C38FD">
              <w:rPr>
                <w:lang w:val="en-GB"/>
              </w:rPr>
              <w:t>.</w:t>
            </w:r>
            <w:r w:rsidRPr="004C38FD">
              <w:rPr>
                <w:lang w:val="en-GB"/>
              </w:rPr>
              <w:t>3</w:t>
            </w:r>
          </w:p>
        </w:tc>
        <w:tc>
          <w:tcPr>
            <w:tcW w:w="578" w:type="pct"/>
            <w:vAlign w:val="center"/>
          </w:tcPr>
          <w:p w14:paraId="2473D370" w14:textId="1A4F3D20" w:rsidR="00977400" w:rsidRPr="004C38FD" w:rsidRDefault="00977400" w:rsidP="00FC793A">
            <w:pPr>
              <w:pStyle w:val="Tabelid"/>
              <w:rPr>
                <w:lang w:val="en-GB"/>
              </w:rPr>
            </w:pPr>
            <w:r w:rsidRPr="004C38FD">
              <w:rPr>
                <w:lang w:val="en-GB"/>
              </w:rPr>
              <w:t>79</w:t>
            </w:r>
            <w:r w:rsidR="00EA029D" w:rsidRPr="004C38FD">
              <w:rPr>
                <w:lang w:val="en-GB"/>
              </w:rPr>
              <w:t>.</w:t>
            </w:r>
            <w:r w:rsidRPr="004C38FD">
              <w:rPr>
                <w:lang w:val="en-GB"/>
              </w:rPr>
              <w:t>4</w:t>
            </w:r>
          </w:p>
        </w:tc>
        <w:tc>
          <w:tcPr>
            <w:tcW w:w="578" w:type="pct"/>
            <w:shd w:val="clear" w:color="auto" w:fill="auto"/>
            <w:vAlign w:val="center"/>
          </w:tcPr>
          <w:p w14:paraId="0A833A05" w14:textId="387F5156" w:rsidR="00977400" w:rsidRPr="004C38FD" w:rsidRDefault="00977400" w:rsidP="00FC793A">
            <w:pPr>
              <w:pStyle w:val="Tabelid"/>
              <w:rPr>
                <w:lang w:val="en-GB"/>
              </w:rPr>
            </w:pPr>
            <w:r w:rsidRPr="004C38FD">
              <w:rPr>
                <w:lang w:val="en-GB"/>
              </w:rPr>
              <w:t>79</w:t>
            </w:r>
            <w:r w:rsidR="00EA029D" w:rsidRPr="004C38FD">
              <w:rPr>
                <w:lang w:val="en-GB"/>
              </w:rPr>
              <w:t>.</w:t>
            </w:r>
            <w:r w:rsidRPr="004C38FD">
              <w:rPr>
                <w:lang w:val="en-GB"/>
              </w:rPr>
              <w:t>5</w:t>
            </w:r>
          </w:p>
        </w:tc>
        <w:tc>
          <w:tcPr>
            <w:tcW w:w="519" w:type="pct"/>
            <w:vAlign w:val="center"/>
          </w:tcPr>
          <w:p w14:paraId="67558C7C" w14:textId="0F01BBE4" w:rsidR="00977400" w:rsidRPr="004C38FD" w:rsidRDefault="00977400" w:rsidP="00FC793A">
            <w:pPr>
              <w:pStyle w:val="Tabelid"/>
              <w:rPr>
                <w:lang w:val="en-GB"/>
              </w:rPr>
            </w:pPr>
            <w:r w:rsidRPr="004C38FD">
              <w:rPr>
                <w:lang w:val="en-GB"/>
              </w:rPr>
              <w:t>79</w:t>
            </w:r>
            <w:r w:rsidR="00EA029D" w:rsidRPr="004C38FD">
              <w:rPr>
                <w:lang w:val="en-GB"/>
              </w:rPr>
              <w:t>.</w:t>
            </w:r>
            <w:r w:rsidRPr="004C38FD">
              <w:rPr>
                <w:lang w:val="en-GB"/>
              </w:rPr>
              <w:t>6</w:t>
            </w:r>
          </w:p>
        </w:tc>
      </w:tr>
    </w:tbl>
    <w:p w14:paraId="1D320F26" w14:textId="77777777" w:rsidR="00CF0745" w:rsidRPr="004C38FD" w:rsidRDefault="00CF0745" w:rsidP="00977400">
      <w:pPr>
        <w:pStyle w:val="Phitekst"/>
        <w:rPr>
          <w:lang w:val="en-GB"/>
        </w:rPr>
      </w:pPr>
    </w:p>
    <w:p w14:paraId="5FBF4943" w14:textId="6CA7B9E9" w:rsidR="00977400" w:rsidRPr="004C38FD" w:rsidRDefault="000C0F53" w:rsidP="00977400">
      <w:pPr>
        <w:pStyle w:val="Phitekst"/>
        <w:rPr>
          <w:lang w:val="en-GB"/>
        </w:rPr>
      </w:pPr>
      <w:r w:rsidRPr="004C38FD">
        <w:rPr>
          <w:lang w:val="en-GB"/>
        </w:rPr>
        <w:t>Well-being performance area programmes: Social Security Pro</w:t>
      </w:r>
      <w:r w:rsidR="00977400" w:rsidRPr="004C38FD">
        <w:rPr>
          <w:lang w:val="en-GB"/>
        </w:rPr>
        <w:t>gramm</w:t>
      </w:r>
      <w:r w:rsidRPr="004C38FD">
        <w:rPr>
          <w:lang w:val="en-GB"/>
        </w:rPr>
        <w:t>e</w:t>
      </w:r>
      <w:r w:rsidR="00977400" w:rsidRPr="004C38FD">
        <w:rPr>
          <w:lang w:val="en-GB"/>
        </w:rPr>
        <w:t xml:space="preserve">, </w:t>
      </w:r>
      <w:r w:rsidRPr="004C38FD">
        <w:rPr>
          <w:lang w:val="en-GB"/>
        </w:rPr>
        <w:t>Welfare Programme, the Gender Equality Programme, Labour Market Programme and Children and Families programme have been prepared for the implementation of the Welfare Development Plan</w:t>
      </w:r>
      <w:r w:rsidR="00977400" w:rsidRPr="004C38FD">
        <w:rPr>
          <w:lang w:val="en-GB"/>
        </w:rPr>
        <w:t xml:space="preserve"> 2016-2023 </w:t>
      </w:r>
      <w:r w:rsidRPr="004C38FD">
        <w:rPr>
          <w:lang w:val="en-GB"/>
        </w:rPr>
        <w:t>and for achieving its goals</w:t>
      </w:r>
      <w:r w:rsidR="00977400" w:rsidRPr="004C38FD">
        <w:rPr>
          <w:lang w:val="en-GB"/>
        </w:rPr>
        <w:t xml:space="preserve">. </w:t>
      </w:r>
      <w:r w:rsidRPr="004C38FD">
        <w:rPr>
          <w:lang w:val="en-GB"/>
        </w:rPr>
        <w:t>The programmes focus on social equity and</w:t>
      </w:r>
      <w:r w:rsidR="00977400" w:rsidRPr="004C38FD">
        <w:rPr>
          <w:lang w:val="en-GB"/>
        </w:rPr>
        <w:t xml:space="preserve"> </w:t>
      </w:r>
      <w:r w:rsidRPr="004C38FD">
        <w:rPr>
          <w:lang w:val="en-GB"/>
        </w:rPr>
        <w:t>reduction of poverty by enabling people to cope independently, live in the community and participate in society</w:t>
      </w:r>
      <w:r w:rsidR="00977400" w:rsidRPr="004C38FD">
        <w:rPr>
          <w:lang w:val="en-GB"/>
        </w:rPr>
        <w:t xml:space="preserve">. </w:t>
      </w:r>
      <w:r w:rsidRPr="004C38FD">
        <w:rPr>
          <w:lang w:val="en-GB"/>
        </w:rPr>
        <w:t>The Ministry of Social Affairs together with various agencies of the performance area is responsible for the achievement of the objectives of the programmes and planning of the activities and funds.</w:t>
      </w:r>
    </w:p>
    <w:p w14:paraId="38F8115A" w14:textId="720AF638" w:rsidR="00977400" w:rsidRPr="004C38FD" w:rsidRDefault="000C0F53" w:rsidP="00977400">
      <w:pPr>
        <w:pStyle w:val="Pealkiri4tase"/>
        <w:rPr>
          <w:rStyle w:val="Tugev"/>
          <w:b/>
          <w:lang w:val="en-GB"/>
        </w:rPr>
      </w:pPr>
      <w:r w:rsidRPr="004C38FD">
        <w:rPr>
          <w:rStyle w:val="Tugev"/>
          <w:b/>
          <w:lang w:val="en-GB"/>
        </w:rPr>
        <w:t>Short analysis of the situation of the performance area</w:t>
      </w:r>
    </w:p>
    <w:p w14:paraId="1FBE8675" w14:textId="05D74225" w:rsidR="00977400" w:rsidRPr="004C38FD" w:rsidRDefault="000C0F53" w:rsidP="00977400">
      <w:pPr>
        <w:pStyle w:val="Phitekst"/>
        <w:rPr>
          <w:lang w:val="en-GB"/>
        </w:rPr>
      </w:pPr>
      <w:r w:rsidRPr="004C38FD">
        <w:rPr>
          <w:lang w:val="en-GB"/>
        </w:rPr>
        <w:t>The Estonian social system is divided into social security and social welfare services</w:t>
      </w:r>
      <w:r w:rsidR="00977400" w:rsidRPr="004C38FD">
        <w:rPr>
          <w:lang w:val="en-GB"/>
        </w:rPr>
        <w:t xml:space="preserve">. </w:t>
      </w:r>
      <w:r w:rsidRPr="004C38FD">
        <w:rPr>
          <w:lang w:val="en-GB"/>
        </w:rPr>
        <w:t>Under social welfare, people are provided, based on their needs, with services to support independent living, coping and employment,</w:t>
      </w:r>
      <w:r w:rsidR="00E56100" w:rsidRPr="004C38FD">
        <w:rPr>
          <w:lang w:val="en-GB"/>
        </w:rPr>
        <w:t xml:space="preserve"> and </w:t>
      </w:r>
      <w:r w:rsidRPr="004C38FD">
        <w:rPr>
          <w:lang w:val="en-GB"/>
        </w:rPr>
        <w:t>to improve their inclusion in society</w:t>
      </w:r>
      <w:r w:rsidR="00977400" w:rsidRPr="004C38FD">
        <w:rPr>
          <w:lang w:val="en-GB"/>
        </w:rPr>
        <w:t xml:space="preserve"> (</w:t>
      </w:r>
      <w:r w:rsidRPr="004C38FD">
        <w:rPr>
          <w:lang w:val="en-GB"/>
        </w:rPr>
        <w:t>e.g., services for the elderly, people with disabilities, people with socio-economic problems</w:t>
      </w:r>
      <w:r w:rsidR="00977400" w:rsidRPr="004C38FD">
        <w:rPr>
          <w:lang w:val="en-GB"/>
        </w:rPr>
        <w:t xml:space="preserve">), </w:t>
      </w:r>
      <w:r w:rsidRPr="004C38FD">
        <w:rPr>
          <w:lang w:val="en-GB"/>
        </w:rPr>
        <w:t>benefits are provided, assistance is given where necessary</w:t>
      </w:r>
      <w:r w:rsidR="00977400" w:rsidRPr="004C38FD">
        <w:rPr>
          <w:lang w:val="en-GB"/>
        </w:rPr>
        <w:t xml:space="preserve"> (</w:t>
      </w:r>
      <w:r w:rsidRPr="004C38FD">
        <w:rPr>
          <w:lang w:val="en-GB"/>
        </w:rPr>
        <w:t>subsistence benefit</w:t>
      </w:r>
      <w:r w:rsidR="00977400" w:rsidRPr="004C38FD">
        <w:rPr>
          <w:lang w:val="en-GB"/>
        </w:rPr>
        <w:t>)</w:t>
      </w:r>
      <w:r w:rsidR="00E56100" w:rsidRPr="004C38FD">
        <w:rPr>
          <w:lang w:val="en-GB"/>
        </w:rPr>
        <w:t xml:space="preserve"> and </w:t>
      </w:r>
      <w:r w:rsidRPr="004C38FD">
        <w:rPr>
          <w:lang w:val="en-GB"/>
        </w:rPr>
        <w:t>emergency assistance is provided. Assistance is given on the basis of the principle of subsidiarity, according to which social services and benefits are generally provided and financed by the authorities closest to the people, i.e., the local government</w:t>
      </w:r>
      <w:r w:rsidR="00977400" w:rsidRPr="004C38FD">
        <w:rPr>
          <w:lang w:val="en-GB"/>
        </w:rPr>
        <w:t>.</w:t>
      </w:r>
    </w:p>
    <w:p w14:paraId="6B390B65" w14:textId="5F75BD18" w:rsidR="00977400" w:rsidRPr="004C38FD" w:rsidRDefault="00F041AC" w:rsidP="00977400">
      <w:pPr>
        <w:pStyle w:val="Phitekst"/>
        <w:rPr>
          <w:lang w:val="en-GB"/>
        </w:rPr>
      </w:pPr>
      <w:r w:rsidRPr="004C38FD">
        <w:rPr>
          <w:lang w:val="en-GB"/>
        </w:rPr>
        <w:t xml:space="preserve">According to Estonian </w:t>
      </w:r>
      <w:r w:rsidR="007B7BDD" w:rsidRPr="004C38FD">
        <w:rPr>
          <w:lang w:val="en-GB"/>
        </w:rPr>
        <w:t>population projections</w:t>
      </w:r>
      <w:r w:rsidRPr="004C38FD">
        <w:rPr>
          <w:lang w:val="en-GB"/>
        </w:rPr>
        <w:t xml:space="preserve">, the proportion of </w:t>
      </w:r>
      <w:r w:rsidR="007B7BDD" w:rsidRPr="004C38FD">
        <w:rPr>
          <w:lang w:val="en-GB"/>
        </w:rPr>
        <w:t>very elderly people</w:t>
      </w:r>
      <w:r w:rsidR="00977400" w:rsidRPr="004C38FD">
        <w:rPr>
          <w:lang w:val="en-GB"/>
        </w:rPr>
        <w:t xml:space="preserve"> (80</w:t>
      </w:r>
      <w:r w:rsidR="007B7BDD" w:rsidRPr="004C38FD">
        <w:rPr>
          <w:lang w:val="en-GB"/>
        </w:rPr>
        <w:t xml:space="preserve"> years</w:t>
      </w:r>
      <w:r w:rsidR="00E56100" w:rsidRPr="004C38FD">
        <w:rPr>
          <w:lang w:val="en-GB"/>
        </w:rPr>
        <w:t xml:space="preserve"> and </w:t>
      </w:r>
      <w:r w:rsidR="007B7BDD" w:rsidRPr="004C38FD">
        <w:rPr>
          <w:lang w:val="en-GB"/>
        </w:rPr>
        <w:t>older</w:t>
      </w:r>
      <w:r w:rsidR="00977400" w:rsidRPr="004C38FD">
        <w:rPr>
          <w:lang w:val="en-GB"/>
        </w:rPr>
        <w:t xml:space="preserve">) </w:t>
      </w:r>
      <w:r w:rsidRPr="004C38FD">
        <w:rPr>
          <w:lang w:val="en-GB"/>
        </w:rPr>
        <w:t>in population will increase from current</w:t>
      </w:r>
      <w:r w:rsidR="00977400" w:rsidRPr="004C38FD">
        <w:rPr>
          <w:lang w:val="en-GB"/>
        </w:rPr>
        <w:t xml:space="preserve"> 5</w:t>
      </w:r>
      <w:r w:rsidRPr="004C38FD">
        <w:rPr>
          <w:lang w:val="en-GB"/>
        </w:rPr>
        <w:t>.</w:t>
      </w:r>
      <w:r w:rsidR="00977400" w:rsidRPr="004C38FD">
        <w:rPr>
          <w:lang w:val="en-GB"/>
        </w:rPr>
        <w:t>6%</w:t>
      </w:r>
      <w:r w:rsidRPr="004C38FD">
        <w:rPr>
          <w:lang w:val="en-GB"/>
        </w:rPr>
        <w:t xml:space="preserve"> to</w:t>
      </w:r>
      <w:r w:rsidR="00977400" w:rsidRPr="004C38FD">
        <w:rPr>
          <w:lang w:val="en-GB"/>
        </w:rPr>
        <w:t xml:space="preserve"> 6</w:t>
      </w:r>
      <w:r w:rsidRPr="004C38FD">
        <w:rPr>
          <w:lang w:val="en-GB"/>
        </w:rPr>
        <w:t>.</w:t>
      </w:r>
      <w:r w:rsidR="00977400" w:rsidRPr="004C38FD">
        <w:rPr>
          <w:lang w:val="en-GB"/>
        </w:rPr>
        <w:t>7%</w:t>
      </w:r>
      <w:r w:rsidRPr="004C38FD">
        <w:rPr>
          <w:lang w:val="en-GB"/>
        </w:rPr>
        <w:t xml:space="preserve"> during 2019–2030</w:t>
      </w:r>
      <w:r w:rsidR="00977400" w:rsidRPr="004C38FD">
        <w:rPr>
          <w:lang w:val="en-GB"/>
        </w:rPr>
        <w:t xml:space="preserve">. </w:t>
      </w:r>
      <w:r w:rsidR="007B7BDD" w:rsidRPr="004C38FD">
        <w:rPr>
          <w:lang w:val="en-GB"/>
        </w:rPr>
        <w:t xml:space="preserve">The proportion of people aged </w:t>
      </w:r>
      <w:r w:rsidR="00977400" w:rsidRPr="004C38FD">
        <w:rPr>
          <w:lang w:val="en-GB"/>
        </w:rPr>
        <w:t>65</w:t>
      </w:r>
      <w:r w:rsidR="007B7BDD" w:rsidRPr="004C38FD">
        <w:rPr>
          <w:lang w:val="en-GB"/>
        </w:rPr>
        <w:t xml:space="preserve"> years and older</w:t>
      </w:r>
      <w:r w:rsidR="00977400" w:rsidRPr="004C38FD">
        <w:rPr>
          <w:lang w:val="en-GB"/>
        </w:rPr>
        <w:t xml:space="preserve"> </w:t>
      </w:r>
      <w:r w:rsidR="007B7BDD" w:rsidRPr="004C38FD">
        <w:rPr>
          <w:lang w:val="en-GB"/>
        </w:rPr>
        <w:t>in total population will make up</w:t>
      </w:r>
      <w:r w:rsidRPr="004C38FD">
        <w:rPr>
          <w:lang w:val="en-GB"/>
        </w:rPr>
        <w:t xml:space="preserve"> almost a quarter</w:t>
      </w:r>
      <w:r w:rsidR="00977400" w:rsidRPr="004C38FD">
        <w:rPr>
          <w:lang w:val="en-GB"/>
        </w:rPr>
        <w:t xml:space="preserve"> </w:t>
      </w:r>
      <w:r w:rsidRPr="004C38FD">
        <w:rPr>
          <w:lang w:val="en-GB"/>
        </w:rPr>
        <w:t>by</w:t>
      </w:r>
      <w:r w:rsidR="00977400" w:rsidRPr="004C38FD">
        <w:rPr>
          <w:lang w:val="en-GB"/>
        </w:rPr>
        <w:t xml:space="preserve"> 2030 </w:t>
      </w:r>
      <w:r w:rsidR="00E56100" w:rsidRPr="004C38FD">
        <w:rPr>
          <w:lang w:val="en-GB"/>
        </w:rPr>
        <w:t xml:space="preserve">and </w:t>
      </w:r>
      <w:r w:rsidR="00977400" w:rsidRPr="004C38FD">
        <w:rPr>
          <w:lang w:val="en-GB"/>
        </w:rPr>
        <w:t>28</w:t>
      </w:r>
      <w:r w:rsidRPr="004C38FD">
        <w:rPr>
          <w:lang w:val="en-GB"/>
        </w:rPr>
        <w:t>.</w:t>
      </w:r>
      <w:r w:rsidR="00977400" w:rsidRPr="004C38FD">
        <w:rPr>
          <w:lang w:val="en-GB"/>
        </w:rPr>
        <w:t xml:space="preserve">4% </w:t>
      </w:r>
      <w:r w:rsidRPr="004C38FD">
        <w:rPr>
          <w:lang w:val="en-GB"/>
        </w:rPr>
        <w:t xml:space="preserve">by 2080 </w:t>
      </w:r>
      <w:r w:rsidR="00977400" w:rsidRPr="004C38FD">
        <w:rPr>
          <w:lang w:val="en-GB"/>
        </w:rPr>
        <w:t>(</w:t>
      </w:r>
      <w:r w:rsidR="00F77BB6" w:rsidRPr="004C38FD">
        <w:rPr>
          <w:lang w:val="en-GB"/>
        </w:rPr>
        <w:t>compared to</w:t>
      </w:r>
      <w:r w:rsidR="00D14836" w:rsidRPr="004C38FD">
        <w:rPr>
          <w:lang w:val="en-GB"/>
        </w:rPr>
        <w:t xml:space="preserve"> 19</w:t>
      </w:r>
      <w:r w:rsidR="00F77BB6" w:rsidRPr="004C38FD">
        <w:rPr>
          <w:lang w:val="en-GB"/>
        </w:rPr>
        <w:t>.</w:t>
      </w:r>
      <w:r w:rsidR="00D14836" w:rsidRPr="004C38FD">
        <w:rPr>
          <w:lang w:val="en-GB"/>
        </w:rPr>
        <w:t>8%</w:t>
      </w:r>
      <w:r w:rsidR="00F77BB6" w:rsidRPr="004C38FD">
        <w:rPr>
          <w:lang w:val="en-GB"/>
        </w:rPr>
        <w:t xml:space="preserve"> in</w:t>
      </w:r>
      <w:r w:rsidR="00D14836" w:rsidRPr="004C38FD">
        <w:rPr>
          <w:lang w:val="en-GB"/>
        </w:rPr>
        <w:t xml:space="preserve"> 2019)</w:t>
      </w:r>
      <w:r w:rsidR="00977400" w:rsidRPr="004C38FD">
        <w:rPr>
          <w:lang w:val="en-GB"/>
        </w:rPr>
        <w:t xml:space="preserve">. </w:t>
      </w:r>
      <w:r w:rsidRPr="004C38FD">
        <w:rPr>
          <w:lang w:val="en-GB"/>
        </w:rPr>
        <w:t>Although the</w:t>
      </w:r>
      <w:r w:rsidR="00977400" w:rsidRPr="004C38FD">
        <w:rPr>
          <w:lang w:val="en-GB"/>
        </w:rPr>
        <w:t xml:space="preserve"> </w:t>
      </w:r>
      <w:r w:rsidRPr="004C38FD">
        <w:rPr>
          <w:lang w:val="en-GB"/>
        </w:rPr>
        <w:t>life expectancy has significantly extended over the years</w:t>
      </w:r>
      <w:r w:rsidR="00977400" w:rsidRPr="004C38FD">
        <w:rPr>
          <w:lang w:val="en-GB"/>
        </w:rPr>
        <w:t xml:space="preserve">, </w:t>
      </w:r>
      <w:r w:rsidRPr="004C38FD">
        <w:rPr>
          <w:lang w:val="en-GB"/>
        </w:rPr>
        <w:t xml:space="preserve">the Estonian data of 2018 indicate that the healthy life expectancy is very short for women </w:t>
      </w:r>
      <w:r w:rsidR="00977400" w:rsidRPr="004C38FD">
        <w:rPr>
          <w:lang w:val="en-GB"/>
        </w:rPr>
        <w:t>(5</w:t>
      </w:r>
      <w:r w:rsidRPr="004C38FD">
        <w:rPr>
          <w:lang w:val="en-GB"/>
        </w:rPr>
        <w:t>.</w:t>
      </w:r>
      <w:r w:rsidR="00977400" w:rsidRPr="004C38FD">
        <w:rPr>
          <w:lang w:val="en-GB"/>
        </w:rPr>
        <w:t xml:space="preserve">8 </w:t>
      </w:r>
      <w:r w:rsidRPr="004C38FD">
        <w:rPr>
          <w:lang w:val="en-GB"/>
        </w:rPr>
        <w:t>years</w:t>
      </w:r>
      <w:r w:rsidR="00977400" w:rsidRPr="004C38FD">
        <w:rPr>
          <w:lang w:val="en-GB"/>
        </w:rPr>
        <w:t>)</w:t>
      </w:r>
      <w:r w:rsidR="00E56100" w:rsidRPr="004C38FD">
        <w:rPr>
          <w:lang w:val="en-GB"/>
        </w:rPr>
        <w:t xml:space="preserve"> and </w:t>
      </w:r>
      <w:r w:rsidR="00977400" w:rsidRPr="004C38FD">
        <w:rPr>
          <w:lang w:val="en-GB"/>
        </w:rPr>
        <w:t>me</w:t>
      </w:r>
      <w:r w:rsidRPr="004C38FD">
        <w:rPr>
          <w:lang w:val="en-GB"/>
        </w:rPr>
        <w:t>n</w:t>
      </w:r>
      <w:r w:rsidR="00977400" w:rsidRPr="004C38FD">
        <w:rPr>
          <w:lang w:val="en-GB"/>
        </w:rPr>
        <w:t xml:space="preserve"> (5</w:t>
      </w:r>
      <w:r w:rsidRPr="004C38FD">
        <w:rPr>
          <w:lang w:val="en-GB"/>
        </w:rPr>
        <w:t>.</w:t>
      </w:r>
      <w:r w:rsidR="00977400" w:rsidRPr="004C38FD">
        <w:rPr>
          <w:lang w:val="en-GB"/>
        </w:rPr>
        <w:t xml:space="preserve">6 </w:t>
      </w:r>
      <w:r w:rsidRPr="004C38FD">
        <w:rPr>
          <w:lang w:val="en-GB"/>
        </w:rPr>
        <w:t>years</w:t>
      </w:r>
      <w:r w:rsidR="00977400" w:rsidRPr="004C38FD">
        <w:rPr>
          <w:lang w:val="en-GB"/>
        </w:rPr>
        <w:t xml:space="preserve">) </w:t>
      </w:r>
      <w:r w:rsidRPr="004C38FD">
        <w:rPr>
          <w:lang w:val="en-GB"/>
        </w:rPr>
        <w:t>aged 65 and older compared to the average indicator in Nordic countries</w:t>
      </w:r>
      <w:r w:rsidR="00977400" w:rsidRPr="004C38FD">
        <w:rPr>
          <w:lang w:val="en-GB"/>
        </w:rPr>
        <w:t xml:space="preserve"> (15</w:t>
      </w:r>
      <w:r w:rsidRPr="004C38FD">
        <w:rPr>
          <w:lang w:val="en-GB"/>
        </w:rPr>
        <w:t>.</w:t>
      </w:r>
      <w:r w:rsidR="00977400" w:rsidRPr="004C38FD">
        <w:rPr>
          <w:lang w:val="en-GB"/>
        </w:rPr>
        <w:t>8</w:t>
      </w:r>
      <w:r w:rsidR="00E56100" w:rsidRPr="004C38FD">
        <w:rPr>
          <w:lang w:val="en-GB"/>
        </w:rPr>
        <w:t xml:space="preserve"> </w:t>
      </w:r>
      <w:r w:rsidRPr="004C38FD">
        <w:rPr>
          <w:lang w:val="en-GB"/>
        </w:rPr>
        <w:t xml:space="preserve">for women in Sweden </w:t>
      </w:r>
      <w:r w:rsidR="00E56100" w:rsidRPr="004C38FD">
        <w:rPr>
          <w:lang w:val="en-GB"/>
        </w:rPr>
        <w:t xml:space="preserve">and </w:t>
      </w:r>
      <w:r w:rsidR="00977400" w:rsidRPr="004C38FD">
        <w:rPr>
          <w:lang w:val="en-GB"/>
        </w:rPr>
        <w:t>11</w:t>
      </w:r>
      <w:r w:rsidRPr="004C38FD">
        <w:rPr>
          <w:lang w:val="en-GB"/>
        </w:rPr>
        <w:t>.</w:t>
      </w:r>
      <w:r w:rsidR="00977400" w:rsidRPr="004C38FD">
        <w:rPr>
          <w:lang w:val="en-GB"/>
        </w:rPr>
        <w:t>8</w:t>
      </w:r>
      <w:r w:rsidR="00E56100" w:rsidRPr="004C38FD">
        <w:rPr>
          <w:lang w:val="en-GB"/>
        </w:rPr>
        <w:t xml:space="preserve"> </w:t>
      </w:r>
      <w:r w:rsidRPr="004C38FD">
        <w:rPr>
          <w:lang w:val="en-GB"/>
        </w:rPr>
        <w:t xml:space="preserve">in Denmark and </w:t>
      </w:r>
      <w:r w:rsidR="00977400" w:rsidRPr="004C38FD">
        <w:rPr>
          <w:lang w:val="en-GB"/>
        </w:rPr>
        <w:t>15</w:t>
      </w:r>
      <w:r w:rsidRPr="004C38FD">
        <w:rPr>
          <w:lang w:val="en-GB"/>
        </w:rPr>
        <w:t>.</w:t>
      </w:r>
      <w:r w:rsidR="00977400" w:rsidRPr="004C38FD">
        <w:rPr>
          <w:lang w:val="en-GB"/>
        </w:rPr>
        <w:t>6</w:t>
      </w:r>
      <w:r w:rsidR="00E56100" w:rsidRPr="004C38FD">
        <w:rPr>
          <w:lang w:val="en-GB"/>
        </w:rPr>
        <w:t xml:space="preserve"> and </w:t>
      </w:r>
      <w:r w:rsidR="00977400" w:rsidRPr="004C38FD">
        <w:rPr>
          <w:lang w:val="en-GB"/>
        </w:rPr>
        <w:t>10</w:t>
      </w:r>
      <w:r w:rsidRPr="004C38FD">
        <w:rPr>
          <w:lang w:val="en-GB"/>
        </w:rPr>
        <w:t>.</w:t>
      </w:r>
      <w:r w:rsidR="00977400" w:rsidRPr="004C38FD">
        <w:rPr>
          <w:lang w:val="en-GB"/>
        </w:rPr>
        <w:t>8</w:t>
      </w:r>
      <w:r w:rsidRPr="004C38FD">
        <w:rPr>
          <w:lang w:val="en-GB"/>
        </w:rPr>
        <w:t xml:space="preserve"> for men, respectively</w:t>
      </w:r>
      <w:r w:rsidR="00977400" w:rsidRPr="004C38FD">
        <w:rPr>
          <w:lang w:val="en-GB"/>
        </w:rPr>
        <w:t>)</w:t>
      </w:r>
      <w:r w:rsidR="00E56100" w:rsidRPr="004C38FD">
        <w:rPr>
          <w:lang w:val="en-GB"/>
        </w:rPr>
        <w:t xml:space="preserve"> and </w:t>
      </w:r>
      <w:r w:rsidRPr="004C38FD">
        <w:rPr>
          <w:lang w:val="en-GB"/>
        </w:rPr>
        <w:t>EU average</w:t>
      </w:r>
      <w:r w:rsidR="00977400" w:rsidRPr="004C38FD">
        <w:rPr>
          <w:lang w:val="en-GB"/>
        </w:rPr>
        <w:t xml:space="preserve"> (10</w:t>
      </w:r>
      <w:r w:rsidRPr="004C38FD">
        <w:rPr>
          <w:lang w:val="en-GB"/>
        </w:rPr>
        <w:t>.</w:t>
      </w:r>
      <w:r w:rsidR="00977400" w:rsidRPr="004C38FD">
        <w:rPr>
          <w:lang w:val="en-GB"/>
        </w:rPr>
        <w:t xml:space="preserve">0 </w:t>
      </w:r>
      <w:r w:rsidRPr="004C38FD">
        <w:rPr>
          <w:lang w:val="en-GB"/>
        </w:rPr>
        <w:t>years for women</w:t>
      </w:r>
      <w:r w:rsidR="00E56100" w:rsidRPr="004C38FD">
        <w:rPr>
          <w:lang w:val="en-GB"/>
        </w:rPr>
        <w:t xml:space="preserve"> and</w:t>
      </w:r>
      <w:r w:rsidR="00977400" w:rsidRPr="004C38FD">
        <w:rPr>
          <w:lang w:val="en-GB"/>
        </w:rPr>
        <w:t xml:space="preserve"> 9</w:t>
      </w:r>
      <w:r w:rsidRPr="004C38FD">
        <w:rPr>
          <w:lang w:val="en-GB"/>
        </w:rPr>
        <w:t>.</w:t>
      </w:r>
      <w:r w:rsidR="00977400" w:rsidRPr="004C38FD">
        <w:rPr>
          <w:lang w:val="en-GB"/>
        </w:rPr>
        <w:t>9</w:t>
      </w:r>
      <w:r w:rsidRPr="004C38FD">
        <w:rPr>
          <w:lang w:val="en-GB"/>
        </w:rPr>
        <w:t xml:space="preserve"> years for men</w:t>
      </w:r>
      <w:r w:rsidR="00977400" w:rsidRPr="004C38FD">
        <w:rPr>
          <w:lang w:val="en-GB"/>
        </w:rPr>
        <w:t>)</w:t>
      </w:r>
      <w:r w:rsidRPr="004C38FD">
        <w:rPr>
          <w:lang w:val="en-GB"/>
        </w:rPr>
        <w:t>,</w:t>
      </w:r>
      <w:r w:rsidR="00E56100" w:rsidRPr="004C38FD">
        <w:rPr>
          <w:lang w:val="en-GB"/>
        </w:rPr>
        <w:t xml:space="preserve"> and</w:t>
      </w:r>
      <w:r w:rsidR="000122E3" w:rsidRPr="004C38FD">
        <w:rPr>
          <w:lang w:val="en-GB"/>
        </w:rPr>
        <w:t>, compared to EU average,</w:t>
      </w:r>
      <w:r w:rsidR="00E56100" w:rsidRPr="004C38FD">
        <w:rPr>
          <w:lang w:val="en-GB"/>
        </w:rPr>
        <w:t xml:space="preserve"> </w:t>
      </w:r>
      <w:r w:rsidRPr="004C38FD">
        <w:rPr>
          <w:lang w:val="en-GB"/>
        </w:rPr>
        <w:t xml:space="preserve">people </w:t>
      </w:r>
      <w:r w:rsidR="000122E3" w:rsidRPr="004C38FD">
        <w:rPr>
          <w:lang w:val="en-GB"/>
        </w:rPr>
        <w:t xml:space="preserve">aged 65 years and </w:t>
      </w:r>
      <w:r w:rsidRPr="004C38FD">
        <w:rPr>
          <w:lang w:val="en-GB"/>
        </w:rPr>
        <w:t xml:space="preserve">older </w:t>
      </w:r>
      <w:r w:rsidR="000122E3" w:rsidRPr="004C38FD">
        <w:rPr>
          <w:lang w:val="en-GB"/>
        </w:rPr>
        <w:t xml:space="preserve">are more likely to need assistance in their daily activities and self-care </w:t>
      </w:r>
      <w:r w:rsidR="00E56100" w:rsidRPr="004C38FD">
        <w:rPr>
          <w:lang w:val="en-GB"/>
        </w:rPr>
        <w:t xml:space="preserve">and </w:t>
      </w:r>
      <w:r w:rsidR="000122E3" w:rsidRPr="004C38FD">
        <w:rPr>
          <w:lang w:val="en-GB"/>
        </w:rPr>
        <w:t>have restricted mobility</w:t>
      </w:r>
      <w:r w:rsidR="00977400" w:rsidRPr="004C38FD">
        <w:rPr>
          <w:lang w:val="en-GB"/>
        </w:rPr>
        <w:t>.</w:t>
      </w:r>
      <w:r w:rsidR="000122E3" w:rsidRPr="004C38FD">
        <w:rPr>
          <w:lang w:val="en-GB"/>
        </w:rPr>
        <w:t xml:space="preserve"> According to the data of</w:t>
      </w:r>
      <w:r w:rsidR="00977400" w:rsidRPr="004C38FD">
        <w:rPr>
          <w:lang w:val="en-GB"/>
        </w:rPr>
        <w:t xml:space="preserve"> 2019</w:t>
      </w:r>
      <w:r w:rsidR="000122E3" w:rsidRPr="004C38FD">
        <w:rPr>
          <w:lang w:val="en-GB"/>
        </w:rPr>
        <w:t xml:space="preserve">, </w:t>
      </w:r>
      <w:r w:rsidRPr="004C38FD">
        <w:rPr>
          <w:lang w:val="en-GB"/>
        </w:rPr>
        <w:t>approximately</w:t>
      </w:r>
      <w:r w:rsidR="00977400" w:rsidRPr="004C38FD">
        <w:rPr>
          <w:lang w:val="en-GB"/>
        </w:rPr>
        <w:t xml:space="preserve"> 25% (</w:t>
      </w:r>
      <w:r w:rsidR="000122E3" w:rsidRPr="004C38FD">
        <w:rPr>
          <w:lang w:val="en-GB"/>
        </w:rPr>
        <w:t xml:space="preserve">approximately 29% in </w:t>
      </w:r>
      <w:r w:rsidR="00977400" w:rsidRPr="004C38FD">
        <w:rPr>
          <w:lang w:val="en-GB"/>
        </w:rPr>
        <w:t xml:space="preserve">2018) </w:t>
      </w:r>
      <w:r w:rsidRPr="004C38FD">
        <w:rPr>
          <w:lang w:val="en-GB"/>
        </w:rPr>
        <w:t xml:space="preserve">of </w:t>
      </w:r>
      <w:r w:rsidR="000122E3" w:rsidRPr="004C38FD">
        <w:rPr>
          <w:lang w:val="en-GB"/>
        </w:rPr>
        <w:t xml:space="preserve">people aged </w:t>
      </w:r>
      <w:r w:rsidR="00977400" w:rsidRPr="004C38FD">
        <w:rPr>
          <w:lang w:val="en-GB"/>
        </w:rPr>
        <w:t>65</w:t>
      </w:r>
      <w:r w:rsidR="000122E3" w:rsidRPr="004C38FD">
        <w:rPr>
          <w:lang w:val="en-GB"/>
        </w:rPr>
        <w:t xml:space="preserve"> years and older found that their daily activities were largely limited due to health issues</w:t>
      </w:r>
      <w:r w:rsidR="00977400" w:rsidRPr="004C38FD">
        <w:rPr>
          <w:lang w:val="en-GB"/>
        </w:rPr>
        <w:t>.</w:t>
      </w:r>
    </w:p>
    <w:p w14:paraId="06771A2E" w14:textId="3E48AEA7" w:rsidR="00977400" w:rsidRPr="004C38FD" w:rsidRDefault="00977400" w:rsidP="00977400">
      <w:pPr>
        <w:pStyle w:val="Phitekst"/>
        <w:rPr>
          <w:lang w:val="en-GB"/>
        </w:rPr>
      </w:pPr>
      <w:r w:rsidRPr="004C38FD">
        <w:rPr>
          <w:lang w:val="en-GB"/>
        </w:rPr>
        <w:t>So</w:t>
      </w:r>
      <w:r w:rsidR="00F041AC" w:rsidRPr="004C38FD">
        <w:rPr>
          <w:lang w:val="en-GB"/>
        </w:rPr>
        <w:t>cial transfers, that is, cash benefits and allowances</w:t>
      </w:r>
      <w:r w:rsidRPr="004C38FD">
        <w:rPr>
          <w:lang w:val="en-GB"/>
        </w:rPr>
        <w:t xml:space="preserve"> (</w:t>
      </w:r>
      <w:r w:rsidR="00F041AC" w:rsidRPr="004C38FD">
        <w:rPr>
          <w:lang w:val="en-GB"/>
        </w:rPr>
        <w:t>incl. pensions</w:t>
      </w:r>
      <w:r w:rsidRPr="004C38FD">
        <w:rPr>
          <w:lang w:val="en-GB"/>
        </w:rPr>
        <w:t xml:space="preserve">) </w:t>
      </w:r>
      <w:r w:rsidR="00F041AC" w:rsidRPr="004C38FD">
        <w:rPr>
          <w:lang w:val="en-GB"/>
        </w:rPr>
        <w:t xml:space="preserve">reduced the absolute poverty of the population by approximately </w:t>
      </w:r>
      <w:r w:rsidRPr="004C38FD">
        <w:rPr>
          <w:lang w:val="en-GB"/>
        </w:rPr>
        <w:t xml:space="preserve">89% </w:t>
      </w:r>
      <w:r w:rsidR="00F041AC" w:rsidRPr="004C38FD">
        <w:rPr>
          <w:lang w:val="en-GB"/>
        </w:rPr>
        <w:t xml:space="preserve">in 2018 </w:t>
      </w:r>
      <w:r w:rsidRPr="004C38FD">
        <w:rPr>
          <w:lang w:val="en-GB"/>
        </w:rPr>
        <w:t>(</w:t>
      </w:r>
      <w:r w:rsidR="00F041AC" w:rsidRPr="004C38FD">
        <w:rPr>
          <w:lang w:val="en-GB"/>
        </w:rPr>
        <w:t xml:space="preserve">by </w:t>
      </w:r>
      <w:r w:rsidRPr="004C38FD">
        <w:rPr>
          <w:lang w:val="en-GB"/>
        </w:rPr>
        <w:t>20</w:t>
      </w:r>
      <w:r w:rsidR="00F041AC" w:rsidRPr="004C38FD">
        <w:rPr>
          <w:lang w:val="en-GB"/>
        </w:rPr>
        <w:t>.</w:t>
      </w:r>
      <w:r w:rsidRPr="004C38FD">
        <w:rPr>
          <w:lang w:val="en-GB"/>
        </w:rPr>
        <w:t xml:space="preserve">3 </w:t>
      </w:r>
      <w:r w:rsidR="00F041AC" w:rsidRPr="004C38FD">
        <w:rPr>
          <w:lang w:val="en-GB"/>
        </w:rPr>
        <w:t>percentage points</w:t>
      </w:r>
      <w:r w:rsidRPr="004C38FD">
        <w:rPr>
          <w:lang w:val="en-GB"/>
        </w:rPr>
        <w:t>)</w:t>
      </w:r>
      <w:r w:rsidR="00F041AC" w:rsidRPr="004C38FD">
        <w:rPr>
          <w:lang w:val="en-GB"/>
        </w:rPr>
        <w:t xml:space="preserve">, i.e., without financial support and compensation, an estimated </w:t>
      </w:r>
      <w:r w:rsidRPr="004C38FD">
        <w:rPr>
          <w:lang w:val="en-GB"/>
        </w:rPr>
        <w:t>22</w:t>
      </w:r>
      <w:r w:rsidR="00F041AC" w:rsidRPr="004C38FD">
        <w:rPr>
          <w:lang w:val="en-GB"/>
        </w:rPr>
        <w:t>.</w:t>
      </w:r>
      <w:r w:rsidRPr="004C38FD">
        <w:rPr>
          <w:lang w:val="en-GB"/>
        </w:rPr>
        <w:t xml:space="preserve">7% </w:t>
      </w:r>
      <w:r w:rsidR="00F041AC" w:rsidRPr="004C38FD">
        <w:rPr>
          <w:lang w:val="en-GB"/>
        </w:rPr>
        <w:t>of the Estonian population would have lived in absolute poverty</w:t>
      </w:r>
      <w:r w:rsidRPr="004C38FD">
        <w:rPr>
          <w:lang w:val="en-GB"/>
        </w:rPr>
        <w:t xml:space="preserve">. </w:t>
      </w:r>
      <w:r w:rsidR="00F041AC" w:rsidRPr="004C38FD">
        <w:rPr>
          <w:lang w:val="en-GB"/>
        </w:rPr>
        <w:t xml:space="preserve">The impact on relative poverty reduction is also important </w:t>
      </w:r>
      <w:r w:rsidRPr="004C38FD">
        <w:rPr>
          <w:lang w:val="en-GB"/>
        </w:rPr>
        <w:t xml:space="preserve">– </w:t>
      </w:r>
      <w:r w:rsidR="00F77BB6" w:rsidRPr="004C38FD">
        <w:rPr>
          <w:lang w:val="en-GB"/>
        </w:rPr>
        <w:t xml:space="preserve">in </w:t>
      </w:r>
      <w:r w:rsidRPr="004C38FD">
        <w:rPr>
          <w:lang w:val="en-GB"/>
        </w:rPr>
        <w:t>2018</w:t>
      </w:r>
      <w:r w:rsidR="00F77BB6" w:rsidRPr="004C38FD">
        <w:rPr>
          <w:lang w:val="en-GB"/>
        </w:rPr>
        <w:t>,</w:t>
      </w:r>
      <w:r w:rsidRPr="004C38FD">
        <w:rPr>
          <w:lang w:val="en-GB"/>
        </w:rPr>
        <w:t xml:space="preserve"> </w:t>
      </w:r>
      <w:r w:rsidR="00F041AC" w:rsidRPr="004C38FD">
        <w:rPr>
          <w:lang w:val="en-GB"/>
        </w:rPr>
        <w:t xml:space="preserve">social transfers, including pensions, reduced the relative poverty rate of the population by </w:t>
      </w:r>
      <w:r w:rsidR="00F77BB6" w:rsidRPr="004C38FD">
        <w:rPr>
          <w:lang w:val="en-GB"/>
        </w:rPr>
        <w:t xml:space="preserve">approximately </w:t>
      </w:r>
      <w:r w:rsidRPr="004C38FD">
        <w:rPr>
          <w:lang w:val="en-GB"/>
        </w:rPr>
        <w:t>45% (17</w:t>
      </w:r>
      <w:r w:rsidR="008741C3" w:rsidRPr="004C38FD">
        <w:rPr>
          <w:lang w:val="en-GB"/>
        </w:rPr>
        <w:t>.</w:t>
      </w:r>
      <w:r w:rsidRPr="004C38FD">
        <w:rPr>
          <w:lang w:val="en-GB"/>
        </w:rPr>
        <w:t>4 p</w:t>
      </w:r>
      <w:r w:rsidR="008741C3" w:rsidRPr="004C38FD">
        <w:rPr>
          <w:lang w:val="en-GB"/>
        </w:rPr>
        <w:t>ercentage points</w:t>
      </w:r>
      <w:r w:rsidRPr="004C38FD">
        <w:rPr>
          <w:lang w:val="en-GB"/>
        </w:rPr>
        <w:t xml:space="preserve">). </w:t>
      </w:r>
      <w:r w:rsidR="008741C3" w:rsidRPr="004C38FD">
        <w:rPr>
          <w:lang w:val="en-GB"/>
        </w:rPr>
        <w:t xml:space="preserve">Of the various types of social transfers, old age pensions reduce the poverty of the population the most. In </w:t>
      </w:r>
      <w:r w:rsidRPr="004C38FD">
        <w:rPr>
          <w:lang w:val="en-GB"/>
        </w:rPr>
        <w:t>2018</w:t>
      </w:r>
      <w:r w:rsidR="008741C3" w:rsidRPr="004C38FD">
        <w:rPr>
          <w:lang w:val="en-GB"/>
        </w:rPr>
        <w:t>, the old age pension</w:t>
      </w:r>
      <w:r w:rsidRPr="004C38FD">
        <w:rPr>
          <w:lang w:val="en-GB"/>
        </w:rPr>
        <w:t xml:space="preserve"> </w:t>
      </w:r>
      <w:r w:rsidR="008741C3" w:rsidRPr="004C38FD">
        <w:rPr>
          <w:lang w:val="en-GB"/>
        </w:rPr>
        <w:t>reduced the absolute poverty of the entire population by</w:t>
      </w:r>
      <w:r w:rsidR="00F77BB6" w:rsidRPr="004C38FD">
        <w:rPr>
          <w:lang w:val="en-GB"/>
        </w:rPr>
        <w:t xml:space="preserve"> </w:t>
      </w:r>
      <w:r w:rsidRPr="004C38FD">
        <w:rPr>
          <w:lang w:val="en-GB"/>
        </w:rPr>
        <w:t>14</w:t>
      </w:r>
      <w:r w:rsidR="00F77BB6" w:rsidRPr="004C38FD">
        <w:rPr>
          <w:lang w:val="en-GB"/>
        </w:rPr>
        <w:t>.</w:t>
      </w:r>
      <w:r w:rsidRPr="004C38FD">
        <w:rPr>
          <w:lang w:val="en-GB"/>
        </w:rPr>
        <w:t xml:space="preserve">1 </w:t>
      </w:r>
      <w:r w:rsidR="00F77BB6" w:rsidRPr="004C38FD">
        <w:rPr>
          <w:lang w:val="en-GB"/>
        </w:rPr>
        <w:t>percentage points</w:t>
      </w:r>
      <w:r w:rsidRPr="004C38FD">
        <w:rPr>
          <w:lang w:val="en-GB"/>
        </w:rPr>
        <w:t xml:space="preserve"> (85%) </w:t>
      </w:r>
      <w:r w:rsidR="00E56100" w:rsidRPr="004C38FD">
        <w:rPr>
          <w:lang w:val="en-GB"/>
        </w:rPr>
        <w:t xml:space="preserve">and </w:t>
      </w:r>
      <w:r w:rsidR="008741C3" w:rsidRPr="004C38FD">
        <w:rPr>
          <w:lang w:val="en-GB"/>
        </w:rPr>
        <w:t>relative poverty by</w:t>
      </w:r>
      <w:r w:rsidRPr="004C38FD">
        <w:rPr>
          <w:lang w:val="en-GB"/>
        </w:rPr>
        <w:t xml:space="preserve"> 9</w:t>
      </w:r>
      <w:r w:rsidR="00F77BB6" w:rsidRPr="004C38FD">
        <w:rPr>
          <w:lang w:val="en-GB"/>
        </w:rPr>
        <w:t>.</w:t>
      </w:r>
      <w:r w:rsidRPr="004C38FD">
        <w:rPr>
          <w:lang w:val="en-GB"/>
        </w:rPr>
        <w:t>8 p</w:t>
      </w:r>
      <w:r w:rsidR="00F77BB6" w:rsidRPr="004C38FD">
        <w:rPr>
          <w:lang w:val="en-GB"/>
        </w:rPr>
        <w:t>ercentage points</w:t>
      </w:r>
      <w:r w:rsidRPr="004C38FD">
        <w:rPr>
          <w:lang w:val="en-GB"/>
        </w:rPr>
        <w:t xml:space="preserve"> (31%). </w:t>
      </w:r>
      <w:r w:rsidR="008741C3" w:rsidRPr="004C38FD">
        <w:rPr>
          <w:lang w:val="en-GB"/>
        </w:rPr>
        <w:t>The old age pension has the greatest impact on the poverty indicators of people aged 65 and over, as the old age pension is generally the main source of income for them</w:t>
      </w:r>
      <w:r w:rsidRPr="004C38FD">
        <w:rPr>
          <w:lang w:val="en-GB"/>
        </w:rPr>
        <w:t>.</w:t>
      </w:r>
    </w:p>
    <w:p w14:paraId="22340D30" w14:textId="1971BA35" w:rsidR="00977400" w:rsidRPr="004C38FD" w:rsidRDefault="00A66CD4" w:rsidP="00977400">
      <w:pPr>
        <w:pStyle w:val="Phitekst"/>
        <w:rPr>
          <w:lang w:val="en-GB"/>
        </w:rPr>
      </w:pPr>
      <w:r w:rsidRPr="004C38FD">
        <w:rPr>
          <w:lang w:val="en-GB"/>
        </w:rPr>
        <w:t xml:space="preserve">In </w:t>
      </w:r>
      <w:r w:rsidR="00977400" w:rsidRPr="004C38FD">
        <w:rPr>
          <w:lang w:val="en-GB"/>
        </w:rPr>
        <w:t>2019</w:t>
      </w:r>
      <w:r w:rsidR="002169DC" w:rsidRPr="004C38FD">
        <w:rPr>
          <w:lang w:val="en-GB"/>
        </w:rPr>
        <w:t>,</w:t>
      </w:r>
      <w:r w:rsidR="00977400" w:rsidRPr="004C38FD">
        <w:rPr>
          <w:lang w:val="en-GB"/>
        </w:rPr>
        <w:t xml:space="preserve"> </w:t>
      </w:r>
      <w:r w:rsidR="000122E3" w:rsidRPr="004C38FD">
        <w:rPr>
          <w:lang w:val="en-GB"/>
        </w:rPr>
        <w:t xml:space="preserve">out of all people aged 15–74 years, </w:t>
      </w:r>
      <w:r w:rsidR="00977400" w:rsidRPr="004C38FD">
        <w:rPr>
          <w:lang w:val="en-GB"/>
        </w:rPr>
        <w:t>671</w:t>
      </w:r>
      <w:r w:rsidR="000122E3" w:rsidRPr="004C38FD">
        <w:rPr>
          <w:lang w:val="en-GB"/>
        </w:rPr>
        <w:t>,</w:t>
      </w:r>
      <w:r w:rsidR="00977400" w:rsidRPr="004C38FD">
        <w:rPr>
          <w:lang w:val="en-GB"/>
        </w:rPr>
        <w:t>300</w:t>
      </w:r>
      <w:r w:rsidR="000122E3" w:rsidRPr="004C38FD">
        <w:rPr>
          <w:lang w:val="en-GB"/>
        </w:rPr>
        <w:t xml:space="preserve"> were employed</w:t>
      </w:r>
      <w:r w:rsidR="00977400" w:rsidRPr="004C38FD">
        <w:rPr>
          <w:lang w:val="en-GB"/>
        </w:rPr>
        <w:t>,</w:t>
      </w:r>
      <w:r w:rsidR="000122E3" w:rsidRPr="004C38FD">
        <w:rPr>
          <w:lang w:val="en-GB"/>
        </w:rPr>
        <w:t xml:space="preserve"> </w:t>
      </w:r>
      <w:r w:rsidR="00977400" w:rsidRPr="004C38FD">
        <w:rPr>
          <w:lang w:val="en-GB"/>
        </w:rPr>
        <w:t>31</w:t>
      </w:r>
      <w:r w:rsidR="000122E3" w:rsidRPr="004C38FD">
        <w:rPr>
          <w:lang w:val="en-GB"/>
        </w:rPr>
        <w:t>,</w:t>
      </w:r>
      <w:r w:rsidR="00977400" w:rsidRPr="004C38FD">
        <w:rPr>
          <w:lang w:val="en-GB"/>
        </w:rPr>
        <w:t>300</w:t>
      </w:r>
      <w:r w:rsidR="00E56100" w:rsidRPr="004C38FD">
        <w:rPr>
          <w:lang w:val="en-GB"/>
        </w:rPr>
        <w:t xml:space="preserve"> </w:t>
      </w:r>
      <w:r w:rsidR="000122E3" w:rsidRPr="004C38FD">
        <w:rPr>
          <w:lang w:val="en-GB"/>
        </w:rPr>
        <w:t xml:space="preserve">were unemployed </w:t>
      </w:r>
      <w:r w:rsidR="00E56100" w:rsidRPr="004C38FD">
        <w:rPr>
          <w:lang w:val="en-GB"/>
        </w:rPr>
        <w:t xml:space="preserve">and </w:t>
      </w:r>
      <w:r w:rsidR="00977400" w:rsidRPr="004C38FD">
        <w:rPr>
          <w:lang w:val="en-GB"/>
        </w:rPr>
        <w:t>278</w:t>
      </w:r>
      <w:r w:rsidR="000122E3" w:rsidRPr="004C38FD">
        <w:rPr>
          <w:lang w:val="en-GB"/>
        </w:rPr>
        <w:t>,</w:t>
      </w:r>
      <w:r w:rsidR="00977400" w:rsidRPr="004C38FD">
        <w:rPr>
          <w:lang w:val="en-GB"/>
        </w:rPr>
        <w:t>400</w:t>
      </w:r>
      <w:r w:rsidR="000122E3" w:rsidRPr="004C38FD">
        <w:rPr>
          <w:lang w:val="en-GB"/>
        </w:rPr>
        <w:t xml:space="preserve"> were inactive</w:t>
      </w:r>
      <w:r w:rsidR="00977400" w:rsidRPr="004C38FD">
        <w:rPr>
          <w:lang w:val="en-GB"/>
        </w:rPr>
        <w:t xml:space="preserve">.  </w:t>
      </w:r>
      <w:r w:rsidRPr="004C38FD">
        <w:rPr>
          <w:lang w:val="en-GB"/>
        </w:rPr>
        <w:t>Employment participation remained high</w:t>
      </w:r>
      <w:r w:rsidR="00977400" w:rsidRPr="004C38FD">
        <w:rPr>
          <w:lang w:val="en-GB"/>
        </w:rPr>
        <w:t xml:space="preserve"> – 78</w:t>
      </w:r>
      <w:r w:rsidRPr="004C38FD">
        <w:rPr>
          <w:lang w:val="en-GB"/>
        </w:rPr>
        <w:t>.</w:t>
      </w:r>
      <w:r w:rsidR="00977400" w:rsidRPr="004C38FD">
        <w:rPr>
          <w:lang w:val="en-GB"/>
        </w:rPr>
        <w:t>6%</w:t>
      </w:r>
      <w:r w:rsidR="00E56100" w:rsidRPr="004C38FD">
        <w:rPr>
          <w:lang w:val="en-GB"/>
        </w:rPr>
        <w:t xml:space="preserve"> and </w:t>
      </w:r>
      <w:r w:rsidRPr="004C38FD">
        <w:rPr>
          <w:lang w:val="en-GB"/>
        </w:rPr>
        <w:t xml:space="preserve">employment </w:t>
      </w:r>
      <w:r w:rsidRPr="004C38FD">
        <w:rPr>
          <w:lang w:val="en-GB"/>
        </w:rPr>
        <w:lastRenderedPageBreak/>
        <w:t xml:space="preserve">rate </w:t>
      </w:r>
      <w:r w:rsidR="002169DC" w:rsidRPr="004C38FD">
        <w:rPr>
          <w:lang w:val="en-GB"/>
        </w:rPr>
        <w:t>reached its record level</w:t>
      </w:r>
      <w:r w:rsidR="00977400" w:rsidRPr="004C38FD">
        <w:rPr>
          <w:lang w:val="en-GB"/>
        </w:rPr>
        <w:t xml:space="preserve"> 79</w:t>
      </w:r>
      <w:r w:rsidR="002169DC" w:rsidRPr="004C38FD">
        <w:rPr>
          <w:lang w:val="en-GB"/>
        </w:rPr>
        <w:t>.</w:t>
      </w:r>
      <w:r w:rsidR="00977400" w:rsidRPr="004C38FD">
        <w:rPr>
          <w:lang w:val="en-GB"/>
        </w:rPr>
        <w:t>9%.</w:t>
      </w:r>
      <w:r w:rsidR="000122E3" w:rsidRPr="004C38FD">
        <w:rPr>
          <w:lang w:val="en-GB"/>
        </w:rPr>
        <w:t xml:space="preserve"> Both indicators placed us among the best in the EU</w:t>
      </w:r>
      <w:r w:rsidR="00977400" w:rsidRPr="004C38FD">
        <w:rPr>
          <w:lang w:val="en-GB"/>
        </w:rPr>
        <w:t xml:space="preserve">. </w:t>
      </w:r>
      <w:r w:rsidR="000122E3" w:rsidRPr="004C38FD">
        <w:rPr>
          <w:lang w:val="en-GB"/>
        </w:rPr>
        <w:t>In terms of employment participation among people aged 50 years and older, Estonia ranks first among the EU countries for the fifth consecutive year</w:t>
      </w:r>
      <w:r w:rsidR="00E56100" w:rsidRPr="004C38FD">
        <w:rPr>
          <w:lang w:val="en-GB"/>
        </w:rPr>
        <w:t xml:space="preserve"> and </w:t>
      </w:r>
      <w:r w:rsidR="000122E3" w:rsidRPr="004C38FD">
        <w:rPr>
          <w:lang w:val="en-GB"/>
        </w:rPr>
        <w:t xml:space="preserve">among the first three or four countries in terms of employment rate of people aged </w:t>
      </w:r>
      <w:r w:rsidR="00977400" w:rsidRPr="004C38FD">
        <w:rPr>
          <w:lang w:val="en-GB"/>
        </w:rPr>
        <w:t>55–64</w:t>
      </w:r>
      <w:r w:rsidR="000122E3" w:rsidRPr="004C38FD">
        <w:rPr>
          <w:lang w:val="en-GB"/>
        </w:rPr>
        <w:t xml:space="preserve"> years</w:t>
      </w:r>
      <w:r w:rsidR="00977400" w:rsidRPr="004C38FD">
        <w:rPr>
          <w:lang w:val="en-GB"/>
        </w:rPr>
        <w:t xml:space="preserve">. </w:t>
      </w:r>
      <w:r w:rsidR="008741C3" w:rsidRPr="004C38FD">
        <w:rPr>
          <w:lang w:val="en-GB"/>
        </w:rPr>
        <w:t xml:space="preserve">For the fifth consecutive year, the employment rate target for 2020 among people aged </w:t>
      </w:r>
      <w:r w:rsidR="00977400" w:rsidRPr="004C38FD">
        <w:rPr>
          <w:lang w:val="en-GB"/>
        </w:rPr>
        <w:t xml:space="preserve">20–64 </w:t>
      </w:r>
      <w:r w:rsidR="008741C3" w:rsidRPr="004C38FD">
        <w:rPr>
          <w:lang w:val="en-GB"/>
        </w:rPr>
        <w:t>was exceeded and is currently</w:t>
      </w:r>
      <w:r w:rsidR="00977400" w:rsidRPr="004C38FD">
        <w:rPr>
          <w:lang w:val="en-GB"/>
        </w:rPr>
        <w:t xml:space="preserve"> 76%. </w:t>
      </w:r>
      <w:r w:rsidR="000122E3" w:rsidRPr="004C38FD">
        <w:rPr>
          <w:lang w:val="en-GB"/>
        </w:rPr>
        <w:t xml:space="preserve">In upcoming years, increasingly more attention must be paid to active labour market participation of people aged </w:t>
      </w:r>
      <w:r w:rsidR="00977400" w:rsidRPr="004C38FD">
        <w:rPr>
          <w:lang w:val="en-GB"/>
        </w:rPr>
        <w:t>50</w:t>
      </w:r>
      <w:r w:rsidR="000122E3" w:rsidRPr="004C38FD">
        <w:rPr>
          <w:lang w:val="en-GB"/>
        </w:rPr>
        <w:t xml:space="preserve"> years and older</w:t>
      </w:r>
      <w:r w:rsidR="00977400" w:rsidRPr="004C38FD">
        <w:rPr>
          <w:lang w:val="en-GB"/>
        </w:rPr>
        <w:t xml:space="preserve">. </w:t>
      </w:r>
      <w:r w:rsidR="000122E3" w:rsidRPr="004C38FD">
        <w:rPr>
          <w:lang w:val="en-GB"/>
        </w:rPr>
        <w:t xml:space="preserve">Due to their growing </w:t>
      </w:r>
      <w:r w:rsidR="003012EA" w:rsidRPr="004C38FD">
        <w:rPr>
          <w:lang w:val="en-GB"/>
        </w:rPr>
        <w:t>proportion</w:t>
      </w:r>
      <w:r w:rsidR="000122E3" w:rsidRPr="004C38FD">
        <w:rPr>
          <w:lang w:val="en-GB"/>
        </w:rPr>
        <w:t xml:space="preserve"> in the population</w:t>
      </w:r>
      <w:r w:rsidR="003012EA" w:rsidRPr="004C38FD">
        <w:rPr>
          <w:lang w:val="en-GB"/>
        </w:rPr>
        <w:t xml:space="preserve"> it is more difficult to maintain general employment level</w:t>
      </w:r>
      <w:r w:rsidR="00977400" w:rsidRPr="004C38FD">
        <w:rPr>
          <w:lang w:val="en-GB"/>
        </w:rPr>
        <w:t xml:space="preserve">. </w:t>
      </w:r>
      <w:r w:rsidR="003012EA" w:rsidRPr="004C38FD">
        <w:rPr>
          <w:lang w:val="en-GB"/>
        </w:rPr>
        <w:t>The proportion of people aged 50 years and older in the population is</w:t>
      </w:r>
      <w:r w:rsidR="00977400" w:rsidRPr="004C38FD">
        <w:rPr>
          <w:lang w:val="en-GB"/>
        </w:rPr>
        <w:t xml:space="preserve"> 39%</w:t>
      </w:r>
      <w:r w:rsidR="00E56100" w:rsidRPr="004C38FD">
        <w:rPr>
          <w:lang w:val="en-GB"/>
        </w:rPr>
        <w:t xml:space="preserve"> and </w:t>
      </w:r>
      <w:r w:rsidR="003012EA" w:rsidRPr="004C38FD">
        <w:rPr>
          <w:lang w:val="en-GB"/>
        </w:rPr>
        <w:t>according to the population projection, this proportion will continue to grow, reaching approximately 48% by</w:t>
      </w:r>
      <w:r w:rsidR="00977400" w:rsidRPr="004C38FD">
        <w:rPr>
          <w:lang w:val="en-GB"/>
        </w:rPr>
        <w:t xml:space="preserve"> 2045. </w:t>
      </w:r>
      <w:r w:rsidR="002169DC" w:rsidRPr="004C38FD">
        <w:rPr>
          <w:lang w:val="en-GB"/>
        </w:rPr>
        <w:t>In a situation with ageing and declining population, it is crucial that the potential of all the people is utilised on the labour market</w:t>
      </w:r>
      <w:r w:rsidR="00977400" w:rsidRPr="004C38FD">
        <w:rPr>
          <w:lang w:val="en-GB"/>
        </w:rPr>
        <w:t>.</w:t>
      </w:r>
    </w:p>
    <w:p w14:paraId="41EA9FF0" w14:textId="02B185F2" w:rsidR="00977400" w:rsidRPr="004C38FD" w:rsidRDefault="002169DC" w:rsidP="00977400">
      <w:pPr>
        <w:pStyle w:val="Phitekst"/>
        <w:rPr>
          <w:lang w:val="en-GB"/>
        </w:rPr>
      </w:pPr>
      <w:r w:rsidRPr="004C38FD">
        <w:rPr>
          <w:lang w:val="en-GB"/>
        </w:rPr>
        <w:t xml:space="preserve">The unemployment rate fell to </w:t>
      </w:r>
      <w:r w:rsidR="00977400" w:rsidRPr="004C38FD">
        <w:rPr>
          <w:lang w:val="en-GB"/>
        </w:rPr>
        <w:t>5</w:t>
      </w:r>
      <w:r w:rsidRPr="004C38FD">
        <w:rPr>
          <w:lang w:val="en-GB"/>
        </w:rPr>
        <w:t>.</w:t>
      </w:r>
      <w:r w:rsidR="00977400" w:rsidRPr="004C38FD">
        <w:rPr>
          <w:lang w:val="en-GB"/>
        </w:rPr>
        <w:t>4%</w:t>
      </w:r>
      <w:r w:rsidR="00E56100" w:rsidRPr="004C38FD">
        <w:rPr>
          <w:lang w:val="en-GB"/>
        </w:rPr>
        <w:t xml:space="preserve"> </w:t>
      </w:r>
      <w:r w:rsidRPr="004C38FD">
        <w:rPr>
          <w:lang w:val="en-GB"/>
        </w:rPr>
        <w:t xml:space="preserve">in 2018 </w:t>
      </w:r>
      <w:r w:rsidR="00E56100" w:rsidRPr="004C38FD">
        <w:rPr>
          <w:lang w:val="en-GB"/>
        </w:rPr>
        <w:t>and</w:t>
      </w:r>
      <w:r w:rsidRPr="004C38FD">
        <w:rPr>
          <w:lang w:val="en-GB"/>
        </w:rPr>
        <w:t xml:space="preserve"> to</w:t>
      </w:r>
      <w:r w:rsidR="00977400" w:rsidRPr="004C38FD">
        <w:rPr>
          <w:lang w:val="en-GB"/>
        </w:rPr>
        <w:t xml:space="preserve"> 4</w:t>
      </w:r>
      <w:r w:rsidRPr="004C38FD">
        <w:rPr>
          <w:lang w:val="en-GB"/>
        </w:rPr>
        <w:t>.</w:t>
      </w:r>
      <w:r w:rsidR="00977400" w:rsidRPr="004C38FD">
        <w:rPr>
          <w:lang w:val="en-GB"/>
        </w:rPr>
        <w:t>4%</w:t>
      </w:r>
      <w:r w:rsidRPr="004C38FD">
        <w:rPr>
          <w:lang w:val="en-GB"/>
        </w:rPr>
        <w:t xml:space="preserve"> in</w:t>
      </w:r>
      <w:r w:rsidR="00977400" w:rsidRPr="004C38FD">
        <w:rPr>
          <w:lang w:val="en-GB"/>
        </w:rPr>
        <w:t xml:space="preserve"> </w:t>
      </w:r>
      <w:r w:rsidRPr="004C38FD">
        <w:rPr>
          <w:lang w:val="en-GB"/>
        </w:rPr>
        <w:t>2019, which is the lowest level of the last couple of decades</w:t>
      </w:r>
      <w:r w:rsidR="00977400" w:rsidRPr="004C38FD">
        <w:rPr>
          <w:lang w:val="en-GB"/>
        </w:rPr>
        <w:t xml:space="preserve">. </w:t>
      </w:r>
      <w:r w:rsidRPr="004C38FD">
        <w:rPr>
          <w:lang w:val="en-GB"/>
        </w:rPr>
        <w:t>At the same time, the unemployment rate in different regions varies more than twice.</w:t>
      </w:r>
      <w:r w:rsidR="00977400" w:rsidRPr="004C38FD">
        <w:rPr>
          <w:lang w:val="en-GB"/>
        </w:rPr>
        <w:t xml:space="preserve"> </w:t>
      </w:r>
      <w:r w:rsidRPr="004C38FD">
        <w:rPr>
          <w:lang w:val="en-GB"/>
        </w:rPr>
        <w:t>For example, unemployment rate in</w:t>
      </w:r>
      <w:r w:rsidR="00977400" w:rsidRPr="004C38FD">
        <w:rPr>
          <w:lang w:val="en-GB"/>
        </w:rPr>
        <w:t xml:space="preserve"> </w:t>
      </w:r>
      <w:r w:rsidRPr="004C38FD">
        <w:rPr>
          <w:lang w:val="en-GB"/>
        </w:rPr>
        <w:t xml:space="preserve">2019 was 8.7% in </w:t>
      </w:r>
      <w:r w:rsidR="00977400" w:rsidRPr="004C38FD">
        <w:rPr>
          <w:lang w:val="en-GB"/>
        </w:rPr>
        <w:t>Ida-Viru</w:t>
      </w:r>
      <w:r w:rsidRPr="004C38FD">
        <w:rPr>
          <w:lang w:val="en-GB"/>
        </w:rPr>
        <w:t xml:space="preserve"> county, but </w:t>
      </w:r>
      <w:r w:rsidR="00977400" w:rsidRPr="004C38FD">
        <w:rPr>
          <w:lang w:val="en-GB"/>
        </w:rPr>
        <w:t>3</w:t>
      </w:r>
      <w:r w:rsidRPr="004C38FD">
        <w:rPr>
          <w:lang w:val="en-GB"/>
        </w:rPr>
        <w:t>.</w:t>
      </w:r>
      <w:r w:rsidR="00977400" w:rsidRPr="004C38FD">
        <w:rPr>
          <w:lang w:val="en-GB"/>
        </w:rPr>
        <w:t>4%</w:t>
      </w:r>
      <w:r w:rsidRPr="004C38FD">
        <w:rPr>
          <w:lang w:val="en-GB"/>
        </w:rPr>
        <w:t xml:space="preserve"> in</w:t>
      </w:r>
      <w:r w:rsidR="00977400" w:rsidRPr="004C38FD">
        <w:rPr>
          <w:lang w:val="en-GB"/>
        </w:rPr>
        <w:t xml:space="preserve"> </w:t>
      </w:r>
      <w:r w:rsidRPr="004C38FD">
        <w:rPr>
          <w:lang w:val="en-GB"/>
        </w:rPr>
        <w:t>Harju county.</w:t>
      </w:r>
    </w:p>
    <w:p w14:paraId="61068830" w14:textId="414222C2" w:rsidR="00977400" w:rsidRPr="004C38FD" w:rsidRDefault="002169DC" w:rsidP="00977400">
      <w:pPr>
        <w:pStyle w:val="Phitekst"/>
        <w:rPr>
          <w:lang w:val="en-GB"/>
        </w:rPr>
      </w:pPr>
      <w:r w:rsidRPr="004C38FD">
        <w:rPr>
          <w:lang w:val="en-GB"/>
        </w:rPr>
        <w:t>Along with overall decrease in unemployment</w:t>
      </w:r>
      <w:r w:rsidR="00C05488" w:rsidRPr="004C38FD">
        <w:rPr>
          <w:lang w:val="en-GB"/>
        </w:rPr>
        <w:t>, there was also a drop in the number of l</w:t>
      </w:r>
      <w:r w:rsidRPr="004C38FD">
        <w:rPr>
          <w:lang w:val="en-GB"/>
        </w:rPr>
        <w:t>ong-term unemploy</w:t>
      </w:r>
      <w:r w:rsidR="00C05488" w:rsidRPr="004C38FD">
        <w:rPr>
          <w:lang w:val="en-GB"/>
        </w:rPr>
        <w:t>ed</w:t>
      </w:r>
      <w:r w:rsidR="00977400" w:rsidRPr="004C38FD">
        <w:rPr>
          <w:lang w:val="en-GB"/>
        </w:rPr>
        <w:t xml:space="preserve">, </w:t>
      </w:r>
      <w:r w:rsidRPr="004C38FD">
        <w:rPr>
          <w:lang w:val="en-GB"/>
        </w:rPr>
        <w:t>who constitute approximately one-fifth of the unemployed</w:t>
      </w:r>
      <w:r w:rsidR="00977400" w:rsidRPr="004C38FD">
        <w:rPr>
          <w:lang w:val="en-GB"/>
        </w:rPr>
        <w:t xml:space="preserve">. </w:t>
      </w:r>
      <w:r w:rsidRPr="004C38FD">
        <w:rPr>
          <w:lang w:val="en-GB"/>
        </w:rPr>
        <w:t>The long-term unemployment decreased to 0.9% in</w:t>
      </w:r>
      <w:r w:rsidR="00977400" w:rsidRPr="004C38FD">
        <w:rPr>
          <w:lang w:val="en-GB"/>
        </w:rPr>
        <w:t xml:space="preserve"> 2019. </w:t>
      </w:r>
      <w:r w:rsidR="008741C3" w:rsidRPr="004C38FD">
        <w:rPr>
          <w:lang w:val="en-GB"/>
        </w:rPr>
        <w:t>Low qualification level can be seen as the main cause of long-term unemployment</w:t>
      </w:r>
      <w:r w:rsidR="00977400" w:rsidRPr="004C38FD">
        <w:rPr>
          <w:lang w:val="en-GB"/>
        </w:rPr>
        <w:t xml:space="preserve">. </w:t>
      </w:r>
      <w:r w:rsidR="005A5EA3" w:rsidRPr="004C38FD">
        <w:rPr>
          <w:lang w:val="en-GB"/>
        </w:rPr>
        <w:t xml:space="preserve">In </w:t>
      </w:r>
      <w:r w:rsidR="00977400" w:rsidRPr="004C38FD">
        <w:rPr>
          <w:lang w:val="en-GB"/>
        </w:rPr>
        <w:t>2019</w:t>
      </w:r>
      <w:r w:rsidR="008741C3" w:rsidRPr="004C38FD">
        <w:rPr>
          <w:lang w:val="en-GB"/>
        </w:rPr>
        <w:t>,</w:t>
      </w:r>
      <w:r w:rsidR="00977400" w:rsidRPr="004C38FD">
        <w:rPr>
          <w:lang w:val="en-GB"/>
        </w:rPr>
        <w:t xml:space="preserve"> </w:t>
      </w:r>
      <w:r w:rsidR="008741C3" w:rsidRPr="004C38FD">
        <w:rPr>
          <w:lang w:val="en-GB"/>
        </w:rPr>
        <w:t xml:space="preserve">35% of women and 32% of men </w:t>
      </w:r>
      <w:r w:rsidR="00F80728" w:rsidRPr="004C38FD">
        <w:rPr>
          <w:lang w:val="en-GB"/>
        </w:rPr>
        <w:t>who were long-term unemployed, had no vocational, occupational or professional education. Many of them find it more difficult to get a job due to lacking skills of official language</w:t>
      </w:r>
      <w:r w:rsidR="00977400" w:rsidRPr="004C38FD">
        <w:rPr>
          <w:lang w:val="en-GB"/>
        </w:rPr>
        <w:t xml:space="preserve">. </w:t>
      </w:r>
      <w:r w:rsidR="008741C3" w:rsidRPr="004C38FD">
        <w:rPr>
          <w:lang w:val="en-GB"/>
        </w:rPr>
        <w:t xml:space="preserve">In </w:t>
      </w:r>
      <w:r w:rsidR="00977400" w:rsidRPr="004C38FD">
        <w:rPr>
          <w:lang w:val="en-GB"/>
        </w:rPr>
        <w:t>2019</w:t>
      </w:r>
      <w:r w:rsidR="008741C3" w:rsidRPr="004C38FD">
        <w:rPr>
          <w:lang w:val="en-GB"/>
        </w:rPr>
        <w:t xml:space="preserve">, </w:t>
      </w:r>
      <w:r w:rsidR="00977400" w:rsidRPr="004C38FD">
        <w:rPr>
          <w:lang w:val="en-GB"/>
        </w:rPr>
        <w:t xml:space="preserve">20% </w:t>
      </w:r>
      <w:r w:rsidR="008741C3" w:rsidRPr="004C38FD">
        <w:rPr>
          <w:lang w:val="en-GB"/>
        </w:rPr>
        <w:t>of the long-term unemployed</w:t>
      </w:r>
      <w:r w:rsidR="00F80728" w:rsidRPr="004C38FD">
        <w:rPr>
          <w:lang w:val="en-GB"/>
        </w:rPr>
        <w:t xml:space="preserve"> stated that they did not speak Estonian</w:t>
      </w:r>
      <w:r w:rsidR="00977400" w:rsidRPr="004C38FD">
        <w:rPr>
          <w:lang w:val="en-GB"/>
        </w:rPr>
        <w:t>.</w:t>
      </w:r>
    </w:p>
    <w:p w14:paraId="52A376A6" w14:textId="34355F93" w:rsidR="00977400" w:rsidRPr="004C38FD" w:rsidRDefault="008741C3" w:rsidP="00977400">
      <w:pPr>
        <w:pStyle w:val="Phitekst"/>
        <w:rPr>
          <w:lang w:val="en-GB"/>
        </w:rPr>
      </w:pPr>
      <w:r w:rsidRPr="004C38FD">
        <w:rPr>
          <w:lang w:val="en-GB"/>
        </w:rPr>
        <w:t xml:space="preserve">Unemployment </w:t>
      </w:r>
      <w:r w:rsidR="00F80728" w:rsidRPr="004C38FD">
        <w:rPr>
          <w:lang w:val="en-GB"/>
        </w:rPr>
        <w:t>decreased in</w:t>
      </w:r>
      <w:r w:rsidR="00977400" w:rsidRPr="004C38FD">
        <w:rPr>
          <w:lang w:val="en-GB"/>
        </w:rPr>
        <w:t xml:space="preserve"> 2019</w:t>
      </w:r>
      <w:r w:rsidR="00F80728" w:rsidRPr="004C38FD">
        <w:rPr>
          <w:lang w:val="en-GB"/>
        </w:rPr>
        <w:t xml:space="preserve"> across all age groups</w:t>
      </w:r>
      <w:r w:rsidR="00977400" w:rsidRPr="004C38FD">
        <w:rPr>
          <w:lang w:val="en-GB"/>
        </w:rPr>
        <w:t xml:space="preserve">. </w:t>
      </w:r>
      <w:r w:rsidR="00EB5800" w:rsidRPr="004C38FD">
        <w:rPr>
          <w:lang w:val="en-GB"/>
        </w:rPr>
        <w:t>The unemployment rate among youth fell to</w:t>
      </w:r>
      <w:r w:rsidR="00977400" w:rsidRPr="004C38FD">
        <w:rPr>
          <w:lang w:val="en-GB"/>
        </w:rPr>
        <w:t xml:space="preserve"> 11</w:t>
      </w:r>
      <w:r w:rsidR="00EB5800" w:rsidRPr="004C38FD">
        <w:rPr>
          <w:lang w:val="en-GB"/>
        </w:rPr>
        <w:t>.</w:t>
      </w:r>
      <w:r w:rsidR="00977400" w:rsidRPr="004C38FD">
        <w:rPr>
          <w:lang w:val="en-GB"/>
        </w:rPr>
        <w:t xml:space="preserve">1%. </w:t>
      </w:r>
      <w:r w:rsidR="00F80728" w:rsidRPr="004C38FD">
        <w:rPr>
          <w:lang w:val="en-GB"/>
        </w:rPr>
        <w:t>The employment of youth is more difficult due to lack of experience and professional skills</w:t>
      </w:r>
      <w:r w:rsidR="00977400" w:rsidRPr="004C38FD">
        <w:rPr>
          <w:lang w:val="en-GB"/>
        </w:rPr>
        <w:t xml:space="preserve">. </w:t>
      </w:r>
      <w:r w:rsidR="00EB5800" w:rsidRPr="004C38FD">
        <w:rPr>
          <w:lang w:val="en-GB"/>
        </w:rPr>
        <w:t xml:space="preserve">In </w:t>
      </w:r>
      <w:r w:rsidR="00977400" w:rsidRPr="004C38FD">
        <w:rPr>
          <w:lang w:val="en-GB"/>
        </w:rPr>
        <w:t>2019</w:t>
      </w:r>
      <w:r w:rsidR="00EB5800" w:rsidRPr="004C38FD">
        <w:rPr>
          <w:lang w:val="en-GB"/>
        </w:rPr>
        <w:t xml:space="preserve">, </w:t>
      </w:r>
      <w:r w:rsidR="00977400" w:rsidRPr="004C38FD">
        <w:rPr>
          <w:lang w:val="en-GB"/>
        </w:rPr>
        <w:t>70%</w:t>
      </w:r>
      <w:r w:rsidR="00EB5800" w:rsidRPr="004C38FD">
        <w:rPr>
          <w:lang w:val="en-GB"/>
        </w:rPr>
        <w:t xml:space="preserve"> of youth did not have</w:t>
      </w:r>
      <w:r w:rsidR="00977400" w:rsidRPr="004C38FD">
        <w:rPr>
          <w:lang w:val="en-GB"/>
        </w:rPr>
        <w:t xml:space="preserve"> </w:t>
      </w:r>
      <w:r w:rsidR="00F80728" w:rsidRPr="004C38FD">
        <w:rPr>
          <w:lang w:val="en-GB"/>
        </w:rPr>
        <w:t>vocational, occupational or professional education</w:t>
      </w:r>
      <w:r w:rsidR="00E56100" w:rsidRPr="004C38FD">
        <w:rPr>
          <w:lang w:val="en-GB"/>
        </w:rPr>
        <w:t xml:space="preserve"> and </w:t>
      </w:r>
      <w:r w:rsidR="00977400" w:rsidRPr="004C38FD">
        <w:rPr>
          <w:lang w:val="en-GB"/>
        </w:rPr>
        <w:t>58%</w:t>
      </w:r>
      <w:r w:rsidR="00F80728" w:rsidRPr="004C38FD">
        <w:rPr>
          <w:lang w:val="en-GB"/>
        </w:rPr>
        <w:t xml:space="preserve"> of unemployed men aged </w:t>
      </w:r>
      <w:r w:rsidR="00977400" w:rsidRPr="004C38FD">
        <w:rPr>
          <w:lang w:val="en-GB"/>
        </w:rPr>
        <w:t>15–2</w:t>
      </w:r>
      <w:r w:rsidR="00F80728" w:rsidRPr="004C38FD">
        <w:rPr>
          <w:lang w:val="en-GB"/>
        </w:rPr>
        <w:t>4</w:t>
      </w:r>
      <w:r w:rsidR="00E56100" w:rsidRPr="004C38FD">
        <w:rPr>
          <w:lang w:val="en-GB"/>
        </w:rPr>
        <w:t xml:space="preserve"> and </w:t>
      </w:r>
      <w:r w:rsidR="00977400" w:rsidRPr="004C38FD">
        <w:rPr>
          <w:lang w:val="en-GB"/>
        </w:rPr>
        <w:t>29%</w:t>
      </w:r>
      <w:r w:rsidR="00F80728" w:rsidRPr="004C38FD">
        <w:rPr>
          <w:lang w:val="en-GB"/>
        </w:rPr>
        <w:t xml:space="preserve"> of unemployed women had no previous work experience</w:t>
      </w:r>
      <w:r w:rsidR="00977400" w:rsidRPr="004C38FD">
        <w:rPr>
          <w:lang w:val="en-GB"/>
        </w:rPr>
        <w:t>.</w:t>
      </w:r>
    </w:p>
    <w:p w14:paraId="640B96A5" w14:textId="41F1E1AB" w:rsidR="00977400" w:rsidRPr="004C38FD" w:rsidRDefault="00A66CD4" w:rsidP="00977400">
      <w:pPr>
        <w:pStyle w:val="Phitekst"/>
        <w:rPr>
          <w:lang w:val="en-GB"/>
        </w:rPr>
      </w:pPr>
      <w:r w:rsidRPr="004C38FD">
        <w:rPr>
          <w:lang w:val="en-GB"/>
        </w:rPr>
        <w:t>The decline in the working-age population and the low rate of unemployment are contributing to the worsening of labour shortages</w:t>
      </w:r>
      <w:r w:rsidR="00977400" w:rsidRPr="004C38FD">
        <w:rPr>
          <w:lang w:val="en-GB"/>
        </w:rPr>
        <w:t xml:space="preserve">. </w:t>
      </w:r>
      <w:r w:rsidRPr="004C38FD">
        <w:rPr>
          <w:lang w:val="en-GB"/>
        </w:rPr>
        <w:t xml:space="preserve">Lack of qualifications and outdated skills also increase labour shortages. In </w:t>
      </w:r>
      <w:r w:rsidR="00977400" w:rsidRPr="004C38FD">
        <w:rPr>
          <w:lang w:val="en-GB"/>
        </w:rPr>
        <w:t>2019</w:t>
      </w:r>
      <w:r w:rsidRPr="004C38FD">
        <w:rPr>
          <w:lang w:val="en-GB"/>
        </w:rPr>
        <w:t xml:space="preserve">, there were </w:t>
      </w:r>
      <w:r w:rsidR="00977400" w:rsidRPr="004C38FD">
        <w:rPr>
          <w:lang w:val="en-GB"/>
        </w:rPr>
        <w:t>193</w:t>
      </w:r>
      <w:r w:rsidRPr="004C38FD">
        <w:rPr>
          <w:lang w:val="en-GB"/>
        </w:rPr>
        <w:t>,</w:t>
      </w:r>
      <w:r w:rsidR="00977400" w:rsidRPr="004C38FD">
        <w:rPr>
          <w:lang w:val="en-GB"/>
        </w:rPr>
        <w:t xml:space="preserve">200 </w:t>
      </w:r>
      <w:r w:rsidRPr="004C38FD">
        <w:rPr>
          <w:lang w:val="en-GB"/>
        </w:rPr>
        <w:t xml:space="preserve">people with no vocational education in Estonia in the 25–64 age group </w:t>
      </w:r>
      <w:r w:rsidR="00977400" w:rsidRPr="004C38FD">
        <w:rPr>
          <w:lang w:val="en-GB"/>
        </w:rPr>
        <w:t>(</w:t>
      </w:r>
      <w:r w:rsidRPr="004C38FD">
        <w:rPr>
          <w:lang w:val="en-GB"/>
        </w:rPr>
        <w:t>of whom</w:t>
      </w:r>
      <w:r w:rsidR="00977400" w:rsidRPr="004C38FD">
        <w:rPr>
          <w:lang w:val="en-GB"/>
        </w:rPr>
        <w:t xml:space="preserve"> 11</w:t>
      </w:r>
      <w:r w:rsidRPr="004C38FD">
        <w:rPr>
          <w:lang w:val="en-GB"/>
        </w:rPr>
        <w:t>,</w:t>
      </w:r>
      <w:r w:rsidR="00977400" w:rsidRPr="004C38FD">
        <w:rPr>
          <w:lang w:val="en-GB"/>
        </w:rPr>
        <w:t>700</w:t>
      </w:r>
      <w:r w:rsidRPr="004C38FD">
        <w:rPr>
          <w:lang w:val="en-GB"/>
        </w:rPr>
        <w:t xml:space="preserve"> were students and probably still acquiring their vocation</w:t>
      </w:r>
      <w:r w:rsidR="00977400" w:rsidRPr="004C38FD">
        <w:rPr>
          <w:lang w:val="en-GB"/>
        </w:rPr>
        <w:t>)</w:t>
      </w:r>
      <w:r w:rsidRPr="004C38FD">
        <w:rPr>
          <w:lang w:val="en-GB"/>
        </w:rPr>
        <w:t xml:space="preserve">, i.e. </w:t>
      </w:r>
      <w:r w:rsidR="00977400" w:rsidRPr="004C38FD">
        <w:rPr>
          <w:lang w:val="en-GB"/>
        </w:rPr>
        <w:t xml:space="preserve">27% </w:t>
      </w:r>
      <w:r w:rsidRPr="004C38FD">
        <w:rPr>
          <w:lang w:val="en-GB"/>
        </w:rPr>
        <w:t>of the age group</w:t>
      </w:r>
      <w:r w:rsidR="00977400" w:rsidRPr="004C38FD">
        <w:rPr>
          <w:lang w:val="en-GB"/>
        </w:rPr>
        <w:t xml:space="preserve">. </w:t>
      </w:r>
      <w:r w:rsidRPr="004C38FD">
        <w:rPr>
          <w:lang w:val="en-GB"/>
        </w:rPr>
        <w:t>According to economic experts, a shortage of qualified labour force is one of the most important factors hindering economic development in Estonia</w:t>
      </w:r>
      <w:r w:rsidR="00977400" w:rsidRPr="004C38FD">
        <w:rPr>
          <w:lang w:val="en-GB"/>
        </w:rPr>
        <w:t>. T</w:t>
      </w:r>
      <w:r w:rsidRPr="004C38FD">
        <w:rPr>
          <w:lang w:val="en-GB"/>
        </w:rPr>
        <w:t>he employees’ knowledge, skills and experience are not able to meet the needs of employers</w:t>
      </w:r>
      <w:r w:rsidR="00977400" w:rsidRPr="004C38FD">
        <w:rPr>
          <w:lang w:val="en-GB"/>
        </w:rPr>
        <w:t>.</w:t>
      </w:r>
    </w:p>
    <w:p w14:paraId="2B9F17B4" w14:textId="6A440037" w:rsidR="00977400" w:rsidRPr="004C38FD" w:rsidRDefault="005A5EA3" w:rsidP="00977400">
      <w:pPr>
        <w:pStyle w:val="Phitekst"/>
        <w:rPr>
          <w:lang w:val="en-GB"/>
        </w:rPr>
      </w:pPr>
      <w:r w:rsidRPr="004C38FD">
        <w:rPr>
          <w:lang w:val="en-GB"/>
        </w:rPr>
        <w:t>On average, women’s wages are significantly lower compared to men’s wages in Estonia</w:t>
      </w:r>
      <w:r w:rsidR="00977400" w:rsidRPr="004C38FD">
        <w:rPr>
          <w:lang w:val="en-GB"/>
        </w:rPr>
        <w:t xml:space="preserve">. </w:t>
      </w:r>
      <w:r w:rsidRPr="004C38FD">
        <w:rPr>
          <w:lang w:val="en-GB"/>
        </w:rPr>
        <w:t xml:space="preserve">According to </w:t>
      </w:r>
      <w:r w:rsidR="009C0513" w:rsidRPr="004C38FD">
        <w:rPr>
          <w:lang w:val="en-GB"/>
        </w:rPr>
        <w:t>Statistics Estonia</w:t>
      </w:r>
      <w:r w:rsidRPr="004C38FD">
        <w:rPr>
          <w:lang w:val="en-GB"/>
        </w:rPr>
        <w:t>, the gender pay gap in</w:t>
      </w:r>
      <w:r w:rsidR="00977400" w:rsidRPr="004C38FD">
        <w:rPr>
          <w:lang w:val="en-GB"/>
        </w:rPr>
        <w:t xml:space="preserve"> E</w:t>
      </w:r>
      <w:r w:rsidRPr="004C38FD">
        <w:rPr>
          <w:lang w:val="en-GB"/>
        </w:rPr>
        <w:t>stonia was</w:t>
      </w:r>
      <w:r w:rsidR="00977400" w:rsidRPr="004C38FD">
        <w:rPr>
          <w:lang w:val="en-GB"/>
        </w:rPr>
        <w:t xml:space="preserve"> 17</w:t>
      </w:r>
      <w:r w:rsidRPr="004C38FD">
        <w:rPr>
          <w:lang w:val="en-GB"/>
        </w:rPr>
        <w:t>.</w:t>
      </w:r>
      <w:r w:rsidR="00977400" w:rsidRPr="004C38FD">
        <w:rPr>
          <w:lang w:val="en-GB"/>
        </w:rPr>
        <w:t>1%</w:t>
      </w:r>
      <w:r w:rsidRPr="004C38FD">
        <w:rPr>
          <w:lang w:val="en-GB"/>
        </w:rPr>
        <w:t xml:space="preserve"> in 2019. </w:t>
      </w:r>
      <w:r w:rsidR="00F80728" w:rsidRPr="004C38FD">
        <w:rPr>
          <w:lang w:val="en-GB"/>
        </w:rPr>
        <w:t xml:space="preserve">Despite continued decrease in gender pay gap </w:t>
      </w:r>
      <w:r w:rsidR="00977400" w:rsidRPr="004C38FD">
        <w:rPr>
          <w:lang w:val="en-GB"/>
        </w:rPr>
        <w:t>(</w:t>
      </w:r>
      <w:r w:rsidRPr="004C38FD">
        <w:rPr>
          <w:lang w:val="en-GB"/>
        </w:rPr>
        <w:t>compared to</w:t>
      </w:r>
      <w:r w:rsidR="00977400" w:rsidRPr="004C38FD">
        <w:rPr>
          <w:lang w:val="en-GB"/>
        </w:rPr>
        <w:t xml:space="preserve"> 2018</w:t>
      </w:r>
      <w:r w:rsidRPr="004C38FD">
        <w:rPr>
          <w:lang w:val="en-GB"/>
        </w:rPr>
        <w:t>, the gender pay gap decreased by</w:t>
      </w:r>
      <w:r w:rsidR="00977400" w:rsidRPr="004C38FD">
        <w:rPr>
          <w:lang w:val="en-GB"/>
        </w:rPr>
        <w:t xml:space="preserve"> 0</w:t>
      </w:r>
      <w:r w:rsidRPr="004C38FD">
        <w:rPr>
          <w:lang w:val="en-GB"/>
        </w:rPr>
        <w:t>.</w:t>
      </w:r>
      <w:r w:rsidR="00977400" w:rsidRPr="004C38FD">
        <w:rPr>
          <w:lang w:val="en-GB"/>
        </w:rPr>
        <w:t>9 p</w:t>
      </w:r>
      <w:r w:rsidRPr="004C38FD">
        <w:rPr>
          <w:lang w:val="en-GB"/>
        </w:rPr>
        <w:t>ercentage points</w:t>
      </w:r>
      <w:r w:rsidR="00977400" w:rsidRPr="004C38FD">
        <w:rPr>
          <w:lang w:val="en-GB"/>
        </w:rPr>
        <w:t xml:space="preserve">), </w:t>
      </w:r>
      <w:r w:rsidRPr="004C38FD">
        <w:rPr>
          <w:lang w:val="en-GB"/>
        </w:rPr>
        <w:t xml:space="preserve">it is still significantly higher in Estonia compared to other EU Member States, </w:t>
      </w:r>
      <w:r w:rsidR="00F80728" w:rsidRPr="004C38FD">
        <w:rPr>
          <w:lang w:val="en-GB"/>
        </w:rPr>
        <w:t xml:space="preserve">22.7% according to preliminary data of </w:t>
      </w:r>
      <w:r w:rsidR="00977400" w:rsidRPr="004C38FD">
        <w:rPr>
          <w:lang w:val="en-GB"/>
        </w:rPr>
        <w:t xml:space="preserve">Eurostat 2018. </w:t>
      </w:r>
    </w:p>
    <w:p w14:paraId="2F7E2294" w14:textId="77777777" w:rsidR="00982500" w:rsidRPr="004C38FD" w:rsidRDefault="00982500" w:rsidP="00977400">
      <w:pPr>
        <w:pStyle w:val="Phitekst"/>
        <w:rPr>
          <w:lang w:val="en-GB"/>
        </w:rPr>
      </w:pPr>
    </w:p>
    <w:p w14:paraId="02919487" w14:textId="43BAC7A0" w:rsidR="00977400" w:rsidRPr="004C38FD" w:rsidRDefault="00977400" w:rsidP="00977400">
      <w:pPr>
        <w:pStyle w:val="Pealkiri3tase"/>
        <w:rPr>
          <w:lang w:val="en-GB"/>
        </w:rPr>
      </w:pPr>
      <w:r w:rsidRPr="004C38FD">
        <w:rPr>
          <w:lang w:val="en-GB"/>
        </w:rPr>
        <w:t>2.1.1 So</w:t>
      </w:r>
      <w:r w:rsidR="008F5872" w:rsidRPr="004C38FD">
        <w:rPr>
          <w:lang w:val="en-GB"/>
        </w:rPr>
        <w:t>cial security programme</w:t>
      </w:r>
    </w:p>
    <w:p w14:paraId="04068119" w14:textId="10B6E427" w:rsidR="009208D2" w:rsidRPr="004C38FD" w:rsidRDefault="005A5EA3" w:rsidP="009208D2">
      <w:pPr>
        <w:pStyle w:val="Phitekst"/>
        <w:rPr>
          <w:rStyle w:val="PhitekstChar"/>
          <w:lang w:val="en-GB"/>
        </w:rPr>
      </w:pPr>
      <w:r w:rsidRPr="004C38FD">
        <w:rPr>
          <w:rStyle w:val="Tugev"/>
          <w:lang w:val="en-GB"/>
        </w:rPr>
        <w:t>Objective of the p</w:t>
      </w:r>
      <w:r w:rsidR="00977400" w:rsidRPr="004C38FD">
        <w:rPr>
          <w:rStyle w:val="Tugev"/>
          <w:lang w:val="en-GB"/>
        </w:rPr>
        <w:t>rogramm</w:t>
      </w:r>
      <w:r w:rsidR="008F5872" w:rsidRPr="004C38FD">
        <w:rPr>
          <w:rStyle w:val="Tugev"/>
          <w:lang w:val="en-GB"/>
        </w:rPr>
        <w:t>e</w:t>
      </w:r>
      <w:r w:rsidR="00977400" w:rsidRPr="004C38FD">
        <w:rPr>
          <w:rStyle w:val="Tugev"/>
          <w:lang w:val="en-GB"/>
        </w:rPr>
        <w:t>:</w:t>
      </w:r>
      <w:r w:rsidR="00977400" w:rsidRPr="004C38FD">
        <w:rPr>
          <w:rStyle w:val="PhitekstChar"/>
          <w:lang w:val="en-GB"/>
        </w:rPr>
        <w:t xml:space="preserve"> </w:t>
      </w:r>
    </w:p>
    <w:p w14:paraId="462CF0C6" w14:textId="3133707C" w:rsidR="00977400" w:rsidRPr="004C38FD" w:rsidRDefault="005A5EA3" w:rsidP="00977400">
      <w:pPr>
        <w:rPr>
          <w:rFonts w:ascii="Times New Roman" w:hAnsi="Times New Roman"/>
          <w:sz w:val="24"/>
          <w:lang w:val="en-GB"/>
        </w:rPr>
      </w:pPr>
      <w:r w:rsidRPr="004C38FD">
        <w:rPr>
          <w:rStyle w:val="phitekstvahedetaMrk"/>
          <w:lang w:val="en-GB"/>
        </w:rPr>
        <w:t>People’s economic coping has improved with the help of activating, adequate and sustainable social protection</w:t>
      </w:r>
      <w:r w:rsidR="00977400" w:rsidRPr="004C38FD">
        <w:rPr>
          <w:rStyle w:val="phitekstvahedetaMrk"/>
          <w:lang w:val="en-GB"/>
        </w:rPr>
        <w:t>.</w:t>
      </w:r>
    </w:p>
    <w:p w14:paraId="451DA7FB" w14:textId="021533BB" w:rsidR="00977400" w:rsidRPr="004C38FD" w:rsidRDefault="001A595B" w:rsidP="00977400">
      <w:pPr>
        <w:pStyle w:val="Pealdis"/>
        <w:rPr>
          <w:lang w:val="en-GB"/>
        </w:rPr>
      </w:pPr>
      <w:r w:rsidRPr="004C38FD">
        <w:rPr>
          <w:lang w:val="en-GB"/>
        </w:rPr>
        <w:lastRenderedPageBreak/>
        <w:t>Tabl</w:t>
      </w:r>
      <w:r w:rsidR="008F5872" w:rsidRPr="004C38FD">
        <w:rPr>
          <w:lang w:val="en-GB"/>
        </w:rPr>
        <w:t>e</w:t>
      </w:r>
      <w:r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2</w:t>
      </w:r>
      <w:r w:rsidR="00806B4F" w:rsidRPr="004C38FD">
        <w:rPr>
          <w:lang w:val="en-GB"/>
        </w:rPr>
        <w:fldChar w:fldCharType="end"/>
      </w:r>
      <w:r w:rsidRPr="004C38FD">
        <w:rPr>
          <w:lang w:val="en-GB"/>
        </w:rPr>
        <w:t xml:space="preserve">. </w:t>
      </w:r>
      <w:r w:rsidR="007E45B0" w:rsidRPr="004C38FD">
        <w:rPr>
          <w:lang w:val="en-GB"/>
        </w:rPr>
        <w:t>Indicators and target levels of</w:t>
      </w:r>
      <w:r w:rsidR="005A5EA3" w:rsidRPr="004C38FD">
        <w:rPr>
          <w:lang w:val="en-GB"/>
        </w:rPr>
        <w:t xml:space="preserve"> the</w:t>
      </w:r>
      <w:r w:rsidR="007E45B0" w:rsidRPr="004C38FD">
        <w:rPr>
          <w:lang w:val="en-GB"/>
        </w:rPr>
        <w:t xml:space="preserve"> s</w:t>
      </w:r>
      <w:r w:rsidR="00977400" w:rsidRPr="004C38FD">
        <w:rPr>
          <w:lang w:val="en-GB"/>
        </w:rPr>
        <w:t>o</w:t>
      </w:r>
      <w:r w:rsidR="00105EFA" w:rsidRPr="004C38FD">
        <w:rPr>
          <w:lang w:val="en-GB"/>
        </w:rPr>
        <w:t>c</w:t>
      </w:r>
      <w:r w:rsidR="00977400" w:rsidRPr="004C38FD">
        <w:rPr>
          <w:lang w:val="en-GB"/>
        </w:rPr>
        <w:t>ial</w:t>
      </w:r>
      <w:r w:rsidR="00105EFA" w:rsidRPr="004C38FD">
        <w:rPr>
          <w:lang w:val="en-GB"/>
        </w:rPr>
        <w:t xml:space="preserve"> security programme</w:t>
      </w:r>
      <w:r w:rsidR="00977400"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016"/>
        <w:gridCol w:w="850"/>
        <w:gridCol w:w="1100"/>
        <w:gridCol w:w="933"/>
        <w:gridCol w:w="792"/>
        <w:gridCol w:w="929"/>
        <w:gridCol w:w="920"/>
      </w:tblGrid>
      <w:tr w:rsidR="00105EFA" w:rsidRPr="004C38FD" w14:paraId="2CB397B7" w14:textId="77777777" w:rsidTr="0058162B">
        <w:trPr>
          <w:trHeight w:val="689"/>
          <w:tblHeader/>
        </w:trPr>
        <w:tc>
          <w:tcPr>
            <w:tcW w:w="1953" w:type="pct"/>
            <w:gridSpan w:val="2"/>
            <w:shd w:val="clear" w:color="auto" w:fill="2E74B5" w:themeFill="accent1" w:themeFillShade="BF"/>
            <w:vAlign w:val="center"/>
          </w:tcPr>
          <w:p w14:paraId="1DC23009" w14:textId="2071B95C" w:rsidR="00977400" w:rsidRPr="004C38FD" w:rsidRDefault="005A5EA3" w:rsidP="005B1CB4">
            <w:pPr>
              <w:pStyle w:val="Tabelid"/>
              <w:rPr>
                <w:lang w:val="en-GB"/>
              </w:rPr>
            </w:pPr>
            <w:r w:rsidRPr="004C38FD">
              <w:rPr>
                <w:lang w:val="en-GB"/>
              </w:rPr>
              <w:t>Indicator</w:t>
            </w:r>
            <w:r w:rsidR="00977400" w:rsidRPr="004C38FD">
              <w:rPr>
                <w:lang w:val="en-GB"/>
              </w:rPr>
              <w:t>/</w:t>
            </w:r>
            <w:r w:rsidR="008F5872" w:rsidRPr="004C38FD">
              <w:rPr>
                <w:lang w:val="en-GB"/>
              </w:rPr>
              <w:t>target level</w:t>
            </w:r>
          </w:p>
        </w:tc>
        <w:tc>
          <w:tcPr>
            <w:tcW w:w="1069" w:type="pct"/>
            <w:gridSpan w:val="2"/>
            <w:tcBorders>
              <w:top w:val="single" w:sz="4" w:space="0" w:color="auto"/>
              <w:bottom w:val="single" w:sz="4" w:space="0" w:color="auto"/>
              <w:right w:val="single" w:sz="4" w:space="0" w:color="auto"/>
            </w:tcBorders>
            <w:shd w:val="clear" w:color="auto" w:fill="2E74B5" w:themeFill="accent1" w:themeFillShade="BF"/>
            <w:vAlign w:val="center"/>
          </w:tcPr>
          <w:p w14:paraId="3DB999AB" w14:textId="1C91A010" w:rsidR="00977400" w:rsidRPr="004C38FD" w:rsidRDefault="005A5EA3" w:rsidP="005B1CB4">
            <w:pPr>
              <w:pStyle w:val="Tabelid"/>
              <w:rPr>
                <w:lang w:val="en-GB"/>
              </w:rPr>
            </w:pPr>
            <w:r w:rsidRPr="004C38FD">
              <w:rPr>
                <w:lang w:val="en-GB"/>
              </w:rPr>
              <w:t>Previous actual level</w:t>
            </w:r>
          </w:p>
        </w:tc>
        <w:tc>
          <w:tcPr>
            <w:tcW w:w="516"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4490B24" w14:textId="77777777" w:rsidR="00977400" w:rsidRPr="004C38FD" w:rsidRDefault="00977400" w:rsidP="005B1CB4">
            <w:pPr>
              <w:pStyle w:val="Tabelid"/>
              <w:rPr>
                <w:lang w:val="en-GB"/>
              </w:rPr>
            </w:pPr>
            <w:r w:rsidRPr="004C38FD">
              <w:rPr>
                <w:lang w:val="en-GB"/>
              </w:rPr>
              <w:t>2021</w:t>
            </w:r>
          </w:p>
        </w:tc>
        <w:tc>
          <w:tcPr>
            <w:tcW w:w="438"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513D2BA2" w14:textId="77777777" w:rsidR="00977400" w:rsidRPr="004C38FD" w:rsidRDefault="00977400" w:rsidP="005B1CB4">
            <w:pPr>
              <w:pStyle w:val="Tabelid"/>
              <w:rPr>
                <w:lang w:val="en-GB"/>
              </w:rPr>
            </w:pPr>
            <w:r w:rsidRPr="004C38FD">
              <w:rPr>
                <w:lang w:val="en-GB"/>
              </w:rPr>
              <w:t>2022</w:t>
            </w:r>
          </w:p>
        </w:tc>
        <w:tc>
          <w:tcPr>
            <w:tcW w:w="514"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2BFD199" w14:textId="77777777" w:rsidR="00977400" w:rsidRPr="004C38FD" w:rsidRDefault="00977400" w:rsidP="005B1CB4">
            <w:pPr>
              <w:pStyle w:val="Tabelid"/>
              <w:rPr>
                <w:lang w:val="en-GB"/>
              </w:rPr>
            </w:pPr>
            <w:r w:rsidRPr="004C38FD">
              <w:rPr>
                <w:lang w:val="en-GB"/>
              </w:rPr>
              <w:t>2023</w:t>
            </w:r>
          </w:p>
        </w:tc>
        <w:tc>
          <w:tcPr>
            <w:tcW w:w="510"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03D8BC11" w14:textId="77777777" w:rsidR="00977400" w:rsidRPr="004C38FD" w:rsidRDefault="00977400" w:rsidP="005B1CB4">
            <w:pPr>
              <w:pStyle w:val="Tabelid"/>
              <w:rPr>
                <w:lang w:val="en-GB"/>
              </w:rPr>
            </w:pPr>
            <w:r w:rsidRPr="004C38FD">
              <w:rPr>
                <w:lang w:val="en-GB"/>
              </w:rPr>
              <w:t>2024</w:t>
            </w:r>
          </w:p>
        </w:tc>
      </w:tr>
      <w:tr w:rsidR="00105EFA" w:rsidRPr="004C38FD" w14:paraId="7504536E" w14:textId="77777777" w:rsidTr="0058162B">
        <w:trPr>
          <w:trHeight w:val="159"/>
        </w:trPr>
        <w:tc>
          <w:tcPr>
            <w:tcW w:w="1392" w:type="pct"/>
            <w:vMerge w:val="restart"/>
            <w:vAlign w:val="center"/>
          </w:tcPr>
          <w:p w14:paraId="00D02286" w14:textId="2951E3D9" w:rsidR="00977400" w:rsidRPr="004C38FD" w:rsidRDefault="00977400" w:rsidP="005B1CB4">
            <w:pPr>
              <w:pStyle w:val="Tabelid"/>
              <w:rPr>
                <w:lang w:val="en-GB"/>
              </w:rPr>
            </w:pPr>
            <w:r w:rsidRPr="004C38FD">
              <w:rPr>
                <w:lang w:val="en-GB"/>
              </w:rPr>
              <w:t>Absolu</w:t>
            </w:r>
            <w:r w:rsidR="008F5872" w:rsidRPr="004C38FD">
              <w:rPr>
                <w:lang w:val="en-GB"/>
              </w:rPr>
              <w:t>te poverty rate</w:t>
            </w:r>
            <w:r w:rsidRPr="004C38FD">
              <w:rPr>
                <w:lang w:val="en-GB"/>
              </w:rPr>
              <w:t xml:space="preserve"> </w:t>
            </w:r>
            <w:r w:rsidR="005A5EA3" w:rsidRPr="004C38FD">
              <w:rPr>
                <w:lang w:val="en-GB"/>
              </w:rPr>
              <w:t>in age groups</w:t>
            </w:r>
            <w:r w:rsidRPr="004C38FD">
              <w:rPr>
                <w:lang w:val="en-GB"/>
              </w:rPr>
              <w:t xml:space="preserve"> 0–17, 18–64</w:t>
            </w:r>
            <w:r w:rsidR="00E56100" w:rsidRPr="004C38FD">
              <w:rPr>
                <w:lang w:val="en-GB"/>
              </w:rPr>
              <w:t xml:space="preserve"> and </w:t>
            </w:r>
            <w:r w:rsidRPr="004C38FD">
              <w:rPr>
                <w:lang w:val="en-GB"/>
              </w:rPr>
              <w:t>65+, %</w:t>
            </w:r>
            <w:r w:rsidRPr="004C38FD">
              <w:rPr>
                <w:vertAlign w:val="superscript"/>
                <w:lang w:val="en-GB"/>
              </w:rPr>
              <w:footnoteReference w:id="1"/>
            </w:r>
          </w:p>
          <w:p w14:paraId="4BC91664" w14:textId="2436DAF2" w:rsidR="00977400" w:rsidRPr="004C38FD" w:rsidRDefault="009C0513" w:rsidP="005B1CB4">
            <w:pPr>
              <w:pStyle w:val="Tabelid"/>
              <w:rPr>
                <w:i/>
                <w:lang w:val="en-GB"/>
              </w:rPr>
            </w:pPr>
            <w:r w:rsidRPr="004C38FD">
              <w:rPr>
                <w:i/>
                <w:lang w:val="en-GB"/>
              </w:rPr>
              <w:t>Source:</w:t>
            </w:r>
            <w:r w:rsidR="00977400" w:rsidRPr="004C38FD">
              <w:rPr>
                <w:i/>
                <w:lang w:val="en-GB"/>
              </w:rPr>
              <w:t xml:space="preserve"> </w:t>
            </w:r>
            <w:r w:rsidRPr="004C38FD">
              <w:rPr>
                <w:i/>
                <w:lang w:val="en-GB"/>
              </w:rPr>
              <w:t>Statistics Estonia</w:t>
            </w:r>
            <w:r w:rsidR="00977400" w:rsidRPr="004C38FD">
              <w:rPr>
                <w:i/>
                <w:lang w:val="en-GB"/>
              </w:rPr>
              <w:t>, E</w:t>
            </w:r>
            <w:r w:rsidR="005A5EA3" w:rsidRPr="004C38FD">
              <w:rPr>
                <w:i/>
                <w:lang w:val="en-GB"/>
              </w:rPr>
              <w:t>stonian Social Survey</w:t>
            </w:r>
          </w:p>
        </w:tc>
        <w:tc>
          <w:tcPr>
            <w:tcW w:w="562" w:type="pct"/>
            <w:vMerge w:val="restart"/>
            <w:vAlign w:val="center"/>
          </w:tcPr>
          <w:p w14:paraId="7C6CDE81" w14:textId="77777777" w:rsidR="00977400" w:rsidRPr="004C38FD" w:rsidRDefault="00977400" w:rsidP="005B1CB4">
            <w:pPr>
              <w:pStyle w:val="Tabelid"/>
              <w:rPr>
                <w:lang w:val="en-GB"/>
              </w:rPr>
            </w:pPr>
            <w:r w:rsidRPr="004C38FD">
              <w:rPr>
                <w:lang w:val="en-GB"/>
              </w:rPr>
              <w:t>0–17</w:t>
            </w:r>
          </w:p>
        </w:tc>
        <w:tc>
          <w:tcPr>
            <w:tcW w:w="461" w:type="pct"/>
            <w:tcBorders>
              <w:top w:val="nil"/>
              <w:left w:val="single" w:sz="8" w:space="0" w:color="auto"/>
              <w:bottom w:val="single" w:sz="4" w:space="0" w:color="auto"/>
              <w:right w:val="single" w:sz="8" w:space="0" w:color="auto"/>
            </w:tcBorders>
            <w:vAlign w:val="center"/>
          </w:tcPr>
          <w:p w14:paraId="77A100E8" w14:textId="6BCCF84D" w:rsidR="00977400" w:rsidRPr="004C38FD" w:rsidRDefault="00977400" w:rsidP="005B1CB4">
            <w:pPr>
              <w:pStyle w:val="Tabelid"/>
              <w:rPr>
                <w:lang w:val="en-GB"/>
              </w:rPr>
            </w:pPr>
            <w:r w:rsidRPr="004C38FD">
              <w:rPr>
                <w:lang w:val="en-GB"/>
              </w:rPr>
              <w:t>Me</w:t>
            </w:r>
            <w:r w:rsidR="008F5872" w:rsidRPr="004C38FD">
              <w:rPr>
                <w:lang w:val="en-GB"/>
              </w:rPr>
              <w:t>n</w:t>
            </w:r>
          </w:p>
        </w:tc>
        <w:tc>
          <w:tcPr>
            <w:tcW w:w="608" w:type="pct"/>
            <w:tcBorders>
              <w:top w:val="single" w:sz="4" w:space="0" w:color="auto"/>
              <w:left w:val="single" w:sz="4" w:space="0" w:color="auto"/>
              <w:right w:val="single" w:sz="4" w:space="0" w:color="auto"/>
            </w:tcBorders>
            <w:vAlign w:val="center"/>
          </w:tcPr>
          <w:p w14:paraId="76ACC2D5" w14:textId="03A5E52C" w:rsidR="00977400" w:rsidRPr="004C38FD" w:rsidRDefault="00977400" w:rsidP="005B1CB4">
            <w:pPr>
              <w:pStyle w:val="Tabelid"/>
              <w:rPr>
                <w:lang w:val="en-GB"/>
              </w:rPr>
            </w:pPr>
            <w:r w:rsidRPr="004C38FD">
              <w:rPr>
                <w:lang w:val="en-GB"/>
              </w:rPr>
              <w:t>1</w:t>
            </w:r>
            <w:r w:rsidR="005A5EA3" w:rsidRPr="004C38FD">
              <w:rPr>
                <w:lang w:val="en-GB"/>
              </w:rPr>
              <w:t>.</w:t>
            </w:r>
            <w:r w:rsidRPr="004C38FD">
              <w:rPr>
                <w:lang w:val="en-GB"/>
              </w:rPr>
              <w:t>0 (2018)</w:t>
            </w:r>
          </w:p>
        </w:tc>
        <w:tc>
          <w:tcPr>
            <w:tcW w:w="516" w:type="pct"/>
            <w:vAlign w:val="center"/>
          </w:tcPr>
          <w:p w14:paraId="5CBB5DA3" w14:textId="0174C275"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3</w:t>
            </w:r>
          </w:p>
        </w:tc>
        <w:tc>
          <w:tcPr>
            <w:tcW w:w="438" w:type="pct"/>
            <w:vAlign w:val="center"/>
          </w:tcPr>
          <w:p w14:paraId="1B042496" w14:textId="059749BA"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1</w:t>
            </w:r>
          </w:p>
        </w:tc>
        <w:tc>
          <w:tcPr>
            <w:tcW w:w="514" w:type="pct"/>
            <w:vAlign w:val="center"/>
          </w:tcPr>
          <w:p w14:paraId="08FC5754" w14:textId="08FDE509"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0</w:t>
            </w:r>
          </w:p>
        </w:tc>
        <w:tc>
          <w:tcPr>
            <w:tcW w:w="510" w:type="pct"/>
            <w:vAlign w:val="center"/>
          </w:tcPr>
          <w:p w14:paraId="53AED3E8" w14:textId="640ABC50" w:rsidR="00977400" w:rsidRPr="004C38FD" w:rsidRDefault="00977400" w:rsidP="005B1CB4">
            <w:pPr>
              <w:pStyle w:val="Tabelid"/>
              <w:rPr>
                <w:lang w:val="en-GB"/>
              </w:rPr>
            </w:pPr>
            <w:r w:rsidRPr="004C38FD">
              <w:rPr>
                <w:lang w:val="en-GB"/>
              </w:rPr>
              <w:t>2</w:t>
            </w:r>
            <w:r w:rsidR="005A5EA3" w:rsidRPr="004C38FD">
              <w:rPr>
                <w:lang w:val="en-GB"/>
              </w:rPr>
              <w:t>.</w:t>
            </w:r>
            <w:r w:rsidRPr="004C38FD">
              <w:rPr>
                <w:lang w:val="en-GB"/>
              </w:rPr>
              <w:t>9</w:t>
            </w:r>
          </w:p>
        </w:tc>
      </w:tr>
      <w:tr w:rsidR="00105EFA" w:rsidRPr="004C38FD" w14:paraId="1CE0B88B" w14:textId="77777777" w:rsidTr="0058162B">
        <w:trPr>
          <w:trHeight w:val="159"/>
        </w:trPr>
        <w:tc>
          <w:tcPr>
            <w:tcW w:w="1392" w:type="pct"/>
            <w:vMerge/>
            <w:vAlign w:val="center"/>
          </w:tcPr>
          <w:p w14:paraId="42018F3C" w14:textId="77777777" w:rsidR="00977400" w:rsidRPr="004C38FD" w:rsidRDefault="00977400" w:rsidP="005B1CB4">
            <w:pPr>
              <w:pStyle w:val="Tabelid"/>
              <w:rPr>
                <w:lang w:val="en-GB"/>
              </w:rPr>
            </w:pPr>
          </w:p>
        </w:tc>
        <w:tc>
          <w:tcPr>
            <w:tcW w:w="562" w:type="pct"/>
            <w:vMerge/>
            <w:vAlign w:val="center"/>
          </w:tcPr>
          <w:p w14:paraId="50E0B668" w14:textId="77777777" w:rsidR="00977400" w:rsidRPr="004C38FD" w:rsidRDefault="00977400" w:rsidP="005B1CB4">
            <w:pPr>
              <w:pStyle w:val="Tabelid"/>
              <w:rPr>
                <w:lang w:val="en-GB"/>
              </w:rPr>
            </w:pPr>
          </w:p>
        </w:tc>
        <w:tc>
          <w:tcPr>
            <w:tcW w:w="461" w:type="pct"/>
            <w:vAlign w:val="center"/>
          </w:tcPr>
          <w:p w14:paraId="57C283CE" w14:textId="71D28313" w:rsidR="00977400" w:rsidRPr="004C38FD" w:rsidRDefault="008F5872" w:rsidP="005B1CB4">
            <w:pPr>
              <w:pStyle w:val="Tabelid"/>
              <w:rPr>
                <w:lang w:val="en-GB"/>
              </w:rPr>
            </w:pPr>
            <w:r w:rsidRPr="004C38FD">
              <w:rPr>
                <w:lang w:val="en-GB"/>
              </w:rPr>
              <w:t>Women</w:t>
            </w:r>
          </w:p>
        </w:tc>
        <w:tc>
          <w:tcPr>
            <w:tcW w:w="608" w:type="pct"/>
            <w:vAlign w:val="center"/>
          </w:tcPr>
          <w:p w14:paraId="5C474F60" w14:textId="572AB520" w:rsidR="00977400" w:rsidRPr="004C38FD" w:rsidRDefault="00977400" w:rsidP="005B1CB4">
            <w:pPr>
              <w:pStyle w:val="Tabelid"/>
              <w:rPr>
                <w:lang w:val="en-GB"/>
              </w:rPr>
            </w:pPr>
            <w:r w:rsidRPr="004C38FD">
              <w:rPr>
                <w:lang w:val="en-GB"/>
              </w:rPr>
              <w:t>2</w:t>
            </w:r>
            <w:r w:rsidR="005A5EA3" w:rsidRPr="004C38FD">
              <w:rPr>
                <w:lang w:val="en-GB"/>
              </w:rPr>
              <w:t>.</w:t>
            </w:r>
            <w:r w:rsidRPr="004C38FD">
              <w:rPr>
                <w:lang w:val="en-GB"/>
              </w:rPr>
              <w:t>3 (2018)</w:t>
            </w:r>
          </w:p>
        </w:tc>
        <w:tc>
          <w:tcPr>
            <w:tcW w:w="516" w:type="pct"/>
            <w:vAlign w:val="center"/>
          </w:tcPr>
          <w:p w14:paraId="36BCF20A" w14:textId="5F44231F"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6</w:t>
            </w:r>
          </w:p>
        </w:tc>
        <w:tc>
          <w:tcPr>
            <w:tcW w:w="438" w:type="pct"/>
            <w:vAlign w:val="center"/>
          </w:tcPr>
          <w:p w14:paraId="099E2D26" w14:textId="2261BE57"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4</w:t>
            </w:r>
          </w:p>
        </w:tc>
        <w:tc>
          <w:tcPr>
            <w:tcW w:w="514" w:type="pct"/>
            <w:vAlign w:val="center"/>
          </w:tcPr>
          <w:p w14:paraId="1436B12C" w14:textId="0BA2A14C"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3</w:t>
            </w:r>
          </w:p>
        </w:tc>
        <w:tc>
          <w:tcPr>
            <w:tcW w:w="510" w:type="pct"/>
            <w:vAlign w:val="center"/>
          </w:tcPr>
          <w:p w14:paraId="11379877" w14:textId="52797FD2"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2</w:t>
            </w:r>
          </w:p>
        </w:tc>
      </w:tr>
      <w:tr w:rsidR="00105EFA" w:rsidRPr="004C38FD" w14:paraId="1238D563" w14:textId="77777777" w:rsidTr="0058162B">
        <w:trPr>
          <w:trHeight w:val="159"/>
        </w:trPr>
        <w:tc>
          <w:tcPr>
            <w:tcW w:w="1392" w:type="pct"/>
            <w:vMerge/>
            <w:vAlign w:val="center"/>
          </w:tcPr>
          <w:p w14:paraId="74145F85" w14:textId="77777777" w:rsidR="00977400" w:rsidRPr="004C38FD" w:rsidRDefault="00977400" w:rsidP="005B1CB4">
            <w:pPr>
              <w:pStyle w:val="Tabelid"/>
              <w:rPr>
                <w:lang w:val="en-GB"/>
              </w:rPr>
            </w:pPr>
          </w:p>
        </w:tc>
        <w:tc>
          <w:tcPr>
            <w:tcW w:w="562" w:type="pct"/>
            <w:vMerge/>
            <w:vAlign w:val="center"/>
          </w:tcPr>
          <w:p w14:paraId="4CA165E8" w14:textId="77777777" w:rsidR="00977400" w:rsidRPr="004C38FD" w:rsidRDefault="00977400" w:rsidP="005B1CB4">
            <w:pPr>
              <w:pStyle w:val="Tabelid"/>
              <w:rPr>
                <w:lang w:val="en-GB"/>
              </w:rPr>
            </w:pPr>
          </w:p>
        </w:tc>
        <w:tc>
          <w:tcPr>
            <w:tcW w:w="461" w:type="pct"/>
            <w:vAlign w:val="center"/>
          </w:tcPr>
          <w:p w14:paraId="66CF4108" w14:textId="5F90A771" w:rsidR="00977400" w:rsidRPr="004C38FD" w:rsidRDefault="008F5872" w:rsidP="005B1CB4">
            <w:pPr>
              <w:pStyle w:val="Tabelid"/>
              <w:rPr>
                <w:lang w:val="en-GB"/>
              </w:rPr>
            </w:pPr>
            <w:r w:rsidRPr="004C38FD">
              <w:rPr>
                <w:lang w:val="en-GB"/>
              </w:rPr>
              <w:t>Total</w:t>
            </w:r>
          </w:p>
        </w:tc>
        <w:tc>
          <w:tcPr>
            <w:tcW w:w="608" w:type="pct"/>
            <w:vAlign w:val="center"/>
          </w:tcPr>
          <w:p w14:paraId="37FEC23F" w14:textId="132E8965" w:rsidR="00977400" w:rsidRPr="004C38FD" w:rsidRDefault="00977400" w:rsidP="005B1CB4">
            <w:pPr>
              <w:pStyle w:val="Tabelid"/>
              <w:rPr>
                <w:lang w:val="en-GB"/>
              </w:rPr>
            </w:pPr>
            <w:r w:rsidRPr="004C38FD">
              <w:rPr>
                <w:lang w:val="en-GB"/>
              </w:rPr>
              <w:t>1</w:t>
            </w:r>
            <w:r w:rsidR="005A5EA3" w:rsidRPr="004C38FD">
              <w:rPr>
                <w:lang w:val="en-GB"/>
              </w:rPr>
              <w:t>.</w:t>
            </w:r>
            <w:r w:rsidRPr="004C38FD">
              <w:rPr>
                <w:lang w:val="en-GB"/>
              </w:rPr>
              <w:t>6 (2018)</w:t>
            </w:r>
          </w:p>
        </w:tc>
        <w:tc>
          <w:tcPr>
            <w:tcW w:w="516" w:type="pct"/>
            <w:vAlign w:val="center"/>
          </w:tcPr>
          <w:p w14:paraId="436ECBC5" w14:textId="458D1C37"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4</w:t>
            </w:r>
          </w:p>
        </w:tc>
        <w:tc>
          <w:tcPr>
            <w:tcW w:w="438" w:type="pct"/>
            <w:vAlign w:val="center"/>
          </w:tcPr>
          <w:p w14:paraId="0C8C1917" w14:textId="30F17D7D"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2</w:t>
            </w:r>
          </w:p>
        </w:tc>
        <w:tc>
          <w:tcPr>
            <w:tcW w:w="514" w:type="pct"/>
            <w:vAlign w:val="center"/>
          </w:tcPr>
          <w:p w14:paraId="75AB36A2" w14:textId="5A20D225"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1</w:t>
            </w:r>
          </w:p>
        </w:tc>
        <w:tc>
          <w:tcPr>
            <w:tcW w:w="510" w:type="pct"/>
            <w:vAlign w:val="center"/>
          </w:tcPr>
          <w:p w14:paraId="445BD64B" w14:textId="0D37F22C"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0</w:t>
            </w:r>
          </w:p>
        </w:tc>
      </w:tr>
      <w:tr w:rsidR="00105EFA" w:rsidRPr="004C38FD" w14:paraId="4044A252" w14:textId="77777777" w:rsidTr="0058162B">
        <w:trPr>
          <w:trHeight w:val="159"/>
        </w:trPr>
        <w:tc>
          <w:tcPr>
            <w:tcW w:w="1392" w:type="pct"/>
            <w:vMerge/>
            <w:vAlign w:val="center"/>
          </w:tcPr>
          <w:p w14:paraId="295EFE26" w14:textId="77777777" w:rsidR="00977400" w:rsidRPr="004C38FD" w:rsidRDefault="00977400" w:rsidP="005B1CB4">
            <w:pPr>
              <w:pStyle w:val="Tabelid"/>
              <w:rPr>
                <w:lang w:val="en-GB"/>
              </w:rPr>
            </w:pPr>
          </w:p>
        </w:tc>
        <w:tc>
          <w:tcPr>
            <w:tcW w:w="562" w:type="pct"/>
            <w:vMerge w:val="restart"/>
            <w:vAlign w:val="center"/>
          </w:tcPr>
          <w:p w14:paraId="3C48C0B6" w14:textId="77777777" w:rsidR="00977400" w:rsidRPr="004C38FD" w:rsidRDefault="00977400" w:rsidP="005B1CB4">
            <w:pPr>
              <w:pStyle w:val="Tabelid"/>
              <w:rPr>
                <w:lang w:val="en-GB"/>
              </w:rPr>
            </w:pPr>
            <w:r w:rsidRPr="004C38FD">
              <w:rPr>
                <w:lang w:val="en-GB"/>
              </w:rPr>
              <w:t>18–64</w:t>
            </w:r>
          </w:p>
        </w:tc>
        <w:tc>
          <w:tcPr>
            <w:tcW w:w="461" w:type="pct"/>
            <w:vAlign w:val="center"/>
          </w:tcPr>
          <w:p w14:paraId="4E15D5D7" w14:textId="36534E3A" w:rsidR="00977400" w:rsidRPr="004C38FD" w:rsidRDefault="00977400" w:rsidP="005B1CB4">
            <w:pPr>
              <w:pStyle w:val="Tabelid"/>
              <w:rPr>
                <w:lang w:val="en-GB"/>
              </w:rPr>
            </w:pPr>
            <w:r w:rsidRPr="004C38FD">
              <w:rPr>
                <w:lang w:val="en-GB"/>
              </w:rPr>
              <w:t>Me</w:t>
            </w:r>
            <w:r w:rsidR="008F5872" w:rsidRPr="004C38FD">
              <w:rPr>
                <w:lang w:val="en-GB"/>
              </w:rPr>
              <w:t>n</w:t>
            </w:r>
          </w:p>
        </w:tc>
        <w:tc>
          <w:tcPr>
            <w:tcW w:w="608" w:type="pct"/>
            <w:vAlign w:val="center"/>
          </w:tcPr>
          <w:p w14:paraId="36B97D23" w14:textId="3A1815F9" w:rsidR="00977400" w:rsidRPr="004C38FD" w:rsidRDefault="00977400" w:rsidP="005B1CB4">
            <w:pPr>
              <w:pStyle w:val="Tabelid"/>
              <w:rPr>
                <w:lang w:val="en-GB"/>
              </w:rPr>
            </w:pPr>
            <w:r w:rsidRPr="004C38FD">
              <w:rPr>
                <w:lang w:val="en-GB"/>
              </w:rPr>
              <w:t>4</w:t>
            </w:r>
            <w:r w:rsidR="005A5EA3" w:rsidRPr="004C38FD">
              <w:rPr>
                <w:lang w:val="en-GB"/>
              </w:rPr>
              <w:t>.</w:t>
            </w:r>
            <w:r w:rsidRPr="004C38FD">
              <w:rPr>
                <w:lang w:val="en-GB"/>
              </w:rPr>
              <w:t>0 (2018)</w:t>
            </w:r>
          </w:p>
        </w:tc>
        <w:tc>
          <w:tcPr>
            <w:tcW w:w="516" w:type="pct"/>
            <w:vAlign w:val="center"/>
          </w:tcPr>
          <w:p w14:paraId="05026E00" w14:textId="3F1E7353" w:rsidR="00977400" w:rsidRPr="004C38FD" w:rsidRDefault="00977400" w:rsidP="005B1CB4">
            <w:pPr>
              <w:pStyle w:val="Tabelid"/>
              <w:rPr>
                <w:lang w:val="en-GB"/>
              </w:rPr>
            </w:pPr>
            <w:r w:rsidRPr="004C38FD">
              <w:rPr>
                <w:lang w:val="en-GB"/>
              </w:rPr>
              <w:t>4</w:t>
            </w:r>
            <w:r w:rsidR="005A5EA3" w:rsidRPr="004C38FD">
              <w:rPr>
                <w:lang w:val="en-GB"/>
              </w:rPr>
              <w:t>.</w:t>
            </w:r>
            <w:r w:rsidRPr="004C38FD">
              <w:rPr>
                <w:lang w:val="en-GB"/>
              </w:rPr>
              <w:t>1</w:t>
            </w:r>
          </w:p>
        </w:tc>
        <w:tc>
          <w:tcPr>
            <w:tcW w:w="438" w:type="pct"/>
            <w:vAlign w:val="center"/>
          </w:tcPr>
          <w:p w14:paraId="4942B803" w14:textId="1FB42D5F" w:rsidR="00977400" w:rsidRPr="004C38FD" w:rsidRDefault="00977400" w:rsidP="005B1CB4">
            <w:pPr>
              <w:pStyle w:val="Tabelid"/>
              <w:rPr>
                <w:lang w:val="en-GB"/>
              </w:rPr>
            </w:pPr>
            <w:r w:rsidRPr="004C38FD">
              <w:rPr>
                <w:lang w:val="en-GB"/>
              </w:rPr>
              <w:t>4</w:t>
            </w:r>
            <w:r w:rsidR="005A5EA3" w:rsidRPr="004C38FD">
              <w:rPr>
                <w:lang w:val="en-GB"/>
              </w:rPr>
              <w:t>.</w:t>
            </w:r>
            <w:r w:rsidRPr="004C38FD">
              <w:rPr>
                <w:lang w:val="en-GB"/>
              </w:rPr>
              <w:t>1</w:t>
            </w:r>
          </w:p>
        </w:tc>
        <w:tc>
          <w:tcPr>
            <w:tcW w:w="514" w:type="pct"/>
            <w:vAlign w:val="center"/>
          </w:tcPr>
          <w:p w14:paraId="1F9A25E8" w14:textId="5928A81A" w:rsidR="00977400" w:rsidRPr="004C38FD" w:rsidRDefault="00977400" w:rsidP="005B1CB4">
            <w:pPr>
              <w:pStyle w:val="Tabelid"/>
              <w:rPr>
                <w:lang w:val="en-GB"/>
              </w:rPr>
            </w:pPr>
            <w:r w:rsidRPr="004C38FD">
              <w:rPr>
                <w:lang w:val="en-GB"/>
              </w:rPr>
              <w:t>4</w:t>
            </w:r>
            <w:r w:rsidR="005A5EA3" w:rsidRPr="004C38FD">
              <w:rPr>
                <w:lang w:val="en-GB"/>
              </w:rPr>
              <w:t>.</w:t>
            </w:r>
            <w:r w:rsidRPr="004C38FD">
              <w:rPr>
                <w:lang w:val="en-GB"/>
              </w:rPr>
              <w:t>0</w:t>
            </w:r>
          </w:p>
        </w:tc>
        <w:tc>
          <w:tcPr>
            <w:tcW w:w="510" w:type="pct"/>
            <w:vAlign w:val="center"/>
          </w:tcPr>
          <w:p w14:paraId="77ACEE73" w14:textId="0C4F70BB"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9</w:t>
            </w:r>
          </w:p>
        </w:tc>
      </w:tr>
      <w:tr w:rsidR="00105EFA" w:rsidRPr="004C38FD" w14:paraId="2533F441" w14:textId="77777777" w:rsidTr="0058162B">
        <w:trPr>
          <w:trHeight w:val="159"/>
        </w:trPr>
        <w:tc>
          <w:tcPr>
            <w:tcW w:w="1392" w:type="pct"/>
            <w:vMerge/>
            <w:vAlign w:val="center"/>
          </w:tcPr>
          <w:p w14:paraId="2413F709" w14:textId="77777777" w:rsidR="00977400" w:rsidRPr="004C38FD" w:rsidRDefault="00977400" w:rsidP="005B1CB4">
            <w:pPr>
              <w:pStyle w:val="Tabelid"/>
              <w:rPr>
                <w:lang w:val="en-GB"/>
              </w:rPr>
            </w:pPr>
          </w:p>
        </w:tc>
        <w:tc>
          <w:tcPr>
            <w:tcW w:w="562" w:type="pct"/>
            <w:vMerge/>
            <w:vAlign w:val="center"/>
          </w:tcPr>
          <w:p w14:paraId="2CF8E68B" w14:textId="77777777" w:rsidR="00977400" w:rsidRPr="004C38FD" w:rsidRDefault="00977400" w:rsidP="005B1CB4">
            <w:pPr>
              <w:pStyle w:val="Tabelid"/>
              <w:rPr>
                <w:lang w:val="en-GB"/>
              </w:rPr>
            </w:pPr>
          </w:p>
        </w:tc>
        <w:tc>
          <w:tcPr>
            <w:tcW w:w="461" w:type="pct"/>
            <w:vAlign w:val="center"/>
          </w:tcPr>
          <w:p w14:paraId="63B126E7" w14:textId="04A94C7A" w:rsidR="00977400" w:rsidRPr="004C38FD" w:rsidRDefault="00105EFA" w:rsidP="005B1CB4">
            <w:pPr>
              <w:pStyle w:val="Tabelid"/>
              <w:rPr>
                <w:lang w:val="en-GB"/>
              </w:rPr>
            </w:pPr>
            <w:r w:rsidRPr="004C38FD">
              <w:rPr>
                <w:lang w:val="en-GB"/>
              </w:rPr>
              <w:t>Women</w:t>
            </w:r>
          </w:p>
        </w:tc>
        <w:tc>
          <w:tcPr>
            <w:tcW w:w="608" w:type="pct"/>
            <w:vAlign w:val="center"/>
          </w:tcPr>
          <w:p w14:paraId="1E2E65E7" w14:textId="7AE357B7" w:rsidR="00977400" w:rsidRPr="004C38FD" w:rsidRDefault="00977400" w:rsidP="005B1CB4">
            <w:pPr>
              <w:pStyle w:val="Tabelid"/>
              <w:rPr>
                <w:lang w:val="en-GB"/>
              </w:rPr>
            </w:pPr>
            <w:r w:rsidRPr="004C38FD">
              <w:rPr>
                <w:lang w:val="en-GB"/>
              </w:rPr>
              <w:t>2</w:t>
            </w:r>
            <w:r w:rsidR="005A5EA3" w:rsidRPr="004C38FD">
              <w:rPr>
                <w:lang w:val="en-GB"/>
              </w:rPr>
              <w:t>.</w:t>
            </w:r>
            <w:r w:rsidRPr="004C38FD">
              <w:rPr>
                <w:lang w:val="en-GB"/>
              </w:rPr>
              <w:t>6 (2018)</w:t>
            </w:r>
          </w:p>
        </w:tc>
        <w:tc>
          <w:tcPr>
            <w:tcW w:w="516" w:type="pct"/>
            <w:vAlign w:val="center"/>
          </w:tcPr>
          <w:p w14:paraId="75081DAA" w14:textId="0C6C21EA" w:rsidR="00977400" w:rsidRPr="004C38FD" w:rsidRDefault="00977400" w:rsidP="005B1CB4">
            <w:pPr>
              <w:pStyle w:val="Tabelid"/>
              <w:rPr>
                <w:lang w:val="en-GB"/>
              </w:rPr>
            </w:pPr>
            <w:r w:rsidRPr="004C38FD">
              <w:rPr>
                <w:lang w:val="en-GB"/>
              </w:rPr>
              <w:t>2</w:t>
            </w:r>
            <w:r w:rsidR="005A5EA3" w:rsidRPr="004C38FD">
              <w:rPr>
                <w:lang w:val="en-GB"/>
              </w:rPr>
              <w:t>.</w:t>
            </w:r>
            <w:r w:rsidRPr="004C38FD">
              <w:rPr>
                <w:lang w:val="en-GB"/>
              </w:rPr>
              <w:t>9</w:t>
            </w:r>
          </w:p>
        </w:tc>
        <w:tc>
          <w:tcPr>
            <w:tcW w:w="438" w:type="pct"/>
            <w:vAlign w:val="center"/>
          </w:tcPr>
          <w:p w14:paraId="5366FF4A" w14:textId="742AF548" w:rsidR="00977400" w:rsidRPr="004C38FD" w:rsidRDefault="00977400" w:rsidP="005B1CB4">
            <w:pPr>
              <w:pStyle w:val="Tabelid"/>
              <w:rPr>
                <w:lang w:val="en-GB"/>
              </w:rPr>
            </w:pPr>
            <w:r w:rsidRPr="004C38FD">
              <w:rPr>
                <w:lang w:val="en-GB"/>
              </w:rPr>
              <w:t>2</w:t>
            </w:r>
            <w:r w:rsidR="005A5EA3" w:rsidRPr="004C38FD">
              <w:rPr>
                <w:lang w:val="en-GB"/>
              </w:rPr>
              <w:t>.</w:t>
            </w:r>
            <w:r w:rsidRPr="004C38FD">
              <w:rPr>
                <w:lang w:val="en-GB"/>
              </w:rPr>
              <w:t>9</w:t>
            </w:r>
          </w:p>
        </w:tc>
        <w:tc>
          <w:tcPr>
            <w:tcW w:w="514" w:type="pct"/>
            <w:vAlign w:val="center"/>
          </w:tcPr>
          <w:p w14:paraId="315C8F87" w14:textId="4BCB328D" w:rsidR="00977400" w:rsidRPr="004C38FD" w:rsidRDefault="00977400" w:rsidP="005B1CB4">
            <w:pPr>
              <w:pStyle w:val="Tabelid"/>
              <w:rPr>
                <w:lang w:val="en-GB"/>
              </w:rPr>
            </w:pPr>
            <w:r w:rsidRPr="004C38FD">
              <w:rPr>
                <w:lang w:val="en-GB"/>
              </w:rPr>
              <w:t>2</w:t>
            </w:r>
            <w:r w:rsidR="005A5EA3" w:rsidRPr="004C38FD">
              <w:rPr>
                <w:lang w:val="en-GB"/>
              </w:rPr>
              <w:t>.</w:t>
            </w:r>
            <w:r w:rsidRPr="004C38FD">
              <w:rPr>
                <w:lang w:val="en-GB"/>
              </w:rPr>
              <w:t>8</w:t>
            </w:r>
          </w:p>
        </w:tc>
        <w:tc>
          <w:tcPr>
            <w:tcW w:w="510" w:type="pct"/>
            <w:vAlign w:val="center"/>
          </w:tcPr>
          <w:p w14:paraId="46FAF91F" w14:textId="648F3143" w:rsidR="00977400" w:rsidRPr="004C38FD" w:rsidRDefault="00977400" w:rsidP="005B1CB4">
            <w:pPr>
              <w:pStyle w:val="Tabelid"/>
              <w:rPr>
                <w:lang w:val="en-GB"/>
              </w:rPr>
            </w:pPr>
            <w:r w:rsidRPr="004C38FD">
              <w:rPr>
                <w:lang w:val="en-GB"/>
              </w:rPr>
              <w:t>2</w:t>
            </w:r>
            <w:r w:rsidR="005A5EA3" w:rsidRPr="004C38FD">
              <w:rPr>
                <w:lang w:val="en-GB"/>
              </w:rPr>
              <w:t>.</w:t>
            </w:r>
            <w:r w:rsidRPr="004C38FD">
              <w:rPr>
                <w:lang w:val="en-GB"/>
              </w:rPr>
              <w:t>7</w:t>
            </w:r>
          </w:p>
        </w:tc>
      </w:tr>
      <w:tr w:rsidR="00105EFA" w:rsidRPr="004C38FD" w14:paraId="53C18E52" w14:textId="77777777" w:rsidTr="0058162B">
        <w:trPr>
          <w:trHeight w:val="159"/>
        </w:trPr>
        <w:tc>
          <w:tcPr>
            <w:tcW w:w="1392" w:type="pct"/>
            <w:vMerge/>
            <w:vAlign w:val="center"/>
          </w:tcPr>
          <w:p w14:paraId="552E1ADC" w14:textId="77777777" w:rsidR="00977400" w:rsidRPr="004C38FD" w:rsidRDefault="00977400" w:rsidP="005B1CB4">
            <w:pPr>
              <w:pStyle w:val="Tabelid"/>
              <w:rPr>
                <w:lang w:val="en-GB"/>
              </w:rPr>
            </w:pPr>
          </w:p>
        </w:tc>
        <w:tc>
          <w:tcPr>
            <w:tcW w:w="562" w:type="pct"/>
            <w:vMerge/>
            <w:vAlign w:val="center"/>
          </w:tcPr>
          <w:p w14:paraId="64C93B11" w14:textId="77777777" w:rsidR="00977400" w:rsidRPr="004C38FD" w:rsidRDefault="00977400" w:rsidP="005B1CB4">
            <w:pPr>
              <w:pStyle w:val="Tabelid"/>
              <w:rPr>
                <w:lang w:val="en-GB"/>
              </w:rPr>
            </w:pPr>
          </w:p>
        </w:tc>
        <w:tc>
          <w:tcPr>
            <w:tcW w:w="461" w:type="pct"/>
            <w:vAlign w:val="center"/>
          </w:tcPr>
          <w:p w14:paraId="16EBF084" w14:textId="5F71332B" w:rsidR="00977400" w:rsidRPr="004C38FD" w:rsidRDefault="00105EFA" w:rsidP="005B1CB4">
            <w:pPr>
              <w:pStyle w:val="Tabelid"/>
              <w:rPr>
                <w:lang w:val="en-GB"/>
              </w:rPr>
            </w:pPr>
            <w:r w:rsidRPr="004C38FD">
              <w:rPr>
                <w:lang w:val="en-GB"/>
              </w:rPr>
              <w:t>Total</w:t>
            </w:r>
          </w:p>
        </w:tc>
        <w:tc>
          <w:tcPr>
            <w:tcW w:w="608" w:type="pct"/>
            <w:vAlign w:val="center"/>
          </w:tcPr>
          <w:p w14:paraId="7476BCA9" w14:textId="3245BC9A"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3 (2018)</w:t>
            </w:r>
          </w:p>
        </w:tc>
        <w:tc>
          <w:tcPr>
            <w:tcW w:w="516" w:type="pct"/>
            <w:vAlign w:val="center"/>
          </w:tcPr>
          <w:p w14:paraId="0A308EE4" w14:textId="44EBD9B4"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5</w:t>
            </w:r>
          </w:p>
        </w:tc>
        <w:tc>
          <w:tcPr>
            <w:tcW w:w="438" w:type="pct"/>
            <w:vAlign w:val="center"/>
          </w:tcPr>
          <w:p w14:paraId="03E67F19" w14:textId="2FA47935"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5</w:t>
            </w:r>
          </w:p>
        </w:tc>
        <w:tc>
          <w:tcPr>
            <w:tcW w:w="514" w:type="pct"/>
            <w:vAlign w:val="center"/>
          </w:tcPr>
          <w:p w14:paraId="3CA69363" w14:textId="554EB1CB"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4</w:t>
            </w:r>
          </w:p>
        </w:tc>
        <w:tc>
          <w:tcPr>
            <w:tcW w:w="510" w:type="pct"/>
            <w:vAlign w:val="center"/>
          </w:tcPr>
          <w:p w14:paraId="5D71045F" w14:textId="16DC1516" w:rsidR="00977400" w:rsidRPr="004C38FD" w:rsidRDefault="00977400" w:rsidP="005B1CB4">
            <w:pPr>
              <w:pStyle w:val="Tabelid"/>
              <w:rPr>
                <w:lang w:val="en-GB"/>
              </w:rPr>
            </w:pPr>
            <w:r w:rsidRPr="004C38FD">
              <w:rPr>
                <w:lang w:val="en-GB"/>
              </w:rPr>
              <w:t>3</w:t>
            </w:r>
            <w:r w:rsidR="005A5EA3" w:rsidRPr="004C38FD">
              <w:rPr>
                <w:lang w:val="en-GB"/>
              </w:rPr>
              <w:t>.</w:t>
            </w:r>
            <w:r w:rsidRPr="004C38FD">
              <w:rPr>
                <w:lang w:val="en-GB"/>
              </w:rPr>
              <w:t>3</w:t>
            </w:r>
          </w:p>
        </w:tc>
      </w:tr>
      <w:tr w:rsidR="00105EFA" w:rsidRPr="004C38FD" w14:paraId="29A3A7D2" w14:textId="77777777" w:rsidTr="0058162B">
        <w:trPr>
          <w:trHeight w:val="55"/>
        </w:trPr>
        <w:tc>
          <w:tcPr>
            <w:tcW w:w="1392" w:type="pct"/>
            <w:vMerge/>
            <w:vAlign w:val="center"/>
          </w:tcPr>
          <w:p w14:paraId="437DC983" w14:textId="77777777" w:rsidR="00977400" w:rsidRPr="004C38FD" w:rsidRDefault="00977400" w:rsidP="005B1CB4">
            <w:pPr>
              <w:pStyle w:val="Tabelid"/>
              <w:rPr>
                <w:lang w:val="en-GB"/>
              </w:rPr>
            </w:pPr>
          </w:p>
        </w:tc>
        <w:tc>
          <w:tcPr>
            <w:tcW w:w="562" w:type="pct"/>
            <w:vAlign w:val="center"/>
          </w:tcPr>
          <w:p w14:paraId="4BA88BBE" w14:textId="77777777" w:rsidR="00977400" w:rsidRPr="004C38FD" w:rsidRDefault="00977400" w:rsidP="005B1CB4">
            <w:pPr>
              <w:pStyle w:val="Tabelid"/>
              <w:rPr>
                <w:lang w:val="en-GB"/>
              </w:rPr>
            </w:pPr>
            <w:r w:rsidRPr="004C38FD">
              <w:rPr>
                <w:lang w:val="en-GB"/>
              </w:rPr>
              <w:t>65+</w:t>
            </w:r>
          </w:p>
        </w:tc>
        <w:tc>
          <w:tcPr>
            <w:tcW w:w="461" w:type="pct"/>
            <w:vAlign w:val="center"/>
          </w:tcPr>
          <w:p w14:paraId="1C05DA1B" w14:textId="7D5273B1" w:rsidR="00977400" w:rsidRPr="004C38FD" w:rsidRDefault="00105EFA" w:rsidP="005B1CB4">
            <w:pPr>
              <w:pStyle w:val="Tabelid"/>
              <w:rPr>
                <w:lang w:val="en-GB"/>
              </w:rPr>
            </w:pPr>
            <w:r w:rsidRPr="004C38FD">
              <w:rPr>
                <w:lang w:val="en-GB"/>
              </w:rPr>
              <w:t>Total</w:t>
            </w:r>
            <w:r w:rsidR="00977400" w:rsidRPr="004C38FD">
              <w:rPr>
                <w:vertAlign w:val="superscript"/>
                <w:lang w:val="en-GB"/>
              </w:rPr>
              <w:footnoteReference w:id="2"/>
            </w:r>
          </w:p>
        </w:tc>
        <w:tc>
          <w:tcPr>
            <w:tcW w:w="608" w:type="pct"/>
            <w:vAlign w:val="center"/>
          </w:tcPr>
          <w:p w14:paraId="278D0EBC" w14:textId="29CEBB9F" w:rsidR="00977400" w:rsidRPr="004C38FD" w:rsidRDefault="00977400" w:rsidP="005B1CB4">
            <w:pPr>
              <w:pStyle w:val="Tabelid"/>
              <w:rPr>
                <w:lang w:val="en-GB"/>
              </w:rPr>
            </w:pPr>
            <w:r w:rsidRPr="004C38FD">
              <w:rPr>
                <w:lang w:val="en-GB"/>
              </w:rPr>
              <w:t>NA (2018)</w:t>
            </w:r>
          </w:p>
        </w:tc>
        <w:tc>
          <w:tcPr>
            <w:tcW w:w="516" w:type="pct"/>
            <w:vAlign w:val="center"/>
          </w:tcPr>
          <w:p w14:paraId="697AFC5D" w14:textId="06B1A08E" w:rsidR="00977400" w:rsidRPr="004C38FD" w:rsidRDefault="00977400" w:rsidP="005B1CB4">
            <w:pPr>
              <w:pStyle w:val="Tabelid"/>
              <w:rPr>
                <w:lang w:val="en-GB"/>
              </w:rPr>
            </w:pPr>
            <w:r w:rsidRPr="004C38FD">
              <w:rPr>
                <w:lang w:val="en-GB"/>
              </w:rPr>
              <w:t>0</w:t>
            </w:r>
            <w:r w:rsidR="005A5EA3" w:rsidRPr="004C38FD">
              <w:rPr>
                <w:lang w:val="en-GB"/>
              </w:rPr>
              <w:t>.</w:t>
            </w:r>
            <w:r w:rsidRPr="004C38FD">
              <w:rPr>
                <w:lang w:val="en-GB"/>
              </w:rPr>
              <w:t>7</w:t>
            </w:r>
          </w:p>
        </w:tc>
        <w:tc>
          <w:tcPr>
            <w:tcW w:w="438" w:type="pct"/>
            <w:vAlign w:val="center"/>
          </w:tcPr>
          <w:p w14:paraId="2E307339" w14:textId="23F04DA0" w:rsidR="00977400" w:rsidRPr="004C38FD" w:rsidRDefault="00977400" w:rsidP="005B1CB4">
            <w:pPr>
              <w:pStyle w:val="Tabelid"/>
              <w:rPr>
                <w:lang w:val="en-GB"/>
              </w:rPr>
            </w:pPr>
            <w:r w:rsidRPr="004C38FD">
              <w:rPr>
                <w:lang w:val="en-GB"/>
              </w:rPr>
              <w:t>0</w:t>
            </w:r>
            <w:r w:rsidR="005A5EA3" w:rsidRPr="004C38FD">
              <w:rPr>
                <w:lang w:val="en-GB"/>
              </w:rPr>
              <w:t>.</w:t>
            </w:r>
            <w:r w:rsidRPr="004C38FD">
              <w:rPr>
                <w:lang w:val="en-GB"/>
              </w:rPr>
              <w:t>7</w:t>
            </w:r>
          </w:p>
        </w:tc>
        <w:tc>
          <w:tcPr>
            <w:tcW w:w="514" w:type="pct"/>
            <w:vAlign w:val="center"/>
          </w:tcPr>
          <w:p w14:paraId="13C119B7" w14:textId="0CB6E651" w:rsidR="00977400" w:rsidRPr="004C38FD" w:rsidRDefault="00977400" w:rsidP="005B1CB4">
            <w:pPr>
              <w:pStyle w:val="Tabelid"/>
              <w:rPr>
                <w:lang w:val="en-GB"/>
              </w:rPr>
            </w:pPr>
            <w:r w:rsidRPr="004C38FD">
              <w:rPr>
                <w:lang w:val="en-GB"/>
              </w:rPr>
              <w:t>0</w:t>
            </w:r>
            <w:r w:rsidR="005A5EA3" w:rsidRPr="004C38FD">
              <w:rPr>
                <w:lang w:val="en-GB"/>
              </w:rPr>
              <w:t>.</w:t>
            </w:r>
            <w:r w:rsidRPr="004C38FD">
              <w:rPr>
                <w:lang w:val="en-GB"/>
              </w:rPr>
              <w:t>7</w:t>
            </w:r>
          </w:p>
        </w:tc>
        <w:tc>
          <w:tcPr>
            <w:tcW w:w="510" w:type="pct"/>
            <w:vAlign w:val="center"/>
          </w:tcPr>
          <w:p w14:paraId="72044A4F" w14:textId="6C23CA16" w:rsidR="00977400" w:rsidRPr="004C38FD" w:rsidRDefault="00977400" w:rsidP="005B1CB4">
            <w:pPr>
              <w:pStyle w:val="Tabelid"/>
              <w:rPr>
                <w:lang w:val="en-GB"/>
              </w:rPr>
            </w:pPr>
            <w:r w:rsidRPr="004C38FD">
              <w:rPr>
                <w:lang w:val="en-GB"/>
              </w:rPr>
              <w:t>0</w:t>
            </w:r>
            <w:r w:rsidR="005A5EA3" w:rsidRPr="004C38FD">
              <w:rPr>
                <w:lang w:val="en-GB"/>
              </w:rPr>
              <w:t>.</w:t>
            </w:r>
            <w:r w:rsidRPr="004C38FD">
              <w:rPr>
                <w:lang w:val="en-GB"/>
              </w:rPr>
              <w:t>7</w:t>
            </w:r>
          </w:p>
        </w:tc>
      </w:tr>
      <w:tr w:rsidR="00105EFA" w:rsidRPr="004C38FD" w14:paraId="6FA08EDF" w14:textId="77777777" w:rsidTr="0058162B">
        <w:trPr>
          <w:trHeight w:val="69"/>
        </w:trPr>
        <w:tc>
          <w:tcPr>
            <w:tcW w:w="1953" w:type="pct"/>
            <w:gridSpan w:val="2"/>
            <w:vMerge w:val="restart"/>
            <w:vAlign w:val="center"/>
          </w:tcPr>
          <w:p w14:paraId="0669E528" w14:textId="5B9E70AB" w:rsidR="00977400" w:rsidRPr="004C38FD" w:rsidRDefault="005A5EA3" w:rsidP="005B1CB4">
            <w:pPr>
              <w:pStyle w:val="Tabelid"/>
              <w:rPr>
                <w:lang w:val="en-GB"/>
              </w:rPr>
            </w:pPr>
            <w:bookmarkStart w:id="15" w:name="_Hlk48915269"/>
            <w:r w:rsidRPr="004C38FD">
              <w:rPr>
                <w:lang w:val="en-GB"/>
              </w:rPr>
              <w:t>Deprivation rate in the total population</w:t>
            </w:r>
            <w:r w:rsidR="00977400" w:rsidRPr="004C38FD">
              <w:rPr>
                <w:lang w:val="en-GB"/>
              </w:rPr>
              <w:t>, %</w:t>
            </w:r>
            <w:r w:rsidR="00977400" w:rsidRPr="004C38FD">
              <w:rPr>
                <w:vertAlign w:val="superscript"/>
                <w:lang w:val="en-GB"/>
              </w:rPr>
              <w:footnoteReference w:id="3"/>
            </w:r>
          </w:p>
          <w:p w14:paraId="2788D60C" w14:textId="71A74ABC" w:rsidR="00977400" w:rsidRPr="004C38FD" w:rsidRDefault="009C0513" w:rsidP="005B1CB4">
            <w:pPr>
              <w:pStyle w:val="Tabelid"/>
              <w:rPr>
                <w:lang w:val="en-GB"/>
              </w:rPr>
            </w:pPr>
            <w:r w:rsidRPr="004C38FD">
              <w:rPr>
                <w:i/>
                <w:lang w:val="en-GB"/>
              </w:rPr>
              <w:t>Source:</w:t>
            </w:r>
            <w:r w:rsidR="00977400" w:rsidRPr="004C38FD">
              <w:rPr>
                <w:i/>
                <w:lang w:val="en-GB"/>
              </w:rPr>
              <w:t xml:space="preserve"> </w:t>
            </w:r>
            <w:r w:rsidRPr="004C38FD">
              <w:rPr>
                <w:i/>
                <w:lang w:val="en-GB"/>
              </w:rPr>
              <w:t>Statistics Estonia</w:t>
            </w:r>
            <w:r w:rsidR="00977400" w:rsidRPr="004C38FD">
              <w:rPr>
                <w:i/>
                <w:lang w:val="en-GB"/>
              </w:rPr>
              <w:t>, E</w:t>
            </w:r>
            <w:r w:rsidR="005A5EA3" w:rsidRPr="004C38FD">
              <w:rPr>
                <w:i/>
                <w:lang w:val="en-GB"/>
              </w:rPr>
              <w:t>stonian Social Survey</w:t>
            </w:r>
          </w:p>
        </w:tc>
        <w:tc>
          <w:tcPr>
            <w:tcW w:w="461" w:type="pct"/>
            <w:vAlign w:val="center"/>
          </w:tcPr>
          <w:p w14:paraId="47884BC6" w14:textId="6B84CF92" w:rsidR="00977400" w:rsidRPr="004C38FD" w:rsidRDefault="00977400" w:rsidP="005B1CB4">
            <w:pPr>
              <w:pStyle w:val="Tabelid"/>
              <w:rPr>
                <w:lang w:val="en-GB"/>
              </w:rPr>
            </w:pPr>
            <w:r w:rsidRPr="004C38FD">
              <w:rPr>
                <w:lang w:val="en-GB"/>
              </w:rPr>
              <w:t>Me</w:t>
            </w:r>
            <w:r w:rsidR="00105EFA" w:rsidRPr="004C38FD">
              <w:rPr>
                <w:lang w:val="en-GB"/>
              </w:rPr>
              <w:t>n</w:t>
            </w:r>
          </w:p>
        </w:tc>
        <w:tc>
          <w:tcPr>
            <w:tcW w:w="608" w:type="pct"/>
            <w:vAlign w:val="center"/>
          </w:tcPr>
          <w:p w14:paraId="52CFB45C" w14:textId="04C4A7C4" w:rsidR="00977400" w:rsidRPr="004C38FD" w:rsidRDefault="00977400" w:rsidP="005B1CB4">
            <w:pPr>
              <w:pStyle w:val="Tabelid"/>
              <w:rPr>
                <w:lang w:val="en-GB"/>
              </w:rPr>
            </w:pPr>
            <w:r w:rsidRPr="004C38FD">
              <w:rPr>
                <w:lang w:val="en-GB"/>
              </w:rPr>
              <w:t>7</w:t>
            </w:r>
            <w:r w:rsidR="005A5EA3" w:rsidRPr="004C38FD">
              <w:rPr>
                <w:lang w:val="en-GB"/>
              </w:rPr>
              <w:t>.</w:t>
            </w:r>
            <w:r w:rsidRPr="004C38FD">
              <w:rPr>
                <w:lang w:val="en-GB"/>
              </w:rPr>
              <w:t>0 (2019)</w:t>
            </w:r>
          </w:p>
        </w:tc>
        <w:tc>
          <w:tcPr>
            <w:tcW w:w="516" w:type="pct"/>
            <w:vAlign w:val="center"/>
          </w:tcPr>
          <w:p w14:paraId="05470791" w14:textId="479EB6B5" w:rsidR="00977400" w:rsidRPr="004C38FD" w:rsidRDefault="00977400" w:rsidP="005B1CB4">
            <w:pPr>
              <w:pStyle w:val="Tabelid"/>
              <w:rPr>
                <w:lang w:val="en-GB"/>
              </w:rPr>
            </w:pPr>
            <w:r w:rsidRPr="004C38FD">
              <w:rPr>
                <w:iCs/>
                <w:lang w:val="en-GB"/>
              </w:rPr>
              <w:t>5</w:t>
            </w:r>
            <w:r w:rsidR="005A5EA3" w:rsidRPr="004C38FD">
              <w:rPr>
                <w:iCs/>
                <w:lang w:val="en-GB"/>
              </w:rPr>
              <w:t>.</w:t>
            </w:r>
            <w:r w:rsidRPr="004C38FD">
              <w:rPr>
                <w:iCs/>
                <w:lang w:val="en-GB"/>
              </w:rPr>
              <w:t>8</w:t>
            </w:r>
          </w:p>
        </w:tc>
        <w:tc>
          <w:tcPr>
            <w:tcW w:w="438" w:type="pct"/>
            <w:vAlign w:val="center"/>
          </w:tcPr>
          <w:p w14:paraId="10F9E67F" w14:textId="0089E701" w:rsidR="00977400" w:rsidRPr="004C38FD" w:rsidRDefault="00977400" w:rsidP="005B1CB4">
            <w:pPr>
              <w:pStyle w:val="Tabelid"/>
              <w:rPr>
                <w:lang w:val="en-GB"/>
              </w:rPr>
            </w:pPr>
            <w:r w:rsidRPr="004C38FD">
              <w:rPr>
                <w:iCs/>
                <w:lang w:val="en-GB"/>
              </w:rPr>
              <w:t>5</w:t>
            </w:r>
            <w:r w:rsidR="005A5EA3" w:rsidRPr="004C38FD">
              <w:rPr>
                <w:iCs/>
                <w:lang w:val="en-GB"/>
              </w:rPr>
              <w:t>.</w:t>
            </w:r>
            <w:r w:rsidRPr="004C38FD">
              <w:rPr>
                <w:iCs/>
                <w:lang w:val="en-GB"/>
              </w:rPr>
              <w:t>2</w:t>
            </w:r>
          </w:p>
        </w:tc>
        <w:tc>
          <w:tcPr>
            <w:tcW w:w="514" w:type="pct"/>
            <w:vAlign w:val="center"/>
          </w:tcPr>
          <w:p w14:paraId="5E0C5F0A" w14:textId="41C6338E" w:rsidR="00977400" w:rsidRPr="004C38FD" w:rsidRDefault="00977400" w:rsidP="005B1CB4">
            <w:pPr>
              <w:pStyle w:val="Tabelid"/>
              <w:rPr>
                <w:lang w:val="en-GB"/>
              </w:rPr>
            </w:pPr>
            <w:r w:rsidRPr="004C38FD">
              <w:rPr>
                <w:iCs/>
                <w:lang w:val="en-GB"/>
              </w:rPr>
              <w:t>4</w:t>
            </w:r>
            <w:r w:rsidR="005A5EA3" w:rsidRPr="004C38FD">
              <w:rPr>
                <w:iCs/>
                <w:lang w:val="en-GB"/>
              </w:rPr>
              <w:t>.</w:t>
            </w:r>
            <w:r w:rsidRPr="004C38FD">
              <w:rPr>
                <w:iCs/>
                <w:lang w:val="en-GB"/>
              </w:rPr>
              <w:t>6</w:t>
            </w:r>
          </w:p>
        </w:tc>
        <w:tc>
          <w:tcPr>
            <w:tcW w:w="510" w:type="pct"/>
            <w:vAlign w:val="center"/>
          </w:tcPr>
          <w:p w14:paraId="1BA6F8B9" w14:textId="6430552B" w:rsidR="00977400" w:rsidRPr="004C38FD" w:rsidRDefault="00977400" w:rsidP="005B1CB4">
            <w:pPr>
              <w:pStyle w:val="Tabelid"/>
              <w:rPr>
                <w:iCs/>
                <w:lang w:val="en-GB"/>
              </w:rPr>
            </w:pPr>
            <w:r w:rsidRPr="004C38FD">
              <w:rPr>
                <w:lang w:val="en-GB"/>
              </w:rPr>
              <w:t>4</w:t>
            </w:r>
            <w:r w:rsidR="005A5EA3" w:rsidRPr="004C38FD">
              <w:rPr>
                <w:lang w:val="en-GB"/>
              </w:rPr>
              <w:t>.</w:t>
            </w:r>
            <w:r w:rsidRPr="004C38FD">
              <w:rPr>
                <w:lang w:val="en-GB"/>
              </w:rPr>
              <w:t>0</w:t>
            </w:r>
          </w:p>
        </w:tc>
      </w:tr>
      <w:tr w:rsidR="00105EFA" w:rsidRPr="004C38FD" w14:paraId="1A538D93" w14:textId="77777777" w:rsidTr="0058162B">
        <w:trPr>
          <w:trHeight w:val="69"/>
        </w:trPr>
        <w:tc>
          <w:tcPr>
            <w:tcW w:w="1953" w:type="pct"/>
            <w:gridSpan w:val="2"/>
            <w:vMerge/>
            <w:vAlign w:val="center"/>
          </w:tcPr>
          <w:p w14:paraId="7D95EDA8" w14:textId="77777777" w:rsidR="00977400" w:rsidRPr="004C38FD" w:rsidRDefault="00977400" w:rsidP="005B1CB4">
            <w:pPr>
              <w:pStyle w:val="Tabelid"/>
              <w:rPr>
                <w:lang w:val="en-GB"/>
              </w:rPr>
            </w:pPr>
          </w:p>
        </w:tc>
        <w:tc>
          <w:tcPr>
            <w:tcW w:w="461" w:type="pct"/>
            <w:vAlign w:val="center"/>
          </w:tcPr>
          <w:p w14:paraId="7BCB2E8E" w14:textId="7D92BFB8" w:rsidR="00977400" w:rsidRPr="004C38FD" w:rsidRDefault="00105EFA" w:rsidP="005B1CB4">
            <w:pPr>
              <w:pStyle w:val="Tabelid"/>
              <w:rPr>
                <w:lang w:val="en-GB"/>
              </w:rPr>
            </w:pPr>
            <w:r w:rsidRPr="004C38FD">
              <w:rPr>
                <w:lang w:val="en-GB"/>
              </w:rPr>
              <w:t>Women</w:t>
            </w:r>
          </w:p>
        </w:tc>
        <w:tc>
          <w:tcPr>
            <w:tcW w:w="608" w:type="pct"/>
            <w:vAlign w:val="center"/>
          </w:tcPr>
          <w:p w14:paraId="3CC5E669" w14:textId="3D1E6148" w:rsidR="00977400" w:rsidRPr="004C38FD" w:rsidRDefault="00977400" w:rsidP="005B1CB4">
            <w:pPr>
              <w:pStyle w:val="Tabelid"/>
              <w:rPr>
                <w:lang w:val="en-GB"/>
              </w:rPr>
            </w:pPr>
            <w:r w:rsidRPr="004C38FD">
              <w:rPr>
                <w:lang w:val="en-GB"/>
              </w:rPr>
              <w:t>8</w:t>
            </w:r>
            <w:r w:rsidR="005A5EA3" w:rsidRPr="004C38FD">
              <w:rPr>
                <w:lang w:val="en-GB"/>
              </w:rPr>
              <w:t>.</w:t>
            </w:r>
            <w:r w:rsidRPr="004C38FD">
              <w:rPr>
                <w:lang w:val="en-GB"/>
              </w:rPr>
              <w:t>1 (2019)</w:t>
            </w:r>
          </w:p>
        </w:tc>
        <w:tc>
          <w:tcPr>
            <w:tcW w:w="516" w:type="pct"/>
            <w:vAlign w:val="center"/>
          </w:tcPr>
          <w:p w14:paraId="0F25287C" w14:textId="18ED7BA7" w:rsidR="00977400" w:rsidRPr="004C38FD" w:rsidRDefault="00977400" w:rsidP="005B1CB4">
            <w:pPr>
              <w:pStyle w:val="Tabelid"/>
              <w:rPr>
                <w:lang w:val="en-GB"/>
              </w:rPr>
            </w:pPr>
            <w:r w:rsidRPr="004C38FD">
              <w:rPr>
                <w:iCs/>
                <w:lang w:val="en-GB"/>
              </w:rPr>
              <w:t>6</w:t>
            </w:r>
            <w:r w:rsidR="005A5EA3" w:rsidRPr="004C38FD">
              <w:rPr>
                <w:iCs/>
                <w:lang w:val="en-GB"/>
              </w:rPr>
              <w:t>.</w:t>
            </w:r>
            <w:r w:rsidRPr="004C38FD">
              <w:rPr>
                <w:iCs/>
                <w:lang w:val="en-GB"/>
              </w:rPr>
              <w:t>9</w:t>
            </w:r>
          </w:p>
        </w:tc>
        <w:tc>
          <w:tcPr>
            <w:tcW w:w="438" w:type="pct"/>
            <w:vAlign w:val="center"/>
          </w:tcPr>
          <w:p w14:paraId="1F8EC476" w14:textId="6B74E290" w:rsidR="00977400" w:rsidRPr="004C38FD" w:rsidRDefault="00977400" w:rsidP="005B1CB4">
            <w:pPr>
              <w:pStyle w:val="Tabelid"/>
              <w:rPr>
                <w:lang w:val="en-GB"/>
              </w:rPr>
            </w:pPr>
            <w:r w:rsidRPr="004C38FD">
              <w:rPr>
                <w:iCs/>
                <w:lang w:val="en-GB"/>
              </w:rPr>
              <w:t>6</w:t>
            </w:r>
            <w:r w:rsidR="005A5EA3" w:rsidRPr="004C38FD">
              <w:rPr>
                <w:iCs/>
                <w:lang w:val="en-GB"/>
              </w:rPr>
              <w:t>.</w:t>
            </w:r>
            <w:r w:rsidRPr="004C38FD">
              <w:rPr>
                <w:iCs/>
                <w:lang w:val="en-GB"/>
              </w:rPr>
              <w:t>3</w:t>
            </w:r>
          </w:p>
        </w:tc>
        <w:tc>
          <w:tcPr>
            <w:tcW w:w="514" w:type="pct"/>
            <w:vAlign w:val="center"/>
          </w:tcPr>
          <w:p w14:paraId="4313AB2C" w14:textId="0AC58542" w:rsidR="00977400" w:rsidRPr="004C38FD" w:rsidRDefault="00977400" w:rsidP="005B1CB4">
            <w:pPr>
              <w:pStyle w:val="Tabelid"/>
              <w:rPr>
                <w:lang w:val="en-GB"/>
              </w:rPr>
            </w:pPr>
            <w:r w:rsidRPr="004C38FD">
              <w:rPr>
                <w:iCs/>
                <w:lang w:val="en-GB"/>
              </w:rPr>
              <w:t>5</w:t>
            </w:r>
            <w:r w:rsidR="005A5EA3" w:rsidRPr="004C38FD">
              <w:rPr>
                <w:iCs/>
                <w:lang w:val="en-GB"/>
              </w:rPr>
              <w:t>.</w:t>
            </w:r>
            <w:r w:rsidRPr="004C38FD">
              <w:rPr>
                <w:iCs/>
                <w:lang w:val="en-GB"/>
              </w:rPr>
              <w:t>7</w:t>
            </w:r>
          </w:p>
        </w:tc>
        <w:tc>
          <w:tcPr>
            <w:tcW w:w="510" w:type="pct"/>
            <w:vAlign w:val="center"/>
          </w:tcPr>
          <w:p w14:paraId="649A9BB0" w14:textId="2A147531" w:rsidR="00977400" w:rsidRPr="004C38FD" w:rsidRDefault="00977400" w:rsidP="005B1CB4">
            <w:pPr>
              <w:pStyle w:val="Tabelid"/>
              <w:rPr>
                <w:iCs/>
                <w:lang w:val="en-GB"/>
              </w:rPr>
            </w:pPr>
            <w:r w:rsidRPr="004C38FD">
              <w:rPr>
                <w:lang w:val="en-GB"/>
              </w:rPr>
              <w:t>5</w:t>
            </w:r>
            <w:r w:rsidR="005A5EA3" w:rsidRPr="004C38FD">
              <w:rPr>
                <w:lang w:val="en-GB"/>
              </w:rPr>
              <w:t>.</w:t>
            </w:r>
            <w:r w:rsidRPr="004C38FD">
              <w:rPr>
                <w:lang w:val="en-GB"/>
              </w:rPr>
              <w:t>1</w:t>
            </w:r>
          </w:p>
        </w:tc>
      </w:tr>
      <w:tr w:rsidR="00105EFA" w:rsidRPr="004C38FD" w14:paraId="38B074D7" w14:textId="77777777" w:rsidTr="0058162B">
        <w:trPr>
          <w:trHeight w:val="69"/>
        </w:trPr>
        <w:tc>
          <w:tcPr>
            <w:tcW w:w="1953" w:type="pct"/>
            <w:gridSpan w:val="2"/>
            <w:vMerge/>
            <w:vAlign w:val="center"/>
          </w:tcPr>
          <w:p w14:paraId="126B03B1" w14:textId="77777777" w:rsidR="00977400" w:rsidRPr="004C38FD" w:rsidRDefault="00977400" w:rsidP="005B1CB4">
            <w:pPr>
              <w:pStyle w:val="Tabelid"/>
              <w:rPr>
                <w:lang w:val="en-GB"/>
              </w:rPr>
            </w:pPr>
          </w:p>
        </w:tc>
        <w:tc>
          <w:tcPr>
            <w:tcW w:w="461" w:type="pct"/>
            <w:vAlign w:val="center"/>
          </w:tcPr>
          <w:p w14:paraId="2E795520" w14:textId="1F9683C0" w:rsidR="00977400" w:rsidRPr="004C38FD" w:rsidRDefault="00105EFA" w:rsidP="005B1CB4">
            <w:pPr>
              <w:pStyle w:val="Tabelid"/>
              <w:rPr>
                <w:lang w:val="en-GB"/>
              </w:rPr>
            </w:pPr>
            <w:r w:rsidRPr="004C38FD">
              <w:rPr>
                <w:lang w:val="en-GB"/>
              </w:rPr>
              <w:t>Total</w:t>
            </w:r>
          </w:p>
        </w:tc>
        <w:tc>
          <w:tcPr>
            <w:tcW w:w="608" w:type="pct"/>
            <w:vAlign w:val="center"/>
          </w:tcPr>
          <w:p w14:paraId="7FC36C76" w14:textId="3F07E196" w:rsidR="00977400" w:rsidRPr="004C38FD" w:rsidRDefault="00977400" w:rsidP="005B1CB4">
            <w:pPr>
              <w:pStyle w:val="Tabelid"/>
              <w:rPr>
                <w:lang w:val="en-GB"/>
              </w:rPr>
            </w:pPr>
            <w:r w:rsidRPr="004C38FD">
              <w:rPr>
                <w:lang w:val="en-GB"/>
              </w:rPr>
              <w:t>7</w:t>
            </w:r>
            <w:r w:rsidR="005A5EA3" w:rsidRPr="004C38FD">
              <w:rPr>
                <w:lang w:val="en-GB"/>
              </w:rPr>
              <w:t>.</w:t>
            </w:r>
            <w:r w:rsidRPr="004C38FD">
              <w:rPr>
                <w:lang w:val="en-GB"/>
              </w:rPr>
              <w:t>6</w:t>
            </w:r>
            <w:r w:rsidR="00FA4F92" w:rsidRPr="004C38FD">
              <w:rPr>
                <w:lang w:val="en-GB"/>
              </w:rPr>
              <w:t xml:space="preserve"> </w:t>
            </w:r>
            <w:r w:rsidRPr="004C38FD">
              <w:rPr>
                <w:lang w:val="en-GB"/>
              </w:rPr>
              <w:t>(2019)</w:t>
            </w:r>
          </w:p>
        </w:tc>
        <w:tc>
          <w:tcPr>
            <w:tcW w:w="516" w:type="pct"/>
            <w:vAlign w:val="center"/>
          </w:tcPr>
          <w:p w14:paraId="0724E1C8" w14:textId="3F25A567" w:rsidR="00977400" w:rsidRPr="004C38FD" w:rsidRDefault="00977400" w:rsidP="005B1CB4">
            <w:pPr>
              <w:pStyle w:val="Tabelid"/>
              <w:rPr>
                <w:lang w:val="en-GB"/>
              </w:rPr>
            </w:pPr>
            <w:r w:rsidRPr="004C38FD">
              <w:rPr>
                <w:iCs/>
                <w:lang w:val="en-GB"/>
              </w:rPr>
              <w:t>6</w:t>
            </w:r>
            <w:r w:rsidR="005A5EA3" w:rsidRPr="004C38FD">
              <w:rPr>
                <w:iCs/>
                <w:lang w:val="en-GB"/>
              </w:rPr>
              <w:t>.</w:t>
            </w:r>
            <w:r w:rsidRPr="004C38FD">
              <w:rPr>
                <w:iCs/>
                <w:lang w:val="en-GB"/>
              </w:rPr>
              <w:t>4</w:t>
            </w:r>
          </w:p>
        </w:tc>
        <w:tc>
          <w:tcPr>
            <w:tcW w:w="438" w:type="pct"/>
            <w:vAlign w:val="center"/>
          </w:tcPr>
          <w:p w14:paraId="2CF67353" w14:textId="5C094095" w:rsidR="00977400" w:rsidRPr="004C38FD" w:rsidRDefault="00977400" w:rsidP="005B1CB4">
            <w:pPr>
              <w:pStyle w:val="Tabelid"/>
              <w:rPr>
                <w:lang w:val="en-GB"/>
              </w:rPr>
            </w:pPr>
            <w:r w:rsidRPr="004C38FD">
              <w:rPr>
                <w:iCs/>
                <w:lang w:val="en-GB"/>
              </w:rPr>
              <w:t>5</w:t>
            </w:r>
            <w:r w:rsidR="005A5EA3" w:rsidRPr="004C38FD">
              <w:rPr>
                <w:iCs/>
                <w:lang w:val="en-GB"/>
              </w:rPr>
              <w:t>.</w:t>
            </w:r>
            <w:r w:rsidRPr="004C38FD">
              <w:rPr>
                <w:iCs/>
                <w:lang w:val="en-GB"/>
              </w:rPr>
              <w:t>8</w:t>
            </w:r>
          </w:p>
        </w:tc>
        <w:tc>
          <w:tcPr>
            <w:tcW w:w="514" w:type="pct"/>
            <w:vAlign w:val="center"/>
          </w:tcPr>
          <w:p w14:paraId="05B2FD70" w14:textId="51736B42" w:rsidR="00977400" w:rsidRPr="004C38FD" w:rsidRDefault="00977400" w:rsidP="005B1CB4">
            <w:pPr>
              <w:pStyle w:val="Tabelid"/>
              <w:rPr>
                <w:lang w:val="en-GB"/>
              </w:rPr>
            </w:pPr>
            <w:r w:rsidRPr="004C38FD">
              <w:rPr>
                <w:iCs/>
                <w:lang w:val="en-GB"/>
              </w:rPr>
              <w:t>5</w:t>
            </w:r>
            <w:r w:rsidR="005A5EA3" w:rsidRPr="004C38FD">
              <w:rPr>
                <w:iCs/>
                <w:lang w:val="en-GB"/>
              </w:rPr>
              <w:t>.</w:t>
            </w:r>
            <w:r w:rsidRPr="004C38FD">
              <w:rPr>
                <w:iCs/>
                <w:lang w:val="en-GB"/>
              </w:rPr>
              <w:t>2</w:t>
            </w:r>
          </w:p>
        </w:tc>
        <w:tc>
          <w:tcPr>
            <w:tcW w:w="510" w:type="pct"/>
            <w:vAlign w:val="center"/>
          </w:tcPr>
          <w:p w14:paraId="3EB173B3" w14:textId="5AFC4B42" w:rsidR="00977400" w:rsidRPr="004C38FD" w:rsidRDefault="00977400" w:rsidP="005B1CB4">
            <w:pPr>
              <w:pStyle w:val="Tabelid"/>
              <w:rPr>
                <w:iCs/>
                <w:lang w:val="en-GB"/>
              </w:rPr>
            </w:pPr>
            <w:r w:rsidRPr="004C38FD">
              <w:rPr>
                <w:lang w:val="en-GB"/>
              </w:rPr>
              <w:t>4</w:t>
            </w:r>
            <w:r w:rsidR="005A5EA3" w:rsidRPr="004C38FD">
              <w:rPr>
                <w:lang w:val="en-GB"/>
              </w:rPr>
              <w:t>.</w:t>
            </w:r>
            <w:r w:rsidRPr="004C38FD">
              <w:rPr>
                <w:lang w:val="en-GB"/>
              </w:rPr>
              <w:t>6</w:t>
            </w:r>
          </w:p>
        </w:tc>
      </w:tr>
      <w:bookmarkEnd w:id="15"/>
    </w:tbl>
    <w:p w14:paraId="647F3BA3" w14:textId="77777777" w:rsidR="00977400" w:rsidRPr="004C38FD" w:rsidRDefault="00977400" w:rsidP="00977400">
      <w:pPr>
        <w:rPr>
          <w:rFonts w:ascii="Times New Roman" w:hAnsi="Times New Roman"/>
          <w:sz w:val="24"/>
          <w:lang w:val="en-GB"/>
        </w:rPr>
      </w:pPr>
    </w:p>
    <w:p w14:paraId="001FCCC3" w14:textId="3F29179D" w:rsidR="00977400" w:rsidRPr="004C38FD" w:rsidRDefault="005A5EA3" w:rsidP="00977400">
      <w:pPr>
        <w:pStyle w:val="Phitekst"/>
        <w:rPr>
          <w:rStyle w:val="Tugev"/>
          <w:lang w:val="en-GB"/>
        </w:rPr>
      </w:pPr>
      <w:r w:rsidRPr="004C38FD">
        <w:rPr>
          <w:rStyle w:val="Tugev"/>
          <w:lang w:val="en-GB"/>
        </w:rPr>
        <w:t>Important</w:t>
      </w:r>
      <w:r w:rsidR="00C602BF" w:rsidRPr="004C38FD">
        <w:rPr>
          <w:rStyle w:val="Tugev"/>
          <w:lang w:val="en-GB"/>
        </w:rPr>
        <w:t xml:space="preserve"> activities </w:t>
      </w:r>
      <w:r w:rsidRPr="004C38FD">
        <w:rPr>
          <w:rStyle w:val="Tugev"/>
          <w:lang w:val="en-GB"/>
        </w:rPr>
        <w:t>to</w:t>
      </w:r>
      <w:r w:rsidR="00C602BF" w:rsidRPr="004C38FD">
        <w:rPr>
          <w:rStyle w:val="Tugev"/>
          <w:lang w:val="en-GB"/>
        </w:rPr>
        <w:t xml:space="preserve"> achie</w:t>
      </w:r>
      <w:r w:rsidRPr="004C38FD">
        <w:rPr>
          <w:rStyle w:val="Tugev"/>
          <w:lang w:val="en-GB"/>
        </w:rPr>
        <w:t>ve</w:t>
      </w:r>
      <w:r w:rsidR="00C602BF" w:rsidRPr="004C38FD">
        <w:rPr>
          <w:rStyle w:val="Tugev"/>
          <w:lang w:val="en-GB"/>
        </w:rPr>
        <w:t xml:space="preserve"> the objectives </w:t>
      </w:r>
      <w:r w:rsidRPr="004C38FD">
        <w:rPr>
          <w:rStyle w:val="Tugev"/>
          <w:lang w:val="en-GB"/>
        </w:rPr>
        <w:t>of</w:t>
      </w:r>
      <w:r w:rsidR="00977400" w:rsidRPr="004C38FD">
        <w:rPr>
          <w:rStyle w:val="Tugev"/>
          <w:lang w:val="en-GB"/>
        </w:rPr>
        <w:t xml:space="preserve"> 2021-2024 </w:t>
      </w:r>
    </w:p>
    <w:p w14:paraId="5EFF0192" w14:textId="43F3C7D1" w:rsidR="00977400" w:rsidRPr="004C38FD" w:rsidRDefault="00BB3CBC" w:rsidP="00CF0745">
      <w:pPr>
        <w:pStyle w:val="Loetelupunktidega"/>
        <w:rPr>
          <w:lang w:val="en-GB"/>
        </w:rPr>
      </w:pPr>
      <w:r w:rsidRPr="004C38FD">
        <w:rPr>
          <w:lang w:val="en-GB"/>
        </w:rPr>
        <w:t xml:space="preserve">As a result of the reform of the I pillar pension, retirement will become more flexible from </w:t>
      </w:r>
      <w:r w:rsidR="00977400" w:rsidRPr="004C38FD">
        <w:rPr>
          <w:lang w:val="en-GB"/>
        </w:rPr>
        <w:t>2021</w:t>
      </w:r>
      <w:r w:rsidRPr="004C38FD">
        <w:rPr>
          <w:lang w:val="en-GB"/>
        </w:rPr>
        <w:t xml:space="preserve"> onwards, allowing people the choose when to retire and the amount of pension</w:t>
      </w:r>
      <w:r w:rsidR="00977400" w:rsidRPr="004C38FD">
        <w:rPr>
          <w:lang w:val="en-GB"/>
        </w:rPr>
        <w:t xml:space="preserve">. </w:t>
      </w:r>
      <w:r w:rsidRPr="004C38FD">
        <w:rPr>
          <w:lang w:val="en-GB"/>
        </w:rPr>
        <w:t>To ensure adequate pensions, the pension formula will be supplemented with a compound, 50% of which will depend on social tax and 50% on the length of service</w:t>
      </w:r>
      <w:r w:rsidR="00977400" w:rsidRPr="004C38FD">
        <w:rPr>
          <w:lang w:val="en-GB"/>
        </w:rPr>
        <w:t xml:space="preserve">. </w:t>
      </w:r>
      <w:r w:rsidR="005A5EA3" w:rsidRPr="004C38FD">
        <w:rPr>
          <w:lang w:val="en-GB"/>
        </w:rPr>
        <w:t>The addition of a compound contributes to slowing the growth of the inequality of the</w:t>
      </w:r>
      <w:r w:rsidR="00977400" w:rsidRPr="004C38FD">
        <w:rPr>
          <w:lang w:val="en-GB"/>
        </w:rPr>
        <w:t xml:space="preserve"> I </w:t>
      </w:r>
      <w:r w:rsidR="005A5EA3" w:rsidRPr="004C38FD">
        <w:rPr>
          <w:lang w:val="en-GB"/>
        </w:rPr>
        <w:t>pillar pension and ensures a better income for the low-paid in old age</w:t>
      </w:r>
      <w:r w:rsidR="00977400" w:rsidRPr="004C38FD">
        <w:rPr>
          <w:lang w:val="en-GB"/>
        </w:rPr>
        <w:t xml:space="preserve">. </w:t>
      </w:r>
      <w:r w:rsidR="005A5EA3" w:rsidRPr="004C38FD">
        <w:rPr>
          <w:lang w:val="en-GB"/>
        </w:rPr>
        <w:t>Since</w:t>
      </w:r>
      <w:r w:rsidR="00977400" w:rsidRPr="004C38FD">
        <w:rPr>
          <w:lang w:val="en-GB"/>
        </w:rPr>
        <w:t xml:space="preserve"> 2027</w:t>
      </w:r>
      <w:r w:rsidR="005A5EA3" w:rsidRPr="004C38FD">
        <w:rPr>
          <w:lang w:val="en-GB"/>
        </w:rPr>
        <w:t xml:space="preserve">, the retirement age is linked to the average life expectancy calculated by </w:t>
      </w:r>
      <w:r w:rsidR="009C0513" w:rsidRPr="004C38FD">
        <w:rPr>
          <w:lang w:val="en-GB"/>
        </w:rPr>
        <w:t>Statistics Estonia</w:t>
      </w:r>
      <w:r w:rsidR="00977400" w:rsidRPr="004C38FD">
        <w:rPr>
          <w:lang w:val="en-GB"/>
        </w:rPr>
        <w:t xml:space="preserve">. </w:t>
      </w:r>
      <w:r w:rsidR="005A5EA3" w:rsidRPr="004C38FD">
        <w:rPr>
          <w:lang w:val="en-GB"/>
        </w:rPr>
        <w:t xml:space="preserve">This change will keep the life expectancy of the retirement age in line with the changes </w:t>
      </w:r>
      <w:r w:rsidRPr="004C38FD">
        <w:rPr>
          <w:lang w:val="en-GB"/>
        </w:rPr>
        <w:t>and will allow future pensioners to receive pensions that are equivalent to the current ones</w:t>
      </w:r>
      <w:r w:rsidR="00977400" w:rsidRPr="004C38FD">
        <w:rPr>
          <w:lang w:val="en-GB"/>
        </w:rPr>
        <w:t>.</w:t>
      </w:r>
    </w:p>
    <w:p w14:paraId="77EC28BC" w14:textId="7CBD75E3" w:rsidR="00977400" w:rsidRPr="004C38FD" w:rsidRDefault="00BB3CBC" w:rsidP="00CF0745">
      <w:pPr>
        <w:pStyle w:val="Loetelupunktidega"/>
        <w:rPr>
          <w:lang w:val="en-GB"/>
        </w:rPr>
      </w:pPr>
      <w:r w:rsidRPr="004C38FD">
        <w:rPr>
          <w:lang w:val="en-GB"/>
        </w:rPr>
        <w:t>Pursuant to the State Pension Insurance Act, the Ministry of Social Affairs, in cooperation with the Ministry of</w:t>
      </w:r>
      <w:r w:rsidR="005023FC" w:rsidRPr="004C38FD">
        <w:rPr>
          <w:lang w:val="en-GB"/>
        </w:rPr>
        <w:t xml:space="preserve"> Finance</w:t>
      </w:r>
      <w:r w:rsidRPr="004C38FD">
        <w:rPr>
          <w:lang w:val="en-GB"/>
        </w:rPr>
        <w:t xml:space="preserve">, analyses the impact of the basis for calculating pensions on the financial and social sustainability of the pension insurance system every five years, </w:t>
      </w:r>
      <w:r w:rsidR="00E56100" w:rsidRPr="004C38FD">
        <w:rPr>
          <w:lang w:val="en-GB"/>
        </w:rPr>
        <w:t xml:space="preserve">and </w:t>
      </w:r>
      <w:r w:rsidRPr="004C38FD">
        <w:rPr>
          <w:lang w:val="en-GB"/>
        </w:rPr>
        <w:t>the Government of the Republic makes proposals for amendments if necessary</w:t>
      </w:r>
      <w:r w:rsidR="00977400" w:rsidRPr="004C38FD">
        <w:rPr>
          <w:lang w:val="en-GB"/>
        </w:rPr>
        <w:t xml:space="preserve">. </w:t>
      </w:r>
      <w:r w:rsidRPr="004C38FD">
        <w:rPr>
          <w:lang w:val="en-GB"/>
        </w:rPr>
        <w:t>The analysis deals with both the first and second pillars of the pension</w:t>
      </w:r>
      <w:r w:rsidR="00977400" w:rsidRPr="004C38FD">
        <w:rPr>
          <w:lang w:val="en-GB"/>
        </w:rPr>
        <w:t>.</w:t>
      </w:r>
    </w:p>
    <w:p w14:paraId="39E3B5B3" w14:textId="0B82A572" w:rsidR="00977400" w:rsidRPr="004C38FD" w:rsidRDefault="00BB3CBC" w:rsidP="00CF0745">
      <w:pPr>
        <w:pStyle w:val="Loetelupunktidega"/>
        <w:rPr>
          <w:lang w:val="en-GB"/>
        </w:rPr>
      </w:pPr>
      <w:r w:rsidRPr="004C38FD">
        <w:rPr>
          <w:lang w:val="en-GB"/>
        </w:rPr>
        <w:t>In order to provide a more liveable pension, the Ministry of Social Affairs will analyse the survivor’s pension and national pension schemes and submit a proposal to the Government of the Republic for their reform</w:t>
      </w:r>
      <w:r w:rsidR="00977400" w:rsidRPr="004C38FD">
        <w:rPr>
          <w:lang w:val="en-GB"/>
        </w:rPr>
        <w:t>.</w:t>
      </w:r>
    </w:p>
    <w:p w14:paraId="6FBE622D" w14:textId="7559944E" w:rsidR="00977400" w:rsidRPr="004C38FD" w:rsidRDefault="00BB3CBC" w:rsidP="00CF0745">
      <w:pPr>
        <w:pStyle w:val="Loetelupunktidega"/>
        <w:rPr>
          <w:lang w:val="en-GB"/>
        </w:rPr>
      </w:pPr>
      <w:r w:rsidRPr="004C38FD">
        <w:rPr>
          <w:lang w:val="en-GB"/>
        </w:rPr>
        <w:t xml:space="preserve">For a fairer treatment of pensioners, the Ministry of Social Affairs will propose to the Government of the Republic to reform </w:t>
      </w:r>
      <w:r w:rsidR="00900505" w:rsidRPr="004C38FD">
        <w:rPr>
          <w:lang w:val="en-GB"/>
        </w:rPr>
        <w:t xml:space="preserve">benefits </w:t>
      </w:r>
      <w:r w:rsidRPr="004C38FD">
        <w:rPr>
          <w:lang w:val="en-GB"/>
        </w:rPr>
        <w:t>pensions under the Old Age Pensions Act and the Superannuated Pensions Act, as the conditions for obtaining a pension no longer correspond to the original objective.</w:t>
      </w:r>
      <w:r w:rsidR="00900505" w:rsidRPr="004C38FD">
        <w:rPr>
          <w:lang w:val="en-GB"/>
        </w:rPr>
        <w:t xml:space="preserve"> At the same time, the M</w:t>
      </w:r>
      <w:r w:rsidR="005023FC" w:rsidRPr="004C38FD">
        <w:rPr>
          <w:lang w:val="en-GB"/>
        </w:rPr>
        <w:t>inistry of Finance</w:t>
      </w:r>
      <w:r w:rsidR="00900505" w:rsidRPr="004C38FD">
        <w:rPr>
          <w:lang w:val="en-GB"/>
        </w:rPr>
        <w:t xml:space="preserve">, in </w:t>
      </w:r>
      <w:r w:rsidR="00900505" w:rsidRPr="004C38FD">
        <w:rPr>
          <w:lang w:val="en-GB"/>
        </w:rPr>
        <w:lastRenderedPageBreak/>
        <w:t>cooperation with the Ministry of Social Affairs, will analyse the possibilities for promoting occupational pensions</w:t>
      </w:r>
      <w:r w:rsidR="00977400" w:rsidRPr="004C38FD">
        <w:rPr>
          <w:lang w:val="en-GB"/>
        </w:rPr>
        <w:t>.</w:t>
      </w:r>
    </w:p>
    <w:p w14:paraId="75C9437E" w14:textId="19742408" w:rsidR="00977400" w:rsidRPr="004C38FD" w:rsidRDefault="00900505" w:rsidP="00CF0745">
      <w:pPr>
        <w:pStyle w:val="Loetelupunktidega"/>
        <w:rPr>
          <w:lang w:val="en-GB"/>
        </w:rPr>
      </w:pPr>
      <w:r w:rsidRPr="004C38FD">
        <w:rPr>
          <w:lang w:val="en-GB"/>
        </w:rPr>
        <w:t>The social security system must take greater account of the cross-border movement of people</w:t>
      </w:r>
      <w:r w:rsidR="00977400" w:rsidRPr="004C38FD">
        <w:rPr>
          <w:lang w:val="en-GB"/>
        </w:rPr>
        <w:t xml:space="preserve">. </w:t>
      </w:r>
      <w:r w:rsidRPr="004C38FD">
        <w:rPr>
          <w:lang w:val="en-GB"/>
        </w:rPr>
        <w:t xml:space="preserve">The social insurance agreement with Australia entered into force in </w:t>
      </w:r>
      <w:r w:rsidR="00977400" w:rsidRPr="004C38FD">
        <w:rPr>
          <w:lang w:val="en-GB"/>
        </w:rPr>
        <w:t xml:space="preserve">2018. </w:t>
      </w:r>
      <w:r w:rsidRPr="004C38FD">
        <w:rPr>
          <w:lang w:val="en-GB"/>
        </w:rPr>
        <w:t>On the basis of the agreement, the Estonian old-age pension</w:t>
      </w:r>
      <w:r w:rsidR="00977400" w:rsidRPr="004C38FD">
        <w:rPr>
          <w:lang w:val="en-GB"/>
        </w:rPr>
        <w:t xml:space="preserve"> (</w:t>
      </w:r>
      <w:r w:rsidRPr="004C38FD">
        <w:rPr>
          <w:lang w:val="en-GB"/>
        </w:rPr>
        <w:t>incl. benefits pensions</w:t>
      </w:r>
      <w:r w:rsidR="00977400" w:rsidRPr="004C38FD">
        <w:rPr>
          <w:lang w:val="en-GB"/>
        </w:rPr>
        <w:t>)</w:t>
      </w:r>
      <w:r w:rsidR="00E56100" w:rsidRPr="004C38FD">
        <w:rPr>
          <w:lang w:val="en-GB"/>
        </w:rPr>
        <w:t xml:space="preserve"> and </w:t>
      </w:r>
      <w:r w:rsidRPr="004C38FD">
        <w:rPr>
          <w:lang w:val="en-GB"/>
        </w:rPr>
        <w:t>the survivor’s pension are exported under more favourable conditions than under the State Pension Insurance Act.</w:t>
      </w:r>
      <w:r w:rsidR="00977400" w:rsidRPr="004C38FD">
        <w:rPr>
          <w:lang w:val="en-GB"/>
        </w:rPr>
        <w:t xml:space="preserve"> </w:t>
      </w:r>
      <w:r w:rsidRPr="004C38FD">
        <w:rPr>
          <w:lang w:val="en-GB"/>
        </w:rPr>
        <w:t>For example, a pre-retirement pension is paid under the contract before the retirement age. Insured persons can also join insurance periods in both countries. Pension is paid by</w:t>
      </w:r>
      <w:r w:rsidR="00977400" w:rsidRPr="004C38FD">
        <w:rPr>
          <w:lang w:val="en-GB"/>
        </w:rPr>
        <w:t xml:space="preserve"> </w:t>
      </w:r>
      <w:r w:rsidRPr="004C38FD">
        <w:rPr>
          <w:lang w:val="en-GB"/>
        </w:rPr>
        <w:t>both countries based on the working years. The agreement also prevents double insurance of posted employees</w:t>
      </w:r>
      <w:r w:rsidR="00977400" w:rsidRPr="004C38FD">
        <w:rPr>
          <w:lang w:val="en-GB"/>
        </w:rPr>
        <w:t>.</w:t>
      </w:r>
    </w:p>
    <w:p w14:paraId="3E39B11F" w14:textId="77777777" w:rsidR="00977400" w:rsidRPr="004C38FD" w:rsidRDefault="00977400" w:rsidP="00977400">
      <w:pPr>
        <w:pStyle w:val="Loetelupunktidega"/>
        <w:numPr>
          <w:ilvl w:val="0"/>
          <w:numId w:val="0"/>
        </w:numPr>
        <w:rPr>
          <w:rStyle w:val="Tugev"/>
          <w:rFonts w:cstheme="minorBidi"/>
          <w:b w:val="0"/>
          <w:bCs w:val="0"/>
          <w:lang w:val="en-GB"/>
        </w:rPr>
      </w:pPr>
    </w:p>
    <w:p w14:paraId="0AC8F86C" w14:textId="42BF6A70" w:rsidR="00977400" w:rsidRPr="004C38FD" w:rsidRDefault="00977400" w:rsidP="00F04380">
      <w:pPr>
        <w:pStyle w:val="Pealkiri3tase"/>
        <w:rPr>
          <w:rStyle w:val="Tugev"/>
          <w:rFonts w:cstheme="majorBidi"/>
          <w:b/>
          <w:bCs w:val="0"/>
          <w:lang w:val="en-GB"/>
        </w:rPr>
      </w:pPr>
      <w:r w:rsidRPr="004C38FD">
        <w:rPr>
          <w:rStyle w:val="Tugev"/>
          <w:rFonts w:cstheme="majorBidi"/>
          <w:b/>
          <w:bCs w:val="0"/>
          <w:lang w:val="en-GB"/>
        </w:rPr>
        <w:t xml:space="preserve">2.1.2 </w:t>
      </w:r>
      <w:r w:rsidR="00105EFA" w:rsidRPr="004C38FD">
        <w:rPr>
          <w:rStyle w:val="Tugev"/>
          <w:rFonts w:cstheme="majorBidi"/>
          <w:b/>
          <w:bCs w:val="0"/>
          <w:lang w:val="en-GB"/>
        </w:rPr>
        <w:t>Welfare programme</w:t>
      </w:r>
    </w:p>
    <w:p w14:paraId="02039BD7" w14:textId="4BBD876C" w:rsidR="009208D2" w:rsidRPr="004C38FD" w:rsidRDefault="00900505" w:rsidP="009208D2">
      <w:pPr>
        <w:pStyle w:val="Phitekst"/>
        <w:rPr>
          <w:rStyle w:val="Tugev"/>
          <w:lang w:val="en-GB"/>
        </w:rPr>
      </w:pPr>
      <w:r w:rsidRPr="004C38FD">
        <w:rPr>
          <w:rStyle w:val="Tugev"/>
          <w:lang w:val="en-GB"/>
        </w:rPr>
        <w:t>Objective of the p</w:t>
      </w:r>
      <w:r w:rsidR="00977400" w:rsidRPr="004C38FD">
        <w:rPr>
          <w:rStyle w:val="Tugev"/>
          <w:lang w:val="en-GB"/>
        </w:rPr>
        <w:t>rogramm</w:t>
      </w:r>
      <w:r w:rsidR="00105EFA" w:rsidRPr="004C38FD">
        <w:rPr>
          <w:rStyle w:val="Tugev"/>
          <w:lang w:val="en-GB"/>
        </w:rPr>
        <w:t>e</w:t>
      </w:r>
      <w:r w:rsidR="00977400" w:rsidRPr="004C38FD">
        <w:rPr>
          <w:rStyle w:val="Tugev"/>
          <w:lang w:val="en-GB"/>
        </w:rPr>
        <w:t xml:space="preserve">: </w:t>
      </w:r>
    </w:p>
    <w:p w14:paraId="5AEF09C5" w14:textId="1B13654D" w:rsidR="00977400" w:rsidRPr="004C38FD" w:rsidRDefault="005F3ECE" w:rsidP="00977400">
      <w:pPr>
        <w:pStyle w:val="Phitekst"/>
        <w:rPr>
          <w:lang w:val="en-GB"/>
        </w:rPr>
      </w:pPr>
      <w:r w:rsidRPr="004C38FD">
        <w:rPr>
          <w:lang w:val="en-GB"/>
        </w:rPr>
        <w:t xml:space="preserve">People’s ability to manage independently, live in a community, and participate in society has improved due to effective legal protection and assistance. </w:t>
      </w:r>
    </w:p>
    <w:p w14:paraId="40B24A59" w14:textId="311D211A" w:rsidR="006E5DE4" w:rsidRPr="004C38FD" w:rsidRDefault="001A595B" w:rsidP="006E5DE4">
      <w:pPr>
        <w:pStyle w:val="Pealdis"/>
        <w:keepNext w:val="0"/>
        <w:rPr>
          <w:lang w:val="en-GB"/>
        </w:rPr>
      </w:pPr>
      <w:r w:rsidRPr="004C38FD">
        <w:rPr>
          <w:lang w:val="en-GB"/>
        </w:rPr>
        <w:t>Tab</w:t>
      </w:r>
      <w:r w:rsidR="00105EFA" w:rsidRPr="004C38FD">
        <w:rPr>
          <w:lang w:val="en-GB"/>
        </w:rPr>
        <w:t>le</w:t>
      </w:r>
      <w:r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w:t>
      </w:r>
      <w:r w:rsidR="00806B4F" w:rsidRPr="004C38FD">
        <w:rPr>
          <w:lang w:val="en-GB"/>
        </w:rPr>
        <w:fldChar w:fldCharType="end"/>
      </w:r>
      <w:r w:rsidRPr="004C38FD">
        <w:rPr>
          <w:lang w:val="en-GB"/>
        </w:rPr>
        <w:t xml:space="preserve">. </w:t>
      </w:r>
      <w:r w:rsidR="007E45B0" w:rsidRPr="004C38FD">
        <w:rPr>
          <w:lang w:val="en-GB"/>
        </w:rPr>
        <w:t xml:space="preserve">Indicators and target levels of </w:t>
      </w:r>
      <w:r w:rsidR="005F3ECE" w:rsidRPr="004C38FD">
        <w:rPr>
          <w:lang w:val="en-GB"/>
        </w:rPr>
        <w:t xml:space="preserve">the </w:t>
      </w:r>
      <w:r w:rsidR="007E45B0" w:rsidRPr="004C38FD">
        <w:rPr>
          <w:lang w:val="en-GB"/>
        </w:rPr>
        <w:t>welfare pro</w:t>
      </w:r>
      <w:r w:rsidR="006E5DE4" w:rsidRPr="004C38FD">
        <w:rPr>
          <w:lang w:val="en-GB"/>
        </w:rPr>
        <w:t>gramm</w:t>
      </w:r>
      <w:r w:rsidR="007E45B0" w:rsidRPr="004C38FD">
        <w:rPr>
          <w:lang w:val="en-GB"/>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1139"/>
        <w:gridCol w:w="988"/>
        <w:gridCol w:w="988"/>
        <w:gridCol w:w="988"/>
        <w:gridCol w:w="988"/>
      </w:tblGrid>
      <w:tr w:rsidR="00977400" w:rsidRPr="004C38FD" w14:paraId="045CEF25" w14:textId="77777777" w:rsidTr="0058162B">
        <w:trPr>
          <w:trHeight w:val="948"/>
          <w:tblHeader/>
        </w:trPr>
        <w:tc>
          <w:tcPr>
            <w:tcW w:w="2191" w:type="pct"/>
            <w:shd w:val="clear" w:color="auto" w:fill="2E74B5" w:themeFill="accent1" w:themeFillShade="BF"/>
            <w:vAlign w:val="center"/>
            <w:hideMark/>
          </w:tcPr>
          <w:p w14:paraId="5BA2E7CB" w14:textId="739B7147" w:rsidR="00977400" w:rsidRPr="004C38FD" w:rsidRDefault="00D1605C" w:rsidP="005B1CB4">
            <w:pPr>
              <w:pStyle w:val="Tabelid"/>
              <w:rPr>
                <w:lang w:val="en-GB"/>
              </w:rPr>
            </w:pPr>
            <w:r w:rsidRPr="004C38FD">
              <w:rPr>
                <w:lang w:val="en-GB"/>
              </w:rPr>
              <w:t>Indicator/Target level</w:t>
            </w:r>
          </w:p>
        </w:tc>
        <w:tc>
          <w:tcPr>
            <w:tcW w:w="629" w:type="pct"/>
            <w:shd w:val="clear" w:color="auto" w:fill="2E74B5" w:themeFill="accent1" w:themeFillShade="BF"/>
            <w:vAlign w:val="center"/>
            <w:hideMark/>
          </w:tcPr>
          <w:p w14:paraId="13A349EA" w14:textId="31AEA813" w:rsidR="00977400" w:rsidRPr="004C38FD" w:rsidRDefault="005F3ECE" w:rsidP="005B1CB4">
            <w:pPr>
              <w:pStyle w:val="Tabelid"/>
              <w:rPr>
                <w:lang w:val="en-GB"/>
              </w:rPr>
            </w:pPr>
            <w:r w:rsidRPr="004C38FD">
              <w:rPr>
                <w:lang w:val="en-GB"/>
              </w:rPr>
              <w:t>Previous actual level</w:t>
            </w:r>
          </w:p>
        </w:tc>
        <w:tc>
          <w:tcPr>
            <w:tcW w:w="545" w:type="pct"/>
            <w:shd w:val="clear" w:color="auto" w:fill="2E74B5" w:themeFill="accent1" w:themeFillShade="BF"/>
            <w:vAlign w:val="center"/>
            <w:hideMark/>
          </w:tcPr>
          <w:p w14:paraId="7A575073" w14:textId="77777777" w:rsidR="00977400" w:rsidRPr="004C38FD" w:rsidRDefault="00977400" w:rsidP="005B1CB4">
            <w:pPr>
              <w:pStyle w:val="Tabelid"/>
              <w:rPr>
                <w:lang w:val="en-GB"/>
              </w:rPr>
            </w:pPr>
            <w:r w:rsidRPr="004C38FD">
              <w:rPr>
                <w:lang w:val="en-GB"/>
              </w:rPr>
              <w:t>2021</w:t>
            </w:r>
          </w:p>
        </w:tc>
        <w:tc>
          <w:tcPr>
            <w:tcW w:w="545" w:type="pct"/>
            <w:shd w:val="clear" w:color="auto" w:fill="2E74B5" w:themeFill="accent1" w:themeFillShade="BF"/>
            <w:vAlign w:val="center"/>
            <w:hideMark/>
          </w:tcPr>
          <w:p w14:paraId="02B63FB2" w14:textId="77777777" w:rsidR="00977400" w:rsidRPr="004C38FD" w:rsidRDefault="00977400" w:rsidP="005B1CB4">
            <w:pPr>
              <w:pStyle w:val="Tabelid"/>
              <w:rPr>
                <w:lang w:val="en-GB"/>
              </w:rPr>
            </w:pPr>
            <w:r w:rsidRPr="004C38FD">
              <w:rPr>
                <w:lang w:val="en-GB"/>
              </w:rPr>
              <w:t>2022</w:t>
            </w:r>
          </w:p>
        </w:tc>
        <w:tc>
          <w:tcPr>
            <w:tcW w:w="545" w:type="pct"/>
            <w:shd w:val="clear" w:color="auto" w:fill="2E74B5" w:themeFill="accent1" w:themeFillShade="BF"/>
            <w:vAlign w:val="center"/>
            <w:hideMark/>
          </w:tcPr>
          <w:p w14:paraId="24B64324" w14:textId="77777777" w:rsidR="00977400" w:rsidRPr="004C38FD" w:rsidRDefault="00977400" w:rsidP="005B1CB4">
            <w:pPr>
              <w:pStyle w:val="Tabelid"/>
              <w:rPr>
                <w:lang w:val="en-GB"/>
              </w:rPr>
            </w:pPr>
            <w:r w:rsidRPr="004C38FD">
              <w:rPr>
                <w:lang w:val="en-GB"/>
              </w:rPr>
              <w:t>2023</w:t>
            </w:r>
          </w:p>
        </w:tc>
        <w:tc>
          <w:tcPr>
            <w:tcW w:w="545" w:type="pct"/>
            <w:shd w:val="clear" w:color="auto" w:fill="2E74B5" w:themeFill="accent1" w:themeFillShade="BF"/>
            <w:vAlign w:val="center"/>
          </w:tcPr>
          <w:p w14:paraId="7F3A8DC0" w14:textId="77777777" w:rsidR="00977400" w:rsidRPr="004C38FD" w:rsidRDefault="00977400" w:rsidP="005B1CB4">
            <w:pPr>
              <w:pStyle w:val="Tabelid"/>
              <w:rPr>
                <w:lang w:val="en-GB"/>
              </w:rPr>
            </w:pPr>
            <w:r w:rsidRPr="004C38FD">
              <w:rPr>
                <w:lang w:val="en-GB"/>
              </w:rPr>
              <w:t>2024</w:t>
            </w:r>
          </w:p>
        </w:tc>
      </w:tr>
      <w:tr w:rsidR="00977400" w:rsidRPr="004C38FD" w14:paraId="468498CD" w14:textId="77777777" w:rsidTr="0058162B">
        <w:trPr>
          <w:trHeight w:val="1125"/>
          <w:tblHeader/>
        </w:trPr>
        <w:tc>
          <w:tcPr>
            <w:tcW w:w="2191" w:type="pct"/>
            <w:shd w:val="clear" w:color="auto" w:fill="auto"/>
            <w:vAlign w:val="center"/>
            <w:hideMark/>
          </w:tcPr>
          <w:p w14:paraId="7C4F2399" w14:textId="69D71DFD" w:rsidR="00977400" w:rsidRPr="004C38FD" w:rsidRDefault="005F3ECE" w:rsidP="005B1CB4">
            <w:pPr>
              <w:pStyle w:val="Tabelid"/>
              <w:rPr>
                <w:lang w:val="en-GB"/>
              </w:rPr>
            </w:pPr>
            <w:r w:rsidRPr="004C38FD">
              <w:rPr>
                <w:lang w:val="en-GB"/>
              </w:rPr>
              <w:t>Ratio of people receiving non-institutional or out-patient care services that support independent living a</w:t>
            </w:r>
            <w:r w:rsidR="00E56100" w:rsidRPr="004C38FD">
              <w:rPr>
                <w:lang w:val="en-GB"/>
              </w:rPr>
              <w:t>nd</w:t>
            </w:r>
            <w:r w:rsidRPr="004C38FD">
              <w:rPr>
                <w:lang w:val="en-GB"/>
              </w:rPr>
              <w:t xml:space="preserve"> people receiving 24-hour institutional care</w:t>
            </w:r>
            <w:r w:rsidR="00977400" w:rsidRPr="004C38FD">
              <w:rPr>
                <w:vertAlign w:val="superscript"/>
                <w:lang w:val="en-GB"/>
              </w:rPr>
              <w:t xml:space="preserve"> </w:t>
            </w:r>
            <w:r w:rsidR="00977400" w:rsidRPr="004C38FD">
              <w:rPr>
                <w:vertAlign w:val="superscript"/>
                <w:lang w:val="en-GB"/>
              </w:rPr>
              <w:footnoteReference w:id="4"/>
            </w:r>
          </w:p>
          <w:p w14:paraId="03159787" w14:textId="7422E09B" w:rsidR="00977400" w:rsidRPr="004C38FD" w:rsidRDefault="009C0513" w:rsidP="005B1CB4">
            <w:pPr>
              <w:pStyle w:val="Tabelid"/>
              <w:rPr>
                <w:i/>
                <w:lang w:val="en-GB"/>
              </w:rPr>
            </w:pPr>
            <w:r w:rsidRPr="004C38FD">
              <w:rPr>
                <w:i/>
                <w:lang w:val="en-GB"/>
              </w:rPr>
              <w:t>Source:</w:t>
            </w:r>
            <w:r w:rsidR="00977400" w:rsidRPr="004C38FD">
              <w:rPr>
                <w:i/>
                <w:lang w:val="en-GB"/>
              </w:rPr>
              <w:t xml:space="preserve"> </w:t>
            </w:r>
            <w:r w:rsidR="005F3ECE" w:rsidRPr="004C38FD">
              <w:rPr>
                <w:i/>
                <w:lang w:val="en-GB"/>
              </w:rPr>
              <w:t>Welfare statistics of the Ministry of Social Affa</w:t>
            </w:r>
            <w:r w:rsidR="003A28E5" w:rsidRPr="004C38FD">
              <w:rPr>
                <w:i/>
                <w:lang w:val="en-GB"/>
              </w:rPr>
              <w:t>i</w:t>
            </w:r>
            <w:r w:rsidR="005F3ECE" w:rsidRPr="004C38FD">
              <w:rPr>
                <w:i/>
                <w:lang w:val="en-GB"/>
              </w:rPr>
              <w:t>rs</w:t>
            </w:r>
            <w:r w:rsidR="00977400" w:rsidRPr="004C38FD">
              <w:rPr>
                <w:i/>
                <w:lang w:val="en-GB"/>
              </w:rPr>
              <w:t>, So</w:t>
            </w:r>
            <w:r w:rsidR="003A28E5" w:rsidRPr="004C38FD">
              <w:rPr>
                <w:i/>
                <w:lang w:val="en-GB"/>
              </w:rPr>
              <w:t>cial Insurance Board</w:t>
            </w:r>
          </w:p>
        </w:tc>
        <w:tc>
          <w:tcPr>
            <w:tcW w:w="629" w:type="pct"/>
            <w:shd w:val="clear" w:color="auto" w:fill="auto"/>
            <w:vAlign w:val="center"/>
          </w:tcPr>
          <w:p w14:paraId="6E62BBBB" w14:textId="0E259736" w:rsidR="00977400" w:rsidRPr="004C38FD" w:rsidRDefault="00977400" w:rsidP="005B1CB4">
            <w:pPr>
              <w:pStyle w:val="Tabelid"/>
              <w:rPr>
                <w:lang w:val="en-GB"/>
              </w:rPr>
            </w:pPr>
            <w:r w:rsidRPr="004C38FD">
              <w:rPr>
                <w:lang w:val="en-GB"/>
              </w:rPr>
              <w:t>1</w:t>
            </w:r>
            <w:r w:rsidR="005F3ECE" w:rsidRPr="004C38FD">
              <w:rPr>
                <w:lang w:val="en-GB"/>
              </w:rPr>
              <w:t>.</w:t>
            </w:r>
            <w:r w:rsidRPr="004C38FD">
              <w:rPr>
                <w:lang w:val="en-GB"/>
              </w:rPr>
              <w:t>1 (2018)</w:t>
            </w:r>
          </w:p>
        </w:tc>
        <w:tc>
          <w:tcPr>
            <w:tcW w:w="545" w:type="pct"/>
            <w:vAlign w:val="center"/>
          </w:tcPr>
          <w:p w14:paraId="5CC8DCC9" w14:textId="0CCD17BF" w:rsidR="00977400" w:rsidRPr="004C38FD" w:rsidRDefault="00977400" w:rsidP="005B1CB4">
            <w:pPr>
              <w:pStyle w:val="Tabelid"/>
              <w:rPr>
                <w:lang w:val="en-GB"/>
              </w:rPr>
            </w:pPr>
            <w:r w:rsidRPr="004C38FD">
              <w:rPr>
                <w:lang w:val="en-GB"/>
              </w:rPr>
              <w:t>1</w:t>
            </w:r>
            <w:r w:rsidR="005F3ECE" w:rsidRPr="004C38FD">
              <w:rPr>
                <w:lang w:val="en-GB"/>
              </w:rPr>
              <w:t>.</w:t>
            </w:r>
            <w:r w:rsidRPr="004C38FD">
              <w:rPr>
                <w:lang w:val="en-GB"/>
              </w:rPr>
              <w:t>3</w:t>
            </w:r>
          </w:p>
        </w:tc>
        <w:tc>
          <w:tcPr>
            <w:tcW w:w="545" w:type="pct"/>
            <w:vAlign w:val="center"/>
          </w:tcPr>
          <w:p w14:paraId="20CAF27F" w14:textId="74AB95FD" w:rsidR="00977400" w:rsidRPr="004C38FD" w:rsidRDefault="00977400" w:rsidP="005B1CB4">
            <w:pPr>
              <w:pStyle w:val="Tabelid"/>
              <w:rPr>
                <w:lang w:val="en-GB"/>
              </w:rPr>
            </w:pPr>
            <w:r w:rsidRPr="004C38FD">
              <w:rPr>
                <w:lang w:val="en-GB"/>
              </w:rPr>
              <w:t>1</w:t>
            </w:r>
            <w:r w:rsidR="005F3ECE" w:rsidRPr="004C38FD">
              <w:rPr>
                <w:lang w:val="en-GB"/>
              </w:rPr>
              <w:t>.</w:t>
            </w:r>
            <w:r w:rsidRPr="004C38FD">
              <w:rPr>
                <w:lang w:val="en-GB"/>
              </w:rPr>
              <w:t>4</w:t>
            </w:r>
          </w:p>
        </w:tc>
        <w:tc>
          <w:tcPr>
            <w:tcW w:w="545" w:type="pct"/>
            <w:vAlign w:val="center"/>
          </w:tcPr>
          <w:p w14:paraId="24C5C60F" w14:textId="3DF6CB15" w:rsidR="00977400" w:rsidRPr="004C38FD" w:rsidRDefault="00977400" w:rsidP="005B1CB4">
            <w:pPr>
              <w:pStyle w:val="Tabelid"/>
              <w:rPr>
                <w:lang w:val="en-GB"/>
              </w:rPr>
            </w:pPr>
            <w:r w:rsidRPr="004C38FD">
              <w:rPr>
                <w:lang w:val="en-GB"/>
              </w:rPr>
              <w:t>1</w:t>
            </w:r>
            <w:r w:rsidR="005F3ECE" w:rsidRPr="004C38FD">
              <w:rPr>
                <w:lang w:val="en-GB"/>
              </w:rPr>
              <w:t>.</w:t>
            </w:r>
            <w:r w:rsidRPr="004C38FD">
              <w:rPr>
                <w:lang w:val="en-GB"/>
              </w:rPr>
              <w:t>4</w:t>
            </w:r>
          </w:p>
        </w:tc>
        <w:tc>
          <w:tcPr>
            <w:tcW w:w="545" w:type="pct"/>
            <w:shd w:val="clear" w:color="auto" w:fill="auto"/>
            <w:vAlign w:val="center"/>
          </w:tcPr>
          <w:p w14:paraId="524BF1B5" w14:textId="206CA7C2" w:rsidR="00977400" w:rsidRPr="004C38FD" w:rsidRDefault="00977400" w:rsidP="005B1CB4">
            <w:pPr>
              <w:pStyle w:val="Tabelid"/>
              <w:rPr>
                <w:lang w:val="en-GB"/>
              </w:rPr>
            </w:pPr>
            <w:r w:rsidRPr="004C38FD">
              <w:rPr>
                <w:lang w:val="en-GB"/>
              </w:rPr>
              <w:t>1</w:t>
            </w:r>
            <w:r w:rsidR="005F3ECE" w:rsidRPr="004C38FD">
              <w:rPr>
                <w:lang w:val="en-GB"/>
              </w:rPr>
              <w:t>.</w:t>
            </w:r>
            <w:r w:rsidRPr="004C38FD">
              <w:rPr>
                <w:lang w:val="en-GB"/>
              </w:rPr>
              <w:t>4</w:t>
            </w:r>
          </w:p>
        </w:tc>
      </w:tr>
    </w:tbl>
    <w:p w14:paraId="67E6C776" w14:textId="77777777" w:rsidR="00977400" w:rsidRPr="004C38FD" w:rsidRDefault="00977400" w:rsidP="00977400">
      <w:pPr>
        <w:pStyle w:val="Pealdis"/>
        <w:rPr>
          <w:lang w:val="en-GB"/>
        </w:rPr>
      </w:pPr>
    </w:p>
    <w:p w14:paraId="1B7EF5A7" w14:textId="69EB7EC7" w:rsidR="00977400" w:rsidRPr="004C38FD" w:rsidRDefault="003A28E5" w:rsidP="00977400">
      <w:pPr>
        <w:pStyle w:val="Phitekst"/>
        <w:rPr>
          <w:rStyle w:val="Tugev"/>
          <w:lang w:val="en-GB"/>
        </w:rPr>
      </w:pPr>
      <w:r w:rsidRPr="004C38FD">
        <w:rPr>
          <w:rStyle w:val="Tugev"/>
          <w:lang w:val="en-GB"/>
        </w:rPr>
        <w:t>Important</w:t>
      </w:r>
      <w:r w:rsidR="00977400" w:rsidRPr="004C38FD">
        <w:rPr>
          <w:rStyle w:val="Tugev"/>
          <w:lang w:val="en-GB"/>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977400" w:rsidRPr="004C38FD">
        <w:rPr>
          <w:rStyle w:val="Tugev"/>
          <w:lang w:val="en-GB"/>
        </w:rPr>
        <w:t xml:space="preserve">2021-2024 </w:t>
      </w:r>
    </w:p>
    <w:p w14:paraId="70A2BDD7" w14:textId="3762F7DA" w:rsidR="00977400" w:rsidRPr="004C38FD" w:rsidRDefault="003A28E5" w:rsidP="00977400">
      <w:pPr>
        <w:pStyle w:val="Loetelupunktidega"/>
        <w:rPr>
          <w:rStyle w:val="Tugev"/>
          <w:rFonts w:cstheme="minorBidi"/>
          <w:b w:val="0"/>
          <w:bCs w:val="0"/>
          <w:lang w:val="en-GB"/>
        </w:rPr>
      </w:pPr>
      <w:r w:rsidRPr="004C38FD">
        <w:rPr>
          <w:rStyle w:val="Tugev"/>
          <w:rFonts w:cstheme="minorBidi"/>
          <w:b w:val="0"/>
          <w:bCs w:val="0"/>
          <w:lang w:val="en-GB"/>
        </w:rPr>
        <w:t>The greatest task is to develop a long-term care system with a main objective of reducing the care burden of family members. For that, cross-sectoral coordination of care services needs to be improved in the upcoming years</w:t>
      </w:r>
      <w:r w:rsidR="00977400" w:rsidRPr="004C38FD">
        <w:rPr>
          <w:rStyle w:val="Tugev"/>
          <w:rFonts w:cstheme="minorBidi"/>
          <w:b w:val="0"/>
          <w:bCs w:val="0"/>
          <w:lang w:val="en-GB"/>
        </w:rPr>
        <w:t xml:space="preserve">. </w:t>
      </w:r>
      <w:r w:rsidR="00A67678" w:rsidRPr="004C38FD">
        <w:rPr>
          <w:rStyle w:val="Tugev"/>
          <w:rFonts w:cstheme="minorBidi"/>
          <w:b w:val="0"/>
          <w:bCs w:val="0"/>
          <w:lang w:val="en-GB"/>
        </w:rPr>
        <w:t>Cooperation with local authorities, their empowerment and enforcement, and the integration of social and health policies are important</w:t>
      </w:r>
      <w:r w:rsidR="00977400" w:rsidRPr="004C38FD">
        <w:rPr>
          <w:rStyle w:val="Tugev"/>
          <w:rFonts w:cstheme="minorBidi"/>
          <w:b w:val="0"/>
          <w:bCs w:val="0"/>
          <w:lang w:val="en-GB"/>
        </w:rPr>
        <w:t>.</w:t>
      </w:r>
    </w:p>
    <w:p w14:paraId="2E59C775" w14:textId="042F096C" w:rsidR="00977400" w:rsidRPr="004C38FD" w:rsidRDefault="00977400" w:rsidP="00977400">
      <w:pPr>
        <w:pStyle w:val="Loetelupunktidega"/>
        <w:rPr>
          <w:rStyle w:val="Tugev"/>
          <w:rFonts w:cstheme="minorBidi"/>
          <w:b w:val="0"/>
          <w:bCs w:val="0"/>
          <w:lang w:val="en-GB"/>
        </w:rPr>
      </w:pPr>
      <w:r w:rsidRPr="004C38FD">
        <w:rPr>
          <w:rStyle w:val="Tugev"/>
          <w:rFonts w:cstheme="minorBidi"/>
          <w:b w:val="0"/>
          <w:bCs w:val="0"/>
          <w:lang w:val="en-GB"/>
        </w:rPr>
        <w:t>Rehabilitat</w:t>
      </w:r>
      <w:r w:rsidR="00A67678" w:rsidRPr="004C38FD">
        <w:rPr>
          <w:rStyle w:val="Tugev"/>
          <w:rFonts w:cstheme="minorBidi"/>
          <w:b w:val="0"/>
          <w:bCs w:val="0"/>
          <w:lang w:val="en-GB"/>
        </w:rPr>
        <w:t>ion service is provided</w:t>
      </w:r>
      <w:r w:rsidR="00651EB4" w:rsidRPr="004C38FD">
        <w:rPr>
          <w:rStyle w:val="Tugev"/>
          <w:rFonts w:cstheme="minorBidi"/>
          <w:b w:val="0"/>
          <w:bCs w:val="0"/>
          <w:lang w:val="en-GB"/>
        </w:rPr>
        <w:t xml:space="preserve"> if it is necessary </w:t>
      </w:r>
      <w:r w:rsidR="00A67678" w:rsidRPr="004C38FD">
        <w:rPr>
          <w:rStyle w:val="Tugev"/>
          <w:rFonts w:cstheme="minorBidi"/>
          <w:b w:val="0"/>
          <w:bCs w:val="0"/>
          <w:lang w:val="en-GB"/>
        </w:rPr>
        <w:t>for independent living and social integration</w:t>
      </w:r>
      <w:r w:rsidRPr="004C38FD">
        <w:rPr>
          <w:rStyle w:val="Tugev"/>
          <w:rFonts w:cstheme="minorBidi"/>
          <w:b w:val="0"/>
          <w:bCs w:val="0"/>
          <w:lang w:val="en-GB"/>
        </w:rPr>
        <w:t xml:space="preserve">. </w:t>
      </w:r>
      <w:r w:rsidR="009E2465" w:rsidRPr="004C38FD">
        <w:rPr>
          <w:rStyle w:val="Tugev"/>
          <w:rFonts w:cstheme="minorBidi"/>
          <w:b w:val="0"/>
          <w:bCs w:val="0"/>
          <w:lang w:val="en-GB"/>
        </w:rPr>
        <w:t>Besides providing the service</w:t>
      </w:r>
      <w:r w:rsidRPr="004C38FD">
        <w:rPr>
          <w:rStyle w:val="Tugev"/>
          <w:rFonts w:cstheme="minorBidi"/>
          <w:b w:val="0"/>
          <w:bCs w:val="0"/>
          <w:lang w:val="en-GB"/>
        </w:rPr>
        <w:t xml:space="preserve"> </w:t>
      </w:r>
      <w:r w:rsidR="009E2465" w:rsidRPr="004C38FD">
        <w:rPr>
          <w:rStyle w:val="Tugev"/>
          <w:rFonts w:cstheme="minorBidi"/>
          <w:b w:val="0"/>
          <w:bCs w:val="0"/>
          <w:lang w:val="en-GB"/>
        </w:rPr>
        <w:t>to the elderly and adult disabled people, it is necessary to continue the development of rehabilitation programmes on a slightly altered basis of cost model compiled in view of adjusted</w:t>
      </w:r>
      <w:r w:rsidRPr="004C38FD">
        <w:rPr>
          <w:rStyle w:val="Tugev"/>
          <w:rFonts w:cstheme="minorBidi"/>
          <w:b w:val="0"/>
          <w:bCs w:val="0"/>
          <w:lang w:val="en-GB"/>
        </w:rPr>
        <w:t xml:space="preserve"> </w:t>
      </w:r>
      <w:r w:rsidR="009E2465" w:rsidRPr="004C38FD">
        <w:rPr>
          <w:rStyle w:val="Tugev"/>
          <w:rFonts w:cstheme="minorBidi"/>
          <w:b w:val="0"/>
          <w:bCs w:val="0"/>
          <w:lang w:val="en-GB"/>
        </w:rPr>
        <w:t>service prices</w:t>
      </w:r>
      <w:r w:rsidRPr="004C38FD">
        <w:rPr>
          <w:rStyle w:val="Tugev"/>
          <w:rFonts w:cstheme="minorBidi"/>
          <w:b w:val="0"/>
          <w:bCs w:val="0"/>
          <w:lang w:val="en-GB"/>
        </w:rPr>
        <w:t xml:space="preserve">, </w:t>
      </w:r>
      <w:r w:rsidR="00651EB4" w:rsidRPr="004C38FD">
        <w:rPr>
          <w:rStyle w:val="Tugev"/>
          <w:rFonts w:cstheme="minorBidi"/>
          <w:b w:val="0"/>
          <w:bCs w:val="0"/>
          <w:lang w:val="en-GB"/>
        </w:rPr>
        <w:t>evaluation methodologies</w:t>
      </w:r>
      <w:r w:rsidR="009E2465" w:rsidRPr="004C38FD">
        <w:rPr>
          <w:rStyle w:val="Tugev"/>
          <w:rFonts w:cstheme="minorBidi"/>
          <w:b w:val="0"/>
          <w:bCs w:val="0"/>
          <w:lang w:val="en-GB"/>
        </w:rPr>
        <w:t xml:space="preserve"> based on</w:t>
      </w:r>
      <w:r w:rsidR="00651EB4" w:rsidRPr="004C38FD">
        <w:rPr>
          <w:rStyle w:val="Tugev"/>
          <w:rFonts w:cstheme="minorBidi"/>
          <w:b w:val="0"/>
          <w:bCs w:val="0"/>
          <w:lang w:val="en-GB"/>
        </w:rPr>
        <w:t xml:space="preserve"> the International Classification of Functioning (ICF)</w:t>
      </w:r>
      <w:r w:rsidRPr="004C38FD">
        <w:rPr>
          <w:rStyle w:val="Tugev"/>
          <w:rFonts w:cstheme="minorBidi"/>
          <w:b w:val="0"/>
          <w:bCs w:val="0"/>
          <w:lang w:val="en-GB"/>
        </w:rPr>
        <w:t xml:space="preserve"> </w:t>
      </w:r>
      <w:r w:rsidR="009E2465" w:rsidRPr="004C38FD">
        <w:rPr>
          <w:rStyle w:val="Tugev"/>
          <w:rFonts w:cstheme="minorBidi"/>
          <w:b w:val="0"/>
          <w:bCs w:val="0"/>
          <w:lang w:val="en-GB"/>
        </w:rPr>
        <w:t xml:space="preserve">are developed,  </w:t>
      </w:r>
      <w:r w:rsidR="00E56100" w:rsidRPr="004C38FD">
        <w:rPr>
          <w:rStyle w:val="Tugev"/>
          <w:rFonts w:cstheme="minorBidi"/>
          <w:b w:val="0"/>
          <w:bCs w:val="0"/>
          <w:lang w:val="en-GB"/>
        </w:rPr>
        <w:t xml:space="preserve">and </w:t>
      </w:r>
      <w:r w:rsidR="009E2465" w:rsidRPr="004C38FD">
        <w:rPr>
          <w:rStyle w:val="Tugev"/>
          <w:rFonts w:cstheme="minorBidi"/>
          <w:b w:val="0"/>
          <w:bCs w:val="0"/>
          <w:lang w:val="en-GB"/>
        </w:rPr>
        <w:t>service providers are trained</w:t>
      </w:r>
      <w:r w:rsidRPr="004C38FD">
        <w:rPr>
          <w:rStyle w:val="Tugev"/>
          <w:rFonts w:cstheme="minorBidi"/>
          <w:b w:val="0"/>
          <w:bCs w:val="0"/>
          <w:lang w:val="en-GB"/>
        </w:rPr>
        <w:t xml:space="preserve">. </w:t>
      </w:r>
    </w:p>
    <w:p w14:paraId="4545B223" w14:textId="5EF01F6F" w:rsidR="00977400" w:rsidRPr="004C38FD" w:rsidRDefault="00651EB4" w:rsidP="00977400">
      <w:pPr>
        <w:pStyle w:val="Loetelupunktidega"/>
        <w:rPr>
          <w:rStyle w:val="Tugev"/>
          <w:rFonts w:cstheme="minorBidi"/>
          <w:b w:val="0"/>
          <w:bCs w:val="0"/>
          <w:lang w:val="en-GB"/>
        </w:rPr>
      </w:pPr>
      <w:r w:rsidRPr="004C38FD">
        <w:rPr>
          <w:rStyle w:val="Tugev"/>
          <w:rFonts w:cstheme="minorBidi"/>
          <w:b w:val="0"/>
          <w:bCs w:val="0"/>
          <w:lang w:val="en-GB"/>
        </w:rPr>
        <w:t>Consulting local governments with regard to the organisation of</w:t>
      </w:r>
      <w:r w:rsidR="009E2465" w:rsidRPr="004C38FD">
        <w:rPr>
          <w:rStyle w:val="Tugev"/>
          <w:rFonts w:cstheme="minorBidi"/>
          <w:b w:val="0"/>
          <w:bCs w:val="0"/>
          <w:lang w:val="en-GB"/>
        </w:rPr>
        <w:t xml:space="preserve"> social services</w:t>
      </w:r>
      <w:r w:rsidR="00977400" w:rsidRPr="004C38FD">
        <w:rPr>
          <w:rStyle w:val="Tugev"/>
          <w:rFonts w:cstheme="minorBidi"/>
          <w:b w:val="0"/>
          <w:bCs w:val="0"/>
          <w:lang w:val="en-GB"/>
        </w:rPr>
        <w:t xml:space="preserve">. </w:t>
      </w:r>
      <w:r w:rsidR="009E2465" w:rsidRPr="004C38FD">
        <w:rPr>
          <w:rStyle w:val="Tugev"/>
          <w:rFonts w:cstheme="minorBidi"/>
          <w:b w:val="0"/>
          <w:bCs w:val="0"/>
          <w:lang w:val="en-GB"/>
        </w:rPr>
        <w:t xml:space="preserve">In </w:t>
      </w:r>
      <w:r w:rsidRPr="004C38FD">
        <w:rPr>
          <w:rStyle w:val="Tugev"/>
          <w:rFonts w:cstheme="minorBidi"/>
          <w:b w:val="0"/>
          <w:bCs w:val="0"/>
          <w:lang w:val="en-GB"/>
        </w:rPr>
        <w:t xml:space="preserve">ensuring the availability and quality of </w:t>
      </w:r>
      <w:r w:rsidR="009E2465" w:rsidRPr="004C38FD">
        <w:rPr>
          <w:rStyle w:val="Tugev"/>
          <w:rFonts w:cstheme="minorBidi"/>
          <w:b w:val="0"/>
          <w:bCs w:val="0"/>
          <w:lang w:val="en-GB"/>
        </w:rPr>
        <w:t>social services</w:t>
      </w:r>
      <w:r w:rsidR="00977400" w:rsidRPr="004C38FD">
        <w:rPr>
          <w:rStyle w:val="Tugev"/>
          <w:rFonts w:cstheme="minorBidi"/>
          <w:b w:val="0"/>
          <w:bCs w:val="0"/>
          <w:lang w:val="en-GB"/>
        </w:rPr>
        <w:t xml:space="preserve">, </w:t>
      </w:r>
      <w:r w:rsidR="009E2465" w:rsidRPr="004C38FD">
        <w:rPr>
          <w:rStyle w:val="Tugev"/>
          <w:rFonts w:cstheme="minorBidi"/>
          <w:b w:val="0"/>
          <w:bCs w:val="0"/>
          <w:lang w:val="en-GB"/>
        </w:rPr>
        <w:t xml:space="preserve">especially </w:t>
      </w:r>
      <w:r w:rsidRPr="004C38FD">
        <w:rPr>
          <w:rStyle w:val="Tugev"/>
          <w:rFonts w:cstheme="minorBidi"/>
          <w:b w:val="0"/>
          <w:bCs w:val="0"/>
          <w:lang w:val="en-GB"/>
        </w:rPr>
        <w:t xml:space="preserve">the availability of care services that support living in a domestic environment, it is important to continue to advise local governments on developing innovative services that prevent or relieve the burden of care </w:t>
      </w:r>
      <w:r w:rsidRPr="004C38FD">
        <w:rPr>
          <w:rStyle w:val="Tugev"/>
          <w:rFonts w:cstheme="minorBidi"/>
          <w:b w:val="0"/>
          <w:bCs w:val="0"/>
          <w:lang w:val="en-GB"/>
        </w:rPr>
        <w:lastRenderedPageBreak/>
        <w:t>and</w:t>
      </w:r>
      <w:r w:rsidR="00E56100" w:rsidRPr="004C38FD">
        <w:rPr>
          <w:rStyle w:val="Tugev"/>
          <w:rFonts w:cstheme="minorBidi"/>
          <w:b w:val="0"/>
          <w:bCs w:val="0"/>
          <w:lang w:val="en-GB"/>
        </w:rPr>
        <w:t xml:space="preserve"> </w:t>
      </w:r>
      <w:r w:rsidRPr="004C38FD">
        <w:rPr>
          <w:rStyle w:val="Tugev"/>
          <w:rFonts w:cstheme="minorBidi"/>
          <w:b w:val="0"/>
          <w:bCs w:val="0"/>
          <w:lang w:val="en-GB"/>
        </w:rPr>
        <w:t>coping difficulties</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In </w:t>
      </w:r>
      <w:r w:rsidR="00977400" w:rsidRPr="004C38FD">
        <w:rPr>
          <w:rStyle w:val="Tugev"/>
          <w:rFonts w:cstheme="minorBidi"/>
          <w:b w:val="0"/>
          <w:bCs w:val="0"/>
          <w:lang w:val="en-GB"/>
        </w:rPr>
        <w:t>2020-2021</w:t>
      </w:r>
      <w:r w:rsidRPr="004C38FD">
        <w:rPr>
          <w:rStyle w:val="Tugev"/>
          <w:rFonts w:cstheme="minorBidi"/>
          <w:b w:val="0"/>
          <w:bCs w:val="0"/>
          <w:lang w:val="en-GB"/>
        </w:rPr>
        <w:t xml:space="preserve">, it will focus on local governments in </w:t>
      </w:r>
      <w:r w:rsidR="00977400" w:rsidRPr="004C38FD">
        <w:rPr>
          <w:rStyle w:val="Tugev"/>
          <w:rFonts w:cstheme="minorBidi"/>
          <w:b w:val="0"/>
          <w:bCs w:val="0"/>
          <w:lang w:val="en-GB"/>
        </w:rPr>
        <w:t>Ida-Viru</w:t>
      </w:r>
      <w:r w:rsidRPr="004C38FD">
        <w:rPr>
          <w:rStyle w:val="Tugev"/>
          <w:rFonts w:cstheme="minorBidi"/>
          <w:b w:val="0"/>
          <w:bCs w:val="0"/>
          <w:lang w:val="en-GB"/>
        </w:rPr>
        <w:t xml:space="preserve"> county</w:t>
      </w:r>
      <w:r w:rsidR="00977400" w:rsidRPr="004C38FD">
        <w:rPr>
          <w:rStyle w:val="Tugev"/>
          <w:rFonts w:cstheme="minorBidi"/>
          <w:b w:val="0"/>
          <w:bCs w:val="0"/>
          <w:lang w:val="en-GB"/>
        </w:rPr>
        <w:t xml:space="preserve">, </w:t>
      </w:r>
      <w:r w:rsidRPr="004C38FD">
        <w:rPr>
          <w:rStyle w:val="Tugev"/>
          <w:rFonts w:cstheme="minorBidi"/>
          <w:b w:val="0"/>
          <w:bCs w:val="0"/>
          <w:lang w:val="en-GB"/>
        </w:rPr>
        <w:t>in cooperation with whom</w:t>
      </w:r>
      <w:r w:rsidR="00977400" w:rsidRPr="004C38FD">
        <w:rPr>
          <w:rStyle w:val="Tugev"/>
          <w:rFonts w:cstheme="minorBidi"/>
          <w:b w:val="0"/>
          <w:bCs w:val="0"/>
          <w:lang w:val="en-GB"/>
        </w:rPr>
        <w:t xml:space="preserve"> </w:t>
      </w:r>
      <w:r w:rsidR="00660095" w:rsidRPr="004C38FD">
        <w:rPr>
          <w:rStyle w:val="Tugev"/>
          <w:rFonts w:cstheme="minorBidi"/>
          <w:b w:val="0"/>
          <w:bCs w:val="0"/>
          <w:lang w:val="en-GB"/>
        </w:rPr>
        <w:t>a pilot project of development programme will be carried out</w:t>
      </w:r>
      <w:r w:rsidR="00977400" w:rsidRPr="004C38FD">
        <w:rPr>
          <w:rStyle w:val="Tugev"/>
          <w:rFonts w:cstheme="minorBidi"/>
          <w:b w:val="0"/>
          <w:bCs w:val="0"/>
          <w:lang w:val="en-GB"/>
        </w:rPr>
        <w:t xml:space="preserve">, </w:t>
      </w:r>
      <w:r w:rsidRPr="004C38FD">
        <w:rPr>
          <w:rStyle w:val="Tugev"/>
          <w:rFonts w:cstheme="minorBidi"/>
          <w:b w:val="0"/>
          <w:bCs w:val="0"/>
          <w:lang w:val="en-GB"/>
        </w:rPr>
        <w:t>which supports local governments in the development of social and welfare services</w:t>
      </w:r>
      <w:r w:rsidR="00977400" w:rsidRPr="004C38FD">
        <w:rPr>
          <w:rStyle w:val="Tugev"/>
          <w:rFonts w:cstheme="minorBidi"/>
          <w:b w:val="0"/>
          <w:bCs w:val="0"/>
          <w:lang w:val="en-GB"/>
        </w:rPr>
        <w:t>.</w:t>
      </w:r>
    </w:p>
    <w:p w14:paraId="1DCFD25E" w14:textId="2484DB5E" w:rsidR="00977400" w:rsidRPr="004C38FD" w:rsidRDefault="00651EB4" w:rsidP="00977400">
      <w:pPr>
        <w:pStyle w:val="Loetelupunktidega"/>
        <w:rPr>
          <w:rStyle w:val="Tugev"/>
          <w:rFonts w:cstheme="minorBidi"/>
          <w:b w:val="0"/>
          <w:bCs w:val="0"/>
          <w:lang w:val="en-GB"/>
        </w:rPr>
      </w:pPr>
      <w:r w:rsidRPr="004C38FD">
        <w:rPr>
          <w:rStyle w:val="Tugev"/>
          <w:rFonts w:cstheme="minorBidi"/>
          <w:b w:val="0"/>
          <w:bCs w:val="0"/>
          <w:lang w:val="en-GB"/>
        </w:rPr>
        <w:t xml:space="preserve">In </w:t>
      </w:r>
      <w:r w:rsidR="00977400" w:rsidRPr="004C38FD">
        <w:rPr>
          <w:rStyle w:val="Tugev"/>
          <w:rFonts w:cstheme="minorBidi"/>
          <w:b w:val="0"/>
          <w:bCs w:val="0"/>
          <w:lang w:val="en-GB"/>
        </w:rPr>
        <w:t>2020</w:t>
      </w:r>
      <w:r w:rsidRPr="004C38FD">
        <w:rPr>
          <w:rStyle w:val="Tugev"/>
          <w:rFonts w:cstheme="minorBidi"/>
          <w:b w:val="0"/>
          <w:bCs w:val="0"/>
          <w:lang w:val="en-GB"/>
        </w:rPr>
        <w:t xml:space="preserve">, the Government of the Republic </w:t>
      </w:r>
      <w:r w:rsidR="00660095" w:rsidRPr="004C38FD">
        <w:rPr>
          <w:rStyle w:val="Tugev"/>
          <w:rFonts w:cstheme="minorBidi"/>
          <w:b w:val="0"/>
          <w:bCs w:val="0"/>
          <w:lang w:val="en-GB"/>
        </w:rPr>
        <w:t>approved Green Paper on</w:t>
      </w:r>
      <w:r w:rsidR="00977400" w:rsidRPr="004C38FD">
        <w:rPr>
          <w:rStyle w:val="Tugev"/>
          <w:rFonts w:cstheme="minorBidi"/>
          <w:b w:val="0"/>
          <w:bCs w:val="0"/>
          <w:lang w:val="en-GB"/>
        </w:rPr>
        <w:t xml:space="preserve"> </w:t>
      </w:r>
      <w:r w:rsidR="00660095" w:rsidRPr="004C38FD">
        <w:rPr>
          <w:rStyle w:val="Tugev"/>
          <w:rFonts w:cstheme="minorBidi"/>
          <w:b w:val="0"/>
          <w:bCs w:val="0"/>
          <w:lang w:val="en-GB"/>
        </w:rPr>
        <w:t>Increasing the Use of Technology to Support Daily Living and Well-Being of People at Home</w:t>
      </w:r>
      <w:r w:rsidR="00977400" w:rsidRPr="004C38FD">
        <w:rPr>
          <w:rStyle w:val="Tugev"/>
          <w:rFonts w:cstheme="minorBidi"/>
          <w:b w:val="0"/>
          <w:bCs w:val="0"/>
          <w:lang w:val="en-GB"/>
        </w:rPr>
        <w:t xml:space="preserve">, </w:t>
      </w:r>
      <w:r w:rsidR="00660095" w:rsidRPr="004C38FD">
        <w:rPr>
          <w:rStyle w:val="Tugev"/>
          <w:rFonts w:cstheme="minorBidi"/>
          <w:b w:val="0"/>
          <w:bCs w:val="0"/>
          <w:lang w:val="en-GB"/>
        </w:rPr>
        <w:t xml:space="preserve">which aims to formulate development trends and suggested solutions for implementing novel solutions </w:t>
      </w:r>
      <w:r w:rsidR="00EB28AB" w:rsidRPr="004C38FD">
        <w:rPr>
          <w:rStyle w:val="Tugev"/>
          <w:rFonts w:cstheme="minorBidi"/>
          <w:b w:val="0"/>
          <w:bCs w:val="0"/>
          <w:lang w:val="en-GB"/>
        </w:rPr>
        <w:t>in social sector,</w:t>
      </w:r>
      <w:r w:rsidR="00977400" w:rsidRPr="004C38FD">
        <w:rPr>
          <w:rStyle w:val="Tugev"/>
          <w:rFonts w:cstheme="minorBidi"/>
          <w:b w:val="0"/>
          <w:bCs w:val="0"/>
          <w:lang w:val="en-GB"/>
        </w:rPr>
        <w:t xml:space="preserve"> </w:t>
      </w:r>
      <w:r w:rsidR="00660095" w:rsidRPr="004C38FD">
        <w:rPr>
          <w:rStyle w:val="Tugev"/>
          <w:rFonts w:cstheme="minorBidi"/>
          <w:b w:val="0"/>
          <w:bCs w:val="0"/>
          <w:lang w:val="en-GB"/>
        </w:rPr>
        <w:t>providing opportunities for future policymaking</w:t>
      </w:r>
      <w:r w:rsidR="00977400" w:rsidRPr="004C38FD">
        <w:rPr>
          <w:rStyle w:val="Tugev"/>
          <w:rFonts w:cstheme="minorBidi"/>
          <w:b w:val="0"/>
          <w:bCs w:val="0"/>
          <w:lang w:val="en-GB"/>
        </w:rPr>
        <w:t xml:space="preserve">. </w:t>
      </w:r>
    </w:p>
    <w:p w14:paraId="48C617F8" w14:textId="50F06A5F" w:rsidR="00977400" w:rsidRPr="004C38FD" w:rsidRDefault="00EB28AB" w:rsidP="00977400">
      <w:pPr>
        <w:pStyle w:val="Loetelupunktidega"/>
        <w:rPr>
          <w:rStyle w:val="Tugev"/>
          <w:rFonts w:cstheme="minorBidi"/>
          <w:b w:val="0"/>
          <w:bCs w:val="0"/>
          <w:lang w:val="en-GB"/>
        </w:rPr>
      </w:pPr>
      <w:r w:rsidRPr="004C38FD">
        <w:rPr>
          <w:rStyle w:val="Tugev"/>
          <w:rFonts w:cstheme="minorBidi"/>
          <w:b w:val="0"/>
          <w:bCs w:val="0"/>
          <w:lang w:val="en-GB"/>
        </w:rPr>
        <w:t>Volunteers</w:t>
      </w:r>
      <w:r w:rsidR="00977400" w:rsidRPr="004C38FD">
        <w:rPr>
          <w:rStyle w:val="Tugev"/>
          <w:rFonts w:cstheme="minorBidi"/>
          <w:b w:val="0"/>
          <w:bCs w:val="0"/>
          <w:lang w:val="en-GB"/>
        </w:rPr>
        <w:t xml:space="preserve"> – </w:t>
      </w:r>
      <w:r w:rsidRPr="004C38FD">
        <w:rPr>
          <w:rStyle w:val="Tugev"/>
          <w:rFonts w:cstheme="minorBidi"/>
          <w:b w:val="0"/>
          <w:bCs w:val="0"/>
          <w:lang w:val="en-GB"/>
        </w:rPr>
        <w:t xml:space="preserve">support living in a domestic environment. In </w:t>
      </w:r>
      <w:r w:rsidR="00977400" w:rsidRPr="004C38FD">
        <w:rPr>
          <w:rStyle w:val="Tugev"/>
          <w:rFonts w:cstheme="minorBidi"/>
          <w:b w:val="0"/>
          <w:bCs w:val="0"/>
          <w:lang w:val="en-GB"/>
        </w:rPr>
        <w:t>2018-2020</w:t>
      </w:r>
      <w:r w:rsidRPr="004C38FD">
        <w:rPr>
          <w:rStyle w:val="Tugev"/>
          <w:rFonts w:cstheme="minorBidi"/>
          <w:b w:val="0"/>
          <w:bCs w:val="0"/>
          <w:lang w:val="en-GB"/>
        </w:rPr>
        <w:t xml:space="preserve">, a pilot was carried out, in the course of which </w:t>
      </w:r>
      <w:r w:rsidR="00660095" w:rsidRPr="004C38FD">
        <w:rPr>
          <w:rStyle w:val="Tugev"/>
          <w:rFonts w:cstheme="minorBidi"/>
          <w:b w:val="0"/>
          <w:bCs w:val="0"/>
          <w:lang w:val="en-GB"/>
        </w:rPr>
        <w:t xml:space="preserve">deployment of volunteers </w:t>
      </w:r>
      <w:r w:rsidRPr="004C38FD">
        <w:rPr>
          <w:rStyle w:val="Tugev"/>
          <w:rFonts w:cstheme="minorBidi"/>
          <w:b w:val="0"/>
          <w:bCs w:val="0"/>
          <w:lang w:val="en-GB"/>
        </w:rPr>
        <w:t xml:space="preserve">in the welfare system </w:t>
      </w:r>
      <w:r w:rsidR="00660095" w:rsidRPr="004C38FD">
        <w:rPr>
          <w:rStyle w:val="Tugev"/>
          <w:rFonts w:cstheme="minorBidi"/>
          <w:b w:val="0"/>
          <w:bCs w:val="0"/>
          <w:lang w:val="en-GB"/>
        </w:rPr>
        <w:t xml:space="preserve">was tested </w:t>
      </w:r>
      <w:r w:rsidR="00E56100" w:rsidRPr="004C38FD">
        <w:rPr>
          <w:rStyle w:val="Tugev"/>
          <w:rFonts w:cstheme="minorBidi"/>
          <w:b w:val="0"/>
          <w:bCs w:val="0"/>
          <w:lang w:val="en-GB"/>
        </w:rPr>
        <w:t xml:space="preserve">and </w:t>
      </w:r>
      <w:r w:rsidRPr="004C38FD">
        <w:rPr>
          <w:rStyle w:val="Tugev"/>
          <w:rFonts w:cstheme="minorBidi"/>
          <w:b w:val="0"/>
          <w:bCs w:val="0"/>
          <w:lang w:val="en-GB"/>
        </w:rPr>
        <w:t>a cooperation model suitable for implementing across</w:t>
      </w:r>
      <w:r w:rsidR="00660095" w:rsidRPr="004C38FD">
        <w:rPr>
          <w:rStyle w:val="Tugev"/>
          <w:rFonts w:cstheme="minorBidi"/>
          <w:b w:val="0"/>
          <w:bCs w:val="0"/>
          <w:lang w:val="en-GB"/>
        </w:rPr>
        <w:t xml:space="preserve"> </w:t>
      </w:r>
      <w:r w:rsidRPr="004C38FD">
        <w:rPr>
          <w:rStyle w:val="Tugev"/>
          <w:rFonts w:cstheme="minorBidi"/>
          <w:b w:val="0"/>
          <w:bCs w:val="0"/>
          <w:lang w:val="en-GB"/>
        </w:rPr>
        <w:t>Estonia</w:t>
      </w:r>
      <w:r w:rsidR="00977400" w:rsidRPr="004C38FD">
        <w:rPr>
          <w:rStyle w:val="Tugev"/>
          <w:rFonts w:cstheme="minorBidi"/>
          <w:b w:val="0"/>
          <w:bCs w:val="0"/>
          <w:lang w:val="en-GB"/>
        </w:rPr>
        <w:t xml:space="preserve"> </w:t>
      </w:r>
      <w:r w:rsidR="00660095" w:rsidRPr="004C38FD">
        <w:rPr>
          <w:rStyle w:val="Tugev"/>
          <w:rFonts w:cstheme="minorBidi"/>
          <w:b w:val="0"/>
          <w:bCs w:val="0"/>
          <w:lang w:val="en-GB"/>
        </w:rPr>
        <w:t>was developed</w:t>
      </w:r>
      <w:r w:rsidR="00977400" w:rsidRPr="004C38FD">
        <w:rPr>
          <w:rStyle w:val="Tugev"/>
          <w:rFonts w:cstheme="minorBidi"/>
          <w:b w:val="0"/>
          <w:bCs w:val="0"/>
          <w:lang w:val="en-GB"/>
        </w:rPr>
        <w:t>.</w:t>
      </w:r>
      <w:r w:rsidR="00750A72" w:rsidRPr="004C38FD">
        <w:rPr>
          <w:rStyle w:val="Tugev"/>
          <w:rFonts w:cstheme="minorBidi"/>
          <w:b w:val="0"/>
          <w:bCs w:val="0"/>
          <w:lang w:val="en-GB"/>
        </w:rPr>
        <w:t xml:space="preserve"> </w:t>
      </w:r>
      <w:r w:rsidR="00660095" w:rsidRPr="004C38FD">
        <w:rPr>
          <w:rStyle w:val="Tugev"/>
          <w:rFonts w:cstheme="minorBidi"/>
          <w:b w:val="0"/>
          <w:bCs w:val="0"/>
          <w:lang w:val="en-GB"/>
        </w:rPr>
        <w:t>As a resul</w:t>
      </w:r>
      <w:r w:rsidR="00750A72" w:rsidRPr="004C38FD">
        <w:rPr>
          <w:rStyle w:val="Tugev"/>
          <w:rFonts w:cstheme="minorBidi"/>
          <w:b w:val="0"/>
          <w:bCs w:val="0"/>
          <w:lang w:val="en-GB"/>
        </w:rPr>
        <w:t>t</w:t>
      </w:r>
      <w:r w:rsidRPr="004C38FD">
        <w:rPr>
          <w:rStyle w:val="Tugev"/>
          <w:rFonts w:cstheme="minorBidi"/>
          <w:b w:val="0"/>
          <w:bCs w:val="0"/>
          <w:lang w:val="en-GB"/>
        </w:rPr>
        <w:t>, in 2021, it is planned to extend the model of involvement and deployment of volunteers to cover all Estonia</w:t>
      </w:r>
      <w:r w:rsidR="00750A72" w:rsidRPr="004C38FD">
        <w:rPr>
          <w:rStyle w:val="Tugev"/>
          <w:rFonts w:cstheme="minorBidi"/>
          <w:b w:val="0"/>
          <w:bCs w:val="0"/>
          <w:lang w:val="en-GB"/>
        </w:rPr>
        <w:t xml:space="preserve">. </w:t>
      </w:r>
      <w:r w:rsidR="00660095" w:rsidRPr="004C38FD">
        <w:rPr>
          <w:rStyle w:val="Tugev"/>
          <w:rFonts w:cstheme="minorBidi"/>
          <w:b w:val="0"/>
          <w:bCs w:val="0"/>
          <w:lang w:val="en-GB"/>
        </w:rPr>
        <w:t>Availability of the service across Estonia</w:t>
      </w:r>
      <w:r w:rsidR="00750A72" w:rsidRPr="004C38FD">
        <w:rPr>
          <w:rStyle w:val="Tugev"/>
          <w:rFonts w:cstheme="minorBidi"/>
          <w:b w:val="0"/>
          <w:bCs w:val="0"/>
          <w:lang w:val="en-GB"/>
        </w:rPr>
        <w:t xml:space="preserve"> </w:t>
      </w:r>
      <w:r w:rsidRPr="004C38FD">
        <w:rPr>
          <w:rStyle w:val="Tugev"/>
          <w:rFonts w:cstheme="minorBidi"/>
          <w:b w:val="0"/>
          <w:bCs w:val="0"/>
          <w:lang w:val="en-GB"/>
        </w:rPr>
        <w:t xml:space="preserve">will provide significant support to independent coping of the people in need of assistance in their domestic environment, because flexible and </w:t>
      </w:r>
      <w:r w:rsidR="00660095" w:rsidRPr="004C38FD">
        <w:rPr>
          <w:rStyle w:val="Tugev"/>
          <w:rFonts w:cstheme="minorBidi"/>
          <w:b w:val="0"/>
          <w:bCs w:val="0"/>
          <w:lang w:val="en-GB"/>
        </w:rPr>
        <w:t>human support</w:t>
      </w:r>
      <w:r w:rsidR="00750A72" w:rsidRPr="004C38FD">
        <w:rPr>
          <w:rStyle w:val="Tugev"/>
          <w:rFonts w:cstheme="minorBidi"/>
          <w:b w:val="0"/>
          <w:bCs w:val="0"/>
          <w:lang w:val="en-GB"/>
        </w:rPr>
        <w:t xml:space="preserve"> </w:t>
      </w:r>
      <w:r w:rsidRPr="004C38FD">
        <w:rPr>
          <w:rStyle w:val="Tugev"/>
          <w:rFonts w:cstheme="minorBidi"/>
          <w:b w:val="0"/>
          <w:bCs w:val="0"/>
          <w:lang w:val="en-GB"/>
        </w:rPr>
        <w:t xml:space="preserve">improves the quality of life of people in need, supplements official services, helps to </w:t>
      </w:r>
      <w:r w:rsidR="00660095" w:rsidRPr="004C38FD">
        <w:rPr>
          <w:rStyle w:val="Tugev"/>
          <w:rFonts w:cstheme="minorBidi"/>
          <w:b w:val="0"/>
          <w:bCs w:val="0"/>
          <w:lang w:val="en-GB"/>
        </w:rPr>
        <w:t>delay deeper need for assistance a</w:t>
      </w:r>
      <w:r w:rsidRPr="004C38FD">
        <w:rPr>
          <w:rStyle w:val="Tugev"/>
          <w:rFonts w:cstheme="minorBidi"/>
          <w:b w:val="0"/>
          <w:bCs w:val="0"/>
          <w:lang w:val="en-GB"/>
        </w:rPr>
        <w:t>nd/or</w:t>
      </w:r>
      <w:r w:rsidR="00750A72" w:rsidRPr="004C38FD">
        <w:rPr>
          <w:rStyle w:val="Tugev"/>
          <w:rFonts w:cstheme="minorBidi"/>
          <w:b w:val="0"/>
          <w:bCs w:val="0"/>
          <w:lang w:val="en-GB"/>
        </w:rPr>
        <w:t xml:space="preserve"> </w:t>
      </w:r>
      <w:r w:rsidRPr="004C38FD">
        <w:rPr>
          <w:rStyle w:val="Tugev"/>
          <w:rFonts w:cstheme="minorBidi"/>
          <w:b w:val="0"/>
          <w:bCs w:val="0"/>
          <w:lang w:val="en-GB"/>
        </w:rPr>
        <w:t xml:space="preserve">prevent </w:t>
      </w:r>
      <w:r w:rsidR="00660095" w:rsidRPr="004C38FD">
        <w:rPr>
          <w:rStyle w:val="Tugev"/>
          <w:rFonts w:cstheme="minorBidi"/>
          <w:b w:val="0"/>
          <w:bCs w:val="0"/>
          <w:lang w:val="en-GB"/>
        </w:rPr>
        <w:t>placement in institutional care</w:t>
      </w:r>
      <w:r w:rsidR="00750A72" w:rsidRPr="004C38FD">
        <w:rPr>
          <w:rStyle w:val="Tugev"/>
          <w:rFonts w:cstheme="minorBidi"/>
          <w:b w:val="0"/>
          <w:bCs w:val="0"/>
          <w:lang w:val="en-GB"/>
        </w:rPr>
        <w:t>.</w:t>
      </w:r>
    </w:p>
    <w:p w14:paraId="72926B4B" w14:textId="6A32A805" w:rsidR="00977400" w:rsidRPr="004C38FD" w:rsidRDefault="00651EB4" w:rsidP="00977400">
      <w:pPr>
        <w:pStyle w:val="Loetelupunktidega"/>
        <w:rPr>
          <w:rStyle w:val="Tugev"/>
          <w:rFonts w:cstheme="minorBidi"/>
          <w:b w:val="0"/>
          <w:bCs w:val="0"/>
          <w:lang w:val="en-GB"/>
        </w:rPr>
      </w:pPr>
      <w:r w:rsidRPr="004C38FD">
        <w:rPr>
          <w:rStyle w:val="Tugev"/>
          <w:rFonts w:cstheme="minorBidi"/>
          <w:b w:val="0"/>
          <w:bCs w:val="0"/>
          <w:lang w:val="en-GB"/>
        </w:rPr>
        <w:t>Continued development of a victim support system to provide appropriate assistance and support to all victims of violence and crime</w:t>
      </w:r>
      <w:r w:rsidR="00977400" w:rsidRPr="004C38FD">
        <w:rPr>
          <w:rStyle w:val="Tugev"/>
          <w:rFonts w:cstheme="minorBidi"/>
          <w:b w:val="0"/>
          <w:bCs w:val="0"/>
          <w:lang w:val="en-GB"/>
        </w:rPr>
        <w:t xml:space="preserve">. </w:t>
      </w:r>
    </w:p>
    <w:p w14:paraId="762B1328" w14:textId="5D78FF73" w:rsidR="00977400" w:rsidRPr="004C38FD" w:rsidRDefault="00EB28AB" w:rsidP="00977400">
      <w:pPr>
        <w:pStyle w:val="Loetelupunktidega"/>
        <w:rPr>
          <w:rStyle w:val="Tugev"/>
          <w:rFonts w:cstheme="minorBidi"/>
          <w:b w:val="0"/>
          <w:bCs w:val="0"/>
          <w:lang w:val="en-GB"/>
        </w:rPr>
      </w:pPr>
      <w:r w:rsidRPr="004C38FD">
        <w:rPr>
          <w:rStyle w:val="Tugev"/>
          <w:rFonts w:cstheme="minorBidi"/>
          <w:b w:val="0"/>
          <w:bCs w:val="0"/>
          <w:lang w:val="en-GB"/>
        </w:rPr>
        <w:t xml:space="preserve">Maintaining 24-hour crisis helpline service </w:t>
      </w:r>
      <w:r w:rsidR="00977400" w:rsidRPr="004C38FD">
        <w:rPr>
          <w:rStyle w:val="Tugev"/>
          <w:rFonts w:cstheme="minorBidi"/>
          <w:b w:val="0"/>
          <w:bCs w:val="0"/>
          <w:lang w:val="en-GB"/>
        </w:rPr>
        <w:t xml:space="preserve">116 006 </w:t>
      </w:r>
      <w:r w:rsidRPr="004C38FD">
        <w:rPr>
          <w:rStyle w:val="Tugev"/>
          <w:rFonts w:cstheme="minorBidi"/>
          <w:b w:val="0"/>
          <w:bCs w:val="0"/>
          <w:lang w:val="en-GB"/>
        </w:rPr>
        <w:t>as part of the victim support system, including, if necessary, providing a focal point for trafficking cases and psychosocial crisis management</w:t>
      </w:r>
      <w:r w:rsidR="00977400" w:rsidRPr="004C38FD">
        <w:rPr>
          <w:rStyle w:val="Tugev"/>
          <w:rFonts w:cstheme="minorBidi"/>
          <w:b w:val="0"/>
          <w:bCs w:val="0"/>
          <w:lang w:val="en-GB"/>
        </w:rPr>
        <w:t xml:space="preserve">. </w:t>
      </w:r>
    </w:p>
    <w:p w14:paraId="6D8AC98F" w14:textId="6B7A6A55" w:rsidR="00977400" w:rsidRPr="004C38FD" w:rsidRDefault="00977400" w:rsidP="00977400">
      <w:pPr>
        <w:pStyle w:val="Loetelupunktidega"/>
        <w:rPr>
          <w:rStyle w:val="Tugev"/>
          <w:rFonts w:cstheme="minorBidi"/>
          <w:b w:val="0"/>
          <w:bCs w:val="0"/>
          <w:lang w:val="en-GB"/>
        </w:rPr>
      </w:pPr>
      <w:r w:rsidRPr="004C38FD">
        <w:rPr>
          <w:rStyle w:val="Tugev"/>
          <w:rFonts w:cstheme="minorBidi"/>
          <w:b w:val="0"/>
          <w:bCs w:val="0"/>
          <w:lang w:val="en-GB"/>
        </w:rPr>
        <w:t>S</w:t>
      </w:r>
      <w:r w:rsidR="00EB28AB" w:rsidRPr="004C38FD">
        <w:rPr>
          <w:rStyle w:val="Tugev"/>
          <w:rFonts w:cstheme="minorBidi"/>
          <w:b w:val="0"/>
          <w:bCs w:val="0"/>
          <w:lang w:val="en-GB"/>
        </w:rPr>
        <w:t>trengthening the service of Sexual Violence Crisis Centres</w:t>
      </w:r>
      <w:r w:rsidRPr="004C38FD">
        <w:rPr>
          <w:rStyle w:val="Tugev"/>
          <w:rFonts w:cstheme="minorBidi"/>
          <w:b w:val="0"/>
          <w:bCs w:val="0"/>
          <w:lang w:val="en-GB"/>
        </w:rPr>
        <w:t xml:space="preserve"> (</w:t>
      </w:r>
      <w:r w:rsidR="00EB28AB" w:rsidRPr="004C38FD">
        <w:rPr>
          <w:rStyle w:val="Tugev"/>
          <w:rFonts w:cstheme="minorBidi"/>
          <w:b w:val="0"/>
          <w:bCs w:val="0"/>
          <w:lang w:val="en-GB"/>
        </w:rPr>
        <w:t>SVCCs) and providing standardised assistance to all respondents, both recent and older cases</w:t>
      </w:r>
      <w:bookmarkStart w:id="16" w:name="_Hlk50116505"/>
      <w:r w:rsidRPr="004C38FD">
        <w:rPr>
          <w:rStyle w:val="Tugev"/>
          <w:rFonts w:cstheme="minorBidi"/>
          <w:b w:val="0"/>
          <w:bCs w:val="0"/>
          <w:lang w:val="en-GB"/>
        </w:rPr>
        <w:t xml:space="preserve">. </w:t>
      </w:r>
    </w:p>
    <w:p w14:paraId="00635FAD" w14:textId="3D5FEEE7" w:rsidR="00977400" w:rsidRPr="004C38FD" w:rsidRDefault="00EB28AB" w:rsidP="00977400">
      <w:pPr>
        <w:pStyle w:val="Loetelupunktidega"/>
        <w:rPr>
          <w:rStyle w:val="Tugev"/>
          <w:rFonts w:cstheme="minorBidi"/>
          <w:b w:val="0"/>
          <w:bCs w:val="0"/>
          <w:lang w:val="en-GB"/>
        </w:rPr>
      </w:pPr>
      <w:r w:rsidRPr="004C38FD">
        <w:rPr>
          <w:rStyle w:val="Tugev"/>
          <w:rFonts w:cstheme="minorBidi"/>
          <w:b w:val="0"/>
          <w:bCs w:val="0"/>
          <w:lang w:val="en-GB"/>
        </w:rPr>
        <w:t>The practice of ensuring protection and empowerment of the victim, adequate treatment of perpetrators and strengthening of cooperation between the authorities in cases of domestic violence will continue</w:t>
      </w:r>
      <w:r w:rsidR="00977400" w:rsidRPr="004C38FD">
        <w:rPr>
          <w:rStyle w:val="Tugev"/>
          <w:rFonts w:cstheme="minorBidi"/>
          <w:b w:val="0"/>
          <w:bCs w:val="0"/>
          <w:lang w:val="en-GB"/>
        </w:rPr>
        <w:t xml:space="preserve">. </w:t>
      </w:r>
    </w:p>
    <w:p w14:paraId="3D8615CC" w14:textId="211CDA8E" w:rsidR="00977400" w:rsidRPr="004C38FD" w:rsidRDefault="00EB28AB" w:rsidP="00977400">
      <w:pPr>
        <w:pStyle w:val="Loetelupunktidega"/>
        <w:rPr>
          <w:rStyle w:val="Tugev"/>
          <w:rFonts w:cstheme="minorBidi"/>
          <w:b w:val="0"/>
          <w:bCs w:val="0"/>
          <w:lang w:val="en-GB"/>
        </w:rPr>
      </w:pPr>
      <w:r w:rsidRPr="004C38FD">
        <w:rPr>
          <w:rStyle w:val="Tugev"/>
          <w:rFonts w:cstheme="minorBidi"/>
          <w:b w:val="0"/>
          <w:bCs w:val="0"/>
          <w:lang w:val="en-GB"/>
        </w:rPr>
        <w:t xml:space="preserve">In the field of equal treatment, activities will continue to promote diversity </w:t>
      </w:r>
      <w:r w:rsidR="00977400" w:rsidRPr="004C38FD">
        <w:rPr>
          <w:rStyle w:val="Tugev"/>
          <w:rFonts w:cstheme="minorBidi"/>
          <w:b w:val="0"/>
          <w:bCs w:val="0"/>
          <w:lang w:val="en-GB"/>
        </w:rPr>
        <w:t>(</w:t>
      </w:r>
      <w:r w:rsidRPr="004C38FD">
        <w:rPr>
          <w:rStyle w:val="Tugev"/>
          <w:rFonts w:cstheme="minorBidi"/>
          <w:b w:val="0"/>
          <w:bCs w:val="0"/>
          <w:lang w:val="en-GB"/>
        </w:rPr>
        <w:t>diversity workplace label</w:t>
      </w:r>
      <w:r w:rsidR="00977400" w:rsidRPr="004C38FD">
        <w:rPr>
          <w:rStyle w:val="Tugev"/>
          <w:rFonts w:cstheme="minorBidi"/>
          <w:b w:val="0"/>
          <w:bCs w:val="0"/>
          <w:lang w:val="en-GB"/>
        </w:rPr>
        <w:t xml:space="preserve">, </w:t>
      </w:r>
      <w:r w:rsidRPr="004C38FD">
        <w:rPr>
          <w:rStyle w:val="Tugev"/>
          <w:rFonts w:cstheme="minorBidi"/>
          <w:b w:val="0"/>
          <w:bCs w:val="0"/>
          <w:lang w:val="en-GB"/>
        </w:rPr>
        <w:t>diversity agreement, diversity day</w:t>
      </w:r>
      <w:r w:rsidR="00977400" w:rsidRPr="004C38FD">
        <w:rPr>
          <w:rStyle w:val="Tugev"/>
          <w:rFonts w:cstheme="minorBidi"/>
          <w:b w:val="0"/>
          <w:bCs w:val="0"/>
          <w:lang w:val="en-GB"/>
        </w:rPr>
        <w:t>).</w:t>
      </w:r>
      <w:bookmarkEnd w:id="16"/>
    </w:p>
    <w:p w14:paraId="1EDCF3ED" w14:textId="77777777" w:rsidR="00953DD3" w:rsidRPr="004C38FD" w:rsidRDefault="00953DD3" w:rsidP="00953DD3">
      <w:pPr>
        <w:pStyle w:val="Loetelupunktidega"/>
        <w:numPr>
          <w:ilvl w:val="0"/>
          <w:numId w:val="0"/>
        </w:numPr>
        <w:ind w:left="340" w:hanging="227"/>
        <w:rPr>
          <w:rStyle w:val="Tugev"/>
          <w:rFonts w:cstheme="minorBidi"/>
          <w:b w:val="0"/>
          <w:bCs w:val="0"/>
          <w:lang w:val="en-GB"/>
        </w:rPr>
      </w:pPr>
    </w:p>
    <w:p w14:paraId="5BFEF6EB" w14:textId="1E8BDC4F" w:rsidR="00977400" w:rsidRPr="004C38FD" w:rsidRDefault="00977400" w:rsidP="00F04380">
      <w:pPr>
        <w:pStyle w:val="Pealkiri3tase"/>
        <w:rPr>
          <w:rStyle w:val="Tugev"/>
          <w:rFonts w:cstheme="majorBidi"/>
          <w:b/>
          <w:bCs w:val="0"/>
          <w:lang w:val="en-GB"/>
        </w:rPr>
      </w:pPr>
      <w:bookmarkStart w:id="17" w:name="_Hlk50116581"/>
      <w:r w:rsidRPr="004C38FD">
        <w:rPr>
          <w:rStyle w:val="Tugev"/>
          <w:rFonts w:cstheme="majorBidi"/>
          <w:b/>
          <w:bCs w:val="0"/>
          <w:lang w:val="en-GB"/>
        </w:rPr>
        <w:t xml:space="preserve">2.1.3 </w:t>
      </w:r>
      <w:r w:rsidR="00105EFA" w:rsidRPr="004C38FD">
        <w:rPr>
          <w:rStyle w:val="Tugev"/>
          <w:rFonts w:cstheme="majorBidi"/>
          <w:b/>
          <w:bCs w:val="0"/>
          <w:lang w:val="en-GB"/>
        </w:rPr>
        <w:t xml:space="preserve">Gender equality </w:t>
      </w:r>
      <w:r w:rsidRPr="004C38FD">
        <w:rPr>
          <w:rStyle w:val="Tugev"/>
          <w:rFonts w:cstheme="majorBidi"/>
          <w:b/>
          <w:bCs w:val="0"/>
          <w:lang w:val="en-GB"/>
        </w:rPr>
        <w:t>programm</w:t>
      </w:r>
      <w:r w:rsidR="00105EFA" w:rsidRPr="004C38FD">
        <w:rPr>
          <w:rStyle w:val="Tugev"/>
          <w:rFonts w:cstheme="majorBidi"/>
          <w:b/>
          <w:bCs w:val="0"/>
          <w:lang w:val="en-GB"/>
        </w:rPr>
        <w:t>e</w:t>
      </w:r>
    </w:p>
    <w:p w14:paraId="01F38310" w14:textId="00BDE7C9" w:rsidR="009208D2" w:rsidRPr="004C38FD" w:rsidRDefault="00EB28AB" w:rsidP="009208D2">
      <w:pPr>
        <w:pStyle w:val="Phitekst"/>
        <w:rPr>
          <w:rStyle w:val="Tugev"/>
          <w:lang w:val="en-GB" w:eastAsia="et-EE"/>
        </w:rPr>
      </w:pPr>
      <w:r w:rsidRPr="004C38FD">
        <w:rPr>
          <w:rStyle w:val="Tugev"/>
          <w:lang w:val="en-GB" w:eastAsia="et-EE"/>
        </w:rPr>
        <w:t>Aim of the programme</w:t>
      </w:r>
      <w:r w:rsidR="00977400" w:rsidRPr="004C38FD">
        <w:rPr>
          <w:rStyle w:val="Tugev"/>
          <w:lang w:val="en-GB" w:eastAsia="et-EE"/>
        </w:rPr>
        <w:t xml:space="preserve">: </w:t>
      </w:r>
    </w:p>
    <w:p w14:paraId="5F537DF8" w14:textId="73AB0BCA" w:rsidR="00977400" w:rsidRPr="004C38FD" w:rsidRDefault="00201B30" w:rsidP="009208D2">
      <w:pPr>
        <w:pStyle w:val="Phitekst"/>
        <w:rPr>
          <w:szCs w:val="24"/>
          <w:lang w:val="en-GB"/>
        </w:rPr>
      </w:pPr>
      <w:r w:rsidRPr="004C38FD">
        <w:rPr>
          <w:rStyle w:val="PhitekstChar"/>
          <w:lang w:val="en-GB"/>
        </w:rPr>
        <w:t>Men and women have equal rights, responsibilities, opportunities and liability in all areas of the society</w:t>
      </w:r>
      <w:r w:rsidR="00977400" w:rsidRPr="004C38FD">
        <w:rPr>
          <w:rStyle w:val="PhitekstChar"/>
          <w:lang w:val="en-GB"/>
        </w:rPr>
        <w:t>.</w:t>
      </w:r>
    </w:p>
    <w:p w14:paraId="211482D0" w14:textId="579988EE" w:rsidR="00977400" w:rsidRPr="004C38FD" w:rsidRDefault="001A595B" w:rsidP="00977400">
      <w:pPr>
        <w:pStyle w:val="Pealdis"/>
        <w:rPr>
          <w:lang w:val="en-GB"/>
        </w:rPr>
      </w:pPr>
      <w:r w:rsidRPr="004C38FD">
        <w:rPr>
          <w:lang w:val="en-GB"/>
        </w:rPr>
        <w:lastRenderedPageBreak/>
        <w:t>Tabl</w:t>
      </w:r>
      <w:r w:rsidR="00105EFA" w:rsidRPr="004C38FD">
        <w:rPr>
          <w:lang w:val="en-GB"/>
        </w:rPr>
        <w:t>e</w:t>
      </w:r>
      <w:r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4</w:t>
      </w:r>
      <w:r w:rsidR="00806B4F" w:rsidRPr="004C38FD">
        <w:rPr>
          <w:lang w:val="en-GB"/>
        </w:rPr>
        <w:fldChar w:fldCharType="end"/>
      </w:r>
      <w:r w:rsidRPr="004C38FD">
        <w:rPr>
          <w:lang w:val="en-GB"/>
        </w:rPr>
        <w:t xml:space="preserve">. </w:t>
      </w:r>
      <w:r w:rsidR="009750D9" w:rsidRPr="004C38FD">
        <w:rPr>
          <w:lang w:val="en-GB"/>
        </w:rPr>
        <w:t xml:space="preserve">Indicators and target levels of </w:t>
      </w:r>
      <w:r w:rsidR="00201B30" w:rsidRPr="004C38FD">
        <w:rPr>
          <w:lang w:val="en-GB"/>
        </w:rPr>
        <w:t xml:space="preserve">the </w:t>
      </w:r>
      <w:r w:rsidR="009750D9" w:rsidRPr="004C38FD">
        <w:rPr>
          <w:lang w:val="en-GB"/>
        </w:rPr>
        <w:t>g</w:t>
      </w:r>
      <w:r w:rsidR="00105EFA" w:rsidRPr="004C38FD">
        <w:rPr>
          <w:lang w:val="en-GB"/>
        </w:rPr>
        <w:t>ender equality</w:t>
      </w:r>
      <w:r w:rsidR="00977400" w:rsidRPr="004C38FD">
        <w:rPr>
          <w:lang w:val="en-GB"/>
        </w:rPr>
        <w:t xml:space="preserve"> programm</w:t>
      </w:r>
      <w:r w:rsidR="00105EFA" w:rsidRPr="004C38FD">
        <w:rPr>
          <w:lang w:val="en-GB"/>
        </w:rPr>
        <w:t>e</w:t>
      </w:r>
      <w:r w:rsidR="00977400"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0"/>
        <w:gridCol w:w="1383"/>
        <w:gridCol w:w="962"/>
        <w:gridCol w:w="962"/>
        <w:gridCol w:w="962"/>
        <w:gridCol w:w="962"/>
      </w:tblGrid>
      <w:tr w:rsidR="00977400" w:rsidRPr="004C38FD" w14:paraId="3A9C1B8F" w14:textId="77777777" w:rsidTr="0058162B">
        <w:trPr>
          <w:trHeight w:val="926"/>
          <w:tblHeader/>
        </w:trPr>
        <w:tc>
          <w:tcPr>
            <w:tcW w:w="2113" w:type="pct"/>
            <w:shd w:val="clear" w:color="auto" w:fill="2E74B5" w:themeFill="accent1" w:themeFillShade="BF"/>
            <w:vAlign w:val="center"/>
            <w:hideMark/>
          </w:tcPr>
          <w:p w14:paraId="2AEB38BC" w14:textId="492992C4" w:rsidR="00977400" w:rsidRPr="004C38FD" w:rsidRDefault="00D1605C" w:rsidP="005B1CB4">
            <w:pPr>
              <w:pStyle w:val="Tabelitekst"/>
              <w:rPr>
                <w:lang w:val="en-GB"/>
              </w:rPr>
            </w:pPr>
            <w:r w:rsidRPr="004C38FD">
              <w:rPr>
                <w:lang w:val="en-GB"/>
              </w:rPr>
              <w:t>Indicator/Target level</w:t>
            </w:r>
          </w:p>
        </w:tc>
        <w:tc>
          <w:tcPr>
            <w:tcW w:w="763" w:type="pct"/>
            <w:shd w:val="clear" w:color="auto" w:fill="2E74B5" w:themeFill="accent1" w:themeFillShade="BF"/>
            <w:vAlign w:val="center"/>
            <w:hideMark/>
          </w:tcPr>
          <w:p w14:paraId="1CEC4F9A" w14:textId="23663212" w:rsidR="00977400" w:rsidRPr="004C38FD" w:rsidRDefault="00201B30" w:rsidP="005B1CB4">
            <w:pPr>
              <w:pStyle w:val="Tabelitekst"/>
              <w:rPr>
                <w:lang w:val="en-GB"/>
              </w:rPr>
            </w:pPr>
            <w:r w:rsidRPr="004C38FD">
              <w:rPr>
                <w:lang w:val="en-GB"/>
              </w:rPr>
              <w:t>Previous actual level</w:t>
            </w:r>
          </w:p>
        </w:tc>
        <w:tc>
          <w:tcPr>
            <w:tcW w:w="531" w:type="pct"/>
            <w:shd w:val="clear" w:color="auto" w:fill="2E74B5" w:themeFill="accent1" w:themeFillShade="BF"/>
            <w:vAlign w:val="center"/>
            <w:hideMark/>
          </w:tcPr>
          <w:p w14:paraId="30B68F7A" w14:textId="77777777" w:rsidR="00977400" w:rsidRPr="004C38FD" w:rsidRDefault="00977400" w:rsidP="005B1CB4">
            <w:pPr>
              <w:pStyle w:val="Tabelitekst"/>
              <w:rPr>
                <w:lang w:val="en-GB"/>
              </w:rPr>
            </w:pPr>
            <w:r w:rsidRPr="004C38FD">
              <w:rPr>
                <w:lang w:val="en-GB"/>
              </w:rPr>
              <w:t>2021</w:t>
            </w:r>
          </w:p>
        </w:tc>
        <w:tc>
          <w:tcPr>
            <w:tcW w:w="531" w:type="pct"/>
            <w:shd w:val="clear" w:color="auto" w:fill="2E74B5" w:themeFill="accent1" w:themeFillShade="BF"/>
            <w:vAlign w:val="center"/>
            <w:hideMark/>
          </w:tcPr>
          <w:p w14:paraId="66AB0E90" w14:textId="77777777" w:rsidR="00977400" w:rsidRPr="004C38FD" w:rsidRDefault="00977400" w:rsidP="005B1CB4">
            <w:pPr>
              <w:pStyle w:val="Tabelitekst"/>
              <w:rPr>
                <w:lang w:val="en-GB"/>
              </w:rPr>
            </w:pPr>
            <w:r w:rsidRPr="004C38FD">
              <w:rPr>
                <w:lang w:val="en-GB"/>
              </w:rPr>
              <w:t>2022</w:t>
            </w:r>
          </w:p>
        </w:tc>
        <w:tc>
          <w:tcPr>
            <w:tcW w:w="531" w:type="pct"/>
            <w:shd w:val="clear" w:color="auto" w:fill="2E74B5" w:themeFill="accent1" w:themeFillShade="BF"/>
            <w:vAlign w:val="center"/>
            <w:hideMark/>
          </w:tcPr>
          <w:p w14:paraId="4B5AA2F2" w14:textId="77777777" w:rsidR="00977400" w:rsidRPr="004C38FD" w:rsidRDefault="00977400" w:rsidP="005B1CB4">
            <w:pPr>
              <w:pStyle w:val="Tabelitekst"/>
              <w:rPr>
                <w:lang w:val="en-GB"/>
              </w:rPr>
            </w:pPr>
            <w:r w:rsidRPr="004C38FD">
              <w:rPr>
                <w:lang w:val="en-GB"/>
              </w:rPr>
              <w:t>2023</w:t>
            </w:r>
          </w:p>
        </w:tc>
        <w:tc>
          <w:tcPr>
            <w:tcW w:w="531" w:type="pct"/>
            <w:shd w:val="clear" w:color="auto" w:fill="2E74B5" w:themeFill="accent1" w:themeFillShade="BF"/>
            <w:vAlign w:val="center"/>
          </w:tcPr>
          <w:p w14:paraId="6F2A08AF" w14:textId="77777777" w:rsidR="00977400" w:rsidRPr="004C38FD" w:rsidRDefault="00977400" w:rsidP="005B1CB4">
            <w:pPr>
              <w:pStyle w:val="Tabelitekst"/>
              <w:rPr>
                <w:lang w:val="en-GB"/>
              </w:rPr>
            </w:pPr>
            <w:r w:rsidRPr="004C38FD">
              <w:rPr>
                <w:lang w:val="en-GB"/>
              </w:rPr>
              <w:t>2024</w:t>
            </w:r>
          </w:p>
        </w:tc>
      </w:tr>
      <w:tr w:rsidR="00977400" w:rsidRPr="004C38FD" w14:paraId="2F53EF1B" w14:textId="77777777" w:rsidTr="0058162B">
        <w:trPr>
          <w:trHeight w:val="971"/>
          <w:tblHeader/>
        </w:trPr>
        <w:tc>
          <w:tcPr>
            <w:tcW w:w="2113" w:type="pct"/>
            <w:shd w:val="clear" w:color="auto" w:fill="auto"/>
            <w:vAlign w:val="center"/>
            <w:hideMark/>
          </w:tcPr>
          <w:p w14:paraId="777577E1" w14:textId="77777777" w:rsidR="00201B30" w:rsidRPr="004C38FD" w:rsidRDefault="00201B30" w:rsidP="00201B30">
            <w:pPr>
              <w:pStyle w:val="Tabelitekst"/>
              <w:rPr>
                <w:lang w:val="en-GB"/>
              </w:rPr>
            </w:pPr>
            <w:r w:rsidRPr="004C38FD">
              <w:rPr>
                <w:lang w:val="en-GB"/>
              </w:rPr>
              <w:t xml:space="preserve">Number of women graduating in mathematics, science and technology from a thousand women aged </w:t>
            </w:r>
            <w:r w:rsidR="00977400" w:rsidRPr="004C38FD">
              <w:rPr>
                <w:lang w:val="en-GB"/>
              </w:rPr>
              <w:t>20–29</w:t>
            </w:r>
          </w:p>
          <w:p w14:paraId="74FFA831" w14:textId="6359649B" w:rsidR="00977400" w:rsidRPr="004C38FD" w:rsidRDefault="009C0513" w:rsidP="00201B30">
            <w:pPr>
              <w:pStyle w:val="Tabelitekst"/>
              <w:rPr>
                <w:i/>
                <w:lang w:val="en-GB"/>
              </w:rPr>
            </w:pPr>
            <w:r w:rsidRPr="004C38FD">
              <w:rPr>
                <w:i/>
                <w:lang w:val="en-GB"/>
              </w:rPr>
              <w:t>Source:</w:t>
            </w:r>
            <w:r w:rsidR="00977400" w:rsidRPr="004C38FD">
              <w:rPr>
                <w:i/>
                <w:lang w:val="en-GB"/>
              </w:rPr>
              <w:t xml:space="preserve"> </w:t>
            </w:r>
            <w:r w:rsidRPr="004C38FD">
              <w:rPr>
                <w:i/>
                <w:lang w:val="en-GB"/>
              </w:rPr>
              <w:t>Statistics Estonia</w:t>
            </w:r>
          </w:p>
        </w:tc>
        <w:tc>
          <w:tcPr>
            <w:tcW w:w="763" w:type="pct"/>
            <w:vAlign w:val="center"/>
          </w:tcPr>
          <w:p w14:paraId="0EE45BA9" w14:textId="77777777" w:rsidR="00977400" w:rsidRPr="004C38FD" w:rsidRDefault="00977400" w:rsidP="005B1CB4">
            <w:pPr>
              <w:pStyle w:val="Tabelitekst"/>
              <w:rPr>
                <w:lang w:val="en-GB"/>
              </w:rPr>
            </w:pPr>
          </w:p>
          <w:p w14:paraId="699D1F9C" w14:textId="37043DC0" w:rsidR="00977400" w:rsidRPr="004C38FD" w:rsidRDefault="00977400" w:rsidP="005B1CB4">
            <w:pPr>
              <w:pStyle w:val="Tabelitekst"/>
              <w:rPr>
                <w:lang w:val="en-GB"/>
              </w:rPr>
            </w:pPr>
            <w:r w:rsidRPr="004C38FD">
              <w:rPr>
                <w:lang w:val="en-GB"/>
              </w:rPr>
              <w:t>13</w:t>
            </w:r>
            <w:r w:rsidR="00201B30" w:rsidRPr="004C38FD">
              <w:rPr>
                <w:lang w:val="en-GB"/>
              </w:rPr>
              <w:t>.</w:t>
            </w:r>
            <w:r w:rsidRPr="004C38FD">
              <w:rPr>
                <w:lang w:val="en-GB"/>
              </w:rPr>
              <w:t>2</w:t>
            </w:r>
          </w:p>
          <w:p w14:paraId="4BD28CDF" w14:textId="5B2D3038" w:rsidR="00977400" w:rsidRPr="004C38FD" w:rsidRDefault="00977400" w:rsidP="005B1CB4">
            <w:pPr>
              <w:pStyle w:val="Tabelitekst"/>
              <w:rPr>
                <w:lang w:val="en-GB"/>
              </w:rPr>
            </w:pPr>
            <w:r w:rsidRPr="004C38FD">
              <w:rPr>
                <w:lang w:val="en-GB"/>
              </w:rPr>
              <w:t>(2017/2018)</w:t>
            </w:r>
          </w:p>
        </w:tc>
        <w:tc>
          <w:tcPr>
            <w:tcW w:w="531" w:type="pct"/>
            <w:vAlign w:val="center"/>
          </w:tcPr>
          <w:p w14:paraId="677321BF" w14:textId="7BC92B14" w:rsidR="00977400" w:rsidRPr="004C38FD" w:rsidRDefault="00977400" w:rsidP="005B1CB4">
            <w:pPr>
              <w:pStyle w:val="Tabelitekst"/>
              <w:rPr>
                <w:lang w:val="en-GB"/>
              </w:rPr>
            </w:pPr>
            <w:r w:rsidRPr="004C38FD">
              <w:rPr>
                <w:lang w:val="en-GB"/>
              </w:rPr>
              <w:t>14</w:t>
            </w:r>
            <w:r w:rsidR="00201B30" w:rsidRPr="004C38FD">
              <w:rPr>
                <w:lang w:val="en-GB"/>
              </w:rPr>
              <w:t>.</w:t>
            </w:r>
            <w:r w:rsidRPr="004C38FD">
              <w:rPr>
                <w:lang w:val="en-GB"/>
              </w:rPr>
              <w:t>2</w:t>
            </w:r>
          </w:p>
        </w:tc>
        <w:tc>
          <w:tcPr>
            <w:tcW w:w="531" w:type="pct"/>
            <w:vAlign w:val="center"/>
          </w:tcPr>
          <w:p w14:paraId="46E29B51" w14:textId="18F904AC" w:rsidR="00977400" w:rsidRPr="004C38FD" w:rsidRDefault="00977400" w:rsidP="005B1CB4">
            <w:pPr>
              <w:pStyle w:val="Tabelitekst"/>
              <w:rPr>
                <w:lang w:val="en-GB"/>
              </w:rPr>
            </w:pPr>
            <w:r w:rsidRPr="004C38FD">
              <w:rPr>
                <w:lang w:val="en-GB"/>
              </w:rPr>
              <w:t>14</w:t>
            </w:r>
            <w:r w:rsidR="00201B30" w:rsidRPr="004C38FD">
              <w:rPr>
                <w:lang w:val="en-GB"/>
              </w:rPr>
              <w:t>.</w:t>
            </w:r>
            <w:r w:rsidRPr="004C38FD">
              <w:rPr>
                <w:lang w:val="en-GB"/>
              </w:rPr>
              <w:t>5</w:t>
            </w:r>
          </w:p>
        </w:tc>
        <w:tc>
          <w:tcPr>
            <w:tcW w:w="531" w:type="pct"/>
            <w:shd w:val="clear" w:color="auto" w:fill="auto"/>
            <w:vAlign w:val="center"/>
          </w:tcPr>
          <w:p w14:paraId="7E6D40B9" w14:textId="20DB6289" w:rsidR="00977400" w:rsidRPr="004C38FD" w:rsidRDefault="00977400" w:rsidP="005B1CB4">
            <w:pPr>
              <w:pStyle w:val="Tabelitekst"/>
              <w:rPr>
                <w:lang w:val="en-GB"/>
              </w:rPr>
            </w:pPr>
            <w:r w:rsidRPr="004C38FD">
              <w:rPr>
                <w:lang w:val="en-GB"/>
              </w:rPr>
              <w:t>14</w:t>
            </w:r>
            <w:r w:rsidR="00201B30" w:rsidRPr="004C38FD">
              <w:rPr>
                <w:lang w:val="en-GB"/>
              </w:rPr>
              <w:t>.</w:t>
            </w:r>
            <w:r w:rsidRPr="004C38FD">
              <w:rPr>
                <w:lang w:val="en-GB"/>
              </w:rPr>
              <w:t>8</w:t>
            </w:r>
          </w:p>
        </w:tc>
        <w:tc>
          <w:tcPr>
            <w:tcW w:w="531" w:type="pct"/>
            <w:vAlign w:val="center"/>
          </w:tcPr>
          <w:p w14:paraId="4058F24B" w14:textId="4B52EC35" w:rsidR="00977400" w:rsidRPr="004C38FD" w:rsidRDefault="00977400" w:rsidP="005B1CB4">
            <w:pPr>
              <w:pStyle w:val="Tabelitekst"/>
              <w:rPr>
                <w:lang w:val="en-GB"/>
              </w:rPr>
            </w:pPr>
            <w:r w:rsidRPr="004C38FD">
              <w:rPr>
                <w:lang w:val="en-GB"/>
              </w:rPr>
              <w:t>15</w:t>
            </w:r>
            <w:r w:rsidR="00201B30" w:rsidRPr="004C38FD">
              <w:rPr>
                <w:lang w:val="en-GB"/>
              </w:rPr>
              <w:t>.</w:t>
            </w:r>
            <w:r w:rsidRPr="004C38FD">
              <w:rPr>
                <w:lang w:val="en-GB"/>
              </w:rPr>
              <w:t>1</w:t>
            </w:r>
          </w:p>
        </w:tc>
      </w:tr>
      <w:tr w:rsidR="00977400" w:rsidRPr="004C38FD" w14:paraId="220C2D63" w14:textId="77777777" w:rsidTr="0058162B">
        <w:trPr>
          <w:trHeight w:val="1411"/>
          <w:tblHeader/>
        </w:trPr>
        <w:tc>
          <w:tcPr>
            <w:tcW w:w="2113" w:type="pct"/>
            <w:shd w:val="clear" w:color="auto" w:fill="auto"/>
            <w:vAlign w:val="center"/>
          </w:tcPr>
          <w:p w14:paraId="420899B4" w14:textId="2E963B41" w:rsidR="00977400" w:rsidRPr="004C38FD" w:rsidRDefault="00201B30" w:rsidP="005B1CB4">
            <w:pPr>
              <w:pStyle w:val="Tabelitekst"/>
              <w:rPr>
                <w:lang w:val="en-GB"/>
              </w:rPr>
            </w:pPr>
            <w:r w:rsidRPr="004C38FD">
              <w:rPr>
                <w:lang w:val="en-GB"/>
              </w:rPr>
              <w:t>Percentage of residents who consider the gender pay gap to be a big or very big problem</w:t>
            </w:r>
            <w:r w:rsidR="00977400" w:rsidRPr="004C38FD">
              <w:rPr>
                <w:lang w:val="en-GB"/>
              </w:rPr>
              <w:t>, %</w:t>
            </w:r>
          </w:p>
          <w:p w14:paraId="5EFD5F63" w14:textId="31D36EC5" w:rsidR="00977400" w:rsidRPr="004C38FD" w:rsidRDefault="009C0513" w:rsidP="005B1CB4">
            <w:pPr>
              <w:pStyle w:val="Tabelitekst"/>
              <w:rPr>
                <w:i/>
                <w:lang w:val="en-GB"/>
              </w:rPr>
            </w:pPr>
            <w:r w:rsidRPr="004C38FD">
              <w:rPr>
                <w:i/>
                <w:lang w:val="en-GB"/>
              </w:rPr>
              <w:t>Source:</w:t>
            </w:r>
            <w:r w:rsidR="00977400" w:rsidRPr="004C38FD">
              <w:rPr>
                <w:i/>
                <w:lang w:val="en-GB"/>
              </w:rPr>
              <w:t xml:space="preserve"> </w:t>
            </w:r>
            <w:r w:rsidR="00201B30" w:rsidRPr="004C38FD">
              <w:rPr>
                <w:i/>
                <w:lang w:val="en-GB"/>
              </w:rPr>
              <w:t>starting level</w:t>
            </w:r>
            <w:r w:rsidR="00977400" w:rsidRPr="004C38FD">
              <w:rPr>
                <w:i/>
                <w:lang w:val="en-GB"/>
              </w:rPr>
              <w:t xml:space="preserve"> 2015 EMOR omnibus, </w:t>
            </w:r>
            <w:r w:rsidR="00201B30" w:rsidRPr="004C38FD">
              <w:rPr>
                <w:i/>
                <w:lang w:val="en-GB"/>
              </w:rPr>
              <w:t>thereafter,</w:t>
            </w:r>
            <w:r w:rsidR="00977400" w:rsidRPr="004C38FD">
              <w:rPr>
                <w:i/>
                <w:lang w:val="en-GB"/>
              </w:rPr>
              <w:t xml:space="preserve"> </w:t>
            </w:r>
            <w:r w:rsidR="00201B30" w:rsidRPr="004C38FD">
              <w:rPr>
                <w:i/>
                <w:lang w:val="en-GB"/>
              </w:rPr>
              <w:t>gender equality monitoring</w:t>
            </w:r>
          </w:p>
        </w:tc>
        <w:tc>
          <w:tcPr>
            <w:tcW w:w="763" w:type="pct"/>
            <w:vAlign w:val="center"/>
          </w:tcPr>
          <w:p w14:paraId="3941405E" w14:textId="77777777" w:rsidR="00977400" w:rsidRPr="004C38FD" w:rsidRDefault="00977400" w:rsidP="005B1CB4">
            <w:pPr>
              <w:pStyle w:val="Tabelitekst"/>
              <w:rPr>
                <w:lang w:val="en-GB"/>
              </w:rPr>
            </w:pPr>
          </w:p>
          <w:p w14:paraId="174F231A" w14:textId="6F9FC290" w:rsidR="00977400" w:rsidRPr="004C38FD" w:rsidRDefault="00977400" w:rsidP="005B1CB4">
            <w:pPr>
              <w:pStyle w:val="Tabelitekst"/>
              <w:rPr>
                <w:lang w:val="en-GB"/>
              </w:rPr>
            </w:pPr>
            <w:r w:rsidRPr="004C38FD">
              <w:rPr>
                <w:lang w:val="en-GB"/>
              </w:rPr>
              <w:t>64</w:t>
            </w:r>
          </w:p>
          <w:p w14:paraId="520264D3" w14:textId="3242AB54" w:rsidR="00977400" w:rsidRPr="004C38FD" w:rsidRDefault="00977400" w:rsidP="005B1CB4">
            <w:pPr>
              <w:pStyle w:val="Tabelitekst"/>
              <w:rPr>
                <w:lang w:val="en-GB"/>
              </w:rPr>
            </w:pPr>
            <w:r w:rsidRPr="004C38FD">
              <w:rPr>
                <w:lang w:val="en-GB"/>
              </w:rPr>
              <w:t>(2016)</w:t>
            </w:r>
          </w:p>
        </w:tc>
        <w:tc>
          <w:tcPr>
            <w:tcW w:w="531" w:type="pct"/>
            <w:vAlign w:val="center"/>
          </w:tcPr>
          <w:p w14:paraId="40E2DE53" w14:textId="5EF7EF91" w:rsidR="00977400" w:rsidRPr="004C38FD" w:rsidRDefault="00977400" w:rsidP="005B1CB4">
            <w:pPr>
              <w:pStyle w:val="Tabelitekst"/>
              <w:rPr>
                <w:lang w:val="en-GB"/>
              </w:rPr>
            </w:pPr>
            <w:r w:rsidRPr="004C38FD">
              <w:rPr>
                <w:lang w:val="en-GB"/>
              </w:rPr>
              <w:t>74</w:t>
            </w:r>
          </w:p>
        </w:tc>
        <w:tc>
          <w:tcPr>
            <w:tcW w:w="531" w:type="pct"/>
            <w:vAlign w:val="center"/>
          </w:tcPr>
          <w:p w14:paraId="5A77F0AA" w14:textId="77777777" w:rsidR="00977400" w:rsidRPr="004C38FD" w:rsidRDefault="00977400" w:rsidP="005B1CB4">
            <w:pPr>
              <w:pStyle w:val="Tabelitekst"/>
              <w:rPr>
                <w:lang w:val="en-GB"/>
              </w:rPr>
            </w:pPr>
            <w:r w:rsidRPr="004C38FD">
              <w:rPr>
                <w:lang w:val="en-GB"/>
              </w:rPr>
              <w:t>-</w:t>
            </w:r>
          </w:p>
        </w:tc>
        <w:tc>
          <w:tcPr>
            <w:tcW w:w="531" w:type="pct"/>
            <w:shd w:val="clear" w:color="auto" w:fill="auto"/>
            <w:vAlign w:val="center"/>
          </w:tcPr>
          <w:p w14:paraId="465893C8" w14:textId="77777777" w:rsidR="00977400" w:rsidRPr="004C38FD" w:rsidRDefault="00977400" w:rsidP="005B1CB4">
            <w:pPr>
              <w:pStyle w:val="Tabelitekst"/>
              <w:rPr>
                <w:lang w:val="en-GB"/>
              </w:rPr>
            </w:pPr>
            <w:r w:rsidRPr="004C38FD">
              <w:rPr>
                <w:lang w:val="en-GB"/>
              </w:rPr>
              <w:t>-</w:t>
            </w:r>
          </w:p>
        </w:tc>
        <w:tc>
          <w:tcPr>
            <w:tcW w:w="531" w:type="pct"/>
            <w:vAlign w:val="center"/>
          </w:tcPr>
          <w:p w14:paraId="4F2A3A52" w14:textId="77777777" w:rsidR="00977400" w:rsidRPr="004C38FD" w:rsidRDefault="00977400" w:rsidP="005B1CB4">
            <w:pPr>
              <w:pStyle w:val="Tabelitekst"/>
              <w:rPr>
                <w:lang w:val="en-GB"/>
              </w:rPr>
            </w:pPr>
            <w:r w:rsidRPr="004C38FD">
              <w:rPr>
                <w:lang w:val="en-GB"/>
              </w:rPr>
              <w:t>-</w:t>
            </w:r>
          </w:p>
        </w:tc>
      </w:tr>
      <w:tr w:rsidR="00977400" w:rsidRPr="004C38FD" w14:paraId="0114DE33" w14:textId="77777777" w:rsidTr="0058162B">
        <w:trPr>
          <w:trHeight w:val="850"/>
          <w:tblHeader/>
        </w:trPr>
        <w:tc>
          <w:tcPr>
            <w:tcW w:w="2113" w:type="pct"/>
            <w:shd w:val="clear" w:color="auto" w:fill="auto"/>
            <w:vAlign w:val="center"/>
          </w:tcPr>
          <w:p w14:paraId="48360163" w14:textId="10C6D6B2" w:rsidR="00977400" w:rsidRPr="004C38FD" w:rsidRDefault="00201B30" w:rsidP="005B1CB4">
            <w:pPr>
              <w:pStyle w:val="Tabelitekst"/>
              <w:rPr>
                <w:lang w:val="en-GB"/>
              </w:rPr>
            </w:pPr>
            <w:r w:rsidRPr="004C38FD">
              <w:rPr>
                <w:lang w:val="en-GB"/>
              </w:rPr>
              <w:t>Gender equality index</w:t>
            </w:r>
          </w:p>
          <w:p w14:paraId="5AE0054F" w14:textId="2B390CCF" w:rsidR="00977400" w:rsidRPr="004C38FD" w:rsidRDefault="009C0513" w:rsidP="005B1CB4">
            <w:pPr>
              <w:pStyle w:val="Tabelitekst"/>
              <w:rPr>
                <w:i/>
                <w:lang w:val="en-GB"/>
              </w:rPr>
            </w:pPr>
            <w:r w:rsidRPr="004C38FD">
              <w:rPr>
                <w:i/>
                <w:lang w:val="en-GB"/>
              </w:rPr>
              <w:t>Source:</w:t>
            </w:r>
            <w:r w:rsidR="00977400" w:rsidRPr="004C38FD">
              <w:rPr>
                <w:i/>
                <w:lang w:val="en-GB"/>
              </w:rPr>
              <w:t xml:space="preserve"> </w:t>
            </w:r>
            <w:r w:rsidR="00201B30" w:rsidRPr="004C38FD">
              <w:rPr>
                <w:i/>
                <w:lang w:val="en-GB"/>
              </w:rPr>
              <w:t>European Institute for Gender Equality</w:t>
            </w:r>
            <w:r w:rsidR="00977400" w:rsidRPr="004C38FD">
              <w:rPr>
                <w:i/>
                <w:lang w:val="en-GB"/>
              </w:rPr>
              <w:t xml:space="preserve"> (EIGE)</w:t>
            </w:r>
          </w:p>
        </w:tc>
        <w:tc>
          <w:tcPr>
            <w:tcW w:w="763" w:type="pct"/>
            <w:vAlign w:val="center"/>
          </w:tcPr>
          <w:p w14:paraId="5F389970" w14:textId="77777777" w:rsidR="00977400" w:rsidRPr="004C38FD" w:rsidRDefault="00977400" w:rsidP="005B1CB4">
            <w:pPr>
              <w:pStyle w:val="Tabelitekst"/>
              <w:rPr>
                <w:lang w:val="en-GB"/>
              </w:rPr>
            </w:pPr>
          </w:p>
          <w:p w14:paraId="1963538D" w14:textId="7828B49D" w:rsidR="00977400" w:rsidRPr="004C38FD" w:rsidRDefault="00977400" w:rsidP="005B1CB4">
            <w:pPr>
              <w:pStyle w:val="Tabelitekst"/>
              <w:rPr>
                <w:lang w:val="en-GB"/>
              </w:rPr>
            </w:pPr>
            <w:r w:rsidRPr="004C38FD">
              <w:rPr>
                <w:lang w:val="en-GB"/>
              </w:rPr>
              <w:t>59</w:t>
            </w:r>
            <w:r w:rsidR="00201B30" w:rsidRPr="004C38FD">
              <w:rPr>
                <w:lang w:val="en-GB"/>
              </w:rPr>
              <w:t>.</w:t>
            </w:r>
            <w:r w:rsidRPr="004C38FD">
              <w:rPr>
                <w:lang w:val="en-GB"/>
              </w:rPr>
              <w:t>8</w:t>
            </w:r>
          </w:p>
          <w:p w14:paraId="1289175A" w14:textId="0A38516A" w:rsidR="00977400" w:rsidRPr="004C38FD" w:rsidRDefault="00977400" w:rsidP="005B1CB4">
            <w:pPr>
              <w:pStyle w:val="Tabelitekst"/>
              <w:rPr>
                <w:lang w:val="en-GB"/>
              </w:rPr>
            </w:pPr>
            <w:r w:rsidRPr="004C38FD">
              <w:rPr>
                <w:lang w:val="en-GB"/>
              </w:rPr>
              <w:t>(2019)</w:t>
            </w:r>
          </w:p>
        </w:tc>
        <w:tc>
          <w:tcPr>
            <w:tcW w:w="531" w:type="pct"/>
            <w:vAlign w:val="center"/>
          </w:tcPr>
          <w:p w14:paraId="305183FB" w14:textId="4E96A18D" w:rsidR="00977400" w:rsidRPr="004C38FD" w:rsidRDefault="00977400" w:rsidP="005B1CB4">
            <w:pPr>
              <w:pStyle w:val="Tabelitekst"/>
              <w:rPr>
                <w:lang w:val="en-GB"/>
              </w:rPr>
            </w:pPr>
            <w:r w:rsidRPr="004C38FD">
              <w:rPr>
                <w:lang w:val="en-GB"/>
              </w:rPr>
              <w:t>61</w:t>
            </w:r>
            <w:r w:rsidR="00201B30" w:rsidRPr="004C38FD">
              <w:rPr>
                <w:lang w:val="en-GB"/>
              </w:rPr>
              <w:t>.</w:t>
            </w:r>
            <w:r w:rsidRPr="004C38FD">
              <w:rPr>
                <w:lang w:val="en-GB"/>
              </w:rPr>
              <w:t>7</w:t>
            </w:r>
          </w:p>
        </w:tc>
        <w:tc>
          <w:tcPr>
            <w:tcW w:w="531" w:type="pct"/>
            <w:vAlign w:val="center"/>
          </w:tcPr>
          <w:p w14:paraId="4240F512" w14:textId="77777777" w:rsidR="00977400" w:rsidRPr="004C38FD" w:rsidRDefault="00977400" w:rsidP="005B1CB4">
            <w:pPr>
              <w:pStyle w:val="Tabelitekst"/>
              <w:rPr>
                <w:lang w:val="en-GB"/>
              </w:rPr>
            </w:pPr>
            <w:r w:rsidRPr="004C38FD">
              <w:rPr>
                <w:lang w:val="en-GB"/>
              </w:rPr>
              <w:t>-</w:t>
            </w:r>
          </w:p>
        </w:tc>
        <w:tc>
          <w:tcPr>
            <w:tcW w:w="531" w:type="pct"/>
            <w:shd w:val="clear" w:color="auto" w:fill="auto"/>
            <w:vAlign w:val="center"/>
          </w:tcPr>
          <w:p w14:paraId="510698EB" w14:textId="1078805D" w:rsidR="00977400" w:rsidRPr="004C38FD" w:rsidRDefault="00977400" w:rsidP="005B1CB4">
            <w:pPr>
              <w:pStyle w:val="Tabelitekst"/>
              <w:rPr>
                <w:lang w:val="en-GB"/>
              </w:rPr>
            </w:pPr>
            <w:r w:rsidRPr="004C38FD">
              <w:rPr>
                <w:lang w:val="en-GB"/>
              </w:rPr>
              <w:t>63</w:t>
            </w:r>
            <w:r w:rsidR="00201B30" w:rsidRPr="004C38FD">
              <w:rPr>
                <w:lang w:val="en-GB"/>
              </w:rPr>
              <w:t>.</w:t>
            </w:r>
            <w:r w:rsidRPr="004C38FD">
              <w:rPr>
                <w:lang w:val="en-GB"/>
              </w:rPr>
              <w:t>3</w:t>
            </w:r>
          </w:p>
        </w:tc>
        <w:tc>
          <w:tcPr>
            <w:tcW w:w="531" w:type="pct"/>
            <w:vAlign w:val="center"/>
          </w:tcPr>
          <w:p w14:paraId="05253FFF" w14:textId="77777777" w:rsidR="00977400" w:rsidRPr="004C38FD" w:rsidRDefault="00977400" w:rsidP="005B1CB4">
            <w:pPr>
              <w:pStyle w:val="Tabelitekst"/>
              <w:rPr>
                <w:lang w:val="en-GB"/>
              </w:rPr>
            </w:pPr>
            <w:r w:rsidRPr="004C38FD">
              <w:rPr>
                <w:lang w:val="en-GB"/>
              </w:rPr>
              <w:t>-</w:t>
            </w:r>
          </w:p>
        </w:tc>
      </w:tr>
    </w:tbl>
    <w:p w14:paraId="3176C1A6" w14:textId="77777777" w:rsidR="00977400" w:rsidRPr="004C38FD" w:rsidRDefault="00977400" w:rsidP="00977400">
      <w:pPr>
        <w:pStyle w:val="Phitekst"/>
        <w:rPr>
          <w:rStyle w:val="Tugev"/>
          <w:lang w:val="en-GB" w:eastAsia="et-EE"/>
        </w:rPr>
      </w:pPr>
    </w:p>
    <w:p w14:paraId="76B25EE5" w14:textId="229851EE" w:rsidR="00977400" w:rsidRPr="004C38FD" w:rsidRDefault="00201B30" w:rsidP="00977400">
      <w:pPr>
        <w:pStyle w:val="Phitekst"/>
        <w:rPr>
          <w:rStyle w:val="Tugev"/>
          <w:lang w:val="en-GB" w:eastAsia="et-EE"/>
        </w:rPr>
      </w:pPr>
      <w:r w:rsidRPr="004C38FD">
        <w:rPr>
          <w:rStyle w:val="Tugev"/>
          <w:lang w:val="en-GB" w:eastAsia="et-EE"/>
        </w:rPr>
        <w:t>Important</w:t>
      </w:r>
      <w:r w:rsidR="00977400" w:rsidRPr="004C38FD">
        <w:rPr>
          <w:rStyle w:val="Tugev"/>
          <w:lang w:val="en-GB" w:eastAsia="et-EE"/>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achieving the objectives </w:t>
      </w:r>
      <w:r w:rsidRPr="004C38FD">
        <w:rPr>
          <w:rStyle w:val="Tugev"/>
          <w:lang w:val="en-GB"/>
        </w:rPr>
        <w:t>of</w:t>
      </w:r>
      <w:r w:rsidR="00C602BF" w:rsidRPr="004C38FD">
        <w:rPr>
          <w:rStyle w:val="Tugev"/>
          <w:lang w:val="en-GB"/>
        </w:rPr>
        <w:t xml:space="preserve"> </w:t>
      </w:r>
      <w:r w:rsidR="00977400" w:rsidRPr="004C38FD">
        <w:rPr>
          <w:rStyle w:val="Tugev"/>
          <w:lang w:val="en-GB" w:eastAsia="et-EE"/>
        </w:rPr>
        <w:t>2021–2024</w:t>
      </w:r>
    </w:p>
    <w:p w14:paraId="33EF7A9E" w14:textId="62E9E5A9" w:rsidR="00977400" w:rsidRPr="004C38FD" w:rsidRDefault="00201B30" w:rsidP="00977400">
      <w:pPr>
        <w:pStyle w:val="Loetelupunktidega"/>
        <w:rPr>
          <w:rStyle w:val="Tugev"/>
          <w:rFonts w:cstheme="minorBidi"/>
          <w:b w:val="0"/>
          <w:bCs w:val="0"/>
          <w:lang w:val="en-GB"/>
        </w:rPr>
      </w:pPr>
      <w:r w:rsidRPr="004C38FD">
        <w:rPr>
          <w:rStyle w:val="Tugev"/>
          <w:rFonts w:cstheme="minorBidi"/>
          <w:b w:val="0"/>
          <w:bCs w:val="0"/>
          <w:lang w:val="en-GB"/>
        </w:rPr>
        <w:t>In order to reduce the gender pay gap, the introduction of transparent and objective evaluation of work and pay systems, including making available to employers an analysis of the organisation’s gender equality situation and a digital tool to facilitate and support gender equality planning are encouraged</w:t>
      </w:r>
      <w:r w:rsidR="00977400" w:rsidRPr="004C38FD">
        <w:rPr>
          <w:rStyle w:val="Tugev"/>
          <w:rFonts w:cstheme="minorBidi"/>
          <w:b w:val="0"/>
          <w:bCs w:val="0"/>
          <w:lang w:val="en-GB"/>
        </w:rPr>
        <w:t xml:space="preserve">.  </w:t>
      </w:r>
    </w:p>
    <w:p w14:paraId="053FC9F5" w14:textId="73DB0A71" w:rsidR="00977400" w:rsidRPr="004C38FD" w:rsidRDefault="00201B30" w:rsidP="00977400">
      <w:pPr>
        <w:pStyle w:val="Loetelupunktidega"/>
        <w:rPr>
          <w:rStyle w:val="Tugev"/>
          <w:rFonts w:cstheme="minorBidi"/>
          <w:b w:val="0"/>
          <w:bCs w:val="0"/>
          <w:lang w:val="en-GB"/>
        </w:rPr>
      </w:pPr>
      <w:r w:rsidRPr="004C38FD">
        <w:rPr>
          <w:rStyle w:val="Tugev"/>
          <w:rFonts w:cstheme="minorBidi"/>
          <w:b w:val="0"/>
          <w:bCs w:val="0"/>
          <w:lang w:val="en-GB"/>
        </w:rPr>
        <w:t>A wide-ranging media campaign will be organised to raise public awareness of gender stereotypes and their negative impact on daily life, decisions and economic and social development</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Particular attention will be paid to raising awareness of gender equality and increasing the willingness to promote gender equality among young people </w:t>
      </w:r>
      <w:r w:rsidR="00E56100" w:rsidRPr="004C38FD">
        <w:rPr>
          <w:rStyle w:val="Tugev"/>
          <w:rFonts w:cstheme="minorBidi"/>
          <w:b w:val="0"/>
          <w:bCs w:val="0"/>
          <w:lang w:val="en-GB"/>
        </w:rPr>
        <w:t xml:space="preserve">and </w:t>
      </w:r>
      <w:r w:rsidR="00660095" w:rsidRPr="004C38FD">
        <w:rPr>
          <w:rStyle w:val="Tugev"/>
          <w:rFonts w:cstheme="minorBidi"/>
          <w:b w:val="0"/>
          <w:bCs w:val="0"/>
          <w:lang w:val="en-GB"/>
        </w:rPr>
        <w:t>policymakers</w:t>
      </w:r>
      <w:r w:rsidR="00E56100" w:rsidRPr="004C38FD">
        <w:rPr>
          <w:rStyle w:val="Tugev"/>
          <w:rFonts w:cstheme="minorBidi"/>
          <w:b w:val="0"/>
          <w:bCs w:val="0"/>
          <w:lang w:val="en-GB"/>
        </w:rPr>
        <w:t xml:space="preserve"> and </w:t>
      </w:r>
      <w:r w:rsidRPr="004C38FD">
        <w:rPr>
          <w:rStyle w:val="Tugev"/>
          <w:rFonts w:cstheme="minorBidi"/>
          <w:b w:val="0"/>
          <w:bCs w:val="0"/>
          <w:lang w:val="en-GB"/>
        </w:rPr>
        <w:t>decision-makers of local governments</w:t>
      </w:r>
      <w:r w:rsidR="00977400" w:rsidRPr="004C38FD">
        <w:rPr>
          <w:rStyle w:val="Tugev"/>
          <w:rFonts w:cstheme="minorBidi"/>
          <w:b w:val="0"/>
          <w:bCs w:val="0"/>
          <w:lang w:val="en-GB"/>
        </w:rPr>
        <w:t xml:space="preserve">. </w:t>
      </w:r>
    </w:p>
    <w:p w14:paraId="7B336536" w14:textId="5D31C606" w:rsidR="00977400" w:rsidRPr="004C38FD" w:rsidRDefault="00201B30" w:rsidP="00977400">
      <w:pPr>
        <w:pStyle w:val="Loetelupunktidega"/>
        <w:rPr>
          <w:rStyle w:val="Tugev"/>
          <w:rFonts w:cstheme="minorBidi"/>
          <w:b w:val="0"/>
          <w:bCs w:val="0"/>
          <w:lang w:val="en-GB"/>
        </w:rPr>
      </w:pPr>
      <w:r w:rsidRPr="004C38FD">
        <w:rPr>
          <w:rStyle w:val="Tugev"/>
          <w:rFonts w:cstheme="minorBidi"/>
          <w:b w:val="0"/>
          <w:bCs w:val="0"/>
          <w:lang w:val="en-GB"/>
        </w:rPr>
        <w:t>Activities will be carried out to support the availability of gender-based statistics and data in the areas of responsibility of all ministries</w:t>
      </w:r>
      <w:r w:rsidR="00977400" w:rsidRPr="004C38FD">
        <w:rPr>
          <w:rStyle w:val="Tugev"/>
          <w:rFonts w:cstheme="minorBidi"/>
          <w:b w:val="0"/>
          <w:bCs w:val="0"/>
          <w:lang w:val="en-GB"/>
        </w:rPr>
        <w:t>.</w:t>
      </w:r>
    </w:p>
    <w:bookmarkEnd w:id="17"/>
    <w:p w14:paraId="7DBEC512" w14:textId="77777777" w:rsidR="00977400" w:rsidRPr="004C38FD" w:rsidRDefault="00977400" w:rsidP="00977400">
      <w:pPr>
        <w:pStyle w:val="Phitekst"/>
        <w:rPr>
          <w:lang w:val="en-GB" w:eastAsia="et-EE"/>
        </w:rPr>
      </w:pPr>
    </w:p>
    <w:p w14:paraId="4FD3752B" w14:textId="29EBE860" w:rsidR="00977400" w:rsidRPr="004C38FD" w:rsidRDefault="00977400" w:rsidP="00F04380">
      <w:pPr>
        <w:pStyle w:val="Pealkiri3tase"/>
        <w:rPr>
          <w:rStyle w:val="Tugev"/>
          <w:rFonts w:cstheme="majorBidi"/>
          <w:b/>
          <w:bCs w:val="0"/>
          <w:lang w:val="en-GB"/>
        </w:rPr>
      </w:pPr>
      <w:bookmarkStart w:id="18" w:name="_Hlk50116690"/>
      <w:r w:rsidRPr="004C38FD">
        <w:rPr>
          <w:rStyle w:val="Tugev"/>
          <w:rFonts w:cstheme="majorBidi"/>
          <w:b/>
          <w:bCs w:val="0"/>
          <w:lang w:val="en-GB"/>
        </w:rPr>
        <w:t xml:space="preserve">2.1.4 </w:t>
      </w:r>
      <w:r w:rsidR="00105EFA" w:rsidRPr="004C38FD">
        <w:rPr>
          <w:rStyle w:val="Tugev"/>
          <w:rFonts w:cstheme="majorBidi"/>
          <w:b/>
          <w:bCs w:val="0"/>
          <w:lang w:val="en-GB"/>
        </w:rPr>
        <w:t>Labour market</w:t>
      </w:r>
      <w:r w:rsidRPr="004C38FD">
        <w:rPr>
          <w:rStyle w:val="Tugev"/>
          <w:rFonts w:cstheme="majorBidi"/>
          <w:b/>
          <w:bCs w:val="0"/>
          <w:lang w:val="en-GB"/>
        </w:rPr>
        <w:t xml:space="preserve"> programm</w:t>
      </w:r>
      <w:r w:rsidR="00105EFA" w:rsidRPr="004C38FD">
        <w:rPr>
          <w:rStyle w:val="Tugev"/>
          <w:rFonts w:cstheme="majorBidi"/>
          <w:b/>
          <w:bCs w:val="0"/>
          <w:lang w:val="en-GB"/>
        </w:rPr>
        <w:t>e</w:t>
      </w:r>
    </w:p>
    <w:p w14:paraId="3ADF50CC" w14:textId="1A8FEAE5" w:rsidR="009208D2" w:rsidRPr="004C38FD" w:rsidRDefault="00201B30" w:rsidP="009208D2">
      <w:pPr>
        <w:pStyle w:val="Phitekst"/>
        <w:rPr>
          <w:rStyle w:val="Tugev"/>
          <w:lang w:val="en-GB" w:eastAsia="et-EE"/>
        </w:rPr>
      </w:pPr>
      <w:r w:rsidRPr="004C38FD">
        <w:rPr>
          <w:rStyle w:val="Tugev"/>
          <w:lang w:val="en-GB" w:eastAsia="et-EE"/>
        </w:rPr>
        <w:t>Aim of the p</w:t>
      </w:r>
      <w:r w:rsidR="00977400" w:rsidRPr="004C38FD">
        <w:rPr>
          <w:rStyle w:val="Tugev"/>
          <w:lang w:val="en-GB" w:eastAsia="et-EE"/>
        </w:rPr>
        <w:t>rogramm</w:t>
      </w:r>
      <w:r w:rsidR="00105EFA" w:rsidRPr="004C38FD">
        <w:rPr>
          <w:rStyle w:val="Tugev"/>
          <w:lang w:val="en-GB" w:eastAsia="et-EE"/>
        </w:rPr>
        <w:t>e</w:t>
      </w:r>
      <w:r w:rsidR="00977400" w:rsidRPr="004C38FD">
        <w:rPr>
          <w:rStyle w:val="Tugev"/>
          <w:lang w:val="en-GB" w:eastAsia="et-EE"/>
        </w:rPr>
        <w:t xml:space="preserve">: </w:t>
      </w:r>
    </w:p>
    <w:p w14:paraId="7E42D752" w14:textId="04B7CD4C" w:rsidR="00977400" w:rsidRPr="004C38FD" w:rsidRDefault="00934DED" w:rsidP="009208D2">
      <w:pPr>
        <w:pStyle w:val="Phitekst"/>
        <w:rPr>
          <w:rStyle w:val="PhitekstChar"/>
          <w:lang w:val="en-GB"/>
        </w:rPr>
      </w:pPr>
      <w:r w:rsidRPr="004C38FD">
        <w:rPr>
          <w:rStyle w:val="PhitekstChar"/>
          <w:lang w:val="en-GB"/>
        </w:rPr>
        <w:t xml:space="preserve">Matching labour supply and demand ensures a high level of employment, </w:t>
      </w:r>
      <w:r w:rsidR="00E56100" w:rsidRPr="004C38FD">
        <w:rPr>
          <w:rStyle w:val="PhitekstChar"/>
          <w:lang w:val="en-GB"/>
        </w:rPr>
        <w:t xml:space="preserve">and </w:t>
      </w:r>
      <w:r w:rsidRPr="004C38FD">
        <w:rPr>
          <w:rStyle w:val="PhitekstChar"/>
          <w:lang w:val="en-GB"/>
        </w:rPr>
        <w:t>high-quality working conditions support a long working life</w:t>
      </w:r>
      <w:r w:rsidR="00977400" w:rsidRPr="004C38FD">
        <w:rPr>
          <w:rStyle w:val="PhitekstChar"/>
          <w:lang w:val="en-GB"/>
        </w:rPr>
        <w:t>.</w:t>
      </w:r>
    </w:p>
    <w:p w14:paraId="654B69C9" w14:textId="01E484F9" w:rsidR="00977400" w:rsidRPr="004C38FD" w:rsidRDefault="00E56100" w:rsidP="00977400">
      <w:pPr>
        <w:pStyle w:val="Pealdis"/>
        <w:rPr>
          <w:bCs/>
          <w:szCs w:val="22"/>
          <w:lang w:val="en-GB" w:eastAsia="zh-CN"/>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5</w:t>
      </w:r>
      <w:r w:rsidR="00806B4F" w:rsidRPr="004C38FD">
        <w:rPr>
          <w:lang w:val="en-GB"/>
        </w:rPr>
        <w:fldChar w:fldCharType="end"/>
      </w:r>
      <w:r w:rsidR="001A595B" w:rsidRPr="004C38FD">
        <w:rPr>
          <w:lang w:val="en-GB"/>
        </w:rPr>
        <w:t xml:space="preserve">. </w:t>
      </w:r>
      <w:r w:rsidR="009750D9" w:rsidRPr="004C38FD">
        <w:rPr>
          <w:lang w:val="en-GB"/>
        </w:rPr>
        <w:t xml:space="preserve">Indicators and target levels of </w:t>
      </w:r>
      <w:r w:rsidR="00934DED" w:rsidRPr="004C38FD">
        <w:rPr>
          <w:lang w:val="en-GB"/>
        </w:rPr>
        <w:t xml:space="preserve">the </w:t>
      </w:r>
      <w:r w:rsidR="009750D9" w:rsidRPr="004C38FD">
        <w:rPr>
          <w:lang w:val="en-GB"/>
        </w:rPr>
        <w:t>labour market p</w:t>
      </w:r>
      <w:r w:rsidR="00977400" w:rsidRPr="004C38FD">
        <w:rPr>
          <w:lang w:val="en-GB"/>
        </w:rPr>
        <w:t>rogramm</w:t>
      </w:r>
      <w:r w:rsidR="009750D9" w:rsidRPr="004C38FD">
        <w:rPr>
          <w:lang w:val="en-GB"/>
        </w:rPr>
        <w:t>e</w:t>
      </w:r>
      <w:r w:rsidR="00977400" w:rsidRPr="004C38FD">
        <w:rPr>
          <w:rFonts w:ascii="Arial" w:hAnsi="Arial" w:cs="Arial"/>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7"/>
        <w:gridCol w:w="875"/>
        <w:gridCol w:w="1354"/>
        <w:gridCol w:w="852"/>
        <w:gridCol w:w="850"/>
        <w:gridCol w:w="852"/>
        <w:gridCol w:w="701"/>
      </w:tblGrid>
      <w:tr w:rsidR="00977400" w:rsidRPr="004C38FD" w14:paraId="0042B828" w14:textId="77777777" w:rsidTr="0058162B">
        <w:trPr>
          <w:trHeight w:val="728"/>
          <w:tblHeader/>
        </w:trPr>
        <w:tc>
          <w:tcPr>
            <w:tcW w:w="1974" w:type="pct"/>
            <w:shd w:val="clear" w:color="auto" w:fill="2E74B5" w:themeFill="accent1" w:themeFillShade="BF"/>
            <w:vAlign w:val="center"/>
            <w:hideMark/>
          </w:tcPr>
          <w:p w14:paraId="19262DBF" w14:textId="4EC4691B" w:rsidR="00977400" w:rsidRPr="004C38FD" w:rsidRDefault="00D1605C" w:rsidP="005B1CB4">
            <w:pPr>
              <w:pStyle w:val="Tabelitekst"/>
              <w:rPr>
                <w:lang w:val="en-GB"/>
              </w:rPr>
            </w:pPr>
            <w:r w:rsidRPr="004C38FD">
              <w:rPr>
                <w:lang w:val="en-GB"/>
              </w:rPr>
              <w:t>Indicator/Target level</w:t>
            </w:r>
          </w:p>
        </w:tc>
        <w:tc>
          <w:tcPr>
            <w:tcW w:w="483" w:type="pct"/>
            <w:shd w:val="clear" w:color="auto" w:fill="2E74B5" w:themeFill="accent1" w:themeFillShade="BF"/>
            <w:vAlign w:val="center"/>
            <w:hideMark/>
          </w:tcPr>
          <w:p w14:paraId="68B5B72D" w14:textId="77777777" w:rsidR="00977400" w:rsidRPr="004C38FD" w:rsidRDefault="00977400" w:rsidP="005B1CB4">
            <w:pPr>
              <w:pStyle w:val="Tabelitekst"/>
              <w:rPr>
                <w:highlight w:val="yellow"/>
                <w:lang w:val="en-GB"/>
              </w:rPr>
            </w:pPr>
          </w:p>
        </w:tc>
        <w:tc>
          <w:tcPr>
            <w:tcW w:w="747" w:type="pct"/>
            <w:shd w:val="clear" w:color="auto" w:fill="2E74B5" w:themeFill="accent1" w:themeFillShade="BF"/>
            <w:vAlign w:val="center"/>
          </w:tcPr>
          <w:p w14:paraId="1E411B6E" w14:textId="16A3AF6A" w:rsidR="00977400" w:rsidRPr="004C38FD" w:rsidRDefault="00934DED" w:rsidP="005B1CB4">
            <w:pPr>
              <w:pStyle w:val="Tabelitekst"/>
              <w:rPr>
                <w:lang w:val="en-GB"/>
              </w:rPr>
            </w:pPr>
            <w:r w:rsidRPr="004C38FD">
              <w:rPr>
                <w:lang w:val="en-GB"/>
              </w:rPr>
              <w:t>Previous actual level</w:t>
            </w:r>
          </w:p>
        </w:tc>
        <w:tc>
          <w:tcPr>
            <w:tcW w:w="470" w:type="pct"/>
            <w:shd w:val="clear" w:color="auto" w:fill="2E74B5" w:themeFill="accent1" w:themeFillShade="BF"/>
            <w:vAlign w:val="center"/>
            <w:hideMark/>
          </w:tcPr>
          <w:p w14:paraId="42C61BE2" w14:textId="77777777" w:rsidR="00977400" w:rsidRPr="004C38FD" w:rsidRDefault="00977400" w:rsidP="005B1CB4">
            <w:pPr>
              <w:pStyle w:val="Tabelitekst"/>
              <w:rPr>
                <w:lang w:val="en-GB"/>
              </w:rPr>
            </w:pPr>
            <w:r w:rsidRPr="004C38FD">
              <w:rPr>
                <w:lang w:val="en-GB"/>
              </w:rPr>
              <w:t>2021</w:t>
            </w:r>
          </w:p>
        </w:tc>
        <w:tc>
          <w:tcPr>
            <w:tcW w:w="469" w:type="pct"/>
            <w:shd w:val="clear" w:color="auto" w:fill="2E74B5" w:themeFill="accent1" w:themeFillShade="BF"/>
            <w:vAlign w:val="center"/>
            <w:hideMark/>
          </w:tcPr>
          <w:p w14:paraId="45288D89" w14:textId="77777777" w:rsidR="00977400" w:rsidRPr="004C38FD" w:rsidRDefault="00977400" w:rsidP="005B1CB4">
            <w:pPr>
              <w:pStyle w:val="Tabelitekst"/>
              <w:rPr>
                <w:lang w:val="en-GB"/>
              </w:rPr>
            </w:pPr>
            <w:r w:rsidRPr="004C38FD">
              <w:rPr>
                <w:lang w:val="en-GB"/>
              </w:rPr>
              <w:t>2022</w:t>
            </w:r>
          </w:p>
        </w:tc>
        <w:tc>
          <w:tcPr>
            <w:tcW w:w="470" w:type="pct"/>
            <w:shd w:val="clear" w:color="auto" w:fill="2E74B5" w:themeFill="accent1" w:themeFillShade="BF"/>
            <w:vAlign w:val="center"/>
            <w:hideMark/>
          </w:tcPr>
          <w:p w14:paraId="3FCA91D8" w14:textId="77777777" w:rsidR="00977400" w:rsidRPr="004C38FD" w:rsidRDefault="00977400" w:rsidP="005B1CB4">
            <w:pPr>
              <w:pStyle w:val="Tabelitekst"/>
              <w:rPr>
                <w:lang w:val="en-GB"/>
              </w:rPr>
            </w:pPr>
            <w:r w:rsidRPr="004C38FD">
              <w:rPr>
                <w:lang w:val="en-GB"/>
              </w:rPr>
              <w:t>2023</w:t>
            </w:r>
          </w:p>
        </w:tc>
        <w:tc>
          <w:tcPr>
            <w:tcW w:w="387" w:type="pct"/>
            <w:shd w:val="clear" w:color="auto" w:fill="2E74B5" w:themeFill="accent1" w:themeFillShade="BF"/>
            <w:vAlign w:val="center"/>
          </w:tcPr>
          <w:p w14:paraId="5949D379" w14:textId="77777777" w:rsidR="00977400" w:rsidRPr="004C38FD" w:rsidRDefault="00977400" w:rsidP="005B1CB4">
            <w:pPr>
              <w:pStyle w:val="Tabelitekst"/>
              <w:rPr>
                <w:lang w:val="en-GB"/>
              </w:rPr>
            </w:pPr>
            <w:r w:rsidRPr="004C38FD">
              <w:rPr>
                <w:lang w:val="en-GB"/>
              </w:rPr>
              <w:t>2024</w:t>
            </w:r>
          </w:p>
        </w:tc>
      </w:tr>
      <w:tr w:rsidR="00977400" w:rsidRPr="004C38FD" w14:paraId="2E19953C" w14:textId="77777777" w:rsidTr="0058162B">
        <w:trPr>
          <w:trHeight w:val="255"/>
          <w:tblHeader/>
        </w:trPr>
        <w:tc>
          <w:tcPr>
            <w:tcW w:w="1974" w:type="pct"/>
            <w:vMerge w:val="restart"/>
            <w:vAlign w:val="center"/>
          </w:tcPr>
          <w:p w14:paraId="1A9F78ED" w14:textId="33117ECB" w:rsidR="00977400" w:rsidRPr="004C38FD" w:rsidRDefault="00934DED" w:rsidP="005B1CB4">
            <w:pPr>
              <w:pStyle w:val="Tabelitekst"/>
              <w:rPr>
                <w:iCs/>
                <w:lang w:val="en-GB"/>
              </w:rPr>
            </w:pPr>
            <w:r w:rsidRPr="004C38FD">
              <w:rPr>
                <w:lang w:val="en-GB" w:eastAsia="en-GB"/>
              </w:rPr>
              <w:t>Activity rate in the labour force among people aged</w:t>
            </w:r>
            <w:r w:rsidR="00977400" w:rsidRPr="004C38FD">
              <w:rPr>
                <w:lang w:val="en-GB" w:eastAsia="en-GB"/>
              </w:rPr>
              <w:t xml:space="preserve"> 15–64, %</w:t>
            </w:r>
            <w:r w:rsidR="00977400" w:rsidRPr="004C38FD">
              <w:rPr>
                <w:rStyle w:val="Allmrkuseviide"/>
                <w:bCs/>
                <w:lang w:val="en-GB" w:eastAsia="en-GB"/>
              </w:rPr>
              <w:footnoteReference w:id="5"/>
            </w:r>
          </w:p>
          <w:p w14:paraId="50C321BD" w14:textId="7C3D1B3D" w:rsidR="00977400" w:rsidRPr="004C38FD" w:rsidRDefault="009C0513" w:rsidP="005B1CB4">
            <w:pPr>
              <w:pStyle w:val="Tabelitekst"/>
              <w:rPr>
                <w:rFonts w:eastAsia="Calibri"/>
                <w:i/>
                <w:iCs/>
                <w:lang w:val="en-GB"/>
              </w:rPr>
            </w:pPr>
            <w:r w:rsidRPr="004C38FD">
              <w:rPr>
                <w:i/>
                <w:iCs/>
                <w:lang w:val="en-GB" w:eastAsia="en-GB"/>
              </w:rPr>
              <w:t>Source:</w:t>
            </w:r>
            <w:r w:rsidR="00977400" w:rsidRPr="004C38FD">
              <w:rPr>
                <w:i/>
                <w:iCs/>
                <w:lang w:val="en-GB" w:eastAsia="en-GB"/>
              </w:rPr>
              <w:t xml:space="preserve"> </w:t>
            </w:r>
            <w:r w:rsidRPr="004C38FD">
              <w:rPr>
                <w:i/>
                <w:iCs/>
                <w:lang w:val="en-GB" w:eastAsia="en-GB"/>
              </w:rPr>
              <w:t>Statistics Estonia</w:t>
            </w:r>
            <w:r w:rsidR="00B834D6" w:rsidRPr="004C38FD">
              <w:rPr>
                <w:i/>
                <w:iCs/>
                <w:lang w:val="en-GB" w:eastAsia="en-GB"/>
              </w:rPr>
              <w:t xml:space="preserve">, </w:t>
            </w:r>
            <w:r w:rsidR="00934DED" w:rsidRPr="004C38FD">
              <w:rPr>
                <w:i/>
                <w:iCs/>
                <w:lang w:val="en-GB" w:eastAsia="en-GB"/>
              </w:rPr>
              <w:t>Estonian labour force survey</w:t>
            </w:r>
          </w:p>
        </w:tc>
        <w:tc>
          <w:tcPr>
            <w:tcW w:w="483" w:type="pct"/>
            <w:shd w:val="clear" w:color="auto" w:fill="auto"/>
            <w:vAlign w:val="center"/>
          </w:tcPr>
          <w:p w14:paraId="68F23EA0" w14:textId="32B983CC" w:rsidR="00977400" w:rsidRPr="004C38FD" w:rsidRDefault="00977400" w:rsidP="005B1CB4">
            <w:pPr>
              <w:pStyle w:val="Tabelitekst"/>
              <w:rPr>
                <w:lang w:val="en-GB"/>
              </w:rPr>
            </w:pPr>
            <w:r w:rsidRPr="004C38FD">
              <w:rPr>
                <w:lang w:val="en-GB" w:eastAsia="en-GB"/>
              </w:rPr>
              <w:t>Me</w:t>
            </w:r>
            <w:r w:rsidR="00934DED" w:rsidRPr="004C38FD">
              <w:rPr>
                <w:lang w:val="en-GB" w:eastAsia="en-GB"/>
              </w:rPr>
              <w:t>n</w:t>
            </w:r>
          </w:p>
        </w:tc>
        <w:tc>
          <w:tcPr>
            <w:tcW w:w="747" w:type="pct"/>
          </w:tcPr>
          <w:p w14:paraId="305980B4" w14:textId="1768FE5E" w:rsidR="00977400" w:rsidRPr="004C38FD" w:rsidRDefault="00977400" w:rsidP="005B1CB4">
            <w:pPr>
              <w:pStyle w:val="Tabelitekst"/>
              <w:rPr>
                <w:lang w:val="en-GB" w:eastAsia="en-GB"/>
              </w:rPr>
            </w:pPr>
            <w:r w:rsidRPr="004C38FD">
              <w:rPr>
                <w:szCs w:val="20"/>
                <w:lang w:val="en-GB" w:eastAsia="en-GB"/>
              </w:rPr>
              <w:t>81</w:t>
            </w:r>
            <w:r w:rsidR="00934DED" w:rsidRPr="004C38FD">
              <w:rPr>
                <w:szCs w:val="20"/>
                <w:lang w:val="en-GB" w:eastAsia="en-GB"/>
              </w:rPr>
              <w:t>.</w:t>
            </w:r>
            <w:r w:rsidRPr="004C38FD">
              <w:rPr>
                <w:szCs w:val="20"/>
                <w:lang w:val="en-GB" w:eastAsia="en-GB"/>
              </w:rPr>
              <w:t>5 (2019)</w:t>
            </w:r>
          </w:p>
        </w:tc>
        <w:tc>
          <w:tcPr>
            <w:tcW w:w="470" w:type="pct"/>
            <w:vAlign w:val="center"/>
          </w:tcPr>
          <w:p w14:paraId="74AB478A" w14:textId="69B952D1" w:rsidR="00977400" w:rsidRPr="004C38FD" w:rsidRDefault="00977400" w:rsidP="005B1CB4">
            <w:pPr>
              <w:pStyle w:val="Tabelitekst"/>
              <w:rPr>
                <w:lang w:val="en-GB" w:eastAsia="en-GB"/>
              </w:rPr>
            </w:pPr>
            <w:r w:rsidRPr="004C38FD">
              <w:rPr>
                <w:lang w:val="en-GB" w:eastAsia="en-GB"/>
              </w:rPr>
              <w:t>81</w:t>
            </w:r>
            <w:r w:rsidR="00934DED" w:rsidRPr="004C38FD">
              <w:rPr>
                <w:lang w:val="en-GB" w:eastAsia="en-GB"/>
              </w:rPr>
              <w:t>.</w:t>
            </w:r>
            <w:r w:rsidRPr="004C38FD">
              <w:rPr>
                <w:lang w:val="en-GB" w:eastAsia="en-GB"/>
              </w:rPr>
              <w:t>5</w:t>
            </w:r>
          </w:p>
        </w:tc>
        <w:tc>
          <w:tcPr>
            <w:tcW w:w="469" w:type="pct"/>
            <w:vAlign w:val="center"/>
          </w:tcPr>
          <w:p w14:paraId="69E46447" w14:textId="10A50CB0" w:rsidR="00977400" w:rsidRPr="004C38FD" w:rsidRDefault="00977400" w:rsidP="005B1CB4">
            <w:pPr>
              <w:pStyle w:val="Tabelitekst"/>
              <w:rPr>
                <w:lang w:val="en-GB" w:eastAsia="en-GB"/>
              </w:rPr>
            </w:pPr>
            <w:r w:rsidRPr="004C38FD">
              <w:rPr>
                <w:lang w:val="en-GB" w:eastAsia="en-GB"/>
              </w:rPr>
              <w:t>81</w:t>
            </w:r>
            <w:r w:rsidR="00934DED" w:rsidRPr="004C38FD">
              <w:rPr>
                <w:lang w:val="en-GB" w:eastAsia="en-GB"/>
              </w:rPr>
              <w:t>.</w:t>
            </w:r>
            <w:r w:rsidRPr="004C38FD">
              <w:rPr>
                <w:lang w:val="en-GB" w:eastAsia="en-GB"/>
              </w:rPr>
              <w:t>3</w:t>
            </w:r>
          </w:p>
        </w:tc>
        <w:tc>
          <w:tcPr>
            <w:tcW w:w="470" w:type="pct"/>
            <w:vAlign w:val="center"/>
          </w:tcPr>
          <w:p w14:paraId="79E7EE67" w14:textId="5F64556A" w:rsidR="00977400" w:rsidRPr="004C38FD" w:rsidRDefault="00977400" w:rsidP="005B1CB4">
            <w:pPr>
              <w:pStyle w:val="Tabelitekst"/>
              <w:rPr>
                <w:lang w:val="en-GB" w:eastAsia="en-GB"/>
              </w:rPr>
            </w:pPr>
            <w:r w:rsidRPr="004C38FD">
              <w:rPr>
                <w:lang w:val="en-GB" w:eastAsia="en-GB"/>
              </w:rPr>
              <w:t>81</w:t>
            </w:r>
            <w:r w:rsidR="00934DED" w:rsidRPr="004C38FD">
              <w:rPr>
                <w:lang w:val="en-GB" w:eastAsia="en-GB"/>
              </w:rPr>
              <w:t>.</w:t>
            </w:r>
            <w:r w:rsidRPr="004C38FD">
              <w:rPr>
                <w:lang w:val="en-GB" w:eastAsia="en-GB"/>
              </w:rPr>
              <w:t>2</w:t>
            </w:r>
          </w:p>
        </w:tc>
        <w:tc>
          <w:tcPr>
            <w:tcW w:w="387" w:type="pct"/>
            <w:vAlign w:val="center"/>
          </w:tcPr>
          <w:p w14:paraId="51B1D3DD" w14:textId="20DF789F" w:rsidR="00977400" w:rsidRPr="004C38FD" w:rsidRDefault="00977400" w:rsidP="005B1CB4">
            <w:pPr>
              <w:pStyle w:val="Tabelitekst"/>
              <w:rPr>
                <w:lang w:val="en-GB" w:eastAsia="en-GB"/>
              </w:rPr>
            </w:pPr>
            <w:r w:rsidRPr="004C38FD">
              <w:rPr>
                <w:szCs w:val="20"/>
                <w:lang w:val="en-GB" w:eastAsia="en-GB"/>
              </w:rPr>
              <w:t>80</w:t>
            </w:r>
            <w:r w:rsidR="00934DED" w:rsidRPr="004C38FD">
              <w:rPr>
                <w:szCs w:val="20"/>
                <w:lang w:val="en-GB" w:eastAsia="en-GB"/>
              </w:rPr>
              <w:t>.</w:t>
            </w:r>
            <w:r w:rsidRPr="004C38FD">
              <w:rPr>
                <w:szCs w:val="20"/>
                <w:lang w:val="en-GB" w:eastAsia="en-GB"/>
              </w:rPr>
              <w:t>8</w:t>
            </w:r>
          </w:p>
        </w:tc>
      </w:tr>
      <w:tr w:rsidR="00977400" w:rsidRPr="004C38FD" w14:paraId="2CA45A3D" w14:textId="77777777" w:rsidTr="0058162B">
        <w:trPr>
          <w:trHeight w:val="273"/>
          <w:tblHeader/>
        </w:trPr>
        <w:tc>
          <w:tcPr>
            <w:tcW w:w="1974" w:type="pct"/>
            <w:vMerge/>
            <w:vAlign w:val="center"/>
            <w:hideMark/>
          </w:tcPr>
          <w:p w14:paraId="267EF15F" w14:textId="77777777" w:rsidR="00977400" w:rsidRPr="004C38FD" w:rsidRDefault="00977400" w:rsidP="005B1CB4">
            <w:pPr>
              <w:pStyle w:val="Tabelitekst"/>
              <w:rPr>
                <w:rFonts w:eastAsia="Calibri"/>
                <w:i/>
                <w:iCs/>
                <w:lang w:val="en-GB"/>
              </w:rPr>
            </w:pPr>
          </w:p>
        </w:tc>
        <w:tc>
          <w:tcPr>
            <w:tcW w:w="483" w:type="pct"/>
            <w:shd w:val="clear" w:color="auto" w:fill="auto"/>
            <w:vAlign w:val="center"/>
          </w:tcPr>
          <w:p w14:paraId="6EFE836E" w14:textId="59E305E0" w:rsidR="00977400" w:rsidRPr="004C38FD" w:rsidRDefault="00934DED" w:rsidP="005B1CB4">
            <w:pPr>
              <w:pStyle w:val="Tabelitekst"/>
              <w:rPr>
                <w:lang w:val="en-GB"/>
              </w:rPr>
            </w:pPr>
            <w:r w:rsidRPr="004C38FD">
              <w:rPr>
                <w:lang w:val="en-GB" w:eastAsia="en-GB"/>
              </w:rPr>
              <w:t>Women</w:t>
            </w:r>
          </w:p>
        </w:tc>
        <w:tc>
          <w:tcPr>
            <w:tcW w:w="747" w:type="pct"/>
          </w:tcPr>
          <w:p w14:paraId="3504FC76" w14:textId="56156E80" w:rsidR="00977400" w:rsidRPr="004C38FD" w:rsidRDefault="00977400" w:rsidP="005B1CB4">
            <w:pPr>
              <w:pStyle w:val="Tabelitekst"/>
              <w:rPr>
                <w:lang w:val="en-GB" w:eastAsia="en-GB"/>
              </w:rPr>
            </w:pPr>
            <w:r w:rsidRPr="004C38FD">
              <w:rPr>
                <w:szCs w:val="20"/>
                <w:lang w:val="en-GB" w:eastAsia="en-GB"/>
              </w:rPr>
              <w:t>75</w:t>
            </w:r>
            <w:r w:rsidR="00934DED" w:rsidRPr="004C38FD">
              <w:rPr>
                <w:szCs w:val="20"/>
                <w:lang w:val="en-GB" w:eastAsia="en-GB"/>
              </w:rPr>
              <w:t>.</w:t>
            </w:r>
            <w:r w:rsidRPr="004C38FD">
              <w:rPr>
                <w:szCs w:val="20"/>
                <w:lang w:val="en-GB" w:eastAsia="en-GB"/>
              </w:rPr>
              <w:t>7 (2019)</w:t>
            </w:r>
          </w:p>
        </w:tc>
        <w:tc>
          <w:tcPr>
            <w:tcW w:w="470" w:type="pct"/>
            <w:vAlign w:val="center"/>
          </w:tcPr>
          <w:p w14:paraId="1B560B1E" w14:textId="7B690397" w:rsidR="00977400" w:rsidRPr="004C38FD" w:rsidRDefault="00977400" w:rsidP="005B1CB4">
            <w:pPr>
              <w:pStyle w:val="Tabelitekst"/>
              <w:rPr>
                <w:lang w:val="en-GB" w:eastAsia="en-GB"/>
              </w:rPr>
            </w:pPr>
            <w:r w:rsidRPr="004C38FD">
              <w:rPr>
                <w:lang w:val="en-GB" w:eastAsia="en-GB"/>
              </w:rPr>
              <w:t>75</w:t>
            </w:r>
            <w:r w:rsidR="00934DED" w:rsidRPr="004C38FD">
              <w:rPr>
                <w:lang w:val="en-GB" w:eastAsia="en-GB"/>
              </w:rPr>
              <w:t>.</w:t>
            </w:r>
            <w:r w:rsidRPr="004C38FD">
              <w:rPr>
                <w:lang w:val="en-GB" w:eastAsia="en-GB"/>
              </w:rPr>
              <w:t>4</w:t>
            </w:r>
          </w:p>
        </w:tc>
        <w:tc>
          <w:tcPr>
            <w:tcW w:w="469" w:type="pct"/>
            <w:vAlign w:val="center"/>
          </w:tcPr>
          <w:p w14:paraId="4EF545FB" w14:textId="278CC4E9" w:rsidR="00977400" w:rsidRPr="004C38FD" w:rsidRDefault="00977400" w:rsidP="005B1CB4">
            <w:pPr>
              <w:pStyle w:val="Tabelitekst"/>
              <w:rPr>
                <w:lang w:val="en-GB" w:eastAsia="en-GB"/>
              </w:rPr>
            </w:pPr>
            <w:r w:rsidRPr="004C38FD">
              <w:rPr>
                <w:lang w:val="en-GB" w:eastAsia="en-GB"/>
              </w:rPr>
              <w:t>75</w:t>
            </w:r>
            <w:r w:rsidR="00934DED" w:rsidRPr="004C38FD">
              <w:rPr>
                <w:lang w:val="en-GB" w:eastAsia="en-GB"/>
              </w:rPr>
              <w:t>.</w:t>
            </w:r>
            <w:r w:rsidRPr="004C38FD">
              <w:rPr>
                <w:lang w:val="en-GB" w:eastAsia="en-GB"/>
              </w:rPr>
              <w:t>2</w:t>
            </w:r>
          </w:p>
        </w:tc>
        <w:tc>
          <w:tcPr>
            <w:tcW w:w="470" w:type="pct"/>
            <w:vAlign w:val="center"/>
          </w:tcPr>
          <w:p w14:paraId="328A7DFC" w14:textId="6B4907B9" w:rsidR="00977400" w:rsidRPr="004C38FD" w:rsidRDefault="00977400" w:rsidP="005B1CB4">
            <w:pPr>
              <w:pStyle w:val="Tabelitekst"/>
              <w:rPr>
                <w:lang w:val="en-GB" w:eastAsia="en-GB"/>
              </w:rPr>
            </w:pPr>
            <w:r w:rsidRPr="004C38FD">
              <w:rPr>
                <w:lang w:val="en-GB" w:eastAsia="en-GB"/>
              </w:rPr>
              <w:t>75</w:t>
            </w:r>
            <w:r w:rsidR="00934DED" w:rsidRPr="004C38FD">
              <w:rPr>
                <w:lang w:val="en-GB" w:eastAsia="en-GB"/>
              </w:rPr>
              <w:t>.</w:t>
            </w:r>
            <w:r w:rsidRPr="004C38FD">
              <w:rPr>
                <w:lang w:val="en-GB" w:eastAsia="en-GB"/>
              </w:rPr>
              <w:t>1</w:t>
            </w:r>
          </w:p>
        </w:tc>
        <w:tc>
          <w:tcPr>
            <w:tcW w:w="387" w:type="pct"/>
            <w:vAlign w:val="center"/>
          </w:tcPr>
          <w:p w14:paraId="060FF12F" w14:textId="37526EBF" w:rsidR="00977400" w:rsidRPr="004C38FD" w:rsidRDefault="00977400" w:rsidP="005B1CB4">
            <w:pPr>
              <w:pStyle w:val="Tabelitekst"/>
              <w:rPr>
                <w:lang w:val="en-GB" w:eastAsia="en-GB"/>
              </w:rPr>
            </w:pPr>
            <w:r w:rsidRPr="004C38FD">
              <w:rPr>
                <w:szCs w:val="20"/>
                <w:lang w:val="en-GB" w:eastAsia="en-GB"/>
              </w:rPr>
              <w:t>75</w:t>
            </w:r>
            <w:r w:rsidR="00934DED" w:rsidRPr="004C38FD">
              <w:rPr>
                <w:szCs w:val="20"/>
                <w:lang w:val="en-GB" w:eastAsia="en-GB"/>
              </w:rPr>
              <w:t>.</w:t>
            </w:r>
            <w:r w:rsidRPr="004C38FD">
              <w:rPr>
                <w:szCs w:val="20"/>
                <w:lang w:val="en-GB" w:eastAsia="en-GB"/>
              </w:rPr>
              <w:t>1</w:t>
            </w:r>
          </w:p>
        </w:tc>
      </w:tr>
      <w:tr w:rsidR="00977400" w:rsidRPr="004C38FD" w14:paraId="2294406C" w14:textId="77777777" w:rsidTr="0058162B">
        <w:trPr>
          <w:trHeight w:val="277"/>
          <w:tblHeader/>
        </w:trPr>
        <w:tc>
          <w:tcPr>
            <w:tcW w:w="1974" w:type="pct"/>
            <w:vMerge/>
            <w:vAlign w:val="center"/>
          </w:tcPr>
          <w:p w14:paraId="3826988C" w14:textId="77777777" w:rsidR="00977400" w:rsidRPr="004C38FD" w:rsidRDefault="00977400" w:rsidP="005B1CB4">
            <w:pPr>
              <w:pStyle w:val="Tabelitekst"/>
              <w:rPr>
                <w:i/>
                <w:lang w:val="en-GB"/>
              </w:rPr>
            </w:pPr>
          </w:p>
        </w:tc>
        <w:tc>
          <w:tcPr>
            <w:tcW w:w="483" w:type="pct"/>
            <w:shd w:val="clear" w:color="auto" w:fill="auto"/>
            <w:vAlign w:val="center"/>
          </w:tcPr>
          <w:p w14:paraId="3BB70A27" w14:textId="3D2C2E66" w:rsidR="00977400" w:rsidRPr="004C38FD" w:rsidRDefault="00934DED" w:rsidP="005B1CB4">
            <w:pPr>
              <w:pStyle w:val="Tabelitekst"/>
              <w:rPr>
                <w:lang w:val="en-GB"/>
              </w:rPr>
            </w:pPr>
            <w:r w:rsidRPr="004C38FD">
              <w:rPr>
                <w:lang w:val="en-GB" w:eastAsia="en-GB"/>
              </w:rPr>
              <w:t>Total</w:t>
            </w:r>
          </w:p>
        </w:tc>
        <w:tc>
          <w:tcPr>
            <w:tcW w:w="747" w:type="pct"/>
          </w:tcPr>
          <w:p w14:paraId="780D4518" w14:textId="34910346" w:rsidR="00977400" w:rsidRPr="004C38FD" w:rsidRDefault="00977400" w:rsidP="005B1CB4">
            <w:pPr>
              <w:pStyle w:val="Tabelitekst"/>
              <w:rPr>
                <w:lang w:val="en-GB" w:eastAsia="en-GB"/>
              </w:rPr>
            </w:pPr>
            <w:r w:rsidRPr="004C38FD">
              <w:rPr>
                <w:szCs w:val="20"/>
                <w:lang w:val="en-GB" w:eastAsia="en-GB"/>
              </w:rPr>
              <w:t>78</w:t>
            </w:r>
            <w:r w:rsidR="00934DED" w:rsidRPr="004C38FD">
              <w:rPr>
                <w:szCs w:val="20"/>
                <w:lang w:val="en-GB" w:eastAsia="en-GB"/>
              </w:rPr>
              <w:t>.</w:t>
            </w:r>
            <w:r w:rsidRPr="004C38FD">
              <w:rPr>
                <w:szCs w:val="20"/>
                <w:lang w:val="en-GB" w:eastAsia="en-GB"/>
              </w:rPr>
              <w:t>86 (2019)</w:t>
            </w:r>
          </w:p>
        </w:tc>
        <w:tc>
          <w:tcPr>
            <w:tcW w:w="470" w:type="pct"/>
            <w:vAlign w:val="center"/>
          </w:tcPr>
          <w:p w14:paraId="30209C23" w14:textId="7BEFDA56" w:rsidR="00977400" w:rsidRPr="004C38FD" w:rsidRDefault="00977400" w:rsidP="005B1CB4">
            <w:pPr>
              <w:pStyle w:val="Tabelitekst"/>
              <w:rPr>
                <w:lang w:val="en-GB" w:eastAsia="en-GB"/>
              </w:rPr>
            </w:pPr>
            <w:r w:rsidRPr="004C38FD">
              <w:rPr>
                <w:lang w:val="en-GB" w:eastAsia="en-GB"/>
              </w:rPr>
              <w:t>78</w:t>
            </w:r>
            <w:r w:rsidR="00934DED" w:rsidRPr="004C38FD">
              <w:rPr>
                <w:lang w:val="en-GB" w:eastAsia="en-GB"/>
              </w:rPr>
              <w:t>.</w:t>
            </w:r>
            <w:r w:rsidRPr="004C38FD">
              <w:rPr>
                <w:lang w:val="en-GB" w:eastAsia="en-GB"/>
              </w:rPr>
              <w:t>5</w:t>
            </w:r>
          </w:p>
        </w:tc>
        <w:tc>
          <w:tcPr>
            <w:tcW w:w="469" w:type="pct"/>
            <w:vAlign w:val="center"/>
          </w:tcPr>
          <w:p w14:paraId="6E12AC46" w14:textId="460B3E67" w:rsidR="00977400" w:rsidRPr="004C38FD" w:rsidRDefault="00977400" w:rsidP="005B1CB4">
            <w:pPr>
              <w:pStyle w:val="Tabelitekst"/>
              <w:rPr>
                <w:lang w:val="en-GB" w:eastAsia="en-GB"/>
              </w:rPr>
            </w:pPr>
            <w:r w:rsidRPr="004C38FD">
              <w:rPr>
                <w:lang w:val="en-GB" w:eastAsia="en-GB"/>
              </w:rPr>
              <w:t>78</w:t>
            </w:r>
            <w:r w:rsidR="00934DED" w:rsidRPr="004C38FD">
              <w:rPr>
                <w:lang w:val="en-GB" w:eastAsia="en-GB"/>
              </w:rPr>
              <w:t>.</w:t>
            </w:r>
            <w:r w:rsidRPr="004C38FD">
              <w:rPr>
                <w:lang w:val="en-GB" w:eastAsia="en-GB"/>
              </w:rPr>
              <w:t>3</w:t>
            </w:r>
          </w:p>
        </w:tc>
        <w:tc>
          <w:tcPr>
            <w:tcW w:w="470" w:type="pct"/>
            <w:vAlign w:val="center"/>
          </w:tcPr>
          <w:p w14:paraId="5D67F728" w14:textId="36903458" w:rsidR="00977400" w:rsidRPr="004C38FD" w:rsidRDefault="00977400" w:rsidP="005B1CB4">
            <w:pPr>
              <w:pStyle w:val="Tabelitekst"/>
              <w:rPr>
                <w:lang w:val="en-GB" w:eastAsia="en-GB"/>
              </w:rPr>
            </w:pPr>
            <w:r w:rsidRPr="004C38FD">
              <w:rPr>
                <w:lang w:val="en-GB" w:eastAsia="en-GB"/>
              </w:rPr>
              <w:t>78</w:t>
            </w:r>
            <w:r w:rsidR="00934DED" w:rsidRPr="004C38FD">
              <w:rPr>
                <w:lang w:val="en-GB" w:eastAsia="en-GB"/>
              </w:rPr>
              <w:t>.</w:t>
            </w:r>
            <w:r w:rsidRPr="004C38FD">
              <w:rPr>
                <w:lang w:val="en-GB" w:eastAsia="en-GB"/>
              </w:rPr>
              <w:t>2</w:t>
            </w:r>
          </w:p>
        </w:tc>
        <w:tc>
          <w:tcPr>
            <w:tcW w:w="387" w:type="pct"/>
            <w:vAlign w:val="center"/>
          </w:tcPr>
          <w:p w14:paraId="7881B1F0" w14:textId="7BCBEF9B" w:rsidR="00977400" w:rsidRPr="004C38FD" w:rsidRDefault="00977400" w:rsidP="005B1CB4">
            <w:pPr>
              <w:pStyle w:val="Tabelitekst"/>
              <w:rPr>
                <w:lang w:val="en-GB" w:eastAsia="en-GB"/>
              </w:rPr>
            </w:pPr>
            <w:r w:rsidRPr="004C38FD">
              <w:rPr>
                <w:szCs w:val="20"/>
                <w:lang w:val="en-GB" w:eastAsia="en-GB"/>
              </w:rPr>
              <w:t>78</w:t>
            </w:r>
            <w:r w:rsidR="00934DED" w:rsidRPr="004C38FD">
              <w:rPr>
                <w:szCs w:val="20"/>
                <w:lang w:val="en-GB" w:eastAsia="en-GB"/>
              </w:rPr>
              <w:t>.</w:t>
            </w:r>
            <w:r w:rsidRPr="004C38FD">
              <w:rPr>
                <w:szCs w:val="20"/>
                <w:lang w:val="en-GB" w:eastAsia="en-GB"/>
              </w:rPr>
              <w:t>0</w:t>
            </w:r>
          </w:p>
        </w:tc>
      </w:tr>
    </w:tbl>
    <w:p w14:paraId="18C9E6EE" w14:textId="77777777" w:rsidR="00977400" w:rsidRPr="004C38FD" w:rsidRDefault="00977400" w:rsidP="00977400">
      <w:pPr>
        <w:pStyle w:val="Phitekst"/>
        <w:rPr>
          <w:lang w:val="en-GB"/>
        </w:rPr>
      </w:pPr>
    </w:p>
    <w:p w14:paraId="48B06A30" w14:textId="0F1C24AC" w:rsidR="00977400" w:rsidRPr="004C38FD" w:rsidRDefault="00934DED" w:rsidP="00977400">
      <w:pPr>
        <w:pStyle w:val="Phitekst"/>
        <w:rPr>
          <w:rStyle w:val="Tugev"/>
          <w:lang w:val="en-GB" w:eastAsia="et-EE"/>
        </w:rPr>
      </w:pPr>
      <w:r w:rsidRPr="004C38FD">
        <w:rPr>
          <w:rStyle w:val="Tugev"/>
          <w:lang w:val="en-GB" w:eastAsia="et-EE"/>
        </w:rPr>
        <w:t>Important</w:t>
      </w:r>
      <w:r w:rsidR="00977400" w:rsidRPr="004C38FD">
        <w:rPr>
          <w:rStyle w:val="Tugev"/>
          <w:lang w:val="en-GB" w:eastAsia="et-EE"/>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977400" w:rsidRPr="004C38FD">
        <w:rPr>
          <w:rStyle w:val="Tugev"/>
          <w:lang w:val="en-GB" w:eastAsia="et-EE"/>
        </w:rPr>
        <w:t xml:space="preserve">2021–2024 </w:t>
      </w:r>
    </w:p>
    <w:p w14:paraId="32E68A48" w14:textId="2120A961" w:rsidR="00977400" w:rsidRPr="004C38FD" w:rsidRDefault="00FE5D7D" w:rsidP="00977400">
      <w:pPr>
        <w:pStyle w:val="Loetelupunktidega"/>
        <w:rPr>
          <w:rStyle w:val="Tugev"/>
          <w:rFonts w:cstheme="minorBidi"/>
          <w:b w:val="0"/>
          <w:bCs w:val="0"/>
          <w:lang w:val="en-GB"/>
        </w:rPr>
      </w:pPr>
      <w:r w:rsidRPr="004C38FD">
        <w:rPr>
          <w:rStyle w:val="Tugev"/>
          <w:rFonts w:cstheme="minorBidi"/>
          <w:b w:val="0"/>
          <w:bCs w:val="0"/>
          <w:lang w:val="en-GB"/>
        </w:rPr>
        <w:t xml:space="preserve">The aim is to have an unemployment insurance system that covers people regardless of their form of employment </w:t>
      </w:r>
      <w:r w:rsidR="001D5966" w:rsidRPr="004C38FD">
        <w:rPr>
          <w:rStyle w:val="Tugev"/>
          <w:rFonts w:cstheme="minorBidi"/>
          <w:b w:val="0"/>
          <w:bCs w:val="0"/>
          <w:lang w:val="en-GB"/>
        </w:rPr>
        <w:t>(</w:t>
      </w:r>
      <w:r w:rsidRPr="004C38FD">
        <w:rPr>
          <w:rStyle w:val="Tugev"/>
          <w:rFonts w:cstheme="minorBidi"/>
          <w:b w:val="0"/>
          <w:bCs w:val="0"/>
          <w:lang w:val="en-GB"/>
        </w:rPr>
        <w:t>incl.</w:t>
      </w:r>
      <w:r w:rsidR="001D5966" w:rsidRPr="004C38FD">
        <w:rPr>
          <w:rStyle w:val="Tugev"/>
          <w:rFonts w:cstheme="minorBidi"/>
          <w:b w:val="0"/>
          <w:bCs w:val="0"/>
          <w:lang w:val="en-GB"/>
        </w:rPr>
        <w:t xml:space="preserve"> </w:t>
      </w:r>
      <w:r w:rsidRPr="004C38FD">
        <w:rPr>
          <w:rStyle w:val="Tugev"/>
          <w:rFonts w:cstheme="minorBidi"/>
          <w:b w:val="0"/>
          <w:bCs w:val="0"/>
          <w:lang w:val="en-GB"/>
        </w:rPr>
        <w:t>self-employed persons</w:t>
      </w:r>
      <w:r w:rsidR="001D5966" w:rsidRPr="004C38FD">
        <w:rPr>
          <w:rStyle w:val="Tugev"/>
          <w:rFonts w:cstheme="minorBidi"/>
          <w:b w:val="0"/>
          <w:bCs w:val="0"/>
          <w:lang w:val="en-GB"/>
        </w:rPr>
        <w:t>)</w:t>
      </w:r>
      <w:r w:rsidR="00977400" w:rsidRPr="004C38FD">
        <w:rPr>
          <w:rStyle w:val="Tugev"/>
          <w:rFonts w:cstheme="minorBidi"/>
          <w:b w:val="0"/>
          <w:bCs w:val="0"/>
          <w:lang w:val="en-GB"/>
        </w:rPr>
        <w:t xml:space="preserve">, </w:t>
      </w:r>
      <w:r w:rsidRPr="004C38FD">
        <w:rPr>
          <w:rStyle w:val="Tugev"/>
          <w:rFonts w:cstheme="minorBidi"/>
          <w:b w:val="0"/>
          <w:bCs w:val="0"/>
          <w:lang w:val="en-GB"/>
        </w:rPr>
        <w:t>which would improve social protection of more people</w:t>
      </w:r>
      <w:r w:rsidR="00977400" w:rsidRPr="004C38FD">
        <w:rPr>
          <w:rStyle w:val="Tugev"/>
          <w:rFonts w:cstheme="minorBidi"/>
          <w:b w:val="0"/>
          <w:bCs w:val="0"/>
          <w:lang w:val="en-GB"/>
        </w:rPr>
        <w:t xml:space="preserve">. </w:t>
      </w:r>
      <w:r w:rsidRPr="004C38FD">
        <w:rPr>
          <w:rStyle w:val="Tugev"/>
          <w:rFonts w:cstheme="minorBidi"/>
          <w:b w:val="0"/>
          <w:bCs w:val="0"/>
          <w:lang w:val="en-GB"/>
        </w:rPr>
        <w:t>It is important for the unemployment benefits system to take into account developments in the labour market</w:t>
      </w:r>
      <w:r w:rsidR="00977400" w:rsidRPr="004C38FD">
        <w:rPr>
          <w:rStyle w:val="Tugev"/>
          <w:rFonts w:cstheme="minorBidi"/>
          <w:b w:val="0"/>
          <w:bCs w:val="0"/>
          <w:lang w:val="en-GB"/>
        </w:rPr>
        <w:t xml:space="preserve"> (</w:t>
      </w:r>
      <w:r w:rsidRPr="004C38FD">
        <w:rPr>
          <w:rStyle w:val="Tugev"/>
          <w:rFonts w:cstheme="minorBidi"/>
          <w:b w:val="0"/>
          <w:bCs w:val="0"/>
          <w:lang w:val="en-GB"/>
        </w:rPr>
        <w:t>changes in the length and nature of the employment relationship</w:t>
      </w:r>
      <w:r w:rsidR="00977400" w:rsidRPr="004C38FD">
        <w:rPr>
          <w:rStyle w:val="Tugev"/>
          <w:rFonts w:cstheme="minorBidi"/>
          <w:b w:val="0"/>
          <w:bCs w:val="0"/>
          <w:lang w:val="en-GB"/>
        </w:rPr>
        <w:t>)</w:t>
      </w:r>
      <w:r w:rsidR="00E56100" w:rsidRPr="004C38FD">
        <w:rPr>
          <w:rStyle w:val="Tugev"/>
          <w:rFonts w:cstheme="minorBidi"/>
          <w:b w:val="0"/>
          <w:bCs w:val="0"/>
          <w:lang w:val="en-GB"/>
        </w:rPr>
        <w:t xml:space="preserve"> and </w:t>
      </w:r>
      <w:r w:rsidRPr="004C38FD">
        <w:rPr>
          <w:rStyle w:val="Tugev"/>
          <w:rFonts w:cstheme="minorBidi"/>
          <w:b w:val="0"/>
          <w:bCs w:val="0"/>
          <w:lang w:val="en-GB"/>
        </w:rPr>
        <w:t>changes in the economy</w:t>
      </w:r>
      <w:r w:rsidR="00977400" w:rsidRPr="004C38FD">
        <w:rPr>
          <w:rStyle w:val="Tugev"/>
          <w:rFonts w:cstheme="minorBidi"/>
          <w:b w:val="0"/>
          <w:bCs w:val="0"/>
          <w:lang w:val="en-GB"/>
        </w:rPr>
        <w:t xml:space="preserve">. </w:t>
      </w:r>
      <w:r w:rsidRPr="004C38FD">
        <w:rPr>
          <w:rStyle w:val="Tugev"/>
          <w:rFonts w:cstheme="minorBidi"/>
          <w:b w:val="0"/>
          <w:bCs w:val="0"/>
          <w:lang w:val="en-GB"/>
        </w:rPr>
        <w:t>To this end, the consideration of the proposals to develop the regulation of unemployment benefits and analysing the effects of the proposals will continue</w:t>
      </w:r>
      <w:r w:rsidR="00977400" w:rsidRPr="004C38FD">
        <w:rPr>
          <w:rStyle w:val="Tugev"/>
          <w:rFonts w:cstheme="minorBidi"/>
          <w:b w:val="0"/>
          <w:bCs w:val="0"/>
          <w:lang w:val="en-GB"/>
        </w:rPr>
        <w:t>.</w:t>
      </w:r>
    </w:p>
    <w:p w14:paraId="5153B3A3" w14:textId="5AAE706D" w:rsidR="00977400" w:rsidRPr="004C38FD" w:rsidRDefault="00342F47" w:rsidP="00977400">
      <w:pPr>
        <w:pStyle w:val="Loetelupunktidega"/>
        <w:rPr>
          <w:rStyle w:val="Tugev"/>
          <w:rFonts w:cstheme="minorBidi"/>
          <w:b w:val="0"/>
          <w:bCs w:val="0"/>
          <w:lang w:val="en-GB"/>
        </w:rPr>
      </w:pPr>
      <w:r w:rsidRPr="004C38FD">
        <w:rPr>
          <w:rStyle w:val="Tugev"/>
          <w:rFonts w:cstheme="minorBidi"/>
          <w:b w:val="0"/>
          <w:bCs w:val="0"/>
          <w:lang w:val="en-GB"/>
        </w:rPr>
        <w:t xml:space="preserve">Those target groups that are at a disadvantage on the labour market </w:t>
      </w:r>
      <w:r w:rsidR="00977400" w:rsidRPr="004C38FD">
        <w:rPr>
          <w:rStyle w:val="Tugev"/>
          <w:rFonts w:cstheme="minorBidi"/>
          <w:b w:val="0"/>
          <w:bCs w:val="0"/>
          <w:lang w:val="en-GB"/>
        </w:rPr>
        <w:t>(</w:t>
      </w:r>
      <w:r w:rsidR="00934DED" w:rsidRPr="004C38FD">
        <w:rPr>
          <w:rStyle w:val="Tugev"/>
          <w:rFonts w:cstheme="minorBidi"/>
          <w:b w:val="0"/>
          <w:bCs w:val="0"/>
          <w:lang w:val="en-GB"/>
        </w:rPr>
        <w:t>e.g.</w:t>
      </w:r>
      <w:r w:rsidR="00977400" w:rsidRPr="004C38FD">
        <w:rPr>
          <w:rStyle w:val="Tugev"/>
          <w:rFonts w:cstheme="minorBidi"/>
          <w:b w:val="0"/>
          <w:bCs w:val="0"/>
          <w:lang w:val="en-GB"/>
        </w:rPr>
        <w:t xml:space="preserve"> </w:t>
      </w:r>
      <w:r w:rsidRPr="004C38FD">
        <w:rPr>
          <w:rStyle w:val="Tugev"/>
          <w:rFonts w:cstheme="minorBidi"/>
          <w:b w:val="0"/>
          <w:bCs w:val="0"/>
          <w:lang w:val="en-GB"/>
        </w:rPr>
        <w:t>young people</w:t>
      </w:r>
      <w:r w:rsidR="00977400" w:rsidRPr="004C38FD">
        <w:rPr>
          <w:rStyle w:val="Tugev"/>
          <w:rFonts w:cstheme="minorBidi"/>
          <w:b w:val="0"/>
          <w:bCs w:val="0"/>
          <w:lang w:val="en-GB"/>
        </w:rPr>
        <w:t xml:space="preserve">, </w:t>
      </w:r>
      <w:r w:rsidRPr="004C38FD">
        <w:rPr>
          <w:rStyle w:val="Tugev"/>
          <w:rFonts w:cstheme="minorBidi"/>
          <w:b w:val="0"/>
          <w:bCs w:val="0"/>
          <w:lang w:val="en-GB"/>
        </w:rPr>
        <w:t>the elderly</w:t>
      </w:r>
      <w:r w:rsidR="00977400" w:rsidRPr="004C38FD">
        <w:rPr>
          <w:rStyle w:val="Tugev"/>
          <w:rFonts w:cstheme="minorBidi"/>
          <w:b w:val="0"/>
          <w:bCs w:val="0"/>
          <w:lang w:val="en-GB"/>
        </w:rPr>
        <w:t xml:space="preserve">, </w:t>
      </w:r>
      <w:r w:rsidRPr="004C38FD">
        <w:rPr>
          <w:rStyle w:val="Tugev"/>
          <w:rFonts w:cstheme="minorBidi"/>
          <w:b w:val="0"/>
          <w:bCs w:val="0"/>
          <w:lang w:val="en-GB"/>
        </w:rPr>
        <w:t>people with reduced ability to work</w:t>
      </w:r>
      <w:r w:rsidR="00977400" w:rsidRPr="004C38FD">
        <w:rPr>
          <w:rStyle w:val="Tugev"/>
          <w:rFonts w:cstheme="minorBidi"/>
          <w:b w:val="0"/>
          <w:bCs w:val="0"/>
          <w:lang w:val="en-GB"/>
        </w:rPr>
        <w:t xml:space="preserve">, </w:t>
      </w:r>
      <w:r w:rsidRPr="004C38FD">
        <w:rPr>
          <w:rStyle w:val="Tugev"/>
          <w:rFonts w:cstheme="minorBidi"/>
          <w:b w:val="0"/>
          <w:bCs w:val="0"/>
          <w:lang w:val="en-GB"/>
        </w:rPr>
        <w:t>people with low Estonian language skills</w:t>
      </w:r>
      <w:r w:rsidR="00977400" w:rsidRPr="004C38FD">
        <w:rPr>
          <w:rStyle w:val="Tugev"/>
          <w:rFonts w:cstheme="minorBidi"/>
          <w:b w:val="0"/>
          <w:bCs w:val="0"/>
          <w:lang w:val="en-GB"/>
        </w:rPr>
        <w:t>)</w:t>
      </w:r>
      <w:r w:rsidRPr="004C38FD">
        <w:rPr>
          <w:rStyle w:val="Tugev"/>
          <w:rFonts w:cstheme="minorBidi"/>
          <w:b w:val="0"/>
          <w:bCs w:val="0"/>
          <w:lang w:val="en-GB"/>
        </w:rPr>
        <w:t xml:space="preserve"> are still considered to be important labour reserves</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For their greater participation on the labour market, it is necessary to continuously develop various measures and increase their supply in case of </w:t>
      </w:r>
      <w:r w:rsidR="00FE5D7D" w:rsidRPr="004C38FD">
        <w:rPr>
          <w:rStyle w:val="Tugev"/>
          <w:rFonts w:cstheme="minorBidi"/>
          <w:b w:val="0"/>
          <w:bCs w:val="0"/>
          <w:lang w:val="en-GB"/>
        </w:rPr>
        <w:t>growth of unemployment</w:t>
      </w:r>
      <w:r w:rsidR="00977400" w:rsidRPr="004C38FD">
        <w:rPr>
          <w:rStyle w:val="Tugev"/>
          <w:rFonts w:cstheme="minorBidi"/>
          <w:b w:val="0"/>
          <w:bCs w:val="0"/>
          <w:lang w:val="en-GB"/>
        </w:rPr>
        <w:t>.</w:t>
      </w:r>
    </w:p>
    <w:p w14:paraId="131F58FF" w14:textId="54B4EF72" w:rsidR="00977400" w:rsidRPr="004C38FD" w:rsidRDefault="00342F47" w:rsidP="00977400">
      <w:pPr>
        <w:pStyle w:val="Loetelupunktidega"/>
        <w:rPr>
          <w:rStyle w:val="Tugev"/>
          <w:rFonts w:cstheme="minorBidi"/>
          <w:b w:val="0"/>
          <w:bCs w:val="0"/>
          <w:lang w:val="en-GB"/>
        </w:rPr>
      </w:pPr>
      <w:r w:rsidRPr="004C38FD">
        <w:rPr>
          <w:rStyle w:val="Tugev"/>
          <w:rFonts w:cstheme="minorBidi"/>
          <w:b w:val="0"/>
          <w:bCs w:val="0"/>
          <w:lang w:val="en-GB"/>
        </w:rPr>
        <w:t>The aim is to ensure efficient and flexible provision of labour market services, which takes into account changes in the labour market</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Based on an analysis carried out by </w:t>
      </w:r>
      <w:r w:rsidR="00977400" w:rsidRPr="004C38FD">
        <w:rPr>
          <w:rStyle w:val="Tugev"/>
          <w:rFonts w:cstheme="minorBidi"/>
          <w:b w:val="0"/>
          <w:bCs w:val="0"/>
          <w:lang w:val="en-GB"/>
        </w:rPr>
        <w:t>OECD</w:t>
      </w:r>
      <w:r w:rsidRPr="004C38FD">
        <w:rPr>
          <w:rStyle w:val="Tugev"/>
          <w:rFonts w:cstheme="minorBidi"/>
          <w:b w:val="0"/>
          <w:bCs w:val="0"/>
          <w:lang w:val="en-GB"/>
        </w:rPr>
        <w:t>, changes in the employment policy legislation are considered</w:t>
      </w:r>
      <w:r w:rsidR="00977400" w:rsidRPr="004C38FD">
        <w:rPr>
          <w:rStyle w:val="Tugev"/>
          <w:rFonts w:cstheme="minorBidi"/>
          <w:b w:val="0"/>
          <w:bCs w:val="0"/>
          <w:lang w:val="en-GB"/>
        </w:rPr>
        <w:t xml:space="preserve">.  </w:t>
      </w:r>
    </w:p>
    <w:bookmarkEnd w:id="18"/>
    <w:p w14:paraId="5CA38FE7" w14:textId="77777777" w:rsidR="00977400" w:rsidRPr="004C38FD" w:rsidRDefault="00977400" w:rsidP="00977400">
      <w:pPr>
        <w:pStyle w:val="Phitekst"/>
        <w:rPr>
          <w:lang w:val="en-GB" w:eastAsia="et-EE"/>
        </w:rPr>
      </w:pPr>
    </w:p>
    <w:p w14:paraId="09D46F7B" w14:textId="43D6C56B" w:rsidR="00977400" w:rsidRPr="004C38FD" w:rsidRDefault="00977400" w:rsidP="00F04380">
      <w:pPr>
        <w:pStyle w:val="Pealkiri3tase"/>
        <w:rPr>
          <w:rStyle w:val="Tugev"/>
          <w:rFonts w:cstheme="majorBidi"/>
          <w:b/>
          <w:bCs w:val="0"/>
          <w:lang w:val="en-GB"/>
        </w:rPr>
      </w:pPr>
      <w:r w:rsidRPr="004C38FD">
        <w:rPr>
          <w:rStyle w:val="Tugev"/>
          <w:rFonts w:cstheme="majorBidi"/>
          <w:b/>
          <w:bCs w:val="0"/>
          <w:lang w:val="en-GB"/>
        </w:rPr>
        <w:t xml:space="preserve">2.1.5 </w:t>
      </w:r>
      <w:r w:rsidR="00FE5D7D" w:rsidRPr="004C38FD">
        <w:rPr>
          <w:rStyle w:val="Tugev"/>
          <w:rFonts w:cstheme="majorBidi"/>
          <w:b/>
          <w:bCs w:val="0"/>
          <w:lang w:val="en-GB"/>
        </w:rPr>
        <w:t>Programme for c</w:t>
      </w:r>
      <w:r w:rsidR="00105EFA" w:rsidRPr="004C38FD">
        <w:rPr>
          <w:rStyle w:val="Tugev"/>
          <w:rFonts w:cstheme="majorBidi"/>
          <w:b/>
          <w:bCs w:val="0"/>
          <w:lang w:val="en-GB"/>
        </w:rPr>
        <w:t>hildren and families</w:t>
      </w:r>
    </w:p>
    <w:p w14:paraId="3413A161" w14:textId="697F4790" w:rsidR="009208D2" w:rsidRPr="004C38FD" w:rsidRDefault="00FE5D7D" w:rsidP="009208D2">
      <w:pPr>
        <w:pStyle w:val="Phitekst"/>
        <w:rPr>
          <w:rStyle w:val="Tugev"/>
          <w:lang w:val="en-GB" w:eastAsia="et-EE"/>
        </w:rPr>
      </w:pPr>
      <w:r w:rsidRPr="004C38FD">
        <w:rPr>
          <w:rStyle w:val="Tugev"/>
          <w:lang w:val="en-GB" w:eastAsia="et-EE"/>
        </w:rPr>
        <w:t>Aim of the p</w:t>
      </w:r>
      <w:r w:rsidR="00977400" w:rsidRPr="004C38FD">
        <w:rPr>
          <w:rStyle w:val="Tugev"/>
          <w:lang w:val="en-GB" w:eastAsia="et-EE"/>
        </w:rPr>
        <w:t>rogramm</w:t>
      </w:r>
      <w:r w:rsidR="00105EFA" w:rsidRPr="004C38FD">
        <w:rPr>
          <w:rStyle w:val="Tugev"/>
          <w:lang w:val="en-GB" w:eastAsia="et-EE"/>
        </w:rPr>
        <w:t>e</w:t>
      </w:r>
      <w:r w:rsidR="00977400" w:rsidRPr="004C38FD">
        <w:rPr>
          <w:rStyle w:val="Tugev"/>
          <w:lang w:val="en-GB" w:eastAsia="et-EE"/>
        </w:rPr>
        <w:t xml:space="preserve">: </w:t>
      </w:r>
    </w:p>
    <w:p w14:paraId="35C57E00" w14:textId="6563F75C" w:rsidR="00977400" w:rsidRPr="004C38FD" w:rsidRDefault="00FE5D7D" w:rsidP="009208D2">
      <w:pPr>
        <w:pStyle w:val="Phitekst"/>
        <w:rPr>
          <w:rStyle w:val="PhitekstChar"/>
          <w:lang w:val="en-GB"/>
        </w:rPr>
      </w:pPr>
      <w:r w:rsidRPr="004C38FD">
        <w:rPr>
          <w:rStyle w:val="PhitekstChar"/>
          <w:lang w:val="en-GB"/>
        </w:rPr>
        <w:t>Increasing the well-being of children and families and improving the quality of life, thereby promoting the birth of children</w:t>
      </w:r>
      <w:r w:rsidR="00977400" w:rsidRPr="004C38FD">
        <w:rPr>
          <w:rStyle w:val="PhitekstChar"/>
          <w:lang w:val="en-GB"/>
        </w:rPr>
        <w:t>.</w:t>
      </w:r>
    </w:p>
    <w:p w14:paraId="747FA84E" w14:textId="37AD7216" w:rsidR="00977400" w:rsidRPr="004C38FD" w:rsidRDefault="001A595B" w:rsidP="00977400">
      <w:pPr>
        <w:pStyle w:val="Pealdis"/>
        <w:rPr>
          <w:lang w:val="en-GB"/>
        </w:rPr>
      </w:pPr>
      <w:r w:rsidRPr="004C38FD">
        <w:rPr>
          <w:lang w:val="en-GB"/>
        </w:rPr>
        <w:t>Tabl</w:t>
      </w:r>
      <w:r w:rsidR="00105EFA" w:rsidRPr="004C38FD">
        <w:rPr>
          <w:lang w:val="en-GB"/>
        </w:rPr>
        <w:t>e</w:t>
      </w:r>
      <w:r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6</w:t>
      </w:r>
      <w:r w:rsidR="00806B4F" w:rsidRPr="004C38FD">
        <w:rPr>
          <w:lang w:val="en-GB"/>
        </w:rPr>
        <w:fldChar w:fldCharType="end"/>
      </w:r>
      <w:r w:rsidRPr="004C38FD">
        <w:rPr>
          <w:lang w:val="en-GB"/>
        </w:rPr>
        <w:t xml:space="preserve">. </w:t>
      </w:r>
      <w:r w:rsidR="009750D9" w:rsidRPr="004C38FD">
        <w:rPr>
          <w:lang w:val="en-GB"/>
        </w:rPr>
        <w:t xml:space="preserve">Indicators and target levels </w:t>
      </w:r>
      <w:r w:rsidR="00A87626" w:rsidRPr="004C38FD">
        <w:rPr>
          <w:lang w:val="en-GB"/>
        </w:rPr>
        <w:t xml:space="preserve">for the programme for </w:t>
      </w:r>
      <w:r w:rsidR="009750D9" w:rsidRPr="004C38FD">
        <w:rPr>
          <w:lang w:val="en-GB"/>
        </w:rPr>
        <w:t>children and families</w:t>
      </w:r>
      <w:r w:rsidR="00977400"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9"/>
        <w:gridCol w:w="1006"/>
        <w:gridCol w:w="1004"/>
        <w:gridCol w:w="1004"/>
        <w:gridCol w:w="1004"/>
        <w:gridCol w:w="1004"/>
      </w:tblGrid>
      <w:tr w:rsidR="00A87626" w:rsidRPr="004C38FD" w14:paraId="0F8D3A43" w14:textId="77777777" w:rsidTr="0058162B">
        <w:trPr>
          <w:trHeight w:val="948"/>
          <w:tblHeader/>
        </w:trPr>
        <w:tc>
          <w:tcPr>
            <w:tcW w:w="2229" w:type="pct"/>
            <w:shd w:val="clear" w:color="auto" w:fill="2E74B5" w:themeFill="accent1" w:themeFillShade="BF"/>
            <w:vAlign w:val="center"/>
            <w:hideMark/>
          </w:tcPr>
          <w:p w14:paraId="60689E29" w14:textId="25219B89" w:rsidR="00977400" w:rsidRPr="004C38FD" w:rsidRDefault="00D1605C" w:rsidP="005B1CB4">
            <w:pPr>
              <w:pStyle w:val="Tabelitekst"/>
              <w:rPr>
                <w:lang w:val="en-GB"/>
              </w:rPr>
            </w:pPr>
            <w:r w:rsidRPr="004C38FD">
              <w:rPr>
                <w:lang w:val="en-GB"/>
              </w:rPr>
              <w:t>Indicator/Target level</w:t>
            </w:r>
          </w:p>
        </w:tc>
        <w:tc>
          <w:tcPr>
            <w:tcW w:w="555" w:type="pct"/>
            <w:shd w:val="clear" w:color="auto" w:fill="2E74B5" w:themeFill="accent1" w:themeFillShade="BF"/>
            <w:vAlign w:val="center"/>
            <w:hideMark/>
          </w:tcPr>
          <w:p w14:paraId="28888567" w14:textId="30EBFCB2" w:rsidR="00977400" w:rsidRPr="004C38FD" w:rsidRDefault="00A87626" w:rsidP="005B1CB4">
            <w:pPr>
              <w:pStyle w:val="Tabelitekst"/>
              <w:rPr>
                <w:lang w:val="en-GB"/>
              </w:rPr>
            </w:pPr>
            <w:r w:rsidRPr="004C38FD">
              <w:rPr>
                <w:lang w:val="en-GB"/>
              </w:rPr>
              <w:t>Previous actual level</w:t>
            </w:r>
          </w:p>
        </w:tc>
        <w:tc>
          <w:tcPr>
            <w:tcW w:w="554" w:type="pct"/>
            <w:shd w:val="clear" w:color="auto" w:fill="2E74B5" w:themeFill="accent1" w:themeFillShade="BF"/>
            <w:vAlign w:val="center"/>
          </w:tcPr>
          <w:p w14:paraId="18729996" w14:textId="77777777" w:rsidR="00977400" w:rsidRPr="004C38FD" w:rsidRDefault="00977400" w:rsidP="005B1CB4">
            <w:pPr>
              <w:pStyle w:val="Tabelitekst"/>
              <w:rPr>
                <w:lang w:val="en-GB"/>
              </w:rPr>
            </w:pPr>
            <w:r w:rsidRPr="004C38FD">
              <w:rPr>
                <w:lang w:val="en-GB"/>
              </w:rPr>
              <w:t>2021</w:t>
            </w:r>
          </w:p>
        </w:tc>
        <w:tc>
          <w:tcPr>
            <w:tcW w:w="554" w:type="pct"/>
            <w:shd w:val="clear" w:color="auto" w:fill="2E74B5" w:themeFill="accent1" w:themeFillShade="BF"/>
            <w:vAlign w:val="center"/>
          </w:tcPr>
          <w:p w14:paraId="7F7AC8CF" w14:textId="77777777" w:rsidR="00977400" w:rsidRPr="004C38FD" w:rsidRDefault="00977400" w:rsidP="005B1CB4">
            <w:pPr>
              <w:pStyle w:val="Tabelitekst"/>
              <w:rPr>
                <w:lang w:val="en-GB"/>
              </w:rPr>
            </w:pPr>
            <w:r w:rsidRPr="004C38FD">
              <w:rPr>
                <w:lang w:val="en-GB"/>
              </w:rPr>
              <w:t>2022</w:t>
            </w:r>
          </w:p>
        </w:tc>
        <w:tc>
          <w:tcPr>
            <w:tcW w:w="554" w:type="pct"/>
            <w:shd w:val="clear" w:color="auto" w:fill="2E74B5" w:themeFill="accent1" w:themeFillShade="BF"/>
            <w:vAlign w:val="center"/>
            <w:hideMark/>
          </w:tcPr>
          <w:p w14:paraId="2476ABAE" w14:textId="77777777" w:rsidR="00977400" w:rsidRPr="004C38FD" w:rsidRDefault="00977400" w:rsidP="005B1CB4">
            <w:pPr>
              <w:pStyle w:val="Tabelitekst"/>
              <w:rPr>
                <w:lang w:val="en-GB"/>
              </w:rPr>
            </w:pPr>
            <w:r w:rsidRPr="004C38FD">
              <w:rPr>
                <w:lang w:val="en-GB"/>
              </w:rPr>
              <w:t>2023</w:t>
            </w:r>
          </w:p>
        </w:tc>
        <w:tc>
          <w:tcPr>
            <w:tcW w:w="554" w:type="pct"/>
            <w:shd w:val="clear" w:color="auto" w:fill="2E74B5" w:themeFill="accent1" w:themeFillShade="BF"/>
            <w:vAlign w:val="center"/>
            <w:hideMark/>
          </w:tcPr>
          <w:p w14:paraId="77A4FD10" w14:textId="77777777" w:rsidR="00977400" w:rsidRPr="004C38FD" w:rsidRDefault="00977400" w:rsidP="005B1CB4">
            <w:pPr>
              <w:pStyle w:val="Tabelitekst"/>
              <w:rPr>
                <w:lang w:val="en-GB"/>
              </w:rPr>
            </w:pPr>
            <w:r w:rsidRPr="004C38FD">
              <w:rPr>
                <w:lang w:val="en-GB"/>
              </w:rPr>
              <w:t>2024</w:t>
            </w:r>
          </w:p>
        </w:tc>
      </w:tr>
      <w:tr w:rsidR="00A87626" w:rsidRPr="004C38FD" w14:paraId="79A6A950" w14:textId="77777777" w:rsidTr="0058162B">
        <w:trPr>
          <w:trHeight w:val="1137"/>
        </w:trPr>
        <w:tc>
          <w:tcPr>
            <w:tcW w:w="2229" w:type="pct"/>
            <w:vAlign w:val="center"/>
            <w:hideMark/>
          </w:tcPr>
          <w:p w14:paraId="3800E219" w14:textId="3C5C5F7B" w:rsidR="00977400" w:rsidRPr="004C38FD" w:rsidRDefault="00A87626" w:rsidP="005B1CB4">
            <w:pPr>
              <w:pStyle w:val="Tabelitekst"/>
              <w:rPr>
                <w:rFonts w:eastAsia="Calibri"/>
                <w:iCs/>
                <w:lang w:val="en-GB"/>
              </w:rPr>
            </w:pPr>
            <w:r w:rsidRPr="004C38FD">
              <w:rPr>
                <w:lang w:val="en-GB"/>
              </w:rPr>
              <w:t>Number of children wished and the actual number</w:t>
            </w:r>
            <w:r w:rsidR="00977400" w:rsidRPr="004C38FD">
              <w:rPr>
                <w:vertAlign w:val="superscript"/>
                <w:lang w:val="en-GB"/>
              </w:rPr>
              <w:footnoteReference w:id="6"/>
            </w:r>
            <w:r w:rsidR="00977400" w:rsidRPr="004C38FD">
              <w:rPr>
                <w:lang w:val="en-GB"/>
              </w:rPr>
              <w:t>.</w:t>
            </w:r>
          </w:p>
          <w:p w14:paraId="14EEB70C" w14:textId="61EA4D13" w:rsidR="00977400" w:rsidRPr="004C38FD" w:rsidRDefault="009C0513" w:rsidP="005B1CB4">
            <w:pPr>
              <w:pStyle w:val="Tabelitekst"/>
              <w:rPr>
                <w:rFonts w:eastAsia="Calibri"/>
                <w:i/>
                <w:iCs/>
                <w:lang w:val="en-GB"/>
              </w:rPr>
            </w:pPr>
            <w:r w:rsidRPr="004C38FD">
              <w:rPr>
                <w:i/>
                <w:iCs/>
                <w:lang w:val="en-GB"/>
              </w:rPr>
              <w:t>Source:</w:t>
            </w:r>
            <w:r w:rsidR="00977400" w:rsidRPr="004C38FD">
              <w:rPr>
                <w:i/>
                <w:iCs/>
                <w:lang w:val="en-GB"/>
              </w:rPr>
              <w:t xml:space="preserve"> Special Eurobarometer, Europ</w:t>
            </w:r>
            <w:r w:rsidR="00A87626" w:rsidRPr="004C38FD">
              <w:rPr>
                <w:i/>
                <w:iCs/>
                <w:lang w:val="en-GB"/>
              </w:rPr>
              <w:t>ean Commission</w:t>
            </w:r>
          </w:p>
        </w:tc>
        <w:tc>
          <w:tcPr>
            <w:tcW w:w="555" w:type="pct"/>
            <w:shd w:val="clear" w:color="auto" w:fill="auto"/>
            <w:vAlign w:val="center"/>
          </w:tcPr>
          <w:p w14:paraId="24F0F24C" w14:textId="350ECC14" w:rsidR="00977400" w:rsidRPr="004C38FD" w:rsidRDefault="00977400" w:rsidP="005B1CB4">
            <w:pPr>
              <w:pStyle w:val="Tabelitekst"/>
              <w:rPr>
                <w:lang w:val="en-GB"/>
              </w:rPr>
            </w:pPr>
            <w:r w:rsidRPr="004C38FD">
              <w:rPr>
                <w:lang w:val="en-GB"/>
              </w:rPr>
              <w:t>0</w:t>
            </w:r>
            <w:r w:rsidR="00A87626" w:rsidRPr="004C38FD">
              <w:rPr>
                <w:lang w:val="en-GB"/>
              </w:rPr>
              <w:t>.</w:t>
            </w:r>
            <w:r w:rsidRPr="004C38FD">
              <w:rPr>
                <w:lang w:val="en-GB"/>
              </w:rPr>
              <w:t>88</w:t>
            </w:r>
            <w:r w:rsidR="00E56100" w:rsidRPr="004C38FD">
              <w:rPr>
                <w:lang w:val="en-GB"/>
              </w:rPr>
              <w:t xml:space="preserve"> </w:t>
            </w:r>
            <w:r w:rsidR="00A87626" w:rsidRPr="004C38FD">
              <w:rPr>
                <w:lang w:val="en-GB"/>
              </w:rPr>
              <w:t>in women and</w:t>
            </w:r>
            <w:r w:rsidRPr="004C38FD">
              <w:rPr>
                <w:lang w:val="en-GB"/>
              </w:rPr>
              <w:t xml:space="preserve"> 1</w:t>
            </w:r>
            <w:r w:rsidR="00A87626" w:rsidRPr="004C38FD">
              <w:rPr>
                <w:lang w:val="en-GB"/>
              </w:rPr>
              <w:t>.</w:t>
            </w:r>
            <w:r w:rsidRPr="004C38FD">
              <w:rPr>
                <w:lang w:val="en-GB"/>
              </w:rPr>
              <w:t>55</w:t>
            </w:r>
            <w:r w:rsidR="00A87626" w:rsidRPr="004C38FD">
              <w:rPr>
                <w:lang w:val="en-GB"/>
              </w:rPr>
              <w:t xml:space="preserve"> in men</w:t>
            </w:r>
          </w:p>
          <w:p w14:paraId="4A8C0428" w14:textId="6A3F3373" w:rsidR="00977400" w:rsidRPr="004C38FD" w:rsidRDefault="00977400" w:rsidP="005B1CB4">
            <w:pPr>
              <w:pStyle w:val="Tabelitekst"/>
              <w:rPr>
                <w:lang w:val="en-GB"/>
              </w:rPr>
            </w:pPr>
            <w:r w:rsidRPr="004C38FD">
              <w:rPr>
                <w:lang w:val="en-GB"/>
              </w:rPr>
              <w:t>(2011)</w:t>
            </w:r>
          </w:p>
        </w:tc>
        <w:tc>
          <w:tcPr>
            <w:tcW w:w="554" w:type="pct"/>
            <w:vAlign w:val="center"/>
          </w:tcPr>
          <w:p w14:paraId="7888555C" w14:textId="71CF1FE5" w:rsidR="00977400" w:rsidRPr="004C38FD" w:rsidRDefault="00A87626" w:rsidP="005B1CB4">
            <w:pPr>
              <w:pStyle w:val="Tabelitekst"/>
              <w:rPr>
                <w:lang w:val="en-GB"/>
              </w:rPr>
            </w:pPr>
            <w:r w:rsidRPr="004C38FD">
              <w:rPr>
                <w:lang w:val="en-GB"/>
              </w:rPr>
              <w:t>The difference between the desired and actual number of children decreases</w:t>
            </w:r>
          </w:p>
        </w:tc>
        <w:tc>
          <w:tcPr>
            <w:tcW w:w="554" w:type="pct"/>
            <w:shd w:val="clear" w:color="000000" w:fill="FFFFFF"/>
            <w:vAlign w:val="center"/>
          </w:tcPr>
          <w:p w14:paraId="213F9AAB" w14:textId="249B2991" w:rsidR="00977400" w:rsidRPr="004C38FD" w:rsidRDefault="00A87626" w:rsidP="005B1CB4">
            <w:pPr>
              <w:pStyle w:val="Tabelitekst"/>
              <w:rPr>
                <w:lang w:val="en-GB"/>
              </w:rPr>
            </w:pPr>
            <w:r w:rsidRPr="004C38FD">
              <w:rPr>
                <w:lang w:val="en-GB"/>
              </w:rPr>
              <w:t>The difference between the desired and actual number of children decreases</w:t>
            </w:r>
          </w:p>
        </w:tc>
        <w:tc>
          <w:tcPr>
            <w:tcW w:w="554" w:type="pct"/>
            <w:shd w:val="clear" w:color="000000" w:fill="FFFFFF"/>
            <w:vAlign w:val="center"/>
          </w:tcPr>
          <w:p w14:paraId="201D497F" w14:textId="7617A44B" w:rsidR="00977400" w:rsidRPr="004C38FD" w:rsidRDefault="00A87626" w:rsidP="005B1CB4">
            <w:pPr>
              <w:pStyle w:val="Tabelitekst"/>
              <w:rPr>
                <w:lang w:val="en-GB"/>
              </w:rPr>
            </w:pPr>
            <w:r w:rsidRPr="004C38FD">
              <w:rPr>
                <w:lang w:val="en-GB"/>
              </w:rPr>
              <w:t>The difference between the desired and actual number of children decreases</w:t>
            </w:r>
          </w:p>
        </w:tc>
        <w:tc>
          <w:tcPr>
            <w:tcW w:w="554" w:type="pct"/>
            <w:shd w:val="clear" w:color="000000" w:fill="FFFFFF"/>
            <w:vAlign w:val="center"/>
          </w:tcPr>
          <w:p w14:paraId="1E994988" w14:textId="122596FB" w:rsidR="00977400" w:rsidRPr="004C38FD" w:rsidRDefault="00A87626" w:rsidP="005B1CB4">
            <w:pPr>
              <w:pStyle w:val="Tabelitekst"/>
              <w:rPr>
                <w:lang w:val="en-GB"/>
              </w:rPr>
            </w:pPr>
            <w:r w:rsidRPr="004C38FD">
              <w:rPr>
                <w:lang w:val="en-GB"/>
              </w:rPr>
              <w:t>The difference between the desired and actual number of children decreases</w:t>
            </w:r>
          </w:p>
        </w:tc>
      </w:tr>
      <w:tr w:rsidR="00A87626" w:rsidRPr="004C38FD" w14:paraId="398DE934" w14:textId="77777777" w:rsidTr="0058162B">
        <w:trPr>
          <w:trHeight w:val="1111"/>
        </w:trPr>
        <w:tc>
          <w:tcPr>
            <w:tcW w:w="2229" w:type="pct"/>
            <w:vAlign w:val="center"/>
          </w:tcPr>
          <w:p w14:paraId="09BA6A23" w14:textId="2A2337B6" w:rsidR="00977400" w:rsidRPr="004C38FD" w:rsidRDefault="00A87626" w:rsidP="005B1CB4">
            <w:pPr>
              <w:pStyle w:val="Tabelitekst"/>
              <w:rPr>
                <w:lang w:val="en-GB"/>
              </w:rPr>
            </w:pPr>
            <w:r w:rsidRPr="004C38FD">
              <w:rPr>
                <w:lang w:val="en-GB"/>
              </w:rPr>
              <w:t>Percentage of children</w:t>
            </w:r>
            <w:r w:rsidR="00977400" w:rsidRPr="004C38FD">
              <w:rPr>
                <w:lang w:val="en-GB"/>
              </w:rPr>
              <w:t xml:space="preserve"> (</w:t>
            </w:r>
            <w:r w:rsidRPr="004C38FD">
              <w:rPr>
                <w:lang w:val="en-GB"/>
              </w:rPr>
              <w:t xml:space="preserve">grade </w:t>
            </w:r>
            <w:r w:rsidR="00977400" w:rsidRPr="004C38FD">
              <w:rPr>
                <w:lang w:val="en-GB"/>
              </w:rPr>
              <w:t>4</w:t>
            </w:r>
            <w:r w:rsidRPr="004C38FD">
              <w:rPr>
                <w:lang w:val="en-GB"/>
              </w:rPr>
              <w:t xml:space="preserve"> to </w:t>
            </w:r>
            <w:r w:rsidR="00977400" w:rsidRPr="004C38FD">
              <w:rPr>
                <w:lang w:val="en-GB"/>
              </w:rPr>
              <w:t xml:space="preserve">12), </w:t>
            </w:r>
            <w:r w:rsidRPr="004C38FD">
              <w:rPr>
                <w:lang w:val="en-GB"/>
              </w:rPr>
              <w:t>who are generally satisfied with life</w:t>
            </w:r>
            <w:r w:rsidR="0058162B" w:rsidRPr="004C38FD">
              <w:rPr>
                <w:lang w:val="en-GB"/>
              </w:rPr>
              <w:t>, %</w:t>
            </w:r>
          </w:p>
          <w:p w14:paraId="4F866ECC" w14:textId="1E38FF78" w:rsidR="00977400" w:rsidRPr="004C38FD" w:rsidRDefault="009C0513" w:rsidP="005B1CB4">
            <w:pPr>
              <w:pStyle w:val="Tabelitekst"/>
              <w:rPr>
                <w:i/>
                <w:lang w:val="en-GB"/>
              </w:rPr>
            </w:pPr>
            <w:r w:rsidRPr="004C38FD">
              <w:rPr>
                <w:i/>
                <w:lang w:val="en-GB"/>
              </w:rPr>
              <w:t>Source:</w:t>
            </w:r>
            <w:r w:rsidR="00977400" w:rsidRPr="004C38FD">
              <w:rPr>
                <w:i/>
                <w:lang w:val="en-GB"/>
              </w:rPr>
              <w:t xml:space="preserve"> </w:t>
            </w:r>
            <w:r w:rsidR="00A87626" w:rsidRPr="004C38FD">
              <w:rPr>
                <w:i/>
                <w:lang w:val="en-GB"/>
              </w:rPr>
              <w:t>Survey on the rights of children and parenthood</w:t>
            </w:r>
            <w:r w:rsidR="00977400" w:rsidRPr="004C38FD">
              <w:rPr>
                <w:i/>
                <w:lang w:val="en-GB"/>
              </w:rPr>
              <w:t xml:space="preserve"> 2018, Praxis </w:t>
            </w:r>
          </w:p>
        </w:tc>
        <w:tc>
          <w:tcPr>
            <w:tcW w:w="555" w:type="pct"/>
            <w:shd w:val="clear" w:color="auto" w:fill="auto"/>
            <w:vAlign w:val="center"/>
          </w:tcPr>
          <w:p w14:paraId="735556C8" w14:textId="2B5D335C" w:rsidR="00977400" w:rsidRPr="004C38FD" w:rsidRDefault="00977400" w:rsidP="005B1CB4">
            <w:pPr>
              <w:pStyle w:val="Tabelitekst"/>
              <w:rPr>
                <w:lang w:val="en-GB"/>
              </w:rPr>
            </w:pPr>
            <w:r w:rsidRPr="004C38FD">
              <w:rPr>
                <w:lang w:val="en-GB"/>
              </w:rPr>
              <w:t>82</w:t>
            </w:r>
          </w:p>
          <w:p w14:paraId="2BEF2C38" w14:textId="11923BBD" w:rsidR="00977400" w:rsidRPr="004C38FD" w:rsidRDefault="00977400" w:rsidP="005B1CB4">
            <w:pPr>
              <w:pStyle w:val="Tabelitekst"/>
              <w:rPr>
                <w:lang w:val="en-GB"/>
              </w:rPr>
            </w:pPr>
            <w:r w:rsidRPr="004C38FD">
              <w:rPr>
                <w:lang w:val="en-GB"/>
              </w:rPr>
              <w:t>(2018)</w:t>
            </w:r>
          </w:p>
        </w:tc>
        <w:tc>
          <w:tcPr>
            <w:tcW w:w="554" w:type="pct"/>
            <w:vAlign w:val="center"/>
          </w:tcPr>
          <w:p w14:paraId="11803A09" w14:textId="0A12ABF9" w:rsidR="00977400" w:rsidRPr="004C38FD" w:rsidRDefault="00A87626" w:rsidP="005B1CB4">
            <w:pPr>
              <w:pStyle w:val="Tabelitekst"/>
              <w:rPr>
                <w:lang w:val="en-GB"/>
              </w:rPr>
            </w:pPr>
            <w:r w:rsidRPr="004C38FD">
              <w:rPr>
                <w:lang w:val="en-GB"/>
              </w:rPr>
              <w:t>Remains on the same level or increases</w:t>
            </w:r>
          </w:p>
        </w:tc>
        <w:tc>
          <w:tcPr>
            <w:tcW w:w="554" w:type="pct"/>
            <w:shd w:val="clear" w:color="000000" w:fill="FFFFFF"/>
            <w:vAlign w:val="center"/>
          </w:tcPr>
          <w:p w14:paraId="7F3F2F00" w14:textId="62A80798" w:rsidR="00977400" w:rsidRPr="004C38FD" w:rsidRDefault="00A87626" w:rsidP="005B1CB4">
            <w:pPr>
              <w:pStyle w:val="Tabelitekst"/>
              <w:rPr>
                <w:lang w:val="en-GB"/>
              </w:rPr>
            </w:pPr>
            <w:r w:rsidRPr="004C38FD">
              <w:rPr>
                <w:lang w:val="en-GB"/>
              </w:rPr>
              <w:t>Remains on the same level or increases</w:t>
            </w:r>
          </w:p>
        </w:tc>
        <w:tc>
          <w:tcPr>
            <w:tcW w:w="554" w:type="pct"/>
            <w:shd w:val="clear" w:color="000000" w:fill="FFFFFF"/>
            <w:vAlign w:val="center"/>
          </w:tcPr>
          <w:p w14:paraId="35FB1AFF" w14:textId="7FD08CA8" w:rsidR="00977400" w:rsidRPr="004C38FD" w:rsidRDefault="00A87626" w:rsidP="005B1CB4">
            <w:pPr>
              <w:pStyle w:val="Tabelitekst"/>
              <w:rPr>
                <w:lang w:val="en-GB"/>
              </w:rPr>
            </w:pPr>
            <w:r w:rsidRPr="004C38FD">
              <w:rPr>
                <w:lang w:val="en-GB"/>
              </w:rPr>
              <w:t>Remains on the same level or increases</w:t>
            </w:r>
          </w:p>
        </w:tc>
        <w:tc>
          <w:tcPr>
            <w:tcW w:w="554" w:type="pct"/>
            <w:shd w:val="clear" w:color="000000" w:fill="FFFFFF"/>
            <w:vAlign w:val="center"/>
          </w:tcPr>
          <w:p w14:paraId="7D47762F" w14:textId="68E172C9" w:rsidR="00977400" w:rsidRPr="004C38FD" w:rsidRDefault="00A87626" w:rsidP="005B1CB4">
            <w:pPr>
              <w:pStyle w:val="Tabelitekst"/>
              <w:rPr>
                <w:lang w:val="en-GB"/>
              </w:rPr>
            </w:pPr>
            <w:r w:rsidRPr="004C38FD">
              <w:rPr>
                <w:lang w:val="en-GB"/>
              </w:rPr>
              <w:t>Remains on the same level or increases</w:t>
            </w:r>
          </w:p>
        </w:tc>
      </w:tr>
      <w:tr w:rsidR="00A87626" w:rsidRPr="004C38FD" w14:paraId="62194355" w14:textId="77777777" w:rsidTr="0058162B">
        <w:trPr>
          <w:trHeight w:val="830"/>
        </w:trPr>
        <w:tc>
          <w:tcPr>
            <w:tcW w:w="2229" w:type="pct"/>
            <w:vAlign w:val="center"/>
          </w:tcPr>
          <w:p w14:paraId="14383ABF" w14:textId="679A0566" w:rsidR="00977400" w:rsidRPr="004C38FD" w:rsidRDefault="00A87626" w:rsidP="005B1CB4">
            <w:pPr>
              <w:pStyle w:val="Tabelitekst"/>
              <w:rPr>
                <w:lang w:val="en-GB"/>
              </w:rPr>
            </w:pPr>
            <w:r w:rsidRPr="004C38FD">
              <w:rPr>
                <w:lang w:val="en-GB"/>
              </w:rPr>
              <w:t xml:space="preserve">The difference between the employment rate of men and women aged </w:t>
            </w:r>
            <w:r w:rsidR="00977400" w:rsidRPr="004C38FD">
              <w:rPr>
                <w:lang w:val="en-GB"/>
              </w:rPr>
              <w:t>20–49</w:t>
            </w:r>
            <w:r w:rsidRPr="004C38FD">
              <w:rPr>
                <w:lang w:val="en-GB"/>
              </w:rPr>
              <w:t xml:space="preserve"> with children aged</w:t>
            </w:r>
            <w:r w:rsidR="00977400" w:rsidRPr="004C38FD">
              <w:rPr>
                <w:lang w:val="en-GB"/>
              </w:rPr>
              <w:t xml:space="preserve"> </w:t>
            </w:r>
            <w:r w:rsidRPr="004C38FD">
              <w:rPr>
                <w:lang w:val="en-GB"/>
              </w:rPr>
              <w:t>0–2 years, i.e. employment gap</w:t>
            </w:r>
            <w:r w:rsidR="00977400" w:rsidRPr="004C38FD">
              <w:rPr>
                <w:lang w:val="en-GB"/>
              </w:rPr>
              <w:t>.</w:t>
            </w:r>
          </w:p>
          <w:p w14:paraId="4C327678" w14:textId="5E49A1DF" w:rsidR="00977400" w:rsidRPr="004C38FD" w:rsidRDefault="009C0513" w:rsidP="005B1CB4">
            <w:pPr>
              <w:pStyle w:val="Tabelitekst"/>
              <w:rPr>
                <w:i/>
                <w:lang w:val="en-GB"/>
              </w:rPr>
            </w:pPr>
            <w:r w:rsidRPr="004C38FD">
              <w:rPr>
                <w:i/>
                <w:lang w:val="en-GB"/>
              </w:rPr>
              <w:t>Source:</w:t>
            </w:r>
            <w:r w:rsidR="00977400" w:rsidRPr="004C38FD">
              <w:rPr>
                <w:i/>
                <w:lang w:val="en-GB"/>
              </w:rPr>
              <w:t xml:space="preserve"> </w:t>
            </w:r>
            <w:r w:rsidRPr="004C38FD">
              <w:rPr>
                <w:i/>
                <w:lang w:val="en-GB"/>
              </w:rPr>
              <w:t>Statistics Estonia</w:t>
            </w:r>
            <w:r w:rsidR="00977400" w:rsidRPr="004C38FD">
              <w:rPr>
                <w:i/>
                <w:lang w:val="en-GB"/>
              </w:rPr>
              <w:t>, E</w:t>
            </w:r>
            <w:r w:rsidR="00A87626" w:rsidRPr="004C38FD">
              <w:rPr>
                <w:i/>
                <w:lang w:val="en-GB"/>
              </w:rPr>
              <w:t>stonian labour force survey</w:t>
            </w:r>
          </w:p>
        </w:tc>
        <w:tc>
          <w:tcPr>
            <w:tcW w:w="555" w:type="pct"/>
            <w:shd w:val="clear" w:color="auto" w:fill="auto"/>
            <w:vAlign w:val="center"/>
          </w:tcPr>
          <w:p w14:paraId="46F7C591" w14:textId="1637A26E" w:rsidR="00977400" w:rsidRPr="004C38FD" w:rsidRDefault="00977400" w:rsidP="005B1CB4">
            <w:pPr>
              <w:pStyle w:val="Tabelitekst"/>
              <w:rPr>
                <w:lang w:val="en-GB"/>
              </w:rPr>
            </w:pPr>
            <w:r w:rsidRPr="004C38FD">
              <w:rPr>
                <w:lang w:val="en-GB"/>
              </w:rPr>
              <w:t>64</w:t>
            </w:r>
            <w:r w:rsidR="00A87626" w:rsidRPr="004C38FD">
              <w:rPr>
                <w:lang w:val="en-GB"/>
              </w:rPr>
              <w:t>.</w:t>
            </w:r>
            <w:r w:rsidRPr="004C38FD">
              <w:rPr>
                <w:lang w:val="en-GB"/>
              </w:rPr>
              <w:t>2 pp</w:t>
            </w:r>
          </w:p>
          <w:p w14:paraId="2A631BB3" w14:textId="5A1964E6" w:rsidR="00977400" w:rsidRPr="004C38FD" w:rsidRDefault="00977400" w:rsidP="005B1CB4">
            <w:pPr>
              <w:pStyle w:val="Tabelitekst"/>
              <w:rPr>
                <w:lang w:val="en-GB"/>
              </w:rPr>
            </w:pPr>
            <w:r w:rsidRPr="004C38FD">
              <w:rPr>
                <w:lang w:val="en-GB"/>
              </w:rPr>
              <w:t>(2019)</w:t>
            </w:r>
          </w:p>
        </w:tc>
        <w:tc>
          <w:tcPr>
            <w:tcW w:w="554" w:type="pct"/>
            <w:vAlign w:val="center"/>
          </w:tcPr>
          <w:p w14:paraId="372A7B91" w14:textId="77777777" w:rsidR="00977400" w:rsidRPr="004C38FD" w:rsidRDefault="00977400" w:rsidP="005B1CB4">
            <w:pPr>
              <w:pStyle w:val="Tabelitekst"/>
              <w:rPr>
                <w:lang w:val="en-GB"/>
              </w:rPr>
            </w:pPr>
            <w:r w:rsidRPr="004C38FD">
              <w:rPr>
                <w:lang w:val="en-GB"/>
              </w:rPr>
              <w:t>60 pp</w:t>
            </w:r>
          </w:p>
        </w:tc>
        <w:tc>
          <w:tcPr>
            <w:tcW w:w="554" w:type="pct"/>
            <w:shd w:val="clear" w:color="000000" w:fill="FFFFFF"/>
            <w:vAlign w:val="center"/>
          </w:tcPr>
          <w:p w14:paraId="73D345D6" w14:textId="77777777" w:rsidR="00977400" w:rsidRPr="004C38FD" w:rsidRDefault="00977400" w:rsidP="005B1CB4">
            <w:pPr>
              <w:pStyle w:val="Tabelitekst"/>
              <w:rPr>
                <w:lang w:val="en-GB"/>
              </w:rPr>
            </w:pPr>
            <w:r w:rsidRPr="004C38FD">
              <w:rPr>
                <w:lang w:val="en-GB"/>
              </w:rPr>
              <w:t>59 pp</w:t>
            </w:r>
          </w:p>
        </w:tc>
        <w:tc>
          <w:tcPr>
            <w:tcW w:w="554" w:type="pct"/>
            <w:shd w:val="clear" w:color="000000" w:fill="FFFFFF"/>
            <w:vAlign w:val="center"/>
          </w:tcPr>
          <w:p w14:paraId="0B2B0C9F" w14:textId="77777777" w:rsidR="00977400" w:rsidRPr="004C38FD" w:rsidRDefault="00977400" w:rsidP="005B1CB4">
            <w:pPr>
              <w:pStyle w:val="Tabelitekst"/>
              <w:rPr>
                <w:lang w:val="en-GB"/>
              </w:rPr>
            </w:pPr>
            <w:r w:rsidRPr="004C38FD">
              <w:rPr>
                <w:lang w:val="en-GB"/>
              </w:rPr>
              <w:t>58 pp</w:t>
            </w:r>
          </w:p>
        </w:tc>
        <w:tc>
          <w:tcPr>
            <w:tcW w:w="554" w:type="pct"/>
            <w:shd w:val="clear" w:color="000000" w:fill="FFFFFF"/>
            <w:vAlign w:val="center"/>
          </w:tcPr>
          <w:p w14:paraId="0D8FD634" w14:textId="6F5F03E4" w:rsidR="00977400" w:rsidRPr="004C38FD" w:rsidRDefault="00977400" w:rsidP="005B1CB4">
            <w:pPr>
              <w:pStyle w:val="Tabelitekst"/>
              <w:rPr>
                <w:lang w:val="en-GB"/>
              </w:rPr>
            </w:pPr>
            <w:r w:rsidRPr="004C38FD">
              <w:rPr>
                <w:lang w:val="en-GB"/>
              </w:rPr>
              <w:t>57</w:t>
            </w:r>
            <w:r w:rsidR="00A87626" w:rsidRPr="004C38FD">
              <w:rPr>
                <w:lang w:val="en-GB"/>
              </w:rPr>
              <w:t xml:space="preserve"> </w:t>
            </w:r>
            <w:r w:rsidRPr="004C38FD">
              <w:rPr>
                <w:lang w:val="en-GB"/>
              </w:rPr>
              <w:t>pp</w:t>
            </w:r>
          </w:p>
        </w:tc>
      </w:tr>
    </w:tbl>
    <w:p w14:paraId="516C6692" w14:textId="77777777" w:rsidR="00977400" w:rsidRPr="004C38FD" w:rsidRDefault="00977400" w:rsidP="00977400">
      <w:pPr>
        <w:pStyle w:val="Phitekst"/>
        <w:rPr>
          <w:lang w:val="en-GB" w:eastAsia="et-EE"/>
        </w:rPr>
      </w:pPr>
    </w:p>
    <w:p w14:paraId="46A7E1FB" w14:textId="481E9301" w:rsidR="00977400" w:rsidRPr="004C38FD" w:rsidRDefault="00A87626" w:rsidP="00977400">
      <w:pPr>
        <w:pStyle w:val="Phitekst"/>
        <w:rPr>
          <w:rStyle w:val="Tugev"/>
          <w:lang w:val="en-GB" w:eastAsia="et-EE"/>
        </w:rPr>
      </w:pPr>
      <w:r w:rsidRPr="004C38FD">
        <w:rPr>
          <w:rStyle w:val="Tugev"/>
          <w:lang w:val="en-GB" w:eastAsia="et-EE"/>
        </w:rPr>
        <w:t>Important</w:t>
      </w:r>
      <w:r w:rsidR="00977400" w:rsidRPr="004C38FD">
        <w:rPr>
          <w:rStyle w:val="Tugev"/>
          <w:lang w:val="en-GB" w:eastAsia="et-EE"/>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 o</w:t>
      </w:r>
      <w:r w:rsidRPr="004C38FD">
        <w:rPr>
          <w:rStyle w:val="Tugev"/>
          <w:lang w:val="en-GB"/>
        </w:rPr>
        <w:t>f</w:t>
      </w:r>
      <w:r w:rsidR="00C602BF" w:rsidRPr="004C38FD">
        <w:rPr>
          <w:rStyle w:val="Tugev"/>
          <w:lang w:val="en-GB"/>
        </w:rPr>
        <w:t xml:space="preserve"> </w:t>
      </w:r>
      <w:r w:rsidR="00977400" w:rsidRPr="004C38FD">
        <w:rPr>
          <w:rStyle w:val="Tugev"/>
          <w:lang w:val="en-GB" w:eastAsia="et-EE"/>
        </w:rPr>
        <w:t xml:space="preserve">2021–2024 </w:t>
      </w:r>
    </w:p>
    <w:p w14:paraId="31952616" w14:textId="49D46C2B" w:rsidR="00977400" w:rsidRPr="004C38FD" w:rsidRDefault="002C0038" w:rsidP="00977400">
      <w:pPr>
        <w:pStyle w:val="Loetelupunktidega"/>
        <w:rPr>
          <w:rStyle w:val="Tugev"/>
          <w:rFonts w:cstheme="minorBidi"/>
          <w:b w:val="0"/>
          <w:bCs w:val="0"/>
          <w:lang w:val="en-GB"/>
        </w:rPr>
      </w:pPr>
      <w:r w:rsidRPr="004C38FD">
        <w:rPr>
          <w:rStyle w:val="Tugev"/>
          <w:rFonts w:cstheme="minorBidi"/>
          <w:b w:val="0"/>
          <w:bCs w:val="0"/>
          <w:lang w:val="en-GB"/>
        </w:rPr>
        <w:t>The children with complex problems are fragmented across different systems and</w:t>
      </w:r>
      <w:r w:rsidR="00CA4CA1" w:rsidRPr="004C38FD">
        <w:rPr>
          <w:rStyle w:val="Tugev"/>
          <w:rFonts w:cstheme="minorBidi"/>
          <w:b w:val="0"/>
          <w:bCs w:val="0"/>
          <w:lang w:val="en-GB"/>
        </w:rPr>
        <w:t xml:space="preserve"> the big picture is lacking</w:t>
      </w:r>
      <w:r w:rsidR="00977400" w:rsidRPr="004C38FD">
        <w:rPr>
          <w:rStyle w:val="Tugev"/>
          <w:rFonts w:cstheme="minorBidi"/>
          <w:b w:val="0"/>
          <w:bCs w:val="0"/>
          <w:lang w:val="en-GB"/>
        </w:rPr>
        <w:t xml:space="preserve">. </w:t>
      </w:r>
      <w:r w:rsidR="009B7069" w:rsidRPr="004C38FD">
        <w:rPr>
          <w:rStyle w:val="Tugev"/>
          <w:rFonts w:cstheme="minorBidi"/>
          <w:b w:val="0"/>
          <w:bCs w:val="0"/>
          <w:lang w:val="en-GB"/>
        </w:rPr>
        <w:t xml:space="preserve">By late </w:t>
      </w:r>
      <w:r w:rsidR="00977400" w:rsidRPr="004C38FD">
        <w:rPr>
          <w:rStyle w:val="Tugev"/>
          <w:rFonts w:cstheme="minorBidi"/>
          <w:b w:val="0"/>
          <w:bCs w:val="0"/>
          <w:lang w:val="en-GB"/>
        </w:rPr>
        <w:t>2020</w:t>
      </w:r>
      <w:r w:rsidR="009B7069" w:rsidRPr="004C38FD">
        <w:rPr>
          <w:rStyle w:val="Tugev"/>
          <w:rFonts w:cstheme="minorBidi"/>
          <w:b w:val="0"/>
          <w:bCs w:val="0"/>
          <w:lang w:val="en-GB"/>
        </w:rPr>
        <w:t xml:space="preserve">, a document for mapping the problems in the field </w:t>
      </w:r>
      <w:r w:rsidRPr="004C38FD">
        <w:rPr>
          <w:rStyle w:val="Tugev"/>
          <w:rFonts w:cstheme="minorBidi"/>
          <w:b w:val="0"/>
          <w:bCs w:val="0"/>
          <w:lang w:val="en-GB"/>
        </w:rPr>
        <w:t>will be developed, offering solutions for dealing with those problems</w:t>
      </w:r>
      <w:r w:rsidR="00977400" w:rsidRPr="004C38FD">
        <w:rPr>
          <w:rStyle w:val="Tugev"/>
          <w:rFonts w:cstheme="minorBidi"/>
          <w:b w:val="0"/>
          <w:bCs w:val="0"/>
          <w:lang w:val="en-GB"/>
        </w:rPr>
        <w:t xml:space="preserve">. </w:t>
      </w:r>
      <w:r w:rsidR="009B7069" w:rsidRPr="004C38FD">
        <w:rPr>
          <w:rStyle w:val="Tugev"/>
          <w:rFonts w:cstheme="minorBidi"/>
          <w:b w:val="0"/>
          <w:bCs w:val="0"/>
          <w:lang w:val="en-GB"/>
        </w:rPr>
        <w:t xml:space="preserve">The aim is to provide children with services that combine </w:t>
      </w:r>
      <w:r w:rsidR="00CA4CA1" w:rsidRPr="004C38FD">
        <w:rPr>
          <w:rStyle w:val="Tugev"/>
          <w:rFonts w:cstheme="minorBidi"/>
          <w:b w:val="0"/>
          <w:bCs w:val="0"/>
          <w:lang w:val="en-GB"/>
        </w:rPr>
        <w:t>treatment</w:t>
      </w:r>
      <w:r w:rsidR="00977400" w:rsidRPr="004C38FD">
        <w:rPr>
          <w:rStyle w:val="Tugev"/>
          <w:rFonts w:cstheme="minorBidi"/>
          <w:b w:val="0"/>
          <w:bCs w:val="0"/>
          <w:lang w:val="en-GB"/>
        </w:rPr>
        <w:t xml:space="preserve">, rehabilitation, </w:t>
      </w:r>
      <w:r w:rsidRPr="004C38FD">
        <w:rPr>
          <w:rStyle w:val="Tugev"/>
          <w:rFonts w:cstheme="minorBidi"/>
          <w:b w:val="0"/>
          <w:bCs w:val="0"/>
          <w:lang w:val="en-GB"/>
        </w:rPr>
        <w:t>education</w:t>
      </w:r>
      <w:r w:rsidR="00E56100" w:rsidRPr="004C38FD">
        <w:rPr>
          <w:rStyle w:val="Tugev"/>
          <w:rFonts w:cstheme="minorBidi"/>
          <w:b w:val="0"/>
          <w:bCs w:val="0"/>
          <w:lang w:val="en-GB"/>
        </w:rPr>
        <w:t xml:space="preserve"> and </w:t>
      </w:r>
      <w:r w:rsidR="00CA4CA1" w:rsidRPr="004C38FD">
        <w:rPr>
          <w:rStyle w:val="Tugev"/>
          <w:rFonts w:cstheme="minorBidi"/>
          <w:b w:val="0"/>
          <w:bCs w:val="0"/>
          <w:lang w:val="en-GB"/>
        </w:rPr>
        <w:t>sanctions where necessary</w:t>
      </w:r>
      <w:r w:rsidR="00977400" w:rsidRPr="004C38FD">
        <w:rPr>
          <w:rStyle w:val="Tugev"/>
          <w:rFonts w:cstheme="minorBidi"/>
          <w:b w:val="0"/>
          <w:bCs w:val="0"/>
          <w:lang w:val="en-GB"/>
        </w:rPr>
        <w:t xml:space="preserve">. </w:t>
      </w:r>
    </w:p>
    <w:p w14:paraId="41E2F3E8" w14:textId="75467BFE" w:rsidR="00977400" w:rsidRPr="004C38FD" w:rsidRDefault="00A87626" w:rsidP="00977400">
      <w:pPr>
        <w:pStyle w:val="Loetelupunktidega"/>
        <w:rPr>
          <w:rStyle w:val="Tugev"/>
          <w:rFonts w:cstheme="minorBidi"/>
          <w:b w:val="0"/>
          <w:bCs w:val="0"/>
          <w:lang w:val="en-GB"/>
        </w:rPr>
      </w:pPr>
      <w:r w:rsidRPr="004C38FD">
        <w:rPr>
          <w:rStyle w:val="Tugev"/>
          <w:rFonts w:cstheme="minorBidi"/>
          <w:b w:val="0"/>
          <w:bCs w:val="0"/>
          <w:lang w:val="en-GB"/>
        </w:rPr>
        <w:t xml:space="preserve">Needs </w:t>
      </w:r>
      <w:r w:rsidR="009B7069" w:rsidRPr="004C38FD">
        <w:rPr>
          <w:rStyle w:val="Tugev"/>
          <w:rFonts w:cstheme="minorBidi"/>
          <w:b w:val="0"/>
          <w:bCs w:val="0"/>
          <w:lang w:val="en-GB"/>
        </w:rPr>
        <w:t xml:space="preserve">assessment and provision of services </w:t>
      </w:r>
      <w:r w:rsidR="002C0038" w:rsidRPr="004C38FD">
        <w:rPr>
          <w:rStyle w:val="Tugev"/>
          <w:rFonts w:cstheme="minorBidi"/>
          <w:b w:val="0"/>
          <w:bCs w:val="0"/>
          <w:lang w:val="en-GB"/>
        </w:rPr>
        <w:t>f</w:t>
      </w:r>
      <w:r w:rsidR="009B7069" w:rsidRPr="004C38FD">
        <w:rPr>
          <w:rStyle w:val="Tugev"/>
          <w:rFonts w:cstheme="minorBidi"/>
          <w:b w:val="0"/>
          <w:bCs w:val="0"/>
          <w:lang w:val="en-GB"/>
        </w:rPr>
        <w:t>or children with special needs are fragmented across different areas</w:t>
      </w:r>
      <w:r w:rsidR="00977400" w:rsidRPr="004C38FD">
        <w:rPr>
          <w:rStyle w:val="Tugev"/>
          <w:rFonts w:cstheme="minorBidi"/>
          <w:b w:val="0"/>
          <w:bCs w:val="0"/>
          <w:lang w:val="en-GB"/>
        </w:rPr>
        <w:t xml:space="preserve">. </w:t>
      </w:r>
      <w:r w:rsidR="009B7069" w:rsidRPr="004C38FD">
        <w:rPr>
          <w:rStyle w:val="Tugev"/>
          <w:rFonts w:cstheme="minorBidi"/>
          <w:b w:val="0"/>
          <w:bCs w:val="0"/>
          <w:lang w:val="en-GB"/>
        </w:rPr>
        <w:t xml:space="preserve">To solve the problems, an integrated model of social, educational and primary healthcare services for children with special needs will be developed by </w:t>
      </w:r>
      <w:r w:rsidR="00977400" w:rsidRPr="004C38FD">
        <w:rPr>
          <w:rStyle w:val="Tugev"/>
          <w:rFonts w:cstheme="minorBidi"/>
          <w:b w:val="0"/>
          <w:bCs w:val="0"/>
          <w:lang w:val="en-GB"/>
        </w:rPr>
        <w:t xml:space="preserve">2020, </w:t>
      </w:r>
      <w:r w:rsidR="009B7069" w:rsidRPr="004C38FD">
        <w:rPr>
          <w:rStyle w:val="Tugev"/>
          <w:rFonts w:cstheme="minorBidi"/>
          <w:b w:val="0"/>
          <w:bCs w:val="0"/>
          <w:lang w:val="en-GB"/>
        </w:rPr>
        <w:t>aligning the provision of services at local and national level</w:t>
      </w:r>
      <w:r w:rsidR="00977400" w:rsidRPr="004C38FD">
        <w:rPr>
          <w:rStyle w:val="Tugev"/>
          <w:rFonts w:cstheme="minorBidi"/>
          <w:b w:val="0"/>
          <w:bCs w:val="0"/>
          <w:lang w:val="en-GB"/>
        </w:rPr>
        <w:t>.</w:t>
      </w:r>
    </w:p>
    <w:p w14:paraId="3AB3E3EC" w14:textId="166F8F6F" w:rsidR="00977400" w:rsidRPr="004C38FD" w:rsidRDefault="00CA4CA1" w:rsidP="00977400">
      <w:pPr>
        <w:pStyle w:val="Loetelupunktidega"/>
        <w:rPr>
          <w:rStyle w:val="Tugev"/>
          <w:rFonts w:cstheme="minorBidi"/>
          <w:b w:val="0"/>
          <w:bCs w:val="0"/>
          <w:lang w:val="en-GB"/>
        </w:rPr>
      </w:pPr>
      <w:r w:rsidRPr="004C38FD">
        <w:rPr>
          <w:rStyle w:val="Tugev"/>
          <w:rFonts w:cstheme="minorBidi"/>
          <w:b w:val="0"/>
          <w:bCs w:val="0"/>
          <w:lang w:val="en-GB"/>
        </w:rPr>
        <w:t>In foster care, the activities facilitating family-based foster care and improvement of service quality</w:t>
      </w:r>
      <w:r w:rsidR="00977400" w:rsidRPr="004C38FD">
        <w:rPr>
          <w:rStyle w:val="Tugev"/>
          <w:rFonts w:cstheme="minorBidi"/>
          <w:b w:val="0"/>
          <w:bCs w:val="0"/>
          <w:lang w:val="en-GB"/>
        </w:rPr>
        <w:t xml:space="preserve"> </w:t>
      </w:r>
      <w:r w:rsidRPr="004C38FD">
        <w:rPr>
          <w:rStyle w:val="Tugev"/>
          <w:rFonts w:cstheme="minorBidi"/>
          <w:b w:val="0"/>
          <w:bCs w:val="0"/>
          <w:lang w:val="en-GB"/>
        </w:rPr>
        <w:t>will be continued</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In December </w:t>
      </w:r>
      <w:r w:rsidR="00977400" w:rsidRPr="004C38FD">
        <w:rPr>
          <w:rStyle w:val="Tugev"/>
          <w:rFonts w:cstheme="minorBidi"/>
          <w:b w:val="0"/>
          <w:bCs w:val="0"/>
          <w:lang w:val="en-GB"/>
        </w:rPr>
        <w:t>2020</w:t>
      </w:r>
      <w:r w:rsidRPr="004C38FD">
        <w:rPr>
          <w:rStyle w:val="Tugev"/>
          <w:rFonts w:cstheme="minorBidi"/>
          <w:b w:val="0"/>
          <w:bCs w:val="0"/>
          <w:lang w:val="en-GB"/>
        </w:rPr>
        <w:t>,</w:t>
      </w:r>
      <w:r w:rsidR="00977400" w:rsidRPr="004C38FD">
        <w:rPr>
          <w:rStyle w:val="Tugev"/>
          <w:rFonts w:cstheme="minorBidi"/>
          <w:b w:val="0"/>
          <w:bCs w:val="0"/>
          <w:lang w:val="en-GB"/>
        </w:rPr>
        <w:t xml:space="preserve"> </w:t>
      </w:r>
      <w:r w:rsidRPr="004C38FD">
        <w:rPr>
          <w:rStyle w:val="Tugev"/>
          <w:rFonts w:cstheme="minorBidi"/>
          <w:b w:val="0"/>
          <w:bCs w:val="0"/>
          <w:lang w:val="en-GB"/>
        </w:rPr>
        <w:t>a draft Social Welfare Act will be submitted to the Government of the Republic to improve social guarantees for people working as foster parents</w:t>
      </w:r>
      <w:r w:rsidR="00977400" w:rsidRPr="004C38FD">
        <w:rPr>
          <w:rStyle w:val="Tugev"/>
          <w:rFonts w:cstheme="minorBidi"/>
          <w:b w:val="0"/>
          <w:bCs w:val="0"/>
          <w:lang w:val="en-GB"/>
        </w:rPr>
        <w:t xml:space="preserve">. </w:t>
      </w:r>
      <w:r w:rsidR="009B7069" w:rsidRPr="004C38FD">
        <w:rPr>
          <w:rStyle w:val="Tugev"/>
          <w:rFonts w:cstheme="minorBidi"/>
          <w:b w:val="0"/>
          <w:bCs w:val="0"/>
          <w:lang w:val="en-GB"/>
        </w:rPr>
        <w:t xml:space="preserve">In </w:t>
      </w:r>
      <w:r w:rsidR="00977400" w:rsidRPr="004C38FD">
        <w:rPr>
          <w:rStyle w:val="Tugev"/>
          <w:rFonts w:cstheme="minorBidi"/>
          <w:b w:val="0"/>
          <w:bCs w:val="0"/>
          <w:lang w:val="en-GB"/>
        </w:rPr>
        <w:t>2020-2021</w:t>
      </w:r>
      <w:r w:rsidR="009B7069" w:rsidRPr="004C38FD">
        <w:rPr>
          <w:rStyle w:val="Tugev"/>
          <w:rFonts w:cstheme="minorBidi"/>
          <w:b w:val="0"/>
          <w:bCs w:val="0"/>
          <w:lang w:val="en-GB"/>
        </w:rPr>
        <w:t>,</w:t>
      </w:r>
      <w:r w:rsidR="00977400" w:rsidRPr="004C38FD">
        <w:rPr>
          <w:rStyle w:val="Tugev"/>
          <w:rFonts w:cstheme="minorBidi"/>
          <w:b w:val="0"/>
          <w:bCs w:val="0"/>
          <w:lang w:val="en-GB"/>
        </w:rPr>
        <w:t xml:space="preserve"> </w:t>
      </w:r>
      <w:r w:rsidR="002C0038" w:rsidRPr="004C38FD">
        <w:rPr>
          <w:rStyle w:val="Tugev"/>
          <w:rFonts w:cstheme="minorBidi"/>
          <w:b w:val="0"/>
          <w:bCs w:val="0"/>
          <w:lang w:val="en-GB"/>
        </w:rPr>
        <w:t xml:space="preserve">the </w:t>
      </w:r>
      <w:r w:rsidRPr="004C38FD">
        <w:rPr>
          <w:rStyle w:val="Tugev"/>
          <w:rFonts w:cstheme="minorBidi"/>
          <w:b w:val="0"/>
          <w:bCs w:val="0"/>
          <w:lang w:val="en-GB"/>
        </w:rPr>
        <w:t xml:space="preserve">changes in organisation and financing of foster and aftercare </w:t>
      </w:r>
      <w:r w:rsidR="002C0038" w:rsidRPr="004C38FD">
        <w:rPr>
          <w:rStyle w:val="Tugev"/>
          <w:rFonts w:cstheme="minorBidi"/>
          <w:b w:val="0"/>
          <w:bCs w:val="0"/>
          <w:lang w:val="en-GB"/>
        </w:rPr>
        <w:t xml:space="preserve">that entered into force in </w:t>
      </w:r>
      <w:r w:rsidR="00977400" w:rsidRPr="004C38FD">
        <w:rPr>
          <w:rStyle w:val="Tugev"/>
          <w:rFonts w:cstheme="minorBidi"/>
          <w:b w:val="0"/>
          <w:bCs w:val="0"/>
          <w:lang w:val="en-GB"/>
        </w:rPr>
        <w:t>2018</w:t>
      </w:r>
      <w:r w:rsidR="002C0038" w:rsidRPr="004C38FD">
        <w:rPr>
          <w:rStyle w:val="Tugev"/>
          <w:rFonts w:cstheme="minorBidi"/>
          <w:b w:val="0"/>
          <w:bCs w:val="0"/>
          <w:lang w:val="en-GB"/>
        </w:rPr>
        <w:t xml:space="preserve"> will be analysed, </w:t>
      </w:r>
      <w:r w:rsidRPr="004C38FD">
        <w:rPr>
          <w:rStyle w:val="Tugev"/>
          <w:rFonts w:cstheme="minorBidi"/>
          <w:b w:val="0"/>
          <w:bCs w:val="0"/>
          <w:lang w:val="en-GB"/>
        </w:rPr>
        <w:t xml:space="preserve">as well as </w:t>
      </w:r>
      <w:r w:rsidR="002C0038" w:rsidRPr="004C38FD">
        <w:rPr>
          <w:rStyle w:val="Tugev"/>
          <w:rFonts w:cstheme="minorBidi"/>
          <w:b w:val="0"/>
          <w:bCs w:val="0"/>
          <w:lang w:val="en-GB"/>
        </w:rPr>
        <w:t xml:space="preserve">the </w:t>
      </w:r>
      <w:r w:rsidRPr="004C38FD">
        <w:rPr>
          <w:rStyle w:val="Tugev"/>
          <w:rFonts w:cstheme="minorBidi"/>
          <w:b w:val="0"/>
          <w:bCs w:val="0"/>
          <w:lang w:val="en-GB"/>
        </w:rPr>
        <w:t>coping</w:t>
      </w:r>
      <w:r w:rsidR="002C0038" w:rsidRPr="004C38FD">
        <w:rPr>
          <w:rStyle w:val="Tugev"/>
          <w:rFonts w:cstheme="minorBidi"/>
          <w:b w:val="0"/>
          <w:bCs w:val="0"/>
          <w:lang w:val="en-GB"/>
        </w:rPr>
        <w:t xml:space="preserve"> and needs of young people </w:t>
      </w:r>
      <w:r w:rsidRPr="004C38FD">
        <w:rPr>
          <w:rStyle w:val="Tugev"/>
          <w:rFonts w:cstheme="minorBidi"/>
          <w:b w:val="0"/>
          <w:bCs w:val="0"/>
          <w:lang w:val="en-GB"/>
        </w:rPr>
        <w:t>leaving foster care and starting their own lives</w:t>
      </w:r>
      <w:r w:rsidR="00977400" w:rsidRPr="004C38FD">
        <w:rPr>
          <w:rStyle w:val="Tugev"/>
          <w:rFonts w:cstheme="minorBidi"/>
          <w:b w:val="0"/>
          <w:bCs w:val="0"/>
          <w:lang w:val="en-GB"/>
        </w:rPr>
        <w:t xml:space="preserve">. </w:t>
      </w:r>
      <w:r w:rsidR="009B7069" w:rsidRPr="004C38FD">
        <w:rPr>
          <w:rStyle w:val="Tugev"/>
          <w:rFonts w:cstheme="minorBidi"/>
          <w:b w:val="0"/>
          <w:bCs w:val="0"/>
          <w:lang w:val="en-GB"/>
        </w:rPr>
        <w:t xml:space="preserve">In December </w:t>
      </w:r>
      <w:r w:rsidR="00977400" w:rsidRPr="004C38FD">
        <w:rPr>
          <w:rStyle w:val="Tugev"/>
          <w:rFonts w:cstheme="minorBidi"/>
          <w:b w:val="0"/>
          <w:bCs w:val="0"/>
          <w:lang w:val="en-GB"/>
        </w:rPr>
        <w:t>2021</w:t>
      </w:r>
      <w:r w:rsidR="009B7069" w:rsidRPr="004C38FD">
        <w:rPr>
          <w:rStyle w:val="Tugev"/>
          <w:rFonts w:cstheme="minorBidi"/>
          <w:b w:val="0"/>
          <w:bCs w:val="0"/>
          <w:lang w:val="en-GB"/>
        </w:rPr>
        <w:t>, the analysis and proposals will be mad</w:t>
      </w:r>
      <w:r w:rsidRPr="004C38FD">
        <w:rPr>
          <w:rStyle w:val="Tugev"/>
          <w:rFonts w:cstheme="minorBidi"/>
          <w:b w:val="0"/>
          <w:bCs w:val="0"/>
          <w:lang w:val="en-GB"/>
        </w:rPr>
        <w:t>e with regard to adding foster care and aftercare to LG revenue base</w:t>
      </w:r>
      <w:r w:rsidR="00977400" w:rsidRPr="004C38FD">
        <w:rPr>
          <w:rStyle w:val="Tugev"/>
          <w:rFonts w:cstheme="minorBidi"/>
          <w:b w:val="0"/>
          <w:bCs w:val="0"/>
          <w:lang w:val="en-GB"/>
        </w:rPr>
        <w:t>.</w:t>
      </w:r>
    </w:p>
    <w:p w14:paraId="223BAA01" w14:textId="568CD714" w:rsidR="00977400" w:rsidRPr="004C38FD" w:rsidRDefault="009B7069" w:rsidP="00977400">
      <w:pPr>
        <w:pStyle w:val="Loetelupunktidega"/>
        <w:rPr>
          <w:rStyle w:val="Tugev"/>
          <w:rFonts w:cstheme="minorBidi"/>
          <w:b w:val="0"/>
          <w:bCs w:val="0"/>
          <w:lang w:val="en-GB"/>
        </w:rPr>
      </w:pPr>
      <w:r w:rsidRPr="004C38FD">
        <w:rPr>
          <w:rStyle w:val="Tugev"/>
          <w:rFonts w:cstheme="minorBidi"/>
          <w:b w:val="0"/>
          <w:bCs w:val="0"/>
          <w:lang w:val="en-GB"/>
        </w:rPr>
        <w:t>One of the priorities in the field of child protection, but also in the area of criminal policy, is better identification, prevention and support of sexually abused children</w:t>
      </w:r>
      <w:r w:rsidR="00977400" w:rsidRPr="004C38FD">
        <w:rPr>
          <w:rStyle w:val="Tugev"/>
          <w:rFonts w:cstheme="minorBidi"/>
          <w:b w:val="0"/>
          <w:bCs w:val="0"/>
          <w:lang w:val="en-GB"/>
        </w:rPr>
        <w:t xml:space="preserve">. </w:t>
      </w:r>
    </w:p>
    <w:p w14:paraId="65F5B6F6" w14:textId="052720ED" w:rsidR="00977400" w:rsidRPr="004C38FD" w:rsidRDefault="009B7069" w:rsidP="00977400">
      <w:pPr>
        <w:pStyle w:val="Loetelupunktidega"/>
        <w:rPr>
          <w:rStyle w:val="Tugev"/>
          <w:rFonts w:cstheme="minorBidi"/>
          <w:b w:val="0"/>
          <w:bCs w:val="0"/>
          <w:lang w:val="en-GB"/>
        </w:rPr>
      </w:pPr>
      <w:r w:rsidRPr="004C38FD">
        <w:rPr>
          <w:rStyle w:val="Tugev"/>
          <w:rFonts w:cstheme="minorBidi"/>
          <w:b w:val="0"/>
          <w:bCs w:val="0"/>
          <w:lang w:val="en-GB"/>
        </w:rPr>
        <w:t xml:space="preserve">In </w:t>
      </w:r>
      <w:r w:rsidR="00977400" w:rsidRPr="004C38FD">
        <w:rPr>
          <w:rStyle w:val="Tugev"/>
          <w:rFonts w:cstheme="minorBidi"/>
          <w:b w:val="0"/>
          <w:bCs w:val="0"/>
          <w:lang w:val="en-GB"/>
        </w:rPr>
        <w:t>2020</w:t>
      </w:r>
      <w:r w:rsidRPr="004C38FD">
        <w:rPr>
          <w:rStyle w:val="Tugev"/>
          <w:rFonts w:cstheme="minorBidi"/>
          <w:b w:val="0"/>
          <w:bCs w:val="0"/>
          <w:lang w:val="en-GB"/>
        </w:rPr>
        <w:t>, an analysis and proposals will be made on the organisation and substantial quality of child protection work</w:t>
      </w:r>
      <w:r w:rsidR="00977400" w:rsidRPr="004C38FD">
        <w:rPr>
          <w:rStyle w:val="Tugev"/>
          <w:rFonts w:cstheme="minorBidi"/>
          <w:b w:val="0"/>
          <w:bCs w:val="0"/>
          <w:lang w:val="en-GB"/>
        </w:rPr>
        <w:t xml:space="preserve">, </w:t>
      </w:r>
      <w:r w:rsidR="00F46A7F" w:rsidRPr="004C38FD">
        <w:rPr>
          <w:rStyle w:val="Tugev"/>
          <w:rFonts w:cstheme="minorBidi"/>
          <w:b w:val="0"/>
          <w:bCs w:val="0"/>
          <w:lang w:val="en-GB"/>
        </w:rPr>
        <w:t xml:space="preserve">on the basis of which a cooperation agreement will be concluded with the representative organisations of local governments in June </w:t>
      </w:r>
      <w:r w:rsidR="00977400" w:rsidRPr="004C38FD">
        <w:rPr>
          <w:rStyle w:val="Tugev"/>
          <w:rFonts w:cstheme="minorBidi"/>
          <w:b w:val="0"/>
          <w:bCs w:val="0"/>
          <w:lang w:val="en-GB"/>
        </w:rPr>
        <w:t>2021.</w:t>
      </w:r>
    </w:p>
    <w:p w14:paraId="1E78E9F7" w14:textId="137DA3A3" w:rsidR="00977400" w:rsidRPr="004C38FD" w:rsidRDefault="00F46A7F" w:rsidP="00977400">
      <w:pPr>
        <w:pStyle w:val="Loetelupunktidega"/>
        <w:rPr>
          <w:rStyle w:val="Tugev"/>
          <w:rFonts w:cstheme="minorBidi"/>
          <w:b w:val="0"/>
          <w:bCs w:val="0"/>
          <w:lang w:val="en-GB"/>
        </w:rPr>
      </w:pPr>
      <w:r w:rsidRPr="004C38FD">
        <w:rPr>
          <w:rStyle w:val="Tugev"/>
          <w:rFonts w:cstheme="minorBidi"/>
          <w:b w:val="0"/>
          <w:bCs w:val="0"/>
          <w:lang w:val="en-GB"/>
        </w:rPr>
        <w:t>Amendments to the parental leave and benefit system will come into force in 2021-2022, which will allow parental benefit to be suspended and resumed according to the parent’s wishes until the child reaches the age of three, extend parental leave for parents to 60 days and simultaneously receive parental benefit</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make exceptions in case of premature children and parents of multiple </w:t>
      </w:r>
      <w:r w:rsidR="00977400" w:rsidRPr="004C38FD">
        <w:rPr>
          <w:rStyle w:val="Tugev"/>
          <w:rFonts w:cstheme="minorBidi"/>
          <w:b w:val="0"/>
          <w:bCs w:val="0"/>
          <w:lang w:val="en-GB"/>
        </w:rPr>
        <w:t>(</w:t>
      </w:r>
      <w:r w:rsidRPr="004C38FD">
        <w:rPr>
          <w:rStyle w:val="Tugev"/>
          <w:rFonts w:cstheme="minorBidi"/>
          <w:b w:val="0"/>
          <w:bCs w:val="0"/>
          <w:lang w:val="en-GB"/>
        </w:rPr>
        <w:t>triplets and more</w:t>
      </w:r>
      <w:r w:rsidR="00977400" w:rsidRPr="004C38FD">
        <w:rPr>
          <w:rStyle w:val="Tugev"/>
          <w:rFonts w:cstheme="minorBidi"/>
          <w:b w:val="0"/>
          <w:bCs w:val="0"/>
          <w:lang w:val="en-GB"/>
        </w:rPr>
        <w:t xml:space="preserve">) </w:t>
      </w:r>
      <w:r w:rsidRPr="004C38FD">
        <w:rPr>
          <w:rStyle w:val="Tugev"/>
          <w:rFonts w:cstheme="minorBidi"/>
          <w:b w:val="0"/>
          <w:bCs w:val="0"/>
          <w:lang w:val="en-GB"/>
        </w:rPr>
        <w:t xml:space="preserve">children, and supplement the conditions for parental leave and adoption </w:t>
      </w:r>
      <w:r w:rsidR="002C0038" w:rsidRPr="004C38FD">
        <w:rPr>
          <w:rStyle w:val="Tugev"/>
          <w:rFonts w:cstheme="minorBidi"/>
          <w:b w:val="0"/>
          <w:bCs w:val="0"/>
          <w:lang w:val="en-GB"/>
        </w:rPr>
        <w:t>leave</w:t>
      </w:r>
      <w:r w:rsidR="00E56100" w:rsidRPr="004C38FD">
        <w:rPr>
          <w:rStyle w:val="Tugev"/>
          <w:rFonts w:cstheme="minorBidi"/>
          <w:b w:val="0"/>
          <w:bCs w:val="0"/>
          <w:lang w:val="en-GB"/>
        </w:rPr>
        <w:t xml:space="preserve"> and </w:t>
      </w:r>
      <w:r w:rsidR="002C0038" w:rsidRPr="004C38FD">
        <w:rPr>
          <w:rStyle w:val="Tugev"/>
          <w:rFonts w:cstheme="minorBidi"/>
          <w:b w:val="0"/>
          <w:bCs w:val="0"/>
          <w:lang w:val="en-GB"/>
        </w:rPr>
        <w:t>benefits</w:t>
      </w:r>
      <w:r w:rsidR="00977400" w:rsidRPr="004C38FD">
        <w:rPr>
          <w:rStyle w:val="Tugev"/>
          <w:rFonts w:cstheme="minorBidi"/>
          <w:b w:val="0"/>
          <w:bCs w:val="0"/>
          <w:lang w:val="en-GB"/>
        </w:rPr>
        <w:t xml:space="preserve">. </w:t>
      </w:r>
    </w:p>
    <w:p w14:paraId="2F400CBA" w14:textId="77777777" w:rsidR="00977400" w:rsidRPr="004C38FD" w:rsidRDefault="00977400" w:rsidP="00977400">
      <w:pPr>
        <w:pStyle w:val="Phitekst"/>
        <w:rPr>
          <w:lang w:val="en-GB"/>
        </w:rPr>
      </w:pPr>
    </w:p>
    <w:p w14:paraId="1617D858" w14:textId="02112AEC" w:rsidR="00B82BC1" w:rsidRPr="004C38FD" w:rsidRDefault="00D47706" w:rsidP="00D47706">
      <w:pPr>
        <w:pStyle w:val="Pealkiri2tase"/>
        <w:rPr>
          <w:lang w:val="en-GB"/>
        </w:rPr>
      </w:pPr>
      <w:bookmarkStart w:id="19" w:name="_Toc56366801"/>
      <w:r w:rsidRPr="004C38FD">
        <w:rPr>
          <w:lang w:val="en-GB"/>
        </w:rPr>
        <w:t xml:space="preserve">2.2 </w:t>
      </w:r>
      <w:r w:rsidR="007A18BF" w:rsidRPr="004C38FD">
        <w:rPr>
          <w:lang w:val="en-GB"/>
        </w:rPr>
        <w:t>Health</w:t>
      </w:r>
      <w:bookmarkEnd w:id="19"/>
      <w:r w:rsidR="001740D9" w:rsidRPr="004C38FD">
        <w:rPr>
          <w:lang w:val="en-GB"/>
        </w:rPr>
        <w:t xml:space="preserve"> </w:t>
      </w:r>
    </w:p>
    <w:p w14:paraId="0534AE5B" w14:textId="38D8738B" w:rsidR="009208D2" w:rsidRPr="004C38FD" w:rsidRDefault="002C0038" w:rsidP="009208D2">
      <w:pPr>
        <w:pStyle w:val="Phitekst"/>
        <w:rPr>
          <w:rStyle w:val="Tugev"/>
          <w:lang w:val="en-GB"/>
        </w:rPr>
      </w:pPr>
      <w:r w:rsidRPr="004C38FD">
        <w:rPr>
          <w:rStyle w:val="Tugev"/>
          <w:lang w:val="en-GB"/>
        </w:rPr>
        <w:t>Aim</w:t>
      </w:r>
      <w:r w:rsidR="00105EFA" w:rsidRPr="004C38FD">
        <w:rPr>
          <w:rStyle w:val="Tugev"/>
          <w:lang w:val="en-GB"/>
        </w:rPr>
        <w:t xml:space="preserve"> of the performance area</w:t>
      </w:r>
      <w:r w:rsidR="0015298F" w:rsidRPr="004C38FD">
        <w:rPr>
          <w:rStyle w:val="Tugev"/>
          <w:lang w:val="en-GB"/>
        </w:rPr>
        <w:t xml:space="preserve">: </w:t>
      </w:r>
    </w:p>
    <w:p w14:paraId="5FA9120A" w14:textId="2B70D190" w:rsidR="0015298F" w:rsidRPr="004C38FD" w:rsidRDefault="00FC3795" w:rsidP="009208D2">
      <w:pPr>
        <w:pStyle w:val="Phitekst"/>
        <w:rPr>
          <w:rStyle w:val="Tugev"/>
          <w:rFonts w:cstheme="minorBidi"/>
          <w:b w:val="0"/>
          <w:bCs w:val="0"/>
          <w:lang w:val="en-GB"/>
        </w:rPr>
      </w:pPr>
      <w:r w:rsidRPr="004C38FD">
        <w:rPr>
          <w:rStyle w:val="Tugev"/>
          <w:rFonts w:cstheme="minorBidi"/>
          <w:b w:val="0"/>
          <w:bCs w:val="0"/>
          <w:lang w:val="en-GB"/>
        </w:rPr>
        <w:t>The</w:t>
      </w:r>
      <w:r w:rsidR="007A18BF" w:rsidRPr="004C38FD">
        <w:rPr>
          <w:rStyle w:val="Tugev"/>
          <w:rFonts w:cstheme="minorBidi"/>
          <w:b w:val="0"/>
          <w:bCs w:val="0"/>
          <w:lang w:val="en-GB"/>
        </w:rPr>
        <w:t xml:space="preserve"> life </w:t>
      </w:r>
      <w:r w:rsidR="002C0038" w:rsidRPr="004C38FD">
        <w:rPr>
          <w:rStyle w:val="Tugev"/>
          <w:rFonts w:cstheme="minorBidi"/>
          <w:b w:val="0"/>
          <w:bCs w:val="0"/>
          <w:lang w:val="en-GB"/>
        </w:rPr>
        <w:t>expectancy</w:t>
      </w:r>
      <w:r w:rsidR="007A18BF" w:rsidRPr="004C38FD">
        <w:rPr>
          <w:rStyle w:val="Tugev"/>
          <w:rFonts w:cstheme="minorBidi"/>
          <w:b w:val="0"/>
          <w:bCs w:val="0"/>
          <w:lang w:val="en-GB"/>
        </w:rPr>
        <w:t xml:space="preserve"> and </w:t>
      </w:r>
      <w:r w:rsidRPr="004C38FD">
        <w:rPr>
          <w:rStyle w:val="Tugev"/>
          <w:rFonts w:cstheme="minorBidi"/>
          <w:b w:val="0"/>
          <w:bCs w:val="0"/>
          <w:lang w:val="en-GB"/>
        </w:rPr>
        <w:t xml:space="preserve">the </w:t>
      </w:r>
      <w:r w:rsidR="007A18BF" w:rsidRPr="004C38FD">
        <w:rPr>
          <w:rStyle w:val="Tugev"/>
          <w:rFonts w:cstheme="minorBidi"/>
          <w:b w:val="0"/>
          <w:bCs w:val="0"/>
          <w:lang w:val="en-GB"/>
        </w:rPr>
        <w:t>healthy life expectancy of Estonian people increase</w:t>
      </w:r>
      <w:r w:rsidRPr="004C38FD">
        <w:rPr>
          <w:rStyle w:val="Tugev"/>
          <w:rFonts w:cstheme="minorBidi"/>
          <w:b w:val="0"/>
          <w:bCs w:val="0"/>
          <w:lang w:val="en-GB"/>
        </w:rPr>
        <w:t>s</w:t>
      </w:r>
      <w:r w:rsidR="007A18BF" w:rsidRPr="004C38FD">
        <w:rPr>
          <w:rStyle w:val="Tugev"/>
          <w:rFonts w:cstheme="minorBidi"/>
          <w:b w:val="0"/>
          <w:bCs w:val="0"/>
          <w:lang w:val="en-GB"/>
        </w:rPr>
        <w:t xml:space="preserve"> and inequality in health decreases</w:t>
      </w:r>
      <w:r w:rsidR="0015298F" w:rsidRPr="004C38FD">
        <w:rPr>
          <w:rStyle w:val="Tugev"/>
          <w:rFonts w:cstheme="minorBidi"/>
          <w:b w:val="0"/>
          <w:bCs w:val="0"/>
          <w:lang w:val="en-GB"/>
        </w:rPr>
        <w:t>.</w:t>
      </w:r>
    </w:p>
    <w:p w14:paraId="6D4F4238" w14:textId="34B47329" w:rsidR="0015298F" w:rsidRPr="004C38FD" w:rsidRDefault="001A595B" w:rsidP="0015298F">
      <w:pPr>
        <w:pStyle w:val="Pealdis"/>
        <w:rPr>
          <w:lang w:val="en-GB"/>
        </w:rPr>
      </w:pPr>
      <w:r w:rsidRPr="004C38FD">
        <w:rPr>
          <w:lang w:val="en-GB"/>
        </w:rPr>
        <w:t>Tab</w:t>
      </w:r>
      <w:r w:rsidR="007A18BF" w:rsidRPr="004C38FD">
        <w:rPr>
          <w:lang w:val="en-GB"/>
        </w:rPr>
        <w:t>le</w:t>
      </w:r>
      <w:r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7</w:t>
      </w:r>
      <w:r w:rsidR="00806B4F" w:rsidRPr="004C38FD">
        <w:rPr>
          <w:lang w:val="en-GB"/>
        </w:rPr>
        <w:fldChar w:fldCharType="end"/>
      </w:r>
      <w:r w:rsidRPr="004C38FD">
        <w:rPr>
          <w:lang w:val="en-GB"/>
        </w:rPr>
        <w:t xml:space="preserve">. </w:t>
      </w:r>
      <w:r w:rsidR="009750D9" w:rsidRPr="004C38FD">
        <w:rPr>
          <w:lang w:val="en-GB"/>
        </w:rPr>
        <w:t xml:space="preserve">Indicators and target levels </w:t>
      </w:r>
      <w:r w:rsidR="00FC3795" w:rsidRPr="004C38FD">
        <w:rPr>
          <w:lang w:val="en-GB"/>
        </w:rPr>
        <w:t>in the</w:t>
      </w:r>
      <w:r w:rsidR="009750D9" w:rsidRPr="004C38FD">
        <w:rPr>
          <w:lang w:val="en-GB"/>
        </w:rPr>
        <w:t xml:space="preserve"> h</w:t>
      </w:r>
      <w:r w:rsidR="007A18BF" w:rsidRPr="004C38FD">
        <w:rPr>
          <w:lang w:val="en-GB"/>
        </w:rPr>
        <w:t>ealth performance area</w:t>
      </w:r>
      <w:r w:rsidR="0015298F"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7"/>
        <w:gridCol w:w="1142"/>
        <w:gridCol w:w="989"/>
        <w:gridCol w:w="989"/>
        <w:gridCol w:w="988"/>
        <w:gridCol w:w="986"/>
      </w:tblGrid>
      <w:tr w:rsidR="0015298F" w:rsidRPr="004C38FD" w14:paraId="20EF4772" w14:textId="77777777" w:rsidTr="00674CE8">
        <w:trPr>
          <w:trHeight w:val="948"/>
          <w:tblHeader/>
        </w:trPr>
        <w:tc>
          <w:tcPr>
            <w:tcW w:w="2189" w:type="pct"/>
            <w:shd w:val="clear" w:color="auto" w:fill="2E74B5" w:themeFill="accent1" w:themeFillShade="BF"/>
            <w:vAlign w:val="center"/>
            <w:hideMark/>
          </w:tcPr>
          <w:p w14:paraId="14AC5ED9" w14:textId="080CE2A7" w:rsidR="0015298F" w:rsidRPr="004C38FD" w:rsidRDefault="00FC3795" w:rsidP="005B1CB4">
            <w:pPr>
              <w:pStyle w:val="Tabelitekst"/>
              <w:rPr>
                <w:lang w:val="en-GB"/>
              </w:rPr>
            </w:pPr>
            <w:r w:rsidRPr="004C38FD">
              <w:rPr>
                <w:lang w:val="en-GB"/>
              </w:rPr>
              <w:t>Indicator</w:t>
            </w:r>
            <w:r w:rsidR="0015298F" w:rsidRPr="004C38FD">
              <w:rPr>
                <w:lang w:val="en-GB"/>
              </w:rPr>
              <w:t>/</w:t>
            </w:r>
            <w:r w:rsidR="007A18BF" w:rsidRPr="004C38FD">
              <w:rPr>
                <w:lang w:val="en-GB"/>
              </w:rPr>
              <w:t>Target level</w:t>
            </w:r>
          </w:p>
        </w:tc>
        <w:tc>
          <w:tcPr>
            <w:tcW w:w="630" w:type="pct"/>
            <w:shd w:val="clear" w:color="auto" w:fill="2E74B5" w:themeFill="accent1" w:themeFillShade="BF"/>
            <w:vAlign w:val="center"/>
            <w:hideMark/>
          </w:tcPr>
          <w:p w14:paraId="33BF7217" w14:textId="1D51E995" w:rsidR="0015298F" w:rsidRPr="004C38FD" w:rsidRDefault="00FC3795" w:rsidP="005B1CB4">
            <w:pPr>
              <w:pStyle w:val="Tabelitekst"/>
              <w:rPr>
                <w:lang w:val="en-GB"/>
              </w:rPr>
            </w:pPr>
            <w:r w:rsidRPr="004C38FD">
              <w:rPr>
                <w:lang w:val="en-GB"/>
              </w:rPr>
              <w:t>Previous actual level</w:t>
            </w:r>
          </w:p>
        </w:tc>
        <w:tc>
          <w:tcPr>
            <w:tcW w:w="546" w:type="pct"/>
            <w:shd w:val="clear" w:color="auto" w:fill="2E74B5" w:themeFill="accent1" w:themeFillShade="BF"/>
            <w:vAlign w:val="center"/>
            <w:hideMark/>
          </w:tcPr>
          <w:p w14:paraId="5288AC3A" w14:textId="77777777" w:rsidR="0015298F" w:rsidRPr="004C38FD" w:rsidRDefault="0015298F" w:rsidP="005B1CB4">
            <w:pPr>
              <w:pStyle w:val="Tabelitekst"/>
              <w:rPr>
                <w:lang w:val="en-GB"/>
              </w:rPr>
            </w:pPr>
            <w:r w:rsidRPr="004C38FD">
              <w:rPr>
                <w:lang w:val="en-GB"/>
              </w:rPr>
              <w:t>2021</w:t>
            </w:r>
          </w:p>
        </w:tc>
        <w:tc>
          <w:tcPr>
            <w:tcW w:w="546" w:type="pct"/>
            <w:shd w:val="clear" w:color="auto" w:fill="2E74B5" w:themeFill="accent1" w:themeFillShade="BF"/>
            <w:vAlign w:val="center"/>
            <w:hideMark/>
          </w:tcPr>
          <w:p w14:paraId="60441F09" w14:textId="77777777" w:rsidR="0015298F" w:rsidRPr="004C38FD" w:rsidRDefault="0015298F" w:rsidP="005B1CB4">
            <w:pPr>
              <w:pStyle w:val="Tabelitekst"/>
              <w:rPr>
                <w:lang w:val="en-GB"/>
              </w:rPr>
            </w:pPr>
            <w:r w:rsidRPr="004C38FD">
              <w:rPr>
                <w:lang w:val="en-GB"/>
              </w:rPr>
              <w:t>2022</w:t>
            </w:r>
          </w:p>
        </w:tc>
        <w:tc>
          <w:tcPr>
            <w:tcW w:w="545" w:type="pct"/>
            <w:shd w:val="clear" w:color="auto" w:fill="2E74B5" w:themeFill="accent1" w:themeFillShade="BF"/>
            <w:vAlign w:val="center"/>
            <w:hideMark/>
          </w:tcPr>
          <w:p w14:paraId="306780AD" w14:textId="77777777" w:rsidR="0015298F" w:rsidRPr="004C38FD" w:rsidRDefault="0015298F" w:rsidP="005B1CB4">
            <w:pPr>
              <w:pStyle w:val="Tabelitekst"/>
              <w:rPr>
                <w:lang w:val="en-GB"/>
              </w:rPr>
            </w:pPr>
            <w:r w:rsidRPr="004C38FD">
              <w:rPr>
                <w:lang w:val="en-GB"/>
              </w:rPr>
              <w:t>2023</w:t>
            </w:r>
          </w:p>
        </w:tc>
        <w:tc>
          <w:tcPr>
            <w:tcW w:w="545" w:type="pct"/>
            <w:shd w:val="clear" w:color="auto" w:fill="2E74B5" w:themeFill="accent1" w:themeFillShade="BF"/>
            <w:vAlign w:val="center"/>
          </w:tcPr>
          <w:p w14:paraId="0DC02F9D" w14:textId="77777777" w:rsidR="0015298F" w:rsidRPr="004C38FD" w:rsidRDefault="0015298F" w:rsidP="005B1CB4">
            <w:pPr>
              <w:pStyle w:val="Tabelitekst"/>
              <w:rPr>
                <w:lang w:val="en-GB"/>
              </w:rPr>
            </w:pPr>
            <w:r w:rsidRPr="004C38FD">
              <w:rPr>
                <w:lang w:val="en-GB"/>
              </w:rPr>
              <w:t>2024</w:t>
            </w:r>
          </w:p>
        </w:tc>
      </w:tr>
      <w:tr w:rsidR="0015298F" w:rsidRPr="004C38FD" w14:paraId="32E04213" w14:textId="77777777" w:rsidTr="00674CE8">
        <w:trPr>
          <w:trHeight w:val="806"/>
          <w:tblHeader/>
        </w:trPr>
        <w:tc>
          <w:tcPr>
            <w:tcW w:w="2189" w:type="pct"/>
            <w:shd w:val="clear" w:color="auto" w:fill="auto"/>
            <w:vAlign w:val="center"/>
            <w:hideMark/>
          </w:tcPr>
          <w:p w14:paraId="169496BD" w14:textId="2F733C0E" w:rsidR="0015298F" w:rsidRPr="004C38FD" w:rsidRDefault="007A18BF" w:rsidP="005B1CB4">
            <w:pPr>
              <w:pStyle w:val="Tabelitekst"/>
              <w:rPr>
                <w:lang w:val="en-GB"/>
              </w:rPr>
            </w:pPr>
            <w:r w:rsidRPr="004C38FD">
              <w:rPr>
                <w:lang w:val="en-GB"/>
              </w:rPr>
              <w:t>Life expectancy</w:t>
            </w:r>
            <w:r w:rsidR="0015298F" w:rsidRPr="004C38FD">
              <w:rPr>
                <w:lang w:val="en-GB"/>
              </w:rPr>
              <w:t xml:space="preserve"> (</w:t>
            </w:r>
            <w:r w:rsidRPr="004C38FD">
              <w:rPr>
                <w:lang w:val="en-GB"/>
              </w:rPr>
              <w:t>separately for men and women</w:t>
            </w:r>
            <w:r w:rsidR="0015298F" w:rsidRPr="004C38FD">
              <w:rPr>
                <w:lang w:val="en-GB"/>
              </w:rPr>
              <w:t>),</w:t>
            </w:r>
            <w:r w:rsidRPr="004C38FD">
              <w:rPr>
                <w:lang w:val="en-GB"/>
              </w:rPr>
              <w:t xml:space="preserve"> years</w:t>
            </w:r>
            <w:r w:rsidR="0015298F" w:rsidRPr="004C38FD">
              <w:rPr>
                <w:lang w:val="en-GB"/>
              </w:rPr>
              <w:t xml:space="preserve"> </w:t>
            </w:r>
          </w:p>
          <w:p w14:paraId="5D679E96" w14:textId="419D1C76" w:rsidR="0015298F" w:rsidRPr="004C38FD" w:rsidRDefault="00E63CD1" w:rsidP="005B1CB4">
            <w:pPr>
              <w:pStyle w:val="Tabelitekst"/>
              <w:rPr>
                <w:i/>
                <w:color w:val="A6A6A6" w:themeColor="background1" w:themeShade="A6"/>
                <w:lang w:val="en-GB"/>
              </w:rPr>
            </w:pPr>
            <w:r w:rsidRPr="004C38FD">
              <w:rPr>
                <w:i/>
                <w:lang w:val="en-GB"/>
              </w:rPr>
              <w:t>Source</w:t>
            </w:r>
            <w:r w:rsidR="0015298F" w:rsidRPr="004C38FD">
              <w:rPr>
                <w:i/>
                <w:lang w:val="en-GB"/>
              </w:rPr>
              <w:t>: Statisti</w:t>
            </w:r>
            <w:r w:rsidRPr="004C38FD">
              <w:rPr>
                <w:i/>
                <w:lang w:val="en-GB"/>
              </w:rPr>
              <w:t>cs Estonia</w:t>
            </w:r>
          </w:p>
        </w:tc>
        <w:tc>
          <w:tcPr>
            <w:tcW w:w="630" w:type="pct"/>
            <w:shd w:val="clear" w:color="auto" w:fill="auto"/>
            <w:vAlign w:val="center"/>
          </w:tcPr>
          <w:p w14:paraId="6B3BB6BB" w14:textId="3908CCC0" w:rsidR="0015298F" w:rsidRPr="004C38FD" w:rsidRDefault="0015298F" w:rsidP="005B1CB4">
            <w:pPr>
              <w:pStyle w:val="Tabelitekst"/>
              <w:rPr>
                <w:lang w:val="en-GB"/>
              </w:rPr>
            </w:pPr>
            <w:r w:rsidRPr="004C38FD">
              <w:rPr>
                <w:lang w:val="en-GB"/>
              </w:rPr>
              <w:t>Me</w:t>
            </w:r>
            <w:r w:rsidR="00E63CD1" w:rsidRPr="004C38FD">
              <w:rPr>
                <w:lang w:val="en-GB"/>
              </w:rPr>
              <w:t>n</w:t>
            </w:r>
            <w:r w:rsidRPr="004C38FD">
              <w:rPr>
                <w:lang w:val="en-GB"/>
              </w:rPr>
              <w:t xml:space="preserve"> 73</w:t>
            </w:r>
            <w:r w:rsidR="00E63CD1" w:rsidRPr="004C38FD">
              <w:rPr>
                <w:lang w:val="en-GB"/>
              </w:rPr>
              <w:t>.</w:t>
            </w:r>
            <w:r w:rsidRPr="004C38FD">
              <w:rPr>
                <w:lang w:val="en-GB"/>
              </w:rPr>
              <w:t>9</w:t>
            </w:r>
          </w:p>
          <w:p w14:paraId="6CDE26C2" w14:textId="1D894DC2" w:rsidR="0015298F" w:rsidRPr="004C38FD" w:rsidRDefault="00E63CD1" w:rsidP="005B1CB4">
            <w:pPr>
              <w:pStyle w:val="Tabelitekst"/>
              <w:rPr>
                <w:lang w:val="en-GB"/>
              </w:rPr>
            </w:pPr>
            <w:r w:rsidRPr="004C38FD">
              <w:rPr>
                <w:lang w:val="en-GB"/>
              </w:rPr>
              <w:t>Women</w:t>
            </w:r>
            <w:r w:rsidR="0015298F" w:rsidRPr="004C38FD">
              <w:rPr>
                <w:lang w:val="en-GB"/>
              </w:rPr>
              <w:t xml:space="preserve"> 82</w:t>
            </w:r>
            <w:r w:rsidRPr="004C38FD">
              <w:rPr>
                <w:lang w:val="en-GB"/>
              </w:rPr>
              <w:t>.</w:t>
            </w:r>
            <w:r w:rsidR="0015298F" w:rsidRPr="004C38FD">
              <w:rPr>
                <w:lang w:val="en-GB"/>
              </w:rPr>
              <w:t>4 (2018)</w:t>
            </w:r>
          </w:p>
        </w:tc>
        <w:tc>
          <w:tcPr>
            <w:tcW w:w="546" w:type="pct"/>
            <w:vAlign w:val="center"/>
          </w:tcPr>
          <w:p w14:paraId="2181C003" w14:textId="5A9C5B81" w:rsidR="0015298F" w:rsidRPr="004C38FD" w:rsidRDefault="0015298F" w:rsidP="005B1CB4">
            <w:pPr>
              <w:pStyle w:val="Tabelitekst"/>
              <w:rPr>
                <w:lang w:val="en-GB"/>
              </w:rPr>
            </w:pPr>
            <w:r w:rsidRPr="004C38FD">
              <w:rPr>
                <w:lang w:val="en-GB"/>
              </w:rPr>
              <w:t>Me</w:t>
            </w:r>
            <w:r w:rsidR="00E63CD1" w:rsidRPr="004C38FD">
              <w:rPr>
                <w:lang w:val="en-GB"/>
              </w:rPr>
              <w:t>n</w:t>
            </w:r>
            <w:r w:rsidRPr="004C38FD">
              <w:rPr>
                <w:lang w:val="en-GB"/>
              </w:rPr>
              <w:t xml:space="preserve"> 74 </w:t>
            </w:r>
            <w:r w:rsidR="00E63CD1" w:rsidRPr="004C38FD">
              <w:rPr>
                <w:lang w:val="en-GB"/>
              </w:rPr>
              <w:t>Women</w:t>
            </w:r>
            <w:r w:rsidRPr="004C38FD">
              <w:rPr>
                <w:lang w:val="en-GB"/>
              </w:rPr>
              <w:t xml:space="preserve"> 82 </w:t>
            </w:r>
          </w:p>
        </w:tc>
        <w:tc>
          <w:tcPr>
            <w:tcW w:w="546" w:type="pct"/>
            <w:vAlign w:val="center"/>
          </w:tcPr>
          <w:p w14:paraId="09AFFD59" w14:textId="7AE66564" w:rsidR="0015298F" w:rsidRPr="004C38FD" w:rsidRDefault="0015298F" w:rsidP="005B1CB4">
            <w:pPr>
              <w:pStyle w:val="Tabelitekst"/>
              <w:rPr>
                <w:lang w:val="en-GB"/>
              </w:rPr>
            </w:pPr>
            <w:r w:rsidRPr="004C38FD">
              <w:rPr>
                <w:lang w:val="en-GB"/>
              </w:rPr>
              <w:t>Me</w:t>
            </w:r>
            <w:r w:rsidR="00E63CD1" w:rsidRPr="004C38FD">
              <w:rPr>
                <w:lang w:val="en-GB"/>
              </w:rPr>
              <w:t>n</w:t>
            </w:r>
            <w:r w:rsidRPr="004C38FD">
              <w:rPr>
                <w:lang w:val="en-GB"/>
              </w:rPr>
              <w:t xml:space="preserve"> 74 </w:t>
            </w:r>
            <w:r w:rsidR="00E63CD1" w:rsidRPr="004C38FD">
              <w:rPr>
                <w:lang w:val="en-GB"/>
              </w:rPr>
              <w:t>Women</w:t>
            </w:r>
            <w:r w:rsidRPr="004C38FD">
              <w:rPr>
                <w:lang w:val="en-GB"/>
              </w:rPr>
              <w:t xml:space="preserve"> 82 </w:t>
            </w:r>
          </w:p>
        </w:tc>
        <w:tc>
          <w:tcPr>
            <w:tcW w:w="545" w:type="pct"/>
            <w:shd w:val="clear" w:color="auto" w:fill="auto"/>
            <w:vAlign w:val="center"/>
          </w:tcPr>
          <w:p w14:paraId="3F96F308" w14:textId="77AFC1ED" w:rsidR="0015298F" w:rsidRPr="004C38FD" w:rsidRDefault="0015298F" w:rsidP="005B1CB4">
            <w:pPr>
              <w:pStyle w:val="Tabelitekst"/>
              <w:rPr>
                <w:lang w:val="en-GB"/>
              </w:rPr>
            </w:pPr>
            <w:r w:rsidRPr="004C38FD">
              <w:rPr>
                <w:lang w:val="en-GB"/>
              </w:rPr>
              <w:t>Me</w:t>
            </w:r>
            <w:r w:rsidR="00E63CD1" w:rsidRPr="004C38FD">
              <w:rPr>
                <w:lang w:val="en-GB"/>
              </w:rPr>
              <w:t>n</w:t>
            </w:r>
            <w:r w:rsidRPr="004C38FD">
              <w:rPr>
                <w:lang w:val="en-GB"/>
              </w:rPr>
              <w:t xml:space="preserve"> 74 </w:t>
            </w:r>
            <w:r w:rsidR="00E63CD1" w:rsidRPr="004C38FD">
              <w:rPr>
                <w:lang w:val="en-GB"/>
              </w:rPr>
              <w:t>Women</w:t>
            </w:r>
            <w:r w:rsidRPr="004C38FD">
              <w:rPr>
                <w:lang w:val="en-GB"/>
              </w:rPr>
              <w:t xml:space="preserve"> 83</w:t>
            </w:r>
          </w:p>
        </w:tc>
        <w:tc>
          <w:tcPr>
            <w:tcW w:w="545" w:type="pct"/>
            <w:shd w:val="clear" w:color="auto" w:fill="auto"/>
            <w:vAlign w:val="center"/>
          </w:tcPr>
          <w:p w14:paraId="1CF6607C" w14:textId="02E0E362" w:rsidR="0015298F" w:rsidRPr="004C38FD" w:rsidRDefault="0015298F" w:rsidP="005B1CB4">
            <w:pPr>
              <w:pStyle w:val="Tabelitekst"/>
              <w:rPr>
                <w:lang w:val="en-GB"/>
              </w:rPr>
            </w:pPr>
            <w:r w:rsidRPr="004C38FD">
              <w:rPr>
                <w:lang w:val="en-GB"/>
              </w:rPr>
              <w:t>Me</w:t>
            </w:r>
            <w:r w:rsidR="00E63CD1" w:rsidRPr="004C38FD">
              <w:rPr>
                <w:lang w:val="en-GB"/>
              </w:rPr>
              <w:t>n</w:t>
            </w:r>
            <w:r w:rsidRPr="004C38FD">
              <w:rPr>
                <w:lang w:val="en-GB"/>
              </w:rPr>
              <w:t xml:space="preserve"> 75 </w:t>
            </w:r>
            <w:r w:rsidR="00E63CD1" w:rsidRPr="004C38FD">
              <w:rPr>
                <w:lang w:val="en-GB"/>
              </w:rPr>
              <w:t>Women</w:t>
            </w:r>
            <w:r w:rsidRPr="004C38FD">
              <w:rPr>
                <w:lang w:val="en-GB"/>
              </w:rPr>
              <w:t xml:space="preserve"> 83</w:t>
            </w:r>
          </w:p>
        </w:tc>
      </w:tr>
      <w:tr w:rsidR="0015298F" w:rsidRPr="004C38FD" w14:paraId="538969C2" w14:textId="77777777" w:rsidTr="00674CE8">
        <w:trPr>
          <w:trHeight w:val="973"/>
          <w:tblHeader/>
        </w:trPr>
        <w:tc>
          <w:tcPr>
            <w:tcW w:w="2189" w:type="pct"/>
            <w:shd w:val="clear" w:color="auto" w:fill="auto"/>
            <w:vAlign w:val="center"/>
          </w:tcPr>
          <w:p w14:paraId="6053A240" w14:textId="6F2BDD7D" w:rsidR="0015298F" w:rsidRPr="004C38FD" w:rsidRDefault="007A18BF" w:rsidP="005B1CB4">
            <w:pPr>
              <w:pStyle w:val="Tabelitekst"/>
              <w:rPr>
                <w:lang w:val="en-GB"/>
              </w:rPr>
            </w:pPr>
            <w:r w:rsidRPr="004C38FD">
              <w:rPr>
                <w:lang w:val="en-GB"/>
              </w:rPr>
              <w:t>Healthy</w:t>
            </w:r>
            <w:r w:rsidR="0015298F" w:rsidRPr="004C38FD">
              <w:rPr>
                <w:lang w:val="en-GB"/>
              </w:rPr>
              <w:t xml:space="preserve"> (</w:t>
            </w:r>
            <w:r w:rsidRPr="004C38FD">
              <w:rPr>
                <w:lang w:val="en-GB"/>
              </w:rPr>
              <w:t>without limitations</w:t>
            </w:r>
            <w:r w:rsidR="0015298F" w:rsidRPr="004C38FD">
              <w:rPr>
                <w:lang w:val="en-GB"/>
              </w:rPr>
              <w:t xml:space="preserve">) </w:t>
            </w:r>
            <w:r w:rsidRPr="004C38FD">
              <w:rPr>
                <w:lang w:val="en-GB"/>
              </w:rPr>
              <w:t>life expectancy at birth</w:t>
            </w:r>
            <w:r w:rsidR="0015298F" w:rsidRPr="004C38FD">
              <w:rPr>
                <w:lang w:val="en-GB"/>
              </w:rPr>
              <w:t xml:space="preserve"> (</w:t>
            </w:r>
            <w:r w:rsidRPr="004C38FD">
              <w:rPr>
                <w:lang w:val="en-GB"/>
              </w:rPr>
              <w:t>separately for men and women</w:t>
            </w:r>
            <w:r w:rsidR="0015298F" w:rsidRPr="004C38FD">
              <w:rPr>
                <w:lang w:val="en-GB"/>
              </w:rPr>
              <w:t xml:space="preserve">), </w:t>
            </w:r>
            <w:r w:rsidRPr="004C38FD">
              <w:rPr>
                <w:lang w:val="en-GB"/>
              </w:rPr>
              <w:t>years</w:t>
            </w:r>
            <w:r w:rsidR="0015298F" w:rsidRPr="004C38FD">
              <w:rPr>
                <w:lang w:val="en-GB"/>
              </w:rPr>
              <w:t xml:space="preserve"> </w:t>
            </w:r>
          </w:p>
          <w:p w14:paraId="038458CE" w14:textId="12213722" w:rsidR="0015298F" w:rsidRPr="004C38FD" w:rsidRDefault="00E63CD1" w:rsidP="005B1CB4">
            <w:pPr>
              <w:pStyle w:val="Tabelitekst"/>
              <w:rPr>
                <w:i/>
                <w:color w:val="A6A6A6" w:themeColor="background1" w:themeShade="A6"/>
                <w:lang w:val="en-GB"/>
              </w:rPr>
            </w:pPr>
            <w:r w:rsidRPr="004C38FD">
              <w:rPr>
                <w:i/>
                <w:lang w:val="en-GB"/>
              </w:rPr>
              <w:t>Source</w:t>
            </w:r>
            <w:r w:rsidR="0015298F" w:rsidRPr="004C38FD">
              <w:rPr>
                <w:i/>
                <w:lang w:val="en-GB"/>
              </w:rPr>
              <w:t>: Statisti</w:t>
            </w:r>
            <w:r w:rsidRPr="004C38FD">
              <w:rPr>
                <w:i/>
                <w:lang w:val="en-GB"/>
              </w:rPr>
              <w:t>cs Estonia</w:t>
            </w:r>
          </w:p>
        </w:tc>
        <w:tc>
          <w:tcPr>
            <w:tcW w:w="630" w:type="pct"/>
            <w:shd w:val="clear" w:color="auto" w:fill="auto"/>
            <w:vAlign w:val="center"/>
          </w:tcPr>
          <w:p w14:paraId="074F8B5D" w14:textId="5EB821CB" w:rsidR="0015298F" w:rsidRPr="004C38FD" w:rsidRDefault="0015298F" w:rsidP="005B1CB4">
            <w:pPr>
              <w:pStyle w:val="Tabelitekst"/>
              <w:rPr>
                <w:lang w:val="en-GB"/>
              </w:rPr>
            </w:pPr>
            <w:r w:rsidRPr="004C38FD">
              <w:rPr>
                <w:lang w:val="en-GB"/>
              </w:rPr>
              <w:t>Me</w:t>
            </w:r>
            <w:r w:rsidR="00E63CD1" w:rsidRPr="004C38FD">
              <w:rPr>
                <w:lang w:val="en-GB"/>
              </w:rPr>
              <w:t>n</w:t>
            </w:r>
            <w:r w:rsidRPr="004C38FD">
              <w:rPr>
                <w:lang w:val="en-GB"/>
              </w:rPr>
              <w:t xml:space="preserve"> 52</w:t>
            </w:r>
            <w:r w:rsidR="00E63CD1" w:rsidRPr="004C38FD">
              <w:rPr>
                <w:lang w:val="en-GB"/>
              </w:rPr>
              <w:t>.</w:t>
            </w:r>
            <w:r w:rsidRPr="004C38FD">
              <w:rPr>
                <w:lang w:val="en-GB"/>
              </w:rPr>
              <w:t xml:space="preserve">8 </w:t>
            </w:r>
            <w:r w:rsidR="00E63CD1" w:rsidRPr="004C38FD">
              <w:rPr>
                <w:lang w:val="en-GB"/>
              </w:rPr>
              <w:t>Women</w:t>
            </w:r>
            <w:r w:rsidRPr="004C38FD">
              <w:rPr>
                <w:lang w:val="en-GB"/>
              </w:rPr>
              <w:t xml:space="preserve"> 55</w:t>
            </w:r>
            <w:r w:rsidR="00E63CD1" w:rsidRPr="004C38FD">
              <w:rPr>
                <w:lang w:val="en-GB"/>
              </w:rPr>
              <w:t>.</w:t>
            </w:r>
            <w:r w:rsidRPr="004C38FD">
              <w:rPr>
                <w:lang w:val="en-GB"/>
              </w:rPr>
              <w:t>6 (2018)</w:t>
            </w:r>
          </w:p>
        </w:tc>
        <w:tc>
          <w:tcPr>
            <w:tcW w:w="546" w:type="pct"/>
            <w:vAlign w:val="center"/>
          </w:tcPr>
          <w:p w14:paraId="11A22EED" w14:textId="636DD7A2" w:rsidR="0015298F" w:rsidRPr="004C38FD" w:rsidRDefault="00E63CD1" w:rsidP="005B1CB4">
            <w:pPr>
              <w:pStyle w:val="Tabelitekst"/>
              <w:rPr>
                <w:lang w:val="en-GB"/>
              </w:rPr>
            </w:pPr>
            <w:r w:rsidRPr="004C38FD">
              <w:rPr>
                <w:lang w:val="en-GB"/>
              </w:rPr>
              <w:t>Men</w:t>
            </w:r>
            <w:r w:rsidR="0015298F" w:rsidRPr="004C38FD">
              <w:rPr>
                <w:lang w:val="en-GB"/>
              </w:rPr>
              <w:t xml:space="preserve"> 53 </w:t>
            </w:r>
            <w:r w:rsidRPr="004C38FD">
              <w:rPr>
                <w:lang w:val="en-GB"/>
              </w:rPr>
              <w:t>Women</w:t>
            </w:r>
            <w:r w:rsidR="0015298F" w:rsidRPr="004C38FD">
              <w:rPr>
                <w:lang w:val="en-GB"/>
              </w:rPr>
              <w:t xml:space="preserve"> 56 </w:t>
            </w:r>
          </w:p>
        </w:tc>
        <w:tc>
          <w:tcPr>
            <w:tcW w:w="546" w:type="pct"/>
            <w:vAlign w:val="center"/>
          </w:tcPr>
          <w:p w14:paraId="15EF0029" w14:textId="54094AB1" w:rsidR="0015298F" w:rsidRPr="004C38FD" w:rsidRDefault="00E63CD1" w:rsidP="005B1CB4">
            <w:pPr>
              <w:pStyle w:val="Tabelitekst"/>
              <w:rPr>
                <w:lang w:val="en-GB"/>
              </w:rPr>
            </w:pPr>
            <w:r w:rsidRPr="004C38FD">
              <w:rPr>
                <w:lang w:val="en-GB"/>
              </w:rPr>
              <w:t>Men</w:t>
            </w:r>
            <w:r w:rsidR="0015298F" w:rsidRPr="004C38FD">
              <w:rPr>
                <w:lang w:val="en-GB"/>
              </w:rPr>
              <w:t xml:space="preserve"> 53 </w:t>
            </w:r>
            <w:r w:rsidRPr="004C38FD">
              <w:rPr>
                <w:lang w:val="en-GB"/>
              </w:rPr>
              <w:t>Women</w:t>
            </w:r>
            <w:r w:rsidR="0015298F" w:rsidRPr="004C38FD">
              <w:rPr>
                <w:lang w:val="en-GB"/>
              </w:rPr>
              <w:t xml:space="preserve"> 56 </w:t>
            </w:r>
          </w:p>
        </w:tc>
        <w:tc>
          <w:tcPr>
            <w:tcW w:w="545" w:type="pct"/>
            <w:shd w:val="clear" w:color="auto" w:fill="auto"/>
            <w:vAlign w:val="center"/>
          </w:tcPr>
          <w:p w14:paraId="0CE5D201" w14:textId="08FD6741" w:rsidR="0015298F" w:rsidRPr="004C38FD" w:rsidRDefault="0015298F" w:rsidP="005B1CB4">
            <w:pPr>
              <w:pStyle w:val="Tabelitekst"/>
              <w:rPr>
                <w:lang w:val="en-GB"/>
              </w:rPr>
            </w:pPr>
            <w:r w:rsidRPr="004C38FD">
              <w:rPr>
                <w:lang w:val="en-GB"/>
              </w:rPr>
              <w:t>Me</w:t>
            </w:r>
            <w:r w:rsidR="00E63CD1" w:rsidRPr="004C38FD">
              <w:rPr>
                <w:lang w:val="en-GB"/>
              </w:rPr>
              <w:t>n</w:t>
            </w:r>
            <w:r w:rsidRPr="004C38FD">
              <w:rPr>
                <w:lang w:val="en-GB"/>
              </w:rPr>
              <w:t xml:space="preserve"> 54 </w:t>
            </w:r>
            <w:r w:rsidR="00E63CD1" w:rsidRPr="004C38FD">
              <w:rPr>
                <w:lang w:val="en-GB"/>
              </w:rPr>
              <w:t>Women</w:t>
            </w:r>
            <w:r w:rsidRPr="004C38FD">
              <w:rPr>
                <w:lang w:val="en-GB"/>
              </w:rPr>
              <w:t xml:space="preserve"> 57</w:t>
            </w:r>
          </w:p>
        </w:tc>
        <w:tc>
          <w:tcPr>
            <w:tcW w:w="545" w:type="pct"/>
            <w:shd w:val="clear" w:color="auto" w:fill="auto"/>
            <w:vAlign w:val="center"/>
          </w:tcPr>
          <w:p w14:paraId="67B6312D" w14:textId="742A50F2" w:rsidR="0015298F" w:rsidRPr="004C38FD" w:rsidRDefault="0015298F" w:rsidP="005B1CB4">
            <w:pPr>
              <w:pStyle w:val="Tabelitekst"/>
              <w:rPr>
                <w:lang w:val="en-GB"/>
              </w:rPr>
            </w:pPr>
            <w:r w:rsidRPr="004C38FD">
              <w:rPr>
                <w:lang w:val="en-GB"/>
              </w:rPr>
              <w:t>Me</w:t>
            </w:r>
            <w:r w:rsidR="00E63CD1" w:rsidRPr="004C38FD">
              <w:rPr>
                <w:lang w:val="en-GB"/>
              </w:rPr>
              <w:t>n</w:t>
            </w:r>
            <w:r w:rsidRPr="004C38FD">
              <w:rPr>
                <w:lang w:val="en-GB"/>
              </w:rPr>
              <w:t xml:space="preserve"> 55 </w:t>
            </w:r>
            <w:r w:rsidR="00E63CD1" w:rsidRPr="004C38FD">
              <w:rPr>
                <w:lang w:val="en-GB"/>
              </w:rPr>
              <w:t>Women</w:t>
            </w:r>
            <w:r w:rsidRPr="004C38FD">
              <w:rPr>
                <w:lang w:val="en-GB"/>
              </w:rPr>
              <w:t xml:space="preserve"> 57</w:t>
            </w:r>
          </w:p>
        </w:tc>
      </w:tr>
    </w:tbl>
    <w:p w14:paraId="59AB0C38" w14:textId="77777777" w:rsidR="0015298F" w:rsidRPr="004C38FD" w:rsidRDefault="0015298F" w:rsidP="0015298F">
      <w:pPr>
        <w:rPr>
          <w:color w:val="000000" w:themeColor="text1"/>
          <w:szCs w:val="24"/>
          <w:lang w:val="en-GB"/>
        </w:rPr>
      </w:pPr>
    </w:p>
    <w:p w14:paraId="1200AAE5" w14:textId="55F44AC7" w:rsidR="0015298F" w:rsidRPr="004C38FD" w:rsidRDefault="007A18BF" w:rsidP="0015298F">
      <w:pPr>
        <w:pStyle w:val="Phitekst"/>
        <w:rPr>
          <w:lang w:val="en-GB"/>
        </w:rPr>
      </w:pPr>
      <w:r w:rsidRPr="004C38FD">
        <w:rPr>
          <w:lang w:val="en-GB"/>
        </w:rPr>
        <w:lastRenderedPageBreak/>
        <w:t xml:space="preserve">Programmes </w:t>
      </w:r>
      <w:r w:rsidR="00FC3795" w:rsidRPr="004C38FD">
        <w:rPr>
          <w:lang w:val="en-GB"/>
        </w:rPr>
        <w:t>of the</w:t>
      </w:r>
      <w:r w:rsidRPr="004C38FD">
        <w:rPr>
          <w:lang w:val="en-GB"/>
        </w:rPr>
        <w:t xml:space="preserve"> health performance area</w:t>
      </w:r>
      <w:r w:rsidR="0015298F" w:rsidRPr="004C38FD">
        <w:rPr>
          <w:lang w:val="en-GB"/>
        </w:rPr>
        <w:t>:</w:t>
      </w:r>
      <w:r w:rsidR="00B9477D" w:rsidRPr="004C38FD">
        <w:rPr>
          <w:lang w:val="en-GB"/>
        </w:rPr>
        <w:t xml:space="preserve"> Healthy Choices </w:t>
      </w:r>
      <w:r w:rsidR="00E92D2F" w:rsidRPr="004C38FD">
        <w:rPr>
          <w:lang w:val="en-GB"/>
        </w:rPr>
        <w:t>P</w:t>
      </w:r>
      <w:r w:rsidR="00B9477D" w:rsidRPr="004C38FD">
        <w:rPr>
          <w:lang w:val="en-GB"/>
        </w:rPr>
        <w:t xml:space="preserve">rogramme, </w:t>
      </w:r>
      <w:r w:rsidR="00E92D2F" w:rsidRPr="004C38FD">
        <w:rPr>
          <w:lang w:val="en-GB"/>
        </w:rPr>
        <w:t>Environmental Health P</w:t>
      </w:r>
      <w:r w:rsidR="00B9477D" w:rsidRPr="004C38FD">
        <w:rPr>
          <w:lang w:val="en-GB"/>
        </w:rPr>
        <w:t xml:space="preserve">rogramme, and Human-Centred Healthcare </w:t>
      </w:r>
      <w:r w:rsidR="00E92D2F" w:rsidRPr="004C38FD">
        <w:rPr>
          <w:lang w:val="en-GB"/>
        </w:rPr>
        <w:t>P</w:t>
      </w:r>
      <w:r w:rsidR="00B9477D" w:rsidRPr="004C38FD">
        <w:rPr>
          <w:lang w:val="en-GB"/>
        </w:rPr>
        <w:t>rogramme</w:t>
      </w:r>
      <w:r w:rsidR="0015298F" w:rsidRPr="004C38FD">
        <w:rPr>
          <w:lang w:val="en-GB"/>
        </w:rPr>
        <w:t xml:space="preserve"> </w:t>
      </w:r>
      <w:r w:rsidR="00FC3795" w:rsidRPr="004C38FD">
        <w:rPr>
          <w:lang w:val="en-GB"/>
        </w:rPr>
        <w:t>have been prepared to implement the National Health plan</w:t>
      </w:r>
      <w:r w:rsidR="0015298F" w:rsidRPr="004C38FD">
        <w:rPr>
          <w:lang w:val="en-GB"/>
        </w:rPr>
        <w:t xml:space="preserve"> 2020–2030 </w:t>
      </w:r>
      <w:r w:rsidR="00FC3795" w:rsidRPr="004C38FD">
        <w:rPr>
          <w:lang w:val="en-GB"/>
        </w:rPr>
        <w:t>and to achieve its objectives</w:t>
      </w:r>
      <w:r w:rsidR="0015298F" w:rsidRPr="004C38FD">
        <w:rPr>
          <w:lang w:val="en-GB"/>
        </w:rPr>
        <w:t xml:space="preserve">. </w:t>
      </w:r>
      <w:r w:rsidR="00FC3795" w:rsidRPr="004C38FD">
        <w:rPr>
          <w:lang w:val="en-GB"/>
        </w:rPr>
        <w:t>The p</w:t>
      </w:r>
      <w:r w:rsidR="0015298F" w:rsidRPr="004C38FD">
        <w:rPr>
          <w:lang w:val="en-GB"/>
        </w:rPr>
        <w:t>rogramm</w:t>
      </w:r>
      <w:r w:rsidR="00FC3795" w:rsidRPr="004C38FD">
        <w:rPr>
          <w:lang w:val="en-GB"/>
        </w:rPr>
        <w:t>es focus on what choices should be available for people and how to make them available, how to assess the impact of environmental factors on human health</w:t>
      </w:r>
      <w:r w:rsidR="00E56100" w:rsidRPr="004C38FD">
        <w:rPr>
          <w:lang w:val="en-GB"/>
        </w:rPr>
        <w:t xml:space="preserve"> and</w:t>
      </w:r>
      <w:r w:rsidR="00B9477D" w:rsidRPr="004C38FD">
        <w:rPr>
          <w:lang w:val="en-GB"/>
        </w:rPr>
        <w:t xml:space="preserve"> human-centredness in healthcare system</w:t>
      </w:r>
      <w:r w:rsidR="0015298F" w:rsidRPr="004C38FD">
        <w:rPr>
          <w:lang w:val="en-GB"/>
        </w:rPr>
        <w:t>.</w:t>
      </w:r>
    </w:p>
    <w:p w14:paraId="6D898C64" w14:textId="5837B6CF" w:rsidR="0015298F" w:rsidRPr="004C38FD" w:rsidRDefault="00FC3795" w:rsidP="00EB1EB1">
      <w:pPr>
        <w:pStyle w:val="Phitekst"/>
        <w:rPr>
          <w:rStyle w:val="Tugev"/>
          <w:rFonts w:cstheme="minorBidi"/>
          <w:b w:val="0"/>
          <w:bCs w:val="0"/>
          <w:lang w:val="en-GB"/>
        </w:rPr>
      </w:pPr>
      <w:r w:rsidRPr="004C38FD">
        <w:rPr>
          <w:lang w:val="en-GB"/>
        </w:rPr>
        <w:t>The Ministry of the Social Affairs together with various agencies of the performance area is responsible for the achievement of the objectives of the p</w:t>
      </w:r>
      <w:r w:rsidR="0015298F" w:rsidRPr="004C38FD">
        <w:rPr>
          <w:lang w:val="en-GB"/>
        </w:rPr>
        <w:t>rogramm</w:t>
      </w:r>
      <w:r w:rsidRPr="004C38FD">
        <w:rPr>
          <w:lang w:val="en-GB"/>
        </w:rPr>
        <w:t>es and planning of the activities and funds</w:t>
      </w:r>
      <w:r w:rsidR="0015298F" w:rsidRPr="004C38FD">
        <w:rPr>
          <w:lang w:val="en-GB"/>
        </w:rPr>
        <w:t>.</w:t>
      </w:r>
    </w:p>
    <w:p w14:paraId="50DBD3BC" w14:textId="4570CBBB" w:rsidR="0015298F" w:rsidRPr="004C38FD" w:rsidRDefault="00FC3795" w:rsidP="0015298F">
      <w:pPr>
        <w:pStyle w:val="Pealkiri4tase"/>
        <w:rPr>
          <w:rStyle w:val="Tugev"/>
          <w:b/>
          <w:lang w:val="en-GB"/>
        </w:rPr>
      </w:pPr>
      <w:r w:rsidRPr="004C38FD">
        <w:rPr>
          <w:rStyle w:val="Tugev"/>
          <w:b/>
          <w:lang w:val="en-GB"/>
        </w:rPr>
        <w:t>Short analysis of the situation of the performance area</w:t>
      </w:r>
    </w:p>
    <w:p w14:paraId="1C56B36F" w14:textId="636D948B" w:rsidR="0015298F" w:rsidRPr="004C38FD" w:rsidRDefault="00FC3795" w:rsidP="0015298F">
      <w:pPr>
        <w:pStyle w:val="Phitekst"/>
        <w:rPr>
          <w:lang w:val="en-GB"/>
        </w:rPr>
      </w:pPr>
      <w:r w:rsidRPr="004C38FD">
        <w:rPr>
          <w:lang w:val="en-GB"/>
        </w:rPr>
        <w:t>The life expectancy continues to increase and approach</w:t>
      </w:r>
      <w:r w:rsidR="0015298F" w:rsidRPr="004C38FD">
        <w:rPr>
          <w:lang w:val="en-GB"/>
        </w:rPr>
        <w:t xml:space="preserve"> </w:t>
      </w:r>
      <w:r w:rsidRPr="004C38FD">
        <w:rPr>
          <w:lang w:val="en-GB"/>
        </w:rPr>
        <w:t>the EU average</w:t>
      </w:r>
      <w:r w:rsidR="0015298F" w:rsidRPr="004C38FD">
        <w:rPr>
          <w:lang w:val="en-GB"/>
        </w:rPr>
        <w:t xml:space="preserve">. </w:t>
      </w:r>
      <w:r w:rsidRPr="004C38FD">
        <w:rPr>
          <w:lang w:val="en-GB"/>
        </w:rPr>
        <w:t xml:space="preserve">However, there are remarkable differences when comparing the indicator </w:t>
      </w:r>
      <w:r w:rsidR="00831702" w:rsidRPr="004C38FD">
        <w:rPr>
          <w:lang w:val="en-GB"/>
        </w:rPr>
        <w:t>based on different regions, gender</w:t>
      </w:r>
      <w:r w:rsidR="0015298F" w:rsidRPr="004C38FD">
        <w:rPr>
          <w:lang w:val="en-GB"/>
        </w:rPr>
        <w:t>,</w:t>
      </w:r>
      <w:r w:rsidR="00831702" w:rsidRPr="004C38FD">
        <w:rPr>
          <w:lang w:val="en-GB"/>
        </w:rPr>
        <w:t xml:space="preserve"> levels of income or education</w:t>
      </w:r>
      <w:r w:rsidR="0015298F" w:rsidRPr="004C38FD">
        <w:rPr>
          <w:lang w:val="en-GB"/>
        </w:rPr>
        <w:t>.</w:t>
      </w:r>
    </w:p>
    <w:p w14:paraId="452E5E86" w14:textId="1CE0AA89" w:rsidR="0015298F" w:rsidRPr="004C38FD" w:rsidRDefault="00831702" w:rsidP="0015298F">
      <w:pPr>
        <w:pStyle w:val="Phitekst"/>
        <w:rPr>
          <w:lang w:val="en-GB"/>
        </w:rPr>
      </w:pPr>
      <w:r w:rsidRPr="004C38FD">
        <w:rPr>
          <w:lang w:val="en-GB"/>
        </w:rPr>
        <w:t xml:space="preserve">Unlike in case of life expectancy, the increase in healthy life expectancy has slowed down, Estonia has remained on more or less the same level as in </w:t>
      </w:r>
      <w:r w:rsidR="0015298F" w:rsidRPr="004C38FD">
        <w:rPr>
          <w:lang w:val="en-GB"/>
        </w:rPr>
        <w:t>2009</w:t>
      </w:r>
      <w:r w:rsidRPr="004C38FD">
        <w:rPr>
          <w:lang w:val="en-GB"/>
        </w:rPr>
        <w:t xml:space="preserve"> and even dropped in </w:t>
      </w:r>
      <w:r w:rsidR="0015298F" w:rsidRPr="004C38FD">
        <w:rPr>
          <w:lang w:val="en-GB"/>
        </w:rPr>
        <w:t xml:space="preserve">2018. </w:t>
      </w:r>
    </w:p>
    <w:p w14:paraId="1EED132C" w14:textId="7B1E75F8" w:rsidR="0015298F" w:rsidRPr="004C38FD" w:rsidRDefault="00831702" w:rsidP="0015298F">
      <w:pPr>
        <w:pStyle w:val="Phitekst"/>
        <w:rPr>
          <w:lang w:val="en-GB"/>
        </w:rPr>
      </w:pPr>
      <w:r w:rsidRPr="004C38FD">
        <w:rPr>
          <w:lang w:val="en-GB"/>
        </w:rPr>
        <w:t>In order to extend healthy life expectancy and life expectancy, it is necessary to ensure a functioning health system and ensure the availability of health and treatment services that meet the needs of the population, the cornerstone of which consists in primary healthcare services corresponding to health-related needs</w:t>
      </w:r>
      <w:r w:rsidR="0015298F" w:rsidRPr="004C38FD">
        <w:rPr>
          <w:lang w:val="en-GB"/>
        </w:rPr>
        <w:t>.</w:t>
      </w:r>
      <w:r w:rsidR="00B9477D" w:rsidRPr="004C38FD">
        <w:rPr>
          <w:lang w:val="en-GB"/>
        </w:rPr>
        <w:t xml:space="preserve"> When general medical care fails, people will turn to specialised medical care and emergency care for help</w:t>
      </w:r>
      <w:r w:rsidR="0015298F" w:rsidRPr="004C38FD">
        <w:rPr>
          <w:lang w:val="en-GB"/>
        </w:rPr>
        <w:t>,</w:t>
      </w:r>
      <w:r w:rsidR="00B9477D" w:rsidRPr="004C38FD">
        <w:rPr>
          <w:lang w:val="en-GB"/>
        </w:rPr>
        <w:t xml:space="preserve"> which makes the latter less available and increases healthcare expenditure</w:t>
      </w:r>
      <w:r w:rsidR="0015298F" w:rsidRPr="004C38FD">
        <w:rPr>
          <w:lang w:val="en-GB"/>
        </w:rPr>
        <w:t xml:space="preserve">. </w:t>
      </w:r>
    </w:p>
    <w:p w14:paraId="08054652" w14:textId="397B0057" w:rsidR="0015298F" w:rsidRPr="004C38FD" w:rsidRDefault="00B9477D" w:rsidP="0015298F">
      <w:pPr>
        <w:pStyle w:val="Phitekst"/>
        <w:rPr>
          <w:lang w:val="en-GB"/>
        </w:rPr>
      </w:pPr>
      <w:r w:rsidRPr="004C38FD">
        <w:rPr>
          <w:lang w:val="en-GB"/>
        </w:rPr>
        <w:t>In order to ensure sustainable treatment, the healthcare system must become more human-centred</w:t>
      </w:r>
      <w:r w:rsidR="0015298F" w:rsidRPr="004C38FD">
        <w:rPr>
          <w:lang w:val="en-GB"/>
        </w:rPr>
        <w:t xml:space="preserve">. </w:t>
      </w:r>
      <w:r w:rsidRPr="004C38FD">
        <w:rPr>
          <w:lang w:val="en-GB"/>
        </w:rPr>
        <w:t xml:space="preserve">One of its prerequisites consists in coordinated services and efficient cooperation between first contact care, specialised medical care, independent nursing </w:t>
      </w:r>
      <w:r w:rsidR="00FB4E36" w:rsidRPr="004C38FD">
        <w:rPr>
          <w:lang w:val="en-GB"/>
        </w:rPr>
        <w:t xml:space="preserve">care </w:t>
      </w:r>
      <w:r w:rsidRPr="004C38FD">
        <w:rPr>
          <w:lang w:val="en-GB"/>
        </w:rPr>
        <w:t xml:space="preserve">and </w:t>
      </w:r>
      <w:r w:rsidR="00FB4E36" w:rsidRPr="004C38FD">
        <w:rPr>
          <w:lang w:val="en-GB"/>
        </w:rPr>
        <w:t>midwifery</w:t>
      </w:r>
      <w:r w:rsidRPr="004C38FD">
        <w:rPr>
          <w:lang w:val="en-GB"/>
        </w:rPr>
        <w:t xml:space="preserve">, </w:t>
      </w:r>
      <w:r w:rsidR="00FB4E36" w:rsidRPr="004C38FD">
        <w:rPr>
          <w:lang w:val="en-GB"/>
        </w:rPr>
        <w:t>social services and welfare</w:t>
      </w:r>
      <w:r w:rsidRPr="004C38FD">
        <w:rPr>
          <w:lang w:val="en-GB"/>
        </w:rPr>
        <w:t xml:space="preserve"> based on people’s needs and expectations</w:t>
      </w:r>
      <w:r w:rsidR="0015298F" w:rsidRPr="004C38FD">
        <w:rPr>
          <w:lang w:val="en-GB"/>
        </w:rPr>
        <w:t xml:space="preserve">. </w:t>
      </w:r>
      <w:r w:rsidR="00FB4E36" w:rsidRPr="004C38FD">
        <w:rPr>
          <w:lang w:val="en-GB"/>
        </w:rPr>
        <w:t>Another important aspect is patient empowerment that</w:t>
      </w:r>
      <w:r w:rsidR="00F56608" w:rsidRPr="004C38FD">
        <w:rPr>
          <w:lang w:val="en-GB"/>
        </w:rPr>
        <w:t>, on the one hand, includes skills for navigating the healthcare system</w:t>
      </w:r>
      <w:r w:rsidR="00FB4E36" w:rsidRPr="004C38FD">
        <w:rPr>
          <w:lang w:val="en-GB"/>
        </w:rPr>
        <w:t xml:space="preserve"> </w:t>
      </w:r>
      <w:r w:rsidR="00E56100" w:rsidRPr="004C38FD">
        <w:rPr>
          <w:lang w:val="en-GB"/>
        </w:rPr>
        <w:t>and</w:t>
      </w:r>
      <w:r w:rsidR="00FB4E36" w:rsidRPr="004C38FD">
        <w:rPr>
          <w:lang w:val="en-GB"/>
        </w:rPr>
        <w:t>,</w:t>
      </w:r>
      <w:r w:rsidR="00E56100" w:rsidRPr="004C38FD">
        <w:rPr>
          <w:lang w:val="en-GB"/>
        </w:rPr>
        <w:t xml:space="preserve"> </w:t>
      </w:r>
      <w:r w:rsidR="00FB4E36" w:rsidRPr="004C38FD">
        <w:rPr>
          <w:lang w:val="en-GB"/>
        </w:rPr>
        <w:t>on the other hand,</w:t>
      </w:r>
      <w:r w:rsidR="0015298F" w:rsidRPr="004C38FD">
        <w:rPr>
          <w:lang w:val="en-GB"/>
        </w:rPr>
        <w:t xml:space="preserve"> </w:t>
      </w:r>
      <w:r w:rsidR="00F56608" w:rsidRPr="004C38FD">
        <w:rPr>
          <w:lang w:val="en-GB"/>
        </w:rPr>
        <w:t>awareness of prevention</w:t>
      </w:r>
      <w:r w:rsidR="0015298F" w:rsidRPr="004C38FD">
        <w:rPr>
          <w:lang w:val="en-GB"/>
        </w:rPr>
        <w:t xml:space="preserve">, </w:t>
      </w:r>
      <w:r w:rsidR="00F56608" w:rsidRPr="004C38FD">
        <w:rPr>
          <w:lang w:val="en-GB"/>
        </w:rPr>
        <w:t>own health problems, treatment options and disease management.</w:t>
      </w:r>
      <w:r w:rsidR="0015298F" w:rsidRPr="004C38FD">
        <w:rPr>
          <w:lang w:val="en-GB"/>
        </w:rPr>
        <w:t xml:space="preserve"> </w:t>
      </w:r>
      <w:r w:rsidR="00F56608" w:rsidRPr="004C38FD">
        <w:rPr>
          <w:lang w:val="en-GB"/>
        </w:rPr>
        <w:t>It is important to increase the efficiency of using evidence-based health information in order to improve health awareness of population</w:t>
      </w:r>
      <w:r w:rsidR="0015298F" w:rsidRPr="004C38FD">
        <w:rPr>
          <w:lang w:val="en-GB"/>
        </w:rPr>
        <w:t>.</w:t>
      </w:r>
    </w:p>
    <w:p w14:paraId="4D676844" w14:textId="1AA7B993" w:rsidR="0015298F" w:rsidRPr="004C38FD" w:rsidRDefault="00FB4E36" w:rsidP="0015298F">
      <w:pPr>
        <w:pStyle w:val="Phitekst"/>
        <w:rPr>
          <w:lang w:val="en-GB"/>
        </w:rPr>
      </w:pPr>
      <w:r w:rsidRPr="004C38FD">
        <w:rPr>
          <w:lang w:val="en-GB"/>
        </w:rPr>
        <w:t>According to international evaluation, up to one third of people’s loss of health is directly related to factors arising from their living environment</w:t>
      </w:r>
      <w:r w:rsidR="0015298F" w:rsidRPr="004C38FD">
        <w:rPr>
          <w:lang w:val="en-GB"/>
        </w:rPr>
        <w:t xml:space="preserve">. </w:t>
      </w:r>
      <w:r w:rsidRPr="004C38FD">
        <w:rPr>
          <w:lang w:val="en-GB"/>
        </w:rPr>
        <w:t xml:space="preserve">Certain factors have been studied in Estonia, but there is no comprehensive overview of the impact of living environment factors </w:t>
      </w:r>
      <w:r w:rsidR="00E56100" w:rsidRPr="004C38FD">
        <w:rPr>
          <w:lang w:val="en-GB"/>
        </w:rPr>
        <w:t xml:space="preserve">and </w:t>
      </w:r>
      <w:r w:rsidRPr="004C38FD">
        <w:rPr>
          <w:lang w:val="en-GB"/>
        </w:rPr>
        <w:t>resulting loss of health</w:t>
      </w:r>
      <w:r w:rsidR="0015298F" w:rsidRPr="004C38FD">
        <w:rPr>
          <w:lang w:val="en-GB"/>
        </w:rPr>
        <w:t>. S</w:t>
      </w:r>
      <w:r w:rsidRPr="004C38FD">
        <w:rPr>
          <w:lang w:val="en-GB"/>
        </w:rPr>
        <w:t>uch situation is partially caused by the lack of sufficient temporal and spatial measurements of the value of various living environment factors in Estonia</w:t>
      </w:r>
      <w:r w:rsidR="0015298F" w:rsidRPr="004C38FD">
        <w:rPr>
          <w:lang w:val="en-GB"/>
        </w:rPr>
        <w:t xml:space="preserve">, </w:t>
      </w:r>
      <w:r w:rsidRPr="004C38FD">
        <w:rPr>
          <w:lang w:val="en-GB"/>
        </w:rPr>
        <w:t>but also by methodological difficulties in assessing person’s exposure to different factors and associating various environmental factors with health problems</w:t>
      </w:r>
      <w:r w:rsidR="0015298F" w:rsidRPr="004C38FD">
        <w:rPr>
          <w:lang w:val="en-GB"/>
        </w:rPr>
        <w:t xml:space="preserve"> (</w:t>
      </w:r>
      <w:r w:rsidRPr="004C38FD">
        <w:rPr>
          <w:lang w:val="en-GB"/>
        </w:rPr>
        <w:t xml:space="preserve">e.g. </w:t>
      </w:r>
      <w:r w:rsidR="0015298F" w:rsidRPr="004C38FD">
        <w:rPr>
          <w:lang w:val="en-GB"/>
        </w:rPr>
        <w:t>allerg</w:t>
      </w:r>
      <w:r w:rsidRPr="004C38FD">
        <w:rPr>
          <w:lang w:val="en-GB"/>
        </w:rPr>
        <w:t>ies</w:t>
      </w:r>
      <w:r w:rsidR="0015298F" w:rsidRPr="004C38FD">
        <w:rPr>
          <w:lang w:val="en-GB"/>
        </w:rPr>
        <w:t>, n</w:t>
      </w:r>
      <w:r w:rsidRPr="004C38FD">
        <w:rPr>
          <w:lang w:val="en-GB"/>
        </w:rPr>
        <w:t>eural damage, or</w:t>
      </w:r>
      <w:r w:rsidR="0015298F" w:rsidRPr="004C38FD">
        <w:rPr>
          <w:lang w:val="en-GB"/>
        </w:rPr>
        <w:t xml:space="preserve"> </w:t>
      </w:r>
      <w:r w:rsidRPr="004C38FD">
        <w:rPr>
          <w:lang w:val="en-GB"/>
        </w:rPr>
        <w:t>tumours</w:t>
      </w:r>
      <w:r w:rsidR="0015298F" w:rsidRPr="004C38FD">
        <w:rPr>
          <w:lang w:val="en-GB"/>
        </w:rPr>
        <w:t xml:space="preserve">), </w:t>
      </w:r>
      <w:r w:rsidRPr="004C38FD">
        <w:rPr>
          <w:lang w:val="en-GB"/>
        </w:rPr>
        <w:t>which generally manifest much later after the exposure</w:t>
      </w:r>
      <w:r w:rsidR="0015298F" w:rsidRPr="004C38FD">
        <w:rPr>
          <w:lang w:val="en-GB"/>
        </w:rPr>
        <w:t xml:space="preserve">. </w:t>
      </w:r>
      <w:r w:rsidR="00831702" w:rsidRPr="004C38FD">
        <w:rPr>
          <w:lang w:val="en-GB"/>
        </w:rPr>
        <w:t>However, it can be presumed that it does not significantly differ from international evaluation</w:t>
      </w:r>
      <w:r w:rsidR="0015298F" w:rsidRPr="004C38FD">
        <w:rPr>
          <w:lang w:val="en-GB"/>
        </w:rPr>
        <w:t xml:space="preserve">. </w:t>
      </w:r>
    </w:p>
    <w:p w14:paraId="1317E68D" w14:textId="77777777" w:rsidR="0015298F" w:rsidRPr="004C38FD" w:rsidRDefault="0015298F" w:rsidP="0015298F">
      <w:pPr>
        <w:pStyle w:val="Phitekst"/>
        <w:rPr>
          <w:lang w:val="en-GB"/>
        </w:rPr>
      </w:pPr>
    </w:p>
    <w:p w14:paraId="16F46DA4" w14:textId="2E6F9A22" w:rsidR="0015298F" w:rsidRPr="004C38FD" w:rsidRDefault="0015298F" w:rsidP="0015298F">
      <w:pPr>
        <w:pStyle w:val="Pealkiri3tase"/>
        <w:rPr>
          <w:lang w:val="en-GB"/>
        </w:rPr>
      </w:pPr>
      <w:r w:rsidRPr="004C38FD">
        <w:rPr>
          <w:lang w:val="en-GB"/>
        </w:rPr>
        <w:t>2.</w:t>
      </w:r>
      <w:r w:rsidR="00977400" w:rsidRPr="004C38FD">
        <w:rPr>
          <w:lang w:val="en-GB"/>
        </w:rPr>
        <w:t>2</w:t>
      </w:r>
      <w:r w:rsidRPr="004C38FD">
        <w:rPr>
          <w:lang w:val="en-GB"/>
        </w:rPr>
        <w:t xml:space="preserve">.1 </w:t>
      </w:r>
      <w:r w:rsidR="00105EFA" w:rsidRPr="004C38FD">
        <w:rPr>
          <w:lang w:val="en-GB"/>
        </w:rPr>
        <w:t>Healthy choices programme</w:t>
      </w:r>
    </w:p>
    <w:p w14:paraId="69CCCE2C" w14:textId="366D9F65" w:rsidR="009208D2" w:rsidRPr="004C38FD" w:rsidRDefault="0015298F" w:rsidP="009208D2">
      <w:pPr>
        <w:pStyle w:val="Phitekst"/>
        <w:rPr>
          <w:rStyle w:val="Tugev"/>
          <w:lang w:val="en-GB"/>
        </w:rPr>
      </w:pPr>
      <w:bookmarkStart w:id="20" w:name="_Hlk50114438"/>
      <w:r w:rsidRPr="004C38FD">
        <w:rPr>
          <w:rStyle w:val="Tugev"/>
          <w:lang w:val="en-GB"/>
        </w:rPr>
        <w:t>Programm</w:t>
      </w:r>
      <w:r w:rsidR="00105EFA" w:rsidRPr="004C38FD">
        <w:rPr>
          <w:rStyle w:val="Tugev"/>
          <w:lang w:val="en-GB"/>
        </w:rPr>
        <w:t>e objective:</w:t>
      </w:r>
      <w:r w:rsidRPr="004C38FD">
        <w:rPr>
          <w:rStyle w:val="Tugev"/>
          <w:lang w:val="en-GB"/>
        </w:rPr>
        <w:t xml:space="preserve"> </w:t>
      </w:r>
    </w:p>
    <w:p w14:paraId="7339ED7B" w14:textId="33C1457B" w:rsidR="0015298F" w:rsidRPr="004C38FD" w:rsidRDefault="00F56608" w:rsidP="00BC362C">
      <w:pPr>
        <w:pStyle w:val="Phitekst"/>
        <w:rPr>
          <w:lang w:val="en-GB"/>
        </w:rPr>
      </w:pPr>
      <w:r w:rsidRPr="004C38FD">
        <w:rPr>
          <w:rStyle w:val="PhitekstChar"/>
          <w:lang w:val="en-GB"/>
        </w:rPr>
        <w:t>People have support networks, opportunities and skills necessary to promote a healthy lifestyle, reduce risk behaviour,</w:t>
      </w:r>
      <w:r w:rsidR="00E56100" w:rsidRPr="004C38FD">
        <w:rPr>
          <w:rStyle w:val="PhitekstChar"/>
          <w:lang w:val="en-GB"/>
        </w:rPr>
        <w:t xml:space="preserve"> and </w:t>
      </w:r>
      <w:r w:rsidRPr="004C38FD">
        <w:rPr>
          <w:rStyle w:val="PhitekstChar"/>
          <w:lang w:val="en-GB"/>
        </w:rPr>
        <w:t xml:space="preserve">improve health indicators across entire lifespan, </w:t>
      </w:r>
      <w:r w:rsidR="00E56100" w:rsidRPr="004C38FD">
        <w:rPr>
          <w:rStyle w:val="PhitekstChar"/>
          <w:lang w:val="en-GB"/>
        </w:rPr>
        <w:t xml:space="preserve">and </w:t>
      </w:r>
      <w:r w:rsidRPr="004C38FD">
        <w:rPr>
          <w:rStyle w:val="PhitekstChar"/>
          <w:lang w:val="en-GB"/>
        </w:rPr>
        <w:t>they are skilled in making healthy choices regardless of their age, income</w:t>
      </w:r>
      <w:r w:rsidR="0015298F" w:rsidRPr="004C38FD">
        <w:rPr>
          <w:rStyle w:val="PhitekstChar"/>
          <w:lang w:val="en-GB"/>
        </w:rPr>
        <w:t>,</w:t>
      </w:r>
      <w:r w:rsidRPr="004C38FD">
        <w:rPr>
          <w:rStyle w:val="PhitekstChar"/>
          <w:lang w:val="en-GB"/>
        </w:rPr>
        <w:t xml:space="preserve"> level of education or place of </w:t>
      </w:r>
      <w:r w:rsidRPr="004C38FD">
        <w:rPr>
          <w:rStyle w:val="PhitekstChar"/>
          <w:lang w:val="en-GB"/>
        </w:rPr>
        <w:lastRenderedPageBreak/>
        <w:t>residence</w:t>
      </w:r>
      <w:r w:rsidR="0015298F" w:rsidRPr="004C38FD">
        <w:rPr>
          <w:rStyle w:val="PhitekstChar"/>
          <w:lang w:val="en-GB"/>
        </w:rPr>
        <w:t xml:space="preserve">. </w:t>
      </w:r>
      <w:r w:rsidRPr="004C38FD">
        <w:rPr>
          <w:rStyle w:val="PhitekstChar"/>
          <w:lang w:val="en-GB"/>
        </w:rPr>
        <w:t>Easily comprehensible health-related information, required services and products are accessible to everyone</w:t>
      </w:r>
      <w:r w:rsidR="0015298F" w:rsidRPr="004C38FD">
        <w:rPr>
          <w:rStyle w:val="PhitekstChar"/>
          <w:lang w:val="en-GB"/>
        </w:rPr>
        <w:t>.</w:t>
      </w:r>
      <w:bookmarkEnd w:id="20"/>
    </w:p>
    <w:p w14:paraId="10586B91" w14:textId="187D85E0" w:rsidR="0015298F" w:rsidRPr="004C38FD" w:rsidRDefault="00E56100" w:rsidP="0015298F">
      <w:pPr>
        <w:pStyle w:val="Pealdis"/>
        <w:rPr>
          <w:lang w:val="en-GB"/>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8</w:t>
      </w:r>
      <w:r w:rsidR="00806B4F" w:rsidRPr="004C38FD">
        <w:rPr>
          <w:lang w:val="en-GB"/>
        </w:rPr>
        <w:fldChar w:fldCharType="end"/>
      </w:r>
      <w:r w:rsidR="001A595B" w:rsidRPr="004C38FD">
        <w:rPr>
          <w:lang w:val="en-GB"/>
        </w:rPr>
        <w:t xml:space="preserve">. </w:t>
      </w:r>
      <w:r w:rsidR="009750D9" w:rsidRPr="004C38FD">
        <w:rPr>
          <w:lang w:val="en-GB"/>
        </w:rPr>
        <w:t xml:space="preserve">Indicators and target levels of </w:t>
      </w:r>
      <w:r w:rsidR="00F56608" w:rsidRPr="004C38FD">
        <w:rPr>
          <w:lang w:val="en-GB"/>
        </w:rPr>
        <w:t xml:space="preserve">the </w:t>
      </w:r>
      <w:r w:rsidR="009750D9" w:rsidRPr="004C38FD">
        <w:rPr>
          <w:lang w:val="en-GB"/>
        </w:rPr>
        <w:t>healthy choices programme</w:t>
      </w:r>
      <w:r w:rsidR="0015298F"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5"/>
        <w:gridCol w:w="1137"/>
        <w:gridCol w:w="989"/>
        <w:gridCol w:w="989"/>
        <w:gridCol w:w="989"/>
        <w:gridCol w:w="982"/>
      </w:tblGrid>
      <w:tr w:rsidR="0015298F" w:rsidRPr="004C38FD" w14:paraId="7591CB3F" w14:textId="77777777" w:rsidTr="00674CE8">
        <w:trPr>
          <w:trHeight w:val="964"/>
          <w:tblHeader/>
        </w:trPr>
        <w:tc>
          <w:tcPr>
            <w:tcW w:w="2193" w:type="pct"/>
            <w:shd w:val="clear" w:color="auto" w:fill="2E74B5" w:themeFill="accent1" w:themeFillShade="BF"/>
            <w:vAlign w:val="center"/>
            <w:hideMark/>
          </w:tcPr>
          <w:p w14:paraId="2B235219" w14:textId="04AD572B" w:rsidR="0015298F" w:rsidRPr="004C38FD" w:rsidRDefault="00D1605C" w:rsidP="005B1CB4">
            <w:pPr>
              <w:pStyle w:val="Tabelitekst"/>
              <w:rPr>
                <w:lang w:val="en-GB"/>
              </w:rPr>
            </w:pPr>
            <w:r w:rsidRPr="004C38FD">
              <w:rPr>
                <w:lang w:val="en-GB"/>
              </w:rPr>
              <w:t>Indicator/Target level</w:t>
            </w:r>
          </w:p>
        </w:tc>
        <w:tc>
          <w:tcPr>
            <w:tcW w:w="627" w:type="pct"/>
            <w:shd w:val="clear" w:color="auto" w:fill="2E74B5" w:themeFill="accent1" w:themeFillShade="BF"/>
            <w:vAlign w:val="center"/>
            <w:hideMark/>
          </w:tcPr>
          <w:p w14:paraId="05115A4F" w14:textId="76CC13E4" w:rsidR="0015298F" w:rsidRPr="004C38FD" w:rsidRDefault="00F56608" w:rsidP="005B1CB4">
            <w:pPr>
              <w:pStyle w:val="Tabelitekst"/>
              <w:rPr>
                <w:lang w:val="en-GB"/>
              </w:rPr>
            </w:pPr>
            <w:r w:rsidRPr="004C38FD">
              <w:rPr>
                <w:lang w:val="en-GB"/>
              </w:rPr>
              <w:t>Previous actual level</w:t>
            </w:r>
          </w:p>
        </w:tc>
        <w:tc>
          <w:tcPr>
            <w:tcW w:w="546" w:type="pct"/>
            <w:shd w:val="clear" w:color="auto" w:fill="2E74B5" w:themeFill="accent1" w:themeFillShade="BF"/>
            <w:vAlign w:val="center"/>
            <w:hideMark/>
          </w:tcPr>
          <w:p w14:paraId="05C23848" w14:textId="77777777" w:rsidR="0015298F" w:rsidRPr="004C38FD" w:rsidRDefault="0015298F" w:rsidP="005B1CB4">
            <w:pPr>
              <w:pStyle w:val="Tabelitekst"/>
              <w:rPr>
                <w:lang w:val="en-GB"/>
              </w:rPr>
            </w:pPr>
            <w:r w:rsidRPr="004C38FD">
              <w:rPr>
                <w:lang w:val="en-GB"/>
              </w:rPr>
              <w:t>2021</w:t>
            </w:r>
          </w:p>
        </w:tc>
        <w:tc>
          <w:tcPr>
            <w:tcW w:w="546" w:type="pct"/>
            <w:shd w:val="clear" w:color="auto" w:fill="2E74B5" w:themeFill="accent1" w:themeFillShade="BF"/>
            <w:vAlign w:val="center"/>
            <w:hideMark/>
          </w:tcPr>
          <w:p w14:paraId="06F5E2C0" w14:textId="77777777" w:rsidR="0015298F" w:rsidRPr="004C38FD" w:rsidRDefault="0015298F" w:rsidP="005B1CB4">
            <w:pPr>
              <w:pStyle w:val="Tabelitekst"/>
              <w:rPr>
                <w:lang w:val="en-GB"/>
              </w:rPr>
            </w:pPr>
            <w:r w:rsidRPr="004C38FD">
              <w:rPr>
                <w:lang w:val="en-GB"/>
              </w:rPr>
              <w:t>2022</w:t>
            </w:r>
          </w:p>
        </w:tc>
        <w:tc>
          <w:tcPr>
            <w:tcW w:w="546" w:type="pct"/>
            <w:shd w:val="clear" w:color="auto" w:fill="2E74B5" w:themeFill="accent1" w:themeFillShade="BF"/>
            <w:vAlign w:val="center"/>
            <w:hideMark/>
          </w:tcPr>
          <w:p w14:paraId="220882E5" w14:textId="77777777" w:rsidR="0015298F" w:rsidRPr="004C38FD" w:rsidRDefault="0015298F" w:rsidP="005B1CB4">
            <w:pPr>
              <w:pStyle w:val="Tabelitekst"/>
              <w:rPr>
                <w:lang w:val="en-GB"/>
              </w:rPr>
            </w:pPr>
            <w:r w:rsidRPr="004C38FD">
              <w:rPr>
                <w:lang w:val="en-GB"/>
              </w:rPr>
              <w:t>2023</w:t>
            </w:r>
          </w:p>
        </w:tc>
        <w:tc>
          <w:tcPr>
            <w:tcW w:w="542" w:type="pct"/>
            <w:shd w:val="clear" w:color="auto" w:fill="2E74B5" w:themeFill="accent1" w:themeFillShade="BF"/>
            <w:vAlign w:val="center"/>
          </w:tcPr>
          <w:p w14:paraId="3B9245F0" w14:textId="77777777" w:rsidR="0015298F" w:rsidRPr="004C38FD" w:rsidRDefault="0015298F" w:rsidP="005B1CB4">
            <w:pPr>
              <w:pStyle w:val="Tabelitekst"/>
              <w:rPr>
                <w:lang w:val="en-GB"/>
              </w:rPr>
            </w:pPr>
            <w:r w:rsidRPr="004C38FD">
              <w:rPr>
                <w:lang w:val="en-GB"/>
              </w:rPr>
              <w:t>2024</w:t>
            </w:r>
          </w:p>
        </w:tc>
      </w:tr>
      <w:tr w:rsidR="0015298F" w:rsidRPr="004C38FD" w14:paraId="332DB381" w14:textId="77777777" w:rsidTr="00674CE8">
        <w:trPr>
          <w:trHeight w:val="1183"/>
          <w:tblHeader/>
        </w:trPr>
        <w:tc>
          <w:tcPr>
            <w:tcW w:w="2193" w:type="pct"/>
            <w:vAlign w:val="center"/>
            <w:hideMark/>
          </w:tcPr>
          <w:p w14:paraId="752F1F87" w14:textId="156225AA" w:rsidR="0015298F" w:rsidRPr="004C38FD" w:rsidRDefault="0015298F" w:rsidP="005B1CB4">
            <w:pPr>
              <w:pStyle w:val="Tabelitekst"/>
              <w:rPr>
                <w:lang w:val="en-GB"/>
              </w:rPr>
            </w:pPr>
            <w:r w:rsidRPr="004C38FD">
              <w:rPr>
                <w:lang w:val="en-GB"/>
              </w:rPr>
              <w:t>Standar</w:t>
            </w:r>
            <w:r w:rsidR="00F56608" w:rsidRPr="004C38FD">
              <w:rPr>
                <w:lang w:val="en-GB"/>
              </w:rPr>
              <w:t xml:space="preserve">dised early mortality rate </w:t>
            </w:r>
            <w:r w:rsidRPr="004C38FD">
              <w:rPr>
                <w:lang w:val="en-GB"/>
              </w:rPr>
              <w:t>(</w:t>
            </w:r>
            <w:r w:rsidR="00F56608" w:rsidRPr="004C38FD">
              <w:rPr>
                <w:lang w:val="en-GB"/>
              </w:rPr>
              <w:t xml:space="preserve">mortality of </w:t>
            </w:r>
            <w:r w:rsidRPr="004C38FD">
              <w:rPr>
                <w:lang w:val="en-GB"/>
              </w:rPr>
              <w:t>30–69-</w:t>
            </w:r>
            <w:r w:rsidR="00F56608" w:rsidRPr="004C38FD">
              <w:rPr>
                <w:lang w:val="en-GB"/>
              </w:rPr>
              <w:t>year-olds due to due to chronic non-communicable diseases per</w:t>
            </w:r>
            <w:r w:rsidRPr="004C38FD">
              <w:rPr>
                <w:lang w:val="en-GB"/>
              </w:rPr>
              <w:t xml:space="preserve"> 100</w:t>
            </w:r>
            <w:r w:rsidR="00F56608" w:rsidRPr="004C38FD">
              <w:rPr>
                <w:lang w:val="en-GB"/>
              </w:rPr>
              <w:t>,</w:t>
            </w:r>
            <w:r w:rsidRPr="004C38FD">
              <w:rPr>
                <w:lang w:val="en-GB"/>
              </w:rPr>
              <w:t xml:space="preserve">000 </w:t>
            </w:r>
            <w:r w:rsidR="00F56608" w:rsidRPr="004C38FD">
              <w:rPr>
                <w:lang w:val="en-GB"/>
              </w:rPr>
              <w:t>inhabitants of the same age</w:t>
            </w:r>
            <w:r w:rsidRPr="004C38FD">
              <w:rPr>
                <w:lang w:val="en-GB"/>
              </w:rPr>
              <w:t xml:space="preserve">) </w:t>
            </w:r>
            <w:r w:rsidR="00F56608" w:rsidRPr="004C38FD">
              <w:rPr>
                <w:lang w:val="en-GB"/>
              </w:rPr>
              <w:t>has decreased</w:t>
            </w:r>
          </w:p>
          <w:p w14:paraId="2BD970C2" w14:textId="1D49B9C6" w:rsidR="0015298F" w:rsidRPr="004C38FD" w:rsidRDefault="009C0513" w:rsidP="005B1CB4">
            <w:pPr>
              <w:pStyle w:val="Tabelitekst"/>
              <w:rPr>
                <w:i/>
                <w:color w:val="A6A6A6" w:themeColor="background1" w:themeShade="A6"/>
                <w:lang w:val="en-GB"/>
              </w:rPr>
            </w:pPr>
            <w:r w:rsidRPr="004C38FD">
              <w:rPr>
                <w:i/>
                <w:lang w:val="en-GB"/>
              </w:rPr>
              <w:t>Source:</w:t>
            </w:r>
            <w:r w:rsidR="0015298F" w:rsidRPr="004C38FD">
              <w:rPr>
                <w:i/>
                <w:lang w:val="en-GB"/>
              </w:rPr>
              <w:t xml:space="preserve"> </w:t>
            </w:r>
            <w:r w:rsidR="00F56608" w:rsidRPr="004C38FD">
              <w:rPr>
                <w:i/>
                <w:lang w:val="en-GB"/>
              </w:rPr>
              <w:t>World Health Organisation</w:t>
            </w:r>
            <w:r w:rsidR="0015298F" w:rsidRPr="004C38FD">
              <w:rPr>
                <w:i/>
                <w:lang w:val="en-GB"/>
              </w:rPr>
              <w:t xml:space="preserve"> </w:t>
            </w:r>
          </w:p>
        </w:tc>
        <w:tc>
          <w:tcPr>
            <w:tcW w:w="627" w:type="pct"/>
            <w:shd w:val="clear" w:color="auto" w:fill="auto"/>
            <w:vAlign w:val="center"/>
          </w:tcPr>
          <w:p w14:paraId="4FC79FE9" w14:textId="013B04D9" w:rsidR="0015298F" w:rsidRPr="004C38FD" w:rsidRDefault="0015298F" w:rsidP="005B1CB4">
            <w:pPr>
              <w:pStyle w:val="Tabelitekst"/>
              <w:rPr>
                <w:lang w:val="en-GB"/>
              </w:rPr>
            </w:pPr>
            <w:r w:rsidRPr="004C38FD">
              <w:rPr>
                <w:lang w:val="en-GB"/>
              </w:rPr>
              <w:t>366</w:t>
            </w:r>
            <w:r w:rsidR="00F56608" w:rsidRPr="004C38FD">
              <w:rPr>
                <w:lang w:val="en-GB"/>
              </w:rPr>
              <w:t>.</w:t>
            </w:r>
            <w:r w:rsidRPr="004C38FD">
              <w:rPr>
                <w:lang w:val="en-GB"/>
              </w:rPr>
              <w:t>8 (2015)</w:t>
            </w:r>
          </w:p>
        </w:tc>
        <w:tc>
          <w:tcPr>
            <w:tcW w:w="546" w:type="pct"/>
            <w:vAlign w:val="center"/>
          </w:tcPr>
          <w:p w14:paraId="384E9AE4" w14:textId="33D5BEC1" w:rsidR="0015298F" w:rsidRPr="004C38FD" w:rsidRDefault="0015298F" w:rsidP="005B1CB4">
            <w:pPr>
              <w:pStyle w:val="Tabelitekst"/>
              <w:rPr>
                <w:lang w:val="en-GB"/>
              </w:rPr>
            </w:pPr>
            <w:r w:rsidRPr="004C38FD">
              <w:rPr>
                <w:lang w:val="en-GB"/>
              </w:rPr>
              <w:t>366</w:t>
            </w:r>
            <w:r w:rsidR="00F56608" w:rsidRPr="004C38FD">
              <w:rPr>
                <w:lang w:val="en-GB"/>
              </w:rPr>
              <w:t>.</w:t>
            </w:r>
            <w:r w:rsidRPr="004C38FD">
              <w:rPr>
                <w:lang w:val="en-GB"/>
              </w:rPr>
              <w:t>8</w:t>
            </w:r>
          </w:p>
        </w:tc>
        <w:tc>
          <w:tcPr>
            <w:tcW w:w="546" w:type="pct"/>
            <w:vAlign w:val="center"/>
          </w:tcPr>
          <w:p w14:paraId="3A98F039" w14:textId="6FDC33FD" w:rsidR="0015298F" w:rsidRPr="004C38FD" w:rsidRDefault="0015298F" w:rsidP="005B1CB4">
            <w:pPr>
              <w:pStyle w:val="Tabelitekst"/>
              <w:rPr>
                <w:lang w:val="en-GB"/>
              </w:rPr>
            </w:pPr>
            <w:r w:rsidRPr="004C38FD">
              <w:rPr>
                <w:lang w:val="en-GB"/>
              </w:rPr>
              <w:t>366</w:t>
            </w:r>
            <w:r w:rsidR="00F56608" w:rsidRPr="004C38FD">
              <w:rPr>
                <w:lang w:val="en-GB"/>
              </w:rPr>
              <w:t>.</w:t>
            </w:r>
            <w:r w:rsidRPr="004C38FD">
              <w:rPr>
                <w:lang w:val="en-GB"/>
              </w:rPr>
              <w:t>8</w:t>
            </w:r>
          </w:p>
        </w:tc>
        <w:tc>
          <w:tcPr>
            <w:tcW w:w="546" w:type="pct"/>
            <w:shd w:val="clear" w:color="auto" w:fill="auto"/>
            <w:vAlign w:val="center"/>
          </w:tcPr>
          <w:p w14:paraId="18449AEB" w14:textId="7D671C3F" w:rsidR="0015298F" w:rsidRPr="004C38FD" w:rsidRDefault="0015298F" w:rsidP="005B1CB4">
            <w:pPr>
              <w:pStyle w:val="Tabelitekst"/>
              <w:rPr>
                <w:lang w:val="en-GB"/>
              </w:rPr>
            </w:pPr>
            <w:r w:rsidRPr="004C38FD">
              <w:rPr>
                <w:lang w:val="en-GB"/>
              </w:rPr>
              <w:t>353</w:t>
            </w:r>
            <w:r w:rsidR="00F56608" w:rsidRPr="004C38FD">
              <w:rPr>
                <w:lang w:val="en-GB"/>
              </w:rPr>
              <w:t>.</w:t>
            </w:r>
            <w:r w:rsidRPr="004C38FD">
              <w:rPr>
                <w:lang w:val="en-GB"/>
              </w:rPr>
              <w:t>1</w:t>
            </w:r>
          </w:p>
        </w:tc>
        <w:tc>
          <w:tcPr>
            <w:tcW w:w="542" w:type="pct"/>
            <w:vAlign w:val="center"/>
          </w:tcPr>
          <w:p w14:paraId="1AF7E58B" w14:textId="41A6C134" w:rsidR="0015298F" w:rsidRPr="004C38FD" w:rsidRDefault="0015298F" w:rsidP="005B1CB4">
            <w:pPr>
              <w:pStyle w:val="Tabelitekst"/>
              <w:rPr>
                <w:lang w:val="en-GB"/>
              </w:rPr>
            </w:pPr>
            <w:r w:rsidRPr="004C38FD">
              <w:rPr>
                <w:lang w:val="en-GB"/>
              </w:rPr>
              <w:t>339</w:t>
            </w:r>
            <w:r w:rsidR="00F56608" w:rsidRPr="004C38FD">
              <w:rPr>
                <w:lang w:val="en-GB"/>
              </w:rPr>
              <w:t>.</w:t>
            </w:r>
            <w:r w:rsidRPr="004C38FD">
              <w:rPr>
                <w:lang w:val="en-GB"/>
              </w:rPr>
              <w:t>4</w:t>
            </w:r>
          </w:p>
        </w:tc>
      </w:tr>
    </w:tbl>
    <w:p w14:paraId="7B4C2391" w14:textId="77777777" w:rsidR="0015298F" w:rsidRPr="004C38FD" w:rsidRDefault="0015298F" w:rsidP="0015298F">
      <w:pPr>
        <w:rPr>
          <w:color w:val="000000" w:themeColor="text1"/>
          <w:szCs w:val="24"/>
          <w:lang w:val="en-GB"/>
        </w:rPr>
      </w:pPr>
    </w:p>
    <w:p w14:paraId="32FD6B5C" w14:textId="64700042" w:rsidR="0015298F" w:rsidRPr="004C38FD" w:rsidRDefault="00F56608" w:rsidP="0015298F">
      <w:pPr>
        <w:pStyle w:val="Phitekst"/>
        <w:rPr>
          <w:rStyle w:val="Tugev"/>
          <w:lang w:val="en-GB"/>
        </w:rPr>
      </w:pPr>
      <w:r w:rsidRPr="004C38FD">
        <w:rPr>
          <w:rStyle w:val="Tugev"/>
          <w:lang w:val="en-GB"/>
        </w:rPr>
        <w:t>Important</w:t>
      </w:r>
      <w:r w:rsidR="0015298F" w:rsidRPr="004C38FD">
        <w:rPr>
          <w:rStyle w:val="Tugev"/>
          <w:lang w:val="en-GB"/>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15298F" w:rsidRPr="004C38FD">
        <w:rPr>
          <w:rStyle w:val="Tugev"/>
          <w:lang w:val="en-GB"/>
        </w:rPr>
        <w:t>2021-2024</w:t>
      </w:r>
    </w:p>
    <w:p w14:paraId="3F0C81A9" w14:textId="06850733" w:rsidR="0015298F" w:rsidRPr="004C38FD" w:rsidRDefault="00AC17BF" w:rsidP="0015298F">
      <w:pPr>
        <w:pStyle w:val="Loetelupunktidega"/>
        <w:rPr>
          <w:rStyle w:val="Tugev"/>
          <w:rFonts w:cstheme="minorBidi"/>
          <w:b w:val="0"/>
          <w:bCs w:val="0"/>
          <w:lang w:val="en-GB"/>
        </w:rPr>
      </w:pPr>
      <w:r w:rsidRPr="004C38FD">
        <w:rPr>
          <w:rStyle w:val="Tugev"/>
          <w:rFonts w:cstheme="minorBidi"/>
          <w:b w:val="0"/>
          <w:bCs w:val="0"/>
          <w:lang w:val="en-GB"/>
        </w:rPr>
        <w:t>Procedure of draft Public Health Act</w:t>
      </w:r>
      <w:r w:rsidR="0015298F" w:rsidRPr="004C38FD">
        <w:rPr>
          <w:rStyle w:val="Tugev"/>
          <w:rFonts w:cstheme="minorBidi"/>
          <w:b w:val="0"/>
          <w:bCs w:val="0"/>
          <w:lang w:val="en-GB"/>
        </w:rPr>
        <w:t>,</w:t>
      </w:r>
      <w:r w:rsidRPr="004C38FD">
        <w:rPr>
          <w:rStyle w:val="Tugev"/>
          <w:rFonts w:cstheme="minorBidi"/>
          <w:b w:val="0"/>
          <w:bCs w:val="0"/>
          <w:lang w:val="en-GB"/>
        </w:rPr>
        <w:t xml:space="preserve"> which aims at replacing currently valid Public Health Act with a new comprehensive act in order to create updated legal framework to achieve, manage and implement the objectives of public healthcare</w:t>
      </w:r>
      <w:r w:rsidR="0015298F" w:rsidRPr="004C38FD">
        <w:rPr>
          <w:rStyle w:val="Tugev"/>
          <w:rFonts w:cstheme="minorBidi"/>
          <w:b w:val="0"/>
          <w:bCs w:val="0"/>
          <w:lang w:val="en-GB"/>
        </w:rPr>
        <w:t>.</w:t>
      </w:r>
    </w:p>
    <w:p w14:paraId="5DD7170B" w14:textId="0F857A82" w:rsidR="0015298F" w:rsidRPr="004C38FD" w:rsidRDefault="00F70D76" w:rsidP="0015298F">
      <w:pPr>
        <w:pStyle w:val="Loetelupunktidega"/>
        <w:rPr>
          <w:rStyle w:val="Tugev"/>
          <w:rFonts w:cstheme="minorBidi"/>
          <w:b w:val="0"/>
          <w:bCs w:val="0"/>
          <w:lang w:val="en-GB"/>
        </w:rPr>
      </w:pPr>
      <w:r w:rsidRPr="004C38FD">
        <w:rPr>
          <w:rStyle w:val="Tugev"/>
          <w:rFonts w:cstheme="minorBidi"/>
          <w:b w:val="0"/>
          <w:bCs w:val="0"/>
          <w:lang w:val="en-GB"/>
        </w:rPr>
        <w:t>The Green Paper on mental health</w:t>
      </w:r>
      <w:r w:rsidR="0015298F" w:rsidRPr="004C38FD">
        <w:rPr>
          <w:rStyle w:val="Tugev"/>
          <w:rFonts w:cstheme="minorBidi"/>
          <w:b w:val="0"/>
          <w:bCs w:val="0"/>
          <w:lang w:val="en-GB"/>
        </w:rPr>
        <w:t xml:space="preserve"> (</w:t>
      </w:r>
      <w:r w:rsidR="005A7AA5" w:rsidRPr="004C38FD">
        <w:rPr>
          <w:rStyle w:val="Tugev"/>
          <w:rFonts w:cstheme="minorBidi"/>
          <w:b w:val="0"/>
          <w:bCs w:val="0"/>
          <w:lang w:val="en-GB"/>
        </w:rPr>
        <w:t>completed</w:t>
      </w:r>
      <w:r w:rsidR="0015298F" w:rsidRPr="004C38FD">
        <w:rPr>
          <w:rStyle w:val="Tugev"/>
          <w:rFonts w:cstheme="minorBidi"/>
          <w:b w:val="0"/>
          <w:bCs w:val="0"/>
          <w:lang w:val="en-GB"/>
        </w:rPr>
        <w:t>)</w:t>
      </w:r>
      <w:r w:rsidR="00AC17BF" w:rsidRPr="004C38FD">
        <w:rPr>
          <w:rStyle w:val="Tugev"/>
          <w:rFonts w:cstheme="minorBidi"/>
          <w:b w:val="0"/>
          <w:bCs w:val="0"/>
          <w:lang w:val="en-GB"/>
        </w:rPr>
        <w:t xml:space="preserve">, </w:t>
      </w:r>
      <w:r w:rsidR="005A7AA5" w:rsidRPr="004C38FD">
        <w:rPr>
          <w:rStyle w:val="Tugev"/>
          <w:rFonts w:cstheme="minorBidi"/>
          <w:b w:val="0"/>
          <w:bCs w:val="0"/>
          <w:lang w:val="en-GB"/>
        </w:rPr>
        <w:t>aiming at</w:t>
      </w:r>
      <w:r w:rsidR="0015298F" w:rsidRPr="004C38FD">
        <w:rPr>
          <w:rStyle w:val="Tugev"/>
          <w:rFonts w:cstheme="minorBidi"/>
          <w:b w:val="0"/>
          <w:bCs w:val="0"/>
          <w:lang w:val="en-GB"/>
        </w:rPr>
        <w:t xml:space="preserve"> </w:t>
      </w:r>
      <w:r w:rsidR="00AC17BF" w:rsidRPr="004C38FD">
        <w:rPr>
          <w:rStyle w:val="Tugev"/>
          <w:rFonts w:cstheme="minorBidi"/>
          <w:b w:val="0"/>
          <w:bCs w:val="0"/>
          <w:lang w:val="en-GB"/>
        </w:rPr>
        <w:t>cross-sectoral agreement on the development of mental health area with a vision</w:t>
      </w:r>
      <w:r w:rsidR="0015298F" w:rsidRPr="004C38FD">
        <w:rPr>
          <w:rStyle w:val="Tugev"/>
          <w:rFonts w:cstheme="minorBidi"/>
          <w:b w:val="0"/>
          <w:bCs w:val="0"/>
          <w:lang w:val="en-GB"/>
        </w:rPr>
        <w:t xml:space="preserve"> </w:t>
      </w:r>
      <w:r w:rsidR="006E276C" w:rsidRPr="004C38FD">
        <w:rPr>
          <w:rStyle w:val="Tugev"/>
          <w:rFonts w:cstheme="minorBidi"/>
          <w:b w:val="0"/>
          <w:bCs w:val="0"/>
          <w:lang w:val="en-GB"/>
        </w:rPr>
        <w:t xml:space="preserve">that would help to maintain and improve </w:t>
      </w:r>
      <w:r w:rsidR="00AC17BF" w:rsidRPr="004C38FD">
        <w:rPr>
          <w:rStyle w:val="Tugev"/>
          <w:rFonts w:cstheme="minorBidi"/>
          <w:b w:val="0"/>
          <w:bCs w:val="0"/>
          <w:lang w:val="en-GB"/>
        </w:rPr>
        <w:t>mental health</w:t>
      </w:r>
      <w:r w:rsidR="0015298F" w:rsidRPr="004C38FD">
        <w:rPr>
          <w:rStyle w:val="Tugev"/>
          <w:rFonts w:cstheme="minorBidi"/>
          <w:b w:val="0"/>
          <w:bCs w:val="0"/>
          <w:lang w:val="en-GB"/>
        </w:rPr>
        <w:t xml:space="preserve">. </w:t>
      </w:r>
      <w:r w:rsidRPr="004C38FD">
        <w:rPr>
          <w:rStyle w:val="Tugev"/>
          <w:rFonts w:cstheme="minorBidi"/>
          <w:b w:val="0"/>
          <w:bCs w:val="0"/>
          <w:lang w:val="en-GB"/>
        </w:rPr>
        <w:t xml:space="preserve">Indirect </w:t>
      </w:r>
      <w:r w:rsidR="00AC17BF" w:rsidRPr="004C38FD">
        <w:rPr>
          <w:rStyle w:val="Tugev"/>
          <w:rFonts w:cstheme="minorBidi"/>
          <w:b w:val="0"/>
          <w:bCs w:val="0"/>
          <w:lang w:val="en-GB"/>
        </w:rPr>
        <w:t>objective is greater valuation of mental health in Estonia</w:t>
      </w:r>
      <w:r w:rsidR="006D296A" w:rsidRPr="004C38FD">
        <w:rPr>
          <w:rStyle w:val="Tugev"/>
          <w:rFonts w:cstheme="minorBidi"/>
          <w:b w:val="0"/>
          <w:bCs w:val="0"/>
          <w:lang w:val="en-GB"/>
        </w:rPr>
        <w:t xml:space="preserve">. </w:t>
      </w:r>
      <w:r w:rsidR="00AC17BF" w:rsidRPr="004C38FD">
        <w:rPr>
          <w:rStyle w:val="Tugev"/>
          <w:rFonts w:cstheme="minorBidi"/>
          <w:b w:val="0"/>
          <w:bCs w:val="0"/>
          <w:lang w:val="en-GB"/>
        </w:rPr>
        <w:t xml:space="preserve">The first activity consists in preparation of cross-sectoral suicide prevention action plan by the end of </w:t>
      </w:r>
      <w:r w:rsidR="006D296A" w:rsidRPr="004C38FD">
        <w:rPr>
          <w:rStyle w:val="Tugev"/>
          <w:rFonts w:cstheme="minorBidi"/>
          <w:b w:val="0"/>
          <w:bCs w:val="0"/>
          <w:lang w:val="en-GB"/>
        </w:rPr>
        <w:t>2021.</w:t>
      </w:r>
    </w:p>
    <w:p w14:paraId="1F9BFB5B" w14:textId="121AC593" w:rsidR="0015298F" w:rsidRPr="004C38FD" w:rsidRDefault="00F70D76" w:rsidP="0015298F">
      <w:pPr>
        <w:pStyle w:val="Loetelupunktidega"/>
        <w:rPr>
          <w:rStyle w:val="Tugev"/>
          <w:rFonts w:cstheme="minorBidi"/>
          <w:b w:val="0"/>
          <w:bCs w:val="0"/>
          <w:lang w:val="en-GB"/>
        </w:rPr>
      </w:pPr>
      <w:r w:rsidRPr="004C38FD">
        <w:rPr>
          <w:rStyle w:val="Tugev"/>
          <w:rFonts w:cstheme="minorBidi"/>
          <w:b w:val="0"/>
          <w:bCs w:val="0"/>
          <w:lang w:val="en-GB"/>
        </w:rPr>
        <w:t>Updating the Green Paper on nutrition and movement and</w:t>
      </w:r>
      <w:r w:rsidR="00E56100" w:rsidRPr="004C38FD">
        <w:rPr>
          <w:rStyle w:val="Tugev"/>
          <w:rFonts w:cstheme="minorBidi"/>
          <w:b w:val="0"/>
          <w:bCs w:val="0"/>
          <w:lang w:val="en-GB"/>
        </w:rPr>
        <w:t xml:space="preserve"> </w:t>
      </w:r>
      <w:r w:rsidRPr="004C38FD">
        <w:rPr>
          <w:rStyle w:val="Tugev"/>
          <w:rFonts w:cstheme="minorBidi"/>
          <w:b w:val="0"/>
          <w:bCs w:val="0"/>
          <w:lang w:val="en-GB"/>
        </w:rPr>
        <w:t>its approval by the Government of the Republic</w:t>
      </w:r>
      <w:r w:rsidR="0015298F" w:rsidRPr="004C38FD">
        <w:rPr>
          <w:rStyle w:val="Tugev"/>
          <w:rFonts w:cstheme="minorBidi"/>
          <w:b w:val="0"/>
          <w:bCs w:val="0"/>
          <w:lang w:val="en-GB"/>
        </w:rPr>
        <w:t xml:space="preserve">. </w:t>
      </w:r>
      <w:r w:rsidRPr="004C38FD">
        <w:rPr>
          <w:rStyle w:val="Tugev"/>
          <w:rFonts w:cstheme="minorBidi"/>
          <w:b w:val="0"/>
          <w:bCs w:val="0"/>
          <w:lang w:val="en-GB"/>
        </w:rPr>
        <w:t>The Paper aims at improving the indicators describing balanced diet and movement of Estonian people</w:t>
      </w:r>
      <w:r w:rsidR="0015298F" w:rsidRPr="004C38FD">
        <w:rPr>
          <w:rStyle w:val="Tugev"/>
          <w:rFonts w:cstheme="minorBidi"/>
          <w:b w:val="0"/>
          <w:bCs w:val="0"/>
          <w:lang w:val="en-GB"/>
        </w:rPr>
        <w:t>,</w:t>
      </w:r>
      <w:r w:rsidRPr="004C38FD">
        <w:rPr>
          <w:rStyle w:val="Tugev"/>
          <w:rFonts w:cstheme="minorBidi"/>
          <w:b w:val="0"/>
          <w:bCs w:val="0"/>
          <w:lang w:val="en-GB"/>
        </w:rPr>
        <w:t xml:space="preserve"> reverse currently increasing trend of obesity and thereby reduce </w:t>
      </w:r>
      <w:r w:rsidR="00AC17BF" w:rsidRPr="004C38FD">
        <w:rPr>
          <w:rStyle w:val="Tugev"/>
          <w:rFonts w:cstheme="minorBidi"/>
          <w:b w:val="0"/>
          <w:bCs w:val="0"/>
          <w:lang w:val="en-GB"/>
        </w:rPr>
        <w:t>early morbidity and mortality rates</w:t>
      </w:r>
      <w:r w:rsidR="0015298F" w:rsidRPr="004C38FD">
        <w:rPr>
          <w:rStyle w:val="Tugev"/>
          <w:rFonts w:cstheme="minorBidi"/>
          <w:b w:val="0"/>
          <w:bCs w:val="0"/>
          <w:lang w:val="en-GB"/>
        </w:rPr>
        <w:t>.</w:t>
      </w:r>
    </w:p>
    <w:p w14:paraId="3E069D49" w14:textId="14D15B24" w:rsidR="0015298F" w:rsidRPr="004C38FD" w:rsidRDefault="00F70D76" w:rsidP="0015298F">
      <w:pPr>
        <w:pStyle w:val="Loetelupunktidega"/>
        <w:rPr>
          <w:rStyle w:val="Tugev"/>
          <w:rFonts w:cstheme="minorBidi"/>
          <w:b w:val="0"/>
          <w:bCs w:val="0"/>
          <w:lang w:val="en-GB"/>
        </w:rPr>
      </w:pPr>
      <w:r w:rsidRPr="004C38FD">
        <w:rPr>
          <w:rStyle w:val="Tugev"/>
          <w:rFonts w:cstheme="minorBidi"/>
          <w:b w:val="0"/>
          <w:bCs w:val="0"/>
          <w:lang w:val="en-GB"/>
        </w:rPr>
        <w:t>Continued implementation of the Green Paper on alcohol policy by</w:t>
      </w:r>
      <w:r w:rsidR="0015298F" w:rsidRPr="004C38FD">
        <w:rPr>
          <w:rStyle w:val="Tugev"/>
          <w:rFonts w:cstheme="minorBidi"/>
          <w:b w:val="0"/>
          <w:bCs w:val="0"/>
          <w:lang w:val="en-GB"/>
        </w:rPr>
        <w:t xml:space="preserve"> </w:t>
      </w:r>
      <w:r w:rsidRPr="004C38FD">
        <w:rPr>
          <w:rStyle w:val="Tugev"/>
          <w:rFonts w:cstheme="minorBidi"/>
          <w:b w:val="0"/>
          <w:bCs w:val="0"/>
          <w:lang w:val="en-GB"/>
        </w:rPr>
        <w:t xml:space="preserve">paying attention to </w:t>
      </w:r>
      <w:r w:rsidR="00AC17BF" w:rsidRPr="004C38FD">
        <w:rPr>
          <w:rStyle w:val="Tugev"/>
          <w:rFonts w:cstheme="minorBidi"/>
          <w:b w:val="0"/>
          <w:bCs w:val="0"/>
          <w:lang w:val="en-GB"/>
        </w:rPr>
        <w:t>purposeful</w:t>
      </w:r>
      <w:r w:rsidRPr="004C38FD">
        <w:rPr>
          <w:rStyle w:val="Tugev"/>
          <w:rFonts w:cstheme="minorBidi"/>
          <w:b w:val="0"/>
          <w:bCs w:val="0"/>
          <w:lang w:val="en-GB"/>
        </w:rPr>
        <w:t xml:space="preserve"> implementation of</w:t>
      </w:r>
      <w:r w:rsidR="0015298F" w:rsidRPr="004C38FD">
        <w:rPr>
          <w:rStyle w:val="Tugev"/>
          <w:rFonts w:cstheme="minorBidi"/>
          <w:b w:val="0"/>
          <w:bCs w:val="0"/>
          <w:lang w:val="en-GB"/>
        </w:rPr>
        <w:t xml:space="preserve"> </w:t>
      </w:r>
      <w:r w:rsidR="00AC17BF" w:rsidRPr="004C38FD">
        <w:rPr>
          <w:rStyle w:val="Tugev"/>
          <w:rFonts w:cstheme="minorBidi"/>
          <w:b w:val="0"/>
          <w:bCs w:val="0"/>
          <w:lang w:val="en-GB"/>
        </w:rPr>
        <w:t>policy changes an</w:t>
      </w:r>
      <w:r w:rsidR="00E56100" w:rsidRPr="004C38FD">
        <w:rPr>
          <w:rStyle w:val="Tugev"/>
          <w:rFonts w:cstheme="minorBidi"/>
          <w:b w:val="0"/>
          <w:bCs w:val="0"/>
          <w:lang w:val="en-GB"/>
        </w:rPr>
        <w:t xml:space="preserve">d </w:t>
      </w:r>
      <w:r w:rsidRPr="004C38FD">
        <w:rPr>
          <w:rStyle w:val="Tugev"/>
          <w:rFonts w:cstheme="minorBidi"/>
          <w:b w:val="0"/>
          <w:bCs w:val="0"/>
          <w:lang w:val="en-GB"/>
        </w:rPr>
        <w:t xml:space="preserve">assessment of the practical impact of already adopted </w:t>
      </w:r>
      <w:r w:rsidR="00AC17BF" w:rsidRPr="004C38FD">
        <w:rPr>
          <w:rStyle w:val="Tugev"/>
          <w:rFonts w:cstheme="minorBidi"/>
          <w:b w:val="0"/>
          <w:bCs w:val="0"/>
          <w:lang w:val="en-GB"/>
        </w:rPr>
        <w:t>policy changes</w:t>
      </w:r>
      <w:r w:rsidR="0015298F" w:rsidRPr="004C38FD">
        <w:rPr>
          <w:rStyle w:val="Tugev"/>
          <w:rFonts w:cstheme="minorBidi"/>
          <w:b w:val="0"/>
          <w:bCs w:val="0"/>
          <w:lang w:val="en-GB"/>
        </w:rPr>
        <w:t xml:space="preserve"> (</w:t>
      </w:r>
      <w:r w:rsidRPr="004C38FD">
        <w:rPr>
          <w:rStyle w:val="Tugev"/>
          <w:rFonts w:cstheme="minorBidi"/>
          <w:b w:val="0"/>
          <w:bCs w:val="0"/>
          <w:lang w:val="en-GB"/>
        </w:rPr>
        <w:t>incl.</w:t>
      </w:r>
      <w:r w:rsidR="0015298F" w:rsidRPr="004C38FD">
        <w:rPr>
          <w:rStyle w:val="Tugev"/>
          <w:rFonts w:cstheme="minorBidi"/>
          <w:b w:val="0"/>
          <w:bCs w:val="0"/>
          <w:lang w:val="en-GB"/>
        </w:rPr>
        <w:t xml:space="preserve"> </w:t>
      </w:r>
      <w:r w:rsidR="00AC17BF" w:rsidRPr="004C38FD">
        <w:rPr>
          <w:rStyle w:val="Tugev"/>
          <w:rFonts w:cstheme="minorBidi"/>
          <w:b w:val="0"/>
          <w:bCs w:val="0"/>
          <w:lang w:val="en-GB"/>
        </w:rPr>
        <w:t xml:space="preserve">restrictions on alcohol advertising </w:t>
      </w:r>
      <w:r w:rsidR="00E56100" w:rsidRPr="004C38FD">
        <w:rPr>
          <w:rStyle w:val="Tugev"/>
          <w:rFonts w:cstheme="minorBidi"/>
          <w:b w:val="0"/>
          <w:bCs w:val="0"/>
          <w:lang w:val="en-GB"/>
        </w:rPr>
        <w:t xml:space="preserve">and </w:t>
      </w:r>
      <w:r w:rsidR="00A43E2E" w:rsidRPr="004C38FD">
        <w:rPr>
          <w:rStyle w:val="Tugev"/>
          <w:rFonts w:cstheme="minorBidi"/>
          <w:b w:val="0"/>
          <w:bCs w:val="0"/>
          <w:lang w:val="en-GB"/>
        </w:rPr>
        <w:t>alcohol visibility restrictions on retail trade</w:t>
      </w:r>
      <w:r w:rsidR="0015298F" w:rsidRPr="004C38FD">
        <w:rPr>
          <w:rStyle w:val="Tugev"/>
          <w:rFonts w:cstheme="minorBidi"/>
          <w:b w:val="0"/>
          <w:bCs w:val="0"/>
          <w:lang w:val="en-GB"/>
        </w:rPr>
        <w:t xml:space="preserve">). </w:t>
      </w:r>
    </w:p>
    <w:p w14:paraId="1ECCE173" w14:textId="14F9973E" w:rsidR="0015298F" w:rsidRPr="004C38FD" w:rsidRDefault="006E276C" w:rsidP="0015298F">
      <w:pPr>
        <w:pStyle w:val="Loetelupunktidega"/>
        <w:rPr>
          <w:rStyle w:val="Tugev"/>
          <w:rFonts w:cstheme="minorBidi"/>
          <w:b w:val="0"/>
          <w:bCs w:val="0"/>
          <w:lang w:val="en-GB"/>
        </w:rPr>
      </w:pPr>
      <w:r w:rsidRPr="004C38FD">
        <w:rPr>
          <w:rStyle w:val="Tugev"/>
          <w:rFonts w:cstheme="minorBidi"/>
          <w:b w:val="0"/>
          <w:bCs w:val="0"/>
          <w:lang w:val="en-GB"/>
        </w:rPr>
        <w:t xml:space="preserve">Continued implementation of the Green Paper on tobacco policy by paying attention to </w:t>
      </w:r>
      <w:r w:rsidR="00A43E2E" w:rsidRPr="004C38FD">
        <w:rPr>
          <w:rStyle w:val="Tugev"/>
          <w:rFonts w:cstheme="minorBidi"/>
          <w:b w:val="0"/>
          <w:bCs w:val="0"/>
          <w:lang w:val="en-GB"/>
        </w:rPr>
        <w:t xml:space="preserve">better access to counselling service for cessation of tobacco use </w:t>
      </w:r>
      <w:r w:rsidRPr="004C38FD">
        <w:rPr>
          <w:rStyle w:val="Tugev"/>
          <w:rFonts w:cstheme="minorBidi"/>
          <w:b w:val="0"/>
          <w:bCs w:val="0"/>
          <w:lang w:val="en-GB"/>
        </w:rPr>
        <w:t>considering the spread of consumption of</w:t>
      </w:r>
      <w:r w:rsidR="0015298F" w:rsidRPr="004C38FD">
        <w:rPr>
          <w:rStyle w:val="Tugev"/>
          <w:rFonts w:cstheme="minorBidi"/>
          <w:b w:val="0"/>
          <w:bCs w:val="0"/>
          <w:lang w:val="en-GB"/>
        </w:rPr>
        <w:t xml:space="preserve"> </w:t>
      </w:r>
      <w:r w:rsidRPr="004C38FD">
        <w:rPr>
          <w:rStyle w:val="Tugev"/>
          <w:rFonts w:cstheme="minorBidi"/>
          <w:b w:val="0"/>
          <w:bCs w:val="0"/>
          <w:lang w:val="en-GB"/>
        </w:rPr>
        <w:t>alternative</w:t>
      </w:r>
      <w:r w:rsidR="0015298F" w:rsidRPr="004C38FD">
        <w:rPr>
          <w:rStyle w:val="Tugev"/>
          <w:rFonts w:cstheme="minorBidi"/>
          <w:b w:val="0"/>
          <w:bCs w:val="0"/>
          <w:lang w:val="en-GB"/>
        </w:rPr>
        <w:t xml:space="preserve"> </w:t>
      </w:r>
      <w:r w:rsidRPr="004C38FD">
        <w:rPr>
          <w:rStyle w:val="Tugev"/>
          <w:rFonts w:cstheme="minorBidi"/>
          <w:b w:val="0"/>
          <w:bCs w:val="0"/>
          <w:lang w:val="en-GB"/>
        </w:rPr>
        <w:t>tobacco products</w:t>
      </w:r>
      <w:r w:rsidR="00E56100" w:rsidRPr="004C38FD">
        <w:rPr>
          <w:rStyle w:val="Tugev"/>
          <w:rFonts w:cstheme="minorBidi"/>
          <w:b w:val="0"/>
          <w:bCs w:val="0"/>
          <w:lang w:val="en-GB"/>
        </w:rPr>
        <w:t xml:space="preserve"> and </w:t>
      </w:r>
      <w:r w:rsidR="0015298F" w:rsidRPr="004C38FD">
        <w:rPr>
          <w:rStyle w:val="Tugev"/>
          <w:rFonts w:cstheme="minorBidi"/>
          <w:b w:val="0"/>
          <w:bCs w:val="0"/>
          <w:lang w:val="en-GB"/>
        </w:rPr>
        <w:t>ni</w:t>
      </w:r>
      <w:r w:rsidRPr="004C38FD">
        <w:rPr>
          <w:rStyle w:val="Tugev"/>
          <w:rFonts w:cstheme="minorBidi"/>
          <w:b w:val="0"/>
          <w:bCs w:val="0"/>
          <w:lang w:val="en-GB"/>
        </w:rPr>
        <w:t>c</w:t>
      </w:r>
      <w:r w:rsidR="0015298F" w:rsidRPr="004C38FD">
        <w:rPr>
          <w:rStyle w:val="Tugev"/>
          <w:rFonts w:cstheme="minorBidi"/>
          <w:b w:val="0"/>
          <w:bCs w:val="0"/>
          <w:lang w:val="en-GB"/>
        </w:rPr>
        <w:t>oti</w:t>
      </w:r>
      <w:r w:rsidRPr="004C38FD">
        <w:rPr>
          <w:rStyle w:val="Tugev"/>
          <w:rFonts w:cstheme="minorBidi"/>
          <w:b w:val="0"/>
          <w:bCs w:val="0"/>
          <w:lang w:val="en-GB"/>
        </w:rPr>
        <w:t>ne products</w:t>
      </w:r>
      <w:r w:rsidR="0015298F" w:rsidRPr="004C38FD">
        <w:rPr>
          <w:rStyle w:val="Tugev"/>
          <w:rFonts w:cstheme="minorBidi"/>
          <w:b w:val="0"/>
          <w:bCs w:val="0"/>
          <w:lang w:val="en-GB"/>
        </w:rPr>
        <w:t xml:space="preserve">. </w:t>
      </w:r>
    </w:p>
    <w:p w14:paraId="34F1A9C8" w14:textId="22D1388E" w:rsidR="0015298F" w:rsidRPr="004C38FD" w:rsidRDefault="00F70D76" w:rsidP="0015298F">
      <w:pPr>
        <w:pStyle w:val="Loetelupunktidega"/>
        <w:rPr>
          <w:rStyle w:val="Tugev"/>
          <w:rFonts w:cstheme="minorBidi"/>
          <w:b w:val="0"/>
          <w:bCs w:val="0"/>
          <w:lang w:val="en-GB"/>
        </w:rPr>
      </w:pPr>
      <w:r w:rsidRPr="004C38FD">
        <w:rPr>
          <w:rStyle w:val="Tugev"/>
          <w:rFonts w:cstheme="minorBidi"/>
          <w:b w:val="0"/>
          <w:bCs w:val="0"/>
          <w:lang w:val="en-GB"/>
        </w:rPr>
        <w:t xml:space="preserve">Continued implementation of the National </w:t>
      </w:r>
      <w:r w:rsidR="0015298F" w:rsidRPr="004C38FD">
        <w:rPr>
          <w:rStyle w:val="Tugev"/>
          <w:rFonts w:cstheme="minorBidi"/>
          <w:b w:val="0"/>
          <w:bCs w:val="0"/>
          <w:lang w:val="en-GB"/>
        </w:rPr>
        <w:t xml:space="preserve">HIV </w:t>
      </w:r>
      <w:r w:rsidRPr="004C38FD">
        <w:rPr>
          <w:rStyle w:val="Tugev"/>
          <w:rFonts w:cstheme="minorBidi"/>
          <w:b w:val="0"/>
          <w:bCs w:val="0"/>
          <w:lang w:val="en-GB"/>
        </w:rPr>
        <w:t xml:space="preserve">and AIDS Action Plan </w:t>
      </w:r>
      <w:r w:rsidR="0015298F" w:rsidRPr="004C38FD">
        <w:rPr>
          <w:rStyle w:val="Tugev"/>
          <w:rFonts w:cstheme="minorBidi"/>
          <w:b w:val="0"/>
          <w:bCs w:val="0"/>
          <w:lang w:val="en-GB"/>
        </w:rPr>
        <w:t xml:space="preserve">2017–2025. </w:t>
      </w:r>
    </w:p>
    <w:p w14:paraId="360B2F8E" w14:textId="1EEAFBBD" w:rsidR="0015298F" w:rsidRPr="004C38FD" w:rsidRDefault="00F70D76" w:rsidP="0015298F">
      <w:pPr>
        <w:pStyle w:val="Loetelupunktidega"/>
        <w:rPr>
          <w:rStyle w:val="Tugev"/>
          <w:rFonts w:cstheme="minorBidi"/>
          <w:b w:val="0"/>
          <w:bCs w:val="0"/>
          <w:lang w:val="en-GB"/>
        </w:rPr>
      </w:pPr>
      <w:r w:rsidRPr="004C38FD">
        <w:rPr>
          <w:rStyle w:val="Tugev"/>
          <w:rFonts w:cstheme="minorBidi"/>
          <w:b w:val="0"/>
          <w:bCs w:val="0"/>
          <w:lang w:val="en-GB"/>
        </w:rPr>
        <w:t>Updating the White Book on addiction policy</w:t>
      </w:r>
      <w:r w:rsidR="00A43E2E" w:rsidRPr="004C38FD">
        <w:rPr>
          <w:rStyle w:val="Tugev"/>
          <w:rFonts w:cstheme="minorBidi"/>
          <w:b w:val="0"/>
          <w:bCs w:val="0"/>
          <w:lang w:val="en-GB"/>
        </w:rPr>
        <w:t>.</w:t>
      </w:r>
      <w:r w:rsidRPr="004C38FD">
        <w:rPr>
          <w:rStyle w:val="Tugev"/>
          <w:rFonts w:cstheme="minorBidi"/>
          <w:b w:val="0"/>
          <w:bCs w:val="0"/>
          <w:lang w:val="en-GB"/>
        </w:rPr>
        <w:t xml:space="preserve"> </w:t>
      </w:r>
    </w:p>
    <w:p w14:paraId="662C2284" w14:textId="0032474B" w:rsidR="0015298F" w:rsidRPr="004C38FD" w:rsidRDefault="00E92D2F" w:rsidP="0015298F">
      <w:pPr>
        <w:pStyle w:val="Loetelupunktidega"/>
        <w:rPr>
          <w:rStyle w:val="Tugev"/>
          <w:rFonts w:cstheme="minorBidi"/>
          <w:b w:val="0"/>
          <w:bCs w:val="0"/>
          <w:lang w:val="en-GB"/>
        </w:rPr>
      </w:pPr>
      <w:r w:rsidRPr="004C38FD">
        <w:rPr>
          <w:rStyle w:val="Tugev"/>
          <w:rFonts w:cstheme="minorBidi"/>
          <w:b w:val="0"/>
          <w:bCs w:val="0"/>
          <w:lang w:val="en-GB"/>
        </w:rPr>
        <w:t>Intention to develop a new Communicable Diseases Prevention and Control Act and preparation of its draft, considering the need to increase preparedness for epidemics and pandemics</w:t>
      </w:r>
      <w:r w:rsidR="0015298F" w:rsidRPr="004C38FD">
        <w:rPr>
          <w:rStyle w:val="Tugev"/>
          <w:rFonts w:cstheme="minorBidi"/>
          <w:b w:val="0"/>
          <w:bCs w:val="0"/>
          <w:lang w:val="en-GB"/>
        </w:rPr>
        <w:t>.</w:t>
      </w:r>
    </w:p>
    <w:p w14:paraId="46350A2E" w14:textId="77777777" w:rsidR="0015298F" w:rsidRPr="004C38FD" w:rsidRDefault="0015298F" w:rsidP="0015298F">
      <w:pPr>
        <w:pStyle w:val="Loetelupunktidega"/>
        <w:numPr>
          <w:ilvl w:val="0"/>
          <w:numId w:val="0"/>
        </w:numPr>
        <w:rPr>
          <w:rStyle w:val="Tugev"/>
          <w:rFonts w:cstheme="minorBidi"/>
          <w:b w:val="0"/>
          <w:bCs w:val="0"/>
          <w:lang w:val="en-GB"/>
        </w:rPr>
      </w:pPr>
    </w:p>
    <w:p w14:paraId="1F79E593" w14:textId="73F8D6FF" w:rsidR="0015298F" w:rsidRPr="004C38FD" w:rsidRDefault="00977400" w:rsidP="00F04380">
      <w:pPr>
        <w:pStyle w:val="Pealkiri3tase"/>
        <w:rPr>
          <w:rStyle w:val="Tugev"/>
          <w:rFonts w:cstheme="majorBidi"/>
          <w:b/>
          <w:bCs w:val="0"/>
          <w:lang w:val="en-GB"/>
        </w:rPr>
      </w:pPr>
      <w:r w:rsidRPr="004C38FD">
        <w:rPr>
          <w:rStyle w:val="Tugev"/>
          <w:rFonts w:cstheme="majorBidi"/>
          <w:b/>
          <w:bCs w:val="0"/>
          <w:lang w:val="en-GB"/>
        </w:rPr>
        <w:t xml:space="preserve">2.2.2 </w:t>
      </w:r>
      <w:r w:rsidR="00831702" w:rsidRPr="004C38FD">
        <w:rPr>
          <w:rStyle w:val="Tugev"/>
          <w:rFonts w:cstheme="majorBidi"/>
          <w:b/>
          <w:bCs w:val="0"/>
          <w:lang w:val="en-GB"/>
        </w:rPr>
        <w:t>Environmental health</w:t>
      </w:r>
      <w:r w:rsidR="00105EFA" w:rsidRPr="004C38FD">
        <w:rPr>
          <w:rStyle w:val="Tugev"/>
          <w:rFonts w:cstheme="majorBidi"/>
          <w:b/>
          <w:bCs w:val="0"/>
          <w:lang w:val="en-GB"/>
        </w:rPr>
        <w:t xml:space="preserve"> programme</w:t>
      </w:r>
    </w:p>
    <w:p w14:paraId="508965E9" w14:textId="274E98AC" w:rsidR="009208D2" w:rsidRPr="004C38FD" w:rsidRDefault="00831702" w:rsidP="0015298F">
      <w:pPr>
        <w:pStyle w:val="Phitekst"/>
        <w:rPr>
          <w:rFonts w:ascii="Georgia" w:hAnsi="Georgia" w:cs="Times New Roman"/>
          <w:b/>
          <w:bCs/>
          <w:sz w:val="20"/>
          <w:lang w:val="en-GB"/>
        </w:rPr>
      </w:pPr>
      <w:r w:rsidRPr="004C38FD">
        <w:rPr>
          <w:rStyle w:val="Tugev"/>
          <w:lang w:val="en-GB"/>
        </w:rPr>
        <w:t>Aim of the p</w:t>
      </w:r>
      <w:r w:rsidR="0015298F" w:rsidRPr="004C38FD">
        <w:rPr>
          <w:rStyle w:val="Tugev"/>
          <w:lang w:val="en-GB"/>
        </w:rPr>
        <w:t>rogramm</w:t>
      </w:r>
      <w:r w:rsidR="00105EFA" w:rsidRPr="004C38FD">
        <w:rPr>
          <w:rStyle w:val="Tugev"/>
          <w:lang w:val="en-GB"/>
        </w:rPr>
        <w:t>e</w:t>
      </w:r>
      <w:r w:rsidR="0015298F" w:rsidRPr="004C38FD">
        <w:rPr>
          <w:rStyle w:val="Tugev"/>
          <w:lang w:val="en-GB"/>
        </w:rPr>
        <w:t>:</w:t>
      </w:r>
      <w:r w:rsidR="0015298F" w:rsidRPr="004C38FD">
        <w:rPr>
          <w:rFonts w:ascii="Georgia" w:hAnsi="Georgia" w:cs="Times New Roman"/>
          <w:b/>
          <w:bCs/>
          <w:sz w:val="20"/>
          <w:lang w:val="en-GB"/>
        </w:rPr>
        <w:t xml:space="preserve"> </w:t>
      </w:r>
    </w:p>
    <w:p w14:paraId="7AE7FCED" w14:textId="5243A56C" w:rsidR="0015298F" w:rsidRPr="004C38FD" w:rsidRDefault="00E92D2F" w:rsidP="00BC362C">
      <w:pPr>
        <w:pStyle w:val="Phitekst"/>
        <w:rPr>
          <w:lang w:val="en-GB"/>
        </w:rPr>
      </w:pPr>
      <w:r w:rsidRPr="004C38FD">
        <w:rPr>
          <w:lang w:val="en-GB"/>
        </w:rPr>
        <w:t>All people in Estonia have a healthy l</w:t>
      </w:r>
      <w:r w:rsidR="00042CE5" w:rsidRPr="004C38FD">
        <w:rPr>
          <w:lang w:val="en-GB"/>
        </w:rPr>
        <w:t>iving environment</w:t>
      </w:r>
      <w:r w:rsidRPr="004C38FD">
        <w:rPr>
          <w:lang w:val="en-GB"/>
        </w:rPr>
        <w:t xml:space="preserve">; information regarding potential environmental health risks </w:t>
      </w:r>
      <w:r w:rsidR="00E56100" w:rsidRPr="004C38FD">
        <w:rPr>
          <w:lang w:val="en-GB"/>
        </w:rPr>
        <w:t xml:space="preserve">and </w:t>
      </w:r>
      <w:r w:rsidRPr="004C38FD">
        <w:rPr>
          <w:lang w:val="en-GB"/>
        </w:rPr>
        <w:t>their alleviation methods are easily accessible in a timely manner</w:t>
      </w:r>
      <w:r w:rsidR="0015298F" w:rsidRPr="004C38FD">
        <w:rPr>
          <w:lang w:val="en-GB"/>
        </w:rPr>
        <w:t>.</w:t>
      </w:r>
    </w:p>
    <w:p w14:paraId="30C11A18" w14:textId="16F0CA3E" w:rsidR="0015298F" w:rsidRPr="004C38FD" w:rsidRDefault="00E56100" w:rsidP="0015298F">
      <w:pPr>
        <w:pStyle w:val="Pealdis"/>
        <w:rPr>
          <w:bCs/>
          <w:szCs w:val="22"/>
          <w:lang w:val="en-GB" w:eastAsia="zh-CN"/>
        </w:rPr>
      </w:pPr>
      <w:r w:rsidRPr="004C38FD">
        <w:rPr>
          <w:lang w:val="en-GB"/>
        </w:rPr>
        <w:lastRenderedPageBreak/>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9</w:t>
      </w:r>
      <w:r w:rsidR="00806B4F" w:rsidRPr="004C38FD">
        <w:rPr>
          <w:lang w:val="en-GB"/>
        </w:rPr>
        <w:fldChar w:fldCharType="end"/>
      </w:r>
      <w:r w:rsidR="001A595B" w:rsidRPr="004C38FD">
        <w:rPr>
          <w:lang w:val="en-GB"/>
        </w:rPr>
        <w:t xml:space="preserve">. </w:t>
      </w:r>
      <w:r w:rsidR="009750D9" w:rsidRPr="004C38FD">
        <w:rPr>
          <w:lang w:val="en-GB"/>
        </w:rPr>
        <w:t>Indicators and target levels of</w:t>
      </w:r>
      <w:r w:rsidR="00831702" w:rsidRPr="004C38FD">
        <w:rPr>
          <w:lang w:val="en-GB"/>
        </w:rPr>
        <w:t xml:space="preserve"> the environmental health p</w:t>
      </w:r>
      <w:r w:rsidR="0015298F" w:rsidRPr="004C38FD">
        <w:rPr>
          <w:lang w:val="en-GB"/>
        </w:rPr>
        <w:t>rogramm</w:t>
      </w:r>
      <w:r w:rsidR="009750D9" w:rsidRPr="004C38FD">
        <w:rPr>
          <w:lang w:val="en-GB"/>
        </w:rPr>
        <w:t>e</w:t>
      </w:r>
      <w:r w:rsidR="0015298F"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92"/>
        <w:gridCol w:w="1375"/>
        <w:gridCol w:w="846"/>
        <w:gridCol w:w="984"/>
        <w:gridCol w:w="984"/>
        <w:gridCol w:w="980"/>
      </w:tblGrid>
      <w:tr w:rsidR="0015298F" w:rsidRPr="004C38FD" w14:paraId="294D6E26" w14:textId="77777777" w:rsidTr="00674CE8">
        <w:trPr>
          <w:trHeight w:val="458"/>
          <w:tblHeader/>
        </w:trPr>
        <w:tc>
          <w:tcPr>
            <w:tcW w:w="2147" w:type="pct"/>
            <w:vMerge w:val="restart"/>
            <w:shd w:val="clear" w:color="auto" w:fill="2E74B5" w:themeFill="accent1" w:themeFillShade="BF"/>
            <w:vAlign w:val="center"/>
            <w:hideMark/>
          </w:tcPr>
          <w:p w14:paraId="7B12CB9A" w14:textId="58781E00" w:rsidR="0015298F" w:rsidRPr="004C38FD" w:rsidRDefault="00D1605C" w:rsidP="005B1CB4">
            <w:pPr>
              <w:pStyle w:val="Tabelitekst"/>
              <w:rPr>
                <w:lang w:val="en-GB"/>
              </w:rPr>
            </w:pPr>
            <w:r w:rsidRPr="004C38FD">
              <w:rPr>
                <w:lang w:val="en-GB"/>
              </w:rPr>
              <w:t>Indicator/Target level</w:t>
            </w:r>
          </w:p>
        </w:tc>
        <w:tc>
          <w:tcPr>
            <w:tcW w:w="759" w:type="pct"/>
            <w:vMerge w:val="restart"/>
            <w:shd w:val="clear" w:color="auto" w:fill="2E74B5" w:themeFill="accent1" w:themeFillShade="BF"/>
            <w:vAlign w:val="center"/>
            <w:hideMark/>
          </w:tcPr>
          <w:p w14:paraId="1B19DEB0" w14:textId="0DE37F59" w:rsidR="0015298F" w:rsidRPr="004C38FD" w:rsidRDefault="00831702" w:rsidP="005B1CB4">
            <w:pPr>
              <w:pStyle w:val="Tabelitekst"/>
              <w:rPr>
                <w:lang w:val="en-GB"/>
              </w:rPr>
            </w:pPr>
            <w:r w:rsidRPr="004C38FD">
              <w:rPr>
                <w:lang w:val="en-GB"/>
              </w:rPr>
              <w:t>Previous actual level</w:t>
            </w:r>
          </w:p>
        </w:tc>
        <w:tc>
          <w:tcPr>
            <w:tcW w:w="467" w:type="pct"/>
            <w:vMerge w:val="restart"/>
            <w:shd w:val="clear" w:color="auto" w:fill="2E74B5" w:themeFill="accent1" w:themeFillShade="BF"/>
            <w:vAlign w:val="center"/>
            <w:hideMark/>
          </w:tcPr>
          <w:p w14:paraId="4A80D6A3" w14:textId="77777777" w:rsidR="0015298F" w:rsidRPr="004C38FD" w:rsidRDefault="0015298F" w:rsidP="005B1CB4">
            <w:pPr>
              <w:pStyle w:val="Tabelitekst"/>
              <w:rPr>
                <w:lang w:val="en-GB"/>
              </w:rPr>
            </w:pPr>
            <w:r w:rsidRPr="004C38FD">
              <w:rPr>
                <w:lang w:val="en-GB"/>
              </w:rPr>
              <w:t>2021</w:t>
            </w:r>
          </w:p>
        </w:tc>
        <w:tc>
          <w:tcPr>
            <w:tcW w:w="543" w:type="pct"/>
            <w:vMerge w:val="restart"/>
            <w:shd w:val="clear" w:color="auto" w:fill="2E74B5" w:themeFill="accent1" w:themeFillShade="BF"/>
            <w:vAlign w:val="center"/>
            <w:hideMark/>
          </w:tcPr>
          <w:p w14:paraId="4BB6F6BE" w14:textId="77777777" w:rsidR="0015298F" w:rsidRPr="004C38FD" w:rsidRDefault="0015298F" w:rsidP="005B1CB4">
            <w:pPr>
              <w:pStyle w:val="Tabelitekst"/>
              <w:rPr>
                <w:lang w:val="en-GB"/>
              </w:rPr>
            </w:pPr>
            <w:r w:rsidRPr="004C38FD">
              <w:rPr>
                <w:lang w:val="en-GB"/>
              </w:rPr>
              <w:t>2022</w:t>
            </w:r>
          </w:p>
        </w:tc>
        <w:tc>
          <w:tcPr>
            <w:tcW w:w="543" w:type="pct"/>
            <w:vMerge w:val="restart"/>
            <w:shd w:val="clear" w:color="auto" w:fill="2E74B5" w:themeFill="accent1" w:themeFillShade="BF"/>
            <w:vAlign w:val="center"/>
            <w:hideMark/>
          </w:tcPr>
          <w:p w14:paraId="4524B476" w14:textId="77777777" w:rsidR="0015298F" w:rsidRPr="004C38FD" w:rsidRDefault="0015298F" w:rsidP="005B1CB4">
            <w:pPr>
              <w:pStyle w:val="Tabelitekst"/>
              <w:rPr>
                <w:lang w:val="en-GB"/>
              </w:rPr>
            </w:pPr>
            <w:r w:rsidRPr="004C38FD">
              <w:rPr>
                <w:lang w:val="en-GB"/>
              </w:rPr>
              <w:t>2023</w:t>
            </w:r>
          </w:p>
        </w:tc>
        <w:tc>
          <w:tcPr>
            <w:tcW w:w="542" w:type="pct"/>
            <w:vMerge w:val="restart"/>
            <w:shd w:val="clear" w:color="auto" w:fill="2E74B5" w:themeFill="accent1" w:themeFillShade="BF"/>
            <w:vAlign w:val="center"/>
            <w:hideMark/>
          </w:tcPr>
          <w:p w14:paraId="2C2BD9C0" w14:textId="77777777" w:rsidR="0015298F" w:rsidRPr="004C38FD" w:rsidRDefault="0015298F" w:rsidP="005B1CB4">
            <w:pPr>
              <w:pStyle w:val="Tabelitekst"/>
              <w:rPr>
                <w:lang w:val="en-GB"/>
              </w:rPr>
            </w:pPr>
            <w:r w:rsidRPr="004C38FD">
              <w:rPr>
                <w:lang w:val="en-GB"/>
              </w:rPr>
              <w:t>2024</w:t>
            </w:r>
          </w:p>
        </w:tc>
      </w:tr>
      <w:tr w:rsidR="0015298F" w:rsidRPr="004C38FD" w14:paraId="67813F67" w14:textId="77777777" w:rsidTr="00674CE8">
        <w:trPr>
          <w:trHeight w:val="458"/>
        </w:trPr>
        <w:tc>
          <w:tcPr>
            <w:tcW w:w="2147" w:type="pct"/>
            <w:vMerge/>
            <w:shd w:val="clear" w:color="auto" w:fill="2E74B5" w:themeFill="accent1" w:themeFillShade="BF"/>
            <w:vAlign w:val="center"/>
            <w:hideMark/>
          </w:tcPr>
          <w:p w14:paraId="1A8761A7" w14:textId="77777777" w:rsidR="0015298F" w:rsidRPr="004C38FD" w:rsidRDefault="0015298F" w:rsidP="005B1CB4">
            <w:pPr>
              <w:pStyle w:val="Tabelitekst"/>
              <w:rPr>
                <w:lang w:val="en-GB"/>
              </w:rPr>
            </w:pPr>
          </w:p>
        </w:tc>
        <w:tc>
          <w:tcPr>
            <w:tcW w:w="759" w:type="pct"/>
            <w:vMerge/>
            <w:shd w:val="clear" w:color="auto" w:fill="2E74B5" w:themeFill="accent1" w:themeFillShade="BF"/>
            <w:vAlign w:val="center"/>
            <w:hideMark/>
          </w:tcPr>
          <w:p w14:paraId="56B9FFD6" w14:textId="77777777" w:rsidR="0015298F" w:rsidRPr="004C38FD" w:rsidRDefault="0015298F" w:rsidP="005B1CB4">
            <w:pPr>
              <w:pStyle w:val="Tabelitekst"/>
              <w:rPr>
                <w:lang w:val="en-GB"/>
              </w:rPr>
            </w:pPr>
          </w:p>
        </w:tc>
        <w:tc>
          <w:tcPr>
            <w:tcW w:w="467" w:type="pct"/>
            <w:vMerge/>
            <w:shd w:val="clear" w:color="auto" w:fill="2E74B5" w:themeFill="accent1" w:themeFillShade="BF"/>
            <w:vAlign w:val="center"/>
            <w:hideMark/>
          </w:tcPr>
          <w:p w14:paraId="3898891D" w14:textId="77777777" w:rsidR="0015298F" w:rsidRPr="004C38FD" w:rsidRDefault="0015298F" w:rsidP="005B1CB4">
            <w:pPr>
              <w:pStyle w:val="Tabelitekst"/>
              <w:rPr>
                <w:lang w:val="en-GB"/>
              </w:rPr>
            </w:pPr>
          </w:p>
        </w:tc>
        <w:tc>
          <w:tcPr>
            <w:tcW w:w="543" w:type="pct"/>
            <w:vMerge/>
            <w:shd w:val="clear" w:color="auto" w:fill="2E74B5" w:themeFill="accent1" w:themeFillShade="BF"/>
            <w:vAlign w:val="center"/>
            <w:hideMark/>
          </w:tcPr>
          <w:p w14:paraId="4ED0E53E" w14:textId="77777777" w:rsidR="0015298F" w:rsidRPr="004C38FD" w:rsidRDefault="0015298F" w:rsidP="005B1CB4">
            <w:pPr>
              <w:pStyle w:val="Tabelitekst"/>
              <w:rPr>
                <w:lang w:val="en-GB"/>
              </w:rPr>
            </w:pPr>
          </w:p>
        </w:tc>
        <w:tc>
          <w:tcPr>
            <w:tcW w:w="543" w:type="pct"/>
            <w:vMerge/>
            <w:shd w:val="clear" w:color="auto" w:fill="2E74B5" w:themeFill="accent1" w:themeFillShade="BF"/>
            <w:vAlign w:val="center"/>
            <w:hideMark/>
          </w:tcPr>
          <w:p w14:paraId="3EF74ED8" w14:textId="77777777" w:rsidR="0015298F" w:rsidRPr="004C38FD" w:rsidRDefault="0015298F" w:rsidP="005B1CB4">
            <w:pPr>
              <w:pStyle w:val="Tabelitekst"/>
              <w:rPr>
                <w:lang w:val="en-GB"/>
              </w:rPr>
            </w:pPr>
          </w:p>
        </w:tc>
        <w:tc>
          <w:tcPr>
            <w:tcW w:w="542" w:type="pct"/>
            <w:vMerge/>
            <w:shd w:val="clear" w:color="auto" w:fill="2E74B5" w:themeFill="accent1" w:themeFillShade="BF"/>
            <w:vAlign w:val="center"/>
            <w:hideMark/>
          </w:tcPr>
          <w:p w14:paraId="30988DB6" w14:textId="77777777" w:rsidR="0015298F" w:rsidRPr="004C38FD" w:rsidRDefault="0015298F" w:rsidP="005B1CB4">
            <w:pPr>
              <w:pStyle w:val="Tabelitekst"/>
              <w:rPr>
                <w:lang w:val="en-GB"/>
              </w:rPr>
            </w:pPr>
          </w:p>
        </w:tc>
      </w:tr>
      <w:tr w:rsidR="0015298F" w:rsidRPr="004C38FD" w14:paraId="5897DE57" w14:textId="77777777" w:rsidTr="00674CE8">
        <w:trPr>
          <w:trHeight w:val="1301"/>
        </w:trPr>
        <w:tc>
          <w:tcPr>
            <w:tcW w:w="2147" w:type="pct"/>
            <w:vAlign w:val="center"/>
            <w:hideMark/>
          </w:tcPr>
          <w:p w14:paraId="646A4CC6" w14:textId="16AD5A86" w:rsidR="0015298F" w:rsidRPr="004C38FD" w:rsidRDefault="00E92D2F" w:rsidP="005B1CB4">
            <w:pPr>
              <w:pStyle w:val="Tabelitekst"/>
              <w:rPr>
                <w:lang w:val="en-GB"/>
              </w:rPr>
            </w:pPr>
            <w:r w:rsidRPr="004C38FD">
              <w:rPr>
                <w:lang w:val="en-GB"/>
              </w:rPr>
              <w:t>Number of years lost due to early mortality and morbidity due to environmental factors, incl. work environment per</w:t>
            </w:r>
            <w:r w:rsidR="0015298F" w:rsidRPr="004C38FD">
              <w:rPr>
                <w:lang w:val="en-GB"/>
              </w:rPr>
              <w:t xml:space="preserve"> 100</w:t>
            </w:r>
            <w:r w:rsidRPr="004C38FD">
              <w:rPr>
                <w:lang w:val="en-GB"/>
              </w:rPr>
              <w:t>,</w:t>
            </w:r>
            <w:r w:rsidR="0015298F" w:rsidRPr="004C38FD">
              <w:rPr>
                <w:lang w:val="en-GB"/>
              </w:rPr>
              <w:t xml:space="preserve">000 </w:t>
            </w:r>
            <w:r w:rsidRPr="004C38FD">
              <w:rPr>
                <w:lang w:val="en-GB"/>
              </w:rPr>
              <w:t>inhabitants</w:t>
            </w:r>
          </w:p>
          <w:p w14:paraId="5D103985" w14:textId="145F5414" w:rsidR="0015298F" w:rsidRPr="004C38FD" w:rsidRDefault="009C0513" w:rsidP="005B1CB4">
            <w:pPr>
              <w:pStyle w:val="Tabelitekst"/>
              <w:rPr>
                <w:i/>
                <w:color w:val="A6A6A6" w:themeColor="background1" w:themeShade="A6"/>
                <w:lang w:val="en-GB"/>
              </w:rPr>
            </w:pPr>
            <w:r w:rsidRPr="004C38FD">
              <w:rPr>
                <w:i/>
                <w:lang w:val="en-GB"/>
              </w:rPr>
              <w:t>Source:</w:t>
            </w:r>
            <w:r w:rsidR="0015298F" w:rsidRPr="004C38FD">
              <w:rPr>
                <w:i/>
                <w:lang w:val="en-GB"/>
              </w:rPr>
              <w:t xml:space="preserve"> </w:t>
            </w:r>
            <w:r w:rsidR="00DD1131" w:rsidRPr="004C38FD">
              <w:rPr>
                <w:i/>
                <w:lang w:val="en-GB"/>
              </w:rPr>
              <w:t xml:space="preserve">Institute for Health Metrics and </w:t>
            </w:r>
            <w:r w:rsidR="00E92D2F" w:rsidRPr="004C38FD">
              <w:rPr>
                <w:i/>
                <w:lang w:val="en-GB"/>
              </w:rPr>
              <w:t>Evaluation</w:t>
            </w:r>
            <w:r w:rsidR="00DD1131" w:rsidRPr="004C38FD">
              <w:rPr>
                <w:i/>
                <w:lang w:val="en-GB"/>
              </w:rPr>
              <w:t>,</w:t>
            </w:r>
            <w:r w:rsidR="00E92D2F" w:rsidRPr="004C38FD">
              <w:rPr>
                <w:i/>
                <w:lang w:val="en-GB"/>
              </w:rPr>
              <w:t xml:space="preserve"> University</w:t>
            </w:r>
            <w:r w:rsidR="0015298F" w:rsidRPr="004C38FD">
              <w:rPr>
                <w:i/>
                <w:lang w:val="en-GB"/>
              </w:rPr>
              <w:t xml:space="preserve"> </w:t>
            </w:r>
            <w:r w:rsidR="00E92D2F" w:rsidRPr="004C38FD">
              <w:rPr>
                <w:i/>
                <w:lang w:val="en-GB"/>
              </w:rPr>
              <w:t xml:space="preserve">of Washington </w:t>
            </w:r>
          </w:p>
        </w:tc>
        <w:tc>
          <w:tcPr>
            <w:tcW w:w="759" w:type="pct"/>
            <w:shd w:val="clear" w:color="auto" w:fill="auto"/>
            <w:vAlign w:val="center"/>
          </w:tcPr>
          <w:p w14:paraId="527B8B3E" w14:textId="2E54FB26" w:rsidR="0015298F" w:rsidRPr="004C38FD" w:rsidRDefault="0015298F" w:rsidP="005B1CB4">
            <w:pPr>
              <w:pStyle w:val="Tabelitekst"/>
              <w:rPr>
                <w:lang w:val="en-GB"/>
              </w:rPr>
            </w:pPr>
            <w:r w:rsidRPr="004C38FD">
              <w:rPr>
                <w:lang w:val="en-GB"/>
              </w:rPr>
              <w:t>1</w:t>
            </w:r>
            <w:r w:rsidR="00831702" w:rsidRPr="004C38FD">
              <w:rPr>
                <w:lang w:val="en-GB"/>
              </w:rPr>
              <w:t>,</w:t>
            </w:r>
            <w:r w:rsidRPr="004C38FD">
              <w:rPr>
                <w:lang w:val="en-GB"/>
              </w:rPr>
              <w:t>612</w:t>
            </w:r>
          </w:p>
          <w:p w14:paraId="6899A0E3" w14:textId="7E29C210" w:rsidR="0015298F" w:rsidRPr="004C38FD" w:rsidRDefault="0015298F" w:rsidP="005B1CB4">
            <w:pPr>
              <w:pStyle w:val="Tabelitekst"/>
              <w:rPr>
                <w:lang w:val="en-GB"/>
              </w:rPr>
            </w:pPr>
            <w:r w:rsidRPr="004C38FD">
              <w:rPr>
                <w:lang w:val="en-GB"/>
              </w:rPr>
              <w:t>(2017)</w:t>
            </w:r>
          </w:p>
        </w:tc>
        <w:tc>
          <w:tcPr>
            <w:tcW w:w="467" w:type="pct"/>
            <w:vAlign w:val="center"/>
          </w:tcPr>
          <w:p w14:paraId="68BE1CB9" w14:textId="0D33BB2C" w:rsidR="0015298F" w:rsidRPr="004C38FD" w:rsidRDefault="0015298F" w:rsidP="005B1CB4">
            <w:pPr>
              <w:pStyle w:val="Tabelitekst"/>
              <w:rPr>
                <w:lang w:val="en-GB"/>
              </w:rPr>
            </w:pPr>
            <w:r w:rsidRPr="004C38FD">
              <w:rPr>
                <w:lang w:val="en-GB"/>
              </w:rPr>
              <w:t>1</w:t>
            </w:r>
            <w:r w:rsidR="00831702" w:rsidRPr="004C38FD">
              <w:rPr>
                <w:lang w:val="en-GB"/>
              </w:rPr>
              <w:t>,</w:t>
            </w:r>
            <w:r w:rsidRPr="004C38FD">
              <w:rPr>
                <w:lang w:val="en-GB"/>
              </w:rPr>
              <w:t>612</w:t>
            </w:r>
          </w:p>
        </w:tc>
        <w:tc>
          <w:tcPr>
            <w:tcW w:w="543" w:type="pct"/>
            <w:vAlign w:val="center"/>
          </w:tcPr>
          <w:p w14:paraId="6060D380" w14:textId="14A03CB6" w:rsidR="0015298F" w:rsidRPr="004C38FD" w:rsidRDefault="0015298F" w:rsidP="005B1CB4">
            <w:pPr>
              <w:pStyle w:val="Tabelitekst"/>
              <w:rPr>
                <w:lang w:val="en-GB"/>
              </w:rPr>
            </w:pPr>
            <w:r w:rsidRPr="004C38FD">
              <w:rPr>
                <w:lang w:val="en-GB"/>
              </w:rPr>
              <w:t>1</w:t>
            </w:r>
            <w:r w:rsidR="00831702" w:rsidRPr="004C38FD">
              <w:rPr>
                <w:lang w:val="en-GB"/>
              </w:rPr>
              <w:t>,</w:t>
            </w:r>
            <w:r w:rsidRPr="004C38FD">
              <w:rPr>
                <w:lang w:val="en-GB"/>
              </w:rPr>
              <w:t>612</w:t>
            </w:r>
          </w:p>
        </w:tc>
        <w:tc>
          <w:tcPr>
            <w:tcW w:w="543" w:type="pct"/>
            <w:vAlign w:val="center"/>
          </w:tcPr>
          <w:p w14:paraId="7D9EBDB9" w14:textId="6245CEA8" w:rsidR="0015298F" w:rsidRPr="004C38FD" w:rsidRDefault="0015298F" w:rsidP="005B1CB4">
            <w:pPr>
              <w:pStyle w:val="Tabelitekst"/>
              <w:rPr>
                <w:lang w:val="en-GB"/>
              </w:rPr>
            </w:pPr>
            <w:r w:rsidRPr="004C38FD">
              <w:rPr>
                <w:lang w:val="en-GB"/>
              </w:rPr>
              <w:t>1</w:t>
            </w:r>
            <w:r w:rsidR="00831702" w:rsidRPr="004C38FD">
              <w:rPr>
                <w:lang w:val="en-GB"/>
              </w:rPr>
              <w:t>,</w:t>
            </w:r>
            <w:r w:rsidRPr="004C38FD">
              <w:rPr>
                <w:lang w:val="en-GB"/>
              </w:rPr>
              <w:t>579</w:t>
            </w:r>
          </w:p>
        </w:tc>
        <w:tc>
          <w:tcPr>
            <w:tcW w:w="542" w:type="pct"/>
            <w:shd w:val="clear" w:color="auto" w:fill="auto"/>
            <w:vAlign w:val="center"/>
          </w:tcPr>
          <w:p w14:paraId="4DE15572" w14:textId="2B15FA3E" w:rsidR="0015298F" w:rsidRPr="004C38FD" w:rsidRDefault="0015298F" w:rsidP="005B1CB4">
            <w:pPr>
              <w:pStyle w:val="Tabelitekst"/>
              <w:rPr>
                <w:lang w:val="en-GB"/>
              </w:rPr>
            </w:pPr>
            <w:r w:rsidRPr="004C38FD">
              <w:rPr>
                <w:lang w:val="en-GB"/>
              </w:rPr>
              <w:t>1</w:t>
            </w:r>
            <w:r w:rsidR="00831702" w:rsidRPr="004C38FD">
              <w:rPr>
                <w:lang w:val="en-GB"/>
              </w:rPr>
              <w:t>,</w:t>
            </w:r>
            <w:r w:rsidRPr="004C38FD">
              <w:rPr>
                <w:lang w:val="en-GB"/>
              </w:rPr>
              <w:t>546</w:t>
            </w:r>
          </w:p>
        </w:tc>
      </w:tr>
    </w:tbl>
    <w:p w14:paraId="7FC08348" w14:textId="77777777" w:rsidR="00BC362C" w:rsidRPr="004C38FD" w:rsidRDefault="00BC362C" w:rsidP="0015298F">
      <w:pPr>
        <w:pStyle w:val="Phitekst"/>
        <w:rPr>
          <w:rStyle w:val="Tugev"/>
          <w:lang w:val="en-GB"/>
        </w:rPr>
      </w:pPr>
    </w:p>
    <w:p w14:paraId="553986F9" w14:textId="0B393FE5" w:rsidR="0015298F" w:rsidRPr="004C38FD" w:rsidRDefault="00831702" w:rsidP="0015298F">
      <w:pPr>
        <w:pStyle w:val="Phitekst"/>
        <w:rPr>
          <w:rStyle w:val="Tugev"/>
          <w:lang w:val="en-GB"/>
        </w:rPr>
      </w:pPr>
      <w:r w:rsidRPr="004C38FD">
        <w:rPr>
          <w:rStyle w:val="Tugev"/>
          <w:lang w:val="en-GB"/>
        </w:rPr>
        <w:t>Important</w:t>
      </w:r>
      <w:r w:rsidR="0015298F" w:rsidRPr="004C38FD">
        <w:rPr>
          <w:rStyle w:val="Tugev"/>
          <w:lang w:val="en-GB"/>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 o</w:t>
      </w:r>
      <w:r w:rsidRPr="004C38FD">
        <w:rPr>
          <w:rStyle w:val="Tugev"/>
          <w:lang w:val="en-GB"/>
        </w:rPr>
        <w:t>f</w:t>
      </w:r>
      <w:r w:rsidR="00C602BF" w:rsidRPr="004C38FD">
        <w:rPr>
          <w:rStyle w:val="Tugev"/>
          <w:lang w:val="en-GB"/>
        </w:rPr>
        <w:t xml:space="preserve"> </w:t>
      </w:r>
      <w:r w:rsidR="0015298F" w:rsidRPr="004C38FD">
        <w:rPr>
          <w:rStyle w:val="Tugev"/>
          <w:lang w:val="en-GB"/>
        </w:rPr>
        <w:t xml:space="preserve">2021-2024 </w:t>
      </w:r>
    </w:p>
    <w:p w14:paraId="1AFBD05B" w14:textId="6E9600D3" w:rsidR="0015298F" w:rsidRPr="004C38FD" w:rsidRDefault="00E3589F" w:rsidP="0015298F">
      <w:pPr>
        <w:pStyle w:val="Loetelupunktidega"/>
        <w:rPr>
          <w:rStyle w:val="Tugev"/>
          <w:rFonts w:cstheme="minorBidi"/>
          <w:b w:val="0"/>
          <w:bCs w:val="0"/>
          <w:lang w:val="en-GB"/>
        </w:rPr>
      </w:pPr>
      <w:r w:rsidRPr="004C38FD">
        <w:rPr>
          <w:rStyle w:val="Tugev"/>
          <w:rFonts w:cstheme="minorBidi"/>
          <w:b w:val="0"/>
          <w:bCs w:val="0"/>
          <w:lang w:val="en-GB"/>
        </w:rPr>
        <w:t xml:space="preserve">Activities related to adoption and implementation of the new </w:t>
      </w:r>
      <w:r w:rsidR="00DF5DE4" w:rsidRPr="004C38FD">
        <w:rPr>
          <w:rStyle w:val="Tugev"/>
          <w:rFonts w:cstheme="minorBidi"/>
          <w:b w:val="0"/>
          <w:bCs w:val="0"/>
          <w:lang w:val="en-GB"/>
        </w:rPr>
        <w:t>Drinking Water Directive</w:t>
      </w:r>
      <w:r w:rsidR="0015298F" w:rsidRPr="004C38FD">
        <w:rPr>
          <w:rStyle w:val="Tugev"/>
          <w:rFonts w:cstheme="minorBidi"/>
          <w:b w:val="0"/>
          <w:bCs w:val="0"/>
          <w:lang w:val="en-GB"/>
        </w:rPr>
        <w:t>,</w:t>
      </w:r>
      <w:r w:rsidRPr="004C38FD">
        <w:rPr>
          <w:rStyle w:val="Tugev"/>
          <w:rFonts w:cstheme="minorBidi"/>
          <w:b w:val="0"/>
          <w:bCs w:val="0"/>
          <w:lang w:val="en-GB"/>
        </w:rPr>
        <w:t xml:space="preserve"> including</w:t>
      </w:r>
      <w:r w:rsidR="00DF5DE4" w:rsidRPr="004C38FD">
        <w:rPr>
          <w:rStyle w:val="Tugev"/>
          <w:rFonts w:cstheme="minorBidi"/>
          <w:b w:val="0"/>
          <w:bCs w:val="0"/>
          <w:lang w:val="en-GB"/>
        </w:rPr>
        <w:t xml:space="preserve"> the introduction of </w:t>
      </w:r>
      <w:r w:rsidRPr="004C38FD">
        <w:rPr>
          <w:rStyle w:val="Tugev"/>
          <w:rFonts w:cstheme="minorBidi"/>
          <w:b w:val="0"/>
          <w:bCs w:val="0"/>
          <w:lang w:val="en-GB"/>
        </w:rPr>
        <w:t>risk-assessment based approac</w:t>
      </w:r>
      <w:r w:rsidR="00DF5DE4" w:rsidRPr="004C38FD">
        <w:rPr>
          <w:rStyle w:val="Tugev"/>
          <w:rFonts w:cstheme="minorBidi"/>
          <w:b w:val="0"/>
          <w:bCs w:val="0"/>
          <w:lang w:val="en-GB"/>
        </w:rPr>
        <w:t>h</w:t>
      </w:r>
      <w:r w:rsidR="0015298F" w:rsidRPr="004C38FD">
        <w:rPr>
          <w:rStyle w:val="Tugev"/>
          <w:rFonts w:cstheme="minorBidi"/>
          <w:b w:val="0"/>
          <w:bCs w:val="0"/>
          <w:lang w:val="en-GB"/>
        </w:rPr>
        <w:t xml:space="preserve"> </w:t>
      </w:r>
      <w:r w:rsidR="00DF5DE4" w:rsidRPr="004C38FD">
        <w:rPr>
          <w:rStyle w:val="Tugev"/>
          <w:rFonts w:cstheme="minorBidi"/>
          <w:b w:val="0"/>
          <w:bCs w:val="0"/>
          <w:lang w:val="en-GB"/>
        </w:rPr>
        <w:t>in Estonia</w:t>
      </w:r>
      <w:r w:rsidR="0015298F" w:rsidRPr="004C38FD">
        <w:rPr>
          <w:rStyle w:val="Tugev"/>
          <w:rFonts w:cstheme="minorBidi"/>
          <w:b w:val="0"/>
          <w:bCs w:val="0"/>
          <w:lang w:val="en-GB"/>
        </w:rPr>
        <w:t xml:space="preserve">. </w:t>
      </w:r>
      <w:r w:rsidR="00DF5DE4" w:rsidRPr="004C38FD">
        <w:rPr>
          <w:rStyle w:val="Tugev"/>
          <w:rFonts w:cstheme="minorBidi"/>
          <w:b w:val="0"/>
          <w:bCs w:val="0"/>
          <w:lang w:val="en-GB"/>
        </w:rPr>
        <w:t>Updating of Water and Health Safety Information System</w:t>
      </w:r>
      <w:r w:rsidR="0015298F" w:rsidRPr="004C38FD">
        <w:rPr>
          <w:rStyle w:val="Tugev"/>
          <w:rFonts w:cstheme="minorBidi"/>
          <w:b w:val="0"/>
          <w:bCs w:val="0"/>
          <w:lang w:val="en-GB"/>
        </w:rPr>
        <w:t xml:space="preserve">. </w:t>
      </w:r>
    </w:p>
    <w:p w14:paraId="4974FAFD" w14:textId="3BF4F935" w:rsidR="0015298F" w:rsidRPr="004C38FD" w:rsidRDefault="00DF5DE4" w:rsidP="0015298F">
      <w:pPr>
        <w:pStyle w:val="Loetelupunktidega"/>
        <w:rPr>
          <w:rStyle w:val="Tugev"/>
          <w:rFonts w:cstheme="minorBidi"/>
          <w:b w:val="0"/>
          <w:bCs w:val="0"/>
          <w:lang w:val="en-GB"/>
        </w:rPr>
      </w:pPr>
      <w:r w:rsidRPr="004C38FD">
        <w:rPr>
          <w:rStyle w:val="Tugev"/>
          <w:rFonts w:cstheme="minorBidi"/>
          <w:b w:val="0"/>
          <w:bCs w:val="0"/>
          <w:lang w:val="en-GB"/>
        </w:rPr>
        <w:t>Completion of health impact projects in oil shale sector</w:t>
      </w:r>
      <w:r w:rsidR="0015298F" w:rsidRPr="004C38FD">
        <w:rPr>
          <w:rStyle w:val="Tugev"/>
          <w:rFonts w:cstheme="minorBidi"/>
          <w:b w:val="0"/>
          <w:bCs w:val="0"/>
          <w:lang w:val="en-GB"/>
        </w:rPr>
        <w:t xml:space="preserve">, </w:t>
      </w:r>
      <w:r w:rsidRPr="004C38FD">
        <w:rPr>
          <w:rStyle w:val="Tugev"/>
          <w:rFonts w:cstheme="minorBidi"/>
          <w:b w:val="0"/>
          <w:bCs w:val="0"/>
          <w:lang w:val="en-GB"/>
        </w:rPr>
        <w:t>health impact assessment and submission of mitigation measures</w:t>
      </w:r>
      <w:r w:rsidR="00AA0C5A" w:rsidRPr="004C38FD">
        <w:rPr>
          <w:rStyle w:val="Tugev"/>
          <w:rFonts w:cstheme="minorBidi"/>
          <w:b w:val="0"/>
          <w:bCs w:val="0"/>
          <w:lang w:val="en-GB"/>
        </w:rPr>
        <w:t>.</w:t>
      </w:r>
    </w:p>
    <w:p w14:paraId="5C79F44B" w14:textId="5521A856" w:rsidR="00153D64" w:rsidRPr="004C38FD" w:rsidRDefault="00E3589F" w:rsidP="0015298F">
      <w:pPr>
        <w:pStyle w:val="Loetelupunktidega"/>
        <w:rPr>
          <w:rStyle w:val="Tugev"/>
          <w:rFonts w:cstheme="minorBidi"/>
          <w:b w:val="0"/>
          <w:bCs w:val="0"/>
          <w:lang w:val="en-GB"/>
        </w:rPr>
      </w:pPr>
      <w:r w:rsidRPr="004C38FD">
        <w:rPr>
          <w:rStyle w:val="Tugev"/>
          <w:rFonts w:cstheme="minorBidi"/>
          <w:b w:val="0"/>
          <w:bCs w:val="0"/>
          <w:lang w:val="en-GB"/>
        </w:rPr>
        <w:t>The Government of the Republic allocated 0.6 million euros for strengthening the mental health area in</w:t>
      </w:r>
      <w:r w:rsidR="00153D64" w:rsidRPr="004C38FD">
        <w:rPr>
          <w:rStyle w:val="Tugev"/>
          <w:rFonts w:cstheme="minorBidi"/>
          <w:b w:val="0"/>
          <w:bCs w:val="0"/>
          <w:lang w:val="en-GB"/>
        </w:rPr>
        <w:t xml:space="preserve"> 2021. </w:t>
      </w:r>
      <w:r w:rsidRPr="004C38FD">
        <w:rPr>
          <w:rStyle w:val="Tugev"/>
          <w:rFonts w:cstheme="minorBidi"/>
          <w:b w:val="0"/>
          <w:bCs w:val="0"/>
          <w:lang w:val="en-GB"/>
        </w:rPr>
        <w:t>The aim is to ensure necessary prevention</w:t>
      </w:r>
      <w:r w:rsidR="00153D64" w:rsidRPr="004C38FD">
        <w:rPr>
          <w:rStyle w:val="Tugev"/>
          <w:rFonts w:cstheme="minorBidi"/>
          <w:b w:val="0"/>
          <w:bCs w:val="0"/>
          <w:lang w:val="en-GB"/>
        </w:rPr>
        <w:t xml:space="preserve">, </w:t>
      </w:r>
      <w:r w:rsidRPr="004C38FD">
        <w:rPr>
          <w:rStyle w:val="Tugev"/>
          <w:rFonts w:cstheme="minorBidi"/>
          <w:b w:val="0"/>
          <w:bCs w:val="0"/>
          <w:lang w:val="en-GB"/>
        </w:rPr>
        <w:t xml:space="preserve">improve the quality of counselling services </w:t>
      </w:r>
      <w:r w:rsidR="00E56100" w:rsidRPr="004C38FD">
        <w:rPr>
          <w:rStyle w:val="Tugev"/>
          <w:rFonts w:cstheme="minorBidi"/>
          <w:b w:val="0"/>
          <w:bCs w:val="0"/>
          <w:lang w:val="en-GB"/>
        </w:rPr>
        <w:t xml:space="preserve">and </w:t>
      </w:r>
      <w:r w:rsidRPr="004C38FD">
        <w:rPr>
          <w:rStyle w:val="Tugev"/>
          <w:rFonts w:cstheme="minorBidi"/>
          <w:b w:val="0"/>
          <w:bCs w:val="0"/>
          <w:lang w:val="en-GB"/>
        </w:rPr>
        <w:t>ensure assistance in emerging crises</w:t>
      </w:r>
      <w:r w:rsidR="00153D64" w:rsidRPr="004C38FD">
        <w:rPr>
          <w:rStyle w:val="Tugev"/>
          <w:rFonts w:cstheme="minorBidi"/>
          <w:b w:val="0"/>
          <w:bCs w:val="0"/>
          <w:lang w:val="en-GB"/>
        </w:rPr>
        <w:t>.</w:t>
      </w:r>
    </w:p>
    <w:p w14:paraId="27CDA423" w14:textId="7FE87D5C" w:rsidR="0015298F" w:rsidRPr="004C38FD" w:rsidRDefault="00E3589F" w:rsidP="0015298F">
      <w:pPr>
        <w:pStyle w:val="Loetelupunktidega"/>
        <w:rPr>
          <w:rStyle w:val="Tugev"/>
          <w:rFonts w:cstheme="minorBidi"/>
          <w:b w:val="0"/>
          <w:bCs w:val="0"/>
          <w:lang w:val="en-GB"/>
        </w:rPr>
      </w:pPr>
      <w:r w:rsidRPr="004C38FD">
        <w:rPr>
          <w:rStyle w:val="Tugev"/>
          <w:rFonts w:cstheme="minorBidi"/>
          <w:b w:val="0"/>
          <w:bCs w:val="0"/>
          <w:lang w:val="en-GB"/>
        </w:rPr>
        <w:t xml:space="preserve">Assessment of health </w:t>
      </w:r>
      <w:r w:rsidR="00DF5DE4" w:rsidRPr="004C38FD">
        <w:rPr>
          <w:rStyle w:val="Tugev"/>
          <w:rFonts w:cstheme="minorBidi"/>
          <w:b w:val="0"/>
          <w:bCs w:val="0"/>
          <w:lang w:val="en-GB"/>
        </w:rPr>
        <w:t>impact incidental to</w:t>
      </w:r>
      <w:r w:rsidRPr="004C38FD">
        <w:rPr>
          <w:rStyle w:val="Tugev"/>
          <w:rFonts w:cstheme="minorBidi"/>
          <w:b w:val="0"/>
          <w:bCs w:val="0"/>
          <w:lang w:val="en-GB"/>
        </w:rPr>
        <w:t xml:space="preserve"> climate change </w:t>
      </w:r>
      <w:r w:rsidR="00E56100" w:rsidRPr="004C38FD">
        <w:rPr>
          <w:rStyle w:val="Tugev"/>
          <w:rFonts w:cstheme="minorBidi"/>
          <w:b w:val="0"/>
          <w:bCs w:val="0"/>
          <w:lang w:val="en-GB"/>
        </w:rPr>
        <w:t xml:space="preserve">and </w:t>
      </w:r>
      <w:r w:rsidRPr="004C38FD">
        <w:rPr>
          <w:rStyle w:val="Tugev"/>
          <w:rFonts w:cstheme="minorBidi"/>
          <w:b w:val="0"/>
          <w:bCs w:val="0"/>
          <w:lang w:val="en-GB"/>
        </w:rPr>
        <w:t>development of mitigation measures</w:t>
      </w:r>
      <w:r w:rsidR="0015298F" w:rsidRPr="004C38FD">
        <w:rPr>
          <w:rStyle w:val="Tugev"/>
          <w:rFonts w:cstheme="minorBidi"/>
          <w:b w:val="0"/>
          <w:bCs w:val="0"/>
          <w:lang w:val="en-GB"/>
        </w:rPr>
        <w:t xml:space="preserve">. </w:t>
      </w:r>
    </w:p>
    <w:p w14:paraId="171E9F98" w14:textId="2844DEF5" w:rsidR="0015298F" w:rsidRPr="004C38FD" w:rsidRDefault="00DF5DE4" w:rsidP="0015298F">
      <w:pPr>
        <w:pStyle w:val="Loetelupunktidega"/>
        <w:rPr>
          <w:rStyle w:val="Tugev"/>
          <w:rFonts w:cstheme="minorBidi"/>
          <w:b w:val="0"/>
          <w:bCs w:val="0"/>
          <w:lang w:val="en-GB"/>
        </w:rPr>
      </w:pPr>
      <w:r w:rsidRPr="004C38FD">
        <w:rPr>
          <w:rStyle w:val="Tugev"/>
          <w:rFonts w:cstheme="minorBidi"/>
          <w:b w:val="0"/>
          <w:bCs w:val="0"/>
          <w:lang w:val="en-GB"/>
        </w:rPr>
        <w:t>Assessment of chemicals and biocides harmful to human health and environment, and activities that contribute to reducing negative impact through safe handling</w:t>
      </w:r>
      <w:r w:rsidR="0015298F" w:rsidRPr="004C38FD">
        <w:rPr>
          <w:rStyle w:val="Tugev"/>
          <w:rFonts w:cstheme="minorBidi"/>
          <w:b w:val="0"/>
          <w:bCs w:val="0"/>
          <w:lang w:val="en-GB"/>
        </w:rPr>
        <w:t>.</w:t>
      </w:r>
    </w:p>
    <w:p w14:paraId="0CDD4BA2" w14:textId="77777777" w:rsidR="0015298F" w:rsidRPr="004C38FD" w:rsidRDefault="0015298F" w:rsidP="0015298F">
      <w:pPr>
        <w:pStyle w:val="Phitekst"/>
        <w:rPr>
          <w:rStyle w:val="Tugev"/>
          <w:lang w:val="en-GB" w:eastAsia="et-EE"/>
        </w:rPr>
      </w:pPr>
    </w:p>
    <w:p w14:paraId="20AB4F49" w14:textId="590B3523" w:rsidR="0015298F" w:rsidRPr="004C38FD" w:rsidRDefault="00977400" w:rsidP="00F04380">
      <w:pPr>
        <w:pStyle w:val="Pealkiri3tase"/>
        <w:rPr>
          <w:rStyle w:val="Tugev"/>
          <w:rFonts w:cstheme="majorBidi"/>
          <w:b/>
          <w:bCs w:val="0"/>
          <w:lang w:val="en-GB"/>
        </w:rPr>
      </w:pPr>
      <w:r w:rsidRPr="004C38FD">
        <w:rPr>
          <w:rStyle w:val="Tugev"/>
          <w:rFonts w:cstheme="majorBidi"/>
          <w:b/>
          <w:bCs w:val="0"/>
          <w:lang w:val="en-GB"/>
        </w:rPr>
        <w:t xml:space="preserve">2.2.3 </w:t>
      </w:r>
      <w:r w:rsidR="00105EFA" w:rsidRPr="004C38FD">
        <w:rPr>
          <w:rStyle w:val="Tugev"/>
          <w:rFonts w:cstheme="majorBidi"/>
          <w:b/>
          <w:bCs w:val="0"/>
          <w:lang w:val="en-GB"/>
        </w:rPr>
        <w:t>Human-centred healthcare programme</w:t>
      </w:r>
    </w:p>
    <w:p w14:paraId="1C9ABE56" w14:textId="259E19D8" w:rsidR="009208D2" w:rsidRPr="004C38FD" w:rsidRDefault="00DD50D9" w:rsidP="009208D2">
      <w:pPr>
        <w:pStyle w:val="Phitekst"/>
        <w:rPr>
          <w:rStyle w:val="Tugev"/>
          <w:lang w:val="en-GB"/>
        </w:rPr>
      </w:pPr>
      <w:r w:rsidRPr="004C38FD">
        <w:rPr>
          <w:rStyle w:val="Tugev"/>
          <w:lang w:val="en-GB"/>
        </w:rPr>
        <w:t>Aim of the p</w:t>
      </w:r>
      <w:r w:rsidR="0015298F" w:rsidRPr="004C38FD">
        <w:rPr>
          <w:rStyle w:val="Tugev"/>
          <w:lang w:val="en-GB"/>
        </w:rPr>
        <w:t>rogramm</w:t>
      </w:r>
      <w:r w:rsidR="00105EFA" w:rsidRPr="004C38FD">
        <w:rPr>
          <w:rStyle w:val="Tugev"/>
          <w:lang w:val="en-GB"/>
        </w:rPr>
        <w:t>e</w:t>
      </w:r>
      <w:r w:rsidR="0015298F" w:rsidRPr="004C38FD">
        <w:rPr>
          <w:rStyle w:val="Tugev"/>
          <w:lang w:val="en-GB"/>
        </w:rPr>
        <w:t xml:space="preserve">: </w:t>
      </w:r>
    </w:p>
    <w:p w14:paraId="670D574B" w14:textId="39207BAF" w:rsidR="0015298F" w:rsidRPr="004C38FD" w:rsidRDefault="00DD50D9" w:rsidP="009208D2">
      <w:pPr>
        <w:pStyle w:val="Phitekst"/>
        <w:rPr>
          <w:lang w:val="en-GB"/>
        </w:rPr>
      </w:pPr>
      <w:r w:rsidRPr="004C38FD">
        <w:rPr>
          <w:lang w:val="en-GB"/>
        </w:rPr>
        <w:t>Safe</w:t>
      </w:r>
      <w:r w:rsidR="0015298F" w:rsidRPr="004C38FD">
        <w:rPr>
          <w:lang w:val="en-GB"/>
        </w:rPr>
        <w:t xml:space="preserve">, </w:t>
      </w:r>
      <w:r w:rsidRPr="004C38FD">
        <w:rPr>
          <w:lang w:val="en-GB"/>
        </w:rPr>
        <w:t>high-quality</w:t>
      </w:r>
      <w:r w:rsidR="0015298F" w:rsidRPr="004C38FD">
        <w:rPr>
          <w:lang w:val="en-GB"/>
        </w:rPr>
        <w:t xml:space="preserve"> </w:t>
      </w:r>
      <w:r w:rsidR="00EB5800" w:rsidRPr="004C38FD">
        <w:rPr>
          <w:lang w:val="en-GB"/>
        </w:rPr>
        <w:t>health and social services</w:t>
      </w:r>
      <w:r w:rsidR="004D7175" w:rsidRPr="004C38FD">
        <w:rPr>
          <w:lang w:val="en-GB"/>
        </w:rPr>
        <w:t xml:space="preserve"> </w:t>
      </w:r>
      <w:r w:rsidRPr="004C38FD">
        <w:rPr>
          <w:lang w:val="en-GB"/>
        </w:rPr>
        <w:t>that meet the expectations of people and</w:t>
      </w:r>
      <w:r w:rsidR="004D7175" w:rsidRPr="004C38FD">
        <w:rPr>
          <w:lang w:val="en-GB"/>
        </w:rPr>
        <w:t xml:space="preserve"> help to</w:t>
      </w:r>
      <w:r w:rsidR="0015298F" w:rsidRPr="004C38FD">
        <w:rPr>
          <w:lang w:val="en-GB"/>
        </w:rPr>
        <w:t xml:space="preserve"> </w:t>
      </w:r>
      <w:r w:rsidR="00EB5800" w:rsidRPr="004C38FD">
        <w:rPr>
          <w:lang w:val="en-GB"/>
        </w:rPr>
        <w:t>reduce</w:t>
      </w:r>
      <w:r w:rsidR="0015298F" w:rsidRPr="004C38FD">
        <w:rPr>
          <w:lang w:val="en-GB"/>
        </w:rPr>
        <w:t xml:space="preserve"> </w:t>
      </w:r>
      <w:r w:rsidR="004D7175" w:rsidRPr="004C38FD">
        <w:rPr>
          <w:lang w:val="en-GB"/>
        </w:rPr>
        <w:t>early mortality,</w:t>
      </w:r>
      <w:r w:rsidR="0015298F" w:rsidRPr="004C38FD">
        <w:rPr>
          <w:lang w:val="en-GB"/>
        </w:rPr>
        <w:t xml:space="preserve"> </w:t>
      </w:r>
      <w:r w:rsidR="00EB5800" w:rsidRPr="004C38FD">
        <w:rPr>
          <w:lang w:val="en-GB"/>
        </w:rPr>
        <w:t>extend healthy life expectancy</w:t>
      </w:r>
      <w:r w:rsidR="0015298F" w:rsidRPr="004C38FD">
        <w:rPr>
          <w:lang w:val="en-GB"/>
        </w:rPr>
        <w:t>,</w:t>
      </w:r>
      <w:r w:rsidRPr="004C38FD">
        <w:rPr>
          <w:lang w:val="en-GB"/>
        </w:rPr>
        <w:t xml:space="preserve"> reduce inequality in health</w:t>
      </w:r>
      <w:r w:rsidR="00E56100" w:rsidRPr="004C38FD">
        <w:rPr>
          <w:lang w:val="en-GB"/>
        </w:rPr>
        <w:t xml:space="preserve"> and </w:t>
      </w:r>
      <w:r w:rsidRPr="004C38FD">
        <w:rPr>
          <w:lang w:val="en-GB"/>
        </w:rPr>
        <w:t>support living with chronic diseases,</w:t>
      </w:r>
      <w:r w:rsidR="00E56100" w:rsidRPr="004C38FD">
        <w:rPr>
          <w:lang w:val="en-GB"/>
        </w:rPr>
        <w:t xml:space="preserve"> and </w:t>
      </w:r>
      <w:r w:rsidRPr="004C38FD">
        <w:rPr>
          <w:lang w:val="en-GB"/>
        </w:rPr>
        <w:t>are equally accessible to everyone</w:t>
      </w:r>
      <w:r w:rsidR="0015298F" w:rsidRPr="004C38FD">
        <w:rPr>
          <w:lang w:val="en-GB"/>
        </w:rPr>
        <w:t>.</w:t>
      </w:r>
    </w:p>
    <w:p w14:paraId="05DAC5CC" w14:textId="3F19002E" w:rsidR="0015298F" w:rsidRPr="004C38FD" w:rsidRDefault="00E56100" w:rsidP="0015298F">
      <w:pPr>
        <w:pStyle w:val="Pealdis"/>
        <w:rPr>
          <w:bCs/>
          <w:lang w:val="en-GB" w:eastAsia="et-EE"/>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10</w:t>
      </w:r>
      <w:r w:rsidR="00806B4F" w:rsidRPr="004C38FD">
        <w:rPr>
          <w:lang w:val="en-GB"/>
        </w:rPr>
        <w:fldChar w:fldCharType="end"/>
      </w:r>
      <w:r w:rsidR="001A595B" w:rsidRPr="004C38FD">
        <w:rPr>
          <w:lang w:val="en-GB"/>
        </w:rPr>
        <w:t xml:space="preserve">. </w:t>
      </w:r>
      <w:r w:rsidR="009750D9" w:rsidRPr="004C38FD">
        <w:rPr>
          <w:lang w:val="en-GB"/>
        </w:rPr>
        <w:t xml:space="preserve">Indicators and target levels of </w:t>
      </w:r>
      <w:r w:rsidR="00EB5800" w:rsidRPr="004C38FD">
        <w:rPr>
          <w:lang w:val="en-GB"/>
        </w:rPr>
        <w:t xml:space="preserve">the </w:t>
      </w:r>
      <w:r w:rsidR="009750D9" w:rsidRPr="004C38FD">
        <w:rPr>
          <w:lang w:val="en-GB"/>
        </w:rPr>
        <w:t>h</w:t>
      </w:r>
      <w:r w:rsidR="00105EFA" w:rsidRPr="004C38FD">
        <w:rPr>
          <w:lang w:val="en-GB" w:eastAsia="et-EE"/>
        </w:rPr>
        <w:t>uman-centred healthcare</w:t>
      </w:r>
      <w:r w:rsidR="0015298F" w:rsidRPr="004C38FD">
        <w:rPr>
          <w:lang w:val="en-GB" w:eastAsia="et-EE"/>
        </w:rPr>
        <w:t xml:space="preserve"> programm</w:t>
      </w:r>
      <w:r w:rsidR="00105EFA" w:rsidRPr="004C38FD">
        <w:rPr>
          <w:lang w:val="en-GB" w:eastAsia="et-EE"/>
        </w:rPr>
        <w:t>e</w:t>
      </w:r>
      <w:r w:rsidR="0015298F" w:rsidRPr="004C38FD">
        <w:rPr>
          <w:lang w:val="en-GB" w:eastAsia="et-E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7"/>
        <w:gridCol w:w="1135"/>
        <w:gridCol w:w="992"/>
        <w:gridCol w:w="992"/>
        <w:gridCol w:w="835"/>
        <w:gridCol w:w="1000"/>
      </w:tblGrid>
      <w:tr w:rsidR="0015298F" w:rsidRPr="004C38FD" w14:paraId="06AF027E" w14:textId="77777777" w:rsidTr="00674CE8">
        <w:trPr>
          <w:trHeight w:val="458"/>
          <w:tblHeader/>
        </w:trPr>
        <w:tc>
          <w:tcPr>
            <w:tcW w:w="2266" w:type="pct"/>
            <w:vMerge w:val="restart"/>
            <w:shd w:val="clear" w:color="auto" w:fill="2E74B5" w:themeFill="accent1" w:themeFillShade="BF"/>
            <w:vAlign w:val="center"/>
            <w:hideMark/>
          </w:tcPr>
          <w:p w14:paraId="34E2C5A7" w14:textId="5FE1F17D" w:rsidR="0015298F" w:rsidRPr="004C38FD" w:rsidRDefault="00D1605C" w:rsidP="005B1CB4">
            <w:pPr>
              <w:pStyle w:val="Tabelitekst"/>
              <w:rPr>
                <w:lang w:val="en-GB"/>
              </w:rPr>
            </w:pPr>
            <w:r w:rsidRPr="004C38FD">
              <w:rPr>
                <w:lang w:val="en-GB"/>
              </w:rPr>
              <w:t>Indicator/Target level</w:t>
            </w:r>
          </w:p>
        </w:tc>
        <w:tc>
          <w:tcPr>
            <w:tcW w:w="626" w:type="pct"/>
            <w:vMerge w:val="restart"/>
            <w:shd w:val="clear" w:color="auto" w:fill="2E74B5" w:themeFill="accent1" w:themeFillShade="BF"/>
            <w:vAlign w:val="center"/>
            <w:hideMark/>
          </w:tcPr>
          <w:p w14:paraId="7AC56763" w14:textId="464C5D9A" w:rsidR="0015298F" w:rsidRPr="004C38FD" w:rsidRDefault="00EB5800" w:rsidP="005B1CB4">
            <w:pPr>
              <w:pStyle w:val="Tabelitekst"/>
              <w:rPr>
                <w:lang w:val="en-GB"/>
              </w:rPr>
            </w:pPr>
            <w:r w:rsidRPr="004C38FD">
              <w:rPr>
                <w:lang w:val="en-GB"/>
              </w:rPr>
              <w:t>Previous actual level</w:t>
            </w:r>
          </w:p>
        </w:tc>
        <w:tc>
          <w:tcPr>
            <w:tcW w:w="547" w:type="pct"/>
            <w:vMerge w:val="restart"/>
            <w:shd w:val="clear" w:color="auto" w:fill="2E74B5" w:themeFill="accent1" w:themeFillShade="BF"/>
            <w:vAlign w:val="center"/>
            <w:hideMark/>
          </w:tcPr>
          <w:p w14:paraId="021C4B5D" w14:textId="77777777" w:rsidR="0015298F" w:rsidRPr="004C38FD" w:rsidRDefault="0015298F" w:rsidP="005B1CB4">
            <w:pPr>
              <w:pStyle w:val="Tabelitekst"/>
              <w:rPr>
                <w:lang w:val="en-GB"/>
              </w:rPr>
            </w:pPr>
            <w:r w:rsidRPr="004C38FD">
              <w:rPr>
                <w:lang w:val="en-GB"/>
              </w:rPr>
              <w:t>2021</w:t>
            </w:r>
          </w:p>
        </w:tc>
        <w:tc>
          <w:tcPr>
            <w:tcW w:w="547" w:type="pct"/>
            <w:vMerge w:val="restart"/>
            <w:shd w:val="clear" w:color="auto" w:fill="2E74B5" w:themeFill="accent1" w:themeFillShade="BF"/>
            <w:vAlign w:val="center"/>
            <w:hideMark/>
          </w:tcPr>
          <w:p w14:paraId="1283CEC8" w14:textId="77777777" w:rsidR="0015298F" w:rsidRPr="004C38FD" w:rsidRDefault="0015298F" w:rsidP="005B1CB4">
            <w:pPr>
              <w:pStyle w:val="Tabelitekst"/>
              <w:rPr>
                <w:lang w:val="en-GB"/>
              </w:rPr>
            </w:pPr>
            <w:r w:rsidRPr="004C38FD">
              <w:rPr>
                <w:lang w:val="en-GB"/>
              </w:rPr>
              <w:t>2022</w:t>
            </w:r>
          </w:p>
        </w:tc>
        <w:tc>
          <w:tcPr>
            <w:tcW w:w="461" w:type="pct"/>
            <w:vMerge w:val="restart"/>
            <w:shd w:val="clear" w:color="auto" w:fill="2E74B5" w:themeFill="accent1" w:themeFillShade="BF"/>
            <w:vAlign w:val="center"/>
            <w:hideMark/>
          </w:tcPr>
          <w:p w14:paraId="65A097A3" w14:textId="77777777" w:rsidR="0015298F" w:rsidRPr="004C38FD" w:rsidRDefault="0015298F" w:rsidP="005B1CB4">
            <w:pPr>
              <w:pStyle w:val="Tabelitekst"/>
              <w:rPr>
                <w:lang w:val="en-GB"/>
              </w:rPr>
            </w:pPr>
            <w:r w:rsidRPr="004C38FD">
              <w:rPr>
                <w:lang w:val="en-GB"/>
              </w:rPr>
              <w:t>2023</w:t>
            </w:r>
          </w:p>
        </w:tc>
        <w:tc>
          <w:tcPr>
            <w:tcW w:w="552" w:type="pct"/>
            <w:vMerge w:val="restart"/>
            <w:shd w:val="clear" w:color="auto" w:fill="2E74B5" w:themeFill="accent1" w:themeFillShade="BF"/>
            <w:vAlign w:val="center"/>
            <w:hideMark/>
          </w:tcPr>
          <w:p w14:paraId="5CE635E9" w14:textId="77777777" w:rsidR="0015298F" w:rsidRPr="004C38FD" w:rsidRDefault="0015298F" w:rsidP="005B1CB4">
            <w:pPr>
              <w:pStyle w:val="Tabelitekst"/>
              <w:rPr>
                <w:lang w:val="en-GB"/>
              </w:rPr>
            </w:pPr>
            <w:r w:rsidRPr="004C38FD">
              <w:rPr>
                <w:lang w:val="en-GB"/>
              </w:rPr>
              <w:t>2024</w:t>
            </w:r>
          </w:p>
        </w:tc>
      </w:tr>
      <w:tr w:rsidR="0015298F" w:rsidRPr="004C38FD" w14:paraId="3D0E0DE7" w14:textId="77777777" w:rsidTr="00674CE8">
        <w:trPr>
          <w:trHeight w:val="458"/>
          <w:tblHeader/>
        </w:trPr>
        <w:tc>
          <w:tcPr>
            <w:tcW w:w="2266" w:type="pct"/>
            <w:vMerge/>
            <w:shd w:val="clear" w:color="auto" w:fill="2E74B5" w:themeFill="accent1" w:themeFillShade="BF"/>
            <w:vAlign w:val="center"/>
            <w:hideMark/>
          </w:tcPr>
          <w:p w14:paraId="02FF3CE5" w14:textId="77777777" w:rsidR="0015298F" w:rsidRPr="004C38FD" w:rsidRDefault="0015298F" w:rsidP="005B1CB4">
            <w:pPr>
              <w:pStyle w:val="Tabelitekst"/>
              <w:rPr>
                <w:lang w:val="en-GB"/>
              </w:rPr>
            </w:pPr>
          </w:p>
        </w:tc>
        <w:tc>
          <w:tcPr>
            <w:tcW w:w="626" w:type="pct"/>
            <w:vMerge/>
            <w:shd w:val="clear" w:color="auto" w:fill="2E74B5" w:themeFill="accent1" w:themeFillShade="BF"/>
            <w:vAlign w:val="center"/>
            <w:hideMark/>
          </w:tcPr>
          <w:p w14:paraId="14CFDB9C" w14:textId="77777777" w:rsidR="0015298F" w:rsidRPr="004C38FD" w:rsidRDefault="0015298F" w:rsidP="005B1CB4">
            <w:pPr>
              <w:pStyle w:val="Tabelitekst"/>
              <w:rPr>
                <w:lang w:val="en-GB"/>
              </w:rPr>
            </w:pPr>
          </w:p>
        </w:tc>
        <w:tc>
          <w:tcPr>
            <w:tcW w:w="547" w:type="pct"/>
            <w:vMerge/>
            <w:shd w:val="clear" w:color="auto" w:fill="2E74B5" w:themeFill="accent1" w:themeFillShade="BF"/>
            <w:vAlign w:val="center"/>
            <w:hideMark/>
          </w:tcPr>
          <w:p w14:paraId="0528AEEB" w14:textId="77777777" w:rsidR="0015298F" w:rsidRPr="004C38FD" w:rsidRDefault="0015298F" w:rsidP="005B1CB4">
            <w:pPr>
              <w:pStyle w:val="Tabelitekst"/>
              <w:rPr>
                <w:lang w:val="en-GB"/>
              </w:rPr>
            </w:pPr>
          </w:p>
        </w:tc>
        <w:tc>
          <w:tcPr>
            <w:tcW w:w="547" w:type="pct"/>
            <w:vMerge/>
            <w:shd w:val="clear" w:color="auto" w:fill="2E74B5" w:themeFill="accent1" w:themeFillShade="BF"/>
            <w:vAlign w:val="center"/>
            <w:hideMark/>
          </w:tcPr>
          <w:p w14:paraId="04CB1D2E" w14:textId="77777777" w:rsidR="0015298F" w:rsidRPr="004C38FD" w:rsidRDefault="0015298F" w:rsidP="005B1CB4">
            <w:pPr>
              <w:pStyle w:val="Tabelitekst"/>
              <w:rPr>
                <w:lang w:val="en-GB"/>
              </w:rPr>
            </w:pPr>
          </w:p>
        </w:tc>
        <w:tc>
          <w:tcPr>
            <w:tcW w:w="461" w:type="pct"/>
            <w:vMerge/>
            <w:shd w:val="clear" w:color="auto" w:fill="2E74B5" w:themeFill="accent1" w:themeFillShade="BF"/>
            <w:vAlign w:val="center"/>
            <w:hideMark/>
          </w:tcPr>
          <w:p w14:paraId="7F2B1CD6" w14:textId="77777777" w:rsidR="0015298F" w:rsidRPr="004C38FD" w:rsidRDefault="0015298F" w:rsidP="005B1CB4">
            <w:pPr>
              <w:pStyle w:val="Tabelitekst"/>
              <w:rPr>
                <w:lang w:val="en-GB"/>
              </w:rPr>
            </w:pPr>
          </w:p>
        </w:tc>
        <w:tc>
          <w:tcPr>
            <w:tcW w:w="552" w:type="pct"/>
            <w:vMerge/>
            <w:shd w:val="clear" w:color="auto" w:fill="2E74B5" w:themeFill="accent1" w:themeFillShade="BF"/>
            <w:vAlign w:val="center"/>
            <w:hideMark/>
          </w:tcPr>
          <w:p w14:paraId="33FE479C" w14:textId="77777777" w:rsidR="0015298F" w:rsidRPr="004C38FD" w:rsidRDefault="0015298F" w:rsidP="005B1CB4">
            <w:pPr>
              <w:pStyle w:val="Tabelitekst"/>
              <w:rPr>
                <w:lang w:val="en-GB"/>
              </w:rPr>
            </w:pPr>
          </w:p>
        </w:tc>
      </w:tr>
      <w:tr w:rsidR="0015298F" w:rsidRPr="004C38FD" w14:paraId="18B24D2C" w14:textId="77777777" w:rsidTr="00674CE8">
        <w:trPr>
          <w:trHeight w:val="584"/>
        </w:trPr>
        <w:tc>
          <w:tcPr>
            <w:tcW w:w="2266" w:type="pct"/>
            <w:vAlign w:val="center"/>
            <w:hideMark/>
          </w:tcPr>
          <w:p w14:paraId="5F3835C7" w14:textId="7AE47B80" w:rsidR="0015298F" w:rsidRPr="004C38FD" w:rsidRDefault="00DD50D9" w:rsidP="005B1CB4">
            <w:pPr>
              <w:pStyle w:val="Tabelitekst"/>
              <w:rPr>
                <w:vertAlign w:val="superscript"/>
                <w:lang w:val="en-GB"/>
              </w:rPr>
            </w:pPr>
            <w:r w:rsidRPr="004C38FD">
              <w:rPr>
                <w:lang w:val="en-GB"/>
              </w:rPr>
              <w:t>The need for health services that are not covered</w:t>
            </w:r>
            <w:r w:rsidR="0015298F" w:rsidRPr="004C38FD">
              <w:rPr>
                <w:lang w:val="en-GB"/>
              </w:rPr>
              <w:t xml:space="preserve"> </w:t>
            </w:r>
            <w:r w:rsidRPr="004C38FD">
              <w:rPr>
                <w:lang w:val="en-GB"/>
              </w:rPr>
              <w:t>decreases</w:t>
            </w:r>
            <w:r w:rsidR="00FA4F92" w:rsidRPr="004C38FD">
              <w:rPr>
                <w:lang w:val="en-GB"/>
              </w:rPr>
              <w:t>,%</w:t>
            </w:r>
          </w:p>
          <w:p w14:paraId="0A73EB7D" w14:textId="6C9FA560" w:rsidR="0015298F" w:rsidRPr="004C38FD" w:rsidRDefault="009C0513" w:rsidP="005B1CB4">
            <w:pPr>
              <w:pStyle w:val="Tabelitekst"/>
              <w:rPr>
                <w:i/>
                <w:lang w:val="en-GB"/>
              </w:rPr>
            </w:pPr>
            <w:r w:rsidRPr="004C38FD">
              <w:rPr>
                <w:i/>
                <w:lang w:val="en-GB"/>
              </w:rPr>
              <w:t>Source:</w:t>
            </w:r>
            <w:r w:rsidR="0015298F" w:rsidRPr="004C38FD">
              <w:rPr>
                <w:i/>
                <w:lang w:val="en-GB"/>
              </w:rPr>
              <w:t xml:space="preserve"> Eurostat</w:t>
            </w:r>
          </w:p>
        </w:tc>
        <w:tc>
          <w:tcPr>
            <w:tcW w:w="626" w:type="pct"/>
            <w:shd w:val="clear" w:color="auto" w:fill="auto"/>
            <w:vAlign w:val="center"/>
          </w:tcPr>
          <w:p w14:paraId="1C1DC5DF" w14:textId="5DF1DF61" w:rsidR="0015298F" w:rsidRPr="004C38FD" w:rsidRDefault="0015298F" w:rsidP="005B1CB4">
            <w:pPr>
              <w:pStyle w:val="Tabelitekst"/>
              <w:rPr>
                <w:lang w:val="en-GB"/>
              </w:rPr>
            </w:pPr>
            <w:r w:rsidRPr="004C38FD">
              <w:rPr>
                <w:lang w:val="en-GB"/>
              </w:rPr>
              <w:t>15</w:t>
            </w:r>
            <w:r w:rsidR="00DD50D9" w:rsidRPr="004C38FD">
              <w:rPr>
                <w:lang w:val="en-GB"/>
              </w:rPr>
              <w:t>.</w:t>
            </w:r>
            <w:r w:rsidRPr="004C38FD">
              <w:rPr>
                <w:lang w:val="en-GB"/>
              </w:rPr>
              <w:t>5 (2019)</w:t>
            </w:r>
          </w:p>
        </w:tc>
        <w:tc>
          <w:tcPr>
            <w:tcW w:w="547" w:type="pct"/>
            <w:vAlign w:val="center"/>
          </w:tcPr>
          <w:p w14:paraId="3D3CBCFA" w14:textId="6B35DF32" w:rsidR="0015298F" w:rsidRPr="004C38FD" w:rsidRDefault="0015298F" w:rsidP="005B1CB4">
            <w:pPr>
              <w:pStyle w:val="Tabelitekst"/>
              <w:rPr>
                <w:lang w:val="en-GB"/>
              </w:rPr>
            </w:pPr>
            <w:r w:rsidRPr="004C38FD">
              <w:rPr>
                <w:lang w:val="en-GB"/>
              </w:rPr>
              <w:t>15</w:t>
            </w:r>
            <w:r w:rsidR="00DD50D9" w:rsidRPr="004C38FD">
              <w:rPr>
                <w:lang w:val="en-GB"/>
              </w:rPr>
              <w:t>.</w:t>
            </w:r>
            <w:r w:rsidRPr="004C38FD">
              <w:rPr>
                <w:lang w:val="en-GB"/>
              </w:rPr>
              <w:t>5</w:t>
            </w:r>
          </w:p>
        </w:tc>
        <w:tc>
          <w:tcPr>
            <w:tcW w:w="547" w:type="pct"/>
            <w:vAlign w:val="center"/>
          </w:tcPr>
          <w:p w14:paraId="5E2A88CD" w14:textId="4FF6477B" w:rsidR="0015298F" w:rsidRPr="004C38FD" w:rsidRDefault="0015298F" w:rsidP="005B1CB4">
            <w:pPr>
              <w:pStyle w:val="Tabelitekst"/>
              <w:rPr>
                <w:lang w:val="en-GB"/>
              </w:rPr>
            </w:pPr>
            <w:r w:rsidRPr="004C38FD">
              <w:rPr>
                <w:lang w:val="en-GB"/>
              </w:rPr>
              <w:t>15</w:t>
            </w:r>
            <w:r w:rsidR="00DD50D9" w:rsidRPr="004C38FD">
              <w:rPr>
                <w:lang w:val="en-GB"/>
              </w:rPr>
              <w:t>.</w:t>
            </w:r>
            <w:r w:rsidRPr="004C38FD">
              <w:rPr>
                <w:lang w:val="en-GB"/>
              </w:rPr>
              <w:t>5</w:t>
            </w:r>
          </w:p>
        </w:tc>
        <w:tc>
          <w:tcPr>
            <w:tcW w:w="461" w:type="pct"/>
            <w:vAlign w:val="center"/>
          </w:tcPr>
          <w:p w14:paraId="20CF1357" w14:textId="288209D0" w:rsidR="0015298F" w:rsidRPr="004C38FD" w:rsidRDefault="0015298F" w:rsidP="005B1CB4">
            <w:pPr>
              <w:pStyle w:val="Tabelitekst"/>
              <w:rPr>
                <w:lang w:val="en-GB"/>
              </w:rPr>
            </w:pPr>
            <w:r w:rsidRPr="004C38FD">
              <w:rPr>
                <w:lang w:val="en-GB"/>
              </w:rPr>
              <w:t>14</w:t>
            </w:r>
            <w:r w:rsidR="00DD50D9" w:rsidRPr="004C38FD">
              <w:rPr>
                <w:lang w:val="en-GB"/>
              </w:rPr>
              <w:t>.</w:t>
            </w:r>
            <w:r w:rsidRPr="004C38FD">
              <w:rPr>
                <w:lang w:val="en-GB"/>
              </w:rPr>
              <w:t>6</w:t>
            </w:r>
          </w:p>
        </w:tc>
        <w:tc>
          <w:tcPr>
            <w:tcW w:w="552" w:type="pct"/>
            <w:shd w:val="clear" w:color="auto" w:fill="auto"/>
            <w:vAlign w:val="center"/>
          </w:tcPr>
          <w:p w14:paraId="4325B58A" w14:textId="03A83BDE" w:rsidR="0015298F" w:rsidRPr="004C38FD" w:rsidRDefault="0015298F" w:rsidP="005B1CB4">
            <w:pPr>
              <w:pStyle w:val="Tabelitekst"/>
              <w:rPr>
                <w:lang w:val="en-GB"/>
              </w:rPr>
            </w:pPr>
            <w:r w:rsidRPr="004C38FD">
              <w:rPr>
                <w:lang w:val="en-GB"/>
              </w:rPr>
              <w:t>13</w:t>
            </w:r>
            <w:r w:rsidR="00DD50D9" w:rsidRPr="004C38FD">
              <w:rPr>
                <w:lang w:val="en-GB"/>
              </w:rPr>
              <w:t>.</w:t>
            </w:r>
            <w:r w:rsidRPr="004C38FD">
              <w:rPr>
                <w:lang w:val="en-GB"/>
              </w:rPr>
              <w:t>6</w:t>
            </w:r>
          </w:p>
        </w:tc>
      </w:tr>
      <w:tr w:rsidR="0015298F" w:rsidRPr="004C38FD" w14:paraId="1A2CD97C" w14:textId="77777777" w:rsidTr="00674CE8">
        <w:trPr>
          <w:trHeight w:val="834"/>
        </w:trPr>
        <w:tc>
          <w:tcPr>
            <w:tcW w:w="2266" w:type="pct"/>
            <w:vAlign w:val="center"/>
          </w:tcPr>
          <w:p w14:paraId="0B4742E4" w14:textId="24F0F37B" w:rsidR="0015298F" w:rsidRPr="004C38FD" w:rsidRDefault="00DD50D9" w:rsidP="005B1CB4">
            <w:pPr>
              <w:pStyle w:val="Tabelitekst"/>
              <w:rPr>
                <w:lang w:val="en-GB"/>
              </w:rPr>
            </w:pPr>
            <w:r w:rsidRPr="004C38FD">
              <w:rPr>
                <w:lang w:val="en-GB"/>
              </w:rPr>
              <w:t>Proportion of public sector health expenditure in GDP increases</w:t>
            </w:r>
            <w:r w:rsidR="00FA4F92" w:rsidRPr="004C38FD">
              <w:rPr>
                <w:lang w:val="en-GB"/>
              </w:rPr>
              <w:t>, %</w:t>
            </w:r>
          </w:p>
          <w:p w14:paraId="47DDD741" w14:textId="2549AB12" w:rsidR="0015298F" w:rsidRPr="004C38FD" w:rsidRDefault="009C0513" w:rsidP="005B1CB4">
            <w:pPr>
              <w:pStyle w:val="Tabelitekst"/>
              <w:rPr>
                <w:i/>
                <w:lang w:val="en-GB"/>
              </w:rPr>
            </w:pPr>
            <w:r w:rsidRPr="004C38FD">
              <w:rPr>
                <w:i/>
                <w:lang w:val="en-GB"/>
              </w:rPr>
              <w:t>Source:</w:t>
            </w:r>
            <w:r w:rsidR="00DD50D9" w:rsidRPr="004C38FD">
              <w:rPr>
                <w:i/>
                <w:lang w:val="en-GB"/>
              </w:rPr>
              <w:t xml:space="preserve"> National Institute for Health Development</w:t>
            </w:r>
          </w:p>
        </w:tc>
        <w:tc>
          <w:tcPr>
            <w:tcW w:w="626" w:type="pct"/>
            <w:shd w:val="clear" w:color="auto" w:fill="auto"/>
            <w:vAlign w:val="center"/>
          </w:tcPr>
          <w:p w14:paraId="2497BBD2" w14:textId="3BD52CB4" w:rsidR="0015298F" w:rsidRPr="004C38FD" w:rsidRDefault="0015298F" w:rsidP="005B1CB4">
            <w:pPr>
              <w:pStyle w:val="Tabelitekst"/>
              <w:rPr>
                <w:lang w:val="en-GB"/>
              </w:rPr>
            </w:pPr>
            <w:r w:rsidRPr="004C38FD">
              <w:rPr>
                <w:lang w:val="en-GB"/>
              </w:rPr>
              <w:t>4</w:t>
            </w:r>
            <w:r w:rsidR="00DD50D9" w:rsidRPr="004C38FD">
              <w:rPr>
                <w:lang w:val="en-GB"/>
              </w:rPr>
              <w:t>.</w:t>
            </w:r>
            <w:r w:rsidRPr="004C38FD">
              <w:rPr>
                <w:lang w:val="en-GB"/>
              </w:rPr>
              <w:t>9 (2018)</w:t>
            </w:r>
          </w:p>
        </w:tc>
        <w:tc>
          <w:tcPr>
            <w:tcW w:w="547" w:type="pct"/>
            <w:vAlign w:val="center"/>
          </w:tcPr>
          <w:p w14:paraId="6C0D2DA5" w14:textId="10D20696" w:rsidR="0015298F" w:rsidRPr="004C38FD" w:rsidRDefault="0015298F" w:rsidP="005B1CB4">
            <w:pPr>
              <w:pStyle w:val="Tabelitekst"/>
              <w:rPr>
                <w:lang w:val="en-GB"/>
              </w:rPr>
            </w:pPr>
            <w:r w:rsidRPr="004C38FD">
              <w:rPr>
                <w:lang w:val="en-GB"/>
              </w:rPr>
              <w:t>4</w:t>
            </w:r>
            <w:r w:rsidR="00DD50D9" w:rsidRPr="004C38FD">
              <w:rPr>
                <w:lang w:val="en-GB"/>
              </w:rPr>
              <w:t>.</w:t>
            </w:r>
            <w:r w:rsidRPr="004C38FD">
              <w:rPr>
                <w:lang w:val="en-GB"/>
              </w:rPr>
              <w:t>9</w:t>
            </w:r>
          </w:p>
        </w:tc>
        <w:tc>
          <w:tcPr>
            <w:tcW w:w="547" w:type="pct"/>
            <w:vAlign w:val="center"/>
          </w:tcPr>
          <w:p w14:paraId="509D0249" w14:textId="2FCB5846" w:rsidR="0015298F" w:rsidRPr="004C38FD" w:rsidRDefault="0015298F" w:rsidP="005B1CB4">
            <w:pPr>
              <w:pStyle w:val="Tabelitekst"/>
              <w:rPr>
                <w:lang w:val="en-GB"/>
              </w:rPr>
            </w:pPr>
            <w:r w:rsidRPr="004C38FD">
              <w:rPr>
                <w:lang w:val="en-GB"/>
              </w:rPr>
              <w:t>4</w:t>
            </w:r>
            <w:r w:rsidR="00DD50D9" w:rsidRPr="004C38FD">
              <w:rPr>
                <w:lang w:val="en-GB"/>
              </w:rPr>
              <w:t>.</w:t>
            </w:r>
            <w:r w:rsidRPr="004C38FD">
              <w:rPr>
                <w:lang w:val="en-GB"/>
              </w:rPr>
              <w:t>9</w:t>
            </w:r>
          </w:p>
        </w:tc>
        <w:tc>
          <w:tcPr>
            <w:tcW w:w="461" w:type="pct"/>
            <w:vAlign w:val="center"/>
          </w:tcPr>
          <w:p w14:paraId="326D815D" w14:textId="351C5E45" w:rsidR="0015298F" w:rsidRPr="004C38FD" w:rsidRDefault="0015298F" w:rsidP="005B1CB4">
            <w:pPr>
              <w:pStyle w:val="Tabelitekst"/>
              <w:rPr>
                <w:lang w:val="en-GB"/>
              </w:rPr>
            </w:pPr>
            <w:r w:rsidRPr="004C38FD">
              <w:rPr>
                <w:lang w:val="en-GB"/>
              </w:rPr>
              <w:t>5</w:t>
            </w:r>
            <w:r w:rsidR="00DD50D9" w:rsidRPr="004C38FD">
              <w:rPr>
                <w:lang w:val="en-GB"/>
              </w:rPr>
              <w:t>.</w:t>
            </w:r>
            <w:r w:rsidRPr="004C38FD">
              <w:rPr>
                <w:lang w:val="en-GB"/>
              </w:rPr>
              <w:t>0</w:t>
            </w:r>
          </w:p>
        </w:tc>
        <w:tc>
          <w:tcPr>
            <w:tcW w:w="552" w:type="pct"/>
            <w:shd w:val="clear" w:color="auto" w:fill="auto"/>
            <w:vAlign w:val="center"/>
          </w:tcPr>
          <w:p w14:paraId="2E089445" w14:textId="66119E98" w:rsidR="0015298F" w:rsidRPr="004C38FD" w:rsidRDefault="0015298F" w:rsidP="005B1CB4">
            <w:pPr>
              <w:pStyle w:val="Tabelitekst"/>
              <w:rPr>
                <w:lang w:val="en-GB"/>
              </w:rPr>
            </w:pPr>
            <w:r w:rsidRPr="004C38FD">
              <w:rPr>
                <w:lang w:val="en-GB"/>
              </w:rPr>
              <w:t>5</w:t>
            </w:r>
            <w:r w:rsidR="00DD50D9" w:rsidRPr="004C38FD">
              <w:rPr>
                <w:lang w:val="en-GB"/>
              </w:rPr>
              <w:t>.</w:t>
            </w:r>
            <w:r w:rsidRPr="004C38FD">
              <w:rPr>
                <w:lang w:val="en-GB"/>
              </w:rPr>
              <w:t>0</w:t>
            </w:r>
          </w:p>
        </w:tc>
      </w:tr>
    </w:tbl>
    <w:p w14:paraId="45A02949" w14:textId="77777777" w:rsidR="0015298F" w:rsidRPr="004C38FD" w:rsidRDefault="0015298F" w:rsidP="0015298F">
      <w:pPr>
        <w:pStyle w:val="Phitekst"/>
        <w:rPr>
          <w:lang w:val="en-GB" w:eastAsia="et-EE"/>
        </w:rPr>
      </w:pPr>
    </w:p>
    <w:p w14:paraId="2C5CBB0D" w14:textId="55D0C869" w:rsidR="0015298F" w:rsidRPr="004C38FD" w:rsidRDefault="00042CE5" w:rsidP="00F66C22">
      <w:pPr>
        <w:pStyle w:val="Phitekst"/>
        <w:rPr>
          <w:rStyle w:val="Tugev"/>
          <w:lang w:val="en-GB"/>
        </w:rPr>
      </w:pPr>
      <w:r w:rsidRPr="004C38FD">
        <w:rPr>
          <w:rStyle w:val="Tugev"/>
          <w:lang w:val="en-GB"/>
        </w:rPr>
        <w:t>Important</w:t>
      </w:r>
      <w:r w:rsidR="0015298F" w:rsidRPr="004C38FD">
        <w:rPr>
          <w:rStyle w:val="Tugev"/>
          <w:lang w:val="en-GB"/>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15298F" w:rsidRPr="004C38FD">
        <w:rPr>
          <w:rStyle w:val="Tugev"/>
          <w:lang w:val="en-GB"/>
        </w:rPr>
        <w:t>2021–2024</w:t>
      </w:r>
    </w:p>
    <w:p w14:paraId="17343F4D" w14:textId="00670984" w:rsidR="00B4263C" w:rsidRPr="004C38FD" w:rsidRDefault="00DD50D9" w:rsidP="00B4263C">
      <w:pPr>
        <w:pStyle w:val="Loetelupunktidega"/>
        <w:rPr>
          <w:rStyle w:val="Tugev"/>
          <w:rFonts w:cstheme="minorBidi"/>
          <w:b w:val="0"/>
          <w:bCs w:val="0"/>
          <w:lang w:val="en-GB" w:eastAsia="et-EE"/>
        </w:rPr>
      </w:pPr>
      <w:r w:rsidRPr="004C38FD">
        <w:rPr>
          <w:lang w:val="en-GB" w:eastAsia="et-EE"/>
        </w:rPr>
        <w:t>By the decision of the</w:t>
      </w:r>
      <w:r w:rsidR="00EB5800" w:rsidRPr="004C38FD">
        <w:rPr>
          <w:lang w:val="en-GB" w:eastAsia="et-EE"/>
        </w:rPr>
        <w:t xml:space="preserve"> Government of the Republic</w:t>
      </w:r>
      <w:r w:rsidRPr="004C38FD">
        <w:rPr>
          <w:lang w:val="en-GB" w:eastAsia="et-EE"/>
        </w:rPr>
        <w:t>,</w:t>
      </w:r>
      <w:r w:rsidR="00B4263C" w:rsidRPr="004C38FD">
        <w:rPr>
          <w:lang w:val="en-GB" w:eastAsia="et-EE"/>
        </w:rPr>
        <w:t xml:space="preserve"> </w:t>
      </w:r>
      <w:r w:rsidRPr="004C38FD">
        <w:rPr>
          <w:lang w:val="en-GB" w:eastAsia="et-EE"/>
        </w:rPr>
        <w:t xml:space="preserve">4.5 million euros were allocated for the design and incidental repairs of </w:t>
      </w:r>
      <w:r w:rsidR="00B4263C" w:rsidRPr="004C38FD">
        <w:rPr>
          <w:lang w:val="en-GB" w:eastAsia="et-EE"/>
        </w:rPr>
        <w:t xml:space="preserve">Viljandi </w:t>
      </w:r>
      <w:r w:rsidR="00EB5800" w:rsidRPr="004C38FD">
        <w:rPr>
          <w:lang w:val="en-GB" w:eastAsia="et-EE"/>
        </w:rPr>
        <w:t>county hospital</w:t>
      </w:r>
      <w:r w:rsidR="00E56100" w:rsidRPr="004C38FD">
        <w:rPr>
          <w:lang w:val="en-GB" w:eastAsia="et-EE"/>
        </w:rPr>
        <w:t xml:space="preserve"> and </w:t>
      </w:r>
      <w:r w:rsidRPr="004C38FD">
        <w:rPr>
          <w:lang w:val="en-GB" w:eastAsia="et-EE"/>
        </w:rPr>
        <w:t>health centre</w:t>
      </w:r>
      <w:r w:rsidR="00B4263C" w:rsidRPr="004C38FD">
        <w:rPr>
          <w:lang w:val="en-GB" w:eastAsia="et-EE"/>
        </w:rPr>
        <w:t xml:space="preserve"> (MATK) </w:t>
      </w:r>
      <w:r w:rsidR="00EB5800" w:rsidRPr="004C38FD">
        <w:rPr>
          <w:lang w:val="en-GB" w:eastAsia="et-EE"/>
        </w:rPr>
        <w:t>for</w:t>
      </w:r>
      <w:r w:rsidR="00B4263C" w:rsidRPr="004C38FD">
        <w:rPr>
          <w:lang w:val="en-GB" w:eastAsia="et-EE"/>
        </w:rPr>
        <w:t xml:space="preserve"> 2022.</w:t>
      </w:r>
    </w:p>
    <w:p w14:paraId="7C8099EA" w14:textId="4CFE2E71" w:rsidR="0015298F" w:rsidRPr="004C38FD" w:rsidRDefault="00EB5800" w:rsidP="00F66C22">
      <w:pPr>
        <w:pStyle w:val="Loetelupunktidega"/>
        <w:rPr>
          <w:rStyle w:val="Tugev"/>
          <w:b w:val="0"/>
          <w:lang w:val="en-GB" w:eastAsia="et-EE"/>
        </w:rPr>
      </w:pPr>
      <w:r w:rsidRPr="004C38FD">
        <w:rPr>
          <w:rStyle w:val="Tugev"/>
          <w:b w:val="0"/>
          <w:lang w:val="en-GB" w:eastAsia="et-EE"/>
        </w:rPr>
        <w:lastRenderedPageBreak/>
        <w:t>In</w:t>
      </w:r>
      <w:r w:rsidR="0015298F" w:rsidRPr="004C38FD">
        <w:rPr>
          <w:rStyle w:val="Tugev"/>
          <w:b w:val="0"/>
          <w:lang w:val="en-GB" w:eastAsia="et-EE"/>
        </w:rPr>
        <w:t xml:space="preserve"> 2019–2021</w:t>
      </w:r>
      <w:r w:rsidRPr="004C38FD">
        <w:rPr>
          <w:rStyle w:val="Tugev"/>
          <w:b w:val="0"/>
          <w:lang w:val="en-GB" w:eastAsia="et-EE"/>
        </w:rPr>
        <w:t>,</w:t>
      </w:r>
      <w:r w:rsidR="0015298F" w:rsidRPr="004C38FD">
        <w:rPr>
          <w:rStyle w:val="Tugev"/>
          <w:b w:val="0"/>
          <w:lang w:val="en-GB" w:eastAsia="et-EE"/>
        </w:rPr>
        <w:t xml:space="preserve"> </w:t>
      </w:r>
      <w:r w:rsidR="00DD50D9" w:rsidRPr="004C38FD">
        <w:rPr>
          <w:rStyle w:val="Tugev"/>
          <w:b w:val="0"/>
          <w:lang w:val="en-GB" w:eastAsia="et-EE"/>
        </w:rPr>
        <w:t xml:space="preserve">an analysis “Human-centred integrated hospital network 2040” will be performed by using the </w:t>
      </w:r>
      <w:r w:rsidR="0044406A" w:rsidRPr="004C38FD">
        <w:rPr>
          <w:rStyle w:val="Tugev"/>
          <w:b w:val="0"/>
          <w:lang w:val="en-GB" w:eastAsia="et-EE"/>
        </w:rPr>
        <w:t>means of the EU Structural Reform Support Programme</w:t>
      </w:r>
      <w:r w:rsidR="00DD50D9" w:rsidRPr="004C38FD">
        <w:rPr>
          <w:rStyle w:val="Tugev"/>
          <w:b w:val="0"/>
          <w:lang w:val="en-GB" w:eastAsia="et-EE"/>
        </w:rPr>
        <w:t xml:space="preserve">, which involves analysis of specialised medical care and hospital network </w:t>
      </w:r>
      <w:r w:rsidR="00E56100" w:rsidRPr="004C38FD">
        <w:rPr>
          <w:rStyle w:val="Tugev"/>
          <w:b w:val="0"/>
          <w:lang w:val="en-GB" w:eastAsia="et-EE"/>
        </w:rPr>
        <w:t xml:space="preserve">and </w:t>
      </w:r>
      <w:r w:rsidR="00DD50D9" w:rsidRPr="004C38FD">
        <w:rPr>
          <w:rStyle w:val="Tugev"/>
          <w:b w:val="0"/>
          <w:lang w:val="en-GB" w:eastAsia="et-EE"/>
        </w:rPr>
        <w:t>preparation of long-term plan for organisation of high-quality and human-centred health services integrated with other sectors</w:t>
      </w:r>
      <w:r w:rsidR="0015298F" w:rsidRPr="004C38FD">
        <w:rPr>
          <w:rStyle w:val="Tugev"/>
          <w:b w:val="0"/>
          <w:lang w:val="en-GB" w:eastAsia="et-EE"/>
        </w:rPr>
        <w:t>.</w:t>
      </w:r>
    </w:p>
    <w:p w14:paraId="6C9DAF0D" w14:textId="1FB0C941" w:rsidR="0015298F" w:rsidRPr="004C38FD" w:rsidRDefault="0044406A" w:rsidP="00F66C22">
      <w:pPr>
        <w:pStyle w:val="Loetelupunktidega"/>
        <w:rPr>
          <w:rStyle w:val="Tugev"/>
          <w:b w:val="0"/>
          <w:lang w:val="en-GB" w:eastAsia="et-EE"/>
        </w:rPr>
      </w:pPr>
      <w:r w:rsidRPr="004C38FD">
        <w:rPr>
          <w:rStyle w:val="Tugev"/>
          <w:b w:val="0"/>
          <w:lang w:val="en-GB" w:eastAsia="et-EE"/>
        </w:rPr>
        <w:t>The funds of the EU Structural Reform Support Programme are used or performing an analysis “</w:t>
      </w:r>
      <w:r w:rsidR="0015298F" w:rsidRPr="004C38FD">
        <w:rPr>
          <w:rStyle w:val="Tugev"/>
          <w:b w:val="0"/>
          <w:lang w:val="en-GB" w:eastAsia="et-EE"/>
        </w:rPr>
        <w:t>E-</w:t>
      </w:r>
      <w:r w:rsidRPr="004C38FD">
        <w:rPr>
          <w:rStyle w:val="Tugev"/>
          <w:b w:val="0"/>
          <w:lang w:val="en-GB" w:eastAsia="et-EE"/>
        </w:rPr>
        <w:t>health record system audit, management framework</w:t>
      </w:r>
      <w:r w:rsidR="00E56100" w:rsidRPr="004C38FD">
        <w:rPr>
          <w:rStyle w:val="Tugev"/>
          <w:b w:val="0"/>
          <w:lang w:val="en-GB" w:eastAsia="et-EE"/>
        </w:rPr>
        <w:t xml:space="preserve"> and</w:t>
      </w:r>
      <w:r w:rsidRPr="004C38FD">
        <w:rPr>
          <w:rStyle w:val="Tugev"/>
          <w:b w:val="0"/>
          <w:lang w:val="en-GB" w:eastAsia="et-EE"/>
        </w:rPr>
        <w:t xml:space="preserve"> action plan”</w:t>
      </w:r>
      <w:r w:rsidR="0015298F" w:rsidRPr="004C38FD">
        <w:rPr>
          <w:rStyle w:val="Tugev"/>
          <w:b w:val="0"/>
          <w:lang w:val="en-GB" w:eastAsia="et-EE"/>
        </w:rPr>
        <w:t xml:space="preserve">. </w:t>
      </w:r>
      <w:r w:rsidRPr="004C38FD">
        <w:rPr>
          <w:rStyle w:val="Tugev"/>
          <w:b w:val="0"/>
          <w:lang w:val="en-GB" w:eastAsia="et-EE"/>
        </w:rPr>
        <w:t xml:space="preserve">It involves analysing the functioning and shortcomings of current </w:t>
      </w:r>
      <w:r w:rsidR="0015298F" w:rsidRPr="004C38FD">
        <w:rPr>
          <w:rStyle w:val="Tugev"/>
          <w:b w:val="0"/>
          <w:lang w:val="en-GB" w:eastAsia="et-EE"/>
        </w:rPr>
        <w:t>e-</w:t>
      </w:r>
      <w:r w:rsidRPr="004C38FD">
        <w:rPr>
          <w:rStyle w:val="Tugev"/>
          <w:b w:val="0"/>
          <w:lang w:val="en-GB" w:eastAsia="et-EE"/>
        </w:rPr>
        <w:t xml:space="preserve">health ecosystem </w:t>
      </w:r>
      <w:r w:rsidR="00E56100" w:rsidRPr="004C38FD">
        <w:rPr>
          <w:rStyle w:val="Tugev"/>
          <w:b w:val="0"/>
          <w:lang w:val="en-GB" w:eastAsia="et-EE"/>
        </w:rPr>
        <w:t xml:space="preserve">and </w:t>
      </w:r>
      <w:r w:rsidRPr="004C38FD">
        <w:rPr>
          <w:rStyle w:val="Tugev"/>
          <w:b w:val="0"/>
          <w:lang w:val="en-GB" w:eastAsia="et-EE"/>
        </w:rPr>
        <w:t>development of management framework and action plan to optimise and implement of its organisation</w:t>
      </w:r>
      <w:r w:rsidR="0015298F" w:rsidRPr="004C38FD">
        <w:rPr>
          <w:rStyle w:val="Tugev"/>
          <w:b w:val="0"/>
          <w:lang w:val="en-GB" w:eastAsia="et-EE"/>
        </w:rPr>
        <w:t>.</w:t>
      </w:r>
    </w:p>
    <w:p w14:paraId="7851681A" w14:textId="26ED4BB7" w:rsidR="0015298F" w:rsidRPr="004C38FD" w:rsidRDefault="0044406A" w:rsidP="00F66C22">
      <w:pPr>
        <w:pStyle w:val="Loetelupunktidega"/>
        <w:rPr>
          <w:rStyle w:val="Tugev"/>
          <w:b w:val="0"/>
          <w:lang w:val="en-GB" w:eastAsia="et-EE"/>
        </w:rPr>
      </w:pPr>
      <w:r w:rsidRPr="004C38FD">
        <w:rPr>
          <w:rStyle w:val="Tugev"/>
          <w:b w:val="0"/>
          <w:lang w:val="en-GB" w:eastAsia="et-EE"/>
        </w:rPr>
        <w:t>D</w:t>
      </w:r>
      <w:r w:rsidR="00EB5800" w:rsidRPr="004C38FD">
        <w:rPr>
          <w:rStyle w:val="Tugev"/>
          <w:b w:val="0"/>
          <w:lang w:val="en-GB" w:eastAsia="et-EE"/>
        </w:rPr>
        <w:t>evelopment and implementation</w:t>
      </w:r>
      <w:r w:rsidRPr="004C38FD">
        <w:rPr>
          <w:rStyle w:val="Tugev"/>
          <w:b w:val="0"/>
          <w:lang w:val="en-GB" w:eastAsia="et-EE"/>
        </w:rPr>
        <w:t xml:space="preserve"> of the new health information system data exchange platform</w:t>
      </w:r>
      <w:r w:rsidR="00EB5800" w:rsidRPr="004C38FD">
        <w:rPr>
          <w:rStyle w:val="Tugev"/>
          <w:b w:val="0"/>
          <w:lang w:val="en-GB" w:eastAsia="et-EE"/>
        </w:rPr>
        <w:t>,</w:t>
      </w:r>
      <w:r w:rsidR="0015298F" w:rsidRPr="004C38FD">
        <w:rPr>
          <w:rStyle w:val="Tugev"/>
          <w:b w:val="0"/>
          <w:lang w:val="en-GB" w:eastAsia="et-EE"/>
        </w:rPr>
        <w:t xml:space="preserve"> </w:t>
      </w:r>
      <w:r w:rsidRPr="004C38FD">
        <w:rPr>
          <w:rStyle w:val="Tugev"/>
          <w:b w:val="0"/>
          <w:lang w:val="en-GB" w:eastAsia="et-EE"/>
        </w:rPr>
        <w:t xml:space="preserve">which supports opening health data to </w:t>
      </w:r>
      <w:r w:rsidR="00EB5800" w:rsidRPr="004C38FD">
        <w:rPr>
          <w:rStyle w:val="Tugev"/>
          <w:b w:val="0"/>
          <w:lang w:val="en-GB" w:eastAsia="et-EE"/>
        </w:rPr>
        <w:t>more flexible</w:t>
      </w:r>
      <w:r w:rsidR="0015298F" w:rsidRPr="004C38FD">
        <w:rPr>
          <w:rStyle w:val="Tugev"/>
          <w:b w:val="0"/>
          <w:lang w:val="en-GB" w:eastAsia="et-EE"/>
        </w:rPr>
        <w:t xml:space="preserve"> </w:t>
      </w:r>
      <w:r w:rsidRPr="004C38FD">
        <w:rPr>
          <w:rStyle w:val="Tugev"/>
          <w:b w:val="0"/>
          <w:lang w:val="en-GB" w:eastAsia="et-EE"/>
        </w:rPr>
        <w:t>data exchange</w:t>
      </w:r>
      <w:r w:rsidR="00E56100" w:rsidRPr="004C38FD">
        <w:rPr>
          <w:rStyle w:val="Tugev"/>
          <w:b w:val="0"/>
          <w:lang w:val="en-GB" w:eastAsia="et-EE"/>
        </w:rPr>
        <w:t xml:space="preserve"> and </w:t>
      </w:r>
      <w:r w:rsidRPr="004C38FD">
        <w:rPr>
          <w:rStyle w:val="Tugev"/>
          <w:b w:val="0"/>
          <w:lang w:val="en-GB" w:eastAsia="et-EE"/>
        </w:rPr>
        <w:t>has a more efficient development and management model than the current platform</w:t>
      </w:r>
      <w:r w:rsidR="0015298F" w:rsidRPr="004C38FD">
        <w:rPr>
          <w:rStyle w:val="Tugev"/>
          <w:b w:val="0"/>
          <w:lang w:val="en-GB" w:eastAsia="et-EE"/>
        </w:rPr>
        <w:t>.</w:t>
      </w:r>
    </w:p>
    <w:p w14:paraId="66139A50" w14:textId="6B6D880C" w:rsidR="0015298F" w:rsidRPr="004C38FD" w:rsidRDefault="0044406A" w:rsidP="00F66C22">
      <w:pPr>
        <w:pStyle w:val="Loetelupunktidega"/>
        <w:rPr>
          <w:rStyle w:val="Tugev"/>
          <w:b w:val="0"/>
          <w:lang w:val="en-GB" w:eastAsia="et-EE"/>
        </w:rPr>
      </w:pPr>
      <w:r w:rsidRPr="004C38FD">
        <w:rPr>
          <w:rStyle w:val="Tugev"/>
          <w:b w:val="0"/>
          <w:lang w:val="en-GB" w:eastAsia="et-EE"/>
        </w:rPr>
        <w:t>I</w:t>
      </w:r>
      <w:r w:rsidR="00EB5800" w:rsidRPr="004C38FD">
        <w:rPr>
          <w:rStyle w:val="Tugev"/>
          <w:b w:val="0"/>
          <w:lang w:val="en-GB" w:eastAsia="et-EE"/>
        </w:rPr>
        <w:t xml:space="preserve">mplementation </w:t>
      </w:r>
      <w:r w:rsidRPr="004C38FD">
        <w:rPr>
          <w:rStyle w:val="Tugev"/>
          <w:b w:val="0"/>
          <w:lang w:val="en-GB" w:eastAsia="et-EE"/>
        </w:rPr>
        <w:t xml:space="preserve">of personalised medicine service </w:t>
      </w:r>
      <w:r w:rsidR="00EB5800" w:rsidRPr="004C38FD">
        <w:rPr>
          <w:rStyle w:val="Tugev"/>
          <w:b w:val="0"/>
          <w:lang w:val="en-GB" w:eastAsia="et-EE"/>
        </w:rPr>
        <w:t>in Estonia</w:t>
      </w:r>
      <w:r w:rsidR="0015298F" w:rsidRPr="004C38FD">
        <w:rPr>
          <w:rStyle w:val="Tugev"/>
          <w:b w:val="0"/>
          <w:lang w:val="en-GB" w:eastAsia="et-EE"/>
        </w:rPr>
        <w:t xml:space="preserve">. </w:t>
      </w:r>
    </w:p>
    <w:p w14:paraId="1913EC6C" w14:textId="07126EC0" w:rsidR="0015298F" w:rsidRPr="004C38FD" w:rsidRDefault="0044406A" w:rsidP="00F66C22">
      <w:pPr>
        <w:pStyle w:val="Loetelupunktidega"/>
        <w:rPr>
          <w:rStyle w:val="Tugev"/>
          <w:b w:val="0"/>
          <w:lang w:val="en-GB" w:eastAsia="et-EE"/>
        </w:rPr>
      </w:pPr>
      <w:r w:rsidRPr="004C38FD">
        <w:rPr>
          <w:rStyle w:val="Tugev"/>
          <w:b w:val="0"/>
          <w:lang w:val="en-GB" w:eastAsia="et-EE"/>
        </w:rPr>
        <w:t xml:space="preserve">Creating a digital health management toolbox that would help people, </w:t>
      </w:r>
      <w:r w:rsidR="00EB5800" w:rsidRPr="004C38FD">
        <w:rPr>
          <w:rStyle w:val="Tugev"/>
          <w:b w:val="0"/>
          <w:lang w:val="en-GB" w:eastAsia="et-EE"/>
        </w:rPr>
        <w:t>in a user-friendly manner</w:t>
      </w:r>
      <w:r w:rsidRPr="004C38FD">
        <w:rPr>
          <w:rStyle w:val="Tugev"/>
          <w:b w:val="0"/>
          <w:lang w:val="en-GB" w:eastAsia="et-EE"/>
        </w:rPr>
        <w:t xml:space="preserve">, to find their personal health information and </w:t>
      </w:r>
      <w:r w:rsidR="00C57D5B" w:rsidRPr="004C38FD">
        <w:rPr>
          <w:rStyle w:val="Tugev"/>
          <w:b w:val="0"/>
          <w:lang w:val="en-GB" w:eastAsia="et-EE"/>
        </w:rPr>
        <w:t>keep track of</w:t>
      </w:r>
      <w:r w:rsidRPr="004C38FD">
        <w:rPr>
          <w:rStyle w:val="Tugev"/>
          <w:b w:val="0"/>
          <w:lang w:val="en-GB" w:eastAsia="et-EE"/>
        </w:rPr>
        <w:t xml:space="preserve"> their path of treatment, </w:t>
      </w:r>
      <w:r w:rsidR="00E56100" w:rsidRPr="004C38FD">
        <w:rPr>
          <w:rStyle w:val="Tugev"/>
          <w:b w:val="0"/>
          <w:lang w:val="en-GB" w:eastAsia="et-EE"/>
        </w:rPr>
        <w:t>and</w:t>
      </w:r>
      <w:r w:rsidR="00EB5800" w:rsidRPr="004C38FD">
        <w:rPr>
          <w:rStyle w:val="Tugev"/>
          <w:b w:val="0"/>
          <w:lang w:val="en-GB" w:eastAsia="et-EE"/>
        </w:rPr>
        <w:t xml:space="preserve"> empower</w:t>
      </w:r>
      <w:r w:rsidR="0015298F" w:rsidRPr="004C38FD">
        <w:rPr>
          <w:rStyle w:val="Tugev"/>
          <w:b w:val="0"/>
          <w:lang w:val="en-GB" w:eastAsia="et-EE"/>
        </w:rPr>
        <w:t xml:space="preserve"> </w:t>
      </w:r>
      <w:r w:rsidR="00C57D5B" w:rsidRPr="004C38FD">
        <w:rPr>
          <w:rStyle w:val="Tugev"/>
          <w:b w:val="0"/>
          <w:lang w:val="en-GB" w:eastAsia="et-EE"/>
        </w:rPr>
        <w:t>them to take care of their health</w:t>
      </w:r>
      <w:r w:rsidR="0015298F" w:rsidRPr="004C38FD">
        <w:rPr>
          <w:rStyle w:val="Tugev"/>
          <w:b w:val="0"/>
          <w:lang w:val="en-GB" w:eastAsia="et-EE"/>
        </w:rPr>
        <w:t xml:space="preserve">. </w:t>
      </w:r>
    </w:p>
    <w:p w14:paraId="2C619A4A" w14:textId="6AEEE2E8" w:rsidR="0015298F" w:rsidRPr="004C38FD" w:rsidRDefault="00C57D5B" w:rsidP="00F66C22">
      <w:pPr>
        <w:pStyle w:val="Loetelupunktidega"/>
        <w:rPr>
          <w:rStyle w:val="Tugev"/>
          <w:b w:val="0"/>
          <w:lang w:val="en-GB" w:eastAsia="et-EE"/>
        </w:rPr>
      </w:pPr>
      <w:r w:rsidRPr="004C38FD">
        <w:rPr>
          <w:rStyle w:val="Tugev"/>
          <w:b w:val="0"/>
          <w:lang w:val="en-GB" w:eastAsia="et-EE"/>
        </w:rPr>
        <w:t xml:space="preserve">Submission of the analysis and proposals regarding more efficient use of opportunities and resources for ensuring sustainable financing of healthcare </w:t>
      </w:r>
      <w:r w:rsidR="00EB5800" w:rsidRPr="004C38FD">
        <w:rPr>
          <w:rStyle w:val="Tugev"/>
          <w:b w:val="0"/>
          <w:lang w:val="en-GB" w:eastAsia="et-EE"/>
        </w:rPr>
        <w:t>to the Government of the Republic</w:t>
      </w:r>
      <w:r w:rsidR="0015298F" w:rsidRPr="004C38FD">
        <w:rPr>
          <w:rStyle w:val="Tugev"/>
          <w:b w:val="0"/>
          <w:lang w:val="en-GB" w:eastAsia="et-EE"/>
        </w:rPr>
        <w:t>.</w:t>
      </w:r>
    </w:p>
    <w:p w14:paraId="063D2A96" w14:textId="5AA14D35" w:rsidR="009C1B4F" w:rsidRPr="004C38FD" w:rsidRDefault="00EB5800" w:rsidP="00F66C22">
      <w:pPr>
        <w:pStyle w:val="Loetelupunktidega"/>
        <w:rPr>
          <w:rStyle w:val="Tugev"/>
          <w:b w:val="0"/>
          <w:lang w:val="en-GB" w:eastAsia="et-EE"/>
        </w:rPr>
      </w:pPr>
      <w:r w:rsidRPr="004C38FD">
        <w:rPr>
          <w:rStyle w:val="Tugev"/>
          <w:b w:val="0"/>
          <w:lang w:val="en-GB" w:eastAsia="et-EE"/>
        </w:rPr>
        <w:t>The Government of the Republic</w:t>
      </w:r>
      <w:r w:rsidR="00C57D5B" w:rsidRPr="004C38FD">
        <w:rPr>
          <w:rStyle w:val="Tugev"/>
          <w:b w:val="0"/>
          <w:lang w:val="en-GB" w:eastAsia="et-EE"/>
        </w:rPr>
        <w:t xml:space="preserve"> made an annual allocation of 0.4 million euros to finance the</w:t>
      </w:r>
      <w:r w:rsidR="009C1B4F" w:rsidRPr="004C38FD">
        <w:rPr>
          <w:rStyle w:val="Tugev"/>
          <w:b w:val="0"/>
          <w:lang w:val="en-GB" w:eastAsia="et-EE"/>
        </w:rPr>
        <w:t xml:space="preserve"> </w:t>
      </w:r>
      <w:r w:rsidR="00C57D5B" w:rsidRPr="004C38FD">
        <w:rPr>
          <w:rStyle w:val="Tugev"/>
          <w:b w:val="0"/>
          <w:lang w:val="en-GB" w:eastAsia="et-EE"/>
        </w:rPr>
        <w:t xml:space="preserve">professional year of </w:t>
      </w:r>
      <w:r w:rsidR="009C1B4F" w:rsidRPr="004C38FD">
        <w:rPr>
          <w:rStyle w:val="Tugev"/>
          <w:b w:val="0"/>
          <w:lang w:val="en-GB" w:eastAsia="et-EE"/>
        </w:rPr>
        <w:t>ps</w:t>
      </w:r>
      <w:r w:rsidRPr="004C38FD">
        <w:rPr>
          <w:rStyle w:val="Tugev"/>
          <w:b w:val="0"/>
          <w:lang w:val="en-GB" w:eastAsia="et-EE"/>
        </w:rPr>
        <w:t>ychologists</w:t>
      </w:r>
      <w:r w:rsidR="009C1B4F" w:rsidRPr="004C38FD">
        <w:rPr>
          <w:rStyle w:val="Tugev"/>
          <w:b w:val="0"/>
          <w:lang w:val="en-GB" w:eastAsia="et-EE"/>
        </w:rPr>
        <w:t xml:space="preserve">. </w:t>
      </w:r>
      <w:r w:rsidRPr="004C38FD">
        <w:rPr>
          <w:rStyle w:val="Tugev"/>
          <w:b w:val="0"/>
          <w:lang w:val="en-GB" w:eastAsia="et-EE"/>
        </w:rPr>
        <w:t>Financing will commence in</w:t>
      </w:r>
      <w:r w:rsidR="009C1B4F" w:rsidRPr="004C38FD">
        <w:rPr>
          <w:rStyle w:val="Tugev"/>
          <w:b w:val="0"/>
          <w:lang w:val="en-GB" w:eastAsia="et-EE"/>
        </w:rPr>
        <w:t xml:space="preserve"> 2021</w:t>
      </w:r>
      <w:r w:rsidRPr="004C38FD">
        <w:rPr>
          <w:rStyle w:val="Tugev"/>
          <w:b w:val="0"/>
          <w:lang w:val="en-GB" w:eastAsia="et-EE"/>
        </w:rPr>
        <w:t xml:space="preserve"> </w:t>
      </w:r>
      <w:r w:rsidR="00E56100" w:rsidRPr="004C38FD">
        <w:rPr>
          <w:rStyle w:val="Tugev"/>
          <w:b w:val="0"/>
          <w:lang w:val="en-GB" w:eastAsia="et-EE"/>
        </w:rPr>
        <w:t>a</w:t>
      </w:r>
      <w:r w:rsidRPr="004C38FD">
        <w:rPr>
          <w:rStyle w:val="Tugev"/>
          <w:b w:val="0"/>
          <w:lang w:val="en-GB" w:eastAsia="et-EE"/>
        </w:rPr>
        <w:t xml:space="preserve">nd it will aim to ensure </w:t>
      </w:r>
      <w:r w:rsidR="00C57D5B" w:rsidRPr="004C38FD">
        <w:rPr>
          <w:rStyle w:val="Tugev"/>
          <w:b w:val="0"/>
          <w:lang w:val="en-GB" w:eastAsia="et-EE"/>
        </w:rPr>
        <w:t>consistent specialisation and professional qualification of psychologists, supported by post-formal education,</w:t>
      </w:r>
      <w:r w:rsidR="009C1B4F" w:rsidRPr="004C38FD">
        <w:rPr>
          <w:rStyle w:val="Tugev"/>
          <w:b w:val="0"/>
          <w:lang w:val="en-GB" w:eastAsia="et-EE"/>
        </w:rPr>
        <w:t xml:space="preserve"> </w:t>
      </w:r>
      <w:r w:rsidRPr="004C38FD">
        <w:rPr>
          <w:rStyle w:val="Tugev"/>
          <w:b w:val="0"/>
          <w:lang w:val="en-GB" w:eastAsia="et-EE"/>
        </w:rPr>
        <w:t>to provide the population with quality mental health services</w:t>
      </w:r>
      <w:r w:rsidR="009C1B4F" w:rsidRPr="004C38FD">
        <w:rPr>
          <w:rStyle w:val="Tugev"/>
          <w:b w:val="0"/>
          <w:lang w:val="en-GB" w:eastAsia="et-EE"/>
        </w:rPr>
        <w:t>.</w:t>
      </w:r>
    </w:p>
    <w:p w14:paraId="3768E56C" w14:textId="0DAADB40" w:rsidR="0015298F" w:rsidRPr="004C38FD" w:rsidRDefault="00C57D5B" w:rsidP="00F66C22">
      <w:pPr>
        <w:pStyle w:val="Loetelupunktidega"/>
        <w:rPr>
          <w:rStyle w:val="Tugev"/>
          <w:b w:val="0"/>
          <w:lang w:val="en-GB" w:eastAsia="et-EE"/>
        </w:rPr>
      </w:pPr>
      <w:r w:rsidRPr="004C38FD">
        <w:rPr>
          <w:rStyle w:val="Tugev"/>
          <w:b w:val="0"/>
          <w:lang w:val="en-GB" w:eastAsia="et-EE"/>
        </w:rPr>
        <w:t>Submission of the analysis and proposals regarding possibilities of expanding health insurance cover to</w:t>
      </w:r>
      <w:r w:rsidR="00EB5800" w:rsidRPr="004C38FD">
        <w:rPr>
          <w:rStyle w:val="Tugev"/>
          <w:b w:val="0"/>
          <w:lang w:val="en-GB" w:eastAsia="et-EE"/>
        </w:rPr>
        <w:t xml:space="preserve"> the Government of the Republic</w:t>
      </w:r>
      <w:r w:rsidR="0015298F" w:rsidRPr="004C38FD">
        <w:rPr>
          <w:rStyle w:val="Tugev"/>
          <w:b w:val="0"/>
          <w:lang w:val="en-GB" w:eastAsia="et-EE"/>
        </w:rPr>
        <w:t xml:space="preserve">. </w:t>
      </w:r>
      <w:r w:rsidRPr="004C38FD">
        <w:rPr>
          <w:rStyle w:val="Tugev"/>
          <w:b w:val="0"/>
          <w:lang w:val="en-GB" w:eastAsia="et-EE"/>
        </w:rPr>
        <w:t>The goal is</w:t>
      </w:r>
      <w:r w:rsidR="0015298F" w:rsidRPr="004C38FD">
        <w:rPr>
          <w:rStyle w:val="Tugev"/>
          <w:b w:val="0"/>
          <w:lang w:val="en-GB" w:eastAsia="et-EE"/>
        </w:rPr>
        <w:t xml:space="preserve"> </w:t>
      </w:r>
      <w:r w:rsidR="00EB5800" w:rsidRPr="004C38FD">
        <w:rPr>
          <w:rStyle w:val="Tugev"/>
          <w:b w:val="0"/>
          <w:lang w:val="en-GB" w:eastAsia="et-EE"/>
        </w:rPr>
        <w:t xml:space="preserve">to ensure the availability of preventive and health care services for all </w:t>
      </w:r>
      <w:r w:rsidRPr="004C38FD">
        <w:rPr>
          <w:rStyle w:val="Tugev"/>
          <w:b w:val="0"/>
          <w:lang w:val="en-GB" w:eastAsia="et-EE"/>
        </w:rPr>
        <w:t>people living in Estonia</w:t>
      </w:r>
      <w:r w:rsidR="0015298F" w:rsidRPr="004C38FD">
        <w:rPr>
          <w:rStyle w:val="Tugev"/>
          <w:b w:val="0"/>
          <w:lang w:val="en-GB" w:eastAsia="et-EE"/>
        </w:rPr>
        <w:t>.</w:t>
      </w:r>
    </w:p>
    <w:p w14:paraId="4E362039" w14:textId="6AF0D267" w:rsidR="0015298F" w:rsidRPr="004C38FD" w:rsidRDefault="00EB5800" w:rsidP="00F66C22">
      <w:pPr>
        <w:pStyle w:val="Loetelupunktidega"/>
        <w:rPr>
          <w:rStyle w:val="Tugev"/>
          <w:b w:val="0"/>
          <w:lang w:val="en-GB" w:eastAsia="et-EE"/>
        </w:rPr>
      </w:pPr>
      <w:r w:rsidRPr="004C38FD">
        <w:rPr>
          <w:rStyle w:val="Tugev"/>
          <w:b w:val="0"/>
          <w:lang w:val="en-GB" w:eastAsia="et-EE"/>
        </w:rPr>
        <w:t>Establishment and development of p</w:t>
      </w:r>
      <w:r w:rsidR="0015298F" w:rsidRPr="004C38FD">
        <w:rPr>
          <w:rStyle w:val="Tugev"/>
          <w:b w:val="0"/>
          <w:lang w:val="en-GB" w:eastAsia="et-EE"/>
        </w:rPr>
        <w:t>atien</w:t>
      </w:r>
      <w:r w:rsidR="00C57D5B" w:rsidRPr="004C38FD">
        <w:rPr>
          <w:rStyle w:val="Tugev"/>
          <w:b w:val="0"/>
          <w:lang w:val="en-GB" w:eastAsia="et-EE"/>
        </w:rPr>
        <w:t>t insurance and safety</w:t>
      </w:r>
      <w:r w:rsidR="0015298F" w:rsidRPr="004C38FD">
        <w:rPr>
          <w:rStyle w:val="Tugev"/>
          <w:b w:val="0"/>
          <w:lang w:val="en-GB" w:eastAsia="et-EE"/>
        </w:rPr>
        <w:t xml:space="preserve"> s</w:t>
      </w:r>
      <w:r w:rsidRPr="004C38FD">
        <w:rPr>
          <w:rStyle w:val="Tugev"/>
          <w:b w:val="0"/>
          <w:lang w:val="en-GB" w:eastAsia="et-EE"/>
        </w:rPr>
        <w:t>ystem</w:t>
      </w:r>
      <w:r w:rsidR="0015298F" w:rsidRPr="004C38FD">
        <w:rPr>
          <w:rStyle w:val="Tugev"/>
          <w:b w:val="0"/>
          <w:lang w:val="en-GB" w:eastAsia="et-EE"/>
        </w:rPr>
        <w:t xml:space="preserve">. </w:t>
      </w:r>
      <w:r w:rsidR="00C57D5B" w:rsidRPr="004C38FD">
        <w:rPr>
          <w:rStyle w:val="Tugev"/>
          <w:b w:val="0"/>
          <w:lang w:val="en-GB" w:eastAsia="et-EE"/>
        </w:rPr>
        <w:t>Its main aim is to ensure patient safety, which contributes to</w:t>
      </w:r>
      <w:r w:rsidR="0015298F" w:rsidRPr="004C38FD">
        <w:rPr>
          <w:rStyle w:val="Tugev"/>
          <w:b w:val="0"/>
          <w:lang w:val="en-GB" w:eastAsia="et-EE"/>
        </w:rPr>
        <w:t xml:space="preserve"> </w:t>
      </w:r>
      <w:r w:rsidRPr="004C38FD">
        <w:rPr>
          <w:rStyle w:val="Tugev"/>
          <w:b w:val="0"/>
          <w:lang w:val="en-GB" w:eastAsia="et-EE"/>
        </w:rPr>
        <w:t>better protection of patients’ interests in the future</w:t>
      </w:r>
      <w:r w:rsidR="00E56100" w:rsidRPr="004C38FD">
        <w:rPr>
          <w:rStyle w:val="Tugev"/>
          <w:b w:val="0"/>
          <w:lang w:val="en-GB" w:eastAsia="et-EE"/>
        </w:rPr>
        <w:t xml:space="preserve"> and </w:t>
      </w:r>
      <w:r w:rsidR="0015298F" w:rsidRPr="004C38FD">
        <w:rPr>
          <w:rStyle w:val="Tugev"/>
          <w:b w:val="0"/>
          <w:lang w:val="en-GB" w:eastAsia="et-EE"/>
        </w:rPr>
        <w:t>motiv</w:t>
      </w:r>
      <w:r w:rsidR="00C57D5B" w:rsidRPr="004C38FD">
        <w:rPr>
          <w:rStyle w:val="Tugev"/>
          <w:b w:val="0"/>
          <w:lang w:val="en-GB" w:eastAsia="et-EE"/>
        </w:rPr>
        <w:t>ates medical institutions to deal with avoidable errors in treatment</w:t>
      </w:r>
      <w:r w:rsidR="0015298F" w:rsidRPr="004C38FD">
        <w:rPr>
          <w:rStyle w:val="Tugev"/>
          <w:b w:val="0"/>
          <w:lang w:val="en-GB" w:eastAsia="et-EE"/>
        </w:rPr>
        <w:t xml:space="preserve">, </w:t>
      </w:r>
      <w:r w:rsidR="00C57D5B" w:rsidRPr="004C38FD">
        <w:rPr>
          <w:rStyle w:val="Tugev"/>
          <w:b w:val="0"/>
          <w:lang w:val="en-GB" w:eastAsia="et-EE"/>
        </w:rPr>
        <w:t>analyse and learn from them</w:t>
      </w:r>
      <w:r w:rsidR="0015298F" w:rsidRPr="004C38FD">
        <w:rPr>
          <w:rStyle w:val="Tugev"/>
          <w:b w:val="0"/>
          <w:lang w:val="en-GB" w:eastAsia="et-EE"/>
        </w:rPr>
        <w:t xml:space="preserve">. </w:t>
      </w:r>
    </w:p>
    <w:p w14:paraId="0D7F0932" w14:textId="2D34E8C6" w:rsidR="0015298F" w:rsidRPr="004C38FD" w:rsidRDefault="00C57D5B" w:rsidP="00F66C22">
      <w:pPr>
        <w:pStyle w:val="Loetelupunktidega"/>
        <w:rPr>
          <w:rStyle w:val="Tugev"/>
          <w:b w:val="0"/>
          <w:lang w:val="en-GB" w:eastAsia="et-EE"/>
        </w:rPr>
      </w:pPr>
      <w:r w:rsidRPr="004C38FD">
        <w:rPr>
          <w:rStyle w:val="Tugev"/>
          <w:b w:val="0"/>
          <w:lang w:val="en-GB" w:eastAsia="et-EE"/>
        </w:rPr>
        <w:t>Compilation of the future vision of emergency medical care, which involves analysing current organisation of emergency medical care and the need for changing it in accordance with the needs and expectations of the population</w:t>
      </w:r>
      <w:r w:rsidR="0015298F" w:rsidRPr="004C38FD">
        <w:rPr>
          <w:rStyle w:val="Tugev"/>
          <w:b w:val="0"/>
          <w:lang w:val="en-GB" w:eastAsia="et-EE"/>
        </w:rPr>
        <w:t>.</w:t>
      </w:r>
    </w:p>
    <w:p w14:paraId="5D907883" w14:textId="7D3746D0" w:rsidR="0015298F" w:rsidRPr="004C38FD" w:rsidRDefault="00C57D5B" w:rsidP="00F66C22">
      <w:pPr>
        <w:pStyle w:val="Loetelupunktidega"/>
        <w:rPr>
          <w:rStyle w:val="Tugev"/>
          <w:b w:val="0"/>
          <w:lang w:val="en-GB" w:eastAsia="et-EE"/>
        </w:rPr>
      </w:pPr>
      <w:r w:rsidRPr="004C38FD">
        <w:rPr>
          <w:rStyle w:val="Tugev"/>
          <w:b w:val="0"/>
          <w:lang w:val="en-GB" w:eastAsia="et-EE"/>
        </w:rPr>
        <w:t>Compilation of cancer control action plan</w:t>
      </w:r>
      <w:r w:rsidR="0015298F" w:rsidRPr="004C38FD">
        <w:rPr>
          <w:rStyle w:val="Tugev"/>
          <w:b w:val="0"/>
          <w:lang w:val="en-GB" w:eastAsia="et-EE"/>
        </w:rPr>
        <w:t xml:space="preserve">, </w:t>
      </w:r>
      <w:r w:rsidRPr="004C38FD">
        <w:rPr>
          <w:rStyle w:val="Tugev"/>
          <w:b w:val="0"/>
          <w:lang w:val="en-GB" w:eastAsia="et-EE"/>
        </w:rPr>
        <w:t>which aims at reducing the number of cases and deaths caused by cancer and improving the quality of life of cancer patients</w:t>
      </w:r>
      <w:r w:rsidR="0015298F" w:rsidRPr="004C38FD">
        <w:rPr>
          <w:rStyle w:val="Tugev"/>
          <w:b w:val="0"/>
          <w:lang w:val="en-GB" w:eastAsia="et-EE"/>
        </w:rPr>
        <w:t>.</w:t>
      </w:r>
    </w:p>
    <w:p w14:paraId="0A6C2005" w14:textId="7A07A726" w:rsidR="0015298F" w:rsidRPr="004C38FD" w:rsidRDefault="00C57D5B" w:rsidP="00F66C22">
      <w:pPr>
        <w:pStyle w:val="Loetelupunktidega"/>
        <w:rPr>
          <w:rStyle w:val="Tugev"/>
          <w:b w:val="0"/>
          <w:lang w:val="en-GB" w:eastAsia="et-EE"/>
        </w:rPr>
      </w:pPr>
      <w:r w:rsidRPr="004C38FD">
        <w:rPr>
          <w:rStyle w:val="Tugev"/>
          <w:b w:val="0"/>
          <w:lang w:val="en-GB" w:eastAsia="et-EE"/>
        </w:rPr>
        <w:t xml:space="preserve">Development of </w:t>
      </w:r>
      <w:r w:rsidR="007B4BF2" w:rsidRPr="004C38FD">
        <w:rPr>
          <w:rStyle w:val="Tugev"/>
          <w:b w:val="0"/>
          <w:lang w:val="en-GB" w:eastAsia="et-EE"/>
        </w:rPr>
        <w:t>pharmaceuticals policy and the action plan for its implementation</w:t>
      </w:r>
      <w:r w:rsidR="0015298F" w:rsidRPr="004C38FD">
        <w:rPr>
          <w:rStyle w:val="Tugev"/>
          <w:b w:val="0"/>
          <w:lang w:val="en-GB" w:eastAsia="et-EE"/>
        </w:rPr>
        <w:t xml:space="preserve">, </w:t>
      </w:r>
      <w:r w:rsidR="007B4BF2" w:rsidRPr="004C38FD">
        <w:rPr>
          <w:rStyle w:val="Tugev"/>
          <w:b w:val="0"/>
          <w:lang w:val="en-GB" w:eastAsia="et-EE"/>
        </w:rPr>
        <w:t>which sets objectives for ensuring better access to safe, effective, high-quality and affordable pharmaceuticals</w:t>
      </w:r>
      <w:r w:rsidR="0015298F" w:rsidRPr="004C38FD">
        <w:rPr>
          <w:rStyle w:val="Tugev"/>
          <w:b w:val="0"/>
          <w:lang w:val="en-GB" w:eastAsia="et-EE"/>
        </w:rPr>
        <w:t xml:space="preserve">. </w:t>
      </w:r>
      <w:r w:rsidR="007B4BF2" w:rsidRPr="004C38FD">
        <w:rPr>
          <w:rStyle w:val="Tugev"/>
          <w:b w:val="0"/>
          <w:lang w:val="en-GB" w:eastAsia="et-EE"/>
        </w:rPr>
        <w:t xml:space="preserve">Proposed pharmaceuticals policy also includes veterinary medicinal products, supports innovation and transparency in pharmaceutical sector </w:t>
      </w:r>
      <w:r w:rsidR="00E56100" w:rsidRPr="004C38FD">
        <w:rPr>
          <w:rStyle w:val="Tugev"/>
          <w:b w:val="0"/>
          <w:lang w:val="en-GB" w:eastAsia="et-EE"/>
        </w:rPr>
        <w:t xml:space="preserve">and </w:t>
      </w:r>
      <w:r w:rsidR="007B4BF2" w:rsidRPr="004C38FD">
        <w:rPr>
          <w:rStyle w:val="Tugev"/>
          <w:b w:val="0"/>
          <w:lang w:val="en-GB" w:eastAsia="et-EE"/>
        </w:rPr>
        <w:t>emphasises the importance of better use of digital technology and health data</w:t>
      </w:r>
      <w:r w:rsidR="0015298F" w:rsidRPr="004C38FD">
        <w:rPr>
          <w:rStyle w:val="Tugev"/>
          <w:b w:val="0"/>
          <w:lang w:val="en-GB" w:eastAsia="et-EE"/>
        </w:rPr>
        <w:t>.</w:t>
      </w:r>
    </w:p>
    <w:p w14:paraId="71151EE7" w14:textId="64116C84" w:rsidR="0015298F" w:rsidRPr="004C38FD" w:rsidRDefault="007B4BF2" w:rsidP="00F66C22">
      <w:pPr>
        <w:pStyle w:val="Loetelupunktidega"/>
        <w:rPr>
          <w:rStyle w:val="Tugev"/>
          <w:b w:val="0"/>
          <w:lang w:val="en-GB" w:eastAsia="et-EE"/>
        </w:rPr>
      </w:pPr>
      <w:r w:rsidRPr="004C38FD">
        <w:rPr>
          <w:rStyle w:val="Tugev"/>
          <w:b w:val="0"/>
          <w:lang w:val="en-GB" w:eastAsia="et-EE"/>
        </w:rPr>
        <w:t>Updating of p</w:t>
      </w:r>
      <w:r w:rsidR="00C57D5B" w:rsidRPr="004C38FD">
        <w:rPr>
          <w:rStyle w:val="Tugev"/>
          <w:b w:val="0"/>
          <w:lang w:val="en-GB" w:eastAsia="et-EE"/>
        </w:rPr>
        <w:t xml:space="preserve">harmaceutical </w:t>
      </w:r>
      <w:r w:rsidRPr="004C38FD">
        <w:rPr>
          <w:rStyle w:val="Tugev"/>
          <w:b w:val="0"/>
          <w:lang w:val="en-GB" w:eastAsia="et-EE"/>
        </w:rPr>
        <w:t>legislation</w:t>
      </w:r>
      <w:r w:rsidR="0015298F" w:rsidRPr="004C38FD">
        <w:rPr>
          <w:rStyle w:val="Tugev"/>
          <w:b w:val="0"/>
          <w:lang w:val="en-GB" w:eastAsia="et-EE"/>
        </w:rPr>
        <w:t xml:space="preserve">. </w:t>
      </w:r>
      <w:r w:rsidRPr="004C38FD">
        <w:rPr>
          <w:rStyle w:val="Tugev"/>
          <w:b w:val="0"/>
          <w:lang w:val="en-GB" w:eastAsia="et-EE"/>
        </w:rPr>
        <w:t xml:space="preserve">The goal is to amend national legislation in order to implement directly applicable EU legislation on clinical studies and veterinary medicinal products used in both human healthcare and veterinary medicine. </w:t>
      </w:r>
    </w:p>
    <w:p w14:paraId="524F81DF" w14:textId="642BA92D" w:rsidR="0015298F" w:rsidRPr="004C38FD" w:rsidRDefault="007B4BF2" w:rsidP="00F66C22">
      <w:pPr>
        <w:pStyle w:val="Loetelupunktidega"/>
        <w:rPr>
          <w:rStyle w:val="Tugev"/>
          <w:b w:val="0"/>
          <w:lang w:val="en-GB" w:eastAsia="et-EE"/>
        </w:rPr>
      </w:pPr>
      <w:r w:rsidRPr="004C38FD">
        <w:rPr>
          <w:rStyle w:val="Tugev"/>
          <w:b w:val="0"/>
          <w:lang w:val="en-GB" w:eastAsia="et-EE"/>
        </w:rPr>
        <w:t>Updating the legislation on  medical devices. The aim is to amend national legislation in order to implement directly applicable EU legislation on medical devices</w:t>
      </w:r>
      <w:r w:rsidR="0015298F" w:rsidRPr="004C38FD">
        <w:rPr>
          <w:rStyle w:val="Tugev"/>
          <w:b w:val="0"/>
          <w:lang w:val="en-GB" w:eastAsia="et-EE"/>
        </w:rPr>
        <w:t>.</w:t>
      </w:r>
    </w:p>
    <w:p w14:paraId="5A5A923D" w14:textId="77777777" w:rsidR="0015298F" w:rsidRPr="004C38FD" w:rsidRDefault="0015298F" w:rsidP="0015298F">
      <w:pPr>
        <w:pStyle w:val="Phitekst"/>
        <w:rPr>
          <w:lang w:val="en-GB"/>
        </w:rPr>
      </w:pPr>
    </w:p>
    <w:p w14:paraId="550C8618" w14:textId="5E5B395E" w:rsidR="00F66C22" w:rsidRPr="004C38FD" w:rsidRDefault="00D47706" w:rsidP="00F66C22">
      <w:pPr>
        <w:pStyle w:val="Pealkiri2tase"/>
        <w:rPr>
          <w:lang w:val="en-GB"/>
        </w:rPr>
      </w:pPr>
      <w:bookmarkStart w:id="21" w:name="_Toc56366802"/>
      <w:r w:rsidRPr="004C38FD">
        <w:rPr>
          <w:lang w:val="en-GB"/>
        </w:rPr>
        <w:lastRenderedPageBreak/>
        <w:t xml:space="preserve">2.3 </w:t>
      </w:r>
      <w:r w:rsidR="00105EFA" w:rsidRPr="004C38FD">
        <w:rPr>
          <w:lang w:val="en-GB"/>
        </w:rPr>
        <w:t>Educated and active population</w:t>
      </w:r>
      <w:bookmarkEnd w:id="21"/>
      <w:r w:rsidR="005F0968" w:rsidRPr="004C38FD">
        <w:rPr>
          <w:lang w:val="en-GB"/>
        </w:rPr>
        <w:t xml:space="preserve"> </w:t>
      </w:r>
    </w:p>
    <w:p w14:paraId="3903A7E8" w14:textId="79EBFD64" w:rsidR="009208D2" w:rsidRPr="004C38FD" w:rsidRDefault="00042CE5" w:rsidP="00F66C22">
      <w:pPr>
        <w:pStyle w:val="Phitekst"/>
        <w:rPr>
          <w:rStyle w:val="Tugev"/>
          <w:lang w:val="en-GB"/>
        </w:rPr>
      </w:pPr>
      <w:r w:rsidRPr="004C38FD">
        <w:rPr>
          <w:rStyle w:val="Tugev"/>
          <w:lang w:val="en-GB"/>
        </w:rPr>
        <w:t>Aim</w:t>
      </w:r>
      <w:r w:rsidR="00105EFA" w:rsidRPr="004C38FD">
        <w:rPr>
          <w:rStyle w:val="Tugev"/>
          <w:lang w:val="en-GB"/>
        </w:rPr>
        <w:t xml:space="preserve"> of the performance area</w:t>
      </w:r>
      <w:r w:rsidR="00F66C22" w:rsidRPr="004C38FD">
        <w:rPr>
          <w:rStyle w:val="Tugev"/>
          <w:lang w:val="en-GB"/>
        </w:rPr>
        <w:t xml:space="preserve">: </w:t>
      </w:r>
    </w:p>
    <w:p w14:paraId="5C8134A3" w14:textId="06F21D2B" w:rsidR="00F66C22" w:rsidRPr="004C38FD" w:rsidRDefault="00F77BB6" w:rsidP="00F66C22">
      <w:pPr>
        <w:pStyle w:val="Phitekst"/>
        <w:rPr>
          <w:rStyle w:val="Tugev"/>
          <w:rFonts w:cstheme="minorBidi"/>
          <w:b w:val="0"/>
          <w:bCs w:val="0"/>
          <w:lang w:val="en-GB"/>
        </w:rPr>
      </w:pPr>
      <w:r w:rsidRPr="004C38FD">
        <w:rPr>
          <w:rStyle w:val="Tugev"/>
          <w:rFonts w:cstheme="minorBidi"/>
          <w:b w:val="0"/>
          <w:bCs w:val="0"/>
          <w:lang w:val="en-GB"/>
        </w:rPr>
        <w:t>Estonian people have knowledge, skills and attitudes that allow</w:t>
      </w:r>
      <w:r w:rsidR="00F66C22" w:rsidRPr="004C38FD">
        <w:rPr>
          <w:rStyle w:val="Tugev"/>
          <w:rFonts w:cstheme="minorBidi"/>
          <w:b w:val="0"/>
          <w:bCs w:val="0"/>
          <w:lang w:val="en-GB"/>
        </w:rPr>
        <w:t xml:space="preserve"> </w:t>
      </w:r>
      <w:r w:rsidR="007B4BF2" w:rsidRPr="004C38FD">
        <w:rPr>
          <w:rStyle w:val="Tugev"/>
          <w:rFonts w:cstheme="minorBidi"/>
          <w:b w:val="0"/>
          <w:bCs w:val="0"/>
          <w:lang w:val="en-GB"/>
        </w:rPr>
        <w:t xml:space="preserve">self-actualisation in the society, personal life and work life, </w:t>
      </w:r>
      <w:r w:rsidR="00E56100" w:rsidRPr="004C38FD">
        <w:rPr>
          <w:rStyle w:val="Tugev"/>
          <w:rFonts w:cstheme="minorBidi"/>
          <w:b w:val="0"/>
          <w:bCs w:val="0"/>
          <w:lang w:val="en-GB"/>
        </w:rPr>
        <w:t xml:space="preserve">and </w:t>
      </w:r>
      <w:r w:rsidRPr="004C38FD">
        <w:rPr>
          <w:rStyle w:val="Tugev"/>
          <w:rFonts w:cstheme="minorBidi"/>
          <w:b w:val="0"/>
          <w:bCs w:val="0"/>
          <w:lang w:val="en-GB"/>
        </w:rPr>
        <w:t>support</w:t>
      </w:r>
      <w:r w:rsidR="00F66C22" w:rsidRPr="004C38FD">
        <w:rPr>
          <w:rStyle w:val="Tugev"/>
          <w:rFonts w:cstheme="minorBidi"/>
          <w:b w:val="0"/>
          <w:bCs w:val="0"/>
          <w:lang w:val="en-GB"/>
        </w:rPr>
        <w:t xml:space="preserve"> </w:t>
      </w:r>
      <w:r w:rsidR="007B4BF2" w:rsidRPr="004C38FD">
        <w:rPr>
          <w:rStyle w:val="Tugev"/>
          <w:rFonts w:cstheme="minorBidi"/>
          <w:b w:val="0"/>
          <w:bCs w:val="0"/>
          <w:lang w:val="en-GB"/>
        </w:rPr>
        <w:t>promoting life in Estonia and g</w:t>
      </w:r>
      <w:r w:rsidRPr="004C38FD">
        <w:rPr>
          <w:rStyle w:val="Tugev"/>
          <w:rFonts w:cstheme="minorBidi"/>
          <w:b w:val="0"/>
          <w:bCs w:val="0"/>
          <w:lang w:val="en-GB"/>
        </w:rPr>
        <w:t>lobal sustainable development</w:t>
      </w:r>
      <w:r w:rsidR="00F66C22" w:rsidRPr="004C38FD">
        <w:rPr>
          <w:rStyle w:val="Tugev"/>
          <w:rFonts w:cstheme="minorBidi"/>
          <w:b w:val="0"/>
          <w:bCs w:val="0"/>
          <w:lang w:val="en-GB"/>
        </w:rPr>
        <w:t>.</w:t>
      </w:r>
    </w:p>
    <w:p w14:paraId="63CD3CF6" w14:textId="4DC68AE7" w:rsidR="00F66C22" w:rsidRPr="004C38FD" w:rsidRDefault="007B4BF2" w:rsidP="00F66C22">
      <w:pPr>
        <w:pStyle w:val="Phitekst"/>
        <w:rPr>
          <w:rStyle w:val="Tugev"/>
          <w:rFonts w:cstheme="minorBidi"/>
          <w:b w:val="0"/>
          <w:bCs w:val="0"/>
          <w:lang w:val="en-GB"/>
        </w:rPr>
      </w:pPr>
      <w:r w:rsidRPr="004C38FD">
        <w:rPr>
          <w:rStyle w:val="Tugev"/>
          <w:rFonts w:cstheme="minorBidi"/>
          <w:b w:val="0"/>
          <w:bCs w:val="0"/>
          <w:lang w:val="en-GB"/>
        </w:rPr>
        <w:t xml:space="preserve">A wide range of opportunities for development, </w:t>
      </w:r>
      <w:r w:rsidR="00792A25" w:rsidRPr="004C38FD">
        <w:rPr>
          <w:rStyle w:val="Tugev"/>
          <w:rFonts w:cstheme="minorBidi"/>
          <w:b w:val="0"/>
          <w:bCs w:val="0"/>
          <w:lang w:val="en-GB"/>
        </w:rPr>
        <w:t xml:space="preserve">sense of </w:t>
      </w:r>
      <w:r w:rsidRPr="004C38FD">
        <w:rPr>
          <w:rStyle w:val="Tugev"/>
          <w:rFonts w:cstheme="minorBidi"/>
          <w:b w:val="0"/>
          <w:bCs w:val="0"/>
          <w:lang w:val="en-GB"/>
        </w:rPr>
        <w:t xml:space="preserve">security and </w:t>
      </w:r>
      <w:r w:rsidR="00792A25" w:rsidRPr="004C38FD">
        <w:rPr>
          <w:rStyle w:val="Tugev"/>
          <w:rFonts w:cstheme="minorBidi"/>
          <w:b w:val="0"/>
          <w:bCs w:val="0"/>
          <w:lang w:val="en-GB"/>
        </w:rPr>
        <w:t>strong s</w:t>
      </w:r>
      <w:r w:rsidRPr="004C38FD">
        <w:rPr>
          <w:rStyle w:val="Tugev"/>
          <w:rFonts w:cstheme="minorBidi"/>
          <w:b w:val="0"/>
          <w:bCs w:val="0"/>
          <w:lang w:val="en-GB"/>
        </w:rPr>
        <w:t xml:space="preserve">upport create Estonia </w:t>
      </w:r>
      <w:r w:rsidR="00792A25" w:rsidRPr="004C38FD">
        <w:rPr>
          <w:rStyle w:val="Tugev"/>
          <w:rFonts w:cstheme="minorBidi"/>
          <w:b w:val="0"/>
          <w:bCs w:val="0"/>
          <w:lang w:val="en-GB"/>
        </w:rPr>
        <w:t>that young people want to advance.</w:t>
      </w:r>
    </w:p>
    <w:p w14:paraId="53A88AD9" w14:textId="14B76E1B" w:rsidR="00F66C22" w:rsidRPr="004C38FD" w:rsidRDefault="00F66C22" w:rsidP="00F66C22">
      <w:pPr>
        <w:pStyle w:val="Pealdis"/>
        <w:rPr>
          <w:lang w:val="en-GB"/>
        </w:rPr>
      </w:pPr>
      <w:r w:rsidRPr="004C38FD">
        <w:rPr>
          <w:lang w:val="en-GB"/>
        </w:rPr>
        <w:t>Tab</w:t>
      </w:r>
      <w:r w:rsidR="00105EFA" w:rsidRPr="004C38FD">
        <w:rPr>
          <w:lang w:val="en-GB"/>
        </w:rPr>
        <w:t>l</w:t>
      </w:r>
      <w:r w:rsidRPr="004C38FD">
        <w:rPr>
          <w:lang w:val="en-GB"/>
        </w:rPr>
        <w:t xml:space="preserve">e </w:t>
      </w:r>
      <w:r w:rsidRPr="004C38FD">
        <w:rPr>
          <w:lang w:val="en-GB"/>
        </w:rPr>
        <w:fldChar w:fldCharType="begin"/>
      </w:r>
      <w:r w:rsidRPr="004C38FD">
        <w:rPr>
          <w:lang w:val="en-GB"/>
        </w:rPr>
        <w:instrText xml:space="preserve"> SEQ Tabel \* ARABIC </w:instrText>
      </w:r>
      <w:r w:rsidRPr="004C38FD">
        <w:rPr>
          <w:lang w:val="en-GB"/>
        </w:rPr>
        <w:fldChar w:fldCharType="separate"/>
      </w:r>
      <w:r w:rsidR="00FD5686" w:rsidRPr="004C38FD">
        <w:rPr>
          <w:lang w:val="en-GB"/>
        </w:rPr>
        <w:t>11</w:t>
      </w:r>
      <w:r w:rsidRPr="004C38FD">
        <w:rPr>
          <w:lang w:val="en-GB"/>
        </w:rPr>
        <w:fldChar w:fldCharType="end"/>
      </w:r>
      <w:r w:rsidRPr="004C38FD">
        <w:rPr>
          <w:lang w:val="en-GB"/>
        </w:rPr>
        <w:t xml:space="preserve">. </w:t>
      </w:r>
      <w:r w:rsidR="009750D9" w:rsidRPr="004C38FD">
        <w:rPr>
          <w:lang w:val="en-GB"/>
        </w:rPr>
        <w:t xml:space="preserve">Indicators and target levels of </w:t>
      </w:r>
      <w:r w:rsidR="00F77BB6" w:rsidRPr="004C38FD">
        <w:rPr>
          <w:lang w:val="en-GB"/>
        </w:rPr>
        <w:t xml:space="preserve">the </w:t>
      </w:r>
      <w:r w:rsidR="009750D9" w:rsidRPr="004C38FD">
        <w:rPr>
          <w:lang w:val="en-GB"/>
        </w:rPr>
        <w:t>e</w:t>
      </w:r>
      <w:r w:rsidR="00105EFA" w:rsidRPr="004C38FD">
        <w:rPr>
          <w:lang w:val="en-GB"/>
        </w:rPr>
        <w:t>ducated and active population performance area</w:t>
      </w:r>
      <w:r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2"/>
        <w:gridCol w:w="1443"/>
        <w:gridCol w:w="1243"/>
        <w:gridCol w:w="1245"/>
        <w:gridCol w:w="1243"/>
        <w:gridCol w:w="1245"/>
      </w:tblGrid>
      <w:tr w:rsidR="00F66C22" w:rsidRPr="004C38FD" w14:paraId="36FF31E9" w14:textId="77777777" w:rsidTr="00674CE8">
        <w:trPr>
          <w:trHeight w:val="458"/>
          <w:tblHeader/>
        </w:trPr>
        <w:tc>
          <w:tcPr>
            <w:tcW w:w="1458" w:type="pct"/>
            <w:vMerge w:val="restart"/>
            <w:shd w:val="clear" w:color="auto" w:fill="2E74B5" w:themeFill="accent1" w:themeFillShade="BF"/>
            <w:vAlign w:val="center"/>
            <w:hideMark/>
          </w:tcPr>
          <w:p w14:paraId="03E38CBD" w14:textId="0DDB0D96" w:rsidR="00F66C22" w:rsidRPr="004C38FD" w:rsidRDefault="00D1605C" w:rsidP="00F66C22">
            <w:pPr>
              <w:pStyle w:val="Tabelid"/>
              <w:rPr>
                <w:lang w:val="en-GB"/>
              </w:rPr>
            </w:pPr>
            <w:bookmarkStart w:id="22" w:name="_Hlk51963224"/>
            <w:r w:rsidRPr="004C38FD">
              <w:rPr>
                <w:lang w:val="en-GB"/>
              </w:rPr>
              <w:t>Indicator/Target level</w:t>
            </w:r>
          </w:p>
        </w:tc>
        <w:tc>
          <w:tcPr>
            <w:tcW w:w="796" w:type="pct"/>
            <w:vMerge w:val="restart"/>
            <w:shd w:val="clear" w:color="auto" w:fill="2E74B5" w:themeFill="accent1" w:themeFillShade="BF"/>
            <w:vAlign w:val="center"/>
            <w:hideMark/>
          </w:tcPr>
          <w:p w14:paraId="4B9AE356" w14:textId="7DE8D8F7" w:rsidR="00F66C22" w:rsidRPr="004C38FD" w:rsidRDefault="00F77BB6" w:rsidP="00F66C22">
            <w:pPr>
              <w:pStyle w:val="Tabelid"/>
              <w:rPr>
                <w:lang w:val="en-GB"/>
              </w:rPr>
            </w:pPr>
            <w:r w:rsidRPr="004C38FD">
              <w:rPr>
                <w:lang w:val="en-GB"/>
              </w:rPr>
              <w:t>Previous actual level</w:t>
            </w:r>
            <w:r w:rsidR="00F66C22" w:rsidRPr="004C38FD">
              <w:rPr>
                <w:lang w:val="en-GB"/>
              </w:rPr>
              <w:t xml:space="preserve"> (2019)</w:t>
            </w:r>
          </w:p>
        </w:tc>
        <w:tc>
          <w:tcPr>
            <w:tcW w:w="686" w:type="pct"/>
            <w:vMerge w:val="restart"/>
            <w:shd w:val="clear" w:color="auto" w:fill="2E74B5" w:themeFill="accent1" w:themeFillShade="BF"/>
            <w:vAlign w:val="center"/>
            <w:hideMark/>
          </w:tcPr>
          <w:p w14:paraId="10102852" w14:textId="77777777" w:rsidR="00F66C22" w:rsidRPr="004C38FD" w:rsidRDefault="00F66C22" w:rsidP="00F66C22">
            <w:pPr>
              <w:pStyle w:val="Tabelid"/>
              <w:rPr>
                <w:lang w:val="en-GB"/>
              </w:rPr>
            </w:pPr>
            <w:r w:rsidRPr="004C38FD">
              <w:rPr>
                <w:lang w:val="en-GB"/>
              </w:rPr>
              <w:t>2021</w:t>
            </w:r>
          </w:p>
        </w:tc>
        <w:tc>
          <w:tcPr>
            <w:tcW w:w="687" w:type="pct"/>
            <w:vMerge w:val="restart"/>
            <w:shd w:val="clear" w:color="auto" w:fill="2E74B5" w:themeFill="accent1" w:themeFillShade="BF"/>
            <w:vAlign w:val="center"/>
            <w:hideMark/>
          </w:tcPr>
          <w:p w14:paraId="56E78F9B" w14:textId="77777777" w:rsidR="00F66C22" w:rsidRPr="004C38FD" w:rsidRDefault="00F66C22" w:rsidP="00F66C22">
            <w:pPr>
              <w:pStyle w:val="Tabelid"/>
              <w:rPr>
                <w:lang w:val="en-GB"/>
              </w:rPr>
            </w:pPr>
            <w:r w:rsidRPr="004C38FD">
              <w:rPr>
                <w:lang w:val="en-GB"/>
              </w:rPr>
              <w:t>2022</w:t>
            </w:r>
          </w:p>
        </w:tc>
        <w:tc>
          <w:tcPr>
            <w:tcW w:w="686" w:type="pct"/>
            <w:vMerge w:val="restart"/>
            <w:shd w:val="clear" w:color="auto" w:fill="2E74B5" w:themeFill="accent1" w:themeFillShade="BF"/>
            <w:vAlign w:val="center"/>
            <w:hideMark/>
          </w:tcPr>
          <w:p w14:paraId="0C7D0188" w14:textId="77777777" w:rsidR="00F66C22" w:rsidRPr="004C38FD" w:rsidRDefault="00F66C22" w:rsidP="00F66C22">
            <w:pPr>
              <w:pStyle w:val="Tabelid"/>
              <w:rPr>
                <w:lang w:val="en-GB"/>
              </w:rPr>
            </w:pPr>
            <w:r w:rsidRPr="004C38FD">
              <w:rPr>
                <w:lang w:val="en-GB"/>
              </w:rPr>
              <w:t>2023</w:t>
            </w:r>
          </w:p>
        </w:tc>
        <w:tc>
          <w:tcPr>
            <w:tcW w:w="687" w:type="pct"/>
            <w:vMerge w:val="restart"/>
            <w:shd w:val="clear" w:color="auto" w:fill="2E74B5" w:themeFill="accent1" w:themeFillShade="BF"/>
            <w:vAlign w:val="center"/>
            <w:hideMark/>
          </w:tcPr>
          <w:p w14:paraId="32B0782D" w14:textId="77777777" w:rsidR="00F66C22" w:rsidRPr="004C38FD" w:rsidRDefault="00F66C22" w:rsidP="00F66C22">
            <w:pPr>
              <w:pStyle w:val="Tabelid"/>
              <w:rPr>
                <w:lang w:val="en-GB"/>
              </w:rPr>
            </w:pPr>
            <w:r w:rsidRPr="004C38FD">
              <w:rPr>
                <w:lang w:val="en-GB"/>
              </w:rPr>
              <w:t>2024</w:t>
            </w:r>
          </w:p>
        </w:tc>
      </w:tr>
      <w:tr w:rsidR="00F66C22" w:rsidRPr="004C38FD" w14:paraId="23267A94" w14:textId="77777777" w:rsidTr="00674CE8">
        <w:trPr>
          <w:trHeight w:val="413"/>
        </w:trPr>
        <w:tc>
          <w:tcPr>
            <w:tcW w:w="1458" w:type="pct"/>
            <w:vMerge/>
            <w:shd w:val="clear" w:color="auto" w:fill="2E74B5" w:themeFill="accent1" w:themeFillShade="BF"/>
            <w:vAlign w:val="center"/>
          </w:tcPr>
          <w:p w14:paraId="772A9022" w14:textId="77777777" w:rsidR="00F66C22" w:rsidRPr="004C38FD" w:rsidRDefault="00F66C22" w:rsidP="00F66C22">
            <w:pPr>
              <w:pStyle w:val="Tabelid"/>
              <w:rPr>
                <w:lang w:val="en-GB"/>
              </w:rPr>
            </w:pPr>
          </w:p>
        </w:tc>
        <w:tc>
          <w:tcPr>
            <w:tcW w:w="796" w:type="pct"/>
            <w:vMerge/>
            <w:shd w:val="clear" w:color="auto" w:fill="2E74B5" w:themeFill="accent1" w:themeFillShade="BF"/>
            <w:vAlign w:val="center"/>
          </w:tcPr>
          <w:p w14:paraId="36E8560C" w14:textId="77777777" w:rsidR="00F66C22" w:rsidRPr="004C38FD" w:rsidRDefault="00F66C22" w:rsidP="00F66C22">
            <w:pPr>
              <w:pStyle w:val="Tabelid"/>
              <w:rPr>
                <w:lang w:val="en-GB"/>
              </w:rPr>
            </w:pPr>
          </w:p>
        </w:tc>
        <w:tc>
          <w:tcPr>
            <w:tcW w:w="686" w:type="pct"/>
            <w:vMerge/>
            <w:shd w:val="clear" w:color="auto" w:fill="2E74B5" w:themeFill="accent1" w:themeFillShade="BF"/>
            <w:vAlign w:val="center"/>
          </w:tcPr>
          <w:p w14:paraId="0A39E134" w14:textId="77777777" w:rsidR="00F66C22" w:rsidRPr="004C38FD" w:rsidRDefault="00F66C22" w:rsidP="00F66C22">
            <w:pPr>
              <w:pStyle w:val="Tabelid"/>
              <w:rPr>
                <w:lang w:val="en-GB"/>
              </w:rPr>
            </w:pPr>
          </w:p>
        </w:tc>
        <w:tc>
          <w:tcPr>
            <w:tcW w:w="687" w:type="pct"/>
            <w:vMerge/>
            <w:shd w:val="clear" w:color="auto" w:fill="2E74B5" w:themeFill="accent1" w:themeFillShade="BF"/>
            <w:vAlign w:val="center"/>
          </w:tcPr>
          <w:p w14:paraId="69814F5F" w14:textId="77777777" w:rsidR="00F66C22" w:rsidRPr="004C38FD" w:rsidRDefault="00F66C22" w:rsidP="00F66C22">
            <w:pPr>
              <w:pStyle w:val="Tabelid"/>
              <w:rPr>
                <w:lang w:val="en-GB"/>
              </w:rPr>
            </w:pPr>
          </w:p>
        </w:tc>
        <w:tc>
          <w:tcPr>
            <w:tcW w:w="686" w:type="pct"/>
            <w:vMerge/>
            <w:shd w:val="clear" w:color="auto" w:fill="2E74B5" w:themeFill="accent1" w:themeFillShade="BF"/>
            <w:vAlign w:val="center"/>
          </w:tcPr>
          <w:p w14:paraId="20CED44B" w14:textId="77777777" w:rsidR="00F66C22" w:rsidRPr="004C38FD" w:rsidRDefault="00F66C22" w:rsidP="00F66C22">
            <w:pPr>
              <w:pStyle w:val="Tabelid"/>
              <w:rPr>
                <w:lang w:val="en-GB"/>
              </w:rPr>
            </w:pPr>
          </w:p>
        </w:tc>
        <w:tc>
          <w:tcPr>
            <w:tcW w:w="687" w:type="pct"/>
            <w:vMerge/>
            <w:shd w:val="clear" w:color="auto" w:fill="2E74B5" w:themeFill="accent1" w:themeFillShade="BF"/>
            <w:vAlign w:val="center"/>
          </w:tcPr>
          <w:p w14:paraId="39B3007C" w14:textId="77777777" w:rsidR="00F66C22" w:rsidRPr="004C38FD" w:rsidRDefault="00F66C22" w:rsidP="00F66C22">
            <w:pPr>
              <w:pStyle w:val="Tabelid"/>
              <w:rPr>
                <w:lang w:val="en-GB"/>
              </w:rPr>
            </w:pPr>
          </w:p>
        </w:tc>
      </w:tr>
      <w:tr w:rsidR="00F66C22" w:rsidRPr="004C38FD" w14:paraId="225CB308" w14:textId="77777777" w:rsidTr="00674CE8">
        <w:trPr>
          <w:trHeight w:val="458"/>
        </w:trPr>
        <w:tc>
          <w:tcPr>
            <w:tcW w:w="1458" w:type="pct"/>
            <w:vMerge/>
            <w:shd w:val="clear" w:color="auto" w:fill="2E74B5" w:themeFill="accent1" w:themeFillShade="BF"/>
            <w:vAlign w:val="center"/>
            <w:hideMark/>
          </w:tcPr>
          <w:p w14:paraId="163937F7" w14:textId="77777777" w:rsidR="00F66C22" w:rsidRPr="004C38FD" w:rsidRDefault="00F66C22" w:rsidP="00F66C22">
            <w:pPr>
              <w:pStyle w:val="Tabelid"/>
              <w:rPr>
                <w:lang w:val="en-GB"/>
              </w:rPr>
            </w:pPr>
          </w:p>
        </w:tc>
        <w:tc>
          <w:tcPr>
            <w:tcW w:w="796" w:type="pct"/>
            <w:vMerge/>
            <w:shd w:val="clear" w:color="auto" w:fill="2E74B5" w:themeFill="accent1" w:themeFillShade="BF"/>
            <w:vAlign w:val="center"/>
            <w:hideMark/>
          </w:tcPr>
          <w:p w14:paraId="2C24BB0D" w14:textId="77777777" w:rsidR="00F66C22" w:rsidRPr="004C38FD" w:rsidRDefault="00F66C22" w:rsidP="00F66C22">
            <w:pPr>
              <w:pStyle w:val="Tabelid"/>
              <w:rPr>
                <w:lang w:val="en-GB"/>
              </w:rPr>
            </w:pPr>
          </w:p>
        </w:tc>
        <w:tc>
          <w:tcPr>
            <w:tcW w:w="686" w:type="pct"/>
            <w:vMerge/>
            <w:shd w:val="clear" w:color="auto" w:fill="2E74B5" w:themeFill="accent1" w:themeFillShade="BF"/>
            <w:vAlign w:val="center"/>
            <w:hideMark/>
          </w:tcPr>
          <w:p w14:paraId="18289DAB" w14:textId="77777777" w:rsidR="00F66C22" w:rsidRPr="004C38FD" w:rsidRDefault="00F66C22" w:rsidP="00F66C22">
            <w:pPr>
              <w:pStyle w:val="Tabelid"/>
              <w:rPr>
                <w:lang w:val="en-GB"/>
              </w:rPr>
            </w:pPr>
          </w:p>
        </w:tc>
        <w:tc>
          <w:tcPr>
            <w:tcW w:w="687" w:type="pct"/>
            <w:vMerge/>
            <w:shd w:val="clear" w:color="auto" w:fill="2E74B5" w:themeFill="accent1" w:themeFillShade="BF"/>
            <w:vAlign w:val="center"/>
            <w:hideMark/>
          </w:tcPr>
          <w:p w14:paraId="69356895" w14:textId="77777777" w:rsidR="00F66C22" w:rsidRPr="004C38FD" w:rsidRDefault="00F66C22" w:rsidP="00F66C22">
            <w:pPr>
              <w:pStyle w:val="Tabelid"/>
              <w:rPr>
                <w:lang w:val="en-GB"/>
              </w:rPr>
            </w:pPr>
          </w:p>
        </w:tc>
        <w:tc>
          <w:tcPr>
            <w:tcW w:w="686" w:type="pct"/>
            <w:vMerge/>
            <w:shd w:val="clear" w:color="auto" w:fill="2E74B5" w:themeFill="accent1" w:themeFillShade="BF"/>
            <w:vAlign w:val="center"/>
            <w:hideMark/>
          </w:tcPr>
          <w:p w14:paraId="40FA1690" w14:textId="77777777" w:rsidR="00F66C22" w:rsidRPr="004C38FD" w:rsidRDefault="00F66C22" w:rsidP="00F66C22">
            <w:pPr>
              <w:pStyle w:val="Tabelid"/>
              <w:rPr>
                <w:lang w:val="en-GB"/>
              </w:rPr>
            </w:pPr>
          </w:p>
        </w:tc>
        <w:tc>
          <w:tcPr>
            <w:tcW w:w="687" w:type="pct"/>
            <w:vMerge/>
            <w:shd w:val="clear" w:color="auto" w:fill="2E74B5" w:themeFill="accent1" w:themeFillShade="BF"/>
            <w:vAlign w:val="center"/>
            <w:hideMark/>
          </w:tcPr>
          <w:p w14:paraId="55406482" w14:textId="77777777" w:rsidR="00F66C22" w:rsidRPr="004C38FD" w:rsidRDefault="00F66C22" w:rsidP="00F66C22">
            <w:pPr>
              <w:pStyle w:val="Tabelid"/>
              <w:rPr>
                <w:lang w:val="en-GB"/>
              </w:rPr>
            </w:pPr>
          </w:p>
        </w:tc>
      </w:tr>
      <w:tr w:rsidR="00F66C22" w:rsidRPr="004C38FD" w14:paraId="07A771C8"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594D11A5" w14:textId="13742D3B" w:rsidR="00F66C22" w:rsidRPr="004C38FD" w:rsidRDefault="00F77BB6" w:rsidP="00F66C22">
            <w:pPr>
              <w:pStyle w:val="Tabelid"/>
              <w:rPr>
                <w:lang w:val="en-GB"/>
              </w:rPr>
            </w:pPr>
            <w:r w:rsidRPr="004C38FD">
              <w:rPr>
                <w:lang w:val="en-GB"/>
              </w:rPr>
              <w:t xml:space="preserve">Proportion of people aged 18-24 with low level of education </w:t>
            </w:r>
            <w:r w:rsidR="00792A25" w:rsidRPr="004C38FD">
              <w:rPr>
                <w:lang w:val="en-GB"/>
              </w:rPr>
              <w:t xml:space="preserve">not in education or training </w:t>
            </w:r>
            <w:r w:rsidR="00F66C22" w:rsidRPr="004C38FD">
              <w:rPr>
                <w:lang w:val="en-GB"/>
              </w:rPr>
              <w:t>(%) (</w:t>
            </w:r>
            <w:r w:rsidRPr="004C38FD">
              <w:rPr>
                <w:lang w:val="en-GB"/>
              </w:rPr>
              <w:t>total</w:t>
            </w:r>
            <w:r w:rsidR="00F66C22" w:rsidRPr="004C38FD">
              <w:rPr>
                <w:lang w:val="en-GB"/>
              </w:rPr>
              <w:t>)</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7CAADBAD" w14:textId="6D33D459" w:rsidR="00F66C22" w:rsidRPr="004C38FD" w:rsidRDefault="00F66C22" w:rsidP="00F66C22">
            <w:pPr>
              <w:pStyle w:val="Tabelid"/>
              <w:rPr>
                <w:lang w:val="en-GB"/>
              </w:rPr>
            </w:pPr>
            <w:r w:rsidRPr="004C38FD">
              <w:rPr>
                <w:lang w:val="en-GB"/>
              </w:rPr>
              <w:t>9</w:t>
            </w:r>
            <w:r w:rsidR="00F77BB6" w:rsidRPr="004C38FD">
              <w:rPr>
                <w:lang w:val="en-GB"/>
              </w:rPr>
              <w:t>.</w:t>
            </w:r>
            <w:r w:rsidRPr="004C38FD">
              <w:rPr>
                <w:lang w:val="en-GB"/>
              </w:rPr>
              <w:t>8</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A7BE6" w14:textId="240C108D" w:rsidR="00F66C22" w:rsidRPr="004C38FD" w:rsidRDefault="00F66C22" w:rsidP="00F66C22">
            <w:pPr>
              <w:pStyle w:val="Tabelid"/>
              <w:rPr>
                <w:lang w:val="en-GB"/>
              </w:rPr>
            </w:pPr>
            <w:r w:rsidRPr="004C38FD">
              <w:rPr>
                <w:lang w:val="en-GB"/>
              </w:rPr>
              <w:t>9</w:t>
            </w:r>
            <w:r w:rsidR="00F77BB6" w:rsidRPr="004C38FD">
              <w:rPr>
                <w:lang w:val="en-GB"/>
              </w:rPr>
              <w:t>.</w:t>
            </w:r>
            <w:r w:rsidRPr="004C38FD">
              <w:rPr>
                <w:lang w:val="en-GB"/>
              </w:rPr>
              <w:t>8</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010BB" w14:textId="03FEE242" w:rsidR="00F66C22" w:rsidRPr="004C38FD" w:rsidRDefault="00F66C22" w:rsidP="00F66C22">
            <w:pPr>
              <w:pStyle w:val="Tabelid"/>
              <w:rPr>
                <w:lang w:val="en-GB"/>
              </w:rPr>
            </w:pPr>
            <w:r w:rsidRPr="004C38FD">
              <w:rPr>
                <w:lang w:val="en-GB"/>
              </w:rPr>
              <w:t>9</w:t>
            </w:r>
            <w:r w:rsidR="00F77BB6" w:rsidRPr="004C38FD">
              <w:rPr>
                <w:lang w:val="en-GB"/>
              </w:rPr>
              <w:t>.</w:t>
            </w:r>
            <w:r w:rsidRPr="004C38FD">
              <w:rPr>
                <w:lang w:val="en-GB"/>
              </w:rPr>
              <w:t>7</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E982C" w14:textId="5623B39E" w:rsidR="00F66C22" w:rsidRPr="004C38FD" w:rsidRDefault="00F66C22" w:rsidP="00F66C22">
            <w:pPr>
              <w:pStyle w:val="Tabelid"/>
              <w:rPr>
                <w:lang w:val="en-GB"/>
              </w:rPr>
            </w:pPr>
            <w:r w:rsidRPr="004C38FD">
              <w:rPr>
                <w:lang w:val="en-GB"/>
              </w:rPr>
              <w:t>9</w:t>
            </w:r>
            <w:r w:rsidR="00F77BB6" w:rsidRPr="004C38FD">
              <w:rPr>
                <w:lang w:val="en-GB"/>
              </w:rPr>
              <w:t>.</w:t>
            </w:r>
            <w:r w:rsidRPr="004C38FD">
              <w:rPr>
                <w:lang w:val="en-GB"/>
              </w:rPr>
              <w:t>6</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09958" w14:textId="116AF6C9" w:rsidR="00F66C22" w:rsidRPr="004C38FD" w:rsidRDefault="00F66C22" w:rsidP="00F66C22">
            <w:pPr>
              <w:pStyle w:val="Tabelid"/>
              <w:rPr>
                <w:lang w:val="en-GB"/>
              </w:rPr>
            </w:pPr>
            <w:r w:rsidRPr="004C38FD">
              <w:rPr>
                <w:lang w:val="en-GB"/>
              </w:rPr>
              <w:t>9</w:t>
            </w:r>
            <w:r w:rsidR="00F77BB6" w:rsidRPr="004C38FD">
              <w:rPr>
                <w:lang w:val="en-GB"/>
              </w:rPr>
              <w:t>.</w:t>
            </w:r>
            <w:r w:rsidRPr="004C38FD">
              <w:rPr>
                <w:lang w:val="en-GB"/>
              </w:rPr>
              <w:t>3</w:t>
            </w:r>
          </w:p>
        </w:tc>
      </w:tr>
      <w:tr w:rsidR="00F66C22" w:rsidRPr="004C38FD" w14:paraId="0B67FE7A" w14:textId="77777777" w:rsidTr="00674CE8">
        <w:trPr>
          <w:trHeight w:val="291"/>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3DC4AA99" w14:textId="1310728E" w:rsidR="00F66C22" w:rsidRPr="004C38FD" w:rsidRDefault="00F66C22" w:rsidP="009872B8">
            <w:pPr>
              <w:pStyle w:val="Tabelid"/>
              <w:jc w:val="right"/>
              <w:rPr>
                <w:lang w:val="en-GB"/>
              </w:rPr>
            </w:pPr>
            <w:r w:rsidRPr="004C38FD">
              <w:rPr>
                <w:lang w:val="en-GB"/>
              </w:rPr>
              <w:t xml:space="preserve"> </w:t>
            </w:r>
            <w:r w:rsidR="00F77BB6" w:rsidRPr="004C38FD">
              <w:rPr>
                <w:lang w:val="en-GB"/>
              </w:rPr>
              <w:t>m</w:t>
            </w:r>
            <w:r w:rsidRPr="004C38FD">
              <w:rPr>
                <w:lang w:val="en-GB"/>
              </w:rPr>
              <w:t>e</w:t>
            </w:r>
            <w:r w:rsidR="00F77BB6" w:rsidRPr="004C38FD">
              <w:rPr>
                <w:lang w:val="en-GB"/>
              </w:rPr>
              <w:t>n</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3CD1781D" w14:textId="073C47A9" w:rsidR="00F66C22" w:rsidRPr="004C38FD" w:rsidRDefault="00F66C22" w:rsidP="00F66C22">
            <w:pPr>
              <w:pStyle w:val="Tabelid"/>
              <w:rPr>
                <w:lang w:val="en-GB"/>
              </w:rPr>
            </w:pPr>
            <w:r w:rsidRPr="004C38FD">
              <w:rPr>
                <w:lang w:val="en-GB"/>
              </w:rPr>
              <w:t>12</w:t>
            </w:r>
            <w:r w:rsidR="00F77BB6" w:rsidRPr="004C38FD">
              <w:rPr>
                <w:lang w:val="en-GB"/>
              </w:rPr>
              <w:t>.</w:t>
            </w:r>
            <w:r w:rsidRPr="004C38FD">
              <w:rPr>
                <w:lang w:val="en-GB"/>
              </w:rPr>
              <w:t>7</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9C3C8" w14:textId="23687F39" w:rsidR="00F66C22" w:rsidRPr="004C38FD" w:rsidRDefault="00F66C22" w:rsidP="00F66C22">
            <w:pPr>
              <w:pStyle w:val="Tabelid"/>
              <w:rPr>
                <w:lang w:val="en-GB"/>
              </w:rPr>
            </w:pPr>
            <w:r w:rsidRPr="004C38FD">
              <w:rPr>
                <w:lang w:val="en-GB"/>
              </w:rPr>
              <w:t>12</w:t>
            </w:r>
            <w:r w:rsidR="00F77BB6" w:rsidRPr="004C38FD">
              <w:rPr>
                <w:lang w:val="en-GB"/>
              </w:rPr>
              <w:t>.</w:t>
            </w:r>
            <w:r w:rsidRPr="004C38FD">
              <w:rPr>
                <w:lang w:val="en-GB"/>
              </w:rPr>
              <w:t>7</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8A1ED" w14:textId="39019479" w:rsidR="00F66C22" w:rsidRPr="004C38FD" w:rsidRDefault="00F66C22" w:rsidP="00F66C22">
            <w:pPr>
              <w:pStyle w:val="Tabelid"/>
              <w:rPr>
                <w:lang w:val="en-GB"/>
              </w:rPr>
            </w:pPr>
            <w:r w:rsidRPr="004C38FD">
              <w:rPr>
                <w:lang w:val="en-GB"/>
              </w:rPr>
              <w:t>12</w:t>
            </w:r>
            <w:r w:rsidR="00F77BB6" w:rsidRPr="004C38FD">
              <w:rPr>
                <w:lang w:val="en-GB"/>
              </w:rPr>
              <w:t>.</w:t>
            </w:r>
            <w:r w:rsidRPr="004C38FD">
              <w:rPr>
                <w:lang w:val="en-GB"/>
              </w:rPr>
              <w:t>5</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8EBE0" w14:textId="6C34DB9B" w:rsidR="00F66C22" w:rsidRPr="004C38FD" w:rsidRDefault="00F66C22" w:rsidP="00F66C22">
            <w:pPr>
              <w:pStyle w:val="Tabelid"/>
              <w:rPr>
                <w:lang w:val="en-GB"/>
              </w:rPr>
            </w:pPr>
            <w:r w:rsidRPr="004C38FD">
              <w:rPr>
                <w:lang w:val="en-GB"/>
              </w:rPr>
              <w:t>12</w:t>
            </w:r>
            <w:r w:rsidR="00F77BB6" w:rsidRPr="004C38FD">
              <w:rPr>
                <w:lang w:val="en-GB"/>
              </w:rPr>
              <w:t>.</w:t>
            </w:r>
            <w:r w:rsidRPr="004C38FD">
              <w:rPr>
                <w:lang w:val="en-GB"/>
              </w:rPr>
              <w:t>5</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D9DB6" w14:textId="04CF1A2A" w:rsidR="00F66C22" w:rsidRPr="004C38FD" w:rsidRDefault="00F66C22" w:rsidP="00F66C22">
            <w:pPr>
              <w:pStyle w:val="Tabelid"/>
              <w:rPr>
                <w:lang w:val="en-GB"/>
              </w:rPr>
            </w:pPr>
            <w:r w:rsidRPr="004C38FD">
              <w:rPr>
                <w:lang w:val="en-GB"/>
              </w:rPr>
              <w:t>12</w:t>
            </w:r>
            <w:r w:rsidR="00F77BB6" w:rsidRPr="004C38FD">
              <w:rPr>
                <w:lang w:val="en-GB"/>
              </w:rPr>
              <w:t>.</w:t>
            </w:r>
            <w:r w:rsidRPr="004C38FD">
              <w:rPr>
                <w:lang w:val="en-GB"/>
              </w:rPr>
              <w:t>0</w:t>
            </w:r>
          </w:p>
        </w:tc>
      </w:tr>
      <w:tr w:rsidR="00F66C22" w:rsidRPr="004C38FD" w14:paraId="65E7251A" w14:textId="77777777" w:rsidTr="00674CE8">
        <w:trPr>
          <w:trHeight w:val="281"/>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2F9A3A01" w14:textId="31F11311" w:rsidR="00F66C22" w:rsidRPr="004C38FD" w:rsidRDefault="00F77BB6" w:rsidP="009872B8">
            <w:pPr>
              <w:pStyle w:val="Tabelid"/>
              <w:jc w:val="right"/>
              <w:rPr>
                <w:lang w:val="en-GB"/>
              </w:rPr>
            </w:pPr>
            <w:r w:rsidRPr="004C38FD">
              <w:rPr>
                <w:lang w:val="en-GB"/>
              </w:rPr>
              <w:t>women</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4AB00E3B" w14:textId="42B2BFEE" w:rsidR="00F66C22" w:rsidRPr="004C38FD" w:rsidRDefault="00F66C22" w:rsidP="00F66C22">
            <w:pPr>
              <w:pStyle w:val="Tabelid"/>
              <w:rPr>
                <w:lang w:val="en-GB"/>
              </w:rPr>
            </w:pPr>
            <w:r w:rsidRPr="004C38FD">
              <w:rPr>
                <w:lang w:val="en-GB"/>
              </w:rPr>
              <w:t>6</w:t>
            </w:r>
            <w:r w:rsidR="00F77BB6" w:rsidRPr="004C38FD">
              <w:rPr>
                <w:lang w:val="en-GB"/>
              </w:rPr>
              <w:t>.</w:t>
            </w:r>
            <w:r w:rsidRPr="004C38FD">
              <w:rPr>
                <w:lang w:val="en-GB"/>
              </w:rPr>
              <w:t>9</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ECD6A" w14:textId="5190E2E9" w:rsidR="00F66C22" w:rsidRPr="004C38FD" w:rsidRDefault="00F66C22" w:rsidP="00F66C22">
            <w:pPr>
              <w:pStyle w:val="Tabelid"/>
              <w:rPr>
                <w:lang w:val="en-GB"/>
              </w:rPr>
            </w:pPr>
            <w:r w:rsidRPr="004C38FD">
              <w:rPr>
                <w:lang w:val="en-GB"/>
              </w:rPr>
              <w:t>6</w:t>
            </w:r>
            <w:r w:rsidR="00F77BB6" w:rsidRPr="004C38FD">
              <w:rPr>
                <w:lang w:val="en-GB"/>
              </w:rPr>
              <w:t>.</w:t>
            </w:r>
            <w:r w:rsidRPr="004C38FD">
              <w:rPr>
                <w:lang w:val="en-GB"/>
              </w:rPr>
              <w:t>9</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B4F7F" w14:textId="6341B40B" w:rsidR="00F66C22" w:rsidRPr="004C38FD" w:rsidRDefault="00F66C22" w:rsidP="00F66C22">
            <w:pPr>
              <w:pStyle w:val="Tabelid"/>
              <w:rPr>
                <w:lang w:val="en-GB"/>
              </w:rPr>
            </w:pPr>
            <w:r w:rsidRPr="004C38FD">
              <w:rPr>
                <w:lang w:val="en-GB"/>
              </w:rPr>
              <w:t>6</w:t>
            </w:r>
            <w:r w:rsidR="00F77BB6" w:rsidRPr="004C38FD">
              <w:rPr>
                <w:lang w:val="en-GB"/>
              </w:rPr>
              <w:t>.</w:t>
            </w:r>
            <w:r w:rsidRPr="004C38FD">
              <w:rPr>
                <w:lang w:val="en-GB"/>
              </w:rPr>
              <w:t>8</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59BDF" w14:textId="389E7221" w:rsidR="00F66C22" w:rsidRPr="004C38FD" w:rsidRDefault="00F66C22" w:rsidP="00F66C22">
            <w:pPr>
              <w:pStyle w:val="Tabelid"/>
              <w:rPr>
                <w:lang w:val="en-GB"/>
              </w:rPr>
            </w:pPr>
            <w:r w:rsidRPr="004C38FD">
              <w:rPr>
                <w:lang w:val="en-GB"/>
              </w:rPr>
              <w:t>6</w:t>
            </w:r>
            <w:r w:rsidR="00F77BB6" w:rsidRPr="004C38FD">
              <w:rPr>
                <w:lang w:val="en-GB"/>
              </w:rPr>
              <w:t>.</w:t>
            </w:r>
            <w:r w:rsidRPr="004C38FD">
              <w:rPr>
                <w:lang w:val="en-GB"/>
              </w:rPr>
              <w:t>7</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98098" w14:textId="55824E9D" w:rsidR="00F66C22" w:rsidRPr="004C38FD" w:rsidRDefault="00F66C22" w:rsidP="00F66C22">
            <w:pPr>
              <w:pStyle w:val="Tabelid"/>
              <w:rPr>
                <w:lang w:val="en-GB"/>
              </w:rPr>
            </w:pPr>
            <w:r w:rsidRPr="004C38FD">
              <w:rPr>
                <w:lang w:val="en-GB"/>
              </w:rPr>
              <w:t>6</w:t>
            </w:r>
            <w:r w:rsidR="00F77BB6" w:rsidRPr="004C38FD">
              <w:rPr>
                <w:lang w:val="en-GB"/>
              </w:rPr>
              <w:t>.</w:t>
            </w:r>
            <w:r w:rsidRPr="004C38FD">
              <w:rPr>
                <w:lang w:val="en-GB"/>
              </w:rPr>
              <w:t>6</w:t>
            </w:r>
          </w:p>
        </w:tc>
      </w:tr>
      <w:tr w:rsidR="00F66C22" w:rsidRPr="004C38FD" w14:paraId="5388D5DA"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6F874723" w14:textId="09DDE0C2" w:rsidR="00F66C22" w:rsidRPr="004C38FD" w:rsidRDefault="00792A25" w:rsidP="00F66C22">
            <w:pPr>
              <w:pStyle w:val="Tabelid"/>
              <w:rPr>
                <w:lang w:val="en-GB"/>
              </w:rPr>
            </w:pPr>
            <w:r w:rsidRPr="004C38FD">
              <w:rPr>
                <w:lang w:val="en-GB"/>
              </w:rPr>
              <w:t xml:space="preserve">Proportion of adults </w:t>
            </w:r>
            <w:r w:rsidR="00F66C22" w:rsidRPr="004C38FD">
              <w:rPr>
                <w:lang w:val="en-GB"/>
              </w:rPr>
              <w:t>(</w:t>
            </w:r>
            <w:r w:rsidRPr="004C38FD">
              <w:rPr>
                <w:lang w:val="en-GB"/>
              </w:rPr>
              <w:t xml:space="preserve">aged </w:t>
            </w:r>
            <w:r w:rsidR="00F66C22" w:rsidRPr="004C38FD">
              <w:rPr>
                <w:lang w:val="en-GB"/>
              </w:rPr>
              <w:t>25–64)</w:t>
            </w:r>
            <w:r w:rsidRPr="004C38FD">
              <w:rPr>
                <w:lang w:val="en-GB"/>
              </w:rPr>
              <w:t xml:space="preserve"> with professional and vocational education</w:t>
            </w:r>
            <w:r w:rsidR="00F66C22" w:rsidRPr="004C38FD">
              <w:rPr>
                <w:lang w:val="en-GB"/>
              </w:rPr>
              <w:t xml:space="preserve">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33C0EAC0" w14:textId="77777777" w:rsidR="00F66C22" w:rsidRPr="004C38FD" w:rsidRDefault="00F66C22" w:rsidP="00F66C22">
            <w:pPr>
              <w:pStyle w:val="Tabelid"/>
              <w:rPr>
                <w:lang w:val="en-GB"/>
              </w:rPr>
            </w:pPr>
            <w:r w:rsidRPr="004C38FD">
              <w:rPr>
                <w:lang w:val="en-GB"/>
              </w:rPr>
              <w:t>73</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A83EC" w14:textId="34BC6F3C" w:rsidR="00F66C22" w:rsidRPr="004C38FD" w:rsidRDefault="00F66C22" w:rsidP="00F66C22">
            <w:pPr>
              <w:pStyle w:val="Tabelid"/>
              <w:rPr>
                <w:lang w:val="en-GB"/>
              </w:rPr>
            </w:pPr>
            <w:r w:rsidRPr="004C38FD">
              <w:rPr>
                <w:lang w:val="en-GB"/>
              </w:rPr>
              <w:t>73</w:t>
            </w:r>
            <w:r w:rsidR="00F77BB6" w:rsidRPr="004C38FD">
              <w:rPr>
                <w:lang w:val="en-GB"/>
              </w:rPr>
              <w:t>.</w:t>
            </w:r>
            <w:r w:rsidRPr="004C38FD">
              <w:rPr>
                <w:lang w:val="en-GB"/>
              </w:rPr>
              <w:t>5</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A3A2BD" w14:textId="77777777" w:rsidR="00F66C22" w:rsidRPr="004C38FD" w:rsidRDefault="00F66C22" w:rsidP="00F66C22">
            <w:pPr>
              <w:pStyle w:val="Tabelid"/>
              <w:rPr>
                <w:lang w:val="en-GB"/>
              </w:rPr>
            </w:pPr>
            <w:r w:rsidRPr="004C38FD">
              <w:rPr>
                <w:lang w:val="en-GB"/>
              </w:rPr>
              <w:t>74</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71ABA" w14:textId="77777777" w:rsidR="00F66C22" w:rsidRPr="004C38FD" w:rsidRDefault="00F66C22" w:rsidP="00F66C22">
            <w:pPr>
              <w:pStyle w:val="Tabelid"/>
              <w:rPr>
                <w:lang w:val="en-GB"/>
              </w:rPr>
            </w:pPr>
            <w:r w:rsidRPr="004C38FD">
              <w:rPr>
                <w:lang w:val="en-GB"/>
              </w:rPr>
              <w:t>74.5</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94B42" w14:textId="77777777" w:rsidR="00F66C22" w:rsidRPr="004C38FD" w:rsidRDefault="00F66C22" w:rsidP="00F66C22">
            <w:pPr>
              <w:pStyle w:val="Tabelid"/>
              <w:rPr>
                <w:lang w:val="en-GB"/>
              </w:rPr>
            </w:pPr>
            <w:r w:rsidRPr="004C38FD">
              <w:rPr>
                <w:lang w:val="en-GB"/>
              </w:rPr>
              <w:t>75</w:t>
            </w:r>
          </w:p>
        </w:tc>
      </w:tr>
      <w:tr w:rsidR="00F66C22" w:rsidRPr="004C38FD" w14:paraId="5220936D"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4380F2D9" w14:textId="2ACC925B" w:rsidR="00F66C22" w:rsidRPr="004C38FD" w:rsidRDefault="007A18BF" w:rsidP="00F66C22">
            <w:pPr>
              <w:pStyle w:val="Tabelid"/>
              <w:rPr>
                <w:lang w:val="en-GB"/>
              </w:rPr>
            </w:pPr>
            <w:r w:rsidRPr="004C38FD">
              <w:rPr>
                <w:lang w:val="en-GB"/>
              </w:rPr>
              <w:t>Participation of adults in lifelong learning</w:t>
            </w:r>
            <w:r w:rsidR="00F66C22" w:rsidRPr="004C38FD">
              <w:rPr>
                <w:lang w:val="en-GB"/>
              </w:rPr>
              <w:t xml:space="preserve"> (%)</w:t>
            </w:r>
            <w:r w:rsidR="00792A25" w:rsidRPr="004C38FD">
              <w:rPr>
                <w:lang w:val="en-GB"/>
              </w:rPr>
              <w:t xml:space="preserve"> in formal and non-formal education</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44F142D4" w14:textId="0297AA15" w:rsidR="00F66C22" w:rsidRPr="004C38FD" w:rsidRDefault="00F66C22" w:rsidP="00F66C22">
            <w:pPr>
              <w:pStyle w:val="Tabelid"/>
              <w:rPr>
                <w:lang w:val="en-GB"/>
              </w:rPr>
            </w:pPr>
            <w:r w:rsidRPr="004C38FD">
              <w:rPr>
                <w:lang w:val="en-GB"/>
              </w:rPr>
              <w:t>20</w:t>
            </w:r>
            <w:r w:rsidR="00F77BB6" w:rsidRPr="004C38FD">
              <w:rPr>
                <w:lang w:val="en-GB"/>
              </w:rPr>
              <w:t>.</w:t>
            </w:r>
            <w:r w:rsidRPr="004C38FD">
              <w:rPr>
                <w:lang w:val="en-GB"/>
              </w:rPr>
              <w:t>1</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D8A3E" w14:textId="77777777" w:rsidR="00F66C22" w:rsidRPr="004C38FD" w:rsidRDefault="00F66C22" w:rsidP="00F66C22">
            <w:pPr>
              <w:pStyle w:val="Tabelid"/>
              <w:rPr>
                <w:lang w:val="en-GB"/>
              </w:rPr>
            </w:pPr>
            <w:r w:rsidRPr="004C38FD">
              <w:rPr>
                <w:lang w:val="en-GB"/>
              </w:rPr>
              <w:t>&gt;20</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D5474" w14:textId="77777777" w:rsidR="00F66C22" w:rsidRPr="004C38FD" w:rsidRDefault="00F66C22" w:rsidP="00F66C22">
            <w:pPr>
              <w:pStyle w:val="Tabelid"/>
              <w:rPr>
                <w:lang w:val="en-GB"/>
              </w:rPr>
            </w:pPr>
            <w:r w:rsidRPr="004C38FD">
              <w:rPr>
                <w:lang w:val="en-GB"/>
              </w:rPr>
              <w:t>&gt;20</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D9738" w14:textId="77777777" w:rsidR="00F66C22" w:rsidRPr="004C38FD" w:rsidRDefault="00F66C22" w:rsidP="00F66C22">
            <w:pPr>
              <w:pStyle w:val="Tabelid"/>
              <w:rPr>
                <w:lang w:val="en-GB"/>
              </w:rPr>
            </w:pPr>
            <w:r w:rsidRPr="004C38FD">
              <w:rPr>
                <w:lang w:val="en-GB"/>
              </w:rPr>
              <w:t>&gt;20</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F1836" w14:textId="77777777" w:rsidR="00F66C22" w:rsidRPr="004C38FD" w:rsidRDefault="00F66C22" w:rsidP="00F66C22">
            <w:pPr>
              <w:pStyle w:val="Tabelid"/>
              <w:rPr>
                <w:lang w:val="en-GB"/>
              </w:rPr>
            </w:pPr>
            <w:r w:rsidRPr="004C38FD">
              <w:rPr>
                <w:lang w:val="en-GB"/>
              </w:rPr>
              <w:t>&gt;20</w:t>
            </w:r>
          </w:p>
        </w:tc>
      </w:tr>
      <w:tr w:rsidR="00F66C22" w:rsidRPr="004C38FD" w14:paraId="01025EE3" w14:textId="77777777" w:rsidTr="00674CE8">
        <w:trPr>
          <w:trHeight w:val="291"/>
        </w:trPr>
        <w:tc>
          <w:tcPr>
            <w:tcW w:w="5000" w:type="pct"/>
            <w:gridSpan w:val="6"/>
            <w:tcBorders>
              <w:top w:val="single" w:sz="4" w:space="0" w:color="auto"/>
              <w:left w:val="single" w:sz="4" w:space="0" w:color="auto"/>
              <w:bottom w:val="single" w:sz="4" w:space="0" w:color="auto"/>
            </w:tcBorders>
            <w:shd w:val="clear" w:color="auto" w:fill="auto"/>
          </w:tcPr>
          <w:p w14:paraId="46C4A533" w14:textId="2CCF1819" w:rsidR="00F66C22" w:rsidRPr="004C38FD" w:rsidRDefault="00792A25" w:rsidP="00F66C22">
            <w:pPr>
              <w:pStyle w:val="Tabelid"/>
              <w:rPr>
                <w:lang w:val="en-GB"/>
              </w:rPr>
            </w:pPr>
            <w:r w:rsidRPr="004C38FD">
              <w:rPr>
                <w:lang w:val="en-GB"/>
              </w:rPr>
              <w:t>Proportion of students with top-class results</w:t>
            </w:r>
            <w:r w:rsidR="00F66C22" w:rsidRPr="004C38FD">
              <w:rPr>
                <w:lang w:val="en-GB"/>
              </w:rPr>
              <w:t xml:space="preserve"> (</w:t>
            </w:r>
            <w:r w:rsidRPr="004C38FD">
              <w:rPr>
                <w:lang w:val="en-GB"/>
              </w:rPr>
              <w:t xml:space="preserve">level 5-6 according to </w:t>
            </w:r>
            <w:r w:rsidR="00F66C22" w:rsidRPr="004C38FD">
              <w:rPr>
                <w:lang w:val="en-GB"/>
              </w:rPr>
              <w:t xml:space="preserve">PISA </w:t>
            </w:r>
            <w:r w:rsidRPr="004C38FD">
              <w:rPr>
                <w:lang w:val="en-GB"/>
              </w:rPr>
              <w:t>Survey</w:t>
            </w:r>
            <w:r w:rsidR="00F66C22" w:rsidRPr="004C38FD">
              <w:rPr>
                <w:lang w:val="en-GB"/>
              </w:rPr>
              <w:t xml:space="preserve">) (%), </w:t>
            </w:r>
            <w:r w:rsidR="00F77BB6" w:rsidRPr="004C38FD">
              <w:rPr>
                <w:lang w:val="en-GB"/>
              </w:rPr>
              <w:t>incl.</w:t>
            </w:r>
          </w:p>
        </w:tc>
      </w:tr>
      <w:tr w:rsidR="00F66C22" w:rsidRPr="004C38FD" w14:paraId="61296E7D" w14:textId="77777777" w:rsidTr="00674CE8">
        <w:trPr>
          <w:trHeight w:val="280"/>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52FED745" w14:textId="567656FE" w:rsidR="00F66C22" w:rsidRPr="004C38FD" w:rsidRDefault="007A18BF" w:rsidP="009872B8">
            <w:pPr>
              <w:pStyle w:val="Tabelid"/>
              <w:jc w:val="right"/>
              <w:rPr>
                <w:lang w:val="en-GB"/>
              </w:rPr>
            </w:pPr>
            <w:r w:rsidRPr="004C38FD">
              <w:rPr>
                <w:lang w:val="en-GB"/>
              </w:rPr>
              <w:t>f</w:t>
            </w:r>
            <w:r w:rsidR="00F66C22" w:rsidRPr="004C38FD">
              <w:rPr>
                <w:lang w:val="en-GB"/>
              </w:rPr>
              <w:t>un</w:t>
            </w:r>
            <w:r w:rsidRPr="004C38FD">
              <w:rPr>
                <w:lang w:val="en-GB"/>
              </w:rPr>
              <w:t xml:space="preserve">ctional </w:t>
            </w:r>
            <w:r w:rsidR="00792A25" w:rsidRPr="004C38FD">
              <w:rPr>
                <w:lang w:val="en-GB"/>
              </w:rPr>
              <w:t>literacy</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159563BD" w14:textId="5759FF60" w:rsidR="00F66C22" w:rsidRPr="004C38FD" w:rsidRDefault="00F66C22" w:rsidP="00F66C22">
            <w:pPr>
              <w:pStyle w:val="Tabelid"/>
              <w:rPr>
                <w:lang w:val="en-GB"/>
              </w:rPr>
            </w:pPr>
            <w:r w:rsidRPr="004C38FD">
              <w:rPr>
                <w:lang w:val="en-GB"/>
              </w:rPr>
              <w:t>13</w:t>
            </w:r>
            <w:r w:rsidR="00F77BB6" w:rsidRPr="004C38FD">
              <w:rPr>
                <w:lang w:val="en-GB"/>
              </w:rPr>
              <w:t>.</w:t>
            </w:r>
            <w:r w:rsidRPr="004C38FD">
              <w:rPr>
                <w:lang w:val="en-GB"/>
              </w:rPr>
              <w:t>9</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FF74B" w14:textId="46EF4874" w:rsidR="00F66C22" w:rsidRPr="004C38FD" w:rsidRDefault="00F66C22" w:rsidP="00F66C22">
            <w:pPr>
              <w:pStyle w:val="Tabelid"/>
              <w:rPr>
                <w:lang w:val="en-GB"/>
              </w:rPr>
            </w:pPr>
            <w:r w:rsidRPr="004C38FD">
              <w:rPr>
                <w:lang w:val="en-GB"/>
              </w:rPr>
              <w:t>15</w:t>
            </w:r>
            <w:r w:rsidR="00F77BB6" w:rsidRPr="004C38FD">
              <w:rPr>
                <w:lang w:val="en-GB"/>
              </w:rPr>
              <w:t>.</w:t>
            </w:r>
            <w:r w:rsidRPr="004C38FD">
              <w:rPr>
                <w:lang w:val="en-GB"/>
              </w:rPr>
              <w:t>4</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EC37A" w14:textId="77777777" w:rsidR="00F66C22" w:rsidRPr="004C38FD" w:rsidRDefault="00F66C22" w:rsidP="00F66C22">
            <w:pPr>
              <w:pStyle w:val="Tabelid"/>
              <w:rPr>
                <w:lang w:val="en-GB"/>
              </w:rPr>
            </w:pPr>
            <w:r w:rsidRPr="004C38FD">
              <w:rPr>
                <w:lang w:val="en-GB"/>
              </w:rPr>
              <w:t>-</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DE0E2" w14:textId="77777777" w:rsidR="00F66C22" w:rsidRPr="004C38FD" w:rsidRDefault="00F66C22" w:rsidP="00F66C22">
            <w:pPr>
              <w:pStyle w:val="Tabelid"/>
              <w:rPr>
                <w:lang w:val="en-GB"/>
              </w:rPr>
            </w:pPr>
            <w:r w:rsidRPr="004C38FD">
              <w:rPr>
                <w:lang w:val="en-GB"/>
              </w:rPr>
              <w:t>-</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91578" w14:textId="698FBE42" w:rsidR="00F66C22" w:rsidRPr="004C38FD" w:rsidRDefault="00F66C22" w:rsidP="00F66C22">
            <w:pPr>
              <w:pStyle w:val="Tabelid"/>
              <w:rPr>
                <w:lang w:val="en-GB"/>
              </w:rPr>
            </w:pPr>
            <w:r w:rsidRPr="004C38FD">
              <w:rPr>
                <w:lang w:val="en-GB"/>
              </w:rPr>
              <w:t>16</w:t>
            </w:r>
            <w:r w:rsidR="00F77BB6" w:rsidRPr="004C38FD">
              <w:rPr>
                <w:lang w:val="en-GB"/>
              </w:rPr>
              <w:t>.</w:t>
            </w:r>
            <w:r w:rsidRPr="004C38FD">
              <w:rPr>
                <w:lang w:val="en-GB"/>
              </w:rPr>
              <w:t>3</w:t>
            </w:r>
          </w:p>
        </w:tc>
      </w:tr>
      <w:tr w:rsidR="00F66C22" w:rsidRPr="004C38FD" w14:paraId="07E58BBE" w14:textId="77777777" w:rsidTr="00674CE8">
        <w:trPr>
          <w:trHeight w:val="271"/>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0D809FB5" w14:textId="74AA64FD" w:rsidR="00F66C22" w:rsidRPr="004C38FD" w:rsidRDefault="00F66C22" w:rsidP="009872B8">
            <w:pPr>
              <w:pStyle w:val="Tabelid"/>
              <w:jc w:val="right"/>
              <w:rPr>
                <w:lang w:val="en-GB"/>
              </w:rPr>
            </w:pPr>
            <w:r w:rsidRPr="004C38FD">
              <w:rPr>
                <w:lang w:val="en-GB"/>
              </w:rPr>
              <w:t>mat</w:t>
            </w:r>
            <w:r w:rsidR="007A18BF" w:rsidRPr="004C38FD">
              <w:rPr>
                <w:lang w:val="en-GB"/>
              </w:rPr>
              <w:t>hematical</w:t>
            </w:r>
            <w:r w:rsidRPr="004C38FD">
              <w:rPr>
                <w:lang w:val="en-GB"/>
              </w:rPr>
              <w:t xml:space="preserve"> </w:t>
            </w:r>
            <w:r w:rsidR="00792A25" w:rsidRPr="004C38FD">
              <w:rPr>
                <w:lang w:val="en-GB"/>
              </w:rPr>
              <w:t>literacy</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1A7BA49E" w14:textId="47C708CD" w:rsidR="00F66C22" w:rsidRPr="004C38FD" w:rsidRDefault="00F66C22" w:rsidP="00F66C22">
            <w:pPr>
              <w:pStyle w:val="Tabelid"/>
              <w:rPr>
                <w:lang w:val="en-GB"/>
              </w:rPr>
            </w:pPr>
            <w:r w:rsidRPr="004C38FD">
              <w:rPr>
                <w:lang w:val="en-GB"/>
              </w:rPr>
              <w:t>15</w:t>
            </w:r>
            <w:r w:rsidR="00F77BB6" w:rsidRPr="004C38FD">
              <w:rPr>
                <w:lang w:val="en-GB"/>
              </w:rPr>
              <w:t>.</w:t>
            </w:r>
            <w:r w:rsidRPr="004C38FD">
              <w:rPr>
                <w:lang w:val="en-GB"/>
              </w:rPr>
              <w:t>5</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70E47" w14:textId="77777777" w:rsidR="00F66C22" w:rsidRPr="004C38FD" w:rsidRDefault="00F66C22" w:rsidP="00F66C22">
            <w:pPr>
              <w:pStyle w:val="Tabelid"/>
              <w:rPr>
                <w:lang w:val="en-GB"/>
              </w:rPr>
            </w:pPr>
            <w:r w:rsidRPr="004C38FD">
              <w:rPr>
                <w:lang w:val="en-GB"/>
              </w:rPr>
              <w:t>17</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B7B34" w14:textId="77777777" w:rsidR="00F66C22" w:rsidRPr="004C38FD" w:rsidRDefault="00F66C22" w:rsidP="00F66C22">
            <w:pPr>
              <w:pStyle w:val="Tabelid"/>
              <w:rPr>
                <w:lang w:val="en-GB"/>
              </w:rPr>
            </w:pPr>
            <w:r w:rsidRPr="004C38FD">
              <w:rPr>
                <w:lang w:val="en-GB"/>
              </w:rPr>
              <w:t>-</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269AE" w14:textId="77777777" w:rsidR="00F66C22" w:rsidRPr="004C38FD" w:rsidRDefault="00F66C22" w:rsidP="00F66C22">
            <w:pPr>
              <w:pStyle w:val="Tabelid"/>
              <w:rPr>
                <w:lang w:val="en-GB"/>
              </w:rPr>
            </w:pPr>
            <w:r w:rsidRPr="004C38FD">
              <w:rPr>
                <w:lang w:val="en-GB"/>
              </w:rPr>
              <w:t>-</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D38B6" w14:textId="16262B86" w:rsidR="00F66C22" w:rsidRPr="004C38FD" w:rsidRDefault="00F66C22" w:rsidP="00F66C22">
            <w:pPr>
              <w:pStyle w:val="Tabelid"/>
              <w:rPr>
                <w:lang w:val="en-GB"/>
              </w:rPr>
            </w:pPr>
            <w:r w:rsidRPr="004C38FD">
              <w:rPr>
                <w:lang w:val="en-GB"/>
              </w:rPr>
              <w:t>18</w:t>
            </w:r>
            <w:r w:rsidR="00F77BB6" w:rsidRPr="004C38FD">
              <w:rPr>
                <w:lang w:val="en-GB"/>
              </w:rPr>
              <w:t>.</w:t>
            </w:r>
            <w:r w:rsidRPr="004C38FD">
              <w:rPr>
                <w:lang w:val="en-GB"/>
              </w:rPr>
              <w:t>6</w:t>
            </w:r>
          </w:p>
        </w:tc>
      </w:tr>
      <w:tr w:rsidR="00F66C22" w:rsidRPr="004C38FD" w14:paraId="6F71F333" w14:textId="77777777" w:rsidTr="00674CE8">
        <w:trPr>
          <w:trHeight w:val="260"/>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0C2EA18A" w14:textId="0A48F490" w:rsidR="00F66C22" w:rsidRPr="004C38FD" w:rsidRDefault="00792A25" w:rsidP="009872B8">
            <w:pPr>
              <w:pStyle w:val="Tabelid"/>
              <w:jc w:val="right"/>
              <w:rPr>
                <w:lang w:val="en-GB"/>
              </w:rPr>
            </w:pPr>
            <w:r w:rsidRPr="004C38FD">
              <w:rPr>
                <w:lang w:val="en-GB"/>
              </w:rPr>
              <w:t>natural science literacy</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73F7D05F" w14:textId="3502A988" w:rsidR="00F66C22" w:rsidRPr="004C38FD" w:rsidRDefault="00F66C22" w:rsidP="00F66C22">
            <w:pPr>
              <w:pStyle w:val="Tabelid"/>
              <w:rPr>
                <w:lang w:val="en-GB"/>
              </w:rPr>
            </w:pPr>
            <w:r w:rsidRPr="004C38FD">
              <w:rPr>
                <w:lang w:val="en-GB"/>
              </w:rPr>
              <w:t>12</w:t>
            </w:r>
            <w:r w:rsidR="00F77BB6" w:rsidRPr="004C38FD">
              <w:rPr>
                <w:lang w:val="en-GB"/>
              </w:rPr>
              <w:t>.</w:t>
            </w:r>
            <w:r w:rsidRPr="004C38FD">
              <w:rPr>
                <w:lang w:val="en-GB"/>
              </w:rPr>
              <w:t>2</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1B0EB" w14:textId="02A15540" w:rsidR="00F66C22" w:rsidRPr="004C38FD" w:rsidRDefault="00F66C22" w:rsidP="00F66C22">
            <w:pPr>
              <w:pStyle w:val="Tabelid"/>
              <w:rPr>
                <w:lang w:val="en-GB"/>
              </w:rPr>
            </w:pPr>
            <w:r w:rsidRPr="004C38FD">
              <w:rPr>
                <w:lang w:val="en-GB"/>
              </w:rPr>
              <w:t>13</w:t>
            </w:r>
            <w:r w:rsidR="00F77BB6" w:rsidRPr="004C38FD">
              <w:rPr>
                <w:lang w:val="en-GB"/>
              </w:rPr>
              <w:t>.</w:t>
            </w:r>
            <w:r w:rsidRPr="004C38FD">
              <w:rPr>
                <w:lang w:val="en-GB"/>
              </w:rPr>
              <w:t>7</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CEA22" w14:textId="77777777" w:rsidR="00F66C22" w:rsidRPr="004C38FD" w:rsidRDefault="00F66C22" w:rsidP="00F66C22">
            <w:pPr>
              <w:pStyle w:val="Tabelid"/>
              <w:rPr>
                <w:lang w:val="en-GB"/>
              </w:rPr>
            </w:pPr>
            <w:r w:rsidRPr="004C38FD">
              <w:rPr>
                <w:lang w:val="en-GB"/>
              </w:rPr>
              <w:t>-</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EEE20" w14:textId="77777777" w:rsidR="00F66C22" w:rsidRPr="004C38FD" w:rsidRDefault="00F66C22" w:rsidP="00F66C22">
            <w:pPr>
              <w:pStyle w:val="Tabelid"/>
              <w:rPr>
                <w:lang w:val="en-GB"/>
              </w:rPr>
            </w:pPr>
            <w:r w:rsidRPr="004C38FD">
              <w:rPr>
                <w:lang w:val="en-GB"/>
              </w:rPr>
              <w:t>-</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1F7F2" w14:textId="7E6D0CA4" w:rsidR="00F66C22" w:rsidRPr="004C38FD" w:rsidRDefault="00F66C22" w:rsidP="00F66C22">
            <w:pPr>
              <w:pStyle w:val="Tabelid"/>
              <w:rPr>
                <w:lang w:val="en-GB"/>
              </w:rPr>
            </w:pPr>
            <w:r w:rsidRPr="004C38FD">
              <w:rPr>
                <w:lang w:val="en-GB"/>
              </w:rPr>
              <w:t>14</w:t>
            </w:r>
            <w:r w:rsidR="00F77BB6" w:rsidRPr="004C38FD">
              <w:rPr>
                <w:lang w:val="en-GB"/>
              </w:rPr>
              <w:t>.</w:t>
            </w:r>
            <w:r w:rsidRPr="004C38FD">
              <w:rPr>
                <w:lang w:val="en-GB"/>
              </w:rPr>
              <w:t>9</w:t>
            </w:r>
          </w:p>
        </w:tc>
      </w:tr>
      <w:tr w:rsidR="00F66C22" w:rsidRPr="004C38FD" w14:paraId="6F553CE3" w14:textId="77777777" w:rsidTr="00674CE8">
        <w:trPr>
          <w:trHeight w:val="315"/>
        </w:trPr>
        <w:tc>
          <w:tcPr>
            <w:tcW w:w="5000" w:type="pct"/>
            <w:gridSpan w:val="6"/>
            <w:tcBorders>
              <w:top w:val="single" w:sz="4" w:space="0" w:color="auto"/>
              <w:left w:val="single" w:sz="4" w:space="0" w:color="auto"/>
              <w:bottom w:val="single" w:sz="4" w:space="0" w:color="auto"/>
            </w:tcBorders>
            <w:shd w:val="clear" w:color="auto" w:fill="auto"/>
          </w:tcPr>
          <w:p w14:paraId="018BE823" w14:textId="7F908830" w:rsidR="00F66C22" w:rsidRPr="004C38FD" w:rsidRDefault="00F77BB6" w:rsidP="00F66C22">
            <w:pPr>
              <w:pStyle w:val="Tabelid"/>
              <w:rPr>
                <w:lang w:val="en-GB"/>
              </w:rPr>
            </w:pPr>
            <w:r w:rsidRPr="004C38FD">
              <w:rPr>
                <w:color w:val="000000"/>
                <w:lang w:val="en-GB"/>
              </w:rPr>
              <w:t>Average teachers’ wage compared to Estonian average wage</w:t>
            </w:r>
            <w:r w:rsidR="00F66C22" w:rsidRPr="004C38FD">
              <w:rPr>
                <w:color w:val="000000"/>
                <w:lang w:val="en-GB"/>
              </w:rPr>
              <w:t xml:space="preserve"> (%) </w:t>
            </w:r>
          </w:p>
        </w:tc>
      </w:tr>
      <w:tr w:rsidR="00792A25" w:rsidRPr="004C38FD" w14:paraId="33EE4012" w14:textId="77777777" w:rsidTr="00792A25">
        <w:trPr>
          <w:trHeight w:val="276"/>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340DB6D2" w14:textId="2619BC5F" w:rsidR="00792A25" w:rsidRPr="004C38FD" w:rsidRDefault="00792A25" w:rsidP="00792A25">
            <w:pPr>
              <w:pStyle w:val="Tabelid"/>
              <w:jc w:val="right"/>
              <w:rPr>
                <w:lang w:val="en-GB"/>
              </w:rPr>
            </w:pPr>
            <w:r w:rsidRPr="004C38FD">
              <w:rPr>
                <w:lang w:val="en-GB"/>
              </w:rPr>
              <w:t xml:space="preserve">teacher of preschool child care institution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0D2B59F4" w14:textId="77777777" w:rsidR="00792A25" w:rsidRPr="004C38FD" w:rsidRDefault="00792A25" w:rsidP="00792A25">
            <w:pPr>
              <w:pStyle w:val="Tabelid"/>
              <w:rPr>
                <w:lang w:val="en-GB"/>
              </w:rPr>
            </w:pPr>
            <w:r w:rsidRPr="004C38FD">
              <w:rPr>
                <w:lang w:val="en-GB"/>
              </w:rPr>
              <w:t>86</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C8427" w14:textId="6D1C8AB5" w:rsidR="00792A25" w:rsidRPr="004C38FD" w:rsidRDefault="00792A25" w:rsidP="00792A25">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F1B6A" w14:textId="43F23817" w:rsidR="00792A25" w:rsidRPr="004C38FD" w:rsidRDefault="00792A25" w:rsidP="00792A25">
            <w:pPr>
              <w:pStyle w:val="Tabelid"/>
              <w:rPr>
                <w:lang w:val="en-GB"/>
              </w:rPr>
            </w:pPr>
            <w:r w:rsidRPr="004C38FD">
              <w:rPr>
                <w:lang w:val="en-GB"/>
              </w:rPr>
              <w:t>Maintain the level</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D529DBF" w14:textId="5AF121D2" w:rsidR="00792A25" w:rsidRPr="004C38FD" w:rsidRDefault="00792A25" w:rsidP="00792A25">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Pr>
          <w:p w14:paraId="2C076D06" w14:textId="1CCA96D9" w:rsidR="00792A25" w:rsidRPr="004C38FD" w:rsidRDefault="00792A25" w:rsidP="00792A25">
            <w:pPr>
              <w:pStyle w:val="Tabelid"/>
              <w:rPr>
                <w:lang w:val="en-GB"/>
              </w:rPr>
            </w:pPr>
            <w:r w:rsidRPr="004C38FD">
              <w:rPr>
                <w:lang w:val="en-GB"/>
              </w:rPr>
              <w:t>Maintain the level</w:t>
            </w:r>
          </w:p>
        </w:tc>
      </w:tr>
      <w:tr w:rsidR="00792A25" w:rsidRPr="004C38FD" w14:paraId="0EF30DE5" w14:textId="77777777" w:rsidTr="00792A25">
        <w:trPr>
          <w:trHeight w:val="267"/>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25D46536" w14:textId="23EE8E22" w:rsidR="00792A25" w:rsidRPr="004C38FD" w:rsidRDefault="00792A25" w:rsidP="00792A25">
            <w:pPr>
              <w:pStyle w:val="Tabelid"/>
              <w:jc w:val="right"/>
              <w:rPr>
                <w:lang w:val="en-GB"/>
              </w:rPr>
            </w:pPr>
            <w:r w:rsidRPr="004C38FD">
              <w:rPr>
                <w:lang w:val="en-GB"/>
              </w:rPr>
              <w:t xml:space="preserve">          teacher of general education school</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603B8D2D" w14:textId="77777777" w:rsidR="00792A25" w:rsidRPr="004C38FD" w:rsidRDefault="00792A25" w:rsidP="00792A25">
            <w:pPr>
              <w:pStyle w:val="Tabelid"/>
              <w:rPr>
                <w:lang w:val="en-GB"/>
              </w:rPr>
            </w:pPr>
            <w:r w:rsidRPr="004C38FD">
              <w:rPr>
                <w:lang w:val="en-GB"/>
              </w:rPr>
              <w:t>112</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3D8E7" w14:textId="15814EB2" w:rsidR="00792A25" w:rsidRPr="004C38FD" w:rsidRDefault="00792A25" w:rsidP="00792A25">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502CB" w14:textId="520CC9F8" w:rsidR="00792A25" w:rsidRPr="004C38FD" w:rsidRDefault="00792A25" w:rsidP="00792A25">
            <w:pPr>
              <w:pStyle w:val="Tabelid"/>
              <w:rPr>
                <w:lang w:val="en-GB"/>
              </w:rPr>
            </w:pPr>
            <w:r w:rsidRPr="004C38FD">
              <w:rPr>
                <w:lang w:val="en-GB"/>
              </w:rPr>
              <w:t>Maintain the level</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14:paraId="0808D64E" w14:textId="0E1B39A9" w:rsidR="00792A25" w:rsidRPr="004C38FD" w:rsidRDefault="00792A25" w:rsidP="00792A25">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Pr>
          <w:p w14:paraId="5612166C" w14:textId="4F8DF4BC" w:rsidR="00792A25" w:rsidRPr="004C38FD" w:rsidRDefault="00792A25" w:rsidP="00792A25">
            <w:pPr>
              <w:pStyle w:val="Tabelid"/>
              <w:rPr>
                <w:lang w:val="en-GB"/>
              </w:rPr>
            </w:pPr>
            <w:r w:rsidRPr="004C38FD">
              <w:rPr>
                <w:lang w:val="en-GB"/>
              </w:rPr>
              <w:t>Maintain the level</w:t>
            </w:r>
          </w:p>
        </w:tc>
      </w:tr>
      <w:tr w:rsidR="00792A25" w:rsidRPr="004C38FD" w14:paraId="562116F7" w14:textId="77777777" w:rsidTr="00792A25">
        <w:trPr>
          <w:trHeight w:val="284"/>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1D68C9CF" w14:textId="6396813C" w:rsidR="00792A25" w:rsidRPr="004C38FD" w:rsidRDefault="00792A25" w:rsidP="00792A25">
            <w:pPr>
              <w:pStyle w:val="Tabelid"/>
              <w:jc w:val="right"/>
              <w:rPr>
                <w:lang w:val="en-GB"/>
              </w:rPr>
            </w:pPr>
            <w:r w:rsidRPr="004C38FD">
              <w:rPr>
                <w:lang w:val="en-GB"/>
              </w:rPr>
              <w:t xml:space="preserve">       teacher of vocational educational institution</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5812C5D7" w14:textId="77777777" w:rsidR="00792A25" w:rsidRPr="004C38FD" w:rsidRDefault="00792A25" w:rsidP="00792A25">
            <w:pPr>
              <w:pStyle w:val="Tabelid"/>
              <w:rPr>
                <w:lang w:val="en-GB"/>
              </w:rPr>
            </w:pPr>
            <w:r w:rsidRPr="004C38FD">
              <w:rPr>
                <w:lang w:val="en-GB"/>
              </w:rPr>
              <w:t>108</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CB96C" w14:textId="5C7FCBF4" w:rsidR="00792A25" w:rsidRPr="004C38FD" w:rsidRDefault="00792A25" w:rsidP="00792A25">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Pr>
          <w:p w14:paraId="2BA248CA" w14:textId="1E73FDDA" w:rsidR="00792A25" w:rsidRPr="004C38FD" w:rsidRDefault="00792A25" w:rsidP="00792A25">
            <w:pPr>
              <w:pStyle w:val="Tabelid"/>
              <w:rPr>
                <w:lang w:val="en-GB"/>
              </w:rPr>
            </w:pPr>
            <w:r w:rsidRPr="004C38FD">
              <w:rPr>
                <w:lang w:val="en-GB"/>
              </w:rPr>
              <w:t>Maintain the level</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14:paraId="0BCF3E16" w14:textId="0411876E" w:rsidR="00792A25" w:rsidRPr="004C38FD" w:rsidRDefault="00792A25" w:rsidP="00792A25">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D7729" w14:textId="626130C3" w:rsidR="00792A25" w:rsidRPr="004C38FD" w:rsidRDefault="00792A25" w:rsidP="00792A25">
            <w:pPr>
              <w:pStyle w:val="Tabelid"/>
              <w:rPr>
                <w:lang w:val="en-GB"/>
              </w:rPr>
            </w:pPr>
            <w:r w:rsidRPr="004C38FD">
              <w:rPr>
                <w:lang w:val="en-GB"/>
              </w:rPr>
              <w:t>Maintain the level</w:t>
            </w:r>
          </w:p>
        </w:tc>
      </w:tr>
      <w:tr w:rsidR="00F66C22" w:rsidRPr="004C38FD" w14:paraId="19118CF9" w14:textId="77777777" w:rsidTr="00674CE8">
        <w:trPr>
          <w:trHeight w:val="261"/>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4E7AEEFA" w14:textId="4FD90C7E" w:rsidR="00F66C22" w:rsidRPr="004C38FD" w:rsidRDefault="00792A25" w:rsidP="00F66C22">
            <w:pPr>
              <w:pStyle w:val="Tabelid"/>
              <w:rPr>
                <w:lang w:val="en-GB"/>
              </w:rPr>
            </w:pPr>
            <w:r w:rsidRPr="004C38FD">
              <w:rPr>
                <w:lang w:val="en-GB"/>
              </w:rPr>
              <w:t xml:space="preserve">Young people’s trust in the state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5D2EC037" w14:textId="77777777" w:rsidR="00F66C22" w:rsidRPr="004C38FD" w:rsidRDefault="00F66C22" w:rsidP="00F66C22">
            <w:pPr>
              <w:pStyle w:val="Tabelid"/>
              <w:rPr>
                <w:lang w:val="en-GB"/>
              </w:rPr>
            </w:pPr>
            <w:r w:rsidRPr="004C38FD">
              <w:rPr>
                <w:lang w:val="en-GB"/>
              </w:rPr>
              <w:t>56 (2016)</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0DE30" w14:textId="77777777" w:rsidR="00F66C22" w:rsidRPr="004C38FD" w:rsidRDefault="00F66C22" w:rsidP="00F66C22">
            <w:pPr>
              <w:pStyle w:val="Tabelid"/>
              <w:rPr>
                <w:lang w:val="en-GB"/>
              </w:rPr>
            </w:pP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8B9F9" w14:textId="77777777" w:rsidR="00F66C22" w:rsidRPr="004C38FD" w:rsidRDefault="00F66C22" w:rsidP="00F66C22">
            <w:pPr>
              <w:pStyle w:val="Tabelid"/>
              <w:rPr>
                <w:lang w:val="en-GB"/>
              </w:rPr>
            </w:pPr>
            <w:r w:rsidRPr="004C38FD">
              <w:rPr>
                <w:lang w:val="en-GB"/>
              </w:rPr>
              <w:t>60</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33377" w14:textId="77777777" w:rsidR="00F66C22" w:rsidRPr="004C38FD" w:rsidRDefault="00F66C22" w:rsidP="00F66C22">
            <w:pPr>
              <w:pStyle w:val="Tabelid"/>
              <w:rPr>
                <w:lang w:val="en-GB"/>
              </w:rPr>
            </w:pP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A23F0" w14:textId="77777777" w:rsidR="00F66C22" w:rsidRPr="004C38FD" w:rsidRDefault="00F66C22" w:rsidP="00F66C22">
            <w:pPr>
              <w:pStyle w:val="Tabelid"/>
              <w:rPr>
                <w:lang w:val="en-GB"/>
              </w:rPr>
            </w:pPr>
          </w:p>
        </w:tc>
      </w:tr>
      <w:bookmarkEnd w:id="22"/>
    </w:tbl>
    <w:p w14:paraId="5159FDAE" w14:textId="77777777" w:rsidR="00F66C22" w:rsidRPr="004C38FD" w:rsidRDefault="00F66C22" w:rsidP="00F66C22">
      <w:pPr>
        <w:rPr>
          <w:color w:val="000000" w:themeColor="text1"/>
          <w:szCs w:val="24"/>
          <w:lang w:val="en-GB"/>
        </w:rPr>
      </w:pPr>
    </w:p>
    <w:p w14:paraId="0465D228" w14:textId="698EA473" w:rsidR="00F66C22" w:rsidRPr="004C38FD" w:rsidRDefault="00B37A01" w:rsidP="00F66C22">
      <w:pPr>
        <w:pStyle w:val="Phitekst"/>
        <w:rPr>
          <w:lang w:val="en-GB"/>
        </w:rPr>
      </w:pPr>
      <w:r w:rsidRPr="004C38FD">
        <w:rPr>
          <w:lang w:val="en-GB"/>
        </w:rPr>
        <w:t>The long-term development objectives of the educated and active population performance area have been set out in the “Lifelong Learning Strategy</w:t>
      </w:r>
      <w:r w:rsidR="00F66C22" w:rsidRPr="004C38FD">
        <w:rPr>
          <w:lang w:val="en-GB"/>
        </w:rPr>
        <w:t xml:space="preserve"> 2020</w:t>
      </w:r>
      <w:r w:rsidRPr="004C38FD">
        <w:rPr>
          <w:lang w:val="en-GB"/>
        </w:rPr>
        <w:t xml:space="preserve">” follow-up strategy “Education Development Plan </w:t>
      </w:r>
      <w:r w:rsidR="00F66C22" w:rsidRPr="004C38FD">
        <w:rPr>
          <w:lang w:val="en-GB"/>
        </w:rPr>
        <w:t>2021–2035</w:t>
      </w:r>
      <w:r w:rsidRPr="004C38FD">
        <w:rPr>
          <w:lang w:val="en-GB"/>
        </w:rPr>
        <w:t>”</w:t>
      </w:r>
      <w:r w:rsidR="00E56100" w:rsidRPr="004C38FD">
        <w:rPr>
          <w:lang w:val="en-GB"/>
        </w:rPr>
        <w:t xml:space="preserve"> and </w:t>
      </w:r>
      <w:r w:rsidRPr="004C38FD">
        <w:rPr>
          <w:lang w:val="en-GB"/>
        </w:rPr>
        <w:t>in the “Youth Development Plan</w:t>
      </w:r>
      <w:r w:rsidR="00F66C22" w:rsidRPr="004C38FD">
        <w:rPr>
          <w:lang w:val="en-GB"/>
        </w:rPr>
        <w:t xml:space="preserve"> 2014–2020</w:t>
      </w:r>
      <w:r w:rsidRPr="004C38FD">
        <w:rPr>
          <w:lang w:val="en-GB"/>
        </w:rPr>
        <w:t>” follow-up strategy “Youth Development Plan</w:t>
      </w:r>
      <w:r w:rsidR="00F66C22" w:rsidRPr="004C38FD">
        <w:rPr>
          <w:lang w:val="en-GB"/>
        </w:rPr>
        <w:t xml:space="preserve"> 2021-2035</w:t>
      </w:r>
      <w:r w:rsidRPr="004C38FD">
        <w:rPr>
          <w:lang w:val="en-GB"/>
        </w:rPr>
        <w:t>”</w:t>
      </w:r>
      <w:r w:rsidR="00F66C22" w:rsidRPr="004C38FD">
        <w:rPr>
          <w:lang w:val="en-GB"/>
        </w:rPr>
        <w:t xml:space="preserve">. </w:t>
      </w:r>
    </w:p>
    <w:p w14:paraId="513C091E" w14:textId="46550ECF" w:rsidR="00F66C22" w:rsidRPr="004C38FD" w:rsidRDefault="00B37A01" w:rsidP="008C7806">
      <w:pPr>
        <w:pStyle w:val="Phitekst"/>
        <w:rPr>
          <w:lang w:val="en-GB"/>
        </w:rPr>
      </w:pPr>
      <w:r w:rsidRPr="004C38FD">
        <w:rPr>
          <w:lang w:val="en-GB"/>
        </w:rPr>
        <w:t>The goals and measures of the “Education Development Plan</w:t>
      </w:r>
      <w:r w:rsidR="00F66C22" w:rsidRPr="004C38FD">
        <w:rPr>
          <w:lang w:val="en-GB"/>
        </w:rPr>
        <w:t xml:space="preserve"> 2021–2035</w:t>
      </w:r>
      <w:r w:rsidRPr="004C38FD">
        <w:rPr>
          <w:lang w:val="en-GB"/>
        </w:rPr>
        <w:t>”</w:t>
      </w:r>
      <w:r w:rsidR="00F66C22" w:rsidRPr="004C38FD">
        <w:rPr>
          <w:lang w:val="en-GB"/>
        </w:rPr>
        <w:t xml:space="preserve"> </w:t>
      </w:r>
      <w:r w:rsidR="007A18BF" w:rsidRPr="004C38FD">
        <w:rPr>
          <w:lang w:val="en-GB"/>
        </w:rPr>
        <w:t>and</w:t>
      </w:r>
      <w:r w:rsidR="00F66C22" w:rsidRPr="004C38FD">
        <w:rPr>
          <w:lang w:val="en-GB"/>
        </w:rPr>
        <w:t xml:space="preserve"> </w:t>
      </w:r>
      <w:r w:rsidRPr="004C38FD">
        <w:rPr>
          <w:lang w:val="en-GB"/>
        </w:rPr>
        <w:t xml:space="preserve">“Youth Development Plan </w:t>
      </w:r>
      <w:r w:rsidR="00F66C22" w:rsidRPr="004C38FD">
        <w:rPr>
          <w:lang w:val="en-GB"/>
        </w:rPr>
        <w:t>2021-2035</w:t>
      </w:r>
      <w:r w:rsidRPr="004C38FD">
        <w:rPr>
          <w:lang w:val="en-GB"/>
        </w:rPr>
        <w:t>”</w:t>
      </w:r>
      <w:r w:rsidR="00F66C22" w:rsidRPr="004C38FD">
        <w:rPr>
          <w:lang w:val="en-GB"/>
        </w:rPr>
        <w:t xml:space="preserve"> </w:t>
      </w:r>
      <w:r w:rsidRPr="004C38FD">
        <w:rPr>
          <w:lang w:val="en-GB"/>
        </w:rPr>
        <w:t>support the development needs and achievement of targets set out in long-term strategy of the state “Estonia</w:t>
      </w:r>
      <w:r w:rsidR="00F66C22" w:rsidRPr="004C38FD">
        <w:rPr>
          <w:lang w:val="en-GB"/>
        </w:rPr>
        <w:t xml:space="preserve"> 2035</w:t>
      </w:r>
      <w:r w:rsidRPr="004C38FD">
        <w:rPr>
          <w:lang w:val="en-GB"/>
        </w:rPr>
        <w:t>”</w:t>
      </w:r>
      <w:r w:rsidR="00F66C22" w:rsidRPr="004C38FD">
        <w:rPr>
          <w:lang w:val="en-GB"/>
        </w:rPr>
        <w:t>.</w:t>
      </w:r>
    </w:p>
    <w:p w14:paraId="589B474F" w14:textId="14F328D7" w:rsidR="00F66C22" w:rsidRPr="004C38FD" w:rsidRDefault="00EB5800" w:rsidP="008C7806">
      <w:pPr>
        <w:pStyle w:val="Phitekst"/>
        <w:rPr>
          <w:rStyle w:val="Tugev"/>
          <w:b w:val="0"/>
          <w:lang w:val="en-GB"/>
        </w:rPr>
      </w:pPr>
      <w:r w:rsidRPr="004C38FD">
        <w:rPr>
          <w:rStyle w:val="Tugev"/>
          <w:b w:val="0"/>
          <w:lang w:val="en-GB"/>
        </w:rPr>
        <w:t>In order to achieve the aim of the</w:t>
      </w:r>
      <w:r w:rsidR="00B37A01" w:rsidRPr="004C38FD">
        <w:rPr>
          <w:rStyle w:val="Tugev"/>
          <w:b w:val="0"/>
          <w:lang w:val="en-GB"/>
        </w:rPr>
        <w:t xml:space="preserve"> educated and active population</w:t>
      </w:r>
      <w:r w:rsidRPr="004C38FD">
        <w:rPr>
          <w:rStyle w:val="Tugev"/>
          <w:b w:val="0"/>
          <w:lang w:val="en-GB"/>
        </w:rPr>
        <w:t xml:space="preserve"> performance area,</w:t>
      </w:r>
      <w:r w:rsidR="009872B8" w:rsidRPr="004C38FD">
        <w:rPr>
          <w:rStyle w:val="Tugev"/>
          <w:b w:val="0"/>
          <w:lang w:val="en-GB"/>
        </w:rPr>
        <w:t xml:space="preserve"> </w:t>
      </w:r>
      <w:r w:rsidRPr="004C38FD">
        <w:rPr>
          <w:rStyle w:val="Tugev"/>
          <w:b w:val="0"/>
          <w:lang w:val="en-GB"/>
        </w:rPr>
        <w:t>one programme has been created:</w:t>
      </w:r>
      <w:r w:rsidR="00F66C22" w:rsidRPr="004C38FD">
        <w:rPr>
          <w:rStyle w:val="Tugev"/>
          <w:b w:val="0"/>
          <w:lang w:val="en-GB"/>
        </w:rPr>
        <w:t xml:space="preserve"> </w:t>
      </w:r>
      <w:r w:rsidR="00B37A01" w:rsidRPr="004C38FD">
        <w:rPr>
          <w:rStyle w:val="Tugev"/>
          <w:b w:val="0"/>
          <w:lang w:val="en-GB"/>
        </w:rPr>
        <w:t>Education and Youth Programme</w:t>
      </w:r>
      <w:r w:rsidR="00F66C22" w:rsidRPr="004C38FD">
        <w:rPr>
          <w:rStyle w:val="Tugev"/>
          <w:b w:val="0"/>
          <w:lang w:val="en-GB"/>
        </w:rPr>
        <w:t>.</w:t>
      </w:r>
    </w:p>
    <w:p w14:paraId="580B8B1F" w14:textId="7F6DD689" w:rsidR="00F66C22" w:rsidRPr="004C38FD" w:rsidRDefault="00042CE5" w:rsidP="008C7806">
      <w:pPr>
        <w:pStyle w:val="Phitekst"/>
        <w:rPr>
          <w:rStyle w:val="Tugev"/>
          <w:lang w:val="en-GB"/>
        </w:rPr>
      </w:pPr>
      <w:r w:rsidRPr="004C38FD">
        <w:rPr>
          <w:rStyle w:val="Tugev"/>
          <w:lang w:val="en-GB"/>
        </w:rPr>
        <w:lastRenderedPageBreak/>
        <w:t xml:space="preserve">Short analysis of the situation of the performance area </w:t>
      </w:r>
    </w:p>
    <w:p w14:paraId="4DE513E8" w14:textId="6B871D5C" w:rsidR="00F66C22" w:rsidRPr="004C38FD" w:rsidRDefault="006B6F62" w:rsidP="00F66C22">
      <w:pPr>
        <w:pStyle w:val="Phitekst"/>
        <w:rPr>
          <w:lang w:val="en-GB"/>
        </w:rPr>
      </w:pPr>
      <w:r w:rsidRPr="004C38FD">
        <w:rPr>
          <w:lang w:val="en-GB"/>
        </w:rPr>
        <w:t xml:space="preserve">The participation of children in pre-school education is high, and the share of </w:t>
      </w:r>
      <w:r w:rsidR="00376465" w:rsidRPr="004C38FD">
        <w:rPr>
          <w:lang w:val="en-GB"/>
        </w:rPr>
        <w:t xml:space="preserve">language immersion participants </w:t>
      </w:r>
      <w:r w:rsidRPr="004C38FD">
        <w:rPr>
          <w:lang w:val="en-GB"/>
        </w:rPr>
        <w:t>participating in Estonian-language pre-school education has grown year by year</w:t>
      </w:r>
      <w:r w:rsidR="00376465" w:rsidRPr="004C38FD">
        <w:rPr>
          <w:lang w:val="en-GB"/>
        </w:rPr>
        <w:t>. T</w:t>
      </w:r>
      <w:r w:rsidRPr="004C38FD">
        <w:rPr>
          <w:lang w:val="en-GB"/>
        </w:rPr>
        <w:t>he curricu</w:t>
      </w:r>
      <w:r w:rsidR="00376465" w:rsidRPr="004C38FD">
        <w:rPr>
          <w:lang w:val="en-GB"/>
        </w:rPr>
        <w:t>lu</w:t>
      </w:r>
      <w:r w:rsidRPr="004C38FD">
        <w:rPr>
          <w:lang w:val="en-GB"/>
        </w:rPr>
        <w:t>m of a teacher in childcare institutions is popular among students</w:t>
      </w:r>
      <w:r w:rsidR="00F66C22" w:rsidRPr="004C38FD">
        <w:rPr>
          <w:lang w:val="en-GB"/>
        </w:rPr>
        <w:t>.</w:t>
      </w:r>
    </w:p>
    <w:p w14:paraId="6839777B" w14:textId="734F1C03" w:rsidR="00F66C22" w:rsidRPr="004C38FD" w:rsidRDefault="00376465" w:rsidP="00F66C22">
      <w:pPr>
        <w:pStyle w:val="Phitekst"/>
        <w:rPr>
          <w:lang w:val="en-GB"/>
        </w:rPr>
      </w:pPr>
      <w:r w:rsidRPr="004C38FD">
        <w:rPr>
          <w:lang w:val="en-GB"/>
        </w:rPr>
        <w:t xml:space="preserve">Estonian basic education has high productivity </w:t>
      </w:r>
      <w:r w:rsidR="00E56100" w:rsidRPr="004C38FD">
        <w:rPr>
          <w:lang w:val="en-GB"/>
        </w:rPr>
        <w:t xml:space="preserve">and </w:t>
      </w:r>
      <w:r w:rsidRPr="004C38FD">
        <w:rPr>
          <w:lang w:val="en-GB"/>
        </w:rPr>
        <w:t>ensures equality</w:t>
      </w:r>
      <w:r w:rsidR="00F66C22" w:rsidRPr="004C38FD">
        <w:rPr>
          <w:lang w:val="en-GB"/>
        </w:rPr>
        <w:t xml:space="preserve"> ‒ </w:t>
      </w:r>
      <w:r w:rsidR="00B37A01" w:rsidRPr="004C38FD">
        <w:rPr>
          <w:lang w:val="en-GB"/>
        </w:rPr>
        <w:t xml:space="preserve">compared to global results, </w:t>
      </w:r>
      <w:r w:rsidRPr="004C38FD">
        <w:rPr>
          <w:lang w:val="en-GB"/>
        </w:rPr>
        <w:t>Estonian basic school students</w:t>
      </w:r>
      <w:r w:rsidR="00B37A01" w:rsidRPr="004C38FD">
        <w:rPr>
          <w:lang w:val="en-GB"/>
        </w:rPr>
        <w:t xml:space="preserve"> have top-level skills in all three surveyed areas</w:t>
      </w:r>
      <w:r w:rsidR="00F66C22" w:rsidRPr="004C38FD">
        <w:rPr>
          <w:lang w:val="en-GB"/>
        </w:rPr>
        <w:t>: mat</w:t>
      </w:r>
      <w:r w:rsidRPr="004C38FD">
        <w:rPr>
          <w:lang w:val="en-GB"/>
        </w:rPr>
        <w:t>hematics</w:t>
      </w:r>
      <w:r w:rsidR="00F66C22" w:rsidRPr="004C38FD">
        <w:rPr>
          <w:lang w:val="en-GB"/>
        </w:rPr>
        <w:t xml:space="preserve">, </w:t>
      </w:r>
      <w:r w:rsidR="00B37A01" w:rsidRPr="004C38FD">
        <w:rPr>
          <w:lang w:val="en-GB"/>
        </w:rPr>
        <w:t>reading</w:t>
      </w:r>
      <w:r w:rsidR="00E56100" w:rsidRPr="004C38FD">
        <w:rPr>
          <w:lang w:val="en-GB"/>
        </w:rPr>
        <w:t xml:space="preserve"> and </w:t>
      </w:r>
      <w:r w:rsidRPr="004C38FD">
        <w:rPr>
          <w:lang w:val="en-GB"/>
        </w:rPr>
        <w:t>natural sciences</w:t>
      </w:r>
      <w:r w:rsidR="00F66C22" w:rsidRPr="004C38FD">
        <w:rPr>
          <w:lang w:val="en-GB"/>
        </w:rPr>
        <w:t xml:space="preserve">. </w:t>
      </w:r>
      <w:r w:rsidRPr="004C38FD">
        <w:rPr>
          <w:lang w:val="en-GB"/>
        </w:rPr>
        <w:t>Also, basic school graduates have good basic ICT skills</w:t>
      </w:r>
      <w:r w:rsidR="00F66C22" w:rsidRPr="004C38FD">
        <w:rPr>
          <w:lang w:val="en-GB"/>
        </w:rPr>
        <w:t xml:space="preserve">. </w:t>
      </w:r>
    </w:p>
    <w:p w14:paraId="7FA99F78" w14:textId="491FBF04" w:rsidR="00F66C22" w:rsidRPr="004C38FD" w:rsidRDefault="00376465" w:rsidP="00F66C22">
      <w:pPr>
        <w:pStyle w:val="Phitekst"/>
        <w:rPr>
          <w:lang w:val="en-GB"/>
        </w:rPr>
      </w:pPr>
      <w:r w:rsidRPr="004C38FD">
        <w:rPr>
          <w:lang w:val="en-GB"/>
        </w:rPr>
        <w:t xml:space="preserve">After the transition to upper secondary schools in Estonian, the Estonian language skills of upper secondary school graduates have improved, but </w:t>
      </w:r>
      <w:r w:rsidR="00DE01D3" w:rsidRPr="004C38FD">
        <w:rPr>
          <w:lang w:val="en-GB"/>
        </w:rPr>
        <w:t>Estonian proficiency</w:t>
      </w:r>
      <w:r w:rsidR="00AD1E3F" w:rsidRPr="004C38FD">
        <w:rPr>
          <w:lang w:val="en-GB"/>
        </w:rPr>
        <w:t xml:space="preserve"> of</w:t>
      </w:r>
      <w:r w:rsidR="00DE01D3" w:rsidRPr="004C38FD">
        <w:rPr>
          <w:lang w:val="en-GB"/>
        </w:rPr>
        <w:t xml:space="preserve"> </w:t>
      </w:r>
      <w:r w:rsidR="00AD1E3F" w:rsidRPr="004C38FD">
        <w:rPr>
          <w:lang w:val="en-GB"/>
        </w:rPr>
        <w:t xml:space="preserve">students whose mother tongue is not Estonian has not improved at expected rate </w:t>
      </w:r>
      <w:r w:rsidR="00DE01D3" w:rsidRPr="004C38FD">
        <w:rPr>
          <w:lang w:val="en-GB"/>
        </w:rPr>
        <w:t>at the end of basic school</w:t>
      </w:r>
      <w:r w:rsidR="00F66C22" w:rsidRPr="004C38FD">
        <w:rPr>
          <w:lang w:val="en-GB"/>
        </w:rPr>
        <w:t xml:space="preserve">. </w:t>
      </w:r>
      <w:r w:rsidR="00AD1E3F" w:rsidRPr="004C38FD">
        <w:rPr>
          <w:lang w:val="en-GB"/>
        </w:rPr>
        <w:t>Concerns are caused by certain</w:t>
      </w:r>
      <w:r w:rsidR="00DE01D3" w:rsidRPr="004C38FD">
        <w:rPr>
          <w:lang w:val="en-GB"/>
        </w:rPr>
        <w:t xml:space="preserve"> increase in the proportion of basic school students with low level skills compared to the results of PISA test in</w:t>
      </w:r>
      <w:r w:rsidR="00F66C22" w:rsidRPr="004C38FD">
        <w:rPr>
          <w:lang w:val="en-GB"/>
        </w:rPr>
        <w:t xml:space="preserve"> 2015</w:t>
      </w:r>
      <w:r w:rsidR="00E56100" w:rsidRPr="004C38FD">
        <w:rPr>
          <w:lang w:val="en-GB"/>
        </w:rPr>
        <w:t xml:space="preserve"> and </w:t>
      </w:r>
      <w:r w:rsidR="00DE01D3" w:rsidRPr="004C38FD">
        <w:rPr>
          <w:lang w:val="en-GB"/>
        </w:rPr>
        <w:t>significant differences between the results of</w:t>
      </w:r>
      <w:r w:rsidR="00AD1E3F" w:rsidRPr="004C38FD">
        <w:rPr>
          <w:lang w:val="en-GB"/>
        </w:rPr>
        <w:t xml:space="preserve"> Estonian-speaking and Russian-speaking students and</w:t>
      </w:r>
      <w:r w:rsidR="00DE01D3" w:rsidRPr="004C38FD">
        <w:rPr>
          <w:lang w:val="en-GB"/>
        </w:rPr>
        <w:t xml:space="preserve"> between the results of boys and girls</w:t>
      </w:r>
      <w:r w:rsidR="00F66C22" w:rsidRPr="004C38FD">
        <w:rPr>
          <w:lang w:val="en-GB"/>
        </w:rPr>
        <w:t xml:space="preserve">. </w:t>
      </w:r>
    </w:p>
    <w:p w14:paraId="2957AD1D" w14:textId="410AC9AA" w:rsidR="00F66C22" w:rsidRPr="004C38FD" w:rsidRDefault="00376465" w:rsidP="00F66C22">
      <w:pPr>
        <w:pStyle w:val="Phitekst"/>
        <w:rPr>
          <w:lang w:val="en-GB"/>
        </w:rPr>
      </w:pPr>
      <w:r w:rsidRPr="004C38FD">
        <w:rPr>
          <w:lang w:val="en-GB"/>
        </w:rPr>
        <w:t xml:space="preserve">The drop-out rate </w:t>
      </w:r>
      <w:r w:rsidR="005D4C7A" w:rsidRPr="004C38FD">
        <w:rPr>
          <w:lang w:val="en-GB"/>
        </w:rPr>
        <w:t>during the first year of upper secondary school is relatively low.</w:t>
      </w:r>
      <w:r w:rsidR="00F66C22" w:rsidRPr="004C38FD">
        <w:rPr>
          <w:lang w:val="en-GB"/>
        </w:rPr>
        <w:t xml:space="preserve"> </w:t>
      </w:r>
      <w:r w:rsidRPr="004C38FD">
        <w:rPr>
          <w:lang w:val="en-GB"/>
        </w:rPr>
        <w:t xml:space="preserve">The drop-out rate in </w:t>
      </w:r>
      <w:r w:rsidR="005D4C7A" w:rsidRPr="004C38FD">
        <w:rPr>
          <w:lang w:val="en-GB"/>
        </w:rPr>
        <w:t xml:space="preserve">vocational and higher education as well as in </w:t>
      </w:r>
      <w:r w:rsidR="005F1862" w:rsidRPr="004C38FD">
        <w:rPr>
          <w:lang w:val="en-GB"/>
        </w:rPr>
        <w:t xml:space="preserve">other than full-time </w:t>
      </w:r>
      <w:r w:rsidR="005D4C7A" w:rsidRPr="004C38FD">
        <w:rPr>
          <w:lang w:val="en-GB"/>
        </w:rPr>
        <w:t xml:space="preserve">general education </w:t>
      </w:r>
      <w:r w:rsidR="005F1862" w:rsidRPr="004C38FD">
        <w:rPr>
          <w:lang w:val="en-GB"/>
        </w:rPr>
        <w:t>remains high</w:t>
      </w:r>
      <w:r w:rsidR="00F66C22" w:rsidRPr="004C38FD">
        <w:rPr>
          <w:lang w:val="en-GB"/>
        </w:rPr>
        <w:t xml:space="preserve">. </w:t>
      </w:r>
      <w:r w:rsidRPr="004C38FD">
        <w:rPr>
          <w:lang w:val="en-GB"/>
        </w:rPr>
        <w:t xml:space="preserve">Unfortunately, </w:t>
      </w:r>
      <w:r w:rsidR="00014BBC" w:rsidRPr="004C38FD">
        <w:rPr>
          <w:lang w:val="en-GB"/>
        </w:rPr>
        <w:t>the proportion of young people aged 18−24 with low educational attainment continues to be high</w:t>
      </w:r>
      <w:r w:rsidR="00E56100" w:rsidRPr="004C38FD">
        <w:rPr>
          <w:lang w:val="en-GB"/>
        </w:rPr>
        <w:t xml:space="preserve"> and </w:t>
      </w:r>
      <w:r w:rsidR="00014BBC" w:rsidRPr="004C38FD">
        <w:rPr>
          <w:lang w:val="en-GB"/>
        </w:rPr>
        <w:t xml:space="preserve">the increasing share of people </w:t>
      </w:r>
      <w:r w:rsidR="00334964" w:rsidRPr="004C38FD">
        <w:rPr>
          <w:lang w:val="en-GB"/>
        </w:rPr>
        <w:t xml:space="preserve">without secondary education in the younger age groups and gender gaps in post-primary education is of great concern </w:t>
      </w:r>
      <w:r w:rsidR="00F66C22" w:rsidRPr="004C38FD">
        <w:rPr>
          <w:lang w:val="en-GB"/>
        </w:rPr>
        <w:t>(ca 7%</w:t>
      </w:r>
      <w:r w:rsidR="00334964" w:rsidRPr="004C38FD">
        <w:rPr>
          <w:lang w:val="en-GB"/>
        </w:rPr>
        <w:t xml:space="preserve"> for women with low levels of education</w:t>
      </w:r>
      <w:r w:rsidR="00F66C22" w:rsidRPr="004C38FD">
        <w:rPr>
          <w:lang w:val="en-GB"/>
        </w:rPr>
        <w:t xml:space="preserve">, </w:t>
      </w:r>
      <w:r w:rsidR="00334964" w:rsidRPr="004C38FD">
        <w:rPr>
          <w:lang w:val="en-GB"/>
        </w:rPr>
        <w:t>but</w:t>
      </w:r>
      <w:r w:rsidR="00F66C22" w:rsidRPr="004C38FD">
        <w:rPr>
          <w:lang w:val="en-GB"/>
        </w:rPr>
        <w:t xml:space="preserve"> ca 13%</w:t>
      </w:r>
      <w:r w:rsidR="00334964" w:rsidRPr="004C38FD">
        <w:rPr>
          <w:lang w:val="en-GB"/>
        </w:rPr>
        <w:t xml:space="preserve"> for men</w:t>
      </w:r>
      <w:r w:rsidR="00F66C22" w:rsidRPr="004C38FD">
        <w:rPr>
          <w:lang w:val="en-GB"/>
        </w:rPr>
        <w:t>).</w:t>
      </w:r>
      <w:r w:rsidR="00AD1E3F" w:rsidRPr="004C38FD">
        <w:rPr>
          <w:lang w:val="en-GB"/>
        </w:rPr>
        <w:t xml:space="preserve"> </w:t>
      </w:r>
      <w:r w:rsidR="005A4355" w:rsidRPr="004C38FD">
        <w:rPr>
          <w:lang w:val="en-GB"/>
        </w:rPr>
        <w:t>In basic school, the d</w:t>
      </w:r>
      <w:r w:rsidR="00AD1E3F" w:rsidRPr="004C38FD">
        <w:rPr>
          <w:lang w:val="en-GB"/>
        </w:rPr>
        <w:t xml:space="preserve">rop-out rate </w:t>
      </w:r>
      <w:r w:rsidR="005A4355" w:rsidRPr="004C38FD">
        <w:rPr>
          <w:lang w:val="en-GB"/>
        </w:rPr>
        <w:t>of boys exceeds that of girls twice</w:t>
      </w:r>
      <w:r w:rsidR="00F66C22" w:rsidRPr="004C38FD">
        <w:rPr>
          <w:lang w:val="en-GB"/>
        </w:rPr>
        <w:t xml:space="preserve">. </w:t>
      </w:r>
      <w:r w:rsidR="00AD1E3F" w:rsidRPr="004C38FD">
        <w:rPr>
          <w:lang w:val="en-GB"/>
        </w:rPr>
        <w:t xml:space="preserve">At the end of basic school, </w:t>
      </w:r>
      <w:r w:rsidR="005A4355" w:rsidRPr="004C38FD">
        <w:rPr>
          <w:lang w:val="en-GB"/>
        </w:rPr>
        <w:t xml:space="preserve">there are more boys than girls among students with low academic performance </w:t>
      </w:r>
      <w:r w:rsidR="00E56100" w:rsidRPr="004C38FD">
        <w:rPr>
          <w:lang w:val="en-GB"/>
        </w:rPr>
        <w:t xml:space="preserve">and </w:t>
      </w:r>
      <w:r w:rsidR="005A4355" w:rsidRPr="004C38FD">
        <w:rPr>
          <w:lang w:val="en-GB"/>
        </w:rPr>
        <w:t>fewer boys reach secondary education</w:t>
      </w:r>
      <w:r w:rsidR="00F66C22" w:rsidRPr="004C38FD">
        <w:rPr>
          <w:lang w:val="en-GB"/>
        </w:rPr>
        <w:t xml:space="preserve">. </w:t>
      </w:r>
      <w:r w:rsidR="005A4355" w:rsidRPr="004C38FD">
        <w:rPr>
          <w:lang w:val="en-GB"/>
        </w:rPr>
        <w:t xml:space="preserve">Lower academic results of boys in basic school do not result from different capabilities, but </w:t>
      </w:r>
      <w:r w:rsidR="0089776F" w:rsidRPr="004C38FD">
        <w:rPr>
          <w:lang w:val="en-GB"/>
        </w:rPr>
        <w:t>are caused by different attitude towards learning, etc.</w:t>
      </w:r>
    </w:p>
    <w:p w14:paraId="23990861" w14:textId="18F31526" w:rsidR="00F66C22" w:rsidRPr="004C38FD" w:rsidRDefault="00F77BB6" w:rsidP="00F66C22">
      <w:pPr>
        <w:pStyle w:val="Phitekst"/>
        <w:rPr>
          <w:lang w:val="en-GB"/>
        </w:rPr>
      </w:pPr>
      <w:r w:rsidRPr="004C38FD">
        <w:rPr>
          <w:lang w:val="en-GB"/>
        </w:rPr>
        <w:t xml:space="preserve">Changes in the number of pupils requires continued reform of the school network, including paying attention to </w:t>
      </w:r>
      <w:r w:rsidR="0010142D" w:rsidRPr="004C38FD">
        <w:rPr>
          <w:lang w:val="en-GB"/>
        </w:rPr>
        <w:t xml:space="preserve">various </w:t>
      </w:r>
      <w:r w:rsidRPr="004C38FD">
        <w:rPr>
          <w:lang w:val="en-GB"/>
        </w:rPr>
        <w:t>regional</w:t>
      </w:r>
      <w:r w:rsidR="00F66C22" w:rsidRPr="004C38FD">
        <w:rPr>
          <w:lang w:val="en-GB"/>
        </w:rPr>
        <w:t xml:space="preserve"> </w:t>
      </w:r>
      <w:r w:rsidR="0010142D" w:rsidRPr="004C38FD">
        <w:rPr>
          <w:lang w:val="en-GB"/>
        </w:rPr>
        <w:t xml:space="preserve">changes </w:t>
      </w:r>
      <w:r w:rsidRPr="004C38FD">
        <w:rPr>
          <w:lang w:val="en-GB"/>
        </w:rPr>
        <w:t>and</w:t>
      </w:r>
      <w:r w:rsidR="0010142D" w:rsidRPr="004C38FD">
        <w:rPr>
          <w:lang w:val="en-GB"/>
        </w:rPr>
        <w:t xml:space="preserve"> centre-hinterland</w:t>
      </w:r>
      <w:r w:rsidR="00F66C22" w:rsidRPr="004C38FD">
        <w:rPr>
          <w:lang w:val="en-GB"/>
        </w:rPr>
        <w:t xml:space="preserve"> </w:t>
      </w:r>
      <w:r w:rsidR="0010142D" w:rsidRPr="004C38FD">
        <w:rPr>
          <w:lang w:val="en-GB"/>
        </w:rPr>
        <w:t>changes within regions</w:t>
      </w:r>
      <w:r w:rsidR="00F66C22" w:rsidRPr="004C38FD">
        <w:rPr>
          <w:lang w:val="en-GB"/>
        </w:rPr>
        <w:t xml:space="preserve">. </w:t>
      </w:r>
      <w:r w:rsidRPr="004C38FD">
        <w:rPr>
          <w:lang w:val="en-GB"/>
        </w:rPr>
        <w:t xml:space="preserve">The number of basic school students has only increased in Harju and Tartu counties in the last decade, the number of basic school students has decreased the most in </w:t>
      </w:r>
      <w:r w:rsidR="00F66C22" w:rsidRPr="004C38FD">
        <w:rPr>
          <w:lang w:val="en-GB"/>
        </w:rPr>
        <w:t>Hiiu, Jõgeva, Võru</w:t>
      </w:r>
      <w:r w:rsidR="00E56100" w:rsidRPr="004C38FD">
        <w:rPr>
          <w:lang w:val="en-GB"/>
        </w:rPr>
        <w:t xml:space="preserve"> and </w:t>
      </w:r>
      <w:r w:rsidR="00F66C22" w:rsidRPr="004C38FD">
        <w:rPr>
          <w:lang w:val="en-GB"/>
        </w:rPr>
        <w:t>Põlva</w:t>
      </w:r>
      <w:r w:rsidRPr="004C38FD">
        <w:rPr>
          <w:lang w:val="en-GB"/>
        </w:rPr>
        <w:t xml:space="preserve"> counties</w:t>
      </w:r>
      <w:r w:rsidR="00F66C22" w:rsidRPr="004C38FD">
        <w:rPr>
          <w:lang w:val="en-GB"/>
        </w:rPr>
        <w:t>.</w:t>
      </w:r>
    </w:p>
    <w:p w14:paraId="40E338B8" w14:textId="0F913924" w:rsidR="00F66C22" w:rsidRPr="004C38FD" w:rsidRDefault="00376465" w:rsidP="00F66C22">
      <w:pPr>
        <w:pStyle w:val="Phitekst"/>
        <w:rPr>
          <w:lang w:val="en-GB"/>
        </w:rPr>
      </w:pPr>
      <w:r w:rsidRPr="004C38FD">
        <w:rPr>
          <w:lang w:val="en-GB"/>
        </w:rPr>
        <w:t>Teachers’ wage growth in Estonia has been one of the fastest in OECD countries and continues to be a strategic goal for the country</w:t>
      </w:r>
      <w:r w:rsidR="00F66C22" w:rsidRPr="004C38FD">
        <w:rPr>
          <w:lang w:val="en-GB"/>
        </w:rPr>
        <w:t xml:space="preserve">. </w:t>
      </w:r>
      <w:r w:rsidR="0010142D" w:rsidRPr="004C38FD">
        <w:rPr>
          <w:lang w:val="en-GB"/>
        </w:rPr>
        <w:t xml:space="preserve">Competition </w:t>
      </w:r>
      <w:r w:rsidR="0052265E" w:rsidRPr="004C38FD">
        <w:rPr>
          <w:lang w:val="en-GB"/>
        </w:rPr>
        <w:t xml:space="preserve">for teacher training </w:t>
      </w:r>
      <w:r w:rsidR="0010142D" w:rsidRPr="004C38FD">
        <w:rPr>
          <w:lang w:val="en-GB"/>
        </w:rPr>
        <w:t>has remained near average</w:t>
      </w:r>
      <w:r w:rsidR="0052265E" w:rsidRPr="004C38FD">
        <w:rPr>
          <w:lang w:val="en-GB"/>
        </w:rPr>
        <w:t xml:space="preserve">; in </w:t>
      </w:r>
      <w:r w:rsidR="00F66C22" w:rsidRPr="004C38FD">
        <w:rPr>
          <w:lang w:val="en-GB"/>
        </w:rPr>
        <w:t>2019</w:t>
      </w:r>
      <w:r w:rsidR="0052265E" w:rsidRPr="004C38FD">
        <w:rPr>
          <w:lang w:val="en-GB"/>
        </w:rPr>
        <w:t xml:space="preserve">, it increased slightly above average of all curricula due to the popularity of training of teachers of preschool childcare institutions </w:t>
      </w:r>
      <w:r w:rsidR="00E56100" w:rsidRPr="004C38FD">
        <w:rPr>
          <w:lang w:val="en-GB"/>
        </w:rPr>
        <w:t xml:space="preserve">and </w:t>
      </w:r>
      <w:r w:rsidR="0052265E" w:rsidRPr="004C38FD">
        <w:rPr>
          <w:lang w:val="en-GB"/>
        </w:rPr>
        <w:t>class teacher</w:t>
      </w:r>
      <w:r w:rsidR="00F66C22" w:rsidRPr="004C38FD">
        <w:rPr>
          <w:lang w:val="en-GB"/>
        </w:rPr>
        <w:t>.</w:t>
      </w:r>
    </w:p>
    <w:p w14:paraId="6803CF9F" w14:textId="2E840E21" w:rsidR="00F66C22" w:rsidRPr="004C38FD" w:rsidRDefault="00376465" w:rsidP="00F66C22">
      <w:pPr>
        <w:pStyle w:val="Phitekst"/>
        <w:rPr>
          <w:lang w:val="en-GB"/>
        </w:rPr>
      </w:pPr>
      <w:r w:rsidRPr="004C38FD">
        <w:rPr>
          <w:lang w:val="en-GB"/>
        </w:rPr>
        <w:t>The employment and salaries of graduates of higher and vocational education have been on the rise during recent years, which shows the labour market demand for specialists with professional skills.</w:t>
      </w:r>
      <w:r w:rsidR="00F66C22" w:rsidRPr="004C38FD">
        <w:rPr>
          <w:lang w:val="en-GB"/>
        </w:rPr>
        <w:t xml:space="preserve"> </w:t>
      </w:r>
      <w:r w:rsidRPr="004C38FD">
        <w:rPr>
          <w:lang w:val="en-GB"/>
        </w:rPr>
        <w:t xml:space="preserve">The share of graduates in natural science, </w:t>
      </w:r>
      <w:r w:rsidR="00014BBC" w:rsidRPr="004C38FD">
        <w:rPr>
          <w:lang w:val="en-GB"/>
        </w:rPr>
        <w:t>science and engineering in higher education is growing and the growth is the greatest in the ICT sector</w:t>
      </w:r>
      <w:r w:rsidR="00F66C22" w:rsidRPr="004C38FD">
        <w:rPr>
          <w:lang w:val="en-GB"/>
        </w:rPr>
        <w:t xml:space="preserve">. </w:t>
      </w:r>
      <w:r w:rsidR="00014BBC" w:rsidRPr="004C38FD">
        <w:rPr>
          <w:lang w:val="en-GB"/>
        </w:rPr>
        <w:t>In addition, the number and share of foreign students has increased, especially in master studies</w:t>
      </w:r>
      <w:r w:rsidR="00F66C22" w:rsidRPr="004C38FD">
        <w:rPr>
          <w:lang w:val="en-GB"/>
        </w:rPr>
        <w:t xml:space="preserve">. </w:t>
      </w:r>
      <w:r w:rsidR="00014BBC" w:rsidRPr="004C38FD">
        <w:rPr>
          <w:lang w:val="en-GB"/>
        </w:rPr>
        <w:t>Adult participation in lifelong learning has made a leap in the last three years and the growth is fastest among people with lower education</w:t>
      </w:r>
      <w:r w:rsidR="00F66C22" w:rsidRPr="004C38FD">
        <w:rPr>
          <w:lang w:val="en-GB"/>
        </w:rPr>
        <w:t xml:space="preserve">. </w:t>
      </w:r>
      <w:r w:rsidR="00014BBC" w:rsidRPr="004C38FD">
        <w:rPr>
          <w:lang w:val="en-GB"/>
        </w:rPr>
        <w:t>The proportion of people without special and vocational education has also decreased slightly</w:t>
      </w:r>
      <w:r w:rsidR="00F66C22" w:rsidRPr="004C38FD">
        <w:rPr>
          <w:lang w:val="en-GB"/>
        </w:rPr>
        <w:t xml:space="preserve">. </w:t>
      </w:r>
    </w:p>
    <w:p w14:paraId="7540EC5D" w14:textId="7579499A" w:rsidR="00F66C22" w:rsidRPr="004C38FD" w:rsidRDefault="0052265E" w:rsidP="00F66C22">
      <w:pPr>
        <w:pStyle w:val="Phitekst"/>
        <w:rPr>
          <w:lang w:val="en-GB"/>
        </w:rPr>
      </w:pPr>
      <w:r w:rsidRPr="004C38FD">
        <w:rPr>
          <w:lang w:val="en-GB"/>
        </w:rPr>
        <w:t>There has been an increase in youth involvement in youth work, i.e.</w:t>
      </w:r>
      <w:r w:rsidR="00F66C22" w:rsidRPr="004C38FD">
        <w:rPr>
          <w:lang w:val="en-GB"/>
        </w:rPr>
        <w:t xml:space="preserve"> </w:t>
      </w:r>
      <w:r w:rsidRPr="004C38FD">
        <w:rPr>
          <w:lang w:val="en-GB"/>
        </w:rPr>
        <w:t xml:space="preserve">the share of young people </w:t>
      </w:r>
      <w:r w:rsidR="00E90B87" w:rsidRPr="004C38FD">
        <w:rPr>
          <w:lang w:val="en-GB"/>
        </w:rPr>
        <w:t>who have attended</w:t>
      </w:r>
      <w:r w:rsidR="002248A2" w:rsidRPr="004C38FD">
        <w:rPr>
          <w:lang w:val="en-GB"/>
        </w:rPr>
        <w:t xml:space="preserve"> hobby schools</w:t>
      </w:r>
      <w:r w:rsidRPr="004C38FD">
        <w:rPr>
          <w:lang w:val="en-GB"/>
        </w:rPr>
        <w:t xml:space="preserve">, camps, </w:t>
      </w:r>
      <w:r w:rsidR="002248A2" w:rsidRPr="004C38FD">
        <w:rPr>
          <w:lang w:val="en-GB"/>
        </w:rPr>
        <w:t>student work camps</w:t>
      </w:r>
      <w:r w:rsidR="00F66C22" w:rsidRPr="004C38FD">
        <w:rPr>
          <w:lang w:val="en-GB"/>
        </w:rPr>
        <w:t xml:space="preserve"> </w:t>
      </w:r>
      <w:r w:rsidR="002248A2" w:rsidRPr="004C38FD">
        <w:rPr>
          <w:lang w:val="en-GB"/>
        </w:rPr>
        <w:t>or</w:t>
      </w:r>
      <w:r w:rsidR="00F66C22" w:rsidRPr="004C38FD">
        <w:rPr>
          <w:lang w:val="en-GB"/>
        </w:rPr>
        <w:t xml:space="preserve"> </w:t>
      </w:r>
      <w:r w:rsidR="00E90B87" w:rsidRPr="004C38FD">
        <w:rPr>
          <w:lang w:val="en-GB"/>
        </w:rPr>
        <w:t>engaged</w:t>
      </w:r>
      <w:r w:rsidR="002248A2" w:rsidRPr="004C38FD">
        <w:rPr>
          <w:lang w:val="en-GB"/>
        </w:rPr>
        <w:t xml:space="preserve"> in the activity </w:t>
      </w:r>
      <w:r w:rsidR="00E90B87" w:rsidRPr="004C38FD">
        <w:rPr>
          <w:lang w:val="en-GB"/>
        </w:rPr>
        <w:t>of cross-national youth associations that received annual support or participated in youth councils and active groups</w:t>
      </w:r>
      <w:r w:rsidR="00F66C22" w:rsidRPr="004C38FD">
        <w:rPr>
          <w:lang w:val="en-GB"/>
        </w:rPr>
        <w:t xml:space="preserve">. </w:t>
      </w:r>
      <w:r w:rsidR="006F02A2" w:rsidRPr="004C38FD">
        <w:rPr>
          <w:lang w:val="en-GB"/>
        </w:rPr>
        <w:t xml:space="preserve">Due to additional state support to hobby education and activities,  </w:t>
      </w:r>
      <w:r w:rsidR="00C21213" w:rsidRPr="004C38FD">
        <w:rPr>
          <w:lang w:val="en-GB"/>
        </w:rPr>
        <w:t xml:space="preserve">they have become more accessible and improved quality in all hobby areas. </w:t>
      </w:r>
      <w:r w:rsidR="00D13A6B" w:rsidRPr="004C38FD">
        <w:rPr>
          <w:lang w:val="en-GB"/>
        </w:rPr>
        <w:t xml:space="preserve">Great work has been done </w:t>
      </w:r>
      <w:r w:rsidR="00D13A6B" w:rsidRPr="004C38FD">
        <w:rPr>
          <w:lang w:val="en-GB"/>
        </w:rPr>
        <w:lastRenderedPageBreak/>
        <w:t xml:space="preserve">with young people at risk of exclusion </w:t>
      </w:r>
      <w:r w:rsidR="00F66C22" w:rsidRPr="004C38FD">
        <w:rPr>
          <w:lang w:val="en-GB"/>
        </w:rPr>
        <w:t xml:space="preserve">– </w:t>
      </w:r>
      <w:r w:rsidR="00D13A6B" w:rsidRPr="004C38FD">
        <w:rPr>
          <w:lang w:val="en-GB"/>
        </w:rPr>
        <w:t>the share of young people not in education, employment or training</w:t>
      </w:r>
      <w:r w:rsidR="00F66C22" w:rsidRPr="004C38FD">
        <w:rPr>
          <w:lang w:val="en-GB"/>
        </w:rPr>
        <w:t xml:space="preserve"> (NEET) </w:t>
      </w:r>
      <w:r w:rsidR="00D13A6B" w:rsidRPr="004C38FD">
        <w:rPr>
          <w:lang w:val="en-GB"/>
        </w:rPr>
        <w:t>has decreased,</w:t>
      </w:r>
      <w:r w:rsidR="00F66C22" w:rsidRPr="004C38FD">
        <w:rPr>
          <w:lang w:val="en-GB"/>
        </w:rPr>
        <w:t xml:space="preserve"> </w:t>
      </w:r>
      <w:r w:rsidR="00C21213" w:rsidRPr="004C38FD">
        <w:rPr>
          <w:lang w:val="en-GB"/>
        </w:rPr>
        <w:t>but still needs attention</w:t>
      </w:r>
      <w:r w:rsidR="00F66C22" w:rsidRPr="004C38FD">
        <w:rPr>
          <w:lang w:val="en-GB"/>
        </w:rPr>
        <w:t xml:space="preserve">. </w:t>
      </w:r>
      <w:r w:rsidR="00C21213" w:rsidRPr="004C38FD">
        <w:rPr>
          <w:lang w:val="en-GB"/>
        </w:rPr>
        <w:t xml:space="preserve">In 2019, the estimated number of </w:t>
      </w:r>
      <w:r w:rsidR="00F66C22" w:rsidRPr="004C38FD">
        <w:rPr>
          <w:lang w:val="en-GB"/>
        </w:rPr>
        <w:t>NEET</w:t>
      </w:r>
      <w:r w:rsidR="00C21213" w:rsidRPr="004C38FD">
        <w:rPr>
          <w:lang w:val="en-GB"/>
        </w:rPr>
        <w:t xml:space="preserve"> young people</w:t>
      </w:r>
      <w:r w:rsidR="00F66C22" w:rsidRPr="004C38FD">
        <w:rPr>
          <w:lang w:val="en-GB"/>
        </w:rPr>
        <w:t xml:space="preserve"> </w:t>
      </w:r>
      <w:r w:rsidR="00C21213" w:rsidRPr="004C38FD">
        <w:rPr>
          <w:lang w:val="en-GB"/>
        </w:rPr>
        <w:t>was</w:t>
      </w:r>
      <w:r w:rsidR="00F66C22" w:rsidRPr="004C38FD">
        <w:rPr>
          <w:lang w:val="en-GB"/>
        </w:rPr>
        <w:t xml:space="preserve"> 20</w:t>
      </w:r>
      <w:r w:rsidR="00F77BB6" w:rsidRPr="004C38FD">
        <w:rPr>
          <w:lang w:val="en-GB"/>
        </w:rPr>
        <w:t>,</w:t>
      </w:r>
      <w:r w:rsidR="00F66C22" w:rsidRPr="004C38FD">
        <w:rPr>
          <w:lang w:val="en-GB"/>
        </w:rPr>
        <w:t xml:space="preserve">700 </w:t>
      </w:r>
      <w:r w:rsidR="00C21213" w:rsidRPr="004C38FD">
        <w:rPr>
          <w:lang w:val="en-GB"/>
        </w:rPr>
        <w:t>people</w:t>
      </w:r>
      <w:r w:rsidR="00F66C22" w:rsidRPr="004C38FD">
        <w:rPr>
          <w:lang w:val="en-GB"/>
        </w:rPr>
        <w:t xml:space="preserve"> </w:t>
      </w:r>
      <w:r w:rsidR="00F77BB6" w:rsidRPr="004C38FD">
        <w:rPr>
          <w:lang w:val="en-GB"/>
        </w:rPr>
        <w:t>aged</w:t>
      </w:r>
      <w:r w:rsidR="00F66C22" w:rsidRPr="004C38FD">
        <w:rPr>
          <w:lang w:val="en-GB"/>
        </w:rPr>
        <w:t xml:space="preserve"> 15–29 (</w:t>
      </w:r>
      <w:r w:rsidR="00C21213" w:rsidRPr="004C38FD">
        <w:rPr>
          <w:lang w:val="en-GB"/>
        </w:rPr>
        <w:t>nearly one tenth</w:t>
      </w:r>
      <w:r w:rsidR="00F66C22" w:rsidRPr="004C38FD">
        <w:rPr>
          <w:lang w:val="en-GB"/>
        </w:rPr>
        <w:t xml:space="preserve"> </w:t>
      </w:r>
      <w:r w:rsidR="00F77BB6" w:rsidRPr="004C38FD">
        <w:rPr>
          <w:lang w:val="en-GB"/>
        </w:rPr>
        <w:t>of the age group</w:t>
      </w:r>
      <w:r w:rsidR="00F66C22" w:rsidRPr="004C38FD">
        <w:rPr>
          <w:lang w:val="en-GB"/>
        </w:rPr>
        <w:t xml:space="preserve">). </w:t>
      </w:r>
      <w:r w:rsidR="00D13A6B" w:rsidRPr="004C38FD">
        <w:rPr>
          <w:lang w:val="en-GB"/>
        </w:rPr>
        <w:t xml:space="preserve">There has been an improvement in youth workers’ </w:t>
      </w:r>
      <w:r w:rsidR="00F77BB6" w:rsidRPr="004C38FD">
        <w:rPr>
          <w:lang w:val="en-GB"/>
        </w:rPr>
        <w:t>competence</w:t>
      </w:r>
      <w:r w:rsidR="00F66C22" w:rsidRPr="004C38FD">
        <w:rPr>
          <w:lang w:val="en-GB"/>
        </w:rPr>
        <w:t xml:space="preserve">, </w:t>
      </w:r>
      <w:r w:rsidR="00D13A6B" w:rsidRPr="004C38FD">
        <w:rPr>
          <w:lang w:val="en-GB"/>
        </w:rPr>
        <w:t xml:space="preserve">increased awareness of professional standard </w:t>
      </w:r>
      <w:r w:rsidR="00E56100" w:rsidRPr="004C38FD">
        <w:rPr>
          <w:lang w:val="en-GB"/>
        </w:rPr>
        <w:t xml:space="preserve">and </w:t>
      </w:r>
      <w:r w:rsidR="00D13A6B" w:rsidRPr="004C38FD">
        <w:rPr>
          <w:lang w:val="en-GB"/>
        </w:rPr>
        <w:t xml:space="preserve">acquisition of more versatile methodologies has helped the youth workers to better perform their role. </w:t>
      </w:r>
    </w:p>
    <w:p w14:paraId="56B89150" w14:textId="77777777" w:rsidR="00F66C22" w:rsidRPr="004C38FD" w:rsidRDefault="00F66C22" w:rsidP="00F66C22">
      <w:pPr>
        <w:pStyle w:val="Phitekst"/>
        <w:rPr>
          <w:lang w:val="en-GB"/>
        </w:rPr>
      </w:pPr>
    </w:p>
    <w:p w14:paraId="01AB88B3" w14:textId="3D317B49" w:rsidR="00F66C22" w:rsidRPr="004C38FD" w:rsidRDefault="00F66C22" w:rsidP="00F66C22">
      <w:pPr>
        <w:pStyle w:val="Pealkiri3tase"/>
        <w:rPr>
          <w:lang w:val="en-GB"/>
        </w:rPr>
      </w:pPr>
      <w:bookmarkStart w:id="23" w:name="_Toc49436387"/>
      <w:r w:rsidRPr="004C38FD">
        <w:rPr>
          <w:lang w:val="en-GB"/>
        </w:rPr>
        <w:t xml:space="preserve">2.3.1 </w:t>
      </w:r>
      <w:r w:rsidR="00105EFA" w:rsidRPr="004C38FD">
        <w:rPr>
          <w:lang w:val="en-GB"/>
        </w:rPr>
        <w:t>Education and youth prog</w:t>
      </w:r>
      <w:r w:rsidRPr="004C38FD">
        <w:rPr>
          <w:lang w:val="en-GB"/>
        </w:rPr>
        <w:t>ramm</w:t>
      </w:r>
      <w:bookmarkEnd w:id="23"/>
      <w:r w:rsidR="00105EFA" w:rsidRPr="004C38FD">
        <w:rPr>
          <w:lang w:val="en-GB"/>
        </w:rPr>
        <w:t>e</w:t>
      </w:r>
    </w:p>
    <w:p w14:paraId="62EE72C8" w14:textId="08754DE5" w:rsidR="009208D2" w:rsidRPr="004C38FD" w:rsidRDefault="00F77BB6" w:rsidP="00F66C22">
      <w:pPr>
        <w:pStyle w:val="Phitekst"/>
        <w:rPr>
          <w:rStyle w:val="Tugev"/>
          <w:lang w:val="en-GB"/>
        </w:rPr>
      </w:pPr>
      <w:r w:rsidRPr="004C38FD">
        <w:rPr>
          <w:rStyle w:val="Tugev"/>
          <w:lang w:val="en-GB"/>
        </w:rPr>
        <w:t>Aim of the p</w:t>
      </w:r>
      <w:r w:rsidR="00F66C22" w:rsidRPr="004C38FD">
        <w:rPr>
          <w:rStyle w:val="Tugev"/>
          <w:lang w:val="en-GB"/>
        </w:rPr>
        <w:t>rogramm</w:t>
      </w:r>
      <w:r w:rsidR="00105EFA" w:rsidRPr="004C38FD">
        <w:rPr>
          <w:rStyle w:val="Tugev"/>
          <w:lang w:val="en-GB"/>
        </w:rPr>
        <w:t>e</w:t>
      </w:r>
      <w:r w:rsidR="00F66C22" w:rsidRPr="004C38FD">
        <w:rPr>
          <w:rStyle w:val="Tugev"/>
          <w:lang w:val="en-GB"/>
        </w:rPr>
        <w:t xml:space="preserve">: </w:t>
      </w:r>
    </w:p>
    <w:p w14:paraId="2CA7FE51" w14:textId="6AD63378" w:rsidR="00F66C22" w:rsidRPr="004C38FD" w:rsidRDefault="00F66C22" w:rsidP="00982C0F">
      <w:pPr>
        <w:pStyle w:val="Phitekst"/>
        <w:rPr>
          <w:lang w:val="en-GB"/>
        </w:rPr>
      </w:pPr>
      <w:r w:rsidRPr="004C38FD">
        <w:rPr>
          <w:rStyle w:val="PhitekstChar"/>
          <w:lang w:val="en-GB"/>
        </w:rPr>
        <w:t>E</w:t>
      </w:r>
      <w:r w:rsidR="00560E8A" w:rsidRPr="004C38FD">
        <w:rPr>
          <w:rStyle w:val="PhitekstChar"/>
          <w:lang w:val="en-GB"/>
        </w:rPr>
        <w:t xml:space="preserve">stonian people have knowledge, skills and attitudes that allow their self-actualisation in personal life, work life and in the society, </w:t>
      </w:r>
      <w:r w:rsidR="00E56100" w:rsidRPr="004C38FD">
        <w:rPr>
          <w:rStyle w:val="PhitekstChar"/>
          <w:lang w:val="en-GB"/>
        </w:rPr>
        <w:t xml:space="preserve">and </w:t>
      </w:r>
      <w:r w:rsidR="00982C0F" w:rsidRPr="004C38FD">
        <w:rPr>
          <w:rStyle w:val="Tugev"/>
          <w:rFonts w:cstheme="minorBidi"/>
          <w:b w:val="0"/>
          <w:bCs w:val="0"/>
          <w:lang w:val="en-GB"/>
        </w:rPr>
        <w:t>support promoting life in Estonia and global sustainable development. A wide range of opportunities for development, sense of security and strong support create Estonia that young people want to advance</w:t>
      </w:r>
      <w:r w:rsidRPr="004C38FD">
        <w:rPr>
          <w:rStyle w:val="PhitekstChar"/>
          <w:lang w:val="en-GB"/>
        </w:rPr>
        <w:t>.</w:t>
      </w:r>
    </w:p>
    <w:p w14:paraId="43D42140" w14:textId="2E21E54D" w:rsidR="00F66C22" w:rsidRPr="004C38FD" w:rsidRDefault="00E56100" w:rsidP="00F66C22">
      <w:pPr>
        <w:pStyle w:val="Pealdis"/>
        <w:rPr>
          <w:lang w:val="en-GB"/>
        </w:rPr>
      </w:pPr>
      <w:r w:rsidRPr="004C38FD">
        <w:rPr>
          <w:lang w:val="en-GB"/>
        </w:rPr>
        <w:t>Table</w:t>
      </w:r>
      <w:r w:rsidR="00F66C22" w:rsidRPr="004C38FD">
        <w:rPr>
          <w:lang w:val="en-GB"/>
        </w:rPr>
        <w:t xml:space="preserve"> </w:t>
      </w:r>
      <w:r w:rsidR="00F66C22" w:rsidRPr="004C38FD">
        <w:rPr>
          <w:lang w:val="en-GB"/>
        </w:rPr>
        <w:fldChar w:fldCharType="begin"/>
      </w:r>
      <w:r w:rsidR="00F66C22" w:rsidRPr="004C38FD">
        <w:rPr>
          <w:lang w:val="en-GB"/>
        </w:rPr>
        <w:instrText xml:space="preserve"> SEQ Tabel \* ARABIC </w:instrText>
      </w:r>
      <w:r w:rsidR="00F66C22" w:rsidRPr="004C38FD">
        <w:rPr>
          <w:lang w:val="en-GB"/>
        </w:rPr>
        <w:fldChar w:fldCharType="separate"/>
      </w:r>
      <w:r w:rsidR="00FD5686" w:rsidRPr="004C38FD">
        <w:rPr>
          <w:lang w:val="en-GB"/>
        </w:rPr>
        <w:t>12</w:t>
      </w:r>
      <w:r w:rsidR="00F66C22" w:rsidRPr="004C38FD">
        <w:rPr>
          <w:lang w:val="en-GB"/>
        </w:rPr>
        <w:fldChar w:fldCharType="end"/>
      </w:r>
      <w:r w:rsidR="00F66C22" w:rsidRPr="004C38FD">
        <w:rPr>
          <w:lang w:val="en-GB"/>
        </w:rPr>
        <w:t xml:space="preserve">. </w:t>
      </w:r>
      <w:r w:rsidR="009750D9" w:rsidRPr="004C38FD">
        <w:rPr>
          <w:lang w:val="en-GB"/>
        </w:rPr>
        <w:t xml:space="preserve">Indicators and target levels of </w:t>
      </w:r>
      <w:r w:rsidR="00560E8A" w:rsidRPr="004C38FD">
        <w:rPr>
          <w:lang w:val="en-GB"/>
        </w:rPr>
        <w:t xml:space="preserve">the </w:t>
      </w:r>
      <w:r w:rsidR="009750D9" w:rsidRPr="004C38FD">
        <w:rPr>
          <w:lang w:val="en-GB"/>
        </w:rPr>
        <w:t>e</w:t>
      </w:r>
      <w:r w:rsidR="00105EFA" w:rsidRPr="004C38FD">
        <w:rPr>
          <w:lang w:val="en-GB"/>
        </w:rPr>
        <w:t>ducation and youth programme</w:t>
      </w:r>
      <w:r w:rsidR="00F66C22"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2"/>
        <w:gridCol w:w="1443"/>
        <w:gridCol w:w="1243"/>
        <w:gridCol w:w="1245"/>
        <w:gridCol w:w="1243"/>
        <w:gridCol w:w="1245"/>
      </w:tblGrid>
      <w:tr w:rsidR="009872B8" w:rsidRPr="004C38FD" w14:paraId="6361664C" w14:textId="77777777" w:rsidTr="00674CE8">
        <w:trPr>
          <w:trHeight w:val="408"/>
          <w:tblHeader/>
        </w:trPr>
        <w:tc>
          <w:tcPr>
            <w:tcW w:w="1458"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76DA6C8" w14:textId="7DC4782C" w:rsidR="009872B8" w:rsidRPr="004C38FD" w:rsidRDefault="00D1605C" w:rsidP="00F66C22">
            <w:pPr>
              <w:pStyle w:val="Tabelid"/>
              <w:rPr>
                <w:lang w:val="en-GB"/>
              </w:rPr>
            </w:pPr>
            <w:r w:rsidRPr="004C38FD">
              <w:rPr>
                <w:lang w:val="en-GB"/>
              </w:rPr>
              <w:t>Indicator/Target level</w:t>
            </w:r>
          </w:p>
        </w:tc>
        <w:tc>
          <w:tcPr>
            <w:tcW w:w="796"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64A413E8" w14:textId="0144E0A5" w:rsidR="009872B8" w:rsidRPr="004C38FD" w:rsidRDefault="00560E8A" w:rsidP="00F66C22">
            <w:pPr>
              <w:pStyle w:val="Tabelid"/>
              <w:rPr>
                <w:lang w:val="en-GB"/>
              </w:rPr>
            </w:pPr>
            <w:r w:rsidRPr="004C38FD">
              <w:rPr>
                <w:lang w:val="en-GB"/>
              </w:rPr>
              <w:t>Previous actual level</w:t>
            </w:r>
            <w:r w:rsidR="009872B8" w:rsidRPr="004C38FD">
              <w:rPr>
                <w:lang w:val="en-GB"/>
              </w:rPr>
              <w:t xml:space="preserve"> (2019</w:t>
            </w:r>
          </w:p>
        </w:tc>
        <w:tc>
          <w:tcPr>
            <w:tcW w:w="686"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059C8F8A" w14:textId="64DE8E42" w:rsidR="009872B8" w:rsidRPr="004C38FD" w:rsidRDefault="009872B8" w:rsidP="00F66C22">
            <w:pPr>
              <w:pStyle w:val="Tabelid"/>
              <w:rPr>
                <w:lang w:val="en-GB"/>
              </w:rPr>
            </w:pPr>
            <w:r w:rsidRPr="004C38FD">
              <w:rPr>
                <w:lang w:val="en-GB"/>
              </w:rPr>
              <w:t>2021</w:t>
            </w:r>
          </w:p>
        </w:tc>
        <w:tc>
          <w:tcPr>
            <w:tcW w:w="687"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623B55F5" w14:textId="49046AD1" w:rsidR="009872B8" w:rsidRPr="004C38FD" w:rsidRDefault="009872B8" w:rsidP="00F66C22">
            <w:pPr>
              <w:pStyle w:val="Tabelid"/>
              <w:rPr>
                <w:lang w:val="en-GB"/>
              </w:rPr>
            </w:pPr>
            <w:r w:rsidRPr="004C38FD">
              <w:rPr>
                <w:lang w:val="en-GB"/>
              </w:rPr>
              <w:t>2022</w:t>
            </w:r>
          </w:p>
        </w:tc>
        <w:tc>
          <w:tcPr>
            <w:tcW w:w="686"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95D7405" w14:textId="4982C2E5" w:rsidR="009872B8" w:rsidRPr="004C38FD" w:rsidRDefault="009872B8" w:rsidP="00F66C22">
            <w:pPr>
              <w:pStyle w:val="Tabelid"/>
              <w:rPr>
                <w:lang w:val="en-GB"/>
              </w:rPr>
            </w:pPr>
            <w:r w:rsidRPr="004C38FD">
              <w:rPr>
                <w:lang w:val="en-GB"/>
              </w:rPr>
              <w:t>2023</w:t>
            </w:r>
          </w:p>
        </w:tc>
        <w:tc>
          <w:tcPr>
            <w:tcW w:w="687"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1389964" w14:textId="387BA568" w:rsidR="009872B8" w:rsidRPr="004C38FD" w:rsidRDefault="009872B8" w:rsidP="00F66C22">
            <w:pPr>
              <w:pStyle w:val="Tabelid"/>
              <w:rPr>
                <w:lang w:val="en-GB"/>
              </w:rPr>
            </w:pPr>
            <w:r w:rsidRPr="004C38FD">
              <w:rPr>
                <w:lang w:val="en-GB"/>
              </w:rPr>
              <w:t>2024</w:t>
            </w:r>
          </w:p>
        </w:tc>
      </w:tr>
      <w:tr w:rsidR="00F66C22" w:rsidRPr="004C38FD" w14:paraId="4E9F4576"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41D02447" w14:textId="7ED1EDB5" w:rsidR="00F66C22" w:rsidRPr="004C38FD" w:rsidRDefault="00560E8A" w:rsidP="00F66C22">
            <w:pPr>
              <w:pStyle w:val="Tabelid"/>
              <w:rPr>
                <w:lang w:val="en-GB"/>
              </w:rPr>
            </w:pPr>
            <w:r w:rsidRPr="004C38FD">
              <w:rPr>
                <w:lang w:val="en-GB"/>
              </w:rPr>
              <w:t xml:space="preserve">Proportion of 18-24-year-olds with low education level not in further education or </w:t>
            </w:r>
            <w:r w:rsidR="00982C0F" w:rsidRPr="004C38FD">
              <w:rPr>
                <w:lang w:val="en-GB"/>
              </w:rPr>
              <w:t>training</w:t>
            </w:r>
            <w:r w:rsidR="00F66C22" w:rsidRPr="004C38FD">
              <w:rPr>
                <w:lang w:val="en-GB"/>
              </w:rPr>
              <w:t xml:space="preserve"> (%) (</w:t>
            </w:r>
            <w:r w:rsidRPr="004C38FD">
              <w:rPr>
                <w:lang w:val="en-GB"/>
              </w:rPr>
              <w:t>total</w:t>
            </w:r>
            <w:r w:rsidR="00F66C22" w:rsidRPr="004C38FD">
              <w:rPr>
                <w:lang w:val="en-GB"/>
              </w:rPr>
              <w:t>)</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690C978D" w14:textId="7305696F" w:rsidR="00F66C22" w:rsidRPr="004C38FD" w:rsidRDefault="00F66C22" w:rsidP="00F66C22">
            <w:pPr>
              <w:pStyle w:val="Tabelid"/>
              <w:rPr>
                <w:lang w:val="en-GB"/>
              </w:rPr>
            </w:pPr>
            <w:r w:rsidRPr="004C38FD">
              <w:rPr>
                <w:lang w:val="en-GB"/>
              </w:rPr>
              <w:t>9</w:t>
            </w:r>
            <w:r w:rsidR="00560E8A" w:rsidRPr="004C38FD">
              <w:rPr>
                <w:lang w:val="en-GB"/>
              </w:rPr>
              <w:t>.</w:t>
            </w:r>
            <w:r w:rsidRPr="004C38FD">
              <w:rPr>
                <w:lang w:val="en-GB"/>
              </w:rPr>
              <w:t>8</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EDB4F" w14:textId="59A0A15F" w:rsidR="00F66C22" w:rsidRPr="004C38FD" w:rsidRDefault="00F66C22" w:rsidP="00F66C22">
            <w:pPr>
              <w:pStyle w:val="Tabelid"/>
              <w:rPr>
                <w:lang w:val="en-GB"/>
              </w:rPr>
            </w:pPr>
            <w:r w:rsidRPr="004C38FD">
              <w:rPr>
                <w:lang w:val="en-GB"/>
              </w:rPr>
              <w:t>9</w:t>
            </w:r>
            <w:r w:rsidR="00560E8A" w:rsidRPr="004C38FD">
              <w:rPr>
                <w:lang w:val="en-GB"/>
              </w:rPr>
              <w:t>.</w:t>
            </w:r>
            <w:r w:rsidRPr="004C38FD">
              <w:rPr>
                <w:lang w:val="en-GB"/>
              </w:rPr>
              <w:t>8</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02C6E" w14:textId="10E29655" w:rsidR="00F66C22" w:rsidRPr="004C38FD" w:rsidRDefault="00F66C22" w:rsidP="00F66C22">
            <w:pPr>
              <w:pStyle w:val="Tabelid"/>
              <w:rPr>
                <w:lang w:val="en-GB"/>
              </w:rPr>
            </w:pPr>
            <w:r w:rsidRPr="004C38FD">
              <w:rPr>
                <w:lang w:val="en-GB"/>
              </w:rPr>
              <w:t>9</w:t>
            </w:r>
            <w:r w:rsidR="00560E8A" w:rsidRPr="004C38FD">
              <w:rPr>
                <w:lang w:val="en-GB"/>
              </w:rPr>
              <w:t>.</w:t>
            </w:r>
            <w:r w:rsidRPr="004C38FD">
              <w:rPr>
                <w:lang w:val="en-GB"/>
              </w:rPr>
              <w:t>7</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563C8" w14:textId="20002355" w:rsidR="00F66C22" w:rsidRPr="004C38FD" w:rsidRDefault="00F66C22" w:rsidP="00F66C22">
            <w:pPr>
              <w:pStyle w:val="Tabelid"/>
              <w:rPr>
                <w:lang w:val="en-GB"/>
              </w:rPr>
            </w:pPr>
            <w:r w:rsidRPr="004C38FD">
              <w:rPr>
                <w:lang w:val="en-GB"/>
              </w:rPr>
              <w:t>9</w:t>
            </w:r>
            <w:r w:rsidR="00560E8A" w:rsidRPr="004C38FD">
              <w:rPr>
                <w:lang w:val="en-GB"/>
              </w:rPr>
              <w:t>.</w:t>
            </w:r>
            <w:r w:rsidRPr="004C38FD">
              <w:rPr>
                <w:lang w:val="en-GB"/>
              </w:rPr>
              <w:t>6</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1D82F" w14:textId="150C7024" w:rsidR="00F66C22" w:rsidRPr="004C38FD" w:rsidRDefault="00F66C22" w:rsidP="00F66C22">
            <w:pPr>
              <w:pStyle w:val="Tabelid"/>
              <w:rPr>
                <w:lang w:val="en-GB"/>
              </w:rPr>
            </w:pPr>
            <w:r w:rsidRPr="004C38FD">
              <w:rPr>
                <w:lang w:val="en-GB"/>
              </w:rPr>
              <w:t>9</w:t>
            </w:r>
            <w:r w:rsidR="00560E8A" w:rsidRPr="004C38FD">
              <w:rPr>
                <w:lang w:val="en-GB"/>
              </w:rPr>
              <w:t>.</w:t>
            </w:r>
            <w:r w:rsidRPr="004C38FD">
              <w:rPr>
                <w:lang w:val="en-GB"/>
              </w:rPr>
              <w:t>3</w:t>
            </w:r>
          </w:p>
        </w:tc>
      </w:tr>
      <w:tr w:rsidR="00F66C22" w:rsidRPr="004C38FD" w14:paraId="238495AC"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4F389728" w14:textId="60BEC318" w:rsidR="00F66C22" w:rsidRPr="004C38FD" w:rsidRDefault="00F66C22" w:rsidP="00F66C22">
            <w:pPr>
              <w:pStyle w:val="Tabelid"/>
              <w:rPr>
                <w:lang w:val="en-GB"/>
              </w:rPr>
            </w:pPr>
            <w:r w:rsidRPr="004C38FD">
              <w:rPr>
                <w:lang w:val="en-GB"/>
              </w:rPr>
              <w:t xml:space="preserve"> </w:t>
            </w:r>
            <w:r w:rsidR="009872B8" w:rsidRPr="004C38FD">
              <w:rPr>
                <w:lang w:val="en-GB"/>
              </w:rPr>
              <w:t>M</w:t>
            </w:r>
            <w:r w:rsidRPr="004C38FD">
              <w:rPr>
                <w:lang w:val="en-GB"/>
              </w:rPr>
              <w:t>e</w:t>
            </w:r>
            <w:r w:rsidR="00560E8A" w:rsidRPr="004C38FD">
              <w:rPr>
                <w:lang w:val="en-GB"/>
              </w:rPr>
              <w:t>n</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490BCAD3" w14:textId="7BE403C2" w:rsidR="00F66C22" w:rsidRPr="004C38FD" w:rsidRDefault="00F66C22" w:rsidP="00F66C22">
            <w:pPr>
              <w:pStyle w:val="Tabelid"/>
              <w:rPr>
                <w:lang w:val="en-GB"/>
              </w:rPr>
            </w:pPr>
            <w:r w:rsidRPr="004C38FD">
              <w:rPr>
                <w:lang w:val="en-GB"/>
              </w:rPr>
              <w:t>12</w:t>
            </w:r>
            <w:r w:rsidR="00560E8A" w:rsidRPr="004C38FD">
              <w:rPr>
                <w:lang w:val="en-GB"/>
              </w:rPr>
              <w:t>.</w:t>
            </w:r>
            <w:r w:rsidRPr="004C38FD">
              <w:rPr>
                <w:lang w:val="en-GB"/>
              </w:rPr>
              <w:t>7</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0CCB4" w14:textId="5DDC0976" w:rsidR="00F66C22" w:rsidRPr="004C38FD" w:rsidRDefault="00F66C22" w:rsidP="00F66C22">
            <w:pPr>
              <w:pStyle w:val="Tabelid"/>
              <w:rPr>
                <w:lang w:val="en-GB"/>
              </w:rPr>
            </w:pPr>
            <w:r w:rsidRPr="004C38FD">
              <w:rPr>
                <w:lang w:val="en-GB"/>
              </w:rPr>
              <w:t>12</w:t>
            </w:r>
            <w:r w:rsidR="00560E8A" w:rsidRPr="004C38FD">
              <w:rPr>
                <w:lang w:val="en-GB"/>
              </w:rPr>
              <w:t>.</w:t>
            </w:r>
            <w:r w:rsidRPr="004C38FD">
              <w:rPr>
                <w:lang w:val="en-GB"/>
              </w:rPr>
              <w:t>7</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69FD3D" w14:textId="2FCEB407" w:rsidR="00F66C22" w:rsidRPr="004C38FD" w:rsidRDefault="00F66C22" w:rsidP="00F66C22">
            <w:pPr>
              <w:pStyle w:val="Tabelid"/>
              <w:rPr>
                <w:lang w:val="en-GB"/>
              </w:rPr>
            </w:pPr>
            <w:r w:rsidRPr="004C38FD">
              <w:rPr>
                <w:lang w:val="en-GB"/>
              </w:rPr>
              <w:t>12</w:t>
            </w:r>
            <w:r w:rsidR="00560E8A" w:rsidRPr="004C38FD">
              <w:rPr>
                <w:lang w:val="en-GB"/>
              </w:rPr>
              <w:t>.</w:t>
            </w:r>
            <w:r w:rsidRPr="004C38FD">
              <w:rPr>
                <w:lang w:val="en-GB"/>
              </w:rPr>
              <w:t>5</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503EC" w14:textId="04770D62" w:rsidR="00F66C22" w:rsidRPr="004C38FD" w:rsidRDefault="00F66C22" w:rsidP="00F66C22">
            <w:pPr>
              <w:pStyle w:val="Tabelid"/>
              <w:rPr>
                <w:lang w:val="en-GB"/>
              </w:rPr>
            </w:pPr>
            <w:r w:rsidRPr="004C38FD">
              <w:rPr>
                <w:lang w:val="en-GB"/>
              </w:rPr>
              <w:t>12</w:t>
            </w:r>
            <w:r w:rsidR="00560E8A" w:rsidRPr="004C38FD">
              <w:rPr>
                <w:lang w:val="en-GB"/>
              </w:rPr>
              <w:t>.</w:t>
            </w:r>
            <w:r w:rsidRPr="004C38FD">
              <w:rPr>
                <w:lang w:val="en-GB"/>
              </w:rPr>
              <w:t>5</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44AC1" w14:textId="685962FE" w:rsidR="00F66C22" w:rsidRPr="004C38FD" w:rsidRDefault="00F66C22" w:rsidP="00F66C22">
            <w:pPr>
              <w:pStyle w:val="Tabelid"/>
              <w:rPr>
                <w:lang w:val="en-GB"/>
              </w:rPr>
            </w:pPr>
            <w:r w:rsidRPr="004C38FD">
              <w:rPr>
                <w:lang w:val="en-GB"/>
              </w:rPr>
              <w:t>12</w:t>
            </w:r>
            <w:r w:rsidR="00560E8A" w:rsidRPr="004C38FD">
              <w:rPr>
                <w:lang w:val="en-GB"/>
              </w:rPr>
              <w:t>.</w:t>
            </w:r>
            <w:r w:rsidRPr="004C38FD">
              <w:rPr>
                <w:lang w:val="en-GB"/>
              </w:rPr>
              <w:t>0</w:t>
            </w:r>
          </w:p>
        </w:tc>
      </w:tr>
      <w:tr w:rsidR="00F66C22" w:rsidRPr="004C38FD" w14:paraId="36B56F2F"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306EACDF" w14:textId="5AC998C9" w:rsidR="00F66C22" w:rsidRPr="004C38FD" w:rsidRDefault="00560E8A" w:rsidP="00F66C22">
            <w:pPr>
              <w:pStyle w:val="Tabelid"/>
              <w:rPr>
                <w:lang w:val="en-GB"/>
              </w:rPr>
            </w:pPr>
            <w:r w:rsidRPr="004C38FD">
              <w:rPr>
                <w:lang w:val="en-GB"/>
              </w:rPr>
              <w:t xml:space="preserve">Women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20EAA222" w14:textId="0F957E57" w:rsidR="00F66C22" w:rsidRPr="004C38FD" w:rsidRDefault="00F66C22" w:rsidP="00F66C22">
            <w:pPr>
              <w:pStyle w:val="Tabelid"/>
              <w:rPr>
                <w:lang w:val="en-GB"/>
              </w:rPr>
            </w:pPr>
            <w:r w:rsidRPr="004C38FD">
              <w:rPr>
                <w:lang w:val="en-GB"/>
              </w:rPr>
              <w:t>6</w:t>
            </w:r>
            <w:r w:rsidR="00560E8A" w:rsidRPr="004C38FD">
              <w:rPr>
                <w:lang w:val="en-GB"/>
              </w:rPr>
              <w:t>.</w:t>
            </w:r>
            <w:r w:rsidRPr="004C38FD">
              <w:rPr>
                <w:lang w:val="en-GB"/>
              </w:rPr>
              <w:t>9</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AB1E4" w14:textId="631F7FD0" w:rsidR="00F66C22" w:rsidRPr="004C38FD" w:rsidRDefault="00F66C22" w:rsidP="00F66C22">
            <w:pPr>
              <w:pStyle w:val="Tabelid"/>
              <w:rPr>
                <w:lang w:val="en-GB"/>
              </w:rPr>
            </w:pPr>
            <w:r w:rsidRPr="004C38FD">
              <w:rPr>
                <w:lang w:val="en-GB"/>
              </w:rPr>
              <w:t>6</w:t>
            </w:r>
            <w:r w:rsidR="00560E8A" w:rsidRPr="004C38FD">
              <w:rPr>
                <w:lang w:val="en-GB"/>
              </w:rPr>
              <w:t>.</w:t>
            </w:r>
            <w:r w:rsidRPr="004C38FD">
              <w:rPr>
                <w:lang w:val="en-GB"/>
              </w:rPr>
              <w:t>9</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752DF" w14:textId="6BD52D4D" w:rsidR="00F66C22" w:rsidRPr="004C38FD" w:rsidRDefault="00F66C22" w:rsidP="00F66C22">
            <w:pPr>
              <w:pStyle w:val="Tabelid"/>
              <w:rPr>
                <w:lang w:val="en-GB"/>
              </w:rPr>
            </w:pPr>
            <w:r w:rsidRPr="004C38FD">
              <w:rPr>
                <w:lang w:val="en-GB"/>
              </w:rPr>
              <w:t>6</w:t>
            </w:r>
            <w:r w:rsidR="00560E8A" w:rsidRPr="004C38FD">
              <w:rPr>
                <w:lang w:val="en-GB"/>
              </w:rPr>
              <w:t>.</w:t>
            </w:r>
            <w:r w:rsidRPr="004C38FD">
              <w:rPr>
                <w:lang w:val="en-GB"/>
              </w:rPr>
              <w:t>8</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2DCB9" w14:textId="4EA5B902" w:rsidR="00F66C22" w:rsidRPr="004C38FD" w:rsidRDefault="00F66C22" w:rsidP="00F66C22">
            <w:pPr>
              <w:pStyle w:val="Tabelid"/>
              <w:rPr>
                <w:lang w:val="en-GB"/>
              </w:rPr>
            </w:pPr>
            <w:r w:rsidRPr="004C38FD">
              <w:rPr>
                <w:lang w:val="en-GB"/>
              </w:rPr>
              <w:t>6</w:t>
            </w:r>
            <w:r w:rsidR="00560E8A" w:rsidRPr="004C38FD">
              <w:rPr>
                <w:lang w:val="en-GB"/>
              </w:rPr>
              <w:t>.</w:t>
            </w:r>
            <w:r w:rsidRPr="004C38FD">
              <w:rPr>
                <w:lang w:val="en-GB"/>
              </w:rPr>
              <w:t>7</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A8963" w14:textId="19B965D3" w:rsidR="00F66C22" w:rsidRPr="004C38FD" w:rsidRDefault="00F66C22" w:rsidP="00F66C22">
            <w:pPr>
              <w:pStyle w:val="Tabelid"/>
              <w:rPr>
                <w:lang w:val="en-GB"/>
              </w:rPr>
            </w:pPr>
            <w:r w:rsidRPr="004C38FD">
              <w:rPr>
                <w:lang w:val="en-GB"/>
              </w:rPr>
              <w:t>6</w:t>
            </w:r>
            <w:r w:rsidR="00560E8A" w:rsidRPr="004C38FD">
              <w:rPr>
                <w:lang w:val="en-GB"/>
              </w:rPr>
              <w:t>.</w:t>
            </w:r>
            <w:r w:rsidRPr="004C38FD">
              <w:rPr>
                <w:lang w:val="en-GB"/>
              </w:rPr>
              <w:t>6</w:t>
            </w:r>
          </w:p>
        </w:tc>
      </w:tr>
      <w:tr w:rsidR="00F66C22" w:rsidRPr="004C38FD" w14:paraId="3D46AB12"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69773E34" w14:textId="1DCA7843" w:rsidR="00F66C22" w:rsidRPr="004C38FD" w:rsidRDefault="00560E8A" w:rsidP="00F66C22">
            <w:pPr>
              <w:pStyle w:val="Tabelid"/>
              <w:rPr>
                <w:lang w:val="en-GB"/>
              </w:rPr>
            </w:pPr>
            <w:r w:rsidRPr="004C38FD">
              <w:rPr>
                <w:lang w:val="en-GB"/>
              </w:rPr>
              <w:t xml:space="preserve">Proportion of adults (25-64-year-olds) without professional and vocational education </w:t>
            </w:r>
            <w:r w:rsidR="00F66C22" w:rsidRPr="004C38FD">
              <w:rPr>
                <w:lang w:val="en-GB"/>
              </w:rPr>
              <w:t>(%)</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1E9A52D2" w14:textId="77777777" w:rsidR="00F66C22" w:rsidRPr="004C38FD" w:rsidRDefault="00F66C22" w:rsidP="00F66C22">
            <w:pPr>
              <w:pStyle w:val="Tabelid"/>
              <w:rPr>
                <w:lang w:val="en-GB"/>
              </w:rPr>
            </w:pPr>
            <w:r w:rsidRPr="004C38FD">
              <w:rPr>
                <w:lang w:val="en-GB"/>
              </w:rPr>
              <w:t>73</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7F46B" w14:textId="77777777" w:rsidR="00F66C22" w:rsidRPr="004C38FD" w:rsidRDefault="00F66C22" w:rsidP="00F66C22">
            <w:pPr>
              <w:pStyle w:val="Tabelid"/>
              <w:rPr>
                <w:lang w:val="en-GB"/>
              </w:rPr>
            </w:pPr>
            <w:r w:rsidRPr="004C38FD">
              <w:rPr>
                <w:lang w:val="en-GB"/>
              </w:rPr>
              <w:t>73.5</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87434" w14:textId="77777777" w:rsidR="00F66C22" w:rsidRPr="004C38FD" w:rsidRDefault="00F66C22" w:rsidP="00F66C22">
            <w:pPr>
              <w:pStyle w:val="Tabelid"/>
              <w:rPr>
                <w:lang w:val="en-GB"/>
              </w:rPr>
            </w:pPr>
            <w:r w:rsidRPr="004C38FD">
              <w:rPr>
                <w:lang w:val="en-GB"/>
              </w:rPr>
              <w:t>74</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EC5BC" w14:textId="77777777" w:rsidR="00F66C22" w:rsidRPr="004C38FD" w:rsidRDefault="00F66C22" w:rsidP="00F66C22">
            <w:pPr>
              <w:pStyle w:val="Tabelid"/>
              <w:rPr>
                <w:lang w:val="en-GB"/>
              </w:rPr>
            </w:pPr>
            <w:r w:rsidRPr="004C38FD">
              <w:rPr>
                <w:lang w:val="en-GB"/>
              </w:rPr>
              <w:t>74.5</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484C7" w14:textId="77777777" w:rsidR="00F66C22" w:rsidRPr="004C38FD" w:rsidRDefault="00F66C22" w:rsidP="00F66C22">
            <w:pPr>
              <w:pStyle w:val="Tabelid"/>
              <w:rPr>
                <w:lang w:val="en-GB"/>
              </w:rPr>
            </w:pPr>
            <w:r w:rsidRPr="004C38FD">
              <w:rPr>
                <w:lang w:val="en-GB"/>
              </w:rPr>
              <w:t>75</w:t>
            </w:r>
          </w:p>
        </w:tc>
      </w:tr>
      <w:tr w:rsidR="00F66C22" w:rsidRPr="004C38FD" w14:paraId="7E166CF7"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5B1DB724" w14:textId="0E5FC014" w:rsidR="00F66C22" w:rsidRPr="004C38FD" w:rsidRDefault="00560E8A" w:rsidP="00F66C22">
            <w:pPr>
              <w:pStyle w:val="Tabelid"/>
              <w:rPr>
                <w:lang w:val="en-GB"/>
              </w:rPr>
            </w:pPr>
            <w:r w:rsidRPr="004C38FD">
              <w:rPr>
                <w:lang w:val="en-GB"/>
              </w:rPr>
              <w:t xml:space="preserve">Participation of adults in lifelong learning </w:t>
            </w:r>
            <w:r w:rsidR="00F66C22" w:rsidRPr="004C38FD">
              <w:rPr>
                <w:lang w:val="en-GB"/>
              </w:rPr>
              <w:t xml:space="preserve">(%) </w:t>
            </w:r>
            <w:r w:rsidRPr="004C38FD">
              <w:rPr>
                <w:lang w:val="en-GB"/>
              </w:rPr>
              <w:t xml:space="preserve">in formal and </w:t>
            </w:r>
            <w:r w:rsidR="00982C0F" w:rsidRPr="004C38FD">
              <w:rPr>
                <w:lang w:val="en-GB"/>
              </w:rPr>
              <w:t>in</w:t>
            </w:r>
            <w:r w:rsidRPr="004C38FD">
              <w:rPr>
                <w:lang w:val="en-GB"/>
              </w:rPr>
              <w:t>formal education</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1E07C59C" w14:textId="7C591092" w:rsidR="00F66C22" w:rsidRPr="004C38FD" w:rsidRDefault="00F66C22" w:rsidP="00F66C22">
            <w:pPr>
              <w:pStyle w:val="Tabelid"/>
              <w:rPr>
                <w:lang w:val="en-GB"/>
              </w:rPr>
            </w:pPr>
            <w:r w:rsidRPr="004C38FD">
              <w:rPr>
                <w:lang w:val="en-GB"/>
              </w:rPr>
              <w:t>20</w:t>
            </w:r>
            <w:r w:rsidR="00560E8A" w:rsidRPr="004C38FD">
              <w:rPr>
                <w:lang w:val="en-GB"/>
              </w:rPr>
              <w:t>.</w:t>
            </w:r>
            <w:r w:rsidRPr="004C38FD">
              <w:rPr>
                <w:lang w:val="en-GB"/>
              </w:rPr>
              <w:t>1</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4A9DF" w14:textId="77777777" w:rsidR="00F66C22" w:rsidRPr="004C38FD" w:rsidRDefault="00F66C22" w:rsidP="00F66C22">
            <w:pPr>
              <w:pStyle w:val="Tabelid"/>
              <w:rPr>
                <w:lang w:val="en-GB"/>
              </w:rPr>
            </w:pPr>
            <w:r w:rsidRPr="004C38FD">
              <w:rPr>
                <w:lang w:val="en-GB"/>
              </w:rPr>
              <w:t>&gt;20</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58C55" w14:textId="77777777" w:rsidR="00F66C22" w:rsidRPr="004C38FD" w:rsidRDefault="00F66C22" w:rsidP="00F66C22">
            <w:pPr>
              <w:pStyle w:val="Tabelid"/>
              <w:rPr>
                <w:lang w:val="en-GB"/>
              </w:rPr>
            </w:pPr>
            <w:r w:rsidRPr="004C38FD">
              <w:rPr>
                <w:lang w:val="en-GB"/>
              </w:rPr>
              <w:t>&gt;20</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554D3" w14:textId="77777777" w:rsidR="00F66C22" w:rsidRPr="004C38FD" w:rsidRDefault="00F66C22" w:rsidP="00F66C22">
            <w:pPr>
              <w:pStyle w:val="Tabelid"/>
              <w:rPr>
                <w:lang w:val="en-GB"/>
              </w:rPr>
            </w:pPr>
            <w:r w:rsidRPr="004C38FD">
              <w:rPr>
                <w:lang w:val="en-GB"/>
              </w:rPr>
              <w:t>&gt;20</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3E21F" w14:textId="77777777" w:rsidR="00F66C22" w:rsidRPr="004C38FD" w:rsidRDefault="00F66C22" w:rsidP="00F66C22">
            <w:pPr>
              <w:pStyle w:val="Tabelid"/>
              <w:rPr>
                <w:lang w:val="en-GB"/>
              </w:rPr>
            </w:pPr>
            <w:r w:rsidRPr="004C38FD">
              <w:rPr>
                <w:lang w:val="en-GB"/>
              </w:rPr>
              <w:t>&gt;20</w:t>
            </w:r>
          </w:p>
        </w:tc>
      </w:tr>
      <w:tr w:rsidR="00F66C22" w:rsidRPr="004C38FD" w14:paraId="08FF52C4" w14:textId="77777777" w:rsidTr="00674CE8">
        <w:trPr>
          <w:trHeight w:val="408"/>
        </w:trPr>
        <w:tc>
          <w:tcPr>
            <w:tcW w:w="5000" w:type="pct"/>
            <w:gridSpan w:val="6"/>
            <w:tcBorders>
              <w:top w:val="single" w:sz="4" w:space="0" w:color="auto"/>
              <w:left w:val="single" w:sz="4" w:space="0" w:color="auto"/>
              <w:bottom w:val="single" w:sz="4" w:space="0" w:color="auto"/>
            </w:tcBorders>
            <w:shd w:val="clear" w:color="auto" w:fill="auto"/>
          </w:tcPr>
          <w:p w14:paraId="3D5F384A" w14:textId="60D8BA24" w:rsidR="00F66C22" w:rsidRPr="004C38FD" w:rsidRDefault="00982C0F" w:rsidP="00F66C22">
            <w:pPr>
              <w:pStyle w:val="Tabelid"/>
              <w:rPr>
                <w:lang w:val="en-GB"/>
              </w:rPr>
            </w:pPr>
            <w:r w:rsidRPr="004C38FD">
              <w:rPr>
                <w:lang w:val="en-GB"/>
              </w:rPr>
              <w:t xml:space="preserve">Proportion of students with top-class results (level 5-6 according to PISA Survey) </w:t>
            </w:r>
            <w:r w:rsidR="00F66C22" w:rsidRPr="004C38FD">
              <w:rPr>
                <w:lang w:val="en-GB"/>
              </w:rPr>
              <w:t xml:space="preserve">(%), </w:t>
            </w:r>
            <w:r w:rsidR="00560E8A" w:rsidRPr="004C38FD">
              <w:rPr>
                <w:lang w:val="en-GB"/>
              </w:rPr>
              <w:t>incl.</w:t>
            </w:r>
          </w:p>
        </w:tc>
      </w:tr>
      <w:tr w:rsidR="00F66C22" w:rsidRPr="004C38FD" w14:paraId="2CA51F80"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4616E18D" w14:textId="6A96BCAF" w:rsidR="00F66C22" w:rsidRPr="004C38FD" w:rsidRDefault="00F66C22" w:rsidP="00F66C22">
            <w:pPr>
              <w:pStyle w:val="Tabelid"/>
              <w:rPr>
                <w:lang w:val="en-GB"/>
              </w:rPr>
            </w:pPr>
            <w:r w:rsidRPr="004C38FD">
              <w:rPr>
                <w:lang w:val="en-GB"/>
              </w:rPr>
              <w:t>fun</w:t>
            </w:r>
            <w:r w:rsidR="00560E8A" w:rsidRPr="004C38FD">
              <w:rPr>
                <w:lang w:val="en-GB"/>
              </w:rPr>
              <w:t>ctional</w:t>
            </w:r>
            <w:r w:rsidRPr="004C38FD">
              <w:rPr>
                <w:lang w:val="en-GB"/>
              </w:rPr>
              <w:t xml:space="preserve"> </w:t>
            </w:r>
            <w:r w:rsidR="00982C0F" w:rsidRPr="004C38FD">
              <w:rPr>
                <w:lang w:val="en-GB"/>
              </w:rPr>
              <w:t>literacy</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76D7A879" w14:textId="6E0C930E" w:rsidR="00F66C22" w:rsidRPr="004C38FD" w:rsidRDefault="00F66C22" w:rsidP="00F66C22">
            <w:pPr>
              <w:pStyle w:val="Tabelid"/>
              <w:rPr>
                <w:lang w:val="en-GB"/>
              </w:rPr>
            </w:pPr>
            <w:r w:rsidRPr="004C38FD">
              <w:rPr>
                <w:lang w:val="en-GB"/>
              </w:rPr>
              <w:t>13</w:t>
            </w:r>
            <w:r w:rsidR="00560E8A" w:rsidRPr="004C38FD">
              <w:rPr>
                <w:lang w:val="en-GB"/>
              </w:rPr>
              <w:t>.</w:t>
            </w:r>
            <w:r w:rsidRPr="004C38FD">
              <w:rPr>
                <w:lang w:val="en-GB"/>
              </w:rPr>
              <w:t>9</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72A62" w14:textId="6E2F0F5F" w:rsidR="00F66C22" w:rsidRPr="004C38FD" w:rsidRDefault="00F66C22" w:rsidP="00F66C22">
            <w:pPr>
              <w:pStyle w:val="Tabelid"/>
              <w:rPr>
                <w:lang w:val="en-GB"/>
              </w:rPr>
            </w:pPr>
            <w:r w:rsidRPr="004C38FD">
              <w:rPr>
                <w:lang w:val="en-GB"/>
              </w:rPr>
              <w:t>15</w:t>
            </w:r>
            <w:r w:rsidR="00560E8A" w:rsidRPr="004C38FD">
              <w:rPr>
                <w:lang w:val="en-GB"/>
              </w:rPr>
              <w:t>.</w:t>
            </w:r>
            <w:r w:rsidRPr="004C38FD">
              <w:rPr>
                <w:lang w:val="en-GB"/>
              </w:rPr>
              <w:t>4</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1D853" w14:textId="77777777" w:rsidR="00F66C22" w:rsidRPr="004C38FD" w:rsidRDefault="00F66C22" w:rsidP="00F66C22">
            <w:pPr>
              <w:pStyle w:val="Tabelid"/>
              <w:rPr>
                <w:lang w:val="en-GB"/>
              </w:rPr>
            </w:pPr>
            <w:r w:rsidRPr="004C38FD">
              <w:rPr>
                <w:lang w:val="en-GB"/>
              </w:rPr>
              <w:t>-</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4E97A" w14:textId="77777777" w:rsidR="00F66C22" w:rsidRPr="004C38FD" w:rsidRDefault="00F66C22" w:rsidP="00F66C22">
            <w:pPr>
              <w:pStyle w:val="Tabelid"/>
              <w:rPr>
                <w:lang w:val="en-GB"/>
              </w:rPr>
            </w:pPr>
            <w:r w:rsidRPr="004C38FD">
              <w:rPr>
                <w:lang w:val="en-GB"/>
              </w:rPr>
              <w:t>-</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DDAF0" w14:textId="77B32A9B" w:rsidR="00F66C22" w:rsidRPr="004C38FD" w:rsidRDefault="00F66C22" w:rsidP="00F66C22">
            <w:pPr>
              <w:pStyle w:val="Tabelid"/>
              <w:rPr>
                <w:lang w:val="en-GB"/>
              </w:rPr>
            </w:pPr>
            <w:r w:rsidRPr="004C38FD">
              <w:rPr>
                <w:lang w:val="en-GB"/>
              </w:rPr>
              <w:t>16</w:t>
            </w:r>
            <w:r w:rsidR="00560E8A" w:rsidRPr="004C38FD">
              <w:rPr>
                <w:lang w:val="en-GB"/>
              </w:rPr>
              <w:t>.</w:t>
            </w:r>
            <w:r w:rsidRPr="004C38FD">
              <w:rPr>
                <w:lang w:val="en-GB"/>
              </w:rPr>
              <w:t>3</w:t>
            </w:r>
          </w:p>
        </w:tc>
      </w:tr>
      <w:tr w:rsidR="00F66C22" w:rsidRPr="004C38FD" w14:paraId="784204E9"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55B64425" w14:textId="36D98961" w:rsidR="00F66C22" w:rsidRPr="004C38FD" w:rsidRDefault="00F66C22" w:rsidP="00F66C22">
            <w:pPr>
              <w:pStyle w:val="Tabelid"/>
              <w:rPr>
                <w:lang w:val="en-GB"/>
              </w:rPr>
            </w:pPr>
            <w:r w:rsidRPr="004C38FD">
              <w:rPr>
                <w:lang w:val="en-GB"/>
              </w:rPr>
              <w:t>mat</w:t>
            </w:r>
            <w:r w:rsidR="00560E8A" w:rsidRPr="004C38FD">
              <w:rPr>
                <w:lang w:val="en-GB"/>
              </w:rPr>
              <w:t>hematical</w:t>
            </w:r>
            <w:r w:rsidRPr="004C38FD">
              <w:rPr>
                <w:lang w:val="en-GB"/>
              </w:rPr>
              <w:t xml:space="preserve"> </w:t>
            </w:r>
            <w:r w:rsidR="00982C0F" w:rsidRPr="004C38FD">
              <w:rPr>
                <w:lang w:val="en-GB"/>
              </w:rPr>
              <w:t xml:space="preserve">literacy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4C6126B1" w14:textId="072CB130" w:rsidR="00F66C22" w:rsidRPr="004C38FD" w:rsidRDefault="00F66C22" w:rsidP="00F66C22">
            <w:pPr>
              <w:pStyle w:val="Tabelid"/>
              <w:rPr>
                <w:lang w:val="en-GB"/>
              </w:rPr>
            </w:pPr>
            <w:r w:rsidRPr="004C38FD">
              <w:rPr>
                <w:lang w:val="en-GB"/>
              </w:rPr>
              <w:t>15</w:t>
            </w:r>
            <w:r w:rsidR="00560E8A" w:rsidRPr="004C38FD">
              <w:rPr>
                <w:lang w:val="en-GB"/>
              </w:rPr>
              <w:t>.</w:t>
            </w:r>
            <w:r w:rsidRPr="004C38FD">
              <w:rPr>
                <w:lang w:val="en-GB"/>
              </w:rPr>
              <w:t>5</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639AE" w14:textId="77777777" w:rsidR="00F66C22" w:rsidRPr="004C38FD" w:rsidRDefault="00F66C22" w:rsidP="00F66C22">
            <w:pPr>
              <w:pStyle w:val="Tabelid"/>
              <w:rPr>
                <w:lang w:val="en-GB"/>
              </w:rPr>
            </w:pPr>
            <w:r w:rsidRPr="004C38FD">
              <w:rPr>
                <w:lang w:val="en-GB"/>
              </w:rPr>
              <w:t>17</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F98D5" w14:textId="77777777" w:rsidR="00F66C22" w:rsidRPr="004C38FD" w:rsidRDefault="00F66C22" w:rsidP="00F66C22">
            <w:pPr>
              <w:pStyle w:val="Tabelid"/>
              <w:rPr>
                <w:lang w:val="en-GB"/>
              </w:rPr>
            </w:pPr>
            <w:r w:rsidRPr="004C38FD">
              <w:rPr>
                <w:lang w:val="en-GB"/>
              </w:rPr>
              <w:t>-</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70E4D" w14:textId="77777777" w:rsidR="00F66C22" w:rsidRPr="004C38FD" w:rsidRDefault="00F66C22" w:rsidP="00F66C22">
            <w:pPr>
              <w:pStyle w:val="Tabelid"/>
              <w:rPr>
                <w:lang w:val="en-GB"/>
              </w:rPr>
            </w:pPr>
            <w:r w:rsidRPr="004C38FD">
              <w:rPr>
                <w:lang w:val="en-GB"/>
              </w:rPr>
              <w:t>-</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C8188" w14:textId="58C7FF2D" w:rsidR="00F66C22" w:rsidRPr="004C38FD" w:rsidRDefault="00F66C22" w:rsidP="00F66C22">
            <w:pPr>
              <w:pStyle w:val="Tabelid"/>
              <w:rPr>
                <w:lang w:val="en-GB"/>
              </w:rPr>
            </w:pPr>
            <w:r w:rsidRPr="004C38FD">
              <w:rPr>
                <w:lang w:val="en-GB"/>
              </w:rPr>
              <w:t>18</w:t>
            </w:r>
            <w:r w:rsidR="00560E8A" w:rsidRPr="004C38FD">
              <w:rPr>
                <w:lang w:val="en-GB"/>
              </w:rPr>
              <w:t>.</w:t>
            </w:r>
            <w:r w:rsidRPr="004C38FD">
              <w:rPr>
                <w:lang w:val="en-GB"/>
              </w:rPr>
              <w:t>6</w:t>
            </w:r>
          </w:p>
        </w:tc>
      </w:tr>
      <w:tr w:rsidR="00F66C22" w:rsidRPr="004C38FD" w14:paraId="1BD1BF4E"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17C35BED" w14:textId="019D5E62" w:rsidR="00F66C22" w:rsidRPr="004C38FD" w:rsidRDefault="00982C0F" w:rsidP="00F66C22">
            <w:pPr>
              <w:pStyle w:val="Tabelid"/>
              <w:rPr>
                <w:lang w:val="en-GB"/>
              </w:rPr>
            </w:pPr>
            <w:r w:rsidRPr="004C38FD">
              <w:rPr>
                <w:lang w:val="en-GB"/>
              </w:rPr>
              <w:t>natural sciences literacy</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3CAA618C" w14:textId="0E8607C6" w:rsidR="00F66C22" w:rsidRPr="004C38FD" w:rsidRDefault="00F66C22" w:rsidP="00F66C22">
            <w:pPr>
              <w:pStyle w:val="Tabelid"/>
              <w:rPr>
                <w:lang w:val="en-GB"/>
              </w:rPr>
            </w:pPr>
            <w:r w:rsidRPr="004C38FD">
              <w:rPr>
                <w:lang w:val="en-GB"/>
              </w:rPr>
              <w:t>12</w:t>
            </w:r>
            <w:r w:rsidR="00560E8A" w:rsidRPr="004C38FD">
              <w:rPr>
                <w:lang w:val="en-GB"/>
              </w:rPr>
              <w:t>.</w:t>
            </w:r>
            <w:r w:rsidRPr="004C38FD">
              <w:rPr>
                <w:lang w:val="en-GB"/>
              </w:rPr>
              <w:t>2</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D1884" w14:textId="5A00E6EC" w:rsidR="00F66C22" w:rsidRPr="004C38FD" w:rsidRDefault="00F66C22" w:rsidP="00F66C22">
            <w:pPr>
              <w:pStyle w:val="Tabelid"/>
              <w:rPr>
                <w:lang w:val="en-GB"/>
              </w:rPr>
            </w:pPr>
            <w:r w:rsidRPr="004C38FD">
              <w:rPr>
                <w:lang w:val="en-GB"/>
              </w:rPr>
              <w:t>13</w:t>
            </w:r>
            <w:r w:rsidR="00560E8A" w:rsidRPr="004C38FD">
              <w:rPr>
                <w:lang w:val="en-GB"/>
              </w:rPr>
              <w:t>.</w:t>
            </w:r>
            <w:r w:rsidRPr="004C38FD">
              <w:rPr>
                <w:lang w:val="en-GB"/>
              </w:rPr>
              <w:t>7</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265EE" w14:textId="77777777" w:rsidR="00F66C22" w:rsidRPr="004C38FD" w:rsidRDefault="00F66C22" w:rsidP="00F66C22">
            <w:pPr>
              <w:pStyle w:val="Tabelid"/>
              <w:rPr>
                <w:lang w:val="en-GB"/>
              </w:rPr>
            </w:pPr>
            <w:r w:rsidRPr="004C38FD">
              <w:rPr>
                <w:lang w:val="en-GB"/>
              </w:rPr>
              <w:t>-</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D3D8B" w14:textId="77777777" w:rsidR="00F66C22" w:rsidRPr="004C38FD" w:rsidRDefault="00F66C22" w:rsidP="00F66C22">
            <w:pPr>
              <w:pStyle w:val="Tabelid"/>
              <w:rPr>
                <w:lang w:val="en-GB"/>
              </w:rPr>
            </w:pPr>
            <w:r w:rsidRPr="004C38FD">
              <w:rPr>
                <w:lang w:val="en-GB"/>
              </w:rPr>
              <w:t>-</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ECE6B" w14:textId="1416B5C6" w:rsidR="00F66C22" w:rsidRPr="004C38FD" w:rsidRDefault="00F66C22" w:rsidP="00F66C22">
            <w:pPr>
              <w:pStyle w:val="Tabelid"/>
              <w:rPr>
                <w:lang w:val="en-GB"/>
              </w:rPr>
            </w:pPr>
            <w:r w:rsidRPr="004C38FD">
              <w:rPr>
                <w:lang w:val="en-GB"/>
              </w:rPr>
              <w:t>14</w:t>
            </w:r>
            <w:r w:rsidR="00560E8A" w:rsidRPr="004C38FD">
              <w:rPr>
                <w:lang w:val="en-GB"/>
              </w:rPr>
              <w:t>.</w:t>
            </w:r>
            <w:r w:rsidRPr="004C38FD">
              <w:rPr>
                <w:lang w:val="en-GB"/>
              </w:rPr>
              <w:t>9</w:t>
            </w:r>
          </w:p>
        </w:tc>
      </w:tr>
      <w:tr w:rsidR="00F66C22" w:rsidRPr="004C38FD" w14:paraId="48DB5827" w14:textId="77777777" w:rsidTr="00674CE8">
        <w:trPr>
          <w:trHeight w:val="408"/>
        </w:trPr>
        <w:tc>
          <w:tcPr>
            <w:tcW w:w="5000" w:type="pct"/>
            <w:gridSpan w:val="6"/>
            <w:tcBorders>
              <w:top w:val="single" w:sz="4" w:space="0" w:color="auto"/>
              <w:left w:val="single" w:sz="4" w:space="0" w:color="auto"/>
              <w:bottom w:val="single" w:sz="4" w:space="0" w:color="auto"/>
            </w:tcBorders>
            <w:shd w:val="clear" w:color="auto" w:fill="auto"/>
          </w:tcPr>
          <w:p w14:paraId="58A4E468" w14:textId="67349F01" w:rsidR="00F66C22" w:rsidRPr="004C38FD" w:rsidRDefault="00560E8A" w:rsidP="00F66C22">
            <w:pPr>
              <w:pStyle w:val="Tabelid"/>
              <w:rPr>
                <w:lang w:val="en-GB"/>
              </w:rPr>
            </w:pPr>
            <w:r w:rsidRPr="004C38FD">
              <w:rPr>
                <w:color w:val="000000"/>
                <w:lang w:val="en-GB"/>
              </w:rPr>
              <w:t>Average wage of teachers compared to Estonian average wage</w:t>
            </w:r>
            <w:r w:rsidR="00F66C22" w:rsidRPr="004C38FD">
              <w:rPr>
                <w:color w:val="000000"/>
                <w:lang w:val="en-GB"/>
              </w:rPr>
              <w:t xml:space="preserve"> (%) </w:t>
            </w:r>
          </w:p>
        </w:tc>
      </w:tr>
      <w:tr w:rsidR="00982C0F" w:rsidRPr="004C38FD" w14:paraId="6F834F30" w14:textId="77777777" w:rsidTr="00102ECD">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21D19900" w14:textId="02E203E4" w:rsidR="00982C0F" w:rsidRPr="004C38FD" w:rsidRDefault="00982C0F" w:rsidP="00982C0F">
            <w:pPr>
              <w:pStyle w:val="Tabelid"/>
              <w:rPr>
                <w:lang w:val="en-GB"/>
              </w:rPr>
            </w:pPr>
            <w:r w:rsidRPr="004C38FD">
              <w:rPr>
                <w:lang w:val="en-GB"/>
              </w:rPr>
              <w:t xml:space="preserve">teacher of preschool child care institution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00E75DC2" w14:textId="77777777" w:rsidR="00982C0F" w:rsidRPr="004C38FD" w:rsidRDefault="00982C0F" w:rsidP="00982C0F">
            <w:pPr>
              <w:pStyle w:val="Tabelid"/>
              <w:rPr>
                <w:lang w:val="en-GB"/>
              </w:rPr>
            </w:pPr>
            <w:r w:rsidRPr="004C38FD">
              <w:rPr>
                <w:lang w:val="en-GB"/>
              </w:rPr>
              <w:t>86</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1FF9D" w14:textId="402311FB" w:rsidR="00982C0F" w:rsidRPr="004C38FD" w:rsidRDefault="00982C0F" w:rsidP="00982C0F">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64950" w14:textId="1C758DD9" w:rsidR="00982C0F" w:rsidRPr="004C38FD" w:rsidRDefault="00982C0F" w:rsidP="00982C0F">
            <w:pPr>
              <w:pStyle w:val="Tabelid"/>
              <w:rPr>
                <w:lang w:val="en-GB"/>
              </w:rPr>
            </w:pPr>
            <w:r w:rsidRPr="004C38FD">
              <w:rPr>
                <w:lang w:val="en-GB"/>
              </w:rPr>
              <w:t>Maintain the level</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04F570D" w14:textId="64CF7D98" w:rsidR="00982C0F" w:rsidRPr="004C38FD" w:rsidRDefault="00982C0F" w:rsidP="00982C0F">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Pr>
          <w:p w14:paraId="693D4B6C" w14:textId="0712202A" w:rsidR="00982C0F" w:rsidRPr="004C38FD" w:rsidRDefault="00982C0F" w:rsidP="00982C0F">
            <w:pPr>
              <w:pStyle w:val="Tabelid"/>
              <w:rPr>
                <w:lang w:val="en-GB"/>
              </w:rPr>
            </w:pPr>
            <w:r w:rsidRPr="004C38FD">
              <w:rPr>
                <w:lang w:val="en-GB"/>
              </w:rPr>
              <w:t>Maintain the level</w:t>
            </w:r>
          </w:p>
        </w:tc>
      </w:tr>
      <w:tr w:rsidR="00982C0F" w:rsidRPr="004C38FD" w14:paraId="35942753" w14:textId="77777777" w:rsidTr="00102ECD">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616C767A" w14:textId="33BBE4AC" w:rsidR="00982C0F" w:rsidRPr="004C38FD" w:rsidRDefault="00982C0F" w:rsidP="00982C0F">
            <w:pPr>
              <w:pStyle w:val="Tabelid"/>
              <w:rPr>
                <w:lang w:val="en-GB"/>
              </w:rPr>
            </w:pPr>
            <w:r w:rsidRPr="004C38FD">
              <w:rPr>
                <w:lang w:val="en-GB"/>
              </w:rPr>
              <w:t xml:space="preserve">          teacher of general education school</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190A1F1B" w14:textId="77777777" w:rsidR="00982C0F" w:rsidRPr="004C38FD" w:rsidRDefault="00982C0F" w:rsidP="00982C0F">
            <w:pPr>
              <w:pStyle w:val="Tabelid"/>
              <w:rPr>
                <w:lang w:val="en-GB"/>
              </w:rPr>
            </w:pPr>
            <w:r w:rsidRPr="004C38FD">
              <w:rPr>
                <w:lang w:val="en-GB"/>
              </w:rPr>
              <w:t>112</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82128" w14:textId="13C08B66" w:rsidR="00982C0F" w:rsidRPr="004C38FD" w:rsidRDefault="00982C0F" w:rsidP="00982C0F">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CC6E9" w14:textId="7CD2BBCB" w:rsidR="00982C0F" w:rsidRPr="004C38FD" w:rsidRDefault="00982C0F" w:rsidP="00982C0F">
            <w:pPr>
              <w:pStyle w:val="Tabelid"/>
              <w:rPr>
                <w:lang w:val="en-GB"/>
              </w:rPr>
            </w:pPr>
            <w:r w:rsidRPr="004C38FD">
              <w:rPr>
                <w:lang w:val="en-GB"/>
              </w:rPr>
              <w:t>Maintain the level</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14:paraId="0367A826" w14:textId="0776A15B" w:rsidR="00982C0F" w:rsidRPr="004C38FD" w:rsidRDefault="00982C0F" w:rsidP="00982C0F">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Pr>
          <w:p w14:paraId="3AAA6291" w14:textId="6A69F81B" w:rsidR="00982C0F" w:rsidRPr="004C38FD" w:rsidRDefault="00982C0F" w:rsidP="00982C0F">
            <w:pPr>
              <w:pStyle w:val="Tabelid"/>
              <w:rPr>
                <w:lang w:val="en-GB"/>
              </w:rPr>
            </w:pPr>
            <w:r w:rsidRPr="004C38FD">
              <w:rPr>
                <w:lang w:val="en-GB"/>
              </w:rPr>
              <w:t>Maintain the level</w:t>
            </w:r>
          </w:p>
        </w:tc>
      </w:tr>
      <w:tr w:rsidR="00982C0F" w:rsidRPr="004C38FD" w14:paraId="27DB2B61" w14:textId="77777777" w:rsidTr="00102ECD">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0FB55C0B" w14:textId="22A50065" w:rsidR="00982C0F" w:rsidRPr="004C38FD" w:rsidRDefault="00982C0F" w:rsidP="00982C0F">
            <w:pPr>
              <w:pStyle w:val="Tabelid"/>
              <w:rPr>
                <w:lang w:val="en-GB"/>
              </w:rPr>
            </w:pPr>
            <w:r w:rsidRPr="004C38FD">
              <w:rPr>
                <w:lang w:val="en-GB"/>
              </w:rPr>
              <w:t xml:space="preserve">       teacher of vocational educational institution</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3B98D103" w14:textId="77777777" w:rsidR="00982C0F" w:rsidRPr="004C38FD" w:rsidRDefault="00982C0F" w:rsidP="00982C0F">
            <w:pPr>
              <w:pStyle w:val="Tabelid"/>
              <w:rPr>
                <w:lang w:val="en-GB"/>
              </w:rPr>
            </w:pPr>
            <w:r w:rsidRPr="004C38FD">
              <w:rPr>
                <w:lang w:val="en-GB"/>
              </w:rPr>
              <w:t>108</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730B6" w14:textId="474CF00A" w:rsidR="00982C0F" w:rsidRPr="004C38FD" w:rsidRDefault="00982C0F" w:rsidP="00982C0F">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Pr>
          <w:p w14:paraId="7334A109" w14:textId="6B06A2E6" w:rsidR="00982C0F" w:rsidRPr="004C38FD" w:rsidRDefault="00982C0F" w:rsidP="00982C0F">
            <w:pPr>
              <w:pStyle w:val="Tabelid"/>
              <w:rPr>
                <w:lang w:val="en-GB"/>
              </w:rPr>
            </w:pPr>
            <w:r w:rsidRPr="004C38FD">
              <w:rPr>
                <w:lang w:val="en-GB"/>
              </w:rPr>
              <w:t>Maintain the level</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14:paraId="4512DE44" w14:textId="5290D4D8" w:rsidR="00982C0F" w:rsidRPr="004C38FD" w:rsidRDefault="00982C0F" w:rsidP="00982C0F">
            <w:pPr>
              <w:pStyle w:val="Tabelid"/>
              <w:rPr>
                <w:lang w:val="en-GB"/>
              </w:rPr>
            </w:pPr>
            <w:r w:rsidRPr="004C38FD">
              <w:rPr>
                <w:lang w:val="en-GB"/>
              </w:rPr>
              <w:t>Maintain the level</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5A440" w14:textId="1E18E87A" w:rsidR="00982C0F" w:rsidRPr="004C38FD" w:rsidRDefault="00982C0F" w:rsidP="00982C0F">
            <w:pPr>
              <w:pStyle w:val="Tabelid"/>
              <w:rPr>
                <w:lang w:val="en-GB"/>
              </w:rPr>
            </w:pPr>
            <w:r w:rsidRPr="004C38FD">
              <w:rPr>
                <w:lang w:val="en-GB"/>
              </w:rPr>
              <w:t>Maintain the level</w:t>
            </w:r>
          </w:p>
        </w:tc>
      </w:tr>
      <w:tr w:rsidR="00982C0F" w:rsidRPr="004C38FD" w14:paraId="3A6D5D75" w14:textId="77777777" w:rsidTr="00674CE8">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1E1BF318" w14:textId="1C302DE6" w:rsidR="00982C0F" w:rsidRPr="004C38FD" w:rsidRDefault="00982C0F" w:rsidP="00982C0F">
            <w:pPr>
              <w:pStyle w:val="Tabelid"/>
              <w:rPr>
                <w:lang w:val="en-GB"/>
              </w:rPr>
            </w:pPr>
            <w:r w:rsidRPr="004C38FD">
              <w:rPr>
                <w:lang w:val="en-GB"/>
              </w:rPr>
              <w:t xml:space="preserve">Young people’s trust in the state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3149A4CE" w14:textId="77777777" w:rsidR="00982C0F" w:rsidRPr="004C38FD" w:rsidRDefault="00982C0F" w:rsidP="00982C0F">
            <w:pPr>
              <w:pStyle w:val="Tabelid"/>
              <w:rPr>
                <w:lang w:val="en-GB"/>
              </w:rPr>
            </w:pPr>
            <w:r w:rsidRPr="004C38FD">
              <w:rPr>
                <w:lang w:val="en-GB"/>
              </w:rPr>
              <w:t>56 (2016)</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43871" w14:textId="77777777" w:rsidR="00982C0F" w:rsidRPr="004C38FD" w:rsidRDefault="00982C0F" w:rsidP="00982C0F">
            <w:pPr>
              <w:pStyle w:val="Tabelid"/>
              <w:rPr>
                <w:lang w:val="en-GB"/>
              </w:rPr>
            </w:pP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63D70" w14:textId="77777777" w:rsidR="00982C0F" w:rsidRPr="004C38FD" w:rsidRDefault="00982C0F" w:rsidP="00982C0F">
            <w:pPr>
              <w:pStyle w:val="Tabelid"/>
              <w:rPr>
                <w:lang w:val="en-GB"/>
              </w:rPr>
            </w:pPr>
            <w:r w:rsidRPr="004C38FD">
              <w:rPr>
                <w:lang w:val="en-GB"/>
              </w:rPr>
              <w:t>60</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FCB39" w14:textId="77777777" w:rsidR="00982C0F" w:rsidRPr="004C38FD" w:rsidRDefault="00982C0F" w:rsidP="00982C0F">
            <w:pPr>
              <w:pStyle w:val="Tabelid"/>
              <w:rPr>
                <w:lang w:val="en-GB"/>
              </w:rPr>
            </w:pP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44C3C" w14:textId="77777777" w:rsidR="00982C0F" w:rsidRPr="004C38FD" w:rsidRDefault="00982C0F" w:rsidP="00982C0F">
            <w:pPr>
              <w:pStyle w:val="Tabelid"/>
              <w:rPr>
                <w:lang w:val="en-GB"/>
              </w:rPr>
            </w:pPr>
          </w:p>
        </w:tc>
      </w:tr>
    </w:tbl>
    <w:p w14:paraId="10A72C2C" w14:textId="77777777" w:rsidR="00F66C22" w:rsidRPr="004C38FD" w:rsidRDefault="00F66C22" w:rsidP="00F66C22">
      <w:pPr>
        <w:rPr>
          <w:color w:val="000000" w:themeColor="text1"/>
          <w:szCs w:val="24"/>
          <w:lang w:val="en-GB"/>
        </w:rPr>
      </w:pPr>
    </w:p>
    <w:p w14:paraId="78563F37" w14:textId="0D72F696" w:rsidR="00F66C22" w:rsidRPr="004C38FD" w:rsidRDefault="00982C0F" w:rsidP="00F66C22">
      <w:pPr>
        <w:pStyle w:val="Phitekst"/>
        <w:rPr>
          <w:rStyle w:val="Tugev"/>
          <w:lang w:val="en-GB"/>
        </w:rPr>
      </w:pPr>
      <w:r w:rsidRPr="004C38FD">
        <w:rPr>
          <w:rStyle w:val="Tugev"/>
          <w:lang w:val="en-GB"/>
        </w:rPr>
        <w:t xml:space="preserve">Important </w:t>
      </w:r>
      <w:r w:rsidR="00C602BF" w:rsidRPr="004C38FD">
        <w:rPr>
          <w:rStyle w:val="Tugev"/>
          <w:lang w:val="en-GB"/>
        </w:rPr>
        <w:t xml:space="preserve">activities </w:t>
      </w:r>
      <w:r w:rsidRPr="004C38FD">
        <w:rPr>
          <w:rStyle w:val="Tugev"/>
          <w:lang w:val="en-GB"/>
        </w:rPr>
        <w:t>to achieve t</w:t>
      </w:r>
      <w:r w:rsidR="00C602BF" w:rsidRPr="004C38FD">
        <w:rPr>
          <w:rStyle w:val="Tugev"/>
          <w:lang w:val="en-GB"/>
        </w:rPr>
        <w:t xml:space="preserve">he objectives </w:t>
      </w:r>
      <w:r w:rsidRPr="004C38FD">
        <w:rPr>
          <w:rStyle w:val="Tugev"/>
          <w:lang w:val="en-GB"/>
        </w:rPr>
        <w:t>of</w:t>
      </w:r>
      <w:r w:rsidR="00C602BF" w:rsidRPr="004C38FD">
        <w:rPr>
          <w:rStyle w:val="Tugev"/>
          <w:lang w:val="en-GB"/>
        </w:rPr>
        <w:t xml:space="preserve"> </w:t>
      </w:r>
      <w:r w:rsidR="00F66C22" w:rsidRPr="004C38FD">
        <w:rPr>
          <w:rStyle w:val="Tugev"/>
          <w:lang w:val="en-GB"/>
        </w:rPr>
        <w:t xml:space="preserve">2021-2024 </w:t>
      </w:r>
    </w:p>
    <w:p w14:paraId="1FC419C4" w14:textId="5CB452FA" w:rsidR="00F66C22" w:rsidRPr="004C38FD" w:rsidRDefault="00982C0F" w:rsidP="00F66C22">
      <w:pPr>
        <w:pStyle w:val="Loetelupunktidega"/>
        <w:rPr>
          <w:rStyle w:val="Tugev"/>
          <w:rFonts w:cstheme="minorBidi"/>
          <w:b w:val="0"/>
          <w:bCs w:val="0"/>
          <w:lang w:val="en-GB"/>
        </w:rPr>
      </w:pPr>
      <w:r w:rsidRPr="004C38FD">
        <w:rPr>
          <w:rStyle w:val="Tugev"/>
          <w:rFonts w:cstheme="minorBidi"/>
          <w:b w:val="0"/>
          <w:bCs w:val="0"/>
          <w:lang w:val="en-GB"/>
        </w:rPr>
        <w:t xml:space="preserve">More attention will be paid to recognition, motivation, </w:t>
      </w:r>
      <w:r w:rsidR="00D13A6B" w:rsidRPr="004C38FD">
        <w:rPr>
          <w:rStyle w:val="Tugev"/>
          <w:rFonts w:cstheme="minorBidi"/>
          <w:b w:val="0"/>
          <w:bCs w:val="0"/>
          <w:lang w:val="en-GB"/>
        </w:rPr>
        <w:t>training and follow-up of teachers, heads of educational institutions and support specialists</w:t>
      </w:r>
      <w:r w:rsidR="00F66C22" w:rsidRPr="004C38FD">
        <w:rPr>
          <w:rStyle w:val="Tugev"/>
          <w:rFonts w:cstheme="minorBidi"/>
          <w:b w:val="0"/>
          <w:bCs w:val="0"/>
          <w:lang w:val="en-GB"/>
        </w:rPr>
        <w:t xml:space="preserve">. </w:t>
      </w:r>
      <w:r w:rsidR="00D13A6B" w:rsidRPr="004C38FD">
        <w:rPr>
          <w:rStyle w:val="Tugev"/>
          <w:rFonts w:cstheme="minorBidi"/>
          <w:b w:val="0"/>
          <w:bCs w:val="0"/>
          <w:lang w:val="en-GB"/>
        </w:rPr>
        <w:t>Centred in-service training is supported by educational institutions-based development projects and learning events</w:t>
      </w:r>
      <w:r w:rsidR="00F66C22" w:rsidRPr="004C38FD">
        <w:rPr>
          <w:rStyle w:val="Tugev"/>
          <w:rFonts w:cstheme="minorBidi"/>
          <w:b w:val="0"/>
          <w:bCs w:val="0"/>
          <w:lang w:val="en-GB"/>
        </w:rPr>
        <w:t xml:space="preserve">. </w:t>
      </w:r>
      <w:r w:rsidR="00D13A6B" w:rsidRPr="004C38FD">
        <w:rPr>
          <w:rStyle w:val="Tugev"/>
          <w:rFonts w:cstheme="minorBidi"/>
          <w:b w:val="0"/>
          <w:bCs w:val="0"/>
          <w:lang w:val="en-GB"/>
        </w:rPr>
        <w:t xml:space="preserve">The </w:t>
      </w:r>
      <w:r w:rsidR="00D13A6B" w:rsidRPr="004C38FD">
        <w:rPr>
          <w:rStyle w:val="Tugev"/>
          <w:rFonts w:cstheme="minorBidi"/>
          <w:b w:val="0"/>
          <w:bCs w:val="0"/>
          <w:lang w:val="en-GB"/>
        </w:rPr>
        <w:lastRenderedPageBreak/>
        <w:t xml:space="preserve">concept of </w:t>
      </w:r>
      <w:r w:rsidR="000D4E2C" w:rsidRPr="004C38FD">
        <w:rPr>
          <w:rStyle w:val="Tugev"/>
          <w:rFonts w:cstheme="minorBidi"/>
          <w:b w:val="0"/>
          <w:bCs w:val="0"/>
          <w:lang w:val="en-GB"/>
        </w:rPr>
        <w:t>in-service teacher training and the concept of increasing the attractiveness of the teaching staff will be modernised</w:t>
      </w:r>
      <w:r w:rsidR="00F66C22" w:rsidRPr="004C38FD">
        <w:rPr>
          <w:rStyle w:val="Tugev"/>
          <w:rFonts w:cstheme="minorBidi"/>
          <w:b w:val="0"/>
          <w:bCs w:val="0"/>
          <w:lang w:val="en-GB"/>
        </w:rPr>
        <w:t xml:space="preserve">. </w:t>
      </w:r>
      <w:r w:rsidR="000D4E2C" w:rsidRPr="004C38FD">
        <w:rPr>
          <w:rStyle w:val="Tugev"/>
          <w:rFonts w:cstheme="minorBidi"/>
          <w:b w:val="0"/>
          <w:bCs w:val="0"/>
          <w:lang w:val="en-GB"/>
        </w:rPr>
        <w:t>In order to ensure the succession of teachers, flexible ways of entering the teaching profession are created</w:t>
      </w:r>
      <w:r w:rsidR="00F66C22" w:rsidRPr="004C38FD">
        <w:rPr>
          <w:rStyle w:val="Tugev"/>
          <w:rFonts w:cstheme="minorBidi"/>
          <w:b w:val="0"/>
          <w:bCs w:val="0"/>
          <w:lang w:val="en-GB"/>
        </w:rPr>
        <w:t xml:space="preserve">. </w:t>
      </w:r>
    </w:p>
    <w:p w14:paraId="411D468D" w14:textId="5D599D12" w:rsidR="00F66C22" w:rsidRPr="004C38FD" w:rsidRDefault="000D4E2C" w:rsidP="00F66C22">
      <w:pPr>
        <w:pStyle w:val="Loetelupunktidega"/>
        <w:rPr>
          <w:rStyle w:val="Tugev"/>
          <w:rFonts w:cstheme="minorBidi"/>
          <w:b w:val="0"/>
          <w:bCs w:val="0"/>
          <w:lang w:val="en-GB"/>
        </w:rPr>
      </w:pPr>
      <w:r w:rsidRPr="004C38FD">
        <w:rPr>
          <w:rStyle w:val="Tugev"/>
          <w:rFonts w:cstheme="minorBidi"/>
          <w:b w:val="0"/>
          <w:bCs w:val="0"/>
          <w:lang w:val="en-GB"/>
        </w:rPr>
        <w:t xml:space="preserve">A total of 1.5 billion euros is planned for teachers’ salary in SBS years </w:t>
      </w:r>
      <w:r w:rsidR="00F66C22" w:rsidRPr="004C38FD">
        <w:rPr>
          <w:rStyle w:val="Tugev"/>
          <w:rFonts w:cstheme="minorBidi"/>
          <w:b w:val="0"/>
          <w:bCs w:val="0"/>
          <w:lang w:val="en-GB"/>
        </w:rPr>
        <w:t xml:space="preserve">2021−2024, </w:t>
      </w:r>
      <w:r w:rsidRPr="004C38FD">
        <w:rPr>
          <w:rStyle w:val="Tugev"/>
          <w:rFonts w:cstheme="minorBidi"/>
          <w:b w:val="0"/>
          <w:bCs w:val="0"/>
          <w:lang w:val="en-GB"/>
        </w:rPr>
        <w:t xml:space="preserve">which allows to keep teachers’ calculated average wage at </w:t>
      </w:r>
      <w:r w:rsidR="00F66C22" w:rsidRPr="004C38FD">
        <w:rPr>
          <w:rStyle w:val="Tugev"/>
          <w:rFonts w:cstheme="minorBidi"/>
          <w:b w:val="0"/>
          <w:bCs w:val="0"/>
          <w:lang w:val="en-GB"/>
        </w:rPr>
        <w:t>1</w:t>
      </w:r>
      <w:r w:rsidRPr="004C38FD">
        <w:rPr>
          <w:rStyle w:val="Tugev"/>
          <w:rFonts w:cstheme="minorBidi"/>
          <w:b w:val="0"/>
          <w:bCs w:val="0"/>
          <w:lang w:val="en-GB"/>
        </w:rPr>
        <w:t>,</w:t>
      </w:r>
      <w:r w:rsidR="00F66C22" w:rsidRPr="004C38FD">
        <w:rPr>
          <w:rStyle w:val="Tugev"/>
          <w:rFonts w:cstheme="minorBidi"/>
          <w:b w:val="0"/>
          <w:bCs w:val="0"/>
          <w:lang w:val="en-GB"/>
        </w:rPr>
        <w:t>540 euro</w:t>
      </w:r>
      <w:r w:rsidR="00560E8A" w:rsidRPr="004C38FD">
        <w:rPr>
          <w:rStyle w:val="Tugev"/>
          <w:rFonts w:cstheme="minorBidi"/>
          <w:b w:val="0"/>
          <w:bCs w:val="0"/>
          <w:lang w:val="en-GB"/>
        </w:rPr>
        <w:t>s</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The wage incentive programme for kindergarten teachers will continue with the aim of keeping teachers’ wages at </w:t>
      </w:r>
      <w:r w:rsidR="00F66C22" w:rsidRPr="004C38FD">
        <w:rPr>
          <w:rStyle w:val="Tugev"/>
          <w:rFonts w:cstheme="minorBidi"/>
          <w:b w:val="0"/>
          <w:bCs w:val="0"/>
          <w:lang w:val="en-GB"/>
        </w:rPr>
        <w:t>90%</w:t>
      </w:r>
      <w:r w:rsidR="00E56100" w:rsidRPr="004C38FD">
        <w:rPr>
          <w:rStyle w:val="Tugev"/>
          <w:rFonts w:cstheme="minorBidi"/>
          <w:b w:val="0"/>
          <w:bCs w:val="0"/>
          <w:lang w:val="en-GB"/>
        </w:rPr>
        <w:t xml:space="preserve"> and </w:t>
      </w:r>
      <w:r w:rsidRPr="004C38FD">
        <w:rPr>
          <w:rStyle w:val="Tugev"/>
          <w:rFonts w:cstheme="minorBidi"/>
          <w:b w:val="0"/>
          <w:bCs w:val="0"/>
          <w:lang w:val="en-GB"/>
        </w:rPr>
        <w:t>the salary of teachers with a master’s degree at</w:t>
      </w:r>
      <w:r w:rsidR="00F66C22" w:rsidRPr="004C38FD">
        <w:rPr>
          <w:rStyle w:val="Tugev"/>
          <w:rFonts w:cstheme="minorBidi"/>
          <w:b w:val="0"/>
          <w:bCs w:val="0"/>
          <w:lang w:val="en-GB"/>
        </w:rPr>
        <w:t xml:space="preserve"> 100% </w:t>
      </w:r>
      <w:r w:rsidRPr="004C38FD">
        <w:rPr>
          <w:rStyle w:val="Tugev"/>
          <w:rFonts w:cstheme="minorBidi"/>
          <w:b w:val="0"/>
          <w:bCs w:val="0"/>
          <w:lang w:val="en-GB"/>
        </w:rPr>
        <w:t>of the minimum wage of a general education teacher, with a total of 60 million euros planned in</w:t>
      </w:r>
      <w:r w:rsidR="00F66C22" w:rsidRPr="004C38FD">
        <w:rPr>
          <w:rStyle w:val="Tugev"/>
          <w:rFonts w:cstheme="minorBidi"/>
          <w:b w:val="0"/>
          <w:bCs w:val="0"/>
          <w:lang w:val="en-GB"/>
        </w:rPr>
        <w:t xml:space="preserve"> 2021−2024.</w:t>
      </w:r>
    </w:p>
    <w:p w14:paraId="1B285A9A" w14:textId="1F3B37EE" w:rsidR="00F66C22" w:rsidRPr="004C38FD" w:rsidRDefault="00960AF5" w:rsidP="00F66C22">
      <w:pPr>
        <w:pStyle w:val="Loetelupunktidega"/>
        <w:rPr>
          <w:rStyle w:val="Tugev"/>
          <w:rFonts w:cstheme="minorBidi"/>
          <w:b w:val="0"/>
          <w:bCs w:val="0"/>
          <w:lang w:val="en-GB"/>
        </w:rPr>
      </w:pPr>
      <w:r w:rsidRPr="004C38FD">
        <w:rPr>
          <w:rStyle w:val="Tugev"/>
          <w:rFonts w:cstheme="minorBidi"/>
          <w:b w:val="0"/>
          <w:bCs w:val="0"/>
          <w:lang w:val="en-GB"/>
        </w:rPr>
        <w:t>The concept of external evaluation of general education will be updated</w:t>
      </w:r>
      <w:r w:rsidR="00F66C22" w:rsidRPr="004C38FD">
        <w:rPr>
          <w:rStyle w:val="Tugev"/>
          <w:rFonts w:cstheme="minorBidi"/>
          <w:b w:val="0"/>
          <w:bCs w:val="0"/>
          <w:lang w:val="en-GB"/>
        </w:rPr>
        <w:t>.</w:t>
      </w:r>
      <w:r w:rsidRPr="004C38FD">
        <w:rPr>
          <w:rStyle w:val="Tugev"/>
          <w:rFonts w:cstheme="minorBidi"/>
          <w:b w:val="0"/>
          <w:bCs w:val="0"/>
          <w:lang w:val="en-GB"/>
        </w:rPr>
        <w:t xml:space="preserve"> Quality criteria for general education will be developed and continuous relevant feedback from the heads of educational institutions, teachers and schoolmasters regarding academic performance of students and functioning of the educational institution will be ensured</w:t>
      </w:r>
      <w:r w:rsidR="00F66C22" w:rsidRPr="004C38FD">
        <w:rPr>
          <w:rStyle w:val="Tugev"/>
          <w:rFonts w:cstheme="minorBidi"/>
          <w:b w:val="0"/>
          <w:bCs w:val="0"/>
          <w:lang w:val="en-GB"/>
        </w:rPr>
        <w:t xml:space="preserve">. </w:t>
      </w:r>
      <w:r w:rsidRPr="004C38FD">
        <w:rPr>
          <w:rStyle w:val="Tugev"/>
          <w:rFonts w:cstheme="minorBidi"/>
          <w:b w:val="0"/>
          <w:bCs w:val="0"/>
          <w:lang w:val="en-GB"/>
        </w:rPr>
        <w:t>Continuous data will be provided to ascertain schools at risk; additionally, models will be developed for intervention in the operation of schools at risk</w:t>
      </w:r>
      <w:r w:rsidR="00F66C22" w:rsidRPr="004C38FD">
        <w:rPr>
          <w:rStyle w:val="Tugev"/>
          <w:rFonts w:cstheme="minorBidi"/>
          <w:b w:val="0"/>
          <w:bCs w:val="0"/>
          <w:lang w:val="en-GB"/>
        </w:rPr>
        <w:t>.</w:t>
      </w:r>
    </w:p>
    <w:p w14:paraId="76289571" w14:textId="1F824EFB" w:rsidR="00F66C22" w:rsidRPr="004C38FD" w:rsidRDefault="000D4E2C" w:rsidP="00F66C22">
      <w:pPr>
        <w:pStyle w:val="Loetelupunktidega"/>
        <w:rPr>
          <w:rStyle w:val="Tugev"/>
          <w:rFonts w:cstheme="minorBidi"/>
          <w:b w:val="0"/>
          <w:bCs w:val="0"/>
          <w:lang w:val="en-GB"/>
        </w:rPr>
      </w:pPr>
      <w:r w:rsidRPr="004C38FD">
        <w:rPr>
          <w:rStyle w:val="Tugev"/>
          <w:rFonts w:cstheme="minorBidi"/>
          <w:b w:val="0"/>
          <w:bCs w:val="0"/>
          <w:lang w:val="en-GB"/>
        </w:rPr>
        <w:t>Cooperation will be enhanced at secondary level in vocational and general education</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Opportunities will be created to enable the general secondary education outcomes to be applied as vocational modules in general secondary education from </w:t>
      </w:r>
      <w:r w:rsidR="00F66C22" w:rsidRPr="004C38FD">
        <w:rPr>
          <w:rStyle w:val="Tugev"/>
          <w:rFonts w:cstheme="minorBidi"/>
          <w:b w:val="0"/>
          <w:bCs w:val="0"/>
          <w:lang w:val="en-GB"/>
        </w:rPr>
        <w:t>2021</w:t>
      </w:r>
      <w:r w:rsidRPr="004C38FD">
        <w:rPr>
          <w:rStyle w:val="Tugev"/>
          <w:rFonts w:cstheme="minorBidi"/>
          <w:b w:val="0"/>
          <w:bCs w:val="0"/>
          <w:lang w:val="en-GB"/>
        </w:rPr>
        <w:t xml:space="preserve"> onwards, and from 2021 onwards, selective courses developed on the basis of professional training modules for vocational training could be selected in upper secondary schools</w:t>
      </w:r>
      <w:r w:rsidR="00F66C22" w:rsidRPr="004C38FD">
        <w:rPr>
          <w:rStyle w:val="Tugev"/>
          <w:rFonts w:cstheme="minorBidi"/>
          <w:b w:val="0"/>
          <w:bCs w:val="0"/>
          <w:lang w:val="en-GB"/>
        </w:rPr>
        <w:t>.</w:t>
      </w:r>
    </w:p>
    <w:p w14:paraId="0DFA058B" w14:textId="10808737" w:rsidR="00F66C22" w:rsidRPr="004C38FD" w:rsidRDefault="000D4E2C" w:rsidP="00F66C22">
      <w:pPr>
        <w:pStyle w:val="Loetelupunktidega"/>
        <w:rPr>
          <w:rStyle w:val="Tugev"/>
          <w:rFonts w:cstheme="minorBidi"/>
          <w:b w:val="0"/>
          <w:bCs w:val="0"/>
          <w:lang w:val="en-GB"/>
        </w:rPr>
      </w:pPr>
      <w:r w:rsidRPr="004C38FD">
        <w:rPr>
          <w:rStyle w:val="Tugev"/>
          <w:rFonts w:cstheme="minorBidi"/>
          <w:b w:val="0"/>
          <w:bCs w:val="0"/>
          <w:lang w:val="en-GB"/>
        </w:rPr>
        <w:t xml:space="preserve">In </w:t>
      </w:r>
      <w:r w:rsidR="00F66C22" w:rsidRPr="004C38FD">
        <w:rPr>
          <w:rStyle w:val="Tugev"/>
          <w:rFonts w:cstheme="minorBidi"/>
          <w:b w:val="0"/>
          <w:bCs w:val="0"/>
          <w:lang w:val="en-GB"/>
        </w:rPr>
        <w:t>2020</w:t>
      </w:r>
      <w:r w:rsidRPr="004C38FD">
        <w:rPr>
          <w:rStyle w:val="Tugev"/>
          <w:rFonts w:cstheme="minorBidi"/>
          <w:b w:val="0"/>
          <w:bCs w:val="0"/>
          <w:lang w:val="en-GB"/>
        </w:rPr>
        <w:t>, the National Curriculum for Early Childhood Education  will be updated and the Early Childhood Education Act will be developed</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In </w:t>
      </w:r>
      <w:r w:rsidR="00F66C22" w:rsidRPr="004C38FD">
        <w:rPr>
          <w:rStyle w:val="Tugev"/>
          <w:rFonts w:cstheme="minorBidi"/>
          <w:b w:val="0"/>
          <w:bCs w:val="0"/>
          <w:lang w:val="en-GB"/>
        </w:rPr>
        <w:t>2021-2022</w:t>
      </w:r>
      <w:r w:rsidRPr="004C38FD">
        <w:rPr>
          <w:rStyle w:val="Tugev"/>
          <w:rFonts w:cstheme="minorBidi"/>
          <w:b w:val="0"/>
          <w:bCs w:val="0"/>
          <w:lang w:val="en-GB"/>
        </w:rPr>
        <w:t>, the National Curriculum for Basic and Upper Secondary Schools will be renewed</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In vocational education, </w:t>
      </w:r>
      <w:r w:rsidR="00FB0706" w:rsidRPr="004C38FD">
        <w:rPr>
          <w:rStyle w:val="Tugev"/>
          <w:rFonts w:cstheme="minorBidi"/>
          <w:b w:val="0"/>
          <w:bCs w:val="0"/>
          <w:lang w:val="en-GB"/>
        </w:rPr>
        <w:t xml:space="preserve">broad-based curricula with short modules will be developed and implemented from </w:t>
      </w:r>
      <w:r w:rsidR="00F66C22" w:rsidRPr="004C38FD">
        <w:rPr>
          <w:rStyle w:val="Tugev"/>
          <w:rFonts w:cstheme="minorBidi"/>
          <w:b w:val="0"/>
          <w:bCs w:val="0"/>
          <w:lang w:val="en-GB"/>
        </w:rPr>
        <w:t>2023</w:t>
      </w:r>
      <w:r w:rsidR="00FB0706" w:rsidRPr="004C38FD">
        <w:rPr>
          <w:rStyle w:val="Tugev"/>
          <w:rFonts w:cstheme="minorBidi"/>
          <w:b w:val="0"/>
          <w:bCs w:val="0"/>
          <w:lang w:val="en-GB"/>
        </w:rPr>
        <w:t xml:space="preserve"> onwards</w:t>
      </w:r>
      <w:r w:rsidR="00F66C22" w:rsidRPr="004C38FD">
        <w:rPr>
          <w:rStyle w:val="Tugev"/>
          <w:rFonts w:cstheme="minorBidi"/>
          <w:b w:val="0"/>
          <w:bCs w:val="0"/>
          <w:lang w:val="en-GB"/>
        </w:rPr>
        <w:t>.</w:t>
      </w:r>
    </w:p>
    <w:p w14:paraId="4BB351C7" w14:textId="0E7EC250" w:rsidR="00F66C22" w:rsidRPr="004C38FD" w:rsidRDefault="00FB0706" w:rsidP="00F66C22">
      <w:pPr>
        <w:pStyle w:val="Loetelupunktidega"/>
        <w:rPr>
          <w:rStyle w:val="Tugev"/>
          <w:rFonts w:cstheme="minorBidi"/>
          <w:b w:val="0"/>
          <w:bCs w:val="0"/>
          <w:lang w:val="en-GB"/>
        </w:rPr>
      </w:pPr>
      <w:r w:rsidRPr="004C38FD">
        <w:rPr>
          <w:rStyle w:val="Tugev"/>
          <w:rFonts w:cstheme="minorBidi"/>
          <w:b w:val="0"/>
          <w:bCs w:val="0"/>
          <w:lang w:val="en-GB"/>
        </w:rPr>
        <w:t>Students with other mother tongue will be supported in the acquisition of Estonian; language learning and adaptation of school-age new immigrants to general education and vocational education will be supported</w:t>
      </w:r>
      <w:r w:rsidR="00F66C22" w:rsidRPr="004C38FD">
        <w:rPr>
          <w:rStyle w:val="Tugev"/>
          <w:rFonts w:cstheme="minorBidi"/>
          <w:b w:val="0"/>
          <w:bCs w:val="0"/>
          <w:lang w:val="en-GB"/>
        </w:rPr>
        <w:t xml:space="preserve">. </w:t>
      </w:r>
      <w:r w:rsidRPr="004C38FD">
        <w:rPr>
          <w:rStyle w:val="Tugev"/>
          <w:rFonts w:cstheme="minorBidi"/>
          <w:b w:val="0"/>
          <w:bCs w:val="0"/>
          <w:lang w:val="en-GB"/>
        </w:rPr>
        <w:t>In order to create the basics of language learning in pre-school education, the pilot programme will be continued to include a professional Estonian-speaking teacher in Russian-speaking groups</w:t>
      </w:r>
      <w:r w:rsidR="00F66C22" w:rsidRPr="004C38FD">
        <w:rPr>
          <w:rStyle w:val="Tugev"/>
          <w:rFonts w:cstheme="minorBidi"/>
          <w:b w:val="0"/>
          <w:bCs w:val="0"/>
          <w:lang w:val="en-GB"/>
        </w:rPr>
        <w:t xml:space="preserve">, </w:t>
      </w:r>
      <w:r w:rsidRPr="004C38FD">
        <w:rPr>
          <w:rStyle w:val="Tugev"/>
          <w:rFonts w:cstheme="minorBidi"/>
          <w:b w:val="0"/>
          <w:bCs w:val="0"/>
          <w:lang w:val="en-GB"/>
        </w:rPr>
        <w:t>with a total of 25 million euros planned for</w:t>
      </w:r>
      <w:r w:rsidR="00F66C22" w:rsidRPr="004C38FD">
        <w:rPr>
          <w:rStyle w:val="Tugev"/>
          <w:rFonts w:cstheme="minorBidi"/>
          <w:b w:val="0"/>
          <w:bCs w:val="0"/>
          <w:lang w:val="en-GB"/>
        </w:rPr>
        <w:t xml:space="preserve"> 2021−2024.</w:t>
      </w:r>
    </w:p>
    <w:p w14:paraId="3955268B" w14:textId="27BF2640" w:rsidR="00F66C22" w:rsidRPr="004C38FD" w:rsidRDefault="0026380F" w:rsidP="00F66C22">
      <w:pPr>
        <w:pStyle w:val="Loetelupunktidega"/>
        <w:rPr>
          <w:rStyle w:val="Tugev"/>
          <w:rFonts w:cstheme="minorBidi"/>
          <w:b w:val="0"/>
          <w:bCs w:val="0"/>
          <w:lang w:val="en-GB"/>
        </w:rPr>
      </w:pPr>
      <w:r w:rsidRPr="004C38FD">
        <w:rPr>
          <w:rStyle w:val="Tugev"/>
          <w:rFonts w:cstheme="minorBidi"/>
          <w:b w:val="0"/>
          <w:bCs w:val="0"/>
          <w:lang w:val="en-GB"/>
        </w:rPr>
        <w:t>Appropriate research and evidence-based methodology will be introduced into Estonian circumstances to support student mobility. In order to adapt the methodology to teacher training, to update the content of physical education, to use the movement elements in other subject lessons and outside the school, a total of 0.5 million euros is planned for</w:t>
      </w:r>
      <w:r w:rsidR="00F66C22" w:rsidRPr="004C38FD">
        <w:rPr>
          <w:rStyle w:val="Tugev"/>
          <w:rFonts w:cstheme="minorBidi"/>
          <w:b w:val="0"/>
          <w:bCs w:val="0"/>
          <w:lang w:val="en-GB"/>
        </w:rPr>
        <w:t xml:space="preserve"> 2021−2024. </w:t>
      </w:r>
      <w:r w:rsidR="00960AF5" w:rsidRPr="004C38FD">
        <w:rPr>
          <w:rStyle w:val="Tugev"/>
          <w:rFonts w:cstheme="minorBidi"/>
          <w:b w:val="0"/>
          <w:bCs w:val="0"/>
          <w:lang w:val="en-GB"/>
        </w:rPr>
        <w:t>One such measure involves support to non-formal education of youth through choosing strategic partner in sports area.</w:t>
      </w:r>
      <w:r w:rsidR="00F66C22" w:rsidRPr="004C38FD">
        <w:rPr>
          <w:rStyle w:val="Tugev"/>
          <w:rFonts w:cstheme="minorBidi"/>
          <w:b w:val="0"/>
          <w:bCs w:val="0"/>
          <w:lang w:val="en-GB"/>
        </w:rPr>
        <w:t xml:space="preserve"> </w:t>
      </w:r>
    </w:p>
    <w:p w14:paraId="12B487E1" w14:textId="71E77BA4" w:rsidR="00F66C22" w:rsidRPr="004C38FD" w:rsidRDefault="0026380F" w:rsidP="00F66C22">
      <w:pPr>
        <w:pStyle w:val="Loetelupunktidega"/>
        <w:rPr>
          <w:rStyle w:val="Tugev"/>
          <w:rFonts w:cstheme="minorBidi"/>
          <w:b w:val="0"/>
          <w:bCs w:val="0"/>
          <w:lang w:val="en-GB"/>
        </w:rPr>
      </w:pPr>
      <w:r w:rsidRPr="004C38FD">
        <w:rPr>
          <w:rStyle w:val="Tugev"/>
          <w:rFonts w:cstheme="minorBidi"/>
          <w:b w:val="0"/>
          <w:bCs w:val="0"/>
          <w:lang w:val="en-GB"/>
        </w:rPr>
        <w:t xml:space="preserve">Support mechanisms for research institutions and higher education institutions are planned to aid the development of talented students, in line with the concept developed in 2020, with a total of 3 million euros planned for </w:t>
      </w:r>
      <w:r w:rsidR="00F66C22" w:rsidRPr="004C38FD">
        <w:rPr>
          <w:rStyle w:val="Tugev"/>
          <w:rFonts w:cstheme="minorBidi"/>
          <w:b w:val="0"/>
          <w:bCs w:val="0"/>
          <w:lang w:val="en-GB"/>
        </w:rPr>
        <w:t>2021−2024.</w:t>
      </w:r>
    </w:p>
    <w:p w14:paraId="32CD6D00" w14:textId="3E96B082" w:rsidR="00F66C22" w:rsidRPr="004C38FD" w:rsidRDefault="0026380F" w:rsidP="00F66C22">
      <w:pPr>
        <w:pStyle w:val="Loetelupunktidega"/>
        <w:rPr>
          <w:rStyle w:val="Tugev"/>
          <w:rFonts w:cstheme="minorBidi"/>
          <w:b w:val="0"/>
          <w:bCs w:val="0"/>
          <w:lang w:val="en-GB"/>
        </w:rPr>
      </w:pPr>
      <w:r w:rsidRPr="004C38FD">
        <w:rPr>
          <w:rStyle w:val="Tugev"/>
          <w:rFonts w:cstheme="minorBidi"/>
          <w:b w:val="0"/>
          <w:bCs w:val="0"/>
          <w:lang w:val="en-GB"/>
        </w:rPr>
        <w:t>By</w:t>
      </w:r>
      <w:r w:rsidR="00F66C22" w:rsidRPr="004C38FD">
        <w:rPr>
          <w:rStyle w:val="Tugev"/>
          <w:rFonts w:cstheme="minorBidi"/>
          <w:b w:val="0"/>
          <w:bCs w:val="0"/>
          <w:lang w:val="en-GB"/>
        </w:rPr>
        <w:t xml:space="preserve"> 2024</w:t>
      </w:r>
      <w:r w:rsidRPr="004C38FD">
        <w:rPr>
          <w:rStyle w:val="Tugev"/>
          <w:rFonts w:cstheme="minorBidi"/>
          <w:b w:val="0"/>
          <w:bCs w:val="0"/>
          <w:lang w:val="en-GB"/>
        </w:rPr>
        <w:t>, there will be</w:t>
      </w:r>
      <w:r w:rsidR="00F66C22" w:rsidRPr="004C38FD">
        <w:rPr>
          <w:rStyle w:val="Tugev"/>
          <w:rFonts w:cstheme="minorBidi"/>
          <w:b w:val="0"/>
          <w:bCs w:val="0"/>
          <w:lang w:val="en-GB"/>
        </w:rPr>
        <w:t xml:space="preserve"> 26 </w:t>
      </w:r>
      <w:r w:rsidRPr="004C38FD">
        <w:rPr>
          <w:rStyle w:val="Tugev"/>
          <w:rFonts w:cstheme="minorBidi"/>
          <w:b w:val="0"/>
          <w:bCs w:val="0"/>
          <w:lang w:val="en-GB"/>
        </w:rPr>
        <w:t>state gymnasiums, i.e. at least one state gymnasium in each county</w:t>
      </w:r>
      <w:r w:rsidR="00F66C22" w:rsidRPr="004C38FD">
        <w:rPr>
          <w:rStyle w:val="Tugev"/>
          <w:rFonts w:cstheme="minorBidi"/>
          <w:b w:val="0"/>
          <w:bCs w:val="0"/>
          <w:lang w:val="en-GB"/>
        </w:rPr>
        <w:t xml:space="preserve">, </w:t>
      </w:r>
      <w:r w:rsidRPr="004C38FD">
        <w:rPr>
          <w:rStyle w:val="Tugev"/>
          <w:rFonts w:cstheme="minorBidi"/>
          <w:b w:val="0"/>
          <w:bCs w:val="0"/>
          <w:lang w:val="en-GB"/>
        </w:rPr>
        <w:t>in order to ensure high-level</w:t>
      </w:r>
      <w:r w:rsidR="00F66C22" w:rsidRPr="004C38FD">
        <w:rPr>
          <w:rStyle w:val="Tugev"/>
          <w:rFonts w:cstheme="minorBidi"/>
          <w:b w:val="0"/>
          <w:bCs w:val="0"/>
          <w:lang w:val="en-GB"/>
        </w:rPr>
        <w:t xml:space="preserve"> </w:t>
      </w:r>
      <w:r w:rsidRPr="004C38FD">
        <w:rPr>
          <w:rStyle w:val="Tugev"/>
          <w:rFonts w:cstheme="minorBidi"/>
          <w:b w:val="0"/>
          <w:bCs w:val="0"/>
          <w:lang w:val="en-GB"/>
        </w:rPr>
        <w:t>and extensive upper secondary education in all Estonian counties</w:t>
      </w:r>
      <w:r w:rsidR="00F66C22" w:rsidRPr="004C38FD">
        <w:rPr>
          <w:rStyle w:val="Tugev"/>
          <w:rFonts w:cstheme="minorBidi"/>
          <w:b w:val="0"/>
          <w:bCs w:val="0"/>
          <w:lang w:val="en-GB"/>
        </w:rPr>
        <w:t xml:space="preserve">. </w:t>
      </w:r>
    </w:p>
    <w:p w14:paraId="0DDB5D90" w14:textId="5FC25173" w:rsidR="00F66C22" w:rsidRPr="004C38FD" w:rsidRDefault="0026380F" w:rsidP="00F66C22">
      <w:pPr>
        <w:pStyle w:val="Loetelupunktidega"/>
        <w:rPr>
          <w:rStyle w:val="Tugev"/>
          <w:rFonts w:cstheme="minorBidi"/>
          <w:b w:val="0"/>
          <w:bCs w:val="0"/>
          <w:lang w:val="en-GB"/>
        </w:rPr>
      </w:pPr>
      <w:r w:rsidRPr="004C38FD">
        <w:rPr>
          <w:rStyle w:val="Tugev"/>
          <w:rFonts w:cstheme="minorBidi"/>
          <w:b w:val="0"/>
          <w:bCs w:val="0"/>
          <w:lang w:val="en-GB"/>
        </w:rPr>
        <w:t xml:space="preserve">Local governments are supported in organisation of </w:t>
      </w:r>
      <w:r w:rsidR="003D5ACA" w:rsidRPr="004C38FD">
        <w:rPr>
          <w:rStyle w:val="Tugev"/>
          <w:rFonts w:cstheme="minorBidi"/>
          <w:b w:val="0"/>
          <w:bCs w:val="0"/>
          <w:lang w:val="en-GB"/>
        </w:rPr>
        <w:t>school network, both substantially</w:t>
      </w:r>
      <w:r w:rsidR="00F66C22" w:rsidRPr="004C38FD">
        <w:rPr>
          <w:rStyle w:val="Tugev"/>
          <w:rFonts w:cstheme="minorBidi"/>
          <w:b w:val="0"/>
          <w:bCs w:val="0"/>
          <w:lang w:val="en-GB"/>
        </w:rPr>
        <w:t xml:space="preserve"> (</w:t>
      </w:r>
      <w:r w:rsidR="003D5ACA" w:rsidRPr="004C38FD">
        <w:rPr>
          <w:rStyle w:val="Tugev"/>
          <w:rFonts w:cstheme="minorBidi"/>
          <w:b w:val="0"/>
          <w:bCs w:val="0"/>
          <w:lang w:val="en-GB"/>
        </w:rPr>
        <w:t>knowhow</w:t>
      </w:r>
      <w:r w:rsidR="00F66C22" w:rsidRPr="004C38FD">
        <w:rPr>
          <w:rStyle w:val="Tugev"/>
          <w:rFonts w:cstheme="minorBidi"/>
          <w:b w:val="0"/>
          <w:bCs w:val="0"/>
          <w:lang w:val="en-GB"/>
        </w:rPr>
        <w:t xml:space="preserve">, </w:t>
      </w:r>
      <w:r w:rsidR="003D5ACA" w:rsidRPr="004C38FD">
        <w:rPr>
          <w:rStyle w:val="Tugev"/>
          <w:rFonts w:cstheme="minorBidi"/>
          <w:b w:val="0"/>
          <w:bCs w:val="0"/>
          <w:lang w:val="en-GB"/>
        </w:rPr>
        <w:t>counselling</w:t>
      </w:r>
      <w:r w:rsidR="00F66C22" w:rsidRPr="004C38FD">
        <w:rPr>
          <w:rStyle w:val="Tugev"/>
          <w:rFonts w:cstheme="minorBidi"/>
          <w:b w:val="0"/>
          <w:bCs w:val="0"/>
          <w:lang w:val="en-GB"/>
        </w:rPr>
        <w:t xml:space="preserve">, </w:t>
      </w:r>
      <w:r w:rsidR="003D5ACA" w:rsidRPr="004C38FD">
        <w:rPr>
          <w:rStyle w:val="Tugev"/>
          <w:rFonts w:cstheme="minorBidi"/>
          <w:b w:val="0"/>
          <w:bCs w:val="0"/>
          <w:lang w:val="en-GB"/>
        </w:rPr>
        <w:t>data</w:t>
      </w:r>
      <w:r w:rsidR="00F66C22" w:rsidRPr="004C38FD">
        <w:rPr>
          <w:rStyle w:val="Tugev"/>
          <w:rFonts w:cstheme="minorBidi"/>
          <w:b w:val="0"/>
          <w:bCs w:val="0"/>
          <w:lang w:val="en-GB"/>
        </w:rPr>
        <w:t xml:space="preserve">) </w:t>
      </w:r>
      <w:r w:rsidR="003D5ACA" w:rsidRPr="004C38FD">
        <w:rPr>
          <w:rStyle w:val="Tugev"/>
          <w:rFonts w:cstheme="minorBidi"/>
          <w:b w:val="0"/>
          <w:bCs w:val="0"/>
          <w:lang w:val="en-GB"/>
        </w:rPr>
        <w:t>and financially, according to sustainable reduction principle</w:t>
      </w:r>
      <w:r w:rsidR="00F66C22" w:rsidRPr="004C38FD">
        <w:rPr>
          <w:rStyle w:val="Tugev"/>
          <w:rFonts w:cstheme="minorBidi"/>
          <w:b w:val="0"/>
          <w:bCs w:val="0"/>
          <w:lang w:val="en-GB"/>
        </w:rPr>
        <w:t xml:space="preserve">. </w:t>
      </w:r>
    </w:p>
    <w:p w14:paraId="33A11882" w14:textId="5EB3CF71" w:rsidR="00F66C22" w:rsidRPr="004C38FD" w:rsidRDefault="003D5ACA" w:rsidP="00F66C22">
      <w:pPr>
        <w:pStyle w:val="Loetelupunktidega"/>
        <w:rPr>
          <w:rStyle w:val="Tugev"/>
          <w:rFonts w:cstheme="minorBidi"/>
          <w:b w:val="0"/>
          <w:bCs w:val="0"/>
          <w:lang w:val="en-GB"/>
        </w:rPr>
      </w:pPr>
      <w:r w:rsidRPr="004C38FD">
        <w:rPr>
          <w:rStyle w:val="Tugev"/>
          <w:rFonts w:cstheme="minorBidi"/>
          <w:b w:val="0"/>
          <w:bCs w:val="0"/>
          <w:lang w:val="en-GB"/>
        </w:rPr>
        <w:t>For better inclusion of students in need of support in a regular school, at least 60 educational institutions have received support for adapting learning environment</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according to the students’ needs </w:t>
      </w:r>
      <w:r w:rsidR="00E56100" w:rsidRPr="004C38FD">
        <w:rPr>
          <w:rStyle w:val="Tugev"/>
          <w:rFonts w:cstheme="minorBidi"/>
          <w:b w:val="0"/>
          <w:bCs w:val="0"/>
          <w:lang w:val="en-GB"/>
        </w:rPr>
        <w:t>and</w:t>
      </w:r>
      <w:r w:rsidRPr="004C38FD">
        <w:rPr>
          <w:rStyle w:val="Tugev"/>
          <w:rFonts w:cstheme="minorBidi"/>
          <w:b w:val="0"/>
          <w:bCs w:val="0"/>
          <w:lang w:val="en-GB"/>
        </w:rPr>
        <w:t xml:space="preserve"> thus improve schools’ preparedness to manage students with special needs</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Learning conditions of schools </w:t>
      </w:r>
      <w:r w:rsidR="00960AF5" w:rsidRPr="004C38FD">
        <w:rPr>
          <w:rStyle w:val="Tugev"/>
          <w:rFonts w:cstheme="minorBidi"/>
          <w:b w:val="0"/>
          <w:bCs w:val="0"/>
          <w:lang w:val="en-GB"/>
        </w:rPr>
        <w:t xml:space="preserve">for students in need of special support will be improved with state support in at least 4 schools.  </w:t>
      </w:r>
    </w:p>
    <w:p w14:paraId="4635F9BC" w14:textId="49E5D977" w:rsidR="00F66C22" w:rsidRPr="004C38FD" w:rsidRDefault="003D5ACA" w:rsidP="00F66C22">
      <w:pPr>
        <w:pStyle w:val="Loetelupunktidega"/>
        <w:rPr>
          <w:rStyle w:val="Tugev"/>
          <w:rFonts w:cstheme="minorBidi"/>
          <w:b w:val="0"/>
          <w:bCs w:val="0"/>
          <w:lang w:val="en-GB"/>
        </w:rPr>
      </w:pPr>
      <w:r w:rsidRPr="004C38FD">
        <w:rPr>
          <w:rStyle w:val="Tugev"/>
          <w:rFonts w:cstheme="minorBidi"/>
          <w:b w:val="0"/>
          <w:bCs w:val="0"/>
          <w:lang w:val="en-GB"/>
        </w:rPr>
        <w:t xml:space="preserve">In </w:t>
      </w:r>
      <w:r w:rsidR="00F66C22" w:rsidRPr="004C38FD">
        <w:rPr>
          <w:rStyle w:val="Tugev"/>
          <w:rFonts w:cstheme="minorBidi"/>
          <w:b w:val="0"/>
          <w:bCs w:val="0"/>
          <w:lang w:val="en-GB"/>
        </w:rPr>
        <w:t>2022</w:t>
      </w:r>
      <w:r w:rsidRPr="004C38FD">
        <w:rPr>
          <w:rStyle w:val="Tugev"/>
          <w:rFonts w:cstheme="minorBidi"/>
          <w:b w:val="0"/>
          <w:bCs w:val="0"/>
          <w:lang w:val="en-GB"/>
        </w:rPr>
        <w:t>,</w:t>
      </w:r>
      <w:r w:rsidR="00F66C22" w:rsidRPr="004C38FD">
        <w:rPr>
          <w:rStyle w:val="Tugev"/>
          <w:rFonts w:cstheme="minorBidi"/>
          <w:b w:val="0"/>
          <w:bCs w:val="0"/>
          <w:lang w:val="en-GB"/>
        </w:rPr>
        <w:t xml:space="preserve"> Tallinn Mu</w:t>
      </w:r>
      <w:r w:rsidRPr="004C38FD">
        <w:rPr>
          <w:rStyle w:val="Tugev"/>
          <w:rFonts w:cstheme="minorBidi"/>
          <w:b w:val="0"/>
          <w:bCs w:val="0"/>
          <w:lang w:val="en-GB"/>
        </w:rPr>
        <w:t>sic and Ballet School will start work in new learning environment</w:t>
      </w:r>
      <w:r w:rsidR="00F66C22" w:rsidRPr="004C38FD">
        <w:rPr>
          <w:rStyle w:val="Tugev"/>
          <w:rFonts w:cstheme="minorBidi"/>
          <w:b w:val="0"/>
          <w:bCs w:val="0"/>
          <w:lang w:val="en-GB"/>
        </w:rPr>
        <w:t>.</w:t>
      </w:r>
    </w:p>
    <w:p w14:paraId="1FBA7837" w14:textId="492D903C" w:rsidR="00F66C22" w:rsidRPr="004C38FD" w:rsidRDefault="008D7D48" w:rsidP="00F66C22">
      <w:pPr>
        <w:pStyle w:val="Loetelupunktidega"/>
        <w:rPr>
          <w:rStyle w:val="Tugev"/>
          <w:rFonts w:cstheme="minorBidi"/>
          <w:b w:val="0"/>
          <w:bCs w:val="0"/>
          <w:lang w:val="en-GB"/>
        </w:rPr>
      </w:pPr>
      <w:r w:rsidRPr="004C38FD">
        <w:rPr>
          <w:rStyle w:val="Tugev"/>
          <w:rFonts w:cstheme="minorBidi"/>
          <w:b w:val="0"/>
          <w:bCs w:val="0"/>
          <w:lang w:val="en-GB"/>
        </w:rPr>
        <w:lastRenderedPageBreak/>
        <w:t>Necessary student places in vocational training will be guaranteed through activity support for</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vocational educational institutions </w:t>
      </w:r>
      <w:r w:rsidR="00F66C22" w:rsidRPr="004C38FD">
        <w:rPr>
          <w:rStyle w:val="Tugev"/>
          <w:rFonts w:cstheme="minorBidi"/>
          <w:b w:val="0"/>
          <w:bCs w:val="0"/>
          <w:lang w:val="en-GB"/>
        </w:rPr>
        <w:t>(</w:t>
      </w:r>
      <w:r w:rsidR="003D5ACA" w:rsidRPr="004C38FD">
        <w:rPr>
          <w:rStyle w:val="Tugev"/>
          <w:rFonts w:cstheme="minorBidi"/>
          <w:b w:val="0"/>
          <w:bCs w:val="0"/>
          <w:lang w:val="en-GB"/>
        </w:rPr>
        <w:t xml:space="preserve">budget for </w:t>
      </w:r>
      <w:r w:rsidR="00F66C22" w:rsidRPr="004C38FD">
        <w:rPr>
          <w:rStyle w:val="Tugev"/>
          <w:rFonts w:cstheme="minorBidi"/>
          <w:b w:val="0"/>
          <w:bCs w:val="0"/>
          <w:lang w:val="en-GB"/>
        </w:rPr>
        <w:t>2021−2024</w:t>
      </w:r>
      <w:r w:rsidR="003D5ACA" w:rsidRPr="004C38FD">
        <w:rPr>
          <w:rStyle w:val="Tugev"/>
          <w:rFonts w:cstheme="minorBidi"/>
          <w:b w:val="0"/>
          <w:bCs w:val="0"/>
          <w:lang w:val="en-GB"/>
        </w:rPr>
        <w:t xml:space="preserve"> is </w:t>
      </w:r>
      <w:r w:rsidR="00F66C22" w:rsidRPr="004C38FD">
        <w:rPr>
          <w:rStyle w:val="Tugev"/>
          <w:rFonts w:cstheme="minorBidi"/>
          <w:b w:val="0"/>
          <w:bCs w:val="0"/>
          <w:lang w:val="en-GB"/>
        </w:rPr>
        <w:t>271</w:t>
      </w:r>
      <w:r w:rsidR="003D5ACA" w:rsidRPr="004C38FD">
        <w:rPr>
          <w:rStyle w:val="Tugev"/>
          <w:rFonts w:cstheme="minorBidi"/>
          <w:b w:val="0"/>
          <w:bCs w:val="0"/>
          <w:lang w:val="en-GB"/>
        </w:rPr>
        <w:t>.</w:t>
      </w:r>
      <w:r w:rsidR="00F66C22" w:rsidRPr="004C38FD">
        <w:rPr>
          <w:rStyle w:val="Tugev"/>
          <w:rFonts w:cstheme="minorBidi"/>
          <w:b w:val="0"/>
          <w:bCs w:val="0"/>
          <w:lang w:val="en-GB"/>
        </w:rPr>
        <w:t>6 m</w:t>
      </w:r>
      <w:r w:rsidR="003D5ACA" w:rsidRPr="004C38FD">
        <w:rPr>
          <w:rStyle w:val="Tugev"/>
          <w:rFonts w:cstheme="minorBidi"/>
          <w:b w:val="0"/>
          <w:bCs w:val="0"/>
          <w:lang w:val="en-GB"/>
        </w:rPr>
        <w:t>illion euros</w:t>
      </w:r>
      <w:r w:rsidR="00F66C22" w:rsidRPr="004C38FD">
        <w:rPr>
          <w:rStyle w:val="Tugev"/>
          <w:rFonts w:cstheme="minorBidi"/>
          <w:b w:val="0"/>
          <w:bCs w:val="0"/>
          <w:lang w:val="en-GB"/>
        </w:rPr>
        <w:t>).</w:t>
      </w:r>
    </w:p>
    <w:p w14:paraId="4FA2A46E" w14:textId="66A4D261" w:rsidR="00F66C22" w:rsidRPr="004C38FD" w:rsidRDefault="00A47397" w:rsidP="00F66C22">
      <w:pPr>
        <w:pStyle w:val="Loetelupunktidega"/>
        <w:rPr>
          <w:rStyle w:val="Tugev"/>
          <w:rFonts w:cstheme="minorBidi"/>
          <w:b w:val="0"/>
          <w:bCs w:val="0"/>
          <w:lang w:val="en-GB"/>
        </w:rPr>
      </w:pPr>
      <w:r w:rsidRPr="004C38FD">
        <w:rPr>
          <w:rStyle w:val="Tugev"/>
          <w:rFonts w:cstheme="minorBidi"/>
          <w:b w:val="0"/>
          <w:bCs w:val="0"/>
          <w:lang w:val="en-GB"/>
        </w:rPr>
        <w:t>OSKA reports recommendations and needs and peculiarities of target groups in vocational education are taken into account more in the planning, financing and support activities of training opportunities</w:t>
      </w:r>
      <w:r w:rsidR="00F66C22" w:rsidRPr="004C38FD">
        <w:rPr>
          <w:rStyle w:val="Tugev"/>
          <w:rFonts w:cstheme="minorBidi"/>
          <w:b w:val="0"/>
          <w:bCs w:val="0"/>
          <w:lang w:val="en-GB"/>
        </w:rPr>
        <w:t xml:space="preserve">. OSKA </w:t>
      </w:r>
      <w:r w:rsidRPr="004C38FD">
        <w:rPr>
          <w:rStyle w:val="Tugev"/>
          <w:rFonts w:cstheme="minorBidi"/>
          <w:b w:val="0"/>
          <w:bCs w:val="0"/>
          <w:lang w:val="en-GB"/>
        </w:rPr>
        <w:t>analyses and forecasts provide input to the design of vocational training content and volume, and training places are designed in collaboration with social partners and advisors’ councils of schools</w:t>
      </w:r>
      <w:r w:rsidR="00F66C22" w:rsidRPr="004C38FD">
        <w:rPr>
          <w:rStyle w:val="Tugev"/>
          <w:rFonts w:cstheme="minorBidi"/>
          <w:b w:val="0"/>
          <w:bCs w:val="0"/>
          <w:lang w:val="en-GB"/>
        </w:rPr>
        <w:t xml:space="preserve">. </w:t>
      </w:r>
    </w:p>
    <w:p w14:paraId="2D8AF09F" w14:textId="0287D704" w:rsidR="00F66C22" w:rsidRPr="004C38FD" w:rsidRDefault="008D7D48" w:rsidP="00F66C22">
      <w:pPr>
        <w:pStyle w:val="Loetelupunktidega"/>
        <w:rPr>
          <w:rStyle w:val="Tugev"/>
          <w:rFonts w:cstheme="minorBidi"/>
          <w:b w:val="0"/>
          <w:bCs w:val="0"/>
          <w:lang w:val="en-GB"/>
        </w:rPr>
      </w:pPr>
      <w:r w:rsidRPr="004C38FD">
        <w:rPr>
          <w:rStyle w:val="Tugev"/>
          <w:rFonts w:cstheme="minorBidi"/>
          <w:b w:val="0"/>
          <w:bCs w:val="0"/>
          <w:lang w:val="en-GB"/>
        </w:rPr>
        <w:t xml:space="preserve">A comprehensive OSKA+ labour force and skills medium-term forecasting system based on the forecasting methodologies of the Ministry of Economic Affairs and Communications and </w:t>
      </w:r>
      <w:r w:rsidR="00F66C22" w:rsidRPr="004C38FD">
        <w:rPr>
          <w:rStyle w:val="Tugev"/>
          <w:rFonts w:cstheme="minorBidi"/>
          <w:b w:val="0"/>
          <w:bCs w:val="0"/>
          <w:lang w:val="en-GB"/>
        </w:rPr>
        <w:t xml:space="preserve">OSKA </w:t>
      </w:r>
      <w:r w:rsidRPr="004C38FD">
        <w:rPr>
          <w:rStyle w:val="Tugev"/>
          <w:rFonts w:cstheme="minorBidi"/>
          <w:b w:val="0"/>
          <w:bCs w:val="0"/>
          <w:lang w:val="en-GB"/>
        </w:rPr>
        <w:t>will be developed and launched</w:t>
      </w:r>
      <w:r w:rsidR="00F66C22" w:rsidRPr="004C38FD">
        <w:rPr>
          <w:rStyle w:val="Tugev"/>
          <w:rFonts w:cstheme="minorBidi"/>
          <w:b w:val="0"/>
          <w:bCs w:val="0"/>
          <w:lang w:val="en-GB"/>
        </w:rPr>
        <w:t xml:space="preserve">, </w:t>
      </w:r>
      <w:r w:rsidRPr="004C38FD">
        <w:rPr>
          <w:rStyle w:val="Tugev"/>
          <w:rFonts w:cstheme="minorBidi"/>
          <w:b w:val="0"/>
          <w:bCs w:val="0"/>
          <w:lang w:val="en-GB"/>
        </w:rPr>
        <w:t>where the general forecast will become the central part of the current sectoral approach</w:t>
      </w:r>
      <w:r w:rsidR="00F66C22" w:rsidRPr="004C38FD">
        <w:rPr>
          <w:rStyle w:val="Tugev"/>
          <w:rFonts w:cstheme="minorBidi"/>
          <w:b w:val="0"/>
          <w:bCs w:val="0"/>
          <w:lang w:val="en-GB"/>
        </w:rPr>
        <w:t>.</w:t>
      </w:r>
    </w:p>
    <w:p w14:paraId="463DC360" w14:textId="2EBB73A3" w:rsidR="00F66C22" w:rsidRPr="004C38FD" w:rsidRDefault="008D7D48" w:rsidP="00F66C22">
      <w:pPr>
        <w:pStyle w:val="Loetelupunktidega"/>
        <w:rPr>
          <w:rStyle w:val="Tugev"/>
          <w:rFonts w:cstheme="minorBidi"/>
          <w:b w:val="0"/>
          <w:bCs w:val="0"/>
          <w:lang w:val="en-GB"/>
        </w:rPr>
      </w:pPr>
      <w:r w:rsidRPr="004C38FD">
        <w:rPr>
          <w:rStyle w:val="Tugev"/>
          <w:rFonts w:cstheme="minorBidi"/>
          <w:b w:val="0"/>
          <w:bCs w:val="0"/>
          <w:lang w:val="en-GB"/>
        </w:rPr>
        <w:t xml:space="preserve">Vocational system reform is foreseen for </w:t>
      </w:r>
      <w:r w:rsidR="00F66C22" w:rsidRPr="004C38FD">
        <w:rPr>
          <w:rStyle w:val="Tugev"/>
          <w:rFonts w:cstheme="minorBidi"/>
          <w:b w:val="0"/>
          <w:bCs w:val="0"/>
          <w:lang w:val="en-GB"/>
        </w:rPr>
        <w:t>2020+</w:t>
      </w:r>
      <w:r w:rsidRPr="004C38FD">
        <w:rPr>
          <w:rStyle w:val="Tugev"/>
          <w:rFonts w:cstheme="minorBidi"/>
          <w:b w:val="0"/>
          <w:bCs w:val="0"/>
          <w:lang w:val="en-GB"/>
        </w:rPr>
        <w:t>, including stronger connection with OSKA system</w:t>
      </w:r>
      <w:r w:rsidR="00F66C22" w:rsidRPr="004C38FD">
        <w:rPr>
          <w:rStyle w:val="Tugev"/>
          <w:rFonts w:cstheme="minorBidi"/>
          <w:b w:val="0"/>
          <w:bCs w:val="0"/>
          <w:lang w:val="en-GB"/>
        </w:rPr>
        <w:t xml:space="preserve">. </w:t>
      </w:r>
    </w:p>
    <w:p w14:paraId="4A7D1BE2" w14:textId="5FD499DE" w:rsidR="00F66C22" w:rsidRPr="004C38FD" w:rsidRDefault="008D7D48" w:rsidP="00F66C22">
      <w:pPr>
        <w:pStyle w:val="Loetelupunktidega"/>
        <w:rPr>
          <w:rStyle w:val="Tugev"/>
          <w:rFonts w:cstheme="minorBidi"/>
          <w:b w:val="0"/>
          <w:bCs w:val="0"/>
          <w:lang w:val="en-GB"/>
        </w:rPr>
      </w:pPr>
      <w:r w:rsidRPr="004C38FD">
        <w:rPr>
          <w:rStyle w:val="Tugev"/>
          <w:rFonts w:cstheme="minorBidi"/>
          <w:b w:val="0"/>
          <w:bCs w:val="0"/>
          <w:lang w:val="en-GB"/>
        </w:rPr>
        <w:t>Internship system will be promoted in vocational and higher education</w:t>
      </w:r>
      <w:r w:rsidR="00F66C22" w:rsidRPr="004C38FD">
        <w:rPr>
          <w:rStyle w:val="Tugev"/>
          <w:rFonts w:cstheme="minorBidi"/>
          <w:b w:val="0"/>
          <w:bCs w:val="0"/>
          <w:lang w:val="en-GB"/>
        </w:rPr>
        <w:t>. T</w:t>
      </w:r>
      <w:r w:rsidRPr="004C38FD">
        <w:rPr>
          <w:rStyle w:val="Tugev"/>
          <w:rFonts w:cstheme="minorBidi"/>
          <w:b w:val="0"/>
          <w:bCs w:val="0"/>
          <w:lang w:val="en-GB"/>
        </w:rPr>
        <w:t>he introduction of systematic organisation of internships in vocational and higher education institutions will be supported, workplace-based learning will be developed</w:t>
      </w:r>
      <w:r w:rsidR="00F66C22" w:rsidRPr="004C38FD">
        <w:rPr>
          <w:rStyle w:val="Tugev"/>
          <w:rFonts w:cstheme="minorBidi"/>
          <w:b w:val="0"/>
          <w:bCs w:val="0"/>
          <w:lang w:val="en-GB"/>
        </w:rPr>
        <w:t>.</w:t>
      </w:r>
    </w:p>
    <w:p w14:paraId="3CA3770E" w14:textId="23AA8AEA" w:rsidR="00F66C22" w:rsidRPr="004C38FD" w:rsidRDefault="008D7D48" w:rsidP="00F66C22">
      <w:pPr>
        <w:pStyle w:val="Loetelupunktidega"/>
        <w:rPr>
          <w:rStyle w:val="Tugev"/>
          <w:rFonts w:cstheme="minorBidi"/>
          <w:b w:val="0"/>
          <w:bCs w:val="0"/>
          <w:lang w:val="en-GB"/>
        </w:rPr>
      </w:pPr>
      <w:r w:rsidRPr="004C38FD">
        <w:rPr>
          <w:rStyle w:val="Tugev"/>
          <w:rFonts w:cstheme="minorBidi"/>
          <w:b w:val="0"/>
          <w:bCs w:val="0"/>
          <w:lang w:val="en-GB"/>
        </w:rPr>
        <w:t xml:space="preserve">Higher education in universities and state institutions of professional higher education </w:t>
      </w:r>
      <w:r w:rsidR="00F66C22" w:rsidRPr="004C38FD">
        <w:rPr>
          <w:rStyle w:val="Tugev"/>
          <w:rFonts w:cstheme="minorBidi"/>
          <w:b w:val="0"/>
          <w:bCs w:val="0"/>
          <w:lang w:val="en-GB"/>
        </w:rPr>
        <w:t>(</w:t>
      </w:r>
      <w:r w:rsidRPr="004C38FD">
        <w:rPr>
          <w:rStyle w:val="Tugev"/>
          <w:rFonts w:cstheme="minorBidi"/>
          <w:b w:val="0"/>
          <w:bCs w:val="0"/>
          <w:lang w:val="en-GB"/>
        </w:rPr>
        <w:t xml:space="preserve">budget for </w:t>
      </w:r>
      <w:r w:rsidR="00F66C22" w:rsidRPr="004C38FD">
        <w:rPr>
          <w:rStyle w:val="Tugev"/>
          <w:rFonts w:cstheme="minorBidi"/>
          <w:b w:val="0"/>
          <w:bCs w:val="0"/>
          <w:lang w:val="en-GB"/>
        </w:rPr>
        <w:t>2021-2024</w:t>
      </w:r>
      <w:r w:rsidRPr="004C38FD">
        <w:rPr>
          <w:rStyle w:val="Tugev"/>
          <w:rFonts w:cstheme="minorBidi"/>
          <w:b w:val="0"/>
          <w:bCs w:val="0"/>
          <w:lang w:val="en-GB"/>
        </w:rPr>
        <w:t xml:space="preserve"> is </w:t>
      </w:r>
      <w:r w:rsidR="00F66C22" w:rsidRPr="004C38FD">
        <w:rPr>
          <w:rStyle w:val="Tugev"/>
          <w:rFonts w:cstheme="minorBidi"/>
          <w:b w:val="0"/>
          <w:bCs w:val="0"/>
          <w:lang w:val="en-GB"/>
        </w:rPr>
        <w:t>650 m</w:t>
      </w:r>
      <w:r w:rsidRPr="004C38FD">
        <w:rPr>
          <w:rStyle w:val="Tugev"/>
          <w:rFonts w:cstheme="minorBidi"/>
          <w:b w:val="0"/>
          <w:bCs w:val="0"/>
          <w:lang w:val="en-GB"/>
        </w:rPr>
        <w:t>illion</w:t>
      </w:r>
      <w:r w:rsidR="00F66C22" w:rsidRPr="004C38FD">
        <w:rPr>
          <w:rStyle w:val="Tugev"/>
          <w:rFonts w:cstheme="minorBidi"/>
          <w:b w:val="0"/>
          <w:bCs w:val="0"/>
          <w:lang w:val="en-GB"/>
        </w:rPr>
        <w:t xml:space="preserve"> euro</w:t>
      </w:r>
      <w:r w:rsidRPr="004C38FD">
        <w:rPr>
          <w:rStyle w:val="Tugev"/>
          <w:rFonts w:cstheme="minorBidi"/>
          <w:b w:val="0"/>
          <w:bCs w:val="0"/>
          <w:lang w:val="en-GB"/>
        </w:rPr>
        <w:t>s</w:t>
      </w:r>
      <w:r w:rsidR="00F66C22" w:rsidRPr="004C38FD">
        <w:rPr>
          <w:rStyle w:val="Tugev"/>
          <w:rFonts w:cstheme="minorBidi"/>
          <w:b w:val="0"/>
          <w:bCs w:val="0"/>
          <w:lang w:val="en-GB"/>
        </w:rPr>
        <w:t>)</w:t>
      </w:r>
      <w:r w:rsidR="00E56100" w:rsidRPr="004C38FD">
        <w:rPr>
          <w:rStyle w:val="Tugev"/>
          <w:rFonts w:cstheme="minorBidi"/>
          <w:b w:val="0"/>
          <w:bCs w:val="0"/>
          <w:lang w:val="en-GB"/>
        </w:rPr>
        <w:t xml:space="preserve"> </w:t>
      </w:r>
      <w:r w:rsidRPr="004C38FD">
        <w:rPr>
          <w:rStyle w:val="Tugev"/>
          <w:rFonts w:cstheme="minorBidi"/>
          <w:b w:val="0"/>
          <w:bCs w:val="0"/>
          <w:lang w:val="en-GB"/>
        </w:rPr>
        <w:t xml:space="preserve">will be financed </w:t>
      </w:r>
      <w:r w:rsidR="00E56100" w:rsidRPr="004C38FD">
        <w:rPr>
          <w:rStyle w:val="Tugev"/>
          <w:rFonts w:cstheme="minorBidi"/>
          <w:b w:val="0"/>
          <w:bCs w:val="0"/>
          <w:lang w:val="en-GB"/>
        </w:rPr>
        <w:t>and</w:t>
      </w:r>
      <w:r w:rsidRPr="004C38FD">
        <w:rPr>
          <w:rStyle w:val="Tugev"/>
          <w:rFonts w:cstheme="minorBidi"/>
          <w:b w:val="0"/>
          <w:bCs w:val="0"/>
          <w:lang w:val="en-GB"/>
        </w:rPr>
        <w:t xml:space="preserve"> possible scenarios for restructuring to ensure the quality and sustainability of higher education will be analysed</w:t>
      </w:r>
      <w:r w:rsidR="00F66C22" w:rsidRPr="004C38FD">
        <w:rPr>
          <w:rStyle w:val="Tugev"/>
          <w:rFonts w:cstheme="minorBidi"/>
          <w:b w:val="0"/>
          <w:bCs w:val="0"/>
          <w:lang w:val="en-GB"/>
        </w:rPr>
        <w:t>.</w:t>
      </w:r>
    </w:p>
    <w:p w14:paraId="661B38A3" w14:textId="115FEA4C" w:rsidR="00F66C22" w:rsidRPr="004C38FD" w:rsidRDefault="008D7D48" w:rsidP="00F66C22">
      <w:pPr>
        <w:pStyle w:val="Loetelupunktidega"/>
        <w:rPr>
          <w:rStyle w:val="Tugev"/>
          <w:rFonts w:cstheme="minorBidi"/>
          <w:b w:val="0"/>
          <w:bCs w:val="0"/>
          <w:lang w:val="en-GB"/>
        </w:rPr>
      </w:pPr>
      <w:r w:rsidRPr="004C38FD">
        <w:rPr>
          <w:rStyle w:val="Tugev"/>
          <w:rFonts w:cstheme="minorBidi"/>
          <w:b w:val="0"/>
          <w:bCs w:val="0"/>
          <w:lang w:val="en-GB"/>
        </w:rPr>
        <w:t xml:space="preserve">In order to enhance the effectiveness of doctorate studies, a reform will be prepared to make doctorate students </w:t>
      </w:r>
      <w:r w:rsidR="00C576A9" w:rsidRPr="004C38FD">
        <w:rPr>
          <w:rStyle w:val="Tugev"/>
          <w:rFonts w:cstheme="minorBidi"/>
          <w:b w:val="0"/>
          <w:bCs w:val="0"/>
          <w:lang w:val="en-GB"/>
        </w:rPr>
        <w:t>junior researchers to possibly reorganise the current post-graduate supports into junior researcher salaries and provide post-graduates with employment contracts</w:t>
      </w:r>
      <w:r w:rsidR="00F66C22" w:rsidRPr="004C38FD">
        <w:rPr>
          <w:rStyle w:val="Tugev"/>
          <w:rFonts w:cstheme="minorBidi"/>
          <w:b w:val="0"/>
          <w:bCs w:val="0"/>
          <w:lang w:val="en-GB"/>
        </w:rPr>
        <w:t xml:space="preserve">. </w:t>
      </w:r>
      <w:r w:rsidR="00C576A9" w:rsidRPr="004C38FD">
        <w:rPr>
          <w:rStyle w:val="Tugev"/>
          <w:rFonts w:cstheme="minorBidi"/>
          <w:b w:val="0"/>
          <w:bCs w:val="0"/>
          <w:lang w:val="en-GB"/>
        </w:rPr>
        <w:t>Until then, doctorate support continues</w:t>
      </w:r>
      <w:r w:rsidR="00F66C22" w:rsidRPr="004C38FD">
        <w:rPr>
          <w:rStyle w:val="Tugev"/>
          <w:rFonts w:cstheme="minorBidi"/>
          <w:b w:val="0"/>
          <w:bCs w:val="0"/>
          <w:lang w:val="en-GB"/>
        </w:rPr>
        <w:t>.</w:t>
      </w:r>
    </w:p>
    <w:p w14:paraId="3D58BC47" w14:textId="39B33880" w:rsidR="00F66C22" w:rsidRPr="004C38FD" w:rsidRDefault="00C576A9" w:rsidP="00F66C22">
      <w:pPr>
        <w:pStyle w:val="Loetelupunktidega"/>
        <w:rPr>
          <w:rStyle w:val="Tugev"/>
          <w:rFonts w:cstheme="minorBidi"/>
          <w:b w:val="0"/>
          <w:bCs w:val="0"/>
          <w:lang w:val="en-GB"/>
        </w:rPr>
      </w:pPr>
      <w:r w:rsidRPr="004C38FD">
        <w:rPr>
          <w:rStyle w:val="Tugev"/>
          <w:rFonts w:cstheme="minorBidi"/>
          <w:b w:val="0"/>
          <w:bCs w:val="0"/>
          <w:lang w:val="en-GB"/>
        </w:rPr>
        <w:t xml:space="preserve">Activities will be carried out </w:t>
      </w:r>
      <w:r w:rsidR="00A47397" w:rsidRPr="004C38FD">
        <w:rPr>
          <w:rStyle w:val="Tugev"/>
          <w:rFonts w:cstheme="minorBidi"/>
          <w:b w:val="0"/>
          <w:bCs w:val="0"/>
          <w:lang w:val="en-GB"/>
        </w:rPr>
        <w:t xml:space="preserve">for the return of people without basic and secondary education to level education, </w:t>
      </w:r>
      <w:r w:rsidR="00E56100" w:rsidRPr="004C38FD">
        <w:rPr>
          <w:rStyle w:val="Tugev"/>
          <w:rFonts w:cstheme="minorBidi"/>
          <w:b w:val="0"/>
          <w:bCs w:val="0"/>
          <w:lang w:val="en-GB"/>
        </w:rPr>
        <w:t xml:space="preserve">and </w:t>
      </w:r>
      <w:r w:rsidR="00A47397" w:rsidRPr="004C38FD">
        <w:rPr>
          <w:rStyle w:val="Tugev"/>
          <w:rFonts w:cstheme="minorBidi"/>
          <w:b w:val="0"/>
          <w:bCs w:val="0"/>
          <w:lang w:val="en-GB"/>
        </w:rPr>
        <w:t xml:space="preserve">adult secondary </w:t>
      </w:r>
      <w:r w:rsidR="00102ECD" w:rsidRPr="004C38FD">
        <w:rPr>
          <w:rStyle w:val="Tugev"/>
          <w:rFonts w:cstheme="minorBidi"/>
          <w:b w:val="0"/>
          <w:bCs w:val="0"/>
          <w:lang w:val="en-GB"/>
        </w:rPr>
        <w:t xml:space="preserve">and vocational </w:t>
      </w:r>
      <w:r w:rsidR="00A47397" w:rsidRPr="004C38FD">
        <w:rPr>
          <w:rStyle w:val="Tugev"/>
          <w:rFonts w:cstheme="minorBidi"/>
          <w:b w:val="0"/>
          <w:bCs w:val="0"/>
          <w:lang w:val="en-GB"/>
        </w:rPr>
        <w:t>education reform is</w:t>
      </w:r>
      <w:r w:rsidR="00102ECD" w:rsidRPr="004C38FD">
        <w:rPr>
          <w:rStyle w:val="Tugev"/>
          <w:rFonts w:cstheme="minorBidi"/>
          <w:b w:val="0"/>
          <w:bCs w:val="0"/>
          <w:lang w:val="en-GB"/>
        </w:rPr>
        <w:t xml:space="preserve"> foreseen for better integration of general and vocational education, and for facilitation of professional education choices</w:t>
      </w:r>
      <w:r w:rsidR="00F66C22" w:rsidRPr="004C38FD">
        <w:rPr>
          <w:rStyle w:val="Tugev"/>
          <w:rFonts w:cstheme="minorBidi"/>
          <w:b w:val="0"/>
          <w:bCs w:val="0"/>
          <w:lang w:val="en-GB"/>
        </w:rPr>
        <w:t xml:space="preserve">.  </w:t>
      </w:r>
    </w:p>
    <w:p w14:paraId="103BBB53" w14:textId="045AED60" w:rsidR="00F66C22" w:rsidRPr="004C38FD" w:rsidRDefault="00A47397" w:rsidP="00F66C22">
      <w:pPr>
        <w:pStyle w:val="Loetelupunktidega"/>
        <w:rPr>
          <w:rStyle w:val="Tugev"/>
          <w:rFonts w:cstheme="minorBidi"/>
          <w:b w:val="0"/>
          <w:bCs w:val="0"/>
          <w:lang w:val="en-GB"/>
        </w:rPr>
      </w:pPr>
      <w:r w:rsidRPr="004C38FD">
        <w:rPr>
          <w:rStyle w:val="Tugev"/>
          <w:rFonts w:cstheme="minorBidi"/>
          <w:b w:val="0"/>
          <w:bCs w:val="0"/>
          <w:lang w:val="en-GB"/>
        </w:rPr>
        <w:t>In-service and retraining courses are offered to adults, giving priority to adult target groups</w:t>
      </w:r>
      <w:r w:rsidR="00F66C22" w:rsidRPr="004C38FD">
        <w:rPr>
          <w:rStyle w:val="Tugev"/>
          <w:rFonts w:cstheme="minorBidi"/>
          <w:b w:val="0"/>
          <w:bCs w:val="0"/>
          <w:lang w:val="en-GB"/>
        </w:rPr>
        <w:t xml:space="preserve"> </w:t>
      </w:r>
      <w:r w:rsidRPr="004C38FD">
        <w:rPr>
          <w:rStyle w:val="Tugev"/>
          <w:rFonts w:cstheme="minorBidi"/>
          <w:b w:val="0"/>
          <w:bCs w:val="0"/>
          <w:lang w:val="en-GB"/>
        </w:rPr>
        <w:t>without sufficient qualification or with outdated skills</w:t>
      </w:r>
      <w:r w:rsidR="00F66C22" w:rsidRPr="004C38FD">
        <w:rPr>
          <w:rStyle w:val="Tugev"/>
          <w:rFonts w:cstheme="minorBidi"/>
          <w:b w:val="0"/>
          <w:bCs w:val="0"/>
          <w:lang w:val="en-GB"/>
        </w:rPr>
        <w:t xml:space="preserve">. </w:t>
      </w:r>
      <w:r w:rsidRPr="004C38FD">
        <w:rPr>
          <w:rStyle w:val="Tugev"/>
          <w:rFonts w:cstheme="minorBidi"/>
          <w:b w:val="0"/>
          <w:bCs w:val="0"/>
          <w:lang w:val="en-GB"/>
        </w:rPr>
        <w:t>The OSKA’s recommendations are taken into account when providing the training</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In order to better respond to the training needs outlined in the </w:t>
      </w:r>
      <w:r w:rsidR="00F66C22" w:rsidRPr="004C38FD">
        <w:rPr>
          <w:rStyle w:val="Tugev"/>
          <w:rFonts w:cstheme="minorBidi"/>
          <w:b w:val="0"/>
          <w:bCs w:val="0"/>
          <w:lang w:val="en-GB"/>
        </w:rPr>
        <w:t>OSKA r</w:t>
      </w:r>
      <w:r w:rsidRPr="004C38FD">
        <w:rPr>
          <w:rStyle w:val="Tugev"/>
          <w:rFonts w:cstheme="minorBidi"/>
          <w:b w:val="0"/>
          <w:bCs w:val="0"/>
          <w:lang w:val="en-GB"/>
        </w:rPr>
        <w:t>eports, the target groups will be expanded in 2020 and the state-commissioned in-service training will also be launched for higher education institutions</w:t>
      </w:r>
      <w:r w:rsidR="00F66C22" w:rsidRPr="004C38FD">
        <w:rPr>
          <w:rStyle w:val="Tugev"/>
          <w:rFonts w:cstheme="minorBidi"/>
          <w:b w:val="0"/>
          <w:bCs w:val="0"/>
          <w:lang w:val="en-GB"/>
        </w:rPr>
        <w:t xml:space="preserve">. </w:t>
      </w:r>
      <w:r w:rsidR="00596A53">
        <w:rPr>
          <w:rStyle w:val="Tugev"/>
          <w:rFonts w:cstheme="minorBidi"/>
          <w:b w:val="0"/>
          <w:bCs w:val="0"/>
          <w:lang w:val="en-GB"/>
        </w:rPr>
        <w:t>Activities have been introduced to improve the quality of adult in-service training</w:t>
      </w:r>
      <w:r w:rsidR="00F66C22" w:rsidRPr="004C38FD">
        <w:rPr>
          <w:rStyle w:val="Tugev"/>
          <w:rFonts w:cstheme="minorBidi"/>
          <w:b w:val="0"/>
          <w:bCs w:val="0"/>
          <w:lang w:val="en-GB"/>
        </w:rPr>
        <w:t xml:space="preserve">, </w:t>
      </w:r>
      <w:r w:rsidR="00596A53">
        <w:rPr>
          <w:rStyle w:val="Tugev"/>
          <w:rFonts w:cstheme="minorBidi"/>
          <w:b w:val="0"/>
          <w:bCs w:val="0"/>
          <w:lang w:val="en-GB"/>
        </w:rPr>
        <w:t>including amending the Adult Education Act</w:t>
      </w:r>
      <w:r w:rsidR="00F66C22" w:rsidRPr="004C38FD">
        <w:rPr>
          <w:rStyle w:val="Tugev"/>
          <w:rFonts w:cstheme="minorBidi"/>
          <w:b w:val="0"/>
          <w:bCs w:val="0"/>
          <w:lang w:val="en-GB"/>
        </w:rPr>
        <w:t xml:space="preserve">. </w:t>
      </w:r>
    </w:p>
    <w:p w14:paraId="5E8E1639" w14:textId="02F967C2" w:rsidR="00F66C22" w:rsidRPr="004C38FD" w:rsidRDefault="00A47397" w:rsidP="00F66C22">
      <w:pPr>
        <w:pStyle w:val="Loetelupunktidega"/>
        <w:rPr>
          <w:rStyle w:val="Tugev"/>
          <w:rFonts w:cstheme="minorBidi"/>
          <w:b w:val="0"/>
          <w:bCs w:val="0"/>
          <w:lang w:val="en-GB"/>
        </w:rPr>
      </w:pPr>
      <w:r w:rsidRPr="004C38FD">
        <w:rPr>
          <w:rStyle w:val="Tugev"/>
          <w:rFonts w:cstheme="minorBidi"/>
          <w:b w:val="0"/>
          <w:bCs w:val="0"/>
          <w:lang w:val="en-GB"/>
        </w:rPr>
        <w:t xml:space="preserve">In order to further develop the system of </w:t>
      </w:r>
      <w:r w:rsidR="00102ECD" w:rsidRPr="004C38FD">
        <w:rPr>
          <w:rStyle w:val="Tugev"/>
          <w:rFonts w:cstheme="minorBidi"/>
          <w:b w:val="0"/>
          <w:bCs w:val="0"/>
          <w:lang w:val="en-GB"/>
        </w:rPr>
        <w:t xml:space="preserve">recognition of </w:t>
      </w:r>
      <w:r w:rsidRPr="004C38FD">
        <w:rPr>
          <w:rStyle w:val="Tugev"/>
          <w:rFonts w:cstheme="minorBidi"/>
          <w:b w:val="0"/>
          <w:bCs w:val="0"/>
          <w:lang w:val="en-GB"/>
        </w:rPr>
        <w:t xml:space="preserve">prior learning </w:t>
      </w:r>
      <w:r w:rsidR="00102ECD" w:rsidRPr="004C38FD">
        <w:rPr>
          <w:rStyle w:val="Tugev"/>
          <w:rFonts w:cstheme="minorBidi"/>
          <w:b w:val="0"/>
          <w:bCs w:val="0"/>
          <w:lang w:val="en-GB"/>
        </w:rPr>
        <w:t>and work experience (RPL)</w:t>
      </w:r>
      <w:r w:rsidRPr="004C38FD">
        <w:rPr>
          <w:rStyle w:val="Tugev"/>
          <w:rFonts w:cstheme="minorBidi"/>
          <w:b w:val="0"/>
          <w:bCs w:val="0"/>
          <w:lang w:val="en-GB"/>
        </w:rPr>
        <w:t>, the RPL concept for general education is created alongside vocational and higher education</w:t>
      </w:r>
      <w:r w:rsidR="00102ECD" w:rsidRPr="004C38FD">
        <w:rPr>
          <w:rStyle w:val="Tugev"/>
          <w:rFonts w:cstheme="minorBidi"/>
          <w:b w:val="0"/>
          <w:bCs w:val="0"/>
          <w:lang w:val="en-GB"/>
        </w:rPr>
        <w:t xml:space="preserve"> and cooperation networks are developed</w:t>
      </w:r>
      <w:r w:rsidRPr="004C38FD">
        <w:rPr>
          <w:rStyle w:val="Tugev"/>
          <w:rFonts w:cstheme="minorBidi"/>
          <w:b w:val="0"/>
          <w:bCs w:val="0"/>
          <w:lang w:val="en-GB"/>
        </w:rPr>
        <w:t xml:space="preserve"> in order to strengthen cooperation between different educational institutions </w:t>
      </w:r>
      <w:r w:rsidR="00F66C22" w:rsidRPr="004C38FD">
        <w:rPr>
          <w:rStyle w:val="Tugev"/>
          <w:rFonts w:cstheme="minorBidi"/>
          <w:b w:val="0"/>
          <w:bCs w:val="0"/>
          <w:lang w:val="en-GB"/>
        </w:rPr>
        <w:t>(</w:t>
      </w:r>
      <w:r w:rsidRPr="004C38FD">
        <w:rPr>
          <w:rStyle w:val="Tugev"/>
          <w:rFonts w:cstheme="minorBidi"/>
          <w:b w:val="0"/>
          <w:bCs w:val="0"/>
          <w:lang w:val="en-GB"/>
        </w:rPr>
        <w:t>adult upper secondary schools, vocational education institutions and higher education institutions</w:t>
      </w:r>
      <w:r w:rsidR="00F66C22" w:rsidRPr="004C38FD">
        <w:rPr>
          <w:rStyle w:val="Tugev"/>
          <w:rFonts w:cstheme="minorBidi"/>
          <w:b w:val="0"/>
          <w:bCs w:val="0"/>
          <w:lang w:val="en-GB"/>
        </w:rPr>
        <w:t>), t</w:t>
      </w:r>
      <w:r w:rsidRPr="004C38FD">
        <w:rPr>
          <w:rStyle w:val="Tugev"/>
          <w:rFonts w:cstheme="minorBidi"/>
          <w:b w:val="0"/>
          <w:bCs w:val="0"/>
          <w:lang w:val="en-GB"/>
        </w:rPr>
        <w:t xml:space="preserve">o provide learners with more flexible movements between types and levels of education </w:t>
      </w:r>
      <w:r w:rsidR="00E56100" w:rsidRPr="004C38FD">
        <w:rPr>
          <w:rStyle w:val="Tugev"/>
          <w:rFonts w:cstheme="minorBidi"/>
          <w:b w:val="0"/>
          <w:bCs w:val="0"/>
          <w:lang w:val="en-GB"/>
        </w:rPr>
        <w:t xml:space="preserve">and </w:t>
      </w:r>
      <w:r w:rsidRPr="004C38FD">
        <w:rPr>
          <w:rStyle w:val="Tugev"/>
          <w:rFonts w:cstheme="minorBidi"/>
          <w:b w:val="0"/>
          <w:bCs w:val="0"/>
          <w:lang w:val="en-GB"/>
        </w:rPr>
        <w:t>to increase the capacity of institutions to take into account prior learning and/or work experience</w:t>
      </w:r>
      <w:r w:rsidR="00F66C22" w:rsidRPr="004C38FD">
        <w:rPr>
          <w:rStyle w:val="Tugev"/>
          <w:rFonts w:cstheme="minorBidi"/>
          <w:b w:val="0"/>
          <w:bCs w:val="0"/>
          <w:lang w:val="en-GB"/>
        </w:rPr>
        <w:t>.</w:t>
      </w:r>
    </w:p>
    <w:p w14:paraId="0BF775F5" w14:textId="2E075BF7" w:rsidR="00F66C22" w:rsidRPr="004C38FD" w:rsidRDefault="00D546FC" w:rsidP="00F66C22">
      <w:pPr>
        <w:pStyle w:val="Loetelupunktidega"/>
        <w:rPr>
          <w:rStyle w:val="Tugev"/>
          <w:rFonts w:cstheme="minorBidi"/>
          <w:b w:val="0"/>
          <w:bCs w:val="0"/>
          <w:lang w:val="en-GB"/>
        </w:rPr>
      </w:pPr>
      <w:r w:rsidRPr="004C38FD">
        <w:rPr>
          <w:rStyle w:val="Tugev"/>
          <w:rFonts w:cstheme="minorBidi"/>
          <w:b w:val="0"/>
          <w:bCs w:val="0"/>
          <w:lang w:val="en-GB"/>
        </w:rPr>
        <w:t>In order to prevent and reduce the risk of exclusion, youth work is used for providing various support to young people</w:t>
      </w:r>
      <w:r w:rsidR="00F66C22" w:rsidRPr="004C38FD">
        <w:rPr>
          <w:rStyle w:val="Tugev"/>
          <w:rFonts w:cstheme="minorBidi"/>
          <w:b w:val="0"/>
          <w:bCs w:val="0"/>
          <w:lang w:val="en-GB"/>
        </w:rPr>
        <w:t>,</w:t>
      </w:r>
      <w:r w:rsidRPr="004C38FD">
        <w:rPr>
          <w:rStyle w:val="Tugev"/>
          <w:rFonts w:cstheme="minorBidi"/>
          <w:b w:val="0"/>
          <w:bCs w:val="0"/>
          <w:lang w:val="en-GB"/>
        </w:rPr>
        <w:t xml:space="preserve"> incl. finding NEET young people staying away from education and labour market through searching youth work or networking; achieving trusting contact with young people;</w:t>
      </w:r>
      <w:r w:rsidR="00F66C22" w:rsidRPr="004C38FD">
        <w:rPr>
          <w:rStyle w:val="Tugev"/>
          <w:rFonts w:cstheme="minorBidi"/>
          <w:b w:val="0"/>
          <w:bCs w:val="0"/>
          <w:lang w:val="en-GB"/>
        </w:rPr>
        <w:t xml:space="preserve"> </w:t>
      </w:r>
      <w:r w:rsidRPr="004C38FD">
        <w:rPr>
          <w:rStyle w:val="Tugev"/>
          <w:rFonts w:cstheme="minorBidi"/>
          <w:b w:val="0"/>
          <w:bCs w:val="0"/>
          <w:lang w:val="en-GB"/>
        </w:rPr>
        <w:t>counselling, motivating and empowerment of young people through youth work activities, inclusion and development of individual solutions</w:t>
      </w:r>
      <w:r w:rsidR="00F66C22" w:rsidRPr="004C38FD">
        <w:rPr>
          <w:rStyle w:val="Tugev"/>
          <w:rFonts w:cstheme="minorBidi"/>
          <w:b w:val="0"/>
          <w:bCs w:val="0"/>
          <w:lang w:val="en-GB"/>
        </w:rPr>
        <w:t>.</w:t>
      </w:r>
    </w:p>
    <w:p w14:paraId="27258666" w14:textId="429D7BA3" w:rsidR="00855FD2" w:rsidRPr="004C38FD" w:rsidRDefault="00982C0F" w:rsidP="00855FD2">
      <w:pPr>
        <w:pStyle w:val="Loetelupunktidega"/>
        <w:rPr>
          <w:rStyle w:val="Tugev"/>
          <w:rFonts w:cstheme="minorBidi"/>
          <w:b w:val="0"/>
          <w:bCs w:val="0"/>
          <w:lang w:val="en-GB"/>
        </w:rPr>
      </w:pPr>
      <w:r w:rsidRPr="004C38FD">
        <w:rPr>
          <w:rStyle w:val="Tugev"/>
          <w:rFonts w:cstheme="minorBidi"/>
          <w:b w:val="0"/>
          <w:bCs w:val="0"/>
          <w:lang w:val="en-GB"/>
        </w:rPr>
        <w:t xml:space="preserve">Smart solutions are implemented </w:t>
      </w:r>
      <w:r w:rsidR="00102ECD" w:rsidRPr="004C38FD">
        <w:rPr>
          <w:rStyle w:val="Tugev"/>
          <w:rFonts w:cstheme="minorBidi"/>
          <w:b w:val="0"/>
          <w:bCs w:val="0"/>
          <w:lang w:val="en-GB"/>
        </w:rPr>
        <w:t>with the aim of making youth work more efficiently and effectively</w:t>
      </w:r>
      <w:r w:rsidR="00F66C22" w:rsidRPr="004C38FD">
        <w:rPr>
          <w:rStyle w:val="Tugev"/>
          <w:rFonts w:cstheme="minorBidi"/>
          <w:b w:val="0"/>
          <w:bCs w:val="0"/>
          <w:lang w:val="en-GB"/>
        </w:rPr>
        <w:t xml:space="preserve">, </w:t>
      </w:r>
      <w:r w:rsidRPr="004C38FD">
        <w:rPr>
          <w:rStyle w:val="Tugev"/>
          <w:rFonts w:cstheme="minorBidi"/>
          <w:b w:val="0"/>
          <w:bCs w:val="0"/>
          <w:lang w:val="en-GB"/>
        </w:rPr>
        <w:t xml:space="preserve">i.e. </w:t>
      </w:r>
      <w:r w:rsidR="00102ECD" w:rsidRPr="004C38FD">
        <w:rPr>
          <w:rStyle w:val="Tugev"/>
          <w:rFonts w:cstheme="minorBidi"/>
          <w:b w:val="0"/>
          <w:bCs w:val="0"/>
          <w:lang w:val="en-GB"/>
        </w:rPr>
        <w:t xml:space="preserve">reaching out to more </w:t>
      </w:r>
      <w:r w:rsidRPr="004C38FD">
        <w:rPr>
          <w:rStyle w:val="Tugev"/>
          <w:rFonts w:cstheme="minorBidi"/>
          <w:b w:val="0"/>
          <w:bCs w:val="0"/>
          <w:lang w:val="en-GB"/>
        </w:rPr>
        <w:t>young people, reduc</w:t>
      </w:r>
      <w:r w:rsidR="00102ECD" w:rsidRPr="004C38FD">
        <w:rPr>
          <w:rStyle w:val="Tugev"/>
          <w:rFonts w:cstheme="minorBidi"/>
          <w:b w:val="0"/>
          <w:bCs w:val="0"/>
          <w:lang w:val="en-GB"/>
        </w:rPr>
        <w:t>ing the risk of exclusion of young people</w:t>
      </w:r>
      <w:r w:rsidR="00F66C22" w:rsidRPr="004C38FD">
        <w:rPr>
          <w:rStyle w:val="Tugev"/>
          <w:rFonts w:cstheme="minorBidi"/>
          <w:b w:val="0"/>
          <w:bCs w:val="0"/>
          <w:lang w:val="en-GB"/>
        </w:rPr>
        <w:t xml:space="preserve">, </w:t>
      </w:r>
      <w:r w:rsidRPr="004C38FD">
        <w:rPr>
          <w:rStyle w:val="Tugev"/>
          <w:rFonts w:cstheme="minorBidi"/>
          <w:b w:val="0"/>
          <w:bCs w:val="0"/>
          <w:lang w:val="en-GB"/>
        </w:rPr>
        <w:t>increas</w:t>
      </w:r>
      <w:r w:rsidR="00102ECD" w:rsidRPr="004C38FD">
        <w:rPr>
          <w:rStyle w:val="Tugev"/>
          <w:rFonts w:cstheme="minorBidi"/>
          <w:b w:val="0"/>
          <w:bCs w:val="0"/>
          <w:lang w:val="en-GB"/>
        </w:rPr>
        <w:t>ing the involvement of young people and supporting</w:t>
      </w:r>
      <w:r w:rsidRPr="004C38FD">
        <w:rPr>
          <w:rStyle w:val="Tugev"/>
          <w:rFonts w:cstheme="minorBidi"/>
          <w:b w:val="0"/>
          <w:bCs w:val="0"/>
          <w:lang w:val="en-GB"/>
        </w:rPr>
        <w:t xml:space="preserve"> their active participation in community and decision-making</w:t>
      </w:r>
      <w:r w:rsidR="00102ECD" w:rsidRPr="004C38FD">
        <w:rPr>
          <w:rStyle w:val="Tugev"/>
          <w:rFonts w:cstheme="minorBidi"/>
          <w:b w:val="0"/>
          <w:bCs w:val="0"/>
          <w:lang w:val="en-GB"/>
        </w:rPr>
        <w:t>.</w:t>
      </w:r>
      <w:r w:rsidR="00F66C22" w:rsidRPr="004C38FD">
        <w:rPr>
          <w:rStyle w:val="Tugev"/>
          <w:rFonts w:cstheme="minorBidi"/>
          <w:b w:val="0"/>
          <w:bCs w:val="0"/>
          <w:lang w:val="en-GB"/>
        </w:rPr>
        <w:t xml:space="preserve"> </w:t>
      </w:r>
      <w:r w:rsidR="00D546FC" w:rsidRPr="004C38FD">
        <w:rPr>
          <w:rStyle w:val="Tugev"/>
          <w:rFonts w:cstheme="minorBidi"/>
          <w:b w:val="0"/>
          <w:bCs w:val="0"/>
          <w:lang w:val="en-GB"/>
        </w:rPr>
        <w:t xml:space="preserve">The implementation of self-evaluation processes in the </w:t>
      </w:r>
      <w:r w:rsidR="00D546FC" w:rsidRPr="004C38FD">
        <w:rPr>
          <w:rStyle w:val="Tugev"/>
          <w:rFonts w:cstheme="minorBidi"/>
          <w:b w:val="0"/>
          <w:bCs w:val="0"/>
          <w:lang w:val="en-GB"/>
        </w:rPr>
        <w:lastRenderedPageBreak/>
        <w:t xml:space="preserve">youth field and effective cooperation between different parties </w:t>
      </w:r>
      <w:r w:rsidR="00F66C22" w:rsidRPr="004C38FD">
        <w:rPr>
          <w:rStyle w:val="Tugev"/>
          <w:rFonts w:cstheme="minorBidi"/>
          <w:b w:val="0"/>
          <w:bCs w:val="0"/>
          <w:lang w:val="en-GB"/>
        </w:rPr>
        <w:t>(</w:t>
      </w:r>
      <w:r w:rsidRPr="004C38FD">
        <w:rPr>
          <w:rStyle w:val="Tugev"/>
          <w:rFonts w:cstheme="minorBidi"/>
          <w:b w:val="0"/>
          <w:bCs w:val="0"/>
          <w:lang w:val="en-GB"/>
        </w:rPr>
        <w:t>state</w:t>
      </w:r>
      <w:r w:rsidR="00F66C22" w:rsidRPr="004C38FD">
        <w:rPr>
          <w:rStyle w:val="Tugev"/>
          <w:rFonts w:cstheme="minorBidi"/>
          <w:b w:val="0"/>
          <w:bCs w:val="0"/>
          <w:lang w:val="en-GB"/>
        </w:rPr>
        <w:t xml:space="preserve">, </w:t>
      </w:r>
      <w:r w:rsidRPr="004C38FD">
        <w:rPr>
          <w:rStyle w:val="Tugev"/>
          <w:rFonts w:cstheme="minorBidi"/>
          <w:b w:val="0"/>
          <w:bCs w:val="0"/>
          <w:lang w:val="en-GB"/>
        </w:rPr>
        <w:t>LG</w:t>
      </w:r>
      <w:r w:rsidR="00F66C22" w:rsidRPr="004C38FD">
        <w:rPr>
          <w:rStyle w:val="Tugev"/>
          <w:rFonts w:cstheme="minorBidi"/>
          <w:b w:val="0"/>
          <w:bCs w:val="0"/>
          <w:lang w:val="en-GB"/>
        </w:rPr>
        <w:t xml:space="preserve">, </w:t>
      </w:r>
      <w:r w:rsidRPr="004C38FD">
        <w:rPr>
          <w:rStyle w:val="Tugev"/>
          <w:rFonts w:cstheme="minorBidi"/>
          <w:b w:val="0"/>
          <w:bCs w:val="0"/>
          <w:lang w:val="en-GB"/>
        </w:rPr>
        <w:t>youth workers a</w:t>
      </w:r>
      <w:r w:rsidR="00E56100" w:rsidRPr="004C38FD">
        <w:rPr>
          <w:rStyle w:val="Tugev"/>
          <w:rFonts w:cstheme="minorBidi"/>
          <w:b w:val="0"/>
          <w:bCs w:val="0"/>
          <w:lang w:val="en-GB"/>
        </w:rPr>
        <w:t xml:space="preserve">nd </w:t>
      </w:r>
      <w:r w:rsidR="00F66C22" w:rsidRPr="004C38FD">
        <w:rPr>
          <w:rStyle w:val="Tugev"/>
          <w:rFonts w:cstheme="minorBidi"/>
          <w:b w:val="0"/>
          <w:bCs w:val="0"/>
          <w:lang w:val="en-GB"/>
        </w:rPr>
        <w:t>organisation</w:t>
      </w:r>
      <w:r w:rsidRPr="004C38FD">
        <w:rPr>
          <w:rStyle w:val="Tugev"/>
          <w:rFonts w:cstheme="minorBidi"/>
          <w:b w:val="0"/>
          <w:bCs w:val="0"/>
          <w:lang w:val="en-GB"/>
        </w:rPr>
        <w:t>s</w:t>
      </w:r>
      <w:r w:rsidR="00F66C22" w:rsidRPr="004C38FD">
        <w:rPr>
          <w:rStyle w:val="Tugev"/>
          <w:rFonts w:cstheme="minorBidi"/>
          <w:b w:val="0"/>
          <w:bCs w:val="0"/>
          <w:lang w:val="en-GB"/>
        </w:rPr>
        <w:t xml:space="preserve">) </w:t>
      </w:r>
      <w:r w:rsidR="00D546FC" w:rsidRPr="004C38FD">
        <w:rPr>
          <w:rStyle w:val="Tugev"/>
          <w:rFonts w:cstheme="minorBidi"/>
          <w:b w:val="0"/>
          <w:bCs w:val="0"/>
          <w:lang w:val="en-GB"/>
        </w:rPr>
        <w:t>will be supported</w:t>
      </w:r>
      <w:r w:rsidR="00F66C22" w:rsidRPr="004C38FD">
        <w:rPr>
          <w:rStyle w:val="Tugev"/>
          <w:rFonts w:cstheme="minorBidi"/>
          <w:b w:val="0"/>
          <w:bCs w:val="0"/>
          <w:lang w:val="en-GB"/>
        </w:rPr>
        <w:t>.</w:t>
      </w:r>
    </w:p>
    <w:p w14:paraId="78B6BC5C" w14:textId="77777777" w:rsidR="00855FD2" w:rsidRPr="004C38FD" w:rsidRDefault="00855FD2" w:rsidP="00D94167">
      <w:pPr>
        <w:pStyle w:val="Loetelupunktidega"/>
        <w:numPr>
          <w:ilvl w:val="0"/>
          <w:numId w:val="0"/>
        </w:numPr>
        <w:rPr>
          <w:lang w:val="en-GB"/>
        </w:rPr>
      </w:pPr>
    </w:p>
    <w:p w14:paraId="0943936B" w14:textId="7D3B695E" w:rsidR="00C21856" w:rsidRPr="004C38FD" w:rsidRDefault="00D47706" w:rsidP="00C21856">
      <w:pPr>
        <w:pStyle w:val="Pealkiri2tase"/>
        <w:rPr>
          <w:lang w:val="en-GB"/>
        </w:rPr>
      </w:pPr>
      <w:bookmarkStart w:id="24" w:name="_Toc56366803"/>
      <w:r w:rsidRPr="004C38FD">
        <w:rPr>
          <w:lang w:val="en-GB"/>
        </w:rPr>
        <w:t xml:space="preserve">2.4 </w:t>
      </w:r>
      <w:r w:rsidR="00C21856" w:rsidRPr="004C38FD">
        <w:rPr>
          <w:lang w:val="en-GB"/>
        </w:rPr>
        <w:t>E</w:t>
      </w:r>
      <w:r w:rsidR="00105EFA" w:rsidRPr="004C38FD">
        <w:rPr>
          <w:lang w:val="en-GB"/>
        </w:rPr>
        <w:t xml:space="preserve">stonian language and </w:t>
      </w:r>
      <w:r w:rsidR="00560E8A" w:rsidRPr="004C38FD">
        <w:rPr>
          <w:lang w:val="en-GB"/>
        </w:rPr>
        <w:t>identity</w:t>
      </w:r>
      <w:bookmarkEnd w:id="24"/>
      <w:r w:rsidR="00C21856" w:rsidRPr="004C38FD">
        <w:rPr>
          <w:lang w:val="en-GB"/>
        </w:rPr>
        <w:t xml:space="preserve"> </w:t>
      </w:r>
    </w:p>
    <w:p w14:paraId="7967EA6D" w14:textId="62DB8E6E" w:rsidR="009208D2" w:rsidRPr="004C38FD" w:rsidRDefault="00560E8A" w:rsidP="00C21856">
      <w:pPr>
        <w:pStyle w:val="Phitekst"/>
        <w:rPr>
          <w:rStyle w:val="Tugev"/>
          <w:lang w:val="en-GB"/>
        </w:rPr>
      </w:pPr>
      <w:r w:rsidRPr="004C38FD">
        <w:rPr>
          <w:rStyle w:val="Tugev"/>
          <w:lang w:val="en-GB"/>
        </w:rPr>
        <w:t>Aim of the pe</w:t>
      </w:r>
      <w:r w:rsidR="00C602BF" w:rsidRPr="004C38FD">
        <w:rPr>
          <w:rStyle w:val="Tugev"/>
          <w:lang w:val="en-GB"/>
        </w:rPr>
        <w:t>rf</w:t>
      </w:r>
      <w:r w:rsidRPr="004C38FD">
        <w:rPr>
          <w:rStyle w:val="Tugev"/>
          <w:lang w:val="en-GB"/>
        </w:rPr>
        <w:t>o</w:t>
      </w:r>
      <w:r w:rsidR="00C602BF" w:rsidRPr="004C38FD">
        <w:rPr>
          <w:rStyle w:val="Tugev"/>
          <w:lang w:val="en-GB"/>
        </w:rPr>
        <w:t>rmance area</w:t>
      </w:r>
      <w:r w:rsidR="00C21856" w:rsidRPr="004C38FD">
        <w:rPr>
          <w:rStyle w:val="Tugev"/>
          <w:lang w:val="en-GB"/>
        </w:rPr>
        <w:t xml:space="preserve">: </w:t>
      </w:r>
    </w:p>
    <w:p w14:paraId="007B333C" w14:textId="074E4408" w:rsidR="00C21856" w:rsidRPr="004C38FD" w:rsidRDefault="00C21856" w:rsidP="00C21856">
      <w:pPr>
        <w:pStyle w:val="Phitekst"/>
        <w:rPr>
          <w:lang w:val="en-GB"/>
        </w:rPr>
      </w:pPr>
      <w:r w:rsidRPr="004C38FD">
        <w:rPr>
          <w:lang w:val="en-GB"/>
        </w:rPr>
        <w:t>T</w:t>
      </w:r>
      <w:r w:rsidR="002B33F6" w:rsidRPr="004C38FD">
        <w:rPr>
          <w:lang w:val="en-GB"/>
        </w:rPr>
        <w:t>o ensure the functioning of the Estonian language as a state language in all spheres of life, teaching, researching, developing and protecting the Estonian language and thus preserving the Estonian language through the ages</w:t>
      </w:r>
      <w:r w:rsidRPr="004C38FD">
        <w:rPr>
          <w:lang w:val="en-GB"/>
        </w:rPr>
        <w:t>.</w:t>
      </w:r>
    </w:p>
    <w:p w14:paraId="11694397" w14:textId="34BE6A33" w:rsidR="00C21856" w:rsidRPr="004C38FD" w:rsidRDefault="00E56100" w:rsidP="00C21856">
      <w:pPr>
        <w:pStyle w:val="Pealdis"/>
        <w:rPr>
          <w:lang w:val="en-GB"/>
        </w:rPr>
      </w:pPr>
      <w:r w:rsidRPr="004C38FD">
        <w:rPr>
          <w:lang w:val="en-GB"/>
        </w:rPr>
        <w:t>Table</w:t>
      </w:r>
      <w:r w:rsidR="00C21856" w:rsidRPr="004C38FD">
        <w:rPr>
          <w:lang w:val="en-GB"/>
        </w:rPr>
        <w:t xml:space="preserve"> </w:t>
      </w:r>
      <w:r w:rsidR="00C21856" w:rsidRPr="004C38FD">
        <w:rPr>
          <w:lang w:val="en-GB"/>
        </w:rPr>
        <w:fldChar w:fldCharType="begin"/>
      </w:r>
      <w:r w:rsidR="00C21856" w:rsidRPr="004C38FD">
        <w:rPr>
          <w:lang w:val="en-GB"/>
        </w:rPr>
        <w:instrText xml:space="preserve"> SEQ Tabel \* ARABIC </w:instrText>
      </w:r>
      <w:r w:rsidR="00C21856" w:rsidRPr="004C38FD">
        <w:rPr>
          <w:lang w:val="en-GB"/>
        </w:rPr>
        <w:fldChar w:fldCharType="separate"/>
      </w:r>
      <w:r w:rsidR="00FD5686" w:rsidRPr="004C38FD">
        <w:rPr>
          <w:lang w:val="en-GB"/>
        </w:rPr>
        <w:t>13</w:t>
      </w:r>
      <w:r w:rsidR="00C21856" w:rsidRPr="004C38FD">
        <w:rPr>
          <w:lang w:val="en-GB"/>
        </w:rPr>
        <w:fldChar w:fldCharType="end"/>
      </w:r>
      <w:r w:rsidR="00C21856" w:rsidRPr="004C38FD">
        <w:rPr>
          <w:lang w:val="en-GB"/>
        </w:rPr>
        <w:t xml:space="preserve">. </w:t>
      </w:r>
      <w:r w:rsidR="009750D9" w:rsidRPr="004C38FD">
        <w:rPr>
          <w:lang w:val="en-GB"/>
        </w:rPr>
        <w:t xml:space="preserve">Indicators and target levels of </w:t>
      </w:r>
      <w:r w:rsidR="002B33F6" w:rsidRPr="004C38FD">
        <w:rPr>
          <w:lang w:val="en-GB"/>
        </w:rPr>
        <w:t xml:space="preserve">the performance area on </w:t>
      </w:r>
      <w:r w:rsidR="009750D9" w:rsidRPr="004C38FD">
        <w:rPr>
          <w:lang w:val="en-GB"/>
        </w:rPr>
        <w:t>Estonian language</w:t>
      </w:r>
      <w:r w:rsidRPr="004C38FD">
        <w:rPr>
          <w:lang w:val="en-GB"/>
        </w:rPr>
        <w:t xml:space="preserve"> and </w:t>
      </w:r>
      <w:r w:rsidR="002B33F6" w:rsidRPr="004C38FD">
        <w:rPr>
          <w:lang w:val="en-GB"/>
        </w:rPr>
        <w:t>identity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2"/>
        <w:gridCol w:w="1443"/>
        <w:gridCol w:w="1243"/>
        <w:gridCol w:w="1245"/>
        <w:gridCol w:w="1243"/>
        <w:gridCol w:w="1245"/>
      </w:tblGrid>
      <w:tr w:rsidR="00C21856" w:rsidRPr="004C38FD" w14:paraId="0EB18DA0" w14:textId="77777777" w:rsidTr="00A8408F">
        <w:trPr>
          <w:trHeight w:val="458"/>
          <w:tblHeader/>
        </w:trPr>
        <w:tc>
          <w:tcPr>
            <w:tcW w:w="1458" w:type="pct"/>
            <w:vMerge w:val="restart"/>
            <w:shd w:val="clear" w:color="auto" w:fill="2E74B5" w:themeFill="accent1" w:themeFillShade="BF"/>
            <w:vAlign w:val="center"/>
            <w:hideMark/>
          </w:tcPr>
          <w:p w14:paraId="0E52B394" w14:textId="2FCA1A19" w:rsidR="00C21856" w:rsidRPr="004C38FD" w:rsidRDefault="00D1605C" w:rsidP="00805070">
            <w:pPr>
              <w:pStyle w:val="Tabelid"/>
              <w:rPr>
                <w:lang w:val="en-GB"/>
              </w:rPr>
            </w:pPr>
            <w:r w:rsidRPr="004C38FD">
              <w:rPr>
                <w:lang w:val="en-GB"/>
              </w:rPr>
              <w:t>Indicator/Target level</w:t>
            </w:r>
          </w:p>
        </w:tc>
        <w:tc>
          <w:tcPr>
            <w:tcW w:w="796" w:type="pct"/>
            <w:vMerge w:val="restart"/>
            <w:shd w:val="clear" w:color="auto" w:fill="2E74B5" w:themeFill="accent1" w:themeFillShade="BF"/>
            <w:vAlign w:val="center"/>
            <w:hideMark/>
          </w:tcPr>
          <w:p w14:paraId="15BFEAD4" w14:textId="3E0E89AA" w:rsidR="00C21856" w:rsidRPr="004C38FD" w:rsidRDefault="002B33F6" w:rsidP="00805070">
            <w:pPr>
              <w:pStyle w:val="Tabelid"/>
              <w:rPr>
                <w:lang w:val="en-GB"/>
              </w:rPr>
            </w:pPr>
            <w:r w:rsidRPr="004C38FD">
              <w:rPr>
                <w:lang w:val="en-GB"/>
              </w:rPr>
              <w:t>Previous actual level</w:t>
            </w:r>
            <w:r w:rsidR="00C21856" w:rsidRPr="004C38FD">
              <w:rPr>
                <w:lang w:val="en-GB"/>
              </w:rPr>
              <w:t xml:space="preserve"> </w:t>
            </w:r>
          </w:p>
          <w:p w14:paraId="7EA08FBB" w14:textId="77777777" w:rsidR="00C21856" w:rsidRPr="004C38FD" w:rsidRDefault="00C21856" w:rsidP="00805070">
            <w:pPr>
              <w:pStyle w:val="Tabelid"/>
              <w:rPr>
                <w:lang w:val="en-GB"/>
              </w:rPr>
            </w:pPr>
            <w:r w:rsidRPr="004C38FD">
              <w:rPr>
                <w:lang w:val="en-GB"/>
              </w:rPr>
              <w:t>(2019)</w:t>
            </w:r>
          </w:p>
        </w:tc>
        <w:tc>
          <w:tcPr>
            <w:tcW w:w="686" w:type="pct"/>
            <w:vMerge w:val="restart"/>
            <w:shd w:val="clear" w:color="auto" w:fill="2E74B5" w:themeFill="accent1" w:themeFillShade="BF"/>
            <w:vAlign w:val="center"/>
            <w:hideMark/>
          </w:tcPr>
          <w:p w14:paraId="70B6F0C7" w14:textId="77777777" w:rsidR="00C21856" w:rsidRPr="004C38FD" w:rsidRDefault="00C21856" w:rsidP="00805070">
            <w:pPr>
              <w:pStyle w:val="Tabelid"/>
              <w:rPr>
                <w:lang w:val="en-GB"/>
              </w:rPr>
            </w:pPr>
            <w:r w:rsidRPr="004C38FD">
              <w:rPr>
                <w:lang w:val="en-GB"/>
              </w:rPr>
              <w:t>2021</w:t>
            </w:r>
          </w:p>
        </w:tc>
        <w:tc>
          <w:tcPr>
            <w:tcW w:w="687" w:type="pct"/>
            <w:vMerge w:val="restart"/>
            <w:shd w:val="clear" w:color="auto" w:fill="2E74B5" w:themeFill="accent1" w:themeFillShade="BF"/>
            <w:vAlign w:val="center"/>
            <w:hideMark/>
          </w:tcPr>
          <w:p w14:paraId="354003D8" w14:textId="77777777" w:rsidR="00C21856" w:rsidRPr="004C38FD" w:rsidRDefault="00C21856" w:rsidP="00805070">
            <w:pPr>
              <w:pStyle w:val="Tabelid"/>
              <w:rPr>
                <w:lang w:val="en-GB"/>
              </w:rPr>
            </w:pPr>
            <w:r w:rsidRPr="004C38FD">
              <w:rPr>
                <w:lang w:val="en-GB"/>
              </w:rPr>
              <w:t>2022</w:t>
            </w:r>
          </w:p>
        </w:tc>
        <w:tc>
          <w:tcPr>
            <w:tcW w:w="686" w:type="pct"/>
            <w:vMerge w:val="restart"/>
            <w:shd w:val="clear" w:color="auto" w:fill="2E74B5" w:themeFill="accent1" w:themeFillShade="BF"/>
            <w:vAlign w:val="center"/>
            <w:hideMark/>
          </w:tcPr>
          <w:p w14:paraId="73E0518E" w14:textId="77777777" w:rsidR="00C21856" w:rsidRPr="004C38FD" w:rsidRDefault="00C21856" w:rsidP="00805070">
            <w:pPr>
              <w:pStyle w:val="Tabelid"/>
              <w:rPr>
                <w:lang w:val="en-GB"/>
              </w:rPr>
            </w:pPr>
            <w:r w:rsidRPr="004C38FD">
              <w:rPr>
                <w:lang w:val="en-GB"/>
              </w:rPr>
              <w:t>2023</w:t>
            </w:r>
          </w:p>
        </w:tc>
        <w:tc>
          <w:tcPr>
            <w:tcW w:w="687" w:type="pct"/>
            <w:vMerge w:val="restart"/>
            <w:shd w:val="clear" w:color="auto" w:fill="2E74B5" w:themeFill="accent1" w:themeFillShade="BF"/>
            <w:vAlign w:val="center"/>
            <w:hideMark/>
          </w:tcPr>
          <w:p w14:paraId="7FA5977D" w14:textId="77777777" w:rsidR="00C21856" w:rsidRPr="004C38FD" w:rsidRDefault="00C21856" w:rsidP="00805070">
            <w:pPr>
              <w:pStyle w:val="Tabelid"/>
              <w:rPr>
                <w:lang w:val="en-GB"/>
              </w:rPr>
            </w:pPr>
            <w:r w:rsidRPr="004C38FD">
              <w:rPr>
                <w:lang w:val="en-GB"/>
              </w:rPr>
              <w:t>2024</w:t>
            </w:r>
          </w:p>
        </w:tc>
      </w:tr>
      <w:tr w:rsidR="00C21856" w:rsidRPr="004C38FD" w14:paraId="1B37ACAB" w14:textId="77777777" w:rsidTr="00A8408F">
        <w:trPr>
          <w:trHeight w:val="413"/>
        </w:trPr>
        <w:tc>
          <w:tcPr>
            <w:tcW w:w="1458" w:type="pct"/>
            <w:vMerge/>
            <w:shd w:val="clear" w:color="auto" w:fill="2E74B5" w:themeFill="accent1" w:themeFillShade="BF"/>
            <w:vAlign w:val="center"/>
          </w:tcPr>
          <w:p w14:paraId="4C92E64D" w14:textId="77777777" w:rsidR="00C21856" w:rsidRPr="004C38FD" w:rsidRDefault="00C21856" w:rsidP="00805070">
            <w:pPr>
              <w:pStyle w:val="Tabelid"/>
              <w:rPr>
                <w:lang w:val="en-GB"/>
              </w:rPr>
            </w:pPr>
          </w:p>
        </w:tc>
        <w:tc>
          <w:tcPr>
            <w:tcW w:w="796" w:type="pct"/>
            <w:vMerge/>
            <w:shd w:val="clear" w:color="auto" w:fill="2E74B5" w:themeFill="accent1" w:themeFillShade="BF"/>
            <w:vAlign w:val="center"/>
          </w:tcPr>
          <w:p w14:paraId="3A99F423" w14:textId="77777777" w:rsidR="00C21856" w:rsidRPr="004C38FD" w:rsidRDefault="00C21856" w:rsidP="00805070">
            <w:pPr>
              <w:pStyle w:val="Tabelid"/>
              <w:rPr>
                <w:lang w:val="en-GB"/>
              </w:rPr>
            </w:pPr>
          </w:p>
        </w:tc>
        <w:tc>
          <w:tcPr>
            <w:tcW w:w="686" w:type="pct"/>
            <w:vMerge/>
            <w:shd w:val="clear" w:color="auto" w:fill="2E74B5" w:themeFill="accent1" w:themeFillShade="BF"/>
            <w:vAlign w:val="center"/>
          </w:tcPr>
          <w:p w14:paraId="3F37A63A" w14:textId="77777777" w:rsidR="00C21856" w:rsidRPr="004C38FD" w:rsidRDefault="00C21856" w:rsidP="00805070">
            <w:pPr>
              <w:pStyle w:val="Tabelid"/>
              <w:rPr>
                <w:lang w:val="en-GB"/>
              </w:rPr>
            </w:pPr>
          </w:p>
        </w:tc>
        <w:tc>
          <w:tcPr>
            <w:tcW w:w="687" w:type="pct"/>
            <w:vMerge/>
            <w:shd w:val="clear" w:color="auto" w:fill="2E74B5" w:themeFill="accent1" w:themeFillShade="BF"/>
            <w:vAlign w:val="center"/>
          </w:tcPr>
          <w:p w14:paraId="54F0CBCC" w14:textId="77777777" w:rsidR="00C21856" w:rsidRPr="004C38FD" w:rsidRDefault="00C21856" w:rsidP="00805070">
            <w:pPr>
              <w:pStyle w:val="Tabelid"/>
              <w:rPr>
                <w:lang w:val="en-GB"/>
              </w:rPr>
            </w:pPr>
          </w:p>
        </w:tc>
        <w:tc>
          <w:tcPr>
            <w:tcW w:w="686" w:type="pct"/>
            <w:vMerge/>
            <w:shd w:val="clear" w:color="auto" w:fill="2E74B5" w:themeFill="accent1" w:themeFillShade="BF"/>
            <w:vAlign w:val="center"/>
          </w:tcPr>
          <w:p w14:paraId="34C72AF3" w14:textId="77777777" w:rsidR="00C21856" w:rsidRPr="004C38FD" w:rsidRDefault="00C21856" w:rsidP="00805070">
            <w:pPr>
              <w:pStyle w:val="Tabelid"/>
              <w:rPr>
                <w:lang w:val="en-GB"/>
              </w:rPr>
            </w:pPr>
          </w:p>
        </w:tc>
        <w:tc>
          <w:tcPr>
            <w:tcW w:w="687" w:type="pct"/>
            <w:vMerge/>
            <w:shd w:val="clear" w:color="auto" w:fill="2E74B5" w:themeFill="accent1" w:themeFillShade="BF"/>
            <w:vAlign w:val="center"/>
          </w:tcPr>
          <w:p w14:paraId="57C77DF3" w14:textId="77777777" w:rsidR="00C21856" w:rsidRPr="004C38FD" w:rsidRDefault="00C21856" w:rsidP="00805070">
            <w:pPr>
              <w:pStyle w:val="Tabelid"/>
              <w:rPr>
                <w:lang w:val="en-GB"/>
              </w:rPr>
            </w:pPr>
          </w:p>
        </w:tc>
      </w:tr>
      <w:tr w:rsidR="00C21856" w:rsidRPr="004C38FD" w14:paraId="652835BB" w14:textId="77777777" w:rsidTr="00A8408F">
        <w:trPr>
          <w:trHeight w:val="458"/>
        </w:trPr>
        <w:tc>
          <w:tcPr>
            <w:tcW w:w="1458" w:type="pct"/>
            <w:vMerge/>
            <w:shd w:val="clear" w:color="auto" w:fill="2E74B5" w:themeFill="accent1" w:themeFillShade="BF"/>
            <w:vAlign w:val="center"/>
            <w:hideMark/>
          </w:tcPr>
          <w:p w14:paraId="41E7EA59" w14:textId="77777777" w:rsidR="00C21856" w:rsidRPr="004C38FD" w:rsidRDefault="00C21856" w:rsidP="00805070">
            <w:pPr>
              <w:pStyle w:val="Tabelid"/>
              <w:rPr>
                <w:lang w:val="en-GB"/>
              </w:rPr>
            </w:pPr>
          </w:p>
        </w:tc>
        <w:tc>
          <w:tcPr>
            <w:tcW w:w="796" w:type="pct"/>
            <w:vMerge/>
            <w:shd w:val="clear" w:color="auto" w:fill="2E74B5" w:themeFill="accent1" w:themeFillShade="BF"/>
            <w:vAlign w:val="center"/>
            <w:hideMark/>
          </w:tcPr>
          <w:p w14:paraId="79162415" w14:textId="77777777" w:rsidR="00C21856" w:rsidRPr="004C38FD" w:rsidRDefault="00C21856" w:rsidP="00805070">
            <w:pPr>
              <w:pStyle w:val="Tabelid"/>
              <w:rPr>
                <w:lang w:val="en-GB"/>
              </w:rPr>
            </w:pPr>
          </w:p>
        </w:tc>
        <w:tc>
          <w:tcPr>
            <w:tcW w:w="686" w:type="pct"/>
            <w:vMerge/>
            <w:shd w:val="clear" w:color="auto" w:fill="2E74B5" w:themeFill="accent1" w:themeFillShade="BF"/>
            <w:vAlign w:val="center"/>
            <w:hideMark/>
          </w:tcPr>
          <w:p w14:paraId="61732BF8" w14:textId="77777777" w:rsidR="00C21856" w:rsidRPr="004C38FD" w:rsidRDefault="00C21856" w:rsidP="00805070">
            <w:pPr>
              <w:pStyle w:val="Tabelid"/>
              <w:rPr>
                <w:lang w:val="en-GB"/>
              </w:rPr>
            </w:pPr>
          </w:p>
        </w:tc>
        <w:tc>
          <w:tcPr>
            <w:tcW w:w="687" w:type="pct"/>
            <w:vMerge/>
            <w:shd w:val="clear" w:color="auto" w:fill="2E74B5" w:themeFill="accent1" w:themeFillShade="BF"/>
            <w:vAlign w:val="center"/>
            <w:hideMark/>
          </w:tcPr>
          <w:p w14:paraId="1A6AAA21" w14:textId="77777777" w:rsidR="00C21856" w:rsidRPr="004C38FD" w:rsidRDefault="00C21856" w:rsidP="00805070">
            <w:pPr>
              <w:pStyle w:val="Tabelid"/>
              <w:rPr>
                <w:lang w:val="en-GB"/>
              </w:rPr>
            </w:pPr>
          </w:p>
        </w:tc>
        <w:tc>
          <w:tcPr>
            <w:tcW w:w="686" w:type="pct"/>
            <w:vMerge/>
            <w:shd w:val="clear" w:color="auto" w:fill="2E74B5" w:themeFill="accent1" w:themeFillShade="BF"/>
            <w:vAlign w:val="center"/>
            <w:hideMark/>
          </w:tcPr>
          <w:p w14:paraId="090D7016" w14:textId="77777777" w:rsidR="00C21856" w:rsidRPr="004C38FD" w:rsidRDefault="00C21856" w:rsidP="00805070">
            <w:pPr>
              <w:pStyle w:val="Tabelid"/>
              <w:rPr>
                <w:lang w:val="en-GB"/>
              </w:rPr>
            </w:pPr>
          </w:p>
        </w:tc>
        <w:tc>
          <w:tcPr>
            <w:tcW w:w="687" w:type="pct"/>
            <w:vMerge/>
            <w:shd w:val="clear" w:color="auto" w:fill="2E74B5" w:themeFill="accent1" w:themeFillShade="BF"/>
            <w:vAlign w:val="center"/>
            <w:hideMark/>
          </w:tcPr>
          <w:p w14:paraId="6391A307" w14:textId="77777777" w:rsidR="00C21856" w:rsidRPr="004C38FD" w:rsidRDefault="00C21856" w:rsidP="00805070">
            <w:pPr>
              <w:pStyle w:val="Tabelid"/>
              <w:rPr>
                <w:lang w:val="en-GB"/>
              </w:rPr>
            </w:pPr>
          </w:p>
        </w:tc>
      </w:tr>
      <w:tr w:rsidR="00C21856" w:rsidRPr="004C38FD" w14:paraId="6811AB59" w14:textId="77777777" w:rsidTr="00A8408F">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52A2403E" w14:textId="03B5E7C9" w:rsidR="00C21856" w:rsidRPr="004C38FD" w:rsidRDefault="002B33F6" w:rsidP="00805070">
            <w:pPr>
              <w:pStyle w:val="Tabelid"/>
              <w:rPr>
                <w:lang w:val="en-GB"/>
              </w:rPr>
            </w:pPr>
            <w:r w:rsidRPr="004C38FD">
              <w:rPr>
                <w:lang w:val="en-GB"/>
              </w:rPr>
              <w:t xml:space="preserve">Average result of the final examination of Estonian as native language of youths who have completed upper secondary education, in points </w:t>
            </w:r>
            <w:r w:rsidR="00C21856" w:rsidRPr="004C38FD">
              <w:rPr>
                <w:lang w:val="en-GB"/>
              </w:rPr>
              <w:t>(</w:t>
            </w:r>
            <w:r w:rsidRPr="004C38FD">
              <w:rPr>
                <w:lang w:val="en-GB"/>
              </w:rPr>
              <w:t>maximum</w:t>
            </w:r>
            <w:r w:rsidR="00C21856" w:rsidRPr="004C38FD">
              <w:rPr>
                <w:lang w:val="en-GB"/>
              </w:rPr>
              <w:t xml:space="preserve"> 100) </w:t>
            </w:r>
          </w:p>
          <w:p w14:paraId="35876749" w14:textId="48FDF3DC" w:rsidR="00C21856" w:rsidRPr="004C38FD" w:rsidRDefault="009C0513" w:rsidP="00805070">
            <w:pPr>
              <w:pStyle w:val="Tabelid"/>
              <w:rPr>
                <w:i/>
                <w:lang w:val="en-GB"/>
              </w:rPr>
            </w:pPr>
            <w:r w:rsidRPr="004C38FD">
              <w:rPr>
                <w:i/>
                <w:lang w:val="en-GB"/>
              </w:rPr>
              <w:t>Source:</w:t>
            </w:r>
            <w:r w:rsidR="00C21856" w:rsidRPr="004C38FD">
              <w:rPr>
                <w:i/>
                <w:lang w:val="en-GB"/>
              </w:rPr>
              <w:t xml:space="preserve"> </w:t>
            </w:r>
            <w:r w:rsidR="002B33F6" w:rsidRPr="004C38FD">
              <w:rPr>
                <w:i/>
                <w:lang w:val="en-GB"/>
              </w:rPr>
              <w:t>MoER</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2692306A" w14:textId="64BE7138" w:rsidR="00C21856" w:rsidRPr="004C38FD" w:rsidRDefault="00C21856" w:rsidP="00805070">
            <w:pPr>
              <w:pStyle w:val="Tabelid"/>
              <w:rPr>
                <w:lang w:val="en-GB"/>
              </w:rPr>
            </w:pPr>
            <w:r w:rsidRPr="004C38FD">
              <w:rPr>
                <w:lang w:val="en-GB"/>
              </w:rPr>
              <w:t>63</w:t>
            </w:r>
            <w:r w:rsidR="002B33F6" w:rsidRPr="004C38FD">
              <w:rPr>
                <w:lang w:val="en-GB"/>
              </w:rPr>
              <w:t>.</w:t>
            </w:r>
            <w:r w:rsidRPr="004C38FD">
              <w:rPr>
                <w:lang w:val="en-GB"/>
              </w:rPr>
              <w:t>7</w:t>
            </w:r>
          </w:p>
        </w:tc>
        <w:tc>
          <w:tcPr>
            <w:tcW w:w="686" w:type="pct"/>
            <w:tcBorders>
              <w:top w:val="single" w:sz="4" w:space="0" w:color="auto"/>
              <w:left w:val="nil"/>
              <w:bottom w:val="single" w:sz="4" w:space="0" w:color="auto"/>
              <w:right w:val="single" w:sz="4" w:space="0" w:color="auto"/>
            </w:tcBorders>
            <w:shd w:val="clear" w:color="auto" w:fill="auto"/>
            <w:vAlign w:val="center"/>
          </w:tcPr>
          <w:p w14:paraId="515824A1" w14:textId="77777777" w:rsidR="00C21856" w:rsidRPr="004C38FD" w:rsidRDefault="00C21856" w:rsidP="00805070">
            <w:pPr>
              <w:pStyle w:val="Tabelid"/>
              <w:rPr>
                <w:lang w:val="en-GB"/>
              </w:rPr>
            </w:pPr>
            <w:r w:rsidRPr="004C38FD">
              <w:rPr>
                <w:lang w:val="en-GB"/>
              </w:rPr>
              <w:t>&gt;64</w:t>
            </w:r>
          </w:p>
        </w:tc>
        <w:tc>
          <w:tcPr>
            <w:tcW w:w="687" w:type="pct"/>
            <w:tcBorders>
              <w:top w:val="single" w:sz="4" w:space="0" w:color="auto"/>
              <w:left w:val="nil"/>
              <w:bottom w:val="single" w:sz="4" w:space="0" w:color="auto"/>
              <w:right w:val="single" w:sz="4" w:space="0" w:color="auto"/>
            </w:tcBorders>
            <w:shd w:val="clear" w:color="auto" w:fill="auto"/>
            <w:vAlign w:val="center"/>
          </w:tcPr>
          <w:p w14:paraId="3D821153" w14:textId="77777777" w:rsidR="00C21856" w:rsidRPr="004C38FD" w:rsidRDefault="00C21856" w:rsidP="00805070">
            <w:pPr>
              <w:pStyle w:val="Tabelid"/>
              <w:rPr>
                <w:lang w:val="en-GB"/>
              </w:rPr>
            </w:pPr>
            <w:r w:rsidRPr="004C38FD">
              <w:rPr>
                <w:lang w:val="en-GB"/>
              </w:rPr>
              <w:t>&gt;64</w:t>
            </w:r>
          </w:p>
        </w:tc>
        <w:tc>
          <w:tcPr>
            <w:tcW w:w="686" w:type="pct"/>
            <w:tcBorders>
              <w:top w:val="single" w:sz="4" w:space="0" w:color="auto"/>
              <w:left w:val="nil"/>
              <w:bottom w:val="single" w:sz="4" w:space="0" w:color="auto"/>
              <w:right w:val="single" w:sz="4" w:space="0" w:color="auto"/>
            </w:tcBorders>
            <w:shd w:val="clear" w:color="auto" w:fill="auto"/>
            <w:vAlign w:val="center"/>
          </w:tcPr>
          <w:p w14:paraId="41DF7904" w14:textId="77777777" w:rsidR="00C21856" w:rsidRPr="004C38FD" w:rsidRDefault="00C21856" w:rsidP="00805070">
            <w:pPr>
              <w:pStyle w:val="Tabelid"/>
              <w:rPr>
                <w:lang w:val="en-GB"/>
              </w:rPr>
            </w:pPr>
            <w:r w:rsidRPr="004C38FD">
              <w:rPr>
                <w:lang w:val="en-GB"/>
              </w:rPr>
              <w:t>&gt;64</w:t>
            </w:r>
          </w:p>
        </w:tc>
        <w:tc>
          <w:tcPr>
            <w:tcW w:w="687" w:type="pct"/>
            <w:shd w:val="clear" w:color="auto" w:fill="auto"/>
            <w:vAlign w:val="center"/>
          </w:tcPr>
          <w:p w14:paraId="35325C74" w14:textId="77777777" w:rsidR="00C21856" w:rsidRPr="004C38FD" w:rsidRDefault="00C21856" w:rsidP="00805070">
            <w:pPr>
              <w:pStyle w:val="Tabelid"/>
              <w:rPr>
                <w:lang w:val="en-GB"/>
              </w:rPr>
            </w:pPr>
            <w:r w:rsidRPr="004C38FD">
              <w:rPr>
                <w:lang w:val="en-GB"/>
              </w:rPr>
              <w:t>&gt;64</w:t>
            </w:r>
          </w:p>
        </w:tc>
      </w:tr>
      <w:tr w:rsidR="00C21856" w:rsidRPr="004C38FD" w14:paraId="5A78962E" w14:textId="77777777" w:rsidTr="00A8408F">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08E7740A" w14:textId="22B92432" w:rsidR="00C21856" w:rsidRPr="004C38FD" w:rsidRDefault="002B33F6" w:rsidP="00805070">
            <w:pPr>
              <w:pStyle w:val="Tabelid"/>
              <w:rPr>
                <w:lang w:val="en-GB"/>
              </w:rPr>
            </w:pPr>
            <w:r w:rsidRPr="004C38FD">
              <w:rPr>
                <w:lang w:val="en-GB"/>
              </w:rPr>
              <w:t>Number of foreign Estonians participating in learning Estonian and in Estonian days held in Estonia and abroad</w:t>
            </w:r>
            <w:r w:rsidR="00C21856" w:rsidRPr="004C38FD">
              <w:rPr>
                <w:lang w:val="en-GB"/>
              </w:rPr>
              <w:t>*</w:t>
            </w:r>
          </w:p>
          <w:p w14:paraId="325B5D07" w14:textId="79B29108" w:rsidR="00C21856" w:rsidRPr="004C38FD" w:rsidRDefault="009C0513" w:rsidP="00805070">
            <w:pPr>
              <w:pStyle w:val="Tabelid"/>
              <w:rPr>
                <w:i/>
                <w:lang w:val="en-GB"/>
              </w:rPr>
            </w:pPr>
            <w:r w:rsidRPr="004C38FD">
              <w:rPr>
                <w:i/>
                <w:lang w:val="en-GB"/>
              </w:rPr>
              <w:t>Source:</w:t>
            </w:r>
            <w:r w:rsidR="00C21856" w:rsidRPr="004C38FD">
              <w:rPr>
                <w:i/>
                <w:lang w:val="en-GB"/>
              </w:rPr>
              <w:t xml:space="preserve"> </w:t>
            </w:r>
            <w:r w:rsidR="002B33F6" w:rsidRPr="004C38FD">
              <w:rPr>
                <w:i/>
                <w:lang w:val="en-GB"/>
              </w:rPr>
              <w:t>MoER</w:t>
            </w:r>
          </w:p>
        </w:tc>
        <w:tc>
          <w:tcPr>
            <w:tcW w:w="796" w:type="pct"/>
            <w:tcBorders>
              <w:top w:val="nil"/>
              <w:left w:val="single" w:sz="4" w:space="0" w:color="auto"/>
              <w:bottom w:val="single" w:sz="4" w:space="0" w:color="auto"/>
              <w:right w:val="single" w:sz="4" w:space="0" w:color="auto"/>
            </w:tcBorders>
            <w:shd w:val="clear" w:color="auto" w:fill="auto"/>
            <w:vAlign w:val="center"/>
          </w:tcPr>
          <w:p w14:paraId="760CB4A0" w14:textId="69655A7E" w:rsidR="00C21856" w:rsidRPr="004C38FD" w:rsidRDefault="00C21856" w:rsidP="00805070">
            <w:pPr>
              <w:pStyle w:val="Tabelid"/>
              <w:rPr>
                <w:lang w:val="en-GB"/>
              </w:rPr>
            </w:pPr>
            <w:r w:rsidRPr="004C38FD">
              <w:rPr>
                <w:lang w:val="en-GB"/>
              </w:rPr>
              <w:t>4</w:t>
            </w:r>
            <w:r w:rsidR="002B33F6" w:rsidRPr="004C38FD">
              <w:rPr>
                <w:lang w:val="en-GB"/>
              </w:rPr>
              <w:t>,</w:t>
            </w:r>
            <w:r w:rsidRPr="004C38FD">
              <w:rPr>
                <w:lang w:val="en-GB"/>
              </w:rPr>
              <w:t>046</w:t>
            </w:r>
          </w:p>
        </w:tc>
        <w:tc>
          <w:tcPr>
            <w:tcW w:w="686" w:type="pct"/>
            <w:tcBorders>
              <w:top w:val="nil"/>
              <w:left w:val="nil"/>
              <w:bottom w:val="single" w:sz="4" w:space="0" w:color="auto"/>
              <w:right w:val="single" w:sz="4" w:space="0" w:color="auto"/>
            </w:tcBorders>
            <w:shd w:val="clear" w:color="auto" w:fill="auto"/>
            <w:vAlign w:val="center"/>
          </w:tcPr>
          <w:p w14:paraId="607A4B38" w14:textId="704D9300" w:rsidR="00C21856" w:rsidRPr="004C38FD" w:rsidRDefault="00C21856" w:rsidP="00805070">
            <w:pPr>
              <w:pStyle w:val="Tabelid"/>
              <w:rPr>
                <w:lang w:val="en-GB"/>
              </w:rPr>
            </w:pPr>
            <w:r w:rsidRPr="004C38FD">
              <w:rPr>
                <w:lang w:val="en-GB"/>
              </w:rPr>
              <w:t> 4</w:t>
            </w:r>
            <w:r w:rsidR="002B33F6" w:rsidRPr="004C38FD">
              <w:rPr>
                <w:lang w:val="en-GB"/>
              </w:rPr>
              <w:t>,</w:t>
            </w:r>
            <w:r w:rsidRPr="004C38FD">
              <w:rPr>
                <w:lang w:val="en-GB"/>
              </w:rPr>
              <w:t>600</w:t>
            </w:r>
          </w:p>
        </w:tc>
        <w:tc>
          <w:tcPr>
            <w:tcW w:w="687" w:type="pct"/>
            <w:tcBorders>
              <w:top w:val="nil"/>
              <w:left w:val="nil"/>
              <w:bottom w:val="single" w:sz="4" w:space="0" w:color="auto"/>
              <w:right w:val="single" w:sz="4" w:space="0" w:color="auto"/>
            </w:tcBorders>
            <w:shd w:val="clear" w:color="auto" w:fill="auto"/>
            <w:vAlign w:val="center"/>
          </w:tcPr>
          <w:p w14:paraId="4EA48F2A" w14:textId="6B0D512C" w:rsidR="00C21856" w:rsidRPr="004C38FD" w:rsidRDefault="00C21856" w:rsidP="00805070">
            <w:pPr>
              <w:pStyle w:val="Tabelid"/>
              <w:rPr>
                <w:lang w:val="en-GB"/>
              </w:rPr>
            </w:pPr>
            <w:r w:rsidRPr="004C38FD">
              <w:rPr>
                <w:lang w:val="en-GB"/>
              </w:rPr>
              <w:t> 4</w:t>
            </w:r>
            <w:r w:rsidR="002B33F6" w:rsidRPr="004C38FD">
              <w:rPr>
                <w:lang w:val="en-GB"/>
              </w:rPr>
              <w:t>,</w:t>
            </w:r>
            <w:r w:rsidRPr="004C38FD">
              <w:rPr>
                <w:lang w:val="en-GB"/>
              </w:rPr>
              <w:t>800</w:t>
            </w:r>
          </w:p>
        </w:tc>
        <w:tc>
          <w:tcPr>
            <w:tcW w:w="686" w:type="pct"/>
            <w:tcBorders>
              <w:top w:val="nil"/>
              <w:left w:val="nil"/>
              <w:bottom w:val="single" w:sz="4" w:space="0" w:color="auto"/>
              <w:right w:val="single" w:sz="4" w:space="0" w:color="auto"/>
            </w:tcBorders>
            <w:shd w:val="clear" w:color="auto" w:fill="auto"/>
            <w:vAlign w:val="center"/>
          </w:tcPr>
          <w:p w14:paraId="1A1526B6" w14:textId="78EFEDA8" w:rsidR="00C21856" w:rsidRPr="004C38FD" w:rsidRDefault="00C21856" w:rsidP="00805070">
            <w:pPr>
              <w:pStyle w:val="Tabelid"/>
              <w:rPr>
                <w:lang w:val="en-GB"/>
              </w:rPr>
            </w:pPr>
            <w:r w:rsidRPr="004C38FD">
              <w:rPr>
                <w:lang w:val="en-GB"/>
              </w:rPr>
              <w:t>5</w:t>
            </w:r>
            <w:r w:rsidR="002B33F6" w:rsidRPr="004C38FD">
              <w:rPr>
                <w:lang w:val="en-GB"/>
              </w:rPr>
              <w:t>,</w:t>
            </w:r>
            <w:r w:rsidRPr="004C38FD">
              <w:rPr>
                <w:lang w:val="en-GB"/>
              </w:rPr>
              <w:t>000 </w:t>
            </w:r>
          </w:p>
        </w:tc>
        <w:tc>
          <w:tcPr>
            <w:tcW w:w="687" w:type="pct"/>
            <w:shd w:val="clear" w:color="auto" w:fill="auto"/>
            <w:vAlign w:val="center"/>
          </w:tcPr>
          <w:p w14:paraId="387ACF89" w14:textId="277D3CCB" w:rsidR="00C21856" w:rsidRPr="004C38FD" w:rsidRDefault="00C21856" w:rsidP="00805070">
            <w:pPr>
              <w:pStyle w:val="Tabelid"/>
              <w:rPr>
                <w:lang w:val="en-GB"/>
              </w:rPr>
            </w:pPr>
            <w:r w:rsidRPr="004C38FD">
              <w:rPr>
                <w:lang w:val="en-GB"/>
              </w:rPr>
              <w:t>5</w:t>
            </w:r>
            <w:r w:rsidR="002B33F6" w:rsidRPr="004C38FD">
              <w:rPr>
                <w:lang w:val="en-GB"/>
              </w:rPr>
              <w:t>,</w:t>
            </w:r>
            <w:r w:rsidRPr="004C38FD">
              <w:rPr>
                <w:lang w:val="en-GB"/>
              </w:rPr>
              <w:t>000</w:t>
            </w:r>
          </w:p>
        </w:tc>
      </w:tr>
      <w:tr w:rsidR="00C21856" w:rsidRPr="004C38FD" w14:paraId="1F1EB44A" w14:textId="77777777" w:rsidTr="00A8408F">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5F2653A0" w14:textId="3EC650D4" w:rsidR="00C21856" w:rsidRPr="004C38FD" w:rsidRDefault="002B33F6" w:rsidP="00805070">
            <w:pPr>
              <w:pStyle w:val="Tabelid"/>
              <w:rPr>
                <w:lang w:val="en-GB"/>
              </w:rPr>
            </w:pPr>
            <w:r w:rsidRPr="004C38FD">
              <w:rPr>
                <w:lang w:val="en-GB"/>
              </w:rPr>
              <w:t>Proportion of examinees who have passed the Estonian language proficiency examination (levels</w:t>
            </w:r>
            <w:r w:rsidR="00C21856" w:rsidRPr="004C38FD">
              <w:rPr>
                <w:lang w:val="en-GB"/>
              </w:rPr>
              <w:t xml:space="preserve"> A2-C1), %</w:t>
            </w:r>
          </w:p>
          <w:p w14:paraId="5C631710" w14:textId="43CDC87F" w:rsidR="00C21856" w:rsidRPr="004C38FD" w:rsidRDefault="009C0513" w:rsidP="00805070">
            <w:pPr>
              <w:pStyle w:val="Tabelid"/>
              <w:rPr>
                <w:i/>
                <w:lang w:val="en-GB"/>
              </w:rPr>
            </w:pPr>
            <w:r w:rsidRPr="004C38FD">
              <w:rPr>
                <w:i/>
                <w:lang w:val="en-GB"/>
              </w:rPr>
              <w:t>Source:</w:t>
            </w:r>
            <w:r w:rsidR="00C21856" w:rsidRPr="004C38FD">
              <w:rPr>
                <w:i/>
                <w:lang w:val="en-GB"/>
              </w:rPr>
              <w:t xml:space="preserve"> </w:t>
            </w:r>
            <w:r w:rsidR="002B33F6" w:rsidRPr="004C38FD">
              <w:rPr>
                <w:i/>
                <w:lang w:val="en-GB"/>
              </w:rPr>
              <w:t>MoER</w:t>
            </w:r>
          </w:p>
        </w:tc>
        <w:tc>
          <w:tcPr>
            <w:tcW w:w="796" w:type="pct"/>
            <w:tcBorders>
              <w:top w:val="nil"/>
              <w:left w:val="single" w:sz="4" w:space="0" w:color="auto"/>
              <w:bottom w:val="single" w:sz="4" w:space="0" w:color="auto"/>
              <w:right w:val="single" w:sz="4" w:space="0" w:color="auto"/>
            </w:tcBorders>
            <w:shd w:val="clear" w:color="auto" w:fill="auto"/>
            <w:vAlign w:val="center"/>
          </w:tcPr>
          <w:p w14:paraId="607896E7" w14:textId="77777777" w:rsidR="00C21856" w:rsidRPr="004C38FD" w:rsidRDefault="00C21856" w:rsidP="00805070">
            <w:pPr>
              <w:pStyle w:val="Tabelid"/>
              <w:rPr>
                <w:lang w:val="en-GB"/>
              </w:rPr>
            </w:pPr>
            <w:r w:rsidRPr="004C38FD">
              <w:rPr>
                <w:lang w:val="en-GB"/>
              </w:rPr>
              <w:t>57,4</w:t>
            </w:r>
          </w:p>
        </w:tc>
        <w:tc>
          <w:tcPr>
            <w:tcW w:w="686" w:type="pct"/>
            <w:tcBorders>
              <w:top w:val="nil"/>
              <w:left w:val="nil"/>
              <w:bottom w:val="single" w:sz="4" w:space="0" w:color="auto"/>
              <w:right w:val="single" w:sz="4" w:space="0" w:color="auto"/>
            </w:tcBorders>
            <w:shd w:val="clear" w:color="auto" w:fill="auto"/>
            <w:vAlign w:val="center"/>
          </w:tcPr>
          <w:p w14:paraId="0D4210CF" w14:textId="77777777" w:rsidR="00C21856" w:rsidRPr="004C38FD" w:rsidRDefault="00C21856" w:rsidP="00805070">
            <w:pPr>
              <w:pStyle w:val="Tabelid"/>
              <w:rPr>
                <w:lang w:val="en-GB"/>
              </w:rPr>
            </w:pPr>
            <w:r w:rsidRPr="004C38FD">
              <w:rPr>
                <w:lang w:val="en-GB"/>
              </w:rPr>
              <w:t>55</w:t>
            </w:r>
          </w:p>
        </w:tc>
        <w:tc>
          <w:tcPr>
            <w:tcW w:w="687" w:type="pct"/>
            <w:tcBorders>
              <w:top w:val="nil"/>
              <w:left w:val="nil"/>
              <w:bottom w:val="single" w:sz="4" w:space="0" w:color="auto"/>
              <w:right w:val="single" w:sz="4" w:space="0" w:color="auto"/>
            </w:tcBorders>
            <w:shd w:val="clear" w:color="auto" w:fill="auto"/>
            <w:vAlign w:val="center"/>
          </w:tcPr>
          <w:p w14:paraId="3A8B9676" w14:textId="77777777" w:rsidR="00C21856" w:rsidRPr="004C38FD" w:rsidRDefault="00C21856" w:rsidP="00805070">
            <w:pPr>
              <w:pStyle w:val="Tabelid"/>
              <w:rPr>
                <w:lang w:val="en-GB"/>
              </w:rPr>
            </w:pPr>
            <w:r w:rsidRPr="004C38FD">
              <w:rPr>
                <w:lang w:val="en-GB"/>
              </w:rPr>
              <w:t>55</w:t>
            </w:r>
          </w:p>
        </w:tc>
        <w:tc>
          <w:tcPr>
            <w:tcW w:w="686" w:type="pct"/>
            <w:tcBorders>
              <w:top w:val="nil"/>
              <w:left w:val="nil"/>
              <w:bottom w:val="single" w:sz="4" w:space="0" w:color="auto"/>
              <w:right w:val="single" w:sz="4" w:space="0" w:color="auto"/>
            </w:tcBorders>
            <w:shd w:val="clear" w:color="auto" w:fill="auto"/>
            <w:vAlign w:val="center"/>
          </w:tcPr>
          <w:p w14:paraId="18180EBA" w14:textId="77777777" w:rsidR="00C21856" w:rsidRPr="004C38FD" w:rsidRDefault="00C21856" w:rsidP="00805070">
            <w:pPr>
              <w:pStyle w:val="Tabelid"/>
              <w:rPr>
                <w:lang w:val="en-GB"/>
              </w:rPr>
            </w:pPr>
            <w:r w:rsidRPr="004C38FD">
              <w:rPr>
                <w:lang w:val="en-GB"/>
              </w:rPr>
              <w:t>55</w:t>
            </w:r>
          </w:p>
        </w:tc>
        <w:tc>
          <w:tcPr>
            <w:tcW w:w="687" w:type="pct"/>
            <w:shd w:val="clear" w:color="auto" w:fill="auto"/>
            <w:vAlign w:val="center"/>
          </w:tcPr>
          <w:p w14:paraId="6DF9B196" w14:textId="77777777" w:rsidR="00C21856" w:rsidRPr="004C38FD" w:rsidRDefault="00C21856" w:rsidP="00805070">
            <w:pPr>
              <w:pStyle w:val="Tabelid"/>
              <w:rPr>
                <w:lang w:val="en-GB"/>
              </w:rPr>
            </w:pPr>
            <w:r w:rsidRPr="004C38FD">
              <w:rPr>
                <w:lang w:val="en-GB"/>
              </w:rPr>
              <w:t>55</w:t>
            </w:r>
          </w:p>
        </w:tc>
      </w:tr>
      <w:tr w:rsidR="00C21856" w:rsidRPr="004C38FD" w14:paraId="5E96938B" w14:textId="77777777" w:rsidTr="00A8408F">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77F74AD4" w14:textId="5E91151B" w:rsidR="00C21856" w:rsidRPr="004C38FD" w:rsidRDefault="002B33F6" w:rsidP="00805070">
            <w:pPr>
              <w:pStyle w:val="Tabelid"/>
              <w:rPr>
                <w:lang w:val="en-GB"/>
              </w:rPr>
            </w:pPr>
            <w:r w:rsidRPr="004C38FD">
              <w:rPr>
                <w:lang w:val="en-GB"/>
              </w:rPr>
              <w:t>Self-assessment of active skills of Estonian among residents with non-Estonian native language</w:t>
            </w:r>
            <w:r w:rsidR="00C21856" w:rsidRPr="004C38FD">
              <w:rPr>
                <w:lang w:val="en-GB"/>
              </w:rPr>
              <w:t>, %</w:t>
            </w:r>
          </w:p>
          <w:p w14:paraId="64FE9FF3" w14:textId="0C764586" w:rsidR="00C21856" w:rsidRPr="004C38FD" w:rsidRDefault="009C0513" w:rsidP="00805070">
            <w:pPr>
              <w:pStyle w:val="Tabelid"/>
              <w:rPr>
                <w:i/>
                <w:lang w:val="en-GB"/>
              </w:rPr>
            </w:pPr>
            <w:r w:rsidRPr="004C38FD">
              <w:rPr>
                <w:i/>
                <w:lang w:val="en-GB"/>
              </w:rPr>
              <w:t>Source:</w:t>
            </w:r>
            <w:r w:rsidR="00C21856" w:rsidRPr="004C38FD">
              <w:rPr>
                <w:i/>
                <w:lang w:val="en-GB"/>
              </w:rPr>
              <w:t xml:space="preserve"> E</w:t>
            </w:r>
            <w:r w:rsidR="002B33F6" w:rsidRPr="004C38FD">
              <w:rPr>
                <w:i/>
                <w:lang w:val="en-GB"/>
              </w:rPr>
              <w:t>stonian Integration Monitoring</w:t>
            </w:r>
            <w:r w:rsidR="00C21856" w:rsidRPr="004C38FD">
              <w:rPr>
                <w:i/>
                <w:lang w:val="en-GB"/>
              </w:rPr>
              <w:t xml:space="preserve"> (EIM)</w:t>
            </w:r>
          </w:p>
        </w:tc>
        <w:tc>
          <w:tcPr>
            <w:tcW w:w="796" w:type="pct"/>
            <w:tcBorders>
              <w:top w:val="nil"/>
              <w:left w:val="single" w:sz="4" w:space="0" w:color="auto"/>
              <w:bottom w:val="single" w:sz="4" w:space="0" w:color="auto"/>
              <w:right w:val="single" w:sz="4" w:space="0" w:color="auto"/>
            </w:tcBorders>
            <w:shd w:val="clear" w:color="auto" w:fill="auto"/>
            <w:vAlign w:val="center"/>
          </w:tcPr>
          <w:p w14:paraId="174B0DB6" w14:textId="77777777" w:rsidR="00C21856" w:rsidRPr="004C38FD" w:rsidRDefault="00C21856" w:rsidP="00805070">
            <w:pPr>
              <w:pStyle w:val="Tabelid"/>
              <w:rPr>
                <w:lang w:val="en-GB"/>
              </w:rPr>
            </w:pPr>
            <w:r w:rsidRPr="004C38FD">
              <w:rPr>
                <w:lang w:val="en-GB"/>
              </w:rPr>
              <w:t>37 (2015)</w:t>
            </w:r>
          </w:p>
        </w:tc>
        <w:tc>
          <w:tcPr>
            <w:tcW w:w="686" w:type="pct"/>
            <w:tcBorders>
              <w:top w:val="nil"/>
              <w:left w:val="nil"/>
              <w:bottom w:val="single" w:sz="4" w:space="0" w:color="auto"/>
              <w:right w:val="single" w:sz="4" w:space="0" w:color="auto"/>
            </w:tcBorders>
            <w:shd w:val="clear" w:color="auto" w:fill="auto"/>
            <w:vAlign w:val="center"/>
          </w:tcPr>
          <w:p w14:paraId="3559D031" w14:textId="77777777" w:rsidR="00C21856" w:rsidRPr="004C38FD" w:rsidRDefault="00C21856" w:rsidP="00805070">
            <w:pPr>
              <w:pStyle w:val="Tabelid"/>
              <w:rPr>
                <w:lang w:val="en-GB"/>
              </w:rPr>
            </w:pPr>
            <w:r w:rsidRPr="004C38FD">
              <w:rPr>
                <w:lang w:val="en-GB"/>
              </w:rPr>
              <w:t>-</w:t>
            </w:r>
          </w:p>
        </w:tc>
        <w:tc>
          <w:tcPr>
            <w:tcW w:w="687" w:type="pct"/>
            <w:tcBorders>
              <w:top w:val="nil"/>
              <w:left w:val="nil"/>
              <w:bottom w:val="single" w:sz="4" w:space="0" w:color="auto"/>
              <w:right w:val="single" w:sz="4" w:space="0" w:color="auto"/>
            </w:tcBorders>
            <w:shd w:val="clear" w:color="auto" w:fill="auto"/>
            <w:vAlign w:val="center"/>
          </w:tcPr>
          <w:p w14:paraId="5194AFCE" w14:textId="77777777" w:rsidR="00C21856" w:rsidRPr="004C38FD" w:rsidRDefault="00C21856" w:rsidP="00805070">
            <w:pPr>
              <w:pStyle w:val="Tabelid"/>
              <w:rPr>
                <w:lang w:val="en-GB"/>
              </w:rPr>
            </w:pPr>
            <w:r w:rsidRPr="004C38FD">
              <w:rPr>
                <w:lang w:val="en-GB"/>
              </w:rPr>
              <w:t>-</w:t>
            </w:r>
          </w:p>
        </w:tc>
        <w:tc>
          <w:tcPr>
            <w:tcW w:w="686" w:type="pct"/>
            <w:tcBorders>
              <w:top w:val="nil"/>
              <w:left w:val="nil"/>
              <w:bottom w:val="single" w:sz="4" w:space="0" w:color="auto"/>
              <w:right w:val="single" w:sz="4" w:space="0" w:color="auto"/>
            </w:tcBorders>
            <w:shd w:val="clear" w:color="auto" w:fill="auto"/>
            <w:vAlign w:val="center"/>
          </w:tcPr>
          <w:p w14:paraId="50296107" w14:textId="77777777" w:rsidR="00C21856" w:rsidRPr="004C38FD" w:rsidRDefault="00C21856" w:rsidP="00805070">
            <w:pPr>
              <w:pStyle w:val="Tabelid"/>
              <w:rPr>
                <w:lang w:val="en-GB"/>
              </w:rPr>
            </w:pPr>
            <w:r w:rsidRPr="004C38FD">
              <w:rPr>
                <w:lang w:val="en-GB"/>
              </w:rPr>
              <w:t>-</w:t>
            </w:r>
          </w:p>
        </w:tc>
        <w:tc>
          <w:tcPr>
            <w:tcW w:w="687" w:type="pct"/>
            <w:shd w:val="clear" w:color="auto" w:fill="auto"/>
            <w:vAlign w:val="center"/>
          </w:tcPr>
          <w:p w14:paraId="5E7C38A9" w14:textId="77777777" w:rsidR="00C21856" w:rsidRPr="004C38FD" w:rsidRDefault="00C21856" w:rsidP="00805070">
            <w:pPr>
              <w:pStyle w:val="Tabelid"/>
              <w:rPr>
                <w:lang w:val="en-GB"/>
              </w:rPr>
            </w:pPr>
            <w:r w:rsidRPr="004C38FD">
              <w:rPr>
                <w:lang w:val="en-GB"/>
              </w:rPr>
              <w:t>-</w:t>
            </w:r>
          </w:p>
        </w:tc>
      </w:tr>
    </w:tbl>
    <w:p w14:paraId="51A727C4" w14:textId="79CF106D" w:rsidR="00C21856" w:rsidRPr="004C38FD" w:rsidRDefault="00C21856" w:rsidP="0016577C">
      <w:pPr>
        <w:pStyle w:val="Mrkus"/>
        <w:rPr>
          <w:rStyle w:val="Allmrkuseviide"/>
          <w:color w:val="auto"/>
          <w:vertAlign w:val="baseline"/>
          <w:lang w:val="en-GB"/>
        </w:rPr>
      </w:pPr>
      <w:r w:rsidRPr="004C38FD">
        <w:rPr>
          <w:rStyle w:val="Allmrkuseviide"/>
          <w:color w:val="auto"/>
          <w:vertAlign w:val="baseline"/>
          <w:lang w:val="en-GB"/>
        </w:rPr>
        <w:t xml:space="preserve">* </w:t>
      </w:r>
      <w:r w:rsidR="002B33F6" w:rsidRPr="004C38FD">
        <w:rPr>
          <w:rStyle w:val="Allmrkuseviide"/>
          <w:color w:val="auto"/>
          <w:vertAlign w:val="baseline"/>
          <w:lang w:val="en-GB"/>
        </w:rPr>
        <w:t>T</w:t>
      </w:r>
      <w:r w:rsidR="002B33F6" w:rsidRPr="004C38FD">
        <w:rPr>
          <w:color w:val="auto"/>
          <w:lang w:val="en-GB"/>
        </w:rPr>
        <w:t>his indicator includes children studying abroad with the help of the MoER</w:t>
      </w:r>
      <w:r w:rsidR="002B33F6" w:rsidRPr="004C38FD">
        <w:rPr>
          <w:rStyle w:val="Allmrkuseviide"/>
          <w:color w:val="auto"/>
          <w:vertAlign w:val="baseline"/>
          <w:lang w:val="en-GB"/>
        </w:rPr>
        <w:t>, as well as those who have participated in foreign language days</w:t>
      </w:r>
      <w:r w:rsidRPr="004C38FD">
        <w:rPr>
          <w:rStyle w:val="Allmrkuseviide"/>
          <w:color w:val="auto"/>
          <w:vertAlign w:val="baseline"/>
          <w:lang w:val="en-GB"/>
        </w:rPr>
        <w:t>.</w:t>
      </w:r>
    </w:p>
    <w:p w14:paraId="14AD761A" w14:textId="5098CB2E" w:rsidR="00C21856" w:rsidRPr="004C38FD" w:rsidRDefault="002B33F6" w:rsidP="00C21856">
      <w:pPr>
        <w:pStyle w:val="Phitekst"/>
        <w:rPr>
          <w:lang w:val="en-GB"/>
        </w:rPr>
      </w:pPr>
      <w:r w:rsidRPr="004C38FD">
        <w:rPr>
          <w:lang w:val="en-GB"/>
        </w:rPr>
        <w:t>Language programme has been created to achieve the Estonian language and identity performance area objective</w:t>
      </w:r>
      <w:r w:rsidR="00C21856" w:rsidRPr="004C38FD">
        <w:rPr>
          <w:lang w:val="en-GB"/>
        </w:rPr>
        <w:t xml:space="preserve">. </w:t>
      </w:r>
      <w:r w:rsidRPr="004C38FD">
        <w:rPr>
          <w:lang w:val="en-GB"/>
        </w:rPr>
        <w:t>The Ministry of Education and Research is responsible for the planning of activities and financial resources for achieving the aims of the programme</w:t>
      </w:r>
      <w:r w:rsidR="00C21856" w:rsidRPr="004C38FD">
        <w:rPr>
          <w:lang w:val="en-GB"/>
        </w:rPr>
        <w:t>.</w:t>
      </w:r>
    </w:p>
    <w:p w14:paraId="5D988C80" w14:textId="0DA0D4ED" w:rsidR="00C21856" w:rsidRPr="004C38FD" w:rsidRDefault="002B33F6" w:rsidP="00C21856">
      <w:pPr>
        <w:pStyle w:val="Phitekst"/>
        <w:rPr>
          <w:lang w:val="en-GB"/>
        </w:rPr>
      </w:pPr>
      <w:r w:rsidRPr="004C38FD">
        <w:rPr>
          <w:lang w:val="en-GB"/>
        </w:rPr>
        <w:t xml:space="preserve">The long-term development objectives of the Estonian language and identity performance area have been set out in the development plan of the Estonian language </w:t>
      </w:r>
      <w:r w:rsidR="00C21856" w:rsidRPr="004C38FD">
        <w:rPr>
          <w:lang w:val="en-GB"/>
        </w:rPr>
        <w:t>2011-2017(2020)</w:t>
      </w:r>
      <w:r w:rsidR="00E56100" w:rsidRPr="004C38FD">
        <w:rPr>
          <w:lang w:val="en-GB"/>
        </w:rPr>
        <w:t xml:space="preserve"> and </w:t>
      </w:r>
      <w:r w:rsidRPr="004C38FD">
        <w:rPr>
          <w:lang w:val="en-GB"/>
        </w:rPr>
        <w:t xml:space="preserve">will be further set out in the development plan of the Estonian language </w:t>
      </w:r>
      <w:r w:rsidR="00C21856" w:rsidRPr="004C38FD">
        <w:rPr>
          <w:lang w:val="en-GB"/>
        </w:rPr>
        <w:t xml:space="preserve">2021-2035. </w:t>
      </w:r>
    </w:p>
    <w:p w14:paraId="4052E829" w14:textId="3DDD098E" w:rsidR="00C21856" w:rsidRPr="004C38FD" w:rsidRDefault="002B33F6" w:rsidP="00C21856">
      <w:pPr>
        <w:pStyle w:val="Pealkiri4tase"/>
        <w:rPr>
          <w:rStyle w:val="Tugev"/>
          <w:b/>
          <w:lang w:val="en-GB"/>
        </w:rPr>
      </w:pPr>
      <w:r w:rsidRPr="004C38FD">
        <w:rPr>
          <w:rStyle w:val="Tugev"/>
          <w:b/>
          <w:lang w:val="en-GB"/>
        </w:rPr>
        <w:t>Short analysis of the situation of the performance area</w:t>
      </w:r>
    </w:p>
    <w:p w14:paraId="47A148AE" w14:textId="2BCD628A" w:rsidR="00C21856" w:rsidRPr="004C38FD" w:rsidRDefault="00D546FC" w:rsidP="00C21856">
      <w:pPr>
        <w:pStyle w:val="Phitekst"/>
        <w:rPr>
          <w:lang w:val="en-GB"/>
        </w:rPr>
      </w:pPr>
      <w:r w:rsidRPr="004C38FD">
        <w:rPr>
          <w:lang w:val="en-GB"/>
        </w:rPr>
        <w:t xml:space="preserve">A positive thing to note is that the results of the final examination of both upper secondary schools and the basic schools in Estonian have improved in the long term. In recent years, the proportion of those who achieve </w:t>
      </w:r>
      <w:r w:rsidR="00C21856" w:rsidRPr="004C38FD">
        <w:rPr>
          <w:lang w:val="en-GB"/>
        </w:rPr>
        <w:t>80</w:t>
      </w:r>
      <w:r w:rsidR="00E56100" w:rsidRPr="004C38FD">
        <w:rPr>
          <w:lang w:val="en-GB"/>
        </w:rPr>
        <w:t xml:space="preserve"> and </w:t>
      </w:r>
      <w:r w:rsidRPr="004C38FD">
        <w:rPr>
          <w:lang w:val="en-GB"/>
        </w:rPr>
        <w:t xml:space="preserve">more points in the examination of Estonian as a mother tongue has increased  and the proportion of graduates with a score below 20 points has </w:t>
      </w:r>
      <w:r w:rsidRPr="004C38FD">
        <w:rPr>
          <w:lang w:val="en-GB"/>
        </w:rPr>
        <w:lastRenderedPageBreak/>
        <w:t>decreased</w:t>
      </w:r>
      <w:r w:rsidR="00C21856" w:rsidRPr="004C38FD">
        <w:rPr>
          <w:lang w:val="en-GB"/>
        </w:rPr>
        <w:t xml:space="preserve">. </w:t>
      </w:r>
      <w:r w:rsidR="0032766E" w:rsidRPr="004C38FD">
        <w:rPr>
          <w:lang w:val="en-GB"/>
        </w:rPr>
        <w:t xml:space="preserve">Over the past ten years, proficiency in foreign languages </w:t>
      </w:r>
      <w:r w:rsidR="00C21856" w:rsidRPr="004C38FD">
        <w:rPr>
          <w:lang w:val="en-GB"/>
        </w:rPr>
        <w:t>(</w:t>
      </w:r>
      <w:r w:rsidR="0032766E" w:rsidRPr="004C38FD">
        <w:rPr>
          <w:lang w:val="en-GB"/>
        </w:rPr>
        <w:t>both English, Russian and German</w:t>
      </w:r>
      <w:r w:rsidR="00C21856" w:rsidRPr="004C38FD">
        <w:rPr>
          <w:lang w:val="en-GB"/>
        </w:rPr>
        <w:t xml:space="preserve">) </w:t>
      </w:r>
      <w:r w:rsidR="0032766E" w:rsidRPr="004C38FD">
        <w:rPr>
          <w:lang w:val="en-GB"/>
        </w:rPr>
        <w:t>has improved significantly among adults aged 1</w:t>
      </w:r>
      <w:r w:rsidR="00C21856" w:rsidRPr="004C38FD">
        <w:rPr>
          <w:lang w:val="en-GB"/>
        </w:rPr>
        <w:t>5−74</w:t>
      </w:r>
      <w:r w:rsidR="0032766E" w:rsidRPr="004C38FD">
        <w:rPr>
          <w:lang w:val="en-GB"/>
        </w:rPr>
        <w:t xml:space="preserve"> in Estonia</w:t>
      </w:r>
      <w:r w:rsidR="00C21856" w:rsidRPr="004C38FD">
        <w:rPr>
          <w:lang w:val="en-GB"/>
        </w:rPr>
        <w:t>.</w:t>
      </w:r>
    </w:p>
    <w:p w14:paraId="116E289C" w14:textId="2904FFD5" w:rsidR="00C21856" w:rsidRPr="004C38FD" w:rsidRDefault="0032766E" w:rsidP="00C21856">
      <w:pPr>
        <w:pStyle w:val="Phitekst"/>
        <w:rPr>
          <w:lang w:val="en-GB"/>
        </w:rPr>
      </w:pPr>
      <w:r w:rsidRPr="004C38FD">
        <w:rPr>
          <w:lang w:val="en-GB"/>
        </w:rPr>
        <w:t>The share of non-Estonians who speak Estonian has gradually increased</w:t>
      </w:r>
      <w:r w:rsidR="00C21856" w:rsidRPr="004C38FD">
        <w:rPr>
          <w:lang w:val="en-GB"/>
        </w:rPr>
        <w:t xml:space="preserve">. </w:t>
      </w:r>
      <w:r w:rsidR="009E13A5" w:rsidRPr="004C38FD">
        <w:rPr>
          <w:lang w:val="en-GB"/>
        </w:rPr>
        <w:t>According to Estonian labour force survey</w:t>
      </w:r>
      <w:r w:rsidRPr="004C38FD">
        <w:rPr>
          <w:lang w:val="en-GB"/>
        </w:rPr>
        <w:t xml:space="preserve">, </w:t>
      </w:r>
      <w:r w:rsidR="009E13A5" w:rsidRPr="004C38FD">
        <w:rPr>
          <w:lang w:val="en-GB"/>
        </w:rPr>
        <w:t>70% o</w:t>
      </w:r>
      <w:r w:rsidRPr="004C38FD">
        <w:rPr>
          <w:lang w:val="en-GB"/>
        </w:rPr>
        <w:t>f non-Estonians who speak Estonian do not speak Estonian at home</w:t>
      </w:r>
      <w:r w:rsidR="009E13A5" w:rsidRPr="004C38FD">
        <w:rPr>
          <w:lang w:val="en-GB"/>
        </w:rPr>
        <w:t xml:space="preserve">. </w:t>
      </w:r>
      <w:r w:rsidRPr="004C38FD">
        <w:rPr>
          <w:lang w:val="en-GB"/>
        </w:rPr>
        <w:t xml:space="preserve">The share of non-Estonians who only </w:t>
      </w:r>
      <w:r w:rsidR="009E13A5" w:rsidRPr="004C38FD">
        <w:rPr>
          <w:lang w:val="en-GB"/>
        </w:rPr>
        <w:t>speak their</w:t>
      </w:r>
      <w:r w:rsidRPr="004C38FD">
        <w:rPr>
          <w:lang w:val="en-GB"/>
        </w:rPr>
        <w:t xml:space="preserve"> home language </w:t>
      </w:r>
      <w:r w:rsidR="009E13A5" w:rsidRPr="004C38FD">
        <w:rPr>
          <w:lang w:val="en-GB"/>
        </w:rPr>
        <w:t>was</w:t>
      </w:r>
      <w:r w:rsidR="00C21856" w:rsidRPr="004C38FD">
        <w:rPr>
          <w:lang w:val="en-GB"/>
        </w:rPr>
        <w:t xml:space="preserve"> 18</w:t>
      </w:r>
      <w:r w:rsidR="009E13A5" w:rsidRPr="004C38FD">
        <w:rPr>
          <w:lang w:val="en-GB"/>
        </w:rPr>
        <w:t>.</w:t>
      </w:r>
      <w:r w:rsidR="00C21856" w:rsidRPr="004C38FD">
        <w:rPr>
          <w:lang w:val="en-GB"/>
        </w:rPr>
        <w:t xml:space="preserve">5% </w:t>
      </w:r>
      <w:r w:rsidRPr="004C38FD">
        <w:rPr>
          <w:lang w:val="en-GB"/>
        </w:rPr>
        <w:t>or</w:t>
      </w:r>
      <w:r w:rsidR="00C21856" w:rsidRPr="004C38FD">
        <w:rPr>
          <w:lang w:val="en-GB"/>
        </w:rPr>
        <w:t xml:space="preserve"> ca 59</w:t>
      </w:r>
      <w:r w:rsidR="009E13A5" w:rsidRPr="004C38FD">
        <w:rPr>
          <w:lang w:val="en-GB"/>
        </w:rPr>
        <w:t>,</w:t>
      </w:r>
      <w:r w:rsidR="00C21856" w:rsidRPr="004C38FD">
        <w:rPr>
          <w:lang w:val="en-GB"/>
        </w:rPr>
        <w:t xml:space="preserve">000. </w:t>
      </w:r>
      <w:r w:rsidRPr="004C38FD">
        <w:rPr>
          <w:lang w:val="en-GB"/>
        </w:rPr>
        <w:t>Foreign language skills of this group also need attention</w:t>
      </w:r>
      <w:r w:rsidR="00C21856" w:rsidRPr="004C38FD">
        <w:rPr>
          <w:lang w:val="en-GB"/>
        </w:rPr>
        <w:t xml:space="preserve">. </w:t>
      </w:r>
      <w:r w:rsidRPr="004C38FD">
        <w:rPr>
          <w:lang w:val="en-GB"/>
        </w:rPr>
        <w:t xml:space="preserve">The share of people who do not speak English is only 4% in the youngest studied age group </w:t>
      </w:r>
      <w:r w:rsidR="00C21856" w:rsidRPr="004C38FD">
        <w:rPr>
          <w:lang w:val="en-GB"/>
        </w:rPr>
        <w:t>(16–24)</w:t>
      </w:r>
      <w:r w:rsidRPr="004C38FD">
        <w:rPr>
          <w:lang w:val="en-GB"/>
        </w:rPr>
        <w:t>,</w:t>
      </w:r>
      <w:r w:rsidR="00C21856" w:rsidRPr="004C38FD">
        <w:rPr>
          <w:lang w:val="en-GB"/>
        </w:rPr>
        <w:t xml:space="preserve"> </w:t>
      </w:r>
      <w:r w:rsidRPr="004C38FD">
        <w:rPr>
          <w:lang w:val="en-GB"/>
        </w:rPr>
        <w:t>but more than every fourth among Russians</w:t>
      </w:r>
      <w:r w:rsidR="00C21856" w:rsidRPr="004C38FD">
        <w:rPr>
          <w:lang w:val="en-GB"/>
        </w:rPr>
        <w:t xml:space="preserve"> (27%).</w:t>
      </w:r>
    </w:p>
    <w:p w14:paraId="4A18A3A4" w14:textId="64406879" w:rsidR="00C21856" w:rsidRPr="004C38FD" w:rsidRDefault="009E13A5" w:rsidP="00C21856">
      <w:pPr>
        <w:pStyle w:val="Phitekst"/>
        <w:rPr>
          <w:lang w:val="en-GB"/>
        </w:rPr>
      </w:pPr>
      <w:r w:rsidRPr="004C38FD">
        <w:rPr>
          <w:lang w:val="en-GB"/>
        </w:rPr>
        <w:t>Learning Estonian abroad or creating relevant conditions in Estonia is important for creating and maintaining motivation to return as well as for helping the returnees to cope at school</w:t>
      </w:r>
      <w:r w:rsidR="00C21856" w:rsidRPr="004C38FD">
        <w:rPr>
          <w:lang w:val="en-GB"/>
        </w:rPr>
        <w:t xml:space="preserve">. </w:t>
      </w:r>
      <w:r w:rsidR="0032766E" w:rsidRPr="004C38FD">
        <w:rPr>
          <w:lang w:val="en-GB"/>
        </w:rPr>
        <w:t>Due to the great outward and return migration, more and more attention has to be paid to offering Estonian as the first and second language learning both outside Estonia and in Estonia.</w:t>
      </w:r>
      <w:r w:rsidR="00C21856" w:rsidRPr="004C38FD">
        <w:rPr>
          <w:lang w:val="en-GB"/>
        </w:rPr>
        <w:t xml:space="preserve"> </w:t>
      </w:r>
      <w:r w:rsidR="0032766E" w:rsidRPr="004C38FD">
        <w:rPr>
          <w:lang w:val="en-GB"/>
        </w:rPr>
        <w:t>maintaining language proficiency abroad and providing language support to returnees is extremely important if we want to provide multinational children with every opportunity to become Estonians</w:t>
      </w:r>
      <w:r w:rsidR="00C21856" w:rsidRPr="004C38FD">
        <w:rPr>
          <w:lang w:val="en-GB"/>
        </w:rPr>
        <w:t>.</w:t>
      </w:r>
    </w:p>
    <w:p w14:paraId="2E4AA28C" w14:textId="77777777" w:rsidR="00C21856" w:rsidRPr="004C38FD" w:rsidRDefault="00C21856" w:rsidP="00C21856">
      <w:pPr>
        <w:pStyle w:val="Phitekst"/>
        <w:rPr>
          <w:lang w:val="en-GB"/>
        </w:rPr>
      </w:pPr>
    </w:p>
    <w:p w14:paraId="004A91C8" w14:textId="33A64949" w:rsidR="00C21856" w:rsidRPr="004C38FD" w:rsidRDefault="00C21856" w:rsidP="00C21856">
      <w:pPr>
        <w:pStyle w:val="Pealkiri3tase"/>
        <w:rPr>
          <w:lang w:val="en-GB"/>
        </w:rPr>
      </w:pPr>
      <w:bookmarkStart w:id="25" w:name="_Toc49353565"/>
      <w:r w:rsidRPr="004C38FD">
        <w:rPr>
          <w:lang w:val="en-GB"/>
        </w:rPr>
        <w:t xml:space="preserve">2.4.1 </w:t>
      </w:r>
      <w:r w:rsidR="00C602BF" w:rsidRPr="004C38FD">
        <w:rPr>
          <w:lang w:val="en-GB"/>
        </w:rPr>
        <w:t xml:space="preserve">Language </w:t>
      </w:r>
      <w:r w:rsidRPr="004C38FD">
        <w:rPr>
          <w:lang w:val="en-GB"/>
        </w:rPr>
        <w:t>programm</w:t>
      </w:r>
      <w:bookmarkEnd w:id="25"/>
      <w:r w:rsidR="00C602BF" w:rsidRPr="004C38FD">
        <w:rPr>
          <w:lang w:val="en-GB"/>
        </w:rPr>
        <w:t>e</w:t>
      </w:r>
    </w:p>
    <w:p w14:paraId="7057762D" w14:textId="0B5017FC" w:rsidR="009208D2" w:rsidRPr="004C38FD" w:rsidRDefault="002B33F6" w:rsidP="00C21856">
      <w:pPr>
        <w:pStyle w:val="Phitekst"/>
        <w:rPr>
          <w:rStyle w:val="Tugev"/>
          <w:lang w:val="en-GB"/>
        </w:rPr>
      </w:pPr>
      <w:r w:rsidRPr="004C38FD">
        <w:rPr>
          <w:rStyle w:val="Tugev"/>
          <w:lang w:val="en-GB"/>
        </w:rPr>
        <w:t>Aim of the p</w:t>
      </w:r>
      <w:r w:rsidR="00C21856" w:rsidRPr="004C38FD">
        <w:rPr>
          <w:rStyle w:val="Tugev"/>
          <w:lang w:val="en-GB"/>
        </w:rPr>
        <w:t>rogramm</w:t>
      </w:r>
      <w:r w:rsidR="00C602BF" w:rsidRPr="004C38FD">
        <w:rPr>
          <w:rStyle w:val="Tugev"/>
          <w:lang w:val="en-GB"/>
        </w:rPr>
        <w:t>e</w:t>
      </w:r>
      <w:r w:rsidR="00C21856" w:rsidRPr="004C38FD">
        <w:rPr>
          <w:rStyle w:val="Tugev"/>
          <w:lang w:val="en-GB"/>
        </w:rPr>
        <w:t xml:space="preserve">: </w:t>
      </w:r>
    </w:p>
    <w:p w14:paraId="47C74C9E" w14:textId="5F57C79D" w:rsidR="00C21856" w:rsidRPr="004C38FD" w:rsidRDefault="009208D2" w:rsidP="00C21856">
      <w:pPr>
        <w:pStyle w:val="Phitekst"/>
        <w:rPr>
          <w:lang w:val="en-GB"/>
        </w:rPr>
      </w:pPr>
      <w:r w:rsidRPr="004C38FD">
        <w:rPr>
          <w:lang w:val="en-GB"/>
        </w:rPr>
        <w:t>E</w:t>
      </w:r>
      <w:r w:rsidR="002B33F6" w:rsidRPr="004C38FD">
        <w:rPr>
          <w:lang w:val="en-GB"/>
        </w:rPr>
        <w:t xml:space="preserve">stonian is a developed cultural </w:t>
      </w:r>
      <w:r w:rsidR="00E56100" w:rsidRPr="004C38FD">
        <w:rPr>
          <w:lang w:val="en-GB"/>
        </w:rPr>
        <w:t xml:space="preserve">and </w:t>
      </w:r>
      <w:r w:rsidR="002B33F6" w:rsidRPr="004C38FD">
        <w:rPr>
          <w:lang w:val="en-GB"/>
        </w:rPr>
        <w:t>communication language and multilingualism is valued in Estonia</w:t>
      </w:r>
      <w:r w:rsidR="00C21856" w:rsidRPr="004C38FD">
        <w:rPr>
          <w:lang w:val="en-GB"/>
        </w:rPr>
        <w:t xml:space="preserve">. </w:t>
      </w:r>
    </w:p>
    <w:p w14:paraId="43D3349F" w14:textId="1593B851" w:rsidR="00C21856" w:rsidRPr="004C38FD" w:rsidRDefault="00C21856" w:rsidP="00C21856">
      <w:pPr>
        <w:pStyle w:val="Pealdis"/>
        <w:rPr>
          <w:lang w:val="en-GB"/>
        </w:rPr>
      </w:pPr>
      <w:r w:rsidRPr="004C38FD">
        <w:rPr>
          <w:lang w:val="en-GB"/>
        </w:rPr>
        <w:t>Tab</w:t>
      </w:r>
      <w:r w:rsidR="00C602BF" w:rsidRPr="004C38FD">
        <w:rPr>
          <w:lang w:val="en-GB"/>
        </w:rPr>
        <w:t>le</w:t>
      </w:r>
      <w:r w:rsidRPr="004C38FD">
        <w:rPr>
          <w:lang w:val="en-GB"/>
        </w:rPr>
        <w:t xml:space="preserve"> </w:t>
      </w:r>
      <w:r w:rsidRPr="004C38FD">
        <w:rPr>
          <w:lang w:val="en-GB"/>
        </w:rPr>
        <w:fldChar w:fldCharType="begin"/>
      </w:r>
      <w:r w:rsidRPr="004C38FD">
        <w:rPr>
          <w:lang w:val="en-GB"/>
        </w:rPr>
        <w:instrText xml:space="preserve"> SEQ Tabel \* ARABIC </w:instrText>
      </w:r>
      <w:r w:rsidRPr="004C38FD">
        <w:rPr>
          <w:lang w:val="en-GB"/>
        </w:rPr>
        <w:fldChar w:fldCharType="separate"/>
      </w:r>
      <w:r w:rsidR="00FD5686" w:rsidRPr="004C38FD">
        <w:rPr>
          <w:lang w:val="en-GB"/>
        </w:rPr>
        <w:t>14</w:t>
      </w:r>
      <w:r w:rsidRPr="004C38FD">
        <w:rPr>
          <w:lang w:val="en-GB"/>
        </w:rPr>
        <w:fldChar w:fldCharType="end"/>
      </w:r>
      <w:r w:rsidRPr="004C38FD">
        <w:rPr>
          <w:lang w:val="en-GB"/>
        </w:rPr>
        <w:t xml:space="preserve">. </w:t>
      </w:r>
      <w:r w:rsidR="009750D9" w:rsidRPr="004C38FD">
        <w:rPr>
          <w:lang w:val="en-GB"/>
        </w:rPr>
        <w:t>Indicators and target levels of</w:t>
      </w:r>
      <w:r w:rsidR="002B33F6" w:rsidRPr="004C38FD">
        <w:rPr>
          <w:lang w:val="en-GB"/>
        </w:rPr>
        <w:t xml:space="preserve"> the</w:t>
      </w:r>
      <w:r w:rsidR="009750D9" w:rsidRPr="004C38FD">
        <w:rPr>
          <w:lang w:val="en-GB"/>
        </w:rPr>
        <w:t xml:space="preserve"> language programme</w:t>
      </w:r>
      <w:r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7"/>
        <w:gridCol w:w="1171"/>
        <w:gridCol w:w="1404"/>
        <w:gridCol w:w="1278"/>
        <w:gridCol w:w="1279"/>
        <w:gridCol w:w="1372"/>
      </w:tblGrid>
      <w:tr w:rsidR="00C21856" w:rsidRPr="004C38FD" w14:paraId="4B66B83A" w14:textId="77777777" w:rsidTr="00A8408F">
        <w:trPr>
          <w:trHeight w:val="458"/>
          <w:tblHeader/>
        </w:trPr>
        <w:tc>
          <w:tcPr>
            <w:tcW w:w="1411" w:type="pct"/>
            <w:vMerge w:val="restart"/>
            <w:shd w:val="clear" w:color="auto" w:fill="2E74B5" w:themeFill="accent1" w:themeFillShade="BF"/>
            <w:vAlign w:val="center"/>
            <w:hideMark/>
          </w:tcPr>
          <w:p w14:paraId="18969D38" w14:textId="03D0BDA4" w:rsidR="00C21856" w:rsidRPr="004C38FD" w:rsidRDefault="00D1605C" w:rsidP="00805070">
            <w:pPr>
              <w:pStyle w:val="Tabelid"/>
              <w:rPr>
                <w:lang w:val="en-GB"/>
              </w:rPr>
            </w:pPr>
            <w:r w:rsidRPr="004C38FD">
              <w:rPr>
                <w:lang w:val="en-GB"/>
              </w:rPr>
              <w:t>Indicator/Target level</w:t>
            </w:r>
          </w:p>
        </w:tc>
        <w:tc>
          <w:tcPr>
            <w:tcW w:w="646" w:type="pct"/>
            <w:vMerge w:val="restart"/>
            <w:shd w:val="clear" w:color="auto" w:fill="2E74B5" w:themeFill="accent1" w:themeFillShade="BF"/>
            <w:vAlign w:val="center"/>
            <w:hideMark/>
          </w:tcPr>
          <w:p w14:paraId="651A1E92" w14:textId="21E2DD92" w:rsidR="00C21856" w:rsidRPr="004C38FD" w:rsidRDefault="002B33F6" w:rsidP="00805070">
            <w:pPr>
              <w:pStyle w:val="Tabelid"/>
              <w:rPr>
                <w:lang w:val="en-GB"/>
              </w:rPr>
            </w:pPr>
            <w:r w:rsidRPr="004C38FD">
              <w:rPr>
                <w:lang w:val="en-GB"/>
              </w:rPr>
              <w:t>Previous actual level</w:t>
            </w:r>
            <w:r w:rsidR="00C21856" w:rsidRPr="004C38FD">
              <w:rPr>
                <w:lang w:val="en-GB"/>
              </w:rPr>
              <w:t xml:space="preserve"> (2019)</w:t>
            </w:r>
          </w:p>
        </w:tc>
        <w:tc>
          <w:tcPr>
            <w:tcW w:w="775" w:type="pct"/>
            <w:vMerge w:val="restart"/>
            <w:shd w:val="clear" w:color="auto" w:fill="2E74B5" w:themeFill="accent1" w:themeFillShade="BF"/>
            <w:vAlign w:val="center"/>
            <w:hideMark/>
          </w:tcPr>
          <w:p w14:paraId="3613ADD7" w14:textId="77777777" w:rsidR="00C21856" w:rsidRPr="004C38FD" w:rsidRDefault="00C21856" w:rsidP="00805070">
            <w:pPr>
              <w:pStyle w:val="Tabelid"/>
              <w:rPr>
                <w:lang w:val="en-GB"/>
              </w:rPr>
            </w:pPr>
            <w:r w:rsidRPr="004C38FD">
              <w:rPr>
                <w:lang w:val="en-GB"/>
              </w:rPr>
              <w:t>2021</w:t>
            </w:r>
          </w:p>
        </w:tc>
        <w:tc>
          <w:tcPr>
            <w:tcW w:w="705" w:type="pct"/>
            <w:vMerge w:val="restart"/>
            <w:shd w:val="clear" w:color="auto" w:fill="2E74B5" w:themeFill="accent1" w:themeFillShade="BF"/>
            <w:vAlign w:val="center"/>
            <w:hideMark/>
          </w:tcPr>
          <w:p w14:paraId="2C00F30A" w14:textId="77777777" w:rsidR="00C21856" w:rsidRPr="004C38FD" w:rsidRDefault="00C21856" w:rsidP="00805070">
            <w:pPr>
              <w:pStyle w:val="Tabelid"/>
              <w:rPr>
                <w:lang w:val="en-GB"/>
              </w:rPr>
            </w:pPr>
            <w:r w:rsidRPr="004C38FD">
              <w:rPr>
                <w:lang w:val="en-GB"/>
              </w:rPr>
              <w:t>2022</w:t>
            </w:r>
          </w:p>
        </w:tc>
        <w:tc>
          <w:tcPr>
            <w:tcW w:w="706" w:type="pct"/>
            <w:vMerge w:val="restart"/>
            <w:shd w:val="clear" w:color="auto" w:fill="2E74B5" w:themeFill="accent1" w:themeFillShade="BF"/>
            <w:vAlign w:val="center"/>
            <w:hideMark/>
          </w:tcPr>
          <w:p w14:paraId="3B78899F" w14:textId="77777777" w:rsidR="00C21856" w:rsidRPr="004C38FD" w:rsidRDefault="00C21856" w:rsidP="00805070">
            <w:pPr>
              <w:pStyle w:val="Tabelid"/>
              <w:rPr>
                <w:lang w:val="en-GB"/>
              </w:rPr>
            </w:pPr>
            <w:r w:rsidRPr="004C38FD">
              <w:rPr>
                <w:lang w:val="en-GB"/>
              </w:rPr>
              <w:t>2023</w:t>
            </w:r>
          </w:p>
        </w:tc>
        <w:tc>
          <w:tcPr>
            <w:tcW w:w="757" w:type="pct"/>
            <w:vMerge w:val="restart"/>
            <w:shd w:val="clear" w:color="auto" w:fill="2E74B5" w:themeFill="accent1" w:themeFillShade="BF"/>
            <w:vAlign w:val="center"/>
            <w:hideMark/>
          </w:tcPr>
          <w:p w14:paraId="1A445B13" w14:textId="77777777" w:rsidR="00C21856" w:rsidRPr="004C38FD" w:rsidRDefault="00C21856" w:rsidP="00805070">
            <w:pPr>
              <w:pStyle w:val="Tabelid"/>
              <w:rPr>
                <w:lang w:val="en-GB"/>
              </w:rPr>
            </w:pPr>
            <w:r w:rsidRPr="004C38FD">
              <w:rPr>
                <w:lang w:val="en-GB"/>
              </w:rPr>
              <w:t>2024</w:t>
            </w:r>
          </w:p>
        </w:tc>
      </w:tr>
      <w:tr w:rsidR="00C21856" w:rsidRPr="004C38FD" w14:paraId="52AD3AF6" w14:textId="77777777" w:rsidTr="00A8408F">
        <w:trPr>
          <w:trHeight w:val="462"/>
          <w:tblHeader/>
        </w:trPr>
        <w:tc>
          <w:tcPr>
            <w:tcW w:w="1411" w:type="pct"/>
            <w:vMerge/>
            <w:shd w:val="clear" w:color="auto" w:fill="2E74B5" w:themeFill="accent1" w:themeFillShade="BF"/>
            <w:vAlign w:val="center"/>
            <w:hideMark/>
          </w:tcPr>
          <w:p w14:paraId="3EB6581F" w14:textId="77777777" w:rsidR="00C21856" w:rsidRPr="004C38FD" w:rsidRDefault="00C21856" w:rsidP="00805070">
            <w:pPr>
              <w:pStyle w:val="Tabelid"/>
              <w:rPr>
                <w:lang w:val="en-GB"/>
              </w:rPr>
            </w:pPr>
          </w:p>
        </w:tc>
        <w:tc>
          <w:tcPr>
            <w:tcW w:w="646" w:type="pct"/>
            <w:vMerge/>
            <w:shd w:val="clear" w:color="auto" w:fill="2E74B5" w:themeFill="accent1" w:themeFillShade="BF"/>
            <w:vAlign w:val="center"/>
            <w:hideMark/>
          </w:tcPr>
          <w:p w14:paraId="745F68F0" w14:textId="77777777" w:rsidR="00C21856" w:rsidRPr="004C38FD" w:rsidRDefault="00C21856" w:rsidP="00805070">
            <w:pPr>
              <w:pStyle w:val="Tabelid"/>
              <w:rPr>
                <w:lang w:val="en-GB"/>
              </w:rPr>
            </w:pPr>
          </w:p>
        </w:tc>
        <w:tc>
          <w:tcPr>
            <w:tcW w:w="775" w:type="pct"/>
            <w:vMerge/>
            <w:shd w:val="clear" w:color="auto" w:fill="2E74B5" w:themeFill="accent1" w:themeFillShade="BF"/>
            <w:vAlign w:val="center"/>
            <w:hideMark/>
          </w:tcPr>
          <w:p w14:paraId="0B49AA90" w14:textId="77777777" w:rsidR="00C21856" w:rsidRPr="004C38FD" w:rsidRDefault="00C21856" w:rsidP="00805070">
            <w:pPr>
              <w:pStyle w:val="Tabelid"/>
              <w:rPr>
                <w:lang w:val="en-GB"/>
              </w:rPr>
            </w:pPr>
          </w:p>
        </w:tc>
        <w:tc>
          <w:tcPr>
            <w:tcW w:w="705" w:type="pct"/>
            <w:vMerge/>
            <w:shd w:val="clear" w:color="auto" w:fill="2E74B5" w:themeFill="accent1" w:themeFillShade="BF"/>
            <w:vAlign w:val="center"/>
            <w:hideMark/>
          </w:tcPr>
          <w:p w14:paraId="24211508" w14:textId="77777777" w:rsidR="00C21856" w:rsidRPr="004C38FD" w:rsidRDefault="00C21856" w:rsidP="00805070">
            <w:pPr>
              <w:pStyle w:val="Tabelid"/>
              <w:rPr>
                <w:lang w:val="en-GB"/>
              </w:rPr>
            </w:pPr>
          </w:p>
        </w:tc>
        <w:tc>
          <w:tcPr>
            <w:tcW w:w="706" w:type="pct"/>
            <w:vMerge/>
            <w:shd w:val="clear" w:color="auto" w:fill="2E74B5" w:themeFill="accent1" w:themeFillShade="BF"/>
            <w:vAlign w:val="center"/>
            <w:hideMark/>
          </w:tcPr>
          <w:p w14:paraId="243088A8" w14:textId="77777777" w:rsidR="00C21856" w:rsidRPr="004C38FD" w:rsidRDefault="00C21856" w:rsidP="00805070">
            <w:pPr>
              <w:pStyle w:val="Tabelid"/>
              <w:rPr>
                <w:lang w:val="en-GB"/>
              </w:rPr>
            </w:pPr>
          </w:p>
        </w:tc>
        <w:tc>
          <w:tcPr>
            <w:tcW w:w="757" w:type="pct"/>
            <w:vMerge/>
            <w:shd w:val="clear" w:color="auto" w:fill="2E74B5" w:themeFill="accent1" w:themeFillShade="BF"/>
            <w:vAlign w:val="center"/>
            <w:hideMark/>
          </w:tcPr>
          <w:p w14:paraId="74F76A12" w14:textId="77777777" w:rsidR="00C21856" w:rsidRPr="004C38FD" w:rsidRDefault="00C21856" w:rsidP="00805070">
            <w:pPr>
              <w:pStyle w:val="Tabelid"/>
              <w:rPr>
                <w:lang w:val="en-GB"/>
              </w:rPr>
            </w:pPr>
          </w:p>
        </w:tc>
      </w:tr>
      <w:tr w:rsidR="00C21856" w:rsidRPr="004C38FD" w14:paraId="705F50B8" w14:textId="77777777" w:rsidTr="00A8408F">
        <w:trPr>
          <w:trHeight w:val="411"/>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ABBC41C" w14:textId="36AF6379" w:rsidR="00C21856" w:rsidRPr="004C38FD" w:rsidRDefault="004F781B" w:rsidP="00805070">
            <w:pPr>
              <w:pStyle w:val="Tabelid"/>
              <w:rPr>
                <w:lang w:val="en-GB"/>
              </w:rPr>
            </w:pPr>
            <w:r w:rsidRPr="004C38FD">
              <w:rPr>
                <w:bCs/>
                <w:iCs/>
                <w:szCs w:val="20"/>
                <w:lang w:val="en-GB"/>
              </w:rPr>
              <w:t>Target and stakeholder attitudes towards Estonian language</w:t>
            </w:r>
            <w:r w:rsidR="00C21856" w:rsidRPr="004C38FD">
              <w:rPr>
                <w:bCs/>
                <w:iCs/>
                <w:szCs w:val="20"/>
                <w:lang w:val="en-GB"/>
              </w:rPr>
              <w:t xml:space="preserve">. </w:t>
            </w:r>
            <w:r w:rsidR="00C21856" w:rsidRPr="004C38FD">
              <w:rPr>
                <w:bCs/>
                <w:iCs/>
                <w:szCs w:val="20"/>
                <w:lang w:val="en-GB"/>
              </w:rPr>
              <w:br/>
            </w:r>
            <w:r w:rsidRPr="004C38FD">
              <w:rPr>
                <w:bCs/>
                <w:iCs/>
                <w:szCs w:val="20"/>
                <w:lang w:val="en-GB"/>
              </w:rPr>
              <w:t>Share of respondents who agree that Estonian language is</w:t>
            </w:r>
            <w:r w:rsidR="00C21856" w:rsidRPr="004C38FD">
              <w:rPr>
                <w:bCs/>
                <w:iCs/>
                <w:szCs w:val="20"/>
                <w:lang w:val="en-GB"/>
              </w:rPr>
              <w:t>:</w:t>
            </w:r>
          </w:p>
        </w:tc>
      </w:tr>
      <w:tr w:rsidR="00C21856" w:rsidRPr="004C38FD" w14:paraId="1E0F3F6A" w14:textId="77777777" w:rsidTr="00A8408F">
        <w:trPr>
          <w:trHeight w:val="411"/>
          <w:tblHeader/>
        </w:trPr>
        <w:tc>
          <w:tcPr>
            <w:tcW w:w="1411" w:type="pct"/>
            <w:tcBorders>
              <w:top w:val="single" w:sz="4" w:space="0" w:color="auto"/>
              <w:left w:val="single" w:sz="4" w:space="0" w:color="auto"/>
              <w:bottom w:val="single" w:sz="4" w:space="0" w:color="auto"/>
              <w:right w:val="single" w:sz="4" w:space="0" w:color="auto"/>
            </w:tcBorders>
            <w:shd w:val="clear" w:color="auto" w:fill="auto"/>
          </w:tcPr>
          <w:p w14:paraId="13A887ED" w14:textId="29756381" w:rsidR="00C21856" w:rsidRPr="004C38FD" w:rsidRDefault="00C21856" w:rsidP="00805070">
            <w:pPr>
              <w:pStyle w:val="Tabelid"/>
              <w:rPr>
                <w:lang w:val="en-GB"/>
              </w:rPr>
            </w:pPr>
            <w:bookmarkStart w:id="26" w:name="_Hlk49270877"/>
            <w:r w:rsidRPr="004C38FD">
              <w:rPr>
                <w:lang w:val="en-GB"/>
              </w:rPr>
              <w:t xml:space="preserve">... </w:t>
            </w:r>
            <w:r w:rsidR="004F781B" w:rsidRPr="004C38FD">
              <w:rPr>
                <w:lang w:val="en-GB"/>
              </w:rPr>
              <w:t>integral part of Estonian-language culture</w:t>
            </w:r>
            <w:r w:rsidRPr="004C38FD">
              <w:rPr>
                <w:lang w:val="en-GB"/>
              </w:rPr>
              <w:t xml:space="preserve"> (% </w:t>
            </w:r>
            <w:r w:rsidR="004F781B" w:rsidRPr="004C38FD">
              <w:rPr>
                <w:lang w:val="en-GB"/>
              </w:rPr>
              <w:t>of the respondents</w:t>
            </w:r>
            <w:r w:rsidRPr="004C38FD">
              <w:rPr>
                <w:lang w:val="en-GB"/>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437343EC" w14:textId="77777777" w:rsidR="00C21856" w:rsidRPr="004C38FD" w:rsidRDefault="00C21856" w:rsidP="00805070">
            <w:pPr>
              <w:pStyle w:val="Tabelid"/>
              <w:rPr>
                <w:lang w:val="en-GB"/>
              </w:rPr>
            </w:pPr>
            <w:r w:rsidRPr="004C38FD">
              <w:rPr>
                <w:lang w:val="en-GB"/>
              </w:rPr>
              <w:t>-</w:t>
            </w:r>
          </w:p>
        </w:tc>
        <w:tc>
          <w:tcPr>
            <w:tcW w:w="775" w:type="pct"/>
            <w:tcBorders>
              <w:top w:val="single" w:sz="4" w:space="0" w:color="auto"/>
              <w:left w:val="single" w:sz="4" w:space="0" w:color="auto"/>
              <w:bottom w:val="single" w:sz="4" w:space="0" w:color="auto"/>
              <w:right w:val="single" w:sz="4" w:space="0" w:color="auto"/>
            </w:tcBorders>
            <w:shd w:val="clear" w:color="000000" w:fill="FFFFFF"/>
            <w:vAlign w:val="center"/>
          </w:tcPr>
          <w:p w14:paraId="380190BF" w14:textId="77777777" w:rsidR="00C21856" w:rsidRPr="004C38FD" w:rsidRDefault="00C21856" w:rsidP="00805070">
            <w:pPr>
              <w:pStyle w:val="Tabelid"/>
              <w:rPr>
                <w:lang w:val="en-GB"/>
              </w:rPr>
            </w:pPr>
            <w:r w:rsidRPr="004C38FD">
              <w:rPr>
                <w:lang w:val="en-GB"/>
              </w:rPr>
              <w:t>-</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tcPr>
          <w:p w14:paraId="2F1ACB53" w14:textId="77777777" w:rsidR="00C21856" w:rsidRPr="004C38FD" w:rsidRDefault="00C21856" w:rsidP="00805070">
            <w:pPr>
              <w:pStyle w:val="Tabelid"/>
              <w:rPr>
                <w:lang w:val="en-GB"/>
              </w:rPr>
            </w:pPr>
            <w:r w:rsidRPr="004C38FD">
              <w:rPr>
                <w:lang w:val="en-GB"/>
              </w:rPr>
              <w:t>-</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31F7041F" w14:textId="77777777" w:rsidR="00C21856" w:rsidRPr="004C38FD" w:rsidRDefault="00C21856" w:rsidP="00805070">
            <w:pPr>
              <w:pStyle w:val="Tabelid"/>
              <w:rPr>
                <w:lang w:val="en-GB"/>
              </w:rPr>
            </w:pPr>
            <w:r w:rsidRPr="004C38FD">
              <w:rPr>
                <w:lang w:val="en-GB"/>
              </w:rPr>
              <w:t>93</w:t>
            </w:r>
          </w:p>
        </w:tc>
        <w:tc>
          <w:tcPr>
            <w:tcW w:w="757" w:type="pct"/>
            <w:tcBorders>
              <w:top w:val="single" w:sz="4" w:space="0" w:color="auto"/>
              <w:left w:val="single" w:sz="4" w:space="0" w:color="auto"/>
              <w:bottom w:val="single" w:sz="4" w:space="0" w:color="auto"/>
              <w:right w:val="single" w:sz="4" w:space="0" w:color="auto"/>
            </w:tcBorders>
            <w:shd w:val="clear" w:color="000000" w:fill="FFFFFF"/>
            <w:vAlign w:val="center"/>
          </w:tcPr>
          <w:p w14:paraId="6C65F259" w14:textId="77777777" w:rsidR="00C21856" w:rsidRPr="004C38FD" w:rsidRDefault="00C21856" w:rsidP="00805070">
            <w:pPr>
              <w:pStyle w:val="Tabelid"/>
              <w:rPr>
                <w:lang w:val="en-GB"/>
              </w:rPr>
            </w:pPr>
            <w:r w:rsidRPr="004C38FD">
              <w:rPr>
                <w:lang w:val="en-GB"/>
              </w:rPr>
              <w:t>-</w:t>
            </w:r>
          </w:p>
        </w:tc>
      </w:tr>
      <w:tr w:rsidR="00C21856" w:rsidRPr="004C38FD" w14:paraId="55AF9DCC" w14:textId="77777777" w:rsidTr="00A8408F">
        <w:trPr>
          <w:trHeight w:val="411"/>
          <w:tblHeader/>
        </w:trPr>
        <w:tc>
          <w:tcPr>
            <w:tcW w:w="1411" w:type="pct"/>
            <w:tcBorders>
              <w:top w:val="single" w:sz="4" w:space="0" w:color="auto"/>
              <w:left w:val="single" w:sz="4" w:space="0" w:color="auto"/>
              <w:bottom w:val="single" w:sz="4" w:space="0" w:color="auto"/>
              <w:right w:val="single" w:sz="4" w:space="0" w:color="auto"/>
            </w:tcBorders>
            <w:shd w:val="clear" w:color="auto" w:fill="auto"/>
          </w:tcPr>
          <w:p w14:paraId="4A007B62" w14:textId="18D530CC" w:rsidR="00C21856" w:rsidRPr="004C38FD" w:rsidRDefault="00C21856" w:rsidP="00805070">
            <w:pPr>
              <w:pStyle w:val="Tabelid"/>
              <w:rPr>
                <w:lang w:val="en-GB"/>
              </w:rPr>
            </w:pPr>
            <w:r w:rsidRPr="004C38FD">
              <w:rPr>
                <w:lang w:val="en-GB"/>
              </w:rPr>
              <w:t xml:space="preserve">… </w:t>
            </w:r>
            <w:r w:rsidR="004F781B" w:rsidRPr="004C38FD">
              <w:rPr>
                <w:lang w:val="en-GB"/>
              </w:rPr>
              <w:t>necessary for living and working in Estonia</w:t>
            </w:r>
            <w:r w:rsidRPr="004C38FD">
              <w:rPr>
                <w:lang w:val="en-GB"/>
              </w:rPr>
              <w:t xml:space="preserve"> (%)</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0F8A2915" w14:textId="77777777" w:rsidR="00C21856" w:rsidRPr="004C38FD" w:rsidRDefault="00C21856" w:rsidP="00805070">
            <w:pPr>
              <w:pStyle w:val="Tabelid"/>
              <w:rPr>
                <w:lang w:val="en-GB"/>
              </w:rPr>
            </w:pPr>
            <w:r w:rsidRPr="004C38FD">
              <w:rPr>
                <w:lang w:val="en-GB"/>
              </w:rPr>
              <w:t>-</w:t>
            </w:r>
          </w:p>
        </w:tc>
        <w:tc>
          <w:tcPr>
            <w:tcW w:w="775" w:type="pct"/>
            <w:tcBorders>
              <w:top w:val="single" w:sz="4" w:space="0" w:color="auto"/>
              <w:left w:val="single" w:sz="4" w:space="0" w:color="auto"/>
              <w:bottom w:val="single" w:sz="4" w:space="0" w:color="auto"/>
              <w:right w:val="single" w:sz="4" w:space="0" w:color="auto"/>
            </w:tcBorders>
            <w:shd w:val="clear" w:color="000000" w:fill="FFFFFF"/>
            <w:vAlign w:val="center"/>
          </w:tcPr>
          <w:p w14:paraId="4256D33C" w14:textId="77777777" w:rsidR="00C21856" w:rsidRPr="004C38FD" w:rsidRDefault="00C21856" w:rsidP="00805070">
            <w:pPr>
              <w:pStyle w:val="Tabelid"/>
              <w:rPr>
                <w:lang w:val="en-GB"/>
              </w:rPr>
            </w:pPr>
            <w:r w:rsidRPr="004C38FD">
              <w:rPr>
                <w:lang w:val="en-GB"/>
              </w:rPr>
              <w:t>-</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tcPr>
          <w:p w14:paraId="17F27F03" w14:textId="77777777" w:rsidR="00C21856" w:rsidRPr="004C38FD" w:rsidRDefault="00C21856" w:rsidP="00805070">
            <w:pPr>
              <w:pStyle w:val="Tabelid"/>
              <w:rPr>
                <w:lang w:val="en-GB"/>
              </w:rPr>
            </w:pPr>
            <w:r w:rsidRPr="004C38FD">
              <w:rPr>
                <w:lang w:val="en-GB"/>
              </w:rPr>
              <w:t>-</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4CFF643D" w14:textId="77777777" w:rsidR="00C21856" w:rsidRPr="004C38FD" w:rsidRDefault="00C21856" w:rsidP="00805070">
            <w:pPr>
              <w:pStyle w:val="Tabelid"/>
              <w:rPr>
                <w:lang w:val="en-GB"/>
              </w:rPr>
            </w:pPr>
            <w:r w:rsidRPr="004C38FD">
              <w:rPr>
                <w:lang w:val="en-GB"/>
              </w:rPr>
              <w:t>90</w:t>
            </w:r>
          </w:p>
        </w:tc>
        <w:tc>
          <w:tcPr>
            <w:tcW w:w="757" w:type="pct"/>
            <w:tcBorders>
              <w:top w:val="single" w:sz="4" w:space="0" w:color="auto"/>
              <w:left w:val="single" w:sz="4" w:space="0" w:color="auto"/>
              <w:bottom w:val="single" w:sz="4" w:space="0" w:color="auto"/>
              <w:right w:val="single" w:sz="4" w:space="0" w:color="auto"/>
            </w:tcBorders>
            <w:shd w:val="clear" w:color="000000" w:fill="FFFFFF"/>
            <w:vAlign w:val="center"/>
          </w:tcPr>
          <w:p w14:paraId="7CB5634E" w14:textId="77777777" w:rsidR="00C21856" w:rsidRPr="004C38FD" w:rsidRDefault="00C21856" w:rsidP="00805070">
            <w:pPr>
              <w:pStyle w:val="Tabelid"/>
              <w:rPr>
                <w:lang w:val="en-GB"/>
              </w:rPr>
            </w:pPr>
            <w:r w:rsidRPr="004C38FD">
              <w:rPr>
                <w:lang w:val="en-GB"/>
              </w:rPr>
              <w:t>-</w:t>
            </w:r>
          </w:p>
        </w:tc>
      </w:tr>
      <w:tr w:rsidR="00C21856" w:rsidRPr="004C38FD" w14:paraId="5577C214" w14:textId="77777777" w:rsidTr="00A8408F">
        <w:trPr>
          <w:trHeight w:val="411"/>
          <w:tblHeader/>
        </w:trPr>
        <w:tc>
          <w:tcPr>
            <w:tcW w:w="1411" w:type="pct"/>
            <w:tcBorders>
              <w:top w:val="single" w:sz="4" w:space="0" w:color="auto"/>
              <w:left w:val="single" w:sz="4" w:space="0" w:color="auto"/>
              <w:bottom w:val="single" w:sz="4" w:space="0" w:color="auto"/>
              <w:right w:val="single" w:sz="4" w:space="0" w:color="auto"/>
            </w:tcBorders>
            <w:shd w:val="clear" w:color="auto" w:fill="auto"/>
          </w:tcPr>
          <w:p w14:paraId="4D457BB1" w14:textId="315229BC" w:rsidR="00C21856" w:rsidRPr="004C38FD" w:rsidRDefault="00C21856" w:rsidP="00805070">
            <w:pPr>
              <w:pStyle w:val="Tabelid"/>
              <w:rPr>
                <w:lang w:val="en-GB"/>
              </w:rPr>
            </w:pPr>
            <w:r w:rsidRPr="004C38FD">
              <w:rPr>
                <w:lang w:val="en-GB"/>
              </w:rPr>
              <w:t xml:space="preserve">… </w:t>
            </w:r>
            <w:r w:rsidR="004F781B" w:rsidRPr="004C38FD">
              <w:rPr>
                <w:lang w:val="en-GB"/>
              </w:rPr>
              <w:t>a part of being an Estonian</w:t>
            </w:r>
            <w:r w:rsidRPr="004C38FD">
              <w:rPr>
                <w:lang w:val="en-GB"/>
              </w:rPr>
              <w:t xml:space="preserve"> (%)</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7DA7144E" w14:textId="77777777" w:rsidR="00C21856" w:rsidRPr="004C38FD" w:rsidRDefault="00C21856" w:rsidP="00805070">
            <w:pPr>
              <w:pStyle w:val="Tabelid"/>
              <w:rPr>
                <w:lang w:val="en-GB"/>
              </w:rPr>
            </w:pPr>
            <w:r w:rsidRPr="004C38FD">
              <w:rPr>
                <w:lang w:val="en-GB"/>
              </w:rPr>
              <w:t>-</w:t>
            </w:r>
          </w:p>
        </w:tc>
        <w:tc>
          <w:tcPr>
            <w:tcW w:w="775" w:type="pct"/>
            <w:tcBorders>
              <w:top w:val="single" w:sz="4" w:space="0" w:color="auto"/>
              <w:left w:val="single" w:sz="4" w:space="0" w:color="auto"/>
              <w:bottom w:val="single" w:sz="4" w:space="0" w:color="auto"/>
              <w:right w:val="single" w:sz="4" w:space="0" w:color="auto"/>
            </w:tcBorders>
            <w:shd w:val="clear" w:color="000000" w:fill="FFFFFF"/>
            <w:vAlign w:val="center"/>
          </w:tcPr>
          <w:p w14:paraId="0DC300D4" w14:textId="77777777" w:rsidR="00C21856" w:rsidRPr="004C38FD" w:rsidRDefault="00C21856" w:rsidP="00805070">
            <w:pPr>
              <w:pStyle w:val="Tabelid"/>
              <w:rPr>
                <w:lang w:val="en-GB"/>
              </w:rPr>
            </w:pPr>
            <w:r w:rsidRPr="004C38FD">
              <w:rPr>
                <w:lang w:val="en-GB"/>
              </w:rPr>
              <w:t>-</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tcPr>
          <w:p w14:paraId="0D038EAC" w14:textId="77777777" w:rsidR="00C21856" w:rsidRPr="004C38FD" w:rsidRDefault="00C21856" w:rsidP="00805070">
            <w:pPr>
              <w:pStyle w:val="Tabelid"/>
              <w:rPr>
                <w:lang w:val="en-GB"/>
              </w:rPr>
            </w:pPr>
            <w:r w:rsidRPr="004C38FD">
              <w:rPr>
                <w:lang w:val="en-GB"/>
              </w:rPr>
              <w:t>-</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5C85252A" w14:textId="77777777" w:rsidR="00C21856" w:rsidRPr="004C38FD" w:rsidRDefault="00C21856" w:rsidP="00805070">
            <w:pPr>
              <w:pStyle w:val="Tabelid"/>
              <w:rPr>
                <w:lang w:val="en-GB"/>
              </w:rPr>
            </w:pPr>
            <w:r w:rsidRPr="004C38FD">
              <w:rPr>
                <w:lang w:val="en-GB"/>
              </w:rPr>
              <w:t>89</w:t>
            </w:r>
          </w:p>
        </w:tc>
        <w:tc>
          <w:tcPr>
            <w:tcW w:w="757" w:type="pct"/>
            <w:tcBorders>
              <w:top w:val="single" w:sz="4" w:space="0" w:color="auto"/>
              <w:left w:val="single" w:sz="4" w:space="0" w:color="auto"/>
              <w:bottom w:val="single" w:sz="4" w:space="0" w:color="auto"/>
              <w:right w:val="single" w:sz="4" w:space="0" w:color="auto"/>
            </w:tcBorders>
            <w:shd w:val="clear" w:color="000000" w:fill="FFFFFF"/>
            <w:vAlign w:val="center"/>
          </w:tcPr>
          <w:p w14:paraId="7AEF9D70" w14:textId="77777777" w:rsidR="00C21856" w:rsidRPr="004C38FD" w:rsidRDefault="00C21856" w:rsidP="00805070">
            <w:pPr>
              <w:pStyle w:val="Tabelid"/>
              <w:rPr>
                <w:lang w:val="en-GB"/>
              </w:rPr>
            </w:pPr>
            <w:r w:rsidRPr="004C38FD">
              <w:rPr>
                <w:lang w:val="en-GB"/>
              </w:rPr>
              <w:t>-</w:t>
            </w:r>
          </w:p>
        </w:tc>
      </w:tr>
      <w:bookmarkEnd w:id="26"/>
    </w:tbl>
    <w:p w14:paraId="6E5D64C9" w14:textId="77777777" w:rsidR="00C21856" w:rsidRPr="004C38FD" w:rsidRDefault="00C21856" w:rsidP="00C21856">
      <w:pPr>
        <w:rPr>
          <w:color w:val="000000" w:themeColor="text1"/>
          <w:szCs w:val="24"/>
          <w:lang w:val="en-GB"/>
        </w:rPr>
      </w:pPr>
    </w:p>
    <w:p w14:paraId="0FF065F6" w14:textId="5DF1B445" w:rsidR="00C21856" w:rsidRPr="004C38FD" w:rsidRDefault="004F781B" w:rsidP="00C21856">
      <w:pPr>
        <w:pStyle w:val="Phitekst"/>
        <w:rPr>
          <w:rStyle w:val="Tugev"/>
          <w:lang w:val="en-GB"/>
        </w:rPr>
      </w:pPr>
      <w:r w:rsidRPr="004C38FD">
        <w:rPr>
          <w:rStyle w:val="Tugev"/>
          <w:lang w:val="en-GB"/>
        </w:rPr>
        <w:t>Important</w:t>
      </w:r>
      <w:r w:rsidR="00C21856" w:rsidRPr="004C38FD">
        <w:rPr>
          <w:rStyle w:val="Tugev"/>
          <w:lang w:val="en-GB"/>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 o</w:t>
      </w:r>
      <w:r w:rsidRPr="004C38FD">
        <w:rPr>
          <w:rStyle w:val="Tugev"/>
          <w:lang w:val="en-GB"/>
        </w:rPr>
        <w:t>f</w:t>
      </w:r>
      <w:r w:rsidR="00C602BF" w:rsidRPr="004C38FD">
        <w:rPr>
          <w:rStyle w:val="Tugev"/>
          <w:lang w:val="en-GB"/>
        </w:rPr>
        <w:t xml:space="preserve"> </w:t>
      </w:r>
      <w:r w:rsidR="00C21856" w:rsidRPr="004C38FD">
        <w:rPr>
          <w:rStyle w:val="Tugev"/>
          <w:lang w:val="en-GB"/>
        </w:rPr>
        <w:t xml:space="preserve">2021-2024 </w:t>
      </w:r>
    </w:p>
    <w:p w14:paraId="14845A6C" w14:textId="598E3DC0" w:rsidR="00C21856" w:rsidRPr="004C38FD" w:rsidRDefault="004F781B" w:rsidP="00C21856">
      <w:pPr>
        <w:pStyle w:val="Loetelupunktidega"/>
        <w:rPr>
          <w:lang w:val="en-GB"/>
        </w:rPr>
      </w:pPr>
      <w:r w:rsidRPr="004C38FD">
        <w:rPr>
          <w:lang w:val="en-GB"/>
        </w:rPr>
        <w:t>Estonian is being studied, language databases are being developed and reputation building is being conducted</w:t>
      </w:r>
      <w:r w:rsidR="00C21856" w:rsidRPr="004C38FD">
        <w:rPr>
          <w:lang w:val="en-GB"/>
        </w:rPr>
        <w:t xml:space="preserve">. </w:t>
      </w:r>
      <w:r w:rsidR="00A36864" w:rsidRPr="004C38FD">
        <w:rPr>
          <w:lang w:val="en-GB"/>
        </w:rPr>
        <w:t xml:space="preserve">Language planning system and e-counselling of </w:t>
      </w:r>
      <w:r w:rsidR="00C21856" w:rsidRPr="004C38FD">
        <w:rPr>
          <w:lang w:val="en-GB"/>
        </w:rPr>
        <w:t>Sõnaveeb</w:t>
      </w:r>
      <w:r w:rsidR="00E56100" w:rsidRPr="004C38FD">
        <w:rPr>
          <w:lang w:val="en-GB"/>
        </w:rPr>
        <w:t xml:space="preserve"> and </w:t>
      </w:r>
      <w:r w:rsidR="00C21856" w:rsidRPr="004C38FD">
        <w:rPr>
          <w:lang w:val="en-GB"/>
        </w:rPr>
        <w:t>Terminiveeb</w:t>
      </w:r>
      <w:r w:rsidR="00A36864" w:rsidRPr="004C38FD">
        <w:rPr>
          <w:lang w:val="en-GB"/>
        </w:rPr>
        <w:t xml:space="preserve"> will be developed</w:t>
      </w:r>
      <w:r w:rsidR="00C21856" w:rsidRPr="004C38FD">
        <w:rPr>
          <w:lang w:val="en-GB"/>
        </w:rPr>
        <w:t xml:space="preserve">. </w:t>
      </w:r>
      <w:r w:rsidR="00A36864" w:rsidRPr="004C38FD">
        <w:rPr>
          <w:lang w:val="en-GB"/>
        </w:rPr>
        <w:t>Terminology network will be improved, development of specialised language and terminology work will be supported</w:t>
      </w:r>
      <w:r w:rsidR="00C21856" w:rsidRPr="004C38FD">
        <w:rPr>
          <w:lang w:val="en-GB"/>
        </w:rPr>
        <w:t xml:space="preserve">.   </w:t>
      </w:r>
    </w:p>
    <w:p w14:paraId="348DA2B9" w14:textId="4253DCA0" w:rsidR="00C21856" w:rsidRPr="004C38FD" w:rsidRDefault="002075A8" w:rsidP="00C21856">
      <w:pPr>
        <w:pStyle w:val="Loetelupunktidega"/>
        <w:rPr>
          <w:lang w:val="en-GB"/>
        </w:rPr>
      </w:pPr>
      <w:r w:rsidRPr="004C38FD">
        <w:rPr>
          <w:lang w:val="en-GB"/>
        </w:rPr>
        <w:t>Conditions are established for having a command of, using and valuing Estonian in the education system</w:t>
      </w:r>
      <w:r w:rsidR="00C21856" w:rsidRPr="004C38FD">
        <w:rPr>
          <w:lang w:val="en-GB"/>
        </w:rPr>
        <w:t xml:space="preserve">, </w:t>
      </w:r>
      <w:r w:rsidRPr="004C38FD">
        <w:rPr>
          <w:lang w:val="en-GB"/>
        </w:rPr>
        <w:t>including the issuing of higher education textbooks in Estonian, supporting the organisation of cross-national competitions associated with language</w:t>
      </w:r>
      <w:r w:rsidR="00C21856" w:rsidRPr="004C38FD">
        <w:rPr>
          <w:lang w:val="en-GB"/>
        </w:rPr>
        <w:t xml:space="preserve">. </w:t>
      </w:r>
      <w:r w:rsidRPr="004C38FD">
        <w:rPr>
          <w:lang w:val="en-GB"/>
        </w:rPr>
        <w:t xml:space="preserve">Up to ten higher education textbooks that, </w:t>
      </w:r>
      <w:r w:rsidRPr="004C38FD">
        <w:rPr>
          <w:i/>
          <w:iCs/>
          <w:lang w:val="en-GB"/>
        </w:rPr>
        <w:t>inter alia</w:t>
      </w:r>
      <w:r w:rsidRPr="004C38FD">
        <w:rPr>
          <w:lang w:val="en-GB"/>
        </w:rPr>
        <w:t>, reinforce the knowledge of special terminology will be published each year</w:t>
      </w:r>
      <w:r w:rsidR="00C21856" w:rsidRPr="004C38FD">
        <w:rPr>
          <w:lang w:val="en-GB"/>
        </w:rPr>
        <w:t xml:space="preserve">.   </w:t>
      </w:r>
    </w:p>
    <w:p w14:paraId="38A8639B" w14:textId="5A2DE507" w:rsidR="00C21856" w:rsidRPr="004C38FD" w:rsidRDefault="009E13A5" w:rsidP="00C21856">
      <w:pPr>
        <w:pStyle w:val="Loetelupunktidega"/>
        <w:rPr>
          <w:lang w:val="en-GB"/>
        </w:rPr>
      </w:pPr>
      <w:r w:rsidRPr="004C38FD">
        <w:rPr>
          <w:lang w:val="en-GB"/>
        </w:rPr>
        <w:t>Common management system for adult learning of Estonian as a second language will be established</w:t>
      </w:r>
      <w:r w:rsidR="00C21856" w:rsidRPr="004C38FD">
        <w:rPr>
          <w:lang w:val="en-GB"/>
        </w:rPr>
        <w:t xml:space="preserve">. </w:t>
      </w:r>
      <w:r w:rsidRPr="004C38FD">
        <w:rPr>
          <w:lang w:val="en-GB"/>
        </w:rPr>
        <w:t>In-service training of teachers of Estonian as a second language and subject teachers of general education schools will be supported.</w:t>
      </w:r>
      <w:r w:rsidR="00C21856" w:rsidRPr="004C38FD">
        <w:rPr>
          <w:lang w:val="en-GB"/>
        </w:rPr>
        <w:t xml:space="preserve"> </w:t>
      </w:r>
      <w:r w:rsidRPr="004C38FD">
        <w:rPr>
          <w:lang w:val="en-GB"/>
        </w:rPr>
        <w:t xml:space="preserve">Estonian language proficiency </w:t>
      </w:r>
      <w:r w:rsidRPr="004C38FD">
        <w:rPr>
          <w:lang w:val="en-GB"/>
        </w:rPr>
        <w:lastRenderedPageBreak/>
        <w:t xml:space="preserve">examinations will be prepared and organised four times a year at all language levels </w:t>
      </w:r>
      <w:r w:rsidR="00C21856" w:rsidRPr="004C38FD">
        <w:rPr>
          <w:lang w:val="en-GB"/>
        </w:rPr>
        <w:t>(A2-C1)</w:t>
      </w:r>
      <w:r w:rsidRPr="004C38FD">
        <w:rPr>
          <w:lang w:val="en-GB"/>
        </w:rPr>
        <w:t xml:space="preserve"> in at least four different cities.</w:t>
      </w:r>
      <w:r w:rsidR="00C21856" w:rsidRPr="004C38FD">
        <w:rPr>
          <w:lang w:val="en-GB"/>
        </w:rPr>
        <w:t xml:space="preserve"> </w:t>
      </w:r>
      <w:r w:rsidRPr="004C38FD">
        <w:rPr>
          <w:lang w:val="en-GB"/>
        </w:rPr>
        <w:t>Language learning costs will be repaid from the state budget to those who have successfully passed the Estonian language proficiency exam</w:t>
      </w:r>
      <w:r w:rsidR="00C21856" w:rsidRPr="004C38FD">
        <w:rPr>
          <w:lang w:val="en-GB"/>
        </w:rPr>
        <w:t xml:space="preserve">. </w:t>
      </w:r>
      <w:r w:rsidRPr="004C38FD">
        <w:rPr>
          <w:lang w:val="en-GB"/>
        </w:rPr>
        <w:t>Development of electronic tests for adults learning Estonia as a second language will commence</w:t>
      </w:r>
      <w:r w:rsidR="00C21856" w:rsidRPr="004C38FD">
        <w:rPr>
          <w:lang w:val="en-GB"/>
        </w:rPr>
        <w:t>.</w:t>
      </w:r>
    </w:p>
    <w:p w14:paraId="2F020754" w14:textId="34C4E004" w:rsidR="00C21856" w:rsidRPr="004C38FD" w:rsidRDefault="009E13A5" w:rsidP="00C21856">
      <w:pPr>
        <w:pStyle w:val="Loetelupunktidega"/>
        <w:rPr>
          <w:lang w:val="en-GB"/>
        </w:rPr>
      </w:pPr>
      <w:r w:rsidRPr="004C38FD">
        <w:rPr>
          <w:lang w:val="en-GB"/>
        </w:rPr>
        <w:t xml:space="preserve">Machine translation technology will be created for the public sector, </w:t>
      </w:r>
      <w:r w:rsidR="00A8077D" w:rsidRPr="004C38FD">
        <w:rPr>
          <w:lang w:val="en-GB"/>
        </w:rPr>
        <w:t>centralising all public sector translations and improving the speed, quality, common terminology and efficiency of translation of public sector texts</w:t>
      </w:r>
      <w:r w:rsidR="00C21856" w:rsidRPr="004C38FD">
        <w:rPr>
          <w:lang w:val="en-GB"/>
        </w:rPr>
        <w:t>.</w:t>
      </w:r>
    </w:p>
    <w:p w14:paraId="7BDFE912" w14:textId="6FB88848" w:rsidR="00C21856" w:rsidRPr="004C38FD" w:rsidRDefault="002075A8" w:rsidP="00C21856">
      <w:pPr>
        <w:pStyle w:val="Loetelupunktidega"/>
        <w:rPr>
          <w:lang w:val="en-GB"/>
        </w:rPr>
      </w:pPr>
      <w:r w:rsidRPr="004C38FD">
        <w:rPr>
          <w:lang w:val="en-GB"/>
        </w:rPr>
        <w:t>Developments of e-learning of Estonian language will continue, both by creating e-courses for adults and by supporting children learning Estonian in basic pre-school education and in general education</w:t>
      </w:r>
      <w:r w:rsidR="00C21856" w:rsidRPr="004C38FD">
        <w:rPr>
          <w:lang w:val="en-GB"/>
        </w:rPr>
        <w:t>.</w:t>
      </w:r>
    </w:p>
    <w:p w14:paraId="57FD4349" w14:textId="642BDFB1" w:rsidR="00C21856" w:rsidRPr="004C38FD" w:rsidRDefault="002075A8" w:rsidP="00C21856">
      <w:pPr>
        <w:pStyle w:val="Loetelupunktidega"/>
        <w:rPr>
          <w:lang w:val="en-GB"/>
        </w:rPr>
      </w:pPr>
      <w:r w:rsidRPr="004C38FD">
        <w:rPr>
          <w:lang w:val="en-GB"/>
        </w:rPr>
        <w:t xml:space="preserve">The language learning is supported in Estonian communities in general education and Sunday schools, associations, kindergartens, nurseries and language courses in several countries, </w:t>
      </w:r>
      <w:r w:rsidR="00E56100" w:rsidRPr="004C38FD">
        <w:rPr>
          <w:lang w:val="en-GB"/>
        </w:rPr>
        <w:t>a</w:t>
      </w:r>
      <w:r w:rsidRPr="004C38FD">
        <w:rPr>
          <w:lang w:val="en-GB"/>
        </w:rPr>
        <w:t>s well as the Global School activities</w:t>
      </w:r>
      <w:r w:rsidR="00C21856" w:rsidRPr="004C38FD">
        <w:rPr>
          <w:lang w:val="en-GB"/>
        </w:rPr>
        <w:t xml:space="preserve">. </w:t>
      </w:r>
      <w:r w:rsidRPr="004C38FD">
        <w:rPr>
          <w:lang w:val="en-GB"/>
        </w:rPr>
        <w:t xml:space="preserve">The teaching of Estonian language and culture is supported in higher education institutions of more than </w:t>
      </w:r>
      <w:r w:rsidR="00C21856" w:rsidRPr="004C38FD">
        <w:rPr>
          <w:lang w:val="en-GB"/>
        </w:rPr>
        <w:t xml:space="preserve">30 </w:t>
      </w:r>
      <w:r w:rsidRPr="004C38FD">
        <w:rPr>
          <w:lang w:val="en-GB"/>
        </w:rPr>
        <w:t>different countries (about 100 teachers and 50 lecturers are teaching Estonian outside Estonia</w:t>
      </w:r>
      <w:r w:rsidR="00C21856" w:rsidRPr="004C38FD">
        <w:rPr>
          <w:lang w:val="en-GB"/>
        </w:rPr>
        <w:t xml:space="preserve">).   </w:t>
      </w:r>
    </w:p>
    <w:p w14:paraId="41C4FDEE" w14:textId="21A0C28F" w:rsidR="0070730E" w:rsidRPr="004C38FD" w:rsidRDefault="002075A8" w:rsidP="00C21856">
      <w:pPr>
        <w:pStyle w:val="Loetelupunktidega"/>
        <w:rPr>
          <w:lang w:val="en-GB"/>
        </w:rPr>
      </w:pPr>
      <w:r w:rsidRPr="004C38FD">
        <w:rPr>
          <w:lang w:val="en-GB"/>
        </w:rPr>
        <w:t>Multilingualism is promoted in Estonia. Early learning of a foreign language and studying of a second language is supported</w:t>
      </w:r>
      <w:r w:rsidR="00C21856" w:rsidRPr="004C38FD">
        <w:rPr>
          <w:lang w:val="en-GB"/>
        </w:rPr>
        <w:t xml:space="preserve">. </w:t>
      </w:r>
      <w:r w:rsidRPr="004C38FD">
        <w:rPr>
          <w:lang w:val="en-GB"/>
        </w:rPr>
        <w:t>Possibilities of assessing foreign language skills are expanded, recognising successful language learning projects</w:t>
      </w:r>
      <w:r w:rsidR="00C21856" w:rsidRPr="004C38FD">
        <w:rPr>
          <w:lang w:val="en-GB"/>
        </w:rPr>
        <w:t xml:space="preserve">. </w:t>
      </w:r>
    </w:p>
    <w:p w14:paraId="53E39DEE" w14:textId="77777777" w:rsidR="009208D2" w:rsidRPr="004C38FD" w:rsidRDefault="009208D2" w:rsidP="009208D2">
      <w:pPr>
        <w:pStyle w:val="Loetelupunktidega"/>
        <w:numPr>
          <w:ilvl w:val="0"/>
          <w:numId w:val="0"/>
        </w:numPr>
        <w:ind w:left="340"/>
        <w:rPr>
          <w:lang w:val="en-GB"/>
        </w:rPr>
      </w:pPr>
    </w:p>
    <w:p w14:paraId="2B2278D9" w14:textId="503AB25D" w:rsidR="00B82BC1" w:rsidRPr="004C38FD" w:rsidRDefault="00D47706" w:rsidP="00D47706">
      <w:pPr>
        <w:pStyle w:val="Pealkiri2tase"/>
        <w:rPr>
          <w:lang w:val="en-GB"/>
        </w:rPr>
      </w:pPr>
      <w:bookmarkStart w:id="27" w:name="_Toc56366804"/>
      <w:r w:rsidRPr="004C38FD">
        <w:rPr>
          <w:lang w:val="en-GB"/>
        </w:rPr>
        <w:t xml:space="preserve">2.5 </w:t>
      </w:r>
      <w:r w:rsidR="007A18BF" w:rsidRPr="004C38FD">
        <w:rPr>
          <w:lang w:val="en-GB"/>
        </w:rPr>
        <w:t>Environment</w:t>
      </w:r>
      <w:bookmarkEnd w:id="27"/>
      <w:r w:rsidR="0079463E" w:rsidRPr="004C38FD">
        <w:rPr>
          <w:lang w:val="en-GB"/>
        </w:rPr>
        <w:t xml:space="preserve"> </w:t>
      </w:r>
    </w:p>
    <w:p w14:paraId="6FB7FD85" w14:textId="2F1510BC" w:rsidR="002809B4" w:rsidRPr="004C38FD" w:rsidRDefault="00AD3AFB" w:rsidP="00CB74E9">
      <w:pPr>
        <w:pStyle w:val="Phitekst"/>
        <w:rPr>
          <w:lang w:val="en-GB" w:eastAsia="et-EE"/>
        </w:rPr>
      </w:pPr>
      <w:r w:rsidRPr="004C38FD">
        <w:rPr>
          <w:rStyle w:val="Tugev"/>
          <w:lang w:val="en-GB"/>
        </w:rPr>
        <w:t>Aim of the performance a</w:t>
      </w:r>
      <w:r w:rsidR="00C602BF" w:rsidRPr="004C38FD">
        <w:rPr>
          <w:rStyle w:val="Tugev"/>
          <w:lang w:val="en-GB"/>
        </w:rPr>
        <w:t>rea</w:t>
      </w:r>
      <w:r w:rsidR="002809B4" w:rsidRPr="004C38FD">
        <w:rPr>
          <w:lang w:val="en-GB" w:eastAsia="et-EE"/>
        </w:rPr>
        <w:t xml:space="preserve">: </w:t>
      </w:r>
    </w:p>
    <w:p w14:paraId="0085BD86" w14:textId="73A18078" w:rsidR="002809B4" w:rsidRPr="004C38FD" w:rsidRDefault="002809B4" w:rsidP="00CB74E9">
      <w:pPr>
        <w:pStyle w:val="Phitekst"/>
        <w:rPr>
          <w:i/>
          <w:color w:val="808080" w:themeColor="background1" w:themeShade="80"/>
          <w:lang w:val="en-GB" w:eastAsia="et-EE"/>
        </w:rPr>
      </w:pPr>
      <w:r w:rsidRPr="004C38FD">
        <w:rPr>
          <w:lang w:val="en-GB" w:eastAsia="et-EE"/>
        </w:rPr>
        <w:t>E</w:t>
      </w:r>
      <w:r w:rsidR="00AD3AFB" w:rsidRPr="004C38FD">
        <w:rPr>
          <w:lang w:val="en-GB" w:eastAsia="et-EE"/>
        </w:rPr>
        <w:t xml:space="preserve">stonian people are ensured a clean and diverse living environment, </w:t>
      </w:r>
      <w:r w:rsidR="00E56100" w:rsidRPr="004C38FD">
        <w:rPr>
          <w:lang w:val="en-GB" w:eastAsia="et-EE"/>
        </w:rPr>
        <w:t xml:space="preserve">and </w:t>
      </w:r>
      <w:r w:rsidR="00AD3AFB" w:rsidRPr="004C38FD">
        <w:rPr>
          <w:lang w:val="en-GB" w:eastAsia="et-EE"/>
        </w:rPr>
        <w:t>the attitude towards nature is responsible</w:t>
      </w:r>
      <w:r w:rsidRPr="004C38FD">
        <w:rPr>
          <w:lang w:val="en-GB" w:eastAsia="et-EE"/>
        </w:rPr>
        <w:t>.</w:t>
      </w:r>
    </w:p>
    <w:p w14:paraId="25C467DE" w14:textId="3E6B8F8B" w:rsidR="002809B4" w:rsidRPr="004C38FD" w:rsidRDefault="00E56100" w:rsidP="002809B4">
      <w:pPr>
        <w:pStyle w:val="Pealdis"/>
        <w:rPr>
          <w:lang w:val="en-GB"/>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15</w:t>
      </w:r>
      <w:r w:rsidR="00806B4F" w:rsidRPr="004C38FD">
        <w:rPr>
          <w:lang w:val="en-GB"/>
        </w:rPr>
        <w:fldChar w:fldCharType="end"/>
      </w:r>
      <w:r w:rsidR="001A595B" w:rsidRPr="004C38FD">
        <w:rPr>
          <w:lang w:val="en-GB"/>
        </w:rPr>
        <w:t xml:space="preserve">. </w:t>
      </w:r>
      <w:r w:rsidR="009750D9" w:rsidRPr="004C38FD">
        <w:rPr>
          <w:lang w:val="en-GB"/>
        </w:rPr>
        <w:t xml:space="preserve">Indicators and target levels of </w:t>
      </w:r>
      <w:r w:rsidR="00AD3AFB" w:rsidRPr="004C38FD">
        <w:rPr>
          <w:lang w:val="en-GB"/>
        </w:rPr>
        <w:t xml:space="preserve">the </w:t>
      </w:r>
      <w:r w:rsidR="009750D9" w:rsidRPr="004C38FD">
        <w:rPr>
          <w:lang w:val="en-GB"/>
        </w:rPr>
        <w:t>environment</w:t>
      </w:r>
      <w:r w:rsidR="00AD3AFB" w:rsidRPr="004C38FD">
        <w:rPr>
          <w:lang w:val="en-GB"/>
        </w:rPr>
        <w:t>al</w:t>
      </w:r>
      <w:r w:rsidR="009750D9" w:rsidRPr="004C38FD">
        <w:rPr>
          <w:lang w:val="en-GB"/>
        </w:rPr>
        <w:t xml:space="preserve"> performance area</w:t>
      </w:r>
      <w:r w:rsidR="002809B4"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92"/>
        <w:gridCol w:w="1673"/>
        <w:gridCol w:w="852"/>
        <w:gridCol w:w="848"/>
        <w:gridCol w:w="852"/>
        <w:gridCol w:w="844"/>
      </w:tblGrid>
      <w:tr w:rsidR="002809B4" w:rsidRPr="004C38FD" w14:paraId="25A36C91" w14:textId="77777777" w:rsidTr="00A8408F">
        <w:trPr>
          <w:trHeight w:val="458"/>
          <w:tblHeader/>
        </w:trPr>
        <w:tc>
          <w:tcPr>
            <w:tcW w:w="2203"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7AD16D3D" w14:textId="1BFEACDE" w:rsidR="002809B4" w:rsidRPr="004C38FD" w:rsidRDefault="00D1605C">
            <w:pPr>
              <w:pStyle w:val="Tabelid"/>
              <w:spacing w:line="256" w:lineRule="auto"/>
              <w:rPr>
                <w:lang w:val="en-GB" w:eastAsia="en-US"/>
              </w:rPr>
            </w:pPr>
            <w:r w:rsidRPr="004C38FD">
              <w:rPr>
                <w:lang w:val="en-GB" w:eastAsia="en-US"/>
              </w:rPr>
              <w:t>Indicator/Target level</w:t>
            </w:r>
          </w:p>
        </w:tc>
        <w:tc>
          <w:tcPr>
            <w:tcW w:w="923"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4F58AE57" w14:textId="5813FD86" w:rsidR="002809B4" w:rsidRPr="004C38FD" w:rsidRDefault="00AD3AFB">
            <w:pPr>
              <w:pStyle w:val="Tabelid"/>
              <w:spacing w:line="256" w:lineRule="auto"/>
              <w:rPr>
                <w:lang w:val="en-GB" w:eastAsia="en-US"/>
              </w:rPr>
            </w:pPr>
            <w:r w:rsidRPr="004C38FD">
              <w:rPr>
                <w:lang w:val="en-GB" w:eastAsia="en-US"/>
              </w:rPr>
              <w:t>Previous actual level</w:t>
            </w:r>
            <w:r w:rsidR="002809B4" w:rsidRPr="004C38FD">
              <w:rPr>
                <w:lang w:val="en-GB" w:eastAsia="en-US"/>
              </w:rPr>
              <w:t xml:space="preserve"> (2018)</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18251481" w14:textId="77777777" w:rsidR="002809B4" w:rsidRPr="004C38FD" w:rsidRDefault="002809B4">
            <w:pPr>
              <w:pStyle w:val="Tabelid"/>
              <w:spacing w:line="256" w:lineRule="auto"/>
              <w:rPr>
                <w:lang w:val="en-GB" w:eastAsia="en-US"/>
              </w:rPr>
            </w:pPr>
            <w:r w:rsidRPr="004C38FD">
              <w:rPr>
                <w:lang w:val="en-GB" w:eastAsia="en-US"/>
              </w:rPr>
              <w:t>2021</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6190449F" w14:textId="77777777" w:rsidR="002809B4" w:rsidRPr="004C38FD" w:rsidRDefault="002809B4">
            <w:pPr>
              <w:pStyle w:val="Tabelid"/>
              <w:spacing w:line="256" w:lineRule="auto"/>
              <w:rPr>
                <w:lang w:val="en-GB" w:eastAsia="en-US"/>
              </w:rPr>
            </w:pPr>
            <w:r w:rsidRPr="004C38FD">
              <w:rPr>
                <w:lang w:val="en-GB" w:eastAsia="en-US"/>
              </w:rPr>
              <w:t>2022</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76A56498" w14:textId="77777777" w:rsidR="002809B4" w:rsidRPr="004C38FD" w:rsidRDefault="002809B4">
            <w:pPr>
              <w:pStyle w:val="Tabelid"/>
              <w:spacing w:line="256" w:lineRule="auto"/>
              <w:rPr>
                <w:lang w:val="en-GB" w:eastAsia="en-US"/>
              </w:rPr>
            </w:pPr>
            <w:r w:rsidRPr="004C38FD">
              <w:rPr>
                <w:lang w:val="en-GB" w:eastAsia="en-US"/>
              </w:rPr>
              <w:t>2023</w:t>
            </w:r>
          </w:p>
        </w:tc>
        <w:tc>
          <w:tcPr>
            <w:tcW w:w="466"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42111D72" w14:textId="77777777" w:rsidR="002809B4" w:rsidRPr="004C38FD" w:rsidRDefault="002809B4">
            <w:pPr>
              <w:pStyle w:val="Tabelid"/>
              <w:spacing w:line="256" w:lineRule="auto"/>
              <w:rPr>
                <w:lang w:val="en-GB" w:eastAsia="en-US"/>
              </w:rPr>
            </w:pPr>
            <w:r w:rsidRPr="004C38FD">
              <w:rPr>
                <w:lang w:val="en-GB" w:eastAsia="en-US"/>
              </w:rPr>
              <w:t>2024</w:t>
            </w:r>
          </w:p>
        </w:tc>
      </w:tr>
      <w:tr w:rsidR="002809B4" w:rsidRPr="004C38FD" w14:paraId="1CAE23A0" w14:textId="77777777" w:rsidTr="00A8408F">
        <w:trPr>
          <w:trHeight w:val="405"/>
          <w:tblHeader/>
        </w:trPr>
        <w:tc>
          <w:tcPr>
            <w:tcW w:w="2203" w:type="pct"/>
            <w:vMerge/>
            <w:tcBorders>
              <w:top w:val="single" w:sz="4" w:space="0" w:color="auto"/>
              <w:left w:val="single" w:sz="4" w:space="0" w:color="auto"/>
              <w:bottom w:val="single" w:sz="4" w:space="0" w:color="auto"/>
              <w:right w:val="single" w:sz="4" w:space="0" w:color="auto"/>
            </w:tcBorders>
            <w:vAlign w:val="center"/>
            <w:hideMark/>
          </w:tcPr>
          <w:p w14:paraId="0988BB77" w14:textId="77777777" w:rsidR="002809B4" w:rsidRPr="004C38FD" w:rsidRDefault="002809B4">
            <w:pPr>
              <w:spacing w:after="0" w:line="256" w:lineRule="auto"/>
              <w:jc w:val="left"/>
              <w:rPr>
                <w:rFonts w:ascii="Times New Roman" w:hAnsi="Times New Roman" w:cs="Segoe UI Light"/>
                <w:szCs w:val="18"/>
                <w:lang w:val="en-GB"/>
              </w:rPr>
            </w:pPr>
          </w:p>
        </w:tc>
        <w:tc>
          <w:tcPr>
            <w:tcW w:w="923" w:type="pct"/>
            <w:vMerge/>
            <w:tcBorders>
              <w:top w:val="single" w:sz="4" w:space="0" w:color="auto"/>
              <w:left w:val="single" w:sz="4" w:space="0" w:color="auto"/>
              <w:bottom w:val="single" w:sz="4" w:space="0" w:color="auto"/>
              <w:right w:val="single" w:sz="4" w:space="0" w:color="auto"/>
            </w:tcBorders>
            <w:vAlign w:val="center"/>
            <w:hideMark/>
          </w:tcPr>
          <w:p w14:paraId="5D8C6DF7" w14:textId="77777777" w:rsidR="002809B4" w:rsidRPr="004C38FD" w:rsidRDefault="002809B4">
            <w:pPr>
              <w:spacing w:after="0" w:line="256" w:lineRule="auto"/>
              <w:jc w:val="left"/>
              <w:rPr>
                <w:rFonts w:ascii="Times New Roman" w:hAnsi="Times New Roman" w:cs="Segoe UI Light"/>
                <w:szCs w:val="18"/>
                <w:lang w:val="en-GB"/>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6F637D3C" w14:textId="77777777" w:rsidR="002809B4" w:rsidRPr="004C38FD" w:rsidRDefault="002809B4">
            <w:pPr>
              <w:spacing w:after="0" w:line="256" w:lineRule="auto"/>
              <w:jc w:val="left"/>
              <w:rPr>
                <w:rFonts w:ascii="Times New Roman" w:hAnsi="Times New Roman" w:cs="Segoe UI Light"/>
                <w:szCs w:val="18"/>
                <w:lang w:val="en-GB"/>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56C86533" w14:textId="77777777" w:rsidR="002809B4" w:rsidRPr="004C38FD" w:rsidRDefault="002809B4">
            <w:pPr>
              <w:spacing w:after="0" w:line="256" w:lineRule="auto"/>
              <w:jc w:val="left"/>
              <w:rPr>
                <w:rFonts w:ascii="Times New Roman" w:hAnsi="Times New Roman" w:cs="Segoe UI Light"/>
                <w:szCs w:val="18"/>
                <w:lang w:val="en-GB"/>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60DF3FD9" w14:textId="77777777" w:rsidR="002809B4" w:rsidRPr="004C38FD" w:rsidRDefault="002809B4">
            <w:pPr>
              <w:spacing w:after="0" w:line="256" w:lineRule="auto"/>
              <w:jc w:val="left"/>
              <w:rPr>
                <w:rFonts w:ascii="Times New Roman" w:hAnsi="Times New Roman" w:cs="Segoe UI Light"/>
                <w:szCs w:val="18"/>
                <w:lang w:val="en-GB"/>
              </w:rPr>
            </w:pPr>
          </w:p>
        </w:tc>
        <w:tc>
          <w:tcPr>
            <w:tcW w:w="466" w:type="pct"/>
            <w:vMerge/>
            <w:tcBorders>
              <w:top w:val="single" w:sz="4" w:space="0" w:color="auto"/>
              <w:left w:val="single" w:sz="4" w:space="0" w:color="auto"/>
              <w:bottom w:val="single" w:sz="4" w:space="0" w:color="auto"/>
              <w:right w:val="single" w:sz="4" w:space="0" w:color="auto"/>
            </w:tcBorders>
            <w:vAlign w:val="center"/>
            <w:hideMark/>
          </w:tcPr>
          <w:p w14:paraId="6FA15E5E" w14:textId="77777777" w:rsidR="002809B4" w:rsidRPr="004C38FD" w:rsidRDefault="002809B4">
            <w:pPr>
              <w:spacing w:after="0" w:line="256" w:lineRule="auto"/>
              <w:jc w:val="left"/>
              <w:rPr>
                <w:rFonts w:ascii="Times New Roman" w:hAnsi="Times New Roman" w:cs="Segoe UI Light"/>
                <w:szCs w:val="18"/>
                <w:lang w:val="en-GB"/>
              </w:rPr>
            </w:pPr>
          </w:p>
        </w:tc>
      </w:tr>
      <w:tr w:rsidR="002809B4" w:rsidRPr="004C38FD" w14:paraId="48BABE52" w14:textId="77777777" w:rsidTr="00A8408F">
        <w:trPr>
          <w:trHeight w:val="436"/>
          <w:tblHeader/>
        </w:trPr>
        <w:tc>
          <w:tcPr>
            <w:tcW w:w="2203" w:type="pct"/>
            <w:tcBorders>
              <w:top w:val="single" w:sz="4" w:space="0" w:color="auto"/>
              <w:left w:val="single" w:sz="4" w:space="0" w:color="auto"/>
              <w:bottom w:val="single" w:sz="4" w:space="0" w:color="auto"/>
              <w:right w:val="single" w:sz="4" w:space="0" w:color="auto"/>
            </w:tcBorders>
            <w:vAlign w:val="center"/>
            <w:hideMark/>
          </w:tcPr>
          <w:p w14:paraId="5F99851E" w14:textId="0AB1B0CE" w:rsidR="002809B4" w:rsidRPr="004C38FD" w:rsidRDefault="00AD3AFB">
            <w:pPr>
              <w:pStyle w:val="Tabelid"/>
              <w:spacing w:line="256" w:lineRule="auto"/>
              <w:rPr>
                <w:i/>
                <w:lang w:val="en-GB" w:eastAsia="en-US"/>
              </w:rPr>
            </w:pPr>
            <w:r w:rsidRPr="004C38FD">
              <w:rPr>
                <w:lang w:val="en-GB" w:eastAsia="en-US"/>
              </w:rPr>
              <w:t>Proportion of the Habitats Directive’s types of habitats in favourable condition</w:t>
            </w:r>
            <w:r w:rsidR="00CB74E9" w:rsidRPr="004C38FD">
              <w:rPr>
                <w:lang w:val="en-GB" w:eastAsia="en-US"/>
              </w:rPr>
              <w:t>,</w:t>
            </w:r>
            <w:r w:rsidR="002809B4" w:rsidRPr="004C38FD">
              <w:rPr>
                <w:lang w:val="en-GB" w:eastAsia="en-US"/>
              </w:rPr>
              <w:t xml:space="preserve"> %</w:t>
            </w:r>
          </w:p>
        </w:tc>
        <w:tc>
          <w:tcPr>
            <w:tcW w:w="923" w:type="pct"/>
            <w:tcBorders>
              <w:top w:val="single" w:sz="4" w:space="0" w:color="auto"/>
              <w:left w:val="single" w:sz="4" w:space="0" w:color="auto"/>
              <w:bottom w:val="single" w:sz="4" w:space="0" w:color="auto"/>
              <w:right w:val="single" w:sz="4" w:space="0" w:color="auto"/>
            </w:tcBorders>
            <w:vAlign w:val="center"/>
            <w:hideMark/>
          </w:tcPr>
          <w:p w14:paraId="4E81A08E" w14:textId="77777777" w:rsidR="00CB74E9" w:rsidRPr="004C38FD" w:rsidRDefault="002809B4">
            <w:pPr>
              <w:pStyle w:val="Tabelid"/>
              <w:spacing w:line="256" w:lineRule="auto"/>
              <w:rPr>
                <w:lang w:val="en-GB" w:eastAsia="en-US"/>
              </w:rPr>
            </w:pPr>
            <w:r w:rsidRPr="004C38FD">
              <w:rPr>
                <w:lang w:val="en-GB" w:eastAsia="en-US"/>
              </w:rPr>
              <w:t xml:space="preserve">57 </w:t>
            </w:r>
          </w:p>
          <w:p w14:paraId="1F94C17E" w14:textId="1D7C8EDE" w:rsidR="002809B4" w:rsidRPr="004C38FD" w:rsidRDefault="002809B4">
            <w:pPr>
              <w:pStyle w:val="Tabelid"/>
              <w:spacing w:line="256" w:lineRule="auto"/>
              <w:rPr>
                <w:lang w:val="en-GB" w:eastAsia="en-US"/>
              </w:rPr>
            </w:pPr>
            <w:r w:rsidRPr="004C38FD">
              <w:rPr>
                <w:lang w:val="en-GB" w:eastAsia="en-US"/>
              </w:rPr>
              <w:t>(2019)</w:t>
            </w:r>
          </w:p>
        </w:tc>
        <w:tc>
          <w:tcPr>
            <w:tcW w:w="470" w:type="pct"/>
            <w:tcBorders>
              <w:top w:val="single" w:sz="4" w:space="0" w:color="auto"/>
              <w:left w:val="single" w:sz="4" w:space="0" w:color="auto"/>
              <w:bottom w:val="single" w:sz="4" w:space="0" w:color="auto"/>
              <w:right w:val="single" w:sz="4" w:space="0" w:color="auto"/>
            </w:tcBorders>
            <w:vAlign w:val="center"/>
            <w:hideMark/>
          </w:tcPr>
          <w:p w14:paraId="28CFC056" w14:textId="1101C860" w:rsidR="002809B4" w:rsidRPr="004C38FD" w:rsidRDefault="002809B4">
            <w:pPr>
              <w:pStyle w:val="Tabelid"/>
              <w:spacing w:line="256" w:lineRule="auto"/>
              <w:rPr>
                <w:lang w:val="en-GB" w:eastAsia="en-US"/>
              </w:rPr>
            </w:pPr>
            <w:r w:rsidRPr="004C38FD">
              <w:rPr>
                <w:lang w:val="en-GB" w:eastAsia="en-US"/>
              </w:rPr>
              <w:t>&gt;=57</w:t>
            </w:r>
          </w:p>
        </w:tc>
        <w:tc>
          <w:tcPr>
            <w:tcW w:w="468" w:type="pct"/>
            <w:tcBorders>
              <w:top w:val="single" w:sz="4" w:space="0" w:color="auto"/>
              <w:left w:val="single" w:sz="4" w:space="0" w:color="auto"/>
              <w:bottom w:val="single" w:sz="4" w:space="0" w:color="auto"/>
              <w:right w:val="single" w:sz="4" w:space="0" w:color="auto"/>
            </w:tcBorders>
            <w:vAlign w:val="center"/>
            <w:hideMark/>
          </w:tcPr>
          <w:p w14:paraId="45127A9C" w14:textId="0C70D85B" w:rsidR="002809B4" w:rsidRPr="004C38FD" w:rsidRDefault="002809B4">
            <w:pPr>
              <w:pStyle w:val="Tabelid"/>
              <w:spacing w:line="256" w:lineRule="auto"/>
              <w:rPr>
                <w:lang w:val="en-GB" w:eastAsia="en-US"/>
              </w:rPr>
            </w:pPr>
            <w:r w:rsidRPr="004C38FD">
              <w:rPr>
                <w:lang w:val="en-GB" w:eastAsia="en-US"/>
              </w:rPr>
              <w:t>&gt;=57</w:t>
            </w:r>
          </w:p>
        </w:tc>
        <w:tc>
          <w:tcPr>
            <w:tcW w:w="470" w:type="pct"/>
            <w:tcBorders>
              <w:top w:val="single" w:sz="4" w:space="0" w:color="auto"/>
              <w:left w:val="single" w:sz="4" w:space="0" w:color="auto"/>
              <w:bottom w:val="single" w:sz="4" w:space="0" w:color="auto"/>
              <w:right w:val="single" w:sz="4" w:space="0" w:color="auto"/>
            </w:tcBorders>
            <w:vAlign w:val="center"/>
            <w:hideMark/>
          </w:tcPr>
          <w:p w14:paraId="70F68491" w14:textId="6028C77D" w:rsidR="002809B4" w:rsidRPr="004C38FD" w:rsidRDefault="002809B4">
            <w:pPr>
              <w:pStyle w:val="Tabelid"/>
              <w:spacing w:line="256" w:lineRule="auto"/>
              <w:rPr>
                <w:lang w:val="en-GB" w:eastAsia="en-US"/>
              </w:rPr>
            </w:pPr>
            <w:r w:rsidRPr="004C38FD">
              <w:rPr>
                <w:lang w:val="en-GB" w:eastAsia="en-US"/>
              </w:rPr>
              <w:t>&gt;=57</w:t>
            </w:r>
          </w:p>
        </w:tc>
        <w:tc>
          <w:tcPr>
            <w:tcW w:w="466" w:type="pct"/>
            <w:tcBorders>
              <w:top w:val="single" w:sz="4" w:space="0" w:color="auto"/>
              <w:left w:val="single" w:sz="4" w:space="0" w:color="auto"/>
              <w:bottom w:val="single" w:sz="4" w:space="0" w:color="auto"/>
              <w:right w:val="single" w:sz="4" w:space="0" w:color="auto"/>
            </w:tcBorders>
            <w:vAlign w:val="center"/>
            <w:hideMark/>
          </w:tcPr>
          <w:p w14:paraId="3C489CF9" w14:textId="1779FB9A" w:rsidR="002809B4" w:rsidRPr="004C38FD" w:rsidRDefault="002809B4">
            <w:pPr>
              <w:pStyle w:val="Tabelid"/>
              <w:spacing w:line="256" w:lineRule="auto"/>
              <w:rPr>
                <w:lang w:val="en-GB" w:eastAsia="en-US"/>
              </w:rPr>
            </w:pPr>
            <w:r w:rsidRPr="004C38FD">
              <w:rPr>
                <w:lang w:val="en-GB" w:eastAsia="en-US"/>
              </w:rPr>
              <w:t>&gt;=57</w:t>
            </w:r>
          </w:p>
        </w:tc>
      </w:tr>
      <w:tr w:rsidR="002809B4" w:rsidRPr="004C38FD" w14:paraId="77D2CDFC" w14:textId="77777777" w:rsidTr="00A8408F">
        <w:trPr>
          <w:trHeight w:val="331"/>
          <w:tblHeader/>
        </w:trPr>
        <w:tc>
          <w:tcPr>
            <w:tcW w:w="2203" w:type="pct"/>
            <w:tcBorders>
              <w:top w:val="single" w:sz="4" w:space="0" w:color="auto"/>
              <w:left w:val="single" w:sz="4" w:space="0" w:color="auto"/>
              <w:bottom w:val="single" w:sz="4" w:space="0" w:color="auto"/>
              <w:right w:val="single" w:sz="4" w:space="0" w:color="auto"/>
            </w:tcBorders>
            <w:vAlign w:val="center"/>
            <w:hideMark/>
          </w:tcPr>
          <w:p w14:paraId="3F241CAA" w14:textId="498B94BD" w:rsidR="002809B4" w:rsidRPr="004C38FD" w:rsidRDefault="00AD3AFB">
            <w:pPr>
              <w:pStyle w:val="Tabelid"/>
              <w:spacing w:line="256" w:lineRule="auto"/>
              <w:rPr>
                <w:i/>
                <w:lang w:val="en-GB" w:eastAsia="en-US"/>
              </w:rPr>
            </w:pPr>
            <w:r w:rsidRPr="004C38FD">
              <w:rPr>
                <w:lang w:val="en-GB" w:eastAsia="en-US"/>
              </w:rPr>
              <w:t>Environmental awareness index</w:t>
            </w:r>
          </w:p>
        </w:tc>
        <w:tc>
          <w:tcPr>
            <w:tcW w:w="923" w:type="pct"/>
            <w:tcBorders>
              <w:top w:val="single" w:sz="4" w:space="0" w:color="auto"/>
              <w:left w:val="single" w:sz="4" w:space="0" w:color="auto"/>
              <w:bottom w:val="single" w:sz="4" w:space="0" w:color="auto"/>
              <w:right w:val="single" w:sz="4" w:space="0" w:color="auto"/>
            </w:tcBorders>
            <w:vAlign w:val="center"/>
            <w:hideMark/>
          </w:tcPr>
          <w:p w14:paraId="676C8D88" w14:textId="4B44B503" w:rsidR="002809B4" w:rsidRPr="004C38FD" w:rsidRDefault="002809B4">
            <w:pPr>
              <w:pStyle w:val="Tabelid"/>
              <w:spacing w:line="256" w:lineRule="auto"/>
              <w:rPr>
                <w:lang w:val="en-GB" w:eastAsia="en-US"/>
              </w:rPr>
            </w:pPr>
            <w:r w:rsidRPr="004C38FD">
              <w:rPr>
                <w:lang w:val="en-GB" w:eastAsia="en-US"/>
              </w:rPr>
              <w:t>43</w:t>
            </w:r>
            <w:r w:rsidR="00AD3AFB" w:rsidRPr="004C38FD">
              <w:rPr>
                <w:lang w:val="en-GB" w:eastAsia="en-US"/>
              </w:rPr>
              <w:t>.</w:t>
            </w:r>
            <w:r w:rsidRPr="004C38FD">
              <w:rPr>
                <w:lang w:val="en-GB" w:eastAsia="en-US"/>
              </w:rPr>
              <w:t>5</w:t>
            </w:r>
          </w:p>
        </w:tc>
        <w:tc>
          <w:tcPr>
            <w:tcW w:w="470" w:type="pct"/>
            <w:tcBorders>
              <w:top w:val="single" w:sz="4" w:space="0" w:color="auto"/>
              <w:left w:val="single" w:sz="4" w:space="0" w:color="auto"/>
              <w:bottom w:val="single" w:sz="4" w:space="0" w:color="auto"/>
              <w:right w:val="single" w:sz="4" w:space="0" w:color="auto"/>
            </w:tcBorders>
            <w:vAlign w:val="center"/>
            <w:hideMark/>
          </w:tcPr>
          <w:p w14:paraId="4A7E8A33" w14:textId="77777777" w:rsidR="002809B4" w:rsidRPr="004C38FD" w:rsidRDefault="002809B4">
            <w:pPr>
              <w:pStyle w:val="Tabelid"/>
              <w:spacing w:line="256" w:lineRule="auto"/>
              <w:rPr>
                <w:lang w:val="en-GB" w:eastAsia="en-US"/>
              </w:rPr>
            </w:pPr>
            <w:r w:rsidRPr="004C38FD">
              <w:rPr>
                <w:lang w:val="en-GB" w:eastAsia="en-US"/>
              </w:rPr>
              <w:t>46</w:t>
            </w:r>
          </w:p>
        </w:tc>
        <w:tc>
          <w:tcPr>
            <w:tcW w:w="468" w:type="pct"/>
            <w:tcBorders>
              <w:top w:val="single" w:sz="4" w:space="0" w:color="auto"/>
              <w:left w:val="single" w:sz="4" w:space="0" w:color="auto"/>
              <w:bottom w:val="single" w:sz="4" w:space="0" w:color="auto"/>
              <w:right w:val="single" w:sz="4" w:space="0" w:color="auto"/>
            </w:tcBorders>
            <w:vAlign w:val="center"/>
          </w:tcPr>
          <w:p w14:paraId="7388A0AA" w14:textId="77777777" w:rsidR="002809B4" w:rsidRPr="004C38FD" w:rsidRDefault="002809B4">
            <w:pPr>
              <w:pStyle w:val="Tabelid"/>
              <w:spacing w:line="256" w:lineRule="auto"/>
              <w:rPr>
                <w:lang w:val="en-GB" w:eastAsia="en-US"/>
              </w:rPr>
            </w:pPr>
          </w:p>
        </w:tc>
        <w:tc>
          <w:tcPr>
            <w:tcW w:w="470" w:type="pct"/>
            <w:tcBorders>
              <w:top w:val="single" w:sz="4" w:space="0" w:color="auto"/>
              <w:left w:val="single" w:sz="4" w:space="0" w:color="auto"/>
              <w:bottom w:val="single" w:sz="4" w:space="0" w:color="auto"/>
              <w:right w:val="single" w:sz="4" w:space="0" w:color="auto"/>
            </w:tcBorders>
            <w:vAlign w:val="center"/>
            <w:hideMark/>
          </w:tcPr>
          <w:p w14:paraId="5B88874D" w14:textId="77777777" w:rsidR="002809B4" w:rsidRPr="004C38FD" w:rsidRDefault="002809B4">
            <w:pPr>
              <w:pStyle w:val="Tabelid"/>
              <w:spacing w:line="256" w:lineRule="auto"/>
              <w:rPr>
                <w:lang w:val="en-GB" w:eastAsia="en-US"/>
              </w:rPr>
            </w:pPr>
            <w:r w:rsidRPr="004C38FD">
              <w:rPr>
                <w:lang w:val="en-GB" w:eastAsia="en-US"/>
              </w:rPr>
              <w:t>50</w:t>
            </w:r>
          </w:p>
        </w:tc>
        <w:tc>
          <w:tcPr>
            <w:tcW w:w="466" w:type="pct"/>
            <w:tcBorders>
              <w:top w:val="single" w:sz="4" w:space="0" w:color="auto"/>
              <w:left w:val="single" w:sz="4" w:space="0" w:color="auto"/>
              <w:bottom w:val="single" w:sz="4" w:space="0" w:color="auto"/>
              <w:right w:val="single" w:sz="4" w:space="0" w:color="auto"/>
            </w:tcBorders>
            <w:vAlign w:val="center"/>
          </w:tcPr>
          <w:p w14:paraId="1FBB8465" w14:textId="77777777" w:rsidR="002809B4" w:rsidRPr="004C38FD" w:rsidRDefault="002809B4">
            <w:pPr>
              <w:pStyle w:val="Tabelid"/>
              <w:spacing w:line="256" w:lineRule="auto"/>
              <w:rPr>
                <w:lang w:val="en-GB" w:eastAsia="en-US"/>
              </w:rPr>
            </w:pPr>
          </w:p>
        </w:tc>
      </w:tr>
      <w:tr w:rsidR="002809B4" w:rsidRPr="004C38FD" w14:paraId="76449549" w14:textId="77777777" w:rsidTr="00A8408F">
        <w:trPr>
          <w:trHeight w:val="436"/>
          <w:tblHeader/>
        </w:trPr>
        <w:tc>
          <w:tcPr>
            <w:tcW w:w="2203" w:type="pct"/>
            <w:tcBorders>
              <w:top w:val="single" w:sz="4" w:space="0" w:color="auto"/>
              <w:left w:val="single" w:sz="4" w:space="0" w:color="auto"/>
              <w:bottom w:val="single" w:sz="4" w:space="0" w:color="auto"/>
              <w:right w:val="single" w:sz="4" w:space="0" w:color="auto"/>
            </w:tcBorders>
            <w:vAlign w:val="center"/>
            <w:hideMark/>
          </w:tcPr>
          <w:p w14:paraId="6D353EB2" w14:textId="7003EADD" w:rsidR="002809B4" w:rsidRPr="004C38FD" w:rsidRDefault="00AD3AFB">
            <w:pPr>
              <w:pStyle w:val="Tabelid"/>
              <w:spacing w:line="256" w:lineRule="auto"/>
              <w:rPr>
                <w:lang w:val="en-GB" w:eastAsia="en-US"/>
              </w:rPr>
            </w:pPr>
            <w:r w:rsidRPr="004C38FD">
              <w:rPr>
                <w:lang w:val="en-GB" w:eastAsia="en-US"/>
              </w:rPr>
              <w:t xml:space="preserve">Total greenhouse gas emissions in million tonnes of </w:t>
            </w:r>
            <w:r w:rsidR="002809B4" w:rsidRPr="004C38FD">
              <w:rPr>
                <w:lang w:val="en-GB" w:eastAsia="en-US"/>
              </w:rPr>
              <w:t>CO</w:t>
            </w:r>
            <w:r w:rsidR="002809B4" w:rsidRPr="004C38FD">
              <w:rPr>
                <w:vertAlign w:val="subscript"/>
                <w:lang w:val="en-GB" w:eastAsia="en-US"/>
              </w:rPr>
              <w:t>2</w:t>
            </w:r>
            <w:r w:rsidR="002809B4" w:rsidRPr="004C38FD">
              <w:rPr>
                <w:lang w:val="en-GB" w:eastAsia="en-US"/>
              </w:rPr>
              <w:t xml:space="preserve"> e</w:t>
            </w:r>
            <w:r w:rsidRPr="004C38FD">
              <w:rPr>
                <w:lang w:val="en-GB" w:eastAsia="en-US"/>
              </w:rPr>
              <w:t>quivalent</w:t>
            </w:r>
            <w:r w:rsidR="002809B4" w:rsidRPr="004C38FD">
              <w:rPr>
                <w:lang w:val="en-GB" w:eastAsia="en-US"/>
              </w:rPr>
              <w:t>.</w:t>
            </w:r>
          </w:p>
        </w:tc>
        <w:tc>
          <w:tcPr>
            <w:tcW w:w="923" w:type="pct"/>
            <w:tcBorders>
              <w:top w:val="single" w:sz="4" w:space="0" w:color="auto"/>
              <w:left w:val="single" w:sz="4" w:space="0" w:color="auto"/>
              <w:bottom w:val="single" w:sz="4" w:space="0" w:color="auto"/>
              <w:right w:val="single" w:sz="4" w:space="0" w:color="auto"/>
            </w:tcBorders>
            <w:vAlign w:val="center"/>
            <w:hideMark/>
          </w:tcPr>
          <w:p w14:paraId="2EB32023" w14:textId="5CB01EA6" w:rsidR="002809B4" w:rsidRPr="004C38FD" w:rsidRDefault="002809B4">
            <w:pPr>
              <w:pStyle w:val="Tabelid"/>
              <w:spacing w:line="256" w:lineRule="auto"/>
              <w:rPr>
                <w:lang w:val="en-GB" w:eastAsia="en-US"/>
              </w:rPr>
            </w:pPr>
            <w:r w:rsidRPr="004C38FD">
              <w:rPr>
                <w:lang w:val="en-GB" w:eastAsia="en-US"/>
              </w:rPr>
              <w:t>19</w:t>
            </w:r>
            <w:r w:rsidR="00AD3AFB" w:rsidRPr="004C38FD">
              <w:rPr>
                <w:lang w:val="en-GB" w:eastAsia="en-US"/>
              </w:rPr>
              <w:t>.</w:t>
            </w:r>
            <w:r w:rsidRPr="004C38FD">
              <w:rPr>
                <w:lang w:val="en-GB" w:eastAsia="en-US"/>
              </w:rPr>
              <w:t>98 (</w:t>
            </w:r>
            <w:r w:rsidR="00AD3AFB" w:rsidRPr="004C38FD">
              <w:rPr>
                <w:lang w:val="en-GB" w:eastAsia="en-US"/>
              </w:rPr>
              <w:t>without</w:t>
            </w:r>
            <w:r w:rsidRPr="004C38FD">
              <w:rPr>
                <w:lang w:val="en-GB" w:eastAsia="en-US"/>
              </w:rPr>
              <w:t xml:space="preserve"> LULUCF) </w:t>
            </w:r>
            <w:r w:rsidR="00AD3AFB" w:rsidRPr="004C38FD">
              <w:rPr>
                <w:lang w:val="en-GB" w:eastAsia="en-US"/>
              </w:rPr>
              <w:t xml:space="preserve">data of </w:t>
            </w:r>
            <w:r w:rsidRPr="004C38FD">
              <w:rPr>
                <w:lang w:val="en-GB" w:eastAsia="en-US"/>
              </w:rPr>
              <w:t>2018</w:t>
            </w:r>
          </w:p>
        </w:tc>
        <w:tc>
          <w:tcPr>
            <w:tcW w:w="470" w:type="pct"/>
            <w:tcBorders>
              <w:top w:val="single" w:sz="4" w:space="0" w:color="auto"/>
              <w:left w:val="single" w:sz="4" w:space="0" w:color="auto"/>
              <w:bottom w:val="single" w:sz="4" w:space="0" w:color="auto"/>
              <w:right w:val="single" w:sz="4" w:space="0" w:color="auto"/>
            </w:tcBorders>
            <w:vAlign w:val="center"/>
            <w:hideMark/>
          </w:tcPr>
          <w:p w14:paraId="28E4A0BA" w14:textId="6F69E03D" w:rsidR="002809B4" w:rsidRPr="004C38FD" w:rsidRDefault="002809B4">
            <w:pPr>
              <w:pStyle w:val="Tabelid"/>
              <w:spacing w:line="256" w:lineRule="auto"/>
              <w:rPr>
                <w:lang w:val="en-GB" w:eastAsia="en-US"/>
              </w:rPr>
            </w:pPr>
            <w:r w:rsidRPr="004C38FD">
              <w:rPr>
                <w:lang w:val="en-GB" w:eastAsia="en-US"/>
              </w:rPr>
              <w:t>18</w:t>
            </w:r>
            <w:r w:rsidR="00AD3AFB" w:rsidRPr="004C38FD">
              <w:rPr>
                <w:lang w:val="en-GB" w:eastAsia="en-US"/>
              </w:rPr>
              <w:t>.</w:t>
            </w:r>
            <w:r w:rsidRPr="004C38FD">
              <w:rPr>
                <w:lang w:val="en-GB" w:eastAsia="en-US"/>
              </w:rPr>
              <w:t>19</w:t>
            </w:r>
          </w:p>
        </w:tc>
        <w:tc>
          <w:tcPr>
            <w:tcW w:w="468" w:type="pct"/>
            <w:tcBorders>
              <w:top w:val="single" w:sz="4" w:space="0" w:color="auto"/>
              <w:left w:val="single" w:sz="4" w:space="0" w:color="auto"/>
              <w:bottom w:val="single" w:sz="4" w:space="0" w:color="auto"/>
              <w:right w:val="single" w:sz="4" w:space="0" w:color="auto"/>
            </w:tcBorders>
            <w:vAlign w:val="center"/>
            <w:hideMark/>
          </w:tcPr>
          <w:p w14:paraId="65F6DA62" w14:textId="3D09908D" w:rsidR="002809B4" w:rsidRPr="004C38FD" w:rsidRDefault="002809B4">
            <w:pPr>
              <w:pStyle w:val="Tabelid"/>
              <w:spacing w:line="256" w:lineRule="auto"/>
              <w:rPr>
                <w:lang w:val="en-GB" w:eastAsia="en-US"/>
              </w:rPr>
            </w:pPr>
            <w:r w:rsidRPr="004C38FD">
              <w:rPr>
                <w:lang w:val="en-GB" w:eastAsia="en-US"/>
              </w:rPr>
              <w:t>17</w:t>
            </w:r>
            <w:r w:rsidR="00AD3AFB" w:rsidRPr="004C38FD">
              <w:rPr>
                <w:lang w:val="en-GB" w:eastAsia="en-US"/>
              </w:rPr>
              <w:t>.</w:t>
            </w:r>
            <w:r w:rsidRPr="004C38FD">
              <w:rPr>
                <w:lang w:val="en-GB" w:eastAsia="en-US"/>
              </w:rPr>
              <w:t>51</w:t>
            </w:r>
          </w:p>
        </w:tc>
        <w:tc>
          <w:tcPr>
            <w:tcW w:w="470" w:type="pct"/>
            <w:tcBorders>
              <w:top w:val="single" w:sz="4" w:space="0" w:color="auto"/>
              <w:left w:val="single" w:sz="4" w:space="0" w:color="auto"/>
              <w:bottom w:val="single" w:sz="4" w:space="0" w:color="auto"/>
              <w:right w:val="single" w:sz="4" w:space="0" w:color="auto"/>
            </w:tcBorders>
            <w:vAlign w:val="center"/>
            <w:hideMark/>
          </w:tcPr>
          <w:p w14:paraId="4A24C123" w14:textId="292DEACD" w:rsidR="002809B4" w:rsidRPr="004C38FD" w:rsidRDefault="002809B4">
            <w:pPr>
              <w:pStyle w:val="Tabelid"/>
              <w:spacing w:line="256" w:lineRule="auto"/>
              <w:rPr>
                <w:lang w:val="en-GB" w:eastAsia="en-US"/>
              </w:rPr>
            </w:pPr>
            <w:r w:rsidRPr="004C38FD">
              <w:rPr>
                <w:lang w:val="en-GB" w:eastAsia="en-US"/>
              </w:rPr>
              <w:t>16</w:t>
            </w:r>
            <w:r w:rsidR="00AD3AFB" w:rsidRPr="004C38FD">
              <w:rPr>
                <w:lang w:val="en-GB" w:eastAsia="en-US"/>
              </w:rPr>
              <w:t>.</w:t>
            </w:r>
            <w:r w:rsidRPr="004C38FD">
              <w:rPr>
                <w:lang w:val="en-GB" w:eastAsia="en-US"/>
              </w:rPr>
              <w:t>84</w:t>
            </w:r>
          </w:p>
        </w:tc>
        <w:tc>
          <w:tcPr>
            <w:tcW w:w="466" w:type="pct"/>
            <w:tcBorders>
              <w:top w:val="single" w:sz="4" w:space="0" w:color="auto"/>
              <w:left w:val="single" w:sz="4" w:space="0" w:color="auto"/>
              <w:bottom w:val="single" w:sz="4" w:space="0" w:color="auto"/>
              <w:right w:val="single" w:sz="4" w:space="0" w:color="auto"/>
            </w:tcBorders>
            <w:vAlign w:val="center"/>
            <w:hideMark/>
          </w:tcPr>
          <w:p w14:paraId="7F1225E4" w14:textId="474A64D6" w:rsidR="002809B4" w:rsidRPr="004C38FD" w:rsidRDefault="002809B4">
            <w:pPr>
              <w:pStyle w:val="Tabelid"/>
              <w:spacing w:line="256" w:lineRule="auto"/>
              <w:rPr>
                <w:lang w:val="en-GB" w:eastAsia="en-US"/>
              </w:rPr>
            </w:pPr>
            <w:r w:rsidRPr="004C38FD">
              <w:rPr>
                <w:lang w:val="en-GB" w:eastAsia="en-US"/>
              </w:rPr>
              <w:t>16</w:t>
            </w:r>
            <w:r w:rsidR="00AD3AFB" w:rsidRPr="004C38FD">
              <w:rPr>
                <w:lang w:val="en-GB" w:eastAsia="en-US"/>
              </w:rPr>
              <w:t>.</w:t>
            </w:r>
            <w:r w:rsidRPr="004C38FD">
              <w:rPr>
                <w:lang w:val="en-GB" w:eastAsia="en-US"/>
              </w:rPr>
              <w:t>17</w:t>
            </w:r>
          </w:p>
        </w:tc>
      </w:tr>
      <w:tr w:rsidR="002809B4" w:rsidRPr="004C38FD" w14:paraId="53F613EF" w14:textId="77777777" w:rsidTr="00A8408F">
        <w:trPr>
          <w:trHeight w:val="436"/>
          <w:tblHeader/>
        </w:trPr>
        <w:tc>
          <w:tcPr>
            <w:tcW w:w="2203" w:type="pct"/>
            <w:tcBorders>
              <w:top w:val="single" w:sz="4" w:space="0" w:color="auto"/>
              <w:left w:val="single" w:sz="4" w:space="0" w:color="auto"/>
              <w:bottom w:val="single" w:sz="4" w:space="0" w:color="auto"/>
              <w:right w:val="single" w:sz="4" w:space="0" w:color="auto"/>
            </w:tcBorders>
            <w:vAlign w:val="center"/>
            <w:hideMark/>
          </w:tcPr>
          <w:p w14:paraId="401FFC4B" w14:textId="77ED38AF" w:rsidR="002809B4" w:rsidRPr="004C38FD" w:rsidRDefault="00CE0898">
            <w:pPr>
              <w:pStyle w:val="Tabelid"/>
              <w:spacing w:line="256" w:lineRule="auto"/>
              <w:rPr>
                <w:i/>
                <w:lang w:val="en-GB" w:eastAsia="en-US"/>
              </w:rPr>
            </w:pPr>
            <w:r w:rsidRPr="004C38FD">
              <w:rPr>
                <w:lang w:val="en-GB" w:eastAsia="en-US"/>
              </w:rPr>
              <w:t>Proportion of water bodies in good condition</w:t>
            </w:r>
          </w:p>
        </w:tc>
        <w:tc>
          <w:tcPr>
            <w:tcW w:w="923" w:type="pct"/>
            <w:tcBorders>
              <w:top w:val="single" w:sz="4" w:space="0" w:color="auto"/>
              <w:left w:val="single" w:sz="4" w:space="0" w:color="auto"/>
              <w:bottom w:val="single" w:sz="4" w:space="0" w:color="auto"/>
              <w:right w:val="single" w:sz="4" w:space="0" w:color="auto"/>
            </w:tcBorders>
            <w:vAlign w:val="center"/>
            <w:hideMark/>
          </w:tcPr>
          <w:p w14:paraId="4104851A" w14:textId="77777777" w:rsidR="00CB74E9" w:rsidRPr="004C38FD" w:rsidRDefault="002809B4">
            <w:pPr>
              <w:pStyle w:val="Tabelid"/>
              <w:spacing w:line="256" w:lineRule="auto"/>
              <w:rPr>
                <w:lang w:val="en-GB" w:eastAsia="en-US"/>
              </w:rPr>
            </w:pPr>
            <w:r w:rsidRPr="004C38FD">
              <w:rPr>
                <w:lang w:val="en-GB" w:eastAsia="en-US"/>
              </w:rPr>
              <w:t xml:space="preserve">55 </w:t>
            </w:r>
          </w:p>
          <w:p w14:paraId="261E9CF1" w14:textId="5DF9537B" w:rsidR="002809B4" w:rsidRPr="004C38FD" w:rsidRDefault="002809B4">
            <w:pPr>
              <w:pStyle w:val="Tabelid"/>
              <w:spacing w:line="256" w:lineRule="auto"/>
              <w:rPr>
                <w:lang w:val="en-GB" w:eastAsia="en-US"/>
              </w:rPr>
            </w:pPr>
            <w:r w:rsidRPr="004C38FD">
              <w:rPr>
                <w:lang w:val="en-GB" w:eastAsia="en-US"/>
              </w:rPr>
              <w:t>(2019)</w:t>
            </w:r>
          </w:p>
        </w:tc>
        <w:tc>
          <w:tcPr>
            <w:tcW w:w="470" w:type="pct"/>
            <w:tcBorders>
              <w:top w:val="single" w:sz="4" w:space="0" w:color="auto"/>
              <w:left w:val="single" w:sz="4" w:space="0" w:color="auto"/>
              <w:bottom w:val="single" w:sz="4" w:space="0" w:color="auto"/>
              <w:right w:val="single" w:sz="4" w:space="0" w:color="auto"/>
            </w:tcBorders>
            <w:vAlign w:val="center"/>
            <w:hideMark/>
          </w:tcPr>
          <w:p w14:paraId="7F779F44" w14:textId="77777777" w:rsidR="002809B4" w:rsidRPr="004C38FD" w:rsidRDefault="002809B4">
            <w:pPr>
              <w:pStyle w:val="Tabelid"/>
              <w:spacing w:line="256" w:lineRule="auto"/>
              <w:rPr>
                <w:lang w:val="en-GB" w:eastAsia="en-US"/>
              </w:rPr>
            </w:pPr>
            <w:r w:rsidRPr="004C38FD">
              <w:rPr>
                <w:lang w:val="en-GB" w:eastAsia="en-US"/>
              </w:rPr>
              <w:t>75</w:t>
            </w:r>
          </w:p>
        </w:tc>
        <w:tc>
          <w:tcPr>
            <w:tcW w:w="468" w:type="pct"/>
            <w:tcBorders>
              <w:top w:val="single" w:sz="4" w:space="0" w:color="auto"/>
              <w:left w:val="single" w:sz="4" w:space="0" w:color="auto"/>
              <w:bottom w:val="single" w:sz="4" w:space="0" w:color="auto"/>
              <w:right w:val="single" w:sz="4" w:space="0" w:color="auto"/>
            </w:tcBorders>
            <w:vAlign w:val="center"/>
            <w:hideMark/>
          </w:tcPr>
          <w:p w14:paraId="2B25EC1D" w14:textId="77777777" w:rsidR="002809B4" w:rsidRPr="004C38FD" w:rsidRDefault="002809B4">
            <w:pPr>
              <w:pStyle w:val="Tabelid"/>
              <w:spacing w:line="256" w:lineRule="auto"/>
              <w:rPr>
                <w:lang w:val="en-GB" w:eastAsia="en-US"/>
              </w:rPr>
            </w:pPr>
            <w:r w:rsidRPr="004C38FD">
              <w:rPr>
                <w:lang w:val="en-GB" w:eastAsia="en-US"/>
              </w:rPr>
              <w:t>81</w:t>
            </w:r>
          </w:p>
        </w:tc>
        <w:tc>
          <w:tcPr>
            <w:tcW w:w="470" w:type="pct"/>
            <w:tcBorders>
              <w:top w:val="single" w:sz="4" w:space="0" w:color="auto"/>
              <w:left w:val="single" w:sz="4" w:space="0" w:color="auto"/>
              <w:bottom w:val="single" w:sz="4" w:space="0" w:color="auto"/>
              <w:right w:val="single" w:sz="4" w:space="0" w:color="auto"/>
            </w:tcBorders>
            <w:vAlign w:val="center"/>
            <w:hideMark/>
          </w:tcPr>
          <w:p w14:paraId="68DFEA7A" w14:textId="77777777" w:rsidR="002809B4" w:rsidRPr="004C38FD" w:rsidRDefault="002809B4">
            <w:pPr>
              <w:pStyle w:val="Tabelid"/>
              <w:spacing w:line="256" w:lineRule="auto"/>
              <w:rPr>
                <w:lang w:val="en-GB" w:eastAsia="en-US"/>
              </w:rPr>
            </w:pPr>
            <w:r w:rsidRPr="004C38FD">
              <w:rPr>
                <w:lang w:val="en-GB" w:eastAsia="en-US"/>
              </w:rPr>
              <w:t>81</w:t>
            </w:r>
          </w:p>
        </w:tc>
        <w:tc>
          <w:tcPr>
            <w:tcW w:w="466" w:type="pct"/>
            <w:tcBorders>
              <w:top w:val="single" w:sz="4" w:space="0" w:color="auto"/>
              <w:left w:val="single" w:sz="4" w:space="0" w:color="auto"/>
              <w:bottom w:val="single" w:sz="4" w:space="0" w:color="auto"/>
              <w:right w:val="single" w:sz="4" w:space="0" w:color="auto"/>
            </w:tcBorders>
            <w:vAlign w:val="center"/>
            <w:hideMark/>
          </w:tcPr>
          <w:p w14:paraId="71333145" w14:textId="77777777" w:rsidR="002809B4" w:rsidRPr="004C38FD" w:rsidRDefault="002809B4">
            <w:pPr>
              <w:pStyle w:val="Tabelid"/>
              <w:spacing w:line="256" w:lineRule="auto"/>
              <w:rPr>
                <w:lang w:val="en-GB" w:eastAsia="en-US"/>
              </w:rPr>
            </w:pPr>
            <w:r w:rsidRPr="004C38FD">
              <w:rPr>
                <w:lang w:val="en-GB" w:eastAsia="en-US"/>
              </w:rPr>
              <w:t>82</w:t>
            </w:r>
          </w:p>
        </w:tc>
      </w:tr>
      <w:tr w:rsidR="002809B4" w:rsidRPr="004C38FD" w14:paraId="74DA412F" w14:textId="77777777" w:rsidTr="00A8408F">
        <w:trPr>
          <w:trHeight w:val="436"/>
          <w:tblHeader/>
        </w:trPr>
        <w:tc>
          <w:tcPr>
            <w:tcW w:w="2203" w:type="pct"/>
            <w:tcBorders>
              <w:top w:val="single" w:sz="4" w:space="0" w:color="auto"/>
              <w:left w:val="single" w:sz="4" w:space="0" w:color="auto"/>
              <w:bottom w:val="single" w:sz="4" w:space="0" w:color="auto"/>
              <w:right w:val="single" w:sz="4" w:space="0" w:color="auto"/>
            </w:tcBorders>
            <w:vAlign w:val="center"/>
            <w:hideMark/>
          </w:tcPr>
          <w:p w14:paraId="22679902" w14:textId="3F70D800" w:rsidR="002809B4" w:rsidRPr="004C38FD" w:rsidRDefault="00CE0898">
            <w:pPr>
              <w:pStyle w:val="Tabelid"/>
              <w:spacing w:line="256" w:lineRule="auto"/>
              <w:rPr>
                <w:lang w:val="en-GB" w:eastAsia="en-US"/>
              </w:rPr>
            </w:pPr>
            <w:r w:rsidRPr="004C38FD">
              <w:rPr>
                <w:lang w:val="en-GB" w:eastAsia="en-US"/>
              </w:rPr>
              <w:t>Waste generation</w:t>
            </w:r>
            <w:r w:rsidR="002809B4" w:rsidRPr="004C38FD">
              <w:rPr>
                <w:lang w:val="en-GB" w:eastAsia="en-US"/>
              </w:rPr>
              <w:t xml:space="preserve"> (</w:t>
            </w:r>
            <w:r w:rsidRPr="004C38FD">
              <w:rPr>
                <w:lang w:val="en-GB" w:eastAsia="en-US"/>
              </w:rPr>
              <w:t>excluding oil shale industry</w:t>
            </w:r>
            <w:r w:rsidR="002809B4" w:rsidRPr="004C38FD">
              <w:rPr>
                <w:lang w:val="en-GB" w:eastAsia="en-US"/>
              </w:rPr>
              <w:t>) (kg/</w:t>
            </w:r>
            <w:r w:rsidRPr="004C38FD">
              <w:rPr>
                <w:lang w:val="en-GB" w:eastAsia="en-US"/>
              </w:rPr>
              <w:t>person</w:t>
            </w:r>
            <w:r w:rsidR="002809B4" w:rsidRPr="004C38FD">
              <w:rPr>
                <w:lang w:val="en-GB" w:eastAsia="en-US"/>
              </w:rPr>
              <w:t>)</w:t>
            </w:r>
          </w:p>
        </w:tc>
        <w:tc>
          <w:tcPr>
            <w:tcW w:w="923" w:type="pct"/>
            <w:tcBorders>
              <w:top w:val="single" w:sz="4" w:space="0" w:color="auto"/>
              <w:left w:val="single" w:sz="4" w:space="0" w:color="auto"/>
              <w:bottom w:val="single" w:sz="4" w:space="0" w:color="auto"/>
              <w:right w:val="single" w:sz="4" w:space="0" w:color="auto"/>
            </w:tcBorders>
            <w:vAlign w:val="center"/>
            <w:hideMark/>
          </w:tcPr>
          <w:p w14:paraId="0AD72B99" w14:textId="7503812E" w:rsidR="00CB74E9" w:rsidRPr="004C38FD" w:rsidRDefault="002809B4">
            <w:pPr>
              <w:pStyle w:val="Tabelid"/>
              <w:spacing w:line="256" w:lineRule="auto"/>
              <w:rPr>
                <w:lang w:val="en-GB" w:eastAsia="en-US"/>
              </w:rPr>
            </w:pPr>
            <w:r w:rsidRPr="004C38FD">
              <w:rPr>
                <w:lang w:val="en-GB" w:eastAsia="en-US"/>
              </w:rPr>
              <w:t>3</w:t>
            </w:r>
            <w:r w:rsidR="00CE0898" w:rsidRPr="004C38FD">
              <w:rPr>
                <w:lang w:val="en-GB" w:eastAsia="en-US"/>
              </w:rPr>
              <w:t>,</w:t>
            </w:r>
            <w:r w:rsidRPr="004C38FD">
              <w:rPr>
                <w:lang w:val="en-GB" w:eastAsia="en-US"/>
              </w:rPr>
              <w:t xml:space="preserve">747 </w:t>
            </w:r>
          </w:p>
          <w:p w14:paraId="7B65ABC1" w14:textId="6573141B" w:rsidR="002809B4" w:rsidRPr="004C38FD" w:rsidRDefault="002809B4">
            <w:pPr>
              <w:pStyle w:val="Tabelid"/>
              <w:spacing w:line="256" w:lineRule="auto"/>
              <w:rPr>
                <w:lang w:val="en-GB" w:eastAsia="en-US"/>
              </w:rPr>
            </w:pPr>
            <w:r w:rsidRPr="004C38FD">
              <w:rPr>
                <w:lang w:val="en-GB" w:eastAsia="en-US"/>
              </w:rPr>
              <w:t>(2017)</w:t>
            </w:r>
          </w:p>
        </w:tc>
        <w:tc>
          <w:tcPr>
            <w:tcW w:w="470" w:type="pct"/>
            <w:tcBorders>
              <w:top w:val="single" w:sz="4" w:space="0" w:color="auto"/>
              <w:left w:val="single" w:sz="4" w:space="0" w:color="auto"/>
              <w:bottom w:val="single" w:sz="4" w:space="0" w:color="auto"/>
              <w:right w:val="single" w:sz="4" w:space="0" w:color="auto"/>
            </w:tcBorders>
            <w:vAlign w:val="center"/>
            <w:hideMark/>
          </w:tcPr>
          <w:p w14:paraId="067AF6A4" w14:textId="62A4943F" w:rsidR="002809B4" w:rsidRPr="004C38FD" w:rsidRDefault="002809B4">
            <w:pPr>
              <w:pStyle w:val="Tabelid"/>
              <w:spacing w:line="256" w:lineRule="auto"/>
              <w:rPr>
                <w:lang w:val="en-GB" w:eastAsia="en-US"/>
              </w:rPr>
            </w:pPr>
            <w:r w:rsidRPr="004C38FD">
              <w:rPr>
                <w:lang w:val="en-GB" w:eastAsia="en-US"/>
              </w:rPr>
              <w:t>3</w:t>
            </w:r>
            <w:r w:rsidR="00CE0898" w:rsidRPr="004C38FD">
              <w:rPr>
                <w:lang w:val="en-GB" w:eastAsia="en-US"/>
              </w:rPr>
              <w:t>,</w:t>
            </w:r>
            <w:r w:rsidRPr="004C38FD">
              <w:rPr>
                <w:lang w:val="en-GB" w:eastAsia="en-US"/>
              </w:rPr>
              <w:t>670</w:t>
            </w:r>
          </w:p>
        </w:tc>
        <w:tc>
          <w:tcPr>
            <w:tcW w:w="468" w:type="pct"/>
            <w:tcBorders>
              <w:top w:val="single" w:sz="4" w:space="0" w:color="auto"/>
              <w:left w:val="single" w:sz="4" w:space="0" w:color="auto"/>
              <w:bottom w:val="single" w:sz="4" w:space="0" w:color="auto"/>
              <w:right w:val="single" w:sz="4" w:space="0" w:color="auto"/>
            </w:tcBorders>
            <w:vAlign w:val="center"/>
            <w:hideMark/>
          </w:tcPr>
          <w:p w14:paraId="365497DE" w14:textId="5ED82CB2" w:rsidR="002809B4" w:rsidRPr="004C38FD" w:rsidRDefault="002809B4">
            <w:pPr>
              <w:pStyle w:val="Tabelid"/>
              <w:spacing w:line="256" w:lineRule="auto"/>
              <w:rPr>
                <w:lang w:val="en-GB" w:eastAsia="en-US"/>
              </w:rPr>
            </w:pPr>
            <w:r w:rsidRPr="004C38FD">
              <w:rPr>
                <w:lang w:val="en-GB" w:eastAsia="en-US"/>
              </w:rPr>
              <w:t>3</w:t>
            </w:r>
            <w:r w:rsidR="00CE0898" w:rsidRPr="004C38FD">
              <w:rPr>
                <w:lang w:val="en-GB" w:eastAsia="en-US"/>
              </w:rPr>
              <w:t>,</w:t>
            </w:r>
            <w:r w:rsidRPr="004C38FD">
              <w:rPr>
                <w:lang w:val="en-GB" w:eastAsia="en-US"/>
              </w:rPr>
              <w:t>600</w:t>
            </w:r>
          </w:p>
        </w:tc>
        <w:tc>
          <w:tcPr>
            <w:tcW w:w="470" w:type="pct"/>
            <w:tcBorders>
              <w:top w:val="single" w:sz="4" w:space="0" w:color="auto"/>
              <w:left w:val="single" w:sz="4" w:space="0" w:color="auto"/>
              <w:bottom w:val="single" w:sz="4" w:space="0" w:color="auto"/>
              <w:right w:val="single" w:sz="4" w:space="0" w:color="auto"/>
            </w:tcBorders>
            <w:vAlign w:val="center"/>
            <w:hideMark/>
          </w:tcPr>
          <w:p w14:paraId="6652F284" w14:textId="26379384" w:rsidR="002809B4" w:rsidRPr="004C38FD" w:rsidRDefault="002809B4">
            <w:pPr>
              <w:pStyle w:val="Tabelid"/>
              <w:spacing w:line="256" w:lineRule="auto"/>
              <w:rPr>
                <w:lang w:val="en-GB" w:eastAsia="en-US"/>
              </w:rPr>
            </w:pPr>
            <w:r w:rsidRPr="004C38FD">
              <w:rPr>
                <w:lang w:val="en-GB" w:eastAsia="en-US"/>
              </w:rPr>
              <w:t>3</w:t>
            </w:r>
            <w:r w:rsidR="00CE0898" w:rsidRPr="004C38FD">
              <w:rPr>
                <w:lang w:val="en-GB" w:eastAsia="en-US"/>
              </w:rPr>
              <w:t>,</w:t>
            </w:r>
            <w:r w:rsidRPr="004C38FD">
              <w:rPr>
                <w:lang w:val="en-GB" w:eastAsia="en-US"/>
              </w:rPr>
              <w:t>530</w:t>
            </w:r>
          </w:p>
        </w:tc>
        <w:tc>
          <w:tcPr>
            <w:tcW w:w="466" w:type="pct"/>
            <w:tcBorders>
              <w:top w:val="single" w:sz="4" w:space="0" w:color="auto"/>
              <w:left w:val="single" w:sz="4" w:space="0" w:color="auto"/>
              <w:bottom w:val="single" w:sz="4" w:space="0" w:color="auto"/>
              <w:right w:val="single" w:sz="4" w:space="0" w:color="auto"/>
            </w:tcBorders>
            <w:vAlign w:val="center"/>
            <w:hideMark/>
          </w:tcPr>
          <w:p w14:paraId="172EAE1D" w14:textId="3D22E32E" w:rsidR="002809B4" w:rsidRPr="004C38FD" w:rsidRDefault="002809B4">
            <w:pPr>
              <w:pStyle w:val="Tabelid"/>
              <w:spacing w:line="256" w:lineRule="auto"/>
              <w:rPr>
                <w:lang w:val="en-GB" w:eastAsia="en-US"/>
              </w:rPr>
            </w:pPr>
            <w:r w:rsidRPr="004C38FD">
              <w:rPr>
                <w:lang w:val="en-GB" w:eastAsia="en-US"/>
              </w:rPr>
              <w:t>3</w:t>
            </w:r>
            <w:r w:rsidR="00CE0898" w:rsidRPr="004C38FD">
              <w:rPr>
                <w:lang w:val="en-GB" w:eastAsia="en-US"/>
              </w:rPr>
              <w:t>,</w:t>
            </w:r>
            <w:r w:rsidRPr="004C38FD">
              <w:rPr>
                <w:lang w:val="en-GB" w:eastAsia="en-US"/>
              </w:rPr>
              <w:t>460</w:t>
            </w:r>
          </w:p>
        </w:tc>
      </w:tr>
      <w:tr w:rsidR="002809B4" w:rsidRPr="004C38FD" w14:paraId="5C1130C6" w14:textId="77777777" w:rsidTr="00A8408F">
        <w:trPr>
          <w:trHeight w:val="436"/>
          <w:tblHeader/>
        </w:trPr>
        <w:tc>
          <w:tcPr>
            <w:tcW w:w="2203" w:type="pct"/>
            <w:tcBorders>
              <w:top w:val="single" w:sz="4" w:space="0" w:color="auto"/>
              <w:left w:val="single" w:sz="4" w:space="0" w:color="auto"/>
              <w:bottom w:val="single" w:sz="4" w:space="0" w:color="auto"/>
              <w:right w:val="single" w:sz="4" w:space="0" w:color="auto"/>
            </w:tcBorders>
            <w:vAlign w:val="center"/>
            <w:hideMark/>
          </w:tcPr>
          <w:p w14:paraId="7403A02E" w14:textId="31D4FD73" w:rsidR="002809B4" w:rsidRPr="004C38FD" w:rsidRDefault="002809B4">
            <w:pPr>
              <w:pStyle w:val="Tabelid"/>
              <w:spacing w:line="256" w:lineRule="auto"/>
              <w:rPr>
                <w:i/>
                <w:lang w:val="en-GB" w:eastAsia="en-US"/>
              </w:rPr>
            </w:pPr>
            <w:r w:rsidRPr="004C38FD">
              <w:rPr>
                <w:lang w:val="en-GB" w:eastAsia="en-US"/>
              </w:rPr>
              <w:t>Res</w:t>
            </w:r>
            <w:r w:rsidR="00CE0898" w:rsidRPr="004C38FD">
              <w:rPr>
                <w:lang w:val="en-GB" w:eastAsia="en-US"/>
              </w:rPr>
              <w:t>ource productivity</w:t>
            </w:r>
            <w:r w:rsidRPr="004C38FD">
              <w:rPr>
                <w:lang w:val="en-GB" w:eastAsia="en-US"/>
              </w:rPr>
              <w:t xml:space="preserve">: </w:t>
            </w:r>
            <w:r w:rsidR="00CE0898" w:rsidRPr="004C38FD">
              <w:rPr>
                <w:lang w:val="en-GB" w:eastAsia="en-US"/>
              </w:rPr>
              <w:t>ratio between GDP</w:t>
            </w:r>
            <w:r w:rsidR="00E56100" w:rsidRPr="004C38FD">
              <w:rPr>
                <w:lang w:val="en-GB" w:eastAsia="en-US"/>
              </w:rPr>
              <w:t xml:space="preserve"> and </w:t>
            </w:r>
            <w:r w:rsidR="00CE0898" w:rsidRPr="004C38FD">
              <w:rPr>
                <w:lang w:val="en-GB" w:eastAsia="en-US"/>
              </w:rPr>
              <w:t>domestic material consumption</w:t>
            </w:r>
            <w:r w:rsidRPr="004C38FD">
              <w:rPr>
                <w:lang w:val="en-GB" w:eastAsia="en-US"/>
              </w:rPr>
              <w:t xml:space="preserve">, </w:t>
            </w:r>
            <w:r w:rsidR="00CE0898" w:rsidRPr="004C38FD">
              <w:rPr>
                <w:lang w:val="en-GB" w:eastAsia="en-US"/>
              </w:rPr>
              <w:t>euros</w:t>
            </w:r>
            <w:r w:rsidRPr="004C38FD">
              <w:rPr>
                <w:lang w:val="en-GB" w:eastAsia="en-US"/>
              </w:rPr>
              <w:t>/kg</w:t>
            </w:r>
          </w:p>
        </w:tc>
        <w:tc>
          <w:tcPr>
            <w:tcW w:w="923" w:type="pct"/>
            <w:tcBorders>
              <w:top w:val="single" w:sz="4" w:space="0" w:color="auto"/>
              <w:left w:val="single" w:sz="4" w:space="0" w:color="auto"/>
              <w:bottom w:val="single" w:sz="4" w:space="0" w:color="auto"/>
              <w:right w:val="single" w:sz="4" w:space="0" w:color="auto"/>
            </w:tcBorders>
            <w:vAlign w:val="center"/>
            <w:hideMark/>
          </w:tcPr>
          <w:p w14:paraId="36848F5E" w14:textId="6E595AF6" w:rsidR="00CB74E9" w:rsidRPr="004C38FD" w:rsidRDefault="002809B4">
            <w:pPr>
              <w:pStyle w:val="Tabelid"/>
              <w:spacing w:line="256" w:lineRule="auto"/>
              <w:rPr>
                <w:lang w:val="en-GB" w:eastAsia="en-US"/>
              </w:rPr>
            </w:pPr>
            <w:r w:rsidRPr="004C38FD">
              <w:rPr>
                <w:lang w:val="en-GB" w:eastAsia="en-US"/>
              </w:rPr>
              <w:t>0</w:t>
            </w:r>
            <w:r w:rsidR="00CE0898" w:rsidRPr="004C38FD">
              <w:rPr>
                <w:lang w:val="en-GB" w:eastAsia="en-US"/>
              </w:rPr>
              <w:t>.</w:t>
            </w:r>
            <w:r w:rsidRPr="004C38FD">
              <w:rPr>
                <w:lang w:val="en-GB" w:eastAsia="en-US"/>
              </w:rPr>
              <w:t xml:space="preserve">47 </w:t>
            </w:r>
          </w:p>
          <w:p w14:paraId="4A250B82" w14:textId="7BB0539C" w:rsidR="002809B4" w:rsidRPr="004C38FD" w:rsidRDefault="002809B4">
            <w:pPr>
              <w:pStyle w:val="Tabelid"/>
              <w:spacing w:line="256" w:lineRule="auto"/>
              <w:rPr>
                <w:lang w:val="en-GB" w:eastAsia="en-US"/>
              </w:rPr>
            </w:pPr>
            <w:r w:rsidRPr="004C38FD">
              <w:rPr>
                <w:lang w:val="en-GB" w:eastAsia="en-US"/>
              </w:rPr>
              <w:t>(2018)</w:t>
            </w:r>
          </w:p>
        </w:tc>
        <w:tc>
          <w:tcPr>
            <w:tcW w:w="470" w:type="pct"/>
            <w:tcBorders>
              <w:top w:val="single" w:sz="4" w:space="0" w:color="auto"/>
              <w:left w:val="single" w:sz="4" w:space="0" w:color="auto"/>
              <w:bottom w:val="single" w:sz="4" w:space="0" w:color="auto"/>
              <w:right w:val="single" w:sz="4" w:space="0" w:color="auto"/>
            </w:tcBorders>
            <w:vAlign w:val="center"/>
            <w:hideMark/>
          </w:tcPr>
          <w:p w14:paraId="0A374B61" w14:textId="7C35AE25" w:rsidR="002809B4" w:rsidRPr="004C38FD" w:rsidRDefault="002809B4">
            <w:pPr>
              <w:pStyle w:val="Tabelid"/>
              <w:spacing w:line="256" w:lineRule="auto"/>
              <w:rPr>
                <w:lang w:val="en-GB" w:eastAsia="en-US"/>
              </w:rPr>
            </w:pPr>
            <w:r w:rsidRPr="004C38FD">
              <w:rPr>
                <w:lang w:val="en-GB" w:eastAsia="en-US"/>
              </w:rPr>
              <w:t>0</w:t>
            </w:r>
            <w:r w:rsidR="00CE0898" w:rsidRPr="004C38FD">
              <w:rPr>
                <w:lang w:val="en-GB" w:eastAsia="en-US"/>
              </w:rPr>
              <w:t>.</w:t>
            </w:r>
            <w:r w:rsidRPr="004C38FD">
              <w:rPr>
                <w:lang w:val="en-GB" w:eastAsia="en-US"/>
              </w:rPr>
              <w:t>53</w:t>
            </w:r>
          </w:p>
        </w:tc>
        <w:tc>
          <w:tcPr>
            <w:tcW w:w="468" w:type="pct"/>
            <w:tcBorders>
              <w:top w:val="single" w:sz="4" w:space="0" w:color="auto"/>
              <w:left w:val="single" w:sz="4" w:space="0" w:color="auto"/>
              <w:bottom w:val="single" w:sz="4" w:space="0" w:color="auto"/>
              <w:right w:val="single" w:sz="4" w:space="0" w:color="auto"/>
            </w:tcBorders>
            <w:vAlign w:val="center"/>
            <w:hideMark/>
          </w:tcPr>
          <w:p w14:paraId="065370DA" w14:textId="29F4B624" w:rsidR="002809B4" w:rsidRPr="004C38FD" w:rsidRDefault="002809B4">
            <w:pPr>
              <w:pStyle w:val="Tabelid"/>
              <w:spacing w:line="256" w:lineRule="auto"/>
              <w:rPr>
                <w:lang w:val="en-GB" w:eastAsia="en-US"/>
              </w:rPr>
            </w:pPr>
            <w:r w:rsidRPr="004C38FD">
              <w:rPr>
                <w:lang w:val="en-GB" w:eastAsia="en-US"/>
              </w:rPr>
              <w:t>0</w:t>
            </w:r>
            <w:r w:rsidR="00CE0898" w:rsidRPr="004C38FD">
              <w:rPr>
                <w:lang w:val="en-GB" w:eastAsia="en-US"/>
              </w:rPr>
              <w:t>.</w:t>
            </w:r>
            <w:r w:rsidRPr="004C38FD">
              <w:rPr>
                <w:lang w:val="en-GB" w:eastAsia="en-US"/>
              </w:rPr>
              <w:t>54</w:t>
            </w:r>
          </w:p>
        </w:tc>
        <w:tc>
          <w:tcPr>
            <w:tcW w:w="470" w:type="pct"/>
            <w:tcBorders>
              <w:top w:val="single" w:sz="4" w:space="0" w:color="auto"/>
              <w:left w:val="single" w:sz="4" w:space="0" w:color="auto"/>
              <w:bottom w:val="single" w:sz="4" w:space="0" w:color="auto"/>
              <w:right w:val="single" w:sz="4" w:space="0" w:color="auto"/>
            </w:tcBorders>
            <w:vAlign w:val="center"/>
            <w:hideMark/>
          </w:tcPr>
          <w:p w14:paraId="4A1D1FE7" w14:textId="07BCC0A1" w:rsidR="002809B4" w:rsidRPr="004C38FD" w:rsidRDefault="002809B4">
            <w:pPr>
              <w:pStyle w:val="Tabelid"/>
              <w:spacing w:line="256" w:lineRule="auto"/>
              <w:rPr>
                <w:lang w:val="en-GB" w:eastAsia="en-US"/>
              </w:rPr>
            </w:pPr>
            <w:r w:rsidRPr="004C38FD">
              <w:rPr>
                <w:lang w:val="en-GB" w:eastAsia="en-US"/>
              </w:rPr>
              <w:t>0</w:t>
            </w:r>
            <w:r w:rsidR="00CE0898" w:rsidRPr="004C38FD">
              <w:rPr>
                <w:lang w:val="en-GB" w:eastAsia="en-US"/>
              </w:rPr>
              <w:t>.</w:t>
            </w:r>
            <w:r w:rsidRPr="004C38FD">
              <w:rPr>
                <w:lang w:val="en-GB" w:eastAsia="en-US"/>
              </w:rPr>
              <w:t>55</w:t>
            </w:r>
          </w:p>
        </w:tc>
        <w:tc>
          <w:tcPr>
            <w:tcW w:w="466" w:type="pct"/>
            <w:tcBorders>
              <w:top w:val="single" w:sz="4" w:space="0" w:color="auto"/>
              <w:left w:val="single" w:sz="4" w:space="0" w:color="auto"/>
              <w:bottom w:val="single" w:sz="4" w:space="0" w:color="auto"/>
              <w:right w:val="single" w:sz="4" w:space="0" w:color="auto"/>
            </w:tcBorders>
            <w:vAlign w:val="center"/>
            <w:hideMark/>
          </w:tcPr>
          <w:p w14:paraId="5A5DD069" w14:textId="1CEE0FDC" w:rsidR="002809B4" w:rsidRPr="004C38FD" w:rsidRDefault="002809B4">
            <w:pPr>
              <w:pStyle w:val="Tabelid"/>
              <w:spacing w:line="256" w:lineRule="auto"/>
              <w:rPr>
                <w:lang w:val="en-GB" w:eastAsia="en-US"/>
              </w:rPr>
            </w:pPr>
            <w:r w:rsidRPr="004C38FD">
              <w:rPr>
                <w:lang w:val="en-GB" w:eastAsia="en-US"/>
              </w:rPr>
              <w:t>0</w:t>
            </w:r>
            <w:r w:rsidR="00CE0898" w:rsidRPr="004C38FD">
              <w:rPr>
                <w:lang w:val="en-GB" w:eastAsia="en-US"/>
              </w:rPr>
              <w:t>.</w:t>
            </w:r>
            <w:r w:rsidRPr="004C38FD">
              <w:rPr>
                <w:lang w:val="en-GB" w:eastAsia="en-US"/>
              </w:rPr>
              <w:t>56</w:t>
            </w:r>
          </w:p>
        </w:tc>
      </w:tr>
    </w:tbl>
    <w:p w14:paraId="1A88F399" w14:textId="77777777" w:rsidR="002809B4" w:rsidRPr="004C38FD" w:rsidRDefault="002809B4" w:rsidP="002809B4">
      <w:pPr>
        <w:rPr>
          <w:szCs w:val="24"/>
          <w:lang w:val="en-GB"/>
        </w:rPr>
      </w:pPr>
    </w:p>
    <w:p w14:paraId="12F5FBFE" w14:textId="7623C2A4" w:rsidR="002809B4" w:rsidRPr="004C38FD" w:rsidRDefault="00CE0898" w:rsidP="002809B4">
      <w:pPr>
        <w:pStyle w:val="Phitekst"/>
        <w:rPr>
          <w:lang w:val="en-GB"/>
        </w:rPr>
      </w:pPr>
      <w:r w:rsidRPr="004C38FD">
        <w:rPr>
          <w:lang w:val="en-GB"/>
        </w:rPr>
        <w:t xml:space="preserve">The Environmental Protection and Use Programme and the Common Fisheries Programme with the </w:t>
      </w:r>
      <w:r w:rsidR="005023FC" w:rsidRPr="004C38FD">
        <w:rPr>
          <w:lang w:val="en-GB"/>
        </w:rPr>
        <w:t xml:space="preserve">Ministry of Rural Affairs </w:t>
      </w:r>
      <w:r w:rsidRPr="004C38FD">
        <w:rPr>
          <w:lang w:val="en-GB"/>
        </w:rPr>
        <w:t>have been established to achieve the objective of the environmental performance area.</w:t>
      </w:r>
      <w:r w:rsidR="002809B4" w:rsidRPr="004C38FD">
        <w:rPr>
          <w:lang w:val="en-GB"/>
        </w:rPr>
        <w:t xml:space="preserve"> </w:t>
      </w:r>
      <w:r w:rsidRPr="004C38FD">
        <w:rPr>
          <w:lang w:val="en-GB"/>
        </w:rPr>
        <w:t>The Ministry of the Environment is responsible for the planning of activities and allocating financial resources to achieve the objectives of the first programme</w:t>
      </w:r>
      <w:r w:rsidR="002809B4" w:rsidRPr="004C38FD">
        <w:rPr>
          <w:lang w:val="en-GB"/>
        </w:rPr>
        <w:t xml:space="preserve">, </w:t>
      </w:r>
      <w:r w:rsidRPr="004C38FD">
        <w:rPr>
          <w:lang w:val="en-GB"/>
        </w:rPr>
        <w:t>the Ministry of the Environment and the Ministry of Rural Affairs are jointly responsible for the Common Fisheries Programme in accordance with their area of responsibility</w:t>
      </w:r>
      <w:r w:rsidR="002809B4" w:rsidRPr="004C38FD">
        <w:rPr>
          <w:lang w:val="en-GB"/>
        </w:rPr>
        <w:t xml:space="preserve">. </w:t>
      </w:r>
    </w:p>
    <w:p w14:paraId="4895DA91" w14:textId="5A1C4417" w:rsidR="002809B4" w:rsidRPr="004C38FD" w:rsidRDefault="00A8077D" w:rsidP="0065559D">
      <w:pPr>
        <w:pStyle w:val="Phitekst"/>
        <w:rPr>
          <w:lang w:val="en-GB"/>
        </w:rPr>
      </w:pPr>
      <w:r w:rsidRPr="004C38FD">
        <w:rPr>
          <w:lang w:val="en-GB"/>
        </w:rPr>
        <w:lastRenderedPageBreak/>
        <w:t>The long-term development goals of the environmental performance area have been agreed in the Estonian Environmental Strategy until</w:t>
      </w:r>
      <w:r w:rsidR="002809B4" w:rsidRPr="004C38FD">
        <w:rPr>
          <w:lang w:val="en-GB"/>
        </w:rPr>
        <w:t xml:space="preserve"> 2030</w:t>
      </w:r>
      <w:r w:rsidR="00E56100" w:rsidRPr="004C38FD">
        <w:rPr>
          <w:lang w:val="en-GB"/>
        </w:rPr>
        <w:t xml:space="preserve"> and </w:t>
      </w:r>
      <w:r w:rsidRPr="004C38FD">
        <w:rPr>
          <w:lang w:val="en-GB"/>
        </w:rPr>
        <w:t>in the development plans of the area</w:t>
      </w:r>
      <w:r w:rsidR="002809B4" w:rsidRPr="004C38FD">
        <w:rPr>
          <w:lang w:val="en-GB"/>
        </w:rPr>
        <w:t>.</w:t>
      </w:r>
    </w:p>
    <w:p w14:paraId="37EED1D5" w14:textId="1C2BC543" w:rsidR="002809B4" w:rsidRPr="004C38FD" w:rsidRDefault="00CE0898" w:rsidP="002809B4">
      <w:pPr>
        <w:pStyle w:val="Pealkiri4tase"/>
        <w:rPr>
          <w:lang w:val="en-GB"/>
        </w:rPr>
      </w:pPr>
      <w:r w:rsidRPr="004C38FD">
        <w:rPr>
          <w:lang w:val="en-GB"/>
        </w:rPr>
        <w:t>Short analysis of the situation of the performance area</w:t>
      </w:r>
    </w:p>
    <w:p w14:paraId="5FF4AB19" w14:textId="5878079E" w:rsidR="002809B4" w:rsidRPr="004C38FD" w:rsidRDefault="00CE0898" w:rsidP="002809B4">
      <w:pPr>
        <w:pStyle w:val="Phitekst"/>
        <w:rPr>
          <w:lang w:val="en-GB"/>
        </w:rPr>
      </w:pPr>
      <w:r w:rsidRPr="004C38FD">
        <w:rPr>
          <w:lang w:val="en-GB"/>
        </w:rPr>
        <w:t>The continuing challenge for the environmental performance area is to find a balance between achieving the goals of environmental protection and environmental use</w:t>
      </w:r>
      <w:r w:rsidR="002809B4" w:rsidRPr="004C38FD">
        <w:rPr>
          <w:lang w:val="en-GB"/>
        </w:rPr>
        <w:t xml:space="preserve">. </w:t>
      </w:r>
    </w:p>
    <w:p w14:paraId="4854CC4D" w14:textId="1F8BB075" w:rsidR="002809B4" w:rsidRPr="004C38FD" w:rsidRDefault="00CE0898" w:rsidP="002809B4">
      <w:pPr>
        <w:pStyle w:val="Phitekst"/>
        <w:rPr>
          <w:lang w:val="en-GB"/>
        </w:rPr>
      </w:pPr>
      <w:r w:rsidRPr="004C38FD">
        <w:rPr>
          <w:lang w:val="en-GB"/>
        </w:rPr>
        <w:t>The proportion of the Habitats Directive’s types of habitats in favourable condition has improved, it was</w:t>
      </w:r>
      <w:r w:rsidR="002809B4" w:rsidRPr="004C38FD">
        <w:rPr>
          <w:lang w:val="en-GB"/>
        </w:rPr>
        <w:t xml:space="preserve"> 52%</w:t>
      </w:r>
      <w:r w:rsidR="00E56100" w:rsidRPr="004C38FD">
        <w:rPr>
          <w:lang w:val="en-GB"/>
        </w:rPr>
        <w:t xml:space="preserve"> </w:t>
      </w:r>
      <w:r w:rsidRPr="004C38FD">
        <w:rPr>
          <w:lang w:val="en-GB"/>
        </w:rPr>
        <w:t xml:space="preserve">in 2013 </w:t>
      </w:r>
      <w:r w:rsidR="00E56100" w:rsidRPr="004C38FD">
        <w:rPr>
          <w:lang w:val="en-GB"/>
        </w:rPr>
        <w:t>and</w:t>
      </w:r>
      <w:r w:rsidRPr="004C38FD">
        <w:rPr>
          <w:lang w:val="en-GB"/>
        </w:rPr>
        <w:t xml:space="preserve"> 57%</w:t>
      </w:r>
      <w:r w:rsidR="00E56100" w:rsidRPr="004C38FD">
        <w:rPr>
          <w:lang w:val="en-GB"/>
        </w:rPr>
        <w:t xml:space="preserve"> </w:t>
      </w:r>
      <w:r w:rsidRPr="004C38FD">
        <w:rPr>
          <w:lang w:val="en-GB"/>
        </w:rPr>
        <w:t xml:space="preserve">in </w:t>
      </w:r>
      <w:r w:rsidR="002809B4" w:rsidRPr="004C38FD">
        <w:rPr>
          <w:lang w:val="en-GB"/>
        </w:rPr>
        <w:t>2019</w:t>
      </w:r>
      <w:r w:rsidRPr="004C38FD">
        <w:rPr>
          <w:lang w:val="en-GB"/>
        </w:rPr>
        <w:t>; it is assessed in every six years.</w:t>
      </w:r>
      <w:r w:rsidR="002809B4" w:rsidRPr="004C38FD">
        <w:rPr>
          <w:lang w:val="en-GB"/>
        </w:rPr>
        <w:t xml:space="preserve"> </w:t>
      </w:r>
      <w:r w:rsidRPr="004C38FD">
        <w:rPr>
          <w:lang w:val="en-GB"/>
        </w:rPr>
        <w:t>In order to prevent further fragmentation of habitats and species populations as well as to improve their condition, action plans will be prepared and implemented</w:t>
      </w:r>
      <w:r w:rsidR="002809B4" w:rsidRPr="004C38FD">
        <w:rPr>
          <w:lang w:val="en-GB"/>
        </w:rPr>
        <w:t>,</w:t>
      </w:r>
      <w:r w:rsidRPr="004C38FD">
        <w:rPr>
          <w:lang w:val="en-GB"/>
        </w:rPr>
        <w:t xml:space="preserve"> protection rules will be updated, the substantive protection management of protected areas will be improved,</w:t>
      </w:r>
      <w:r w:rsidR="002809B4" w:rsidRPr="004C38FD">
        <w:rPr>
          <w:lang w:val="en-GB"/>
        </w:rPr>
        <w:t xml:space="preserve"> </w:t>
      </w:r>
      <w:r w:rsidRPr="004C38FD">
        <w:rPr>
          <w:lang w:val="en-GB"/>
        </w:rPr>
        <w:t xml:space="preserve">endangered habitats will be restored and maintained, </w:t>
      </w:r>
      <w:r w:rsidR="00E56100" w:rsidRPr="004C38FD">
        <w:rPr>
          <w:lang w:val="en-GB"/>
        </w:rPr>
        <w:t>and</w:t>
      </w:r>
      <w:r w:rsidRPr="004C38FD">
        <w:rPr>
          <w:lang w:val="en-GB"/>
        </w:rPr>
        <w:t xml:space="preserve"> the status of species </w:t>
      </w:r>
      <w:r w:rsidR="00E56100" w:rsidRPr="004C38FD">
        <w:rPr>
          <w:lang w:val="en-GB"/>
        </w:rPr>
        <w:t>and</w:t>
      </w:r>
      <w:r w:rsidRPr="004C38FD">
        <w:rPr>
          <w:lang w:val="en-GB"/>
        </w:rPr>
        <w:t xml:space="preserve"> habitats will be monitored</w:t>
      </w:r>
      <w:r w:rsidR="002809B4" w:rsidRPr="004C38FD">
        <w:rPr>
          <w:lang w:val="en-GB"/>
        </w:rPr>
        <w:t>.</w:t>
      </w:r>
    </w:p>
    <w:p w14:paraId="782E873A" w14:textId="2FB92CE5" w:rsidR="002809B4" w:rsidRPr="004C38FD" w:rsidRDefault="00CE0898" w:rsidP="002809B4">
      <w:pPr>
        <w:pStyle w:val="Phitekst"/>
        <w:rPr>
          <w:szCs w:val="24"/>
          <w:lang w:val="en-GB"/>
        </w:rPr>
      </w:pPr>
      <w:r w:rsidRPr="004C38FD">
        <w:rPr>
          <w:szCs w:val="24"/>
          <w:lang w:val="en-GB"/>
        </w:rPr>
        <w:t>The value of the environmental awareness index has somewhat increased year by year, and was</w:t>
      </w:r>
      <w:r w:rsidR="002809B4" w:rsidRPr="004C38FD">
        <w:rPr>
          <w:szCs w:val="24"/>
          <w:lang w:val="en-GB"/>
        </w:rPr>
        <w:t xml:space="preserve"> 43</w:t>
      </w:r>
      <w:r w:rsidRPr="004C38FD">
        <w:rPr>
          <w:szCs w:val="24"/>
          <w:lang w:val="en-GB"/>
        </w:rPr>
        <w:t>.</w:t>
      </w:r>
      <w:r w:rsidR="002809B4" w:rsidRPr="004C38FD">
        <w:rPr>
          <w:szCs w:val="24"/>
          <w:lang w:val="en-GB"/>
        </w:rPr>
        <w:t>5 p</w:t>
      </w:r>
      <w:r w:rsidRPr="004C38FD">
        <w:rPr>
          <w:szCs w:val="24"/>
          <w:lang w:val="en-GB"/>
        </w:rPr>
        <w:t>oints in 2018</w:t>
      </w:r>
      <w:r w:rsidR="002809B4" w:rsidRPr="004C38FD">
        <w:rPr>
          <w:szCs w:val="24"/>
          <w:lang w:val="en-GB"/>
        </w:rPr>
        <w:t xml:space="preserve">, </w:t>
      </w:r>
      <w:r w:rsidRPr="004C38FD">
        <w:rPr>
          <w:szCs w:val="24"/>
          <w:lang w:val="en-GB"/>
        </w:rPr>
        <w:t xml:space="preserve">in comparison to 42 points in </w:t>
      </w:r>
      <w:r w:rsidR="002809B4" w:rsidRPr="004C38FD">
        <w:rPr>
          <w:szCs w:val="24"/>
          <w:lang w:val="en-GB"/>
        </w:rPr>
        <w:t>2016</w:t>
      </w:r>
      <w:r w:rsidR="00471341" w:rsidRPr="004C38FD">
        <w:rPr>
          <w:szCs w:val="24"/>
          <w:lang w:val="en-GB"/>
        </w:rPr>
        <w:t>. Raising public awareness is one of the high-priority environmental objectives</w:t>
      </w:r>
      <w:r w:rsidR="002809B4" w:rsidRPr="004C38FD">
        <w:rPr>
          <w:szCs w:val="24"/>
          <w:lang w:val="en-GB"/>
        </w:rPr>
        <w:t>.</w:t>
      </w:r>
    </w:p>
    <w:p w14:paraId="2C06B36F" w14:textId="0C9E74E6" w:rsidR="002809B4" w:rsidRPr="004C38FD" w:rsidRDefault="00471341" w:rsidP="002809B4">
      <w:pPr>
        <w:pStyle w:val="Phitekst"/>
        <w:rPr>
          <w:szCs w:val="24"/>
          <w:lang w:val="en-GB"/>
        </w:rPr>
      </w:pPr>
      <w:r w:rsidRPr="004C38FD">
        <w:rPr>
          <w:szCs w:val="24"/>
          <w:lang w:val="en-GB"/>
        </w:rPr>
        <w:t>In 2018, the total greenhouse gas emissions of Estonia was</w:t>
      </w:r>
      <w:r w:rsidR="002809B4" w:rsidRPr="004C38FD">
        <w:rPr>
          <w:szCs w:val="24"/>
          <w:lang w:val="en-GB"/>
        </w:rPr>
        <w:t xml:space="preserve"> 19</w:t>
      </w:r>
      <w:r w:rsidRPr="004C38FD">
        <w:rPr>
          <w:szCs w:val="24"/>
          <w:lang w:val="en-GB"/>
        </w:rPr>
        <w:t>.</w:t>
      </w:r>
      <w:r w:rsidR="002809B4" w:rsidRPr="004C38FD">
        <w:rPr>
          <w:szCs w:val="24"/>
          <w:lang w:val="en-GB"/>
        </w:rPr>
        <w:t>98 mil</w:t>
      </w:r>
      <w:r w:rsidRPr="004C38FD">
        <w:rPr>
          <w:szCs w:val="24"/>
          <w:lang w:val="en-GB"/>
        </w:rPr>
        <w:t>lion tonnes of</w:t>
      </w:r>
      <w:r w:rsidR="002809B4" w:rsidRPr="004C38FD">
        <w:rPr>
          <w:szCs w:val="24"/>
          <w:lang w:val="en-GB"/>
        </w:rPr>
        <w:t xml:space="preserve"> CO</w:t>
      </w:r>
      <w:r w:rsidR="002809B4" w:rsidRPr="004C38FD">
        <w:rPr>
          <w:szCs w:val="24"/>
          <w:vertAlign w:val="subscript"/>
          <w:lang w:val="en-GB"/>
        </w:rPr>
        <w:t>2</w:t>
      </w:r>
      <w:r w:rsidR="002809B4" w:rsidRPr="004C38FD">
        <w:rPr>
          <w:szCs w:val="24"/>
          <w:lang w:val="en-GB"/>
        </w:rPr>
        <w:t xml:space="preserve"> e</w:t>
      </w:r>
      <w:r w:rsidRPr="004C38FD">
        <w:rPr>
          <w:szCs w:val="24"/>
          <w:lang w:val="en-GB"/>
        </w:rPr>
        <w:t>quivalent</w:t>
      </w:r>
      <w:r w:rsidR="002809B4" w:rsidRPr="004C38FD">
        <w:rPr>
          <w:szCs w:val="24"/>
          <w:lang w:val="en-GB"/>
        </w:rPr>
        <w:t xml:space="preserve">. </w:t>
      </w:r>
      <w:r w:rsidRPr="004C38FD">
        <w:rPr>
          <w:szCs w:val="24"/>
          <w:lang w:val="en-GB"/>
        </w:rPr>
        <w:t xml:space="preserve">Compared to </w:t>
      </w:r>
      <w:r w:rsidR="002809B4" w:rsidRPr="004C38FD">
        <w:rPr>
          <w:szCs w:val="24"/>
          <w:lang w:val="en-GB"/>
        </w:rPr>
        <w:t>2017</w:t>
      </w:r>
      <w:r w:rsidRPr="004C38FD">
        <w:rPr>
          <w:szCs w:val="24"/>
          <w:lang w:val="en-GB"/>
        </w:rPr>
        <w:t>, when emissions equalled to</w:t>
      </w:r>
      <w:r w:rsidR="002809B4" w:rsidRPr="004C38FD">
        <w:rPr>
          <w:szCs w:val="24"/>
          <w:lang w:val="en-GB"/>
        </w:rPr>
        <w:t xml:space="preserve"> 20</w:t>
      </w:r>
      <w:r w:rsidRPr="004C38FD">
        <w:rPr>
          <w:szCs w:val="24"/>
          <w:lang w:val="en-GB"/>
        </w:rPr>
        <w:t>.</w:t>
      </w:r>
      <w:r w:rsidR="002809B4" w:rsidRPr="004C38FD">
        <w:rPr>
          <w:szCs w:val="24"/>
          <w:lang w:val="en-GB"/>
        </w:rPr>
        <w:t xml:space="preserve">88 </w:t>
      </w:r>
      <w:r w:rsidRPr="004C38FD">
        <w:rPr>
          <w:szCs w:val="24"/>
          <w:lang w:val="en-GB"/>
        </w:rPr>
        <w:t>million tonnes of</w:t>
      </w:r>
      <w:r w:rsidR="002809B4" w:rsidRPr="004C38FD">
        <w:rPr>
          <w:szCs w:val="24"/>
          <w:lang w:val="en-GB"/>
        </w:rPr>
        <w:t xml:space="preserve">  CO</w:t>
      </w:r>
      <w:r w:rsidR="002809B4" w:rsidRPr="004C38FD">
        <w:rPr>
          <w:szCs w:val="24"/>
          <w:vertAlign w:val="subscript"/>
          <w:lang w:val="en-GB"/>
        </w:rPr>
        <w:t>2</w:t>
      </w:r>
      <w:r w:rsidR="002809B4" w:rsidRPr="004C38FD">
        <w:rPr>
          <w:szCs w:val="24"/>
          <w:lang w:val="en-GB"/>
        </w:rPr>
        <w:t xml:space="preserve"> </w:t>
      </w:r>
      <w:r w:rsidRPr="004C38FD">
        <w:rPr>
          <w:szCs w:val="24"/>
          <w:lang w:val="en-GB"/>
        </w:rPr>
        <w:t>equivalent, GHG emissions have decreased by</w:t>
      </w:r>
      <w:r w:rsidR="002809B4" w:rsidRPr="004C38FD">
        <w:rPr>
          <w:szCs w:val="24"/>
          <w:lang w:val="en-GB"/>
        </w:rPr>
        <w:t xml:space="preserve"> 0</w:t>
      </w:r>
      <w:r w:rsidRPr="004C38FD">
        <w:rPr>
          <w:szCs w:val="24"/>
          <w:lang w:val="en-GB"/>
        </w:rPr>
        <w:t>.</w:t>
      </w:r>
      <w:r w:rsidR="002809B4" w:rsidRPr="004C38FD">
        <w:rPr>
          <w:szCs w:val="24"/>
          <w:lang w:val="en-GB"/>
        </w:rPr>
        <w:t>9 m</w:t>
      </w:r>
      <w:r w:rsidRPr="004C38FD">
        <w:rPr>
          <w:szCs w:val="24"/>
          <w:lang w:val="en-GB"/>
        </w:rPr>
        <w:t>illion tonnes of</w:t>
      </w:r>
      <w:r w:rsidR="002809B4" w:rsidRPr="004C38FD">
        <w:rPr>
          <w:szCs w:val="24"/>
          <w:lang w:val="en-GB"/>
        </w:rPr>
        <w:t xml:space="preserve"> CO</w:t>
      </w:r>
      <w:r w:rsidR="002809B4" w:rsidRPr="004C38FD">
        <w:rPr>
          <w:szCs w:val="24"/>
          <w:vertAlign w:val="subscript"/>
          <w:lang w:val="en-GB"/>
        </w:rPr>
        <w:t>2</w:t>
      </w:r>
      <w:r w:rsidR="002809B4" w:rsidRPr="004C38FD">
        <w:rPr>
          <w:szCs w:val="24"/>
          <w:lang w:val="en-GB"/>
        </w:rPr>
        <w:t xml:space="preserve"> e</w:t>
      </w:r>
      <w:r w:rsidRPr="004C38FD">
        <w:rPr>
          <w:szCs w:val="24"/>
          <w:lang w:val="en-GB"/>
        </w:rPr>
        <w:t>quivalent</w:t>
      </w:r>
      <w:r w:rsidR="002809B4" w:rsidRPr="004C38FD">
        <w:rPr>
          <w:szCs w:val="24"/>
          <w:lang w:val="en-GB"/>
        </w:rPr>
        <w:t xml:space="preserve">. </w:t>
      </w:r>
      <w:r w:rsidRPr="004C38FD">
        <w:rPr>
          <w:szCs w:val="24"/>
          <w:lang w:val="en-GB"/>
        </w:rPr>
        <w:t>The decrease was primarily caused by a decrease in the production in the energy and industrial sectors</w:t>
      </w:r>
      <w:r w:rsidR="002809B4" w:rsidRPr="004C38FD">
        <w:rPr>
          <w:szCs w:val="24"/>
          <w:lang w:val="en-GB"/>
        </w:rPr>
        <w:t xml:space="preserve">. </w:t>
      </w:r>
      <w:r w:rsidRPr="004C38FD">
        <w:rPr>
          <w:szCs w:val="24"/>
          <w:lang w:val="en-GB"/>
        </w:rPr>
        <w:t xml:space="preserve">In order to meet </w:t>
      </w:r>
      <w:r w:rsidR="00BF2B8C" w:rsidRPr="004C38FD">
        <w:rPr>
          <w:szCs w:val="24"/>
          <w:lang w:val="en-GB"/>
        </w:rPr>
        <w:t xml:space="preserve">the </w:t>
      </w:r>
      <w:r w:rsidR="002809B4" w:rsidRPr="004C38FD">
        <w:rPr>
          <w:szCs w:val="24"/>
          <w:lang w:val="en-GB"/>
        </w:rPr>
        <w:t>2024</w:t>
      </w:r>
      <w:r w:rsidR="00BF2B8C" w:rsidRPr="004C38FD">
        <w:rPr>
          <w:szCs w:val="24"/>
          <w:lang w:val="en-GB"/>
        </w:rPr>
        <w:t xml:space="preserve"> target </w:t>
      </w:r>
      <w:r w:rsidR="002809B4" w:rsidRPr="004C38FD">
        <w:rPr>
          <w:szCs w:val="24"/>
          <w:lang w:val="en-GB"/>
        </w:rPr>
        <w:t>(16</w:t>
      </w:r>
      <w:r w:rsidR="00BF2B8C" w:rsidRPr="004C38FD">
        <w:rPr>
          <w:szCs w:val="24"/>
          <w:lang w:val="en-GB"/>
        </w:rPr>
        <w:t>.</w:t>
      </w:r>
      <w:r w:rsidR="002809B4" w:rsidRPr="004C38FD">
        <w:rPr>
          <w:szCs w:val="24"/>
          <w:lang w:val="en-GB"/>
        </w:rPr>
        <w:t>17 mil</w:t>
      </w:r>
      <w:r w:rsidR="00BF2B8C" w:rsidRPr="004C38FD">
        <w:rPr>
          <w:szCs w:val="24"/>
          <w:lang w:val="en-GB"/>
        </w:rPr>
        <w:t xml:space="preserve">lion tonnes of </w:t>
      </w:r>
      <w:r w:rsidR="002809B4" w:rsidRPr="004C38FD">
        <w:rPr>
          <w:szCs w:val="24"/>
          <w:lang w:val="en-GB"/>
        </w:rPr>
        <w:t>CO</w:t>
      </w:r>
      <w:r w:rsidR="002809B4" w:rsidRPr="004C38FD">
        <w:rPr>
          <w:szCs w:val="24"/>
          <w:vertAlign w:val="subscript"/>
          <w:lang w:val="en-GB"/>
        </w:rPr>
        <w:t>2</w:t>
      </w:r>
      <w:r w:rsidR="002809B4" w:rsidRPr="004C38FD">
        <w:rPr>
          <w:szCs w:val="24"/>
          <w:lang w:val="en-GB"/>
        </w:rPr>
        <w:t xml:space="preserve"> </w:t>
      </w:r>
      <w:r w:rsidR="00BF2B8C" w:rsidRPr="004C38FD">
        <w:rPr>
          <w:szCs w:val="24"/>
          <w:lang w:val="en-GB"/>
        </w:rPr>
        <w:t>equivalent</w:t>
      </w:r>
      <w:r w:rsidR="002809B4" w:rsidRPr="004C38FD">
        <w:rPr>
          <w:szCs w:val="24"/>
          <w:lang w:val="en-GB"/>
        </w:rPr>
        <w:t>)</w:t>
      </w:r>
      <w:r w:rsidR="00BF2B8C" w:rsidRPr="004C38FD">
        <w:rPr>
          <w:szCs w:val="24"/>
          <w:lang w:val="en-GB"/>
        </w:rPr>
        <w:t xml:space="preserve">, GHG emissions from the energy and industrial sectors need to be substantially reduced, </w:t>
      </w:r>
      <w:r w:rsidR="002809B4" w:rsidRPr="004C38FD">
        <w:rPr>
          <w:szCs w:val="24"/>
          <w:lang w:val="en-GB"/>
        </w:rPr>
        <w:t xml:space="preserve"> </w:t>
      </w:r>
      <w:r w:rsidR="00BF2B8C" w:rsidRPr="004C38FD">
        <w:rPr>
          <w:szCs w:val="24"/>
          <w:lang w:val="en-GB"/>
        </w:rPr>
        <w:t>while limiting GHG emission growth in other sectors (e.g. transport, agriculture</w:t>
      </w:r>
      <w:r w:rsidR="002809B4" w:rsidRPr="004C38FD">
        <w:rPr>
          <w:szCs w:val="24"/>
          <w:lang w:val="en-GB"/>
        </w:rPr>
        <w:t>)</w:t>
      </w:r>
      <w:r w:rsidR="00BF2B8C" w:rsidRPr="004C38FD">
        <w:rPr>
          <w:szCs w:val="24"/>
          <w:lang w:val="en-GB"/>
        </w:rPr>
        <w:t xml:space="preserve"> using various measures</w:t>
      </w:r>
      <w:r w:rsidR="002809B4" w:rsidRPr="004C38FD">
        <w:rPr>
          <w:szCs w:val="24"/>
          <w:lang w:val="en-GB"/>
        </w:rPr>
        <w:t xml:space="preserve">. </w:t>
      </w:r>
    </w:p>
    <w:p w14:paraId="181E6A71" w14:textId="0C0C661F" w:rsidR="002809B4" w:rsidRPr="004C38FD" w:rsidRDefault="00BF2B8C" w:rsidP="002809B4">
      <w:pPr>
        <w:pStyle w:val="Phitekst"/>
        <w:rPr>
          <w:szCs w:val="24"/>
          <w:lang w:val="en-GB"/>
        </w:rPr>
      </w:pPr>
      <w:r w:rsidRPr="004C38FD">
        <w:rPr>
          <w:szCs w:val="24"/>
          <w:lang w:val="en-GB"/>
        </w:rPr>
        <w:t xml:space="preserve">The proportion of water bodies in good condition has stayed the same from </w:t>
      </w:r>
      <w:r w:rsidR="002809B4" w:rsidRPr="004C38FD">
        <w:rPr>
          <w:szCs w:val="24"/>
          <w:lang w:val="en-GB"/>
        </w:rPr>
        <w:t>2016</w:t>
      </w:r>
      <w:r w:rsidRPr="004C38FD">
        <w:rPr>
          <w:szCs w:val="24"/>
          <w:lang w:val="en-GB"/>
        </w:rPr>
        <w:t xml:space="preserve"> to</w:t>
      </w:r>
      <w:r w:rsidR="002809B4" w:rsidRPr="004C38FD">
        <w:rPr>
          <w:szCs w:val="24"/>
          <w:lang w:val="en-GB"/>
        </w:rPr>
        <w:t xml:space="preserve"> 2019</w:t>
      </w:r>
      <w:r w:rsidRPr="004C38FD">
        <w:rPr>
          <w:szCs w:val="24"/>
          <w:lang w:val="en-GB"/>
        </w:rPr>
        <w:t>, i.e.</w:t>
      </w:r>
      <w:r w:rsidR="002809B4" w:rsidRPr="004C38FD">
        <w:rPr>
          <w:szCs w:val="24"/>
          <w:lang w:val="en-GB"/>
        </w:rPr>
        <w:t xml:space="preserve"> 55%. </w:t>
      </w:r>
      <w:r w:rsidRPr="004C38FD">
        <w:rPr>
          <w:szCs w:val="24"/>
          <w:lang w:val="en-GB"/>
        </w:rPr>
        <w:t>Water management plans have set a target that</w:t>
      </w:r>
      <w:r w:rsidR="002809B4" w:rsidRPr="004C38FD">
        <w:rPr>
          <w:szCs w:val="24"/>
          <w:lang w:val="en-GB"/>
        </w:rPr>
        <w:t xml:space="preserve"> 81% </w:t>
      </w:r>
      <w:r w:rsidRPr="004C38FD">
        <w:rPr>
          <w:szCs w:val="24"/>
          <w:lang w:val="en-GB"/>
        </w:rPr>
        <w:t>of surface water bodies and</w:t>
      </w:r>
      <w:r w:rsidR="00E56100" w:rsidRPr="004C38FD">
        <w:rPr>
          <w:szCs w:val="24"/>
          <w:lang w:val="en-GB"/>
        </w:rPr>
        <w:t xml:space="preserve"> </w:t>
      </w:r>
      <w:r w:rsidR="002809B4" w:rsidRPr="004C38FD">
        <w:rPr>
          <w:szCs w:val="24"/>
          <w:lang w:val="en-GB"/>
        </w:rPr>
        <w:t xml:space="preserve">84% </w:t>
      </w:r>
      <w:r w:rsidRPr="004C38FD">
        <w:rPr>
          <w:szCs w:val="24"/>
          <w:lang w:val="en-GB"/>
        </w:rPr>
        <w:t>of groundwater bodies have to be at least in good condition by the end of 2021. To achieve this goal, action programmes will be implemented and a water status assessment system will be developed to support the establishment of appropriate measures for the elimination of pollution sources or for reducing or influencing the impact of hydro-morphological pressures</w:t>
      </w:r>
      <w:r w:rsidR="002809B4" w:rsidRPr="004C38FD">
        <w:rPr>
          <w:szCs w:val="24"/>
          <w:lang w:val="en-GB"/>
        </w:rPr>
        <w:t xml:space="preserve">. </w:t>
      </w:r>
      <w:r w:rsidRPr="004C38FD">
        <w:rPr>
          <w:szCs w:val="24"/>
          <w:lang w:val="en-GB"/>
        </w:rPr>
        <w:t>Achieving this goal is problematic, as the new data generated by the monitoring of water bodies indicate a worse condition than expected, there are not enough resources to implement all necessary measures, and many remedial measures are voluntary and therefore not implemented sufficiently</w:t>
      </w:r>
      <w:r w:rsidR="002809B4" w:rsidRPr="004C38FD">
        <w:rPr>
          <w:szCs w:val="24"/>
          <w:lang w:val="en-GB"/>
        </w:rPr>
        <w:t>.</w:t>
      </w:r>
    </w:p>
    <w:p w14:paraId="61E61E9B" w14:textId="6E5038EA" w:rsidR="002809B4" w:rsidRPr="004C38FD" w:rsidRDefault="00BF2B8C" w:rsidP="002809B4">
      <w:pPr>
        <w:pStyle w:val="Phitekst"/>
        <w:rPr>
          <w:szCs w:val="24"/>
          <w:lang w:val="en-GB"/>
        </w:rPr>
      </w:pPr>
      <w:r w:rsidRPr="004C38FD">
        <w:rPr>
          <w:szCs w:val="24"/>
          <w:lang w:val="en-GB"/>
        </w:rPr>
        <w:t>The target level of waste generation (excluding oil shale industry</w:t>
      </w:r>
      <w:r w:rsidR="002809B4" w:rsidRPr="004C38FD">
        <w:rPr>
          <w:szCs w:val="24"/>
          <w:lang w:val="en-GB"/>
        </w:rPr>
        <w:t xml:space="preserve">) </w:t>
      </w:r>
      <w:r w:rsidRPr="004C38FD">
        <w:rPr>
          <w:szCs w:val="24"/>
          <w:lang w:val="en-GB"/>
        </w:rPr>
        <w:t>in Estonia was</w:t>
      </w:r>
      <w:r w:rsidR="002809B4" w:rsidRPr="004C38FD">
        <w:rPr>
          <w:szCs w:val="24"/>
          <w:lang w:val="en-GB"/>
        </w:rPr>
        <w:t xml:space="preserve"> 3</w:t>
      </w:r>
      <w:r w:rsidRPr="004C38FD">
        <w:rPr>
          <w:szCs w:val="24"/>
          <w:lang w:val="en-GB"/>
        </w:rPr>
        <w:t>,</w:t>
      </w:r>
      <w:r w:rsidR="002809B4" w:rsidRPr="004C38FD">
        <w:rPr>
          <w:szCs w:val="24"/>
          <w:lang w:val="en-GB"/>
        </w:rPr>
        <w:t>747 kg</w:t>
      </w:r>
      <w:r w:rsidRPr="004C38FD">
        <w:rPr>
          <w:szCs w:val="24"/>
          <w:lang w:val="en-GB"/>
        </w:rPr>
        <w:t xml:space="preserve"> per person in 2017</w:t>
      </w:r>
      <w:r w:rsidR="002809B4" w:rsidRPr="004C38FD">
        <w:rPr>
          <w:szCs w:val="24"/>
          <w:lang w:val="en-GB"/>
        </w:rPr>
        <w:t xml:space="preserve">. </w:t>
      </w:r>
      <w:r w:rsidRPr="004C38FD">
        <w:rPr>
          <w:szCs w:val="24"/>
          <w:lang w:val="en-GB"/>
        </w:rPr>
        <w:t xml:space="preserve">In order to achieve the objective of </w:t>
      </w:r>
      <w:r w:rsidR="002809B4" w:rsidRPr="004C38FD">
        <w:rPr>
          <w:szCs w:val="24"/>
          <w:lang w:val="en-GB"/>
        </w:rPr>
        <w:t>2023</w:t>
      </w:r>
      <w:r w:rsidRPr="004C38FD">
        <w:rPr>
          <w:szCs w:val="24"/>
          <w:lang w:val="en-GB"/>
        </w:rPr>
        <w:t>,</w:t>
      </w:r>
      <w:r w:rsidR="002809B4" w:rsidRPr="004C38FD">
        <w:rPr>
          <w:szCs w:val="24"/>
          <w:lang w:val="en-GB"/>
        </w:rPr>
        <w:t xml:space="preserve"> </w:t>
      </w:r>
      <w:r w:rsidRPr="004C38FD">
        <w:rPr>
          <w:szCs w:val="24"/>
          <w:lang w:val="en-GB"/>
        </w:rPr>
        <w:t>waste reduction measures must be implemented, the relevant legislation updated and implemented, and people’s awareness increased</w:t>
      </w:r>
      <w:r w:rsidR="002809B4" w:rsidRPr="004C38FD">
        <w:rPr>
          <w:szCs w:val="24"/>
          <w:lang w:val="en-GB"/>
        </w:rPr>
        <w:t>.</w:t>
      </w:r>
    </w:p>
    <w:p w14:paraId="48C6AA7D" w14:textId="75621B45" w:rsidR="009208D2" w:rsidRPr="004C38FD" w:rsidRDefault="00AB3034" w:rsidP="002809B4">
      <w:pPr>
        <w:rPr>
          <w:rFonts w:ascii="Times New Roman" w:hAnsi="Times New Roman"/>
          <w:sz w:val="24"/>
          <w:szCs w:val="24"/>
          <w:lang w:val="en-GB"/>
        </w:rPr>
      </w:pPr>
      <w:r w:rsidRPr="004C38FD">
        <w:rPr>
          <w:rFonts w:ascii="Times New Roman" w:hAnsi="Times New Roman"/>
          <w:sz w:val="24"/>
          <w:szCs w:val="24"/>
          <w:lang w:val="en-GB"/>
        </w:rPr>
        <w:t xml:space="preserve">Estimated target level of the performance indicator domestic material productivity </w:t>
      </w:r>
      <w:r w:rsidR="002809B4" w:rsidRPr="004C38FD">
        <w:rPr>
          <w:rFonts w:ascii="Times New Roman" w:hAnsi="Times New Roman"/>
          <w:sz w:val="24"/>
          <w:szCs w:val="24"/>
          <w:lang w:val="en-GB"/>
        </w:rPr>
        <w:t>(</w:t>
      </w:r>
      <w:r w:rsidRPr="004C38FD">
        <w:rPr>
          <w:rFonts w:ascii="Times New Roman" w:hAnsi="Times New Roman"/>
          <w:sz w:val="24"/>
          <w:szCs w:val="24"/>
          <w:lang w:val="en-GB"/>
        </w:rPr>
        <w:t>GDP and domestic material consumption ratio</w:t>
      </w:r>
      <w:r w:rsidR="002809B4" w:rsidRPr="004C38FD">
        <w:rPr>
          <w:rFonts w:ascii="Times New Roman" w:hAnsi="Times New Roman"/>
          <w:sz w:val="24"/>
          <w:szCs w:val="24"/>
          <w:lang w:val="en-GB"/>
        </w:rPr>
        <w:t xml:space="preserve">) </w:t>
      </w:r>
      <w:r w:rsidRPr="004C38FD">
        <w:rPr>
          <w:rFonts w:ascii="Times New Roman" w:hAnsi="Times New Roman"/>
          <w:sz w:val="24"/>
          <w:szCs w:val="24"/>
          <w:lang w:val="en-GB"/>
        </w:rPr>
        <w:t>in</w:t>
      </w:r>
      <w:r w:rsidR="002809B4" w:rsidRPr="004C38FD">
        <w:rPr>
          <w:rFonts w:ascii="Times New Roman" w:hAnsi="Times New Roman"/>
          <w:sz w:val="24"/>
          <w:szCs w:val="24"/>
          <w:lang w:val="en-GB"/>
        </w:rPr>
        <w:t xml:space="preserve"> 2019</w:t>
      </w:r>
      <w:r w:rsidRPr="004C38FD">
        <w:rPr>
          <w:rFonts w:ascii="Times New Roman" w:hAnsi="Times New Roman"/>
          <w:sz w:val="24"/>
          <w:szCs w:val="24"/>
          <w:lang w:val="en-GB"/>
        </w:rPr>
        <w:t xml:space="preserve"> was</w:t>
      </w:r>
      <w:r w:rsidR="002809B4" w:rsidRPr="004C38FD">
        <w:rPr>
          <w:rFonts w:ascii="Times New Roman" w:hAnsi="Times New Roman"/>
          <w:sz w:val="24"/>
          <w:szCs w:val="24"/>
          <w:lang w:val="en-GB"/>
        </w:rPr>
        <w:t xml:space="preserve"> 0</w:t>
      </w:r>
      <w:r w:rsidRPr="004C38FD">
        <w:rPr>
          <w:rFonts w:ascii="Times New Roman" w:hAnsi="Times New Roman"/>
          <w:sz w:val="24"/>
          <w:szCs w:val="24"/>
          <w:lang w:val="en-GB"/>
        </w:rPr>
        <w:t>.</w:t>
      </w:r>
      <w:r w:rsidR="002809B4" w:rsidRPr="004C38FD">
        <w:rPr>
          <w:rFonts w:ascii="Times New Roman" w:hAnsi="Times New Roman"/>
          <w:sz w:val="24"/>
          <w:szCs w:val="24"/>
          <w:lang w:val="en-GB"/>
        </w:rPr>
        <w:t xml:space="preserve">50 </w:t>
      </w:r>
      <w:r w:rsidRPr="004C38FD">
        <w:rPr>
          <w:rFonts w:ascii="Times New Roman" w:hAnsi="Times New Roman"/>
          <w:sz w:val="24"/>
          <w:szCs w:val="24"/>
          <w:lang w:val="en-GB"/>
        </w:rPr>
        <w:t>euros/</w:t>
      </w:r>
      <w:r w:rsidR="002809B4" w:rsidRPr="004C38FD">
        <w:rPr>
          <w:rFonts w:ascii="Times New Roman" w:hAnsi="Times New Roman"/>
          <w:sz w:val="24"/>
          <w:szCs w:val="24"/>
          <w:lang w:val="en-GB"/>
        </w:rPr>
        <w:t xml:space="preserve">kg </w:t>
      </w:r>
      <w:r w:rsidR="00E56100" w:rsidRPr="004C38FD">
        <w:rPr>
          <w:rFonts w:ascii="Times New Roman" w:hAnsi="Times New Roman"/>
          <w:sz w:val="24"/>
          <w:szCs w:val="24"/>
          <w:lang w:val="en-GB"/>
        </w:rPr>
        <w:t>and</w:t>
      </w:r>
      <w:r w:rsidRPr="004C38FD">
        <w:rPr>
          <w:rFonts w:ascii="Times New Roman" w:hAnsi="Times New Roman"/>
          <w:sz w:val="24"/>
          <w:szCs w:val="24"/>
          <w:lang w:val="en-GB"/>
        </w:rPr>
        <w:t xml:space="preserve"> initial forecasted level was</w:t>
      </w:r>
      <w:r w:rsidR="002809B4" w:rsidRPr="004C38FD">
        <w:rPr>
          <w:rFonts w:ascii="Times New Roman" w:hAnsi="Times New Roman"/>
          <w:sz w:val="24"/>
          <w:szCs w:val="24"/>
          <w:lang w:val="en-GB"/>
        </w:rPr>
        <w:t xml:space="preserve"> 0</w:t>
      </w:r>
      <w:r w:rsidRPr="004C38FD">
        <w:rPr>
          <w:rFonts w:ascii="Times New Roman" w:hAnsi="Times New Roman"/>
          <w:sz w:val="24"/>
          <w:szCs w:val="24"/>
          <w:lang w:val="en-GB"/>
        </w:rPr>
        <w:t>.</w:t>
      </w:r>
      <w:r w:rsidR="002809B4" w:rsidRPr="004C38FD">
        <w:rPr>
          <w:rFonts w:ascii="Times New Roman" w:hAnsi="Times New Roman"/>
          <w:sz w:val="24"/>
          <w:szCs w:val="24"/>
          <w:lang w:val="en-GB"/>
        </w:rPr>
        <w:t>52 eur</w:t>
      </w:r>
      <w:r w:rsidRPr="004C38FD">
        <w:rPr>
          <w:rFonts w:ascii="Times New Roman" w:hAnsi="Times New Roman"/>
          <w:sz w:val="24"/>
          <w:szCs w:val="24"/>
          <w:lang w:val="en-GB"/>
        </w:rPr>
        <w:t>os</w:t>
      </w:r>
      <w:r w:rsidR="002809B4" w:rsidRPr="004C38FD">
        <w:rPr>
          <w:rFonts w:ascii="Times New Roman" w:hAnsi="Times New Roman"/>
          <w:sz w:val="24"/>
          <w:szCs w:val="24"/>
          <w:lang w:val="en-GB"/>
        </w:rPr>
        <w:t xml:space="preserve">/kg. </w:t>
      </w:r>
      <w:r w:rsidRPr="004C38FD">
        <w:rPr>
          <w:rFonts w:ascii="Times New Roman" w:hAnsi="Times New Roman"/>
          <w:sz w:val="24"/>
          <w:szCs w:val="24"/>
          <w:lang w:val="en-GB"/>
        </w:rPr>
        <w:t>The investments financed from the resource efficiency measure</w:t>
      </w:r>
      <w:r w:rsidR="002809B4" w:rsidRPr="004C38FD">
        <w:rPr>
          <w:rFonts w:ascii="Times New Roman" w:hAnsi="Times New Roman"/>
          <w:sz w:val="24"/>
          <w:szCs w:val="24"/>
          <w:lang w:val="en-GB"/>
        </w:rPr>
        <w:t xml:space="preserve"> </w:t>
      </w:r>
      <w:r w:rsidRPr="004C38FD">
        <w:rPr>
          <w:rFonts w:ascii="Times New Roman" w:hAnsi="Times New Roman"/>
          <w:sz w:val="24"/>
          <w:szCs w:val="24"/>
          <w:lang w:val="en-GB"/>
        </w:rPr>
        <w:t>have not yet had significant impact, but one has to keep in mind</w:t>
      </w:r>
      <w:r w:rsidR="002809B4" w:rsidRPr="004C38FD">
        <w:rPr>
          <w:rFonts w:ascii="Times New Roman" w:hAnsi="Times New Roman"/>
          <w:sz w:val="24"/>
          <w:szCs w:val="24"/>
          <w:lang w:val="en-GB"/>
        </w:rPr>
        <w:t xml:space="preserve"> </w:t>
      </w:r>
      <w:r w:rsidRPr="004C38FD">
        <w:rPr>
          <w:rFonts w:ascii="Times New Roman" w:hAnsi="Times New Roman"/>
          <w:sz w:val="24"/>
          <w:szCs w:val="24"/>
          <w:lang w:val="en-GB"/>
        </w:rPr>
        <w:t>that this indicator is primarily dependant on the extent of mining and use of oil share</w:t>
      </w:r>
      <w:r w:rsidR="002809B4" w:rsidRPr="004C38FD">
        <w:rPr>
          <w:rFonts w:ascii="Times New Roman" w:hAnsi="Times New Roman"/>
          <w:sz w:val="24"/>
          <w:szCs w:val="24"/>
          <w:lang w:val="en-GB"/>
        </w:rPr>
        <w:t>.</w:t>
      </w:r>
    </w:p>
    <w:p w14:paraId="6A00CE26" w14:textId="77777777" w:rsidR="009208D2" w:rsidRPr="004C38FD" w:rsidRDefault="009208D2" w:rsidP="002809B4">
      <w:pPr>
        <w:rPr>
          <w:rFonts w:ascii="Times New Roman" w:hAnsi="Times New Roman"/>
          <w:sz w:val="24"/>
          <w:szCs w:val="24"/>
          <w:lang w:val="en-GB"/>
        </w:rPr>
      </w:pPr>
    </w:p>
    <w:p w14:paraId="787D3881" w14:textId="5F974F31" w:rsidR="002809B4" w:rsidRPr="004C38FD" w:rsidRDefault="002809B4" w:rsidP="002809B4">
      <w:pPr>
        <w:pStyle w:val="Pealkiri3tase"/>
        <w:rPr>
          <w:lang w:val="en-GB"/>
        </w:rPr>
      </w:pPr>
      <w:bookmarkStart w:id="28" w:name="_Toc10117095"/>
      <w:r w:rsidRPr="004C38FD">
        <w:rPr>
          <w:lang w:val="en-GB"/>
        </w:rPr>
        <w:t xml:space="preserve">2.5.1 </w:t>
      </w:r>
      <w:r w:rsidR="00AB3034" w:rsidRPr="004C38FD">
        <w:rPr>
          <w:lang w:val="en-GB"/>
        </w:rPr>
        <w:t>The e</w:t>
      </w:r>
      <w:r w:rsidR="00C602BF" w:rsidRPr="004C38FD">
        <w:rPr>
          <w:lang w:val="en-GB"/>
        </w:rPr>
        <w:t>nvironmental protection and use programme</w:t>
      </w:r>
      <w:bookmarkEnd w:id="28"/>
    </w:p>
    <w:p w14:paraId="39D0BF5C" w14:textId="58C579B8" w:rsidR="009208D2" w:rsidRPr="004C38FD" w:rsidRDefault="00AB3034" w:rsidP="002809B4">
      <w:pPr>
        <w:pStyle w:val="Phitekst"/>
        <w:rPr>
          <w:lang w:val="en-GB" w:eastAsia="et-EE"/>
        </w:rPr>
      </w:pPr>
      <w:r w:rsidRPr="004C38FD">
        <w:rPr>
          <w:b/>
          <w:lang w:val="en-GB" w:eastAsia="et-EE"/>
        </w:rPr>
        <w:t>Aim of the p</w:t>
      </w:r>
      <w:r w:rsidR="002809B4" w:rsidRPr="004C38FD">
        <w:rPr>
          <w:b/>
          <w:lang w:val="en-GB" w:eastAsia="et-EE"/>
        </w:rPr>
        <w:t>rogramm</w:t>
      </w:r>
      <w:r w:rsidR="00C602BF" w:rsidRPr="004C38FD">
        <w:rPr>
          <w:b/>
          <w:lang w:val="en-GB" w:eastAsia="et-EE"/>
        </w:rPr>
        <w:t>e</w:t>
      </w:r>
      <w:r w:rsidR="002809B4" w:rsidRPr="004C38FD">
        <w:rPr>
          <w:b/>
          <w:lang w:val="en-GB" w:eastAsia="et-EE"/>
        </w:rPr>
        <w:t>:</w:t>
      </w:r>
      <w:r w:rsidR="002809B4" w:rsidRPr="004C38FD">
        <w:rPr>
          <w:lang w:val="en-GB" w:eastAsia="et-EE"/>
        </w:rPr>
        <w:t xml:space="preserve"> </w:t>
      </w:r>
    </w:p>
    <w:p w14:paraId="76EDAA37" w14:textId="166A4F98" w:rsidR="002809B4" w:rsidRPr="004C38FD" w:rsidRDefault="00AB3034" w:rsidP="002809B4">
      <w:pPr>
        <w:pStyle w:val="Phitekst"/>
        <w:rPr>
          <w:lang w:val="en-GB" w:eastAsia="et-EE"/>
        </w:rPr>
      </w:pPr>
      <w:r w:rsidRPr="004C38FD">
        <w:rPr>
          <w:lang w:val="en-GB" w:eastAsia="et-EE"/>
        </w:rPr>
        <w:lastRenderedPageBreak/>
        <w:t>The protection of the environment and biodiversity as well as the sustainable and efficient use of the environment are guaranteed</w:t>
      </w:r>
      <w:r w:rsidR="009208D2" w:rsidRPr="004C38FD">
        <w:rPr>
          <w:lang w:val="en-GB" w:eastAsia="et-EE"/>
        </w:rPr>
        <w:t>.</w:t>
      </w:r>
    </w:p>
    <w:p w14:paraId="16A7FBD7" w14:textId="17792997" w:rsidR="002809B4" w:rsidRPr="004C38FD" w:rsidRDefault="00E56100" w:rsidP="002809B4">
      <w:pPr>
        <w:pStyle w:val="Pealdis"/>
        <w:rPr>
          <w:lang w:val="en-GB"/>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16</w:t>
      </w:r>
      <w:r w:rsidR="00806B4F" w:rsidRPr="004C38FD">
        <w:rPr>
          <w:lang w:val="en-GB"/>
        </w:rPr>
        <w:fldChar w:fldCharType="end"/>
      </w:r>
      <w:r w:rsidR="001A595B" w:rsidRPr="004C38FD">
        <w:rPr>
          <w:lang w:val="en-GB"/>
        </w:rPr>
        <w:t xml:space="preserve">. </w:t>
      </w:r>
      <w:r w:rsidR="009750D9" w:rsidRPr="004C38FD">
        <w:rPr>
          <w:lang w:val="en-GB"/>
        </w:rPr>
        <w:t xml:space="preserve">Indicators and target levels of </w:t>
      </w:r>
      <w:r w:rsidR="00AB3034" w:rsidRPr="004C38FD">
        <w:rPr>
          <w:lang w:val="en-GB"/>
        </w:rPr>
        <w:t xml:space="preserve">the </w:t>
      </w:r>
      <w:r w:rsidR="009750D9" w:rsidRPr="004C38FD">
        <w:rPr>
          <w:lang w:val="en-GB"/>
        </w:rPr>
        <w:t>environmental protection and use</w:t>
      </w:r>
      <w:r w:rsidR="002809B4" w:rsidRPr="004C38FD">
        <w:rPr>
          <w:lang w:val="en-GB"/>
        </w:rPr>
        <w:t xml:space="preserve"> programm</w:t>
      </w:r>
      <w:r w:rsidR="009750D9" w:rsidRPr="004C38FD">
        <w:rPr>
          <w:lang w:val="en-GB"/>
        </w:rPr>
        <w:t>e</w:t>
      </w:r>
      <w:r w:rsidR="002809B4"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6"/>
        <w:gridCol w:w="1002"/>
        <w:gridCol w:w="1149"/>
        <w:gridCol w:w="1542"/>
        <w:gridCol w:w="1542"/>
        <w:gridCol w:w="1540"/>
      </w:tblGrid>
      <w:tr w:rsidR="00173171" w:rsidRPr="004C38FD" w14:paraId="25CE44E1" w14:textId="77777777" w:rsidTr="00A8408F">
        <w:trPr>
          <w:trHeight w:val="458"/>
          <w:tblHeader/>
        </w:trPr>
        <w:tc>
          <w:tcPr>
            <w:tcW w:w="1261"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45752452" w14:textId="21B3BF3B" w:rsidR="002809B4" w:rsidRPr="004C38FD" w:rsidRDefault="00D1605C">
            <w:pPr>
              <w:pStyle w:val="Tabelid"/>
              <w:spacing w:line="256" w:lineRule="auto"/>
              <w:rPr>
                <w:lang w:val="en-GB" w:eastAsia="en-US"/>
              </w:rPr>
            </w:pPr>
            <w:r w:rsidRPr="004C38FD">
              <w:rPr>
                <w:lang w:val="en-GB" w:eastAsia="en-US"/>
              </w:rPr>
              <w:t>Indicator/Target level</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39FF46FD" w14:textId="47E1EC3B" w:rsidR="002809B4" w:rsidRPr="004C38FD" w:rsidRDefault="00AB3034">
            <w:pPr>
              <w:pStyle w:val="Tabelid"/>
              <w:spacing w:line="256" w:lineRule="auto"/>
              <w:rPr>
                <w:lang w:val="en-GB" w:eastAsia="en-US"/>
              </w:rPr>
            </w:pPr>
            <w:r w:rsidRPr="004C38FD">
              <w:rPr>
                <w:lang w:val="en-GB" w:eastAsia="en-US"/>
              </w:rPr>
              <w:t>Previous actual level</w:t>
            </w:r>
            <w:r w:rsidR="002809B4" w:rsidRPr="004C38FD">
              <w:rPr>
                <w:lang w:val="en-GB" w:eastAsia="en-US"/>
              </w:rPr>
              <w:t xml:space="preserve"> (2018)</w:t>
            </w:r>
          </w:p>
        </w:tc>
        <w:tc>
          <w:tcPr>
            <w:tcW w:w="634"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115332A7" w14:textId="77777777" w:rsidR="002809B4" w:rsidRPr="004C38FD" w:rsidRDefault="002809B4">
            <w:pPr>
              <w:pStyle w:val="Tabelid"/>
              <w:spacing w:line="256" w:lineRule="auto"/>
              <w:rPr>
                <w:lang w:val="en-GB" w:eastAsia="en-US"/>
              </w:rPr>
            </w:pPr>
            <w:r w:rsidRPr="004C38FD">
              <w:rPr>
                <w:lang w:val="en-GB" w:eastAsia="en-US"/>
              </w:rPr>
              <w:t>2021</w:t>
            </w:r>
          </w:p>
        </w:tc>
        <w:tc>
          <w:tcPr>
            <w:tcW w:w="851"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3FCAE2DF" w14:textId="77777777" w:rsidR="002809B4" w:rsidRPr="004C38FD" w:rsidRDefault="002809B4">
            <w:pPr>
              <w:pStyle w:val="Tabelid"/>
              <w:spacing w:line="256" w:lineRule="auto"/>
              <w:rPr>
                <w:lang w:val="en-GB" w:eastAsia="en-US"/>
              </w:rPr>
            </w:pPr>
            <w:r w:rsidRPr="004C38FD">
              <w:rPr>
                <w:lang w:val="en-GB" w:eastAsia="en-US"/>
              </w:rPr>
              <w:t>2022</w:t>
            </w:r>
          </w:p>
        </w:tc>
        <w:tc>
          <w:tcPr>
            <w:tcW w:w="851"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656E534F" w14:textId="77777777" w:rsidR="002809B4" w:rsidRPr="004C38FD" w:rsidRDefault="002809B4">
            <w:pPr>
              <w:pStyle w:val="Tabelid"/>
              <w:spacing w:line="256" w:lineRule="auto"/>
              <w:rPr>
                <w:lang w:val="en-GB" w:eastAsia="en-US"/>
              </w:rPr>
            </w:pPr>
            <w:r w:rsidRPr="004C38FD">
              <w:rPr>
                <w:lang w:val="en-GB" w:eastAsia="en-US"/>
              </w:rPr>
              <w:t>2023</w:t>
            </w:r>
          </w:p>
        </w:tc>
        <w:tc>
          <w:tcPr>
            <w:tcW w:w="850"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547EF6C8" w14:textId="77777777" w:rsidR="002809B4" w:rsidRPr="004C38FD" w:rsidRDefault="002809B4">
            <w:pPr>
              <w:pStyle w:val="Tabelid"/>
              <w:spacing w:line="256" w:lineRule="auto"/>
              <w:rPr>
                <w:lang w:val="en-GB" w:eastAsia="en-US"/>
              </w:rPr>
            </w:pPr>
            <w:r w:rsidRPr="004C38FD">
              <w:rPr>
                <w:lang w:val="en-GB" w:eastAsia="en-US"/>
              </w:rPr>
              <w:t>2024</w:t>
            </w:r>
          </w:p>
        </w:tc>
      </w:tr>
      <w:tr w:rsidR="00173171" w:rsidRPr="004C38FD" w14:paraId="7299EB46" w14:textId="77777777" w:rsidTr="00A8408F">
        <w:trPr>
          <w:trHeight w:val="458"/>
        </w:trPr>
        <w:tc>
          <w:tcPr>
            <w:tcW w:w="1261" w:type="pct"/>
            <w:vMerge/>
            <w:tcBorders>
              <w:top w:val="single" w:sz="4" w:space="0" w:color="auto"/>
              <w:left w:val="single" w:sz="4" w:space="0" w:color="auto"/>
              <w:bottom w:val="single" w:sz="4" w:space="0" w:color="auto"/>
              <w:right w:val="single" w:sz="4" w:space="0" w:color="auto"/>
            </w:tcBorders>
            <w:vAlign w:val="center"/>
            <w:hideMark/>
          </w:tcPr>
          <w:p w14:paraId="753526A1" w14:textId="77777777" w:rsidR="002809B4" w:rsidRPr="004C38FD" w:rsidRDefault="002809B4">
            <w:pPr>
              <w:spacing w:after="0" w:line="256" w:lineRule="auto"/>
              <w:jc w:val="left"/>
              <w:rPr>
                <w:rFonts w:ascii="Times New Roman" w:hAnsi="Times New Roman" w:cs="Segoe UI Light"/>
                <w:szCs w:val="18"/>
                <w:lang w:val="en-GB"/>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14:paraId="1317E5DA" w14:textId="77777777" w:rsidR="002809B4" w:rsidRPr="004C38FD" w:rsidRDefault="002809B4">
            <w:pPr>
              <w:spacing w:after="0" w:line="256" w:lineRule="auto"/>
              <w:jc w:val="left"/>
              <w:rPr>
                <w:rFonts w:ascii="Times New Roman" w:hAnsi="Times New Roman" w:cs="Segoe UI Light"/>
                <w:szCs w:val="18"/>
                <w:lang w:val="en-GB"/>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14:paraId="16D99D50" w14:textId="77777777" w:rsidR="002809B4" w:rsidRPr="004C38FD" w:rsidRDefault="002809B4">
            <w:pPr>
              <w:spacing w:after="0" w:line="256" w:lineRule="auto"/>
              <w:jc w:val="left"/>
              <w:rPr>
                <w:rFonts w:ascii="Times New Roman" w:hAnsi="Times New Roman" w:cs="Segoe UI Light"/>
                <w:szCs w:val="18"/>
                <w:lang w:val="en-GB"/>
              </w:rPr>
            </w:pPr>
          </w:p>
        </w:tc>
        <w:tc>
          <w:tcPr>
            <w:tcW w:w="851" w:type="pct"/>
            <w:vMerge/>
            <w:tcBorders>
              <w:top w:val="single" w:sz="4" w:space="0" w:color="auto"/>
              <w:left w:val="single" w:sz="4" w:space="0" w:color="auto"/>
              <w:bottom w:val="single" w:sz="4" w:space="0" w:color="auto"/>
              <w:right w:val="single" w:sz="4" w:space="0" w:color="auto"/>
            </w:tcBorders>
            <w:vAlign w:val="center"/>
            <w:hideMark/>
          </w:tcPr>
          <w:p w14:paraId="3574B39F" w14:textId="77777777" w:rsidR="002809B4" w:rsidRPr="004C38FD" w:rsidRDefault="002809B4">
            <w:pPr>
              <w:spacing w:after="0" w:line="256" w:lineRule="auto"/>
              <w:jc w:val="left"/>
              <w:rPr>
                <w:rFonts w:ascii="Times New Roman" w:hAnsi="Times New Roman" w:cs="Segoe UI Light"/>
                <w:szCs w:val="18"/>
                <w:lang w:val="en-GB"/>
              </w:rPr>
            </w:pPr>
          </w:p>
        </w:tc>
        <w:tc>
          <w:tcPr>
            <w:tcW w:w="851" w:type="pct"/>
            <w:vMerge/>
            <w:tcBorders>
              <w:top w:val="single" w:sz="4" w:space="0" w:color="auto"/>
              <w:left w:val="single" w:sz="4" w:space="0" w:color="auto"/>
              <w:bottom w:val="single" w:sz="4" w:space="0" w:color="auto"/>
              <w:right w:val="single" w:sz="4" w:space="0" w:color="auto"/>
            </w:tcBorders>
            <w:vAlign w:val="center"/>
            <w:hideMark/>
          </w:tcPr>
          <w:p w14:paraId="591B9F05" w14:textId="77777777" w:rsidR="002809B4" w:rsidRPr="004C38FD" w:rsidRDefault="002809B4">
            <w:pPr>
              <w:spacing w:after="0" w:line="256" w:lineRule="auto"/>
              <w:jc w:val="left"/>
              <w:rPr>
                <w:rFonts w:ascii="Times New Roman" w:hAnsi="Times New Roman" w:cs="Segoe UI Light"/>
                <w:szCs w:val="18"/>
                <w:lang w:val="en-GB"/>
              </w:rPr>
            </w:pPr>
          </w:p>
        </w:tc>
        <w:tc>
          <w:tcPr>
            <w:tcW w:w="850" w:type="pct"/>
            <w:vMerge/>
            <w:tcBorders>
              <w:top w:val="single" w:sz="4" w:space="0" w:color="auto"/>
              <w:left w:val="single" w:sz="4" w:space="0" w:color="auto"/>
              <w:bottom w:val="single" w:sz="4" w:space="0" w:color="auto"/>
              <w:right w:val="single" w:sz="4" w:space="0" w:color="auto"/>
            </w:tcBorders>
            <w:vAlign w:val="center"/>
            <w:hideMark/>
          </w:tcPr>
          <w:p w14:paraId="13B06EDE" w14:textId="77777777" w:rsidR="002809B4" w:rsidRPr="004C38FD" w:rsidRDefault="002809B4">
            <w:pPr>
              <w:spacing w:after="0" w:line="256" w:lineRule="auto"/>
              <w:jc w:val="left"/>
              <w:rPr>
                <w:rFonts w:ascii="Times New Roman" w:hAnsi="Times New Roman" w:cs="Segoe UI Light"/>
                <w:szCs w:val="18"/>
                <w:lang w:val="en-GB"/>
              </w:rPr>
            </w:pPr>
          </w:p>
        </w:tc>
      </w:tr>
      <w:tr w:rsidR="00173171" w:rsidRPr="004C38FD" w14:paraId="4CB8EAF4" w14:textId="77777777" w:rsidTr="00A8408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15E3D837" w14:textId="2E62BA8A" w:rsidR="002809B4" w:rsidRPr="004C38FD" w:rsidRDefault="00C10850">
            <w:pPr>
              <w:pStyle w:val="Tabelid"/>
              <w:spacing w:line="256" w:lineRule="auto"/>
              <w:rPr>
                <w:lang w:val="en-GB" w:eastAsia="en-US"/>
              </w:rPr>
            </w:pPr>
            <w:r w:rsidRPr="004C38FD">
              <w:rPr>
                <w:lang w:val="en-GB" w:eastAsia="en-US"/>
              </w:rPr>
              <w:t>Proportion of strictly protected forests</w:t>
            </w:r>
            <w:r w:rsidR="002809B4" w:rsidRPr="004C38FD">
              <w:rPr>
                <w:lang w:val="en-GB" w:eastAsia="en-US"/>
              </w:rPr>
              <w:t>, %</w:t>
            </w:r>
          </w:p>
        </w:tc>
        <w:tc>
          <w:tcPr>
            <w:tcW w:w="553" w:type="pct"/>
            <w:tcBorders>
              <w:top w:val="single" w:sz="4" w:space="0" w:color="auto"/>
              <w:left w:val="single" w:sz="4" w:space="0" w:color="auto"/>
              <w:bottom w:val="single" w:sz="4" w:space="0" w:color="auto"/>
              <w:right w:val="single" w:sz="4" w:space="0" w:color="auto"/>
            </w:tcBorders>
            <w:vAlign w:val="center"/>
            <w:hideMark/>
          </w:tcPr>
          <w:p w14:paraId="60EA6C27" w14:textId="0190282F" w:rsidR="002809B4" w:rsidRPr="004C38FD" w:rsidRDefault="002809B4">
            <w:pPr>
              <w:pStyle w:val="Tabelid"/>
              <w:spacing w:line="256" w:lineRule="auto"/>
              <w:rPr>
                <w:lang w:val="en-GB" w:eastAsia="en-US"/>
              </w:rPr>
            </w:pPr>
            <w:r w:rsidRPr="004C38FD">
              <w:rPr>
                <w:lang w:val="en-GB" w:eastAsia="en-US"/>
              </w:rPr>
              <w:t>14</w:t>
            </w:r>
            <w:r w:rsidR="00C10850" w:rsidRPr="004C38FD">
              <w:rPr>
                <w:lang w:val="en-GB" w:eastAsia="en-US"/>
              </w:rPr>
              <w:t>.</w:t>
            </w:r>
            <w:r w:rsidRPr="004C38FD">
              <w:rPr>
                <w:lang w:val="en-GB" w:eastAsia="en-US"/>
              </w:rPr>
              <w:t>1 (2019)</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43FA86" w14:textId="022E32F0" w:rsidR="002809B4" w:rsidRPr="004C38FD" w:rsidRDefault="00C10850">
            <w:pPr>
              <w:pStyle w:val="Tabelid"/>
              <w:spacing w:line="256" w:lineRule="auto"/>
              <w:rPr>
                <w:lang w:val="en-GB" w:eastAsia="en-US"/>
              </w:rPr>
            </w:pPr>
            <w:r w:rsidRPr="004C38FD">
              <w:rPr>
                <w:lang w:val="en-GB" w:eastAsia="en-US"/>
              </w:rPr>
              <w:t>at least</w:t>
            </w:r>
            <w:r w:rsidR="002809B4" w:rsidRPr="004C38FD">
              <w:rPr>
                <w:lang w:val="en-GB" w:eastAsia="en-US"/>
              </w:rPr>
              <w:t xml:space="preserve"> 10</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EE9ECC" w14:textId="30596182" w:rsidR="002809B4" w:rsidRPr="004C38FD" w:rsidRDefault="00C10850">
            <w:pPr>
              <w:pStyle w:val="Tabelid"/>
              <w:spacing w:line="256" w:lineRule="auto"/>
              <w:rPr>
                <w:lang w:val="en-GB" w:eastAsia="en-US"/>
              </w:rPr>
            </w:pPr>
            <w:r w:rsidRPr="004C38FD">
              <w:rPr>
                <w:lang w:val="en-GB" w:eastAsia="en-US"/>
              </w:rPr>
              <w:t>at</w:t>
            </w:r>
            <w:r w:rsidR="002809B4" w:rsidRPr="004C38FD">
              <w:rPr>
                <w:lang w:val="en-GB" w:eastAsia="en-US"/>
              </w:rPr>
              <w:t xml:space="preserve"> </w:t>
            </w:r>
            <w:r w:rsidRPr="004C38FD">
              <w:rPr>
                <w:lang w:val="en-GB" w:eastAsia="en-US"/>
              </w:rPr>
              <w:t xml:space="preserve">least </w:t>
            </w:r>
            <w:r w:rsidR="002809B4" w:rsidRPr="004C38FD">
              <w:rPr>
                <w:lang w:val="en-GB" w:eastAsia="en-US"/>
              </w:rPr>
              <w:t>10</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4EFA2F" w14:textId="35D73F3F" w:rsidR="002809B4" w:rsidRPr="004C38FD" w:rsidRDefault="00173171">
            <w:pPr>
              <w:pStyle w:val="Tabelid"/>
              <w:spacing w:line="256" w:lineRule="auto"/>
              <w:rPr>
                <w:lang w:val="en-GB" w:eastAsia="en-US"/>
              </w:rPr>
            </w:pPr>
            <w:r w:rsidRPr="004C38FD">
              <w:rPr>
                <w:lang w:val="en-GB" w:eastAsia="en-US"/>
              </w:rPr>
              <w:t>at</w:t>
            </w:r>
            <w:r w:rsidR="002809B4" w:rsidRPr="004C38FD">
              <w:rPr>
                <w:lang w:val="en-GB" w:eastAsia="en-US"/>
              </w:rPr>
              <w:t xml:space="preserve"> </w:t>
            </w:r>
            <w:r w:rsidRPr="004C38FD">
              <w:rPr>
                <w:lang w:val="en-GB" w:eastAsia="en-US"/>
              </w:rPr>
              <w:t xml:space="preserve">least </w:t>
            </w:r>
            <w:r w:rsidR="002809B4" w:rsidRPr="004C38FD">
              <w:rPr>
                <w:lang w:val="en-GB" w:eastAsia="en-US"/>
              </w:rPr>
              <w:t>10</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E0C380" w14:textId="666BADF7" w:rsidR="002809B4" w:rsidRPr="004C38FD" w:rsidRDefault="00173171">
            <w:pPr>
              <w:pStyle w:val="Tabelid"/>
              <w:spacing w:line="256" w:lineRule="auto"/>
              <w:rPr>
                <w:lang w:val="en-GB" w:eastAsia="en-US"/>
              </w:rPr>
            </w:pPr>
            <w:r w:rsidRPr="004C38FD">
              <w:rPr>
                <w:lang w:val="en-GB" w:eastAsia="en-US"/>
              </w:rPr>
              <w:t>at</w:t>
            </w:r>
            <w:r w:rsidR="002809B4" w:rsidRPr="004C38FD">
              <w:rPr>
                <w:lang w:val="en-GB" w:eastAsia="en-US"/>
              </w:rPr>
              <w:t xml:space="preserve"> </w:t>
            </w:r>
            <w:r w:rsidRPr="004C38FD">
              <w:rPr>
                <w:lang w:val="en-GB" w:eastAsia="en-US"/>
              </w:rPr>
              <w:t xml:space="preserve">least </w:t>
            </w:r>
            <w:r w:rsidR="002809B4" w:rsidRPr="004C38FD">
              <w:rPr>
                <w:lang w:val="en-GB" w:eastAsia="en-US"/>
              </w:rPr>
              <w:t>10</w:t>
            </w:r>
          </w:p>
        </w:tc>
      </w:tr>
      <w:tr w:rsidR="00173171" w:rsidRPr="004C38FD" w14:paraId="1B90DF68" w14:textId="77777777" w:rsidTr="00A8408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6D1A6A3B" w14:textId="50442DA6" w:rsidR="002809B4" w:rsidRPr="004C38FD" w:rsidRDefault="00C10850">
            <w:pPr>
              <w:pStyle w:val="Tabelid"/>
              <w:spacing w:line="256" w:lineRule="auto"/>
              <w:rPr>
                <w:lang w:val="en-GB" w:eastAsia="en-US"/>
              </w:rPr>
            </w:pPr>
            <w:r w:rsidRPr="004C38FD">
              <w:rPr>
                <w:lang w:val="en-GB" w:eastAsia="en-US"/>
              </w:rPr>
              <w:t>Share of protected areas in land surface</w:t>
            </w:r>
            <w:r w:rsidR="002809B4" w:rsidRPr="004C38FD">
              <w:rPr>
                <w:lang w:val="en-GB" w:eastAsia="en-US"/>
              </w:rPr>
              <w:t>, %</w:t>
            </w:r>
          </w:p>
        </w:tc>
        <w:tc>
          <w:tcPr>
            <w:tcW w:w="553" w:type="pct"/>
            <w:tcBorders>
              <w:top w:val="single" w:sz="4" w:space="0" w:color="auto"/>
              <w:left w:val="single" w:sz="4" w:space="0" w:color="auto"/>
              <w:bottom w:val="single" w:sz="4" w:space="0" w:color="auto"/>
              <w:right w:val="single" w:sz="4" w:space="0" w:color="auto"/>
            </w:tcBorders>
            <w:vAlign w:val="center"/>
            <w:hideMark/>
          </w:tcPr>
          <w:p w14:paraId="296A403D" w14:textId="5DFD2F1F" w:rsidR="002809B4" w:rsidRPr="004C38FD" w:rsidRDefault="002809B4">
            <w:pPr>
              <w:pStyle w:val="Tabelid"/>
              <w:spacing w:line="256" w:lineRule="auto"/>
              <w:rPr>
                <w:lang w:val="en-GB" w:eastAsia="en-US"/>
              </w:rPr>
            </w:pPr>
            <w:r w:rsidRPr="004C38FD">
              <w:rPr>
                <w:lang w:val="en-GB" w:eastAsia="en-US"/>
              </w:rPr>
              <w:t>19</w:t>
            </w:r>
            <w:r w:rsidR="00C10850" w:rsidRPr="004C38FD">
              <w:rPr>
                <w:lang w:val="en-GB" w:eastAsia="en-US"/>
              </w:rPr>
              <w:t>.</w:t>
            </w:r>
            <w:r w:rsidRPr="004C38FD">
              <w:rPr>
                <w:lang w:val="en-GB" w:eastAsia="en-US"/>
              </w:rPr>
              <w:t>4 (2019)</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2F1FBA" w14:textId="049B2120" w:rsidR="002809B4" w:rsidRPr="004C38FD" w:rsidRDefault="00C10850">
            <w:pPr>
              <w:pStyle w:val="Tabelid"/>
              <w:spacing w:line="256" w:lineRule="auto"/>
              <w:rPr>
                <w:lang w:val="en-GB" w:eastAsia="en-US"/>
              </w:rPr>
            </w:pPr>
            <w:r w:rsidRPr="004C38FD">
              <w:rPr>
                <w:lang w:val="en-GB" w:eastAsia="en-US"/>
              </w:rPr>
              <w:t>at least</w:t>
            </w:r>
            <w:r w:rsidR="002809B4" w:rsidRPr="004C38FD">
              <w:rPr>
                <w:lang w:val="en-GB" w:eastAsia="en-US"/>
              </w:rPr>
              <w:t xml:space="preserve"> 19</w:t>
            </w:r>
            <w:r w:rsidRPr="004C38FD">
              <w:rPr>
                <w:lang w:val="en-GB" w:eastAsia="en-US"/>
              </w:rPr>
              <w:t>.</w:t>
            </w:r>
            <w:r w:rsidR="002809B4" w:rsidRPr="004C38FD">
              <w:rPr>
                <w:lang w:val="en-GB" w:eastAsia="en-US"/>
              </w:rPr>
              <w:t>4</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E10BEB" w14:textId="25D05E9F" w:rsidR="002809B4" w:rsidRPr="004C38FD" w:rsidRDefault="00C10850">
            <w:pPr>
              <w:pStyle w:val="Tabelid"/>
              <w:spacing w:line="256" w:lineRule="auto"/>
              <w:rPr>
                <w:lang w:val="en-GB" w:eastAsia="en-US"/>
              </w:rPr>
            </w:pPr>
            <w:r w:rsidRPr="004C38FD">
              <w:rPr>
                <w:lang w:val="en-GB" w:eastAsia="en-US"/>
              </w:rPr>
              <w:t>at least</w:t>
            </w:r>
            <w:r w:rsidR="002809B4" w:rsidRPr="004C38FD">
              <w:rPr>
                <w:lang w:val="en-GB" w:eastAsia="en-US"/>
              </w:rPr>
              <w:t xml:space="preserve"> 19</w:t>
            </w:r>
            <w:r w:rsidRPr="004C38FD">
              <w:rPr>
                <w:lang w:val="en-GB" w:eastAsia="en-US"/>
              </w:rPr>
              <w:t>.</w:t>
            </w:r>
            <w:r w:rsidR="002809B4" w:rsidRPr="004C38FD">
              <w:rPr>
                <w:lang w:val="en-GB" w:eastAsia="en-US"/>
              </w:rPr>
              <w:t>4</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931F32" w14:textId="54A892EE" w:rsidR="002809B4" w:rsidRPr="004C38FD" w:rsidRDefault="00173171">
            <w:pPr>
              <w:pStyle w:val="Tabelid"/>
              <w:spacing w:line="256" w:lineRule="auto"/>
              <w:rPr>
                <w:lang w:val="en-GB" w:eastAsia="en-US"/>
              </w:rPr>
            </w:pPr>
            <w:r w:rsidRPr="004C38FD">
              <w:rPr>
                <w:lang w:val="en-GB" w:eastAsia="en-US"/>
              </w:rPr>
              <w:t>at</w:t>
            </w:r>
            <w:r w:rsidR="002809B4" w:rsidRPr="004C38FD">
              <w:rPr>
                <w:lang w:val="en-GB" w:eastAsia="en-US"/>
              </w:rPr>
              <w:t xml:space="preserve"> </w:t>
            </w:r>
            <w:r w:rsidRPr="004C38FD">
              <w:rPr>
                <w:lang w:val="en-GB" w:eastAsia="en-US"/>
              </w:rPr>
              <w:t xml:space="preserve">least </w:t>
            </w:r>
            <w:r w:rsidR="002809B4" w:rsidRPr="004C38FD">
              <w:rPr>
                <w:lang w:val="en-GB" w:eastAsia="en-US"/>
              </w:rPr>
              <w:t>19</w:t>
            </w:r>
            <w:r w:rsidRPr="004C38FD">
              <w:rPr>
                <w:lang w:val="en-GB" w:eastAsia="en-US"/>
              </w:rPr>
              <w:t>.</w:t>
            </w:r>
            <w:r w:rsidR="002809B4" w:rsidRPr="004C38FD">
              <w:rPr>
                <w:lang w:val="en-GB" w:eastAsia="en-US"/>
              </w:rPr>
              <w:t>4</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209F6D" w14:textId="3E51301F" w:rsidR="002809B4" w:rsidRPr="004C38FD" w:rsidRDefault="00173171">
            <w:pPr>
              <w:pStyle w:val="Tabelid"/>
              <w:spacing w:line="256" w:lineRule="auto"/>
              <w:rPr>
                <w:lang w:val="en-GB" w:eastAsia="en-US"/>
              </w:rPr>
            </w:pPr>
            <w:r w:rsidRPr="004C38FD">
              <w:rPr>
                <w:lang w:val="en-GB" w:eastAsia="en-US"/>
              </w:rPr>
              <w:t>at</w:t>
            </w:r>
            <w:r w:rsidR="002809B4" w:rsidRPr="004C38FD">
              <w:rPr>
                <w:lang w:val="en-GB" w:eastAsia="en-US"/>
              </w:rPr>
              <w:t xml:space="preserve"> </w:t>
            </w:r>
            <w:r w:rsidRPr="004C38FD">
              <w:rPr>
                <w:lang w:val="en-GB" w:eastAsia="en-US"/>
              </w:rPr>
              <w:t xml:space="preserve">least </w:t>
            </w:r>
            <w:r w:rsidR="002809B4" w:rsidRPr="004C38FD">
              <w:rPr>
                <w:lang w:val="en-GB" w:eastAsia="en-US"/>
              </w:rPr>
              <w:t>19</w:t>
            </w:r>
            <w:r w:rsidRPr="004C38FD">
              <w:rPr>
                <w:lang w:val="en-GB" w:eastAsia="en-US"/>
              </w:rPr>
              <w:t>.</w:t>
            </w:r>
            <w:r w:rsidR="002809B4" w:rsidRPr="004C38FD">
              <w:rPr>
                <w:lang w:val="en-GB" w:eastAsia="en-US"/>
              </w:rPr>
              <w:t>4</w:t>
            </w:r>
          </w:p>
        </w:tc>
      </w:tr>
      <w:tr w:rsidR="00173171" w:rsidRPr="004C38FD" w14:paraId="06170E21" w14:textId="77777777" w:rsidTr="00A8408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1FD76536" w14:textId="10692C7D" w:rsidR="002809B4" w:rsidRPr="004C38FD" w:rsidRDefault="00C10850">
            <w:pPr>
              <w:pStyle w:val="Tabelid"/>
              <w:spacing w:line="256" w:lineRule="auto"/>
              <w:rPr>
                <w:lang w:val="en-GB" w:eastAsia="en-US"/>
              </w:rPr>
            </w:pPr>
            <w:r w:rsidRPr="004C38FD">
              <w:rPr>
                <w:lang w:val="en-GB" w:eastAsia="en-US"/>
              </w:rPr>
              <w:t>Total greenhouse gas emissions in sectors outside the trading system</w:t>
            </w:r>
            <w:r w:rsidR="002809B4" w:rsidRPr="004C38FD">
              <w:rPr>
                <w:lang w:val="en-GB" w:eastAsia="en-US"/>
              </w:rPr>
              <w:t xml:space="preserve">, </w:t>
            </w:r>
            <w:r w:rsidRPr="004C38FD">
              <w:rPr>
                <w:lang w:val="en-GB" w:eastAsia="en-US"/>
              </w:rPr>
              <w:t>million tonnes of</w:t>
            </w:r>
            <w:r w:rsidR="002809B4" w:rsidRPr="004C38FD">
              <w:rPr>
                <w:lang w:val="en-GB" w:eastAsia="en-US"/>
              </w:rPr>
              <w:t xml:space="preserve"> CO</w:t>
            </w:r>
            <w:r w:rsidR="002809B4" w:rsidRPr="004C38FD">
              <w:rPr>
                <w:vertAlign w:val="subscript"/>
                <w:lang w:val="en-GB" w:eastAsia="en-US"/>
              </w:rPr>
              <w:t>2</w:t>
            </w:r>
            <w:r w:rsidR="002809B4" w:rsidRPr="004C38FD">
              <w:rPr>
                <w:lang w:val="en-GB" w:eastAsia="en-US"/>
              </w:rPr>
              <w:t xml:space="preserve"> </w:t>
            </w:r>
            <w:r w:rsidRPr="004C38FD">
              <w:rPr>
                <w:lang w:val="en-GB" w:eastAsia="en-US"/>
              </w:rPr>
              <w:t>equivalent</w:t>
            </w:r>
          </w:p>
        </w:tc>
        <w:tc>
          <w:tcPr>
            <w:tcW w:w="553" w:type="pct"/>
            <w:tcBorders>
              <w:top w:val="single" w:sz="4" w:space="0" w:color="auto"/>
              <w:left w:val="single" w:sz="4" w:space="0" w:color="auto"/>
              <w:bottom w:val="single" w:sz="4" w:space="0" w:color="auto"/>
              <w:right w:val="single" w:sz="4" w:space="0" w:color="auto"/>
            </w:tcBorders>
            <w:vAlign w:val="center"/>
            <w:hideMark/>
          </w:tcPr>
          <w:p w14:paraId="25528696" w14:textId="5E36C570" w:rsidR="002809B4" w:rsidRPr="004C38FD" w:rsidRDefault="002809B4">
            <w:pPr>
              <w:pStyle w:val="Tabelid"/>
              <w:spacing w:line="256" w:lineRule="auto"/>
              <w:rPr>
                <w:lang w:val="en-GB" w:eastAsia="en-US"/>
              </w:rPr>
            </w:pPr>
            <w:r w:rsidRPr="004C38FD">
              <w:rPr>
                <w:lang w:val="en-GB" w:eastAsia="en-US"/>
              </w:rPr>
              <w:t>6</w:t>
            </w:r>
            <w:r w:rsidR="00C10850" w:rsidRPr="004C38FD">
              <w:rPr>
                <w:lang w:val="en-GB" w:eastAsia="en-US"/>
              </w:rPr>
              <w:t>.</w:t>
            </w:r>
            <w:r w:rsidRPr="004C38FD">
              <w:rPr>
                <w:lang w:val="en-GB" w:eastAsia="en-US"/>
              </w:rPr>
              <w:t>1 (</w:t>
            </w:r>
            <w:r w:rsidR="00C10850" w:rsidRPr="004C38FD">
              <w:rPr>
                <w:lang w:val="en-GB" w:eastAsia="en-US"/>
              </w:rPr>
              <w:t xml:space="preserve">data of </w:t>
            </w:r>
            <w:r w:rsidRPr="004C38FD">
              <w:rPr>
                <w:lang w:val="en-GB" w:eastAsia="en-US"/>
              </w:rPr>
              <w:t>2018)</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01E448" w14:textId="7641341F" w:rsidR="002809B4" w:rsidRPr="004C38FD" w:rsidRDefault="002809B4">
            <w:pPr>
              <w:pStyle w:val="Tabelid"/>
              <w:spacing w:line="256" w:lineRule="auto"/>
              <w:rPr>
                <w:lang w:val="en-GB" w:eastAsia="en-US"/>
              </w:rPr>
            </w:pPr>
            <w:r w:rsidRPr="004C38FD">
              <w:rPr>
                <w:lang w:val="en-GB" w:eastAsia="en-US"/>
              </w:rPr>
              <w:t>6,</w:t>
            </w:r>
            <w:r w:rsidR="00C10850" w:rsidRPr="004C38FD">
              <w:rPr>
                <w:lang w:val="en-GB" w:eastAsia="en-US"/>
              </w:rPr>
              <w:t>.</w:t>
            </w:r>
            <w:r w:rsidRPr="004C38FD">
              <w:rPr>
                <w:lang w:val="en-GB" w:eastAsia="en-US"/>
              </w:rPr>
              <w:t>02</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9F9C69" w14:textId="135C27D0" w:rsidR="002809B4" w:rsidRPr="004C38FD" w:rsidRDefault="00C10850">
            <w:pPr>
              <w:pStyle w:val="Tabelid"/>
              <w:spacing w:line="256" w:lineRule="auto"/>
              <w:rPr>
                <w:lang w:val="en-GB" w:eastAsia="en-US"/>
              </w:rPr>
            </w:pPr>
            <w:r w:rsidRPr="004C38FD">
              <w:rPr>
                <w:lang w:val="en-GB" w:eastAsia="en-US"/>
              </w:rPr>
              <w:t xml:space="preserve">Depends on the implementing act to be adopted by the European Commission in  </w:t>
            </w:r>
            <w:r w:rsidR="002809B4" w:rsidRPr="004C38FD">
              <w:rPr>
                <w:lang w:val="en-GB" w:eastAsia="en-US"/>
              </w:rPr>
              <w:t xml:space="preserve"> 2020</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404475" w14:textId="464BAFBF" w:rsidR="002809B4" w:rsidRPr="004C38FD" w:rsidRDefault="00C10850">
            <w:pPr>
              <w:pStyle w:val="Tabelid"/>
              <w:spacing w:line="256" w:lineRule="auto"/>
              <w:rPr>
                <w:lang w:val="en-GB" w:eastAsia="en-US"/>
              </w:rPr>
            </w:pPr>
            <w:r w:rsidRPr="004C38FD">
              <w:rPr>
                <w:lang w:val="en-GB" w:eastAsia="en-US"/>
              </w:rPr>
              <w:t>Depends on the implementing act to be adopted by the European Commission in   2020</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8F0DF4" w14:textId="45540C61" w:rsidR="002809B4" w:rsidRPr="004C38FD" w:rsidRDefault="00C10850">
            <w:pPr>
              <w:pStyle w:val="Tabelid"/>
              <w:spacing w:line="256" w:lineRule="auto"/>
              <w:rPr>
                <w:lang w:val="en-GB" w:eastAsia="en-US"/>
              </w:rPr>
            </w:pPr>
            <w:r w:rsidRPr="004C38FD">
              <w:rPr>
                <w:lang w:val="en-GB" w:eastAsia="en-US"/>
              </w:rPr>
              <w:t>Depends on the implementing act to be adopted by the European Commission in   2020</w:t>
            </w:r>
          </w:p>
        </w:tc>
      </w:tr>
      <w:tr w:rsidR="00173171" w:rsidRPr="004C38FD" w14:paraId="5DD58869" w14:textId="77777777" w:rsidTr="001E77B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3D85BC37" w14:textId="53450407" w:rsidR="00173171" w:rsidRPr="004C38FD" w:rsidRDefault="00173171" w:rsidP="00173171">
            <w:pPr>
              <w:pStyle w:val="Tabelid"/>
              <w:spacing w:line="256" w:lineRule="auto"/>
              <w:rPr>
                <w:lang w:val="en-GB" w:eastAsia="en-US"/>
              </w:rPr>
            </w:pPr>
            <w:r w:rsidRPr="004C38FD">
              <w:rPr>
                <w:lang w:val="en-GB" w:eastAsia="en-US"/>
              </w:rPr>
              <w:t>Total emissions from emissions trading system, million tonnes of CO</w:t>
            </w:r>
            <w:r w:rsidRPr="004C38FD">
              <w:rPr>
                <w:vertAlign w:val="subscript"/>
                <w:lang w:val="en-GB" w:eastAsia="en-US"/>
              </w:rPr>
              <w:t>2</w:t>
            </w:r>
            <w:r w:rsidRPr="004C38FD">
              <w:rPr>
                <w:lang w:val="en-GB" w:eastAsia="en-US"/>
              </w:rPr>
              <w:t xml:space="preserve"> equivalent</w:t>
            </w:r>
          </w:p>
        </w:tc>
        <w:tc>
          <w:tcPr>
            <w:tcW w:w="553" w:type="pct"/>
            <w:tcBorders>
              <w:top w:val="single" w:sz="4" w:space="0" w:color="auto"/>
              <w:left w:val="single" w:sz="4" w:space="0" w:color="auto"/>
              <w:bottom w:val="single" w:sz="4" w:space="0" w:color="auto"/>
              <w:right w:val="single" w:sz="4" w:space="0" w:color="auto"/>
            </w:tcBorders>
            <w:vAlign w:val="center"/>
            <w:hideMark/>
          </w:tcPr>
          <w:p w14:paraId="4E92549C" w14:textId="7233798A" w:rsidR="00173171" w:rsidRPr="004C38FD" w:rsidRDefault="00173171" w:rsidP="00173171">
            <w:pPr>
              <w:pStyle w:val="Tabelid"/>
              <w:spacing w:line="256" w:lineRule="auto"/>
              <w:rPr>
                <w:lang w:val="en-GB" w:eastAsia="en-US"/>
              </w:rPr>
            </w:pPr>
            <w:r w:rsidRPr="004C38FD">
              <w:rPr>
                <w:lang w:val="en-GB" w:eastAsia="en-US"/>
              </w:rPr>
              <w:t xml:space="preserve"> 8.5 (data of 2019)</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C4BB36" w14:textId="24E73D56" w:rsidR="00173171" w:rsidRPr="004C38FD" w:rsidRDefault="00173171" w:rsidP="00173171">
            <w:pPr>
              <w:pStyle w:val="Tabelid"/>
              <w:spacing w:line="256" w:lineRule="auto"/>
              <w:rPr>
                <w:lang w:val="en-GB" w:eastAsia="en-US"/>
              </w:rPr>
            </w:pPr>
            <w:r w:rsidRPr="004C38FD">
              <w:rPr>
                <w:lang w:val="en-GB" w:eastAsia="en-US"/>
              </w:rPr>
              <w:t xml:space="preserve">Total emissions minus ESR </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4EFEF4" w14:textId="64BE1E1D" w:rsidR="00173171" w:rsidRPr="004C38FD" w:rsidRDefault="00173171" w:rsidP="00173171">
            <w:pPr>
              <w:pStyle w:val="Tabelid"/>
              <w:spacing w:line="256" w:lineRule="auto"/>
              <w:rPr>
                <w:lang w:val="en-GB" w:eastAsia="en-US"/>
              </w:rPr>
            </w:pPr>
            <w:r w:rsidRPr="004C38FD">
              <w:rPr>
                <w:lang w:val="en-GB" w:eastAsia="en-US"/>
              </w:rPr>
              <w:t xml:space="preserve">Total emissions minus Estonia’s target in ESR </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3D97A58A" w14:textId="1F582F7C" w:rsidR="00173171" w:rsidRPr="004C38FD" w:rsidRDefault="00173171" w:rsidP="00173171">
            <w:pPr>
              <w:pStyle w:val="Tabelid"/>
              <w:spacing w:line="256" w:lineRule="auto"/>
              <w:rPr>
                <w:lang w:val="en-GB" w:eastAsia="en-US"/>
              </w:rPr>
            </w:pPr>
            <w:r w:rsidRPr="004C38FD">
              <w:rPr>
                <w:lang w:val="en-GB" w:eastAsia="en-US"/>
              </w:rPr>
              <w:t>Total emissions minus Estonia’s target in ESR</w:t>
            </w:r>
          </w:p>
        </w:tc>
        <w:tc>
          <w:tcPr>
            <w:tcW w:w="850" w:type="pct"/>
            <w:tcBorders>
              <w:top w:val="single" w:sz="4" w:space="0" w:color="auto"/>
              <w:left w:val="single" w:sz="4" w:space="0" w:color="auto"/>
              <w:bottom w:val="single" w:sz="4" w:space="0" w:color="auto"/>
              <w:right w:val="single" w:sz="4" w:space="0" w:color="auto"/>
            </w:tcBorders>
            <w:shd w:val="clear" w:color="auto" w:fill="FFFFFF"/>
            <w:hideMark/>
          </w:tcPr>
          <w:p w14:paraId="7DB6833C" w14:textId="7729F2E5" w:rsidR="00173171" w:rsidRPr="004C38FD" w:rsidRDefault="00173171" w:rsidP="00173171">
            <w:pPr>
              <w:pStyle w:val="Tabelid"/>
              <w:spacing w:line="256" w:lineRule="auto"/>
              <w:rPr>
                <w:lang w:val="en-GB" w:eastAsia="en-US"/>
              </w:rPr>
            </w:pPr>
            <w:r w:rsidRPr="004C38FD">
              <w:rPr>
                <w:lang w:val="en-GB" w:eastAsia="en-US"/>
              </w:rPr>
              <w:t>Total emissions minus Estonia’s target in ESR</w:t>
            </w:r>
          </w:p>
        </w:tc>
      </w:tr>
      <w:tr w:rsidR="00173171" w:rsidRPr="004C38FD" w14:paraId="3187FBAF" w14:textId="77777777" w:rsidTr="00A8408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63DF0879" w14:textId="413A9038" w:rsidR="002809B4" w:rsidRPr="004C38FD" w:rsidRDefault="00173171">
            <w:pPr>
              <w:pStyle w:val="Tabelid"/>
              <w:spacing w:line="256" w:lineRule="auto"/>
              <w:rPr>
                <w:lang w:val="en-GB" w:eastAsia="en-US"/>
              </w:rPr>
            </w:pPr>
            <w:r w:rsidRPr="004C38FD">
              <w:rPr>
                <w:lang w:val="en-GB" w:eastAsia="en-US"/>
              </w:rPr>
              <w:t>Proportion of consumers who receive potable water complying with the requirements from the public water supply network</w:t>
            </w:r>
            <w:r w:rsidR="002809B4" w:rsidRPr="004C38FD">
              <w:rPr>
                <w:lang w:val="en-GB" w:eastAsia="en-US"/>
              </w:rPr>
              <w:t>, %</w:t>
            </w:r>
          </w:p>
        </w:tc>
        <w:tc>
          <w:tcPr>
            <w:tcW w:w="553" w:type="pct"/>
            <w:tcBorders>
              <w:top w:val="single" w:sz="4" w:space="0" w:color="auto"/>
              <w:left w:val="single" w:sz="4" w:space="0" w:color="auto"/>
              <w:bottom w:val="single" w:sz="4" w:space="0" w:color="auto"/>
              <w:right w:val="single" w:sz="4" w:space="0" w:color="auto"/>
            </w:tcBorders>
            <w:vAlign w:val="center"/>
            <w:hideMark/>
          </w:tcPr>
          <w:p w14:paraId="39A6C298" w14:textId="77777777" w:rsidR="00CB74E9" w:rsidRPr="004C38FD" w:rsidRDefault="002809B4">
            <w:pPr>
              <w:pStyle w:val="Tabelid"/>
              <w:spacing w:line="256" w:lineRule="auto"/>
              <w:rPr>
                <w:lang w:val="en-GB" w:eastAsia="en-US"/>
              </w:rPr>
            </w:pPr>
            <w:r w:rsidRPr="004C38FD">
              <w:rPr>
                <w:lang w:val="en-GB" w:eastAsia="en-US"/>
              </w:rPr>
              <w:t xml:space="preserve">98 </w:t>
            </w:r>
          </w:p>
          <w:p w14:paraId="7E54EC1C" w14:textId="248912E6" w:rsidR="002809B4" w:rsidRPr="004C38FD" w:rsidRDefault="002809B4">
            <w:pPr>
              <w:pStyle w:val="Tabelid"/>
              <w:spacing w:line="256" w:lineRule="auto"/>
              <w:rPr>
                <w:lang w:val="en-GB" w:eastAsia="en-US"/>
              </w:rPr>
            </w:pPr>
            <w:r w:rsidRPr="004C38FD">
              <w:rPr>
                <w:lang w:val="en-GB" w:eastAsia="en-US"/>
              </w:rPr>
              <w:t>(2019)</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F2EC6E" w14:textId="77777777" w:rsidR="002809B4" w:rsidRPr="004C38FD" w:rsidRDefault="002809B4">
            <w:pPr>
              <w:pStyle w:val="Tabelid"/>
              <w:spacing w:line="256" w:lineRule="auto"/>
              <w:rPr>
                <w:lang w:val="en-GB" w:eastAsia="en-US"/>
              </w:rPr>
            </w:pPr>
            <w:r w:rsidRPr="004C38FD">
              <w:rPr>
                <w:lang w:val="en-GB" w:eastAsia="en-US"/>
              </w:rPr>
              <w:t>100</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64EDFB" w14:textId="77777777" w:rsidR="002809B4" w:rsidRPr="004C38FD" w:rsidRDefault="002809B4">
            <w:pPr>
              <w:pStyle w:val="Tabelid"/>
              <w:spacing w:line="256" w:lineRule="auto"/>
              <w:rPr>
                <w:lang w:val="en-GB" w:eastAsia="en-US"/>
              </w:rPr>
            </w:pPr>
            <w:r w:rsidRPr="004C38FD">
              <w:rPr>
                <w:lang w:val="en-GB" w:eastAsia="en-US"/>
              </w:rPr>
              <w:t>100</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0AB4F6" w14:textId="77777777" w:rsidR="002809B4" w:rsidRPr="004C38FD" w:rsidRDefault="002809B4">
            <w:pPr>
              <w:pStyle w:val="Tabelid"/>
              <w:spacing w:line="256" w:lineRule="auto"/>
              <w:rPr>
                <w:lang w:val="en-GB" w:eastAsia="en-US"/>
              </w:rPr>
            </w:pPr>
            <w:r w:rsidRPr="004C38FD">
              <w:rPr>
                <w:lang w:val="en-GB" w:eastAsia="en-US"/>
              </w:rPr>
              <w:t>100</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CD2818" w14:textId="77777777" w:rsidR="002809B4" w:rsidRPr="004C38FD" w:rsidRDefault="002809B4">
            <w:pPr>
              <w:pStyle w:val="Tabelid"/>
              <w:spacing w:line="256" w:lineRule="auto"/>
              <w:rPr>
                <w:lang w:val="en-GB" w:eastAsia="en-US"/>
              </w:rPr>
            </w:pPr>
            <w:r w:rsidRPr="004C38FD">
              <w:rPr>
                <w:lang w:val="en-GB" w:eastAsia="en-US"/>
              </w:rPr>
              <w:t>100</w:t>
            </w:r>
          </w:p>
        </w:tc>
      </w:tr>
      <w:tr w:rsidR="00173171" w:rsidRPr="004C38FD" w14:paraId="5161D1EA" w14:textId="77777777" w:rsidTr="00A8408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48CF2FAE" w14:textId="06993527" w:rsidR="002809B4" w:rsidRPr="004C38FD" w:rsidRDefault="002D0FDC">
            <w:pPr>
              <w:pStyle w:val="Tabelid"/>
              <w:spacing w:line="256" w:lineRule="auto"/>
              <w:rPr>
                <w:lang w:val="en-GB" w:eastAsia="en-US"/>
              </w:rPr>
            </w:pPr>
            <w:r w:rsidRPr="004C38FD">
              <w:rPr>
                <w:lang w:val="en-GB" w:eastAsia="en-US"/>
              </w:rPr>
              <w:t>Decrease in ambient air pollutant content</w:t>
            </w:r>
            <w:r w:rsidR="002809B4" w:rsidRPr="004C38FD">
              <w:rPr>
                <w:lang w:val="en-GB" w:eastAsia="en-US"/>
              </w:rPr>
              <w:t>, %</w:t>
            </w:r>
          </w:p>
        </w:tc>
        <w:tc>
          <w:tcPr>
            <w:tcW w:w="553" w:type="pct"/>
            <w:tcBorders>
              <w:top w:val="single" w:sz="4" w:space="0" w:color="auto"/>
              <w:left w:val="single" w:sz="4" w:space="0" w:color="auto"/>
              <w:bottom w:val="single" w:sz="4" w:space="0" w:color="auto"/>
              <w:right w:val="single" w:sz="4" w:space="0" w:color="auto"/>
            </w:tcBorders>
            <w:vAlign w:val="center"/>
            <w:hideMark/>
          </w:tcPr>
          <w:p w14:paraId="4F650E83" w14:textId="07A1F06F" w:rsidR="002809B4" w:rsidRPr="004C38FD" w:rsidRDefault="002809B4">
            <w:pPr>
              <w:pStyle w:val="Tabelid"/>
              <w:spacing w:line="256" w:lineRule="auto"/>
              <w:rPr>
                <w:lang w:val="en-GB" w:eastAsia="en-US"/>
              </w:rPr>
            </w:pPr>
            <w:r w:rsidRPr="004C38FD">
              <w:rPr>
                <w:lang w:val="en-GB" w:eastAsia="en-US"/>
              </w:rPr>
              <w:t>SO2 76</w:t>
            </w:r>
            <w:r w:rsidR="00173171" w:rsidRPr="004C38FD">
              <w:rPr>
                <w:lang w:val="en-GB" w:eastAsia="en-US"/>
              </w:rPr>
              <w:t>.</w:t>
            </w:r>
            <w:r w:rsidRPr="004C38FD">
              <w:rPr>
                <w:lang w:val="en-GB" w:eastAsia="en-US"/>
              </w:rPr>
              <w:t xml:space="preserve">3 </w:t>
            </w:r>
            <w:r w:rsidR="00173171" w:rsidRPr="004C38FD">
              <w:rPr>
                <w:lang w:val="en-GB" w:eastAsia="en-US"/>
              </w:rPr>
              <w:t>thousand tonnes</w:t>
            </w:r>
            <w:r w:rsidRPr="004C38FD">
              <w:rPr>
                <w:lang w:val="en-GB" w:eastAsia="en-US"/>
              </w:rPr>
              <w:t>; NOx 42</w:t>
            </w:r>
            <w:r w:rsidR="00173171" w:rsidRPr="004C38FD">
              <w:rPr>
                <w:lang w:val="en-GB" w:eastAsia="en-US"/>
              </w:rPr>
              <w:t>.</w:t>
            </w:r>
            <w:r w:rsidRPr="004C38FD">
              <w:rPr>
                <w:lang w:val="en-GB" w:eastAsia="en-US"/>
              </w:rPr>
              <w:t>09 t</w:t>
            </w:r>
            <w:r w:rsidR="00173171" w:rsidRPr="004C38FD">
              <w:rPr>
                <w:lang w:val="en-GB" w:eastAsia="en-US"/>
              </w:rPr>
              <w:t>housand t</w:t>
            </w:r>
            <w:r w:rsidRPr="004C38FD">
              <w:rPr>
                <w:lang w:val="en-GB" w:eastAsia="en-US"/>
              </w:rPr>
              <w:t xml:space="preserve">; </w:t>
            </w:r>
            <w:r w:rsidR="00173171" w:rsidRPr="004C38FD">
              <w:rPr>
                <w:lang w:val="en-GB" w:eastAsia="en-US"/>
              </w:rPr>
              <w:t>VOC</w:t>
            </w:r>
            <w:r w:rsidRPr="004C38FD">
              <w:rPr>
                <w:lang w:val="en-GB" w:eastAsia="en-US"/>
              </w:rPr>
              <w:t xml:space="preserve"> 31</w:t>
            </w:r>
            <w:r w:rsidR="00173171" w:rsidRPr="004C38FD">
              <w:rPr>
                <w:lang w:val="en-GB" w:eastAsia="en-US"/>
              </w:rPr>
              <w:t>.</w:t>
            </w:r>
            <w:r w:rsidRPr="004C38FD">
              <w:rPr>
                <w:lang w:val="en-GB" w:eastAsia="en-US"/>
              </w:rPr>
              <w:t>78 t</w:t>
            </w:r>
            <w:r w:rsidR="00173171" w:rsidRPr="004C38FD">
              <w:rPr>
                <w:lang w:val="en-GB" w:eastAsia="en-US"/>
              </w:rPr>
              <w:t>housand t</w:t>
            </w:r>
            <w:r w:rsidRPr="004C38FD">
              <w:rPr>
                <w:lang w:val="en-GB" w:eastAsia="en-US"/>
              </w:rPr>
              <w:t>; PM2</w:t>
            </w:r>
            <w:r w:rsidR="002D0FDC" w:rsidRPr="004C38FD">
              <w:rPr>
                <w:lang w:val="en-GB" w:eastAsia="en-US"/>
              </w:rPr>
              <w:t>.</w:t>
            </w:r>
            <w:r w:rsidRPr="004C38FD">
              <w:rPr>
                <w:lang w:val="en-GB" w:eastAsia="en-US"/>
              </w:rPr>
              <w:t>5 12</w:t>
            </w:r>
            <w:r w:rsidR="002D0FDC" w:rsidRPr="004C38FD">
              <w:rPr>
                <w:lang w:val="en-GB" w:eastAsia="en-US"/>
              </w:rPr>
              <w:t>.</w:t>
            </w:r>
            <w:r w:rsidRPr="004C38FD">
              <w:rPr>
                <w:lang w:val="en-GB" w:eastAsia="en-US"/>
              </w:rPr>
              <w:t>96 t</w:t>
            </w:r>
            <w:r w:rsidR="00173171" w:rsidRPr="004C38FD">
              <w:rPr>
                <w:lang w:val="en-GB" w:eastAsia="en-US"/>
              </w:rPr>
              <w:t>housand t</w:t>
            </w:r>
            <w:r w:rsidRPr="004C38FD">
              <w:rPr>
                <w:lang w:val="en-GB" w:eastAsia="en-US"/>
              </w:rPr>
              <w:t>; NH3 10</w:t>
            </w:r>
            <w:r w:rsidR="002D0FDC" w:rsidRPr="004C38FD">
              <w:rPr>
                <w:lang w:val="en-GB" w:eastAsia="en-US"/>
              </w:rPr>
              <w:t>.</w:t>
            </w:r>
            <w:r w:rsidRPr="004C38FD">
              <w:rPr>
                <w:lang w:val="en-GB" w:eastAsia="en-US"/>
              </w:rPr>
              <w:t xml:space="preserve">44 </w:t>
            </w:r>
            <w:r w:rsidR="002D0FDC" w:rsidRPr="004C38FD">
              <w:rPr>
                <w:lang w:val="en-GB" w:eastAsia="en-US"/>
              </w:rPr>
              <w:t xml:space="preserve">thousand t </w:t>
            </w:r>
            <w:r w:rsidRPr="004C38FD">
              <w:rPr>
                <w:lang w:val="en-GB" w:eastAsia="en-US"/>
              </w:rPr>
              <w:t>(</w:t>
            </w:r>
            <w:r w:rsidR="002D0FDC" w:rsidRPr="004C38FD">
              <w:rPr>
                <w:lang w:val="en-GB" w:eastAsia="en-US"/>
              </w:rPr>
              <w:t>base level</w:t>
            </w:r>
            <w:r w:rsidRPr="004C38FD">
              <w:rPr>
                <w:lang w:val="en-GB" w:eastAsia="en-US"/>
              </w:rPr>
              <w:t xml:space="preserve"> 2005)</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EA8B6F" w14:textId="6DC0C461" w:rsidR="002809B4" w:rsidRPr="004C38FD" w:rsidRDefault="00173171">
            <w:pPr>
              <w:pStyle w:val="Tabelid"/>
              <w:spacing w:line="256" w:lineRule="auto"/>
              <w:rPr>
                <w:lang w:val="en-GB" w:eastAsia="en-US"/>
              </w:rPr>
            </w:pPr>
            <w:r w:rsidRPr="004C38FD">
              <w:rPr>
                <w:lang w:val="en-GB" w:eastAsia="en-US"/>
              </w:rPr>
              <w:t>Change in the decrease</w:t>
            </w:r>
            <w:r w:rsidR="002809B4" w:rsidRPr="004C38FD">
              <w:rPr>
                <w:lang w:val="en-GB" w:eastAsia="en-US"/>
              </w:rPr>
              <w:t xml:space="preserve">: </w:t>
            </w:r>
            <w:r w:rsidR="002809B4" w:rsidRPr="004C38FD">
              <w:rPr>
                <w:lang w:val="en-GB" w:eastAsia="en-US"/>
              </w:rPr>
              <w:br/>
              <w:t xml:space="preserve">SO2 32; Nox 18; </w:t>
            </w:r>
            <w:r w:rsidRPr="004C38FD">
              <w:rPr>
                <w:lang w:val="en-GB" w:eastAsia="en-US"/>
              </w:rPr>
              <w:t>VOC</w:t>
            </w:r>
            <w:r w:rsidR="002809B4" w:rsidRPr="004C38FD">
              <w:rPr>
                <w:lang w:val="en-GB" w:eastAsia="en-US"/>
              </w:rPr>
              <w:t xml:space="preserve"> 10; PM2</w:t>
            </w:r>
            <w:r w:rsidR="002D0FDC" w:rsidRPr="004C38FD">
              <w:rPr>
                <w:lang w:val="en-GB" w:eastAsia="en-US"/>
              </w:rPr>
              <w:t>.</w:t>
            </w:r>
            <w:r w:rsidR="002809B4" w:rsidRPr="004C38FD">
              <w:rPr>
                <w:lang w:val="en-GB" w:eastAsia="en-US"/>
              </w:rPr>
              <w:t>5 15; NH3 1.</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F404FB" w14:textId="32D9C614" w:rsidR="002809B4" w:rsidRPr="004C38FD" w:rsidRDefault="002D0FDC">
            <w:pPr>
              <w:pStyle w:val="Tabelid"/>
              <w:spacing w:line="256" w:lineRule="auto"/>
              <w:rPr>
                <w:lang w:val="en-GB" w:eastAsia="en-US"/>
              </w:rPr>
            </w:pPr>
            <w:r w:rsidRPr="004C38FD">
              <w:rPr>
                <w:lang w:val="en-GB" w:eastAsia="en-US"/>
              </w:rPr>
              <w:t>Change in the decrease</w:t>
            </w:r>
            <w:r w:rsidR="002809B4" w:rsidRPr="004C38FD">
              <w:rPr>
                <w:lang w:val="en-GB" w:eastAsia="en-US"/>
              </w:rPr>
              <w:t xml:space="preserve">: </w:t>
            </w:r>
            <w:r w:rsidR="002809B4" w:rsidRPr="004C38FD">
              <w:rPr>
                <w:lang w:val="en-GB" w:eastAsia="en-US"/>
              </w:rPr>
              <w:br/>
              <w:t xml:space="preserve">SO2 32; Nox 18; </w:t>
            </w:r>
            <w:r w:rsidRPr="004C38FD">
              <w:rPr>
                <w:lang w:val="en-GB" w:eastAsia="en-US"/>
              </w:rPr>
              <w:t>VOC</w:t>
            </w:r>
            <w:r w:rsidR="002809B4" w:rsidRPr="004C38FD">
              <w:rPr>
                <w:lang w:val="en-GB" w:eastAsia="en-US"/>
              </w:rPr>
              <w:t xml:space="preserve"> 10; PM2</w:t>
            </w:r>
            <w:r w:rsidRPr="004C38FD">
              <w:rPr>
                <w:lang w:val="en-GB" w:eastAsia="en-US"/>
              </w:rPr>
              <w:t>.</w:t>
            </w:r>
            <w:r w:rsidR="002809B4" w:rsidRPr="004C38FD">
              <w:rPr>
                <w:lang w:val="en-GB" w:eastAsia="en-US"/>
              </w:rPr>
              <w:t xml:space="preserve">5 15; NH3 1. </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6FDB23" w14:textId="424F5EC4" w:rsidR="002809B4" w:rsidRPr="004C38FD" w:rsidRDefault="002D0FDC">
            <w:pPr>
              <w:pStyle w:val="Tabelid"/>
              <w:spacing w:line="256" w:lineRule="auto"/>
              <w:rPr>
                <w:lang w:val="en-GB" w:eastAsia="en-US"/>
              </w:rPr>
            </w:pPr>
            <w:r w:rsidRPr="004C38FD">
              <w:rPr>
                <w:lang w:val="en-GB" w:eastAsia="en-US"/>
              </w:rPr>
              <w:t>Change in the decrease</w:t>
            </w:r>
            <w:r w:rsidR="002809B4" w:rsidRPr="004C38FD">
              <w:rPr>
                <w:lang w:val="en-GB" w:eastAsia="en-US"/>
              </w:rPr>
              <w:t xml:space="preserve">: </w:t>
            </w:r>
            <w:r w:rsidR="002809B4" w:rsidRPr="004C38FD">
              <w:rPr>
                <w:lang w:val="en-GB" w:eastAsia="en-US"/>
              </w:rPr>
              <w:br/>
              <w:t xml:space="preserve">SO2 32; Nox 18; </w:t>
            </w:r>
            <w:r w:rsidRPr="004C38FD">
              <w:rPr>
                <w:lang w:val="en-GB" w:eastAsia="en-US"/>
              </w:rPr>
              <w:t>VOC</w:t>
            </w:r>
            <w:r w:rsidR="002809B4" w:rsidRPr="004C38FD">
              <w:rPr>
                <w:lang w:val="en-GB" w:eastAsia="en-US"/>
              </w:rPr>
              <w:t xml:space="preserve"> 10; PM2</w:t>
            </w:r>
            <w:r w:rsidRPr="004C38FD">
              <w:rPr>
                <w:lang w:val="en-GB" w:eastAsia="en-US"/>
              </w:rPr>
              <w:t>.</w:t>
            </w:r>
            <w:r w:rsidR="002809B4" w:rsidRPr="004C38FD">
              <w:rPr>
                <w:lang w:val="en-GB" w:eastAsia="en-US"/>
              </w:rPr>
              <w:t>5 15; NH3 1.</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36B245" w14:textId="4D8822B2" w:rsidR="002809B4" w:rsidRPr="004C38FD" w:rsidRDefault="002D0FDC">
            <w:pPr>
              <w:pStyle w:val="Tabelid"/>
              <w:spacing w:line="256" w:lineRule="auto"/>
              <w:rPr>
                <w:lang w:val="en-GB" w:eastAsia="en-US"/>
              </w:rPr>
            </w:pPr>
            <w:r w:rsidRPr="004C38FD">
              <w:rPr>
                <w:lang w:val="en-GB" w:eastAsia="en-US"/>
              </w:rPr>
              <w:t>Change in the decrease</w:t>
            </w:r>
            <w:r w:rsidR="002809B4" w:rsidRPr="004C38FD">
              <w:rPr>
                <w:lang w:val="en-GB" w:eastAsia="en-US"/>
              </w:rPr>
              <w:t xml:space="preserve">: </w:t>
            </w:r>
            <w:r w:rsidR="002809B4" w:rsidRPr="004C38FD">
              <w:rPr>
                <w:lang w:val="en-GB" w:eastAsia="en-US"/>
              </w:rPr>
              <w:br/>
              <w:t xml:space="preserve">SO2 32; Nox 18; </w:t>
            </w:r>
            <w:r w:rsidRPr="004C38FD">
              <w:rPr>
                <w:lang w:val="en-GB" w:eastAsia="en-US"/>
              </w:rPr>
              <w:t>VOC</w:t>
            </w:r>
            <w:r w:rsidR="002809B4" w:rsidRPr="004C38FD">
              <w:rPr>
                <w:lang w:val="en-GB" w:eastAsia="en-US"/>
              </w:rPr>
              <w:t xml:space="preserve"> 10; PM2</w:t>
            </w:r>
            <w:r w:rsidRPr="004C38FD">
              <w:rPr>
                <w:lang w:val="en-GB" w:eastAsia="en-US"/>
              </w:rPr>
              <w:t>.</w:t>
            </w:r>
            <w:r w:rsidR="002809B4" w:rsidRPr="004C38FD">
              <w:rPr>
                <w:lang w:val="en-GB" w:eastAsia="en-US"/>
              </w:rPr>
              <w:t>5 15; NH3 1.</w:t>
            </w:r>
          </w:p>
        </w:tc>
      </w:tr>
      <w:tr w:rsidR="00173171" w:rsidRPr="004C38FD" w14:paraId="262BABAB" w14:textId="77777777" w:rsidTr="00A8408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30BED779" w14:textId="5F17F856" w:rsidR="002809B4" w:rsidRPr="004C38FD" w:rsidRDefault="002D0FDC">
            <w:pPr>
              <w:pStyle w:val="Tabelid"/>
              <w:spacing w:line="256" w:lineRule="auto"/>
              <w:rPr>
                <w:lang w:val="en-GB" w:eastAsia="en-US"/>
              </w:rPr>
            </w:pPr>
            <w:r w:rsidRPr="004C38FD">
              <w:rPr>
                <w:lang w:val="en-GB" w:eastAsia="en-US"/>
              </w:rPr>
              <w:t>Proportion of hazardous waste recycling in total mass of hazardous waste</w:t>
            </w:r>
            <w:r w:rsidR="002809B4" w:rsidRPr="004C38FD">
              <w:rPr>
                <w:lang w:val="en-GB" w:eastAsia="en-US"/>
              </w:rPr>
              <w:t>, % (</w:t>
            </w:r>
            <w:r w:rsidRPr="004C38FD">
              <w:rPr>
                <w:lang w:val="en-GB" w:eastAsia="en-US"/>
              </w:rPr>
              <w:t>excl. oil shale waste</w:t>
            </w:r>
            <w:r w:rsidR="002809B4" w:rsidRPr="004C38FD">
              <w:rPr>
                <w:lang w:val="en-GB" w:eastAsia="en-US"/>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58FC9804" w14:textId="77777777" w:rsidR="00CB74E9" w:rsidRPr="004C38FD" w:rsidRDefault="002809B4">
            <w:pPr>
              <w:pStyle w:val="Tabelid"/>
              <w:spacing w:line="256" w:lineRule="auto"/>
              <w:rPr>
                <w:lang w:val="en-GB" w:eastAsia="en-US"/>
              </w:rPr>
            </w:pPr>
            <w:r w:rsidRPr="004C38FD">
              <w:rPr>
                <w:lang w:val="en-GB" w:eastAsia="en-US"/>
              </w:rPr>
              <w:t>68</w:t>
            </w:r>
          </w:p>
          <w:p w14:paraId="245D1227" w14:textId="1E69B976" w:rsidR="002809B4" w:rsidRPr="004C38FD" w:rsidRDefault="002809B4">
            <w:pPr>
              <w:pStyle w:val="Tabelid"/>
              <w:spacing w:line="256" w:lineRule="auto"/>
              <w:rPr>
                <w:lang w:val="en-GB" w:eastAsia="en-US"/>
              </w:rPr>
            </w:pPr>
            <w:r w:rsidRPr="004C38FD">
              <w:rPr>
                <w:lang w:val="en-GB" w:eastAsia="en-US"/>
              </w:rPr>
              <w:t>(2017)</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8E29CD" w14:textId="6D60BB79" w:rsidR="002809B4" w:rsidRPr="004C38FD" w:rsidRDefault="002809B4">
            <w:pPr>
              <w:pStyle w:val="Tabelid"/>
              <w:spacing w:line="256" w:lineRule="auto"/>
              <w:rPr>
                <w:lang w:val="en-GB" w:eastAsia="en-US"/>
              </w:rPr>
            </w:pPr>
            <w:r w:rsidRPr="004C38FD">
              <w:rPr>
                <w:lang w:val="en-GB" w:eastAsia="en-US"/>
              </w:rPr>
              <w:t>&gt; 68</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E669D3" w14:textId="5B1BC09F" w:rsidR="002809B4" w:rsidRPr="004C38FD" w:rsidRDefault="002D0FDC">
            <w:pPr>
              <w:pStyle w:val="Tabelid"/>
              <w:spacing w:line="256" w:lineRule="auto"/>
              <w:rPr>
                <w:lang w:val="en-GB" w:eastAsia="en-US"/>
              </w:rPr>
            </w:pPr>
            <w:r w:rsidRPr="004C38FD">
              <w:rPr>
                <w:lang w:val="en-GB" w:eastAsia="en-US"/>
              </w:rPr>
              <w:t xml:space="preserve">a </w:t>
            </w:r>
            <w:r w:rsidR="002809B4" w:rsidRPr="004C38FD">
              <w:rPr>
                <w:lang w:val="en-GB" w:eastAsia="en-US"/>
              </w:rPr>
              <w:t>%</w:t>
            </w:r>
            <w:r w:rsidRPr="004C38FD">
              <w:rPr>
                <w:lang w:val="en-GB" w:eastAsia="en-US"/>
              </w:rPr>
              <w:t xml:space="preserve"> </w:t>
            </w:r>
            <w:r w:rsidR="002809B4" w:rsidRPr="004C38FD">
              <w:rPr>
                <w:lang w:val="en-GB" w:eastAsia="en-US"/>
              </w:rPr>
              <w:t>p</w:t>
            </w:r>
            <w:r w:rsidRPr="004C38FD">
              <w:rPr>
                <w:lang w:val="en-GB" w:eastAsia="en-US"/>
              </w:rPr>
              <w:t>oint larger than the value of</w:t>
            </w:r>
            <w:r w:rsidR="002809B4" w:rsidRPr="004C38FD">
              <w:rPr>
                <w:lang w:val="en-GB" w:eastAsia="en-US"/>
              </w:rPr>
              <w:t xml:space="preserve"> 2020 </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76A103" w14:textId="00D63C56" w:rsidR="002809B4" w:rsidRPr="004C38FD" w:rsidRDefault="0006395E">
            <w:pPr>
              <w:pStyle w:val="Tabelid"/>
              <w:spacing w:line="256" w:lineRule="auto"/>
              <w:rPr>
                <w:lang w:val="en-GB" w:eastAsia="en-US"/>
              </w:rPr>
            </w:pPr>
            <w:r w:rsidRPr="004C38FD">
              <w:rPr>
                <w:lang w:val="en-GB" w:eastAsia="en-US"/>
              </w:rPr>
              <w:t xml:space="preserve">a % point larger than the value of </w:t>
            </w:r>
            <w:r w:rsidR="002809B4" w:rsidRPr="004C38FD">
              <w:rPr>
                <w:lang w:val="en-GB" w:eastAsia="en-US"/>
              </w:rPr>
              <w:t xml:space="preserve">2021 </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0BD65F" w14:textId="01AA644B" w:rsidR="002809B4" w:rsidRPr="004C38FD" w:rsidRDefault="0006395E">
            <w:pPr>
              <w:pStyle w:val="Tabelid"/>
              <w:spacing w:line="256" w:lineRule="auto"/>
              <w:rPr>
                <w:lang w:val="en-GB" w:eastAsia="en-US"/>
              </w:rPr>
            </w:pPr>
            <w:r w:rsidRPr="004C38FD">
              <w:rPr>
                <w:lang w:val="en-GB" w:eastAsia="en-US"/>
              </w:rPr>
              <w:t xml:space="preserve">a % point larger than the value of </w:t>
            </w:r>
            <w:r w:rsidR="002809B4" w:rsidRPr="004C38FD">
              <w:rPr>
                <w:lang w:val="en-GB" w:eastAsia="en-US"/>
              </w:rPr>
              <w:t xml:space="preserve">2022 </w:t>
            </w:r>
          </w:p>
        </w:tc>
      </w:tr>
      <w:tr w:rsidR="00173171" w:rsidRPr="004C38FD" w14:paraId="735E947B" w14:textId="77777777" w:rsidTr="00A8408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74657897" w14:textId="66D05446" w:rsidR="002809B4" w:rsidRPr="004C38FD" w:rsidRDefault="002D0FDC">
            <w:pPr>
              <w:pStyle w:val="Tabelid"/>
              <w:spacing w:line="256" w:lineRule="auto"/>
              <w:rPr>
                <w:lang w:val="en-GB" w:eastAsia="en-US"/>
              </w:rPr>
            </w:pPr>
            <w:r w:rsidRPr="004C38FD">
              <w:rPr>
                <w:lang w:val="en-GB" w:eastAsia="en-US"/>
              </w:rPr>
              <w:t>Share of recycled municipal waste in total municipal waste</w:t>
            </w:r>
            <w:r w:rsidR="002809B4" w:rsidRPr="004C38FD">
              <w:rPr>
                <w:lang w:val="en-GB" w:eastAsia="en-US"/>
              </w:rPr>
              <w:t>, %</w:t>
            </w:r>
          </w:p>
        </w:tc>
        <w:tc>
          <w:tcPr>
            <w:tcW w:w="553" w:type="pct"/>
            <w:tcBorders>
              <w:top w:val="single" w:sz="4" w:space="0" w:color="auto"/>
              <w:left w:val="single" w:sz="4" w:space="0" w:color="auto"/>
              <w:bottom w:val="single" w:sz="4" w:space="0" w:color="auto"/>
              <w:right w:val="single" w:sz="4" w:space="0" w:color="auto"/>
            </w:tcBorders>
            <w:vAlign w:val="center"/>
            <w:hideMark/>
          </w:tcPr>
          <w:p w14:paraId="73D01EE8" w14:textId="77777777" w:rsidR="002809B4" w:rsidRPr="004C38FD" w:rsidRDefault="002809B4">
            <w:pPr>
              <w:pStyle w:val="Tabelid"/>
              <w:spacing w:line="256" w:lineRule="auto"/>
              <w:rPr>
                <w:lang w:val="en-GB" w:eastAsia="en-US"/>
              </w:rPr>
            </w:pPr>
            <w:r w:rsidRPr="004C38FD">
              <w:rPr>
                <w:lang w:val="en-GB" w:eastAsia="en-US"/>
              </w:rPr>
              <w:t>31</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3E9369" w14:textId="77777777" w:rsidR="002809B4" w:rsidRPr="004C38FD" w:rsidRDefault="002809B4">
            <w:pPr>
              <w:pStyle w:val="Tabelid"/>
              <w:spacing w:line="256" w:lineRule="auto"/>
              <w:rPr>
                <w:lang w:val="en-GB" w:eastAsia="en-US"/>
              </w:rPr>
            </w:pPr>
            <w:r w:rsidRPr="004C38FD">
              <w:rPr>
                <w:lang w:val="en-GB" w:eastAsia="en-US"/>
              </w:rPr>
              <w:t>41</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A9D0A1" w14:textId="77777777" w:rsidR="002809B4" w:rsidRPr="004C38FD" w:rsidRDefault="002809B4">
            <w:pPr>
              <w:pStyle w:val="Tabelid"/>
              <w:spacing w:line="256" w:lineRule="auto"/>
              <w:rPr>
                <w:lang w:val="en-GB" w:eastAsia="en-US"/>
              </w:rPr>
            </w:pPr>
            <w:r w:rsidRPr="004C38FD">
              <w:rPr>
                <w:lang w:val="en-GB" w:eastAsia="en-US"/>
              </w:rPr>
              <w:t>35</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B56DC7" w14:textId="77777777" w:rsidR="002809B4" w:rsidRPr="004C38FD" w:rsidRDefault="002809B4">
            <w:pPr>
              <w:pStyle w:val="Tabelid"/>
              <w:spacing w:line="256" w:lineRule="auto"/>
              <w:rPr>
                <w:lang w:val="en-GB" w:eastAsia="en-US"/>
              </w:rPr>
            </w:pPr>
            <w:r w:rsidRPr="004C38FD">
              <w:rPr>
                <w:lang w:val="en-GB" w:eastAsia="en-US"/>
              </w:rPr>
              <w:t>37</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415B75" w14:textId="77777777" w:rsidR="002809B4" w:rsidRPr="004C38FD" w:rsidRDefault="002809B4">
            <w:pPr>
              <w:pStyle w:val="Tabelid"/>
              <w:spacing w:line="256" w:lineRule="auto"/>
              <w:rPr>
                <w:lang w:val="en-GB" w:eastAsia="en-US"/>
              </w:rPr>
            </w:pPr>
            <w:r w:rsidRPr="004C38FD">
              <w:rPr>
                <w:lang w:val="en-GB" w:eastAsia="en-US"/>
              </w:rPr>
              <w:t>40</w:t>
            </w:r>
          </w:p>
        </w:tc>
      </w:tr>
      <w:tr w:rsidR="00173171" w:rsidRPr="004C38FD" w14:paraId="7AA99BA1" w14:textId="77777777" w:rsidTr="00A8408F">
        <w:trPr>
          <w:trHeight w:val="408"/>
        </w:trPr>
        <w:tc>
          <w:tcPr>
            <w:tcW w:w="1261" w:type="pct"/>
            <w:tcBorders>
              <w:top w:val="single" w:sz="4" w:space="0" w:color="auto"/>
              <w:left w:val="single" w:sz="4" w:space="0" w:color="auto"/>
              <w:bottom w:val="single" w:sz="4" w:space="0" w:color="auto"/>
              <w:right w:val="single" w:sz="4" w:space="0" w:color="auto"/>
            </w:tcBorders>
            <w:vAlign w:val="center"/>
            <w:hideMark/>
          </w:tcPr>
          <w:p w14:paraId="0E7331FD" w14:textId="568C2A5C" w:rsidR="002809B4" w:rsidRPr="004C38FD" w:rsidRDefault="0006395E">
            <w:pPr>
              <w:pStyle w:val="Tabelid"/>
              <w:spacing w:line="256" w:lineRule="auto"/>
              <w:rPr>
                <w:lang w:val="en-GB" w:eastAsia="en-US"/>
              </w:rPr>
            </w:pPr>
            <w:r w:rsidRPr="004C38FD">
              <w:rPr>
                <w:lang w:val="en-GB" w:eastAsia="en-US"/>
              </w:rPr>
              <w:t>Eco innovation index</w:t>
            </w:r>
            <w:r w:rsidR="002809B4" w:rsidRPr="004C38FD">
              <w:rPr>
                <w:lang w:val="en-GB" w:eastAsia="en-US"/>
              </w:rPr>
              <w:t xml:space="preserve"> (% </w:t>
            </w:r>
            <w:r w:rsidRPr="004C38FD">
              <w:rPr>
                <w:lang w:val="en-GB" w:eastAsia="en-US"/>
              </w:rPr>
              <w:t>of EU average</w:t>
            </w:r>
            <w:r w:rsidR="002809B4" w:rsidRPr="004C38FD">
              <w:rPr>
                <w:lang w:val="en-GB" w:eastAsia="en-US"/>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745181C3" w14:textId="77777777" w:rsidR="002809B4" w:rsidRPr="004C38FD" w:rsidRDefault="002809B4">
            <w:pPr>
              <w:pStyle w:val="Tabelid"/>
              <w:spacing w:line="256" w:lineRule="auto"/>
              <w:rPr>
                <w:lang w:val="en-GB" w:eastAsia="en-US"/>
              </w:rPr>
            </w:pPr>
            <w:r w:rsidRPr="004C38FD">
              <w:rPr>
                <w:lang w:val="en-GB" w:eastAsia="en-US"/>
              </w:rPr>
              <w:t>81</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EC0149" w14:textId="77777777" w:rsidR="002809B4" w:rsidRPr="004C38FD" w:rsidRDefault="002809B4">
            <w:pPr>
              <w:pStyle w:val="Tabelid"/>
              <w:spacing w:line="256" w:lineRule="auto"/>
              <w:rPr>
                <w:lang w:val="en-GB" w:eastAsia="en-US"/>
              </w:rPr>
            </w:pPr>
            <w:r w:rsidRPr="004C38FD">
              <w:rPr>
                <w:lang w:val="en-GB" w:eastAsia="en-US"/>
              </w:rPr>
              <w:t>65</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FA39A3" w14:textId="77777777" w:rsidR="002809B4" w:rsidRPr="004C38FD" w:rsidRDefault="002809B4">
            <w:pPr>
              <w:pStyle w:val="Tabelid"/>
              <w:spacing w:line="256" w:lineRule="auto"/>
              <w:rPr>
                <w:lang w:val="en-GB" w:eastAsia="en-US"/>
              </w:rPr>
            </w:pPr>
            <w:r w:rsidRPr="004C38FD">
              <w:rPr>
                <w:lang w:val="en-GB" w:eastAsia="en-US"/>
              </w:rPr>
              <w:t>67</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82269E" w14:textId="77777777" w:rsidR="002809B4" w:rsidRPr="004C38FD" w:rsidRDefault="002809B4">
            <w:pPr>
              <w:pStyle w:val="Tabelid"/>
              <w:spacing w:line="256" w:lineRule="auto"/>
              <w:rPr>
                <w:lang w:val="en-GB" w:eastAsia="en-US"/>
              </w:rPr>
            </w:pPr>
            <w:r w:rsidRPr="004C38FD">
              <w:rPr>
                <w:lang w:val="en-GB" w:eastAsia="en-US"/>
              </w:rPr>
              <w:t>69</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102D61" w14:textId="77777777" w:rsidR="002809B4" w:rsidRPr="004C38FD" w:rsidRDefault="002809B4">
            <w:pPr>
              <w:pStyle w:val="Tabelid"/>
              <w:spacing w:line="256" w:lineRule="auto"/>
              <w:rPr>
                <w:lang w:val="en-GB" w:eastAsia="en-US"/>
              </w:rPr>
            </w:pPr>
            <w:r w:rsidRPr="004C38FD">
              <w:rPr>
                <w:lang w:val="en-GB" w:eastAsia="en-US"/>
              </w:rPr>
              <w:t>71</w:t>
            </w:r>
          </w:p>
        </w:tc>
      </w:tr>
    </w:tbl>
    <w:p w14:paraId="57C474EF" w14:textId="77777777" w:rsidR="002809B4" w:rsidRPr="004C38FD" w:rsidRDefault="002809B4" w:rsidP="002809B4">
      <w:pPr>
        <w:spacing w:after="0"/>
        <w:rPr>
          <w:i/>
          <w:szCs w:val="24"/>
          <w:lang w:val="en-GB"/>
        </w:rPr>
      </w:pPr>
    </w:p>
    <w:p w14:paraId="26C6E1FF" w14:textId="48BA3189" w:rsidR="002809B4" w:rsidRPr="004C38FD" w:rsidRDefault="0006395E" w:rsidP="002809B4">
      <w:pPr>
        <w:pStyle w:val="Pealkiri4tase"/>
        <w:rPr>
          <w:lang w:val="en-GB"/>
        </w:rPr>
      </w:pPr>
      <w:r w:rsidRPr="004C38FD">
        <w:rPr>
          <w:rStyle w:val="Tugev"/>
          <w:b/>
          <w:bCs w:val="0"/>
          <w:lang w:val="en-GB"/>
        </w:rPr>
        <w:lastRenderedPageBreak/>
        <w:t>Important</w:t>
      </w:r>
      <w:r w:rsidR="00C602BF" w:rsidRPr="004C38FD">
        <w:rPr>
          <w:rStyle w:val="Tugev"/>
          <w:b/>
          <w:bCs w:val="0"/>
          <w:lang w:val="en-GB"/>
        </w:rPr>
        <w:t xml:space="preserve"> activities </w:t>
      </w:r>
      <w:r w:rsidRPr="004C38FD">
        <w:rPr>
          <w:rStyle w:val="Tugev"/>
          <w:b/>
          <w:bCs w:val="0"/>
          <w:lang w:val="en-GB"/>
        </w:rPr>
        <w:t xml:space="preserve">to achieve the </w:t>
      </w:r>
      <w:r w:rsidR="00C602BF" w:rsidRPr="004C38FD">
        <w:rPr>
          <w:rStyle w:val="Tugev"/>
          <w:b/>
          <w:bCs w:val="0"/>
          <w:lang w:val="en-GB"/>
        </w:rPr>
        <w:t xml:space="preserve">objectives </w:t>
      </w:r>
      <w:r w:rsidRPr="004C38FD">
        <w:rPr>
          <w:rStyle w:val="Tugev"/>
          <w:b/>
          <w:bCs w:val="0"/>
          <w:lang w:val="en-GB"/>
        </w:rPr>
        <w:t xml:space="preserve">of </w:t>
      </w:r>
      <w:r w:rsidR="002809B4" w:rsidRPr="004C38FD">
        <w:rPr>
          <w:lang w:val="en-GB"/>
        </w:rPr>
        <w:t>2021-2024</w:t>
      </w:r>
    </w:p>
    <w:p w14:paraId="36D8C011" w14:textId="4C1886F6" w:rsidR="002809B4" w:rsidRPr="004C38FD" w:rsidRDefault="00A8077D" w:rsidP="00D42D0C">
      <w:pPr>
        <w:pStyle w:val="Loetelupunktidega"/>
        <w:rPr>
          <w:lang w:val="en-GB"/>
        </w:rPr>
      </w:pPr>
      <w:r w:rsidRPr="004C38FD">
        <w:rPr>
          <w:lang w:val="en-GB"/>
        </w:rPr>
        <w:t xml:space="preserve">Restoring habitats </w:t>
      </w:r>
      <w:r w:rsidR="002809B4" w:rsidRPr="004C38FD">
        <w:rPr>
          <w:lang w:val="en-GB"/>
        </w:rPr>
        <w:t>(</w:t>
      </w:r>
      <w:r w:rsidRPr="004C38FD">
        <w:rPr>
          <w:lang w:val="en-GB"/>
        </w:rPr>
        <w:t>incl. marshes,</w:t>
      </w:r>
      <w:r w:rsidR="002809B4" w:rsidRPr="004C38FD">
        <w:rPr>
          <w:lang w:val="en-GB"/>
        </w:rPr>
        <w:t xml:space="preserve"> </w:t>
      </w:r>
      <w:r w:rsidRPr="004C38FD">
        <w:rPr>
          <w:lang w:val="en-GB"/>
        </w:rPr>
        <w:t>heritage meadows</w:t>
      </w:r>
      <w:r w:rsidR="002809B4" w:rsidRPr="004C38FD">
        <w:rPr>
          <w:lang w:val="en-GB"/>
        </w:rPr>
        <w:t xml:space="preserve">, </w:t>
      </w:r>
      <w:r w:rsidRPr="004C38FD">
        <w:rPr>
          <w:lang w:val="en-GB"/>
        </w:rPr>
        <w:t>watercourses</w:t>
      </w:r>
      <w:r w:rsidR="002809B4" w:rsidRPr="004C38FD">
        <w:rPr>
          <w:lang w:val="en-GB"/>
        </w:rPr>
        <w:t xml:space="preserve">) </w:t>
      </w:r>
      <w:r w:rsidRPr="004C38FD">
        <w:rPr>
          <w:lang w:val="en-GB"/>
        </w:rPr>
        <w:t xml:space="preserve">to ensure their favourable condition </w:t>
      </w:r>
      <w:r w:rsidR="00E56100" w:rsidRPr="004C38FD">
        <w:rPr>
          <w:lang w:val="en-GB"/>
        </w:rPr>
        <w:t xml:space="preserve">and </w:t>
      </w:r>
      <w:r w:rsidRPr="004C38FD">
        <w:rPr>
          <w:lang w:val="en-GB"/>
        </w:rPr>
        <w:t>improve the condition of species living in these habitats</w:t>
      </w:r>
      <w:r w:rsidR="002809B4" w:rsidRPr="004C38FD">
        <w:rPr>
          <w:lang w:val="en-GB"/>
        </w:rPr>
        <w:t xml:space="preserve">. </w:t>
      </w:r>
      <w:r w:rsidRPr="004C38FD">
        <w:rPr>
          <w:lang w:val="en-GB"/>
        </w:rPr>
        <w:t xml:space="preserve">Increased awareness and more efficient control and monitoring of </w:t>
      </w:r>
      <w:r w:rsidR="000326F5" w:rsidRPr="004C38FD">
        <w:rPr>
          <w:lang w:val="en-GB"/>
        </w:rPr>
        <w:t>alien</w:t>
      </w:r>
      <w:r w:rsidRPr="004C38FD">
        <w:rPr>
          <w:lang w:val="en-GB"/>
        </w:rPr>
        <w:t xml:space="preserve"> species</w:t>
      </w:r>
      <w:r w:rsidR="002809B4" w:rsidRPr="004C38FD">
        <w:rPr>
          <w:lang w:val="en-GB"/>
        </w:rPr>
        <w:t xml:space="preserve">. </w:t>
      </w:r>
      <w:r w:rsidR="0006395E" w:rsidRPr="004C38FD">
        <w:rPr>
          <w:lang w:val="en-GB"/>
        </w:rPr>
        <w:t>Continued compensation for nature conservation restrictions to required extent</w:t>
      </w:r>
      <w:r w:rsidR="002809B4" w:rsidRPr="004C38FD">
        <w:rPr>
          <w:lang w:val="en-GB"/>
        </w:rPr>
        <w:t xml:space="preserve">, </w:t>
      </w:r>
      <w:r w:rsidR="0006395E" w:rsidRPr="004C38FD">
        <w:rPr>
          <w:lang w:val="en-GB"/>
        </w:rPr>
        <w:t>incl. acquiring private lands for the state</w:t>
      </w:r>
      <w:r w:rsidR="002809B4" w:rsidRPr="004C38FD">
        <w:rPr>
          <w:lang w:val="en-GB"/>
        </w:rPr>
        <w:t xml:space="preserve">. </w:t>
      </w:r>
      <w:r w:rsidR="00E826E0" w:rsidRPr="004C38FD">
        <w:rPr>
          <w:lang w:val="en-GB"/>
        </w:rPr>
        <w:t xml:space="preserve">Compensation for the protection of strictly protected forest and promotion of voluntary protection by signing contracts for the protection of key habitats with private forest owners, </w:t>
      </w:r>
      <w:r w:rsidR="002809B4" w:rsidRPr="004C38FD">
        <w:rPr>
          <w:lang w:val="en-GB"/>
        </w:rPr>
        <w:t>1</w:t>
      </w:r>
      <w:r w:rsidR="00E826E0" w:rsidRPr="004C38FD">
        <w:rPr>
          <w:lang w:val="en-GB"/>
        </w:rPr>
        <w:t>.</w:t>
      </w:r>
      <w:r w:rsidR="002809B4" w:rsidRPr="004C38FD">
        <w:rPr>
          <w:lang w:val="en-GB"/>
        </w:rPr>
        <w:t>1 m</w:t>
      </w:r>
      <w:r w:rsidR="00E826E0" w:rsidRPr="004C38FD">
        <w:rPr>
          <w:lang w:val="en-GB"/>
        </w:rPr>
        <w:t>illion euros</w:t>
      </w:r>
      <w:r w:rsidR="002809B4" w:rsidRPr="004C38FD">
        <w:rPr>
          <w:lang w:val="en-GB"/>
        </w:rPr>
        <w:t xml:space="preserve">. </w:t>
      </w:r>
      <w:r w:rsidR="00E826E0" w:rsidRPr="004C38FD">
        <w:rPr>
          <w:lang w:val="en-GB"/>
        </w:rPr>
        <w:t xml:space="preserve">Continuing to pay support to the owners of strictly protected forests outside the areas of Natura </w:t>
      </w:r>
      <w:r w:rsidR="002809B4" w:rsidRPr="004C38FD">
        <w:rPr>
          <w:lang w:val="en-GB"/>
        </w:rPr>
        <w:t xml:space="preserve">2000. </w:t>
      </w:r>
    </w:p>
    <w:p w14:paraId="344D0A24" w14:textId="5317F6E1" w:rsidR="002809B4" w:rsidRPr="004C38FD" w:rsidRDefault="00FA7504" w:rsidP="00D42D0C">
      <w:pPr>
        <w:pStyle w:val="Loetelupunktidega"/>
        <w:rPr>
          <w:lang w:val="en-GB"/>
        </w:rPr>
      </w:pPr>
      <w:r w:rsidRPr="004C38FD">
        <w:rPr>
          <w:lang w:val="en-GB"/>
        </w:rPr>
        <w:t xml:space="preserve">Implementation of </w:t>
      </w:r>
      <w:r w:rsidR="002809B4" w:rsidRPr="004C38FD">
        <w:rPr>
          <w:lang w:val="en-GB"/>
        </w:rPr>
        <w:t xml:space="preserve">LIFE-IP </w:t>
      </w:r>
      <w:r w:rsidR="0092670F" w:rsidRPr="004C38FD">
        <w:rPr>
          <w:lang w:val="en-GB"/>
        </w:rPr>
        <w:t>project</w:t>
      </w:r>
      <w:r w:rsidR="002809B4" w:rsidRPr="004C38FD">
        <w:rPr>
          <w:lang w:val="en-GB"/>
        </w:rPr>
        <w:t xml:space="preserve"> “</w:t>
      </w:r>
      <w:r w:rsidRPr="004C38FD">
        <w:rPr>
          <w:lang w:val="en-GB"/>
        </w:rPr>
        <w:t>Adaptive community based management of forest and farming landscapes to improve the conservation status of Natura 2000 habitats and species</w:t>
      </w:r>
      <w:r w:rsidR="002809B4" w:rsidRPr="004C38FD">
        <w:rPr>
          <w:lang w:val="en-GB"/>
        </w:rPr>
        <w:t xml:space="preserve">” </w:t>
      </w:r>
      <w:r w:rsidRPr="004C38FD">
        <w:rPr>
          <w:lang w:val="en-GB"/>
        </w:rPr>
        <w:t>with total cost of</w:t>
      </w:r>
      <w:r w:rsidR="002809B4" w:rsidRPr="004C38FD">
        <w:rPr>
          <w:lang w:val="en-GB"/>
        </w:rPr>
        <w:t xml:space="preserve"> 19</w:t>
      </w:r>
      <w:r w:rsidR="0092670F" w:rsidRPr="004C38FD">
        <w:rPr>
          <w:lang w:val="en-GB"/>
        </w:rPr>
        <w:t>.</w:t>
      </w:r>
      <w:r w:rsidR="002809B4" w:rsidRPr="004C38FD">
        <w:rPr>
          <w:lang w:val="en-GB"/>
        </w:rPr>
        <w:t>4 m</w:t>
      </w:r>
      <w:r w:rsidR="0092670F" w:rsidRPr="004C38FD">
        <w:rPr>
          <w:lang w:val="en-GB"/>
        </w:rPr>
        <w:t>illion euros</w:t>
      </w:r>
      <w:r w:rsidR="002809B4" w:rsidRPr="004C38FD">
        <w:rPr>
          <w:lang w:val="en-GB"/>
        </w:rPr>
        <w:t xml:space="preserve"> </w:t>
      </w:r>
      <w:r w:rsidRPr="004C38FD">
        <w:rPr>
          <w:lang w:val="en-GB"/>
        </w:rPr>
        <w:t xml:space="preserve">over ten years, of which </w:t>
      </w:r>
      <w:r w:rsidR="002809B4" w:rsidRPr="004C38FD">
        <w:rPr>
          <w:lang w:val="en-GB"/>
        </w:rPr>
        <w:t xml:space="preserve">60% </w:t>
      </w:r>
      <w:r w:rsidRPr="004C38FD">
        <w:rPr>
          <w:lang w:val="en-GB"/>
        </w:rPr>
        <w:t>or</w:t>
      </w:r>
      <w:r w:rsidR="002809B4" w:rsidRPr="004C38FD">
        <w:rPr>
          <w:lang w:val="en-GB"/>
        </w:rPr>
        <w:t xml:space="preserve"> 11</w:t>
      </w:r>
      <w:r w:rsidR="0092670F" w:rsidRPr="004C38FD">
        <w:rPr>
          <w:lang w:val="en-GB"/>
        </w:rPr>
        <w:t>.</w:t>
      </w:r>
      <w:r w:rsidR="002809B4" w:rsidRPr="004C38FD">
        <w:rPr>
          <w:lang w:val="en-GB"/>
        </w:rPr>
        <w:t>6 m</w:t>
      </w:r>
      <w:r w:rsidR="0092670F" w:rsidRPr="004C38FD">
        <w:rPr>
          <w:lang w:val="en-GB"/>
        </w:rPr>
        <w:t>illion</w:t>
      </w:r>
      <w:r w:rsidRPr="004C38FD">
        <w:rPr>
          <w:lang w:val="en-GB"/>
        </w:rPr>
        <w:t xml:space="preserve"> is foreign support</w:t>
      </w:r>
      <w:r w:rsidR="0092670F" w:rsidRPr="004C38FD">
        <w:rPr>
          <w:lang w:val="en-GB"/>
        </w:rPr>
        <w:t>, incl.</w:t>
      </w:r>
      <w:r w:rsidR="002809B4" w:rsidRPr="004C38FD">
        <w:rPr>
          <w:lang w:val="en-GB"/>
        </w:rPr>
        <w:t xml:space="preserve"> 4 m</w:t>
      </w:r>
      <w:r w:rsidR="0092670F" w:rsidRPr="004C38FD">
        <w:rPr>
          <w:lang w:val="en-GB"/>
        </w:rPr>
        <w:t>illion</w:t>
      </w:r>
      <w:r w:rsidRPr="004C38FD">
        <w:rPr>
          <w:lang w:val="en-GB"/>
        </w:rPr>
        <w:t xml:space="preserve"> implemented during SBS </w:t>
      </w:r>
      <w:r w:rsidR="002809B4" w:rsidRPr="004C38FD">
        <w:rPr>
          <w:lang w:val="en-GB"/>
        </w:rPr>
        <w:t>2021-2024.</w:t>
      </w:r>
    </w:p>
    <w:p w14:paraId="0A8AE93D" w14:textId="174D4A62" w:rsidR="002809B4" w:rsidRPr="004C38FD" w:rsidRDefault="00E826E0" w:rsidP="00D42D0C">
      <w:pPr>
        <w:pStyle w:val="Loetelupunktidega"/>
        <w:rPr>
          <w:lang w:val="en-GB"/>
        </w:rPr>
      </w:pPr>
      <w:r w:rsidRPr="004C38FD">
        <w:rPr>
          <w:lang w:val="en-GB"/>
        </w:rPr>
        <w:t xml:space="preserve">Development of the new Estonian nature information system </w:t>
      </w:r>
      <w:r w:rsidR="002809B4" w:rsidRPr="004C38FD">
        <w:rPr>
          <w:lang w:val="en-GB"/>
        </w:rPr>
        <w:t>EELIS</w:t>
      </w:r>
      <w:r w:rsidRPr="004C38FD">
        <w:rPr>
          <w:lang w:val="en-GB"/>
        </w:rPr>
        <w:t>, which meets the modern requirements, for better management, use and disclosure of nature conservation and environmental data</w:t>
      </w:r>
      <w:r w:rsidR="002809B4" w:rsidRPr="004C38FD">
        <w:rPr>
          <w:lang w:val="en-GB"/>
        </w:rPr>
        <w:t>.</w:t>
      </w:r>
    </w:p>
    <w:p w14:paraId="0E227AB1" w14:textId="4B6CA703" w:rsidR="002809B4" w:rsidRPr="004C38FD" w:rsidRDefault="00E826E0" w:rsidP="00D42D0C">
      <w:pPr>
        <w:pStyle w:val="Loetelupunktidega"/>
        <w:rPr>
          <w:lang w:val="en-GB"/>
        </w:rPr>
      </w:pPr>
      <w:r w:rsidRPr="004C38FD">
        <w:rPr>
          <w:lang w:val="en-GB"/>
        </w:rPr>
        <w:t xml:space="preserve">Supporting reforestation work in private forests with local tree species that have the best available hereditary properties </w:t>
      </w:r>
      <w:r w:rsidR="00E56100" w:rsidRPr="004C38FD">
        <w:rPr>
          <w:lang w:val="en-GB"/>
        </w:rPr>
        <w:t xml:space="preserve">and </w:t>
      </w:r>
      <w:r w:rsidRPr="004C38FD">
        <w:rPr>
          <w:lang w:val="en-GB"/>
        </w:rPr>
        <w:t>are the best suited for the habitat, incl. encouraging plant production and increasing reforestation volumes</w:t>
      </w:r>
      <w:r w:rsidR="002809B4" w:rsidRPr="004C38FD">
        <w:rPr>
          <w:lang w:val="en-GB"/>
        </w:rPr>
        <w:t xml:space="preserve">. </w:t>
      </w:r>
    </w:p>
    <w:p w14:paraId="5BC98E3F" w14:textId="3A17CA7A" w:rsidR="002809B4" w:rsidRPr="004C38FD" w:rsidRDefault="002809B4" w:rsidP="00D42D0C">
      <w:pPr>
        <w:pStyle w:val="Loetelupunktidega"/>
        <w:rPr>
          <w:lang w:val="en-GB"/>
        </w:rPr>
      </w:pPr>
      <w:r w:rsidRPr="004C38FD">
        <w:rPr>
          <w:lang w:val="en-GB"/>
        </w:rPr>
        <w:t>P</w:t>
      </w:r>
      <w:r w:rsidR="00DB5CEE" w:rsidRPr="004C38FD">
        <w:rPr>
          <w:lang w:val="en-GB"/>
        </w:rPr>
        <w:t xml:space="preserve">reparing for the construction of a wooden reference building </w:t>
      </w:r>
      <w:r w:rsidRPr="004C38FD">
        <w:rPr>
          <w:lang w:val="en-GB"/>
        </w:rPr>
        <w:t>(</w:t>
      </w:r>
      <w:r w:rsidR="00DB5CEE" w:rsidRPr="004C38FD">
        <w:rPr>
          <w:lang w:val="en-GB"/>
        </w:rPr>
        <w:t>Environmental House</w:t>
      </w:r>
      <w:r w:rsidRPr="004C38FD">
        <w:rPr>
          <w:lang w:val="en-GB"/>
        </w:rPr>
        <w:t xml:space="preserve">) </w:t>
      </w:r>
      <w:r w:rsidR="00DB5CEE" w:rsidRPr="004C38FD">
        <w:rPr>
          <w:lang w:val="en-GB"/>
        </w:rPr>
        <w:t xml:space="preserve">with the aim of gaining experience in building large wooden buildings </w:t>
      </w:r>
      <w:r w:rsidR="00E56100" w:rsidRPr="004C38FD">
        <w:rPr>
          <w:lang w:val="en-GB"/>
        </w:rPr>
        <w:t xml:space="preserve">and </w:t>
      </w:r>
      <w:r w:rsidR="000A3F1F" w:rsidRPr="004C38FD">
        <w:rPr>
          <w:lang w:val="en-GB"/>
        </w:rPr>
        <w:t>thereby</w:t>
      </w:r>
      <w:r w:rsidR="00DB5CEE" w:rsidRPr="004C38FD">
        <w:rPr>
          <w:lang w:val="en-GB"/>
        </w:rPr>
        <w:t xml:space="preserve"> increasing the export potential of the Estonian timber sector and promoting the value of local raw material</w:t>
      </w:r>
      <w:r w:rsidRPr="004C38FD">
        <w:rPr>
          <w:lang w:val="en-GB"/>
        </w:rPr>
        <w:t>.</w:t>
      </w:r>
    </w:p>
    <w:p w14:paraId="5E62FEB2" w14:textId="146200C6" w:rsidR="002809B4" w:rsidRPr="004C38FD" w:rsidRDefault="000A3F1F" w:rsidP="00D42D0C">
      <w:pPr>
        <w:pStyle w:val="Loetelupunktidega"/>
        <w:rPr>
          <w:lang w:val="en-GB"/>
        </w:rPr>
      </w:pPr>
      <w:r w:rsidRPr="004C38FD">
        <w:rPr>
          <w:lang w:val="en-GB"/>
        </w:rPr>
        <w:t xml:space="preserve">Implementation of the “Climate Change Adaptation Development Plan until </w:t>
      </w:r>
      <w:r w:rsidR="002809B4" w:rsidRPr="004C38FD">
        <w:rPr>
          <w:lang w:val="en-GB"/>
        </w:rPr>
        <w:t>2030</w:t>
      </w:r>
      <w:r w:rsidRPr="004C38FD">
        <w:rPr>
          <w:lang w:val="en-GB"/>
        </w:rPr>
        <w:t>”</w:t>
      </w:r>
      <w:r w:rsidR="00E56100" w:rsidRPr="004C38FD">
        <w:rPr>
          <w:lang w:val="en-GB"/>
        </w:rPr>
        <w:t xml:space="preserve"> and </w:t>
      </w:r>
      <w:r w:rsidRPr="004C38FD">
        <w:rPr>
          <w:lang w:val="en-GB"/>
        </w:rPr>
        <w:t>“General Principles of Climate Policy until</w:t>
      </w:r>
      <w:r w:rsidR="002809B4" w:rsidRPr="004C38FD">
        <w:rPr>
          <w:lang w:val="en-GB"/>
        </w:rPr>
        <w:t xml:space="preserve"> 2050</w:t>
      </w:r>
      <w:r w:rsidRPr="004C38FD">
        <w:rPr>
          <w:lang w:val="en-GB"/>
        </w:rPr>
        <w:t>”</w:t>
      </w:r>
      <w:r w:rsidR="002809B4" w:rsidRPr="004C38FD">
        <w:rPr>
          <w:lang w:val="en-GB"/>
        </w:rPr>
        <w:t xml:space="preserve"> </w:t>
      </w:r>
      <w:r w:rsidRPr="004C38FD">
        <w:rPr>
          <w:lang w:val="en-GB"/>
        </w:rPr>
        <w:t>to improve the capacity to adapt to climate change and mitigate the impact of climate change</w:t>
      </w:r>
      <w:r w:rsidR="002809B4" w:rsidRPr="004C38FD">
        <w:rPr>
          <w:lang w:val="en-GB"/>
        </w:rPr>
        <w:t xml:space="preserve">. </w:t>
      </w:r>
    </w:p>
    <w:p w14:paraId="16D1DD84" w14:textId="06A5A0FE" w:rsidR="002809B4" w:rsidRPr="004C38FD" w:rsidRDefault="00FA7504" w:rsidP="00D42D0C">
      <w:pPr>
        <w:pStyle w:val="Loetelupunktidega"/>
        <w:rPr>
          <w:lang w:val="en-GB"/>
        </w:rPr>
      </w:pPr>
      <w:r w:rsidRPr="004C38FD">
        <w:rPr>
          <w:lang w:val="en-GB"/>
        </w:rPr>
        <w:t>Using the auctioning revenue from trading with emission allowances to contribute to international climate policy cooperation</w:t>
      </w:r>
      <w:r w:rsidR="002809B4" w:rsidRPr="004C38FD">
        <w:rPr>
          <w:lang w:val="en-GB"/>
        </w:rPr>
        <w:t xml:space="preserve">, </w:t>
      </w:r>
      <w:r w:rsidRPr="004C38FD">
        <w:rPr>
          <w:lang w:val="en-GB"/>
        </w:rPr>
        <w:t>reduc</w:t>
      </w:r>
      <w:r w:rsidR="000326F5" w:rsidRPr="004C38FD">
        <w:rPr>
          <w:lang w:val="en-GB"/>
        </w:rPr>
        <w:t>ing</w:t>
      </w:r>
      <w:r w:rsidRPr="004C38FD">
        <w:rPr>
          <w:lang w:val="en-GB"/>
        </w:rPr>
        <w:t xml:space="preserve"> the risk of flooding to increase Estonia’s preparedness to flooding</w:t>
      </w:r>
      <w:r w:rsidR="002809B4" w:rsidRPr="004C38FD">
        <w:rPr>
          <w:lang w:val="en-GB"/>
        </w:rPr>
        <w:t>,</w:t>
      </w:r>
      <w:r w:rsidR="00E56100" w:rsidRPr="004C38FD">
        <w:rPr>
          <w:lang w:val="en-GB"/>
        </w:rPr>
        <w:t xml:space="preserve"> and </w:t>
      </w:r>
      <w:r w:rsidR="000326F5" w:rsidRPr="004C38FD">
        <w:rPr>
          <w:lang w:val="en-GB"/>
        </w:rPr>
        <w:t>achieving</w:t>
      </w:r>
      <w:r w:rsidRPr="004C38FD">
        <w:rPr>
          <w:lang w:val="en-GB"/>
        </w:rPr>
        <w:t xml:space="preserve"> climate policy </w:t>
      </w:r>
      <w:r w:rsidR="000326F5" w:rsidRPr="004C38FD">
        <w:rPr>
          <w:lang w:val="en-GB"/>
        </w:rPr>
        <w:t>objectives</w:t>
      </w:r>
      <w:r w:rsidR="002809B4" w:rsidRPr="004C38FD">
        <w:rPr>
          <w:lang w:val="en-GB"/>
        </w:rPr>
        <w:t xml:space="preserve"> </w:t>
      </w:r>
      <w:r w:rsidRPr="004C38FD">
        <w:rPr>
          <w:lang w:val="en-GB"/>
        </w:rPr>
        <w:t>in pilot projects</w:t>
      </w:r>
      <w:r w:rsidR="002809B4" w:rsidRPr="004C38FD">
        <w:rPr>
          <w:lang w:val="en-GB"/>
        </w:rPr>
        <w:t xml:space="preserve"> (</w:t>
      </w:r>
      <w:r w:rsidRPr="004C38FD">
        <w:rPr>
          <w:lang w:val="en-GB"/>
        </w:rPr>
        <w:t>including raising awareness,</w:t>
      </w:r>
      <w:r w:rsidR="002809B4" w:rsidRPr="004C38FD">
        <w:rPr>
          <w:lang w:val="en-GB"/>
        </w:rPr>
        <w:t xml:space="preserve"> </w:t>
      </w:r>
      <w:r w:rsidRPr="004C38FD">
        <w:rPr>
          <w:lang w:val="en-GB"/>
        </w:rPr>
        <w:t xml:space="preserve">carrying out </w:t>
      </w:r>
      <w:r w:rsidR="000326F5" w:rsidRPr="004C38FD">
        <w:rPr>
          <w:lang w:val="en-GB"/>
        </w:rPr>
        <w:t>studies on the effects of climate change</w:t>
      </w:r>
      <w:r w:rsidR="002809B4" w:rsidRPr="004C38FD">
        <w:rPr>
          <w:lang w:val="en-GB"/>
        </w:rPr>
        <w:t xml:space="preserve">, </w:t>
      </w:r>
      <w:r w:rsidRPr="004C38FD">
        <w:rPr>
          <w:lang w:val="en-GB"/>
        </w:rPr>
        <w:t>promoting the development of green technologies,</w:t>
      </w:r>
      <w:r w:rsidR="002809B4" w:rsidRPr="004C38FD">
        <w:rPr>
          <w:lang w:val="en-GB"/>
        </w:rPr>
        <w:t xml:space="preserve"> </w:t>
      </w:r>
      <w:r w:rsidRPr="004C38FD">
        <w:rPr>
          <w:lang w:val="en-GB"/>
        </w:rPr>
        <w:t>etc.</w:t>
      </w:r>
      <w:r w:rsidR="002809B4" w:rsidRPr="004C38FD">
        <w:rPr>
          <w:lang w:val="en-GB"/>
        </w:rPr>
        <w:t>)</w:t>
      </w:r>
      <w:r w:rsidR="000326F5" w:rsidRPr="004C38FD">
        <w:rPr>
          <w:lang w:val="en-GB"/>
        </w:rPr>
        <w:t xml:space="preserve"> for</w:t>
      </w:r>
      <w:r w:rsidR="002809B4" w:rsidRPr="004C38FD">
        <w:rPr>
          <w:lang w:val="en-GB"/>
        </w:rPr>
        <w:t xml:space="preserve"> 166</w:t>
      </w:r>
      <w:r w:rsidR="005A0159" w:rsidRPr="004C38FD">
        <w:rPr>
          <w:lang w:val="en-GB"/>
        </w:rPr>
        <w:t>.</w:t>
      </w:r>
      <w:r w:rsidR="002809B4" w:rsidRPr="004C38FD">
        <w:rPr>
          <w:lang w:val="en-GB"/>
        </w:rPr>
        <w:t>2 m</w:t>
      </w:r>
      <w:r w:rsidR="005A0159" w:rsidRPr="004C38FD">
        <w:rPr>
          <w:lang w:val="en-GB"/>
        </w:rPr>
        <w:t>illion euros</w:t>
      </w:r>
      <w:r w:rsidR="002809B4" w:rsidRPr="004C38FD">
        <w:rPr>
          <w:lang w:val="en-GB"/>
        </w:rPr>
        <w:t xml:space="preserve"> (</w:t>
      </w:r>
      <w:r w:rsidRPr="004C38FD">
        <w:rPr>
          <w:lang w:val="en-GB"/>
        </w:rPr>
        <w:t>incl.</w:t>
      </w:r>
      <w:r w:rsidR="002809B4" w:rsidRPr="004C38FD">
        <w:rPr>
          <w:lang w:val="en-GB"/>
        </w:rPr>
        <w:t xml:space="preserve"> </w:t>
      </w:r>
      <w:r w:rsidRPr="004C38FD">
        <w:rPr>
          <w:lang w:val="en-GB"/>
        </w:rPr>
        <w:t>climate measures applicable nationwide</w:t>
      </w:r>
      <w:r w:rsidR="002809B4" w:rsidRPr="004C38FD">
        <w:rPr>
          <w:lang w:val="en-GB"/>
        </w:rPr>
        <w:t xml:space="preserve">).  </w:t>
      </w:r>
    </w:p>
    <w:p w14:paraId="0C2BC52E" w14:textId="6B62B555" w:rsidR="002809B4" w:rsidRPr="004C38FD" w:rsidRDefault="000A3F1F" w:rsidP="00D42D0C">
      <w:pPr>
        <w:pStyle w:val="Loetelupunktidega"/>
        <w:rPr>
          <w:lang w:val="en-GB"/>
        </w:rPr>
      </w:pPr>
      <w:r w:rsidRPr="004C38FD">
        <w:rPr>
          <w:lang w:val="en-GB"/>
        </w:rPr>
        <w:t>Implementing additional measures to reduce greenhouse gas emissions in sectors outside the EU emissions trading system</w:t>
      </w:r>
      <w:r w:rsidR="002809B4" w:rsidRPr="004C38FD">
        <w:rPr>
          <w:lang w:val="en-GB"/>
        </w:rPr>
        <w:t>.</w:t>
      </w:r>
    </w:p>
    <w:p w14:paraId="48D2DE12" w14:textId="6AA3CC97" w:rsidR="00D2205E" w:rsidRPr="004C38FD" w:rsidRDefault="000A3F1F" w:rsidP="00D2205E">
      <w:pPr>
        <w:pStyle w:val="Loetelupunktidega"/>
        <w:rPr>
          <w:lang w:val="en-GB"/>
        </w:rPr>
      </w:pPr>
      <w:r w:rsidRPr="004C38FD">
        <w:rPr>
          <w:lang w:val="en-GB"/>
        </w:rPr>
        <w:t xml:space="preserve">Organisation of abandoned and disorderly excavated lands and subsoil, incl. </w:t>
      </w:r>
      <w:r w:rsidR="000326F5" w:rsidRPr="004C38FD">
        <w:rPr>
          <w:lang w:val="en-GB"/>
        </w:rPr>
        <w:t>liquidation of collapses in underground oil shale mining areas</w:t>
      </w:r>
      <w:r w:rsidR="00D2205E" w:rsidRPr="004C38FD">
        <w:rPr>
          <w:lang w:val="en-GB"/>
        </w:rPr>
        <w:t xml:space="preserve">. </w:t>
      </w:r>
      <w:r w:rsidRPr="004C38FD">
        <w:rPr>
          <w:lang w:val="en-GB"/>
        </w:rPr>
        <w:t xml:space="preserve">Tidying </w:t>
      </w:r>
      <w:r w:rsidR="00D2205E" w:rsidRPr="004C38FD">
        <w:rPr>
          <w:lang w:val="en-GB"/>
        </w:rPr>
        <w:t>2</w:t>
      </w:r>
      <w:r w:rsidRPr="004C38FD">
        <w:rPr>
          <w:lang w:val="en-GB"/>
        </w:rPr>
        <w:t>,</w:t>
      </w:r>
      <w:r w:rsidR="00D2205E" w:rsidRPr="004C38FD">
        <w:rPr>
          <w:lang w:val="en-GB"/>
        </w:rPr>
        <w:t xml:space="preserve">000 </w:t>
      </w:r>
      <w:r w:rsidRPr="004C38FD">
        <w:rPr>
          <w:lang w:val="en-GB"/>
        </w:rPr>
        <w:t>hectares of abandoned peat production areas by RMK to the extent of</w:t>
      </w:r>
      <w:r w:rsidR="00D2205E" w:rsidRPr="004C38FD">
        <w:rPr>
          <w:lang w:val="en-GB"/>
        </w:rPr>
        <w:t xml:space="preserve"> 3</w:t>
      </w:r>
      <w:r w:rsidRPr="004C38FD">
        <w:rPr>
          <w:lang w:val="en-GB"/>
        </w:rPr>
        <w:t>.</w:t>
      </w:r>
      <w:r w:rsidR="00D2205E" w:rsidRPr="004C38FD">
        <w:rPr>
          <w:lang w:val="en-GB"/>
        </w:rPr>
        <w:t>2 m</w:t>
      </w:r>
      <w:r w:rsidRPr="004C38FD">
        <w:rPr>
          <w:lang w:val="en-GB"/>
        </w:rPr>
        <w:t>illion euros</w:t>
      </w:r>
      <w:r w:rsidR="00D2205E" w:rsidRPr="004C38FD">
        <w:rPr>
          <w:lang w:val="en-GB"/>
        </w:rPr>
        <w:t xml:space="preserve">. </w:t>
      </w:r>
    </w:p>
    <w:p w14:paraId="37092026" w14:textId="504F11B9" w:rsidR="002809B4" w:rsidRPr="004C38FD" w:rsidRDefault="005A0159" w:rsidP="00D42D0C">
      <w:pPr>
        <w:pStyle w:val="Loetelupunktidega"/>
        <w:rPr>
          <w:lang w:val="en-GB"/>
        </w:rPr>
      </w:pPr>
      <w:r w:rsidRPr="004C38FD">
        <w:rPr>
          <w:lang w:val="en-GB"/>
        </w:rPr>
        <w:t xml:space="preserve">Preparation of a thematic plan for </w:t>
      </w:r>
      <w:r w:rsidR="002809B4" w:rsidRPr="004C38FD">
        <w:rPr>
          <w:lang w:val="en-GB"/>
        </w:rPr>
        <w:t>Harju</w:t>
      </w:r>
      <w:r w:rsidRPr="004C38FD">
        <w:rPr>
          <w:lang w:val="en-GB"/>
        </w:rPr>
        <w:t xml:space="preserve"> county in order to determine the areas of future extracting permit areas of major importance to the state, in coordination with interested parties, both spatially and temporally</w:t>
      </w:r>
      <w:r w:rsidR="002809B4" w:rsidRPr="004C38FD">
        <w:rPr>
          <w:lang w:val="en-GB"/>
        </w:rPr>
        <w:t xml:space="preserve">. </w:t>
      </w:r>
    </w:p>
    <w:p w14:paraId="742323C6" w14:textId="7CFE4B8C" w:rsidR="002809B4" w:rsidRPr="004C38FD" w:rsidRDefault="005A0159" w:rsidP="00D42D0C">
      <w:pPr>
        <w:pStyle w:val="Loetelupunktidega"/>
        <w:rPr>
          <w:lang w:val="en-GB"/>
        </w:rPr>
      </w:pPr>
      <w:r w:rsidRPr="004C38FD">
        <w:rPr>
          <w:lang w:val="en-GB"/>
        </w:rPr>
        <w:t xml:space="preserve">Preparing of the preparation of a thematic plans for </w:t>
      </w:r>
      <w:r w:rsidR="002809B4" w:rsidRPr="004C38FD">
        <w:rPr>
          <w:lang w:val="en-GB"/>
        </w:rPr>
        <w:t>Rapla</w:t>
      </w:r>
      <w:r w:rsidR="00E56100" w:rsidRPr="004C38FD">
        <w:rPr>
          <w:lang w:val="en-GB"/>
        </w:rPr>
        <w:t xml:space="preserve"> and </w:t>
      </w:r>
      <w:r w:rsidR="002809B4" w:rsidRPr="004C38FD">
        <w:rPr>
          <w:lang w:val="en-GB"/>
        </w:rPr>
        <w:t xml:space="preserve">Pärnu </w:t>
      </w:r>
      <w:r w:rsidRPr="004C38FD">
        <w:rPr>
          <w:lang w:val="en-GB"/>
        </w:rPr>
        <w:t>counties in order to determine</w:t>
      </w:r>
      <w:r w:rsidR="002809B4" w:rsidRPr="004C38FD">
        <w:rPr>
          <w:lang w:val="en-GB"/>
        </w:rPr>
        <w:t xml:space="preserve"> </w:t>
      </w:r>
      <w:r w:rsidRPr="004C38FD">
        <w:rPr>
          <w:lang w:val="en-GB"/>
        </w:rPr>
        <w:t>the areas of future extracting permit areas of major importance to the state, in coordination with interested parties, both spatially and temporally</w:t>
      </w:r>
      <w:r w:rsidR="002809B4" w:rsidRPr="004C38FD">
        <w:rPr>
          <w:lang w:val="en-GB"/>
        </w:rPr>
        <w:t xml:space="preserve">.  </w:t>
      </w:r>
    </w:p>
    <w:p w14:paraId="03205832" w14:textId="129D08E8" w:rsidR="002809B4" w:rsidRPr="004C38FD" w:rsidRDefault="005A0159" w:rsidP="00D42D0C">
      <w:pPr>
        <w:pStyle w:val="Loetelupunktidega"/>
        <w:rPr>
          <w:lang w:val="en-GB"/>
        </w:rPr>
      </w:pPr>
      <w:r w:rsidRPr="004C38FD">
        <w:rPr>
          <w:lang w:val="en-GB"/>
        </w:rPr>
        <w:t xml:space="preserve">Modernising and supplementing the documents on </w:t>
      </w:r>
      <w:r w:rsidR="000326F5" w:rsidRPr="004C38FD">
        <w:rPr>
          <w:lang w:val="en-GB"/>
        </w:rPr>
        <w:t xml:space="preserve">best available techniques </w:t>
      </w:r>
      <w:r w:rsidR="002809B4" w:rsidRPr="004C38FD">
        <w:rPr>
          <w:lang w:val="en-GB"/>
        </w:rPr>
        <w:t>(</w:t>
      </w:r>
      <w:r w:rsidR="000326F5" w:rsidRPr="004C38FD">
        <w:rPr>
          <w:lang w:val="en-GB"/>
        </w:rPr>
        <w:t>BAT) for oil shale industry</w:t>
      </w:r>
      <w:r w:rsidR="002809B4" w:rsidRPr="004C38FD">
        <w:rPr>
          <w:lang w:val="en-GB"/>
        </w:rPr>
        <w:t>.</w:t>
      </w:r>
    </w:p>
    <w:p w14:paraId="0AE433FC" w14:textId="7362A348" w:rsidR="002809B4" w:rsidRPr="004C38FD" w:rsidRDefault="000326F5" w:rsidP="00D42D0C">
      <w:pPr>
        <w:pStyle w:val="Loetelupunktidega"/>
        <w:rPr>
          <w:lang w:val="en-GB"/>
        </w:rPr>
      </w:pPr>
      <w:r w:rsidRPr="004C38FD">
        <w:rPr>
          <w:lang w:val="en-GB"/>
        </w:rPr>
        <w:t>Directing the developments in introduction of hydrogen technologies in Estonia</w:t>
      </w:r>
      <w:r w:rsidR="002809B4" w:rsidRPr="004C38FD">
        <w:rPr>
          <w:lang w:val="en-GB"/>
        </w:rPr>
        <w:t xml:space="preserve">. </w:t>
      </w:r>
    </w:p>
    <w:p w14:paraId="6FAAF867" w14:textId="2EDC8627" w:rsidR="002809B4" w:rsidRPr="004C38FD" w:rsidRDefault="005A0159" w:rsidP="00D42D0C">
      <w:pPr>
        <w:pStyle w:val="Loetelupunktidega"/>
        <w:rPr>
          <w:lang w:val="en-GB"/>
        </w:rPr>
      </w:pPr>
      <w:r w:rsidRPr="004C38FD">
        <w:rPr>
          <w:lang w:val="en-GB"/>
        </w:rPr>
        <w:t>Ensuring availability of appropriate land cadastre data to the public, including developing the e-Cadastre</w:t>
      </w:r>
      <w:r w:rsidR="002809B4" w:rsidRPr="004C38FD">
        <w:rPr>
          <w:lang w:val="en-GB"/>
        </w:rPr>
        <w:t xml:space="preserve">. </w:t>
      </w:r>
      <w:r w:rsidR="001D5881" w:rsidRPr="004C38FD">
        <w:rPr>
          <w:lang w:val="en-GB"/>
        </w:rPr>
        <w:t>Making high quality and more spatial data available through services corresponding to the requirements of INSPIRE</w:t>
      </w:r>
      <w:r w:rsidR="002809B4" w:rsidRPr="004C38FD">
        <w:rPr>
          <w:lang w:val="en-GB"/>
        </w:rPr>
        <w:t>.</w:t>
      </w:r>
    </w:p>
    <w:p w14:paraId="0D087E8C" w14:textId="7344D021" w:rsidR="002809B4" w:rsidRPr="004C38FD" w:rsidRDefault="00800ACC" w:rsidP="00D42D0C">
      <w:pPr>
        <w:pStyle w:val="Loetelupunktidega"/>
        <w:rPr>
          <w:lang w:val="en-GB"/>
        </w:rPr>
      </w:pPr>
      <w:r w:rsidRPr="004C38FD">
        <w:rPr>
          <w:lang w:val="en-GB"/>
        </w:rPr>
        <w:lastRenderedPageBreak/>
        <w:t>Implementation of the Maritime Strategy to achieve good environmental conditions in marine areas, incl. renewal of the</w:t>
      </w:r>
      <w:r w:rsidR="000326F5" w:rsidRPr="004C38FD">
        <w:rPr>
          <w:lang w:val="en-GB"/>
        </w:rPr>
        <w:t xml:space="preserve"> Maritime Strategy action plan</w:t>
      </w:r>
      <w:r w:rsidR="002809B4" w:rsidRPr="004C38FD">
        <w:rPr>
          <w:lang w:val="en-GB"/>
        </w:rPr>
        <w:t>,</w:t>
      </w:r>
      <w:r w:rsidR="00E56100" w:rsidRPr="004C38FD">
        <w:rPr>
          <w:lang w:val="en-GB"/>
        </w:rPr>
        <w:t xml:space="preserve"> and </w:t>
      </w:r>
      <w:r w:rsidRPr="004C38FD">
        <w:rPr>
          <w:lang w:val="en-GB"/>
        </w:rPr>
        <w:t>support</w:t>
      </w:r>
      <w:r w:rsidR="000326F5" w:rsidRPr="004C38FD">
        <w:rPr>
          <w:lang w:val="en-GB"/>
        </w:rPr>
        <w:t xml:space="preserve"> carrying out studies on marine </w:t>
      </w:r>
      <w:r w:rsidR="002809B4" w:rsidRPr="004C38FD">
        <w:rPr>
          <w:lang w:val="en-GB"/>
        </w:rPr>
        <w:t>mi</w:t>
      </w:r>
      <w:r w:rsidR="000326F5" w:rsidRPr="004C38FD">
        <w:rPr>
          <w:lang w:val="en-GB"/>
        </w:rPr>
        <w:t>c</w:t>
      </w:r>
      <w:r w:rsidR="002809B4" w:rsidRPr="004C38FD">
        <w:rPr>
          <w:lang w:val="en-GB"/>
        </w:rPr>
        <w:t>roplasti</w:t>
      </w:r>
      <w:r w:rsidR="000326F5" w:rsidRPr="004C38FD">
        <w:rPr>
          <w:lang w:val="en-GB"/>
        </w:rPr>
        <w:t>cs</w:t>
      </w:r>
      <w:r w:rsidR="002809B4" w:rsidRPr="004C38FD">
        <w:rPr>
          <w:lang w:val="en-GB"/>
        </w:rPr>
        <w:t xml:space="preserve">. </w:t>
      </w:r>
      <w:r w:rsidRPr="004C38FD">
        <w:rPr>
          <w:lang w:val="en-GB"/>
        </w:rPr>
        <w:t>Preparing for the acquisition of a new multifunctional monitoring vessel used for marine surveillance.</w:t>
      </w:r>
    </w:p>
    <w:p w14:paraId="19EB8439" w14:textId="68E36879" w:rsidR="002809B4" w:rsidRPr="004C38FD" w:rsidRDefault="00800ACC" w:rsidP="00D42D0C">
      <w:pPr>
        <w:pStyle w:val="Loetelupunktidega"/>
        <w:rPr>
          <w:lang w:val="en-GB"/>
        </w:rPr>
      </w:pPr>
      <w:r w:rsidRPr="004C38FD">
        <w:rPr>
          <w:lang w:val="en-GB"/>
        </w:rPr>
        <w:t>Carrying out</w:t>
      </w:r>
      <w:r w:rsidR="00971A2E" w:rsidRPr="004C38FD">
        <w:rPr>
          <w:lang w:val="en-GB"/>
        </w:rPr>
        <w:t xml:space="preserve"> the project of the use of marine resources with a cost of 1 million euros in cooperation with the Ministry of Economic Affairs and Communications </w:t>
      </w:r>
      <w:r w:rsidR="00E56100" w:rsidRPr="004C38FD">
        <w:rPr>
          <w:lang w:val="en-GB"/>
        </w:rPr>
        <w:t xml:space="preserve">and </w:t>
      </w:r>
      <w:r w:rsidR="00971A2E" w:rsidRPr="004C38FD">
        <w:rPr>
          <w:lang w:val="en-GB"/>
        </w:rPr>
        <w:t>the</w:t>
      </w:r>
      <w:r w:rsidR="005023FC" w:rsidRPr="004C38FD">
        <w:rPr>
          <w:lang w:val="en-GB"/>
        </w:rPr>
        <w:t xml:space="preserve"> Ministry of Rural Affairs</w:t>
      </w:r>
      <w:r w:rsidR="002809B4" w:rsidRPr="004C38FD">
        <w:rPr>
          <w:lang w:val="en-GB"/>
        </w:rPr>
        <w:t xml:space="preserve">, </w:t>
      </w:r>
      <w:r w:rsidR="00971A2E" w:rsidRPr="004C38FD">
        <w:rPr>
          <w:lang w:val="en-GB"/>
        </w:rPr>
        <w:t>with the aim of using marine resources (water, algae, seabed, biota, etc.</w:t>
      </w:r>
      <w:r w:rsidR="002809B4" w:rsidRPr="004C38FD">
        <w:rPr>
          <w:lang w:val="en-GB"/>
        </w:rPr>
        <w:t>)</w:t>
      </w:r>
      <w:r w:rsidR="00971A2E" w:rsidRPr="004C38FD">
        <w:rPr>
          <w:lang w:val="en-GB"/>
        </w:rPr>
        <w:t xml:space="preserve"> in a manner, which also improves the status of the environment</w:t>
      </w:r>
      <w:r w:rsidR="002809B4" w:rsidRPr="004C38FD">
        <w:rPr>
          <w:lang w:val="en-GB"/>
        </w:rPr>
        <w:t>.</w:t>
      </w:r>
    </w:p>
    <w:p w14:paraId="7B3C3D7E" w14:textId="1D5B8ED5" w:rsidR="002809B4" w:rsidRPr="004C38FD" w:rsidRDefault="005F496D" w:rsidP="00D42D0C">
      <w:pPr>
        <w:pStyle w:val="Loetelupunktidega"/>
        <w:rPr>
          <w:lang w:val="en-GB"/>
        </w:rPr>
      </w:pPr>
      <w:r w:rsidRPr="004C38FD">
        <w:rPr>
          <w:lang w:val="en-GB"/>
        </w:rPr>
        <w:t xml:space="preserve">Carrying out additional studies on marine alien species </w:t>
      </w:r>
      <w:r w:rsidR="00E56100" w:rsidRPr="004C38FD">
        <w:rPr>
          <w:lang w:val="en-GB"/>
        </w:rPr>
        <w:t xml:space="preserve">and </w:t>
      </w:r>
      <w:r w:rsidRPr="004C38FD">
        <w:rPr>
          <w:lang w:val="en-GB"/>
        </w:rPr>
        <w:t xml:space="preserve">performing activities to control such species for </w:t>
      </w:r>
      <w:r w:rsidR="002809B4" w:rsidRPr="004C38FD">
        <w:rPr>
          <w:lang w:val="en-GB"/>
        </w:rPr>
        <w:t>0</w:t>
      </w:r>
      <w:r w:rsidR="00054213" w:rsidRPr="004C38FD">
        <w:rPr>
          <w:lang w:val="en-GB"/>
        </w:rPr>
        <w:t>.</w:t>
      </w:r>
      <w:r w:rsidR="002809B4" w:rsidRPr="004C38FD">
        <w:rPr>
          <w:lang w:val="en-GB"/>
        </w:rPr>
        <w:t>8 m</w:t>
      </w:r>
      <w:r w:rsidR="00054213" w:rsidRPr="004C38FD">
        <w:rPr>
          <w:lang w:val="en-GB"/>
        </w:rPr>
        <w:t>illion euros</w:t>
      </w:r>
      <w:r w:rsidR="002809B4" w:rsidRPr="004C38FD">
        <w:rPr>
          <w:lang w:val="en-GB"/>
        </w:rPr>
        <w:t>,</w:t>
      </w:r>
      <w:r w:rsidR="000326F5" w:rsidRPr="004C38FD">
        <w:rPr>
          <w:lang w:val="en-GB"/>
        </w:rPr>
        <w:t xml:space="preserve"> with the aim of reducing negative impact of</w:t>
      </w:r>
      <w:r w:rsidR="002809B4" w:rsidRPr="004C38FD">
        <w:rPr>
          <w:lang w:val="en-GB"/>
        </w:rPr>
        <w:t xml:space="preserve"> invasive</w:t>
      </w:r>
      <w:r w:rsidR="000326F5" w:rsidRPr="004C38FD">
        <w:rPr>
          <w:lang w:val="en-GB"/>
        </w:rPr>
        <w:t xml:space="preserve"> alien species </w:t>
      </w:r>
      <w:r w:rsidR="002809B4" w:rsidRPr="004C38FD">
        <w:rPr>
          <w:lang w:val="en-GB"/>
        </w:rPr>
        <w:t xml:space="preserve"> </w:t>
      </w:r>
      <w:r w:rsidR="000326F5" w:rsidRPr="004C38FD">
        <w:rPr>
          <w:lang w:val="en-GB"/>
        </w:rPr>
        <w:t>on local species and restoring valuable marine habitats</w:t>
      </w:r>
      <w:r w:rsidR="002809B4" w:rsidRPr="004C38FD">
        <w:rPr>
          <w:lang w:val="en-GB"/>
        </w:rPr>
        <w:t>.</w:t>
      </w:r>
    </w:p>
    <w:p w14:paraId="51101338" w14:textId="4D72939A" w:rsidR="002809B4" w:rsidRPr="004C38FD" w:rsidRDefault="005F496D" w:rsidP="00D42D0C">
      <w:pPr>
        <w:pStyle w:val="Loetelupunktidega"/>
        <w:rPr>
          <w:lang w:val="en-GB"/>
        </w:rPr>
      </w:pPr>
      <w:r w:rsidRPr="004C38FD">
        <w:rPr>
          <w:lang w:val="en-GB"/>
        </w:rPr>
        <w:t xml:space="preserve">Implementing water management plans to achieve favourable condition of bodies of water </w:t>
      </w:r>
      <w:r w:rsidR="00E56100" w:rsidRPr="004C38FD">
        <w:rPr>
          <w:lang w:val="en-GB"/>
        </w:rPr>
        <w:t>and</w:t>
      </w:r>
      <w:r w:rsidRPr="004C38FD">
        <w:rPr>
          <w:lang w:val="en-GB"/>
        </w:rPr>
        <w:t xml:space="preserve"> treatment of residual pollution sites affecting the condition of bodies of water to ensure their safety</w:t>
      </w:r>
      <w:r w:rsidR="002809B4" w:rsidRPr="004C38FD">
        <w:rPr>
          <w:lang w:val="en-GB"/>
        </w:rPr>
        <w:t>.</w:t>
      </w:r>
    </w:p>
    <w:p w14:paraId="70BE1C57" w14:textId="6C277F40" w:rsidR="002809B4" w:rsidRPr="004C38FD" w:rsidRDefault="00971A2E" w:rsidP="00D42D0C">
      <w:pPr>
        <w:pStyle w:val="Loetelupunktidega"/>
        <w:rPr>
          <w:lang w:val="en-GB"/>
        </w:rPr>
      </w:pPr>
      <w:r w:rsidRPr="004C38FD">
        <w:rPr>
          <w:lang w:val="en-GB"/>
        </w:rPr>
        <w:t xml:space="preserve">Implementing the measure programme of the water management plan of </w:t>
      </w:r>
      <w:r w:rsidR="002809B4" w:rsidRPr="004C38FD">
        <w:rPr>
          <w:lang w:val="en-GB"/>
        </w:rPr>
        <w:t xml:space="preserve">Viru </w:t>
      </w:r>
      <w:r w:rsidRPr="004C38FD">
        <w:rPr>
          <w:lang w:val="en-GB"/>
        </w:rPr>
        <w:t xml:space="preserve">sub-basin to the extent of </w:t>
      </w:r>
      <w:r w:rsidR="002809B4" w:rsidRPr="004C38FD">
        <w:rPr>
          <w:lang w:val="en-GB"/>
        </w:rPr>
        <w:t>28</w:t>
      </w:r>
      <w:r w:rsidRPr="004C38FD">
        <w:rPr>
          <w:lang w:val="en-GB"/>
        </w:rPr>
        <w:t>.</w:t>
      </w:r>
      <w:r w:rsidR="002809B4" w:rsidRPr="004C38FD">
        <w:rPr>
          <w:lang w:val="en-GB"/>
        </w:rPr>
        <w:t>1 m</w:t>
      </w:r>
      <w:r w:rsidRPr="004C38FD">
        <w:rPr>
          <w:lang w:val="en-GB"/>
        </w:rPr>
        <w:t>illion euros</w:t>
      </w:r>
      <w:r w:rsidR="002809B4" w:rsidRPr="004C38FD">
        <w:rPr>
          <w:lang w:val="en-GB"/>
        </w:rPr>
        <w:t xml:space="preserve">, </w:t>
      </w:r>
      <w:r w:rsidRPr="004C38FD">
        <w:rPr>
          <w:lang w:val="en-GB"/>
        </w:rPr>
        <w:t xml:space="preserve">incl. tidying the bodies of water in the </w:t>
      </w:r>
      <w:r w:rsidR="002809B4" w:rsidRPr="004C38FD">
        <w:rPr>
          <w:lang w:val="en-GB"/>
        </w:rPr>
        <w:t xml:space="preserve">Purtse </w:t>
      </w:r>
      <w:r w:rsidRPr="004C38FD">
        <w:rPr>
          <w:lang w:val="en-GB"/>
        </w:rPr>
        <w:t>River basin</w:t>
      </w:r>
      <w:r w:rsidR="002809B4" w:rsidRPr="004C38FD">
        <w:rPr>
          <w:lang w:val="en-GB"/>
        </w:rPr>
        <w:t xml:space="preserve">. </w:t>
      </w:r>
      <w:r w:rsidR="005F496D" w:rsidRPr="004C38FD">
        <w:rPr>
          <w:lang w:val="en-GB"/>
        </w:rPr>
        <w:t xml:space="preserve">Also, the </w:t>
      </w:r>
      <w:r w:rsidR="00054213" w:rsidRPr="004C38FD">
        <w:rPr>
          <w:lang w:val="en-GB"/>
        </w:rPr>
        <w:t xml:space="preserve">implementation of </w:t>
      </w:r>
      <w:r w:rsidR="002809B4" w:rsidRPr="004C38FD">
        <w:rPr>
          <w:lang w:val="en-GB"/>
        </w:rPr>
        <w:t>Life integr</w:t>
      </w:r>
      <w:r w:rsidR="00054213" w:rsidRPr="004C38FD">
        <w:rPr>
          <w:lang w:val="en-GB"/>
        </w:rPr>
        <w:t>ated water management plan project</w:t>
      </w:r>
      <w:r w:rsidR="002809B4" w:rsidRPr="004C38FD">
        <w:rPr>
          <w:lang w:val="en-GB"/>
        </w:rPr>
        <w:t>,</w:t>
      </w:r>
      <w:r w:rsidR="005F496D" w:rsidRPr="004C38FD">
        <w:rPr>
          <w:lang w:val="en-GB"/>
        </w:rPr>
        <w:t xml:space="preserve"> which involves implementation of measures necessary to achieve favourable condition </w:t>
      </w:r>
      <w:r w:rsidR="002809B4" w:rsidRPr="004C38FD">
        <w:rPr>
          <w:lang w:val="en-GB"/>
        </w:rPr>
        <w:t xml:space="preserve"> </w:t>
      </w:r>
      <w:r w:rsidR="005F496D" w:rsidRPr="004C38FD">
        <w:rPr>
          <w:lang w:val="en-GB"/>
        </w:rPr>
        <w:t xml:space="preserve">of bodies of water in </w:t>
      </w:r>
      <w:r w:rsidR="002809B4" w:rsidRPr="004C38FD">
        <w:rPr>
          <w:lang w:val="en-GB"/>
        </w:rPr>
        <w:t xml:space="preserve">Viru </w:t>
      </w:r>
      <w:r w:rsidR="005F496D" w:rsidRPr="004C38FD">
        <w:rPr>
          <w:lang w:val="en-GB"/>
        </w:rPr>
        <w:t>sub-basin until</w:t>
      </w:r>
      <w:r w:rsidR="002809B4" w:rsidRPr="004C38FD">
        <w:rPr>
          <w:lang w:val="en-GB"/>
        </w:rPr>
        <w:t xml:space="preserve"> 2029. </w:t>
      </w:r>
      <w:r w:rsidR="005F496D" w:rsidRPr="004C38FD">
        <w:rPr>
          <w:lang w:val="en-GB"/>
        </w:rPr>
        <w:t xml:space="preserve">Total cost of the project that lasts for </w:t>
      </w:r>
      <w:r w:rsidR="002809B4" w:rsidRPr="004C38FD">
        <w:rPr>
          <w:lang w:val="en-GB"/>
        </w:rPr>
        <w:t xml:space="preserve">10 </w:t>
      </w:r>
      <w:r w:rsidR="005F496D" w:rsidRPr="004C38FD">
        <w:rPr>
          <w:lang w:val="en-GB"/>
        </w:rPr>
        <w:t>years</w:t>
      </w:r>
      <w:r w:rsidR="002809B4" w:rsidRPr="004C38FD">
        <w:rPr>
          <w:lang w:val="en-GB"/>
        </w:rPr>
        <w:t xml:space="preserve"> </w:t>
      </w:r>
      <w:r w:rsidR="005F496D" w:rsidRPr="004C38FD">
        <w:rPr>
          <w:lang w:val="en-GB"/>
        </w:rPr>
        <w:t>is</w:t>
      </w:r>
      <w:r w:rsidR="002809B4" w:rsidRPr="004C38FD">
        <w:rPr>
          <w:lang w:val="en-GB"/>
        </w:rPr>
        <w:t xml:space="preserve"> </w:t>
      </w:r>
      <w:r w:rsidR="00054213" w:rsidRPr="004C38FD">
        <w:rPr>
          <w:lang w:val="en-GB"/>
        </w:rPr>
        <w:t>approximately</w:t>
      </w:r>
      <w:r w:rsidR="002809B4" w:rsidRPr="004C38FD">
        <w:rPr>
          <w:lang w:val="en-GB"/>
        </w:rPr>
        <w:t xml:space="preserve"> 16</w:t>
      </w:r>
      <w:r w:rsidR="00054213" w:rsidRPr="004C38FD">
        <w:rPr>
          <w:lang w:val="en-GB"/>
        </w:rPr>
        <w:t>.</w:t>
      </w:r>
      <w:r w:rsidR="002809B4" w:rsidRPr="004C38FD">
        <w:rPr>
          <w:lang w:val="en-GB"/>
        </w:rPr>
        <w:t>7 mil</w:t>
      </w:r>
      <w:r w:rsidR="00054213" w:rsidRPr="004C38FD">
        <w:rPr>
          <w:lang w:val="en-GB"/>
        </w:rPr>
        <w:t>lion euros</w:t>
      </w:r>
      <w:r w:rsidR="002809B4" w:rsidRPr="004C38FD">
        <w:rPr>
          <w:lang w:val="en-GB"/>
        </w:rPr>
        <w:t>.</w:t>
      </w:r>
    </w:p>
    <w:p w14:paraId="48521D02" w14:textId="3FBFECB6" w:rsidR="002809B4" w:rsidRPr="004C38FD" w:rsidRDefault="00011144" w:rsidP="00D42D0C">
      <w:pPr>
        <w:pStyle w:val="Loetelupunktidega"/>
        <w:rPr>
          <w:lang w:val="en-GB"/>
        </w:rPr>
      </w:pPr>
      <w:r w:rsidRPr="004C38FD">
        <w:rPr>
          <w:lang w:val="en-GB"/>
        </w:rPr>
        <w:t xml:space="preserve">Financing projects for ensuring clean potable water and compliant treatment of wastewater </w:t>
      </w:r>
      <w:r w:rsidR="00054213" w:rsidRPr="004C38FD">
        <w:rPr>
          <w:lang w:val="en-GB"/>
        </w:rPr>
        <w:t xml:space="preserve">being led back to the environment to the extent of </w:t>
      </w:r>
      <w:r w:rsidR="002809B4" w:rsidRPr="004C38FD">
        <w:rPr>
          <w:lang w:val="en-GB"/>
        </w:rPr>
        <w:t>64</w:t>
      </w:r>
      <w:r w:rsidR="00054213" w:rsidRPr="004C38FD">
        <w:rPr>
          <w:lang w:val="en-GB"/>
        </w:rPr>
        <w:t>.</w:t>
      </w:r>
      <w:r w:rsidR="002809B4" w:rsidRPr="004C38FD">
        <w:rPr>
          <w:lang w:val="en-GB"/>
        </w:rPr>
        <w:t>1 m</w:t>
      </w:r>
      <w:r w:rsidR="00054213" w:rsidRPr="004C38FD">
        <w:rPr>
          <w:lang w:val="en-GB"/>
        </w:rPr>
        <w:t xml:space="preserve">illion </w:t>
      </w:r>
      <w:r w:rsidR="002809B4" w:rsidRPr="004C38FD">
        <w:rPr>
          <w:lang w:val="en-GB"/>
        </w:rPr>
        <w:t>euro</w:t>
      </w:r>
      <w:r w:rsidR="00054213" w:rsidRPr="004C38FD">
        <w:rPr>
          <w:lang w:val="en-GB"/>
        </w:rPr>
        <w:t>s</w:t>
      </w:r>
      <w:r w:rsidR="002809B4" w:rsidRPr="004C38FD">
        <w:rPr>
          <w:lang w:val="en-GB"/>
        </w:rPr>
        <w:t xml:space="preserve">. </w:t>
      </w:r>
    </w:p>
    <w:p w14:paraId="112FA2AE" w14:textId="35E5C0F1" w:rsidR="002809B4" w:rsidRPr="004C38FD" w:rsidRDefault="00054213" w:rsidP="00D42D0C">
      <w:pPr>
        <w:pStyle w:val="Loetelupunktidega"/>
        <w:rPr>
          <w:lang w:val="en-GB"/>
        </w:rPr>
      </w:pPr>
      <w:r w:rsidRPr="004C38FD">
        <w:rPr>
          <w:lang w:val="en-GB"/>
        </w:rPr>
        <w:t xml:space="preserve">Eliminating the two reactor sections of the former nuclear site in Paldiski </w:t>
      </w:r>
      <w:r w:rsidR="00E56100" w:rsidRPr="004C38FD">
        <w:rPr>
          <w:lang w:val="en-GB"/>
        </w:rPr>
        <w:t xml:space="preserve">and </w:t>
      </w:r>
      <w:r w:rsidRPr="004C38FD">
        <w:rPr>
          <w:lang w:val="en-GB"/>
        </w:rPr>
        <w:t>conducting evaluations of environmental impacts of establishing a landfill for radioactive waste and carrying out necessary surveys thereof</w:t>
      </w:r>
      <w:r w:rsidR="002809B4" w:rsidRPr="004C38FD">
        <w:rPr>
          <w:lang w:val="en-GB"/>
        </w:rPr>
        <w:t>.</w:t>
      </w:r>
    </w:p>
    <w:p w14:paraId="6B80B597" w14:textId="3CBB9F42" w:rsidR="002809B4" w:rsidRPr="004C38FD" w:rsidRDefault="002809B4" w:rsidP="00D42D0C">
      <w:pPr>
        <w:pStyle w:val="Loetelupunktidega"/>
        <w:rPr>
          <w:lang w:val="en-GB"/>
        </w:rPr>
      </w:pPr>
      <w:r w:rsidRPr="004C38FD">
        <w:rPr>
          <w:lang w:val="en-GB"/>
        </w:rPr>
        <w:t>T</w:t>
      </w:r>
      <w:r w:rsidR="00054213" w:rsidRPr="004C38FD">
        <w:rPr>
          <w:lang w:val="en-GB"/>
        </w:rPr>
        <w:t>he implementation of the 2020–2030 national programme for reducing emissions of specific air pollutants for improving air quality</w:t>
      </w:r>
      <w:r w:rsidRPr="004C38FD">
        <w:rPr>
          <w:lang w:val="en-GB"/>
        </w:rPr>
        <w:t>.</w:t>
      </w:r>
    </w:p>
    <w:p w14:paraId="43C34D87" w14:textId="36C17BC2" w:rsidR="002809B4" w:rsidRPr="004C38FD" w:rsidRDefault="00054213" w:rsidP="00D42D0C">
      <w:pPr>
        <w:pStyle w:val="Loetelupunktidega"/>
        <w:rPr>
          <w:lang w:val="en-GB"/>
        </w:rPr>
      </w:pPr>
      <w:r w:rsidRPr="004C38FD">
        <w:rPr>
          <w:lang w:val="en-GB"/>
        </w:rPr>
        <w:t xml:space="preserve">Supporting the principle of circular economy to the extent of </w:t>
      </w:r>
      <w:r w:rsidR="002809B4" w:rsidRPr="004C38FD">
        <w:rPr>
          <w:lang w:val="en-GB"/>
        </w:rPr>
        <w:t>10</w:t>
      </w:r>
      <w:r w:rsidR="00E85C75" w:rsidRPr="004C38FD">
        <w:rPr>
          <w:lang w:val="en-GB"/>
        </w:rPr>
        <w:t>.</w:t>
      </w:r>
      <w:r w:rsidR="002809B4" w:rsidRPr="004C38FD">
        <w:rPr>
          <w:lang w:val="en-GB"/>
        </w:rPr>
        <w:t>7 m</w:t>
      </w:r>
      <w:r w:rsidR="00E85C75" w:rsidRPr="004C38FD">
        <w:rPr>
          <w:lang w:val="en-GB"/>
        </w:rPr>
        <w:t>illion euros</w:t>
      </w:r>
      <w:r w:rsidR="002809B4" w:rsidRPr="004C38FD">
        <w:rPr>
          <w:lang w:val="en-GB"/>
        </w:rPr>
        <w:t xml:space="preserve">: </w:t>
      </w:r>
      <w:r w:rsidR="00E85C75" w:rsidRPr="004C38FD">
        <w:rPr>
          <w:lang w:val="en-GB"/>
        </w:rPr>
        <w:t>developing a circular economy action plan, raising the awareness of manufacturers and consumers, improving supervision, better implementation of the system of separate collection of waste, developing economic instruments of the area of environment,</w:t>
      </w:r>
      <w:r w:rsidR="00A21895" w:rsidRPr="004C38FD">
        <w:rPr>
          <w:lang w:val="en-GB"/>
        </w:rPr>
        <w:t xml:space="preserve"> implementing environmentally clean public procurements in the public sector, raising awareness of using the eco-label</w:t>
      </w:r>
      <w:r w:rsidR="002809B4" w:rsidRPr="004C38FD">
        <w:rPr>
          <w:lang w:val="en-GB"/>
        </w:rPr>
        <w:t>.</w:t>
      </w:r>
    </w:p>
    <w:p w14:paraId="36820EA2" w14:textId="6E41D927" w:rsidR="002809B4" w:rsidRPr="004C38FD" w:rsidRDefault="00A21895" w:rsidP="00D42D0C">
      <w:pPr>
        <w:pStyle w:val="Loetelupunktidega"/>
        <w:rPr>
          <w:lang w:val="en-GB"/>
        </w:rPr>
      </w:pPr>
      <w:r w:rsidRPr="004C38FD">
        <w:rPr>
          <w:lang w:val="en-GB"/>
        </w:rPr>
        <w:t>For the purpose of increasing resource productivity, investments into resource efficient solutions are supported to the extent of 32.6 million euros</w:t>
      </w:r>
      <w:r w:rsidR="002809B4" w:rsidRPr="004C38FD">
        <w:rPr>
          <w:lang w:val="en-GB"/>
        </w:rPr>
        <w:t xml:space="preserve">. </w:t>
      </w:r>
    </w:p>
    <w:p w14:paraId="3678277B" w14:textId="416F05FB" w:rsidR="002809B4" w:rsidRPr="004C38FD" w:rsidRDefault="00A21895" w:rsidP="00D42D0C">
      <w:pPr>
        <w:pStyle w:val="Loetelupunktidega"/>
        <w:rPr>
          <w:lang w:val="en-GB"/>
        </w:rPr>
      </w:pPr>
      <w:r w:rsidRPr="004C38FD">
        <w:rPr>
          <w:lang w:val="en-GB"/>
        </w:rPr>
        <w:t xml:space="preserve">Further development of the Environmental Decisions Information System </w:t>
      </w:r>
      <w:r w:rsidR="002809B4" w:rsidRPr="004C38FD">
        <w:rPr>
          <w:lang w:val="en-GB"/>
        </w:rPr>
        <w:t>KOTKAS</w:t>
      </w:r>
      <w:r w:rsidRPr="004C38FD">
        <w:rPr>
          <w:lang w:val="en-GB"/>
        </w:rPr>
        <w:t>,</w:t>
      </w:r>
      <w:r w:rsidR="002809B4" w:rsidRPr="004C38FD">
        <w:rPr>
          <w:lang w:val="en-GB"/>
        </w:rPr>
        <w:t xml:space="preserve"> </w:t>
      </w:r>
      <w:r w:rsidRPr="004C38FD">
        <w:rPr>
          <w:lang w:val="en-GB"/>
        </w:rPr>
        <w:t>which brings together all the produce procedures related to environmental permits from applying for a permit/registration and paying state fees to the declaration of environmental charges and preparation of annual report</w:t>
      </w:r>
      <w:r w:rsidR="002809B4" w:rsidRPr="004C38FD">
        <w:rPr>
          <w:lang w:val="en-GB"/>
        </w:rPr>
        <w:t>. </w:t>
      </w:r>
    </w:p>
    <w:p w14:paraId="28259DD4" w14:textId="6579B691" w:rsidR="00D2205E" w:rsidRPr="004C38FD" w:rsidRDefault="00DA40DF" w:rsidP="001E7ED1">
      <w:pPr>
        <w:pStyle w:val="Loetelupunktidega"/>
        <w:spacing w:after="0"/>
        <w:rPr>
          <w:rFonts w:ascii="Calibri" w:hAnsi="Calibri"/>
          <w:lang w:val="en-GB"/>
        </w:rPr>
      </w:pPr>
      <w:bookmarkStart w:id="29" w:name="_Hlk52353454"/>
      <w:r w:rsidRPr="004C38FD">
        <w:rPr>
          <w:lang w:val="en-GB"/>
        </w:rPr>
        <w:t>Increasing the efficiency of research and development activities in the governance area of the Ministry of the Environment in</w:t>
      </w:r>
      <w:r w:rsidR="00D2205E" w:rsidRPr="004C38FD">
        <w:rPr>
          <w:lang w:val="en-GB"/>
        </w:rPr>
        <w:t xml:space="preserve"> 2021</w:t>
      </w:r>
      <w:r w:rsidRPr="004C38FD">
        <w:rPr>
          <w:lang w:val="en-GB"/>
        </w:rPr>
        <w:t xml:space="preserve"> to the extent of</w:t>
      </w:r>
      <w:r w:rsidR="00D2205E" w:rsidRPr="004C38FD">
        <w:rPr>
          <w:lang w:val="en-GB"/>
        </w:rPr>
        <w:t xml:space="preserve"> 1</w:t>
      </w:r>
      <w:r w:rsidRPr="004C38FD">
        <w:rPr>
          <w:lang w:val="en-GB"/>
        </w:rPr>
        <w:t>.</w:t>
      </w:r>
      <w:r w:rsidR="00D2205E" w:rsidRPr="004C38FD">
        <w:rPr>
          <w:lang w:val="en-GB"/>
        </w:rPr>
        <w:t>4 m</w:t>
      </w:r>
      <w:r w:rsidRPr="004C38FD">
        <w:rPr>
          <w:lang w:val="en-GB"/>
        </w:rPr>
        <w:t xml:space="preserve">illion </w:t>
      </w:r>
      <w:r w:rsidR="00D2205E" w:rsidRPr="004C38FD">
        <w:rPr>
          <w:lang w:val="en-GB"/>
        </w:rPr>
        <w:t>euro</w:t>
      </w:r>
      <w:r w:rsidRPr="004C38FD">
        <w:rPr>
          <w:lang w:val="en-GB"/>
        </w:rPr>
        <w:t>s</w:t>
      </w:r>
      <w:r w:rsidR="00D2205E" w:rsidRPr="004C38FD">
        <w:rPr>
          <w:lang w:val="en-GB"/>
        </w:rPr>
        <w:t xml:space="preserve">, </w:t>
      </w:r>
      <w:r w:rsidRPr="004C38FD">
        <w:rPr>
          <w:lang w:val="en-GB"/>
        </w:rPr>
        <w:t>including</w:t>
      </w:r>
      <w:r w:rsidR="00D2205E" w:rsidRPr="004C38FD">
        <w:rPr>
          <w:lang w:val="en-GB"/>
        </w:rPr>
        <w:t>:</w:t>
      </w:r>
    </w:p>
    <w:p w14:paraId="46248982" w14:textId="3C0A395C" w:rsidR="00D2205E" w:rsidRPr="004C38FD" w:rsidRDefault="00DA40DF" w:rsidP="00D2205E">
      <w:pPr>
        <w:pStyle w:val="Loetelu2tase"/>
        <w:rPr>
          <w:lang w:val="en-GB"/>
        </w:rPr>
      </w:pPr>
      <w:r w:rsidRPr="004C38FD">
        <w:rPr>
          <w:lang w:val="en-GB"/>
        </w:rPr>
        <w:t xml:space="preserve">participation in international research projects </w:t>
      </w:r>
      <w:r w:rsidR="00D2205E" w:rsidRPr="004C38FD">
        <w:rPr>
          <w:lang w:val="en-GB"/>
        </w:rPr>
        <w:t>(Euro</w:t>
      </w:r>
      <w:r w:rsidRPr="004C38FD">
        <w:rPr>
          <w:lang w:val="en-GB"/>
        </w:rPr>
        <w:t xml:space="preserve">pean </w:t>
      </w:r>
      <w:r w:rsidR="00D2205E" w:rsidRPr="004C38FD">
        <w:rPr>
          <w:lang w:val="en-GB"/>
        </w:rPr>
        <w:t>Hori</w:t>
      </w:r>
      <w:r w:rsidRPr="004C38FD">
        <w:rPr>
          <w:lang w:val="en-GB"/>
        </w:rPr>
        <w:t>z</w:t>
      </w:r>
      <w:r w:rsidR="00D2205E" w:rsidRPr="004C38FD">
        <w:rPr>
          <w:lang w:val="en-GB"/>
        </w:rPr>
        <w:t xml:space="preserve">on); </w:t>
      </w:r>
    </w:p>
    <w:p w14:paraId="02BC229D" w14:textId="7C6331CB" w:rsidR="00D2205E" w:rsidRPr="004C38FD" w:rsidRDefault="00DA40DF" w:rsidP="00D2205E">
      <w:pPr>
        <w:pStyle w:val="Loetelu2tase"/>
        <w:rPr>
          <w:lang w:val="en-GB"/>
        </w:rPr>
      </w:pPr>
      <w:r w:rsidRPr="004C38FD">
        <w:rPr>
          <w:lang w:val="en-GB"/>
        </w:rPr>
        <w:t>hazardous substances in the environment</w:t>
      </w:r>
      <w:r w:rsidR="00D2205E" w:rsidRPr="004C38FD">
        <w:rPr>
          <w:lang w:val="en-GB"/>
        </w:rPr>
        <w:t xml:space="preserve"> (</w:t>
      </w:r>
      <w:r w:rsidR="00A21895" w:rsidRPr="004C38FD">
        <w:rPr>
          <w:lang w:val="en-GB"/>
        </w:rPr>
        <w:t>incl.</w:t>
      </w:r>
      <w:r w:rsidR="00D2205E" w:rsidRPr="004C38FD">
        <w:rPr>
          <w:lang w:val="en-GB"/>
        </w:rPr>
        <w:t xml:space="preserve"> </w:t>
      </w:r>
      <w:r w:rsidRPr="004C38FD">
        <w:rPr>
          <w:lang w:val="en-GB"/>
        </w:rPr>
        <w:t>pharmaceutical residues</w:t>
      </w:r>
      <w:r w:rsidR="00D2205E" w:rsidRPr="004C38FD">
        <w:rPr>
          <w:lang w:val="en-GB"/>
        </w:rPr>
        <w:t xml:space="preserve">, </w:t>
      </w:r>
      <w:r w:rsidRPr="004C38FD">
        <w:rPr>
          <w:lang w:val="en-GB"/>
        </w:rPr>
        <w:t>herbicides</w:t>
      </w:r>
      <w:r w:rsidR="00D2205E" w:rsidRPr="004C38FD">
        <w:rPr>
          <w:lang w:val="en-GB"/>
        </w:rPr>
        <w:t>, mi</w:t>
      </w:r>
      <w:r w:rsidR="00A21895" w:rsidRPr="004C38FD">
        <w:rPr>
          <w:lang w:val="en-GB"/>
        </w:rPr>
        <w:t>c</w:t>
      </w:r>
      <w:r w:rsidR="00D2205E" w:rsidRPr="004C38FD">
        <w:rPr>
          <w:lang w:val="en-GB"/>
        </w:rPr>
        <w:t>roplast</w:t>
      </w:r>
      <w:r w:rsidR="00A21895" w:rsidRPr="004C38FD">
        <w:rPr>
          <w:lang w:val="en-GB"/>
        </w:rPr>
        <w:t>ics, etc.</w:t>
      </w:r>
      <w:r w:rsidR="00D2205E" w:rsidRPr="004C38FD">
        <w:rPr>
          <w:lang w:val="en-GB"/>
        </w:rPr>
        <w:t xml:space="preserve">) </w:t>
      </w:r>
      <w:r w:rsidRPr="004C38FD">
        <w:rPr>
          <w:lang w:val="en-GB"/>
        </w:rPr>
        <w:t>–</w:t>
      </w:r>
      <w:r w:rsidR="00D2205E" w:rsidRPr="004C38FD">
        <w:rPr>
          <w:lang w:val="en-GB"/>
        </w:rPr>
        <w:t xml:space="preserve"> </w:t>
      </w:r>
      <w:r w:rsidRPr="004C38FD">
        <w:rPr>
          <w:lang w:val="en-GB"/>
        </w:rPr>
        <w:t>research on develop</w:t>
      </w:r>
      <w:r w:rsidR="00445722" w:rsidRPr="004C38FD">
        <w:rPr>
          <w:lang w:val="en-GB"/>
        </w:rPr>
        <w:t>ing and</w:t>
      </w:r>
      <w:r w:rsidRPr="004C38FD">
        <w:rPr>
          <w:lang w:val="en-GB"/>
        </w:rPr>
        <w:t xml:space="preserve"> monitoring analysis methods for identification</w:t>
      </w:r>
      <w:r w:rsidR="00445722" w:rsidRPr="004C38FD">
        <w:rPr>
          <w:lang w:val="en-GB"/>
        </w:rPr>
        <w:t xml:space="preserve"> and</w:t>
      </w:r>
      <w:r w:rsidRPr="004C38FD">
        <w:rPr>
          <w:lang w:val="en-GB"/>
        </w:rPr>
        <w:t xml:space="preserve"> study</w:t>
      </w:r>
      <w:r w:rsidR="00445722" w:rsidRPr="004C38FD">
        <w:rPr>
          <w:lang w:val="en-GB"/>
        </w:rPr>
        <w:t xml:space="preserve"> of the </w:t>
      </w:r>
      <w:r w:rsidRPr="004C38FD">
        <w:rPr>
          <w:lang w:val="en-GB"/>
        </w:rPr>
        <w:t>origin and spread of such substances</w:t>
      </w:r>
      <w:r w:rsidR="00D2205E" w:rsidRPr="004C38FD">
        <w:rPr>
          <w:lang w:val="en-GB"/>
        </w:rPr>
        <w:t xml:space="preserve">, </w:t>
      </w:r>
      <w:r w:rsidR="00445722" w:rsidRPr="004C38FD">
        <w:rPr>
          <w:lang w:val="en-GB"/>
        </w:rPr>
        <w:t xml:space="preserve">reducing emissions, </w:t>
      </w:r>
      <w:r w:rsidR="00E56100" w:rsidRPr="004C38FD">
        <w:rPr>
          <w:lang w:val="en-GB"/>
        </w:rPr>
        <w:t xml:space="preserve">and </w:t>
      </w:r>
      <w:r w:rsidR="00445722" w:rsidRPr="004C38FD">
        <w:rPr>
          <w:lang w:val="en-GB"/>
        </w:rPr>
        <w:t>controlling the entry of hazardous substances in the environment</w:t>
      </w:r>
      <w:r w:rsidR="00D2205E" w:rsidRPr="004C38FD">
        <w:rPr>
          <w:lang w:val="en-GB"/>
        </w:rPr>
        <w:t xml:space="preserve">; </w:t>
      </w:r>
    </w:p>
    <w:p w14:paraId="0688811C" w14:textId="368DC86F" w:rsidR="00D2205E" w:rsidRPr="004C38FD" w:rsidRDefault="00445722" w:rsidP="00D2205E">
      <w:pPr>
        <w:pStyle w:val="Loetelu2tase"/>
        <w:rPr>
          <w:lang w:val="en-GB"/>
        </w:rPr>
      </w:pPr>
      <w:r w:rsidRPr="004C38FD">
        <w:rPr>
          <w:lang w:val="en-GB"/>
        </w:rPr>
        <w:t>development of hydrogen technologies to the extent of full cycle</w:t>
      </w:r>
      <w:r w:rsidR="00D2205E" w:rsidRPr="004C38FD">
        <w:rPr>
          <w:lang w:val="en-GB"/>
        </w:rPr>
        <w:t xml:space="preserve">; </w:t>
      </w:r>
    </w:p>
    <w:p w14:paraId="3DCDB8C3" w14:textId="2F269DAB" w:rsidR="00D2205E" w:rsidRPr="004C38FD" w:rsidRDefault="00445722" w:rsidP="00D2205E">
      <w:pPr>
        <w:pStyle w:val="Loetelu2tase"/>
        <w:rPr>
          <w:lang w:val="en-GB"/>
        </w:rPr>
      </w:pPr>
      <w:r w:rsidRPr="004C38FD">
        <w:rPr>
          <w:lang w:val="en-GB"/>
        </w:rPr>
        <w:t>research related to ascertaining the impact of intensified farming</w:t>
      </w:r>
      <w:r w:rsidR="00D2205E" w:rsidRPr="004C38FD">
        <w:rPr>
          <w:lang w:val="en-GB"/>
        </w:rPr>
        <w:t xml:space="preserve"> </w:t>
      </w:r>
      <w:r w:rsidRPr="004C38FD">
        <w:rPr>
          <w:lang w:val="en-GB"/>
        </w:rPr>
        <w:t>on natural environment, and research on soil biodiversity</w:t>
      </w:r>
      <w:r w:rsidR="00D2205E" w:rsidRPr="004C38FD">
        <w:rPr>
          <w:lang w:val="en-GB"/>
        </w:rPr>
        <w:t xml:space="preserve">; </w:t>
      </w:r>
    </w:p>
    <w:p w14:paraId="1835D40B" w14:textId="656A7A67" w:rsidR="00D2205E" w:rsidRPr="004C38FD" w:rsidRDefault="00445722" w:rsidP="00D2205E">
      <w:pPr>
        <w:pStyle w:val="Loetelu2tase"/>
        <w:rPr>
          <w:lang w:val="en-GB"/>
        </w:rPr>
      </w:pPr>
      <w:r w:rsidRPr="004C38FD">
        <w:rPr>
          <w:lang w:val="en-GB"/>
        </w:rPr>
        <w:lastRenderedPageBreak/>
        <w:t>research on versatile and sustainable forest use, ensuring biodiversity, productivity, reforestation and vitality of forests</w:t>
      </w:r>
      <w:r w:rsidR="00D2205E" w:rsidRPr="004C38FD">
        <w:rPr>
          <w:lang w:val="en-GB"/>
        </w:rPr>
        <w:t>;</w:t>
      </w:r>
    </w:p>
    <w:p w14:paraId="09C365D0" w14:textId="00A09599" w:rsidR="00D2205E" w:rsidRPr="004C38FD" w:rsidRDefault="00445722" w:rsidP="002124ED">
      <w:pPr>
        <w:pStyle w:val="Loetelu2tase"/>
        <w:rPr>
          <w:lang w:val="en-GB"/>
        </w:rPr>
      </w:pPr>
      <w:r w:rsidRPr="004C38FD">
        <w:rPr>
          <w:lang w:val="en-GB"/>
        </w:rPr>
        <w:t>research related to productivity, health and vitality of forests, including detection of various forest pests</w:t>
      </w:r>
      <w:r w:rsidR="00D2205E" w:rsidRPr="004C38FD">
        <w:rPr>
          <w:lang w:val="en-GB"/>
        </w:rPr>
        <w:t xml:space="preserve"> (</w:t>
      </w:r>
      <w:r w:rsidRPr="004C38FD">
        <w:rPr>
          <w:lang w:val="en-GB"/>
        </w:rPr>
        <w:t>incl.</w:t>
      </w:r>
      <w:r w:rsidR="00D2205E" w:rsidRPr="004C38FD">
        <w:rPr>
          <w:lang w:val="en-GB"/>
        </w:rPr>
        <w:t xml:space="preserve"> invasive </w:t>
      </w:r>
      <w:r w:rsidR="00A21895" w:rsidRPr="004C38FD">
        <w:rPr>
          <w:lang w:val="en-GB"/>
        </w:rPr>
        <w:t>species</w:t>
      </w:r>
      <w:r w:rsidR="00D2205E" w:rsidRPr="004C38FD">
        <w:rPr>
          <w:lang w:val="en-GB"/>
        </w:rPr>
        <w:t xml:space="preserve">), </w:t>
      </w:r>
      <w:r w:rsidRPr="004C38FD">
        <w:rPr>
          <w:lang w:val="en-GB"/>
        </w:rPr>
        <w:t>prevention of their spread and potential damage, as well as collection and preservation of genetic resources of forest tree species</w:t>
      </w:r>
      <w:r w:rsidR="00D2205E" w:rsidRPr="004C38FD">
        <w:rPr>
          <w:lang w:val="en-GB"/>
        </w:rPr>
        <w:t>.</w:t>
      </w:r>
    </w:p>
    <w:bookmarkEnd w:id="29"/>
    <w:p w14:paraId="296DE7B0" w14:textId="77777777" w:rsidR="002809B4" w:rsidRPr="004C38FD" w:rsidRDefault="002809B4" w:rsidP="002809B4">
      <w:pPr>
        <w:pStyle w:val="Phitekst"/>
        <w:rPr>
          <w:lang w:val="en-GB"/>
        </w:rPr>
      </w:pPr>
    </w:p>
    <w:p w14:paraId="6482D9BF" w14:textId="72DEC690" w:rsidR="00B82BC1" w:rsidRPr="004C38FD" w:rsidRDefault="0048595B" w:rsidP="00D47706">
      <w:pPr>
        <w:pStyle w:val="Pealkiri2tase"/>
        <w:rPr>
          <w:lang w:val="en-GB"/>
        </w:rPr>
      </w:pPr>
      <w:bookmarkStart w:id="30" w:name="_Toc56366805"/>
      <w:r w:rsidRPr="004C38FD">
        <w:rPr>
          <w:lang w:val="en-GB"/>
        </w:rPr>
        <w:t xml:space="preserve">2.6 </w:t>
      </w:r>
      <w:r w:rsidR="007A18BF" w:rsidRPr="004C38FD">
        <w:rPr>
          <w:lang w:val="en-GB"/>
        </w:rPr>
        <w:t xml:space="preserve">Research and development and </w:t>
      </w:r>
      <w:r w:rsidR="00C602BF" w:rsidRPr="004C38FD">
        <w:rPr>
          <w:lang w:val="en-GB"/>
        </w:rPr>
        <w:t>enterprise</w:t>
      </w:r>
      <w:bookmarkEnd w:id="30"/>
      <w:r w:rsidR="005E3645" w:rsidRPr="004C38FD">
        <w:rPr>
          <w:lang w:val="en-GB"/>
        </w:rPr>
        <w:t xml:space="preserve"> </w:t>
      </w:r>
    </w:p>
    <w:p w14:paraId="396E91C1" w14:textId="7D931054" w:rsidR="00726E5F" w:rsidRPr="004C38FD" w:rsidRDefault="00A21895" w:rsidP="00726E5F">
      <w:pPr>
        <w:pStyle w:val="Phitekst"/>
        <w:rPr>
          <w:rStyle w:val="Tugev"/>
          <w:lang w:val="en-GB"/>
        </w:rPr>
      </w:pPr>
      <w:r w:rsidRPr="004C38FD">
        <w:rPr>
          <w:rStyle w:val="Tugev"/>
          <w:lang w:val="en-GB"/>
        </w:rPr>
        <w:t>Aim of the p</w:t>
      </w:r>
      <w:r w:rsidR="00C602BF" w:rsidRPr="004C38FD">
        <w:rPr>
          <w:rStyle w:val="Tugev"/>
          <w:lang w:val="en-GB"/>
        </w:rPr>
        <w:t>erformance area</w:t>
      </w:r>
      <w:r w:rsidR="00726E5F" w:rsidRPr="004C38FD">
        <w:rPr>
          <w:rStyle w:val="Tugev"/>
          <w:lang w:val="en-GB"/>
        </w:rPr>
        <w:t xml:space="preserve">: </w:t>
      </w:r>
    </w:p>
    <w:p w14:paraId="61DA6F21" w14:textId="2726670E" w:rsidR="00726E5F" w:rsidRPr="004C38FD" w:rsidRDefault="00726E5F" w:rsidP="00726E5F">
      <w:pPr>
        <w:pStyle w:val="phitekstvahedeta"/>
        <w:rPr>
          <w:lang w:val="en-GB"/>
        </w:rPr>
      </w:pPr>
      <w:r w:rsidRPr="004C38FD">
        <w:rPr>
          <w:lang w:val="en-GB"/>
        </w:rPr>
        <w:t>T</w:t>
      </w:r>
      <w:r w:rsidR="00A21895" w:rsidRPr="004C38FD">
        <w:rPr>
          <w:lang w:val="en-GB"/>
        </w:rPr>
        <w:t>he overall objective of developing research and development activity and innovation is creating favourable conditions for an increase of productivity and quality of life, for good education and culture, and for Estonia’s sustainability and development</w:t>
      </w:r>
      <w:r w:rsidRPr="004C38FD">
        <w:rPr>
          <w:lang w:val="en-GB"/>
        </w:rPr>
        <w:t xml:space="preserve">. </w:t>
      </w:r>
    </w:p>
    <w:p w14:paraId="13E632E9" w14:textId="0CF85BE3" w:rsidR="00726E5F" w:rsidRPr="004C38FD" w:rsidRDefault="002453C2" w:rsidP="00726E5F">
      <w:pPr>
        <w:pStyle w:val="phitekstvahedeta"/>
        <w:rPr>
          <w:rFonts w:eastAsia="Calibri" w:cs="Times New Roman"/>
          <w:lang w:val="en-GB"/>
        </w:rPr>
      </w:pPr>
      <w:r w:rsidRPr="004C38FD">
        <w:rPr>
          <w:rFonts w:eastAsia="Calibri" w:cs="Times New Roman"/>
          <w:lang w:val="en-GB"/>
        </w:rPr>
        <w:t>The overall objective of enterprise and innovation is to support the development and export-oriented, internationally competitive and reliable economic environment in Estonia, where entrepreneurs have the opportunity to earn more revenue from high added-value products and services and thereby create economic growth that reaches all the people of Estonia</w:t>
      </w:r>
      <w:r w:rsidR="00726E5F" w:rsidRPr="004C38FD">
        <w:rPr>
          <w:rFonts w:eastAsia="Calibri" w:cs="Times New Roman"/>
          <w:lang w:val="en-GB"/>
        </w:rPr>
        <w:t>.</w:t>
      </w:r>
      <w:r w:rsidR="00726E5F" w:rsidRPr="004C38FD">
        <w:rPr>
          <w:rStyle w:val="Allmrkuseviide"/>
          <w:rFonts w:eastAsia="Calibri" w:cs="Times New Roman"/>
          <w:lang w:val="en-GB"/>
        </w:rPr>
        <w:footnoteReference w:id="7"/>
      </w:r>
    </w:p>
    <w:p w14:paraId="013BDA08" w14:textId="77777777" w:rsidR="00726E5F" w:rsidRPr="004C38FD" w:rsidRDefault="00726E5F" w:rsidP="00726E5F">
      <w:pPr>
        <w:pStyle w:val="phitekstvahedeta"/>
        <w:rPr>
          <w:lang w:val="en-GB"/>
        </w:rPr>
      </w:pPr>
    </w:p>
    <w:p w14:paraId="70282006" w14:textId="307B3DDE" w:rsidR="00726E5F" w:rsidRPr="004C38FD" w:rsidRDefault="00E56100" w:rsidP="00726E5F">
      <w:pPr>
        <w:pStyle w:val="Pealdis"/>
        <w:rPr>
          <w:lang w:val="en-GB"/>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17</w:t>
      </w:r>
      <w:r w:rsidR="00806B4F" w:rsidRPr="004C38FD">
        <w:rPr>
          <w:lang w:val="en-GB"/>
        </w:rPr>
        <w:fldChar w:fldCharType="end"/>
      </w:r>
      <w:r w:rsidR="001A595B" w:rsidRPr="004C38FD">
        <w:rPr>
          <w:lang w:val="en-GB"/>
        </w:rPr>
        <w:t xml:space="preserve">. </w:t>
      </w:r>
      <w:r w:rsidR="009750D9" w:rsidRPr="004C38FD">
        <w:rPr>
          <w:lang w:val="en-GB"/>
        </w:rPr>
        <w:t>Indicators and target levels of</w:t>
      </w:r>
      <w:r w:rsidR="00A21895" w:rsidRPr="004C38FD">
        <w:rPr>
          <w:lang w:val="en-GB"/>
        </w:rPr>
        <w:t xml:space="preserve"> the</w:t>
      </w:r>
      <w:r w:rsidR="009750D9" w:rsidRPr="004C38FD">
        <w:rPr>
          <w:lang w:val="en-GB"/>
        </w:rPr>
        <w:t xml:space="preserve"> research</w:t>
      </w:r>
      <w:r w:rsidR="002453C2" w:rsidRPr="004C38FD">
        <w:rPr>
          <w:lang w:val="en-GB"/>
        </w:rPr>
        <w:t xml:space="preserve">, </w:t>
      </w:r>
      <w:r w:rsidR="009750D9" w:rsidRPr="004C38FD">
        <w:rPr>
          <w:lang w:val="en-GB"/>
        </w:rPr>
        <w:t>development and enterprise performance area</w:t>
      </w:r>
      <w:r w:rsidR="00726E5F" w:rsidRPr="004C38FD">
        <w:rPr>
          <w:lang w:val="en-GB"/>
        </w:rPr>
        <w:t>.</w:t>
      </w:r>
      <w:r w:rsidR="00726E5F" w:rsidRPr="004C38FD">
        <w:rPr>
          <w:rStyle w:val="Allmrkuseviide"/>
          <w:lang w:val="en-GB"/>
        </w:rPr>
        <w:footnoteReference w:id="8"/>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1135"/>
        <w:gridCol w:w="991"/>
        <w:gridCol w:w="850"/>
        <w:gridCol w:w="852"/>
        <w:gridCol w:w="843"/>
      </w:tblGrid>
      <w:tr w:rsidR="00D841B9" w:rsidRPr="004C38FD" w14:paraId="7A5241FF" w14:textId="77777777" w:rsidTr="00A8408F">
        <w:trPr>
          <w:trHeight w:val="408"/>
          <w:tblHeader/>
        </w:trPr>
        <w:tc>
          <w:tcPr>
            <w:tcW w:w="2422" w:type="pct"/>
            <w:shd w:val="clear" w:color="auto" w:fill="2E74B5" w:themeFill="accent1" w:themeFillShade="BF"/>
            <w:vAlign w:val="center"/>
          </w:tcPr>
          <w:p w14:paraId="71A8F5C3" w14:textId="512F8378" w:rsidR="00D841B9" w:rsidRPr="004C38FD" w:rsidRDefault="00D1605C" w:rsidP="00E82840">
            <w:pPr>
              <w:pStyle w:val="Tabelid"/>
              <w:rPr>
                <w:lang w:val="en-GB"/>
              </w:rPr>
            </w:pPr>
            <w:r w:rsidRPr="004C38FD">
              <w:rPr>
                <w:lang w:val="en-GB"/>
              </w:rPr>
              <w:t>Indicator/Target level</w:t>
            </w:r>
          </w:p>
        </w:tc>
        <w:tc>
          <w:tcPr>
            <w:tcW w:w="626" w:type="pct"/>
            <w:shd w:val="clear" w:color="auto" w:fill="2E74B5" w:themeFill="accent1" w:themeFillShade="BF"/>
            <w:vAlign w:val="center"/>
          </w:tcPr>
          <w:p w14:paraId="79E92DE7" w14:textId="7AA00280" w:rsidR="00D841B9" w:rsidRPr="004C38FD" w:rsidRDefault="00C45830" w:rsidP="00E82840">
            <w:pPr>
              <w:pStyle w:val="Tabelid"/>
              <w:rPr>
                <w:lang w:val="en-GB"/>
              </w:rPr>
            </w:pPr>
            <w:r w:rsidRPr="004C38FD">
              <w:rPr>
                <w:lang w:val="en-GB"/>
              </w:rPr>
              <w:t>Previous actual level</w:t>
            </w:r>
            <w:r w:rsidR="00D841B9" w:rsidRPr="004C38FD">
              <w:rPr>
                <w:lang w:val="en-GB"/>
              </w:rPr>
              <w:t xml:space="preserve"> (2018)</w:t>
            </w:r>
          </w:p>
        </w:tc>
        <w:tc>
          <w:tcPr>
            <w:tcW w:w="547" w:type="pct"/>
            <w:shd w:val="clear" w:color="auto" w:fill="2E74B5" w:themeFill="accent1" w:themeFillShade="BF"/>
            <w:vAlign w:val="center"/>
          </w:tcPr>
          <w:p w14:paraId="0192DEB3" w14:textId="574F0B3C" w:rsidR="00D841B9" w:rsidRPr="004C38FD" w:rsidRDefault="00D841B9" w:rsidP="00E82840">
            <w:pPr>
              <w:pStyle w:val="Tabelid"/>
              <w:rPr>
                <w:lang w:val="en-GB"/>
              </w:rPr>
            </w:pPr>
            <w:r w:rsidRPr="004C38FD">
              <w:rPr>
                <w:lang w:val="en-GB"/>
              </w:rPr>
              <w:t>2021</w:t>
            </w:r>
          </w:p>
        </w:tc>
        <w:tc>
          <w:tcPr>
            <w:tcW w:w="469" w:type="pct"/>
            <w:shd w:val="clear" w:color="auto" w:fill="2E74B5" w:themeFill="accent1" w:themeFillShade="BF"/>
            <w:vAlign w:val="center"/>
          </w:tcPr>
          <w:p w14:paraId="7A761C2A" w14:textId="0E6ED19E" w:rsidR="00D841B9" w:rsidRPr="004C38FD" w:rsidRDefault="00D841B9" w:rsidP="00E82840">
            <w:pPr>
              <w:pStyle w:val="Tabelid"/>
              <w:rPr>
                <w:lang w:val="en-GB"/>
              </w:rPr>
            </w:pPr>
            <w:r w:rsidRPr="004C38FD">
              <w:rPr>
                <w:lang w:val="en-GB"/>
              </w:rPr>
              <w:t>2022</w:t>
            </w:r>
          </w:p>
        </w:tc>
        <w:tc>
          <w:tcPr>
            <w:tcW w:w="470" w:type="pct"/>
            <w:shd w:val="clear" w:color="auto" w:fill="2E74B5" w:themeFill="accent1" w:themeFillShade="BF"/>
            <w:vAlign w:val="center"/>
          </w:tcPr>
          <w:p w14:paraId="20237EBB" w14:textId="4C6C658D" w:rsidR="00D841B9" w:rsidRPr="004C38FD" w:rsidRDefault="00D841B9" w:rsidP="00E82840">
            <w:pPr>
              <w:pStyle w:val="Tabelid"/>
              <w:rPr>
                <w:lang w:val="en-GB"/>
              </w:rPr>
            </w:pPr>
            <w:r w:rsidRPr="004C38FD">
              <w:rPr>
                <w:lang w:val="en-GB"/>
              </w:rPr>
              <w:t>2023</w:t>
            </w:r>
          </w:p>
        </w:tc>
        <w:tc>
          <w:tcPr>
            <w:tcW w:w="465" w:type="pct"/>
            <w:shd w:val="clear" w:color="auto" w:fill="2E74B5" w:themeFill="accent1" w:themeFillShade="BF"/>
            <w:vAlign w:val="center"/>
          </w:tcPr>
          <w:p w14:paraId="0CC19A89" w14:textId="6566C732" w:rsidR="00D841B9" w:rsidRPr="004C38FD" w:rsidRDefault="00D841B9" w:rsidP="00E82840">
            <w:pPr>
              <w:pStyle w:val="Tabelid"/>
              <w:rPr>
                <w:lang w:val="en-GB"/>
              </w:rPr>
            </w:pPr>
            <w:r w:rsidRPr="004C38FD">
              <w:rPr>
                <w:lang w:val="en-GB"/>
              </w:rPr>
              <w:t>2024</w:t>
            </w:r>
          </w:p>
        </w:tc>
      </w:tr>
      <w:tr w:rsidR="00726E5F" w:rsidRPr="004C38FD" w14:paraId="65919E87" w14:textId="77777777" w:rsidTr="00A8408F">
        <w:trPr>
          <w:trHeight w:val="408"/>
        </w:trPr>
        <w:tc>
          <w:tcPr>
            <w:tcW w:w="2422" w:type="pct"/>
            <w:shd w:val="clear" w:color="auto" w:fill="auto"/>
          </w:tcPr>
          <w:p w14:paraId="5B1AD0D7" w14:textId="7814C5F4" w:rsidR="00726E5F" w:rsidRPr="004C38FD" w:rsidRDefault="005533FF" w:rsidP="00E82840">
            <w:pPr>
              <w:pStyle w:val="Tabelid"/>
              <w:rPr>
                <w:lang w:val="en-GB"/>
              </w:rPr>
            </w:pPr>
            <w:r w:rsidRPr="004C38FD">
              <w:rPr>
                <w:lang w:val="en-GB"/>
              </w:rPr>
              <w:t>Investments into research and development activities (</w:t>
            </w:r>
            <w:r w:rsidR="00726E5F" w:rsidRPr="004C38FD">
              <w:rPr>
                <w:lang w:val="en-GB"/>
              </w:rPr>
              <w:t>%</w:t>
            </w:r>
            <w:r w:rsidRPr="004C38FD">
              <w:rPr>
                <w:lang w:val="en-GB"/>
              </w:rPr>
              <w:t xml:space="preserve"> of GDP</w:t>
            </w:r>
            <w:r w:rsidR="00726E5F" w:rsidRPr="004C38FD">
              <w:rPr>
                <w:lang w:val="en-GB"/>
              </w:rPr>
              <w:t>),</w:t>
            </w:r>
            <w:r w:rsidRPr="004C38FD">
              <w:rPr>
                <w:lang w:val="en-GB"/>
              </w:rPr>
              <w:t xml:space="preserve"> incl. the private sector’s R&amp;D expenditure</w:t>
            </w:r>
            <w:r w:rsidR="00726E5F" w:rsidRPr="004C38FD">
              <w:rPr>
                <w:lang w:val="en-GB"/>
              </w:rPr>
              <w:t xml:space="preserve"> (%</w:t>
            </w:r>
            <w:r w:rsidRPr="004C38FD">
              <w:rPr>
                <w:lang w:val="en-GB"/>
              </w:rPr>
              <w:t xml:space="preserve"> of GDP</w:t>
            </w:r>
            <w:r w:rsidR="00726E5F" w:rsidRPr="004C38FD">
              <w:rPr>
                <w:lang w:val="en-GB"/>
              </w:rPr>
              <w:t>).</w:t>
            </w:r>
          </w:p>
          <w:p w14:paraId="2ECAB221" w14:textId="6F6D2C8A" w:rsidR="00726E5F" w:rsidRPr="004C38FD" w:rsidRDefault="009C0513" w:rsidP="00E82840">
            <w:pPr>
              <w:pStyle w:val="Tabelid"/>
              <w:rPr>
                <w:i/>
                <w:lang w:val="en-GB"/>
              </w:rPr>
            </w:pPr>
            <w:r w:rsidRPr="004C38FD">
              <w:rPr>
                <w:i/>
                <w:lang w:val="en-GB"/>
              </w:rPr>
              <w:t>Source:</w:t>
            </w:r>
            <w:r w:rsidR="00726E5F" w:rsidRPr="004C38FD">
              <w:rPr>
                <w:i/>
                <w:lang w:val="en-GB"/>
              </w:rPr>
              <w:t xml:space="preserve"> Eurostat, </w:t>
            </w:r>
            <w:r w:rsidRPr="004C38FD">
              <w:rPr>
                <w:i/>
                <w:lang w:val="en-GB"/>
              </w:rPr>
              <w:t>Statistics Estonia</w:t>
            </w:r>
            <w:r w:rsidR="00726E5F" w:rsidRPr="004C38FD">
              <w:rPr>
                <w:i/>
                <w:lang w:val="en-GB"/>
              </w:rPr>
              <w:t xml:space="preserve">. </w:t>
            </w:r>
          </w:p>
        </w:tc>
        <w:tc>
          <w:tcPr>
            <w:tcW w:w="626" w:type="pct"/>
            <w:shd w:val="clear" w:color="auto" w:fill="auto"/>
            <w:vAlign w:val="center"/>
          </w:tcPr>
          <w:p w14:paraId="312076A7" w14:textId="6F28FA67" w:rsidR="00726E5F" w:rsidRPr="004C38FD" w:rsidRDefault="00726E5F" w:rsidP="00E82840">
            <w:pPr>
              <w:pStyle w:val="Tabelid"/>
              <w:rPr>
                <w:lang w:val="en-GB"/>
              </w:rPr>
            </w:pPr>
            <w:r w:rsidRPr="004C38FD">
              <w:rPr>
                <w:lang w:val="en-GB"/>
              </w:rPr>
              <w:t>1</w:t>
            </w:r>
            <w:r w:rsidR="005533FF" w:rsidRPr="004C38FD">
              <w:rPr>
                <w:lang w:val="en-GB"/>
              </w:rPr>
              <w:t>.</w:t>
            </w:r>
            <w:r w:rsidRPr="004C38FD">
              <w:rPr>
                <w:lang w:val="en-GB"/>
              </w:rPr>
              <w:t>4/</w:t>
            </w:r>
          </w:p>
          <w:p w14:paraId="4574B644" w14:textId="3B6C1A07" w:rsidR="00726E5F" w:rsidRPr="004C38FD" w:rsidRDefault="00726E5F" w:rsidP="00E82840">
            <w:pPr>
              <w:pStyle w:val="Tabelid"/>
              <w:rPr>
                <w:lang w:val="en-GB"/>
              </w:rPr>
            </w:pPr>
            <w:r w:rsidRPr="004C38FD">
              <w:rPr>
                <w:lang w:val="en-GB"/>
              </w:rPr>
              <w:t>0</w:t>
            </w:r>
            <w:r w:rsidR="005533FF" w:rsidRPr="004C38FD">
              <w:rPr>
                <w:lang w:val="en-GB"/>
              </w:rPr>
              <w:t>.</w:t>
            </w:r>
            <w:r w:rsidRPr="004C38FD">
              <w:rPr>
                <w:lang w:val="en-GB"/>
              </w:rPr>
              <w:t>59</w:t>
            </w:r>
          </w:p>
        </w:tc>
        <w:tc>
          <w:tcPr>
            <w:tcW w:w="547" w:type="pct"/>
            <w:shd w:val="clear" w:color="000000" w:fill="FFFFFF"/>
            <w:vAlign w:val="center"/>
          </w:tcPr>
          <w:p w14:paraId="29812120" w14:textId="5C6718E2" w:rsidR="00726E5F" w:rsidRPr="004C38FD" w:rsidRDefault="00726E5F" w:rsidP="00E82840">
            <w:pPr>
              <w:pStyle w:val="Tabelid"/>
              <w:rPr>
                <w:lang w:val="en-GB"/>
              </w:rPr>
            </w:pPr>
            <w:r w:rsidRPr="004C38FD">
              <w:rPr>
                <w:lang w:val="en-GB"/>
              </w:rPr>
              <w:t>3</w:t>
            </w:r>
            <w:r w:rsidR="005533FF" w:rsidRPr="004C38FD">
              <w:rPr>
                <w:lang w:val="en-GB"/>
              </w:rPr>
              <w:t>.</w:t>
            </w:r>
            <w:r w:rsidRPr="004C38FD">
              <w:rPr>
                <w:lang w:val="en-GB"/>
              </w:rPr>
              <w:t>0/</w:t>
            </w:r>
          </w:p>
          <w:p w14:paraId="59E09AF8" w14:textId="7FD1761E" w:rsidR="00726E5F" w:rsidRPr="004C38FD" w:rsidRDefault="00726E5F" w:rsidP="00E82840">
            <w:pPr>
              <w:pStyle w:val="Tabelid"/>
              <w:rPr>
                <w:lang w:val="en-GB"/>
              </w:rPr>
            </w:pPr>
            <w:r w:rsidRPr="004C38FD">
              <w:rPr>
                <w:lang w:val="en-GB"/>
              </w:rPr>
              <w:t>2</w:t>
            </w:r>
            <w:r w:rsidR="005533FF" w:rsidRPr="004C38FD">
              <w:rPr>
                <w:lang w:val="en-GB"/>
              </w:rPr>
              <w:t>.</w:t>
            </w:r>
            <w:r w:rsidRPr="004C38FD">
              <w:rPr>
                <w:lang w:val="en-GB"/>
              </w:rPr>
              <w:t>0</w:t>
            </w:r>
          </w:p>
        </w:tc>
        <w:tc>
          <w:tcPr>
            <w:tcW w:w="469" w:type="pct"/>
            <w:shd w:val="clear" w:color="000000" w:fill="FFFFFF"/>
            <w:vAlign w:val="center"/>
          </w:tcPr>
          <w:p w14:paraId="18A60DD6" w14:textId="14EA6866" w:rsidR="00726E5F" w:rsidRPr="004C38FD" w:rsidRDefault="00726E5F" w:rsidP="00E82840">
            <w:pPr>
              <w:pStyle w:val="Tabelid"/>
              <w:rPr>
                <w:lang w:val="en-GB"/>
              </w:rPr>
            </w:pPr>
            <w:r w:rsidRPr="004C38FD">
              <w:rPr>
                <w:lang w:val="en-GB"/>
              </w:rPr>
              <w:t>3</w:t>
            </w:r>
            <w:r w:rsidR="005533FF" w:rsidRPr="004C38FD">
              <w:rPr>
                <w:lang w:val="en-GB"/>
              </w:rPr>
              <w:t>.</w:t>
            </w:r>
            <w:r w:rsidRPr="004C38FD">
              <w:rPr>
                <w:lang w:val="en-GB"/>
              </w:rPr>
              <w:t>0/</w:t>
            </w:r>
          </w:p>
          <w:p w14:paraId="356D9A3E" w14:textId="30DA6C4F" w:rsidR="00726E5F" w:rsidRPr="004C38FD" w:rsidRDefault="00726E5F" w:rsidP="00E82840">
            <w:pPr>
              <w:pStyle w:val="Tabelid"/>
              <w:rPr>
                <w:lang w:val="en-GB"/>
              </w:rPr>
            </w:pPr>
            <w:r w:rsidRPr="004C38FD">
              <w:rPr>
                <w:lang w:val="en-GB"/>
              </w:rPr>
              <w:t>2</w:t>
            </w:r>
            <w:r w:rsidR="005533FF" w:rsidRPr="004C38FD">
              <w:rPr>
                <w:lang w:val="en-GB"/>
              </w:rPr>
              <w:t>.</w:t>
            </w:r>
            <w:r w:rsidRPr="004C38FD">
              <w:rPr>
                <w:lang w:val="en-GB"/>
              </w:rPr>
              <w:t>0</w:t>
            </w:r>
          </w:p>
        </w:tc>
        <w:tc>
          <w:tcPr>
            <w:tcW w:w="470" w:type="pct"/>
            <w:shd w:val="clear" w:color="000000" w:fill="FFFFFF"/>
            <w:vAlign w:val="center"/>
          </w:tcPr>
          <w:p w14:paraId="48C30BA6" w14:textId="77777777" w:rsidR="00726E5F" w:rsidRPr="004C38FD" w:rsidRDefault="00726E5F" w:rsidP="00E82840">
            <w:pPr>
              <w:pStyle w:val="Tabelid"/>
              <w:rPr>
                <w:lang w:val="en-GB"/>
              </w:rPr>
            </w:pPr>
            <w:r w:rsidRPr="004C38FD">
              <w:rPr>
                <w:lang w:val="en-GB"/>
              </w:rPr>
              <w:t>-</w:t>
            </w:r>
          </w:p>
        </w:tc>
        <w:tc>
          <w:tcPr>
            <w:tcW w:w="465" w:type="pct"/>
            <w:shd w:val="clear" w:color="000000" w:fill="FFFFFF"/>
            <w:vAlign w:val="center"/>
          </w:tcPr>
          <w:p w14:paraId="7DA2B1F2" w14:textId="77777777" w:rsidR="00726E5F" w:rsidRPr="004C38FD" w:rsidRDefault="00726E5F" w:rsidP="00E82840">
            <w:pPr>
              <w:pStyle w:val="Tabelid"/>
              <w:rPr>
                <w:lang w:val="en-GB"/>
              </w:rPr>
            </w:pPr>
            <w:r w:rsidRPr="004C38FD">
              <w:rPr>
                <w:lang w:val="en-GB"/>
              </w:rPr>
              <w:t>-</w:t>
            </w:r>
          </w:p>
        </w:tc>
      </w:tr>
      <w:tr w:rsidR="00726E5F" w:rsidRPr="004C38FD" w14:paraId="558A5FF3" w14:textId="77777777" w:rsidTr="00A8408F">
        <w:trPr>
          <w:trHeight w:val="408"/>
        </w:trPr>
        <w:tc>
          <w:tcPr>
            <w:tcW w:w="2422" w:type="pct"/>
            <w:tcBorders>
              <w:top w:val="single" w:sz="4" w:space="0" w:color="auto"/>
              <w:left w:val="single" w:sz="4" w:space="0" w:color="auto"/>
              <w:bottom w:val="single" w:sz="4" w:space="0" w:color="auto"/>
              <w:right w:val="single" w:sz="4" w:space="0" w:color="auto"/>
            </w:tcBorders>
            <w:shd w:val="clear" w:color="auto" w:fill="auto"/>
          </w:tcPr>
          <w:p w14:paraId="1E7B8693" w14:textId="395519FA" w:rsidR="00726E5F" w:rsidRPr="004C38FD" w:rsidRDefault="005533FF" w:rsidP="00E82840">
            <w:pPr>
              <w:pStyle w:val="Tabelid"/>
              <w:rPr>
                <w:lang w:val="en-GB"/>
              </w:rPr>
            </w:pPr>
            <w:r w:rsidRPr="004C38FD">
              <w:rPr>
                <w:lang w:val="en-GB"/>
              </w:rPr>
              <w:t>Ranking in the EU Innovation Union Scoreboard</w:t>
            </w:r>
          </w:p>
          <w:p w14:paraId="03E66D9A" w14:textId="2312176F" w:rsidR="00726E5F" w:rsidRPr="004C38FD" w:rsidRDefault="009C0513" w:rsidP="00E82840">
            <w:pPr>
              <w:pStyle w:val="Tabelid"/>
              <w:rPr>
                <w:i/>
                <w:lang w:val="en-GB"/>
              </w:rPr>
            </w:pPr>
            <w:r w:rsidRPr="004C38FD">
              <w:rPr>
                <w:i/>
                <w:lang w:val="en-GB"/>
              </w:rPr>
              <w:t>Source:</w:t>
            </w:r>
            <w:r w:rsidR="00726E5F" w:rsidRPr="004C38FD">
              <w:rPr>
                <w:i/>
                <w:lang w:val="en-GB"/>
              </w:rPr>
              <w:t xml:space="preserve"> Innovatio</w:t>
            </w:r>
            <w:r w:rsidR="005533FF" w:rsidRPr="004C38FD">
              <w:rPr>
                <w:i/>
                <w:lang w:val="en-GB"/>
              </w:rPr>
              <w:t>n Union Scoreboard</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3A076943" w14:textId="1F0FD00B" w:rsidR="00726E5F" w:rsidRPr="004C38FD" w:rsidRDefault="00726E5F" w:rsidP="00E82840">
            <w:pPr>
              <w:pStyle w:val="Tabelid"/>
              <w:rPr>
                <w:lang w:val="en-GB"/>
              </w:rPr>
            </w:pPr>
            <w:r w:rsidRPr="004C38FD">
              <w:rPr>
                <w:lang w:val="en-GB"/>
              </w:rPr>
              <w:t>12</w:t>
            </w:r>
            <w:r w:rsidR="00445722" w:rsidRPr="004C38FD">
              <w:rPr>
                <w:vertAlign w:val="superscript"/>
                <w:lang w:val="en-GB"/>
              </w:rPr>
              <w:t>th</w:t>
            </w:r>
            <w:r w:rsidR="00445722" w:rsidRPr="004C38FD">
              <w:rPr>
                <w:lang w:val="en-GB"/>
              </w:rPr>
              <w:t xml:space="preserve"> </w:t>
            </w:r>
          </w:p>
        </w:tc>
        <w:tc>
          <w:tcPr>
            <w:tcW w:w="547" w:type="pct"/>
            <w:tcBorders>
              <w:top w:val="single" w:sz="4" w:space="0" w:color="auto"/>
              <w:left w:val="single" w:sz="4" w:space="0" w:color="auto"/>
              <w:bottom w:val="single" w:sz="4" w:space="0" w:color="auto"/>
              <w:right w:val="single" w:sz="4" w:space="0" w:color="auto"/>
            </w:tcBorders>
            <w:shd w:val="clear" w:color="000000" w:fill="FFFFFF"/>
            <w:vAlign w:val="center"/>
          </w:tcPr>
          <w:p w14:paraId="495E11A5" w14:textId="374F8ADF" w:rsidR="00726E5F" w:rsidRPr="004C38FD" w:rsidRDefault="00726E5F" w:rsidP="00E82840">
            <w:pPr>
              <w:pStyle w:val="Tabelid"/>
              <w:rPr>
                <w:lang w:val="en-GB"/>
              </w:rPr>
            </w:pPr>
            <w:r w:rsidRPr="004C38FD">
              <w:rPr>
                <w:lang w:val="en-GB"/>
              </w:rPr>
              <w:t>10</w:t>
            </w:r>
            <w:r w:rsidR="00445722" w:rsidRPr="004C38FD">
              <w:rPr>
                <w:vertAlign w:val="superscript"/>
                <w:lang w:val="en-GB"/>
              </w:rPr>
              <w:t>th</w:t>
            </w:r>
            <w:r w:rsidR="00445722" w:rsidRPr="004C38FD">
              <w:rPr>
                <w:lang w:val="en-GB"/>
              </w:rPr>
              <w:t xml:space="preserve"> </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tcPr>
          <w:p w14:paraId="38D7CCC5" w14:textId="405B5F26" w:rsidR="00726E5F" w:rsidRPr="004C38FD" w:rsidRDefault="00726E5F" w:rsidP="00E82840">
            <w:pPr>
              <w:pStyle w:val="Tabelid"/>
              <w:rPr>
                <w:lang w:val="en-GB"/>
              </w:rPr>
            </w:pPr>
            <w:r w:rsidRPr="004C38FD">
              <w:rPr>
                <w:lang w:val="en-GB"/>
              </w:rPr>
              <w:t>10</w:t>
            </w:r>
            <w:r w:rsidR="00445722" w:rsidRPr="004C38FD">
              <w:rPr>
                <w:vertAlign w:val="superscript"/>
                <w:lang w:val="en-GB"/>
              </w:rPr>
              <w:t>th</w:t>
            </w:r>
            <w:r w:rsidR="00445722" w:rsidRPr="004C38FD">
              <w:rPr>
                <w:lang w:val="en-GB"/>
              </w:rPr>
              <w:t xml:space="preserve"> </w:t>
            </w:r>
          </w:p>
        </w:tc>
        <w:tc>
          <w:tcPr>
            <w:tcW w:w="470" w:type="pct"/>
            <w:tcBorders>
              <w:top w:val="single" w:sz="4" w:space="0" w:color="auto"/>
              <w:left w:val="single" w:sz="4" w:space="0" w:color="auto"/>
              <w:bottom w:val="single" w:sz="4" w:space="0" w:color="auto"/>
              <w:right w:val="single" w:sz="4" w:space="0" w:color="auto"/>
            </w:tcBorders>
            <w:shd w:val="clear" w:color="000000" w:fill="FFFFFF"/>
            <w:vAlign w:val="center"/>
          </w:tcPr>
          <w:p w14:paraId="49D775A3" w14:textId="77777777" w:rsidR="00726E5F" w:rsidRPr="004C38FD" w:rsidRDefault="00726E5F" w:rsidP="00E82840">
            <w:pPr>
              <w:pStyle w:val="Tabelid"/>
              <w:rPr>
                <w:lang w:val="en-GB"/>
              </w:rPr>
            </w:pPr>
            <w:r w:rsidRPr="004C38FD">
              <w:rPr>
                <w:lang w:val="en-GB"/>
              </w:rPr>
              <w:t>-</w:t>
            </w:r>
          </w:p>
        </w:tc>
        <w:tc>
          <w:tcPr>
            <w:tcW w:w="465" w:type="pct"/>
            <w:tcBorders>
              <w:top w:val="single" w:sz="4" w:space="0" w:color="auto"/>
              <w:left w:val="single" w:sz="4" w:space="0" w:color="auto"/>
              <w:bottom w:val="single" w:sz="4" w:space="0" w:color="auto"/>
              <w:right w:val="single" w:sz="4" w:space="0" w:color="auto"/>
            </w:tcBorders>
            <w:shd w:val="clear" w:color="000000" w:fill="FFFFFF"/>
            <w:vAlign w:val="center"/>
          </w:tcPr>
          <w:p w14:paraId="69C8C069" w14:textId="77777777" w:rsidR="00726E5F" w:rsidRPr="004C38FD" w:rsidRDefault="00726E5F" w:rsidP="00E82840">
            <w:pPr>
              <w:pStyle w:val="Tabelid"/>
              <w:rPr>
                <w:lang w:val="en-GB"/>
              </w:rPr>
            </w:pPr>
            <w:r w:rsidRPr="004C38FD">
              <w:rPr>
                <w:lang w:val="en-GB"/>
              </w:rPr>
              <w:t>-</w:t>
            </w:r>
          </w:p>
        </w:tc>
      </w:tr>
      <w:tr w:rsidR="00726E5F" w:rsidRPr="004C38FD" w14:paraId="5410966E" w14:textId="77777777" w:rsidTr="00A8408F">
        <w:trPr>
          <w:trHeight w:val="408"/>
        </w:trPr>
        <w:tc>
          <w:tcPr>
            <w:tcW w:w="2422" w:type="pct"/>
            <w:tcBorders>
              <w:top w:val="single" w:sz="4" w:space="0" w:color="auto"/>
              <w:left w:val="single" w:sz="4" w:space="0" w:color="auto"/>
              <w:bottom w:val="single" w:sz="4" w:space="0" w:color="auto"/>
              <w:right w:val="single" w:sz="4" w:space="0" w:color="auto"/>
            </w:tcBorders>
            <w:shd w:val="clear" w:color="auto" w:fill="auto"/>
          </w:tcPr>
          <w:p w14:paraId="388FC505" w14:textId="4703B05F" w:rsidR="00726E5F" w:rsidRPr="004C38FD" w:rsidRDefault="001E77BF" w:rsidP="00E82840">
            <w:pPr>
              <w:pStyle w:val="Tabelid"/>
              <w:rPr>
                <w:lang w:val="en-GB"/>
              </w:rPr>
            </w:pPr>
            <w:r w:rsidRPr="004C38FD">
              <w:rPr>
                <w:lang w:val="en-GB"/>
              </w:rPr>
              <w:t xml:space="preserve">Productivity per employee compared to </w:t>
            </w:r>
            <w:r w:rsidR="00726E5F" w:rsidRPr="004C38FD">
              <w:rPr>
                <w:lang w:val="en-GB"/>
              </w:rPr>
              <w:t>E</w:t>
            </w:r>
            <w:r w:rsidRPr="004C38FD">
              <w:rPr>
                <w:lang w:val="en-GB"/>
              </w:rPr>
              <w:t>U average</w:t>
            </w:r>
            <w:r w:rsidR="00726E5F" w:rsidRPr="004C38FD">
              <w:rPr>
                <w:lang w:val="en-GB"/>
              </w:rPr>
              <w:t>, %</w:t>
            </w:r>
          </w:p>
          <w:p w14:paraId="7E861F30" w14:textId="6EFEC7C8" w:rsidR="00726E5F" w:rsidRPr="004C38FD" w:rsidRDefault="009C0513" w:rsidP="00E82840">
            <w:pPr>
              <w:pStyle w:val="Tabelid"/>
              <w:rPr>
                <w:i/>
                <w:lang w:val="en-GB"/>
              </w:rPr>
            </w:pPr>
            <w:r w:rsidRPr="004C38FD">
              <w:rPr>
                <w:i/>
                <w:lang w:val="en-GB"/>
              </w:rPr>
              <w:t>Source:</w:t>
            </w:r>
            <w:r w:rsidR="00726E5F" w:rsidRPr="004C38FD">
              <w:rPr>
                <w:i/>
                <w:lang w:val="en-GB"/>
              </w:rPr>
              <w:t xml:space="preserve"> Eurostat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A67747D" w14:textId="5F217D4E" w:rsidR="00726E5F" w:rsidRPr="004C38FD" w:rsidRDefault="00726E5F" w:rsidP="00E82840">
            <w:pPr>
              <w:pStyle w:val="Tabelid"/>
              <w:rPr>
                <w:lang w:val="en-GB"/>
              </w:rPr>
            </w:pPr>
            <w:r w:rsidRPr="004C38FD">
              <w:rPr>
                <w:lang w:val="en-GB"/>
              </w:rPr>
              <w:t>78</w:t>
            </w:r>
            <w:r w:rsidR="005533FF" w:rsidRPr="004C38FD">
              <w:rPr>
                <w:lang w:val="en-GB"/>
              </w:rPr>
              <w:t>.</w:t>
            </w:r>
            <w:r w:rsidRPr="004C38FD">
              <w:rPr>
                <w:lang w:val="en-GB"/>
              </w:rPr>
              <w:t>6</w:t>
            </w:r>
          </w:p>
          <w:p w14:paraId="6DECC995" w14:textId="77777777" w:rsidR="00726E5F" w:rsidRPr="004C38FD" w:rsidRDefault="00726E5F" w:rsidP="00E82840">
            <w:pPr>
              <w:pStyle w:val="Tabelid"/>
              <w:rPr>
                <w:lang w:val="en-GB"/>
              </w:rPr>
            </w:pPr>
            <w:r w:rsidRPr="004C38FD">
              <w:rPr>
                <w:lang w:val="en-GB"/>
              </w:rPr>
              <w:t>(2019)</w:t>
            </w:r>
          </w:p>
        </w:tc>
        <w:tc>
          <w:tcPr>
            <w:tcW w:w="547" w:type="pct"/>
            <w:tcBorders>
              <w:top w:val="single" w:sz="4" w:space="0" w:color="auto"/>
              <w:left w:val="single" w:sz="4" w:space="0" w:color="auto"/>
              <w:bottom w:val="single" w:sz="4" w:space="0" w:color="auto"/>
              <w:right w:val="single" w:sz="4" w:space="0" w:color="auto"/>
            </w:tcBorders>
            <w:shd w:val="clear" w:color="000000" w:fill="FFFFFF"/>
            <w:vAlign w:val="center"/>
          </w:tcPr>
          <w:p w14:paraId="2FFE41CE" w14:textId="77777777" w:rsidR="00726E5F" w:rsidRPr="004C38FD" w:rsidRDefault="00726E5F" w:rsidP="00E82840">
            <w:pPr>
              <w:pStyle w:val="Tabelid"/>
              <w:rPr>
                <w:lang w:val="en-GB"/>
              </w:rPr>
            </w:pPr>
            <w:r w:rsidRPr="004C38FD">
              <w:rPr>
                <w:lang w:val="en-GB"/>
              </w:rPr>
              <w:t>80%</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tcPr>
          <w:p w14:paraId="482F4C3C" w14:textId="77777777" w:rsidR="00726E5F" w:rsidRPr="004C38FD" w:rsidRDefault="00726E5F" w:rsidP="00E82840">
            <w:pPr>
              <w:pStyle w:val="Tabelid"/>
              <w:rPr>
                <w:lang w:val="en-GB"/>
              </w:rPr>
            </w:pPr>
            <w:r w:rsidRPr="004C38FD">
              <w:rPr>
                <w:lang w:val="en-GB"/>
              </w:rPr>
              <w:t>80%</w:t>
            </w:r>
          </w:p>
        </w:tc>
        <w:tc>
          <w:tcPr>
            <w:tcW w:w="470" w:type="pct"/>
            <w:tcBorders>
              <w:top w:val="single" w:sz="4" w:space="0" w:color="auto"/>
              <w:left w:val="single" w:sz="4" w:space="0" w:color="auto"/>
              <w:bottom w:val="single" w:sz="4" w:space="0" w:color="auto"/>
              <w:right w:val="single" w:sz="4" w:space="0" w:color="auto"/>
            </w:tcBorders>
            <w:shd w:val="clear" w:color="000000" w:fill="FFFFFF"/>
            <w:vAlign w:val="center"/>
          </w:tcPr>
          <w:p w14:paraId="598C6FD0" w14:textId="77777777" w:rsidR="00726E5F" w:rsidRPr="004C38FD" w:rsidRDefault="00726E5F" w:rsidP="00E82840">
            <w:pPr>
              <w:pStyle w:val="Tabelid"/>
              <w:rPr>
                <w:lang w:val="en-GB"/>
              </w:rPr>
            </w:pPr>
            <w:r w:rsidRPr="004C38FD">
              <w:rPr>
                <w:lang w:val="en-GB"/>
              </w:rPr>
              <w:t>80%</w:t>
            </w:r>
          </w:p>
        </w:tc>
        <w:tc>
          <w:tcPr>
            <w:tcW w:w="465" w:type="pct"/>
            <w:tcBorders>
              <w:top w:val="single" w:sz="4" w:space="0" w:color="auto"/>
              <w:left w:val="single" w:sz="4" w:space="0" w:color="auto"/>
              <w:bottom w:val="single" w:sz="4" w:space="0" w:color="auto"/>
              <w:right w:val="single" w:sz="4" w:space="0" w:color="auto"/>
            </w:tcBorders>
            <w:shd w:val="clear" w:color="000000" w:fill="FFFFFF"/>
            <w:vAlign w:val="center"/>
          </w:tcPr>
          <w:p w14:paraId="7BAA6C7B" w14:textId="77777777" w:rsidR="00726E5F" w:rsidRPr="004C38FD" w:rsidRDefault="00726E5F" w:rsidP="00E82840">
            <w:pPr>
              <w:pStyle w:val="Tabelid"/>
              <w:rPr>
                <w:lang w:val="en-GB"/>
              </w:rPr>
            </w:pPr>
            <w:r w:rsidRPr="004C38FD">
              <w:rPr>
                <w:lang w:val="en-GB"/>
              </w:rPr>
              <w:t>80%</w:t>
            </w:r>
          </w:p>
        </w:tc>
      </w:tr>
    </w:tbl>
    <w:p w14:paraId="1B67DB98" w14:textId="77777777" w:rsidR="00726E5F" w:rsidRPr="004C38FD" w:rsidRDefault="00726E5F" w:rsidP="00726E5F">
      <w:pPr>
        <w:pStyle w:val="Phitekst"/>
        <w:rPr>
          <w:lang w:val="en-GB"/>
        </w:rPr>
      </w:pPr>
    </w:p>
    <w:p w14:paraId="7A6023B1" w14:textId="66606B77" w:rsidR="00726E5F" w:rsidRPr="004C38FD" w:rsidRDefault="005533FF" w:rsidP="00726E5F">
      <w:pPr>
        <w:pStyle w:val="Phitekst"/>
        <w:rPr>
          <w:lang w:val="en-GB"/>
        </w:rPr>
      </w:pPr>
      <w:r w:rsidRPr="004C38FD">
        <w:rPr>
          <w:lang w:val="en-GB"/>
        </w:rPr>
        <w:t>Three programmes have been established to achieve the aim of the performance area on research and development and enterprise</w:t>
      </w:r>
      <w:r w:rsidR="00726E5F" w:rsidRPr="004C38FD">
        <w:rPr>
          <w:lang w:val="en-GB"/>
        </w:rPr>
        <w:t xml:space="preserve">: </w:t>
      </w:r>
      <w:r w:rsidR="002453C2" w:rsidRPr="004C38FD">
        <w:rPr>
          <w:lang w:val="en-GB"/>
        </w:rPr>
        <w:t>r</w:t>
      </w:r>
      <w:r w:rsidRPr="004C38FD">
        <w:rPr>
          <w:lang w:val="en-GB"/>
        </w:rPr>
        <w:t xml:space="preserve">esearch and </w:t>
      </w:r>
      <w:r w:rsidR="002453C2" w:rsidRPr="004C38FD">
        <w:rPr>
          <w:lang w:val="en-GB"/>
        </w:rPr>
        <w:t>d</w:t>
      </w:r>
      <w:r w:rsidRPr="004C38FD">
        <w:rPr>
          <w:lang w:val="en-GB"/>
        </w:rPr>
        <w:t xml:space="preserve">evelopment and </w:t>
      </w:r>
      <w:r w:rsidR="002453C2" w:rsidRPr="004C38FD">
        <w:rPr>
          <w:lang w:val="en-GB"/>
        </w:rPr>
        <w:t>i</w:t>
      </w:r>
      <w:r w:rsidRPr="004C38FD">
        <w:rPr>
          <w:lang w:val="en-GB"/>
        </w:rPr>
        <w:t xml:space="preserve">nnovation </w:t>
      </w:r>
      <w:r w:rsidR="002453C2" w:rsidRPr="004C38FD">
        <w:rPr>
          <w:lang w:val="en-GB"/>
        </w:rPr>
        <w:t>p</w:t>
      </w:r>
      <w:r w:rsidRPr="004C38FD">
        <w:rPr>
          <w:lang w:val="en-GB"/>
        </w:rPr>
        <w:t>rogramme,</w:t>
      </w:r>
      <w:r w:rsidR="00726E5F" w:rsidRPr="004C38FD">
        <w:rPr>
          <w:lang w:val="en-GB"/>
        </w:rPr>
        <w:t xml:space="preserve"> </w:t>
      </w:r>
      <w:r w:rsidR="002453C2" w:rsidRPr="004C38FD">
        <w:rPr>
          <w:lang w:val="en-GB"/>
        </w:rPr>
        <w:t xml:space="preserve">competitive business environment programme </w:t>
      </w:r>
      <w:r w:rsidR="00E56100" w:rsidRPr="004C38FD">
        <w:rPr>
          <w:lang w:val="en-GB"/>
        </w:rPr>
        <w:t xml:space="preserve">and </w:t>
      </w:r>
      <w:r w:rsidR="002453C2" w:rsidRPr="004C38FD">
        <w:rPr>
          <w:lang w:val="en-GB"/>
        </w:rPr>
        <w:t>construction programme</w:t>
      </w:r>
      <w:r w:rsidR="00726E5F" w:rsidRPr="004C38FD">
        <w:rPr>
          <w:lang w:val="en-GB"/>
        </w:rPr>
        <w:t xml:space="preserve">. </w:t>
      </w:r>
      <w:r w:rsidRPr="004C38FD">
        <w:rPr>
          <w:lang w:val="en-GB"/>
        </w:rPr>
        <w:t>The programmes belong to the area of government of the Ministry of Education and Research a</w:t>
      </w:r>
      <w:r w:rsidR="00E56100" w:rsidRPr="004C38FD">
        <w:rPr>
          <w:lang w:val="en-GB"/>
        </w:rPr>
        <w:t>nd</w:t>
      </w:r>
      <w:r w:rsidRPr="004C38FD">
        <w:rPr>
          <w:lang w:val="en-GB"/>
        </w:rPr>
        <w:t xml:space="preserve"> the Ministry of Economic Affairs and Communications</w:t>
      </w:r>
      <w:r w:rsidR="00726E5F" w:rsidRPr="004C38FD">
        <w:rPr>
          <w:lang w:val="en-GB"/>
        </w:rPr>
        <w:t>. T</w:t>
      </w:r>
      <w:r w:rsidRPr="004C38FD">
        <w:rPr>
          <w:lang w:val="en-GB"/>
        </w:rPr>
        <w:t xml:space="preserve">he Ministry of Education and Research is responsible for the planning of activities and financial resources for achieving the objectives of the </w:t>
      </w:r>
      <w:r w:rsidR="002453C2" w:rsidRPr="004C38FD">
        <w:rPr>
          <w:lang w:val="en-GB"/>
        </w:rPr>
        <w:t>r</w:t>
      </w:r>
      <w:r w:rsidRPr="004C38FD">
        <w:rPr>
          <w:lang w:val="en-GB"/>
        </w:rPr>
        <w:t>esearch and</w:t>
      </w:r>
      <w:r w:rsidR="002453C2" w:rsidRPr="004C38FD">
        <w:rPr>
          <w:lang w:val="en-GB"/>
        </w:rPr>
        <w:t xml:space="preserve"> d</w:t>
      </w:r>
      <w:r w:rsidRPr="004C38FD">
        <w:rPr>
          <w:lang w:val="en-GB"/>
        </w:rPr>
        <w:t xml:space="preserve">evelopment and </w:t>
      </w:r>
      <w:r w:rsidR="002453C2" w:rsidRPr="004C38FD">
        <w:rPr>
          <w:lang w:val="en-GB"/>
        </w:rPr>
        <w:t>i</w:t>
      </w:r>
      <w:r w:rsidRPr="004C38FD">
        <w:rPr>
          <w:lang w:val="en-GB"/>
        </w:rPr>
        <w:t xml:space="preserve">nnovation </w:t>
      </w:r>
      <w:r w:rsidR="002453C2" w:rsidRPr="004C38FD">
        <w:rPr>
          <w:lang w:val="en-GB"/>
        </w:rPr>
        <w:t>p</w:t>
      </w:r>
      <w:r w:rsidRPr="004C38FD">
        <w:rPr>
          <w:lang w:val="en-GB"/>
        </w:rPr>
        <w:t xml:space="preserve">rogramme </w:t>
      </w:r>
      <w:r w:rsidR="00E56100" w:rsidRPr="004C38FD">
        <w:rPr>
          <w:lang w:val="en-GB"/>
        </w:rPr>
        <w:t xml:space="preserve">and </w:t>
      </w:r>
      <w:r w:rsidRPr="004C38FD">
        <w:rPr>
          <w:lang w:val="en-GB"/>
        </w:rPr>
        <w:t xml:space="preserve">the Ministry of Economic Affairs and Communications is responsible for the planning of activities and financial resources for achieving the objectives of the </w:t>
      </w:r>
      <w:r w:rsidR="002453C2" w:rsidRPr="004C38FD">
        <w:rPr>
          <w:lang w:val="en-GB"/>
        </w:rPr>
        <w:t>competitive business environment programme</w:t>
      </w:r>
      <w:r w:rsidR="00726E5F" w:rsidRPr="004C38FD">
        <w:rPr>
          <w:lang w:val="en-GB"/>
        </w:rPr>
        <w:t xml:space="preserve"> </w:t>
      </w:r>
      <w:r w:rsidR="00E56100" w:rsidRPr="004C38FD">
        <w:rPr>
          <w:lang w:val="en-GB"/>
        </w:rPr>
        <w:t xml:space="preserve">and </w:t>
      </w:r>
      <w:r w:rsidR="002453C2" w:rsidRPr="004C38FD">
        <w:rPr>
          <w:lang w:val="en-GB"/>
        </w:rPr>
        <w:t xml:space="preserve">construction </w:t>
      </w:r>
      <w:r w:rsidR="00E56100" w:rsidRPr="004C38FD">
        <w:rPr>
          <w:lang w:val="en-GB"/>
        </w:rPr>
        <w:t>programme</w:t>
      </w:r>
      <w:r w:rsidR="00726E5F" w:rsidRPr="004C38FD">
        <w:rPr>
          <w:lang w:val="en-GB"/>
        </w:rPr>
        <w:t>.</w:t>
      </w:r>
    </w:p>
    <w:p w14:paraId="55463675" w14:textId="1A516353" w:rsidR="00726E5F" w:rsidRPr="004C38FD" w:rsidRDefault="00726E5F" w:rsidP="00726E5F">
      <w:pPr>
        <w:pStyle w:val="Phitekst"/>
        <w:rPr>
          <w:lang w:val="en-GB"/>
        </w:rPr>
      </w:pPr>
      <w:r w:rsidRPr="004C38FD">
        <w:rPr>
          <w:lang w:val="en-GB"/>
        </w:rPr>
        <w:t>T</w:t>
      </w:r>
      <w:r w:rsidR="005533FF" w:rsidRPr="004C38FD">
        <w:rPr>
          <w:lang w:val="en-GB"/>
        </w:rPr>
        <w:t xml:space="preserve">he long-term development goals of the field of science have been agreed in the Estonian Research and Development Innovation Strategy </w:t>
      </w:r>
      <w:r w:rsidRPr="004C38FD">
        <w:rPr>
          <w:lang w:val="en-GB"/>
        </w:rPr>
        <w:t xml:space="preserve">2014-2020 </w:t>
      </w:r>
      <w:r w:rsidR="005533FF" w:rsidRPr="004C38FD">
        <w:rPr>
          <w:lang w:val="en-GB"/>
        </w:rPr>
        <w:t>“Knowledge-based Estonia”</w:t>
      </w:r>
      <w:r w:rsidRPr="004C38FD">
        <w:rPr>
          <w:lang w:val="en-GB"/>
        </w:rPr>
        <w:t xml:space="preserve">, </w:t>
      </w:r>
      <w:r w:rsidR="002453C2" w:rsidRPr="004C38FD">
        <w:rPr>
          <w:lang w:val="en-GB"/>
        </w:rPr>
        <w:t xml:space="preserve">the </w:t>
      </w:r>
      <w:r w:rsidR="002453C2" w:rsidRPr="004C38FD">
        <w:rPr>
          <w:lang w:val="en-GB"/>
        </w:rPr>
        <w:lastRenderedPageBreak/>
        <w:t>Estonian Entrepreneurship Growth Strategy</w:t>
      </w:r>
      <w:r w:rsidRPr="004C38FD">
        <w:rPr>
          <w:lang w:val="en-GB"/>
        </w:rPr>
        <w:t xml:space="preserve"> 2014-2020</w:t>
      </w:r>
      <w:r w:rsidR="00E56100" w:rsidRPr="004C38FD">
        <w:rPr>
          <w:lang w:val="en-GB"/>
        </w:rPr>
        <w:t xml:space="preserve"> and </w:t>
      </w:r>
      <w:r w:rsidR="002453C2" w:rsidRPr="004C38FD">
        <w:rPr>
          <w:lang w:val="en-GB"/>
        </w:rPr>
        <w:t>the Estonian National Tourism Development Plan</w:t>
      </w:r>
      <w:r w:rsidRPr="004C38FD">
        <w:rPr>
          <w:lang w:val="en-GB"/>
        </w:rPr>
        <w:t xml:space="preserve"> 2014-2020</w:t>
      </w:r>
      <w:r w:rsidRPr="004C38FD">
        <w:rPr>
          <w:vertAlign w:val="superscript"/>
          <w:lang w:val="en-GB"/>
        </w:rPr>
        <w:footnoteReference w:id="9"/>
      </w:r>
      <w:r w:rsidRPr="004C38FD">
        <w:rPr>
          <w:lang w:val="en-GB"/>
        </w:rPr>
        <w:t>.</w:t>
      </w:r>
    </w:p>
    <w:p w14:paraId="01A41BC5" w14:textId="22E6B404" w:rsidR="00726E5F" w:rsidRPr="004C38FD" w:rsidRDefault="005533FF" w:rsidP="00726E5F">
      <w:pPr>
        <w:pStyle w:val="Pealkiri4tase"/>
        <w:rPr>
          <w:rStyle w:val="Tugev"/>
          <w:b/>
          <w:lang w:val="en-GB"/>
        </w:rPr>
      </w:pPr>
      <w:r w:rsidRPr="004C38FD">
        <w:rPr>
          <w:rStyle w:val="Tugev"/>
          <w:b/>
          <w:lang w:val="en-GB"/>
        </w:rPr>
        <w:t>Short analysis of the situation of the performance area</w:t>
      </w:r>
    </w:p>
    <w:p w14:paraId="0FCA1250" w14:textId="55B63913" w:rsidR="00726E5F" w:rsidRPr="004C38FD" w:rsidRDefault="00A61AC3" w:rsidP="00726E5F">
      <w:pPr>
        <w:pStyle w:val="Phitekst"/>
        <w:rPr>
          <w:lang w:val="en-GB"/>
        </w:rPr>
      </w:pPr>
      <w:r w:rsidRPr="004C38FD">
        <w:rPr>
          <w:lang w:val="en-GB"/>
        </w:rPr>
        <w:t>Over the years, a functional and developing research, development and innovation (hereinafter RDI) system, based on quality competition, has been established in Estonia</w:t>
      </w:r>
      <w:r w:rsidR="00726E5F" w:rsidRPr="004C38FD">
        <w:rPr>
          <w:lang w:val="en-GB"/>
        </w:rPr>
        <w:t xml:space="preserve">. </w:t>
      </w:r>
      <w:r w:rsidRPr="004C38FD">
        <w:rPr>
          <w:lang w:val="en-GB"/>
        </w:rPr>
        <w:t>There has been a growth in international cooperation and publication activity showing high level of research, as well as success in EU research and development framework programme</w:t>
      </w:r>
      <w:r w:rsidR="00726E5F" w:rsidRPr="004C38FD">
        <w:rPr>
          <w:lang w:val="en-GB"/>
        </w:rPr>
        <w:t xml:space="preserve">. </w:t>
      </w:r>
      <w:r w:rsidRPr="004C38FD">
        <w:rPr>
          <w:lang w:val="en-GB"/>
        </w:rPr>
        <w:t>Estonia stands out with its amount of contracts won in Horizon</w:t>
      </w:r>
      <w:r w:rsidR="00726E5F" w:rsidRPr="004C38FD">
        <w:rPr>
          <w:lang w:val="en-GB"/>
        </w:rPr>
        <w:t xml:space="preserve"> 2020 </w:t>
      </w:r>
      <w:r w:rsidRPr="004C38FD">
        <w:rPr>
          <w:lang w:val="en-GB"/>
        </w:rPr>
        <w:t>framework programme</w:t>
      </w:r>
      <w:r w:rsidR="00726E5F" w:rsidRPr="004C38FD">
        <w:rPr>
          <w:lang w:val="en-GB"/>
        </w:rPr>
        <w:t xml:space="preserve"> (</w:t>
      </w:r>
      <w:r w:rsidR="00DC7D3C" w:rsidRPr="004C38FD">
        <w:rPr>
          <w:lang w:val="en-GB"/>
        </w:rPr>
        <w:t>based on the latter, our indicator exceeds that of EU28 by 1.5 times</w:t>
      </w:r>
      <w:r w:rsidR="00726E5F" w:rsidRPr="004C38FD">
        <w:rPr>
          <w:lang w:val="en-GB"/>
        </w:rPr>
        <w:t xml:space="preserve">). </w:t>
      </w:r>
      <w:r w:rsidR="00DC7D3C" w:rsidRPr="004C38FD">
        <w:rPr>
          <w:lang w:val="en-GB"/>
        </w:rPr>
        <w:t xml:space="preserve">Buildings and laboratories of contemporary universities and research institutions established in Estonia </w:t>
      </w:r>
      <w:r w:rsidRPr="004C38FD">
        <w:rPr>
          <w:lang w:val="en-GB"/>
        </w:rPr>
        <w:t xml:space="preserve">create the environment attractive to </w:t>
      </w:r>
      <w:r w:rsidR="00DC7D3C" w:rsidRPr="004C38FD">
        <w:rPr>
          <w:lang w:val="en-GB"/>
        </w:rPr>
        <w:t>international</w:t>
      </w:r>
      <w:r w:rsidRPr="004C38FD">
        <w:rPr>
          <w:lang w:val="en-GB"/>
        </w:rPr>
        <w:t xml:space="preserve"> researchers</w:t>
      </w:r>
      <w:r w:rsidR="00726E5F" w:rsidRPr="004C38FD">
        <w:rPr>
          <w:lang w:val="en-GB"/>
        </w:rPr>
        <w:t>.</w:t>
      </w:r>
      <w:r w:rsidR="00DC7D3C" w:rsidRPr="004C38FD">
        <w:rPr>
          <w:lang w:val="en-GB"/>
        </w:rPr>
        <w:t xml:space="preserve"> Centres of excellence in research play an important role in Estonian science</w:t>
      </w:r>
      <w:r w:rsidR="00726E5F" w:rsidRPr="004C38FD">
        <w:rPr>
          <w:lang w:val="en-GB"/>
        </w:rPr>
        <w:t>,</w:t>
      </w:r>
      <w:r w:rsidR="00DC7D3C" w:rsidRPr="004C38FD">
        <w:rPr>
          <w:lang w:val="en-GB"/>
        </w:rPr>
        <w:t xml:space="preserve"> as they comprise research teams of several research institutions</w:t>
      </w:r>
      <w:r w:rsidR="00726E5F" w:rsidRPr="004C38FD">
        <w:rPr>
          <w:lang w:val="en-GB"/>
        </w:rPr>
        <w:t xml:space="preserve">, </w:t>
      </w:r>
      <w:r w:rsidR="00DC7D3C" w:rsidRPr="004C38FD">
        <w:rPr>
          <w:lang w:val="en-GB"/>
        </w:rPr>
        <w:t>facilitate collaboration both in Estonia and at international level, support succession of young researchers and help tp popularise research results</w:t>
      </w:r>
      <w:r w:rsidR="00726E5F" w:rsidRPr="004C38FD">
        <w:rPr>
          <w:lang w:val="en-GB"/>
        </w:rPr>
        <w:t>.</w:t>
      </w:r>
      <w:r w:rsidR="00726E5F" w:rsidRPr="004C38FD">
        <w:rPr>
          <w:szCs w:val="21"/>
          <w:lang w:val="en-GB"/>
        </w:rPr>
        <w:t xml:space="preserve"> </w:t>
      </w:r>
    </w:p>
    <w:p w14:paraId="562D2DF3" w14:textId="3C68086E" w:rsidR="00726E5F" w:rsidRPr="004C38FD" w:rsidRDefault="002453C2" w:rsidP="00726E5F">
      <w:pPr>
        <w:pStyle w:val="Phitekst"/>
        <w:rPr>
          <w:lang w:val="en-GB"/>
        </w:rPr>
      </w:pPr>
      <w:r w:rsidRPr="004C38FD">
        <w:rPr>
          <w:lang w:val="en-GB"/>
        </w:rPr>
        <w:t>The</w:t>
      </w:r>
      <w:r w:rsidR="00726E5F" w:rsidRPr="004C38FD">
        <w:rPr>
          <w:lang w:val="en-GB"/>
        </w:rPr>
        <w:t xml:space="preserve"> </w:t>
      </w:r>
      <w:r w:rsidRPr="004C38FD">
        <w:rPr>
          <w:lang w:val="en-GB"/>
        </w:rPr>
        <w:t>innovation capacity of companies has also increased significantly in</w:t>
      </w:r>
      <w:r w:rsidR="00726E5F" w:rsidRPr="004C38FD">
        <w:rPr>
          <w:lang w:val="en-GB"/>
        </w:rPr>
        <w:t xml:space="preserve"> 2018. </w:t>
      </w:r>
      <w:r w:rsidRPr="004C38FD">
        <w:rPr>
          <w:lang w:val="en-GB"/>
        </w:rPr>
        <w:t>This is described by indicator</w:t>
      </w:r>
      <w:r w:rsidR="00726E5F" w:rsidRPr="004C38FD">
        <w:rPr>
          <w:lang w:val="en-GB"/>
        </w:rPr>
        <w:t xml:space="preserve"> </w:t>
      </w:r>
      <w:r w:rsidRPr="004C38FD">
        <w:rPr>
          <w:lang w:val="en-GB"/>
        </w:rPr>
        <w:t>“companies’ productivity per employee”</w:t>
      </w:r>
      <w:r w:rsidR="00726E5F" w:rsidRPr="004C38FD">
        <w:rPr>
          <w:lang w:val="en-GB"/>
        </w:rPr>
        <w:t xml:space="preserve">, </w:t>
      </w:r>
      <w:r w:rsidRPr="004C38FD">
        <w:rPr>
          <w:lang w:val="en-GB"/>
        </w:rPr>
        <w:t xml:space="preserve">according to which we </w:t>
      </w:r>
      <w:r w:rsidR="00DC7D3C" w:rsidRPr="004C38FD">
        <w:rPr>
          <w:lang w:val="en-GB"/>
        </w:rPr>
        <w:t>are on a stable upward trend</w:t>
      </w:r>
      <w:r w:rsidR="00726E5F" w:rsidRPr="004C38FD">
        <w:rPr>
          <w:lang w:val="en-GB"/>
        </w:rPr>
        <w:t xml:space="preserve">, </w:t>
      </w:r>
      <w:r w:rsidRPr="004C38FD">
        <w:rPr>
          <w:lang w:val="en-GB"/>
        </w:rPr>
        <w:t>approaching EU average</w:t>
      </w:r>
      <w:r w:rsidR="00726E5F" w:rsidRPr="004C38FD">
        <w:rPr>
          <w:lang w:val="en-GB"/>
        </w:rPr>
        <w:t xml:space="preserve">. </w:t>
      </w:r>
      <w:r w:rsidRPr="004C38FD">
        <w:rPr>
          <w:lang w:val="en-GB"/>
        </w:rPr>
        <w:t xml:space="preserve">In </w:t>
      </w:r>
      <w:r w:rsidR="00726E5F" w:rsidRPr="004C38FD">
        <w:rPr>
          <w:lang w:val="en-GB"/>
        </w:rPr>
        <w:t>2018</w:t>
      </w:r>
      <w:r w:rsidRPr="004C38FD">
        <w:rPr>
          <w:lang w:val="en-GB"/>
        </w:rPr>
        <w:t xml:space="preserve">, Estonia achieved the target for this indicator </w:t>
      </w:r>
      <w:r w:rsidR="00726E5F" w:rsidRPr="004C38FD">
        <w:rPr>
          <w:lang w:val="en-GB"/>
        </w:rPr>
        <w:t>(76%). E</w:t>
      </w:r>
      <w:r w:rsidRPr="004C38FD">
        <w:rPr>
          <w:lang w:val="en-GB"/>
        </w:rPr>
        <w:t xml:space="preserve">stonia’s ranking in the EU Innovation Scoreboard improved </w:t>
      </w:r>
      <w:r w:rsidR="00DC7D3C" w:rsidRPr="004C38FD">
        <w:rPr>
          <w:lang w:val="en-GB"/>
        </w:rPr>
        <w:t xml:space="preserve">by as many as five positions </w:t>
      </w:r>
      <w:r w:rsidR="00E56100" w:rsidRPr="004C38FD">
        <w:rPr>
          <w:lang w:val="en-GB"/>
        </w:rPr>
        <w:t xml:space="preserve">and </w:t>
      </w:r>
      <w:r w:rsidR="00DC7D3C" w:rsidRPr="004C38FD">
        <w:rPr>
          <w:lang w:val="en-GB"/>
        </w:rPr>
        <w:t xml:space="preserve">it was only one position away from the target set for </w:t>
      </w:r>
      <w:r w:rsidR="00726E5F" w:rsidRPr="004C38FD">
        <w:rPr>
          <w:lang w:val="en-GB"/>
        </w:rPr>
        <w:t>2018.</w:t>
      </w:r>
    </w:p>
    <w:p w14:paraId="1E48B309" w14:textId="0DC6D21E" w:rsidR="00726E5F" w:rsidRPr="004C38FD" w:rsidRDefault="00726E5F" w:rsidP="00726E5F">
      <w:pPr>
        <w:pStyle w:val="Phitekst"/>
        <w:rPr>
          <w:lang w:val="en-GB"/>
        </w:rPr>
      </w:pPr>
      <w:r w:rsidRPr="004C38FD">
        <w:rPr>
          <w:lang w:val="en-GB"/>
        </w:rPr>
        <w:t>T</w:t>
      </w:r>
      <w:r w:rsidR="00A61AC3" w:rsidRPr="004C38FD">
        <w:rPr>
          <w:lang w:val="en-GB"/>
        </w:rPr>
        <w:t xml:space="preserve">he main challenges in the field of research are </w:t>
      </w:r>
      <w:r w:rsidR="00542150" w:rsidRPr="004C38FD">
        <w:rPr>
          <w:lang w:val="en-GB"/>
        </w:rPr>
        <w:t xml:space="preserve">finding science-based </w:t>
      </w:r>
      <w:r w:rsidR="00A61AC3" w:rsidRPr="004C38FD">
        <w:rPr>
          <w:lang w:val="en-GB"/>
        </w:rPr>
        <w:t>solutions</w:t>
      </w:r>
      <w:r w:rsidRPr="004C38FD">
        <w:rPr>
          <w:lang w:val="en-GB"/>
        </w:rPr>
        <w:t xml:space="preserve"> </w:t>
      </w:r>
      <w:r w:rsidR="00542150" w:rsidRPr="004C38FD">
        <w:rPr>
          <w:lang w:val="en-GB"/>
        </w:rPr>
        <w:t>to the development needs of the society,</w:t>
      </w:r>
      <w:r w:rsidRPr="004C38FD">
        <w:rPr>
          <w:lang w:val="en-GB"/>
        </w:rPr>
        <w:t xml:space="preserve"> </w:t>
      </w:r>
      <w:r w:rsidR="00A61AC3" w:rsidRPr="004C38FD">
        <w:rPr>
          <w:lang w:val="en-GB"/>
        </w:rPr>
        <w:t>lack of motivation</w:t>
      </w:r>
      <w:r w:rsidR="00542150" w:rsidRPr="004C38FD">
        <w:rPr>
          <w:lang w:val="en-GB"/>
        </w:rPr>
        <w:t xml:space="preserve"> and</w:t>
      </w:r>
      <w:r w:rsidRPr="004C38FD">
        <w:rPr>
          <w:lang w:val="en-GB"/>
        </w:rPr>
        <w:t xml:space="preserve"> </w:t>
      </w:r>
      <w:r w:rsidR="001E77BF" w:rsidRPr="004C38FD">
        <w:rPr>
          <w:lang w:val="en-GB"/>
        </w:rPr>
        <w:t xml:space="preserve">collaboration </w:t>
      </w:r>
      <w:r w:rsidR="00542150" w:rsidRPr="004C38FD">
        <w:rPr>
          <w:lang w:val="en-GB"/>
        </w:rPr>
        <w:t xml:space="preserve">capacity </w:t>
      </w:r>
      <w:r w:rsidR="001E77BF" w:rsidRPr="004C38FD">
        <w:rPr>
          <w:lang w:val="en-GB"/>
        </w:rPr>
        <w:t>between universities and businesses</w:t>
      </w:r>
      <w:r w:rsidR="00542150" w:rsidRPr="004C38FD">
        <w:rPr>
          <w:lang w:val="en-GB"/>
        </w:rPr>
        <w:t>,</w:t>
      </w:r>
      <w:r w:rsidR="00E56100" w:rsidRPr="004C38FD">
        <w:rPr>
          <w:lang w:val="en-GB"/>
        </w:rPr>
        <w:t xml:space="preserve"> and </w:t>
      </w:r>
      <w:r w:rsidR="00542150" w:rsidRPr="004C38FD">
        <w:rPr>
          <w:lang w:val="en-GB"/>
        </w:rPr>
        <w:t>next generation of scientists</w:t>
      </w:r>
      <w:r w:rsidR="00823153" w:rsidRPr="004C38FD">
        <w:rPr>
          <w:lang w:val="en-GB"/>
        </w:rPr>
        <w:t xml:space="preserve">, </w:t>
      </w:r>
      <w:r w:rsidR="00A61AC3" w:rsidRPr="004C38FD">
        <w:rPr>
          <w:lang w:val="en-GB"/>
        </w:rPr>
        <w:t xml:space="preserve">which is not sufficient to ensure sustainable and consistent quality of the </w:t>
      </w:r>
      <w:r w:rsidR="00542150" w:rsidRPr="004C38FD">
        <w:rPr>
          <w:lang w:val="en-GB"/>
        </w:rPr>
        <w:t>research system</w:t>
      </w:r>
      <w:r w:rsidRPr="004C38FD">
        <w:rPr>
          <w:lang w:val="en-GB"/>
        </w:rPr>
        <w:t xml:space="preserve">. </w:t>
      </w:r>
      <w:r w:rsidR="00A61AC3" w:rsidRPr="004C38FD">
        <w:rPr>
          <w:lang w:val="en-GB"/>
        </w:rPr>
        <w:t xml:space="preserve">A feature specific to Estonia is that </w:t>
      </w:r>
      <w:r w:rsidR="001E77BF" w:rsidRPr="004C38FD">
        <w:rPr>
          <w:lang w:val="en-GB"/>
        </w:rPr>
        <w:t>it is</w:t>
      </w:r>
      <w:r w:rsidR="00A61AC3" w:rsidRPr="004C38FD">
        <w:rPr>
          <w:lang w:val="en-GB"/>
        </w:rPr>
        <w:t xml:space="preserve"> highly project-based and there is a high proportion of foreign sources in funding research </w:t>
      </w:r>
      <w:r w:rsidR="001E77BF" w:rsidRPr="004C38FD">
        <w:rPr>
          <w:lang w:val="en-GB"/>
        </w:rPr>
        <w:t>–</w:t>
      </w:r>
      <w:r w:rsidRPr="004C38FD">
        <w:rPr>
          <w:lang w:val="en-GB"/>
        </w:rPr>
        <w:t xml:space="preserve"> </w:t>
      </w:r>
      <w:r w:rsidR="001E77BF" w:rsidRPr="004C38FD">
        <w:rPr>
          <w:lang w:val="en-GB"/>
        </w:rPr>
        <w:t xml:space="preserve">especially concerning R&amp;D performed in the public sector. </w:t>
      </w:r>
      <w:r w:rsidR="002453C2" w:rsidRPr="004C38FD">
        <w:rPr>
          <w:lang w:val="en-GB"/>
        </w:rPr>
        <w:t>More attention should be paid to</w:t>
      </w:r>
      <w:r w:rsidRPr="004C38FD">
        <w:rPr>
          <w:lang w:val="en-GB"/>
        </w:rPr>
        <w:t xml:space="preserve"> </w:t>
      </w:r>
      <w:r w:rsidR="00542150" w:rsidRPr="004C38FD">
        <w:rPr>
          <w:lang w:val="en-GB"/>
        </w:rPr>
        <w:t>improving the attractiveness of academic career</w:t>
      </w:r>
      <w:r w:rsidRPr="004C38FD">
        <w:rPr>
          <w:lang w:val="en-GB"/>
        </w:rPr>
        <w:t xml:space="preserve">, </w:t>
      </w:r>
      <w:r w:rsidR="002453C2" w:rsidRPr="004C38FD">
        <w:rPr>
          <w:lang w:val="en-GB"/>
        </w:rPr>
        <w:t>including</w:t>
      </w:r>
      <w:r w:rsidRPr="004C38FD">
        <w:rPr>
          <w:lang w:val="en-GB"/>
        </w:rPr>
        <w:t xml:space="preserve"> </w:t>
      </w:r>
      <w:r w:rsidR="00542150" w:rsidRPr="004C38FD">
        <w:rPr>
          <w:lang w:val="en-GB"/>
        </w:rPr>
        <w:t>doctorate studies</w:t>
      </w:r>
      <w:r w:rsidRPr="004C38FD">
        <w:rPr>
          <w:lang w:val="en-GB"/>
        </w:rPr>
        <w:t xml:space="preserve">. </w:t>
      </w:r>
      <w:r w:rsidR="00B06F46" w:rsidRPr="004C38FD">
        <w:rPr>
          <w:lang w:val="en-GB"/>
        </w:rPr>
        <w:t xml:space="preserve">It is necessary to increase the knowledge intensity of enterprises </w:t>
      </w:r>
      <w:r w:rsidR="00E56100" w:rsidRPr="004C38FD">
        <w:rPr>
          <w:lang w:val="en-GB"/>
        </w:rPr>
        <w:t xml:space="preserve">and </w:t>
      </w:r>
      <w:r w:rsidR="002453C2" w:rsidRPr="004C38FD">
        <w:rPr>
          <w:lang w:val="en-GB"/>
        </w:rPr>
        <w:t>find ways to</w:t>
      </w:r>
      <w:r w:rsidR="00B06F46" w:rsidRPr="004C38FD">
        <w:rPr>
          <w:lang w:val="en-GB"/>
        </w:rPr>
        <w:t xml:space="preserve"> improve turning research results into practical applications in enterprise and public sector</w:t>
      </w:r>
      <w:r w:rsidRPr="004C38FD">
        <w:rPr>
          <w:lang w:val="en-GB"/>
        </w:rPr>
        <w:t xml:space="preserve">. </w:t>
      </w:r>
    </w:p>
    <w:p w14:paraId="660923B4" w14:textId="6DA4FB34" w:rsidR="00726E5F" w:rsidRPr="004C38FD" w:rsidRDefault="00726E5F" w:rsidP="00726E5F">
      <w:pPr>
        <w:pStyle w:val="Phitekst"/>
        <w:rPr>
          <w:rFonts w:eastAsia="Calibri"/>
          <w:lang w:val="en-GB"/>
        </w:rPr>
      </w:pPr>
      <w:r w:rsidRPr="004C38FD">
        <w:rPr>
          <w:rFonts w:eastAsia="Calibri"/>
          <w:lang w:val="en-GB"/>
        </w:rPr>
        <w:t>E</w:t>
      </w:r>
      <w:r w:rsidR="00B06F46" w:rsidRPr="004C38FD">
        <w:rPr>
          <w:rFonts w:eastAsia="Calibri"/>
          <w:lang w:val="en-GB"/>
        </w:rPr>
        <w:t xml:space="preserve">stonian business environment is generally </w:t>
      </w:r>
      <w:r w:rsidR="00530113" w:rsidRPr="004C38FD">
        <w:rPr>
          <w:rFonts w:eastAsia="Calibri"/>
          <w:lang w:val="en-GB"/>
        </w:rPr>
        <w:t>favourable towards enterprises</w:t>
      </w:r>
      <w:r w:rsidRPr="004C38FD">
        <w:rPr>
          <w:rFonts w:eastAsia="Calibri"/>
          <w:lang w:val="en-GB"/>
        </w:rPr>
        <w:t xml:space="preserve">, </w:t>
      </w:r>
      <w:r w:rsidR="00B06F46" w:rsidRPr="004C38FD">
        <w:rPr>
          <w:rFonts w:eastAsia="Calibri"/>
          <w:lang w:val="en-GB"/>
        </w:rPr>
        <w:t>while havin</w:t>
      </w:r>
      <w:r w:rsidR="00530113" w:rsidRPr="004C38FD">
        <w:rPr>
          <w:rFonts w:eastAsia="Calibri"/>
          <w:lang w:val="en-GB"/>
        </w:rPr>
        <w:t>g</w:t>
      </w:r>
      <w:r w:rsidR="00B06F46" w:rsidRPr="004C38FD">
        <w:rPr>
          <w:rFonts w:eastAsia="Calibri"/>
          <w:lang w:val="en-GB"/>
        </w:rPr>
        <w:t xml:space="preserve"> remarkable potential for impro</w:t>
      </w:r>
      <w:r w:rsidR="00530113" w:rsidRPr="004C38FD">
        <w:rPr>
          <w:rFonts w:eastAsia="Calibri"/>
          <w:lang w:val="en-GB"/>
        </w:rPr>
        <w:t>v</w:t>
      </w:r>
      <w:r w:rsidR="00B06F46" w:rsidRPr="004C38FD">
        <w:rPr>
          <w:rFonts w:eastAsia="Calibri"/>
          <w:lang w:val="en-GB"/>
        </w:rPr>
        <w:t>em</w:t>
      </w:r>
      <w:r w:rsidR="00530113" w:rsidRPr="004C38FD">
        <w:rPr>
          <w:rFonts w:eastAsia="Calibri"/>
          <w:lang w:val="en-GB"/>
        </w:rPr>
        <w:t>e</w:t>
      </w:r>
      <w:r w:rsidR="00B06F46" w:rsidRPr="004C38FD">
        <w:rPr>
          <w:rFonts w:eastAsia="Calibri"/>
          <w:lang w:val="en-GB"/>
        </w:rPr>
        <w:t>nt to become excellent for all enterprises</w:t>
      </w:r>
      <w:r w:rsidR="00530113" w:rsidRPr="004C38FD">
        <w:rPr>
          <w:rFonts w:eastAsia="Calibri"/>
          <w:lang w:val="en-GB"/>
        </w:rPr>
        <w:t xml:space="preserve"> operating here</w:t>
      </w:r>
      <w:r w:rsidRPr="004C38FD">
        <w:rPr>
          <w:rFonts w:eastAsia="Calibri"/>
          <w:lang w:val="en-GB"/>
        </w:rPr>
        <w:t xml:space="preserve">. </w:t>
      </w:r>
      <w:r w:rsidR="00530113" w:rsidRPr="004C38FD">
        <w:rPr>
          <w:rFonts w:eastAsia="Calibri"/>
          <w:lang w:val="en-GB"/>
        </w:rPr>
        <w:t xml:space="preserve">Meeting the requirements established by the state and EU must reduce the burden on enterprises, e.g. by deployment of </w:t>
      </w:r>
      <w:r w:rsidRPr="004C38FD">
        <w:rPr>
          <w:rFonts w:eastAsia="Calibri"/>
          <w:lang w:val="en-GB"/>
        </w:rPr>
        <w:t>te</w:t>
      </w:r>
      <w:r w:rsidR="00B06F46" w:rsidRPr="004C38FD">
        <w:rPr>
          <w:rFonts w:eastAsia="Calibri"/>
          <w:lang w:val="en-GB"/>
        </w:rPr>
        <w:t>c</w:t>
      </w:r>
      <w:r w:rsidRPr="004C38FD">
        <w:rPr>
          <w:rFonts w:eastAsia="Calibri"/>
          <w:lang w:val="en-GB"/>
        </w:rPr>
        <w:t>hnolog</w:t>
      </w:r>
      <w:r w:rsidR="00530113" w:rsidRPr="004C38FD">
        <w:rPr>
          <w:rFonts w:eastAsia="Calibri"/>
          <w:lang w:val="en-GB"/>
        </w:rPr>
        <w:t>ical advancement, and</w:t>
      </w:r>
      <w:r w:rsidR="00E56100" w:rsidRPr="004C38FD">
        <w:rPr>
          <w:rFonts w:eastAsia="Calibri"/>
          <w:lang w:val="en-GB"/>
        </w:rPr>
        <w:t xml:space="preserve"> </w:t>
      </w:r>
      <w:r w:rsidR="00B06F46" w:rsidRPr="004C38FD">
        <w:rPr>
          <w:rFonts w:eastAsia="Calibri"/>
          <w:lang w:val="en-GB"/>
        </w:rPr>
        <w:t xml:space="preserve">business activities and reporting of enterprises </w:t>
      </w:r>
      <w:r w:rsidR="00530113" w:rsidRPr="004C38FD">
        <w:rPr>
          <w:rFonts w:eastAsia="Calibri"/>
          <w:lang w:val="en-GB"/>
        </w:rPr>
        <w:t xml:space="preserve">must </w:t>
      </w:r>
      <w:r w:rsidR="00B06F46" w:rsidRPr="004C38FD">
        <w:rPr>
          <w:rFonts w:eastAsia="Calibri"/>
          <w:lang w:val="en-GB"/>
        </w:rPr>
        <w:t>be automated for better efficiency</w:t>
      </w:r>
      <w:r w:rsidRPr="004C38FD">
        <w:rPr>
          <w:rFonts w:eastAsia="Calibri"/>
          <w:lang w:val="en-GB"/>
        </w:rPr>
        <w:t xml:space="preserve">, </w:t>
      </w:r>
      <w:r w:rsidR="00B06F46" w:rsidRPr="004C38FD">
        <w:rPr>
          <w:rFonts w:eastAsia="Calibri"/>
          <w:lang w:val="en-GB"/>
        </w:rPr>
        <w:t>incl. moving towards real time economy</w:t>
      </w:r>
      <w:r w:rsidRPr="004C38FD">
        <w:rPr>
          <w:rFonts w:eastAsia="Calibri"/>
          <w:lang w:val="en-GB"/>
        </w:rPr>
        <w:t xml:space="preserve">. </w:t>
      </w:r>
      <w:r w:rsidR="00530113" w:rsidRPr="004C38FD">
        <w:rPr>
          <w:rFonts w:eastAsia="Calibri"/>
          <w:lang w:val="en-GB"/>
        </w:rPr>
        <w:t xml:space="preserve">The problem in </w:t>
      </w:r>
      <w:r w:rsidR="00B06F46" w:rsidRPr="004C38FD">
        <w:rPr>
          <w:rFonts w:eastAsia="Calibri"/>
          <w:lang w:val="en-GB"/>
        </w:rPr>
        <w:t>Estonia</w:t>
      </w:r>
      <w:r w:rsidR="00530113" w:rsidRPr="004C38FD">
        <w:rPr>
          <w:rFonts w:eastAsia="Calibri"/>
          <w:lang w:val="en-GB"/>
        </w:rPr>
        <w:t xml:space="preserve"> is that the impact of law-making on businesses is</w:t>
      </w:r>
      <w:r w:rsidR="006D105F" w:rsidRPr="004C38FD">
        <w:rPr>
          <w:rFonts w:eastAsia="Calibri"/>
          <w:lang w:val="en-GB"/>
        </w:rPr>
        <w:t xml:space="preserve"> in most cases</w:t>
      </w:r>
      <w:r w:rsidR="00530113" w:rsidRPr="004C38FD">
        <w:rPr>
          <w:rFonts w:eastAsia="Calibri"/>
          <w:lang w:val="en-GB"/>
        </w:rPr>
        <w:t xml:space="preserve"> not </w:t>
      </w:r>
      <w:r w:rsidR="006D105F" w:rsidRPr="004C38FD">
        <w:rPr>
          <w:rFonts w:eastAsia="Calibri"/>
          <w:lang w:val="en-GB"/>
        </w:rPr>
        <w:t>thoroughly</w:t>
      </w:r>
      <w:r w:rsidR="00530113" w:rsidRPr="004C38FD">
        <w:rPr>
          <w:rFonts w:eastAsia="Calibri"/>
          <w:lang w:val="en-GB"/>
        </w:rPr>
        <w:t xml:space="preserve"> analysed </w:t>
      </w:r>
      <w:r w:rsidR="006D105F" w:rsidRPr="004C38FD">
        <w:rPr>
          <w:rFonts w:eastAsia="Calibri"/>
          <w:lang w:val="en-GB"/>
        </w:rPr>
        <w:t>or the proportionality of regulations assessed</w:t>
      </w:r>
      <w:r w:rsidRPr="004C38FD">
        <w:rPr>
          <w:rFonts w:eastAsia="Calibri"/>
          <w:lang w:val="en-GB"/>
        </w:rPr>
        <w:t>.</w:t>
      </w:r>
    </w:p>
    <w:p w14:paraId="07AB9C84" w14:textId="6AC80E08" w:rsidR="00726E5F" w:rsidRPr="004C38FD" w:rsidRDefault="006D105F" w:rsidP="00726E5F">
      <w:pPr>
        <w:pStyle w:val="Phitekst"/>
        <w:rPr>
          <w:rFonts w:eastAsia="Calibri"/>
          <w:lang w:val="en-GB"/>
        </w:rPr>
      </w:pPr>
      <w:r w:rsidRPr="004C38FD">
        <w:rPr>
          <w:rFonts w:eastAsia="Calibri"/>
          <w:lang w:val="en-GB"/>
        </w:rPr>
        <w:t>Tax system contains several qualities positive for business,</w:t>
      </w:r>
      <w:r w:rsidR="00726E5F" w:rsidRPr="004C38FD">
        <w:rPr>
          <w:rFonts w:eastAsia="Calibri"/>
          <w:lang w:val="en-GB"/>
        </w:rPr>
        <w:t xml:space="preserve"> </w:t>
      </w:r>
      <w:r w:rsidR="001E77BF" w:rsidRPr="004C38FD">
        <w:rPr>
          <w:rFonts w:eastAsia="Calibri"/>
          <w:lang w:val="en-GB"/>
        </w:rPr>
        <w:t>while providing opportunities for further developments</w:t>
      </w:r>
      <w:r w:rsidR="00726E5F" w:rsidRPr="004C38FD">
        <w:rPr>
          <w:rFonts w:eastAsia="Calibri"/>
          <w:lang w:val="en-GB"/>
        </w:rPr>
        <w:t xml:space="preserve">. </w:t>
      </w:r>
      <w:r w:rsidR="00E93E06" w:rsidRPr="004C38FD">
        <w:rPr>
          <w:rFonts w:eastAsia="Calibri"/>
          <w:lang w:val="en-GB"/>
        </w:rPr>
        <w:t>There is also an established</w:t>
      </w:r>
      <w:r w:rsidR="00726E5F" w:rsidRPr="004C38FD">
        <w:rPr>
          <w:rFonts w:eastAsia="Calibri"/>
          <w:lang w:val="en-GB"/>
        </w:rPr>
        <w:t xml:space="preserve"> </w:t>
      </w:r>
      <w:r w:rsidR="00E93E06" w:rsidRPr="004C38FD">
        <w:rPr>
          <w:rFonts w:eastAsia="Calibri"/>
          <w:lang w:val="en-GB"/>
        </w:rPr>
        <w:t>functioning business support structure</w:t>
      </w:r>
      <w:r w:rsidR="00726E5F" w:rsidRPr="004C38FD">
        <w:rPr>
          <w:rFonts w:eastAsia="Calibri"/>
          <w:lang w:val="en-GB"/>
        </w:rPr>
        <w:t xml:space="preserve">. </w:t>
      </w:r>
      <w:r w:rsidR="00530113" w:rsidRPr="004C38FD">
        <w:rPr>
          <w:rFonts w:eastAsia="Calibri"/>
          <w:lang w:val="en-GB"/>
        </w:rPr>
        <w:t>It is important to improve Estonia’s international reputation</w:t>
      </w:r>
      <w:r w:rsidR="00726E5F" w:rsidRPr="004C38FD">
        <w:rPr>
          <w:rFonts w:eastAsia="Calibri"/>
          <w:lang w:val="en-GB"/>
        </w:rPr>
        <w:t xml:space="preserve">, </w:t>
      </w:r>
      <w:r w:rsidR="00E93E06" w:rsidRPr="004C38FD">
        <w:rPr>
          <w:rFonts w:eastAsia="Calibri"/>
          <w:lang w:val="en-GB"/>
        </w:rPr>
        <w:t>which also relates directly to attracting investments required to ensure continued economic growth</w:t>
      </w:r>
      <w:r w:rsidR="00726E5F" w:rsidRPr="004C38FD">
        <w:rPr>
          <w:rFonts w:eastAsia="Calibri"/>
          <w:lang w:val="en-GB"/>
        </w:rPr>
        <w:t>.</w:t>
      </w:r>
      <w:r w:rsidR="00726E5F" w:rsidRPr="004C38FD">
        <w:rPr>
          <w:rFonts w:eastAsia="Calibri"/>
          <w:b/>
          <w:lang w:val="en-GB"/>
        </w:rPr>
        <w:t xml:space="preserve"> </w:t>
      </w:r>
      <w:r w:rsidRPr="004C38FD">
        <w:rPr>
          <w:rFonts w:eastAsia="Calibri"/>
          <w:bCs/>
          <w:lang w:val="en-GB"/>
        </w:rPr>
        <w:t>Easy starting and developing of a business requires the presence of both favourable and stable business environment, as well as opportunities to assess the potential of its products and services based on market requirements</w:t>
      </w:r>
      <w:r w:rsidR="00726E5F" w:rsidRPr="004C38FD">
        <w:rPr>
          <w:rFonts w:eastAsia="Calibri"/>
          <w:lang w:val="en-GB"/>
        </w:rPr>
        <w:t xml:space="preserve">. </w:t>
      </w:r>
    </w:p>
    <w:p w14:paraId="5DA02B8C" w14:textId="3DC26AC7" w:rsidR="00726E5F" w:rsidRPr="004C38FD" w:rsidRDefault="006D105F" w:rsidP="00726E5F">
      <w:pPr>
        <w:pStyle w:val="Phitekst"/>
        <w:rPr>
          <w:lang w:val="en-GB"/>
        </w:rPr>
      </w:pPr>
      <w:r w:rsidRPr="004C38FD">
        <w:rPr>
          <w:rFonts w:eastAsia="Calibri"/>
          <w:lang w:val="en-GB"/>
        </w:rPr>
        <w:t xml:space="preserve">At the same time, Estonian enterprises are characterised by several strategic weaknesses, which generally inhibit productivity </w:t>
      </w:r>
      <w:r w:rsidR="00E56100" w:rsidRPr="004C38FD">
        <w:rPr>
          <w:rFonts w:eastAsia="Calibri"/>
          <w:lang w:val="en-GB"/>
        </w:rPr>
        <w:t xml:space="preserve">and </w:t>
      </w:r>
      <w:r w:rsidRPr="004C38FD">
        <w:rPr>
          <w:rFonts w:eastAsia="Calibri"/>
          <w:lang w:val="en-GB"/>
        </w:rPr>
        <w:t>growth of national wealth</w:t>
      </w:r>
      <w:r w:rsidR="00726E5F" w:rsidRPr="004C38FD">
        <w:rPr>
          <w:rFonts w:eastAsia="Calibri"/>
          <w:lang w:val="en-GB"/>
        </w:rPr>
        <w:t xml:space="preserve">. </w:t>
      </w:r>
      <w:r w:rsidRPr="004C38FD">
        <w:rPr>
          <w:rFonts w:eastAsia="Calibri"/>
          <w:lang w:val="en-GB"/>
        </w:rPr>
        <w:t>Too many enterprises lack ambition in product development and accessing foreign markets.</w:t>
      </w:r>
      <w:r w:rsidR="00726E5F" w:rsidRPr="004C38FD">
        <w:rPr>
          <w:rFonts w:eastAsia="Calibri"/>
          <w:lang w:val="en-GB"/>
        </w:rPr>
        <w:t xml:space="preserve"> </w:t>
      </w:r>
      <w:r w:rsidRPr="004C38FD">
        <w:rPr>
          <w:rFonts w:eastAsia="Calibri"/>
          <w:lang w:val="en-GB"/>
        </w:rPr>
        <w:t xml:space="preserve">In addition, improvements are </w:t>
      </w:r>
      <w:r w:rsidRPr="004C38FD">
        <w:rPr>
          <w:rFonts w:eastAsia="Calibri"/>
          <w:lang w:val="en-GB"/>
        </w:rPr>
        <w:lastRenderedPageBreak/>
        <w:t>needed in management quality and effectiveness</w:t>
      </w:r>
      <w:r w:rsidR="00726E5F" w:rsidRPr="004C38FD">
        <w:rPr>
          <w:rFonts w:eastAsia="Calibri"/>
          <w:lang w:val="en-GB"/>
        </w:rPr>
        <w:t xml:space="preserve">. </w:t>
      </w:r>
      <w:r w:rsidRPr="004C38FD">
        <w:rPr>
          <w:rFonts w:eastAsia="Calibri"/>
          <w:lang w:val="en-GB"/>
        </w:rPr>
        <w:t>One bottleneck is low level of cooperation between enterprises on export markets</w:t>
      </w:r>
      <w:r w:rsidR="00726E5F" w:rsidRPr="004C38FD">
        <w:rPr>
          <w:rFonts w:eastAsia="Calibri"/>
          <w:lang w:val="en-GB"/>
        </w:rPr>
        <w:t>,</w:t>
      </w:r>
      <w:r w:rsidRPr="004C38FD">
        <w:rPr>
          <w:rFonts w:eastAsia="Calibri"/>
          <w:lang w:val="en-GB"/>
        </w:rPr>
        <w:t xml:space="preserve"> where it is often essential </w:t>
      </w:r>
      <w:r w:rsidR="00B526D8" w:rsidRPr="004C38FD">
        <w:rPr>
          <w:rFonts w:eastAsia="Calibri"/>
          <w:lang w:val="en-GB"/>
        </w:rPr>
        <w:t>for success considering</w:t>
      </w:r>
      <w:r w:rsidRPr="004C38FD">
        <w:rPr>
          <w:rFonts w:eastAsia="Calibri"/>
          <w:lang w:val="en-GB"/>
        </w:rPr>
        <w:t xml:space="preserve"> </w:t>
      </w:r>
      <w:r w:rsidR="00B526D8" w:rsidRPr="004C38FD">
        <w:rPr>
          <w:rFonts w:eastAsia="Calibri"/>
          <w:lang w:val="en-GB"/>
        </w:rPr>
        <w:t xml:space="preserve">Estonia’s </w:t>
      </w:r>
      <w:r w:rsidRPr="004C38FD">
        <w:rPr>
          <w:rFonts w:eastAsia="Calibri"/>
          <w:lang w:val="en-GB"/>
        </w:rPr>
        <w:t xml:space="preserve">small </w:t>
      </w:r>
      <w:r w:rsidR="00B526D8" w:rsidRPr="004C38FD">
        <w:rPr>
          <w:rFonts w:eastAsia="Calibri"/>
          <w:lang w:val="en-GB"/>
        </w:rPr>
        <w:t xml:space="preserve">export </w:t>
      </w:r>
      <w:r w:rsidRPr="004C38FD">
        <w:rPr>
          <w:rFonts w:eastAsia="Calibri"/>
          <w:lang w:val="en-GB"/>
        </w:rPr>
        <w:t>volume</w:t>
      </w:r>
      <w:r w:rsidR="00726E5F" w:rsidRPr="004C38FD">
        <w:rPr>
          <w:rFonts w:eastAsia="Calibri"/>
          <w:lang w:val="en-GB"/>
        </w:rPr>
        <w:t xml:space="preserve">. </w:t>
      </w:r>
      <w:r w:rsidR="00B526D8" w:rsidRPr="004C38FD">
        <w:rPr>
          <w:rFonts w:eastAsia="Calibri"/>
          <w:lang w:val="en-GB"/>
        </w:rPr>
        <w:t>Another concern relates to human resource</w:t>
      </w:r>
      <w:r w:rsidR="00726E5F" w:rsidRPr="004C38FD">
        <w:rPr>
          <w:rFonts w:eastAsia="Calibri"/>
          <w:lang w:val="en-GB"/>
        </w:rPr>
        <w:t xml:space="preserve">, </w:t>
      </w:r>
      <w:r w:rsidR="00B526D8" w:rsidRPr="004C38FD">
        <w:rPr>
          <w:rFonts w:eastAsia="Calibri"/>
          <w:lang w:val="en-GB"/>
        </w:rPr>
        <w:t>more specifically to knowledge and skills of employees</w:t>
      </w:r>
      <w:r w:rsidR="00726E5F" w:rsidRPr="004C38FD">
        <w:rPr>
          <w:rFonts w:eastAsia="Calibri"/>
          <w:lang w:val="en-GB"/>
        </w:rPr>
        <w:t xml:space="preserve">. </w:t>
      </w:r>
      <w:r w:rsidR="00B526D8" w:rsidRPr="004C38FD">
        <w:rPr>
          <w:rFonts w:eastAsia="Calibri"/>
          <w:lang w:val="en-GB"/>
        </w:rPr>
        <w:t>Here, the key aspect consists in the compliance of the content of education with the demands of labour market</w:t>
      </w:r>
      <w:r w:rsidR="00726E5F" w:rsidRPr="004C38FD">
        <w:rPr>
          <w:rFonts w:eastAsia="Calibri"/>
          <w:lang w:val="en-GB"/>
        </w:rPr>
        <w:t xml:space="preserve">, </w:t>
      </w:r>
      <w:r w:rsidR="00B526D8" w:rsidRPr="004C38FD">
        <w:rPr>
          <w:rFonts w:eastAsia="Calibri"/>
          <w:lang w:val="en-GB"/>
        </w:rPr>
        <w:t>which is a critical factor to improve employment and increase value added and productivity</w:t>
      </w:r>
      <w:r w:rsidR="00726E5F" w:rsidRPr="004C38FD">
        <w:rPr>
          <w:rFonts w:eastAsia="Calibri"/>
          <w:lang w:val="en-GB"/>
        </w:rPr>
        <w:t>.</w:t>
      </w:r>
    </w:p>
    <w:p w14:paraId="64B39185" w14:textId="77777777" w:rsidR="00726E5F" w:rsidRPr="004C38FD" w:rsidRDefault="00726E5F" w:rsidP="00726E5F">
      <w:pPr>
        <w:spacing w:after="0" w:line="259" w:lineRule="auto"/>
        <w:contextualSpacing/>
        <w:jc w:val="left"/>
        <w:rPr>
          <w:rFonts w:ascii="Arial" w:hAnsi="Arial" w:cs="Arial"/>
          <w:szCs w:val="24"/>
          <w:lang w:val="en-GB"/>
        </w:rPr>
      </w:pPr>
    </w:p>
    <w:p w14:paraId="57E2783A" w14:textId="6A9B2027" w:rsidR="00726E5F" w:rsidRPr="004C38FD" w:rsidRDefault="00726E5F" w:rsidP="00726E5F">
      <w:pPr>
        <w:pStyle w:val="Pealkiri3tase"/>
        <w:rPr>
          <w:lang w:val="en-GB"/>
        </w:rPr>
      </w:pPr>
      <w:r w:rsidRPr="004C38FD">
        <w:rPr>
          <w:lang w:val="en-GB"/>
        </w:rPr>
        <w:t xml:space="preserve">2.6.1 </w:t>
      </w:r>
      <w:r w:rsidR="00C602BF" w:rsidRPr="004C38FD">
        <w:rPr>
          <w:lang w:val="en-GB"/>
        </w:rPr>
        <w:t>Research</w:t>
      </w:r>
      <w:r w:rsidR="001E77BF" w:rsidRPr="004C38FD">
        <w:rPr>
          <w:lang w:val="en-GB"/>
        </w:rPr>
        <w:t>,</w:t>
      </w:r>
      <w:r w:rsidR="00C602BF" w:rsidRPr="004C38FD">
        <w:rPr>
          <w:lang w:val="en-GB"/>
        </w:rPr>
        <w:t xml:space="preserve"> </w:t>
      </w:r>
      <w:r w:rsidR="006E1161" w:rsidRPr="004C38FD">
        <w:rPr>
          <w:lang w:val="en-GB"/>
        </w:rPr>
        <w:t>d</w:t>
      </w:r>
      <w:r w:rsidR="00C602BF" w:rsidRPr="004C38FD">
        <w:rPr>
          <w:lang w:val="en-GB"/>
        </w:rPr>
        <w:t>evelopment and</w:t>
      </w:r>
      <w:r w:rsidR="001E77BF" w:rsidRPr="004C38FD">
        <w:rPr>
          <w:lang w:val="en-GB"/>
        </w:rPr>
        <w:t xml:space="preserve"> </w:t>
      </w:r>
      <w:r w:rsidR="006E1161" w:rsidRPr="004C38FD">
        <w:rPr>
          <w:lang w:val="en-GB"/>
        </w:rPr>
        <w:t>i</w:t>
      </w:r>
      <w:r w:rsidR="00C602BF" w:rsidRPr="004C38FD">
        <w:rPr>
          <w:lang w:val="en-GB"/>
        </w:rPr>
        <w:t>nnovation</w:t>
      </w:r>
      <w:r w:rsidRPr="004C38FD">
        <w:rPr>
          <w:lang w:val="en-GB"/>
        </w:rPr>
        <w:t xml:space="preserve"> programm</w:t>
      </w:r>
      <w:r w:rsidR="00C602BF" w:rsidRPr="004C38FD">
        <w:rPr>
          <w:lang w:val="en-GB"/>
        </w:rPr>
        <w:t>e</w:t>
      </w:r>
    </w:p>
    <w:p w14:paraId="262B2BE7" w14:textId="61CC818E" w:rsidR="00726E5F" w:rsidRPr="004C38FD" w:rsidRDefault="00A21895" w:rsidP="00C55692">
      <w:pPr>
        <w:pStyle w:val="Phitekst"/>
        <w:rPr>
          <w:rStyle w:val="Tugev"/>
          <w:lang w:val="en-GB"/>
        </w:rPr>
      </w:pPr>
      <w:r w:rsidRPr="004C38FD">
        <w:rPr>
          <w:rStyle w:val="Tugev"/>
          <w:lang w:val="en-GB"/>
        </w:rPr>
        <w:t>Aim of the p</w:t>
      </w:r>
      <w:r w:rsidR="00726E5F" w:rsidRPr="004C38FD">
        <w:rPr>
          <w:rStyle w:val="Tugev"/>
          <w:lang w:val="en-GB"/>
        </w:rPr>
        <w:t>rogramm</w:t>
      </w:r>
      <w:r w:rsidR="00C602BF" w:rsidRPr="004C38FD">
        <w:rPr>
          <w:rStyle w:val="Tugev"/>
          <w:lang w:val="en-GB"/>
        </w:rPr>
        <w:t>e</w:t>
      </w:r>
      <w:r w:rsidR="00726E5F" w:rsidRPr="004C38FD">
        <w:rPr>
          <w:rStyle w:val="Tugev"/>
          <w:lang w:val="en-GB"/>
        </w:rPr>
        <w:t xml:space="preserve">: </w:t>
      </w:r>
    </w:p>
    <w:p w14:paraId="614006CC" w14:textId="2BC5A7E1" w:rsidR="00726E5F" w:rsidRPr="004C38FD" w:rsidRDefault="00726E5F" w:rsidP="00726E5F">
      <w:pPr>
        <w:pStyle w:val="Phitekst"/>
        <w:rPr>
          <w:lang w:val="en-GB"/>
        </w:rPr>
      </w:pPr>
      <w:r w:rsidRPr="004C38FD">
        <w:rPr>
          <w:lang w:val="en-GB"/>
        </w:rPr>
        <w:t>T</w:t>
      </w:r>
      <w:r w:rsidR="001E77BF" w:rsidRPr="004C38FD">
        <w:rPr>
          <w:lang w:val="en-GB"/>
        </w:rPr>
        <w:t>he overall objective of developing research and development activity and innovation is creating favourable conditions for an increase of productivity and quality of life, for good education and culture, and for Estonia’s sustainability and development</w:t>
      </w:r>
      <w:r w:rsidRPr="004C38FD">
        <w:rPr>
          <w:lang w:val="en-GB"/>
        </w:rPr>
        <w:t>.</w:t>
      </w:r>
    </w:p>
    <w:p w14:paraId="70519DB1" w14:textId="1B4D03F0" w:rsidR="00726E5F" w:rsidRPr="004C38FD" w:rsidRDefault="00E56100" w:rsidP="00726E5F">
      <w:pPr>
        <w:pStyle w:val="Pealdis"/>
        <w:rPr>
          <w:lang w:val="en-GB"/>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18</w:t>
      </w:r>
      <w:r w:rsidR="00806B4F" w:rsidRPr="004C38FD">
        <w:rPr>
          <w:lang w:val="en-GB"/>
        </w:rPr>
        <w:fldChar w:fldCharType="end"/>
      </w:r>
      <w:r w:rsidR="001A595B" w:rsidRPr="004C38FD">
        <w:rPr>
          <w:lang w:val="en-GB"/>
        </w:rPr>
        <w:t>.</w:t>
      </w:r>
      <w:r w:rsidR="009750D9" w:rsidRPr="004C38FD">
        <w:rPr>
          <w:lang w:val="en-GB"/>
        </w:rPr>
        <w:t xml:space="preserve"> Indicators and target levels of</w:t>
      </w:r>
      <w:r w:rsidR="001A595B" w:rsidRPr="004C38FD">
        <w:rPr>
          <w:lang w:val="en-GB"/>
        </w:rPr>
        <w:t xml:space="preserve"> </w:t>
      </w:r>
      <w:r w:rsidR="001E77BF" w:rsidRPr="004C38FD">
        <w:rPr>
          <w:lang w:val="en-GB"/>
        </w:rPr>
        <w:t xml:space="preserve">the </w:t>
      </w:r>
      <w:r w:rsidR="009750D9" w:rsidRPr="004C38FD">
        <w:rPr>
          <w:lang w:val="en-GB"/>
        </w:rPr>
        <w:t>research</w:t>
      </w:r>
      <w:r w:rsidR="001E77BF" w:rsidRPr="004C38FD">
        <w:rPr>
          <w:lang w:val="en-GB"/>
        </w:rPr>
        <w:t>,</w:t>
      </w:r>
      <w:r w:rsidR="009750D9" w:rsidRPr="004C38FD">
        <w:rPr>
          <w:lang w:val="en-GB"/>
        </w:rPr>
        <w:t xml:space="preserve"> development and innovation programme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3"/>
        <w:gridCol w:w="1278"/>
        <w:gridCol w:w="991"/>
        <w:gridCol w:w="995"/>
        <w:gridCol w:w="991"/>
        <w:gridCol w:w="843"/>
      </w:tblGrid>
      <w:tr w:rsidR="00726E5F" w:rsidRPr="004C38FD" w14:paraId="4CB3917F" w14:textId="77777777" w:rsidTr="00A8408F">
        <w:trPr>
          <w:trHeight w:val="458"/>
          <w:tblHeader/>
        </w:trPr>
        <w:tc>
          <w:tcPr>
            <w:tcW w:w="2187" w:type="pct"/>
            <w:vMerge w:val="restart"/>
            <w:shd w:val="clear" w:color="auto" w:fill="2E74B5" w:themeFill="accent1" w:themeFillShade="BF"/>
            <w:vAlign w:val="center"/>
            <w:hideMark/>
          </w:tcPr>
          <w:p w14:paraId="061B8A7D" w14:textId="18E52523" w:rsidR="00726E5F" w:rsidRPr="004C38FD" w:rsidRDefault="00D1605C" w:rsidP="00E82840">
            <w:pPr>
              <w:pStyle w:val="Tabelid"/>
              <w:rPr>
                <w:lang w:val="en-GB"/>
              </w:rPr>
            </w:pPr>
            <w:r w:rsidRPr="004C38FD">
              <w:rPr>
                <w:lang w:val="en-GB"/>
              </w:rPr>
              <w:t>Indicator/Target level</w:t>
            </w:r>
          </w:p>
        </w:tc>
        <w:tc>
          <w:tcPr>
            <w:tcW w:w="705" w:type="pct"/>
            <w:vMerge w:val="restart"/>
            <w:shd w:val="clear" w:color="auto" w:fill="2E74B5" w:themeFill="accent1" w:themeFillShade="BF"/>
            <w:vAlign w:val="center"/>
            <w:hideMark/>
          </w:tcPr>
          <w:p w14:paraId="699C8233" w14:textId="3F0C5751" w:rsidR="00726E5F" w:rsidRPr="004C38FD" w:rsidRDefault="001E77BF" w:rsidP="00E82840">
            <w:pPr>
              <w:pStyle w:val="Tabelid"/>
              <w:rPr>
                <w:lang w:val="en-GB"/>
              </w:rPr>
            </w:pPr>
            <w:r w:rsidRPr="004C38FD">
              <w:rPr>
                <w:lang w:val="en-GB"/>
              </w:rPr>
              <w:t>Previous actual level</w:t>
            </w:r>
            <w:r w:rsidR="00726E5F" w:rsidRPr="004C38FD">
              <w:rPr>
                <w:lang w:val="en-GB"/>
              </w:rPr>
              <w:t xml:space="preserve"> (2018)</w:t>
            </w:r>
          </w:p>
        </w:tc>
        <w:tc>
          <w:tcPr>
            <w:tcW w:w="547" w:type="pct"/>
            <w:vMerge w:val="restart"/>
            <w:shd w:val="clear" w:color="auto" w:fill="2E74B5" w:themeFill="accent1" w:themeFillShade="BF"/>
            <w:vAlign w:val="center"/>
            <w:hideMark/>
          </w:tcPr>
          <w:p w14:paraId="343BBF7C" w14:textId="77777777" w:rsidR="00726E5F" w:rsidRPr="004C38FD" w:rsidRDefault="00726E5F" w:rsidP="00E82840">
            <w:pPr>
              <w:pStyle w:val="Tabelid"/>
              <w:rPr>
                <w:lang w:val="en-GB"/>
              </w:rPr>
            </w:pPr>
            <w:r w:rsidRPr="004C38FD">
              <w:rPr>
                <w:lang w:val="en-GB"/>
              </w:rPr>
              <w:t>2021</w:t>
            </w:r>
          </w:p>
        </w:tc>
        <w:tc>
          <w:tcPr>
            <w:tcW w:w="549" w:type="pct"/>
            <w:vMerge w:val="restart"/>
            <w:shd w:val="clear" w:color="auto" w:fill="2E74B5" w:themeFill="accent1" w:themeFillShade="BF"/>
            <w:vAlign w:val="center"/>
            <w:hideMark/>
          </w:tcPr>
          <w:p w14:paraId="732DD388" w14:textId="77777777" w:rsidR="00726E5F" w:rsidRPr="004C38FD" w:rsidRDefault="00726E5F" w:rsidP="00E82840">
            <w:pPr>
              <w:pStyle w:val="Tabelid"/>
              <w:rPr>
                <w:lang w:val="en-GB"/>
              </w:rPr>
            </w:pPr>
            <w:r w:rsidRPr="004C38FD">
              <w:rPr>
                <w:lang w:val="en-GB"/>
              </w:rPr>
              <w:t>2022</w:t>
            </w:r>
          </w:p>
        </w:tc>
        <w:tc>
          <w:tcPr>
            <w:tcW w:w="547" w:type="pct"/>
            <w:vMerge w:val="restart"/>
            <w:shd w:val="clear" w:color="auto" w:fill="2E74B5" w:themeFill="accent1" w:themeFillShade="BF"/>
            <w:vAlign w:val="center"/>
            <w:hideMark/>
          </w:tcPr>
          <w:p w14:paraId="4019004B" w14:textId="77777777" w:rsidR="00726E5F" w:rsidRPr="004C38FD" w:rsidRDefault="00726E5F" w:rsidP="00E82840">
            <w:pPr>
              <w:pStyle w:val="Tabelid"/>
              <w:rPr>
                <w:lang w:val="en-GB"/>
              </w:rPr>
            </w:pPr>
            <w:r w:rsidRPr="004C38FD">
              <w:rPr>
                <w:lang w:val="en-GB"/>
              </w:rPr>
              <w:t>2023</w:t>
            </w:r>
          </w:p>
        </w:tc>
        <w:tc>
          <w:tcPr>
            <w:tcW w:w="465" w:type="pct"/>
            <w:vMerge w:val="restart"/>
            <w:shd w:val="clear" w:color="auto" w:fill="2E74B5" w:themeFill="accent1" w:themeFillShade="BF"/>
            <w:vAlign w:val="center"/>
            <w:hideMark/>
          </w:tcPr>
          <w:p w14:paraId="1A2D08B4" w14:textId="77777777" w:rsidR="00726E5F" w:rsidRPr="004C38FD" w:rsidRDefault="00726E5F" w:rsidP="00E82840">
            <w:pPr>
              <w:pStyle w:val="Tabelid"/>
              <w:rPr>
                <w:lang w:val="en-GB"/>
              </w:rPr>
            </w:pPr>
            <w:r w:rsidRPr="004C38FD">
              <w:rPr>
                <w:lang w:val="en-GB"/>
              </w:rPr>
              <w:t>2024</w:t>
            </w:r>
          </w:p>
        </w:tc>
      </w:tr>
      <w:tr w:rsidR="00726E5F" w:rsidRPr="004C38FD" w14:paraId="5ADA8013" w14:textId="77777777" w:rsidTr="00A8408F">
        <w:trPr>
          <w:trHeight w:val="462"/>
          <w:tblHeader/>
        </w:trPr>
        <w:tc>
          <w:tcPr>
            <w:tcW w:w="2187" w:type="pct"/>
            <w:vMerge/>
            <w:shd w:val="clear" w:color="auto" w:fill="2E74B5" w:themeFill="accent1" w:themeFillShade="BF"/>
            <w:vAlign w:val="center"/>
            <w:hideMark/>
          </w:tcPr>
          <w:p w14:paraId="1FE18024" w14:textId="77777777" w:rsidR="00726E5F" w:rsidRPr="004C38FD" w:rsidRDefault="00726E5F" w:rsidP="00E82840">
            <w:pPr>
              <w:pStyle w:val="Tabelid"/>
              <w:rPr>
                <w:lang w:val="en-GB"/>
              </w:rPr>
            </w:pPr>
          </w:p>
        </w:tc>
        <w:tc>
          <w:tcPr>
            <w:tcW w:w="705" w:type="pct"/>
            <w:vMerge/>
            <w:shd w:val="clear" w:color="auto" w:fill="2E74B5" w:themeFill="accent1" w:themeFillShade="BF"/>
            <w:vAlign w:val="center"/>
            <w:hideMark/>
          </w:tcPr>
          <w:p w14:paraId="28FDB81A" w14:textId="77777777" w:rsidR="00726E5F" w:rsidRPr="004C38FD" w:rsidRDefault="00726E5F" w:rsidP="00E82840">
            <w:pPr>
              <w:pStyle w:val="Tabelid"/>
              <w:rPr>
                <w:lang w:val="en-GB"/>
              </w:rPr>
            </w:pPr>
          </w:p>
        </w:tc>
        <w:tc>
          <w:tcPr>
            <w:tcW w:w="547" w:type="pct"/>
            <w:vMerge/>
            <w:shd w:val="clear" w:color="auto" w:fill="2E74B5" w:themeFill="accent1" w:themeFillShade="BF"/>
            <w:vAlign w:val="center"/>
            <w:hideMark/>
          </w:tcPr>
          <w:p w14:paraId="288C7AD0" w14:textId="77777777" w:rsidR="00726E5F" w:rsidRPr="004C38FD" w:rsidRDefault="00726E5F" w:rsidP="00E82840">
            <w:pPr>
              <w:pStyle w:val="Tabelid"/>
              <w:rPr>
                <w:lang w:val="en-GB"/>
              </w:rPr>
            </w:pPr>
          </w:p>
        </w:tc>
        <w:tc>
          <w:tcPr>
            <w:tcW w:w="549" w:type="pct"/>
            <w:vMerge/>
            <w:shd w:val="clear" w:color="auto" w:fill="2E74B5" w:themeFill="accent1" w:themeFillShade="BF"/>
            <w:vAlign w:val="center"/>
            <w:hideMark/>
          </w:tcPr>
          <w:p w14:paraId="30504E56" w14:textId="77777777" w:rsidR="00726E5F" w:rsidRPr="004C38FD" w:rsidRDefault="00726E5F" w:rsidP="00E82840">
            <w:pPr>
              <w:pStyle w:val="Tabelid"/>
              <w:rPr>
                <w:lang w:val="en-GB"/>
              </w:rPr>
            </w:pPr>
          </w:p>
        </w:tc>
        <w:tc>
          <w:tcPr>
            <w:tcW w:w="547" w:type="pct"/>
            <w:vMerge/>
            <w:shd w:val="clear" w:color="auto" w:fill="2E74B5" w:themeFill="accent1" w:themeFillShade="BF"/>
            <w:vAlign w:val="center"/>
            <w:hideMark/>
          </w:tcPr>
          <w:p w14:paraId="13DA0BBE" w14:textId="77777777" w:rsidR="00726E5F" w:rsidRPr="004C38FD" w:rsidRDefault="00726E5F" w:rsidP="00E82840">
            <w:pPr>
              <w:pStyle w:val="Tabelid"/>
              <w:rPr>
                <w:lang w:val="en-GB"/>
              </w:rPr>
            </w:pPr>
          </w:p>
        </w:tc>
        <w:tc>
          <w:tcPr>
            <w:tcW w:w="465" w:type="pct"/>
            <w:vMerge/>
            <w:shd w:val="clear" w:color="auto" w:fill="2E74B5" w:themeFill="accent1" w:themeFillShade="BF"/>
            <w:vAlign w:val="center"/>
            <w:hideMark/>
          </w:tcPr>
          <w:p w14:paraId="2F012AFA" w14:textId="77777777" w:rsidR="00726E5F" w:rsidRPr="004C38FD" w:rsidRDefault="00726E5F" w:rsidP="00E82840">
            <w:pPr>
              <w:pStyle w:val="Tabelid"/>
              <w:rPr>
                <w:lang w:val="en-GB"/>
              </w:rPr>
            </w:pPr>
          </w:p>
        </w:tc>
      </w:tr>
      <w:tr w:rsidR="00726E5F" w:rsidRPr="004C38FD" w14:paraId="5A540ACA" w14:textId="77777777" w:rsidTr="00A8408F">
        <w:trPr>
          <w:trHeight w:val="411"/>
        </w:trPr>
        <w:tc>
          <w:tcPr>
            <w:tcW w:w="2187" w:type="pct"/>
            <w:shd w:val="clear" w:color="auto" w:fill="auto"/>
            <w:vAlign w:val="center"/>
          </w:tcPr>
          <w:p w14:paraId="0B704F25" w14:textId="4E919E26" w:rsidR="00726E5F" w:rsidRPr="004C38FD" w:rsidRDefault="001E77BF" w:rsidP="00E82840">
            <w:pPr>
              <w:pStyle w:val="Tabelid"/>
              <w:rPr>
                <w:lang w:val="en-GB"/>
              </w:rPr>
            </w:pPr>
            <w:r w:rsidRPr="004C38FD">
              <w:rPr>
                <w:lang w:val="en-GB"/>
              </w:rPr>
              <w:t>Level of investments into research and development activities</w:t>
            </w:r>
            <w:r w:rsidR="00726E5F" w:rsidRPr="004C38FD">
              <w:rPr>
                <w:lang w:val="en-GB"/>
              </w:rPr>
              <w:t xml:space="preserve">, % </w:t>
            </w:r>
            <w:r w:rsidRPr="004C38FD">
              <w:rPr>
                <w:lang w:val="en-GB"/>
              </w:rPr>
              <w:t>of GDP</w:t>
            </w:r>
          </w:p>
          <w:p w14:paraId="6E98E3AE" w14:textId="5EB6E9EC" w:rsidR="00726E5F" w:rsidRPr="004C38FD" w:rsidRDefault="009C0513" w:rsidP="00E82840">
            <w:pPr>
              <w:pStyle w:val="Tabelid"/>
              <w:rPr>
                <w:i/>
                <w:lang w:val="en-GB"/>
              </w:rPr>
            </w:pPr>
            <w:r w:rsidRPr="004C38FD">
              <w:rPr>
                <w:i/>
                <w:lang w:val="en-GB"/>
              </w:rPr>
              <w:t>Source:</w:t>
            </w:r>
            <w:r w:rsidR="00726E5F" w:rsidRPr="004C38FD">
              <w:rPr>
                <w:i/>
                <w:lang w:val="en-GB"/>
              </w:rPr>
              <w:t xml:space="preserve"> Eurostat, </w:t>
            </w:r>
            <w:r w:rsidRPr="004C38FD">
              <w:rPr>
                <w:i/>
                <w:lang w:val="en-GB"/>
              </w:rPr>
              <w:t>Statistics Estonia</w:t>
            </w:r>
          </w:p>
        </w:tc>
        <w:tc>
          <w:tcPr>
            <w:tcW w:w="705" w:type="pct"/>
            <w:shd w:val="clear" w:color="auto" w:fill="auto"/>
            <w:vAlign w:val="center"/>
          </w:tcPr>
          <w:p w14:paraId="7A636E9D" w14:textId="48311094" w:rsidR="00726E5F" w:rsidRPr="004C38FD" w:rsidRDefault="00726E5F" w:rsidP="00E82840">
            <w:pPr>
              <w:pStyle w:val="Tabelid"/>
              <w:rPr>
                <w:lang w:val="en-GB"/>
              </w:rPr>
            </w:pPr>
            <w:r w:rsidRPr="004C38FD">
              <w:rPr>
                <w:lang w:val="en-GB"/>
              </w:rPr>
              <w:t>1</w:t>
            </w:r>
            <w:r w:rsidR="001E77BF" w:rsidRPr="004C38FD">
              <w:rPr>
                <w:lang w:val="en-GB"/>
              </w:rPr>
              <w:t>.</w:t>
            </w:r>
            <w:r w:rsidRPr="004C38FD">
              <w:rPr>
                <w:lang w:val="en-GB"/>
              </w:rPr>
              <w:t>4</w:t>
            </w:r>
          </w:p>
        </w:tc>
        <w:tc>
          <w:tcPr>
            <w:tcW w:w="547" w:type="pct"/>
            <w:shd w:val="clear" w:color="000000" w:fill="FFFFFF"/>
            <w:vAlign w:val="center"/>
          </w:tcPr>
          <w:p w14:paraId="53976629" w14:textId="77777777" w:rsidR="00726E5F" w:rsidRPr="004C38FD" w:rsidRDefault="00726E5F" w:rsidP="00E82840">
            <w:pPr>
              <w:pStyle w:val="Tabelid"/>
              <w:rPr>
                <w:lang w:val="en-GB"/>
              </w:rPr>
            </w:pPr>
            <w:r w:rsidRPr="004C38FD">
              <w:rPr>
                <w:lang w:val="en-GB"/>
              </w:rPr>
              <w:t>3</w:t>
            </w:r>
          </w:p>
        </w:tc>
        <w:tc>
          <w:tcPr>
            <w:tcW w:w="549" w:type="pct"/>
            <w:shd w:val="clear" w:color="000000" w:fill="FFFFFF"/>
            <w:vAlign w:val="center"/>
          </w:tcPr>
          <w:p w14:paraId="723706BD" w14:textId="77777777" w:rsidR="00726E5F" w:rsidRPr="004C38FD" w:rsidRDefault="00726E5F" w:rsidP="00E82840">
            <w:pPr>
              <w:pStyle w:val="Tabelid"/>
              <w:rPr>
                <w:lang w:val="en-GB"/>
              </w:rPr>
            </w:pPr>
            <w:r w:rsidRPr="004C38FD">
              <w:rPr>
                <w:lang w:val="en-GB"/>
              </w:rPr>
              <w:t>3</w:t>
            </w:r>
          </w:p>
        </w:tc>
        <w:tc>
          <w:tcPr>
            <w:tcW w:w="547" w:type="pct"/>
            <w:shd w:val="clear" w:color="000000" w:fill="FFFFFF"/>
            <w:vAlign w:val="center"/>
          </w:tcPr>
          <w:p w14:paraId="440A6451" w14:textId="77777777" w:rsidR="00726E5F" w:rsidRPr="004C38FD" w:rsidRDefault="00726E5F" w:rsidP="00E82840">
            <w:pPr>
              <w:pStyle w:val="Tabelid"/>
              <w:rPr>
                <w:lang w:val="en-GB"/>
              </w:rPr>
            </w:pPr>
            <w:r w:rsidRPr="004C38FD">
              <w:rPr>
                <w:lang w:val="en-GB"/>
              </w:rPr>
              <w:t>-</w:t>
            </w:r>
          </w:p>
        </w:tc>
        <w:tc>
          <w:tcPr>
            <w:tcW w:w="465" w:type="pct"/>
            <w:shd w:val="clear" w:color="000000" w:fill="FFFFFF"/>
            <w:vAlign w:val="center"/>
          </w:tcPr>
          <w:p w14:paraId="5DB74161" w14:textId="77777777" w:rsidR="00726E5F" w:rsidRPr="004C38FD" w:rsidRDefault="00726E5F" w:rsidP="00E82840">
            <w:pPr>
              <w:pStyle w:val="Tabelid"/>
              <w:rPr>
                <w:lang w:val="en-GB"/>
              </w:rPr>
            </w:pPr>
            <w:r w:rsidRPr="004C38FD">
              <w:rPr>
                <w:lang w:val="en-GB"/>
              </w:rPr>
              <w:t>-</w:t>
            </w:r>
          </w:p>
        </w:tc>
      </w:tr>
      <w:tr w:rsidR="00726E5F" w:rsidRPr="004C38FD" w14:paraId="2BC80E2B" w14:textId="77777777" w:rsidTr="00A8408F">
        <w:trPr>
          <w:trHeight w:val="411"/>
        </w:trPr>
        <w:tc>
          <w:tcPr>
            <w:tcW w:w="2187" w:type="pct"/>
            <w:shd w:val="clear" w:color="auto" w:fill="auto"/>
            <w:vAlign w:val="center"/>
          </w:tcPr>
          <w:p w14:paraId="652EDE71" w14:textId="5258ACDE" w:rsidR="00726E5F" w:rsidRPr="004C38FD" w:rsidRDefault="001E77BF" w:rsidP="00E82840">
            <w:pPr>
              <w:pStyle w:val="Tabelid"/>
              <w:rPr>
                <w:lang w:val="en-GB"/>
              </w:rPr>
            </w:pPr>
            <w:r w:rsidRPr="004C38FD">
              <w:rPr>
                <w:lang w:val="en-GB"/>
              </w:rPr>
              <w:t>incl.</w:t>
            </w:r>
            <w:r w:rsidR="00726E5F" w:rsidRPr="004C38FD">
              <w:rPr>
                <w:lang w:val="en-GB"/>
              </w:rPr>
              <w:t xml:space="preserve"> </w:t>
            </w:r>
            <w:r w:rsidRPr="004C38FD">
              <w:rPr>
                <w:lang w:val="en-GB"/>
              </w:rPr>
              <w:t>the share of R&amp;D investments into private sector</w:t>
            </w:r>
            <w:r w:rsidR="00726E5F" w:rsidRPr="004C38FD">
              <w:rPr>
                <w:lang w:val="en-GB"/>
              </w:rPr>
              <w:t xml:space="preserve">, % </w:t>
            </w:r>
            <w:r w:rsidRPr="004C38FD">
              <w:rPr>
                <w:lang w:val="en-GB"/>
              </w:rPr>
              <w:t>of GDP</w:t>
            </w:r>
          </w:p>
          <w:p w14:paraId="521886F1" w14:textId="66EDB179" w:rsidR="00726E5F" w:rsidRPr="004C38FD" w:rsidRDefault="009C0513" w:rsidP="00E82840">
            <w:pPr>
              <w:pStyle w:val="Tabelid"/>
              <w:rPr>
                <w:i/>
                <w:lang w:val="en-GB"/>
              </w:rPr>
            </w:pPr>
            <w:r w:rsidRPr="004C38FD">
              <w:rPr>
                <w:i/>
                <w:lang w:val="en-GB"/>
              </w:rPr>
              <w:t>Source:</w:t>
            </w:r>
            <w:r w:rsidR="00726E5F" w:rsidRPr="004C38FD">
              <w:rPr>
                <w:i/>
                <w:lang w:val="en-GB"/>
              </w:rPr>
              <w:t xml:space="preserve"> Eurostat, </w:t>
            </w:r>
            <w:r w:rsidRPr="004C38FD">
              <w:rPr>
                <w:i/>
                <w:lang w:val="en-GB"/>
              </w:rPr>
              <w:t>Statistics Estonia</w:t>
            </w:r>
          </w:p>
        </w:tc>
        <w:tc>
          <w:tcPr>
            <w:tcW w:w="705" w:type="pct"/>
            <w:shd w:val="clear" w:color="auto" w:fill="auto"/>
            <w:vAlign w:val="center"/>
          </w:tcPr>
          <w:p w14:paraId="11FDA8FD" w14:textId="011208ED" w:rsidR="00726E5F" w:rsidRPr="004C38FD" w:rsidRDefault="00726E5F" w:rsidP="00E82840">
            <w:pPr>
              <w:pStyle w:val="Tabelid"/>
              <w:rPr>
                <w:lang w:val="en-GB"/>
              </w:rPr>
            </w:pPr>
            <w:r w:rsidRPr="004C38FD">
              <w:rPr>
                <w:lang w:val="en-GB"/>
              </w:rPr>
              <w:t>0</w:t>
            </w:r>
            <w:r w:rsidR="001E77BF" w:rsidRPr="004C38FD">
              <w:rPr>
                <w:lang w:val="en-GB"/>
              </w:rPr>
              <w:t>.</w:t>
            </w:r>
            <w:r w:rsidR="00F37F27" w:rsidRPr="004C38FD">
              <w:rPr>
                <w:lang w:val="en-GB"/>
              </w:rPr>
              <w:t>59</w:t>
            </w:r>
          </w:p>
        </w:tc>
        <w:tc>
          <w:tcPr>
            <w:tcW w:w="547" w:type="pct"/>
            <w:shd w:val="clear" w:color="000000" w:fill="FFFFFF"/>
            <w:vAlign w:val="center"/>
          </w:tcPr>
          <w:p w14:paraId="4B48B8CB" w14:textId="77777777" w:rsidR="00726E5F" w:rsidRPr="004C38FD" w:rsidRDefault="00726E5F" w:rsidP="00E82840">
            <w:pPr>
              <w:pStyle w:val="Tabelid"/>
              <w:rPr>
                <w:lang w:val="en-GB"/>
              </w:rPr>
            </w:pPr>
            <w:r w:rsidRPr="004C38FD">
              <w:rPr>
                <w:lang w:val="en-GB"/>
              </w:rPr>
              <w:t>2</w:t>
            </w:r>
          </w:p>
        </w:tc>
        <w:tc>
          <w:tcPr>
            <w:tcW w:w="549" w:type="pct"/>
            <w:shd w:val="clear" w:color="000000" w:fill="FFFFFF"/>
            <w:vAlign w:val="center"/>
          </w:tcPr>
          <w:p w14:paraId="3FE61724" w14:textId="77777777" w:rsidR="00726E5F" w:rsidRPr="004C38FD" w:rsidRDefault="00726E5F" w:rsidP="00E82840">
            <w:pPr>
              <w:pStyle w:val="Tabelid"/>
              <w:rPr>
                <w:lang w:val="en-GB"/>
              </w:rPr>
            </w:pPr>
            <w:r w:rsidRPr="004C38FD">
              <w:rPr>
                <w:lang w:val="en-GB"/>
              </w:rPr>
              <w:t>2</w:t>
            </w:r>
          </w:p>
        </w:tc>
        <w:tc>
          <w:tcPr>
            <w:tcW w:w="547" w:type="pct"/>
            <w:shd w:val="clear" w:color="000000" w:fill="FFFFFF"/>
            <w:vAlign w:val="center"/>
          </w:tcPr>
          <w:p w14:paraId="7912A048" w14:textId="77777777" w:rsidR="00726E5F" w:rsidRPr="004C38FD" w:rsidRDefault="00726E5F" w:rsidP="00E82840">
            <w:pPr>
              <w:pStyle w:val="Tabelid"/>
              <w:rPr>
                <w:lang w:val="en-GB"/>
              </w:rPr>
            </w:pPr>
            <w:r w:rsidRPr="004C38FD">
              <w:rPr>
                <w:lang w:val="en-GB"/>
              </w:rPr>
              <w:t>-</w:t>
            </w:r>
          </w:p>
        </w:tc>
        <w:tc>
          <w:tcPr>
            <w:tcW w:w="465" w:type="pct"/>
            <w:shd w:val="clear" w:color="000000" w:fill="FFFFFF"/>
            <w:vAlign w:val="center"/>
          </w:tcPr>
          <w:p w14:paraId="5A9BF30D" w14:textId="77777777" w:rsidR="00726E5F" w:rsidRPr="004C38FD" w:rsidRDefault="00726E5F" w:rsidP="00E82840">
            <w:pPr>
              <w:pStyle w:val="Tabelid"/>
              <w:rPr>
                <w:lang w:val="en-GB"/>
              </w:rPr>
            </w:pPr>
            <w:r w:rsidRPr="004C38FD">
              <w:rPr>
                <w:lang w:val="en-GB"/>
              </w:rPr>
              <w:t>-</w:t>
            </w:r>
          </w:p>
        </w:tc>
      </w:tr>
      <w:tr w:rsidR="00726E5F" w:rsidRPr="004C38FD" w14:paraId="2D9C40BF" w14:textId="77777777" w:rsidTr="00A8408F">
        <w:trPr>
          <w:trHeight w:val="411"/>
        </w:trPr>
        <w:tc>
          <w:tcPr>
            <w:tcW w:w="2187" w:type="pct"/>
            <w:shd w:val="clear" w:color="auto" w:fill="auto"/>
            <w:vAlign w:val="center"/>
          </w:tcPr>
          <w:p w14:paraId="34D4564C" w14:textId="1C37D5A4" w:rsidR="00726E5F" w:rsidRPr="004C38FD" w:rsidRDefault="001E77BF" w:rsidP="00E82840">
            <w:pPr>
              <w:pStyle w:val="Tabelid"/>
              <w:rPr>
                <w:lang w:val="en-GB"/>
              </w:rPr>
            </w:pPr>
            <w:r w:rsidRPr="004C38FD">
              <w:rPr>
                <w:lang w:val="en-GB"/>
              </w:rPr>
              <w:t>Productivity per employee compared to EU</w:t>
            </w:r>
            <w:r w:rsidR="00726E5F" w:rsidRPr="004C38FD">
              <w:rPr>
                <w:lang w:val="en-GB"/>
              </w:rPr>
              <w:t>27</w:t>
            </w:r>
            <w:r w:rsidRPr="004C38FD">
              <w:rPr>
                <w:lang w:val="en-GB"/>
              </w:rPr>
              <w:t xml:space="preserve"> average</w:t>
            </w:r>
            <w:r w:rsidR="00726E5F" w:rsidRPr="004C38FD">
              <w:rPr>
                <w:lang w:val="en-GB"/>
              </w:rPr>
              <w:t>, %</w:t>
            </w:r>
          </w:p>
          <w:p w14:paraId="50FF70CF" w14:textId="6AB6635F" w:rsidR="00726E5F" w:rsidRPr="004C38FD" w:rsidRDefault="009C0513" w:rsidP="00E82840">
            <w:pPr>
              <w:pStyle w:val="Tabelid"/>
              <w:rPr>
                <w:i/>
                <w:lang w:val="en-GB"/>
              </w:rPr>
            </w:pPr>
            <w:r w:rsidRPr="004C38FD">
              <w:rPr>
                <w:i/>
                <w:lang w:val="en-GB"/>
              </w:rPr>
              <w:t>Source:</w:t>
            </w:r>
            <w:r w:rsidR="00726E5F" w:rsidRPr="004C38FD">
              <w:rPr>
                <w:i/>
                <w:lang w:val="en-GB"/>
              </w:rPr>
              <w:t xml:space="preserve"> Eurostat, </w:t>
            </w:r>
            <w:r w:rsidRPr="004C38FD">
              <w:rPr>
                <w:i/>
                <w:lang w:val="en-GB"/>
              </w:rPr>
              <w:t>Statistics Estonia</w:t>
            </w:r>
          </w:p>
        </w:tc>
        <w:tc>
          <w:tcPr>
            <w:tcW w:w="705" w:type="pct"/>
            <w:shd w:val="clear" w:color="auto" w:fill="auto"/>
            <w:vAlign w:val="center"/>
          </w:tcPr>
          <w:p w14:paraId="1638D167" w14:textId="4093D696" w:rsidR="00C55692" w:rsidRPr="004C38FD" w:rsidRDefault="00726E5F" w:rsidP="00E82840">
            <w:pPr>
              <w:pStyle w:val="Tabelid"/>
              <w:rPr>
                <w:lang w:val="en-GB"/>
              </w:rPr>
            </w:pPr>
            <w:r w:rsidRPr="004C38FD">
              <w:rPr>
                <w:lang w:val="en-GB"/>
              </w:rPr>
              <w:t>7</w:t>
            </w:r>
            <w:r w:rsidR="009B740B" w:rsidRPr="004C38FD">
              <w:rPr>
                <w:lang w:val="en-GB"/>
              </w:rPr>
              <w:t>8</w:t>
            </w:r>
            <w:r w:rsidR="001E77BF" w:rsidRPr="004C38FD">
              <w:rPr>
                <w:lang w:val="en-GB"/>
              </w:rPr>
              <w:t>.</w:t>
            </w:r>
            <w:r w:rsidR="009B740B" w:rsidRPr="004C38FD">
              <w:rPr>
                <w:lang w:val="en-GB"/>
              </w:rPr>
              <w:t>6</w:t>
            </w:r>
            <w:r w:rsidR="00F37F27" w:rsidRPr="004C38FD">
              <w:rPr>
                <w:lang w:val="en-GB"/>
              </w:rPr>
              <w:t xml:space="preserve"> </w:t>
            </w:r>
          </w:p>
          <w:p w14:paraId="72978ED0" w14:textId="3395D5D3" w:rsidR="00726E5F" w:rsidRPr="004C38FD" w:rsidRDefault="00F37F27" w:rsidP="00E82840">
            <w:pPr>
              <w:pStyle w:val="Tabelid"/>
              <w:rPr>
                <w:lang w:val="en-GB"/>
              </w:rPr>
            </w:pPr>
            <w:r w:rsidRPr="004C38FD">
              <w:rPr>
                <w:lang w:val="en-GB"/>
              </w:rPr>
              <w:t>(2019)</w:t>
            </w:r>
          </w:p>
        </w:tc>
        <w:tc>
          <w:tcPr>
            <w:tcW w:w="547" w:type="pct"/>
            <w:shd w:val="clear" w:color="000000" w:fill="FFFFFF"/>
            <w:vAlign w:val="center"/>
          </w:tcPr>
          <w:p w14:paraId="3B4EA4B1" w14:textId="77777777" w:rsidR="00726E5F" w:rsidRPr="004C38FD" w:rsidRDefault="00726E5F" w:rsidP="00E82840">
            <w:pPr>
              <w:pStyle w:val="Tabelid"/>
              <w:rPr>
                <w:lang w:val="en-GB"/>
              </w:rPr>
            </w:pPr>
            <w:r w:rsidRPr="004C38FD">
              <w:rPr>
                <w:lang w:val="en-GB"/>
              </w:rPr>
              <w:t>80</w:t>
            </w:r>
          </w:p>
        </w:tc>
        <w:tc>
          <w:tcPr>
            <w:tcW w:w="549" w:type="pct"/>
            <w:shd w:val="clear" w:color="000000" w:fill="FFFFFF"/>
            <w:vAlign w:val="center"/>
          </w:tcPr>
          <w:p w14:paraId="53110021" w14:textId="77777777" w:rsidR="00726E5F" w:rsidRPr="004C38FD" w:rsidRDefault="00726E5F" w:rsidP="00E82840">
            <w:pPr>
              <w:pStyle w:val="Tabelid"/>
              <w:rPr>
                <w:lang w:val="en-GB"/>
              </w:rPr>
            </w:pPr>
            <w:r w:rsidRPr="004C38FD">
              <w:rPr>
                <w:lang w:val="en-GB"/>
              </w:rPr>
              <w:t>80</w:t>
            </w:r>
          </w:p>
        </w:tc>
        <w:tc>
          <w:tcPr>
            <w:tcW w:w="547" w:type="pct"/>
            <w:shd w:val="clear" w:color="000000" w:fill="FFFFFF"/>
            <w:vAlign w:val="center"/>
          </w:tcPr>
          <w:p w14:paraId="4E3EC60F" w14:textId="77777777" w:rsidR="00726E5F" w:rsidRPr="004C38FD" w:rsidRDefault="00726E5F" w:rsidP="00E82840">
            <w:pPr>
              <w:pStyle w:val="Tabelid"/>
              <w:rPr>
                <w:lang w:val="en-GB"/>
              </w:rPr>
            </w:pPr>
            <w:r w:rsidRPr="004C38FD">
              <w:rPr>
                <w:lang w:val="en-GB"/>
              </w:rPr>
              <w:t>-</w:t>
            </w:r>
          </w:p>
        </w:tc>
        <w:tc>
          <w:tcPr>
            <w:tcW w:w="465" w:type="pct"/>
            <w:shd w:val="clear" w:color="000000" w:fill="FFFFFF"/>
            <w:vAlign w:val="center"/>
          </w:tcPr>
          <w:p w14:paraId="5940FFA5" w14:textId="77777777" w:rsidR="00726E5F" w:rsidRPr="004C38FD" w:rsidRDefault="00726E5F" w:rsidP="00E82840">
            <w:pPr>
              <w:pStyle w:val="Tabelid"/>
              <w:rPr>
                <w:lang w:val="en-GB"/>
              </w:rPr>
            </w:pPr>
            <w:r w:rsidRPr="004C38FD">
              <w:rPr>
                <w:lang w:val="en-GB"/>
              </w:rPr>
              <w:t>-</w:t>
            </w:r>
          </w:p>
        </w:tc>
      </w:tr>
      <w:tr w:rsidR="00726E5F" w:rsidRPr="004C38FD" w14:paraId="15C137A0" w14:textId="77777777" w:rsidTr="00A8408F">
        <w:trPr>
          <w:trHeight w:val="411"/>
        </w:trPr>
        <w:tc>
          <w:tcPr>
            <w:tcW w:w="2187" w:type="pct"/>
            <w:shd w:val="clear" w:color="auto" w:fill="auto"/>
            <w:vAlign w:val="center"/>
          </w:tcPr>
          <w:p w14:paraId="5E6CB720" w14:textId="328DD74C" w:rsidR="00726E5F" w:rsidRPr="004C38FD" w:rsidRDefault="001E77BF" w:rsidP="00E82840">
            <w:pPr>
              <w:pStyle w:val="Tabelid"/>
              <w:rPr>
                <w:lang w:val="en-GB"/>
              </w:rPr>
            </w:pPr>
            <w:r w:rsidRPr="004C38FD">
              <w:rPr>
                <w:lang w:val="en-GB"/>
              </w:rPr>
              <w:t>Ranking in the Innovation Union Scoreboard</w:t>
            </w:r>
          </w:p>
          <w:p w14:paraId="0BBA3B5E" w14:textId="50444F57" w:rsidR="00726E5F" w:rsidRPr="004C38FD" w:rsidRDefault="009C0513" w:rsidP="00E82840">
            <w:pPr>
              <w:pStyle w:val="Tabelid"/>
              <w:rPr>
                <w:i/>
                <w:lang w:val="en-GB"/>
              </w:rPr>
            </w:pPr>
            <w:r w:rsidRPr="004C38FD">
              <w:rPr>
                <w:i/>
                <w:lang w:val="en-GB"/>
              </w:rPr>
              <w:t>Source:</w:t>
            </w:r>
            <w:r w:rsidR="00726E5F" w:rsidRPr="004C38FD">
              <w:rPr>
                <w:i/>
                <w:lang w:val="en-GB"/>
              </w:rPr>
              <w:t xml:space="preserve"> Innovat</w:t>
            </w:r>
            <w:r w:rsidR="001E77BF" w:rsidRPr="004C38FD">
              <w:rPr>
                <w:i/>
                <w:lang w:val="en-GB"/>
              </w:rPr>
              <w:t>ion Union Scoreboard</w:t>
            </w:r>
          </w:p>
        </w:tc>
        <w:tc>
          <w:tcPr>
            <w:tcW w:w="705" w:type="pct"/>
            <w:shd w:val="clear" w:color="auto" w:fill="auto"/>
            <w:vAlign w:val="center"/>
          </w:tcPr>
          <w:p w14:paraId="0284387A" w14:textId="77777777" w:rsidR="00726E5F" w:rsidRPr="004C38FD" w:rsidRDefault="00726E5F" w:rsidP="00E82840">
            <w:pPr>
              <w:pStyle w:val="Tabelid"/>
              <w:rPr>
                <w:lang w:val="en-GB"/>
              </w:rPr>
            </w:pPr>
            <w:r w:rsidRPr="004C38FD">
              <w:rPr>
                <w:lang w:val="en-GB"/>
              </w:rPr>
              <w:t xml:space="preserve">12. </w:t>
            </w:r>
          </w:p>
        </w:tc>
        <w:tc>
          <w:tcPr>
            <w:tcW w:w="547" w:type="pct"/>
            <w:shd w:val="clear" w:color="000000" w:fill="FFFFFF"/>
            <w:vAlign w:val="center"/>
          </w:tcPr>
          <w:p w14:paraId="2577640F" w14:textId="77777777" w:rsidR="00726E5F" w:rsidRPr="004C38FD" w:rsidRDefault="00726E5F" w:rsidP="00E82840">
            <w:pPr>
              <w:pStyle w:val="Tabelid"/>
              <w:rPr>
                <w:lang w:val="en-GB"/>
              </w:rPr>
            </w:pPr>
            <w:r w:rsidRPr="004C38FD">
              <w:rPr>
                <w:lang w:val="en-GB"/>
              </w:rPr>
              <w:t>10</w:t>
            </w:r>
          </w:p>
        </w:tc>
        <w:tc>
          <w:tcPr>
            <w:tcW w:w="549" w:type="pct"/>
            <w:shd w:val="clear" w:color="000000" w:fill="FFFFFF"/>
            <w:vAlign w:val="center"/>
          </w:tcPr>
          <w:p w14:paraId="70464EB8" w14:textId="77777777" w:rsidR="00726E5F" w:rsidRPr="004C38FD" w:rsidRDefault="00726E5F" w:rsidP="00E82840">
            <w:pPr>
              <w:pStyle w:val="Tabelid"/>
              <w:rPr>
                <w:lang w:val="en-GB"/>
              </w:rPr>
            </w:pPr>
            <w:r w:rsidRPr="004C38FD">
              <w:rPr>
                <w:lang w:val="en-GB"/>
              </w:rPr>
              <w:t>10</w:t>
            </w:r>
          </w:p>
        </w:tc>
        <w:tc>
          <w:tcPr>
            <w:tcW w:w="547" w:type="pct"/>
            <w:shd w:val="clear" w:color="000000" w:fill="FFFFFF"/>
            <w:vAlign w:val="center"/>
          </w:tcPr>
          <w:p w14:paraId="5446CD52" w14:textId="77777777" w:rsidR="00726E5F" w:rsidRPr="004C38FD" w:rsidRDefault="00726E5F" w:rsidP="00E82840">
            <w:pPr>
              <w:pStyle w:val="Tabelid"/>
              <w:rPr>
                <w:lang w:val="en-GB"/>
              </w:rPr>
            </w:pPr>
            <w:r w:rsidRPr="004C38FD">
              <w:rPr>
                <w:lang w:val="en-GB"/>
              </w:rPr>
              <w:t>-</w:t>
            </w:r>
          </w:p>
        </w:tc>
        <w:tc>
          <w:tcPr>
            <w:tcW w:w="465" w:type="pct"/>
            <w:shd w:val="clear" w:color="000000" w:fill="FFFFFF"/>
            <w:vAlign w:val="center"/>
          </w:tcPr>
          <w:p w14:paraId="3B3FB2F5" w14:textId="77777777" w:rsidR="00726E5F" w:rsidRPr="004C38FD" w:rsidRDefault="00726E5F" w:rsidP="00E82840">
            <w:pPr>
              <w:pStyle w:val="Tabelid"/>
              <w:rPr>
                <w:lang w:val="en-GB"/>
              </w:rPr>
            </w:pPr>
            <w:r w:rsidRPr="004C38FD">
              <w:rPr>
                <w:lang w:val="en-GB"/>
              </w:rPr>
              <w:t>-</w:t>
            </w:r>
          </w:p>
        </w:tc>
      </w:tr>
    </w:tbl>
    <w:p w14:paraId="72967270" w14:textId="0524A853" w:rsidR="009E65E7" w:rsidRPr="004C38FD" w:rsidRDefault="001E77BF" w:rsidP="00FB1FDB">
      <w:pPr>
        <w:pStyle w:val="Normaallaadveeb"/>
        <w:spacing w:after="0"/>
        <w:jc w:val="both"/>
        <w:rPr>
          <w:rFonts w:ascii="Times New Roman" w:eastAsiaTheme="minorHAnsi"/>
          <w:b/>
          <w:bCs/>
          <w:szCs w:val="22"/>
          <w:lang w:val="en-GB"/>
        </w:rPr>
      </w:pPr>
      <w:bookmarkStart w:id="31" w:name="_Toc10117032"/>
      <w:r w:rsidRPr="004C38FD">
        <w:rPr>
          <w:rStyle w:val="Tugev"/>
          <w:rFonts w:ascii="Times New Roman" w:eastAsiaTheme="minorHAnsi"/>
          <w:szCs w:val="22"/>
          <w:lang w:val="en-GB"/>
        </w:rPr>
        <w:t>Important</w:t>
      </w:r>
      <w:r w:rsidR="00C602BF" w:rsidRPr="004C38FD">
        <w:rPr>
          <w:rStyle w:val="Tugev"/>
          <w:rFonts w:ascii="Times New Roman" w:eastAsiaTheme="minorHAnsi"/>
          <w:szCs w:val="22"/>
          <w:lang w:val="en-GB"/>
        </w:rPr>
        <w:t xml:space="preserve"> </w:t>
      </w:r>
      <w:r w:rsidR="00726E5F" w:rsidRPr="004C38FD">
        <w:rPr>
          <w:rStyle w:val="Tugev"/>
          <w:rFonts w:ascii="Times New Roman" w:eastAsiaTheme="minorHAnsi"/>
          <w:szCs w:val="22"/>
          <w:lang w:val="en-GB"/>
        </w:rPr>
        <w:t>programm</w:t>
      </w:r>
      <w:r w:rsidR="00C602BF" w:rsidRPr="004C38FD">
        <w:rPr>
          <w:rStyle w:val="Tugev"/>
          <w:rFonts w:ascii="Times New Roman" w:eastAsiaTheme="minorHAnsi"/>
          <w:szCs w:val="22"/>
          <w:lang w:val="en-GB"/>
        </w:rPr>
        <w:t>e</w:t>
      </w:r>
      <w:r w:rsidR="00726E5F" w:rsidRPr="004C38FD">
        <w:rPr>
          <w:rStyle w:val="Tugev"/>
          <w:rFonts w:ascii="Times New Roman" w:eastAsiaTheme="minorHAnsi"/>
          <w:szCs w:val="22"/>
          <w:lang w:val="en-GB"/>
        </w:rPr>
        <w:t xml:space="preserve"> (</w:t>
      </w:r>
      <w:r w:rsidR="00C602BF" w:rsidRPr="004C38FD">
        <w:rPr>
          <w:rStyle w:val="Tugev"/>
          <w:rFonts w:ascii="Times New Roman" w:eastAsiaTheme="minorHAnsi"/>
          <w:szCs w:val="22"/>
          <w:lang w:val="en-GB"/>
        </w:rPr>
        <w:t>development</w:t>
      </w:r>
      <w:r w:rsidR="00726E5F" w:rsidRPr="004C38FD">
        <w:rPr>
          <w:rStyle w:val="Tugev"/>
          <w:rFonts w:ascii="Times New Roman" w:eastAsiaTheme="minorHAnsi"/>
          <w:szCs w:val="22"/>
          <w:lang w:val="en-GB"/>
        </w:rPr>
        <w:t>)</w:t>
      </w:r>
      <w:r w:rsidR="00C602BF" w:rsidRPr="004C38FD">
        <w:rPr>
          <w:rStyle w:val="Tugev"/>
          <w:rFonts w:ascii="Times New Roman" w:eastAsiaTheme="minorHAnsi"/>
          <w:szCs w:val="22"/>
          <w:lang w:val="en-GB"/>
        </w:rPr>
        <w:t xml:space="preserve"> activities </w:t>
      </w:r>
      <w:r w:rsidRPr="004C38FD">
        <w:rPr>
          <w:rStyle w:val="Tugev"/>
          <w:rFonts w:ascii="Times New Roman" w:eastAsiaTheme="minorHAnsi"/>
          <w:szCs w:val="22"/>
          <w:lang w:val="en-GB"/>
        </w:rPr>
        <w:t>of</w:t>
      </w:r>
      <w:r w:rsidR="00726E5F" w:rsidRPr="004C38FD">
        <w:rPr>
          <w:rStyle w:val="Tugev"/>
          <w:rFonts w:ascii="Times New Roman" w:eastAsiaTheme="minorHAnsi"/>
          <w:szCs w:val="22"/>
          <w:lang w:val="en-GB"/>
        </w:rPr>
        <w:t xml:space="preserve"> 2021-2024 </w:t>
      </w:r>
    </w:p>
    <w:p w14:paraId="3C0250AD" w14:textId="4F53AB0F" w:rsidR="009D6802" w:rsidRPr="004C38FD" w:rsidRDefault="00D86387" w:rsidP="009D6802">
      <w:pPr>
        <w:pStyle w:val="Loetelupunktidega"/>
        <w:rPr>
          <w:color w:val="000000" w:themeColor="text1"/>
          <w:szCs w:val="24"/>
          <w:lang w:val="en-GB"/>
        </w:rPr>
      </w:pPr>
      <w:r w:rsidRPr="004C38FD">
        <w:rPr>
          <w:rStyle w:val="Tugev"/>
          <w:rFonts w:cstheme="minorBidi"/>
          <w:b w:val="0"/>
          <w:bCs w:val="0"/>
          <w:lang w:val="en-GB"/>
        </w:rPr>
        <w:t>In 2021, funding of research and development activities from the state budget will reach</w:t>
      </w:r>
      <w:r w:rsidR="009D6802" w:rsidRPr="004C38FD">
        <w:rPr>
          <w:rStyle w:val="Tugev"/>
          <w:rFonts w:cstheme="minorBidi"/>
          <w:b w:val="0"/>
          <w:bCs w:val="0"/>
          <w:lang w:val="en-GB"/>
        </w:rPr>
        <w:t xml:space="preserve"> 1%</w:t>
      </w:r>
      <w:r w:rsidRPr="004C38FD">
        <w:rPr>
          <w:rStyle w:val="Tugev"/>
          <w:rFonts w:cstheme="minorBidi"/>
          <w:b w:val="0"/>
          <w:bCs w:val="0"/>
          <w:lang w:val="en-GB"/>
        </w:rPr>
        <w:t xml:space="preserve"> of GDP</w:t>
      </w:r>
      <w:r w:rsidR="009D6802" w:rsidRPr="004C38FD">
        <w:rPr>
          <w:rStyle w:val="Tugev"/>
          <w:rFonts w:cstheme="minorBidi"/>
          <w:b w:val="0"/>
          <w:bCs w:val="0"/>
          <w:lang w:val="en-GB"/>
        </w:rPr>
        <w:t xml:space="preserve">. </w:t>
      </w:r>
      <w:r w:rsidR="005610C5" w:rsidRPr="004C38FD">
        <w:rPr>
          <w:rStyle w:val="Tugev"/>
          <w:rFonts w:cstheme="minorBidi"/>
          <w:b w:val="0"/>
          <w:bCs w:val="0"/>
          <w:lang w:val="en-GB"/>
        </w:rPr>
        <w:t>A</w:t>
      </w:r>
      <w:r w:rsidRPr="004C38FD">
        <w:rPr>
          <w:rStyle w:val="Tugev"/>
          <w:rFonts w:cstheme="minorBidi"/>
          <w:b w:val="0"/>
          <w:bCs w:val="0"/>
          <w:lang w:val="en-GB"/>
        </w:rPr>
        <w:t>dditional 22</w:t>
      </w:r>
      <w:r w:rsidR="005610C5" w:rsidRPr="004C38FD">
        <w:rPr>
          <w:rStyle w:val="Tugev"/>
          <w:rFonts w:cstheme="minorBidi"/>
          <w:b w:val="0"/>
          <w:bCs w:val="0"/>
          <w:lang w:val="en-GB"/>
        </w:rPr>
        <w:t>.</w:t>
      </w:r>
      <w:r w:rsidRPr="004C38FD">
        <w:rPr>
          <w:rStyle w:val="Tugev"/>
          <w:rFonts w:cstheme="minorBidi"/>
          <w:b w:val="0"/>
          <w:bCs w:val="0"/>
          <w:lang w:val="en-GB"/>
        </w:rPr>
        <w:t>4 m</w:t>
      </w:r>
      <w:r w:rsidR="005610C5" w:rsidRPr="004C38FD">
        <w:rPr>
          <w:rStyle w:val="Tugev"/>
          <w:rFonts w:cstheme="minorBidi"/>
          <w:b w:val="0"/>
          <w:bCs w:val="0"/>
          <w:lang w:val="en-GB"/>
        </w:rPr>
        <w:t>illion</w:t>
      </w:r>
      <w:r w:rsidRPr="004C38FD">
        <w:rPr>
          <w:rStyle w:val="Tugev"/>
          <w:rFonts w:cstheme="minorBidi"/>
          <w:b w:val="0"/>
          <w:bCs w:val="0"/>
          <w:lang w:val="en-GB"/>
        </w:rPr>
        <w:t xml:space="preserve"> euro</w:t>
      </w:r>
      <w:r w:rsidR="005610C5" w:rsidRPr="004C38FD">
        <w:rPr>
          <w:rStyle w:val="Tugev"/>
          <w:rFonts w:cstheme="minorBidi"/>
          <w:b w:val="0"/>
          <w:bCs w:val="0"/>
          <w:lang w:val="en-GB"/>
        </w:rPr>
        <w:t>s will be allocated to the Ministry of Education and Research</w:t>
      </w:r>
      <w:r w:rsidRPr="004C38FD">
        <w:rPr>
          <w:rStyle w:val="Tugev"/>
          <w:rFonts w:cstheme="minorBidi"/>
          <w:b w:val="0"/>
          <w:bCs w:val="0"/>
          <w:lang w:val="en-GB"/>
        </w:rPr>
        <w:t xml:space="preserve"> </w:t>
      </w:r>
      <w:r w:rsidR="005610C5" w:rsidRPr="004C38FD">
        <w:rPr>
          <w:rStyle w:val="Tugev"/>
          <w:rFonts w:cstheme="minorBidi"/>
          <w:b w:val="0"/>
          <w:bCs w:val="0"/>
          <w:lang w:val="en-GB"/>
        </w:rPr>
        <w:t>in</w:t>
      </w:r>
      <w:r w:rsidRPr="004C38FD">
        <w:rPr>
          <w:rStyle w:val="Tugev"/>
          <w:rFonts w:cstheme="minorBidi"/>
          <w:b w:val="0"/>
          <w:bCs w:val="0"/>
          <w:lang w:val="en-GB"/>
        </w:rPr>
        <w:t xml:space="preserve"> 2021 and </w:t>
      </w:r>
      <w:r w:rsidR="009D6802" w:rsidRPr="004C38FD">
        <w:rPr>
          <w:rStyle w:val="Tugev"/>
          <w:rFonts w:cstheme="minorBidi"/>
          <w:b w:val="0"/>
          <w:bCs w:val="0"/>
          <w:lang w:val="en-GB"/>
        </w:rPr>
        <w:t>ca 75 m</w:t>
      </w:r>
      <w:r w:rsidR="005610C5" w:rsidRPr="004C38FD">
        <w:rPr>
          <w:rStyle w:val="Tugev"/>
          <w:rFonts w:cstheme="minorBidi"/>
          <w:b w:val="0"/>
          <w:bCs w:val="0"/>
          <w:lang w:val="en-GB"/>
        </w:rPr>
        <w:t xml:space="preserve">illion euros in </w:t>
      </w:r>
      <w:r w:rsidRPr="004C38FD">
        <w:rPr>
          <w:rStyle w:val="Tugev"/>
          <w:rFonts w:cstheme="minorBidi"/>
          <w:b w:val="0"/>
          <w:bCs w:val="0"/>
          <w:lang w:val="en-GB"/>
        </w:rPr>
        <w:t>202</w:t>
      </w:r>
      <w:r w:rsidR="005610C5" w:rsidRPr="004C38FD">
        <w:rPr>
          <w:rStyle w:val="Tugev"/>
          <w:rFonts w:cstheme="minorBidi"/>
          <w:b w:val="0"/>
          <w:bCs w:val="0"/>
          <w:lang w:val="en-GB"/>
        </w:rPr>
        <w:t>2</w:t>
      </w:r>
      <w:r w:rsidRPr="004C38FD">
        <w:rPr>
          <w:rStyle w:val="Tugev"/>
          <w:rFonts w:cstheme="minorBidi"/>
          <w:b w:val="0"/>
          <w:bCs w:val="0"/>
          <w:lang w:val="en-GB"/>
        </w:rPr>
        <w:t>–2024.</w:t>
      </w:r>
    </w:p>
    <w:p w14:paraId="4B22A919" w14:textId="1DE1C4A2" w:rsidR="00726E5F" w:rsidRPr="004C38FD" w:rsidRDefault="00051BBB" w:rsidP="00726E5F">
      <w:pPr>
        <w:pStyle w:val="Loetelupunktidega"/>
        <w:rPr>
          <w:lang w:val="en-GB"/>
        </w:rPr>
      </w:pPr>
      <w:r w:rsidRPr="004C38FD">
        <w:rPr>
          <w:lang w:val="en-GB"/>
        </w:rPr>
        <w:t>Increasing research and development funding for research institutions by keeping a</w:t>
      </w:r>
      <w:r w:rsidR="00726E5F" w:rsidRPr="004C38FD">
        <w:rPr>
          <w:lang w:val="en-GB"/>
        </w:rPr>
        <w:t xml:space="preserve"> 50:50</w:t>
      </w:r>
      <w:r w:rsidRPr="004C38FD">
        <w:rPr>
          <w:lang w:val="en-GB"/>
        </w:rPr>
        <w:t xml:space="preserve"> ratio between research grants and baseline funding</w:t>
      </w:r>
      <w:r w:rsidR="00726E5F" w:rsidRPr="004C38FD">
        <w:rPr>
          <w:lang w:val="en-GB"/>
        </w:rPr>
        <w:t xml:space="preserve">. </w:t>
      </w:r>
      <w:r w:rsidRPr="004C38FD">
        <w:rPr>
          <w:lang w:val="en-GB"/>
        </w:rPr>
        <w:t>Increasing baseline funding is a prerequisite for the development of a stable academic career model and for developing closer cooperation between companies and research institutions</w:t>
      </w:r>
      <w:r w:rsidR="00726E5F" w:rsidRPr="004C38FD">
        <w:rPr>
          <w:lang w:val="en-GB"/>
        </w:rPr>
        <w:t xml:space="preserve">. </w:t>
      </w:r>
      <w:r w:rsidRPr="004C38FD">
        <w:rPr>
          <w:lang w:val="en-GB"/>
        </w:rPr>
        <w:t xml:space="preserve">In 2021, 109.3 million euros have been planned for the state budget for the implementation of the main instruments of R&amp;D </w:t>
      </w:r>
      <w:r w:rsidR="00726E5F" w:rsidRPr="004C38FD">
        <w:rPr>
          <w:lang w:val="en-GB"/>
        </w:rPr>
        <w:t>(</w:t>
      </w:r>
      <w:r w:rsidRPr="004C38FD">
        <w:rPr>
          <w:lang w:val="en-GB"/>
        </w:rPr>
        <w:t>including baseline funding, research grants, state research and development institutions</w:t>
      </w:r>
      <w:r w:rsidR="00726E5F" w:rsidRPr="004C38FD">
        <w:rPr>
          <w:lang w:val="en-GB"/>
        </w:rPr>
        <w:t>, Nor</w:t>
      </w:r>
      <w:r w:rsidRPr="004C38FD">
        <w:rPr>
          <w:lang w:val="en-GB"/>
        </w:rPr>
        <w:t>wegian foreign aid, etc.</w:t>
      </w:r>
      <w:r w:rsidR="00726E5F" w:rsidRPr="004C38FD">
        <w:rPr>
          <w:lang w:val="en-GB"/>
        </w:rPr>
        <w:t>)</w:t>
      </w:r>
      <w:r w:rsidR="00823153" w:rsidRPr="004C38FD">
        <w:rPr>
          <w:lang w:val="en-GB"/>
        </w:rPr>
        <w:t xml:space="preserve">. </w:t>
      </w:r>
      <w:r w:rsidRPr="004C38FD">
        <w:rPr>
          <w:lang w:val="en-GB"/>
        </w:rPr>
        <w:t>Continued growth of baseline funding and research grants allows universities to continue implementation of academic career models</w:t>
      </w:r>
      <w:r w:rsidR="00823153" w:rsidRPr="004C38FD">
        <w:rPr>
          <w:lang w:val="en-GB"/>
        </w:rPr>
        <w:t xml:space="preserve">. </w:t>
      </w:r>
      <w:r w:rsidRPr="004C38FD">
        <w:rPr>
          <w:lang w:val="en-GB"/>
        </w:rPr>
        <w:t>Increase in personal research grants alleviates the pressure of close competition in funding R&amp;D and supports</w:t>
      </w:r>
      <w:r w:rsidR="005610C5" w:rsidRPr="004C38FD">
        <w:rPr>
          <w:lang w:val="en-GB"/>
        </w:rPr>
        <w:t xml:space="preserve"> balanced development of effective and top-level research</w:t>
      </w:r>
      <w:r w:rsidR="00823153" w:rsidRPr="004C38FD">
        <w:rPr>
          <w:lang w:val="en-GB"/>
        </w:rPr>
        <w:t>.</w:t>
      </w:r>
    </w:p>
    <w:p w14:paraId="0BBE142E" w14:textId="164789C2" w:rsidR="00726E5F" w:rsidRPr="004C38FD" w:rsidRDefault="001E77BF" w:rsidP="00726E5F">
      <w:pPr>
        <w:pStyle w:val="Loetelupunktidega"/>
        <w:rPr>
          <w:lang w:val="en-GB"/>
        </w:rPr>
      </w:pPr>
      <w:r w:rsidRPr="004C38FD">
        <w:rPr>
          <w:lang w:val="en-GB"/>
        </w:rPr>
        <w:t xml:space="preserve">Funding of additional activities is planned for the FINEST Twins project co-financed by </w:t>
      </w:r>
      <w:r w:rsidR="00726E5F" w:rsidRPr="004C38FD">
        <w:rPr>
          <w:lang w:val="en-GB"/>
        </w:rPr>
        <w:t>Hori</w:t>
      </w:r>
      <w:r w:rsidRPr="004C38FD">
        <w:rPr>
          <w:lang w:val="en-GB"/>
        </w:rPr>
        <w:t>zon</w:t>
      </w:r>
      <w:r w:rsidR="00726E5F" w:rsidRPr="004C38FD">
        <w:rPr>
          <w:lang w:val="en-GB"/>
        </w:rPr>
        <w:t xml:space="preserve"> 2020. </w:t>
      </w:r>
      <w:r w:rsidR="00CB6230" w:rsidRPr="004C38FD">
        <w:rPr>
          <w:lang w:val="en-GB"/>
        </w:rPr>
        <w:t>The aim is to create a cross-border ecosystem for excellence in research and development and innovation in the smart city, centred on the smart city centre of e</w:t>
      </w:r>
      <w:r w:rsidR="00A960F3" w:rsidRPr="004C38FD">
        <w:rPr>
          <w:lang w:val="en-GB"/>
        </w:rPr>
        <w:t>x</w:t>
      </w:r>
      <w:r w:rsidR="00CB6230" w:rsidRPr="004C38FD">
        <w:rPr>
          <w:lang w:val="en-GB"/>
        </w:rPr>
        <w:t>cellence in research, created by TalTech, providing a physical and digital platform for excellence in research, university, business and city collaboration, and co-creation in innovation</w:t>
      </w:r>
      <w:r w:rsidR="00726E5F" w:rsidRPr="004C38FD">
        <w:rPr>
          <w:lang w:val="en-GB"/>
        </w:rPr>
        <w:t xml:space="preserve">. Teaming for Excellence </w:t>
      </w:r>
      <w:r w:rsidR="00CB6230" w:rsidRPr="004C38FD">
        <w:rPr>
          <w:lang w:val="en-GB"/>
        </w:rPr>
        <w:t xml:space="preserve">is a Horizon 2020 support scheme designed to create new centres of </w:t>
      </w:r>
      <w:r w:rsidR="00CB6230" w:rsidRPr="004C38FD">
        <w:rPr>
          <w:lang w:val="en-GB"/>
        </w:rPr>
        <w:lastRenderedPageBreak/>
        <w:t>excellence with leading European research institutions in countries with low innovation capacity compared to the European top level.</w:t>
      </w:r>
    </w:p>
    <w:p w14:paraId="1618D200" w14:textId="758EA933" w:rsidR="00726E5F" w:rsidRPr="004C38FD" w:rsidRDefault="008706F6" w:rsidP="00726E5F">
      <w:pPr>
        <w:pStyle w:val="Loetelupunktidega"/>
        <w:rPr>
          <w:lang w:val="en-GB"/>
        </w:rPr>
      </w:pPr>
      <w:r w:rsidRPr="004C38FD">
        <w:rPr>
          <w:lang w:val="en-GB"/>
        </w:rPr>
        <w:t xml:space="preserve">Increased support to the research activity of the growth areas of economy and </w:t>
      </w:r>
      <w:r w:rsidR="00570DED" w:rsidRPr="004C38FD">
        <w:rPr>
          <w:lang w:val="en-GB"/>
        </w:rPr>
        <w:t>higher education in order to realise their potential for economic growth</w:t>
      </w:r>
      <w:r w:rsidR="00726E5F" w:rsidRPr="004C38FD">
        <w:rPr>
          <w:lang w:val="en-GB"/>
        </w:rPr>
        <w:t xml:space="preserve">. </w:t>
      </w:r>
      <w:r w:rsidR="00570DED" w:rsidRPr="004C38FD">
        <w:rPr>
          <w:lang w:val="en-GB"/>
        </w:rPr>
        <w:t xml:space="preserve">Resource valuation programme </w:t>
      </w:r>
      <w:r w:rsidR="00726E5F" w:rsidRPr="004C38FD">
        <w:rPr>
          <w:lang w:val="en-GB"/>
        </w:rPr>
        <w:t>ResTA (</w:t>
      </w:r>
      <w:r w:rsidR="00570DED" w:rsidRPr="004C38FD">
        <w:rPr>
          <w:lang w:val="en-GB"/>
        </w:rPr>
        <w:t>approximately</w:t>
      </w:r>
      <w:r w:rsidR="00726E5F" w:rsidRPr="004C38FD">
        <w:rPr>
          <w:lang w:val="en-GB"/>
        </w:rPr>
        <w:t xml:space="preserve"> 3 m</w:t>
      </w:r>
      <w:r w:rsidR="00570DED" w:rsidRPr="004C38FD">
        <w:rPr>
          <w:lang w:val="en-GB"/>
        </w:rPr>
        <w:t xml:space="preserve">illion </w:t>
      </w:r>
      <w:r w:rsidR="00726E5F" w:rsidRPr="004C38FD">
        <w:rPr>
          <w:lang w:val="en-GB"/>
        </w:rPr>
        <w:t>euro</w:t>
      </w:r>
      <w:r w:rsidR="00570DED" w:rsidRPr="004C38FD">
        <w:rPr>
          <w:lang w:val="en-GB"/>
        </w:rPr>
        <w:t>s per year</w:t>
      </w:r>
      <w:r w:rsidR="00726E5F" w:rsidRPr="004C38FD">
        <w:rPr>
          <w:lang w:val="en-GB"/>
        </w:rPr>
        <w:t>)</w:t>
      </w:r>
      <w:r w:rsidR="00570DED" w:rsidRPr="004C38FD">
        <w:rPr>
          <w:lang w:val="en-GB"/>
        </w:rPr>
        <w:t xml:space="preserve"> will be launched</w:t>
      </w:r>
      <w:r w:rsidR="00726E5F" w:rsidRPr="004C38FD">
        <w:rPr>
          <w:lang w:val="en-GB"/>
        </w:rPr>
        <w:t>. ResTA programm</w:t>
      </w:r>
      <w:r w:rsidR="00E37C34" w:rsidRPr="004C38FD">
        <w:rPr>
          <w:lang w:val="en-GB"/>
        </w:rPr>
        <w:t>e supports</w:t>
      </w:r>
      <w:r w:rsidR="00726E5F" w:rsidRPr="004C38FD">
        <w:rPr>
          <w:lang w:val="en-GB"/>
        </w:rPr>
        <w:t xml:space="preserve"> </w:t>
      </w:r>
      <w:r w:rsidR="00E37C34" w:rsidRPr="004C38FD">
        <w:rPr>
          <w:lang w:val="en-GB"/>
        </w:rPr>
        <w:t>research and development activities based on enterprise needs in valuation of timber, food and soil resources to facilitate increase of research group capabilities in these areas, new generation of sectoral specialists and development cooperation between businesses and research institutions</w:t>
      </w:r>
      <w:r w:rsidR="00726E5F" w:rsidRPr="004C38FD">
        <w:rPr>
          <w:lang w:val="en-GB"/>
        </w:rPr>
        <w:t xml:space="preserve">. </w:t>
      </w:r>
      <w:r w:rsidR="005610C5" w:rsidRPr="004C38FD">
        <w:rPr>
          <w:lang w:val="en-GB"/>
        </w:rPr>
        <w:t>Development of thematic research and development programmes will start</w:t>
      </w:r>
      <w:r w:rsidR="00726E5F" w:rsidRPr="004C38FD">
        <w:rPr>
          <w:lang w:val="en-GB"/>
        </w:rPr>
        <w:t xml:space="preserve"> </w:t>
      </w:r>
      <w:r w:rsidR="005610C5" w:rsidRPr="004C38FD">
        <w:rPr>
          <w:lang w:val="en-GB"/>
        </w:rPr>
        <w:t>in focal areas based on the development needs of Estonia</w:t>
      </w:r>
      <w:r w:rsidR="0067335C" w:rsidRPr="004C38FD">
        <w:rPr>
          <w:lang w:val="en-GB"/>
        </w:rPr>
        <w:t>.</w:t>
      </w:r>
    </w:p>
    <w:p w14:paraId="513D00B2" w14:textId="1DF13435" w:rsidR="00726E5F" w:rsidRPr="004C38FD" w:rsidRDefault="00570DED" w:rsidP="00726E5F">
      <w:pPr>
        <w:pStyle w:val="Loetelupunktidega"/>
        <w:rPr>
          <w:lang w:val="en-GB"/>
        </w:rPr>
      </w:pPr>
      <w:r w:rsidRPr="004C38FD">
        <w:rPr>
          <w:lang w:val="en-GB"/>
        </w:rPr>
        <w:t>Piloting of the proof-of-concept grant will continue</w:t>
      </w:r>
      <w:r w:rsidR="00726E5F" w:rsidRPr="004C38FD">
        <w:rPr>
          <w:lang w:val="en-GB"/>
        </w:rPr>
        <w:t xml:space="preserve">. </w:t>
      </w:r>
      <w:r w:rsidRPr="004C38FD">
        <w:rPr>
          <w:lang w:val="en-GB"/>
        </w:rPr>
        <w:t>The aim of the proof-of-concept grant is to support development of outstanding research achievements into a format that is attractive for entrepreneurs, testing their profitability and the ways they could be used commercially. As a result of this activity, more research outcomes will find their commercial implementation</w:t>
      </w:r>
      <w:r w:rsidR="0067335C" w:rsidRPr="004C38FD">
        <w:rPr>
          <w:lang w:val="en-GB"/>
        </w:rPr>
        <w:t>.</w:t>
      </w:r>
    </w:p>
    <w:p w14:paraId="2C509D6F" w14:textId="3F2A6EF6" w:rsidR="00726E5F" w:rsidRPr="004C38FD" w:rsidRDefault="00570DED" w:rsidP="00726E5F">
      <w:pPr>
        <w:pStyle w:val="Loetelupunktidega"/>
        <w:rPr>
          <w:lang w:val="en-GB"/>
        </w:rPr>
      </w:pPr>
      <w:r w:rsidRPr="004C38FD">
        <w:rPr>
          <w:lang w:val="en-GB"/>
        </w:rPr>
        <w:t>Development of the network of research advisers and development advisers for branches of enterprises will continue</w:t>
      </w:r>
      <w:r w:rsidR="00726E5F" w:rsidRPr="004C38FD">
        <w:rPr>
          <w:lang w:val="en-GB"/>
        </w:rPr>
        <w:t xml:space="preserve">. </w:t>
      </w:r>
      <w:r w:rsidRPr="004C38FD">
        <w:rPr>
          <w:lang w:val="en-GB"/>
        </w:rPr>
        <w:t xml:space="preserve">Research advisers in the ministries will </w:t>
      </w:r>
      <w:r w:rsidR="00B520D8" w:rsidRPr="004C38FD">
        <w:rPr>
          <w:lang w:val="en-GB"/>
        </w:rPr>
        <w:t>ensure</w:t>
      </w:r>
      <w:r w:rsidR="00726E5F" w:rsidRPr="004C38FD">
        <w:rPr>
          <w:lang w:val="en-GB"/>
        </w:rPr>
        <w:t xml:space="preserve"> </w:t>
      </w:r>
      <w:r w:rsidRPr="004C38FD">
        <w:rPr>
          <w:lang w:val="en-GB"/>
        </w:rPr>
        <w:t xml:space="preserve">planning and implementation of the research and development activities in the area of government of corresponding ministry. </w:t>
      </w:r>
      <w:r w:rsidR="00B520D8" w:rsidRPr="004C38FD">
        <w:rPr>
          <w:lang w:val="en-GB"/>
        </w:rPr>
        <w:t>Development advisers with a research background will help professional associations to identify important research and development directions for members of the branch, on the basis of which to evaluate the development potential of the sector and to negotiate</w:t>
      </w:r>
      <w:r w:rsidR="00726E5F" w:rsidRPr="004C38FD">
        <w:rPr>
          <w:lang w:val="en-GB"/>
        </w:rPr>
        <w:t xml:space="preserve"> </w:t>
      </w:r>
      <w:r w:rsidR="00B520D8" w:rsidRPr="004C38FD">
        <w:rPr>
          <w:lang w:val="en-GB"/>
        </w:rPr>
        <w:t>research necessary for particular sector with the research institutions</w:t>
      </w:r>
      <w:r w:rsidR="00726E5F" w:rsidRPr="004C38FD">
        <w:rPr>
          <w:lang w:val="en-GB"/>
        </w:rPr>
        <w:t xml:space="preserve">, </w:t>
      </w:r>
      <w:r w:rsidR="00B520D8" w:rsidRPr="004C38FD">
        <w:rPr>
          <w:lang w:val="en-GB"/>
        </w:rPr>
        <w:t>raise awareness of the potential and available applications of research and development in the branch, and contribute to raising R&amp;D awareness and skills of entrepreneurs in the sector</w:t>
      </w:r>
      <w:r w:rsidR="00726E5F" w:rsidRPr="004C38FD">
        <w:rPr>
          <w:lang w:val="en-GB"/>
        </w:rPr>
        <w:t>,</w:t>
      </w:r>
      <w:r w:rsidR="00B520D8" w:rsidRPr="004C38FD">
        <w:rPr>
          <w:lang w:val="en-GB"/>
        </w:rPr>
        <w:t xml:space="preserve"> facilitating cooperation with research institutions both in Estonia and at the EU level</w:t>
      </w:r>
      <w:r w:rsidR="00726E5F" w:rsidRPr="004C38FD">
        <w:rPr>
          <w:lang w:val="en-GB"/>
        </w:rPr>
        <w:t>. T</w:t>
      </w:r>
      <w:r w:rsidR="00B520D8" w:rsidRPr="004C38FD">
        <w:rPr>
          <w:lang w:val="en-GB"/>
        </w:rPr>
        <w:t>he network of research advisers and development advisers facilitates better planning of R&amp;D activities, incl. setting clear focus</w:t>
      </w:r>
      <w:r w:rsidR="00726E5F" w:rsidRPr="004C38FD">
        <w:rPr>
          <w:lang w:val="en-GB"/>
        </w:rPr>
        <w:t xml:space="preserve">, </w:t>
      </w:r>
      <w:r w:rsidR="00832262" w:rsidRPr="004C38FD">
        <w:rPr>
          <w:lang w:val="en-GB"/>
        </w:rPr>
        <w:t>planning more effective interventions</w:t>
      </w:r>
      <w:r w:rsidR="00E56100" w:rsidRPr="004C38FD">
        <w:rPr>
          <w:lang w:val="en-GB"/>
        </w:rPr>
        <w:t xml:space="preserve"> and </w:t>
      </w:r>
      <w:r w:rsidR="00832262" w:rsidRPr="004C38FD">
        <w:rPr>
          <w:lang w:val="en-GB"/>
        </w:rPr>
        <w:t>more actively participating in international research networks</w:t>
      </w:r>
      <w:r w:rsidR="00726E5F" w:rsidRPr="004C38FD">
        <w:rPr>
          <w:lang w:val="en-GB"/>
        </w:rPr>
        <w:t xml:space="preserve">.  </w:t>
      </w:r>
      <w:r w:rsidR="00832262" w:rsidRPr="004C38FD">
        <w:rPr>
          <w:lang w:val="en-GB"/>
        </w:rPr>
        <w:t xml:space="preserve">Mutual exchange of information and experiences contributes to more effective and efficient planning and implementation of R&amp;D activities, improves the quality of policy-making </w:t>
      </w:r>
      <w:r w:rsidR="00E56100" w:rsidRPr="004C38FD">
        <w:rPr>
          <w:lang w:val="en-GB"/>
        </w:rPr>
        <w:t xml:space="preserve">and </w:t>
      </w:r>
      <w:r w:rsidR="00832262" w:rsidRPr="004C38FD">
        <w:rPr>
          <w:lang w:val="en-GB"/>
        </w:rPr>
        <w:t>supports implementation of R&amp;D important for private sector</w:t>
      </w:r>
      <w:r w:rsidR="0067335C" w:rsidRPr="004C38FD">
        <w:rPr>
          <w:lang w:val="en-GB"/>
        </w:rPr>
        <w:t>.</w:t>
      </w:r>
    </w:p>
    <w:p w14:paraId="2BB46CF7" w14:textId="129C6761" w:rsidR="00726E5F" w:rsidRPr="004C38FD" w:rsidRDefault="00570DED" w:rsidP="00726E5F">
      <w:pPr>
        <w:pStyle w:val="Loetelupunktidega"/>
        <w:rPr>
          <w:lang w:val="en-GB"/>
        </w:rPr>
      </w:pPr>
      <w:r w:rsidRPr="004C38FD">
        <w:rPr>
          <w:lang w:val="en-GB"/>
        </w:rPr>
        <w:t xml:space="preserve">Implementation of measures facilitating the movement of workers between research institutions and the business sector </w:t>
      </w:r>
      <w:r w:rsidR="00726E5F" w:rsidRPr="004C38FD">
        <w:rPr>
          <w:lang w:val="en-GB"/>
        </w:rPr>
        <w:t>(</w:t>
      </w:r>
      <w:r w:rsidRPr="004C38FD">
        <w:rPr>
          <w:lang w:val="en-GB"/>
        </w:rPr>
        <w:t>so-called sectoral mobility</w:t>
      </w:r>
      <w:r w:rsidR="00726E5F" w:rsidRPr="004C38FD">
        <w:rPr>
          <w:lang w:val="en-GB"/>
        </w:rPr>
        <w:t>)</w:t>
      </w:r>
      <w:r w:rsidRPr="004C38FD">
        <w:rPr>
          <w:lang w:val="en-GB"/>
        </w:rPr>
        <w:t xml:space="preserve"> will continue</w:t>
      </w:r>
      <w:r w:rsidR="00726E5F" w:rsidRPr="004C38FD">
        <w:rPr>
          <w:lang w:val="en-GB"/>
        </w:rPr>
        <w:t xml:space="preserve">, </w:t>
      </w:r>
      <w:r w:rsidRPr="004C38FD">
        <w:rPr>
          <w:lang w:val="en-GB"/>
        </w:rPr>
        <w:t>as a result of which more scientists are moving into business and companies’ skills to apply and adapt research results will improve. Also, the number of researchers with entrepreneurial experience in research institutions is increasing, which helps to better plan the research corresponding to the demand of society</w:t>
      </w:r>
      <w:r w:rsidR="00726E5F" w:rsidRPr="004C38FD">
        <w:rPr>
          <w:lang w:val="en-GB"/>
        </w:rPr>
        <w:t xml:space="preserve">. </w:t>
      </w:r>
    </w:p>
    <w:p w14:paraId="5C404054" w14:textId="24AA2EEF" w:rsidR="00823153" w:rsidRPr="004C38FD" w:rsidRDefault="008F0972" w:rsidP="00823153">
      <w:pPr>
        <w:pStyle w:val="Loetelupunktidega"/>
        <w:autoSpaceDE w:val="0"/>
        <w:autoSpaceDN w:val="0"/>
        <w:adjustRightInd w:val="0"/>
        <w:spacing w:after="0"/>
        <w:rPr>
          <w:lang w:val="en-GB"/>
        </w:rPr>
      </w:pPr>
      <w:r w:rsidRPr="004C38FD">
        <w:rPr>
          <w:lang w:val="en-GB"/>
        </w:rPr>
        <w:t xml:space="preserve">In order to ensure the new generation of young scientists, increasing the attractiveness of doctorate studies </w:t>
      </w:r>
      <w:r w:rsidR="00E56100" w:rsidRPr="004C38FD">
        <w:rPr>
          <w:lang w:val="en-GB"/>
        </w:rPr>
        <w:t xml:space="preserve">and </w:t>
      </w:r>
      <w:r w:rsidRPr="004C38FD">
        <w:rPr>
          <w:lang w:val="en-GB"/>
        </w:rPr>
        <w:t>reforming of doctorate studies will be supported</w:t>
      </w:r>
      <w:r w:rsidR="00823153" w:rsidRPr="004C38FD">
        <w:rPr>
          <w:lang w:val="en-GB"/>
        </w:rPr>
        <w:t xml:space="preserve">. </w:t>
      </w:r>
      <w:r w:rsidRPr="004C38FD">
        <w:rPr>
          <w:lang w:val="en-GB"/>
        </w:rPr>
        <w:t>Increas</w:t>
      </w:r>
      <w:r w:rsidR="00A12345" w:rsidRPr="004C38FD">
        <w:rPr>
          <w:lang w:val="en-GB"/>
        </w:rPr>
        <w:t>ing</w:t>
      </w:r>
      <w:r w:rsidRPr="004C38FD">
        <w:rPr>
          <w:lang w:val="en-GB"/>
        </w:rPr>
        <w:t xml:space="preserve"> the number of people with doctoral degree</w:t>
      </w:r>
      <w:r w:rsidR="00823153" w:rsidRPr="004C38FD">
        <w:rPr>
          <w:lang w:val="en-GB"/>
        </w:rPr>
        <w:t xml:space="preserve">, </w:t>
      </w:r>
      <w:r w:rsidR="00A12345" w:rsidRPr="004C38FD">
        <w:rPr>
          <w:lang w:val="en-GB"/>
        </w:rPr>
        <w:t>especially outside universities, is an inevitable prerequisite to boost Estonia’s economic growth and move towards higher value added.</w:t>
      </w:r>
      <w:r w:rsidR="00823153" w:rsidRPr="004C38FD">
        <w:rPr>
          <w:lang w:val="en-GB"/>
        </w:rPr>
        <w:t xml:space="preserve"> </w:t>
      </w:r>
      <w:r w:rsidR="00A12345" w:rsidRPr="004C38FD">
        <w:rPr>
          <w:lang w:val="en-GB"/>
        </w:rPr>
        <w:t xml:space="preserve">As a result of reforming doctoral studies, doctorate students will have a clearer position in research career, incl. contractual position of junior researcher </w:t>
      </w:r>
      <w:r w:rsidR="00823153" w:rsidRPr="004C38FD">
        <w:rPr>
          <w:lang w:val="en-GB"/>
        </w:rPr>
        <w:t xml:space="preserve"> </w:t>
      </w:r>
      <w:r w:rsidR="00A12345" w:rsidRPr="004C38FD">
        <w:rPr>
          <w:lang w:val="en-GB"/>
        </w:rPr>
        <w:t>in a university or R&amp;D institution</w:t>
      </w:r>
      <w:r w:rsidR="00823153" w:rsidRPr="004C38FD">
        <w:rPr>
          <w:lang w:val="en-GB"/>
        </w:rPr>
        <w:t xml:space="preserve">. </w:t>
      </w:r>
      <w:r w:rsidR="00A12345" w:rsidRPr="004C38FD">
        <w:rPr>
          <w:lang w:val="en-GB"/>
        </w:rPr>
        <w:t>Doctorate studies will increase effectiveness, studies are better related to society’s needs and doctorate studies are carried out in cooperation with businesses and positively evaluated research institutions</w:t>
      </w:r>
      <w:r w:rsidR="00823153" w:rsidRPr="004C38FD">
        <w:rPr>
          <w:lang w:val="en-GB"/>
        </w:rPr>
        <w:t xml:space="preserve">. </w:t>
      </w:r>
    </w:p>
    <w:p w14:paraId="0FFC4719" w14:textId="373FFBDB" w:rsidR="00823153" w:rsidRPr="004C38FD" w:rsidRDefault="008F0972" w:rsidP="00823153">
      <w:pPr>
        <w:pStyle w:val="Loendilik"/>
        <w:numPr>
          <w:ilvl w:val="0"/>
          <w:numId w:val="32"/>
        </w:numPr>
        <w:spacing w:after="0"/>
        <w:rPr>
          <w:rFonts w:ascii="Times New Roman" w:hAnsi="Times New Roman"/>
          <w:sz w:val="24"/>
          <w:lang w:val="en-GB"/>
        </w:rPr>
      </w:pPr>
      <w:r w:rsidRPr="004C38FD">
        <w:rPr>
          <w:rFonts w:ascii="Times New Roman" w:hAnsi="Times New Roman"/>
          <w:sz w:val="24"/>
          <w:lang w:val="en-GB"/>
        </w:rPr>
        <w:t>Support</w:t>
      </w:r>
      <w:r w:rsidR="00A12345" w:rsidRPr="004C38FD">
        <w:rPr>
          <w:rFonts w:ascii="Times New Roman" w:hAnsi="Times New Roman"/>
          <w:sz w:val="24"/>
          <w:lang w:val="en-GB"/>
        </w:rPr>
        <w:t xml:space="preserve"> for research on Estonian language, culture and education will be increased to ensure continuity of Estonian education, language and culture</w:t>
      </w:r>
      <w:r w:rsidR="00823153" w:rsidRPr="004C38FD">
        <w:rPr>
          <w:rFonts w:ascii="Times New Roman" w:hAnsi="Times New Roman"/>
          <w:sz w:val="24"/>
          <w:lang w:val="en-GB"/>
        </w:rPr>
        <w:t xml:space="preserve">. </w:t>
      </w:r>
      <w:r w:rsidR="00A12345" w:rsidRPr="004C38FD">
        <w:rPr>
          <w:rFonts w:ascii="Times New Roman" w:hAnsi="Times New Roman"/>
          <w:sz w:val="24"/>
          <w:lang w:val="en-GB"/>
        </w:rPr>
        <w:t>These studies are important for the survival and development of the Estonian state, society, ethnic nation and language</w:t>
      </w:r>
      <w:r w:rsidR="00823153" w:rsidRPr="004C38FD">
        <w:rPr>
          <w:rFonts w:ascii="Times New Roman" w:hAnsi="Times New Roman"/>
          <w:sz w:val="24"/>
          <w:lang w:val="en-GB"/>
        </w:rPr>
        <w:t xml:space="preserve">, </w:t>
      </w:r>
      <w:r w:rsidR="00A12345" w:rsidRPr="004C38FD">
        <w:rPr>
          <w:rFonts w:ascii="Times New Roman" w:hAnsi="Times New Roman"/>
          <w:sz w:val="24"/>
          <w:lang w:val="en-GB"/>
        </w:rPr>
        <w:lastRenderedPageBreak/>
        <w:t>including the support to study the functional models of Estonian cultural space and society, meet development needs of the society,</w:t>
      </w:r>
      <w:r w:rsidR="00E56100" w:rsidRPr="004C38FD">
        <w:rPr>
          <w:rFonts w:ascii="Times New Roman" w:hAnsi="Times New Roman"/>
          <w:sz w:val="24"/>
          <w:lang w:val="en-GB"/>
        </w:rPr>
        <w:t xml:space="preserve"> and </w:t>
      </w:r>
      <w:r w:rsidR="00A12345" w:rsidRPr="004C38FD">
        <w:rPr>
          <w:rFonts w:ascii="Times New Roman" w:hAnsi="Times New Roman"/>
          <w:sz w:val="24"/>
          <w:lang w:val="en-GB"/>
        </w:rPr>
        <w:t>adapt to global development trends</w:t>
      </w:r>
      <w:r w:rsidR="00823153" w:rsidRPr="004C38FD">
        <w:rPr>
          <w:rFonts w:ascii="Times New Roman" w:hAnsi="Times New Roman"/>
          <w:sz w:val="24"/>
          <w:lang w:val="en-GB"/>
        </w:rPr>
        <w:t xml:space="preserve">. </w:t>
      </w:r>
      <w:r w:rsidR="00A12345" w:rsidRPr="004C38FD">
        <w:rPr>
          <w:rFonts w:ascii="Times New Roman" w:hAnsi="Times New Roman"/>
          <w:sz w:val="24"/>
          <w:lang w:val="en-GB"/>
        </w:rPr>
        <w:t xml:space="preserve">The results of sectoral research act, inter alia, as an input in e.g. development and implementation of </w:t>
      </w:r>
      <w:r w:rsidR="00B520D8" w:rsidRPr="004C38FD">
        <w:rPr>
          <w:rFonts w:ascii="Times New Roman" w:hAnsi="Times New Roman"/>
          <w:sz w:val="24"/>
          <w:lang w:val="en-GB"/>
        </w:rPr>
        <w:t>language technology</w:t>
      </w:r>
      <w:r w:rsidR="00823153" w:rsidRPr="004C38FD">
        <w:rPr>
          <w:rFonts w:ascii="Times New Roman" w:hAnsi="Times New Roman"/>
          <w:sz w:val="24"/>
          <w:lang w:val="en-GB"/>
        </w:rPr>
        <w:t xml:space="preserve">; </w:t>
      </w:r>
      <w:r w:rsidR="00A12345" w:rsidRPr="004C38FD">
        <w:rPr>
          <w:rFonts w:ascii="Times New Roman" w:hAnsi="Times New Roman"/>
          <w:sz w:val="24"/>
          <w:lang w:val="en-GB"/>
        </w:rPr>
        <w:t>in Estonian education system and public services, a</w:t>
      </w:r>
      <w:r w:rsidR="00E56100" w:rsidRPr="004C38FD">
        <w:rPr>
          <w:rFonts w:ascii="Times New Roman" w:hAnsi="Times New Roman"/>
          <w:sz w:val="24"/>
          <w:lang w:val="en-GB"/>
        </w:rPr>
        <w:t xml:space="preserve">nd </w:t>
      </w:r>
      <w:r w:rsidR="00A12345" w:rsidRPr="004C38FD">
        <w:rPr>
          <w:rFonts w:ascii="Times New Roman" w:hAnsi="Times New Roman"/>
          <w:sz w:val="24"/>
          <w:lang w:val="en-GB"/>
        </w:rPr>
        <w:t>in ensuring continuity of Estonian society</w:t>
      </w:r>
      <w:r w:rsidR="00823153" w:rsidRPr="004C38FD">
        <w:rPr>
          <w:rFonts w:ascii="Times New Roman" w:hAnsi="Times New Roman"/>
          <w:sz w:val="24"/>
          <w:lang w:val="en-GB"/>
        </w:rPr>
        <w:t xml:space="preserve">. </w:t>
      </w:r>
    </w:p>
    <w:p w14:paraId="43C4F7B4" w14:textId="77777777" w:rsidR="00726E5F" w:rsidRPr="004C38FD" w:rsidRDefault="00726E5F" w:rsidP="00726E5F">
      <w:pPr>
        <w:pStyle w:val="Loetelupunktidega"/>
        <w:numPr>
          <w:ilvl w:val="0"/>
          <w:numId w:val="0"/>
        </w:numPr>
        <w:ind w:left="340"/>
        <w:rPr>
          <w:lang w:val="en-GB"/>
        </w:rPr>
      </w:pPr>
    </w:p>
    <w:p w14:paraId="765F822A" w14:textId="5413EA9A" w:rsidR="00726E5F" w:rsidRPr="004C38FD" w:rsidRDefault="00726E5F" w:rsidP="00726E5F">
      <w:pPr>
        <w:pStyle w:val="Pealkiri3tase"/>
        <w:rPr>
          <w:lang w:val="en-GB"/>
        </w:rPr>
      </w:pPr>
      <w:r w:rsidRPr="004C38FD">
        <w:rPr>
          <w:lang w:val="en-GB"/>
        </w:rPr>
        <w:t xml:space="preserve">2.6.2 </w:t>
      </w:r>
      <w:r w:rsidR="00C602BF" w:rsidRPr="004C38FD">
        <w:rPr>
          <w:lang w:val="en-GB"/>
        </w:rPr>
        <w:t xml:space="preserve">Competitive </w:t>
      </w:r>
      <w:r w:rsidR="00E44B93" w:rsidRPr="004C38FD">
        <w:rPr>
          <w:lang w:val="en-GB"/>
        </w:rPr>
        <w:t>business</w:t>
      </w:r>
      <w:r w:rsidR="00C602BF" w:rsidRPr="004C38FD">
        <w:rPr>
          <w:lang w:val="en-GB"/>
        </w:rPr>
        <w:t xml:space="preserve"> environment </w:t>
      </w:r>
      <w:r w:rsidRPr="004C38FD">
        <w:rPr>
          <w:lang w:val="en-GB"/>
        </w:rPr>
        <w:t>programm</w:t>
      </w:r>
      <w:bookmarkEnd w:id="31"/>
      <w:r w:rsidR="00C602BF" w:rsidRPr="004C38FD">
        <w:rPr>
          <w:lang w:val="en-GB"/>
        </w:rPr>
        <w:t>e</w:t>
      </w:r>
    </w:p>
    <w:p w14:paraId="491173ED" w14:textId="6C3AFEA6" w:rsidR="00726E5F" w:rsidRPr="004C38FD" w:rsidRDefault="00E44B93" w:rsidP="00ED5F47">
      <w:pPr>
        <w:pStyle w:val="Phitekst"/>
        <w:rPr>
          <w:rStyle w:val="Tugev"/>
          <w:rFonts w:cstheme="minorBidi"/>
          <w:bCs w:val="0"/>
          <w:lang w:val="en-GB"/>
        </w:rPr>
      </w:pPr>
      <w:r w:rsidRPr="004C38FD">
        <w:rPr>
          <w:rStyle w:val="Tugev"/>
          <w:rFonts w:cstheme="minorBidi"/>
          <w:bCs w:val="0"/>
          <w:lang w:val="en-GB"/>
        </w:rPr>
        <w:t>Aim of the p</w:t>
      </w:r>
      <w:r w:rsidR="00726E5F" w:rsidRPr="004C38FD">
        <w:rPr>
          <w:rStyle w:val="Tugev"/>
          <w:rFonts w:cstheme="minorBidi"/>
          <w:bCs w:val="0"/>
          <w:lang w:val="en-GB"/>
        </w:rPr>
        <w:t>rogramm</w:t>
      </w:r>
      <w:r w:rsidR="00C602BF" w:rsidRPr="004C38FD">
        <w:rPr>
          <w:rStyle w:val="Tugev"/>
          <w:rFonts w:cstheme="minorBidi"/>
          <w:bCs w:val="0"/>
          <w:lang w:val="en-GB"/>
        </w:rPr>
        <w:t>e</w:t>
      </w:r>
      <w:r w:rsidR="00726E5F" w:rsidRPr="004C38FD">
        <w:rPr>
          <w:rStyle w:val="Tugev"/>
          <w:rFonts w:cstheme="minorBidi"/>
          <w:bCs w:val="0"/>
          <w:lang w:val="en-GB"/>
        </w:rPr>
        <w:t xml:space="preserve">: </w:t>
      </w:r>
    </w:p>
    <w:p w14:paraId="3D992FE0" w14:textId="26743029" w:rsidR="00726E5F" w:rsidRPr="004C38FD" w:rsidRDefault="00E44B93" w:rsidP="00726E5F">
      <w:pPr>
        <w:pStyle w:val="Phitekst"/>
        <w:rPr>
          <w:lang w:val="en-GB"/>
        </w:rPr>
      </w:pPr>
      <w:r w:rsidRPr="004C38FD">
        <w:rPr>
          <w:lang w:val="en-GB"/>
        </w:rPr>
        <w:t>The Estonian business environment is internationally competitive and reliable, i.e., a place that takes into account all market participants and is good for establishing and developing a business and providing products and services.</w:t>
      </w:r>
      <w:r w:rsidR="00726E5F" w:rsidRPr="004C38FD">
        <w:rPr>
          <w:lang w:val="en-GB"/>
        </w:rPr>
        <w:t xml:space="preserve"> </w:t>
      </w:r>
      <w:r w:rsidRPr="004C38FD">
        <w:rPr>
          <w:lang w:val="en-GB"/>
        </w:rPr>
        <w:t>Companies here are internationally competitive</w:t>
      </w:r>
      <w:r w:rsidR="00726E5F" w:rsidRPr="004C38FD">
        <w:rPr>
          <w:lang w:val="en-GB"/>
        </w:rPr>
        <w:t>. E</w:t>
      </w:r>
      <w:r w:rsidRPr="004C38FD">
        <w:rPr>
          <w:lang w:val="en-GB"/>
        </w:rPr>
        <w:t>stonia is an internationally attractive tourist destination</w:t>
      </w:r>
      <w:r w:rsidR="00726E5F" w:rsidRPr="004C38FD">
        <w:rPr>
          <w:lang w:val="en-GB"/>
        </w:rPr>
        <w:t>.</w:t>
      </w:r>
    </w:p>
    <w:p w14:paraId="38CE89FB" w14:textId="7B9536EA" w:rsidR="00726E5F" w:rsidRPr="004C38FD" w:rsidRDefault="00E56100" w:rsidP="00726E5F">
      <w:pPr>
        <w:pStyle w:val="Pealdis"/>
        <w:rPr>
          <w:lang w:val="en-GB"/>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19</w:t>
      </w:r>
      <w:r w:rsidR="00806B4F" w:rsidRPr="004C38FD">
        <w:rPr>
          <w:lang w:val="en-GB"/>
        </w:rPr>
        <w:fldChar w:fldCharType="end"/>
      </w:r>
      <w:r w:rsidR="001A595B" w:rsidRPr="004C38FD">
        <w:rPr>
          <w:lang w:val="en-GB"/>
        </w:rPr>
        <w:t xml:space="preserve">. </w:t>
      </w:r>
      <w:r w:rsidR="009750D9" w:rsidRPr="004C38FD">
        <w:rPr>
          <w:lang w:val="en-GB"/>
        </w:rPr>
        <w:t>Indicators and target levels of</w:t>
      </w:r>
      <w:r w:rsidR="00E44B93" w:rsidRPr="004C38FD">
        <w:rPr>
          <w:lang w:val="en-GB"/>
        </w:rPr>
        <w:t xml:space="preserve"> the</w:t>
      </w:r>
      <w:r w:rsidR="009750D9" w:rsidRPr="004C38FD">
        <w:rPr>
          <w:lang w:val="en-GB"/>
        </w:rPr>
        <w:t xml:space="preserve"> competitive </w:t>
      </w:r>
      <w:r w:rsidR="00E44B93" w:rsidRPr="004C38FD">
        <w:rPr>
          <w:lang w:val="en-GB"/>
        </w:rPr>
        <w:t>business</w:t>
      </w:r>
      <w:r w:rsidR="009750D9" w:rsidRPr="004C38FD">
        <w:rPr>
          <w:lang w:val="en-GB"/>
        </w:rPr>
        <w:t xml:space="preserve"> </w:t>
      </w:r>
      <w:r w:rsidR="00E44B93" w:rsidRPr="004C38FD">
        <w:rPr>
          <w:lang w:val="en-GB"/>
        </w:rPr>
        <w:t>environment</w:t>
      </w:r>
      <w:r w:rsidR="009750D9" w:rsidRPr="004C38FD">
        <w:rPr>
          <w:lang w:val="en-GB"/>
        </w:rPr>
        <w:t xml:space="preserve"> </w:t>
      </w:r>
      <w:r w:rsidR="00726E5F" w:rsidRPr="004C38FD">
        <w:rPr>
          <w:lang w:val="en-GB"/>
        </w:rPr>
        <w:t>programm</w:t>
      </w:r>
      <w:r w:rsidR="009750D9" w:rsidRPr="004C38FD">
        <w:rPr>
          <w:lang w:val="en-GB"/>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1133"/>
        <w:gridCol w:w="852"/>
        <w:gridCol w:w="850"/>
        <w:gridCol w:w="852"/>
        <w:gridCol w:w="843"/>
      </w:tblGrid>
      <w:tr w:rsidR="00726E5F" w:rsidRPr="004C38FD" w14:paraId="2EF08DD9" w14:textId="77777777" w:rsidTr="00A8408F">
        <w:trPr>
          <w:trHeight w:val="458"/>
          <w:tblHeader/>
        </w:trPr>
        <w:tc>
          <w:tcPr>
            <w:tcW w:w="2500" w:type="pct"/>
            <w:vMerge w:val="restart"/>
            <w:shd w:val="clear" w:color="auto" w:fill="2E74B5" w:themeFill="accent1" w:themeFillShade="BF"/>
            <w:vAlign w:val="center"/>
            <w:hideMark/>
          </w:tcPr>
          <w:p w14:paraId="66902159" w14:textId="6D8C62CC" w:rsidR="00726E5F" w:rsidRPr="004C38FD" w:rsidRDefault="00D1605C" w:rsidP="00DF7C02">
            <w:pPr>
              <w:pStyle w:val="Tabelid"/>
              <w:rPr>
                <w:lang w:val="en-GB"/>
              </w:rPr>
            </w:pPr>
            <w:r w:rsidRPr="004C38FD">
              <w:rPr>
                <w:lang w:val="en-GB"/>
              </w:rPr>
              <w:t>Indicator/Target level</w:t>
            </w:r>
          </w:p>
        </w:tc>
        <w:tc>
          <w:tcPr>
            <w:tcW w:w="625" w:type="pct"/>
            <w:vMerge w:val="restart"/>
            <w:shd w:val="clear" w:color="auto" w:fill="2E74B5" w:themeFill="accent1" w:themeFillShade="BF"/>
            <w:vAlign w:val="center"/>
            <w:hideMark/>
          </w:tcPr>
          <w:p w14:paraId="425C31E4" w14:textId="2E3E1E93" w:rsidR="00726E5F" w:rsidRPr="004C38FD" w:rsidRDefault="00E44B93" w:rsidP="00DF7C02">
            <w:pPr>
              <w:pStyle w:val="Tabelid"/>
              <w:rPr>
                <w:lang w:val="en-GB"/>
              </w:rPr>
            </w:pPr>
            <w:r w:rsidRPr="004C38FD">
              <w:rPr>
                <w:lang w:val="en-GB"/>
              </w:rPr>
              <w:t>Previous actual level</w:t>
            </w:r>
            <w:r w:rsidR="00726E5F" w:rsidRPr="004C38FD">
              <w:rPr>
                <w:lang w:val="en-GB"/>
              </w:rPr>
              <w:t xml:space="preserve"> (2018)</w:t>
            </w:r>
          </w:p>
        </w:tc>
        <w:tc>
          <w:tcPr>
            <w:tcW w:w="470" w:type="pct"/>
            <w:vMerge w:val="restart"/>
            <w:shd w:val="clear" w:color="auto" w:fill="2E74B5" w:themeFill="accent1" w:themeFillShade="BF"/>
            <w:vAlign w:val="center"/>
            <w:hideMark/>
          </w:tcPr>
          <w:p w14:paraId="65F2DA82" w14:textId="77777777" w:rsidR="00726E5F" w:rsidRPr="004C38FD" w:rsidRDefault="00726E5F" w:rsidP="00DF7C02">
            <w:pPr>
              <w:pStyle w:val="Tabelid"/>
              <w:rPr>
                <w:lang w:val="en-GB"/>
              </w:rPr>
            </w:pPr>
            <w:r w:rsidRPr="004C38FD">
              <w:rPr>
                <w:lang w:val="en-GB"/>
              </w:rPr>
              <w:t>2021</w:t>
            </w:r>
          </w:p>
        </w:tc>
        <w:tc>
          <w:tcPr>
            <w:tcW w:w="469" w:type="pct"/>
            <w:vMerge w:val="restart"/>
            <w:shd w:val="clear" w:color="auto" w:fill="2E74B5" w:themeFill="accent1" w:themeFillShade="BF"/>
            <w:vAlign w:val="center"/>
            <w:hideMark/>
          </w:tcPr>
          <w:p w14:paraId="30B58F89" w14:textId="77777777" w:rsidR="00726E5F" w:rsidRPr="004C38FD" w:rsidRDefault="00726E5F" w:rsidP="00DF7C02">
            <w:pPr>
              <w:pStyle w:val="Tabelid"/>
              <w:rPr>
                <w:lang w:val="en-GB"/>
              </w:rPr>
            </w:pPr>
            <w:r w:rsidRPr="004C38FD">
              <w:rPr>
                <w:lang w:val="en-GB"/>
              </w:rPr>
              <w:t>2022</w:t>
            </w:r>
          </w:p>
        </w:tc>
        <w:tc>
          <w:tcPr>
            <w:tcW w:w="470" w:type="pct"/>
            <w:vMerge w:val="restart"/>
            <w:shd w:val="clear" w:color="auto" w:fill="2E74B5" w:themeFill="accent1" w:themeFillShade="BF"/>
            <w:vAlign w:val="center"/>
            <w:hideMark/>
          </w:tcPr>
          <w:p w14:paraId="40503A3C" w14:textId="77777777" w:rsidR="00726E5F" w:rsidRPr="004C38FD" w:rsidRDefault="00726E5F" w:rsidP="00DF7C02">
            <w:pPr>
              <w:pStyle w:val="Tabelid"/>
              <w:rPr>
                <w:lang w:val="en-GB"/>
              </w:rPr>
            </w:pPr>
            <w:r w:rsidRPr="004C38FD">
              <w:rPr>
                <w:lang w:val="en-GB"/>
              </w:rPr>
              <w:t>2023</w:t>
            </w:r>
          </w:p>
        </w:tc>
        <w:tc>
          <w:tcPr>
            <w:tcW w:w="465" w:type="pct"/>
            <w:vMerge w:val="restart"/>
            <w:shd w:val="clear" w:color="auto" w:fill="2E74B5" w:themeFill="accent1" w:themeFillShade="BF"/>
            <w:vAlign w:val="center"/>
            <w:hideMark/>
          </w:tcPr>
          <w:p w14:paraId="60D6E3DD" w14:textId="77777777" w:rsidR="00726E5F" w:rsidRPr="004C38FD" w:rsidRDefault="00726E5F" w:rsidP="00DF7C02">
            <w:pPr>
              <w:pStyle w:val="Tabelid"/>
              <w:rPr>
                <w:lang w:val="en-GB"/>
              </w:rPr>
            </w:pPr>
            <w:r w:rsidRPr="004C38FD">
              <w:rPr>
                <w:lang w:val="en-GB"/>
              </w:rPr>
              <w:t>2024</w:t>
            </w:r>
          </w:p>
        </w:tc>
      </w:tr>
      <w:tr w:rsidR="00726E5F" w:rsidRPr="004C38FD" w14:paraId="3B558765" w14:textId="77777777" w:rsidTr="00A8408F">
        <w:trPr>
          <w:trHeight w:val="458"/>
        </w:trPr>
        <w:tc>
          <w:tcPr>
            <w:tcW w:w="2500" w:type="pct"/>
            <w:vMerge/>
            <w:shd w:val="clear" w:color="auto" w:fill="2E74B5" w:themeFill="accent1" w:themeFillShade="BF"/>
            <w:vAlign w:val="center"/>
            <w:hideMark/>
          </w:tcPr>
          <w:p w14:paraId="5D7E7B46" w14:textId="77777777" w:rsidR="00726E5F" w:rsidRPr="004C38FD" w:rsidRDefault="00726E5F" w:rsidP="00DF7C02">
            <w:pPr>
              <w:pStyle w:val="Tabelid"/>
              <w:rPr>
                <w:lang w:val="en-GB"/>
              </w:rPr>
            </w:pPr>
          </w:p>
        </w:tc>
        <w:tc>
          <w:tcPr>
            <w:tcW w:w="625" w:type="pct"/>
            <w:vMerge/>
            <w:shd w:val="clear" w:color="auto" w:fill="2E74B5" w:themeFill="accent1" w:themeFillShade="BF"/>
            <w:vAlign w:val="center"/>
            <w:hideMark/>
          </w:tcPr>
          <w:p w14:paraId="584C042B" w14:textId="77777777" w:rsidR="00726E5F" w:rsidRPr="004C38FD" w:rsidRDefault="00726E5F" w:rsidP="00DF7C02">
            <w:pPr>
              <w:pStyle w:val="Tabelid"/>
              <w:rPr>
                <w:lang w:val="en-GB"/>
              </w:rPr>
            </w:pPr>
          </w:p>
        </w:tc>
        <w:tc>
          <w:tcPr>
            <w:tcW w:w="470" w:type="pct"/>
            <w:vMerge/>
            <w:shd w:val="clear" w:color="auto" w:fill="2E74B5" w:themeFill="accent1" w:themeFillShade="BF"/>
            <w:vAlign w:val="center"/>
            <w:hideMark/>
          </w:tcPr>
          <w:p w14:paraId="7748DA5B" w14:textId="77777777" w:rsidR="00726E5F" w:rsidRPr="004C38FD" w:rsidRDefault="00726E5F" w:rsidP="00DF7C02">
            <w:pPr>
              <w:pStyle w:val="Tabelid"/>
              <w:rPr>
                <w:lang w:val="en-GB"/>
              </w:rPr>
            </w:pPr>
          </w:p>
        </w:tc>
        <w:tc>
          <w:tcPr>
            <w:tcW w:w="469" w:type="pct"/>
            <w:vMerge/>
            <w:shd w:val="clear" w:color="auto" w:fill="2E74B5" w:themeFill="accent1" w:themeFillShade="BF"/>
            <w:vAlign w:val="center"/>
            <w:hideMark/>
          </w:tcPr>
          <w:p w14:paraId="40EDD51C" w14:textId="77777777" w:rsidR="00726E5F" w:rsidRPr="004C38FD" w:rsidRDefault="00726E5F" w:rsidP="00DF7C02">
            <w:pPr>
              <w:pStyle w:val="Tabelid"/>
              <w:rPr>
                <w:lang w:val="en-GB"/>
              </w:rPr>
            </w:pPr>
          </w:p>
        </w:tc>
        <w:tc>
          <w:tcPr>
            <w:tcW w:w="470" w:type="pct"/>
            <w:vMerge/>
            <w:shd w:val="clear" w:color="auto" w:fill="2E74B5" w:themeFill="accent1" w:themeFillShade="BF"/>
            <w:vAlign w:val="center"/>
            <w:hideMark/>
          </w:tcPr>
          <w:p w14:paraId="7F157D57" w14:textId="77777777" w:rsidR="00726E5F" w:rsidRPr="004C38FD" w:rsidRDefault="00726E5F" w:rsidP="00DF7C02">
            <w:pPr>
              <w:pStyle w:val="Tabelid"/>
              <w:rPr>
                <w:lang w:val="en-GB"/>
              </w:rPr>
            </w:pPr>
          </w:p>
        </w:tc>
        <w:tc>
          <w:tcPr>
            <w:tcW w:w="465" w:type="pct"/>
            <w:vMerge/>
            <w:shd w:val="clear" w:color="auto" w:fill="2E74B5" w:themeFill="accent1" w:themeFillShade="BF"/>
            <w:vAlign w:val="center"/>
            <w:hideMark/>
          </w:tcPr>
          <w:p w14:paraId="76768191" w14:textId="77777777" w:rsidR="00726E5F" w:rsidRPr="004C38FD" w:rsidRDefault="00726E5F" w:rsidP="00DF7C02">
            <w:pPr>
              <w:pStyle w:val="Tabelid"/>
              <w:rPr>
                <w:lang w:val="en-GB"/>
              </w:rPr>
            </w:pPr>
          </w:p>
        </w:tc>
      </w:tr>
      <w:tr w:rsidR="00726E5F" w:rsidRPr="004C38FD" w14:paraId="48FB42BF" w14:textId="77777777" w:rsidTr="00A8408F">
        <w:trPr>
          <w:trHeight w:val="408"/>
        </w:trPr>
        <w:tc>
          <w:tcPr>
            <w:tcW w:w="2500" w:type="pct"/>
            <w:shd w:val="clear" w:color="auto" w:fill="auto"/>
            <w:vAlign w:val="center"/>
          </w:tcPr>
          <w:p w14:paraId="5B3800EF" w14:textId="4DE5AF3D" w:rsidR="00726E5F" w:rsidRPr="004C38FD" w:rsidRDefault="00E44B93" w:rsidP="00DF7C02">
            <w:pPr>
              <w:pStyle w:val="Tabelid"/>
              <w:rPr>
                <w:color w:val="000000" w:themeColor="text1"/>
                <w:lang w:val="en-GB"/>
              </w:rPr>
            </w:pPr>
            <w:r w:rsidRPr="004C38FD">
              <w:rPr>
                <w:color w:val="000000" w:themeColor="text1"/>
                <w:lang w:val="en-GB"/>
              </w:rPr>
              <w:t>Labour productivity compared to EU average</w:t>
            </w:r>
            <w:r w:rsidR="00726E5F" w:rsidRPr="004C38FD">
              <w:rPr>
                <w:color w:val="000000" w:themeColor="text1"/>
                <w:lang w:val="en-GB"/>
              </w:rPr>
              <w:t xml:space="preserve">, % </w:t>
            </w:r>
          </w:p>
          <w:p w14:paraId="0E88C976" w14:textId="3DAFAF3F" w:rsidR="00726E5F" w:rsidRPr="004C38FD" w:rsidRDefault="009C0513" w:rsidP="00DF7C02">
            <w:pPr>
              <w:pStyle w:val="Tabelid"/>
              <w:rPr>
                <w:lang w:val="en-GB"/>
              </w:rPr>
            </w:pPr>
            <w:r w:rsidRPr="004C38FD">
              <w:rPr>
                <w:i/>
                <w:color w:val="000000" w:themeColor="text1"/>
                <w:lang w:val="en-GB"/>
              </w:rPr>
              <w:t>Source:</w:t>
            </w:r>
            <w:r w:rsidR="00726E5F" w:rsidRPr="004C38FD">
              <w:rPr>
                <w:i/>
                <w:color w:val="000000" w:themeColor="text1"/>
                <w:lang w:val="en-GB"/>
              </w:rPr>
              <w:t xml:space="preserve"> OECD</w:t>
            </w:r>
          </w:p>
        </w:tc>
        <w:tc>
          <w:tcPr>
            <w:tcW w:w="625" w:type="pct"/>
            <w:shd w:val="clear" w:color="auto" w:fill="auto"/>
            <w:vAlign w:val="center"/>
          </w:tcPr>
          <w:p w14:paraId="30A57847" w14:textId="059A5865" w:rsidR="00726E5F" w:rsidRPr="004C38FD" w:rsidRDefault="00726E5F" w:rsidP="00DF7C02">
            <w:pPr>
              <w:pStyle w:val="Tabelid"/>
              <w:rPr>
                <w:color w:val="000000" w:themeColor="text1"/>
                <w:lang w:val="en-GB"/>
              </w:rPr>
            </w:pPr>
            <w:r w:rsidRPr="004C38FD">
              <w:rPr>
                <w:color w:val="000000" w:themeColor="text1"/>
                <w:lang w:val="en-GB"/>
              </w:rPr>
              <w:t>78</w:t>
            </w:r>
            <w:r w:rsidR="00E44B93" w:rsidRPr="004C38FD">
              <w:rPr>
                <w:color w:val="000000" w:themeColor="text1"/>
                <w:lang w:val="en-GB"/>
              </w:rPr>
              <w:t>.</w:t>
            </w:r>
            <w:r w:rsidRPr="004C38FD">
              <w:rPr>
                <w:color w:val="000000" w:themeColor="text1"/>
                <w:lang w:val="en-GB"/>
              </w:rPr>
              <w:t xml:space="preserve">6 </w:t>
            </w:r>
          </w:p>
          <w:p w14:paraId="57040F69" w14:textId="77777777" w:rsidR="00726E5F" w:rsidRPr="004C38FD" w:rsidRDefault="00726E5F" w:rsidP="00DF7C02">
            <w:pPr>
              <w:pStyle w:val="Tabelid"/>
              <w:rPr>
                <w:lang w:val="en-GB"/>
              </w:rPr>
            </w:pPr>
            <w:r w:rsidRPr="004C38FD">
              <w:rPr>
                <w:color w:val="000000" w:themeColor="text1"/>
                <w:lang w:val="en-GB"/>
              </w:rPr>
              <w:t>(2019)</w:t>
            </w:r>
          </w:p>
        </w:tc>
        <w:tc>
          <w:tcPr>
            <w:tcW w:w="470" w:type="pct"/>
            <w:shd w:val="clear" w:color="000000" w:fill="FFFFFF"/>
            <w:vAlign w:val="center"/>
          </w:tcPr>
          <w:p w14:paraId="51D02442" w14:textId="77777777" w:rsidR="00726E5F" w:rsidRPr="004C38FD" w:rsidRDefault="00726E5F" w:rsidP="00DF7C02">
            <w:pPr>
              <w:pStyle w:val="Tabelid"/>
              <w:rPr>
                <w:lang w:val="en-GB"/>
              </w:rPr>
            </w:pPr>
            <w:r w:rsidRPr="004C38FD">
              <w:rPr>
                <w:color w:val="000000" w:themeColor="text1"/>
                <w:lang w:val="en-GB"/>
              </w:rPr>
              <w:t>80</w:t>
            </w:r>
          </w:p>
        </w:tc>
        <w:tc>
          <w:tcPr>
            <w:tcW w:w="469" w:type="pct"/>
            <w:shd w:val="clear" w:color="000000" w:fill="FFFFFF"/>
            <w:vAlign w:val="center"/>
          </w:tcPr>
          <w:p w14:paraId="390BCE25" w14:textId="77777777" w:rsidR="00726E5F" w:rsidRPr="004C38FD" w:rsidRDefault="00726E5F" w:rsidP="00DF7C02">
            <w:pPr>
              <w:pStyle w:val="Tabelid"/>
              <w:rPr>
                <w:lang w:val="en-GB"/>
              </w:rPr>
            </w:pPr>
            <w:r w:rsidRPr="004C38FD">
              <w:rPr>
                <w:color w:val="000000" w:themeColor="text1"/>
                <w:lang w:val="en-GB"/>
              </w:rPr>
              <w:t>80</w:t>
            </w:r>
          </w:p>
        </w:tc>
        <w:tc>
          <w:tcPr>
            <w:tcW w:w="470" w:type="pct"/>
            <w:shd w:val="clear" w:color="000000" w:fill="FFFFFF"/>
            <w:vAlign w:val="center"/>
          </w:tcPr>
          <w:p w14:paraId="14F036F0" w14:textId="77777777" w:rsidR="00726E5F" w:rsidRPr="004C38FD" w:rsidRDefault="00726E5F" w:rsidP="00DF7C02">
            <w:pPr>
              <w:pStyle w:val="Tabelid"/>
              <w:rPr>
                <w:lang w:val="en-GB"/>
              </w:rPr>
            </w:pPr>
            <w:r w:rsidRPr="004C38FD">
              <w:rPr>
                <w:color w:val="000000" w:themeColor="text1"/>
                <w:lang w:val="en-GB"/>
              </w:rPr>
              <w:t>80</w:t>
            </w:r>
          </w:p>
        </w:tc>
        <w:tc>
          <w:tcPr>
            <w:tcW w:w="465" w:type="pct"/>
            <w:shd w:val="clear" w:color="000000" w:fill="FFFFFF"/>
            <w:vAlign w:val="center"/>
          </w:tcPr>
          <w:p w14:paraId="5E785254" w14:textId="77777777" w:rsidR="00726E5F" w:rsidRPr="004C38FD" w:rsidRDefault="00726E5F" w:rsidP="00DF7C02">
            <w:pPr>
              <w:pStyle w:val="Tabelid"/>
              <w:rPr>
                <w:lang w:val="en-GB"/>
              </w:rPr>
            </w:pPr>
            <w:r w:rsidRPr="004C38FD">
              <w:rPr>
                <w:color w:val="000000" w:themeColor="text1"/>
                <w:lang w:val="en-GB"/>
              </w:rPr>
              <w:t>80</w:t>
            </w:r>
          </w:p>
        </w:tc>
      </w:tr>
      <w:tr w:rsidR="00726E5F" w:rsidRPr="004C38FD" w14:paraId="34C2506E" w14:textId="77777777" w:rsidTr="00A8408F">
        <w:trPr>
          <w:trHeight w:val="408"/>
        </w:trPr>
        <w:tc>
          <w:tcPr>
            <w:tcW w:w="2500" w:type="pct"/>
            <w:shd w:val="clear" w:color="auto" w:fill="auto"/>
            <w:vAlign w:val="center"/>
          </w:tcPr>
          <w:p w14:paraId="6A3C783E" w14:textId="3902A1E9" w:rsidR="00726E5F" w:rsidRPr="004C38FD" w:rsidRDefault="00726E5F" w:rsidP="00DF7C02">
            <w:pPr>
              <w:pStyle w:val="Tabelid"/>
              <w:rPr>
                <w:color w:val="000000" w:themeColor="text1"/>
                <w:lang w:val="en-GB"/>
              </w:rPr>
            </w:pPr>
            <w:r w:rsidRPr="004C38FD">
              <w:rPr>
                <w:color w:val="000000" w:themeColor="text1"/>
                <w:lang w:val="en-GB"/>
              </w:rPr>
              <w:t>E</w:t>
            </w:r>
            <w:r w:rsidR="007C1383" w:rsidRPr="004C38FD">
              <w:rPr>
                <w:color w:val="000000" w:themeColor="text1"/>
                <w:lang w:val="en-GB"/>
              </w:rPr>
              <w:t>stonia’s position in the global competitiveness ranking</w:t>
            </w:r>
            <w:r w:rsidRPr="004C38FD">
              <w:rPr>
                <w:color w:val="000000" w:themeColor="text1"/>
                <w:lang w:val="en-GB"/>
              </w:rPr>
              <w:t xml:space="preserve"> </w:t>
            </w:r>
          </w:p>
          <w:p w14:paraId="2CDDE114" w14:textId="73CBAC79" w:rsidR="00726E5F" w:rsidRPr="004C38FD" w:rsidRDefault="009C0513" w:rsidP="00DF7C02">
            <w:pPr>
              <w:pStyle w:val="Tabelid"/>
              <w:rPr>
                <w:lang w:val="en-GB"/>
              </w:rPr>
            </w:pPr>
            <w:r w:rsidRPr="004C38FD">
              <w:rPr>
                <w:i/>
                <w:color w:val="000000" w:themeColor="text1"/>
                <w:lang w:val="en-GB"/>
              </w:rPr>
              <w:t>Source:</w:t>
            </w:r>
            <w:r w:rsidR="00726E5F" w:rsidRPr="004C38FD">
              <w:rPr>
                <w:i/>
                <w:color w:val="000000" w:themeColor="text1"/>
                <w:lang w:val="en-GB"/>
              </w:rPr>
              <w:t xml:space="preserve"> WEF</w:t>
            </w:r>
          </w:p>
        </w:tc>
        <w:tc>
          <w:tcPr>
            <w:tcW w:w="625" w:type="pct"/>
            <w:shd w:val="clear" w:color="auto" w:fill="auto"/>
            <w:vAlign w:val="center"/>
          </w:tcPr>
          <w:p w14:paraId="57108E16" w14:textId="77777777" w:rsidR="00726E5F" w:rsidRPr="004C38FD" w:rsidRDefault="00726E5F" w:rsidP="00DF7C02">
            <w:pPr>
              <w:pStyle w:val="Tabelid"/>
              <w:rPr>
                <w:color w:val="000000" w:themeColor="text1"/>
                <w:lang w:val="en-GB"/>
              </w:rPr>
            </w:pPr>
            <w:r w:rsidRPr="004C38FD">
              <w:rPr>
                <w:color w:val="000000" w:themeColor="text1"/>
                <w:lang w:val="en-GB"/>
              </w:rPr>
              <w:t xml:space="preserve">31 </w:t>
            </w:r>
          </w:p>
          <w:p w14:paraId="3127C952" w14:textId="77777777" w:rsidR="00726E5F" w:rsidRPr="004C38FD" w:rsidRDefault="00726E5F" w:rsidP="00DF7C02">
            <w:pPr>
              <w:pStyle w:val="Tabelid"/>
              <w:rPr>
                <w:lang w:val="en-GB"/>
              </w:rPr>
            </w:pPr>
            <w:r w:rsidRPr="004C38FD">
              <w:rPr>
                <w:color w:val="000000" w:themeColor="text1"/>
                <w:lang w:val="en-GB"/>
              </w:rPr>
              <w:t>(2019)</w:t>
            </w:r>
          </w:p>
        </w:tc>
        <w:tc>
          <w:tcPr>
            <w:tcW w:w="470" w:type="pct"/>
            <w:shd w:val="clear" w:color="000000" w:fill="FFFFFF"/>
            <w:vAlign w:val="center"/>
          </w:tcPr>
          <w:p w14:paraId="5E6314C5" w14:textId="77777777" w:rsidR="00726E5F" w:rsidRPr="004C38FD" w:rsidRDefault="00726E5F" w:rsidP="00DF7C02">
            <w:pPr>
              <w:pStyle w:val="Tabelid"/>
              <w:rPr>
                <w:lang w:val="en-GB"/>
              </w:rPr>
            </w:pPr>
            <w:r w:rsidRPr="004C38FD">
              <w:rPr>
                <w:color w:val="000000" w:themeColor="text1"/>
                <w:lang w:val="en-GB"/>
              </w:rPr>
              <w:t>25</w:t>
            </w:r>
          </w:p>
        </w:tc>
        <w:tc>
          <w:tcPr>
            <w:tcW w:w="469" w:type="pct"/>
            <w:shd w:val="clear" w:color="000000" w:fill="FFFFFF"/>
            <w:vAlign w:val="center"/>
          </w:tcPr>
          <w:p w14:paraId="1A20BC6F" w14:textId="77777777" w:rsidR="00726E5F" w:rsidRPr="004C38FD" w:rsidRDefault="00726E5F" w:rsidP="00DF7C02">
            <w:pPr>
              <w:pStyle w:val="Tabelid"/>
              <w:rPr>
                <w:lang w:val="en-GB"/>
              </w:rPr>
            </w:pPr>
            <w:r w:rsidRPr="004C38FD">
              <w:rPr>
                <w:color w:val="000000" w:themeColor="text1"/>
                <w:lang w:val="en-GB"/>
              </w:rPr>
              <w:t>25</w:t>
            </w:r>
          </w:p>
        </w:tc>
        <w:tc>
          <w:tcPr>
            <w:tcW w:w="470" w:type="pct"/>
            <w:shd w:val="clear" w:color="000000" w:fill="FFFFFF"/>
            <w:vAlign w:val="center"/>
          </w:tcPr>
          <w:p w14:paraId="74E9B341" w14:textId="77777777" w:rsidR="00726E5F" w:rsidRPr="004C38FD" w:rsidRDefault="00726E5F" w:rsidP="00DF7C02">
            <w:pPr>
              <w:pStyle w:val="Tabelid"/>
              <w:rPr>
                <w:lang w:val="en-GB"/>
              </w:rPr>
            </w:pPr>
            <w:r w:rsidRPr="004C38FD">
              <w:rPr>
                <w:color w:val="000000" w:themeColor="text1"/>
                <w:lang w:val="en-GB"/>
              </w:rPr>
              <w:t>25</w:t>
            </w:r>
          </w:p>
        </w:tc>
        <w:tc>
          <w:tcPr>
            <w:tcW w:w="465" w:type="pct"/>
            <w:shd w:val="clear" w:color="000000" w:fill="FFFFFF"/>
            <w:vAlign w:val="center"/>
          </w:tcPr>
          <w:p w14:paraId="448EC903" w14:textId="77777777" w:rsidR="00726E5F" w:rsidRPr="004C38FD" w:rsidRDefault="00726E5F" w:rsidP="00DF7C02">
            <w:pPr>
              <w:pStyle w:val="Tabelid"/>
              <w:rPr>
                <w:lang w:val="en-GB"/>
              </w:rPr>
            </w:pPr>
            <w:r w:rsidRPr="004C38FD">
              <w:rPr>
                <w:color w:val="000000" w:themeColor="text1"/>
                <w:lang w:val="en-GB"/>
              </w:rPr>
              <w:t>25</w:t>
            </w:r>
          </w:p>
        </w:tc>
      </w:tr>
      <w:tr w:rsidR="00726E5F" w:rsidRPr="004C38FD" w14:paraId="7A33AC60" w14:textId="77777777" w:rsidTr="00A8408F">
        <w:trPr>
          <w:trHeight w:val="408"/>
        </w:trPr>
        <w:tc>
          <w:tcPr>
            <w:tcW w:w="2500" w:type="pct"/>
            <w:shd w:val="clear" w:color="auto" w:fill="auto"/>
            <w:vAlign w:val="center"/>
          </w:tcPr>
          <w:p w14:paraId="1D946BB9" w14:textId="325D0EF1" w:rsidR="00726E5F" w:rsidRPr="004C38FD" w:rsidRDefault="007C1383" w:rsidP="00DF7C02">
            <w:pPr>
              <w:pStyle w:val="Tabelid"/>
              <w:rPr>
                <w:color w:val="000000" w:themeColor="text1"/>
                <w:lang w:val="en-GB"/>
              </w:rPr>
            </w:pPr>
            <w:r w:rsidRPr="004C38FD">
              <w:rPr>
                <w:color w:val="000000" w:themeColor="text1"/>
                <w:lang w:val="en-GB"/>
              </w:rPr>
              <w:t>Proportion of Estonian export in world trade</w:t>
            </w:r>
            <w:r w:rsidR="00726E5F" w:rsidRPr="004C38FD">
              <w:rPr>
                <w:color w:val="000000" w:themeColor="text1"/>
                <w:lang w:val="en-GB"/>
              </w:rPr>
              <w:t xml:space="preserve">, % </w:t>
            </w:r>
          </w:p>
          <w:p w14:paraId="61F550ED" w14:textId="321AB3A5" w:rsidR="00726E5F" w:rsidRPr="004C38FD" w:rsidRDefault="009C0513" w:rsidP="00DF7C02">
            <w:pPr>
              <w:pStyle w:val="Tabelid"/>
              <w:rPr>
                <w:i/>
                <w:lang w:val="en-GB"/>
              </w:rPr>
            </w:pPr>
            <w:r w:rsidRPr="004C38FD">
              <w:rPr>
                <w:i/>
                <w:color w:val="000000" w:themeColor="text1"/>
                <w:lang w:val="en-GB"/>
              </w:rPr>
              <w:t>Source:</w:t>
            </w:r>
            <w:r w:rsidR="00726E5F" w:rsidRPr="004C38FD">
              <w:rPr>
                <w:i/>
                <w:color w:val="000000" w:themeColor="text1"/>
                <w:lang w:val="en-GB"/>
              </w:rPr>
              <w:t xml:space="preserve"> WTO</w:t>
            </w:r>
          </w:p>
        </w:tc>
        <w:tc>
          <w:tcPr>
            <w:tcW w:w="625" w:type="pct"/>
            <w:shd w:val="clear" w:color="auto" w:fill="auto"/>
            <w:vAlign w:val="center"/>
          </w:tcPr>
          <w:p w14:paraId="1B2E8132" w14:textId="183A8C5D" w:rsidR="00726E5F" w:rsidRPr="004C38FD" w:rsidRDefault="00726E5F" w:rsidP="00DF7C02">
            <w:pPr>
              <w:pStyle w:val="Tabelid"/>
              <w:rPr>
                <w:color w:val="000000" w:themeColor="text1"/>
                <w:lang w:val="en-GB"/>
              </w:rPr>
            </w:pPr>
            <w:r w:rsidRPr="004C38FD">
              <w:rPr>
                <w:color w:val="000000" w:themeColor="text1"/>
                <w:lang w:val="en-GB"/>
              </w:rPr>
              <w:t>0</w:t>
            </w:r>
            <w:r w:rsidR="00E44B93" w:rsidRPr="004C38FD">
              <w:rPr>
                <w:color w:val="000000" w:themeColor="text1"/>
                <w:lang w:val="en-GB"/>
              </w:rPr>
              <w:t>.</w:t>
            </w:r>
            <w:r w:rsidRPr="004C38FD">
              <w:rPr>
                <w:color w:val="000000" w:themeColor="text1"/>
                <w:lang w:val="en-GB"/>
              </w:rPr>
              <w:t>092</w:t>
            </w:r>
          </w:p>
          <w:p w14:paraId="621F209F" w14:textId="77777777" w:rsidR="00726E5F" w:rsidRPr="004C38FD" w:rsidRDefault="00726E5F" w:rsidP="00DF7C02">
            <w:pPr>
              <w:pStyle w:val="Tabelid"/>
              <w:rPr>
                <w:lang w:val="en-GB"/>
              </w:rPr>
            </w:pPr>
            <w:r w:rsidRPr="004C38FD">
              <w:rPr>
                <w:color w:val="000000" w:themeColor="text1"/>
                <w:lang w:val="en-GB"/>
              </w:rPr>
              <w:t>(2017)</w:t>
            </w:r>
          </w:p>
        </w:tc>
        <w:tc>
          <w:tcPr>
            <w:tcW w:w="470" w:type="pct"/>
            <w:shd w:val="clear" w:color="000000" w:fill="FFFFFF"/>
            <w:vAlign w:val="center"/>
          </w:tcPr>
          <w:p w14:paraId="5F335C36" w14:textId="57278975" w:rsidR="00726E5F" w:rsidRPr="004C38FD" w:rsidRDefault="00726E5F" w:rsidP="00DF7C02">
            <w:pPr>
              <w:pStyle w:val="Tabelid"/>
              <w:rPr>
                <w:lang w:val="en-GB"/>
              </w:rPr>
            </w:pPr>
            <w:r w:rsidRPr="004C38FD">
              <w:rPr>
                <w:color w:val="000000" w:themeColor="text1"/>
                <w:lang w:val="en-GB"/>
              </w:rPr>
              <w:t>0</w:t>
            </w:r>
            <w:r w:rsidR="00E44B93" w:rsidRPr="004C38FD">
              <w:rPr>
                <w:color w:val="000000" w:themeColor="text1"/>
                <w:lang w:val="en-GB"/>
              </w:rPr>
              <w:t>.</w:t>
            </w:r>
            <w:r w:rsidRPr="004C38FD">
              <w:rPr>
                <w:color w:val="000000" w:themeColor="text1"/>
                <w:lang w:val="en-GB"/>
              </w:rPr>
              <w:t>11</w:t>
            </w:r>
          </w:p>
        </w:tc>
        <w:tc>
          <w:tcPr>
            <w:tcW w:w="469" w:type="pct"/>
            <w:shd w:val="clear" w:color="000000" w:fill="FFFFFF"/>
            <w:vAlign w:val="center"/>
          </w:tcPr>
          <w:p w14:paraId="50656566" w14:textId="4D40E83E" w:rsidR="00726E5F" w:rsidRPr="004C38FD" w:rsidRDefault="00726E5F" w:rsidP="00DF7C02">
            <w:pPr>
              <w:pStyle w:val="Tabelid"/>
              <w:rPr>
                <w:lang w:val="en-GB"/>
              </w:rPr>
            </w:pPr>
            <w:r w:rsidRPr="004C38FD">
              <w:rPr>
                <w:color w:val="000000" w:themeColor="text1"/>
                <w:lang w:val="en-GB"/>
              </w:rPr>
              <w:t>0</w:t>
            </w:r>
            <w:r w:rsidR="00E44B93" w:rsidRPr="004C38FD">
              <w:rPr>
                <w:color w:val="000000" w:themeColor="text1"/>
                <w:lang w:val="en-GB"/>
              </w:rPr>
              <w:t>.</w:t>
            </w:r>
            <w:r w:rsidRPr="004C38FD">
              <w:rPr>
                <w:color w:val="000000" w:themeColor="text1"/>
                <w:lang w:val="en-GB"/>
              </w:rPr>
              <w:t>11</w:t>
            </w:r>
          </w:p>
        </w:tc>
        <w:tc>
          <w:tcPr>
            <w:tcW w:w="470" w:type="pct"/>
            <w:shd w:val="clear" w:color="000000" w:fill="FFFFFF"/>
            <w:vAlign w:val="center"/>
          </w:tcPr>
          <w:p w14:paraId="5CEFD577" w14:textId="68AA6736" w:rsidR="00726E5F" w:rsidRPr="004C38FD" w:rsidRDefault="00726E5F" w:rsidP="00DF7C02">
            <w:pPr>
              <w:pStyle w:val="Tabelid"/>
              <w:rPr>
                <w:lang w:val="en-GB"/>
              </w:rPr>
            </w:pPr>
            <w:r w:rsidRPr="004C38FD">
              <w:rPr>
                <w:color w:val="000000" w:themeColor="text1"/>
                <w:lang w:val="en-GB"/>
              </w:rPr>
              <w:t>0</w:t>
            </w:r>
            <w:r w:rsidR="00E44B93" w:rsidRPr="004C38FD">
              <w:rPr>
                <w:color w:val="000000" w:themeColor="text1"/>
                <w:lang w:val="en-GB"/>
              </w:rPr>
              <w:t>.</w:t>
            </w:r>
            <w:r w:rsidRPr="004C38FD">
              <w:rPr>
                <w:color w:val="000000" w:themeColor="text1"/>
                <w:lang w:val="en-GB"/>
              </w:rPr>
              <w:t>11</w:t>
            </w:r>
          </w:p>
        </w:tc>
        <w:tc>
          <w:tcPr>
            <w:tcW w:w="465" w:type="pct"/>
            <w:shd w:val="clear" w:color="000000" w:fill="FFFFFF"/>
            <w:vAlign w:val="center"/>
          </w:tcPr>
          <w:p w14:paraId="77DD2725" w14:textId="6546E44A" w:rsidR="00726E5F" w:rsidRPr="004C38FD" w:rsidRDefault="00726E5F" w:rsidP="00DF7C02">
            <w:pPr>
              <w:pStyle w:val="Tabelid"/>
              <w:rPr>
                <w:lang w:val="en-GB"/>
              </w:rPr>
            </w:pPr>
            <w:r w:rsidRPr="004C38FD">
              <w:rPr>
                <w:color w:val="000000" w:themeColor="text1"/>
                <w:lang w:val="en-GB"/>
              </w:rPr>
              <w:t>0</w:t>
            </w:r>
            <w:r w:rsidR="00E44B93" w:rsidRPr="004C38FD">
              <w:rPr>
                <w:color w:val="000000" w:themeColor="text1"/>
                <w:lang w:val="en-GB"/>
              </w:rPr>
              <w:t>.</w:t>
            </w:r>
            <w:r w:rsidRPr="004C38FD">
              <w:rPr>
                <w:color w:val="000000" w:themeColor="text1"/>
                <w:lang w:val="en-GB"/>
              </w:rPr>
              <w:t>11</w:t>
            </w:r>
          </w:p>
        </w:tc>
      </w:tr>
      <w:tr w:rsidR="00726E5F" w:rsidRPr="004C38FD" w14:paraId="7D13F8D4" w14:textId="77777777" w:rsidTr="00A8408F">
        <w:trPr>
          <w:trHeight w:val="408"/>
        </w:trPr>
        <w:tc>
          <w:tcPr>
            <w:tcW w:w="2500" w:type="pct"/>
            <w:shd w:val="clear" w:color="auto" w:fill="auto"/>
            <w:vAlign w:val="center"/>
          </w:tcPr>
          <w:p w14:paraId="2B68DB7B" w14:textId="780B5AC0" w:rsidR="00726E5F" w:rsidRPr="004C38FD" w:rsidRDefault="007C1383" w:rsidP="00DF7C02">
            <w:pPr>
              <w:pStyle w:val="Tabelid"/>
              <w:rPr>
                <w:color w:val="000000" w:themeColor="text1"/>
                <w:lang w:val="en-GB"/>
              </w:rPr>
            </w:pPr>
            <w:r w:rsidRPr="004C38FD">
              <w:rPr>
                <w:color w:val="000000" w:themeColor="text1"/>
                <w:lang w:val="en-GB"/>
              </w:rPr>
              <w:t>Share of private R</w:t>
            </w:r>
            <w:r w:rsidR="00726E5F" w:rsidRPr="004C38FD">
              <w:rPr>
                <w:color w:val="000000" w:themeColor="text1"/>
                <w:lang w:val="en-GB"/>
              </w:rPr>
              <w:t>&amp;</w:t>
            </w:r>
            <w:r w:rsidRPr="004C38FD">
              <w:rPr>
                <w:color w:val="000000" w:themeColor="text1"/>
                <w:lang w:val="en-GB"/>
              </w:rPr>
              <w:t>D expenditure in GDP,</w:t>
            </w:r>
            <w:r w:rsidR="00726E5F" w:rsidRPr="004C38FD">
              <w:rPr>
                <w:color w:val="000000" w:themeColor="text1"/>
                <w:lang w:val="en-GB"/>
              </w:rPr>
              <w:t xml:space="preserve"> % </w:t>
            </w:r>
          </w:p>
          <w:p w14:paraId="70B8DA38" w14:textId="4C4864C4" w:rsidR="00726E5F" w:rsidRPr="004C38FD" w:rsidRDefault="009C0513" w:rsidP="00DF7C02">
            <w:pPr>
              <w:pStyle w:val="Tabelid"/>
              <w:rPr>
                <w:color w:val="000000" w:themeColor="text1"/>
                <w:lang w:val="en-GB"/>
              </w:rPr>
            </w:pPr>
            <w:r w:rsidRPr="004C38FD">
              <w:rPr>
                <w:i/>
                <w:color w:val="000000" w:themeColor="text1"/>
                <w:lang w:val="en-GB"/>
              </w:rPr>
              <w:t>Source:</w:t>
            </w:r>
            <w:r w:rsidR="00726E5F" w:rsidRPr="004C38FD">
              <w:rPr>
                <w:i/>
                <w:color w:val="000000" w:themeColor="text1"/>
                <w:lang w:val="en-GB"/>
              </w:rPr>
              <w:t xml:space="preserve"> </w:t>
            </w:r>
            <w:r w:rsidRPr="004C38FD">
              <w:rPr>
                <w:i/>
                <w:color w:val="000000" w:themeColor="text1"/>
                <w:lang w:val="en-GB"/>
              </w:rPr>
              <w:t>Statistics Estonia</w:t>
            </w:r>
          </w:p>
        </w:tc>
        <w:tc>
          <w:tcPr>
            <w:tcW w:w="625" w:type="pct"/>
            <w:shd w:val="clear" w:color="auto" w:fill="auto"/>
            <w:vAlign w:val="center"/>
          </w:tcPr>
          <w:p w14:paraId="7E987CB1" w14:textId="1CB42EB8" w:rsidR="00726E5F" w:rsidRPr="004C38FD" w:rsidRDefault="00726E5F" w:rsidP="00DF7C02">
            <w:pPr>
              <w:pStyle w:val="Tabelid"/>
              <w:rPr>
                <w:color w:val="000000" w:themeColor="text1"/>
                <w:lang w:val="en-GB"/>
              </w:rPr>
            </w:pPr>
            <w:r w:rsidRPr="004C38FD">
              <w:rPr>
                <w:color w:val="000000" w:themeColor="text1"/>
                <w:lang w:val="en-GB"/>
              </w:rPr>
              <w:t>0</w:t>
            </w:r>
            <w:r w:rsidR="00E44B93" w:rsidRPr="004C38FD">
              <w:rPr>
                <w:color w:val="000000" w:themeColor="text1"/>
                <w:lang w:val="en-GB"/>
              </w:rPr>
              <w:t>.</w:t>
            </w:r>
            <w:r w:rsidRPr="004C38FD">
              <w:rPr>
                <w:color w:val="000000" w:themeColor="text1"/>
                <w:lang w:val="en-GB"/>
              </w:rPr>
              <w:t>59</w:t>
            </w:r>
          </w:p>
        </w:tc>
        <w:tc>
          <w:tcPr>
            <w:tcW w:w="470" w:type="pct"/>
            <w:shd w:val="clear" w:color="000000" w:fill="FFFFFF"/>
            <w:vAlign w:val="center"/>
          </w:tcPr>
          <w:p w14:paraId="3AF4974D" w14:textId="77777777" w:rsidR="00726E5F" w:rsidRPr="004C38FD" w:rsidRDefault="00726E5F" w:rsidP="00DF7C02">
            <w:pPr>
              <w:pStyle w:val="Tabelid"/>
              <w:rPr>
                <w:color w:val="000000" w:themeColor="text1"/>
                <w:lang w:val="en-GB"/>
              </w:rPr>
            </w:pPr>
            <w:r w:rsidRPr="004C38FD">
              <w:rPr>
                <w:color w:val="000000" w:themeColor="text1"/>
                <w:lang w:val="en-GB"/>
              </w:rPr>
              <w:t>2</w:t>
            </w:r>
          </w:p>
        </w:tc>
        <w:tc>
          <w:tcPr>
            <w:tcW w:w="469" w:type="pct"/>
            <w:shd w:val="clear" w:color="000000" w:fill="FFFFFF"/>
            <w:vAlign w:val="center"/>
          </w:tcPr>
          <w:p w14:paraId="545D2855" w14:textId="77777777" w:rsidR="00726E5F" w:rsidRPr="004C38FD" w:rsidRDefault="00726E5F" w:rsidP="00DF7C02">
            <w:pPr>
              <w:pStyle w:val="Tabelid"/>
              <w:rPr>
                <w:color w:val="000000" w:themeColor="text1"/>
                <w:lang w:val="en-GB"/>
              </w:rPr>
            </w:pPr>
            <w:r w:rsidRPr="004C38FD">
              <w:rPr>
                <w:color w:val="000000" w:themeColor="text1"/>
                <w:lang w:val="en-GB"/>
              </w:rPr>
              <w:t>2</w:t>
            </w:r>
          </w:p>
        </w:tc>
        <w:tc>
          <w:tcPr>
            <w:tcW w:w="470" w:type="pct"/>
            <w:shd w:val="clear" w:color="000000" w:fill="FFFFFF"/>
            <w:vAlign w:val="center"/>
          </w:tcPr>
          <w:p w14:paraId="14E12A09" w14:textId="77777777" w:rsidR="00726E5F" w:rsidRPr="004C38FD" w:rsidRDefault="00726E5F" w:rsidP="00DF7C02">
            <w:pPr>
              <w:pStyle w:val="Tabelid"/>
              <w:rPr>
                <w:color w:val="000000" w:themeColor="text1"/>
                <w:lang w:val="en-GB"/>
              </w:rPr>
            </w:pPr>
            <w:r w:rsidRPr="004C38FD">
              <w:rPr>
                <w:color w:val="000000" w:themeColor="text1"/>
                <w:lang w:val="en-GB"/>
              </w:rPr>
              <w:t>2</w:t>
            </w:r>
          </w:p>
        </w:tc>
        <w:tc>
          <w:tcPr>
            <w:tcW w:w="465" w:type="pct"/>
            <w:shd w:val="clear" w:color="000000" w:fill="FFFFFF"/>
            <w:vAlign w:val="center"/>
          </w:tcPr>
          <w:p w14:paraId="1D1656FD" w14:textId="77777777" w:rsidR="00726E5F" w:rsidRPr="004C38FD" w:rsidRDefault="00726E5F" w:rsidP="00DF7C02">
            <w:pPr>
              <w:pStyle w:val="Tabelid"/>
              <w:rPr>
                <w:color w:val="000000" w:themeColor="text1"/>
                <w:lang w:val="en-GB"/>
              </w:rPr>
            </w:pPr>
            <w:r w:rsidRPr="004C38FD">
              <w:rPr>
                <w:color w:val="000000" w:themeColor="text1"/>
                <w:lang w:val="en-GB"/>
              </w:rPr>
              <w:t>2</w:t>
            </w:r>
          </w:p>
        </w:tc>
      </w:tr>
    </w:tbl>
    <w:p w14:paraId="023DE3D1" w14:textId="77777777" w:rsidR="00726E5F" w:rsidRPr="004C38FD" w:rsidRDefault="00726E5F" w:rsidP="00726E5F">
      <w:pPr>
        <w:rPr>
          <w:color w:val="000000" w:themeColor="text1"/>
          <w:lang w:val="en-GB"/>
        </w:rPr>
      </w:pPr>
    </w:p>
    <w:p w14:paraId="1B5973B6" w14:textId="21477003" w:rsidR="00726E5F" w:rsidRPr="004C38FD" w:rsidRDefault="007C1383" w:rsidP="00726E5F">
      <w:pPr>
        <w:pStyle w:val="Phitekst"/>
        <w:rPr>
          <w:rStyle w:val="Tugev"/>
          <w:lang w:val="en-GB"/>
        </w:rPr>
      </w:pPr>
      <w:r w:rsidRPr="004C38FD">
        <w:rPr>
          <w:rStyle w:val="Tugev"/>
          <w:lang w:val="en-GB"/>
        </w:rPr>
        <w:t>Important</w:t>
      </w:r>
      <w:r w:rsidR="00C602BF" w:rsidRPr="004C38FD">
        <w:rPr>
          <w:rStyle w:val="Tugev"/>
          <w:lang w:val="en-GB"/>
        </w:rPr>
        <w:t xml:space="preserve"> activities </w:t>
      </w:r>
      <w:r w:rsidRPr="004C38FD">
        <w:rPr>
          <w:rStyle w:val="Tugev"/>
          <w:lang w:val="en-GB"/>
        </w:rPr>
        <w:t xml:space="preserve">to achieve </w:t>
      </w:r>
      <w:r w:rsidR="00C602BF" w:rsidRPr="004C38FD">
        <w:rPr>
          <w:rStyle w:val="Tugev"/>
          <w:lang w:val="en-GB"/>
        </w:rPr>
        <w:t xml:space="preserve">the objectives </w:t>
      </w:r>
      <w:r w:rsidRPr="004C38FD">
        <w:rPr>
          <w:rStyle w:val="Tugev"/>
          <w:lang w:val="en-GB"/>
        </w:rPr>
        <w:t>of</w:t>
      </w:r>
      <w:r w:rsidR="00C602BF" w:rsidRPr="004C38FD">
        <w:rPr>
          <w:rStyle w:val="Tugev"/>
          <w:lang w:val="en-GB"/>
        </w:rPr>
        <w:t xml:space="preserve"> </w:t>
      </w:r>
      <w:r w:rsidR="00726E5F" w:rsidRPr="004C38FD">
        <w:rPr>
          <w:rStyle w:val="Tugev"/>
          <w:lang w:val="en-GB"/>
        </w:rPr>
        <w:t xml:space="preserve">2021-2024 </w:t>
      </w:r>
    </w:p>
    <w:p w14:paraId="70441DCC" w14:textId="3D72A54E" w:rsidR="00342B15" w:rsidRPr="004C38FD" w:rsidRDefault="00F45B1C" w:rsidP="00342B15">
      <w:pPr>
        <w:pStyle w:val="Loetelupunktidega"/>
        <w:rPr>
          <w:lang w:val="en-GB"/>
        </w:rPr>
      </w:pPr>
      <w:bookmarkStart w:id="32" w:name="_Hlk52103659"/>
      <w:r w:rsidRPr="004C38FD">
        <w:rPr>
          <w:lang w:val="en-GB"/>
        </w:rPr>
        <w:t xml:space="preserve">The </w:t>
      </w:r>
      <w:r w:rsidR="00E438A5" w:rsidRPr="004C38FD">
        <w:rPr>
          <w:lang w:val="en-GB"/>
        </w:rPr>
        <w:t>G</w:t>
      </w:r>
      <w:r w:rsidRPr="004C38FD">
        <w:rPr>
          <w:lang w:val="en-GB"/>
        </w:rPr>
        <w:t xml:space="preserve">overnment of the Republic </w:t>
      </w:r>
      <w:r w:rsidR="00E438A5" w:rsidRPr="004C38FD">
        <w:rPr>
          <w:lang w:val="en-GB"/>
        </w:rPr>
        <w:t>has decided to increase R&amp;D expenditure to</w:t>
      </w:r>
      <w:r w:rsidR="00342B15" w:rsidRPr="004C38FD">
        <w:rPr>
          <w:lang w:val="en-GB"/>
        </w:rPr>
        <w:t xml:space="preserve"> 1% </w:t>
      </w:r>
      <w:r w:rsidR="00E438A5" w:rsidRPr="004C38FD">
        <w:rPr>
          <w:lang w:val="en-GB"/>
        </w:rPr>
        <w:t>of GDP</w:t>
      </w:r>
      <w:r w:rsidR="00342B15" w:rsidRPr="004C38FD">
        <w:rPr>
          <w:lang w:val="en-GB"/>
        </w:rPr>
        <w:t xml:space="preserve">. </w:t>
      </w:r>
      <w:r w:rsidR="00E438A5" w:rsidRPr="004C38FD">
        <w:rPr>
          <w:lang w:val="en-GB"/>
        </w:rPr>
        <w:t>The Ministry of Economic Affairs and Communications will use these resources to support the improvement of research, development and innovation capabilities of enterprises and related activities, and businesses’ investments in research and development activities and innovation</w:t>
      </w:r>
      <w:r w:rsidR="00342B15" w:rsidRPr="004C38FD">
        <w:rPr>
          <w:lang w:val="en-GB"/>
        </w:rPr>
        <w:t xml:space="preserve">. </w:t>
      </w:r>
      <w:r w:rsidR="00E438A5" w:rsidRPr="004C38FD">
        <w:rPr>
          <w:lang w:val="en-GB"/>
        </w:rPr>
        <w:t>For that purpose, 10.8 million euros will be added to the budget of MEAC competitive business environment programme in</w:t>
      </w:r>
      <w:r w:rsidR="00342B15" w:rsidRPr="004C38FD">
        <w:rPr>
          <w:lang w:val="en-GB"/>
        </w:rPr>
        <w:t xml:space="preserve"> 2021 </w:t>
      </w:r>
      <w:r w:rsidR="00E56100" w:rsidRPr="004C38FD">
        <w:rPr>
          <w:lang w:val="en-GB"/>
        </w:rPr>
        <w:t xml:space="preserve">and </w:t>
      </w:r>
      <w:r w:rsidR="00342B15" w:rsidRPr="004C38FD">
        <w:rPr>
          <w:lang w:val="en-GB"/>
        </w:rPr>
        <w:t>66</w:t>
      </w:r>
      <w:r w:rsidR="00BD1D8C" w:rsidRPr="004C38FD">
        <w:rPr>
          <w:lang w:val="en-GB"/>
        </w:rPr>
        <w:t>.</w:t>
      </w:r>
      <w:r w:rsidR="00342B15" w:rsidRPr="004C38FD">
        <w:rPr>
          <w:lang w:val="en-GB"/>
        </w:rPr>
        <w:t>6 m</w:t>
      </w:r>
      <w:r w:rsidR="00BD1D8C" w:rsidRPr="004C38FD">
        <w:rPr>
          <w:lang w:val="en-GB"/>
        </w:rPr>
        <w:t>illion</w:t>
      </w:r>
      <w:r w:rsidR="00E438A5" w:rsidRPr="004C38FD">
        <w:rPr>
          <w:lang w:val="en-GB"/>
        </w:rPr>
        <w:t xml:space="preserve"> euros in 2022-2024</w:t>
      </w:r>
      <w:r w:rsidR="00342B15" w:rsidRPr="004C38FD">
        <w:rPr>
          <w:lang w:val="en-GB"/>
        </w:rPr>
        <w:t>.</w:t>
      </w:r>
    </w:p>
    <w:bookmarkEnd w:id="32"/>
    <w:p w14:paraId="3835E3BA" w14:textId="3104D40A" w:rsidR="00805070" w:rsidRPr="004C38FD" w:rsidRDefault="00E438A5" w:rsidP="00805070">
      <w:pPr>
        <w:pStyle w:val="Loetelupunktidega"/>
        <w:rPr>
          <w:lang w:val="en-GB"/>
        </w:rPr>
      </w:pPr>
      <w:r w:rsidRPr="004C38FD">
        <w:rPr>
          <w:rFonts w:cs="Times New Roman"/>
          <w:color w:val="000000"/>
          <w:sz w:val="23"/>
          <w:szCs w:val="23"/>
          <w:lang w:val="en-GB"/>
        </w:rPr>
        <w:t>We support enterprises in coping with the aftermath of economic crisis caused by</w:t>
      </w:r>
      <w:r w:rsidR="00805070" w:rsidRPr="004C38FD">
        <w:rPr>
          <w:rFonts w:cs="Times New Roman"/>
          <w:color w:val="000000"/>
          <w:sz w:val="23"/>
          <w:szCs w:val="23"/>
          <w:lang w:val="en-GB"/>
        </w:rPr>
        <w:t xml:space="preserve"> COVID-19, </w:t>
      </w:r>
      <w:r w:rsidRPr="004C38FD">
        <w:rPr>
          <w:rFonts w:cs="Times New Roman"/>
          <w:color w:val="000000"/>
          <w:sz w:val="23"/>
          <w:szCs w:val="23"/>
          <w:lang w:val="en-GB"/>
        </w:rPr>
        <w:t>which should be done to bring Estonia out of the crisis more quickly and supported by more powerful growth</w:t>
      </w:r>
      <w:r w:rsidR="00805070" w:rsidRPr="004C38FD">
        <w:rPr>
          <w:rFonts w:cs="Times New Roman"/>
          <w:color w:val="000000"/>
          <w:sz w:val="23"/>
          <w:szCs w:val="23"/>
          <w:lang w:val="en-GB"/>
        </w:rPr>
        <w:t>.</w:t>
      </w:r>
    </w:p>
    <w:p w14:paraId="066E17B0" w14:textId="14CE0038" w:rsidR="00805070" w:rsidRPr="004C38FD" w:rsidRDefault="00BD1D8C" w:rsidP="00805070">
      <w:pPr>
        <w:pStyle w:val="Loetelupunktidega"/>
        <w:rPr>
          <w:lang w:val="en-GB"/>
        </w:rPr>
      </w:pPr>
      <w:r w:rsidRPr="004C38FD">
        <w:rPr>
          <w:lang w:val="en-GB"/>
        </w:rPr>
        <w:t>Digitalisation and automation of industry will be supported to increase the capability and readiness of companies to deploy digital technologies</w:t>
      </w:r>
      <w:r w:rsidR="00342B15" w:rsidRPr="004C38FD">
        <w:rPr>
          <w:lang w:val="en-GB"/>
        </w:rPr>
        <w:t>.</w:t>
      </w:r>
    </w:p>
    <w:p w14:paraId="488F687E" w14:textId="2DE340E8" w:rsidR="00805070" w:rsidRPr="004C38FD" w:rsidRDefault="00AE3DD7" w:rsidP="00805070">
      <w:pPr>
        <w:pStyle w:val="Loetelupunktidega"/>
        <w:rPr>
          <w:lang w:val="en-GB"/>
        </w:rPr>
      </w:pPr>
      <w:r w:rsidRPr="004C38FD">
        <w:rPr>
          <w:lang w:val="en-GB"/>
        </w:rPr>
        <w:t>Enterprises’ investments in environment-friendly technologies are supported, incl. development of green technology</w:t>
      </w:r>
      <w:r w:rsidR="00E438A5" w:rsidRPr="004C38FD">
        <w:rPr>
          <w:lang w:val="en-GB"/>
        </w:rPr>
        <w:t xml:space="preserve"> foundation</w:t>
      </w:r>
      <w:r w:rsidR="00805070" w:rsidRPr="004C38FD">
        <w:rPr>
          <w:lang w:val="en-GB"/>
        </w:rPr>
        <w:t xml:space="preserve">. </w:t>
      </w:r>
    </w:p>
    <w:p w14:paraId="40A89466" w14:textId="6361FC41" w:rsidR="00805070" w:rsidRPr="004C38FD" w:rsidRDefault="00AE3DD7" w:rsidP="00805070">
      <w:pPr>
        <w:pStyle w:val="Loetelupunktidega"/>
        <w:rPr>
          <w:lang w:val="en-GB"/>
        </w:rPr>
      </w:pPr>
      <w:r w:rsidRPr="004C38FD">
        <w:rPr>
          <w:lang w:val="en-GB"/>
        </w:rPr>
        <w:t>Enterprise-oriented applied research and experimental development and enterprises’ increased awareness of new technological solutions will be supported</w:t>
      </w:r>
      <w:r w:rsidR="00805070" w:rsidRPr="004C38FD">
        <w:rPr>
          <w:lang w:val="en-GB"/>
        </w:rPr>
        <w:t xml:space="preserve"> </w:t>
      </w:r>
      <w:r w:rsidRPr="004C38FD">
        <w:rPr>
          <w:lang w:val="en-GB"/>
        </w:rPr>
        <w:t xml:space="preserve">with the aim of increasing </w:t>
      </w:r>
      <w:r w:rsidR="00E438A5" w:rsidRPr="004C38FD">
        <w:rPr>
          <w:lang w:val="en-GB"/>
        </w:rPr>
        <w:t>knowledge intensity of</w:t>
      </w:r>
      <w:r w:rsidRPr="004C38FD">
        <w:rPr>
          <w:lang w:val="en-GB"/>
        </w:rPr>
        <w:t xml:space="preserve"> Estonia’s economy</w:t>
      </w:r>
      <w:r w:rsidR="00805070" w:rsidRPr="004C38FD">
        <w:rPr>
          <w:lang w:val="en-GB"/>
        </w:rPr>
        <w:t xml:space="preserve"> (24</w:t>
      </w:r>
      <w:r w:rsidRPr="004C38FD">
        <w:rPr>
          <w:lang w:val="en-GB"/>
        </w:rPr>
        <w:t>.</w:t>
      </w:r>
      <w:r w:rsidR="00805070" w:rsidRPr="004C38FD">
        <w:rPr>
          <w:lang w:val="en-GB"/>
        </w:rPr>
        <w:t>6 m</w:t>
      </w:r>
      <w:r w:rsidRPr="004C38FD">
        <w:rPr>
          <w:lang w:val="en-GB"/>
        </w:rPr>
        <w:t>illion for</w:t>
      </w:r>
      <w:r w:rsidR="00805070" w:rsidRPr="004C38FD">
        <w:rPr>
          <w:lang w:val="en-GB"/>
        </w:rPr>
        <w:t xml:space="preserve"> 2021-2023).</w:t>
      </w:r>
    </w:p>
    <w:p w14:paraId="1E51D2BE" w14:textId="57B06571" w:rsidR="00805070" w:rsidRPr="004C38FD" w:rsidRDefault="00BD1D8C" w:rsidP="0002367B">
      <w:pPr>
        <w:pStyle w:val="Loetelupunktidega"/>
        <w:rPr>
          <w:lang w:val="en-GB"/>
        </w:rPr>
      </w:pPr>
      <w:r w:rsidRPr="004C38FD">
        <w:rPr>
          <w:lang w:val="en-GB"/>
        </w:rPr>
        <w:t xml:space="preserve">Supporting of large-scale investments with high value added </w:t>
      </w:r>
      <w:r w:rsidR="00805070" w:rsidRPr="004C38FD">
        <w:rPr>
          <w:lang w:val="en-GB"/>
        </w:rPr>
        <w:t>(10 m</w:t>
      </w:r>
      <w:r w:rsidRPr="004C38FD">
        <w:rPr>
          <w:lang w:val="en-GB"/>
        </w:rPr>
        <w:t>illion euros for</w:t>
      </w:r>
      <w:r w:rsidR="00805070" w:rsidRPr="004C38FD">
        <w:rPr>
          <w:lang w:val="en-GB"/>
        </w:rPr>
        <w:t xml:space="preserve"> 2021-2023)</w:t>
      </w:r>
      <w:r w:rsidR="0002367B" w:rsidRPr="004C38FD">
        <w:rPr>
          <w:lang w:val="en-GB"/>
        </w:rPr>
        <w:t xml:space="preserve"> </w:t>
      </w:r>
      <w:r w:rsidRPr="004C38FD">
        <w:rPr>
          <w:lang w:val="en-GB"/>
        </w:rPr>
        <w:t>which facilitates the creation of jobs that pay higher than average wages, increasing export and improving Estonia’s reputation as a country that supports innovation</w:t>
      </w:r>
      <w:r w:rsidR="00342B15" w:rsidRPr="004C38FD">
        <w:rPr>
          <w:lang w:val="en-GB"/>
        </w:rPr>
        <w:t>.</w:t>
      </w:r>
    </w:p>
    <w:p w14:paraId="7977A315" w14:textId="2B737B91" w:rsidR="00805070" w:rsidRPr="004C38FD" w:rsidRDefault="00E438A5" w:rsidP="0002367B">
      <w:pPr>
        <w:pStyle w:val="Loetelupunktidega"/>
        <w:rPr>
          <w:lang w:val="en-GB"/>
        </w:rPr>
      </w:pPr>
      <w:r w:rsidRPr="004C38FD">
        <w:rPr>
          <w:lang w:val="en-GB"/>
        </w:rPr>
        <w:t>We support restarting Estonian tourism sector after the crisis through</w:t>
      </w:r>
      <w:r w:rsidR="00805070" w:rsidRPr="004C38FD">
        <w:rPr>
          <w:lang w:val="en-GB"/>
        </w:rPr>
        <w:t xml:space="preserve"> </w:t>
      </w:r>
      <w:r w:rsidR="00AE3DD7" w:rsidRPr="004C38FD">
        <w:rPr>
          <w:lang w:val="en-GB"/>
        </w:rPr>
        <w:t>increasing awareness of Estonia as a travel destination</w:t>
      </w:r>
      <w:r w:rsidRPr="004C38FD">
        <w:rPr>
          <w:lang w:val="en-GB"/>
        </w:rPr>
        <w:t>,</w:t>
      </w:r>
      <w:r w:rsidR="00AE3DD7" w:rsidRPr="004C38FD">
        <w:rPr>
          <w:lang w:val="en-GB"/>
        </w:rPr>
        <w:t xml:space="preserve"> and raise the tourism demand in Estonia</w:t>
      </w:r>
      <w:r w:rsidR="00805070" w:rsidRPr="004C38FD">
        <w:rPr>
          <w:lang w:val="en-GB"/>
        </w:rPr>
        <w:t xml:space="preserve"> </w:t>
      </w:r>
      <w:r w:rsidRPr="004C38FD">
        <w:rPr>
          <w:lang w:val="en-GB"/>
        </w:rPr>
        <w:t xml:space="preserve">by restoring the </w:t>
      </w:r>
      <w:r w:rsidRPr="004C38FD">
        <w:rPr>
          <w:lang w:val="en-GB"/>
        </w:rPr>
        <w:lastRenderedPageBreak/>
        <w:t>connection to the rest of the world through various modes of transport and</w:t>
      </w:r>
      <w:r w:rsidR="00805070" w:rsidRPr="004C38FD">
        <w:rPr>
          <w:lang w:val="en-GB"/>
        </w:rPr>
        <w:t xml:space="preserve"> </w:t>
      </w:r>
      <w:r w:rsidRPr="004C38FD">
        <w:rPr>
          <w:lang w:val="en-GB"/>
        </w:rPr>
        <w:t>reorganisation of business models of tourism enterprises to better serve their target group</w:t>
      </w:r>
      <w:r w:rsidR="00805070" w:rsidRPr="004C38FD">
        <w:rPr>
          <w:lang w:val="en-GB"/>
        </w:rPr>
        <w:t xml:space="preserve">. </w:t>
      </w:r>
      <w:r w:rsidRPr="004C38FD">
        <w:rPr>
          <w:lang w:val="en-GB"/>
        </w:rPr>
        <w:t>According to the new situation in tourism sector, we support the development of innovative digital solutions</w:t>
      </w:r>
      <w:r w:rsidR="00805070" w:rsidRPr="004C38FD">
        <w:rPr>
          <w:lang w:val="en-GB"/>
        </w:rPr>
        <w:t>.</w:t>
      </w:r>
    </w:p>
    <w:p w14:paraId="7DB85F86" w14:textId="37C6640A" w:rsidR="00805070" w:rsidRPr="004C38FD" w:rsidRDefault="00805070" w:rsidP="00805070">
      <w:pPr>
        <w:pStyle w:val="Loetelupunktidega"/>
        <w:rPr>
          <w:lang w:val="en-GB"/>
        </w:rPr>
      </w:pPr>
      <w:r w:rsidRPr="004C38FD">
        <w:rPr>
          <w:lang w:val="en-GB"/>
        </w:rPr>
        <w:t>E</w:t>
      </w:r>
      <w:r w:rsidR="00BD1D8C" w:rsidRPr="004C38FD">
        <w:rPr>
          <w:lang w:val="en-GB"/>
        </w:rPr>
        <w:t>stonia is an active member of the European Space Agency with the objective to facilitate institutional export. Enterprises and research institutions will participate in ESA procurements for high-tech solutions and in other activities, as well as in other international cooperation networks</w:t>
      </w:r>
      <w:r w:rsidRPr="004C38FD">
        <w:rPr>
          <w:lang w:val="en-GB"/>
        </w:rPr>
        <w:t xml:space="preserve"> (2</w:t>
      </w:r>
      <w:r w:rsidR="00BD1D8C" w:rsidRPr="004C38FD">
        <w:rPr>
          <w:lang w:val="en-GB"/>
        </w:rPr>
        <w:t>.</w:t>
      </w:r>
      <w:r w:rsidRPr="004C38FD">
        <w:rPr>
          <w:lang w:val="en-GB"/>
        </w:rPr>
        <w:t>6 m</w:t>
      </w:r>
      <w:r w:rsidR="00BD1D8C" w:rsidRPr="004C38FD">
        <w:rPr>
          <w:lang w:val="en-GB"/>
        </w:rPr>
        <w:t>illion euros per year</w:t>
      </w:r>
      <w:r w:rsidR="00034EA4" w:rsidRPr="004C38FD">
        <w:rPr>
          <w:lang w:val="en-GB"/>
        </w:rPr>
        <w:t>)</w:t>
      </w:r>
      <w:r w:rsidRPr="004C38FD">
        <w:rPr>
          <w:lang w:val="en-GB"/>
        </w:rPr>
        <w:t xml:space="preserve">. </w:t>
      </w:r>
      <w:r w:rsidR="00BD1D8C" w:rsidRPr="004C38FD">
        <w:rPr>
          <w:lang w:val="en-GB"/>
        </w:rPr>
        <w:t>Facilitation of Estonia to join the</w:t>
      </w:r>
      <w:r w:rsidRPr="004C38FD">
        <w:rPr>
          <w:lang w:val="en-GB"/>
        </w:rPr>
        <w:t xml:space="preserve"> CERN </w:t>
      </w:r>
      <w:r w:rsidR="00BD1D8C" w:rsidRPr="004C38FD">
        <w:rPr>
          <w:lang w:val="en-GB"/>
        </w:rPr>
        <w:t>or European Research Centre for Nuclear Research</w:t>
      </w:r>
      <w:r w:rsidRPr="004C38FD">
        <w:rPr>
          <w:lang w:val="en-GB"/>
        </w:rPr>
        <w:t xml:space="preserve"> (1</w:t>
      </w:r>
      <w:r w:rsidR="00BD1D8C" w:rsidRPr="004C38FD">
        <w:rPr>
          <w:lang w:val="en-GB"/>
        </w:rPr>
        <w:t>.</w:t>
      </w:r>
      <w:r w:rsidRPr="004C38FD">
        <w:rPr>
          <w:lang w:val="en-GB"/>
        </w:rPr>
        <w:t>4</w:t>
      </w:r>
      <w:r w:rsidR="00034EA4" w:rsidRPr="004C38FD">
        <w:rPr>
          <w:lang w:val="en-GB"/>
        </w:rPr>
        <w:t>1</w:t>
      </w:r>
      <w:r w:rsidRPr="004C38FD">
        <w:rPr>
          <w:lang w:val="en-GB"/>
        </w:rPr>
        <w:t xml:space="preserve"> m</w:t>
      </w:r>
      <w:r w:rsidR="00BD1D8C" w:rsidRPr="004C38FD">
        <w:rPr>
          <w:lang w:val="en-GB"/>
        </w:rPr>
        <w:t>illion euros</w:t>
      </w:r>
      <w:r w:rsidRPr="004C38FD">
        <w:rPr>
          <w:lang w:val="en-GB"/>
        </w:rPr>
        <w:t>)</w:t>
      </w:r>
      <w:r w:rsidR="00E56100" w:rsidRPr="004C38FD">
        <w:rPr>
          <w:lang w:val="en-GB"/>
        </w:rPr>
        <w:t xml:space="preserve"> and </w:t>
      </w:r>
      <w:r w:rsidR="00BD1D8C" w:rsidRPr="004C38FD">
        <w:rPr>
          <w:lang w:val="en-GB"/>
        </w:rPr>
        <w:t>participate in strategic partnerships of EU framework programmes</w:t>
      </w:r>
      <w:r w:rsidRPr="004C38FD">
        <w:rPr>
          <w:lang w:val="en-GB"/>
        </w:rPr>
        <w:t xml:space="preserve">. </w:t>
      </w:r>
      <w:r w:rsidR="00BD1D8C" w:rsidRPr="004C38FD">
        <w:rPr>
          <w:lang w:val="en-GB"/>
        </w:rPr>
        <w:t xml:space="preserve">The activities contribute to increased investments into research and development activities of enterprises. </w:t>
      </w:r>
    </w:p>
    <w:p w14:paraId="2535A479" w14:textId="76BA7D4F" w:rsidR="00805070" w:rsidRPr="004C38FD" w:rsidRDefault="00BD1D8C" w:rsidP="00805070">
      <w:pPr>
        <w:pStyle w:val="Loetelupunktidega"/>
        <w:rPr>
          <w:lang w:val="en-GB"/>
        </w:rPr>
      </w:pPr>
      <w:r w:rsidRPr="004C38FD">
        <w:rPr>
          <w:lang w:val="en-GB"/>
        </w:rPr>
        <w:t xml:space="preserve">Support for promoting Estonian start-up entrepreneurship and the creation and growth of new innovative enterprises will continue </w:t>
      </w:r>
      <w:r w:rsidR="00342B15" w:rsidRPr="004C38FD">
        <w:rPr>
          <w:lang w:val="en-GB"/>
        </w:rPr>
        <w:t xml:space="preserve">(6 </w:t>
      </w:r>
      <w:r w:rsidRPr="004C38FD">
        <w:rPr>
          <w:lang w:val="en-GB"/>
        </w:rPr>
        <w:t>million for</w:t>
      </w:r>
      <w:r w:rsidR="00342B15" w:rsidRPr="004C38FD">
        <w:rPr>
          <w:lang w:val="en-GB"/>
        </w:rPr>
        <w:t xml:space="preserve"> 2021-2024).</w:t>
      </w:r>
    </w:p>
    <w:p w14:paraId="15F37520" w14:textId="38520A6E" w:rsidR="00805070" w:rsidRPr="004C38FD" w:rsidRDefault="00AE3DD7" w:rsidP="00805070">
      <w:pPr>
        <w:pStyle w:val="Loetelupunktidega"/>
        <w:rPr>
          <w:lang w:val="en-GB"/>
        </w:rPr>
      </w:pPr>
      <w:r w:rsidRPr="004C38FD">
        <w:rPr>
          <w:lang w:val="en-GB"/>
        </w:rPr>
        <w:t>Investments into</w:t>
      </w:r>
      <w:r w:rsidR="00E438A5" w:rsidRPr="004C38FD">
        <w:rPr>
          <w:lang w:val="en-GB"/>
        </w:rPr>
        <w:t xml:space="preserve"> research and technology intensive</w:t>
      </w:r>
      <w:r w:rsidR="00805070" w:rsidRPr="004C38FD">
        <w:rPr>
          <w:lang w:val="en-GB"/>
        </w:rPr>
        <w:t xml:space="preserve"> </w:t>
      </w:r>
      <w:r w:rsidRPr="004C38FD">
        <w:rPr>
          <w:lang w:val="en-GB"/>
        </w:rPr>
        <w:t>start-ups will be supported</w:t>
      </w:r>
      <w:r w:rsidR="00342B15" w:rsidRPr="004C38FD">
        <w:rPr>
          <w:lang w:val="en-GB"/>
        </w:rPr>
        <w:t xml:space="preserve"> (10 m</w:t>
      </w:r>
      <w:r w:rsidRPr="004C38FD">
        <w:rPr>
          <w:lang w:val="en-GB"/>
        </w:rPr>
        <w:t xml:space="preserve">illion </w:t>
      </w:r>
      <w:r w:rsidR="00342B15" w:rsidRPr="004C38FD">
        <w:rPr>
          <w:lang w:val="en-GB"/>
        </w:rPr>
        <w:t>euro</w:t>
      </w:r>
      <w:r w:rsidRPr="004C38FD">
        <w:rPr>
          <w:lang w:val="en-GB"/>
        </w:rPr>
        <w:t>s</w:t>
      </w:r>
      <w:r w:rsidR="00342B15" w:rsidRPr="004C38FD">
        <w:rPr>
          <w:lang w:val="en-GB"/>
        </w:rPr>
        <w:t>).</w:t>
      </w:r>
    </w:p>
    <w:p w14:paraId="37E104D2" w14:textId="7E057FAD" w:rsidR="00805070" w:rsidRPr="004C38FD" w:rsidRDefault="00AE3DD7" w:rsidP="00805070">
      <w:pPr>
        <w:pStyle w:val="Loetelupunktidega"/>
        <w:rPr>
          <w:lang w:val="en-GB"/>
        </w:rPr>
      </w:pPr>
      <w:r w:rsidRPr="004C38FD">
        <w:rPr>
          <w:lang w:val="en-GB"/>
        </w:rPr>
        <w:t>Diversification of capital markets is supported via investment funds, and access to capital is facilitated (regional loans)</w:t>
      </w:r>
      <w:r w:rsidR="00805070" w:rsidRPr="004C38FD">
        <w:rPr>
          <w:lang w:val="en-GB"/>
        </w:rPr>
        <w:t xml:space="preserve">. </w:t>
      </w:r>
    </w:p>
    <w:p w14:paraId="4E82CEF8" w14:textId="6705748B" w:rsidR="00805070" w:rsidRPr="004C38FD" w:rsidRDefault="00BD1D8C" w:rsidP="00805070">
      <w:pPr>
        <w:pStyle w:val="Loetelupunktidega"/>
        <w:rPr>
          <w:lang w:val="en-GB"/>
        </w:rPr>
      </w:pPr>
      <w:r w:rsidRPr="004C38FD">
        <w:rPr>
          <w:lang w:val="en-GB"/>
        </w:rPr>
        <w:t xml:space="preserve">A total of </w:t>
      </w:r>
      <w:r w:rsidR="00AE3DD7" w:rsidRPr="004C38FD">
        <w:rPr>
          <w:lang w:val="en-GB"/>
        </w:rPr>
        <w:t>40 million euros will be invested for the reconstruction of Tallinn City Hall into an international conference centre in order to develop Estonia as a conference tourism destination</w:t>
      </w:r>
      <w:r w:rsidR="00342B15" w:rsidRPr="004C38FD">
        <w:rPr>
          <w:lang w:val="en-GB"/>
        </w:rPr>
        <w:t>.</w:t>
      </w:r>
    </w:p>
    <w:p w14:paraId="0B4AE267" w14:textId="1127E13D" w:rsidR="00805070" w:rsidRPr="004C38FD" w:rsidRDefault="00AE3DD7" w:rsidP="00805070">
      <w:pPr>
        <w:pStyle w:val="Loetelupunktidega"/>
        <w:rPr>
          <w:lang w:val="en-GB"/>
        </w:rPr>
      </w:pPr>
      <w:r w:rsidRPr="004C38FD">
        <w:rPr>
          <w:lang w:val="en-GB"/>
        </w:rPr>
        <w:t>The counselling of enterprises in county development centres will continue, incl. in</w:t>
      </w:r>
      <w:r w:rsidR="00805070" w:rsidRPr="004C38FD">
        <w:rPr>
          <w:lang w:val="en-GB"/>
        </w:rPr>
        <w:t xml:space="preserve"> e-</w:t>
      </w:r>
      <w:r w:rsidR="00475F93" w:rsidRPr="004C38FD">
        <w:rPr>
          <w:lang w:val="en-GB"/>
        </w:rPr>
        <w:t>commerce</w:t>
      </w:r>
      <w:r w:rsidR="00805070" w:rsidRPr="004C38FD">
        <w:rPr>
          <w:lang w:val="en-GB"/>
        </w:rPr>
        <w:t xml:space="preserve">, </w:t>
      </w:r>
      <w:r w:rsidRPr="004C38FD">
        <w:rPr>
          <w:lang w:val="en-GB"/>
        </w:rPr>
        <w:t>with the aim of boosting regional entrepreneurship and</w:t>
      </w:r>
      <w:r w:rsidR="00E56100" w:rsidRPr="004C38FD">
        <w:rPr>
          <w:lang w:val="en-GB"/>
        </w:rPr>
        <w:t xml:space="preserve"> </w:t>
      </w:r>
      <w:r w:rsidRPr="004C38FD">
        <w:rPr>
          <w:lang w:val="en-GB"/>
        </w:rPr>
        <w:t xml:space="preserve">competitiveness of </w:t>
      </w:r>
      <w:r w:rsidR="00805070" w:rsidRPr="004C38FD">
        <w:rPr>
          <w:lang w:val="en-GB"/>
        </w:rPr>
        <w:t>e-e</w:t>
      </w:r>
      <w:r w:rsidR="00475F93" w:rsidRPr="004C38FD">
        <w:rPr>
          <w:lang w:val="en-GB"/>
        </w:rPr>
        <w:t>xporters’ global markets</w:t>
      </w:r>
      <w:r w:rsidR="00921F89" w:rsidRPr="004C38FD">
        <w:rPr>
          <w:lang w:val="en-GB"/>
        </w:rPr>
        <w:t>.</w:t>
      </w:r>
    </w:p>
    <w:p w14:paraId="67E4DA2B" w14:textId="401D249D" w:rsidR="00805070" w:rsidRPr="004C38FD" w:rsidRDefault="00475F93" w:rsidP="00805070">
      <w:pPr>
        <w:pStyle w:val="Loetelupunktidega"/>
        <w:rPr>
          <w:lang w:val="en-GB"/>
        </w:rPr>
      </w:pPr>
      <w:r w:rsidRPr="004C38FD">
        <w:rPr>
          <w:lang w:val="en-GB"/>
        </w:rPr>
        <w:t>Introduction of real time economy will be supported t</w:t>
      </w:r>
      <w:r w:rsidR="006C3D67" w:rsidRPr="004C38FD">
        <w:rPr>
          <w:lang w:val="en-GB"/>
        </w:rPr>
        <w:t xml:space="preserve">o reduce administrative burden of enterprises </w:t>
      </w:r>
      <w:r w:rsidRPr="004C38FD">
        <w:rPr>
          <w:lang w:val="en-GB"/>
        </w:rPr>
        <w:t xml:space="preserve">in cooperation of private and public sector for automation and digitalisation of business processes and reporting </w:t>
      </w:r>
      <w:r w:rsidR="00805070" w:rsidRPr="004C38FD">
        <w:rPr>
          <w:lang w:val="en-GB"/>
        </w:rPr>
        <w:t>(2</w:t>
      </w:r>
      <w:r w:rsidR="006C3D67" w:rsidRPr="004C38FD">
        <w:rPr>
          <w:lang w:val="en-GB"/>
        </w:rPr>
        <w:t>.</w:t>
      </w:r>
      <w:r w:rsidR="00805070" w:rsidRPr="004C38FD">
        <w:rPr>
          <w:lang w:val="en-GB"/>
        </w:rPr>
        <w:t>9 m</w:t>
      </w:r>
      <w:r w:rsidR="006C3D67" w:rsidRPr="004C38FD">
        <w:rPr>
          <w:lang w:val="en-GB"/>
        </w:rPr>
        <w:t>illion euros</w:t>
      </w:r>
      <w:r w:rsidR="00805070" w:rsidRPr="004C38FD">
        <w:rPr>
          <w:lang w:val="en-GB"/>
        </w:rPr>
        <w:t>)</w:t>
      </w:r>
      <w:r w:rsidR="00E56100" w:rsidRPr="004C38FD">
        <w:rPr>
          <w:lang w:val="en-GB"/>
        </w:rPr>
        <w:t xml:space="preserve"> and </w:t>
      </w:r>
      <w:r w:rsidRPr="004C38FD">
        <w:rPr>
          <w:lang w:val="en-GB"/>
        </w:rPr>
        <w:t xml:space="preserve">the development of </w:t>
      </w:r>
      <w:r w:rsidR="00805070" w:rsidRPr="004C38FD">
        <w:rPr>
          <w:lang w:val="en-GB"/>
        </w:rPr>
        <w:t>eesti.ee</w:t>
      </w:r>
      <w:r w:rsidRPr="004C38FD">
        <w:rPr>
          <w:lang w:val="en-GB"/>
        </w:rPr>
        <w:t>, comprising for the enterprises event-based information and public services to ensure simple</w:t>
      </w:r>
      <w:r w:rsidR="00E56100" w:rsidRPr="004C38FD">
        <w:rPr>
          <w:lang w:val="en-GB"/>
        </w:rPr>
        <w:t xml:space="preserve"> and </w:t>
      </w:r>
      <w:r w:rsidR="006C3D67" w:rsidRPr="004C38FD">
        <w:rPr>
          <w:lang w:val="en-GB"/>
        </w:rPr>
        <w:t>convenient communication with state agencies</w:t>
      </w:r>
      <w:r w:rsidR="00805070" w:rsidRPr="004C38FD">
        <w:rPr>
          <w:lang w:val="en-GB"/>
        </w:rPr>
        <w:t xml:space="preserve"> (6</w:t>
      </w:r>
      <w:r w:rsidR="006C3D67" w:rsidRPr="004C38FD">
        <w:rPr>
          <w:lang w:val="en-GB"/>
        </w:rPr>
        <w:t>.</w:t>
      </w:r>
      <w:r w:rsidR="00805070" w:rsidRPr="004C38FD">
        <w:rPr>
          <w:lang w:val="en-GB"/>
        </w:rPr>
        <w:t>2 m</w:t>
      </w:r>
      <w:r w:rsidR="006C3D67" w:rsidRPr="004C38FD">
        <w:rPr>
          <w:lang w:val="en-GB"/>
        </w:rPr>
        <w:t>illion euros</w:t>
      </w:r>
      <w:r w:rsidR="00805070" w:rsidRPr="004C38FD">
        <w:rPr>
          <w:lang w:val="en-GB"/>
        </w:rPr>
        <w:t>)</w:t>
      </w:r>
      <w:r w:rsidR="00921F89" w:rsidRPr="004C38FD">
        <w:rPr>
          <w:lang w:val="en-GB"/>
        </w:rPr>
        <w:t>.</w:t>
      </w:r>
    </w:p>
    <w:p w14:paraId="007E7485" w14:textId="2D0A2A89" w:rsidR="00805070" w:rsidRPr="004C38FD" w:rsidRDefault="00475F93" w:rsidP="00805070">
      <w:pPr>
        <w:pStyle w:val="Loetelupunktidega"/>
        <w:rPr>
          <w:lang w:val="en-GB"/>
        </w:rPr>
      </w:pPr>
      <w:r w:rsidRPr="004C38FD">
        <w:rPr>
          <w:lang w:val="en-GB"/>
        </w:rPr>
        <w:t>Additional 2.5 million euros will be allocated to the budget in 2021 for implementation of e-residency programme</w:t>
      </w:r>
      <w:r w:rsidR="00805070" w:rsidRPr="004C38FD">
        <w:rPr>
          <w:lang w:val="en-GB"/>
        </w:rPr>
        <w:t xml:space="preserve">. </w:t>
      </w:r>
    </w:p>
    <w:p w14:paraId="0E48C3B3" w14:textId="4514CBA3" w:rsidR="00805070" w:rsidRPr="004C38FD" w:rsidRDefault="00475F93" w:rsidP="00805070">
      <w:pPr>
        <w:pStyle w:val="Loetelupunktidega"/>
        <w:rPr>
          <w:lang w:val="en-GB"/>
        </w:rPr>
      </w:pPr>
      <w:r w:rsidRPr="004C38FD">
        <w:rPr>
          <w:lang w:val="en-GB"/>
        </w:rPr>
        <w:t>We will develop digital event-based services for enterprises, in order to make state and local government services intended for enterprises accessible as a comprehensive service from a “single window”</w:t>
      </w:r>
      <w:r w:rsidR="00805070" w:rsidRPr="004C38FD">
        <w:rPr>
          <w:lang w:val="en-GB"/>
        </w:rPr>
        <w:t xml:space="preserve"> </w:t>
      </w:r>
      <w:r w:rsidRPr="004C38FD">
        <w:rPr>
          <w:lang w:val="en-GB"/>
        </w:rPr>
        <w:t>in state portal</w:t>
      </w:r>
      <w:r w:rsidR="00805070" w:rsidRPr="004C38FD">
        <w:rPr>
          <w:lang w:val="en-GB"/>
        </w:rPr>
        <w:t xml:space="preserve"> </w:t>
      </w:r>
      <w:r w:rsidR="00805070" w:rsidRPr="004C38FD">
        <w:rPr>
          <w:i/>
          <w:lang w:val="en-GB"/>
        </w:rPr>
        <w:t>eesti.ee</w:t>
      </w:r>
      <w:r w:rsidR="00805070" w:rsidRPr="004C38FD">
        <w:rPr>
          <w:lang w:val="en-GB"/>
        </w:rPr>
        <w:t xml:space="preserve">. </w:t>
      </w:r>
    </w:p>
    <w:p w14:paraId="1888520B" w14:textId="78D009BA" w:rsidR="00805070" w:rsidRPr="004C38FD" w:rsidRDefault="00475F93" w:rsidP="00805070">
      <w:pPr>
        <w:pStyle w:val="Loetelupunktidega"/>
        <w:rPr>
          <w:lang w:val="en-GB"/>
        </w:rPr>
      </w:pPr>
      <w:r w:rsidRPr="004C38FD">
        <w:rPr>
          <w:lang w:val="en-GB"/>
        </w:rPr>
        <w:t xml:space="preserve">We create conditions for introduction of real time economy, which involves </w:t>
      </w:r>
      <w:r w:rsidR="00805070" w:rsidRPr="004C38FD">
        <w:rPr>
          <w:lang w:val="en-GB"/>
        </w:rPr>
        <w:t>automati</w:t>
      </w:r>
      <w:r w:rsidRPr="004C38FD">
        <w:rPr>
          <w:lang w:val="en-GB"/>
        </w:rPr>
        <w:t>on of business processes and reporting obligation in cooperation of private and public sector through real time data exchange</w:t>
      </w:r>
      <w:r w:rsidR="00805070" w:rsidRPr="004C38FD">
        <w:rPr>
          <w:lang w:val="en-GB"/>
        </w:rPr>
        <w:t xml:space="preserve">, </w:t>
      </w:r>
      <w:r w:rsidRPr="004C38FD">
        <w:rPr>
          <w:lang w:val="en-GB"/>
        </w:rPr>
        <w:t>which turns the activities related to management and administration of a company into background process</w:t>
      </w:r>
      <w:r w:rsidR="00805070" w:rsidRPr="004C38FD">
        <w:rPr>
          <w:lang w:val="en-GB"/>
        </w:rPr>
        <w:t xml:space="preserve">. </w:t>
      </w:r>
    </w:p>
    <w:p w14:paraId="27D1270A" w14:textId="7E18FF1B" w:rsidR="00805070" w:rsidRPr="004C38FD" w:rsidRDefault="009A18BB" w:rsidP="00E2053C">
      <w:pPr>
        <w:pStyle w:val="Loetelupunktidega"/>
        <w:rPr>
          <w:lang w:val="en-GB"/>
        </w:rPr>
      </w:pPr>
      <w:r w:rsidRPr="004C38FD">
        <w:rPr>
          <w:lang w:val="en-GB"/>
        </w:rPr>
        <w:t xml:space="preserve">The government will strengthen population’s security of supply </w:t>
      </w:r>
      <w:r w:rsidR="00242BE9" w:rsidRPr="004C38FD">
        <w:rPr>
          <w:lang w:val="en-GB"/>
        </w:rPr>
        <w:t>by allocating</w:t>
      </w:r>
      <w:r w:rsidR="00805070" w:rsidRPr="004C38FD">
        <w:rPr>
          <w:lang w:val="en-GB"/>
        </w:rPr>
        <w:t xml:space="preserve"> 24</w:t>
      </w:r>
      <w:r w:rsidR="00242BE9" w:rsidRPr="004C38FD">
        <w:rPr>
          <w:lang w:val="en-GB"/>
        </w:rPr>
        <w:t>.</w:t>
      </w:r>
      <w:r w:rsidR="00805070" w:rsidRPr="004C38FD">
        <w:rPr>
          <w:lang w:val="en-GB"/>
        </w:rPr>
        <w:t>4 m</w:t>
      </w:r>
      <w:r w:rsidR="00242BE9" w:rsidRPr="004C38FD">
        <w:rPr>
          <w:lang w:val="en-GB"/>
        </w:rPr>
        <w:t>illion euros</w:t>
      </w:r>
      <w:r w:rsidR="007C0C91" w:rsidRPr="004C38FD">
        <w:rPr>
          <w:lang w:val="en-GB"/>
        </w:rPr>
        <w:t xml:space="preserve"> (2021-2024)</w:t>
      </w:r>
      <w:r w:rsidR="00242BE9" w:rsidRPr="004C38FD">
        <w:rPr>
          <w:lang w:val="en-GB"/>
        </w:rPr>
        <w:t xml:space="preserve"> to establish a supply of food, medicinal products, personal protection equipment and basic necessities required for coping with crises through </w:t>
      </w:r>
      <w:r w:rsidR="00805070" w:rsidRPr="004C38FD">
        <w:rPr>
          <w:lang w:val="en-GB"/>
        </w:rPr>
        <w:t xml:space="preserve">AS </w:t>
      </w:r>
      <w:r w:rsidR="00242BE9" w:rsidRPr="004C38FD">
        <w:rPr>
          <w:lang w:val="en-GB"/>
        </w:rPr>
        <w:t>Estonian Supply Centre</w:t>
      </w:r>
      <w:r w:rsidR="00805070" w:rsidRPr="004C38FD">
        <w:rPr>
          <w:lang w:val="en-GB"/>
        </w:rPr>
        <w:t>.  </w:t>
      </w:r>
    </w:p>
    <w:p w14:paraId="6FDF9AB6" w14:textId="63A37E95" w:rsidR="00726E5F" w:rsidRPr="004C38FD" w:rsidRDefault="00726E5F" w:rsidP="00805070">
      <w:pPr>
        <w:pStyle w:val="Loetelupunktidega"/>
        <w:numPr>
          <w:ilvl w:val="0"/>
          <w:numId w:val="0"/>
        </w:numPr>
        <w:ind w:left="340" w:hanging="227"/>
        <w:rPr>
          <w:lang w:val="en-GB"/>
        </w:rPr>
      </w:pPr>
    </w:p>
    <w:p w14:paraId="123C03EE" w14:textId="77777777" w:rsidR="00F52422" w:rsidRPr="004C38FD" w:rsidRDefault="00F52422" w:rsidP="00805070">
      <w:pPr>
        <w:pStyle w:val="Loetelupunktidega"/>
        <w:numPr>
          <w:ilvl w:val="0"/>
          <w:numId w:val="0"/>
        </w:numPr>
        <w:ind w:left="340" w:hanging="227"/>
        <w:rPr>
          <w:lang w:val="en-GB"/>
        </w:rPr>
      </w:pPr>
    </w:p>
    <w:p w14:paraId="333A7CC6" w14:textId="5DC26D4C" w:rsidR="00726E5F" w:rsidRPr="004C38FD" w:rsidRDefault="00726E5F" w:rsidP="00726E5F">
      <w:pPr>
        <w:pStyle w:val="Pealkiri3tase"/>
        <w:rPr>
          <w:lang w:val="en-GB"/>
        </w:rPr>
      </w:pPr>
      <w:bookmarkStart w:id="33" w:name="_Toc10117084"/>
      <w:r w:rsidRPr="004C38FD">
        <w:rPr>
          <w:lang w:val="en-GB"/>
        </w:rPr>
        <w:t xml:space="preserve">2.6.3 </w:t>
      </w:r>
      <w:r w:rsidR="00C602BF" w:rsidRPr="004C38FD">
        <w:rPr>
          <w:lang w:val="en-GB"/>
        </w:rPr>
        <w:t>Construction</w:t>
      </w:r>
      <w:r w:rsidRPr="004C38FD">
        <w:rPr>
          <w:lang w:val="en-GB"/>
        </w:rPr>
        <w:t xml:space="preserve"> programm</w:t>
      </w:r>
      <w:bookmarkEnd w:id="33"/>
      <w:r w:rsidR="00C602BF" w:rsidRPr="004C38FD">
        <w:rPr>
          <w:lang w:val="en-GB"/>
        </w:rPr>
        <w:t>e</w:t>
      </w:r>
    </w:p>
    <w:p w14:paraId="65D19297" w14:textId="261EB4B1" w:rsidR="00726E5F" w:rsidRPr="004C38FD" w:rsidRDefault="00AE3DD7" w:rsidP="00ED5F47">
      <w:pPr>
        <w:pStyle w:val="Phitekst"/>
        <w:rPr>
          <w:rStyle w:val="Tugev"/>
          <w:lang w:val="en-GB"/>
        </w:rPr>
      </w:pPr>
      <w:r w:rsidRPr="004C38FD">
        <w:rPr>
          <w:rStyle w:val="Tugev"/>
          <w:lang w:val="en-GB"/>
        </w:rPr>
        <w:t>Aim of the p</w:t>
      </w:r>
      <w:r w:rsidR="00726E5F" w:rsidRPr="004C38FD">
        <w:rPr>
          <w:rStyle w:val="Tugev"/>
          <w:lang w:val="en-GB"/>
        </w:rPr>
        <w:t>rogramm</w:t>
      </w:r>
      <w:r w:rsidR="00C602BF" w:rsidRPr="004C38FD">
        <w:rPr>
          <w:rStyle w:val="Tugev"/>
          <w:lang w:val="en-GB"/>
        </w:rPr>
        <w:t>e</w:t>
      </w:r>
      <w:r w:rsidR="00726E5F" w:rsidRPr="004C38FD">
        <w:rPr>
          <w:rStyle w:val="Tugev"/>
          <w:lang w:val="en-GB"/>
        </w:rPr>
        <w:t xml:space="preserve">: </w:t>
      </w:r>
    </w:p>
    <w:p w14:paraId="33F1A2D1" w14:textId="26E2DBF0" w:rsidR="00726E5F" w:rsidRPr="004C38FD" w:rsidRDefault="00AE3DD7" w:rsidP="00726E5F">
      <w:pPr>
        <w:pStyle w:val="Phitekst"/>
        <w:rPr>
          <w:lang w:val="en-GB"/>
        </w:rPr>
      </w:pPr>
      <w:r w:rsidRPr="004C38FD">
        <w:rPr>
          <w:lang w:val="en-GB"/>
        </w:rPr>
        <w:t xml:space="preserve">To create an environment and prerequisites for increasing </w:t>
      </w:r>
      <w:r w:rsidR="00F97809" w:rsidRPr="004C38FD">
        <w:rPr>
          <w:lang w:val="en-GB"/>
        </w:rPr>
        <w:t>international</w:t>
      </w:r>
      <w:r w:rsidRPr="004C38FD">
        <w:rPr>
          <w:lang w:val="en-GB"/>
        </w:rPr>
        <w:t xml:space="preserve"> competitiveness of companies in the construction industry and </w:t>
      </w:r>
      <w:r w:rsidR="00F97809" w:rsidRPr="004C38FD">
        <w:rPr>
          <w:lang w:val="en-GB"/>
        </w:rPr>
        <w:t>constructed environment</w:t>
      </w:r>
      <w:r w:rsidR="00726E5F" w:rsidRPr="004C38FD">
        <w:rPr>
          <w:lang w:val="en-GB"/>
        </w:rPr>
        <w:t xml:space="preserve">. </w:t>
      </w:r>
      <w:r w:rsidR="00F97809" w:rsidRPr="004C38FD">
        <w:rPr>
          <w:lang w:val="en-GB"/>
        </w:rPr>
        <w:t xml:space="preserve">In order to make people want to live and work in Estonia, we encourage development in areas where market failures of </w:t>
      </w:r>
      <w:r w:rsidR="00F97809" w:rsidRPr="004C38FD">
        <w:rPr>
          <w:lang w:val="en-GB"/>
        </w:rPr>
        <w:lastRenderedPageBreak/>
        <w:t>construction environment occur</w:t>
      </w:r>
      <w:r w:rsidR="00726E5F" w:rsidRPr="004C38FD">
        <w:rPr>
          <w:lang w:val="en-GB"/>
        </w:rPr>
        <w:t xml:space="preserve">. </w:t>
      </w:r>
      <w:r w:rsidR="00F97809" w:rsidRPr="004C38FD">
        <w:rPr>
          <w:lang w:val="en-GB"/>
        </w:rPr>
        <w:t xml:space="preserve">Due to a better and more cost-effective living environment, the consumption capacity of Estonian people will improve. A basis for sustainable economic growth that will reach all residents of Estonia will be established. </w:t>
      </w:r>
    </w:p>
    <w:p w14:paraId="57FFFE59" w14:textId="033BCD29" w:rsidR="00726E5F" w:rsidRPr="004C38FD" w:rsidRDefault="00E56100" w:rsidP="00726E5F">
      <w:pPr>
        <w:pStyle w:val="Pealdis"/>
        <w:rPr>
          <w:lang w:val="en-GB"/>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20</w:t>
      </w:r>
      <w:r w:rsidR="00806B4F" w:rsidRPr="004C38FD">
        <w:rPr>
          <w:lang w:val="en-GB"/>
        </w:rPr>
        <w:fldChar w:fldCharType="end"/>
      </w:r>
      <w:r w:rsidR="001A595B" w:rsidRPr="004C38FD">
        <w:rPr>
          <w:lang w:val="en-GB"/>
        </w:rPr>
        <w:t xml:space="preserve">. </w:t>
      </w:r>
      <w:r w:rsidR="009750D9" w:rsidRPr="004C38FD">
        <w:rPr>
          <w:lang w:val="en-GB"/>
        </w:rPr>
        <w:t xml:space="preserve">Indicators and target levels of </w:t>
      </w:r>
      <w:r w:rsidR="00F97809" w:rsidRPr="004C38FD">
        <w:rPr>
          <w:lang w:val="en-GB"/>
        </w:rPr>
        <w:t xml:space="preserve">the </w:t>
      </w:r>
      <w:r w:rsidR="009750D9" w:rsidRPr="004C38FD">
        <w:rPr>
          <w:lang w:val="en-GB"/>
        </w:rPr>
        <w:t>construction</w:t>
      </w:r>
      <w:r w:rsidR="00726E5F" w:rsidRPr="004C38FD">
        <w:rPr>
          <w:lang w:val="en-GB"/>
        </w:rPr>
        <w:t xml:space="preserve"> programm</w:t>
      </w:r>
      <w:r w:rsidR="009750D9" w:rsidRPr="004C38FD">
        <w:rPr>
          <w:lang w:val="en-GB"/>
        </w:rPr>
        <w:t>e</w:t>
      </w:r>
      <w:r w:rsidR="00726E5F"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4"/>
        <w:gridCol w:w="1044"/>
        <w:gridCol w:w="1000"/>
        <w:gridCol w:w="1002"/>
        <w:gridCol w:w="1002"/>
        <w:gridCol w:w="999"/>
      </w:tblGrid>
      <w:tr w:rsidR="00726E5F" w:rsidRPr="004C38FD" w14:paraId="55F4934C" w14:textId="77777777" w:rsidTr="00A8408F">
        <w:trPr>
          <w:trHeight w:val="458"/>
          <w:tblHeader/>
        </w:trPr>
        <w:tc>
          <w:tcPr>
            <w:tcW w:w="2215" w:type="pct"/>
            <w:vMerge w:val="restart"/>
            <w:shd w:val="clear" w:color="000000" w:fill="2F75B5"/>
            <w:vAlign w:val="center"/>
            <w:hideMark/>
          </w:tcPr>
          <w:p w14:paraId="12CD6EAE" w14:textId="36B8CFFC" w:rsidR="00726E5F" w:rsidRPr="004C38FD" w:rsidRDefault="00D1605C" w:rsidP="00475B58">
            <w:pPr>
              <w:pStyle w:val="Tabelid"/>
              <w:rPr>
                <w:lang w:val="en-GB"/>
              </w:rPr>
            </w:pPr>
            <w:r w:rsidRPr="004C38FD">
              <w:rPr>
                <w:lang w:val="en-GB"/>
              </w:rPr>
              <w:t>Indicator/Target level</w:t>
            </w:r>
          </w:p>
        </w:tc>
        <w:tc>
          <w:tcPr>
            <w:tcW w:w="576" w:type="pct"/>
            <w:vMerge w:val="restart"/>
            <w:shd w:val="clear" w:color="000000" w:fill="2F75B5"/>
            <w:vAlign w:val="center"/>
            <w:hideMark/>
          </w:tcPr>
          <w:p w14:paraId="75DC1529" w14:textId="54C6831F" w:rsidR="00C55692" w:rsidRPr="004C38FD" w:rsidRDefault="00F97809" w:rsidP="00475B58">
            <w:pPr>
              <w:pStyle w:val="Tabelid"/>
              <w:rPr>
                <w:lang w:val="en-GB"/>
              </w:rPr>
            </w:pPr>
            <w:r w:rsidRPr="004C38FD">
              <w:rPr>
                <w:lang w:val="en-GB"/>
              </w:rPr>
              <w:t>Previous actual level</w:t>
            </w:r>
            <w:r w:rsidR="00726E5F" w:rsidRPr="004C38FD">
              <w:rPr>
                <w:lang w:val="en-GB"/>
              </w:rPr>
              <w:t xml:space="preserve"> </w:t>
            </w:r>
          </w:p>
          <w:p w14:paraId="6E1BD496" w14:textId="7656AA9C" w:rsidR="00726E5F" w:rsidRPr="004C38FD" w:rsidRDefault="00726E5F" w:rsidP="00475B58">
            <w:pPr>
              <w:pStyle w:val="Tabelid"/>
              <w:rPr>
                <w:lang w:val="en-GB"/>
              </w:rPr>
            </w:pPr>
            <w:r w:rsidRPr="004C38FD">
              <w:rPr>
                <w:lang w:val="en-GB"/>
              </w:rPr>
              <w:t>(2019)</w:t>
            </w:r>
          </w:p>
        </w:tc>
        <w:tc>
          <w:tcPr>
            <w:tcW w:w="552" w:type="pct"/>
            <w:vMerge w:val="restart"/>
            <w:shd w:val="clear" w:color="000000" w:fill="2F75B5"/>
            <w:vAlign w:val="center"/>
            <w:hideMark/>
          </w:tcPr>
          <w:p w14:paraId="3CB7745B" w14:textId="77777777" w:rsidR="00726E5F" w:rsidRPr="004C38FD" w:rsidRDefault="00726E5F" w:rsidP="00475B58">
            <w:pPr>
              <w:pStyle w:val="Tabelid"/>
              <w:rPr>
                <w:lang w:val="en-GB"/>
              </w:rPr>
            </w:pPr>
            <w:r w:rsidRPr="004C38FD">
              <w:rPr>
                <w:lang w:val="en-GB"/>
              </w:rPr>
              <w:t>2021</w:t>
            </w:r>
          </w:p>
        </w:tc>
        <w:tc>
          <w:tcPr>
            <w:tcW w:w="553" w:type="pct"/>
            <w:vMerge w:val="restart"/>
            <w:shd w:val="clear" w:color="000000" w:fill="2F75B5"/>
            <w:vAlign w:val="center"/>
            <w:hideMark/>
          </w:tcPr>
          <w:p w14:paraId="64F79642" w14:textId="77777777" w:rsidR="00726E5F" w:rsidRPr="004C38FD" w:rsidRDefault="00726E5F" w:rsidP="00475B58">
            <w:pPr>
              <w:pStyle w:val="Tabelid"/>
              <w:rPr>
                <w:lang w:val="en-GB"/>
              </w:rPr>
            </w:pPr>
            <w:r w:rsidRPr="004C38FD">
              <w:rPr>
                <w:lang w:val="en-GB"/>
              </w:rPr>
              <w:t>2022</w:t>
            </w:r>
          </w:p>
        </w:tc>
        <w:tc>
          <w:tcPr>
            <w:tcW w:w="553" w:type="pct"/>
            <w:vMerge w:val="restart"/>
            <w:shd w:val="clear" w:color="000000" w:fill="2F75B5"/>
            <w:vAlign w:val="center"/>
            <w:hideMark/>
          </w:tcPr>
          <w:p w14:paraId="094C3B98" w14:textId="77777777" w:rsidR="00726E5F" w:rsidRPr="004C38FD" w:rsidRDefault="00726E5F" w:rsidP="00475B58">
            <w:pPr>
              <w:pStyle w:val="Tabelid"/>
              <w:rPr>
                <w:lang w:val="en-GB"/>
              </w:rPr>
            </w:pPr>
            <w:r w:rsidRPr="004C38FD">
              <w:rPr>
                <w:lang w:val="en-GB"/>
              </w:rPr>
              <w:t>2023</w:t>
            </w:r>
          </w:p>
        </w:tc>
        <w:tc>
          <w:tcPr>
            <w:tcW w:w="551" w:type="pct"/>
            <w:vMerge w:val="restart"/>
            <w:shd w:val="clear" w:color="000000" w:fill="2F75B5"/>
            <w:vAlign w:val="center"/>
            <w:hideMark/>
          </w:tcPr>
          <w:p w14:paraId="4C96F2FC" w14:textId="77777777" w:rsidR="00726E5F" w:rsidRPr="004C38FD" w:rsidRDefault="00726E5F" w:rsidP="00475B58">
            <w:pPr>
              <w:pStyle w:val="Tabelid"/>
              <w:rPr>
                <w:lang w:val="en-GB"/>
              </w:rPr>
            </w:pPr>
            <w:r w:rsidRPr="004C38FD">
              <w:rPr>
                <w:lang w:val="en-GB"/>
              </w:rPr>
              <w:t>2024</w:t>
            </w:r>
          </w:p>
        </w:tc>
      </w:tr>
      <w:tr w:rsidR="00726E5F" w:rsidRPr="004C38FD" w14:paraId="08033C4E" w14:textId="77777777" w:rsidTr="00A8408F">
        <w:trPr>
          <w:trHeight w:val="458"/>
          <w:tblHeader/>
        </w:trPr>
        <w:tc>
          <w:tcPr>
            <w:tcW w:w="2215" w:type="pct"/>
            <w:vMerge/>
            <w:vAlign w:val="center"/>
            <w:hideMark/>
          </w:tcPr>
          <w:p w14:paraId="22C3BE13" w14:textId="77777777" w:rsidR="00726E5F" w:rsidRPr="004C38FD" w:rsidRDefault="00726E5F" w:rsidP="00475B58">
            <w:pPr>
              <w:pStyle w:val="Tabelid"/>
              <w:rPr>
                <w:lang w:val="en-GB"/>
              </w:rPr>
            </w:pPr>
          </w:p>
        </w:tc>
        <w:tc>
          <w:tcPr>
            <w:tcW w:w="576" w:type="pct"/>
            <w:vMerge/>
            <w:vAlign w:val="center"/>
            <w:hideMark/>
          </w:tcPr>
          <w:p w14:paraId="4A5FB538" w14:textId="77777777" w:rsidR="00726E5F" w:rsidRPr="004C38FD" w:rsidRDefault="00726E5F" w:rsidP="00475B58">
            <w:pPr>
              <w:pStyle w:val="Tabelid"/>
              <w:rPr>
                <w:lang w:val="en-GB"/>
              </w:rPr>
            </w:pPr>
          </w:p>
        </w:tc>
        <w:tc>
          <w:tcPr>
            <w:tcW w:w="552" w:type="pct"/>
            <w:vMerge/>
            <w:vAlign w:val="center"/>
            <w:hideMark/>
          </w:tcPr>
          <w:p w14:paraId="54B808C6" w14:textId="77777777" w:rsidR="00726E5F" w:rsidRPr="004C38FD" w:rsidRDefault="00726E5F" w:rsidP="00475B58">
            <w:pPr>
              <w:pStyle w:val="Tabelid"/>
              <w:rPr>
                <w:lang w:val="en-GB"/>
              </w:rPr>
            </w:pPr>
          </w:p>
        </w:tc>
        <w:tc>
          <w:tcPr>
            <w:tcW w:w="553" w:type="pct"/>
            <w:vMerge/>
            <w:vAlign w:val="center"/>
            <w:hideMark/>
          </w:tcPr>
          <w:p w14:paraId="33356F32" w14:textId="77777777" w:rsidR="00726E5F" w:rsidRPr="004C38FD" w:rsidRDefault="00726E5F" w:rsidP="00475B58">
            <w:pPr>
              <w:pStyle w:val="Tabelid"/>
              <w:rPr>
                <w:lang w:val="en-GB"/>
              </w:rPr>
            </w:pPr>
          </w:p>
        </w:tc>
        <w:tc>
          <w:tcPr>
            <w:tcW w:w="553" w:type="pct"/>
            <w:vMerge/>
            <w:vAlign w:val="center"/>
            <w:hideMark/>
          </w:tcPr>
          <w:p w14:paraId="23F78DC8" w14:textId="77777777" w:rsidR="00726E5F" w:rsidRPr="004C38FD" w:rsidRDefault="00726E5F" w:rsidP="00475B58">
            <w:pPr>
              <w:pStyle w:val="Tabelid"/>
              <w:rPr>
                <w:lang w:val="en-GB"/>
              </w:rPr>
            </w:pPr>
          </w:p>
        </w:tc>
        <w:tc>
          <w:tcPr>
            <w:tcW w:w="551" w:type="pct"/>
            <w:vMerge/>
            <w:vAlign w:val="center"/>
            <w:hideMark/>
          </w:tcPr>
          <w:p w14:paraId="6B070978" w14:textId="77777777" w:rsidR="00726E5F" w:rsidRPr="004C38FD" w:rsidRDefault="00726E5F" w:rsidP="00475B58">
            <w:pPr>
              <w:pStyle w:val="Tabelid"/>
              <w:rPr>
                <w:lang w:val="en-GB"/>
              </w:rPr>
            </w:pPr>
          </w:p>
        </w:tc>
      </w:tr>
      <w:tr w:rsidR="00726E5F" w:rsidRPr="004C38FD" w14:paraId="444E5628" w14:textId="77777777" w:rsidTr="00A8408F">
        <w:trPr>
          <w:trHeight w:val="408"/>
          <w:tblHeader/>
        </w:trPr>
        <w:tc>
          <w:tcPr>
            <w:tcW w:w="2215" w:type="pct"/>
            <w:shd w:val="clear" w:color="auto" w:fill="auto"/>
          </w:tcPr>
          <w:p w14:paraId="4747297E" w14:textId="11CA8336" w:rsidR="0096051F" w:rsidRPr="004C38FD" w:rsidRDefault="00F405E3" w:rsidP="00475B58">
            <w:pPr>
              <w:pStyle w:val="Tabelid"/>
              <w:rPr>
                <w:lang w:val="en-GB"/>
              </w:rPr>
            </w:pPr>
            <w:r w:rsidRPr="004C38FD">
              <w:rPr>
                <w:lang w:val="en-GB"/>
              </w:rPr>
              <w:t>Labour productivity of the sector compared to EU average</w:t>
            </w:r>
            <w:r w:rsidR="00726E5F" w:rsidRPr="004C38FD">
              <w:rPr>
                <w:lang w:val="en-GB"/>
              </w:rPr>
              <w:t>,</w:t>
            </w:r>
            <w:r w:rsidR="0096051F" w:rsidRPr="004C38FD">
              <w:rPr>
                <w:lang w:val="en-GB"/>
              </w:rPr>
              <w:t>%</w:t>
            </w:r>
          </w:p>
          <w:p w14:paraId="7F2D2B9D" w14:textId="21568582" w:rsidR="00726E5F" w:rsidRPr="004C38FD" w:rsidRDefault="009C0513" w:rsidP="00475B58">
            <w:pPr>
              <w:pStyle w:val="Tabelid"/>
              <w:rPr>
                <w:i/>
                <w:lang w:val="en-GB"/>
              </w:rPr>
            </w:pPr>
            <w:r w:rsidRPr="004C38FD">
              <w:rPr>
                <w:i/>
                <w:lang w:val="en-GB"/>
              </w:rPr>
              <w:t>Source:</w:t>
            </w:r>
            <w:r w:rsidR="00726E5F" w:rsidRPr="004C38FD">
              <w:rPr>
                <w:i/>
                <w:lang w:val="en-GB"/>
              </w:rPr>
              <w:t xml:space="preserve"> Eurostat</w:t>
            </w:r>
          </w:p>
        </w:tc>
        <w:tc>
          <w:tcPr>
            <w:tcW w:w="576" w:type="pct"/>
            <w:shd w:val="clear" w:color="auto" w:fill="auto"/>
            <w:vAlign w:val="center"/>
          </w:tcPr>
          <w:p w14:paraId="02EF177B" w14:textId="4F9C246D" w:rsidR="00726E5F" w:rsidRPr="004C38FD" w:rsidRDefault="00726E5F" w:rsidP="00475B58">
            <w:pPr>
              <w:pStyle w:val="Tabelid"/>
              <w:rPr>
                <w:lang w:val="en-GB"/>
              </w:rPr>
            </w:pPr>
            <w:r w:rsidRPr="004C38FD">
              <w:rPr>
                <w:lang w:val="en-GB"/>
              </w:rPr>
              <w:t xml:space="preserve">60 </w:t>
            </w:r>
          </w:p>
        </w:tc>
        <w:tc>
          <w:tcPr>
            <w:tcW w:w="552" w:type="pct"/>
            <w:shd w:val="clear" w:color="000000" w:fill="FFFFFF"/>
            <w:vAlign w:val="center"/>
          </w:tcPr>
          <w:p w14:paraId="29647D76" w14:textId="342E37AD" w:rsidR="00726E5F" w:rsidRPr="004C38FD" w:rsidRDefault="00726E5F" w:rsidP="00475B58">
            <w:pPr>
              <w:pStyle w:val="Tabelid"/>
              <w:rPr>
                <w:lang w:val="en-GB"/>
              </w:rPr>
            </w:pPr>
            <w:r w:rsidRPr="004C38FD">
              <w:rPr>
                <w:lang w:val="en-GB"/>
              </w:rPr>
              <w:t xml:space="preserve"> 62 </w:t>
            </w:r>
          </w:p>
        </w:tc>
        <w:tc>
          <w:tcPr>
            <w:tcW w:w="553" w:type="pct"/>
            <w:shd w:val="clear" w:color="000000" w:fill="FFFFFF"/>
            <w:vAlign w:val="center"/>
          </w:tcPr>
          <w:p w14:paraId="0F2DDF0E" w14:textId="6C1AA5A9" w:rsidR="00726E5F" w:rsidRPr="004C38FD" w:rsidRDefault="00726E5F" w:rsidP="00475B58">
            <w:pPr>
              <w:pStyle w:val="Tabelid"/>
              <w:rPr>
                <w:lang w:val="en-GB"/>
              </w:rPr>
            </w:pPr>
            <w:r w:rsidRPr="004C38FD">
              <w:rPr>
                <w:lang w:val="en-GB"/>
              </w:rPr>
              <w:t xml:space="preserve">64 </w:t>
            </w:r>
          </w:p>
        </w:tc>
        <w:tc>
          <w:tcPr>
            <w:tcW w:w="553" w:type="pct"/>
            <w:shd w:val="clear" w:color="000000" w:fill="FFFFFF"/>
            <w:vAlign w:val="center"/>
          </w:tcPr>
          <w:p w14:paraId="6DD2D5A1" w14:textId="55523EFA" w:rsidR="00726E5F" w:rsidRPr="004C38FD" w:rsidRDefault="00726E5F" w:rsidP="00475B58">
            <w:pPr>
              <w:pStyle w:val="Tabelid"/>
              <w:rPr>
                <w:lang w:val="en-GB"/>
              </w:rPr>
            </w:pPr>
            <w:r w:rsidRPr="004C38FD">
              <w:rPr>
                <w:lang w:val="en-GB"/>
              </w:rPr>
              <w:t xml:space="preserve">66 </w:t>
            </w:r>
          </w:p>
        </w:tc>
        <w:tc>
          <w:tcPr>
            <w:tcW w:w="551" w:type="pct"/>
            <w:shd w:val="clear" w:color="000000" w:fill="FFFFFF"/>
            <w:vAlign w:val="center"/>
          </w:tcPr>
          <w:p w14:paraId="4C5A6E82" w14:textId="4F46DCF4" w:rsidR="00726E5F" w:rsidRPr="004C38FD" w:rsidRDefault="00726E5F" w:rsidP="00475B58">
            <w:pPr>
              <w:pStyle w:val="Tabelid"/>
              <w:rPr>
                <w:lang w:val="en-GB"/>
              </w:rPr>
            </w:pPr>
            <w:r w:rsidRPr="004C38FD">
              <w:rPr>
                <w:lang w:val="en-GB"/>
              </w:rPr>
              <w:t xml:space="preserve">69 </w:t>
            </w:r>
          </w:p>
        </w:tc>
      </w:tr>
      <w:tr w:rsidR="00726E5F" w:rsidRPr="004C38FD" w14:paraId="44168D6B" w14:textId="77777777" w:rsidTr="00A8408F">
        <w:trPr>
          <w:trHeight w:val="408"/>
          <w:tblHeader/>
        </w:trPr>
        <w:tc>
          <w:tcPr>
            <w:tcW w:w="2215" w:type="pct"/>
            <w:shd w:val="clear" w:color="auto" w:fill="auto"/>
          </w:tcPr>
          <w:p w14:paraId="7BEE41EB" w14:textId="467D55FD" w:rsidR="0096051F" w:rsidRPr="004C38FD" w:rsidRDefault="00F405E3" w:rsidP="00475B58">
            <w:pPr>
              <w:pStyle w:val="Tabelid"/>
              <w:rPr>
                <w:lang w:val="en-GB"/>
              </w:rPr>
            </w:pPr>
            <w:r w:rsidRPr="004C38FD">
              <w:rPr>
                <w:lang w:val="en-GB"/>
              </w:rPr>
              <w:t>Household energy and heat consumption,</w:t>
            </w:r>
            <w:r w:rsidR="00726E5F" w:rsidRPr="004C38FD">
              <w:rPr>
                <w:lang w:val="en-GB"/>
              </w:rPr>
              <w:t xml:space="preserve"> </w:t>
            </w:r>
          </w:p>
          <w:p w14:paraId="0C4C09B6" w14:textId="2E9D06A8" w:rsidR="00726E5F" w:rsidRPr="004C38FD" w:rsidRDefault="009C0513" w:rsidP="00475B58">
            <w:pPr>
              <w:pStyle w:val="Tabelid"/>
              <w:rPr>
                <w:i/>
                <w:lang w:val="en-GB"/>
              </w:rPr>
            </w:pPr>
            <w:r w:rsidRPr="004C38FD">
              <w:rPr>
                <w:i/>
                <w:lang w:val="en-GB"/>
              </w:rPr>
              <w:t>Source:</w:t>
            </w:r>
            <w:r w:rsidR="0096051F" w:rsidRPr="004C38FD">
              <w:rPr>
                <w:i/>
                <w:lang w:val="en-GB"/>
              </w:rPr>
              <w:t xml:space="preserve"> </w:t>
            </w:r>
            <w:r w:rsidRPr="004C38FD">
              <w:rPr>
                <w:i/>
                <w:lang w:val="en-GB"/>
              </w:rPr>
              <w:t>Statistics Estonia</w:t>
            </w:r>
          </w:p>
        </w:tc>
        <w:tc>
          <w:tcPr>
            <w:tcW w:w="576" w:type="pct"/>
            <w:shd w:val="clear" w:color="auto" w:fill="auto"/>
            <w:vAlign w:val="center"/>
          </w:tcPr>
          <w:p w14:paraId="5C1D420A" w14:textId="670FFBA3" w:rsidR="00726E5F" w:rsidRPr="004C38FD" w:rsidRDefault="00726E5F" w:rsidP="00475B58">
            <w:pPr>
              <w:pStyle w:val="Tabelid"/>
              <w:rPr>
                <w:lang w:val="en-GB"/>
              </w:rPr>
            </w:pPr>
            <w:r w:rsidRPr="004C38FD">
              <w:rPr>
                <w:lang w:val="en-GB"/>
              </w:rPr>
              <w:t>5</w:t>
            </w:r>
            <w:r w:rsidR="00F97809" w:rsidRPr="004C38FD">
              <w:rPr>
                <w:lang w:val="en-GB"/>
              </w:rPr>
              <w:t>.</w:t>
            </w:r>
            <w:r w:rsidRPr="004C38FD">
              <w:rPr>
                <w:lang w:val="en-GB"/>
              </w:rPr>
              <w:t>6 TWh</w:t>
            </w:r>
          </w:p>
        </w:tc>
        <w:tc>
          <w:tcPr>
            <w:tcW w:w="552" w:type="pct"/>
            <w:shd w:val="clear" w:color="000000" w:fill="FFFFFF"/>
            <w:vAlign w:val="center"/>
          </w:tcPr>
          <w:p w14:paraId="697B58F0" w14:textId="01BEB20F" w:rsidR="00726E5F" w:rsidRPr="004C38FD" w:rsidRDefault="00726E5F" w:rsidP="00475B58">
            <w:pPr>
              <w:pStyle w:val="Tabelid"/>
              <w:rPr>
                <w:lang w:val="en-GB"/>
              </w:rPr>
            </w:pPr>
            <w:r w:rsidRPr="004C38FD">
              <w:rPr>
                <w:lang w:val="en-GB"/>
              </w:rPr>
              <w:t>5</w:t>
            </w:r>
            <w:r w:rsidR="00F97809" w:rsidRPr="004C38FD">
              <w:rPr>
                <w:lang w:val="en-GB"/>
              </w:rPr>
              <w:t>.</w:t>
            </w:r>
            <w:r w:rsidRPr="004C38FD">
              <w:rPr>
                <w:lang w:val="en-GB"/>
              </w:rPr>
              <w:t>4 TWh</w:t>
            </w:r>
          </w:p>
        </w:tc>
        <w:tc>
          <w:tcPr>
            <w:tcW w:w="553" w:type="pct"/>
            <w:shd w:val="clear" w:color="000000" w:fill="FFFFFF"/>
            <w:vAlign w:val="center"/>
          </w:tcPr>
          <w:p w14:paraId="3C0FF130" w14:textId="1B18DF85" w:rsidR="00726E5F" w:rsidRPr="004C38FD" w:rsidRDefault="00726E5F" w:rsidP="00475B58">
            <w:pPr>
              <w:pStyle w:val="Tabelid"/>
              <w:rPr>
                <w:lang w:val="en-GB"/>
              </w:rPr>
            </w:pPr>
            <w:r w:rsidRPr="004C38FD">
              <w:rPr>
                <w:lang w:val="en-GB"/>
              </w:rPr>
              <w:t>5</w:t>
            </w:r>
            <w:r w:rsidR="00F97809" w:rsidRPr="004C38FD">
              <w:rPr>
                <w:lang w:val="en-GB"/>
              </w:rPr>
              <w:t>.</w:t>
            </w:r>
            <w:r w:rsidRPr="004C38FD">
              <w:rPr>
                <w:lang w:val="en-GB"/>
              </w:rPr>
              <w:t>3 TWh</w:t>
            </w:r>
          </w:p>
        </w:tc>
        <w:tc>
          <w:tcPr>
            <w:tcW w:w="553" w:type="pct"/>
            <w:shd w:val="clear" w:color="000000" w:fill="FFFFFF"/>
            <w:vAlign w:val="center"/>
          </w:tcPr>
          <w:p w14:paraId="4AA49DE5" w14:textId="53C781EA" w:rsidR="00726E5F" w:rsidRPr="004C38FD" w:rsidRDefault="00726E5F" w:rsidP="00475B58">
            <w:pPr>
              <w:pStyle w:val="Tabelid"/>
              <w:rPr>
                <w:lang w:val="en-GB"/>
              </w:rPr>
            </w:pPr>
            <w:r w:rsidRPr="004C38FD">
              <w:rPr>
                <w:lang w:val="en-GB"/>
              </w:rPr>
              <w:t>5</w:t>
            </w:r>
            <w:r w:rsidR="00F97809" w:rsidRPr="004C38FD">
              <w:rPr>
                <w:lang w:val="en-GB"/>
              </w:rPr>
              <w:t>.</w:t>
            </w:r>
            <w:r w:rsidRPr="004C38FD">
              <w:rPr>
                <w:lang w:val="en-GB"/>
              </w:rPr>
              <w:t>2 TWh</w:t>
            </w:r>
          </w:p>
        </w:tc>
        <w:tc>
          <w:tcPr>
            <w:tcW w:w="551" w:type="pct"/>
            <w:shd w:val="clear" w:color="000000" w:fill="FFFFFF"/>
            <w:vAlign w:val="center"/>
          </w:tcPr>
          <w:p w14:paraId="284A43C4" w14:textId="6AF19D6E" w:rsidR="00726E5F" w:rsidRPr="004C38FD" w:rsidRDefault="00726E5F" w:rsidP="00475B58">
            <w:pPr>
              <w:pStyle w:val="Tabelid"/>
              <w:rPr>
                <w:lang w:val="en-GB"/>
              </w:rPr>
            </w:pPr>
            <w:r w:rsidRPr="004C38FD">
              <w:rPr>
                <w:lang w:val="en-GB"/>
              </w:rPr>
              <w:t>5</w:t>
            </w:r>
            <w:r w:rsidR="00F97809" w:rsidRPr="004C38FD">
              <w:rPr>
                <w:lang w:val="en-GB"/>
              </w:rPr>
              <w:t>.</w:t>
            </w:r>
            <w:r w:rsidRPr="004C38FD">
              <w:rPr>
                <w:lang w:val="en-GB"/>
              </w:rPr>
              <w:t>1 TWh</w:t>
            </w:r>
          </w:p>
        </w:tc>
      </w:tr>
    </w:tbl>
    <w:p w14:paraId="303C2C32" w14:textId="77777777" w:rsidR="00726E5F" w:rsidRPr="004C38FD" w:rsidRDefault="00726E5F" w:rsidP="00726E5F">
      <w:pPr>
        <w:rPr>
          <w:szCs w:val="24"/>
          <w:lang w:val="en-GB"/>
        </w:rPr>
      </w:pPr>
    </w:p>
    <w:p w14:paraId="0F784A57" w14:textId="0F03F1CB" w:rsidR="00726E5F" w:rsidRPr="004C38FD" w:rsidRDefault="00F405E3" w:rsidP="00ED5F47">
      <w:pPr>
        <w:pStyle w:val="Phitekst"/>
        <w:rPr>
          <w:rStyle w:val="Tugev"/>
          <w:lang w:val="en-GB"/>
        </w:rPr>
      </w:pPr>
      <w:r w:rsidRPr="004C38FD">
        <w:rPr>
          <w:rStyle w:val="Tugev"/>
          <w:lang w:val="en-GB"/>
        </w:rPr>
        <w:t>Important</w:t>
      </w:r>
      <w:r w:rsidR="00C602BF" w:rsidRPr="004C38FD">
        <w:rPr>
          <w:rStyle w:val="Tugev"/>
          <w:lang w:val="en-GB"/>
        </w:rPr>
        <w:t xml:space="preserve"> 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 </w:t>
      </w:r>
      <w:r w:rsidRPr="004C38FD">
        <w:rPr>
          <w:rStyle w:val="Tugev"/>
          <w:lang w:val="en-GB"/>
        </w:rPr>
        <w:t>of</w:t>
      </w:r>
      <w:r w:rsidR="00726E5F" w:rsidRPr="004C38FD">
        <w:rPr>
          <w:rStyle w:val="Tugev"/>
          <w:lang w:val="en-GB"/>
        </w:rPr>
        <w:t xml:space="preserve"> 2021-2024 </w:t>
      </w:r>
    </w:p>
    <w:p w14:paraId="2F0FE04A" w14:textId="52A9F85B" w:rsidR="005E3645" w:rsidRPr="004C38FD" w:rsidRDefault="005E3645" w:rsidP="005E3645">
      <w:pPr>
        <w:pStyle w:val="Loetelupunktidega"/>
        <w:rPr>
          <w:lang w:val="en-GB"/>
        </w:rPr>
      </w:pPr>
      <w:bookmarkStart w:id="34" w:name="_Hlk50110000"/>
      <w:r w:rsidRPr="004C38FD">
        <w:rPr>
          <w:lang w:val="en-GB"/>
        </w:rPr>
        <w:t>T</w:t>
      </w:r>
      <w:r w:rsidR="00F405E3" w:rsidRPr="004C38FD">
        <w:rPr>
          <w:lang w:val="en-GB"/>
        </w:rPr>
        <w:t xml:space="preserve">he reconstruction of mainly apartment buildings and </w:t>
      </w:r>
      <w:r w:rsidR="00242BE9" w:rsidRPr="004C38FD">
        <w:rPr>
          <w:lang w:val="en-GB"/>
        </w:rPr>
        <w:t>small houses</w:t>
      </w:r>
      <w:r w:rsidRPr="004C38FD">
        <w:rPr>
          <w:lang w:val="en-GB"/>
        </w:rPr>
        <w:t xml:space="preserve"> </w:t>
      </w:r>
      <w:r w:rsidR="00F405E3" w:rsidRPr="004C38FD">
        <w:rPr>
          <w:lang w:val="en-GB"/>
        </w:rPr>
        <w:t>for the purpose of energy savings and improved living environment</w:t>
      </w:r>
      <w:r w:rsidRPr="004C38FD">
        <w:rPr>
          <w:lang w:val="en-GB"/>
        </w:rPr>
        <w:t>,</w:t>
      </w:r>
      <w:r w:rsidR="00FC66E1" w:rsidRPr="004C38FD">
        <w:rPr>
          <w:lang w:val="en-GB"/>
        </w:rPr>
        <w:t xml:space="preserve"> as well as the improvement of living conditions of families with many children will be supported, </w:t>
      </w:r>
      <w:r w:rsidR="00E56100" w:rsidRPr="004C38FD">
        <w:rPr>
          <w:lang w:val="en-GB"/>
        </w:rPr>
        <w:t xml:space="preserve">and </w:t>
      </w:r>
      <w:r w:rsidR="00242BE9" w:rsidRPr="004C38FD">
        <w:rPr>
          <w:lang w:val="en-GB"/>
        </w:rPr>
        <w:t>LG investment aid payments to rental houses</w:t>
      </w:r>
      <w:r w:rsidR="00FC66E1" w:rsidRPr="004C38FD">
        <w:rPr>
          <w:lang w:val="en-GB"/>
        </w:rPr>
        <w:t xml:space="preserve"> will be continued</w:t>
      </w:r>
      <w:r w:rsidRPr="004C38FD">
        <w:rPr>
          <w:lang w:val="en-GB"/>
        </w:rPr>
        <w:t xml:space="preserve"> (</w:t>
      </w:r>
      <w:r w:rsidR="00FC66E1" w:rsidRPr="004C38FD">
        <w:rPr>
          <w:lang w:val="en-GB"/>
        </w:rPr>
        <w:t>total amount of support in</w:t>
      </w:r>
      <w:r w:rsidRPr="004C38FD">
        <w:rPr>
          <w:lang w:val="en-GB"/>
        </w:rPr>
        <w:t xml:space="preserve"> 2021-2024</w:t>
      </w:r>
      <w:r w:rsidR="00FC66E1" w:rsidRPr="004C38FD">
        <w:rPr>
          <w:lang w:val="en-GB"/>
        </w:rPr>
        <w:t xml:space="preserve"> is</w:t>
      </w:r>
      <w:r w:rsidRPr="004C38FD">
        <w:rPr>
          <w:lang w:val="en-GB"/>
        </w:rPr>
        <w:t xml:space="preserve"> 76</w:t>
      </w:r>
      <w:r w:rsidR="00FC66E1" w:rsidRPr="004C38FD">
        <w:rPr>
          <w:lang w:val="en-GB"/>
        </w:rPr>
        <w:t>.</w:t>
      </w:r>
      <w:r w:rsidRPr="004C38FD">
        <w:rPr>
          <w:lang w:val="en-GB"/>
        </w:rPr>
        <w:t>7 m</w:t>
      </w:r>
      <w:r w:rsidR="00FC66E1" w:rsidRPr="004C38FD">
        <w:rPr>
          <w:lang w:val="en-GB"/>
        </w:rPr>
        <w:t xml:space="preserve">illion </w:t>
      </w:r>
      <w:r w:rsidRPr="004C38FD">
        <w:rPr>
          <w:lang w:val="en-GB"/>
        </w:rPr>
        <w:t>euro</w:t>
      </w:r>
      <w:r w:rsidR="00FC66E1" w:rsidRPr="004C38FD">
        <w:rPr>
          <w:lang w:val="en-GB"/>
        </w:rPr>
        <w:t>s</w:t>
      </w:r>
      <w:r w:rsidRPr="004C38FD">
        <w:rPr>
          <w:lang w:val="en-GB"/>
        </w:rPr>
        <w:t xml:space="preserve">, </w:t>
      </w:r>
      <w:r w:rsidR="00FC66E1" w:rsidRPr="004C38FD">
        <w:rPr>
          <w:lang w:val="en-GB"/>
        </w:rPr>
        <w:t xml:space="preserve">of which 40.2 million euros in </w:t>
      </w:r>
      <w:r w:rsidRPr="004C38FD">
        <w:rPr>
          <w:lang w:val="en-GB"/>
        </w:rPr>
        <w:t xml:space="preserve">2021). </w:t>
      </w:r>
      <w:r w:rsidR="00FC66E1" w:rsidRPr="004C38FD">
        <w:rPr>
          <w:lang w:val="en-GB"/>
        </w:rPr>
        <w:t xml:space="preserve">Pursuant to the Energy Development Plan </w:t>
      </w:r>
      <w:r w:rsidR="00E56100" w:rsidRPr="004C38FD">
        <w:rPr>
          <w:lang w:val="en-GB"/>
        </w:rPr>
        <w:t xml:space="preserve">and </w:t>
      </w:r>
      <w:r w:rsidR="00FC66E1" w:rsidRPr="004C38FD">
        <w:rPr>
          <w:lang w:val="en-GB"/>
        </w:rPr>
        <w:t>long-term strategy of reconstruction of buildings, reducing energy consumption in buildings is one of the key priorities of the climate and energy policy</w:t>
      </w:r>
      <w:r w:rsidRPr="004C38FD">
        <w:rPr>
          <w:lang w:val="en-GB"/>
        </w:rPr>
        <w:t xml:space="preserve">. </w:t>
      </w:r>
      <w:r w:rsidR="00FC66E1" w:rsidRPr="004C38FD">
        <w:rPr>
          <w:lang w:val="en-GB"/>
        </w:rPr>
        <w:t>Reconstruction of homes and demolition of unused buildings makes the living environment safer, more beautiful, comfortable, healthy, better accessible to all population groups, and more affordable</w:t>
      </w:r>
      <w:r w:rsidRPr="004C38FD">
        <w:rPr>
          <w:lang w:val="en-GB"/>
        </w:rPr>
        <w:t xml:space="preserve">. </w:t>
      </w:r>
      <w:r w:rsidR="00FC66E1" w:rsidRPr="004C38FD">
        <w:rPr>
          <w:lang w:val="en-GB"/>
        </w:rPr>
        <w:t>Special attention is paid to areas outside Harju and Tartu counties.</w:t>
      </w:r>
      <w:r w:rsidRPr="004C38FD">
        <w:rPr>
          <w:lang w:val="en-GB"/>
        </w:rPr>
        <w:t xml:space="preserve"> </w:t>
      </w:r>
      <w:r w:rsidR="00FC66E1" w:rsidRPr="004C38FD">
        <w:rPr>
          <w:lang w:val="en-GB"/>
        </w:rPr>
        <w:t>Main support measures in 2</w:t>
      </w:r>
      <w:r w:rsidRPr="004C38FD">
        <w:rPr>
          <w:lang w:val="en-GB"/>
        </w:rPr>
        <w:t>021</w:t>
      </w:r>
      <w:r w:rsidR="00FC66E1" w:rsidRPr="004C38FD">
        <w:rPr>
          <w:lang w:val="en-GB"/>
        </w:rPr>
        <w:t xml:space="preserve"> include</w:t>
      </w:r>
      <w:r w:rsidRPr="004C38FD">
        <w:rPr>
          <w:lang w:val="en-GB"/>
        </w:rPr>
        <w:t>:</w:t>
      </w:r>
    </w:p>
    <w:p w14:paraId="0F1C3DEB" w14:textId="00A6E5F7" w:rsidR="005E3645" w:rsidRPr="004C38FD" w:rsidRDefault="00FC66E1" w:rsidP="005E3645">
      <w:pPr>
        <w:pStyle w:val="Loetelu2tase"/>
        <w:rPr>
          <w:lang w:val="en-GB"/>
        </w:rPr>
      </w:pPr>
      <w:r w:rsidRPr="004C38FD">
        <w:rPr>
          <w:lang w:val="en-GB"/>
        </w:rPr>
        <w:t>Reconstruction of apartment buildings</w:t>
      </w:r>
      <w:r w:rsidR="005E3645" w:rsidRPr="004C38FD">
        <w:rPr>
          <w:lang w:val="en-GB"/>
        </w:rPr>
        <w:t xml:space="preserve"> (25 m</w:t>
      </w:r>
      <w:r w:rsidRPr="004C38FD">
        <w:rPr>
          <w:lang w:val="en-GB"/>
        </w:rPr>
        <w:t>illion</w:t>
      </w:r>
      <w:r w:rsidR="005E3645" w:rsidRPr="004C38FD">
        <w:rPr>
          <w:lang w:val="en-GB"/>
        </w:rPr>
        <w:t xml:space="preserve"> euro</w:t>
      </w:r>
      <w:r w:rsidRPr="004C38FD">
        <w:rPr>
          <w:lang w:val="en-GB"/>
        </w:rPr>
        <w:t>s</w:t>
      </w:r>
      <w:r w:rsidR="005E3645" w:rsidRPr="004C38FD">
        <w:rPr>
          <w:lang w:val="en-GB"/>
        </w:rPr>
        <w:t>);</w:t>
      </w:r>
    </w:p>
    <w:p w14:paraId="49801B57" w14:textId="5A8AA975" w:rsidR="005E3645" w:rsidRPr="004C38FD" w:rsidRDefault="00FC66E1" w:rsidP="005E3645">
      <w:pPr>
        <w:pStyle w:val="Loetelu2tase"/>
        <w:rPr>
          <w:lang w:val="en-GB"/>
        </w:rPr>
      </w:pPr>
      <w:r w:rsidRPr="004C38FD">
        <w:rPr>
          <w:lang w:val="en-GB"/>
        </w:rPr>
        <w:t xml:space="preserve">Supporting of investments in LG housing stock </w:t>
      </w:r>
      <w:r w:rsidR="005E3645" w:rsidRPr="004C38FD">
        <w:rPr>
          <w:lang w:val="en-GB"/>
        </w:rPr>
        <w:t>KOV (8</w:t>
      </w:r>
      <w:r w:rsidRPr="004C38FD">
        <w:rPr>
          <w:lang w:val="en-GB"/>
        </w:rPr>
        <w:t>.</w:t>
      </w:r>
      <w:r w:rsidR="005E3645" w:rsidRPr="004C38FD">
        <w:rPr>
          <w:lang w:val="en-GB"/>
        </w:rPr>
        <w:t>4 m</w:t>
      </w:r>
      <w:r w:rsidRPr="004C38FD">
        <w:rPr>
          <w:lang w:val="en-GB"/>
        </w:rPr>
        <w:t>illion euros</w:t>
      </w:r>
      <w:r w:rsidR="005E3645" w:rsidRPr="004C38FD">
        <w:rPr>
          <w:lang w:val="en-GB"/>
        </w:rPr>
        <w:t>);</w:t>
      </w:r>
    </w:p>
    <w:p w14:paraId="52A5B092" w14:textId="50158757" w:rsidR="005E3645" w:rsidRPr="004C38FD" w:rsidRDefault="00242BE9" w:rsidP="005E3645">
      <w:pPr>
        <w:pStyle w:val="Loetelu2tase"/>
        <w:rPr>
          <w:lang w:val="en-GB"/>
        </w:rPr>
      </w:pPr>
      <w:r w:rsidRPr="004C38FD">
        <w:rPr>
          <w:lang w:val="en-GB"/>
        </w:rPr>
        <w:t>Home support</w:t>
      </w:r>
      <w:r w:rsidR="00FC66E1" w:rsidRPr="004C38FD">
        <w:rPr>
          <w:lang w:val="en-GB"/>
        </w:rPr>
        <w:t xml:space="preserve"> for improving living conditions of families with many children </w:t>
      </w:r>
      <w:r w:rsidR="005E3645" w:rsidRPr="004C38FD">
        <w:rPr>
          <w:lang w:val="en-GB"/>
        </w:rPr>
        <w:t xml:space="preserve"> (3 </w:t>
      </w:r>
      <w:r w:rsidR="00FC66E1" w:rsidRPr="004C38FD">
        <w:rPr>
          <w:lang w:val="en-GB"/>
        </w:rPr>
        <w:t>million euros</w:t>
      </w:r>
      <w:r w:rsidR="005E3645" w:rsidRPr="004C38FD">
        <w:rPr>
          <w:lang w:val="en-GB"/>
        </w:rPr>
        <w:t>);</w:t>
      </w:r>
    </w:p>
    <w:p w14:paraId="3973B452" w14:textId="6C72C3AD" w:rsidR="005E3645" w:rsidRPr="004C38FD" w:rsidRDefault="009104E2" w:rsidP="005E3645">
      <w:pPr>
        <w:pStyle w:val="Loetelu2tase"/>
        <w:rPr>
          <w:lang w:val="en-GB"/>
        </w:rPr>
      </w:pPr>
      <w:r w:rsidRPr="004C38FD">
        <w:rPr>
          <w:lang w:val="en-GB"/>
        </w:rPr>
        <w:t xml:space="preserve">Reconstruction of </w:t>
      </w:r>
      <w:r w:rsidR="00242BE9" w:rsidRPr="004C38FD">
        <w:rPr>
          <w:lang w:val="en-GB"/>
        </w:rPr>
        <w:t>small houses (</w:t>
      </w:r>
      <w:r w:rsidR="005E3645" w:rsidRPr="004C38FD">
        <w:rPr>
          <w:lang w:val="en-GB"/>
        </w:rPr>
        <w:t>1</w:t>
      </w:r>
      <w:r w:rsidRPr="004C38FD">
        <w:rPr>
          <w:lang w:val="en-GB"/>
        </w:rPr>
        <w:t>.</w:t>
      </w:r>
      <w:r w:rsidR="005E3645" w:rsidRPr="004C38FD">
        <w:rPr>
          <w:lang w:val="en-GB"/>
        </w:rPr>
        <w:t>4 m</w:t>
      </w:r>
      <w:r w:rsidRPr="004C38FD">
        <w:rPr>
          <w:lang w:val="en-GB"/>
        </w:rPr>
        <w:t>illion</w:t>
      </w:r>
      <w:r w:rsidR="005E3645" w:rsidRPr="004C38FD">
        <w:rPr>
          <w:lang w:val="en-GB"/>
        </w:rPr>
        <w:t xml:space="preserve"> euro</w:t>
      </w:r>
      <w:r w:rsidRPr="004C38FD">
        <w:rPr>
          <w:lang w:val="en-GB"/>
        </w:rPr>
        <w:t>s</w:t>
      </w:r>
      <w:r w:rsidR="005E3645" w:rsidRPr="004C38FD">
        <w:rPr>
          <w:lang w:val="en-GB"/>
        </w:rPr>
        <w:t>);</w:t>
      </w:r>
    </w:p>
    <w:p w14:paraId="26D97B1E" w14:textId="278F9073" w:rsidR="005E3645" w:rsidRPr="004C38FD" w:rsidRDefault="00242BE9" w:rsidP="005E3645">
      <w:pPr>
        <w:pStyle w:val="Loetelu2tase"/>
        <w:rPr>
          <w:lang w:val="en-GB"/>
        </w:rPr>
      </w:pPr>
      <w:r w:rsidRPr="004C38FD">
        <w:rPr>
          <w:lang w:val="en-GB"/>
        </w:rPr>
        <w:t>Demolition of unused buildings</w:t>
      </w:r>
      <w:r w:rsidR="005E3645" w:rsidRPr="004C38FD">
        <w:rPr>
          <w:lang w:val="en-GB"/>
        </w:rPr>
        <w:t xml:space="preserve"> (0</w:t>
      </w:r>
      <w:r w:rsidR="009104E2" w:rsidRPr="004C38FD">
        <w:rPr>
          <w:lang w:val="en-GB"/>
        </w:rPr>
        <w:t>.</w:t>
      </w:r>
      <w:r w:rsidR="005E3645" w:rsidRPr="004C38FD">
        <w:rPr>
          <w:lang w:val="en-GB"/>
        </w:rPr>
        <w:t>5 m</w:t>
      </w:r>
      <w:r w:rsidR="009104E2" w:rsidRPr="004C38FD">
        <w:rPr>
          <w:lang w:val="en-GB"/>
        </w:rPr>
        <w:t>illion euros</w:t>
      </w:r>
      <w:r w:rsidR="005E3645" w:rsidRPr="004C38FD">
        <w:rPr>
          <w:lang w:val="en-GB"/>
        </w:rPr>
        <w:t>).</w:t>
      </w:r>
    </w:p>
    <w:p w14:paraId="0054F2C3" w14:textId="15E59BF3" w:rsidR="005E3645" w:rsidRPr="004C38FD" w:rsidRDefault="007C22AD" w:rsidP="005E3645">
      <w:pPr>
        <w:pStyle w:val="Loetelupunktidega"/>
        <w:rPr>
          <w:lang w:val="en-GB"/>
        </w:rPr>
      </w:pPr>
      <w:r w:rsidRPr="004C38FD">
        <w:rPr>
          <w:lang w:val="en-GB"/>
        </w:rPr>
        <w:t>Completion and implementation of e</w:t>
      </w:r>
      <w:r w:rsidR="005E3645" w:rsidRPr="004C38FD">
        <w:rPr>
          <w:lang w:val="en-GB"/>
        </w:rPr>
        <w:t>-</w:t>
      </w:r>
      <w:r w:rsidR="00242BE9" w:rsidRPr="004C38FD">
        <w:rPr>
          <w:lang w:val="en-GB"/>
        </w:rPr>
        <w:t>construction</w:t>
      </w:r>
      <w:r w:rsidR="005E3645" w:rsidRPr="004C38FD">
        <w:rPr>
          <w:lang w:val="en-GB"/>
        </w:rPr>
        <w:t xml:space="preserve"> </w:t>
      </w:r>
      <w:r w:rsidRPr="004C38FD">
        <w:rPr>
          <w:lang w:val="en-GB"/>
        </w:rPr>
        <w:t xml:space="preserve">platform that allows creating a single place for the user to view register of construction works, planning register (to be established) and other important information systems intended for digital handling of construction data, </w:t>
      </w:r>
      <w:r w:rsidR="00E56100" w:rsidRPr="004C38FD">
        <w:rPr>
          <w:lang w:val="en-GB"/>
        </w:rPr>
        <w:t xml:space="preserve">and </w:t>
      </w:r>
      <w:r w:rsidRPr="004C38FD">
        <w:rPr>
          <w:lang w:val="en-GB"/>
        </w:rPr>
        <w:t xml:space="preserve">register of construction works will be developed into an effective, simple and transparent environment for performing building-related procedures and linking them to various event-based services </w:t>
      </w:r>
      <w:r w:rsidR="005E3645" w:rsidRPr="004C38FD">
        <w:rPr>
          <w:lang w:val="en-GB"/>
        </w:rPr>
        <w:t>(</w:t>
      </w:r>
      <w:r w:rsidR="00242BE9" w:rsidRPr="004C38FD">
        <w:rPr>
          <w:lang w:val="en-GB"/>
        </w:rPr>
        <w:t>total of 3.6 million euros in</w:t>
      </w:r>
      <w:r w:rsidR="005E3645" w:rsidRPr="004C38FD">
        <w:rPr>
          <w:lang w:val="en-GB"/>
        </w:rPr>
        <w:t xml:space="preserve"> 2021-2024, </w:t>
      </w:r>
      <w:r w:rsidRPr="004C38FD">
        <w:rPr>
          <w:lang w:val="en-GB"/>
        </w:rPr>
        <w:t>o</w:t>
      </w:r>
      <w:r w:rsidR="00242BE9" w:rsidRPr="004C38FD">
        <w:rPr>
          <w:lang w:val="en-GB"/>
        </w:rPr>
        <w:t xml:space="preserve">f which 1 million euros in </w:t>
      </w:r>
      <w:r w:rsidR="005E3645" w:rsidRPr="004C38FD">
        <w:rPr>
          <w:lang w:val="en-GB"/>
        </w:rPr>
        <w:t xml:space="preserve">2021). </w:t>
      </w:r>
      <w:r w:rsidRPr="004C38FD">
        <w:rPr>
          <w:lang w:val="en-GB"/>
        </w:rPr>
        <w:t xml:space="preserve">Services related to construction are constantly adjusted to be more efficient, convenient and suitable for e-construction infrastructure, and </w:t>
      </w:r>
      <w:r w:rsidR="001C44B3" w:rsidRPr="004C38FD">
        <w:rPr>
          <w:lang w:val="en-GB"/>
        </w:rPr>
        <w:t xml:space="preserve">developing relevant services involves </w:t>
      </w:r>
      <w:r w:rsidR="00931EEC" w:rsidRPr="004C38FD">
        <w:rPr>
          <w:lang w:val="en-GB"/>
        </w:rPr>
        <w:t>incentives for</w:t>
      </w:r>
      <w:r w:rsidR="001C44B3" w:rsidRPr="004C38FD">
        <w:rPr>
          <w:lang w:val="en-GB"/>
        </w:rPr>
        <w:t xml:space="preserve"> private sector</w:t>
      </w:r>
      <w:r w:rsidR="005E3645" w:rsidRPr="004C38FD">
        <w:rPr>
          <w:lang w:val="en-GB"/>
        </w:rPr>
        <w:t xml:space="preserve">. </w:t>
      </w:r>
      <w:r w:rsidR="00931EEC" w:rsidRPr="004C38FD">
        <w:rPr>
          <w:lang w:val="en-GB"/>
        </w:rPr>
        <w:t xml:space="preserve">This means saving time on otherwise </w:t>
      </w:r>
      <w:r w:rsidR="001C44B3" w:rsidRPr="004C38FD">
        <w:rPr>
          <w:lang w:val="en-GB"/>
        </w:rPr>
        <w:t>inefficient processes</w:t>
      </w:r>
      <w:r w:rsidR="005E3645" w:rsidRPr="004C38FD">
        <w:rPr>
          <w:lang w:val="en-GB"/>
        </w:rPr>
        <w:t xml:space="preserve"> </w:t>
      </w:r>
      <w:r w:rsidR="001C44B3" w:rsidRPr="004C38FD">
        <w:rPr>
          <w:lang w:val="en-GB"/>
        </w:rPr>
        <w:t xml:space="preserve">both </w:t>
      </w:r>
      <w:r w:rsidR="00931EEC" w:rsidRPr="004C38FD">
        <w:rPr>
          <w:lang w:val="en-GB"/>
        </w:rPr>
        <w:t>for</w:t>
      </w:r>
      <w:r w:rsidR="001C44B3" w:rsidRPr="004C38FD">
        <w:rPr>
          <w:lang w:val="en-GB"/>
        </w:rPr>
        <w:t xml:space="preserve"> businesses and </w:t>
      </w:r>
      <w:r w:rsidR="00931EEC" w:rsidRPr="004C38FD">
        <w:rPr>
          <w:lang w:val="en-GB"/>
        </w:rPr>
        <w:t xml:space="preserve">agencies, and establishing a basis for quality data collection from the construction sector, which, among other things, contributes to successful performance of register-based Population and Housing Census. </w:t>
      </w:r>
      <w:bookmarkEnd w:id="34"/>
    </w:p>
    <w:p w14:paraId="69749B16" w14:textId="77777777" w:rsidR="00726E5F" w:rsidRPr="004C38FD" w:rsidRDefault="00726E5F" w:rsidP="00726E5F">
      <w:pPr>
        <w:pStyle w:val="Phitekst"/>
        <w:rPr>
          <w:lang w:val="en-GB"/>
        </w:rPr>
      </w:pPr>
    </w:p>
    <w:p w14:paraId="0AB8FFC8" w14:textId="5DBFE818" w:rsidR="005E3645" w:rsidRPr="004C38FD" w:rsidRDefault="0048595B" w:rsidP="005E3645">
      <w:pPr>
        <w:pStyle w:val="Pealkiri2tase"/>
        <w:rPr>
          <w:lang w:val="en-GB"/>
        </w:rPr>
      </w:pPr>
      <w:bookmarkStart w:id="35" w:name="_Toc56366806"/>
      <w:r w:rsidRPr="004C38FD">
        <w:rPr>
          <w:lang w:val="en-GB"/>
        </w:rPr>
        <w:t xml:space="preserve">2.7 </w:t>
      </w:r>
      <w:r w:rsidR="007A18BF" w:rsidRPr="004C38FD">
        <w:rPr>
          <w:lang w:val="en-GB"/>
        </w:rPr>
        <w:t>Agriculture and</w:t>
      </w:r>
      <w:r w:rsidR="005E3645" w:rsidRPr="004C38FD">
        <w:rPr>
          <w:lang w:val="en-GB"/>
        </w:rPr>
        <w:t xml:space="preserve"> </w:t>
      </w:r>
      <w:r w:rsidR="009104E2" w:rsidRPr="004C38FD">
        <w:rPr>
          <w:lang w:val="en-GB"/>
        </w:rPr>
        <w:t>fishing</w:t>
      </w:r>
      <w:bookmarkEnd w:id="35"/>
      <w:r w:rsidR="009C08D8" w:rsidRPr="004C38FD">
        <w:rPr>
          <w:lang w:val="en-GB"/>
        </w:rPr>
        <w:t xml:space="preserve"> </w:t>
      </w:r>
    </w:p>
    <w:p w14:paraId="5EE8B6D7" w14:textId="61E85969" w:rsidR="009208D2" w:rsidRPr="004C38FD" w:rsidRDefault="009104E2" w:rsidP="009C08D8">
      <w:pPr>
        <w:pStyle w:val="Phitekst"/>
        <w:rPr>
          <w:rStyle w:val="Tugev"/>
          <w:rFonts w:cstheme="minorBidi"/>
          <w:b w:val="0"/>
          <w:bCs w:val="0"/>
          <w:lang w:val="en-GB"/>
        </w:rPr>
      </w:pPr>
      <w:r w:rsidRPr="004C38FD">
        <w:rPr>
          <w:rStyle w:val="Tugev"/>
          <w:lang w:val="en-GB"/>
        </w:rPr>
        <w:t>Aim of the performance area</w:t>
      </w:r>
      <w:r w:rsidR="005E3645" w:rsidRPr="004C38FD">
        <w:rPr>
          <w:rStyle w:val="Tugev"/>
          <w:lang w:val="en-GB"/>
        </w:rPr>
        <w:t>:</w:t>
      </w:r>
      <w:r w:rsidR="005E3645" w:rsidRPr="004C38FD">
        <w:rPr>
          <w:rStyle w:val="Tugev"/>
          <w:rFonts w:cstheme="minorBidi"/>
          <w:b w:val="0"/>
          <w:bCs w:val="0"/>
          <w:lang w:val="en-GB"/>
        </w:rPr>
        <w:t xml:space="preserve"> </w:t>
      </w:r>
    </w:p>
    <w:p w14:paraId="1138AA88" w14:textId="0F61F20F" w:rsidR="005E3645" w:rsidRPr="004C38FD" w:rsidRDefault="009104E2" w:rsidP="009C08D8">
      <w:pPr>
        <w:pStyle w:val="Phitekst"/>
        <w:rPr>
          <w:lang w:val="en-GB"/>
        </w:rPr>
      </w:pPr>
      <w:r w:rsidRPr="004C38FD">
        <w:rPr>
          <w:lang w:val="en-GB"/>
        </w:rPr>
        <w:lastRenderedPageBreak/>
        <w:t>Estonian food is favoured, the environment and biodiversity are preserved, food companies are successful, and the vitality of rural and coastal communities is</w:t>
      </w:r>
      <w:r w:rsidR="005E3645" w:rsidRPr="004C38FD">
        <w:rPr>
          <w:lang w:val="en-GB"/>
        </w:rPr>
        <w:t xml:space="preserve"> </w:t>
      </w:r>
      <w:r w:rsidRPr="004C38FD">
        <w:rPr>
          <w:lang w:val="en-GB"/>
        </w:rPr>
        <w:t>maintained</w:t>
      </w:r>
      <w:r w:rsidR="005E3645" w:rsidRPr="004C38FD">
        <w:rPr>
          <w:lang w:val="en-GB"/>
        </w:rPr>
        <w:t>.</w:t>
      </w:r>
    </w:p>
    <w:p w14:paraId="45F2EF02" w14:textId="252431C0" w:rsidR="005E3645" w:rsidRPr="004C38FD" w:rsidRDefault="00E56100" w:rsidP="005E3645">
      <w:pPr>
        <w:pStyle w:val="Pealdis"/>
        <w:rPr>
          <w:lang w:val="en-GB"/>
        </w:rPr>
      </w:pPr>
      <w:r w:rsidRPr="004C38FD">
        <w:rPr>
          <w:lang w:val="en-GB"/>
        </w:rPr>
        <w:t>Table</w:t>
      </w:r>
      <w:r w:rsidR="005E3645" w:rsidRPr="004C38FD">
        <w:rPr>
          <w:lang w:val="en-GB"/>
        </w:rPr>
        <w:t xml:space="preserve"> </w:t>
      </w:r>
      <w:r w:rsidR="005E3645" w:rsidRPr="004C38FD">
        <w:rPr>
          <w:lang w:val="en-GB"/>
        </w:rPr>
        <w:fldChar w:fldCharType="begin"/>
      </w:r>
      <w:r w:rsidR="005E3645" w:rsidRPr="004C38FD">
        <w:rPr>
          <w:lang w:val="en-GB"/>
        </w:rPr>
        <w:instrText xml:space="preserve"> SEQ Tabel \* ARABIC </w:instrText>
      </w:r>
      <w:r w:rsidR="005E3645" w:rsidRPr="004C38FD">
        <w:rPr>
          <w:lang w:val="en-GB"/>
        </w:rPr>
        <w:fldChar w:fldCharType="separate"/>
      </w:r>
      <w:r w:rsidR="00FD5686" w:rsidRPr="004C38FD">
        <w:rPr>
          <w:lang w:val="en-GB"/>
        </w:rPr>
        <w:t>21</w:t>
      </w:r>
      <w:r w:rsidR="005E3645" w:rsidRPr="004C38FD">
        <w:rPr>
          <w:lang w:val="en-GB"/>
        </w:rPr>
        <w:fldChar w:fldCharType="end"/>
      </w:r>
      <w:r w:rsidR="005E3645" w:rsidRPr="004C38FD">
        <w:rPr>
          <w:lang w:val="en-GB"/>
        </w:rPr>
        <w:t xml:space="preserve">. </w:t>
      </w:r>
      <w:r w:rsidR="009750D9" w:rsidRPr="004C38FD">
        <w:rPr>
          <w:lang w:val="en-GB"/>
        </w:rPr>
        <w:t xml:space="preserve">Indicators and target levels of </w:t>
      </w:r>
      <w:r w:rsidR="009104E2" w:rsidRPr="004C38FD">
        <w:rPr>
          <w:lang w:val="en-GB"/>
        </w:rPr>
        <w:t xml:space="preserve">the </w:t>
      </w:r>
      <w:r w:rsidR="009750D9" w:rsidRPr="004C38FD">
        <w:rPr>
          <w:lang w:val="en-GB"/>
        </w:rPr>
        <w:t>agriculture</w:t>
      </w:r>
      <w:r w:rsidRPr="004C38FD">
        <w:rPr>
          <w:lang w:val="en-GB"/>
        </w:rPr>
        <w:t xml:space="preserve"> and </w:t>
      </w:r>
      <w:r w:rsidR="009104E2" w:rsidRPr="004C38FD">
        <w:rPr>
          <w:lang w:val="en-GB"/>
        </w:rPr>
        <w:t>fishing</w:t>
      </w:r>
      <w:r w:rsidR="005E3645" w:rsidRPr="004C38FD">
        <w:rPr>
          <w:lang w:val="en-GB"/>
        </w:rPr>
        <w:t xml:space="preserve"> </w:t>
      </w:r>
      <w:r w:rsidR="009750D9" w:rsidRPr="004C38FD">
        <w:rPr>
          <w:lang w:val="en-GB"/>
        </w:rPr>
        <w:t>performance area</w:t>
      </w:r>
      <w:r w:rsidR="005E3645"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4"/>
        <w:gridCol w:w="1125"/>
        <w:gridCol w:w="1044"/>
        <w:gridCol w:w="868"/>
        <w:gridCol w:w="910"/>
        <w:gridCol w:w="1000"/>
      </w:tblGrid>
      <w:tr w:rsidR="009104E2" w:rsidRPr="004C38FD" w14:paraId="1A7BADAB" w14:textId="77777777" w:rsidTr="009104E2">
        <w:trPr>
          <w:trHeight w:val="458"/>
          <w:tblHeader/>
        </w:trPr>
        <w:tc>
          <w:tcPr>
            <w:tcW w:w="2270"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13C80422" w14:textId="55A97AF1" w:rsidR="005E3645" w:rsidRPr="004C38FD" w:rsidRDefault="00D1605C" w:rsidP="00BB2543">
            <w:pPr>
              <w:pStyle w:val="Tabelid"/>
              <w:rPr>
                <w:lang w:val="en-GB"/>
              </w:rPr>
            </w:pPr>
            <w:r w:rsidRPr="004C38FD">
              <w:rPr>
                <w:lang w:val="en-GB"/>
              </w:rPr>
              <w:t>Indicator/Target level</w:t>
            </w:r>
          </w:p>
        </w:tc>
        <w:tc>
          <w:tcPr>
            <w:tcW w:w="621"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7B534F1C" w14:textId="3DFC8611" w:rsidR="005E3645" w:rsidRPr="004C38FD" w:rsidRDefault="009104E2" w:rsidP="00BB2543">
            <w:pPr>
              <w:pStyle w:val="Tabelid"/>
              <w:rPr>
                <w:lang w:val="en-GB"/>
              </w:rPr>
            </w:pPr>
            <w:r w:rsidRPr="004C38FD">
              <w:rPr>
                <w:lang w:val="en-GB"/>
              </w:rPr>
              <w:t>Previous actual level</w:t>
            </w:r>
            <w:r w:rsidR="005E3645" w:rsidRPr="004C38FD">
              <w:rPr>
                <w:lang w:val="en-GB"/>
              </w:rPr>
              <w:t xml:space="preserve"> (2018)</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460EDF4E" w14:textId="77777777" w:rsidR="005E3645" w:rsidRPr="004C38FD" w:rsidRDefault="005E3645" w:rsidP="00BB2543">
            <w:pPr>
              <w:pStyle w:val="Tabelid"/>
              <w:rPr>
                <w:lang w:val="en-GB"/>
              </w:rPr>
            </w:pPr>
            <w:r w:rsidRPr="004C38FD">
              <w:rPr>
                <w:lang w:val="en-GB"/>
              </w:rPr>
              <w:t>2021</w:t>
            </w:r>
          </w:p>
        </w:tc>
        <w:tc>
          <w:tcPr>
            <w:tcW w:w="479"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4399902C" w14:textId="77777777" w:rsidR="005E3645" w:rsidRPr="004C38FD" w:rsidRDefault="005E3645" w:rsidP="00BB2543">
            <w:pPr>
              <w:pStyle w:val="Tabelid"/>
              <w:rPr>
                <w:lang w:val="en-GB"/>
              </w:rPr>
            </w:pPr>
            <w:r w:rsidRPr="004C38FD">
              <w:rPr>
                <w:lang w:val="en-GB"/>
              </w:rPr>
              <w:t>2022</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753CC3D8" w14:textId="77777777" w:rsidR="005E3645" w:rsidRPr="004C38FD" w:rsidRDefault="005E3645" w:rsidP="00BB2543">
            <w:pPr>
              <w:pStyle w:val="Tabelid"/>
              <w:rPr>
                <w:lang w:val="en-GB"/>
              </w:rPr>
            </w:pPr>
            <w:r w:rsidRPr="004C38FD">
              <w:rPr>
                <w:lang w:val="en-GB"/>
              </w:rPr>
              <w:t>2023</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373229D5" w14:textId="77777777" w:rsidR="005E3645" w:rsidRPr="004C38FD" w:rsidRDefault="005E3645" w:rsidP="00BB2543">
            <w:pPr>
              <w:pStyle w:val="Tabelid"/>
              <w:rPr>
                <w:lang w:val="en-GB"/>
              </w:rPr>
            </w:pPr>
            <w:r w:rsidRPr="004C38FD">
              <w:rPr>
                <w:lang w:val="en-GB"/>
              </w:rPr>
              <w:t>2024</w:t>
            </w:r>
          </w:p>
        </w:tc>
      </w:tr>
      <w:tr w:rsidR="009104E2" w:rsidRPr="004C38FD" w14:paraId="2EB3E85B" w14:textId="77777777" w:rsidTr="009104E2">
        <w:trPr>
          <w:trHeight w:val="458"/>
          <w:tblHeader/>
        </w:trPr>
        <w:tc>
          <w:tcPr>
            <w:tcW w:w="2270" w:type="pct"/>
            <w:vMerge/>
            <w:tcBorders>
              <w:top w:val="single" w:sz="4" w:space="0" w:color="auto"/>
              <w:left w:val="single" w:sz="4" w:space="0" w:color="auto"/>
              <w:bottom w:val="single" w:sz="4" w:space="0" w:color="auto"/>
              <w:right w:val="single" w:sz="4" w:space="0" w:color="auto"/>
            </w:tcBorders>
            <w:vAlign w:val="center"/>
            <w:hideMark/>
          </w:tcPr>
          <w:p w14:paraId="15C23212" w14:textId="77777777" w:rsidR="005E3645" w:rsidRPr="004C38FD" w:rsidRDefault="005E3645" w:rsidP="00BB2543">
            <w:pPr>
              <w:pStyle w:val="Tabelid"/>
              <w:rPr>
                <w:highlight w:val="yellow"/>
                <w:lang w:val="en-GB"/>
              </w:rPr>
            </w:pPr>
          </w:p>
        </w:tc>
        <w:tc>
          <w:tcPr>
            <w:tcW w:w="621" w:type="pct"/>
            <w:vMerge/>
            <w:tcBorders>
              <w:top w:val="single" w:sz="4" w:space="0" w:color="auto"/>
              <w:left w:val="single" w:sz="4" w:space="0" w:color="auto"/>
              <w:bottom w:val="single" w:sz="4" w:space="0" w:color="auto"/>
              <w:right w:val="single" w:sz="4" w:space="0" w:color="auto"/>
            </w:tcBorders>
            <w:vAlign w:val="center"/>
            <w:hideMark/>
          </w:tcPr>
          <w:p w14:paraId="560791D0" w14:textId="77777777" w:rsidR="005E3645" w:rsidRPr="004C38FD" w:rsidRDefault="005E3645" w:rsidP="00BB2543">
            <w:pPr>
              <w:pStyle w:val="Tabelid"/>
              <w:rPr>
                <w:highlight w:val="yellow"/>
                <w:lang w:val="en-GB"/>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7B71B805" w14:textId="77777777" w:rsidR="005E3645" w:rsidRPr="004C38FD" w:rsidRDefault="005E3645" w:rsidP="00BB2543">
            <w:pPr>
              <w:pStyle w:val="Tabelid"/>
              <w:rPr>
                <w:highlight w:val="yellow"/>
                <w:lang w:val="en-GB"/>
              </w:rPr>
            </w:pPr>
          </w:p>
        </w:tc>
        <w:tc>
          <w:tcPr>
            <w:tcW w:w="479" w:type="pct"/>
            <w:vMerge/>
            <w:tcBorders>
              <w:top w:val="single" w:sz="4" w:space="0" w:color="auto"/>
              <w:left w:val="single" w:sz="4" w:space="0" w:color="auto"/>
              <w:bottom w:val="single" w:sz="4" w:space="0" w:color="auto"/>
              <w:right w:val="single" w:sz="4" w:space="0" w:color="auto"/>
            </w:tcBorders>
            <w:vAlign w:val="center"/>
            <w:hideMark/>
          </w:tcPr>
          <w:p w14:paraId="54AD8164" w14:textId="77777777" w:rsidR="005E3645" w:rsidRPr="004C38FD" w:rsidRDefault="005E3645" w:rsidP="00BB2543">
            <w:pPr>
              <w:pStyle w:val="Tabelid"/>
              <w:rPr>
                <w:highlight w:val="yellow"/>
                <w:lang w:val="en-GB"/>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14:paraId="1F49B09F" w14:textId="77777777" w:rsidR="005E3645" w:rsidRPr="004C38FD" w:rsidRDefault="005E3645" w:rsidP="00BB2543">
            <w:pPr>
              <w:pStyle w:val="Tabelid"/>
              <w:rPr>
                <w:highlight w:val="yellow"/>
                <w:lang w:val="en-GB"/>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14:paraId="69098EB0" w14:textId="77777777" w:rsidR="005E3645" w:rsidRPr="004C38FD" w:rsidRDefault="005E3645" w:rsidP="00BB2543">
            <w:pPr>
              <w:pStyle w:val="Tabelid"/>
              <w:rPr>
                <w:highlight w:val="yellow"/>
                <w:lang w:val="en-GB"/>
              </w:rPr>
            </w:pPr>
          </w:p>
        </w:tc>
      </w:tr>
      <w:tr w:rsidR="009104E2" w:rsidRPr="004C38FD" w14:paraId="10A5C645" w14:textId="77777777" w:rsidTr="009104E2">
        <w:trPr>
          <w:trHeight w:val="436"/>
        </w:trPr>
        <w:tc>
          <w:tcPr>
            <w:tcW w:w="2270" w:type="pct"/>
            <w:tcBorders>
              <w:top w:val="single" w:sz="4" w:space="0" w:color="auto"/>
              <w:left w:val="single" w:sz="4" w:space="0" w:color="auto"/>
              <w:bottom w:val="single" w:sz="4" w:space="0" w:color="auto"/>
              <w:right w:val="single" w:sz="4" w:space="0" w:color="auto"/>
            </w:tcBorders>
            <w:vAlign w:val="center"/>
            <w:hideMark/>
          </w:tcPr>
          <w:p w14:paraId="46E5AC8C" w14:textId="031895CB" w:rsidR="005E3645" w:rsidRPr="004C38FD" w:rsidRDefault="009104E2" w:rsidP="00BB2543">
            <w:pPr>
              <w:pStyle w:val="Tabelid"/>
              <w:rPr>
                <w:lang w:val="en-GB"/>
              </w:rPr>
            </w:pPr>
            <w:r w:rsidRPr="004C38FD">
              <w:rPr>
                <w:lang w:val="en-GB"/>
              </w:rPr>
              <w:t xml:space="preserve">Value added in agriculture, forestry, fishery and </w:t>
            </w:r>
            <w:r w:rsidR="00907167" w:rsidRPr="004C38FD">
              <w:rPr>
                <w:lang w:val="en-GB"/>
              </w:rPr>
              <w:t xml:space="preserve">food and drink production </w:t>
            </w:r>
            <w:r w:rsidRPr="004C38FD">
              <w:rPr>
                <w:lang w:val="en-GB"/>
              </w:rPr>
              <w:t>per person employed</w:t>
            </w:r>
            <w:r w:rsidR="00907167" w:rsidRPr="004C38FD">
              <w:rPr>
                <w:lang w:val="en-GB"/>
              </w:rPr>
              <w:t xml:space="preserve"> as three-year moving average </w:t>
            </w:r>
            <w:r w:rsidR="005E3645" w:rsidRPr="004C38FD">
              <w:rPr>
                <w:lang w:val="en-GB"/>
              </w:rPr>
              <w:t xml:space="preserve"> , €</w:t>
            </w:r>
          </w:p>
          <w:p w14:paraId="74194741" w14:textId="194A5259" w:rsidR="005E3645" w:rsidRPr="004C38FD" w:rsidRDefault="009C0513" w:rsidP="00BB2543">
            <w:pPr>
              <w:pStyle w:val="Tabelid"/>
              <w:rPr>
                <w:i/>
                <w:highlight w:val="yellow"/>
                <w:lang w:val="en-GB"/>
              </w:rPr>
            </w:pPr>
            <w:r w:rsidRPr="004C38FD">
              <w:rPr>
                <w:i/>
                <w:lang w:val="en-GB"/>
              </w:rPr>
              <w:t>Source:</w:t>
            </w:r>
            <w:r w:rsidR="005E3645" w:rsidRPr="004C38FD">
              <w:rPr>
                <w:i/>
                <w:lang w:val="en-GB"/>
              </w:rPr>
              <w:t xml:space="preserve"> </w:t>
            </w:r>
            <w:r w:rsidRPr="004C38FD">
              <w:rPr>
                <w:i/>
                <w:lang w:val="en-GB"/>
              </w:rPr>
              <w:t>Statistics Estonia</w:t>
            </w:r>
          </w:p>
        </w:tc>
        <w:tc>
          <w:tcPr>
            <w:tcW w:w="621" w:type="pct"/>
            <w:tcBorders>
              <w:top w:val="single" w:sz="4" w:space="0" w:color="auto"/>
              <w:left w:val="single" w:sz="4" w:space="0" w:color="auto"/>
              <w:bottom w:val="single" w:sz="4" w:space="0" w:color="auto"/>
              <w:right w:val="single" w:sz="4" w:space="0" w:color="auto"/>
            </w:tcBorders>
            <w:vAlign w:val="center"/>
            <w:hideMark/>
          </w:tcPr>
          <w:p w14:paraId="08CF84FF" w14:textId="21BF7021" w:rsidR="005E3645" w:rsidRPr="004C38FD" w:rsidRDefault="005E3645" w:rsidP="00BB2543">
            <w:pPr>
              <w:pStyle w:val="Tabelid"/>
              <w:rPr>
                <w:highlight w:val="yellow"/>
                <w:lang w:val="en-GB"/>
              </w:rPr>
            </w:pPr>
            <w:r w:rsidRPr="004C38FD">
              <w:rPr>
                <w:lang w:val="en-GB"/>
              </w:rPr>
              <w:t>25</w:t>
            </w:r>
            <w:r w:rsidR="00907167" w:rsidRPr="004C38FD">
              <w:rPr>
                <w:lang w:val="en-GB"/>
              </w:rPr>
              <w:t>,</w:t>
            </w:r>
            <w:r w:rsidRPr="004C38FD">
              <w:rPr>
                <w:lang w:val="en-GB"/>
              </w:rPr>
              <w:t xml:space="preserve">101 (2016-2018 </w:t>
            </w:r>
            <w:r w:rsidR="009104E2" w:rsidRPr="004C38FD">
              <w:rPr>
                <w:lang w:val="en-GB"/>
              </w:rPr>
              <w:t>average</w:t>
            </w:r>
            <w:r w:rsidRPr="004C38FD">
              <w:rPr>
                <w:lang w:val="en-GB"/>
              </w:rPr>
              <w:t>)</w:t>
            </w:r>
          </w:p>
        </w:tc>
        <w:tc>
          <w:tcPr>
            <w:tcW w:w="576" w:type="pct"/>
            <w:tcBorders>
              <w:top w:val="single" w:sz="4" w:space="0" w:color="auto"/>
              <w:left w:val="single" w:sz="4" w:space="0" w:color="auto"/>
              <w:bottom w:val="single" w:sz="4" w:space="0" w:color="auto"/>
              <w:right w:val="single" w:sz="4" w:space="0" w:color="auto"/>
            </w:tcBorders>
            <w:vAlign w:val="center"/>
            <w:hideMark/>
          </w:tcPr>
          <w:p w14:paraId="1C2DF232" w14:textId="7706E53D" w:rsidR="005E3645" w:rsidRPr="004C38FD" w:rsidRDefault="005E3645" w:rsidP="00BB2543">
            <w:pPr>
              <w:pStyle w:val="Tabelid"/>
              <w:rPr>
                <w:color w:val="000000"/>
                <w:highlight w:val="yellow"/>
                <w:lang w:val="en-GB"/>
              </w:rPr>
            </w:pPr>
            <w:r w:rsidRPr="004C38FD">
              <w:rPr>
                <w:lang w:val="en-GB"/>
              </w:rPr>
              <w:t>25</w:t>
            </w:r>
            <w:r w:rsidR="00907167" w:rsidRPr="004C38FD">
              <w:rPr>
                <w:lang w:val="en-GB"/>
              </w:rPr>
              <w:t>,</w:t>
            </w:r>
            <w:r w:rsidRPr="004C38FD">
              <w:rPr>
                <w:lang w:val="en-GB"/>
              </w:rPr>
              <w:t>500</w:t>
            </w:r>
          </w:p>
        </w:tc>
        <w:tc>
          <w:tcPr>
            <w:tcW w:w="479" w:type="pct"/>
            <w:tcBorders>
              <w:top w:val="single" w:sz="4" w:space="0" w:color="auto"/>
              <w:left w:val="single" w:sz="4" w:space="0" w:color="auto"/>
              <w:bottom w:val="single" w:sz="4" w:space="0" w:color="auto"/>
              <w:right w:val="single" w:sz="4" w:space="0" w:color="auto"/>
            </w:tcBorders>
            <w:vAlign w:val="center"/>
            <w:hideMark/>
          </w:tcPr>
          <w:p w14:paraId="29B12D8D" w14:textId="231DD558" w:rsidR="005E3645" w:rsidRPr="004C38FD" w:rsidRDefault="005E3645" w:rsidP="00BB2543">
            <w:pPr>
              <w:pStyle w:val="Tabelid"/>
              <w:rPr>
                <w:color w:val="000000"/>
                <w:highlight w:val="yellow"/>
                <w:lang w:val="en-GB"/>
              </w:rPr>
            </w:pPr>
            <w:r w:rsidRPr="004C38FD">
              <w:rPr>
                <w:color w:val="000000"/>
                <w:lang w:val="en-GB"/>
              </w:rPr>
              <w:t>25</w:t>
            </w:r>
            <w:r w:rsidR="00907167" w:rsidRPr="004C38FD">
              <w:rPr>
                <w:color w:val="000000"/>
                <w:lang w:val="en-GB"/>
              </w:rPr>
              <w:t>,</w:t>
            </w:r>
            <w:r w:rsidRPr="004C38FD">
              <w:rPr>
                <w:color w:val="000000"/>
                <w:lang w:val="en-GB"/>
              </w:rPr>
              <w:t>800</w:t>
            </w:r>
          </w:p>
        </w:tc>
        <w:tc>
          <w:tcPr>
            <w:tcW w:w="502" w:type="pct"/>
            <w:tcBorders>
              <w:top w:val="single" w:sz="4" w:space="0" w:color="auto"/>
              <w:left w:val="single" w:sz="4" w:space="0" w:color="auto"/>
              <w:bottom w:val="single" w:sz="4" w:space="0" w:color="auto"/>
              <w:right w:val="single" w:sz="4" w:space="0" w:color="auto"/>
            </w:tcBorders>
            <w:vAlign w:val="center"/>
            <w:hideMark/>
          </w:tcPr>
          <w:p w14:paraId="0D2D3558" w14:textId="501DECFD" w:rsidR="005E3645" w:rsidRPr="004C38FD" w:rsidRDefault="005E3645" w:rsidP="00BB2543">
            <w:pPr>
              <w:pStyle w:val="Tabelid"/>
              <w:rPr>
                <w:color w:val="000000"/>
                <w:highlight w:val="yellow"/>
                <w:lang w:val="en-GB"/>
              </w:rPr>
            </w:pPr>
            <w:r w:rsidRPr="004C38FD">
              <w:rPr>
                <w:color w:val="000000"/>
                <w:lang w:val="en-GB"/>
              </w:rPr>
              <w:t>26</w:t>
            </w:r>
            <w:r w:rsidR="00907167" w:rsidRPr="004C38FD">
              <w:rPr>
                <w:color w:val="000000"/>
                <w:lang w:val="en-GB"/>
              </w:rPr>
              <w:t>,</w:t>
            </w:r>
            <w:r w:rsidRPr="004C38FD">
              <w:rPr>
                <w:color w:val="000000"/>
                <w:lang w:val="en-GB"/>
              </w:rPr>
              <w:t>200</w:t>
            </w:r>
          </w:p>
        </w:tc>
        <w:tc>
          <w:tcPr>
            <w:tcW w:w="552" w:type="pct"/>
            <w:tcBorders>
              <w:top w:val="single" w:sz="4" w:space="0" w:color="auto"/>
              <w:left w:val="single" w:sz="4" w:space="0" w:color="auto"/>
              <w:bottom w:val="single" w:sz="4" w:space="0" w:color="auto"/>
              <w:right w:val="single" w:sz="4" w:space="0" w:color="auto"/>
            </w:tcBorders>
            <w:vAlign w:val="center"/>
            <w:hideMark/>
          </w:tcPr>
          <w:p w14:paraId="1A643083" w14:textId="19E1C7EE" w:rsidR="005E3645" w:rsidRPr="004C38FD" w:rsidRDefault="005E3645" w:rsidP="00BB2543">
            <w:pPr>
              <w:pStyle w:val="Tabelid"/>
              <w:rPr>
                <w:color w:val="000000"/>
                <w:highlight w:val="yellow"/>
                <w:lang w:val="en-GB"/>
              </w:rPr>
            </w:pPr>
            <w:r w:rsidRPr="004C38FD">
              <w:rPr>
                <w:color w:val="000000"/>
                <w:lang w:val="en-GB"/>
              </w:rPr>
              <w:t>26</w:t>
            </w:r>
            <w:r w:rsidR="00907167" w:rsidRPr="004C38FD">
              <w:rPr>
                <w:color w:val="000000"/>
                <w:lang w:val="en-GB"/>
              </w:rPr>
              <w:t>,</w:t>
            </w:r>
            <w:r w:rsidRPr="004C38FD">
              <w:rPr>
                <w:color w:val="000000"/>
                <w:lang w:val="en-GB"/>
              </w:rPr>
              <w:t>600</w:t>
            </w:r>
          </w:p>
        </w:tc>
      </w:tr>
      <w:tr w:rsidR="009104E2" w:rsidRPr="004C38FD" w14:paraId="5C4968E1" w14:textId="77777777" w:rsidTr="009104E2">
        <w:trPr>
          <w:trHeight w:val="436"/>
        </w:trPr>
        <w:tc>
          <w:tcPr>
            <w:tcW w:w="2270" w:type="pct"/>
            <w:tcBorders>
              <w:top w:val="single" w:sz="4" w:space="0" w:color="auto"/>
              <w:left w:val="single" w:sz="4" w:space="0" w:color="auto"/>
              <w:bottom w:val="single" w:sz="4" w:space="0" w:color="auto"/>
              <w:right w:val="single" w:sz="4" w:space="0" w:color="auto"/>
            </w:tcBorders>
            <w:vAlign w:val="center"/>
            <w:hideMark/>
          </w:tcPr>
          <w:p w14:paraId="42B3ECC7" w14:textId="77F72E76" w:rsidR="005E3645" w:rsidRPr="004C38FD" w:rsidRDefault="009104E2" w:rsidP="00BB2543">
            <w:pPr>
              <w:pStyle w:val="Tabelid"/>
              <w:rPr>
                <w:lang w:val="en-GB"/>
              </w:rPr>
            </w:pPr>
            <w:r w:rsidRPr="004C38FD">
              <w:rPr>
                <w:lang w:val="en-GB"/>
              </w:rPr>
              <w:t xml:space="preserve">Export and import value ratio of </w:t>
            </w:r>
            <w:r w:rsidR="00AD1B5F" w:rsidRPr="004C38FD">
              <w:rPr>
                <w:lang w:val="en-GB"/>
              </w:rPr>
              <w:t>agricultural</w:t>
            </w:r>
            <w:r w:rsidRPr="004C38FD">
              <w:rPr>
                <w:lang w:val="en-GB"/>
              </w:rPr>
              <w:t xml:space="preserve"> produce and foodstuff</w:t>
            </w:r>
            <w:r w:rsidR="005E3645" w:rsidRPr="004C38FD">
              <w:rPr>
                <w:lang w:val="en-GB"/>
              </w:rPr>
              <w:t>, %</w:t>
            </w:r>
          </w:p>
          <w:p w14:paraId="0B8F727A" w14:textId="3A3A2E18" w:rsidR="005E3645" w:rsidRPr="004C38FD" w:rsidRDefault="009C0513" w:rsidP="00BB2543">
            <w:pPr>
              <w:pStyle w:val="Tabelid"/>
              <w:rPr>
                <w:highlight w:val="yellow"/>
                <w:lang w:val="en-GB"/>
              </w:rPr>
            </w:pPr>
            <w:r w:rsidRPr="004C38FD">
              <w:rPr>
                <w:i/>
                <w:lang w:val="en-GB"/>
              </w:rPr>
              <w:t>Source:</w:t>
            </w:r>
            <w:r w:rsidR="005E3645" w:rsidRPr="004C38FD">
              <w:rPr>
                <w:i/>
                <w:lang w:val="en-GB"/>
              </w:rPr>
              <w:t xml:space="preserve"> </w:t>
            </w:r>
            <w:r w:rsidRPr="004C38FD">
              <w:rPr>
                <w:i/>
                <w:lang w:val="en-GB"/>
              </w:rPr>
              <w:t>Statistics Estonia</w:t>
            </w:r>
          </w:p>
        </w:tc>
        <w:tc>
          <w:tcPr>
            <w:tcW w:w="621" w:type="pct"/>
            <w:tcBorders>
              <w:top w:val="single" w:sz="4" w:space="0" w:color="auto"/>
              <w:left w:val="single" w:sz="4" w:space="0" w:color="auto"/>
              <w:bottom w:val="single" w:sz="4" w:space="0" w:color="auto"/>
              <w:right w:val="single" w:sz="4" w:space="0" w:color="auto"/>
            </w:tcBorders>
            <w:vAlign w:val="center"/>
            <w:hideMark/>
          </w:tcPr>
          <w:p w14:paraId="1927602E" w14:textId="027A8A68" w:rsidR="005E3645" w:rsidRPr="004C38FD" w:rsidRDefault="005E3645" w:rsidP="00BB2543">
            <w:pPr>
              <w:pStyle w:val="Tabelid"/>
              <w:rPr>
                <w:highlight w:val="yellow"/>
                <w:lang w:val="en-GB"/>
              </w:rPr>
            </w:pPr>
            <w:r w:rsidRPr="004C38FD">
              <w:rPr>
                <w:lang w:val="en-GB"/>
              </w:rPr>
              <w:t>0</w:t>
            </w:r>
            <w:r w:rsidR="00907167" w:rsidRPr="004C38FD">
              <w:rPr>
                <w:lang w:val="en-GB"/>
              </w:rPr>
              <w:t>.</w:t>
            </w:r>
            <w:r w:rsidRPr="004C38FD">
              <w:rPr>
                <w:lang w:val="en-GB"/>
              </w:rPr>
              <w:t>74</w:t>
            </w:r>
          </w:p>
        </w:tc>
        <w:tc>
          <w:tcPr>
            <w:tcW w:w="576" w:type="pct"/>
            <w:tcBorders>
              <w:top w:val="single" w:sz="4" w:space="0" w:color="auto"/>
              <w:left w:val="single" w:sz="4" w:space="0" w:color="auto"/>
              <w:bottom w:val="single" w:sz="4" w:space="0" w:color="auto"/>
              <w:right w:val="single" w:sz="4" w:space="0" w:color="auto"/>
            </w:tcBorders>
            <w:vAlign w:val="center"/>
            <w:hideMark/>
          </w:tcPr>
          <w:p w14:paraId="16A17E7C" w14:textId="7E72ED8E" w:rsidR="005E3645" w:rsidRPr="004C38FD" w:rsidRDefault="005E3645" w:rsidP="00BB2543">
            <w:pPr>
              <w:pStyle w:val="Tabelid"/>
              <w:rPr>
                <w:color w:val="000000"/>
                <w:highlight w:val="yellow"/>
                <w:lang w:val="en-GB"/>
              </w:rPr>
            </w:pPr>
            <w:r w:rsidRPr="004C38FD">
              <w:rPr>
                <w:lang w:val="en-GB"/>
              </w:rPr>
              <w:t>0</w:t>
            </w:r>
            <w:r w:rsidR="00907167" w:rsidRPr="004C38FD">
              <w:rPr>
                <w:lang w:val="en-GB"/>
              </w:rPr>
              <w:t>.</w:t>
            </w:r>
            <w:r w:rsidRPr="004C38FD">
              <w:rPr>
                <w:lang w:val="en-GB"/>
              </w:rPr>
              <w:t>79</w:t>
            </w:r>
          </w:p>
        </w:tc>
        <w:tc>
          <w:tcPr>
            <w:tcW w:w="479" w:type="pct"/>
            <w:tcBorders>
              <w:top w:val="single" w:sz="4" w:space="0" w:color="auto"/>
              <w:left w:val="single" w:sz="4" w:space="0" w:color="auto"/>
              <w:bottom w:val="single" w:sz="4" w:space="0" w:color="auto"/>
              <w:right w:val="single" w:sz="4" w:space="0" w:color="auto"/>
            </w:tcBorders>
            <w:vAlign w:val="center"/>
            <w:hideMark/>
          </w:tcPr>
          <w:p w14:paraId="4C7E103F" w14:textId="7B358028" w:rsidR="005E3645" w:rsidRPr="004C38FD" w:rsidRDefault="005E3645" w:rsidP="00BB2543">
            <w:pPr>
              <w:pStyle w:val="Tabelid"/>
              <w:rPr>
                <w:color w:val="000000"/>
                <w:highlight w:val="yellow"/>
                <w:lang w:val="en-GB"/>
              </w:rPr>
            </w:pPr>
            <w:r w:rsidRPr="004C38FD">
              <w:rPr>
                <w:color w:val="000000"/>
                <w:lang w:val="en-GB"/>
              </w:rPr>
              <w:t>0</w:t>
            </w:r>
            <w:r w:rsidR="00907167" w:rsidRPr="004C38FD">
              <w:rPr>
                <w:color w:val="000000"/>
                <w:lang w:val="en-GB"/>
              </w:rPr>
              <w:t>.</w:t>
            </w:r>
            <w:r w:rsidRPr="004C38FD">
              <w:rPr>
                <w:color w:val="000000"/>
                <w:lang w:val="en-GB"/>
              </w:rPr>
              <w:t>80</w:t>
            </w:r>
          </w:p>
        </w:tc>
        <w:tc>
          <w:tcPr>
            <w:tcW w:w="502" w:type="pct"/>
            <w:tcBorders>
              <w:top w:val="single" w:sz="4" w:space="0" w:color="auto"/>
              <w:left w:val="single" w:sz="4" w:space="0" w:color="auto"/>
              <w:bottom w:val="single" w:sz="4" w:space="0" w:color="auto"/>
              <w:right w:val="single" w:sz="4" w:space="0" w:color="auto"/>
            </w:tcBorders>
            <w:vAlign w:val="center"/>
            <w:hideMark/>
          </w:tcPr>
          <w:p w14:paraId="1B421961" w14:textId="4F679960" w:rsidR="005E3645" w:rsidRPr="004C38FD" w:rsidRDefault="005E3645" w:rsidP="00BB2543">
            <w:pPr>
              <w:pStyle w:val="Tabelid"/>
              <w:rPr>
                <w:color w:val="000000"/>
                <w:highlight w:val="yellow"/>
                <w:lang w:val="en-GB"/>
              </w:rPr>
            </w:pPr>
            <w:r w:rsidRPr="004C38FD">
              <w:rPr>
                <w:color w:val="000000"/>
                <w:lang w:val="en-GB"/>
              </w:rPr>
              <w:t>0</w:t>
            </w:r>
            <w:r w:rsidR="00907167" w:rsidRPr="004C38FD">
              <w:rPr>
                <w:color w:val="000000"/>
                <w:lang w:val="en-GB"/>
              </w:rPr>
              <w:t>.</w:t>
            </w:r>
            <w:r w:rsidRPr="004C38FD">
              <w:rPr>
                <w:color w:val="000000"/>
                <w:lang w:val="en-GB"/>
              </w:rPr>
              <w:t>79</w:t>
            </w:r>
          </w:p>
        </w:tc>
        <w:tc>
          <w:tcPr>
            <w:tcW w:w="552" w:type="pct"/>
            <w:tcBorders>
              <w:top w:val="single" w:sz="4" w:space="0" w:color="auto"/>
              <w:left w:val="single" w:sz="4" w:space="0" w:color="auto"/>
              <w:bottom w:val="single" w:sz="4" w:space="0" w:color="auto"/>
              <w:right w:val="single" w:sz="4" w:space="0" w:color="auto"/>
            </w:tcBorders>
            <w:vAlign w:val="center"/>
            <w:hideMark/>
          </w:tcPr>
          <w:p w14:paraId="51D46592" w14:textId="285B8759" w:rsidR="005E3645" w:rsidRPr="004C38FD" w:rsidRDefault="005E3645" w:rsidP="00BB2543">
            <w:pPr>
              <w:pStyle w:val="Tabelid"/>
              <w:rPr>
                <w:color w:val="000000"/>
                <w:highlight w:val="yellow"/>
                <w:lang w:val="en-GB"/>
              </w:rPr>
            </w:pPr>
            <w:r w:rsidRPr="004C38FD">
              <w:rPr>
                <w:color w:val="000000"/>
                <w:lang w:val="en-GB"/>
              </w:rPr>
              <w:t>0</w:t>
            </w:r>
            <w:r w:rsidR="00907167" w:rsidRPr="004C38FD">
              <w:rPr>
                <w:color w:val="000000"/>
                <w:lang w:val="en-GB"/>
              </w:rPr>
              <w:t>.</w:t>
            </w:r>
            <w:r w:rsidRPr="004C38FD">
              <w:rPr>
                <w:color w:val="000000"/>
                <w:lang w:val="en-GB"/>
              </w:rPr>
              <w:t>79</w:t>
            </w:r>
          </w:p>
        </w:tc>
      </w:tr>
      <w:tr w:rsidR="009104E2" w:rsidRPr="004C38FD" w14:paraId="4E854742" w14:textId="77777777" w:rsidTr="009104E2">
        <w:trPr>
          <w:trHeight w:val="436"/>
        </w:trPr>
        <w:tc>
          <w:tcPr>
            <w:tcW w:w="2270" w:type="pct"/>
            <w:tcBorders>
              <w:top w:val="single" w:sz="4" w:space="0" w:color="auto"/>
              <w:left w:val="single" w:sz="4" w:space="0" w:color="auto"/>
              <w:bottom w:val="single" w:sz="4" w:space="0" w:color="auto"/>
              <w:right w:val="single" w:sz="4" w:space="0" w:color="auto"/>
            </w:tcBorders>
            <w:vAlign w:val="center"/>
            <w:hideMark/>
          </w:tcPr>
          <w:p w14:paraId="07496D96" w14:textId="3B186C38" w:rsidR="005E3645" w:rsidRPr="004C38FD" w:rsidRDefault="00AD1B5F" w:rsidP="00BB2543">
            <w:pPr>
              <w:pStyle w:val="Tabelid"/>
              <w:rPr>
                <w:lang w:val="en-GB"/>
              </w:rPr>
            </w:pPr>
            <w:r w:rsidRPr="004C38FD">
              <w:rPr>
                <w:lang w:val="en-GB"/>
              </w:rPr>
              <w:t>Share of Estonian consumers who prefer buying local foodstuff</w:t>
            </w:r>
            <w:r w:rsidR="005E3645" w:rsidRPr="004C38FD">
              <w:rPr>
                <w:lang w:val="en-GB"/>
              </w:rPr>
              <w:t>, %</w:t>
            </w:r>
          </w:p>
          <w:p w14:paraId="26FDD1E9" w14:textId="2A08C913" w:rsidR="005E3645" w:rsidRPr="004C38FD" w:rsidRDefault="009C0513" w:rsidP="00BB2543">
            <w:pPr>
              <w:pStyle w:val="Tabelid"/>
              <w:rPr>
                <w:highlight w:val="yellow"/>
                <w:lang w:val="en-GB"/>
              </w:rPr>
            </w:pPr>
            <w:r w:rsidRPr="004C38FD">
              <w:rPr>
                <w:i/>
                <w:lang w:val="en-GB"/>
              </w:rPr>
              <w:t>Source:</w:t>
            </w:r>
            <w:r w:rsidR="005E3645" w:rsidRPr="004C38FD">
              <w:rPr>
                <w:i/>
                <w:lang w:val="en-GB"/>
              </w:rPr>
              <w:t xml:space="preserve"> EKI</w:t>
            </w:r>
          </w:p>
        </w:tc>
        <w:tc>
          <w:tcPr>
            <w:tcW w:w="621" w:type="pct"/>
            <w:tcBorders>
              <w:top w:val="single" w:sz="4" w:space="0" w:color="auto"/>
              <w:left w:val="single" w:sz="4" w:space="0" w:color="auto"/>
              <w:bottom w:val="single" w:sz="4" w:space="0" w:color="auto"/>
              <w:right w:val="single" w:sz="4" w:space="0" w:color="auto"/>
            </w:tcBorders>
            <w:vAlign w:val="center"/>
            <w:hideMark/>
          </w:tcPr>
          <w:p w14:paraId="726A96E2" w14:textId="77777777" w:rsidR="005E3645" w:rsidRPr="004C38FD" w:rsidRDefault="005E3645" w:rsidP="00BB2543">
            <w:pPr>
              <w:pStyle w:val="Tabelid"/>
              <w:rPr>
                <w:highlight w:val="yellow"/>
                <w:lang w:val="en-GB"/>
              </w:rPr>
            </w:pPr>
            <w:r w:rsidRPr="004C38FD">
              <w:rPr>
                <w:lang w:val="en-GB"/>
              </w:rPr>
              <w:t>74</w:t>
            </w:r>
          </w:p>
        </w:tc>
        <w:tc>
          <w:tcPr>
            <w:tcW w:w="576" w:type="pct"/>
            <w:tcBorders>
              <w:top w:val="single" w:sz="4" w:space="0" w:color="auto"/>
              <w:left w:val="single" w:sz="4" w:space="0" w:color="auto"/>
              <w:bottom w:val="single" w:sz="4" w:space="0" w:color="auto"/>
              <w:right w:val="single" w:sz="4" w:space="0" w:color="auto"/>
            </w:tcBorders>
            <w:vAlign w:val="center"/>
            <w:hideMark/>
          </w:tcPr>
          <w:p w14:paraId="7E2B41A0" w14:textId="2350A953" w:rsidR="005E3645" w:rsidRPr="004C38FD" w:rsidRDefault="009104E2" w:rsidP="00BB2543">
            <w:pPr>
              <w:pStyle w:val="Tabelid"/>
              <w:rPr>
                <w:color w:val="000000"/>
                <w:highlight w:val="yellow"/>
                <w:lang w:val="en-GB"/>
              </w:rPr>
            </w:pPr>
            <w:r w:rsidRPr="004C38FD">
              <w:rPr>
                <w:lang w:val="en-GB"/>
              </w:rPr>
              <w:t>At least</w:t>
            </w:r>
            <w:r w:rsidR="005E3645" w:rsidRPr="004C38FD">
              <w:rPr>
                <w:lang w:val="en-GB"/>
              </w:rPr>
              <w:t xml:space="preserve"> 75</w:t>
            </w:r>
          </w:p>
        </w:tc>
        <w:tc>
          <w:tcPr>
            <w:tcW w:w="479" w:type="pct"/>
            <w:tcBorders>
              <w:top w:val="single" w:sz="4" w:space="0" w:color="auto"/>
              <w:left w:val="single" w:sz="4" w:space="0" w:color="auto"/>
              <w:bottom w:val="single" w:sz="4" w:space="0" w:color="auto"/>
              <w:right w:val="single" w:sz="4" w:space="0" w:color="auto"/>
            </w:tcBorders>
            <w:vAlign w:val="center"/>
            <w:hideMark/>
          </w:tcPr>
          <w:p w14:paraId="5C819C1F" w14:textId="36F9AC38" w:rsidR="005E3645" w:rsidRPr="004C38FD" w:rsidRDefault="009104E2" w:rsidP="00BB2543">
            <w:pPr>
              <w:pStyle w:val="Tabelid"/>
              <w:rPr>
                <w:color w:val="000000"/>
                <w:highlight w:val="yellow"/>
                <w:lang w:val="en-GB"/>
              </w:rPr>
            </w:pPr>
            <w:r w:rsidRPr="004C38FD">
              <w:rPr>
                <w:lang w:val="en-GB"/>
              </w:rPr>
              <w:t xml:space="preserve">At least </w:t>
            </w:r>
            <w:r w:rsidR="005E3645" w:rsidRPr="004C38FD">
              <w:rPr>
                <w:lang w:val="en-GB"/>
              </w:rPr>
              <w:t xml:space="preserve"> 75</w:t>
            </w:r>
          </w:p>
        </w:tc>
        <w:tc>
          <w:tcPr>
            <w:tcW w:w="502" w:type="pct"/>
            <w:tcBorders>
              <w:top w:val="single" w:sz="4" w:space="0" w:color="auto"/>
              <w:left w:val="single" w:sz="4" w:space="0" w:color="auto"/>
              <w:bottom w:val="single" w:sz="4" w:space="0" w:color="auto"/>
              <w:right w:val="single" w:sz="4" w:space="0" w:color="auto"/>
            </w:tcBorders>
            <w:vAlign w:val="center"/>
            <w:hideMark/>
          </w:tcPr>
          <w:p w14:paraId="734F3AFC" w14:textId="1C4590C3" w:rsidR="005E3645" w:rsidRPr="004C38FD" w:rsidRDefault="009104E2" w:rsidP="00BB2543">
            <w:pPr>
              <w:pStyle w:val="Tabelid"/>
              <w:rPr>
                <w:color w:val="000000"/>
                <w:highlight w:val="yellow"/>
                <w:lang w:val="en-GB"/>
              </w:rPr>
            </w:pPr>
            <w:r w:rsidRPr="004C38FD">
              <w:rPr>
                <w:lang w:val="en-GB"/>
              </w:rPr>
              <w:t>At least</w:t>
            </w:r>
            <w:r w:rsidR="005E3645" w:rsidRPr="004C38FD">
              <w:rPr>
                <w:lang w:val="en-GB"/>
              </w:rPr>
              <w:t xml:space="preserve"> 75</w:t>
            </w:r>
          </w:p>
        </w:tc>
        <w:tc>
          <w:tcPr>
            <w:tcW w:w="552" w:type="pct"/>
            <w:tcBorders>
              <w:top w:val="single" w:sz="4" w:space="0" w:color="auto"/>
              <w:left w:val="single" w:sz="4" w:space="0" w:color="auto"/>
              <w:bottom w:val="single" w:sz="4" w:space="0" w:color="auto"/>
              <w:right w:val="single" w:sz="4" w:space="0" w:color="auto"/>
            </w:tcBorders>
            <w:vAlign w:val="center"/>
            <w:hideMark/>
          </w:tcPr>
          <w:p w14:paraId="4196BAB3" w14:textId="4C3F8764" w:rsidR="005E3645" w:rsidRPr="004C38FD" w:rsidRDefault="009104E2" w:rsidP="00BB2543">
            <w:pPr>
              <w:pStyle w:val="Tabelid"/>
              <w:rPr>
                <w:color w:val="000000"/>
                <w:highlight w:val="yellow"/>
                <w:lang w:val="en-GB"/>
              </w:rPr>
            </w:pPr>
            <w:r w:rsidRPr="004C38FD">
              <w:rPr>
                <w:lang w:val="en-GB"/>
              </w:rPr>
              <w:t>At least</w:t>
            </w:r>
            <w:r w:rsidR="005E3645" w:rsidRPr="004C38FD">
              <w:rPr>
                <w:lang w:val="en-GB"/>
              </w:rPr>
              <w:t xml:space="preserve"> 75</w:t>
            </w:r>
          </w:p>
        </w:tc>
      </w:tr>
      <w:tr w:rsidR="009104E2" w:rsidRPr="004C38FD" w14:paraId="22B52767" w14:textId="77777777" w:rsidTr="009104E2">
        <w:trPr>
          <w:trHeight w:val="436"/>
        </w:trPr>
        <w:tc>
          <w:tcPr>
            <w:tcW w:w="2270" w:type="pct"/>
            <w:tcBorders>
              <w:top w:val="single" w:sz="4" w:space="0" w:color="auto"/>
              <w:left w:val="single" w:sz="4" w:space="0" w:color="auto"/>
              <w:bottom w:val="single" w:sz="4" w:space="0" w:color="auto"/>
              <w:right w:val="single" w:sz="4" w:space="0" w:color="auto"/>
            </w:tcBorders>
            <w:vAlign w:val="center"/>
            <w:hideMark/>
          </w:tcPr>
          <w:p w14:paraId="6A0B8DD5" w14:textId="0A6D84D7" w:rsidR="005E3645" w:rsidRPr="004C38FD" w:rsidRDefault="009104E2" w:rsidP="00BB2543">
            <w:pPr>
              <w:pStyle w:val="Tabelid"/>
              <w:rPr>
                <w:lang w:val="en-GB"/>
              </w:rPr>
            </w:pPr>
            <w:r w:rsidRPr="004C38FD">
              <w:rPr>
                <w:lang w:val="en-GB"/>
              </w:rPr>
              <w:t>Food safety barometer</w:t>
            </w:r>
          </w:p>
          <w:p w14:paraId="584D22EE" w14:textId="387706FD" w:rsidR="005E3645" w:rsidRPr="004C38FD" w:rsidRDefault="009C0513" w:rsidP="00BB2543">
            <w:pPr>
              <w:pStyle w:val="Tabelid"/>
              <w:rPr>
                <w:highlight w:val="yellow"/>
                <w:lang w:val="en-GB"/>
              </w:rPr>
            </w:pPr>
            <w:r w:rsidRPr="004C38FD">
              <w:rPr>
                <w:i/>
                <w:lang w:val="en-GB"/>
              </w:rPr>
              <w:t>Source:</w:t>
            </w:r>
            <w:r w:rsidR="005E3645" w:rsidRPr="004C38FD">
              <w:rPr>
                <w:i/>
                <w:lang w:val="en-GB"/>
              </w:rPr>
              <w:t xml:space="preserve"> MeM/VTA</w:t>
            </w:r>
          </w:p>
        </w:tc>
        <w:tc>
          <w:tcPr>
            <w:tcW w:w="621" w:type="pct"/>
            <w:tcBorders>
              <w:top w:val="single" w:sz="4" w:space="0" w:color="auto"/>
              <w:left w:val="single" w:sz="4" w:space="0" w:color="auto"/>
              <w:bottom w:val="single" w:sz="4" w:space="0" w:color="auto"/>
              <w:right w:val="single" w:sz="4" w:space="0" w:color="auto"/>
            </w:tcBorders>
            <w:vAlign w:val="center"/>
            <w:hideMark/>
          </w:tcPr>
          <w:p w14:paraId="2241FCA6" w14:textId="773D11E7" w:rsidR="005E3645" w:rsidRPr="004C38FD" w:rsidRDefault="005E3645" w:rsidP="00BB2543">
            <w:pPr>
              <w:pStyle w:val="Tabelid"/>
              <w:rPr>
                <w:highlight w:val="yellow"/>
                <w:lang w:val="en-GB"/>
              </w:rPr>
            </w:pPr>
            <w:r w:rsidRPr="004C38FD">
              <w:rPr>
                <w:lang w:val="en-GB"/>
              </w:rPr>
              <w:t>100 (2019)</w:t>
            </w:r>
          </w:p>
        </w:tc>
        <w:tc>
          <w:tcPr>
            <w:tcW w:w="576" w:type="pct"/>
            <w:tcBorders>
              <w:top w:val="single" w:sz="4" w:space="0" w:color="auto"/>
              <w:left w:val="single" w:sz="4" w:space="0" w:color="auto"/>
              <w:bottom w:val="single" w:sz="4" w:space="0" w:color="auto"/>
              <w:right w:val="single" w:sz="4" w:space="0" w:color="auto"/>
            </w:tcBorders>
            <w:vAlign w:val="center"/>
            <w:hideMark/>
          </w:tcPr>
          <w:p w14:paraId="58862D44" w14:textId="77777777" w:rsidR="005E3645" w:rsidRPr="004C38FD" w:rsidRDefault="005E3645" w:rsidP="00BB2543">
            <w:pPr>
              <w:pStyle w:val="Tabelid"/>
              <w:rPr>
                <w:color w:val="000000"/>
                <w:highlight w:val="yellow"/>
                <w:lang w:val="en-GB"/>
              </w:rPr>
            </w:pPr>
            <w:r w:rsidRPr="004C38FD">
              <w:rPr>
                <w:lang w:val="en-GB"/>
              </w:rPr>
              <w:t>≥ 100</w:t>
            </w:r>
          </w:p>
        </w:tc>
        <w:tc>
          <w:tcPr>
            <w:tcW w:w="479" w:type="pct"/>
            <w:tcBorders>
              <w:top w:val="single" w:sz="4" w:space="0" w:color="auto"/>
              <w:left w:val="single" w:sz="4" w:space="0" w:color="auto"/>
              <w:bottom w:val="single" w:sz="4" w:space="0" w:color="auto"/>
              <w:right w:val="single" w:sz="4" w:space="0" w:color="auto"/>
            </w:tcBorders>
            <w:vAlign w:val="center"/>
            <w:hideMark/>
          </w:tcPr>
          <w:p w14:paraId="2E83760D" w14:textId="77777777" w:rsidR="005E3645" w:rsidRPr="004C38FD" w:rsidRDefault="005E3645" w:rsidP="00BB2543">
            <w:pPr>
              <w:pStyle w:val="Tabelid"/>
              <w:rPr>
                <w:color w:val="000000"/>
                <w:highlight w:val="yellow"/>
                <w:lang w:val="en-GB"/>
              </w:rPr>
            </w:pPr>
            <w:r w:rsidRPr="004C38FD">
              <w:rPr>
                <w:lang w:val="en-GB"/>
              </w:rPr>
              <w:t>≥ 100</w:t>
            </w:r>
          </w:p>
        </w:tc>
        <w:tc>
          <w:tcPr>
            <w:tcW w:w="502" w:type="pct"/>
            <w:tcBorders>
              <w:top w:val="single" w:sz="4" w:space="0" w:color="auto"/>
              <w:left w:val="single" w:sz="4" w:space="0" w:color="auto"/>
              <w:bottom w:val="single" w:sz="4" w:space="0" w:color="auto"/>
              <w:right w:val="single" w:sz="4" w:space="0" w:color="auto"/>
            </w:tcBorders>
            <w:vAlign w:val="center"/>
            <w:hideMark/>
          </w:tcPr>
          <w:p w14:paraId="04549D3A" w14:textId="77777777" w:rsidR="005E3645" w:rsidRPr="004C38FD" w:rsidRDefault="005E3645" w:rsidP="00BB2543">
            <w:pPr>
              <w:pStyle w:val="Tabelid"/>
              <w:rPr>
                <w:color w:val="000000"/>
                <w:highlight w:val="yellow"/>
                <w:lang w:val="en-GB"/>
              </w:rPr>
            </w:pPr>
            <w:r w:rsidRPr="004C38FD">
              <w:rPr>
                <w:lang w:val="en-GB"/>
              </w:rPr>
              <w:t>≥ 100</w:t>
            </w:r>
          </w:p>
        </w:tc>
        <w:tc>
          <w:tcPr>
            <w:tcW w:w="552" w:type="pct"/>
            <w:tcBorders>
              <w:top w:val="single" w:sz="4" w:space="0" w:color="auto"/>
              <w:left w:val="single" w:sz="4" w:space="0" w:color="auto"/>
              <w:bottom w:val="single" w:sz="4" w:space="0" w:color="auto"/>
              <w:right w:val="single" w:sz="4" w:space="0" w:color="auto"/>
            </w:tcBorders>
            <w:vAlign w:val="center"/>
            <w:hideMark/>
          </w:tcPr>
          <w:p w14:paraId="3D207F01" w14:textId="77777777" w:rsidR="005E3645" w:rsidRPr="004C38FD" w:rsidRDefault="005E3645" w:rsidP="00BB2543">
            <w:pPr>
              <w:pStyle w:val="Tabelid"/>
              <w:rPr>
                <w:color w:val="000000"/>
                <w:highlight w:val="yellow"/>
                <w:lang w:val="en-GB"/>
              </w:rPr>
            </w:pPr>
            <w:r w:rsidRPr="004C38FD">
              <w:rPr>
                <w:lang w:val="en-GB"/>
              </w:rPr>
              <w:t>≥ 100</w:t>
            </w:r>
          </w:p>
        </w:tc>
      </w:tr>
      <w:tr w:rsidR="009104E2" w:rsidRPr="004C38FD" w14:paraId="7512ECAC" w14:textId="77777777" w:rsidTr="009104E2">
        <w:trPr>
          <w:trHeight w:val="436"/>
        </w:trPr>
        <w:tc>
          <w:tcPr>
            <w:tcW w:w="2270" w:type="pct"/>
            <w:tcBorders>
              <w:top w:val="single" w:sz="4" w:space="0" w:color="auto"/>
              <w:left w:val="single" w:sz="4" w:space="0" w:color="auto"/>
              <w:bottom w:val="single" w:sz="4" w:space="0" w:color="auto"/>
              <w:right w:val="single" w:sz="4" w:space="0" w:color="auto"/>
            </w:tcBorders>
            <w:vAlign w:val="center"/>
            <w:hideMark/>
          </w:tcPr>
          <w:p w14:paraId="1AB54C53" w14:textId="3F8BCDA9" w:rsidR="005E3645" w:rsidRPr="004C38FD" w:rsidRDefault="009104E2" w:rsidP="00BB2543">
            <w:pPr>
              <w:pStyle w:val="Tabelid"/>
              <w:rPr>
                <w:lang w:val="en-GB"/>
              </w:rPr>
            </w:pPr>
            <w:r w:rsidRPr="004C38FD">
              <w:rPr>
                <w:lang w:val="en-GB"/>
              </w:rPr>
              <w:t>Greenhouse gas</w:t>
            </w:r>
            <w:r w:rsidR="005E3645" w:rsidRPr="004C38FD">
              <w:rPr>
                <w:lang w:val="en-GB"/>
              </w:rPr>
              <w:t xml:space="preserve"> (</w:t>
            </w:r>
            <w:r w:rsidRPr="004C38FD">
              <w:rPr>
                <w:lang w:val="en-GB"/>
              </w:rPr>
              <w:t>GHG</w:t>
            </w:r>
            <w:r w:rsidR="005E3645" w:rsidRPr="004C38FD">
              <w:rPr>
                <w:lang w:val="en-GB"/>
              </w:rPr>
              <w:t xml:space="preserve">) </w:t>
            </w:r>
            <w:r w:rsidRPr="004C38FD">
              <w:rPr>
                <w:lang w:val="en-GB"/>
              </w:rPr>
              <w:t>emission</w:t>
            </w:r>
            <w:r w:rsidR="005E3645" w:rsidRPr="004C38FD">
              <w:rPr>
                <w:lang w:val="en-GB"/>
              </w:rPr>
              <w:t xml:space="preserve"> p</w:t>
            </w:r>
            <w:r w:rsidR="00907167" w:rsidRPr="004C38FD">
              <w:rPr>
                <w:lang w:val="en-GB"/>
              </w:rPr>
              <w:t xml:space="preserve">er value of agricultural production, </w:t>
            </w:r>
            <w:r w:rsidR="005E3645" w:rsidRPr="004C38FD">
              <w:rPr>
                <w:lang w:val="en-GB"/>
              </w:rPr>
              <w:t xml:space="preserve"> tonn</w:t>
            </w:r>
            <w:r w:rsidRPr="004C38FD">
              <w:rPr>
                <w:lang w:val="en-GB"/>
              </w:rPr>
              <w:t>es per thousand euros</w:t>
            </w:r>
            <w:r w:rsidR="005E3645" w:rsidRPr="004C38FD">
              <w:rPr>
                <w:lang w:val="en-GB"/>
              </w:rPr>
              <w:t>.</w:t>
            </w:r>
          </w:p>
          <w:p w14:paraId="383DBE94" w14:textId="5DFF4F61" w:rsidR="005E3645" w:rsidRPr="004C38FD" w:rsidRDefault="009C0513" w:rsidP="00BB2543">
            <w:pPr>
              <w:pStyle w:val="Tabelid"/>
              <w:rPr>
                <w:highlight w:val="yellow"/>
                <w:lang w:val="en-GB"/>
              </w:rPr>
            </w:pPr>
            <w:r w:rsidRPr="004C38FD">
              <w:rPr>
                <w:i/>
                <w:lang w:val="en-GB"/>
              </w:rPr>
              <w:t>Source:</w:t>
            </w:r>
            <w:r w:rsidR="005E3645" w:rsidRPr="004C38FD">
              <w:rPr>
                <w:i/>
                <w:lang w:val="en-GB"/>
              </w:rPr>
              <w:t xml:space="preserve"> KEM/</w:t>
            </w:r>
            <w:r w:rsidRPr="004C38FD">
              <w:rPr>
                <w:i/>
                <w:lang w:val="en-GB"/>
              </w:rPr>
              <w:t>Statistics Estonia</w:t>
            </w:r>
          </w:p>
        </w:tc>
        <w:tc>
          <w:tcPr>
            <w:tcW w:w="621" w:type="pct"/>
            <w:tcBorders>
              <w:top w:val="single" w:sz="4" w:space="0" w:color="auto"/>
              <w:left w:val="single" w:sz="4" w:space="0" w:color="auto"/>
              <w:bottom w:val="single" w:sz="4" w:space="0" w:color="auto"/>
              <w:right w:val="single" w:sz="4" w:space="0" w:color="auto"/>
            </w:tcBorders>
            <w:vAlign w:val="center"/>
            <w:hideMark/>
          </w:tcPr>
          <w:p w14:paraId="33C516F9" w14:textId="4D24D9C6" w:rsidR="005E3645" w:rsidRPr="004C38FD" w:rsidRDefault="005E3645" w:rsidP="00BB2543">
            <w:pPr>
              <w:pStyle w:val="Tabelid"/>
              <w:rPr>
                <w:highlight w:val="yellow"/>
                <w:lang w:val="en-GB"/>
              </w:rPr>
            </w:pPr>
            <w:r w:rsidRPr="004C38FD">
              <w:rPr>
                <w:lang w:val="en-GB"/>
              </w:rPr>
              <w:t>2</w:t>
            </w:r>
            <w:r w:rsidR="009104E2" w:rsidRPr="004C38FD">
              <w:rPr>
                <w:lang w:val="en-GB"/>
              </w:rPr>
              <w:t>.</w:t>
            </w:r>
            <w:r w:rsidRPr="004C38FD">
              <w:rPr>
                <w:lang w:val="en-GB"/>
              </w:rPr>
              <w:t>5 t CO2 e</w:t>
            </w:r>
            <w:r w:rsidR="009104E2" w:rsidRPr="004C38FD">
              <w:rPr>
                <w:lang w:val="en-GB"/>
              </w:rPr>
              <w:t>qui</w:t>
            </w:r>
            <w:r w:rsidRPr="004C38FD">
              <w:rPr>
                <w:lang w:val="en-GB"/>
              </w:rPr>
              <w:t>v</w:t>
            </w:r>
            <w:r w:rsidR="009104E2" w:rsidRPr="004C38FD">
              <w:rPr>
                <w:lang w:val="en-GB"/>
              </w:rPr>
              <w:t>.</w:t>
            </w:r>
            <w:r w:rsidRPr="004C38FD">
              <w:rPr>
                <w:lang w:val="en-GB"/>
              </w:rPr>
              <w:t xml:space="preserve"> /t</w:t>
            </w:r>
            <w:r w:rsidR="009104E2" w:rsidRPr="004C38FD">
              <w:rPr>
                <w:lang w:val="en-GB"/>
              </w:rPr>
              <w:t>housand</w:t>
            </w:r>
            <w:r w:rsidRPr="004C38FD">
              <w:rPr>
                <w:lang w:val="en-GB"/>
              </w:rPr>
              <w:t xml:space="preserve"> EUR (2017)</w:t>
            </w:r>
          </w:p>
        </w:tc>
        <w:tc>
          <w:tcPr>
            <w:tcW w:w="576" w:type="pct"/>
            <w:tcBorders>
              <w:top w:val="single" w:sz="4" w:space="0" w:color="auto"/>
              <w:left w:val="single" w:sz="4" w:space="0" w:color="auto"/>
              <w:bottom w:val="single" w:sz="4" w:space="0" w:color="auto"/>
              <w:right w:val="single" w:sz="4" w:space="0" w:color="auto"/>
            </w:tcBorders>
            <w:vAlign w:val="center"/>
            <w:hideMark/>
          </w:tcPr>
          <w:p w14:paraId="2B0F14D1" w14:textId="0249A029" w:rsidR="005E3645" w:rsidRPr="004C38FD" w:rsidRDefault="009104E2" w:rsidP="00921F89">
            <w:pPr>
              <w:pStyle w:val="Tabelid"/>
              <w:rPr>
                <w:color w:val="000000"/>
                <w:highlight w:val="yellow"/>
                <w:lang w:val="en-GB"/>
              </w:rPr>
            </w:pPr>
            <w:r w:rsidRPr="004C38FD">
              <w:rPr>
                <w:lang w:val="en-GB"/>
              </w:rPr>
              <w:t>Below</w:t>
            </w:r>
            <w:r w:rsidR="005E3645" w:rsidRPr="004C38FD">
              <w:rPr>
                <w:lang w:val="en-GB"/>
              </w:rPr>
              <w:t xml:space="preserve"> 2</w:t>
            </w:r>
            <w:r w:rsidRPr="004C38FD">
              <w:rPr>
                <w:lang w:val="en-GB"/>
              </w:rPr>
              <w:t>.</w:t>
            </w:r>
            <w:r w:rsidR="005E3645" w:rsidRPr="004C38FD">
              <w:rPr>
                <w:lang w:val="en-GB"/>
              </w:rPr>
              <w:t>5 t CO2 e</w:t>
            </w:r>
            <w:r w:rsidRPr="004C38FD">
              <w:rPr>
                <w:lang w:val="en-GB"/>
              </w:rPr>
              <w:t>quiv.</w:t>
            </w:r>
            <w:r w:rsidR="005E3645" w:rsidRPr="004C38FD">
              <w:rPr>
                <w:lang w:val="en-GB"/>
              </w:rPr>
              <w:t>/</w:t>
            </w:r>
            <w:r w:rsidRPr="004C38FD">
              <w:rPr>
                <w:lang w:val="en-GB"/>
              </w:rPr>
              <w:t xml:space="preserve"> </w:t>
            </w:r>
            <w:r w:rsidR="005E3645" w:rsidRPr="004C38FD">
              <w:rPr>
                <w:lang w:val="en-GB"/>
              </w:rPr>
              <w:t>t</w:t>
            </w:r>
            <w:r w:rsidRPr="004C38FD">
              <w:rPr>
                <w:lang w:val="en-GB"/>
              </w:rPr>
              <w:t>housand</w:t>
            </w:r>
            <w:r w:rsidR="005E3645" w:rsidRPr="004C38FD">
              <w:rPr>
                <w:lang w:val="en-GB"/>
              </w:rPr>
              <w:t xml:space="preserve"> EUR (2019)</w:t>
            </w:r>
          </w:p>
        </w:tc>
        <w:tc>
          <w:tcPr>
            <w:tcW w:w="479" w:type="pct"/>
            <w:tcBorders>
              <w:top w:val="single" w:sz="4" w:space="0" w:color="auto"/>
              <w:left w:val="single" w:sz="4" w:space="0" w:color="auto"/>
              <w:bottom w:val="single" w:sz="4" w:space="0" w:color="auto"/>
              <w:right w:val="single" w:sz="4" w:space="0" w:color="auto"/>
            </w:tcBorders>
            <w:vAlign w:val="center"/>
            <w:hideMark/>
          </w:tcPr>
          <w:p w14:paraId="548261D9" w14:textId="5D91F67F" w:rsidR="009104E2" w:rsidRPr="004C38FD" w:rsidRDefault="009104E2" w:rsidP="00921F89">
            <w:pPr>
              <w:pStyle w:val="Tabelid"/>
              <w:rPr>
                <w:lang w:val="en-GB"/>
              </w:rPr>
            </w:pPr>
            <w:r w:rsidRPr="004C38FD">
              <w:rPr>
                <w:lang w:val="en-GB"/>
              </w:rPr>
              <w:t>Below</w:t>
            </w:r>
            <w:r w:rsidR="005E3645" w:rsidRPr="004C38FD">
              <w:rPr>
                <w:lang w:val="en-GB"/>
              </w:rPr>
              <w:t xml:space="preserve"> 2</w:t>
            </w:r>
            <w:r w:rsidRPr="004C38FD">
              <w:rPr>
                <w:lang w:val="en-GB"/>
              </w:rPr>
              <w:t>.</w:t>
            </w:r>
            <w:r w:rsidR="005E3645" w:rsidRPr="004C38FD">
              <w:rPr>
                <w:lang w:val="en-GB"/>
              </w:rPr>
              <w:t>5 t CO2 e</w:t>
            </w:r>
            <w:r w:rsidRPr="004C38FD">
              <w:rPr>
                <w:lang w:val="en-GB"/>
              </w:rPr>
              <w:t>quiv.</w:t>
            </w:r>
            <w:r w:rsidR="005E3645" w:rsidRPr="004C38FD">
              <w:rPr>
                <w:lang w:val="en-GB"/>
              </w:rPr>
              <w:t>/</w:t>
            </w:r>
            <w:r w:rsidRPr="004C38FD">
              <w:rPr>
                <w:lang w:val="en-GB"/>
              </w:rPr>
              <w:t xml:space="preserve"> </w:t>
            </w:r>
            <w:r w:rsidR="005E3645" w:rsidRPr="004C38FD">
              <w:rPr>
                <w:lang w:val="en-GB"/>
              </w:rPr>
              <w:t>t</w:t>
            </w:r>
            <w:r w:rsidRPr="004C38FD">
              <w:rPr>
                <w:lang w:val="en-GB"/>
              </w:rPr>
              <w:t>housand</w:t>
            </w:r>
          </w:p>
          <w:p w14:paraId="7C9E5EE7" w14:textId="5E0081DA" w:rsidR="005E3645" w:rsidRPr="004C38FD" w:rsidRDefault="005E3645" w:rsidP="00921F89">
            <w:pPr>
              <w:pStyle w:val="Tabelid"/>
              <w:rPr>
                <w:color w:val="000000"/>
                <w:highlight w:val="yellow"/>
                <w:lang w:val="en-GB"/>
              </w:rPr>
            </w:pPr>
            <w:r w:rsidRPr="004C38FD">
              <w:rPr>
                <w:lang w:val="en-GB"/>
              </w:rPr>
              <w:t>EUR (2020)</w:t>
            </w:r>
          </w:p>
        </w:tc>
        <w:tc>
          <w:tcPr>
            <w:tcW w:w="502" w:type="pct"/>
            <w:tcBorders>
              <w:top w:val="single" w:sz="4" w:space="0" w:color="auto"/>
              <w:left w:val="single" w:sz="4" w:space="0" w:color="auto"/>
              <w:bottom w:val="single" w:sz="4" w:space="0" w:color="auto"/>
              <w:right w:val="single" w:sz="4" w:space="0" w:color="auto"/>
            </w:tcBorders>
            <w:vAlign w:val="center"/>
            <w:hideMark/>
          </w:tcPr>
          <w:p w14:paraId="62ABC0F9" w14:textId="43AA496B" w:rsidR="005E3645" w:rsidRPr="004C38FD" w:rsidRDefault="009104E2" w:rsidP="00921F89">
            <w:pPr>
              <w:pStyle w:val="Tabelid"/>
              <w:rPr>
                <w:color w:val="000000"/>
                <w:highlight w:val="yellow"/>
                <w:lang w:val="en-GB"/>
              </w:rPr>
            </w:pPr>
            <w:r w:rsidRPr="004C38FD">
              <w:rPr>
                <w:lang w:val="en-GB"/>
              </w:rPr>
              <w:t>Below</w:t>
            </w:r>
            <w:r w:rsidR="005E3645" w:rsidRPr="004C38FD">
              <w:rPr>
                <w:lang w:val="en-GB"/>
              </w:rPr>
              <w:t xml:space="preserve"> 2</w:t>
            </w:r>
            <w:r w:rsidRPr="004C38FD">
              <w:rPr>
                <w:lang w:val="en-GB"/>
              </w:rPr>
              <w:t>.</w:t>
            </w:r>
            <w:r w:rsidR="005E3645" w:rsidRPr="004C38FD">
              <w:rPr>
                <w:lang w:val="en-GB"/>
              </w:rPr>
              <w:t>5 t CO2 e</w:t>
            </w:r>
            <w:r w:rsidRPr="004C38FD">
              <w:rPr>
                <w:lang w:val="en-GB"/>
              </w:rPr>
              <w:t>quiv.</w:t>
            </w:r>
            <w:r w:rsidR="005E3645" w:rsidRPr="004C38FD">
              <w:rPr>
                <w:lang w:val="en-GB"/>
              </w:rPr>
              <w:t>/</w:t>
            </w:r>
            <w:r w:rsidRPr="004C38FD">
              <w:rPr>
                <w:lang w:val="en-GB"/>
              </w:rPr>
              <w:t xml:space="preserve"> thousand </w:t>
            </w:r>
            <w:r w:rsidR="005E3645" w:rsidRPr="004C38FD">
              <w:rPr>
                <w:lang w:val="en-GB"/>
              </w:rPr>
              <w:t>EUR (2021)</w:t>
            </w:r>
          </w:p>
        </w:tc>
        <w:tc>
          <w:tcPr>
            <w:tcW w:w="552" w:type="pct"/>
            <w:tcBorders>
              <w:top w:val="single" w:sz="4" w:space="0" w:color="auto"/>
              <w:left w:val="single" w:sz="4" w:space="0" w:color="auto"/>
              <w:bottom w:val="single" w:sz="4" w:space="0" w:color="auto"/>
              <w:right w:val="single" w:sz="4" w:space="0" w:color="auto"/>
            </w:tcBorders>
            <w:vAlign w:val="center"/>
            <w:hideMark/>
          </w:tcPr>
          <w:p w14:paraId="7216F070" w14:textId="7DC7978B" w:rsidR="005E3645" w:rsidRPr="004C38FD" w:rsidRDefault="009104E2" w:rsidP="00BB2543">
            <w:pPr>
              <w:pStyle w:val="Tabelid"/>
              <w:rPr>
                <w:color w:val="000000"/>
                <w:highlight w:val="yellow"/>
                <w:lang w:val="en-GB"/>
              </w:rPr>
            </w:pPr>
            <w:r w:rsidRPr="004C38FD">
              <w:rPr>
                <w:lang w:val="en-GB"/>
              </w:rPr>
              <w:t>Below</w:t>
            </w:r>
            <w:r w:rsidR="005E3645" w:rsidRPr="004C38FD">
              <w:rPr>
                <w:lang w:val="en-GB"/>
              </w:rPr>
              <w:t xml:space="preserve"> 2</w:t>
            </w:r>
            <w:r w:rsidRPr="004C38FD">
              <w:rPr>
                <w:lang w:val="en-GB"/>
              </w:rPr>
              <w:t>.</w:t>
            </w:r>
            <w:r w:rsidR="005E3645" w:rsidRPr="004C38FD">
              <w:rPr>
                <w:lang w:val="en-GB"/>
              </w:rPr>
              <w:t>5 t CO2 e</w:t>
            </w:r>
            <w:r w:rsidRPr="004C38FD">
              <w:rPr>
                <w:lang w:val="en-GB"/>
              </w:rPr>
              <w:t>qui</w:t>
            </w:r>
            <w:r w:rsidR="005E3645" w:rsidRPr="004C38FD">
              <w:rPr>
                <w:lang w:val="en-GB"/>
              </w:rPr>
              <w:t>v</w:t>
            </w:r>
            <w:r w:rsidRPr="004C38FD">
              <w:rPr>
                <w:lang w:val="en-GB"/>
              </w:rPr>
              <w:t>.</w:t>
            </w:r>
            <w:r w:rsidR="005E3645" w:rsidRPr="004C38FD">
              <w:rPr>
                <w:lang w:val="en-GB"/>
              </w:rPr>
              <w:t>/</w:t>
            </w:r>
            <w:r w:rsidRPr="004C38FD">
              <w:rPr>
                <w:lang w:val="en-GB"/>
              </w:rPr>
              <w:t xml:space="preserve"> </w:t>
            </w:r>
            <w:r w:rsidR="005E3645" w:rsidRPr="004C38FD">
              <w:rPr>
                <w:lang w:val="en-GB"/>
              </w:rPr>
              <w:t>th</w:t>
            </w:r>
            <w:r w:rsidRPr="004C38FD">
              <w:rPr>
                <w:lang w:val="en-GB"/>
              </w:rPr>
              <w:t>ousand</w:t>
            </w:r>
            <w:r w:rsidR="005E3645" w:rsidRPr="004C38FD">
              <w:rPr>
                <w:lang w:val="en-GB"/>
              </w:rPr>
              <w:t xml:space="preserve"> EUR (2022)</w:t>
            </w:r>
          </w:p>
        </w:tc>
      </w:tr>
      <w:tr w:rsidR="009104E2" w:rsidRPr="004C38FD" w14:paraId="62D8C7B8" w14:textId="77777777" w:rsidTr="009104E2">
        <w:trPr>
          <w:trHeight w:val="436"/>
        </w:trPr>
        <w:tc>
          <w:tcPr>
            <w:tcW w:w="2270" w:type="pct"/>
            <w:tcBorders>
              <w:top w:val="single" w:sz="4" w:space="0" w:color="auto"/>
              <w:left w:val="single" w:sz="4" w:space="0" w:color="auto"/>
              <w:bottom w:val="single" w:sz="4" w:space="0" w:color="auto"/>
              <w:right w:val="single" w:sz="4" w:space="0" w:color="auto"/>
            </w:tcBorders>
            <w:vAlign w:val="center"/>
            <w:hideMark/>
          </w:tcPr>
          <w:p w14:paraId="720E8994" w14:textId="3421A4A3" w:rsidR="005E3645" w:rsidRPr="004C38FD" w:rsidRDefault="009104E2" w:rsidP="00BB2543">
            <w:pPr>
              <w:pStyle w:val="Tabelid"/>
              <w:rPr>
                <w:lang w:val="en-GB"/>
              </w:rPr>
            </w:pPr>
            <w:r w:rsidRPr="004C38FD">
              <w:rPr>
                <w:lang w:val="en-GB"/>
              </w:rPr>
              <w:t>Employment rate of rural residents aged</w:t>
            </w:r>
            <w:r w:rsidR="005E3645" w:rsidRPr="004C38FD">
              <w:rPr>
                <w:lang w:val="en-GB"/>
              </w:rPr>
              <w:t xml:space="preserve"> 20–64, %</w:t>
            </w:r>
          </w:p>
          <w:p w14:paraId="32C0DFCA" w14:textId="42FAF23A" w:rsidR="005E3645" w:rsidRPr="004C38FD" w:rsidRDefault="009C0513" w:rsidP="00BB2543">
            <w:pPr>
              <w:pStyle w:val="Tabelid"/>
              <w:rPr>
                <w:highlight w:val="yellow"/>
                <w:lang w:val="en-GB"/>
              </w:rPr>
            </w:pPr>
            <w:r w:rsidRPr="004C38FD">
              <w:rPr>
                <w:i/>
                <w:lang w:val="en-GB"/>
              </w:rPr>
              <w:t>Source:</w:t>
            </w:r>
            <w:r w:rsidR="005E3645" w:rsidRPr="004C38FD">
              <w:rPr>
                <w:i/>
                <w:lang w:val="en-GB"/>
              </w:rPr>
              <w:t xml:space="preserve"> </w:t>
            </w:r>
            <w:r w:rsidRPr="004C38FD">
              <w:rPr>
                <w:i/>
                <w:lang w:val="en-GB"/>
              </w:rPr>
              <w:t>Statistics Estonia</w:t>
            </w:r>
          </w:p>
        </w:tc>
        <w:tc>
          <w:tcPr>
            <w:tcW w:w="621" w:type="pct"/>
            <w:tcBorders>
              <w:top w:val="single" w:sz="4" w:space="0" w:color="auto"/>
              <w:left w:val="single" w:sz="4" w:space="0" w:color="auto"/>
              <w:bottom w:val="single" w:sz="4" w:space="0" w:color="auto"/>
              <w:right w:val="single" w:sz="4" w:space="0" w:color="auto"/>
            </w:tcBorders>
            <w:vAlign w:val="center"/>
            <w:hideMark/>
          </w:tcPr>
          <w:p w14:paraId="2C5606F3" w14:textId="75B72D0C" w:rsidR="005E3645" w:rsidRPr="004C38FD" w:rsidRDefault="005E3645" w:rsidP="00BB2543">
            <w:pPr>
              <w:pStyle w:val="Tabelid"/>
              <w:rPr>
                <w:highlight w:val="yellow"/>
                <w:lang w:val="en-GB"/>
              </w:rPr>
            </w:pPr>
            <w:r w:rsidRPr="004C38FD">
              <w:rPr>
                <w:lang w:val="en-GB"/>
              </w:rPr>
              <w:t>76</w:t>
            </w:r>
            <w:r w:rsidR="009104E2" w:rsidRPr="004C38FD">
              <w:rPr>
                <w:lang w:val="en-GB"/>
              </w:rPr>
              <w:t>.</w:t>
            </w:r>
            <w:r w:rsidRPr="004C38FD">
              <w:rPr>
                <w:lang w:val="en-GB"/>
              </w:rPr>
              <w:t>9</w:t>
            </w:r>
          </w:p>
        </w:tc>
        <w:tc>
          <w:tcPr>
            <w:tcW w:w="576" w:type="pct"/>
            <w:tcBorders>
              <w:top w:val="single" w:sz="4" w:space="0" w:color="auto"/>
              <w:left w:val="single" w:sz="4" w:space="0" w:color="auto"/>
              <w:bottom w:val="single" w:sz="4" w:space="0" w:color="auto"/>
              <w:right w:val="single" w:sz="4" w:space="0" w:color="auto"/>
            </w:tcBorders>
            <w:vAlign w:val="center"/>
            <w:hideMark/>
          </w:tcPr>
          <w:p w14:paraId="7B556573" w14:textId="5A18A233" w:rsidR="005E3645" w:rsidRPr="004C38FD" w:rsidRDefault="005E3645" w:rsidP="00BB2543">
            <w:pPr>
              <w:pStyle w:val="Tabelid"/>
              <w:rPr>
                <w:color w:val="000000"/>
                <w:highlight w:val="yellow"/>
                <w:lang w:val="en-GB"/>
              </w:rPr>
            </w:pPr>
            <w:r w:rsidRPr="004C38FD">
              <w:rPr>
                <w:lang w:val="en-GB"/>
              </w:rPr>
              <w:t>77</w:t>
            </w:r>
            <w:r w:rsidR="009104E2" w:rsidRPr="004C38FD">
              <w:rPr>
                <w:lang w:val="en-GB"/>
              </w:rPr>
              <w:t>.</w:t>
            </w:r>
            <w:r w:rsidRPr="004C38FD">
              <w:rPr>
                <w:lang w:val="en-GB"/>
              </w:rPr>
              <w:t>8</w:t>
            </w:r>
          </w:p>
        </w:tc>
        <w:tc>
          <w:tcPr>
            <w:tcW w:w="479" w:type="pct"/>
            <w:tcBorders>
              <w:top w:val="single" w:sz="4" w:space="0" w:color="auto"/>
              <w:left w:val="single" w:sz="4" w:space="0" w:color="auto"/>
              <w:bottom w:val="single" w:sz="4" w:space="0" w:color="auto"/>
              <w:right w:val="single" w:sz="4" w:space="0" w:color="auto"/>
            </w:tcBorders>
            <w:vAlign w:val="center"/>
            <w:hideMark/>
          </w:tcPr>
          <w:p w14:paraId="1621F06E" w14:textId="47E6F7AC" w:rsidR="005E3645" w:rsidRPr="004C38FD" w:rsidRDefault="005E3645" w:rsidP="00BB2543">
            <w:pPr>
              <w:pStyle w:val="Tabelid"/>
              <w:rPr>
                <w:color w:val="000000"/>
                <w:highlight w:val="yellow"/>
                <w:lang w:val="en-GB"/>
              </w:rPr>
            </w:pPr>
            <w:r w:rsidRPr="004C38FD">
              <w:rPr>
                <w:lang w:val="en-GB"/>
              </w:rPr>
              <w:t>78</w:t>
            </w:r>
            <w:r w:rsidR="009104E2" w:rsidRPr="004C38FD">
              <w:rPr>
                <w:lang w:val="en-GB"/>
              </w:rPr>
              <w:t>.</w:t>
            </w:r>
            <w:r w:rsidRPr="004C38FD">
              <w:rPr>
                <w:lang w:val="en-GB"/>
              </w:rPr>
              <w:t>1</w:t>
            </w:r>
          </w:p>
        </w:tc>
        <w:tc>
          <w:tcPr>
            <w:tcW w:w="502" w:type="pct"/>
            <w:tcBorders>
              <w:top w:val="single" w:sz="4" w:space="0" w:color="auto"/>
              <w:left w:val="single" w:sz="4" w:space="0" w:color="auto"/>
              <w:bottom w:val="single" w:sz="4" w:space="0" w:color="auto"/>
              <w:right w:val="single" w:sz="4" w:space="0" w:color="auto"/>
            </w:tcBorders>
            <w:vAlign w:val="center"/>
            <w:hideMark/>
          </w:tcPr>
          <w:p w14:paraId="2F1164FC" w14:textId="76DC0214" w:rsidR="005E3645" w:rsidRPr="004C38FD" w:rsidRDefault="005E3645" w:rsidP="00BB2543">
            <w:pPr>
              <w:pStyle w:val="Tabelid"/>
              <w:rPr>
                <w:color w:val="000000"/>
                <w:highlight w:val="yellow"/>
                <w:lang w:val="en-GB"/>
              </w:rPr>
            </w:pPr>
            <w:r w:rsidRPr="004C38FD">
              <w:rPr>
                <w:lang w:val="en-GB"/>
              </w:rPr>
              <w:t>78</w:t>
            </w:r>
            <w:r w:rsidR="009104E2" w:rsidRPr="004C38FD">
              <w:rPr>
                <w:lang w:val="en-GB"/>
              </w:rPr>
              <w:t>.</w:t>
            </w:r>
            <w:r w:rsidRPr="004C38FD">
              <w:rPr>
                <w:lang w:val="en-GB"/>
              </w:rPr>
              <w:t>4</w:t>
            </w:r>
          </w:p>
        </w:tc>
        <w:tc>
          <w:tcPr>
            <w:tcW w:w="552" w:type="pct"/>
            <w:tcBorders>
              <w:top w:val="single" w:sz="4" w:space="0" w:color="auto"/>
              <w:left w:val="single" w:sz="4" w:space="0" w:color="auto"/>
              <w:bottom w:val="single" w:sz="4" w:space="0" w:color="auto"/>
              <w:right w:val="single" w:sz="4" w:space="0" w:color="auto"/>
            </w:tcBorders>
            <w:vAlign w:val="center"/>
            <w:hideMark/>
          </w:tcPr>
          <w:p w14:paraId="495BD3CA" w14:textId="0C84AA58" w:rsidR="005E3645" w:rsidRPr="004C38FD" w:rsidRDefault="005E3645" w:rsidP="00BB2543">
            <w:pPr>
              <w:pStyle w:val="Tabelid"/>
              <w:rPr>
                <w:color w:val="000000"/>
                <w:lang w:val="en-GB"/>
              </w:rPr>
            </w:pPr>
            <w:r w:rsidRPr="004C38FD">
              <w:rPr>
                <w:lang w:val="en-GB"/>
              </w:rPr>
              <w:t>78</w:t>
            </w:r>
            <w:r w:rsidR="009104E2" w:rsidRPr="004C38FD">
              <w:rPr>
                <w:lang w:val="en-GB"/>
              </w:rPr>
              <w:t>.</w:t>
            </w:r>
            <w:r w:rsidRPr="004C38FD">
              <w:rPr>
                <w:lang w:val="en-GB"/>
              </w:rPr>
              <w:t>7</w:t>
            </w:r>
          </w:p>
        </w:tc>
      </w:tr>
    </w:tbl>
    <w:p w14:paraId="3172C7CB" w14:textId="77777777" w:rsidR="005E3645" w:rsidRPr="004C38FD" w:rsidRDefault="005E3645" w:rsidP="005E3645">
      <w:pPr>
        <w:rPr>
          <w:color w:val="000000" w:themeColor="text1"/>
          <w:szCs w:val="24"/>
          <w:lang w:val="en-GB"/>
        </w:rPr>
      </w:pPr>
    </w:p>
    <w:p w14:paraId="1B678A72" w14:textId="4820D50F" w:rsidR="005E3645" w:rsidRPr="004C38FD" w:rsidRDefault="009104E2" w:rsidP="005E3645">
      <w:pPr>
        <w:pStyle w:val="Phitekst"/>
        <w:rPr>
          <w:lang w:val="en-GB"/>
        </w:rPr>
      </w:pPr>
      <w:r w:rsidRPr="004C38FD">
        <w:rPr>
          <w:lang w:val="en-GB"/>
        </w:rPr>
        <w:t>Two programmes have been set up to achieve the objective of the agriculture and fishing performance area</w:t>
      </w:r>
      <w:r w:rsidR="005E3645" w:rsidRPr="004C38FD">
        <w:rPr>
          <w:lang w:val="en-GB"/>
        </w:rPr>
        <w:t xml:space="preserve">. </w:t>
      </w:r>
      <w:r w:rsidRPr="004C38FD">
        <w:rPr>
          <w:lang w:val="en-GB"/>
        </w:rPr>
        <w:t>The Ministry of Rural Affairs is responsible for planning the activities and funds of the agriculture, food and rural programme</w:t>
      </w:r>
      <w:r w:rsidR="005E3645" w:rsidRPr="004C38FD">
        <w:rPr>
          <w:lang w:val="en-GB"/>
        </w:rPr>
        <w:t xml:space="preserve">. </w:t>
      </w:r>
      <w:r w:rsidRPr="004C38FD">
        <w:rPr>
          <w:lang w:val="en-GB"/>
        </w:rPr>
        <w:t>The Ministry of Rural Affairs is responsible for the activities and financial resources of the fisheries programme in cooperation with the Ministry of the Environment</w:t>
      </w:r>
      <w:r w:rsidR="005E3645" w:rsidRPr="004C38FD">
        <w:rPr>
          <w:lang w:val="en-GB"/>
        </w:rPr>
        <w:t xml:space="preserve">. </w:t>
      </w:r>
    </w:p>
    <w:p w14:paraId="6E36E6C4" w14:textId="57C02E4D" w:rsidR="005E3645" w:rsidRPr="004C38FD" w:rsidRDefault="00AD1B5F" w:rsidP="009208D2">
      <w:pPr>
        <w:pStyle w:val="Phitekst"/>
        <w:rPr>
          <w:rStyle w:val="Tugev"/>
          <w:lang w:val="en-GB"/>
        </w:rPr>
      </w:pPr>
      <w:r w:rsidRPr="004C38FD">
        <w:rPr>
          <w:rStyle w:val="Tugev"/>
          <w:lang w:val="en-GB"/>
        </w:rPr>
        <w:t>Short analysis of the situation of the performance area</w:t>
      </w:r>
    </w:p>
    <w:p w14:paraId="4B3FE59D" w14:textId="6C62059F" w:rsidR="005E3645" w:rsidRPr="004C38FD" w:rsidRDefault="00AD1B5F" w:rsidP="005E3645">
      <w:pPr>
        <w:pStyle w:val="Phitekst"/>
        <w:rPr>
          <w:lang w:val="en-GB"/>
        </w:rPr>
      </w:pPr>
      <w:r w:rsidRPr="004C38FD">
        <w:rPr>
          <w:lang w:val="en-GB"/>
        </w:rPr>
        <w:t xml:space="preserve">The agriculture and food industries </w:t>
      </w:r>
      <w:r w:rsidR="005E3645" w:rsidRPr="004C38FD">
        <w:rPr>
          <w:lang w:val="en-GB"/>
        </w:rPr>
        <w:t>(</w:t>
      </w:r>
      <w:r w:rsidRPr="004C38FD">
        <w:rPr>
          <w:lang w:val="en-GB"/>
        </w:rPr>
        <w:t>incl.</w:t>
      </w:r>
      <w:r w:rsidR="005E3645" w:rsidRPr="004C38FD">
        <w:rPr>
          <w:lang w:val="en-GB"/>
        </w:rPr>
        <w:t xml:space="preserve"> </w:t>
      </w:r>
      <w:r w:rsidR="00907167" w:rsidRPr="004C38FD">
        <w:rPr>
          <w:lang w:val="en-GB"/>
        </w:rPr>
        <w:t>drinks industry</w:t>
      </w:r>
      <w:r w:rsidR="005E3645" w:rsidRPr="004C38FD">
        <w:rPr>
          <w:lang w:val="en-GB"/>
        </w:rPr>
        <w:t xml:space="preserve">) </w:t>
      </w:r>
      <w:r w:rsidRPr="004C38FD">
        <w:rPr>
          <w:lang w:val="en-GB"/>
        </w:rPr>
        <w:t>have an important role to play in the Estonian economy</w:t>
      </w:r>
      <w:r w:rsidR="005E3645" w:rsidRPr="004C38FD">
        <w:rPr>
          <w:lang w:val="en-GB"/>
        </w:rPr>
        <w:t xml:space="preserve"> —</w:t>
      </w:r>
      <w:r w:rsidR="00216944" w:rsidRPr="004C38FD">
        <w:rPr>
          <w:lang w:val="en-GB"/>
        </w:rPr>
        <w:t xml:space="preserve"> </w:t>
      </w:r>
      <w:r w:rsidRPr="004C38FD">
        <w:rPr>
          <w:lang w:val="en-GB"/>
        </w:rPr>
        <w:t xml:space="preserve">these sectors account for </w:t>
      </w:r>
      <w:r w:rsidR="005E3645" w:rsidRPr="004C38FD">
        <w:rPr>
          <w:lang w:val="en-GB"/>
        </w:rPr>
        <w:t xml:space="preserve">~5% </w:t>
      </w:r>
      <w:r w:rsidRPr="004C38FD">
        <w:rPr>
          <w:lang w:val="en-GB"/>
        </w:rPr>
        <w:t>of the value added in Estonia</w:t>
      </w:r>
      <w:r w:rsidR="00E56100" w:rsidRPr="004C38FD">
        <w:rPr>
          <w:lang w:val="en-GB"/>
        </w:rPr>
        <w:t xml:space="preserve"> and </w:t>
      </w:r>
      <w:r w:rsidRPr="004C38FD">
        <w:rPr>
          <w:lang w:val="en-GB"/>
        </w:rPr>
        <w:t>employ</w:t>
      </w:r>
      <w:r w:rsidR="005E3645" w:rsidRPr="004C38FD">
        <w:rPr>
          <w:lang w:val="en-GB"/>
        </w:rPr>
        <w:t xml:space="preserve"> ~6% </w:t>
      </w:r>
      <w:r w:rsidRPr="004C38FD">
        <w:rPr>
          <w:lang w:val="en-GB"/>
        </w:rPr>
        <w:t>of the employed population</w:t>
      </w:r>
      <w:r w:rsidR="005E3645" w:rsidRPr="004C38FD">
        <w:rPr>
          <w:lang w:val="en-GB"/>
        </w:rPr>
        <w:t xml:space="preserve">. </w:t>
      </w:r>
      <w:r w:rsidRPr="004C38FD">
        <w:rPr>
          <w:lang w:val="en-GB"/>
        </w:rPr>
        <w:t xml:space="preserve">Value added in agriculture, forestry and fisheries was 692.7 million euros in </w:t>
      </w:r>
      <w:r w:rsidR="005E3645" w:rsidRPr="004C38FD">
        <w:rPr>
          <w:lang w:val="en-GB"/>
        </w:rPr>
        <w:t>2018</w:t>
      </w:r>
      <w:r w:rsidRPr="004C38FD">
        <w:rPr>
          <w:lang w:val="en-GB"/>
        </w:rPr>
        <w:t xml:space="preserve"> </w:t>
      </w:r>
      <w:r w:rsidR="00E56100" w:rsidRPr="004C38FD">
        <w:rPr>
          <w:lang w:val="en-GB"/>
        </w:rPr>
        <w:t xml:space="preserve">and </w:t>
      </w:r>
      <w:r w:rsidRPr="004C38FD">
        <w:rPr>
          <w:lang w:val="en-GB"/>
        </w:rPr>
        <w:t xml:space="preserve">it increased by </w:t>
      </w:r>
      <w:r w:rsidR="005E3645" w:rsidRPr="004C38FD">
        <w:rPr>
          <w:lang w:val="en-GB"/>
        </w:rPr>
        <w:t>23%</w:t>
      </w:r>
      <w:r w:rsidRPr="004C38FD">
        <w:rPr>
          <w:lang w:val="en-GB"/>
        </w:rPr>
        <w:t xml:space="preserve"> in 2019</w:t>
      </w:r>
      <w:r w:rsidR="005E3645" w:rsidRPr="004C38FD">
        <w:rPr>
          <w:lang w:val="en-GB"/>
        </w:rPr>
        <w:t xml:space="preserve">. </w:t>
      </w:r>
      <w:r w:rsidR="00E56AEF" w:rsidRPr="004C38FD">
        <w:rPr>
          <w:lang w:val="en-GB"/>
        </w:rPr>
        <w:t xml:space="preserve">An important role in maintaining and improving the good </w:t>
      </w:r>
      <w:r w:rsidR="00907167" w:rsidRPr="004C38FD">
        <w:rPr>
          <w:lang w:val="en-GB"/>
        </w:rPr>
        <w:t>condition</w:t>
      </w:r>
      <w:r w:rsidR="00E56AEF" w:rsidRPr="004C38FD">
        <w:rPr>
          <w:lang w:val="en-GB"/>
        </w:rPr>
        <w:t xml:space="preserve"> of agricultural environment is played by efficient application of legislation</w:t>
      </w:r>
      <w:r w:rsidR="005E3645" w:rsidRPr="004C38FD">
        <w:rPr>
          <w:lang w:val="en-GB"/>
        </w:rPr>
        <w:t xml:space="preserve">, </w:t>
      </w:r>
      <w:r w:rsidR="00E56AEF" w:rsidRPr="004C38FD">
        <w:rPr>
          <w:lang w:val="en-GB"/>
        </w:rPr>
        <w:t>increased environmental awareness of farmers and voluntary activities</w:t>
      </w:r>
      <w:r w:rsidR="005E3645" w:rsidRPr="004C38FD">
        <w:rPr>
          <w:lang w:val="en-GB"/>
        </w:rPr>
        <w:t xml:space="preserve">. </w:t>
      </w:r>
      <w:r w:rsidR="00D8559D" w:rsidRPr="004C38FD">
        <w:rPr>
          <w:lang w:val="en-GB"/>
        </w:rPr>
        <w:t>Also, society has increased general awareness of environmental issues</w:t>
      </w:r>
      <w:r w:rsidR="005E3645" w:rsidRPr="004C38FD">
        <w:rPr>
          <w:lang w:val="en-GB"/>
        </w:rPr>
        <w:t xml:space="preserve">. </w:t>
      </w:r>
      <w:r w:rsidR="00E56AEF" w:rsidRPr="004C38FD">
        <w:rPr>
          <w:lang w:val="en-GB"/>
        </w:rPr>
        <w:t>At the</w:t>
      </w:r>
      <w:r w:rsidRPr="004C38FD">
        <w:rPr>
          <w:lang w:val="en-GB"/>
        </w:rPr>
        <w:t xml:space="preserve"> end of </w:t>
      </w:r>
      <w:r w:rsidR="005E3645" w:rsidRPr="004C38FD">
        <w:rPr>
          <w:lang w:val="en-GB"/>
        </w:rPr>
        <w:t>2017</w:t>
      </w:r>
      <w:r w:rsidRPr="004C38FD">
        <w:rPr>
          <w:lang w:val="en-GB"/>
        </w:rPr>
        <w:t>, there were</w:t>
      </w:r>
      <w:r w:rsidR="005E3645" w:rsidRPr="004C38FD">
        <w:rPr>
          <w:lang w:val="en-GB"/>
        </w:rPr>
        <w:t xml:space="preserve"> 1</w:t>
      </w:r>
      <w:r w:rsidRPr="004C38FD">
        <w:rPr>
          <w:lang w:val="en-GB"/>
        </w:rPr>
        <w:t>,</w:t>
      </w:r>
      <w:r w:rsidR="005E3645" w:rsidRPr="004C38FD">
        <w:rPr>
          <w:lang w:val="en-GB"/>
        </w:rPr>
        <w:t>890</w:t>
      </w:r>
      <w:r w:rsidRPr="004C38FD">
        <w:rPr>
          <w:lang w:val="en-GB"/>
        </w:rPr>
        <w:t xml:space="preserve"> organic farmers in Estonia, operating on ca</w:t>
      </w:r>
      <w:r w:rsidR="005E3645" w:rsidRPr="004C38FD">
        <w:rPr>
          <w:lang w:val="en-GB"/>
        </w:rPr>
        <w:t xml:space="preserve"> 200</w:t>
      </w:r>
      <w:r w:rsidRPr="004C38FD">
        <w:rPr>
          <w:lang w:val="en-GB"/>
        </w:rPr>
        <w:t>,</w:t>
      </w:r>
      <w:r w:rsidR="005E3645" w:rsidRPr="004C38FD">
        <w:rPr>
          <w:lang w:val="en-GB"/>
        </w:rPr>
        <w:t>000 h</w:t>
      </w:r>
      <w:r w:rsidRPr="004C38FD">
        <w:rPr>
          <w:lang w:val="en-GB"/>
        </w:rPr>
        <w:t>ectares</w:t>
      </w:r>
      <w:r w:rsidR="005E3645" w:rsidRPr="004C38FD">
        <w:rPr>
          <w:lang w:val="en-GB"/>
        </w:rPr>
        <w:t xml:space="preserve">, </w:t>
      </w:r>
      <w:r w:rsidRPr="004C38FD">
        <w:rPr>
          <w:lang w:val="en-GB"/>
        </w:rPr>
        <w:t xml:space="preserve">which constitutes approximately </w:t>
      </w:r>
      <w:r w:rsidR="005E3645" w:rsidRPr="004C38FD">
        <w:rPr>
          <w:lang w:val="en-GB"/>
        </w:rPr>
        <w:t xml:space="preserve">20% </w:t>
      </w:r>
      <w:r w:rsidRPr="004C38FD">
        <w:rPr>
          <w:lang w:val="en-GB"/>
        </w:rPr>
        <w:t xml:space="preserve">of agricultural land in Estonia </w:t>
      </w:r>
      <w:r w:rsidR="005E3645" w:rsidRPr="004C38FD">
        <w:rPr>
          <w:lang w:val="en-GB"/>
        </w:rPr>
        <w:t>(ca mil</w:t>
      </w:r>
      <w:r w:rsidRPr="004C38FD">
        <w:rPr>
          <w:lang w:val="en-GB"/>
        </w:rPr>
        <w:t>lion hectares in total</w:t>
      </w:r>
      <w:r w:rsidR="005E3645" w:rsidRPr="004C38FD">
        <w:rPr>
          <w:lang w:val="en-GB"/>
        </w:rPr>
        <w:t xml:space="preserve">). </w:t>
      </w:r>
      <w:r w:rsidR="00E56AEF" w:rsidRPr="004C38FD">
        <w:rPr>
          <w:lang w:val="en-GB"/>
        </w:rPr>
        <w:t xml:space="preserve">Considering that organic farming is under strict </w:t>
      </w:r>
      <w:r w:rsidR="00D8559D" w:rsidRPr="004C38FD">
        <w:rPr>
          <w:lang w:val="en-GB"/>
        </w:rPr>
        <w:t>control</w:t>
      </w:r>
      <w:r w:rsidR="005E3645" w:rsidRPr="004C38FD">
        <w:rPr>
          <w:lang w:val="en-GB"/>
        </w:rPr>
        <w:t xml:space="preserve"> all, </w:t>
      </w:r>
      <w:r w:rsidR="00E56AEF" w:rsidRPr="004C38FD">
        <w:rPr>
          <w:lang w:val="en-GB"/>
        </w:rPr>
        <w:t>rapid increase in the number of organic farmers and the area of organic land has presented additional challenges to the monitoring system</w:t>
      </w:r>
      <w:r w:rsidR="005E3645" w:rsidRPr="004C38FD">
        <w:rPr>
          <w:lang w:val="en-GB"/>
        </w:rPr>
        <w:t xml:space="preserve">. </w:t>
      </w:r>
    </w:p>
    <w:p w14:paraId="6D588DFA" w14:textId="6E59611C" w:rsidR="005E3645" w:rsidRPr="004C38FD" w:rsidRDefault="005B32D6" w:rsidP="005E3645">
      <w:pPr>
        <w:pStyle w:val="Phitekst"/>
        <w:rPr>
          <w:lang w:val="en-GB"/>
        </w:rPr>
      </w:pPr>
      <w:r w:rsidRPr="004C38FD">
        <w:rPr>
          <w:lang w:val="en-GB"/>
        </w:rPr>
        <w:t xml:space="preserve">Maintaining the reliability of food produced and consumed in Estonia, incl. imported and exported food, requires constant </w:t>
      </w:r>
      <w:r w:rsidR="00E56AEF" w:rsidRPr="004C38FD">
        <w:rPr>
          <w:lang w:val="en-GB"/>
        </w:rPr>
        <w:t xml:space="preserve">adaptation in </w:t>
      </w:r>
      <w:r w:rsidRPr="004C38FD">
        <w:rPr>
          <w:lang w:val="en-GB"/>
        </w:rPr>
        <w:t xml:space="preserve">monitoring </w:t>
      </w:r>
      <w:r w:rsidR="00E56AEF" w:rsidRPr="004C38FD">
        <w:rPr>
          <w:lang w:val="en-GB"/>
        </w:rPr>
        <w:t>o</w:t>
      </w:r>
      <w:r w:rsidRPr="004C38FD">
        <w:rPr>
          <w:lang w:val="en-GB"/>
        </w:rPr>
        <w:t>f new risks and increased consumer awareness</w:t>
      </w:r>
      <w:r w:rsidR="005E3645" w:rsidRPr="004C38FD">
        <w:rPr>
          <w:lang w:val="en-GB"/>
        </w:rPr>
        <w:t>.</w:t>
      </w:r>
      <w:r w:rsidRPr="004C38FD">
        <w:rPr>
          <w:lang w:val="en-GB"/>
        </w:rPr>
        <w:t xml:space="preserve"> A prerequisite for ensuring food and feed safety and opening up and keeping open export markets is a systematic, effective monitoring system based on risk assessment, which </w:t>
      </w:r>
      <w:r w:rsidRPr="004C38FD">
        <w:rPr>
          <w:lang w:val="en-GB"/>
        </w:rPr>
        <w:lastRenderedPageBreak/>
        <w:t>can be achieved by extending activities to reduce existing and emerging risks, incl. the risks arising from drug-related antimicrobial resistance</w:t>
      </w:r>
      <w:r w:rsidR="005E3645" w:rsidRPr="004C38FD">
        <w:rPr>
          <w:lang w:val="en-GB"/>
        </w:rPr>
        <w:t>(AMR),</w:t>
      </w:r>
      <w:r w:rsidRPr="004C38FD">
        <w:rPr>
          <w:lang w:val="en-GB"/>
        </w:rPr>
        <w:t xml:space="preserve"> food, feed and animal diseases.</w:t>
      </w:r>
      <w:r w:rsidR="005E3645" w:rsidRPr="004C38FD">
        <w:rPr>
          <w:lang w:val="en-GB"/>
        </w:rPr>
        <w:t xml:space="preserve"> </w:t>
      </w:r>
    </w:p>
    <w:p w14:paraId="794B96C5" w14:textId="5CECFD01" w:rsidR="005E3645" w:rsidRPr="004C38FD" w:rsidRDefault="00AD1B5F" w:rsidP="005E3645">
      <w:pPr>
        <w:pStyle w:val="Phitekst"/>
        <w:rPr>
          <w:lang w:val="en-GB"/>
        </w:rPr>
      </w:pPr>
      <w:r w:rsidRPr="004C38FD">
        <w:rPr>
          <w:lang w:val="en-GB"/>
        </w:rPr>
        <w:t>Nearly one third of the Estonian population lives and works in rural areas</w:t>
      </w:r>
      <w:r w:rsidR="005E3645" w:rsidRPr="004C38FD">
        <w:rPr>
          <w:lang w:val="en-GB"/>
        </w:rPr>
        <w:t xml:space="preserve">. </w:t>
      </w:r>
      <w:r w:rsidR="00E56AEF" w:rsidRPr="004C38FD">
        <w:rPr>
          <w:lang w:val="en-GB"/>
        </w:rPr>
        <w:t xml:space="preserve">Approximately one third of all enterprises operate in agriculture, </w:t>
      </w:r>
      <w:r w:rsidR="00D8559D" w:rsidRPr="004C38FD">
        <w:rPr>
          <w:lang w:val="en-GB"/>
        </w:rPr>
        <w:t>hunting</w:t>
      </w:r>
      <w:r w:rsidR="005E3645" w:rsidRPr="004C38FD">
        <w:rPr>
          <w:lang w:val="en-GB"/>
        </w:rPr>
        <w:t xml:space="preserve">, </w:t>
      </w:r>
      <w:r w:rsidR="00E56AEF" w:rsidRPr="004C38FD">
        <w:rPr>
          <w:lang w:val="en-GB"/>
        </w:rPr>
        <w:t>forestry and fishing</w:t>
      </w:r>
      <w:r w:rsidR="00E56100" w:rsidRPr="004C38FD">
        <w:rPr>
          <w:lang w:val="en-GB"/>
        </w:rPr>
        <w:t xml:space="preserve"> and </w:t>
      </w:r>
      <w:r w:rsidR="00E56AEF" w:rsidRPr="004C38FD">
        <w:rPr>
          <w:lang w:val="en-GB"/>
        </w:rPr>
        <w:t xml:space="preserve">one fifth in </w:t>
      </w:r>
      <w:r w:rsidR="00D8559D" w:rsidRPr="004C38FD">
        <w:rPr>
          <w:lang w:val="en-GB"/>
        </w:rPr>
        <w:t>manufacturing</w:t>
      </w:r>
      <w:r w:rsidR="005E3645" w:rsidRPr="004C38FD">
        <w:rPr>
          <w:lang w:val="en-GB"/>
        </w:rPr>
        <w:t xml:space="preserve"> (</w:t>
      </w:r>
      <w:r w:rsidR="00E56AEF" w:rsidRPr="004C38FD">
        <w:rPr>
          <w:lang w:val="en-GB"/>
        </w:rPr>
        <w:t>incl.</w:t>
      </w:r>
      <w:r w:rsidR="005E3645" w:rsidRPr="004C38FD">
        <w:rPr>
          <w:lang w:val="en-GB"/>
        </w:rPr>
        <w:t xml:space="preserve"> </w:t>
      </w:r>
      <w:r w:rsidR="00D8559D" w:rsidRPr="004C38FD">
        <w:rPr>
          <w:lang w:val="en-GB"/>
        </w:rPr>
        <w:t>food and drink industry</w:t>
      </w:r>
      <w:r w:rsidR="005E3645" w:rsidRPr="004C38FD">
        <w:rPr>
          <w:lang w:val="en-GB"/>
        </w:rPr>
        <w:t xml:space="preserve">). </w:t>
      </w:r>
      <w:r w:rsidRPr="004C38FD">
        <w:rPr>
          <w:lang w:val="en-GB"/>
        </w:rPr>
        <w:t>Rural areas employ</w:t>
      </w:r>
      <w:r w:rsidR="005E3645" w:rsidRPr="004C38FD">
        <w:rPr>
          <w:lang w:val="en-GB"/>
        </w:rPr>
        <w:t xml:space="preserve"> 24% </w:t>
      </w:r>
      <w:r w:rsidRPr="004C38FD">
        <w:rPr>
          <w:lang w:val="en-GB"/>
        </w:rPr>
        <w:t>of total employment participants</w:t>
      </w:r>
      <w:r w:rsidR="005E3645" w:rsidRPr="004C38FD">
        <w:rPr>
          <w:lang w:val="en-GB"/>
        </w:rPr>
        <w:t xml:space="preserve">, </w:t>
      </w:r>
      <w:r w:rsidRPr="004C38FD">
        <w:rPr>
          <w:lang w:val="en-GB"/>
        </w:rPr>
        <w:t>i.e.,</w:t>
      </w:r>
      <w:r w:rsidR="005E3645" w:rsidRPr="004C38FD">
        <w:rPr>
          <w:lang w:val="en-GB"/>
        </w:rPr>
        <w:t xml:space="preserve"> 162</w:t>
      </w:r>
      <w:r w:rsidRPr="004C38FD">
        <w:rPr>
          <w:lang w:val="en-GB"/>
        </w:rPr>
        <w:t>,</w:t>
      </w:r>
      <w:r w:rsidR="005E3645" w:rsidRPr="004C38FD">
        <w:rPr>
          <w:lang w:val="en-GB"/>
        </w:rPr>
        <w:t>000</w:t>
      </w:r>
      <w:r w:rsidRPr="004C38FD">
        <w:rPr>
          <w:lang w:val="en-GB"/>
        </w:rPr>
        <w:t xml:space="preserve"> people,</w:t>
      </w:r>
      <w:r w:rsidR="005E3645" w:rsidRPr="004C38FD">
        <w:rPr>
          <w:lang w:val="en-GB"/>
        </w:rPr>
        <w:t xml:space="preserve"> 71% </w:t>
      </w:r>
      <w:r w:rsidRPr="004C38FD">
        <w:rPr>
          <w:lang w:val="en-GB"/>
        </w:rPr>
        <w:t xml:space="preserve">of whom are rural and </w:t>
      </w:r>
      <w:r w:rsidR="005E3645" w:rsidRPr="004C38FD">
        <w:rPr>
          <w:lang w:val="en-GB"/>
        </w:rPr>
        <w:t xml:space="preserve">29% </w:t>
      </w:r>
      <w:r w:rsidRPr="004C38FD">
        <w:rPr>
          <w:lang w:val="en-GB"/>
        </w:rPr>
        <w:t>urban</w:t>
      </w:r>
      <w:r w:rsidR="005E3645" w:rsidRPr="004C38FD">
        <w:rPr>
          <w:lang w:val="en-GB"/>
        </w:rPr>
        <w:t xml:space="preserve">. </w:t>
      </w:r>
    </w:p>
    <w:p w14:paraId="63E3F395" w14:textId="6876D636" w:rsidR="005E3645" w:rsidRPr="004C38FD" w:rsidRDefault="00E56AEF" w:rsidP="005E3645">
      <w:pPr>
        <w:pStyle w:val="Phitekst"/>
        <w:rPr>
          <w:lang w:val="en-GB"/>
        </w:rPr>
      </w:pPr>
      <w:r w:rsidRPr="004C38FD">
        <w:rPr>
          <w:lang w:val="en-GB"/>
        </w:rPr>
        <w:t>In rural areas, the number of people dropping out of the labour market due to age is higher than the number of young people entering</w:t>
      </w:r>
      <w:r w:rsidR="005E3645" w:rsidRPr="004C38FD">
        <w:rPr>
          <w:lang w:val="en-GB"/>
        </w:rPr>
        <w:t xml:space="preserve">. </w:t>
      </w:r>
      <w:r w:rsidRPr="004C38FD">
        <w:rPr>
          <w:lang w:val="en-GB"/>
        </w:rPr>
        <w:t>While the proportion of the population aged</w:t>
      </w:r>
      <w:r w:rsidR="005E3645" w:rsidRPr="004C38FD">
        <w:rPr>
          <w:lang w:val="en-GB"/>
        </w:rPr>
        <w:t xml:space="preserve"> 20–40</w:t>
      </w:r>
      <w:r w:rsidRPr="004C38FD">
        <w:rPr>
          <w:lang w:val="en-GB"/>
        </w:rPr>
        <w:t xml:space="preserve"> in the urban area is increasing in the total number of the age group, it decreases in rural areas</w:t>
      </w:r>
      <w:r w:rsidR="005E3645" w:rsidRPr="004C38FD">
        <w:rPr>
          <w:lang w:val="en-GB"/>
        </w:rPr>
        <w:t xml:space="preserve">. </w:t>
      </w:r>
    </w:p>
    <w:p w14:paraId="3B048A40" w14:textId="4E0A9A38" w:rsidR="005E3645" w:rsidRPr="004C38FD" w:rsidRDefault="00AD1B5F" w:rsidP="005E3645">
      <w:pPr>
        <w:pStyle w:val="Phitekst"/>
        <w:rPr>
          <w:lang w:val="en-GB"/>
        </w:rPr>
      </w:pPr>
      <w:r w:rsidRPr="004C38FD">
        <w:rPr>
          <w:lang w:val="en-GB"/>
        </w:rPr>
        <w:t>Therefore, when implementing support and setting targets, increasingly more attention must be paid to creating new well-paying jobs</w:t>
      </w:r>
      <w:r w:rsidR="005E3645" w:rsidRPr="004C38FD">
        <w:rPr>
          <w:lang w:val="en-GB"/>
        </w:rPr>
        <w:t xml:space="preserve">, </w:t>
      </w:r>
      <w:r w:rsidRPr="004C38FD">
        <w:rPr>
          <w:lang w:val="en-GB"/>
        </w:rPr>
        <w:t>ensuring the diversity of entrepreneurship</w:t>
      </w:r>
      <w:r w:rsidR="00E56100" w:rsidRPr="004C38FD">
        <w:rPr>
          <w:lang w:val="en-GB"/>
        </w:rPr>
        <w:t xml:space="preserve"> and </w:t>
      </w:r>
      <w:r w:rsidRPr="004C38FD">
        <w:rPr>
          <w:lang w:val="en-GB"/>
        </w:rPr>
        <w:t xml:space="preserve">promoting </w:t>
      </w:r>
      <w:r w:rsidR="005B32D6" w:rsidRPr="004C38FD">
        <w:rPr>
          <w:lang w:val="en-GB"/>
        </w:rPr>
        <w:t>areas that create higher value added</w:t>
      </w:r>
      <w:r w:rsidR="005E3645" w:rsidRPr="004C38FD">
        <w:rPr>
          <w:lang w:val="en-GB"/>
        </w:rPr>
        <w:t xml:space="preserve"> (</w:t>
      </w:r>
      <w:r w:rsidR="005B32D6" w:rsidRPr="004C38FD">
        <w:rPr>
          <w:lang w:val="en-GB"/>
        </w:rPr>
        <w:t>incl.</w:t>
      </w:r>
      <w:r w:rsidR="005E3645" w:rsidRPr="004C38FD">
        <w:rPr>
          <w:lang w:val="en-GB"/>
        </w:rPr>
        <w:t xml:space="preserve"> bio</w:t>
      </w:r>
      <w:r w:rsidR="005B32D6" w:rsidRPr="004C38FD">
        <w:rPr>
          <w:lang w:val="en-GB"/>
        </w:rPr>
        <w:t>-economy, circular economy, eco-tourism, innovative and export-oriented products and services</w:t>
      </w:r>
      <w:r w:rsidR="005E3645" w:rsidRPr="004C38FD">
        <w:rPr>
          <w:lang w:val="en-GB"/>
        </w:rPr>
        <w:t xml:space="preserve">) </w:t>
      </w:r>
      <w:r w:rsidR="005B32D6" w:rsidRPr="004C38FD">
        <w:rPr>
          <w:lang w:val="en-GB"/>
        </w:rPr>
        <w:t>in rural areas</w:t>
      </w:r>
      <w:r w:rsidR="005E3645" w:rsidRPr="004C38FD">
        <w:rPr>
          <w:lang w:val="en-GB"/>
        </w:rPr>
        <w:t>.</w:t>
      </w:r>
    </w:p>
    <w:p w14:paraId="38387B0A" w14:textId="735F6D52" w:rsidR="005E3645" w:rsidRPr="004C38FD" w:rsidRDefault="00D8559D" w:rsidP="005E3645">
      <w:pPr>
        <w:pStyle w:val="Phitekst"/>
        <w:rPr>
          <w:rFonts w:ascii="Roboto Condensed Light" w:hAnsi="Roboto Condensed Light"/>
          <w:lang w:val="en-GB"/>
        </w:rPr>
      </w:pPr>
      <w:r w:rsidRPr="004C38FD">
        <w:rPr>
          <w:lang w:val="en-GB"/>
        </w:rPr>
        <w:t>Half of the economically significant fish stock is currently in good condition</w:t>
      </w:r>
      <w:r w:rsidR="005E3645" w:rsidRPr="004C38FD">
        <w:rPr>
          <w:lang w:val="en-GB"/>
        </w:rPr>
        <w:t xml:space="preserve">. </w:t>
      </w:r>
      <w:r w:rsidRPr="004C38FD">
        <w:rPr>
          <w:lang w:val="en-GB"/>
        </w:rPr>
        <w:t>In order to achieve good condition of fish stock, it is necessary to reduce fishing effort for that part of stock that is not in good condition</w:t>
      </w:r>
      <w:r w:rsidR="005E3645" w:rsidRPr="004C38FD">
        <w:rPr>
          <w:lang w:val="en-GB"/>
        </w:rPr>
        <w:t xml:space="preserve">. </w:t>
      </w:r>
      <w:r w:rsidR="005B32D6" w:rsidRPr="004C38FD">
        <w:rPr>
          <w:lang w:val="en-GB"/>
        </w:rPr>
        <w:t xml:space="preserve">The activities required both for achieving </w:t>
      </w:r>
      <w:r w:rsidR="007104A3" w:rsidRPr="004C38FD">
        <w:rPr>
          <w:lang w:val="en-GB"/>
        </w:rPr>
        <w:t xml:space="preserve">the good </w:t>
      </w:r>
      <w:r w:rsidRPr="004C38FD">
        <w:rPr>
          <w:lang w:val="en-GB"/>
        </w:rPr>
        <w:t>condition</w:t>
      </w:r>
      <w:r w:rsidR="007104A3" w:rsidRPr="004C38FD">
        <w:rPr>
          <w:lang w:val="en-GB"/>
        </w:rPr>
        <w:t xml:space="preserve"> of </w:t>
      </w:r>
      <w:r w:rsidRPr="004C38FD">
        <w:rPr>
          <w:lang w:val="en-GB"/>
        </w:rPr>
        <w:t xml:space="preserve">fish </w:t>
      </w:r>
      <w:r w:rsidR="007104A3" w:rsidRPr="004C38FD">
        <w:rPr>
          <w:lang w:val="en-GB"/>
        </w:rPr>
        <w:t xml:space="preserve">stock </w:t>
      </w:r>
      <w:r w:rsidR="005B32D6" w:rsidRPr="004C38FD">
        <w:rPr>
          <w:lang w:val="en-GB"/>
        </w:rPr>
        <w:t>and for improving the competitiveness of the fishing industry</w:t>
      </w:r>
      <w:r w:rsidR="005E3645" w:rsidRPr="004C38FD">
        <w:rPr>
          <w:lang w:val="en-GB"/>
        </w:rPr>
        <w:t xml:space="preserve"> </w:t>
      </w:r>
      <w:r w:rsidR="005B32D6" w:rsidRPr="004C38FD">
        <w:rPr>
          <w:lang w:val="en-GB"/>
        </w:rPr>
        <w:t xml:space="preserve">are financed mainly from the funds of the European Maritime and Fisheries Fund; </w:t>
      </w:r>
      <w:r w:rsidR="007104A3" w:rsidRPr="004C38FD">
        <w:rPr>
          <w:lang w:val="en-GB"/>
        </w:rPr>
        <w:t xml:space="preserve">opening the migratory route of </w:t>
      </w:r>
      <w:r w:rsidRPr="004C38FD">
        <w:rPr>
          <w:lang w:val="en-GB"/>
        </w:rPr>
        <w:t>salmonids</w:t>
      </w:r>
      <w:r w:rsidR="005E3645" w:rsidRPr="004C38FD">
        <w:rPr>
          <w:lang w:val="en-GB"/>
        </w:rPr>
        <w:t xml:space="preserve"> </w:t>
      </w:r>
      <w:r w:rsidR="007104A3" w:rsidRPr="004C38FD">
        <w:rPr>
          <w:lang w:val="en-GB"/>
        </w:rPr>
        <w:t xml:space="preserve">in </w:t>
      </w:r>
      <w:r w:rsidRPr="004C38FD">
        <w:rPr>
          <w:lang w:val="en-GB"/>
        </w:rPr>
        <w:t>weirs</w:t>
      </w:r>
      <w:r w:rsidR="007104A3" w:rsidRPr="004C38FD">
        <w:rPr>
          <w:lang w:val="en-GB"/>
        </w:rPr>
        <w:t xml:space="preserve"> built on rivers that are important for fishing</w:t>
      </w:r>
      <w:r w:rsidR="005E3645" w:rsidRPr="004C38FD">
        <w:rPr>
          <w:lang w:val="en-GB"/>
        </w:rPr>
        <w:t xml:space="preserve"> </w:t>
      </w:r>
      <w:r w:rsidR="005B32D6" w:rsidRPr="004C38FD">
        <w:rPr>
          <w:lang w:val="en-GB"/>
        </w:rPr>
        <w:t>is also financed from the funds of EU Cohesion Fund</w:t>
      </w:r>
      <w:r w:rsidR="005E3645" w:rsidRPr="004C38FD">
        <w:rPr>
          <w:lang w:val="en-GB"/>
        </w:rPr>
        <w:t xml:space="preserve">. </w:t>
      </w:r>
      <w:r w:rsidR="005B32D6" w:rsidRPr="004C38FD">
        <w:rPr>
          <w:lang w:val="en-GB"/>
        </w:rPr>
        <w:t xml:space="preserve">Thus, it is important to ensure that </w:t>
      </w:r>
      <w:r w:rsidRPr="004C38FD">
        <w:rPr>
          <w:lang w:val="en-GB"/>
        </w:rPr>
        <w:t xml:space="preserve">the allocations from </w:t>
      </w:r>
      <w:r w:rsidR="005B32D6" w:rsidRPr="004C38FD">
        <w:rPr>
          <w:lang w:val="en-GB"/>
        </w:rPr>
        <w:t xml:space="preserve">EU </w:t>
      </w:r>
      <w:r w:rsidRPr="004C38FD">
        <w:rPr>
          <w:lang w:val="en-GB"/>
        </w:rPr>
        <w:t>structural funds would not decrease significantly, as it would endanger continuance of activities necessary for sector development</w:t>
      </w:r>
      <w:r w:rsidR="005E3645" w:rsidRPr="004C38FD">
        <w:rPr>
          <w:lang w:val="en-GB"/>
        </w:rPr>
        <w:t xml:space="preserve">. </w:t>
      </w:r>
    </w:p>
    <w:p w14:paraId="69D4F48A" w14:textId="77777777" w:rsidR="005E3645" w:rsidRPr="004C38FD" w:rsidRDefault="005E3645" w:rsidP="005E3645">
      <w:pPr>
        <w:spacing w:after="0" w:line="259" w:lineRule="auto"/>
        <w:contextualSpacing/>
        <w:jc w:val="left"/>
        <w:rPr>
          <w:rFonts w:ascii="Arial" w:hAnsi="Arial" w:cs="Arial"/>
          <w:szCs w:val="24"/>
          <w:lang w:val="en-GB"/>
        </w:rPr>
      </w:pPr>
    </w:p>
    <w:p w14:paraId="29B63E08" w14:textId="7E239D49" w:rsidR="005E3645" w:rsidRPr="004C38FD" w:rsidRDefault="005E3645" w:rsidP="005E3645">
      <w:pPr>
        <w:pStyle w:val="Pealkiri3tase"/>
        <w:rPr>
          <w:lang w:val="en-GB"/>
        </w:rPr>
      </w:pPr>
      <w:bookmarkStart w:id="36" w:name="_Toc10117031"/>
      <w:bookmarkStart w:id="37" w:name="_Toc48071768"/>
      <w:r w:rsidRPr="004C38FD">
        <w:rPr>
          <w:lang w:val="en-GB"/>
        </w:rPr>
        <w:t>2.</w:t>
      </w:r>
      <w:r w:rsidR="000B3264" w:rsidRPr="004C38FD">
        <w:rPr>
          <w:lang w:val="en-GB"/>
        </w:rPr>
        <w:t>7</w:t>
      </w:r>
      <w:r w:rsidRPr="004C38FD">
        <w:rPr>
          <w:lang w:val="en-GB"/>
        </w:rPr>
        <w:t xml:space="preserve">.1 </w:t>
      </w:r>
      <w:r w:rsidR="007A18BF" w:rsidRPr="004C38FD">
        <w:rPr>
          <w:lang w:val="en-GB"/>
        </w:rPr>
        <w:t>Agriculture</w:t>
      </w:r>
      <w:r w:rsidRPr="004C38FD">
        <w:rPr>
          <w:lang w:val="en-GB"/>
        </w:rPr>
        <w:t xml:space="preserve">, </w:t>
      </w:r>
      <w:r w:rsidR="00E56AEF" w:rsidRPr="004C38FD">
        <w:rPr>
          <w:lang w:val="en-GB"/>
        </w:rPr>
        <w:t>food</w:t>
      </w:r>
      <w:r w:rsidRPr="004C38FD">
        <w:rPr>
          <w:lang w:val="en-GB"/>
        </w:rPr>
        <w:t xml:space="preserve"> </w:t>
      </w:r>
      <w:r w:rsidR="007A18BF" w:rsidRPr="004C38FD">
        <w:rPr>
          <w:lang w:val="en-GB"/>
        </w:rPr>
        <w:t>and rural life programme</w:t>
      </w:r>
      <w:bookmarkEnd w:id="36"/>
      <w:bookmarkEnd w:id="37"/>
    </w:p>
    <w:p w14:paraId="4F7681F6" w14:textId="04DCFA2E" w:rsidR="005E3645" w:rsidRPr="004C38FD" w:rsidRDefault="00E56AEF" w:rsidP="009208D2">
      <w:pPr>
        <w:pStyle w:val="Phitekst"/>
        <w:rPr>
          <w:rStyle w:val="Tugev"/>
          <w:lang w:val="en-GB"/>
        </w:rPr>
      </w:pPr>
      <w:r w:rsidRPr="004C38FD">
        <w:rPr>
          <w:rStyle w:val="Tugev"/>
          <w:lang w:val="en-GB"/>
        </w:rPr>
        <w:t>Aim of the p</w:t>
      </w:r>
      <w:r w:rsidR="00E56100" w:rsidRPr="004C38FD">
        <w:rPr>
          <w:rStyle w:val="Tugev"/>
          <w:lang w:val="en-GB"/>
        </w:rPr>
        <w:t>rogramme</w:t>
      </w:r>
      <w:r w:rsidR="005E3645" w:rsidRPr="004C38FD">
        <w:rPr>
          <w:rStyle w:val="Tugev"/>
          <w:lang w:val="en-GB"/>
        </w:rPr>
        <w:t xml:space="preserve">: </w:t>
      </w:r>
    </w:p>
    <w:p w14:paraId="10649808" w14:textId="4716E7F8" w:rsidR="005E3645" w:rsidRPr="004C38FD" w:rsidRDefault="00E56AEF" w:rsidP="009208D2">
      <w:pPr>
        <w:pStyle w:val="Phitekst"/>
        <w:rPr>
          <w:rStyle w:val="Vaevumrgatavrhutus"/>
          <w:i w:val="0"/>
          <w:iCs w:val="0"/>
          <w:color w:val="auto"/>
          <w:lang w:val="en-GB"/>
        </w:rPr>
      </w:pPr>
      <w:r w:rsidRPr="004C38FD">
        <w:rPr>
          <w:rStyle w:val="Vaevumrgatavrhutus"/>
          <w:i w:val="0"/>
          <w:iCs w:val="0"/>
          <w:color w:val="auto"/>
          <w:lang w:val="en-GB"/>
        </w:rPr>
        <w:t>Smart and sustainable agriculture, food production and rural life a</w:t>
      </w:r>
      <w:r w:rsidR="00E56100" w:rsidRPr="004C38FD">
        <w:rPr>
          <w:rStyle w:val="Vaevumrgatavrhutus"/>
          <w:i w:val="0"/>
          <w:iCs w:val="0"/>
          <w:color w:val="auto"/>
          <w:lang w:val="en-GB"/>
        </w:rPr>
        <w:t>nd</w:t>
      </w:r>
      <w:r w:rsidRPr="004C38FD">
        <w:rPr>
          <w:rStyle w:val="Vaevumrgatavrhutus"/>
          <w:i w:val="0"/>
          <w:iCs w:val="0"/>
          <w:color w:val="auto"/>
          <w:lang w:val="en-GB"/>
        </w:rPr>
        <w:t xml:space="preserve"> safe food and </w:t>
      </w:r>
      <w:r w:rsidR="00D8559D" w:rsidRPr="004C38FD">
        <w:rPr>
          <w:rStyle w:val="Vaevumrgatavrhutus"/>
          <w:i w:val="0"/>
          <w:iCs w:val="0"/>
          <w:color w:val="auto"/>
          <w:lang w:val="en-GB"/>
        </w:rPr>
        <w:t>environment</w:t>
      </w:r>
      <w:r w:rsidRPr="004C38FD">
        <w:rPr>
          <w:rStyle w:val="Vaevumrgatavrhutus"/>
          <w:i w:val="0"/>
          <w:iCs w:val="0"/>
          <w:color w:val="auto"/>
          <w:lang w:val="en-GB"/>
        </w:rPr>
        <w:t xml:space="preserve"> </w:t>
      </w:r>
    </w:p>
    <w:p w14:paraId="7E292054" w14:textId="046870FA" w:rsidR="005E3645" w:rsidRPr="004C38FD" w:rsidRDefault="00E56100" w:rsidP="005E3645">
      <w:pPr>
        <w:pStyle w:val="Pealdis"/>
        <w:rPr>
          <w:lang w:val="en-GB"/>
        </w:rPr>
      </w:pPr>
      <w:r w:rsidRPr="004C38FD">
        <w:rPr>
          <w:lang w:val="en-GB"/>
        </w:rPr>
        <w:t>Table</w:t>
      </w:r>
      <w:r w:rsidR="005E3645" w:rsidRPr="004C38FD">
        <w:rPr>
          <w:lang w:val="en-GB"/>
        </w:rPr>
        <w:t xml:space="preserve"> </w:t>
      </w:r>
      <w:r w:rsidR="005E3645" w:rsidRPr="004C38FD">
        <w:rPr>
          <w:lang w:val="en-GB"/>
        </w:rPr>
        <w:fldChar w:fldCharType="begin"/>
      </w:r>
      <w:r w:rsidR="005E3645" w:rsidRPr="004C38FD">
        <w:rPr>
          <w:lang w:val="en-GB"/>
        </w:rPr>
        <w:instrText xml:space="preserve"> SEQ Tabel \* ARABIC </w:instrText>
      </w:r>
      <w:r w:rsidR="005E3645" w:rsidRPr="004C38FD">
        <w:rPr>
          <w:lang w:val="en-GB"/>
        </w:rPr>
        <w:fldChar w:fldCharType="separate"/>
      </w:r>
      <w:r w:rsidR="00FD5686" w:rsidRPr="004C38FD">
        <w:rPr>
          <w:lang w:val="en-GB"/>
        </w:rPr>
        <w:t>22</w:t>
      </w:r>
      <w:r w:rsidR="005E3645" w:rsidRPr="004C38FD">
        <w:rPr>
          <w:lang w:val="en-GB"/>
        </w:rPr>
        <w:fldChar w:fldCharType="end"/>
      </w:r>
      <w:r w:rsidR="005E3645" w:rsidRPr="004C38FD">
        <w:rPr>
          <w:lang w:val="en-GB"/>
        </w:rPr>
        <w:t xml:space="preserve">. </w:t>
      </w:r>
      <w:r w:rsidR="009750D9" w:rsidRPr="004C38FD">
        <w:rPr>
          <w:lang w:val="en-GB"/>
        </w:rPr>
        <w:t xml:space="preserve">Indicators and target levels of </w:t>
      </w:r>
      <w:r w:rsidR="00E56AEF" w:rsidRPr="004C38FD">
        <w:rPr>
          <w:lang w:val="en-GB"/>
        </w:rPr>
        <w:t xml:space="preserve">the </w:t>
      </w:r>
      <w:r w:rsidR="00C411D8" w:rsidRPr="004C38FD">
        <w:rPr>
          <w:lang w:val="en-GB"/>
        </w:rPr>
        <w:t>agriculture,</w:t>
      </w:r>
      <w:r w:rsidR="005E3645" w:rsidRPr="004C38FD">
        <w:rPr>
          <w:lang w:val="en-GB"/>
        </w:rPr>
        <w:t xml:space="preserve"> </w:t>
      </w:r>
      <w:r w:rsidR="00E56AEF" w:rsidRPr="004C38FD">
        <w:rPr>
          <w:lang w:val="en-GB"/>
        </w:rPr>
        <w:t>food</w:t>
      </w:r>
      <w:r w:rsidRPr="004C38FD">
        <w:rPr>
          <w:lang w:val="en-GB"/>
        </w:rPr>
        <w:t xml:space="preserve"> and </w:t>
      </w:r>
      <w:r w:rsidR="00E56AEF" w:rsidRPr="004C38FD">
        <w:rPr>
          <w:lang w:val="en-GB"/>
        </w:rPr>
        <w:t>rural life</w:t>
      </w:r>
      <w:r w:rsidR="005E3645"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8"/>
        <w:gridCol w:w="1100"/>
        <w:gridCol w:w="960"/>
        <w:gridCol w:w="826"/>
        <w:gridCol w:w="922"/>
        <w:gridCol w:w="995"/>
      </w:tblGrid>
      <w:tr w:rsidR="005E3645" w:rsidRPr="004C38FD" w14:paraId="66477972" w14:textId="77777777" w:rsidTr="00A8408F">
        <w:trPr>
          <w:trHeight w:val="458"/>
          <w:tblHeader/>
        </w:trPr>
        <w:tc>
          <w:tcPr>
            <w:tcW w:w="2349"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0ACA23EA" w14:textId="2983FE0D" w:rsidR="005E3645" w:rsidRPr="004C38FD" w:rsidRDefault="00D1605C" w:rsidP="00BB2543">
            <w:pPr>
              <w:pStyle w:val="Tabelid"/>
              <w:rPr>
                <w:lang w:val="en-GB"/>
              </w:rPr>
            </w:pPr>
            <w:r w:rsidRPr="004C38FD">
              <w:rPr>
                <w:lang w:val="en-GB"/>
              </w:rPr>
              <w:t>Indicator/Target level</w:t>
            </w:r>
          </w:p>
        </w:tc>
        <w:tc>
          <w:tcPr>
            <w:tcW w:w="607"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07D082FB" w14:textId="67B7FFEA" w:rsidR="005E3645" w:rsidRPr="004C38FD" w:rsidRDefault="00E56AEF" w:rsidP="00BB2543">
            <w:pPr>
              <w:pStyle w:val="Tabelid"/>
              <w:rPr>
                <w:lang w:val="en-GB" w:eastAsia="en-US"/>
              </w:rPr>
            </w:pPr>
            <w:r w:rsidRPr="004C38FD">
              <w:rPr>
                <w:lang w:val="en-GB" w:eastAsia="en-US"/>
              </w:rPr>
              <w:t>P</w:t>
            </w:r>
            <w:r w:rsidRPr="004C38FD">
              <w:rPr>
                <w:lang w:val="en-GB"/>
              </w:rPr>
              <w:t>revious actual level</w:t>
            </w:r>
            <w:r w:rsidR="005E3645" w:rsidRPr="004C38FD">
              <w:rPr>
                <w:lang w:val="en-GB" w:eastAsia="en-US"/>
              </w:rPr>
              <w:t xml:space="preserve"> (2018)</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653D88C9" w14:textId="77777777" w:rsidR="005E3645" w:rsidRPr="004C38FD" w:rsidRDefault="005E3645" w:rsidP="00BB2543">
            <w:pPr>
              <w:pStyle w:val="Tabelid"/>
              <w:rPr>
                <w:lang w:val="en-GB"/>
              </w:rPr>
            </w:pPr>
            <w:r w:rsidRPr="004C38FD">
              <w:rPr>
                <w:lang w:val="en-GB"/>
              </w:rPr>
              <w:t>2021</w:t>
            </w:r>
          </w:p>
        </w:tc>
        <w:tc>
          <w:tcPr>
            <w:tcW w:w="456"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04B56A4E" w14:textId="77777777" w:rsidR="005E3645" w:rsidRPr="004C38FD" w:rsidRDefault="005E3645" w:rsidP="00BB2543">
            <w:pPr>
              <w:pStyle w:val="Tabelid"/>
              <w:rPr>
                <w:lang w:val="en-GB"/>
              </w:rPr>
            </w:pPr>
            <w:r w:rsidRPr="004C38FD">
              <w:rPr>
                <w:lang w:val="en-GB"/>
              </w:rPr>
              <w:t>2022</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3EBBD94D" w14:textId="77777777" w:rsidR="005E3645" w:rsidRPr="004C38FD" w:rsidRDefault="005E3645" w:rsidP="00BB2543">
            <w:pPr>
              <w:pStyle w:val="Tabelid"/>
              <w:rPr>
                <w:lang w:val="en-GB"/>
              </w:rPr>
            </w:pPr>
            <w:r w:rsidRPr="004C38FD">
              <w:rPr>
                <w:lang w:val="en-GB"/>
              </w:rPr>
              <w:t>2023</w:t>
            </w:r>
          </w:p>
        </w:tc>
        <w:tc>
          <w:tcPr>
            <w:tcW w:w="549"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478C23D5" w14:textId="77777777" w:rsidR="005E3645" w:rsidRPr="004C38FD" w:rsidRDefault="005E3645" w:rsidP="00BB2543">
            <w:pPr>
              <w:pStyle w:val="Tabelid"/>
              <w:rPr>
                <w:lang w:val="en-GB"/>
              </w:rPr>
            </w:pPr>
            <w:r w:rsidRPr="004C38FD">
              <w:rPr>
                <w:lang w:val="en-GB"/>
              </w:rPr>
              <w:t>2024</w:t>
            </w:r>
          </w:p>
        </w:tc>
      </w:tr>
      <w:tr w:rsidR="005E3645" w:rsidRPr="004C38FD" w14:paraId="07DEA7D9" w14:textId="77777777" w:rsidTr="00A8408F">
        <w:trPr>
          <w:trHeight w:val="458"/>
          <w:tblHeader/>
        </w:trPr>
        <w:tc>
          <w:tcPr>
            <w:tcW w:w="2349" w:type="pct"/>
            <w:vMerge/>
            <w:tcBorders>
              <w:top w:val="single" w:sz="4" w:space="0" w:color="auto"/>
              <w:left w:val="single" w:sz="4" w:space="0" w:color="auto"/>
              <w:bottom w:val="single" w:sz="4" w:space="0" w:color="auto"/>
              <w:right w:val="single" w:sz="4" w:space="0" w:color="auto"/>
            </w:tcBorders>
            <w:vAlign w:val="center"/>
            <w:hideMark/>
          </w:tcPr>
          <w:p w14:paraId="5F0AE6CD" w14:textId="77777777" w:rsidR="005E3645" w:rsidRPr="004C38FD" w:rsidRDefault="005E3645" w:rsidP="00BB2543">
            <w:pPr>
              <w:pStyle w:val="Tabelid"/>
              <w:rPr>
                <w:lang w:val="en-GB"/>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14:paraId="40451EE3" w14:textId="77777777" w:rsidR="005E3645" w:rsidRPr="004C38FD" w:rsidRDefault="005E3645" w:rsidP="00BB2543">
            <w:pPr>
              <w:pStyle w:val="Tabelid"/>
              <w:rPr>
                <w:lang w:val="en-GB" w:eastAsia="en-US"/>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36BED131" w14:textId="77777777" w:rsidR="005E3645" w:rsidRPr="004C38FD" w:rsidRDefault="005E3645" w:rsidP="00BB2543">
            <w:pPr>
              <w:pStyle w:val="Tabelid"/>
              <w:rPr>
                <w:lang w:val="en-GB"/>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516C1FC3" w14:textId="77777777" w:rsidR="005E3645" w:rsidRPr="004C38FD" w:rsidRDefault="005E3645" w:rsidP="00BB2543">
            <w:pPr>
              <w:pStyle w:val="Tabelid"/>
              <w:rPr>
                <w:lang w:val="en-GB"/>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14:paraId="3C0B6950" w14:textId="77777777" w:rsidR="005E3645" w:rsidRPr="004C38FD" w:rsidRDefault="005E3645" w:rsidP="00BB2543">
            <w:pPr>
              <w:pStyle w:val="Tabelid"/>
              <w:rPr>
                <w:lang w:val="en-GB"/>
              </w:rPr>
            </w:pPr>
          </w:p>
        </w:tc>
        <w:tc>
          <w:tcPr>
            <w:tcW w:w="549" w:type="pct"/>
            <w:vMerge/>
            <w:tcBorders>
              <w:top w:val="single" w:sz="4" w:space="0" w:color="auto"/>
              <w:left w:val="single" w:sz="4" w:space="0" w:color="auto"/>
              <w:bottom w:val="single" w:sz="4" w:space="0" w:color="auto"/>
              <w:right w:val="single" w:sz="4" w:space="0" w:color="auto"/>
            </w:tcBorders>
            <w:vAlign w:val="center"/>
            <w:hideMark/>
          </w:tcPr>
          <w:p w14:paraId="1CD3E400" w14:textId="77777777" w:rsidR="005E3645" w:rsidRPr="004C38FD" w:rsidRDefault="005E3645" w:rsidP="00BB2543">
            <w:pPr>
              <w:pStyle w:val="Tabelid"/>
              <w:rPr>
                <w:lang w:val="en-GB"/>
              </w:rPr>
            </w:pPr>
          </w:p>
        </w:tc>
      </w:tr>
      <w:tr w:rsidR="005E3645" w:rsidRPr="004C38FD" w14:paraId="1F7AB0D1" w14:textId="77777777" w:rsidTr="00A8408F">
        <w:trPr>
          <w:trHeight w:val="408"/>
        </w:trPr>
        <w:tc>
          <w:tcPr>
            <w:tcW w:w="2349" w:type="pct"/>
            <w:tcBorders>
              <w:top w:val="single" w:sz="4" w:space="0" w:color="auto"/>
              <w:left w:val="single" w:sz="4" w:space="0" w:color="auto"/>
              <w:bottom w:val="single" w:sz="4" w:space="0" w:color="auto"/>
              <w:right w:val="single" w:sz="4" w:space="0" w:color="auto"/>
            </w:tcBorders>
            <w:vAlign w:val="bottom"/>
            <w:hideMark/>
          </w:tcPr>
          <w:p w14:paraId="03D9ED21" w14:textId="419A6B41" w:rsidR="005E3645" w:rsidRPr="004C38FD" w:rsidRDefault="00E56AEF" w:rsidP="00BB2543">
            <w:pPr>
              <w:pStyle w:val="Tabelid"/>
              <w:rPr>
                <w:lang w:val="en-GB"/>
              </w:rPr>
            </w:pPr>
            <w:r w:rsidRPr="004C38FD">
              <w:rPr>
                <w:lang w:val="en-GB"/>
              </w:rPr>
              <w:t>Area of utilised agricultural land</w:t>
            </w:r>
            <w:r w:rsidR="005E3645" w:rsidRPr="004C38FD">
              <w:rPr>
                <w:lang w:val="en-GB"/>
              </w:rPr>
              <w:t>, ha</w:t>
            </w:r>
          </w:p>
          <w:p w14:paraId="5A6AAE6E" w14:textId="0EFFD702" w:rsidR="005E3645" w:rsidRPr="004C38FD" w:rsidRDefault="009C0513" w:rsidP="00BB2543">
            <w:pPr>
              <w:pStyle w:val="Tabelid"/>
              <w:rPr>
                <w:lang w:val="en-GB" w:eastAsia="en-US"/>
              </w:rPr>
            </w:pPr>
            <w:r w:rsidRPr="004C38FD">
              <w:rPr>
                <w:i/>
                <w:lang w:val="en-GB"/>
              </w:rPr>
              <w:t>Source:</w:t>
            </w:r>
            <w:r w:rsidR="005E3645" w:rsidRPr="004C38FD">
              <w:rPr>
                <w:i/>
                <w:lang w:val="en-GB"/>
              </w:rPr>
              <w:t xml:space="preserve"> </w:t>
            </w:r>
            <w:r w:rsidRPr="004C38FD">
              <w:rPr>
                <w:i/>
                <w:lang w:val="en-GB"/>
              </w:rPr>
              <w:t>Statistics Estonia</w:t>
            </w:r>
          </w:p>
        </w:tc>
        <w:tc>
          <w:tcPr>
            <w:tcW w:w="607" w:type="pct"/>
            <w:tcBorders>
              <w:top w:val="single" w:sz="4" w:space="0" w:color="auto"/>
              <w:left w:val="single" w:sz="4" w:space="0" w:color="auto"/>
              <w:bottom w:val="single" w:sz="4" w:space="0" w:color="auto"/>
              <w:right w:val="single" w:sz="4" w:space="0" w:color="auto"/>
            </w:tcBorders>
            <w:vAlign w:val="center"/>
            <w:hideMark/>
          </w:tcPr>
          <w:p w14:paraId="49B28894" w14:textId="4D0D62C3" w:rsidR="005E3645" w:rsidRPr="004C38FD" w:rsidRDefault="005E3645" w:rsidP="00BB2543">
            <w:pPr>
              <w:pStyle w:val="Tabelid"/>
              <w:rPr>
                <w:lang w:val="en-GB" w:eastAsia="en-US"/>
              </w:rPr>
            </w:pPr>
            <w:r w:rsidRPr="004C38FD">
              <w:rPr>
                <w:sz w:val="18"/>
                <w:lang w:val="en-GB"/>
              </w:rPr>
              <w:t>984</w:t>
            </w:r>
            <w:r w:rsidR="00062150" w:rsidRPr="004C38FD">
              <w:rPr>
                <w:sz w:val="18"/>
                <w:lang w:val="en-GB"/>
              </w:rPr>
              <w:t>,</w:t>
            </w:r>
            <w:r w:rsidRPr="004C38FD">
              <w:rPr>
                <w:sz w:val="18"/>
                <w:lang w:val="en-GB"/>
              </w:rPr>
              <w:t xml:space="preserve">671 </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2E6EB4" w14:textId="38DD2B07" w:rsidR="005E3645" w:rsidRPr="004C38FD" w:rsidRDefault="005E3645" w:rsidP="00BB2543">
            <w:pPr>
              <w:pStyle w:val="Tabelid"/>
              <w:rPr>
                <w:lang w:val="en-GB" w:eastAsia="en-US"/>
              </w:rPr>
            </w:pPr>
            <w:r w:rsidRPr="004C38FD">
              <w:rPr>
                <w:sz w:val="18"/>
                <w:lang w:val="en-GB"/>
              </w:rPr>
              <w:t>991</w:t>
            </w:r>
            <w:r w:rsidR="00062150" w:rsidRPr="004C38FD">
              <w:rPr>
                <w:sz w:val="18"/>
                <w:lang w:val="en-GB"/>
              </w:rPr>
              <w:t>,</w:t>
            </w:r>
            <w:r w:rsidRPr="004C38FD">
              <w:rPr>
                <w:sz w:val="18"/>
                <w:lang w:val="en-GB"/>
              </w:rPr>
              <w:t>500</w:t>
            </w: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59E088" w14:textId="280DA9FC" w:rsidR="005E3645" w:rsidRPr="004C38FD" w:rsidRDefault="005E3645" w:rsidP="00BB2543">
            <w:pPr>
              <w:pStyle w:val="Tabelid"/>
              <w:rPr>
                <w:lang w:val="en-GB" w:eastAsia="en-US"/>
              </w:rPr>
            </w:pPr>
            <w:r w:rsidRPr="004C38FD">
              <w:rPr>
                <w:sz w:val="18"/>
                <w:lang w:val="en-GB"/>
              </w:rPr>
              <w:t>993</w:t>
            </w:r>
            <w:r w:rsidR="00062150" w:rsidRPr="004C38FD">
              <w:rPr>
                <w:sz w:val="18"/>
                <w:lang w:val="en-GB"/>
              </w:rPr>
              <w:t>,</w:t>
            </w:r>
            <w:r w:rsidRPr="004C38FD">
              <w:rPr>
                <w:sz w:val="18"/>
                <w:lang w:val="en-GB"/>
              </w:rPr>
              <w:t>000</w:t>
            </w: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07A5E3" w14:textId="19DC203C" w:rsidR="005E3645" w:rsidRPr="004C38FD" w:rsidRDefault="005E3645" w:rsidP="00BB2543">
            <w:pPr>
              <w:pStyle w:val="Tabelid"/>
              <w:rPr>
                <w:lang w:val="en-GB" w:eastAsia="en-US"/>
              </w:rPr>
            </w:pPr>
            <w:r w:rsidRPr="004C38FD">
              <w:rPr>
                <w:sz w:val="18"/>
                <w:lang w:val="en-GB"/>
              </w:rPr>
              <w:t>994</w:t>
            </w:r>
            <w:r w:rsidR="00062150" w:rsidRPr="004C38FD">
              <w:rPr>
                <w:sz w:val="18"/>
                <w:lang w:val="en-GB"/>
              </w:rPr>
              <w:t>,</w:t>
            </w:r>
            <w:r w:rsidRPr="004C38FD">
              <w:rPr>
                <w:sz w:val="18"/>
                <w:lang w:val="en-GB"/>
              </w:rPr>
              <w:t>500</w:t>
            </w: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73BF32" w14:textId="4EB4FDBF" w:rsidR="005E3645" w:rsidRPr="004C38FD" w:rsidRDefault="005E3645" w:rsidP="00BB2543">
            <w:pPr>
              <w:pStyle w:val="Tabelid"/>
              <w:rPr>
                <w:lang w:val="en-GB" w:eastAsia="en-US"/>
              </w:rPr>
            </w:pPr>
            <w:r w:rsidRPr="004C38FD">
              <w:rPr>
                <w:sz w:val="18"/>
                <w:lang w:val="en-GB"/>
              </w:rPr>
              <w:t>996</w:t>
            </w:r>
            <w:r w:rsidR="00062150" w:rsidRPr="004C38FD">
              <w:rPr>
                <w:sz w:val="18"/>
                <w:lang w:val="en-GB"/>
              </w:rPr>
              <w:t>,</w:t>
            </w:r>
            <w:r w:rsidRPr="004C38FD">
              <w:rPr>
                <w:sz w:val="18"/>
                <w:lang w:val="en-GB"/>
              </w:rPr>
              <w:t>000</w:t>
            </w:r>
          </w:p>
        </w:tc>
      </w:tr>
      <w:tr w:rsidR="005E3645" w:rsidRPr="004C38FD" w14:paraId="7902238C" w14:textId="77777777" w:rsidTr="00A8408F">
        <w:trPr>
          <w:trHeight w:val="408"/>
        </w:trPr>
        <w:tc>
          <w:tcPr>
            <w:tcW w:w="2349" w:type="pct"/>
            <w:tcBorders>
              <w:top w:val="single" w:sz="4" w:space="0" w:color="auto"/>
              <w:left w:val="single" w:sz="4" w:space="0" w:color="auto"/>
              <w:bottom w:val="single" w:sz="4" w:space="0" w:color="auto"/>
              <w:right w:val="single" w:sz="4" w:space="0" w:color="auto"/>
            </w:tcBorders>
            <w:vAlign w:val="bottom"/>
            <w:hideMark/>
          </w:tcPr>
          <w:p w14:paraId="40DDF8A0" w14:textId="50A08CC5" w:rsidR="005E3645" w:rsidRPr="004C38FD" w:rsidRDefault="00D8559D" w:rsidP="00BB2543">
            <w:pPr>
              <w:pStyle w:val="Tabelid"/>
              <w:rPr>
                <w:lang w:val="en-GB"/>
              </w:rPr>
            </w:pPr>
            <w:r w:rsidRPr="004C38FD">
              <w:rPr>
                <w:lang w:val="en-GB"/>
              </w:rPr>
              <w:t>The share of adde</w:t>
            </w:r>
            <w:r w:rsidR="00245ED3" w:rsidRPr="004C38FD">
              <w:rPr>
                <w:lang w:val="en-GB"/>
              </w:rPr>
              <w:t>d</w:t>
            </w:r>
            <w:r w:rsidRPr="004C38FD">
              <w:rPr>
                <w:lang w:val="en-GB"/>
              </w:rPr>
              <w:t xml:space="preserve"> value</w:t>
            </w:r>
            <w:r w:rsidR="00245ED3" w:rsidRPr="004C38FD">
              <w:rPr>
                <w:lang w:val="en-GB"/>
              </w:rPr>
              <w:t xml:space="preserve"> of the whole supply chain in total value added of enterprise sector</w:t>
            </w:r>
            <w:r w:rsidR="005E3645" w:rsidRPr="004C38FD">
              <w:rPr>
                <w:lang w:val="en-GB"/>
              </w:rPr>
              <w:t>, %</w:t>
            </w:r>
          </w:p>
          <w:p w14:paraId="1E97DC88" w14:textId="6FDE1ABF" w:rsidR="005E3645" w:rsidRPr="004C38FD" w:rsidRDefault="009C0513" w:rsidP="00BB2543">
            <w:pPr>
              <w:pStyle w:val="Tabelid"/>
              <w:rPr>
                <w:lang w:val="en-GB" w:eastAsia="en-US"/>
              </w:rPr>
            </w:pPr>
            <w:r w:rsidRPr="004C38FD">
              <w:rPr>
                <w:i/>
                <w:lang w:val="en-GB"/>
              </w:rPr>
              <w:t>Source:</w:t>
            </w:r>
            <w:r w:rsidR="005E3645" w:rsidRPr="004C38FD">
              <w:rPr>
                <w:i/>
                <w:lang w:val="en-GB"/>
              </w:rPr>
              <w:t xml:space="preserve"> </w:t>
            </w:r>
            <w:r w:rsidRPr="004C38FD">
              <w:rPr>
                <w:i/>
                <w:lang w:val="en-GB"/>
              </w:rPr>
              <w:t>Statistics Estonia</w:t>
            </w:r>
          </w:p>
        </w:tc>
        <w:tc>
          <w:tcPr>
            <w:tcW w:w="607" w:type="pct"/>
            <w:tcBorders>
              <w:top w:val="single" w:sz="4" w:space="0" w:color="auto"/>
              <w:left w:val="single" w:sz="4" w:space="0" w:color="auto"/>
              <w:bottom w:val="single" w:sz="4" w:space="0" w:color="auto"/>
              <w:right w:val="single" w:sz="4" w:space="0" w:color="auto"/>
            </w:tcBorders>
            <w:vAlign w:val="center"/>
            <w:hideMark/>
          </w:tcPr>
          <w:p w14:paraId="42F40F0B" w14:textId="769831C8" w:rsidR="005E3645" w:rsidRPr="004C38FD" w:rsidRDefault="005E3645" w:rsidP="00BB2543">
            <w:pPr>
              <w:pStyle w:val="Tabelid"/>
              <w:rPr>
                <w:lang w:val="en-GB" w:eastAsia="en-US"/>
              </w:rPr>
            </w:pPr>
            <w:r w:rsidRPr="004C38FD">
              <w:rPr>
                <w:sz w:val="18"/>
                <w:lang w:val="en-GB"/>
              </w:rPr>
              <w:t>2</w:t>
            </w:r>
            <w:r w:rsidR="00062150" w:rsidRPr="004C38FD">
              <w:rPr>
                <w:sz w:val="18"/>
                <w:lang w:val="en-GB"/>
              </w:rPr>
              <w:t>.</w:t>
            </w:r>
            <w:r w:rsidRPr="004C38FD">
              <w:rPr>
                <w:sz w:val="18"/>
                <w:lang w:val="en-GB"/>
              </w:rPr>
              <w:t>3</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F1F755" w14:textId="4B1765EF" w:rsidR="005E3645" w:rsidRPr="004C38FD" w:rsidRDefault="005E3645" w:rsidP="00BB2543">
            <w:pPr>
              <w:pStyle w:val="Tabelid"/>
              <w:rPr>
                <w:lang w:val="en-GB" w:eastAsia="en-US"/>
              </w:rPr>
            </w:pPr>
            <w:r w:rsidRPr="004C38FD">
              <w:rPr>
                <w:sz w:val="18"/>
                <w:lang w:val="en-GB"/>
              </w:rPr>
              <w:t>2</w:t>
            </w:r>
            <w:r w:rsidR="00062150" w:rsidRPr="004C38FD">
              <w:rPr>
                <w:sz w:val="18"/>
                <w:lang w:val="en-GB"/>
              </w:rPr>
              <w:t>.</w:t>
            </w:r>
            <w:r w:rsidRPr="004C38FD">
              <w:rPr>
                <w:sz w:val="18"/>
                <w:lang w:val="en-GB"/>
              </w:rPr>
              <w:t>3</w:t>
            </w: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AA45A8" w14:textId="64BBC548" w:rsidR="005E3645" w:rsidRPr="004C38FD" w:rsidRDefault="005E3645" w:rsidP="00BB2543">
            <w:pPr>
              <w:pStyle w:val="Tabelid"/>
              <w:rPr>
                <w:lang w:val="en-GB" w:eastAsia="en-US"/>
              </w:rPr>
            </w:pPr>
            <w:r w:rsidRPr="004C38FD">
              <w:rPr>
                <w:sz w:val="18"/>
                <w:lang w:val="en-GB"/>
              </w:rPr>
              <w:t>2</w:t>
            </w:r>
            <w:r w:rsidR="00062150" w:rsidRPr="004C38FD">
              <w:rPr>
                <w:sz w:val="18"/>
                <w:lang w:val="en-GB"/>
              </w:rPr>
              <w:t>.</w:t>
            </w:r>
            <w:r w:rsidRPr="004C38FD">
              <w:rPr>
                <w:sz w:val="18"/>
                <w:lang w:val="en-GB"/>
              </w:rPr>
              <w:t>3</w:t>
            </w: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3F0657" w14:textId="5B96FD65" w:rsidR="005E3645" w:rsidRPr="004C38FD" w:rsidRDefault="005E3645" w:rsidP="00BB2543">
            <w:pPr>
              <w:pStyle w:val="Tabelid"/>
              <w:rPr>
                <w:lang w:val="en-GB" w:eastAsia="en-US"/>
              </w:rPr>
            </w:pPr>
            <w:r w:rsidRPr="004C38FD">
              <w:rPr>
                <w:sz w:val="18"/>
                <w:lang w:val="en-GB"/>
              </w:rPr>
              <w:t>2</w:t>
            </w:r>
            <w:r w:rsidR="00062150" w:rsidRPr="004C38FD">
              <w:rPr>
                <w:sz w:val="18"/>
                <w:lang w:val="en-GB"/>
              </w:rPr>
              <w:t>.</w:t>
            </w:r>
            <w:r w:rsidRPr="004C38FD">
              <w:rPr>
                <w:sz w:val="18"/>
                <w:lang w:val="en-GB"/>
              </w:rPr>
              <w:t>3</w:t>
            </w: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E2F5F3" w14:textId="41655FF1" w:rsidR="005E3645" w:rsidRPr="004C38FD" w:rsidRDefault="005E3645" w:rsidP="00BB2543">
            <w:pPr>
              <w:pStyle w:val="Tabelid"/>
              <w:rPr>
                <w:lang w:val="en-GB" w:eastAsia="en-US"/>
              </w:rPr>
            </w:pPr>
            <w:r w:rsidRPr="004C38FD">
              <w:rPr>
                <w:sz w:val="18"/>
                <w:lang w:val="en-GB"/>
              </w:rPr>
              <w:t>2</w:t>
            </w:r>
            <w:r w:rsidR="00062150" w:rsidRPr="004C38FD">
              <w:rPr>
                <w:sz w:val="18"/>
                <w:lang w:val="en-GB"/>
              </w:rPr>
              <w:t>.</w:t>
            </w:r>
            <w:r w:rsidRPr="004C38FD">
              <w:rPr>
                <w:sz w:val="18"/>
                <w:lang w:val="en-GB"/>
              </w:rPr>
              <w:t>3</w:t>
            </w:r>
          </w:p>
        </w:tc>
      </w:tr>
      <w:tr w:rsidR="005E3645" w:rsidRPr="004C38FD" w14:paraId="6FD1C70B" w14:textId="77777777" w:rsidTr="00A8408F">
        <w:trPr>
          <w:trHeight w:val="408"/>
        </w:trPr>
        <w:tc>
          <w:tcPr>
            <w:tcW w:w="2349" w:type="pct"/>
            <w:tcBorders>
              <w:top w:val="single" w:sz="4" w:space="0" w:color="auto"/>
              <w:left w:val="single" w:sz="4" w:space="0" w:color="auto"/>
              <w:bottom w:val="single" w:sz="4" w:space="0" w:color="auto"/>
              <w:right w:val="single" w:sz="4" w:space="0" w:color="auto"/>
            </w:tcBorders>
            <w:vAlign w:val="bottom"/>
            <w:hideMark/>
          </w:tcPr>
          <w:p w14:paraId="621A9B82" w14:textId="3CA54E50" w:rsidR="005E3645" w:rsidRPr="004C38FD" w:rsidRDefault="00245ED3" w:rsidP="00BB2543">
            <w:pPr>
              <w:pStyle w:val="Tabelid"/>
              <w:rPr>
                <w:lang w:val="en-GB"/>
              </w:rPr>
            </w:pPr>
            <w:r w:rsidRPr="004C38FD">
              <w:rPr>
                <w:lang w:val="en-GB"/>
              </w:rPr>
              <w:t>Consumer confidence index</w:t>
            </w:r>
            <w:r w:rsidR="005E3645" w:rsidRPr="004C38FD">
              <w:rPr>
                <w:lang w:val="en-GB"/>
              </w:rPr>
              <w:t>, %</w:t>
            </w:r>
          </w:p>
          <w:p w14:paraId="31CCA890" w14:textId="2C8B4B52" w:rsidR="005E3645" w:rsidRPr="004C38FD" w:rsidRDefault="009C0513" w:rsidP="00BB2543">
            <w:pPr>
              <w:pStyle w:val="Tabelid"/>
              <w:rPr>
                <w:lang w:val="en-GB" w:eastAsia="en-US"/>
              </w:rPr>
            </w:pPr>
            <w:r w:rsidRPr="004C38FD">
              <w:rPr>
                <w:i/>
                <w:lang w:val="en-GB"/>
              </w:rPr>
              <w:t>Source:</w:t>
            </w:r>
            <w:r w:rsidR="005E3645" w:rsidRPr="004C38FD">
              <w:rPr>
                <w:i/>
                <w:lang w:val="en-GB"/>
              </w:rPr>
              <w:t xml:space="preserve"> </w:t>
            </w:r>
            <w:r w:rsidR="005023FC" w:rsidRPr="004C38FD">
              <w:rPr>
                <w:i/>
                <w:lang w:val="en-GB"/>
              </w:rPr>
              <w:t>Ministry of Rural Affairs</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6B6A17" w14:textId="44EB352E" w:rsidR="005E3645" w:rsidRPr="004C38FD" w:rsidRDefault="005E3645" w:rsidP="00BB2543">
            <w:pPr>
              <w:pStyle w:val="Tabelid"/>
              <w:rPr>
                <w:lang w:val="en-GB" w:eastAsia="en-US"/>
              </w:rPr>
            </w:pPr>
            <w:r w:rsidRPr="004C38FD">
              <w:rPr>
                <w:sz w:val="18"/>
                <w:lang w:val="en-GB"/>
              </w:rPr>
              <w:t>67 (2020)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D1BCAA" w14:textId="77777777" w:rsidR="005E3645" w:rsidRPr="004C38FD" w:rsidRDefault="005E3645" w:rsidP="00BB2543">
            <w:pPr>
              <w:pStyle w:val="Tabelid"/>
              <w:rPr>
                <w:lang w:val="en-GB" w:eastAsia="en-US"/>
              </w:rPr>
            </w:pPr>
            <w:r w:rsidRPr="004C38FD">
              <w:rPr>
                <w:sz w:val="18"/>
                <w:lang w:val="en-GB"/>
              </w:rPr>
              <w:t>-</w:t>
            </w: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3F8418" w14:textId="77777777" w:rsidR="005E3645" w:rsidRPr="004C38FD" w:rsidRDefault="005E3645" w:rsidP="00BB2543">
            <w:pPr>
              <w:pStyle w:val="Tabelid"/>
              <w:rPr>
                <w:lang w:val="en-GB" w:eastAsia="en-US"/>
              </w:rPr>
            </w:pPr>
            <w:r w:rsidRPr="004C38FD">
              <w:rPr>
                <w:sz w:val="18"/>
                <w:lang w:val="en-GB"/>
              </w:rPr>
              <w:t>68</w:t>
            </w: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BB91B7" w14:textId="77777777" w:rsidR="005E3645" w:rsidRPr="004C38FD" w:rsidRDefault="005E3645" w:rsidP="00BB2543">
            <w:pPr>
              <w:pStyle w:val="Tabelid"/>
              <w:rPr>
                <w:lang w:val="en-GB" w:eastAsia="en-US"/>
              </w:rPr>
            </w:pPr>
            <w:r w:rsidRPr="004C38FD">
              <w:rPr>
                <w:sz w:val="18"/>
                <w:lang w:val="en-GB"/>
              </w:rPr>
              <w:t>-</w:t>
            </w: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D20335" w14:textId="77777777" w:rsidR="005E3645" w:rsidRPr="004C38FD" w:rsidRDefault="005E3645" w:rsidP="00BB2543">
            <w:pPr>
              <w:pStyle w:val="Tabelid"/>
              <w:rPr>
                <w:lang w:val="en-GB" w:eastAsia="en-US"/>
              </w:rPr>
            </w:pPr>
            <w:r w:rsidRPr="004C38FD">
              <w:rPr>
                <w:sz w:val="18"/>
                <w:lang w:val="en-GB"/>
              </w:rPr>
              <w:t>69</w:t>
            </w:r>
          </w:p>
        </w:tc>
      </w:tr>
      <w:tr w:rsidR="005E3645" w:rsidRPr="004C38FD" w14:paraId="7BF424CD" w14:textId="77777777" w:rsidTr="00A8408F">
        <w:trPr>
          <w:trHeight w:val="408"/>
        </w:trPr>
        <w:tc>
          <w:tcPr>
            <w:tcW w:w="2349" w:type="pct"/>
            <w:tcBorders>
              <w:top w:val="single" w:sz="4" w:space="0" w:color="auto"/>
              <w:left w:val="single" w:sz="4" w:space="0" w:color="auto"/>
              <w:bottom w:val="single" w:sz="4" w:space="0" w:color="auto"/>
              <w:right w:val="single" w:sz="4" w:space="0" w:color="auto"/>
            </w:tcBorders>
            <w:vAlign w:val="bottom"/>
            <w:hideMark/>
          </w:tcPr>
          <w:p w14:paraId="5DCDD313" w14:textId="14DAE902" w:rsidR="005E3645" w:rsidRPr="004C38FD" w:rsidRDefault="00245ED3" w:rsidP="00BB2543">
            <w:pPr>
              <w:pStyle w:val="Tabelid"/>
              <w:rPr>
                <w:lang w:val="en-GB"/>
              </w:rPr>
            </w:pPr>
            <w:r w:rsidRPr="004C38FD">
              <w:rPr>
                <w:lang w:val="en-GB"/>
              </w:rPr>
              <w:t>Percentage of environmentally managed land,</w:t>
            </w:r>
            <w:r w:rsidR="005E3645" w:rsidRPr="004C38FD">
              <w:rPr>
                <w:lang w:val="en-GB"/>
              </w:rPr>
              <w:t xml:space="preserve"> %</w:t>
            </w:r>
          </w:p>
          <w:p w14:paraId="3C277743" w14:textId="42646AC5" w:rsidR="005E3645" w:rsidRPr="004C38FD" w:rsidRDefault="009C0513" w:rsidP="00BB2543">
            <w:pPr>
              <w:pStyle w:val="Tabelid"/>
              <w:rPr>
                <w:lang w:val="en-GB" w:eastAsia="en-US"/>
              </w:rPr>
            </w:pPr>
            <w:r w:rsidRPr="004C38FD">
              <w:rPr>
                <w:i/>
                <w:lang w:val="en-GB"/>
              </w:rPr>
              <w:t>Source:</w:t>
            </w:r>
            <w:r w:rsidR="005E3645" w:rsidRPr="004C38FD">
              <w:rPr>
                <w:i/>
                <w:lang w:val="en-GB"/>
              </w:rPr>
              <w:t xml:space="preserve"> PRIA</w:t>
            </w:r>
          </w:p>
        </w:tc>
        <w:tc>
          <w:tcPr>
            <w:tcW w:w="607" w:type="pct"/>
            <w:tcBorders>
              <w:top w:val="single" w:sz="4" w:space="0" w:color="auto"/>
              <w:left w:val="single" w:sz="4" w:space="0" w:color="auto"/>
              <w:bottom w:val="single" w:sz="4" w:space="0" w:color="auto"/>
              <w:right w:val="single" w:sz="4" w:space="0" w:color="auto"/>
            </w:tcBorders>
            <w:vAlign w:val="center"/>
            <w:hideMark/>
          </w:tcPr>
          <w:p w14:paraId="51172CBD" w14:textId="77777777" w:rsidR="005E3645" w:rsidRPr="004C38FD" w:rsidRDefault="005E3645" w:rsidP="00BB2543">
            <w:pPr>
              <w:pStyle w:val="Tabelid"/>
              <w:rPr>
                <w:lang w:val="en-GB" w:eastAsia="en-US"/>
              </w:rPr>
            </w:pPr>
            <w:r w:rsidRPr="004C38FD">
              <w:rPr>
                <w:sz w:val="18"/>
                <w:lang w:val="en-GB"/>
              </w:rPr>
              <w:t>80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1C41FB" w14:textId="77777777" w:rsidR="005E3645" w:rsidRPr="004C38FD" w:rsidRDefault="005E3645" w:rsidP="00BB2543">
            <w:pPr>
              <w:pStyle w:val="Tabelid"/>
              <w:rPr>
                <w:lang w:val="en-GB" w:eastAsia="en-US"/>
              </w:rPr>
            </w:pPr>
            <w:r w:rsidRPr="004C38FD">
              <w:rPr>
                <w:sz w:val="18"/>
                <w:lang w:val="en-GB"/>
              </w:rPr>
              <w:t>80</w:t>
            </w: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1BDC34" w14:textId="77777777" w:rsidR="005E3645" w:rsidRPr="004C38FD" w:rsidRDefault="005E3645" w:rsidP="00BB2543">
            <w:pPr>
              <w:pStyle w:val="Tabelid"/>
              <w:rPr>
                <w:lang w:val="en-GB" w:eastAsia="en-US"/>
              </w:rPr>
            </w:pPr>
            <w:r w:rsidRPr="004C38FD">
              <w:rPr>
                <w:sz w:val="18"/>
                <w:lang w:val="en-GB"/>
              </w:rPr>
              <w:t>80</w:t>
            </w: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DB7C34" w14:textId="77777777" w:rsidR="005E3645" w:rsidRPr="004C38FD" w:rsidRDefault="005E3645" w:rsidP="00BB2543">
            <w:pPr>
              <w:pStyle w:val="Tabelid"/>
              <w:rPr>
                <w:lang w:val="en-GB" w:eastAsia="en-US"/>
              </w:rPr>
            </w:pPr>
            <w:r w:rsidRPr="004C38FD">
              <w:rPr>
                <w:sz w:val="18"/>
                <w:lang w:val="en-GB"/>
              </w:rPr>
              <w:t>80</w:t>
            </w: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38968B" w14:textId="77777777" w:rsidR="005E3645" w:rsidRPr="004C38FD" w:rsidRDefault="005E3645" w:rsidP="00BB2543">
            <w:pPr>
              <w:pStyle w:val="Tabelid"/>
              <w:rPr>
                <w:lang w:val="en-GB" w:eastAsia="en-US"/>
              </w:rPr>
            </w:pPr>
            <w:r w:rsidRPr="004C38FD">
              <w:rPr>
                <w:sz w:val="18"/>
                <w:lang w:val="en-GB"/>
              </w:rPr>
              <w:t>80</w:t>
            </w:r>
          </w:p>
        </w:tc>
      </w:tr>
      <w:tr w:rsidR="005E3645" w:rsidRPr="004C38FD" w14:paraId="458833D6" w14:textId="77777777" w:rsidTr="00A8408F">
        <w:trPr>
          <w:trHeight w:val="408"/>
        </w:trPr>
        <w:tc>
          <w:tcPr>
            <w:tcW w:w="2349" w:type="pct"/>
            <w:tcBorders>
              <w:top w:val="single" w:sz="4" w:space="0" w:color="auto"/>
              <w:left w:val="single" w:sz="4" w:space="0" w:color="auto"/>
              <w:bottom w:val="single" w:sz="4" w:space="0" w:color="auto"/>
              <w:right w:val="single" w:sz="4" w:space="0" w:color="auto"/>
            </w:tcBorders>
            <w:vAlign w:val="bottom"/>
            <w:hideMark/>
          </w:tcPr>
          <w:p w14:paraId="6034CDE9" w14:textId="38FE63D2" w:rsidR="005E3645" w:rsidRPr="004C38FD" w:rsidRDefault="00062150" w:rsidP="00BB2543">
            <w:pPr>
              <w:pStyle w:val="Tabelid"/>
              <w:rPr>
                <w:lang w:val="en-GB"/>
              </w:rPr>
            </w:pPr>
            <w:r w:rsidRPr="004C38FD">
              <w:rPr>
                <w:lang w:val="en-GB"/>
              </w:rPr>
              <w:t>Share of young people aged</w:t>
            </w:r>
            <w:r w:rsidR="005E3645" w:rsidRPr="004C38FD">
              <w:rPr>
                <w:lang w:val="en-GB"/>
              </w:rPr>
              <w:t xml:space="preserve"> 21–40 </w:t>
            </w:r>
            <w:r w:rsidRPr="004C38FD">
              <w:rPr>
                <w:lang w:val="en-GB"/>
              </w:rPr>
              <w:t>living in rural areas in the total number of young people in the same age group</w:t>
            </w:r>
            <w:r w:rsidR="005E3645" w:rsidRPr="004C38FD">
              <w:rPr>
                <w:lang w:val="en-GB"/>
              </w:rPr>
              <w:t>, %</w:t>
            </w:r>
          </w:p>
          <w:p w14:paraId="64CC486C" w14:textId="5B931E0D" w:rsidR="005E3645" w:rsidRPr="004C38FD" w:rsidRDefault="009C0513" w:rsidP="00BB2543">
            <w:pPr>
              <w:pStyle w:val="Tabelid"/>
              <w:rPr>
                <w:lang w:val="en-GB" w:eastAsia="en-US"/>
              </w:rPr>
            </w:pPr>
            <w:r w:rsidRPr="004C38FD">
              <w:rPr>
                <w:i/>
                <w:lang w:val="en-GB"/>
              </w:rPr>
              <w:t>Source:</w:t>
            </w:r>
            <w:r w:rsidR="005E3645" w:rsidRPr="004C38FD">
              <w:rPr>
                <w:i/>
                <w:lang w:val="en-GB"/>
              </w:rPr>
              <w:t xml:space="preserve"> </w:t>
            </w:r>
            <w:r w:rsidRPr="004C38FD">
              <w:rPr>
                <w:i/>
                <w:lang w:val="en-GB"/>
              </w:rPr>
              <w:t>Statistics Estonia</w:t>
            </w:r>
          </w:p>
        </w:tc>
        <w:tc>
          <w:tcPr>
            <w:tcW w:w="607" w:type="pct"/>
            <w:tcBorders>
              <w:top w:val="single" w:sz="4" w:space="0" w:color="auto"/>
              <w:left w:val="single" w:sz="4" w:space="0" w:color="auto"/>
              <w:bottom w:val="single" w:sz="4" w:space="0" w:color="auto"/>
              <w:right w:val="single" w:sz="4" w:space="0" w:color="auto"/>
            </w:tcBorders>
            <w:vAlign w:val="center"/>
            <w:hideMark/>
          </w:tcPr>
          <w:p w14:paraId="0C033CD7" w14:textId="641FD0D7" w:rsidR="005E3645" w:rsidRPr="004C38FD" w:rsidRDefault="005E3645" w:rsidP="00BB2543">
            <w:pPr>
              <w:pStyle w:val="Tabelid"/>
              <w:rPr>
                <w:lang w:val="en-GB" w:eastAsia="en-US"/>
              </w:rPr>
            </w:pPr>
            <w:r w:rsidRPr="004C38FD">
              <w:rPr>
                <w:lang w:val="en-GB"/>
              </w:rPr>
              <w:t>27</w:t>
            </w:r>
            <w:r w:rsidR="00062150" w:rsidRPr="004C38FD">
              <w:rPr>
                <w:lang w:val="en-GB"/>
              </w:rPr>
              <w:t>.</w:t>
            </w:r>
            <w:r w:rsidRPr="004C38FD">
              <w:rPr>
                <w:lang w:val="en-GB"/>
              </w:rPr>
              <w:t>76 (2019)</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41C344" w14:textId="74A93232" w:rsidR="005E3645" w:rsidRPr="004C38FD" w:rsidRDefault="005E3645" w:rsidP="00BB2543">
            <w:pPr>
              <w:pStyle w:val="Tabelid"/>
              <w:rPr>
                <w:lang w:val="en-GB" w:eastAsia="en-US"/>
              </w:rPr>
            </w:pPr>
            <w:r w:rsidRPr="004C38FD">
              <w:rPr>
                <w:lang w:val="en-GB"/>
              </w:rPr>
              <w:t>27</w:t>
            </w:r>
            <w:r w:rsidR="00062150" w:rsidRPr="004C38FD">
              <w:rPr>
                <w:lang w:val="en-GB"/>
              </w:rPr>
              <w:t>.</w:t>
            </w:r>
            <w:r w:rsidRPr="004C38FD">
              <w:rPr>
                <w:lang w:val="en-GB"/>
              </w:rPr>
              <w:t>76</w:t>
            </w: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ED0CA0" w14:textId="271FB74C" w:rsidR="005E3645" w:rsidRPr="004C38FD" w:rsidRDefault="005E3645" w:rsidP="00BB2543">
            <w:pPr>
              <w:pStyle w:val="Tabelid"/>
              <w:rPr>
                <w:lang w:val="en-GB" w:eastAsia="en-US"/>
              </w:rPr>
            </w:pPr>
            <w:r w:rsidRPr="004C38FD">
              <w:rPr>
                <w:lang w:val="en-GB"/>
              </w:rPr>
              <w:t>27</w:t>
            </w:r>
            <w:r w:rsidR="00062150" w:rsidRPr="004C38FD">
              <w:rPr>
                <w:lang w:val="en-GB"/>
              </w:rPr>
              <w:t>.</w:t>
            </w:r>
            <w:r w:rsidRPr="004C38FD">
              <w:rPr>
                <w:lang w:val="en-GB"/>
              </w:rPr>
              <w:t>76</w:t>
            </w: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0A38F4" w14:textId="188C971B" w:rsidR="005E3645" w:rsidRPr="004C38FD" w:rsidRDefault="005E3645" w:rsidP="00BB2543">
            <w:pPr>
              <w:pStyle w:val="Tabelid"/>
              <w:rPr>
                <w:lang w:val="en-GB" w:eastAsia="en-US"/>
              </w:rPr>
            </w:pPr>
            <w:r w:rsidRPr="004C38FD">
              <w:rPr>
                <w:lang w:val="en-GB"/>
              </w:rPr>
              <w:t>27</w:t>
            </w:r>
            <w:r w:rsidR="00062150" w:rsidRPr="004C38FD">
              <w:rPr>
                <w:lang w:val="en-GB"/>
              </w:rPr>
              <w:t>.</w:t>
            </w:r>
            <w:r w:rsidRPr="004C38FD">
              <w:rPr>
                <w:lang w:val="en-GB"/>
              </w:rPr>
              <w:t>76</w:t>
            </w: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37D8E2" w14:textId="4D3FB0EB" w:rsidR="005E3645" w:rsidRPr="004C38FD" w:rsidRDefault="005E3645" w:rsidP="00BB2543">
            <w:pPr>
              <w:pStyle w:val="Tabelid"/>
              <w:rPr>
                <w:lang w:val="en-GB" w:eastAsia="en-US"/>
              </w:rPr>
            </w:pPr>
            <w:r w:rsidRPr="004C38FD">
              <w:rPr>
                <w:lang w:val="en-GB"/>
              </w:rPr>
              <w:t>27</w:t>
            </w:r>
            <w:r w:rsidR="00062150" w:rsidRPr="004C38FD">
              <w:rPr>
                <w:lang w:val="en-GB"/>
              </w:rPr>
              <w:t>.</w:t>
            </w:r>
            <w:r w:rsidRPr="004C38FD">
              <w:rPr>
                <w:lang w:val="en-GB"/>
              </w:rPr>
              <w:t>76</w:t>
            </w:r>
          </w:p>
        </w:tc>
      </w:tr>
    </w:tbl>
    <w:p w14:paraId="15397B80" w14:textId="08A34D4F" w:rsidR="005E3645" w:rsidRPr="004C38FD" w:rsidRDefault="005E3645" w:rsidP="005E3645">
      <w:pPr>
        <w:rPr>
          <w:color w:val="000000" w:themeColor="text1"/>
          <w:szCs w:val="24"/>
          <w:lang w:val="en-GB"/>
        </w:rPr>
      </w:pPr>
    </w:p>
    <w:p w14:paraId="7BD97AA1" w14:textId="77777777" w:rsidR="00F52422" w:rsidRPr="004C38FD" w:rsidRDefault="00F52422" w:rsidP="005E3645">
      <w:pPr>
        <w:rPr>
          <w:color w:val="000000" w:themeColor="text1"/>
          <w:szCs w:val="24"/>
          <w:lang w:val="en-GB"/>
        </w:rPr>
      </w:pPr>
    </w:p>
    <w:p w14:paraId="5943A069" w14:textId="13A60D07" w:rsidR="005E3645" w:rsidRPr="004C38FD" w:rsidRDefault="00062150" w:rsidP="005E3645">
      <w:pPr>
        <w:pStyle w:val="Phitekst"/>
        <w:rPr>
          <w:rStyle w:val="Tugev"/>
          <w:lang w:val="en-GB"/>
        </w:rPr>
      </w:pPr>
      <w:r w:rsidRPr="004C38FD">
        <w:rPr>
          <w:rStyle w:val="Tugev"/>
          <w:lang w:val="en-GB"/>
        </w:rPr>
        <w:t xml:space="preserve">Important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w:t>
      </w:r>
      <w:r w:rsidRPr="004C38FD">
        <w:rPr>
          <w:rStyle w:val="Tugev"/>
          <w:lang w:val="en-GB"/>
        </w:rPr>
        <w:t xml:space="preserve"> of</w:t>
      </w:r>
      <w:r w:rsidR="00C602BF" w:rsidRPr="004C38FD">
        <w:rPr>
          <w:rStyle w:val="Tugev"/>
          <w:lang w:val="en-GB"/>
        </w:rPr>
        <w:t xml:space="preserve"> </w:t>
      </w:r>
      <w:r w:rsidR="005E3645" w:rsidRPr="004C38FD">
        <w:rPr>
          <w:rStyle w:val="Tugev"/>
          <w:lang w:val="en-GB"/>
        </w:rPr>
        <w:t xml:space="preserve">2021-2024 </w:t>
      </w:r>
    </w:p>
    <w:p w14:paraId="126DBDDB" w14:textId="520C5B06" w:rsidR="005E3645" w:rsidRPr="004C38FD" w:rsidRDefault="00062150" w:rsidP="005E3645">
      <w:pPr>
        <w:pStyle w:val="Loetelupunktidega"/>
        <w:ind w:left="227"/>
        <w:rPr>
          <w:lang w:val="en-GB"/>
        </w:rPr>
      </w:pPr>
      <w:r w:rsidRPr="004C38FD">
        <w:rPr>
          <w:lang w:val="en-GB"/>
        </w:rPr>
        <w:lastRenderedPageBreak/>
        <w:t>In order to ensure greater and more stable export earnings, more value needs to be added to the raw materials locally</w:t>
      </w:r>
      <w:r w:rsidR="005E3645" w:rsidRPr="004C38FD">
        <w:rPr>
          <w:lang w:val="en-GB"/>
        </w:rPr>
        <w:t xml:space="preserve">. </w:t>
      </w:r>
      <w:r w:rsidRPr="004C38FD">
        <w:rPr>
          <w:lang w:val="en-GB"/>
        </w:rPr>
        <w:t xml:space="preserve">In order to promote exports, it is necessary to continue the activities necessary to keep the export markets open </w:t>
      </w:r>
      <w:r w:rsidR="00E56100" w:rsidRPr="004C38FD">
        <w:rPr>
          <w:lang w:val="en-GB"/>
        </w:rPr>
        <w:t xml:space="preserve">and </w:t>
      </w:r>
      <w:r w:rsidRPr="004C38FD">
        <w:rPr>
          <w:lang w:val="en-GB"/>
        </w:rPr>
        <w:t>to find ways to open new markets</w:t>
      </w:r>
      <w:r w:rsidR="005E3645" w:rsidRPr="004C38FD">
        <w:rPr>
          <w:lang w:val="en-GB"/>
        </w:rPr>
        <w:t xml:space="preserve">. </w:t>
      </w:r>
    </w:p>
    <w:p w14:paraId="171928A4" w14:textId="6CDD1BE9" w:rsidR="005E3645" w:rsidRPr="004C38FD" w:rsidRDefault="00062150" w:rsidP="005E3645">
      <w:pPr>
        <w:pStyle w:val="Loetelupunktidega"/>
        <w:ind w:left="227"/>
        <w:rPr>
          <w:lang w:val="en-GB"/>
        </w:rPr>
      </w:pPr>
      <w:r w:rsidRPr="004C38FD">
        <w:rPr>
          <w:lang w:val="en-GB"/>
        </w:rPr>
        <w:t>Antimicrobial resistance</w:t>
      </w:r>
      <w:r w:rsidR="005E3645" w:rsidRPr="004C38FD">
        <w:rPr>
          <w:lang w:val="en-GB"/>
        </w:rPr>
        <w:t xml:space="preserve"> (AMR) </w:t>
      </w:r>
      <w:r w:rsidRPr="004C38FD">
        <w:rPr>
          <w:lang w:val="en-GB"/>
        </w:rPr>
        <w:t>towards drugs has become one of the most serious threats to human and veterinary medicine</w:t>
      </w:r>
      <w:r w:rsidR="005E3645" w:rsidRPr="004C38FD">
        <w:rPr>
          <w:lang w:val="en-GB"/>
        </w:rPr>
        <w:t xml:space="preserve">. </w:t>
      </w:r>
      <w:r w:rsidRPr="004C38FD">
        <w:rPr>
          <w:lang w:val="en-GB"/>
        </w:rPr>
        <w:t>In order to reduce A</w:t>
      </w:r>
      <w:r w:rsidR="005E3645" w:rsidRPr="004C38FD">
        <w:rPr>
          <w:lang w:val="en-GB"/>
        </w:rPr>
        <w:t>MR</w:t>
      </w:r>
      <w:r w:rsidRPr="004C38FD">
        <w:rPr>
          <w:lang w:val="en-GB"/>
        </w:rPr>
        <w:t>,</w:t>
      </w:r>
      <w:r w:rsidR="005E3645" w:rsidRPr="004C38FD">
        <w:rPr>
          <w:lang w:val="en-GB"/>
        </w:rPr>
        <w:t xml:space="preserve"> </w:t>
      </w:r>
      <w:r w:rsidRPr="004C38FD">
        <w:rPr>
          <w:lang w:val="en-GB"/>
        </w:rPr>
        <w:t xml:space="preserve">the use of </w:t>
      </w:r>
      <w:r w:rsidR="00244AF4" w:rsidRPr="004C38FD">
        <w:rPr>
          <w:lang w:val="en-GB"/>
        </w:rPr>
        <w:t>veterinary medicinal products and use of medicated feedstuffs will be enhanced</w:t>
      </w:r>
      <w:r w:rsidR="005E3645" w:rsidRPr="004C38FD">
        <w:rPr>
          <w:lang w:val="en-GB"/>
        </w:rPr>
        <w:t xml:space="preserve">, </w:t>
      </w:r>
      <w:r w:rsidR="00244AF4" w:rsidRPr="004C38FD">
        <w:rPr>
          <w:lang w:val="en-GB"/>
        </w:rPr>
        <w:t>raising awareness of the use of antibiotics by veterinarians, keepers, medicated feed handlers and food business operators, and continue to monitor AMR and research and applied research</w:t>
      </w:r>
      <w:r w:rsidR="005E3645" w:rsidRPr="004C38FD">
        <w:rPr>
          <w:lang w:val="en-GB"/>
        </w:rPr>
        <w:t xml:space="preserve">. AMR </w:t>
      </w:r>
      <w:r w:rsidR="00244AF4" w:rsidRPr="004C38FD">
        <w:rPr>
          <w:lang w:val="en-GB"/>
        </w:rPr>
        <w:t>increases the morbidity and mortality of both humans and animals and increases the cost of healthcare</w:t>
      </w:r>
      <w:r w:rsidR="005E3645" w:rsidRPr="004C38FD">
        <w:rPr>
          <w:lang w:val="en-GB"/>
        </w:rPr>
        <w:t>.</w:t>
      </w:r>
    </w:p>
    <w:p w14:paraId="3B38EA41" w14:textId="4146B934" w:rsidR="005E3645" w:rsidRPr="004C38FD" w:rsidRDefault="00245ED3" w:rsidP="005E3645">
      <w:pPr>
        <w:pStyle w:val="Loetelupunktidega"/>
        <w:ind w:left="227"/>
        <w:rPr>
          <w:lang w:val="en-GB"/>
        </w:rPr>
      </w:pPr>
      <w:r w:rsidRPr="004C38FD">
        <w:rPr>
          <w:lang w:val="en-GB"/>
        </w:rPr>
        <w:t xml:space="preserve">Allocation of support with significant effect via </w:t>
      </w:r>
      <w:r w:rsidR="00F90A48" w:rsidRPr="004C38FD">
        <w:rPr>
          <w:lang w:val="en-GB"/>
        </w:rPr>
        <w:t xml:space="preserve">Common Agricultural Policy </w:t>
      </w:r>
      <w:r w:rsidR="005E3645" w:rsidRPr="004C38FD">
        <w:rPr>
          <w:lang w:val="en-GB"/>
        </w:rPr>
        <w:t>I</w:t>
      </w:r>
      <w:r w:rsidR="00E56100" w:rsidRPr="004C38FD">
        <w:rPr>
          <w:lang w:val="en-GB"/>
        </w:rPr>
        <w:t xml:space="preserve"> and </w:t>
      </w:r>
      <w:r w:rsidR="005E3645" w:rsidRPr="004C38FD">
        <w:rPr>
          <w:lang w:val="en-GB"/>
        </w:rPr>
        <w:t xml:space="preserve">II </w:t>
      </w:r>
      <w:r w:rsidRPr="004C38FD">
        <w:rPr>
          <w:lang w:val="en-GB"/>
        </w:rPr>
        <w:t>pillar</w:t>
      </w:r>
      <w:r w:rsidR="005E3645" w:rsidRPr="004C38FD">
        <w:rPr>
          <w:lang w:val="en-GB"/>
        </w:rPr>
        <w:t xml:space="preserve"> </w:t>
      </w:r>
      <w:r w:rsidRPr="004C38FD">
        <w:rPr>
          <w:lang w:val="en-GB"/>
        </w:rPr>
        <w:t>will continue</w:t>
      </w:r>
      <w:r w:rsidR="005E3645" w:rsidRPr="004C38FD">
        <w:rPr>
          <w:lang w:val="en-GB"/>
        </w:rPr>
        <w:t>,</w:t>
      </w:r>
      <w:r w:rsidR="00244AF4" w:rsidRPr="004C38FD">
        <w:rPr>
          <w:lang w:val="en-GB"/>
        </w:rPr>
        <w:t xml:space="preserve"> including</w:t>
      </w:r>
      <w:r w:rsidR="005E3645" w:rsidRPr="004C38FD">
        <w:rPr>
          <w:lang w:val="en-GB"/>
        </w:rPr>
        <w:t xml:space="preserve"> </w:t>
      </w:r>
      <w:r w:rsidRPr="004C38FD">
        <w:rPr>
          <w:lang w:val="en-GB"/>
        </w:rPr>
        <w:t>support for environmentally sound management practices</w:t>
      </w:r>
      <w:r w:rsidR="005E3645" w:rsidRPr="004C38FD">
        <w:rPr>
          <w:lang w:val="en-GB"/>
        </w:rPr>
        <w:t xml:space="preserve">, </w:t>
      </w:r>
      <w:r w:rsidRPr="004C38FD">
        <w:rPr>
          <w:lang w:val="en-GB"/>
        </w:rPr>
        <w:t>regional soil protection</w:t>
      </w:r>
      <w:r w:rsidR="005E3645" w:rsidRPr="004C38FD">
        <w:rPr>
          <w:lang w:val="en-GB"/>
        </w:rPr>
        <w:t xml:space="preserve">, </w:t>
      </w:r>
      <w:r w:rsidRPr="004C38FD">
        <w:rPr>
          <w:lang w:val="en-GB"/>
        </w:rPr>
        <w:t>support allocated for ensuring the preservation of species and habitats</w:t>
      </w:r>
      <w:r w:rsidR="005E3645" w:rsidRPr="004C38FD">
        <w:rPr>
          <w:lang w:val="en-GB"/>
        </w:rPr>
        <w:t xml:space="preserve">, </w:t>
      </w:r>
      <w:r w:rsidRPr="004C38FD">
        <w:rPr>
          <w:lang w:val="en-GB"/>
        </w:rPr>
        <w:t xml:space="preserve">and compensation for agricultural land located in </w:t>
      </w:r>
      <w:r w:rsidR="005E3645" w:rsidRPr="004C38FD">
        <w:rPr>
          <w:lang w:val="en-GB"/>
        </w:rPr>
        <w:t xml:space="preserve">Natura 2000 </w:t>
      </w:r>
      <w:r w:rsidRPr="004C38FD">
        <w:rPr>
          <w:lang w:val="en-GB"/>
        </w:rPr>
        <w:t>area</w:t>
      </w:r>
      <w:r w:rsidR="005E3645" w:rsidRPr="004C38FD">
        <w:rPr>
          <w:lang w:val="en-GB"/>
        </w:rPr>
        <w:t>.</w:t>
      </w:r>
    </w:p>
    <w:p w14:paraId="117F8ED1" w14:textId="4DBB6DA9" w:rsidR="005E3645" w:rsidRPr="004C38FD" w:rsidRDefault="00244AF4" w:rsidP="005E3645">
      <w:pPr>
        <w:pStyle w:val="Loetelupunktidega"/>
        <w:ind w:left="227"/>
        <w:rPr>
          <w:lang w:val="en-GB"/>
        </w:rPr>
      </w:pPr>
      <w:r w:rsidRPr="004C38FD">
        <w:rPr>
          <w:lang w:val="en-GB"/>
        </w:rPr>
        <w:t xml:space="preserve">In order to promote exports in the food </w:t>
      </w:r>
      <w:r w:rsidR="005E3645" w:rsidRPr="004C38FD">
        <w:rPr>
          <w:lang w:val="en-GB"/>
        </w:rPr>
        <w:t>se</w:t>
      </w:r>
      <w:r w:rsidRPr="004C38FD">
        <w:rPr>
          <w:lang w:val="en-GB"/>
        </w:rPr>
        <w:t>c</w:t>
      </w:r>
      <w:r w:rsidR="005E3645" w:rsidRPr="004C38FD">
        <w:rPr>
          <w:lang w:val="en-GB"/>
        </w:rPr>
        <w:t>tor</w:t>
      </w:r>
      <w:r w:rsidR="005E3645" w:rsidRPr="004C38FD">
        <w:rPr>
          <w:vertAlign w:val="superscript"/>
          <w:lang w:val="en-GB"/>
        </w:rPr>
        <w:footnoteReference w:id="10"/>
      </w:r>
      <w:r w:rsidR="00E56100" w:rsidRPr="004C38FD">
        <w:rPr>
          <w:lang w:val="en-GB"/>
        </w:rPr>
        <w:t xml:space="preserve"> and </w:t>
      </w:r>
      <w:r w:rsidRPr="004C38FD">
        <w:rPr>
          <w:lang w:val="en-GB"/>
        </w:rPr>
        <w:t>to increase exports of value-added goods, the activities needed to keep export markets open will be continued</w:t>
      </w:r>
      <w:r w:rsidR="005E3645" w:rsidRPr="004C38FD">
        <w:rPr>
          <w:lang w:val="en-GB"/>
        </w:rPr>
        <w:t xml:space="preserve">. </w:t>
      </w:r>
      <w:r w:rsidR="00F90A48" w:rsidRPr="004C38FD">
        <w:rPr>
          <w:lang w:val="en-GB"/>
        </w:rPr>
        <w:t>Organising contact events for entrepreneurs and supporting participation in foreign fairs will also be continued</w:t>
      </w:r>
      <w:r w:rsidR="005E3645" w:rsidRPr="004C38FD">
        <w:rPr>
          <w:lang w:val="en-GB"/>
        </w:rPr>
        <w:t>.</w:t>
      </w:r>
    </w:p>
    <w:p w14:paraId="65969B2D" w14:textId="02560BF6" w:rsidR="005E3645" w:rsidRPr="004C38FD" w:rsidRDefault="00245ED3" w:rsidP="005E3645">
      <w:pPr>
        <w:pStyle w:val="Loetelupunktidega"/>
        <w:ind w:left="227"/>
        <w:rPr>
          <w:lang w:val="en-GB"/>
        </w:rPr>
      </w:pPr>
      <w:r w:rsidRPr="004C38FD">
        <w:rPr>
          <w:lang w:val="en-GB"/>
        </w:rPr>
        <w:t xml:space="preserve">Investment aid for processing and marketing of agricultural products </w:t>
      </w:r>
      <w:r w:rsidR="00693CD4" w:rsidRPr="004C38FD">
        <w:rPr>
          <w:lang w:val="en-GB"/>
        </w:rPr>
        <w:t>facilitate</w:t>
      </w:r>
      <w:r w:rsidRPr="004C38FD">
        <w:rPr>
          <w:lang w:val="en-GB"/>
        </w:rPr>
        <w:t>s</w:t>
      </w:r>
      <w:r w:rsidR="005E3645" w:rsidRPr="004C38FD">
        <w:rPr>
          <w:lang w:val="en-GB"/>
        </w:rPr>
        <w:t xml:space="preserve"> </w:t>
      </w:r>
      <w:r w:rsidR="00693CD4" w:rsidRPr="004C38FD">
        <w:rPr>
          <w:lang w:val="en-GB"/>
        </w:rPr>
        <w:t>improved competitiveness of</w:t>
      </w:r>
      <w:r w:rsidRPr="004C38FD">
        <w:rPr>
          <w:lang w:val="en-GB"/>
        </w:rPr>
        <w:t xml:space="preserve"> enterprises in</w:t>
      </w:r>
      <w:r w:rsidR="00693CD4" w:rsidRPr="004C38FD">
        <w:rPr>
          <w:lang w:val="en-GB"/>
        </w:rPr>
        <w:t xml:space="preserve"> </w:t>
      </w:r>
      <w:r w:rsidRPr="004C38FD">
        <w:rPr>
          <w:lang w:val="en-GB"/>
        </w:rPr>
        <w:t>food industry</w:t>
      </w:r>
      <w:r w:rsidR="005E3645" w:rsidRPr="004C38FD">
        <w:rPr>
          <w:lang w:val="en-GB"/>
        </w:rPr>
        <w:t xml:space="preserve">, </w:t>
      </w:r>
      <w:r w:rsidR="00693CD4" w:rsidRPr="004C38FD">
        <w:rPr>
          <w:lang w:val="en-GB"/>
        </w:rPr>
        <w:t xml:space="preserve">allowing them to shift to processing goods with higher </w:t>
      </w:r>
      <w:r w:rsidRPr="004C38FD">
        <w:rPr>
          <w:lang w:val="en-GB"/>
        </w:rPr>
        <w:t xml:space="preserve">added </w:t>
      </w:r>
      <w:r w:rsidR="00693CD4" w:rsidRPr="004C38FD">
        <w:rPr>
          <w:lang w:val="en-GB"/>
        </w:rPr>
        <w:t>value</w:t>
      </w:r>
      <w:r w:rsidR="005E3645" w:rsidRPr="004C38FD">
        <w:rPr>
          <w:lang w:val="en-GB"/>
        </w:rPr>
        <w:t>.</w:t>
      </w:r>
    </w:p>
    <w:p w14:paraId="5DCBF07A" w14:textId="2DAB801A" w:rsidR="005E3645" w:rsidRPr="004C38FD" w:rsidRDefault="00F90A48" w:rsidP="005E3645">
      <w:pPr>
        <w:pStyle w:val="Loetelupunktidega"/>
        <w:ind w:left="227"/>
        <w:rPr>
          <w:lang w:val="en-GB"/>
        </w:rPr>
      </w:pPr>
      <w:r w:rsidRPr="004C38FD">
        <w:rPr>
          <w:lang w:val="en-GB"/>
        </w:rPr>
        <w:t>In order to develop organic farming, the promotion of the use of internationally known and recognised common organic standards and the development of the most appropriate solution for organising certification in Estonia will be continued. The Agricultural Board and the Veterinary and Food Board will continue to carry out effective monitoring of organic farming</w:t>
      </w:r>
      <w:r w:rsidR="005E3645" w:rsidRPr="004C38FD">
        <w:rPr>
          <w:lang w:val="en-GB"/>
        </w:rPr>
        <w:t xml:space="preserve">. </w:t>
      </w:r>
    </w:p>
    <w:p w14:paraId="73D55E12" w14:textId="44D7AAF1" w:rsidR="005E3645" w:rsidRPr="004C38FD" w:rsidRDefault="00473F2C" w:rsidP="005E3645">
      <w:pPr>
        <w:pStyle w:val="Loetelupunktidega"/>
        <w:ind w:left="227"/>
        <w:rPr>
          <w:lang w:val="en-GB"/>
        </w:rPr>
      </w:pPr>
      <w:r w:rsidRPr="004C38FD">
        <w:rPr>
          <w:lang w:val="en-GB"/>
        </w:rPr>
        <w:t>P</w:t>
      </w:r>
      <w:r w:rsidR="00F90A48" w:rsidRPr="004C38FD">
        <w:rPr>
          <w:lang w:val="en-GB"/>
        </w:rPr>
        <w:t>reparations</w:t>
      </w:r>
      <w:r w:rsidRPr="004C38FD">
        <w:rPr>
          <w:lang w:val="en-GB"/>
        </w:rPr>
        <w:t xml:space="preserve"> are made</w:t>
      </w:r>
      <w:r w:rsidR="00F90A48" w:rsidRPr="004C38FD">
        <w:rPr>
          <w:lang w:val="en-GB"/>
        </w:rPr>
        <w:t xml:space="preserve"> </w:t>
      </w:r>
      <w:r w:rsidRPr="004C38FD">
        <w:rPr>
          <w:lang w:val="en-GB"/>
        </w:rPr>
        <w:t>to establish</w:t>
      </w:r>
      <w:r w:rsidR="00F90A48" w:rsidRPr="004C38FD">
        <w:rPr>
          <w:lang w:val="en-GB"/>
        </w:rPr>
        <w:t xml:space="preserve"> </w:t>
      </w:r>
      <w:r w:rsidR="00245ED3" w:rsidRPr="004C38FD">
        <w:rPr>
          <w:lang w:val="en-GB"/>
        </w:rPr>
        <w:t>national food supply</w:t>
      </w:r>
      <w:r w:rsidR="00693CD4" w:rsidRPr="004C38FD">
        <w:rPr>
          <w:lang w:val="en-GB"/>
        </w:rPr>
        <w:t xml:space="preserve">, which makes it possible for local government units and the state to </w:t>
      </w:r>
      <w:r w:rsidR="00245ED3" w:rsidRPr="004C38FD">
        <w:rPr>
          <w:lang w:val="en-GB"/>
        </w:rPr>
        <w:t xml:space="preserve">provide population with essential resources </w:t>
      </w:r>
      <w:r w:rsidRPr="004C38FD">
        <w:rPr>
          <w:lang w:val="en-GB"/>
        </w:rPr>
        <w:t xml:space="preserve">and ensure functional services </w:t>
      </w:r>
      <w:r w:rsidR="00693CD4" w:rsidRPr="004C38FD">
        <w:rPr>
          <w:lang w:val="en-GB"/>
        </w:rPr>
        <w:t>in long-term or resource-intensive crisis situations</w:t>
      </w:r>
      <w:r w:rsidR="005E3645" w:rsidRPr="004C38FD">
        <w:rPr>
          <w:lang w:val="en-GB"/>
        </w:rPr>
        <w:t>.</w:t>
      </w:r>
    </w:p>
    <w:p w14:paraId="5B86CC01" w14:textId="42B43ACC" w:rsidR="005E3645" w:rsidRPr="004C38FD" w:rsidRDefault="00F90A48" w:rsidP="005E3645">
      <w:pPr>
        <w:pStyle w:val="Loetelupunktidega"/>
        <w:ind w:left="227"/>
        <w:rPr>
          <w:lang w:val="en-GB"/>
        </w:rPr>
      </w:pPr>
      <w:r w:rsidRPr="004C38FD">
        <w:rPr>
          <w:lang w:val="en-GB"/>
        </w:rPr>
        <w:t>A well-functioning sectoral applied research programme, a plant breeding programme and a programme for the collection and conservation of genetic resources for agricultural crops will continue to provide sector-specific research support</w:t>
      </w:r>
      <w:r w:rsidR="005E3645" w:rsidRPr="004C38FD">
        <w:rPr>
          <w:lang w:val="en-GB"/>
        </w:rPr>
        <w:t>.</w:t>
      </w:r>
    </w:p>
    <w:p w14:paraId="5D4D18C1" w14:textId="3DEC978B" w:rsidR="005E3645" w:rsidRPr="004C38FD" w:rsidRDefault="00473F2C" w:rsidP="005E3645">
      <w:pPr>
        <w:pStyle w:val="Loetelupunktidega"/>
        <w:ind w:left="227"/>
        <w:rPr>
          <w:lang w:val="en-GB"/>
        </w:rPr>
      </w:pPr>
      <w:bookmarkStart w:id="38" w:name="_Hlk52353396"/>
      <w:r w:rsidRPr="004C38FD">
        <w:rPr>
          <w:lang w:val="en-GB"/>
        </w:rPr>
        <w:t xml:space="preserve">Significant increase in sectoral basic research </w:t>
      </w:r>
      <w:r w:rsidR="00E56100" w:rsidRPr="004C38FD">
        <w:rPr>
          <w:lang w:val="en-GB"/>
        </w:rPr>
        <w:t xml:space="preserve">and </w:t>
      </w:r>
      <w:r w:rsidR="005E3645" w:rsidRPr="004C38FD">
        <w:rPr>
          <w:lang w:val="en-GB"/>
        </w:rPr>
        <w:t>risk</w:t>
      </w:r>
      <w:r w:rsidR="00F90A48" w:rsidRPr="004C38FD">
        <w:rPr>
          <w:lang w:val="en-GB"/>
        </w:rPr>
        <w:t xml:space="preserve"> assessment methods</w:t>
      </w:r>
      <w:r w:rsidR="005E3645" w:rsidRPr="004C38FD">
        <w:rPr>
          <w:lang w:val="en-GB"/>
        </w:rPr>
        <w:t>:</w:t>
      </w:r>
    </w:p>
    <w:p w14:paraId="71BB8E82" w14:textId="2DB211A7" w:rsidR="005E3645" w:rsidRPr="004C38FD" w:rsidRDefault="00473F2C" w:rsidP="005E3645">
      <w:pPr>
        <w:pStyle w:val="Loetelu2tase"/>
        <w:rPr>
          <w:lang w:val="en-GB"/>
        </w:rPr>
      </w:pPr>
      <w:r w:rsidRPr="004C38FD">
        <w:rPr>
          <w:lang w:val="en-GB"/>
        </w:rPr>
        <w:t>i</w:t>
      </w:r>
      <w:r w:rsidR="00F90A48" w:rsidRPr="004C38FD">
        <w:rPr>
          <w:lang w:val="en-GB"/>
        </w:rPr>
        <w:t xml:space="preserve">n order to ensure food safety in Estonia and to open markets necessary for exporting agricultural produce and foodstuff, a research-based and systemic evaluation will be carried out with regard to new emerging risks related to </w:t>
      </w:r>
      <w:r w:rsidRPr="004C38FD">
        <w:rPr>
          <w:lang w:val="en-GB"/>
        </w:rPr>
        <w:t>animal and plant diseases</w:t>
      </w:r>
      <w:r w:rsidR="00E56100" w:rsidRPr="004C38FD">
        <w:rPr>
          <w:lang w:val="en-GB"/>
        </w:rPr>
        <w:t xml:space="preserve"> and </w:t>
      </w:r>
      <w:r w:rsidR="00F90A48" w:rsidRPr="004C38FD">
        <w:rPr>
          <w:lang w:val="en-GB"/>
        </w:rPr>
        <w:t>food pathogens</w:t>
      </w:r>
      <w:r w:rsidR="005E3645" w:rsidRPr="004C38FD">
        <w:rPr>
          <w:lang w:val="en-GB"/>
        </w:rPr>
        <w:t>;</w:t>
      </w:r>
    </w:p>
    <w:p w14:paraId="43570EBB" w14:textId="0F5122E8" w:rsidR="005E3645" w:rsidRPr="004C38FD" w:rsidRDefault="00473F2C" w:rsidP="005E3645">
      <w:pPr>
        <w:pStyle w:val="Loetelu2tase"/>
        <w:rPr>
          <w:lang w:val="en-GB"/>
        </w:rPr>
      </w:pPr>
      <w:r w:rsidRPr="004C38FD">
        <w:rPr>
          <w:lang w:val="en-GB"/>
        </w:rPr>
        <w:t xml:space="preserve">more efficient </w:t>
      </w:r>
      <w:r w:rsidR="00F90A48" w:rsidRPr="004C38FD">
        <w:rPr>
          <w:lang w:val="en-GB"/>
        </w:rPr>
        <w:t>detection of new risks</w:t>
      </w:r>
      <w:r w:rsidR="005E3645" w:rsidRPr="004C38FD">
        <w:rPr>
          <w:lang w:val="en-GB"/>
        </w:rPr>
        <w:t xml:space="preserve"> (</w:t>
      </w:r>
      <w:r w:rsidR="00F90A48" w:rsidRPr="004C38FD">
        <w:rPr>
          <w:lang w:val="en-GB"/>
        </w:rPr>
        <w:t>e.g.,</w:t>
      </w:r>
      <w:r w:rsidR="005E3645" w:rsidRPr="004C38FD">
        <w:rPr>
          <w:lang w:val="en-GB"/>
        </w:rPr>
        <w:t xml:space="preserve"> </w:t>
      </w:r>
      <w:r w:rsidR="00F90A48" w:rsidRPr="004C38FD">
        <w:rPr>
          <w:lang w:val="en-GB"/>
        </w:rPr>
        <w:t>new pathogens and their mutations</w:t>
      </w:r>
      <w:r w:rsidR="005E3645" w:rsidRPr="004C38FD">
        <w:rPr>
          <w:lang w:val="en-GB"/>
        </w:rPr>
        <w:t>)</w:t>
      </w:r>
      <w:r w:rsidRPr="004C38FD">
        <w:rPr>
          <w:lang w:val="en-GB"/>
        </w:rPr>
        <w:t xml:space="preserve"> in food supply chain will be supported</w:t>
      </w:r>
      <w:r w:rsidR="005E3645" w:rsidRPr="004C38FD">
        <w:rPr>
          <w:lang w:val="en-GB"/>
        </w:rPr>
        <w:t>;</w:t>
      </w:r>
    </w:p>
    <w:p w14:paraId="7DDCFF5C" w14:textId="4D3736AC" w:rsidR="005E3645" w:rsidRPr="004C38FD" w:rsidRDefault="005E3645" w:rsidP="005E3645">
      <w:pPr>
        <w:pStyle w:val="Loetelu2tase"/>
        <w:rPr>
          <w:lang w:val="en-GB"/>
        </w:rPr>
      </w:pPr>
      <w:r w:rsidRPr="004C38FD">
        <w:rPr>
          <w:lang w:val="en-GB"/>
        </w:rPr>
        <w:t>s</w:t>
      </w:r>
      <w:r w:rsidR="00F90A48" w:rsidRPr="004C38FD">
        <w:rPr>
          <w:lang w:val="en-GB"/>
        </w:rPr>
        <w:t>uitable monitoring methods</w:t>
      </w:r>
      <w:r w:rsidR="00473F2C" w:rsidRPr="004C38FD">
        <w:rPr>
          <w:lang w:val="en-GB"/>
        </w:rPr>
        <w:t xml:space="preserve"> will be developed</w:t>
      </w:r>
      <w:r w:rsidR="00F90A48" w:rsidRPr="004C38FD">
        <w:rPr>
          <w:lang w:val="en-GB"/>
        </w:rPr>
        <w:t xml:space="preserve"> for studying </w:t>
      </w:r>
      <w:r w:rsidR="00473F2C" w:rsidRPr="004C38FD">
        <w:rPr>
          <w:lang w:val="en-GB"/>
        </w:rPr>
        <w:t xml:space="preserve">disease-free plant propagating material </w:t>
      </w:r>
      <w:r w:rsidR="00E56100" w:rsidRPr="004C38FD">
        <w:rPr>
          <w:lang w:val="en-GB"/>
        </w:rPr>
        <w:t xml:space="preserve">and </w:t>
      </w:r>
      <w:r w:rsidRPr="004C38FD">
        <w:rPr>
          <w:lang w:val="en-GB"/>
        </w:rPr>
        <w:t>resist</w:t>
      </w:r>
      <w:r w:rsidR="00F90A48" w:rsidRPr="004C38FD">
        <w:rPr>
          <w:lang w:val="en-GB"/>
        </w:rPr>
        <w:t>ance</w:t>
      </w:r>
      <w:r w:rsidR="00473F2C" w:rsidRPr="004C38FD">
        <w:rPr>
          <w:lang w:val="en-GB"/>
        </w:rPr>
        <w:t>, as well as the genesis and causes of antimicrobial resistance</w:t>
      </w:r>
      <w:r w:rsidRPr="004C38FD">
        <w:rPr>
          <w:lang w:val="en-GB"/>
        </w:rPr>
        <w:t>;</w:t>
      </w:r>
    </w:p>
    <w:p w14:paraId="223D6E0D" w14:textId="5C3887A8" w:rsidR="005E3645" w:rsidRPr="004C38FD" w:rsidRDefault="00F90A48" w:rsidP="005E3645">
      <w:pPr>
        <w:pStyle w:val="Loetelu2tase"/>
        <w:rPr>
          <w:lang w:val="en-GB"/>
        </w:rPr>
      </w:pPr>
      <w:r w:rsidRPr="004C38FD">
        <w:rPr>
          <w:lang w:val="en-GB"/>
        </w:rPr>
        <w:t>the use of</w:t>
      </w:r>
      <w:r w:rsidR="005E3645" w:rsidRPr="004C38FD">
        <w:rPr>
          <w:lang w:val="en-GB"/>
        </w:rPr>
        <w:t xml:space="preserve"> </w:t>
      </w:r>
      <w:r w:rsidRPr="004C38FD">
        <w:rPr>
          <w:lang w:val="en-GB"/>
        </w:rPr>
        <w:t xml:space="preserve">fertilizers and </w:t>
      </w:r>
      <w:r w:rsidR="00473F2C" w:rsidRPr="004C38FD">
        <w:rPr>
          <w:lang w:val="en-GB"/>
        </w:rPr>
        <w:t>plant protection products</w:t>
      </w:r>
      <w:r w:rsidR="005E3645" w:rsidRPr="004C38FD">
        <w:rPr>
          <w:lang w:val="en-GB"/>
        </w:rPr>
        <w:t xml:space="preserve">, </w:t>
      </w:r>
      <w:r w:rsidRPr="004C38FD">
        <w:rPr>
          <w:lang w:val="en-GB"/>
        </w:rPr>
        <w:t>incl. reduction of environmental risks arising from their use and development of new fertilizers</w:t>
      </w:r>
      <w:r w:rsidR="00473F2C" w:rsidRPr="004C38FD">
        <w:rPr>
          <w:lang w:val="en-GB"/>
        </w:rPr>
        <w:t xml:space="preserve"> will be studied</w:t>
      </w:r>
      <w:r w:rsidR="005E3645" w:rsidRPr="004C38FD">
        <w:rPr>
          <w:lang w:val="en-GB"/>
        </w:rPr>
        <w:t>;</w:t>
      </w:r>
    </w:p>
    <w:p w14:paraId="29B3A57E" w14:textId="3C880129" w:rsidR="005E3645" w:rsidRPr="004C38FD" w:rsidRDefault="005E3645" w:rsidP="005E3645">
      <w:pPr>
        <w:pStyle w:val="Loetelu2tase"/>
        <w:rPr>
          <w:lang w:val="en-GB"/>
        </w:rPr>
      </w:pPr>
      <w:r w:rsidRPr="004C38FD">
        <w:rPr>
          <w:lang w:val="en-GB"/>
        </w:rPr>
        <w:t>integr</w:t>
      </w:r>
      <w:r w:rsidR="00F90A48" w:rsidRPr="004C38FD">
        <w:rPr>
          <w:lang w:val="en-GB"/>
        </w:rPr>
        <w:t>ated</w:t>
      </w:r>
      <w:r w:rsidRPr="004C38FD">
        <w:rPr>
          <w:lang w:val="en-GB"/>
        </w:rPr>
        <w:t xml:space="preserve"> </w:t>
      </w:r>
      <w:r w:rsidR="00473F2C" w:rsidRPr="004C38FD">
        <w:rPr>
          <w:lang w:val="en-GB"/>
        </w:rPr>
        <w:t>plant protection</w:t>
      </w:r>
      <w:r w:rsidR="00E56100" w:rsidRPr="004C38FD">
        <w:rPr>
          <w:lang w:val="en-GB"/>
        </w:rPr>
        <w:t xml:space="preserve"> and </w:t>
      </w:r>
      <w:r w:rsidRPr="004C38FD">
        <w:rPr>
          <w:lang w:val="en-GB"/>
        </w:rPr>
        <w:t>bio</w:t>
      </w:r>
      <w:r w:rsidR="00473F2C" w:rsidRPr="004C38FD">
        <w:rPr>
          <w:lang w:val="en-GB"/>
        </w:rPr>
        <w:t xml:space="preserve">control </w:t>
      </w:r>
      <w:r w:rsidRPr="004C38FD">
        <w:rPr>
          <w:lang w:val="en-GB"/>
        </w:rPr>
        <w:t>me</w:t>
      </w:r>
      <w:r w:rsidR="00F90A48" w:rsidRPr="004C38FD">
        <w:rPr>
          <w:lang w:val="en-GB"/>
        </w:rPr>
        <w:t>thods</w:t>
      </w:r>
      <w:r w:rsidR="00473F2C" w:rsidRPr="004C38FD">
        <w:rPr>
          <w:lang w:val="en-GB"/>
        </w:rPr>
        <w:t xml:space="preserve"> will be developed</w:t>
      </w:r>
      <w:r w:rsidRPr="004C38FD">
        <w:rPr>
          <w:lang w:val="en-GB"/>
        </w:rPr>
        <w:t>,</w:t>
      </w:r>
      <w:r w:rsidR="00F90A48" w:rsidRPr="004C38FD">
        <w:rPr>
          <w:lang w:val="en-GB"/>
        </w:rPr>
        <w:t xml:space="preserve"> incl.</w:t>
      </w:r>
      <w:r w:rsidRPr="004C38FD">
        <w:rPr>
          <w:lang w:val="en-GB"/>
        </w:rPr>
        <w:t xml:space="preserve"> </w:t>
      </w:r>
      <w:r w:rsidR="00F90A48" w:rsidRPr="004C38FD">
        <w:rPr>
          <w:lang w:val="en-GB"/>
        </w:rPr>
        <w:t>development of new</w:t>
      </w:r>
      <w:r w:rsidRPr="004C38FD">
        <w:rPr>
          <w:lang w:val="en-GB"/>
        </w:rPr>
        <w:t xml:space="preserve"> </w:t>
      </w:r>
      <w:r w:rsidR="00473F2C" w:rsidRPr="004C38FD">
        <w:rPr>
          <w:lang w:val="en-GB"/>
        </w:rPr>
        <w:t>plant protection products</w:t>
      </w:r>
      <w:r w:rsidRPr="004C38FD">
        <w:rPr>
          <w:lang w:val="en-GB"/>
        </w:rPr>
        <w:t>;</w:t>
      </w:r>
    </w:p>
    <w:p w14:paraId="6BE09229" w14:textId="6DAAEB2A" w:rsidR="005E3645" w:rsidRPr="004C38FD" w:rsidRDefault="00693CD4" w:rsidP="005E3645">
      <w:pPr>
        <w:pStyle w:val="Loetelu2tase"/>
        <w:rPr>
          <w:lang w:val="en-GB"/>
        </w:rPr>
      </w:pPr>
      <w:r w:rsidRPr="004C38FD">
        <w:rPr>
          <w:lang w:val="en-GB"/>
        </w:rPr>
        <w:t xml:space="preserve">in order to </w:t>
      </w:r>
      <w:r w:rsidR="00473F2C" w:rsidRPr="004C38FD">
        <w:rPr>
          <w:lang w:val="en-GB"/>
        </w:rPr>
        <w:t>perform</w:t>
      </w:r>
      <w:r w:rsidRPr="004C38FD">
        <w:rPr>
          <w:lang w:val="en-GB"/>
        </w:rPr>
        <w:t xml:space="preserve"> international agreements, </w:t>
      </w:r>
      <w:r w:rsidR="00473F2C" w:rsidRPr="004C38FD">
        <w:rPr>
          <w:lang w:val="en-GB"/>
        </w:rPr>
        <w:t>necessary studies are carried out to</w:t>
      </w:r>
      <w:r w:rsidRPr="004C38FD">
        <w:rPr>
          <w:lang w:val="en-GB"/>
        </w:rPr>
        <w:t xml:space="preserve"> reduce climate </w:t>
      </w:r>
      <w:r w:rsidR="00473F2C" w:rsidRPr="004C38FD">
        <w:rPr>
          <w:lang w:val="en-GB"/>
        </w:rPr>
        <w:t>impact</w:t>
      </w:r>
      <w:r w:rsidR="00E56100" w:rsidRPr="004C38FD">
        <w:rPr>
          <w:lang w:val="en-GB"/>
        </w:rPr>
        <w:t xml:space="preserve"> and </w:t>
      </w:r>
      <w:r w:rsidR="005E3645" w:rsidRPr="004C38FD">
        <w:rPr>
          <w:lang w:val="en-GB"/>
        </w:rPr>
        <w:t>ammonia</w:t>
      </w:r>
      <w:r w:rsidRPr="004C38FD">
        <w:rPr>
          <w:lang w:val="en-GB"/>
        </w:rPr>
        <w:t xml:space="preserve"> emissions</w:t>
      </w:r>
      <w:r w:rsidR="005E3645" w:rsidRPr="004C38FD">
        <w:rPr>
          <w:lang w:val="en-GB"/>
        </w:rPr>
        <w:t xml:space="preserve"> </w:t>
      </w:r>
      <w:r w:rsidRPr="004C38FD">
        <w:rPr>
          <w:lang w:val="en-GB"/>
        </w:rPr>
        <w:t>in agriculture</w:t>
      </w:r>
      <w:r w:rsidR="005E3645" w:rsidRPr="004C38FD">
        <w:rPr>
          <w:lang w:val="en-GB"/>
        </w:rPr>
        <w:t>;</w:t>
      </w:r>
    </w:p>
    <w:p w14:paraId="2154225C" w14:textId="1BD44887" w:rsidR="005E3645" w:rsidRPr="004C38FD" w:rsidRDefault="00082468" w:rsidP="005E3645">
      <w:pPr>
        <w:pStyle w:val="Loetelu2tase"/>
        <w:rPr>
          <w:lang w:val="en-GB"/>
        </w:rPr>
      </w:pPr>
      <w:r w:rsidRPr="004C38FD">
        <w:rPr>
          <w:lang w:val="en-GB"/>
        </w:rPr>
        <w:lastRenderedPageBreak/>
        <w:t>novel opportunities for valuation of bio</w:t>
      </w:r>
      <w:r w:rsidR="005E3645" w:rsidRPr="004C38FD">
        <w:rPr>
          <w:lang w:val="en-GB"/>
        </w:rPr>
        <w:t>res</w:t>
      </w:r>
      <w:r w:rsidR="00693CD4" w:rsidRPr="004C38FD">
        <w:rPr>
          <w:lang w:val="en-GB"/>
        </w:rPr>
        <w:t>ources</w:t>
      </w:r>
      <w:r w:rsidRPr="004C38FD">
        <w:rPr>
          <w:lang w:val="en-GB"/>
        </w:rPr>
        <w:t xml:space="preserve"> for food and other products</w:t>
      </w:r>
      <w:r w:rsidR="005E3645" w:rsidRPr="004C38FD">
        <w:rPr>
          <w:lang w:val="en-GB"/>
        </w:rPr>
        <w:t xml:space="preserve"> </w:t>
      </w:r>
      <w:r w:rsidRPr="004C38FD">
        <w:rPr>
          <w:lang w:val="en-GB"/>
        </w:rPr>
        <w:t>will be studied</w:t>
      </w:r>
      <w:r w:rsidR="005E3645" w:rsidRPr="004C38FD">
        <w:rPr>
          <w:lang w:val="en-GB"/>
        </w:rPr>
        <w:t xml:space="preserve"> (</w:t>
      </w:r>
      <w:r w:rsidR="00693CD4" w:rsidRPr="004C38FD">
        <w:rPr>
          <w:lang w:val="en-GB"/>
        </w:rPr>
        <w:t>incl. waste,</w:t>
      </w:r>
      <w:r w:rsidR="005E3645" w:rsidRPr="004C38FD">
        <w:rPr>
          <w:lang w:val="en-GB"/>
        </w:rPr>
        <w:t xml:space="preserve"> </w:t>
      </w:r>
      <w:r w:rsidRPr="004C38FD">
        <w:rPr>
          <w:lang w:val="en-GB"/>
        </w:rPr>
        <w:t>by-products</w:t>
      </w:r>
      <w:r w:rsidR="005E3645" w:rsidRPr="004C38FD">
        <w:rPr>
          <w:lang w:val="en-GB"/>
        </w:rPr>
        <w:t xml:space="preserve">, </w:t>
      </w:r>
      <w:r w:rsidR="00693CD4" w:rsidRPr="004C38FD">
        <w:rPr>
          <w:lang w:val="en-GB"/>
        </w:rPr>
        <w:t xml:space="preserve">so-called cascade use of </w:t>
      </w:r>
      <w:r w:rsidR="005E3645" w:rsidRPr="004C38FD">
        <w:rPr>
          <w:lang w:val="en-GB"/>
        </w:rPr>
        <w:t>biores</w:t>
      </w:r>
      <w:r w:rsidR="00693CD4" w:rsidRPr="004C38FD">
        <w:rPr>
          <w:lang w:val="en-GB"/>
        </w:rPr>
        <w:t>ource</w:t>
      </w:r>
      <w:r w:rsidR="005E3645" w:rsidRPr="004C38FD">
        <w:rPr>
          <w:lang w:val="en-GB"/>
        </w:rPr>
        <w:t xml:space="preserve">, </w:t>
      </w:r>
      <w:r w:rsidR="00693CD4" w:rsidRPr="004C38FD">
        <w:rPr>
          <w:lang w:val="en-GB"/>
        </w:rPr>
        <w:t xml:space="preserve">suitability of new cultures in local </w:t>
      </w:r>
      <w:r w:rsidRPr="004C38FD">
        <w:rPr>
          <w:lang w:val="en-GB"/>
        </w:rPr>
        <w:t>conditions</w:t>
      </w:r>
      <w:r w:rsidR="005E3645" w:rsidRPr="004C38FD">
        <w:rPr>
          <w:lang w:val="en-GB"/>
        </w:rPr>
        <w:t>)</w:t>
      </w:r>
      <w:r w:rsidR="00E56100" w:rsidRPr="004C38FD">
        <w:rPr>
          <w:lang w:val="en-GB"/>
        </w:rPr>
        <w:t xml:space="preserve"> and </w:t>
      </w:r>
      <w:r w:rsidR="00693CD4" w:rsidRPr="004C38FD">
        <w:rPr>
          <w:lang w:val="en-GB"/>
        </w:rPr>
        <w:t>the development of necessary new technologies</w:t>
      </w:r>
      <w:r w:rsidR="005E3645" w:rsidRPr="004C38FD">
        <w:rPr>
          <w:lang w:val="en-GB"/>
        </w:rPr>
        <w:t>.</w:t>
      </w:r>
    </w:p>
    <w:p w14:paraId="33B6F9D1" w14:textId="77777777" w:rsidR="005E3645" w:rsidRPr="004C38FD" w:rsidRDefault="005E3645" w:rsidP="005E3645">
      <w:pPr>
        <w:spacing w:after="0" w:line="259" w:lineRule="auto"/>
        <w:contextualSpacing/>
        <w:jc w:val="left"/>
        <w:rPr>
          <w:rFonts w:ascii="Arial" w:hAnsi="Arial" w:cs="Arial"/>
          <w:szCs w:val="24"/>
          <w:lang w:val="en-GB"/>
        </w:rPr>
      </w:pPr>
    </w:p>
    <w:bookmarkEnd w:id="38"/>
    <w:p w14:paraId="0D9A8AF7" w14:textId="1FDEE4DB" w:rsidR="005E3645" w:rsidRPr="004C38FD" w:rsidRDefault="005E3645" w:rsidP="005E3645">
      <w:pPr>
        <w:pStyle w:val="Pealkiri3tase"/>
        <w:rPr>
          <w:lang w:val="en-GB"/>
        </w:rPr>
      </w:pPr>
      <w:r w:rsidRPr="004C38FD">
        <w:rPr>
          <w:lang w:val="en-GB"/>
        </w:rPr>
        <w:t>2.</w:t>
      </w:r>
      <w:r w:rsidR="000B3264" w:rsidRPr="004C38FD">
        <w:rPr>
          <w:lang w:val="en-GB"/>
        </w:rPr>
        <w:t>7</w:t>
      </w:r>
      <w:r w:rsidRPr="004C38FD">
        <w:rPr>
          <w:lang w:val="en-GB"/>
        </w:rPr>
        <w:t>.</w:t>
      </w:r>
      <w:r w:rsidR="000B3264" w:rsidRPr="004C38FD">
        <w:rPr>
          <w:lang w:val="en-GB"/>
        </w:rPr>
        <w:t>2</w:t>
      </w:r>
      <w:r w:rsidRPr="004C38FD">
        <w:rPr>
          <w:lang w:val="en-GB"/>
        </w:rPr>
        <w:t xml:space="preserve"> </w:t>
      </w:r>
      <w:r w:rsidR="00693CD4" w:rsidRPr="004C38FD">
        <w:rPr>
          <w:lang w:val="en-GB"/>
        </w:rPr>
        <w:t>Fishery programme</w:t>
      </w:r>
    </w:p>
    <w:p w14:paraId="240C28AF" w14:textId="05BCBF8C" w:rsidR="009208D2" w:rsidRPr="004C38FD" w:rsidRDefault="00693CD4" w:rsidP="009208D2">
      <w:pPr>
        <w:pStyle w:val="Phitekst"/>
        <w:rPr>
          <w:rStyle w:val="Tugev"/>
          <w:lang w:val="en-GB"/>
        </w:rPr>
      </w:pPr>
      <w:r w:rsidRPr="004C38FD">
        <w:rPr>
          <w:rStyle w:val="Tugev"/>
          <w:lang w:val="en-GB"/>
        </w:rPr>
        <w:t>Aim of the p</w:t>
      </w:r>
      <w:r w:rsidR="00E56100" w:rsidRPr="004C38FD">
        <w:rPr>
          <w:rStyle w:val="Tugev"/>
          <w:lang w:val="en-GB"/>
        </w:rPr>
        <w:t>rogramme</w:t>
      </w:r>
      <w:r w:rsidR="005E3645" w:rsidRPr="004C38FD">
        <w:rPr>
          <w:rStyle w:val="Tugev"/>
          <w:lang w:val="en-GB"/>
        </w:rPr>
        <w:t xml:space="preserve">: </w:t>
      </w:r>
    </w:p>
    <w:p w14:paraId="59985492" w14:textId="47BA0F68" w:rsidR="005E3645" w:rsidRPr="004C38FD" w:rsidRDefault="00693CD4" w:rsidP="009208D2">
      <w:pPr>
        <w:pStyle w:val="Phitekst"/>
        <w:rPr>
          <w:lang w:val="en-GB"/>
        </w:rPr>
      </w:pPr>
      <w:r w:rsidRPr="004C38FD">
        <w:rPr>
          <w:rStyle w:val="Vaevumrgatavrhutus"/>
          <w:i w:val="0"/>
          <w:iCs w:val="0"/>
          <w:color w:val="auto"/>
          <w:lang w:val="en-GB"/>
        </w:rPr>
        <w:t>Sustainable fishery that ensures</w:t>
      </w:r>
      <w:r w:rsidR="005E3645" w:rsidRPr="004C38FD">
        <w:rPr>
          <w:rStyle w:val="Vaevumrgatavrhutus"/>
          <w:i w:val="0"/>
          <w:iCs w:val="0"/>
          <w:color w:val="auto"/>
          <w:lang w:val="en-GB"/>
        </w:rPr>
        <w:t xml:space="preserve"> </w:t>
      </w:r>
      <w:r w:rsidRPr="004C38FD">
        <w:rPr>
          <w:rStyle w:val="Vaevumrgatavrhutus"/>
          <w:i w:val="0"/>
          <w:iCs w:val="0"/>
          <w:color w:val="auto"/>
          <w:lang w:val="en-GB"/>
        </w:rPr>
        <w:t>the competitiveness of the sector and sustainable management of fish resources</w:t>
      </w:r>
      <w:r w:rsidR="005E3645" w:rsidRPr="004C38FD">
        <w:rPr>
          <w:rStyle w:val="Vaevumrgatavrhutus"/>
          <w:i w:val="0"/>
          <w:iCs w:val="0"/>
          <w:color w:val="auto"/>
          <w:lang w:val="en-GB"/>
        </w:rPr>
        <w:t xml:space="preserve">. </w:t>
      </w:r>
    </w:p>
    <w:p w14:paraId="43F15A14" w14:textId="1685661B" w:rsidR="005E3645" w:rsidRPr="004C38FD" w:rsidRDefault="00E56100" w:rsidP="005E3645">
      <w:pPr>
        <w:pStyle w:val="Pealdis"/>
        <w:rPr>
          <w:lang w:val="en-GB"/>
        </w:rPr>
      </w:pPr>
      <w:r w:rsidRPr="004C38FD">
        <w:rPr>
          <w:lang w:val="en-GB"/>
        </w:rPr>
        <w:t>Table</w:t>
      </w:r>
      <w:r w:rsidR="005E3645" w:rsidRPr="004C38FD">
        <w:rPr>
          <w:lang w:val="en-GB"/>
        </w:rPr>
        <w:t xml:space="preserve"> </w:t>
      </w:r>
      <w:r w:rsidR="005E3645" w:rsidRPr="004C38FD">
        <w:rPr>
          <w:lang w:val="en-GB"/>
        </w:rPr>
        <w:fldChar w:fldCharType="begin"/>
      </w:r>
      <w:r w:rsidR="005E3645" w:rsidRPr="004C38FD">
        <w:rPr>
          <w:lang w:val="en-GB"/>
        </w:rPr>
        <w:instrText xml:space="preserve"> SEQ Tabel \* ARABIC </w:instrText>
      </w:r>
      <w:r w:rsidR="005E3645" w:rsidRPr="004C38FD">
        <w:rPr>
          <w:lang w:val="en-GB"/>
        </w:rPr>
        <w:fldChar w:fldCharType="separate"/>
      </w:r>
      <w:r w:rsidR="00FD5686" w:rsidRPr="004C38FD">
        <w:rPr>
          <w:lang w:val="en-GB"/>
        </w:rPr>
        <w:t>23</w:t>
      </w:r>
      <w:r w:rsidR="005E3645" w:rsidRPr="004C38FD">
        <w:rPr>
          <w:lang w:val="en-GB"/>
        </w:rPr>
        <w:fldChar w:fldCharType="end"/>
      </w:r>
      <w:r w:rsidR="005E3645" w:rsidRPr="004C38FD">
        <w:rPr>
          <w:lang w:val="en-GB"/>
        </w:rPr>
        <w:t xml:space="preserve">. </w:t>
      </w:r>
      <w:r w:rsidR="00C411D8" w:rsidRPr="004C38FD">
        <w:rPr>
          <w:lang w:val="en-GB"/>
        </w:rPr>
        <w:t xml:space="preserve">Indicators and target levels of </w:t>
      </w:r>
      <w:r w:rsidR="00693CD4" w:rsidRPr="004C38FD">
        <w:rPr>
          <w:lang w:val="en-GB"/>
        </w:rPr>
        <w:t>the fishery</w:t>
      </w:r>
      <w:r w:rsidR="005E3645" w:rsidRPr="004C38FD">
        <w:rPr>
          <w:lang w:val="en-GB"/>
        </w:rPr>
        <w:t xml:space="preserve"> programm</w:t>
      </w:r>
      <w:r w:rsidR="00C411D8" w:rsidRPr="004C38FD">
        <w:rPr>
          <w:lang w:val="en-GB"/>
        </w:rPr>
        <w:t>e</w:t>
      </w:r>
      <w:r w:rsidR="005E3645"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1044"/>
        <w:gridCol w:w="1002"/>
        <w:gridCol w:w="1002"/>
        <w:gridCol w:w="1006"/>
        <w:gridCol w:w="997"/>
      </w:tblGrid>
      <w:tr w:rsidR="005E3645" w:rsidRPr="004C38FD" w14:paraId="4B2E07F8" w14:textId="77777777" w:rsidTr="00A8408F">
        <w:trPr>
          <w:trHeight w:val="458"/>
          <w:tblHeader/>
        </w:trPr>
        <w:tc>
          <w:tcPr>
            <w:tcW w:w="2213"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1D198078" w14:textId="2C918B67" w:rsidR="005E3645" w:rsidRPr="004C38FD" w:rsidRDefault="00D1605C" w:rsidP="00BB2543">
            <w:pPr>
              <w:pStyle w:val="Tabelid"/>
              <w:rPr>
                <w:lang w:val="en-GB"/>
              </w:rPr>
            </w:pPr>
            <w:r w:rsidRPr="004C38FD">
              <w:rPr>
                <w:lang w:val="en-GB"/>
              </w:rPr>
              <w:t>Indicator/Target level</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76622ED7" w14:textId="71606091" w:rsidR="005E3645" w:rsidRPr="004C38FD" w:rsidRDefault="00693CD4" w:rsidP="00BB2543">
            <w:pPr>
              <w:pStyle w:val="Tabelid"/>
              <w:rPr>
                <w:lang w:val="en-GB"/>
              </w:rPr>
            </w:pPr>
            <w:r w:rsidRPr="004C38FD">
              <w:rPr>
                <w:lang w:val="en-GB"/>
              </w:rPr>
              <w:t>Previous actual level</w:t>
            </w:r>
            <w:r w:rsidR="005E3645" w:rsidRPr="004C38FD">
              <w:rPr>
                <w:lang w:val="en-GB"/>
              </w:rPr>
              <w:t xml:space="preserve"> (2018)</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2FABF79A" w14:textId="77777777" w:rsidR="005E3645" w:rsidRPr="004C38FD" w:rsidRDefault="005E3645" w:rsidP="00BB2543">
            <w:pPr>
              <w:pStyle w:val="Tabelid"/>
              <w:rPr>
                <w:lang w:val="en-GB"/>
              </w:rPr>
            </w:pPr>
            <w:r w:rsidRPr="004C38FD">
              <w:rPr>
                <w:lang w:val="en-GB"/>
              </w:rPr>
              <w:t>2021</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73468E68" w14:textId="77777777" w:rsidR="005E3645" w:rsidRPr="004C38FD" w:rsidRDefault="005E3645" w:rsidP="00BB2543">
            <w:pPr>
              <w:pStyle w:val="Tabelid"/>
              <w:rPr>
                <w:lang w:val="en-GB"/>
              </w:rPr>
            </w:pPr>
            <w:r w:rsidRPr="004C38FD">
              <w:rPr>
                <w:lang w:val="en-GB"/>
              </w:rPr>
              <w:t>2022</w:t>
            </w:r>
          </w:p>
        </w:tc>
        <w:tc>
          <w:tcPr>
            <w:tcW w:w="555"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74D22636" w14:textId="77777777" w:rsidR="005E3645" w:rsidRPr="004C38FD" w:rsidRDefault="005E3645" w:rsidP="00BB2543">
            <w:pPr>
              <w:pStyle w:val="Tabelid"/>
              <w:rPr>
                <w:lang w:val="en-GB"/>
              </w:rPr>
            </w:pPr>
            <w:r w:rsidRPr="004C38FD">
              <w:rPr>
                <w:lang w:val="en-GB"/>
              </w:rPr>
              <w:t>2023</w:t>
            </w:r>
          </w:p>
        </w:tc>
        <w:tc>
          <w:tcPr>
            <w:tcW w:w="550" w:type="pct"/>
            <w:vMerge w:val="restart"/>
            <w:tcBorders>
              <w:top w:val="single" w:sz="4" w:space="0" w:color="auto"/>
              <w:left w:val="single" w:sz="4" w:space="0" w:color="auto"/>
              <w:bottom w:val="single" w:sz="4" w:space="0" w:color="auto"/>
              <w:right w:val="single" w:sz="4" w:space="0" w:color="auto"/>
            </w:tcBorders>
            <w:shd w:val="clear" w:color="auto" w:fill="2F75B5"/>
            <w:vAlign w:val="center"/>
            <w:hideMark/>
          </w:tcPr>
          <w:p w14:paraId="3D10DE54" w14:textId="77777777" w:rsidR="005E3645" w:rsidRPr="004C38FD" w:rsidRDefault="005E3645" w:rsidP="00BB2543">
            <w:pPr>
              <w:pStyle w:val="Tabelid"/>
              <w:rPr>
                <w:lang w:val="en-GB"/>
              </w:rPr>
            </w:pPr>
            <w:r w:rsidRPr="004C38FD">
              <w:rPr>
                <w:lang w:val="en-GB"/>
              </w:rPr>
              <w:t>2024</w:t>
            </w:r>
          </w:p>
        </w:tc>
      </w:tr>
      <w:tr w:rsidR="005E3645" w:rsidRPr="004C38FD" w14:paraId="325C66A3" w14:textId="77777777" w:rsidTr="00A8408F">
        <w:trPr>
          <w:trHeight w:val="458"/>
          <w:tblHeader/>
        </w:trPr>
        <w:tc>
          <w:tcPr>
            <w:tcW w:w="2213" w:type="pct"/>
            <w:vMerge/>
            <w:tcBorders>
              <w:top w:val="single" w:sz="4" w:space="0" w:color="auto"/>
              <w:left w:val="single" w:sz="4" w:space="0" w:color="auto"/>
              <w:bottom w:val="single" w:sz="4" w:space="0" w:color="auto"/>
              <w:right w:val="single" w:sz="4" w:space="0" w:color="auto"/>
            </w:tcBorders>
            <w:vAlign w:val="center"/>
            <w:hideMark/>
          </w:tcPr>
          <w:p w14:paraId="3FF48B90" w14:textId="77777777" w:rsidR="005E3645" w:rsidRPr="004C38FD" w:rsidRDefault="005E3645" w:rsidP="00BB2543">
            <w:pPr>
              <w:pStyle w:val="Tabelid"/>
              <w:rPr>
                <w:lang w:val="en-GB"/>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239ADE51" w14:textId="77777777" w:rsidR="005E3645" w:rsidRPr="004C38FD" w:rsidRDefault="005E3645" w:rsidP="00BB2543">
            <w:pPr>
              <w:pStyle w:val="Tabelid"/>
              <w:rPr>
                <w:lang w:val="en-GB"/>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14:paraId="074F9C73" w14:textId="77777777" w:rsidR="005E3645" w:rsidRPr="004C38FD" w:rsidRDefault="005E3645" w:rsidP="00BB2543">
            <w:pPr>
              <w:pStyle w:val="Tabelid"/>
              <w:rPr>
                <w:lang w:val="en-GB"/>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14:paraId="1431A526" w14:textId="77777777" w:rsidR="005E3645" w:rsidRPr="004C38FD" w:rsidRDefault="005E3645" w:rsidP="00BB2543">
            <w:pPr>
              <w:pStyle w:val="Tabelid"/>
              <w:rPr>
                <w:lang w:val="en-GB"/>
              </w:rPr>
            </w:pPr>
          </w:p>
        </w:tc>
        <w:tc>
          <w:tcPr>
            <w:tcW w:w="555" w:type="pct"/>
            <w:vMerge/>
            <w:tcBorders>
              <w:top w:val="single" w:sz="4" w:space="0" w:color="auto"/>
              <w:left w:val="single" w:sz="4" w:space="0" w:color="auto"/>
              <w:bottom w:val="single" w:sz="4" w:space="0" w:color="auto"/>
              <w:right w:val="single" w:sz="4" w:space="0" w:color="auto"/>
            </w:tcBorders>
            <w:vAlign w:val="center"/>
            <w:hideMark/>
          </w:tcPr>
          <w:p w14:paraId="4F994D37" w14:textId="77777777" w:rsidR="005E3645" w:rsidRPr="004C38FD" w:rsidRDefault="005E3645" w:rsidP="00BB2543">
            <w:pPr>
              <w:pStyle w:val="Tabelid"/>
              <w:rPr>
                <w:lang w:val="en-GB"/>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14:paraId="4734097A" w14:textId="77777777" w:rsidR="005E3645" w:rsidRPr="004C38FD" w:rsidRDefault="005E3645" w:rsidP="00BB2543">
            <w:pPr>
              <w:pStyle w:val="Tabelid"/>
              <w:rPr>
                <w:lang w:val="en-GB"/>
              </w:rPr>
            </w:pPr>
          </w:p>
        </w:tc>
      </w:tr>
      <w:tr w:rsidR="005E3645" w:rsidRPr="004C38FD" w14:paraId="3AE8F4A0" w14:textId="77777777" w:rsidTr="00A8408F">
        <w:trPr>
          <w:trHeight w:val="408"/>
        </w:trPr>
        <w:tc>
          <w:tcPr>
            <w:tcW w:w="2213" w:type="pct"/>
            <w:tcBorders>
              <w:top w:val="single" w:sz="4" w:space="0" w:color="auto"/>
              <w:left w:val="single" w:sz="4" w:space="0" w:color="auto"/>
              <w:bottom w:val="single" w:sz="4" w:space="0" w:color="auto"/>
              <w:right w:val="single" w:sz="4" w:space="0" w:color="auto"/>
            </w:tcBorders>
            <w:hideMark/>
          </w:tcPr>
          <w:p w14:paraId="1DDA4279" w14:textId="4D9F9341" w:rsidR="005E3645" w:rsidRPr="004C38FD" w:rsidRDefault="00693CD4" w:rsidP="00BB2543">
            <w:pPr>
              <w:pStyle w:val="Tabelid"/>
              <w:rPr>
                <w:rFonts w:eastAsia="Calibri"/>
                <w:lang w:val="en-GB"/>
              </w:rPr>
            </w:pPr>
            <w:r w:rsidRPr="004C38FD">
              <w:rPr>
                <w:rFonts w:eastAsia="Calibri"/>
                <w:lang w:val="en-GB"/>
              </w:rPr>
              <w:t>Stock in good condition</w:t>
            </w:r>
            <w:r w:rsidR="005E3645" w:rsidRPr="004C38FD">
              <w:rPr>
                <w:rFonts w:eastAsia="Calibri"/>
                <w:lang w:val="en-GB"/>
              </w:rPr>
              <w:t xml:space="preserve">, % </w:t>
            </w:r>
          </w:p>
          <w:p w14:paraId="5934EBD4" w14:textId="29B3B396" w:rsidR="005E3645" w:rsidRPr="004C38FD" w:rsidRDefault="009C0513" w:rsidP="00BB2543">
            <w:pPr>
              <w:pStyle w:val="Tabelid"/>
              <w:rPr>
                <w:rFonts w:eastAsia="Calibri"/>
                <w:i/>
                <w:lang w:val="en-GB"/>
              </w:rPr>
            </w:pPr>
            <w:r w:rsidRPr="004C38FD">
              <w:rPr>
                <w:i/>
                <w:lang w:val="en-GB"/>
              </w:rPr>
              <w:t>Source:</w:t>
            </w:r>
            <w:r w:rsidR="005E3645" w:rsidRPr="004C38FD">
              <w:rPr>
                <w:i/>
                <w:lang w:val="en-GB"/>
              </w:rPr>
              <w:t xml:space="preserve"> </w:t>
            </w:r>
            <w:r w:rsidR="00693CD4" w:rsidRPr="004C38FD">
              <w:rPr>
                <w:rFonts w:eastAsia="Calibri"/>
                <w:i/>
                <w:lang w:val="en-GB"/>
              </w:rPr>
              <w:t>Ministry of the Environment</w:t>
            </w:r>
          </w:p>
        </w:tc>
        <w:tc>
          <w:tcPr>
            <w:tcW w:w="576" w:type="pct"/>
            <w:tcBorders>
              <w:top w:val="single" w:sz="4" w:space="0" w:color="auto"/>
              <w:left w:val="single" w:sz="4" w:space="0" w:color="auto"/>
              <w:bottom w:val="single" w:sz="4" w:space="0" w:color="auto"/>
              <w:right w:val="single" w:sz="4" w:space="0" w:color="auto"/>
            </w:tcBorders>
            <w:vAlign w:val="center"/>
            <w:hideMark/>
          </w:tcPr>
          <w:p w14:paraId="5E4815FB" w14:textId="77777777" w:rsidR="005E3645" w:rsidRPr="004C38FD" w:rsidRDefault="005E3645" w:rsidP="00BB2543">
            <w:pPr>
              <w:pStyle w:val="Tabelid"/>
              <w:rPr>
                <w:lang w:val="en-GB"/>
              </w:rPr>
            </w:pPr>
            <w:r w:rsidRPr="004C38FD">
              <w:rPr>
                <w:lang w:val="en-GB"/>
              </w:rPr>
              <w:t>50</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802297" w14:textId="77777777" w:rsidR="005E3645" w:rsidRPr="004C38FD" w:rsidRDefault="005E3645" w:rsidP="00BB2543">
            <w:pPr>
              <w:pStyle w:val="Tabelid"/>
              <w:rPr>
                <w:lang w:val="en-GB"/>
              </w:rPr>
            </w:pPr>
            <w:r w:rsidRPr="004C38FD">
              <w:rPr>
                <w:lang w:val="en-GB"/>
              </w:rPr>
              <w:t>52</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BBBD9D" w14:textId="77777777" w:rsidR="005E3645" w:rsidRPr="004C38FD" w:rsidRDefault="005E3645" w:rsidP="00BB2543">
            <w:pPr>
              <w:pStyle w:val="Tabelid"/>
              <w:rPr>
                <w:lang w:val="en-GB"/>
              </w:rPr>
            </w:pPr>
            <w:r w:rsidRPr="004C38FD">
              <w:rPr>
                <w:lang w:val="en-GB"/>
              </w:rPr>
              <w:t>53</w:t>
            </w: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662A2C" w14:textId="77777777" w:rsidR="005E3645" w:rsidRPr="004C38FD" w:rsidRDefault="005E3645" w:rsidP="00BB2543">
            <w:pPr>
              <w:pStyle w:val="Tabelid"/>
              <w:rPr>
                <w:lang w:val="en-GB"/>
              </w:rPr>
            </w:pPr>
            <w:r w:rsidRPr="004C38FD">
              <w:rPr>
                <w:lang w:val="en-GB"/>
              </w:rPr>
              <w:t>60</w:t>
            </w: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6C904F" w14:textId="77777777" w:rsidR="005E3645" w:rsidRPr="004C38FD" w:rsidRDefault="005E3645" w:rsidP="00BB2543">
            <w:pPr>
              <w:pStyle w:val="Tabelid"/>
              <w:rPr>
                <w:lang w:val="en-GB"/>
              </w:rPr>
            </w:pPr>
            <w:r w:rsidRPr="004C38FD">
              <w:rPr>
                <w:lang w:val="en-GB"/>
              </w:rPr>
              <w:t>61</w:t>
            </w:r>
          </w:p>
        </w:tc>
      </w:tr>
      <w:tr w:rsidR="005E3645" w:rsidRPr="004C38FD" w14:paraId="57559119" w14:textId="77777777" w:rsidTr="00A8408F">
        <w:trPr>
          <w:trHeight w:val="408"/>
        </w:trPr>
        <w:tc>
          <w:tcPr>
            <w:tcW w:w="2213" w:type="pct"/>
            <w:tcBorders>
              <w:top w:val="single" w:sz="4" w:space="0" w:color="auto"/>
              <w:left w:val="single" w:sz="4" w:space="0" w:color="auto"/>
              <w:bottom w:val="single" w:sz="4" w:space="0" w:color="auto"/>
              <w:right w:val="single" w:sz="4" w:space="0" w:color="auto"/>
            </w:tcBorders>
            <w:vAlign w:val="center"/>
            <w:hideMark/>
          </w:tcPr>
          <w:p w14:paraId="15FD745F" w14:textId="077A767F" w:rsidR="005E3645" w:rsidRPr="004C38FD" w:rsidRDefault="00306F6C" w:rsidP="00BB2543">
            <w:pPr>
              <w:pStyle w:val="Tabelid"/>
              <w:rPr>
                <w:rFonts w:eastAsia="Calibri"/>
                <w:lang w:val="en-GB"/>
              </w:rPr>
            </w:pPr>
            <w:r w:rsidRPr="004C38FD">
              <w:rPr>
                <w:rFonts w:eastAsia="Calibri"/>
                <w:lang w:val="en-GB"/>
              </w:rPr>
              <w:t>Added value per employee in fishing enterprises</w:t>
            </w:r>
            <w:r w:rsidR="005E3645" w:rsidRPr="004C38FD">
              <w:rPr>
                <w:rFonts w:eastAsia="Calibri"/>
                <w:lang w:val="en-GB"/>
              </w:rPr>
              <w:t xml:space="preserve"> (</w:t>
            </w:r>
            <w:r w:rsidRPr="004C38FD">
              <w:rPr>
                <w:rFonts w:eastAsia="Calibri"/>
                <w:lang w:val="en-GB"/>
              </w:rPr>
              <w:t>professional fishing</w:t>
            </w:r>
            <w:r w:rsidR="005E3645" w:rsidRPr="004C38FD">
              <w:rPr>
                <w:rFonts w:eastAsia="Calibri"/>
                <w:lang w:val="en-GB"/>
              </w:rPr>
              <w:t xml:space="preserve">, </w:t>
            </w:r>
            <w:r w:rsidRPr="004C38FD">
              <w:rPr>
                <w:rFonts w:eastAsia="Calibri"/>
                <w:lang w:val="en-GB"/>
              </w:rPr>
              <w:t>aquaculture</w:t>
            </w:r>
            <w:r w:rsidR="00E56100" w:rsidRPr="004C38FD">
              <w:rPr>
                <w:rFonts w:eastAsia="Calibri"/>
                <w:lang w:val="en-GB"/>
              </w:rPr>
              <w:t xml:space="preserve"> and</w:t>
            </w:r>
            <w:r w:rsidRPr="004C38FD">
              <w:rPr>
                <w:rFonts w:eastAsia="Calibri"/>
                <w:lang w:val="en-GB"/>
              </w:rPr>
              <w:t xml:space="preserve"> fish processing</w:t>
            </w:r>
            <w:r w:rsidR="005E3645" w:rsidRPr="004C38FD">
              <w:rPr>
                <w:rFonts w:eastAsia="Calibri"/>
                <w:lang w:val="en-GB"/>
              </w:rPr>
              <w:t>), €</w:t>
            </w:r>
          </w:p>
          <w:p w14:paraId="3766169C" w14:textId="06C3B7E1" w:rsidR="005E3645" w:rsidRPr="004C38FD" w:rsidRDefault="009C0513" w:rsidP="00BB2543">
            <w:pPr>
              <w:pStyle w:val="Tabelid"/>
              <w:rPr>
                <w:rFonts w:eastAsia="Calibri"/>
                <w:lang w:val="en-GB"/>
              </w:rPr>
            </w:pPr>
            <w:r w:rsidRPr="004C38FD">
              <w:rPr>
                <w:rFonts w:eastAsia="Calibri"/>
                <w:i/>
                <w:lang w:val="en-GB"/>
              </w:rPr>
              <w:t>Source:</w:t>
            </w:r>
            <w:r w:rsidR="005E3645" w:rsidRPr="004C38FD">
              <w:rPr>
                <w:rFonts w:eastAsia="Calibri"/>
                <w:i/>
                <w:lang w:val="en-GB"/>
              </w:rPr>
              <w:t xml:space="preserve"> </w:t>
            </w:r>
            <w:r w:rsidRPr="004C38FD">
              <w:rPr>
                <w:rFonts w:eastAsia="Calibri"/>
                <w:i/>
                <w:lang w:val="en-GB"/>
              </w:rPr>
              <w:t>Statistics Estonia</w:t>
            </w:r>
          </w:p>
        </w:tc>
        <w:tc>
          <w:tcPr>
            <w:tcW w:w="576" w:type="pct"/>
            <w:tcBorders>
              <w:top w:val="single" w:sz="4" w:space="0" w:color="auto"/>
              <w:left w:val="single" w:sz="4" w:space="0" w:color="auto"/>
              <w:bottom w:val="single" w:sz="4" w:space="0" w:color="auto"/>
              <w:right w:val="single" w:sz="4" w:space="0" w:color="auto"/>
            </w:tcBorders>
            <w:vAlign w:val="center"/>
            <w:hideMark/>
          </w:tcPr>
          <w:p w14:paraId="627E3E0E" w14:textId="26617A35" w:rsidR="005E3645" w:rsidRPr="004C38FD" w:rsidRDefault="005E3645" w:rsidP="00BB2543">
            <w:pPr>
              <w:pStyle w:val="Tabelid"/>
              <w:rPr>
                <w:lang w:val="en-GB"/>
              </w:rPr>
            </w:pPr>
            <w:r w:rsidRPr="004C38FD">
              <w:rPr>
                <w:lang w:val="en-GB"/>
              </w:rPr>
              <w:t>24</w:t>
            </w:r>
            <w:r w:rsidR="00693CD4" w:rsidRPr="004C38FD">
              <w:rPr>
                <w:lang w:val="en-GB"/>
              </w:rPr>
              <w:t>,</w:t>
            </w:r>
            <w:r w:rsidRPr="004C38FD">
              <w:rPr>
                <w:lang w:val="en-GB"/>
              </w:rPr>
              <w:t>593</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1F81B2" w14:textId="1B165C5A" w:rsidR="005E3645" w:rsidRPr="004C38FD" w:rsidRDefault="005E3645" w:rsidP="00BB2543">
            <w:pPr>
              <w:pStyle w:val="Tabelid"/>
              <w:rPr>
                <w:lang w:val="en-GB"/>
              </w:rPr>
            </w:pPr>
            <w:r w:rsidRPr="004C38FD">
              <w:rPr>
                <w:lang w:val="en-GB"/>
              </w:rPr>
              <w:t>25</w:t>
            </w:r>
            <w:r w:rsidR="00693CD4" w:rsidRPr="004C38FD">
              <w:rPr>
                <w:lang w:val="en-GB"/>
              </w:rPr>
              <w:t>,</w:t>
            </w:r>
            <w:r w:rsidRPr="004C38FD">
              <w:rPr>
                <w:lang w:val="en-GB"/>
              </w:rPr>
              <w:t>060</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BF3EA3" w14:textId="43D77723" w:rsidR="005E3645" w:rsidRPr="004C38FD" w:rsidRDefault="005E3645" w:rsidP="00BB2543">
            <w:pPr>
              <w:pStyle w:val="Tabelid"/>
              <w:rPr>
                <w:lang w:val="en-GB"/>
              </w:rPr>
            </w:pPr>
            <w:r w:rsidRPr="004C38FD">
              <w:rPr>
                <w:lang w:val="en-GB"/>
              </w:rPr>
              <w:t>25</w:t>
            </w:r>
            <w:r w:rsidR="00693CD4" w:rsidRPr="004C38FD">
              <w:rPr>
                <w:lang w:val="en-GB"/>
              </w:rPr>
              <w:t>,</w:t>
            </w:r>
            <w:r w:rsidRPr="004C38FD">
              <w:rPr>
                <w:lang w:val="en-GB"/>
              </w:rPr>
              <w:t>536</w:t>
            </w: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D2DD2B" w14:textId="61A0BC04" w:rsidR="005E3645" w:rsidRPr="004C38FD" w:rsidRDefault="005E3645" w:rsidP="00BB2543">
            <w:pPr>
              <w:pStyle w:val="Tabelid"/>
              <w:rPr>
                <w:lang w:val="en-GB"/>
              </w:rPr>
            </w:pPr>
            <w:r w:rsidRPr="004C38FD">
              <w:rPr>
                <w:lang w:val="en-GB"/>
              </w:rPr>
              <w:t>26</w:t>
            </w:r>
            <w:r w:rsidR="00693CD4" w:rsidRPr="004C38FD">
              <w:rPr>
                <w:lang w:val="en-GB"/>
              </w:rPr>
              <w:t>,</w:t>
            </w:r>
            <w:r w:rsidRPr="004C38FD">
              <w:rPr>
                <w:lang w:val="en-GB"/>
              </w:rPr>
              <w:t>021</w:t>
            </w: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7B681A" w14:textId="3565B7F5" w:rsidR="005E3645" w:rsidRPr="004C38FD" w:rsidRDefault="005E3645" w:rsidP="00BB2543">
            <w:pPr>
              <w:pStyle w:val="Tabelid"/>
              <w:rPr>
                <w:lang w:val="en-GB"/>
              </w:rPr>
            </w:pPr>
            <w:r w:rsidRPr="004C38FD">
              <w:rPr>
                <w:lang w:val="en-GB"/>
              </w:rPr>
              <w:t>26</w:t>
            </w:r>
            <w:r w:rsidR="00693CD4" w:rsidRPr="004C38FD">
              <w:rPr>
                <w:lang w:val="en-GB"/>
              </w:rPr>
              <w:t>,</w:t>
            </w:r>
            <w:r w:rsidRPr="004C38FD">
              <w:rPr>
                <w:lang w:val="en-GB"/>
              </w:rPr>
              <w:t>515</w:t>
            </w:r>
          </w:p>
        </w:tc>
      </w:tr>
      <w:tr w:rsidR="005E3645" w:rsidRPr="004C38FD" w14:paraId="627DA941" w14:textId="77777777" w:rsidTr="00A8408F">
        <w:trPr>
          <w:trHeight w:val="408"/>
        </w:trPr>
        <w:tc>
          <w:tcPr>
            <w:tcW w:w="2213" w:type="pct"/>
            <w:tcBorders>
              <w:top w:val="single" w:sz="4" w:space="0" w:color="auto"/>
              <w:left w:val="single" w:sz="4" w:space="0" w:color="auto"/>
              <w:bottom w:val="single" w:sz="4" w:space="0" w:color="auto"/>
              <w:right w:val="single" w:sz="4" w:space="0" w:color="auto"/>
            </w:tcBorders>
            <w:vAlign w:val="center"/>
            <w:hideMark/>
          </w:tcPr>
          <w:p w14:paraId="08AC5C41" w14:textId="5635A270" w:rsidR="005E3645" w:rsidRPr="004C38FD" w:rsidRDefault="00306F6C" w:rsidP="00BB2543">
            <w:pPr>
              <w:pStyle w:val="Tabelid"/>
              <w:rPr>
                <w:rFonts w:eastAsia="Calibri"/>
                <w:lang w:val="en-GB"/>
              </w:rPr>
            </w:pPr>
            <w:r w:rsidRPr="004C38FD">
              <w:rPr>
                <w:rFonts w:eastAsia="Calibri"/>
                <w:lang w:val="en-GB"/>
              </w:rPr>
              <w:t>Number of jobs in fisheries</w:t>
            </w:r>
            <w:r w:rsidR="005E3645" w:rsidRPr="004C38FD">
              <w:rPr>
                <w:rFonts w:eastAsia="Calibri"/>
                <w:lang w:val="en-GB"/>
              </w:rPr>
              <w:t xml:space="preserve"> (</w:t>
            </w:r>
            <w:r w:rsidRPr="004C38FD">
              <w:rPr>
                <w:rFonts w:eastAsia="Calibri"/>
                <w:lang w:val="en-GB"/>
              </w:rPr>
              <w:t>professional fishing, aquaculture and fish processing</w:t>
            </w:r>
            <w:r w:rsidR="005E3645" w:rsidRPr="004C38FD">
              <w:rPr>
                <w:rFonts w:eastAsia="Calibri"/>
                <w:lang w:val="en-GB"/>
              </w:rPr>
              <w:t>), €</w:t>
            </w:r>
          </w:p>
          <w:p w14:paraId="575BD9DE" w14:textId="32F61C0C" w:rsidR="005E3645" w:rsidRPr="004C38FD" w:rsidRDefault="009C0513" w:rsidP="00BB2543">
            <w:pPr>
              <w:pStyle w:val="Tabelid"/>
              <w:rPr>
                <w:rFonts w:eastAsia="Calibri"/>
                <w:lang w:val="en-GB"/>
              </w:rPr>
            </w:pPr>
            <w:r w:rsidRPr="004C38FD">
              <w:rPr>
                <w:rFonts w:eastAsia="Calibri"/>
                <w:i/>
                <w:lang w:val="en-GB"/>
              </w:rPr>
              <w:t>Source:</w:t>
            </w:r>
            <w:r w:rsidR="005E3645" w:rsidRPr="004C38FD">
              <w:rPr>
                <w:rFonts w:eastAsia="Calibri"/>
                <w:i/>
                <w:lang w:val="en-GB"/>
              </w:rPr>
              <w:t xml:space="preserve"> </w:t>
            </w:r>
            <w:r w:rsidRPr="004C38FD">
              <w:rPr>
                <w:rFonts w:eastAsia="Calibri"/>
                <w:i/>
                <w:lang w:val="en-GB"/>
              </w:rPr>
              <w:t>Statistics Estonia</w:t>
            </w:r>
          </w:p>
        </w:tc>
        <w:tc>
          <w:tcPr>
            <w:tcW w:w="576" w:type="pct"/>
            <w:tcBorders>
              <w:top w:val="single" w:sz="4" w:space="0" w:color="auto"/>
              <w:left w:val="single" w:sz="4" w:space="0" w:color="auto"/>
              <w:bottom w:val="single" w:sz="4" w:space="0" w:color="auto"/>
              <w:right w:val="single" w:sz="4" w:space="0" w:color="auto"/>
            </w:tcBorders>
            <w:vAlign w:val="center"/>
            <w:hideMark/>
          </w:tcPr>
          <w:p w14:paraId="79C1F296" w14:textId="23BD5D09" w:rsidR="005E3645" w:rsidRPr="004C38FD" w:rsidRDefault="005E3645" w:rsidP="00BB2543">
            <w:pPr>
              <w:pStyle w:val="Tabelid"/>
              <w:rPr>
                <w:lang w:val="en-GB"/>
              </w:rPr>
            </w:pPr>
            <w:r w:rsidRPr="004C38FD">
              <w:rPr>
                <w:lang w:val="en-GB"/>
              </w:rPr>
              <w:t>2</w:t>
            </w:r>
            <w:r w:rsidR="00693CD4" w:rsidRPr="004C38FD">
              <w:rPr>
                <w:lang w:val="en-GB"/>
              </w:rPr>
              <w:t>,</w:t>
            </w:r>
            <w:r w:rsidRPr="004C38FD">
              <w:rPr>
                <w:lang w:val="en-GB"/>
              </w:rPr>
              <w:t>049</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8455A3" w14:textId="48B5ABC7" w:rsidR="005E3645" w:rsidRPr="004C38FD" w:rsidRDefault="005E3645" w:rsidP="00BB2543">
            <w:pPr>
              <w:pStyle w:val="Tabelid"/>
              <w:rPr>
                <w:lang w:val="en-GB"/>
              </w:rPr>
            </w:pPr>
            <w:r w:rsidRPr="004C38FD">
              <w:rPr>
                <w:lang w:val="en-GB"/>
              </w:rPr>
              <w:t>2</w:t>
            </w:r>
            <w:r w:rsidR="00693CD4" w:rsidRPr="004C38FD">
              <w:rPr>
                <w:lang w:val="en-GB"/>
              </w:rPr>
              <w:t>,</w:t>
            </w:r>
            <w:r w:rsidRPr="004C38FD">
              <w:rPr>
                <w:lang w:val="en-GB"/>
              </w:rPr>
              <w:t>049</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D60C7C" w14:textId="741787A8" w:rsidR="005E3645" w:rsidRPr="004C38FD" w:rsidRDefault="005E3645" w:rsidP="00BB2543">
            <w:pPr>
              <w:pStyle w:val="Tabelid"/>
              <w:rPr>
                <w:lang w:val="en-GB"/>
              </w:rPr>
            </w:pPr>
            <w:r w:rsidRPr="004C38FD">
              <w:rPr>
                <w:lang w:val="en-GB"/>
              </w:rPr>
              <w:t>2</w:t>
            </w:r>
            <w:r w:rsidR="00693CD4" w:rsidRPr="004C38FD">
              <w:rPr>
                <w:lang w:val="en-GB"/>
              </w:rPr>
              <w:t>,</w:t>
            </w:r>
            <w:r w:rsidRPr="004C38FD">
              <w:rPr>
                <w:lang w:val="en-GB"/>
              </w:rPr>
              <w:t>049</w:t>
            </w: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A9A25A" w14:textId="5F16FAF1" w:rsidR="005E3645" w:rsidRPr="004C38FD" w:rsidRDefault="005E3645" w:rsidP="00BB2543">
            <w:pPr>
              <w:pStyle w:val="Tabelid"/>
              <w:rPr>
                <w:lang w:val="en-GB"/>
              </w:rPr>
            </w:pPr>
            <w:r w:rsidRPr="004C38FD">
              <w:rPr>
                <w:lang w:val="en-GB"/>
              </w:rPr>
              <w:t>2</w:t>
            </w:r>
            <w:r w:rsidR="00693CD4" w:rsidRPr="004C38FD">
              <w:rPr>
                <w:lang w:val="en-GB"/>
              </w:rPr>
              <w:t>,</w:t>
            </w:r>
            <w:r w:rsidRPr="004C38FD">
              <w:rPr>
                <w:lang w:val="en-GB"/>
              </w:rPr>
              <w:t>049</w:t>
            </w: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C61E1B" w14:textId="67CCA03F" w:rsidR="005E3645" w:rsidRPr="004C38FD" w:rsidRDefault="005E3645" w:rsidP="00BB2543">
            <w:pPr>
              <w:pStyle w:val="Tabelid"/>
              <w:rPr>
                <w:lang w:val="en-GB"/>
              </w:rPr>
            </w:pPr>
            <w:r w:rsidRPr="004C38FD">
              <w:rPr>
                <w:lang w:val="en-GB"/>
              </w:rPr>
              <w:t>2</w:t>
            </w:r>
            <w:r w:rsidR="00693CD4" w:rsidRPr="004C38FD">
              <w:rPr>
                <w:lang w:val="en-GB"/>
              </w:rPr>
              <w:t>,</w:t>
            </w:r>
            <w:r w:rsidRPr="004C38FD">
              <w:rPr>
                <w:lang w:val="en-GB"/>
              </w:rPr>
              <w:t>049</w:t>
            </w:r>
          </w:p>
        </w:tc>
      </w:tr>
    </w:tbl>
    <w:p w14:paraId="09D30C57" w14:textId="77777777" w:rsidR="005E3645" w:rsidRPr="004C38FD" w:rsidRDefault="005E3645" w:rsidP="005E3645">
      <w:pPr>
        <w:rPr>
          <w:color w:val="000000" w:themeColor="text1"/>
          <w:szCs w:val="24"/>
          <w:lang w:val="en-GB"/>
        </w:rPr>
      </w:pPr>
    </w:p>
    <w:p w14:paraId="008D2466" w14:textId="0FF40FED" w:rsidR="005E3645" w:rsidRPr="004C38FD" w:rsidRDefault="00306F6C" w:rsidP="005E3645">
      <w:pPr>
        <w:pStyle w:val="Phitekst"/>
        <w:rPr>
          <w:rStyle w:val="Tugev"/>
          <w:lang w:val="en-GB"/>
        </w:rPr>
      </w:pPr>
      <w:r w:rsidRPr="004C38FD">
        <w:rPr>
          <w:rStyle w:val="Tugev"/>
          <w:lang w:val="en-GB"/>
        </w:rPr>
        <w:t>Important</w:t>
      </w:r>
      <w:r w:rsidR="005E3645" w:rsidRPr="004C38FD">
        <w:rPr>
          <w:rStyle w:val="Tugev"/>
          <w:lang w:val="en-GB"/>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w:t>
      </w:r>
      <w:r w:rsidR="00C602BF" w:rsidRPr="004C38FD">
        <w:rPr>
          <w:rStyle w:val="Tugev"/>
          <w:lang w:val="en-GB"/>
        </w:rPr>
        <w:t xml:space="preserve"> the objectives</w:t>
      </w:r>
      <w:r w:rsidRPr="004C38FD">
        <w:rPr>
          <w:rStyle w:val="Tugev"/>
          <w:lang w:val="en-GB"/>
        </w:rPr>
        <w:t xml:space="preserve"> of</w:t>
      </w:r>
      <w:r w:rsidR="005E3645" w:rsidRPr="004C38FD">
        <w:rPr>
          <w:rStyle w:val="Tugev"/>
          <w:lang w:val="en-GB"/>
        </w:rPr>
        <w:t xml:space="preserve"> 2021-2024 </w:t>
      </w:r>
    </w:p>
    <w:p w14:paraId="41BA18C6" w14:textId="2E02B713" w:rsidR="005E3645" w:rsidRPr="004C38FD" w:rsidRDefault="00306F6C" w:rsidP="005E3645">
      <w:pPr>
        <w:pStyle w:val="Loetelupunktidega"/>
        <w:ind w:left="227"/>
        <w:rPr>
          <w:lang w:val="en-GB"/>
        </w:rPr>
      </w:pPr>
      <w:r w:rsidRPr="004C38FD">
        <w:rPr>
          <w:lang w:val="en-GB"/>
        </w:rPr>
        <w:t>Conditions will be created for the development of marine aquaculture</w:t>
      </w:r>
      <w:r w:rsidR="005E3645" w:rsidRPr="004C38FD">
        <w:rPr>
          <w:lang w:val="en-GB"/>
        </w:rPr>
        <w:t xml:space="preserve">. </w:t>
      </w:r>
      <w:r w:rsidRPr="004C38FD">
        <w:rPr>
          <w:lang w:val="en-GB"/>
        </w:rPr>
        <w:t xml:space="preserve">In order to ensure that the development of marine aquaculture does not have a significant negative impact on the marine environment, it is necessary to develop and implement environmental mitigation and compensation measures that enable the development of marine aquaculture. </w:t>
      </w:r>
    </w:p>
    <w:p w14:paraId="1B5534DB" w14:textId="34DFDA38" w:rsidR="005E3645" w:rsidRPr="004C38FD" w:rsidRDefault="00C021D8" w:rsidP="005E3645">
      <w:pPr>
        <w:pStyle w:val="Loetelupunktidega"/>
        <w:ind w:left="227"/>
        <w:rPr>
          <w:lang w:val="en-GB"/>
        </w:rPr>
      </w:pPr>
      <w:r w:rsidRPr="004C38FD">
        <w:rPr>
          <w:lang w:val="en-GB"/>
        </w:rPr>
        <w:t>To facilitate the submission of applications for fishing licences and the submission of data related to fishing, electronic solutions will be introduced for the submission of data to operators.</w:t>
      </w:r>
      <w:r w:rsidR="005E3645" w:rsidRPr="004C38FD">
        <w:rPr>
          <w:lang w:val="en-GB"/>
        </w:rPr>
        <w:t xml:space="preserve"> </w:t>
      </w:r>
      <w:r w:rsidRPr="004C38FD">
        <w:rPr>
          <w:lang w:val="en-GB"/>
        </w:rPr>
        <w:t>Thanks to modern infotechnological solutions and the improvement of electronic data interchange, the administrative burden for businesses and fisheries will be reduced, data quality will improve and monitoring of illegal activities will also become more effective</w:t>
      </w:r>
      <w:r w:rsidR="005E3645" w:rsidRPr="004C38FD">
        <w:rPr>
          <w:lang w:val="en-GB"/>
        </w:rPr>
        <w:t xml:space="preserve">. </w:t>
      </w:r>
      <w:r w:rsidR="004E123B" w:rsidRPr="004C38FD">
        <w:rPr>
          <w:lang w:val="en-GB"/>
        </w:rPr>
        <w:t>Also, the</w:t>
      </w:r>
      <w:r w:rsidR="005E3645" w:rsidRPr="004C38FD">
        <w:rPr>
          <w:lang w:val="en-GB"/>
        </w:rPr>
        <w:t xml:space="preserve"> </w:t>
      </w:r>
      <w:r w:rsidRPr="004C38FD">
        <w:rPr>
          <w:lang w:val="en-GB"/>
        </w:rPr>
        <w:t>development of innovative technological solutions</w:t>
      </w:r>
      <w:r w:rsidR="004E123B" w:rsidRPr="004C38FD">
        <w:rPr>
          <w:lang w:val="en-GB"/>
        </w:rPr>
        <w:t xml:space="preserve"> will continue</w:t>
      </w:r>
      <w:r w:rsidRPr="004C38FD">
        <w:rPr>
          <w:lang w:val="en-GB"/>
        </w:rPr>
        <w:t xml:space="preserve"> for</w:t>
      </w:r>
      <w:r w:rsidR="005E3645" w:rsidRPr="004C38FD">
        <w:rPr>
          <w:lang w:val="en-GB"/>
        </w:rPr>
        <w:t xml:space="preserve"> v</w:t>
      </w:r>
      <w:r w:rsidR="004E123B" w:rsidRPr="004C38FD">
        <w:rPr>
          <w:lang w:val="en-GB"/>
        </w:rPr>
        <w:t xml:space="preserve">alorisation </w:t>
      </w:r>
      <w:r w:rsidR="00E56100" w:rsidRPr="004C38FD">
        <w:rPr>
          <w:lang w:val="en-GB"/>
        </w:rPr>
        <w:t xml:space="preserve">and </w:t>
      </w:r>
      <w:r w:rsidRPr="004C38FD">
        <w:rPr>
          <w:lang w:val="en-GB"/>
        </w:rPr>
        <w:t xml:space="preserve">better use of </w:t>
      </w:r>
      <w:r w:rsidR="004E123B" w:rsidRPr="004C38FD">
        <w:rPr>
          <w:lang w:val="en-GB"/>
        </w:rPr>
        <w:t>living aquatic resources</w:t>
      </w:r>
      <w:r w:rsidR="005E3645" w:rsidRPr="004C38FD">
        <w:rPr>
          <w:lang w:val="en-GB"/>
        </w:rPr>
        <w:t xml:space="preserve">, </w:t>
      </w:r>
      <w:r w:rsidRPr="004C38FD">
        <w:rPr>
          <w:lang w:val="en-GB"/>
        </w:rPr>
        <w:t xml:space="preserve">incl. facilitating collaboration between </w:t>
      </w:r>
      <w:r w:rsidR="004E123B" w:rsidRPr="004C38FD">
        <w:rPr>
          <w:lang w:val="en-GB"/>
        </w:rPr>
        <w:t>businesses</w:t>
      </w:r>
      <w:r w:rsidRPr="004C38FD">
        <w:rPr>
          <w:lang w:val="en-GB"/>
        </w:rPr>
        <w:t xml:space="preserve"> and research and development institutions</w:t>
      </w:r>
      <w:r w:rsidR="005E3645" w:rsidRPr="004C38FD">
        <w:rPr>
          <w:lang w:val="en-GB"/>
        </w:rPr>
        <w:t>.</w:t>
      </w:r>
    </w:p>
    <w:p w14:paraId="2ED97B18" w14:textId="16EC7499" w:rsidR="005E3645" w:rsidRPr="004C38FD" w:rsidRDefault="004E123B" w:rsidP="005E3645">
      <w:pPr>
        <w:pStyle w:val="Loetelupunktidega"/>
        <w:ind w:left="227"/>
        <w:rPr>
          <w:lang w:val="en-GB"/>
        </w:rPr>
      </w:pPr>
      <w:r w:rsidRPr="004C38FD">
        <w:rPr>
          <w:lang w:val="en-GB"/>
        </w:rPr>
        <w:t>Promoting the production of products with higher value added in the value chain in the valorisation of living aquatic resources</w:t>
      </w:r>
      <w:r w:rsidR="005E3645" w:rsidRPr="004C38FD">
        <w:rPr>
          <w:lang w:val="en-GB"/>
        </w:rPr>
        <w:t xml:space="preserve">. </w:t>
      </w:r>
      <w:r w:rsidRPr="004C38FD">
        <w:rPr>
          <w:lang w:val="en-GB"/>
        </w:rPr>
        <w:t xml:space="preserve">For the development of an economically more viable and more competitive fisheries sector, it is still necessary to pay attention to the growth of added value through product development and technological capability, which ensures more efficient use of local and hitherto unused living aquatic resources </w:t>
      </w:r>
      <w:r w:rsidR="005E3645" w:rsidRPr="004C38FD">
        <w:rPr>
          <w:lang w:val="en-GB"/>
        </w:rPr>
        <w:t>(</w:t>
      </w:r>
      <w:r w:rsidRPr="004C38FD">
        <w:rPr>
          <w:lang w:val="en-GB"/>
        </w:rPr>
        <w:t>incl. processing residues</w:t>
      </w:r>
      <w:r w:rsidR="005E3645" w:rsidRPr="004C38FD">
        <w:rPr>
          <w:lang w:val="en-GB"/>
        </w:rPr>
        <w:t xml:space="preserve">). </w:t>
      </w:r>
      <w:r w:rsidRPr="004C38FD">
        <w:rPr>
          <w:lang w:val="en-GB"/>
        </w:rPr>
        <w:t xml:space="preserve">In the development of innovative technological solutions for valorisation of living aquatic resources, cooperation of businesses with research and development institutions will continue to be supported, incl. internationally. </w:t>
      </w:r>
      <w:r w:rsidR="005E3645" w:rsidRPr="004C38FD">
        <w:rPr>
          <w:lang w:val="en-GB"/>
        </w:rPr>
        <w:t xml:space="preserve"> </w:t>
      </w:r>
    </w:p>
    <w:p w14:paraId="685410C6" w14:textId="60E8847C" w:rsidR="005E3645" w:rsidRPr="004C38FD" w:rsidRDefault="004E123B" w:rsidP="005E3645">
      <w:pPr>
        <w:pStyle w:val="Loetelupunktidega"/>
        <w:ind w:left="227"/>
        <w:rPr>
          <w:lang w:val="en-GB"/>
        </w:rPr>
      </w:pPr>
      <w:r w:rsidRPr="004C38FD">
        <w:rPr>
          <w:lang w:val="en-GB"/>
        </w:rPr>
        <w:t xml:space="preserve">In order to increase the competitiveness of the coastal and inland waters fishing sector, joint activities will be promoted in adding value to the harvested catches and marketing products. </w:t>
      </w:r>
      <w:r w:rsidR="007104A3" w:rsidRPr="004C38FD">
        <w:rPr>
          <w:lang w:val="en-GB"/>
        </w:rPr>
        <w:t>The community-led approach based on local development promotes cooperation and joint action among fishermen, both within the sector and more widely in the formulation of fisheries policy</w:t>
      </w:r>
      <w:r w:rsidR="005E3645" w:rsidRPr="004C38FD">
        <w:rPr>
          <w:lang w:val="en-GB"/>
        </w:rPr>
        <w:t>.</w:t>
      </w:r>
    </w:p>
    <w:p w14:paraId="7C145996" w14:textId="50B78764" w:rsidR="005E3645" w:rsidRPr="004C38FD" w:rsidRDefault="00082468" w:rsidP="005E3645">
      <w:pPr>
        <w:pStyle w:val="Loetelupunktidega"/>
        <w:ind w:left="227"/>
        <w:rPr>
          <w:lang w:val="en-GB"/>
        </w:rPr>
      </w:pPr>
      <w:r w:rsidRPr="004C38FD">
        <w:rPr>
          <w:lang w:val="en-GB"/>
        </w:rPr>
        <w:lastRenderedPageBreak/>
        <w:t>Environmentally sustainable production is facilitated to ensure sustainable use of biological resources by supporting product development and improved technological capabilities</w:t>
      </w:r>
      <w:r w:rsidR="005E3645" w:rsidRPr="004C38FD">
        <w:rPr>
          <w:lang w:val="en-GB"/>
        </w:rPr>
        <w:t xml:space="preserve">. </w:t>
      </w:r>
    </w:p>
    <w:p w14:paraId="33BDD1A5" w14:textId="2C433BCC" w:rsidR="005E3645" w:rsidRPr="004C38FD" w:rsidRDefault="007104A3" w:rsidP="005E3645">
      <w:pPr>
        <w:pStyle w:val="Loetelupunktidega"/>
        <w:ind w:left="227"/>
        <w:rPr>
          <w:lang w:val="en-GB"/>
        </w:rPr>
      </w:pPr>
      <w:r w:rsidRPr="004C38FD">
        <w:rPr>
          <w:lang w:val="en-GB"/>
        </w:rPr>
        <w:t xml:space="preserve">National </w:t>
      </w:r>
      <w:r w:rsidR="00082468" w:rsidRPr="004C38FD">
        <w:rPr>
          <w:lang w:val="en-GB"/>
        </w:rPr>
        <w:t>A</w:t>
      </w:r>
      <w:r w:rsidRPr="004C38FD">
        <w:rPr>
          <w:lang w:val="en-GB"/>
        </w:rPr>
        <w:t>quaculture Disease Control programme will be developed for control and monitoring of fish diseases</w:t>
      </w:r>
      <w:r w:rsidR="005E3645" w:rsidRPr="004C38FD">
        <w:rPr>
          <w:lang w:val="en-GB"/>
        </w:rPr>
        <w:t xml:space="preserve">. </w:t>
      </w:r>
      <w:r w:rsidR="00082468" w:rsidRPr="004C38FD">
        <w:rPr>
          <w:lang w:val="en-GB"/>
        </w:rPr>
        <w:t>D</w:t>
      </w:r>
      <w:r w:rsidRPr="004C38FD">
        <w:rPr>
          <w:lang w:val="en-GB"/>
        </w:rPr>
        <w:t>isease</w:t>
      </w:r>
      <w:r w:rsidR="00082468" w:rsidRPr="004C38FD">
        <w:rPr>
          <w:lang w:val="en-GB"/>
        </w:rPr>
        <w:t>-</w:t>
      </w:r>
      <w:r w:rsidRPr="004C38FD">
        <w:rPr>
          <w:lang w:val="en-GB"/>
        </w:rPr>
        <w:t>free status achieved by the Disease Control programme creates better trading conditions for businesses</w:t>
      </w:r>
      <w:r w:rsidR="005E3645" w:rsidRPr="004C38FD">
        <w:rPr>
          <w:lang w:val="en-GB"/>
        </w:rPr>
        <w:t>.</w:t>
      </w:r>
    </w:p>
    <w:p w14:paraId="14206E0D" w14:textId="2A139F0C" w:rsidR="005E3645" w:rsidRPr="004C38FD" w:rsidRDefault="007104A3" w:rsidP="005E3645">
      <w:pPr>
        <w:pStyle w:val="Loetelupunktidega"/>
        <w:ind w:left="227"/>
        <w:rPr>
          <w:lang w:val="en-GB"/>
        </w:rPr>
      </w:pPr>
      <w:r w:rsidRPr="004C38FD">
        <w:rPr>
          <w:lang w:val="en-GB"/>
        </w:rPr>
        <w:t>To increase domestic consumption of fish, a multiannual national campaign for introducing and promoting fishing and aquaculture products will be launched</w:t>
      </w:r>
      <w:r w:rsidR="005E3645" w:rsidRPr="004C38FD">
        <w:rPr>
          <w:lang w:val="en-GB"/>
        </w:rPr>
        <w:t xml:space="preserve">, </w:t>
      </w:r>
      <w:r w:rsidRPr="004C38FD">
        <w:rPr>
          <w:lang w:val="en-GB"/>
        </w:rPr>
        <w:t xml:space="preserve">which highlights the importance of consumption of fish products for population in all age groups </w:t>
      </w:r>
      <w:r w:rsidR="00E56100" w:rsidRPr="004C38FD">
        <w:rPr>
          <w:lang w:val="en-GB"/>
        </w:rPr>
        <w:t xml:space="preserve">and </w:t>
      </w:r>
      <w:r w:rsidRPr="004C38FD">
        <w:rPr>
          <w:lang w:val="en-GB"/>
        </w:rPr>
        <w:t>improves valorisation and marketing of Estonian fish</w:t>
      </w:r>
      <w:r w:rsidR="005E3645" w:rsidRPr="004C38FD">
        <w:rPr>
          <w:lang w:val="en-GB"/>
        </w:rPr>
        <w:t>.</w:t>
      </w:r>
    </w:p>
    <w:p w14:paraId="7C58067E" w14:textId="41B9A9EF" w:rsidR="009A161A" w:rsidRPr="004C38FD" w:rsidRDefault="009A161A" w:rsidP="005E3645">
      <w:pPr>
        <w:pStyle w:val="Pealkiri2tase"/>
        <w:rPr>
          <w:lang w:val="en-GB"/>
        </w:rPr>
      </w:pPr>
    </w:p>
    <w:p w14:paraId="0EE73E6E" w14:textId="381D7D86" w:rsidR="00652DB1" w:rsidRPr="004C38FD" w:rsidRDefault="00E175E0" w:rsidP="00652DB1">
      <w:pPr>
        <w:pStyle w:val="Pealkiri2tase"/>
        <w:rPr>
          <w:lang w:val="en-GB"/>
        </w:rPr>
      </w:pPr>
      <w:r w:rsidRPr="004C38FD">
        <w:rPr>
          <w:lang w:val="en-GB"/>
        </w:rPr>
        <w:t xml:space="preserve"> </w:t>
      </w:r>
      <w:bookmarkStart w:id="39" w:name="_Toc56366807"/>
      <w:r w:rsidR="0048595B" w:rsidRPr="004C38FD">
        <w:rPr>
          <w:lang w:val="en-GB"/>
        </w:rPr>
        <w:t xml:space="preserve">2.8 </w:t>
      </w:r>
      <w:r w:rsidR="00652DB1" w:rsidRPr="004C38FD">
        <w:rPr>
          <w:lang w:val="en-GB"/>
        </w:rPr>
        <w:t>Transport</w:t>
      </w:r>
      <w:bookmarkEnd w:id="39"/>
      <w:r w:rsidR="006C2574" w:rsidRPr="004C38FD">
        <w:rPr>
          <w:lang w:val="en-GB"/>
        </w:rPr>
        <w:t xml:space="preserve"> </w:t>
      </w:r>
    </w:p>
    <w:p w14:paraId="5852C612" w14:textId="7841A247" w:rsidR="00652DB1" w:rsidRPr="004C38FD" w:rsidRDefault="007104A3" w:rsidP="00652DB1">
      <w:pPr>
        <w:pStyle w:val="Phitekst"/>
        <w:rPr>
          <w:rStyle w:val="Tugev"/>
          <w:lang w:val="en-GB"/>
        </w:rPr>
      </w:pPr>
      <w:r w:rsidRPr="004C38FD">
        <w:rPr>
          <w:rStyle w:val="Tugev"/>
          <w:lang w:val="en-GB"/>
        </w:rPr>
        <w:t>Aim of the performance area</w:t>
      </w:r>
      <w:r w:rsidR="00652DB1" w:rsidRPr="004C38FD">
        <w:rPr>
          <w:rStyle w:val="Tugev"/>
          <w:lang w:val="en-GB"/>
        </w:rPr>
        <w:t xml:space="preserve">: </w:t>
      </w:r>
    </w:p>
    <w:p w14:paraId="7A857EA5" w14:textId="51389DDF" w:rsidR="00652DB1" w:rsidRPr="004C38FD" w:rsidRDefault="007104A3" w:rsidP="00652DB1">
      <w:pPr>
        <w:pStyle w:val="Phitekst"/>
        <w:rPr>
          <w:lang w:val="en-GB" w:eastAsia="et-EE"/>
        </w:rPr>
      </w:pPr>
      <w:r w:rsidRPr="004C38FD">
        <w:rPr>
          <w:lang w:val="en-GB" w:eastAsia="et-EE"/>
        </w:rPr>
        <w:t>The aim of the Estonian transport policy is to ensure convenient, safe, fast and sustainable mobility for residents and businesses.</w:t>
      </w:r>
      <w:r w:rsidR="00652DB1" w:rsidRPr="004C38FD">
        <w:rPr>
          <w:lang w:val="en-GB" w:eastAsia="et-EE"/>
        </w:rPr>
        <w:t xml:space="preserve"> </w:t>
      </w:r>
    </w:p>
    <w:p w14:paraId="6E588589" w14:textId="61557AAB" w:rsidR="00652DB1" w:rsidRPr="004C38FD" w:rsidRDefault="00E56100" w:rsidP="00652DB1">
      <w:pPr>
        <w:pStyle w:val="Pealdis"/>
        <w:rPr>
          <w:lang w:val="en-GB"/>
        </w:rPr>
      </w:pPr>
      <w:r w:rsidRPr="004C38FD">
        <w:rPr>
          <w:lang w:val="en-GB"/>
        </w:rPr>
        <w:t>Table</w:t>
      </w:r>
      <w:r w:rsidR="00652DB1" w:rsidRPr="004C38FD">
        <w:rPr>
          <w:lang w:val="en-GB"/>
        </w:rPr>
        <w:t xml:space="preserve"> </w:t>
      </w:r>
      <w:r w:rsidR="00652DB1" w:rsidRPr="004C38FD">
        <w:rPr>
          <w:lang w:val="en-GB"/>
        </w:rPr>
        <w:fldChar w:fldCharType="begin"/>
      </w:r>
      <w:r w:rsidR="00652DB1" w:rsidRPr="004C38FD">
        <w:rPr>
          <w:lang w:val="en-GB"/>
        </w:rPr>
        <w:instrText xml:space="preserve"> SEQ Tabel \* ARABIC </w:instrText>
      </w:r>
      <w:r w:rsidR="00652DB1" w:rsidRPr="004C38FD">
        <w:rPr>
          <w:lang w:val="en-GB"/>
        </w:rPr>
        <w:fldChar w:fldCharType="separate"/>
      </w:r>
      <w:r w:rsidR="00FD5686" w:rsidRPr="004C38FD">
        <w:rPr>
          <w:lang w:val="en-GB"/>
        </w:rPr>
        <w:t>24</w:t>
      </w:r>
      <w:r w:rsidR="00652DB1" w:rsidRPr="004C38FD">
        <w:rPr>
          <w:lang w:val="en-GB"/>
        </w:rPr>
        <w:fldChar w:fldCharType="end"/>
      </w:r>
      <w:r w:rsidR="00652DB1" w:rsidRPr="004C38FD">
        <w:rPr>
          <w:lang w:val="en-GB"/>
        </w:rPr>
        <w:t xml:space="preserve">. </w:t>
      </w:r>
      <w:r w:rsidR="007104A3" w:rsidRPr="004C38FD">
        <w:rPr>
          <w:lang w:val="en-GB"/>
        </w:rPr>
        <w:t>Indicator and target levels of the t</w:t>
      </w:r>
      <w:r w:rsidR="00652DB1" w:rsidRPr="004C38FD">
        <w:rPr>
          <w:lang w:val="en-GB"/>
        </w:rPr>
        <w:t>ranspor</w:t>
      </w:r>
      <w:r w:rsidR="007104A3" w:rsidRPr="004C38FD">
        <w:rPr>
          <w:lang w:val="en-GB"/>
        </w:rPr>
        <w:t>t performance area</w:t>
      </w:r>
      <w:r w:rsidR="00652DB1"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1"/>
        <w:gridCol w:w="1158"/>
        <w:gridCol w:w="850"/>
        <w:gridCol w:w="1004"/>
        <w:gridCol w:w="1004"/>
        <w:gridCol w:w="1004"/>
      </w:tblGrid>
      <w:tr w:rsidR="00652DB1" w:rsidRPr="004C38FD" w14:paraId="1621C0F8" w14:textId="77777777" w:rsidTr="00A8408F">
        <w:trPr>
          <w:trHeight w:val="458"/>
          <w:tblHeader/>
        </w:trPr>
        <w:tc>
          <w:tcPr>
            <w:tcW w:w="2230" w:type="pct"/>
            <w:vMerge w:val="restart"/>
            <w:shd w:val="clear" w:color="000000" w:fill="2F75B5"/>
            <w:vAlign w:val="center"/>
            <w:hideMark/>
          </w:tcPr>
          <w:p w14:paraId="5507D3E0" w14:textId="4CB9AD6D" w:rsidR="00652DB1" w:rsidRPr="004C38FD" w:rsidRDefault="00D1605C" w:rsidP="00BB2543">
            <w:pPr>
              <w:pStyle w:val="Tabelid"/>
              <w:rPr>
                <w:lang w:val="en-GB"/>
              </w:rPr>
            </w:pPr>
            <w:r w:rsidRPr="004C38FD">
              <w:rPr>
                <w:lang w:val="en-GB"/>
              </w:rPr>
              <w:t>Indicator/Target level</w:t>
            </w:r>
          </w:p>
        </w:tc>
        <w:tc>
          <w:tcPr>
            <w:tcW w:w="639" w:type="pct"/>
            <w:vMerge w:val="restart"/>
            <w:shd w:val="clear" w:color="000000" w:fill="2F75B5"/>
            <w:vAlign w:val="center"/>
            <w:hideMark/>
          </w:tcPr>
          <w:p w14:paraId="28582300" w14:textId="69E35B23" w:rsidR="00652DB1" w:rsidRPr="004C38FD" w:rsidRDefault="007104A3" w:rsidP="00BB2543">
            <w:pPr>
              <w:pStyle w:val="Tabelid"/>
              <w:rPr>
                <w:lang w:val="en-GB"/>
              </w:rPr>
            </w:pPr>
            <w:r w:rsidRPr="004C38FD">
              <w:rPr>
                <w:lang w:val="en-GB"/>
              </w:rPr>
              <w:t>Previous actual level</w:t>
            </w:r>
            <w:r w:rsidR="00652DB1" w:rsidRPr="004C38FD">
              <w:rPr>
                <w:lang w:val="en-GB"/>
              </w:rPr>
              <w:t xml:space="preserve"> (2019)</w:t>
            </w:r>
          </w:p>
        </w:tc>
        <w:tc>
          <w:tcPr>
            <w:tcW w:w="469" w:type="pct"/>
            <w:vMerge w:val="restart"/>
            <w:shd w:val="clear" w:color="000000" w:fill="2F75B5"/>
            <w:vAlign w:val="center"/>
            <w:hideMark/>
          </w:tcPr>
          <w:p w14:paraId="58437CAF" w14:textId="77777777" w:rsidR="00652DB1" w:rsidRPr="004C38FD" w:rsidRDefault="00652DB1" w:rsidP="00BB2543">
            <w:pPr>
              <w:pStyle w:val="Tabelid"/>
              <w:rPr>
                <w:lang w:val="en-GB"/>
              </w:rPr>
            </w:pPr>
            <w:r w:rsidRPr="004C38FD">
              <w:rPr>
                <w:lang w:val="en-GB"/>
              </w:rPr>
              <w:t>2021</w:t>
            </w:r>
          </w:p>
        </w:tc>
        <w:tc>
          <w:tcPr>
            <w:tcW w:w="554" w:type="pct"/>
            <w:vMerge w:val="restart"/>
            <w:shd w:val="clear" w:color="000000" w:fill="2F75B5"/>
            <w:vAlign w:val="center"/>
            <w:hideMark/>
          </w:tcPr>
          <w:p w14:paraId="30131C91" w14:textId="77777777" w:rsidR="00652DB1" w:rsidRPr="004C38FD" w:rsidRDefault="00652DB1" w:rsidP="00BB2543">
            <w:pPr>
              <w:pStyle w:val="Tabelid"/>
              <w:rPr>
                <w:lang w:val="en-GB"/>
              </w:rPr>
            </w:pPr>
            <w:r w:rsidRPr="004C38FD">
              <w:rPr>
                <w:lang w:val="en-GB"/>
              </w:rPr>
              <w:t>2022</w:t>
            </w:r>
          </w:p>
        </w:tc>
        <w:tc>
          <w:tcPr>
            <w:tcW w:w="554" w:type="pct"/>
            <w:vMerge w:val="restart"/>
            <w:shd w:val="clear" w:color="000000" w:fill="2F75B5"/>
            <w:vAlign w:val="center"/>
            <w:hideMark/>
          </w:tcPr>
          <w:p w14:paraId="683BBC18" w14:textId="77777777" w:rsidR="00652DB1" w:rsidRPr="004C38FD" w:rsidRDefault="00652DB1" w:rsidP="00BB2543">
            <w:pPr>
              <w:pStyle w:val="Tabelid"/>
              <w:rPr>
                <w:lang w:val="en-GB"/>
              </w:rPr>
            </w:pPr>
            <w:r w:rsidRPr="004C38FD">
              <w:rPr>
                <w:lang w:val="en-GB"/>
              </w:rPr>
              <w:t>2023</w:t>
            </w:r>
          </w:p>
        </w:tc>
        <w:tc>
          <w:tcPr>
            <w:tcW w:w="554" w:type="pct"/>
            <w:vMerge w:val="restart"/>
            <w:shd w:val="clear" w:color="000000" w:fill="2F75B5"/>
            <w:vAlign w:val="center"/>
            <w:hideMark/>
          </w:tcPr>
          <w:p w14:paraId="56ABC141" w14:textId="77777777" w:rsidR="00652DB1" w:rsidRPr="004C38FD" w:rsidRDefault="00652DB1" w:rsidP="00BB2543">
            <w:pPr>
              <w:pStyle w:val="Tabelid"/>
              <w:rPr>
                <w:lang w:val="en-GB"/>
              </w:rPr>
            </w:pPr>
            <w:r w:rsidRPr="004C38FD">
              <w:rPr>
                <w:lang w:val="en-GB"/>
              </w:rPr>
              <w:t>2024</w:t>
            </w:r>
          </w:p>
        </w:tc>
      </w:tr>
      <w:tr w:rsidR="00652DB1" w:rsidRPr="004C38FD" w14:paraId="48304F53" w14:textId="77777777" w:rsidTr="00A8408F">
        <w:trPr>
          <w:trHeight w:val="458"/>
          <w:tblHeader/>
        </w:trPr>
        <w:tc>
          <w:tcPr>
            <w:tcW w:w="2230" w:type="pct"/>
            <w:vMerge/>
            <w:vAlign w:val="center"/>
            <w:hideMark/>
          </w:tcPr>
          <w:p w14:paraId="27F4A238" w14:textId="77777777" w:rsidR="00652DB1" w:rsidRPr="004C38FD" w:rsidRDefault="00652DB1" w:rsidP="00BB2543">
            <w:pPr>
              <w:pStyle w:val="Tabelid"/>
              <w:rPr>
                <w:lang w:val="en-GB"/>
              </w:rPr>
            </w:pPr>
          </w:p>
        </w:tc>
        <w:tc>
          <w:tcPr>
            <w:tcW w:w="639" w:type="pct"/>
            <w:vMerge/>
            <w:vAlign w:val="center"/>
            <w:hideMark/>
          </w:tcPr>
          <w:p w14:paraId="6EFFF3B1" w14:textId="77777777" w:rsidR="00652DB1" w:rsidRPr="004C38FD" w:rsidRDefault="00652DB1" w:rsidP="00BB2543">
            <w:pPr>
              <w:pStyle w:val="Tabelid"/>
              <w:rPr>
                <w:lang w:val="en-GB"/>
              </w:rPr>
            </w:pPr>
          </w:p>
        </w:tc>
        <w:tc>
          <w:tcPr>
            <w:tcW w:w="469" w:type="pct"/>
            <w:vMerge/>
            <w:vAlign w:val="center"/>
            <w:hideMark/>
          </w:tcPr>
          <w:p w14:paraId="6C34B3BA" w14:textId="77777777" w:rsidR="00652DB1" w:rsidRPr="004C38FD" w:rsidRDefault="00652DB1" w:rsidP="00BB2543">
            <w:pPr>
              <w:pStyle w:val="Tabelid"/>
              <w:rPr>
                <w:lang w:val="en-GB"/>
              </w:rPr>
            </w:pPr>
          </w:p>
        </w:tc>
        <w:tc>
          <w:tcPr>
            <w:tcW w:w="554" w:type="pct"/>
            <w:vMerge/>
            <w:vAlign w:val="center"/>
            <w:hideMark/>
          </w:tcPr>
          <w:p w14:paraId="3CDFCC19" w14:textId="77777777" w:rsidR="00652DB1" w:rsidRPr="004C38FD" w:rsidRDefault="00652DB1" w:rsidP="00BB2543">
            <w:pPr>
              <w:pStyle w:val="Tabelid"/>
              <w:rPr>
                <w:lang w:val="en-GB"/>
              </w:rPr>
            </w:pPr>
          </w:p>
        </w:tc>
        <w:tc>
          <w:tcPr>
            <w:tcW w:w="554" w:type="pct"/>
            <w:vMerge/>
            <w:vAlign w:val="center"/>
            <w:hideMark/>
          </w:tcPr>
          <w:p w14:paraId="70A5B9B7" w14:textId="77777777" w:rsidR="00652DB1" w:rsidRPr="004C38FD" w:rsidRDefault="00652DB1" w:rsidP="00BB2543">
            <w:pPr>
              <w:pStyle w:val="Tabelid"/>
              <w:rPr>
                <w:lang w:val="en-GB"/>
              </w:rPr>
            </w:pPr>
          </w:p>
        </w:tc>
        <w:tc>
          <w:tcPr>
            <w:tcW w:w="554" w:type="pct"/>
            <w:vMerge/>
            <w:vAlign w:val="center"/>
            <w:hideMark/>
          </w:tcPr>
          <w:p w14:paraId="20D28B22" w14:textId="77777777" w:rsidR="00652DB1" w:rsidRPr="004C38FD" w:rsidRDefault="00652DB1" w:rsidP="00BB2543">
            <w:pPr>
              <w:pStyle w:val="Tabelid"/>
              <w:rPr>
                <w:lang w:val="en-GB"/>
              </w:rPr>
            </w:pPr>
          </w:p>
        </w:tc>
      </w:tr>
      <w:tr w:rsidR="00652DB1" w:rsidRPr="004C38FD" w14:paraId="71A81677" w14:textId="77777777" w:rsidTr="00A8408F">
        <w:trPr>
          <w:trHeight w:val="436"/>
        </w:trPr>
        <w:tc>
          <w:tcPr>
            <w:tcW w:w="2230" w:type="pct"/>
            <w:shd w:val="clear" w:color="auto" w:fill="auto"/>
            <w:vAlign w:val="center"/>
          </w:tcPr>
          <w:p w14:paraId="005FF0EF" w14:textId="1561795E" w:rsidR="00652DB1" w:rsidRPr="004C38FD" w:rsidRDefault="00652DB1" w:rsidP="00BB2543">
            <w:pPr>
              <w:pStyle w:val="Tabelid"/>
              <w:rPr>
                <w:lang w:val="en-GB"/>
              </w:rPr>
            </w:pPr>
            <w:r w:rsidRPr="004C38FD">
              <w:rPr>
                <w:lang w:val="en-GB"/>
              </w:rPr>
              <w:t>Transpor</w:t>
            </w:r>
            <w:r w:rsidR="007104A3" w:rsidRPr="004C38FD">
              <w:rPr>
                <w:lang w:val="en-GB"/>
              </w:rPr>
              <w:t>t system user satisfaction index</w:t>
            </w:r>
            <w:r w:rsidRPr="004C38FD">
              <w:rPr>
                <w:lang w:val="en-GB"/>
              </w:rPr>
              <w:t>.</w:t>
            </w:r>
            <w:r w:rsidRPr="004C38FD">
              <w:rPr>
                <w:rStyle w:val="Allmrkuseviide"/>
                <w:lang w:val="en-GB"/>
              </w:rPr>
              <w:footnoteReference w:id="11"/>
            </w:r>
          </w:p>
          <w:p w14:paraId="7BAAA2C3" w14:textId="1D766CA9" w:rsidR="00652DB1" w:rsidRPr="004C38FD" w:rsidRDefault="009C0513" w:rsidP="00BB2543">
            <w:pPr>
              <w:pStyle w:val="Tabelid"/>
              <w:rPr>
                <w:i/>
                <w:lang w:val="en-GB"/>
              </w:rPr>
            </w:pPr>
            <w:r w:rsidRPr="004C38FD">
              <w:rPr>
                <w:i/>
                <w:lang w:val="en-GB"/>
              </w:rPr>
              <w:t>Source:</w:t>
            </w:r>
            <w:r w:rsidR="007104A3" w:rsidRPr="004C38FD">
              <w:rPr>
                <w:i/>
                <w:lang w:val="en-GB"/>
              </w:rPr>
              <w:t xml:space="preserve"> the Global Competitiveness </w:t>
            </w:r>
            <w:r w:rsidR="00652DB1" w:rsidRPr="004C38FD">
              <w:rPr>
                <w:i/>
                <w:lang w:val="en-GB"/>
              </w:rPr>
              <w:t>R</w:t>
            </w:r>
            <w:r w:rsidR="007104A3" w:rsidRPr="004C38FD">
              <w:rPr>
                <w:i/>
                <w:lang w:val="en-GB"/>
              </w:rPr>
              <w:t>e</w:t>
            </w:r>
            <w:r w:rsidR="00652DB1" w:rsidRPr="004C38FD">
              <w:rPr>
                <w:i/>
                <w:lang w:val="en-GB"/>
              </w:rPr>
              <w:t>port</w:t>
            </w:r>
          </w:p>
        </w:tc>
        <w:tc>
          <w:tcPr>
            <w:tcW w:w="639" w:type="pct"/>
            <w:shd w:val="clear" w:color="auto" w:fill="auto"/>
            <w:vAlign w:val="center"/>
          </w:tcPr>
          <w:p w14:paraId="5C331DE8" w14:textId="03637F59" w:rsidR="00652DB1" w:rsidRPr="004C38FD" w:rsidRDefault="00652DB1" w:rsidP="00BB2543">
            <w:pPr>
              <w:pStyle w:val="Tabelid"/>
              <w:rPr>
                <w:lang w:val="en-GB"/>
              </w:rPr>
            </w:pPr>
            <w:r w:rsidRPr="004C38FD">
              <w:rPr>
                <w:lang w:val="en-GB"/>
              </w:rPr>
              <w:t>55</w:t>
            </w:r>
            <w:r w:rsidR="007104A3" w:rsidRPr="004C38FD">
              <w:rPr>
                <w:lang w:val="en-GB"/>
              </w:rPr>
              <w:t>.</w:t>
            </w:r>
            <w:r w:rsidRPr="004C38FD">
              <w:rPr>
                <w:lang w:val="en-GB"/>
              </w:rPr>
              <w:t>7</w:t>
            </w:r>
          </w:p>
        </w:tc>
        <w:tc>
          <w:tcPr>
            <w:tcW w:w="469" w:type="pct"/>
            <w:vAlign w:val="center"/>
          </w:tcPr>
          <w:p w14:paraId="300F3A4E" w14:textId="2F4ED914" w:rsidR="00652DB1" w:rsidRPr="004C38FD" w:rsidRDefault="00652DB1" w:rsidP="00BB2543">
            <w:pPr>
              <w:pStyle w:val="Tabelid"/>
              <w:rPr>
                <w:lang w:val="en-GB"/>
              </w:rPr>
            </w:pPr>
            <w:r w:rsidRPr="004C38FD">
              <w:rPr>
                <w:lang w:val="en-GB"/>
              </w:rPr>
              <w:t>≥55</w:t>
            </w:r>
            <w:r w:rsidR="007104A3" w:rsidRPr="004C38FD">
              <w:rPr>
                <w:lang w:val="en-GB"/>
              </w:rPr>
              <w:t>.</w:t>
            </w:r>
            <w:r w:rsidRPr="004C38FD">
              <w:rPr>
                <w:lang w:val="en-GB"/>
              </w:rPr>
              <w:t>76</w:t>
            </w:r>
          </w:p>
        </w:tc>
        <w:tc>
          <w:tcPr>
            <w:tcW w:w="554" w:type="pct"/>
            <w:vAlign w:val="center"/>
          </w:tcPr>
          <w:p w14:paraId="533C80D3" w14:textId="0CFAC9EA" w:rsidR="00652DB1" w:rsidRPr="004C38FD" w:rsidRDefault="00652DB1" w:rsidP="00BB2543">
            <w:pPr>
              <w:pStyle w:val="Tabelid"/>
              <w:rPr>
                <w:lang w:val="en-GB"/>
              </w:rPr>
            </w:pPr>
            <w:r w:rsidRPr="004C38FD">
              <w:rPr>
                <w:lang w:val="en-GB"/>
              </w:rPr>
              <w:t>≥55</w:t>
            </w:r>
            <w:r w:rsidR="007104A3" w:rsidRPr="004C38FD">
              <w:rPr>
                <w:lang w:val="en-GB"/>
              </w:rPr>
              <w:t>.</w:t>
            </w:r>
            <w:r w:rsidRPr="004C38FD">
              <w:rPr>
                <w:lang w:val="en-GB"/>
              </w:rPr>
              <w:t>76</w:t>
            </w:r>
          </w:p>
        </w:tc>
        <w:tc>
          <w:tcPr>
            <w:tcW w:w="554" w:type="pct"/>
            <w:vAlign w:val="center"/>
          </w:tcPr>
          <w:p w14:paraId="53270B39" w14:textId="77777777" w:rsidR="00652DB1" w:rsidRPr="004C38FD" w:rsidRDefault="00652DB1" w:rsidP="00BB2543">
            <w:pPr>
              <w:pStyle w:val="Tabelid"/>
              <w:rPr>
                <w:lang w:val="en-GB"/>
              </w:rPr>
            </w:pPr>
            <w:r w:rsidRPr="004C38FD">
              <w:rPr>
                <w:lang w:val="en-GB"/>
              </w:rPr>
              <w:t>≥56</w:t>
            </w:r>
          </w:p>
        </w:tc>
        <w:tc>
          <w:tcPr>
            <w:tcW w:w="554" w:type="pct"/>
            <w:vAlign w:val="center"/>
          </w:tcPr>
          <w:p w14:paraId="1BE66B1E" w14:textId="77777777" w:rsidR="00652DB1" w:rsidRPr="004C38FD" w:rsidRDefault="00652DB1" w:rsidP="00BB2543">
            <w:pPr>
              <w:pStyle w:val="Tabelid"/>
              <w:rPr>
                <w:lang w:val="en-GB"/>
              </w:rPr>
            </w:pPr>
            <w:r w:rsidRPr="004C38FD">
              <w:rPr>
                <w:lang w:val="en-GB"/>
              </w:rPr>
              <w:t>≥56</w:t>
            </w:r>
          </w:p>
        </w:tc>
      </w:tr>
    </w:tbl>
    <w:p w14:paraId="2C87F99A" w14:textId="77777777" w:rsidR="00617469" w:rsidRPr="004C38FD" w:rsidRDefault="00617469" w:rsidP="00652DB1">
      <w:pPr>
        <w:rPr>
          <w:szCs w:val="24"/>
          <w:lang w:val="en-GB"/>
        </w:rPr>
      </w:pPr>
    </w:p>
    <w:p w14:paraId="48F231F7" w14:textId="667EE5A2" w:rsidR="00652DB1" w:rsidRPr="004C38FD" w:rsidRDefault="00341276" w:rsidP="00652DB1">
      <w:pPr>
        <w:pStyle w:val="Phitekst"/>
        <w:rPr>
          <w:lang w:val="en-GB"/>
        </w:rPr>
      </w:pPr>
      <w:r w:rsidRPr="004C38FD">
        <w:rPr>
          <w:lang w:val="en-GB"/>
        </w:rPr>
        <w:t xml:space="preserve">In order to achieve the goals of the transport performance area, the transport programme has been established, which is based on the objectives, measures and activities of the </w:t>
      </w:r>
      <w:r w:rsidR="00D9344B" w:rsidRPr="004C38FD">
        <w:rPr>
          <w:lang w:val="en-GB"/>
        </w:rPr>
        <w:t>T</w:t>
      </w:r>
      <w:r w:rsidRPr="004C38FD">
        <w:rPr>
          <w:lang w:val="en-GB"/>
        </w:rPr>
        <w:t xml:space="preserve">ransport </w:t>
      </w:r>
      <w:r w:rsidR="00D9344B" w:rsidRPr="004C38FD">
        <w:rPr>
          <w:lang w:val="en-GB"/>
        </w:rPr>
        <w:t>D</w:t>
      </w:r>
      <w:r w:rsidRPr="004C38FD">
        <w:rPr>
          <w:lang w:val="en-GB"/>
        </w:rPr>
        <w:t xml:space="preserve">evelopment </w:t>
      </w:r>
      <w:r w:rsidR="00D9344B" w:rsidRPr="004C38FD">
        <w:rPr>
          <w:lang w:val="en-GB"/>
        </w:rPr>
        <w:t>P</w:t>
      </w:r>
      <w:r w:rsidRPr="004C38FD">
        <w:rPr>
          <w:lang w:val="en-GB"/>
        </w:rPr>
        <w:t xml:space="preserve">lan </w:t>
      </w:r>
      <w:r w:rsidR="00652DB1" w:rsidRPr="004C38FD">
        <w:rPr>
          <w:lang w:val="en-GB"/>
        </w:rPr>
        <w:t>2014–2020</w:t>
      </w:r>
      <w:r w:rsidR="00652DB1" w:rsidRPr="004C38FD">
        <w:rPr>
          <w:rStyle w:val="Allmrkuseviide"/>
          <w:szCs w:val="24"/>
          <w:lang w:val="en-GB"/>
        </w:rPr>
        <w:footnoteReference w:id="12"/>
      </w:r>
      <w:r w:rsidR="00652DB1" w:rsidRPr="004C38FD">
        <w:rPr>
          <w:lang w:val="en-GB"/>
        </w:rPr>
        <w:t xml:space="preserve"> </w:t>
      </w:r>
      <w:r w:rsidRPr="004C38FD">
        <w:rPr>
          <w:lang w:val="en-GB"/>
        </w:rPr>
        <w:t>in force at the time of the programme</w:t>
      </w:r>
      <w:r w:rsidR="00D9344B" w:rsidRPr="004C38FD">
        <w:rPr>
          <w:lang w:val="en-GB"/>
        </w:rPr>
        <w:t>’</w:t>
      </w:r>
      <w:r w:rsidRPr="004C38FD">
        <w:rPr>
          <w:lang w:val="en-GB"/>
        </w:rPr>
        <w:t xml:space="preserve">s preparation and takes into account the possible needs of </w:t>
      </w:r>
      <w:r w:rsidR="00D9344B" w:rsidRPr="004C38FD">
        <w:rPr>
          <w:lang w:val="en-GB"/>
        </w:rPr>
        <w:t xml:space="preserve">the Transport and Mobility Development Plan </w:t>
      </w:r>
      <w:r w:rsidR="00652DB1" w:rsidRPr="004C38FD">
        <w:rPr>
          <w:lang w:val="en-GB"/>
        </w:rPr>
        <w:t xml:space="preserve">2021–2035. </w:t>
      </w:r>
      <w:r w:rsidR="00D9344B" w:rsidRPr="004C38FD">
        <w:rPr>
          <w:lang w:val="en-GB"/>
        </w:rPr>
        <w:t>T</w:t>
      </w:r>
      <w:r w:rsidRPr="004C38FD">
        <w:rPr>
          <w:lang w:val="en-GB"/>
        </w:rPr>
        <w:t>he</w:t>
      </w:r>
      <w:r w:rsidR="00D9344B" w:rsidRPr="004C38FD">
        <w:rPr>
          <w:lang w:val="en-GB"/>
        </w:rPr>
        <w:t xml:space="preserve"> M</w:t>
      </w:r>
      <w:r w:rsidRPr="004C38FD">
        <w:rPr>
          <w:lang w:val="en-GB"/>
        </w:rPr>
        <w:t xml:space="preserve">inistry of Economic Affairs and </w:t>
      </w:r>
      <w:r w:rsidR="00D9344B" w:rsidRPr="004C38FD">
        <w:rPr>
          <w:lang w:val="en-GB"/>
        </w:rPr>
        <w:t>C</w:t>
      </w:r>
      <w:r w:rsidRPr="004C38FD">
        <w:rPr>
          <w:lang w:val="en-GB"/>
        </w:rPr>
        <w:t>ommunications is responsible for the planning of activities and allocating financial resources to achieve the objectives of the programme</w:t>
      </w:r>
      <w:r w:rsidR="00652DB1" w:rsidRPr="004C38FD">
        <w:rPr>
          <w:lang w:val="en-GB"/>
        </w:rPr>
        <w:t>.</w:t>
      </w:r>
    </w:p>
    <w:p w14:paraId="0E73A002" w14:textId="696C87A4" w:rsidR="00652DB1" w:rsidRPr="004C38FD" w:rsidRDefault="00D9344B" w:rsidP="00652DB1">
      <w:pPr>
        <w:pStyle w:val="Phitekst"/>
        <w:rPr>
          <w:rStyle w:val="Tugev"/>
          <w:bCs w:val="0"/>
          <w:lang w:val="en-GB"/>
        </w:rPr>
      </w:pPr>
      <w:r w:rsidRPr="004C38FD">
        <w:rPr>
          <w:rStyle w:val="Tugev"/>
          <w:lang w:val="en-GB"/>
        </w:rPr>
        <w:t>S</w:t>
      </w:r>
      <w:r w:rsidR="00341276" w:rsidRPr="004C38FD">
        <w:rPr>
          <w:rStyle w:val="Tugev"/>
          <w:lang w:val="en-GB"/>
        </w:rPr>
        <w:t>hort</w:t>
      </w:r>
      <w:r w:rsidRPr="004C38FD">
        <w:rPr>
          <w:rStyle w:val="Tugev"/>
          <w:lang w:val="en-GB"/>
        </w:rPr>
        <w:t xml:space="preserve"> </w:t>
      </w:r>
      <w:r w:rsidR="00341276" w:rsidRPr="004C38FD">
        <w:rPr>
          <w:rStyle w:val="Tugev"/>
          <w:lang w:val="en-GB"/>
        </w:rPr>
        <w:t>analysis of the situation of the performance area</w:t>
      </w:r>
    </w:p>
    <w:p w14:paraId="04CE26F3" w14:textId="710CEE9F" w:rsidR="00652DB1" w:rsidRPr="004C38FD" w:rsidRDefault="001A7DE2" w:rsidP="00652DB1">
      <w:pPr>
        <w:pStyle w:val="Phitekst"/>
        <w:rPr>
          <w:lang w:val="en-GB"/>
        </w:rPr>
      </w:pPr>
      <w:r w:rsidRPr="004C38FD">
        <w:rPr>
          <w:lang w:val="en-GB"/>
        </w:rPr>
        <w:t>T</w:t>
      </w:r>
      <w:r w:rsidR="00341276" w:rsidRPr="004C38FD">
        <w:rPr>
          <w:lang w:val="en-GB"/>
        </w:rPr>
        <w:t>he</w:t>
      </w:r>
      <w:r w:rsidRPr="004C38FD">
        <w:rPr>
          <w:lang w:val="en-GB"/>
        </w:rPr>
        <w:t xml:space="preserve"> </w:t>
      </w:r>
      <w:r w:rsidR="00341276" w:rsidRPr="004C38FD">
        <w:rPr>
          <w:lang w:val="en-GB"/>
        </w:rPr>
        <w:t>implementation of the activities of the transport performance area has continued to be successful</w:t>
      </w:r>
      <w:r w:rsidR="00652DB1" w:rsidRPr="004C38FD">
        <w:rPr>
          <w:lang w:val="en-GB"/>
        </w:rPr>
        <w:t xml:space="preserve">. </w:t>
      </w:r>
      <w:r w:rsidRPr="004C38FD">
        <w:rPr>
          <w:lang w:val="en-GB"/>
        </w:rPr>
        <w:t>A</w:t>
      </w:r>
      <w:r w:rsidR="00341276" w:rsidRPr="004C38FD">
        <w:rPr>
          <w:lang w:val="en-GB"/>
        </w:rPr>
        <w:t>s</w:t>
      </w:r>
      <w:r w:rsidRPr="004C38FD">
        <w:rPr>
          <w:lang w:val="en-GB"/>
        </w:rPr>
        <w:t xml:space="preserve"> </w:t>
      </w:r>
      <w:r w:rsidR="00341276" w:rsidRPr="004C38FD">
        <w:rPr>
          <w:lang w:val="en-GB"/>
        </w:rPr>
        <w:t xml:space="preserve">at the end of </w:t>
      </w:r>
      <w:r w:rsidR="00652DB1" w:rsidRPr="004C38FD">
        <w:rPr>
          <w:lang w:val="en-GB"/>
        </w:rPr>
        <w:t>2019</w:t>
      </w:r>
      <w:r w:rsidR="00341276" w:rsidRPr="004C38FD">
        <w:rPr>
          <w:lang w:val="en-GB"/>
        </w:rPr>
        <w:t xml:space="preserve">, 197,4 km of road sections were reconstructed or updated </w:t>
      </w:r>
      <w:r w:rsidR="00082468" w:rsidRPr="004C38FD">
        <w:rPr>
          <w:lang w:val="en-GB"/>
        </w:rPr>
        <w:t xml:space="preserve">by </w:t>
      </w:r>
      <w:r w:rsidR="00082468" w:rsidRPr="004C38FD">
        <w:rPr>
          <w:lang w:val="en-GB"/>
        </w:rPr>
        <w:lastRenderedPageBreak/>
        <w:t>the support of Cohesion Fund</w:t>
      </w:r>
      <w:r w:rsidR="00652DB1" w:rsidRPr="004C38FD">
        <w:rPr>
          <w:lang w:val="en-GB"/>
        </w:rPr>
        <w:t xml:space="preserve">, </w:t>
      </w:r>
      <w:r w:rsidR="00341276" w:rsidRPr="004C38FD">
        <w:rPr>
          <w:lang w:val="en-GB"/>
        </w:rPr>
        <w:t xml:space="preserve">which exceeds the initial target </w:t>
      </w:r>
      <w:r w:rsidRPr="004C38FD">
        <w:rPr>
          <w:lang w:val="en-GB"/>
        </w:rPr>
        <w:t xml:space="preserve">level </w:t>
      </w:r>
      <w:r w:rsidR="00652DB1" w:rsidRPr="004C38FD">
        <w:rPr>
          <w:lang w:val="en-GB"/>
        </w:rPr>
        <w:t xml:space="preserve">92% </w:t>
      </w:r>
      <w:r w:rsidRPr="004C38FD">
        <w:rPr>
          <w:lang w:val="en-GB"/>
        </w:rPr>
        <w:t xml:space="preserve">set for </w:t>
      </w:r>
      <w:r w:rsidR="00652DB1" w:rsidRPr="004C38FD">
        <w:rPr>
          <w:lang w:val="en-GB"/>
        </w:rPr>
        <w:t xml:space="preserve">2023. 43% </w:t>
      </w:r>
      <w:r w:rsidR="00B43EF1" w:rsidRPr="004C38FD">
        <w:rPr>
          <w:lang w:val="en-GB"/>
        </w:rPr>
        <w:t xml:space="preserve">of road sections targeted for </w:t>
      </w:r>
      <w:r w:rsidR="00652DB1" w:rsidRPr="004C38FD">
        <w:rPr>
          <w:lang w:val="en-GB"/>
        </w:rPr>
        <w:t xml:space="preserve">2023 </w:t>
      </w:r>
      <w:r w:rsidR="00B43EF1" w:rsidRPr="004C38FD">
        <w:rPr>
          <w:lang w:val="en-GB"/>
        </w:rPr>
        <w:t>have been completed</w:t>
      </w:r>
      <w:r w:rsidR="00652DB1" w:rsidRPr="004C38FD">
        <w:rPr>
          <w:lang w:val="en-GB"/>
        </w:rPr>
        <w:t>.</w:t>
      </w:r>
    </w:p>
    <w:p w14:paraId="73B8F0EC" w14:textId="137BC0BF" w:rsidR="00652DB1" w:rsidRPr="004C38FD" w:rsidRDefault="001A7DE2" w:rsidP="00652DB1">
      <w:pPr>
        <w:pStyle w:val="Phitekst"/>
        <w:rPr>
          <w:bCs/>
          <w:lang w:val="en-GB"/>
        </w:rPr>
      </w:pPr>
      <w:r w:rsidRPr="004C38FD">
        <w:rPr>
          <w:bCs/>
          <w:lang w:val="en-GB"/>
        </w:rPr>
        <w:t>T</w:t>
      </w:r>
      <w:r w:rsidR="00341276" w:rsidRPr="004C38FD">
        <w:rPr>
          <w:bCs/>
          <w:lang w:val="en-GB"/>
        </w:rPr>
        <w:t>he</w:t>
      </w:r>
      <w:r w:rsidRPr="004C38FD">
        <w:rPr>
          <w:bCs/>
          <w:lang w:val="en-GB"/>
        </w:rPr>
        <w:t xml:space="preserve"> </w:t>
      </w:r>
      <w:r w:rsidR="00341276" w:rsidRPr="004C38FD">
        <w:rPr>
          <w:bCs/>
          <w:lang w:val="en-GB"/>
        </w:rPr>
        <w:t xml:space="preserve">condition of the roads of the </w:t>
      </w:r>
      <w:r w:rsidR="00652DB1" w:rsidRPr="004C38FD">
        <w:rPr>
          <w:bCs/>
          <w:lang w:val="en-GB"/>
        </w:rPr>
        <w:t>TEN-T (</w:t>
      </w:r>
      <w:r w:rsidRPr="004C38FD">
        <w:rPr>
          <w:bCs/>
          <w:lang w:val="en-GB"/>
        </w:rPr>
        <w:t>T</w:t>
      </w:r>
      <w:r w:rsidR="00341276" w:rsidRPr="004C38FD">
        <w:rPr>
          <w:bCs/>
          <w:lang w:val="en-GB"/>
        </w:rPr>
        <w:t>rans</w:t>
      </w:r>
      <w:r w:rsidRPr="004C38FD">
        <w:rPr>
          <w:bCs/>
          <w:lang w:val="en-GB"/>
        </w:rPr>
        <w:t>-</w:t>
      </w:r>
      <w:r w:rsidR="00341276" w:rsidRPr="004C38FD">
        <w:rPr>
          <w:bCs/>
          <w:lang w:val="en-GB"/>
        </w:rPr>
        <w:t xml:space="preserve">European </w:t>
      </w:r>
      <w:r w:rsidRPr="004C38FD">
        <w:rPr>
          <w:bCs/>
          <w:lang w:val="en-GB"/>
        </w:rPr>
        <w:t>T</w:t>
      </w:r>
      <w:r w:rsidR="00341276" w:rsidRPr="004C38FD">
        <w:rPr>
          <w:bCs/>
          <w:lang w:val="en-GB"/>
        </w:rPr>
        <w:t xml:space="preserve">ransport </w:t>
      </w:r>
      <w:r w:rsidRPr="004C38FD">
        <w:rPr>
          <w:bCs/>
          <w:lang w:val="en-GB"/>
        </w:rPr>
        <w:t>N</w:t>
      </w:r>
      <w:r w:rsidR="00341276" w:rsidRPr="004C38FD">
        <w:rPr>
          <w:bCs/>
          <w:lang w:val="en-GB"/>
        </w:rPr>
        <w:t>etwork</w:t>
      </w:r>
      <w:r w:rsidR="00652DB1" w:rsidRPr="004C38FD">
        <w:rPr>
          <w:bCs/>
          <w:lang w:val="en-GB"/>
        </w:rPr>
        <w:t xml:space="preserve">) </w:t>
      </w:r>
      <w:r w:rsidR="00341276" w:rsidRPr="004C38FD">
        <w:rPr>
          <w:bCs/>
          <w:lang w:val="en-GB"/>
        </w:rPr>
        <w:t>network is very good due to large investments in the infrastructure made in recent years</w:t>
      </w:r>
      <w:r w:rsidR="00652DB1" w:rsidRPr="004C38FD">
        <w:rPr>
          <w:bCs/>
          <w:lang w:val="en-GB"/>
        </w:rPr>
        <w:t xml:space="preserve">. </w:t>
      </w:r>
      <w:r w:rsidR="00341276" w:rsidRPr="004C38FD">
        <w:rPr>
          <w:bCs/>
          <w:lang w:val="en-GB"/>
        </w:rPr>
        <w:t xml:space="preserve">In </w:t>
      </w:r>
      <w:r w:rsidR="00652DB1" w:rsidRPr="004C38FD">
        <w:rPr>
          <w:bCs/>
          <w:lang w:val="en-GB"/>
        </w:rPr>
        <w:t>2019</w:t>
      </w:r>
      <w:r w:rsidR="00341276" w:rsidRPr="004C38FD">
        <w:rPr>
          <w:bCs/>
          <w:lang w:val="en-GB"/>
        </w:rPr>
        <w:t>, roads in poor condition comprised only</w:t>
      </w:r>
      <w:r w:rsidRPr="004C38FD">
        <w:rPr>
          <w:bCs/>
          <w:lang w:val="en-GB"/>
        </w:rPr>
        <w:t xml:space="preserve"> </w:t>
      </w:r>
      <w:r w:rsidR="00652DB1" w:rsidRPr="004C38FD">
        <w:rPr>
          <w:bCs/>
          <w:lang w:val="en-GB"/>
        </w:rPr>
        <w:t>0</w:t>
      </w:r>
      <w:r w:rsidRPr="004C38FD">
        <w:rPr>
          <w:bCs/>
          <w:lang w:val="en-GB"/>
        </w:rPr>
        <w:t>.</w:t>
      </w:r>
      <w:r w:rsidR="00652DB1" w:rsidRPr="004C38FD">
        <w:rPr>
          <w:bCs/>
          <w:lang w:val="en-GB"/>
        </w:rPr>
        <w:t xml:space="preserve">7% </w:t>
      </w:r>
      <w:r w:rsidR="00341276" w:rsidRPr="004C38FD">
        <w:rPr>
          <w:bCs/>
          <w:lang w:val="en-GB"/>
        </w:rPr>
        <w:t xml:space="preserve">of the entire </w:t>
      </w:r>
      <w:r w:rsidRPr="004C38FD">
        <w:rPr>
          <w:bCs/>
          <w:lang w:val="en-GB"/>
        </w:rPr>
        <w:t>road</w:t>
      </w:r>
      <w:r w:rsidR="00341276" w:rsidRPr="004C38FD">
        <w:rPr>
          <w:bCs/>
          <w:lang w:val="en-GB"/>
        </w:rPr>
        <w:t xml:space="preserve"> network</w:t>
      </w:r>
      <w:r w:rsidR="00652DB1" w:rsidRPr="004C38FD">
        <w:rPr>
          <w:bCs/>
          <w:lang w:val="en-GB"/>
        </w:rPr>
        <w:t xml:space="preserve">, </w:t>
      </w:r>
      <w:r w:rsidR="002C4D81" w:rsidRPr="004C38FD">
        <w:rPr>
          <w:bCs/>
          <w:lang w:val="en-GB"/>
        </w:rPr>
        <w:t>i.e. it</w:t>
      </w:r>
      <w:r w:rsidRPr="004C38FD">
        <w:rPr>
          <w:bCs/>
          <w:lang w:val="en-GB"/>
        </w:rPr>
        <w:t xml:space="preserve"> improved by 1.5%. </w:t>
      </w:r>
      <w:r w:rsidR="002C4D81" w:rsidRPr="004C38FD">
        <w:rPr>
          <w:bCs/>
          <w:lang w:val="en-GB"/>
        </w:rPr>
        <w:t>compared to the target</w:t>
      </w:r>
      <w:r w:rsidRPr="004C38FD">
        <w:rPr>
          <w:bCs/>
          <w:lang w:val="en-GB"/>
        </w:rPr>
        <w:t xml:space="preserve"> set for 2018</w:t>
      </w:r>
      <w:r w:rsidR="002C4D81" w:rsidRPr="004C38FD">
        <w:rPr>
          <w:bCs/>
          <w:lang w:val="en-GB"/>
        </w:rPr>
        <w:t>.</w:t>
      </w:r>
      <w:r w:rsidRPr="004C38FD">
        <w:rPr>
          <w:bCs/>
          <w:lang w:val="en-GB"/>
        </w:rPr>
        <w:t xml:space="preserve"> The target of 11% set for 2023</w:t>
      </w:r>
      <w:r w:rsidR="00341276" w:rsidRPr="004C38FD">
        <w:rPr>
          <w:bCs/>
          <w:lang w:val="en-GB"/>
        </w:rPr>
        <w:t xml:space="preserve"> has thus been exceeded</w:t>
      </w:r>
      <w:r w:rsidR="00652DB1" w:rsidRPr="004C38FD">
        <w:rPr>
          <w:bCs/>
          <w:lang w:val="en-GB"/>
        </w:rPr>
        <w:t xml:space="preserve">. </w:t>
      </w:r>
      <w:r w:rsidR="002C4D81" w:rsidRPr="004C38FD">
        <w:rPr>
          <w:bCs/>
          <w:lang w:val="en-GB"/>
        </w:rPr>
        <w:t>B</w:t>
      </w:r>
      <w:r w:rsidR="00341276" w:rsidRPr="004C38FD">
        <w:rPr>
          <w:bCs/>
          <w:lang w:val="en-GB"/>
        </w:rPr>
        <w:t>y the end of the</w:t>
      </w:r>
      <w:r w:rsidR="002C4D81" w:rsidRPr="004C38FD">
        <w:rPr>
          <w:bCs/>
          <w:lang w:val="en-GB"/>
        </w:rPr>
        <w:t xml:space="preserve"> period</w:t>
      </w:r>
      <w:r w:rsidR="00341276" w:rsidRPr="004C38FD">
        <w:rPr>
          <w:bCs/>
          <w:lang w:val="en-GB"/>
        </w:rPr>
        <w:t xml:space="preserve">, the proportion of roads in poor condition may </w:t>
      </w:r>
      <w:r w:rsidR="002C4D81" w:rsidRPr="004C38FD">
        <w:rPr>
          <w:bCs/>
          <w:lang w:val="en-GB"/>
        </w:rPr>
        <w:t>increase again</w:t>
      </w:r>
      <w:r w:rsidR="00341276" w:rsidRPr="004C38FD">
        <w:rPr>
          <w:bCs/>
          <w:lang w:val="en-GB"/>
        </w:rPr>
        <w:t>, because many investments have been made about 10 years ago</w:t>
      </w:r>
      <w:r w:rsidR="00652DB1" w:rsidRPr="004C38FD">
        <w:rPr>
          <w:bCs/>
          <w:lang w:val="en-GB"/>
        </w:rPr>
        <w:t xml:space="preserve">, </w:t>
      </w:r>
      <w:r w:rsidR="002C4D81" w:rsidRPr="004C38FD">
        <w:rPr>
          <w:bCs/>
          <w:lang w:val="en-GB"/>
        </w:rPr>
        <w:t>but</w:t>
      </w:r>
      <w:r w:rsidR="00341276" w:rsidRPr="004C38FD">
        <w:rPr>
          <w:bCs/>
          <w:lang w:val="en-GB"/>
        </w:rPr>
        <w:t xml:space="preserve"> it </w:t>
      </w:r>
      <w:r w:rsidR="002C4D81" w:rsidRPr="004C38FD">
        <w:rPr>
          <w:bCs/>
          <w:lang w:val="en-GB"/>
        </w:rPr>
        <w:t>will</w:t>
      </w:r>
      <w:r w:rsidR="00341276" w:rsidRPr="004C38FD">
        <w:rPr>
          <w:bCs/>
          <w:lang w:val="en-GB"/>
        </w:rPr>
        <w:t xml:space="preserve"> stay firmly below </w:t>
      </w:r>
      <w:r w:rsidR="00652DB1" w:rsidRPr="004C38FD">
        <w:rPr>
          <w:bCs/>
          <w:lang w:val="en-GB"/>
        </w:rPr>
        <w:t>11%.</w:t>
      </w:r>
    </w:p>
    <w:p w14:paraId="18FF73DD" w14:textId="7464F7D8" w:rsidR="00652DB1" w:rsidRPr="004C38FD" w:rsidRDefault="002C4D81" w:rsidP="00652DB1">
      <w:pPr>
        <w:pStyle w:val="Phitekst"/>
        <w:rPr>
          <w:bCs/>
          <w:lang w:val="en-GB"/>
        </w:rPr>
      </w:pPr>
      <w:r w:rsidRPr="004C38FD">
        <w:rPr>
          <w:rStyle w:val="Tugev"/>
          <w:b w:val="0"/>
          <w:lang w:val="en-GB"/>
        </w:rPr>
        <w:t>T</w:t>
      </w:r>
      <w:r w:rsidR="00341276" w:rsidRPr="004C38FD">
        <w:rPr>
          <w:rStyle w:val="Tugev"/>
          <w:b w:val="0"/>
          <w:lang w:val="en-GB"/>
        </w:rPr>
        <w:t>he</w:t>
      </w:r>
      <w:r w:rsidRPr="004C38FD">
        <w:rPr>
          <w:rStyle w:val="Tugev"/>
          <w:b w:val="0"/>
          <w:lang w:val="en-GB"/>
        </w:rPr>
        <w:t xml:space="preserve"> </w:t>
      </w:r>
      <w:r w:rsidR="00341276" w:rsidRPr="004C38FD">
        <w:rPr>
          <w:rStyle w:val="Tugev"/>
          <w:b w:val="0"/>
          <w:lang w:val="en-GB"/>
        </w:rPr>
        <w:t>number of train users has increased year by year</w:t>
      </w:r>
      <w:r w:rsidR="00652DB1" w:rsidRPr="004C38FD">
        <w:rPr>
          <w:bCs/>
          <w:lang w:val="en-GB"/>
        </w:rPr>
        <w:t xml:space="preserve">. </w:t>
      </w:r>
      <w:r w:rsidRPr="004C38FD">
        <w:rPr>
          <w:bCs/>
          <w:lang w:val="en-GB"/>
        </w:rPr>
        <w:t xml:space="preserve">In </w:t>
      </w:r>
      <w:r w:rsidR="00652DB1" w:rsidRPr="004C38FD">
        <w:rPr>
          <w:bCs/>
          <w:lang w:val="en-GB"/>
        </w:rPr>
        <w:t>2019</w:t>
      </w:r>
      <w:r w:rsidR="00341276" w:rsidRPr="004C38FD">
        <w:rPr>
          <w:bCs/>
          <w:lang w:val="en-GB"/>
        </w:rPr>
        <w:t xml:space="preserve">, the number of passengers exceeded </w:t>
      </w:r>
      <w:r w:rsidR="00652DB1" w:rsidRPr="004C38FD">
        <w:rPr>
          <w:bCs/>
          <w:lang w:val="en-GB"/>
        </w:rPr>
        <w:t>8</w:t>
      </w:r>
      <w:r w:rsidRPr="004C38FD">
        <w:rPr>
          <w:bCs/>
          <w:lang w:val="en-GB"/>
        </w:rPr>
        <w:t>.</w:t>
      </w:r>
      <w:r w:rsidR="00652DB1" w:rsidRPr="004C38FD">
        <w:rPr>
          <w:bCs/>
          <w:lang w:val="en-GB"/>
        </w:rPr>
        <w:t>3 m</w:t>
      </w:r>
      <w:r w:rsidRPr="004C38FD">
        <w:rPr>
          <w:bCs/>
          <w:lang w:val="en-GB"/>
        </w:rPr>
        <w:t>illion</w:t>
      </w:r>
      <w:r w:rsidR="00652DB1" w:rsidRPr="004C38FD">
        <w:rPr>
          <w:bCs/>
          <w:lang w:val="en-GB"/>
        </w:rPr>
        <w:t xml:space="preserve">. </w:t>
      </w:r>
      <w:r w:rsidRPr="004C38FD">
        <w:rPr>
          <w:bCs/>
          <w:lang w:val="en-GB"/>
        </w:rPr>
        <w:t>T</w:t>
      </w:r>
      <w:r w:rsidR="00341276" w:rsidRPr="004C38FD">
        <w:rPr>
          <w:bCs/>
          <w:lang w:val="en-GB"/>
        </w:rPr>
        <w:t xml:space="preserve">he goal </w:t>
      </w:r>
      <w:r w:rsidRPr="004C38FD">
        <w:rPr>
          <w:bCs/>
          <w:lang w:val="en-GB"/>
        </w:rPr>
        <w:t>–</w:t>
      </w:r>
      <w:r w:rsidR="00652DB1" w:rsidRPr="004C38FD">
        <w:rPr>
          <w:bCs/>
          <w:lang w:val="en-GB"/>
        </w:rPr>
        <w:t xml:space="preserve"> 8</w:t>
      </w:r>
      <w:r w:rsidRPr="004C38FD">
        <w:rPr>
          <w:bCs/>
          <w:lang w:val="en-GB"/>
        </w:rPr>
        <w:t>.</w:t>
      </w:r>
      <w:r w:rsidR="00652DB1" w:rsidRPr="004C38FD">
        <w:rPr>
          <w:bCs/>
          <w:lang w:val="en-GB"/>
        </w:rPr>
        <w:t xml:space="preserve">8 </w:t>
      </w:r>
      <w:r w:rsidRPr="004C38FD">
        <w:rPr>
          <w:bCs/>
          <w:lang w:val="en-GB"/>
        </w:rPr>
        <w:t xml:space="preserve">million </w:t>
      </w:r>
      <w:r w:rsidR="00341276" w:rsidRPr="004C38FD">
        <w:rPr>
          <w:bCs/>
          <w:lang w:val="en-GB"/>
        </w:rPr>
        <w:t xml:space="preserve">train passengers </w:t>
      </w:r>
      <w:r w:rsidRPr="004C38FD">
        <w:rPr>
          <w:bCs/>
          <w:lang w:val="en-GB"/>
        </w:rPr>
        <w:t>by</w:t>
      </w:r>
      <w:r w:rsidR="00652DB1" w:rsidRPr="004C38FD">
        <w:rPr>
          <w:bCs/>
          <w:lang w:val="en-GB"/>
        </w:rPr>
        <w:t xml:space="preserve"> 2023</w:t>
      </w:r>
      <w:r w:rsidRPr="004C38FD">
        <w:rPr>
          <w:bCs/>
          <w:lang w:val="en-GB"/>
        </w:rPr>
        <w:t xml:space="preserve"> – </w:t>
      </w:r>
      <w:r w:rsidR="00341276" w:rsidRPr="004C38FD">
        <w:rPr>
          <w:bCs/>
          <w:lang w:val="en-GB"/>
        </w:rPr>
        <w:t>can be achieved according to forecasts</w:t>
      </w:r>
      <w:r w:rsidR="00652DB1" w:rsidRPr="004C38FD">
        <w:rPr>
          <w:bCs/>
          <w:lang w:val="en-GB"/>
        </w:rPr>
        <w:t xml:space="preserve">.  </w:t>
      </w:r>
    </w:p>
    <w:p w14:paraId="1B0CAEF1" w14:textId="4E834A96" w:rsidR="00652DB1" w:rsidRPr="004C38FD" w:rsidRDefault="00B43EF1" w:rsidP="00652DB1">
      <w:pPr>
        <w:pStyle w:val="Phitekst"/>
        <w:rPr>
          <w:lang w:val="en-GB"/>
        </w:rPr>
      </w:pPr>
      <w:r w:rsidRPr="004C38FD">
        <w:rPr>
          <w:bCs/>
          <w:lang w:val="en-GB"/>
        </w:rPr>
        <w:t>At the same time</w:t>
      </w:r>
      <w:r w:rsidR="00652DB1" w:rsidRPr="004C38FD">
        <w:rPr>
          <w:bCs/>
          <w:lang w:val="en-GB"/>
        </w:rPr>
        <w:t>,</w:t>
      </w:r>
      <w:r w:rsidRPr="004C38FD">
        <w:rPr>
          <w:bCs/>
          <w:lang w:val="en-GB"/>
        </w:rPr>
        <w:t xml:space="preserve"> railway infrastructure faces a problem of</w:t>
      </w:r>
      <w:r w:rsidRPr="004C38FD">
        <w:rPr>
          <w:lang w:val="en-GB"/>
        </w:rPr>
        <w:t xml:space="preserve"> absorbed capacity in Baltic Station </w:t>
      </w:r>
      <w:r w:rsidR="00E56100" w:rsidRPr="004C38FD">
        <w:rPr>
          <w:lang w:val="en-GB"/>
        </w:rPr>
        <w:t xml:space="preserve">and </w:t>
      </w:r>
      <w:r w:rsidR="00652DB1" w:rsidRPr="004C38FD">
        <w:rPr>
          <w:lang w:val="en-GB"/>
        </w:rPr>
        <w:t xml:space="preserve">Pääsküla-Keila </w:t>
      </w:r>
      <w:r w:rsidRPr="004C38FD">
        <w:rPr>
          <w:lang w:val="en-GB"/>
        </w:rPr>
        <w:t>railway section</w:t>
      </w:r>
      <w:r w:rsidR="00652DB1" w:rsidRPr="004C38FD">
        <w:rPr>
          <w:lang w:val="en-GB"/>
        </w:rPr>
        <w:t xml:space="preserve"> (</w:t>
      </w:r>
      <w:r w:rsidRPr="004C38FD">
        <w:rPr>
          <w:lang w:val="en-GB"/>
        </w:rPr>
        <w:t>both only during rush hour</w:t>
      </w:r>
      <w:r w:rsidR="00652DB1" w:rsidRPr="004C38FD">
        <w:rPr>
          <w:lang w:val="en-GB"/>
        </w:rPr>
        <w:t xml:space="preserve">). </w:t>
      </w:r>
      <w:r w:rsidRPr="004C38FD">
        <w:rPr>
          <w:lang w:val="en-GB"/>
        </w:rPr>
        <w:t xml:space="preserve">The rest of the railway lines are more likely underutilized </w:t>
      </w:r>
      <w:r w:rsidR="00E56100" w:rsidRPr="004C38FD">
        <w:rPr>
          <w:lang w:val="en-GB"/>
        </w:rPr>
        <w:t xml:space="preserve">and </w:t>
      </w:r>
      <w:r w:rsidRPr="004C38FD">
        <w:rPr>
          <w:lang w:val="en-GB"/>
        </w:rPr>
        <w:t xml:space="preserve">investments require ensuring optimum infrastructure configuration </w:t>
      </w:r>
      <w:r w:rsidR="00652DB1" w:rsidRPr="004C38FD">
        <w:rPr>
          <w:lang w:val="en-GB"/>
        </w:rPr>
        <w:t>(</w:t>
      </w:r>
      <w:r w:rsidRPr="004C38FD">
        <w:rPr>
          <w:lang w:val="en-GB"/>
        </w:rPr>
        <w:t>i.e. reduction of the number of stations</w:t>
      </w:r>
      <w:r w:rsidR="00652DB1" w:rsidRPr="004C38FD">
        <w:rPr>
          <w:lang w:val="en-GB"/>
        </w:rPr>
        <w:t xml:space="preserve"> </w:t>
      </w:r>
      <w:r w:rsidR="007D0BCF" w:rsidRPr="004C38FD">
        <w:rPr>
          <w:lang w:val="en-GB"/>
        </w:rPr>
        <w:t>and</w:t>
      </w:r>
      <w:r w:rsidR="00652DB1" w:rsidRPr="004C38FD">
        <w:rPr>
          <w:lang w:val="en-GB"/>
        </w:rPr>
        <w:t>/</w:t>
      </w:r>
      <w:r w:rsidR="007D0BCF" w:rsidRPr="004C38FD">
        <w:rPr>
          <w:lang w:val="en-GB"/>
        </w:rPr>
        <w:t>or</w:t>
      </w:r>
      <w:r w:rsidR="00652DB1" w:rsidRPr="004C38FD">
        <w:rPr>
          <w:lang w:val="en-GB"/>
        </w:rPr>
        <w:t xml:space="preserve"> </w:t>
      </w:r>
      <w:r w:rsidRPr="004C38FD">
        <w:rPr>
          <w:lang w:val="en-GB"/>
        </w:rPr>
        <w:t>railroads where necessary</w:t>
      </w:r>
      <w:r w:rsidR="00652DB1" w:rsidRPr="004C38FD">
        <w:rPr>
          <w:lang w:val="en-GB"/>
        </w:rPr>
        <w:t xml:space="preserve">, </w:t>
      </w:r>
      <w:r w:rsidRPr="004C38FD">
        <w:rPr>
          <w:lang w:val="en-GB"/>
        </w:rPr>
        <w:t>consolidation of equivalent station park function</w:t>
      </w:r>
      <w:r w:rsidR="00167563" w:rsidRPr="004C38FD">
        <w:rPr>
          <w:lang w:val="en-GB"/>
        </w:rPr>
        <w:t>s in a single location, etc.</w:t>
      </w:r>
      <w:r w:rsidR="00652DB1" w:rsidRPr="004C38FD">
        <w:rPr>
          <w:lang w:val="en-GB"/>
        </w:rPr>
        <w:t>).</w:t>
      </w:r>
    </w:p>
    <w:p w14:paraId="50A01C3B" w14:textId="586E5B6A" w:rsidR="00652DB1" w:rsidRPr="004C38FD" w:rsidRDefault="00341276" w:rsidP="00652DB1">
      <w:pPr>
        <w:pStyle w:val="Phitekst"/>
        <w:rPr>
          <w:bCs/>
          <w:lang w:val="en-GB"/>
        </w:rPr>
      </w:pPr>
      <w:r w:rsidRPr="004C38FD">
        <w:rPr>
          <w:rStyle w:val="Tugev"/>
          <w:b w:val="0"/>
          <w:lang w:val="en-GB"/>
        </w:rPr>
        <w:t xml:space="preserve">The proportion of public transport users, pedestrians and cyclists continues to </w:t>
      </w:r>
      <w:r w:rsidR="0072005F" w:rsidRPr="004C38FD">
        <w:rPr>
          <w:rStyle w:val="Tugev"/>
          <w:b w:val="0"/>
          <w:lang w:val="en-GB"/>
        </w:rPr>
        <w:t>be problematic</w:t>
      </w:r>
      <w:r w:rsidR="00652DB1" w:rsidRPr="004C38FD">
        <w:rPr>
          <w:bCs/>
          <w:lang w:val="en-GB"/>
        </w:rPr>
        <w:t xml:space="preserve">. </w:t>
      </w:r>
      <w:r w:rsidR="0072005F" w:rsidRPr="004C38FD">
        <w:rPr>
          <w:bCs/>
          <w:lang w:val="en-GB"/>
        </w:rPr>
        <w:t xml:space="preserve">Although most county lines provide free bus transport since </w:t>
      </w:r>
      <w:r w:rsidR="00652DB1" w:rsidRPr="004C38FD">
        <w:rPr>
          <w:bCs/>
          <w:lang w:val="en-GB"/>
        </w:rPr>
        <w:t>2018</w:t>
      </w:r>
      <w:r w:rsidR="00E56100" w:rsidRPr="004C38FD">
        <w:rPr>
          <w:bCs/>
          <w:lang w:val="en-GB"/>
        </w:rPr>
        <w:t xml:space="preserve"> and </w:t>
      </w:r>
      <w:r w:rsidR="0072005F" w:rsidRPr="004C38FD">
        <w:rPr>
          <w:bCs/>
          <w:lang w:val="en-GB"/>
        </w:rPr>
        <w:t xml:space="preserve">free transport is available in Tallinn already for several years, there is still not sign that these measures would make people use public transport </w:t>
      </w:r>
      <w:r w:rsidR="0072005F" w:rsidRPr="004C38FD">
        <w:rPr>
          <w:bCs/>
          <w:i/>
          <w:iCs/>
          <w:lang w:val="en-GB"/>
        </w:rPr>
        <w:t>en masse</w:t>
      </w:r>
      <w:r w:rsidR="00652DB1" w:rsidRPr="004C38FD">
        <w:rPr>
          <w:bCs/>
          <w:lang w:val="en-GB"/>
        </w:rPr>
        <w:t xml:space="preserve">. </w:t>
      </w:r>
      <w:r w:rsidR="0072005F" w:rsidRPr="004C38FD">
        <w:rPr>
          <w:bCs/>
          <w:lang w:val="en-GB"/>
        </w:rPr>
        <w:t>In 2019, only 38.8% of people used public transport, walked or cycled to work (target for</w:t>
      </w:r>
      <w:r w:rsidR="00652DB1" w:rsidRPr="004C38FD">
        <w:rPr>
          <w:bCs/>
          <w:lang w:val="en-GB"/>
        </w:rPr>
        <w:t xml:space="preserve"> 2023 </w:t>
      </w:r>
      <w:r w:rsidR="0072005F" w:rsidRPr="004C38FD">
        <w:rPr>
          <w:bCs/>
          <w:lang w:val="en-GB"/>
        </w:rPr>
        <w:t>is</w:t>
      </w:r>
      <w:r w:rsidR="00652DB1" w:rsidRPr="004C38FD">
        <w:rPr>
          <w:bCs/>
          <w:lang w:val="en-GB"/>
        </w:rPr>
        <w:t xml:space="preserve"> 50%). </w:t>
      </w:r>
      <w:r w:rsidR="0072005F" w:rsidRPr="004C38FD">
        <w:rPr>
          <w:bCs/>
          <w:lang w:val="en-GB"/>
        </w:rPr>
        <w:t>One can be rather sure that this target will not be met in</w:t>
      </w:r>
      <w:r w:rsidR="00652DB1" w:rsidRPr="004C38FD">
        <w:rPr>
          <w:bCs/>
          <w:lang w:val="en-GB"/>
        </w:rPr>
        <w:t xml:space="preserve"> 2023.</w:t>
      </w:r>
    </w:p>
    <w:p w14:paraId="2967E49E" w14:textId="3AD4317B" w:rsidR="00652DB1" w:rsidRPr="004C38FD" w:rsidRDefault="00A02539" w:rsidP="00652DB1">
      <w:pPr>
        <w:pStyle w:val="Phitekst"/>
        <w:rPr>
          <w:lang w:val="en-GB"/>
        </w:rPr>
      </w:pPr>
      <w:r w:rsidRPr="004C38FD">
        <w:rPr>
          <w:lang w:val="en-GB"/>
        </w:rPr>
        <w:t xml:space="preserve">Major challenges in public transport continue to be related to </w:t>
      </w:r>
      <w:r w:rsidR="00BA0740" w:rsidRPr="004C38FD">
        <w:rPr>
          <w:rStyle w:val="Tugev"/>
          <w:b w:val="0"/>
          <w:lang w:val="en-GB"/>
        </w:rPr>
        <w:t>population dispersion</w:t>
      </w:r>
      <w:r w:rsidR="00E56100" w:rsidRPr="004C38FD">
        <w:rPr>
          <w:lang w:val="en-GB"/>
        </w:rPr>
        <w:t xml:space="preserve"> and </w:t>
      </w:r>
      <w:r w:rsidR="00BA0740" w:rsidRPr="004C38FD">
        <w:rPr>
          <w:lang w:val="en-GB"/>
        </w:rPr>
        <w:t>improving service quality for people living in peripheral regions through cost-effective organisation of public transport and needs-based line network.</w:t>
      </w:r>
      <w:r w:rsidR="00652DB1" w:rsidRPr="004C38FD">
        <w:rPr>
          <w:lang w:val="en-GB"/>
        </w:rPr>
        <w:t xml:space="preserve"> </w:t>
      </w:r>
      <w:r w:rsidR="00BA0740" w:rsidRPr="004C38FD">
        <w:rPr>
          <w:lang w:val="en-GB"/>
        </w:rPr>
        <w:t>To that end, challenges faced by public transport centres are primarily associated with ensuring the supply for increased demand of passengers incidental to free public transport</w:t>
      </w:r>
      <w:r w:rsidR="00652DB1" w:rsidRPr="004C38FD">
        <w:rPr>
          <w:lang w:val="en-GB"/>
        </w:rPr>
        <w:t xml:space="preserve">. </w:t>
      </w:r>
      <w:r w:rsidR="00BA0740" w:rsidRPr="004C38FD">
        <w:rPr>
          <w:lang w:val="en-GB"/>
        </w:rPr>
        <w:t xml:space="preserve">Additionally, public transport centres must pay more attention to line network and competitiveness of public transport </w:t>
      </w:r>
      <w:r w:rsidR="00652DB1" w:rsidRPr="004C38FD">
        <w:rPr>
          <w:lang w:val="en-GB"/>
        </w:rPr>
        <w:t xml:space="preserve"> </w:t>
      </w:r>
      <w:r w:rsidR="00BA0740" w:rsidRPr="004C38FD">
        <w:rPr>
          <w:lang w:val="en-GB"/>
        </w:rPr>
        <w:t>to ensure reasonable transport opportunities for people and reduce their forced expenditure on transport</w:t>
      </w:r>
      <w:r w:rsidR="00652DB1" w:rsidRPr="004C38FD">
        <w:rPr>
          <w:lang w:val="en-GB"/>
        </w:rPr>
        <w:t xml:space="preserve">. </w:t>
      </w:r>
      <w:r w:rsidR="00BA0740" w:rsidRPr="004C38FD">
        <w:rPr>
          <w:lang w:val="en-GB"/>
        </w:rPr>
        <w:t>This also involves needs-based approach to the organisation of public transport a</w:t>
      </w:r>
      <w:r w:rsidR="00E56100" w:rsidRPr="004C38FD">
        <w:rPr>
          <w:lang w:val="en-GB"/>
        </w:rPr>
        <w:t xml:space="preserve">nd </w:t>
      </w:r>
      <w:r w:rsidR="00BA0740" w:rsidRPr="004C38FD">
        <w:rPr>
          <w:lang w:val="en-GB"/>
        </w:rPr>
        <w:t>development of demands-based transport, where reasonable. In densely populated areas, the greatest challenge consists in controlling the increase in use of passenger cars by offering high-quality public transport servic</w:t>
      </w:r>
      <w:r w:rsidR="00652DB1" w:rsidRPr="004C38FD">
        <w:rPr>
          <w:lang w:val="en-GB"/>
        </w:rPr>
        <w:t>e.</w:t>
      </w:r>
    </w:p>
    <w:p w14:paraId="11BA4B6E" w14:textId="4EE0FBBE" w:rsidR="00652DB1" w:rsidRPr="004C38FD" w:rsidRDefault="00097655" w:rsidP="00652DB1">
      <w:pPr>
        <w:pStyle w:val="Phitekst"/>
        <w:rPr>
          <w:lang w:val="en-GB"/>
        </w:rPr>
      </w:pPr>
      <w:r w:rsidRPr="004C38FD">
        <w:rPr>
          <w:lang w:val="en-GB"/>
        </w:rPr>
        <w:t xml:space="preserve">At the same time, it is apparent that Estonia will suffer noticeable economic decline </w:t>
      </w:r>
      <w:r w:rsidR="00784B2C" w:rsidRPr="004C38FD">
        <w:rPr>
          <w:lang w:val="en-GB"/>
        </w:rPr>
        <w:t>in</w:t>
      </w:r>
      <w:r w:rsidR="00A8335E" w:rsidRPr="004C38FD">
        <w:rPr>
          <w:lang w:val="en-GB"/>
        </w:rPr>
        <w:t xml:space="preserve"> 2020</w:t>
      </w:r>
      <w:r w:rsidR="00784B2C" w:rsidRPr="004C38FD">
        <w:rPr>
          <w:lang w:val="en-GB"/>
        </w:rPr>
        <w:t xml:space="preserve"> in connection with global </w:t>
      </w:r>
      <w:r w:rsidR="00652DB1" w:rsidRPr="004C38FD">
        <w:rPr>
          <w:lang w:val="en-GB"/>
        </w:rPr>
        <w:t xml:space="preserve">COVID-19 </w:t>
      </w:r>
      <w:r w:rsidR="00784B2C" w:rsidRPr="004C38FD">
        <w:rPr>
          <w:lang w:val="en-GB"/>
        </w:rPr>
        <w:t>pandemics and its various impacts</w:t>
      </w:r>
      <w:r w:rsidR="00652DB1" w:rsidRPr="004C38FD">
        <w:rPr>
          <w:vertAlign w:val="superscript"/>
          <w:lang w:val="en-GB"/>
        </w:rPr>
        <w:footnoteReference w:id="13"/>
      </w:r>
      <w:r w:rsidR="00652DB1" w:rsidRPr="004C38FD">
        <w:rPr>
          <w:lang w:val="en-GB"/>
        </w:rPr>
        <w:t xml:space="preserve">. </w:t>
      </w:r>
      <w:r w:rsidR="00784B2C" w:rsidRPr="004C38FD">
        <w:rPr>
          <w:lang w:val="en-GB"/>
        </w:rPr>
        <w:t>Economic crises always entail negative effect on labour market and this time the impact was the greatest in service sector</w:t>
      </w:r>
      <w:r w:rsidR="00652DB1" w:rsidRPr="004C38FD">
        <w:rPr>
          <w:lang w:val="en-GB"/>
        </w:rPr>
        <w:t xml:space="preserve">. </w:t>
      </w:r>
      <w:r w:rsidR="00784B2C" w:rsidRPr="004C38FD">
        <w:rPr>
          <w:lang w:val="en-GB"/>
        </w:rPr>
        <w:t xml:space="preserve">Restriction of movement has significant effect on transport sector </w:t>
      </w:r>
      <w:r w:rsidR="00E56100" w:rsidRPr="004C38FD">
        <w:rPr>
          <w:lang w:val="en-GB"/>
        </w:rPr>
        <w:t xml:space="preserve">and </w:t>
      </w:r>
      <w:r w:rsidR="00784B2C" w:rsidRPr="004C38FD">
        <w:rPr>
          <w:lang w:val="en-GB"/>
        </w:rPr>
        <w:t xml:space="preserve">major decline is expected primarily in passenger transport in </w:t>
      </w:r>
      <w:r w:rsidR="00652DB1" w:rsidRPr="004C38FD">
        <w:rPr>
          <w:lang w:val="en-GB"/>
        </w:rPr>
        <w:t xml:space="preserve">2020. </w:t>
      </w:r>
      <w:r w:rsidR="00784B2C" w:rsidRPr="004C38FD">
        <w:rPr>
          <w:lang w:val="en-GB"/>
        </w:rPr>
        <w:t xml:space="preserve">Due to closing the borders, passenger transport will decrease the most in </w:t>
      </w:r>
      <w:r w:rsidR="00B95E02" w:rsidRPr="004C38FD">
        <w:rPr>
          <w:lang w:val="en-GB"/>
        </w:rPr>
        <w:t>aviation</w:t>
      </w:r>
      <w:r w:rsidR="00784B2C" w:rsidRPr="004C38FD">
        <w:rPr>
          <w:lang w:val="en-GB"/>
        </w:rPr>
        <w:t xml:space="preserve"> and </w:t>
      </w:r>
      <w:r w:rsidR="00B95E02" w:rsidRPr="004C38FD">
        <w:rPr>
          <w:lang w:val="en-GB"/>
        </w:rPr>
        <w:t>maritime sector</w:t>
      </w:r>
      <w:r w:rsidR="00652DB1" w:rsidRPr="004C38FD">
        <w:rPr>
          <w:lang w:val="en-GB"/>
        </w:rPr>
        <w:t xml:space="preserve">. </w:t>
      </w:r>
      <w:r w:rsidR="00B95E02" w:rsidRPr="004C38FD">
        <w:rPr>
          <w:lang w:val="en-GB"/>
        </w:rPr>
        <w:t xml:space="preserve">With regard to domestic restriction of movement, the pandemics affects local transport </w:t>
      </w:r>
      <w:r w:rsidR="00652DB1" w:rsidRPr="004C38FD">
        <w:rPr>
          <w:lang w:val="en-GB"/>
        </w:rPr>
        <w:t>(</w:t>
      </w:r>
      <w:r w:rsidR="00B95E02" w:rsidRPr="004C38FD">
        <w:rPr>
          <w:lang w:val="en-GB"/>
        </w:rPr>
        <w:t>public tran</w:t>
      </w:r>
      <w:r w:rsidR="00652DB1" w:rsidRPr="004C38FD">
        <w:rPr>
          <w:lang w:val="en-GB"/>
        </w:rPr>
        <w:t>sport).</w:t>
      </w:r>
    </w:p>
    <w:p w14:paraId="32EC801F" w14:textId="4391977C" w:rsidR="00652DB1" w:rsidRPr="004C38FD" w:rsidRDefault="00341276" w:rsidP="00652DB1">
      <w:pPr>
        <w:pStyle w:val="Phitekst"/>
        <w:rPr>
          <w:lang w:val="en-GB"/>
        </w:rPr>
      </w:pPr>
      <w:r w:rsidRPr="004C38FD">
        <w:rPr>
          <w:bCs/>
          <w:lang w:val="en-GB"/>
        </w:rPr>
        <w:t xml:space="preserve">The volume of freight transport in </w:t>
      </w:r>
      <w:r w:rsidR="00652DB1" w:rsidRPr="004C38FD">
        <w:rPr>
          <w:bCs/>
          <w:lang w:val="en-GB"/>
        </w:rPr>
        <w:t>2019</w:t>
      </w:r>
      <w:r w:rsidRPr="004C38FD">
        <w:rPr>
          <w:bCs/>
          <w:lang w:val="en-GB"/>
        </w:rPr>
        <w:t xml:space="preserve"> was more or less at the same level as in previous years</w:t>
      </w:r>
      <w:r w:rsidR="007D0BCF" w:rsidRPr="004C38FD">
        <w:rPr>
          <w:bCs/>
          <w:lang w:val="en-GB"/>
        </w:rPr>
        <w:t xml:space="preserve"> </w:t>
      </w:r>
      <w:r w:rsidR="00652DB1" w:rsidRPr="004C38FD">
        <w:rPr>
          <w:lang w:val="en-GB"/>
        </w:rPr>
        <w:t>(50</w:t>
      </w:r>
      <w:r w:rsidR="007D0BCF" w:rsidRPr="004C38FD">
        <w:rPr>
          <w:lang w:val="en-GB"/>
        </w:rPr>
        <w:t>.</w:t>
      </w:r>
      <w:r w:rsidR="00652DB1" w:rsidRPr="004C38FD">
        <w:rPr>
          <w:lang w:val="en-GB"/>
        </w:rPr>
        <w:t>58 mil</w:t>
      </w:r>
      <w:r w:rsidR="007D0BCF" w:rsidRPr="004C38FD">
        <w:rPr>
          <w:lang w:val="en-GB"/>
        </w:rPr>
        <w:t>lion tonnes</w:t>
      </w:r>
      <w:r w:rsidR="00652DB1" w:rsidRPr="004C38FD">
        <w:rPr>
          <w:lang w:val="en-GB"/>
        </w:rPr>
        <w:t xml:space="preserve">). </w:t>
      </w:r>
      <w:r w:rsidR="007D0BCF" w:rsidRPr="004C38FD">
        <w:rPr>
          <w:lang w:val="en-GB"/>
        </w:rPr>
        <w:t>I</w:t>
      </w:r>
      <w:r w:rsidRPr="004C38FD">
        <w:rPr>
          <w:lang w:val="en-GB"/>
        </w:rPr>
        <w:t>t</w:t>
      </w:r>
      <w:r w:rsidR="007D0BCF" w:rsidRPr="004C38FD">
        <w:rPr>
          <w:lang w:val="en-GB"/>
        </w:rPr>
        <w:t xml:space="preserve"> </w:t>
      </w:r>
      <w:r w:rsidRPr="004C38FD">
        <w:rPr>
          <w:lang w:val="en-GB"/>
        </w:rPr>
        <w:t xml:space="preserve">is still far off from the </w:t>
      </w:r>
      <w:r w:rsidR="00652DB1" w:rsidRPr="004C38FD">
        <w:rPr>
          <w:lang w:val="en-GB"/>
        </w:rPr>
        <w:t>2020</w:t>
      </w:r>
      <w:r w:rsidRPr="004C38FD">
        <w:rPr>
          <w:lang w:val="en-GB"/>
        </w:rPr>
        <w:t xml:space="preserve"> benchmark </w:t>
      </w:r>
      <w:r w:rsidR="00652DB1" w:rsidRPr="004C38FD">
        <w:rPr>
          <w:lang w:val="en-GB"/>
        </w:rPr>
        <w:t xml:space="preserve">(86 </w:t>
      </w:r>
      <w:r w:rsidRPr="004C38FD">
        <w:rPr>
          <w:lang w:val="en-GB"/>
        </w:rPr>
        <w:t>million tonnes</w:t>
      </w:r>
      <w:r w:rsidR="00652DB1" w:rsidRPr="004C38FD">
        <w:rPr>
          <w:lang w:val="en-GB"/>
        </w:rPr>
        <w:t xml:space="preserve">) </w:t>
      </w:r>
      <w:r w:rsidRPr="004C38FD">
        <w:rPr>
          <w:lang w:val="en-GB"/>
        </w:rPr>
        <w:t xml:space="preserve">because the low volume of freight transport in recent years is accompanied by a poor geopolitical </w:t>
      </w:r>
      <w:r w:rsidRPr="004C38FD">
        <w:rPr>
          <w:lang w:val="en-GB"/>
        </w:rPr>
        <w:lastRenderedPageBreak/>
        <w:t>situation and international</w:t>
      </w:r>
      <w:r w:rsidR="007D0BCF" w:rsidRPr="004C38FD">
        <w:rPr>
          <w:lang w:val="en-GB"/>
        </w:rPr>
        <w:t>ly</w:t>
      </w:r>
      <w:r w:rsidRPr="004C38FD">
        <w:rPr>
          <w:lang w:val="en-GB"/>
        </w:rPr>
        <w:t xml:space="preserve"> difficult relations with Russia, which the </w:t>
      </w:r>
      <w:r w:rsidR="007D0BCF" w:rsidRPr="004C38FD">
        <w:rPr>
          <w:lang w:val="en-GB"/>
        </w:rPr>
        <w:t>T</w:t>
      </w:r>
      <w:r w:rsidRPr="004C38FD">
        <w:rPr>
          <w:lang w:val="en-GB"/>
        </w:rPr>
        <w:t>ransit Commission is trying to improve</w:t>
      </w:r>
      <w:r w:rsidR="00652DB1" w:rsidRPr="004C38FD">
        <w:rPr>
          <w:lang w:val="en-GB"/>
        </w:rPr>
        <w:t>.</w:t>
      </w:r>
    </w:p>
    <w:p w14:paraId="35FBF1D7" w14:textId="614275C3" w:rsidR="00652DB1" w:rsidRPr="004C38FD" w:rsidRDefault="00652DB1" w:rsidP="00652DB1">
      <w:pPr>
        <w:spacing w:after="0" w:line="259" w:lineRule="auto"/>
        <w:contextualSpacing/>
        <w:jc w:val="left"/>
        <w:rPr>
          <w:rFonts w:ascii="Arial" w:hAnsi="Arial" w:cs="Arial"/>
          <w:szCs w:val="24"/>
          <w:lang w:val="en-GB"/>
        </w:rPr>
      </w:pPr>
    </w:p>
    <w:p w14:paraId="4DAC9CAB" w14:textId="72033C5C" w:rsidR="00F52422" w:rsidRPr="004C38FD" w:rsidRDefault="00F52422" w:rsidP="00652DB1">
      <w:pPr>
        <w:spacing w:after="0" w:line="259" w:lineRule="auto"/>
        <w:contextualSpacing/>
        <w:jc w:val="left"/>
        <w:rPr>
          <w:rFonts w:ascii="Arial" w:hAnsi="Arial" w:cs="Arial"/>
          <w:szCs w:val="24"/>
          <w:lang w:val="en-GB"/>
        </w:rPr>
      </w:pPr>
    </w:p>
    <w:p w14:paraId="012F9960" w14:textId="77777777" w:rsidR="00F52422" w:rsidRPr="004C38FD" w:rsidRDefault="00F52422" w:rsidP="00652DB1">
      <w:pPr>
        <w:spacing w:after="0" w:line="259" w:lineRule="auto"/>
        <w:contextualSpacing/>
        <w:jc w:val="left"/>
        <w:rPr>
          <w:rFonts w:ascii="Arial" w:hAnsi="Arial" w:cs="Arial"/>
          <w:szCs w:val="24"/>
          <w:lang w:val="en-GB"/>
        </w:rPr>
      </w:pPr>
    </w:p>
    <w:p w14:paraId="1D799103" w14:textId="0675D190" w:rsidR="00652DB1" w:rsidRPr="004C38FD" w:rsidRDefault="00652DB1" w:rsidP="00652DB1">
      <w:pPr>
        <w:pStyle w:val="Pealkiri3tase"/>
        <w:rPr>
          <w:lang w:val="en-GB"/>
        </w:rPr>
      </w:pPr>
      <w:bookmarkStart w:id="40" w:name="_Toc10117091"/>
      <w:r w:rsidRPr="004C38FD">
        <w:rPr>
          <w:lang w:val="en-GB"/>
        </w:rPr>
        <w:t>2.8.1 Transpor</w:t>
      </w:r>
      <w:r w:rsidR="00341276" w:rsidRPr="004C38FD">
        <w:rPr>
          <w:lang w:val="en-GB"/>
        </w:rPr>
        <w:t>t</w:t>
      </w:r>
      <w:r w:rsidRPr="004C38FD">
        <w:rPr>
          <w:lang w:val="en-GB"/>
        </w:rPr>
        <w:t xml:space="preserve"> programm</w:t>
      </w:r>
      <w:bookmarkEnd w:id="40"/>
      <w:r w:rsidR="00341276" w:rsidRPr="004C38FD">
        <w:rPr>
          <w:lang w:val="en-GB"/>
        </w:rPr>
        <w:t>e</w:t>
      </w:r>
    </w:p>
    <w:p w14:paraId="5BBCD3A4" w14:textId="6A12E276" w:rsidR="00652DB1" w:rsidRPr="004C38FD" w:rsidRDefault="007D0BCF" w:rsidP="00652DB1">
      <w:pPr>
        <w:pStyle w:val="Phitekst"/>
        <w:rPr>
          <w:rStyle w:val="Tugev"/>
          <w:lang w:val="en-GB"/>
        </w:rPr>
      </w:pPr>
      <w:r w:rsidRPr="004C38FD">
        <w:rPr>
          <w:rStyle w:val="Tugev"/>
          <w:lang w:val="en-GB"/>
        </w:rPr>
        <w:t>A</w:t>
      </w:r>
      <w:r w:rsidR="00341276" w:rsidRPr="004C38FD">
        <w:rPr>
          <w:rStyle w:val="Tugev"/>
          <w:lang w:val="en-GB"/>
        </w:rPr>
        <w:t>im of the programme</w:t>
      </w:r>
      <w:r w:rsidR="00652DB1" w:rsidRPr="004C38FD">
        <w:rPr>
          <w:rStyle w:val="Tugev"/>
          <w:lang w:val="en-GB"/>
        </w:rPr>
        <w:t xml:space="preserve">: </w:t>
      </w:r>
    </w:p>
    <w:p w14:paraId="76101337" w14:textId="62F8B60F" w:rsidR="00652DB1" w:rsidRPr="004C38FD" w:rsidRDefault="007D0BCF" w:rsidP="00652DB1">
      <w:pPr>
        <w:pStyle w:val="Phitekst"/>
        <w:rPr>
          <w:lang w:val="en-GB" w:eastAsia="et-EE"/>
        </w:rPr>
      </w:pPr>
      <w:r w:rsidRPr="004C38FD">
        <w:rPr>
          <w:lang w:val="en-GB" w:eastAsia="et-EE"/>
        </w:rPr>
        <w:t>T</w:t>
      </w:r>
      <w:r w:rsidR="00341276" w:rsidRPr="004C38FD">
        <w:rPr>
          <w:lang w:val="en-GB" w:eastAsia="et-EE"/>
        </w:rPr>
        <w:t>o</w:t>
      </w:r>
      <w:r w:rsidRPr="004C38FD">
        <w:rPr>
          <w:lang w:val="en-GB" w:eastAsia="et-EE"/>
        </w:rPr>
        <w:t xml:space="preserve"> </w:t>
      </w:r>
      <w:r w:rsidR="00341276" w:rsidRPr="004C38FD">
        <w:rPr>
          <w:lang w:val="en-GB" w:eastAsia="et-EE"/>
        </w:rPr>
        <w:t>ensure sustainable, safe, secure, accessible, inclusive, fast and technologically innovative transport sector and infrastructure that enhances the well</w:t>
      </w:r>
      <w:r w:rsidRPr="004C38FD">
        <w:rPr>
          <w:lang w:val="en-GB" w:eastAsia="et-EE"/>
        </w:rPr>
        <w:t>-</w:t>
      </w:r>
      <w:r w:rsidR="00341276" w:rsidRPr="004C38FD">
        <w:rPr>
          <w:lang w:val="en-GB" w:eastAsia="et-EE"/>
        </w:rPr>
        <w:t>being of Estonian citizens and promotes their mobility, supports competitive and efficient logistics and contributes to increasing the competitiveness of the Estonian economy</w:t>
      </w:r>
      <w:r w:rsidR="00A159BF" w:rsidRPr="004C38FD">
        <w:rPr>
          <w:lang w:val="en-GB" w:eastAsia="et-EE"/>
        </w:rPr>
        <w:t>.</w:t>
      </w:r>
      <w:r w:rsidR="00652DB1" w:rsidRPr="004C38FD">
        <w:rPr>
          <w:lang w:val="en-GB" w:eastAsia="et-EE"/>
        </w:rPr>
        <w:t xml:space="preserve"> </w:t>
      </w:r>
    </w:p>
    <w:p w14:paraId="61BE209C" w14:textId="69EA5F8C" w:rsidR="00652DB1" w:rsidRPr="004C38FD" w:rsidRDefault="00E56100" w:rsidP="00652DB1">
      <w:pPr>
        <w:pStyle w:val="Pealdis"/>
        <w:rPr>
          <w:lang w:val="en-GB"/>
        </w:rPr>
      </w:pPr>
      <w:r w:rsidRPr="004C38FD">
        <w:rPr>
          <w:lang w:val="en-GB"/>
        </w:rPr>
        <w:t>Table</w:t>
      </w:r>
      <w:r w:rsidR="00652DB1" w:rsidRPr="004C38FD">
        <w:rPr>
          <w:lang w:val="en-GB"/>
        </w:rPr>
        <w:t xml:space="preserve"> </w:t>
      </w:r>
      <w:r w:rsidR="00652DB1" w:rsidRPr="004C38FD">
        <w:rPr>
          <w:lang w:val="en-GB"/>
        </w:rPr>
        <w:fldChar w:fldCharType="begin"/>
      </w:r>
      <w:r w:rsidR="00652DB1" w:rsidRPr="004C38FD">
        <w:rPr>
          <w:lang w:val="en-GB"/>
        </w:rPr>
        <w:instrText xml:space="preserve"> SEQ Tabel \* ARABIC </w:instrText>
      </w:r>
      <w:r w:rsidR="00652DB1" w:rsidRPr="004C38FD">
        <w:rPr>
          <w:lang w:val="en-GB"/>
        </w:rPr>
        <w:fldChar w:fldCharType="separate"/>
      </w:r>
      <w:r w:rsidR="00FD5686" w:rsidRPr="004C38FD">
        <w:rPr>
          <w:lang w:val="en-GB"/>
        </w:rPr>
        <w:t>25</w:t>
      </w:r>
      <w:r w:rsidR="00652DB1" w:rsidRPr="004C38FD">
        <w:rPr>
          <w:lang w:val="en-GB"/>
        </w:rPr>
        <w:fldChar w:fldCharType="end"/>
      </w:r>
      <w:r w:rsidR="00652DB1" w:rsidRPr="004C38FD">
        <w:rPr>
          <w:lang w:val="en-GB"/>
        </w:rPr>
        <w:t xml:space="preserve">. </w:t>
      </w:r>
      <w:r w:rsidR="00C411D8" w:rsidRPr="004C38FD">
        <w:rPr>
          <w:lang w:val="en-GB"/>
        </w:rPr>
        <w:t xml:space="preserve">Indicators and target levels of </w:t>
      </w:r>
      <w:r w:rsidR="00341276" w:rsidRPr="004C38FD">
        <w:rPr>
          <w:lang w:val="en-GB"/>
        </w:rPr>
        <w:t xml:space="preserve">the </w:t>
      </w:r>
      <w:r w:rsidR="00C411D8" w:rsidRPr="004C38FD">
        <w:rPr>
          <w:lang w:val="en-GB"/>
        </w:rPr>
        <w:t>t</w:t>
      </w:r>
      <w:r w:rsidR="00652DB1" w:rsidRPr="004C38FD">
        <w:rPr>
          <w:lang w:val="en-GB"/>
        </w:rPr>
        <w:t>ranspor</w:t>
      </w:r>
      <w:r w:rsidR="00C411D8" w:rsidRPr="004C38FD">
        <w:rPr>
          <w:lang w:val="en-GB"/>
        </w:rPr>
        <w:t>t</w:t>
      </w:r>
      <w:r w:rsidR="00652DB1" w:rsidRPr="004C38FD">
        <w:rPr>
          <w:lang w:val="en-GB"/>
        </w:rPr>
        <w:t xml:space="preserve"> programm</w:t>
      </w:r>
      <w:r w:rsidR="00C411D8" w:rsidRPr="004C38FD">
        <w:rPr>
          <w:lang w:val="en-GB"/>
        </w:rPr>
        <w:t>e</w:t>
      </w:r>
      <w:r w:rsidR="00652DB1"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7"/>
        <w:gridCol w:w="1055"/>
        <w:gridCol w:w="1000"/>
        <w:gridCol w:w="1000"/>
        <w:gridCol w:w="1000"/>
        <w:gridCol w:w="999"/>
      </w:tblGrid>
      <w:tr w:rsidR="00652DB1" w:rsidRPr="004C38FD" w14:paraId="3DF00769" w14:textId="77777777" w:rsidTr="00A8408F">
        <w:trPr>
          <w:trHeight w:val="458"/>
          <w:tblHeader/>
        </w:trPr>
        <w:tc>
          <w:tcPr>
            <w:tcW w:w="2211" w:type="pct"/>
            <w:vMerge w:val="restart"/>
            <w:shd w:val="clear" w:color="000000" w:fill="2F75B5"/>
            <w:vAlign w:val="center"/>
            <w:hideMark/>
          </w:tcPr>
          <w:p w14:paraId="55F5F5C9" w14:textId="2FBD7C27" w:rsidR="00652DB1" w:rsidRPr="004C38FD" w:rsidRDefault="00D1605C" w:rsidP="00BB2543">
            <w:pPr>
              <w:pStyle w:val="Tabelid"/>
              <w:rPr>
                <w:lang w:val="en-GB"/>
              </w:rPr>
            </w:pPr>
            <w:r w:rsidRPr="004C38FD">
              <w:rPr>
                <w:lang w:val="en-GB"/>
              </w:rPr>
              <w:t>Indicator/Target level</w:t>
            </w:r>
          </w:p>
        </w:tc>
        <w:tc>
          <w:tcPr>
            <w:tcW w:w="582" w:type="pct"/>
            <w:vMerge w:val="restart"/>
            <w:shd w:val="clear" w:color="000000" w:fill="2F75B5"/>
            <w:vAlign w:val="center"/>
            <w:hideMark/>
          </w:tcPr>
          <w:p w14:paraId="57E2F630" w14:textId="1BB38480" w:rsidR="00652DB1" w:rsidRPr="004C38FD" w:rsidRDefault="00A159BF" w:rsidP="00BB2543">
            <w:pPr>
              <w:pStyle w:val="Tabelid"/>
              <w:rPr>
                <w:rFonts w:eastAsia="Calibri"/>
                <w:lang w:val="en-GB" w:eastAsia="en-US"/>
              </w:rPr>
            </w:pPr>
            <w:r w:rsidRPr="004C38FD">
              <w:rPr>
                <w:lang w:val="en-GB"/>
              </w:rPr>
              <w:t>Previous actual level</w:t>
            </w:r>
            <w:r w:rsidR="00652DB1" w:rsidRPr="004C38FD">
              <w:rPr>
                <w:lang w:val="en-GB"/>
              </w:rPr>
              <w:t xml:space="preserve"> (2019)</w:t>
            </w:r>
          </w:p>
        </w:tc>
        <w:tc>
          <w:tcPr>
            <w:tcW w:w="552" w:type="pct"/>
            <w:vMerge w:val="restart"/>
            <w:shd w:val="clear" w:color="000000" w:fill="2F75B5"/>
            <w:vAlign w:val="center"/>
            <w:hideMark/>
          </w:tcPr>
          <w:p w14:paraId="390B64EE" w14:textId="77777777" w:rsidR="00652DB1" w:rsidRPr="004C38FD" w:rsidRDefault="00652DB1" w:rsidP="00BB2543">
            <w:pPr>
              <w:pStyle w:val="Tabelid"/>
              <w:rPr>
                <w:lang w:val="en-GB"/>
              </w:rPr>
            </w:pPr>
            <w:r w:rsidRPr="004C38FD">
              <w:rPr>
                <w:lang w:val="en-GB"/>
              </w:rPr>
              <w:t>2021</w:t>
            </w:r>
          </w:p>
        </w:tc>
        <w:tc>
          <w:tcPr>
            <w:tcW w:w="552" w:type="pct"/>
            <w:vMerge w:val="restart"/>
            <w:shd w:val="clear" w:color="000000" w:fill="2F75B5"/>
            <w:vAlign w:val="center"/>
            <w:hideMark/>
          </w:tcPr>
          <w:p w14:paraId="052BE1F8" w14:textId="77777777" w:rsidR="00652DB1" w:rsidRPr="004C38FD" w:rsidRDefault="00652DB1" w:rsidP="00BB2543">
            <w:pPr>
              <w:pStyle w:val="Tabelid"/>
              <w:rPr>
                <w:lang w:val="en-GB"/>
              </w:rPr>
            </w:pPr>
            <w:r w:rsidRPr="004C38FD">
              <w:rPr>
                <w:lang w:val="en-GB"/>
              </w:rPr>
              <w:t>2022</w:t>
            </w:r>
          </w:p>
        </w:tc>
        <w:tc>
          <w:tcPr>
            <w:tcW w:w="552" w:type="pct"/>
            <w:vMerge w:val="restart"/>
            <w:shd w:val="clear" w:color="000000" w:fill="2F75B5"/>
            <w:vAlign w:val="center"/>
            <w:hideMark/>
          </w:tcPr>
          <w:p w14:paraId="7F88A2F5" w14:textId="77777777" w:rsidR="00652DB1" w:rsidRPr="004C38FD" w:rsidRDefault="00652DB1" w:rsidP="00BB2543">
            <w:pPr>
              <w:pStyle w:val="Tabelid"/>
              <w:rPr>
                <w:lang w:val="en-GB"/>
              </w:rPr>
            </w:pPr>
            <w:r w:rsidRPr="004C38FD">
              <w:rPr>
                <w:lang w:val="en-GB"/>
              </w:rPr>
              <w:t>2023</w:t>
            </w:r>
          </w:p>
        </w:tc>
        <w:tc>
          <w:tcPr>
            <w:tcW w:w="552" w:type="pct"/>
            <w:vMerge w:val="restart"/>
            <w:shd w:val="clear" w:color="000000" w:fill="2F75B5"/>
            <w:vAlign w:val="center"/>
            <w:hideMark/>
          </w:tcPr>
          <w:p w14:paraId="37E0963A" w14:textId="77777777" w:rsidR="00652DB1" w:rsidRPr="004C38FD" w:rsidRDefault="00652DB1" w:rsidP="00BB2543">
            <w:pPr>
              <w:pStyle w:val="Tabelid"/>
              <w:rPr>
                <w:lang w:val="en-GB"/>
              </w:rPr>
            </w:pPr>
            <w:r w:rsidRPr="004C38FD">
              <w:rPr>
                <w:lang w:val="en-GB"/>
              </w:rPr>
              <w:t>2024</w:t>
            </w:r>
          </w:p>
        </w:tc>
      </w:tr>
      <w:tr w:rsidR="00652DB1" w:rsidRPr="004C38FD" w14:paraId="69A74D0E" w14:textId="77777777" w:rsidTr="00A8408F">
        <w:trPr>
          <w:trHeight w:val="458"/>
          <w:tblHeader/>
        </w:trPr>
        <w:tc>
          <w:tcPr>
            <w:tcW w:w="2211" w:type="pct"/>
            <w:vMerge/>
            <w:vAlign w:val="center"/>
            <w:hideMark/>
          </w:tcPr>
          <w:p w14:paraId="3C5926E7" w14:textId="77777777" w:rsidR="00652DB1" w:rsidRPr="004C38FD" w:rsidRDefault="00652DB1" w:rsidP="00BB2543">
            <w:pPr>
              <w:pStyle w:val="Tabelid"/>
              <w:rPr>
                <w:lang w:val="en-GB"/>
              </w:rPr>
            </w:pPr>
          </w:p>
        </w:tc>
        <w:tc>
          <w:tcPr>
            <w:tcW w:w="582" w:type="pct"/>
            <w:vMerge/>
            <w:vAlign w:val="center"/>
            <w:hideMark/>
          </w:tcPr>
          <w:p w14:paraId="43364B01" w14:textId="77777777" w:rsidR="00652DB1" w:rsidRPr="004C38FD" w:rsidRDefault="00652DB1" w:rsidP="00BB2543">
            <w:pPr>
              <w:pStyle w:val="Tabelid"/>
              <w:rPr>
                <w:lang w:val="en-GB"/>
              </w:rPr>
            </w:pPr>
          </w:p>
        </w:tc>
        <w:tc>
          <w:tcPr>
            <w:tcW w:w="552" w:type="pct"/>
            <w:vMerge/>
            <w:vAlign w:val="center"/>
            <w:hideMark/>
          </w:tcPr>
          <w:p w14:paraId="14E82C19" w14:textId="77777777" w:rsidR="00652DB1" w:rsidRPr="004C38FD" w:rsidRDefault="00652DB1" w:rsidP="00BB2543">
            <w:pPr>
              <w:pStyle w:val="Tabelid"/>
              <w:rPr>
                <w:lang w:val="en-GB"/>
              </w:rPr>
            </w:pPr>
          </w:p>
        </w:tc>
        <w:tc>
          <w:tcPr>
            <w:tcW w:w="552" w:type="pct"/>
            <w:vMerge/>
            <w:vAlign w:val="center"/>
            <w:hideMark/>
          </w:tcPr>
          <w:p w14:paraId="29F0808B" w14:textId="77777777" w:rsidR="00652DB1" w:rsidRPr="004C38FD" w:rsidRDefault="00652DB1" w:rsidP="00BB2543">
            <w:pPr>
              <w:pStyle w:val="Tabelid"/>
              <w:rPr>
                <w:lang w:val="en-GB"/>
              </w:rPr>
            </w:pPr>
          </w:p>
        </w:tc>
        <w:tc>
          <w:tcPr>
            <w:tcW w:w="552" w:type="pct"/>
            <w:vMerge/>
            <w:vAlign w:val="center"/>
            <w:hideMark/>
          </w:tcPr>
          <w:p w14:paraId="0A801696" w14:textId="77777777" w:rsidR="00652DB1" w:rsidRPr="004C38FD" w:rsidRDefault="00652DB1" w:rsidP="00BB2543">
            <w:pPr>
              <w:pStyle w:val="Tabelid"/>
              <w:rPr>
                <w:lang w:val="en-GB"/>
              </w:rPr>
            </w:pPr>
          </w:p>
        </w:tc>
        <w:tc>
          <w:tcPr>
            <w:tcW w:w="552" w:type="pct"/>
            <w:vMerge/>
            <w:vAlign w:val="center"/>
            <w:hideMark/>
          </w:tcPr>
          <w:p w14:paraId="6EEF33E8" w14:textId="77777777" w:rsidR="00652DB1" w:rsidRPr="004C38FD" w:rsidRDefault="00652DB1" w:rsidP="00BB2543">
            <w:pPr>
              <w:pStyle w:val="Tabelid"/>
              <w:rPr>
                <w:lang w:val="en-GB"/>
              </w:rPr>
            </w:pPr>
          </w:p>
        </w:tc>
      </w:tr>
      <w:tr w:rsidR="00652DB1" w:rsidRPr="004C38FD" w14:paraId="49ACB72A" w14:textId="77777777" w:rsidTr="00A8408F">
        <w:trPr>
          <w:trHeight w:val="408"/>
        </w:trPr>
        <w:tc>
          <w:tcPr>
            <w:tcW w:w="2211" w:type="pct"/>
          </w:tcPr>
          <w:p w14:paraId="52440301" w14:textId="059A9AF3" w:rsidR="00652DB1" w:rsidRPr="004C38FD" w:rsidRDefault="00A159BF" w:rsidP="00BB2543">
            <w:pPr>
              <w:pStyle w:val="Tabelid"/>
              <w:rPr>
                <w:rFonts w:eastAsia="Calibri"/>
                <w:lang w:val="en-GB" w:eastAsia="en-US"/>
              </w:rPr>
            </w:pPr>
            <w:r w:rsidRPr="004C38FD">
              <w:rPr>
                <w:rFonts w:eastAsia="Calibri"/>
                <w:lang w:val="en-GB" w:eastAsia="en-US"/>
              </w:rPr>
              <w:t>D</w:t>
            </w:r>
            <w:r w:rsidR="00341276" w:rsidRPr="004C38FD">
              <w:rPr>
                <w:rFonts w:eastAsia="Calibri"/>
                <w:lang w:val="en-GB" w:eastAsia="en-US"/>
              </w:rPr>
              <w:t>ecrease in traffic deaths</w:t>
            </w:r>
            <w:r w:rsidRPr="004C38FD">
              <w:rPr>
                <w:rFonts w:eastAsia="Calibri"/>
                <w:lang w:val="en-GB" w:eastAsia="en-US"/>
              </w:rPr>
              <w:t>,</w:t>
            </w:r>
            <w:r w:rsidR="00341276" w:rsidRPr="004C38FD">
              <w:rPr>
                <w:rFonts w:eastAsia="Calibri"/>
                <w:lang w:val="en-GB" w:eastAsia="en-US"/>
              </w:rPr>
              <w:t xml:space="preserve"> average number of deaths in the last three years</w:t>
            </w:r>
            <w:r w:rsidR="00652DB1" w:rsidRPr="004C38FD">
              <w:rPr>
                <w:rFonts w:eastAsia="Calibri"/>
                <w:lang w:val="en-GB" w:eastAsia="en-US"/>
              </w:rPr>
              <w:t xml:space="preserve"> (ra</w:t>
            </w:r>
            <w:r w:rsidRPr="004C38FD">
              <w:rPr>
                <w:rFonts w:eastAsia="Calibri"/>
                <w:lang w:val="en-GB" w:eastAsia="en-US"/>
              </w:rPr>
              <w:t>il</w:t>
            </w:r>
            <w:r w:rsidR="00652DB1" w:rsidRPr="004C38FD">
              <w:rPr>
                <w:rFonts w:eastAsia="Calibri"/>
                <w:vertAlign w:val="superscript"/>
                <w:lang w:val="en-GB" w:eastAsia="en-US"/>
              </w:rPr>
              <w:footnoteReference w:id="14"/>
            </w:r>
            <w:r w:rsidR="00E56100" w:rsidRPr="004C38FD">
              <w:rPr>
                <w:rFonts w:eastAsia="Calibri"/>
                <w:lang w:val="en-GB" w:eastAsia="en-US"/>
              </w:rPr>
              <w:t xml:space="preserve"> and </w:t>
            </w:r>
            <w:r w:rsidRPr="004C38FD">
              <w:rPr>
                <w:rFonts w:eastAsia="Calibri"/>
                <w:lang w:val="en-GB" w:eastAsia="en-US"/>
              </w:rPr>
              <w:t>road</w:t>
            </w:r>
            <w:r w:rsidR="00652DB1" w:rsidRPr="004C38FD">
              <w:rPr>
                <w:rFonts w:eastAsia="Calibri"/>
                <w:vertAlign w:val="superscript"/>
                <w:lang w:val="en-GB" w:eastAsia="en-US"/>
              </w:rPr>
              <w:footnoteReference w:id="15"/>
            </w:r>
            <w:r w:rsidR="00652DB1" w:rsidRPr="004C38FD">
              <w:rPr>
                <w:rFonts w:eastAsia="Calibri"/>
                <w:lang w:val="en-GB" w:eastAsia="en-US"/>
              </w:rPr>
              <w:t xml:space="preserve">), </w:t>
            </w:r>
            <w:r w:rsidR="00341276" w:rsidRPr="004C38FD">
              <w:rPr>
                <w:rFonts w:eastAsia="Calibri"/>
                <w:lang w:val="en-GB" w:eastAsia="en-US"/>
              </w:rPr>
              <w:t>bas</w:t>
            </w:r>
            <w:r w:rsidRPr="004C38FD">
              <w:rPr>
                <w:rFonts w:eastAsia="Calibri"/>
                <w:lang w:val="en-GB" w:eastAsia="en-US"/>
              </w:rPr>
              <w:t xml:space="preserve">e level </w:t>
            </w:r>
            <w:r w:rsidR="00652DB1" w:rsidRPr="004C38FD">
              <w:rPr>
                <w:rFonts w:eastAsia="Calibri"/>
                <w:lang w:val="en-GB" w:eastAsia="en-US"/>
              </w:rPr>
              <w:t>2015-2017</w:t>
            </w:r>
          </w:p>
          <w:p w14:paraId="16340CF1" w14:textId="2A50034F" w:rsidR="00652DB1" w:rsidRPr="004C38FD" w:rsidRDefault="009C0513" w:rsidP="00BB2543">
            <w:pPr>
              <w:pStyle w:val="Tabelid"/>
              <w:rPr>
                <w:rFonts w:eastAsia="Calibri"/>
                <w:i/>
                <w:lang w:val="en-GB" w:eastAsia="en-US"/>
              </w:rPr>
            </w:pPr>
            <w:r w:rsidRPr="004C38FD">
              <w:rPr>
                <w:rFonts w:eastAsia="Calibri"/>
                <w:i/>
                <w:lang w:val="en-GB" w:eastAsia="en-US"/>
              </w:rPr>
              <w:t>Source:</w:t>
            </w:r>
            <w:r w:rsidR="00652DB1" w:rsidRPr="004C38FD">
              <w:rPr>
                <w:rFonts w:eastAsia="Calibri"/>
                <w:i/>
                <w:lang w:val="en-GB" w:eastAsia="en-US"/>
              </w:rPr>
              <w:t xml:space="preserve"> </w:t>
            </w:r>
            <w:r w:rsidR="00A159BF" w:rsidRPr="004C38FD">
              <w:rPr>
                <w:rFonts w:eastAsia="Calibri"/>
                <w:i/>
                <w:lang w:val="en-GB" w:eastAsia="en-US"/>
              </w:rPr>
              <w:t>C</w:t>
            </w:r>
            <w:r w:rsidR="00341276" w:rsidRPr="004C38FD">
              <w:rPr>
                <w:rFonts w:eastAsia="Calibri"/>
                <w:i/>
                <w:lang w:val="en-GB" w:eastAsia="en-US"/>
              </w:rPr>
              <w:t xml:space="preserve">onsumer </w:t>
            </w:r>
            <w:r w:rsidR="00A159BF" w:rsidRPr="004C38FD">
              <w:rPr>
                <w:rFonts w:eastAsia="Calibri"/>
                <w:i/>
                <w:lang w:val="en-GB" w:eastAsia="en-US"/>
              </w:rPr>
              <w:t>P</w:t>
            </w:r>
            <w:r w:rsidR="00341276" w:rsidRPr="004C38FD">
              <w:rPr>
                <w:rFonts w:eastAsia="Calibri"/>
                <w:i/>
                <w:lang w:val="en-GB" w:eastAsia="en-US"/>
              </w:rPr>
              <w:t xml:space="preserve">rotection and </w:t>
            </w:r>
            <w:r w:rsidR="00A159BF" w:rsidRPr="004C38FD">
              <w:rPr>
                <w:rFonts w:eastAsia="Calibri"/>
                <w:i/>
                <w:lang w:val="en-GB" w:eastAsia="en-US"/>
              </w:rPr>
              <w:t>T</w:t>
            </w:r>
            <w:r w:rsidR="00341276" w:rsidRPr="004C38FD">
              <w:rPr>
                <w:rFonts w:eastAsia="Calibri"/>
                <w:i/>
                <w:lang w:val="en-GB" w:eastAsia="en-US"/>
              </w:rPr>
              <w:t xml:space="preserve">echnical </w:t>
            </w:r>
            <w:r w:rsidR="00A159BF" w:rsidRPr="004C38FD">
              <w:rPr>
                <w:rFonts w:eastAsia="Calibri"/>
                <w:i/>
                <w:lang w:val="en-GB" w:eastAsia="en-US"/>
              </w:rPr>
              <w:t>R</w:t>
            </w:r>
            <w:r w:rsidR="00341276" w:rsidRPr="004C38FD">
              <w:rPr>
                <w:rFonts w:eastAsia="Calibri"/>
                <w:i/>
                <w:lang w:val="en-GB" w:eastAsia="en-US"/>
              </w:rPr>
              <w:t xml:space="preserve">egulatory </w:t>
            </w:r>
            <w:r w:rsidR="00A159BF" w:rsidRPr="004C38FD">
              <w:rPr>
                <w:rFonts w:eastAsia="Calibri"/>
                <w:i/>
                <w:lang w:val="en-GB" w:eastAsia="en-US"/>
              </w:rPr>
              <w:t>A</w:t>
            </w:r>
            <w:r w:rsidR="00341276" w:rsidRPr="004C38FD">
              <w:rPr>
                <w:rFonts w:eastAsia="Calibri"/>
                <w:i/>
                <w:lang w:val="en-GB" w:eastAsia="en-US"/>
              </w:rPr>
              <w:t>uthority</w:t>
            </w:r>
            <w:r w:rsidR="00652DB1" w:rsidRPr="004C38FD">
              <w:rPr>
                <w:rFonts w:eastAsia="Calibri"/>
                <w:i/>
                <w:lang w:val="en-GB" w:eastAsia="en-US"/>
              </w:rPr>
              <w:t xml:space="preserve">, </w:t>
            </w:r>
            <w:r w:rsidR="00A159BF" w:rsidRPr="004C38FD">
              <w:rPr>
                <w:rFonts w:eastAsia="Calibri"/>
                <w:i/>
                <w:lang w:val="en-GB" w:eastAsia="en-US"/>
              </w:rPr>
              <w:t>R</w:t>
            </w:r>
            <w:r w:rsidR="00341276" w:rsidRPr="004C38FD">
              <w:rPr>
                <w:rFonts w:eastAsia="Calibri"/>
                <w:i/>
                <w:lang w:val="en-GB" w:eastAsia="en-US"/>
              </w:rPr>
              <w:t xml:space="preserve">oad </w:t>
            </w:r>
            <w:r w:rsidR="00A159BF" w:rsidRPr="004C38FD">
              <w:rPr>
                <w:rFonts w:eastAsia="Calibri"/>
                <w:i/>
                <w:lang w:val="en-GB" w:eastAsia="en-US"/>
              </w:rPr>
              <w:t>A</w:t>
            </w:r>
            <w:r w:rsidR="00341276" w:rsidRPr="004C38FD">
              <w:rPr>
                <w:rFonts w:eastAsia="Calibri"/>
                <w:i/>
                <w:lang w:val="en-GB" w:eastAsia="en-US"/>
              </w:rPr>
              <w:t>dministration</w:t>
            </w:r>
          </w:p>
        </w:tc>
        <w:tc>
          <w:tcPr>
            <w:tcW w:w="582" w:type="pct"/>
            <w:shd w:val="clear" w:color="auto" w:fill="auto"/>
            <w:vAlign w:val="center"/>
          </w:tcPr>
          <w:p w14:paraId="65E12947" w14:textId="50182644" w:rsidR="00652DB1" w:rsidRPr="004C38FD" w:rsidRDefault="00652DB1" w:rsidP="00BB2543">
            <w:pPr>
              <w:pStyle w:val="Tabelid"/>
              <w:rPr>
                <w:rFonts w:eastAsia="Calibri"/>
                <w:lang w:val="en-GB" w:eastAsia="en-US"/>
              </w:rPr>
            </w:pPr>
            <w:r w:rsidRPr="004C38FD">
              <w:rPr>
                <w:rFonts w:eastAsia="Calibri"/>
                <w:lang w:val="en-GB" w:eastAsia="en-US"/>
              </w:rPr>
              <w:t>66</w:t>
            </w:r>
            <w:r w:rsidR="00A159BF" w:rsidRPr="004C38FD">
              <w:rPr>
                <w:rFonts w:eastAsia="Calibri"/>
                <w:lang w:val="en-GB" w:eastAsia="en-US"/>
              </w:rPr>
              <w:t>.</w:t>
            </w:r>
            <w:r w:rsidRPr="004C38FD">
              <w:rPr>
                <w:rFonts w:eastAsia="Calibri"/>
                <w:lang w:val="en-GB" w:eastAsia="en-US"/>
              </w:rPr>
              <w:t xml:space="preserve">67 </w:t>
            </w:r>
          </w:p>
        </w:tc>
        <w:tc>
          <w:tcPr>
            <w:tcW w:w="552" w:type="pct"/>
            <w:vAlign w:val="center"/>
          </w:tcPr>
          <w:p w14:paraId="09F97DAF" w14:textId="1B5922E3" w:rsidR="00652DB1" w:rsidRPr="004C38FD" w:rsidRDefault="00652DB1" w:rsidP="00BB2543">
            <w:pPr>
              <w:pStyle w:val="Tabelid"/>
              <w:rPr>
                <w:rFonts w:eastAsia="Calibri"/>
                <w:lang w:val="en-GB" w:eastAsia="en-US"/>
              </w:rPr>
            </w:pPr>
            <w:r w:rsidRPr="004C38FD">
              <w:rPr>
                <w:rFonts w:eastAsia="Calibri"/>
                <w:lang w:val="en-GB" w:eastAsia="en-US"/>
              </w:rPr>
              <w:t>55 (</w:t>
            </w:r>
            <w:r w:rsidR="00A159BF" w:rsidRPr="004C38FD">
              <w:rPr>
                <w:rFonts w:eastAsia="Calibri"/>
                <w:lang w:val="en-GB" w:eastAsia="en-US"/>
              </w:rPr>
              <w:t>only</w:t>
            </w:r>
            <w:r w:rsidRPr="004C38FD">
              <w:rPr>
                <w:rFonts w:eastAsia="Calibri"/>
                <w:lang w:val="en-GB" w:eastAsia="en-US"/>
              </w:rPr>
              <w:t xml:space="preserve"> </w:t>
            </w:r>
            <w:r w:rsidR="00A159BF" w:rsidRPr="004C38FD">
              <w:rPr>
                <w:rFonts w:eastAsia="Calibri"/>
                <w:lang w:val="en-GB" w:eastAsia="en-US"/>
              </w:rPr>
              <w:t>RA</w:t>
            </w:r>
            <w:r w:rsidRPr="004C38FD">
              <w:rPr>
                <w:rFonts w:eastAsia="Calibri"/>
                <w:lang w:val="en-GB" w:eastAsia="en-US"/>
              </w:rPr>
              <w:t xml:space="preserve"> 48)</w:t>
            </w:r>
          </w:p>
        </w:tc>
        <w:tc>
          <w:tcPr>
            <w:tcW w:w="552" w:type="pct"/>
            <w:vAlign w:val="center"/>
          </w:tcPr>
          <w:p w14:paraId="435763D6" w14:textId="42E6673C" w:rsidR="00652DB1" w:rsidRPr="004C38FD" w:rsidRDefault="00652DB1" w:rsidP="00BB2543">
            <w:pPr>
              <w:pStyle w:val="Tabelid"/>
              <w:rPr>
                <w:rFonts w:eastAsia="Calibri"/>
                <w:lang w:val="en-GB" w:eastAsia="en-US"/>
              </w:rPr>
            </w:pPr>
            <w:r w:rsidRPr="004C38FD">
              <w:rPr>
                <w:rFonts w:eastAsia="Calibri"/>
                <w:lang w:val="en-GB" w:eastAsia="en-US"/>
              </w:rPr>
              <w:t>52 (</w:t>
            </w:r>
            <w:r w:rsidR="00A159BF" w:rsidRPr="004C38FD">
              <w:rPr>
                <w:rFonts w:eastAsia="Calibri"/>
                <w:lang w:val="en-GB" w:eastAsia="en-US"/>
              </w:rPr>
              <w:t>only RA</w:t>
            </w:r>
            <w:r w:rsidRPr="004C38FD">
              <w:rPr>
                <w:rFonts w:eastAsia="Calibri"/>
                <w:lang w:val="en-GB" w:eastAsia="en-US"/>
              </w:rPr>
              <w:t xml:space="preserve"> 46)</w:t>
            </w:r>
          </w:p>
        </w:tc>
        <w:tc>
          <w:tcPr>
            <w:tcW w:w="552" w:type="pct"/>
            <w:vAlign w:val="center"/>
          </w:tcPr>
          <w:p w14:paraId="0A9DEA9A" w14:textId="55711733" w:rsidR="00652DB1" w:rsidRPr="004C38FD" w:rsidRDefault="00652DB1" w:rsidP="00BB2543">
            <w:pPr>
              <w:pStyle w:val="Tabelid"/>
              <w:rPr>
                <w:rFonts w:eastAsia="Calibri"/>
                <w:lang w:val="en-GB" w:eastAsia="en-US"/>
              </w:rPr>
            </w:pPr>
            <w:r w:rsidRPr="004C38FD">
              <w:rPr>
                <w:rFonts w:eastAsia="Calibri"/>
                <w:lang w:val="en-GB" w:eastAsia="en-US"/>
              </w:rPr>
              <w:t>≤50 (</w:t>
            </w:r>
            <w:r w:rsidR="00A159BF" w:rsidRPr="004C38FD">
              <w:rPr>
                <w:rFonts w:eastAsia="Calibri"/>
                <w:lang w:val="en-GB" w:eastAsia="en-US"/>
              </w:rPr>
              <w:t>only</w:t>
            </w:r>
            <w:r w:rsidRPr="004C38FD">
              <w:rPr>
                <w:rFonts w:eastAsia="Calibri"/>
                <w:lang w:val="en-GB" w:eastAsia="en-US"/>
              </w:rPr>
              <w:t xml:space="preserve"> </w:t>
            </w:r>
            <w:r w:rsidR="00A159BF" w:rsidRPr="004C38FD">
              <w:rPr>
                <w:rFonts w:eastAsia="Calibri"/>
                <w:lang w:val="en-GB" w:eastAsia="en-US"/>
              </w:rPr>
              <w:t>RA</w:t>
            </w:r>
            <w:r w:rsidRPr="004C38FD">
              <w:rPr>
                <w:rFonts w:eastAsia="Calibri"/>
                <w:lang w:val="en-GB" w:eastAsia="en-US"/>
              </w:rPr>
              <w:t xml:space="preserve"> 44)</w:t>
            </w:r>
          </w:p>
        </w:tc>
        <w:tc>
          <w:tcPr>
            <w:tcW w:w="552" w:type="pct"/>
            <w:vAlign w:val="center"/>
          </w:tcPr>
          <w:p w14:paraId="673DD1F6" w14:textId="217660ED" w:rsidR="00652DB1" w:rsidRPr="004C38FD" w:rsidRDefault="00652DB1" w:rsidP="00BB2543">
            <w:pPr>
              <w:pStyle w:val="Tabelid"/>
              <w:rPr>
                <w:rFonts w:eastAsia="Calibri"/>
                <w:lang w:val="en-GB" w:eastAsia="en-US"/>
              </w:rPr>
            </w:pPr>
            <w:r w:rsidRPr="004C38FD">
              <w:rPr>
                <w:rFonts w:eastAsia="Calibri"/>
                <w:lang w:val="en-GB" w:eastAsia="en-US"/>
              </w:rPr>
              <w:t>≤48 (</w:t>
            </w:r>
            <w:r w:rsidR="00A159BF" w:rsidRPr="004C38FD">
              <w:rPr>
                <w:rFonts w:eastAsia="Calibri"/>
                <w:lang w:val="en-GB" w:eastAsia="en-US"/>
              </w:rPr>
              <w:t>only RA</w:t>
            </w:r>
            <w:r w:rsidRPr="004C38FD">
              <w:rPr>
                <w:rFonts w:eastAsia="Calibri"/>
                <w:lang w:val="en-GB" w:eastAsia="en-US"/>
              </w:rPr>
              <w:t xml:space="preserve"> 42)</w:t>
            </w:r>
          </w:p>
        </w:tc>
      </w:tr>
      <w:tr w:rsidR="00652DB1" w:rsidRPr="004C38FD" w14:paraId="0EF094D2" w14:textId="77777777" w:rsidTr="00A8408F">
        <w:trPr>
          <w:trHeight w:val="915"/>
        </w:trPr>
        <w:tc>
          <w:tcPr>
            <w:tcW w:w="2211" w:type="pct"/>
          </w:tcPr>
          <w:p w14:paraId="01FB9636" w14:textId="5552EF17" w:rsidR="00652DB1" w:rsidRPr="004C38FD" w:rsidRDefault="00A159BF" w:rsidP="00BB2543">
            <w:pPr>
              <w:pStyle w:val="Tabelid"/>
              <w:rPr>
                <w:rFonts w:eastAsia="Calibri"/>
                <w:lang w:val="en-GB" w:eastAsia="en-US"/>
              </w:rPr>
            </w:pPr>
            <w:r w:rsidRPr="004C38FD">
              <w:rPr>
                <w:rFonts w:eastAsia="Calibri"/>
                <w:lang w:val="en-GB" w:eastAsia="en-US"/>
              </w:rPr>
              <w:t>E</w:t>
            </w:r>
            <w:r w:rsidR="00341276" w:rsidRPr="004C38FD">
              <w:rPr>
                <w:rFonts w:eastAsia="Calibri"/>
                <w:lang w:val="en-GB" w:eastAsia="en-US"/>
              </w:rPr>
              <w:t>nergy consumption in the transport sector</w:t>
            </w:r>
            <w:r w:rsidR="00652DB1" w:rsidRPr="004C38FD">
              <w:rPr>
                <w:rFonts w:eastAsia="Calibri"/>
                <w:vertAlign w:val="superscript"/>
                <w:lang w:val="en-GB" w:eastAsia="en-US"/>
              </w:rPr>
              <w:footnoteReference w:id="16"/>
            </w:r>
            <w:r w:rsidR="00652DB1" w:rsidRPr="004C38FD">
              <w:rPr>
                <w:rFonts w:eastAsia="Calibri"/>
                <w:lang w:val="en-GB" w:eastAsia="en-US"/>
              </w:rPr>
              <w:t xml:space="preserve"> (</w:t>
            </w:r>
            <w:r w:rsidRPr="004C38FD">
              <w:rPr>
                <w:rFonts w:eastAsia="Calibri"/>
                <w:lang w:val="en-GB" w:eastAsia="en-US"/>
              </w:rPr>
              <w:t>thousand</w:t>
            </w:r>
            <w:r w:rsidR="00652DB1" w:rsidRPr="004C38FD">
              <w:rPr>
                <w:rFonts w:eastAsia="Calibri"/>
                <w:lang w:val="en-GB" w:eastAsia="en-US"/>
              </w:rPr>
              <w:t xml:space="preserve"> TJ) </w:t>
            </w:r>
            <w:r w:rsidR="00341276" w:rsidRPr="004C38FD">
              <w:rPr>
                <w:rFonts w:eastAsia="Calibri"/>
                <w:lang w:val="en-GB" w:eastAsia="en-US"/>
              </w:rPr>
              <w:t xml:space="preserve">decreases or remains the same as in </w:t>
            </w:r>
            <w:r w:rsidR="00652DB1" w:rsidRPr="004C38FD">
              <w:rPr>
                <w:rFonts w:eastAsia="Calibri"/>
                <w:lang w:val="en-GB" w:eastAsia="en-US"/>
              </w:rPr>
              <w:t xml:space="preserve">2012, </w:t>
            </w:r>
            <w:r w:rsidRPr="004C38FD">
              <w:rPr>
                <w:rFonts w:eastAsia="Calibri"/>
                <w:lang w:val="en-GB" w:eastAsia="en-US"/>
              </w:rPr>
              <w:t>base level</w:t>
            </w:r>
            <w:r w:rsidR="00652DB1" w:rsidRPr="004C38FD">
              <w:rPr>
                <w:rFonts w:eastAsia="Calibri"/>
                <w:lang w:val="en-GB" w:eastAsia="en-US"/>
              </w:rPr>
              <w:t xml:space="preserve"> 2016</w:t>
            </w:r>
          </w:p>
          <w:p w14:paraId="2BBE41D4" w14:textId="496EFA81" w:rsidR="00652DB1" w:rsidRPr="004C38FD" w:rsidRDefault="009C0513" w:rsidP="00BB2543">
            <w:pPr>
              <w:pStyle w:val="Tabelid"/>
              <w:rPr>
                <w:rFonts w:eastAsia="Calibri"/>
                <w:i/>
                <w:lang w:val="en-GB" w:eastAsia="en-US"/>
              </w:rPr>
            </w:pPr>
            <w:r w:rsidRPr="004C38FD">
              <w:rPr>
                <w:rFonts w:eastAsia="Calibri"/>
                <w:i/>
                <w:lang w:val="en-GB" w:eastAsia="en-US"/>
              </w:rPr>
              <w:t>Source:</w:t>
            </w:r>
            <w:r w:rsidR="00652DB1" w:rsidRPr="004C38FD">
              <w:rPr>
                <w:rFonts w:eastAsia="Calibri"/>
                <w:i/>
                <w:lang w:val="en-GB" w:eastAsia="en-US"/>
              </w:rPr>
              <w:t xml:space="preserve"> Eurostat</w:t>
            </w:r>
          </w:p>
        </w:tc>
        <w:tc>
          <w:tcPr>
            <w:tcW w:w="582" w:type="pct"/>
            <w:shd w:val="clear" w:color="auto" w:fill="auto"/>
            <w:vAlign w:val="center"/>
          </w:tcPr>
          <w:p w14:paraId="3CF01BF0" w14:textId="10940592" w:rsidR="00652DB1" w:rsidRPr="004C38FD" w:rsidRDefault="00652DB1" w:rsidP="00BB2543">
            <w:pPr>
              <w:pStyle w:val="Tabelid"/>
              <w:rPr>
                <w:rFonts w:eastAsia="Calibri"/>
                <w:lang w:val="en-GB" w:eastAsia="en-US"/>
              </w:rPr>
            </w:pPr>
            <w:r w:rsidRPr="004C38FD">
              <w:rPr>
                <w:rFonts w:eastAsia="Calibri"/>
                <w:lang w:val="en-GB" w:eastAsia="en-US"/>
              </w:rPr>
              <w:t>34</w:t>
            </w:r>
            <w:r w:rsidR="00A159BF" w:rsidRPr="004C38FD">
              <w:rPr>
                <w:rFonts w:eastAsia="Calibri"/>
                <w:lang w:val="en-GB" w:eastAsia="en-US"/>
              </w:rPr>
              <w:t>.</w:t>
            </w:r>
            <w:r w:rsidRPr="004C38FD">
              <w:rPr>
                <w:rFonts w:eastAsia="Calibri"/>
                <w:lang w:val="en-GB" w:eastAsia="en-US"/>
              </w:rPr>
              <w:t>8 t</w:t>
            </w:r>
            <w:r w:rsidR="00A159BF" w:rsidRPr="004C38FD">
              <w:rPr>
                <w:rFonts w:eastAsia="Calibri"/>
                <w:lang w:val="en-GB" w:eastAsia="en-US"/>
              </w:rPr>
              <w:t>housand</w:t>
            </w:r>
            <w:r w:rsidRPr="004C38FD">
              <w:rPr>
                <w:rFonts w:eastAsia="Calibri"/>
                <w:lang w:val="en-GB" w:eastAsia="en-US"/>
              </w:rPr>
              <w:t xml:space="preserve"> TJ</w:t>
            </w:r>
          </w:p>
        </w:tc>
        <w:tc>
          <w:tcPr>
            <w:tcW w:w="552" w:type="pct"/>
            <w:vAlign w:val="center"/>
          </w:tcPr>
          <w:p w14:paraId="626CA053" w14:textId="77777777" w:rsidR="00652DB1" w:rsidRPr="004C38FD" w:rsidRDefault="00652DB1" w:rsidP="00BB2543">
            <w:pPr>
              <w:pStyle w:val="Tabelid"/>
              <w:rPr>
                <w:rFonts w:eastAsia="Calibri"/>
                <w:lang w:val="en-GB" w:eastAsia="en-US"/>
              </w:rPr>
            </w:pPr>
            <w:r w:rsidRPr="004C38FD">
              <w:rPr>
                <w:rFonts w:eastAsia="Calibri"/>
                <w:lang w:val="en-GB" w:eastAsia="en-US"/>
              </w:rPr>
              <w:t xml:space="preserve">≤34 </w:t>
            </w:r>
          </w:p>
          <w:p w14:paraId="7C4F7DB2" w14:textId="6EDB8743" w:rsidR="00652DB1" w:rsidRPr="004C38FD" w:rsidRDefault="00A159BF" w:rsidP="00BB2543">
            <w:pPr>
              <w:pStyle w:val="Tabelid"/>
              <w:rPr>
                <w:rFonts w:eastAsia="Calibri"/>
                <w:lang w:val="en-GB" w:eastAsia="en-US"/>
              </w:rPr>
            </w:pPr>
            <w:r w:rsidRPr="004C38FD">
              <w:rPr>
                <w:rFonts w:eastAsia="Calibri"/>
                <w:lang w:val="en-GB" w:eastAsia="en-US"/>
              </w:rPr>
              <w:t>thousand</w:t>
            </w:r>
            <w:r w:rsidR="00652DB1" w:rsidRPr="004C38FD">
              <w:rPr>
                <w:rFonts w:eastAsia="Calibri"/>
                <w:lang w:val="en-GB" w:eastAsia="en-US"/>
              </w:rPr>
              <w:t xml:space="preserve"> TJ</w:t>
            </w:r>
          </w:p>
        </w:tc>
        <w:tc>
          <w:tcPr>
            <w:tcW w:w="552" w:type="pct"/>
            <w:vAlign w:val="center"/>
          </w:tcPr>
          <w:p w14:paraId="109604F0" w14:textId="77777777" w:rsidR="00652DB1" w:rsidRPr="004C38FD" w:rsidRDefault="00652DB1" w:rsidP="00BB2543">
            <w:pPr>
              <w:pStyle w:val="Tabelid"/>
              <w:rPr>
                <w:rFonts w:eastAsia="Calibri"/>
                <w:lang w:val="en-GB" w:eastAsia="en-US"/>
              </w:rPr>
            </w:pPr>
            <w:r w:rsidRPr="004C38FD">
              <w:rPr>
                <w:rFonts w:eastAsia="Calibri"/>
                <w:lang w:val="en-GB" w:eastAsia="en-US"/>
              </w:rPr>
              <w:t>≤34</w:t>
            </w:r>
          </w:p>
          <w:p w14:paraId="6648149F" w14:textId="78F7E311" w:rsidR="00652DB1" w:rsidRPr="004C38FD" w:rsidRDefault="00A159BF" w:rsidP="00BB2543">
            <w:pPr>
              <w:pStyle w:val="Tabelid"/>
              <w:rPr>
                <w:rFonts w:eastAsia="Calibri"/>
                <w:lang w:val="en-GB" w:eastAsia="en-US"/>
              </w:rPr>
            </w:pPr>
            <w:r w:rsidRPr="004C38FD">
              <w:rPr>
                <w:rFonts w:eastAsia="Calibri"/>
                <w:lang w:val="en-GB" w:eastAsia="en-US"/>
              </w:rPr>
              <w:t>thousand</w:t>
            </w:r>
            <w:r w:rsidR="00652DB1" w:rsidRPr="004C38FD">
              <w:rPr>
                <w:rFonts w:eastAsia="Calibri"/>
                <w:lang w:val="en-GB" w:eastAsia="en-US"/>
              </w:rPr>
              <w:t xml:space="preserve"> TJ</w:t>
            </w:r>
          </w:p>
        </w:tc>
        <w:tc>
          <w:tcPr>
            <w:tcW w:w="552" w:type="pct"/>
            <w:vAlign w:val="center"/>
          </w:tcPr>
          <w:p w14:paraId="764C02C2" w14:textId="052577B9" w:rsidR="00652DB1" w:rsidRPr="004C38FD" w:rsidRDefault="00652DB1" w:rsidP="00BB2543">
            <w:pPr>
              <w:pStyle w:val="Tabelid"/>
              <w:rPr>
                <w:rFonts w:eastAsia="Calibri"/>
                <w:lang w:val="en-GB" w:eastAsia="en-US"/>
              </w:rPr>
            </w:pPr>
            <w:r w:rsidRPr="004C38FD">
              <w:rPr>
                <w:rFonts w:eastAsia="Calibri"/>
                <w:lang w:val="en-GB" w:eastAsia="en-US"/>
              </w:rPr>
              <w:t>≤33</w:t>
            </w:r>
            <w:r w:rsidR="00A159BF" w:rsidRPr="004C38FD">
              <w:rPr>
                <w:rFonts w:eastAsia="Calibri"/>
                <w:lang w:val="en-GB" w:eastAsia="en-US"/>
              </w:rPr>
              <w:t>.</w:t>
            </w:r>
            <w:r w:rsidRPr="004C38FD">
              <w:rPr>
                <w:rFonts w:eastAsia="Calibri"/>
                <w:lang w:val="en-GB" w:eastAsia="en-US"/>
              </w:rPr>
              <w:t>5</w:t>
            </w:r>
          </w:p>
          <w:p w14:paraId="5D12B500" w14:textId="1E37CD0B" w:rsidR="00652DB1" w:rsidRPr="004C38FD" w:rsidRDefault="00A159BF" w:rsidP="00BB2543">
            <w:pPr>
              <w:pStyle w:val="Tabelid"/>
              <w:rPr>
                <w:rFonts w:eastAsia="Calibri"/>
                <w:lang w:val="en-GB" w:eastAsia="en-US"/>
              </w:rPr>
            </w:pPr>
            <w:r w:rsidRPr="004C38FD">
              <w:rPr>
                <w:rFonts w:eastAsia="Calibri"/>
                <w:lang w:val="en-GB" w:eastAsia="en-US"/>
              </w:rPr>
              <w:t>thousand</w:t>
            </w:r>
            <w:r w:rsidR="00652DB1" w:rsidRPr="004C38FD">
              <w:rPr>
                <w:rFonts w:eastAsia="Calibri"/>
                <w:lang w:val="en-GB" w:eastAsia="en-US"/>
              </w:rPr>
              <w:t xml:space="preserve"> TJ</w:t>
            </w:r>
          </w:p>
        </w:tc>
        <w:tc>
          <w:tcPr>
            <w:tcW w:w="552" w:type="pct"/>
            <w:vAlign w:val="center"/>
          </w:tcPr>
          <w:p w14:paraId="31B6A9D3" w14:textId="6F845837" w:rsidR="00652DB1" w:rsidRPr="004C38FD" w:rsidRDefault="00652DB1" w:rsidP="00BB2543">
            <w:pPr>
              <w:pStyle w:val="Tabelid"/>
              <w:rPr>
                <w:rFonts w:eastAsia="Calibri"/>
                <w:lang w:val="en-GB" w:eastAsia="en-US"/>
              </w:rPr>
            </w:pPr>
            <w:r w:rsidRPr="004C38FD">
              <w:rPr>
                <w:rFonts w:eastAsia="Calibri"/>
                <w:lang w:val="en-GB" w:eastAsia="en-US"/>
              </w:rPr>
              <w:t>≤33</w:t>
            </w:r>
            <w:r w:rsidR="00A159BF" w:rsidRPr="004C38FD">
              <w:rPr>
                <w:rFonts w:eastAsia="Calibri"/>
                <w:lang w:val="en-GB" w:eastAsia="en-US"/>
              </w:rPr>
              <w:t>.</w:t>
            </w:r>
            <w:r w:rsidRPr="004C38FD">
              <w:rPr>
                <w:rFonts w:eastAsia="Calibri"/>
                <w:lang w:val="en-GB" w:eastAsia="en-US"/>
              </w:rPr>
              <w:t>9</w:t>
            </w:r>
          </w:p>
          <w:p w14:paraId="479DE1E9" w14:textId="798484AC" w:rsidR="00652DB1" w:rsidRPr="004C38FD" w:rsidRDefault="00652DB1" w:rsidP="00BB2543">
            <w:pPr>
              <w:pStyle w:val="Tabelid"/>
              <w:rPr>
                <w:rFonts w:eastAsia="Calibri"/>
                <w:lang w:val="en-GB" w:eastAsia="en-US"/>
              </w:rPr>
            </w:pPr>
            <w:r w:rsidRPr="004C38FD">
              <w:rPr>
                <w:rFonts w:eastAsia="Calibri"/>
                <w:lang w:val="en-GB" w:eastAsia="en-US"/>
              </w:rPr>
              <w:t xml:space="preserve"> </w:t>
            </w:r>
            <w:r w:rsidR="00A159BF" w:rsidRPr="004C38FD">
              <w:rPr>
                <w:rFonts w:eastAsia="Calibri"/>
                <w:lang w:val="en-GB" w:eastAsia="en-US"/>
              </w:rPr>
              <w:t>thousand</w:t>
            </w:r>
            <w:r w:rsidRPr="004C38FD">
              <w:rPr>
                <w:rFonts w:eastAsia="Calibri"/>
                <w:lang w:val="en-GB" w:eastAsia="en-US"/>
              </w:rPr>
              <w:t xml:space="preserve"> TJ</w:t>
            </w:r>
          </w:p>
        </w:tc>
      </w:tr>
      <w:tr w:rsidR="00652DB1" w:rsidRPr="004C38FD" w14:paraId="334740E1" w14:textId="77777777" w:rsidTr="00A8408F">
        <w:trPr>
          <w:trHeight w:val="408"/>
        </w:trPr>
        <w:tc>
          <w:tcPr>
            <w:tcW w:w="2211" w:type="pct"/>
          </w:tcPr>
          <w:p w14:paraId="3E89E25A" w14:textId="552897AF" w:rsidR="00652DB1" w:rsidRPr="004C38FD" w:rsidRDefault="00A159BF" w:rsidP="00BB2543">
            <w:pPr>
              <w:pStyle w:val="Tabelid"/>
              <w:rPr>
                <w:rFonts w:eastAsia="Calibri"/>
                <w:lang w:val="en-GB" w:eastAsia="en-US"/>
              </w:rPr>
            </w:pPr>
            <w:r w:rsidRPr="004C38FD">
              <w:rPr>
                <w:rFonts w:eastAsia="Calibri"/>
                <w:lang w:val="en-GB" w:eastAsia="en-US"/>
              </w:rPr>
              <w:t>T</w:t>
            </w:r>
            <w:r w:rsidR="00341276" w:rsidRPr="004C38FD">
              <w:rPr>
                <w:rFonts w:eastAsia="Calibri"/>
                <w:lang w:val="en-GB" w:eastAsia="en-US"/>
              </w:rPr>
              <w:t>he</w:t>
            </w:r>
            <w:r w:rsidRPr="004C38FD">
              <w:rPr>
                <w:rFonts w:eastAsia="Calibri"/>
                <w:lang w:val="en-GB" w:eastAsia="en-US"/>
              </w:rPr>
              <w:t xml:space="preserve"> </w:t>
            </w:r>
            <w:r w:rsidR="00341276" w:rsidRPr="004C38FD">
              <w:rPr>
                <w:rFonts w:eastAsia="Calibri"/>
                <w:lang w:val="en-GB" w:eastAsia="en-US"/>
              </w:rPr>
              <w:t>proportion of transport costs in household expenditure does not increase by more than</w:t>
            </w:r>
            <w:r w:rsidR="00652DB1" w:rsidRPr="004C38FD">
              <w:rPr>
                <w:rFonts w:eastAsia="Calibri"/>
                <w:lang w:val="en-GB" w:eastAsia="en-US"/>
              </w:rPr>
              <w:t xml:space="preserve"> 12</w:t>
            </w:r>
            <w:r w:rsidRPr="004C38FD">
              <w:rPr>
                <w:rFonts w:eastAsia="Calibri"/>
                <w:lang w:val="en-GB" w:eastAsia="en-US"/>
              </w:rPr>
              <w:t>.</w:t>
            </w:r>
            <w:r w:rsidR="00652DB1" w:rsidRPr="004C38FD">
              <w:rPr>
                <w:rFonts w:eastAsia="Calibri"/>
                <w:lang w:val="en-GB" w:eastAsia="en-US"/>
              </w:rPr>
              <w:t xml:space="preserve">0%, </w:t>
            </w:r>
            <w:r w:rsidRPr="004C38FD">
              <w:rPr>
                <w:rFonts w:eastAsia="Calibri"/>
                <w:lang w:val="en-GB" w:eastAsia="en-US"/>
              </w:rPr>
              <w:t xml:space="preserve">base level </w:t>
            </w:r>
            <w:r w:rsidR="00652DB1" w:rsidRPr="004C38FD">
              <w:rPr>
                <w:rFonts w:eastAsia="Calibri"/>
                <w:lang w:val="en-GB" w:eastAsia="en-US"/>
              </w:rPr>
              <w:t>2017</w:t>
            </w:r>
            <w:r w:rsidR="00652DB1" w:rsidRPr="004C38FD">
              <w:rPr>
                <w:rFonts w:eastAsia="Calibri"/>
                <w:vertAlign w:val="superscript"/>
                <w:lang w:val="en-GB" w:eastAsia="en-US"/>
              </w:rPr>
              <w:footnoteReference w:id="17"/>
            </w:r>
          </w:p>
          <w:p w14:paraId="4ABD7B06" w14:textId="5B1B7725" w:rsidR="00652DB1" w:rsidRPr="004C38FD" w:rsidRDefault="009C0513" w:rsidP="00BB2543">
            <w:pPr>
              <w:pStyle w:val="Tabelid"/>
              <w:rPr>
                <w:rFonts w:eastAsia="Calibri"/>
                <w:i/>
                <w:lang w:val="en-GB" w:eastAsia="en-US"/>
              </w:rPr>
            </w:pPr>
            <w:r w:rsidRPr="004C38FD">
              <w:rPr>
                <w:rFonts w:eastAsia="Calibri"/>
                <w:i/>
                <w:lang w:val="en-GB" w:eastAsia="en-US"/>
              </w:rPr>
              <w:t>Source:</w:t>
            </w:r>
            <w:r w:rsidR="00652DB1" w:rsidRPr="004C38FD">
              <w:rPr>
                <w:rFonts w:eastAsia="Calibri"/>
                <w:i/>
                <w:lang w:val="en-GB" w:eastAsia="en-US"/>
              </w:rPr>
              <w:t xml:space="preserve"> Eurostat</w:t>
            </w:r>
          </w:p>
        </w:tc>
        <w:tc>
          <w:tcPr>
            <w:tcW w:w="582" w:type="pct"/>
            <w:shd w:val="clear" w:color="auto" w:fill="auto"/>
            <w:vAlign w:val="center"/>
          </w:tcPr>
          <w:p w14:paraId="62257756" w14:textId="7490DEB6" w:rsidR="00652DB1" w:rsidRPr="004C38FD" w:rsidRDefault="00652DB1" w:rsidP="00BB2543">
            <w:pPr>
              <w:pStyle w:val="Tabelid"/>
              <w:rPr>
                <w:rFonts w:eastAsia="Calibri"/>
                <w:lang w:val="en-GB" w:eastAsia="en-US"/>
              </w:rPr>
            </w:pPr>
            <w:r w:rsidRPr="004C38FD">
              <w:rPr>
                <w:rFonts w:eastAsia="Calibri"/>
                <w:lang w:val="en-GB" w:eastAsia="en-US"/>
              </w:rPr>
              <w:t>11</w:t>
            </w:r>
            <w:r w:rsidR="00A159BF" w:rsidRPr="004C38FD">
              <w:rPr>
                <w:rFonts w:eastAsia="Calibri"/>
                <w:lang w:val="en-GB" w:eastAsia="en-US"/>
              </w:rPr>
              <w:t>.</w:t>
            </w:r>
            <w:r w:rsidRPr="004C38FD">
              <w:rPr>
                <w:rFonts w:eastAsia="Calibri"/>
                <w:lang w:val="en-GB" w:eastAsia="en-US"/>
              </w:rPr>
              <w:t>6</w:t>
            </w:r>
          </w:p>
          <w:p w14:paraId="525FF622" w14:textId="77777777" w:rsidR="00652DB1" w:rsidRPr="004C38FD" w:rsidRDefault="00652DB1" w:rsidP="00BB2543">
            <w:pPr>
              <w:pStyle w:val="Tabelid"/>
              <w:rPr>
                <w:rFonts w:eastAsia="Calibri"/>
                <w:lang w:val="en-GB" w:eastAsia="en-US"/>
              </w:rPr>
            </w:pPr>
            <w:r w:rsidRPr="004C38FD">
              <w:rPr>
                <w:rFonts w:eastAsia="Calibri"/>
                <w:lang w:val="en-GB" w:eastAsia="en-US"/>
              </w:rPr>
              <w:t>(2018)</w:t>
            </w:r>
          </w:p>
        </w:tc>
        <w:tc>
          <w:tcPr>
            <w:tcW w:w="552" w:type="pct"/>
            <w:vAlign w:val="center"/>
          </w:tcPr>
          <w:p w14:paraId="467252AA" w14:textId="0FB44CAD" w:rsidR="00652DB1" w:rsidRPr="004C38FD" w:rsidRDefault="00652DB1" w:rsidP="00BB2543">
            <w:pPr>
              <w:pStyle w:val="Tabelid"/>
              <w:rPr>
                <w:rFonts w:eastAsia="Calibri"/>
                <w:lang w:val="en-GB" w:eastAsia="en-US"/>
              </w:rPr>
            </w:pPr>
            <w:r w:rsidRPr="004C38FD">
              <w:rPr>
                <w:rFonts w:eastAsia="Calibri"/>
                <w:lang w:val="en-GB" w:eastAsia="en-US"/>
              </w:rPr>
              <w:t>12</w:t>
            </w:r>
            <w:r w:rsidR="00A159BF" w:rsidRPr="004C38FD">
              <w:rPr>
                <w:rFonts w:eastAsia="Calibri"/>
                <w:lang w:val="en-GB" w:eastAsia="en-US"/>
              </w:rPr>
              <w:t>.</w:t>
            </w:r>
            <w:r w:rsidRPr="004C38FD">
              <w:rPr>
                <w:rFonts w:eastAsia="Calibri"/>
                <w:lang w:val="en-GB" w:eastAsia="en-US"/>
              </w:rPr>
              <w:t>0</w:t>
            </w:r>
          </w:p>
        </w:tc>
        <w:tc>
          <w:tcPr>
            <w:tcW w:w="552" w:type="pct"/>
            <w:vAlign w:val="center"/>
          </w:tcPr>
          <w:p w14:paraId="2ADA1535" w14:textId="596783FF" w:rsidR="00652DB1" w:rsidRPr="004C38FD" w:rsidRDefault="00652DB1" w:rsidP="00BB2543">
            <w:pPr>
              <w:pStyle w:val="Tabelid"/>
              <w:rPr>
                <w:rFonts w:eastAsia="Calibri"/>
                <w:lang w:val="en-GB" w:eastAsia="en-US"/>
              </w:rPr>
            </w:pPr>
            <w:r w:rsidRPr="004C38FD">
              <w:rPr>
                <w:rFonts w:eastAsia="Calibri"/>
                <w:lang w:val="en-GB" w:eastAsia="en-US"/>
              </w:rPr>
              <w:t>12</w:t>
            </w:r>
            <w:r w:rsidR="00A159BF" w:rsidRPr="004C38FD">
              <w:rPr>
                <w:rFonts w:eastAsia="Calibri"/>
                <w:lang w:val="en-GB" w:eastAsia="en-US"/>
              </w:rPr>
              <w:t>.</w:t>
            </w:r>
            <w:r w:rsidRPr="004C38FD">
              <w:rPr>
                <w:rFonts w:eastAsia="Calibri"/>
                <w:lang w:val="en-GB" w:eastAsia="en-US"/>
              </w:rPr>
              <w:t>0</w:t>
            </w:r>
          </w:p>
        </w:tc>
        <w:tc>
          <w:tcPr>
            <w:tcW w:w="552" w:type="pct"/>
            <w:vAlign w:val="center"/>
          </w:tcPr>
          <w:p w14:paraId="0B6C56BE" w14:textId="6B0610A1" w:rsidR="00652DB1" w:rsidRPr="004C38FD" w:rsidRDefault="00652DB1" w:rsidP="00BB2543">
            <w:pPr>
              <w:pStyle w:val="Tabelid"/>
              <w:rPr>
                <w:rFonts w:eastAsia="Calibri"/>
                <w:lang w:val="en-GB" w:eastAsia="en-US"/>
              </w:rPr>
            </w:pPr>
            <w:r w:rsidRPr="004C38FD">
              <w:rPr>
                <w:rFonts w:eastAsia="Calibri"/>
                <w:lang w:val="en-GB" w:eastAsia="en-US"/>
              </w:rPr>
              <w:t>≤12</w:t>
            </w:r>
            <w:r w:rsidR="00A159BF" w:rsidRPr="004C38FD">
              <w:rPr>
                <w:rFonts w:eastAsia="Calibri"/>
                <w:lang w:val="en-GB" w:eastAsia="en-US"/>
              </w:rPr>
              <w:t>.</w:t>
            </w:r>
            <w:r w:rsidRPr="004C38FD">
              <w:rPr>
                <w:rFonts w:eastAsia="Calibri"/>
                <w:lang w:val="en-GB" w:eastAsia="en-US"/>
              </w:rPr>
              <w:t>0</w:t>
            </w:r>
          </w:p>
        </w:tc>
        <w:tc>
          <w:tcPr>
            <w:tcW w:w="552" w:type="pct"/>
            <w:vAlign w:val="center"/>
          </w:tcPr>
          <w:p w14:paraId="56486B3F" w14:textId="69FC9ECF" w:rsidR="00652DB1" w:rsidRPr="004C38FD" w:rsidRDefault="00652DB1" w:rsidP="00BB2543">
            <w:pPr>
              <w:pStyle w:val="Tabelid"/>
              <w:rPr>
                <w:rFonts w:eastAsia="Calibri"/>
                <w:lang w:val="en-GB" w:eastAsia="en-US"/>
              </w:rPr>
            </w:pPr>
            <w:r w:rsidRPr="004C38FD">
              <w:rPr>
                <w:rFonts w:eastAsia="Calibri"/>
                <w:lang w:val="en-GB" w:eastAsia="en-US"/>
              </w:rPr>
              <w:t>≤12</w:t>
            </w:r>
            <w:r w:rsidR="00A159BF" w:rsidRPr="004C38FD">
              <w:rPr>
                <w:rFonts w:eastAsia="Calibri"/>
                <w:lang w:val="en-GB" w:eastAsia="en-US"/>
              </w:rPr>
              <w:t>.</w:t>
            </w:r>
            <w:r w:rsidRPr="004C38FD">
              <w:rPr>
                <w:rFonts w:eastAsia="Calibri"/>
                <w:lang w:val="en-GB" w:eastAsia="en-US"/>
              </w:rPr>
              <w:t>0</w:t>
            </w:r>
          </w:p>
        </w:tc>
      </w:tr>
    </w:tbl>
    <w:p w14:paraId="4F90CE48" w14:textId="77777777" w:rsidR="00652DB1" w:rsidRPr="004C38FD" w:rsidRDefault="00652DB1" w:rsidP="00652DB1">
      <w:pPr>
        <w:spacing w:after="160" w:line="259" w:lineRule="auto"/>
        <w:rPr>
          <w:rFonts w:eastAsia="Calibri"/>
          <w:szCs w:val="24"/>
          <w:lang w:val="en-GB"/>
        </w:rPr>
      </w:pPr>
    </w:p>
    <w:p w14:paraId="01467222" w14:textId="675B91DC" w:rsidR="00652DB1" w:rsidRPr="004C38FD" w:rsidRDefault="00341276" w:rsidP="00652DB1">
      <w:pPr>
        <w:pStyle w:val="Phitekst"/>
        <w:rPr>
          <w:rStyle w:val="Tugev"/>
          <w:lang w:val="en-GB"/>
        </w:rPr>
      </w:pPr>
      <w:r w:rsidRPr="004C38FD">
        <w:rPr>
          <w:rStyle w:val="Tugev"/>
          <w:lang w:val="en-GB"/>
        </w:rPr>
        <w:t>Important</w:t>
      </w:r>
      <w:r w:rsidR="00652DB1" w:rsidRPr="004C38FD">
        <w:rPr>
          <w:rStyle w:val="Tugev"/>
          <w:lang w:val="en-GB"/>
        </w:rPr>
        <w:t xml:space="preserve"> </w:t>
      </w:r>
      <w:r w:rsidR="00C602BF" w:rsidRPr="004C38FD">
        <w:rPr>
          <w:rStyle w:val="Tugev"/>
          <w:lang w:val="en-GB"/>
        </w:rPr>
        <w:t xml:space="preserve">activities </w:t>
      </w:r>
      <w:r w:rsidRPr="004C38FD">
        <w:rPr>
          <w:rStyle w:val="Tugev"/>
          <w:lang w:val="en-GB"/>
        </w:rPr>
        <w:t xml:space="preserve">to achieve </w:t>
      </w:r>
      <w:r w:rsidR="00C602BF" w:rsidRPr="004C38FD">
        <w:rPr>
          <w:rStyle w:val="Tugev"/>
          <w:lang w:val="en-GB"/>
        </w:rPr>
        <w:t xml:space="preserve">the objectives </w:t>
      </w:r>
      <w:r w:rsidRPr="004C38FD">
        <w:rPr>
          <w:rStyle w:val="Tugev"/>
          <w:lang w:val="en-GB"/>
        </w:rPr>
        <w:t>of</w:t>
      </w:r>
      <w:r w:rsidR="00C602BF" w:rsidRPr="004C38FD">
        <w:rPr>
          <w:rStyle w:val="Tugev"/>
          <w:lang w:val="en-GB"/>
        </w:rPr>
        <w:t xml:space="preserve"> </w:t>
      </w:r>
      <w:r w:rsidR="00652DB1" w:rsidRPr="004C38FD">
        <w:rPr>
          <w:rStyle w:val="Tugev"/>
          <w:lang w:val="en-GB"/>
        </w:rPr>
        <w:t xml:space="preserve">2021-2024 </w:t>
      </w:r>
    </w:p>
    <w:p w14:paraId="06952AE4" w14:textId="114FF516" w:rsidR="00652DB1" w:rsidRPr="004C38FD" w:rsidRDefault="00D9344B" w:rsidP="00652DB1">
      <w:pPr>
        <w:pStyle w:val="Phitekst"/>
        <w:rPr>
          <w:lang w:val="en-GB"/>
        </w:rPr>
      </w:pPr>
      <w:r w:rsidRPr="004C38FD">
        <w:rPr>
          <w:lang w:val="en-GB"/>
        </w:rPr>
        <w:t>In order to increase the share of people using public transport among all employed people</w:t>
      </w:r>
      <w:r w:rsidR="00652DB1" w:rsidRPr="004C38FD">
        <w:rPr>
          <w:lang w:val="en-GB"/>
        </w:rPr>
        <w:t>:</w:t>
      </w:r>
      <w:r w:rsidR="00652DB1" w:rsidRPr="004C38FD">
        <w:rPr>
          <w:rFonts w:eastAsia="Times New Roman" w:cs="Times New Roman"/>
          <w:sz w:val="22"/>
          <w:lang w:val="en-GB"/>
        </w:rPr>
        <w:t xml:space="preserve"> </w:t>
      </w:r>
    </w:p>
    <w:p w14:paraId="239B2A93" w14:textId="3469524F" w:rsidR="00652DB1" w:rsidRPr="004C38FD" w:rsidRDefault="00AD34A0" w:rsidP="00652DB1">
      <w:pPr>
        <w:pStyle w:val="Loetelupunktidega"/>
        <w:rPr>
          <w:lang w:val="en-GB"/>
        </w:rPr>
      </w:pPr>
      <w:r w:rsidRPr="004C38FD">
        <w:rPr>
          <w:lang w:val="en-GB"/>
        </w:rPr>
        <w:t xml:space="preserve">The support to </w:t>
      </w:r>
      <w:r w:rsidR="00A159BF" w:rsidRPr="004C38FD">
        <w:rPr>
          <w:lang w:val="en-GB"/>
        </w:rPr>
        <w:t>public transport</w:t>
      </w:r>
      <w:r w:rsidR="00652DB1" w:rsidRPr="004C38FD">
        <w:rPr>
          <w:lang w:val="en-GB"/>
        </w:rPr>
        <w:t xml:space="preserve"> </w:t>
      </w:r>
      <w:r w:rsidR="00B95E02" w:rsidRPr="004C38FD">
        <w:rPr>
          <w:lang w:val="en-GB"/>
        </w:rPr>
        <w:t>regular services</w:t>
      </w:r>
      <w:r w:rsidR="00652DB1" w:rsidRPr="004C38FD">
        <w:rPr>
          <w:lang w:val="en-GB"/>
        </w:rPr>
        <w:t xml:space="preserve"> (</w:t>
      </w:r>
      <w:r w:rsidR="00B95E02" w:rsidRPr="004C38FD">
        <w:rPr>
          <w:lang w:val="en-GB"/>
        </w:rPr>
        <w:t>plane</w:t>
      </w:r>
      <w:r w:rsidR="00652DB1" w:rsidRPr="004C38FD">
        <w:rPr>
          <w:lang w:val="en-GB"/>
        </w:rPr>
        <w:t xml:space="preserve">, </w:t>
      </w:r>
      <w:r w:rsidR="00B95E02" w:rsidRPr="004C38FD">
        <w:rPr>
          <w:lang w:val="en-GB"/>
        </w:rPr>
        <w:t>ship</w:t>
      </w:r>
      <w:r w:rsidR="00652DB1" w:rsidRPr="004C38FD">
        <w:rPr>
          <w:lang w:val="en-GB"/>
        </w:rPr>
        <w:t xml:space="preserve">, </w:t>
      </w:r>
      <w:r w:rsidR="00B95E02" w:rsidRPr="004C38FD">
        <w:rPr>
          <w:lang w:val="en-GB"/>
        </w:rPr>
        <w:t>county bus</w:t>
      </w:r>
      <w:r w:rsidR="00652DB1" w:rsidRPr="004C38FD">
        <w:rPr>
          <w:lang w:val="en-GB"/>
        </w:rPr>
        <w:t xml:space="preserve">, </w:t>
      </w:r>
      <w:r w:rsidR="00B95E02" w:rsidRPr="004C38FD">
        <w:rPr>
          <w:lang w:val="en-GB"/>
        </w:rPr>
        <w:t>railway tr</w:t>
      </w:r>
      <w:r w:rsidR="00652DB1" w:rsidRPr="004C38FD">
        <w:rPr>
          <w:lang w:val="en-GB"/>
        </w:rPr>
        <w:t xml:space="preserve">ansport), 2021–2024 </w:t>
      </w:r>
      <w:r w:rsidRPr="004C38FD">
        <w:rPr>
          <w:lang w:val="en-GB"/>
        </w:rPr>
        <w:t>in the sum of</w:t>
      </w:r>
      <w:r w:rsidR="00652DB1" w:rsidRPr="004C38FD">
        <w:rPr>
          <w:lang w:val="en-GB"/>
        </w:rPr>
        <w:t xml:space="preserve"> 438 m</w:t>
      </w:r>
      <w:r w:rsidR="00A159BF" w:rsidRPr="004C38FD">
        <w:rPr>
          <w:lang w:val="en-GB"/>
        </w:rPr>
        <w:t>illion euros</w:t>
      </w:r>
      <w:r w:rsidRPr="004C38FD">
        <w:rPr>
          <w:lang w:val="en-GB"/>
        </w:rPr>
        <w:t xml:space="preserve"> will continue.</w:t>
      </w:r>
      <w:r w:rsidR="00652DB1" w:rsidRPr="004C38FD">
        <w:rPr>
          <w:lang w:val="en-GB"/>
        </w:rPr>
        <w:t xml:space="preserve"> </w:t>
      </w:r>
    </w:p>
    <w:p w14:paraId="12BCFBCA" w14:textId="7CEC15E2" w:rsidR="00652DB1" w:rsidRPr="004C38FD" w:rsidRDefault="00AD34A0" w:rsidP="00652DB1">
      <w:pPr>
        <w:pStyle w:val="Loetelupunktidega"/>
        <w:numPr>
          <w:ilvl w:val="0"/>
          <w:numId w:val="0"/>
        </w:numPr>
        <w:ind w:left="340"/>
        <w:rPr>
          <w:lang w:val="en-GB"/>
        </w:rPr>
      </w:pPr>
      <w:r w:rsidRPr="004C38FD">
        <w:rPr>
          <w:lang w:val="en-GB"/>
        </w:rPr>
        <w:t xml:space="preserve">This includes introducing two separate airplanes for </w:t>
      </w:r>
      <w:r w:rsidR="00652DB1" w:rsidRPr="004C38FD">
        <w:rPr>
          <w:lang w:val="en-GB"/>
        </w:rPr>
        <w:t>Kärdla</w:t>
      </w:r>
      <w:r w:rsidR="00E56100" w:rsidRPr="004C38FD">
        <w:rPr>
          <w:lang w:val="en-GB"/>
        </w:rPr>
        <w:t xml:space="preserve"> and </w:t>
      </w:r>
      <w:r w:rsidR="00652DB1" w:rsidRPr="004C38FD">
        <w:rPr>
          <w:lang w:val="en-GB"/>
        </w:rPr>
        <w:t xml:space="preserve">Kuressaare </w:t>
      </w:r>
      <w:r w:rsidR="00B95E02" w:rsidRPr="004C38FD">
        <w:rPr>
          <w:lang w:val="en-GB"/>
        </w:rPr>
        <w:t>line</w:t>
      </w:r>
      <w:r w:rsidR="00652DB1" w:rsidRPr="004C38FD">
        <w:rPr>
          <w:lang w:val="en-GB"/>
        </w:rPr>
        <w:t xml:space="preserve">. </w:t>
      </w:r>
      <w:r w:rsidR="00B95E02" w:rsidRPr="004C38FD">
        <w:rPr>
          <w:lang w:val="en-GB"/>
        </w:rPr>
        <w:t xml:space="preserve">If the contract for Kuressaare airline is signed, then the annual cost of servicing </w:t>
      </w:r>
      <w:r w:rsidR="00652DB1" w:rsidRPr="004C38FD">
        <w:rPr>
          <w:lang w:val="en-GB"/>
        </w:rPr>
        <w:t>Kuressaare</w:t>
      </w:r>
      <w:r w:rsidR="00E56100" w:rsidRPr="004C38FD">
        <w:rPr>
          <w:lang w:val="en-GB"/>
        </w:rPr>
        <w:t xml:space="preserve"> and </w:t>
      </w:r>
      <w:r w:rsidR="00652DB1" w:rsidRPr="004C38FD">
        <w:rPr>
          <w:lang w:val="en-GB"/>
        </w:rPr>
        <w:t xml:space="preserve">Kärdla </w:t>
      </w:r>
      <w:r w:rsidR="00B95E02" w:rsidRPr="004C38FD">
        <w:rPr>
          <w:lang w:val="en-GB"/>
        </w:rPr>
        <w:t xml:space="preserve">with two planes is </w:t>
      </w:r>
      <w:r w:rsidR="00652DB1" w:rsidRPr="004C38FD">
        <w:rPr>
          <w:lang w:val="en-GB"/>
        </w:rPr>
        <w:t>5</w:t>
      </w:r>
      <w:r w:rsidRPr="004C38FD">
        <w:rPr>
          <w:lang w:val="en-GB"/>
        </w:rPr>
        <w:t>.</w:t>
      </w:r>
      <w:r w:rsidR="00652DB1" w:rsidRPr="004C38FD">
        <w:rPr>
          <w:lang w:val="en-GB"/>
        </w:rPr>
        <w:t>7 m</w:t>
      </w:r>
      <w:r w:rsidRPr="004C38FD">
        <w:rPr>
          <w:lang w:val="en-GB"/>
        </w:rPr>
        <w:t>illion euros</w:t>
      </w:r>
      <w:r w:rsidR="00652DB1" w:rsidRPr="004C38FD">
        <w:rPr>
          <w:lang w:val="en-GB"/>
        </w:rPr>
        <w:t xml:space="preserve">.  </w:t>
      </w:r>
    </w:p>
    <w:p w14:paraId="77143947" w14:textId="1BC5F768" w:rsidR="00652DB1" w:rsidRPr="004C38FD" w:rsidRDefault="00AD34A0" w:rsidP="00652DB1">
      <w:pPr>
        <w:pStyle w:val="Loetelupunktidega"/>
        <w:rPr>
          <w:lang w:val="en-GB"/>
        </w:rPr>
      </w:pPr>
      <w:r w:rsidRPr="004C38FD">
        <w:rPr>
          <w:lang w:val="en-GB"/>
        </w:rPr>
        <w:t xml:space="preserve">Due to increased passenger traffic on </w:t>
      </w:r>
      <w:r w:rsidR="00652DB1" w:rsidRPr="004C38FD">
        <w:rPr>
          <w:lang w:val="en-GB"/>
        </w:rPr>
        <w:t xml:space="preserve">Virtsu–Kuivastu </w:t>
      </w:r>
      <w:r w:rsidR="00B95E02" w:rsidRPr="004C38FD">
        <w:rPr>
          <w:lang w:val="en-GB"/>
        </w:rPr>
        <w:t>line</w:t>
      </w:r>
      <w:r w:rsidRPr="004C38FD">
        <w:rPr>
          <w:lang w:val="en-GB"/>
        </w:rPr>
        <w:t>,</w:t>
      </w:r>
      <w:r w:rsidR="00652DB1" w:rsidRPr="004C38FD">
        <w:rPr>
          <w:lang w:val="en-GB"/>
        </w:rPr>
        <w:t xml:space="preserve"> </w:t>
      </w:r>
      <w:r w:rsidRPr="004C38FD">
        <w:rPr>
          <w:lang w:val="en-GB"/>
        </w:rPr>
        <w:t xml:space="preserve">the </w:t>
      </w:r>
      <w:r w:rsidR="00B95E02" w:rsidRPr="004C38FD">
        <w:rPr>
          <w:lang w:val="en-GB"/>
        </w:rPr>
        <w:t>volume of booked trips</w:t>
      </w:r>
      <w:r w:rsidRPr="004C38FD">
        <w:rPr>
          <w:lang w:val="en-GB"/>
        </w:rPr>
        <w:t xml:space="preserve"> needs to be increased annually</w:t>
      </w:r>
      <w:r w:rsidR="00B95E02" w:rsidRPr="004C38FD">
        <w:rPr>
          <w:lang w:val="en-GB"/>
        </w:rPr>
        <w:t>, at least for the peak demand period in summer</w:t>
      </w:r>
      <w:r w:rsidR="00652DB1" w:rsidRPr="004C38FD">
        <w:rPr>
          <w:lang w:val="en-GB"/>
        </w:rPr>
        <w:t xml:space="preserve">. </w:t>
      </w:r>
      <w:r w:rsidRPr="004C38FD">
        <w:rPr>
          <w:lang w:val="en-GB"/>
        </w:rPr>
        <w:t>As a result of discussions so far,</w:t>
      </w:r>
      <w:r w:rsidR="00652DB1" w:rsidRPr="004C38FD">
        <w:rPr>
          <w:lang w:val="en-GB"/>
        </w:rPr>
        <w:t xml:space="preserve"> </w:t>
      </w:r>
      <w:r w:rsidR="00B95E02" w:rsidRPr="004C38FD">
        <w:rPr>
          <w:lang w:val="en-GB"/>
        </w:rPr>
        <w:t>an additional vessel is intended to be introduced to the line in</w:t>
      </w:r>
      <w:r w:rsidR="00652DB1" w:rsidRPr="004C38FD">
        <w:rPr>
          <w:lang w:val="en-GB"/>
        </w:rPr>
        <w:t xml:space="preserve"> 2023, </w:t>
      </w:r>
      <w:r w:rsidRPr="004C38FD">
        <w:rPr>
          <w:lang w:val="en-GB"/>
        </w:rPr>
        <w:t>which</w:t>
      </w:r>
      <w:r w:rsidR="00652DB1" w:rsidRPr="004C38FD">
        <w:rPr>
          <w:lang w:val="en-GB"/>
        </w:rPr>
        <w:t xml:space="preserve"> </w:t>
      </w:r>
      <w:r w:rsidR="00B95E02" w:rsidRPr="004C38FD">
        <w:rPr>
          <w:lang w:val="en-GB"/>
        </w:rPr>
        <w:t>could also be used for</w:t>
      </w:r>
      <w:r w:rsidR="00652DB1" w:rsidRPr="004C38FD">
        <w:rPr>
          <w:lang w:val="en-GB"/>
        </w:rPr>
        <w:t xml:space="preserve"> Rohuküla–Heltermaa l</w:t>
      </w:r>
      <w:r w:rsidR="00B95E02" w:rsidRPr="004C38FD">
        <w:rPr>
          <w:lang w:val="en-GB"/>
        </w:rPr>
        <w:t>ine</w:t>
      </w:r>
      <w:r w:rsidR="00652DB1" w:rsidRPr="004C38FD">
        <w:rPr>
          <w:vertAlign w:val="superscript"/>
          <w:lang w:val="en-GB"/>
        </w:rPr>
        <w:footnoteReference w:id="18"/>
      </w:r>
      <w:r w:rsidR="00B95E02" w:rsidRPr="004C38FD">
        <w:rPr>
          <w:lang w:val="en-GB"/>
        </w:rPr>
        <w:t xml:space="preserve">, where necessary. </w:t>
      </w:r>
    </w:p>
    <w:p w14:paraId="12747F74" w14:textId="11948DE2" w:rsidR="00C91CD2" w:rsidRPr="004C38FD" w:rsidRDefault="00C91CD2" w:rsidP="00C91CD2">
      <w:pPr>
        <w:pStyle w:val="Loetelupunktidega"/>
        <w:rPr>
          <w:lang w:val="en-GB"/>
        </w:rPr>
      </w:pPr>
      <w:r w:rsidRPr="004C38FD">
        <w:rPr>
          <w:lang w:val="en-GB"/>
        </w:rPr>
        <w:lastRenderedPageBreak/>
        <w:t xml:space="preserve">Elron </w:t>
      </w:r>
      <w:r w:rsidR="007102D4" w:rsidRPr="004C38FD">
        <w:rPr>
          <w:lang w:val="en-GB"/>
        </w:rPr>
        <w:t>will carry out procurement for acquisition of additional electric passenger trains</w:t>
      </w:r>
      <w:r w:rsidRPr="004C38FD">
        <w:rPr>
          <w:lang w:val="en-GB"/>
        </w:rPr>
        <w:t>.</w:t>
      </w:r>
    </w:p>
    <w:p w14:paraId="352974D9" w14:textId="5D1BE177" w:rsidR="00C91CD2" w:rsidRPr="004C38FD" w:rsidRDefault="007102D4" w:rsidP="00C91CD2">
      <w:pPr>
        <w:pStyle w:val="Loetelupunktidega"/>
        <w:rPr>
          <w:lang w:val="en-GB"/>
        </w:rPr>
      </w:pPr>
      <w:r w:rsidRPr="004C38FD">
        <w:rPr>
          <w:lang w:val="en-GB"/>
        </w:rPr>
        <w:t>Reconstruction of trains if necessary in</w:t>
      </w:r>
      <w:r w:rsidR="00C91CD2" w:rsidRPr="004C38FD">
        <w:rPr>
          <w:lang w:val="en-GB"/>
        </w:rPr>
        <w:t xml:space="preserve"> 2023–2024</w:t>
      </w:r>
      <w:r w:rsidR="00ED7552" w:rsidRPr="004C38FD">
        <w:rPr>
          <w:lang w:val="en-GB"/>
        </w:rPr>
        <w:t>.</w:t>
      </w:r>
    </w:p>
    <w:p w14:paraId="51DD09D8" w14:textId="77777777" w:rsidR="00652DB1" w:rsidRPr="004C38FD" w:rsidRDefault="00652DB1" w:rsidP="00652DB1">
      <w:pPr>
        <w:pStyle w:val="Loetelupunktidega"/>
        <w:numPr>
          <w:ilvl w:val="0"/>
          <w:numId w:val="0"/>
        </w:numPr>
        <w:ind w:left="340"/>
        <w:rPr>
          <w:rFonts w:eastAsia="Calibri"/>
          <w:lang w:val="en-GB"/>
        </w:rPr>
      </w:pPr>
    </w:p>
    <w:p w14:paraId="27CF9570" w14:textId="7EA56DC9" w:rsidR="00652DB1" w:rsidRPr="004C38FD" w:rsidRDefault="00D9344B" w:rsidP="00652DB1">
      <w:pPr>
        <w:pStyle w:val="Phitekst"/>
        <w:rPr>
          <w:lang w:val="en-GB"/>
        </w:rPr>
      </w:pPr>
      <w:r w:rsidRPr="004C38FD">
        <w:rPr>
          <w:lang w:val="en-GB"/>
        </w:rPr>
        <w:t>In order to reduce fatalities in traffic accidents</w:t>
      </w:r>
      <w:r w:rsidR="00652DB1" w:rsidRPr="004C38FD">
        <w:rPr>
          <w:lang w:val="en-GB"/>
        </w:rPr>
        <w:t>:</w:t>
      </w:r>
    </w:p>
    <w:p w14:paraId="61A4A7BA" w14:textId="3F12830E" w:rsidR="00652DB1" w:rsidRPr="004C38FD" w:rsidRDefault="007102D4" w:rsidP="00652DB1">
      <w:pPr>
        <w:pStyle w:val="Loetelupunktidega"/>
        <w:rPr>
          <w:lang w:val="en-GB"/>
        </w:rPr>
      </w:pPr>
      <w:r w:rsidRPr="004C38FD">
        <w:rPr>
          <w:lang w:val="en-GB"/>
        </w:rPr>
        <w:t xml:space="preserve">Implementation of the traffic safety programme continues; the total need of funding for implementation plan of intended traffic safety programme in </w:t>
      </w:r>
      <w:r w:rsidR="00652DB1" w:rsidRPr="004C38FD">
        <w:rPr>
          <w:lang w:val="en-GB"/>
        </w:rPr>
        <w:t xml:space="preserve">2021–2024 </w:t>
      </w:r>
      <w:r w:rsidRPr="004C38FD">
        <w:rPr>
          <w:lang w:val="en-GB"/>
        </w:rPr>
        <w:t>is</w:t>
      </w:r>
      <w:r w:rsidR="00652DB1" w:rsidRPr="004C38FD">
        <w:rPr>
          <w:lang w:val="en-GB"/>
        </w:rPr>
        <w:t xml:space="preserve"> 21</w:t>
      </w:r>
      <w:r w:rsidRPr="004C38FD">
        <w:rPr>
          <w:lang w:val="en-GB"/>
        </w:rPr>
        <w:t>.</w:t>
      </w:r>
      <w:r w:rsidR="00652DB1" w:rsidRPr="004C38FD">
        <w:rPr>
          <w:lang w:val="en-GB"/>
        </w:rPr>
        <w:t>13 m</w:t>
      </w:r>
      <w:r w:rsidRPr="004C38FD">
        <w:rPr>
          <w:lang w:val="en-GB"/>
        </w:rPr>
        <w:t>illion euros</w:t>
      </w:r>
      <w:r w:rsidR="00652DB1" w:rsidRPr="004C38FD">
        <w:rPr>
          <w:lang w:val="en-GB"/>
        </w:rPr>
        <w:t xml:space="preserve">. </w:t>
      </w:r>
      <w:r w:rsidR="00E56100" w:rsidRPr="004C38FD">
        <w:rPr>
          <w:lang w:val="en-GB"/>
        </w:rPr>
        <w:t>Programme objective</w:t>
      </w:r>
      <w:r w:rsidR="00652DB1" w:rsidRPr="004C38FD">
        <w:rPr>
          <w:lang w:val="en-GB"/>
        </w:rPr>
        <w:t xml:space="preserve"> </w:t>
      </w:r>
      <w:r w:rsidR="00AD34A0" w:rsidRPr="004C38FD">
        <w:rPr>
          <w:lang w:val="en-GB"/>
        </w:rPr>
        <w:t xml:space="preserve">is to reduce the number of traffic deaths </w:t>
      </w:r>
      <w:r w:rsidR="00E56100" w:rsidRPr="004C38FD">
        <w:rPr>
          <w:lang w:val="en-GB"/>
        </w:rPr>
        <w:t xml:space="preserve">and </w:t>
      </w:r>
      <w:r w:rsidRPr="004C38FD">
        <w:rPr>
          <w:lang w:val="en-GB"/>
        </w:rPr>
        <w:t>severe injuries, so that average annual fatalities would not exceed 40 and average annual number of severe injuries would not exceed 330 in</w:t>
      </w:r>
      <w:r w:rsidR="00652DB1" w:rsidRPr="004C38FD">
        <w:rPr>
          <w:lang w:val="en-GB"/>
        </w:rPr>
        <w:t xml:space="preserve"> 2023–2025.</w:t>
      </w:r>
    </w:p>
    <w:p w14:paraId="32E6CBB4" w14:textId="70E5DDA0" w:rsidR="0040514B" w:rsidRPr="004C38FD" w:rsidRDefault="007102D4" w:rsidP="0040514B">
      <w:pPr>
        <w:pStyle w:val="Loetelupunktidega"/>
        <w:rPr>
          <w:lang w:val="en-GB"/>
        </w:rPr>
      </w:pPr>
      <w:r w:rsidRPr="004C38FD">
        <w:rPr>
          <w:lang w:val="en-GB"/>
        </w:rPr>
        <w:t>Implementation of the road management plan for national roads will be continued; major construction projects include</w:t>
      </w:r>
      <w:r w:rsidR="0040514B" w:rsidRPr="004C38FD">
        <w:rPr>
          <w:lang w:val="en-GB"/>
        </w:rPr>
        <w:t xml:space="preserve"> Võõbu–Mäo</w:t>
      </w:r>
      <w:r w:rsidR="00E56100" w:rsidRPr="004C38FD">
        <w:rPr>
          <w:lang w:val="en-GB"/>
        </w:rPr>
        <w:t xml:space="preserve"> and </w:t>
      </w:r>
      <w:r w:rsidR="0040514B" w:rsidRPr="004C38FD">
        <w:rPr>
          <w:lang w:val="en-GB"/>
        </w:rPr>
        <w:t xml:space="preserve">Kärevere–Kardla 2+2 </w:t>
      </w:r>
      <w:r w:rsidRPr="004C38FD">
        <w:rPr>
          <w:lang w:val="en-GB"/>
        </w:rPr>
        <w:t>section o</w:t>
      </w:r>
      <w:r w:rsidR="00C039BF" w:rsidRPr="004C38FD">
        <w:rPr>
          <w:lang w:val="en-GB"/>
        </w:rPr>
        <w:t>f</w:t>
      </w:r>
      <w:r w:rsidRPr="004C38FD">
        <w:rPr>
          <w:lang w:val="en-GB"/>
        </w:rPr>
        <w:t xml:space="preserve"> Tallinna–Tartu </w:t>
      </w:r>
      <w:r w:rsidR="00C039BF" w:rsidRPr="004C38FD">
        <w:rPr>
          <w:lang w:val="en-GB"/>
        </w:rPr>
        <w:t>highway</w:t>
      </w:r>
      <w:r w:rsidR="0040514B" w:rsidRPr="004C38FD">
        <w:rPr>
          <w:lang w:val="en-GB"/>
        </w:rPr>
        <w:t xml:space="preserve">, Kanama-Valingu 2+2 </w:t>
      </w:r>
      <w:r w:rsidRPr="004C38FD">
        <w:rPr>
          <w:lang w:val="en-GB"/>
        </w:rPr>
        <w:t>section o</w:t>
      </w:r>
      <w:r w:rsidR="00C039BF" w:rsidRPr="004C38FD">
        <w:rPr>
          <w:lang w:val="en-GB"/>
        </w:rPr>
        <w:t>f</w:t>
      </w:r>
      <w:r w:rsidRPr="004C38FD">
        <w:rPr>
          <w:lang w:val="en-GB"/>
        </w:rPr>
        <w:t xml:space="preserve"> Tallinn ring road</w:t>
      </w:r>
      <w:r w:rsidR="0040514B" w:rsidRPr="004C38FD">
        <w:rPr>
          <w:lang w:val="en-GB"/>
        </w:rPr>
        <w:t xml:space="preserve">, Väo </w:t>
      </w:r>
      <w:r w:rsidRPr="004C38FD">
        <w:rPr>
          <w:lang w:val="en-GB"/>
        </w:rPr>
        <w:t>junction</w:t>
      </w:r>
      <w:r w:rsidR="00E56100" w:rsidRPr="004C38FD">
        <w:rPr>
          <w:lang w:val="en-GB"/>
        </w:rPr>
        <w:t xml:space="preserve"> </w:t>
      </w:r>
      <w:r w:rsidRPr="004C38FD">
        <w:rPr>
          <w:lang w:val="en-GB"/>
        </w:rPr>
        <w:t>o</w:t>
      </w:r>
      <w:r w:rsidR="00C039BF" w:rsidRPr="004C38FD">
        <w:rPr>
          <w:lang w:val="en-GB"/>
        </w:rPr>
        <w:t>f</w:t>
      </w:r>
      <w:r w:rsidRPr="004C38FD">
        <w:rPr>
          <w:lang w:val="en-GB"/>
        </w:rPr>
        <w:t xml:space="preserve"> Narva </w:t>
      </w:r>
      <w:r w:rsidR="00C039BF" w:rsidRPr="004C38FD">
        <w:rPr>
          <w:lang w:val="en-GB"/>
        </w:rPr>
        <w:t>highway</w:t>
      </w:r>
      <w:r w:rsidRPr="004C38FD">
        <w:rPr>
          <w:lang w:val="en-GB"/>
        </w:rPr>
        <w:t xml:space="preserve"> </w:t>
      </w:r>
      <w:r w:rsidR="00E56100" w:rsidRPr="004C38FD">
        <w:rPr>
          <w:lang w:val="en-GB"/>
        </w:rPr>
        <w:t xml:space="preserve">and </w:t>
      </w:r>
      <w:r w:rsidR="00C039BF" w:rsidRPr="004C38FD">
        <w:rPr>
          <w:lang w:val="en-GB"/>
        </w:rPr>
        <w:t xml:space="preserve">grade separated junction of </w:t>
      </w:r>
      <w:r w:rsidR="0040514B" w:rsidRPr="004C38FD">
        <w:rPr>
          <w:lang w:val="en-GB"/>
        </w:rPr>
        <w:t xml:space="preserve">Pavlovi </w:t>
      </w:r>
      <w:r w:rsidRPr="004C38FD">
        <w:rPr>
          <w:lang w:val="en-GB"/>
        </w:rPr>
        <w:t>street</w:t>
      </w:r>
      <w:r w:rsidR="00E56100" w:rsidRPr="004C38FD">
        <w:rPr>
          <w:lang w:val="en-GB"/>
        </w:rPr>
        <w:t xml:space="preserve"> and </w:t>
      </w:r>
      <w:r w:rsidR="0040514B" w:rsidRPr="004C38FD">
        <w:rPr>
          <w:lang w:val="en-GB"/>
        </w:rPr>
        <w:t xml:space="preserve">Viivikonna </w:t>
      </w:r>
      <w:r w:rsidRPr="004C38FD">
        <w:rPr>
          <w:lang w:val="en-GB"/>
        </w:rPr>
        <w:t>road</w:t>
      </w:r>
      <w:r w:rsidR="0040514B" w:rsidRPr="004C38FD">
        <w:rPr>
          <w:lang w:val="en-GB"/>
        </w:rPr>
        <w:t xml:space="preserve"> </w:t>
      </w:r>
      <w:r w:rsidR="00C039BF" w:rsidRPr="004C38FD">
        <w:rPr>
          <w:lang w:val="en-GB"/>
        </w:rPr>
        <w:t>in</w:t>
      </w:r>
      <w:r w:rsidRPr="004C38FD">
        <w:rPr>
          <w:lang w:val="en-GB"/>
        </w:rPr>
        <w:t xml:space="preserve"> Sillamäe</w:t>
      </w:r>
      <w:r w:rsidR="0040514B" w:rsidRPr="004C38FD">
        <w:rPr>
          <w:lang w:val="en-GB"/>
        </w:rPr>
        <w:t xml:space="preserve">, </w:t>
      </w:r>
      <w:r w:rsidR="00C039BF" w:rsidRPr="004C38FD">
        <w:rPr>
          <w:lang w:val="en-GB"/>
        </w:rPr>
        <w:t xml:space="preserve">connection road between </w:t>
      </w:r>
      <w:r w:rsidR="0040514B" w:rsidRPr="004C38FD">
        <w:rPr>
          <w:lang w:val="en-GB"/>
        </w:rPr>
        <w:t xml:space="preserve">Saue </w:t>
      </w:r>
      <w:r w:rsidR="00C039BF" w:rsidRPr="004C38FD">
        <w:rPr>
          <w:lang w:val="en-GB"/>
        </w:rPr>
        <w:t>city</w:t>
      </w:r>
      <w:r w:rsidR="00E56100" w:rsidRPr="004C38FD">
        <w:rPr>
          <w:lang w:val="en-GB"/>
        </w:rPr>
        <w:t xml:space="preserve"> and </w:t>
      </w:r>
      <w:r w:rsidR="0040514B" w:rsidRPr="004C38FD">
        <w:rPr>
          <w:lang w:val="en-GB"/>
        </w:rPr>
        <w:t xml:space="preserve">Topi </w:t>
      </w:r>
      <w:r w:rsidR="00C039BF" w:rsidRPr="004C38FD">
        <w:rPr>
          <w:lang w:val="en-GB"/>
        </w:rPr>
        <w:t>junction</w:t>
      </w:r>
      <w:r w:rsidR="0040514B" w:rsidRPr="004C38FD">
        <w:rPr>
          <w:lang w:val="en-GB"/>
        </w:rPr>
        <w:t xml:space="preserve">, </w:t>
      </w:r>
      <w:r w:rsidR="00C039BF" w:rsidRPr="004C38FD">
        <w:rPr>
          <w:lang w:val="en-GB"/>
        </w:rPr>
        <w:t xml:space="preserve">construction of 2+2 section between Tiskre junction and Tabasalu hill on </w:t>
      </w:r>
      <w:r w:rsidR="0040514B" w:rsidRPr="004C38FD">
        <w:rPr>
          <w:lang w:val="en-GB"/>
        </w:rPr>
        <w:t xml:space="preserve">Tallinna–Rannamõisa–Kloogaranna </w:t>
      </w:r>
      <w:r w:rsidR="00C039BF" w:rsidRPr="004C38FD">
        <w:rPr>
          <w:lang w:val="en-GB"/>
        </w:rPr>
        <w:t>highway</w:t>
      </w:r>
      <w:r w:rsidR="0040514B" w:rsidRPr="004C38FD">
        <w:rPr>
          <w:lang w:val="en-GB"/>
        </w:rPr>
        <w:t xml:space="preserve"> </w:t>
      </w:r>
      <w:r w:rsidR="00C039BF" w:rsidRPr="004C38FD">
        <w:rPr>
          <w:lang w:val="en-GB"/>
        </w:rPr>
        <w:t xml:space="preserve">in total sum of </w:t>
      </w:r>
      <w:r w:rsidR="0040514B" w:rsidRPr="004C38FD">
        <w:rPr>
          <w:u w:val="single"/>
          <w:lang w:val="en-GB"/>
        </w:rPr>
        <w:t>139</w:t>
      </w:r>
      <w:r w:rsidRPr="004C38FD">
        <w:rPr>
          <w:u w:val="single"/>
          <w:lang w:val="en-GB"/>
        </w:rPr>
        <w:t>.</w:t>
      </w:r>
      <w:r w:rsidR="0040514B" w:rsidRPr="004C38FD">
        <w:rPr>
          <w:u w:val="single"/>
          <w:lang w:val="en-GB"/>
        </w:rPr>
        <w:t>3 m</w:t>
      </w:r>
      <w:r w:rsidRPr="004C38FD">
        <w:rPr>
          <w:u w:val="single"/>
          <w:lang w:val="en-GB"/>
        </w:rPr>
        <w:t>illion euros</w:t>
      </w:r>
      <w:r w:rsidR="0040514B" w:rsidRPr="004C38FD">
        <w:rPr>
          <w:lang w:val="en-GB"/>
        </w:rPr>
        <w:t xml:space="preserve">. </w:t>
      </w:r>
      <w:r w:rsidR="00C039BF" w:rsidRPr="004C38FD">
        <w:rPr>
          <w:lang w:val="en-GB"/>
        </w:rPr>
        <w:t>Construction of Pärnu–Uulu 2+2 section of Tallinna–Pärnu–Ikla highway will commence in l</w:t>
      </w:r>
      <w:r w:rsidR="00AD34A0" w:rsidRPr="004C38FD">
        <w:rPr>
          <w:lang w:val="en-GB"/>
        </w:rPr>
        <w:t xml:space="preserve">ate </w:t>
      </w:r>
      <w:r w:rsidR="0040514B" w:rsidRPr="004C38FD">
        <w:rPr>
          <w:lang w:val="en-GB"/>
        </w:rPr>
        <w:t>2021</w:t>
      </w:r>
      <w:r w:rsidR="00AD34A0" w:rsidRPr="004C38FD">
        <w:rPr>
          <w:lang w:val="en-GB"/>
        </w:rPr>
        <w:t xml:space="preserve"> </w:t>
      </w:r>
      <w:r w:rsidR="00E56100" w:rsidRPr="004C38FD">
        <w:rPr>
          <w:lang w:val="en-GB"/>
        </w:rPr>
        <w:t xml:space="preserve">and </w:t>
      </w:r>
      <w:r w:rsidR="0040514B" w:rsidRPr="004C38FD">
        <w:rPr>
          <w:lang w:val="en-GB"/>
        </w:rPr>
        <w:t xml:space="preserve">Sauga–Pärnu </w:t>
      </w:r>
      <w:r w:rsidR="00C039BF" w:rsidRPr="004C38FD">
        <w:rPr>
          <w:lang w:val="en-GB"/>
        </w:rPr>
        <w:t xml:space="preserve">section </w:t>
      </w:r>
      <w:r w:rsidR="00AD34A0" w:rsidRPr="004C38FD">
        <w:rPr>
          <w:lang w:val="en-GB"/>
        </w:rPr>
        <w:t xml:space="preserve">in </w:t>
      </w:r>
      <w:r w:rsidR="0040514B" w:rsidRPr="004C38FD">
        <w:rPr>
          <w:lang w:val="en-GB"/>
        </w:rPr>
        <w:t>2022</w:t>
      </w:r>
      <w:r w:rsidR="00AD34A0" w:rsidRPr="004C38FD">
        <w:rPr>
          <w:lang w:val="en-GB"/>
        </w:rPr>
        <w:t xml:space="preserve"> </w:t>
      </w:r>
      <w:r w:rsidR="00C039BF" w:rsidRPr="004C38FD">
        <w:rPr>
          <w:lang w:val="en-GB"/>
        </w:rPr>
        <w:t>in total sum of</w:t>
      </w:r>
      <w:r w:rsidR="0040514B" w:rsidRPr="004C38FD">
        <w:rPr>
          <w:lang w:val="en-GB"/>
        </w:rPr>
        <w:t xml:space="preserve"> </w:t>
      </w:r>
      <w:r w:rsidR="0040514B" w:rsidRPr="004C38FD">
        <w:rPr>
          <w:u w:val="single"/>
          <w:lang w:val="en-GB"/>
        </w:rPr>
        <w:t>54</w:t>
      </w:r>
      <w:r w:rsidR="00C039BF" w:rsidRPr="004C38FD">
        <w:rPr>
          <w:u w:val="single"/>
          <w:lang w:val="en-GB"/>
        </w:rPr>
        <w:t>.</w:t>
      </w:r>
      <w:r w:rsidR="0040514B" w:rsidRPr="004C38FD">
        <w:rPr>
          <w:u w:val="single"/>
          <w:lang w:val="en-GB"/>
        </w:rPr>
        <w:t xml:space="preserve">5 </w:t>
      </w:r>
      <w:r w:rsidR="0040514B" w:rsidRPr="004C38FD">
        <w:rPr>
          <w:lang w:val="en-GB"/>
        </w:rPr>
        <w:t>m</w:t>
      </w:r>
      <w:r w:rsidR="00C039BF" w:rsidRPr="004C38FD">
        <w:rPr>
          <w:lang w:val="en-GB"/>
        </w:rPr>
        <w:t>illion euros</w:t>
      </w:r>
      <w:r w:rsidR="0040514B" w:rsidRPr="004C38FD">
        <w:rPr>
          <w:lang w:val="en-GB"/>
        </w:rPr>
        <w:t xml:space="preserve">. </w:t>
      </w:r>
    </w:p>
    <w:p w14:paraId="593A476F" w14:textId="0755A209" w:rsidR="00652DB1" w:rsidRPr="004C38FD" w:rsidRDefault="00C039BF" w:rsidP="00652DB1">
      <w:pPr>
        <w:pStyle w:val="Loetelupunktidega"/>
        <w:rPr>
          <w:lang w:val="en-GB"/>
        </w:rPr>
      </w:pPr>
      <w:r w:rsidRPr="004C38FD">
        <w:rPr>
          <w:bCs/>
          <w:lang w:val="en-GB"/>
        </w:rPr>
        <w:t>Pavement of gravel roads will continue in the sum of</w:t>
      </w:r>
      <w:r w:rsidR="00652DB1" w:rsidRPr="004C38FD">
        <w:rPr>
          <w:bCs/>
          <w:lang w:val="en-GB"/>
        </w:rPr>
        <w:t xml:space="preserve"> 32</w:t>
      </w:r>
      <w:r w:rsidRPr="004C38FD">
        <w:rPr>
          <w:bCs/>
          <w:lang w:val="en-GB"/>
        </w:rPr>
        <w:t>.</w:t>
      </w:r>
      <w:r w:rsidR="00652DB1" w:rsidRPr="004C38FD">
        <w:rPr>
          <w:bCs/>
          <w:lang w:val="en-GB"/>
        </w:rPr>
        <w:t>1 m</w:t>
      </w:r>
      <w:r w:rsidRPr="004C38FD">
        <w:rPr>
          <w:bCs/>
          <w:lang w:val="en-GB"/>
        </w:rPr>
        <w:t xml:space="preserve">illion euros and preparation of road projects in the sum of </w:t>
      </w:r>
      <w:r w:rsidR="00F01B12" w:rsidRPr="004C38FD">
        <w:rPr>
          <w:bCs/>
          <w:lang w:val="en-GB"/>
        </w:rPr>
        <w:t>26 m</w:t>
      </w:r>
      <w:r w:rsidRPr="004C38FD">
        <w:rPr>
          <w:bCs/>
          <w:lang w:val="en-GB"/>
        </w:rPr>
        <w:t>illion euros</w:t>
      </w:r>
      <w:r w:rsidR="00652DB1" w:rsidRPr="004C38FD">
        <w:rPr>
          <w:lang w:val="en-GB"/>
        </w:rPr>
        <w:t xml:space="preserve">. </w:t>
      </w:r>
      <w:r w:rsidRPr="004C38FD">
        <w:rPr>
          <w:lang w:val="en-GB"/>
        </w:rPr>
        <w:t>The aim is to make significantly used gravel roads dust-free by</w:t>
      </w:r>
      <w:r w:rsidR="00652DB1" w:rsidRPr="004C38FD">
        <w:rPr>
          <w:lang w:val="en-GB"/>
        </w:rPr>
        <w:t xml:space="preserve"> 2030.</w:t>
      </w:r>
    </w:p>
    <w:p w14:paraId="030B26B3" w14:textId="6AE7D149" w:rsidR="00652DB1" w:rsidRPr="004C38FD" w:rsidRDefault="00C039BF" w:rsidP="00652DB1">
      <w:pPr>
        <w:pStyle w:val="Loetelupunktidega"/>
        <w:rPr>
          <w:lang w:val="en-GB"/>
        </w:rPr>
      </w:pPr>
      <w:r w:rsidRPr="004C38FD">
        <w:rPr>
          <w:bCs/>
          <w:lang w:val="en-GB"/>
        </w:rPr>
        <w:t>On a case-by-case basis, support is allocated to local governments whose road sections require additional funding due to increased traffic density</w:t>
      </w:r>
      <w:r w:rsidR="00652DB1" w:rsidRPr="004C38FD">
        <w:rPr>
          <w:bCs/>
          <w:lang w:val="en-GB"/>
        </w:rPr>
        <w:t xml:space="preserve">, </w:t>
      </w:r>
      <w:r w:rsidRPr="004C38FD">
        <w:rPr>
          <w:bCs/>
          <w:lang w:val="en-GB"/>
        </w:rPr>
        <w:t xml:space="preserve">also for local traffic and for improving the condition of roads related to business, as well as for better traffic safety, in total sum of </w:t>
      </w:r>
      <w:r w:rsidR="00652DB1" w:rsidRPr="004C38FD">
        <w:rPr>
          <w:bCs/>
          <w:lang w:val="en-GB"/>
        </w:rPr>
        <w:t>20 m</w:t>
      </w:r>
      <w:r w:rsidR="00AD34A0" w:rsidRPr="004C38FD">
        <w:rPr>
          <w:bCs/>
          <w:lang w:val="en-GB"/>
        </w:rPr>
        <w:t>illion euros</w:t>
      </w:r>
      <w:r w:rsidR="00652DB1" w:rsidRPr="004C38FD">
        <w:rPr>
          <w:bCs/>
          <w:lang w:val="en-GB"/>
        </w:rPr>
        <w:t xml:space="preserve"> (2021)</w:t>
      </w:r>
      <w:r w:rsidR="00652DB1" w:rsidRPr="004C38FD">
        <w:rPr>
          <w:lang w:val="en-GB"/>
        </w:rPr>
        <w:t>.</w:t>
      </w:r>
    </w:p>
    <w:p w14:paraId="65173E05" w14:textId="77777777" w:rsidR="00FB213F" w:rsidRPr="004C38FD" w:rsidRDefault="00FB213F" w:rsidP="00FB213F">
      <w:pPr>
        <w:pStyle w:val="Loetelupunktidega"/>
        <w:numPr>
          <w:ilvl w:val="0"/>
          <w:numId w:val="0"/>
        </w:numPr>
        <w:ind w:left="340"/>
        <w:rPr>
          <w:lang w:val="en-GB"/>
        </w:rPr>
      </w:pPr>
    </w:p>
    <w:p w14:paraId="5DD85720" w14:textId="2747878E" w:rsidR="00652DB1" w:rsidRPr="004C38FD" w:rsidRDefault="00C039BF" w:rsidP="00652DB1">
      <w:pPr>
        <w:pStyle w:val="Phitekst"/>
        <w:rPr>
          <w:lang w:val="en-GB"/>
        </w:rPr>
      </w:pPr>
      <w:r w:rsidRPr="004C38FD">
        <w:rPr>
          <w:lang w:val="en-GB"/>
        </w:rPr>
        <w:t>In order to improve i</w:t>
      </w:r>
      <w:r w:rsidR="00AD34A0" w:rsidRPr="004C38FD">
        <w:rPr>
          <w:lang w:val="en-GB"/>
        </w:rPr>
        <w:t>nfrastructure quality and safety</w:t>
      </w:r>
      <w:r w:rsidRPr="004C38FD">
        <w:rPr>
          <w:lang w:val="en-GB"/>
        </w:rPr>
        <w:t>, the following transport infrastructure investments will continue in</w:t>
      </w:r>
      <w:r w:rsidR="00652DB1" w:rsidRPr="004C38FD">
        <w:rPr>
          <w:lang w:val="en-GB"/>
        </w:rPr>
        <w:t xml:space="preserve"> 2021–2024:</w:t>
      </w:r>
    </w:p>
    <w:p w14:paraId="4F934603" w14:textId="74C7F762" w:rsidR="00652DB1" w:rsidRPr="004C38FD" w:rsidRDefault="00C039BF" w:rsidP="00652DB1">
      <w:pPr>
        <w:pStyle w:val="Loetelupunktidega"/>
        <w:rPr>
          <w:lang w:val="en-GB"/>
        </w:rPr>
      </w:pPr>
      <w:r w:rsidRPr="004C38FD">
        <w:rPr>
          <w:lang w:val="en-GB"/>
        </w:rPr>
        <w:t xml:space="preserve">Reconstruction of </w:t>
      </w:r>
      <w:r w:rsidR="00652DB1" w:rsidRPr="004C38FD">
        <w:rPr>
          <w:lang w:val="en-GB"/>
        </w:rPr>
        <w:t xml:space="preserve">Tapa–Narva </w:t>
      </w:r>
      <w:r w:rsidRPr="004C38FD">
        <w:rPr>
          <w:lang w:val="en-GB"/>
        </w:rPr>
        <w:t xml:space="preserve">railway </w:t>
      </w:r>
      <w:r w:rsidR="00565EEE" w:rsidRPr="004C38FD">
        <w:rPr>
          <w:lang w:val="en-GB"/>
        </w:rPr>
        <w:t xml:space="preserve">will be supported </w:t>
      </w:r>
      <w:r w:rsidR="00E56100" w:rsidRPr="004C38FD">
        <w:rPr>
          <w:lang w:val="en-GB"/>
        </w:rPr>
        <w:t xml:space="preserve">and </w:t>
      </w:r>
      <w:r w:rsidR="00565EEE" w:rsidRPr="004C38FD">
        <w:rPr>
          <w:lang w:val="en-GB"/>
        </w:rPr>
        <w:t xml:space="preserve">travel speed increased to </w:t>
      </w:r>
      <w:r w:rsidR="00652DB1" w:rsidRPr="004C38FD">
        <w:rPr>
          <w:lang w:val="en-GB"/>
        </w:rPr>
        <w:t>135 km/h</w:t>
      </w:r>
      <w:r w:rsidR="00565EEE" w:rsidRPr="004C38FD">
        <w:rPr>
          <w:lang w:val="en-GB"/>
        </w:rPr>
        <w:t xml:space="preserve"> in certain sections,</w:t>
      </w:r>
      <w:r w:rsidR="00652DB1" w:rsidRPr="004C38FD">
        <w:rPr>
          <w:lang w:val="en-GB"/>
        </w:rPr>
        <w:t xml:space="preserve"> 0</w:t>
      </w:r>
      <w:r w:rsidR="0076649E" w:rsidRPr="004C38FD">
        <w:rPr>
          <w:lang w:val="en-GB"/>
        </w:rPr>
        <w:t>.</w:t>
      </w:r>
      <w:r w:rsidR="00652DB1" w:rsidRPr="004C38FD">
        <w:rPr>
          <w:lang w:val="en-GB"/>
        </w:rPr>
        <w:t>8 m</w:t>
      </w:r>
      <w:r w:rsidR="0076649E" w:rsidRPr="004C38FD">
        <w:rPr>
          <w:lang w:val="en-GB"/>
        </w:rPr>
        <w:t>illion euros</w:t>
      </w:r>
      <w:r w:rsidR="00652DB1" w:rsidRPr="004C38FD">
        <w:rPr>
          <w:lang w:val="en-GB"/>
        </w:rPr>
        <w:t>.</w:t>
      </w:r>
    </w:p>
    <w:p w14:paraId="5FF1B455" w14:textId="7F4DFD0F" w:rsidR="00652DB1" w:rsidRPr="004C38FD" w:rsidRDefault="00565EEE" w:rsidP="00652DB1">
      <w:pPr>
        <w:pStyle w:val="Loetelupunktidega"/>
        <w:rPr>
          <w:lang w:val="en-GB"/>
        </w:rPr>
      </w:pPr>
      <w:r w:rsidRPr="004C38FD">
        <w:rPr>
          <w:lang w:val="en-GB"/>
        </w:rPr>
        <w:t>Renovation of</w:t>
      </w:r>
      <w:r w:rsidR="00652DB1" w:rsidRPr="004C38FD">
        <w:rPr>
          <w:lang w:val="en-GB"/>
        </w:rPr>
        <w:t xml:space="preserve"> Tallinn–Tartu </w:t>
      </w:r>
      <w:r w:rsidRPr="004C38FD">
        <w:rPr>
          <w:lang w:val="en-GB"/>
        </w:rPr>
        <w:t>railway</w:t>
      </w:r>
      <w:r w:rsidR="00652DB1" w:rsidRPr="004C38FD">
        <w:rPr>
          <w:lang w:val="en-GB"/>
        </w:rPr>
        <w:t xml:space="preserve"> </w:t>
      </w:r>
      <w:r w:rsidRPr="004C38FD">
        <w:rPr>
          <w:lang w:val="en-GB"/>
        </w:rPr>
        <w:t xml:space="preserve">will continue and travel speed will be increased </w:t>
      </w:r>
      <w:r w:rsidR="00652DB1" w:rsidRPr="004C38FD">
        <w:rPr>
          <w:lang w:val="en-GB"/>
        </w:rPr>
        <w:t>(135 km/h), 4</w:t>
      </w:r>
      <w:r w:rsidR="0076649E" w:rsidRPr="004C38FD">
        <w:rPr>
          <w:lang w:val="en-GB"/>
        </w:rPr>
        <w:t>.</w:t>
      </w:r>
      <w:r w:rsidR="00652DB1" w:rsidRPr="004C38FD">
        <w:rPr>
          <w:lang w:val="en-GB"/>
        </w:rPr>
        <w:t>09 m</w:t>
      </w:r>
      <w:r w:rsidR="0076649E" w:rsidRPr="004C38FD">
        <w:rPr>
          <w:lang w:val="en-GB"/>
        </w:rPr>
        <w:t>illion euros</w:t>
      </w:r>
      <w:r w:rsidR="00652DB1" w:rsidRPr="004C38FD">
        <w:rPr>
          <w:lang w:val="en-GB"/>
        </w:rPr>
        <w:t xml:space="preserve">. </w:t>
      </w:r>
      <w:r w:rsidR="007B3C60" w:rsidRPr="004C38FD">
        <w:rPr>
          <w:lang w:val="en-GB"/>
        </w:rPr>
        <w:t>Within the framework of the project, a new railway bridge will be built across Emajõgi river</w:t>
      </w:r>
      <w:r w:rsidR="00652DB1" w:rsidRPr="004C38FD">
        <w:rPr>
          <w:iCs/>
          <w:lang w:val="en-GB"/>
        </w:rPr>
        <w:t xml:space="preserve"> </w:t>
      </w:r>
      <w:r w:rsidR="00E56100" w:rsidRPr="004C38FD">
        <w:rPr>
          <w:iCs/>
          <w:lang w:val="en-GB"/>
        </w:rPr>
        <w:t xml:space="preserve">and </w:t>
      </w:r>
      <w:r w:rsidR="007B3C60" w:rsidRPr="004C38FD">
        <w:rPr>
          <w:iCs/>
          <w:lang w:val="en-GB"/>
        </w:rPr>
        <w:t xml:space="preserve">railway near the bridge </w:t>
      </w:r>
      <w:r w:rsidRPr="004C38FD">
        <w:rPr>
          <w:iCs/>
          <w:lang w:val="en-GB"/>
        </w:rPr>
        <w:t>will be</w:t>
      </w:r>
      <w:r w:rsidR="007B3C60" w:rsidRPr="004C38FD">
        <w:rPr>
          <w:iCs/>
          <w:lang w:val="en-GB"/>
        </w:rPr>
        <w:t xml:space="preserve"> deepen</w:t>
      </w:r>
      <w:r w:rsidRPr="004C38FD">
        <w:rPr>
          <w:iCs/>
          <w:lang w:val="en-GB"/>
        </w:rPr>
        <w:t>e</w:t>
      </w:r>
      <w:r w:rsidR="007B3C60" w:rsidRPr="004C38FD">
        <w:rPr>
          <w:iCs/>
          <w:lang w:val="en-GB"/>
        </w:rPr>
        <w:t>d</w:t>
      </w:r>
      <w:r w:rsidR="00652DB1" w:rsidRPr="004C38FD">
        <w:rPr>
          <w:iCs/>
          <w:lang w:val="en-GB"/>
        </w:rPr>
        <w:t>.</w:t>
      </w:r>
    </w:p>
    <w:p w14:paraId="56A01983" w14:textId="380876F1" w:rsidR="00652DB1" w:rsidRPr="004C38FD" w:rsidRDefault="00565EEE" w:rsidP="00652DB1">
      <w:pPr>
        <w:pStyle w:val="Loetelupunktidega"/>
        <w:rPr>
          <w:lang w:val="en-GB"/>
        </w:rPr>
      </w:pPr>
      <w:r w:rsidRPr="004C38FD">
        <w:rPr>
          <w:lang w:val="en-GB"/>
        </w:rPr>
        <w:t xml:space="preserve">Renovation of traffic management systems of </w:t>
      </w:r>
      <w:r w:rsidR="00652DB1" w:rsidRPr="004C38FD">
        <w:rPr>
          <w:lang w:val="en-GB"/>
        </w:rPr>
        <w:t>AS Eesti Raudtee</w:t>
      </w:r>
      <w:r w:rsidRPr="004C38FD">
        <w:rPr>
          <w:lang w:val="en-GB"/>
        </w:rPr>
        <w:t xml:space="preserve"> in Turba section, </w:t>
      </w:r>
      <w:r w:rsidR="00652DB1" w:rsidRPr="004C38FD">
        <w:rPr>
          <w:lang w:val="en-GB"/>
        </w:rPr>
        <w:t>Tallinn–Keila–Paldiski</w:t>
      </w:r>
      <w:r w:rsidRPr="004C38FD">
        <w:rPr>
          <w:lang w:val="en-GB"/>
        </w:rPr>
        <w:t xml:space="preserve"> railway will be continued </w:t>
      </w:r>
      <w:r w:rsidR="007B3C60" w:rsidRPr="004C38FD">
        <w:rPr>
          <w:lang w:val="en-GB"/>
        </w:rPr>
        <w:t>in</w:t>
      </w:r>
      <w:r w:rsidR="00652DB1" w:rsidRPr="004C38FD">
        <w:rPr>
          <w:lang w:val="en-GB"/>
        </w:rPr>
        <w:t xml:space="preserve"> </w:t>
      </w:r>
      <w:r w:rsidR="00652DB1" w:rsidRPr="004C38FD">
        <w:rPr>
          <w:iCs/>
          <w:lang w:val="en-GB"/>
        </w:rPr>
        <w:t>2021</w:t>
      </w:r>
      <w:r w:rsidR="00652DB1" w:rsidRPr="004C38FD">
        <w:rPr>
          <w:lang w:val="en-GB"/>
        </w:rPr>
        <w:t>–</w:t>
      </w:r>
      <w:r w:rsidR="00652DB1" w:rsidRPr="004C38FD">
        <w:rPr>
          <w:iCs/>
          <w:lang w:val="en-GB"/>
        </w:rPr>
        <w:t>2023</w:t>
      </w:r>
      <w:r w:rsidRPr="004C38FD">
        <w:rPr>
          <w:iCs/>
          <w:lang w:val="en-GB"/>
        </w:rPr>
        <w:t>,</w:t>
      </w:r>
      <w:r w:rsidR="007B3C60" w:rsidRPr="004C38FD">
        <w:rPr>
          <w:lang w:val="en-GB"/>
        </w:rPr>
        <w:t xml:space="preserve"> </w:t>
      </w:r>
      <w:r w:rsidR="00652DB1" w:rsidRPr="004C38FD">
        <w:rPr>
          <w:lang w:val="en-GB"/>
        </w:rPr>
        <w:t>14</w:t>
      </w:r>
      <w:r w:rsidR="0076649E" w:rsidRPr="004C38FD">
        <w:rPr>
          <w:lang w:val="en-GB"/>
        </w:rPr>
        <w:t>.</w:t>
      </w:r>
      <w:r w:rsidR="00652DB1" w:rsidRPr="004C38FD">
        <w:rPr>
          <w:lang w:val="en-GB"/>
        </w:rPr>
        <w:t>5 m</w:t>
      </w:r>
      <w:r w:rsidR="0076649E" w:rsidRPr="004C38FD">
        <w:rPr>
          <w:lang w:val="en-GB"/>
        </w:rPr>
        <w:t>illion euros</w:t>
      </w:r>
      <w:r w:rsidR="00652DB1" w:rsidRPr="004C38FD">
        <w:rPr>
          <w:lang w:val="en-GB"/>
        </w:rPr>
        <w:t xml:space="preserve">. </w:t>
      </w:r>
    </w:p>
    <w:p w14:paraId="56FFA15D" w14:textId="6F1B3E01" w:rsidR="00652DB1" w:rsidRPr="004C38FD" w:rsidRDefault="00652DB1" w:rsidP="00652DB1">
      <w:pPr>
        <w:pStyle w:val="Loetelupunktidega"/>
        <w:rPr>
          <w:lang w:val="en-GB"/>
        </w:rPr>
      </w:pPr>
      <w:r w:rsidRPr="004C38FD">
        <w:rPr>
          <w:iCs/>
          <w:lang w:val="en-GB"/>
        </w:rPr>
        <w:t xml:space="preserve">AS Eesti Raudtee </w:t>
      </w:r>
      <w:r w:rsidR="00565EEE" w:rsidRPr="004C38FD">
        <w:rPr>
          <w:iCs/>
          <w:lang w:val="en-GB"/>
        </w:rPr>
        <w:t xml:space="preserve">will </w:t>
      </w:r>
      <w:r w:rsidR="0076649E" w:rsidRPr="004C38FD">
        <w:rPr>
          <w:iCs/>
          <w:lang w:val="en-GB"/>
        </w:rPr>
        <w:t xml:space="preserve">commence construction works to establish </w:t>
      </w:r>
      <w:r w:rsidRPr="004C38FD">
        <w:rPr>
          <w:iCs/>
          <w:lang w:val="en-GB"/>
        </w:rPr>
        <w:t>Pääsküla</w:t>
      </w:r>
      <w:r w:rsidRPr="004C38FD">
        <w:rPr>
          <w:lang w:val="en-GB"/>
        </w:rPr>
        <w:t>–</w:t>
      </w:r>
      <w:r w:rsidRPr="004C38FD">
        <w:rPr>
          <w:iCs/>
          <w:lang w:val="en-GB"/>
        </w:rPr>
        <w:t xml:space="preserve">Keila II </w:t>
      </w:r>
      <w:r w:rsidR="00565EEE" w:rsidRPr="004C38FD">
        <w:rPr>
          <w:iCs/>
          <w:lang w:val="en-GB"/>
        </w:rPr>
        <w:t>main road</w:t>
      </w:r>
      <w:r w:rsidRPr="004C38FD">
        <w:rPr>
          <w:iCs/>
          <w:lang w:val="en-GB"/>
        </w:rPr>
        <w:t xml:space="preserve">, </w:t>
      </w:r>
      <w:r w:rsidR="00565EEE" w:rsidRPr="004C38FD">
        <w:rPr>
          <w:iCs/>
          <w:lang w:val="en-GB"/>
        </w:rPr>
        <w:t xml:space="preserve">to improve quality of passenger train traffic in the vicinity of </w:t>
      </w:r>
      <w:r w:rsidRPr="004C38FD">
        <w:rPr>
          <w:iCs/>
          <w:lang w:val="en-GB"/>
        </w:rPr>
        <w:t>Tallinn (</w:t>
      </w:r>
      <w:r w:rsidR="007B3C60" w:rsidRPr="004C38FD">
        <w:rPr>
          <w:iCs/>
          <w:lang w:val="en-GB"/>
        </w:rPr>
        <w:t xml:space="preserve">ensuring more frequent train connection with </w:t>
      </w:r>
      <w:r w:rsidRPr="004C38FD">
        <w:rPr>
          <w:iCs/>
          <w:lang w:val="en-GB"/>
        </w:rPr>
        <w:t>Keila</w:t>
      </w:r>
      <w:r w:rsidR="007B3C60" w:rsidRPr="004C38FD">
        <w:rPr>
          <w:iCs/>
          <w:lang w:val="en-GB"/>
        </w:rPr>
        <w:t xml:space="preserve"> </w:t>
      </w:r>
      <w:r w:rsidR="00565EEE" w:rsidRPr="004C38FD">
        <w:rPr>
          <w:iCs/>
          <w:lang w:val="en-GB"/>
        </w:rPr>
        <w:t>during</w:t>
      </w:r>
      <w:r w:rsidR="007B3C60" w:rsidRPr="004C38FD">
        <w:rPr>
          <w:iCs/>
          <w:lang w:val="en-GB"/>
        </w:rPr>
        <w:t xml:space="preserve"> rush hour</w:t>
      </w:r>
      <w:r w:rsidRPr="004C38FD">
        <w:rPr>
          <w:iCs/>
          <w:lang w:val="en-GB"/>
        </w:rPr>
        <w:t xml:space="preserve">). </w:t>
      </w:r>
      <w:r w:rsidR="00565EEE" w:rsidRPr="004C38FD">
        <w:rPr>
          <w:iCs/>
          <w:lang w:val="en-GB"/>
        </w:rPr>
        <w:t>Also, Baltic Station extension and 4 main roads</w:t>
      </w:r>
      <w:r w:rsidRPr="004C38FD">
        <w:rPr>
          <w:iCs/>
          <w:lang w:val="en-GB"/>
        </w:rPr>
        <w:t xml:space="preserve"> </w:t>
      </w:r>
      <w:r w:rsidR="00565EEE" w:rsidRPr="004C38FD">
        <w:rPr>
          <w:iCs/>
          <w:lang w:val="en-GB"/>
        </w:rPr>
        <w:t>will be built in the section between</w:t>
      </w:r>
      <w:r w:rsidRPr="004C38FD">
        <w:rPr>
          <w:iCs/>
          <w:lang w:val="en-GB"/>
        </w:rPr>
        <w:t xml:space="preserve"> Paldiski </w:t>
      </w:r>
      <w:r w:rsidR="007B3C60" w:rsidRPr="004C38FD">
        <w:rPr>
          <w:iCs/>
          <w:lang w:val="en-GB"/>
        </w:rPr>
        <w:t>road</w:t>
      </w:r>
      <w:r w:rsidR="00E56100" w:rsidRPr="004C38FD">
        <w:rPr>
          <w:iCs/>
          <w:lang w:val="en-GB"/>
        </w:rPr>
        <w:t xml:space="preserve"> and </w:t>
      </w:r>
      <w:r w:rsidRPr="004C38FD">
        <w:rPr>
          <w:iCs/>
          <w:lang w:val="en-GB"/>
        </w:rPr>
        <w:t xml:space="preserve">Endla </w:t>
      </w:r>
      <w:r w:rsidR="007B3C60" w:rsidRPr="004C38FD">
        <w:rPr>
          <w:iCs/>
          <w:lang w:val="en-GB"/>
        </w:rPr>
        <w:t>street</w:t>
      </w:r>
      <w:r w:rsidRPr="004C38FD">
        <w:rPr>
          <w:iCs/>
          <w:lang w:val="en-GB"/>
        </w:rPr>
        <w:t xml:space="preserve">. </w:t>
      </w:r>
      <w:r w:rsidR="007B3C60" w:rsidRPr="004C38FD">
        <w:rPr>
          <w:iCs/>
          <w:lang w:val="en-GB"/>
        </w:rPr>
        <w:t xml:space="preserve">In </w:t>
      </w:r>
      <w:r w:rsidRPr="004C38FD">
        <w:rPr>
          <w:iCs/>
          <w:lang w:val="en-GB"/>
        </w:rPr>
        <w:t>2021</w:t>
      </w:r>
      <w:r w:rsidRPr="004C38FD">
        <w:rPr>
          <w:lang w:val="en-GB"/>
        </w:rPr>
        <w:t>–</w:t>
      </w:r>
      <w:r w:rsidRPr="004C38FD">
        <w:rPr>
          <w:iCs/>
          <w:lang w:val="en-GB"/>
        </w:rPr>
        <w:t>2023</w:t>
      </w:r>
      <w:r w:rsidR="00565EEE" w:rsidRPr="004C38FD">
        <w:rPr>
          <w:iCs/>
          <w:lang w:val="en-GB"/>
        </w:rPr>
        <w:t>,</w:t>
      </w:r>
      <w:r w:rsidRPr="004C38FD">
        <w:rPr>
          <w:iCs/>
          <w:lang w:val="en-GB"/>
        </w:rPr>
        <w:t xml:space="preserve"> </w:t>
      </w:r>
      <w:r w:rsidR="00565EEE" w:rsidRPr="004C38FD">
        <w:rPr>
          <w:iCs/>
          <w:lang w:val="en-GB"/>
        </w:rPr>
        <w:t xml:space="preserve">total of </w:t>
      </w:r>
      <w:r w:rsidRPr="004C38FD">
        <w:rPr>
          <w:iCs/>
          <w:lang w:val="en-GB"/>
        </w:rPr>
        <w:t>18</w:t>
      </w:r>
      <w:r w:rsidR="007B3C60" w:rsidRPr="004C38FD">
        <w:rPr>
          <w:iCs/>
          <w:lang w:val="en-GB"/>
        </w:rPr>
        <w:t>.</w:t>
      </w:r>
      <w:r w:rsidRPr="004C38FD">
        <w:rPr>
          <w:iCs/>
          <w:lang w:val="en-GB"/>
        </w:rPr>
        <w:t>6 m</w:t>
      </w:r>
      <w:r w:rsidR="007B3C60" w:rsidRPr="004C38FD">
        <w:rPr>
          <w:iCs/>
          <w:lang w:val="en-GB"/>
        </w:rPr>
        <w:t>illion euros</w:t>
      </w:r>
      <w:r w:rsidRPr="004C38FD">
        <w:rPr>
          <w:iCs/>
          <w:lang w:val="en-GB"/>
        </w:rPr>
        <w:t>.</w:t>
      </w:r>
    </w:p>
    <w:p w14:paraId="27DE4068" w14:textId="60465016" w:rsidR="00652DB1" w:rsidRPr="004C38FD" w:rsidRDefault="00652DB1" w:rsidP="00652DB1">
      <w:pPr>
        <w:pStyle w:val="Loetelupunktidega"/>
        <w:rPr>
          <w:lang w:val="en-GB"/>
        </w:rPr>
      </w:pPr>
      <w:r w:rsidRPr="004C38FD">
        <w:rPr>
          <w:iCs/>
          <w:lang w:val="en-GB"/>
        </w:rPr>
        <w:t>AS Eesti Raudtee</w:t>
      </w:r>
      <w:r w:rsidR="00565EEE" w:rsidRPr="004C38FD">
        <w:rPr>
          <w:iCs/>
          <w:lang w:val="en-GB"/>
        </w:rPr>
        <w:t xml:space="preserve"> will start design works to </w:t>
      </w:r>
      <w:r w:rsidR="008E1702" w:rsidRPr="004C38FD">
        <w:rPr>
          <w:iCs/>
          <w:lang w:val="en-GB"/>
        </w:rPr>
        <w:t>continue electrification of railway sections</w:t>
      </w:r>
      <w:r w:rsidRPr="004C38FD">
        <w:rPr>
          <w:iCs/>
          <w:lang w:val="en-GB"/>
        </w:rPr>
        <w:t xml:space="preserve"> </w:t>
      </w:r>
      <w:r w:rsidR="00565EEE" w:rsidRPr="004C38FD">
        <w:rPr>
          <w:iCs/>
          <w:lang w:val="en-GB"/>
        </w:rPr>
        <w:t xml:space="preserve">in </w:t>
      </w:r>
      <w:r w:rsidRPr="004C38FD">
        <w:rPr>
          <w:iCs/>
          <w:lang w:val="en-GB"/>
        </w:rPr>
        <w:t xml:space="preserve">Tartu, Narva, Valga, Koidula </w:t>
      </w:r>
      <w:r w:rsidR="00565EEE" w:rsidRPr="004C38FD">
        <w:rPr>
          <w:iCs/>
          <w:lang w:val="en-GB"/>
        </w:rPr>
        <w:t>direction</w:t>
      </w:r>
      <w:r w:rsidRPr="004C38FD">
        <w:rPr>
          <w:iCs/>
          <w:lang w:val="en-GB"/>
        </w:rPr>
        <w:t xml:space="preserve">, </w:t>
      </w:r>
      <w:r w:rsidR="00565EEE" w:rsidRPr="004C38FD">
        <w:rPr>
          <w:iCs/>
          <w:lang w:val="en-GB"/>
        </w:rPr>
        <w:t xml:space="preserve">in </w:t>
      </w:r>
      <w:r w:rsidRPr="004C38FD">
        <w:rPr>
          <w:iCs/>
          <w:lang w:val="en-GB"/>
        </w:rPr>
        <w:t>2021</w:t>
      </w:r>
      <w:r w:rsidRPr="004C38FD">
        <w:rPr>
          <w:lang w:val="en-GB"/>
        </w:rPr>
        <w:t>–</w:t>
      </w:r>
      <w:r w:rsidRPr="004C38FD">
        <w:rPr>
          <w:iCs/>
          <w:lang w:val="en-GB"/>
        </w:rPr>
        <w:t>2024</w:t>
      </w:r>
      <w:r w:rsidR="00565EEE" w:rsidRPr="004C38FD">
        <w:rPr>
          <w:iCs/>
          <w:lang w:val="en-GB"/>
        </w:rPr>
        <w:t>, which requires</w:t>
      </w:r>
      <w:r w:rsidRPr="004C38FD">
        <w:rPr>
          <w:iCs/>
          <w:lang w:val="en-GB"/>
        </w:rPr>
        <w:t xml:space="preserve"> 192</w:t>
      </w:r>
      <w:r w:rsidR="008E1702" w:rsidRPr="004C38FD">
        <w:rPr>
          <w:iCs/>
          <w:lang w:val="en-GB"/>
        </w:rPr>
        <w:t>.</w:t>
      </w:r>
      <w:r w:rsidRPr="004C38FD">
        <w:rPr>
          <w:iCs/>
          <w:lang w:val="en-GB"/>
        </w:rPr>
        <w:t>37 m</w:t>
      </w:r>
      <w:r w:rsidR="008E1702" w:rsidRPr="004C38FD">
        <w:rPr>
          <w:iCs/>
          <w:lang w:val="en-GB"/>
        </w:rPr>
        <w:t>illion</w:t>
      </w:r>
      <w:r w:rsidRPr="004C38FD">
        <w:rPr>
          <w:iCs/>
          <w:lang w:val="en-GB"/>
        </w:rPr>
        <w:t xml:space="preserve"> euro</w:t>
      </w:r>
      <w:r w:rsidR="008E1702" w:rsidRPr="004C38FD">
        <w:rPr>
          <w:iCs/>
          <w:lang w:val="en-GB"/>
        </w:rPr>
        <w:t>s</w:t>
      </w:r>
      <w:r w:rsidRPr="004C38FD">
        <w:rPr>
          <w:lang w:val="en-GB"/>
        </w:rPr>
        <w:t xml:space="preserve">. </w:t>
      </w:r>
      <w:r w:rsidR="00565EEE" w:rsidRPr="004C38FD">
        <w:rPr>
          <w:lang w:val="en-GB"/>
        </w:rPr>
        <w:t>Preliminary design in</w:t>
      </w:r>
      <w:r w:rsidRPr="004C38FD">
        <w:rPr>
          <w:iCs/>
          <w:lang w:val="en-GB"/>
        </w:rPr>
        <w:t xml:space="preserve"> 2021</w:t>
      </w:r>
      <w:r w:rsidR="008E1702" w:rsidRPr="004C38FD">
        <w:rPr>
          <w:iCs/>
          <w:lang w:val="en-GB"/>
        </w:rPr>
        <w:t xml:space="preserve"> </w:t>
      </w:r>
      <w:r w:rsidR="00565EEE" w:rsidRPr="004C38FD">
        <w:rPr>
          <w:iCs/>
          <w:lang w:val="en-GB"/>
        </w:rPr>
        <w:t>requires</w:t>
      </w:r>
      <w:r w:rsidRPr="004C38FD">
        <w:rPr>
          <w:iCs/>
          <w:lang w:val="en-GB"/>
        </w:rPr>
        <w:t xml:space="preserve"> 3</w:t>
      </w:r>
      <w:r w:rsidR="00DE4FAD" w:rsidRPr="004C38FD">
        <w:rPr>
          <w:iCs/>
          <w:lang w:val="en-GB"/>
        </w:rPr>
        <w:t>.</w:t>
      </w:r>
      <w:r w:rsidRPr="004C38FD">
        <w:rPr>
          <w:iCs/>
          <w:lang w:val="en-GB"/>
        </w:rPr>
        <w:t>99 m</w:t>
      </w:r>
      <w:r w:rsidR="00DE4FAD" w:rsidRPr="004C38FD">
        <w:rPr>
          <w:iCs/>
          <w:lang w:val="en-GB"/>
        </w:rPr>
        <w:t>illion euros</w:t>
      </w:r>
      <w:r w:rsidRPr="004C38FD">
        <w:rPr>
          <w:iCs/>
          <w:lang w:val="en-GB"/>
        </w:rPr>
        <w:t>.</w:t>
      </w:r>
    </w:p>
    <w:p w14:paraId="1459A489" w14:textId="33DB8AA3" w:rsidR="00652DB1" w:rsidRPr="004C38FD" w:rsidRDefault="00DE4FAD" w:rsidP="00652DB1">
      <w:pPr>
        <w:pStyle w:val="Loetelupunktidega"/>
        <w:rPr>
          <w:lang w:val="en-GB"/>
        </w:rPr>
      </w:pPr>
      <w:r w:rsidRPr="004C38FD">
        <w:rPr>
          <w:iCs/>
          <w:lang w:val="en-GB"/>
        </w:rPr>
        <w:lastRenderedPageBreak/>
        <w:t xml:space="preserve">During </w:t>
      </w:r>
      <w:r w:rsidR="009347CA" w:rsidRPr="004C38FD">
        <w:rPr>
          <w:iCs/>
          <w:lang w:val="en-GB"/>
        </w:rPr>
        <w:t>2021</w:t>
      </w:r>
      <w:r w:rsidRPr="004C38FD">
        <w:rPr>
          <w:iCs/>
          <w:lang w:val="en-GB"/>
        </w:rPr>
        <w:t xml:space="preserve">, preparatory works for </w:t>
      </w:r>
      <w:r w:rsidR="00067D3F" w:rsidRPr="004C38FD">
        <w:rPr>
          <w:iCs/>
          <w:lang w:val="en-GB"/>
        </w:rPr>
        <w:t xml:space="preserve">stage II of </w:t>
      </w:r>
      <w:r w:rsidR="00652DB1" w:rsidRPr="004C38FD">
        <w:rPr>
          <w:lang w:val="en-GB"/>
        </w:rPr>
        <w:t xml:space="preserve">Haapsalu </w:t>
      </w:r>
      <w:r w:rsidR="00067D3F" w:rsidRPr="004C38FD">
        <w:rPr>
          <w:lang w:val="en-GB"/>
        </w:rPr>
        <w:t>railway</w:t>
      </w:r>
      <w:r w:rsidR="00652DB1" w:rsidRPr="004C38FD">
        <w:rPr>
          <w:lang w:val="en-GB"/>
        </w:rPr>
        <w:t xml:space="preserve"> (Turba–Rohuküla) </w:t>
      </w:r>
      <w:r w:rsidRPr="004C38FD">
        <w:rPr>
          <w:lang w:val="en-GB"/>
        </w:rPr>
        <w:t>will be completed</w:t>
      </w:r>
      <w:r w:rsidR="00652DB1" w:rsidRPr="004C38FD">
        <w:rPr>
          <w:lang w:val="en-GB"/>
        </w:rPr>
        <w:t xml:space="preserve">, </w:t>
      </w:r>
      <w:r w:rsidR="008E1702" w:rsidRPr="004C38FD">
        <w:rPr>
          <w:lang w:val="en-GB"/>
        </w:rPr>
        <w:t>creating prerequisites</w:t>
      </w:r>
      <w:r w:rsidR="00652DB1" w:rsidRPr="004C38FD">
        <w:rPr>
          <w:lang w:val="en-GB"/>
        </w:rPr>
        <w:t xml:space="preserve"> </w:t>
      </w:r>
      <w:r w:rsidR="00067D3F" w:rsidRPr="004C38FD">
        <w:rPr>
          <w:lang w:val="en-GB"/>
        </w:rPr>
        <w:t>for commencing construction procurements</w:t>
      </w:r>
      <w:r w:rsidR="00652DB1" w:rsidRPr="004C38FD">
        <w:rPr>
          <w:lang w:val="en-GB"/>
        </w:rPr>
        <w:t>, 2 m</w:t>
      </w:r>
      <w:r w:rsidR="008E1702" w:rsidRPr="004C38FD">
        <w:rPr>
          <w:lang w:val="en-GB"/>
        </w:rPr>
        <w:t>illion euros</w:t>
      </w:r>
      <w:r w:rsidR="00652DB1" w:rsidRPr="004C38FD">
        <w:rPr>
          <w:lang w:val="en-GB"/>
        </w:rPr>
        <w:t xml:space="preserve">. </w:t>
      </w:r>
    </w:p>
    <w:p w14:paraId="4E09CB93" w14:textId="25D7EA9C" w:rsidR="00652DB1" w:rsidRPr="004C38FD" w:rsidRDefault="00067D3F" w:rsidP="00652DB1">
      <w:pPr>
        <w:pStyle w:val="Loetelupunktidega"/>
        <w:rPr>
          <w:lang w:val="en-GB"/>
        </w:rPr>
      </w:pPr>
      <w:r w:rsidRPr="004C38FD">
        <w:rPr>
          <w:lang w:val="en-GB"/>
        </w:rPr>
        <w:t xml:space="preserve">Reconstruction of </w:t>
      </w:r>
      <w:r w:rsidR="00652DB1" w:rsidRPr="004C38FD">
        <w:rPr>
          <w:lang w:val="en-GB"/>
        </w:rPr>
        <w:t xml:space="preserve">Tapa </w:t>
      </w:r>
      <w:r w:rsidRPr="004C38FD">
        <w:rPr>
          <w:lang w:val="en-GB"/>
        </w:rPr>
        <w:t>station sorting park</w:t>
      </w:r>
      <w:r w:rsidR="00652DB1" w:rsidRPr="004C38FD">
        <w:rPr>
          <w:lang w:val="en-GB"/>
        </w:rPr>
        <w:t xml:space="preserve">, </w:t>
      </w:r>
      <w:r w:rsidRPr="004C38FD">
        <w:rPr>
          <w:lang w:val="en-GB"/>
        </w:rPr>
        <w:t xml:space="preserve">stage </w:t>
      </w:r>
      <w:r w:rsidR="00652DB1" w:rsidRPr="004C38FD">
        <w:rPr>
          <w:lang w:val="en-GB"/>
        </w:rPr>
        <w:t>I</w:t>
      </w:r>
      <w:r w:rsidRPr="004C38FD">
        <w:rPr>
          <w:lang w:val="en-GB"/>
        </w:rPr>
        <w:t>, which requires</w:t>
      </w:r>
      <w:r w:rsidR="00652DB1" w:rsidRPr="004C38FD">
        <w:rPr>
          <w:lang w:val="en-GB"/>
        </w:rPr>
        <w:t xml:space="preserve"> 12</w:t>
      </w:r>
      <w:r w:rsidR="008E1702" w:rsidRPr="004C38FD">
        <w:rPr>
          <w:lang w:val="en-GB"/>
        </w:rPr>
        <w:t>.</w:t>
      </w:r>
      <w:r w:rsidR="00652DB1" w:rsidRPr="004C38FD">
        <w:rPr>
          <w:lang w:val="en-GB"/>
        </w:rPr>
        <w:t>49 m</w:t>
      </w:r>
      <w:r w:rsidR="008E1702" w:rsidRPr="004C38FD">
        <w:rPr>
          <w:lang w:val="en-GB"/>
        </w:rPr>
        <w:t>illion euros</w:t>
      </w:r>
      <w:r w:rsidR="00652DB1" w:rsidRPr="004C38FD">
        <w:rPr>
          <w:lang w:val="en-GB"/>
        </w:rPr>
        <w:t>.</w:t>
      </w:r>
    </w:p>
    <w:p w14:paraId="68D39BE5" w14:textId="7509A72D" w:rsidR="00652DB1" w:rsidRPr="004C38FD" w:rsidRDefault="00067D3F" w:rsidP="00652DB1">
      <w:pPr>
        <w:pStyle w:val="Loetelupunktidega"/>
        <w:rPr>
          <w:lang w:val="en-GB"/>
        </w:rPr>
      </w:pPr>
      <w:r w:rsidRPr="004C38FD">
        <w:rPr>
          <w:lang w:val="en-GB"/>
        </w:rPr>
        <w:t>Ensuring navigation in winter</w:t>
      </w:r>
      <w:r w:rsidR="00652DB1" w:rsidRPr="004C38FD">
        <w:rPr>
          <w:lang w:val="en-GB"/>
        </w:rPr>
        <w:t xml:space="preserve"> </w:t>
      </w:r>
      <w:r w:rsidRPr="004C38FD">
        <w:rPr>
          <w:lang w:val="en-GB"/>
        </w:rPr>
        <w:t xml:space="preserve">11 million euros </w:t>
      </w:r>
      <w:r w:rsidR="008E1702" w:rsidRPr="004C38FD">
        <w:rPr>
          <w:lang w:val="en-GB"/>
        </w:rPr>
        <w:t xml:space="preserve">in </w:t>
      </w:r>
      <w:r w:rsidR="00652DB1" w:rsidRPr="004C38FD">
        <w:rPr>
          <w:lang w:val="en-GB"/>
        </w:rPr>
        <w:t>2021</w:t>
      </w:r>
      <w:r w:rsidRPr="004C38FD">
        <w:rPr>
          <w:lang w:val="en-GB"/>
        </w:rPr>
        <w:t xml:space="preserve"> </w:t>
      </w:r>
      <w:r w:rsidR="00E56100" w:rsidRPr="004C38FD">
        <w:rPr>
          <w:lang w:val="en-GB"/>
        </w:rPr>
        <w:t>and</w:t>
      </w:r>
      <w:r w:rsidRPr="004C38FD">
        <w:rPr>
          <w:lang w:val="en-GB"/>
        </w:rPr>
        <w:t xml:space="preserve"> </w:t>
      </w:r>
      <w:r w:rsidR="00652DB1" w:rsidRPr="004C38FD">
        <w:rPr>
          <w:lang w:val="en-GB"/>
        </w:rPr>
        <w:t>21 m</w:t>
      </w:r>
      <w:r w:rsidR="008E1702" w:rsidRPr="004C38FD">
        <w:rPr>
          <w:lang w:val="en-GB"/>
        </w:rPr>
        <w:t>illion euros</w:t>
      </w:r>
      <w:r w:rsidR="00652DB1" w:rsidRPr="004C38FD">
        <w:rPr>
          <w:lang w:val="en-GB"/>
        </w:rPr>
        <w:t xml:space="preserve"> </w:t>
      </w:r>
      <w:r w:rsidRPr="004C38FD">
        <w:rPr>
          <w:lang w:val="en-GB"/>
        </w:rPr>
        <w:t xml:space="preserve">in 2022–2024 </w:t>
      </w:r>
      <w:r w:rsidR="00652DB1" w:rsidRPr="004C38FD">
        <w:rPr>
          <w:lang w:val="en-GB"/>
        </w:rPr>
        <w:t>(7 m</w:t>
      </w:r>
      <w:r w:rsidR="008E1702" w:rsidRPr="004C38FD">
        <w:rPr>
          <w:lang w:val="en-GB"/>
        </w:rPr>
        <w:t>illion euros a year</w:t>
      </w:r>
      <w:r w:rsidR="00652DB1" w:rsidRPr="004C38FD">
        <w:rPr>
          <w:lang w:val="en-GB"/>
        </w:rPr>
        <w:t>).</w:t>
      </w:r>
    </w:p>
    <w:p w14:paraId="191083B3" w14:textId="7AE9714F" w:rsidR="00652DB1" w:rsidRPr="004C38FD" w:rsidRDefault="008E1702" w:rsidP="00652DB1">
      <w:pPr>
        <w:pStyle w:val="Loetelupunktidega"/>
        <w:rPr>
          <w:lang w:val="en-GB"/>
        </w:rPr>
      </w:pPr>
      <w:r w:rsidRPr="004C38FD">
        <w:rPr>
          <w:lang w:val="en-GB"/>
        </w:rPr>
        <w:t xml:space="preserve">Deepening the </w:t>
      </w:r>
      <w:r w:rsidR="00652DB1" w:rsidRPr="004C38FD">
        <w:rPr>
          <w:lang w:val="en-GB"/>
        </w:rPr>
        <w:t xml:space="preserve">Rukki </w:t>
      </w:r>
      <w:r w:rsidRPr="004C38FD">
        <w:rPr>
          <w:lang w:val="en-GB"/>
        </w:rPr>
        <w:t>channel</w:t>
      </w:r>
      <w:r w:rsidR="00652DB1" w:rsidRPr="004C38FD">
        <w:rPr>
          <w:lang w:val="en-GB"/>
        </w:rPr>
        <w:t xml:space="preserve"> </w:t>
      </w:r>
      <w:r w:rsidRPr="004C38FD">
        <w:rPr>
          <w:lang w:val="en-GB"/>
        </w:rPr>
        <w:t xml:space="preserve">– </w:t>
      </w:r>
      <w:r w:rsidR="00652DB1" w:rsidRPr="004C38FD">
        <w:rPr>
          <w:lang w:val="en-GB"/>
        </w:rPr>
        <w:t>0</w:t>
      </w:r>
      <w:r w:rsidRPr="004C38FD">
        <w:rPr>
          <w:lang w:val="en-GB"/>
        </w:rPr>
        <w:t>.</w:t>
      </w:r>
      <w:r w:rsidR="00652DB1" w:rsidRPr="004C38FD">
        <w:rPr>
          <w:lang w:val="en-GB"/>
        </w:rPr>
        <w:t>3 m</w:t>
      </w:r>
      <w:r w:rsidRPr="004C38FD">
        <w:rPr>
          <w:lang w:val="en-GB"/>
        </w:rPr>
        <w:t>illion euros</w:t>
      </w:r>
      <w:r w:rsidR="00E56100" w:rsidRPr="004C38FD">
        <w:rPr>
          <w:lang w:val="en-GB"/>
        </w:rPr>
        <w:t xml:space="preserve"> </w:t>
      </w:r>
      <w:r w:rsidRPr="004C38FD">
        <w:rPr>
          <w:lang w:val="en-GB"/>
        </w:rPr>
        <w:t xml:space="preserve">in 2022 </w:t>
      </w:r>
      <w:r w:rsidR="00E56100" w:rsidRPr="004C38FD">
        <w:rPr>
          <w:lang w:val="en-GB"/>
        </w:rPr>
        <w:t xml:space="preserve">and </w:t>
      </w:r>
      <w:r w:rsidR="00652DB1" w:rsidRPr="004C38FD">
        <w:rPr>
          <w:lang w:val="en-GB"/>
        </w:rPr>
        <w:t>0</w:t>
      </w:r>
      <w:r w:rsidRPr="004C38FD">
        <w:rPr>
          <w:lang w:val="en-GB"/>
        </w:rPr>
        <w:t>.</w:t>
      </w:r>
      <w:r w:rsidR="00652DB1" w:rsidRPr="004C38FD">
        <w:rPr>
          <w:lang w:val="en-GB"/>
        </w:rPr>
        <w:t>3 m</w:t>
      </w:r>
      <w:r w:rsidRPr="004C38FD">
        <w:rPr>
          <w:lang w:val="en-GB"/>
        </w:rPr>
        <w:t>illion euros in 2024</w:t>
      </w:r>
      <w:r w:rsidR="00652DB1" w:rsidRPr="004C38FD">
        <w:rPr>
          <w:lang w:val="en-GB"/>
        </w:rPr>
        <w:t>.</w:t>
      </w:r>
    </w:p>
    <w:p w14:paraId="299925E6" w14:textId="5CA8C42F" w:rsidR="00652DB1" w:rsidRPr="004C38FD" w:rsidRDefault="008E1702" w:rsidP="00652DB1">
      <w:pPr>
        <w:pStyle w:val="Loetelupunktidega"/>
        <w:rPr>
          <w:lang w:val="en-GB"/>
        </w:rPr>
      </w:pPr>
      <w:r w:rsidRPr="004C38FD">
        <w:rPr>
          <w:lang w:val="en-GB"/>
        </w:rPr>
        <w:t xml:space="preserve">Reconstruction of </w:t>
      </w:r>
      <w:r w:rsidR="00652DB1" w:rsidRPr="004C38FD">
        <w:rPr>
          <w:lang w:val="en-GB"/>
        </w:rPr>
        <w:t xml:space="preserve">Ruhnu </w:t>
      </w:r>
      <w:r w:rsidR="00067D3F" w:rsidRPr="004C38FD">
        <w:rPr>
          <w:lang w:val="en-GB"/>
        </w:rPr>
        <w:t>lighthouse</w:t>
      </w:r>
      <w:r w:rsidR="00652DB1" w:rsidRPr="004C38FD">
        <w:rPr>
          <w:lang w:val="en-GB"/>
        </w:rPr>
        <w:t xml:space="preserve"> </w:t>
      </w:r>
      <w:r w:rsidRPr="004C38FD">
        <w:rPr>
          <w:lang w:val="en-GB"/>
        </w:rPr>
        <w:t>in the amount of</w:t>
      </w:r>
      <w:r w:rsidR="00652DB1" w:rsidRPr="004C38FD">
        <w:rPr>
          <w:lang w:val="en-GB"/>
        </w:rPr>
        <w:t xml:space="preserve"> </w:t>
      </w:r>
      <w:r w:rsidR="009347CA" w:rsidRPr="004C38FD">
        <w:rPr>
          <w:lang w:val="en-GB"/>
        </w:rPr>
        <w:t>0</w:t>
      </w:r>
      <w:r w:rsidRPr="004C38FD">
        <w:rPr>
          <w:lang w:val="en-GB"/>
        </w:rPr>
        <w:t>.</w:t>
      </w:r>
      <w:r w:rsidR="009347CA" w:rsidRPr="004C38FD">
        <w:rPr>
          <w:lang w:val="en-GB"/>
        </w:rPr>
        <w:t>9</w:t>
      </w:r>
      <w:r w:rsidR="00652DB1" w:rsidRPr="004C38FD">
        <w:rPr>
          <w:lang w:val="en-GB"/>
        </w:rPr>
        <w:t xml:space="preserve"> </w:t>
      </w:r>
      <w:r w:rsidRPr="004C38FD">
        <w:rPr>
          <w:lang w:val="en-GB"/>
        </w:rPr>
        <w:t xml:space="preserve">million </w:t>
      </w:r>
      <w:r w:rsidR="00652DB1" w:rsidRPr="004C38FD">
        <w:rPr>
          <w:lang w:val="en-GB"/>
        </w:rPr>
        <w:t>euro</w:t>
      </w:r>
      <w:r w:rsidRPr="004C38FD">
        <w:rPr>
          <w:lang w:val="en-GB"/>
        </w:rPr>
        <w:t>s</w:t>
      </w:r>
      <w:r w:rsidR="00652DB1" w:rsidRPr="004C38FD">
        <w:rPr>
          <w:lang w:val="en-GB"/>
        </w:rPr>
        <w:t>.</w:t>
      </w:r>
    </w:p>
    <w:p w14:paraId="734FA10C" w14:textId="58B1DF27" w:rsidR="00652DB1" w:rsidRPr="004C38FD" w:rsidRDefault="00FF2A74" w:rsidP="00652DB1">
      <w:pPr>
        <w:pStyle w:val="Loetelupunktidega"/>
        <w:rPr>
          <w:lang w:val="en-GB"/>
        </w:rPr>
      </w:pPr>
      <w:r w:rsidRPr="004C38FD">
        <w:rPr>
          <w:lang w:val="en-GB"/>
        </w:rPr>
        <w:t xml:space="preserve">Reconstruction of the lower lighthouse of </w:t>
      </w:r>
      <w:r w:rsidR="00652DB1" w:rsidRPr="004C38FD">
        <w:rPr>
          <w:lang w:val="en-GB"/>
        </w:rPr>
        <w:t xml:space="preserve">Tallinn </w:t>
      </w:r>
      <w:r w:rsidRPr="004C38FD">
        <w:rPr>
          <w:lang w:val="en-GB"/>
        </w:rPr>
        <w:t>in</w:t>
      </w:r>
      <w:r w:rsidR="00652DB1" w:rsidRPr="004C38FD">
        <w:rPr>
          <w:lang w:val="en-GB"/>
        </w:rPr>
        <w:t xml:space="preserve"> </w:t>
      </w:r>
      <w:r w:rsidR="009347CA" w:rsidRPr="004C38FD">
        <w:rPr>
          <w:lang w:val="en-GB"/>
        </w:rPr>
        <w:t>2021 – 2022</w:t>
      </w:r>
      <w:r w:rsidRPr="004C38FD">
        <w:rPr>
          <w:lang w:val="en-GB"/>
        </w:rPr>
        <w:t xml:space="preserve">, </w:t>
      </w:r>
      <w:r w:rsidR="00652DB1" w:rsidRPr="004C38FD">
        <w:rPr>
          <w:lang w:val="en-GB"/>
        </w:rPr>
        <w:t>0</w:t>
      </w:r>
      <w:r w:rsidR="008E1702" w:rsidRPr="004C38FD">
        <w:rPr>
          <w:lang w:val="en-GB"/>
        </w:rPr>
        <w:t>.</w:t>
      </w:r>
      <w:r w:rsidR="009347CA" w:rsidRPr="004C38FD">
        <w:rPr>
          <w:lang w:val="en-GB"/>
        </w:rPr>
        <w:t>65</w:t>
      </w:r>
      <w:r w:rsidR="00652DB1" w:rsidRPr="004C38FD">
        <w:rPr>
          <w:lang w:val="en-GB"/>
        </w:rPr>
        <w:t xml:space="preserve"> m</w:t>
      </w:r>
      <w:r w:rsidR="008E1702" w:rsidRPr="004C38FD">
        <w:rPr>
          <w:lang w:val="en-GB"/>
        </w:rPr>
        <w:t>illion euros</w:t>
      </w:r>
      <w:r w:rsidR="00652DB1" w:rsidRPr="004C38FD">
        <w:rPr>
          <w:lang w:val="en-GB"/>
        </w:rPr>
        <w:t>.</w:t>
      </w:r>
    </w:p>
    <w:p w14:paraId="5602E5D4" w14:textId="4C4F2334" w:rsidR="005F4246" w:rsidRPr="004C38FD" w:rsidRDefault="00067D3F" w:rsidP="00652DB1">
      <w:pPr>
        <w:pStyle w:val="Loetelupunktidega"/>
        <w:rPr>
          <w:lang w:val="en-GB"/>
        </w:rPr>
      </w:pPr>
      <w:r w:rsidRPr="004C38FD">
        <w:rPr>
          <w:lang w:val="en-GB"/>
        </w:rPr>
        <w:t>Reconstruction of the berth</w:t>
      </w:r>
      <w:r w:rsidR="00FF2A74" w:rsidRPr="004C38FD">
        <w:rPr>
          <w:lang w:val="en-GB"/>
        </w:rPr>
        <w:t xml:space="preserve"> </w:t>
      </w:r>
      <w:r w:rsidRPr="004C38FD">
        <w:rPr>
          <w:lang w:val="en-GB"/>
        </w:rPr>
        <w:t xml:space="preserve">of </w:t>
      </w:r>
      <w:r w:rsidR="00FF2A74" w:rsidRPr="004C38FD">
        <w:rPr>
          <w:lang w:val="en-GB"/>
        </w:rPr>
        <w:t xml:space="preserve">the </w:t>
      </w:r>
      <w:r w:rsidRPr="004C38FD">
        <w:rPr>
          <w:lang w:val="en-GB"/>
        </w:rPr>
        <w:t xml:space="preserve">Maritime </w:t>
      </w:r>
      <w:r w:rsidR="00FF2A74" w:rsidRPr="004C38FD">
        <w:rPr>
          <w:lang w:val="en-GB"/>
        </w:rPr>
        <w:t>Administration</w:t>
      </w:r>
      <w:r w:rsidRPr="004C38FD">
        <w:rPr>
          <w:lang w:val="en-GB"/>
        </w:rPr>
        <w:t xml:space="preserve"> </w:t>
      </w:r>
      <w:r w:rsidR="00FF2A74" w:rsidRPr="004C38FD">
        <w:rPr>
          <w:lang w:val="en-GB"/>
        </w:rPr>
        <w:t xml:space="preserve">in </w:t>
      </w:r>
      <w:r w:rsidR="00652DB1" w:rsidRPr="004C38FD">
        <w:rPr>
          <w:lang w:val="en-GB"/>
        </w:rPr>
        <w:t xml:space="preserve">Rohuküla </w:t>
      </w:r>
      <w:r w:rsidRPr="004C38FD">
        <w:rPr>
          <w:lang w:val="en-GB"/>
        </w:rPr>
        <w:t>Harbour</w:t>
      </w:r>
      <w:r w:rsidR="00652DB1" w:rsidRPr="004C38FD">
        <w:rPr>
          <w:lang w:val="en-GB"/>
        </w:rPr>
        <w:t xml:space="preserve"> </w:t>
      </w:r>
      <w:r w:rsidR="008E1702" w:rsidRPr="004C38FD">
        <w:rPr>
          <w:lang w:val="en-GB"/>
        </w:rPr>
        <w:t>in</w:t>
      </w:r>
      <w:r w:rsidR="009347CA" w:rsidRPr="004C38FD">
        <w:rPr>
          <w:lang w:val="en-GB"/>
        </w:rPr>
        <w:t xml:space="preserve"> 2021</w:t>
      </w:r>
      <w:r w:rsidR="008E1702" w:rsidRPr="004C38FD">
        <w:rPr>
          <w:lang w:val="en-GB"/>
        </w:rPr>
        <w:t xml:space="preserve"> </w:t>
      </w:r>
      <w:r w:rsidR="009347CA" w:rsidRPr="004C38FD">
        <w:rPr>
          <w:lang w:val="en-GB"/>
        </w:rPr>
        <w:t>– 2022</w:t>
      </w:r>
      <w:r w:rsidR="00FF2A74" w:rsidRPr="004C38FD">
        <w:rPr>
          <w:lang w:val="en-GB"/>
        </w:rPr>
        <w:t>,</w:t>
      </w:r>
      <w:r w:rsidR="00652DB1" w:rsidRPr="004C38FD">
        <w:rPr>
          <w:lang w:val="en-GB"/>
        </w:rPr>
        <w:t xml:space="preserve"> 3</w:t>
      </w:r>
      <w:r w:rsidR="008E1702" w:rsidRPr="004C38FD">
        <w:rPr>
          <w:lang w:val="en-GB"/>
        </w:rPr>
        <w:t>.</w:t>
      </w:r>
      <w:r w:rsidR="009347CA" w:rsidRPr="004C38FD">
        <w:rPr>
          <w:lang w:val="en-GB"/>
        </w:rPr>
        <w:t>1</w:t>
      </w:r>
      <w:r w:rsidR="00652DB1" w:rsidRPr="004C38FD">
        <w:rPr>
          <w:lang w:val="en-GB"/>
        </w:rPr>
        <w:t xml:space="preserve"> m</w:t>
      </w:r>
      <w:r w:rsidR="008E1702" w:rsidRPr="004C38FD">
        <w:rPr>
          <w:lang w:val="en-GB"/>
        </w:rPr>
        <w:t>illion euros</w:t>
      </w:r>
      <w:r w:rsidR="00652DB1" w:rsidRPr="004C38FD">
        <w:rPr>
          <w:lang w:val="en-GB"/>
        </w:rPr>
        <w:t>.</w:t>
      </w:r>
    </w:p>
    <w:p w14:paraId="5CEFFE88" w14:textId="6201DE50" w:rsidR="00956032" w:rsidRPr="004C38FD" w:rsidRDefault="008E1702" w:rsidP="00956032">
      <w:pPr>
        <w:pStyle w:val="Phitekst"/>
        <w:rPr>
          <w:rFonts w:ascii="Calibri" w:hAnsi="Calibri"/>
          <w:lang w:val="en-GB"/>
        </w:rPr>
      </w:pPr>
      <w:r w:rsidRPr="004C38FD">
        <w:rPr>
          <w:lang w:val="en-GB"/>
        </w:rPr>
        <w:t xml:space="preserve">In </w:t>
      </w:r>
      <w:r w:rsidR="00956032" w:rsidRPr="004C38FD">
        <w:rPr>
          <w:lang w:val="en-GB"/>
        </w:rPr>
        <w:t>2021</w:t>
      </w:r>
      <w:r w:rsidRPr="004C38FD">
        <w:rPr>
          <w:lang w:val="en-GB"/>
        </w:rPr>
        <w:t>,</w:t>
      </w:r>
      <w:r w:rsidR="004B3D04" w:rsidRPr="004C38FD">
        <w:rPr>
          <w:lang w:val="en-GB"/>
        </w:rPr>
        <w:t xml:space="preserve"> state aid measure for passenger industry operators will be continued</w:t>
      </w:r>
      <w:r w:rsidR="00956032" w:rsidRPr="004C38FD">
        <w:rPr>
          <w:lang w:val="en-GB"/>
        </w:rPr>
        <w:t xml:space="preserve">, </w:t>
      </w:r>
      <w:r w:rsidRPr="004C38FD">
        <w:rPr>
          <w:lang w:val="en-GB"/>
        </w:rPr>
        <w:t xml:space="preserve">which aims to strengthen the competitiveness of </w:t>
      </w:r>
      <w:r w:rsidR="004B3D04" w:rsidRPr="004C38FD">
        <w:rPr>
          <w:lang w:val="en-GB"/>
        </w:rPr>
        <w:t>passenger industry</w:t>
      </w:r>
      <w:r w:rsidRPr="004C38FD">
        <w:rPr>
          <w:lang w:val="en-GB"/>
        </w:rPr>
        <w:t xml:space="preserve"> of Estonia</w:t>
      </w:r>
      <w:r w:rsidR="00956032" w:rsidRPr="004C38FD">
        <w:rPr>
          <w:lang w:val="en-GB"/>
        </w:rPr>
        <w:t xml:space="preserve">, </w:t>
      </w:r>
      <w:r w:rsidRPr="004C38FD">
        <w:rPr>
          <w:lang w:val="en-GB"/>
        </w:rPr>
        <w:t xml:space="preserve">maintaining jobs and supporting </w:t>
      </w:r>
      <w:r w:rsidR="003962DA" w:rsidRPr="004C38FD">
        <w:rPr>
          <w:lang w:val="en-GB"/>
        </w:rPr>
        <w:t xml:space="preserve">the development of economy and </w:t>
      </w:r>
      <w:r w:rsidR="004B3D04" w:rsidRPr="004C38FD">
        <w:rPr>
          <w:lang w:val="en-GB"/>
        </w:rPr>
        <w:t>passenger ship</w:t>
      </w:r>
      <w:r w:rsidR="00956032" w:rsidRPr="004C38FD">
        <w:rPr>
          <w:lang w:val="en-GB"/>
        </w:rPr>
        <w:t xml:space="preserve"> se</w:t>
      </w:r>
      <w:r w:rsidR="003962DA" w:rsidRPr="004C38FD">
        <w:rPr>
          <w:lang w:val="en-GB"/>
        </w:rPr>
        <w:t>c</w:t>
      </w:r>
      <w:r w:rsidR="00956032" w:rsidRPr="004C38FD">
        <w:rPr>
          <w:lang w:val="en-GB"/>
        </w:rPr>
        <w:t>tor. T</w:t>
      </w:r>
      <w:r w:rsidR="003962DA" w:rsidRPr="004C38FD">
        <w:rPr>
          <w:lang w:val="en-GB"/>
        </w:rPr>
        <w:t xml:space="preserve">he support </w:t>
      </w:r>
      <w:r w:rsidR="004B3D04" w:rsidRPr="004C38FD">
        <w:rPr>
          <w:lang w:val="en-GB"/>
        </w:rPr>
        <w:t>applies only to the vessels that provide international regular service in the</w:t>
      </w:r>
      <w:r w:rsidR="00956032" w:rsidRPr="004C38FD">
        <w:rPr>
          <w:lang w:val="en-GB"/>
        </w:rPr>
        <w:t xml:space="preserve"> E</w:t>
      </w:r>
      <w:r w:rsidR="004B3D04" w:rsidRPr="004C38FD">
        <w:rPr>
          <w:lang w:val="en-GB"/>
        </w:rPr>
        <w:t>uropean Economic Area</w:t>
      </w:r>
      <w:r w:rsidR="00956032" w:rsidRPr="004C38FD">
        <w:rPr>
          <w:lang w:val="en-GB"/>
        </w:rPr>
        <w:t xml:space="preserve">, </w:t>
      </w:r>
      <w:r w:rsidR="004B3D04" w:rsidRPr="004C38FD">
        <w:rPr>
          <w:lang w:val="en-GB"/>
        </w:rPr>
        <w:t>carry the flag of a contracting state of the European Economic Area and have</w:t>
      </w:r>
      <w:r w:rsidR="00E56100" w:rsidRPr="004C38FD">
        <w:rPr>
          <w:lang w:val="en-GB"/>
        </w:rPr>
        <w:t xml:space="preserve"> </w:t>
      </w:r>
      <w:r w:rsidR="004B3D04" w:rsidRPr="004C38FD">
        <w:rPr>
          <w:lang w:val="en-GB"/>
        </w:rPr>
        <w:t>total capacity of at least</w:t>
      </w:r>
      <w:r w:rsidR="00956032" w:rsidRPr="004C38FD">
        <w:rPr>
          <w:lang w:val="en-GB"/>
        </w:rPr>
        <w:t xml:space="preserve"> 500. </w:t>
      </w:r>
      <w:r w:rsidR="003962DA" w:rsidRPr="004C38FD">
        <w:rPr>
          <w:lang w:val="en-GB"/>
        </w:rPr>
        <w:t xml:space="preserve">The employer is paid support in the sum </w:t>
      </w:r>
      <w:r w:rsidR="004B3D04" w:rsidRPr="004C38FD">
        <w:rPr>
          <w:lang w:val="en-GB"/>
        </w:rPr>
        <w:t>equal to the difference of labour taxes calculated based on wages paid to the crew member and labour taxes calculated on tax base</w:t>
      </w:r>
      <w:r w:rsidR="00956032" w:rsidRPr="004C38FD">
        <w:rPr>
          <w:lang w:val="en-GB"/>
        </w:rPr>
        <w:t xml:space="preserve"> (</w:t>
      </w:r>
      <w:r w:rsidR="004B3D04" w:rsidRPr="004C38FD">
        <w:rPr>
          <w:lang w:val="en-GB"/>
        </w:rPr>
        <w:t>minimum rate</w:t>
      </w:r>
      <w:r w:rsidR="003962DA" w:rsidRPr="004C38FD">
        <w:rPr>
          <w:lang w:val="en-GB"/>
        </w:rPr>
        <w:t xml:space="preserve"> of </w:t>
      </w:r>
      <w:r w:rsidR="00956032" w:rsidRPr="004C38FD">
        <w:rPr>
          <w:lang w:val="en-GB"/>
        </w:rPr>
        <w:t>1</w:t>
      </w:r>
      <w:r w:rsidRPr="004C38FD">
        <w:rPr>
          <w:lang w:val="en-GB"/>
        </w:rPr>
        <w:t>.</w:t>
      </w:r>
      <w:r w:rsidR="00956032" w:rsidRPr="004C38FD">
        <w:rPr>
          <w:lang w:val="en-GB"/>
        </w:rPr>
        <w:t xml:space="preserve">5 </w:t>
      </w:r>
      <w:r w:rsidRPr="004C38FD">
        <w:rPr>
          <w:lang w:val="en-GB"/>
        </w:rPr>
        <w:t xml:space="preserve">or </w:t>
      </w:r>
      <w:r w:rsidR="00956032" w:rsidRPr="004C38FD">
        <w:rPr>
          <w:lang w:val="en-GB"/>
        </w:rPr>
        <w:t>2</w:t>
      </w:r>
      <w:r w:rsidRPr="004C38FD">
        <w:rPr>
          <w:lang w:val="en-GB"/>
        </w:rPr>
        <w:t>.</w:t>
      </w:r>
      <w:r w:rsidR="00956032" w:rsidRPr="004C38FD">
        <w:rPr>
          <w:lang w:val="en-GB"/>
        </w:rPr>
        <w:t xml:space="preserve">5 </w:t>
      </w:r>
      <w:r w:rsidR="004B3D04" w:rsidRPr="004C38FD">
        <w:rPr>
          <w:lang w:val="en-GB"/>
        </w:rPr>
        <w:t>salaries</w:t>
      </w:r>
      <w:r w:rsidR="003962DA" w:rsidRPr="004C38FD">
        <w:rPr>
          <w:lang w:val="en-GB"/>
        </w:rPr>
        <w:t>, respectively</w:t>
      </w:r>
      <w:r w:rsidR="00956032" w:rsidRPr="004C38FD">
        <w:rPr>
          <w:lang w:val="en-GB"/>
        </w:rPr>
        <w:t xml:space="preserve">). </w:t>
      </w:r>
      <w:r w:rsidR="003962DA" w:rsidRPr="004C38FD">
        <w:rPr>
          <w:lang w:val="en-GB"/>
        </w:rPr>
        <w:t>In order to receive the support, the employer must at first pay to the state the taxes,</w:t>
      </w:r>
      <w:r w:rsidR="00956032" w:rsidRPr="004C38FD">
        <w:rPr>
          <w:lang w:val="en-GB"/>
        </w:rPr>
        <w:t xml:space="preserve"> </w:t>
      </w:r>
      <w:r w:rsidR="004B3D04" w:rsidRPr="004C38FD">
        <w:rPr>
          <w:lang w:val="en-GB"/>
        </w:rPr>
        <w:t>which secures crew members’ warranties to the extent of actual salary</w:t>
      </w:r>
      <w:r w:rsidR="00956032" w:rsidRPr="004C38FD">
        <w:rPr>
          <w:lang w:val="en-GB"/>
        </w:rPr>
        <w:t xml:space="preserve">. </w:t>
      </w:r>
      <w:r w:rsidR="003962DA" w:rsidRPr="004C38FD">
        <w:rPr>
          <w:lang w:val="en-GB"/>
        </w:rPr>
        <w:t>Support can be applied for once in a quarter</w:t>
      </w:r>
      <w:r w:rsidR="00956032" w:rsidRPr="004C38FD">
        <w:rPr>
          <w:lang w:val="en-GB"/>
        </w:rPr>
        <w:t xml:space="preserve">. </w:t>
      </w:r>
      <w:r w:rsidR="003962DA" w:rsidRPr="004C38FD">
        <w:rPr>
          <w:lang w:val="en-GB"/>
        </w:rPr>
        <w:t>Planned support i</w:t>
      </w:r>
      <w:r w:rsidRPr="004C38FD">
        <w:rPr>
          <w:lang w:val="en-GB"/>
        </w:rPr>
        <w:t xml:space="preserve">n </w:t>
      </w:r>
      <w:r w:rsidR="00956032" w:rsidRPr="004C38FD">
        <w:rPr>
          <w:lang w:val="en-GB"/>
        </w:rPr>
        <w:t>2021</w:t>
      </w:r>
      <w:r w:rsidRPr="004C38FD">
        <w:rPr>
          <w:lang w:val="en-GB"/>
        </w:rPr>
        <w:t xml:space="preserve"> </w:t>
      </w:r>
      <w:r w:rsidR="003962DA" w:rsidRPr="004C38FD">
        <w:rPr>
          <w:lang w:val="en-GB"/>
        </w:rPr>
        <w:t>is</w:t>
      </w:r>
      <w:r w:rsidR="00956032" w:rsidRPr="004C38FD">
        <w:rPr>
          <w:lang w:val="en-GB"/>
        </w:rPr>
        <w:t xml:space="preserve"> 7</w:t>
      </w:r>
      <w:r w:rsidRPr="004C38FD">
        <w:rPr>
          <w:lang w:val="en-GB"/>
        </w:rPr>
        <w:t>.</w:t>
      </w:r>
      <w:r w:rsidR="00956032" w:rsidRPr="004C38FD">
        <w:rPr>
          <w:lang w:val="en-GB"/>
        </w:rPr>
        <w:t>7 m</w:t>
      </w:r>
      <w:r w:rsidRPr="004C38FD">
        <w:rPr>
          <w:lang w:val="en-GB"/>
        </w:rPr>
        <w:t>illion euros</w:t>
      </w:r>
      <w:r w:rsidR="00956032" w:rsidRPr="004C38FD">
        <w:rPr>
          <w:lang w:val="en-GB"/>
        </w:rPr>
        <w:t>.</w:t>
      </w:r>
    </w:p>
    <w:p w14:paraId="461FE487" w14:textId="77777777" w:rsidR="00A14049" w:rsidRPr="004C38FD" w:rsidRDefault="00A14049" w:rsidP="00A14049">
      <w:pPr>
        <w:pStyle w:val="Loetelupunktidega"/>
        <w:numPr>
          <w:ilvl w:val="0"/>
          <w:numId w:val="0"/>
        </w:numPr>
        <w:rPr>
          <w:lang w:val="en-GB"/>
        </w:rPr>
      </w:pPr>
    </w:p>
    <w:p w14:paraId="04257EB2" w14:textId="0C72A1EC" w:rsidR="00B82BC1" w:rsidRPr="004C38FD" w:rsidRDefault="0048595B" w:rsidP="00D47706">
      <w:pPr>
        <w:pStyle w:val="Pealkiri2tase"/>
        <w:rPr>
          <w:lang w:val="en-GB"/>
        </w:rPr>
      </w:pPr>
      <w:bookmarkStart w:id="41" w:name="_Toc56366808"/>
      <w:r w:rsidRPr="004C38FD">
        <w:rPr>
          <w:lang w:val="en-GB"/>
        </w:rPr>
        <w:t xml:space="preserve">2.9 </w:t>
      </w:r>
      <w:r w:rsidR="00B82BC1" w:rsidRPr="004C38FD">
        <w:rPr>
          <w:lang w:val="en-GB"/>
        </w:rPr>
        <w:t>Energ</w:t>
      </w:r>
      <w:r w:rsidR="003962DA" w:rsidRPr="004C38FD">
        <w:rPr>
          <w:lang w:val="en-GB"/>
        </w:rPr>
        <w:t>y</w:t>
      </w:r>
      <w:bookmarkEnd w:id="41"/>
      <w:r w:rsidR="006C2574" w:rsidRPr="004C38FD">
        <w:rPr>
          <w:lang w:val="en-GB"/>
        </w:rPr>
        <w:t xml:space="preserve"> </w:t>
      </w:r>
    </w:p>
    <w:p w14:paraId="747A9F87" w14:textId="7D1E16DB" w:rsidR="004E063C" w:rsidRPr="004C38FD" w:rsidRDefault="003962DA" w:rsidP="004E063C">
      <w:pPr>
        <w:pStyle w:val="Phitekst"/>
        <w:rPr>
          <w:rStyle w:val="Tugev"/>
          <w:lang w:val="en-GB"/>
        </w:rPr>
      </w:pPr>
      <w:r w:rsidRPr="004C38FD">
        <w:rPr>
          <w:rStyle w:val="Tugev"/>
          <w:lang w:val="en-GB"/>
        </w:rPr>
        <w:t>Aim of the performance area</w:t>
      </w:r>
      <w:r w:rsidR="004E063C" w:rsidRPr="004C38FD">
        <w:rPr>
          <w:rStyle w:val="Tugev"/>
          <w:lang w:val="en-GB"/>
        </w:rPr>
        <w:t xml:space="preserve">: </w:t>
      </w:r>
    </w:p>
    <w:p w14:paraId="1F46F1A9" w14:textId="4C24DC3E" w:rsidR="004E063C" w:rsidRPr="004C38FD" w:rsidRDefault="00B40DC9" w:rsidP="004E063C">
      <w:pPr>
        <w:keepNext/>
        <w:spacing w:after="0"/>
        <w:rPr>
          <w:rFonts w:ascii="Times New Roman" w:hAnsi="Times New Roman"/>
          <w:sz w:val="24"/>
          <w:lang w:val="en-GB" w:eastAsia="et-EE"/>
        </w:rPr>
      </w:pPr>
      <w:r w:rsidRPr="004C38FD">
        <w:rPr>
          <w:rFonts w:ascii="Times New Roman" w:hAnsi="Times New Roman"/>
          <w:sz w:val="24"/>
          <w:lang w:val="en-GB" w:eastAsia="et-EE"/>
        </w:rPr>
        <w:t xml:space="preserve">Guarantee </w:t>
      </w:r>
      <w:r w:rsidR="00FA3D1B" w:rsidRPr="004C38FD">
        <w:rPr>
          <w:rFonts w:ascii="Times New Roman" w:hAnsi="Times New Roman"/>
          <w:sz w:val="24"/>
          <w:lang w:val="en-GB" w:eastAsia="et-EE"/>
        </w:rPr>
        <w:t xml:space="preserve">to the consumers the availability of affordable </w:t>
      </w:r>
      <w:r w:rsidRPr="004C38FD">
        <w:rPr>
          <w:rFonts w:ascii="Times New Roman" w:hAnsi="Times New Roman"/>
          <w:sz w:val="24"/>
          <w:lang w:val="en-GB" w:eastAsia="et-EE"/>
        </w:rPr>
        <w:t>energy supply</w:t>
      </w:r>
      <w:r w:rsidR="004E063C" w:rsidRPr="004C38FD">
        <w:rPr>
          <w:rFonts w:ascii="Times New Roman" w:hAnsi="Times New Roman"/>
          <w:sz w:val="24"/>
          <w:lang w:val="en-GB" w:eastAsia="et-EE"/>
        </w:rPr>
        <w:t xml:space="preserve">, </w:t>
      </w:r>
      <w:r w:rsidR="00FA3D1B" w:rsidRPr="004C38FD">
        <w:rPr>
          <w:rFonts w:ascii="Times New Roman" w:hAnsi="Times New Roman"/>
          <w:sz w:val="24"/>
          <w:lang w:val="en-GB" w:eastAsia="et-EE"/>
        </w:rPr>
        <w:t>which is compliant with long-term objectives of EU energy and climate policy,</w:t>
      </w:r>
      <w:r w:rsidR="004E063C" w:rsidRPr="004C38FD">
        <w:rPr>
          <w:rFonts w:ascii="Times New Roman" w:hAnsi="Times New Roman"/>
          <w:sz w:val="24"/>
          <w:lang w:val="en-GB" w:eastAsia="et-EE"/>
        </w:rPr>
        <w:t xml:space="preserve"> </w:t>
      </w:r>
      <w:r w:rsidR="00FA3D1B" w:rsidRPr="004C38FD">
        <w:rPr>
          <w:rFonts w:ascii="Times New Roman" w:hAnsi="Times New Roman"/>
          <w:sz w:val="24"/>
          <w:lang w:val="en-GB" w:eastAsia="et-EE"/>
        </w:rPr>
        <w:t>while contributing to the improvement of Estonia’s economic climate and environmental state as well as growth of long-term competitiveness</w:t>
      </w:r>
      <w:r w:rsidR="004E063C" w:rsidRPr="004C38FD">
        <w:rPr>
          <w:rFonts w:ascii="Times New Roman" w:hAnsi="Times New Roman"/>
          <w:sz w:val="24"/>
          <w:lang w:val="en-GB" w:eastAsia="et-EE"/>
        </w:rPr>
        <w:t>.</w:t>
      </w:r>
    </w:p>
    <w:p w14:paraId="7FB19E5B" w14:textId="77777777" w:rsidR="004E063C" w:rsidRPr="004C38FD" w:rsidRDefault="004E063C" w:rsidP="004E063C">
      <w:pPr>
        <w:keepNext/>
        <w:spacing w:after="0"/>
        <w:rPr>
          <w:rFonts w:ascii="Times New Roman" w:hAnsi="Times New Roman"/>
          <w:i/>
          <w:sz w:val="24"/>
          <w:szCs w:val="24"/>
          <w:lang w:val="en-GB" w:eastAsia="et-EE"/>
        </w:rPr>
      </w:pPr>
    </w:p>
    <w:p w14:paraId="5C151194" w14:textId="185DE9D5" w:rsidR="004E063C" w:rsidRPr="004C38FD" w:rsidRDefault="00E56100" w:rsidP="00901A4A">
      <w:pPr>
        <w:pStyle w:val="Pealdis"/>
        <w:rPr>
          <w:lang w:val="en-GB"/>
        </w:rPr>
      </w:pPr>
      <w:r w:rsidRPr="004C38FD">
        <w:rPr>
          <w:lang w:val="en-GB"/>
        </w:rPr>
        <w:t>Table</w:t>
      </w:r>
      <w:r w:rsidR="001A595B"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26</w:t>
      </w:r>
      <w:r w:rsidR="00806B4F" w:rsidRPr="004C38FD">
        <w:rPr>
          <w:lang w:val="en-GB"/>
        </w:rPr>
        <w:fldChar w:fldCharType="end"/>
      </w:r>
      <w:r w:rsidR="001A595B" w:rsidRPr="004C38FD">
        <w:rPr>
          <w:lang w:val="en-GB"/>
        </w:rPr>
        <w:t xml:space="preserve">. </w:t>
      </w:r>
      <w:r w:rsidR="00B40DC9" w:rsidRPr="004C38FD">
        <w:rPr>
          <w:lang w:val="en-GB"/>
        </w:rPr>
        <w:t>Indicators and target levels of the energy performance area</w:t>
      </w:r>
      <w:r w:rsidR="004E063C"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9"/>
        <w:gridCol w:w="1160"/>
        <w:gridCol w:w="850"/>
        <w:gridCol w:w="1004"/>
        <w:gridCol w:w="1004"/>
        <w:gridCol w:w="1004"/>
      </w:tblGrid>
      <w:tr w:rsidR="004E063C" w:rsidRPr="004C38FD" w14:paraId="43FB17AD" w14:textId="77777777" w:rsidTr="00A8408F">
        <w:trPr>
          <w:trHeight w:val="458"/>
          <w:tblHeader/>
        </w:trPr>
        <w:tc>
          <w:tcPr>
            <w:tcW w:w="2229" w:type="pct"/>
            <w:vMerge w:val="restart"/>
            <w:shd w:val="clear" w:color="000000" w:fill="2F75B5"/>
            <w:vAlign w:val="center"/>
            <w:hideMark/>
          </w:tcPr>
          <w:p w14:paraId="2F5032CF" w14:textId="1A9EEF86" w:rsidR="004E063C" w:rsidRPr="004C38FD" w:rsidRDefault="00D1605C" w:rsidP="00C57D9B">
            <w:pPr>
              <w:pStyle w:val="Tabelid"/>
              <w:rPr>
                <w:lang w:val="en-GB"/>
              </w:rPr>
            </w:pPr>
            <w:r w:rsidRPr="004C38FD">
              <w:rPr>
                <w:lang w:val="en-GB"/>
              </w:rPr>
              <w:t>Indicator/Target level</w:t>
            </w:r>
          </w:p>
        </w:tc>
        <w:tc>
          <w:tcPr>
            <w:tcW w:w="640" w:type="pct"/>
            <w:vMerge w:val="restart"/>
            <w:shd w:val="clear" w:color="000000" w:fill="2F75B5"/>
            <w:vAlign w:val="center"/>
            <w:hideMark/>
          </w:tcPr>
          <w:p w14:paraId="32B9F316" w14:textId="14FB665F" w:rsidR="004E063C" w:rsidRPr="004C38FD" w:rsidRDefault="00FA3D1B" w:rsidP="00C57D9B">
            <w:pPr>
              <w:pStyle w:val="Tabelid"/>
              <w:rPr>
                <w:lang w:val="en-GB"/>
              </w:rPr>
            </w:pPr>
            <w:r w:rsidRPr="004C38FD">
              <w:rPr>
                <w:lang w:val="en-GB"/>
              </w:rPr>
              <w:t>Previous actual level</w:t>
            </w:r>
            <w:r w:rsidR="004E063C" w:rsidRPr="004C38FD">
              <w:rPr>
                <w:lang w:val="en-GB"/>
              </w:rPr>
              <w:t xml:space="preserve"> (2019)</w:t>
            </w:r>
          </w:p>
        </w:tc>
        <w:tc>
          <w:tcPr>
            <w:tcW w:w="469" w:type="pct"/>
            <w:vMerge w:val="restart"/>
            <w:shd w:val="clear" w:color="000000" w:fill="2F75B5"/>
            <w:vAlign w:val="center"/>
            <w:hideMark/>
          </w:tcPr>
          <w:p w14:paraId="22AF5C33" w14:textId="77777777" w:rsidR="004E063C" w:rsidRPr="004C38FD" w:rsidRDefault="004E063C" w:rsidP="00C57D9B">
            <w:pPr>
              <w:pStyle w:val="Tabelid"/>
              <w:rPr>
                <w:lang w:val="en-GB"/>
              </w:rPr>
            </w:pPr>
            <w:r w:rsidRPr="004C38FD">
              <w:rPr>
                <w:lang w:val="en-GB"/>
              </w:rPr>
              <w:t>2021</w:t>
            </w:r>
          </w:p>
        </w:tc>
        <w:tc>
          <w:tcPr>
            <w:tcW w:w="554" w:type="pct"/>
            <w:vMerge w:val="restart"/>
            <w:shd w:val="clear" w:color="000000" w:fill="2F75B5"/>
            <w:vAlign w:val="center"/>
            <w:hideMark/>
          </w:tcPr>
          <w:p w14:paraId="3C70D5C3" w14:textId="77777777" w:rsidR="004E063C" w:rsidRPr="004C38FD" w:rsidRDefault="004E063C" w:rsidP="00C57D9B">
            <w:pPr>
              <w:pStyle w:val="Tabelid"/>
              <w:rPr>
                <w:lang w:val="en-GB"/>
              </w:rPr>
            </w:pPr>
            <w:r w:rsidRPr="004C38FD">
              <w:rPr>
                <w:lang w:val="en-GB"/>
              </w:rPr>
              <w:t>2022</w:t>
            </w:r>
          </w:p>
        </w:tc>
        <w:tc>
          <w:tcPr>
            <w:tcW w:w="554" w:type="pct"/>
            <w:vMerge w:val="restart"/>
            <w:shd w:val="clear" w:color="000000" w:fill="2F75B5"/>
            <w:vAlign w:val="center"/>
            <w:hideMark/>
          </w:tcPr>
          <w:p w14:paraId="4FC56D62" w14:textId="77777777" w:rsidR="004E063C" w:rsidRPr="004C38FD" w:rsidRDefault="004E063C" w:rsidP="00C57D9B">
            <w:pPr>
              <w:pStyle w:val="Tabelid"/>
              <w:rPr>
                <w:lang w:val="en-GB"/>
              </w:rPr>
            </w:pPr>
            <w:r w:rsidRPr="004C38FD">
              <w:rPr>
                <w:lang w:val="en-GB"/>
              </w:rPr>
              <w:t>2023</w:t>
            </w:r>
          </w:p>
        </w:tc>
        <w:tc>
          <w:tcPr>
            <w:tcW w:w="554" w:type="pct"/>
            <w:vMerge w:val="restart"/>
            <w:shd w:val="clear" w:color="000000" w:fill="2F75B5"/>
            <w:vAlign w:val="center"/>
            <w:hideMark/>
          </w:tcPr>
          <w:p w14:paraId="640236BF" w14:textId="77777777" w:rsidR="004E063C" w:rsidRPr="004C38FD" w:rsidRDefault="004E063C" w:rsidP="00C57D9B">
            <w:pPr>
              <w:pStyle w:val="Tabelid"/>
              <w:rPr>
                <w:lang w:val="en-GB"/>
              </w:rPr>
            </w:pPr>
            <w:r w:rsidRPr="004C38FD">
              <w:rPr>
                <w:lang w:val="en-GB"/>
              </w:rPr>
              <w:t>2024</w:t>
            </w:r>
          </w:p>
        </w:tc>
      </w:tr>
      <w:tr w:rsidR="004E063C" w:rsidRPr="004C38FD" w14:paraId="131208B5" w14:textId="77777777" w:rsidTr="00A8408F">
        <w:trPr>
          <w:trHeight w:val="458"/>
          <w:tblHeader/>
        </w:trPr>
        <w:tc>
          <w:tcPr>
            <w:tcW w:w="2229" w:type="pct"/>
            <w:vMerge/>
            <w:vAlign w:val="center"/>
            <w:hideMark/>
          </w:tcPr>
          <w:p w14:paraId="12C81CF8" w14:textId="77777777" w:rsidR="004E063C" w:rsidRPr="004C38FD" w:rsidRDefault="004E063C" w:rsidP="00C57D9B">
            <w:pPr>
              <w:pStyle w:val="Tabelid"/>
              <w:rPr>
                <w:lang w:val="en-GB"/>
              </w:rPr>
            </w:pPr>
          </w:p>
        </w:tc>
        <w:tc>
          <w:tcPr>
            <w:tcW w:w="640" w:type="pct"/>
            <w:vMerge/>
            <w:vAlign w:val="center"/>
            <w:hideMark/>
          </w:tcPr>
          <w:p w14:paraId="220C16C2" w14:textId="77777777" w:rsidR="004E063C" w:rsidRPr="004C38FD" w:rsidRDefault="004E063C" w:rsidP="00C57D9B">
            <w:pPr>
              <w:pStyle w:val="Tabelid"/>
              <w:rPr>
                <w:lang w:val="en-GB"/>
              </w:rPr>
            </w:pPr>
          </w:p>
        </w:tc>
        <w:tc>
          <w:tcPr>
            <w:tcW w:w="469" w:type="pct"/>
            <w:vMerge/>
            <w:vAlign w:val="center"/>
            <w:hideMark/>
          </w:tcPr>
          <w:p w14:paraId="44D1E0F3" w14:textId="77777777" w:rsidR="004E063C" w:rsidRPr="004C38FD" w:rsidRDefault="004E063C" w:rsidP="00C57D9B">
            <w:pPr>
              <w:pStyle w:val="Tabelid"/>
              <w:rPr>
                <w:lang w:val="en-GB"/>
              </w:rPr>
            </w:pPr>
          </w:p>
        </w:tc>
        <w:tc>
          <w:tcPr>
            <w:tcW w:w="554" w:type="pct"/>
            <w:vMerge/>
            <w:vAlign w:val="center"/>
            <w:hideMark/>
          </w:tcPr>
          <w:p w14:paraId="42AFA743" w14:textId="77777777" w:rsidR="004E063C" w:rsidRPr="004C38FD" w:rsidRDefault="004E063C" w:rsidP="00C57D9B">
            <w:pPr>
              <w:pStyle w:val="Tabelid"/>
              <w:rPr>
                <w:lang w:val="en-GB"/>
              </w:rPr>
            </w:pPr>
          </w:p>
        </w:tc>
        <w:tc>
          <w:tcPr>
            <w:tcW w:w="554" w:type="pct"/>
            <w:vMerge/>
            <w:vAlign w:val="center"/>
            <w:hideMark/>
          </w:tcPr>
          <w:p w14:paraId="67B09F23" w14:textId="77777777" w:rsidR="004E063C" w:rsidRPr="004C38FD" w:rsidRDefault="004E063C" w:rsidP="00C57D9B">
            <w:pPr>
              <w:pStyle w:val="Tabelid"/>
              <w:rPr>
                <w:lang w:val="en-GB"/>
              </w:rPr>
            </w:pPr>
          </w:p>
        </w:tc>
        <w:tc>
          <w:tcPr>
            <w:tcW w:w="554" w:type="pct"/>
            <w:vMerge/>
            <w:vAlign w:val="center"/>
            <w:hideMark/>
          </w:tcPr>
          <w:p w14:paraId="7DD5EDD5" w14:textId="77777777" w:rsidR="004E063C" w:rsidRPr="004C38FD" w:rsidRDefault="004E063C" w:rsidP="00C57D9B">
            <w:pPr>
              <w:pStyle w:val="Tabelid"/>
              <w:rPr>
                <w:lang w:val="en-GB"/>
              </w:rPr>
            </w:pPr>
          </w:p>
        </w:tc>
      </w:tr>
      <w:tr w:rsidR="004E063C" w:rsidRPr="004C38FD" w14:paraId="151F16DC" w14:textId="77777777" w:rsidTr="00A8408F">
        <w:trPr>
          <w:trHeight w:val="436"/>
        </w:trPr>
        <w:tc>
          <w:tcPr>
            <w:tcW w:w="2229" w:type="pct"/>
          </w:tcPr>
          <w:p w14:paraId="35E4B2D7" w14:textId="70F98999" w:rsidR="004E063C" w:rsidRPr="004C38FD" w:rsidRDefault="00FA3D1B" w:rsidP="00C57D9B">
            <w:pPr>
              <w:pStyle w:val="Tabelid"/>
              <w:rPr>
                <w:lang w:val="en-GB"/>
              </w:rPr>
            </w:pPr>
            <w:r w:rsidRPr="004C38FD">
              <w:rPr>
                <w:lang w:val="en-GB"/>
              </w:rPr>
              <w:t>Availability of affordable fuel and energy, compliant with environmental requirements, to the consumer</w:t>
            </w:r>
            <w:bookmarkStart w:id="42" w:name="_Ref50211451"/>
            <w:r w:rsidR="004E063C" w:rsidRPr="004C38FD">
              <w:rPr>
                <w:rStyle w:val="Allmrkuseviide"/>
                <w:lang w:val="en-GB"/>
              </w:rPr>
              <w:footnoteReference w:id="19"/>
            </w:r>
            <w:bookmarkEnd w:id="42"/>
            <w:r w:rsidR="004E063C" w:rsidRPr="004C38FD">
              <w:rPr>
                <w:lang w:val="en-GB"/>
              </w:rPr>
              <w:t>.</w:t>
            </w:r>
          </w:p>
          <w:p w14:paraId="21ADA698" w14:textId="1FFA4989" w:rsidR="004E063C" w:rsidRPr="004C38FD" w:rsidRDefault="009C0513" w:rsidP="00C57D9B">
            <w:pPr>
              <w:pStyle w:val="Tabelid"/>
              <w:rPr>
                <w:i/>
                <w:lang w:val="en-GB"/>
              </w:rPr>
            </w:pPr>
            <w:r w:rsidRPr="004C38FD">
              <w:rPr>
                <w:i/>
                <w:lang w:val="en-GB"/>
              </w:rPr>
              <w:lastRenderedPageBreak/>
              <w:t>Source:</w:t>
            </w:r>
            <w:r w:rsidR="004E063C" w:rsidRPr="004C38FD">
              <w:rPr>
                <w:i/>
                <w:lang w:val="en-GB"/>
              </w:rPr>
              <w:t xml:space="preserve"> </w:t>
            </w:r>
            <w:r w:rsidR="00FB41E1" w:rsidRPr="004C38FD">
              <w:rPr>
                <w:i/>
                <w:lang w:val="en-GB"/>
              </w:rPr>
              <w:t>World Energy Council</w:t>
            </w:r>
          </w:p>
        </w:tc>
        <w:tc>
          <w:tcPr>
            <w:tcW w:w="640" w:type="pct"/>
            <w:vAlign w:val="center"/>
          </w:tcPr>
          <w:p w14:paraId="1DDCC972" w14:textId="77777777" w:rsidR="004E063C" w:rsidRPr="004C38FD" w:rsidRDefault="004E063C" w:rsidP="00C57D9B">
            <w:pPr>
              <w:pStyle w:val="Tabelid"/>
              <w:rPr>
                <w:lang w:val="en-GB"/>
              </w:rPr>
            </w:pPr>
            <w:r w:rsidRPr="004C38FD">
              <w:rPr>
                <w:lang w:val="en-GB"/>
              </w:rPr>
              <w:lastRenderedPageBreak/>
              <w:t>BAB</w:t>
            </w:r>
          </w:p>
        </w:tc>
        <w:tc>
          <w:tcPr>
            <w:tcW w:w="469" w:type="pct"/>
            <w:vAlign w:val="center"/>
          </w:tcPr>
          <w:p w14:paraId="3A28E50B" w14:textId="77777777" w:rsidR="004E063C" w:rsidRPr="004C38FD" w:rsidRDefault="004E063C" w:rsidP="00C57D9B">
            <w:pPr>
              <w:pStyle w:val="Tabelid"/>
              <w:rPr>
                <w:lang w:val="en-GB"/>
              </w:rPr>
            </w:pPr>
            <w:r w:rsidRPr="004C38FD">
              <w:rPr>
                <w:lang w:val="en-GB"/>
              </w:rPr>
              <w:t>ABD</w:t>
            </w:r>
          </w:p>
        </w:tc>
        <w:tc>
          <w:tcPr>
            <w:tcW w:w="554" w:type="pct"/>
            <w:vAlign w:val="center"/>
          </w:tcPr>
          <w:p w14:paraId="4DE7AD8A" w14:textId="77777777" w:rsidR="004E063C" w:rsidRPr="004C38FD" w:rsidRDefault="004E063C" w:rsidP="00C57D9B">
            <w:pPr>
              <w:pStyle w:val="Tabelid"/>
              <w:rPr>
                <w:lang w:val="en-GB"/>
              </w:rPr>
            </w:pPr>
            <w:r w:rsidRPr="004C38FD">
              <w:rPr>
                <w:lang w:val="en-GB"/>
              </w:rPr>
              <w:t>ABD</w:t>
            </w:r>
          </w:p>
        </w:tc>
        <w:tc>
          <w:tcPr>
            <w:tcW w:w="554" w:type="pct"/>
            <w:vAlign w:val="center"/>
          </w:tcPr>
          <w:p w14:paraId="4BF9591B" w14:textId="77777777" w:rsidR="004E063C" w:rsidRPr="004C38FD" w:rsidRDefault="004E063C" w:rsidP="00C57D9B">
            <w:pPr>
              <w:pStyle w:val="Tabelid"/>
              <w:rPr>
                <w:lang w:val="en-GB"/>
              </w:rPr>
            </w:pPr>
            <w:r w:rsidRPr="004C38FD">
              <w:rPr>
                <w:lang w:val="en-GB"/>
              </w:rPr>
              <w:t>ABD</w:t>
            </w:r>
          </w:p>
        </w:tc>
        <w:tc>
          <w:tcPr>
            <w:tcW w:w="554" w:type="pct"/>
            <w:vAlign w:val="center"/>
          </w:tcPr>
          <w:p w14:paraId="37DC2FB5" w14:textId="77777777" w:rsidR="004E063C" w:rsidRPr="004C38FD" w:rsidRDefault="004E063C" w:rsidP="00C57D9B">
            <w:pPr>
              <w:pStyle w:val="Tabelid"/>
              <w:rPr>
                <w:lang w:val="en-GB"/>
              </w:rPr>
            </w:pPr>
            <w:r w:rsidRPr="004C38FD">
              <w:rPr>
                <w:lang w:val="en-GB"/>
              </w:rPr>
              <w:t>ABD</w:t>
            </w:r>
          </w:p>
        </w:tc>
      </w:tr>
    </w:tbl>
    <w:p w14:paraId="64BCC32C" w14:textId="77777777" w:rsidR="004E063C" w:rsidRPr="004C38FD" w:rsidRDefault="004E063C" w:rsidP="004E063C">
      <w:pPr>
        <w:rPr>
          <w:lang w:val="en-GB"/>
        </w:rPr>
      </w:pPr>
    </w:p>
    <w:p w14:paraId="3898533D" w14:textId="504D83A8" w:rsidR="004E063C" w:rsidRPr="004C38FD" w:rsidRDefault="00FB41E1" w:rsidP="004E063C">
      <w:pPr>
        <w:pStyle w:val="Phitekst"/>
        <w:rPr>
          <w:lang w:val="en-GB"/>
        </w:rPr>
      </w:pPr>
      <w:r w:rsidRPr="004C38FD">
        <w:rPr>
          <w:lang w:val="en-GB"/>
        </w:rPr>
        <w:t>In order to achieve the goals of the energy performance area, an energy programme has been established, where the Ministry of Economic Affairs and Communications is responsible for the planning of its activities and allocating financial resources</w:t>
      </w:r>
      <w:r w:rsidR="004E063C" w:rsidRPr="004C38FD">
        <w:rPr>
          <w:lang w:val="en-GB"/>
        </w:rPr>
        <w:t>.</w:t>
      </w:r>
    </w:p>
    <w:p w14:paraId="2C26ACC1" w14:textId="1E1294D3" w:rsidR="00B634C5" w:rsidRPr="004C38FD" w:rsidRDefault="00CC7444" w:rsidP="004E063C">
      <w:pPr>
        <w:pStyle w:val="Phitekst"/>
        <w:rPr>
          <w:rStyle w:val="Tugev"/>
          <w:rFonts w:cstheme="minorBidi"/>
          <w:b w:val="0"/>
          <w:bCs w:val="0"/>
          <w:lang w:val="en-GB"/>
        </w:rPr>
      </w:pPr>
      <w:r w:rsidRPr="004C38FD">
        <w:rPr>
          <w:lang w:val="en-GB"/>
        </w:rPr>
        <w:t>The long-term development goals of the energy performance area have been set out in the Energy Sector Development Plan until</w:t>
      </w:r>
      <w:r w:rsidR="004E063C" w:rsidRPr="004C38FD">
        <w:rPr>
          <w:rFonts w:eastAsia="Calibri"/>
          <w:lang w:val="en-GB"/>
        </w:rPr>
        <w:t xml:space="preserve"> 2030</w:t>
      </w:r>
      <w:r w:rsidR="004E063C" w:rsidRPr="004C38FD">
        <w:rPr>
          <w:vertAlign w:val="superscript"/>
          <w:lang w:val="en-GB"/>
        </w:rPr>
        <w:footnoteReference w:id="20"/>
      </w:r>
      <w:r w:rsidR="004E063C" w:rsidRPr="004C38FD">
        <w:rPr>
          <w:lang w:val="en-GB"/>
        </w:rPr>
        <w:t xml:space="preserve">. </w:t>
      </w:r>
      <w:r w:rsidR="00153E22" w:rsidRPr="004C38FD">
        <w:rPr>
          <w:lang w:val="en-GB"/>
        </w:rPr>
        <w:t xml:space="preserve">Target levels </w:t>
      </w:r>
      <w:r w:rsidR="008834E3" w:rsidRPr="004C38FD">
        <w:rPr>
          <w:lang w:val="en-GB"/>
        </w:rPr>
        <w:t>for achieving these objectives and trajectories are specified in National Energy and Climate Plan until</w:t>
      </w:r>
      <w:r w:rsidR="004E063C" w:rsidRPr="004C38FD">
        <w:rPr>
          <w:lang w:val="en-GB"/>
        </w:rPr>
        <w:t xml:space="preserve"> 2030</w:t>
      </w:r>
      <w:r w:rsidR="004E063C" w:rsidRPr="004C38FD">
        <w:rPr>
          <w:rStyle w:val="Allmrkuseviide"/>
          <w:lang w:val="en-GB"/>
        </w:rPr>
        <w:footnoteReference w:id="21"/>
      </w:r>
      <w:r w:rsidR="004E063C" w:rsidRPr="004C38FD">
        <w:rPr>
          <w:lang w:val="en-GB"/>
        </w:rPr>
        <w:t xml:space="preserve">. </w:t>
      </w:r>
    </w:p>
    <w:p w14:paraId="11D07321" w14:textId="77777777" w:rsidR="00F52422" w:rsidRPr="004C38FD" w:rsidRDefault="00F52422" w:rsidP="004E063C">
      <w:pPr>
        <w:pStyle w:val="Phitekst"/>
        <w:rPr>
          <w:rStyle w:val="Tugev"/>
          <w:lang w:val="en-GB"/>
        </w:rPr>
      </w:pPr>
    </w:p>
    <w:p w14:paraId="3BE1F68F" w14:textId="77777777" w:rsidR="00F52422" w:rsidRPr="004C38FD" w:rsidRDefault="00F52422" w:rsidP="004E063C">
      <w:pPr>
        <w:pStyle w:val="Phitekst"/>
        <w:rPr>
          <w:rStyle w:val="Tugev"/>
          <w:lang w:val="en-GB"/>
        </w:rPr>
      </w:pPr>
    </w:p>
    <w:p w14:paraId="07D20059" w14:textId="116A4780" w:rsidR="004E063C" w:rsidRPr="004C38FD" w:rsidRDefault="00CC7444" w:rsidP="004E063C">
      <w:pPr>
        <w:pStyle w:val="Phitekst"/>
        <w:rPr>
          <w:rStyle w:val="Tugev"/>
          <w:lang w:val="en-GB"/>
        </w:rPr>
      </w:pPr>
      <w:r w:rsidRPr="004C38FD">
        <w:rPr>
          <w:rStyle w:val="Tugev"/>
          <w:lang w:val="en-GB"/>
        </w:rPr>
        <w:t>Short analysis of the situation of the performance area</w:t>
      </w:r>
    </w:p>
    <w:p w14:paraId="1E640BE8" w14:textId="0568C530" w:rsidR="004E063C" w:rsidRPr="004C38FD" w:rsidRDefault="004E063C" w:rsidP="004E063C">
      <w:pPr>
        <w:rPr>
          <w:rFonts w:ascii="Times New Roman" w:hAnsi="Times New Roman" w:cs="Times New Roman"/>
          <w:sz w:val="24"/>
          <w:szCs w:val="24"/>
          <w:lang w:val="en-GB"/>
        </w:rPr>
      </w:pPr>
      <w:r w:rsidRPr="004C38FD">
        <w:rPr>
          <w:rFonts w:ascii="Times New Roman" w:hAnsi="Times New Roman" w:cs="Times New Roman"/>
          <w:sz w:val="24"/>
          <w:szCs w:val="24"/>
          <w:lang w:val="en-GB"/>
        </w:rPr>
        <w:t>Energ</w:t>
      </w:r>
      <w:r w:rsidR="00012959" w:rsidRPr="004C38FD">
        <w:rPr>
          <w:rFonts w:ascii="Times New Roman" w:hAnsi="Times New Roman" w:cs="Times New Roman"/>
          <w:sz w:val="24"/>
          <w:szCs w:val="24"/>
          <w:lang w:val="en-GB"/>
        </w:rPr>
        <w:t>y performance area has three main goals</w:t>
      </w:r>
      <w:r w:rsidRPr="004C38FD">
        <w:rPr>
          <w:rFonts w:ascii="Times New Roman" w:hAnsi="Times New Roman" w:cs="Times New Roman"/>
          <w:sz w:val="24"/>
          <w:szCs w:val="24"/>
          <w:lang w:val="en-GB"/>
        </w:rPr>
        <w:t xml:space="preserve">: </w:t>
      </w:r>
      <w:r w:rsidR="00012959" w:rsidRPr="004C38FD">
        <w:rPr>
          <w:rFonts w:ascii="Times New Roman" w:hAnsi="Times New Roman" w:cs="Times New Roman"/>
          <w:sz w:val="24"/>
          <w:szCs w:val="24"/>
          <w:lang w:val="en-GB"/>
        </w:rPr>
        <w:t>increasing the share of renewable energy</w:t>
      </w:r>
      <w:r w:rsidRPr="004C38FD">
        <w:rPr>
          <w:rFonts w:ascii="Times New Roman" w:hAnsi="Times New Roman" w:cs="Times New Roman"/>
          <w:sz w:val="24"/>
          <w:szCs w:val="24"/>
          <w:lang w:val="en-GB"/>
        </w:rPr>
        <w:t xml:space="preserve">, </w:t>
      </w:r>
      <w:r w:rsidR="00012959" w:rsidRPr="004C38FD">
        <w:rPr>
          <w:rFonts w:ascii="Times New Roman" w:hAnsi="Times New Roman" w:cs="Times New Roman"/>
          <w:sz w:val="24"/>
          <w:szCs w:val="24"/>
          <w:lang w:val="en-GB"/>
        </w:rPr>
        <w:t>improving energy efficiency, and ensuring security of supply</w:t>
      </w:r>
      <w:r w:rsidRPr="004C38FD">
        <w:rPr>
          <w:rFonts w:ascii="Times New Roman" w:hAnsi="Times New Roman" w:cs="Times New Roman"/>
          <w:sz w:val="24"/>
          <w:szCs w:val="24"/>
          <w:lang w:val="en-GB"/>
        </w:rPr>
        <w:t>.</w:t>
      </w:r>
    </w:p>
    <w:p w14:paraId="7F29983F" w14:textId="0D877846" w:rsidR="004E063C" w:rsidRPr="004C38FD" w:rsidRDefault="00012959" w:rsidP="004E063C">
      <w:pPr>
        <w:rPr>
          <w:rFonts w:ascii="Times New Roman" w:hAnsi="Times New Roman" w:cs="Times New Roman"/>
          <w:sz w:val="24"/>
          <w:szCs w:val="24"/>
          <w:lang w:val="en-GB"/>
        </w:rPr>
      </w:pPr>
      <w:r w:rsidRPr="004C38FD">
        <w:rPr>
          <w:rFonts w:ascii="Times New Roman" w:hAnsi="Times New Roman" w:cs="Times New Roman"/>
          <w:sz w:val="24"/>
          <w:szCs w:val="24"/>
          <w:lang w:val="en-GB"/>
        </w:rPr>
        <w:t xml:space="preserve">We have been very successful in implementing energy policy </w:t>
      </w:r>
      <w:r w:rsidR="0023648B" w:rsidRPr="004C38FD">
        <w:rPr>
          <w:rFonts w:ascii="Times New Roman" w:hAnsi="Times New Roman" w:cs="Times New Roman"/>
          <w:sz w:val="24"/>
          <w:szCs w:val="24"/>
          <w:lang w:val="en-GB"/>
        </w:rPr>
        <w:t>and achieving renewable energy</w:t>
      </w:r>
      <w:r w:rsidR="000B4BE8" w:rsidRPr="004C38FD">
        <w:rPr>
          <w:rFonts w:ascii="Times New Roman" w:hAnsi="Times New Roman" w:cs="Times New Roman"/>
          <w:sz w:val="24"/>
          <w:szCs w:val="24"/>
          <w:lang w:val="en-GB"/>
        </w:rPr>
        <w:t xml:space="preserve"> targets</w:t>
      </w:r>
      <w:r w:rsidR="004E063C" w:rsidRPr="004C38FD">
        <w:rPr>
          <w:rFonts w:ascii="Times New Roman" w:hAnsi="Times New Roman" w:cs="Times New Roman"/>
          <w:sz w:val="24"/>
          <w:szCs w:val="24"/>
          <w:lang w:val="en-GB"/>
        </w:rPr>
        <w:t xml:space="preserve">. </w:t>
      </w:r>
    </w:p>
    <w:p w14:paraId="79C2A856" w14:textId="5BA50CBD" w:rsidR="004E063C" w:rsidRPr="004C38FD" w:rsidRDefault="00D7455F" w:rsidP="004E063C">
      <w:pPr>
        <w:rPr>
          <w:rFonts w:ascii="Times New Roman" w:hAnsi="Times New Roman" w:cs="Times New Roman"/>
          <w:sz w:val="24"/>
          <w:szCs w:val="24"/>
          <w:lang w:val="en-GB"/>
        </w:rPr>
      </w:pPr>
      <w:r w:rsidRPr="004C38FD">
        <w:rPr>
          <w:rFonts w:ascii="Times New Roman" w:hAnsi="Times New Roman" w:cs="Times New Roman"/>
          <w:sz w:val="24"/>
          <w:szCs w:val="24"/>
          <w:lang w:val="en-GB"/>
        </w:rPr>
        <w:t xml:space="preserve">Achievement of energy efficiency </w:t>
      </w:r>
      <w:r w:rsidR="0023648B" w:rsidRPr="004C38FD">
        <w:rPr>
          <w:rFonts w:ascii="Times New Roman" w:hAnsi="Times New Roman" w:cs="Times New Roman"/>
          <w:sz w:val="24"/>
          <w:szCs w:val="24"/>
          <w:lang w:val="en-GB"/>
        </w:rPr>
        <w:t>goal</w:t>
      </w:r>
      <w:r w:rsidR="004E063C" w:rsidRPr="004C38FD">
        <w:rPr>
          <w:rFonts w:ascii="Times New Roman" w:hAnsi="Times New Roman" w:cs="Times New Roman"/>
          <w:sz w:val="24"/>
          <w:szCs w:val="24"/>
          <w:lang w:val="en-GB"/>
        </w:rPr>
        <w:t xml:space="preserve"> </w:t>
      </w:r>
      <w:r w:rsidRPr="004C38FD">
        <w:rPr>
          <w:rFonts w:ascii="Times New Roman" w:hAnsi="Times New Roman" w:cs="Times New Roman"/>
          <w:sz w:val="24"/>
          <w:szCs w:val="24"/>
          <w:lang w:val="en-GB"/>
        </w:rPr>
        <w:t>is more complicated</w:t>
      </w:r>
      <w:r w:rsidR="000B4BE8" w:rsidRPr="004C38FD">
        <w:rPr>
          <w:rFonts w:ascii="Times New Roman" w:hAnsi="Times New Roman" w:cs="Times New Roman"/>
          <w:sz w:val="24"/>
          <w:szCs w:val="24"/>
          <w:lang w:val="en-GB"/>
        </w:rPr>
        <w:t xml:space="preserve"> due to inevitably increased energy consumption due to former economic growth</w:t>
      </w:r>
      <w:r w:rsidR="004E063C" w:rsidRPr="004C38FD">
        <w:rPr>
          <w:rFonts w:ascii="Times New Roman" w:hAnsi="Times New Roman" w:cs="Times New Roman"/>
          <w:sz w:val="24"/>
          <w:szCs w:val="24"/>
          <w:lang w:val="en-GB"/>
        </w:rPr>
        <w:t xml:space="preserve">. </w:t>
      </w:r>
      <w:r w:rsidR="000B4BE8" w:rsidRPr="004C38FD">
        <w:rPr>
          <w:rFonts w:ascii="Times New Roman" w:hAnsi="Times New Roman" w:cs="Times New Roman"/>
          <w:sz w:val="24"/>
          <w:szCs w:val="24"/>
          <w:lang w:val="en-GB"/>
        </w:rPr>
        <w:t>Applied measures have reduced the increase of energy consumption</w:t>
      </w:r>
      <w:r w:rsidR="004E063C" w:rsidRPr="004C38FD">
        <w:rPr>
          <w:rFonts w:ascii="Times New Roman" w:hAnsi="Times New Roman" w:cs="Times New Roman"/>
          <w:sz w:val="24"/>
          <w:szCs w:val="24"/>
          <w:lang w:val="en-GB"/>
        </w:rPr>
        <w:t xml:space="preserve">. </w:t>
      </w:r>
      <w:r w:rsidR="000B4BE8" w:rsidRPr="004C38FD">
        <w:rPr>
          <w:rFonts w:ascii="Times New Roman" w:hAnsi="Times New Roman" w:cs="Times New Roman"/>
          <w:sz w:val="24"/>
          <w:szCs w:val="24"/>
          <w:lang w:val="en-GB"/>
        </w:rPr>
        <w:t xml:space="preserve">Additional measures may be required to achieve energy efficiency goals in </w:t>
      </w:r>
      <w:r w:rsidR="004E063C" w:rsidRPr="004C38FD">
        <w:rPr>
          <w:rFonts w:ascii="Times New Roman" w:hAnsi="Times New Roman" w:cs="Times New Roman"/>
          <w:sz w:val="24"/>
          <w:szCs w:val="24"/>
          <w:lang w:val="en-GB"/>
        </w:rPr>
        <w:t>2021-2030</w:t>
      </w:r>
      <w:r w:rsidR="000B4BE8" w:rsidRPr="004C38FD">
        <w:rPr>
          <w:rFonts w:ascii="Times New Roman" w:hAnsi="Times New Roman" w:cs="Times New Roman"/>
          <w:sz w:val="24"/>
          <w:szCs w:val="24"/>
          <w:lang w:val="en-GB"/>
        </w:rPr>
        <w:t xml:space="preserve"> </w:t>
      </w:r>
      <w:r w:rsidR="004E063C" w:rsidRPr="004C38FD">
        <w:rPr>
          <w:rFonts w:ascii="Times New Roman" w:hAnsi="Times New Roman" w:cs="Times New Roman"/>
          <w:sz w:val="24"/>
          <w:szCs w:val="24"/>
          <w:lang w:val="en-GB"/>
        </w:rPr>
        <w:t xml:space="preserve">– </w:t>
      </w:r>
      <w:r w:rsidR="00EE72A7" w:rsidRPr="004C38FD">
        <w:rPr>
          <w:rFonts w:ascii="Times New Roman" w:hAnsi="Times New Roman" w:cs="Times New Roman"/>
          <w:sz w:val="24"/>
          <w:szCs w:val="24"/>
          <w:lang w:val="en-GB"/>
        </w:rPr>
        <w:t>further analyses will be completed this year to identify the best measures an</w:t>
      </w:r>
      <w:r w:rsidR="00E56100" w:rsidRPr="004C38FD">
        <w:rPr>
          <w:rFonts w:ascii="Times New Roman" w:hAnsi="Times New Roman" w:cs="Times New Roman"/>
          <w:sz w:val="24"/>
          <w:szCs w:val="24"/>
          <w:lang w:val="en-GB"/>
        </w:rPr>
        <w:t xml:space="preserve">d </w:t>
      </w:r>
      <w:r w:rsidR="00EE72A7" w:rsidRPr="004C38FD">
        <w:rPr>
          <w:rFonts w:ascii="Times New Roman" w:hAnsi="Times New Roman" w:cs="Times New Roman"/>
          <w:sz w:val="24"/>
          <w:szCs w:val="24"/>
          <w:lang w:val="en-GB"/>
        </w:rPr>
        <w:t xml:space="preserve">evaluate the </w:t>
      </w:r>
      <w:r w:rsidR="000B4BE8" w:rsidRPr="004C38FD">
        <w:rPr>
          <w:rFonts w:ascii="Times New Roman" w:hAnsi="Times New Roman" w:cs="Times New Roman"/>
          <w:sz w:val="24"/>
          <w:szCs w:val="24"/>
          <w:lang w:val="en-GB"/>
        </w:rPr>
        <w:t>performance</w:t>
      </w:r>
      <w:r w:rsidR="00EE72A7" w:rsidRPr="004C38FD">
        <w:rPr>
          <w:rFonts w:ascii="Times New Roman" w:hAnsi="Times New Roman" w:cs="Times New Roman"/>
          <w:sz w:val="24"/>
          <w:szCs w:val="24"/>
          <w:lang w:val="en-GB"/>
        </w:rPr>
        <w:t xml:space="preserve"> of measures already in use</w:t>
      </w:r>
      <w:r w:rsidR="004E063C" w:rsidRPr="004C38FD">
        <w:rPr>
          <w:rFonts w:ascii="Times New Roman" w:hAnsi="Times New Roman" w:cs="Times New Roman"/>
          <w:sz w:val="24"/>
          <w:szCs w:val="24"/>
          <w:lang w:val="en-GB"/>
        </w:rPr>
        <w:t>.</w:t>
      </w:r>
    </w:p>
    <w:p w14:paraId="3BC0EA65" w14:textId="5BA45EEA" w:rsidR="004E063C" w:rsidRPr="004C38FD" w:rsidRDefault="00CC7444" w:rsidP="004E063C">
      <w:pPr>
        <w:rPr>
          <w:rFonts w:ascii="Times New Roman" w:hAnsi="Times New Roman" w:cs="Times New Roman"/>
          <w:sz w:val="24"/>
          <w:szCs w:val="24"/>
          <w:lang w:val="en-GB"/>
        </w:rPr>
      </w:pPr>
      <w:r w:rsidRPr="004C38FD">
        <w:rPr>
          <w:rFonts w:ascii="Times New Roman" w:hAnsi="Times New Roman" w:cs="Times New Roman"/>
          <w:sz w:val="24"/>
          <w:szCs w:val="24"/>
          <w:lang w:val="en-GB"/>
        </w:rPr>
        <w:t xml:space="preserve">In </w:t>
      </w:r>
      <w:r w:rsidR="004E063C" w:rsidRPr="004C38FD">
        <w:rPr>
          <w:rFonts w:ascii="Times New Roman" w:hAnsi="Times New Roman" w:cs="Times New Roman"/>
          <w:sz w:val="24"/>
          <w:szCs w:val="24"/>
          <w:lang w:val="en-GB"/>
        </w:rPr>
        <w:t>2018</w:t>
      </w:r>
      <w:r w:rsidRPr="004C38FD">
        <w:rPr>
          <w:rFonts w:ascii="Times New Roman" w:hAnsi="Times New Roman" w:cs="Times New Roman"/>
          <w:sz w:val="24"/>
          <w:szCs w:val="24"/>
          <w:lang w:val="en-GB"/>
        </w:rPr>
        <w:t>,</w:t>
      </w:r>
      <w:r w:rsidR="004E063C" w:rsidRPr="004C38FD">
        <w:rPr>
          <w:rFonts w:ascii="Times New Roman" w:hAnsi="Times New Roman" w:cs="Times New Roman"/>
          <w:sz w:val="24"/>
          <w:szCs w:val="24"/>
          <w:lang w:val="en-GB"/>
        </w:rPr>
        <w:t xml:space="preserve"> </w:t>
      </w:r>
      <w:r w:rsidRPr="004C38FD">
        <w:rPr>
          <w:rFonts w:ascii="Times New Roman" w:hAnsi="Times New Roman" w:cs="Times New Roman"/>
          <w:sz w:val="24"/>
          <w:szCs w:val="24"/>
          <w:lang w:val="en-GB"/>
        </w:rPr>
        <w:t xml:space="preserve">the share of renewable energy in final energy consumption increased, reaching </w:t>
      </w:r>
      <w:r w:rsidR="004E063C" w:rsidRPr="004C38FD">
        <w:rPr>
          <w:rFonts w:ascii="Times New Roman" w:hAnsi="Times New Roman" w:cs="Times New Roman"/>
          <w:sz w:val="24"/>
          <w:szCs w:val="24"/>
          <w:lang w:val="en-GB"/>
        </w:rPr>
        <w:t xml:space="preserve">30%. </w:t>
      </w:r>
      <w:r w:rsidRPr="004C38FD">
        <w:rPr>
          <w:rFonts w:ascii="Times New Roman" w:hAnsi="Times New Roman" w:cs="Times New Roman"/>
          <w:sz w:val="24"/>
          <w:szCs w:val="24"/>
          <w:lang w:val="en-GB"/>
        </w:rPr>
        <w:t xml:space="preserve">The general share of renewable energy in final energy consumption </w:t>
      </w:r>
      <w:r w:rsidR="00A0316D" w:rsidRPr="004C38FD">
        <w:rPr>
          <w:rFonts w:ascii="Times New Roman" w:hAnsi="Times New Roman" w:cs="Times New Roman"/>
          <w:sz w:val="24"/>
          <w:szCs w:val="24"/>
          <w:lang w:val="en-GB"/>
        </w:rPr>
        <w:t>has to be</w:t>
      </w:r>
      <w:r w:rsidRPr="004C38FD">
        <w:rPr>
          <w:rFonts w:ascii="Times New Roman" w:hAnsi="Times New Roman" w:cs="Times New Roman"/>
          <w:sz w:val="24"/>
          <w:szCs w:val="24"/>
          <w:lang w:val="en-GB"/>
        </w:rPr>
        <w:t xml:space="preserve"> </w:t>
      </w:r>
      <w:r w:rsidR="004E063C" w:rsidRPr="004C38FD">
        <w:rPr>
          <w:rFonts w:ascii="Times New Roman" w:hAnsi="Times New Roman" w:cs="Times New Roman"/>
          <w:sz w:val="24"/>
          <w:szCs w:val="24"/>
          <w:lang w:val="en-GB"/>
        </w:rPr>
        <w:t>25%</w:t>
      </w:r>
      <w:r w:rsidRPr="004C38FD">
        <w:rPr>
          <w:rFonts w:ascii="Times New Roman" w:hAnsi="Times New Roman" w:cs="Times New Roman"/>
          <w:sz w:val="24"/>
          <w:szCs w:val="24"/>
          <w:lang w:val="en-GB"/>
        </w:rPr>
        <w:t xml:space="preserve"> by 2020 and</w:t>
      </w:r>
      <w:r w:rsidR="004E063C" w:rsidRPr="004C38FD">
        <w:rPr>
          <w:rFonts w:ascii="Times New Roman" w:hAnsi="Times New Roman" w:cs="Times New Roman"/>
          <w:sz w:val="24"/>
          <w:szCs w:val="24"/>
          <w:lang w:val="en-GB"/>
        </w:rPr>
        <w:t xml:space="preserve"> 42%</w:t>
      </w:r>
      <w:r w:rsidRPr="004C38FD">
        <w:rPr>
          <w:rFonts w:ascii="Times New Roman" w:hAnsi="Times New Roman" w:cs="Times New Roman"/>
          <w:sz w:val="24"/>
          <w:szCs w:val="24"/>
          <w:lang w:val="en-GB"/>
        </w:rPr>
        <w:t xml:space="preserve"> by 2030</w:t>
      </w:r>
      <w:r w:rsidR="004E063C" w:rsidRPr="004C38FD">
        <w:rPr>
          <w:rFonts w:ascii="Times New Roman" w:hAnsi="Times New Roman" w:cs="Times New Roman"/>
          <w:sz w:val="24"/>
          <w:szCs w:val="24"/>
          <w:lang w:val="en-GB"/>
        </w:rPr>
        <w:t xml:space="preserve">. </w:t>
      </w:r>
      <w:r w:rsidRPr="004C38FD">
        <w:rPr>
          <w:rFonts w:ascii="Times New Roman" w:hAnsi="Times New Roman" w:cs="Times New Roman"/>
          <w:sz w:val="24"/>
          <w:szCs w:val="24"/>
          <w:lang w:val="en-GB"/>
        </w:rPr>
        <w:t xml:space="preserve">Thus, we have exceeded the target for </w:t>
      </w:r>
      <w:r w:rsidR="004E063C" w:rsidRPr="004C38FD">
        <w:rPr>
          <w:rFonts w:ascii="Times New Roman" w:hAnsi="Times New Roman" w:cs="Times New Roman"/>
          <w:sz w:val="24"/>
          <w:szCs w:val="24"/>
          <w:lang w:val="en-GB"/>
        </w:rPr>
        <w:t>2020</w:t>
      </w:r>
      <w:r w:rsidRPr="004C38FD">
        <w:rPr>
          <w:rFonts w:ascii="Times New Roman" w:hAnsi="Times New Roman" w:cs="Times New Roman"/>
          <w:sz w:val="24"/>
          <w:szCs w:val="24"/>
          <w:lang w:val="en-GB"/>
        </w:rPr>
        <w:t xml:space="preserve"> </w:t>
      </w:r>
      <w:r w:rsidR="00E56100" w:rsidRPr="004C38FD">
        <w:rPr>
          <w:rFonts w:ascii="Times New Roman" w:hAnsi="Times New Roman" w:cs="Times New Roman"/>
          <w:sz w:val="24"/>
          <w:szCs w:val="24"/>
          <w:lang w:val="en-GB"/>
        </w:rPr>
        <w:t xml:space="preserve">and </w:t>
      </w:r>
      <w:r w:rsidRPr="004C38FD">
        <w:rPr>
          <w:rFonts w:ascii="Times New Roman" w:hAnsi="Times New Roman" w:cs="Times New Roman"/>
          <w:sz w:val="24"/>
          <w:szCs w:val="24"/>
          <w:lang w:val="en-GB"/>
        </w:rPr>
        <w:t xml:space="preserve">keeping the trajectory </w:t>
      </w:r>
      <w:r w:rsidR="00A0316D" w:rsidRPr="004C38FD">
        <w:rPr>
          <w:rFonts w:ascii="Times New Roman" w:hAnsi="Times New Roman" w:cs="Times New Roman"/>
          <w:sz w:val="24"/>
          <w:szCs w:val="24"/>
          <w:lang w:val="en-GB"/>
        </w:rPr>
        <w:t xml:space="preserve">of target set for </w:t>
      </w:r>
      <w:r w:rsidR="004E063C" w:rsidRPr="004C38FD">
        <w:rPr>
          <w:rFonts w:ascii="Times New Roman" w:hAnsi="Times New Roman" w:cs="Times New Roman"/>
          <w:sz w:val="24"/>
          <w:szCs w:val="24"/>
          <w:lang w:val="en-GB"/>
        </w:rPr>
        <w:t>2030.</w:t>
      </w:r>
    </w:p>
    <w:p w14:paraId="72ED07F8" w14:textId="3E07E7EC" w:rsidR="004E063C" w:rsidRPr="004C38FD" w:rsidRDefault="007E256A" w:rsidP="004E063C">
      <w:pPr>
        <w:rPr>
          <w:rFonts w:ascii="Times New Roman" w:hAnsi="Times New Roman" w:cs="Times New Roman"/>
          <w:sz w:val="24"/>
          <w:szCs w:val="24"/>
          <w:lang w:val="en-GB"/>
        </w:rPr>
      </w:pPr>
      <w:r w:rsidRPr="004C38FD">
        <w:rPr>
          <w:rFonts w:ascii="Times New Roman" w:hAnsi="Times New Roman" w:cs="Times New Roman"/>
          <w:sz w:val="24"/>
          <w:szCs w:val="24"/>
          <w:lang w:val="en-GB"/>
        </w:rPr>
        <w:t xml:space="preserve">The share of renewable energy </w:t>
      </w:r>
      <w:r w:rsidR="000B4BE8" w:rsidRPr="004C38FD">
        <w:rPr>
          <w:rFonts w:ascii="Times New Roman" w:hAnsi="Times New Roman" w:cs="Times New Roman"/>
          <w:sz w:val="24"/>
          <w:szCs w:val="24"/>
          <w:lang w:val="en-GB"/>
        </w:rPr>
        <w:t>in</w:t>
      </w:r>
      <w:r w:rsidRPr="004C38FD">
        <w:rPr>
          <w:rFonts w:ascii="Times New Roman" w:hAnsi="Times New Roman" w:cs="Times New Roman"/>
          <w:sz w:val="24"/>
          <w:szCs w:val="24"/>
          <w:lang w:val="en-GB"/>
        </w:rPr>
        <w:t xml:space="preserve"> total final energy consumption </w:t>
      </w:r>
      <w:r w:rsidR="000B4BE8" w:rsidRPr="004C38FD">
        <w:rPr>
          <w:rFonts w:ascii="Times New Roman" w:hAnsi="Times New Roman" w:cs="Times New Roman"/>
          <w:sz w:val="24"/>
          <w:szCs w:val="24"/>
          <w:lang w:val="en-GB"/>
        </w:rPr>
        <w:t xml:space="preserve">of transport sector </w:t>
      </w:r>
      <w:r w:rsidRPr="004C38FD">
        <w:rPr>
          <w:rFonts w:ascii="Times New Roman" w:hAnsi="Times New Roman" w:cs="Times New Roman"/>
          <w:sz w:val="24"/>
          <w:szCs w:val="24"/>
          <w:lang w:val="en-GB"/>
        </w:rPr>
        <w:t>has increased remarkably</w:t>
      </w:r>
      <w:r w:rsidR="004E063C" w:rsidRPr="004C38FD">
        <w:rPr>
          <w:rFonts w:ascii="Times New Roman" w:hAnsi="Times New Roman" w:cs="Times New Roman"/>
          <w:sz w:val="24"/>
          <w:szCs w:val="24"/>
          <w:lang w:val="en-GB"/>
        </w:rPr>
        <w:t xml:space="preserve"> (3</w:t>
      </w:r>
      <w:r w:rsidRPr="004C38FD">
        <w:rPr>
          <w:rFonts w:ascii="Times New Roman" w:hAnsi="Times New Roman" w:cs="Times New Roman"/>
          <w:sz w:val="24"/>
          <w:szCs w:val="24"/>
          <w:lang w:val="en-GB"/>
        </w:rPr>
        <w:t>.</w:t>
      </w:r>
      <w:r w:rsidR="004E063C" w:rsidRPr="004C38FD">
        <w:rPr>
          <w:rFonts w:ascii="Times New Roman" w:hAnsi="Times New Roman" w:cs="Times New Roman"/>
          <w:sz w:val="24"/>
          <w:szCs w:val="24"/>
          <w:lang w:val="en-GB"/>
        </w:rPr>
        <w:t>3%</w:t>
      </w:r>
      <w:r w:rsidRPr="004C38FD">
        <w:rPr>
          <w:rFonts w:ascii="Times New Roman" w:hAnsi="Times New Roman" w:cs="Times New Roman"/>
          <w:sz w:val="24"/>
          <w:szCs w:val="24"/>
          <w:lang w:val="en-GB"/>
        </w:rPr>
        <w:t xml:space="preserve"> in 2018</w:t>
      </w:r>
      <w:r w:rsidR="004E063C" w:rsidRPr="004C38FD">
        <w:rPr>
          <w:rFonts w:ascii="Times New Roman" w:hAnsi="Times New Roman" w:cs="Times New Roman"/>
          <w:sz w:val="24"/>
          <w:szCs w:val="24"/>
          <w:lang w:val="en-GB"/>
        </w:rPr>
        <w:t xml:space="preserve">), </w:t>
      </w:r>
      <w:r w:rsidR="000B4BE8" w:rsidRPr="004C38FD">
        <w:rPr>
          <w:rFonts w:ascii="Times New Roman" w:hAnsi="Times New Roman" w:cs="Times New Roman"/>
          <w:sz w:val="24"/>
          <w:szCs w:val="24"/>
          <w:lang w:val="en-GB"/>
        </w:rPr>
        <w:t>we are following the trajectory of achieving our targets for</w:t>
      </w:r>
      <w:r w:rsidR="004E063C" w:rsidRPr="004C38FD">
        <w:rPr>
          <w:rFonts w:ascii="Times New Roman" w:hAnsi="Times New Roman" w:cs="Times New Roman"/>
          <w:sz w:val="24"/>
          <w:szCs w:val="24"/>
          <w:lang w:val="en-GB"/>
        </w:rPr>
        <w:t xml:space="preserve"> 2020</w:t>
      </w:r>
      <w:r w:rsidR="00E56100" w:rsidRPr="004C38FD">
        <w:rPr>
          <w:rFonts w:ascii="Times New Roman" w:hAnsi="Times New Roman" w:cs="Times New Roman"/>
          <w:sz w:val="24"/>
          <w:szCs w:val="24"/>
          <w:lang w:val="en-GB"/>
        </w:rPr>
        <w:t xml:space="preserve"> and </w:t>
      </w:r>
      <w:r w:rsidR="004E063C" w:rsidRPr="004C38FD">
        <w:rPr>
          <w:rFonts w:ascii="Times New Roman" w:hAnsi="Times New Roman" w:cs="Times New Roman"/>
          <w:sz w:val="24"/>
          <w:szCs w:val="24"/>
          <w:lang w:val="en-GB"/>
        </w:rPr>
        <w:t>2030 (10%</w:t>
      </w:r>
      <w:r w:rsidR="00E56100" w:rsidRPr="004C38FD">
        <w:rPr>
          <w:rFonts w:ascii="Times New Roman" w:hAnsi="Times New Roman" w:cs="Times New Roman"/>
          <w:sz w:val="24"/>
          <w:szCs w:val="24"/>
          <w:lang w:val="en-GB"/>
        </w:rPr>
        <w:t xml:space="preserve"> and </w:t>
      </w:r>
      <w:r w:rsidR="004E063C" w:rsidRPr="004C38FD">
        <w:rPr>
          <w:rFonts w:ascii="Times New Roman" w:hAnsi="Times New Roman" w:cs="Times New Roman"/>
          <w:sz w:val="24"/>
          <w:szCs w:val="24"/>
          <w:lang w:val="en-GB"/>
        </w:rPr>
        <w:t xml:space="preserve">14%) </w:t>
      </w:r>
      <w:r w:rsidR="00E56100" w:rsidRPr="004C38FD">
        <w:rPr>
          <w:rFonts w:ascii="Times New Roman" w:hAnsi="Times New Roman" w:cs="Times New Roman"/>
          <w:sz w:val="24"/>
          <w:szCs w:val="24"/>
          <w:lang w:val="en-GB"/>
        </w:rPr>
        <w:t xml:space="preserve">and </w:t>
      </w:r>
      <w:r w:rsidRPr="004C38FD">
        <w:rPr>
          <w:rFonts w:ascii="Times New Roman" w:hAnsi="Times New Roman" w:cs="Times New Roman"/>
          <w:sz w:val="24"/>
          <w:szCs w:val="24"/>
          <w:lang w:val="en-GB"/>
        </w:rPr>
        <w:t>significant part of renewable energy in transport sector comes from local fuels</w:t>
      </w:r>
      <w:r w:rsidR="004E063C" w:rsidRPr="004C38FD">
        <w:rPr>
          <w:rFonts w:ascii="Times New Roman" w:hAnsi="Times New Roman" w:cs="Times New Roman"/>
          <w:sz w:val="24"/>
          <w:szCs w:val="24"/>
          <w:lang w:val="en-GB"/>
        </w:rPr>
        <w:t xml:space="preserve"> (biomet</w:t>
      </w:r>
      <w:r w:rsidRPr="004C38FD">
        <w:rPr>
          <w:rFonts w:ascii="Times New Roman" w:hAnsi="Times New Roman" w:cs="Times New Roman"/>
          <w:sz w:val="24"/>
          <w:szCs w:val="24"/>
          <w:lang w:val="en-GB"/>
        </w:rPr>
        <w:t>hane</w:t>
      </w:r>
      <w:r w:rsidR="004E063C" w:rsidRPr="004C38FD">
        <w:rPr>
          <w:rFonts w:ascii="Times New Roman" w:hAnsi="Times New Roman" w:cs="Times New Roman"/>
          <w:sz w:val="24"/>
          <w:szCs w:val="24"/>
          <w:lang w:val="en-GB"/>
        </w:rPr>
        <w:t>, ele</w:t>
      </w:r>
      <w:r w:rsidRPr="004C38FD">
        <w:rPr>
          <w:rFonts w:ascii="Times New Roman" w:hAnsi="Times New Roman" w:cs="Times New Roman"/>
          <w:sz w:val="24"/>
          <w:szCs w:val="24"/>
          <w:lang w:val="en-GB"/>
        </w:rPr>
        <w:t>ctricity</w:t>
      </w:r>
      <w:r w:rsidR="004E063C" w:rsidRPr="004C38FD">
        <w:rPr>
          <w:rFonts w:ascii="Times New Roman" w:hAnsi="Times New Roman" w:cs="Times New Roman"/>
          <w:sz w:val="24"/>
          <w:szCs w:val="24"/>
          <w:lang w:val="en-GB"/>
        </w:rPr>
        <w:t>).</w:t>
      </w:r>
    </w:p>
    <w:p w14:paraId="0A57A8C9" w14:textId="0EBCDDE3" w:rsidR="004E063C" w:rsidRPr="004C38FD" w:rsidRDefault="00A0316D" w:rsidP="004E063C">
      <w:pPr>
        <w:rPr>
          <w:rFonts w:ascii="Times New Roman" w:hAnsi="Times New Roman" w:cs="Times New Roman"/>
          <w:sz w:val="24"/>
          <w:szCs w:val="24"/>
          <w:lang w:val="en-GB"/>
        </w:rPr>
      </w:pPr>
      <w:r w:rsidRPr="004C38FD">
        <w:rPr>
          <w:rFonts w:ascii="Times New Roman" w:hAnsi="Times New Roman" w:cs="Times New Roman"/>
          <w:sz w:val="24"/>
          <w:szCs w:val="24"/>
          <w:lang w:val="en-GB"/>
        </w:rPr>
        <w:t>Estonia’s economy is growing faster than EU average</w:t>
      </w:r>
      <w:r w:rsidR="00E56100" w:rsidRPr="004C38FD">
        <w:rPr>
          <w:rFonts w:ascii="Times New Roman" w:hAnsi="Times New Roman" w:cs="Times New Roman"/>
          <w:sz w:val="24"/>
          <w:szCs w:val="24"/>
          <w:lang w:val="en-GB"/>
        </w:rPr>
        <w:t xml:space="preserve"> and </w:t>
      </w:r>
      <w:r w:rsidR="000B4BE8" w:rsidRPr="004C38FD">
        <w:rPr>
          <w:rFonts w:ascii="Times New Roman" w:hAnsi="Times New Roman" w:cs="Times New Roman"/>
          <w:sz w:val="24"/>
          <w:szCs w:val="24"/>
          <w:lang w:val="en-GB"/>
        </w:rPr>
        <w:t>that means pressure on increased energy consumption</w:t>
      </w:r>
      <w:r w:rsidR="004E063C" w:rsidRPr="004C38FD">
        <w:rPr>
          <w:rFonts w:ascii="Times New Roman" w:hAnsi="Times New Roman" w:cs="Times New Roman"/>
          <w:sz w:val="24"/>
          <w:szCs w:val="24"/>
          <w:lang w:val="en-GB"/>
        </w:rPr>
        <w:t>.</w:t>
      </w:r>
      <w:r w:rsidRPr="004C38FD">
        <w:rPr>
          <w:rFonts w:ascii="Times New Roman" w:hAnsi="Times New Roman" w:cs="Times New Roman"/>
          <w:sz w:val="24"/>
          <w:szCs w:val="24"/>
          <w:lang w:val="en-GB"/>
        </w:rPr>
        <w:t xml:space="preserve"> The measures applied </w:t>
      </w:r>
      <w:r w:rsidR="007E256A" w:rsidRPr="004C38FD">
        <w:rPr>
          <w:rFonts w:ascii="Times New Roman" w:hAnsi="Times New Roman" w:cs="Times New Roman"/>
          <w:sz w:val="24"/>
          <w:szCs w:val="24"/>
          <w:lang w:val="en-GB"/>
        </w:rPr>
        <w:t xml:space="preserve">for increasing the energy efficiency will prevent increase in consumption, and thus </w:t>
      </w:r>
      <w:r w:rsidR="000B4BE8" w:rsidRPr="004C38FD">
        <w:rPr>
          <w:rFonts w:ascii="Times New Roman" w:hAnsi="Times New Roman" w:cs="Times New Roman"/>
          <w:sz w:val="24"/>
          <w:szCs w:val="24"/>
          <w:lang w:val="en-GB"/>
        </w:rPr>
        <w:t>our aim for 2020 is to</w:t>
      </w:r>
      <w:r w:rsidR="007E256A" w:rsidRPr="004C38FD">
        <w:rPr>
          <w:rFonts w:ascii="Times New Roman" w:hAnsi="Times New Roman" w:cs="Times New Roman"/>
          <w:sz w:val="24"/>
          <w:szCs w:val="24"/>
          <w:lang w:val="en-GB"/>
        </w:rPr>
        <w:t xml:space="preserve"> maintain the level of 2010 in final energy consumption</w:t>
      </w:r>
      <w:r w:rsidR="004E063C" w:rsidRPr="004C38FD">
        <w:rPr>
          <w:rFonts w:ascii="Times New Roman" w:hAnsi="Times New Roman" w:cs="Times New Roman"/>
          <w:sz w:val="24"/>
          <w:szCs w:val="24"/>
          <w:lang w:val="en-GB"/>
        </w:rPr>
        <w:t xml:space="preserve">. </w:t>
      </w:r>
      <w:r w:rsidRPr="004C38FD">
        <w:rPr>
          <w:rFonts w:ascii="Times New Roman" w:hAnsi="Times New Roman" w:cs="Times New Roman"/>
          <w:sz w:val="24"/>
          <w:szCs w:val="24"/>
          <w:lang w:val="en-GB"/>
        </w:rPr>
        <w:t xml:space="preserve">In </w:t>
      </w:r>
      <w:r w:rsidR="004E063C" w:rsidRPr="004C38FD">
        <w:rPr>
          <w:rFonts w:ascii="Times New Roman" w:hAnsi="Times New Roman" w:cs="Times New Roman"/>
          <w:sz w:val="24"/>
          <w:szCs w:val="24"/>
          <w:lang w:val="en-GB"/>
        </w:rPr>
        <w:t>2018</w:t>
      </w:r>
      <w:r w:rsidRPr="004C38FD">
        <w:rPr>
          <w:rFonts w:ascii="Times New Roman" w:hAnsi="Times New Roman" w:cs="Times New Roman"/>
          <w:sz w:val="24"/>
          <w:szCs w:val="24"/>
          <w:lang w:val="en-GB"/>
        </w:rPr>
        <w:t xml:space="preserve">, the final energy consumption was </w:t>
      </w:r>
      <w:r w:rsidR="004E063C" w:rsidRPr="004C38FD">
        <w:rPr>
          <w:rFonts w:ascii="Times New Roman" w:hAnsi="Times New Roman" w:cs="Times New Roman"/>
          <w:sz w:val="24"/>
          <w:szCs w:val="24"/>
          <w:lang w:val="en-GB"/>
        </w:rPr>
        <w:t>34</w:t>
      </w:r>
      <w:r w:rsidRPr="004C38FD">
        <w:rPr>
          <w:rFonts w:ascii="Times New Roman" w:hAnsi="Times New Roman" w:cs="Times New Roman"/>
          <w:sz w:val="24"/>
          <w:szCs w:val="24"/>
          <w:lang w:val="en-GB"/>
        </w:rPr>
        <w:t>.</w:t>
      </w:r>
      <w:r w:rsidR="004E063C" w:rsidRPr="004C38FD">
        <w:rPr>
          <w:rFonts w:ascii="Times New Roman" w:hAnsi="Times New Roman" w:cs="Times New Roman"/>
          <w:sz w:val="24"/>
          <w:szCs w:val="24"/>
          <w:lang w:val="en-GB"/>
        </w:rPr>
        <w:t xml:space="preserve">4 TWh, </w:t>
      </w:r>
      <w:r w:rsidRPr="004C38FD">
        <w:rPr>
          <w:rFonts w:ascii="Times New Roman" w:hAnsi="Times New Roman" w:cs="Times New Roman"/>
          <w:sz w:val="24"/>
          <w:szCs w:val="24"/>
          <w:lang w:val="en-GB"/>
        </w:rPr>
        <w:t>which means that we are near</w:t>
      </w:r>
      <w:r w:rsidR="000B4BE8" w:rsidRPr="004C38FD">
        <w:rPr>
          <w:rFonts w:ascii="Times New Roman" w:hAnsi="Times New Roman" w:cs="Times New Roman"/>
          <w:sz w:val="24"/>
          <w:szCs w:val="24"/>
          <w:lang w:val="en-GB"/>
        </w:rPr>
        <w:t>ing our goal</w:t>
      </w:r>
      <w:r w:rsidRPr="004C38FD">
        <w:rPr>
          <w:rFonts w:ascii="Times New Roman" w:hAnsi="Times New Roman" w:cs="Times New Roman"/>
          <w:sz w:val="24"/>
          <w:szCs w:val="24"/>
          <w:lang w:val="en-GB"/>
        </w:rPr>
        <w:t xml:space="preserve"> </w:t>
      </w:r>
      <w:r w:rsidR="004E063C" w:rsidRPr="004C38FD">
        <w:rPr>
          <w:rFonts w:ascii="Times New Roman" w:hAnsi="Times New Roman" w:cs="Times New Roman"/>
          <w:sz w:val="24"/>
          <w:szCs w:val="24"/>
          <w:lang w:val="en-GB"/>
        </w:rPr>
        <w:t>(32</w:t>
      </w:r>
      <w:r w:rsidRPr="004C38FD">
        <w:rPr>
          <w:rFonts w:ascii="Times New Roman" w:hAnsi="Times New Roman" w:cs="Times New Roman"/>
          <w:sz w:val="24"/>
          <w:szCs w:val="24"/>
          <w:lang w:val="en-GB"/>
        </w:rPr>
        <w:t>.</w:t>
      </w:r>
      <w:r w:rsidR="004E063C" w:rsidRPr="004C38FD">
        <w:rPr>
          <w:rFonts w:ascii="Times New Roman" w:hAnsi="Times New Roman" w:cs="Times New Roman"/>
          <w:sz w:val="24"/>
          <w:szCs w:val="24"/>
          <w:lang w:val="en-GB"/>
        </w:rPr>
        <w:t xml:space="preserve">8 TWh), </w:t>
      </w:r>
      <w:r w:rsidRPr="004C38FD">
        <w:rPr>
          <w:rFonts w:ascii="Times New Roman" w:hAnsi="Times New Roman" w:cs="Times New Roman"/>
          <w:sz w:val="24"/>
          <w:szCs w:val="24"/>
          <w:lang w:val="en-GB"/>
        </w:rPr>
        <w:t xml:space="preserve">but </w:t>
      </w:r>
      <w:r w:rsidR="005B07F5" w:rsidRPr="004C38FD">
        <w:rPr>
          <w:rFonts w:ascii="Times New Roman" w:hAnsi="Times New Roman" w:cs="Times New Roman"/>
          <w:sz w:val="24"/>
          <w:szCs w:val="24"/>
          <w:lang w:val="en-GB"/>
        </w:rPr>
        <w:t xml:space="preserve">in order to achieve </w:t>
      </w:r>
      <w:r w:rsidR="007E256A" w:rsidRPr="004C38FD">
        <w:rPr>
          <w:rFonts w:ascii="Times New Roman" w:hAnsi="Times New Roman" w:cs="Times New Roman"/>
          <w:sz w:val="24"/>
          <w:szCs w:val="24"/>
          <w:lang w:val="en-GB"/>
        </w:rPr>
        <w:t xml:space="preserve">the target set for </w:t>
      </w:r>
      <w:r w:rsidR="004E063C" w:rsidRPr="004C38FD">
        <w:rPr>
          <w:rFonts w:ascii="Times New Roman" w:hAnsi="Times New Roman" w:cs="Times New Roman"/>
          <w:sz w:val="24"/>
          <w:szCs w:val="24"/>
          <w:lang w:val="en-GB"/>
        </w:rPr>
        <w:t>2020</w:t>
      </w:r>
      <w:r w:rsidR="007E256A" w:rsidRPr="004C38FD">
        <w:rPr>
          <w:rFonts w:ascii="Times New Roman" w:hAnsi="Times New Roman" w:cs="Times New Roman"/>
          <w:sz w:val="24"/>
          <w:szCs w:val="24"/>
          <w:lang w:val="en-GB"/>
        </w:rPr>
        <w:t>, the activities related to improvement of energy efficiency must be continued.</w:t>
      </w:r>
      <w:r w:rsidR="004E063C" w:rsidRPr="004C38FD">
        <w:rPr>
          <w:rFonts w:ascii="Times New Roman" w:hAnsi="Times New Roman" w:cs="Times New Roman"/>
          <w:sz w:val="24"/>
          <w:szCs w:val="24"/>
          <w:lang w:val="en-GB"/>
        </w:rPr>
        <w:t xml:space="preserve"> </w:t>
      </w:r>
      <w:r w:rsidRPr="004C38FD">
        <w:rPr>
          <w:rFonts w:ascii="Times New Roman" w:hAnsi="Times New Roman" w:cs="Times New Roman"/>
          <w:sz w:val="24"/>
          <w:szCs w:val="24"/>
          <w:lang w:val="en-GB"/>
        </w:rPr>
        <w:t>By</w:t>
      </w:r>
      <w:r w:rsidR="004E063C" w:rsidRPr="004C38FD">
        <w:rPr>
          <w:rFonts w:ascii="Times New Roman" w:hAnsi="Times New Roman" w:cs="Times New Roman"/>
          <w:sz w:val="24"/>
          <w:szCs w:val="24"/>
          <w:lang w:val="en-GB"/>
        </w:rPr>
        <w:t xml:space="preserve"> 2030</w:t>
      </w:r>
      <w:r w:rsidRPr="004C38FD">
        <w:rPr>
          <w:rFonts w:ascii="Times New Roman" w:hAnsi="Times New Roman" w:cs="Times New Roman"/>
          <w:sz w:val="24"/>
          <w:szCs w:val="24"/>
          <w:lang w:val="en-GB"/>
        </w:rPr>
        <w:t>,</w:t>
      </w:r>
      <w:r w:rsidR="000B4BE8" w:rsidRPr="004C38FD">
        <w:rPr>
          <w:rFonts w:ascii="Times New Roman" w:hAnsi="Times New Roman" w:cs="Times New Roman"/>
          <w:sz w:val="24"/>
          <w:szCs w:val="24"/>
          <w:lang w:val="en-GB"/>
        </w:rPr>
        <w:t xml:space="preserve"> Estonia aims at keeping the final energy consumption within the range of </w:t>
      </w:r>
      <w:r w:rsidR="004E063C" w:rsidRPr="004C38FD">
        <w:rPr>
          <w:rFonts w:ascii="Times New Roman" w:hAnsi="Times New Roman" w:cs="Times New Roman"/>
          <w:sz w:val="24"/>
          <w:szCs w:val="24"/>
          <w:lang w:val="en-GB"/>
        </w:rPr>
        <w:t>32...33 TWh.</w:t>
      </w:r>
    </w:p>
    <w:p w14:paraId="5FF2EBE1" w14:textId="2CF75061" w:rsidR="004E063C" w:rsidRPr="004C38FD" w:rsidRDefault="004E063C" w:rsidP="004E063C">
      <w:pPr>
        <w:rPr>
          <w:rFonts w:ascii="Times New Roman" w:hAnsi="Times New Roman" w:cs="Times New Roman"/>
          <w:sz w:val="24"/>
          <w:szCs w:val="24"/>
          <w:lang w:val="en-GB"/>
        </w:rPr>
      </w:pPr>
      <w:r w:rsidRPr="004C38FD">
        <w:rPr>
          <w:rFonts w:ascii="Times New Roman" w:hAnsi="Times New Roman" w:cs="Times New Roman"/>
          <w:sz w:val="24"/>
          <w:szCs w:val="24"/>
          <w:lang w:val="en-GB"/>
        </w:rPr>
        <w:t>En</w:t>
      </w:r>
      <w:r w:rsidR="0079455B" w:rsidRPr="004C38FD">
        <w:rPr>
          <w:rFonts w:ascii="Times New Roman" w:hAnsi="Times New Roman" w:cs="Times New Roman"/>
          <w:sz w:val="24"/>
          <w:szCs w:val="24"/>
          <w:lang w:val="en-GB"/>
        </w:rPr>
        <w:t xml:space="preserve">ergy Efficiency Directive </w:t>
      </w:r>
      <w:r w:rsidRPr="004C38FD">
        <w:rPr>
          <w:rFonts w:ascii="Times New Roman" w:hAnsi="Times New Roman" w:cs="Times New Roman"/>
          <w:sz w:val="24"/>
          <w:szCs w:val="24"/>
          <w:lang w:val="en-GB"/>
        </w:rPr>
        <w:t>2012/27/E</w:t>
      </w:r>
      <w:r w:rsidR="008067EE" w:rsidRPr="004C38FD">
        <w:rPr>
          <w:rFonts w:ascii="Times New Roman" w:hAnsi="Times New Roman" w:cs="Times New Roman"/>
          <w:sz w:val="24"/>
          <w:szCs w:val="24"/>
          <w:lang w:val="en-GB"/>
        </w:rPr>
        <w:t>U has set for Estonia</w:t>
      </w:r>
      <w:r w:rsidRPr="004C38FD">
        <w:rPr>
          <w:rFonts w:ascii="Times New Roman" w:hAnsi="Times New Roman" w:cs="Times New Roman"/>
          <w:sz w:val="24"/>
          <w:szCs w:val="24"/>
          <w:lang w:val="en-GB"/>
        </w:rPr>
        <w:t xml:space="preserve"> </w:t>
      </w:r>
      <w:r w:rsidR="0079455B" w:rsidRPr="004C38FD">
        <w:rPr>
          <w:rFonts w:ascii="Times New Roman" w:hAnsi="Times New Roman" w:cs="Times New Roman"/>
          <w:sz w:val="24"/>
          <w:szCs w:val="24"/>
          <w:lang w:val="en-GB"/>
        </w:rPr>
        <w:t>country’s</w:t>
      </w:r>
      <w:r w:rsidRPr="004C38FD">
        <w:rPr>
          <w:rFonts w:ascii="Times New Roman" w:hAnsi="Times New Roman" w:cs="Times New Roman"/>
          <w:sz w:val="24"/>
          <w:szCs w:val="24"/>
          <w:lang w:val="en-GB"/>
        </w:rPr>
        <w:t xml:space="preserve"> </w:t>
      </w:r>
      <w:r w:rsidR="0079455B" w:rsidRPr="004C38FD">
        <w:rPr>
          <w:rFonts w:ascii="Times New Roman" w:hAnsi="Times New Roman" w:cs="Times New Roman"/>
          <w:sz w:val="24"/>
          <w:szCs w:val="24"/>
          <w:lang w:val="en-GB"/>
        </w:rPr>
        <w:t>overall energy efficiency obligation</w:t>
      </w:r>
      <w:r w:rsidRPr="004C38FD">
        <w:rPr>
          <w:rFonts w:ascii="Times New Roman" w:hAnsi="Times New Roman" w:cs="Times New Roman"/>
          <w:sz w:val="24"/>
          <w:szCs w:val="24"/>
          <w:lang w:val="en-GB"/>
        </w:rPr>
        <w:t xml:space="preserve">. </w:t>
      </w:r>
      <w:r w:rsidR="0079455B" w:rsidRPr="004C38FD">
        <w:rPr>
          <w:rFonts w:ascii="Times New Roman" w:hAnsi="Times New Roman" w:cs="Times New Roman"/>
          <w:sz w:val="24"/>
          <w:szCs w:val="24"/>
          <w:lang w:val="en-GB"/>
        </w:rPr>
        <w:t>Cumulative volume of overall energy efficiency in</w:t>
      </w:r>
      <w:r w:rsidRPr="004C38FD">
        <w:rPr>
          <w:rFonts w:ascii="Times New Roman" w:hAnsi="Times New Roman" w:cs="Times New Roman"/>
          <w:sz w:val="24"/>
          <w:szCs w:val="24"/>
          <w:lang w:val="en-GB"/>
        </w:rPr>
        <w:t xml:space="preserve"> 2014-2020 </w:t>
      </w:r>
      <w:r w:rsidR="0079455B" w:rsidRPr="004C38FD">
        <w:rPr>
          <w:rFonts w:ascii="Times New Roman" w:hAnsi="Times New Roman" w:cs="Times New Roman"/>
          <w:sz w:val="24"/>
          <w:szCs w:val="24"/>
          <w:lang w:val="en-GB"/>
        </w:rPr>
        <w:t>is</w:t>
      </w:r>
      <w:r w:rsidRPr="004C38FD">
        <w:rPr>
          <w:rFonts w:ascii="Times New Roman" w:hAnsi="Times New Roman" w:cs="Times New Roman"/>
          <w:sz w:val="24"/>
          <w:szCs w:val="24"/>
          <w:lang w:val="en-GB"/>
        </w:rPr>
        <w:t xml:space="preserve"> 7</w:t>
      </w:r>
      <w:r w:rsidR="0079455B" w:rsidRPr="004C38FD">
        <w:rPr>
          <w:rFonts w:ascii="Times New Roman" w:hAnsi="Times New Roman" w:cs="Times New Roman"/>
          <w:sz w:val="24"/>
          <w:szCs w:val="24"/>
          <w:lang w:val="en-GB"/>
        </w:rPr>
        <w:t>.</w:t>
      </w:r>
      <w:r w:rsidRPr="004C38FD">
        <w:rPr>
          <w:rFonts w:ascii="Times New Roman" w:hAnsi="Times New Roman" w:cs="Times New Roman"/>
          <w:sz w:val="24"/>
          <w:szCs w:val="24"/>
          <w:lang w:val="en-GB"/>
        </w:rPr>
        <w:t xml:space="preserve">1 TWh. </w:t>
      </w:r>
      <w:r w:rsidR="005B07F5" w:rsidRPr="004C38FD">
        <w:rPr>
          <w:rFonts w:ascii="Times New Roman" w:hAnsi="Times New Roman" w:cs="Times New Roman"/>
          <w:sz w:val="24"/>
          <w:szCs w:val="24"/>
          <w:lang w:val="en-GB"/>
        </w:rPr>
        <w:t xml:space="preserve">As at </w:t>
      </w:r>
      <w:r w:rsidRPr="004C38FD">
        <w:rPr>
          <w:rFonts w:ascii="Times New Roman" w:hAnsi="Times New Roman" w:cs="Times New Roman"/>
          <w:sz w:val="24"/>
          <w:szCs w:val="24"/>
          <w:lang w:val="en-GB"/>
        </w:rPr>
        <w:lastRenderedPageBreak/>
        <w:t>2018</w:t>
      </w:r>
      <w:r w:rsidR="005B07F5" w:rsidRPr="004C38FD">
        <w:rPr>
          <w:rFonts w:ascii="Times New Roman" w:hAnsi="Times New Roman" w:cs="Times New Roman"/>
          <w:sz w:val="24"/>
          <w:szCs w:val="24"/>
          <w:lang w:val="en-GB"/>
        </w:rPr>
        <w:t>, ~64% of the country’s overall energy efficiency obligation for</w:t>
      </w:r>
      <w:r w:rsidRPr="004C38FD">
        <w:rPr>
          <w:rFonts w:ascii="Times New Roman" w:hAnsi="Times New Roman" w:cs="Times New Roman"/>
          <w:sz w:val="24"/>
          <w:szCs w:val="24"/>
          <w:lang w:val="en-GB"/>
        </w:rPr>
        <w:t xml:space="preserve"> 2014-2020 </w:t>
      </w:r>
      <w:r w:rsidR="005B07F5" w:rsidRPr="004C38FD">
        <w:rPr>
          <w:rFonts w:ascii="Times New Roman" w:hAnsi="Times New Roman" w:cs="Times New Roman"/>
          <w:sz w:val="24"/>
          <w:szCs w:val="24"/>
          <w:lang w:val="en-GB"/>
        </w:rPr>
        <w:t xml:space="preserve">had been met. </w:t>
      </w:r>
      <w:r w:rsidR="008067EE" w:rsidRPr="004C38FD">
        <w:rPr>
          <w:rFonts w:ascii="Times New Roman" w:hAnsi="Times New Roman" w:cs="Times New Roman"/>
          <w:sz w:val="24"/>
          <w:szCs w:val="24"/>
          <w:lang w:val="en-GB"/>
        </w:rPr>
        <w:t>We are on the trajectory of achieving that target</w:t>
      </w:r>
      <w:r w:rsidRPr="004C38FD">
        <w:rPr>
          <w:rFonts w:ascii="Times New Roman" w:hAnsi="Times New Roman" w:cs="Times New Roman"/>
          <w:sz w:val="24"/>
          <w:szCs w:val="24"/>
          <w:lang w:val="en-GB"/>
        </w:rPr>
        <w:t xml:space="preserve">. </w:t>
      </w:r>
      <w:r w:rsidR="002A3A90" w:rsidRPr="004C38FD">
        <w:rPr>
          <w:rFonts w:ascii="Times New Roman" w:hAnsi="Times New Roman" w:cs="Times New Roman"/>
          <w:sz w:val="24"/>
          <w:szCs w:val="24"/>
          <w:lang w:val="en-GB"/>
        </w:rPr>
        <w:t xml:space="preserve">Based on </w:t>
      </w:r>
      <w:r w:rsidR="008067EE" w:rsidRPr="004C38FD">
        <w:rPr>
          <w:rFonts w:ascii="Times New Roman" w:hAnsi="Times New Roman" w:cs="Times New Roman"/>
          <w:sz w:val="24"/>
          <w:szCs w:val="24"/>
          <w:lang w:val="en-GB"/>
        </w:rPr>
        <w:t xml:space="preserve">amended </w:t>
      </w:r>
      <w:r w:rsidR="002A3A90" w:rsidRPr="004C38FD">
        <w:rPr>
          <w:rFonts w:ascii="Times New Roman" w:hAnsi="Times New Roman" w:cs="Times New Roman"/>
          <w:sz w:val="24"/>
          <w:szCs w:val="24"/>
          <w:lang w:val="en-GB"/>
        </w:rPr>
        <w:t>Energy Efficiency Directive</w:t>
      </w:r>
      <w:r w:rsidRPr="004C38FD">
        <w:rPr>
          <w:rFonts w:ascii="Times New Roman" w:hAnsi="Times New Roman" w:cs="Times New Roman"/>
          <w:sz w:val="24"/>
          <w:szCs w:val="24"/>
          <w:lang w:val="en-GB"/>
        </w:rPr>
        <w:t xml:space="preserve"> (E</w:t>
      </w:r>
      <w:r w:rsidR="002A3A90" w:rsidRPr="004C38FD">
        <w:rPr>
          <w:rFonts w:ascii="Times New Roman" w:hAnsi="Times New Roman" w:cs="Times New Roman"/>
          <w:sz w:val="24"/>
          <w:szCs w:val="24"/>
          <w:lang w:val="en-GB"/>
        </w:rPr>
        <w:t>U</w:t>
      </w:r>
      <w:r w:rsidRPr="004C38FD">
        <w:rPr>
          <w:rFonts w:ascii="Times New Roman" w:hAnsi="Times New Roman" w:cs="Times New Roman"/>
          <w:sz w:val="24"/>
          <w:szCs w:val="24"/>
          <w:lang w:val="en-GB"/>
        </w:rPr>
        <w:t>) 2018/2002</w:t>
      </w:r>
      <w:r w:rsidR="002A3A90" w:rsidRPr="004C38FD">
        <w:rPr>
          <w:rFonts w:ascii="Times New Roman" w:hAnsi="Times New Roman" w:cs="Times New Roman"/>
          <w:sz w:val="24"/>
          <w:szCs w:val="24"/>
          <w:lang w:val="en-GB"/>
        </w:rPr>
        <w:t>,</w:t>
      </w:r>
      <w:r w:rsidRPr="004C38FD">
        <w:rPr>
          <w:rFonts w:ascii="Times New Roman" w:hAnsi="Times New Roman" w:cs="Times New Roman"/>
          <w:sz w:val="24"/>
          <w:szCs w:val="24"/>
          <w:lang w:val="en-GB"/>
        </w:rPr>
        <w:t xml:space="preserve"> </w:t>
      </w:r>
      <w:r w:rsidR="005B07F5" w:rsidRPr="004C38FD">
        <w:rPr>
          <w:rFonts w:ascii="Times New Roman" w:hAnsi="Times New Roman" w:cs="Times New Roman"/>
          <w:sz w:val="24"/>
          <w:szCs w:val="24"/>
          <w:lang w:val="en-GB"/>
        </w:rPr>
        <w:t>Estonia’s overall energy efficiency obligation for the next period (2021-2030) will amount to</w:t>
      </w:r>
      <w:r w:rsidRPr="004C38FD">
        <w:rPr>
          <w:rFonts w:ascii="Times New Roman" w:hAnsi="Times New Roman" w:cs="Times New Roman"/>
          <w:sz w:val="24"/>
          <w:szCs w:val="24"/>
          <w:lang w:val="en-GB"/>
        </w:rPr>
        <w:t xml:space="preserve"> ~14</w:t>
      </w:r>
      <w:r w:rsidR="002A3A90" w:rsidRPr="004C38FD">
        <w:rPr>
          <w:rFonts w:ascii="Times New Roman" w:hAnsi="Times New Roman" w:cs="Times New Roman"/>
          <w:sz w:val="24"/>
          <w:szCs w:val="24"/>
          <w:lang w:val="en-GB"/>
        </w:rPr>
        <w:t>.</w:t>
      </w:r>
      <w:r w:rsidRPr="004C38FD">
        <w:rPr>
          <w:rFonts w:ascii="Times New Roman" w:hAnsi="Times New Roman" w:cs="Times New Roman"/>
          <w:sz w:val="24"/>
          <w:szCs w:val="24"/>
          <w:lang w:val="en-GB"/>
        </w:rPr>
        <w:t>8 TWh.</w:t>
      </w:r>
    </w:p>
    <w:p w14:paraId="054FEDCF" w14:textId="5BFE944B" w:rsidR="004E063C" w:rsidRPr="004C38FD" w:rsidRDefault="002A3A90" w:rsidP="004E063C">
      <w:pPr>
        <w:rPr>
          <w:rFonts w:ascii="Times New Roman" w:hAnsi="Times New Roman" w:cs="Times New Roman"/>
          <w:sz w:val="24"/>
          <w:szCs w:val="24"/>
          <w:lang w:val="en-GB"/>
        </w:rPr>
      </w:pPr>
      <w:r w:rsidRPr="004C38FD">
        <w:rPr>
          <w:rFonts w:ascii="Times New Roman" w:hAnsi="Times New Roman" w:cs="Times New Roman"/>
          <w:sz w:val="24"/>
          <w:szCs w:val="24"/>
          <w:lang w:val="en-GB"/>
        </w:rPr>
        <w:t xml:space="preserve">The </w:t>
      </w:r>
      <w:r w:rsidR="005B07F5" w:rsidRPr="004C38FD">
        <w:rPr>
          <w:rFonts w:ascii="Times New Roman" w:hAnsi="Times New Roman" w:cs="Times New Roman"/>
          <w:sz w:val="24"/>
          <w:szCs w:val="24"/>
          <w:lang w:val="en-GB"/>
        </w:rPr>
        <w:t xml:space="preserve">obligation to reconstruct buildings occupied by the central government is also based on the </w:t>
      </w:r>
      <w:r w:rsidRPr="004C38FD">
        <w:rPr>
          <w:rFonts w:ascii="Times New Roman" w:hAnsi="Times New Roman" w:cs="Times New Roman"/>
          <w:sz w:val="24"/>
          <w:szCs w:val="24"/>
          <w:lang w:val="en-GB"/>
        </w:rPr>
        <w:t>Energy Efficiency Directive</w:t>
      </w:r>
      <w:r w:rsidR="004E063C" w:rsidRPr="004C38FD">
        <w:rPr>
          <w:rFonts w:ascii="Times New Roman" w:hAnsi="Times New Roman" w:cs="Times New Roman"/>
          <w:sz w:val="24"/>
          <w:szCs w:val="24"/>
          <w:lang w:val="en-GB"/>
        </w:rPr>
        <w:t xml:space="preserve"> 2012/27/E</w:t>
      </w:r>
      <w:r w:rsidRPr="004C38FD">
        <w:rPr>
          <w:rFonts w:ascii="Times New Roman" w:hAnsi="Times New Roman" w:cs="Times New Roman"/>
          <w:sz w:val="24"/>
          <w:szCs w:val="24"/>
          <w:lang w:val="en-GB"/>
        </w:rPr>
        <w:t>U</w:t>
      </w:r>
      <w:r w:rsidR="004E063C" w:rsidRPr="004C38FD">
        <w:rPr>
          <w:rFonts w:ascii="Times New Roman" w:hAnsi="Times New Roman" w:cs="Times New Roman"/>
          <w:sz w:val="24"/>
          <w:szCs w:val="24"/>
          <w:lang w:val="en-GB"/>
        </w:rPr>
        <w:t xml:space="preserve">. </w:t>
      </w:r>
      <w:r w:rsidR="005B07F5" w:rsidRPr="004C38FD">
        <w:rPr>
          <w:rFonts w:ascii="Times New Roman" w:hAnsi="Times New Roman" w:cs="Times New Roman"/>
          <w:sz w:val="24"/>
          <w:szCs w:val="24"/>
          <w:lang w:val="en-GB"/>
        </w:rPr>
        <w:t xml:space="preserve">Every year, it must be ensured that at least </w:t>
      </w:r>
      <w:r w:rsidR="004E063C" w:rsidRPr="004C38FD">
        <w:rPr>
          <w:rFonts w:ascii="Times New Roman" w:hAnsi="Times New Roman" w:cs="Times New Roman"/>
          <w:sz w:val="24"/>
          <w:szCs w:val="24"/>
          <w:lang w:val="en-GB"/>
        </w:rPr>
        <w:t xml:space="preserve">3% </w:t>
      </w:r>
      <w:r w:rsidR="005B07F5" w:rsidRPr="004C38FD">
        <w:rPr>
          <w:rFonts w:ascii="Times New Roman" w:hAnsi="Times New Roman" w:cs="Times New Roman"/>
          <w:sz w:val="24"/>
          <w:szCs w:val="24"/>
          <w:lang w:val="en-GB"/>
        </w:rPr>
        <w:t>of the total useful floor area of buildings occupied by the central government</w:t>
      </w:r>
      <w:r w:rsidR="004E063C" w:rsidRPr="004C38FD">
        <w:rPr>
          <w:rFonts w:ascii="Times New Roman" w:hAnsi="Times New Roman" w:cs="Times New Roman"/>
          <w:sz w:val="24"/>
          <w:szCs w:val="24"/>
          <w:lang w:val="en-GB"/>
        </w:rPr>
        <w:t xml:space="preserve">, </w:t>
      </w:r>
      <w:r w:rsidR="005B07F5" w:rsidRPr="004C38FD">
        <w:rPr>
          <w:rFonts w:ascii="Times New Roman" w:hAnsi="Times New Roman" w:cs="Times New Roman"/>
          <w:sz w:val="24"/>
          <w:szCs w:val="24"/>
          <w:lang w:val="en-GB"/>
        </w:rPr>
        <w:t>whose energy consumption exceeds the minimum energy efficiency requirements</w:t>
      </w:r>
      <w:r w:rsidR="004E063C" w:rsidRPr="004C38FD">
        <w:rPr>
          <w:rFonts w:ascii="Times New Roman" w:hAnsi="Times New Roman" w:cs="Times New Roman"/>
          <w:sz w:val="24"/>
          <w:szCs w:val="24"/>
          <w:lang w:val="en-GB"/>
        </w:rPr>
        <w:t xml:space="preserve">, </w:t>
      </w:r>
      <w:r w:rsidR="005B07F5" w:rsidRPr="004C38FD">
        <w:rPr>
          <w:rFonts w:ascii="Times New Roman" w:hAnsi="Times New Roman" w:cs="Times New Roman"/>
          <w:sz w:val="24"/>
          <w:szCs w:val="24"/>
          <w:lang w:val="en-GB"/>
        </w:rPr>
        <w:t>is reconstructed</w:t>
      </w:r>
      <w:r w:rsidR="004E063C" w:rsidRPr="004C38FD">
        <w:rPr>
          <w:rFonts w:ascii="Times New Roman" w:hAnsi="Times New Roman" w:cs="Times New Roman"/>
          <w:sz w:val="24"/>
          <w:szCs w:val="24"/>
          <w:lang w:val="en-GB"/>
        </w:rPr>
        <w:t xml:space="preserve">. </w:t>
      </w:r>
      <w:r w:rsidR="0079455B" w:rsidRPr="004C38FD">
        <w:rPr>
          <w:rFonts w:ascii="Times New Roman" w:hAnsi="Times New Roman" w:cs="Times New Roman"/>
          <w:sz w:val="24"/>
          <w:szCs w:val="24"/>
          <w:lang w:val="en-GB"/>
        </w:rPr>
        <w:t xml:space="preserve">In </w:t>
      </w:r>
      <w:r w:rsidR="004E063C" w:rsidRPr="004C38FD">
        <w:rPr>
          <w:rFonts w:ascii="Times New Roman" w:hAnsi="Times New Roman" w:cs="Times New Roman"/>
          <w:sz w:val="24"/>
          <w:szCs w:val="24"/>
          <w:lang w:val="en-GB"/>
        </w:rPr>
        <w:t>2019</w:t>
      </w:r>
      <w:r w:rsidR="0079455B" w:rsidRPr="004C38FD">
        <w:rPr>
          <w:rFonts w:ascii="Times New Roman" w:hAnsi="Times New Roman" w:cs="Times New Roman"/>
          <w:sz w:val="24"/>
          <w:szCs w:val="24"/>
          <w:lang w:val="en-GB"/>
        </w:rPr>
        <w:t xml:space="preserve">, </w:t>
      </w:r>
      <w:r w:rsidR="004E063C" w:rsidRPr="004C38FD">
        <w:rPr>
          <w:rFonts w:ascii="Times New Roman" w:hAnsi="Times New Roman" w:cs="Times New Roman"/>
          <w:sz w:val="24"/>
          <w:szCs w:val="24"/>
          <w:lang w:val="en-GB"/>
        </w:rPr>
        <w:t>2</w:t>
      </w:r>
      <w:r w:rsidR="0079455B" w:rsidRPr="004C38FD">
        <w:rPr>
          <w:rFonts w:ascii="Times New Roman" w:hAnsi="Times New Roman" w:cs="Times New Roman"/>
          <w:sz w:val="24"/>
          <w:szCs w:val="24"/>
          <w:lang w:val="en-GB"/>
        </w:rPr>
        <w:t>.</w:t>
      </w:r>
      <w:r w:rsidR="004E063C" w:rsidRPr="004C38FD">
        <w:rPr>
          <w:rFonts w:ascii="Times New Roman" w:hAnsi="Times New Roman" w:cs="Times New Roman"/>
          <w:sz w:val="24"/>
          <w:szCs w:val="24"/>
          <w:lang w:val="en-GB"/>
        </w:rPr>
        <w:t xml:space="preserve">5% </w:t>
      </w:r>
      <w:r w:rsidR="0079455B" w:rsidRPr="004C38FD">
        <w:rPr>
          <w:rFonts w:ascii="Times New Roman" w:hAnsi="Times New Roman" w:cs="Times New Roman"/>
          <w:sz w:val="24"/>
          <w:szCs w:val="24"/>
          <w:lang w:val="en-GB"/>
        </w:rPr>
        <w:t xml:space="preserve">of the </w:t>
      </w:r>
      <w:r w:rsidR="005B07F5" w:rsidRPr="004C38FD">
        <w:rPr>
          <w:rFonts w:ascii="Times New Roman" w:hAnsi="Times New Roman" w:cs="Times New Roman"/>
          <w:sz w:val="24"/>
          <w:szCs w:val="24"/>
          <w:lang w:val="en-GB"/>
        </w:rPr>
        <w:t>total useful floor area of buildings occupied by the central government was reconstructed</w:t>
      </w:r>
      <w:r w:rsidR="0079455B" w:rsidRPr="004C38FD">
        <w:rPr>
          <w:rFonts w:ascii="Times New Roman" w:hAnsi="Times New Roman" w:cs="Times New Roman"/>
          <w:sz w:val="24"/>
          <w:szCs w:val="24"/>
          <w:lang w:val="en-GB"/>
        </w:rPr>
        <w:t xml:space="preserve"> </w:t>
      </w:r>
      <w:r w:rsidR="004E063C" w:rsidRPr="004C38FD">
        <w:rPr>
          <w:rFonts w:ascii="Times New Roman" w:hAnsi="Times New Roman" w:cs="Times New Roman"/>
          <w:sz w:val="24"/>
          <w:szCs w:val="24"/>
          <w:lang w:val="en-GB"/>
        </w:rPr>
        <w:t>(3</w:t>
      </w:r>
      <w:r w:rsidR="0079455B" w:rsidRPr="004C38FD">
        <w:rPr>
          <w:rFonts w:ascii="Times New Roman" w:hAnsi="Times New Roman" w:cs="Times New Roman"/>
          <w:sz w:val="24"/>
          <w:szCs w:val="24"/>
          <w:lang w:val="en-GB"/>
        </w:rPr>
        <w:t>.</w:t>
      </w:r>
      <w:r w:rsidR="004E063C" w:rsidRPr="004C38FD">
        <w:rPr>
          <w:rFonts w:ascii="Times New Roman" w:hAnsi="Times New Roman" w:cs="Times New Roman"/>
          <w:sz w:val="24"/>
          <w:szCs w:val="24"/>
          <w:lang w:val="en-GB"/>
        </w:rPr>
        <w:t>5%</w:t>
      </w:r>
      <w:r w:rsidR="0079455B" w:rsidRPr="004C38FD">
        <w:rPr>
          <w:rFonts w:ascii="Times New Roman" w:hAnsi="Times New Roman" w:cs="Times New Roman"/>
          <w:sz w:val="24"/>
          <w:szCs w:val="24"/>
          <w:lang w:val="en-GB"/>
        </w:rPr>
        <w:t xml:space="preserve"> in 2018</w:t>
      </w:r>
      <w:r w:rsidR="004E063C" w:rsidRPr="004C38FD">
        <w:rPr>
          <w:rFonts w:ascii="Times New Roman" w:hAnsi="Times New Roman" w:cs="Times New Roman"/>
          <w:sz w:val="24"/>
          <w:szCs w:val="24"/>
          <w:lang w:val="en-GB"/>
        </w:rPr>
        <w:t>).</w:t>
      </w:r>
    </w:p>
    <w:p w14:paraId="4839D496" w14:textId="2D21D000" w:rsidR="009208D2" w:rsidRPr="004C38FD" w:rsidRDefault="0079455B" w:rsidP="00B634C5">
      <w:pPr>
        <w:rPr>
          <w:rFonts w:ascii="Times New Roman" w:hAnsi="Times New Roman" w:cs="Times New Roman"/>
          <w:sz w:val="24"/>
          <w:szCs w:val="24"/>
          <w:lang w:val="en-GB"/>
        </w:rPr>
      </w:pPr>
      <w:r w:rsidRPr="004C38FD">
        <w:rPr>
          <w:rFonts w:ascii="Times New Roman" w:hAnsi="Times New Roman" w:cs="Times New Roman"/>
          <w:sz w:val="24"/>
          <w:szCs w:val="24"/>
          <w:lang w:val="en-GB"/>
        </w:rPr>
        <w:t xml:space="preserve">According to the estimation of the system administrator of Estonia’s electricity system </w:t>
      </w:r>
      <w:r w:rsidR="004E063C" w:rsidRPr="004C38FD">
        <w:rPr>
          <w:rFonts w:ascii="Times New Roman" w:hAnsi="Times New Roman" w:cs="Times New Roman"/>
          <w:sz w:val="24"/>
          <w:szCs w:val="24"/>
          <w:lang w:val="en-GB"/>
        </w:rPr>
        <w:t>(Elering)</w:t>
      </w:r>
      <w:r w:rsidRPr="004C38FD">
        <w:rPr>
          <w:rFonts w:ascii="Times New Roman" w:hAnsi="Times New Roman" w:cs="Times New Roman"/>
          <w:sz w:val="24"/>
          <w:szCs w:val="24"/>
          <w:lang w:val="en-GB"/>
        </w:rPr>
        <w:t>,</w:t>
      </w:r>
      <w:r w:rsidR="004E063C" w:rsidRPr="004C38FD">
        <w:rPr>
          <w:rFonts w:ascii="Times New Roman" w:hAnsi="Times New Roman" w:cs="Times New Roman"/>
          <w:sz w:val="24"/>
          <w:szCs w:val="24"/>
          <w:lang w:val="en-GB"/>
        </w:rPr>
        <w:t xml:space="preserve"> </w:t>
      </w:r>
      <w:r w:rsidR="00E2649D" w:rsidRPr="004C38FD">
        <w:rPr>
          <w:rFonts w:ascii="Times New Roman" w:hAnsi="Times New Roman" w:cs="Times New Roman"/>
          <w:sz w:val="24"/>
          <w:szCs w:val="24"/>
          <w:lang w:val="en-GB"/>
        </w:rPr>
        <w:t>Estonia has a guaranteed security of electricity supply</w:t>
      </w:r>
      <w:r w:rsidR="004E063C" w:rsidRPr="004C38FD">
        <w:rPr>
          <w:rStyle w:val="Allmrkuseviide"/>
          <w:rFonts w:ascii="Times New Roman" w:hAnsi="Times New Roman" w:cs="Times New Roman"/>
          <w:sz w:val="24"/>
          <w:szCs w:val="24"/>
          <w:lang w:val="en-GB"/>
        </w:rPr>
        <w:footnoteReference w:id="22"/>
      </w:r>
      <w:r w:rsidR="004E063C" w:rsidRPr="004C38FD">
        <w:rPr>
          <w:rFonts w:ascii="Times New Roman" w:hAnsi="Times New Roman" w:cs="Times New Roman"/>
          <w:sz w:val="24"/>
          <w:szCs w:val="24"/>
          <w:lang w:val="en-GB"/>
        </w:rPr>
        <w:t xml:space="preserve">. </w:t>
      </w:r>
      <w:r w:rsidR="00E2649D" w:rsidRPr="004C38FD">
        <w:rPr>
          <w:rFonts w:ascii="Times New Roman" w:hAnsi="Times New Roman" w:cs="Times New Roman"/>
          <w:sz w:val="24"/>
          <w:szCs w:val="24"/>
          <w:lang w:val="en-GB"/>
        </w:rPr>
        <w:t>Security of supply is evaluated on an annual basis and by taking into account both domestic production capacities and electricity import opportunities</w:t>
      </w:r>
      <w:r w:rsidR="004E063C" w:rsidRPr="004C38FD">
        <w:rPr>
          <w:rFonts w:ascii="Times New Roman" w:hAnsi="Times New Roman" w:cs="Times New Roman"/>
          <w:sz w:val="24"/>
          <w:szCs w:val="24"/>
          <w:lang w:val="en-GB"/>
        </w:rPr>
        <w:t xml:space="preserve">. </w:t>
      </w:r>
      <w:bookmarkStart w:id="43" w:name="_Toc10117093"/>
    </w:p>
    <w:p w14:paraId="21E4BCFB" w14:textId="2CE05B0A" w:rsidR="00B634C5" w:rsidRPr="004C38FD" w:rsidRDefault="00B634C5" w:rsidP="00B634C5">
      <w:pPr>
        <w:rPr>
          <w:rFonts w:ascii="Times New Roman" w:hAnsi="Times New Roman" w:cs="Times New Roman"/>
          <w:sz w:val="24"/>
          <w:szCs w:val="24"/>
          <w:lang w:val="en-GB"/>
        </w:rPr>
      </w:pPr>
    </w:p>
    <w:p w14:paraId="36116015" w14:textId="77777777" w:rsidR="00B634C5" w:rsidRPr="004C38FD" w:rsidRDefault="00B634C5" w:rsidP="00B634C5">
      <w:pPr>
        <w:rPr>
          <w:rFonts w:ascii="Times New Roman" w:hAnsi="Times New Roman" w:cs="Times New Roman"/>
          <w:sz w:val="24"/>
          <w:szCs w:val="24"/>
          <w:lang w:val="en-GB"/>
        </w:rPr>
      </w:pPr>
    </w:p>
    <w:p w14:paraId="7874671F" w14:textId="17C3404D" w:rsidR="004E063C" w:rsidRPr="004C38FD" w:rsidRDefault="000B3264" w:rsidP="004E063C">
      <w:pPr>
        <w:pStyle w:val="Pealkiri3tase"/>
        <w:rPr>
          <w:lang w:val="en-GB"/>
        </w:rPr>
      </w:pPr>
      <w:r w:rsidRPr="004C38FD">
        <w:rPr>
          <w:lang w:val="en-GB"/>
        </w:rPr>
        <w:t xml:space="preserve">2.9.1 </w:t>
      </w:r>
      <w:r w:rsidR="004E063C" w:rsidRPr="004C38FD">
        <w:rPr>
          <w:lang w:val="en-GB"/>
        </w:rPr>
        <w:t>Energ</w:t>
      </w:r>
      <w:r w:rsidR="00A0316D" w:rsidRPr="004C38FD">
        <w:rPr>
          <w:lang w:val="en-GB"/>
        </w:rPr>
        <w:t>y programme</w:t>
      </w:r>
      <w:bookmarkEnd w:id="43"/>
    </w:p>
    <w:p w14:paraId="24A4F6FE" w14:textId="6F638FEA" w:rsidR="004E063C" w:rsidRPr="004C38FD" w:rsidRDefault="00A0316D" w:rsidP="004E063C">
      <w:pPr>
        <w:pStyle w:val="Phitekst"/>
        <w:rPr>
          <w:rStyle w:val="Tugev"/>
          <w:lang w:val="en-GB"/>
        </w:rPr>
      </w:pPr>
      <w:r w:rsidRPr="004C38FD">
        <w:rPr>
          <w:rStyle w:val="Tugev"/>
          <w:lang w:val="en-GB"/>
        </w:rPr>
        <w:t>Aim of the p</w:t>
      </w:r>
      <w:r w:rsidR="00E56100" w:rsidRPr="004C38FD">
        <w:rPr>
          <w:rStyle w:val="Tugev"/>
          <w:lang w:val="en-GB"/>
        </w:rPr>
        <w:t>rogramme</w:t>
      </w:r>
      <w:r w:rsidR="004E063C" w:rsidRPr="004C38FD">
        <w:rPr>
          <w:rStyle w:val="Tugev"/>
          <w:lang w:val="en-GB"/>
        </w:rPr>
        <w:t xml:space="preserve">: </w:t>
      </w:r>
    </w:p>
    <w:p w14:paraId="67A422F2" w14:textId="7072CB80" w:rsidR="004E063C" w:rsidRPr="004C38FD" w:rsidRDefault="00A0316D" w:rsidP="004E063C">
      <w:pPr>
        <w:pStyle w:val="Phitekst"/>
        <w:rPr>
          <w:lang w:val="en-GB" w:eastAsia="et-EE"/>
        </w:rPr>
      </w:pPr>
      <w:r w:rsidRPr="004C38FD">
        <w:rPr>
          <w:lang w:val="en-GB" w:eastAsia="et-EE"/>
        </w:rPr>
        <w:t xml:space="preserve">The aim of the energy programme is to ensure the continuous supply of energy </w:t>
      </w:r>
      <w:r w:rsidR="00E56100" w:rsidRPr="004C38FD">
        <w:rPr>
          <w:lang w:val="en-GB" w:eastAsia="et-EE"/>
        </w:rPr>
        <w:t>and</w:t>
      </w:r>
      <w:r w:rsidRPr="004C38FD">
        <w:rPr>
          <w:lang w:val="en-GB" w:eastAsia="et-EE"/>
        </w:rPr>
        <w:t xml:space="preserve"> the sustainability of energy supply and consumption, which ensures that consumers have access to energy with market-based pricing. The development of the Estonian energy sector must be in line with the long-term energy and climate policy objectives of the European Union, contribute to the improvement of Estonia’s economic climate and environmental condition as well as increase long-term competitiveness</w:t>
      </w:r>
      <w:r w:rsidR="004E063C" w:rsidRPr="004C38FD">
        <w:rPr>
          <w:lang w:val="en-GB" w:eastAsia="et-EE"/>
        </w:rPr>
        <w:t xml:space="preserve">. </w:t>
      </w:r>
    </w:p>
    <w:p w14:paraId="1EDD925B" w14:textId="769F1EB0" w:rsidR="004E063C" w:rsidRPr="004C38FD" w:rsidRDefault="00E56100" w:rsidP="00901A4A">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27</w:t>
      </w:r>
      <w:r w:rsidR="00806B4F" w:rsidRPr="004C38FD">
        <w:rPr>
          <w:lang w:val="en-GB"/>
        </w:rPr>
        <w:fldChar w:fldCharType="end"/>
      </w:r>
      <w:r w:rsidR="00901A4A" w:rsidRPr="004C38FD">
        <w:rPr>
          <w:lang w:val="en-GB"/>
        </w:rPr>
        <w:t xml:space="preserve">. </w:t>
      </w:r>
      <w:r w:rsidR="00A0316D" w:rsidRPr="004C38FD">
        <w:rPr>
          <w:lang w:val="en-GB"/>
        </w:rPr>
        <w:t>Indicator and target levels of the energy programme</w:t>
      </w:r>
      <w:r w:rsidR="004E063C"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3"/>
        <w:gridCol w:w="1044"/>
        <w:gridCol w:w="1000"/>
        <w:gridCol w:w="1002"/>
        <w:gridCol w:w="1002"/>
        <w:gridCol w:w="1000"/>
      </w:tblGrid>
      <w:tr w:rsidR="004E063C" w:rsidRPr="004C38FD" w14:paraId="1A4C5AF1" w14:textId="77777777" w:rsidTr="00A8408F">
        <w:trPr>
          <w:trHeight w:val="458"/>
          <w:tblHeader/>
        </w:trPr>
        <w:tc>
          <w:tcPr>
            <w:tcW w:w="2214" w:type="pct"/>
            <w:vMerge w:val="restart"/>
            <w:shd w:val="clear" w:color="000000" w:fill="2F75B5"/>
            <w:vAlign w:val="center"/>
            <w:hideMark/>
          </w:tcPr>
          <w:p w14:paraId="35446AE0" w14:textId="63359033" w:rsidR="004E063C" w:rsidRPr="004C38FD" w:rsidRDefault="00D1605C" w:rsidP="00C57D9B">
            <w:pPr>
              <w:pStyle w:val="Tabelid"/>
              <w:rPr>
                <w:lang w:val="en-GB"/>
              </w:rPr>
            </w:pPr>
            <w:r w:rsidRPr="004C38FD">
              <w:rPr>
                <w:lang w:val="en-GB"/>
              </w:rPr>
              <w:t>Indicator/Target level</w:t>
            </w:r>
          </w:p>
        </w:tc>
        <w:tc>
          <w:tcPr>
            <w:tcW w:w="576" w:type="pct"/>
            <w:vMerge w:val="restart"/>
            <w:shd w:val="clear" w:color="000000" w:fill="2F75B5"/>
            <w:vAlign w:val="center"/>
            <w:hideMark/>
          </w:tcPr>
          <w:p w14:paraId="0D6561B3" w14:textId="2A257024" w:rsidR="0007190E" w:rsidRPr="004C38FD" w:rsidRDefault="00A0316D" w:rsidP="00C57D9B">
            <w:pPr>
              <w:pStyle w:val="Tabelid"/>
              <w:rPr>
                <w:lang w:val="en-GB"/>
              </w:rPr>
            </w:pPr>
            <w:r w:rsidRPr="004C38FD">
              <w:rPr>
                <w:lang w:val="en-GB"/>
              </w:rPr>
              <w:t>Previous actual level</w:t>
            </w:r>
            <w:r w:rsidR="004E063C" w:rsidRPr="004C38FD">
              <w:rPr>
                <w:lang w:val="en-GB"/>
              </w:rPr>
              <w:t xml:space="preserve"> </w:t>
            </w:r>
          </w:p>
          <w:p w14:paraId="1CC4E799" w14:textId="1A461376" w:rsidR="004E063C" w:rsidRPr="004C38FD" w:rsidRDefault="004E063C" w:rsidP="00C57D9B">
            <w:pPr>
              <w:pStyle w:val="Tabelid"/>
              <w:rPr>
                <w:lang w:val="en-GB"/>
              </w:rPr>
            </w:pPr>
            <w:r w:rsidRPr="004C38FD">
              <w:rPr>
                <w:lang w:val="en-GB"/>
              </w:rPr>
              <w:t>(2019)</w:t>
            </w:r>
          </w:p>
        </w:tc>
        <w:tc>
          <w:tcPr>
            <w:tcW w:w="552" w:type="pct"/>
            <w:vMerge w:val="restart"/>
            <w:shd w:val="clear" w:color="000000" w:fill="2F75B5"/>
            <w:vAlign w:val="center"/>
            <w:hideMark/>
          </w:tcPr>
          <w:p w14:paraId="48F5925A" w14:textId="77777777" w:rsidR="004E063C" w:rsidRPr="004C38FD" w:rsidRDefault="004E063C" w:rsidP="00C57D9B">
            <w:pPr>
              <w:pStyle w:val="Tabelid"/>
              <w:rPr>
                <w:lang w:val="en-GB"/>
              </w:rPr>
            </w:pPr>
            <w:r w:rsidRPr="004C38FD">
              <w:rPr>
                <w:lang w:val="en-GB"/>
              </w:rPr>
              <w:t>2021</w:t>
            </w:r>
          </w:p>
        </w:tc>
        <w:tc>
          <w:tcPr>
            <w:tcW w:w="553" w:type="pct"/>
            <w:vMerge w:val="restart"/>
            <w:shd w:val="clear" w:color="000000" w:fill="2F75B5"/>
            <w:vAlign w:val="center"/>
            <w:hideMark/>
          </w:tcPr>
          <w:p w14:paraId="0FFC6243" w14:textId="77777777" w:rsidR="004E063C" w:rsidRPr="004C38FD" w:rsidRDefault="004E063C" w:rsidP="00C57D9B">
            <w:pPr>
              <w:pStyle w:val="Tabelid"/>
              <w:rPr>
                <w:lang w:val="en-GB"/>
              </w:rPr>
            </w:pPr>
            <w:r w:rsidRPr="004C38FD">
              <w:rPr>
                <w:lang w:val="en-GB"/>
              </w:rPr>
              <w:t>2022</w:t>
            </w:r>
          </w:p>
        </w:tc>
        <w:tc>
          <w:tcPr>
            <w:tcW w:w="553" w:type="pct"/>
            <w:vMerge w:val="restart"/>
            <w:shd w:val="clear" w:color="000000" w:fill="2F75B5"/>
            <w:vAlign w:val="center"/>
            <w:hideMark/>
          </w:tcPr>
          <w:p w14:paraId="60525677" w14:textId="77777777" w:rsidR="004E063C" w:rsidRPr="004C38FD" w:rsidRDefault="004E063C" w:rsidP="00C57D9B">
            <w:pPr>
              <w:pStyle w:val="Tabelid"/>
              <w:rPr>
                <w:lang w:val="en-GB"/>
              </w:rPr>
            </w:pPr>
            <w:r w:rsidRPr="004C38FD">
              <w:rPr>
                <w:lang w:val="en-GB"/>
              </w:rPr>
              <w:t>2023</w:t>
            </w:r>
          </w:p>
        </w:tc>
        <w:tc>
          <w:tcPr>
            <w:tcW w:w="552" w:type="pct"/>
            <w:vMerge w:val="restart"/>
            <w:shd w:val="clear" w:color="000000" w:fill="2F75B5"/>
            <w:vAlign w:val="center"/>
            <w:hideMark/>
          </w:tcPr>
          <w:p w14:paraId="51CC00ED" w14:textId="77777777" w:rsidR="004E063C" w:rsidRPr="004C38FD" w:rsidRDefault="004E063C" w:rsidP="00C57D9B">
            <w:pPr>
              <w:pStyle w:val="Tabelid"/>
              <w:rPr>
                <w:lang w:val="en-GB"/>
              </w:rPr>
            </w:pPr>
            <w:r w:rsidRPr="004C38FD">
              <w:rPr>
                <w:lang w:val="en-GB"/>
              </w:rPr>
              <w:t>2024</w:t>
            </w:r>
          </w:p>
        </w:tc>
      </w:tr>
      <w:tr w:rsidR="004E063C" w:rsidRPr="004C38FD" w14:paraId="4761A469" w14:textId="77777777" w:rsidTr="00A8408F">
        <w:trPr>
          <w:trHeight w:val="458"/>
          <w:tblHeader/>
        </w:trPr>
        <w:tc>
          <w:tcPr>
            <w:tcW w:w="2214" w:type="pct"/>
            <w:vMerge/>
            <w:vAlign w:val="center"/>
            <w:hideMark/>
          </w:tcPr>
          <w:p w14:paraId="7E499707" w14:textId="77777777" w:rsidR="004E063C" w:rsidRPr="004C38FD" w:rsidRDefault="004E063C" w:rsidP="00C57D9B">
            <w:pPr>
              <w:pStyle w:val="Tabelid"/>
              <w:rPr>
                <w:lang w:val="en-GB"/>
              </w:rPr>
            </w:pPr>
          </w:p>
        </w:tc>
        <w:tc>
          <w:tcPr>
            <w:tcW w:w="576" w:type="pct"/>
            <w:vMerge/>
            <w:vAlign w:val="center"/>
            <w:hideMark/>
          </w:tcPr>
          <w:p w14:paraId="6833F2AF" w14:textId="77777777" w:rsidR="004E063C" w:rsidRPr="004C38FD" w:rsidRDefault="004E063C" w:rsidP="00C57D9B">
            <w:pPr>
              <w:pStyle w:val="Tabelid"/>
              <w:rPr>
                <w:lang w:val="en-GB"/>
              </w:rPr>
            </w:pPr>
          </w:p>
        </w:tc>
        <w:tc>
          <w:tcPr>
            <w:tcW w:w="552" w:type="pct"/>
            <w:vMerge/>
            <w:vAlign w:val="center"/>
            <w:hideMark/>
          </w:tcPr>
          <w:p w14:paraId="2BF20941" w14:textId="77777777" w:rsidR="004E063C" w:rsidRPr="004C38FD" w:rsidRDefault="004E063C" w:rsidP="00C57D9B">
            <w:pPr>
              <w:pStyle w:val="Tabelid"/>
              <w:rPr>
                <w:lang w:val="en-GB"/>
              </w:rPr>
            </w:pPr>
          </w:p>
        </w:tc>
        <w:tc>
          <w:tcPr>
            <w:tcW w:w="553" w:type="pct"/>
            <w:vMerge/>
            <w:vAlign w:val="center"/>
            <w:hideMark/>
          </w:tcPr>
          <w:p w14:paraId="7F59C8BE" w14:textId="77777777" w:rsidR="004E063C" w:rsidRPr="004C38FD" w:rsidRDefault="004E063C" w:rsidP="00C57D9B">
            <w:pPr>
              <w:pStyle w:val="Tabelid"/>
              <w:rPr>
                <w:lang w:val="en-GB"/>
              </w:rPr>
            </w:pPr>
          </w:p>
        </w:tc>
        <w:tc>
          <w:tcPr>
            <w:tcW w:w="553" w:type="pct"/>
            <w:vMerge/>
            <w:vAlign w:val="center"/>
            <w:hideMark/>
          </w:tcPr>
          <w:p w14:paraId="327721D4" w14:textId="77777777" w:rsidR="004E063C" w:rsidRPr="004C38FD" w:rsidRDefault="004E063C" w:rsidP="00C57D9B">
            <w:pPr>
              <w:pStyle w:val="Tabelid"/>
              <w:rPr>
                <w:lang w:val="en-GB"/>
              </w:rPr>
            </w:pPr>
          </w:p>
        </w:tc>
        <w:tc>
          <w:tcPr>
            <w:tcW w:w="552" w:type="pct"/>
            <w:vMerge/>
            <w:vAlign w:val="center"/>
            <w:hideMark/>
          </w:tcPr>
          <w:p w14:paraId="1F597EC9" w14:textId="77777777" w:rsidR="004E063C" w:rsidRPr="004C38FD" w:rsidRDefault="004E063C" w:rsidP="00C57D9B">
            <w:pPr>
              <w:pStyle w:val="Tabelid"/>
              <w:rPr>
                <w:lang w:val="en-GB"/>
              </w:rPr>
            </w:pPr>
          </w:p>
        </w:tc>
      </w:tr>
      <w:tr w:rsidR="004E063C" w:rsidRPr="004C38FD" w14:paraId="33AB3A3C" w14:textId="77777777" w:rsidTr="00A8408F">
        <w:trPr>
          <w:trHeight w:val="408"/>
        </w:trPr>
        <w:tc>
          <w:tcPr>
            <w:tcW w:w="2214" w:type="pct"/>
          </w:tcPr>
          <w:p w14:paraId="07ED1D40" w14:textId="2EA06B86" w:rsidR="004E063C" w:rsidRPr="004C38FD" w:rsidRDefault="00A0316D" w:rsidP="00C57D9B">
            <w:pPr>
              <w:pStyle w:val="Tabelid"/>
              <w:rPr>
                <w:lang w:val="en-GB"/>
              </w:rPr>
            </w:pPr>
            <w:r w:rsidRPr="004C38FD">
              <w:rPr>
                <w:lang w:val="en-GB"/>
              </w:rPr>
              <w:t>Availability of affordable fuel and energy, compliant with environmental requirements, to the consumer</w:t>
            </w:r>
            <w:r w:rsidR="004E063C" w:rsidRPr="004C38FD">
              <w:rPr>
                <w:lang w:val="en-GB"/>
              </w:rPr>
              <w:fldChar w:fldCharType="begin"/>
            </w:r>
            <w:r w:rsidR="004E063C" w:rsidRPr="004C38FD">
              <w:rPr>
                <w:lang w:val="en-GB"/>
              </w:rPr>
              <w:instrText xml:space="preserve"> NOTEREF _Ref50211451 \f \h </w:instrText>
            </w:r>
            <w:r w:rsidR="004E063C" w:rsidRPr="004C38FD">
              <w:rPr>
                <w:lang w:val="en-GB"/>
              </w:rPr>
            </w:r>
            <w:r w:rsidR="004E063C" w:rsidRPr="004C38FD">
              <w:rPr>
                <w:lang w:val="en-GB"/>
              </w:rPr>
              <w:fldChar w:fldCharType="separate"/>
            </w:r>
            <w:r w:rsidR="00FD5686" w:rsidRPr="004C38FD">
              <w:rPr>
                <w:rStyle w:val="Allmrkuseviide"/>
                <w:lang w:val="en-GB"/>
              </w:rPr>
              <w:t>19</w:t>
            </w:r>
            <w:r w:rsidR="004E063C" w:rsidRPr="004C38FD">
              <w:rPr>
                <w:lang w:val="en-GB"/>
              </w:rPr>
              <w:fldChar w:fldCharType="end"/>
            </w:r>
          </w:p>
          <w:p w14:paraId="2E87D035" w14:textId="3688B517" w:rsidR="004E063C" w:rsidRPr="004C38FD" w:rsidRDefault="009C0513" w:rsidP="00C57D9B">
            <w:pPr>
              <w:pStyle w:val="Tabelid"/>
              <w:rPr>
                <w:lang w:val="en-GB"/>
              </w:rPr>
            </w:pPr>
            <w:r w:rsidRPr="004C38FD">
              <w:rPr>
                <w:i/>
                <w:lang w:val="en-GB"/>
              </w:rPr>
              <w:t>Source:</w:t>
            </w:r>
            <w:r w:rsidR="004E063C" w:rsidRPr="004C38FD">
              <w:rPr>
                <w:i/>
                <w:lang w:val="en-GB"/>
              </w:rPr>
              <w:t xml:space="preserve"> </w:t>
            </w:r>
            <w:r w:rsidR="00A0316D" w:rsidRPr="004C38FD">
              <w:rPr>
                <w:i/>
                <w:lang w:val="en-GB"/>
              </w:rPr>
              <w:t>World Energy Council</w:t>
            </w:r>
          </w:p>
        </w:tc>
        <w:tc>
          <w:tcPr>
            <w:tcW w:w="576" w:type="pct"/>
            <w:vAlign w:val="center"/>
          </w:tcPr>
          <w:p w14:paraId="2B4B3E52" w14:textId="77777777" w:rsidR="004E063C" w:rsidRPr="004C38FD" w:rsidRDefault="004E063C" w:rsidP="00C57D9B">
            <w:pPr>
              <w:pStyle w:val="Tabelid"/>
              <w:rPr>
                <w:lang w:val="en-GB"/>
              </w:rPr>
            </w:pPr>
            <w:r w:rsidRPr="004C38FD">
              <w:rPr>
                <w:lang w:val="en-GB"/>
              </w:rPr>
              <w:t>BAB</w:t>
            </w:r>
          </w:p>
        </w:tc>
        <w:tc>
          <w:tcPr>
            <w:tcW w:w="552" w:type="pct"/>
            <w:vAlign w:val="center"/>
          </w:tcPr>
          <w:p w14:paraId="00A2AB0E" w14:textId="77777777" w:rsidR="004E063C" w:rsidRPr="004C38FD" w:rsidRDefault="004E063C" w:rsidP="00C57D9B">
            <w:pPr>
              <w:pStyle w:val="Tabelid"/>
              <w:rPr>
                <w:lang w:val="en-GB"/>
              </w:rPr>
            </w:pPr>
            <w:r w:rsidRPr="004C38FD">
              <w:rPr>
                <w:lang w:val="en-GB"/>
              </w:rPr>
              <w:t>ABD</w:t>
            </w:r>
          </w:p>
        </w:tc>
        <w:tc>
          <w:tcPr>
            <w:tcW w:w="553" w:type="pct"/>
            <w:vAlign w:val="center"/>
          </w:tcPr>
          <w:p w14:paraId="7B88F4B3" w14:textId="77777777" w:rsidR="004E063C" w:rsidRPr="004C38FD" w:rsidRDefault="004E063C" w:rsidP="00C57D9B">
            <w:pPr>
              <w:pStyle w:val="Tabelid"/>
              <w:rPr>
                <w:lang w:val="en-GB"/>
              </w:rPr>
            </w:pPr>
            <w:r w:rsidRPr="004C38FD">
              <w:rPr>
                <w:lang w:val="en-GB"/>
              </w:rPr>
              <w:t>ABD</w:t>
            </w:r>
          </w:p>
        </w:tc>
        <w:tc>
          <w:tcPr>
            <w:tcW w:w="553" w:type="pct"/>
            <w:vAlign w:val="center"/>
          </w:tcPr>
          <w:p w14:paraId="50207535" w14:textId="77777777" w:rsidR="004E063C" w:rsidRPr="004C38FD" w:rsidRDefault="004E063C" w:rsidP="00C57D9B">
            <w:pPr>
              <w:pStyle w:val="Tabelid"/>
              <w:rPr>
                <w:lang w:val="en-GB"/>
              </w:rPr>
            </w:pPr>
            <w:r w:rsidRPr="004C38FD">
              <w:rPr>
                <w:lang w:val="en-GB"/>
              </w:rPr>
              <w:t>ABD</w:t>
            </w:r>
          </w:p>
        </w:tc>
        <w:tc>
          <w:tcPr>
            <w:tcW w:w="552" w:type="pct"/>
            <w:vAlign w:val="center"/>
          </w:tcPr>
          <w:p w14:paraId="083D5324" w14:textId="77777777" w:rsidR="004E063C" w:rsidRPr="004C38FD" w:rsidRDefault="004E063C" w:rsidP="00C57D9B">
            <w:pPr>
              <w:pStyle w:val="Tabelid"/>
              <w:rPr>
                <w:lang w:val="en-GB"/>
              </w:rPr>
            </w:pPr>
            <w:r w:rsidRPr="004C38FD">
              <w:rPr>
                <w:lang w:val="en-GB"/>
              </w:rPr>
              <w:t>ABD</w:t>
            </w:r>
          </w:p>
        </w:tc>
      </w:tr>
    </w:tbl>
    <w:p w14:paraId="4AE5E571" w14:textId="77777777" w:rsidR="004E063C" w:rsidRPr="004C38FD" w:rsidRDefault="004E063C" w:rsidP="004E063C">
      <w:pPr>
        <w:rPr>
          <w:lang w:val="en-GB"/>
        </w:rPr>
      </w:pPr>
    </w:p>
    <w:p w14:paraId="709FEB20" w14:textId="514E26EA" w:rsidR="004E063C" w:rsidRPr="004C38FD" w:rsidRDefault="00A0316D" w:rsidP="00282531">
      <w:pPr>
        <w:pStyle w:val="Phitekst"/>
        <w:rPr>
          <w:rStyle w:val="Tugev"/>
          <w:lang w:val="en-GB"/>
        </w:rPr>
      </w:pPr>
      <w:r w:rsidRPr="004C38FD">
        <w:rPr>
          <w:rStyle w:val="Tugev"/>
          <w:lang w:val="en-GB"/>
        </w:rPr>
        <w:t>Important</w:t>
      </w:r>
      <w:r w:rsidR="004E063C" w:rsidRPr="004C38FD">
        <w:rPr>
          <w:rStyle w:val="Tugev"/>
          <w:lang w:val="en-GB"/>
        </w:rPr>
        <w:t xml:space="preserve"> </w:t>
      </w:r>
      <w:r w:rsidR="00C602BF" w:rsidRPr="004C38FD">
        <w:rPr>
          <w:rStyle w:val="Tugev"/>
          <w:lang w:val="en-GB"/>
        </w:rPr>
        <w:t xml:space="preserve">activities </w:t>
      </w:r>
      <w:r w:rsidRPr="004C38FD">
        <w:rPr>
          <w:rStyle w:val="Tugev"/>
          <w:lang w:val="en-GB"/>
        </w:rPr>
        <w:t>to</w:t>
      </w:r>
      <w:r w:rsidR="00C602BF" w:rsidRPr="004C38FD">
        <w:rPr>
          <w:rStyle w:val="Tugev"/>
          <w:lang w:val="en-GB"/>
        </w:rPr>
        <w:t xml:space="preserve"> achiev</w:t>
      </w:r>
      <w:r w:rsidRPr="004C38FD">
        <w:rPr>
          <w:rStyle w:val="Tugev"/>
          <w:lang w:val="en-GB"/>
        </w:rPr>
        <w:t>e t</w:t>
      </w:r>
      <w:r w:rsidR="00C602BF" w:rsidRPr="004C38FD">
        <w:rPr>
          <w:rStyle w:val="Tugev"/>
          <w:lang w:val="en-GB"/>
        </w:rPr>
        <w:t>he objectives</w:t>
      </w:r>
      <w:r w:rsidRPr="004C38FD">
        <w:rPr>
          <w:rStyle w:val="Tugev"/>
          <w:lang w:val="en-GB"/>
        </w:rPr>
        <w:t xml:space="preserve"> of</w:t>
      </w:r>
      <w:r w:rsidR="00C602BF" w:rsidRPr="004C38FD">
        <w:rPr>
          <w:rStyle w:val="Tugev"/>
          <w:lang w:val="en-GB"/>
        </w:rPr>
        <w:t xml:space="preserve"> </w:t>
      </w:r>
      <w:r w:rsidR="004E063C" w:rsidRPr="004C38FD">
        <w:rPr>
          <w:rStyle w:val="Tugev"/>
          <w:lang w:val="en-GB"/>
        </w:rPr>
        <w:t xml:space="preserve">2021-2024 </w:t>
      </w:r>
    </w:p>
    <w:p w14:paraId="5D9DE5B0" w14:textId="479B399D" w:rsidR="00840ED7" w:rsidRPr="004C38FD" w:rsidRDefault="00740D56" w:rsidP="00840ED7">
      <w:pPr>
        <w:pStyle w:val="Loetelupunktidega"/>
        <w:rPr>
          <w:lang w:val="en-GB"/>
        </w:rPr>
      </w:pPr>
      <w:r w:rsidRPr="004C38FD">
        <w:rPr>
          <w:lang w:val="en-GB"/>
        </w:rPr>
        <w:t xml:space="preserve">Implementation of </w:t>
      </w:r>
      <w:r w:rsidR="00873AC4" w:rsidRPr="004C38FD">
        <w:rPr>
          <w:lang w:val="en-GB"/>
        </w:rPr>
        <w:t>already existing measures financed from structural funds</w:t>
      </w:r>
      <w:r w:rsidR="00E56100" w:rsidRPr="004C38FD">
        <w:rPr>
          <w:lang w:val="en-GB"/>
        </w:rPr>
        <w:t xml:space="preserve"> and</w:t>
      </w:r>
      <w:r w:rsidR="00873AC4" w:rsidRPr="004C38FD">
        <w:rPr>
          <w:lang w:val="en-GB"/>
        </w:rPr>
        <w:t xml:space="preserve"> auction revenue of the EU </w:t>
      </w:r>
      <w:r w:rsidR="00840ED7" w:rsidRPr="004C38FD">
        <w:rPr>
          <w:lang w:val="en-GB"/>
        </w:rPr>
        <w:t xml:space="preserve">CO2 </w:t>
      </w:r>
      <w:r w:rsidR="00873AC4" w:rsidRPr="004C38FD">
        <w:rPr>
          <w:lang w:val="en-GB"/>
        </w:rPr>
        <w:t>trading system and carrying out of last</w:t>
      </w:r>
      <w:r w:rsidR="00E2649D" w:rsidRPr="004C38FD">
        <w:rPr>
          <w:lang w:val="en-GB"/>
        </w:rPr>
        <w:t xml:space="preserve"> application rounds</w:t>
      </w:r>
      <w:r w:rsidR="00873AC4" w:rsidRPr="004C38FD">
        <w:rPr>
          <w:lang w:val="en-GB"/>
        </w:rPr>
        <w:t xml:space="preserve"> will continue</w:t>
      </w:r>
      <w:r w:rsidR="00840ED7" w:rsidRPr="004C38FD">
        <w:rPr>
          <w:lang w:val="en-GB"/>
        </w:rPr>
        <w:t>:</w:t>
      </w:r>
    </w:p>
    <w:p w14:paraId="0D81823C" w14:textId="1CBDF743" w:rsidR="00840ED7" w:rsidRPr="004C38FD" w:rsidRDefault="00740D56" w:rsidP="00840ED7">
      <w:pPr>
        <w:pStyle w:val="Loetelu2tase"/>
        <w:tabs>
          <w:tab w:val="num" w:pos="360"/>
        </w:tabs>
        <w:rPr>
          <w:lang w:val="en-GB"/>
        </w:rPr>
      </w:pPr>
      <w:r w:rsidRPr="004C38FD">
        <w:rPr>
          <w:bCs/>
          <w:lang w:val="en-GB" w:eastAsia="et-EE"/>
        </w:rPr>
        <w:t xml:space="preserve">Supporting the supply </w:t>
      </w:r>
      <w:r w:rsidR="00873AC4" w:rsidRPr="004C38FD">
        <w:rPr>
          <w:bCs/>
          <w:lang w:val="en-GB" w:eastAsia="et-EE"/>
        </w:rPr>
        <w:t>and refuelling of biomethane in filling stations and use of regular service buses using biomethane</w:t>
      </w:r>
      <w:r w:rsidR="00840ED7" w:rsidRPr="004C38FD">
        <w:rPr>
          <w:lang w:val="en-GB"/>
        </w:rPr>
        <w:t xml:space="preserve"> (&gt;10 m</w:t>
      </w:r>
      <w:r w:rsidR="00873AC4" w:rsidRPr="004C38FD">
        <w:rPr>
          <w:lang w:val="en-GB"/>
        </w:rPr>
        <w:t>illion euros</w:t>
      </w:r>
      <w:r w:rsidR="00840ED7" w:rsidRPr="004C38FD">
        <w:rPr>
          <w:lang w:val="en-GB"/>
        </w:rPr>
        <w:t xml:space="preserve">, </w:t>
      </w:r>
      <w:r w:rsidR="00873AC4" w:rsidRPr="004C38FD">
        <w:rPr>
          <w:lang w:val="en-GB"/>
        </w:rPr>
        <w:t>including</w:t>
      </w:r>
      <w:r w:rsidR="00840ED7" w:rsidRPr="004C38FD">
        <w:rPr>
          <w:lang w:val="en-GB"/>
        </w:rPr>
        <w:t xml:space="preserve"> 4 m</w:t>
      </w:r>
      <w:r w:rsidR="00873AC4" w:rsidRPr="004C38FD">
        <w:rPr>
          <w:lang w:val="en-GB"/>
        </w:rPr>
        <w:t>illion euros of CF money</w:t>
      </w:r>
      <w:r w:rsidR="00840ED7" w:rsidRPr="004C38FD">
        <w:rPr>
          <w:lang w:val="en-GB"/>
        </w:rPr>
        <w:t xml:space="preserve">). </w:t>
      </w:r>
      <w:r w:rsidR="004C0133" w:rsidRPr="004C38FD">
        <w:rPr>
          <w:lang w:val="en-GB"/>
        </w:rPr>
        <w:t xml:space="preserve">In </w:t>
      </w:r>
      <w:r w:rsidR="00840ED7" w:rsidRPr="004C38FD">
        <w:rPr>
          <w:lang w:val="en-GB"/>
        </w:rPr>
        <w:t>2020</w:t>
      </w:r>
      <w:r w:rsidR="004C0133" w:rsidRPr="004C38FD">
        <w:rPr>
          <w:lang w:val="en-GB"/>
        </w:rPr>
        <w:t xml:space="preserve">, the </w:t>
      </w:r>
      <w:r w:rsidR="006A3C72" w:rsidRPr="004C38FD">
        <w:rPr>
          <w:lang w:val="en-GB"/>
        </w:rPr>
        <w:t xml:space="preserve">goal is that the share of fuel from renewable energy sources should comprise </w:t>
      </w:r>
      <w:r w:rsidR="00840ED7" w:rsidRPr="004C38FD">
        <w:rPr>
          <w:lang w:val="en-GB"/>
        </w:rPr>
        <w:t>10%</w:t>
      </w:r>
      <w:r w:rsidR="004C0133" w:rsidRPr="004C38FD">
        <w:rPr>
          <w:lang w:val="en-GB"/>
        </w:rPr>
        <w:t xml:space="preserve"> of the transport sector</w:t>
      </w:r>
      <w:r w:rsidR="00840ED7" w:rsidRPr="004C38FD">
        <w:rPr>
          <w:lang w:val="en-GB"/>
        </w:rPr>
        <w:t xml:space="preserve">. </w:t>
      </w:r>
      <w:r w:rsidR="004C0133" w:rsidRPr="004C38FD">
        <w:rPr>
          <w:lang w:val="en-GB"/>
        </w:rPr>
        <w:t xml:space="preserve">As a result of the support, </w:t>
      </w:r>
      <w:r w:rsidR="006A3C72" w:rsidRPr="004C38FD">
        <w:rPr>
          <w:lang w:val="en-GB"/>
        </w:rPr>
        <w:t xml:space="preserve">a significant contribution will be made in meeting </w:t>
      </w:r>
      <w:r w:rsidR="004C0133" w:rsidRPr="004C38FD">
        <w:rPr>
          <w:lang w:val="en-GB"/>
        </w:rPr>
        <w:t>the renewable energy transport target for</w:t>
      </w:r>
      <w:r w:rsidR="00840ED7" w:rsidRPr="004C38FD">
        <w:rPr>
          <w:lang w:val="en-GB"/>
        </w:rPr>
        <w:t xml:space="preserve"> 2020</w:t>
      </w:r>
      <w:r w:rsidR="006A3C72" w:rsidRPr="004C38FD">
        <w:rPr>
          <w:lang w:val="en-GB"/>
        </w:rPr>
        <w:t>,</w:t>
      </w:r>
      <w:r w:rsidR="00840ED7" w:rsidRPr="004C38FD">
        <w:rPr>
          <w:lang w:val="en-GB"/>
        </w:rPr>
        <w:t xml:space="preserve"> </w:t>
      </w:r>
      <w:r w:rsidR="0064506B" w:rsidRPr="004C38FD">
        <w:rPr>
          <w:lang w:val="en-GB"/>
        </w:rPr>
        <w:t xml:space="preserve">while also </w:t>
      </w:r>
      <w:r w:rsidR="0064506B" w:rsidRPr="004C38FD">
        <w:rPr>
          <w:lang w:val="en-GB"/>
        </w:rPr>
        <w:lastRenderedPageBreak/>
        <w:t xml:space="preserve">providing an important basis for </w:t>
      </w:r>
      <w:r w:rsidR="00DE5818" w:rsidRPr="004C38FD">
        <w:rPr>
          <w:lang w:val="en-GB"/>
        </w:rPr>
        <w:t xml:space="preserve">meeting this renewable energy target in </w:t>
      </w:r>
      <w:r w:rsidR="00840ED7" w:rsidRPr="004C38FD">
        <w:rPr>
          <w:lang w:val="en-GB"/>
        </w:rPr>
        <w:t>2030 (</w:t>
      </w:r>
      <w:r w:rsidR="00DE5818" w:rsidRPr="004C38FD">
        <w:rPr>
          <w:lang w:val="en-GB"/>
        </w:rPr>
        <w:t xml:space="preserve">target for </w:t>
      </w:r>
      <w:r w:rsidR="00840ED7" w:rsidRPr="004C38FD">
        <w:rPr>
          <w:lang w:val="en-GB"/>
        </w:rPr>
        <w:t xml:space="preserve">2030 </w:t>
      </w:r>
      <w:r w:rsidR="00DE5818" w:rsidRPr="004C38FD">
        <w:rPr>
          <w:lang w:val="en-GB"/>
        </w:rPr>
        <w:t>is</w:t>
      </w:r>
      <w:r w:rsidR="00840ED7" w:rsidRPr="004C38FD">
        <w:rPr>
          <w:lang w:val="en-GB"/>
        </w:rPr>
        <w:t xml:space="preserve"> 14%).</w:t>
      </w:r>
    </w:p>
    <w:p w14:paraId="3C6DDD7D" w14:textId="33CC33BE" w:rsidR="00840ED7" w:rsidRPr="004C38FD" w:rsidRDefault="00840ED7" w:rsidP="00840ED7">
      <w:pPr>
        <w:pStyle w:val="Loetelu2tase"/>
        <w:tabs>
          <w:tab w:val="num" w:pos="360"/>
        </w:tabs>
        <w:rPr>
          <w:lang w:val="en-GB"/>
        </w:rPr>
      </w:pPr>
      <w:r w:rsidRPr="004C38FD">
        <w:rPr>
          <w:lang w:val="en-GB"/>
        </w:rPr>
        <w:t>T</w:t>
      </w:r>
      <w:r w:rsidR="00DE5818" w:rsidRPr="004C38FD">
        <w:rPr>
          <w:lang w:val="en-GB"/>
        </w:rPr>
        <w:t xml:space="preserve">he renovation of a depreciated and ineffective heat pipeline and/or the construction of a new heat pipeline will be supported </w:t>
      </w:r>
      <w:r w:rsidRPr="004C38FD">
        <w:rPr>
          <w:lang w:val="en-GB"/>
        </w:rPr>
        <w:t>(4 m</w:t>
      </w:r>
      <w:r w:rsidR="00DE5818" w:rsidRPr="004C38FD">
        <w:rPr>
          <w:lang w:val="en-GB"/>
        </w:rPr>
        <w:t>illion euros</w:t>
      </w:r>
      <w:r w:rsidRPr="004C38FD">
        <w:rPr>
          <w:lang w:val="en-GB"/>
        </w:rPr>
        <w:t xml:space="preserve">). </w:t>
      </w:r>
      <w:r w:rsidR="00DE5818" w:rsidRPr="004C38FD">
        <w:rPr>
          <w:lang w:val="en-GB"/>
        </w:rPr>
        <w:t xml:space="preserve">As a result, final energy consumption is reduced due to more efficient heat production and transmission. </w:t>
      </w:r>
      <w:r w:rsidRPr="004C38FD">
        <w:rPr>
          <w:lang w:val="en-GB"/>
        </w:rPr>
        <w:t xml:space="preserve"> </w:t>
      </w:r>
    </w:p>
    <w:p w14:paraId="5DD6C5E5" w14:textId="27CDB5A0" w:rsidR="00840ED7" w:rsidRPr="004C38FD" w:rsidRDefault="008B20B6" w:rsidP="00840ED7">
      <w:pPr>
        <w:pStyle w:val="Loetelu2tase"/>
        <w:tabs>
          <w:tab w:val="num" w:pos="360"/>
        </w:tabs>
        <w:rPr>
          <w:lang w:val="en-GB"/>
        </w:rPr>
      </w:pPr>
      <w:r w:rsidRPr="004C38FD">
        <w:rPr>
          <w:lang w:val="en-GB"/>
        </w:rPr>
        <w:t xml:space="preserve">Renovation and/or construction of district heating boilers and fuel exchange </w:t>
      </w:r>
      <w:r w:rsidR="00840ED7" w:rsidRPr="004C38FD">
        <w:rPr>
          <w:lang w:val="en-GB"/>
        </w:rPr>
        <w:t>(4 m</w:t>
      </w:r>
      <w:r w:rsidR="00DE5818" w:rsidRPr="004C38FD">
        <w:rPr>
          <w:lang w:val="en-GB"/>
        </w:rPr>
        <w:t>illion euros</w:t>
      </w:r>
      <w:r w:rsidR="00840ED7" w:rsidRPr="004C38FD">
        <w:rPr>
          <w:lang w:val="en-GB"/>
        </w:rPr>
        <w:t>)</w:t>
      </w:r>
      <w:r w:rsidRPr="004C38FD">
        <w:rPr>
          <w:lang w:val="en-GB"/>
        </w:rPr>
        <w:t xml:space="preserve"> are supported</w:t>
      </w:r>
      <w:r w:rsidR="00840ED7" w:rsidRPr="004C38FD">
        <w:rPr>
          <w:lang w:val="en-GB"/>
        </w:rPr>
        <w:t xml:space="preserve">. </w:t>
      </w:r>
      <w:r w:rsidR="00841A06" w:rsidRPr="004C38FD">
        <w:rPr>
          <w:lang w:val="en-GB"/>
        </w:rPr>
        <w:t>The goal is to increase energy efficiency and, in the long term, to increase the share of sustainable distri</w:t>
      </w:r>
      <w:r w:rsidRPr="004C38FD">
        <w:rPr>
          <w:lang w:val="en-GB"/>
        </w:rPr>
        <w:t>c</w:t>
      </w:r>
      <w:r w:rsidR="00841A06" w:rsidRPr="004C38FD">
        <w:rPr>
          <w:lang w:val="en-GB"/>
        </w:rPr>
        <w:t>t heating in the overall energy consumption</w:t>
      </w:r>
      <w:r w:rsidR="00840ED7" w:rsidRPr="004C38FD">
        <w:rPr>
          <w:lang w:val="en-GB"/>
        </w:rPr>
        <w:t xml:space="preserve">. </w:t>
      </w:r>
    </w:p>
    <w:p w14:paraId="1372D8F5" w14:textId="64A83965" w:rsidR="00840ED7" w:rsidRPr="004C38FD" w:rsidRDefault="00840ED7" w:rsidP="00676380">
      <w:pPr>
        <w:pStyle w:val="Loetelu2tase"/>
        <w:tabs>
          <w:tab w:val="num" w:pos="360"/>
        </w:tabs>
        <w:spacing w:after="0"/>
        <w:rPr>
          <w:lang w:val="en-GB" w:eastAsia="et-EE"/>
        </w:rPr>
      </w:pPr>
      <w:r w:rsidRPr="004C38FD">
        <w:rPr>
          <w:lang w:val="en-GB"/>
        </w:rPr>
        <w:t>T</w:t>
      </w:r>
      <w:r w:rsidR="008B20B6" w:rsidRPr="004C38FD">
        <w:rPr>
          <w:lang w:val="en-GB"/>
        </w:rPr>
        <w:t>he renovation of the infrastructure of street lighting for the purpose of energy savings will be supported</w:t>
      </w:r>
      <w:r w:rsidRPr="004C38FD">
        <w:rPr>
          <w:lang w:val="en-GB"/>
        </w:rPr>
        <w:t xml:space="preserve"> (11 m</w:t>
      </w:r>
      <w:r w:rsidR="008B20B6" w:rsidRPr="004C38FD">
        <w:rPr>
          <w:lang w:val="en-GB"/>
        </w:rPr>
        <w:t>illion euros</w:t>
      </w:r>
      <w:r w:rsidRPr="004C38FD">
        <w:rPr>
          <w:lang w:val="en-GB"/>
        </w:rPr>
        <w:t xml:space="preserve">). </w:t>
      </w:r>
      <w:r w:rsidR="007909EE" w:rsidRPr="004C38FD">
        <w:rPr>
          <w:lang w:val="en-GB"/>
        </w:rPr>
        <w:t>The goal is to increase the efficiency of the use of electricity in street lights, which will reduce the consumption of electricity in street lights due to the use of more efficient LED lighting technology</w:t>
      </w:r>
      <w:r w:rsidRPr="004C38FD">
        <w:rPr>
          <w:lang w:val="en-GB" w:eastAsia="et-EE"/>
        </w:rPr>
        <w:t>.</w:t>
      </w:r>
    </w:p>
    <w:p w14:paraId="37F9DEA9" w14:textId="0129F1FC" w:rsidR="00840ED7" w:rsidRPr="004C38FD" w:rsidRDefault="00BE0D23" w:rsidP="00840ED7">
      <w:pPr>
        <w:pStyle w:val="Loetelupunktidega"/>
        <w:numPr>
          <w:ilvl w:val="1"/>
          <w:numId w:val="7"/>
        </w:numPr>
        <w:rPr>
          <w:lang w:val="en-GB"/>
        </w:rPr>
      </w:pPr>
      <w:r w:rsidRPr="004C38FD">
        <w:rPr>
          <w:lang w:val="en-GB"/>
        </w:rPr>
        <w:t>I</w:t>
      </w:r>
      <w:r w:rsidR="0079455B" w:rsidRPr="004C38FD">
        <w:rPr>
          <w:lang w:val="en-GB"/>
        </w:rPr>
        <w:t xml:space="preserve">mplementation of the measure for piloting the </w:t>
      </w:r>
      <w:r w:rsidRPr="004C38FD">
        <w:rPr>
          <w:lang w:val="en-GB"/>
        </w:rPr>
        <w:t xml:space="preserve">electrical buses </w:t>
      </w:r>
      <w:r w:rsidR="0079455B" w:rsidRPr="004C38FD">
        <w:rPr>
          <w:lang w:val="en-GB"/>
        </w:rPr>
        <w:t xml:space="preserve">in public transport </w:t>
      </w:r>
      <w:r w:rsidR="00840ED7" w:rsidRPr="004C38FD">
        <w:rPr>
          <w:lang w:val="en-GB"/>
        </w:rPr>
        <w:t>(ca 4 m</w:t>
      </w:r>
      <w:r w:rsidR="0079455B" w:rsidRPr="004C38FD">
        <w:rPr>
          <w:lang w:val="en-GB"/>
        </w:rPr>
        <w:t>illion euros</w:t>
      </w:r>
      <w:r w:rsidR="00840ED7" w:rsidRPr="004C38FD">
        <w:rPr>
          <w:lang w:val="en-GB"/>
        </w:rPr>
        <w:t xml:space="preserve">) </w:t>
      </w:r>
      <w:r w:rsidRPr="004C38FD">
        <w:rPr>
          <w:lang w:val="en-GB"/>
        </w:rPr>
        <w:t>will commence.</w:t>
      </w:r>
    </w:p>
    <w:p w14:paraId="07DFC0F4" w14:textId="6933942F" w:rsidR="00840ED7" w:rsidRPr="004C38FD" w:rsidRDefault="00BE0D23" w:rsidP="00840ED7">
      <w:pPr>
        <w:pStyle w:val="Loetelupunktidega"/>
        <w:numPr>
          <w:ilvl w:val="1"/>
          <w:numId w:val="7"/>
        </w:numPr>
        <w:rPr>
          <w:lang w:val="en-GB"/>
        </w:rPr>
      </w:pPr>
      <w:r w:rsidRPr="004C38FD">
        <w:rPr>
          <w:lang w:val="en-GB"/>
        </w:rPr>
        <w:t xml:space="preserve">Implementation of the measure for piloting hydrogen value chain </w:t>
      </w:r>
      <w:r w:rsidR="00840ED7" w:rsidRPr="004C38FD">
        <w:rPr>
          <w:lang w:val="en-GB"/>
        </w:rPr>
        <w:t>(ca 5 m</w:t>
      </w:r>
      <w:r w:rsidR="0079455B" w:rsidRPr="004C38FD">
        <w:rPr>
          <w:lang w:val="en-GB"/>
        </w:rPr>
        <w:t>illion euros</w:t>
      </w:r>
      <w:r w:rsidR="00840ED7" w:rsidRPr="004C38FD">
        <w:rPr>
          <w:lang w:val="en-GB"/>
        </w:rPr>
        <w:t xml:space="preserve">) </w:t>
      </w:r>
      <w:r w:rsidRPr="004C38FD">
        <w:rPr>
          <w:lang w:val="en-GB"/>
        </w:rPr>
        <w:t>will commence.</w:t>
      </w:r>
    </w:p>
    <w:p w14:paraId="2DFA1607" w14:textId="6DDAD86E" w:rsidR="00840ED7" w:rsidRPr="004C38FD" w:rsidRDefault="00BE0D23" w:rsidP="00840ED7">
      <w:pPr>
        <w:pStyle w:val="Loetelupunktidega"/>
        <w:rPr>
          <w:bCs/>
          <w:lang w:val="en-GB" w:eastAsia="et-EE"/>
        </w:rPr>
      </w:pPr>
      <w:r w:rsidRPr="004C38FD">
        <w:rPr>
          <w:rFonts w:cs="Times New Roman"/>
          <w:szCs w:val="24"/>
          <w:lang w:val="en-GB"/>
        </w:rPr>
        <w:t>For analysing climate neutral electricity production in Estonia</w:t>
      </w:r>
      <w:r w:rsidR="007E256A" w:rsidRPr="004C38FD">
        <w:rPr>
          <w:rFonts w:cs="Times New Roman"/>
          <w:szCs w:val="24"/>
          <w:lang w:val="en-GB"/>
        </w:rPr>
        <w:t>,</w:t>
      </w:r>
      <w:r w:rsidR="00840ED7" w:rsidRPr="004C38FD">
        <w:rPr>
          <w:rFonts w:cs="Times New Roman"/>
          <w:szCs w:val="24"/>
          <w:lang w:val="en-GB"/>
        </w:rPr>
        <w:t xml:space="preserve"> </w:t>
      </w:r>
      <w:r w:rsidRPr="004C38FD">
        <w:rPr>
          <w:rFonts w:cs="Times New Roman"/>
          <w:szCs w:val="24"/>
          <w:lang w:val="en-GB"/>
        </w:rPr>
        <w:t xml:space="preserve">funding in the sum of </w:t>
      </w:r>
      <w:r w:rsidR="00840ED7" w:rsidRPr="004C38FD">
        <w:rPr>
          <w:rFonts w:cs="Times New Roman"/>
          <w:szCs w:val="24"/>
          <w:lang w:val="en-GB"/>
        </w:rPr>
        <w:t>0</w:t>
      </w:r>
      <w:r w:rsidR="007E256A" w:rsidRPr="004C38FD">
        <w:rPr>
          <w:rFonts w:cs="Times New Roman"/>
          <w:szCs w:val="24"/>
          <w:lang w:val="en-GB"/>
        </w:rPr>
        <w:t>.</w:t>
      </w:r>
      <w:r w:rsidR="00840ED7" w:rsidRPr="004C38FD">
        <w:rPr>
          <w:rFonts w:cs="Times New Roman"/>
          <w:szCs w:val="24"/>
          <w:lang w:val="en-GB"/>
        </w:rPr>
        <w:t>5 m</w:t>
      </w:r>
      <w:r w:rsidR="007E256A" w:rsidRPr="004C38FD">
        <w:rPr>
          <w:rFonts w:cs="Times New Roman"/>
          <w:szCs w:val="24"/>
          <w:lang w:val="en-GB"/>
        </w:rPr>
        <w:t>illion euros</w:t>
      </w:r>
      <w:r w:rsidR="00840ED7" w:rsidRPr="004C38FD">
        <w:rPr>
          <w:rFonts w:cs="Times New Roman"/>
          <w:szCs w:val="24"/>
          <w:lang w:val="en-GB"/>
        </w:rPr>
        <w:t xml:space="preserve"> </w:t>
      </w:r>
      <w:r w:rsidRPr="004C38FD">
        <w:rPr>
          <w:rFonts w:cs="Times New Roman"/>
          <w:szCs w:val="24"/>
          <w:lang w:val="en-GB"/>
        </w:rPr>
        <w:t>was allocated from the European Commission</w:t>
      </w:r>
      <w:r w:rsidR="00840ED7" w:rsidRPr="004C38FD">
        <w:rPr>
          <w:rFonts w:cs="Times New Roman"/>
          <w:szCs w:val="24"/>
          <w:lang w:val="en-GB"/>
        </w:rPr>
        <w:t xml:space="preserve">, </w:t>
      </w:r>
      <w:r w:rsidRPr="004C38FD">
        <w:rPr>
          <w:rFonts w:cs="Times New Roman"/>
          <w:szCs w:val="24"/>
          <w:lang w:val="en-GB"/>
        </w:rPr>
        <w:t xml:space="preserve">proposed solutions with impact analyses </w:t>
      </w:r>
      <w:r w:rsidR="00DA3C2C" w:rsidRPr="004C38FD">
        <w:rPr>
          <w:rFonts w:cs="Times New Roman"/>
          <w:szCs w:val="24"/>
          <w:lang w:val="en-GB"/>
        </w:rPr>
        <w:t xml:space="preserve">are expected to be completed by late </w:t>
      </w:r>
      <w:r w:rsidR="00840ED7" w:rsidRPr="004C38FD">
        <w:rPr>
          <w:rFonts w:cs="Times New Roman"/>
          <w:szCs w:val="24"/>
          <w:lang w:val="en-GB"/>
        </w:rPr>
        <w:t>2021.</w:t>
      </w:r>
    </w:p>
    <w:p w14:paraId="6E2BC5A9" w14:textId="7E92B968" w:rsidR="00840ED7" w:rsidRPr="004C38FD" w:rsidRDefault="00BE0D23" w:rsidP="00840ED7">
      <w:pPr>
        <w:pStyle w:val="Loetelupunktidega"/>
        <w:rPr>
          <w:bCs/>
          <w:lang w:val="en-GB" w:eastAsia="et-EE"/>
        </w:rPr>
      </w:pPr>
      <w:r w:rsidRPr="004C38FD">
        <w:rPr>
          <w:rFonts w:cs="Times New Roman"/>
          <w:szCs w:val="24"/>
          <w:lang w:val="en-GB"/>
        </w:rPr>
        <w:t>Planning of funding</w:t>
      </w:r>
      <w:r w:rsidR="00DA3C2C" w:rsidRPr="004C38FD">
        <w:rPr>
          <w:rFonts w:cs="Times New Roman"/>
          <w:szCs w:val="24"/>
          <w:lang w:val="en-GB"/>
        </w:rPr>
        <w:t xml:space="preserve"> new and existing measures </w:t>
      </w:r>
      <w:r w:rsidRPr="004C38FD">
        <w:rPr>
          <w:rFonts w:cs="Times New Roman"/>
          <w:szCs w:val="24"/>
          <w:lang w:val="en-GB"/>
        </w:rPr>
        <w:t>takes place according to the timetable of</w:t>
      </w:r>
      <w:r w:rsidR="00840ED7" w:rsidRPr="004C38FD">
        <w:rPr>
          <w:rFonts w:cs="Times New Roman"/>
          <w:szCs w:val="24"/>
          <w:lang w:val="en-GB"/>
        </w:rPr>
        <w:t xml:space="preserve"> </w:t>
      </w:r>
      <w:r w:rsidRPr="004C38FD">
        <w:rPr>
          <w:rFonts w:cs="Times New Roman"/>
          <w:szCs w:val="24"/>
          <w:lang w:val="en-GB"/>
        </w:rPr>
        <w:t>European Union funds</w:t>
      </w:r>
      <w:r w:rsidR="00840ED7" w:rsidRPr="004C38FD">
        <w:rPr>
          <w:rFonts w:cs="Times New Roman"/>
          <w:szCs w:val="24"/>
          <w:lang w:val="en-GB"/>
        </w:rPr>
        <w:t xml:space="preserve"> (</w:t>
      </w:r>
      <w:r w:rsidRPr="004C38FD">
        <w:rPr>
          <w:rFonts w:cs="Times New Roman"/>
          <w:szCs w:val="24"/>
          <w:lang w:val="en-GB"/>
        </w:rPr>
        <w:t>S</w:t>
      </w:r>
      <w:r w:rsidR="00840ED7" w:rsidRPr="004C38FD">
        <w:rPr>
          <w:rFonts w:cs="Times New Roman"/>
          <w:szCs w:val="24"/>
          <w:lang w:val="en-GB"/>
        </w:rPr>
        <w:t>tru</w:t>
      </w:r>
      <w:r w:rsidR="007E256A" w:rsidRPr="004C38FD">
        <w:rPr>
          <w:rFonts w:cs="Times New Roman"/>
          <w:szCs w:val="24"/>
          <w:lang w:val="en-GB"/>
        </w:rPr>
        <w:t xml:space="preserve">ctural </w:t>
      </w:r>
      <w:r w:rsidRPr="004C38FD">
        <w:rPr>
          <w:rFonts w:cs="Times New Roman"/>
          <w:szCs w:val="24"/>
          <w:lang w:val="en-GB"/>
        </w:rPr>
        <w:t>F</w:t>
      </w:r>
      <w:r w:rsidR="007E256A" w:rsidRPr="004C38FD">
        <w:rPr>
          <w:rFonts w:cs="Times New Roman"/>
          <w:szCs w:val="24"/>
          <w:lang w:val="en-GB"/>
        </w:rPr>
        <w:t>unds</w:t>
      </w:r>
      <w:r w:rsidR="00840ED7" w:rsidRPr="004C38FD">
        <w:rPr>
          <w:rFonts w:cs="Times New Roman"/>
          <w:szCs w:val="24"/>
          <w:lang w:val="en-GB"/>
        </w:rPr>
        <w:t xml:space="preserve">, </w:t>
      </w:r>
      <w:r w:rsidRPr="004C38FD">
        <w:rPr>
          <w:rFonts w:cs="Times New Roman"/>
          <w:szCs w:val="24"/>
          <w:lang w:val="en-GB"/>
        </w:rPr>
        <w:t>Just Transition Fund</w:t>
      </w:r>
      <w:r w:rsidR="00840ED7" w:rsidRPr="004C38FD">
        <w:rPr>
          <w:rFonts w:cs="Times New Roman"/>
          <w:szCs w:val="24"/>
          <w:lang w:val="en-GB"/>
        </w:rPr>
        <w:t xml:space="preserve">, </w:t>
      </w:r>
      <w:r w:rsidRPr="004C38FD">
        <w:rPr>
          <w:rFonts w:cs="Times New Roman"/>
          <w:szCs w:val="24"/>
          <w:lang w:val="en-GB"/>
        </w:rPr>
        <w:t>Recovery Fund</w:t>
      </w:r>
      <w:r w:rsidR="00840ED7" w:rsidRPr="004C38FD">
        <w:rPr>
          <w:rFonts w:cs="Times New Roman"/>
          <w:szCs w:val="24"/>
          <w:lang w:val="en-GB"/>
        </w:rPr>
        <w:t>). Me</w:t>
      </w:r>
      <w:r w:rsidR="007E256A" w:rsidRPr="004C38FD">
        <w:rPr>
          <w:rFonts w:cs="Times New Roman"/>
          <w:szCs w:val="24"/>
          <w:lang w:val="en-GB"/>
        </w:rPr>
        <w:t xml:space="preserve">asures </w:t>
      </w:r>
      <w:r w:rsidR="00E56100" w:rsidRPr="004C38FD">
        <w:rPr>
          <w:rFonts w:cs="Times New Roman"/>
          <w:szCs w:val="24"/>
          <w:lang w:val="en-GB"/>
        </w:rPr>
        <w:t xml:space="preserve">and </w:t>
      </w:r>
      <w:r w:rsidR="007E256A" w:rsidRPr="004C38FD">
        <w:rPr>
          <w:rFonts w:cs="Times New Roman"/>
          <w:szCs w:val="24"/>
          <w:lang w:val="en-GB"/>
        </w:rPr>
        <w:t xml:space="preserve">their volume will most likely </w:t>
      </w:r>
      <w:r w:rsidRPr="004C38FD">
        <w:rPr>
          <w:rFonts w:cs="Times New Roman"/>
          <w:szCs w:val="24"/>
          <w:lang w:val="en-GB"/>
        </w:rPr>
        <w:t>become clear</w:t>
      </w:r>
      <w:r w:rsidR="00840ED7" w:rsidRPr="004C38FD">
        <w:rPr>
          <w:rFonts w:cs="Times New Roman"/>
          <w:szCs w:val="24"/>
          <w:lang w:val="en-GB"/>
        </w:rPr>
        <w:t xml:space="preserve"> </w:t>
      </w:r>
      <w:r w:rsidR="007E256A" w:rsidRPr="004C38FD">
        <w:rPr>
          <w:rFonts w:cs="Times New Roman"/>
          <w:szCs w:val="24"/>
          <w:lang w:val="en-GB"/>
        </w:rPr>
        <w:t>in late</w:t>
      </w:r>
      <w:r w:rsidR="00840ED7" w:rsidRPr="004C38FD">
        <w:rPr>
          <w:rFonts w:cs="Times New Roman"/>
          <w:szCs w:val="24"/>
          <w:lang w:val="en-GB"/>
        </w:rPr>
        <w:t xml:space="preserve"> 2020</w:t>
      </w:r>
      <w:r w:rsidR="007E256A" w:rsidRPr="004C38FD">
        <w:rPr>
          <w:rFonts w:cs="Times New Roman"/>
          <w:szCs w:val="24"/>
          <w:lang w:val="en-GB"/>
        </w:rPr>
        <w:t xml:space="preserve"> or early</w:t>
      </w:r>
      <w:r w:rsidR="00840ED7" w:rsidRPr="004C38FD">
        <w:rPr>
          <w:rFonts w:cs="Times New Roman"/>
          <w:szCs w:val="24"/>
          <w:lang w:val="en-GB"/>
        </w:rPr>
        <w:t xml:space="preserve"> 2021.</w:t>
      </w:r>
    </w:p>
    <w:p w14:paraId="015A1794" w14:textId="77777777" w:rsidR="004E063C" w:rsidRPr="004C38FD" w:rsidRDefault="004E063C" w:rsidP="004E063C">
      <w:pPr>
        <w:pStyle w:val="Loetelupunktidega"/>
        <w:numPr>
          <w:ilvl w:val="0"/>
          <w:numId w:val="0"/>
        </w:numPr>
        <w:rPr>
          <w:bCs/>
          <w:highlight w:val="yellow"/>
          <w:lang w:val="en-GB" w:eastAsia="et-EE"/>
        </w:rPr>
      </w:pPr>
    </w:p>
    <w:p w14:paraId="2D7A28B0" w14:textId="555CB62A" w:rsidR="00B82BC1" w:rsidRPr="004C38FD" w:rsidRDefault="0048595B" w:rsidP="00D47706">
      <w:pPr>
        <w:pStyle w:val="Pealkiri2tase"/>
        <w:rPr>
          <w:lang w:val="en-GB"/>
        </w:rPr>
      </w:pPr>
      <w:bookmarkStart w:id="44" w:name="_Toc56366809"/>
      <w:r w:rsidRPr="004C38FD">
        <w:rPr>
          <w:lang w:val="en-GB"/>
        </w:rPr>
        <w:t xml:space="preserve">2.10 </w:t>
      </w:r>
      <w:r w:rsidR="00B82BC1" w:rsidRPr="004C38FD">
        <w:rPr>
          <w:lang w:val="en-GB"/>
        </w:rPr>
        <w:t>Info</w:t>
      </w:r>
      <w:r w:rsidR="00C411D8" w:rsidRPr="004C38FD">
        <w:rPr>
          <w:lang w:val="en-GB"/>
        </w:rPr>
        <w:t>rmation society</w:t>
      </w:r>
      <w:bookmarkEnd w:id="44"/>
      <w:r w:rsidR="006C2574" w:rsidRPr="004C38FD">
        <w:rPr>
          <w:lang w:val="en-GB"/>
        </w:rPr>
        <w:t xml:space="preserve"> </w:t>
      </w:r>
    </w:p>
    <w:p w14:paraId="33E721EA" w14:textId="2D424415" w:rsidR="00F47236" w:rsidRPr="004C38FD" w:rsidRDefault="007E256A" w:rsidP="00F47236">
      <w:pPr>
        <w:pStyle w:val="Phitekst"/>
        <w:rPr>
          <w:rStyle w:val="Tugev"/>
          <w:lang w:val="en-GB"/>
        </w:rPr>
      </w:pPr>
      <w:r w:rsidRPr="004C38FD">
        <w:rPr>
          <w:rStyle w:val="Tugev"/>
          <w:lang w:val="en-GB"/>
        </w:rPr>
        <w:t>Aim of the per</w:t>
      </w:r>
      <w:r w:rsidR="00C411D8" w:rsidRPr="004C38FD">
        <w:rPr>
          <w:rStyle w:val="Tugev"/>
          <w:lang w:val="en-GB"/>
        </w:rPr>
        <w:t>formance area</w:t>
      </w:r>
      <w:r w:rsidR="00F47236" w:rsidRPr="004C38FD">
        <w:rPr>
          <w:rStyle w:val="Tugev"/>
          <w:lang w:val="en-GB"/>
        </w:rPr>
        <w:t xml:space="preserve">: </w:t>
      </w:r>
    </w:p>
    <w:p w14:paraId="450CDB1C" w14:textId="3B94B35D" w:rsidR="00F47236" w:rsidRPr="004C38FD" w:rsidRDefault="001B1785" w:rsidP="00F47236">
      <w:pPr>
        <w:pStyle w:val="Phitekst"/>
        <w:rPr>
          <w:lang w:val="en-GB" w:eastAsia="et-EE"/>
        </w:rPr>
      </w:pPr>
      <w:r w:rsidRPr="004C38FD">
        <w:rPr>
          <w:lang w:val="en-GB" w:eastAsia="et-EE"/>
        </w:rPr>
        <w:t>A well-functioning environment has been established in Estonia for a wide-scale use of ICT and creation of smart solutions, having thereby increased the economy’s competitiveness, the well-being of people and the effectiveness of governance</w:t>
      </w:r>
      <w:r w:rsidR="00F47236" w:rsidRPr="004C38FD">
        <w:rPr>
          <w:lang w:val="en-GB" w:eastAsia="et-EE"/>
        </w:rPr>
        <w:t xml:space="preserve">. </w:t>
      </w:r>
    </w:p>
    <w:p w14:paraId="193E977E" w14:textId="274BF6E4" w:rsidR="00F47236" w:rsidRPr="004C38FD" w:rsidRDefault="00E56100" w:rsidP="00F47236">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28</w:t>
      </w:r>
      <w:r w:rsidR="00806B4F" w:rsidRPr="004C38FD">
        <w:rPr>
          <w:lang w:val="en-GB"/>
        </w:rPr>
        <w:fldChar w:fldCharType="end"/>
      </w:r>
      <w:r w:rsidR="00901A4A" w:rsidRPr="004C38FD">
        <w:rPr>
          <w:lang w:val="en-GB"/>
        </w:rPr>
        <w:t xml:space="preserve">. </w:t>
      </w:r>
      <w:r w:rsidR="00C411D8" w:rsidRPr="004C38FD">
        <w:rPr>
          <w:lang w:val="en-GB"/>
        </w:rPr>
        <w:t xml:space="preserve">Indicators and target levels of </w:t>
      </w:r>
      <w:r w:rsidR="00DB0E4F" w:rsidRPr="004C38FD">
        <w:rPr>
          <w:lang w:val="en-GB"/>
        </w:rPr>
        <w:t xml:space="preserve">the </w:t>
      </w:r>
      <w:r w:rsidR="00C411D8" w:rsidRPr="004C38FD">
        <w:rPr>
          <w:lang w:val="en-GB"/>
        </w:rPr>
        <w:t>information society performance area</w:t>
      </w:r>
      <w:r w:rsidR="00F4723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6"/>
        <w:gridCol w:w="1392"/>
        <w:gridCol w:w="1095"/>
        <w:gridCol w:w="1004"/>
        <w:gridCol w:w="1004"/>
        <w:gridCol w:w="1000"/>
      </w:tblGrid>
      <w:tr w:rsidR="00F47236" w:rsidRPr="004C38FD" w14:paraId="72881243" w14:textId="77777777" w:rsidTr="009055AC">
        <w:trPr>
          <w:trHeight w:val="458"/>
          <w:tblHeader/>
        </w:trPr>
        <w:tc>
          <w:tcPr>
            <w:tcW w:w="1968" w:type="pct"/>
            <w:vMerge w:val="restart"/>
            <w:shd w:val="clear" w:color="000000" w:fill="2F75B5"/>
            <w:vAlign w:val="center"/>
            <w:hideMark/>
          </w:tcPr>
          <w:p w14:paraId="114679D8" w14:textId="5FA6DAE7" w:rsidR="00F47236" w:rsidRPr="004C38FD" w:rsidRDefault="00D1605C" w:rsidP="00C57D9B">
            <w:pPr>
              <w:pStyle w:val="Tabelid"/>
              <w:rPr>
                <w:lang w:val="en-GB"/>
              </w:rPr>
            </w:pPr>
            <w:r w:rsidRPr="004C38FD">
              <w:rPr>
                <w:lang w:val="en-GB"/>
              </w:rPr>
              <w:t>Indicator/Target level</w:t>
            </w:r>
          </w:p>
        </w:tc>
        <w:tc>
          <w:tcPr>
            <w:tcW w:w="768" w:type="pct"/>
            <w:vMerge w:val="restart"/>
            <w:shd w:val="clear" w:color="000000" w:fill="2F75B5"/>
            <w:vAlign w:val="center"/>
            <w:hideMark/>
          </w:tcPr>
          <w:p w14:paraId="57BD085E" w14:textId="68CDCE82" w:rsidR="00F47236" w:rsidRPr="004C38FD" w:rsidRDefault="00DA3C2C" w:rsidP="00C57D9B">
            <w:pPr>
              <w:pStyle w:val="Tabelid"/>
              <w:rPr>
                <w:lang w:val="en-GB"/>
              </w:rPr>
            </w:pPr>
            <w:r w:rsidRPr="004C38FD">
              <w:rPr>
                <w:lang w:val="en-GB"/>
              </w:rPr>
              <w:t>Previous actual level</w:t>
            </w:r>
            <w:r w:rsidR="00F47236" w:rsidRPr="004C38FD">
              <w:rPr>
                <w:lang w:val="en-GB"/>
              </w:rPr>
              <w:t xml:space="preserve"> (2019)</w:t>
            </w:r>
          </w:p>
        </w:tc>
        <w:tc>
          <w:tcPr>
            <w:tcW w:w="604" w:type="pct"/>
            <w:vMerge w:val="restart"/>
            <w:shd w:val="clear" w:color="000000" w:fill="2F75B5"/>
            <w:vAlign w:val="center"/>
            <w:hideMark/>
          </w:tcPr>
          <w:p w14:paraId="09F6E122" w14:textId="77777777" w:rsidR="00F47236" w:rsidRPr="004C38FD" w:rsidRDefault="00F47236" w:rsidP="00C57D9B">
            <w:pPr>
              <w:pStyle w:val="Tabelid"/>
              <w:rPr>
                <w:lang w:val="en-GB"/>
              </w:rPr>
            </w:pPr>
            <w:r w:rsidRPr="004C38FD">
              <w:rPr>
                <w:lang w:val="en-GB"/>
              </w:rPr>
              <w:t>2021</w:t>
            </w:r>
          </w:p>
        </w:tc>
        <w:tc>
          <w:tcPr>
            <w:tcW w:w="554" w:type="pct"/>
            <w:vMerge w:val="restart"/>
            <w:shd w:val="clear" w:color="000000" w:fill="2F75B5"/>
            <w:vAlign w:val="center"/>
            <w:hideMark/>
          </w:tcPr>
          <w:p w14:paraId="5F2786CD" w14:textId="77777777" w:rsidR="00F47236" w:rsidRPr="004C38FD" w:rsidRDefault="00F47236" w:rsidP="00C57D9B">
            <w:pPr>
              <w:pStyle w:val="Tabelid"/>
              <w:rPr>
                <w:lang w:val="en-GB"/>
              </w:rPr>
            </w:pPr>
            <w:r w:rsidRPr="004C38FD">
              <w:rPr>
                <w:lang w:val="en-GB"/>
              </w:rPr>
              <w:t>2022</w:t>
            </w:r>
          </w:p>
        </w:tc>
        <w:tc>
          <w:tcPr>
            <w:tcW w:w="554" w:type="pct"/>
            <w:vMerge w:val="restart"/>
            <w:shd w:val="clear" w:color="000000" w:fill="2F75B5"/>
            <w:vAlign w:val="center"/>
            <w:hideMark/>
          </w:tcPr>
          <w:p w14:paraId="0A6B622F" w14:textId="77777777" w:rsidR="00F47236" w:rsidRPr="004C38FD" w:rsidRDefault="00F47236" w:rsidP="00C57D9B">
            <w:pPr>
              <w:pStyle w:val="Tabelid"/>
              <w:rPr>
                <w:lang w:val="en-GB"/>
              </w:rPr>
            </w:pPr>
            <w:r w:rsidRPr="004C38FD">
              <w:rPr>
                <w:lang w:val="en-GB"/>
              </w:rPr>
              <w:t>2023</w:t>
            </w:r>
          </w:p>
        </w:tc>
        <w:tc>
          <w:tcPr>
            <w:tcW w:w="552" w:type="pct"/>
            <w:vMerge w:val="restart"/>
            <w:shd w:val="clear" w:color="000000" w:fill="2F75B5"/>
            <w:vAlign w:val="center"/>
            <w:hideMark/>
          </w:tcPr>
          <w:p w14:paraId="54A25447" w14:textId="77777777" w:rsidR="00F47236" w:rsidRPr="004C38FD" w:rsidRDefault="00F47236" w:rsidP="00C57D9B">
            <w:pPr>
              <w:pStyle w:val="Tabelid"/>
              <w:rPr>
                <w:lang w:val="en-GB"/>
              </w:rPr>
            </w:pPr>
            <w:r w:rsidRPr="004C38FD">
              <w:rPr>
                <w:lang w:val="en-GB"/>
              </w:rPr>
              <w:t>2024</w:t>
            </w:r>
          </w:p>
        </w:tc>
      </w:tr>
      <w:tr w:rsidR="00F47236" w:rsidRPr="004C38FD" w14:paraId="123142A1" w14:textId="77777777" w:rsidTr="009055AC">
        <w:trPr>
          <w:trHeight w:val="458"/>
          <w:tblHeader/>
        </w:trPr>
        <w:tc>
          <w:tcPr>
            <w:tcW w:w="1968" w:type="pct"/>
            <w:vMerge/>
            <w:vAlign w:val="center"/>
            <w:hideMark/>
          </w:tcPr>
          <w:p w14:paraId="693198D0" w14:textId="77777777" w:rsidR="00F47236" w:rsidRPr="004C38FD" w:rsidRDefault="00F47236" w:rsidP="00C57D9B">
            <w:pPr>
              <w:pStyle w:val="Tabelid"/>
              <w:rPr>
                <w:lang w:val="en-GB"/>
              </w:rPr>
            </w:pPr>
          </w:p>
        </w:tc>
        <w:tc>
          <w:tcPr>
            <w:tcW w:w="768" w:type="pct"/>
            <w:vMerge/>
            <w:vAlign w:val="center"/>
            <w:hideMark/>
          </w:tcPr>
          <w:p w14:paraId="2EC042CC" w14:textId="77777777" w:rsidR="00F47236" w:rsidRPr="004C38FD" w:rsidRDefault="00F47236" w:rsidP="00C57D9B">
            <w:pPr>
              <w:pStyle w:val="Tabelid"/>
              <w:rPr>
                <w:lang w:val="en-GB"/>
              </w:rPr>
            </w:pPr>
          </w:p>
        </w:tc>
        <w:tc>
          <w:tcPr>
            <w:tcW w:w="604" w:type="pct"/>
            <w:vMerge/>
            <w:vAlign w:val="center"/>
            <w:hideMark/>
          </w:tcPr>
          <w:p w14:paraId="20CF60C8" w14:textId="77777777" w:rsidR="00F47236" w:rsidRPr="004C38FD" w:rsidRDefault="00F47236" w:rsidP="00C57D9B">
            <w:pPr>
              <w:pStyle w:val="Tabelid"/>
              <w:rPr>
                <w:lang w:val="en-GB"/>
              </w:rPr>
            </w:pPr>
          </w:p>
        </w:tc>
        <w:tc>
          <w:tcPr>
            <w:tcW w:w="554" w:type="pct"/>
            <w:vMerge/>
            <w:vAlign w:val="center"/>
            <w:hideMark/>
          </w:tcPr>
          <w:p w14:paraId="4EC095DF" w14:textId="77777777" w:rsidR="00F47236" w:rsidRPr="004C38FD" w:rsidRDefault="00F47236" w:rsidP="00C57D9B">
            <w:pPr>
              <w:pStyle w:val="Tabelid"/>
              <w:rPr>
                <w:lang w:val="en-GB"/>
              </w:rPr>
            </w:pPr>
          </w:p>
        </w:tc>
        <w:tc>
          <w:tcPr>
            <w:tcW w:w="554" w:type="pct"/>
            <w:vMerge/>
            <w:vAlign w:val="center"/>
            <w:hideMark/>
          </w:tcPr>
          <w:p w14:paraId="4D427536" w14:textId="77777777" w:rsidR="00F47236" w:rsidRPr="004C38FD" w:rsidRDefault="00F47236" w:rsidP="00C57D9B">
            <w:pPr>
              <w:pStyle w:val="Tabelid"/>
              <w:rPr>
                <w:lang w:val="en-GB"/>
              </w:rPr>
            </w:pPr>
          </w:p>
        </w:tc>
        <w:tc>
          <w:tcPr>
            <w:tcW w:w="552" w:type="pct"/>
            <w:vMerge/>
            <w:vAlign w:val="center"/>
            <w:hideMark/>
          </w:tcPr>
          <w:p w14:paraId="0997735C" w14:textId="77777777" w:rsidR="00F47236" w:rsidRPr="004C38FD" w:rsidRDefault="00F47236" w:rsidP="00C57D9B">
            <w:pPr>
              <w:pStyle w:val="Tabelid"/>
              <w:rPr>
                <w:lang w:val="en-GB"/>
              </w:rPr>
            </w:pPr>
          </w:p>
        </w:tc>
      </w:tr>
      <w:tr w:rsidR="00F47236" w:rsidRPr="004C38FD" w14:paraId="36728D12" w14:textId="77777777" w:rsidTr="009055AC">
        <w:trPr>
          <w:trHeight w:val="436"/>
        </w:trPr>
        <w:tc>
          <w:tcPr>
            <w:tcW w:w="1968" w:type="pct"/>
            <w:shd w:val="clear" w:color="auto" w:fill="auto"/>
            <w:vAlign w:val="center"/>
          </w:tcPr>
          <w:p w14:paraId="06D5C26E" w14:textId="0F75FFF7" w:rsidR="00F47236" w:rsidRPr="004C38FD" w:rsidRDefault="00DB0E4F" w:rsidP="00C57D9B">
            <w:pPr>
              <w:pStyle w:val="Tabelid"/>
              <w:rPr>
                <w:lang w:val="en-GB"/>
              </w:rPr>
            </w:pPr>
            <w:r w:rsidRPr="004C38FD">
              <w:rPr>
                <w:lang w:val="en-GB"/>
              </w:rPr>
              <w:t xml:space="preserve">Proportion of use of internet with a speed of </w:t>
            </w:r>
            <w:r w:rsidR="00F47236" w:rsidRPr="004C38FD">
              <w:rPr>
                <w:lang w:val="en-GB"/>
              </w:rPr>
              <w:t xml:space="preserve">100Mbit/s </w:t>
            </w:r>
            <w:r w:rsidRPr="004C38FD">
              <w:rPr>
                <w:lang w:val="en-GB"/>
              </w:rPr>
              <w:t>or higher</w:t>
            </w:r>
            <w:r w:rsidR="006B6BD7" w:rsidRPr="004C38FD">
              <w:rPr>
                <w:lang w:val="en-GB"/>
              </w:rPr>
              <w:t>, %</w:t>
            </w:r>
          </w:p>
          <w:p w14:paraId="5190A251" w14:textId="4FD54E93" w:rsidR="00F47236" w:rsidRPr="004C38FD" w:rsidRDefault="009C0513" w:rsidP="00C57D9B">
            <w:pPr>
              <w:pStyle w:val="Tabelid"/>
              <w:rPr>
                <w:lang w:val="en-GB"/>
              </w:rPr>
            </w:pPr>
            <w:r w:rsidRPr="004C38FD">
              <w:rPr>
                <w:i/>
                <w:lang w:val="en-GB"/>
              </w:rPr>
              <w:t>Source:</w:t>
            </w:r>
            <w:r w:rsidR="00F47236" w:rsidRPr="004C38FD">
              <w:rPr>
                <w:i/>
                <w:lang w:val="en-GB"/>
              </w:rPr>
              <w:t xml:space="preserve"> </w:t>
            </w:r>
            <w:r w:rsidR="00DB0E4F" w:rsidRPr="004C38FD">
              <w:rPr>
                <w:i/>
                <w:lang w:val="en-GB"/>
              </w:rPr>
              <w:t>Consumer Protection and Technical Regulatory Authority</w:t>
            </w:r>
          </w:p>
        </w:tc>
        <w:tc>
          <w:tcPr>
            <w:tcW w:w="768" w:type="pct"/>
            <w:vAlign w:val="center"/>
          </w:tcPr>
          <w:p w14:paraId="34AFEBA5" w14:textId="77777777" w:rsidR="00F47236" w:rsidRPr="004C38FD" w:rsidRDefault="00F47236" w:rsidP="00C57D9B">
            <w:pPr>
              <w:pStyle w:val="Tabelid"/>
              <w:rPr>
                <w:color w:val="000000"/>
                <w:lang w:val="en-GB"/>
              </w:rPr>
            </w:pPr>
          </w:p>
          <w:p w14:paraId="5BEFFA32" w14:textId="3192CBA6" w:rsidR="00F47236" w:rsidRPr="004C38FD" w:rsidRDefault="00F47236" w:rsidP="00C57D9B">
            <w:pPr>
              <w:pStyle w:val="Tabelid"/>
              <w:rPr>
                <w:color w:val="000000"/>
                <w:lang w:val="en-GB"/>
              </w:rPr>
            </w:pPr>
            <w:r w:rsidRPr="004C38FD">
              <w:rPr>
                <w:color w:val="000000"/>
                <w:lang w:val="en-GB"/>
              </w:rPr>
              <w:t>18</w:t>
            </w:r>
          </w:p>
          <w:p w14:paraId="205E4787" w14:textId="77777777" w:rsidR="00F47236" w:rsidRPr="004C38FD" w:rsidRDefault="00F47236" w:rsidP="00C57D9B">
            <w:pPr>
              <w:pStyle w:val="Tabelid"/>
              <w:rPr>
                <w:lang w:val="en-GB"/>
              </w:rPr>
            </w:pPr>
          </w:p>
        </w:tc>
        <w:tc>
          <w:tcPr>
            <w:tcW w:w="604" w:type="pct"/>
            <w:vAlign w:val="center"/>
          </w:tcPr>
          <w:p w14:paraId="5BEAC714" w14:textId="7DBE910C" w:rsidR="00F47236" w:rsidRPr="004C38FD" w:rsidRDefault="00F47236" w:rsidP="00C57D9B">
            <w:pPr>
              <w:pStyle w:val="Tabelid"/>
              <w:rPr>
                <w:lang w:val="en-GB"/>
              </w:rPr>
            </w:pPr>
            <w:r w:rsidRPr="004C38FD">
              <w:rPr>
                <w:lang w:val="en-GB"/>
              </w:rPr>
              <w:t>22</w:t>
            </w:r>
          </w:p>
        </w:tc>
        <w:tc>
          <w:tcPr>
            <w:tcW w:w="554" w:type="pct"/>
            <w:vAlign w:val="center"/>
          </w:tcPr>
          <w:p w14:paraId="58E43D94" w14:textId="5DACC616" w:rsidR="00F47236" w:rsidRPr="004C38FD" w:rsidRDefault="00F47236" w:rsidP="00C57D9B">
            <w:pPr>
              <w:pStyle w:val="Tabelid"/>
              <w:rPr>
                <w:lang w:val="en-GB"/>
              </w:rPr>
            </w:pPr>
            <w:r w:rsidRPr="004C38FD">
              <w:rPr>
                <w:lang w:val="en-GB"/>
              </w:rPr>
              <w:t>24</w:t>
            </w:r>
          </w:p>
        </w:tc>
        <w:tc>
          <w:tcPr>
            <w:tcW w:w="554" w:type="pct"/>
            <w:vAlign w:val="center"/>
          </w:tcPr>
          <w:p w14:paraId="471B4582" w14:textId="2C129065" w:rsidR="00F47236" w:rsidRPr="004C38FD" w:rsidRDefault="00F47236" w:rsidP="00C57D9B">
            <w:pPr>
              <w:pStyle w:val="Tabelid"/>
              <w:rPr>
                <w:lang w:val="en-GB"/>
              </w:rPr>
            </w:pPr>
            <w:r w:rsidRPr="004C38FD">
              <w:rPr>
                <w:lang w:val="en-GB"/>
              </w:rPr>
              <w:t>26</w:t>
            </w:r>
          </w:p>
        </w:tc>
        <w:tc>
          <w:tcPr>
            <w:tcW w:w="552" w:type="pct"/>
            <w:vAlign w:val="center"/>
          </w:tcPr>
          <w:p w14:paraId="7C4677E5" w14:textId="5F3A3F7E" w:rsidR="00F47236" w:rsidRPr="004C38FD" w:rsidRDefault="00F47236" w:rsidP="00C57D9B">
            <w:pPr>
              <w:pStyle w:val="Tabelid"/>
              <w:rPr>
                <w:lang w:val="en-GB"/>
              </w:rPr>
            </w:pPr>
            <w:r w:rsidRPr="004C38FD">
              <w:rPr>
                <w:lang w:val="en-GB"/>
              </w:rPr>
              <w:t>26</w:t>
            </w:r>
          </w:p>
        </w:tc>
      </w:tr>
      <w:tr w:rsidR="00F47236" w:rsidRPr="004C38FD" w14:paraId="5EAC8291" w14:textId="77777777" w:rsidTr="009055AC">
        <w:trPr>
          <w:trHeight w:val="1063"/>
        </w:trPr>
        <w:tc>
          <w:tcPr>
            <w:tcW w:w="1968" w:type="pct"/>
            <w:shd w:val="clear" w:color="auto" w:fill="auto"/>
            <w:vAlign w:val="center"/>
          </w:tcPr>
          <w:p w14:paraId="639AAF33" w14:textId="4EBC2BA2" w:rsidR="00F47236" w:rsidRPr="004C38FD" w:rsidRDefault="00DB0E4F" w:rsidP="00C57D9B">
            <w:pPr>
              <w:pStyle w:val="Tabelid"/>
              <w:rPr>
                <w:rFonts w:ascii="Arial" w:hAnsi="Arial" w:cs="Arial"/>
                <w:sz w:val="18"/>
                <w:lang w:val="en-GB"/>
              </w:rPr>
            </w:pPr>
            <w:r w:rsidRPr="004C38FD">
              <w:rPr>
                <w:lang w:val="en-GB"/>
              </w:rPr>
              <w:t>Proportion of people using secure electronic identities among people who have an electronic identity</w:t>
            </w:r>
            <w:r w:rsidR="006B6BD7" w:rsidRPr="004C38FD">
              <w:rPr>
                <w:lang w:val="en-GB"/>
              </w:rPr>
              <w:t>, %</w:t>
            </w:r>
          </w:p>
          <w:p w14:paraId="40401231" w14:textId="1D5D4D86" w:rsidR="00F47236" w:rsidRPr="004C38FD" w:rsidRDefault="009C0513" w:rsidP="00C57D9B">
            <w:pPr>
              <w:pStyle w:val="Tabelid"/>
              <w:rPr>
                <w:lang w:val="en-GB"/>
              </w:rPr>
            </w:pPr>
            <w:r w:rsidRPr="004C38FD">
              <w:rPr>
                <w:i/>
                <w:lang w:val="en-GB"/>
              </w:rPr>
              <w:t>Source:</w:t>
            </w:r>
            <w:r w:rsidR="00F47236" w:rsidRPr="004C38FD">
              <w:rPr>
                <w:i/>
                <w:lang w:val="en-GB"/>
              </w:rPr>
              <w:t xml:space="preserve"> SK ID Solutions</w:t>
            </w:r>
          </w:p>
        </w:tc>
        <w:tc>
          <w:tcPr>
            <w:tcW w:w="768" w:type="pct"/>
            <w:vAlign w:val="center"/>
          </w:tcPr>
          <w:p w14:paraId="1D1D227A" w14:textId="41A54E6D" w:rsidR="00F47236" w:rsidRPr="004C38FD" w:rsidRDefault="00F47236" w:rsidP="00C57D9B">
            <w:pPr>
              <w:pStyle w:val="Tabelid"/>
              <w:rPr>
                <w:color w:val="000000"/>
                <w:lang w:val="en-GB"/>
              </w:rPr>
            </w:pPr>
            <w:r w:rsidRPr="004C38FD">
              <w:rPr>
                <w:color w:val="000000"/>
                <w:lang w:val="en-GB"/>
              </w:rPr>
              <w:t>60</w:t>
            </w:r>
          </w:p>
        </w:tc>
        <w:tc>
          <w:tcPr>
            <w:tcW w:w="604" w:type="pct"/>
            <w:vAlign w:val="center"/>
          </w:tcPr>
          <w:p w14:paraId="01C074AC" w14:textId="12CF7751" w:rsidR="00F47236" w:rsidRPr="004C38FD" w:rsidRDefault="00F47236" w:rsidP="00C57D9B">
            <w:pPr>
              <w:pStyle w:val="Tabelid"/>
              <w:rPr>
                <w:lang w:val="en-GB"/>
              </w:rPr>
            </w:pPr>
            <w:r w:rsidRPr="004C38FD">
              <w:rPr>
                <w:lang w:val="en-GB"/>
              </w:rPr>
              <w:t>67</w:t>
            </w:r>
          </w:p>
        </w:tc>
        <w:tc>
          <w:tcPr>
            <w:tcW w:w="554" w:type="pct"/>
            <w:vAlign w:val="center"/>
          </w:tcPr>
          <w:p w14:paraId="4F488F80" w14:textId="3C211EF1" w:rsidR="00F47236" w:rsidRPr="004C38FD" w:rsidRDefault="00F47236" w:rsidP="00C57D9B">
            <w:pPr>
              <w:pStyle w:val="Tabelid"/>
              <w:rPr>
                <w:lang w:val="en-GB"/>
              </w:rPr>
            </w:pPr>
            <w:r w:rsidRPr="004C38FD">
              <w:rPr>
                <w:lang w:val="en-GB"/>
              </w:rPr>
              <w:t>69</w:t>
            </w:r>
          </w:p>
        </w:tc>
        <w:tc>
          <w:tcPr>
            <w:tcW w:w="554" w:type="pct"/>
            <w:vAlign w:val="center"/>
          </w:tcPr>
          <w:p w14:paraId="2DB5F101" w14:textId="48381F38" w:rsidR="00F47236" w:rsidRPr="004C38FD" w:rsidRDefault="00F47236" w:rsidP="00C57D9B">
            <w:pPr>
              <w:pStyle w:val="Tabelid"/>
              <w:rPr>
                <w:lang w:val="en-GB"/>
              </w:rPr>
            </w:pPr>
            <w:r w:rsidRPr="004C38FD">
              <w:rPr>
                <w:lang w:val="en-GB"/>
              </w:rPr>
              <w:t>71</w:t>
            </w:r>
          </w:p>
        </w:tc>
        <w:tc>
          <w:tcPr>
            <w:tcW w:w="552" w:type="pct"/>
            <w:vAlign w:val="center"/>
          </w:tcPr>
          <w:p w14:paraId="37EB7321" w14:textId="58A2A594" w:rsidR="00F47236" w:rsidRPr="004C38FD" w:rsidRDefault="00F47236" w:rsidP="00C57D9B">
            <w:pPr>
              <w:pStyle w:val="Tabelid"/>
              <w:rPr>
                <w:lang w:val="en-GB"/>
              </w:rPr>
            </w:pPr>
            <w:r w:rsidRPr="004C38FD">
              <w:rPr>
                <w:lang w:val="en-GB"/>
              </w:rPr>
              <w:t>71</w:t>
            </w:r>
          </w:p>
        </w:tc>
      </w:tr>
    </w:tbl>
    <w:p w14:paraId="1B19DCC1" w14:textId="77777777" w:rsidR="00F47236" w:rsidRPr="004C38FD" w:rsidRDefault="00F47236" w:rsidP="00F47236">
      <w:pPr>
        <w:rPr>
          <w:szCs w:val="24"/>
          <w:lang w:val="en-GB"/>
        </w:rPr>
      </w:pPr>
    </w:p>
    <w:p w14:paraId="4A36970E" w14:textId="42BFFD03" w:rsidR="00F47236" w:rsidRPr="004C38FD" w:rsidRDefault="000A57D3" w:rsidP="00F47236">
      <w:pPr>
        <w:pStyle w:val="Phitekst"/>
        <w:rPr>
          <w:lang w:val="en-GB"/>
        </w:rPr>
      </w:pPr>
      <w:r w:rsidRPr="004C38FD">
        <w:rPr>
          <w:lang w:val="en-GB"/>
        </w:rPr>
        <w:t>Two programmes have been developed to achieve the objective of the information society performance area</w:t>
      </w:r>
      <w:r w:rsidR="00F47236" w:rsidRPr="004C38FD">
        <w:rPr>
          <w:lang w:val="en-GB"/>
        </w:rPr>
        <w:t xml:space="preserve">: </w:t>
      </w:r>
      <w:hyperlink w:anchor="_2.1.1._E-riigi_ja" w:history="1">
        <w:r w:rsidRPr="004C38FD">
          <w:rPr>
            <w:lang w:val="en-GB"/>
          </w:rPr>
          <w:t>e</w:t>
        </w:r>
        <w:r w:rsidR="00F47236" w:rsidRPr="004C38FD">
          <w:rPr>
            <w:lang w:val="en-GB"/>
          </w:rPr>
          <w:t>-</w:t>
        </w:r>
        <w:r w:rsidRPr="004C38FD">
          <w:rPr>
            <w:lang w:val="en-GB"/>
          </w:rPr>
          <w:t>government and telecommunications development programme</w:t>
        </w:r>
      </w:hyperlink>
      <w:r w:rsidRPr="004C38FD">
        <w:rPr>
          <w:lang w:val="en-GB"/>
        </w:rPr>
        <w:t xml:space="preserve"> </w:t>
      </w:r>
      <w:r w:rsidR="00E56100" w:rsidRPr="004C38FD">
        <w:rPr>
          <w:lang w:val="en-GB"/>
        </w:rPr>
        <w:t xml:space="preserve">and </w:t>
      </w:r>
      <w:hyperlink w:anchor="_2.1.2._Küberturvalisuse_programm" w:history="1">
        <w:r w:rsidRPr="004C38FD">
          <w:rPr>
            <w:lang w:val="en-GB"/>
          </w:rPr>
          <w:t>cybersecurity</w:t>
        </w:r>
        <w:r w:rsidR="00F47236" w:rsidRPr="004C38FD">
          <w:rPr>
            <w:lang w:val="en-GB"/>
          </w:rPr>
          <w:t xml:space="preserve"> programm</w:t>
        </w:r>
      </w:hyperlink>
      <w:r w:rsidRPr="004C38FD">
        <w:rPr>
          <w:lang w:val="en-GB"/>
        </w:rPr>
        <w:t>e</w:t>
      </w:r>
      <w:r w:rsidR="00F47236" w:rsidRPr="004C38FD">
        <w:rPr>
          <w:lang w:val="en-GB"/>
        </w:rPr>
        <w:t xml:space="preserve">. </w:t>
      </w:r>
      <w:r w:rsidRPr="004C38FD">
        <w:rPr>
          <w:lang w:val="en-GB"/>
        </w:rPr>
        <w:t>The Ministry of Economic Affairs and Communications is responsible for the planning of activities and allocating financial resources to achieve the objective of both programmes</w:t>
      </w:r>
      <w:r w:rsidR="00F47236" w:rsidRPr="004C38FD">
        <w:rPr>
          <w:lang w:val="en-GB"/>
        </w:rPr>
        <w:t>.</w:t>
      </w:r>
    </w:p>
    <w:p w14:paraId="2B4DBDBE" w14:textId="5E1ECC16" w:rsidR="00F47236" w:rsidRPr="004C38FD" w:rsidRDefault="000A57D3" w:rsidP="00F47236">
      <w:pPr>
        <w:pStyle w:val="Phitekst"/>
        <w:rPr>
          <w:lang w:val="en-GB"/>
        </w:rPr>
      </w:pPr>
      <w:r w:rsidRPr="004C38FD">
        <w:rPr>
          <w:lang w:val="en-GB"/>
        </w:rPr>
        <w:lastRenderedPageBreak/>
        <w:t>The long-term development goals of the information society performance area have been set out in the Information society Development Plan</w:t>
      </w:r>
      <w:r w:rsidR="00F47236" w:rsidRPr="004C38FD">
        <w:rPr>
          <w:vertAlign w:val="superscript"/>
          <w:lang w:val="en-GB"/>
        </w:rPr>
        <w:footnoteReference w:id="23"/>
      </w:r>
      <w:r w:rsidR="00F47236" w:rsidRPr="004C38FD">
        <w:rPr>
          <w:lang w:val="en-GB"/>
        </w:rPr>
        <w:t xml:space="preserve">. </w:t>
      </w:r>
    </w:p>
    <w:p w14:paraId="005CDC94" w14:textId="1EFA2D92" w:rsidR="00F47236" w:rsidRPr="004C38FD" w:rsidRDefault="000A57D3" w:rsidP="00F47236">
      <w:pPr>
        <w:pStyle w:val="Phitekst"/>
        <w:rPr>
          <w:rStyle w:val="Tugev"/>
          <w:lang w:val="en-GB"/>
        </w:rPr>
      </w:pPr>
      <w:r w:rsidRPr="004C38FD">
        <w:rPr>
          <w:rStyle w:val="Tugev"/>
          <w:lang w:val="en-GB"/>
        </w:rPr>
        <w:t>Short analysis of the situation of the performance area</w:t>
      </w:r>
    </w:p>
    <w:p w14:paraId="0586BD6F" w14:textId="1548E636" w:rsidR="00F47236" w:rsidRPr="004C38FD" w:rsidRDefault="00BE0D23" w:rsidP="00F47236">
      <w:pPr>
        <w:pStyle w:val="Phitekst"/>
        <w:rPr>
          <w:lang w:val="en-GB"/>
        </w:rPr>
      </w:pPr>
      <w:r w:rsidRPr="004C38FD">
        <w:rPr>
          <w:lang w:val="en-GB"/>
        </w:rPr>
        <w:t xml:space="preserve">Based on the achievement level of indicators of Estonian information society </w:t>
      </w:r>
      <w:r w:rsidR="00F47236" w:rsidRPr="004C38FD">
        <w:rPr>
          <w:lang w:val="en-GB"/>
        </w:rPr>
        <w:t xml:space="preserve">2020, </w:t>
      </w:r>
      <w:r w:rsidRPr="004C38FD">
        <w:rPr>
          <w:lang w:val="en-GB"/>
        </w:rPr>
        <w:t>former activities in each area have led closer to set targets or met the targets</w:t>
      </w:r>
      <w:r w:rsidR="00F47236" w:rsidRPr="004C38FD">
        <w:rPr>
          <w:lang w:val="en-GB"/>
        </w:rPr>
        <w:t xml:space="preserve">. </w:t>
      </w:r>
      <w:r w:rsidRPr="004C38FD">
        <w:rPr>
          <w:lang w:val="en-GB"/>
        </w:rPr>
        <w:t xml:space="preserve">However, despite continuous movement towards the goals set out in the development plan, there are still places without fast internet connection in Estonia, base infrastructure of </w:t>
      </w:r>
      <w:r w:rsidR="00F47236" w:rsidRPr="004C38FD">
        <w:rPr>
          <w:lang w:val="en-GB"/>
        </w:rPr>
        <w:t>e-</w:t>
      </w:r>
      <w:r w:rsidRPr="004C38FD">
        <w:rPr>
          <w:lang w:val="en-GB"/>
        </w:rPr>
        <w:t>state</w:t>
      </w:r>
      <w:r w:rsidR="00F47236" w:rsidRPr="004C38FD">
        <w:rPr>
          <w:lang w:val="en-GB"/>
        </w:rPr>
        <w:t xml:space="preserve"> </w:t>
      </w:r>
      <w:r w:rsidRPr="004C38FD">
        <w:rPr>
          <w:lang w:val="en-GB"/>
        </w:rPr>
        <w:t xml:space="preserve">needs continuous modernisation, e-services are fragmented between different agencies </w:t>
      </w:r>
      <w:r w:rsidR="00E56100" w:rsidRPr="004C38FD">
        <w:rPr>
          <w:lang w:val="en-GB"/>
        </w:rPr>
        <w:t xml:space="preserve">and </w:t>
      </w:r>
      <w:r w:rsidRPr="004C38FD">
        <w:rPr>
          <w:lang w:val="en-GB"/>
        </w:rPr>
        <w:t>sometimes difficult to find</w:t>
      </w:r>
      <w:r w:rsidR="00F47236" w:rsidRPr="004C38FD">
        <w:rPr>
          <w:lang w:val="en-GB"/>
        </w:rPr>
        <w:t xml:space="preserve">, </w:t>
      </w:r>
      <w:r w:rsidRPr="004C38FD">
        <w:rPr>
          <w:lang w:val="en-GB"/>
        </w:rPr>
        <w:t xml:space="preserve">citizens and businesses have uneven skills required for using ICT opportunities and technological advancement is ahead of the development of skills, reputation of e-Estonia </w:t>
      </w:r>
      <w:r w:rsidR="00E56100" w:rsidRPr="004C38FD">
        <w:rPr>
          <w:lang w:val="en-GB"/>
        </w:rPr>
        <w:t xml:space="preserve">and </w:t>
      </w:r>
      <w:r w:rsidR="00F47236" w:rsidRPr="004C38FD">
        <w:rPr>
          <w:lang w:val="en-GB"/>
        </w:rPr>
        <w:t>e</w:t>
      </w:r>
      <w:r w:rsidR="005C0805" w:rsidRPr="004C38FD">
        <w:rPr>
          <w:lang w:val="en-GB"/>
        </w:rPr>
        <w:t>x</w:t>
      </w:r>
      <w:r w:rsidR="00F47236" w:rsidRPr="004C38FD">
        <w:rPr>
          <w:lang w:val="en-GB"/>
        </w:rPr>
        <w:t xml:space="preserve">port </w:t>
      </w:r>
      <w:r w:rsidR="00970A46" w:rsidRPr="004C38FD">
        <w:rPr>
          <w:lang w:val="en-GB"/>
        </w:rPr>
        <w:t>need continued state support and</w:t>
      </w:r>
      <w:r w:rsidR="00E56100" w:rsidRPr="004C38FD">
        <w:rPr>
          <w:lang w:val="en-GB"/>
        </w:rPr>
        <w:t xml:space="preserve"> </w:t>
      </w:r>
      <w:r w:rsidR="00832F98" w:rsidRPr="004C38FD">
        <w:rPr>
          <w:lang w:val="en-GB"/>
        </w:rPr>
        <w:t>cooperation</w:t>
      </w:r>
      <w:r w:rsidR="00F47236" w:rsidRPr="004C38FD">
        <w:rPr>
          <w:lang w:val="en-GB"/>
        </w:rPr>
        <w:t>.</w:t>
      </w:r>
    </w:p>
    <w:p w14:paraId="1D1E107D" w14:textId="6B211715" w:rsidR="00F47236" w:rsidRPr="004C38FD" w:rsidRDefault="005C0805" w:rsidP="00F47236">
      <w:pPr>
        <w:pStyle w:val="Phitekst"/>
        <w:rPr>
          <w:lang w:val="en-GB"/>
        </w:rPr>
      </w:pPr>
      <w:r w:rsidRPr="004C38FD">
        <w:rPr>
          <w:lang w:val="en-GB"/>
        </w:rPr>
        <w:t xml:space="preserve">The first and undoubtedly most </w:t>
      </w:r>
      <w:r w:rsidR="00970A46" w:rsidRPr="004C38FD">
        <w:rPr>
          <w:lang w:val="en-GB"/>
        </w:rPr>
        <w:t>considerable sub-objective is improved internet access</w:t>
      </w:r>
      <w:r w:rsidR="00F47236" w:rsidRPr="004C38FD">
        <w:rPr>
          <w:lang w:val="en-GB"/>
        </w:rPr>
        <w:t xml:space="preserve">, </w:t>
      </w:r>
      <w:r w:rsidR="00970A46" w:rsidRPr="004C38FD">
        <w:rPr>
          <w:lang w:val="en-GB"/>
        </w:rPr>
        <w:t>which has significantly improved through implementation of the measures of the development plan</w:t>
      </w:r>
      <w:r w:rsidR="00F47236" w:rsidRPr="004C38FD">
        <w:rPr>
          <w:lang w:val="en-GB"/>
        </w:rPr>
        <w:t xml:space="preserve">, </w:t>
      </w:r>
      <w:r w:rsidR="00970A46" w:rsidRPr="004C38FD">
        <w:rPr>
          <w:lang w:val="en-GB"/>
        </w:rPr>
        <w:t>especially with regard to mobile internet</w:t>
      </w:r>
      <w:r w:rsidR="00F47236" w:rsidRPr="004C38FD">
        <w:rPr>
          <w:lang w:val="en-GB"/>
        </w:rPr>
        <w:t xml:space="preserve">. </w:t>
      </w:r>
      <w:r w:rsidRPr="004C38FD">
        <w:rPr>
          <w:lang w:val="en-GB"/>
        </w:rPr>
        <w:t>In</w:t>
      </w:r>
      <w:r w:rsidR="003655BE" w:rsidRPr="004C38FD">
        <w:rPr>
          <w:lang w:val="en-GB"/>
        </w:rPr>
        <w:t xml:space="preserve"> 2019–20</w:t>
      </w:r>
      <w:r w:rsidRPr="004C38FD">
        <w:rPr>
          <w:lang w:val="en-GB"/>
        </w:rPr>
        <w:t>,</w:t>
      </w:r>
      <w:r w:rsidR="003655BE" w:rsidRPr="004C38FD">
        <w:rPr>
          <w:lang w:val="en-GB"/>
        </w:rPr>
        <w:t xml:space="preserve"> </w:t>
      </w:r>
      <w:r w:rsidR="00970A46" w:rsidRPr="004C38FD">
        <w:rPr>
          <w:lang w:val="en-GB"/>
        </w:rPr>
        <w:t xml:space="preserve">the </w:t>
      </w:r>
      <w:r w:rsidRPr="004C38FD">
        <w:rPr>
          <w:lang w:val="en-GB"/>
        </w:rPr>
        <w:t>so-called</w:t>
      </w:r>
      <w:r w:rsidR="00F47236" w:rsidRPr="004C38FD">
        <w:rPr>
          <w:lang w:val="en-GB"/>
        </w:rPr>
        <w:t xml:space="preserve"> </w:t>
      </w:r>
      <w:r w:rsidR="00970A46" w:rsidRPr="004C38FD">
        <w:rPr>
          <w:lang w:val="en-GB"/>
        </w:rPr>
        <w:t xml:space="preserve">last mile as well as </w:t>
      </w:r>
      <w:r w:rsidR="00F47236" w:rsidRPr="004C38FD">
        <w:rPr>
          <w:lang w:val="en-GB"/>
        </w:rPr>
        <w:t>internet</w:t>
      </w:r>
      <w:r w:rsidRPr="004C38FD">
        <w:rPr>
          <w:lang w:val="en-GB"/>
        </w:rPr>
        <w:t xml:space="preserve"> infrastructure </w:t>
      </w:r>
      <w:r w:rsidR="00F47236" w:rsidRPr="004C38FD">
        <w:rPr>
          <w:lang w:val="en-GB"/>
        </w:rPr>
        <w:t>proje</w:t>
      </w:r>
      <w:r w:rsidRPr="004C38FD">
        <w:rPr>
          <w:lang w:val="en-GB"/>
        </w:rPr>
        <w:t>c</w:t>
      </w:r>
      <w:r w:rsidR="00F47236" w:rsidRPr="004C38FD">
        <w:rPr>
          <w:lang w:val="en-GB"/>
        </w:rPr>
        <w:t>t</w:t>
      </w:r>
      <w:r w:rsidR="00970A46" w:rsidRPr="004C38FD">
        <w:rPr>
          <w:lang w:val="en-GB"/>
        </w:rPr>
        <w:t xml:space="preserve"> for schools was implemented to improve connection availability and quality</w:t>
      </w:r>
      <w:r w:rsidR="00F47236" w:rsidRPr="004C38FD">
        <w:rPr>
          <w:lang w:val="en-GB"/>
        </w:rPr>
        <w:t xml:space="preserve">. </w:t>
      </w:r>
      <w:r w:rsidR="00970A46" w:rsidRPr="004C38FD">
        <w:rPr>
          <w:lang w:val="en-GB"/>
        </w:rPr>
        <w:t>Accepting fast internet</w:t>
      </w:r>
      <w:r w:rsidR="00F47236" w:rsidRPr="004C38FD">
        <w:rPr>
          <w:lang w:val="en-GB"/>
        </w:rPr>
        <w:t xml:space="preserve"> (</w:t>
      </w:r>
      <w:r w:rsidR="00970A46" w:rsidRPr="004C38FD">
        <w:rPr>
          <w:lang w:val="en-GB"/>
        </w:rPr>
        <w:t xml:space="preserve">up to </w:t>
      </w:r>
      <w:r w:rsidR="00F47236" w:rsidRPr="004C38FD">
        <w:rPr>
          <w:lang w:val="en-GB"/>
        </w:rPr>
        <w:t xml:space="preserve">100 mbit) </w:t>
      </w:r>
      <w:r w:rsidR="00970A46" w:rsidRPr="004C38FD">
        <w:rPr>
          <w:lang w:val="en-GB"/>
        </w:rPr>
        <w:t>by users remains a challenge despite increased supply</w:t>
      </w:r>
      <w:r w:rsidR="00F47236" w:rsidRPr="004C38FD">
        <w:rPr>
          <w:lang w:val="en-GB"/>
        </w:rPr>
        <w:t>.</w:t>
      </w:r>
    </w:p>
    <w:p w14:paraId="256B3FFF" w14:textId="000CA518" w:rsidR="00F47236" w:rsidRPr="004C38FD" w:rsidRDefault="00F47236" w:rsidP="00F47236">
      <w:pPr>
        <w:pStyle w:val="Phitekst"/>
        <w:rPr>
          <w:lang w:val="en-GB"/>
        </w:rPr>
      </w:pPr>
      <w:r w:rsidRPr="004C38FD">
        <w:rPr>
          <w:lang w:val="en-GB"/>
        </w:rPr>
        <w:t>T</w:t>
      </w:r>
      <w:r w:rsidR="005C0805" w:rsidRPr="004C38FD">
        <w:rPr>
          <w:lang w:val="en-GB"/>
        </w:rPr>
        <w:t xml:space="preserve">he second component required for the functioning of information society </w:t>
      </w:r>
      <w:r w:rsidR="00970A46" w:rsidRPr="004C38FD">
        <w:rPr>
          <w:lang w:val="en-GB"/>
        </w:rPr>
        <w:t>is base infrastructure of the state</w:t>
      </w:r>
      <w:r w:rsidRPr="004C38FD">
        <w:rPr>
          <w:lang w:val="en-GB"/>
        </w:rPr>
        <w:t xml:space="preserve">. </w:t>
      </w:r>
      <w:r w:rsidR="00970A46" w:rsidRPr="004C38FD">
        <w:rPr>
          <w:lang w:val="en-GB"/>
        </w:rPr>
        <w:t xml:space="preserve">Despite constant development of state services infrastructure </w:t>
      </w:r>
      <w:r w:rsidRPr="004C38FD">
        <w:rPr>
          <w:lang w:val="en-GB"/>
        </w:rPr>
        <w:t>(X-</w:t>
      </w:r>
      <w:r w:rsidR="00970A46" w:rsidRPr="004C38FD">
        <w:rPr>
          <w:lang w:val="en-GB"/>
        </w:rPr>
        <w:t>Road</w:t>
      </w:r>
      <w:r w:rsidRPr="004C38FD">
        <w:rPr>
          <w:lang w:val="en-GB"/>
        </w:rPr>
        <w:t xml:space="preserve">, eID, </w:t>
      </w:r>
      <w:r w:rsidR="00970A46" w:rsidRPr="004C38FD">
        <w:rPr>
          <w:lang w:val="en-GB"/>
        </w:rPr>
        <w:t>information portals</w:t>
      </w:r>
      <w:r w:rsidR="005C0805" w:rsidRPr="004C38FD">
        <w:rPr>
          <w:lang w:val="en-GB"/>
        </w:rPr>
        <w:t>, etc.</w:t>
      </w:r>
      <w:r w:rsidRPr="004C38FD">
        <w:rPr>
          <w:lang w:val="en-GB"/>
        </w:rPr>
        <w:t>)</w:t>
      </w:r>
      <w:r w:rsidR="00970A46" w:rsidRPr="004C38FD">
        <w:rPr>
          <w:lang w:val="en-GB"/>
        </w:rPr>
        <w:t>, it needs to be updated or its parts replaced in view of rapid technological progress and users’ expectations</w:t>
      </w:r>
      <w:r w:rsidRPr="004C38FD">
        <w:rPr>
          <w:lang w:val="en-GB"/>
        </w:rPr>
        <w:t xml:space="preserve">. </w:t>
      </w:r>
    </w:p>
    <w:p w14:paraId="1E82F038" w14:textId="16E208F5" w:rsidR="00F47236" w:rsidRPr="004C38FD" w:rsidRDefault="00F47236" w:rsidP="00F47236">
      <w:pPr>
        <w:pStyle w:val="Phitekst"/>
        <w:rPr>
          <w:lang w:val="en-GB"/>
        </w:rPr>
      </w:pPr>
      <w:r w:rsidRPr="004C38FD">
        <w:rPr>
          <w:lang w:val="en-GB"/>
        </w:rPr>
        <w:t>T</w:t>
      </w:r>
      <w:r w:rsidR="00100E6A" w:rsidRPr="004C38FD">
        <w:rPr>
          <w:lang w:val="en-GB"/>
        </w:rPr>
        <w:t xml:space="preserve">he work of the Architectural Council was re-established </w:t>
      </w:r>
      <w:r w:rsidR="00AD0E07" w:rsidRPr="004C38FD">
        <w:rPr>
          <w:lang w:val="en-GB"/>
        </w:rPr>
        <w:t>for</w:t>
      </w:r>
      <w:r w:rsidRPr="004C38FD">
        <w:rPr>
          <w:lang w:val="en-GB"/>
        </w:rPr>
        <w:t xml:space="preserve"> </w:t>
      </w:r>
      <w:r w:rsidR="00970A46" w:rsidRPr="004C38FD">
        <w:rPr>
          <w:lang w:val="en-GB"/>
        </w:rPr>
        <w:t>updating</w:t>
      </w:r>
      <w:r w:rsidR="00AD0E07" w:rsidRPr="004C38FD">
        <w:rPr>
          <w:lang w:val="en-GB"/>
        </w:rPr>
        <w:t xml:space="preserve"> </w:t>
      </w:r>
      <w:r w:rsidR="00100E6A" w:rsidRPr="004C38FD">
        <w:rPr>
          <w:lang w:val="en-GB"/>
        </w:rPr>
        <w:t xml:space="preserve">interoperability networks </w:t>
      </w:r>
      <w:r w:rsidR="00AD0E07" w:rsidRPr="004C38FD">
        <w:rPr>
          <w:lang w:val="en-GB"/>
        </w:rPr>
        <w:t>to</w:t>
      </w:r>
      <w:r w:rsidR="00100E6A" w:rsidRPr="004C38FD">
        <w:rPr>
          <w:lang w:val="en-GB"/>
        </w:rPr>
        <w:t xml:space="preserve"> better </w:t>
      </w:r>
      <w:r w:rsidR="00AD0E07" w:rsidRPr="004C38FD">
        <w:rPr>
          <w:lang w:val="en-GB"/>
        </w:rPr>
        <w:t>manage interoperability and e-state architecture</w:t>
      </w:r>
      <w:r w:rsidRPr="004C38FD">
        <w:rPr>
          <w:lang w:val="en-GB"/>
        </w:rPr>
        <w:t xml:space="preserve">, </w:t>
      </w:r>
      <w:r w:rsidR="00AD0E07" w:rsidRPr="004C38FD">
        <w:rPr>
          <w:lang w:val="en-GB"/>
        </w:rPr>
        <w:t>as well as to improve cooperation with private sector.</w:t>
      </w:r>
      <w:r w:rsidRPr="004C38FD">
        <w:rPr>
          <w:lang w:val="en-GB"/>
        </w:rPr>
        <w:t xml:space="preserve"> </w:t>
      </w:r>
      <w:r w:rsidR="00AD0E07" w:rsidRPr="004C38FD">
        <w:rPr>
          <w:lang w:val="en-GB"/>
        </w:rPr>
        <w:t xml:space="preserve">Efforts have been made to </w:t>
      </w:r>
      <w:r w:rsidR="006B08D4" w:rsidRPr="004C38FD">
        <w:rPr>
          <w:lang w:val="en-GB"/>
        </w:rPr>
        <w:t xml:space="preserve">keep pace with </w:t>
      </w:r>
      <w:r w:rsidRPr="004C38FD">
        <w:rPr>
          <w:lang w:val="en-GB"/>
        </w:rPr>
        <w:t>te</w:t>
      </w:r>
      <w:r w:rsidR="00AD0E07" w:rsidRPr="004C38FD">
        <w:rPr>
          <w:lang w:val="en-GB"/>
        </w:rPr>
        <w:t>c</w:t>
      </w:r>
      <w:r w:rsidRPr="004C38FD">
        <w:rPr>
          <w:lang w:val="en-GB"/>
        </w:rPr>
        <w:t>hnolo</w:t>
      </w:r>
      <w:r w:rsidR="00AD0E07" w:rsidRPr="004C38FD">
        <w:rPr>
          <w:lang w:val="en-GB"/>
        </w:rPr>
        <w:t>g</w:t>
      </w:r>
      <w:r w:rsidR="006B08D4" w:rsidRPr="004C38FD">
        <w:rPr>
          <w:lang w:val="en-GB"/>
        </w:rPr>
        <w:t>y trends</w:t>
      </w:r>
      <w:r w:rsidRPr="004C38FD">
        <w:rPr>
          <w:lang w:val="en-GB"/>
        </w:rPr>
        <w:t xml:space="preserve">, </w:t>
      </w:r>
      <w:r w:rsidR="006B08D4" w:rsidRPr="004C38FD">
        <w:rPr>
          <w:lang w:val="en-GB"/>
        </w:rPr>
        <w:t>e.g. establishment of state cloud infrastructure</w:t>
      </w:r>
      <w:r w:rsidRPr="004C38FD">
        <w:rPr>
          <w:lang w:val="en-GB"/>
        </w:rPr>
        <w:t xml:space="preserve">, </w:t>
      </w:r>
      <w:r w:rsidR="006B08D4" w:rsidRPr="004C38FD">
        <w:rPr>
          <w:lang w:val="en-GB"/>
        </w:rPr>
        <w:t xml:space="preserve">introduction of </w:t>
      </w:r>
      <w:r w:rsidR="00722DCC" w:rsidRPr="004C38FD">
        <w:rPr>
          <w:lang w:val="en-GB"/>
        </w:rPr>
        <w:t>blockchain technology</w:t>
      </w:r>
      <w:r w:rsidR="00E56100" w:rsidRPr="004C38FD">
        <w:rPr>
          <w:lang w:val="en-GB"/>
        </w:rPr>
        <w:t xml:space="preserve"> and </w:t>
      </w:r>
      <w:r w:rsidR="00722DCC" w:rsidRPr="004C38FD">
        <w:rPr>
          <w:lang w:val="en-GB"/>
        </w:rPr>
        <w:t>applications of artificial intelligence</w:t>
      </w:r>
      <w:r w:rsidRPr="004C38FD">
        <w:rPr>
          <w:lang w:val="en-GB"/>
        </w:rPr>
        <w:t xml:space="preserve">, </w:t>
      </w:r>
      <w:r w:rsidR="00722DCC" w:rsidRPr="004C38FD">
        <w:rPr>
          <w:lang w:val="en-GB"/>
        </w:rPr>
        <w:t>but the goal is wider employment of these technologies to improve the efficiency of services and infrastructure</w:t>
      </w:r>
      <w:r w:rsidRPr="004C38FD">
        <w:rPr>
          <w:lang w:val="en-GB"/>
        </w:rPr>
        <w:t xml:space="preserve">. </w:t>
      </w:r>
    </w:p>
    <w:p w14:paraId="2046569F" w14:textId="394E95BA" w:rsidR="00F47236" w:rsidRPr="004C38FD" w:rsidRDefault="00100E6A" w:rsidP="00F47236">
      <w:pPr>
        <w:pStyle w:val="Phitekst"/>
        <w:rPr>
          <w:lang w:val="en-GB"/>
        </w:rPr>
      </w:pPr>
      <w:r w:rsidRPr="004C38FD">
        <w:rPr>
          <w:lang w:val="en-GB"/>
        </w:rPr>
        <w:t>The third challenge is the accessibility to e-services</w:t>
      </w:r>
      <w:r w:rsidR="00F47236" w:rsidRPr="004C38FD">
        <w:rPr>
          <w:lang w:val="en-GB"/>
        </w:rPr>
        <w:t xml:space="preserve">, </w:t>
      </w:r>
      <w:r w:rsidR="006B08D4" w:rsidRPr="004C38FD">
        <w:rPr>
          <w:lang w:val="en-GB"/>
        </w:rPr>
        <w:t>their convenience and speed</w:t>
      </w:r>
      <w:r w:rsidR="00F47236" w:rsidRPr="004C38FD">
        <w:rPr>
          <w:lang w:val="en-GB"/>
        </w:rPr>
        <w:t xml:space="preserve">, </w:t>
      </w:r>
      <w:r w:rsidR="006B08D4" w:rsidRPr="004C38FD">
        <w:rPr>
          <w:lang w:val="en-GB"/>
        </w:rPr>
        <w:t>which inevitably must keep up with the quality and ample opportunities in private sector</w:t>
      </w:r>
      <w:r w:rsidR="00F47236" w:rsidRPr="004C38FD">
        <w:rPr>
          <w:lang w:val="en-GB"/>
        </w:rPr>
        <w:t xml:space="preserve">. </w:t>
      </w:r>
      <w:r w:rsidR="00B53F63" w:rsidRPr="004C38FD">
        <w:rPr>
          <w:lang w:val="en-GB"/>
        </w:rPr>
        <w:t xml:space="preserve">This </w:t>
      </w:r>
      <w:r w:rsidR="006B08D4" w:rsidRPr="004C38FD">
        <w:rPr>
          <w:lang w:val="en-GB"/>
        </w:rPr>
        <w:t>puts pressure on</w:t>
      </w:r>
      <w:r w:rsidR="00F47236" w:rsidRPr="004C38FD">
        <w:rPr>
          <w:lang w:val="en-GB"/>
        </w:rPr>
        <w:t xml:space="preserve"> </w:t>
      </w:r>
      <w:r w:rsidR="00B53F63" w:rsidRPr="004C38FD">
        <w:rPr>
          <w:lang w:val="en-GB"/>
        </w:rPr>
        <w:t>public</w:t>
      </w:r>
      <w:r w:rsidR="00F47236" w:rsidRPr="004C38FD">
        <w:rPr>
          <w:lang w:val="en-GB"/>
        </w:rPr>
        <w:t xml:space="preserve"> e-</w:t>
      </w:r>
      <w:r w:rsidR="00AD0E07" w:rsidRPr="004C38FD">
        <w:rPr>
          <w:lang w:val="en-GB"/>
        </w:rPr>
        <w:t>service providers and developers</w:t>
      </w:r>
      <w:r w:rsidR="00722DCC" w:rsidRPr="004C38FD">
        <w:rPr>
          <w:lang w:val="en-GB"/>
        </w:rPr>
        <w:t>. By today,</w:t>
      </w:r>
      <w:r w:rsidR="00F47236" w:rsidRPr="004C38FD">
        <w:rPr>
          <w:lang w:val="en-GB"/>
        </w:rPr>
        <w:t xml:space="preserve"> </w:t>
      </w:r>
      <w:r w:rsidR="00722DCC" w:rsidRPr="004C38FD">
        <w:rPr>
          <w:lang w:val="en-GB"/>
        </w:rPr>
        <w:t>the concept of service owners has been implemented in the area of e-services</w:t>
      </w:r>
      <w:r w:rsidR="00F47236" w:rsidRPr="004C38FD">
        <w:rPr>
          <w:lang w:val="en-GB"/>
        </w:rPr>
        <w:t xml:space="preserve">, </w:t>
      </w:r>
      <w:r w:rsidR="00722DCC" w:rsidRPr="004C38FD">
        <w:rPr>
          <w:lang w:val="en-GB"/>
        </w:rPr>
        <w:t>which includes determining service owners</w:t>
      </w:r>
      <w:r w:rsidR="00F47236" w:rsidRPr="004C38FD">
        <w:rPr>
          <w:lang w:val="en-GB"/>
        </w:rPr>
        <w:t>,</w:t>
      </w:r>
      <w:r w:rsidR="00722DCC" w:rsidRPr="004C38FD">
        <w:rPr>
          <w:lang w:val="en-GB"/>
        </w:rPr>
        <w:t xml:space="preserve"> establishing public services council that allows implementing cross-sectoral and cross-institutional projects for service development</w:t>
      </w:r>
      <w:r w:rsidR="00F47236" w:rsidRPr="004C38FD">
        <w:rPr>
          <w:lang w:val="en-GB"/>
        </w:rPr>
        <w:t xml:space="preserve">. </w:t>
      </w:r>
    </w:p>
    <w:p w14:paraId="4575CB6B" w14:textId="76598FB5" w:rsidR="00F47236" w:rsidRPr="004C38FD" w:rsidRDefault="00722DCC" w:rsidP="00F47236">
      <w:pPr>
        <w:pStyle w:val="Phitekst"/>
        <w:rPr>
          <w:lang w:val="en-GB"/>
        </w:rPr>
      </w:pPr>
      <w:r w:rsidRPr="004C38FD">
        <w:rPr>
          <w:lang w:val="en-GB"/>
        </w:rPr>
        <w:t>The focus is also on</w:t>
      </w:r>
      <w:r w:rsidR="00F47236" w:rsidRPr="004C38FD">
        <w:rPr>
          <w:lang w:val="en-GB"/>
        </w:rPr>
        <w:t xml:space="preserve"> </w:t>
      </w:r>
      <w:r w:rsidR="00100E6A" w:rsidRPr="004C38FD">
        <w:rPr>
          <w:lang w:val="en-GB"/>
        </w:rPr>
        <w:t>the development of service quality</w:t>
      </w:r>
      <w:r w:rsidR="00F47236" w:rsidRPr="004C38FD">
        <w:rPr>
          <w:lang w:val="en-GB"/>
        </w:rPr>
        <w:t xml:space="preserve"> </w:t>
      </w:r>
      <w:r w:rsidR="00100E6A" w:rsidRPr="004C38FD">
        <w:rPr>
          <w:lang w:val="en-GB"/>
        </w:rPr>
        <w:t>indicators</w:t>
      </w:r>
      <w:r w:rsidR="00E56100" w:rsidRPr="004C38FD">
        <w:rPr>
          <w:lang w:val="en-GB"/>
        </w:rPr>
        <w:t xml:space="preserve"> and </w:t>
      </w:r>
      <w:r w:rsidRPr="004C38FD">
        <w:rPr>
          <w:lang w:val="en-GB"/>
        </w:rPr>
        <w:t>continued</w:t>
      </w:r>
      <w:r w:rsidR="00100E6A" w:rsidRPr="004C38FD">
        <w:rPr>
          <w:lang w:val="en-GB"/>
        </w:rPr>
        <w:t xml:space="preserve"> measuring of </w:t>
      </w:r>
      <w:r w:rsidR="00F47236" w:rsidRPr="004C38FD">
        <w:rPr>
          <w:lang w:val="en-GB"/>
        </w:rPr>
        <w:t>minimum</w:t>
      </w:r>
      <w:r w:rsidR="00100E6A" w:rsidRPr="004C38FD">
        <w:rPr>
          <w:lang w:val="en-GB"/>
        </w:rPr>
        <w:t xml:space="preserve"> indicators</w:t>
      </w:r>
      <w:r w:rsidR="00F47236" w:rsidRPr="004C38FD">
        <w:rPr>
          <w:lang w:val="en-GB"/>
        </w:rPr>
        <w:t xml:space="preserve">  (</w:t>
      </w:r>
      <w:r w:rsidR="00100E6A" w:rsidRPr="004C38FD">
        <w:rPr>
          <w:lang w:val="en-GB"/>
        </w:rPr>
        <w:t>time</w:t>
      </w:r>
      <w:r w:rsidR="00F47236" w:rsidRPr="004C38FD">
        <w:rPr>
          <w:lang w:val="en-GB"/>
        </w:rPr>
        <w:t xml:space="preserve">, </w:t>
      </w:r>
      <w:r w:rsidR="00100E6A" w:rsidRPr="004C38FD">
        <w:rPr>
          <w:lang w:val="en-GB"/>
        </w:rPr>
        <w:t>satisfaction</w:t>
      </w:r>
      <w:r w:rsidR="00F47236" w:rsidRPr="004C38FD">
        <w:rPr>
          <w:lang w:val="en-GB"/>
        </w:rPr>
        <w:t xml:space="preserve">, </w:t>
      </w:r>
      <w:r w:rsidR="00100E6A" w:rsidRPr="004C38FD">
        <w:rPr>
          <w:lang w:val="en-GB"/>
        </w:rPr>
        <w:t>cost</w:t>
      </w:r>
      <w:r w:rsidR="00F47236" w:rsidRPr="004C38FD">
        <w:rPr>
          <w:lang w:val="en-GB"/>
        </w:rPr>
        <w:t xml:space="preserve">, </w:t>
      </w:r>
      <w:r w:rsidR="00100E6A" w:rsidRPr="004C38FD">
        <w:rPr>
          <w:lang w:val="en-GB"/>
        </w:rPr>
        <w:t>number of transactions</w:t>
      </w:r>
      <w:r w:rsidR="00F47236" w:rsidRPr="004C38FD">
        <w:rPr>
          <w:lang w:val="en-GB"/>
        </w:rPr>
        <w:t xml:space="preserve">). Ambition </w:t>
      </w:r>
      <w:r w:rsidRPr="004C38FD">
        <w:rPr>
          <w:lang w:val="en-GB"/>
        </w:rPr>
        <w:t xml:space="preserve">involves moving to </w:t>
      </w:r>
      <w:r w:rsidR="00100E6A" w:rsidRPr="004C38FD">
        <w:rPr>
          <w:lang w:val="en-GB"/>
        </w:rPr>
        <w:t xml:space="preserve">the next level by providing </w:t>
      </w:r>
      <w:r w:rsidRPr="004C38FD">
        <w:rPr>
          <w:lang w:val="en-GB"/>
        </w:rPr>
        <w:t xml:space="preserve">event-based and comprehensive </w:t>
      </w:r>
      <w:r w:rsidR="00100E6A" w:rsidRPr="004C38FD">
        <w:rPr>
          <w:lang w:val="en-GB"/>
        </w:rPr>
        <w:t xml:space="preserve">services </w:t>
      </w:r>
      <w:r w:rsidR="00F47236" w:rsidRPr="004C38FD">
        <w:rPr>
          <w:lang w:val="en-GB"/>
        </w:rPr>
        <w:t>(</w:t>
      </w:r>
      <w:r w:rsidRPr="004C38FD">
        <w:rPr>
          <w:lang w:val="en-GB"/>
        </w:rPr>
        <w:t>combining the services of different areas and agencies</w:t>
      </w:r>
      <w:r w:rsidR="00F47236" w:rsidRPr="004C38FD">
        <w:rPr>
          <w:lang w:val="en-GB"/>
        </w:rPr>
        <w:t>)</w:t>
      </w:r>
      <w:r w:rsidRPr="004C38FD">
        <w:rPr>
          <w:lang w:val="en-GB"/>
        </w:rPr>
        <w:t xml:space="preserve"> in client view</w:t>
      </w:r>
      <w:r w:rsidR="00E56100" w:rsidRPr="004C38FD">
        <w:rPr>
          <w:lang w:val="en-GB"/>
        </w:rPr>
        <w:t xml:space="preserve"> and </w:t>
      </w:r>
      <w:r w:rsidR="00F47236" w:rsidRPr="004C38FD">
        <w:rPr>
          <w:lang w:val="en-GB"/>
        </w:rPr>
        <w:t>proa</w:t>
      </w:r>
      <w:r w:rsidR="00100E6A" w:rsidRPr="004C38FD">
        <w:rPr>
          <w:lang w:val="en-GB"/>
        </w:rPr>
        <w:t>ctively</w:t>
      </w:r>
      <w:r w:rsidR="00F47236" w:rsidRPr="004C38FD">
        <w:rPr>
          <w:lang w:val="en-GB"/>
        </w:rPr>
        <w:t xml:space="preserve"> (</w:t>
      </w:r>
      <w:r w:rsidR="00100E6A" w:rsidRPr="004C38FD">
        <w:rPr>
          <w:lang w:val="en-GB"/>
        </w:rPr>
        <w:t xml:space="preserve">by using existing </w:t>
      </w:r>
      <w:r w:rsidRPr="004C38FD">
        <w:rPr>
          <w:lang w:val="en-GB"/>
        </w:rPr>
        <w:t>controlled data) where possible</w:t>
      </w:r>
      <w:r w:rsidR="00F47236" w:rsidRPr="004C38FD">
        <w:rPr>
          <w:lang w:val="en-GB"/>
        </w:rPr>
        <w:t xml:space="preserve">. </w:t>
      </w:r>
    </w:p>
    <w:p w14:paraId="5309AC29" w14:textId="76C75A9C" w:rsidR="00F47236" w:rsidRPr="004C38FD" w:rsidRDefault="00832F98" w:rsidP="00F47236">
      <w:pPr>
        <w:pStyle w:val="Phitekst"/>
        <w:rPr>
          <w:lang w:val="en-GB"/>
        </w:rPr>
      </w:pPr>
      <w:r w:rsidRPr="004C38FD">
        <w:rPr>
          <w:lang w:val="en-GB"/>
        </w:rPr>
        <w:t xml:space="preserve">The fourth </w:t>
      </w:r>
      <w:r w:rsidR="00722DCC" w:rsidRPr="004C38FD">
        <w:rPr>
          <w:lang w:val="en-GB"/>
        </w:rPr>
        <w:t xml:space="preserve">cross-sectoral part of functioning </w:t>
      </w:r>
      <w:r w:rsidR="00F47236" w:rsidRPr="004C38FD">
        <w:rPr>
          <w:lang w:val="en-GB"/>
        </w:rPr>
        <w:t>info</w:t>
      </w:r>
      <w:r w:rsidR="00B53F63" w:rsidRPr="004C38FD">
        <w:rPr>
          <w:lang w:val="en-GB"/>
        </w:rPr>
        <w:t>rmation society</w:t>
      </w:r>
      <w:r w:rsidR="00F47236" w:rsidRPr="004C38FD">
        <w:rPr>
          <w:lang w:val="en-GB"/>
        </w:rPr>
        <w:t xml:space="preserve"> </w:t>
      </w:r>
      <w:r w:rsidR="00722DCC" w:rsidRPr="004C38FD">
        <w:rPr>
          <w:lang w:val="en-GB"/>
        </w:rPr>
        <w:t>concerns</w:t>
      </w:r>
      <w:r w:rsidR="00F47236" w:rsidRPr="004C38FD">
        <w:rPr>
          <w:lang w:val="en-GB"/>
        </w:rPr>
        <w:t xml:space="preserve"> </w:t>
      </w:r>
      <w:r w:rsidR="00B53F63" w:rsidRPr="004C38FD">
        <w:rPr>
          <w:lang w:val="en-GB"/>
        </w:rPr>
        <w:t xml:space="preserve">education and skills that </w:t>
      </w:r>
      <w:r w:rsidR="00722DCC" w:rsidRPr="004C38FD">
        <w:rPr>
          <w:lang w:val="en-GB"/>
        </w:rPr>
        <w:t>make it possible to influence implementation of digital changes in every field of life and increase productivity</w:t>
      </w:r>
      <w:r w:rsidR="00F47236" w:rsidRPr="004C38FD">
        <w:rPr>
          <w:lang w:val="en-GB"/>
        </w:rPr>
        <w:t xml:space="preserve">. </w:t>
      </w:r>
      <w:r w:rsidR="00722DCC" w:rsidRPr="004C38FD">
        <w:rPr>
          <w:lang w:val="en-GB"/>
        </w:rPr>
        <w:t>Despite significant progress made in recent years</w:t>
      </w:r>
      <w:r w:rsidR="00F47236" w:rsidRPr="004C38FD">
        <w:rPr>
          <w:lang w:val="en-GB"/>
        </w:rPr>
        <w:t xml:space="preserve">, </w:t>
      </w:r>
      <w:r w:rsidR="00722DCC" w:rsidRPr="004C38FD">
        <w:rPr>
          <w:lang w:val="en-GB"/>
        </w:rPr>
        <w:t xml:space="preserve">achievement of the goal is possibly at risk in terms of digital capacity of enterprises as a whole as well as continuity of </w:t>
      </w:r>
      <w:r w:rsidR="00F47236" w:rsidRPr="004C38FD">
        <w:rPr>
          <w:lang w:val="en-GB"/>
        </w:rPr>
        <w:t>I</w:t>
      </w:r>
      <w:r w:rsidR="00B53F63" w:rsidRPr="004C38FD">
        <w:rPr>
          <w:lang w:val="en-GB"/>
        </w:rPr>
        <w:t>C</w:t>
      </w:r>
      <w:r w:rsidR="00F47236" w:rsidRPr="004C38FD">
        <w:rPr>
          <w:lang w:val="en-GB"/>
        </w:rPr>
        <w:t>T e</w:t>
      </w:r>
      <w:r w:rsidR="00B53F63" w:rsidRPr="004C38FD">
        <w:rPr>
          <w:lang w:val="en-GB"/>
        </w:rPr>
        <w:t>xpertise</w:t>
      </w:r>
      <w:r w:rsidR="00F47236" w:rsidRPr="004C38FD">
        <w:rPr>
          <w:lang w:val="en-GB"/>
        </w:rPr>
        <w:t xml:space="preserve">, </w:t>
      </w:r>
      <w:r w:rsidR="00722DCC" w:rsidRPr="004C38FD">
        <w:rPr>
          <w:i/>
          <w:iCs/>
          <w:lang w:val="en-GB"/>
        </w:rPr>
        <w:t>inter alia,</w:t>
      </w:r>
      <w:r w:rsidR="00722DCC" w:rsidRPr="004C38FD">
        <w:rPr>
          <w:lang w:val="en-GB"/>
        </w:rPr>
        <w:t xml:space="preserve"> in the performance area of the Ministry of Education and Research</w:t>
      </w:r>
      <w:r w:rsidR="00F47236" w:rsidRPr="004C38FD">
        <w:rPr>
          <w:lang w:val="en-GB"/>
        </w:rPr>
        <w:t xml:space="preserve">. </w:t>
      </w:r>
      <w:r w:rsidR="00722DCC" w:rsidRPr="004C38FD">
        <w:rPr>
          <w:lang w:val="en-GB"/>
        </w:rPr>
        <w:t>Challenge consists in ensuring opportunities for all</w:t>
      </w:r>
      <w:r w:rsidR="00F47236" w:rsidRPr="004C38FD">
        <w:rPr>
          <w:lang w:val="en-GB"/>
        </w:rPr>
        <w:t xml:space="preserve"> </w:t>
      </w:r>
      <w:r w:rsidR="00722DCC" w:rsidRPr="004C38FD">
        <w:rPr>
          <w:lang w:val="en-GB"/>
        </w:rPr>
        <w:t xml:space="preserve">young people in Estonia to acquire good </w:t>
      </w:r>
      <w:r w:rsidR="00722DCC" w:rsidRPr="004C38FD">
        <w:rPr>
          <w:lang w:val="en-GB"/>
        </w:rPr>
        <w:lastRenderedPageBreak/>
        <w:t>basic ICT skills</w:t>
      </w:r>
      <w:r w:rsidR="00F47236" w:rsidRPr="004C38FD">
        <w:rPr>
          <w:lang w:val="en-GB"/>
        </w:rPr>
        <w:t xml:space="preserve">, </w:t>
      </w:r>
      <w:r w:rsidR="00722DCC" w:rsidRPr="004C38FD">
        <w:rPr>
          <w:lang w:val="en-GB"/>
        </w:rPr>
        <w:t>understanding of ICT expertise</w:t>
      </w:r>
      <w:r w:rsidR="00F47236" w:rsidRPr="004C38FD">
        <w:rPr>
          <w:lang w:val="en-GB"/>
        </w:rPr>
        <w:t xml:space="preserve">, </w:t>
      </w:r>
      <w:r w:rsidRPr="004C38FD">
        <w:rPr>
          <w:lang w:val="en-GB"/>
        </w:rPr>
        <w:t>incl.</w:t>
      </w:r>
      <w:r w:rsidR="00F47236" w:rsidRPr="004C38FD">
        <w:rPr>
          <w:lang w:val="en-GB"/>
        </w:rPr>
        <w:t xml:space="preserve"> </w:t>
      </w:r>
      <w:r w:rsidR="00722DCC" w:rsidRPr="004C38FD">
        <w:rPr>
          <w:lang w:val="en-GB"/>
        </w:rPr>
        <w:t xml:space="preserve">engaging in non-formal </w:t>
      </w:r>
      <w:r w:rsidR="00F47236" w:rsidRPr="004C38FD">
        <w:rPr>
          <w:lang w:val="en-GB"/>
        </w:rPr>
        <w:t>I</w:t>
      </w:r>
      <w:r w:rsidR="00A53D7A" w:rsidRPr="004C38FD">
        <w:rPr>
          <w:lang w:val="en-GB"/>
        </w:rPr>
        <w:t>C</w:t>
      </w:r>
      <w:r w:rsidR="00F47236" w:rsidRPr="004C38FD">
        <w:rPr>
          <w:lang w:val="en-GB"/>
        </w:rPr>
        <w:t>T</w:t>
      </w:r>
      <w:r w:rsidR="00A53D7A" w:rsidRPr="004C38FD">
        <w:rPr>
          <w:lang w:val="en-GB"/>
        </w:rPr>
        <w:t xml:space="preserve"> </w:t>
      </w:r>
      <w:r w:rsidR="00722DCC" w:rsidRPr="004C38FD">
        <w:rPr>
          <w:lang w:val="en-GB"/>
        </w:rPr>
        <w:t xml:space="preserve">education </w:t>
      </w:r>
      <w:r w:rsidR="00E56100" w:rsidRPr="004C38FD">
        <w:rPr>
          <w:lang w:val="en-GB"/>
        </w:rPr>
        <w:t xml:space="preserve">and </w:t>
      </w:r>
      <w:r w:rsidR="0080472C" w:rsidRPr="004C38FD">
        <w:rPr>
          <w:lang w:val="en-GB"/>
        </w:rPr>
        <w:t>continuing development of talented youth</w:t>
      </w:r>
      <w:r w:rsidR="00F47236" w:rsidRPr="004C38FD">
        <w:rPr>
          <w:lang w:val="en-GB"/>
        </w:rPr>
        <w:t>.</w:t>
      </w:r>
    </w:p>
    <w:p w14:paraId="351E92C9" w14:textId="7E918711" w:rsidR="00F47236" w:rsidRPr="004C38FD" w:rsidRDefault="00C95E3F" w:rsidP="00F47236">
      <w:pPr>
        <w:pStyle w:val="Phitekst"/>
        <w:rPr>
          <w:lang w:val="en-GB"/>
        </w:rPr>
      </w:pPr>
      <w:r w:rsidRPr="004C38FD">
        <w:rPr>
          <w:lang w:val="en-GB"/>
        </w:rPr>
        <w:t>C</w:t>
      </w:r>
      <w:r w:rsidR="00832F98" w:rsidRPr="004C38FD">
        <w:rPr>
          <w:lang w:val="en-GB"/>
        </w:rPr>
        <w:t>omputer and internet use of Estonian people has</w:t>
      </w:r>
      <w:r w:rsidR="00F47236" w:rsidRPr="004C38FD">
        <w:rPr>
          <w:lang w:val="en-GB"/>
        </w:rPr>
        <w:t xml:space="preserve"> </w:t>
      </w:r>
      <w:r w:rsidRPr="004C38FD">
        <w:rPr>
          <w:lang w:val="en-GB"/>
        </w:rPr>
        <w:t>been on the rise throughout the development plan period</w:t>
      </w:r>
      <w:r w:rsidR="00F47236" w:rsidRPr="004C38FD">
        <w:rPr>
          <w:lang w:val="en-GB"/>
        </w:rPr>
        <w:t xml:space="preserve">, </w:t>
      </w:r>
      <w:r w:rsidR="00A53D7A" w:rsidRPr="004C38FD">
        <w:rPr>
          <w:lang w:val="en-GB"/>
        </w:rPr>
        <w:t>reaching</w:t>
      </w:r>
      <w:r w:rsidR="00F47236" w:rsidRPr="004C38FD">
        <w:rPr>
          <w:lang w:val="en-GB"/>
        </w:rPr>
        <w:t xml:space="preserve"> </w:t>
      </w:r>
      <w:r w:rsidR="00A53D7A" w:rsidRPr="004C38FD">
        <w:rPr>
          <w:lang w:val="en-GB"/>
        </w:rPr>
        <w:t xml:space="preserve">88.1% </w:t>
      </w:r>
      <w:r w:rsidRPr="004C38FD">
        <w:rPr>
          <w:lang w:val="en-GB"/>
        </w:rPr>
        <w:t>at</w:t>
      </w:r>
      <w:r w:rsidR="00A53D7A" w:rsidRPr="004C38FD">
        <w:rPr>
          <w:lang w:val="en-GB"/>
        </w:rPr>
        <w:t xml:space="preserve"> the end of </w:t>
      </w:r>
      <w:r w:rsidR="00F47236" w:rsidRPr="004C38FD">
        <w:rPr>
          <w:lang w:val="en-GB"/>
        </w:rPr>
        <w:t>2017</w:t>
      </w:r>
      <w:r w:rsidR="00A53D7A" w:rsidRPr="004C38FD">
        <w:rPr>
          <w:lang w:val="en-GB"/>
        </w:rPr>
        <w:t xml:space="preserve"> in </w:t>
      </w:r>
      <w:r w:rsidR="00F47236" w:rsidRPr="004C38FD">
        <w:rPr>
          <w:lang w:val="en-GB"/>
        </w:rPr>
        <w:t>16 – 74</w:t>
      </w:r>
      <w:r w:rsidR="00A53D7A" w:rsidRPr="004C38FD">
        <w:rPr>
          <w:lang w:val="en-GB"/>
        </w:rPr>
        <w:t xml:space="preserve"> age group</w:t>
      </w:r>
      <w:r w:rsidR="00F47236" w:rsidRPr="004C38FD">
        <w:rPr>
          <w:lang w:val="en-GB"/>
        </w:rPr>
        <w:t xml:space="preserve">. </w:t>
      </w:r>
      <w:r w:rsidRPr="004C38FD">
        <w:rPr>
          <w:lang w:val="en-GB"/>
        </w:rPr>
        <w:t xml:space="preserve">Cooperation with partners has made it possible to increase </w:t>
      </w:r>
      <w:r w:rsidR="00A53D7A" w:rsidRPr="004C38FD">
        <w:rPr>
          <w:lang w:val="en-GB"/>
        </w:rPr>
        <w:t xml:space="preserve">the accessibility and financing of ICT </w:t>
      </w:r>
      <w:r w:rsidRPr="004C38FD">
        <w:rPr>
          <w:lang w:val="en-GB"/>
        </w:rPr>
        <w:t xml:space="preserve">non-formal education and hobby activities </w:t>
      </w:r>
      <w:r w:rsidR="00A53D7A" w:rsidRPr="004C38FD">
        <w:rPr>
          <w:lang w:val="en-GB"/>
        </w:rPr>
        <w:t>in the area of natural and applied sciences</w:t>
      </w:r>
      <w:r w:rsidRPr="004C38FD">
        <w:rPr>
          <w:lang w:val="en-GB"/>
        </w:rPr>
        <w:t>, provide training for</w:t>
      </w:r>
      <w:r w:rsidR="00A53D7A" w:rsidRPr="004C38FD">
        <w:rPr>
          <w:lang w:val="en-GB"/>
        </w:rPr>
        <w:t xml:space="preserve"> instructors and </w:t>
      </w:r>
      <w:r w:rsidRPr="004C38FD">
        <w:rPr>
          <w:lang w:val="en-GB"/>
        </w:rPr>
        <w:t>prepare instruction materials</w:t>
      </w:r>
      <w:r w:rsidR="00F47236" w:rsidRPr="004C38FD">
        <w:rPr>
          <w:lang w:val="en-GB"/>
        </w:rPr>
        <w:t xml:space="preserve">. </w:t>
      </w:r>
      <w:r w:rsidRPr="004C38FD">
        <w:rPr>
          <w:lang w:val="en-GB"/>
        </w:rPr>
        <w:t xml:space="preserve">Prerequisite for acquisition of basic </w:t>
      </w:r>
      <w:r w:rsidR="00F47236" w:rsidRPr="004C38FD">
        <w:rPr>
          <w:lang w:val="en-GB"/>
        </w:rPr>
        <w:t>I</w:t>
      </w:r>
      <w:r w:rsidR="00A53D7A" w:rsidRPr="004C38FD">
        <w:rPr>
          <w:lang w:val="en-GB"/>
        </w:rPr>
        <w:t>C</w:t>
      </w:r>
      <w:r w:rsidR="00F47236" w:rsidRPr="004C38FD">
        <w:rPr>
          <w:lang w:val="en-GB"/>
        </w:rPr>
        <w:t>T</w:t>
      </w:r>
      <w:r w:rsidR="00A53D7A" w:rsidRPr="004C38FD">
        <w:rPr>
          <w:lang w:val="en-GB"/>
        </w:rPr>
        <w:t xml:space="preserve"> </w:t>
      </w:r>
      <w:r w:rsidRPr="004C38FD">
        <w:rPr>
          <w:lang w:val="en-GB"/>
        </w:rPr>
        <w:t>skills on general education level consists in agreed students’ competences</w:t>
      </w:r>
      <w:r w:rsidR="00CE6FAC" w:rsidRPr="004C38FD">
        <w:rPr>
          <w:lang w:val="en-GB"/>
        </w:rPr>
        <w:t xml:space="preserve">, which are integrated in syllabus, </w:t>
      </w:r>
      <w:r w:rsidR="00E56100" w:rsidRPr="004C38FD">
        <w:rPr>
          <w:lang w:val="en-GB"/>
        </w:rPr>
        <w:t xml:space="preserve">and </w:t>
      </w:r>
      <w:r w:rsidR="00CE6FAC" w:rsidRPr="004C38FD">
        <w:rPr>
          <w:lang w:val="en-GB"/>
        </w:rPr>
        <w:t xml:space="preserve">implementation thereof if supported by study materials and teacher training. </w:t>
      </w:r>
      <w:r w:rsidR="00531EEB" w:rsidRPr="004C38FD">
        <w:rPr>
          <w:lang w:val="en-GB"/>
        </w:rPr>
        <w:t>Among other things, special attention is paid to developing security-related competences and increasing awareness</w:t>
      </w:r>
      <w:r w:rsidR="00F47236" w:rsidRPr="004C38FD">
        <w:rPr>
          <w:lang w:val="en-GB"/>
        </w:rPr>
        <w:t xml:space="preserve"> –</w:t>
      </w:r>
      <w:r w:rsidR="00CE6FAC" w:rsidRPr="004C38FD">
        <w:rPr>
          <w:lang w:val="en-GB"/>
        </w:rPr>
        <w:t xml:space="preserve"> Smart Internet Use</w:t>
      </w:r>
      <w:r w:rsidR="00F47236" w:rsidRPr="004C38FD">
        <w:rPr>
          <w:lang w:val="en-GB"/>
        </w:rPr>
        <w:t xml:space="preserve"> programm</w:t>
      </w:r>
      <w:r w:rsidR="005B47CC" w:rsidRPr="004C38FD">
        <w:rPr>
          <w:lang w:val="en-GB"/>
        </w:rPr>
        <w:t>e is continued</w:t>
      </w:r>
      <w:r w:rsidR="00F47236" w:rsidRPr="004C38FD">
        <w:rPr>
          <w:lang w:val="en-GB"/>
        </w:rPr>
        <w:t xml:space="preserve">, </w:t>
      </w:r>
      <w:r w:rsidR="005B47CC" w:rsidRPr="004C38FD">
        <w:rPr>
          <w:lang w:val="en-GB"/>
        </w:rPr>
        <w:t xml:space="preserve">CyberSpike competition has been launched in cooperation of </w:t>
      </w:r>
      <w:r w:rsidR="00832F98" w:rsidRPr="004C38FD">
        <w:rPr>
          <w:lang w:val="en-GB"/>
        </w:rPr>
        <w:t xml:space="preserve">the Ministry of Defence </w:t>
      </w:r>
      <w:r w:rsidR="00E56100" w:rsidRPr="004C38FD">
        <w:rPr>
          <w:lang w:val="en-GB"/>
        </w:rPr>
        <w:t xml:space="preserve">and </w:t>
      </w:r>
      <w:r w:rsidR="00F47236" w:rsidRPr="004C38FD">
        <w:rPr>
          <w:lang w:val="en-GB"/>
        </w:rPr>
        <w:t>Tal</w:t>
      </w:r>
      <w:r w:rsidR="005B47CC" w:rsidRPr="004C38FD">
        <w:rPr>
          <w:lang w:val="en-GB"/>
        </w:rPr>
        <w:t>Tech</w:t>
      </w:r>
      <w:r w:rsidR="00832F98" w:rsidRPr="004C38FD">
        <w:rPr>
          <w:lang w:val="en-GB"/>
        </w:rPr>
        <w:t>, etc</w:t>
      </w:r>
      <w:r w:rsidR="00F47236" w:rsidRPr="004C38FD">
        <w:rPr>
          <w:lang w:val="en-GB"/>
        </w:rPr>
        <w:t>.</w:t>
      </w:r>
    </w:p>
    <w:p w14:paraId="70F20674" w14:textId="176CF272" w:rsidR="00F47236" w:rsidRPr="004C38FD" w:rsidRDefault="005B47CC" w:rsidP="00F47236">
      <w:pPr>
        <w:pStyle w:val="Phitekst"/>
        <w:rPr>
          <w:lang w:val="en-GB"/>
        </w:rPr>
      </w:pPr>
      <w:r w:rsidRPr="004C38FD">
        <w:rPr>
          <w:lang w:val="en-GB"/>
        </w:rPr>
        <w:t>Acquisition of competences must be measured</w:t>
      </w:r>
      <w:r w:rsidR="00F47236" w:rsidRPr="004C38FD">
        <w:rPr>
          <w:lang w:val="en-GB"/>
        </w:rPr>
        <w:t xml:space="preserve">. </w:t>
      </w:r>
      <w:r w:rsidRPr="004C38FD">
        <w:rPr>
          <w:lang w:val="en-GB"/>
        </w:rPr>
        <w:t>Since</w:t>
      </w:r>
      <w:r w:rsidR="00F47236" w:rsidRPr="004C38FD">
        <w:rPr>
          <w:lang w:val="en-GB"/>
        </w:rPr>
        <w:t xml:space="preserve"> 2014</w:t>
      </w:r>
      <w:r w:rsidRPr="004C38FD">
        <w:rPr>
          <w:lang w:val="en-GB"/>
        </w:rPr>
        <w:t>, digital competence has been defined as general competence in national general education curriculum</w:t>
      </w:r>
      <w:r w:rsidR="00F47236" w:rsidRPr="004C38FD">
        <w:rPr>
          <w:lang w:val="en-GB"/>
        </w:rPr>
        <w:t xml:space="preserve">, </w:t>
      </w:r>
      <w:r w:rsidRPr="004C38FD">
        <w:rPr>
          <w:lang w:val="en-GB"/>
        </w:rPr>
        <w:t>ICT syllabus for basic school has been prepared</w:t>
      </w:r>
      <w:r w:rsidR="00F47236" w:rsidRPr="004C38FD">
        <w:rPr>
          <w:lang w:val="en-GB"/>
        </w:rPr>
        <w:t>, I</w:t>
      </w:r>
      <w:r w:rsidRPr="004C38FD">
        <w:rPr>
          <w:lang w:val="en-GB"/>
        </w:rPr>
        <w:t>C</w:t>
      </w:r>
      <w:r w:rsidR="00F47236" w:rsidRPr="004C38FD">
        <w:rPr>
          <w:lang w:val="en-GB"/>
        </w:rPr>
        <w:t xml:space="preserve">T </w:t>
      </w:r>
      <w:r w:rsidRPr="004C38FD">
        <w:rPr>
          <w:lang w:val="en-GB"/>
        </w:rPr>
        <w:t>has been integrated in subject teaching</w:t>
      </w:r>
      <w:r w:rsidR="00F47236" w:rsidRPr="004C38FD">
        <w:rPr>
          <w:lang w:val="en-GB"/>
        </w:rPr>
        <w:t xml:space="preserve">, </w:t>
      </w:r>
      <w:r w:rsidRPr="004C38FD">
        <w:rPr>
          <w:lang w:val="en-GB"/>
        </w:rPr>
        <w:t>portal for digital study materials has been created</w:t>
      </w:r>
      <w:r w:rsidR="00F47236" w:rsidRPr="004C38FD">
        <w:rPr>
          <w:lang w:val="en-GB"/>
        </w:rPr>
        <w:t xml:space="preserve">. </w:t>
      </w:r>
      <w:r w:rsidR="0038477C" w:rsidRPr="004C38FD">
        <w:rPr>
          <w:lang w:val="en-GB"/>
        </w:rPr>
        <w:t>Development of curricula has been launched, and more attention will be paid to</w:t>
      </w:r>
      <w:r w:rsidR="00963C6C" w:rsidRPr="004C38FD">
        <w:rPr>
          <w:lang w:val="en-GB"/>
        </w:rPr>
        <w:t xml:space="preserve"> the advancement of </w:t>
      </w:r>
      <w:r w:rsidR="00F47236" w:rsidRPr="004C38FD">
        <w:rPr>
          <w:lang w:val="en-GB"/>
        </w:rPr>
        <w:t>digi</w:t>
      </w:r>
      <w:r w:rsidR="00832F98" w:rsidRPr="004C38FD">
        <w:rPr>
          <w:lang w:val="en-GB"/>
        </w:rPr>
        <w:t>tal and data literacy</w:t>
      </w:r>
      <w:r w:rsidR="00963C6C" w:rsidRPr="004C38FD">
        <w:rPr>
          <w:lang w:val="en-GB"/>
        </w:rPr>
        <w:t>,</w:t>
      </w:r>
      <w:r w:rsidR="00E56100" w:rsidRPr="004C38FD">
        <w:rPr>
          <w:lang w:val="en-GB"/>
        </w:rPr>
        <w:t xml:space="preserve"> </w:t>
      </w:r>
      <w:r w:rsidR="00F47236" w:rsidRPr="004C38FD">
        <w:rPr>
          <w:lang w:val="en-GB"/>
        </w:rPr>
        <w:t>me</w:t>
      </w:r>
      <w:r w:rsidR="00963C6C" w:rsidRPr="004C38FD">
        <w:rPr>
          <w:lang w:val="en-GB"/>
        </w:rPr>
        <w:t>dia literacy</w:t>
      </w:r>
      <w:r w:rsidR="00F47236" w:rsidRPr="004C38FD">
        <w:rPr>
          <w:lang w:val="en-GB"/>
        </w:rPr>
        <w:t xml:space="preserve">, </w:t>
      </w:r>
      <w:r w:rsidR="00963C6C" w:rsidRPr="004C38FD">
        <w:rPr>
          <w:lang w:val="en-GB"/>
        </w:rPr>
        <w:t xml:space="preserve">and </w:t>
      </w:r>
      <w:r w:rsidR="00891D7E" w:rsidRPr="004C38FD">
        <w:rPr>
          <w:lang w:val="en-GB"/>
        </w:rPr>
        <w:t>algorithmic thinking</w:t>
      </w:r>
      <w:r w:rsidR="00F47236" w:rsidRPr="004C38FD">
        <w:rPr>
          <w:lang w:val="en-GB"/>
        </w:rPr>
        <w:t xml:space="preserve">. </w:t>
      </w:r>
      <w:r w:rsidR="00531EEB" w:rsidRPr="004C38FD">
        <w:rPr>
          <w:lang w:val="en-GB"/>
        </w:rPr>
        <w:t>In spring</w:t>
      </w:r>
      <w:r w:rsidR="00F47236" w:rsidRPr="004C38FD">
        <w:rPr>
          <w:lang w:val="en-GB"/>
        </w:rPr>
        <w:t xml:space="preserve"> 2018</w:t>
      </w:r>
      <w:r w:rsidR="00531EEB" w:rsidRPr="004C38FD">
        <w:rPr>
          <w:lang w:val="en-GB"/>
        </w:rPr>
        <w:t>,</w:t>
      </w:r>
      <w:r w:rsidR="00F47236" w:rsidRPr="004C38FD">
        <w:rPr>
          <w:lang w:val="en-GB"/>
        </w:rPr>
        <w:t xml:space="preserve"> </w:t>
      </w:r>
      <w:r w:rsidR="00963C6C" w:rsidRPr="004C38FD">
        <w:rPr>
          <w:lang w:val="en-GB"/>
        </w:rPr>
        <w:t xml:space="preserve">standard-determining tests were piloted for measuring </w:t>
      </w:r>
      <w:r w:rsidR="002904F7" w:rsidRPr="004C38FD">
        <w:rPr>
          <w:lang w:val="en-GB"/>
        </w:rPr>
        <w:t xml:space="preserve">the level of ICT skills among last-year students of basic school </w:t>
      </w:r>
      <w:r w:rsidR="0038477C" w:rsidRPr="004C38FD">
        <w:rPr>
          <w:lang w:val="en-GB"/>
        </w:rPr>
        <w:t xml:space="preserve">and </w:t>
      </w:r>
      <w:r w:rsidR="002904F7" w:rsidRPr="004C38FD">
        <w:rPr>
          <w:lang w:val="en-GB"/>
        </w:rPr>
        <w:t>upper secondary school</w:t>
      </w:r>
      <w:r w:rsidR="00F47236" w:rsidRPr="004C38FD">
        <w:rPr>
          <w:lang w:val="en-GB"/>
        </w:rPr>
        <w:t xml:space="preserve">. </w:t>
      </w:r>
      <w:r w:rsidR="00531EEB" w:rsidRPr="004C38FD">
        <w:rPr>
          <w:lang w:val="en-GB"/>
        </w:rPr>
        <w:t xml:space="preserve">In </w:t>
      </w:r>
      <w:r w:rsidR="00F47236" w:rsidRPr="004C38FD">
        <w:rPr>
          <w:lang w:val="en-GB"/>
        </w:rPr>
        <w:t>2019</w:t>
      </w:r>
      <w:r w:rsidR="00531EEB" w:rsidRPr="004C38FD">
        <w:rPr>
          <w:lang w:val="en-GB"/>
        </w:rPr>
        <w:t>,</w:t>
      </w:r>
      <w:r w:rsidR="00F47236" w:rsidRPr="004C38FD">
        <w:rPr>
          <w:lang w:val="en-GB"/>
        </w:rPr>
        <w:t xml:space="preserve"> </w:t>
      </w:r>
      <w:r w:rsidR="002904F7" w:rsidRPr="004C38FD">
        <w:rPr>
          <w:lang w:val="en-GB"/>
        </w:rPr>
        <w:t xml:space="preserve">standard-determining tests were piloted in vocational secondary education curricula of vocational education </w:t>
      </w:r>
      <w:r w:rsidR="00E56100" w:rsidRPr="004C38FD">
        <w:rPr>
          <w:lang w:val="en-GB"/>
        </w:rPr>
        <w:t xml:space="preserve">and </w:t>
      </w:r>
      <w:r w:rsidR="002904F7" w:rsidRPr="004C38FD">
        <w:rPr>
          <w:lang w:val="en-GB"/>
        </w:rPr>
        <w:t xml:space="preserve">measurements were also performed </w:t>
      </w:r>
      <w:r w:rsidR="0038477C" w:rsidRPr="004C38FD">
        <w:rPr>
          <w:lang w:val="en-GB"/>
        </w:rPr>
        <w:t>among last-year students of basic school and upper secondary school</w:t>
      </w:r>
      <w:r w:rsidR="00F47236" w:rsidRPr="004C38FD">
        <w:rPr>
          <w:lang w:val="en-GB"/>
        </w:rPr>
        <w:t xml:space="preserve">. </w:t>
      </w:r>
      <w:r w:rsidR="00531EEB" w:rsidRPr="004C38FD">
        <w:rPr>
          <w:lang w:val="en-GB"/>
        </w:rPr>
        <w:t xml:space="preserve">Due to Covid-19, measuring did not take place in </w:t>
      </w:r>
      <w:r w:rsidR="00F47236" w:rsidRPr="004C38FD">
        <w:rPr>
          <w:lang w:val="en-GB"/>
        </w:rPr>
        <w:t>2020</w:t>
      </w:r>
      <w:r w:rsidR="00531EEB" w:rsidRPr="004C38FD">
        <w:rPr>
          <w:lang w:val="en-GB"/>
        </w:rPr>
        <w:t xml:space="preserve">, but </w:t>
      </w:r>
      <w:r w:rsidR="0038477C" w:rsidRPr="004C38FD">
        <w:rPr>
          <w:lang w:val="en-GB"/>
        </w:rPr>
        <w:t xml:space="preserve">it will continue </w:t>
      </w:r>
      <w:r w:rsidR="00531EEB" w:rsidRPr="004C38FD">
        <w:rPr>
          <w:lang w:val="en-GB"/>
        </w:rPr>
        <w:t xml:space="preserve">in the academic year </w:t>
      </w:r>
      <w:r w:rsidR="00F47236" w:rsidRPr="004C38FD">
        <w:rPr>
          <w:lang w:val="en-GB"/>
        </w:rPr>
        <w:t xml:space="preserve">20/21. </w:t>
      </w:r>
      <w:r w:rsidR="0038477C" w:rsidRPr="004C38FD">
        <w:rPr>
          <w:lang w:val="en-GB"/>
        </w:rPr>
        <w:t>Average level of general education in Estonia is very high, but not enough attention is paid to talented students</w:t>
      </w:r>
      <w:r w:rsidR="00F47236" w:rsidRPr="004C38FD">
        <w:rPr>
          <w:lang w:val="en-GB"/>
        </w:rPr>
        <w:t xml:space="preserve"> </w:t>
      </w:r>
      <w:r w:rsidR="00531EEB" w:rsidRPr="004C38FD">
        <w:rPr>
          <w:lang w:val="en-GB"/>
        </w:rPr>
        <w:t>with great potential</w:t>
      </w:r>
      <w:r w:rsidR="0038477C" w:rsidRPr="004C38FD">
        <w:rPr>
          <w:lang w:val="en-GB"/>
        </w:rPr>
        <w:t>, including in the field of ICT</w:t>
      </w:r>
      <w:r w:rsidR="00F47236" w:rsidRPr="004C38FD">
        <w:rPr>
          <w:lang w:val="en-GB"/>
        </w:rPr>
        <w:t>.</w:t>
      </w:r>
    </w:p>
    <w:p w14:paraId="0FEE7D64" w14:textId="232C9123" w:rsidR="00F47236" w:rsidRPr="004C38FD" w:rsidRDefault="006619D9" w:rsidP="00F47236">
      <w:pPr>
        <w:pStyle w:val="Phitekst"/>
        <w:rPr>
          <w:lang w:val="en-GB"/>
        </w:rPr>
      </w:pPr>
      <w:r w:rsidRPr="006619D9">
        <w:rPr>
          <w:lang w:val="en-GB"/>
        </w:rPr>
        <w:t>Key importance is attributed to teachers who are expected to link technology with academic work based on needs and possibilities</w:t>
      </w:r>
      <w:r w:rsidR="00F47236" w:rsidRPr="004C38FD">
        <w:rPr>
          <w:lang w:val="en-GB"/>
        </w:rPr>
        <w:t xml:space="preserve">. </w:t>
      </w:r>
      <w:r>
        <w:rPr>
          <w:lang w:val="en-GB"/>
        </w:rPr>
        <w:t>Although teachers have already been trained for a decade, their skills</w:t>
      </w:r>
      <w:r w:rsidR="00F47236" w:rsidRPr="004C38FD">
        <w:rPr>
          <w:lang w:val="en-GB"/>
        </w:rPr>
        <w:t xml:space="preserve"> </w:t>
      </w:r>
      <w:r>
        <w:rPr>
          <w:lang w:val="en-GB"/>
        </w:rPr>
        <w:t>are still not considered sufficient and there is an ongoing need for training</w:t>
      </w:r>
      <w:r w:rsidR="00F47236" w:rsidRPr="004C38FD">
        <w:rPr>
          <w:lang w:val="en-GB"/>
        </w:rPr>
        <w:t xml:space="preserve">. </w:t>
      </w:r>
      <w:r>
        <w:rPr>
          <w:lang w:val="en-GB"/>
        </w:rPr>
        <w:t>Despite improved availability of digital study materials since autumn 2018, availability of study materials remains insufficient on a broader scale.</w:t>
      </w:r>
    </w:p>
    <w:p w14:paraId="4B4D1282" w14:textId="7AB2D159" w:rsidR="00F47236" w:rsidRPr="004C38FD" w:rsidRDefault="006619D9" w:rsidP="00F47236">
      <w:pPr>
        <w:pStyle w:val="Phitekst"/>
        <w:rPr>
          <w:lang w:val="en-GB"/>
        </w:rPr>
      </w:pPr>
      <w:r>
        <w:rPr>
          <w:lang w:val="en-GB"/>
        </w:rPr>
        <w:t xml:space="preserve">IT Academy programme in higher education institutions that teach IT will be continued to alleviate lack of </w:t>
      </w:r>
      <w:r w:rsidR="00F47236" w:rsidRPr="004C38FD">
        <w:rPr>
          <w:lang w:val="en-GB"/>
        </w:rPr>
        <w:t>I</w:t>
      </w:r>
      <w:r w:rsidR="00891D7E" w:rsidRPr="004C38FD">
        <w:rPr>
          <w:lang w:val="en-GB"/>
        </w:rPr>
        <w:t>C</w:t>
      </w:r>
      <w:r w:rsidR="00F47236" w:rsidRPr="004C38FD">
        <w:rPr>
          <w:lang w:val="en-GB"/>
        </w:rPr>
        <w:t>T</w:t>
      </w:r>
      <w:r w:rsidR="00891D7E" w:rsidRPr="004C38FD">
        <w:rPr>
          <w:lang w:val="en-GB"/>
        </w:rPr>
        <w:t xml:space="preserve"> specialists</w:t>
      </w:r>
      <w:r w:rsidR="00F47236" w:rsidRPr="004C38FD">
        <w:rPr>
          <w:lang w:val="en-GB"/>
        </w:rPr>
        <w:t xml:space="preserve">. </w:t>
      </w:r>
      <w:r>
        <w:rPr>
          <w:lang w:val="en-GB"/>
        </w:rPr>
        <w:t xml:space="preserve">In addition to IT studies, the IT Academy programme is used for financing the development of professional ICT skills </w:t>
      </w:r>
      <w:r w:rsidR="00E56100" w:rsidRPr="004C38FD">
        <w:rPr>
          <w:lang w:val="en-GB"/>
        </w:rPr>
        <w:t xml:space="preserve">and </w:t>
      </w:r>
      <w:r>
        <w:rPr>
          <w:lang w:val="en-GB"/>
        </w:rPr>
        <w:t>relevant curriculum and, since</w:t>
      </w:r>
      <w:r w:rsidR="00E56100" w:rsidRPr="004C38FD">
        <w:rPr>
          <w:lang w:val="en-GB"/>
        </w:rPr>
        <w:t xml:space="preserve"> </w:t>
      </w:r>
      <w:r w:rsidR="00F47236" w:rsidRPr="004C38FD">
        <w:rPr>
          <w:lang w:val="en-GB"/>
        </w:rPr>
        <w:t>2018</w:t>
      </w:r>
      <w:r>
        <w:rPr>
          <w:lang w:val="en-GB"/>
        </w:rPr>
        <w:t>, also for strengthening research capabilities</w:t>
      </w:r>
      <w:r w:rsidR="00F47236" w:rsidRPr="004C38FD">
        <w:rPr>
          <w:lang w:val="en-GB"/>
        </w:rPr>
        <w:t xml:space="preserve">. </w:t>
      </w:r>
      <w:r>
        <w:rPr>
          <w:lang w:val="en-GB"/>
        </w:rPr>
        <w:t xml:space="preserve">Through </w:t>
      </w:r>
      <w:r w:rsidR="00F47236" w:rsidRPr="004C38FD">
        <w:rPr>
          <w:lang w:val="en-GB"/>
        </w:rPr>
        <w:t>IT A</w:t>
      </w:r>
      <w:r>
        <w:rPr>
          <w:lang w:val="en-GB"/>
        </w:rPr>
        <w:t>c</w:t>
      </w:r>
      <w:r w:rsidR="00F47236" w:rsidRPr="004C38FD">
        <w:rPr>
          <w:lang w:val="en-GB"/>
        </w:rPr>
        <w:t>adem</w:t>
      </w:r>
      <w:r>
        <w:rPr>
          <w:lang w:val="en-GB"/>
        </w:rPr>
        <w:t>y p</w:t>
      </w:r>
      <w:r w:rsidR="00F47236" w:rsidRPr="004C38FD">
        <w:rPr>
          <w:lang w:val="en-GB"/>
        </w:rPr>
        <w:t>rogramm</w:t>
      </w:r>
      <w:r>
        <w:rPr>
          <w:lang w:val="en-GB"/>
        </w:rPr>
        <w:t>e,</w:t>
      </w:r>
      <w:r w:rsidR="00F47236" w:rsidRPr="004C38FD">
        <w:rPr>
          <w:lang w:val="en-GB"/>
        </w:rPr>
        <w:t xml:space="preserve"> </w:t>
      </w:r>
      <w:r>
        <w:rPr>
          <w:lang w:val="en-GB"/>
        </w:rPr>
        <w:t>activities to support the next generation  of IT teachers has been launched in cooperation with universities</w:t>
      </w:r>
      <w:r w:rsidR="00F47236" w:rsidRPr="004C38FD">
        <w:rPr>
          <w:lang w:val="en-GB"/>
        </w:rPr>
        <w:t xml:space="preserve">. </w:t>
      </w:r>
      <w:r>
        <w:rPr>
          <w:lang w:val="en-GB"/>
        </w:rPr>
        <w:t>Development activities for improving ICT vocational secondary education have also been started</w:t>
      </w:r>
      <w:r w:rsidR="00F47236" w:rsidRPr="004C38FD">
        <w:rPr>
          <w:lang w:val="en-GB"/>
        </w:rPr>
        <w:t xml:space="preserve">. </w:t>
      </w:r>
      <w:r>
        <w:rPr>
          <w:lang w:val="en-GB"/>
        </w:rPr>
        <w:t xml:space="preserve">Bringing foreign labour force to Estonia is facilitated by the Aliens Act as well as </w:t>
      </w:r>
      <w:r w:rsidR="0019079E">
        <w:rPr>
          <w:lang w:val="en-GB"/>
        </w:rPr>
        <w:t>IT specialists project under Work in Estonia programme that was launched in 2018</w:t>
      </w:r>
      <w:r w:rsidR="00F47236" w:rsidRPr="004C38FD">
        <w:rPr>
          <w:lang w:val="en-GB"/>
        </w:rPr>
        <w:t xml:space="preserve">. </w:t>
      </w:r>
    </w:p>
    <w:p w14:paraId="66CBF35E" w14:textId="77A56422" w:rsidR="00F47236" w:rsidRPr="004C38FD" w:rsidRDefault="0019079E" w:rsidP="00F47236">
      <w:pPr>
        <w:pStyle w:val="Phitekst"/>
        <w:rPr>
          <w:lang w:val="en-GB"/>
        </w:rPr>
      </w:pPr>
      <w:r>
        <w:rPr>
          <w:lang w:val="en-GB"/>
        </w:rPr>
        <w:t>E-solutions provided both in public and private sector have gained international attention and afforded to Estonia the status of credible</w:t>
      </w:r>
      <w:r w:rsidR="00F47236" w:rsidRPr="004C38FD">
        <w:rPr>
          <w:lang w:val="en-GB"/>
        </w:rPr>
        <w:t xml:space="preserve"> partner</w:t>
      </w:r>
      <w:r w:rsidR="00E56100" w:rsidRPr="004C38FD">
        <w:rPr>
          <w:lang w:val="en-GB"/>
        </w:rPr>
        <w:t xml:space="preserve"> and </w:t>
      </w:r>
      <w:r>
        <w:rPr>
          <w:lang w:val="en-GB"/>
        </w:rPr>
        <w:t>appreciated</w:t>
      </w:r>
      <w:r w:rsidR="00F47236" w:rsidRPr="004C38FD">
        <w:rPr>
          <w:lang w:val="en-GB"/>
        </w:rPr>
        <w:t xml:space="preserve"> </w:t>
      </w:r>
      <w:r>
        <w:rPr>
          <w:lang w:val="en-GB"/>
        </w:rPr>
        <w:t>participant in international forms of cooperation</w:t>
      </w:r>
      <w:r w:rsidR="00F47236" w:rsidRPr="004C38FD">
        <w:rPr>
          <w:lang w:val="en-GB"/>
        </w:rPr>
        <w:t xml:space="preserve">, </w:t>
      </w:r>
      <w:r>
        <w:rPr>
          <w:lang w:val="en-GB"/>
        </w:rPr>
        <w:t>including cooperation formats of EU and NATO and open governance partnership, as well as digitally-minded countries and through memoranda for understanding for cooperation</w:t>
      </w:r>
      <w:r w:rsidR="00F47236" w:rsidRPr="004C38FD">
        <w:rPr>
          <w:lang w:val="en-GB"/>
        </w:rPr>
        <w:t>.</w:t>
      </w:r>
    </w:p>
    <w:p w14:paraId="39445DCD" w14:textId="4B7A837D" w:rsidR="00F47236" w:rsidRPr="004C38FD" w:rsidRDefault="0019079E" w:rsidP="00F47236">
      <w:pPr>
        <w:pStyle w:val="Phitekst"/>
        <w:rPr>
          <w:lang w:val="en-GB"/>
        </w:rPr>
      </w:pPr>
      <w:r>
        <w:rPr>
          <w:lang w:val="en-GB"/>
        </w:rPr>
        <w:t>A topic thoroughly linked to the above aspects is the continuity of e-government</w:t>
      </w:r>
      <w:r w:rsidR="00F47236" w:rsidRPr="004C38FD">
        <w:rPr>
          <w:lang w:val="en-GB"/>
        </w:rPr>
        <w:t xml:space="preserve">, </w:t>
      </w:r>
      <w:r>
        <w:rPr>
          <w:lang w:val="en-GB"/>
        </w:rPr>
        <w:t>arising from underfinancing of the areas of constant upkeep and development as well as cybersecurity over the years</w:t>
      </w:r>
      <w:r w:rsidR="00F47236" w:rsidRPr="004C38FD">
        <w:rPr>
          <w:lang w:val="en-GB"/>
        </w:rPr>
        <w:t xml:space="preserve">. </w:t>
      </w:r>
      <w:r>
        <w:rPr>
          <w:lang w:val="en-GB"/>
        </w:rPr>
        <w:t xml:space="preserve">Based on current estimations, the technological “debt” in state information systems may reach </w:t>
      </w:r>
      <w:r w:rsidR="00F47236" w:rsidRPr="004C38FD">
        <w:rPr>
          <w:lang w:val="en-GB"/>
        </w:rPr>
        <w:t>60 mil</w:t>
      </w:r>
      <w:r>
        <w:rPr>
          <w:lang w:val="en-GB"/>
        </w:rPr>
        <w:t xml:space="preserve">lion euros a year; </w:t>
      </w:r>
      <w:r w:rsidR="00F47236" w:rsidRPr="004C38FD">
        <w:rPr>
          <w:lang w:val="en-GB"/>
        </w:rPr>
        <w:t>Riigikogu</w:t>
      </w:r>
      <w:r w:rsidR="00E56100" w:rsidRPr="004C38FD">
        <w:rPr>
          <w:lang w:val="en-GB"/>
        </w:rPr>
        <w:t xml:space="preserve"> and </w:t>
      </w:r>
      <w:r>
        <w:rPr>
          <w:lang w:val="en-GB"/>
        </w:rPr>
        <w:t>the Government have started to reduce that debt with the most recent State Budget Strategy, but this process has to be continued</w:t>
      </w:r>
      <w:r w:rsidR="00F47236" w:rsidRPr="004C38FD">
        <w:rPr>
          <w:lang w:val="en-GB"/>
        </w:rPr>
        <w:t xml:space="preserve">. </w:t>
      </w:r>
      <w:r>
        <w:rPr>
          <w:lang w:val="en-GB"/>
        </w:rPr>
        <w:t xml:space="preserve">In terms </w:t>
      </w:r>
      <w:r>
        <w:rPr>
          <w:lang w:val="en-GB"/>
        </w:rPr>
        <w:lastRenderedPageBreak/>
        <w:t>of funding, one challenge is project-based development financed from the Structural Funds</w:t>
      </w:r>
      <w:r w:rsidR="00F47236" w:rsidRPr="004C38FD">
        <w:rPr>
          <w:lang w:val="en-GB"/>
        </w:rPr>
        <w:t xml:space="preserve"> (SF), </w:t>
      </w:r>
      <w:r>
        <w:rPr>
          <w:lang w:val="en-GB"/>
        </w:rPr>
        <w:t xml:space="preserve">which restricts development agility and constant </w:t>
      </w:r>
      <w:r w:rsidR="00F022D8">
        <w:rPr>
          <w:lang w:val="en-GB"/>
        </w:rPr>
        <w:t>renewal</w:t>
      </w:r>
      <w:r w:rsidR="00F47236" w:rsidRPr="004C38FD">
        <w:rPr>
          <w:lang w:val="en-GB"/>
        </w:rPr>
        <w:t xml:space="preserve">, </w:t>
      </w:r>
      <w:r w:rsidR="00F022D8">
        <w:rPr>
          <w:lang w:val="en-GB"/>
        </w:rPr>
        <w:t>causing gradual decrease in the proportion of SF funds.</w:t>
      </w:r>
    </w:p>
    <w:p w14:paraId="0ECF5698" w14:textId="5B613B55" w:rsidR="00F47236" w:rsidRPr="004C38FD" w:rsidRDefault="005901C7" w:rsidP="00F47236">
      <w:pPr>
        <w:pStyle w:val="Phitekst"/>
        <w:rPr>
          <w:lang w:val="en-GB"/>
        </w:rPr>
      </w:pPr>
      <w:r>
        <w:rPr>
          <w:lang w:val="en-GB"/>
        </w:rPr>
        <w:t>Ensuring cybersecurity has reached elementary and tested maturity level</w:t>
      </w:r>
      <w:r w:rsidR="00F47236" w:rsidRPr="004C38FD">
        <w:rPr>
          <w:lang w:val="en-GB"/>
        </w:rPr>
        <w:t xml:space="preserve">, </w:t>
      </w:r>
      <w:r>
        <w:rPr>
          <w:lang w:val="en-GB"/>
        </w:rPr>
        <w:t>based on central monitoring of cybersecurity incidents</w:t>
      </w:r>
      <w:r w:rsidR="00F47236" w:rsidRPr="004C38FD">
        <w:rPr>
          <w:lang w:val="en-GB"/>
        </w:rPr>
        <w:t xml:space="preserve">, </w:t>
      </w:r>
      <w:r>
        <w:rPr>
          <w:lang w:val="en-GB"/>
        </w:rPr>
        <w:t>solving and reporting system</w:t>
      </w:r>
      <w:r w:rsidR="00F47236" w:rsidRPr="004C38FD">
        <w:rPr>
          <w:lang w:val="en-GB"/>
        </w:rPr>
        <w:t xml:space="preserve">, </w:t>
      </w:r>
      <w:r>
        <w:rPr>
          <w:lang w:val="en-GB"/>
        </w:rPr>
        <w:t xml:space="preserve">supportive legal area </w:t>
      </w:r>
      <w:r w:rsidR="00E56100" w:rsidRPr="004C38FD">
        <w:rPr>
          <w:lang w:val="en-GB"/>
        </w:rPr>
        <w:t xml:space="preserve">and </w:t>
      </w:r>
      <w:r>
        <w:rPr>
          <w:lang w:val="en-GB"/>
        </w:rPr>
        <w:t>functional cooperation formats</w:t>
      </w:r>
      <w:r w:rsidR="00F47236" w:rsidRPr="004C38FD">
        <w:rPr>
          <w:lang w:val="en-GB"/>
        </w:rPr>
        <w:t xml:space="preserve">. </w:t>
      </w:r>
      <w:r>
        <w:rPr>
          <w:lang w:val="en-GB"/>
        </w:rPr>
        <w:t>Experience gained from two crises</w:t>
      </w:r>
      <w:r w:rsidR="00F47236" w:rsidRPr="004C38FD">
        <w:rPr>
          <w:lang w:val="en-GB"/>
        </w:rPr>
        <w:t xml:space="preserve"> (</w:t>
      </w:r>
      <w:r>
        <w:rPr>
          <w:lang w:val="en-GB"/>
        </w:rPr>
        <w:t xml:space="preserve">cyber-attacks in </w:t>
      </w:r>
      <w:r w:rsidR="00F47236" w:rsidRPr="004C38FD">
        <w:rPr>
          <w:lang w:val="en-GB"/>
        </w:rPr>
        <w:t xml:space="preserve">2007 </w:t>
      </w:r>
      <w:r w:rsidR="00E56100" w:rsidRPr="004C38FD">
        <w:rPr>
          <w:lang w:val="en-GB"/>
        </w:rPr>
        <w:t xml:space="preserve">and </w:t>
      </w:r>
      <w:r>
        <w:rPr>
          <w:lang w:val="en-GB"/>
        </w:rPr>
        <w:t xml:space="preserve">solving the vulnerability of ID-card security in </w:t>
      </w:r>
      <w:r w:rsidR="00F47236" w:rsidRPr="004C38FD">
        <w:rPr>
          <w:lang w:val="en-GB"/>
        </w:rPr>
        <w:t xml:space="preserve">2017) </w:t>
      </w:r>
      <w:r>
        <w:rPr>
          <w:lang w:val="en-GB"/>
        </w:rPr>
        <w:t>have resulted in practical and tried-and-tested certainty that the choices made when developing cybersecurity area were generally right and that we are able to protect our digital society</w:t>
      </w:r>
      <w:r w:rsidR="00F47236" w:rsidRPr="004C38FD">
        <w:rPr>
          <w:lang w:val="en-GB"/>
        </w:rPr>
        <w:t xml:space="preserve">. </w:t>
      </w:r>
      <w:r>
        <w:rPr>
          <w:lang w:val="en-GB"/>
        </w:rPr>
        <w:t xml:space="preserve">The fact that it is more than just building successful reputation or consequence of single innovative achievements is supported by International Telecommunication Union </w:t>
      </w:r>
      <w:r w:rsidRPr="004C38FD">
        <w:rPr>
          <w:lang w:val="en-GB"/>
        </w:rPr>
        <w:t>(ITU) inde</w:t>
      </w:r>
      <w:r>
        <w:rPr>
          <w:lang w:val="en-GB"/>
        </w:rPr>
        <w:t>x</w:t>
      </w:r>
      <w:r w:rsidRPr="004C38FD">
        <w:rPr>
          <w:lang w:val="en-GB"/>
        </w:rPr>
        <w:t xml:space="preserve"> </w:t>
      </w:r>
      <w:r>
        <w:rPr>
          <w:lang w:val="en-GB"/>
        </w:rPr>
        <w:t xml:space="preserve">published in June </w:t>
      </w:r>
      <w:r w:rsidR="00F47236" w:rsidRPr="004C38FD">
        <w:rPr>
          <w:lang w:val="en-GB"/>
        </w:rPr>
        <w:t xml:space="preserve">2016, </w:t>
      </w:r>
      <w:r>
        <w:rPr>
          <w:lang w:val="en-GB"/>
        </w:rPr>
        <w:t>which ranks Estonia on the first place in Europe in terms of cybersecurity development</w:t>
      </w:r>
      <w:r w:rsidR="00F47236" w:rsidRPr="004C38FD">
        <w:rPr>
          <w:lang w:val="en-GB"/>
        </w:rPr>
        <w:t>.</w:t>
      </w:r>
    </w:p>
    <w:p w14:paraId="41268545" w14:textId="77777777" w:rsidR="001B4675" w:rsidRPr="004C38FD" w:rsidRDefault="001B4675" w:rsidP="00F47236">
      <w:pPr>
        <w:pStyle w:val="Phitekst"/>
        <w:rPr>
          <w:lang w:val="en-GB"/>
        </w:rPr>
      </w:pPr>
    </w:p>
    <w:p w14:paraId="4339C5E2" w14:textId="117CD67F" w:rsidR="00F47236" w:rsidRPr="004C38FD" w:rsidRDefault="00F47236" w:rsidP="00F47236">
      <w:pPr>
        <w:pStyle w:val="Pealkiri3tase"/>
        <w:rPr>
          <w:lang w:val="en-GB"/>
        </w:rPr>
      </w:pPr>
      <w:bookmarkStart w:id="45" w:name="_Toc10117088"/>
      <w:r w:rsidRPr="004C38FD">
        <w:rPr>
          <w:lang w:val="en-GB"/>
        </w:rPr>
        <w:t>2.10.1 E-</w:t>
      </w:r>
      <w:r w:rsidR="00891D7E" w:rsidRPr="004C38FD">
        <w:rPr>
          <w:lang w:val="en-GB"/>
        </w:rPr>
        <w:t>government development and telecommunications programme</w:t>
      </w:r>
      <w:bookmarkEnd w:id="45"/>
    </w:p>
    <w:p w14:paraId="1A693F94" w14:textId="0F6B0FC4" w:rsidR="00F47236" w:rsidRPr="004C38FD" w:rsidRDefault="00891D7E" w:rsidP="00F47236">
      <w:pPr>
        <w:pStyle w:val="Phitekst"/>
        <w:rPr>
          <w:rStyle w:val="Tugev"/>
          <w:lang w:val="en-GB"/>
        </w:rPr>
      </w:pPr>
      <w:r w:rsidRPr="004C38FD">
        <w:rPr>
          <w:rStyle w:val="Tugev"/>
          <w:lang w:val="en-GB"/>
        </w:rPr>
        <w:t>Aim of the p</w:t>
      </w:r>
      <w:r w:rsidR="00E56100" w:rsidRPr="004C38FD">
        <w:rPr>
          <w:rStyle w:val="Tugev"/>
          <w:lang w:val="en-GB"/>
        </w:rPr>
        <w:t>rogramme</w:t>
      </w:r>
      <w:r w:rsidR="00F47236" w:rsidRPr="004C38FD">
        <w:rPr>
          <w:rStyle w:val="Tugev"/>
          <w:lang w:val="en-GB"/>
        </w:rPr>
        <w:t xml:space="preserve">: </w:t>
      </w:r>
    </w:p>
    <w:p w14:paraId="52B8C763" w14:textId="06E79C39" w:rsidR="00F47236" w:rsidRPr="004C38FD" w:rsidRDefault="00891D7E" w:rsidP="00F47236">
      <w:pPr>
        <w:pStyle w:val="Phitekst"/>
        <w:rPr>
          <w:lang w:val="en-GB" w:eastAsia="et-EE"/>
        </w:rPr>
      </w:pPr>
      <w:r w:rsidRPr="004C38FD">
        <w:rPr>
          <w:lang w:val="en-GB" w:eastAsia="et-EE"/>
        </w:rPr>
        <w:t>The aim of the p</w:t>
      </w:r>
      <w:r w:rsidR="00E56100" w:rsidRPr="004C38FD">
        <w:rPr>
          <w:lang w:val="en-GB" w:eastAsia="et-EE"/>
        </w:rPr>
        <w:t xml:space="preserve">rogramme </w:t>
      </w:r>
      <w:r w:rsidR="004E72DA" w:rsidRPr="004C38FD">
        <w:rPr>
          <w:lang w:val="en-GB" w:eastAsia="et-EE"/>
        </w:rPr>
        <w:t>i</w:t>
      </w:r>
      <w:r w:rsidRPr="004C38FD">
        <w:rPr>
          <w:lang w:val="en-GB" w:eastAsia="et-EE"/>
        </w:rPr>
        <w:t>s</w:t>
      </w:r>
      <w:r w:rsidR="004E72DA" w:rsidRPr="004C38FD">
        <w:rPr>
          <w:lang w:val="en-GB" w:eastAsia="et-EE"/>
        </w:rPr>
        <w:t xml:space="preserve"> </w:t>
      </w:r>
      <w:r w:rsidRPr="004C38FD">
        <w:rPr>
          <w:lang w:val="en-GB" w:eastAsia="et-EE"/>
        </w:rPr>
        <w:t xml:space="preserve">to develop </w:t>
      </w:r>
      <w:r w:rsidR="004E72DA" w:rsidRPr="004C38FD">
        <w:rPr>
          <w:lang w:val="en-GB" w:eastAsia="et-EE"/>
        </w:rPr>
        <w:t>infrastructure</w:t>
      </w:r>
      <w:r w:rsidRPr="004C38FD">
        <w:rPr>
          <w:lang w:val="en-GB" w:eastAsia="et-EE"/>
        </w:rPr>
        <w:t xml:space="preserve"> that takes into account </w:t>
      </w:r>
      <w:r w:rsidR="004E72DA" w:rsidRPr="004C38FD">
        <w:rPr>
          <w:lang w:val="en-GB" w:eastAsia="et-EE"/>
        </w:rPr>
        <w:t xml:space="preserve">technology trends and </w:t>
      </w:r>
      <w:r w:rsidRPr="004C38FD">
        <w:rPr>
          <w:lang w:val="en-GB" w:eastAsia="et-EE"/>
        </w:rPr>
        <w:t>the needs of the population and promotes their technological skills and education, and works both in the interests of public as well as private sectors, allowing productivity growth in both sector</w:t>
      </w:r>
      <w:r w:rsidR="00F47236" w:rsidRPr="004C38FD">
        <w:rPr>
          <w:lang w:val="en-GB" w:eastAsia="et-EE"/>
        </w:rPr>
        <w:t xml:space="preserve">. </w:t>
      </w:r>
    </w:p>
    <w:p w14:paraId="15C60AC4" w14:textId="5CC439F2" w:rsidR="00F47236" w:rsidRPr="004C38FD" w:rsidRDefault="00E56100" w:rsidP="00F47236">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29</w:t>
      </w:r>
      <w:r w:rsidR="00806B4F" w:rsidRPr="004C38FD">
        <w:rPr>
          <w:lang w:val="en-GB"/>
        </w:rPr>
        <w:fldChar w:fldCharType="end"/>
      </w:r>
      <w:r w:rsidR="00901A4A" w:rsidRPr="004C38FD">
        <w:rPr>
          <w:lang w:val="en-GB"/>
        </w:rPr>
        <w:t xml:space="preserve">. </w:t>
      </w:r>
      <w:r w:rsidR="00C411D8" w:rsidRPr="004C38FD">
        <w:rPr>
          <w:lang w:val="en-GB"/>
        </w:rPr>
        <w:t>Indicators and target levels of e</w:t>
      </w:r>
      <w:r w:rsidR="00F47236" w:rsidRPr="004C38FD">
        <w:rPr>
          <w:lang w:val="en-GB"/>
        </w:rPr>
        <w:t>-</w:t>
      </w:r>
      <w:r w:rsidR="00C411D8" w:rsidRPr="004C38FD">
        <w:rPr>
          <w:lang w:val="en-GB"/>
        </w:rPr>
        <w:t>state</w:t>
      </w:r>
      <w:r w:rsidRPr="004C38FD">
        <w:rPr>
          <w:lang w:val="en-GB"/>
        </w:rPr>
        <w:t xml:space="preserve"> and </w:t>
      </w:r>
      <w:r w:rsidR="00C411D8" w:rsidRPr="004C38FD">
        <w:rPr>
          <w:lang w:val="en-GB"/>
        </w:rPr>
        <w:t>communications development</w:t>
      </w:r>
      <w:r w:rsidR="00F4723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50"/>
        <w:gridCol w:w="1153"/>
        <w:gridCol w:w="989"/>
        <w:gridCol w:w="989"/>
        <w:gridCol w:w="989"/>
        <w:gridCol w:w="991"/>
      </w:tblGrid>
      <w:tr w:rsidR="00F47236" w:rsidRPr="004C38FD" w14:paraId="17EA8335" w14:textId="77777777" w:rsidTr="00A8408F">
        <w:trPr>
          <w:trHeight w:val="458"/>
          <w:tblHeader/>
        </w:trPr>
        <w:tc>
          <w:tcPr>
            <w:tcW w:w="2179" w:type="pct"/>
            <w:vMerge w:val="restart"/>
            <w:shd w:val="clear" w:color="000000" w:fill="2F75B5"/>
            <w:vAlign w:val="center"/>
            <w:hideMark/>
          </w:tcPr>
          <w:p w14:paraId="6997C6F6" w14:textId="75EE4A2E" w:rsidR="00F47236" w:rsidRPr="004C38FD" w:rsidRDefault="00D1605C" w:rsidP="00C57D9B">
            <w:pPr>
              <w:pStyle w:val="Tabelid"/>
              <w:rPr>
                <w:lang w:val="en-GB"/>
              </w:rPr>
            </w:pPr>
            <w:r w:rsidRPr="004C38FD">
              <w:rPr>
                <w:lang w:val="en-GB"/>
              </w:rPr>
              <w:t>Indicator/Target level</w:t>
            </w:r>
          </w:p>
        </w:tc>
        <w:tc>
          <w:tcPr>
            <w:tcW w:w="636" w:type="pct"/>
            <w:vMerge w:val="restart"/>
            <w:shd w:val="clear" w:color="000000" w:fill="2F75B5"/>
            <w:vAlign w:val="center"/>
            <w:hideMark/>
          </w:tcPr>
          <w:p w14:paraId="7EB8A953" w14:textId="469B6667" w:rsidR="00F47236" w:rsidRPr="004C38FD" w:rsidRDefault="001B1C11" w:rsidP="00C57D9B">
            <w:pPr>
              <w:pStyle w:val="Tabelid"/>
              <w:rPr>
                <w:lang w:val="en-GB"/>
              </w:rPr>
            </w:pPr>
            <w:r w:rsidRPr="004C38FD">
              <w:rPr>
                <w:lang w:val="en-GB"/>
              </w:rPr>
              <w:t>Previous actual level</w:t>
            </w:r>
            <w:r w:rsidR="00F47236" w:rsidRPr="004C38FD">
              <w:rPr>
                <w:lang w:val="en-GB"/>
              </w:rPr>
              <w:t xml:space="preserve"> (2019)</w:t>
            </w:r>
          </w:p>
        </w:tc>
        <w:tc>
          <w:tcPr>
            <w:tcW w:w="546" w:type="pct"/>
            <w:vMerge w:val="restart"/>
            <w:shd w:val="clear" w:color="000000" w:fill="2F75B5"/>
            <w:vAlign w:val="center"/>
            <w:hideMark/>
          </w:tcPr>
          <w:p w14:paraId="0D44CCD1" w14:textId="77777777" w:rsidR="00F47236" w:rsidRPr="004C38FD" w:rsidRDefault="00F47236" w:rsidP="00C57D9B">
            <w:pPr>
              <w:pStyle w:val="Tabelid"/>
              <w:rPr>
                <w:lang w:val="en-GB"/>
              </w:rPr>
            </w:pPr>
            <w:r w:rsidRPr="004C38FD">
              <w:rPr>
                <w:lang w:val="en-GB"/>
              </w:rPr>
              <w:t>2021</w:t>
            </w:r>
          </w:p>
        </w:tc>
        <w:tc>
          <w:tcPr>
            <w:tcW w:w="546" w:type="pct"/>
            <w:vMerge w:val="restart"/>
            <w:shd w:val="clear" w:color="000000" w:fill="2F75B5"/>
            <w:vAlign w:val="center"/>
            <w:hideMark/>
          </w:tcPr>
          <w:p w14:paraId="2372248D" w14:textId="77777777" w:rsidR="00F47236" w:rsidRPr="004C38FD" w:rsidRDefault="00F47236" w:rsidP="00C57D9B">
            <w:pPr>
              <w:pStyle w:val="Tabelid"/>
              <w:rPr>
                <w:lang w:val="en-GB"/>
              </w:rPr>
            </w:pPr>
            <w:r w:rsidRPr="004C38FD">
              <w:rPr>
                <w:lang w:val="en-GB"/>
              </w:rPr>
              <w:t>2022</w:t>
            </w:r>
          </w:p>
        </w:tc>
        <w:tc>
          <w:tcPr>
            <w:tcW w:w="546" w:type="pct"/>
            <w:vMerge w:val="restart"/>
            <w:shd w:val="clear" w:color="000000" w:fill="2F75B5"/>
            <w:vAlign w:val="center"/>
            <w:hideMark/>
          </w:tcPr>
          <w:p w14:paraId="6CF0F8A8" w14:textId="77777777" w:rsidR="00F47236" w:rsidRPr="004C38FD" w:rsidRDefault="00F47236" w:rsidP="00C57D9B">
            <w:pPr>
              <w:pStyle w:val="Tabelid"/>
              <w:rPr>
                <w:lang w:val="en-GB"/>
              </w:rPr>
            </w:pPr>
            <w:r w:rsidRPr="004C38FD">
              <w:rPr>
                <w:lang w:val="en-GB"/>
              </w:rPr>
              <w:t>2023</w:t>
            </w:r>
          </w:p>
        </w:tc>
        <w:tc>
          <w:tcPr>
            <w:tcW w:w="548" w:type="pct"/>
            <w:vMerge w:val="restart"/>
            <w:shd w:val="clear" w:color="000000" w:fill="2F75B5"/>
            <w:vAlign w:val="center"/>
            <w:hideMark/>
          </w:tcPr>
          <w:p w14:paraId="73803126" w14:textId="77777777" w:rsidR="00F47236" w:rsidRPr="004C38FD" w:rsidRDefault="00F47236" w:rsidP="00C57D9B">
            <w:pPr>
              <w:pStyle w:val="Tabelid"/>
              <w:rPr>
                <w:lang w:val="en-GB"/>
              </w:rPr>
            </w:pPr>
            <w:r w:rsidRPr="004C38FD">
              <w:rPr>
                <w:lang w:val="en-GB"/>
              </w:rPr>
              <w:t>2024</w:t>
            </w:r>
          </w:p>
        </w:tc>
      </w:tr>
      <w:tr w:rsidR="00F47236" w:rsidRPr="004C38FD" w14:paraId="66E0CA6B" w14:textId="77777777" w:rsidTr="00A8408F">
        <w:trPr>
          <w:trHeight w:val="458"/>
          <w:tblHeader/>
        </w:trPr>
        <w:tc>
          <w:tcPr>
            <w:tcW w:w="2179" w:type="pct"/>
            <w:vMerge/>
            <w:vAlign w:val="center"/>
            <w:hideMark/>
          </w:tcPr>
          <w:p w14:paraId="1AB83A3C" w14:textId="77777777" w:rsidR="00F47236" w:rsidRPr="004C38FD" w:rsidRDefault="00F47236" w:rsidP="00C57D9B">
            <w:pPr>
              <w:pStyle w:val="Tabelid"/>
              <w:rPr>
                <w:lang w:val="en-GB"/>
              </w:rPr>
            </w:pPr>
          </w:p>
        </w:tc>
        <w:tc>
          <w:tcPr>
            <w:tcW w:w="636" w:type="pct"/>
            <w:vMerge/>
            <w:vAlign w:val="center"/>
            <w:hideMark/>
          </w:tcPr>
          <w:p w14:paraId="289EC932" w14:textId="77777777" w:rsidR="00F47236" w:rsidRPr="004C38FD" w:rsidRDefault="00F47236" w:rsidP="00C57D9B">
            <w:pPr>
              <w:pStyle w:val="Tabelid"/>
              <w:rPr>
                <w:lang w:val="en-GB"/>
              </w:rPr>
            </w:pPr>
          </w:p>
        </w:tc>
        <w:tc>
          <w:tcPr>
            <w:tcW w:w="546" w:type="pct"/>
            <w:vMerge/>
            <w:vAlign w:val="center"/>
            <w:hideMark/>
          </w:tcPr>
          <w:p w14:paraId="6E993BE2" w14:textId="77777777" w:rsidR="00F47236" w:rsidRPr="004C38FD" w:rsidRDefault="00F47236" w:rsidP="00C57D9B">
            <w:pPr>
              <w:pStyle w:val="Tabelid"/>
              <w:rPr>
                <w:lang w:val="en-GB"/>
              </w:rPr>
            </w:pPr>
          </w:p>
        </w:tc>
        <w:tc>
          <w:tcPr>
            <w:tcW w:w="546" w:type="pct"/>
            <w:vMerge/>
            <w:vAlign w:val="center"/>
            <w:hideMark/>
          </w:tcPr>
          <w:p w14:paraId="079B3A33" w14:textId="77777777" w:rsidR="00F47236" w:rsidRPr="004C38FD" w:rsidRDefault="00F47236" w:rsidP="00C57D9B">
            <w:pPr>
              <w:pStyle w:val="Tabelid"/>
              <w:rPr>
                <w:lang w:val="en-GB"/>
              </w:rPr>
            </w:pPr>
          </w:p>
        </w:tc>
        <w:tc>
          <w:tcPr>
            <w:tcW w:w="546" w:type="pct"/>
            <w:vMerge/>
            <w:vAlign w:val="center"/>
            <w:hideMark/>
          </w:tcPr>
          <w:p w14:paraId="69147BFC" w14:textId="77777777" w:rsidR="00F47236" w:rsidRPr="004C38FD" w:rsidRDefault="00F47236" w:rsidP="00C57D9B">
            <w:pPr>
              <w:pStyle w:val="Tabelid"/>
              <w:rPr>
                <w:lang w:val="en-GB"/>
              </w:rPr>
            </w:pPr>
          </w:p>
        </w:tc>
        <w:tc>
          <w:tcPr>
            <w:tcW w:w="548" w:type="pct"/>
            <w:vMerge/>
            <w:vAlign w:val="center"/>
            <w:hideMark/>
          </w:tcPr>
          <w:p w14:paraId="51E55AFF" w14:textId="77777777" w:rsidR="00F47236" w:rsidRPr="004C38FD" w:rsidRDefault="00F47236" w:rsidP="00C57D9B">
            <w:pPr>
              <w:pStyle w:val="Tabelid"/>
              <w:rPr>
                <w:lang w:val="en-GB"/>
              </w:rPr>
            </w:pPr>
          </w:p>
        </w:tc>
      </w:tr>
      <w:tr w:rsidR="00F47236" w:rsidRPr="004C38FD" w14:paraId="3E5D29B9" w14:textId="77777777" w:rsidTr="00A8408F">
        <w:trPr>
          <w:trHeight w:val="408"/>
        </w:trPr>
        <w:tc>
          <w:tcPr>
            <w:tcW w:w="2179" w:type="pct"/>
            <w:shd w:val="clear" w:color="auto" w:fill="auto"/>
          </w:tcPr>
          <w:p w14:paraId="58C24648" w14:textId="3D6A1C00" w:rsidR="00F47236" w:rsidRPr="004C38FD" w:rsidRDefault="00EC3864" w:rsidP="00C57D9B">
            <w:pPr>
              <w:pStyle w:val="Tabelid"/>
              <w:rPr>
                <w:lang w:val="en-GB"/>
              </w:rPr>
            </w:pPr>
            <w:r w:rsidRPr="004C38FD">
              <w:rPr>
                <w:lang w:val="en-GB"/>
              </w:rPr>
              <w:t xml:space="preserve">Proportion of use of internet with a speed of </w:t>
            </w:r>
            <w:r w:rsidR="00F47236" w:rsidRPr="004C38FD">
              <w:rPr>
                <w:lang w:val="en-GB"/>
              </w:rPr>
              <w:t xml:space="preserve">100Mbit/s </w:t>
            </w:r>
            <w:r w:rsidRPr="004C38FD">
              <w:rPr>
                <w:lang w:val="en-GB"/>
              </w:rPr>
              <w:t>or higher</w:t>
            </w:r>
            <w:r w:rsidR="00F47236" w:rsidRPr="004C38FD">
              <w:rPr>
                <w:lang w:val="en-GB"/>
              </w:rPr>
              <w:t xml:space="preserve">      </w:t>
            </w:r>
          </w:p>
          <w:p w14:paraId="300F2913" w14:textId="0B1086CE" w:rsidR="00F47236" w:rsidRPr="004C38FD" w:rsidRDefault="009C0513" w:rsidP="00C57D9B">
            <w:pPr>
              <w:pStyle w:val="Tabelid"/>
              <w:rPr>
                <w:i/>
                <w:lang w:val="en-GB"/>
              </w:rPr>
            </w:pPr>
            <w:r w:rsidRPr="004C38FD">
              <w:rPr>
                <w:i/>
                <w:lang w:val="en-GB"/>
              </w:rPr>
              <w:t>Source:</w:t>
            </w:r>
            <w:r w:rsidR="00F47236" w:rsidRPr="004C38FD">
              <w:rPr>
                <w:i/>
                <w:lang w:val="en-GB"/>
              </w:rPr>
              <w:t xml:space="preserve"> </w:t>
            </w:r>
            <w:r w:rsidR="00EC3864" w:rsidRPr="004C38FD">
              <w:rPr>
                <w:i/>
                <w:lang w:val="en-GB"/>
              </w:rPr>
              <w:t>CPTRA</w:t>
            </w:r>
          </w:p>
        </w:tc>
        <w:tc>
          <w:tcPr>
            <w:tcW w:w="636" w:type="pct"/>
            <w:shd w:val="clear" w:color="auto" w:fill="auto"/>
            <w:vAlign w:val="center"/>
          </w:tcPr>
          <w:p w14:paraId="50A78D7A" w14:textId="41A06C11" w:rsidR="00F47236" w:rsidRPr="004C38FD" w:rsidRDefault="00F47236" w:rsidP="00C57D9B">
            <w:pPr>
              <w:pStyle w:val="Tabelid"/>
              <w:rPr>
                <w:lang w:val="en-GB"/>
              </w:rPr>
            </w:pPr>
            <w:r w:rsidRPr="004C38FD">
              <w:rPr>
                <w:lang w:val="en-GB"/>
              </w:rPr>
              <w:t>18</w:t>
            </w:r>
          </w:p>
        </w:tc>
        <w:tc>
          <w:tcPr>
            <w:tcW w:w="546" w:type="pct"/>
            <w:shd w:val="clear" w:color="000000" w:fill="FFFFFF"/>
            <w:vAlign w:val="center"/>
          </w:tcPr>
          <w:p w14:paraId="46EB576A" w14:textId="425EA40A" w:rsidR="00F47236" w:rsidRPr="004C38FD" w:rsidRDefault="00F47236" w:rsidP="00C57D9B">
            <w:pPr>
              <w:pStyle w:val="Tabelid"/>
              <w:rPr>
                <w:lang w:val="en-GB"/>
              </w:rPr>
            </w:pPr>
            <w:r w:rsidRPr="004C38FD">
              <w:rPr>
                <w:lang w:val="en-GB"/>
              </w:rPr>
              <w:t>22</w:t>
            </w:r>
          </w:p>
        </w:tc>
        <w:tc>
          <w:tcPr>
            <w:tcW w:w="546" w:type="pct"/>
            <w:shd w:val="clear" w:color="000000" w:fill="FFFFFF"/>
            <w:vAlign w:val="center"/>
          </w:tcPr>
          <w:p w14:paraId="4D854C08" w14:textId="43C7E1A2" w:rsidR="00F47236" w:rsidRPr="004C38FD" w:rsidRDefault="00F47236" w:rsidP="00C57D9B">
            <w:pPr>
              <w:pStyle w:val="Tabelid"/>
              <w:rPr>
                <w:lang w:val="en-GB"/>
              </w:rPr>
            </w:pPr>
            <w:r w:rsidRPr="004C38FD">
              <w:rPr>
                <w:lang w:val="en-GB"/>
              </w:rPr>
              <w:t>24</w:t>
            </w:r>
          </w:p>
        </w:tc>
        <w:tc>
          <w:tcPr>
            <w:tcW w:w="546" w:type="pct"/>
            <w:shd w:val="clear" w:color="000000" w:fill="FFFFFF"/>
            <w:vAlign w:val="center"/>
          </w:tcPr>
          <w:p w14:paraId="0DC2B689" w14:textId="6627E10F" w:rsidR="00F47236" w:rsidRPr="004C38FD" w:rsidRDefault="00F47236" w:rsidP="00C57D9B">
            <w:pPr>
              <w:pStyle w:val="Tabelid"/>
              <w:rPr>
                <w:lang w:val="en-GB"/>
              </w:rPr>
            </w:pPr>
            <w:r w:rsidRPr="004C38FD">
              <w:rPr>
                <w:lang w:val="en-GB"/>
              </w:rPr>
              <w:t>26</w:t>
            </w:r>
          </w:p>
        </w:tc>
        <w:tc>
          <w:tcPr>
            <w:tcW w:w="548" w:type="pct"/>
            <w:shd w:val="clear" w:color="000000" w:fill="FFFFFF"/>
            <w:vAlign w:val="center"/>
          </w:tcPr>
          <w:p w14:paraId="01E16144" w14:textId="22F1FB28" w:rsidR="00F47236" w:rsidRPr="004C38FD" w:rsidRDefault="00F47236" w:rsidP="00C57D9B">
            <w:pPr>
              <w:pStyle w:val="Tabelid"/>
              <w:rPr>
                <w:lang w:val="en-GB"/>
              </w:rPr>
            </w:pPr>
            <w:r w:rsidRPr="004C38FD">
              <w:rPr>
                <w:lang w:val="en-GB"/>
              </w:rPr>
              <w:t>26</w:t>
            </w:r>
          </w:p>
        </w:tc>
      </w:tr>
      <w:tr w:rsidR="00F47236" w:rsidRPr="004C38FD" w14:paraId="52FF1982" w14:textId="77777777" w:rsidTr="00A8408F">
        <w:trPr>
          <w:trHeight w:val="408"/>
        </w:trPr>
        <w:tc>
          <w:tcPr>
            <w:tcW w:w="2179" w:type="pct"/>
            <w:shd w:val="clear" w:color="auto" w:fill="auto"/>
          </w:tcPr>
          <w:p w14:paraId="171664A5" w14:textId="62439AEC" w:rsidR="00F47236" w:rsidRPr="004C38FD" w:rsidRDefault="00014FB0" w:rsidP="00C57D9B">
            <w:pPr>
              <w:pStyle w:val="Tabelid"/>
              <w:rPr>
                <w:lang w:val="en-GB"/>
              </w:rPr>
            </w:pPr>
            <w:r w:rsidRPr="004C38FD">
              <w:rPr>
                <w:lang w:val="en-GB"/>
              </w:rPr>
              <w:t xml:space="preserve">Satisfaction with e-services among </w:t>
            </w:r>
            <w:r w:rsidR="00F47236" w:rsidRPr="004C38FD">
              <w:rPr>
                <w:lang w:val="en-GB"/>
              </w:rPr>
              <w:t xml:space="preserve">90% </w:t>
            </w:r>
            <w:r w:rsidRPr="004C38FD">
              <w:rPr>
                <w:lang w:val="en-GB"/>
              </w:rPr>
              <w:t>of entrepreneurs</w:t>
            </w:r>
          </w:p>
          <w:p w14:paraId="511FCE87" w14:textId="0A622A0D" w:rsidR="00F47236" w:rsidRPr="004C38FD" w:rsidRDefault="009C0513" w:rsidP="00C57D9B">
            <w:pPr>
              <w:pStyle w:val="Tabelid"/>
              <w:rPr>
                <w:i/>
                <w:lang w:val="en-GB"/>
              </w:rPr>
            </w:pPr>
            <w:r w:rsidRPr="004C38FD">
              <w:rPr>
                <w:i/>
                <w:lang w:val="en-GB"/>
              </w:rPr>
              <w:t>Source:</w:t>
            </w:r>
            <w:r w:rsidR="00F47236" w:rsidRPr="004C38FD">
              <w:rPr>
                <w:i/>
                <w:lang w:val="en-GB"/>
              </w:rPr>
              <w:t xml:space="preserve"> </w:t>
            </w:r>
            <w:r w:rsidR="004D08B9" w:rsidRPr="004C38FD">
              <w:rPr>
                <w:i/>
                <w:lang w:val="en-GB"/>
              </w:rPr>
              <w:t>MEAC</w:t>
            </w:r>
            <w:r w:rsidR="00F47236" w:rsidRPr="004C38FD">
              <w:rPr>
                <w:i/>
                <w:lang w:val="en-GB"/>
              </w:rPr>
              <w:t xml:space="preserve"> </w:t>
            </w:r>
            <w:r w:rsidR="004D08B9" w:rsidRPr="004C38FD">
              <w:rPr>
                <w:i/>
                <w:lang w:val="en-GB"/>
              </w:rPr>
              <w:t>Service catalogue</w:t>
            </w:r>
            <w:r w:rsidR="00F47236" w:rsidRPr="004C38FD">
              <w:rPr>
                <w:i/>
                <w:lang w:val="en-GB"/>
              </w:rPr>
              <w:t xml:space="preserve">  -riigiteenused.ee</w:t>
            </w:r>
          </w:p>
        </w:tc>
        <w:tc>
          <w:tcPr>
            <w:tcW w:w="636" w:type="pct"/>
            <w:shd w:val="clear" w:color="auto" w:fill="auto"/>
            <w:vAlign w:val="center"/>
          </w:tcPr>
          <w:p w14:paraId="4186CBC0" w14:textId="7D91E46F" w:rsidR="00F47236" w:rsidRPr="004C38FD" w:rsidRDefault="00F47236" w:rsidP="00C57D9B">
            <w:pPr>
              <w:pStyle w:val="Tabelid"/>
              <w:rPr>
                <w:lang w:val="en-GB"/>
              </w:rPr>
            </w:pPr>
            <w:r w:rsidRPr="004C38FD">
              <w:rPr>
                <w:lang w:val="en-GB"/>
              </w:rPr>
              <w:t>59</w:t>
            </w:r>
            <w:r w:rsidR="001B1C11" w:rsidRPr="004C38FD">
              <w:rPr>
                <w:lang w:val="en-GB"/>
              </w:rPr>
              <w:t>.</w:t>
            </w:r>
            <w:r w:rsidRPr="004C38FD">
              <w:rPr>
                <w:lang w:val="en-GB"/>
              </w:rPr>
              <w:t>68</w:t>
            </w:r>
          </w:p>
        </w:tc>
        <w:tc>
          <w:tcPr>
            <w:tcW w:w="546" w:type="pct"/>
            <w:shd w:val="clear" w:color="000000" w:fill="FFFFFF"/>
            <w:vAlign w:val="center"/>
          </w:tcPr>
          <w:p w14:paraId="6B436E2C" w14:textId="1059F0A9" w:rsidR="00F47236" w:rsidRPr="004C38FD" w:rsidRDefault="00F47236" w:rsidP="00C57D9B">
            <w:pPr>
              <w:pStyle w:val="Tabelid"/>
              <w:rPr>
                <w:lang w:val="en-GB"/>
              </w:rPr>
            </w:pPr>
            <w:r w:rsidRPr="004C38FD">
              <w:rPr>
                <w:lang w:val="en-GB"/>
              </w:rPr>
              <w:t>70</w:t>
            </w:r>
          </w:p>
        </w:tc>
        <w:tc>
          <w:tcPr>
            <w:tcW w:w="546" w:type="pct"/>
            <w:shd w:val="clear" w:color="000000" w:fill="FFFFFF"/>
            <w:vAlign w:val="center"/>
          </w:tcPr>
          <w:p w14:paraId="14E67DA1" w14:textId="61F85ECE" w:rsidR="00F47236" w:rsidRPr="004C38FD" w:rsidRDefault="00F47236" w:rsidP="00C57D9B">
            <w:pPr>
              <w:pStyle w:val="Tabelid"/>
              <w:rPr>
                <w:lang w:val="en-GB"/>
              </w:rPr>
            </w:pPr>
            <w:r w:rsidRPr="004C38FD">
              <w:rPr>
                <w:lang w:val="en-GB"/>
              </w:rPr>
              <w:t>80</w:t>
            </w:r>
          </w:p>
        </w:tc>
        <w:tc>
          <w:tcPr>
            <w:tcW w:w="546" w:type="pct"/>
            <w:shd w:val="clear" w:color="000000" w:fill="FFFFFF"/>
            <w:vAlign w:val="center"/>
          </w:tcPr>
          <w:p w14:paraId="696E55D7" w14:textId="1373F12F" w:rsidR="00F47236" w:rsidRPr="004C38FD" w:rsidRDefault="00F47236" w:rsidP="00C57D9B">
            <w:pPr>
              <w:pStyle w:val="Tabelid"/>
              <w:rPr>
                <w:lang w:val="en-GB"/>
              </w:rPr>
            </w:pPr>
            <w:r w:rsidRPr="004C38FD">
              <w:rPr>
                <w:lang w:val="en-GB"/>
              </w:rPr>
              <w:t>90</w:t>
            </w:r>
          </w:p>
        </w:tc>
        <w:tc>
          <w:tcPr>
            <w:tcW w:w="548" w:type="pct"/>
            <w:shd w:val="clear" w:color="000000" w:fill="FFFFFF"/>
            <w:vAlign w:val="center"/>
          </w:tcPr>
          <w:p w14:paraId="48DFF677" w14:textId="383CE6ED" w:rsidR="00F47236" w:rsidRPr="004C38FD" w:rsidRDefault="00F47236" w:rsidP="00C57D9B">
            <w:pPr>
              <w:pStyle w:val="Tabelid"/>
              <w:rPr>
                <w:lang w:val="en-GB"/>
              </w:rPr>
            </w:pPr>
            <w:r w:rsidRPr="004C38FD">
              <w:rPr>
                <w:lang w:val="en-GB"/>
              </w:rPr>
              <w:t>90</w:t>
            </w:r>
          </w:p>
        </w:tc>
      </w:tr>
      <w:tr w:rsidR="00F47236" w:rsidRPr="004C38FD" w14:paraId="5C447F76" w14:textId="77777777" w:rsidTr="00A8408F">
        <w:trPr>
          <w:trHeight w:val="408"/>
        </w:trPr>
        <w:tc>
          <w:tcPr>
            <w:tcW w:w="2179" w:type="pct"/>
            <w:shd w:val="clear" w:color="auto" w:fill="auto"/>
          </w:tcPr>
          <w:p w14:paraId="1F8267BF" w14:textId="6758BE20" w:rsidR="00F47236" w:rsidRPr="004C38FD" w:rsidRDefault="00014FB0" w:rsidP="00C57D9B">
            <w:pPr>
              <w:pStyle w:val="Tabelid"/>
              <w:rPr>
                <w:lang w:val="en-GB"/>
              </w:rPr>
            </w:pPr>
            <w:r w:rsidRPr="004C38FD">
              <w:rPr>
                <w:lang w:val="en-GB"/>
              </w:rPr>
              <w:t xml:space="preserve">Satisfaction with e-services among </w:t>
            </w:r>
            <w:r w:rsidR="00F47236" w:rsidRPr="004C38FD">
              <w:rPr>
                <w:lang w:val="en-GB"/>
              </w:rPr>
              <w:t xml:space="preserve">85% </w:t>
            </w:r>
            <w:r w:rsidRPr="004C38FD">
              <w:rPr>
                <w:lang w:val="en-GB"/>
              </w:rPr>
              <w:t>of population</w:t>
            </w:r>
          </w:p>
          <w:p w14:paraId="68D2C3DB" w14:textId="7355622A" w:rsidR="00F47236" w:rsidRPr="004C38FD" w:rsidRDefault="009C0513" w:rsidP="00C57D9B">
            <w:pPr>
              <w:pStyle w:val="Tabelid"/>
              <w:rPr>
                <w:i/>
                <w:lang w:val="en-GB"/>
              </w:rPr>
            </w:pPr>
            <w:r w:rsidRPr="004C38FD">
              <w:rPr>
                <w:i/>
                <w:lang w:val="en-GB"/>
              </w:rPr>
              <w:t>Source:</w:t>
            </w:r>
            <w:r w:rsidR="00F47236" w:rsidRPr="004C38FD">
              <w:rPr>
                <w:i/>
                <w:lang w:val="en-GB"/>
              </w:rPr>
              <w:t xml:space="preserve"> </w:t>
            </w:r>
            <w:r w:rsidR="004D08B9" w:rsidRPr="004C38FD">
              <w:rPr>
                <w:i/>
                <w:lang w:val="en-GB"/>
              </w:rPr>
              <w:t>MEAC Service catalogue</w:t>
            </w:r>
            <w:r w:rsidR="00F47236" w:rsidRPr="004C38FD">
              <w:rPr>
                <w:i/>
                <w:lang w:val="en-GB"/>
              </w:rPr>
              <w:t xml:space="preserve">  -riigiteenused.ee</w:t>
            </w:r>
          </w:p>
        </w:tc>
        <w:tc>
          <w:tcPr>
            <w:tcW w:w="636" w:type="pct"/>
            <w:shd w:val="clear" w:color="auto" w:fill="auto"/>
            <w:vAlign w:val="center"/>
          </w:tcPr>
          <w:p w14:paraId="78B08E9C" w14:textId="2473512B" w:rsidR="00F47236" w:rsidRPr="004C38FD" w:rsidRDefault="00F47236" w:rsidP="00C57D9B">
            <w:pPr>
              <w:pStyle w:val="Tabelid"/>
              <w:rPr>
                <w:lang w:val="en-GB"/>
              </w:rPr>
            </w:pPr>
            <w:r w:rsidRPr="004C38FD">
              <w:rPr>
                <w:lang w:val="en-GB"/>
              </w:rPr>
              <w:t>65</w:t>
            </w:r>
            <w:r w:rsidR="001B1C11" w:rsidRPr="004C38FD">
              <w:rPr>
                <w:lang w:val="en-GB"/>
              </w:rPr>
              <w:t>.</w:t>
            </w:r>
            <w:r w:rsidRPr="004C38FD">
              <w:rPr>
                <w:lang w:val="en-GB"/>
              </w:rPr>
              <w:t>18</w:t>
            </w:r>
          </w:p>
        </w:tc>
        <w:tc>
          <w:tcPr>
            <w:tcW w:w="546" w:type="pct"/>
            <w:shd w:val="clear" w:color="000000" w:fill="FFFFFF"/>
            <w:vAlign w:val="center"/>
          </w:tcPr>
          <w:p w14:paraId="285BDFA6" w14:textId="3D349D7F" w:rsidR="00F47236" w:rsidRPr="004C38FD" w:rsidRDefault="00F47236" w:rsidP="00C57D9B">
            <w:pPr>
              <w:pStyle w:val="Tabelid"/>
              <w:rPr>
                <w:lang w:val="en-GB"/>
              </w:rPr>
            </w:pPr>
            <w:r w:rsidRPr="004C38FD">
              <w:rPr>
                <w:lang w:val="en-GB"/>
              </w:rPr>
              <w:t>75</w:t>
            </w:r>
          </w:p>
        </w:tc>
        <w:tc>
          <w:tcPr>
            <w:tcW w:w="546" w:type="pct"/>
            <w:shd w:val="clear" w:color="000000" w:fill="FFFFFF"/>
            <w:vAlign w:val="center"/>
          </w:tcPr>
          <w:p w14:paraId="679FA936" w14:textId="268AE0B6" w:rsidR="00F47236" w:rsidRPr="004C38FD" w:rsidRDefault="00F47236" w:rsidP="00C57D9B">
            <w:pPr>
              <w:pStyle w:val="Tabelid"/>
              <w:rPr>
                <w:lang w:val="en-GB"/>
              </w:rPr>
            </w:pPr>
            <w:r w:rsidRPr="004C38FD">
              <w:rPr>
                <w:lang w:val="en-GB"/>
              </w:rPr>
              <w:t>80</w:t>
            </w:r>
          </w:p>
        </w:tc>
        <w:tc>
          <w:tcPr>
            <w:tcW w:w="546" w:type="pct"/>
            <w:shd w:val="clear" w:color="000000" w:fill="FFFFFF"/>
            <w:vAlign w:val="center"/>
          </w:tcPr>
          <w:p w14:paraId="732B6883" w14:textId="38DB7C36" w:rsidR="00F47236" w:rsidRPr="004C38FD" w:rsidRDefault="00F47236" w:rsidP="00C57D9B">
            <w:pPr>
              <w:pStyle w:val="Tabelid"/>
              <w:rPr>
                <w:lang w:val="en-GB"/>
              </w:rPr>
            </w:pPr>
            <w:r w:rsidRPr="004C38FD">
              <w:rPr>
                <w:lang w:val="en-GB"/>
              </w:rPr>
              <w:t>85</w:t>
            </w:r>
          </w:p>
        </w:tc>
        <w:tc>
          <w:tcPr>
            <w:tcW w:w="548" w:type="pct"/>
            <w:shd w:val="clear" w:color="000000" w:fill="FFFFFF"/>
            <w:vAlign w:val="center"/>
          </w:tcPr>
          <w:p w14:paraId="63555902" w14:textId="5738F224" w:rsidR="00F47236" w:rsidRPr="004C38FD" w:rsidRDefault="00F47236" w:rsidP="00C57D9B">
            <w:pPr>
              <w:pStyle w:val="Tabelid"/>
              <w:rPr>
                <w:lang w:val="en-GB"/>
              </w:rPr>
            </w:pPr>
            <w:r w:rsidRPr="004C38FD">
              <w:rPr>
                <w:lang w:val="en-GB"/>
              </w:rPr>
              <w:t>85</w:t>
            </w:r>
          </w:p>
        </w:tc>
      </w:tr>
      <w:tr w:rsidR="00F47236" w:rsidRPr="004C38FD" w14:paraId="37F2D04E" w14:textId="77777777" w:rsidTr="00A8408F">
        <w:trPr>
          <w:trHeight w:val="408"/>
        </w:trPr>
        <w:tc>
          <w:tcPr>
            <w:tcW w:w="2179" w:type="pct"/>
            <w:shd w:val="clear" w:color="auto" w:fill="auto"/>
          </w:tcPr>
          <w:p w14:paraId="4ADAB49F" w14:textId="0EEDBA0C" w:rsidR="00F47236" w:rsidRPr="004C38FD" w:rsidRDefault="00EC3864" w:rsidP="00C57D9B">
            <w:pPr>
              <w:pStyle w:val="Tabelid"/>
              <w:rPr>
                <w:lang w:val="en-GB"/>
              </w:rPr>
            </w:pPr>
            <w:r w:rsidRPr="004C38FD">
              <w:rPr>
                <w:lang w:val="en-GB"/>
              </w:rPr>
              <w:t xml:space="preserve">Proportion of people using secure electronic identities among people who have an electronic identity </w:t>
            </w:r>
          </w:p>
          <w:p w14:paraId="43502109" w14:textId="58ACB513" w:rsidR="00F47236" w:rsidRPr="004C38FD" w:rsidRDefault="009C0513" w:rsidP="00C57D9B">
            <w:pPr>
              <w:pStyle w:val="Tabelid"/>
              <w:rPr>
                <w:i/>
                <w:lang w:val="en-GB"/>
              </w:rPr>
            </w:pPr>
            <w:r w:rsidRPr="004C38FD">
              <w:rPr>
                <w:i/>
                <w:lang w:val="en-GB"/>
              </w:rPr>
              <w:t>Source:</w:t>
            </w:r>
            <w:r w:rsidR="00F47236" w:rsidRPr="004C38FD">
              <w:rPr>
                <w:i/>
                <w:lang w:val="en-GB"/>
              </w:rPr>
              <w:t xml:space="preserve"> RIA</w:t>
            </w:r>
          </w:p>
        </w:tc>
        <w:tc>
          <w:tcPr>
            <w:tcW w:w="636" w:type="pct"/>
            <w:shd w:val="clear" w:color="auto" w:fill="auto"/>
            <w:vAlign w:val="center"/>
          </w:tcPr>
          <w:p w14:paraId="741037F9" w14:textId="3D750F74" w:rsidR="00F47236" w:rsidRPr="004C38FD" w:rsidRDefault="00F47236" w:rsidP="00C57D9B">
            <w:pPr>
              <w:pStyle w:val="Tabelid"/>
              <w:rPr>
                <w:lang w:val="en-GB"/>
              </w:rPr>
            </w:pPr>
            <w:r w:rsidRPr="004C38FD">
              <w:rPr>
                <w:lang w:val="en-GB"/>
              </w:rPr>
              <w:t>60</w:t>
            </w:r>
          </w:p>
        </w:tc>
        <w:tc>
          <w:tcPr>
            <w:tcW w:w="546" w:type="pct"/>
            <w:shd w:val="clear" w:color="000000" w:fill="FFFFFF"/>
            <w:vAlign w:val="center"/>
          </w:tcPr>
          <w:p w14:paraId="2D404644" w14:textId="3C164580" w:rsidR="00F47236" w:rsidRPr="004C38FD" w:rsidRDefault="00F47236" w:rsidP="00C57D9B">
            <w:pPr>
              <w:pStyle w:val="Tabelid"/>
              <w:rPr>
                <w:lang w:val="en-GB"/>
              </w:rPr>
            </w:pPr>
            <w:r w:rsidRPr="004C38FD">
              <w:rPr>
                <w:lang w:val="en-GB"/>
              </w:rPr>
              <w:t>67</w:t>
            </w:r>
          </w:p>
        </w:tc>
        <w:tc>
          <w:tcPr>
            <w:tcW w:w="546" w:type="pct"/>
            <w:shd w:val="clear" w:color="000000" w:fill="FFFFFF"/>
            <w:vAlign w:val="center"/>
          </w:tcPr>
          <w:p w14:paraId="15D46D75" w14:textId="01B94846" w:rsidR="00F47236" w:rsidRPr="004C38FD" w:rsidRDefault="00F47236" w:rsidP="00C57D9B">
            <w:pPr>
              <w:pStyle w:val="Tabelid"/>
              <w:rPr>
                <w:lang w:val="en-GB"/>
              </w:rPr>
            </w:pPr>
            <w:r w:rsidRPr="004C38FD">
              <w:rPr>
                <w:lang w:val="en-GB"/>
              </w:rPr>
              <w:t>69</w:t>
            </w:r>
          </w:p>
        </w:tc>
        <w:tc>
          <w:tcPr>
            <w:tcW w:w="546" w:type="pct"/>
            <w:shd w:val="clear" w:color="000000" w:fill="FFFFFF"/>
            <w:vAlign w:val="center"/>
          </w:tcPr>
          <w:p w14:paraId="1177D150" w14:textId="3C75793F" w:rsidR="00F47236" w:rsidRPr="004C38FD" w:rsidRDefault="00F47236" w:rsidP="00C57D9B">
            <w:pPr>
              <w:pStyle w:val="Tabelid"/>
              <w:rPr>
                <w:lang w:val="en-GB"/>
              </w:rPr>
            </w:pPr>
            <w:r w:rsidRPr="004C38FD">
              <w:rPr>
                <w:lang w:val="en-GB"/>
              </w:rPr>
              <w:t>71</w:t>
            </w:r>
          </w:p>
        </w:tc>
        <w:tc>
          <w:tcPr>
            <w:tcW w:w="548" w:type="pct"/>
            <w:shd w:val="clear" w:color="000000" w:fill="FFFFFF"/>
            <w:vAlign w:val="center"/>
          </w:tcPr>
          <w:p w14:paraId="3CA59931" w14:textId="3EAE36B4" w:rsidR="00F47236" w:rsidRPr="004C38FD" w:rsidRDefault="00F47236" w:rsidP="00C57D9B">
            <w:pPr>
              <w:pStyle w:val="Tabelid"/>
              <w:rPr>
                <w:lang w:val="en-GB"/>
              </w:rPr>
            </w:pPr>
            <w:r w:rsidRPr="004C38FD">
              <w:rPr>
                <w:lang w:val="en-GB"/>
              </w:rPr>
              <w:t>71</w:t>
            </w:r>
          </w:p>
        </w:tc>
      </w:tr>
      <w:tr w:rsidR="00F47236" w:rsidRPr="004C38FD" w14:paraId="3E981A8A" w14:textId="77777777" w:rsidTr="00A8408F">
        <w:trPr>
          <w:trHeight w:val="408"/>
        </w:trPr>
        <w:tc>
          <w:tcPr>
            <w:tcW w:w="2179" w:type="pct"/>
            <w:shd w:val="clear" w:color="auto" w:fill="auto"/>
          </w:tcPr>
          <w:p w14:paraId="792E2290" w14:textId="0BF1C270" w:rsidR="00F47236" w:rsidRPr="004C38FD" w:rsidRDefault="001B1C11" w:rsidP="00C57D9B">
            <w:pPr>
              <w:pStyle w:val="Tabelid"/>
              <w:rPr>
                <w:lang w:val="en-GB"/>
              </w:rPr>
            </w:pPr>
            <w:r w:rsidRPr="004C38FD">
              <w:rPr>
                <w:lang w:val="en-GB"/>
              </w:rPr>
              <w:t>Proportion of non-users of internet among Estonia’s residents aged</w:t>
            </w:r>
            <w:r w:rsidR="00F47236" w:rsidRPr="004C38FD">
              <w:rPr>
                <w:lang w:val="en-GB"/>
              </w:rPr>
              <w:t xml:space="preserve"> 16–74</w:t>
            </w:r>
            <w:r w:rsidRPr="004C38FD">
              <w:rPr>
                <w:lang w:val="en-GB"/>
              </w:rPr>
              <w:t xml:space="preserve"> years</w:t>
            </w:r>
          </w:p>
          <w:p w14:paraId="79F0F388" w14:textId="69DF0249" w:rsidR="00F47236" w:rsidRPr="004C38FD" w:rsidRDefault="009C0513" w:rsidP="00C57D9B">
            <w:pPr>
              <w:pStyle w:val="Tabelid"/>
              <w:rPr>
                <w:i/>
                <w:lang w:val="en-GB"/>
              </w:rPr>
            </w:pPr>
            <w:r w:rsidRPr="004C38FD">
              <w:rPr>
                <w:i/>
                <w:lang w:val="en-GB"/>
              </w:rPr>
              <w:t>Source:</w:t>
            </w:r>
            <w:r w:rsidR="00F47236" w:rsidRPr="004C38FD">
              <w:rPr>
                <w:i/>
                <w:lang w:val="en-GB"/>
              </w:rPr>
              <w:t xml:space="preserve"> </w:t>
            </w:r>
            <w:r w:rsidRPr="004C38FD">
              <w:rPr>
                <w:i/>
                <w:lang w:val="en-GB"/>
              </w:rPr>
              <w:t>Statistics Estonia</w:t>
            </w:r>
            <w:r w:rsidR="00F47236" w:rsidRPr="004C38FD">
              <w:rPr>
                <w:i/>
                <w:lang w:val="en-GB"/>
              </w:rPr>
              <w:t xml:space="preserve"> (</w:t>
            </w:r>
            <w:r w:rsidR="00F47236" w:rsidRPr="004C38FD">
              <w:rPr>
                <w:rStyle w:val="dtitle"/>
                <w:i/>
                <w:lang w:val="en-GB"/>
              </w:rPr>
              <w:t xml:space="preserve">IT32: </w:t>
            </w:r>
            <w:r w:rsidR="001B1C11" w:rsidRPr="004C38FD">
              <w:rPr>
                <w:rStyle w:val="dtitle"/>
                <w:i/>
                <w:lang w:val="en-GB"/>
              </w:rPr>
              <w:t xml:space="preserve">Computer and internet users aged </w:t>
            </w:r>
            <w:r w:rsidR="00F47236" w:rsidRPr="004C38FD">
              <w:rPr>
                <w:rStyle w:val="dtitle"/>
                <w:i/>
                <w:lang w:val="en-GB"/>
              </w:rPr>
              <w:t>16-74</w:t>
            </w:r>
            <w:r w:rsidR="001B1C11" w:rsidRPr="004C38FD">
              <w:rPr>
                <w:rStyle w:val="dtitle"/>
                <w:i/>
                <w:lang w:val="en-GB"/>
              </w:rPr>
              <w:t xml:space="preserve"> years by</w:t>
            </w:r>
            <w:r w:rsidR="004D08B9" w:rsidRPr="004C38FD">
              <w:rPr>
                <w:rStyle w:val="dtitle"/>
                <w:i/>
                <w:lang w:val="en-GB"/>
              </w:rPr>
              <w:t xml:space="preserve"> group of people</w:t>
            </w:r>
          </w:p>
        </w:tc>
        <w:tc>
          <w:tcPr>
            <w:tcW w:w="636" w:type="pct"/>
            <w:shd w:val="clear" w:color="auto" w:fill="auto"/>
            <w:vAlign w:val="center"/>
          </w:tcPr>
          <w:p w14:paraId="2BBBA71D" w14:textId="03CE8B38" w:rsidR="00F47236" w:rsidRPr="004C38FD" w:rsidRDefault="00F47236" w:rsidP="00C57D9B">
            <w:pPr>
              <w:pStyle w:val="Tabelid"/>
              <w:rPr>
                <w:lang w:val="en-GB"/>
              </w:rPr>
            </w:pPr>
            <w:r w:rsidRPr="004C38FD">
              <w:rPr>
                <w:lang w:val="en-GB"/>
              </w:rPr>
              <w:t>9</w:t>
            </w:r>
            <w:r w:rsidR="001B1C11" w:rsidRPr="004C38FD">
              <w:rPr>
                <w:lang w:val="en-GB"/>
              </w:rPr>
              <w:t>.</w:t>
            </w:r>
            <w:r w:rsidRPr="004C38FD">
              <w:rPr>
                <w:lang w:val="en-GB"/>
              </w:rPr>
              <w:t>8</w:t>
            </w:r>
          </w:p>
        </w:tc>
        <w:tc>
          <w:tcPr>
            <w:tcW w:w="546" w:type="pct"/>
            <w:shd w:val="clear" w:color="000000" w:fill="FFFFFF"/>
            <w:vAlign w:val="center"/>
          </w:tcPr>
          <w:p w14:paraId="5906BD01" w14:textId="4C878BE9" w:rsidR="00F47236" w:rsidRPr="004C38FD" w:rsidRDefault="00F47236" w:rsidP="00C57D9B">
            <w:pPr>
              <w:pStyle w:val="Tabelid"/>
              <w:rPr>
                <w:lang w:val="en-GB"/>
              </w:rPr>
            </w:pPr>
            <w:r w:rsidRPr="004C38FD">
              <w:rPr>
                <w:lang w:val="en-GB"/>
              </w:rPr>
              <w:t>8</w:t>
            </w:r>
          </w:p>
        </w:tc>
        <w:tc>
          <w:tcPr>
            <w:tcW w:w="546" w:type="pct"/>
            <w:shd w:val="clear" w:color="000000" w:fill="FFFFFF"/>
            <w:vAlign w:val="center"/>
          </w:tcPr>
          <w:p w14:paraId="728DB56A" w14:textId="070F53F9" w:rsidR="00F47236" w:rsidRPr="004C38FD" w:rsidRDefault="00F47236" w:rsidP="00C57D9B">
            <w:pPr>
              <w:pStyle w:val="Tabelid"/>
              <w:rPr>
                <w:lang w:val="en-GB"/>
              </w:rPr>
            </w:pPr>
            <w:r w:rsidRPr="004C38FD">
              <w:rPr>
                <w:lang w:val="en-GB"/>
              </w:rPr>
              <w:t>6</w:t>
            </w:r>
          </w:p>
        </w:tc>
        <w:tc>
          <w:tcPr>
            <w:tcW w:w="546" w:type="pct"/>
            <w:shd w:val="clear" w:color="000000" w:fill="FFFFFF"/>
            <w:vAlign w:val="center"/>
          </w:tcPr>
          <w:p w14:paraId="41758C7C" w14:textId="72152144" w:rsidR="00F47236" w:rsidRPr="004C38FD" w:rsidRDefault="00F47236" w:rsidP="00C57D9B">
            <w:pPr>
              <w:pStyle w:val="Tabelid"/>
              <w:rPr>
                <w:lang w:val="en-GB"/>
              </w:rPr>
            </w:pPr>
            <w:r w:rsidRPr="004C38FD">
              <w:rPr>
                <w:lang w:val="en-GB"/>
              </w:rPr>
              <w:t>5</w:t>
            </w:r>
          </w:p>
        </w:tc>
        <w:tc>
          <w:tcPr>
            <w:tcW w:w="548" w:type="pct"/>
            <w:shd w:val="clear" w:color="000000" w:fill="FFFFFF"/>
            <w:vAlign w:val="center"/>
          </w:tcPr>
          <w:p w14:paraId="559B36F4" w14:textId="2FAA152E" w:rsidR="00F47236" w:rsidRPr="004C38FD" w:rsidRDefault="00F47236" w:rsidP="00C57D9B">
            <w:pPr>
              <w:pStyle w:val="Tabelid"/>
              <w:rPr>
                <w:lang w:val="en-GB"/>
              </w:rPr>
            </w:pPr>
            <w:r w:rsidRPr="004C38FD">
              <w:rPr>
                <w:lang w:val="en-GB"/>
              </w:rPr>
              <w:t>5</w:t>
            </w:r>
          </w:p>
        </w:tc>
      </w:tr>
      <w:tr w:rsidR="00F47236" w:rsidRPr="004C38FD" w14:paraId="591D06A1" w14:textId="77777777" w:rsidTr="00A8408F">
        <w:trPr>
          <w:trHeight w:val="408"/>
        </w:trPr>
        <w:tc>
          <w:tcPr>
            <w:tcW w:w="2179" w:type="pct"/>
            <w:shd w:val="clear" w:color="auto" w:fill="auto"/>
          </w:tcPr>
          <w:p w14:paraId="6C3EE92F" w14:textId="6F3B4214" w:rsidR="00F47236" w:rsidRPr="004C38FD" w:rsidRDefault="000876DC" w:rsidP="00C57D9B">
            <w:pPr>
              <w:pStyle w:val="Tabelid"/>
              <w:rPr>
                <w:lang w:val="en-GB"/>
              </w:rPr>
            </w:pPr>
            <w:r w:rsidRPr="004C38FD">
              <w:rPr>
                <w:lang w:val="en-GB"/>
              </w:rPr>
              <w:t>Proportion of IC</w:t>
            </w:r>
            <w:r w:rsidR="00F47236" w:rsidRPr="004C38FD">
              <w:rPr>
                <w:lang w:val="en-GB"/>
              </w:rPr>
              <w:t>T</w:t>
            </w:r>
            <w:r w:rsidRPr="004C38FD">
              <w:rPr>
                <w:lang w:val="en-GB"/>
              </w:rPr>
              <w:t xml:space="preserve"> specialists in total employment</w:t>
            </w:r>
          </w:p>
          <w:p w14:paraId="4484B419" w14:textId="3F610EE9" w:rsidR="00F47236" w:rsidRPr="004C38FD" w:rsidRDefault="009C0513" w:rsidP="00C57D9B">
            <w:pPr>
              <w:pStyle w:val="Tabelid"/>
              <w:rPr>
                <w:i/>
                <w:lang w:val="en-GB"/>
              </w:rPr>
            </w:pPr>
            <w:r w:rsidRPr="004C38FD">
              <w:rPr>
                <w:i/>
                <w:lang w:val="en-GB"/>
              </w:rPr>
              <w:t>Source:</w:t>
            </w:r>
            <w:r w:rsidR="00F47236" w:rsidRPr="004C38FD">
              <w:rPr>
                <w:i/>
                <w:lang w:val="en-GB"/>
              </w:rPr>
              <w:t xml:space="preserve"> </w:t>
            </w:r>
            <w:r w:rsidRPr="004C38FD">
              <w:rPr>
                <w:i/>
                <w:lang w:val="en-GB"/>
              </w:rPr>
              <w:t>Statistics Estonia</w:t>
            </w:r>
          </w:p>
        </w:tc>
        <w:tc>
          <w:tcPr>
            <w:tcW w:w="636" w:type="pct"/>
            <w:shd w:val="clear" w:color="auto" w:fill="auto"/>
            <w:vAlign w:val="center"/>
          </w:tcPr>
          <w:p w14:paraId="31FDFF05" w14:textId="431DBB8C" w:rsidR="00F47236" w:rsidRPr="004C38FD" w:rsidRDefault="00F47236" w:rsidP="00C57D9B">
            <w:pPr>
              <w:pStyle w:val="Tabelid"/>
              <w:rPr>
                <w:lang w:val="en-GB"/>
              </w:rPr>
            </w:pPr>
            <w:r w:rsidRPr="004C38FD">
              <w:rPr>
                <w:lang w:val="en-GB"/>
              </w:rPr>
              <w:t>6</w:t>
            </w:r>
            <w:r w:rsidR="001B1C11" w:rsidRPr="004C38FD">
              <w:rPr>
                <w:lang w:val="en-GB"/>
              </w:rPr>
              <w:t>.</w:t>
            </w:r>
            <w:r w:rsidRPr="004C38FD">
              <w:rPr>
                <w:lang w:val="en-GB"/>
              </w:rPr>
              <w:t>8</w:t>
            </w:r>
          </w:p>
        </w:tc>
        <w:tc>
          <w:tcPr>
            <w:tcW w:w="546" w:type="pct"/>
            <w:shd w:val="clear" w:color="000000" w:fill="FFFFFF"/>
            <w:vAlign w:val="center"/>
          </w:tcPr>
          <w:p w14:paraId="782D37C8" w14:textId="6BB2D189" w:rsidR="00F47236" w:rsidRPr="004C38FD" w:rsidRDefault="00F47236" w:rsidP="00C57D9B">
            <w:pPr>
              <w:pStyle w:val="Tabelid"/>
              <w:rPr>
                <w:lang w:val="en-GB"/>
              </w:rPr>
            </w:pPr>
            <w:r w:rsidRPr="004C38FD">
              <w:rPr>
                <w:lang w:val="en-GB"/>
              </w:rPr>
              <w:t>8</w:t>
            </w:r>
          </w:p>
        </w:tc>
        <w:tc>
          <w:tcPr>
            <w:tcW w:w="546" w:type="pct"/>
            <w:shd w:val="clear" w:color="000000" w:fill="FFFFFF"/>
            <w:vAlign w:val="center"/>
          </w:tcPr>
          <w:p w14:paraId="79C1F31B" w14:textId="1C7C681D" w:rsidR="00F47236" w:rsidRPr="004C38FD" w:rsidRDefault="00F47236" w:rsidP="00C57D9B">
            <w:pPr>
              <w:pStyle w:val="Tabelid"/>
              <w:rPr>
                <w:lang w:val="en-GB"/>
              </w:rPr>
            </w:pPr>
            <w:r w:rsidRPr="004C38FD">
              <w:rPr>
                <w:lang w:val="en-GB"/>
              </w:rPr>
              <w:t>8</w:t>
            </w:r>
          </w:p>
        </w:tc>
        <w:tc>
          <w:tcPr>
            <w:tcW w:w="546" w:type="pct"/>
            <w:shd w:val="clear" w:color="000000" w:fill="FFFFFF"/>
            <w:vAlign w:val="center"/>
          </w:tcPr>
          <w:p w14:paraId="209851F7" w14:textId="07AD3FFC" w:rsidR="00F47236" w:rsidRPr="004C38FD" w:rsidRDefault="00F47236" w:rsidP="00C57D9B">
            <w:pPr>
              <w:pStyle w:val="Tabelid"/>
              <w:rPr>
                <w:lang w:val="en-GB"/>
              </w:rPr>
            </w:pPr>
            <w:r w:rsidRPr="004C38FD">
              <w:rPr>
                <w:lang w:val="en-GB"/>
              </w:rPr>
              <w:t>8</w:t>
            </w:r>
          </w:p>
        </w:tc>
        <w:tc>
          <w:tcPr>
            <w:tcW w:w="548" w:type="pct"/>
            <w:shd w:val="clear" w:color="000000" w:fill="FFFFFF"/>
            <w:vAlign w:val="center"/>
          </w:tcPr>
          <w:p w14:paraId="0E8D2DA7" w14:textId="2AFB59B5" w:rsidR="00F47236" w:rsidRPr="004C38FD" w:rsidRDefault="00F47236" w:rsidP="00C57D9B">
            <w:pPr>
              <w:pStyle w:val="Tabelid"/>
              <w:rPr>
                <w:lang w:val="en-GB"/>
              </w:rPr>
            </w:pPr>
            <w:r w:rsidRPr="004C38FD">
              <w:rPr>
                <w:lang w:val="en-GB"/>
              </w:rPr>
              <w:t>8</w:t>
            </w:r>
          </w:p>
        </w:tc>
      </w:tr>
    </w:tbl>
    <w:p w14:paraId="136024F8" w14:textId="77777777" w:rsidR="00855FD2" w:rsidRPr="004C38FD" w:rsidRDefault="00855FD2" w:rsidP="00F47236">
      <w:pPr>
        <w:rPr>
          <w:szCs w:val="24"/>
          <w:lang w:val="en-GB"/>
        </w:rPr>
      </w:pPr>
    </w:p>
    <w:p w14:paraId="5676D22F" w14:textId="0130E2B2" w:rsidR="00F47236" w:rsidRPr="004C38FD" w:rsidRDefault="001B1C11" w:rsidP="008C55B2">
      <w:pPr>
        <w:pStyle w:val="Phitekst"/>
        <w:rPr>
          <w:rStyle w:val="Tugev"/>
          <w:lang w:val="en-GB"/>
        </w:rPr>
      </w:pPr>
      <w:r w:rsidRPr="004C38FD">
        <w:rPr>
          <w:rStyle w:val="Tugev"/>
          <w:lang w:val="en-GB"/>
        </w:rPr>
        <w:t>Important</w:t>
      </w:r>
      <w:r w:rsidR="00F47236" w:rsidRPr="004C38FD">
        <w:rPr>
          <w:rStyle w:val="Tugev"/>
          <w:lang w:val="en-GB"/>
        </w:rPr>
        <w:t xml:space="preserve"> </w:t>
      </w:r>
      <w:r w:rsidR="00C602BF" w:rsidRPr="004C38FD">
        <w:rPr>
          <w:rStyle w:val="Tugev"/>
          <w:lang w:val="en-GB"/>
        </w:rPr>
        <w:t xml:space="preserve">activities </w:t>
      </w:r>
      <w:r w:rsidRPr="004C38FD">
        <w:rPr>
          <w:rStyle w:val="Tugev"/>
          <w:lang w:val="en-GB"/>
        </w:rPr>
        <w:t>to achieve the</w:t>
      </w:r>
      <w:r w:rsidR="00C602BF" w:rsidRPr="004C38FD">
        <w:rPr>
          <w:rStyle w:val="Tugev"/>
          <w:lang w:val="en-GB"/>
        </w:rPr>
        <w:t xml:space="preserve"> objectives </w:t>
      </w:r>
      <w:r w:rsidRPr="004C38FD">
        <w:rPr>
          <w:rStyle w:val="Tugev"/>
          <w:lang w:val="en-GB"/>
        </w:rPr>
        <w:t>of</w:t>
      </w:r>
      <w:r w:rsidR="00C602BF" w:rsidRPr="004C38FD">
        <w:rPr>
          <w:rStyle w:val="Tugev"/>
          <w:lang w:val="en-GB"/>
        </w:rPr>
        <w:t xml:space="preserve"> </w:t>
      </w:r>
      <w:r w:rsidR="00F47236" w:rsidRPr="004C38FD">
        <w:rPr>
          <w:rStyle w:val="Tugev"/>
          <w:lang w:val="en-GB"/>
        </w:rPr>
        <w:t xml:space="preserve">2021-2024 </w:t>
      </w:r>
    </w:p>
    <w:p w14:paraId="2FF85449" w14:textId="1BC505D4" w:rsidR="00F47236" w:rsidRPr="004C38FD" w:rsidRDefault="000876DC" w:rsidP="00F47236">
      <w:pPr>
        <w:pStyle w:val="Loetelupunktidega"/>
        <w:rPr>
          <w:lang w:val="en-GB"/>
        </w:rPr>
      </w:pPr>
      <w:bookmarkStart w:id="46" w:name="_Hlk50463028"/>
      <w:r w:rsidRPr="004C38FD">
        <w:rPr>
          <w:lang w:val="en-GB"/>
        </w:rPr>
        <w:lastRenderedPageBreak/>
        <w:t xml:space="preserve">The support measure for passive broadband infrastructure for access networks concluded with Elektrilevi in </w:t>
      </w:r>
      <w:r w:rsidR="00F47236" w:rsidRPr="004C38FD">
        <w:rPr>
          <w:lang w:val="en-GB"/>
        </w:rPr>
        <w:t>2018</w:t>
      </w:r>
      <w:r w:rsidRPr="004C38FD">
        <w:rPr>
          <w:lang w:val="en-GB"/>
        </w:rPr>
        <w:t xml:space="preserve"> will be completed, which by the end of</w:t>
      </w:r>
      <w:r w:rsidR="00F47236" w:rsidRPr="004C38FD">
        <w:rPr>
          <w:lang w:val="en-GB"/>
        </w:rPr>
        <w:t xml:space="preserve"> 2023 </w:t>
      </w:r>
      <w:r w:rsidRPr="004C38FD">
        <w:rPr>
          <w:lang w:val="en-GB"/>
        </w:rPr>
        <w:t xml:space="preserve">should give </w:t>
      </w:r>
      <w:r w:rsidR="00F47236" w:rsidRPr="004C38FD">
        <w:rPr>
          <w:lang w:val="en-GB"/>
        </w:rPr>
        <w:t>40</w:t>
      </w:r>
      <w:r w:rsidRPr="004C38FD">
        <w:rPr>
          <w:lang w:val="en-GB"/>
        </w:rPr>
        <w:t>,</w:t>
      </w:r>
      <w:r w:rsidR="00F47236" w:rsidRPr="004C38FD">
        <w:rPr>
          <w:lang w:val="en-GB"/>
        </w:rPr>
        <w:t>016</w:t>
      </w:r>
      <w:r w:rsidRPr="004C38FD">
        <w:rPr>
          <w:lang w:val="en-GB"/>
        </w:rPr>
        <w:t xml:space="preserve"> addresses in rural areas access to a high-speed access network </w:t>
      </w:r>
      <w:r w:rsidR="00F47236" w:rsidRPr="004C38FD">
        <w:rPr>
          <w:lang w:val="en-GB"/>
        </w:rPr>
        <w:t>(17</w:t>
      </w:r>
      <w:r w:rsidRPr="004C38FD">
        <w:rPr>
          <w:lang w:val="en-GB"/>
        </w:rPr>
        <w:t>.</w:t>
      </w:r>
      <w:r w:rsidR="00F47236" w:rsidRPr="004C38FD">
        <w:rPr>
          <w:lang w:val="en-GB"/>
        </w:rPr>
        <w:t>6 m</w:t>
      </w:r>
      <w:r w:rsidRPr="004C38FD">
        <w:rPr>
          <w:lang w:val="en-GB"/>
        </w:rPr>
        <w:t>illion</w:t>
      </w:r>
      <w:r w:rsidR="00F47236" w:rsidRPr="004C38FD">
        <w:rPr>
          <w:lang w:val="en-GB"/>
        </w:rPr>
        <w:t>).</w:t>
      </w:r>
    </w:p>
    <w:p w14:paraId="64C634E2" w14:textId="16ACD6CD" w:rsidR="00F47236" w:rsidRPr="004C38FD" w:rsidRDefault="004D08B9" w:rsidP="00F47236">
      <w:pPr>
        <w:pStyle w:val="Loetelupunktidega"/>
        <w:rPr>
          <w:rFonts w:cs="Times New Roman"/>
          <w:szCs w:val="24"/>
          <w:lang w:val="en-GB"/>
        </w:rPr>
      </w:pPr>
      <w:r w:rsidRPr="004C38FD">
        <w:rPr>
          <w:lang w:val="en-GB"/>
        </w:rPr>
        <w:t>State support is used to establish first continuous</w:t>
      </w:r>
      <w:r w:rsidR="00F47236" w:rsidRPr="004C38FD">
        <w:rPr>
          <w:rFonts w:cs="Times New Roman"/>
          <w:szCs w:val="24"/>
          <w:lang w:val="en-GB"/>
        </w:rPr>
        <w:t xml:space="preserve"> 5G transpor</w:t>
      </w:r>
      <w:r w:rsidRPr="004C38FD">
        <w:rPr>
          <w:rFonts w:cs="Times New Roman"/>
          <w:szCs w:val="24"/>
          <w:lang w:val="en-GB"/>
        </w:rPr>
        <w:t>t corridors</w:t>
      </w:r>
      <w:r w:rsidR="00E56100" w:rsidRPr="004C38FD">
        <w:rPr>
          <w:rFonts w:cs="Times New Roman"/>
          <w:szCs w:val="24"/>
          <w:lang w:val="en-GB"/>
        </w:rPr>
        <w:t xml:space="preserve"> and </w:t>
      </w:r>
      <w:r w:rsidR="00F47236" w:rsidRPr="004C38FD">
        <w:rPr>
          <w:rFonts w:cs="Times New Roman"/>
          <w:szCs w:val="24"/>
          <w:lang w:val="en-GB"/>
        </w:rPr>
        <w:t xml:space="preserve">5G </w:t>
      </w:r>
      <w:r w:rsidRPr="004C38FD">
        <w:rPr>
          <w:rFonts w:cs="Times New Roman"/>
          <w:szCs w:val="24"/>
          <w:lang w:val="en-GB"/>
        </w:rPr>
        <w:t>areas in residential and industrial areas</w:t>
      </w:r>
      <w:r w:rsidR="00F47236" w:rsidRPr="004C38FD">
        <w:rPr>
          <w:rFonts w:cs="Times New Roman"/>
          <w:szCs w:val="24"/>
          <w:lang w:val="en-GB"/>
        </w:rPr>
        <w:t>.</w:t>
      </w:r>
    </w:p>
    <w:p w14:paraId="22E79D11" w14:textId="45994BEA" w:rsidR="00F47236" w:rsidRPr="004C38FD" w:rsidRDefault="000876DC" w:rsidP="00F47236">
      <w:pPr>
        <w:pStyle w:val="Loetelupunktidega"/>
        <w:rPr>
          <w:rFonts w:cs="Times New Roman"/>
          <w:szCs w:val="24"/>
          <w:lang w:val="en-GB"/>
        </w:rPr>
      </w:pPr>
      <w:r w:rsidRPr="004C38FD">
        <w:rPr>
          <w:rFonts w:cs="Times New Roman"/>
          <w:szCs w:val="24"/>
          <w:lang w:val="en-GB"/>
        </w:rPr>
        <w:t>Additional support measures will be developed and implemented to support the establishment of access networks in the remaining failing areas of the market</w:t>
      </w:r>
      <w:r w:rsidR="00F47236" w:rsidRPr="004C38FD">
        <w:rPr>
          <w:rFonts w:cs="Times New Roman"/>
          <w:szCs w:val="24"/>
          <w:lang w:val="en-GB"/>
        </w:rPr>
        <w:t>.</w:t>
      </w:r>
    </w:p>
    <w:p w14:paraId="2A815C49" w14:textId="54BE3C46" w:rsidR="00F47236" w:rsidRPr="004C38FD" w:rsidRDefault="000876DC" w:rsidP="00F47236">
      <w:pPr>
        <w:pStyle w:val="Loetelupunktidega"/>
        <w:rPr>
          <w:rFonts w:cs="Times New Roman"/>
          <w:szCs w:val="24"/>
          <w:lang w:val="en-GB"/>
        </w:rPr>
      </w:pPr>
      <w:r w:rsidRPr="004C38FD">
        <w:rPr>
          <w:rFonts w:cs="Times New Roman"/>
          <w:color w:val="000000"/>
          <w:szCs w:val="24"/>
          <w:lang w:val="en-GB"/>
        </w:rPr>
        <w:t>Based on Estonia’s first artificial intellect strategy,</w:t>
      </w:r>
      <w:r w:rsidR="00F47236" w:rsidRPr="004C38FD">
        <w:rPr>
          <w:rFonts w:cs="Times New Roman"/>
          <w:color w:val="000000"/>
          <w:szCs w:val="24"/>
          <w:lang w:val="en-GB"/>
        </w:rPr>
        <w:t xml:space="preserve"> </w:t>
      </w:r>
      <w:r w:rsidR="00ED19BE">
        <w:rPr>
          <w:rFonts w:cs="Times New Roman"/>
          <w:color w:val="000000"/>
          <w:szCs w:val="24"/>
          <w:lang w:val="en-GB"/>
        </w:rPr>
        <w:t>deployment of AI in public sector has commenced and the first positive results have been achieved</w:t>
      </w:r>
      <w:r w:rsidR="00F47236" w:rsidRPr="004C38FD">
        <w:rPr>
          <w:rFonts w:cs="Times New Roman"/>
          <w:color w:val="000000"/>
          <w:szCs w:val="24"/>
          <w:lang w:val="en-GB"/>
        </w:rPr>
        <w:t xml:space="preserve">. </w:t>
      </w:r>
      <w:r w:rsidR="00ED19BE">
        <w:rPr>
          <w:rFonts w:cs="Times New Roman"/>
          <w:color w:val="000000"/>
          <w:szCs w:val="24"/>
          <w:lang w:val="en-GB"/>
        </w:rPr>
        <w:t>However, the competences of using artificial intelligence and data science</w:t>
      </w:r>
      <w:r w:rsidR="00F47236" w:rsidRPr="004C38FD">
        <w:rPr>
          <w:rFonts w:cs="Times New Roman"/>
          <w:color w:val="000000"/>
          <w:szCs w:val="24"/>
          <w:lang w:val="en-GB"/>
        </w:rPr>
        <w:t xml:space="preserve"> </w:t>
      </w:r>
      <w:r w:rsidR="00ED19BE">
        <w:rPr>
          <w:rFonts w:cs="Times New Roman"/>
          <w:color w:val="000000"/>
          <w:szCs w:val="24"/>
          <w:lang w:val="en-GB"/>
        </w:rPr>
        <w:t>are low</w:t>
      </w:r>
      <w:r w:rsidR="00F47236" w:rsidRPr="004C38FD">
        <w:rPr>
          <w:rFonts w:cs="Times New Roman"/>
          <w:color w:val="000000"/>
          <w:szCs w:val="24"/>
          <w:lang w:val="en-GB"/>
        </w:rPr>
        <w:t xml:space="preserve">, </w:t>
      </w:r>
      <w:r w:rsidR="00ED19BE">
        <w:rPr>
          <w:rFonts w:cs="Times New Roman"/>
          <w:color w:val="000000"/>
          <w:szCs w:val="24"/>
          <w:lang w:val="en-GB"/>
        </w:rPr>
        <w:t>Estonian language technology level is low compared to the rest of the world</w:t>
      </w:r>
      <w:r w:rsidR="00F47236" w:rsidRPr="004C38FD">
        <w:rPr>
          <w:rFonts w:cs="Times New Roman"/>
          <w:color w:val="000000"/>
          <w:szCs w:val="24"/>
          <w:lang w:val="en-GB"/>
        </w:rPr>
        <w:t xml:space="preserve">, </w:t>
      </w:r>
      <w:r w:rsidR="001B1C11" w:rsidRPr="004C38FD">
        <w:rPr>
          <w:rFonts w:cs="Times New Roman"/>
          <w:color w:val="000000"/>
          <w:szCs w:val="24"/>
          <w:lang w:val="en-GB"/>
        </w:rPr>
        <w:t xml:space="preserve">there are legal </w:t>
      </w:r>
      <w:r w:rsidR="00ED19BE">
        <w:rPr>
          <w:rFonts w:cs="Times New Roman"/>
          <w:color w:val="000000"/>
          <w:szCs w:val="24"/>
          <w:lang w:val="en-GB"/>
        </w:rPr>
        <w:t>obstacles to using data</w:t>
      </w:r>
      <w:r w:rsidR="00F47236" w:rsidRPr="004C38FD">
        <w:rPr>
          <w:rFonts w:cs="Times New Roman"/>
          <w:color w:val="000000"/>
          <w:szCs w:val="24"/>
          <w:lang w:val="en-GB"/>
        </w:rPr>
        <w:t xml:space="preserve"> (</w:t>
      </w:r>
      <w:r w:rsidRPr="004C38FD">
        <w:rPr>
          <w:rFonts w:cs="Times New Roman"/>
          <w:color w:val="000000"/>
          <w:szCs w:val="24"/>
          <w:lang w:val="en-GB"/>
        </w:rPr>
        <w:t>e.g. in interpreting data protection requirements</w:t>
      </w:r>
      <w:r w:rsidR="00F47236" w:rsidRPr="004C38FD">
        <w:rPr>
          <w:rFonts w:cs="Times New Roman"/>
          <w:color w:val="000000"/>
          <w:szCs w:val="24"/>
          <w:lang w:val="en-GB"/>
        </w:rPr>
        <w:t>) </w:t>
      </w:r>
      <w:r w:rsidR="00E56100" w:rsidRPr="004C38FD">
        <w:rPr>
          <w:rFonts w:cs="Times New Roman"/>
          <w:color w:val="000000"/>
          <w:szCs w:val="24"/>
          <w:lang w:val="en-GB"/>
        </w:rPr>
        <w:t xml:space="preserve"> and </w:t>
      </w:r>
      <w:r w:rsidR="00ED19BE">
        <w:rPr>
          <w:rFonts w:cs="Times New Roman"/>
          <w:color w:val="000000"/>
          <w:szCs w:val="24"/>
          <w:lang w:val="en-GB"/>
        </w:rPr>
        <w:t>there are significantly more potential uses</w:t>
      </w:r>
      <w:r w:rsidR="00F47236" w:rsidRPr="004C38FD">
        <w:rPr>
          <w:rFonts w:cs="Times New Roman"/>
          <w:color w:val="000000"/>
          <w:szCs w:val="24"/>
          <w:lang w:val="en-GB"/>
        </w:rPr>
        <w:t xml:space="preserve">. </w:t>
      </w:r>
      <w:r w:rsidRPr="004C38FD">
        <w:rPr>
          <w:rFonts w:cs="Times New Roman"/>
          <w:color w:val="000000"/>
          <w:szCs w:val="24"/>
          <w:lang w:val="en-GB"/>
        </w:rPr>
        <w:t xml:space="preserve">Artificial intellect </w:t>
      </w:r>
      <w:r w:rsidR="00ED19BE">
        <w:rPr>
          <w:rFonts w:cs="Times New Roman"/>
          <w:color w:val="000000"/>
          <w:szCs w:val="24"/>
          <w:lang w:val="en-GB"/>
        </w:rPr>
        <w:t>represents a great opportunity for Estonia to bring user experience and functioning of the state to a new level of development</w:t>
      </w:r>
      <w:r w:rsidR="00F47236" w:rsidRPr="004C38FD">
        <w:rPr>
          <w:rFonts w:cs="Times New Roman"/>
          <w:color w:val="000000"/>
          <w:szCs w:val="24"/>
          <w:lang w:val="en-GB"/>
        </w:rPr>
        <w:t xml:space="preserve">. </w:t>
      </w:r>
      <w:r w:rsidRPr="004C38FD">
        <w:rPr>
          <w:rFonts w:cs="Times New Roman"/>
          <w:color w:val="000000"/>
          <w:szCs w:val="24"/>
          <w:lang w:val="en-GB"/>
        </w:rPr>
        <w:t>Thus,</w:t>
      </w:r>
      <w:r w:rsidR="00ED19BE">
        <w:rPr>
          <w:rFonts w:cs="Times New Roman"/>
          <w:color w:val="000000"/>
          <w:szCs w:val="24"/>
          <w:lang w:val="en-GB"/>
        </w:rPr>
        <w:t xml:space="preserve"> the national AI plan is continuously implemented and updated</w:t>
      </w:r>
      <w:r w:rsidR="00F47236" w:rsidRPr="004C38FD">
        <w:rPr>
          <w:rFonts w:cs="Times New Roman"/>
          <w:szCs w:val="24"/>
          <w:lang w:val="en-GB"/>
        </w:rPr>
        <w:t>.</w:t>
      </w:r>
    </w:p>
    <w:p w14:paraId="3FBE1E75" w14:textId="6826C5C2" w:rsidR="00F47236" w:rsidRPr="004C38FD" w:rsidRDefault="00ED19BE" w:rsidP="00F47236">
      <w:pPr>
        <w:pStyle w:val="Loetelupunktidega"/>
        <w:rPr>
          <w:lang w:val="en-GB"/>
        </w:rPr>
      </w:pPr>
      <w:r>
        <w:rPr>
          <w:lang w:val="en-GB"/>
        </w:rPr>
        <w:t>Public agencies are encouraged to be smarter when opening and using data by supporting the introduction of automated work and decision-making processes</w:t>
      </w:r>
      <w:r w:rsidR="00F47236" w:rsidRPr="004C38FD">
        <w:rPr>
          <w:lang w:val="en-GB"/>
        </w:rPr>
        <w:t xml:space="preserve">. </w:t>
      </w:r>
    </w:p>
    <w:p w14:paraId="7BA34258" w14:textId="59AA26E2" w:rsidR="00F47236" w:rsidRPr="004C38FD" w:rsidRDefault="00891D7E" w:rsidP="00F47236">
      <w:pPr>
        <w:pStyle w:val="Loetelupunktidega"/>
        <w:rPr>
          <w:rFonts w:cs="Times New Roman"/>
          <w:szCs w:val="24"/>
          <w:lang w:val="en-GB"/>
        </w:rPr>
      </w:pPr>
      <w:r w:rsidRPr="004C38FD">
        <w:rPr>
          <w:rFonts w:cs="Times New Roman"/>
          <w:szCs w:val="24"/>
          <w:lang w:val="en-GB"/>
        </w:rPr>
        <w:t>As a result of the smart development of the existing and new information systems, the satisfaction of both residents and entrepreneurs with public services is expected to grow</w:t>
      </w:r>
      <w:r w:rsidR="00F47236" w:rsidRPr="004C38FD">
        <w:rPr>
          <w:rFonts w:cs="Times New Roman"/>
          <w:szCs w:val="24"/>
          <w:lang w:val="en-GB"/>
        </w:rPr>
        <w:t xml:space="preserve">. </w:t>
      </w:r>
      <w:r w:rsidRPr="004C38FD">
        <w:rPr>
          <w:rFonts w:cs="Times New Roman"/>
          <w:szCs w:val="24"/>
          <w:lang w:val="en-GB"/>
        </w:rPr>
        <w:t>This is planned to be achieved, among other things, through the introduction of so-called event services, which also includes the development of eesti.ee and its integration with the rest of the country’s databases and services</w:t>
      </w:r>
      <w:r w:rsidR="00F47236" w:rsidRPr="004C38FD">
        <w:rPr>
          <w:rFonts w:cs="Times New Roman"/>
          <w:szCs w:val="24"/>
          <w:lang w:val="en-GB"/>
        </w:rPr>
        <w:t xml:space="preserve">. </w:t>
      </w:r>
      <w:r w:rsidRPr="004C38FD">
        <w:rPr>
          <w:rFonts w:cs="Times New Roman"/>
          <w:szCs w:val="24"/>
          <w:lang w:val="en-GB"/>
        </w:rPr>
        <w:t>In addition, support for the development of public services and the base infrastructure and support for the creation of interoperability between public services will continue</w:t>
      </w:r>
      <w:r w:rsidR="00F47236" w:rsidRPr="004C38FD">
        <w:rPr>
          <w:rFonts w:cs="Times New Roman"/>
          <w:szCs w:val="24"/>
          <w:lang w:val="en-GB"/>
        </w:rPr>
        <w:t xml:space="preserve">. </w:t>
      </w:r>
    </w:p>
    <w:p w14:paraId="413533FD" w14:textId="1727D5FE" w:rsidR="00F47236" w:rsidRPr="004C38FD" w:rsidRDefault="000876DC" w:rsidP="00F47236">
      <w:pPr>
        <w:pStyle w:val="Loetelupunktidega"/>
        <w:rPr>
          <w:lang w:val="en-GB"/>
        </w:rPr>
      </w:pPr>
      <w:r w:rsidRPr="004C38FD">
        <w:rPr>
          <w:lang w:val="en-GB"/>
        </w:rPr>
        <w:t xml:space="preserve">The planned activities of the programme of creating interoperability between public services </w:t>
      </w:r>
      <w:r w:rsidR="00F47236" w:rsidRPr="004C38FD">
        <w:rPr>
          <w:lang w:val="en-GB"/>
        </w:rPr>
        <w:t>(</w:t>
      </w:r>
      <w:r w:rsidRPr="004C38FD">
        <w:rPr>
          <w:lang w:val="en-GB"/>
        </w:rPr>
        <w:t>incl. e.g. training courses and seminars</w:t>
      </w:r>
      <w:r w:rsidR="00F47236" w:rsidRPr="004C38FD">
        <w:rPr>
          <w:lang w:val="en-GB"/>
        </w:rPr>
        <w:t xml:space="preserve">) </w:t>
      </w:r>
      <w:r w:rsidRPr="004C38FD">
        <w:rPr>
          <w:lang w:val="en-GB"/>
        </w:rPr>
        <w:t>will facilitate the smart and secure development, operation and deployment of the infrastructure of services</w:t>
      </w:r>
      <w:r w:rsidR="00F47236" w:rsidRPr="004C38FD">
        <w:rPr>
          <w:lang w:val="en-GB"/>
        </w:rPr>
        <w:t>. T</w:t>
      </w:r>
      <w:r w:rsidRPr="004C38FD">
        <w:rPr>
          <w:lang w:val="en-GB"/>
        </w:rPr>
        <w:t>he activities together contribute to the development of higher-quality public e-services</w:t>
      </w:r>
      <w:r w:rsidR="00F47236" w:rsidRPr="004C38FD">
        <w:rPr>
          <w:lang w:val="en-GB"/>
        </w:rPr>
        <w:t xml:space="preserve">, </w:t>
      </w:r>
      <w:r w:rsidRPr="004C38FD">
        <w:rPr>
          <w:lang w:val="en-GB"/>
        </w:rPr>
        <w:t>including event services, and to deploying them actively</w:t>
      </w:r>
      <w:r w:rsidR="00F47236" w:rsidRPr="004C38FD">
        <w:rPr>
          <w:lang w:val="en-GB"/>
        </w:rPr>
        <w:t>.</w:t>
      </w:r>
    </w:p>
    <w:p w14:paraId="31183ADE" w14:textId="12B0A828" w:rsidR="00F47236" w:rsidRPr="004C38FD" w:rsidRDefault="00305326" w:rsidP="00F47236">
      <w:pPr>
        <w:pStyle w:val="Loetelupunktidega"/>
        <w:rPr>
          <w:lang w:val="en-GB"/>
        </w:rPr>
      </w:pPr>
      <w:r>
        <w:rPr>
          <w:lang w:val="en-GB"/>
        </w:rPr>
        <w:t xml:space="preserve">Based on the roadmap for development of event-based services agreed in </w:t>
      </w:r>
      <w:r w:rsidR="000876DC" w:rsidRPr="004C38FD">
        <w:rPr>
          <w:lang w:val="en-GB"/>
        </w:rPr>
        <w:t xml:space="preserve">September </w:t>
      </w:r>
      <w:r w:rsidR="00F47236" w:rsidRPr="004C38FD">
        <w:rPr>
          <w:lang w:val="en-GB"/>
        </w:rPr>
        <w:t>2020</w:t>
      </w:r>
      <w:r w:rsidR="000876DC" w:rsidRPr="004C38FD">
        <w:rPr>
          <w:lang w:val="en-GB"/>
        </w:rPr>
        <w:t xml:space="preserve">, </w:t>
      </w:r>
      <w:r>
        <w:rPr>
          <w:lang w:val="en-GB"/>
        </w:rPr>
        <w:t xml:space="preserve">active development of event-based services will commence, the first jobs will start in the first quarter of </w:t>
      </w:r>
      <w:r w:rsidR="00F47236" w:rsidRPr="004C38FD">
        <w:rPr>
          <w:lang w:val="en-GB"/>
        </w:rPr>
        <w:t xml:space="preserve">2021. </w:t>
      </w:r>
      <w:r>
        <w:rPr>
          <w:lang w:val="en-GB"/>
        </w:rPr>
        <w:t xml:space="preserve">According to the roadmap, there are 14 agreed life event based services intended to be developed in </w:t>
      </w:r>
      <w:r w:rsidR="00F47236" w:rsidRPr="004C38FD">
        <w:rPr>
          <w:lang w:val="en-GB"/>
        </w:rPr>
        <w:t>2021-2022.</w:t>
      </w:r>
    </w:p>
    <w:p w14:paraId="099714D8" w14:textId="69E66D6C" w:rsidR="00F47236" w:rsidRPr="004C38FD" w:rsidRDefault="00560ADD" w:rsidP="00F47236">
      <w:pPr>
        <w:pStyle w:val="Loetelupunktidega"/>
        <w:rPr>
          <w:lang w:val="en-GB"/>
        </w:rPr>
      </w:pPr>
      <w:r>
        <w:rPr>
          <w:lang w:val="en-GB"/>
        </w:rPr>
        <w:t xml:space="preserve">Implementation of better management of public services, including measuring and monitoring, </w:t>
      </w:r>
      <w:r w:rsidR="00305326">
        <w:rPr>
          <w:lang w:val="en-GB"/>
        </w:rPr>
        <w:t>will be continued</w:t>
      </w:r>
      <w:r w:rsidR="00F47236" w:rsidRPr="004C38FD">
        <w:rPr>
          <w:lang w:val="en-GB"/>
        </w:rPr>
        <w:t xml:space="preserve">. </w:t>
      </w:r>
      <w:r w:rsidR="00305326">
        <w:rPr>
          <w:lang w:val="en-GB"/>
        </w:rPr>
        <w:t>For that purpose, a single service standard comprising service design, development, management and measurement will be developed</w:t>
      </w:r>
      <w:r w:rsidR="00F47236" w:rsidRPr="004C38FD">
        <w:rPr>
          <w:lang w:val="en-GB"/>
        </w:rPr>
        <w:t xml:space="preserve">, </w:t>
      </w:r>
      <w:r w:rsidR="00305326">
        <w:rPr>
          <w:lang w:val="en-GB"/>
        </w:rPr>
        <w:t xml:space="preserve">knowledge and skills of service managers and owners will be improved, </w:t>
      </w:r>
      <w:r w:rsidR="00E56100" w:rsidRPr="004C38FD">
        <w:rPr>
          <w:lang w:val="en-GB"/>
        </w:rPr>
        <w:t xml:space="preserve">and </w:t>
      </w:r>
      <w:r>
        <w:rPr>
          <w:lang w:val="en-GB"/>
        </w:rPr>
        <w:t xml:space="preserve">tools </w:t>
      </w:r>
      <w:r w:rsidR="00305326">
        <w:rPr>
          <w:lang w:val="en-GB"/>
        </w:rPr>
        <w:t>will be</w:t>
      </w:r>
      <w:r>
        <w:rPr>
          <w:lang w:val="en-GB"/>
        </w:rPr>
        <w:t xml:space="preserve"> created and offered </w:t>
      </w:r>
      <w:r w:rsidR="00305326">
        <w:rPr>
          <w:lang w:val="en-GB"/>
        </w:rPr>
        <w:t xml:space="preserve">to </w:t>
      </w:r>
      <w:r>
        <w:rPr>
          <w:lang w:val="en-GB"/>
        </w:rPr>
        <w:t>service owners for service administration</w:t>
      </w:r>
      <w:r w:rsidR="00F47236" w:rsidRPr="004C38FD">
        <w:rPr>
          <w:lang w:val="en-GB"/>
        </w:rPr>
        <w:t xml:space="preserve">, </w:t>
      </w:r>
      <w:r>
        <w:rPr>
          <w:lang w:val="en-GB"/>
        </w:rPr>
        <w:t>including improved user-friendliness of cross-national</w:t>
      </w:r>
      <w:r w:rsidR="00F47236" w:rsidRPr="004C38FD">
        <w:rPr>
          <w:lang w:val="en-GB"/>
        </w:rPr>
        <w:t xml:space="preserve"> </w:t>
      </w:r>
      <w:r>
        <w:rPr>
          <w:lang w:val="en-GB"/>
        </w:rPr>
        <w:t>central service catalogue</w:t>
      </w:r>
      <w:r w:rsidR="00F47236" w:rsidRPr="004C38FD">
        <w:rPr>
          <w:lang w:val="en-GB"/>
        </w:rPr>
        <w:t>.</w:t>
      </w:r>
    </w:p>
    <w:p w14:paraId="04074CCF" w14:textId="383A84E7" w:rsidR="00F47236" w:rsidRPr="004C38FD" w:rsidRDefault="00560ADD" w:rsidP="00F47236">
      <w:pPr>
        <w:pStyle w:val="Loetelupunktidega"/>
        <w:rPr>
          <w:lang w:val="en-GB"/>
        </w:rPr>
      </w:pPr>
      <w:r>
        <w:rPr>
          <w:lang w:val="en-GB"/>
        </w:rPr>
        <w:t>Implementation of activities necessary for increasing ICT expertise is continued at various levels of education and for different target groups (including in-service training and re-training for adults</w:t>
      </w:r>
      <w:r w:rsidR="00F47236" w:rsidRPr="004C38FD">
        <w:rPr>
          <w:lang w:val="en-GB"/>
        </w:rPr>
        <w:t>),</w:t>
      </w:r>
      <w:r>
        <w:rPr>
          <w:lang w:val="en-GB"/>
        </w:rPr>
        <w:t xml:space="preserve"> also paying attention to cross-sectoral digital skills</w:t>
      </w:r>
      <w:r w:rsidR="00F47236" w:rsidRPr="004C38FD">
        <w:rPr>
          <w:lang w:val="en-GB"/>
        </w:rPr>
        <w:t xml:space="preserve">. </w:t>
      </w:r>
    </w:p>
    <w:bookmarkEnd w:id="46"/>
    <w:p w14:paraId="271A465E" w14:textId="77777777" w:rsidR="00F47236" w:rsidRPr="004C38FD" w:rsidRDefault="00F47236" w:rsidP="00F47236">
      <w:pPr>
        <w:spacing w:after="0" w:line="259" w:lineRule="auto"/>
        <w:contextualSpacing/>
        <w:jc w:val="left"/>
        <w:rPr>
          <w:rFonts w:ascii="Arial" w:hAnsi="Arial" w:cs="Arial"/>
          <w:szCs w:val="24"/>
          <w:lang w:val="en-GB"/>
        </w:rPr>
      </w:pPr>
    </w:p>
    <w:p w14:paraId="360A3B39" w14:textId="3511018E" w:rsidR="00F47236" w:rsidRPr="004C38FD" w:rsidRDefault="00F47236" w:rsidP="00F47236">
      <w:pPr>
        <w:pStyle w:val="Pealkiri3tase"/>
        <w:rPr>
          <w:lang w:val="en-GB"/>
        </w:rPr>
      </w:pPr>
      <w:bookmarkStart w:id="47" w:name="_Toc10117089"/>
      <w:r w:rsidRPr="004C38FD">
        <w:rPr>
          <w:lang w:val="en-GB"/>
        </w:rPr>
        <w:t xml:space="preserve">2.10.2 </w:t>
      </w:r>
      <w:r w:rsidR="00C411D8" w:rsidRPr="004C38FD">
        <w:rPr>
          <w:lang w:val="en-GB"/>
        </w:rPr>
        <w:t>Cybersecurity</w:t>
      </w:r>
      <w:r w:rsidRPr="004C38FD">
        <w:rPr>
          <w:lang w:val="en-GB"/>
        </w:rPr>
        <w:t xml:space="preserve"> programm</w:t>
      </w:r>
      <w:bookmarkEnd w:id="47"/>
      <w:r w:rsidR="00891D7E" w:rsidRPr="004C38FD">
        <w:rPr>
          <w:lang w:val="en-GB"/>
        </w:rPr>
        <w:t>e</w:t>
      </w:r>
    </w:p>
    <w:p w14:paraId="1C7F3441" w14:textId="2825D00A" w:rsidR="00F47236" w:rsidRPr="004C38FD" w:rsidRDefault="001B1C11" w:rsidP="00F47236">
      <w:pPr>
        <w:pStyle w:val="Phitekst"/>
        <w:rPr>
          <w:rStyle w:val="Tugev"/>
          <w:lang w:val="en-GB"/>
        </w:rPr>
      </w:pPr>
      <w:r w:rsidRPr="004C38FD">
        <w:rPr>
          <w:rStyle w:val="Tugev"/>
          <w:lang w:val="en-GB"/>
        </w:rPr>
        <w:t>Aim of the programme</w:t>
      </w:r>
      <w:r w:rsidR="00F47236" w:rsidRPr="004C38FD">
        <w:rPr>
          <w:rStyle w:val="Tugev"/>
          <w:lang w:val="en-GB"/>
        </w:rPr>
        <w:t xml:space="preserve">: </w:t>
      </w:r>
    </w:p>
    <w:p w14:paraId="57045B75" w14:textId="281CFB22" w:rsidR="00F47236" w:rsidRPr="004C38FD" w:rsidRDefault="00D9420A" w:rsidP="00F47236">
      <w:pPr>
        <w:pStyle w:val="Phitekst"/>
        <w:rPr>
          <w:lang w:val="en-GB" w:eastAsia="et-EE"/>
        </w:rPr>
      </w:pPr>
      <w:r w:rsidRPr="004C38FD">
        <w:rPr>
          <w:lang w:val="en-GB" w:eastAsia="et-EE"/>
        </w:rPr>
        <w:t>Estonia is the most cyber-secure digital country</w:t>
      </w:r>
      <w:r w:rsidR="00F47236" w:rsidRPr="004C38FD">
        <w:rPr>
          <w:lang w:val="en-GB" w:eastAsia="et-EE"/>
        </w:rPr>
        <w:t xml:space="preserve">. </w:t>
      </w:r>
      <w:r w:rsidRPr="004C38FD">
        <w:rPr>
          <w:lang w:val="en-GB" w:eastAsia="et-EE"/>
        </w:rPr>
        <w:t xml:space="preserve">By dealing effectively with cyberthreats, Estonia can ensure the safe and smooth functioning of the digital society, relying on the joint capability of state authorities, an informed and participating private sector and outstanding </w:t>
      </w:r>
      <w:r w:rsidRPr="004C38FD">
        <w:rPr>
          <w:lang w:val="en-GB" w:eastAsia="et-EE"/>
        </w:rPr>
        <w:lastRenderedPageBreak/>
        <w:t>scientific expertise.</w:t>
      </w:r>
      <w:r w:rsidR="00F47236" w:rsidRPr="004C38FD">
        <w:rPr>
          <w:lang w:val="en-GB" w:eastAsia="et-EE"/>
        </w:rPr>
        <w:t xml:space="preserve"> </w:t>
      </w:r>
      <w:r w:rsidRPr="004C38FD">
        <w:rPr>
          <w:lang w:val="en-GB" w:eastAsia="et-EE"/>
        </w:rPr>
        <w:t>Estonia is an internationally recognised direction indicator in the field of cybersecurity</w:t>
      </w:r>
      <w:r w:rsidR="00F47236" w:rsidRPr="004C38FD">
        <w:rPr>
          <w:lang w:val="en-GB" w:eastAsia="et-EE"/>
        </w:rPr>
        <w:t>,</w:t>
      </w:r>
      <w:r w:rsidRPr="004C38FD">
        <w:rPr>
          <w:lang w:val="en-GB" w:eastAsia="et-EE"/>
        </w:rPr>
        <w:t xml:space="preserve"> which supports national security and contributes to the growth of global competitiveness of companies operating in this field</w:t>
      </w:r>
      <w:r w:rsidR="00F47236" w:rsidRPr="004C38FD">
        <w:rPr>
          <w:lang w:val="en-GB" w:eastAsia="et-EE"/>
        </w:rPr>
        <w:t xml:space="preserve">. </w:t>
      </w:r>
      <w:r w:rsidR="00E507CC" w:rsidRPr="004C38FD">
        <w:rPr>
          <w:lang w:val="en-GB" w:eastAsia="et-EE"/>
        </w:rPr>
        <w:t>The society as a whole perceives cybersecurity as a common responsibility, where everyone has a role to play</w:t>
      </w:r>
      <w:r w:rsidR="00F47236" w:rsidRPr="004C38FD">
        <w:rPr>
          <w:lang w:val="en-GB" w:eastAsia="et-EE"/>
        </w:rPr>
        <w:t>.</w:t>
      </w:r>
    </w:p>
    <w:p w14:paraId="5D357A08" w14:textId="4FFC82EC" w:rsidR="00F47236" w:rsidRPr="004C38FD" w:rsidRDefault="00E56100" w:rsidP="00F47236">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30</w:t>
      </w:r>
      <w:r w:rsidR="00806B4F" w:rsidRPr="004C38FD">
        <w:rPr>
          <w:lang w:val="en-GB"/>
        </w:rPr>
        <w:fldChar w:fldCharType="end"/>
      </w:r>
      <w:r w:rsidR="00901A4A" w:rsidRPr="004C38FD">
        <w:rPr>
          <w:lang w:val="en-GB"/>
        </w:rPr>
        <w:t xml:space="preserve">. </w:t>
      </w:r>
      <w:r w:rsidR="00C411D8" w:rsidRPr="004C38FD">
        <w:rPr>
          <w:lang w:val="en-GB"/>
        </w:rPr>
        <w:t xml:space="preserve">Indicators and target levels of </w:t>
      </w:r>
      <w:r w:rsidR="00E507CC" w:rsidRPr="004C38FD">
        <w:rPr>
          <w:lang w:val="en-GB"/>
        </w:rPr>
        <w:t xml:space="preserve">the </w:t>
      </w:r>
      <w:r w:rsidR="00C411D8" w:rsidRPr="004C38FD">
        <w:rPr>
          <w:lang w:val="en-GB"/>
        </w:rPr>
        <w:t>cybersecurity</w:t>
      </w:r>
      <w:r w:rsidR="00F47236" w:rsidRPr="004C38FD">
        <w:rPr>
          <w:lang w:val="en-GB"/>
        </w:rPr>
        <w:t xml:space="preserve"> programm</w:t>
      </w:r>
      <w:r w:rsidR="00E507CC" w:rsidRPr="004C38FD">
        <w:rPr>
          <w:lang w:val="en-GB"/>
        </w:rPr>
        <w:t>e</w:t>
      </w:r>
      <w:r w:rsidR="00F4723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7"/>
        <w:gridCol w:w="1055"/>
        <w:gridCol w:w="1000"/>
        <w:gridCol w:w="1000"/>
        <w:gridCol w:w="1000"/>
        <w:gridCol w:w="999"/>
      </w:tblGrid>
      <w:tr w:rsidR="00F47236" w:rsidRPr="004C38FD" w14:paraId="32AD6699" w14:textId="77777777" w:rsidTr="00A8408F">
        <w:trPr>
          <w:trHeight w:val="458"/>
          <w:tblHeader/>
        </w:trPr>
        <w:tc>
          <w:tcPr>
            <w:tcW w:w="2211" w:type="pct"/>
            <w:vMerge w:val="restart"/>
            <w:shd w:val="clear" w:color="000000" w:fill="2F75B5"/>
            <w:vAlign w:val="center"/>
            <w:hideMark/>
          </w:tcPr>
          <w:p w14:paraId="67977FA3" w14:textId="1F1B9AD8" w:rsidR="00F47236" w:rsidRPr="004C38FD" w:rsidRDefault="00D1605C" w:rsidP="00F47236">
            <w:pPr>
              <w:pStyle w:val="Tabelid"/>
              <w:rPr>
                <w:lang w:val="en-GB"/>
              </w:rPr>
            </w:pPr>
            <w:r w:rsidRPr="004C38FD">
              <w:rPr>
                <w:lang w:val="en-GB"/>
              </w:rPr>
              <w:t>Indicator/Target level</w:t>
            </w:r>
          </w:p>
        </w:tc>
        <w:tc>
          <w:tcPr>
            <w:tcW w:w="582" w:type="pct"/>
            <w:vMerge w:val="restart"/>
            <w:shd w:val="clear" w:color="000000" w:fill="2F75B5"/>
            <w:vAlign w:val="center"/>
            <w:hideMark/>
          </w:tcPr>
          <w:p w14:paraId="3A087E49" w14:textId="7500B2EC" w:rsidR="00F47236" w:rsidRPr="004C38FD" w:rsidRDefault="00E507CC" w:rsidP="00F47236">
            <w:pPr>
              <w:pStyle w:val="Tabelid"/>
              <w:rPr>
                <w:lang w:val="en-GB"/>
              </w:rPr>
            </w:pPr>
            <w:r w:rsidRPr="004C38FD">
              <w:rPr>
                <w:lang w:val="en-GB"/>
              </w:rPr>
              <w:t>Previous actual level</w:t>
            </w:r>
            <w:r w:rsidR="00F47236" w:rsidRPr="004C38FD">
              <w:rPr>
                <w:lang w:val="en-GB"/>
              </w:rPr>
              <w:t xml:space="preserve"> (2019)</w:t>
            </w:r>
          </w:p>
        </w:tc>
        <w:tc>
          <w:tcPr>
            <w:tcW w:w="552" w:type="pct"/>
            <w:vMerge w:val="restart"/>
            <w:shd w:val="clear" w:color="000000" w:fill="2F75B5"/>
            <w:vAlign w:val="center"/>
            <w:hideMark/>
          </w:tcPr>
          <w:p w14:paraId="72E189D6" w14:textId="77777777" w:rsidR="00F47236" w:rsidRPr="004C38FD" w:rsidRDefault="00F47236" w:rsidP="00F47236">
            <w:pPr>
              <w:pStyle w:val="Tabelid"/>
              <w:rPr>
                <w:lang w:val="en-GB"/>
              </w:rPr>
            </w:pPr>
            <w:r w:rsidRPr="004C38FD">
              <w:rPr>
                <w:lang w:val="en-GB"/>
              </w:rPr>
              <w:t>2021</w:t>
            </w:r>
          </w:p>
        </w:tc>
        <w:tc>
          <w:tcPr>
            <w:tcW w:w="552" w:type="pct"/>
            <w:vMerge w:val="restart"/>
            <w:shd w:val="clear" w:color="000000" w:fill="2F75B5"/>
            <w:vAlign w:val="center"/>
            <w:hideMark/>
          </w:tcPr>
          <w:p w14:paraId="5171D658" w14:textId="77777777" w:rsidR="00F47236" w:rsidRPr="004C38FD" w:rsidRDefault="00F47236" w:rsidP="00F47236">
            <w:pPr>
              <w:pStyle w:val="Tabelid"/>
              <w:rPr>
                <w:lang w:val="en-GB"/>
              </w:rPr>
            </w:pPr>
            <w:r w:rsidRPr="004C38FD">
              <w:rPr>
                <w:lang w:val="en-GB"/>
              </w:rPr>
              <w:t>2022</w:t>
            </w:r>
          </w:p>
        </w:tc>
        <w:tc>
          <w:tcPr>
            <w:tcW w:w="552" w:type="pct"/>
            <w:vMerge w:val="restart"/>
            <w:shd w:val="clear" w:color="000000" w:fill="2F75B5"/>
            <w:vAlign w:val="center"/>
            <w:hideMark/>
          </w:tcPr>
          <w:p w14:paraId="1738D4B3" w14:textId="77777777" w:rsidR="00F47236" w:rsidRPr="004C38FD" w:rsidRDefault="00F47236" w:rsidP="00F47236">
            <w:pPr>
              <w:pStyle w:val="Tabelid"/>
              <w:rPr>
                <w:lang w:val="en-GB"/>
              </w:rPr>
            </w:pPr>
            <w:r w:rsidRPr="004C38FD">
              <w:rPr>
                <w:lang w:val="en-GB"/>
              </w:rPr>
              <w:t>2023</w:t>
            </w:r>
          </w:p>
        </w:tc>
        <w:tc>
          <w:tcPr>
            <w:tcW w:w="551" w:type="pct"/>
            <w:vMerge w:val="restart"/>
            <w:shd w:val="clear" w:color="000000" w:fill="2F75B5"/>
            <w:vAlign w:val="center"/>
            <w:hideMark/>
          </w:tcPr>
          <w:p w14:paraId="7A448BA0" w14:textId="77777777" w:rsidR="00F47236" w:rsidRPr="004C38FD" w:rsidRDefault="00F47236" w:rsidP="00F47236">
            <w:pPr>
              <w:pStyle w:val="Tabelid"/>
              <w:rPr>
                <w:lang w:val="en-GB"/>
              </w:rPr>
            </w:pPr>
            <w:r w:rsidRPr="004C38FD">
              <w:rPr>
                <w:lang w:val="en-GB"/>
              </w:rPr>
              <w:t>2024</w:t>
            </w:r>
          </w:p>
        </w:tc>
      </w:tr>
      <w:tr w:rsidR="00F47236" w:rsidRPr="004C38FD" w14:paraId="588979D5" w14:textId="77777777" w:rsidTr="00A8408F">
        <w:trPr>
          <w:trHeight w:val="458"/>
          <w:tblHeader/>
        </w:trPr>
        <w:tc>
          <w:tcPr>
            <w:tcW w:w="2211" w:type="pct"/>
            <w:vMerge/>
            <w:vAlign w:val="center"/>
            <w:hideMark/>
          </w:tcPr>
          <w:p w14:paraId="4145BD98" w14:textId="77777777" w:rsidR="00F47236" w:rsidRPr="004C38FD" w:rsidRDefault="00F47236" w:rsidP="00F47236">
            <w:pPr>
              <w:pStyle w:val="Tabelid"/>
              <w:rPr>
                <w:lang w:val="en-GB"/>
              </w:rPr>
            </w:pPr>
          </w:p>
        </w:tc>
        <w:tc>
          <w:tcPr>
            <w:tcW w:w="582" w:type="pct"/>
            <w:vMerge/>
            <w:vAlign w:val="center"/>
            <w:hideMark/>
          </w:tcPr>
          <w:p w14:paraId="2B874B09" w14:textId="77777777" w:rsidR="00F47236" w:rsidRPr="004C38FD" w:rsidRDefault="00F47236" w:rsidP="00F47236">
            <w:pPr>
              <w:pStyle w:val="Tabelid"/>
              <w:rPr>
                <w:lang w:val="en-GB"/>
              </w:rPr>
            </w:pPr>
          </w:p>
        </w:tc>
        <w:tc>
          <w:tcPr>
            <w:tcW w:w="552" w:type="pct"/>
            <w:vMerge/>
            <w:vAlign w:val="center"/>
            <w:hideMark/>
          </w:tcPr>
          <w:p w14:paraId="00565172" w14:textId="77777777" w:rsidR="00F47236" w:rsidRPr="004C38FD" w:rsidRDefault="00F47236" w:rsidP="00F47236">
            <w:pPr>
              <w:pStyle w:val="Tabelid"/>
              <w:rPr>
                <w:lang w:val="en-GB"/>
              </w:rPr>
            </w:pPr>
          </w:p>
        </w:tc>
        <w:tc>
          <w:tcPr>
            <w:tcW w:w="552" w:type="pct"/>
            <w:vMerge/>
            <w:vAlign w:val="center"/>
            <w:hideMark/>
          </w:tcPr>
          <w:p w14:paraId="0A7F263C" w14:textId="77777777" w:rsidR="00F47236" w:rsidRPr="004C38FD" w:rsidRDefault="00F47236" w:rsidP="00F47236">
            <w:pPr>
              <w:pStyle w:val="Tabelid"/>
              <w:rPr>
                <w:lang w:val="en-GB"/>
              </w:rPr>
            </w:pPr>
          </w:p>
        </w:tc>
        <w:tc>
          <w:tcPr>
            <w:tcW w:w="552" w:type="pct"/>
            <w:vMerge/>
            <w:vAlign w:val="center"/>
            <w:hideMark/>
          </w:tcPr>
          <w:p w14:paraId="4AEA7888" w14:textId="77777777" w:rsidR="00F47236" w:rsidRPr="004C38FD" w:rsidRDefault="00F47236" w:rsidP="00F47236">
            <w:pPr>
              <w:pStyle w:val="Tabelid"/>
              <w:rPr>
                <w:lang w:val="en-GB"/>
              </w:rPr>
            </w:pPr>
          </w:p>
        </w:tc>
        <w:tc>
          <w:tcPr>
            <w:tcW w:w="551" w:type="pct"/>
            <w:vMerge/>
            <w:vAlign w:val="center"/>
            <w:hideMark/>
          </w:tcPr>
          <w:p w14:paraId="201ECC1F" w14:textId="77777777" w:rsidR="00F47236" w:rsidRPr="004C38FD" w:rsidRDefault="00F47236" w:rsidP="00F47236">
            <w:pPr>
              <w:pStyle w:val="Tabelid"/>
              <w:rPr>
                <w:lang w:val="en-GB"/>
              </w:rPr>
            </w:pPr>
          </w:p>
        </w:tc>
      </w:tr>
      <w:tr w:rsidR="00F47236" w:rsidRPr="004C38FD" w14:paraId="085EB18B" w14:textId="77777777" w:rsidTr="00A8408F">
        <w:trPr>
          <w:trHeight w:val="408"/>
        </w:trPr>
        <w:tc>
          <w:tcPr>
            <w:tcW w:w="2211" w:type="pct"/>
          </w:tcPr>
          <w:p w14:paraId="2D13BF8A" w14:textId="2DE9004B" w:rsidR="00F47236" w:rsidRPr="004C38FD" w:rsidRDefault="00E507CC" w:rsidP="00F47236">
            <w:pPr>
              <w:pStyle w:val="Tabelid"/>
              <w:rPr>
                <w:lang w:val="en-GB"/>
              </w:rPr>
            </w:pPr>
            <w:r w:rsidRPr="004C38FD">
              <w:rPr>
                <w:rStyle w:val="Vaevumrgatavrhutus"/>
                <w:i w:val="0"/>
                <w:iCs w:val="0"/>
                <w:color w:val="auto"/>
                <w:lang w:val="en-GB"/>
              </w:rPr>
              <w:t>The number of cyber incidents that severely interferes with the social and economic functioning of the society or forces to abandon traditional digital solutions</w:t>
            </w:r>
            <w:r w:rsidR="00F47236" w:rsidRPr="004C38FD">
              <w:rPr>
                <w:rStyle w:val="Vaevumrgatavrhutus"/>
                <w:i w:val="0"/>
                <w:iCs w:val="0"/>
                <w:color w:val="auto"/>
                <w:vertAlign w:val="superscript"/>
                <w:lang w:val="en-GB"/>
              </w:rPr>
              <w:t>.</w:t>
            </w:r>
            <w:r w:rsidR="00F47236" w:rsidRPr="004C38FD">
              <w:rPr>
                <w:rStyle w:val="Allmrkuseviide"/>
                <w:lang w:val="en-GB"/>
              </w:rPr>
              <w:footnoteReference w:id="24"/>
            </w:r>
          </w:p>
        </w:tc>
        <w:tc>
          <w:tcPr>
            <w:tcW w:w="582" w:type="pct"/>
            <w:vAlign w:val="center"/>
          </w:tcPr>
          <w:p w14:paraId="69A7DED5" w14:textId="77777777" w:rsidR="00F47236" w:rsidRPr="004C38FD" w:rsidRDefault="00F47236" w:rsidP="00F47236">
            <w:pPr>
              <w:pStyle w:val="Tabelid"/>
              <w:rPr>
                <w:lang w:val="en-GB"/>
              </w:rPr>
            </w:pPr>
            <w:r w:rsidRPr="004C38FD">
              <w:rPr>
                <w:lang w:val="en-GB"/>
              </w:rPr>
              <w:t>70</w:t>
            </w:r>
          </w:p>
          <w:p w14:paraId="681C7914" w14:textId="77777777" w:rsidR="00F47236" w:rsidRPr="004C38FD" w:rsidRDefault="00F47236" w:rsidP="00F47236">
            <w:pPr>
              <w:pStyle w:val="Tabelid"/>
              <w:rPr>
                <w:lang w:val="en-GB"/>
              </w:rPr>
            </w:pPr>
            <w:r w:rsidRPr="004C38FD">
              <w:rPr>
                <w:lang w:val="en-GB"/>
              </w:rPr>
              <w:t>(2019)</w:t>
            </w:r>
          </w:p>
        </w:tc>
        <w:tc>
          <w:tcPr>
            <w:tcW w:w="552" w:type="pct"/>
            <w:vAlign w:val="center"/>
          </w:tcPr>
          <w:p w14:paraId="275DDD18" w14:textId="77777777" w:rsidR="00F47236" w:rsidRPr="004C38FD" w:rsidRDefault="00F47236" w:rsidP="00F47236">
            <w:pPr>
              <w:pStyle w:val="Tabelid"/>
              <w:rPr>
                <w:lang w:val="en-GB"/>
              </w:rPr>
            </w:pPr>
            <w:r w:rsidRPr="004C38FD">
              <w:rPr>
                <w:lang w:val="en-GB"/>
              </w:rPr>
              <w:t>148</w:t>
            </w:r>
          </w:p>
        </w:tc>
        <w:tc>
          <w:tcPr>
            <w:tcW w:w="552" w:type="pct"/>
            <w:vAlign w:val="center"/>
          </w:tcPr>
          <w:p w14:paraId="56F7999D" w14:textId="77777777" w:rsidR="00F47236" w:rsidRPr="004C38FD" w:rsidRDefault="00F47236" w:rsidP="00F47236">
            <w:pPr>
              <w:pStyle w:val="Tabelid"/>
              <w:rPr>
                <w:lang w:val="en-GB"/>
              </w:rPr>
            </w:pPr>
            <w:r w:rsidRPr="004C38FD">
              <w:rPr>
                <w:lang w:val="en-GB"/>
              </w:rPr>
              <w:t>138</w:t>
            </w:r>
          </w:p>
        </w:tc>
        <w:tc>
          <w:tcPr>
            <w:tcW w:w="552" w:type="pct"/>
            <w:vAlign w:val="center"/>
          </w:tcPr>
          <w:p w14:paraId="73CD0934" w14:textId="77777777" w:rsidR="00F47236" w:rsidRPr="004C38FD" w:rsidRDefault="00F47236" w:rsidP="00F47236">
            <w:pPr>
              <w:pStyle w:val="Tabelid"/>
              <w:rPr>
                <w:lang w:val="en-GB"/>
              </w:rPr>
            </w:pPr>
            <w:r w:rsidRPr="004C38FD">
              <w:rPr>
                <w:lang w:val="en-GB"/>
              </w:rPr>
              <w:t>128</w:t>
            </w:r>
          </w:p>
        </w:tc>
        <w:tc>
          <w:tcPr>
            <w:tcW w:w="551" w:type="pct"/>
            <w:vAlign w:val="center"/>
          </w:tcPr>
          <w:p w14:paraId="1BE702AF" w14:textId="77777777" w:rsidR="00F47236" w:rsidRPr="004C38FD" w:rsidRDefault="00F47236" w:rsidP="00F47236">
            <w:pPr>
              <w:pStyle w:val="Tabelid"/>
              <w:rPr>
                <w:lang w:val="en-GB"/>
              </w:rPr>
            </w:pPr>
            <w:r w:rsidRPr="004C38FD">
              <w:rPr>
                <w:lang w:val="en-GB"/>
              </w:rPr>
              <w:t>128</w:t>
            </w:r>
          </w:p>
        </w:tc>
      </w:tr>
      <w:tr w:rsidR="00F47236" w:rsidRPr="004C38FD" w14:paraId="675375B4" w14:textId="77777777" w:rsidTr="00A8408F">
        <w:trPr>
          <w:trHeight w:val="408"/>
        </w:trPr>
        <w:tc>
          <w:tcPr>
            <w:tcW w:w="2211" w:type="pct"/>
          </w:tcPr>
          <w:p w14:paraId="47690412" w14:textId="28EEEC56" w:rsidR="00CE3EF6" w:rsidRPr="004C38FD" w:rsidRDefault="00E507CC" w:rsidP="00F47236">
            <w:pPr>
              <w:pStyle w:val="Tabelid"/>
              <w:rPr>
                <w:lang w:val="en-GB"/>
              </w:rPr>
            </w:pPr>
            <w:bookmarkStart w:id="48" w:name="_Hlk50381669"/>
            <w:r w:rsidRPr="004C38FD">
              <w:rPr>
                <w:lang w:val="en-GB"/>
              </w:rPr>
              <w:t>Proportion of those who refused to communicate electronically with the public sector or service provider in order to prevent a security risk</w:t>
            </w:r>
            <w:r w:rsidR="00F47236" w:rsidRPr="004C38FD">
              <w:rPr>
                <w:lang w:val="en-GB"/>
              </w:rPr>
              <w:t>.</w:t>
            </w:r>
            <w:r w:rsidR="00F47236" w:rsidRPr="004C38FD">
              <w:rPr>
                <w:rStyle w:val="Allmrkuseviide"/>
                <w:lang w:val="en-GB"/>
              </w:rPr>
              <w:footnoteReference w:id="25"/>
            </w:r>
            <w:r w:rsidR="00F47236" w:rsidRPr="004C38FD">
              <w:rPr>
                <w:vertAlign w:val="superscript"/>
                <w:lang w:val="en-GB"/>
              </w:rPr>
              <w:t xml:space="preserve"> </w:t>
            </w:r>
            <w:bookmarkEnd w:id="48"/>
          </w:p>
          <w:p w14:paraId="33CDDD4A" w14:textId="6D722BDB" w:rsidR="00F47236" w:rsidRPr="004C38FD" w:rsidRDefault="009C0513" w:rsidP="00F47236">
            <w:pPr>
              <w:pStyle w:val="Tabelid"/>
              <w:rPr>
                <w:i/>
                <w:lang w:val="en-GB"/>
              </w:rPr>
            </w:pPr>
            <w:r w:rsidRPr="004C38FD">
              <w:rPr>
                <w:i/>
                <w:lang w:val="en-GB"/>
              </w:rPr>
              <w:t>Source:</w:t>
            </w:r>
            <w:r w:rsidR="00F47236" w:rsidRPr="004C38FD">
              <w:rPr>
                <w:i/>
                <w:lang w:val="en-GB"/>
              </w:rPr>
              <w:t xml:space="preserve"> </w:t>
            </w:r>
            <w:r w:rsidRPr="004C38FD">
              <w:rPr>
                <w:i/>
                <w:lang w:val="en-GB"/>
              </w:rPr>
              <w:t>Statistics Estonia</w:t>
            </w:r>
          </w:p>
        </w:tc>
        <w:tc>
          <w:tcPr>
            <w:tcW w:w="582" w:type="pct"/>
            <w:vAlign w:val="center"/>
          </w:tcPr>
          <w:p w14:paraId="0677788F" w14:textId="5E2EE1FE" w:rsidR="00CE3EF6" w:rsidRPr="004C38FD" w:rsidRDefault="00F47236" w:rsidP="00F47236">
            <w:pPr>
              <w:pStyle w:val="Tabelid"/>
              <w:rPr>
                <w:lang w:val="en-GB"/>
              </w:rPr>
            </w:pPr>
            <w:r w:rsidRPr="004C38FD">
              <w:rPr>
                <w:lang w:val="en-GB"/>
              </w:rPr>
              <w:t>3</w:t>
            </w:r>
            <w:r w:rsidR="00E507CC" w:rsidRPr="004C38FD">
              <w:rPr>
                <w:lang w:val="en-GB"/>
              </w:rPr>
              <w:t>.</w:t>
            </w:r>
            <w:r w:rsidRPr="004C38FD">
              <w:rPr>
                <w:lang w:val="en-GB"/>
              </w:rPr>
              <w:t>1</w:t>
            </w:r>
          </w:p>
          <w:p w14:paraId="7BAF37C5" w14:textId="3058B9BA" w:rsidR="00F47236" w:rsidRPr="004C38FD" w:rsidRDefault="00F47236" w:rsidP="00F47236">
            <w:pPr>
              <w:pStyle w:val="Tabelid"/>
              <w:rPr>
                <w:lang w:val="en-GB"/>
              </w:rPr>
            </w:pPr>
            <w:r w:rsidRPr="004C38FD">
              <w:rPr>
                <w:lang w:val="en-GB"/>
              </w:rPr>
              <w:t>(2015)</w:t>
            </w:r>
          </w:p>
        </w:tc>
        <w:tc>
          <w:tcPr>
            <w:tcW w:w="552" w:type="pct"/>
            <w:vAlign w:val="center"/>
          </w:tcPr>
          <w:p w14:paraId="0BFB833F" w14:textId="22CE076C" w:rsidR="00F47236" w:rsidRPr="004C38FD" w:rsidRDefault="00F47236" w:rsidP="00F47236">
            <w:pPr>
              <w:pStyle w:val="Tabelid"/>
              <w:rPr>
                <w:lang w:val="en-GB"/>
              </w:rPr>
            </w:pPr>
            <w:r w:rsidRPr="004C38FD">
              <w:rPr>
                <w:lang w:val="en-GB"/>
              </w:rPr>
              <w:t>≤ 3.1</w:t>
            </w:r>
          </w:p>
        </w:tc>
        <w:tc>
          <w:tcPr>
            <w:tcW w:w="552" w:type="pct"/>
            <w:vAlign w:val="center"/>
          </w:tcPr>
          <w:p w14:paraId="4AE6B2F8" w14:textId="1919B483" w:rsidR="00F47236" w:rsidRPr="004C38FD" w:rsidRDefault="00F47236" w:rsidP="00F47236">
            <w:pPr>
              <w:pStyle w:val="Tabelid"/>
              <w:rPr>
                <w:lang w:val="en-GB"/>
              </w:rPr>
            </w:pPr>
            <w:r w:rsidRPr="004C38FD">
              <w:rPr>
                <w:lang w:val="en-GB"/>
              </w:rPr>
              <w:t>≤ 3.1</w:t>
            </w:r>
          </w:p>
        </w:tc>
        <w:tc>
          <w:tcPr>
            <w:tcW w:w="552" w:type="pct"/>
            <w:vAlign w:val="center"/>
          </w:tcPr>
          <w:p w14:paraId="0F6CBEF2" w14:textId="13D8C53D" w:rsidR="00F47236" w:rsidRPr="004C38FD" w:rsidRDefault="00F47236" w:rsidP="00F47236">
            <w:pPr>
              <w:pStyle w:val="Tabelid"/>
              <w:rPr>
                <w:lang w:val="en-GB"/>
              </w:rPr>
            </w:pPr>
            <w:r w:rsidRPr="004C38FD">
              <w:rPr>
                <w:lang w:val="en-GB"/>
              </w:rPr>
              <w:t>≤ 3.1</w:t>
            </w:r>
          </w:p>
        </w:tc>
        <w:tc>
          <w:tcPr>
            <w:tcW w:w="551" w:type="pct"/>
            <w:vAlign w:val="center"/>
          </w:tcPr>
          <w:p w14:paraId="59E5FE23" w14:textId="7E1361D0" w:rsidR="00F47236" w:rsidRPr="004C38FD" w:rsidRDefault="00F47236" w:rsidP="00F47236">
            <w:pPr>
              <w:pStyle w:val="Tabelid"/>
              <w:rPr>
                <w:lang w:val="en-GB"/>
              </w:rPr>
            </w:pPr>
            <w:r w:rsidRPr="004C38FD">
              <w:rPr>
                <w:lang w:val="en-GB"/>
              </w:rPr>
              <w:t>≤ 3.1</w:t>
            </w:r>
          </w:p>
        </w:tc>
      </w:tr>
      <w:tr w:rsidR="00F47236" w:rsidRPr="004C38FD" w14:paraId="4164227F" w14:textId="77777777" w:rsidTr="00A8408F">
        <w:trPr>
          <w:trHeight w:val="408"/>
        </w:trPr>
        <w:tc>
          <w:tcPr>
            <w:tcW w:w="2211" w:type="pct"/>
          </w:tcPr>
          <w:p w14:paraId="07D7774D" w14:textId="605587B3" w:rsidR="00F47236" w:rsidRPr="004C38FD" w:rsidRDefault="007D3827" w:rsidP="00F47236">
            <w:pPr>
              <w:pStyle w:val="Tabelid"/>
              <w:rPr>
                <w:lang w:val="en-GB"/>
              </w:rPr>
            </w:pPr>
            <w:r w:rsidRPr="004C38FD">
              <w:rPr>
                <w:lang w:val="en-GB"/>
              </w:rPr>
              <w:t>Proportion of people using secure electronic identities</w:t>
            </w:r>
            <w:r w:rsidR="00F47236" w:rsidRPr="004C38FD">
              <w:rPr>
                <w:vertAlign w:val="superscript"/>
                <w:lang w:val="en-GB"/>
              </w:rPr>
              <w:footnoteReference w:id="26"/>
            </w:r>
            <w:r w:rsidR="00F47236" w:rsidRPr="004C38FD">
              <w:rPr>
                <w:lang w:val="en-GB"/>
              </w:rPr>
              <w:t xml:space="preserve"> </w:t>
            </w:r>
            <w:r w:rsidRPr="004C38FD">
              <w:rPr>
                <w:lang w:val="en-GB"/>
              </w:rPr>
              <w:t>among people who have an electronic identity</w:t>
            </w:r>
            <w:r w:rsidR="00F47236" w:rsidRPr="004C38FD">
              <w:rPr>
                <w:lang w:val="en-GB"/>
              </w:rPr>
              <w:t>.</w:t>
            </w:r>
          </w:p>
          <w:p w14:paraId="70087094" w14:textId="49822171" w:rsidR="00F47236" w:rsidRPr="004C38FD" w:rsidRDefault="009C0513" w:rsidP="00F47236">
            <w:pPr>
              <w:pStyle w:val="Tabelid"/>
              <w:rPr>
                <w:i/>
                <w:lang w:val="en-GB"/>
              </w:rPr>
            </w:pPr>
            <w:r w:rsidRPr="004C38FD">
              <w:rPr>
                <w:i/>
                <w:lang w:val="en-GB"/>
              </w:rPr>
              <w:t>Source:</w:t>
            </w:r>
            <w:r w:rsidR="00F47236" w:rsidRPr="004C38FD">
              <w:rPr>
                <w:i/>
                <w:lang w:val="en-GB"/>
              </w:rPr>
              <w:t xml:space="preserve"> </w:t>
            </w:r>
            <w:r w:rsidR="008141B1" w:rsidRPr="004C38FD">
              <w:rPr>
                <w:i/>
                <w:lang w:val="en-GB"/>
              </w:rPr>
              <w:t>Information System Authority</w:t>
            </w:r>
          </w:p>
        </w:tc>
        <w:tc>
          <w:tcPr>
            <w:tcW w:w="582" w:type="pct"/>
            <w:vAlign w:val="center"/>
          </w:tcPr>
          <w:p w14:paraId="0201E92B" w14:textId="7951B40A" w:rsidR="00CE3EF6" w:rsidRPr="004C38FD" w:rsidRDefault="00F47236" w:rsidP="00F47236">
            <w:pPr>
              <w:pStyle w:val="Tabelid"/>
              <w:rPr>
                <w:lang w:val="en-GB"/>
              </w:rPr>
            </w:pPr>
            <w:r w:rsidRPr="004C38FD">
              <w:rPr>
                <w:lang w:val="en-GB"/>
              </w:rPr>
              <w:t>57</w:t>
            </w:r>
            <w:r w:rsidR="00E507CC" w:rsidRPr="004C38FD">
              <w:rPr>
                <w:lang w:val="en-GB"/>
              </w:rPr>
              <w:t>.</w:t>
            </w:r>
            <w:r w:rsidRPr="004C38FD">
              <w:rPr>
                <w:lang w:val="en-GB"/>
              </w:rPr>
              <w:t>6</w:t>
            </w:r>
          </w:p>
          <w:p w14:paraId="0ED3D308" w14:textId="16CE438B" w:rsidR="00F47236" w:rsidRPr="004C38FD" w:rsidRDefault="00F47236" w:rsidP="00F47236">
            <w:pPr>
              <w:pStyle w:val="Tabelid"/>
              <w:rPr>
                <w:lang w:val="en-GB"/>
              </w:rPr>
            </w:pPr>
            <w:r w:rsidRPr="004C38FD">
              <w:rPr>
                <w:lang w:val="en-GB"/>
              </w:rPr>
              <w:t>(2019)</w:t>
            </w:r>
          </w:p>
        </w:tc>
        <w:tc>
          <w:tcPr>
            <w:tcW w:w="552" w:type="pct"/>
            <w:vAlign w:val="center"/>
          </w:tcPr>
          <w:p w14:paraId="6F5397B8" w14:textId="1E5AB68B" w:rsidR="00F47236" w:rsidRPr="004C38FD" w:rsidRDefault="00F47236" w:rsidP="00F47236">
            <w:pPr>
              <w:pStyle w:val="Tabelid"/>
              <w:rPr>
                <w:lang w:val="en-GB"/>
              </w:rPr>
            </w:pPr>
            <w:r w:rsidRPr="004C38FD">
              <w:rPr>
                <w:lang w:val="en-GB"/>
              </w:rPr>
              <w:t>≥ 65</w:t>
            </w:r>
          </w:p>
        </w:tc>
        <w:tc>
          <w:tcPr>
            <w:tcW w:w="552" w:type="pct"/>
            <w:vAlign w:val="center"/>
          </w:tcPr>
          <w:p w14:paraId="74F0686C" w14:textId="0A2ED10C" w:rsidR="00F47236" w:rsidRPr="004C38FD" w:rsidRDefault="00F47236" w:rsidP="00F47236">
            <w:pPr>
              <w:pStyle w:val="Tabelid"/>
              <w:rPr>
                <w:lang w:val="en-GB"/>
              </w:rPr>
            </w:pPr>
            <w:r w:rsidRPr="004C38FD">
              <w:rPr>
                <w:lang w:val="en-GB"/>
              </w:rPr>
              <w:t>≥ 65</w:t>
            </w:r>
          </w:p>
        </w:tc>
        <w:tc>
          <w:tcPr>
            <w:tcW w:w="552" w:type="pct"/>
            <w:vAlign w:val="center"/>
          </w:tcPr>
          <w:p w14:paraId="45E2FDBB" w14:textId="41166977" w:rsidR="00F47236" w:rsidRPr="004C38FD" w:rsidRDefault="00F47236" w:rsidP="00F47236">
            <w:pPr>
              <w:pStyle w:val="Tabelid"/>
              <w:rPr>
                <w:lang w:val="en-GB"/>
              </w:rPr>
            </w:pPr>
            <w:r w:rsidRPr="004C38FD">
              <w:rPr>
                <w:lang w:val="en-GB"/>
              </w:rPr>
              <w:t>≥ 65</w:t>
            </w:r>
          </w:p>
        </w:tc>
        <w:tc>
          <w:tcPr>
            <w:tcW w:w="551" w:type="pct"/>
            <w:vAlign w:val="center"/>
          </w:tcPr>
          <w:p w14:paraId="302CCA92" w14:textId="489C72A8" w:rsidR="00F47236" w:rsidRPr="004C38FD" w:rsidRDefault="00F47236" w:rsidP="00F47236">
            <w:pPr>
              <w:pStyle w:val="Tabelid"/>
              <w:rPr>
                <w:lang w:val="en-GB"/>
              </w:rPr>
            </w:pPr>
            <w:r w:rsidRPr="004C38FD">
              <w:rPr>
                <w:lang w:val="en-GB"/>
              </w:rPr>
              <w:t>≥ 65</w:t>
            </w:r>
          </w:p>
        </w:tc>
      </w:tr>
    </w:tbl>
    <w:p w14:paraId="398C4BB6" w14:textId="77777777" w:rsidR="00F47236" w:rsidRPr="004C38FD" w:rsidRDefault="00F47236" w:rsidP="00F47236">
      <w:pPr>
        <w:rPr>
          <w:szCs w:val="24"/>
          <w:lang w:val="en-GB"/>
        </w:rPr>
      </w:pPr>
    </w:p>
    <w:p w14:paraId="56415C55" w14:textId="417C4542" w:rsidR="00F47236" w:rsidRPr="004C38FD" w:rsidRDefault="007D3827" w:rsidP="00F47236">
      <w:pPr>
        <w:pStyle w:val="Phitekst"/>
        <w:rPr>
          <w:rStyle w:val="Tugev"/>
          <w:rFonts w:cstheme="minorBidi"/>
          <w:bCs w:val="0"/>
          <w:lang w:val="en-GB"/>
        </w:rPr>
      </w:pPr>
      <w:r w:rsidRPr="004C38FD">
        <w:rPr>
          <w:rStyle w:val="Tugev"/>
          <w:rFonts w:cstheme="minorBidi"/>
          <w:bCs w:val="0"/>
          <w:lang w:val="en-GB"/>
        </w:rPr>
        <w:t>Important</w:t>
      </w:r>
      <w:r w:rsidR="00F47236" w:rsidRPr="004C38FD">
        <w:rPr>
          <w:rStyle w:val="Tugev"/>
          <w:rFonts w:cstheme="minorBidi"/>
          <w:bCs w:val="0"/>
          <w:lang w:val="en-GB"/>
        </w:rPr>
        <w:t xml:space="preserve"> </w:t>
      </w:r>
      <w:r w:rsidR="00C602BF" w:rsidRPr="004C38FD">
        <w:rPr>
          <w:rStyle w:val="Tugev"/>
          <w:lang w:val="en-GB"/>
        </w:rPr>
        <w:t xml:space="preserve">activities </w:t>
      </w:r>
      <w:r w:rsidRPr="004C38FD">
        <w:rPr>
          <w:rStyle w:val="Tugev"/>
          <w:lang w:val="en-GB"/>
        </w:rPr>
        <w:t>to achieve the obj</w:t>
      </w:r>
      <w:r w:rsidR="00C602BF" w:rsidRPr="004C38FD">
        <w:rPr>
          <w:rStyle w:val="Tugev"/>
          <w:lang w:val="en-GB"/>
        </w:rPr>
        <w:t xml:space="preserve">ectives </w:t>
      </w:r>
      <w:r w:rsidRPr="004C38FD">
        <w:rPr>
          <w:rStyle w:val="Tugev"/>
          <w:lang w:val="en-GB"/>
        </w:rPr>
        <w:t>of</w:t>
      </w:r>
      <w:r w:rsidR="00C602BF" w:rsidRPr="004C38FD">
        <w:rPr>
          <w:rStyle w:val="Tugev"/>
          <w:lang w:val="en-GB"/>
        </w:rPr>
        <w:t xml:space="preserve"> </w:t>
      </w:r>
      <w:r w:rsidR="00F47236" w:rsidRPr="004C38FD">
        <w:rPr>
          <w:rStyle w:val="Tugev"/>
          <w:rFonts w:cstheme="minorBidi"/>
          <w:bCs w:val="0"/>
          <w:lang w:val="en-GB"/>
        </w:rPr>
        <w:t xml:space="preserve">2021-2024 </w:t>
      </w:r>
    </w:p>
    <w:p w14:paraId="24801334" w14:textId="32A6AB01" w:rsidR="00F47236" w:rsidRPr="004C38FD" w:rsidRDefault="00742324" w:rsidP="00F47236">
      <w:pPr>
        <w:pStyle w:val="Loetelupunktidega"/>
        <w:rPr>
          <w:rStyle w:val="Tugev"/>
          <w:rFonts w:cstheme="minorBidi"/>
          <w:b w:val="0"/>
          <w:bCs w:val="0"/>
          <w:lang w:val="en-GB"/>
        </w:rPr>
      </w:pPr>
      <w:bookmarkStart w:id="49" w:name="_Hlk50463614"/>
      <w:r w:rsidRPr="004C38FD">
        <w:rPr>
          <w:rStyle w:val="Tugev"/>
          <w:rFonts w:cstheme="minorBidi"/>
          <w:b w:val="0"/>
          <w:bCs w:val="0"/>
          <w:lang w:val="en-GB"/>
        </w:rPr>
        <w:t>To ensure a</w:t>
      </w:r>
      <w:r w:rsidR="00A23DA5" w:rsidRPr="004C38FD">
        <w:rPr>
          <w:rStyle w:val="Tugev"/>
          <w:rFonts w:cstheme="minorBidi"/>
          <w:b w:val="0"/>
          <w:bCs w:val="0"/>
          <w:lang w:val="en-GB"/>
        </w:rPr>
        <w:t xml:space="preserve"> sustainable digital society</w:t>
      </w:r>
      <w:r w:rsidRPr="004C38FD">
        <w:rPr>
          <w:rStyle w:val="Tugev"/>
          <w:rFonts w:cstheme="minorBidi"/>
          <w:b w:val="0"/>
          <w:bCs w:val="0"/>
          <w:lang w:val="en-GB"/>
        </w:rPr>
        <w:t xml:space="preserve">, the development of information security measures </w:t>
      </w:r>
      <w:r w:rsidR="00A23DA5" w:rsidRPr="004C38FD">
        <w:rPr>
          <w:rStyle w:val="Tugev"/>
          <w:rFonts w:cstheme="minorBidi"/>
          <w:b w:val="0"/>
          <w:bCs w:val="0"/>
          <w:lang w:val="en-GB"/>
        </w:rPr>
        <w:t xml:space="preserve"> </w:t>
      </w:r>
      <w:r w:rsidRPr="004C38FD">
        <w:rPr>
          <w:rStyle w:val="Tugev"/>
          <w:rFonts w:cstheme="minorBidi"/>
          <w:b w:val="0"/>
          <w:bCs w:val="0"/>
          <w:lang w:val="en-GB"/>
        </w:rPr>
        <w:t>will be facilitated and accurate implementation of information security requirements will be monitored</w:t>
      </w:r>
      <w:r w:rsidR="00F47236" w:rsidRPr="004C38FD">
        <w:rPr>
          <w:rStyle w:val="Tugev"/>
          <w:rFonts w:cstheme="minorBidi"/>
          <w:b w:val="0"/>
          <w:bCs w:val="0"/>
          <w:lang w:val="en-GB"/>
        </w:rPr>
        <w:t xml:space="preserve">. </w:t>
      </w:r>
      <w:r w:rsidRPr="004C38FD">
        <w:rPr>
          <w:rStyle w:val="Tugev"/>
          <w:rFonts w:cstheme="minorBidi"/>
          <w:b w:val="0"/>
          <w:bCs w:val="0"/>
          <w:lang w:val="en-GB"/>
        </w:rPr>
        <w:t>To prevent and manage incidents and crises, it is important to monitor the situation of information security in Estonia</w:t>
      </w:r>
      <w:r w:rsidR="00F47236" w:rsidRPr="004C38FD">
        <w:rPr>
          <w:rStyle w:val="Tugev"/>
          <w:rFonts w:cstheme="minorBidi"/>
          <w:b w:val="0"/>
          <w:bCs w:val="0"/>
          <w:lang w:val="en-GB"/>
        </w:rPr>
        <w:t xml:space="preserve"> (CERT</w:t>
      </w:r>
      <w:r w:rsidRPr="004C38FD">
        <w:rPr>
          <w:rStyle w:val="Tugev"/>
          <w:rFonts w:cstheme="minorBidi"/>
          <w:b w:val="0"/>
          <w:bCs w:val="0"/>
          <w:lang w:val="en-GB"/>
        </w:rPr>
        <w:t>.</w:t>
      </w:r>
      <w:r w:rsidR="00F47236" w:rsidRPr="004C38FD">
        <w:rPr>
          <w:rStyle w:val="Tugev"/>
          <w:rFonts w:cstheme="minorBidi"/>
          <w:b w:val="0"/>
          <w:bCs w:val="0"/>
          <w:lang w:val="en-GB"/>
        </w:rPr>
        <w:t xml:space="preserve">EE </w:t>
      </w:r>
      <w:r w:rsidRPr="004C38FD">
        <w:rPr>
          <w:rStyle w:val="Tugev"/>
          <w:rFonts w:cstheme="minorBidi"/>
          <w:b w:val="0"/>
          <w:bCs w:val="0"/>
          <w:lang w:val="en-GB"/>
        </w:rPr>
        <w:t>monitoring capacity</w:t>
      </w:r>
      <w:r w:rsidR="00E56100" w:rsidRPr="004C38FD">
        <w:rPr>
          <w:rStyle w:val="Tugev"/>
          <w:rFonts w:cstheme="minorBidi"/>
          <w:b w:val="0"/>
          <w:bCs w:val="0"/>
          <w:lang w:val="en-GB"/>
        </w:rPr>
        <w:t xml:space="preserve"> and </w:t>
      </w:r>
      <w:r w:rsidRPr="004C38FD">
        <w:rPr>
          <w:rStyle w:val="Tugev"/>
          <w:rFonts w:cstheme="minorBidi"/>
          <w:b w:val="0"/>
          <w:bCs w:val="0"/>
          <w:lang w:val="en-GB"/>
        </w:rPr>
        <w:t>notifications</w:t>
      </w:r>
      <w:r w:rsidR="00F47236" w:rsidRPr="004C38FD">
        <w:rPr>
          <w:rStyle w:val="Tugev"/>
          <w:rFonts w:cstheme="minorBidi"/>
          <w:b w:val="0"/>
          <w:bCs w:val="0"/>
          <w:lang w:val="en-GB"/>
        </w:rPr>
        <w:t>)</w:t>
      </w:r>
      <w:r w:rsidR="00E56100" w:rsidRPr="004C38FD">
        <w:rPr>
          <w:rStyle w:val="Tugev"/>
          <w:rFonts w:cstheme="minorBidi"/>
          <w:b w:val="0"/>
          <w:bCs w:val="0"/>
          <w:lang w:val="en-GB"/>
        </w:rPr>
        <w:t xml:space="preserve"> and</w:t>
      </w:r>
      <w:r w:rsidRPr="004C38FD">
        <w:rPr>
          <w:rStyle w:val="Tugev"/>
          <w:rFonts w:cstheme="minorBidi"/>
          <w:b w:val="0"/>
          <w:bCs w:val="0"/>
          <w:lang w:val="en-GB"/>
        </w:rPr>
        <w:t xml:space="preserve"> analyse the cyberspace</w:t>
      </w:r>
      <w:r w:rsidR="000E7237" w:rsidRPr="004C38FD">
        <w:rPr>
          <w:rStyle w:val="Tugev"/>
          <w:rFonts w:cstheme="minorBidi"/>
          <w:b w:val="0"/>
          <w:bCs w:val="0"/>
          <w:lang w:val="en-GB"/>
        </w:rPr>
        <w:t xml:space="preserve">. </w:t>
      </w:r>
      <w:r w:rsidR="00EB4B99" w:rsidRPr="004C38FD">
        <w:rPr>
          <w:rStyle w:val="Tugev"/>
          <w:rFonts w:cstheme="minorBidi"/>
          <w:b w:val="0"/>
          <w:bCs w:val="0"/>
          <w:lang w:val="en-GB"/>
        </w:rPr>
        <w:t>Protection and preparedness of infrastructure critical for the society will be ensured</w:t>
      </w:r>
      <w:r w:rsidR="00F47236" w:rsidRPr="004C38FD">
        <w:rPr>
          <w:rStyle w:val="Tugev"/>
          <w:rFonts w:cstheme="minorBidi"/>
          <w:b w:val="0"/>
          <w:bCs w:val="0"/>
          <w:lang w:val="en-GB"/>
        </w:rPr>
        <w:t xml:space="preserve"> – </w:t>
      </w:r>
      <w:r w:rsidRPr="004C38FD">
        <w:rPr>
          <w:rStyle w:val="Tugev"/>
          <w:rFonts w:cstheme="minorBidi"/>
          <w:b w:val="0"/>
          <w:bCs w:val="0"/>
          <w:lang w:val="en-GB"/>
        </w:rPr>
        <w:t xml:space="preserve">the aim is to organise </w:t>
      </w:r>
      <w:r w:rsidR="00EB4B99" w:rsidRPr="004C38FD">
        <w:rPr>
          <w:rStyle w:val="Tugev"/>
          <w:rFonts w:cstheme="minorBidi"/>
          <w:b w:val="0"/>
          <w:bCs w:val="0"/>
          <w:lang w:val="en-GB"/>
        </w:rPr>
        <w:t>exercise</w:t>
      </w:r>
      <w:r w:rsidR="00F47236" w:rsidRPr="004C38FD">
        <w:rPr>
          <w:rStyle w:val="Tugev"/>
          <w:rFonts w:cstheme="minorBidi"/>
          <w:b w:val="0"/>
          <w:bCs w:val="0"/>
          <w:lang w:val="en-GB"/>
        </w:rPr>
        <w:t xml:space="preserve">, </w:t>
      </w:r>
      <w:r w:rsidRPr="004C38FD">
        <w:rPr>
          <w:rStyle w:val="Tugev"/>
          <w:rFonts w:cstheme="minorBidi"/>
          <w:b w:val="0"/>
          <w:bCs w:val="0"/>
          <w:lang w:val="en-GB"/>
        </w:rPr>
        <w:t xml:space="preserve">continue </w:t>
      </w:r>
      <w:r w:rsidR="00EB4B99" w:rsidRPr="004C38FD">
        <w:rPr>
          <w:rStyle w:val="Tugev"/>
          <w:rFonts w:cstheme="minorBidi"/>
          <w:b w:val="0"/>
          <w:bCs w:val="0"/>
          <w:lang w:val="en-GB"/>
        </w:rPr>
        <w:t>security testing</w:t>
      </w:r>
      <w:r w:rsidR="00E56100" w:rsidRPr="004C38FD">
        <w:rPr>
          <w:rStyle w:val="Tugev"/>
          <w:rFonts w:cstheme="minorBidi"/>
          <w:b w:val="0"/>
          <w:bCs w:val="0"/>
          <w:lang w:val="en-GB"/>
        </w:rPr>
        <w:t xml:space="preserve"> and</w:t>
      </w:r>
      <w:r w:rsidRPr="004C38FD">
        <w:rPr>
          <w:rStyle w:val="Tugev"/>
          <w:rFonts w:cstheme="minorBidi"/>
          <w:b w:val="0"/>
          <w:bCs w:val="0"/>
          <w:lang w:val="en-GB"/>
        </w:rPr>
        <w:t xml:space="preserve"> enhance cooperation and exchange information with sectors providing crucial services</w:t>
      </w:r>
      <w:r w:rsidR="00F47236" w:rsidRPr="004C38FD">
        <w:rPr>
          <w:rStyle w:val="Tugev"/>
          <w:rFonts w:cstheme="minorBidi"/>
          <w:b w:val="0"/>
          <w:bCs w:val="0"/>
          <w:lang w:val="en-GB"/>
        </w:rPr>
        <w:t xml:space="preserve">, </w:t>
      </w:r>
      <w:r w:rsidRPr="004C38FD">
        <w:rPr>
          <w:rStyle w:val="Tugev"/>
          <w:rFonts w:cstheme="minorBidi"/>
          <w:b w:val="0"/>
          <w:bCs w:val="0"/>
          <w:lang w:val="en-GB"/>
        </w:rPr>
        <w:t>based on agreed information channels and formats</w:t>
      </w:r>
      <w:r w:rsidR="00F47236" w:rsidRPr="004C38FD">
        <w:rPr>
          <w:rStyle w:val="Tugev"/>
          <w:rFonts w:cstheme="minorBidi"/>
          <w:b w:val="0"/>
          <w:bCs w:val="0"/>
          <w:lang w:val="en-GB"/>
        </w:rPr>
        <w:t>.</w:t>
      </w:r>
    </w:p>
    <w:p w14:paraId="2F1E20E5" w14:textId="1DA76E1D" w:rsidR="000E7237" w:rsidRPr="004C38FD" w:rsidRDefault="00742324" w:rsidP="000E7237">
      <w:pPr>
        <w:pStyle w:val="Loetelupunktidega"/>
        <w:rPr>
          <w:rStyle w:val="Tugev"/>
          <w:b w:val="0"/>
          <w:bCs w:val="0"/>
          <w:lang w:val="en-GB"/>
        </w:rPr>
      </w:pPr>
      <w:r w:rsidRPr="004C38FD">
        <w:rPr>
          <w:rStyle w:val="Tugev"/>
          <w:b w:val="0"/>
          <w:lang w:val="en-GB"/>
        </w:rPr>
        <w:t>In the area of enterprise and research and development, we support</w:t>
      </w:r>
      <w:r w:rsidR="00AC41CA" w:rsidRPr="004C38FD">
        <w:rPr>
          <w:rStyle w:val="Tugev"/>
          <w:b w:val="0"/>
          <w:lang w:val="en-GB"/>
        </w:rPr>
        <w:t xml:space="preserve"> the development of cybersecurity-related research capability in universities</w:t>
      </w:r>
      <w:r w:rsidRPr="004C38FD">
        <w:rPr>
          <w:rStyle w:val="Tugev"/>
          <w:b w:val="0"/>
          <w:lang w:val="en-GB"/>
        </w:rPr>
        <w:t xml:space="preserve"> </w:t>
      </w:r>
      <w:r w:rsidR="00AC41CA" w:rsidRPr="004C38FD">
        <w:rPr>
          <w:rStyle w:val="Tugev"/>
          <w:b w:val="0"/>
          <w:lang w:val="en-GB"/>
        </w:rPr>
        <w:t xml:space="preserve">regarding areas that are of strategic importance for </w:t>
      </w:r>
      <w:r w:rsidRPr="004C38FD">
        <w:rPr>
          <w:rStyle w:val="Tugev"/>
          <w:b w:val="0"/>
          <w:lang w:val="en-GB"/>
        </w:rPr>
        <w:t>the state in order to ensure the presence of required expertise</w:t>
      </w:r>
      <w:r w:rsidR="000E7237" w:rsidRPr="004C38FD">
        <w:rPr>
          <w:rStyle w:val="Tugev"/>
          <w:b w:val="0"/>
          <w:lang w:val="en-GB"/>
        </w:rPr>
        <w:t xml:space="preserve">. </w:t>
      </w:r>
      <w:r w:rsidRPr="004C38FD">
        <w:rPr>
          <w:rStyle w:val="Tugev"/>
          <w:b w:val="0"/>
          <w:lang w:val="en-GB"/>
        </w:rPr>
        <w:t xml:space="preserve">We facilitate the creation </w:t>
      </w:r>
      <w:r w:rsidR="00AC41CA" w:rsidRPr="004C38FD">
        <w:rPr>
          <w:rStyle w:val="Tugev"/>
          <w:b w:val="0"/>
          <w:lang w:val="en-GB"/>
        </w:rPr>
        <w:t xml:space="preserve">and development </w:t>
      </w:r>
      <w:r w:rsidRPr="004C38FD">
        <w:rPr>
          <w:rStyle w:val="Tugev"/>
          <w:b w:val="0"/>
          <w:lang w:val="en-GB"/>
        </w:rPr>
        <w:t>of</w:t>
      </w:r>
      <w:r w:rsidR="00AC41CA" w:rsidRPr="004C38FD">
        <w:rPr>
          <w:rStyle w:val="Tugev"/>
          <w:b w:val="0"/>
          <w:lang w:val="en-GB"/>
        </w:rPr>
        <w:t xml:space="preserve"> cybersecurity start-ups with international competitiveness </w:t>
      </w:r>
      <w:r w:rsidR="000E7237" w:rsidRPr="004C38FD">
        <w:rPr>
          <w:rStyle w:val="Tugev"/>
          <w:b w:val="0"/>
          <w:lang w:val="en-GB"/>
        </w:rPr>
        <w:t>(</w:t>
      </w:r>
      <w:r w:rsidR="00AC41CA" w:rsidRPr="004C38FD">
        <w:rPr>
          <w:rStyle w:val="Tugev"/>
          <w:b w:val="0"/>
          <w:lang w:val="en-GB"/>
        </w:rPr>
        <w:t>estimated annual growth by at least</w:t>
      </w:r>
      <w:r w:rsidR="000E7237" w:rsidRPr="004C38FD">
        <w:rPr>
          <w:rStyle w:val="Tugev"/>
          <w:b w:val="0"/>
          <w:lang w:val="en-GB"/>
        </w:rPr>
        <w:t xml:space="preserve"> 5 </w:t>
      </w:r>
      <w:r w:rsidR="00AC41CA" w:rsidRPr="004C38FD">
        <w:rPr>
          <w:rStyle w:val="Tugev"/>
          <w:b w:val="0"/>
          <w:lang w:val="en-GB"/>
        </w:rPr>
        <w:t>start-ups</w:t>
      </w:r>
      <w:r w:rsidR="000E7237" w:rsidRPr="004C38FD">
        <w:rPr>
          <w:rStyle w:val="Tugev"/>
          <w:b w:val="0"/>
          <w:lang w:val="en-GB"/>
        </w:rPr>
        <w:t xml:space="preserve">). </w:t>
      </w:r>
      <w:r w:rsidR="00AC41CA" w:rsidRPr="004C38FD">
        <w:rPr>
          <w:rStyle w:val="Tugev"/>
          <w:b w:val="0"/>
          <w:lang w:val="en-GB"/>
        </w:rPr>
        <w:t>Various</w:t>
      </w:r>
      <w:r w:rsidRPr="004C38FD">
        <w:rPr>
          <w:rStyle w:val="Tugev"/>
          <w:b w:val="0"/>
          <w:lang w:val="en-GB"/>
        </w:rPr>
        <w:t xml:space="preserve"> community work and </w:t>
      </w:r>
      <w:r w:rsidR="00AC41CA" w:rsidRPr="004C38FD">
        <w:rPr>
          <w:rStyle w:val="Tugev"/>
          <w:b w:val="0"/>
          <w:lang w:val="en-GB"/>
        </w:rPr>
        <w:t>cooperation formats will be implemented</w:t>
      </w:r>
      <w:r w:rsidR="000E7237" w:rsidRPr="004C38FD">
        <w:rPr>
          <w:rStyle w:val="Tugev"/>
          <w:b w:val="0"/>
          <w:lang w:val="en-GB"/>
        </w:rPr>
        <w:t xml:space="preserve"> </w:t>
      </w:r>
      <w:r w:rsidR="00AC41CA" w:rsidRPr="004C38FD">
        <w:rPr>
          <w:rStyle w:val="Tugev"/>
          <w:b w:val="0"/>
          <w:lang w:val="en-GB"/>
        </w:rPr>
        <w:t>to support the operation of start-ups developing cybersecurity technologies</w:t>
      </w:r>
      <w:r w:rsidR="000E7237" w:rsidRPr="004C38FD">
        <w:rPr>
          <w:rStyle w:val="Tugev"/>
          <w:b w:val="0"/>
          <w:lang w:val="en-GB"/>
        </w:rPr>
        <w:t>.</w:t>
      </w:r>
    </w:p>
    <w:p w14:paraId="64238749" w14:textId="69DCEE6E" w:rsidR="00F47236" w:rsidRPr="004C38FD" w:rsidRDefault="00AC41CA" w:rsidP="00F47236">
      <w:pPr>
        <w:pStyle w:val="Loetelupunktidega"/>
        <w:rPr>
          <w:rStyle w:val="Tugev"/>
          <w:rFonts w:cstheme="minorBidi"/>
          <w:b w:val="0"/>
          <w:bCs w:val="0"/>
          <w:lang w:val="en-GB"/>
        </w:rPr>
      </w:pPr>
      <w:r w:rsidRPr="004C38FD">
        <w:rPr>
          <w:rStyle w:val="Tugev"/>
          <w:rFonts w:cstheme="minorBidi"/>
          <w:b w:val="0"/>
          <w:bCs w:val="0"/>
          <w:lang w:val="en-GB"/>
        </w:rPr>
        <w:t>Discussions on shaping cyber policy will be contributed to and the interests of Estonia will be stood for in international cooperation formats.</w:t>
      </w:r>
      <w:r w:rsidR="00F47236" w:rsidRPr="004C38FD">
        <w:rPr>
          <w:rStyle w:val="Tugev"/>
          <w:rFonts w:cstheme="minorBidi"/>
          <w:b w:val="0"/>
          <w:bCs w:val="0"/>
          <w:lang w:val="en-GB"/>
        </w:rPr>
        <w:t xml:space="preserve"> </w:t>
      </w:r>
      <w:r w:rsidR="00EB4B99" w:rsidRPr="004C38FD">
        <w:rPr>
          <w:rStyle w:val="Tugev"/>
          <w:rFonts w:cstheme="minorBidi"/>
          <w:b w:val="0"/>
          <w:bCs w:val="0"/>
          <w:lang w:val="en-GB"/>
        </w:rPr>
        <w:t xml:space="preserve">Improvement of targeted </w:t>
      </w:r>
      <w:r w:rsidRPr="004C38FD">
        <w:rPr>
          <w:rStyle w:val="Tugev"/>
          <w:rFonts w:cstheme="minorBidi"/>
          <w:b w:val="0"/>
          <w:bCs w:val="0"/>
          <w:lang w:val="en-GB"/>
        </w:rPr>
        <w:t>cooperation</w:t>
      </w:r>
      <w:r w:rsidR="00F47236" w:rsidRPr="004C38FD">
        <w:rPr>
          <w:rStyle w:val="Tugev"/>
          <w:rFonts w:cstheme="minorBidi"/>
          <w:b w:val="0"/>
          <w:bCs w:val="0"/>
          <w:lang w:val="en-GB"/>
        </w:rPr>
        <w:t xml:space="preserve"> </w:t>
      </w:r>
      <w:r w:rsidRPr="004C38FD">
        <w:rPr>
          <w:rStyle w:val="Tugev"/>
          <w:rFonts w:cstheme="minorBidi"/>
          <w:b w:val="0"/>
          <w:bCs w:val="0"/>
          <w:lang w:val="en-GB"/>
        </w:rPr>
        <w:t>with strategic external partners</w:t>
      </w:r>
      <w:r w:rsidR="00E56100" w:rsidRPr="004C38FD">
        <w:rPr>
          <w:rStyle w:val="Tugev"/>
          <w:rFonts w:cstheme="minorBidi"/>
          <w:b w:val="0"/>
          <w:bCs w:val="0"/>
          <w:lang w:val="en-GB"/>
        </w:rPr>
        <w:t xml:space="preserve"> </w:t>
      </w:r>
      <w:r w:rsidR="00EB4B99" w:rsidRPr="004C38FD">
        <w:rPr>
          <w:rStyle w:val="Tugev"/>
          <w:rFonts w:cstheme="minorBidi"/>
          <w:b w:val="0"/>
          <w:bCs w:val="0"/>
          <w:lang w:val="en-GB"/>
        </w:rPr>
        <w:t xml:space="preserve">will continue </w:t>
      </w:r>
      <w:r w:rsidR="00E56100" w:rsidRPr="004C38FD">
        <w:rPr>
          <w:rStyle w:val="Tugev"/>
          <w:rFonts w:cstheme="minorBidi"/>
          <w:b w:val="0"/>
          <w:bCs w:val="0"/>
          <w:lang w:val="en-GB"/>
        </w:rPr>
        <w:t xml:space="preserve">and </w:t>
      </w:r>
      <w:r w:rsidR="00EB4B99" w:rsidRPr="004C38FD">
        <w:rPr>
          <w:rStyle w:val="Tugev"/>
          <w:rFonts w:cstheme="minorBidi"/>
          <w:b w:val="0"/>
          <w:bCs w:val="0"/>
          <w:lang w:val="en-GB"/>
        </w:rPr>
        <w:t>joint exercises will be organised on a regular basis</w:t>
      </w:r>
      <w:r w:rsidR="00F47236" w:rsidRPr="004C38FD">
        <w:rPr>
          <w:rStyle w:val="Tugev"/>
          <w:rFonts w:cstheme="minorBidi"/>
          <w:b w:val="0"/>
          <w:bCs w:val="0"/>
          <w:lang w:val="en-GB"/>
        </w:rPr>
        <w:t xml:space="preserve">, </w:t>
      </w:r>
      <w:r w:rsidRPr="004C38FD">
        <w:rPr>
          <w:rStyle w:val="Tugev"/>
          <w:rFonts w:cstheme="minorBidi"/>
          <w:b w:val="0"/>
          <w:bCs w:val="0"/>
          <w:lang w:val="en-GB"/>
        </w:rPr>
        <w:t>the purpose of which is to enhance the capability on operative level</w:t>
      </w:r>
      <w:r w:rsidR="00F47236" w:rsidRPr="004C38FD">
        <w:rPr>
          <w:rStyle w:val="Tugev"/>
          <w:rFonts w:cstheme="minorBidi"/>
          <w:b w:val="0"/>
          <w:bCs w:val="0"/>
          <w:lang w:val="en-GB"/>
        </w:rPr>
        <w:t xml:space="preserve">. </w:t>
      </w:r>
      <w:r w:rsidRPr="004C38FD">
        <w:rPr>
          <w:rStyle w:val="Tugev"/>
          <w:rFonts w:cstheme="minorBidi"/>
          <w:b w:val="0"/>
          <w:bCs w:val="0"/>
          <w:lang w:val="en-GB"/>
        </w:rPr>
        <w:t>In addition, systemic support is granted to the development of cyber capability of the</w:t>
      </w:r>
      <w:r w:rsidR="00F47236" w:rsidRPr="004C38FD">
        <w:rPr>
          <w:lang w:val="en-GB"/>
        </w:rPr>
        <w:t xml:space="preserve"> </w:t>
      </w:r>
      <w:r w:rsidRPr="004C38FD">
        <w:rPr>
          <w:lang w:val="en-GB"/>
        </w:rPr>
        <w:t>third countries</w:t>
      </w:r>
      <w:r w:rsidR="00F47236" w:rsidRPr="004C38FD">
        <w:rPr>
          <w:lang w:val="en-GB"/>
        </w:rPr>
        <w:t>.</w:t>
      </w:r>
    </w:p>
    <w:p w14:paraId="34862547" w14:textId="363833E1" w:rsidR="00DC1F07" w:rsidRPr="004C38FD" w:rsidRDefault="00AC41CA" w:rsidP="00DC1F07">
      <w:pPr>
        <w:pStyle w:val="Loetelupunktidega"/>
        <w:rPr>
          <w:lang w:val="en-GB"/>
        </w:rPr>
      </w:pPr>
      <w:r w:rsidRPr="004C38FD">
        <w:rPr>
          <w:rStyle w:val="Tugev"/>
          <w:rFonts w:cstheme="minorBidi"/>
          <w:b w:val="0"/>
          <w:bCs w:val="0"/>
          <w:lang w:val="en-GB"/>
        </w:rPr>
        <w:lastRenderedPageBreak/>
        <w:t xml:space="preserve">In the area of developing cyber-cultural society, preventive campaigns for various target groups </w:t>
      </w:r>
      <w:r w:rsidR="00E56100" w:rsidRPr="004C38FD">
        <w:rPr>
          <w:rStyle w:val="Tugev"/>
          <w:rFonts w:cstheme="minorBidi"/>
          <w:b w:val="0"/>
          <w:bCs w:val="0"/>
          <w:lang w:val="en-GB"/>
        </w:rPr>
        <w:t xml:space="preserve">and </w:t>
      </w:r>
      <w:r w:rsidRPr="004C38FD">
        <w:rPr>
          <w:rStyle w:val="Tugev"/>
          <w:rFonts w:cstheme="minorBidi"/>
          <w:b w:val="0"/>
          <w:bCs w:val="0"/>
          <w:lang w:val="en-GB"/>
        </w:rPr>
        <w:t>extensive and systemic promoting the use of web-based cyber hygiene training platform</w:t>
      </w:r>
      <w:r w:rsidR="00F47236" w:rsidRPr="004C38FD">
        <w:rPr>
          <w:rStyle w:val="Tugev"/>
          <w:rFonts w:cstheme="minorBidi"/>
          <w:b w:val="0"/>
          <w:bCs w:val="0"/>
          <w:lang w:val="en-GB"/>
        </w:rPr>
        <w:t xml:space="preserve"> </w:t>
      </w:r>
      <w:r w:rsidRPr="004C38FD">
        <w:rPr>
          <w:rStyle w:val="Tugev"/>
          <w:rFonts w:cstheme="minorBidi"/>
          <w:b w:val="0"/>
          <w:bCs w:val="0"/>
          <w:lang w:val="en-GB"/>
        </w:rPr>
        <w:t>among public sector agencies will be continued</w:t>
      </w:r>
      <w:r w:rsidR="000E7237" w:rsidRPr="004C38FD">
        <w:rPr>
          <w:rStyle w:val="Tugev"/>
          <w:rFonts w:cstheme="minorBidi"/>
          <w:b w:val="0"/>
          <w:bCs w:val="0"/>
          <w:lang w:val="en-GB"/>
        </w:rPr>
        <w:t xml:space="preserve">. </w:t>
      </w:r>
      <w:r w:rsidRPr="004C38FD">
        <w:rPr>
          <w:rStyle w:val="Tugev"/>
          <w:rFonts w:cstheme="minorBidi"/>
          <w:b w:val="0"/>
          <w:bCs w:val="0"/>
          <w:lang w:val="en-GB"/>
        </w:rPr>
        <w:t>The aim is to raise both public and private sector awareness of cyber risks and to ensure more secure and aware behaviour in the cyberspace</w:t>
      </w:r>
      <w:r w:rsidR="00F47236" w:rsidRPr="004C38FD">
        <w:rPr>
          <w:rStyle w:val="Tugev"/>
          <w:rFonts w:cstheme="minorBidi"/>
          <w:b w:val="0"/>
          <w:bCs w:val="0"/>
          <w:lang w:val="en-GB"/>
        </w:rPr>
        <w:t>.</w:t>
      </w:r>
      <w:bookmarkEnd w:id="49"/>
    </w:p>
    <w:p w14:paraId="02D50F29" w14:textId="77777777" w:rsidR="00B634C5" w:rsidRPr="004C38FD" w:rsidRDefault="00B634C5" w:rsidP="003B7429">
      <w:pPr>
        <w:pStyle w:val="Phitekst"/>
        <w:rPr>
          <w:lang w:val="en-GB"/>
        </w:rPr>
      </w:pPr>
    </w:p>
    <w:p w14:paraId="277DE35A" w14:textId="0844D230" w:rsidR="00942F47" w:rsidRPr="004C38FD" w:rsidRDefault="0048595B" w:rsidP="00D47706">
      <w:pPr>
        <w:pStyle w:val="Pealkiri2tase"/>
        <w:rPr>
          <w:lang w:val="en-GB"/>
        </w:rPr>
      </w:pPr>
      <w:bookmarkStart w:id="50" w:name="_Toc56366810"/>
      <w:r w:rsidRPr="004C38FD">
        <w:rPr>
          <w:lang w:val="en-GB"/>
        </w:rPr>
        <w:t xml:space="preserve">2.11 </w:t>
      </w:r>
      <w:r w:rsidR="004E72DA" w:rsidRPr="004C38FD">
        <w:rPr>
          <w:lang w:val="en-GB"/>
        </w:rPr>
        <w:t xml:space="preserve">Effective </w:t>
      </w:r>
      <w:r w:rsidR="00560ADD">
        <w:rPr>
          <w:lang w:val="en-GB"/>
        </w:rPr>
        <w:t>government</w:t>
      </w:r>
      <w:bookmarkEnd w:id="50"/>
      <w:r w:rsidR="001740D9" w:rsidRPr="004C38FD">
        <w:rPr>
          <w:lang w:val="en-GB"/>
        </w:rPr>
        <w:t xml:space="preserve"> </w:t>
      </w:r>
    </w:p>
    <w:p w14:paraId="29440038" w14:textId="45C6CBFB" w:rsidR="009208D2" w:rsidRPr="004C38FD" w:rsidRDefault="004E72DA" w:rsidP="0061056D">
      <w:pPr>
        <w:pStyle w:val="Phitekst"/>
        <w:rPr>
          <w:rStyle w:val="Tugev"/>
          <w:lang w:val="en-GB"/>
        </w:rPr>
      </w:pPr>
      <w:r w:rsidRPr="004C38FD">
        <w:rPr>
          <w:rStyle w:val="Tugev"/>
          <w:lang w:val="en-GB"/>
        </w:rPr>
        <w:t>Aim of the performance area</w:t>
      </w:r>
      <w:r w:rsidR="0061056D" w:rsidRPr="004C38FD">
        <w:rPr>
          <w:rStyle w:val="Tugev"/>
          <w:lang w:val="en-GB"/>
        </w:rPr>
        <w:t xml:space="preserve">: </w:t>
      </w:r>
    </w:p>
    <w:p w14:paraId="364F5316" w14:textId="3779FC55" w:rsidR="0061056D" w:rsidRPr="004C38FD" w:rsidRDefault="004E72DA" w:rsidP="0061056D">
      <w:pPr>
        <w:pStyle w:val="Phitekst"/>
        <w:rPr>
          <w:lang w:val="en-GB"/>
        </w:rPr>
      </w:pPr>
      <w:r w:rsidRPr="004C38FD">
        <w:rPr>
          <w:lang w:val="en-GB"/>
        </w:rPr>
        <w:t>Unified and effective public administration, accounting for the population’s needs</w:t>
      </w:r>
      <w:r w:rsidR="0061056D" w:rsidRPr="004C38FD">
        <w:rPr>
          <w:lang w:val="en-GB"/>
        </w:rPr>
        <w:t>.</w:t>
      </w:r>
    </w:p>
    <w:p w14:paraId="1C334F75" w14:textId="7EB85CE9" w:rsidR="0061056D" w:rsidRPr="004C38FD" w:rsidRDefault="00E56100" w:rsidP="0061056D">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31</w:t>
      </w:r>
      <w:r w:rsidR="00806B4F" w:rsidRPr="004C38FD">
        <w:rPr>
          <w:lang w:val="en-GB"/>
        </w:rPr>
        <w:fldChar w:fldCharType="end"/>
      </w:r>
      <w:r w:rsidR="00901A4A" w:rsidRPr="004C38FD">
        <w:rPr>
          <w:lang w:val="en-GB"/>
        </w:rPr>
        <w:t xml:space="preserve">. </w:t>
      </w:r>
      <w:r w:rsidR="00C411D8" w:rsidRPr="004C38FD">
        <w:rPr>
          <w:lang w:val="en-GB"/>
        </w:rPr>
        <w:t xml:space="preserve">Indicators and target levels of </w:t>
      </w:r>
      <w:r w:rsidR="004E72DA" w:rsidRPr="004C38FD">
        <w:rPr>
          <w:lang w:val="en-GB"/>
        </w:rPr>
        <w:t>the effective state</w:t>
      </w:r>
      <w:r w:rsidR="0061056D" w:rsidRPr="004C38FD">
        <w:rPr>
          <w:lang w:val="en-GB"/>
        </w:rPr>
        <w:t xml:space="preserve"> </w:t>
      </w:r>
      <w:r w:rsidR="00C411D8" w:rsidRPr="004C38FD">
        <w:rPr>
          <w:lang w:val="en-GB"/>
        </w:rPr>
        <w:t>performance area</w:t>
      </w:r>
      <w:r w:rsidR="006105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5"/>
        <w:gridCol w:w="1392"/>
        <w:gridCol w:w="1098"/>
        <w:gridCol w:w="1002"/>
        <w:gridCol w:w="1002"/>
        <w:gridCol w:w="1002"/>
      </w:tblGrid>
      <w:tr w:rsidR="00CF1DF9" w:rsidRPr="004C38FD" w14:paraId="497FDA30" w14:textId="77777777" w:rsidTr="00F130D4">
        <w:trPr>
          <w:trHeight w:val="458"/>
          <w:tblHeader/>
        </w:trPr>
        <w:tc>
          <w:tcPr>
            <w:tcW w:w="1967" w:type="pct"/>
            <w:vMerge w:val="restart"/>
            <w:shd w:val="clear" w:color="000000" w:fill="2F75B5"/>
            <w:vAlign w:val="center"/>
            <w:hideMark/>
          </w:tcPr>
          <w:p w14:paraId="777BF485" w14:textId="619BE83E" w:rsidR="00CF1DF9" w:rsidRPr="004C38FD" w:rsidRDefault="00D1605C" w:rsidP="00CF1DF9">
            <w:pPr>
              <w:pStyle w:val="Tabelitekst"/>
              <w:rPr>
                <w:rFonts w:eastAsia="SimSun"/>
                <w:lang w:val="en-GB"/>
              </w:rPr>
            </w:pPr>
            <w:r w:rsidRPr="004C38FD">
              <w:rPr>
                <w:rFonts w:eastAsia="SimSun"/>
                <w:lang w:val="en-GB"/>
              </w:rPr>
              <w:t>Indicator/Target level</w:t>
            </w:r>
          </w:p>
        </w:tc>
        <w:tc>
          <w:tcPr>
            <w:tcW w:w="768" w:type="pct"/>
            <w:vMerge w:val="restart"/>
            <w:shd w:val="clear" w:color="000000" w:fill="2F75B5"/>
            <w:vAlign w:val="center"/>
            <w:hideMark/>
          </w:tcPr>
          <w:p w14:paraId="69609B48" w14:textId="36DA9650" w:rsidR="00CF1DF9" w:rsidRPr="004C38FD" w:rsidRDefault="004E72DA" w:rsidP="00CF1DF9">
            <w:pPr>
              <w:pStyle w:val="Tabelitekst"/>
              <w:rPr>
                <w:rFonts w:eastAsia="SimSun"/>
                <w:lang w:val="en-GB"/>
              </w:rPr>
            </w:pPr>
            <w:r w:rsidRPr="004C38FD">
              <w:rPr>
                <w:rFonts w:eastAsia="SimSun"/>
                <w:lang w:val="en-GB"/>
              </w:rPr>
              <w:t xml:space="preserve">Previous actual level </w:t>
            </w:r>
            <w:r w:rsidR="00CF1DF9" w:rsidRPr="004C38FD">
              <w:rPr>
                <w:rFonts w:eastAsia="SimSun"/>
                <w:lang w:val="en-GB"/>
              </w:rPr>
              <w:t>(201</w:t>
            </w:r>
            <w:r w:rsidR="00836773" w:rsidRPr="004C38FD">
              <w:rPr>
                <w:rFonts w:eastAsia="SimSun"/>
                <w:lang w:val="en-GB"/>
              </w:rPr>
              <w:t>9</w:t>
            </w:r>
            <w:r w:rsidR="00CF1DF9" w:rsidRPr="004C38FD">
              <w:rPr>
                <w:rFonts w:eastAsia="SimSun"/>
                <w:lang w:val="en-GB"/>
              </w:rPr>
              <w:t>)</w:t>
            </w:r>
          </w:p>
        </w:tc>
        <w:tc>
          <w:tcPr>
            <w:tcW w:w="606" w:type="pct"/>
            <w:vMerge w:val="restart"/>
            <w:shd w:val="clear" w:color="000000" w:fill="2F75B5"/>
            <w:vAlign w:val="center"/>
          </w:tcPr>
          <w:p w14:paraId="3A321ADC" w14:textId="6BFA5BCF" w:rsidR="00CF1DF9" w:rsidRPr="004C38FD" w:rsidRDefault="00CF1DF9" w:rsidP="00CF1DF9">
            <w:pPr>
              <w:pStyle w:val="Tabelitekst"/>
              <w:rPr>
                <w:rFonts w:eastAsia="SimSun"/>
                <w:lang w:val="en-GB"/>
              </w:rPr>
            </w:pPr>
            <w:r w:rsidRPr="004C38FD">
              <w:rPr>
                <w:rFonts w:eastAsia="SimSun"/>
                <w:lang w:val="en-GB"/>
              </w:rPr>
              <w:t>2021</w:t>
            </w:r>
          </w:p>
        </w:tc>
        <w:tc>
          <w:tcPr>
            <w:tcW w:w="553" w:type="pct"/>
            <w:vMerge w:val="restart"/>
            <w:shd w:val="clear" w:color="000000" w:fill="2F75B5"/>
            <w:vAlign w:val="center"/>
          </w:tcPr>
          <w:p w14:paraId="2F3D2D82" w14:textId="5ABAFA60" w:rsidR="00CF1DF9" w:rsidRPr="004C38FD" w:rsidRDefault="00CF1DF9" w:rsidP="00CF1DF9">
            <w:pPr>
              <w:pStyle w:val="Tabelitekst"/>
              <w:rPr>
                <w:rFonts w:eastAsia="SimSun"/>
                <w:lang w:val="en-GB"/>
              </w:rPr>
            </w:pPr>
            <w:r w:rsidRPr="004C38FD">
              <w:rPr>
                <w:rFonts w:eastAsia="SimSun"/>
                <w:lang w:val="en-GB"/>
              </w:rPr>
              <w:t>2022</w:t>
            </w:r>
          </w:p>
        </w:tc>
        <w:tc>
          <w:tcPr>
            <w:tcW w:w="553" w:type="pct"/>
            <w:vMerge w:val="restart"/>
            <w:shd w:val="clear" w:color="000000" w:fill="2F75B5"/>
            <w:vAlign w:val="center"/>
          </w:tcPr>
          <w:p w14:paraId="5907A7EC" w14:textId="0984D992" w:rsidR="00CF1DF9" w:rsidRPr="004C38FD" w:rsidRDefault="00CF1DF9" w:rsidP="00CF1DF9">
            <w:pPr>
              <w:pStyle w:val="Tabelitekst"/>
              <w:rPr>
                <w:rFonts w:eastAsia="SimSun"/>
                <w:lang w:val="en-GB"/>
              </w:rPr>
            </w:pPr>
            <w:r w:rsidRPr="004C38FD">
              <w:rPr>
                <w:rFonts w:eastAsia="SimSun"/>
                <w:lang w:val="en-GB"/>
              </w:rPr>
              <w:t>2023</w:t>
            </w:r>
          </w:p>
        </w:tc>
        <w:tc>
          <w:tcPr>
            <w:tcW w:w="553" w:type="pct"/>
            <w:vMerge w:val="restart"/>
            <w:shd w:val="clear" w:color="000000" w:fill="2F75B5"/>
            <w:vAlign w:val="center"/>
          </w:tcPr>
          <w:p w14:paraId="15C1DE75" w14:textId="151DB9F9" w:rsidR="00CF1DF9" w:rsidRPr="004C38FD" w:rsidRDefault="00CF1DF9" w:rsidP="00CF1DF9">
            <w:pPr>
              <w:pStyle w:val="Tabelitekst"/>
              <w:rPr>
                <w:rFonts w:eastAsia="SimSun"/>
                <w:lang w:val="en-GB"/>
              </w:rPr>
            </w:pPr>
            <w:r w:rsidRPr="004C38FD">
              <w:rPr>
                <w:rFonts w:eastAsia="SimSun"/>
                <w:lang w:val="en-GB"/>
              </w:rPr>
              <w:t>2024</w:t>
            </w:r>
          </w:p>
        </w:tc>
      </w:tr>
      <w:tr w:rsidR="00CF1DF9" w:rsidRPr="004C38FD" w14:paraId="0A4BEBFF" w14:textId="77777777" w:rsidTr="00F130D4">
        <w:trPr>
          <w:trHeight w:val="458"/>
          <w:tblHeader/>
        </w:trPr>
        <w:tc>
          <w:tcPr>
            <w:tcW w:w="1967" w:type="pct"/>
            <w:vMerge/>
            <w:vAlign w:val="center"/>
            <w:hideMark/>
          </w:tcPr>
          <w:p w14:paraId="48E2394E" w14:textId="77777777" w:rsidR="00CF1DF9" w:rsidRPr="004C38FD" w:rsidRDefault="00CF1DF9" w:rsidP="00CF1DF9">
            <w:pPr>
              <w:pStyle w:val="Tabelitekst"/>
              <w:rPr>
                <w:rFonts w:eastAsia="SimSun"/>
                <w:highlight w:val="yellow"/>
                <w:lang w:val="en-GB"/>
              </w:rPr>
            </w:pPr>
          </w:p>
        </w:tc>
        <w:tc>
          <w:tcPr>
            <w:tcW w:w="768" w:type="pct"/>
            <w:vMerge/>
            <w:vAlign w:val="center"/>
            <w:hideMark/>
          </w:tcPr>
          <w:p w14:paraId="29BD4552" w14:textId="77777777" w:rsidR="00CF1DF9" w:rsidRPr="004C38FD" w:rsidRDefault="00CF1DF9" w:rsidP="00CF1DF9">
            <w:pPr>
              <w:pStyle w:val="Tabelitekst"/>
              <w:rPr>
                <w:rFonts w:eastAsia="SimSun"/>
                <w:highlight w:val="yellow"/>
                <w:lang w:val="en-GB"/>
              </w:rPr>
            </w:pPr>
          </w:p>
        </w:tc>
        <w:tc>
          <w:tcPr>
            <w:tcW w:w="606" w:type="pct"/>
            <w:vMerge/>
            <w:vAlign w:val="center"/>
          </w:tcPr>
          <w:p w14:paraId="5D19286A" w14:textId="77777777" w:rsidR="00CF1DF9" w:rsidRPr="004C38FD" w:rsidRDefault="00CF1DF9" w:rsidP="00CF1DF9">
            <w:pPr>
              <w:pStyle w:val="Tabelitekst"/>
              <w:rPr>
                <w:rFonts w:eastAsia="SimSun"/>
                <w:highlight w:val="yellow"/>
                <w:lang w:val="en-GB"/>
              </w:rPr>
            </w:pPr>
          </w:p>
        </w:tc>
        <w:tc>
          <w:tcPr>
            <w:tcW w:w="553" w:type="pct"/>
            <w:vMerge/>
            <w:vAlign w:val="center"/>
          </w:tcPr>
          <w:p w14:paraId="29304B3E" w14:textId="77777777" w:rsidR="00CF1DF9" w:rsidRPr="004C38FD" w:rsidRDefault="00CF1DF9" w:rsidP="00CF1DF9">
            <w:pPr>
              <w:pStyle w:val="Tabelitekst"/>
              <w:rPr>
                <w:rFonts w:eastAsia="SimSun"/>
                <w:highlight w:val="yellow"/>
                <w:lang w:val="en-GB"/>
              </w:rPr>
            </w:pPr>
          </w:p>
        </w:tc>
        <w:tc>
          <w:tcPr>
            <w:tcW w:w="553" w:type="pct"/>
            <w:vMerge/>
            <w:vAlign w:val="center"/>
          </w:tcPr>
          <w:p w14:paraId="3CC3501B" w14:textId="77777777" w:rsidR="00CF1DF9" w:rsidRPr="004C38FD" w:rsidRDefault="00CF1DF9" w:rsidP="00CF1DF9">
            <w:pPr>
              <w:pStyle w:val="Tabelitekst"/>
              <w:rPr>
                <w:rFonts w:eastAsia="SimSun"/>
                <w:highlight w:val="yellow"/>
                <w:lang w:val="en-GB"/>
              </w:rPr>
            </w:pPr>
          </w:p>
        </w:tc>
        <w:tc>
          <w:tcPr>
            <w:tcW w:w="553" w:type="pct"/>
            <w:vMerge/>
            <w:vAlign w:val="center"/>
          </w:tcPr>
          <w:p w14:paraId="2BE4F9B2" w14:textId="77777777" w:rsidR="00CF1DF9" w:rsidRPr="004C38FD" w:rsidRDefault="00CF1DF9" w:rsidP="00CF1DF9">
            <w:pPr>
              <w:pStyle w:val="Tabelitekst"/>
              <w:rPr>
                <w:rFonts w:eastAsia="SimSun"/>
                <w:highlight w:val="yellow"/>
                <w:lang w:val="en-GB"/>
              </w:rPr>
            </w:pPr>
          </w:p>
        </w:tc>
      </w:tr>
      <w:tr w:rsidR="00CF1DF9" w:rsidRPr="004C38FD" w14:paraId="7C1D6440" w14:textId="77777777" w:rsidTr="00F130D4">
        <w:trPr>
          <w:trHeight w:val="436"/>
        </w:trPr>
        <w:tc>
          <w:tcPr>
            <w:tcW w:w="1967" w:type="pct"/>
            <w:shd w:val="clear" w:color="auto" w:fill="auto"/>
            <w:vAlign w:val="center"/>
          </w:tcPr>
          <w:p w14:paraId="1DA9504F" w14:textId="603598FD" w:rsidR="00CF1DF9" w:rsidRPr="004C38FD" w:rsidRDefault="004E72DA" w:rsidP="00CF1DF9">
            <w:pPr>
              <w:pStyle w:val="Tabelitekst"/>
              <w:rPr>
                <w:rFonts w:eastAsia="SimSun"/>
                <w:lang w:val="en-GB"/>
              </w:rPr>
            </w:pPr>
            <w:r w:rsidRPr="004C38FD">
              <w:rPr>
                <w:rFonts w:eastAsia="SimSun"/>
                <w:lang w:val="en-GB"/>
              </w:rPr>
              <w:t>Proportion of general government expenditure in GDP will not increase</w:t>
            </w:r>
            <w:r w:rsidR="00836773" w:rsidRPr="004C38FD">
              <w:rPr>
                <w:rFonts w:eastAsia="SimSun"/>
                <w:lang w:val="en-GB"/>
              </w:rPr>
              <w:t>, %</w:t>
            </w:r>
          </w:p>
          <w:p w14:paraId="037AA2CC" w14:textId="201611F2" w:rsidR="00CF1DF9" w:rsidRPr="004C38FD" w:rsidRDefault="009C0513" w:rsidP="00CF1DF9">
            <w:pPr>
              <w:pStyle w:val="Tabelitekst"/>
              <w:rPr>
                <w:rFonts w:eastAsia="SimSun"/>
                <w:i/>
                <w:lang w:val="en-GB"/>
              </w:rPr>
            </w:pPr>
            <w:r w:rsidRPr="004C38FD">
              <w:rPr>
                <w:rFonts w:eastAsia="SimSun"/>
                <w:i/>
                <w:lang w:val="en-GB"/>
              </w:rPr>
              <w:t>Source:</w:t>
            </w:r>
            <w:r w:rsidR="00CF1DF9" w:rsidRPr="004C38FD">
              <w:rPr>
                <w:rFonts w:eastAsia="SimSun"/>
                <w:i/>
                <w:lang w:val="en-GB"/>
              </w:rPr>
              <w:t xml:space="preserve"> Eurostat</w:t>
            </w:r>
          </w:p>
        </w:tc>
        <w:tc>
          <w:tcPr>
            <w:tcW w:w="768" w:type="pct"/>
            <w:shd w:val="clear" w:color="auto" w:fill="auto"/>
            <w:vAlign w:val="center"/>
          </w:tcPr>
          <w:p w14:paraId="12C41326" w14:textId="4B8D9470" w:rsidR="00CF1DF9" w:rsidRPr="004C38FD" w:rsidRDefault="004E72DA" w:rsidP="00CF1DF9">
            <w:pPr>
              <w:pStyle w:val="Tabelitekst"/>
              <w:rPr>
                <w:rFonts w:eastAsia="SimSun"/>
                <w:lang w:val="en-GB"/>
              </w:rPr>
            </w:pPr>
            <w:r w:rsidRPr="004C38FD">
              <w:rPr>
                <w:rFonts w:eastAsia="SimSun"/>
                <w:lang w:val="en-GB"/>
              </w:rPr>
              <w:t>Did not increase</w:t>
            </w:r>
            <w:r w:rsidR="00836773" w:rsidRPr="004C38FD">
              <w:rPr>
                <w:rFonts w:eastAsia="SimSun"/>
                <w:lang w:val="en-GB"/>
              </w:rPr>
              <w:t xml:space="preserve"> 2018 vs 2019</w:t>
            </w:r>
          </w:p>
          <w:p w14:paraId="071F64A3" w14:textId="118E723A" w:rsidR="00CF1DF9" w:rsidRPr="004C38FD" w:rsidRDefault="00CF1DF9" w:rsidP="00CF1DF9">
            <w:pPr>
              <w:pStyle w:val="Tabelitekst"/>
              <w:rPr>
                <w:rFonts w:eastAsia="SimSun"/>
                <w:lang w:val="en-GB"/>
              </w:rPr>
            </w:pPr>
            <w:r w:rsidRPr="004C38FD">
              <w:rPr>
                <w:rFonts w:eastAsia="SimSun"/>
                <w:lang w:val="en-GB"/>
              </w:rPr>
              <w:t>(39</w:t>
            </w:r>
            <w:r w:rsidR="00F130D4" w:rsidRPr="004C38FD">
              <w:rPr>
                <w:rFonts w:eastAsia="SimSun"/>
                <w:lang w:val="en-GB"/>
              </w:rPr>
              <w:t>.</w:t>
            </w:r>
            <w:r w:rsidR="004A7C2C" w:rsidRPr="004C38FD">
              <w:rPr>
                <w:rFonts w:eastAsia="SimSun"/>
                <w:lang w:val="en-GB"/>
              </w:rPr>
              <w:t xml:space="preserve">1 </w:t>
            </w:r>
            <w:r w:rsidR="00836773" w:rsidRPr="004C38FD">
              <w:rPr>
                <w:rFonts w:eastAsia="SimSun"/>
                <w:lang w:val="en-GB"/>
              </w:rPr>
              <w:t xml:space="preserve">vs </w:t>
            </w:r>
            <w:r w:rsidR="004A7C2C" w:rsidRPr="004C38FD">
              <w:rPr>
                <w:rFonts w:eastAsia="SimSun"/>
                <w:lang w:val="en-GB"/>
              </w:rPr>
              <w:t>39</w:t>
            </w:r>
            <w:r w:rsidR="00F130D4" w:rsidRPr="004C38FD">
              <w:rPr>
                <w:rFonts w:eastAsia="SimSun"/>
                <w:lang w:val="en-GB"/>
              </w:rPr>
              <w:t>.</w:t>
            </w:r>
            <w:r w:rsidR="004A7C2C" w:rsidRPr="004C38FD">
              <w:rPr>
                <w:rFonts w:eastAsia="SimSun"/>
                <w:lang w:val="en-GB"/>
              </w:rPr>
              <w:t>0</w:t>
            </w:r>
            <w:r w:rsidRPr="004C38FD">
              <w:rPr>
                <w:rFonts w:eastAsia="SimSun"/>
                <w:lang w:val="en-GB"/>
              </w:rPr>
              <w:t>)</w:t>
            </w:r>
          </w:p>
        </w:tc>
        <w:tc>
          <w:tcPr>
            <w:tcW w:w="606" w:type="pct"/>
            <w:shd w:val="clear" w:color="auto" w:fill="auto"/>
            <w:vAlign w:val="center"/>
          </w:tcPr>
          <w:p w14:paraId="5A646DCC" w14:textId="22192E04" w:rsidR="00CF1DF9" w:rsidRPr="004C38FD" w:rsidRDefault="004A7C2C" w:rsidP="00CF1DF9">
            <w:pPr>
              <w:pStyle w:val="Tabelitekst"/>
              <w:rPr>
                <w:rFonts w:eastAsia="SimSun"/>
                <w:lang w:val="en-GB"/>
              </w:rPr>
            </w:pPr>
            <w:r w:rsidRPr="004C38FD">
              <w:rPr>
                <w:rFonts w:eastAsia="SimSun"/>
                <w:lang w:val="en-GB"/>
              </w:rPr>
              <w:t>≤39</w:t>
            </w:r>
            <w:r w:rsidR="00F130D4" w:rsidRPr="004C38FD">
              <w:rPr>
                <w:rFonts w:eastAsia="SimSun"/>
                <w:lang w:val="en-GB"/>
              </w:rPr>
              <w:t>.</w:t>
            </w:r>
            <w:r w:rsidRPr="004C38FD">
              <w:rPr>
                <w:rFonts w:eastAsia="SimSun"/>
                <w:lang w:val="en-GB"/>
              </w:rPr>
              <w:t>0</w:t>
            </w:r>
          </w:p>
        </w:tc>
        <w:tc>
          <w:tcPr>
            <w:tcW w:w="553" w:type="pct"/>
            <w:shd w:val="clear" w:color="auto" w:fill="auto"/>
            <w:vAlign w:val="center"/>
          </w:tcPr>
          <w:p w14:paraId="59D507DF" w14:textId="1977FA12" w:rsidR="00CF1DF9" w:rsidRPr="004C38FD" w:rsidRDefault="004A7C2C" w:rsidP="00CF1DF9">
            <w:pPr>
              <w:pStyle w:val="Tabelitekst"/>
              <w:rPr>
                <w:rFonts w:eastAsia="SimSun"/>
                <w:lang w:val="en-GB"/>
              </w:rPr>
            </w:pPr>
            <w:r w:rsidRPr="004C38FD">
              <w:rPr>
                <w:rFonts w:eastAsia="SimSun"/>
                <w:lang w:val="en-GB"/>
              </w:rPr>
              <w:t>≤39</w:t>
            </w:r>
            <w:r w:rsidR="00F130D4" w:rsidRPr="004C38FD">
              <w:rPr>
                <w:rFonts w:eastAsia="SimSun"/>
                <w:lang w:val="en-GB"/>
              </w:rPr>
              <w:t>.</w:t>
            </w:r>
            <w:r w:rsidRPr="004C38FD">
              <w:rPr>
                <w:rFonts w:eastAsia="SimSun"/>
                <w:lang w:val="en-GB"/>
              </w:rPr>
              <w:t>0</w:t>
            </w:r>
          </w:p>
        </w:tc>
        <w:tc>
          <w:tcPr>
            <w:tcW w:w="553" w:type="pct"/>
            <w:shd w:val="clear" w:color="auto" w:fill="auto"/>
            <w:vAlign w:val="center"/>
          </w:tcPr>
          <w:p w14:paraId="5C9BCAE7" w14:textId="5574363F" w:rsidR="00CF1DF9" w:rsidRPr="004C38FD" w:rsidRDefault="004A7C2C" w:rsidP="00CF1DF9">
            <w:pPr>
              <w:pStyle w:val="Tabelitekst"/>
              <w:rPr>
                <w:rFonts w:eastAsia="SimSun"/>
                <w:lang w:val="en-GB"/>
              </w:rPr>
            </w:pPr>
            <w:r w:rsidRPr="004C38FD">
              <w:rPr>
                <w:rFonts w:eastAsia="SimSun"/>
                <w:lang w:val="en-GB"/>
              </w:rPr>
              <w:t>≤39</w:t>
            </w:r>
            <w:r w:rsidR="00F130D4" w:rsidRPr="004C38FD">
              <w:rPr>
                <w:rFonts w:eastAsia="SimSun"/>
                <w:lang w:val="en-GB"/>
              </w:rPr>
              <w:t>.</w:t>
            </w:r>
            <w:r w:rsidRPr="004C38FD">
              <w:rPr>
                <w:rFonts w:eastAsia="SimSun"/>
                <w:lang w:val="en-GB"/>
              </w:rPr>
              <w:t>0</w:t>
            </w:r>
          </w:p>
        </w:tc>
        <w:tc>
          <w:tcPr>
            <w:tcW w:w="553" w:type="pct"/>
            <w:shd w:val="clear" w:color="auto" w:fill="auto"/>
            <w:vAlign w:val="center"/>
          </w:tcPr>
          <w:p w14:paraId="5FC3F867" w14:textId="73732A09" w:rsidR="00CF1DF9" w:rsidRPr="004C38FD" w:rsidRDefault="004A7C2C" w:rsidP="00CF1DF9">
            <w:pPr>
              <w:pStyle w:val="Tabelitekst"/>
              <w:rPr>
                <w:rFonts w:eastAsia="SimSun"/>
                <w:lang w:val="en-GB"/>
              </w:rPr>
            </w:pPr>
            <w:r w:rsidRPr="004C38FD">
              <w:rPr>
                <w:rFonts w:eastAsia="SimSun"/>
                <w:lang w:val="en-GB"/>
              </w:rPr>
              <w:t>≤39</w:t>
            </w:r>
            <w:r w:rsidR="00F130D4" w:rsidRPr="004C38FD">
              <w:rPr>
                <w:rFonts w:eastAsia="SimSun"/>
                <w:lang w:val="en-GB"/>
              </w:rPr>
              <w:t>.</w:t>
            </w:r>
            <w:r w:rsidRPr="004C38FD">
              <w:rPr>
                <w:rFonts w:eastAsia="SimSun"/>
                <w:lang w:val="en-GB"/>
              </w:rPr>
              <w:t>0</w:t>
            </w:r>
          </w:p>
        </w:tc>
      </w:tr>
      <w:tr w:rsidR="00CF1DF9" w:rsidRPr="004C38FD" w14:paraId="5C80575B" w14:textId="77777777" w:rsidTr="00F130D4">
        <w:trPr>
          <w:trHeight w:val="436"/>
        </w:trPr>
        <w:tc>
          <w:tcPr>
            <w:tcW w:w="1967" w:type="pct"/>
            <w:shd w:val="clear" w:color="auto" w:fill="auto"/>
            <w:vAlign w:val="center"/>
          </w:tcPr>
          <w:p w14:paraId="0E9BED7B" w14:textId="5635E2C2" w:rsidR="00CF1DF9" w:rsidRPr="004C38FD" w:rsidRDefault="00F130D4" w:rsidP="00CF1DF9">
            <w:pPr>
              <w:pStyle w:val="Tabelitekst"/>
              <w:rPr>
                <w:rFonts w:eastAsia="SimSun"/>
                <w:lang w:val="en-GB"/>
              </w:rPr>
            </w:pPr>
            <w:r w:rsidRPr="004C38FD">
              <w:rPr>
                <w:rFonts w:eastAsia="SimSun"/>
                <w:lang w:val="en-GB"/>
              </w:rPr>
              <w:t>Proportion of general government employees in employment-age population</w:t>
            </w:r>
            <w:r w:rsidR="00CF1DF9" w:rsidRPr="004C38FD">
              <w:rPr>
                <w:rFonts w:eastAsia="SimSun"/>
                <w:lang w:val="en-GB"/>
              </w:rPr>
              <w:t xml:space="preserve"> (</w:t>
            </w:r>
            <w:r w:rsidRPr="004C38FD">
              <w:rPr>
                <w:rFonts w:eastAsia="SimSun"/>
                <w:lang w:val="en-GB"/>
              </w:rPr>
              <w:t xml:space="preserve">aged </w:t>
            </w:r>
            <w:r w:rsidR="00CF1DF9" w:rsidRPr="004C38FD">
              <w:rPr>
                <w:rFonts w:eastAsia="SimSun"/>
                <w:lang w:val="en-GB"/>
              </w:rPr>
              <w:t>20-64)</w:t>
            </w:r>
            <w:r w:rsidR="00836773" w:rsidRPr="004C38FD">
              <w:rPr>
                <w:rFonts w:eastAsia="SimSun"/>
                <w:lang w:val="en-GB"/>
              </w:rPr>
              <w:t>, %</w:t>
            </w:r>
          </w:p>
          <w:p w14:paraId="0EF22F79" w14:textId="1FB3899F" w:rsidR="00CF1DF9" w:rsidRPr="004C38FD" w:rsidRDefault="009C0513" w:rsidP="00CF1DF9">
            <w:pPr>
              <w:pStyle w:val="Tabelitekst"/>
              <w:rPr>
                <w:rFonts w:eastAsia="SimSun"/>
                <w:i/>
                <w:lang w:val="en-GB"/>
              </w:rPr>
            </w:pPr>
            <w:r w:rsidRPr="004C38FD">
              <w:rPr>
                <w:rFonts w:eastAsia="SimSun"/>
                <w:i/>
                <w:lang w:val="en-GB"/>
              </w:rPr>
              <w:t>Source:</w:t>
            </w:r>
            <w:r w:rsidR="00CF1DF9" w:rsidRPr="004C38FD">
              <w:rPr>
                <w:rFonts w:eastAsia="SimSun"/>
                <w:i/>
                <w:lang w:val="en-GB"/>
              </w:rPr>
              <w:t xml:space="preserve"> </w:t>
            </w:r>
            <w:r w:rsidR="005023FC" w:rsidRPr="004C38FD">
              <w:rPr>
                <w:rFonts w:eastAsia="SimSun"/>
                <w:i/>
                <w:lang w:val="en-GB"/>
              </w:rPr>
              <w:t>Ministry of Finance</w:t>
            </w:r>
          </w:p>
        </w:tc>
        <w:tc>
          <w:tcPr>
            <w:tcW w:w="768" w:type="pct"/>
            <w:shd w:val="clear" w:color="auto" w:fill="auto"/>
            <w:vAlign w:val="center"/>
          </w:tcPr>
          <w:p w14:paraId="7C13F9BD" w14:textId="18DDD29D" w:rsidR="00CF1DF9" w:rsidRPr="004C38FD" w:rsidRDefault="00F130D4" w:rsidP="00CF1DF9">
            <w:pPr>
              <w:pStyle w:val="Tabelitekst"/>
              <w:rPr>
                <w:rFonts w:eastAsia="SimSun"/>
                <w:lang w:val="en-GB"/>
              </w:rPr>
            </w:pPr>
            <w:r w:rsidRPr="004C38FD">
              <w:rPr>
                <w:rFonts w:eastAsia="SimSun"/>
                <w:lang w:val="en-GB"/>
              </w:rPr>
              <w:t>Increased</w:t>
            </w:r>
            <w:r w:rsidR="00836773" w:rsidRPr="004C38FD">
              <w:rPr>
                <w:rFonts w:eastAsia="SimSun"/>
                <w:lang w:val="en-GB"/>
              </w:rPr>
              <w:t xml:space="preserve"> 2018 vs 2019 (1</w:t>
            </w:r>
            <w:r w:rsidR="004A7C2C" w:rsidRPr="004C38FD">
              <w:rPr>
                <w:rFonts w:eastAsia="SimSun"/>
                <w:lang w:val="en-GB"/>
              </w:rPr>
              <w:t>4</w:t>
            </w:r>
            <w:r w:rsidRPr="004C38FD">
              <w:rPr>
                <w:rFonts w:eastAsia="SimSun"/>
                <w:lang w:val="en-GB"/>
              </w:rPr>
              <w:t>.</w:t>
            </w:r>
            <w:r w:rsidR="004A7C2C" w:rsidRPr="004C38FD">
              <w:rPr>
                <w:rFonts w:eastAsia="SimSun"/>
                <w:lang w:val="en-GB"/>
              </w:rPr>
              <w:t>8</w:t>
            </w:r>
            <w:r w:rsidR="00836773" w:rsidRPr="004C38FD">
              <w:rPr>
                <w:rFonts w:eastAsia="SimSun"/>
                <w:lang w:val="en-GB"/>
              </w:rPr>
              <w:t xml:space="preserve"> vs 1</w:t>
            </w:r>
            <w:r w:rsidR="004A7C2C" w:rsidRPr="004C38FD">
              <w:rPr>
                <w:rFonts w:eastAsia="SimSun"/>
                <w:lang w:val="en-GB"/>
              </w:rPr>
              <w:t>4</w:t>
            </w:r>
            <w:r w:rsidRPr="004C38FD">
              <w:rPr>
                <w:rFonts w:eastAsia="SimSun"/>
                <w:lang w:val="en-GB"/>
              </w:rPr>
              <w:t>.</w:t>
            </w:r>
            <w:r w:rsidR="00836773" w:rsidRPr="004C38FD">
              <w:rPr>
                <w:rFonts w:eastAsia="SimSun"/>
                <w:lang w:val="en-GB"/>
              </w:rPr>
              <w:t>9)</w:t>
            </w:r>
          </w:p>
        </w:tc>
        <w:tc>
          <w:tcPr>
            <w:tcW w:w="606" w:type="pct"/>
            <w:shd w:val="clear" w:color="auto" w:fill="auto"/>
            <w:vAlign w:val="center"/>
          </w:tcPr>
          <w:p w14:paraId="2560BE20" w14:textId="50F6BD4E" w:rsidR="00CF1DF9" w:rsidRPr="004C38FD" w:rsidRDefault="00CF1DF9" w:rsidP="00CF1DF9">
            <w:pPr>
              <w:pStyle w:val="Tabelitekst"/>
              <w:rPr>
                <w:rFonts w:eastAsia="SimSun"/>
                <w:lang w:val="en-GB"/>
              </w:rPr>
            </w:pPr>
            <w:r w:rsidRPr="004C38FD">
              <w:rPr>
                <w:rFonts w:eastAsia="SimSun"/>
                <w:lang w:val="en-GB"/>
              </w:rPr>
              <w:t xml:space="preserve"> </w:t>
            </w:r>
            <w:r w:rsidR="004A7C2C" w:rsidRPr="004C38FD">
              <w:rPr>
                <w:rFonts w:eastAsia="SimSun"/>
                <w:lang w:val="en-GB"/>
              </w:rPr>
              <w:t>≤</w:t>
            </w:r>
            <w:r w:rsidRPr="004C38FD">
              <w:rPr>
                <w:rFonts w:eastAsia="SimSun"/>
                <w:lang w:val="en-GB"/>
              </w:rPr>
              <w:t>1</w:t>
            </w:r>
            <w:r w:rsidR="004A7C2C" w:rsidRPr="004C38FD">
              <w:rPr>
                <w:rFonts w:eastAsia="SimSun"/>
                <w:lang w:val="en-GB"/>
              </w:rPr>
              <w:t>4</w:t>
            </w:r>
            <w:r w:rsidR="00F130D4" w:rsidRPr="004C38FD">
              <w:rPr>
                <w:rFonts w:eastAsia="SimSun"/>
                <w:lang w:val="en-GB"/>
              </w:rPr>
              <w:t>.</w:t>
            </w:r>
            <w:r w:rsidR="004A7C2C" w:rsidRPr="004C38FD">
              <w:rPr>
                <w:rFonts w:eastAsia="SimSun"/>
                <w:lang w:val="en-GB"/>
              </w:rPr>
              <w:t>9</w:t>
            </w:r>
          </w:p>
        </w:tc>
        <w:tc>
          <w:tcPr>
            <w:tcW w:w="553" w:type="pct"/>
            <w:shd w:val="clear" w:color="auto" w:fill="auto"/>
            <w:vAlign w:val="center"/>
          </w:tcPr>
          <w:p w14:paraId="0B6A8BD9" w14:textId="541C49C5" w:rsidR="00CF1DF9" w:rsidRPr="004C38FD" w:rsidRDefault="004A7C2C" w:rsidP="00CF1DF9">
            <w:pPr>
              <w:pStyle w:val="Tabelitekst"/>
              <w:rPr>
                <w:rFonts w:eastAsia="SimSun"/>
                <w:lang w:val="en-GB"/>
              </w:rPr>
            </w:pPr>
            <w:r w:rsidRPr="004C38FD">
              <w:rPr>
                <w:rFonts w:eastAsia="SimSun"/>
                <w:lang w:val="en-GB"/>
              </w:rPr>
              <w:t>≤14</w:t>
            </w:r>
            <w:r w:rsidR="00F130D4" w:rsidRPr="004C38FD">
              <w:rPr>
                <w:rFonts w:eastAsia="SimSun"/>
                <w:lang w:val="en-GB"/>
              </w:rPr>
              <w:t>.</w:t>
            </w:r>
            <w:r w:rsidRPr="004C38FD">
              <w:rPr>
                <w:rFonts w:eastAsia="SimSun"/>
                <w:lang w:val="en-GB"/>
              </w:rPr>
              <w:t>9</w:t>
            </w:r>
          </w:p>
        </w:tc>
        <w:tc>
          <w:tcPr>
            <w:tcW w:w="553" w:type="pct"/>
            <w:shd w:val="clear" w:color="auto" w:fill="auto"/>
            <w:vAlign w:val="center"/>
          </w:tcPr>
          <w:p w14:paraId="1183BC7B" w14:textId="29F3F614" w:rsidR="00CF1DF9" w:rsidRPr="004C38FD" w:rsidRDefault="004A7C2C" w:rsidP="00CF1DF9">
            <w:pPr>
              <w:pStyle w:val="Tabelitekst"/>
              <w:rPr>
                <w:rFonts w:eastAsia="SimSun"/>
                <w:lang w:val="en-GB"/>
              </w:rPr>
            </w:pPr>
            <w:r w:rsidRPr="004C38FD">
              <w:rPr>
                <w:rFonts w:eastAsia="SimSun"/>
                <w:lang w:val="en-GB"/>
              </w:rPr>
              <w:t>≤14</w:t>
            </w:r>
            <w:r w:rsidR="00F130D4" w:rsidRPr="004C38FD">
              <w:rPr>
                <w:rFonts w:eastAsia="SimSun"/>
                <w:lang w:val="en-GB"/>
              </w:rPr>
              <w:t>.</w:t>
            </w:r>
            <w:r w:rsidRPr="004C38FD">
              <w:rPr>
                <w:rFonts w:eastAsia="SimSun"/>
                <w:lang w:val="en-GB"/>
              </w:rPr>
              <w:t>9</w:t>
            </w:r>
          </w:p>
        </w:tc>
        <w:tc>
          <w:tcPr>
            <w:tcW w:w="553" w:type="pct"/>
            <w:shd w:val="clear" w:color="auto" w:fill="auto"/>
            <w:vAlign w:val="center"/>
          </w:tcPr>
          <w:p w14:paraId="05E27A74" w14:textId="60DF7C3B" w:rsidR="00CF1DF9" w:rsidRPr="004C38FD" w:rsidRDefault="004A7C2C" w:rsidP="00CF1DF9">
            <w:pPr>
              <w:pStyle w:val="Tabelitekst"/>
              <w:rPr>
                <w:rFonts w:eastAsia="SimSun"/>
                <w:lang w:val="en-GB"/>
              </w:rPr>
            </w:pPr>
            <w:r w:rsidRPr="004C38FD">
              <w:rPr>
                <w:rFonts w:eastAsia="SimSun"/>
                <w:lang w:val="en-GB"/>
              </w:rPr>
              <w:t>≤14</w:t>
            </w:r>
            <w:r w:rsidR="00F130D4" w:rsidRPr="004C38FD">
              <w:rPr>
                <w:rFonts w:eastAsia="SimSun"/>
                <w:lang w:val="en-GB"/>
              </w:rPr>
              <w:t>.</w:t>
            </w:r>
            <w:r w:rsidRPr="004C38FD">
              <w:rPr>
                <w:rFonts w:eastAsia="SimSun"/>
                <w:lang w:val="en-GB"/>
              </w:rPr>
              <w:t>9</w:t>
            </w:r>
          </w:p>
        </w:tc>
      </w:tr>
      <w:tr w:rsidR="00F130D4" w:rsidRPr="004C38FD" w14:paraId="7A06D4E2" w14:textId="77777777" w:rsidTr="00F130D4">
        <w:trPr>
          <w:trHeight w:val="436"/>
        </w:trPr>
        <w:tc>
          <w:tcPr>
            <w:tcW w:w="1967" w:type="pct"/>
            <w:shd w:val="clear" w:color="auto" w:fill="auto"/>
            <w:vAlign w:val="center"/>
          </w:tcPr>
          <w:p w14:paraId="42A42622" w14:textId="734D427E" w:rsidR="00F130D4" w:rsidRPr="004C38FD" w:rsidRDefault="00F130D4" w:rsidP="00F130D4">
            <w:pPr>
              <w:pStyle w:val="Tabelitekst"/>
              <w:rPr>
                <w:rFonts w:eastAsia="SimSun"/>
                <w:lang w:val="en-GB"/>
              </w:rPr>
            </w:pPr>
            <w:r w:rsidRPr="004C38FD">
              <w:rPr>
                <w:rFonts w:eastAsia="SimSun"/>
                <w:lang w:val="en-GB"/>
              </w:rPr>
              <w:t>Government effectiveness.</w:t>
            </w:r>
          </w:p>
          <w:p w14:paraId="2E57CBA8" w14:textId="7935F968" w:rsidR="00F130D4" w:rsidRPr="004C38FD" w:rsidRDefault="00F130D4" w:rsidP="00F130D4">
            <w:pPr>
              <w:pStyle w:val="Tabelitekst"/>
              <w:rPr>
                <w:rFonts w:eastAsia="SimSun"/>
                <w:i/>
                <w:highlight w:val="yellow"/>
                <w:lang w:val="en-GB"/>
              </w:rPr>
            </w:pPr>
            <w:r w:rsidRPr="004C38FD">
              <w:rPr>
                <w:rFonts w:eastAsia="SimSun"/>
                <w:i/>
                <w:lang w:val="en-GB"/>
              </w:rPr>
              <w:t>Source: Institute for Management Development</w:t>
            </w:r>
          </w:p>
        </w:tc>
        <w:tc>
          <w:tcPr>
            <w:tcW w:w="768" w:type="pct"/>
            <w:shd w:val="clear" w:color="auto" w:fill="auto"/>
            <w:vAlign w:val="center"/>
          </w:tcPr>
          <w:p w14:paraId="792CB5AF" w14:textId="3386B459" w:rsidR="00F130D4" w:rsidRPr="004C38FD" w:rsidRDefault="00F130D4" w:rsidP="00F130D4">
            <w:pPr>
              <w:pStyle w:val="Tabelitekst"/>
              <w:rPr>
                <w:rFonts w:eastAsia="SimSun"/>
                <w:lang w:val="en-GB"/>
              </w:rPr>
            </w:pPr>
            <w:r w:rsidRPr="004C38FD">
              <w:rPr>
                <w:rFonts w:eastAsia="SimSun"/>
                <w:lang w:val="en-GB"/>
              </w:rPr>
              <w:t>Retained the position in the top five</w:t>
            </w:r>
          </w:p>
        </w:tc>
        <w:tc>
          <w:tcPr>
            <w:tcW w:w="606" w:type="pct"/>
            <w:shd w:val="clear" w:color="auto" w:fill="auto"/>
          </w:tcPr>
          <w:p w14:paraId="4342E99E" w14:textId="4932DBEC" w:rsidR="00F130D4" w:rsidRPr="004C38FD" w:rsidRDefault="00F130D4" w:rsidP="00F130D4">
            <w:pPr>
              <w:pStyle w:val="Tabelitekst"/>
              <w:rPr>
                <w:rFonts w:eastAsia="SimSun"/>
                <w:lang w:val="en-GB"/>
              </w:rPr>
            </w:pPr>
            <w:r w:rsidRPr="004C38FD">
              <w:rPr>
                <w:rFonts w:eastAsia="SimSun"/>
                <w:lang w:val="en-GB"/>
              </w:rPr>
              <w:t>Retained the position in the top five</w:t>
            </w:r>
          </w:p>
        </w:tc>
        <w:tc>
          <w:tcPr>
            <w:tcW w:w="553" w:type="pct"/>
            <w:shd w:val="clear" w:color="auto" w:fill="auto"/>
          </w:tcPr>
          <w:p w14:paraId="790933BA" w14:textId="0B571F22" w:rsidR="00F130D4" w:rsidRPr="004C38FD" w:rsidRDefault="00F130D4" w:rsidP="00F130D4">
            <w:pPr>
              <w:pStyle w:val="Tabelitekst"/>
              <w:rPr>
                <w:rFonts w:eastAsia="SimSun"/>
                <w:lang w:val="en-GB"/>
              </w:rPr>
            </w:pPr>
            <w:r w:rsidRPr="004C38FD">
              <w:rPr>
                <w:rFonts w:eastAsia="SimSun"/>
                <w:lang w:val="en-GB"/>
              </w:rPr>
              <w:t>Retained the position in the top five</w:t>
            </w:r>
          </w:p>
        </w:tc>
        <w:tc>
          <w:tcPr>
            <w:tcW w:w="553" w:type="pct"/>
            <w:shd w:val="clear" w:color="auto" w:fill="auto"/>
          </w:tcPr>
          <w:p w14:paraId="711264E6" w14:textId="6EE1AEC1" w:rsidR="00F130D4" w:rsidRPr="004C38FD" w:rsidRDefault="00F130D4" w:rsidP="00F130D4">
            <w:pPr>
              <w:pStyle w:val="Tabelitekst"/>
              <w:rPr>
                <w:rFonts w:eastAsia="SimSun"/>
                <w:lang w:val="en-GB"/>
              </w:rPr>
            </w:pPr>
            <w:r w:rsidRPr="004C38FD">
              <w:rPr>
                <w:rFonts w:eastAsia="SimSun"/>
                <w:lang w:val="en-GB"/>
              </w:rPr>
              <w:t>Retained the position in the top five</w:t>
            </w:r>
          </w:p>
        </w:tc>
        <w:tc>
          <w:tcPr>
            <w:tcW w:w="553" w:type="pct"/>
            <w:shd w:val="clear" w:color="auto" w:fill="auto"/>
          </w:tcPr>
          <w:p w14:paraId="69B5AEFB" w14:textId="2F542293" w:rsidR="00F130D4" w:rsidRPr="004C38FD" w:rsidRDefault="00F130D4" w:rsidP="00F130D4">
            <w:pPr>
              <w:pStyle w:val="Tabelitekst"/>
              <w:rPr>
                <w:rFonts w:eastAsia="SimSun"/>
                <w:lang w:val="en-GB"/>
              </w:rPr>
            </w:pPr>
            <w:r w:rsidRPr="004C38FD">
              <w:rPr>
                <w:rFonts w:eastAsia="SimSun"/>
                <w:lang w:val="en-GB"/>
              </w:rPr>
              <w:t>Retained the position in the top five</w:t>
            </w:r>
          </w:p>
        </w:tc>
      </w:tr>
    </w:tbl>
    <w:p w14:paraId="744CF603" w14:textId="77777777" w:rsidR="00E2355D" w:rsidRPr="004C38FD" w:rsidRDefault="00E2355D" w:rsidP="0061056D">
      <w:pPr>
        <w:pStyle w:val="Phitekst"/>
        <w:rPr>
          <w:lang w:val="en-GB"/>
        </w:rPr>
      </w:pPr>
    </w:p>
    <w:p w14:paraId="45F43EA1" w14:textId="41273886" w:rsidR="0061056D" w:rsidRPr="004C38FD" w:rsidRDefault="00F130D4" w:rsidP="0061056D">
      <w:pPr>
        <w:pStyle w:val="Phitekst"/>
        <w:rPr>
          <w:lang w:val="en-GB"/>
        </w:rPr>
      </w:pPr>
      <w:r w:rsidRPr="004C38FD">
        <w:rPr>
          <w:lang w:val="en-GB"/>
        </w:rPr>
        <w:t>The aim of the governance performance area will be achieved through seven programmes</w:t>
      </w:r>
      <w:r w:rsidR="0061056D" w:rsidRPr="004C38FD">
        <w:rPr>
          <w:lang w:val="en-GB"/>
        </w:rPr>
        <w:t xml:space="preserve">: </w:t>
      </w:r>
      <w:r w:rsidRPr="004C38FD">
        <w:rPr>
          <w:lang w:val="en-GB"/>
        </w:rPr>
        <w:t>Supporting the activities of the Government of the Republic and the Prime Minister, Public Finances, Administrative Policy, Regional Policy, Financial Policy, Civil Society and Archives</w:t>
      </w:r>
      <w:r w:rsidR="0061056D" w:rsidRPr="004C38FD">
        <w:rPr>
          <w:lang w:val="en-GB"/>
        </w:rPr>
        <w:t>.</w:t>
      </w:r>
    </w:p>
    <w:p w14:paraId="46137FF4" w14:textId="43005D98" w:rsidR="0061056D" w:rsidRPr="004C38FD" w:rsidRDefault="00F130D4" w:rsidP="0061056D">
      <w:pPr>
        <w:pStyle w:val="Phitekst"/>
        <w:rPr>
          <w:lang w:val="en-GB"/>
        </w:rPr>
      </w:pPr>
      <w:r w:rsidRPr="004C38FD">
        <w:rPr>
          <w:lang w:val="en-GB"/>
        </w:rPr>
        <w:t>The Secretary of State, the Minister of Finance, the Minister of Public Administration, the Minister of Population and the minister of Education are responsible for achieving the objective</w:t>
      </w:r>
      <w:r w:rsidR="0061056D" w:rsidRPr="004C38FD">
        <w:rPr>
          <w:lang w:val="en-GB"/>
        </w:rPr>
        <w:t>.</w:t>
      </w:r>
    </w:p>
    <w:p w14:paraId="752088D5" w14:textId="6A0CF2ED" w:rsidR="0061056D" w:rsidRPr="004C38FD" w:rsidRDefault="00F130D4" w:rsidP="0061056D">
      <w:pPr>
        <w:pStyle w:val="Phitekst"/>
        <w:rPr>
          <w:lang w:val="en-GB"/>
        </w:rPr>
      </w:pPr>
      <w:r w:rsidRPr="004C38FD">
        <w:rPr>
          <w:lang w:val="en-GB"/>
        </w:rPr>
        <w:t>No action plan has been prepared on the performance area</w:t>
      </w:r>
      <w:r w:rsidR="0061056D" w:rsidRPr="004C38FD">
        <w:rPr>
          <w:lang w:val="en-GB"/>
        </w:rPr>
        <w:t>.</w:t>
      </w:r>
    </w:p>
    <w:p w14:paraId="158ECC3B" w14:textId="556190CA" w:rsidR="0061056D" w:rsidRPr="004C38FD" w:rsidRDefault="00F130D4" w:rsidP="00E37E38">
      <w:pPr>
        <w:pStyle w:val="Phitekst"/>
        <w:rPr>
          <w:rStyle w:val="Tugev"/>
          <w:lang w:val="en-GB"/>
        </w:rPr>
      </w:pPr>
      <w:r w:rsidRPr="004C38FD">
        <w:rPr>
          <w:rStyle w:val="Tugev"/>
          <w:lang w:val="en-GB"/>
        </w:rPr>
        <w:t>Short analysis of the situation of the performance area</w:t>
      </w:r>
    </w:p>
    <w:p w14:paraId="223DAA82" w14:textId="00891772" w:rsidR="0061056D" w:rsidRPr="004C38FD" w:rsidRDefault="0023737D" w:rsidP="00C665DD">
      <w:pPr>
        <w:pStyle w:val="phitekstvahedeta"/>
        <w:rPr>
          <w:highlight w:val="yellow"/>
          <w:lang w:val="en-GB"/>
        </w:rPr>
      </w:pPr>
      <w:r w:rsidRPr="004C38FD">
        <w:rPr>
          <w:lang w:val="en-GB"/>
        </w:rPr>
        <w:t xml:space="preserve">Central question </w:t>
      </w:r>
      <w:r w:rsidR="00EB4B99" w:rsidRPr="004C38FD">
        <w:rPr>
          <w:lang w:val="en-GB"/>
        </w:rPr>
        <w:t>of</w:t>
      </w:r>
      <w:r w:rsidRPr="004C38FD">
        <w:rPr>
          <w:lang w:val="en-GB"/>
        </w:rPr>
        <w:t xml:space="preserve"> governance is the ability of </w:t>
      </w:r>
      <w:r w:rsidR="00EB4B99" w:rsidRPr="004C38FD">
        <w:rPr>
          <w:lang w:val="en-GB"/>
        </w:rPr>
        <w:t>govern with limited resources</w:t>
      </w:r>
      <w:r w:rsidR="00C665DD" w:rsidRPr="004C38FD">
        <w:rPr>
          <w:lang w:val="en-GB"/>
        </w:rPr>
        <w:t xml:space="preserve">. </w:t>
      </w:r>
      <w:r w:rsidR="008B1264" w:rsidRPr="004C38FD">
        <w:rPr>
          <w:lang w:val="en-GB"/>
        </w:rPr>
        <w:t xml:space="preserve">Main strategic challenges </w:t>
      </w:r>
      <w:r w:rsidR="00EB4B99" w:rsidRPr="004C38FD">
        <w:rPr>
          <w:lang w:val="en-GB"/>
        </w:rPr>
        <w:t>the state has to face and adapt to include demographic situation and cost pressure on state budget</w:t>
      </w:r>
      <w:r w:rsidR="00C665DD" w:rsidRPr="004C38FD">
        <w:rPr>
          <w:lang w:val="en-GB"/>
        </w:rPr>
        <w:t xml:space="preserve">. </w:t>
      </w:r>
      <w:r w:rsidR="00EB4B99" w:rsidRPr="004C38FD">
        <w:rPr>
          <w:lang w:val="en-GB"/>
        </w:rPr>
        <w:t>Estonian population including working-age population, is diminishing and all sectors struggle to find qualified employees</w:t>
      </w:r>
      <w:r w:rsidR="00C665DD" w:rsidRPr="004C38FD">
        <w:rPr>
          <w:lang w:val="en-GB"/>
        </w:rPr>
        <w:t xml:space="preserve">. </w:t>
      </w:r>
      <w:r w:rsidR="00EB4B99" w:rsidRPr="004C38FD">
        <w:rPr>
          <w:lang w:val="en-GB"/>
        </w:rPr>
        <w:t>Smart, effective and efficient use of the resources of public administration organisation continues to be the priority of administrative policy.</w:t>
      </w:r>
      <w:r w:rsidR="00C665DD" w:rsidRPr="004C38FD">
        <w:rPr>
          <w:lang w:val="en-GB"/>
        </w:rPr>
        <w:t xml:space="preserve"> </w:t>
      </w:r>
      <w:r w:rsidRPr="004C38FD">
        <w:rPr>
          <w:lang w:val="en-GB"/>
        </w:rPr>
        <w:t>These resources include human resource, state assets, organisations</w:t>
      </w:r>
      <w:r w:rsidR="00E56100" w:rsidRPr="004C38FD">
        <w:rPr>
          <w:lang w:val="en-GB"/>
        </w:rPr>
        <w:t xml:space="preserve"> and </w:t>
      </w:r>
      <w:r w:rsidRPr="004C38FD">
        <w:rPr>
          <w:lang w:val="en-GB"/>
        </w:rPr>
        <w:t>the services they offer, etc</w:t>
      </w:r>
      <w:r w:rsidR="00C665DD" w:rsidRPr="004C38FD">
        <w:rPr>
          <w:lang w:val="en-GB"/>
        </w:rPr>
        <w:t xml:space="preserve">. </w:t>
      </w:r>
      <w:r w:rsidRPr="004C38FD">
        <w:rPr>
          <w:lang w:val="en-GB"/>
        </w:rPr>
        <w:t xml:space="preserve">For better use of resources, it is important to improve management quality, </w:t>
      </w:r>
      <w:r w:rsidR="00EB4B99" w:rsidRPr="004C38FD">
        <w:rPr>
          <w:lang w:val="en-GB"/>
        </w:rPr>
        <w:t>continue organising</w:t>
      </w:r>
      <w:r w:rsidR="00C665DD" w:rsidRPr="004C38FD">
        <w:rPr>
          <w:lang w:val="en-GB"/>
        </w:rPr>
        <w:t xml:space="preserve"> pro</w:t>
      </w:r>
      <w:r w:rsidRPr="004C38FD">
        <w:rPr>
          <w:lang w:val="en-GB"/>
        </w:rPr>
        <w:t>c</w:t>
      </w:r>
      <w:r w:rsidR="00C665DD" w:rsidRPr="004C38FD">
        <w:rPr>
          <w:lang w:val="en-GB"/>
        </w:rPr>
        <w:t>ess</w:t>
      </w:r>
      <w:r w:rsidRPr="004C38FD">
        <w:rPr>
          <w:lang w:val="en-GB"/>
        </w:rPr>
        <w:t>es</w:t>
      </w:r>
      <w:r w:rsidR="00C665DD" w:rsidRPr="004C38FD">
        <w:rPr>
          <w:lang w:val="en-GB"/>
        </w:rPr>
        <w:t xml:space="preserve">, </w:t>
      </w:r>
      <w:r w:rsidRPr="004C38FD">
        <w:rPr>
          <w:lang w:val="en-GB"/>
        </w:rPr>
        <w:t>find information technolog</w:t>
      </w:r>
      <w:r w:rsidR="00EB4B99" w:rsidRPr="004C38FD">
        <w:rPr>
          <w:lang w:val="en-GB"/>
        </w:rPr>
        <w:t>ical opportunities</w:t>
      </w:r>
      <w:r w:rsidR="00C665DD" w:rsidRPr="004C38FD">
        <w:rPr>
          <w:lang w:val="en-GB"/>
        </w:rPr>
        <w:t xml:space="preserve">, </w:t>
      </w:r>
      <w:r w:rsidR="00EB4B99" w:rsidRPr="004C38FD">
        <w:rPr>
          <w:lang w:val="en-GB"/>
        </w:rPr>
        <w:t>reduce red tape</w:t>
      </w:r>
      <w:r w:rsidR="00C665DD" w:rsidRPr="004C38FD">
        <w:rPr>
          <w:lang w:val="en-GB"/>
        </w:rPr>
        <w:t>,</w:t>
      </w:r>
      <w:r w:rsidR="00EB4B99" w:rsidRPr="004C38FD">
        <w:rPr>
          <w:lang w:val="en-GB"/>
        </w:rPr>
        <w:t xml:space="preserve"> organise</w:t>
      </w:r>
      <w:r w:rsidR="00C665DD" w:rsidRPr="004C38FD">
        <w:rPr>
          <w:lang w:val="en-GB"/>
        </w:rPr>
        <w:t xml:space="preserve"> strate</w:t>
      </w:r>
      <w:r w:rsidR="008B1264" w:rsidRPr="004C38FD">
        <w:rPr>
          <w:lang w:val="en-GB"/>
        </w:rPr>
        <w:t xml:space="preserve">gic human resources management </w:t>
      </w:r>
      <w:r w:rsidR="00EB4B99" w:rsidRPr="004C38FD">
        <w:rPr>
          <w:lang w:val="en-GB"/>
        </w:rPr>
        <w:t>of the state</w:t>
      </w:r>
      <w:r w:rsidR="00C665DD" w:rsidRPr="004C38FD">
        <w:rPr>
          <w:lang w:val="en-GB"/>
        </w:rPr>
        <w:t xml:space="preserve">, </w:t>
      </w:r>
      <w:r w:rsidR="008B1264" w:rsidRPr="004C38FD">
        <w:rPr>
          <w:lang w:val="en-GB"/>
        </w:rPr>
        <w:t>including training and offering development opportunities</w:t>
      </w:r>
      <w:r w:rsidR="00C665DD" w:rsidRPr="004C38FD">
        <w:rPr>
          <w:lang w:val="en-GB"/>
        </w:rPr>
        <w:t xml:space="preserve">, </w:t>
      </w:r>
      <w:r w:rsidR="008B1264" w:rsidRPr="004C38FD">
        <w:rPr>
          <w:lang w:val="en-GB"/>
        </w:rPr>
        <w:t>quality and efficiency</w:t>
      </w:r>
      <w:r w:rsidR="00EB4B99" w:rsidRPr="004C38FD">
        <w:rPr>
          <w:lang w:val="en-GB"/>
        </w:rPr>
        <w:t xml:space="preserve"> </w:t>
      </w:r>
      <w:r w:rsidR="008B1264" w:rsidRPr="004C38FD">
        <w:rPr>
          <w:lang w:val="en-GB"/>
        </w:rPr>
        <w:t>of support services</w:t>
      </w:r>
      <w:r w:rsidRPr="004C38FD">
        <w:rPr>
          <w:lang w:val="en-GB"/>
        </w:rPr>
        <w:t>,</w:t>
      </w:r>
      <w:r w:rsidR="00E56100" w:rsidRPr="004C38FD">
        <w:rPr>
          <w:lang w:val="en-GB"/>
        </w:rPr>
        <w:t xml:space="preserve"> and </w:t>
      </w:r>
      <w:r w:rsidR="00EB4B99" w:rsidRPr="004C38FD">
        <w:rPr>
          <w:lang w:val="en-GB"/>
        </w:rPr>
        <w:t>ongoing</w:t>
      </w:r>
      <w:r w:rsidR="00C665DD" w:rsidRPr="004C38FD">
        <w:rPr>
          <w:lang w:val="en-GB"/>
        </w:rPr>
        <w:t xml:space="preserve"> </w:t>
      </w:r>
      <w:r w:rsidRPr="004C38FD">
        <w:rPr>
          <w:lang w:val="en-GB"/>
        </w:rPr>
        <w:t>consolidation and development of client-oriented services</w:t>
      </w:r>
      <w:r w:rsidR="00C665DD" w:rsidRPr="004C38FD">
        <w:rPr>
          <w:lang w:val="en-GB"/>
        </w:rPr>
        <w:t xml:space="preserve">. </w:t>
      </w:r>
      <w:r w:rsidR="00EB4B99" w:rsidRPr="004C38FD">
        <w:rPr>
          <w:lang w:val="en-GB"/>
        </w:rPr>
        <w:t xml:space="preserve">More importance is attributed to implementation of innovative measures, including service design. </w:t>
      </w:r>
    </w:p>
    <w:p w14:paraId="32C3041C" w14:textId="77777777" w:rsidR="0061056D" w:rsidRPr="004C38FD" w:rsidRDefault="0061056D" w:rsidP="0061056D">
      <w:pPr>
        <w:pStyle w:val="phitekstvahedeta"/>
        <w:rPr>
          <w:highlight w:val="yellow"/>
          <w:lang w:val="en-GB"/>
        </w:rPr>
      </w:pPr>
    </w:p>
    <w:p w14:paraId="7E817990" w14:textId="2B7E79B3" w:rsidR="0061056D" w:rsidRPr="004C38FD" w:rsidRDefault="008B1264" w:rsidP="0061056D">
      <w:pPr>
        <w:pStyle w:val="phitekstvahedeta"/>
        <w:rPr>
          <w:lang w:val="en-GB"/>
        </w:rPr>
      </w:pPr>
      <w:r w:rsidRPr="004C38FD">
        <w:rPr>
          <w:lang w:val="en-GB"/>
        </w:rPr>
        <w:lastRenderedPageBreak/>
        <w:t xml:space="preserve">The share of Estonian local governments’ expenses in the government sector expenditure is half </w:t>
      </w:r>
      <w:r w:rsidR="0061056D" w:rsidRPr="004C38FD">
        <w:rPr>
          <w:lang w:val="en-GB"/>
        </w:rPr>
        <w:t xml:space="preserve">(23%) </w:t>
      </w:r>
      <w:r w:rsidRPr="004C38FD">
        <w:rPr>
          <w:lang w:val="en-GB"/>
        </w:rPr>
        <w:t xml:space="preserve">of what it is in the Nordic countries </w:t>
      </w:r>
      <w:r w:rsidR="0061056D" w:rsidRPr="004C38FD">
        <w:rPr>
          <w:lang w:val="en-GB"/>
        </w:rPr>
        <w:t>(</w:t>
      </w:r>
      <w:r w:rsidRPr="004C38FD">
        <w:rPr>
          <w:lang w:val="en-GB"/>
        </w:rPr>
        <w:t>mainly</w:t>
      </w:r>
      <w:r w:rsidR="0061056D" w:rsidRPr="004C38FD">
        <w:rPr>
          <w:lang w:val="en-GB"/>
        </w:rPr>
        <w:t xml:space="preserve"> 40%</w:t>
      </w:r>
      <w:r w:rsidR="00E56100" w:rsidRPr="004C38FD">
        <w:rPr>
          <w:lang w:val="en-GB"/>
        </w:rPr>
        <w:t xml:space="preserve"> and </w:t>
      </w:r>
      <w:r w:rsidRPr="004C38FD">
        <w:rPr>
          <w:lang w:val="en-GB"/>
        </w:rPr>
        <w:t>more</w:t>
      </w:r>
      <w:r w:rsidR="0061056D" w:rsidRPr="004C38FD">
        <w:rPr>
          <w:lang w:val="en-GB"/>
        </w:rPr>
        <w:t>)</w:t>
      </w:r>
      <w:r w:rsidRPr="004C38FD">
        <w:rPr>
          <w:lang w:val="en-GB"/>
        </w:rPr>
        <w:t xml:space="preserve"> that we strive to follow, or in other</w:t>
      </w:r>
      <w:r w:rsidR="0061056D" w:rsidRPr="004C38FD">
        <w:rPr>
          <w:lang w:val="en-GB"/>
        </w:rPr>
        <w:t xml:space="preserve"> OECD </w:t>
      </w:r>
      <w:r w:rsidRPr="004C38FD">
        <w:rPr>
          <w:lang w:val="en-GB"/>
        </w:rPr>
        <w:t>countries</w:t>
      </w:r>
      <w:r w:rsidR="0061056D" w:rsidRPr="004C38FD">
        <w:rPr>
          <w:lang w:val="en-GB"/>
        </w:rPr>
        <w:t xml:space="preserve">. </w:t>
      </w:r>
      <w:r w:rsidRPr="004C38FD">
        <w:rPr>
          <w:lang w:val="en-GB"/>
        </w:rPr>
        <w:t>The other important challenge after administrative-territorial reform is to increase the discretion of local governments and handing over the additional tasks from the state to the local administration</w:t>
      </w:r>
      <w:r w:rsidR="0061056D" w:rsidRPr="004C38FD">
        <w:rPr>
          <w:lang w:val="en-GB"/>
        </w:rPr>
        <w:t xml:space="preserve">. OECD </w:t>
      </w:r>
      <w:r w:rsidRPr="004C38FD">
        <w:rPr>
          <w:lang w:val="en-GB"/>
        </w:rPr>
        <w:t>studies</w:t>
      </w:r>
      <w:r w:rsidR="0061056D" w:rsidRPr="004C38FD">
        <w:rPr>
          <w:vertAlign w:val="superscript"/>
          <w:lang w:val="en-GB"/>
        </w:rPr>
        <w:footnoteReference w:id="27"/>
      </w:r>
      <w:r w:rsidR="0061056D" w:rsidRPr="004C38FD">
        <w:rPr>
          <w:lang w:val="en-GB"/>
        </w:rPr>
        <w:t xml:space="preserve"> </w:t>
      </w:r>
      <w:r w:rsidRPr="004C38FD">
        <w:rPr>
          <w:lang w:val="en-GB"/>
        </w:rPr>
        <w:t>have shown a clear positive connection between the wealth of a state and its fiscal and administrative decentralisation</w:t>
      </w:r>
      <w:r w:rsidR="0061056D" w:rsidRPr="004C38FD">
        <w:rPr>
          <w:lang w:val="en-GB"/>
        </w:rPr>
        <w:t>.</w:t>
      </w:r>
    </w:p>
    <w:p w14:paraId="48218FE2" w14:textId="77777777" w:rsidR="0061056D" w:rsidRPr="004C38FD" w:rsidRDefault="0061056D" w:rsidP="0061056D">
      <w:pPr>
        <w:pStyle w:val="phitekstvahedeta"/>
        <w:rPr>
          <w:highlight w:val="yellow"/>
          <w:lang w:val="en-GB"/>
        </w:rPr>
      </w:pPr>
    </w:p>
    <w:p w14:paraId="4A99B3A2" w14:textId="7046F074" w:rsidR="0061056D" w:rsidRPr="004C38FD" w:rsidRDefault="00232C0D" w:rsidP="0061056D">
      <w:pPr>
        <w:pStyle w:val="phitekstvahedeta"/>
        <w:rPr>
          <w:lang w:val="en-GB"/>
        </w:rPr>
      </w:pPr>
      <w:r w:rsidRPr="004C38FD">
        <w:rPr>
          <w:lang w:val="en-GB"/>
        </w:rPr>
        <w:t>Coronavirus pandemics has caused extensive recession across the world</w:t>
      </w:r>
      <w:r w:rsidR="0090371D" w:rsidRPr="004C38FD">
        <w:rPr>
          <w:lang w:val="en-GB"/>
        </w:rPr>
        <w:t xml:space="preserve">, </w:t>
      </w:r>
      <w:r w:rsidRPr="004C38FD">
        <w:rPr>
          <w:lang w:val="en-GB"/>
        </w:rPr>
        <w:t>e.g.</w:t>
      </w:r>
      <w:r w:rsidR="0090371D" w:rsidRPr="004C38FD">
        <w:rPr>
          <w:lang w:val="en-GB"/>
        </w:rPr>
        <w:t xml:space="preserve"> </w:t>
      </w:r>
      <w:r w:rsidRPr="004C38FD">
        <w:rPr>
          <w:lang w:val="en-GB"/>
        </w:rPr>
        <w:t>EU economy is expected to contract by ca</w:t>
      </w:r>
      <w:r w:rsidR="0090371D" w:rsidRPr="004C38FD">
        <w:rPr>
          <w:lang w:val="en-GB"/>
        </w:rPr>
        <w:t xml:space="preserve"> 8% </w:t>
      </w:r>
      <w:r w:rsidRPr="004C38FD">
        <w:rPr>
          <w:lang w:val="en-GB"/>
        </w:rPr>
        <w:t>in 2020</w:t>
      </w:r>
      <w:r w:rsidR="0090371D" w:rsidRPr="004C38FD">
        <w:rPr>
          <w:lang w:val="en-GB"/>
        </w:rPr>
        <w:t xml:space="preserve">. </w:t>
      </w:r>
      <w:r w:rsidRPr="004C38FD">
        <w:rPr>
          <w:lang w:val="en-GB"/>
        </w:rPr>
        <w:t>Large-scale fiscal policy measures have been implemented worldwide to stimulate the economy, resulting in increased government debt burden a</w:t>
      </w:r>
      <w:r w:rsidR="00E56100" w:rsidRPr="004C38FD">
        <w:rPr>
          <w:lang w:val="en-GB"/>
        </w:rPr>
        <w:t xml:space="preserve">nd </w:t>
      </w:r>
      <w:r w:rsidRPr="004C38FD">
        <w:rPr>
          <w:lang w:val="en-GB"/>
        </w:rPr>
        <w:t>deterioration of financial situation</w:t>
      </w:r>
      <w:r w:rsidR="0090371D" w:rsidRPr="004C38FD">
        <w:rPr>
          <w:lang w:val="en-GB"/>
        </w:rPr>
        <w:t xml:space="preserve">. </w:t>
      </w:r>
      <w:r w:rsidR="00741A92" w:rsidRPr="004C38FD">
        <w:rPr>
          <w:lang w:val="en-GB"/>
        </w:rPr>
        <w:t>E</w:t>
      </w:r>
      <w:r w:rsidR="0023737D" w:rsidRPr="004C38FD">
        <w:rPr>
          <w:lang w:val="en-GB"/>
        </w:rPr>
        <w:t>conomic decline and incentive measures</w:t>
      </w:r>
      <w:r w:rsidR="00741A92" w:rsidRPr="004C38FD">
        <w:rPr>
          <w:lang w:val="en-GB"/>
        </w:rPr>
        <w:t xml:space="preserve"> have also </w:t>
      </w:r>
      <w:r w:rsidR="000F0B1D" w:rsidRPr="004C38FD">
        <w:rPr>
          <w:lang w:val="en-GB"/>
        </w:rPr>
        <w:t xml:space="preserve">weakened the </w:t>
      </w:r>
      <w:r w:rsidR="00741A92" w:rsidRPr="004C38FD">
        <w:rPr>
          <w:lang w:val="en-GB"/>
        </w:rPr>
        <w:t>situation of public finance in Estonia</w:t>
      </w:r>
      <w:r w:rsidR="000F0B1D" w:rsidRPr="004C38FD">
        <w:rPr>
          <w:lang w:val="en-GB"/>
        </w:rPr>
        <w:t xml:space="preserve">, </w:t>
      </w:r>
      <w:r w:rsidR="00741A92" w:rsidRPr="004C38FD">
        <w:rPr>
          <w:lang w:val="en-GB"/>
        </w:rPr>
        <w:t xml:space="preserve"> and </w:t>
      </w:r>
      <w:r w:rsidR="000F0B1D" w:rsidRPr="004C38FD">
        <w:rPr>
          <w:lang w:val="en-GB"/>
        </w:rPr>
        <w:t>drastically increased the debt burden of general government</w:t>
      </w:r>
      <w:r w:rsidR="0090371D" w:rsidRPr="004C38FD">
        <w:rPr>
          <w:lang w:val="en-GB"/>
        </w:rPr>
        <w:t xml:space="preserve">. </w:t>
      </w:r>
      <w:r w:rsidR="0023737D" w:rsidRPr="004C38FD">
        <w:rPr>
          <w:lang w:val="en-GB"/>
        </w:rPr>
        <w:t>Northern Baltic states, however, have suffered somewhat less significant impact of economic effects caused by COVID-19 pandemics than the countries in Central and Southern Europe</w:t>
      </w:r>
      <w:r w:rsidR="0090371D" w:rsidRPr="004C38FD">
        <w:rPr>
          <w:lang w:val="en-GB"/>
        </w:rPr>
        <w:t xml:space="preserve">. </w:t>
      </w:r>
      <w:r w:rsidR="000F0B1D" w:rsidRPr="004C38FD">
        <w:rPr>
          <w:lang w:val="en-GB"/>
        </w:rPr>
        <w:t xml:space="preserve">Estonian GDP will decrease by </w:t>
      </w:r>
      <w:r w:rsidR="0090371D" w:rsidRPr="004C38FD">
        <w:rPr>
          <w:lang w:val="en-GB"/>
        </w:rPr>
        <w:t>5</w:t>
      </w:r>
      <w:r w:rsidR="000F0B1D" w:rsidRPr="004C38FD">
        <w:rPr>
          <w:lang w:val="en-GB"/>
        </w:rPr>
        <w:t>.</w:t>
      </w:r>
      <w:r w:rsidR="0090371D" w:rsidRPr="004C38FD">
        <w:rPr>
          <w:lang w:val="en-GB"/>
        </w:rPr>
        <w:t>5%</w:t>
      </w:r>
      <w:r w:rsidR="00E56100" w:rsidRPr="004C38FD">
        <w:rPr>
          <w:lang w:val="en-GB"/>
        </w:rPr>
        <w:t xml:space="preserve"> </w:t>
      </w:r>
      <w:r w:rsidR="000F0B1D" w:rsidRPr="004C38FD">
        <w:rPr>
          <w:lang w:val="en-GB"/>
        </w:rPr>
        <w:t>this year and increase by</w:t>
      </w:r>
      <w:r w:rsidR="0090371D" w:rsidRPr="004C38FD">
        <w:rPr>
          <w:lang w:val="en-GB"/>
        </w:rPr>
        <w:t xml:space="preserve"> 4</w:t>
      </w:r>
      <w:r w:rsidR="000F0B1D" w:rsidRPr="004C38FD">
        <w:rPr>
          <w:lang w:val="en-GB"/>
        </w:rPr>
        <w:t>.</w:t>
      </w:r>
      <w:r w:rsidR="0090371D" w:rsidRPr="004C38FD">
        <w:rPr>
          <w:lang w:val="en-GB"/>
        </w:rPr>
        <w:t>5%</w:t>
      </w:r>
      <w:r w:rsidR="000F0B1D" w:rsidRPr="004C38FD">
        <w:rPr>
          <w:lang w:val="en-GB"/>
        </w:rPr>
        <w:t xml:space="preserve"> next year</w:t>
      </w:r>
      <w:r w:rsidR="0090371D" w:rsidRPr="004C38FD">
        <w:rPr>
          <w:lang w:val="en-GB"/>
        </w:rPr>
        <w:t xml:space="preserve">, </w:t>
      </w:r>
      <w:r w:rsidR="000F0B1D" w:rsidRPr="004C38FD">
        <w:rPr>
          <w:lang w:val="en-GB"/>
        </w:rPr>
        <w:t xml:space="preserve">staying approximately 1% below the level of 2019 in </w:t>
      </w:r>
      <w:r w:rsidR="0090371D" w:rsidRPr="004C38FD">
        <w:rPr>
          <w:lang w:val="en-GB"/>
        </w:rPr>
        <w:t xml:space="preserve">2021. </w:t>
      </w:r>
      <w:r w:rsidR="0062302F" w:rsidRPr="004C38FD">
        <w:rPr>
          <w:lang w:val="en-GB"/>
        </w:rPr>
        <w:t xml:space="preserve">Decrease the share of employees’ income in wage revenue is limited to 4% in </w:t>
      </w:r>
      <w:r w:rsidR="0090371D" w:rsidRPr="004C38FD">
        <w:rPr>
          <w:lang w:val="en-GB"/>
        </w:rPr>
        <w:t>2020</w:t>
      </w:r>
      <w:r w:rsidR="0062302F" w:rsidRPr="004C38FD">
        <w:rPr>
          <w:lang w:val="en-GB"/>
        </w:rPr>
        <w:t xml:space="preserve"> due to wage compensation</w:t>
      </w:r>
      <w:r w:rsidR="0090371D" w:rsidRPr="004C38FD">
        <w:rPr>
          <w:lang w:val="en-GB"/>
        </w:rPr>
        <w:t xml:space="preserve">. </w:t>
      </w:r>
      <w:r w:rsidR="0062302F" w:rsidRPr="004C38FD">
        <w:rPr>
          <w:lang w:val="en-GB"/>
        </w:rPr>
        <w:t xml:space="preserve">Employment will further reduce in </w:t>
      </w:r>
      <w:r w:rsidR="0090371D" w:rsidRPr="004C38FD">
        <w:rPr>
          <w:lang w:val="en-GB"/>
        </w:rPr>
        <w:t xml:space="preserve">2021, </w:t>
      </w:r>
      <w:r w:rsidR="0062302F" w:rsidRPr="004C38FD">
        <w:rPr>
          <w:lang w:val="en-GB"/>
        </w:rPr>
        <w:t xml:space="preserve">increased in average wage will stop and annual average unemployment will reach 8%. </w:t>
      </w:r>
      <w:r w:rsidR="000F0B1D" w:rsidRPr="004C38FD">
        <w:rPr>
          <w:lang w:val="en-GB"/>
        </w:rPr>
        <w:t>In 2020, 5% decrease in private consumption is the result of reduced income and restricted consumption during the state of emergency, as well as uncertainty-induced increase in savings</w:t>
      </w:r>
      <w:r w:rsidR="0090371D" w:rsidRPr="004C38FD">
        <w:rPr>
          <w:lang w:val="en-GB"/>
        </w:rPr>
        <w:t xml:space="preserve">. </w:t>
      </w:r>
      <w:r w:rsidR="000F0B1D" w:rsidRPr="004C38FD">
        <w:rPr>
          <w:lang w:val="en-GB"/>
        </w:rPr>
        <w:t>Uncertainty with respect to the future will definitely also reduce private sector investments, which cannot be fully compensated by government support measures.</w:t>
      </w:r>
      <w:r w:rsidR="0090371D" w:rsidRPr="004C38FD">
        <w:rPr>
          <w:lang w:val="en-GB"/>
        </w:rPr>
        <w:t xml:space="preserve"> E</w:t>
      </w:r>
      <w:r w:rsidR="000F0B1D" w:rsidRPr="004C38FD">
        <w:rPr>
          <w:lang w:val="en-GB"/>
        </w:rPr>
        <w:t>xport growth follows the progress of external demand,</w:t>
      </w:r>
      <w:r w:rsidR="0090371D" w:rsidRPr="004C38FD">
        <w:rPr>
          <w:lang w:val="en-GB"/>
        </w:rPr>
        <w:t xml:space="preserve"> </w:t>
      </w:r>
      <w:r w:rsidR="0062302F" w:rsidRPr="004C38FD">
        <w:rPr>
          <w:lang w:val="en-GB"/>
        </w:rPr>
        <w:t>which is a significant compass of economic development due to large share of industry oriented towards foreign markets</w:t>
      </w:r>
      <w:r w:rsidR="0090371D" w:rsidRPr="004C38FD">
        <w:rPr>
          <w:lang w:val="en-GB"/>
        </w:rPr>
        <w:t>.</w:t>
      </w:r>
    </w:p>
    <w:p w14:paraId="058D223A" w14:textId="77777777" w:rsidR="0061056D" w:rsidRPr="004C38FD" w:rsidRDefault="0061056D" w:rsidP="0061056D">
      <w:pPr>
        <w:pStyle w:val="phitekstvahedeta"/>
        <w:rPr>
          <w:highlight w:val="yellow"/>
          <w:lang w:val="en-GB"/>
        </w:rPr>
      </w:pPr>
    </w:p>
    <w:p w14:paraId="1266AC6B" w14:textId="0D2BF680" w:rsidR="0061056D" w:rsidRPr="004C38FD" w:rsidRDefault="0061056D" w:rsidP="0061056D">
      <w:pPr>
        <w:pStyle w:val="phitekstvahedeta"/>
        <w:rPr>
          <w:lang w:val="en-GB"/>
        </w:rPr>
      </w:pPr>
      <w:r w:rsidRPr="004C38FD">
        <w:rPr>
          <w:lang w:val="en-GB"/>
        </w:rPr>
        <w:t>T</w:t>
      </w:r>
      <w:r w:rsidR="0023737D" w:rsidRPr="004C38FD">
        <w:rPr>
          <w:lang w:val="en-GB"/>
        </w:rPr>
        <w:t>he main challenge in the system for combating money laundering that is currently under attention is to develop an efficient prevention framework, including creating strategic analysis and monitoring capabilities that are able to sufficiently consider the money laundering risks arising from the constitutive, historical and geographical factors</w:t>
      </w:r>
      <w:r w:rsidRPr="004C38FD">
        <w:rPr>
          <w:lang w:val="en-GB"/>
        </w:rPr>
        <w:t>.</w:t>
      </w:r>
      <w:r w:rsidR="0023737D" w:rsidRPr="004C38FD">
        <w:rPr>
          <w:lang w:val="en-GB"/>
        </w:rPr>
        <w:t xml:space="preserve"> The system for combating money laundering must be also able to adapt with the new potential money laundering challenges arising from the Estonia’s new image </w:t>
      </w:r>
      <w:r w:rsidRPr="004C38FD">
        <w:rPr>
          <w:lang w:val="en-GB"/>
        </w:rPr>
        <w:t>(digi</w:t>
      </w:r>
      <w:r w:rsidR="0023737D" w:rsidRPr="004C38FD">
        <w:rPr>
          <w:lang w:val="en-GB"/>
        </w:rPr>
        <w:t>tal image, e-residency, etc.)</w:t>
      </w:r>
      <w:r w:rsidR="00E56100" w:rsidRPr="004C38FD">
        <w:rPr>
          <w:lang w:val="en-GB"/>
        </w:rPr>
        <w:t xml:space="preserve"> and </w:t>
      </w:r>
      <w:r w:rsidR="0023737D" w:rsidRPr="004C38FD">
        <w:rPr>
          <w:lang w:val="en-GB"/>
        </w:rPr>
        <w:t>priorities in a balanced but efficient way</w:t>
      </w:r>
      <w:r w:rsidRPr="004C38FD">
        <w:rPr>
          <w:lang w:val="en-GB"/>
        </w:rPr>
        <w:t>.</w:t>
      </w:r>
    </w:p>
    <w:p w14:paraId="07F131D5" w14:textId="77777777" w:rsidR="0061056D" w:rsidRPr="004C38FD" w:rsidRDefault="0061056D" w:rsidP="0061056D">
      <w:pPr>
        <w:pStyle w:val="Phitekst"/>
        <w:rPr>
          <w:lang w:val="en-GB"/>
        </w:rPr>
      </w:pPr>
    </w:p>
    <w:p w14:paraId="764C8343" w14:textId="506E447D" w:rsidR="0061056D" w:rsidRPr="004C38FD" w:rsidRDefault="0061056D" w:rsidP="0061056D">
      <w:pPr>
        <w:pStyle w:val="Pealkiri3tase"/>
        <w:rPr>
          <w:lang w:val="en-GB"/>
        </w:rPr>
      </w:pPr>
      <w:bookmarkStart w:id="51" w:name="_Toc50119895"/>
      <w:r w:rsidRPr="004C38FD">
        <w:rPr>
          <w:lang w:val="en-GB"/>
        </w:rPr>
        <w:t xml:space="preserve">2.11.1 </w:t>
      </w:r>
      <w:r w:rsidR="0023737D" w:rsidRPr="004C38FD">
        <w:rPr>
          <w:lang w:val="en-GB"/>
        </w:rPr>
        <w:t>Programme for supporting the Government of the Republic and the Prime Minister</w:t>
      </w:r>
      <w:bookmarkEnd w:id="51"/>
    </w:p>
    <w:p w14:paraId="10AFDE6B" w14:textId="714056E7" w:rsidR="009208D2" w:rsidRPr="004C38FD" w:rsidRDefault="0023737D" w:rsidP="00A24DC6">
      <w:pPr>
        <w:pStyle w:val="Phitekst"/>
        <w:rPr>
          <w:rStyle w:val="PhitekstChar"/>
          <w:lang w:val="en-GB"/>
        </w:rPr>
      </w:pPr>
      <w:r w:rsidRPr="004C38FD">
        <w:rPr>
          <w:rStyle w:val="Tugev"/>
          <w:lang w:val="en-GB"/>
        </w:rPr>
        <w:t>Aim of the p</w:t>
      </w:r>
      <w:r w:rsidR="00E56100" w:rsidRPr="004C38FD">
        <w:rPr>
          <w:rStyle w:val="Tugev"/>
          <w:lang w:val="en-GB"/>
        </w:rPr>
        <w:t>rogramme</w:t>
      </w:r>
      <w:r w:rsidR="0061056D" w:rsidRPr="004C38FD">
        <w:rPr>
          <w:rStyle w:val="Tugev"/>
          <w:lang w:val="en-GB"/>
        </w:rPr>
        <w:t>:</w:t>
      </w:r>
      <w:r w:rsidR="0061056D" w:rsidRPr="004C38FD">
        <w:rPr>
          <w:rStyle w:val="PhitekstChar"/>
          <w:lang w:val="en-GB"/>
        </w:rPr>
        <w:t xml:space="preserve"> </w:t>
      </w:r>
    </w:p>
    <w:p w14:paraId="70549BB2" w14:textId="4FD954D3" w:rsidR="0061056D" w:rsidRPr="004C38FD" w:rsidRDefault="0023737D" w:rsidP="00A24DC6">
      <w:pPr>
        <w:pStyle w:val="Phitekst"/>
        <w:rPr>
          <w:rStyle w:val="PhitekstChar"/>
          <w:lang w:val="en-GB"/>
        </w:rPr>
      </w:pPr>
      <w:r w:rsidRPr="004C38FD">
        <w:rPr>
          <w:rStyle w:val="phitekstvahedetaMrk"/>
          <w:lang w:val="en-GB"/>
        </w:rPr>
        <w:t>The overall government objectives have been carried out</w:t>
      </w:r>
      <w:r w:rsidR="0061056D" w:rsidRPr="004C38FD">
        <w:rPr>
          <w:rStyle w:val="phitekstvahedetaMrk"/>
          <w:lang w:val="en-GB"/>
        </w:rPr>
        <w:t>.</w:t>
      </w:r>
    </w:p>
    <w:p w14:paraId="78E5ED54" w14:textId="218E4638" w:rsidR="0061056D" w:rsidRPr="004C38FD" w:rsidRDefault="00E56100" w:rsidP="0061056D">
      <w:pPr>
        <w:pStyle w:val="Pealdis"/>
        <w:rPr>
          <w:lang w:val="en-GB"/>
        </w:rPr>
      </w:pPr>
      <w:r w:rsidRPr="004C38FD">
        <w:rPr>
          <w:lang w:val="en-GB"/>
        </w:rPr>
        <w:lastRenderedPageBreak/>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32</w:t>
      </w:r>
      <w:r w:rsidR="00806B4F" w:rsidRPr="004C38FD">
        <w:rPr>
          <w:lang w:val="en-GB"/>
        </w:rPr>
        <w:fldChar w:fldCharType="end"/>
      </w:r>
      <w:r w:rsidR="00901A4A" w:rsidRPr="004C38FD">
        <w:rPr>
          <w:lang w:val="en-GB"/>
        </w:rPr>
        <w:t xml:space="preserve">. </w:t>
      </w:r>
      <w:r w:rsidR="007B0E06" w:rsidRPr="004C38FD">
        <w:rPr>
          <w:lang w:val="en-GB"/>
        </w:rPr>
        <w:t>Indicator and target levels of the p</w:t>
      </w:r>
      <w:r w:rsidR="0061056D" w:rsidRPr="004C38FD">
        <w:rPr>
          <w:lang w:val="en-GB"/>
        </w:rPr>
        <w:t>rogramm</w:t>
      </w:r>
      <w:r w:rsidR="007B0E06" w:rsidRPr="004C38FD">
        <w:rPr>
          <w:lang w:val="en-GB"/>
        </w:rPr>
        <w:t>e</w:t>
      </w:r>
      <w:r w:rsidR="006105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1446"/>
        <w:gridCol w:w="1218"/>
        <w:gridCol w:w="1441"/>
        <w:gridCol w:w="1444"/>
        <w:gridCol w:w="1667"/>
      </w:tblGrid>
      <w:tr w:rsidR="00B34D58" w:rsidRPr="004C38FD" w14:paraId="1C21679A" w14:textId="77777777" w:rsidTr="009055AC">
        <w:trPr>
          <w:trHeight w:val="1224"/>
          <w:tblHeader/>
        </w:trPr>
        <w:tc>
          <w:tcPr>
            <w:tcW w:w="1018" w:type="pct"/>
            <w:shd w:val="clear" w:color="000000" w:fill="2F75B5"/>
            <w:vAlign w:val="center"/>
            <w:hideMark/>
          </w:tcPr>
          <w:p w14:paraId="27CE9E7C" w14:textId="15CC73C5" w:rsidR="0061056D" w:rsidRPr="004C38FD" w:rsidRDefault="00D1605C" w:rsidP="004343CA">
            <w:pPr>
              <w:pStyle w:val="Tabelitekst"/>
              <w:rPr>
                <w:rFonts w:eastAsia="SimSun"/>
                <w:lang w:val="en-GB"/>
              </w:rPr>
            </w:pPr>
            <w:r w:rsidRPr="004C38FD">
              <w:rPr>
                <w:rFonts w:eastAsia="SimSun"/>
                <w:lang w:val="en-GB"/>
              </w:rPr>
              <w:t>Indicator/Target level</w:t>
            </w:r>
          </w:p>
        </w:tc>
        <w:tc>
          <w:tcPr>
            <w:tcW w:w="798" w:type="pct"/>
            <w:shd w:val="clear" w:color="000000" w:fill="2F75B5"/>
            <w:vAlign w:val="center"/>
            <w:hideMark/>
          </w:tcPr>
          <w:p w14:paraId="3CA2D556" w14:textId="37FE436F" w:rsidR="0061056D" w:rsidRPr="004C38FD" w:rsidRDefault="00B34D58" w:rsidP="004343CA">
            <w:pPr>
              <w:pStyle w:val="Tabelitekst"/>
              <w:rPr>
                <w:rFonts w:eastAsia="SimSun"/>
                <w:lang w:val="en-GB"/>
              </w:rPr>
            </w:pPr>
            <w:r w:rsidRPr="004C38FD">
              <w:rPr>
                <w:rFonts w:eastAsia="SimSun"/>
                <w:lang w:val="en-GB"/>
              </w:rPr>
              <w:t>Previous actual level</w:t>
            </w:r>
            <w:r w:rsidR="0061056D" w:rsidRPr="004C38FD">
              <w:rPr>
                <w:rFonts w:eastAsia="SimSun"/>
                <w:lang w:val="en-GB"/>
              </w:rPr>
              <w:t xml:space="preserve"> (2020)</w:t>
            </w:r>
          </w:p>
        </w:tc>
        <w:tc>
          <w:tcPr>
            <w:tcW w:w="672" w:type="pct"/>
            <w:shd w:val="clear" w:color="000000" w:fill="2F75B5"/>
            <w:vAlign w:val="center"/>
            <w:hideMark/>
          </w:tcPr>
          <w:p w14:paraId="4DDF195C" w14:textId="77777777" w:rsidR="0061056D" w:rsidRPr="004C38FD" w:rsidRDefault="0061056D" w:rsidP="004343CA">
            <w:pPr>
              <w:pStyle w:val="Tabelitekst"/>
              <w:rPr>
                <w:rFonts w:eastAsia="SimSun"/>
                <w:lang w:val="en-GB"/>
              </w:rPr>
            </w:pPr>
            <w:r w:rsidRPr="004C38FD">
              <w:rPr>
                <w:rFonts w:eastAsia="SimSun"/>
                <w:lang w:val="en-GB"/>
              </w:rPr>
              <w:t>2021</w:t>
            </w:r>
          </w:p>
        </w:tc>
        <w:tc>
          <w:tcPr>
            <w:tcW w:w="795" w:type="pct"/>
            <w:shd w:val="clear" w:color="000000" w:fill="2F75B5"/>
            <w:vAlign w:val="center"/>
            <w:hideMark/>
          </w:tcPr>
          <w:p w14:paraId="02DCC574" w14:textId="77777777" w:rsidR="0061056D" w:rsidRPr="004C38FD" w:rsidRDefault="0061056D" w:rsidP="004343CA">
            <w:pPr>
              <w:pStyle w:val="Tabelitekst"/>
              <w:rPr>
                <w:rFonts w:eastAsia="SimSun"/>
                <w:lang w:val="en-GB"/>
              </w:rPr>
            </w:pPr>
            <w:r w:rsidRPr="004C38FD">
              <w:rPr>
                <w:rFonts w:eastAsia="SimSun"/>
                <w:lang w:val="en-GB"/>
              </w:rPr>
              <w:t>2022</w:t>
            </w:r>
          </w:p>
        </w:tc>
        <w:tc>
          <w:tcPr>
            <w:tcW w:w="797" w:type="pct"/>
            <w:shd w:val="clear" w:color="000000" w:fill="2F75B5"/>
            <w:vAlign w:val="center"/>
            <w:hideMark/>
          </w:tcPr>
          <w:p w14:paraId="6A8F9D40" w14:textId="77777777" w:rsidR="0061056D" w:rsidRPr="004C38FD" w:rsidRDefault="0061056D" w:rsidP="004343CA">
            <w:pPr>
              <w:pStyle w:val="Tabelitekst"/>
              <w:rPr>
                <w:rFonts w:eastAsia="SimSun"/>
                <w:lang w:val="en-GB"/>
              </w:rPr>
            </w:pPr>
            <w:r w:rsidRPr="004C38FD">
              <w:rPr>
                <w:rFonts w:eastAsia="SimSun"/>
                <w:lang w:val="en-GB"/>
              </w:rPr>
              <w:t>2023</w:t>
            </w:r>
          </w:p>
        </w:tc>
        <w:tc>
          <w:tcPr>
            <w:tcW w:w="920" w:type="pct"/>
            <w:shd w:val="clear" w:color="000000" w:fill="2F75B5"/>
            <w:vAlign w:val="center"/>
          </w:tcPr>
          <w:p w14:paraId="22907D3E" w14:textId="77777777" w:rsidR="0061056D" w:rsidRPr="004C38FD" w:rsidRDefault="0061056D" w:rsidP="004343CA">
            <w:pPr>
              <w:pStyle w:val="Tabelitekst"/>
              <w:rPr>
                <w:rFonts w:eastAsia="SimSun"/>
                <w:lang w:val="en-GB"/>
              </w:rPr>
            </w:pPr>
            <w:r w:rsidRPr="004C38FD">
              <w:rPr>
                <w:rFonts w:eastAsia="SimSun"/>
                <w:lang w:val="en-GB"/>
              </w:rPr>
              <w:t>2024</w:t>
            </w:r>
          </w:p>
        </w:tc>
      </w:tr>
      <w:tr w:rsidR="00B34D58" w:rsidRPr="004C38FD" w14:paraId="3E3A71AF" w14:textId="77777777" w:rsidTr="009055AC">
        <w:trPr>
          <w:trHeight w:val="907"/>
        </w:trPr>
        <w:tc>
          <w:tcPr>
            <w:tcW w:w="1018" w:type="pct"/>
            <w:shd w:val="clear" w:color="auto" w:fill="auto"/>
          </w:tcPr>
          <w:p w14:paraId="48903BA3" w14:textId="66C42255" w:rsidR="0061056D" w:rsidRPr="004C38FD" w:rsidRDefault="00B34D58" w:rsidP="004343CA">
            <w:pPr>
              <w:pStyle w:val="Tabelitekst"/>
              <w:rPr>
                <w:rFonts w:eastAsia="SimSun"/>
                <w:lang w:val="en-GB"/>
              </w:rPr>
            </w:pPr>
            <w:r w:rsidRPr="004C38FD">
              <w:rPr>
                <w:rFonts w:eastAsia="SimSun"/>
                <w:lang w:val="en-GB"/>
              </w:rPr>
              <w:t>Success in carrying out the general objectives of the government</w:t>
            </w:r>
            <w:r w:rsidR="0061056D" w:rsidRPr="004C38FD">
              <w:rPr>
                <w:rFonts w:eastAsia="SimSun"/>
                <w:lang w:val="en-GB"/>
              </w:rPr>
              <w:t xml:space="preserve"> </w:t>
            </w:r>
            <w:r w:rsidR="009C0513" w:rsidRPr="004C38FD">
              <w:rPr>
                <w:rFonts w:eastAsia="SimSun"/>
                <w:i/>
                <w:lang w:val="en-GB"/>
              </w:rPr>
              <w:t>Source:</w:t>
            </w:r>
            <w:r w:rsidR="0061056D" w:rsidRPr="004C38FD">
              <w:rPr>
                <w:rFonts w:eastAsia="SimSun"/>
                <w:i/>
                <w:lang w:val="en-GB"/>
              </w:rPr>
              <w:t xml:space="preserve"> </w:t>
            </w:r>
            <w:r w:rsidRPr="004C38FD">
              <w:rPr>
                <w:rFonts w:eastAsia="SimSun"/>
                <w:i/>
                <w:lang w:val="en-GB"/>
              </w:rPr>
              <w:t>Government Office</w:t>
            </w:r>
          </w:p>
        </w:tc>
        <w:tc>
          <w:tcPr>
            <w:tcW w:w="798" w:type="pct"/>
            <w:shd w:val="clear" w:color="auto" w:fill="auto"/>
            <w:vAlign w:val="center"/>
          </w:tcPr>
          <w:p w14:paraId="604CBAFF" w14:textId="7DE62558" w:rsidR="0061056D" w:rsidRPr="004C38FD" w:rsidRDefault="00B34D58" w:rsidP="004343CA">
            <w:pPr>
              <w:pStyle w:val="Tabelitekst"/>
              <w:rPr>
                <w:rFonts w:eastAsia="SimSun"/>
                <w:lang w:val="en-GB"/>
              </w:rPr>
            </w:pPr>
            <w:r w:rsidRPr="004C38FD">
              <w:rPr>
                <w:rFonts w:eastAsia="SimSun"/>
                <w:lang w:val="en-GB"/>
              </w:rPr>
              <w:t>The Government of the Republic has five overall goals</w:t>
            </w:r>
            <w:r w:rsidR="0061056D" w:rsidRPr="004C38FD">
              <w:rPr>
                <w:rFonts w:eastAsia="SimSun"/>
                <w:vertAlign w:val="superscript"/>
                <w:lang w:val="en-GB"/>
              </w:rPr>
              <w:footnoteReference w:id="28"/>
            </w:r>
          </w:p>
        </w:tc>
        <w:tc>
          <w:tcPr>
            <w:tcW w:w="672" w:type="pct"/>
            <w:shd w:val="clear" w:color="000000" w:fill="FFFFFF"/>
            <w:vAlign w:val="center"/>
          </w:tcPr>
          <w:p w14:paraId="7AAEC038" w14:textId="1CD54849" w:rsidR="0061056D" w:rsidRPr="004C38FD" w:rsidRDefault="00B34D58" w:rsidP="004343CA">
            <w:pPr>
              <w:pStyle w:val="Tabelitekst"/>
              <w:rPr>
                <w:rFonts w:eastAsia="SimSun"/>
                <w:lang w:val="en-GB"/>
              </w:rPr>
            </w:pPr>
            <w:r w:rsidRPr="004C38FD">
              <w:rPr>
                <w:rFonts w:eastAsia="SimSun"/>
                <w:lang w:val="en-GB"/>
              </w:rPr>
              <w:t xml:space="preserve">The general objectives indicated in the Government action plan </w:t>
            </w:r>
            <w:r w:rsidR="0061056D" w:rsidRPr="004C38FD">
              <w:rPr>
                <w:rFonts w:eastAsia="SimSun"/>
                <w:lang w:val="en-GB"/>
              </w:rPr>
              <w:t xml:space="preserve">2020-2024 </w:t>
            </w:r>
            <w:r w:rsidRPr="004C38FD">
              <w:rPr>
                <w:rFonts w:eastAsia="SimSun"/>
                <w:lang w:val="en-GB"/>
              </w:rPr>
              <w:t>are achieved by</w:t>
            </w:r>
            <w:r w:rsidR="0061056D" w:rsidRPr="004C38FD">
              <w:rPr>
                <w:rFonts w:eastAsia="SimSun"/>
                <w:lang w:val="en-GB"/>
              </w:rPr>
              <w:t xml:space="preserve"> 2024</w:t>
            </w:r>
            <w:r w:rsidR="0061056D" w:rsidRPr="004C38FD">
              <w:rPr>
                <w:rFonts w:eastAsia="SimSun"/>
                <w:vertAlign w:val="superscript"/>
                <w:lang w:val="en-GB"/>
              </w:rPr>
              <w:footnoteReference w:id="29"/>
            </w:r>
          </w:p>
        </w:tc>
        <w:tc>
          <w:tcPr>
            <w:tcW w:w="795" w:type="pct"/>
            <w:shd w:val="clear" w:color="000000" w:fill="FFFFFF"/>
            <w:vAlign w:val="center"/>
          </w:tcPr>
          <w:p w14:paraId="1D1120A7" w14:textId="3C5323BD" w:rsidR="0061056D" w:rsidRPr="004C38FD" w:rsidRDefault="00B34D58" w:rsidP="004343CA">
            <w:pPr>
              <w:pStyle w:val="Tabelitekst"/>
              <w:rPr>
                <w:rFonts w:eastAsia="SimSun"/>
                <w:lang w:val="en-GB"/>
              </w:rPr>
            </w:pPr>
            <w:r w:rsidRPr="004C38FD">
              <w:rPr>
                <w:rFonts w:eastAsia="SimSun"/>
                <w:lang w:val="en-GB"/>
              </w:rPr>
              <w:t>The general objectives indicated in the Government action plan 2020-2024 are achieved by 2024</w:t>
            </w:r>
          </w:p>
        </w:tc>
        <w:tc>
          <w:tcPr>
            <w:tcW w:w="797" w:type="pct"/>
            <w:shd w:val="clear" w:color="000000" w:fill="FFFFFF"/>
            <w:vAlign w:val="center"/>
          </w:tcPr>
          <w:p w14:paraId="351E6755" w14:textId="5C8EE90B" w:rsidR="0061056D" w:rsidRPr="004C38FD" w:rsidRDefault="00B34D58" w:rsidP="004343CA">
            <w:pPr>
              <w:pStyle w:val="Tabelitekst"/>
              <w:rPr>
                <w:lang w:val="en-GB"/>
              </w:rPr>
            </w:pPr>
            <w:r w:rsidRPr="004C38FD">
              <w:rPr>
                <w:rFonts w:eastAsia="SimSun"/>
                <w:lang w:val="en-GB"/>
              </w:rPr>
              <w:t>The general objectives indicated in the Government action plan 2020-2024 are achieved by 2024</w:t>
            </w:r>
          </w:p>
        </w:tc>
        <w:tc>
          <w:tcPr>
            <w:tcW w:w="920" w:type="pct"/>
            <w:shd w:val="clear" w:color="000000" w:fill="FFFFFF"/>
            <w:vAlign w:val="center"/>
          </w:tcPr>
          <w:p w14:paraId="6A6EF85A" w14:textId="718F2D99" w:rsidR="0061056D" w:rsidRPr="004C38FD" w:rsidRDefault="00B34D58" w:rsidP="004343CA">
            <w:pPr>
              <w:pStyle w:val="Tabelitekst"/>
              <w:rPr>
                <w:lang w:val="en-GB"/>
              </w:rPr>
            </w:pPr>
            <w:r w:rsidRPr="004C38FD">
              <w:rPr>
                <w:rFonts w:eastAsia="SimSun"/>
                <w:lang w:val="en-GB"/>
              </w:rPr>
              <w:t>The general objectives indicated in the Government action plan 2020-2024 are achieved by 2024</w:t>
            </w:r>
          </w:p>
        </w:tc>
      </w:tr>
    </w:tbl>
    <w:p w14:paraId="1D2441A8" w14:textId="77777777" w:rsidR="00A63E58" w:rsidRPr="004C38FD" w:rsidRDefault="00A63E58" w:rsidP="0061056D">
      <w:pPr>
        <w:pStyle w:val="Phitekst"/>
        <w:rPr>
          <w:lang w:val="en-GB"/>
        </w:rPr>
      </w:pPr>
    </w:p>
    <w:p w14:paraId="63280A02" w14:textId="398FE46E" w:rsidR="0061056D" w:rsidRPr="004C38FD" w:rsidRDefault="00B34D58" w:rsidP="0061056D">
      <w:pPr>
        <w:pStyle w:val="Phitekst"/>
        <w:rPr>
          <w:lang w:val="en-GB"/>
        </w:rPr>
      </w:pPr>
      <w:r w:rsidRPr="004C38FD">
        <w:rPr>
          <w:lang w:val="en-GB"/>
        </w:rPr>
        <w:t>The person responsible for achieving the programme objectives is the State Secretary and the programme is carried out by the Government Office</w:t>
      </w:r>
      <w:r w:rsidR="0061056D" w:rsidRPr="004C38FD">
        <w:rPr>
          <w:lang w:val="en-GB"/>
        </w:rPr>
        <w:t>.</w:t>
      </w:r>
    </w:p>
    <w:p w14:paraId="1214DADA" w14:textId="77777777" w:rsidR="0061056D" w:rsidRPr="004C38FD" w:rsidRDefault="0061056D" w:rsidP="0061056D">
      <w:pPr>
        <w:rPr>
          <w:rFonts w:ascii="Times New Roman" w:hAnsi="Times New Roman"/>
          <w:sz w:val="24"/>
          <w:lang w:val="en-GB"/>
        </w:rPr>
      </w:pPr>
    </w:p>
    <w:p w14:paraId="451C94CB" w14:textId="711940E6" w:rsidR="0061056D" w:rsidRPr="004C38FD" w:rsidRDefault="00B34D58" w:rsidP="0061056D">
      <w:pPr>
        <w:pStyle w:val="Phitekst"/>
        <w:rPr>
          <w:rStyle w:val="Tugev"/>
          <w:lang w:val="en-GB"/>
        </w:rPr>
      </w:pPr>
      <w:r w:rsidRPr="004C38FD">
        <w:rPr>
          <w:rStyle w:val="Tugev"/>
          <w:lang w:val="en-GB"/>
        </w:rPr>
        <w:t>Important</w:t>
      </w:r>
      <w:r w:rsidR="0061056D" w:rsidRPr="004C38FD">
        <w:rPr>
          <w:rStyle w:val="Tugev"/>
          <w:lang w:val="en-GB"/>
        </w:rPr>
        <w:t xml:space="preserve"> </w:t>
      </w:r>
      <w:r w:rsidR="00C602BF" w:rsidRPr="004C38FD">
        <w:rPr>
          <w:rStyle w:val="Tugev"/>
          <w:lang w:val="en-GB"/>
        </w:rPr>
        <w:t xml:space="preserve">activities </w:t>
      </w:r>
      <w:r w:rsidRPr="004C38FD">
        <w:rPr>
          <w:rStyle w:val="Tugev"/>
          <w:lang w:val="en-GB"/>
        </w:rPr>
        <w:t>to achieve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61056D" w:rsidRPr="004C38FD">
        <w:rPr>
          <w:rStyle w:val="Tugev"/>
          <w:lang w:val="en-GB"/>
        </w:rPr>
        <w:t xml:space="preserve">2021-2024 </w:t>
      </w:r>
    </w:p>
    <w:p w14:paraId="7485010A" w14:textId="4426860C" w:rsidR="0061056D" w:rsidRPr="004C38FD" w:rsidRDefault="00305326" w:rsidP="0061056D">
      <w:pPr>
        <w:pStyle w:val="Loetelupunktidega"/>
        <w:rPr>
          <w:rStyle w:val="Tugev"/>
          <w:rFonts w:cstheme="minorBidi"/>
          <w:b w:val="0"/>
          <w:bCs w:val="0"/>
          <w:lang w:val="en-GB"/>
        </w:rPr>
      </w:pPr>
      <w:r>
        <w:rPr>
          <w:rStyle w:val="Tugev"/>
          <w:rFonts w:cstheme="minorBidi"/>
          <w:b w:val="0"/>
          <w:bCs w:val="0"/>
          <w:lang w:val="en-GB"/>
        </w:rPr>
        <w:t>Better implementation of government policy strategy “Estonia 2035” that supports planning and coordination, requires stronger cooperation with ministries and continued reorganisation of the Strategy Unit of the Government Office</w:t>
      </w:r>
      <w:r w:rsidR="0061056D" w:rsidRPr="004C38FD">
        <w:rPr>
          <w:rStyle w:val="Tugev"/>
          <w:rFonts w:cstheme="minorBidi"/>
          <w:b w:val="0"/>
          <w:bCs w:val="0"/>
          <w:lang w:val="en-GB"/>
        </w:rPr>
        <w:t xml:space="preserve"> </w:t>
      </w:r>
      <w:r>
        <w:rPr>
          <w:rStyle w:val="Tugev"/>
          <w:rFonts w:cstheme="minorBidi"/>
          <w:b w:val="0"/>
          <w:bCs w:val="0"/>
          <w:lang w:val="en-GB"/>
        </w:rPr>
        <w:t>into national</w:t>
      </w:r>
      <w:r w:rsidR="00CF30AD">
        <w:rPr>
          <w:rStyle w:val="Tugev"/>
          <w:rFonts w:cstheme="minorBidi"/>
          <w:b w:val="0"/>
          <w:bCs w:val="0"/>
          <w:lang w:val="en-GB"/>
        </w:rPr>
        <w:t xml:space="preserve"> </w:t>
      </w:r>
      <w:r w:rsidR="00CF30AD" w:rsidRPr="004C38FD">
        <w:rPr>
          <w:rStyle w:val="Tugev"/>
          <w:rFonts w:cstheme="minorBidi"/>
          <w:b w:val="0"/>
          <w:bCs w:val="0"/>
          <w:lang w:val="en-GB"/>
        </w:rPr>
        <w:t xml:space="preserve">strategic planning </w:t>
      </w:r>
      <w:r w:rsidR="00CF30AD">
        <w:rPr>
          <w:rStyle w:val="Tugev"/>
          <w:rFonts w:cstheme="minorBidi"/>
          <w:b w:val="0"/>
          <w:bCs w:val="0"/>
          <w:lang w:val="en-GB"/>
        </w:rPr>
        <w:t>centre of excellence.</w:t>
      </w:r>
      <w:r w:rsidR="0061056D" w:rsidRPr="004C38FD">
        <w:rPr>
          <w:rStyle w:val="Tugev"/>
          <w:rFonts w:cstheme="minorBidi"/>
          <w:b w:val="0"/>
          <w:bCs w:val="0"/>
          <w:lang w:val="en-GB"/>
        </w:rPr>
        <w:t xml:space="preserve"> </w:t>
      </w:r>
    </w:p>
    <w:p w14:paraId="2D85DFE9" w14:textId="7BBD0B9E" w:rsidR="0061056D" w:rsidRPr="004C38FD" w:rsidRDefault="00CF30AD" w:rsidP="0061056D">
      <w:pPr>
        <w:pStyle w:val="Loetelupunktidega"/>
        <w:rPr>
          <w:rStyle w:val="Tugev"/>
          <w:rFonts w:cstheme="minorBidi"/>
          <w:b w:val="0"/>
          <w:bCs w:val="0"/>
          <w:lang w:val="en-GB"/>
        </w:rPr>
      </w:pPr>
      <w:r>
        <w:rPr>
          <w:rStyle w:val="Tugev"/>
          <w:rFonts w:cstheme="minorBidi"/>
          <w:b w:val="0"/>
          <w:bCs w:val="0"/>
          <w:lang w:val="en-GB"/>
        </w:rPr>
        <w:t>To promote cooperation and information exchange, as well as better inclusion of general public, development of co-creation environment will continue; it will also be included in government partnership action plan to include non-governmental partners.</w:t>
      </w:r>
    </w:p>
    <w:p w14:paraId="03EBAA1E" w14:textId="1EE96D4E" w:rsidR="0061056D" w:rsidRPr="004C38FD" w:rsidRDefault="00CF30AD" w:rsidP="0061056D">
      <w:pPr>
        <w:pStyle w:val="Loetelupunktidega"/>
        <w:rPr>
          <w:rStyle w:val="Tugev"/>
          <w:rFonts w:cstheme="minorBidi"/>
          <w:b w:val="0"/>
          <w:bCs w:val="0"/>
          <w:lang w:val="en-GB"/>
        </w:rPr>
      </w:pPr>
      <w:r>
        <w:rPr>
          <w:rStyle w:val="Tugev"/>
          <w:rFonts w:cstheme="minorBidi"/>
          <w:b w:val="0"/>
          <w:bCs w:val="0"/>
          <w:lang w:val="en-GB"/>
        </w:rPr>
        <w:t>Preparation of the National Defence Development Plan for</w:t>
      </w:r>
      <w:r w:rsidR="0061056D" w:rsidRPr="004C38FD">
        <w:rPr>
          <w:rStyle w:val="Tugev"/>
          <w:rFonts w:cstheme="minorBidi"/>
          <w:b w:val="0"/>
          <w:bCs w:val="0"/>
          <w:lang w:val="en-GB"/>
        </w:rPr>
        <w:t xml:space="preserve"> 2021-2030</w:t>
      </w:r>
      <w:r>
        <w:rPr>
          <w:rStyle w:val="Tugev"/>
          <w:rFonts w:cstheme="minorBidi"/>
          <w:b w:val="0"/>
          <w:bCs w:val="0"/>
          <w:lang w:val="en-GB"/>
        </w:rPr>
        <w:t>; also renewal of the bases of Estonian security policy and preparation of new national defence activities plan</w:t>
      </w:r>
      <w:r w:rsidR="0061056D" w:rsidRPr="004C38FD">
        <w:rPr>
          <w:rStyle w:val="Tugev"/>
          <w:rFonts w:cstheme="minorBidi"/>
          <w:b w:val="0"/>
          <w:bCs w:val="0"/>
          <w:lang w:val="en-GB"/>
        </w:rPr>
        <w:t xml:space="preserve">. </w:t>
      </w:r>
      <w:r>
        <w:rPr>
          <w:rStyle w:val="Tugev"/>
          <w:rFonts w:cstheme="minorBidi"/>
          <w:b w:val="0"/>
          <w:bCs w:val="0"/>
          <w:lang w:val="en-GB"/>
        </w:rPr>
        <w:t xml:space="preserve">Continued strengthening of the Government Office in the area of </w:t>
      </w:r>
      <w:r w:rsidR="00B34D58" w:rsidRPr="004C38FD">
        <w:rPr>
          <w:rStyle w:val="Tugev"/>
          <w:rFonts w:cstheme="minorBidi"/>
          <w:b w:val="0"/>
          <w:bCs w:val="0"/>
          <w:lang w:val="en-GB"/>
        </w:rPr>
        <w:t>cybersecurity</w:t>
      </w:r>
      <w:r w:rsidR="0061056D" w:rsidRPr="004C38FD">
        <w:rPr>
          <w:rStyle w:val="Tugev"/>
          <w:rFonts w:cstheme="minorBidi"/>
          <w:b w:val="0"/>
          <w:bCs w:val="0"/>
          <w:lang w:val="en-GB"/>
        </w:rPr>
        <w:t>.</w:t>
      </w:r>
    </w:p>
    <w:p w14:paraId="02E9E46B" w14:textId="667B371D" w:rsidR="0061056D" w:rsidRPr="004C38FD" w:rsidRDefault="00CF30AD" w:rsidP="0061056D">
      <w:pPr>
        <w:pStyle w:val="Loetelupunktidega"/>
        <w:rPr>
          <w:rStyle w:val="Tugev"/>
          <w:rFonts w:cstheme="minorBidi"/>
          <w:b w:val="0"/>
          <w:bCs w:val="0"/>
          <w:lang w:val="en-GB"/>
        </w:rPr>
      </w:pPr>
      <w:r>
        <w:rPr>
          <w:rStyle w:val="Tugev"/>
          <w:rFonts w:cstheme="minorBidi"/>
          <w:b w:val="0"/>
          <w:bCs w:val="0"/>
          <w:lang w:val="en-GB"/>
        </w:rPr>
        <w:t xml:space="preserve">Continued organisation of </w:t>
      </w:r>
      <w:r w:rsidR="0061056D" w:rsidRPr="004C38FD">
        <w:rPr>
          <w:rStyle w:val="Tugev"/>
          <w:rFonts w:cstheme="minorBidi"/>
          <w:b w:val="0"/>
          <w:bCs w:val="0"/>
          <w:lang w:val="en-GB"/>
        </w:rPr>
        <w:t>Tallinn digital</w:t>
      </w:r>
      <w:r w:rsidR="00074CE4" w:rsidRPr="004C38FD">
        <w:rPr>
          <w:rStyle w:val="Tugev"/>
          <w:rFonts w:cstheme="minorBidi"/>
          <w:b w:val="0"/>
          <w:bCs w:val="0"/>
          <w:lang w:val="en-GB"/>
        </w:rPr>
        <w:t xml:space="preserve"> </w:t>
      </w:r>
      <w:r>
        <w:rPr>
          <w:rStyle w:val="Tugev"/>
          <w:rFonts w:cstheme="minorBidi"/>
          <w:b w:val="0"/>
          <w:bCs w:val="0"/>
          <w:lang w:val="en-GB"/>
        </w:rPr>
        <w:t>summits to make it a tradition;</w:t>
      </w:r>
      <w:r w:rsidR="00E56100" w:rsidRPr="004C38FD">
        <w:rPr>
          <w:rStyle w:val="Tugev"/>
          <w:rFonts w:cstheme="minorBidi"/>
          <w:b w:val="0"/>
          <w:bCs w:val="0"/>
          <w:lang w:val="en-GB"/>
        </w:rPr>
        <w:t xml:space="preserve"> </w:t>
      </w:r>
      <w:r w:rsidR="00074CE4" w:rsidRPr="004C38FD">
        <w:rPr>
          <w:rStyle w:val="Tugev"/>
          <w:rFonts w:cstheme="minorBidi"/>
          <w:b w:val="0"/>
          <w:bCs w:val="0"/>
          <w:lang w:val="en-GB"/>
        </w:rPr>
        <w:t>more systemic attention will be paid to EU communication</w:t>
      </w:r>
      <w:r w:rsidR="0061056D" w:rsidRPr="004C38FD">
        <w:rPr>
          <w:rStyle w:val="Tugev"/>
          <w:rFonts w:cstheme="minorBidi"/>
          <w:b w:val="0"/>
          <w:bCs w:val="0"/>
          <w:lang w:val="en-GB"/>
        </w:rPr>
        <w:t>.</w:t>
      </w:r>
    </w:p>
    <w:p w14:paraId="61EC9417" w14:textId="77777777" w:rsidR="0061056D" w:rsidRPr="004C38FD" w:rsidRDefault="0061056D" w:rsidP="0061056D">
      <w:pPr>
        <w:pStyle w:val="Loetelupunktidega"/>
        <w:numPr>
          <w:ilvl w:val="0"/>
          <w:numId w:val="0"/>
        </w:numPr>
        <w:rPr>
          <w:rStyle w:val="Tugev"/>
          <w:rFonts w:cstheme="minorBidi"/>
          <w:b w:val="0"/>
          <w:bCs w:val="0"/>
          <w:lang w:val="en-GB"/>
        </w:rPr>
      </w:pPr>
    </w:p>
    <w:p w14:paraId="5E46B7C6" w14:textId="05604556" w:rsidR="0061056D" w:rsidRPr="004C38FD" w:rsidRDefault="0061056D" w:rsidP="001B4675">
      <w:pPr>
        <w:pStyle w:val="Pealkiri3tase"/>
        <w:rPr>
          <w:rStyle w:val="Tugev"/>
          <w:rFonts w:cstheme="majorBidi"/>
          <w:b/>
          <w:bCs w:val="0"/>
          <w:lang w:val="en-GB"/>
        </w:rPr>
      </w:pPr>
      <w:bookmarkStart w:id="52" w:name="_Toc50119896"/>
      <w:r w:rsidRPr="004C38FD">
        <w:rPr>
          <w:rStyle w:val="Tugev"/>
          <w:rFonts w:cstheme="majorBidi"/>
          <w:b/>
          <w:bCs w:val="0"/>
          <w:lang w:val="en-GB"/>
        </w:rPr>
        <w:t xml:space="preserve">2.11.2 </w:t>
      </w:r>
      <w:r w:rsidR="00B34D58" w:rsidRPr="004C38FD">
        <w:rPr>
          <w:rStyle w:val="Tugev"/>
          <w:rFonts w:cstheme="majorBidi"/>
          <w:b/>
          <w:bCs w:val="0"/>
          <w:lang w:val="en-GB"/>
        </w:rPr>
        <w:t xml:space="preserve">Public finance </w:t>
      </w:r>
      <w:r w:rsidRPr="004C38FD">
        <w:rPr>
          <w:rStyle w:val="Tugev"/>
          <w:rFonts w:cstheme="majorBidi"/>
          <w:b/>
          <w:bCs w:val="0"/>
          <w:lang w:val="en-GB"/>
        </w:rPr>
        <w:t>programm</w:t>
      </w:r>
      <w:bookmarkEnd w:id="52"/>
      <w:r w:rsidR="00B34D58" w:rsidRPr="004C38FD">
        <w:rPr>
          <w:rStyle w:val="Tugev"/>
          <w:rFonts w:cstheme="majorBidi"/>
          <w:b/>
          <w:bCs w:val="0"/>
          <w:lang w:val="en-GB"/>
        </w:rPr>
        <w:t>e</w:t>
      </w:r>
    </w:p>
    <w:p w14:paraId="4E985D89" w14:textId="56FCA72B" w:rsidR="009208D2" w:rsidRPr="004C38FD" w:rsidRDefault="00B34D58" w:rsidP="00E3125B">
      <w:pPr>
        <w:pStyle w:val="Phitekst"/>
        <w:rPr>
          <w:rFonts w:ascii="Georgia" w:hAnsi="Georgia" w:cs="Times New Roman"/>
          <w:b/>
          <w:bCs/>
          <w:sz w:val="20"/>
          <w:lang w:val="en-GB"/>
        </w:rPr>
      </w:pPr>
      <w:r w:rsidRPr="004C38FD">
        <w:rPr>
          <w:rStyle w:val="Tugev"/>
          <w:lang w:val="en-GB"/>
        </w:rPr>
        <w:t>Aim of the p</w:t>
      </w:r>
      <w:r w:rsidR="00E56100" w:rsidRPr="004C38FD">
        <w:rPr>
          <w:rStyle w:val="Tugev"/>
          <w:lang w:val="en-GB"/>
        </w:rPr>
        <w:t>rogramme</w:t>
      </w:r>
      <w:r w:rsidR="0061056D" w:rsidRPr="004C38FD">
        <w:rPr>
          <w:rFonts w:ascii="Georgia" w:hAnsi="Georgia" w:cs="Times New Roman"/>
          <w:b/>
          <w:bCs/>
          <w:sz w:val="20"/>
          <w:lang w:val="en-GB"/>
        </w:rPr>
        <w:t xml:space="preserve">: </w:t>
      </w:r>
    </w:p>
    <w:p w14:paraId="5A05033D" w14:textId="5E8508E2" w:rsidR="0061056D" w:rsidRPr="004C38FD" w:rsidRDefault="0070650E" w:rsidP="00E3125B">
      <w:pPr>
        <w:pStyle w:val="Phitekst"/>
        <w:rPr>
          <w:lang w:val="en-GB"/>
        </w:rPr>
      </w:pPr>
      <w:r w:rsidRPr="004C38FD">
        <w:rPr>
          <w:lang w:val="en-GB"/>
        </w:rPr>
        <w:t>Public finance is sustainable and balances the economic cycle</w:t>
      </w:r>
      <w:r w:rsidR="0061056D" w:rsidRPr="004C38FD">
        <w:rPr>
          <w:lang w:val="en-GB"/>
        </w:rPr>
        <w:t>.</w:t>
      </w:r>
    </w:p>
    <w:p w14:paraId="6F94F5B4" w14:textId="73710218" w:rsidR="0061056D" w:rsidRPr="004C38FD" w:rsidRDefault="00E56100" w:rsidP="0061056D">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33</w:t>
      </w:r>
      <w:r w:rsidR="00806B4F" w:rsidRPr="004C38FD">
        <w:rPr>
          <w:lang w:val="en-GB"/>
        </w:rPr>
        <w:fldChar w:fldCharType="end"/>
      </w:r>
      <w:r w:rsidR="00901A4A" w:rsidRPr="004C38FD">
        <w:rPr>
          <w:lang w:val="en-GB"/>
        </w:rPr>
        <w:t xml:space="preserve">. </w:t>
      </w:r>
      <w:r w:rsidR="00C411D8" w:rsidRPr="004C38FD">
        <w:rPr>
          <w:lang w:val="en-GB"/>
        </w:rPr>
        <w:t>Indicators and target levels of the programme</w:t>
      </w:r>
      <w:r w:rsidR="006105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265"/>
        <w:gridCol w:w="1303"/>
        <w:gridCol w:w="1301"/>
        <w:gridCol w:w="1301"/>
        <w:gridCol w:w="1301"/>
      </w:tblGrid>
      <w:tr w:rsidR="002451A9" w:rsidRPr="004C38FD" w14:paraId="59263D33" w14:textId="77777777" w:rsidTr="00855FD2">
        <w:trPr>
          <w:trHeight w:val="926"/>
          <w:tblHeader/>
        </w:trPr>
        <w:tc>
          <w:tcPr>
            <w:tcW w:w="1429" w:type="pct"/>
            <w:shd w:val="clear" w:color="000000" w:fill="2F75B5"/>
            <w:vAlign w:val="center"/>
            <w:hideMark/>
          </w:tcPr>
          <w:p w14:paraId="40A2F74C" w14:textId="1CE60E07" w:rsidR="0061056D" w:rsidRPr="004C38FD" w:rsidRDefault="00D1605C" w:rsidP="00027B4D">
            <w:pPr>
              <w:pStyle w:val="Tabelid"/>
              <w:rPr>
                <w:lang w:val="en-GB"/>
              </w:rPr>
            </w:pPr>
            <w:r w:rsidRPr="004C38FD">
              <w:rPr>
                <w:lang w:val="en-GB"/>
              </w:rPr>
              <w:t>Indicator/Target level</w:t>
            </w:r>
          </w:p>
        </w:tc>
        <w:tc>
          <w:tcPr>
            <w:tcW w:w="698" w:type="pct"/>
            <w:shd w:val="clear" w:color="000000" w:fill="2F75B5"/>
            <w:vAlign w:val="center"/>
            <w:hideMark/>
          </w:tcPr>
          <w:p w14:paraId="46F5F0A8" w14:textId="4668C70C" w:rsidR="0061056D" w:rsidRPr="004C38FD" w:rsidRDefault="0070650E" w:rsidP="00027B4D">
            <w:pPr>
              <w:pStyle w:val="Tabelid"/>
              <w:rPr>
                <w:rFonts w:eastAsia="SimSun"/>
                <w:lang w:val="en-GB"/>
              </w:rPr>
            </w:pPr>
            <w:r w:rsidRPr="004C38FD">
              <w:rPr>
                <w:rFonts w:eastAsia="SimSun"/>
                <w:lang w:val="en-GB"/>
              </w:rPr>
              <w:t>Previous actual level</w:t>
            </w:r>
            <w:r w:rsidR="0061056D" w:rsidRPr="004C38FD">
              <w:rPr>
                <w:rFonts w:eastAsia="SimSun"/>
                <w:lang w:val="en-GB"/>
              </w:rPr>
              <w:t xml:space="preserve"> (201</w:t>
            </w:r>
            <w:r w:rsidR="00B97B23" w:rsidRPr="004C38FD">
              <w:rPr>
                <w:rFonts w:eastAsia="SimSun"/>
                <w:lang w:val="en-GB"/>
              </w:rPr>
              <w:t>9</w:t>
            </w:r>
            <w:r w:rsidR="0061056D" w:rsidRPr="004C38FD">
              <w:rPr>
                <w:rFonts w:eastAsia="SimSun"/>
                <w:lang w:val="en-GB"/>
              </w:rPr>
              <w:t>)</w:t>
            </w:r>
          </w:p>
        </w:tc>
        <w:tc>
          <w:tcPr>
            <w:tcW w:w="719" w:type="pct"/>
            <w:shd w:val="clear" w:color="000000" w:fill="2F75B5"/>
            <w:vAlign w:val="center"/>
          </w:tcPr>
          <w:p w14:paraId="641E32E6" w14:textId="77777777" w:rsidR="0061056D" w:rsidRPr="004C38FD" w:rsidRDefault="0061056D" w:rsidP="00027B4D">
            <w:pPr>
              <w:pStyle w:val="Tabelid"/>
              <w:rPr>
                <w:lang w:val="en-GB"/>
              </w:rPr>
            </w:pPr>
            <w:r w:rsidRPr="004C38FD">
              <w:rPr>
                <w:lang w:val="en-GB"/>
              </w:rPr>
              <w:t>2021</w:t>
            </w:r>
          </w:p>
        </w:tc>
        <w:tc>
          <w:tcPr>
            <w:tcW w:w="718" w:type="pct"/>
            <w:shd w:val="clear" w:color="000000" w:fill="2F75B5"/>
            <w:vAlign w:val="center"/>
          </w:tcPr>
          <w:p w14:paraId="75938189" w14:textId="77777777" w:rsidR="0061056D" w:rsidRPr="004C38FD" w:rsidRDefault="0061056D" w:rsidP="00027B4D">
            <w:pPr>
              <w:pStyle w:val="Tabelid"/>
              <w:rPr>
                <w:lang w:val="en-GB"/>
              </w:rPr>
            </w:pPr>
            <w:r w:rsidRPr="004C38FD">
              <w:rPr>
                <w:lang w:val="en-GB"/>
              </w:rPr>
              <w:t>2022</w:t>
            </w:r>
          </w:p>
        </w:tc>
        <w:tc>
          <w:tcPr>
            <w:tcW w:w="718" w:type="pct"/>
            <w:shd w:val="clear" w:color="000000" w:fill="2F75B5"/>
            <w:vAlign w:val="center"/>
          </w:tcPr>
          <w:p w14:paraId="36DD58C2" w14:textId="77777777" w:rsidR="0061056D" w:rsidRPr="004C38FD" w:rsidRDefault="0061056D" w:rsidP="00027B4D">
            <w:pPr>
              <w:pStyle w:val="Tabelid"/>
              <w:rPr>
                <w:lang w:val="en-GB"/>
              </w:rPr>
            </w:pPr>
            <w:r w:rsidRPr="004C38FD">
              <w:rPr>
                <w:lang w:val="en-GB"/>
              </w:rPr>
              <w:t>2023</w:t>
            </w:r>
          </w:p>
        </w:tc>
        <w:tc>
          <w:tcPr>
            <w:tcW w:w="718" w:type="pct"/>
            <w:shd w:val="clear" w:color="000000" w:fill="2F75B5"/>
            <w:vAlign w:val="center"/>
            <w:hideMark/>
          </w:tcPr>
          <w:p w14:paraId="64A2EB35" w14:textId="77777777" w:rsidR="0061056D" w:rsidRPr="004C38FD" w:rsidRDefault="0061056D" w:rsidP="00027B4D">
            <w:pPr>
              <w:pStyle w:val="Tabelid"/>
              <w:rPr>
                <w:lang w:val="en-GB"/>
              </w:rPr>
            </w:pPr>
            <w:r w:rsidRPr="004C38FD">
              <w:rPr>
                <w:lang w:val="en-GB"/>
              </w:rPr>
              <w:t>2024</w:t>
            </w:r>
          </w:p>
        </w:tc>
      </w:tr>
      <w:tr w:rsidR="002451A9" w:rsidRPr="004C38FD" w14:paraId="764F6E68" w14:textId="77777777" w:rsidTr="00855FD2">
        <w:trPr>
          <w:trHeight w:val="408"/>
        </w:trPr>
        <w:tc>
          <w:tcPr>
            <w:tcW w:w="1429" w:type="pct"/>
            <w:shd w:val="clear" w:color="auto" w:fill="auto"/>
          </w:tcPr>
          <w:p w14:paraId="2B06AB6A" w14:textId="145C6C2C" w:rsidR="00027B4D" w:rsidRPr="004C38FD" w:rsidRDefault="0070650E" w:rsidP="00027B4D">
            <w:pPr>
              <w:pStyle w:val="Tabelid"/>
              <w:rPr>
                <w:lang w:val="en-GB"/>
              </w:rPr>
            </w:pPr>
            <w:r w:rsidRPr="004C38FD">
              <w:rPr>
                <w:lang w:val="en-GB"/>
              </w:rPr>
              <w:t>The structural budgetary position of the general government,</w:t>
            </w:r>
            <w:r w:rsidR="00027B4D" w:rsidRPr="004C38FD">
              <w:rPr>
                <w:lang w:val="en-GB"/>
              </w:rPr>
              <w:t xml:space="preserve"> % </w:t>
            </w:r>
            <w:r w:rsidRPr="004C38FD">
              <w:rPr>
                <w:lang w:val="en-GB"/>
              </w:rPr>
              <w:t>of GDP</w:t>
            </w:r>
          </w:p>
          <w:p w14:paraId="39EACBD6" w14:textId="14910217" w:rsidR="00027B4D" w:rsidRPr="004C38FD" w:rsidRDefault="009C0513" w:rsidP="00027B4D">
            <w:pPr>
              <w:pStyle w:val="Tabelid"/>
              <w:rPr>
                <w:i/>
                <w:lang w:val="en-GB"/>
              </w:rPr>
            </w:pPr>
            <w:r w:rsidRPr="004C38FD">
              <w:rPr>
                <w:i/>
                <w:lang w:val="en-GB"/>
              </w:rPr>
              <w:t>Source:</w:t>
            </w:r>
            <w:r w:rsidR="00027B4D" w:rsidRPr="004C38FD">
              <w:rPr>
                <w:i/>
                <w:lang w:val="en-GB"/>
              </w:rPr>
              <w:t xml:space="preserve"> </w:t>
            </w:r>
            <w:r w:rsidRPr="004C38FD">
              <w:rPr>
                <w:i/>
                <w:lang w:val="en-GB"/>
              </w:rPr>
              <w:t>Statistics Estonia</w:t>
            </w:r>
          </w:p>
        </w:tc>
        <w:tc>
          <w:tcPr>
            <w:tcW w:w="698" w:type="pct"/>
            <w:shd w:val="clear" w:color="auto" w:fill="auto"/>
            <w:vAlign w:val="center"/>
          </w:tcPr>
          <w:p w14:paraId="7F9AB1C5" w14:textId="393CB790" w:rsidR="00027B4D" w:rsidRPr="004C38FD" w:rsidRDefault="00027B4D" w:rsidP="00027B4D">
            <w:pPr>
              <w:pStyle w:val="Tabelid"/>
              <w:rPr>
                <w:lang w:val="en-GB"/>
              </w:rPr>
            </w:pPr>
            <w:r w:rsidRPr="004C38FD">
              <w:rPr>
                <w:rFonts w:eastAsia="Times New Roman" w:cs="Times New Roman"/>
                <w:szCs w:val="24"/>
                <w:lang w:val="en-GB"/>
              </w:rPr>
              <w:t>-2</w:t>
            </w:r>
            <w:r w:rsidR="0070650E" w:rsidRPr="004C38FD">
              <w:rPr>
                <w:rFonts w:eastAsia="Times New Roman" w:cs="Times New Roman"/>
                <w:szCs w:val="24"/>
                <w:lang w:val="en-GB"/>
              </w:rPr>
              <w:t>.</w:t>
            </w:r>
            <w:r w:rsidRPr="004C38FD">
              <w:rPr>
                <w:rFonts w:eastAsia="Times New Roman" w:cs="Times New Roman"/>
                <w:szCs w:val="24"/>
                <w:lang w:val="en-GB"/>
              </w:rPr>
              <w:t>7</w:t>
            </w:r>
          </w:p>
        </w:tc>
        <w:tc>
          <w:tcPr>
            <w:tcW w:w="719" w:type="pct"/>
            <w:vAlign w:val="center"/>
          </w:tcPr>
          <w:p w14:paraId="6CA2DB62" w14:textId="5BC6FBD8" w:rsidR="00027B4D" w:rsidRPr="004C38FD" w:rsidRDefault="00027B4D" w:rsidP="00027B4D">
            <w:pPr>
              <w:pStyle w:val="Tabelid"/>
              <w:rPr>
                <w:lang w:val="en-GB"/>
              </w:rPr>
            </w:pPr>
            <w:r w:rsidRPr="004C38FD">
              <w:rPr>
                <w:rFonts w:eastAsia="Times New Roman" w:cs="Times New Roman"/>
                <w:szCs w:val="24"/>
                <w:lang w:val="en-GB"/>
              </w:rPr>
              <w:t>-6</w:t>
            </w:r>
            <w:r w:rsidR="0070650E" w:rsidRPr="004C38FD">
              <w:rPr>
                <w:rFonts w:eastAsia="Times New Roman" w:cs="Times New Roman"/>
                <w:szCs w:val="24"/>
                <w:lang w:val="en-GB"/>
              </w:rPr>
              <w:t>.</w:t>
            </w:r>
            <w:r w:rsidRPr="004C38FD">
              <w:rPr>
                <w:rFonts w:eastAsia="Times New Roman" w:cs="Times New Roman"/>
                <w:szCs w:val="24"/>
                <w:lang w:val="en-GB"/>
              </w:rPr>
              <w:t>6</w:t>
            </w:r>
          </w:p>
        </w:tc>
        <w:tc>
          <w:tcPr>
            <w:tcW w:w="718" w:type="pct"/>
            <w:shd w:val="clear" w:color="000000" w:fill="FFFFFF"/>
            <w:vAlign w:val="center"/>
          </w:tcPr>
          <w:p w14:paraId="3EC73284" w14:textId="6E823ACC" w:rsidR="00027B4D" w:rsidRPr="004C38FD" w:rsidRDefault="00027B4D" w:rsidP="00027B4D">
            <w:pPr>
              <w:pStyle w:val="Tabelid"/>
              <w:rPr>
                <w:lang w:val="en-GB"/>
              </w:rPr>
            </w:pPr>
            <w:r w:rsidRPr="004C38FD">
              <w:rPr>
                <w:rFonts w:eastAsia="Times New Roman" w:cs="Times New Roman"/>
                <w:szCs w:val="24"/>
                <w:lang w:val="en-GB"/>
              </w:rPr>
              <w:t>-4</w:t>
            </w:r>
            <w:r w:rsidR="0070650E" w:rsidRPr="004C38FD">
              <w:rPr>
                <w:rFonts w:eastAsia="Times New Roman" w:cs="Times New Roman"/>
                <w:szCs w:val="24"/>
                <w:lang w:val="en-GB"/>
              </w:rPr>
              <w:t>.</w:t>
            </w:r>
            <w:r w:rsidRPr="004C38FD">
              <w:rPr>
                <w:rFonts w:eastAsia="Times New Roman" w:cs="Times New Roman"/>
                <w:szCs w:val="24"/>
                <w:lang w:val="en-GB"/>
              </w:rPr>
              <w:t>9</w:t>
            </w:r>
          </w:p>
        </w:tc>
        <w:tc>
          <w:tcPr>
            <w:tcW w:w="718" w:type="pct"/>
            <w:shd w:val="clear" w:color="000000" w:fill="FFFFFF"/>
            <w:vAlign w:val="center"/>
          </w:tcPr>
          <w:p w14:paraId="7AE9CBCA" w14:textId="1E3D7EBF" w:rsidR="00027B4D" w:rsidRPr="004C38FD" w:rsidRDefault="00027B4D" w:rsidP="00027B4D">
            <w:pPr>
              <w:pStyle w:val="Tabelid"/>
              <w:rPr>
                <w:lang w:val="en-GB"/>
              </w:rPr>
            </w:pPr>
            <w:r w:rsidRPr="004C38FD">
              <w:rPr>
                <w:rFonts w:eastAsia="Times New Roman" w:cs="Times New Roman"/>
                <w:szCs w:val="24"/>
                <w:lang w:val="en-GB"/>
              </w:rPr>
              <w:t>-3</w:t>
            </w:r>
            <w:r w:rsidR="0070650E" w:rsidRPr="004C38FD">
              <w:rPr>
                <w:rFonts w:eastAsia="Times New Roman" w:cs="Times New Roman"/>
                <w:szCs w:val="24"/>
                <w:lang w:val="en-GB"/>
              </w:rPr>
              <w:t>.</w:t>
            </w:r>
            <w:r w:rsidRPr="004C38FD">
              <w:rPr>
                <w:rFonts w:eastAsia="Times New Roman" w:cs="Times New Roman"/>
                <w:szCs w:val="24"/>
                <w:lang w:val="en-GB"/>
              </w:rPr>
              <w:t>3</w:t>
            </w:r>
          </w:p>
        </w:tc>
        <w:tc>
          <w:tcPr>
            <w:tcW w:w="718" w:type="pct"/>
            <w:shd w:val="clear" w:color="000000" w:fill="FFFFFF"/>
            <w:vAlign w:val="center"/>
          </w:tcPr>
          <w:p w14:paraId="763BFC6A" w14:textId="43CFAF41" w:rsidR="00027B4D" w:rsidRPr="004C38FD" w:rsidRDefault="00027B4D" w:rsidP="00027B4D">
            <w:pPr>
              <w:pStyle w:val="Tabelid"/>
              <w:rPr>
                <w:lang w:val="en-GB"/>
              </w:rPr>
            </w:pPr>
            <w:r w:rsidRPr="004C38FD">
              <w:rPr>
                <w:rFonts w:eastAsia="Times New Roman" w:cs="Times New Roman"/>
                <w:szCs w:val="24"/>
                <w:lang w:val="en-GB"/>
              </w:rPr>
              <w:t>-1</w:t>
            </w:r>
            <w:r w:rsidR="0070650E" w:rsidRPr="004C38FD">
              <w:rPr>
                <w:rFonts w:eastAsia="Times New Roman" w:cs="Times New Roman"/>
                <w:szCs w:val="24"/>
                <w:lang w:val="en-GB"/>
              </w:rPr>
              <w:t>.</w:t>
            </w:r>
            <w:r w:rsidRPr="004C38FD">
              <w:rPr>
                <w:rFonts w:eastAsia="Times New Roman" w:cs="Times New Roman"/>
                <w:szCs w:val="24"/>
                <w:lang w:val="en-GB"/>
              </w:rPr>
              <w:t>3</w:t>
            </w:r>
          </w:p>
        </w:tc>
      </w:tr>
      <w:tr w:rsidR="002451A9" w:rsidRPr="004C38FD" w14:paraId="29DABBB5" w14:textId="77777777" w:rsidTr="00855FD2">
        <w:trPr>
          <w:trHeight w:val="408"/>
        </w:trPr>
        <w:tc>
          <w:tcPr>
            <w:tcW w:w="1429" w:type="pct"/>
            <w:shd w:val="clear" w:color="auto" w:fill="auto"/>
          </w:tcPr>
          <w:p w14:paraId="604B8E61" w14:textId="50BAC1E0" w:rsidR="0061056D" w:rsidRPr="004C38FD" w:rsidRDefault="0070650E" w:rsidP="00027B4D">
            <w:pPr>
              <w:pStyle w:val="Tabelid"/>
              <w:rPr>
                <w:lang w:val="en-GB"/>
              </w:rPr>
            </w:pPr>
            <w:r w:rsidRPr="004C38FD">
              <w:rPr>
                <w:lang w:val="en-GB"/>
              </w:rPr>
              <w:t xml:space="preserve">Correspondence of the government sector’s </w:t>
            </w:r>
            <w:r w:rsidR="002451A9" w:rsidRPr="004C38FD">
              <w:rPr>
                <w:lang w:val="en-GB"/>
              </w:rPr>
              <w:t>cyclical budgetary position change with the economic cycle</w:t>
            </w:r>
            <w:r w:rsidR="0061056D" w:rsidRPr="004C38FD">
              <w:rPr>
                <w:lang w:val="en-GB"/>
              </w:rPr>
              <w:t>.</w:t>
            </w:r>
          </w:p>
        </w:tc>
        <w:tc>
          <w:tcPr>
            <w:tcW w:w="698" w:type="pct"/>
            <w:shd w:val="clear" w:color="auto" w:fill="auto"/>
            <w:vAlign w:val="center"/>
          </w:tcPr>
          <w:p w14:paraId="4DA21028" w14:textId="57A72E34" w:rsidR="0061056D" w:rsidRPr="004C38FD" w:rsidRDefault="0061056D" w:rsidP="00027B4D">
            <w:pPr>
              <w:pStyle w:val="Tabelid"/>
              <w:rPr>
                <w:lang w:val="en-GB"/>
              </w:rPr>
            </w:pPr>
            <w:r w:rsidRPr="004C38FD">
              <w:rPr>
                <w:lang w:val="en-GB"/>
              </w:rPr>
              <w:t>Pro</w:t>
            </w:r>
            <w:r w:rsidR="002451A9" w:rsidRPr="004C38FD">
              <w:rPr>
                <w:lang w:val="en-GB"/>
              </w:rPr>
              <w:t>cyclical</w:t>
            </w:r>
          </w:p>
        </w:tc>
        <w:tc>
          <w:tcPr>
            <w:tcW w:w="719" w:type="pct"/>
            <w:vAlign w:val="center"/>
          </w:tcPr>
          <w:p w14:paraId="5D529E1B" w14:textId="7CDE88FF" w:rsidR="0061056D" w:rsidRPr="004C38FD" w:rsidRDefault="00D35D71" w:rsidP="00027B4D">
            <w:pPr>
              <w:pStyle w:val="Tabelid"/>
              <w:rPr>
                <w:lang w:val="en-GB"/>
              </w:rPr>
            </w:pPr>
            <w:r w:rsidRPr="004C38FD">
              <w:rPr>
                <w:lang w:val="en-GB"/>
              </w:rPr>
              <w:t>Pro</w:t>
            </w:r>
            <w:r w:rsidR="002451A9" w:rsidRPr="004C38FD">
              <w:rPr>
                <w:lang w:val="en-GB"/>
              </w:rPr>
              <w:t>cyc</w:t>
            </w:r>
            <w:r w:rsidRPr="004C38FD">
              <w:rPr>
                <w:lang w:val="en-GB"/>
              </w:rPr>
              <w:t>li</w:t>
            </w:r>
            <w:r w:rsidR="002451A9" w:rsidRPr="004C38FD">
              <w:rPr>
                <w:lang w:val="en-GB"/>
              </w:rPr>
              <w:t>cal</w:t>
            </w:r>
          </w:p>
        </w:tc>
        <w:tc>
          <w:tcPr>
            <w:tcW w:w="718" w:type="pct"/>
            <w:shd w:val="clear" w:color="000000" w:fill="FFFFFF"/>
            <w:vAlign w:val="center"/>
          </w:tcPr>
          <w:p w14:paraId="458847E7" w14:textId="736462B3" w:rsidR="0061056D" w:rsidRPr="004C38FD" w:rsidRDefault="00D35D71" w:rsidP="00027B4D">
            <w:pPr>
              <w:pStyle w:val="Tabelid"/>
              <w:rPr>
                <w:lang w:val="en-GB"/>
              </w:rPr>
            </w:pPr>
            <w:r w:rsidRPr="004C38FD">
              <w:rPr>
                <w:lang w:val="en-GB"/>
              </w:rPr>
              <w:t>Pro</w:t>
            </w:r>
            <w:r w:rsidR="002451A9" w:rsidRPr="004C38FD">
              <w:rPr>
                <w:lang w:val="en-GB"/>
              </w:rPr>
              <w:t>cyclical</w:t>
            </w:r>
          </w:p>
        </w:tc>
        <w:tc>
          <w:tcPr>
            <w:tcW w:w="718" w:type="pct"/>
            <w:shd w:val="clear" w:color="000000" w:fill="FFFFFF"/>
            <w:vAlign w:val="center"/>
          </w:tcPr>
          <w:p w14:paraId="183B3772" w14:textId="1C73D277" w:rsidR="0061056D" w:rsidRPr="004C38FD" w:rsidRDefault="0061056D" w:rsidP="00027B4D">
            <w:pPr>
              <w:pStyle w:val="Tabelid"/>
              <w:rPr>
                <w:lang w:val="en-GB"/>
              </w:rPr>
            </w:pPr>
            <w:r w:rsidRPr="004C38FD">
              <w:rPr>
                <w:lang w:val="en-GB"/>
              </w:rPr>
              <w:t>Pro</w:t>
            </w:r>
            <w:r w:rsidR="002451A9" w:rsidRPr="004C38FD">
              <w:rPr>
                <w:lang w:val="en-GB"/>
              </w:rPr>
              <w:t>cyclical</w:t>
            </w:r>
          </w:p>
        </w:tc>
        <w:tc>
          <w:tcPr>
            <w:tcW w:w="718" w:type="pct"/>
            <w:shd w:val="clear" w:color="000000" w:fill="FFFFFF"/>
            <w:vAlign w:val="center"/>
          </w:tcPr>
          <w:p w14:paraId="32CAD1AE" w14:textId="741BBB12" w:rsidR="0061056D" w:rsidRPr="004C38FD" w:rsidRDefault="00E813D1" w:rsidP="00027B4D">
            <w:pPr>
              <w:pStyle w:val="Tabelid"/>
              <w:rPr>
                <w:lang w:val="en-GB"/>
              </w:rPr>
            </w:pPr>
            <w:r w:rsidRPr="004C38FD">
              <w:rPr>
                <w:lang w:val="en-GB"/>
              </w:rPr>
              <w:t>Pro</w:t>
            </w:r>
            <w:r w:rsidR="002451A9" w:rsidRPr="004C38FD">
              <w:rPr>
                <w:lang w:val="en-GB"/>
              </w:rPr>
              <w:t>cyclical</w:t>
            </w:r>
          </w:p>
        </w:tc>
      </w:tr>
      <w:tr w:rsidR="002451A9" w:rsidRPr="004C38FD" w14:paraId="3F36527B" w14:textId="77777777" w:rsidTr="00855FD2">
        <w:trPr>
          <w:trHeight w:val="408"/>
        </w:trPr>
        <w:tc>
          <w:tcPr>
            <w:tcW w:w="1429" w:type="pct"/>
            <w:shd w:val="clear" w:color="auto" w:fill="auto"/>
          </w:tcPr>
          <w:p w14:paraId="475FCAC5" w14:textId="46D2EF66" w:rsidR="00027B4D" w:rsidRPr="004C38FD" w:rsidRDefault="002451A9" w:rsidP="00027B4D">
            <w:pPr>
              <w:pStyle w:val="Tabelid"/>
              <w:rPr>
                <w:lang w:val="en-GB"/>
              </w:rPr>
            </w:pPr>
            <w:r w:rsidRPr="004C38FD">
              <w:rPr>
                <w:lang w:val="en-GB"/>
              </w:rPr>
              <w:t>Share of taxes in GDP</w:t>
            </w:r>
            <w:r w:rsidR="00027B4D" w:rsidRPr="004C38FD">
              <w:rPr>
                <w:lang w:val="en-GB"/>
              </w:rPr>
              <w:t>, %</w:t>
            </w:r>
          </w:p>
          <w:p w14:paraId="40F2D45D" w14:textId="0A2A058B" w:rsidR="00027B4D" w:rsidRPr="004C38FD" w:rsidRDefault="009C0513" w:rsidP="00027B4D">
            <w:pPr>
              <w:pStyle w:val="Tabelid"/>
              <w:rPr>
                <w:i/>
                <w:lang w:val="en-GB"/>
              </w:rPr>
            </w:pPr>
            <w:r w:rsidRPr="004C38FD">
              <w:rPr>
                <w:i/>
                <w:lang w:val="en-GB"/>
              </w:rPr>
              <w:t>Source:</w:t>
            </w:r>
            <w:r w:rsidR="00027B4D" w:rsidRPr="004C38FD">
              <w:rPr>
                <w:i/>
                <w:lang w:val="en-GB"/>
              </w:rPr>
              <w:t xml:space="preserve"> </w:t>
            </w:r>
            <w:r w:rsidRPr="004C38FD">
              <w:rPr>
                <w:i/>
                <w:lang w:val="en-GB"/>
              </w:rPr>
              <w:t>Statistics Estonia</w:t>
            </w:r>
          </w:p>
        </w:tc>
        <w:tc>
          <w:tcPr>
            <w:tcW w:w="698" w:type="pct"/>
            <w:shd w:val="clear" w:color="auto" w:fill="auto"/>
            <w:vAlign w:val="center"/>
          </w:tcPr>
          <w:p w14:paraId="3EC9C3BC" w14:textId="526FEE33" w:rsidR="00027B4D" w:rsidRPr="004C38FD" w:rsidRDefault="00027B4D" w:rsidP="00027B4D">
            <w:pPr>
              <w:pStyle w:val="Tabelid"/>
              <w:rPr>
                <w:lang w:val="en-GB"/>
              </w:rPr>
            </w:pPr>
            <w:r w:rsidRPr="004C38FD">
              <w:rPr>
                <w:lang w:val="en-GB"/>
              </w:rPr>
              <w:t>32</w:t>
            </w:r>
            <w:r w:rsidR="0070650E" w:rsidRPr="004C38FD">
              <w:rPr>
                <w:lang w:val="en-GB"/>
              </w:rPr>
              <w:t>.</w:t>
            </w:r>
            <w:r w:rsidRPr="004C38FD">
              <w:rPr>
                <w:lang w:val="en-GB"/>
              </w:rPr>
              <w:t>9</w:t>
            </w:r>
          </w:p>
        </w:tc>
        <w:tc>
          <w:tcPr>
            <w:tcW w:w="719" w:type="pct"/>
            <w:vAlign w:val="center"/>
          </w:tcPr>
          <w:p w14:paraId="5D66D5DE" w14:textId="48CFEE21" w:rsidR="00027B4D" w:rsidRPr="004C38FD" w:rsidRDefault="00027B4D" w:rsidP="00027B4D">
            <w:pPr>
              <w:pStyle w:val="Tabelid"/>
              <w:rPr>
                <w:lang w:val="en-GB"/>
              </w:rPr>
            </w:pPr>
            <w:r w:rsidRPr="004C38FD">
              <w:rPr>
                <w:rFonts w:eastAsia="Times New Roman" w:cs="Times New Roman"/>
                <w:szCs w:val="24"/>
                <w:lang w:val="en-GB"/>
              </w:rPr>
              <w:t>32</w:t>
            </w:r>
            <w:r w:rsidR="0070650E" w:rsidRPr="004C38FD">
              <w:rPr>
                <w:rFonts w:eastAsia="Times New Roman" w:cs="Times New Roman"/>
                <w:szCs w:val="24"/>
                <w:lang w:val="en-GB"/>
              </w:rPr>
              <w:t>.</w:t>
            </w:r>
            <w:r w:rsidRPr="004C38FD">
              <w:rPr>
                <w:rFonts w:eastAsia="Times New Roman" w:cs="Times New Roman"/>
                <w:szCs w:val="24"/>
                <w:lang w:val="en-GB"/>
              </w:rPr>
              <w:t>7</w:t>
            </w:r>
          </w:p>
        </w:tc>
        <w:tc>
          <w:tcPr>
            <w:tcW w:w="718" w:type="pct"/>
            <w:shd w:val="clear" w:color="000000" w:fill="FFFFFF"/>
            <w:vAlign w:val="center"/>
          </w:tcPr>
          <w:p w14:paraId="4D2785EE" w14:textId="3AA142A1" w:rsidR="00027B4D" w:rsidRPr="004C38FD" w:rsidRDefault="00027B4D" w:rsidP="00027B4D">
            <w:pPr>
              <w:pStyle w:val="Tabelid"/>
              <w:rPr>
                <w:lang w:val="en-GB"/>
              </w:rPr>
            </w:pPr>
            <w:r w:rsidRPr="004C38FD">
              <w:rPr>
                <w:rFonts w:eastAsia="Times New Roman" w:cs="Times New Roman"/>
                <w:szCs w:val="24"/>
                <w:lang w:val="en-GB"/>
              </w:rPr>
              <w:t>31</w:t>
            </w:r>
            <w:r w:rsidR="0070650E" w:rsidRPr="004C38FD">
              <w:rPr>
                <w:rFonts w:eastAsia="Times New Roman" w:cs="Times New Roman"/>
                <w:szCs w:val="24"/>
                <w:lang w:val="en-GB"/>
              </w:rPr>
              <w:t>.</w:t>
            </w:r>
            <w:r w:rsidRPr="004C38FD">
              <w:rPr>
                <w:rFonts w:eastAsia="Times New Roman" w:cs="Times New Roman"/>
                <w:szCs w:val="24"/>
                <w:lang w:val="en-GB"/>
              </w:rPr>
              <w:t>5</w:t>
            </w:r>
          </w:p>
        </w:tc>
        <w:tc>
          <w:tcPr>
            <w:tcW w:w="718" w:type="pct"/>
            <w:shd w:val="clear" w:color="000000" w:fill="FFFFFF"/>
            <w:vAlign w:val="center"/>
          </w:tcPr>
          <w:p w14:paraId="0049E4F7" w14:textId="2F5B30E2" w:rsidR="00027B4D" w:rsidRPr="004C38FD" w:rsidRDefault="00027B4D" w:rsidP="00027B4D">
            <w:pPr>
              <w:pStyle w:val="Tabelid"/>
              <w:rPr>
                <w:lang w:val="en-GB"/>
              </w:rPr>
            </w:pPr>
            <w:r w:rsidRPr="004C38FD">
              <w:rPr>
                <w:rFonts w:eastAsia="Times New Roman" w:cs="Times New Roman"/>
                <w:szCs w:val="24"/>
                <w:lang w:val="en-GB"/>
              </w:rPr>
              <w:t>31</w:t>
            </w:r>
            <w:r w:rsidR="0070650E" w:rsidRPr="004C38FD">
              <w:rPr>
                <w:rFonts w:eastAsia="Times New Roman" w:cs="Times New Roman"/>
                <w:szCs w:val="24"/>
                <w:lang w:val="en-GB"/>
              </w:rPr>
              <w:t>.</w:t>
            </w:r>
            <w:r w:rsidRPr="004C38FD">
              <w:rPr>
                <w:rFonts w:eastAsia="Times New Roman" w:cs="Times New Roman"/>
                <w:szCs w:val="24"/>
                <w:lang w:val="en-GB"/>
              </w:rPr>
              <w:t>5</w:t>
            </w:r>
          </w:p>
        </w:tc>
        <w:tc>
          <w:tcPr>
            <w:tcW w:w="718" w:type="pct"/>
            <w:shd w:val="clear" w:color="000000" w:fill="FFFFFF"/>
            <w:vAlign w:val="center"/>
          </w:tcPr>
          <w:p w14:paraId="2DE1819E" w14:textId="72B536A4" w:rsidR="00027B4D" w:rsidRPr="004C38FD" w:rsidRDefault="00027B4D" w:rsidP="00027B4D">
            <w:pPr>
              <w:pStyle w:val="Tabelid"/>
              <w:rPr>
                <w:lang w:val="en-GB"/>
              </w:rPr>
            </w:pPr>
            <w:r w:rsidRPr="004C38FD">
              <w:rPr>
                <w:rFonts w:eastAsia="Times New Roman" w:cs="Times New Roman"/>
                <w:szCs w:val="24"/>
                <w:lang w:val="en-GB"/>
              </w:rPr>
              <w:t>31</w:t>
            </w:r>
            <w:r w:rsidR="0070650E" w:rsidRPr="004C38FD">
              <w:rPr>
                <w:rFonts w:eastAsia="Times New Roman" w:cs="Times New Roman"/>
                <w:szCs w:val="24"/>
                <w:lang w:val="en-GB"/>
              </w:rPr>
              <w:t>.</w:t>
            </w:r>
            <w:r w:rsidRPr="004C38FD">
              <w:rPr>
                <w:rFonts w:eastAsia="Times New Roman" w:cs="Times New Roman"/>
                <w:szCs w:val="24"/>
                <w:lang w:val="en-GB"/>
              </w:rPr>
              <w:t>5</w:t>
            </w:r>
          </w:p>
        </w:tc>
      </w:tr>
      <w:tr w:rsidR="002451A9" w:rsidRPr="004C38FD" w14:paraId="07E2404B" w14:textId="77777777" w:rsidTr="00855FD2">
        <w:trPr>
          <w:trHeight w:val="1426"/>
        </w:trPr>
        <w:tc>
          <w:tcPr>
            <w:tcW w:w="1429" w:type="pct"/>
            <w:shd w:val="clear" w:color="auto" w:fill="auto"/>
          </w:tcPr>
          <w:p w14:paraId="220716DF" w14:textId="6FFB0CF1" w:rsidR="0061056D" w:rsidRPr="004C38FD" w:rsidRDefault="002451A9" w:rsidP="00027B4D">
            <w:pPr>
              <w:pStyle w:val="Tabelid"/>
              <w:rPr>
                <w:lang w:val="en-GB"/>
              </w:rPr>
            </w:pPr>
            <w:r w:rsidRPr="004C38FD">
              <w:rPr>
                <w:lang w:val="en-GB"/>
              </w:rPr>
              <w:t xml:space="preserve">Real growth of </w:t>
            </w:r>
            <w:r w:rsidR="00860670" w:rsidRPr="004C38FD">
              <w:rPr>
                <w:lang w:val="en-GB"/>
              </w:rPr>
              <w:t>general government expenditure according to the European Commission methodology compared to potential economic growth</w:t>
            </w:r>
            <w:r w:rsidR="0061056D" w:rsidRPr="004C38FD">
              <w:rPr>
                <w:lang w:val="en-GB"/>
              </w:rPr>
              <w:t xml:space="preserve">, % </w:t>
            </w:r>
            <w:r w:rsidR="0061056D" w:rsidRPr="004C38FD">
              <w:rPr>
                <w:rFonts w:eastAsia="SimSun"/>
                <w:vertAlign w:val="superscript"/>
                <w:lang w:val="en-GB"/>
              </w:rPr>
              <w:footnoteReference w:id="30"/>
            </w:r>
          </w:p>
        </w:tc>
        <w:tc>
          <w:tcPr>
            <w:tcW w:w="698" w:type="pct"/>
            <w:shd w:val="clear" w:color="auto" w:fill="auto"/>
            <w:vAlign w:val="center"/>
          </w:tcPr>
          <w:p w14:paraId="050528DB" w14:textId="6AE9CB0B" w:rsidR="0061056D" w:rsidRPr="004C38FD" w:rsidRDefault="0061056D" w:rsidP="00027B4D">
            <w:pPr>
              <w:pStyle w:val="Tabelid"/>
              <w:rPr>
                <w:lang w:val="en-GB"/>
              </w:rPr>
            </w:pPr>
            <w:r w:rsidRPr="004C38FD">
              <w:rPr>
                <w:lang w:val="en-GB"/>
              </w:rPr>
              <w:t>2</w:t>
            </w:r>
            <w:r w:rsidR="0070650E" w:rsidRPr="004C38FD">
              <w:rPr>
                <w:lang w:val="en-GB"/>
              </w:rPr>
              <w:t>.</w:t>
            </w:r>
            <w:r w:rsidRPr="004C38FD">
              <w:rPr>
                <w:lang w:val="en-GB"/>
              </w:rPr>
              <w:t>2</w:t>
            </w:r>
          </w:p>
        </w:tc>
        <w:tc>
          <w:tcPr>
            <w:tcW w:w="719" w:type="pct"/>
            <w:vAlign w:val="center"/>
          </w:tcPr>
          <w:p w14:paraId="31FD03BF" w14:textId="72D12006" w:rsidR="0061056D" w:rsidRPr="004C38FD" w:rsidRDefault="0061056D" w:rsidP="00027B4D">
            <w:pPr>
              <w:pStyle w:val="Tabelid"/>
              <w:rPr>
                <w:lang w:val="en-GB"/>
              </w:rPr>
            </w:pPr>
            <w:r w:rsidRPr="004C38FD">
              <w:rPr>
                <w:lang w:val="en-GB"/>
              </w:rPr>
              <w:t>&lt;2</w:t>
            </w:r>
            <w:r w:rsidR="0070650E" w:rsidRPr="004C38FD">
              <w:rPr>
                <w:lang w:val="en-GB"/>
              </w:rPr>
              <w:t>.</w:t>
            </w:r>
            <w:r w:rsidRPr="004C38FD">
              <w:rPr>
                <w:lang w:val="en-GB"/>
              </w:rPr>
              <w:t>8</w:t>
            </w:r>
          </w:p>
        </w:tc>
        <w:tc>
          <w:tcPr>
            <w:tcW w:w="718" w:type="pct"/>
            <w:shd w:val="clear" w:color="000000" w:fill="FFFFFF"/>
            <w:vAlign w:val="center"/>
          </w:tcPr>
          <w:p w14:paraId="528573FA" w14:textId="2D51BEEC" w:rsidR="0061056D" w:rsidRPr="004C38FD" w:rsidRDefault="0061056D" w:rsidP="00027B4D">
            <w:pPr>
              <w:pStyle w:val="Tabelid"/>
              <w:rPr>
                <w:lang w:val="en-GB"/>
              </w:rPr>
            </w:pPr>
            <w:r w:rsidRPr="004C38FD">
              <w:rPr>
                <w:lang w:val="en-GB"/>
              </w:rPr>
              <w:t>&lt;2</w:t>
            </w:r>
            <w:r w:rsidR="0070650E" w:rsidRPr="004C38FD">
              <w:rPr>
                <w:lang w:val="en-GB"/>
              </w:rPr>
              <w:t>.</w:t>
            </w:r>
            <w:r w:rsidRPr="004C38FD">
              <w:rPr>
                <w:lang w:val="en-GB"/>
              </w:rPr>
              <w:t>8</w:t>
            </w:r>
          </w:p>
        </w:tc>
        <w:tc>
          <w:tcPr>
            <w:tcW w:w="718" w:type="pct"/>
            <w:shd w:val="clear" w:color="000000" w:fill="FFFFFF"/>
            <w:vAlign w:val="center"/>
          </w:tcPr>
          <w:p w14:paraId="64BF237F" w14:textId="39ADF5CC" w:rsidR="0061056D" w:rsidRPr="004C38FD" w:rsidRDefault="0061056D" w:rsidP="00027B4D">
            <w:pPr>
              <w:pStyle w:val="Tabelid"/>
              <w:rPr>
                <w:lang w:val="en-GB"/>
              </w:rPr>
            </w:pPr>
            <w:r w:rsidRPr="004C38FD">
              <w:rPr>
                <w:lang w:val="en-GB"/>
              </w:rPr>
              <w:t>&lt;2</w:t>
            </w:r>
            <w:r w:rsidR="0070650E" w:rsidRPr="004C38FD">
              <w:rPr>
                <w:lang w:val="en-GB"/>
              </w:rPr>
              <w:t>.</w:t>
            </w:r>
            <w:r w:rsidRPr="004C38FD">
              <w:rPr>
                <w:lang w:val="en-GB"/>
              </w:rPr>
              <w:t>8</w:t>
            </w:r>
          </w:p>
        </w:tc>
        <w:tc>
          <w:tcPr>
            <w:tcW w:w="718" w:type="pct"/>
            <w:shd w:val="clear" w:color="000000" w:fill="FFFFFF"/>
            <w:vAlign w:val="center"/>
          </w:tcPr>
          <w:p w14:paraId="13C1ABA3" w14:textId="50DB04C3" w:rsidR="0061056D" w:rsidRPr="004C38FD" w:rsidRDefault="002A51DC" w:rsidP="00027B4D">
            <w:pPr>
              <w:pStyle w:val="Tabelid"/>
              <w:rPr>
                <w:lang w:val="en-GB"/>
              </w:rPr>
            </w:pPr>
            <w:r w:rsidRPr="004C38FD">
              <w:rPr>
                <w:lang w:val="en-GB"/>
              </w:rPr>
              <w:t>&lt;2</w:t>
            </w:r>
            <w:r w:rsidR="0070650E" w:rsidRPr="004C38FD">
              <w:rPr>
                <w:lang w:val="en-GB"/>
              </w:rPr>
              <w:t>.</w:t>
            </w:r>
            <w:r w:rsidRPr="004C38FD">
              <w:rPr>
                <w:lang w:val="en-GB"/>
              </w:rPr>
              <w:t>8</w:t>
            </w:r>
          </w:p>
        </w:tc>
      </w:tr>
      <w:tr w:rsidR="002451A9" w:rsidRPr="004C38FD" w14:paraId="5B246D4F" w14:textId="77777777" w:rsidTr="00855FD2">
        <w:trPr>
          <w:trHeight w:val="408"/>
        </w:trPr>
        <w:tc>
          <w:tcPr>
            <w:tcW w:w="1429" w:type="pct"/>
            <w:shd w:val="clear" w:color="auto" w:fill="auto"/>
          </w:tcPr>
          <w:p w14:paraId="0DC939F1" w14:textId="5FA4E84B" w:rsidR="00027B4D" w:rsidRPr="004C38FD" w:rsidRDefault="00860670" w:rsidP="00027B4D">
            <w:pPr>
              <w:pStyle w:val="Tabelid"/>
              <w:rPr>
                <w:lang w:val="en-GB"/>
              </w:rPr>
            </w:pPr>
            <w:r w:rsidRPr="004C38FD">
              <w:rPr>
                <w:lang w:val="en-GB"/>
              </w:rPr>
              <w:t>Share of debt burden in GDP</w:t>
            </w:r>
            <w:r w:rsidR="00027B4D" w:rsidRPr="004C38FD">
              <w:rPr>
                <w:lang w:val="en-GB"/>
              </w:rPr>
              <w:t>, %</w:t>
            </w:r>
          </w:p>
        </w:tc>
        <w:tc>
          <w:tcPr>
            <w:tcW w:w="698" w:type="pct"/>
            <w:shd w:val="clear" w:color="auto" w:fill="auto"/>
            <w:vAlign w:val="center"/>
          </w:tcPr>
          <w:p w14:paraId="7BC08AF8" w14:textId="19B452BB" w:rsidR="00027B4D" w:rsidRPr="004C38FD" w:rsidRDefault="00027B4D" w:rsidP="00027B4D">
            <w:pPr>
              <w:pStyle w:val="Tabelid"/>
              <w:rPr>
                <w:lang w:val="en-GB"/>
              </w:rPr>
            </w:pPr>
            <w:r w:rsidRPr="004C38FD">
              <w:rPr>
                <w:lang w:val="en-GB"/>
              </w:rPr>
              <w:t>8</w:t>
            </w:r>
            <w:r w:rsidR="0070650E" w:rsidRPr="004C38FD">
              <w:rPr>
                <w:lang w:val="en-GB"/>
              </w:rPr>
              <w:t>.</w:t>
            </w:r>
            <w:r w:rsidRPr="004C38FD">
              <w:rPr>
                <w:lang w:val="en-GB"/>
              </w:rPr>
              <w:t>4</w:t>
            </w:r>
          </w:p>
        </w:tc>
        <w:tc>
          <w:tcPr>
            <w:tcW w:w="719" w:type="pct"/>
            <w:vAlign w:val="center"/>
          </w:tcPr>
          <w:p w14:paraId="24A043AE" w14:textId="693279F3" w:rsidR="00027B4D" w:rsidRPr="004C38FD" w:rsidRDefault="00027B4D" w:rsidP="00027B4D">
            <w:pPr>
              <w:pStyle w:val="Tabelid"/>
              <w:rPr>
                <w:lang w:val="en-GB"/>
              </w:rPr>
            </w:pPr>
            <w:r w:rsidRPr="004C38FD">
              <w:rPr>
                <w:rFonts w:eastAsia="Times New Roman" w:cs="Times New Roman"/>
                <w:szCs w:val="24"/>
                <w:lang w:val="en-GB"/>
              </w:rPr>
              <w:t>&lt;23</w:t>
            </w:r>
            <w:r w:rsidR="0070650E" w:rsidRPr="004C38FD">
              <w:rPr>
                <w:rFonts w:eastAsia="Times New Roman" w:cs="Times New Roman"/>
                <w:szCs w:val="24"/>
                <w:lang w:val="en-GB"/>
              </w:rPr>
              <w:t>.</w:t>
            </w:r>
            <w:r w:rsidRPr="004C38FD">
              <w:rPr>
                <w:rFonts w:eastAsia="Times New Roman" w:cs="Times New Roman"/>
                <w:szCs w:val="24"/>
                <w:lang w:val="en-GB"/>
              </w:rPr>
              <w:t>6</w:t>
            </w:r>
          </w:p>
        </w:tc>
        <w:tc>
          <w:tcPr>
            <w:tcW w:w="718" w:type="pct"/>
            <w:shd w:val="clear" w:color="000000" w:fill="FFFFFF"/>
            <w:vAlign w:val="center"/>
          </w:tcPr>
          <w:p w14:paraId="33514028" w14:textId="5450818E" w:rsidR="00027B4D" w:rsidRPr="004C38FD" w:rsidRDefault="00027B4D" w:rsidP="00027B4D">
            <w:pPr>
              <w:pStyle w:val="Tabelid"/>
              <w:rPr>
                <w:lang w:val="en-GB"/>
              </w:rPr>
            </w:pPr>
            <w:r w:rsidRPr="004C38FD">
              <w:rPr>
                <w:rFonts w:eastAsia="Times New Roman" w:cs="Times New Roman"/>
                <w:szCs w:val="24"/>
                <w:lang w:val="en-GB"/>
              </w:rPr>
              <w:t>&lt;27</w:t>
            </w:r>
            <w:r w:rsidR="0070650E" w:rsidRPr="004C38FD">
              <w:rPr>
                <w:rFonts w:eastAsia="Times New Roman" w:cs="Times New Roman"/>
                <w:szCs w:val="24"/>
                <w:lang w:val="en-GB"/>
              </w:rPr>
              <w:t>.</w:t>
            </w:r>
            <w:r w:rsidRPr="004C38FD">
              <w:rPr>
                <w:rFonts w:eastAsia="Times New Roman" w:cs="Times New Roman"/>
                <w:szCs w:val="24"/>
                <w:lang w:val="en-GB"/>
              </w:rPr>
              <w:t>1</w:t>
            </w:r>
          </w:p>
        </w:tc>
        <w:tc>
          <w:tcPr>
            <w:tcW w:w="718" w:type="pct"/>
            <w:shd w:val="clear" w:color="000000" w:fill="FFFFFF"/>
            <w:vAlign w:val="center"/>
          </w:tcPr>
          <w:p w14:paraId="4F16FF1E" w14:textId="6BCB94EA" w:rsidR="00027B4D" w:rsidRPr="004C38FD" w:rsidRDefault="00027B4D" w:rsidP="00027B4D">
            <w:pPr>
              <w:pStyle w:val="Tabelid"/>
              <w:rPr>
                <w:lang w:val="en-GB"/>
              </w:rPr>
            </w:pPr>
            <w:r w:rsidRPr="004C38FD">
              <w:rPr>
                <w:rFonts w:eastAsia="Times New Roman" w:cs="Times New Roman"/>
                <w:szCs w:val="24"/>
                <w:lang w:val="en-GB"/>
              </w:rPr>
              <w:t>&lt;29</w:t>
            </w:r>
            <w:r w:rsidR="0070650E" w:rsidRPr="004C38FD">
              <w:rPr>
                <w:rFonts w:eastAsia="Times New Roman" w:cs="Times New Roman"/>
                <w:szCs w:val="24"/>
                <w:lang w:val="en-GB"/>
              </w:rPr>
              <w:t>.</w:t>
            </w:r>
            <w:r w:rsidRPr="004C38FD">
              <w:rPr>
                <w:rFonts w:eastAsia="Times New Roman" w:cs="Times New Roman"/>
                <w:szCs w:val="24"/>
                <w:lang w:val="en-GB"/>
              </w:rPr>
              <w:t>6</w:t>
            </w:r>
          </w:p>
        </w:tc>
        <w:tc>
          <w:tcPr>
            <w:tcW w:w="718" w:type="pct"/>
            <w:shd w:val="clear" w:color="000000" w:fill="FFFFFF"/>
            <w:vAlign w:val="center"/>
          </w:tcPr>
          <w:p w14:paraId="404611C4" w14:textId="63EB5D06" w:rsidR="00027B4D" w:rsidRPr="004C38FD" w:rsidRDefault="00027B4D" w:rsidP="00027B4D">
            <w:pPr>
              <w:pStyle w:val="Tabelid"/>
              <w:rPr>
                <w:lang w:val="en-GB"/>
              </w:rPr>
            </w:pPr>
            <w:r w:rsidRPr="004C38FD">
              <w:rPr>
                <w:rFonts w:eastAsia="Times New Roman" w:cs="Times New Roman"/>
                <w:szCs w:val="24"/>
                <w:lang w:val="en-GB"/>
              </w:rPr>
              <w:t>&lt;30</w:t>
            </w:r>
            <w:r w:rsidR="0070650E" w:rsidRPr="004C38FD">
              <w:rPr>
                <w:rFonts w:eastAsia="Times New Roman" w:cs="Times New Roman"/>
                <w:szCs w:val="24"/>
                <w:lang w:val="en-GB"/>
              </w:rPr>
              <w:t>.</w:t>
            </w:r>
            <w:r w:rsidRPr="004C38FD">
              <w:rPr>
                <w:rFonts w:eastAsia="Times New Roman" w:cs="Times New Roman"/>
                <w:szCs w:val="24"/>
                <w:lang w:val="en-GB"/>
              </w:rPr>
              <w:t>9</w:t>
            </w:r>
          </w:p>
        </w:tc>
      </w:tr>
      <w:tr w:rsidR="002451A9" w:rsidRPr="004C38FD" w14:paraId="48DD56B8" w14:textId="77777777" w:rsidTr="00855FD2">
        <w:trPr>
          <w:trHeight w:val="408"/>
        </w:trPr>
        <w:tc>
          <w:tcPr>
            <w:tcW w:w="1429" w:type="pct"/>
            <w:shd w:val="clear" w:color="auto" w:fill="auto"/>
          </w:tcPr>
          <w:p w14:paraId="1F825920" w14:textId="735885F0" w:rsidR="0061056D" w:rsidRPr="004C38FD" w:rsidRDefault="00860670" w:rsidP="00027B4D">
            <w:pPr>
              <w:pStyle w:val="Tabelid"/>
              <w:rPr>
                <w:lang w:val="en-GB"/>
              </w:rPr>
            </w:pPr>
            <w:r w:rsidRPr="004C38FD">
              <w:rPr>
                <w:lang w:val="en-GB"/>
              </w:rPr>
              <w:t>Share of liquid financial reserves in GDP</w:t>
            </w:r>
            <w:r w:rsidR="0061056D" w:rsidRPr="004C38FD">
              <w:rPr>
                <w:lang w:val="en-GB"/>
              </w:rPr>
              <w:t>, %</w:t>
            </w:r>
          </w:p>
        </w:tc>
        <w:tc>
          <w:tcPr>
            <w:tcW w:w="698" w:type="pct"/>
            <w:shd w:val="clear" w:color="auto" w:fill="auto"/>
            <w:vAlign w:val="center"/>
          </w:tcPr>
          <w:p w14:paraId="66A1E9E7" w14:textId="0300335D" w:rsidR="0061056D" w:rsidRPr="004C38FD" w:rsidRDefault="00D35D71" w:rsidP="00027B4D">
            <w:pPr>
              <w:pStyle w:val="Tabelid"/>
              <w:rPr>
                <w:lang w:val="en-GB"/>
              </w:rPr>
            </w:pPr>
            <w:r w:rsidRPr="004C38FD">
              <w:rPr>
                <w:lang w:val="en-GB"/>
              </w:rPr>
              <w:t>8</w:t>
            </w:r>
            <w:r w:rsidR="0070650E" w:rsidRPr="004C38FD">
              <w:rPr>
                <w:lang w:val="en-GB"/>
              </w:rPr>
              <w:t>.</w:t>
            </w:r>
            <w:r w:rsidR="0061056D" w:rsidRPr="004C38FD">
              <w:rPr>
                <w:lang w:val="en-GB"/>
              </w:rPr>
              <w:t>0</w:t>
            </w:r>
          </w:p>
        </w:tc>
        <w:tc>
          <w:tcPr>
            <w:tcW w:w="719" w:type="pct"/>
            <w:vAlign w:val="center"/>
          </w:tcPr>
          <w:p w14:paraId="6C97357B" w14:textId="74A524C6" w:rsidR="0061056D" w:rsidRPr="004C38FD" w:rsidRDefault="0061056D" w:rsidP="00027B4D">
            <w:pPr>
              <w:pStyle w:val="Tabelid"/>
              <w:rPr>
                <w:lang w:val="en-GB"/>
              </w:rPr>
            </w:pPr>
            <w:r w:rsidRPr="004C38FD">
              <w:rPr>
                <w:lang w:val="en-GB"/>
              </w:rPr>
              <w:t>&gt;</w:t>
            </w:r>
            <w:r w:rsidR="00D35D71" w:rsidRPr="004C38FD">
              <w:rPr>
                <w:lang w:val="en-GB"/>
              </w:rPr>
              <w:t>7</w:t>
            </w:r>
            <w:r w:rsidR="0070650E" w:rsidRPr="004C38FD">
              <w:rPr>
                <w:lang w:val="en-GB"/>
              </w:rPr>
              <w:t>.</w:t>
            </w:r>
            <w:r w:rsidR="00D35D71" w:rsidRPr="004C38FD">
              <w:rPr>
                <w:lang w:val="en-GB"/>
              </w:rPr>
              <w:t>2</w:t>
            </w:r>
          </w:p>
        </w:tc>
        <w:tc>
          <w:tcPr>
            <w:tcW w:w="718" w:type="pct"/>
            <w:shd w:val="clear" w:color="000000" w:fill="FFFFFF"/>
            <w:vAlign w:val="center"/>
          </w:tcPr>
          <w:p w14:paraId="7FEBA578" w14:textId="6C118848" w:rsidR="0061056D" w:rsidRPr="004C38FD" w:rsidRDefault="0061056D" w:rsidP="00027B4D">
            <w:pPr>
              <w:pStyle w:val="Tabelid"/>
              <w:rPr>
                <w:lang w:val="en-GB"/>
              </w:rPr>
            </w:pPr>
            <w:r w:rsidRPr="004C38FD">
              <w:rPr>
                <w:lang w:val="en-GB"/>
              </w:rPr>
              <w:t>&gt;</w:t>
            </w:r>
            <w:r w:rsidR="00D35D71" w:rsidRPr="004C38FD">
              <w:rPr>
                <w:lang w:val="en-GB"/>
              </w:rPr>
              <w:t>6</w:t>
            </w:r>
            <w:r w:rsidR="0070650E" w:rsidRPr="004C38FD">
              <w:rPr>
                <w:lang w:val="en-GB"/>
              </w:rPr>
              <w:t>.</w:t>
            </w:r>
            <w:r w:rsidR="00D35D71" w:rsidRPr="004C38FD">
              <w:rPr>
                <w:lang w:val="en-GB"/>
              </w:rPr>
              <w:t>8</w:t>
            </w:r>
          </w:p>
        </w:tc>
        <w:tc>
          <w:tcPr>
            <w:tcW w:w="718" w:type="pct"/>
            <w:shd w:val="clear" w:color="000000" w:fill="FFFFFF"/>
            <w:vAlign w:val="center"/>
          </w:tcPr>
          <w:p w14:paraId="0E37DB1E" w14:textId="79770700" w:rsidR="0061056D" w:rsidRPr="004C38FD" w:rsidRDefault="0061056D" w:rsidP="00027B4D">
            <w:pPr>
              <w:pStyle w:val="Tabelid"/>
              <w:rPr>
                <w:lang w:val="en-GB"/>
              </w:rPr>
            </w:pPr>
            <w:r w:rsidRPr="004C38FD">
              <w:rPr>
                <w:lang w:val="en-GB"/>
              </w:rPr>
              <w:t>&gt;</w:t>
            </w:r>
            <w:r w:rsidR="00D35D71" w:rsidRPr="004C38FD">
              <w:rPr>
                <w:lang w:val="en-GB"/>
              </w:rPr>
              <w:t>6</w:t>
            </w:r>
            <w:r w:rsidR="0070650E" w:rsidRPr="004C38FD">
              <w:rPr>
                <w:lang w:val="en-GB"/>
              </w:rPr>
              <w:t>.</w:t>
            </w:r>
            <w:r w:rsidR="00D35D71" w:rsidRPr="004C38FD">
              <w:rPr>
                <w:lang w:val="en-GB"/>
              </w:rPr>
              <w:t>6</w:t>
            </w:r>
          </w:p>
        </w:tc>
        <w:tc>
          <w:tcPr>
            <w:tcW w:w="718" w:type="pct"/>
            <w:shd w:val="clear" w:color="000000" w:fill="FFFFFF"/>
            <w:vAlign w:val="center"/>
          </w:tcPr>
          <w:p w14:paraId="0FDDBE61" w14:textId="18CF9F24" w:rsidR="0061056D" w:rsidRPr="004C38FD" w:rsidRDefault="00D35D71" w:rsidP="00027B4D">
            <w:pPr>
              <w:pStyle w:val="Tabelid"/>
              <w:rPr>
                <w:lang w:val="en-GB"/>
              </w:rPr>
            </w:pPr>
            <w:r w:rsidRPr="004C38FD">
              <w:rPr>
                <w:lang w:val="en-GB"/>
              </w:rPr>
              <w:t>&gt;6</w:t>
            </w:r>
            <w:r w:rsidR="0070650E" w:rsidRPr="004C38FD">
              <w:rPr>
                <w:lang w:val="en-GB"/>
              </w:rPr>
              <w:t>.</w:t>
            </w:r>
            <w:r w:rsidRPr="004C38FD">
              <w:rPr>
                <w:lang w:val="en-GB"/>
              </w:rPr>
              <w:t>3</w:t>
            </w:r>
          </w:p>
        </w:tc>
      </w:tr>
      <w:tr w:rsidR="002451A9" w:rsidRPr="004C38FD" w14:paraId="0F8679E4" w14:textId="77777777" w:rsidTr="00855FD2">
        <w:trPr>
          <w:trHeight w:val="408"/>
        </w:trPr>
        <w:tc>
          <w:tcPr>
            <w:tcW w:w="1429" w:type="pct"/>
            <w:shd w:val="clear" w:color="auto" w:fill="auto"/>
          </w:tcPr>
          <w:p w14:paraId="6E54B59F" w14:textId="5BED4C43" w:rsidR="0061056D" w:rsidRPr="004C38FD" w:rsidRDefault="0061056D" w:rsidP="00027B4D">
            <w:pPr>
              <w:pStyle w:val="Tabelid"/>
              <w:rPr>
                <w:lang w:val="en-GB"/>
              </w:rPr>
            </w:pPr>
            <w:r w:rsidRPr="004C38FD">
              <w:rPr>
                <w:lang w:val="en-GB"/>
              </w:rPr>
              <w:t>E</w:t>
            </w:r>
            <w:r w:rsidR="00860670" w:rsidRPr="004C38FD">
              <w:rPr>
                <w:lang w:val="en-GB"/>
              </w:rPr>
              <w:t xml:space="preserve">stonian macroeconomic indicators are in compliance with the levels agreed in the EU scoreboards </w:t>
            </w:r>
            <w:r w:rsidR="008653BC" w:rsidRPr="004C38FD">
              <w:rPr>
                <w:lang w:val="en-GB"/>
              </w:rPr>
              <w:t xml:space="preserve">to identify and monitor </w:t>
            </w:r>
            <w:r w:rsidR="0013661F" w:rsidRPr="004C38FD">
              <w:rPr>
                <w:lang w:val="en-GB"/>
              </w:rPr>
              <w:t>macroeconomic imbalances, or do not exceed these levels without a valid reason</w:t>
            </w:r>
            <w:r w:rsidRPr="004C38FD">
              <w:rPr>
                <w:lang w:val="en-GB"/>
              </w:rPr>
              <w:t>.</w:t>
            </w:r>
            <w:r w:rsidRPr="004C38FD">
              <w:rPr>
                <w:rFonts w:eastAsia="SimSun"/>
                <w:vertAlign w:val="superscript"/>
                <w:lang w:val="en-GB"/>
              </w:rPr>
              <w:footnoteReference w:id="31"/>
            </w:r>
            <w:r w:rsidRPr="004C38FD">
              <w:rPr>
                <w:lang w:val="en-GB"/>
              </w:rPr>
              <w:t xml:space="preserve"> </w:t>
            </w:r>
          </w:p>
        </w:tc>
        <w:tc>
          <w:tcPr>
            <w:tcW w:w="698" w:type="pct"/>
            <w:shd w:val="clear" w:color="auto" w:fill="auto"/>
            <w:vAlign w:val="center"/>
          </w:tcPr>
          <w:p w14:paraId="42C87A5D" w14:textId="6A2BCF66" w:rsidR="0061056D" w:rsidRPr="004C38FD" w:rsidRDefault="0013661F" w:rsidP="00027B4D">
            <w:pPr>
              <w:pStyle w:val="Tabelid"/>
              <w:rPr>
                <w:lang w:val="en-GB"/>
              </w:rPr>
            </w:pPr>
            <w:r w:rsidRPr="004C38FD">
              <w:rPr>
                <w:lang w:val="en-GB"/>
              </w:rPr>
              <w:t>The number of non-compliant indicators is</w:t>
            </w:r>
            <w:r w:rsidR="0061056D" w:rsidRPr="004C38FD">
              <w:rPr>
                <w:lang w:val="en-GB"/>
              </w:rPr>
              <w:t xml:space="preserve"> 0</w:t>
            </w:r>
          </w:p>
        </w:tc>
        <w:tc>
          <w:tcPr>
            <w:tcW w:w="719" w:type="pct"/>
            <w:vAlign w:val="center"/>
          </w:tcPr>
          <w:p w14:paraId="200B2751" w14:textId="6F1C9361" w:rsidR="0061056D" w:rsidRPr="004C38FD" w:rsidRDefault="0013661F" w:rsidP="00027B4D">
            <w:pPr>
              <w:pStyle w:val="Tabelid"/>
              <w:rPr>
                <w:lang w:val="en-GB"/>
              </w:rPr>
            </w:pPr>
            <w:r w:rsidRPr="004C38FD">
              <w:rPr>
                <w:lang w:val="en-GB"/>
              </w:rPr>
              <w:t>The number of non-compliant indicators is 0</w:t>
            </w:r>
          </w:p>
        </w:tc>
        <w:tc>
          <w:tcPr>
            <w:tcW w:w="718" w:type="pct"/>
            <w:shd w:val="clear" w:color="000000" w:fill="FFFFFF"/>
            <w:vAlign w:val="center"/>
          </w:tcPr>
          <w:p w14:paraId="66F0069F" w14:textId="0C1D7FCE" w:rsidR="0061056D" w:rsidRPr="004C38FD" w:rsidRDefault="0013661F" w:rsidP="00027B4D">
            <w:pPr>
              <w:pStyle w:val="Tabelid"/>
              <w:rPr>
                <w:lang w:val="en-GB"/>
              </w:rPr>
            </w:pPr>
            <w:r w:rsidRPr="004C38FD">
              <w:rPr>
                <w:lang w:val="en-GB"/>
              </w:rPr>
              <w:t>The number of non-compliant indicators is 0</w:t>
            </w:r>
          </w:p>
        </w:tc>
        <w:tc>
          <w:tcPr>
            <w:tcW w:w="718" w:type="pct"/>
            <w:shd w:val="clear" w:color="000000" w:fill="FFFFFF"/>
            <w:vAlign w:val="center"/>
          </w:tcPr>
          <w:p w14:paraId="213AE472" w14:textId="7A65482C" w:rsidR="0061056D" w:rsidRPr="004C38FD" w:rsidRDefault="0013661F" w:rsidP="00027B4D">
            <w:pPr>
              <w:pStyle w:val="Tabelid"/>
              <w:rPr>
                <w:lang w:val="en-GB"/>
              </w:rPr>
            </w:pPr>
            <w:r w:rsidRPr="004C38FD">
              <w:rPr>
                <w:lang w:val="en-GB"/>
              </w:rPr>
              <w:t>The number of non-compliant indicators is 0</w:t>
            </w:r>
          </w:p>
        </w:tc>
        <w:tc>
          <w:tcPr>
            <w:tcW w:w="718" w:type="pct"/>
            <w:shd w:val="clear" w:color="000000" w:fill="FFFFFF"/>
            <w:vAlign w:val="center"/>
          </w:tcPr>
          <w:p w14:paraId="6B5AA55B" w14:textId="731C0FD6" w:rsidR="0061056D" w:rsidRPr="004C38FD" w:rsidRDefault="0013661F" w:rsidP="00027B4D">
            <w:pPr>
              <w:pStyle w:val="Tabelid"/>
              <w:rPr>
                <w:lang w:val="en-GB"/>
              </w:rPr>
            </w:pPr>
            <w:r w:rsidRPr="004C38FD">
              <w:rPr>
                <w:lang w:val="en-GB"/>
              </w:rPr>
              <w:t>The number of non-compliant indicators is 0</w:t>
            </w:r>
          </w:p>
        </w:tc>
      </w:tr>
      <w:tr w:rsidR="002451A9" w:rsidRPr="004C38FD" w14:paraId="49C1FF20" w14:textId="77777777" w:rsidTr="00855FD2">
        <w:trPr>
          <w:trHeight w:val="408"/>
        </w:trPr>
        <w:tc>
          <w:tcPr>
            <w:tcW w:w="1429" w:type="pct"/>
            <w:shd w:val="clear" w:color="auto" w:fill="auto"/>
          </w:tcPr>
          <w:p w14:paraId="34FECD9C" w14:textId="2C467B91" w:rsidR="0061056D" w:rsidRPr="004C38FD" w:rsidRDefault="0013661F" w:rsidP="00027B4D">
            <w:pPr>
              <w:pStyle w:val="Tabelid"/>
              <w:rPr>
                <w:lang w:val="en-GB"/>
              </w:rPr>
            </w:pPr>
            <w:r w:rsidRPr="004C38FD">
              <w:rPr>
                <w:lang w:val="en-GB"/>
              </w:rPr>
              <w:t>Long-term sustainability of the budget policy</w:t>
            </w:r>
            <w:r w:rsidR="0061056D" w:rsidRPr="004C38FD">
              <w:rPr>
                <w:lang w:val="en-GB"/>
              </w:rPr>
              <w:t xml:space="preserve"> (Euro</w:t>
            </w:r>
            <w:r w:rsidRPr="004C38FD">
              <w:rPr>
                <w:lang w:val="en-GB"/>
              </w:rPr>
              <w:t>pean Commission’s evaluation</w:t>
            </w:r>
            <w:r w:rsidR="0061056D" w:rsidRPr="004C38FD">
              <w:rPr>
                <w:lang w:val="en-GB"/>
              </w:rPr>
              <w:t>)</w:t>
            </w:r>
            <w:r w:rsidR="0061056D" w:rsidRPr="004C38FD">
              <w:rPr>
                <w:rFonts w:eastAsia="SimSun"/>
                <w:vertAlign w:val="superscript"/>
                <w:lang w:val="en-GB"/>
              </w:rPr>
              <w:footnoteReference w:id="32"/>
            </w:r>
            <w:r w:rsidR="0061056D" w:rsidRPr="004C38FD">
              <w:rPr>
                <w:lang w:val="en-GB"/>
              </w:rPr>
              <w:t xml:space="preserve"> </w:t>
            </w:r>
          </w:p>
        </w:tc>
        <w:tc>
          <w:tcPr>
            <w:tcW w:w="698" w:type="pct"/>
            <w:shd w:val="clear" w:color="auto" w:fill="auto"/>
            <w:vAlign w:val="center"/>
          </w:tcPr>
          <w:p w14:paraId="2E22B2D7" w14:textId="261A4D4D" w:rsidR="0061056D" w:rsidRPr="004C38FD" w:rsidRDefault="0013661F" w:rsidP="00027B4D">
            <w:pPr>
              <w:pStyle w:val="Tabelid"/>
              <w:rPr>
                <w:lang w:val="en-GB"/>
              </w:rPr>
            </w:pPr>
            <w:r w:rsidRPr="004C38FD">
              <w:rPr>
                <w:lang w:val="en-GB"/>
              </w:rPr>
              <w:t>Low risk</w:t>
            </w:r>
          </w:p>
        </w:tc>
        <w:tc>
          <w:tcPr>
            <w:tcW w:w="719" w:type="pct"/>
            <w:vAlign w:val="center"/>
          </w:tcPr>
          <w:p w14:paraId="04339B6E" w14:textId="140C7F29" w:rsidR="0061056D" w:rsidRPr="004C38FD" w:rsidRDefault="0013661F" w:rsidP="00027B4D">
            <w:pPr>
              <w:pStyle w:val="Tabelid"/>
              <w:rPr>
                <w:lang w:val="en-GB"/>
              </w:rPr>
            </w:pPr>
            <w:r w:rsidRPr="004C38FD">
              <w:rPr>
                <w:lang w:val="en-GB"/>
              </w:rPr>
              <w:t>Low risk</w:t>
            </w:r>
          </w:p>
        </w:tc>
        <w:tc>
          <w:tcPr>
            <w:tcW w:w="718" w:type="pct"/>
            <w:shd w:val="clear" w:color="000000" w:fill="FFFFFF"/>
            <w:vAlign w:val="center"/>
          </w:tcPr>
          <w:p w14:paraId="4ADE7CB7" w14:textId="5BC05CAD" w:rsidR="0061056D" w:rsidRPr="004C38FD" w:rsidRDefault="0013661F" w:rsidP="00027B4D">
            <w:pPr>
              <w:pStyle w:val="Tabelid"/>
              <w:rPr>
                <w:lang w:val="en-GB"/>
              </w:rPr>
            </w:pPr>
            <w:r w:rsidRPr="004C38FD">
              <w:rPr>
                <w:lang w:val="en-GB"/>
              </w:rPr>
              <w:t xml:space="preserve">Low </w:t>
            </w:r>
            <w:r w:rsidR="0061056D" w:rsidRPr="004C38FD">
              <w:rPr>
                <w:lang w:val="en-GB"/>
              </w:rPr>
              <w:t>risk</w:t>
            </w:r>
          </w:p>
        </w:tc>
        <w:tc>
          <w:tcPr>
            <w:tcW w:w="718" w:type="pct"/>
            <w:shd w:val="clear" w:color="000000" w:fill="FFFFFF"/>
            <w:vAlign w:val="center"/>
          </w:tcPr>
          <w:p w14:paraId="54634355" w14:textId="45935F5A" w:rsidR="0061056D" w:rsidRPr="004C38FD" w:rsidRDefault="0013661F" w:rsidP="00027B4D">
            <w:pPr>
              <w:pStyle w:val="Tabelid"/>
              <w:rPr>
                <w:lang w:val="en-GB"/>
              </w:rPr>
            </w:pPr>
            <w:r w:rsidRPr="004C38FD">
              <w:rPr>
                <w:lang w:val="en-GB"/>
              </w:rPr>
              <w:t>Low risk</w:t>
            </w:r>
          </w:p>
        </w:tc>
        <w:tc>
          <w:tcPr>
            <w:tcW w:w="718" w:type="pct"/>
            <w:shd w:val="clear" w:color="000000" w:fill="FFFFFF"/>
            <w:vAlign w:val="center"/>
          </w:tcPr>
          <w:p w14:paraId="7F1AFF53" w14:textId="3F78EAB8" w:rsidR="0061056D" w:rsidRPr="004C38FD" w:rsidRDefault="0013661F" w:rsidP="00027B4D">
            <w:pPr>
              <w:pStyle w:val="Tabelid"/>
              <w:rPr>
                <w:lang w:val="en-GB"/>
              </w:rPr>
            </w:pPr>
            <w:r w:rsidRPr="004C38FD">
              <w:rPr>
                <w:lang w:val="en-GB"/>
              </w:rPr>
              <w:t>Low risk</w:t>
            </w:r>
          </w:p>
        </w:tc>
      </w:tr>
    </w:tbl>
    <w:p w14:paraId="32653EB9" w14:textId="77777777" w:rsidR="0061056D" w:rsidRPr="004C38FD" w:rsidRDefault="0061056D" w:rsidP="0061056D">
      <w:pPr>
        <w:pStyle w:val="Pealdis"/>
        <w:rPr>
          <w:lang w:val="en-GB"/>
        </w:rPr>
      </w:pPr>
    </w:p>
    <w:p w14:paraId="71241FB6" w14:textId="4EDF5829" w:rsidR="0061056D" w:rsidRPr="004C38FD" w:rsidRDefault="0070650E" w:rsidP="0061056D">
      <w:pPr>
        <w:pStyle w:val="Phitekst"/>
        <w:rPr>
          <w:rStyle w:val="Tugev"/>
          <w:lang w:val="en-GB"/>
        </w:rPr>
      </w:pPr>
      <w:r w:rsidRPr="004C38FD">
        <w:rPr>
          <w:rStyle w:val="Tugev"/>
          <w:lang w:val="en-GB"/>
        </w:rPr>
        <w:t>Important</w:t>
      </w:r>
      <w:r w:rsidR="0061056D" w:rsidRPr="004C38FD">
        <w:rPr>
          <w:rStyle w:val="Tugev"/>
          <w:lang w:val="en-GB"/>
        </w:rPr>
        <w:t xml:space="preserve"> </w:t>
      </w:r>
      <w:r w:rsidR="00C602BF" w:rsidRPr="004C38FD">
        <w:rPr>
          <w:rStyle w:val="Tugev"/>
          <w:lang w:val="en-GB"/>
        </w:rPr>
        <w:t xml:space="preserve">activities for achieving the objectives for </w:t>
      </w:r>
      <w:r w:rsidR="0061056D" w:rsidRPr="004C38FD">
        <w:rPr>
          <w:rStyle w:val="Tugev"/>
          <w:lang w:val="en-GB"/>
        </w:rPr>
        <w:t xml:space="preserve">2021-2024 </w:t>
      </w:r>
    </w:p>
    <w:p w14:paraId="0ED58504" w14:textId="5E24A6E2" w:rsidR="00855FD2" w:rsidRPr="004C38FD" w:rsidRDefault="0013661F" w:rsidP="0061056D">
      <w:pPr>
        <w:pStyle w:val="Loetelupunktidega"/>
        <w:rPr>
          <w:rStyle w:val="Tugev"/>
          <w:rFonts w:cstheme="minorBidi"/>
          <w:b w:val="0"/>
          <w:bCs w:val="0"/>
          <w:lang w:val="en-GB"/>
        </w:rPr>
      </w:pPr>
      <w:r w:rsidRPr="004C38FD">
        <w:rPr>
          <w:rStyle w:val="Tugev"/>
          <w:rFonts w:cstheme="minorBidi"/>
          <w:b w:val="0"/>
          <w:bCs w:val="0"/>
          <w:lang w:val="en-GB"/>
        </w:rPr>
        <w:t>A system of performance reporting and assessment of the state budget will be developed</w:t>
      </w:r>
      <w:r w:rsidR="0061056D" w:rsidRPr="004C38FD">
        <w:rPr>
          <w:rStyle w:val="Tugev"/>
          <w:rFonts w:cstheme="minorBidi"/>
          <w:b w:val="0"/>
          <w:bCs w:val="0"/>
          <w:lang w:val="en-GB"/>
        </w:rPr>
        <w:t>,</w:t>
      </w:r>
      <w:r w:rsidRPr="004C38FD">
        <w:rPr>
          <w:rStyle w:val="Tugev"/>
          <w:rFonts w:cstheme="minorBidi"/>
          <w:b w:val="0"/>
          <w:bCs w:val="0"/>
          <w:lang w:val="en-GB"/>
        </w:rPr>
        <w:t xml:space="preserve"> which will summarise the current budget expenditure monitoring, performance reporting of the sector development plans, efficiency plans, the consolidated annual report of the state </w:t>
      </w:r>
      <w:r w:rsidRPr="004C38FD">
        <w:rPr>
          <w:rStyle w:val="Tugev"/>
          <w:rFonts w:cstheme="minorBidi"/>
          <w:b w:val="0"/>
          <w:bCs w:val="0"/>
          <w:lang w:val="en-GB"/>
        </w:rPr>
        <w:lastRenderedPageBreak/>
        <w:t>and long-term impact assessment</w:t>
      </w:r>
      <w:r w:rsidR="0061056D" w:rsidRPr="004C38FD">
        <w:rPr>
          <w:rStyle w:val="Tugev"/>
          <w:rFonts w:cstheme="minorBidi"/>
          <w:b w:val="0"/>
          <w:bCs w:val="0"/>
          <w:lang w:val="en-GB"/>
        </w:rPr>
        <w:t xml:space="preserve">. </w:t>
      </w:r>
      <w:r w:rsidRPr="004C38FD">
        <w:rPr>
          <w:rStyle w:val="Tugev"/>
          <w:rFonts w:cstheme="minorBidi"/>
          <w:b w:val="0"/>
          <w:bCs w:val="0"/>
          <w:lang w:val="en-GB"/>
        </w:rPr>
        <w:t>Based on that, the results achieved and trends in achieving long-term goals can be assessed and the government advised in making knowledge-based management decisions</w:t>
      </w:r>
      <w:r w:rsidR="0061056D" w:rsidRPr="004C38FD">
        <w:rPr>
          <w:rStyle w:val="Tugev"/>
          <w:rFonts w:cstheme="minorBidi"/>
          <w:b w:val="0"/>
          <w:bCs w:val="0"/>
          <w:lang w:val="en-GB"/>
        </w:rPr>
        <w:t>.</w:t>
      </w:r>
    </w:p>
    <w:p w14:paraId="0ECF8E04" w14:textId="77777777" w:rsidR="00B634C5" w:rsidRPr="004C38FD" w:rsidRDefault="00B634C5" w:rsidP="00B634C5">
      <w:pPr>
        <w:pStyle w:val="Loetelupunktidega"/>
        <w:numPr>
          <w:ilvl w:val="0"/>
          <w:numId w:val="0"/>
        </w:numPr>
        <w:ind w:left="113"/>
        <w:rPr>
          <w:rStyle w:val="Tugev"/>
          <w:rFonts w:cstheme="minorBidi"/>
          <w:b w:val="0"/>
          <w:bCs w:val="0"/>
          <w:lang w:val="en-GB"/>
        </w:rPr>
      </w:pPr>
    </w:p>
    <w:p w14:paraId="5F2D87FD" w14:textId="4326E342" w:rsidR="0061056D" w:rsidRPr="004C38FD" w:rsidRDefault="0061056D" w:rsidP="001B4675">
      <w:pPr>
        <w:pStyle w:val="Pealkiri3tase"/>
        <w:rPr>
          <w:rStyle w:val="Tugev"/>
          <w:rFonts w:cstheme="majorBidi"/>
          <w:b/>
          <w:bCs w:val="0"/>
          <w:lang w:val="en-GB"/>
        </w:rPr>
      </w:pPr>
      <w:bookmarkStart w:id="53" w:name="_Toc50119897"/>
      <w:r w:rsidRPr="004C38FD">
        <w:rPr>
          <w:rStyle w:val="Tugev"/>
          <w:rFonts w:cstheme="majorBidi"/>
          <w:b/>
          <w:bCs w:val="0"/>
          <w:lang w:val="en-GB"/>
        </w:rPr>
        <w:t xml:space="preserve">2.11.3 </w:t>
      </w:r>
      <w:r w:rsidR="0013661F" w:rsidRPr="004C38FD">
        <w:rPr>
          <w:rStyle w:val="Tugev"/>
          <w:rFonts w:cstheme="majorBidi"/>
          <w:b/>
          <w:bCs w:val="0"/>
          <w:lang w:val="en-GB"/>
        </w:rPr>
        <w:t xml:space="preserve">Administrative policy </w:t>
      </w:r>
      <w:r w:rsidRPr="004C38FD">
        <w:rPr>
          <w:rStyle w:val="Tugev"/>
          <w:rFonts w:cstheme="majorBidi"/>
          <w:b/>
          <w:bCs w:val="0"/>
          <w:lang w:val="en-GB"/>
        </w:rPr>
        <w:t>programm</w:t>
      </w:r>
      <w:bookmarkEnd w:id="53"/>
      <w:r w:rsidR="0013661F" w:rsidRPr="004C38FD">
        <w:rPr>
          <w:rStyle w:val="Tugev"/>
          <w:rFonts w:cstheme="majorBidi"/>
          <w:b/>
          <w:bCs w:val="0"/>
          <w:lang w:val="en-GB"/>
        </w:rPr>
        <w:t>e</w:t>
      </w:r>
    </w:p>
    <w:p w14:paraId="02086B0F" w14:textId="3A93AFFE" w:rsidR="00B40C60" w:rsidRPr="004C38FD" w:rsidRDefault="0013661F" w:rsidP="005317F8">
      <w:pPr>
        <w:pStyle w:val="Phitekst"/>
        <w:rPr>
          <w:rStyle w:val="Tugev"/>
          <w:lang w:val="en-GB" w:eastAsia="et-EE"/>
        </w:rPr>
      </w:pPr>
      <w:r w:rsidRPr="004C38FD">
        <w:rPr>
          <w:rStyle w:val="Tugev"/>
          <w:lang w:val="en-GB" w:eastAsia="et-EE"/>
        </w:rPr>
        <w:t>Aim of the p</w:t>
      </w:r>
      <w:r w:rsidR="00E56100" w:rsidRPr="004C38FD">
        <w:rPr>
          <w:rStyle w:val="Tugev"/>
          <w:lang w:val="en-GB" w:eastAsia="et-EE"/>
        </w:rPr>
        <w:t>rogramme</w:t>
      </w:r>
      <w:r w:rsidR="0061056D" w:rsidRPr="004C38FD">
        <w:rPr>
          <w:rStyle w:val="Tugev"/>
          <w:lang w:val="en-GB" w:eastAsia="et-EE"/>
        </w:rPr>
        <w:t xml:space="preserve">: </w:t>
      </w:r>
    </w:p>
    <w:p w14:paraId="70C6DF88" w14:textId="512A0397" w:rsidR="0061056D" w:rsidRPr="004C38FD" w:rsidRDefault="0013661F" w:rsidP="005317F8">
      <w:pPr>
        <w:pStyle w:val="Phitekst"/>
        <w:rPr>
          <w:rStyle w:val="PhitekstChar"/>
          <w:lang w:val="en-GB"/>
        </w:rPr>
      </w:pPr>
      <w:r w:rsidRPr="004C38FD">
        <w:rPr>
          <w:rStyle w:val="PhitekstChar"/>
          <w:lang w:val="en-GB"/>
        </w:rPr>
        <w:t xml:space="preserve">The organisation of state administration is efficient and high-quality, </w:t>
      </w:r>
      <w:r w:rsidR="00E56100" w:rsidRPr="004C38FD">
        <w:rPr>
          <w:rStyle w:val="PhitekstChar"/>
          <w:lang w:val="en-GB"/>
        </w:rPr>
        <w:t xml:space="preserve">and </w:t>
      </w:r>
      <w:r w:rsidR="00920413" w:rsidRPr="004C38FD">
        <w:rPr>
          <w:rStyle w:val="PhitekstChar"/>
          <w:lang w:val="en-GB"/>
        </w:rPr>
        <w:t>official statistics</w:t>
      </w:r>
      <w:r w:rsidR="005B11A4" w:rsidRPr="004C38FD">
        <w:rPr>
          <w:rStyle w:val="PhitekstChar"/>
          <w:lang w:val="en-GB"/>
        </w:rPr>
        <w:t xml:space="preserve"> </w:t>
      </w:r>
      <w:r w:rsidRPr="004C38FD">
        <w:rPr>
          <w:rStyle w:val="PhitekstChar"/>
          <w:lang w:val="en-GB"/>
        </w:rPr>
        <w:t xml:space="preserve">ensures transparency of the </w:t>
      </w:r>
      <w:r w:rsidR="00920413" w:rsidRPr="004C38FD">
        <w:rPr>
          <w:rStyle w:val="PhitekstChar"/>
          <w:lang w:val="en-GB"/>
        </w:rPr>
        <w:t>functioning</w:t>
      </w:r>
      <w:r w:rsidRPr="004C38FD">
        <w:rPr>
          <w:rStyle w:val="PhitekstChar"/>
          <w:lang w:val="en-GB"/>
        </w:rPr>
        <w:t xml:space="preserve"> of the state</w:t>
      </w:r>
      <w:r w:rsidR="0061056D" w:rsidRPr="004C38FD">
        <w:rPr>
          <w:rStyle w:val="PhitekstChar"/>
          <w:lang w:val="en-GB"/>
        </w:rPr>
        <w:t>.</w:t>
      </w:r>
    </w:p>
    <w:p w14:paraId="187A5075" w14:textId="04320328" w:rsidR="0061056D" w:rsidRPr="004C38FD" w:rsidRDefault="00E56100" w:rsidP="0061056D">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34</w:t>
      </w:r>
      <w:r w:rsidR="00806B4F" w:rsidRPr="004C38FD">
        <w:rPr>
          <w:lang w:val="en-GB"/>
        </w:rPr>
        <w:fldChar w:fldCharType="end"/>
      </w:r>
      <w:r w:rsidR="00901A4A" w:rsidRPr="004C38FD">
        <w:rPr>
          <w:lang w:val="en-GB"/>
        </w:rPr>
        <w:t xml:space="preserve">. </w:t>
      </w:r>
      <w:r w:rsidR="00C411D8" w:rsidRPr="004C38FD">
        <w:rPr>
          <w:lang w:val="en-GB"/>
        </w:rPr>
        <w:t>Indicators and target levels of the programme</w:t>
      </w:r>
      <w:r w:rsidR="006105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8"/>
        <w:gridCol w:w="1453"/>
        <w:gridCol w:w="999"/>
        <w:gridCol w:w="999"/>
        <w:gridCol w:w="999"/>
        <w:gridCol w:w="993"/>
      </w:tblGrid>
      <w:tr w:rsidR="0061056D" w:rsidRPr="004C38FD" w14:paraId="01BA3E12" w14:textId="77777777" w:rsidTr="00A8408F">
        <w:trPr>
          <w:trHeight w:val="948"/>
          <w:tblHeader/>
        </w:trPr>
        <w:tc>
          <w:tcPr>
            <w:tcW w:w="1997" w:type="pct"/>
            <w:shd w:val="clear" w:color="000000" w:fill="2F75B5"/>
            <w:vAlign w:val="center"/>
            <w:hideMark/>
          </w:tcPr>
          <w:p w14:paraId="276D4949" w14:textId="7F36723A" w:rsidR="0061056D" w:rsidRPr="004C38FD" w:rsidRDefault="00D1605C" w:rsidP="004343CA">
            <w:pPr>
              <w:pStyle w:val="Tabelitekst"/>
              <w:rPr>
                <w:lang w:val="en-GB"/>
              </w:rPr>
            </w:pPr>
            <w:r w:rsidRPr="004C38FD">
              <w:rPr>
                <w:lang w:val="en-GB"/>
              </w:rPr>
              <w:t>Indicator/Targ</w:t>
            </w:r>
            <w:r w:rsidR="0013661F" w:rsidRPr="004C38FD">
              <w:rPr>
                <w:lang w:val="en-GB"/>
              </w:rPr>
              <w:t>et level</w:t>
            </w:r>
          </w:p>
        </w:tc>
        <w:tc>
          <w:tcPr>
            <w:tcW w:w="802" w:type="pct"/>
            <w:shd w:val="clear" w:color="000000" w:fill="2F75B5"/>
            <w:vAlign w:val="center"/>
            <w:hideMark/>
          </w:tcPr>
          <w:p w14:paraId="26A13283" w14:textId="17A4DC16" w:rsidR="0061056D" w:rsidRPr="004C38FD" w:rsidRDefault="0013661F" w:rsidP="004343CA">
            <w:pPr>
              <w:pStyle w:val="Tabelitekst"/>
              <w:rPr>
                <w:rFonts w:eastAsia="SimSun"/>
                <w:lang w:val="en-GB"/>
              </w:rPr>
            </w:pPr>
            <w:r w:rsidRPr="004C38FD">
              <w:rPr>
                <w:rFonts w:eastAsia="SimSun"/>
                <w:lang w:val="en-GB"/>
              </w:rPr>
              <w:t>Actual level</w:t>
            </w:r>
            <w:r w:rsidR="000A1049" w:rsidRPr="004C38FD">
              <w:rPr>
                <w:rFonts w:eastAsia="SimSun"/>
                <w:lang w:val="en-GB"/>
              </w:rPr>
              <w:t xml:space="preserve"> </w:t>
            </w:r>
            <w:r w:rsidR="00B108C3" w:rsidRPr="004C38FD">
              <w:rPr>
                <w:rFonts w:eastAsia="SimSun"/>
                <w:lang w:val="en-GB"/>
              </w:rPr>
              <w:t>(</w:t>
            </w:r>
            <w:r w:rsidR="000A1049" w:rsidRPr="004C38FD">
              <w:rPr>
                <w:rFonts w:eastAsia="SimSun"/>
                <w:lang w:val="en-GB"/>
              </w:rPr>
              <w:t>2019</w:t>
            </w:r>
            <w:r w:rsidR="00B108C3" w:rsidRPr="004C38FD">
              <w:rPr>
                <w:rFonts w:eastAsia="SimSun"/>
                <w:lang w:val="en-GB"/>
              </w:rPr>
              <w:t>)</w:t>
            </w:r>
          </w:p>
        </w:tc>
        <w:tc>
          <w:tcPr>
            <w:tcW w:w="551" w:type="pct"/>
            <w:shd w:val="clear" w:color="000000" w:fill="2F75B5"/>
            <w:vAlign w:val="center"/>
          </w:tcPr>
          <w:p w14:paraId="111B9FE3" w14:textId="77777777" w:rsidR="0061056D" w:rsidRPr="004C38FD" w:rsidRDefault="0061056D" w:rsidP="004343CA">
            <w:pPr>
              <w:pStyle w:val="Tabelitekst"/>
              <w:rPr>
                <w:lang w:val="en-GB"/>
              </w:rPr>
            </w:pPr>
            <w:r w:rsidRPr="004C38FD">
              <w:rPr>
                <w:lang w:val="en-GB"/>
              </w:rPr>
              <w:t>2021</w:t>
            </w:r>
          </w:p>
        </w:tc>
        <w:tc>
          <w:tcPr>
            <w:tcW w:w="551" w:type="pct"/>
            <w:shd w:val="clear" w:color="000000" w:fill="2F75B5"/>
            <w:vAlign w:val="center"/>
          </w:tcPr>
          <w:p w14:paraId="6BD18833" w14:textId="77777777" w:rsidR="0061056D" w:rsidRPr="004C38FD" w:rsidRDefault="0061056D" w:rsidP="004343CA">
            <w:pPr>
              <w:pStyle w:val="Tabelitekst"/>
              <w:rPr>
                <w:lang w:val="en-GB"/>
              </w:rPr>
            </w:pPr>
            <w:r w:rsidRPr="004C38FD">
              <w:rPr>
                <w:lang w:val="en-GB"/>
              </w:rPr>
              <w:t>2022</w:t>
            </w:r>
          </w:p>
        </w:tc>
        <w:tc>
          <w:tcPr>
            <w:tcW w:w="551" w:type="pct"/>
            <w:shd w:val="clear" w:color="000000" w:fill="2F75B5"/>
            <w:vAlign w:val="center"/>
          </w:tcPr>
          <w:p w14:paraId="60630A55" w14:textId="77777777" w:rsidR="0061056D" w:rsidRPr="004C38FD" w:rsidRDefault="0061056D" w:rsidP="004343CA">
            <w:pPr>
              <w:pStyle w:val="Tabelitekst"/>
              <w:rPr>
                <w:lang w:val="en-GB"/>
              </w:rPr>
            </w:pPr>
            <w:r w:rsidRPr="004C38FD">
              <w:rPr>
                <w:lang w:val="en-GB"/>
              </w:rPr>
              <w:t>2023</w:t>
            </w:r>
          </w:p>
        </w:tc>
        <w:tc>
          <w:tcPr>
            <w:tcW w:w="548" w:type="pct"/>
            <w:shd w:val="clear" w:color="000000" w:fill="2F75B5"/>
            <w:vAlign w:val="center"/>
          </w:tcPr>
          <w:p w14:paraId="529037D1" w14:textId="77777777" w:rsidR="0061056D" w:rsidRPr="004C38FD" w:rsidRDefault="0061056D" w:rsidP="004343CA">
            <w:pPr>
              <w:pStyle w:val="Tabelitekst"/>
              <w:rPr>
                <w:lang w:val="en-GB"/>
              </w:rPr>
            </w:pPr>
            <w:r w:rsidRPr="004C38FD">
              <w:rPr>
                <w:lang w:val="en-GB"/>
              </w:rPr>
              <w:t>2024</w:t>
            </w:r>
          </w:p>
        </w:tc>
      </w:tr>
      <w:tr w:rsidR="0061056D" w:rsidRPr="004C38FD" w14:paraId="39C03D4C" w14:textId="77777777" w:rsidTr="00A8408F">
        <w:trPr>
          <w:trHeight w:val="408"/>
        </w:trPr>
        <w:tc>
          <w:tcPr>
            <w:tcW w:w="1997" w:type="pct"/>
            <w:shd w:val="clear" w:color="auto" w:fill="auto"/>
          </w:tcPr>
          <w:p w14:paraId="60EBF6A7" w14:textId="5E3F3084" w:rsidR="0061056D" w:rsidRPr="004C38FD" w:rsidRDefault="0013661F" w:rsidP="004343CA">
            <w:pPr>
              <w:pStyle w:val="Tabelitekst"/>
              <w:rPr>
                <w:rFonts w:eastAsia="SimSun"/>
                <w:lang w:val="en-GB"/>
              </w:rPr>
            </w:pPr>
            <w:r w:rsidRPr="004C38FD">
              <w:rPr>
                <w:rFonts w:eastAsia="SimSun"/>
                <w:lang w:val="en-GB"/>
              </w:rPr>
              <w:t>Share of central government expenditure of GDP</w:t>
            </w:r>
            <w:r w:rsidR="000A1049" w:rsidRPr="004C38FD">
              <w:rPr>
                <w:rFonts w:eastAsia="SimSun"/>
                <w:lang w:val="en-GB"/>
              </w:rPr>
              <w:t>, %</w:t>
            </w:r>
            <w:r w:rsidR="0061056D" w:rsidRPr="004C38FD">
              <w:rPr>
                <w:rFonts w:eastAsia="SimSun"/>
                <w:lang w:val="en-GB"/>
              </w:rPr>
              <w:t>.</w:t>
            </w:r>
          </w:p>
          <w:p w14:paraId="576254C3" w14:textId="47F3992A" w:rsidR="0061056D" w:rsidRPr="004C38FD" w:rsidRDefault="009C0513" w:rsidP="004343CA">
            <w:pPr>
              <w:pStyle w:val="Tabelitekst"/>
              <w:rPr>
                <w:rFonts w:eastAsia="SimSun"/>
                <w:i/>
                <w:lang w:val="en-GB"/>
              </w:rPr>
            </w:pPr>
            <w:r w:rsidRPr="004C38FD">
              <w:rPr>
                <w:rFonts w:eastAsia="SimSun"/>
                <w:i/>
                <w:lang w:val="en-GB"/>
              </w:rPr>
              <w:t>Source:</w:t>
            </w:r>
            <w:r w:rsidR="0061056D" w:rsidRPr="004C38FD">
              <w:rPr>
                <w:rFonts w:eastAsia="SimSun"/>
                <w:i/>
                <w:lang w:val="en-GB"/>
              </w:rPr>
              <w:t xml:space="preserve"> Eurostat</w:t>
            </w:r>
          </w:p>
        </w:tc>
        <w:tc>
          <w:tcPr>
            <w:tcW w:w="802" w:type="pct"/>
            <w:shd w:val="clear" w:color="auto" w:fill="auto"/>
            <w:vAlign w:val="center"/>
          </w:tcPr>
          <w:p w14:paraId="725AA37D" w14:textId="28792A6E" w:rsidR="0061056D" w:rsidRPr="004C38FD" w:rsidRDefault="000A1049" w:rsidP="004343CA">
            <w:pPr>
              <w:pStyle w:val="Tabelitekst"/>
              <w:rPr>
                <w:rFonts w:eastAsia="SimSun"/>
                <w:lang w:val="en-GB"/>
              </w:rPr>
            </w:pPr>
            <w:r w:rsidRPr="004C38FD">
              <w:rPr>
                <w:rFonts w:eastAsia="SimSun"/>
                <w:lang w:val="en-GB"/>
              </w:rPr>
              <w:t>33</w:t>
            </w:r>
            <w:r w:rsidR="0013661F" w:rsidRPr="004C38FD">
              <w:rPr>
                <w:rFonts w:eastAsia="SimSun"/>
                <w:lang w:val="en-GB"/>
              </w:rPr>
              <w:t>.</w:t>
            </w:r>
            <w:r w:rsidRPr="004C38FD">
              <w:rPr>
                <w:rFonts w:eastAsia="SimSun"/>
                <w:lang w:val="en-GB"/>
              </w:rPr>
              <w:t>8</w:t>
            </w:r>
          </w:p>
        </w:tc>
        <w:tc>
          <w:tcPr>
            <w:tcW w:w="551" w:type="pct"/>
            <w:vAlign w:val="center"/>
          </w:tcPr>
          <w:p w14:paraId="1A3EECC5" w14:textId="1311395D" w:rsidR="0061056D" w:rsidRPr="004C38FD" w:rsidRDefault="000A1049" w:rsidP="004343CA">
            <w:pPr>
              <w:pStyle w:val="Tabelitekst"/>
              <w:rPr>
                <w:rFonts w:eastAsia="SimSun"/>
                <w:lang w:val="en-GB"/>
              </w:rPr>
            </w:pPr>
            <w:r w:rsidRPr="004C38FD">
              <w:rPr>
                <w:rFonts w:eastAsia="SimSun"/>
                <w:lang w:val="en-GB"/>
              </w:rPr>
              <w:t>&lt;33</w:t>
            </w:r>
            <w:r w:rsidR="0013661F" w:rsidRPr="004C38FD">
              <w:rPr>
                <w:rFonts w:eastAsia="SimSun"/>
                <w:lang w:val="en-GB"/>
              </w:rPr>
              <w:t>.</w:t>
            </w:r>
            <w:r w:rsidRPr="004C38FD">
              <w:rPr>
                <w:rFonts w:eastAsia="SimSun"/>
                <w:lang w:val="en-GB"/>
              </w:rPr>
              <w:t>3</w:t>
            </w:r>
          </w:p>
        </w:tc>
        <w:tc>
          <w:tcPr>
            <w:tcW w:w="551" w:type="pct"/>
            <w:shd w:val="clear" w:color="000000" w:fill="FFFFFF"/>
            <w:vAlign w:val="center"/>
          </w:tcPr>
          <w:p w14:paraId="7B0E0CDE" w14:textId="1D9F5EE1" w:rsidR="0061056D" w:rsidRPr="004C38FD" w:rsidRDefault="000A1049" w:rsidP="004343CA">
            <w:pPr>
              <w:pStyle w:val="Tabelitekst"/>
              <w:rPr>
                <w:rFonts w:eastAsia="SimSun"/>
                <w:lang w:val="en-GB"/>
              </w:rPr>
            </w:pPr>
            <w:r w:rsidRPr="004C38FD">
              <w:rPr>
                <w:rFonts w:eastAsia="SimSun"/>
                <w:lang w:val="en-GB"/>
              </w:rPr>
              <w:t>&lt;33</w:t>
            </w:r>
            <w:r w:rsidR="0013661F" w:rsidRPr="004C38FD">
              <w:rPr>
                <w:rFonts w:eastAsia="SimSun"/>
                <w:lang w:val="en-GB"/>
              </w:rPr>
              <w:t>.</w:t>
            </w:r>
            <w:r w:rsidRPr="004C38FD">
              <w:rPr>
                <w:rFonts w:eastAsia="SimSun"/>
                <w:lang w:val="en-GB"/>
              </w:rPr>
              <w:t>3</w:t>
            </w:r>
          </w:p>
        </w:tc>
        <w:tc>
          <w:tcPr>
            <w:tcW w:w="551" w:type="pct"/>
            <w:shd w:val="clear" w:color="000000" w:fill="FFFFFF"/>
            <w:vAlign w:val="center"/>
          </w:tcPr>
          <w:p w14:paraId="65108F8A" w14:textId="6B6BFBE0" w:rsidR="0061056D" w:rsidRPr="004C38FD" w:rsidRDefault="000A1049" w:rsidP="004343CA">
            <w:pPr>
              <w:pStyle w:val="Tabelitekst"/>
              <w:rPr>
                <w:rFonts w:eastAsia="SimSun"/>
                <w:lang w:val="en-GB"/>
              </w:rPr>
            </w:pPr>
            <w:r w:rsidRPr="004C38FD">
              <w:rPr>
                <w:rFonts w:eastAsia="SimSun"/>
                <w:lang w:val="en-GB"/>
              </w:rPr>
              <w:t>&lt;33</w:t>
            </w:r>
            <w:r w:rsidR="0013661F" w:rsidRPr="004C38FD">
              <w:rPr>
                <w:rFonts w:eastAsia="SimSun"/>
                <w:lang w:val="en-GB"/>
              </w:rPr>
              <w:t>.</w:t>
            </w:r>
            <w:r w:rsidRPr="004C38FD">
              <w:rPr>
                <w:rFonts w:eastAsia="SimSun"/>
                <w:lang w:val="en-GB"/>
              </w:rPr>
              <w:t>3</w:t>
            </w:r>
          </w:p>
        </w:tc>
        <w:tc>
          <w:tcPr>
            <w:tcW w:w="548" w:type="pct"/>
            <w:shd w:val="clear" w:color="000000" w:fill="FFFFFF"/>
            <w:vAlign w:val="center"/>
          </w:tcPr>
          <w:p w14:paraId="475F9ABE" w14:textId="35E4EAF8" w:rsidR="0061056D" w:rsidRPr="004C38FD" w:rsidRDefault="000A1049" w:rsidP="004343CA">
            <w:pPr>
              <w:pStyle w:val="Tabelitekst"/>
              <w:rPr>
                <w:rFonts w:eastAsia="SimSun"/>
                <w:lang w:val="en-GB"/>
              </w:rPr>
            </w:pPr>
            <w:r w:rsidRPr="004C38FD">
              <w:rPr>
                <w:rFonts w:eastAsia="SimSun"/>
                <w:lang w:val="en-GB"/>
              </w:rPr>
              <w:t>&lt;33</w:t>
            </w:r>
            <w:r w:rsidR="0013661F" w:rsidRPr="004C38FD">
              <w:rPr>
                <w:rFonts w:eastAsia="SimSun"/>
                <w:lang w:val="en-GB"/>
              </w:rPr>
              <w:t>.</w:t>
            </w:r>
            <w:r w:rsidRPr="004C38FD">
              <w:rPr>
                <w:rFonts w:eastAsia="SimSun"/>
                <w:lang w:val="en-GB"/>
              </w:rPr>
              <w:t>3</w:t>
            </w:r>
          </w:p>
        </w:tc>
      </w:tr>
      <w:tr w:rsidR="0061056D" w:rsidRPr="004C38FD" w14:paraId="7ED3A114" w14:textId="77777777" w:rsidTr="00A8408F">
        <w:trPr>
          <w:trHeight w:val="408"/>
        </w:trPr>
        <w:tc>
          <w:tcPr>
            <w:tcW w:w="1997" w:type="pct"/>
            <w:shd w:val="clear" w:color="auto" w:fill="auto"/>
          </w:tcPr>
          <w:p w14:paraId="1EFC5105" w14:textId="0696A6CD" w:rsidR="0061056D" w:rsidRPr="004C38FD" w:rsidRDefault="0013661F" w:rsidP="004343CA">
            <w:pPr>
              <w:pStyle w:val="Tabelitekst"/>
              <w:rPr>
                <w:rFonts w:eastAsia="SimSun"/>
                <w:lang w:val="en-GB"/>
              </w:rPr>
            </w:pPr>
            <w:r w:rsidRPr="004C38FD">
              <w:rPr>
                <w:rFonts w:eastAsia="SimSun"/>
                <w:lang w:val="en-GB"/>
              </w:rPr>
              <w:t xml:space="preserve">Share of central government in working-age population </w:t>
            </w:r>
            <w:r w:rsidR="0061056D" w:rsidRPr="004C38FD">
              <w:rPr>
                <w:rFonts w:eastAsia="SimSun"/>
                <w:lang w:val="en-GB"/>
              </w:rPr>
              <w:t>(20-64)/</w:t>
            </w:r>
            <w:r w:rsidRPr="004C38FD">
              <w:rPr>
                <w:rFonts w:eastAsia="SimSun"/>
                <w:lang w:val="en-GB"/>
              </w:rPr>
              <w:t>share of central government in employment</w:t>
            </w:r>
            <w:r w:rsidR="0061056D" w:rsidRPr="004C38FD">
              <w:rPr>
                <w:rFonts w:eastAsia="SimSun"/>
                <w:lang w:val="en-GB"/>
              </w:rPr>
              <w:t xml:space="preserve"> (20-64)</w:t>
            </w:r>
            <w:r w:rsidR="0061056D" w:rsidRPr="004C38FD">
              <w:rPr>
                <w:rFonts w:eastAsia="SimSun"/>
                <w:vertAlign w:val="superscript"/>
                <w:lang w:val="en-GB"/>
              </w:rPr>
              <w:footnoteReference w:id="33"/>
            </w:r>
            <w:r w:rsidR="000A1049" w:rsidRPr="004C38FD">
              <w:rPr>
                <w:rFonts w:eastAsia="SimSun"/>
                <w:lang w:val="en-GB"/>
              </w:rPr>
              <w:t>,%</w:t>
            </w:r>
          </w:p>
        </w:tc>
        <w:tc>
          <w:tcPr>
            <w:tcW w:w="802" w:type="pct"/>
            <w:shd w:val="clear" w:color="auto" w:fill="auto"/>
            <w:vAlign w:val="center"/>
          </w:tcPr>
          <w:p w14:paraId="50BD0070" w14:textId="5BB2FD66" w:rsidR="0061056D" w:rsidRPr="004C38FD" w:rsidRDefault="000A1049" w:rsidP="004343CA">
            <w:pPr>
              <w:pStyle w:val="Tabelitekst"/>
              <w:rPr>
                <w:rFonts w:eastAsia="SimSun"/>
                <w:lang w:val="en-GB"/>
              </w:rPr>
            </w:pPr>
            <w:r w:rsidRPr="004C38FD">
              <w:rPr>
                <w:rFonts w:eastAsia="SimSun"/>
                <w:lang w:val="en-GB"/>
              </w:rPr>
              <w:t>8</w:t>
            </w:r>
            <w:r w:rsidR="0013661F" w:rsidRPr="004C38FD">
              <w:rPr>
                <w:rFonts w:eastAsia="SimSun"/>
                <w:lang w:val="en-GB"/>
              </w:rPr>
              <w:t>.</w:t>
            </w:r>
            <w:r w:rsidRPr="004C38FD">
              <w:rPr>
                <w:rFonts w:eastAsia="SimSun"/>
                <w:lang w:val="en-GB"/>
              </w:rPr>
              <w:t>5</w:t>
            </w:r>
          </w:p>
        </w:tc>
        <w:tc>
          <w:tcPr>
            <w:tcW w:w="551" w:type="pct"/>
            <w:vAlign w:val="center"/>
          </w:tcPr>
          <w:p w14:paraId="7DC6976F" w14:textId="08991964" w:rsidR="0061056D" w:rsidRPr="004C38FD" w:rsidRDefault="000A1049" w:rsidP="004343CA">
            <w:pPr>
              <w:pStyle w:val="Tabelitekst"/>
              <w:rPr>
                <w:rFonts w:eastAsia="SimSun"/>
                <w:lang w:val="en-GB"/>
              </w:rPr>
            </w:pPr>
            <w:r w:rsidRPr="004C38FD">
              <w:rPr>
                <w:rFonts w:eastAsia="SimSun"/>
                <w:lang w:val="en-GB"/>
              </w:rPr>
              <w:t>&lt;9</w:t>
            </w:r>
          </w:p>
        </w:tc>
        <w:tc>
          <w:tcPr>
            <w:tcW w:w="551" w:type="pct"/>
            <w:shd w:val="clear" w:color="000000" w:fill="FFFFFF"/>
            <w:vAlign w:val="center"/>
          </w:tcPr>
          <w:p w14:paraId="46AC79DB" w14:textId="1FD41AA2" w:rsidR="0061056D" w:rsidRPr="004C38FD" w:rsidRDefault="000A1049" w:rsidP="004343CA">
            <w:pPr>
              <w:pStyle w:val="Tabelitekst"/>
              <w:rPr>
                <w:rFonts w:eastAsia="SimSun"/>
                <w:lang w:val="en-GB"/>
              </w:rPr>
            </w:pPr>
            <w:r w:rsidRPr="004C38FD">
              <w:rPr>
                <w:rFonts w:eastAsia="SimSun"/>
                <w:lang w:val="en-GB"/>
              </w:rPr>
              <w:t>&lt;9</w:t>
            </w:r>
          </w:p>
        </w:tc>
        <w:tc>
          <w:tcPr>
            <w:tcW w:w="551" w:type="pct"/>
            <w:shd w:val="clear" w:color="000000" w:fill="FFFFFF"/>
            <w:vAlign w:val="center"/>
          </w:tcPr>
          <w:p w14:paraId="61CB9C33" w14:textId="0F38B617" w:rsidR="0061056D" w:rsidRPr="004C38FD" w:rsidRDefault="000A1049" w:rsidP="004343CA">
            <w:pPr>
              <w:pStyle w:val="Tabelitekst"/>
              <w:rPr>
                <w:rFonts w:eastAsia="SimSun"/>
                <w:lang w:val="en-GB"/>
              </w:rPr>
            </w:pPr>
            <w:r w:rsidRPr="004C38FD">
              <w:rPr>
                <w:rFonts w:eastAsia="SimSun"/>
                <w:lang w:val="en-GB"/>
              </w:rPr>
              <w:t>&lt;9</w:t>
            </w:r>
          </w:p>
        </w:tc>
        <w:tc>
          <w:tcPr>
            <w:tcW w:w="548" w:type="pct"/>
            <w:shd w:val="clear" w:color="000000" w:fill="FFFFFF"/>
            <w:vAlign w:val="center"/>
          </w:tcPr>
          <w:p w14:paraId="5B3441F8" w14:textId="30689AE1" w:rsidR="0061056D" w:rsidRPr="004C38FD" w:rsidRDefault="000A1049" w:rsidP="004343CA">
            <w:pPr>
              <w:pStyle w:val="Tabelitekst"/>
              <w:rPr>
                <w:rFonts w:eastAsia="SimSun"/>
                <w:lang w:val="en-GB"/>
              </w:rPr>
            </w:pPr>
            <w:r w:rsidRPr="004C38FD">
              <w:rPr>
                <w:rFonts w:eastAsia="SimSun"/>
                <w:lang w:val="en-GB"/>
              </w:rPr>
              <w:t>&lt;9</w:t>
            </w:r>
          </w:p>
        </w:tc>
      </w:tr>
      <w:tr w:rsidR="0061056D" w:rsidRPr="004C38FD" w14:paraId="55BD6E54" w14:textId="77777777" w:rsidTr="00A8408F">
        <w:trPr>
          <w:trHeight w:val="408"/>
        </w:trPr>
        <w:tc>
          <w:tcPr>
            <w:tcW w:w="1997" w:type="pct"/>
            <w:shd w:val="clear" w:color="auto" w:fill="auto"/>
          </w:tcPr>
          <w:p w14:paraId="41AC2F4F" w14:textId="0A8DD21C" w:rsidR="0061056D" w:rsidRPr="004C38FD" w:rsidRDefault="00920413" w:rsidP="004343CA">
            <w:pPr>
              <w:pStyle w:val="Tabelitekst"/>
              <w:rPr>
                <w:rFonts w:eastAsia="SimSun"/>
                <w:lang w:val="en-GB"/>
              </w:rPr>
            </w:pPr>
            <w:r w:rsidRPr="004C38FD">
              <w:rPr>
                <w:rFonts w:eastAsia="SimSun"/>
                <w:lang w:val="en-GB"/>
              </w:rPr>
              <w:t>Consideration of consumers need for statistics, satisfaction index</w:t>
            </w:r>
            <w:r w:rsidR="0061056D" w:rsidRPr="004C38FD">
              <w:rPr>
                <w:rFonts w:eastAsia="SimSun"/>
                <w:vertAlign w:val="superscript"/>
                <w:lang w:val="en-GB"/>
              </w:rPr>
              <w:footnoteReference w:id="34"/>
            </w:r>
          </w:p>
        </w:tc>
        <w:tc>
          <w:tcPr>
            <w:tcW w:w="802" w:type="pct"/>
            <w:shd w:val="clear" w:color="auto" w:fill="auto"/>
            <w:vAlign w:val="center"/>
          </w:tcPr>
          <w:p w14:paraId="059FB8AD" w14:textId="0CE41267" w:rsidR="0061056D" w:rsidRPr="004C38FD" w:rsidRDefault="000A1049" w:rsidP="004343CA">
            <w:pPr>
              <w:pStyle w:val="Tabelitekst"/>
              <w:rPr>
                <w:rFonts w:eastAsia="SimSun"/>
                <w:lang w:val="en-GB"/>
              </w:rPr>
            </w:pPr>
            <w:r w:rsidRPr="004C38FD">
              <w:rPr>
                <w:rFonts w:eastAsia="SimSun"/>
                <w:lang w:val="en-GB"/>
              </w:rPr>
              <w:t>70</w:t>
            </w:r>
            <w:r w:rsidR="0013661F" w:rsidRPr="004C38FD">
              <w:rPr>
                <w:rFonts w:eastAsia="SimSun"/>
                <w:lang w:val="en-GB"/>
              </w:rPr>
              <w:t>.</w:t>
            </w:r>
            <w:r w:rsidRPr="004C38FD">
              <w:rPr>
                <w:rFonts w:eastAsia="SimSun"/>
                <w:lang w:val="en-GB"/>
              </w:rPr>
              <w:t>6</w:t>
            </w:r>
          </w:p>
        </w:tc>
        <w:tc>
          <w:tcPr>
            <w:tcW w:w="551" w:type="pct"/>
            <w:vAlign w:val="center"/>
          </w:tcPr>
          <w:p w14:paraId="5B7C898E" w14:textId="2ED29D37" w:rsidR="0061056D" w:rsidRPr="004C38FD" w:rsidRDefault="00B462D0" w:rsidP="004343CA">
            <w:pPr>
              <w:pStyle w:val="Tabelitekst"/>
              <w:rPr>
                <w:rFonts w:eastAsia="SimSun"/>
                <w:lang w:val="en-GB"/>
              </w:rPr>
            </w:pPr>
            <w:r w:rsidRPr="004C38FD">
              <w:rPr>
                <w:rFonts w:cstheme="minorHAnsi"/>
                <w:color w:val="000000" w:themeColor="text1"/>
                <w:szCs w:val="20"/>
                <w:lang w:val="en-GB"/>
              </w:rPr>
              <w:t>≥</w:t>
            </w:r>
            <w:r w:rsidR="000A1049" w:rsidRPr="004C38FD">
              <w:rPr>
                <w:rFonts w:eastAsia="SimSun"/>
                <w:lang w:val="en-GB"/>
              </w:rPr>
              <w:t>70</w:t>
            </w:r>
          </w:p>
        </w:tc>
        <w:tc>
          <w:tcPr>
            <w:tcW w:w="551" w:type="pct"/>
            <w:shd w:val="clear" w:color="000000" w:fill="FFFFFF"/>
            <w:vAlign w:val="center"/>
          </w:tcPr>
          <w:p w14:paraId="53B5FC14" w14:textId="75134627" w:rsidR="0061056D" w:rsidRPr="004C38FD" w:rsidRDefault="00B462D0" w:rsidP="004343CA">
            <w:pPr>
              <w:pStyle w:val="Tabelitekst"/>
              <w:rPr>
                <w:rFonts w:eastAsia="SimSun"/>
                <w:lang w:val="en-GB"/>
              </w:rPr>
            </w:pPr>
            <w:r w:rsidRPr="004C38FD">
              <w:rPr>
                <w:rFonts w:cstheme="minorHAnsi"/>
                <w:color w:val="000000" w:themeColor="text1"/>
                <w:szCs w:val="20"/>
                <w:lang w:val="en-GB"/>
              </w:rPr>
              <w:t>≥</w:t>
            </w:r>
            <w:r w:rsidR="000A1049" w:rsidRPr="004C38FD">
              <w:rPr>
                <w:rFonts w:eastAsia="SimSun"/>
                <w:lang w:val="en-GB"/>
              </w:rPr>
              <w:t>70</w:t>
            </w:r>
          </w:p>
        </w:tc>
        <w:tc>
          <w:tcPr>
            <w:tcW w:w="551" w:type="pct"/>
            <w:shd w:val="clear" w:color="000000" w:fill="FFFFFF"/>
            <w:vAlign w:val="center"/>
          </w:tcPr>
          <w:p w14:paraId="07946FE6" w14:textId="1A69A394" w:rsidR="0061056D" w:rsidRPr="004C38FD" w:rsidRDefault="00B462D0" w:rsidP="004343CA">
            <w:pPr>
              <w:pStyle w:val="Tabelitekst"/>
              <w:rPr>
                <w:rFonts w:eastAsia="SimSun"/>
                <w:lang w:val="en-GB"/>
              </w:rPr>
            </w:pPr>
            <w:r w:rsidRPr="004C38FD">
              <w:rPr>
                <w:rFonts w:cstheme="minorHAnsi"/>
                <w:color w:val="000000" w:themeColor="text1"/>
                <w:szCs w:val="20"/>
                <w:lang w:val="en-GB"/>
              </w:rPr>
              <w:t>≥</w:t>
            </w:r>
            <w:r w:rsidR="000A1049" w:rsidRPr="004C38FD">
              <w:rPr>
                <w:rFonts w:eastAsia="SimSun"/>
                <w:lang w:val="en-GB"/>
              </w:rPr>
              <w:t>70</w:t>
            </w:r>
          </w:p>
        </w:tc>
        <w:tc>
          <w:tcPr>
            <w:tcW w:w="548" w:type="pct"/>
            <w:shd w:val="clear" w:color="000000" w:fill="FFFFFF"/>
            <w:vAlign w:val="center"/>
          </w:tcPr>
          <w:p w14:paraId="64957BDB" w14:textId="7A72DF93" w:rsidR="0061056D" w:rsidRPr="004C38FD" w:rsidRDefault="00B462D0" w:rsidP="004343CA">
            <w:pPr>
              <w:pStyle w:val="Tabelitekst"/>
              <w:rPr>
                <w:rFonts w:eastAsia="SimSun"/>
                <w:lang w:val="en-GB"/>
              </w:rPr>
            </w:pPr>
            <w:r w:rsidRPr="004C38FD">
              <w:rPr>
                <w:rFonts w:cstheme="minorHAnsi"/>
                <w:color w:val="000000" w:themeColor="text1"/>
                <w:szCs w:val="20"/>
                <w:lang w:val="en-GB"/>
              </w:rPr>
              <w:t>≥</w:t>
            </w:r>
            <w:r w:rsidR="000A1049" w:rsidRPr="004C38FD">
              <w:rPr>
                <w:rFonts w:eastAsia="SimSun"/>
                <w:lang w:val="en-GB"/>
              </w:rPr>
              <w:t>70</w:t>
            </w:r>
          </w:p>
        </w:tc>
      </w:tr>
    </w:tbl>
    <w:p w14:paraId="12F7806F" w14:textId="77777777" w:rsidR="00A63E58" w:rsidRPr="004C38FD" w:rsidRDefault="00A63E58" w:rsidP="0061056D">
      <w:pPr>
        <w:pStyle w:val="Phitekst"/>
        <w:rPr>
          <w:lang w:val="en-GB"/>
        </w:rPr>
      </w:pPr>
    </w:p>
    <w:p w14:paraId="5F3E6A53" w14:textId="316A8338" w:rsidR="0061056D" w:rsidRPr="004C38FD" w:rsidRDefault="004F526F" w:rsidP="0061056D">
      <w:pPr>
        <w:pStyle w:val="Phitekst"/>
        <w:rPr>
          <w:lang w:val="en-GB"/>
        </w:rPr>
      </w:pPr>
      <w:r w:rsidRPr="004C38FD">
        <w:rPr>
          <w:lang w:val="en-GB"/>
        </w:rPr>
        <w:t xml:space="preserve">The administrative policy </w:t>
      </w:r>
      <w:r w:rsidR="0061056D" w:rsidRPr="004C38FD">
        <w:rPr>
          <w:lang w:val="en-GB"/>
        </w:rPr>
        <w:t>programm</w:t>
      </w:r>
      <w:r w:rsidRPr="004C38FD">
        <w:rPr>
          <w:lang w:val="en-GB"/>
        </w:rPr>
        <w:t>e is divided between the portfolios of the Minister of Finance and the Minister of Public Administration</w:t>
      </w:r>
      <w:r w:rsidR="0061056D" w:rsidRPr="004C38FD">
        <w:rPr>
          <w:lang w:val="en-GB"/>
        </w:rPr>
        <w:t xml:space="preserve">. </w:t>
      </w:r>
      <w:r w:rsidRPr="004C38FD">
        <w:rPr>
          <w:lang w:val="en-GB"/>
        </w:rPr>
        <w:t xml:space="preserve">The ministers have a shared responsibility in the matters of the State Assets Department </w:t>
      </w:r>
      <w:r w:rsidR="0061056D" w:rsidRPr="004C38FD">
        <w:rPr>
          <w:lang w:val="en-GB"/>
        </w:rPr>
        <w:t>(</w:t>
      </w:r>
      <w:r w:rsidR="002A7A72" w:rsidRPr="004C38FD">
        <w:rPr>
          <w:lang w:val="en-GB"/>
        </w:rPr>
        <w:t>policy of engagement is in the area of responsibility of the Minister of Finance and other state assets policies remain in the area of responsibility of the Minister of Public Administration, including real estate and ownership reform</w:t>
      </w:r>
      <w:r w:rsidR="0061056D" w:rsidRPr="004C38FD">
        <w:rPr>
          <w:lang w:val="en-GB"/>
        </w:rPr>
        <w:t xml:space="preserve">), </w:t>
      </w:r>
      <w:r w:rsidR="002A7A72" w:rsidRPr="004C38FD">
        <w:rPr>
          <w:lang w:val="en-GB"/>
        </w:rPr>
        <w:t xml:space="preserve">partly in the remuneration policy and also </w:t>
      </w:r>
      <w:r w:rsidR="00AD4D7B" w:rsidRPr="004C38FD">
        <w:rPr>
          <w:lang w:val="en-GB"/>
        </w:rPr>
        <w:t xml:space="preserve">in the matters concerning the central support services of the </w:t>
      </w:r>
      <w:r w:rsidR="005023FC" w:rsidRPr="004C38FD">
        <w:rPr>
          <w:lang w:val="en-GB"/>
        </w:rPr>
        <w:t>Ministry of Finance</w:t>
      </w:r>
      <w:r w:rsidR="0061056D" w:rsidRPr="004C38FD">
        <w:rPr>
          <w:lang w:val="en-GB"/>
        </w:rPr>
        <w:t xml:space="preserve">. </w:t>
      </w:r>
      <w:r w:rsidR="00AD4D7B" w:rsidRPr="004C38FD">
        <w:rPr>
          <w:lang w:val="en-GB"/>
        </w:rPr>
        <w:t>The Minister of Public Administration is responsible for public administration and human resources policy, public procurement and state aid issues, public procurement dispute committee</w:t>
      </w:r>
      <w:r w:rsidR="0061056D" w:rsidRPr="004C38FD">
        <w:rPr>
          <w:lang w:val="en-GB"/>
        </w:rPr>
        <w:t>,</w:t>
      </w:r>
      <w:r w:rsidR="00AD4D7B" w:rsidRPr="004C38FD">
        <w:rPr>
          <w:lang w:val="en-GB"/>
        </w:rPr>
        <w:t xml:space="preserve"> operations of the State Shared Service Centre and the role of a shareholder at Ri</w:t>
      </w:r>
      <w:r w:rsidR="0061056D" w:rsidRPr="004C38FD">
        <w:rPr>
          <w:lang w:val="en-GB"/>
        </w:rPr>
        <w:t xml:space="preserve">igi Kinnisvara AS. </w:t>
      </w:r>
      <w:r w:rsidR="00AD4D7B" w:rsidRPr="004C38FD">
        <w:rPr>
          <w:lang w:val="en-GB"/>
        </w:rPr>
        <w:t>The Minister of Finance is responsible for statistics-related law-making and policy-shaping</w:t>
      </w:r>
      <w:r w:rsidR="0061056D" w:rsidRPr="004C38FD">
        <w:rPr>
          <w:lang w:val="en-GB"/>
        </w:rPr>
        <w:t xml:space="preserve">, </w:t>
      </w:r>
      <w:r w:rsidR="009C0513" w:rsidRPr="004C38FD">
        <w:rPr>
          <w:lang w:val="en-GB"/>
        </w:rPr>
        <w:t>Statistics Estonia</w:t>
      </w:r>
      <w:r w:rsidR="0061056D" w:rsidRPr="004C38FD">
        <w:rPr>
          <w:lang w:val="en-GB"/>
        </w:rPr>
        <w:t xml:space="preserve">, </w:t>
      </w:r>
      <w:r w:rsidR="00AD4D7B" w:rsidRPr="004C38FD">
        <w:rPr>
          <w:lang w:val="en-GB"/>
        </w:rPr>
        <w:t xml:space="preserve">Information Technology Centre of the </w:t>
      </w:r>
      <w:r w:rsidR="005023FC" w:rsidRPr="004C38FD">
        <w:rPr>
          <w:lang w:val="en-GB"/>
        </w:rPr>
        <w:t>Ministry of Finance</w:t>
      </w:r>
      <w:r w:rsidR="0061056D" w:rsidRPr="004C38FD">
        <w:rPr>
          <w:lang w:val="en-GB"/>
        </w:rPr>
        <w:t xml:space="preserve"> </w:t>
      </w:r>
      <w:r w:rsidR="00E56100" w:rsidRPr="004C38FD">
        <w:rPr>
          <w:lang w:val="en-GB"/>
        </w:rPr>
        <w:t xml:space="preserve">and </w:t>
      </w:r>
      <w:r w:rsidR="00AD4D7B" w:rsidRPr="004C38FD">
        <w:rPr>
          <w:lang w:val="en-GB"/>
        </w:rPr>
        <w:t xml:space="preserve">the role of a shareholder at </w:t>
      </w:r>
      <w:r w:rsidR="0061056D" w:rsidRPr="004C38FD">
        <w:rPr>
          <w:lang w:val="en-GB"/>
        </w:rPr>
        <w:t>Eesti Energia AS,  Eesti Loto AS</w:t>
      </w:r>
      <w:r w:rsidR="00E56100" w:rsidRPr="004C38FD">
        <w:rPr>
          <w:lang w:val="en-GB"/>
        </w:rPr>
        <w:t xml:space="preserve"> and </w:t>
      </w:r>
      <w:r w:rsidR="0061056D" w:rsidRPr="004C38FD">
        <w:rPr>
          <w:lang w:val="en-GB"/>
        </w:rPr>
        <w:t>Levira AS.</w:t>
      </w:r>
    </w:p>
    <w:p w14:paraId="28DD0588" w14:textId="45F2AC2B" w:rsidR="0061056D" w:rsidRPr="004C38FD" w:rsidRDefault="00AD4D7B" w:rsidP="0061056D">
      <w:pPr>
        <w:pStyle w:val="Phitekst"/>
        <w:rPr>
          <w:rStyle w:val="Tugev"/>
          <w:lang w:val="en-GB" w:eastAsia="et-EE"/>
        </w:rPr>
      </w:pPr>
      <w:r w:rsidRPr="004C38FD">
        <w:rPr>
          <w:rStyle w:val="Tugev"/>
          <w:lang w:val="en-GB" w:eastAsia="et-EE"/>
        </w:rPr>
        <w:t>Important</w:t>
      </w:r>
      <w:r w:rsidR="0061056D" w:rsidRPr="004C38FD">
        <w:rPr>
          <w:rStyle w:val="Tugev"/>
          <w:lang w:val="en-GB" w:eastAsia="et-EE"/>
        </w:rPr>
        <w:t xml:space="preserve"> </w:t>
      </w:r>
      <w:r w:rsidR="00C602BF" w:rsidRPr="004C38FD">
        <w:rPr>
          <w:rStyle w:val="Tugev"/>
          <w:lang w:val="en-GB"/>
        </w:rPr>
        <w:t xml:space="preserve">activities </w:t>
      </w:r>
      <w:r w:rsidRPr="004C38FD">
        <w:rPr>
          <w:rStyle w:val="Tugev"/>
          <w:lang w:val="en-GB"/>
        </w:rPr>
        <w:t>to achieve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61056D" w:rsidRPr="004C38FD">
        <w:rPr>
          <w:rStyle w:val="Tugev"/>
          <w:lang w:val="en-GB" w:eastAsia="et-EE"/>
        </w:rPr>
        <w:t xml:space="preserve">2021–2024 </w:t>
      </w:r>
    </w:p>
    <w:p w14:paraId="4229EE46" w14:textId="7A74844C" w:rsidR="0061056D" w:rsidRPr="004C38FD" w:rsidRDefault="00AD4D7B" w:rsidP="0061056D">
      <w:pPr>
        <w:pStyle w:val="Loetelupunktidega"/>
        <w:rPr>
          <w:rStyle w:val="Tugev"/>
          <w:rFonts w:cstheme="minorBidi"/>
          <w:b w:val="0"/>
          <w:bCs w:val="0"/>
          <w:lang w:val="en-GB"/>
        </w:rPr>
      </w:pPr>
      <w:r w:rsidRPr="004C38FD">
        <w:rPr>
          <w:rStyle w:val="Tugev"/>
          <w:rFonts w:cstheme="minorBidi"/>
          <w:b w:val="0"/>
          <w:bCs w:val="0"/>
          <w:lang w:val="en-GB"/>
        </w:rPr>
        <w:t>Establishment of state houses in country centres</w:t>
      </w:r>
      <w:r w:rsidR="00590E7C" w:rsidRPr="004C38FD">
        <w:rPr>
          <w:rStyle w:val="Tugev"/>
          <w:rFonts w:cstheme="minorBidi"/>
          <w:b w:val="0"/>
          <w:bCs w:val="0"/>
          <w:lang w:val="en-GB"/>
        </w:rPr>
        <w:t xml:space="preserve">. </w:t>
      </w:r>
      <w:r w:rsidR="00D1448A" w:rsidRPr="004C38FD">
        <w:rPr>
          <w:rStyle w:val="Tugev"/>
          <w:rFonts w:cstheme="minorBidi"/>
          <w:b w:val="0"/>
          <w:bCs w:val="0"/>
          <w:lang w:val="en-GB"/>
        </w:rPr>
        <w:t>A</w:t>
      </w:r>
      <w:r w:rsidRPr="004C38FD">
        <w:rPr>
          <w:rStyle w:val="Tugev"/>
          <w:rFonts w:cstheme="minorBidi"/>
          <w:b w:val="0"/>
          <w:bCs w:val="0"/>
          <w:lang w:val="en-GB"/>
        </w:rPr>
        <w:t xml:space="preserve"> suitable building </w:t>
      </w:r>
      <w:r w:rsidR="00D1448A" w:rsidRPr="004C38FD">
        <w:rPr>
          <w:rStyle w:val="Tugev"/>
          <w:rFonts w:cstheme="minorBidi"/>
          <w:b w:val="0"/>
          <w:bCs w:val="0"/>
          <w:lang w:val="en-GB"/>
        </w:rPr>
        <w:t xml:space="preserve">will be renovated </w:t>
      </w:r>
      <w:r w:rsidRPr="004C38FD">
        <w:rPr>
          <w:rStyle w:val="Tugev"/>
          <w:rFonts w:cstheme="minorBidi"/>
          <w:b w:val="0"/>
          <w:bCs w:val="0"/>
          <w:lang w:val="en-GB"/>
        </w:rPr>
        <w:t>or</w:t>
      </w:r>
      <w:r w:rsidR="00D1448A" w:rsidRPr="004C38FD">
        <w:rPr>
          <w:rStyle w:val="Tugev"/>
          <w:rFonts w:cstheme="minorBidi"/>
          <w:b w:val="0"/>
          <w:bCs w:val="0"/>
          <w:lang w:val="en-GB"/>
        </w:rPr>
        <w:t xml:space="preserve">, in the absence thereof, a new one will be built </w:t>
      </w:r>
      <w:r w:rsidRPr="004C38FD">
        <w:rPr>
          <w:rStyle w:val="Tugev"/>
          <w:rFonts w:cstheme="minorBidi"/>
          <w:b w:val="0"/>
          <w:bCs w:val="0"/>
          <w:lang w:val="en-GB"/>
        </w:rPr>
        <w:t>in county centres</w:t>
      </w:r>
      <w:r w:rsidR="00590E7C" w:rsidRPr="004C38FD">
        <w:rPr>
          <w:rStyle w:val="Tugev"/>
          <w:rFonts w:cstheme="minorBidi"/>
          <w:b w:val="0"/>
          <w:bCs w:val="0"/>
          <w:lang w:val="en-GB"/>
        </w:rPr>
        <w:t xml:space="preserve"> (</w:t>
      </w:r>
      <w:r w:rsidRPr="004C38FD">
        <w:rPr>
          <w:rStyle w:val="Tugev"/>
          <w:rFonts w:cstheme="minorBidi"/>
          <w:b w:val="0"/>
          <w:bCs w:val="0"/>
          <w:lang w:val="en-GB"/>
        </w:rPr>
        <w:t>except for</w:t>
      </w:r>
      <w:r w:rsidR="00590E7C" w:rsidRPr="004C38FD">
        <w:rPr>
          <w:rStyle w:val="Tugev"/>
          <w:rFonts w:cstheme="minorBidi"/>
          <w:b w:val="0"/>
          <w:bCs w:val="0"/>
          <w:lang w:val="en-GB"/>
        </w:rPr>
        <w:t xml:space="preserve"> Tallinn</w:t>
      </w:r>
      <w:r w:rsidR="00E56100" w:rsidRPr="004C38FD">
        <w:rPr>
          <w:rStyle w:val="Tugev"/>
          <w:rFonts w:cstheme="minorBidi"/>
          <w:b w:val="0"/>
          <w:bCs w:val="0"/>
          <w:lang w:val="en-GB"/>
        </w:rPr>
        <w:t xml:space="preserve"> and </w:t>
      </w:r>
      <w:r w:rsidR="00590E7C" w:rsidRPr="004C38FD">
        <w:rPr>
          <w:rStyle w:val="Tugev"/>
          <w:rFonts w:cstheme="minorBidi"/>
          <w:b w:val="0"/>
          <w:bCs w:val="0"/>
          <w:lang w:val="en-GB"/>
        </w:rPr>
        <w:t>Tartu),</w:t>
      </w:r>
      <w:r w:rsidRPr="004C38FD">
        <w:rPr>
          <w:rStyle w:val="Tugev"/>
          <w:rFonts w:cstheme="minorBidi"/>
          <w:b w:val="0"/>
          <w:bCs w:val="0"/>
          <w:lang w:val="en-GB"/>
        </w:rPr>
        <w:t xml:space="preserve"> which provides the employees of state agencies located in the area with modern working conditions. It simplifies the collaboration between agencies and improves the quality of services provided to local community</w:t>
      </w:r>
      <w:r w:rsidR="0061056D" w:rsidRPr="004C38FD">
        <w:rPr>
          <w:rStyle w:val="Tugev"/>
          <w:rFonts w:cstheme="minorBidi"/>
          <w:b w:val="0"/>
          <w:bCs w:val="0"/>
          <w:lang w:val="en-GB"/>
        </w:rPr>
        <w:t>.</w:t>
      </w:r>
    </w:p>
    <w:p w14:paraId="63DE3912" w14:textId="6021D332" w:rsidR="0061056D" w:rsidRPr="004C38FD" w:rsidRDefault="00D1448A" w:rsidP="00590E7C">
      <w:pPr>
        <w:pStyle w:val="Loetelupunktidega"/>
        <w:rPr>
          <w:rStyle w:val="Tugev"/>
          <w:rFonts w:cstheme="minorBidi"/>
          <w:b w:val="0"/>
          <w:bCs w:val="0"/>
          <w:lang w:val="en-GB"/>
        </w:rPr>
      </w:pPr>
      <w:r w:rsidRPr="004C38FD">
        <w:rPr>
          <w:rStyle w:val="Tugev"/>
          <w:rFonts w:cstheme="minorBidi"/>
          <w:b w:val="0"/>
          <w:bCs w:val="0"/>
          <w:lang w:val="en-GB"/>
        </w:rPr>
        <w:lastRenderedPageBreak/>
        <w:t>Implementation of public data management</w:t>
      </w:r>
      <w:r w:rsidR="00590E7C" w:rsidRPr="004C38FD">
        <w:rPr>
          <w:rStyle w:val="Tugev"/>
          <w:rFonts w:cstheme="minorBidi"/>
          <w:b w:val="0"/>
          <w:bCs w:val="0"/>
          <w:lang w:val="en-GB"/>
        </w:rPr>
        <w:t xml:space="preserve">. </w:t>
      </w:r>
      <w:r w:rsidRPr="004C38FD">
        <w:rPr>
          <w:rStyle w:val="Tugev"/>
          <w:rFonts w:cstheme="minorBidi"/>
          <w:b w:val="0"/>
          <w:bCs w:val="0"/>
          <w:lang w:val="en-GB"/>
        </w:rPr>
        <w:t>Public data management will involve identification of basic data in the state, description of the data at the disposal of the state and creation of clear and functioning framework to ensure improved quality and life cycle of data</w:t>
      </w:r>
      <w:r w:rsidR="0061056D" w:rsidRPr="004C38FD">
        <w:rPr>
          <w:rStyle w:val="Tugev"/>
          <w:rFonts w:cstheme="minorBidi"/>
          <w:b w:val="0"/>
          <w:bCs w:val="0"/>
          <w:lang w:val="en-GB"/>
        </w:rPr>
        <w:t>.</w:t>
      </w:r>
    </w:p>
    <w:p w14:paraId="43A52389" w14:textId="4D8F121F" w:rsidR="0061056D" w:rsidRPr="004C38FD" w:rsidRDefault="00D1448A" w:rsidP="0061056D">
      <w:pPr>
        <w:pStyle w:val="Loetelupunktidega"/>
        <w:rPr>
          <w:rStyle w:val="Tugev"/>
          <w:rFonts w:cstheme="minorBidi"/>
          <w:b w:val="0"/>
          <w:bCs w:val="0"/>
          <w:lang w:val="en-GB"/>
        </w:rPr>
      </w:pPr>
      <w:r w:rsidRPr="004C38FD">
        <w:rPr>
          <w:rStyle w:val="Tugev"/>
          <w:rFonts w:cstheme="minorBidi"/>
          <w:b w:val="0"/>
          <w:bCs w:val="0"/>
          <w:lang w:val="en-GB"/>
        </w:rPr>
        <w:t xml:space="preserve">Preparations for and conducting of the Population and Housing Census </w:t>
      </w:r>
    </w:p>
    <w:p w14:paraId="6B6B8D68" w14:textId="725766A2" w:rsidR="00855FD2" w:rsidRPr="004C38FD" w:rsidRDefault="00D1448A" w:rsidP="0061056D">
      <w:pPr>
        <w:pStyle w:val="Loetelupunktidega"/>
        <w:rPr>
          <w:rStyle w:val="Tugev"/>
          <w:rFonts w:cstheme="minorBidi"/>
          <w:b w:val="0"/>
          <w:bCs w:val="0"/>
          <w:lang w:val="en-GB"/>
        </w:rPr>
      </w:pPr>
      <w:r w:rsidRPr="004C38FD">
        <w:rPr>
          <w:rStyle w:val="Tugev"/>
          <w:rFonts w:cstheme="minorBidi"/>
          <w:b w:val="0"/>
          <w:bCs w:val="0"/>
          <w:lang w:val="en-GB"/>
        </w:rPr>
        <w:t>Development of uniform support implementation service will continue</w:t>
      </w:r>
      <w:r w:rsidR="00590E7C" w:rsidRPr="004C38FD">
        <w:rPr>
          <w:rStyle w:val="Tugev"/>
          <w:rFonts w:cstheme="minorBidi"/>
          <w:b w:val="0"/>
          <w:bCs w:val="0"/>
          <w:lang w:val="en-GB"/>
        </w:rPr>
        <w:t>.</w:t>
      </w:r>
    </w:p>
    <w:p w14:paraId="3EA3E1B1" w14:textId="60BC2196" w:rsidR="00617469" w:rsidRPr="004C38FD" w:rsidRDefault="00617469" w:rsidP="00617469">
      <w:pPr>
        <w:pStyle w:val="Loetelupunktidega"/>
        <w:numPr>
          <w:ilvl w:val="0"/>
          <w:numId w:val="0"/>
        </w:numPr>
        <w:ind w:left="340" w:hanging="227"/>
        <w:rPr>
          <w:rStyle w:val="Tugev"/>
          <w:rFonts w:cstheme="minorBidi"/>
          <w:b w:val="0"/>
          <w:bCs w:val="0"/>
          <w:lang w:val="en-GB"/>
        </w:rPr>
      </w:pPr>
    </w:p>
    <w:p w14:paraId="2C61645D" w14:textId="0664CDC4" w:rsidR="00617469" w:rsidRPr="004C38FD" w:rsidRDefault="00617469" w:rsidP="00617469">
      <w:pPr>
        <w:pStyle w:val="Loetelupunktidega"/>
        <w:numPr>
          <w:ilvl w:val="0"/>
          <w:numId w:val="0"/>
        </w:numPr>
        <w:ind w:left="340" w:hanging="227"/>
        <w:rPr>
          <w:rStyle w:val="Tugev"/>
          <w:rFonts w:cstheme="minorBidi"/>
          <w:b w:val="0"/>
          <w:bCs w:val="0"/>
          <w:lang w:val="en-GB"/>
        </w:rPr>
      </w:pPr>
    </w:p>
    <w:p w14:paraId="643697D1" w14:textId="77777777" w:rsidR="00617469" w:rsidRPr="004C38FD" w:rsidRDefault="00617469" w:rsidP="00617469">
      <w:pPr>
        <w:pStyle w:val="Loetelupunktidega"/>
        <w:numPr>
          <w:ilvl w:val="0"/>
          <w:numId w:val="0"/>
        </w:numPr>
        <w:ind w:left="340" w:hanging="227"/>
        <w:rPr>
          <w:lang w:val="en-GB"/>
        </w:rPr>
      </w:pPr>
    </w:p>
    <w:p w14:paraId="29713946" w14:textId="46A6E222" w:rsidR="0061056D" w:rsidRPr="004C38FD" w:rsidRDefault="0061056D" w:rsidP="001B4675">
      <w:pPr>
        <w:pStyle w:val="Pealkiri3tase"/>
        <w:rPr>
          <w:rStyle w:val="Tugev"/>
          <w:rFonts w:cstheme="majorBidi"/>
          <w:b/>
          <w:bCs w:val="0"/>
          <w:lang w:val="en-GB"/>
        </w:rPr>
      </w:pPr>
      <w:bookmarkStart w:id="54" w:name="_Toc50119898"/>
      <w:r w:rsidRPr="004C38FD">
        <w:rPr>
          <w:rStyle w:val="Tugev"/>
          <w:rFonts w:cstheme="majorBidi"/>
          <w:b/>
          <w:bCs w:val="0"/>
          <w:lang w:val="en-GB"/>
        </w:rPr>
        <w:t>2.11.4 Region</w:t>
      </w:r>
      <w:r w:rsidR="00D1448A" w:rsidRPr="004C38FD">
        <w:rPr>
          <w:rStyle w:val="Tugev"/>
          <w:rFonts w:cstheme="majorBidi"/>
          <w:b/>
          <w:bCs w:val="0"/>
          <w:lang w:val="en-GB"/>
        </w:rPr>
        <w:t>al policy program</w:t>
      </w:r>
      <w:r w:rsidRPr="004C38FD">
        <w:rPr>
          <w:rStyle w:val="Tugev"/>
          <w:rFonts w:cstheme="majorBidi"/>
          <w:b/>
          <w:bCs w:val="0"/>
          <w:lang w:val="en-GB"/>
        </w:rPr>
        <w:t>m</w:t>
      </w:r>
      <w:bookmarkEnd w:id="54"/>
      <w:r w:rsidR="00D1448A" w:rsidRPr="004C38FD">
        <w:rPr>
          <w:rStyle w:val="Tugev"/>
          <w:rFonts w:cstheme="majorBidi"/>
          <w:b/>
          <w:bCs w:val="0"/>
          <w:lang w:val="en-GB"/>
        </w:rPr>
        <w:t>e</w:t>
      </w:r>
    </w:p>
    <w:p w14:paraId="55E1A75B" w14:textId="681A7FFF" w:rsidR="00B40C60" w:rsidRPr="004C38FD" w:rsidRDefault="00D1448A" w:rsidP="00B40C60">
      <w:pPr>
        <w:pStyle w:val="Phitekst"/>
        <w:rPr>
          <w:rStyle w:val="Tugev"/>
          <w:lang w:val="en-GB" w:eastAsia="et-EE"/>
        </w:rPr>
      </w:pPr>
      <w:r w:rsidRPr="004C38FD">
        <w:rPr>
          <w:rStyle w:val="Tugev"/>
          <w:lang w:val="en-GB" w:eastAsia="et-EE"/>
        </w:rPr>
        <w:t>Aim of the p</w:t>
      </w:r>
      <w:r w:rsidR="00E56100" w:rsidRPr="004C38FD">
        <w:rPr>
          <w:rStyle w:val="Tugev"/>
          <w:lang w:val="en-GB" w:eastAsia="et-EE"/>
        </w:rPr>
        <w:t>rogramme</w:t>
      </w:r>
      <w:r w:rsidR="0061056D" w:rsidRPr="004C38FD">
        <w:rPr>
          <w:rStyle w:val="Tugev"/>
          <w:lang w:val="en-GB" w:eastAsia="et-EE"/>
        </w:rPr>
        <w:t xml:space="preserve">: </w:t>
      </w:r>
    </w:p>
    <w:p w14:paraId="77AF0B37" w14:textId="537343EC" w:rsidR="0061056D" w:rsidRPr="004C38FD" w:rsidRDefault="00D1448A" w:rsidP="00B40C60">
      <w:pPr>
        <w:pStyle w:val="Phitekst"/>
        <w:rPr>
          <w:rStyle w:val="PhitekstChar"/>
          <w:lang w:val="en-GB"/>
        </w:rPr>
      </w:pPr>
      <w:r w:rsidRPr="004C38FD">
        <w:rPr>
          <w:rStyle w:val="PhitekstChar"/>
          <w:lang w:val="en-GB"/>
        </w:rPr>
        <w:t>People have accessible and well-paying jobs in all areas,</w:t>
      </w:r>
      <w:r w:rsidR="0061056D" w:rsidRPr="004C38FD">
        <w:rPr>
          <w:rStyle w:val="PhitekstChar"/>
          <w:lang w:val="en-GB"/>
        </w:rPr>
        <w:t xml:space="preserve"> </w:t>
      </w:r>
      <w:r w:rsidRPr="004C38FD">
        <w:rPr>
          <w:rStyle w:val="PhitekstChar"/>
          <w:lang w:val="en-GB"/>
        </w:rPr>
        <w:t>access to high-quality services and a pleasant living environment that enables diverse activities</w:t>
      </w:r>
      <w:r w:rsidR="0061056D" w:rsidRPr="004C38FD">
        <w:rPr>
          <w:rStyle w:val="PhitekstChar"/>
          <w:lang w:val="en-GB"/>
        </w:rPr>
        <w:t>.</w:t>
      </w:r>
    </w:p>
    <w:p w14:paraId="114E468D" w14:textId="5F07903A" w:rsidR="0061056D" w:rsidRPr="004C38FD" w:rsidRDefault="00E56100" w:rsidP="0061056D">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35</w:t>
      </w:r>
      <w:r w:rsidR="00806B4F" w:rsidRPr="004C38FD">
        <w:rPr>
          <w:lang w:val="en-GB"/>
        </w:rPr>
        <w:fldChar w:fldCharType="end"/>
      </w:r>
      <w:r w:rsidR="00901A4A" w:rsidRPr="004C38FD">
        <w:rPr>
          <w:lang w:val="en-GB"/>
        </w:rPr>
        <w:t>.</w:t>
      </w:r>
      <w:r w:rsidR="00C411D8" w:rsidRPr="004C38FD">
        <w:rPr>
          <w:lang w:val="en-GB"/>
        </w:rPr>
        <w:t xml:space="preserve"> Indicators and target levels of the pr</w:t>
      </w:r>
      <w:r w:rsidR="0061056D" w:rsidRPr="004C38FD">
        <w:rPr>
          <w:lang w:val="en-GB"/>
        </w:rPr>
        <w:t>ogramm</w:t>
      </w:r>
      <w:r w:rsidR="00C411D8" w:rsidRPr="004C38FD">
        <w:rPr>
          <w:lang w:val="en-GB"/>
        </w:rPr>
        <w:t>e</w:t>
      </w:r>
      <w:r w:rsidR="006105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76"/>
        <w:gridCol w:w="1318"/>
        <w:gridCol w:w="1319"/>
        <w:gridCol w:w="1319"/>
        <w:gridCol w:w="1319"/>
        <w:gridCol w:w="1310"/>
      </w:tblGrid>
      <w:tr w:rsidR="0061056D" w:rsidRPr="004C38FD" w14:paraId="23E850E7" w14:textId="77777777" w:rsidTr="003A6530">
        <w:trPr>
          <w:trHeight w:val="458"/>
          <w:tblHeader/>
        </w:trPr>
        <w:tc>
          <w:tcPr>
            <w:tcW w:w="1366" w:type="pct"/>
            <w:vMerge w:val="restart"/>
            <w:shd w:val="clear" w:color="000000" w:fill="2F75B5"/>
            <w:vAlign w:val="center"/>
            <w:hideMark/>
          </w:tcPr>
          <w:p w14:paraId="02F55596" w14:textId="23D83B24" w:rsidR="0061056D" w:rsidRPr="004C38FD" w:rsidRDefault="00D1605C" w:rsidP="004343CA">
            <w:pPr>
              <w:pStyle w:val="Tabelitekst"/>
              <w:rPr>
                <w:lang w:val="en-GB"/>
              </w:rPr>
            </w:pPr>
            <w:r w:rsidRPr="004C38FD">
              <w:rPr>
                <w:lang w:val="en-GB"/>
              </w:rPr>
              <w:t>Indicator/Target level</w:t>
            </w:r>
          </w:p>
        </w:tc>
        <w:tc>
          <w:tcPr>
            <w:tcW w:w="727" w:type="pct"/>
            <w:vMerge w:val="restart"/>
            <w:shd w:val="clear" w:color="000000" w:fill="2F75B5"/>
            <w:vAlign w:val="center"/>
            <w:hideMark/>
          </w:tcPr>
          <w:p w14:paraId="18E0FE1D" w14:textId="773809DC" w:rsidR="0061056D" w:rsidRPr="004C38FD" w:rsidRDefault="00D1448A" w:rsidP="004343CA">
            <w:pPr>
              <w:pStyle w:val="Tabelitekst"/>
              <w:rPr>
                <w:rFonts w:eastAsia="SimSun"/>
                <w:lang w:val="en-GB"/>
              </w:rPr>
            </w:pPr>
            <w:r w:rsidRPr="004C38FD">
              <w:rPr>
                <w:rFonts w:eastAsia="SimSun"/>
                <w:lang w:val="en-GB"/>
              </w:rPr>
              <w:t>Previous actual level</w:t>
            </w:r>
            <w:r w:rsidR="0061056D" w:rsidRPr="004C38FD">
              <w:rPr>
                <w:rFonts w:eastAsia="SimSun"/>
                <w:lang w:val="en-GB"/>
              </w:rPr>
              <w:t xml:space="preserve"> (2018)</w:t>
            </w:r>
          </w:p>
        </w:tc>
        <w:tc>
          <w:tcPr>
            <w:tcW w:w="728" w:type="pct"/>
            <w:vMerge w:val="restart"/>
            <w:shd w:val="clear" w:color="000000" w:fill="2F75B5"/>
            <w:vAlign w:val="center"/>
          </w:tcPr>
          <w:p w14:paraId="0A814EDF" w14:textId="77777777" w:rsidR="0061056D" w:rsidRPr="004C38FD" w:rsidRDefault="0061056D" w:rsidP="004343CA">
            <w:pPr>
              <w:pStyle w:val="Tabelitekst"/>
              <w:rPr>
                <w:lang w:val="en-GB"/>
              </w:rPr>
            </w:pPr>
            <w:r w:rsidRPr="004C38FD">
              <w:rPr>
                <w:lang w:val="en-GB"/>
              </w:rPr>
              <w:t>2021</w:t>
            </w:r>
          </w:p>
        </w:tc>
        <w:tc>
          <w:tcPr>
            <w:tcW w:w="728" w:type="pct"/>
            <w:vMerge w:val="restart"/>
            <w:shd w:val="clear" w:color="000000" w:fill="2F75B5"/>
            <w:vAlign w:val="center"/>
          </w:tcPr>
          <w:p w14:paraId="1DBB6B33" w14:textId="77777777" w:rsidR="0061056D" w:rsidRPr="004C38FD" w:rsidRDefault="0061056D" w:rsidP="004343CA">
            <w:pPr>
              <w:pStyle w:val="Tabelitekst"/>
              <w:rPr>
                <w:lang w:val="en-GB"/>
              </w:rPr>
            </w:pPr>
            <w:r w:rsidRPr="004C38FD">
              <w:rPr>
                <w:lang w:val="en-GB"/>
              </w:rPr>
              <w:t>2022</w:t>
            </w:r>
          </w:p>
        </w:tc>
        <w:tc>
          <w:tcPr>
            <w:tcW w:w="728" w:type="pct"/>
            <w:vMerge w:val="restart"/>
            <w:shd w:val="clear" w:color="000000" w:fill="2F75B5"/>
            <w:vAlign w:val="center"/>
            <w:hideMark/>
          </w:tcPr>
          <w:p w14:paraId="3A0C411E" w14:textId="77777777" w:rsidR="0061056D" w:rsidRPr="004C38FD" w:rsidRDefault="0061056D" w:rsidP="004343CA">
            <w:pPr>
              <w:pStyle w:val="Tabelitekst"/>
              <w:rPr>
                <w:lang w:val="en-GB"/>
              </w:rPr>
            </w:pPr>
            <w:r w:rsidRPr="004C38FD">
              <w:rPr>
                <w:lang w:val="en-GB"/>
              </w:rPr>
              <w:t>2023</w:t>
            </w:r>
          </w:p>
        </w:tc>
        <w:tc>
          <w:tcPr>
            <w:tcW w:w="723" w:type="pct"/>
            <w:vMerge w:val="restart"/>
            <w:shd w:val="clear" w:color="000000" w:fill="2F75B5"/>
            <w:vAlign w:val="center"/>
            <w:hideMark/>
          </w:tcPr>
          <w:p w14:paraId="032B0195" w14:textId="77777777" w:rsidR="0061056D" w:rsidRPr="004C38FD" w:rsidRDefault="0061056D" w:rsidP="004343CA">
            <w:pPr>
              <w:pStyle w:val="Tabelitekst"/>
              <w:rPr>
                <w:lang w:val="en-GB"/>
              </w:rPr>
            </w:pPr>
            <w:r w:rsidRPr="004C38FD">
              <w:rPr>
                <w:lang w:val="en-GB"/>
              </w:rPr>
              <w:t>2024</w:t>
            </w:r>
          </w:p>
        </w:tc>
      </w:tr>
      <w:tr w:rsidR="0061056D" w:rsidRPr="004C38FD" w14:paraId="5913D89F" w14:textId="77777777" w:rsidTr="003A6530">
        <w:trPr>
          <w:trHeight w:val="458"/>
          <w:tblHeader/>
        </w:trPr>
        <w:tc>
          <w:tcPr>
            <w:tcW w:w="1366" w:type="pct"/>
            <w:vMerge/>
            <w:vAlign w:val="center"/>
            <w:hideMark/>
          </w:tcPr>
          <w:p w14:paraId="227461FF" w14:textId="77777777" w:rsidR="0061056D" w:rsidRPr="004C38FD" w:rsidRDefault="0061056D" w:rsidP="004343CA">
            <w:pPr>
              <w:pStyle w:val="Tabelitekst"/>
              <w:rPr>
                <w:lang w:val="en-GB"/>
              </w:rPr>
            </w:pPr>
          </w:p>
        </w:tc>
        <w:tc>
          <w:tcPr>
            <w:tcW w:w="727" w:type="pct"/>
            <w:vMerge/>
            <w:vAlign w:val="center"/>
            <w:hideMark/>
          </w:tcPr>
          <w:p w14:paraId="65E04754" w14:textId="77777777" w:rsidR="0061056D" w:rsidRPr="004C38FD" w:rsidRDefault="0061056D" w:rsidP="004343CA">
            <w:pPr>
              <w:pStyle w:val="Tabelitekst"/>
              <w:rPr>
                <w:lang w:val="en-GB"/>
              </w:rPr>
            </w:pPr>
          </w:p>
        </w:tc>
        <w:tc>
          <w:tcPr>
            <w:tcW w:w="728" w:type="pct"/>
            <w:vMerge/>
            <w:vAlign w:val="center"/>
          </w:tcPr>
          <w:p w14:paraId="681D5D98" w14:textId="77777777" w:rsidR="0061056D" w:rsidRPr="004C38FD" w:rsidRDefault="0061056D" w:rsidP="004343CA">
            <w:pPr>
              <w:pStyle w:val="Tabelitekst"/>
              <w:rPr>
                <w:lang w:val="en-GB"/>
              </w:rPr>
            </w:pPr>
          </w:p>
        </w:tc>
        <w:tc>
          <w:tcPr>
            <w:tcW w:w="728" w:type="pct"/>
            <w:vMerge/>
            <w:vAlign w:val="center"/>
          </w:tcPr>
          <w:p w14:paraId="499C88A1" w14:textId="77777777" w:rsidR="0061056D" w:rsidRPr="004C38FD" w:rsidRDefault="0061056D" w:rsidP="004343CA">
            <w:pPr>
              <w:pStyle w:val="Tabelitekst"/>
              <w:rPr>
                <w:lang w:val="en-GB"/>
              </w:rPr>
            </w:pPr>
          </w:p>
        </w:tc>
        <w:tc>
          <w:tcPr>
            <w:tcW w:w="728" w:type="pct"/>
            <w:vMerge/>
            <w:vAlign w:val="center"/>
            <w:hideMark/>
          </w:tcPr>
          <w:p w14:paraId="15325E5C" w14:textId="77777777" w:rsidR="0061056D" w:rsidRPr="004C38FD" w:rsidRDefault="0061056D" w:rsidP="004343CA">
            <w:pPr>
              <w:pStyle w:val="Tabelitekst"/>
              <w:rPr>
                <w:lang w:val="en-GB"/>
              </w:rPr>
            </w:pPr>
          </w:p>
        </w:tc>
        <w:tc>
          <w:tcPr>
            <w:tcW w:w="723" w:type="pct"/>
            <w:vMerge/>
            <w:vAlign w:val="center"/>
            <w:hideMark/>
          </w:tcPr>
          <w:p w14:paraId="485AA90B" w14:textId="77777777" w:rsidR="0061056D" w:rsidRPr="004C38FD" w:rsidRDefault="0061056D" w:rsidP="004343CA">
            <w:pPr>
              <w:pStyle w:val="Tabelitekst"/>
              <w:rPr>
                <w:lang w:val="en-GB"/>
              </w:rPr>
            </w:pPr>
          </w:p>
        </w:tc>
      </w:tr>
      <w:tr w:rsidR="0061056D" w:rsidRPr="004C38FD" w14:paraId="31E1EDF7" w14:textId="77777777" w:rsidTr="003A6530">
        <w:trPr>
          <w:trHeight w:val="408"/>
        </w:trPr>
        <w:tc>
          <w:tcPr>
            <w:tcW w:w="1366" w:type="pct"/>
            <w:shd w:val="clear" w:color="auto" w:fill="auto"/>
          </w:tcPr>
          <w:p w14:paraId="696A2C7E" w14:textId="029D5A67" w:rsidR="0061056D" w:rsidRPr="004C38FD" w:rsidRDefault="00D1448A" w:rsidP="004343CA">
            <w:pPr>
              <w:pStyle w:val="Tabelitekst"/>
              <w:rPr>
                <w:rFonts w:eastAsia="SimSun"/>
                <w:lang w:val="en-GB"/>
              </w:rPr>
            </w:pPr>
            <w:r w:rsidRPr="004C38FD">
              <w:rPr>
                <w:rFonts w:eastAsia="SimSun"/>
                <w:lang w:val="en-GB"/>
              </w:rPr>
              <w:t>Share of population in Harju county in the population of Estonia</w:t>
            </w:r>
            <w:r w:rsidR="0061056D" w:rsidRPr="004C38FD">
              <w:rPr>
                <w:rFonts w:eastAsia="SimSun"/>
                <w:lang w:val="en-GB"/>
              </w:rPr>
              <w:t xml:space="preserve"> (%)</w:t>
            </w:r>
            <w:r w:rsidR="0061056D" w:rsidRPr="004C38FD">
              <w:rPr>
                <w:rFonts w:eastAsia="SimSun"/>
                <w:vertAlign w:val="superscript"/>
                <w:lang w:val="en-GB"/>
              </w:rPr>
              <w:footnoteReference w:id="35"/>
            </w:r>
            <w:r w:rsidR="0061056D" w:rsidRPr="004C38FD">
              <w:rPr>
                <w:rFonts w:eastAsia="SimSun"/>
                <w:lang w:val="en-GB"/>
              </w:rPr>
              <w:t xml:space="preserve"> </w:t>
            </w:r>
          </w:p>
          <w:p w14:paraId="2939CAB9" w14:textId="6A8A2D04" w:rsidR="0061056D" w:rsidRPr="004C38FD" w:rsidRDefault="009C0513" w:rsidP="004343CA">
            <w:pPr>
              <w:pStyle w:val="Tabelitekst"/>
              <w:rPr>
                <w:rFonts w:eastAsia="SimSun"/>
                <w:i/>
                <w:lang w:val="en-GB"/>
              </w:rPr>
            </w:pPr>
            <w:r w:rsidRPr="004C38FD">
              <w:rPr>
                <w:rFonts w:eastAsia="SimSun"/>
                <w:i/>
                <w:lang w:val="en-GB"/>
              </w:rPr>
              <w:t>Source:</w:t>
            </w:r>
            <w:r w:rsidR="0061056D" w:rsidRPr="004C38FD">
              <w:rPr>
                <w:rFonts w:eastAsia="SimSun"/>
                <w:i/>
                <w:lang w:val="en-GB"/>
              </w:rPr>
              <w:t xml:space="preserve"> </w:t>
            </w:r>
            <w:r w:rsidRPr="004C38FD">
              <w:rPr>
                <w:rFonts w:eastAsia="SimSun"/>
                <w:i/>
                <w:lang w:val="en-GB"/>
              </w:rPr>
              <w:t>Statistics Estonia</w:t>
            </w:r>
          </w:p>
        </w:tc>
        <w:tc>
          <w:tcPr>
            <w:tcW w:w="727" w:type="pct"/>
            <w:shd w:val="clear" w:color="auto" w:fill="auto"/>
            <w:vAlign w:val="center"/>
          </w:tcPr>
          <w:p w14:paraId="2922D2BB" w14:textId="02347291" w:rsidR="0061056D" w:rsidRPr="004C38FD" w:rsidRDefault="0061056D" w:rsidP="004343CA">
            <w:pPr>
              <w:pStyle w:val="Tabelitekst"/>
              <w:rPr>
                <w:rFonts w:eastAsia="SimSun"/>
                <w:lang w:val="en-GB"/>
              </w:rPr>
            </w:pPr>
            <w:r w:rsidRPr="004C38FD">
              <w:rPr>
                <w:rFonts w:eastAsia="SimSun"/>
                <w:lang w:val="en-GB"/>
              </w:rPr>
              <w:t>44</w:t>
            </w:r>
            <w:r w:rsidR="00D1448A" w:rsidRPr="004C38FD">
              <w:rPr>
                <w:rFonts w:eastAsia="SimSun"/>
                <w:lang w:val="en-GB"/>
              </w:rPr>
              <w:t>.</w:t>
            </w:r>
            <w:r w:rsidRPr="004C38FD">
              <w:rPr>
                <w:rFonts w:eastAsia="SimSun"/>
                <w:lang w:val="en-GB"/>
              </w:rPr>
              <w:t>7</w:t>
            </w:r>
          </w:p>
        </w:tc>
        <w:tc>
          <w:tcPr>
            <w:tcW w:w="728" w:type="pct"/>
            <w:shd w:val="clear" w:color="000000" w:fill="FFFFFF"/>
            <w:vAlign w:val="center"/>
          </w:tcPr>
          <w:p w14:paraId="37FB1A43" w14:textId="66DBFB9A" w:rsidR="0061056D" w:rsidRPr="004C38FD" w:rsidRDefault="00940686" w:rsidP="004343CA">
            <w:pPr>
              <w:pStyle w:val="Tabelitekst"/>
              <w:rPr>
                <w:rFonts w:eastAsia="SimSun"/>
                <w:lang w:val="en-GB"/>
              </w:rPr>
            </w:pPr>
            <w:r w:rsidRPr="004C38FD">
              <w:rPr>
                <w:rFonts w:cstheme="minorHAnsi"/>
                <w:color w:val="000000" w:themeColor="text1"/>
                <w:lang w:val="en-GB"/>
              </w:rPr>
              <w:t>≤</w:t>
            </w:r>
            <w:r w:rsidR="0061056D" w:rsidRPr="004C38FD">
              <w:rPr>
                <w:rFonts w:eastAsia="SimSun"/>
                <w:lang w:val="en-GB"/>
              </w:rPr>
              <w:t>46</w:t>
            </w:r>
            <w:r w:rsidR="00D1448A" w:rsidRPr="004C38FD">
              <w:rPr>
                <w:rFonts w:eastAsia="SimSun"/>
                <w:lang w:val="en-GB"/>
              </w:rPr>
              <w:t>.</w:t>
            </w:r>
            <w:r w:rsidR="0061056D" w:rsidRPr="004C38FD">
              <w:rPr>
                <w:rFonts w:eastAsia="SimSun"/>
                <w:lang w:val="en-GB"/>
              </w:rPr>
              <w:t>0</w:t>
            </w:r>
            <w:r w:rsidR="007B0446" w:rsidRPr="004C38FD">
              <w:rPr>
                <w:rFonts w:eastAsia="SimSun"/>
                <w:lang w:val="en-GB"/>
              </w:rPr>
              <w:t xml:space="preserve"> </w:t>
            </w:r>
          </w:p>
        </w:tc>
        <w:tc>
          <w:tcPr>
            <w:tcW w:w="728" w:type="pct"/>
            <w:shd w:val="clear" w:color="000000" w:fill="FFFFFF"/>
            <w:vAlign w:val="center"/>
          </w:tcPr>
          <w:p w14:paraId="372B5D5F" w14:textId="3ED720E3" w:rsidR="0061056D" w:rsidRPr="004C38FD" w:rsidRDefault="00940686" w:rsidP="004343CA">
            <w:pPr>
              <w:pStyle w:val="Tabelitekst"/>
              <w:rPr>
                <w:rFonts w:eastAsia="SimSun"/>
                <w:lang w:val="en-GB"/>
              </w:rPr>
            </w:pPr>
            <w:r w:rsidRPr="004C38FD">
              <w:rPr>
                <w:rFonts w:cstheme="minorHAnsi"/>
                <w:color w:val="000000" w:themeColor="text1"/>
                <w:lang w:val="en-GB"/>
              </w:rPr>
              <w:t>≤</w:t>
            </w:r>
            <w:r w:rsidR="0061056D" w:rsidRPr="004C38FD">
              <w:rPr>
                <w:rFonts w:eastAsia="SimSun"/>
                <w:lang w:val="en-GB"/>
              </w:rPr>
              <w:t>46</w:t>
            </w:r>
            <w:r w:rsidR="00D1448A" w:rsidRPr="004C38FD">
              <w:rPr>
                <w:rFonts w:eastAsia="SimSun"/>
                <w:lang w:val="en-GB"/>
              </w:rPr>
              <w:t>.</w:t>
            </w:r>
            <w:r w:rsidR="0061056D" w:rsidRPr="004C38FD">
              <w:rPr>
                <w:rFonts w:eastAsia="SimSun"/>
                <w:lang w:val="en-GB"/>
              </w:rPr>
              <w:t>4</w:t>
            </w:r>
          </w:p>
        </w:tc>
        <w:tc>
          <w:tcPr>
            <w:tcW w:w="728" w:type="pct"/>
            <w:shd w:val="clear" w:color="000000" w:fill="FFFFFF"/>
            <w:vAlign w:val="center"/>
          </w:tcPr>
          <w:p w14:paraId="15A9E7F8" w14:textId="2965E2ED" w:rsidR="0061056D" w:rsidRPr="004C38FD" w:rsidRDefault="00940686" w:rsidP="004343CA">
            <w:pPr>
              <w:pStyle w:val="Tabelitekst"/>
              <w:rPr>
                <w:rFonts w:eastAsia="SimSun"/>
                <w:lang w:val="en-GB"/>
              </w:rPr>
            </w:pPr>
            <w:r w:rsidRPr="004C38FD">
              <w:rPr>
                <w:rFonts w:cstheme="minorHAnsi"/>
                <w:color w:val="000000" w:themeColor="text1"/>
                <w:lang w:val="en-GB"/>
              </w:rPr>
              <w:t>≤</w:t>
            </w:r>
            <w:r w:rsidR="0061056D" w:rsidRPr="004C38FD">
              <w:rPr>
                <w:rFonts w:eastAsia="SimSun"/>
                <w:lang w:val="en-GB"/>
              </w:rPr>
              <w:t>46</w:t>
            </w:r>
            <w:r w:rsidR="00D1448A" w:rsidRPr="004C38FD">
              <w:rPr>
                <w:rFonts w:eastAsia="SimSun"/>
                <w:lang w:val="en-GB"/>
              </w:rPr>
              <w:t>.</w:t>
            </w:r>
            <w:r w:rsidR="0061056D" w:rsidRPr="004C38FD">
              <w:rPr>
                <w:rFonts w:eastAsia="SimSun"/>
                <w:lang w:val="en-GB"/>
              </w:rPr>
              <w:t>8</w:t>
            </w:r>
          </w:p>
        </w:tc>
        <w:tc>
          <w:tcPr>
            <w:tcW w:w="723" w:type="pct"/>
            <w:shd w:val="clear" w:color="000000" w:fill="FFFFFF"/>
            <w:vAlign w:val="center"/>
          </w:tcPr>
          <w:p w14:paraId="3234E27F" w14:textId="459123C6" w:rsidR="0061056D" w:rsidRPr="004C38FD" w:rsidRDefault="00940686" w:rsidP="004343CA">
            <w:pPr>
              <w:pStyle w:val="Tabelitekst"/>
              <w:rPr>
                <w:rFonts w:eastAsia="SimSun"/>
                <w:lang w:val="en-GB"/>
              </w:rPr>
            </w:pPr>
            <w:r w:rsidRPr="004C38FD">
              <w:rPr>
                <w:rFonts w:cstheme="minorHAnsi"/>
                <w:color w:val="000000" w:themeColor="text1"/>
                <w:lang w:val="en-GB"/>
              </w:rPr>
              <w:t>≤</w:t>
            </w:r>
            <w:r w:rsidR="0061056D" w:rsidRPr="004C38FD">
              <w:rPr>
                <w:rFonts w:eastAsia="SimSun"/>
                <w:lang w:val="en-GB"/>
              </w:rPr>
              <w:t>46</w:t>
            </w:r>
            <w:r w:rsidR="00D1448A" w:rsidRPr="004C38FD">
              <w:rPr>
                <w:rFonts w:eastAsia="SimSun"/>
                <w:lang w:val="en-GB"/>
              </w:rPr>
              <w:t>.</w:t>
            </w:r>
            <w:r w:rsidR="0061056D" w:rsidRPr="004C38FD">
              <w:rPr>
                <w:rFonts w:eastAsia="SimSun"/>
                <w:lang w:val="en-GB"/>
              </w:rPr>
              <w:t>8</w:t>
            </w:r>
          </w:p>
        </w:tc>
      </w:tr>
      <w:tr w:rsidR="0061056D" w:rsidRPr="004C38FD" w14:paraId="0DD35076" w14:textId="77777777" w:rsidTr="003A6530">
        <w:trPr>
          <w:trHeight w:val="408"/>
        </w:trPr>
        <w:tc>
          <w:tcPr>
            <w:tcW w:w="1366" w:type="pct"/>
            <w:shd w:val="clear" w:color="auto" w:fill="auto"/>
          </w:tcPr>
          <w:p w14:paraId="4372EFAD" w14:textId="7D9DBB16" w:rsidR="0061056D" w:rsidRPr="004C38FD" w:rsidRDefault="00D1448A" w:rsidP="004343CA">
            <w:pPr>
              <w:pStyle w:val="Tabelitekst"/>
              <w:rPr>
                <w:rFonts w:eastAsia="SimSun"/>
                <w:lang w:val="en-GB"/>
              </w:rPr>
            </w:pPr>
            <w:r w:rsidRPr="004C38FD">
              <w:rPr>
                <w:rFonts w:eastAsia="SimSun"/>
                <w:lang w:val="en-GB"/>
              </w:rPr>
              <w:t xml:space="preserve">Share of GDP created outside </w:t>
            </w:r>
            <w:r w:rsidR="0061056D" w:rsidRPr="004C38FD">
              <w:rPr>
                <w:rFonts w:eastAsia="SimSun"/>
                <w:lang w:val="en-GB"/>
              </w:rPr>
              <w:t xml:space="preserve">Harju </w:t>
            </w:r>
            <w:r w:rsidRPr="004C38FD">
              <w:rPr>
                <w:rFonts w:eastAsia="SimSun"/>
                <w:lang w:val="en-GB"/>
              </w:rPr>
              <w:t>county of Estonia’s GDP</w:t>
            </w:r>
            <w:r w:rsidR="0061056D" w:rsidRPr="004C38FD">
              <w:rPr>
                <w:rFonts w:eastAsia="SimSun"/>
                <w:lang w:val="en-GB"/>
              </w:rPr>
              <w:t xml:space="preserve"> (%)</w:t>
            </w:r>
            <w:r w:rsidR="0061056D" w:rsidRPr="004C38FD">
              <w:rPr>
                <w:rFonts w:eastAsia="SimSun"/>
                <w:vertAlign w:val="superscript"/>
                <w:lang w:val="en-GB"/>
              </w:rPr>
              <w:footnoteReference w:id="36"/>
            </w:r>
            <w:r w:rsidR="0061056D" w:rsidRPr="004C38FD">
              <w:rPr>
                <w:rFonts w:eastAsia="SimSun"/>
                <w:lang w:val="en-GB"/>
              </w:rPr>
              <w:t xml:space="preserve"> </w:t>
            </w:r>
          </w:p>
          <w:p w14:paraId="2B619C9C" w14:textId="2BDFBE1E" w:rsidR="0061056D" w:rsidRPr="004C38FD" w:rsidRDefault="009C0513" w:rsidP="004343CA">
            <w:pPr>
              <w:pStyle w:val="Tabelitekst"/>
              <w:rPr>
                <w:rFonts w:eastAsia="SimSun"/>
                <w:i/>
                <w:lang w:val="en-GB"/>
              </w:rPr>
            </w:pPr>
            <w:r w:rsidRPr="004C38FD">
              <w:rPr>
                <w:rFonts w:eastAsia="SimSun"/>
                <w:i/>
                <w:lang w:val="en-GB"/>
              </w:rPr>
              <w:t>Source:</w:t>
            </w:r>
            <w:r w:rsidR="0061056D" w:rsidRPr="004C38FD">
              <w:rPr>
                <w:rFonts w:eastAsia="SimSun"/>
                <w:i/>
                <w:lang w:val="en-GB"/>
              </w:rPr>
              <w:t xml:space="preserve"> </w:t>
            </w:r>
            <w:r w:rsidRPr="004C38FD">
              <w:rPr>
                <w:rFonts w:eastAsia="SimSun"/>
                <w:i/>
                <w:lang w:val="en-GB"/>
              </w:rPr>
              <w:t>Statistics Estonia</w:t>
            </w:r>
          </w:p>
        </w:tc>
        <w:tc>
          <w:tcPr>
            <w:tcW w:w="727" w:type="pct"/>
            <w:shd w:val="clear" w:color="auto" w:fill="auto"/>
            <w:vAlign w:val="center"/>
          </w:tcPr>
          <w:p w14:paraId="5AC1E190" w14:textId="12A7F436" w:rsidR="0061056D" w:rsidRPr="004C38FD" w:rsidRDefault="0061056D" w:rsidP="004343CA">
            <w:pPr>
              <w:pStyle w:val="Tabelitekst"/>
              <w:rPr>
                <w:rFonts w:eastAsia="SimSun"/>
                <w:lang w:val="en-GB"/>
              </w:rPr>
            </w:pPr>
            <w:r w:rsidRPr="004C38FD">
              <w:rPr>
                <w:rFonts w:eastAsia="SimSun"/>
                <w:lang w:val="en-GB"/>
              </w:rPr>
              <w:t>35</w:t>
            </w:r>
            <w:r w:rsidR="00D1448A" w:rsidRPr="004C38FD">
              <w:rPr>
                <w:rFonts w:eastAsia="SimSun"/>
                <w:lang w:val="en-GB"/>
              </w:rPr>
              <w:t>.</w:t>
            </w:r>
            <w:r w:rsidRPr="004C38FD">
              <w:rPr>
                <w:rFonts w:eastAsia="SimSun"/>
                <w:lang w:val="en-GB"/>
              </w:rPr>
              <w:t>1</w:t>
            </w:r>
          </w:p>
        </w:tc>
        <w:tc>
          <w:tcPr>
            <w:tcW w:w="728" w:type="pct"/>
            <w:shd w:val="clear" w:color="000000" w:fill="FFFFFF"/>
            <w:vAlign w:val="center"/>
          </w:tcPr>
          <w:p w14:paraId="5AF749CC" w14:textId="240E639F" w:rsidR="0061056D" w:rsidRPr="004C38FD" w:rsidRDefault="00940686" w:rsidP="004343CA">
            <w:pPr>
              <w:pStyle w:val="Tabelitekst"/>
              <w:rPr>
                <w:rFonts w:eastAsia="SimSun"/>
                <w:lang w:val="en-GB"/>
              </w:rPr>
            </w:pPr>
            <w:r w:rsidRPr="004C38FD">
              <w:rPr>
                <w:rFonts w:cstheme="minorHAnsi"/>
                <w:color w:val="000000" w:themeColor="text1"/>
                <w:szCs w:val="20"/>
                <w:lang w:val="en-GB"/>
              </w:rPr>
              <w:t>≥</w:t>
            </w:r>
            <w:r w:rsidR="0061056D" w:rsidRPr="004C38FD">
              <w:rPr>
                <w:rFonts w:eastAsia="SimSun"/>
                <w:lang w:val="en-GB"/>
              </w:rPr>
              <w:t>35</w:t>
            </w:r>
          </w:p>
        </w:tc>
        <w:tc>
          <w:tcPr>
            <w:tcW w:w="728" w:type="pct"/>
            <w:shd w:val="clear" w:color="000000" w:fill="FFFFFF"/>
            <w:vAlign w:val="center"/>
          </w:tcPr>
          <w:p w14:paraId="5BD6F3F2" w14:textId="3287D0A3" w:rsidR="0061056D" w:rsidRPr="004C38FD" w:rsidRDefault="00940686" w:rsidP="004343CA">
            <w:pPr>
              <w:pStyle w:val="Tabelitekst"/>
              <w:rPr>
                <w:rFonts w:eastAsia="SimSun"/>
                <w:lang w:val="en-GB"/>
              </w:rPr>
            </w:pPr>
            <w:r w:rsidRPr="004C38FD">
              <w:rPr>
                <w:rFonts w:cstheme="minorHAnsi"/>
                <w:color w:val="000000" w:themeColor="text1"/>
                <w:szCs w:val="20"/>
                <w:lang w:val="en-GB"/>
              </w:rPr>
              <w:t>≥</w:t>
            </w:r>
            <w:r w:rsidR="0061056D" w:rsidRPr="004C38FD">
              <w:rPr>
                <w:rFonts w:eastAsia="SimSun"/>
                <w:lang w:val="en-GB"/>
              </w:rPr>
              <w:t>35</w:t>
            </w:r>
          </w:p>
        </w:tc>
        <w:tc>
          <w:tcPr>
            <w:tcW w:w="728" w:type="pct"/>
            <w:shd w:val="clear" w:color="000000" w:fill="FFFFFF"/>
            <w:vAlign w:val="center"/>
          </w:tcPr>
          <w:p w14:paraId="605966C6" w14:textId="21F6FE85" w:rsidR="0061056D" w:rsidRPr="004C38FD" w:rsidRDefault="00940686" w:rsidP="004343CA">
            <w:pPr>
              <w:pStyle w:val="Tabelitekst"/>
              <w:rPr>
                <w:rFonts w:eastAsia="SimSun"/>
                <w:lang w:val="en-GB"/>
              </w:rPr>
            </w:pPr>
            <w:r w:rsidRPr="004C38FD">
              <w:rPr>
                <w:rFonts w:cstheme="minorHAnsi"/>
                <w:color w:val="000000" w:themeColor="text1"/>
                <w:szCs w:val="20"/>
                <w:lang w:val="en-GB"/>
              </w:rPr>
              <w:t>≥</w:t>
            </w:r>
            <w:r w:rsidR="0061056D" w:rsidRPr="004C38FD">
              <w:rPr>
                <w:rFonts w:eastAsia="SimSun"/>
                <w:lang w:val="en-GB"/>
              </w:rPr>
              <w:t>35</w:t>
            </w:r>
          </w:p>
        </w:tc>
        <w:tc>
          <w:tcPr>
            <w:tcW w:w="723" w:type="pct"/>
            <w:shd w:val="clear" w:color="000000" w:fill="FFFFFF"/>
            <w:vAlign w:val="center"/>
          </w:tcPr>
          <w:p w14:paraId="60C8AE4B" w14:textId="5436EA3A" w:rsidR="0061056D" w:rsidRPr="004C38FD" w:rsidRDefault="00940686" w:rsidP="004343CA">
            <w:pPr>
              <w:pStyle w:val="Tabelitekst"/>
              <w:rPr>
                <w:rFonts w:eastAsia="SimSun"/>
                <w:lang w:val="en-GB"/>
              </w:rPr>
            </w:pPr>
            <w:r w:rsidRPr="004C38FD">
              <w:rPr>
                <w:rFonts w:cstheme="minorHAnsi"/>
                <w:color w:val="000000" w:themeColor="text1"/>
                <w:szCs w:val="20"/>
                <w:lang w:val="en-GB"/>
              </w:rPr>
              <w:t>≥</w:t>
            </w:r>
            <w:r w:rsidR="0061056D" w:rsidRPr="004C38FD">
              <w:rPr>
                <w:rFonts w:eastAsia="SimSun"/>
                <w:lang w:val="en-GB"/>
              </w:rPr>
              <w:t>35</w:t>
            </w:r>
          </w:p>
        </w:tc>
      </w:tr>
      <w:tr w:rsidR="0061056D" w:rsidRPr="004C38FD" w14:paraId="38BFBA0D" w14:textId="77777777" w:rsidTr="003A6530">
        <w:trPr>
          <w:trHeight w:val="408"/>
        </w:trPr>
        <w:tc>
          <w:tcPr>
            <w:tcW w:w="1366" w:type="pct"/>
            <w:shd w:val="clear" w:color="auto" w:fill="auto"/>
          </w:tcPr>
          <w:p w14:paraId="7EC270D7" w14:textId="52109DA3" w:rsidR="0061056D" w:rsidRPr="004C38FD" w:rsidRDefault="00D1448A" w:rsidP="004343CA">
            <w:pPr>
              <w:pStyle w:val="Tabelitekst"/>
              <w:rPr>
                <w:rFonts w:eastAsia="SimSun"/>
                <w:lang w:val="en-GB"/>
              </w:rPr>
            </w:pPr>
            <w:r w:rsidRPr="004C38FD">
              <w:rPr>
                <w:rFonts w:eastAsia="SimSun"/>
                <w:lang w:val="en-GB"/>
              </w:rPr>
              <w:t>Regional difference of real estate prices</w:t>
            </w:r>
            <w:r w:rsidR="0061056D" w:rsidRPr="004C38FD">
              <w:rPr>
                <w:rFonts w:eastAsia="SimSun"/>
                <w:lang w:val="en-GB"/>
              </w:rPr>
              <w:t xml:space="preserve"> (Harju, Tartu, Pärnu</w:t>
            </w:r>
            <w:r w:rsidRPr="004C38FD">
              <w:rPr>
                <w:rFonts w:eastAsia="SimSun"/>
                <w:lang w:val="en-GB"/>
              </w:rPr>
              <w:t xml:space="preserve"> counties vs the average of the rest of Estonia</w:t>
            </w:r>
            <w:r w:rsidR="0061056D" w:rsidRPr="004C38FD">
              <w:rPr>
                <w:rFonts w:eastAsia="SimSun"/>
                <w:lang w:val="en-GB"/>
              </w:rPr>
              <w:t xml:space="preserve">, </w:t>
            </w:r>
            <w:r w:rsidRPr="004C38FD">
              <w:rPr>
                <w:rFonts w:eastAsia="SimSun"/>
                <w:lang w:val="en-GB"/>
              </w:rPr>
              <w:t>in times</w:t>
            </w:r>
            <w:r w:rsidR="0061056D" w:rsidRPr="004C38FD">
              <w:rPr>
                <w:rFonts w:eastAsia="SimSun"/>
                <w:lang w:val="en-GB"/>
              </w:rPr>
              <w:t>)</w:t>
            </w:r>
            <w:r w:rsidR="0061056D" w:rsidRPr="004C38FD">
              <w:rPr>
                <w:rFonts w:eastAsia="SimSun"/>
                <w:vertAlign w:val="superscript"/>
                <w:lang w:val="en-GB"/>
              </w:rPr>
              <w:footnoteReference w:id="37"/>
            </w:r>
          </w:p>
          <w:p w14:paraId="046FEE3B" w14:textId="6328B61E" w:rsidR="0061056D" w:rsidRPr="004C38FD" w:rsidRDefault="009C0513" w:rsidP="004343CA">
            <w:pPr>
              <w:pStyle w:val="Tabelitekst"/>
              <w:rPr>
                <w:rFonts w:eastAsia="SimSun"/>
                <w:i/>
                <w:lang w:val="en-GB"/>
              </w:rPr>
            </w:pPr>
            <w:r w:rsidRPr="004C38FD">
              <w:rPr>
                <w:rFonts w:eastAsia="SimSun"/>
                <w:i/>
                <w:lang w:val="en-GB"/>
              </w:rPr>
              <w:t>Source:</w:t>
            </w:r>
            <w:r w:rsidR="0061056D" w:rsidRPr="004C38FD">
              <w:rPr>
                <w:rFonts w:eastAsia="SimSun"/>
                <w:i/>
                <w:lang w:val="en-GB"/>
              </w:rPr>
              <w:t xml:space="preserve"> </w:t>
            </w:r>
            <w:r w:rsidR="00D1448A" w:rsidRPr="004C38FD">
              <w:rPr>
                <w:rFonts w:eastAsia="SimSun"/>
                <w:i/>
                <w:lang w:val="en-GB"/>
              </w:rPr>
              <w:t>Land Board</w:t>
            </w:r>
          </w:p>
        </w:tc>
        <w:tc>
          <w:tcPr>
            <w:tcW w:w="727" w:type="pct"/>
            <w:shd w:val="clear" w:color="auto" w:fill="auto"/>
            <w:vAlign w:val="center"/>
          </w:tcPr>
          <w:p w14:paraId="5513064E" w14:textId="37D9E7DE" w:rsidR="0061056D" w:rsidRPr="004C38FD" w:rsidRDefault="0061056D" w:rsidP="004343CA">
            <w:pPr>
              <w:pStyle w:val="Tabelitekst"/>
              <w:rPr>
                <w:rFonts w:eastAsia="SimSun"/>
                <w:lang w:val="en-GB"/>
              </w:rPr>
            </w:pPr>
            <w:r w:rsidRPr="004C38FD">
              <w:rPr>
                <w:rFonts w:eastAsia="SimSun"/>
                <w:lang w:val="en-GB"/>
              </w:rPr>
              <w:t>5</w:t>
            </w:r>
            <w:r w:rsidR="00D1448A" w:rsidRPr="004C38FD">
              <w:rPr>
                <w:rFonts w:eastAsia="SimSun"/>
                <w:lang w:val="en-GB"/>
              </w:rPr>
              <w:t>.</w:t>
            </w:r>
            <w:r w:rsidRPr="004C38FD">
              <w:rPr>
                <w:rFonts w:eastAsia="SimSun"/>
                <w:lang w:val="en-GB"/>
              </w:rPr>
              <w:t>1</w:t>
            </w:r>
          </w:p>
        </w:tc>
        <w:tc>
          <w:tcPr>
            <w:tcW w:w="728" w:type="pct"/>
            <w:shd w:val="clear" w:color="000000" w:fill="FFFFFF"/>
            <w:vAlign w:val="center"/>
          </w:tcPr>
          <w:p w14:paraId="55E5B301" w14:textId="7B5D42CC" w:rsidR="0061056D" w:rsidRPr="004C38FD" w:rsidRDefault="00940686" w:rsidP="004343CA">
            <w:pPr>
              <w:pStyle w:val="Tabelitekst"/>
              <w:rPr>
                <w:rFonts w:eastAsia="SimSun"/>
                <w:lang w:val="en-GB"/>
              </w:rPr>
            </w:pPr>
            <w:r w:rsidRPr="004C38FD">
              <w:rPr>
                <w:rFonts w:cstheme="minorHAnsi"/>
                <w:color w:val="000000" w:themeColor="text1"/>
                <w:lang w:val="en-GB"/>
              </w:rPr>
              <w:t>≤</w:t>
            </w:r>
            <w:r w:rsidR="0061056D" w:rsidRPr="004C38FD">
              <w:rPr>
                <w:rFonts w:eastAsia="SimSun"/>
                <w:lang w:val="en-GB"/>
              </w:rPr>
              <w:t>5</w:t>
            </w:r>
            <w:r w:rsidR="00D1448A" w:rsidRPr="004C38FD">
              <w:rPr>
                <w:rFonts w:eastAsia="SimSun"/>
                <w:lang w:val="en-GB"/>
              </w:rPr>
              <w:t>.</w:t>
            </w:r>
            <w:r w:rsidR="0061056D" w:rsidRPr="004C38FD">
              <w:rPr>
                <w:rFonts w:eastAsia="SimSun"/>
                <w:lang w:val="en-GB"/>
              </w:rPr>
              <w:t>0</w:t>
            </w:r>
          </w:p>
        </w:tc>
        <w:tc>
          <w:tcPr>
            <w:tcW w:w="728" w:type="pct"/>
            <w:shd w:val="clear" w:color="000000" w:fill="FFFFFF"/>
            <w:vAlign w:val="center"/>
          </w:tcPr>
          <w:p w14:paraId="681110F1" w14:textId="78FD2F1E" w:rsidR="0061056D" w:rsidRPr="004C38FD" w:rsidRDefault="00940686" w:rsidP="004343CA">
            <w:pPr>
              <w:pStyle w:val="Tabelitekst"/>
              <w:rPr>
                <w:rFonts w:eastAsia="SimSun"/>
                <w:lang w:val="en-GB"/>
              </w:rPr>
            </w:pPr>
            <w:r w:rsidRPr="004C38FD">
              <w:rPr>
                <w:rFonts w:cstheme="minorHAnsi"/>
                <w:color w:val="000000" w:themeColor="text1"/>
                <w:lang w:val="en-GB"/>
              </w:rPr>
              <w:t>≤</w:t>
            </w:r>
            <w:r w:rsidR="0061056D" w:rsidRPr="004C38FD">
              <w:rPr>
                <w:rFonts w:eastAsia="SimSun"/>
                <w:lang w:val="en-GB"/>
              </w:rPr>
              <w:t>5</w:t>
            </w:r>
            <w:r w:rsidR="00D1448A" w:rsidRPr="004C38FD">
              <w:rPr>
                <w:rFonts w:eastAsia="SimSun"/>
                <w:lang w:val="en-GB"/>
              </w:rPr>
              <w:t>.</w:t>
            </w:r>
            <w:r w:rsidR="0061056D" w:rsidRPr="004C38FD">
              <w:rPr>
                <w:rFonts w:eastAsia="SimSun"/>
                <w:lang w:val="en-GB"/>
              </w:rPr>
              <w:t>0</w:t>
            </w:r>
          </w:p>
        </w:tc>
        <w:tc>
          <w:tcPr>
            <w:tcW w:w="728" w:type="pct"/>
            <w:shd w:val="clear" w:color="000000" w:fill="FFFFFF"/>
            <w:vAlign w:val="center"/>
          </w:tcPr>
          <w:p w14:paraId="71C3D6BF" w14:textId="042A6820" w:rsidR="0061056D" w:rsidRPr="004C38FD" w:rsidRDefault="00940686" w:rsidP="004343CA">
            <w:pPr>
              <w:pStyle w:val="Tabelitekst"/>
              <w:rPr>
                <w:rFonts w:eastAsia="SimSun"/>
                <w:lang w:val="en-GB"/>
              </w:rPr>
            </w:pPr>
            <w:r w:rsidRPr="004C38FD">
              <w:rPr>
                <w:rFonts w:cstheme="minorHAnsi"/>
                <w:color w:val="000000" w:themeColor="text1"/>
                <w:lang w:val="en-GB"/>
              </w:rPr>
              <w:t>≤</w:t>
            </w:r>
            <w:r w:rsidR="0061056D" w:rsidRPr="004C38FD">
              <w:rPr>
                <w:rFonts w:eastAsia="SimSun"/>
                <w:lang w:val="en-GB"/>
              </w:rPr>
              <w:t>5</w:t>
            </w:r>
            <w:r w:rsidR="00D1448A" w:rsidRPr="004C38FD">
              <w:rPr>
                <w:rFonts w:eastAsia="SimSun"/>
                <w:lang w:val="en-GB"/>
              </w:rPr>
              <w:t>.</w:t>
            </w:r>
            <w:r w:rsidR="0061056D" w:rsidRPr="004C38FD">
              <w:rPr>
                <w:rFonts w:eastAsia="SimSun"/>
                <w:lang w:val="en-GB"/>
              </w:rPr>
              <w:t>0</w:t>
            </w:r>
          </w:p>
        </w:tc>
        <w:tc>
          <w:tcPr>
            <w:tcW w:w="723" w:type="pct"/>
            <w:shd w:val="clear" w:color="000000" w:fill="FFFFFF"/>
            <w:vAlign w:val="center"/>
          </w:tcPr>
          <w:p w14:paraId="01125E7E" w14:textId="359B9F25" w:rsidR="0061056D" w:rsidRPr="004C38FD" w:rsidRDefault="00940686" w:rsidP="004343CA">
            <w:pPr>
              <w:pStyle w:val="Tabelitekst"/>
              <w:rPr>
                <w:rFonts w:eastAsia="SimSun"/>
                <w:lang w:val="en-GB"/>
              </w:rPr>
            </w:pPr>
            <w:r w:rsidRPr="004C38FD">
              <w:rPr>
                <w:rFonts w:cstheme="minorHAnsi"/>
                <w:color w:val="000000" w:themeColor="text1"/>
                <w:lang w:val="en-GB"/>
              </w:rPr>
              <w:t>≤</w:t>
            </w:r>
            <w:r w:rsidR="0061056D" w:rsidRPr="004C38FD">
              <w:rPr>
                <w:rFonts w:eastAsia="SimSun"/>
                <w:lang w:val="en-GB"/>
              </w:rPr>
              <w:t>5</w:t>
            </w:r>
            <w:r w:rsidR="00D1448A" w:rsidRPr="004C38FD">
              <w:rPr>
                <w:rFonts w:eastAsia="SimSun"/>
                <w:lang w:val="en-GB"/>
              </w:rPr>
              <w:t>.</w:t>
            </w:r>
            <w:r w:rsidR="0061056D" w:rsidRPr="004C38FD">
              <w:rPr>
                <w:rFonts w:eastAsia="SimSun"/>
                <w:lang w:val="en-GB"/>
              </w:rPr>
              <w:t>0</w:t>
            </w:r>
          </w:p>
        </w:tc>
      </w:tr>
      <w:tr w:rsidR="003A6530" w:rsidRPr="004C38FD" w14:paraId="5F077401" w14:textId="77777777" w:rsidTr="003A6530">
        <w:trPr>
          <w:trHeight w:val="408"/>
        </w:trPr>
        <w:tc>
          <w:tcPr>
            <w:tcW w:w="1366" w:type="pct"/>
            <w:shd w:val="clear" w:color="auto" w:fill="auto"/>
          </w:tcPr>
          <w:p w14:paraId="2E5159FE" w14:textId="15C7ED98" w:rsidR="003A6530" w:rsidRPr="004C38FD" w:rsidRDefault="003A6530" w:rsidP="003A6530">
            <w:pPr>
              <w:pStyle w:val="Tabelitekst"/>
              <w:rPr>
                <w:rFonts w:eastAsia="SimSun"/>
                <w:lang w:val="en-GB"/>
              </w:rPr>
            </w:pPr>
            <w:r w:rsidRPr="004C38FD">
              <w:rPr>
                <w:rFonts w:eastAsia="SimSun"/>
                <w:lang w:val="en-GB"/>
              </w:rPr>
              <w:t>Satisfaction with living environment,%</w:t>
            </w:r>
          </w:p>
        </w:tc>
        <w:tc>
          <w:tcPr>
            <w:tcW w:w="727" w:type="pct"/>
            <w:shd w:val="clear" w:color="auto" w:fill="auto"/>
            <w:vAlign w:val="center"/>
          </w:tcPr>
          <w:p w14:paraId="01F63F57" w14:textId="69F4D7EC" w:rsidR="003A6530" w:rsidRPr="004C38FD" w:rsidRDefault="003A6530" w:rsidP="003A6530">
            <w:pPr>
              <w:pStyle w:val="Tabelitekst"/>
              <w:rPr>
                <w:rFonts w:eastAsia="SimSun"/>
                <w:lang w:val="en-GB"/>
              </w:rPr>
            </w:pPr>
            <w:r w:rsidRPr="004C38FD">
              <w:rPr>
                <w:rFonts w:eastAsia="SimSun"/>
                <w:lang w:val="en-GB"/>
              </w:rPr>
              <w:t>85 (2020)</w:t>
            </w:r>
          </w:p>
        </w:tc>
        <w:tc>
          <w:tcPr>
            <w:tcW w:w="728" w:type="pct"/>
            <w:shd w:val="clear" w:color="000000" w:fill="FFFFFF"/>
            <w:vAlign w:val="center"/>
          </w:tcPr>
          <w:p w14:paraId="5EE8ACD1" w14:textId="0BA86F72" w:rsidR="003A6530" w:rsidRPr="004C38FD" w:rsidRDefault="003A6530" w:rsidP="003A6530">
            <w:pPr>
              <w:pStyle w:val="Tabelitekst"/>
              <w:rPr>
                <w:rFonts w:eastAsia="SimSun"/>
                <w:lang w:val="en-GB"/>
              </w:rPr>
            </w:pPr>
            <w:r w:rsidRPr="004C38FD">
              <w:rPr>
                <w:rFonts w:eastAsia="SimSun"/>
                <w:lang w:val="en-GB"/>
              </w:rPr>
              <w:t xml:space="preserve">Increase from the base level </w:t>
            </w:r>
          </w:p>
        </w:tc>
        <w:tc>
          <w:tcPr>
            <w:tcW w:w="728" w:type="pct"/>
            <w:shd w:val="clear" w:color="000000" w:fill="FFFFFF"/>
          </w:tcPr>
          <w:p w14:paraId="1F3AC152" w14:textId="3F5C00AF" w:rsidR="003A6530" w:rsidRPr="004C38FD" w:rsidRDefault="003A6530" w:rsidP="003A6530">
            <w:pPr>
              <w:pStyle w:val="Tabelitekst"/>
              <w:rPr>
                <w:rFonts w:eastAsia="SimSun"/>
                <w:lang w:val="en-GB"/>
              </w:rPr>
            </w:pPr>
            <w:r w:rsidRPr="004C38FD">
              <w:rPr>
                <w:rFonts w:eastAsia="SimSun"/>
                <w:lang w:val="en-GB"/>
              </w:rPr>
              <w:t xml:space="preserve">Increase from the base level </w:t>
            </w:r>
          </w:p>
        </w:tc>
        <w:tc>
          <w:tcPr>
            <w:tcW w:w="728" w:type="pct"/>
            <w:shd w:val="clear" w:color="000000" w:fill="FFFFFF"/>
          </w:tcPr>
          <w:p w14:paraId="2C1726C8" w14:textId="6E40337E" w:rsidR="003A6530" w:rsidRPr="004C38FD" w:rsidRDefault="003A6530" w:rsidP="003A6530">
            <w:pPr>
              <w:pStyle w:val="Tabelitekst"/>
              <w:rPr>
                <w:rFonts w:eastAsia="SimSun"/>
                <w:lang w:val="en-GB"/>
              </w:rPr>
            </w:pPr>
            <w:r w:rsidRPr="004C38FD">
              <w:rPr>
                <w:rFonts w:eastAsia="SimSun"/>
                <w:lang w:val="en-GB"/>
              </w:rPr>
              <w:t xml:space="preserve">Increase from the base level </w:t>
            </w:r>
          </w:p>
        </w:tc>
        <w:tc>
          <w:tcPr>
            <w:tcW w:w="723" w:type="pct"/>
            <w:shd w:val="clear" w:color="000000" w:fill="FFFFFF"/>
          </w:tcPr>
          <w:p w14:paraId="0F377EC8" w14:textId="2F8A86A0" w:rsidR="003A6530" w:rsidRPr="004C38FD" w:rsidRDefault="003A6530" w:rsidP="003A6530">
            <w:pPr>
              <w:pStyle w:val="Tabelitekst"/>
              <w:rPr>
                <w:rFonts w:eastAsia="SimSun"/>
                <w:lang w:val="en-GB"/>
              </w:rPr>
            </w:pPr>
            <w:r w:rsidRPr="004C38FD">
              <w:rPr>
                <w:rFonts w:eastAsia="SimSun"/>
                <w:lang w:val="en-GB"/>
              </w:rPr>
              <w:t xml:space="preserve">Increase from the base level </w:t>
            </w:r>
          </w:p>
        </w:tc>
      </w:tr>
      <w:tr w:rsidR="003A6530" w:rsidRPr="004C38FD" w14:paraId="494CEB46" w14:textId="77777777" w:rsidTr="003A6530">
        <w:trPr>
          <w:trHeight w:val="408"/>
        </w:trPr>
        <w:tc>
          <w:tcPr>
            <w:tcW w:w="1366" w:type="pct"/>
            <w:shd w:val="clear" w:color="auto" w:fill="auto"/>
          </w:tcPr>
          <w:p w14:paraId="3BFA30CA" w14:textId="16B50BDE" w:rsidR="003A6530" w:rsidRPr="004C38FD" w:rsidRDefault="003A6530" w:rsidP="003A6530">
            <w:pPr>
              <w:pStyle w:val="Tabelitekst"/>
              <w:rPr>
                <w:rFonts w:eastAsia="SimSun"/>
                <w:lang w:val="en-GB"/>
              </w:rPr>
            </w:pPr>
            <w:r w:rsidRPr="004C38FD">
              <w:rPr>
                <w:rFonts w:eastAsia="SimSun"/>
                <w:lang w:val="en-GB"/>
              </w:rPr>
              <w:t xml:space="preserve">Regional differences in the level of satisfaction with the living environment, difference between LGs in the highest and the lowest decile </w:t>
            </w:r>
          </w:p>
        </w:tc>
        <w:tc>
          <w:tcPr>
            <w:tcW w:w="727" w:type="pct"/>
            <w:shd w:val="clear" w:color="auto" w:fill="auto"/>
            <w:vAlign w:val="center"/>
          </w:tcPr>
          <w:p w14:paraId="082E9AD7" w14:textId="7515232C" w:rsidR="003A6530" w:rsidRPr="004C38FD" w:rsidRDefault="003A6530" w:rsidP="003A6530">
            <w:pPr>
              <w:pStyle w:val="Tabelitekst"/>
              <w:rPr>
                <w:rFonts w:eastAsia="SimSun"/>
                <w:lang w:val="en-GB"/>
              </w:rPr>
            </w:pPr>
            <w:r w:rsidRPr="004C38FD">
              <w:rPr>
                <w:rFonts w:eastAsia="SimSun"/>
                <w:lang w:val="en-GB"/>
              </w:rPr>
              <w:t>29 pp (2020)</w:t>
            </w:r>
          </w:p>
        </w:tc>
        <w:tc>
          <w:tcPr>
            <w:tcW w:w="728" w:type="pct"/>
            <w:shd w:val="clear" w:color="000000" w:fill="FFFFFF"/>
            <w:vAlign w:val="center"/>
          </w:tcPr>
          <w:p w14:paraId="7EF6DB54" w14:textId="61535A74" w:rsidR="003A6530" w:rsidRPr="004C38FD" w:rsidRDefault="003A6530" w:rsidP="003A6530">
            <w:pPr>
              <w:pStyle w:val="Tabelitekst"/>
              <w:rPr>
                <w:rFonts w:eastAsia="SimSun"/>
                <w:lang w:val="en-GB"/>
              </w:rPr>
            </w:pPr>
            <w:r w:rsidRPr="004C38FD">
              <w:rPr>
                <w:rFonts w:eastAsia="SimSun"/>
                <w:lang w:val="en-GB"/>
              </w:rPr>
              <w:t xml:space="preserve">Decrease from the base level </w:t>
            </w:r>
          </w:p>
        </w:tc>
        <w:tc>
          <w:tcPr>
            <w:tcW w:w="728" w:type="pct"/>
            <w:shd w:val="clear" w:color="000000" w:fill="FFFFFF"/>
            <w:vAlign w:val="center"/>
          </w:tcPr>
          <w:p w14:paraId="5F4932AE" w14:textId="2A9C9B30" w:rsidR="003A6530" w:rsidRPr="004C38FD" w:rsidRDefault="003A6530" w:rsidP="003A6530">
            <w:pPr>
              <w:pStyle w:val="Tabelitekst"/>
              <w:rPr>
                <w:rFonts w:eastAsia="SimSun"/>
                <w:lang w:val="en-GB"/>
              </w:rPr>
            </w:pPr>
            <w:r w:rsidRPr="004C38FD">
              <w:rPr>
                <w:rFonts w:eastAsia="SimSun"/>
                <w:lang w:val="en-GB"/>
              </w:rPr>
              <w:t xml:space="preserve">Decrease from the base level </w:t>
            </w:r>
          </w:p>
        </w:tc>
        <w:tc>
          <w:tcPr>
            <w:tcW w:w="728" w:type="pct"/>
            <w:shd w:val="clear" w:color="000000" w:fill="FFFFFF"/>
            <w:vAlign w:val="center"/>
          </w:tcPr>
          <w:p w14:paraId="162A1F25" w14:textId="53A467AE" w:rsidR="003A6530" w:rsidRPr="004C38FD" w:rsidRDefault="003A6530" w:rsidP="003A6530">
            <w:pPr>
              <w:pStyle w:val="Tabelitekst"/>
              <w:rPr>
                <w:rFonts w:eastAsia="SimSun"/>
                <w:lang w:val="en-GB"/>
              </w:rPr>
            </w:pPr>
            <w:r w:rsidRPr="004C38FD">
              <w:rPr>
                <w:rFonts w:eastAsia="SimSun"/>
                <w:lang w:val="en-GB"/>
              </w:rPr>
              <w:t xml:space="preserve">Decrease from the base level </w:t>
            </w:r>
          </w:p>
        </w:tc>
        <w:tc>
          <w:tcPr>
            <w:tcW w:w="723" w:type="pct"/>
            <w:shd w:val="clear" w:color="000000" w:fill="FFFFFF"/>
            <w:vAlign w:val="center"/>
          </w:tcPr>
          <w:p w14:paraId="68F9916D" w14:textId="4CD3393D" w:rsidR="003A6530" w:rsidRPr="004C38FD" w:rsidRDefault="003A6530" w:rsidP="003A6530">
            <w:pPr>
              <w:pStyle w:val="Tabelitekst"/>
              <w:rPr>
                <w:rFonts w:eastAsia="SimSun"/>
                <w:lang w:val="en-GB"/>
              </w:rPr>
            </w:pPr>
            <w:r w:rsidRPr="004C38FD">
              <w:rPr>
                <w:rFonts w:eastAsia="SimSun"/>
                <w:lang w:val="en-GB"/>
              </w:rPr>
              <w:t xml:space="preserve">Decrease from the base level </w:t>
            </w:r>
          </w:p>
        </w:tc>
      </w:tr>
      <w:tr w:rsidR="0061056D" w:rsidRPr="004C38FD" w14:paraId="6C2C82B3" w14:textId="77777777" w:rsidTr="003A6530">
        <w:trPr>
          <w:trHeight w:val="408"/>
        </w:trPr>
        <w:tc>
          <w:tcPr>
            <w:tcW w:w="1366" w:type="pct"/>
            <w:shd w:val="clear" w:color="auto" w:fill="auto"/>
          </w:tcPr>
          <w:p w14:paraId="26EAACC1" w14:textId="2C31789F" w:rsidR="0061056D" w:rsidRPr="004C38FD" w:rsidRDefault="003A6530" w:rsidP="004343CA">
            <w:pPr>
              <w:pStyle w:val="Tabelitekst"/>
              <w:rPr>
                <w:rFonts w:eastAsia="SimSun"/>
                <w:lang w:val="en-GB"/>
              </w:rPr>
            </w:pPr>
            <w:r w:rsidRPr="004C38FD">
              <w:rPr>
                <w:rFonts w:eastAsia="SimSun"/>
                <w:lang w:val="en-GB"/>
              </w:rPr>
              <w:t>Share of local government expenses in public sector expenditure</w:t>
            </w:r>
            <w:r w:rsidR="007B0446" w:rsidRPr="004C38FD">
              <w:rPr>
                <w:rStyle w:val="Allmrkuseviide"/>
                <w:rFonts w:eastAsia="SimSun"/>
                <w:lang w:val="en-GB"/>
              </w:rPr>
              <w:footnoteReference w:id="38"/>
            </w:r>
            <w:r w:rsidR="007B0446" w:rsidRPr="004C38FD">
              <w:rPr>
                <w:rFonts w:eastAsia="SimSun"/>
                <w:lang w:val="en-GB"/>
              </w:rPr>
              <w:t>,%</w:t>
            </w:r>
          </w:p>
          <w:p w14:paraId="13F2372A" w14:textId="64B5C5FE" w:rsidR="0061056D" w:rsidRPr="004C38FD" w:rsidRDefault="009C0513" w:rsidP="004343CA">
            <w:pPr>
              <w:pStyle w:val="Tabelitekst"/>
              <w:rPr>
                <w:rFonts w:eastAsia="SimSun"/>
                <w:i/>
                <w:lang w:val="en-GB"/>
              </w:rPr>
            </w:pPr>
            <w:r w:rsidRPr="004C38FD">
              <w:rPr>
                <w:rFonts w:eastAsia="SimSun"/>
                <w:i/>
                <w:lang w:val="en-GB"/>
              </w:rPr>
              <w:t>Source:</w:t>
            </w:r>
            <w:r w:rsidR="0061056D" w:rsidRPr="004C38FD">
              <w:rPr>
                <w:rFonts w:eastAsia="SimSun"/>
                <w:i/>
                <w:lang w:val="en-GB"/>
              </w:rPr>
              <w:t xml:space="preserve"> </w:t>
            </w:r>
            <w:r w:rsidR="007B0446" w:rsidRPr="004C38FD">
              <w:rPr>
                <w:rFonts w:eastAsia="SimSun"/>
                <w:i/>
                <w:lang w:val="en-GB"/>
              </w:rPr>
              <w:t>STA</w:t>
            </w:r>
          </w:p>
        </w:tc>
        <w:tc>
          <w:tcPr>
            <w:tcW w:w="727" w:type="pct"/>
            <w:shd w:val="clear" w:color="auto" w:fill="auto"/>
            <w:vAlign w:val="center"/>
          </w:tcPr>
          <w:p w14:paraId="4E3B11EF" w14:textId="642CC6A5" w:rsidR="0061056D" w:rsidRPr="004C38FD" w:rsidRDefault="0061056D" w:rsidP="004343CA">
            <w:pPr>
              <w:pStyle w:val="Tabelitekst"/>
              <w:rPr>
                <w:rFonts w:eastAsia="SimSun"/>
                <w:lang w:val="en-GB"/>
              </w:rPr>
            </w:pPr>
            <w:r w:rsidRPr="004C38FD">
              <w:rPr>
                <w:rFonts w:eastAsia="SimSun"/>
                <w:lang w:val="en-GB"/>
              </w:rPr>
              <w:t>24</w:t>
            </w:r>
            <w:r w:rsidR="00D1448A" w:rsidRPr="004C38FD">
              <w:rPr>
                <w:rFonts w:eastAsia="SimSun"/>
                <w:lang w:val="en-GB"/>
              </w:rPr>
              <w:t>.</w:t>
            </w:r>
            <w:r w:rsidRPr="004C38FD">
              <w:rPr>
                <w:rFonts w:eastAsia="SimSun"/>
                <w:lang w:val="en-GB"/>
              </w:rPr>
              <w:t>1</w:t>
            </w:r>
            <w:r w:rsidR="007B0446" w:rsidRPr="004C38FD">
              <w:rPr>
                <w:rFonts w:eastAsia="SimSun"/>
                <w:lang w:val="en-GB"/>
              </w:rPr>
              <w:t xml:space="preserve"> (2019)</w:t>
            </w:r>
          </w:p>
        </w:tc>
        <w:tc>
          <w:tcPr>
            <w:tcW w:w="728" w:type="pct"/>
            <w:shd w:val="clear" w:color="000000" w:fill="FFFFFF"/>
            <w:vAlign w:val="center"/>
          </w:tcPr>
          <w:p w14:paraId="4B2BE932" w14:textId="36EBF5DD" w:rsidR="0061056D" w:rsidRPr="004C38FD" w:rsidRDefault="0061056D" w:rsidP="004343CA">
            <w:pPr>
              <w:pStyle w:val="Tabelitekst"/>
              <w:rPr>
                <w:rFonts w:eastAsia="SimSun"/>
                <w:lang w:val="en-GB"/>
              </w:rPr>
            </w:pPr>
            <w:r w:rsidRPr="004C38FD">
              <w:rPr>
                <w:rFonts w:eastAsia="SimSun"/>
                <w:lang w:val="en-GB"/>
              </w:rPr>
              <w:t>≥2</w:t>
            </w:r>
            <w:r w:rsidR="007B0446" w:rsidRPr="004C38FD">
              <w:rPr>
                <w:rFonts w:eastAsia="SimSun"/>
                <w:lang w:val="en-GB"/>
              </w:rPr>
              <w:t>5</w:t>
            </w:r>
          </w:p>
        </w:tc>
        <w:tc>
          <w:tcPr>
            <w:tcW w:w="728" w:type="pct"/>
            <w:shd w:val="clear" w:color="000000" w:fill="FFFFFF"/>
            <w:vAlign w:val="center"/>
          </w:tcPr>
          <w:p w14:paraId="6E9E082A" w14:textId="31D67DE9" w:rsidR="0061056D" w:rsidRPr="004C38FD" w:rsidRDefault="0061056D" w:rsidP="004343CA">
            <w:pPr>
              <w:pStyle w:val="Tabelitekst"/>
              <w:rPr>
                <w:rFonts w:eastAsia="SimSun"/>
                <w:lang w:val="en-GB"/>
              </w:rPr>
            </w:pPr>
            <w:r w:rsidRPr="004C38FD">
              <w:rPr>
                <w:rFonts w:eastAsia="SimSun"/>
                <w:lang w:val="en-GB"/>
              </w:rPr>
              <w:t>≥2</w:t>
            </w:r>
            <w:r w:rsidR="007B0446" w:rsidRPr="004C38FD">
              <w:rPr>
                <w:rFonts w:eastAsia="SimSun"/>
                <w:lang w:val="en-GB"/>
              </w:rPr>
              <w:t>5</w:t>
            </w:r>
          </w:p>
        </w:tc>
        <w:tc>
          <w:tcPr>
            <w:tcW w:w="728" w:type="pct"/>
            <w:shd w:val="clear" w:color="000000" w:fill="FFFFFF"/>
            <w:vAlign w:val="center"/>
          </w:tcPr>
          <w:p w14:paraId="3FAC2DC4" w14:textId="6AD5844E" w:rsidR="0061056D" w:rsidRPr="004C38FD" w:rsidRDefault="0061056D" w:rsidP="004343CA">
            <w:pPr>
              <w:pStyle w:val="Tabelitekst"/>
              <w:rPr>
                <w:rFonts w:eastAsia="SimSun"/>
                <w:lang w:val="en-GB"/>
              </w:rPr>
            </w:pPr>
            <w:r w:rsidRPr="004C38FD">
              <w:rPr>
                <w:rFonts w:eastAsia="SimSun"/>
                <w:lang w:val="en-GB"/>
              </w:rPr>
              <w:t>≥2</w:t>
            </w:r>
            <w:r w:rsidR="007B0446" w:rsidRPr="004C38FD">
              <w:rPr>
                <w:rFonts w:eastAsia="SimSun"/>
                <w:lang w:val="en-GB"/>
              </w:rPr>
              <w:t>5</w:t>
            </w:r>
          </w:p>
        </w:tc>
        <w:tc>
          <w:tcPr>
            <w:tcW w:w="723" w:type="pct"/>
            <w:shd w:val="clear" w:color="000000" w:fill="FFFFFF"/>
            <w:vAlign w:val="center"/>
          </w:tcPr>
          <w:p w14:paraId="4B649171" w14:textId="710B917F" w:rsidR="0061056D" w:rsidRPr="004C38FD" w:rsidRDefault="0061056D" w:rsidP="004343CA">
            <w:pPr>
              <w:pStyle w:val="Tabelitekst"/>
              <w:rPr>
                <w:rFonts w:eastAsia="SimSun"/>
                <w:lang w:val="en-GB"/>
              </w:rPr>
            </w:pPr>
            <w:r w:rsidRPr="004C38FD">
              <w:rPr>
                <w:rFonts w:eastAsia="SimSun"/>
                <w:lang w:val="en-GB"/>
              </w:rPr>
              <w:t>≥2</w:t>
            </w:r>
            <w:r w:rsidR="007B0446" w:rsidRPr="004C38FD">
              <w:rPr>
                <w:rFonts w:eastAsia="SimSun"/>
                <w:lang w:val="en-GB"/>
              </w:rPr>
              <w:t>5</w:t>
            </w:r>
          </w:p>
        </w:tc>
      </w:tr>
    </w:tbl>
    <w:p w14:paraId="029F0764" w14:textId="77777777" w:rsidR="0061056D" w:rsidRPr="004C38FD" w:rsidRDefault="0061056D" w:rsidP="0061056D">
      <w:pPr>
        <w:rPr>
          <w:i/>
          <w:lang w:val="en-GB"/>
        </w:rPr>
      </w:pPr>
    </w:p>
    <w:p w14:paraId="29EB2C45" w14:textId="2FB9F9FF" w:rsidR="0061056D" w:rsidRPr="004C38FD" w:rsidRDefault="003A6530" w:rsidP="0061056D">
      <w:pPr>
        <w:pStyle w:val="Phitekst"/>
        <w:rPr>
          <w:rStyle w:val="Tugev"/>
          <w:lang w:val="en-GB" w:eastAsia="et-EE"/>
        </w:rPr>
      </w:pPr>
      <w:r w:rsidRPr="004C38FD">
        <w:rPr>
          <w:rStyle w:val="Tugev"/>
          <w:lang w:val="en-GB" w:eastAsia="et-EE"/>
        </w:rPr>
        <w:t xml:space="preserve">Important </w:t>
      </w:r>
      <w:r w:rsidR="00C602BF" w:rsidRPr="004C38FD">
        <w:rPr>
          <w:rStyle w:val="Tugev"/>
          <w:lang w:val="en-GB"/>
        </w:rPr>
        <w:t>activities</w:t>
      </w:r>
      <w:r w:rsidRPr="004C38FD">
        <w:rPr>
          <w:rStyle w:val="Tugev"/>
          <w:lang w:val="en-GB"/>
        </w:rPr>
        <w:t xml:space="preserve"> to achieve the o</w:t>
      </w:r>
      <w:r w:rsidR="00C602BF" w:rsidRPr="004C38FD">
        <w:rPr>
          <w:rStyle w:val="Tugev"/>
          <w:lang w:val="en-GB"/>
        </w:rPr>
        <w:t xml:space="preserve">bjectives </w:t>
      </w:r>
      <w:r w:rsidRPr="004C38FD">
        <w:rPr>
          <w:rStyle w:val="Tugev"/>
          <w:lang w:val="en-GB"/>
        </w:rPr>
        <w:t>of</w:t>
      </w:r>
      <w:r w:rsidR="00C602BF" w:rsidRPr="004C38FD">
        <w:rPr>
          <w:rStyle w:val="Tugev"/>
          <w:lang w:val="en-GB"/>
        </w:rPr>
        <w:t xml:space="preserve"> </w:t>
      </w:r>
      <w:r w:rsidR="0061056D" w:rsidRPr="004C38FD">
        <w:rPr>
          <w:rStyle w:val="Tugev"/>
          <w:lang w:val="en-GB" w:eastAsia="et-EE"/>
        </w:rPr>
        <w:t xml:space="preserve">2021–2024 </w:t>
      </w:r>
    </w:p>
    <w:p w14:paraId="3E0E1B9A" w14:textId="78D70470" w:rsidR="0061056D" w:rsidRPr="004C38FD" w:rsidRDefault="0061056D" w:rsidP="0061056D">
      <w:pPr>
        <w:pStyle w:val="Loetelupunktidega"/>
        <w:rPr>
          <w:rStyle w:val="Tugev"/>
          <w:rFonts w:cstheme="minorBidi"/>
          <w:b w:val="0"/>
          <w:bCs w:val="0"/>
          <w:lang w:val="en-GB"/>
        </w:rPr>
      </w:pPr>
      <w:r w:rsidRPr="004C38FD">
        <w:rPr>
          <w:rStyle w:val="Tugev"/>
          <w:rFonts w:cstheme="minorBidi"/>
          <w:b w:val="0"/>
          <w:bCs w:val="0"/>
          <w:lang w:val="en-GB"/>
        </w:rPr>
        <w:t>Anal</w:t>
      </w:r>
      <w:r w:rsidR="003A6530" w:rsidRPr="004C38FD">
        <w:rPr>
          <w:rStyle w:val="Tugev"/>
          <w:rFonts w:cstheme="minorBidi"/>
          <w:b w:val="0"/>
          <w:bCs w:val="0"/>
          <w:lang w:val="en-GB"/>
        </w:rPr>
        <w:t>ysis and proposals to support decentralisation, amendment of the funding principles of local governments, and increasing the role of local governments in developing the local business environment</w:t>
      </w:r>
      <w:r w:rsidRPr="004C38FD">
        <w:rPr>
          <w:rStyle w:val="Tugev"/>
          <w:rFonts w:cstheme="minorBidi"/>
          <w:b w:val="0"/>
          <w:bCs w:val="0"/>
          <w:lang w:val="en-GB"/>
        </w:rPr>
        <w:t xml:space="preserve">. OECD </w:t>
      </w:r>
      <w:r w:rsidR="003A6530" w:rsidRPr="004C38FD">
        <w:rPr>
          <w:rStyle w:val="Tugev"/>
          <w:rFonts w:cstheme="minorBidi"/>
          <w:b w:val="0"/>
          <w:bCs w:val="0"/>
          <w:lang w:val="en-GB"/>
        </w:rPr>
        <w:t>studies</w:t>
      </w:r>
      <w:r w:rsidRPr="004C38FD">
        <w:rPr>
          <w:rStyle w:val="Tugev"/>
          <w:rFonts w:cstheme="minorBidi"/>
          <w:b w:val="0"/>
          <w:bCs w:val="0"/>
          <w:lang w:val="en-GB"/>
        </w:rPr>
        <w:t xml:space="preserve"> </w:t>
      </w:r>
      <w:r w:rsidR="003A6530" w:rsidRPr="004C38FD">
        <w:rPr>
          <w:rStyle w:val="Tugev"/>
          <w:rFonts w:cstheme="minorBidi"/>
          <w:b w:val="0"/>
          <w:bCs w:val="0"/>
          <w:lang w:val="en-GB"/>
        </w:rPr>
        <w:t>have shown that</w:t>
      </w:r>
      <w:r w:rsidRPr="004C38FD">
        <w:rPr>
          <w:rStyle w:val="Tugev"/>
          <w:rFonts w:cstheme="minorBidi"/>
          <w:b w:val="0"/>
          <w:bCs w:val="0"/>
          <w:lang w:val="en-GB"/>
        </w:rPr>
        <w:t xml:space="preserve"> </w:t>
      </w:r>
      <w:r w:rsidR="003A6530" w:rsidRPr="004C38FD">
        <w:rPr>
          <w:rStyle w:val="Tugev"/>
          <w:rFonts w:cstheme="minorBidi"/>
          <w:b w:val="0"/>
          <w:bCs w:val="0"/>
          <w:lang w:val="en-GB"/>
        </w:rPr>
        <w:t>there is a clear positive connection between fiscal and administrative decentralisation</w:t>
      </w:r>
      <w:r w:rsidRPr="004C38FD">
        <w:rPr>
          <w:rStyle w:val="Tugev"/>
          <w:rFonts w:cstheme="minorBidi"/>
          <w:b w:val="0"/>
          <w:bCs w:val="0"/>
          <w:lang w:val="en-GB"/>
        </w:rPr>
        <w:t>.</w:t>
      </w:r>
    </w:p>
    <w:p w14:paraId="3E45A6D5" w14:textId="7C54EDDB" w:rsidR="0061056D" w:rsidRPr="004C38FD" w:rsidRDefault="003A6530" w:rsidP="0061056D">
      <w:pPr>
        <w:pStyle w:val="Loetelupunktidega"/>
        <w:rPr>
          <w:rStyle w:val="Tugev"/>
          <w:rFonts w:cstheme="minorBidi"/>
          <w:b w:val="0"/>
          <w:bCs w:val="0"/>
          <w:lang w:val="en-GB"/>
        </w:rPr>
      </w:pPr>
      <w:r w:rsidRPr="004C38FD">
        <w:rPr>
          <w:rStyle w:val="Tugev"/>
          <w:rFonts w:cstheme="minorBidi"/>
          <w:b w:val="0"/>
          <w:bCs w:val="0"/>
          <w:lang w:val="en-GB"/>
        </w:rPr>
        <w:t xml:space="preserve">Supporting the enhancement of capabilities of local governments </w:t>
      </w:r>
      <w:r w:rsidR="007B0446" w:rsidRPr="004C38FD">
        <w:rPr>
          <w:rStyle w:val="Tugev"/>
          <w:rFonts w:cstheme="minorBidi"/>
          <w:b w:val="0"/>
          <w:bCs w:val="0"/>
          <w:lang w:val="en-GB"/>
        </w:rPr>
        <w:t>(</w:t>
      </w:r>
      <w:r w:rsidRPr="004C38FD">
        <w:rPr>
          <w:rStyle w:val="Tugev"/>
          <w:rFonts w:cstheme="minorBidi"/>
          <w:b w:val="0"/>
          <w:bCs w:val="0"/>
          <w:lang w:val="en-GB"/>
        </w:rPr>
        <w:t xml:space="preserve">development </w:t>
      </w:r>
      <w:r w:rsidR="007B0446" w:rsidRPr="004C38FD">
        <w:rPr>
          <w:rStyle w:val="Tugev"/>
          <w:rFonts w:cstheme="minorBidi"/>
          <w:b w:val="0"/>
          <w:bCs w:val="0"/>
          <w:lang w:val="en-GB"/>
        </w:rPr>
        <w:t>programm</w:t>
      </w:r>
      <w:r w:rsidRPr="004C38FD">
        <w:rPr>
          <w:rStyle w:val="Tugev"/>
          <w:rFonts w:cstheme="minorBidi"/>
          <w:b w:val="0"/>
          <w:bCs w:val="0"/>
          <w:lang w:val="en-GB"/>
        </w:rPr>
        <w:t>es</w:t>
      </w:r>
      <w:r w:rsidR="007B0446" w:rsidRPr="004C38FD">
        <w:rPr>
          <w:rStyle w:val="Tugev"/>
          <w:rFonts w:cstheme="minorBidi"/>
          <w:b w:val="0"/>
          <w:bCs w:val="0"/>
          <w:lang w:val="en-GB"/>
        </w:rPr>
        <w:t xml:space="preserve">, </w:t>
      </w:r>
      <w:r w:rsidRPr="004C38FD">
        <w:rPr>
          <w:rStyle w:val="Tugev"/>
          <w:rFonts w:cstheme="minorBidi"/>
          <w:b w:val="0"/>
          <w:bCs w:val="0"/>
          <w:lang w:val="en-GB"/>
        </w:rPr>
        <w:t>training</w:t>
      </w:r>
      <w:r w:rsidR="007B0446" w:rsidRPr="004C38FD">
        <w:rPr>
          <w:rStyle w:val="Tugev"/>
          <w:rFonts w:cstheme="minorBidi"/>
          <w:b w:val="0"/>
          <w:bCs w:val="0"/>
          <w:lang w:val="en-GB"/>
        </w:rPr>
        <w:t>, met</w:t>
      </w:r>
      <w:r w:rsidRPr="004C38FD">
        <w:rPr>
          <w:rStyle w:val="Tugev"/>
          <w:rFonts w:cstheme="minorBidi"/>
          <w:b w:val="0"/>
          <w:bCs w:val="0"/>
          <w:lang w:val="en-GB"/>
        </w:rPr>
        <w:t xml:space="preserve">hodologies </w:t>
      </w:r>
      <w:r w:rsidR="00E56100" w:rsidRPr="004C38FD">
        <w:rPr>
          <w:rStyle w:val="Tugev"/>
          <w:rFonts w:cstheme="minorBidi"/>
          <w:b w:val="0"/>
          <w:bCs w:val="0"/>
          <w:lang w:val="en-GB"/>
        </w:rPr>
        <w:t xml:space="preserve">and </w:t>
      </w:r>
      <w:r w:rsidRPr="004C38FD">
        <w:rPr>
          <w:rStyle w:val="Tugev"/>
          <w:rFonts w:cstheme="minorBidi"/>
          <w:b w:val="0"/>
          <w:bCs w:val="0"/>
          <w:lang w:val="en-GB"/>
        </w:rPr>
        <w:t>guidelines</w:t>
      </w:r>
      <w:r w:rsidR="007B0446" w:rsidRPr="004C38FD">
        <w:rPr>
          <w:rStyle w:val="Tugev"/>
          <w:rFonts w:cstheme="minorBidi"/>
          <w:b w:val="0"/>
          <w:bCs w:val="0"/>
          <w:lang w:val="en-GB"/>
        </w:rPr>
        <w:t xml:space="preserve">, </w:t>
      </w:r>
      <w:r w:rsidRPr="004C38FD">
        <w:rPr>
          <w:rStyle w:val="Tugev"/>
          <w:rFonts w:cstheme="minorBidi"/>
          <w:b w:val="0"/>
          <w:bCs w:val="0"/>
          <w:lang w:val="en-GB"/>
        </w:rPr>
        <w:t>support measures, etc.</w:t>
      </w:r>
      <w:r w:rsidR="007B0446" w:rsidRPr="004C38FD">
        <w:rPr>
          <w:rStyle w:val="Tugev"/>
          <w:rFonts w:cstheme="minorBidi"/>
          <w:b w:val="0"/>
          <w:bCs w:val="0"/>
          <w:lang w:val="en-GB"/>
        </w:rPr>
        <w:t>).</w:t>
      </w:r>
    </w:p>
    <w:p w14:paraId="111E0296" w14:textId="585192E6" w:rsidR="0061056D" w:rsidRPr="004C38FD" w:rsidRDefault="003A6530" w:rsidP="0061056D">
      <w:pPr>
        <w:pStyle w:val="Loetelupunktidega"/>
        <w:rPr>
          <w:rStyle w:val="Tugev"/>
          <w:rFonts w:cstheme="minorBidi"/>
          <w:b w:val="0"/>
          <w:bCs w:val="0"/>
          <w:lang w:val="en-GB"/>
        </w:rPr>
      </w:pPr>
      <w:r w:rsidRPr="004C38FD">
        <w:rPr>
          <w:rStyle w:val="Tugev"/>
          <w:rFonts w:cstheme="minorBidi"/>
          <w:b w:val="0"/>
          <w:bCs w:val="0"/>
          <w:lang w:val="en-GB"/>
        </w:rPr>
        <w:t>Adoption of a sea area plan with the aim to solidly determine the principles and conditions for the use of Estonian sea area and to create a common national planning registry</w:t>
      </w:r>
      <w:r w:rsidR="0061056D" w:rsidRPr="004C38FD">
        <w:rPr>
          <w:rStyle w:val="Tugev"/>
          <w:rFonts w:cstheme="minorBidi"/>
          <w:b w:val="0"/>
          <w:bCs w:val="0"/>
          <w:lang w:val="en-GB"/>
        </w:rPr>
        <w:t xml:space="preserve">. </w:t>
      </w:r>
    </w:p>
    <w:p w14:paraId="4755F9BA" w14:textId="2D53CB3B" w:rsidR="0061056D" w:rsidRPr="004C38FD" w:rsidRDefault="004E3CBD" w:rsidP="0061056D">
      <w:pPr>
        <w:pStyle w:val="Loetelupunktidega"/>
        <w:rPr>
          <w:rStyle w:val="Tugev"/>
          <w:rFonts w:cstheme="minorBidi"/>
          <w:b w:val="0"/>
          <w:bCs w:val="0"/>
          <w:lang w:val="en-GB"/>
        </w:rPr>
      </w:pPr>
      <w:r w:rsidRPr="004C38FD">
        <w:rPr>
          <w:rStyle w:val="Tugev"/>
          <w:rFonts w:cstheme="minorBidi"/>
          <w:b w:val="0"/>
          <w:bCs w:val="0"/>
          <w:lang w:val="en-GB"/>
        </w:rPr>
        <w:t>By the order of the Government of the Republic, based on the proposal of the</w:t>
      </w:r>
      <w:r w:rsidR="00364763" w:rsidRPr="004C38FD">
        <w:rPr>
          <w:rStyle w:val="Tugev"/>
          <w:rFonts w:cstheme="minorBidi"/>
          <w:b w:val="0"/>
          <w:bCs w:val="0"/>
          <w:lang w:val="en-GB"/>
        </w:rPr>
        <w:t xml:space="preserve"> </w:t>
      </w:r>
      <w:r w:rsidR="005023FC" w:rsidRPr="004C38FD">
        <w:rPr>
          <w:rStyle w:val="Tugev"/>
          <w:rFonts w:cstheme="minorBidi"/>
          <w:b w:val="0"/>
          <w:bCs w:val="0"/>
          <w:lang w:val="en-GB"/>
        </w:rPr>
        <w:t>Ministry of Finance</w:t>
      </w:r>
      <w:r w:rsidRPr="004C38FD">
        <w:rPr>
          <w:rStyle w:val="Tugev"/>
          <w:rFonts w:cstheme="minorBidi"/>
          <w:b w:val="0"/>
          <w:bCs w:val="0"/>
          <w:lang w:val="en-GB"/>
        </w:rPr>
        <w:t xml:space="preserve"> and requested by the Ministry of Economic Affairs and Communications, </w:t>
      </w:r>
      <w:r w:rsidR="00920413" w:rsidRPr="004C38FD">
        <w:rPr>
          <w:rStyle w:val="Tugev"/>
          <w:rFonts w:cstheme="minorBidi"/>
          <w:b w:val="0"/>
          <w:bCs w:val="0"/>
          <w:lang w:val="en-GB"/>
        </w:rPr>
        <w:t xml:space="preserve">preparations were started for national special plan and strategic environmental assessment necessary to ensure </w:t>
      </w:r>
      <w:r w:rsidRPr="004C38FD">
        <w:rPr>
          <w:rStyle w:val="Tugev"/>
          <w:rFonts w:cstheme="minorBidi"/>
          <w:b w:val="0"/>
          <w:bCs w:val="0"/>
          <w:lang w:val="en-GB"/>
        </w:rPr>
        <w:t xml:space="preserve">permanent connection over </w:t>
      </w:r>
      <w:r w:rsidR="00920413" w:rsidRPr="004C38FD">
        <w:rPr>
          <w:rStyle w:val="Tugev"/>
          <w:rFonts w:cstheme="minorBidi"/>
          <w:b w:val="0"/>
          <w:bCs w:val="0"/>
          <w:lang w:val="en-GB"/>
        </w:rPr>
        <w:t>the great strait, its functioning and security</w:t>
      </w:r>
      <w:r w:rsidR="00364763" w:rsidRPr="004C38FD">
        <w:rPr>
          <w:rStyle w:val="Tugev"/>
          <w:rFonts w:cstheme="minorBidi"/>
          <w:b w:val="0"/>
          <w:bCs w:val="0"/>
          <w:lang w:val="en-GB"/>
        </w:rPr>
        <w:t xml:space="preserve">, </w:t>
      </w:r>
      <w:r w:rsidR="00920413" w:rsidRPr="004C38FD">
        <w:rPr>
          <w:rStyle w:val="Tugev"/>
          <w:rFonts w:cstheme="minorBidi"/>
          <w:b w:val="0"/>
          <w:bCs w:val="0"/>
          <w:lang w:val="en-GB"/>
        </w:rPr>
        <w:t xml:space="preserve">leading to preparation of marine and terrestrial </w:t>
      </w:r>
      <w:r w:rsidRPr="004C38FD">
        <w:rPr>
          <w:rStyle w:val="Tugev"/>
          <w:rFonts w:cstheme="minorBidi"/>
          <w:b w:val="0"/>
          <w:bCs w:val="0"/>
          <w:lang w:val="en-GB"/>
        </w:rPr>
        <w:t>spatial solution for permanent connection</w:t>
      </w:r>
      <w:r w:rsidR="00364763" w:rsidRPr="004C38FD">
        <w:rPr>
          <w:rStyle w:val="Tugev"/>
          <w:rFonts w:cstheme="minorBidi"/>
          <w:b w:val="0"/>
          <w:bCs w:val="0"/>
          <w:lang w:val="en-GB"/>
        </w:rPr>
        <w:t xml:space="preserve"> (</w:t>
      </w:r>
      <w:r w:rsidRPr="004C38FD">
        <w:rPr>
          <w:rStyle w:val="Tugev"/>
          <w:rFonts w:cstheme="minorBidi"/>
          <w:b w:val="0"/>
          <w:bCs w:val="0"/>
          <w:lang w:val="en-GB"/>
        </w:rPr>
        <w:t>bridge or tunnel</w:t>
      </w:r>
      <w:r w:rsidR="00364763" w:rsidRPr="004C38FD">
        <w:rPr>
          <w:rStyle w:val="Tugev"/>
          <w:rFonts w:cstheme="minorBidi"/>
          <w:b w:val="0"/>
          <w:bCs w:val="0"/>
          <w:lang w:val="en-GB"/>
        </w:rPr>
        <w:t>)</w:t>
      </w:r>
      <w:r w:rsidR="00E56100" w:rsidRPr="004C38FD">
        <w:rPr>
          <w:rStyle w:val="Tugev"/>
          <w:rFonts w:cstheme="minorBidi"/>
          <w:b w:val="0"/>
          <w:bCs w:val="0"/>
          <w:lang w:val="en-GB"/>
        </w:rPr>
        <w:t xml:space="preserve"> and </w:t>
      </w:r>
      <w:r w:rsidR="00920413" w:rsidRPr="004C38FD">
        <w:rPr>
          <w:rStyle w:val="Tugev"/>
          <w:rFonts w:cstheme="minorBidi"/>
          <w:b w:val="0"/>
          <w:bCs w:val="0"/>
          <w:lang w:val="en-GB"/>
        </w:rPr>
        <w:t>structure required for its functioning</w:t>
      </w:r>
      <w:r w:rsidR="00DA405B" w:rsidRPr="004C38FD">
        <w:rPr>
          <w:rStyle w:val="Tugev"/>
          <w:rFonts w:cstheme="minorBidi"/>
          <w:b w:val="0"/>
          <w:bCs w:val="0"/>
          <w:lang w:val="en-GB"/>
        </w:rPr>
        <w:t>.</w:t>
      </w:r>
    </w:p>
    <w:p w14:paraId="485A281D" w14:textId="23E7F04E" w:rsidR="0061056D" w:rsidRPr="004C38FD" w:rsidRDefault="003A6530" w:rsidP="0061056D">
      <w:pPr>
        <w:pStyle w:val="Loetelupunktidega"/>
        <w:rPr>
          <w:rStyle w:val="Tugev"/>
          <w:rFonts w:cstheme="minorBidi"/>
          <w:b w:val="0"/>
          <w:bCs w:val="0"/>
          <w:lang w:val="en-GB"/>
        </w:rPr>
      </w:pPr>
      <w:r w:rsidRPr="004C38FD">
        <w:rPr>
          <w:rStyle w:val="Tugev"/>
          <w:rFonts w:cstheme="minorBidi"/>
          <w:b w:val="0"/>
          <w:bCs w:val="0"/>
          <w:lang w:val="en-GB"/>
        </w:rPr>
        <w:t>Development of common planning registry</w:t>
      </w:r>
      <w:r w:rsidR="0061056D" w:rsidRPr="004C38FD">
        <w:rPr>
          <w:rStyle w:val="Tugev"/>
          <w:rFonts w:cstheme="minorBidi"/>
          <w:b w:val="0"/>
          <w:bCs w:val="0"/>
          <w:lang w:val="en-GB"/>
        </w:rPr>
        <w:t xml:space="preserve">.  </w:t>
      </w:r>
    </w:p>
    <w:p w14:paraId="64D78B9E" w14:textId="77777777" w:rsidR="001740D9" w:rsidRPr="004C38FD" w:rsidRDefault="001740D9" w:rsidP="001740D9">
      <w:pPr>
        <w:pStyle w:val="Loetelupunktidega"/>
        <w:numPr>
          <w:ilvl w:val="0"/>
          <w:numId w:val="0"/>
        </w:numPr>
        <w:ind w:left="340"/>
        <w:rPr>
          <w:rStyle w:val="Tugev"/>
          <w:rFonts w:cstheme="minorBidi"/>
          <w:b w:val="0"/>
          <w:bCs w:val="0"/>
          <w:lang w:val="en-GB"/>
        </w:rPr>
      </w:pPr>
    </w:p>
    <w:p w14:paraId="4BB2DA9E" w14:textId="5D0933E7" w:rsidR="0061056D" w:rsidRPr="004C38FD" w:rsidRDefault="0061056D" w:rsidP="001B4675">
      <w:pPr>
        <w:pStyle w:val="Pealkiri3tase"/>
        <w:rPr>
          <w:rStyle w:val="Tugev"/>
          <w:rFonts w:cstheme="majorBidi"/>
          <w:b/>
          <w:bCs w:val="0"/>
          <w:lang w:val="en-GB"/>
        </w:rPr>
      </w:pPr>
      <w:bookmarkStart w:id="55" w:name="_Toc50119899"/>
      <w:r w:rsidRPr="004C38FD">
        <w:rPr>
          <w:rStyle w:val="Tugev"/>
          <w:rFonts w:cstheme="majorBidi"/>
          <w:b/>
          <w:bCs w:val="0"/>
          <w:lang w:val="en-GB"/>
        </w:rPr>
        <w:t>2.11.5 Finan</w:t>
      </w:r>
      <w:r w:rsidR="003A6530" w:rsidRPr="004C38FD">
        <w:rPr>
          <w:rStyle w:val="Tugev"/>
          <w:rFonts w:cstheme="majorBidi"/>
          <w:b/>
          <w:bCs w:val="0"/>
          <w:lang w:val="en-GB"/>
        </w:rPr>
        <w:t>cial policy programme</w:t>
      </w:r>
      <w:bookmarkEnd w:id="55"/>
    </w:p>
    <w:p w14:paraId="0BD80CB3" w14:textId="78040E2C" w:rsidR="00B40C60" w:rsidRPr="004C38FD" w:rsidRDefault="003A6530" w:rsidP="00B40C60">
      <w:pPr>
        <w:pStyle w:val="Phitekst"/>
        <w:rPr>
          <w:rStyle w:val="Tugev"/>
          <w:lang w:val="en-GB" w:eastAsia="et-EE"/>
        </w:rPr>
      </w:pPr>
      <w:r w:rsidRPr="004C38FD">
        <w:rPr>
          <w:rStyle w:val="Tugev"/>
          <w:lang w:val="en-GB"/>
        </w:rPr>
        <w:t>Aim of the p</w:t>
      </w:r>
      <w:r w:rsidR="00E56100" w:rsidRPr="004C38FD">
        <w:rPr>
          <w:rStyle w:val="Tugev"/>
          <w:lang w:val="en-GB"/>
        </w:rPr>
        <w:t>rogramme</w:t>
      </w:r>
      <w:r w:rsidR="0061056D" w:rsidRPr="004C38FD">
        <w:rPr>
          <w:rStyle w:val="Tugev"/>
          <w:lang w:val="en-GB"/>
        </w:rPr>
        <w:t>:</w:t>
      </w:r>
      <w:r w:rsidR="0061056D" w:rsidRPr="004C38FD">
        <w:rPr>
          <w:rStyle w:val="Tugev"/>
          <w:lang w:val="en-GB" w:eastAsia="et-EE"/>
        </w:rPr>
        <w:t xml:space="preserve"> </w:t>
      </w:r>
    </w:p>
    <w:p w14:paraId="2779C66D" w14:textId="7D89C5B4" w:rsidR="0061056D" w:rsidRPr="004C38FD" w:rsidRDefault="003A6530" w:rsidP="00B40C60">
      <w:pPr>
        <w:pStyle w:val="Phitekst"/>
        <w:rPr>
          <w:rStyle w:val="PhitekstChar"/>
          <w:lang w:val="en-GB"/>
        </w:rPr>
      </w:pPr>
      <w:r w:rsidRPr="004C38FD">
        <w:rPr>
          <w:rStyle w:val="PhitekstChar"/>
          <w:lang w:val="en-GB"/>
        </w:rPr>
        <w:t>Competitive and trustworthy business and finance environment</w:t>
      </w:r>
      <w:r w:rsidR="0061056D" w:rsidRPr="004C38FD">
        <w:rPr>
          <w:rStyle w:val="PhitekstChar"/>
          <w:lang w:val="en-GB"/>
        </w:rPr>
        <w:t>.</w:t>
      </w:r>
    </w:p>
    <w:p w14:paraId="05BE1413" w14:textId="032BE063" w:rsidR="0061056D" w:rsidRPr="004C38FD" w:rsidRDefault="00E56100" w:rsidP="0061056D">
      <w:pPr>
        <w:pStyle w:val="Pealdis"/>
        <w:rPr>
          <w:lang w:val="en-GB"/>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36</w:t>
      </w:r>
      <w:r w:rsidR="00806B4F" w:rsidRPr="004C38FD">
        <w:rPr>
          <w:lang w:val="en-GB"/>
        </w:rPr>
        <w:fldChar w:fldCharType="end"/>
      </w:r>
      <w:r w:rsidR="00901A4A" w:rsidRPr="004C38FD">
        <w:rPr>
          <w:lang w:val="en-GB"/>
        </w:rPr>
        <w:t xml:space="preserve">. </w:t>
      </w:r>
      <w:r w:rsidR="00C411D8" w:rsidRPr="004C38FD">
        <w:rPr>
          <w:lang w:val="en-GB"/>
        </w:rPr>
        <w:t>Indicators and target levels of the pr</w:t>
      </w:r>
      <w:r w:rsidR="0061056D" w:rsidRPr="004C38FD">
        <w:rPr>
          <w:lang w:val="en-GB"/>
        </w:rPr>
        <w:t>ogramm</w:t>
      </w:r>
      <w:r w:rsidR="00C411D8" w:rsidRPr="004C38FD">
        <w:rPr>
          <w:lang w:val="en-GB"/>
        </w:rPr>
        <w:t>e</w:t>
      </w:r>
      <w:r w:rsidR="006105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0"/>
        <w:gridCol w:w="1472"/>
        <w:gridCol w:w="960"/>
        <w:gridCol w:w="960"/>
        <w:gridCol w:w="960"/>
        <w:gridCol w:w="959"/>
      </w:tblGrid>
      <w:tr w:rsidR="0061056D" w:rsidRPr="004C38FD" w14:paraId="3D67B4A4" w14:textId="77777777" w:rsidTr="00A8408F">
        <w:trPr>
          <w:trHeight w:val="458"/>
          <w:tblHeader/>
        </w:trPr>
        <w:tc>
          <w:tcPr>
            <w:tcW w:w="2069" w:type="pct"/>
            <w:vMerge w:val="restart"/>
            <w:shd w:val="clear" w:color="000000" w:fill="2F75B5"/>
            <w:vAlign w:val="center"/>
            <w:hideMark/>
          </w:tcPr>
          <w:p w14:paraId="6814D386" w14:textId="6E1B7E70" w:rsidR="0061056D" w:rsidRPr="004C38FD" w:rsidRDefault="00D1605C" w:rsidP="004343CA">
            <w:pPr>
              <w:pStyle w:val="Tabelitekst"/>
              <w:rPr>
                <w:lang w:val="en-GB"/>
              </w:rPr>
            </w:pPr>
            <w:r w:rsidRPr="004C38FD">
              <w:rPr>
                <w:lang w:val="en-GB"/>
              </w:rPr>
              <w:t>Indicator/Target level</w:t>
            </w:r>
          </w:p>
        </w:tc>
        <w:tc>
          <w:tcPr>
            <w:tcW w:w="812" w:type="pct"/>
            <w:vMerge w:val="restart"/>
            <w:shd w:val="clear" w:color="000000" w:fill="2F75B5"/>
            <w:vAlign w:val="center"/>
            <w:hideMark/>
          </w:tcPr>
          <w:p w14:paraId="0203A57C" w14:textId="0113622D" w:rsidR="0061056D" w:rsidRPr="004C38FD" w:rsidRDefault="003A6530" w:rsidP="004343CA">
            <w:pPr>
              <w:pStyle w:val="Tabelitekst"/>
              <w:rPr>
                <w:rFonts w:eastAsia="SimSun"/>
                <w:lang w:val="en-GB"/>
              </w:rPr>
            </w:pPr>
            <w:r w:rsidRPr="004C38FD">
              <w:rPr>
                <w:rFonts w:eastAsia="SimSun"/>
                <w:lang w:val="en-GB"/>
              </w:rPr>
              <w:t>Actual level</w:t>
            </w:r>
            <w:r w:rsidR="0061056D" w:rsidRPr="004C38FD">
              <w:rPr>
                <w:rFonts w:eastAsia="SimSun"/>
                <w:lang w:val="en-GB"/>
              </w:rPr>
              <w:t xml:space="preserve"> (201</w:t>
            </w:r>
            <w:r w:rsidR="00DA405B" w:rsidRPr="004C38FD">
              <w:rPr>
                <w:rFonts w:eastAsia="SimSun"/>
                <w:lang w:val="en-GB"/>
              </w:rPr>
              <w:t>9</w:t>
            </w:r>
            <w:r w:rsidR="0061056D" w:rsidRPr="004C38FD">
              <w:rPr>
                <w:rFonts w:eastAsia="SimSun"/>
                <w:lang w:val="en-GB"/>
              </w:rPr>
              <w:t>)</w:t>
            </w:r>
          </w:p>
        </w:tc>
        <w:tc>
          <w:tcPr>
            <w:tcW w:w="530" w:type="pct"/>
            <w:vMerge w:val="restart"/>
            <w:shd w:val="clear" w:color="000000" w:fill="2F75B5"/>
            <w:vAlign w:val="center"/>
            <w:hideMark/>
          </w:tcPr>
          <w:p w14:paraId="60F02571" w14:textId="77777777" w:rsidR="0061056D" w:rsidRPr="004C38FD" w:rsidRDefault="0061056D" w:rsidP="004343CA">
            <w:pPr>
              <w:pStyle w:val="Tabelitekst"/>
              <w:rPr>
                <w:lang w:val="en-GB"/>
              </w:rPr>
            </w:pPr>
            <w:r w:rsidRPr="004C38FD">
              <w:rPr>
                <w:lang w:val="en-GB"/>
              </w:rPr>
              <w:t>2021</w:t>
            </w:r>
          </w:p>
        </w:tc>
        <w:tc>
          <w:tcPr>
            <w:tcW w:w="530" w:type="pct"/>
            <w:vMerge w:val="restart"/>
            <w:shd w:val="clear" w:color="000000" w:fill="2F75B5"/>
            <w:vAlign w:val="center"/>
            <w:hideMark/>
          </w:tcPr>
          <w:p w14:paraId="77D93E03" w14:textId="77777777" w:rsidR="0061056D" w:rsidRPr="004C38FD" w:rsidRDefault="0061056D" w:rsidP="004343CA">
            <w:pPr>
              <w:pStyle w:val="Tabelitekst"/>
              <w:rPr>
                <w:lang w:val="en-GB"/>
              </w:rPr>
            </w:pPr>
            <w:r w:rsidRPr="004C38FD">
              <w:rPr>
                <w:lang w:val="en-GB"/>
              </w:rPr>
              <w:t>2022</w:t>
            </w:r>
          </w:p>
        </w:tc>
        <w:tc>
          <w:tcPr>
            <w:tcW w:w="530" w:type="pct"/>
            <w:vMerge w:val="restart"/>
            <w:shd w:val="clear" w:color="000000" w:fill="2F75B5"/>
            <w:vAlign w:val="center"/>
            <w:hideMark/>
          </w:tcPr>
          <w:p w14:paraId="642CE163" w14:textId="77777777" w:rsidR="0061056D" w:rsidRPr="004C38FD" w:rsidRDefault="0061056D" w:rsidP="004343CA">
            <w:pPr>
              <w:pStyle w:val="Tabelitekst"/>
              <w:rPr>
                <w:lang w:val="en-GB"/>
              </w:rPr>
            </w:pPr>
            <w:r w:rsidRPr="004C38FD">
              <w:rPr>
                <w:lang w:val="en-GB"/>
              </w:rPr>
              <w:t>2023</w:t>
            </w:r>
          </w:p>
        </w:tc>
        <w:tc>
          <w:tcPr>
            <w:tcW w:w="530" w:type="pct"/>
            <w:vMerge w:val="restart"/>
            <w:shd w:val="clear" w:color="000000" w:fill="2F75B5"/>
            <w:vAlign w:val="center"/>
            <w:hideMark/>
          </w:tcPr>
          <w:p w14:paraId="28CF8D2D" w14:textId="77777777" w:rsidR="0061056D" w:rsidRPr="004C38FD" w:rsidRDefault="0061056D" w:rsidP="004343CA">
            <w:pPr>
              <w:pStyle w:val="Tabelitekst"/>
              <w:rPr>
                <w:lang w:val="en-GB"/>
              </w:rPr>
            </w:pPr>
            <w:r w:rsidRPr="004C38FD">
              <w:rPr>
                <w:lang w:val="en-GB"/>
              </w:rPr>
              <w:t>2024</w:t>
            </w:r>
          </w:p>
        </w:tc>
      </w:tr>
      <w:tr w:rsidR="0061056D" w:rsidRPr="004C38FD" w14:paraId="7EADCAA3" w14:textId="77777777" w:rsidTr="00A8408F">
        <w:trPr>
          <w:trHeight w:val="458"/>
          <w:tblHeader/>
        </w:trPr>
        <w:tc>
          <w:tcPr>
            <w:tcW w:w="2069" w:type="pct"/>
            <w:vMerge/>
            <w:vAlign w:val="center"/>
            <w:hideMark/>
          </w:tcPr>
          <w:p w14:paraId="4E89C162" w14:textId="77777777" w:rsidR="0061056D" w:rsidRPr="004C38FD" w:rsidRDefault="0061056D" w:rsidP="004343CA">
            <w:pPr>
              <w:pStyle w:val="Tabelitekst"/>
              <w:rPr>
                <w:lang w:val="en-GB"/>
              </w:rPr>
            </w:pPr>
          </w:p>
        </w:tc>
        <w:tc>
          <w:tcPr>
            <w:tcW w:w="812" w:type="pct"/>
            <w:vMerge/>
            <w:vAlign w:val="center"/>
            <w:hideMark/>
          </w:tcPr>
          <w:p w14:paraId="15CCA339" w14:textId="77777777" w:rsidR="0061056D" w:rsidRPr="004C38FD" w:rsidRDefault="0061056D" w:rsidP="004343CA">
            <w:pPr>
              <w:pStyle w:val="Tabelitekst"/>
              <w:rPr>
                <w:lang w:val="en-GB"/>
              </w:rPr>
            </w:pPr>
          </w:p>
        </w:tc>
        <w:tc>
          <w:tcPr>
            <w:tcW w:w="530" w:type="pct"/>
            <w:vMerge/>
            <w:vAlign w:val="center"/>
            <w:hideMark/>
          </w:tcPr>
          <w:p w14:paraId="669E7448" w14:textId="77777777" w:rsidR="0061056D" w:rsidRPr="004C38FD" w:rsidRDefault="0061056D" w:rsidP="004343CA">
            <w:pPr>
              <w:pStyle w:val="Tabelitekst"/>
              <w:rPr>
                <w:lang w:val="en-GB"/>
              </w:rPr>
            </w:pPr>
          </w:p>
        </w:tc>
        <w:tc>
          <w:tcPr>
            <w:tcW w:w="530" w:type="pct"/>
            <w:vMerge/>
            <w:vAlign w:val="center"/>
            <w:hideMark/>
          </w:tcPr>
          <w:p w14:paraId="67DFDF4C" w14:textId="77777777" w:rsidR="0061056D" w:rsidRPr="004C38FD" w:rsidRDefault="0061056D" w:rsidP="004343CA">
            <w:pPr>
              <w:pStyle w:val="Tabelitekst"/>
              <w:rPr>
                <w:lang w:val="en-GB"/>
              </w:rPr>
            </w:pPr>
          </w:p>
        </w:tc>
        <w:tc>
          <w:tcPr>
            <w:tcW w:w="530" w:type="pct"/>
            <w:vMerge/>
            <w:vAlign w:val="center"/>
            <w:hideMark/>
          </w:tcPr>
          <w:p w14:paraId="12864B17" w14:textId="77777777" w:rsidR="0061056D" w:rsidRPr="004C38FD" w:rsidRDefault="0061056D" w:rsidP="004343CA">
            <w:pPr>
              <w:pStyle w:val="Tabelitekst"/>
              <w:rPr>
                <w:lang w:val="en-GB"/>
              </w:rPr>
            </w:pPr>
          </w:p>
        </w:tc>
        <w:tc>
          <w:tcPr>
            <w:tcW w:w="530" w:type="pct"/>
            <w:vMerge/>
            <w:vAlign w:val="center"/>
            <w:hideMark/>
          </w:tcPr>
          <w:p w14:paraId="44FB7B16" w14:textId="77777777" w:rsidR="0061056D" w:rsidRPr="004C38FD" w:rsidRDefault="0061056D" w:rsidP="004343CA">
            <w:pPr>
              <w:pStyle w:val="Tabelitekst"/>
              <w:rPr>
                <w:lang w:val="en-GB"/>
              </w:rPr>
            </w:pPr>
          </w:p>
        </w:tc>
      </w:tr>
      <w:tr w:rsidR="0061056D" w:rsidRPr="004C38FD" w14:paraId="098F26CB" w14:textId="77777777" w:rsidTr="00A8408F">
        <w:trPr>
          <w:trHeight w:val="408"/>
        </w:trPr>
        <w:tc>
          <w:tcPr>
            <w:tcW w:w="2069" w:type="pct"/>
            <w:shd w:val="clear" w:color="auto" w:fill="auto"/>
          </w:tcPr>
          <w:p w14:paraId="6C43D2A3" w14:textId="763964E5" w:rsidR="0061056D" w:rsidRPr="004C38FD" w:rsidRDefault="00C27C0E" w:rsidP="004343CA">
            <w:pPr>
              <w:pStyle w:val="Tabelitekst"/>
              <w:rPr>
                <w:rFonts w:eastAsia="SimSun"/>
                <w:lang w:val="en-GB"/>
              </w:rPr>
            </w:pPr>
            <w:r w:rsidRPr="004C38FD">
              <w:rPr>
                <w:rFonts w:eastAsia="SimSun"/>
                <w:lang w:val="en-GB"/>
              </w:rPr>
              <w:t>C</w:t>
            </w:r>
            <w:r w:rsidR="0061056D" w:rsidRPr="004C38FD">
              <w:rPr>
                <w:rFonts w:eastAsia="SimSun"/>
                <w:lang w:val="en-GB"/>
              </w:rPr>
              <w:t>apital</w:t>
            </w:r>
            <w:r w:rsidRPr="004C38FD">
              <w:rPr>
                <w:rFonts w:eastAsia="SimSun"/>
                <w:lang w:val="en-GB"/>
              </w:rPr>
              <w:t xml:space="preserve"> market volume</w:t>
            </w:r>
            <w:r w:rsidR="0061056D" w:rsidRPr="004C38FD">
              <w:rPr>
                <w:rFonts w:eastAsia="SimSun"/>
                <w:lang w:val="en-GB"/>
              </w:rPr>
              <w:t xml:space="preserve"> (</w:t>
            </w:r>
            <w:r w:rsidRPr="004C38FD">
              <w:rPr>
                <w:rFonts w:eastAsia="SimSun"/>
                <w:lang w:val="en-GB"/>
              </w:rPr>
              <w:t>stock exchange</w:t>
            </w:r>
            <w:r w:rsidR="0061056D" w:rsidRPr="004C38FD">
              <w:rPr>
                <w:rFonts w:eastAsia="SimSun"/>
                <w:lang w:val="en-GB"/>
              </w:rPr>
              <w:t xml:space="preserve">, </w:t>
            </w:r>
            <w:r w:rsidR="00F633D4" w:rsidRPr="004C38FD">
              <w:rPr>
                <w:rFonts w:eastAsia="SimSun"/>
                <w:lang w:val="en-GB"/>
              </w:rPr>
              <w:t>bonds</w:t>
            </w:r>
            <w:r w:rsidR="00DA405B" w:rsidRPr="004C38FD">
              <w:rPr>
                <w:rFonts w:eastAsia="SimSun"/>
                <w:lang w:val="en-GB"/>
              </w:rPr>
              <w:t xml:space="preserve">, </w:t>
            </w:r>
            <w:r w:rsidR="00F633D4" w:rsidRPr="004C38FD">
              <w:rPr>
                <w:rFonts w:eastAsia="SimSun"/>
                <w:lang w:val="en-GB"/>
              </w:rPr>
              <w:t>crowd funding</w:t>
            </w:r>
            <w:r w:rsidR="0061056D" w:rsidRPr="004C38FD">
              <w:rPr>
                <w:rFonts w:eastAsia="SimSun"/>
                <w:lang w:val="en-GB"/>
              </w:rPr>
              <w:t xml:space="preserve">, </w:t>
            </w:r>
            <w:r w:rsidR="00F633D4" w:rsidRPr="004C38FD">
              <w:rPr>
                <w:rFonts w:eastAsia="SimSun"/>
                <w:lang w:val="en-GB"/>
              </w:rPr>
              <w:t>venture capital and other funds</w:t>
            </w:r>
            <w:r w:rsidR="00E56100" w:rsidRPr="004C38FD">
              <w:rPr>
                <w:rFonts w:eastAsia="SimSun"/>
                <w:lang w:val="en-GB"/>
              </w:rPr>
              <w:t xml:space="preserve"> and </w:t>
            </w:r>
            <w:r w:rsidR="00DA405B" w:rsidRPr="004C38FD">
              <w:rPr>
                <w:rFonts w:eastAsia="SimSun"/>
                <w:lang w:val="en-GB"/>
              </w:rPr>
              <w:t xml:space="preserve">III </w:t>
            </w:r>
            <w:r w:rsidR="00F633D4" w:rsidRPr="004C38FD">
              <w:rPr>
                <w:rFonts w:eastAsia="SimSun"/>
                <w:lang w:val="en-GB"/>
              </w:rPr>
              <w:t>pillar</w:t>
            </w:r>
            <w:r w:rsidR="00DA405B" w:rsidRPr="004C38FD">
              <w:rPr>
                <w:rFonts w:eastAsia="SimSun"/>
                <w:lang w:val="en-GB"/>
              </w:rPr>
              <w:t xml:space="preserve"> </w:t>
            </w:r>
            <w:r w:rsidR="00F633D4" w:rsidRPr="004C38FD">
              <w:rPr>
                <w:rFonts w:eastAsia="SimSun"/>
                <w:lang w:val="en-GB"/>
              </w:rPr>
              <w:t>pension funds</w:t>
            </w:r>
            <w:r w:rsidR="0061056D" w:rsidRPr="004C38FD">
              <w:rPr>
                <w:rFonts w:eastAsia="SimSun"/>
                <w:lang w:val="en-GB"/>
              </w:rPr>
              <w:t xml:space="preserve">, </w:t>
            </w:r>
            <w:r w:rsidR="00F633D4" w:rsidRPr="004C38FD">
              <w:rPr>
                <w:rFonts w:eastAsia="SimSun"/>
                <w:lang w:val="en-GB"/>
              </w:rPr>
              <w:t>except creditors</w:t>
            </w:r>
            <w:r w:rsidR="00DA405B" w:rsidRPr="004C38FD">
              <w:rPr>
                <w:rFonts w:eastAsia="SimSun"/>
                <w:lang w:val="en-GB"/>
              </w:rPr>
              <w:t xml:space="preserve">, II </w:t>
            </w:r>
            <w:r w:rsidR="00F633D4" w:rsidRPr="004C38FD">
              <w:rPr>
                <w:rFonts w:eastAsia="SimSun"/>
                <w:lang w:val="en-GB"/>
              </w:rPr>
              <w:t>pillar</w:t>
            </w:r>
            <w:r w:rsidR="00DA405B" w:rsidRPr="004C38FD">
              <w:rPr>
                <w:rFonts w:eastAsia="SimSun"/>
                <w:lang w:val="en-GB"/>
              </w:rPr>
              <w:t xml:space="preserve"> </w:t>
            </w:r>
            <w:r w:rsidR="00F633D4" w:rsidRPr="004C38FD">
              <w:rPr>
                <w:rFonts w:eastAsia="SimSun"/>
                <w:lang w:val="en-GB"/>
              </w:rPr>
              <w:t>pension funds</w:t>
            </w:r>
            <w:r w:rsidR="00E56100" w:rsidRPr="004C38FD">
              <w:rPr>
                <w:rFonts w:eastAsia="SimSun"/>
                <w:lang w:val="en-GB"/>
              </w:rPr>
              <w:t xml:space="preserve"> and </w:t>
            </w:r>
            <w:r w:rsidR="00F633D4" w:rsidRPr="004C38FD">
              <w:rPr>
                <w:rFonts w:eastAsia="SimSun"/>
                <w:lang w:val="en-GB"/>
              </w:rPr>
              <w:t>insurance</w:t>
            </w:r>
            <w:r w:rsidR="0061056D" w:rsidRPr="004C38FD">
              <w:rPr>
                <w:rFonts w:eastAsia="SimSun"/>
                <w:lang w:val="en-GB"/>
              </w:rPr>
              <w:t xml:space="preserve">) </w:t>
            </w:r>
            <w:r w:rsidR="00F633D4" w:rsidRPr="004C38FD">
              <w:rPr>
                <w:rFonts w:eastAsia="SimSun"/>
                <w:lang w:val="en-GB"/>
              </w:rPr>
              <w:t>towards GSP</w:t>
            </w:r>
            <w:r w:rsidR="00DA405B" w:rsidRPr="004C38FD">
              <w:rPr>
                <w:rFonts w:eastAsia="SimSun"/>
                <w:lang w:val="en-GB"/>
              </w:rPr>
              <w:t>, %</w:t>
            </w:r>
          </w:p>
        </w:tc>
        <w:tc>
          <w:tcPr>
            <w:tcW w:w="812" w:type="pct"/>
            <w:shd w:val="clear" w:color="auto" w:fill="auto"/>
            <w:vAlign w:val="center"/>
          </w:tcPr>
          <w:p w14:paraId="00F4A823" w14:textId="4417EB98" w:rsidR="0061056D" w:rsidRPr="004C38FD" w:rsidRDefault="0061056D" w:rsidP="004343CA">
            <w:pPr>
              <w:pStyle w:val="Tabelitekst"/>
              <w:rPr>
                <w:rFonts w:eastAsia="SimSun"/>
                <w:lang w:val="en-GB"/>
              </w:rPr>
            </w:pPr>
            <w:r w:rsidRPr="004C38FD">
              <w:rPr>
                <w:rFonts w:eastAsia="SimSun"/>
                <w:lang w:val="en-GB"/>
              </w:rPr>
              <w:t>22</w:t>
            </w:r>
            <w:r w:rsidR="00C27C0E" w:rsidRPr="004C38FD">
              <w:rPr>
                <w:rFonts w:eastAsia="SimSun"/>
                <w:lang w:val="en-GB"/>
              </w:rPr>
              <w:t>.</w:t>
            </w:r>
            <w:r w:rsidR="00DA405B" w:rsidRPr="004C38FD">
              <w:rPr>
                <w:rFonts w:eastAsia="SimSun"/>
                <w:lang w:val="en-GB"/>
              </w:rPr>
              <w:t>8</w:t>
            </w:r>
            <w:r w:rsidRPr="004C38FD">
              <w:rPr>
                <w:rFonts w:eastAsia="SimSun"/>
                <w:lang w:val="en-GB"/>
              </w:rPr>
              <w:t xml:space="preserve"> </w:t>
            </w:r>
            <w:r w:rsidR="00C27C0E" w:rsidRPr="004C38FD">
              <w:rPr>
                <w:rFonts w:eastAsia="SimSun"/>
                <w:lang w:val="en-GB"/>
              </w:rPr>
              <w:t>of GDP</w:t>
            </w:r>
            <w:r w:rsidRPr="004C38FD">
              <w:rPr>
                <w:rFonts w:eastAsia="SimSun"/>
                <w:lang w:val="en-GB"/>
              </w:rPr>
              <w:t xml:space="preserve"> (2018)</w:t>
            </w:r>
          </w:p>
        </w:tc>
        <w:tc>
          <w:tcPr>
            <w:tcW w:w="530" w:type="pct"/>
            <w:shd w:val="clear" w:color="000000" w:fill="FFFFFF"/>
            <w:vAlign w:val="center"/>
          </w:tcPr>
          <w:p w14:paraId="44E2F000" w14:textId="6CF36EF3" w:rsidR="0061056D" w:rsidRPr="004C38FD" w:rsidRDefault="0061056D" w:rsidP="004343CA">
            <w:pPr>
              <w:pStyle w:val="Tabelitekst"/>
              <w:rPr>
                <w:rFonts w:eastAsia="SimSun"/>
                <w:lang w:val="en-GB"/>
              </w:rPr>
            </w:pPr>
            <w:r w:rsidRPr="004C38FD">
              <w:rPr>
                <w:rFonts w:eastAsia="SimSun"/>
                <w:lang w:val="en-GB"/>
              </w:rPr>
              <w:t xml:space="preserve">&gt;23 </w:t>
            </w:r>
            <w:r w:rsidR="00C27C0E" w:rsidRPr="004C38FD">
              <w:rPr>
                <w:rFonts w:eastAsia="SimSun"/>
                <w:lang w:val="en-GB"/>
              </w:rPr>
              <w:t>of GDP</w:t>
            </w:r>
          </w:p>
        </w:tc>
        <w:tc>
          <w:tcPr>
            <w:tcW w:w="530" w:type="pct"/>
            <w:shd w:val="clear" w:color="000000" w:fill="FFFFFF"/>
            <w:vAlign w:val="center"/>
          </w:tcPr>
          <w:p w14:paraId="511E0D10" w14:textId="06A7E90C" w:rsidR="0061056D" w:rsidRPr="004C38FD" w:rsidRDefault="0061056D" w:rsidP="004343CA">
            <w:pPr>
              <w:pStyle w:val="Tabelitekst"/>
              <w:rPr>
                <w:rFonts w:eastAsia="SimSun"/>
                <w:lang w:val="en-GB"/>
              </w:rPr>
            </w:pPr>
            <w:r w:rsidRPr="004C38FD">
              <w:rPr>
                <w:rFonts w:eastAsia="SimSun"/>
                <w:lang w:val="en-GB"/>
              </w:rPr>
              <w:t xml:space="preserve">&gt;25 </w:t>
            </w:r>
            <w:r w:rsidR="00C27C0E" w:rsidRPr="004C38FD">
              <w:rPr>
                <w:rFonts w:eastAsia="SimSun"/>
                <w:lang w:val="en-GB"/>
              </w:rPr>
              <w:t>of GDP</w:t>
            </w:r>
          </w:p>
        </w:tc>
        <w:tc>
          <w:tcPr>
            <w:tcW w:w="530" w:type="pct"/>
            <w:shd w:val="clear" w:color="000000" w:fill="FFFFFF"/>
            <w:vAlign w:val="center"/>
          </w:tcPr>
          <w:p w14:paraId="08E7F4AF" w14:textId="08561F34" w:rsidR="0061056D" w:rsidRPr="004C38FD" w:rsidRDefault="0061056D" w:rsidP="004343CA">
            <w:pPr>
              <w:pStyle w:val="Tabelitekst"/>
              <w:rPr>
                <w:rFonts w:eastAsia="SimSun"/>
                <w:lang w:val="en-GB"/>
              </w:rPr>
            </w:pPr>
            <w:r w:rsidRPr="004C38FD">
              <w:rPr>
                <w:rFonts w:eastAsia="SimSun"/>
                <w:lang w:val="en-GB"/>
              </w:rPr>
              <w:t xml:space="preserve">&gt;25 </w:t>
            </w:r>
            <w:r w:rsidR="00C27C0E" w:rsidRPr="004C38FD">
              <w:rPr>
                <w:rFonts w:eastAsia="SimSun"/>
                <w:lang w:val="en-GB"/>
              </w:rPr>
              <w:t>of GDP</w:t>
            </w:r>
          </w:p>
        </w:tc>
        <w:tc>
          <w:tcPr>
            <w:tcW w:w="530" w:type="pct"/>
            <w:shd w:val="clear" w:color="000000" w:fill="FFFFFF"/>
            <w:vAlign w:val="center"/>
          </w:tcPr>
          <w:p w14:paraId="45A29732" w14:textId="7D24E7DC" w:rsidR="0061056D" w:rsidRPr="004C38FD" w:rsidRDefault="0061056D" w:rsidP="004343CA">
            <w:pPr>
              <w:pStyle w:val="Tabelitekst"/>
              <w:rPr>
                <w:rFonts w:eastAsia="SimSun"/>
                <w:lang w:val="en-GB"/>
              </w:rPr>
            </w:pPr>
            <w:r w:rsidRPr="004C38FD">
              <w:rPr>
                <w:rFonts w:eastAsia="SimSun"/>
                <w:lang w:val="en-GB"/>
              </w:rPr>
              <w:t xml:space="preserve">&gt;26 </w:t>
            </w:r>
            <w:r w:rsidR="00C27C0E" w:rsidRPr="004C38FD">
              <w:rPr>
                <w:rFonts w:eastAsia="SimSun"/>
                <w:lang w:val="en-GB"/>
              </w:rPr>
              <w:t>of GDP</w:t>
            </w:r>
          </w:p>
        </w:tc>
      </w:tr>
      <w:tr w:rsidR="0061056D" w:rsidRPr="004C38FD" w14:paraId="353DE13A" w14:textId="77777777" w:rsidTr="00A8408F">
        <w:trPr>
          <w:trHeight w:val="408"/>
        </w:trPr>
        <w:tc>
          <w:tcPr>
            <w:tcW w:w="2069" w:type="pct"/>
            <w:shd w:val="clear" w:color="auto" w:fill="auto"/>
          </w:tcPr>
          <w:p w14:paraId="53CFF41D" w14:textId="30085871" w:rsidR="0061056D" w:rsidRPr="004C38FD" w:rsidRDefault="00F633D4" w:rsidP="004343CA">
            <w:pPr>
              <w:pStyle w:val="Tabelitekst"/>
              <w:rPr>
                <w:rFonts w:eastAsia="SimSun"/>
                <w:lang w:val="en-GB"/>
              </w:rPr>
            </w:pPr>
            <w:r w:rsidRPr="004C38FD">
              <w:rPr>
                <w:rFonts w:eastAsia="SimSun"/>
                <w:lang w:val="en-GB"/>
              </w:rPr>
              <w:t>Share of financial and insurance activities in the added value of GDP</w:t>
            </w:r>
            <w:r w:rsidR="00DA405B" w:rsidRPr="004C38FD">
              <w:rPr>
                <w:rFonts w:eastAsia="SimSun"/>
                <w:lang w:val="en-GB"/>
              </w:rPr>
              <w:t>,%</w:t>
            </w:r>
          </w:p>
        </w:tc>
        <w:tc>
          <w:tcPr>
            <w:tcW w:w="812" w:type="pct"/>
            <w:shd w:val="clear" w:color="auto" w:fill="auto"/>
            <w:vAlign w:val="center"/>
          </w:tcPr>
          <w:p w14:paraId="6BD4E97B" w14:textId="5AE4F05E" w:rsidR="0061056D" w:rsidRPr="004C38FD" w:rsidRDefault="0061056D" w:rsidP="004343CA">
            <w:pPr>
              <w:pStyle w:val="Tabelitekst"/>
              <w:rPr>
                <w:rFonts w:eastAsia="SimSun"/>
                <w:lang w:val="en-GB"/>
              </w:rPr>
            </w:pPr>
            <w:r w:rsidRPr="004C38FD">
              <w:rPr>
                <w:rFonts w:eastAsia="SimSun"/>
                <w:lang w:val="en-GB"/>
              </w:rPr>
              <w:t>4</w:t>
            </w:r>
            <w:r w:rsidR="00F633D4" w:rsidRPr="004C38FD">
              <w:rPr>
                <w:rFonts w:eastAsia="SimSun"/>
                <w:lang w:val="en-GB"/>
              </w:rPr>
              <w:t>.</w:t>
            </w:r>
            <w:r w:rsidRPr="004C38FD">
              <w:rPr>
                <w:rFonts w:eastAsia="SimSun"/>
                <w:lang w:val="en-GB"/>
              </w:rPr>
              <w:t>4</w:t>
            </w:r>
          </w:p>
        </w:tc>
        <w:tc>
          <w:tcPr>
            <w:tcW w:w="530" w:type="pct"/>
            <w:shd w:val="clear" w:color="000000" w:fill="FFFFFF"/>
            <w:vAlign w:val="center"/>
          </w:tcPr>
          <w:p w14:paraId="620DF191" w14:textId="4B0F3704" w:rsidR="0061056D" w:rsidRPr="004C38FD" w:rsidRDefault="0061056D" w:rsidP="004343CA">
            <w:pPr>
              <w:pStyle w:val="Tabelitekst"/>
              <w:rPr>
                <w:rFonts w:eastAsia="SimSun"/>
                <w:lang w:val="en-GB"/>
              </w:rPr>
            </w:pPr>
            <w:r w:rsidRPr="004C38FD">
              <w:rPr>
                <w:rFonts w:eastAsia="SimSun"/>
                <w:lang w:val="en-GB"/>
              </w:rPr>
              <w:t>&gt;</w:t>
            </w:r>
            <w:r w:rsidR="00DA405B" w:rsidRPr="004C38FD">
              <w:rPr>
                <w:rFonts w:eastAsia="SimSun"/>
                <w:lang w:val="en-GB"/>
              </w:rPr>
              <w:t>4</w:t>
            </w:r>
          </w:p>
        </w:tc>
        <w:tc>
          <w:tcPr>
            <w:tcW w:w="530" w:type="pct"/>
            <w:shd w:val="clear" w:color="000000" w:fill="FFFFFF"/>
            <w:vAlign w:val="center"/>
          </w:tcPr>
          <w:p w14:paraId="4BF93871" w14:textId="23D9ECE1" w:rsidR="0061056D" w:rsidRPr="004C38FD" w:rsidRDefault="0061056D" w:rsidP="004343CA">
            <w:pPr>
              <w:pStyle w:val="Tabelitekst"/>
              <w:rPr>
                <w:rFonts w:eastAsia="SimSun"/>
                <w:lang w:val="en-GB"/>
              </w:rPr>
            </w:pPr>
            <w:r w:rsidRPr="004C38FD">
              <w:rPr>
                <w:rFonts w:eastAsia="SimSun"/>
                <w:lang w:val="en-GB"/>
              </w:rPr>
              <w:t>&gt;</w:t>
            </w:r>
            <w:r w:rsidR="00DA405B" w:rsidRPr="004C38FD">
              <w:rPr>
                <w:rFonts w:eastAsia="SimSun"/>
                <w:lang w:val="en-GB"/>
              </w:rPr>
              <w:t>4</w:t>
            </w:r>
          </w:p>
        </w:tc>
        <w:tc>
          <w:tcPr>
            <w:tcW w:w="530" w:type="pct"/>
            <w:shd w:val="clear" w:color="000000" w:fill="FFFFFF"/>
            <w:vAlign w:val="center"/>
          </w:tcPr>
          <w:p w14:paraId="32F72F0D" w14:textId="4CD99888" w:rsidR="0061056D" w:rsidRPr="004C38FD" w:rsidRDefault="0061056D" w:rsidP="004343CA">
            <w:pPr>
              <w:pStyle w:val="Tabelitekst"/>
              <w:rPr>
                <w:rFonts w:eastAsia="SimSun"/>
                <w:lang w:val="en-GB"/>
              </w:rPr>
            </w:pPr>
            <w:r w:rsidRPr="004C38FD">
              <w:rPr>
                <w:rFonts w:eastAsia="SimSun"/>
                <w:lang w:val="en-GB"/>
              </w:rPr>
              <w:t>&gt;</w:t>
            </w:r>
            <w:r w:rsidR="00DA405B" w:rsidRPr="004C38FD">
              <w:rPr>
                <w:rFonts w:eastAsia="SimSun"/>
                <w:lang w:val="en-GB"/>
              </w:rPr>
              <w:t>4</w:t>
            </w:r>
          </w:p>
        </w:tc>
        <w:tc>
          <w:tcPr>
            <w:tcW w:w="530" w:type="pct"/>
            <w:shd w:val="clear" w:color="000000" w:fill="FFFFFF"/>
            <w:vAlign w:val="center"/>
          </w:tcPr>
          <w:p w14:paraId="4FD4E40F" w14:textId="1D011043" w:rsidR="0061056D" w:rsidRPr="004C38FD" w:rsidRDefault="0061056D" w:rsidP="004343CA">
            <w:pPr>
              <w:pStyle w:val="Tabelitekst"/>
              <w:rPr>
                <w:rFonts w:eastAsia="SimSun"/>
                <w:lang w:val="en-GB"/>
              </w:rPr>
            </w:pPr>
            <w:r w:rsidRPr="004C38FD">
              <w:rPr>
                <w:rFonts w:eastAsia="SimSun"/>
                <w:lang w:val="en-GB"/>
              </w:rPr>
              <w:t xml:space="preserve">&gt; </w:t>
            </w:r>
            <w:r w:rsidR="00DA405B" w:rsidRPr="004C38FD">
              <w:rPr>
                <w:rFonts w:eastAsia="SimSun"/>
                <w:lang w:val="en-GB"/>
              </w:rPr>
              <w:t>4</w:t>
            </w:r>
          </w:p>
        </w:tc>
      </w:tr>
      <w:tr w:rsidR="0061056D" w:rsidRPr="004C38FD" w14:paraId="21AF0A10" w14:textId="77777777" w:rsidTr="00A8408F">
        <w:trPr>
          <w:trHeight w:val="408"/>
        </w:trPr>
        <w:tc>
          <w:tcPr>
            <w:tcW w:w="2069" w:type="pct"/>
            <w:shd w:val="clear" w:color="auto" w:fill="auto"/>
          </w:tcPr>
          <w:p w14:paraId="21F63661" w14:textId="3A90AF4F" w:rsidR="0061056D" w:rsidRPr="004C38FD" w:rsidRDefault="00F633D4" w:rsidP="004343CA">
            <w:pPr>
              <w:pStyle w:val="Tabelitekst"/>
              <w:rPr>
                <w:rFonts w:eastAsia="SimSun"/>
                <w:lang w:val="en-GB"/>
              </w:rPr>
            </w:pPr>
            <w:r w:rsidRPr="004C38FD">
              <w:rPr>
                <w:rFonts w:eastAsia="SimSun"/>
                <w:lang w:val="en-GB"/>
              </w:rPr>
              <w:t>Private persons’ net financial assets</w:t>
            </w:r>
            <w:r w:rsidR="0061056D" w:rsidRPr="004C38FD">
              <w:rPr>
                <w:rFonts w:eastAsia="SimSun"/>
                <w:lang w:val="en-GB"/>
              </w:rPr>
              <w:t xml:space="preserve"> (finan</w:t>
            </w:r>
            <w:r w:rsidRPr="004C38FD">
              <w:rPr>
                <w:rFonts w:eastAsia="SimSun"/>
                <w:lang w:val="en-GB"/>
              </w:rPr>
              <w:t>cial assets</w:t>
            </w:r>
            <w:r w:rsidR="0061056D" w:rsidRPr="004C38FD">
              <w:rPr>
                <w:rFonts w:eastAsia="SimSun"/>
                <w:lang w:val="en-GB"/>
              </w:rPr>
              <w:t xml:space="preserve"> – finan</w:t>
            </w:r>
            <w:r w:rsidRPr="004C38FD">
              <w:rPr>
                <w:rFonts w:eastAsia="SimSun"/>
                <w:lang w:val="en-GB"/>
              </w:rPr>
              <w:t>cial obligations</w:t>
            </w:r>
            <w:r w:rsidR="0061056D" w:rsidRPr="004C38FD">
              <w:rPr>
                <w:rFonts w:eastAsia="SimSun"/>
                <w:lang w:val="en-GB"/>
              </w:rPr>
              <w:t xml:space="preserve">) </w:t>
            </w:r>
            <w:r w:rsidRPr="004C38FD">
              <w:rPr>
                <w:rFonts w:eastAsia="SimSun"/>
                <w:lang w:val="en-GB"/>
              </w:rPr>
              <w:t>towards GDP</w:t>
            </w:r>
            <w:r w:rsidR="00DA405B" w:rsidRPr="004C38FD">
              <w:rPr>
                <w:rFonts w:eastAsia="SimSun"/>
                <w:lang w:val="en-GB"/>
              </w:rPr>
              <w:t>, %</w:t>
            </w:r>
          </w:p>
        </w:tc>
        <w:tc>
          <w:tcPr>
            <w:tcW w:w="812" w:type="pct"/>
            <w:shd w:val="clear" w:color="auto" w:fill="auto"/>
            <w:vAlign w:val="center"/>
          </w:tcPr>
          <w:p w14:paraId="7D90E593" w14:textId="6699BC41" w:rsidR="0061056D" w:rsidRPr="004C38FD" w:rsidRDefault="0061056D" w:rsidP="004343CA">
            <w:pPr>
              <w:pStyle w:val="Tabelitekst"/>
              <w:rPr>
                <w:rFonts w:eastAsia="SimSun"/>
                <w:lang w:val="en-GB"/>
              </w:rPr>
            </w:pPr>
            <w:r w:rsidRPr="004C38FD">
              <w:rPr>
                <w:rFonts w:eastAsia="SimSun"/>
                <w:lang w:val="en-GB"/>
              </w:rPr>
              <w:t>13</w:t>
            </w:r>
            <w:r w:rsidR="00F633D4" w:rsidRPr="004C38FD">
              <w:rPr>
                <w:rFonts w:eastAsia="SimSun"/>
                <w:lang w:val="en-GB"/>
              </w:rPr>
              <w:t>.</w:t>
            </w:r>
            <w:r w:rsidRPr="004C38FD">
              <w:rPr>
                <w:rFonts w:eastAsia="SimSun"/>
                <w:lang w:val="en-GB"/>
              </w:rPr>
              <w:t>8</w:t>
            </w:r>
          </w:p>
        </w:tc>
        <w:tc>
          <w:tcPr>
            <w:tcW w:w="530" w:type="pct"/>
            <w:shd w:val="clear" w:color="000000" w:fill="FFFFFF"/>
            <w:vAlign w:val="center"/>
          </w:tcPr>
          <w:p w14:paraId="3AC43D67" w14:textId="19CDE68F" w:rsidR="0061056D" w:rsidRPr="004C38FD" w:rsidRDefault="0061056D" w:rsidP="004343CA">
            <w:pPr>
              <w:pStyle w:val="Tabelitekst"/>
              <w:rPr>
                <w:rFonts w:eastAsia="SimSun"/>
                <w:lang w:val="en-GB"/>
              </w:rPr>
            </w:pPr>
            <w:r w:rsidRPr="004C38FD">
              <w:rPr>
                <w:rFonts w:eastAsia="SimSun"/>
                <w:lang w:val="en-GB"/>
              </w:rPr>
              <w:t>&gt;1</w:t>
            </w:r>
            <w:r w:rsidR="00DA405B" w:rsidRPr="004C38FD">
              <w:rPr>
                <w:rFonts w:eastAsia="SimSun"/>
                <w:lang w:val="en-GB"/>
              </w:rPr>
              <w:t>3</w:t>
            </w:r>
          </w:p>
        </w:tc>
        <w:tc>
          <w:tcPr>
            <w:tcW w:w="530" w:type="pct"/>
            <w:shd w:val="clear" w:color="000000" w:fill="FFFFFF"/>
            <w:vAlign w:val="center"/>
          </w:tcPr>
          <w:p w14:paraId="15745BC8" w14:textId="64429070" w:rsidR="0061056D" w:rsidRPr="004C38FD" w:rsidRDefault="0061056D" w:rsidP="004343CA">
            <w:pPr>
              <w:pStyle w:val="Tabelitekst"/>
              <w:rPr>
                <w:rFonts w:eastAsia="SimSun"/>
                <w:lang w:val="en-GB"/>
              </w:rPr>
            </w:pPr>
            <w:r w:rsidRPr="004C38FD">
              <w:rPr>
                <w:rFonts w:eastAsia="SimSun"/>
                <w:lang w:val="en-GB"/>
              </w:rPr>
              <w:t>&gt;1</w:t>
            </w:r>
            <w:r w:rsidR="00DA405B" w:rsidRPr="004C38FD">
              <w:rPr>
                <w:rFonts w:eastAsia="SimSun"/>
                <w:lang w:val="en-GB"/>
              </w:rPr>
              <w:t>3</w:t>
            </w:r>
            <w:r w:rsidRPr="004C38FD">
              <w:rPr>
                <w:rFonts w:eastAsia="SimSun"/>
                <w:lang w:val="en-GB"/>
              </w:rPr>
              <w:t xml:space="preserve"> </w:t>
            </w:r>
          </w:p>
        </w:tc>
        <w:tc>
          <w:tcPr>
            <w:tcW w:w="530" w:type="pct"/>
            <w:shd w:val="clear" w:color="000000" w:fill="FFFFFF"/>
            <w:vAlign w:val="center"/>
          </w:tcPr>
          <w:p w14:paraId="2BF1C673" w14:textId="1A6954BF" w:rsidR="0061056D" w:rsidRPr="004C38FD" w:rsidRDefault="0061056D" w:rsidP="004343CA">
            <w:pPr>
              <w:pStyle w:val="Tabelitekst"/>
              <w:rPr>
                <w:rFonts w:eastAsia="SimSun"/>
                <w:lang w:val="en-GB"/>
              </w:rPr>
            </w:pPr>
            <w:r w:rsidRPr="004C38FD">
              <w:rPr>
                <w:rFonts w:eastAsia="SimSun"/>
                <w:lang w:val="en-GB"/>
              </w:rPr>
              <w:t>&gt;1</w:t>
            </w:r>
            <w:r w:rsidR="00DA405B" w:rsidRPr="004C38FD">
              <w:rPr>
                <w:rFonts w:eastAsia="SimSun"/>
                <w:lang w:val="en-GB"/>
              </w:rPr>
              <w:t>4</w:t>
            </w:r>
          </w:p>
        </w:tc>
        <w:tc>
          <w:tcPr>
            <w:tcW w:w="530" w:type="pct"/>
            <w:shd w:val="clear" w:color="000000" w:fill="FFFFFF"/>
            <w:vAlign w:val="center"/>
          </w:tcPr>
          <w:p w14:paraId="7556E57E" w14:textId="663688BB" w:rsidR="0061056D" w:rsidRPr="004C38FD" w:rsidRDefault="0061056D" w:rsidP="004343CA">
            <w:pPr>
              <w:pStyle w:val="Tabelitekst"/>
              <w:rPr>
                <w:rFonts w:eastAsia="SimSun"/>
                <w:lang w:val="en-GB"/>
              </w:rPr>
            </w:pPr>
            <w:r w:rsidRPr="004C38FD">
              <w:rPr>
                <w:rFonts w:eastAsia="SimSun"/>
                <w:lang w:val="en-GB"/>
              </w:rPr>
              <w:t>&gt;1</w:t>
            </w:r>
            <w:r w:rsidR="00DA405B" w:rsidRPr="004C38FD">
              <w:rPr>
                <w:rFonts w:eastAsia="SimSun"/>
                <w:lang w:val="en-GB"/>
              </w:rPr>
              <w:t>4</w:t>
            </w:r>
          </w:p>
        </w:tc>
      </w:tr>
      <w:tr w:rsidR="0061056D" w:rsidRPr="004C38FD" w14:paraId="1EF0FC2D" w14:textId="77777777" w:rsidTr="00A8408F">
        <w:trPr>
          <w:trHeight w:val="408"/>
        </w:trPr>
        <w:tc>
          <w:tcPr>
            <w:tcW w:w="2069" w:type="pct"/>
            <w:shd w:val="clear" w:color="auto" w:fill="auto"/>
          </w:tcPr>
          <w:p w14:paraId="5321C1E2" w14:textId="7E10A364" w:rsidR="0061056D" w:rsidRPr="004C38FD" w:rsidRDefault="00F633D4" w:rsidP="004343CA">
            <w:pPr>
              <w:pStyle w:val="Tabelitekst"/>
              <w:rPr>
                <w:rFonts w:eastAsia="SimSun"/>
                <w:lang w:val="en-GB"/>
              </w:rPr>
            </w:pPr>
            <w:r w:rsidRPr="004C38FD">
              <w:rPr>
                <w:rFonts w:eastAsia="SimSun"/>
                <w:lang w:val="en-GB"/>
              </w:rPr>
              <w:t xml:space="preserve">Long-term actual performance of the </w:t>
            </w:r>
            <w:r w:rsidR="0061056D" w:rsidRPr="004C38FD">
              <w:rPr>
                <w:rFonts w:eastAsia="SimSun"/>
                <w:lang w:val="en-GB"/>
              </w:rPr>
              <w:t xml:space="preserve">II </w:t>
            </w:r>
            <w:r w:rsidRPr="004C38FD">
              <w:rPr>
                <w:rFonts w:eastAsia="SimSun"/>
                <w:lang w:val="en-GB"/>
              </w:rPr>
              <w:t>pillar funds</w:t>
            </w:r>
            <w:r w:rsidR="0061056D" w:rsidRPr="004C38FD">
              <w:rPr>
                <w:rFonts w:eastAsia="SimSun"/>
                <w:lang w:val="en-GB"/>
              </w:rPr>
              <w:t xml:space="preserve"> (</w:t>
            </w:r>
            <w:r w:rsidRPr="004C38FD">
              <w:rPr>
                <w:rFonts w:eastAsia="SimSun"/>
                <w:lang w:val="en-GB"/>
              </w:rPr>
              <w:t xml:space="preserve">rolling average of </w:t>
            </w:r>
            <w:r w:rsidR="0061056D" w:rsidRPr="004C38FD">
              <w:rPr>
                <w:rFonts w:eastAsia="SimSun"/>
                <w:lang w:val="en-GB"/>
              </w:rPr>
              <w:t xml:space="preserve">20 </w:t>
            </w:r>
            <w:r w:rsidRPr="004C38FD">
              <w:rPr>
                <w:rFonts w:eastAsia="SimSun"/>
                <w:lang w:val="en-GB"/>
              </w:rPr>
              <w:t>years equals or exceeds</w:t>
            </w:r>
            <w:r w:rsidR="0061056D" w:rsidRPr="004C38FD">
              <w:rPr>
                <w:rFonts w:eastAsia="SimSun"/>
                <w:lang w:val="en-GB"/>
              </w:rPr>
              <w:t xml:space="preserve"> 2%) </w:t>
            </w:r>
          </w:p>
        </w:tc>
        <w:tc>
          <w:tcPr>
            <w:tcW w:w="812" w:type="pct"/>
            <w:shd w:val="clear" w:color="auto" w:fill="auto"/>
            <w:vAlign w:val="center"/>
          </w:tcPr>
          <w:p w14:paraId="5117CC2C" w14:textId="19052644" w:rsidR="0061056D" w:rsidRPr="004C38FD" w:rsidRDefault="00F633D4" w:rsidP="004343CA">
            <w:pPr>
              <w:pStyle w:val="Tabelitekst"/>
              <w:rPr>
                <w:rFonts w:eastAsia="SimSun"/>
                <w:lang w:val="en-GB"/>
              </w:rPr>
            </w:pPr>
            <w:r w:rsidRPr="004C38FD">
              <w:rPr>
                <w:rFonts w:eastAsia="SimSun"/>
                <w:lang w:val="en-GB"/>
              </w:rPr>
              <w:t>No</w:t>
            </w:r>
            <w:r w:rsidR="0061056D" w:rsidRPr="004C38FD">
              <w:rPr>
                <w:rFonts w:eastAsia="SimSun"/>
                <w:lang w:val="en-GB"/>
              </w:rPr>
              <w:t xml:space="preserve"> (0</w:t>
            </w:r>
            <w:r w:rsidRPr="004C38FD">
              <w:rPr>
                <w:rFonts w:eastAsia="SimSun"/>
                <w:lang w:val="en-GB"/>
              </w:rPr>
              <w:t>.</w:t>
            </w:r>
            <w:r w:rsidR="0061056D" w:rsidRPr="004C38FD">
              <w:rPr>
                <w:rFonts w:eastAsia="SimSun"/>
                <w:lang w:val="en-GB"/>
              </w:rPr>
              <w:t xml:space="preserve">7) </w:t>
            </w:r>
          </w:p>
        </w:tc>
        <w:tc>
          <w:tcPr>
            <w:tcW w:w="530" w:type="pct"/>
            <w:shd w:val="clear" w:color="000000" w:fill="FFFFFF"/>
            <w:vAlign w:val="center"/>
          </w:tcPr>
          <w:p w14:paraId="1900A25B" w14:textId="70CFBEF2" w:rsidR="0061056D" w:rsidRPr="004C38FD" w:rsidRDefault="00F633D4" w:rsidP="004343CA">
            <w:pPr>
              <w:pStyle w:val="Tabelitekst"/>
              <w:rPr>
                <w:rFonts w:eastAsia="SimSun"/>
                <w:lang w:val="en-GB"/>
              </w:rPr>
            </w:pPr>
            <w:r w:rsidRPr="004C38FD">
              <w:rPr>
                <w:rFonts w:eastAsia="SimSun"/>
                <w:lang w:val="en-GB"/>
              </w:rPr>
              <w:t xml:space="preserve">Yes </w:t>
            </w:r>
          </w:p>
        </w:tc>
        <w:tc>
          <w:tcPr>
            <w:tcW w:w="530" w:type="pct"/>
            <w:shd w:val="clear" w:color="000000" w:fill="FFFFFF"/>
            <w:vAlign w:val="center"/>
          </w:tcPr>
          <w:p w14:paraId="486145E4" w14:textId="46003A36" w:rsidR="0061056D" w:rsidRPr="004C38FD" w:rsidRDefault="00F633D4" w:rsidP="004343CA">
            <w:pPr>
              <w:pStyle w:val="Tabelitekst"/>
              <w:rPr>
                <w:rFonts w:eastAsia="SimSun"/>
                <w:lang w:val="en-GB"/>
              </w:rPr>
            </w:pPr>
            <w:r w:rsidRPr="004C38FD">
              <w:rPr>
                <w:rFonts w:eastAsia="SimSun"/>
                <w:lang w:val="en-GB"/>
              </w:rPr>
              <w:t xml:space="preserve">Yes </w:t>
            </w:r>
          </w:p>
        </w:tc>
        <w:tc>
          <w:tcPr>
            <w:tcW w:w="530" w:type="pct"/>
            <w:shd w:val="clear" w:color="000000" w:fill="FFFFFF"/>
            <w:vAlign w:val="center"/>
          </w:tcPr>
          <w:p w14:paraId="56C30495" w14:textId="09E11C99" w:rsidR="0061056D" w:rsidRPr="004C38FD" w:rsidRDefault="00F633D4" w:rsidP="004343CA">
            <w:pPr>
              <w:pStyle w:val="Tabelitekst"/>
              <w:rPr>
                <w:rFonts w:eastAsia="SimSun"/>
                <w:lang w:val="en-GB"/>
              </w:rPr>
            </w:pPr>
            <w:r w:rsidRPr="004C38FD">
              <w:rPr>
                <w:rFonts w:eastAsia="SimSun"/>
                <w:lang w:val="en-GB"/>
              </w:rPr>
              <w:t>Yes</w:t>
            </w:r>
          </w:p>
          <w:p w14:paraId="1293B048" w14:textId="77777777" w:rsidR="0061056D" w:rsidRPr="004C38FD" w:rsidRDefault="0061056D" w:rsidP="004343CA">
            <w:pPr>
              <w:pStyle w:val="Tabelitekst"/>
              <w:rPr>
                <w:rFonts w:eastAsia="SimSun"/>
                <w:lang w:val="en-GB"/>
              </w:rPr>
            </w:pPr>
          </w:p>
        </w:tc>
        <w:tc>
          <w:tcPr>
            <w:tcW w:w="530" w:type="pct"/>
            <w:shd w:val="clear" w:color="000000" w:fill="FFFFFF"/>
            <w:vAlign w:val="center"/>
          </w:tcPr>
          <w:p w14:paraId="46DE8010" w14:textId="69D6A71A" w:rsidR="0061056D" w:rsidRPr="004C38FD" w:rsidRDefault="00F633D4" w:rsidP="004343CA">
            <w:pPr>
              <w:pStyle w:val="Tabelitekst"/>
              <w:rPr>
                <w:rFonts w:eastAsia="SimSun"/>
                <w:lang w:val="en-GB"/>
              </w:rPr>
            </w:pPr>
            <w:r w:rsidRPr="004C38FD">
              <w:rPr>
                <w:rFonts w:eastAsia="SimSun"/>
                <w:lang w:val="en-GB"/>
              </w:rPr>
              <w:t>Yes</w:t>
            </w:r>
          </w:p>
          <w:p w14:paraId="60E3D1B5" w14:textId="77777777" w:rsidR="0061056D" w:rsidRPr="004C38FD" w:rsidRDefault="0061056D" w:rsidP="004343CA">
            <w:pPr>
              <w:pStyle w:val="Tabelitekst"/>
              <w:rPr>
                <w:rFonts w:eastAsia="SimSun"/>
                <w:lang w:val="en-GB"/>
              </w:rPr>
            </w:pPr>
          </w:p>
        </w:tc>
      </w:tr>
      <w:tr w:rsidR="0061056D" w:rsidRPr="004C38FD" w14:paraId="5C7735D0" w14:textId="77777777" w:rsidTr="00A8408F">
        <w:trPr>
          <w:trHeight w:val="408"/>
        </w:trPr>
        <w:tc>
          <w:tcPr>
            <w:tcW w:w="2069" w:type="pct"/>
            <w:shd w:val="clear" w:color="auto" w:fill="auto"/>
          </w:tcPr>
          <w:p w14:paraId="1E0701A6" w14:textId="088ED31A" w:rsidR="0061056D" w:rsidRPr="004C38FD" w:rsidRDefault="0061056D" w:rsidP="004343CA">
            <w:pPr>
              <w:pStyle w:val="Tabelitekst"/>
              <w:rPr>
                <w:rFonts w:eastAsia="SimSun"/>
                <w:lang w:val="en-GB"/>
              </w:rPr>
            </w:pPr>
            <w:r w:rsidRPr="004C38FD">
              <w:rPr>
                <w:rFonts w:eastAsia="SimSun"/>
                <w:lang w:val="en-GB"/>
              </w:rPr>
              <w:t>Basel</w:t>
            </w:r>
            <w:r w:rsidR="00F633D4" w:rsidRPr="004C38FD">
              <w:rPr>
                <w:rFonts w:eastAsia="SimSun"/>
                <w:lang w:val="en-GB"/>
              </w:rPr>
              <w:t xml:space="preserve"> Anti-Money Laundering Index</w:t>
            </w:r>
            <w:r w:rsidRPr="004C38FD">
              <w:rPr>
                <w:rFonts w:eastAsia="SimSun"/>
                <w:lang w:val="en-GB"/>
              </w:rPr>
              <w:t xml:space="preserve"> (</w:t>
            </w:r>
            <w:r w:rsidR="00F633D4" w:rsidRPr="004C38FD">
              <w:rPr>
                <w:rFonts w:eastAsia="SimSun"/>
                <w:lang w:val="en-GB"/>
              </w:rPr>
              <w:t>place in the top ten</w:t>
            </w:r>
            <w:r w:rsidRPr="004C38FD">
              <w:rPr>
                <w:rFonts w:eastAsia="SimSun"/>
                <w:lang w:val="en-GB"/>
              </w:rPr>
              <w:t>)</w:t>
            </w:r>
          </w:p>
        </w:tc>
        <w:tc>
          <w:tcPr>
            <w:tcW w:w="812" w:type="pct"/>
            <w:shd w:val="clear" w:color="auto" w:fill="auto"/>
            <w:vAlign w:val="center"/>
          </w:tcPr>
          <w:p w14:paraId="0DD6F2BB" w14:textId="05144375" w:rsidR="0061056D" w:rsidRPr="004C38FD" w:rsidRDefault="00F633D4" w:rsidP="004343CA">
            <w:pPr>
              <w:pStyle w:val="Tabelitekst"/>
              <w:rPr>
                <w:rFonts w:eastAsia="SimSun"/>
                <w:lang w:val="en-GB"/>
              </w:rPr>
            </w:pPr>
            <w:r w:rsidRPr="004C38FD">
              <w:rPr>
                <w:rFonts w:eastAsia="SimSun"/>
                <w:lang w:val="en-GB"/>
              </w:rPr>
              <w:t>Yes</w:t>
            </w:r>
            <w:r w:rsidR="0061056D" w:rsidRPr="004C38FD">
              <w:rPr>
                <w:rFonts w:eastAsia="SimSun"/>
                <w:lang w:val="en-GB"/>
              </w:rPr>
              <w:t xml:space="preserve"> (1)</w:t>
            </w:r>
            <w:r w:rsidR="00DA405B" w:rsidRPr="004C38FD">
              <w:rPr>
                <w:rFonts w:eastAsia="SimSun"/>
                <w:lang w:val="en-GB"/>
              </w:rPr>
              <w:t xml:space="preserve"> (2</w:t>
            </w:r>
            <w:r w:rsidRPr="004C38FD">
              <w:rPr>
                <w:rFonts w:eastAsia="SimSun"/>
                <w:lang w:val="en-GB"/>
              </w:rPr>
              <w:t>.</w:t>
            </w:r>
            <w:r w:rsidR="00DA405B" w:rsidRPr="004C38FD">
              <w:rPr>
                <w:rFonts w:eastAsia="SimSun"/>
                <w:lang w:val="en-GB"/>
              </w:rPr>
              <w:t>68) (</w:t>
            </w:r>
            <w:r w:rsidRPr="004C38FD">
              <w:rPr>
                <w:rFonts w:eastAsia="SimSun"/>
                <w:lang w:val="en-GB"/>
              </w:rPr>
              <w:t>Yes</w:t>
            </w:r>
            <w:r w:rsidR="00DA405B" w:rsidRPr="004C38FD">
              <w:rPr>
                <w:rFonts w:eastAsia="SimSun"/>
                <w:lang w:val="en-GB"/>
              </w:rPr>
              <w:t>, 2</w:t>
            </w:r>
            <w:r w:rsidRPr="004C38FD">
              <w:rPr>
                <w:rFonts w:eastAsia="SimSun"/>
                <w:lang w:val="en-GB"/>
              </w:rPr>
              <w:t>.</w:t>
            </w:r>
            <w:r w:rsidR="00DA405B" w:rsidRPr="004C38FD">
              <w:rPr>
                <w:rFonts w:eastAsia="SimSun"/>
                <w:lang w:val="en-GB"/>
              </w:rPr>
              <w:t>36 (1)</w:t>
            </w:r>
            <w:r w:rsidRPr="004C38FD">
              <w:rPr>
                <w:rFonts w:eastAsia="SimSun"/>
                <w:lang w:val="en-GB"/>
              </w:rPr>
              <w:t xml:space="preserve"> in 2020</w:t>
            </w:r>
            <w:r w:rsidR="00DA405B" w:rsidRPr="004C38FD">
              <w:rPr>
                <w:rFonts w:eastAsia="SimSun"/>
                <w:lang w:val="en-GB"/>
              </w:rPr>
              <w:t>)</w:t>
            </w:r>
          </w:p>
        </w:tc>
        <w:tc>
          <w:tcPr>
            <w:tcW w:w="530" w:type="pct"/>
            <w:shd w:val="clear" w:color="000000" w:fill="FFFFFF"/>
            <w:vAlign w:val="center"/>
          </w:tcPr>
          <w:p w14:paraId="0A2AB6F8" w14:textId="0F77CF89" w:rsidR="0061056D" w:rsidRPr="004C38FD" w:rsidRDefault="00F633D4" w:rsidP="004343CA">
            <w:pPr>
              <w:pStyle w:val="Tabelitekst"/>
              <w:rPr>
                <w:rFonts w:eastAsia="SimSun"/>
                <w:lang w:val="en-GB"/>
              </w:rPr>
            </w:pPr>
            <w:r w:rsidRPr="004C38FD">
              <w:rPr>
                <w:rFonts w:eastAsia="SimSun"/>
                <w:lang w:val="en-GB"/>
              </w:rPr>
              <w:t xml:space="preserve">Yes </w:t>
            </w:r>
            <w:r w:rsidR="0061056D" w:rsidRPr="004C38FD">
              <w:rPr>
                <w:rFonts w:eastAsia="SimSun"/>
                <w:lang w:val="en-GB"/>
              </w:rPr>
              <w:t xml:space="preserve"> </w:t>
            </w:r>
          </w:p>
        </w:tc>
        <w:tc>
          <w:tcPr>
            <w:tcW w:w="530" w:type="pct"/>
            <w:shd w:val="clear" w:color="000000" w:fill="FFFFFF"/>
            <w:vAlign w:val="center"/>
          </w:tcPr>
          <w:p w14:paraId="23BA0310" w14:textId="09C2FB0E" w:rsidR="0061056D" w:rsidRPr="004C38FD" w:rsidRDefault="00F633D4" w:rsidP="004343CA">
            <w:pPr>
              <w:pStyle w:val="Tabelitekst"/>
              <w:rPr>
                <w:rFonts w:eastAsia="SimSun"/>
                <w:lang w:val="en-GB"/>
              </w:rPr>
            </w:pPr>
            <w:r w:rsidRPr="004C38FD">
              <w:rPr>
                <w:rFonts w:eastAsia="SimSun"/>
                <w:lang w:val="en-GB"/>
              </w:rPr>
              <w:t xml:space="preserve">Yes </w:t>
            </w:r>
          </w:p>
        </w:tc>
        <w:tc>
          <w:tcPr>
            <w:tcW w:w="530" w:type="pct"/>
            <w:shd w:val="clear" w:color="000000" w:fill="FFFFFF"/>
            <w:vAlign w:val="center"/>
          </w:tcPr>
          <w:p w14:paraId="321454C8" w14:textId="019EF93A" w:rsidR="0061056D" w:rsidRPr="004C38FD" w:rsidRDefault="00F633D4" w:rsidP="004343CA">
            <w:pPr>
              <w:pStyle w:val="Tabelitekst"/>
              <w:rPr>
                <w:rFonts w:eastAsia="SimSun"/>
                <w:lang w:val="en-GB"/>
              </w:rPr>
            </w:pPr>
            <w:r w:rsidRPr="004C38FD">
              <w:rPr>
                <w:rFonts w:eastAsia="SimSun"/>
                <w:lang w:val="en-GB"/>
              </w:rPr>
              <w:t xml:space="preserve">Yes </w:t>
            </w:r>
          </w:p>
          <w:p w14:paraId="51053992" w14:textId="77777777" w:rsidR="0061056D" w:rsidRPr="004C38FD" w:rsidRDefault="0061056D" w:rsidP="004343CA">
            <w:pPr>
              <w:pStyle w:val="Tabelitekst"/>
              <w:rPr>
                <w:rFonts w:eastAsia="SimSun"/>
                <w:lang w:val="en-GB"/>
              </w:rPr>
            </w:pPr>
          </w:p>
        </w:tc>
        <w:tc>
          <w:tcPr>
            <w:tcW w:w="530" w:type="pct"/>
            <w:shd w:val="clear" w:color="000000" w:fill="FFFFFF"/>
            <w:vAlign w:val="center"/>
          </w:tcPr>
          <w:p w14:paraId="507E89BA" w14:textId="11E422C7" w:rsidR="0061056D" w:rsidRPr="004C38FD" w:rsidRDefault="00F633D4" w:rsidP="004343CA">
            <w:pPr>
              <w:pStyle w:val="Tabelitekst"/>
              <w:rPr>
                <w:rFonts w:eastAsia="SimSun"/>
                <w:lang w:val="en-GB"/>
              </w:rPr>
            </w:pPr>
            <w:r w:rsidRPr="004C38FD">
              <w:rPr>
                <w:rFonts w:eastAsia="SimSun"/>
                <w:lang w:val="en-GB"/>
              </w:rPr>
              <w:t xml:space="preserve">Yes </w:t>
            </w:r>
          </w:p>
          <w:p w14:paraId="21768FCB" w14:textId="77777777" w:rsidR="0061056D" w:rsidRPr="004C38FD" w:rsidRDefault="0061056D" w:rsidP="004343CA">
            <w:pPr>
              <w:pStyle w:val="Tabelitekst"/>
              <w:rPr>
                <w:rFonts w:eastAsia="SimSun"/>
                <w:lang w:val="en-GB"/>
              </w:rPr>
            </w:pPr>
          </w:p>
        </w:tc>
      </w:tr>
      <w:tr w:rsidR="0061056D" w:rsidRPr="004C38FD" w14:paraId="415D2711" w14:textId="77777777" w:rsidTr="00A8408F">
        <w:trPr>
          <w:trHeight w:val="408"/>
        </w:trPr>
        <w:tc>
          <w:tcPr>
            <w:tcW w:w="2069" w:type="pct"/>
            <w:shd w:val="clear" w:color="auto" w:fill="auto"/>
          </w:tcPr>
          <w:p w14:paraId="645848F2" w14:textId="2D56342E" w:rsidR="0061056D" w:rsidRPr="004C38FD" w:rsidRDefault="00F633D4" w:rsidP="004343CA">
            <w:pPr>
              <w:pStyle w:val="Tabelitekst"/>
              <w:rPr>
                <w:rFonts w:eastAsia="SimSun"/>
                <w:lang w:val="en-GB"/>
              </w:rPr>
            </w:pPr>
            <w:r w:rsidRPr="004C38FD">
              <w:rPr>
                <w:rFonts w:eastAsia="SimSun"/>
                <w:lang w:val="en-GB"/>
              </w:rPr>
              <w:t>High quality of reporting and auditing standards</w:t>
            </w:r>
            <w:r w:rsidR="0061056D" w:rsidRPr="004C38FD">
              <w:rPr>
                <w:rFonts w:eastAsia="SimSun"/>
                <w:lang w:val="en-GB"/>
              </w:rPr>
              <w:t xml:space="preserve"> (</w:t>
            </w:r>
            <w:r w:rsidRPr="004C38FD">
              <w:rPr>
                <w:rFonts w:eastAsia="SimSun"/>
                <w:lang w:val="en-GB"/>
              </w:rPr>
              <w:t xml:space="preserve">ranking in top </w:t>
            </w:r>
            <w:r w:rsidR="0061056D" w:rsidRPr="004C38FD">
              <w:rPr>
                <w:rFonts w:eastAsia="SimSun"/>
                <w:lang w:val="en-GB"/>
              </w:rPr>
              <w:t xml:space="preserve">30) </w:t>
            </w:r>
            <w:r w:rsidR="009C0513" w:rsidRPr="004C38FD">
              <w:rPr>
                <w:rFonts w:eastAsia="SimSun"/>
                <w:i/>
                <w:lang w:val="en-GB"/>
              </w:rPr>
              <w:t>Source:</w:t>
            </w:r>
            <w:r w:rsidR="00B40C60" w:rsidRPr="004C38FD">
              <w:rPr>
                <w:rFonts w:eastAsia="SimSun"/>
                <w:i/>
                <w:lang w:val="en-GB"/>
              </w:rPr>
              <w:t xml:space="preserve"> </w:t>
            </w:r>
            <w:r w:rsidR="0061056D" w:rsidRPr="004C38FD">
              <w:rPr>
                <w:rFonts w:eastAsia="SimSun"/>
                <w:i/>
                <w:lang w:val="en-GB"/>
              </w:rPr>
              <w:t>The Global Competitiveness Report</w:t>
            </w:r>
          </w:p>
        </w:tc>
        <w:tc>
          <w:tcPr>
            <w:tcW w:w="812" w:type="pct"/>
            <w:shd w:val="clear" w:color="auto" w:fill="auto"/>
            <w:vAlign w:val="center"/>
          </w:tcPr>
          <w:p w14:paraId="29F36AB2" w14:textId="2D153184" w:rsidR="0061056D" w:rsidRPr="004C38FD" w:rsidRDefault="00F633D4" w:rsidP="004343CA">
            <w:pPr>
              <w:pStyle w:val="Tabelitekst"/>
              <w:rPr>
                <w:rFonts w:eastAsia="SimSun"/>
                <w:lang w:val="en-GB"/>
              </w:rPr>
            </w:pPr>
            <w:r w:rsidRPr="004C38FD">
              <w:rPr>
                <w:rFonts w:eastAsia="SimSun"/>
                <w:lang w:val="en-GB"/>
              </w:rPr>
              <w:t>Yes</w:t>
            </w:r>
            <w:r w:rsidR="0061056D" w:rsidRPr="004C38FD">
              <w:rPr>
                <w:rFonts w:eastAsia="SimSun"/>
                <w:lang w:val="en-GB"/>
              </w:rPr>
              <w:t xml:space="preserve"> (27)</w:t>
            </w:r>
          </w:p>
        </w:tc>
        <w:tc>
          <w:tcPr>
            <w:tcW w:w="530" w:type="pct"/>
            <w:shd w:val="clear" w:color="000000" w:fill="FFFFFF"/>
            <w:vAlign w:val="center"/>
          </w:tcPr>
          <w:p w14:paraId="7A50EF06" w14:textId="6B56E724" w:rsidR="0061056D" w:rsidRPr="004C38FD" w:rsidRDefault="00F633D4" w:rsidP="004343CA">
            <w:pPr>
              <w:pStyle w:val="Tabelitekst"/>
              <w:rPr>
                <w:rFonts w:eastAsia="SimSun"/>
                <w:lang w:val="en-GB"/>
              </w:rPr>
            </w:pPr>
            <w:r w:rsidRPr="004C38FD">
              <w:rPr>
                <w:rFonts w:eastAsia="SimSun"/>
                <w:lang w:val="en-GB"/>
              </w:rPr>
              <w:t xml:space="preserve">Yes </w:t>
            </w:r>
          </w:p>
        </w:tc>
        <w:tc>
          <w:tcPr>
            <w:tcW w:w="530" w:type="pct"/>
            <w:shd w:val="clear" w:color="000000" w:fill="FFFFFF"/>
            <w:vAlign w:val="center"/>
          </w:tcPr>
          <w:p w14:paraId="0DEEBA82" w14:textId="77102776" w:rsidR="0061056D" w:rsidRPr="004C38FD" w:rsidRDefault="00F633D4" w:rsidP="004343CA">
            <w:pPr>
              <w:pStyle w:val="Tabelitekst"/>
              <w:rPr>
                <w:rFonts w:eastAsia="SimSun"/>
                <w:lang w:val="en-GB"/>
              </w:rPr>
            </w:pPr>
            <w:r w:rsidRPr="004C38FD">
              <w:rPr>
                <w:rFonts w:eastAsia="SimSun"/>
                <w:lang w:val="en-GB"/>
              </w:rPr>
              <w:t xml:space="preserve">Yes </w:t>
            </w:r>
          </w:p>
        </w:tc>
        <w:tc>
          <w:tcPr>
            <w:tcW w:w="530" w:type="pct"/>
            <w:shd w:val="clear" w:color="000000" w:fill="FFFFFF"/>
            <w:vAlign w:val="center"/>
          </w:tcPr>
          <w:p w14:paraId="1A75D47C" w14:textId="66232A1D" w:rsidR="0061056D" w:rsidRPr="004C38FD" w:rsidRDefault="00F633D4" w:rsidP="004343CA">
            <w:pPr>
              <w:pStyle w:val="Tabelitekst"/>
              <w:rPr>
                <w:rFonts w:eastAsia="SimSun"/>
                <w:lang w:val="en-GB"/>
              </w:rPr>
            </w:pPr>
            <w:r w:rsidRPr="004C38FD">
              <w:rPr>
                <w:rFonts w:eastAsia="SimSun"/>
                <w:lang w:val="en-GB"/>
              </w:rPr>
              <w:t>Yes</w:t>
            </w:r>
          </w:p>
          <w:p w14:paraId="356568EC" w14:textId="77777777" w:rsidR="0061056D" w:rsidRPr="004C38FD" w:rsidRDefault="0061056D" w:rsidP="004343CA">
            <w:pPr>
              <w:pStyle w:val="Tabelitekst"/>
              <w:rPr>
                <w:rFonts w:eastAsia="SimSun"/>
                <w:lang w:val="en-GB"/>
              </w:rPr>
            </w:pPr>
          </w:p>
        </w:tc>
        <w:tc>
          <w:tcPr>
            <w:tcW w:w="530" w:type="pct"/>
            <w:shd w:val="clear" w:color="000000" w:fill="FFFFFF"/>
            <w:vAlign w:val="center"/>
          </w:tcPr>
          <w:p w14:paraId="0E76F157" w14:textId="356FC1B9" w:rsidR="0061056D" w:rsidRPr="004C38FD" w:rsidRDefault="00F633D4" w:rsidP="004343CA">
            <w:pPr>
              <w:pStyle w:val="Tabelitekst"/>
              <w:rPr>
                <w:rFonts w:eastAsia="SimSun"/>
                <w:lang w:val="en-GB"/>
              </w:rPr>
            </w:pPr>
            <w:r w:rsidRPr="004C38FD">
              <w:rPr>
                <w:rFonts w:eastAsia="SimSun"/>
                <w:lang w:val="en-GB"/>
              </w:rPr>
              <w:t>Yes</w:t>
            </w:r>
          </w:p>
          <w:p w14:paraId="041554A6" w14:textId="77777777" w:rsidR="0061056D" w:rsidRPr="004C38FD" w:rsidRDefault="0061056D" w:rsidP="004343CA">
            <w:pPr>
              <w:pStyle w:val="Tabelitekst"/>
              <w:rPr>
                <w:rFonts w:eastAsia="SimSun"/>
                <w:lang w:val="en-GB"/>
              </w:rPr>
            </w:pPr>
          </w:p>
        </w:tc>
      </w:tr>
    </w:tbl>
    <w:p w14:paraId="2DB08AF2" w14:textId="77777777" w:rsidR="0061056D" w:rsidRPr="004C38FD" w:rsidRDefault="0061056D" w:rsidP="0061056D">
      <w:pPr>
        <w:pStyle w:val="Phitekst"/>
        <w:rPr>
          <w:lang w:val="en-GB" w:eastAsia="et-EE"/>
        </w:rPr>
      </w:pPr>
    </w:p>
    <w:p w14:paraId="68CF4299" w14:textId="0DCB19BA" w:rsidR="0061056D" w:rsidRPr="004C38FD" w:rsidRDefault="00F633D4" w:rsidP="0061056D">
      <w:pPr>
        <w:pStyle w:val="Phitekst"/>
        <w:rPr>
          <w:rStyle w:val="Tugev"/>
          <w:lang w:val="en-GB" w:eastAsia="et-EE"/>
        </w:rPr>
      </w:pPr>
      <w:r w:rsidRPr="004C38FD">
        <w:rPr>
          <w:rStyle w:val="Tugev"/>
          <w:lang w:val="en-GB" w:eastAsia="et-EE"/>
        </w:rPr>
        <w:t>Important</w:t>
      </w:r>
      <w:r w:rsidR="0061056D" w:rsidRPr="004C38FD">
        <w:rPr>
          <w:rStyle w:val="Tugev"/>
          <w:lang w:val="en-GB" w:eastAsia="et-EE"/>
        </w:rPr>
        <w:t xml:space="preserve"> </w:t>
      </w:r>
      <w:r w:rsidR="00C602BF" w:rsidRPr="004C38FD">
        <w:rPr>
          <w:rStyle w:val="Tugev"/>
          <w:lang w:val="en-GB"/>
        </w:rPr>
        <w:t xml:space="preserve">activities </w:t>
      </w:r>
      <w:r w:rsidRPr="004C38FD">
        <w:rPr>
          <w:rStyle w:val="Tugev"/>
          <w:lang w:val="en-GB"/>
        </w:rPr>
        <w:t>to achieve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61056D" w:rsidRPr="004C38FD">
        <w:rPr>
          <w:rStyle w:val="Tugev"/>
          <w:lang w:val="en-GB" w:eastAsia="et-EE"/>
        </w:rPr>
        <w:t xml:space="preserve">2021–2024 </w:t>
      </w:r>
    </w:p>
    <w:p w14:paraId="723ADBDE" w14:textId="48152823" w:rsidR="0061056D" w:rsidRPr="004C38FD" w:rsidRDefault="00F633D4" w:rsidP="0061056D">
      <w:pPr>
        <w:pStyle w:val="Loetelupunktidega"/>
        <w:rPr>
          <w:rStyle w:val="Tugev"/>
          <w:rFonts w:cstheme="minorBidi"/>
          <w:b w:val="0"/>
          <w:bCs w:val="0"/>
          <w:lang w:val="en-GB"/>
        </w:rPr>
      </w:pPr>
      <w:r w:rsidRPr="004C38FD">
        <w:rPr>
          <w:rStyle w:val="Tugev"/>
          <w:rFonts w:cstheme="minorBidi"/>
          <w:b w:val="0"/>
          <w:bCs w:val="0"/>
          <w:lang w:val="en-GB"/>
        </w:rPr>
        <w:t xml:space="preserve">Carrying out a national risk assessment on money laundering and terrorist financing and passing the respective evaluation by </w:t>
      </w:r>
      <w:r w:rsidR="0061056D" w:rsidRPr="004C38FD">
        <w:rPr>
          <w:rStyle w:val="Tugev"/>
          <w:rFonts w:cstheme="minorBidi"/>
          <w:b w:val="0"/>
          <w:bCs w:val="0"/>
          <w:lang w:val="en-GB"/>
        </w:rPr>
        <w:t xml:space="preserve">Moneyval. </w:t>
      </w:r>
      <w:r w:rsidRPr="004C38FD">
        <w:rPr>
          <w:rStyle w:val="Tugev"/>
          <w:rFonts w:cstheme="minorBidi"/>
          <w:b w:val="0"/>
          <w:bCs w:val="0"/>
          <w:lang w:val="en-GB"/>
        </w:rPr>
        <w:t xml:space="preserve">Empowering the </w:t>
      </w:r>
      <w:r w:rsidR="004E3CBD" w:rsidRPr="004C38FD">
        <w:rPr>
          <w:rStyle w:val="Tugev"/>
          <w:rFonts w:cstheme="minorBidi"/>
          <w:b w:val="0"/>
          <w:bCs w:val="0"/>
          <w:lang w:val="en-GB"/>
        </w:rPr>
        <w:t>Financial Intelligence Unit i</w:t>
      </w:r>
      <w:r w:rsidRPr="004C38FD">
        <w:rPr>
          <w:rStyle w:val="Tugev"/>
          <w:rFonts w:cstheme="minorBidi"/>
          <w:b w:val="0"/>
          <w:bCs w:val="0"/>
          <w:lang w:val="en-GB"/>
        </w:rPr>
        <w:t xml:space="preserve">n the </w:t>
      </w:r>
      <w:r w:rsidR="004E3CBD" w:rsidRPr="004C38FD">
        <w:rPr>
          <w:rStyle w:val="Tugev"/>
          <w:rFonts w:cstheme="minorBidi"/>
          <w:b w:val="0"/>
          <w:bCs w:val="0"/>
          <w:lang w:val="en-GB"/>
        </w:rPr>
        <w:t>area of administration</w:t>
      </w:r>
      <w:r w:rsidRPr="004C38FD">
        <w:rPr>
          <w:rStyle w:val="Tugev"/>
          <w:rFonts w:cstheme="minorBidi"/>
          <w:b w:val="0"/>
          <w:bCs w:val="0"/>
          <w:lang w:val="en-GB"/>
        </w:rPr>
        <w:t xml:space="preserve"> of the Ministry of Finance, including developing strategic </w:t>
      </w:r>
      <w:r w:rsidRPr="004C38FD">
        <w:rPr>
          <w:rStyle w:val="Tugev"/>
          <w:rFonts w:cstheme="minorBidi"/>
          <w:b w:val="0"/>
          <w:bCs w:val="0"/>
          <w:lang w:val="en-GB"/>
        </w:rPr>
        <w:lastRenderedPageBreak/>
        <w:t>monitoring and analysis capacity, to better understand and address the activities and risks pertaining to money laundering and terrorist financing</w:t>
      </w:r>
      <w:r w:rsidR="0061056D" w:rsidRPr="004C38FD">
        <w:rPr>
          <w:rStyle w:val="Tugev"/>
          <w:rFonts w:cstheme="minorBidi"/>
          <w:b w:val="0"/>
          <w:bCs w:val="0"/>
          <w:lang w:val="en-GB"/>
        </w:rPr>
        <w:t>.</w:t>
      </w:r>
    </w:p>
    <w:p w14:paraId="5711D041" w14:textId="1AFD67C8" w:rsidR="0061056D" w:rsidRPr="004C38FD" w:rsidRDefault="00753D69" w:rsidP="0061056D">
      <w:pPr>
        <w:pStyle w:val="Loetelupunktidega"/>
        <w:rPr>
          <w:rStyle w:val="Tugev"/>
          <w:rFonts w:cstheme="minorBidi"/>
          <w:b w:val="0"/>
          <w:bCs w:val="0"/>
          <w:lang w:val="en-GB"/>
        </w:rPr>
      </w:pPr>
      <w:r w:rsidRPr="004C38FD">
        <w:rPr>
          <w:rStyle w:val="Tugev"/>
          <w:rFonts w:cstheme="minorBidi"/>
          <w:b w:val="0"/>
          <w:bCs w:val="0"/>
          <w:lang w:val="en-GB"/>
        </w:rPr>
        <w:t>Final</w:t>
      </w:r>
      <w:r w:rsidR="004E3CBD" w:rsidRPr="004C38FD">
        <w:rPr>
          <w:rStyle w:val="Tugev"/>
          <w:rFonts w:cstheme="minorBidi"/>
          <w:b w:val="0"/>
          <w:bCs w:val="0"/>
          <w:lang w:val="en-GB"/>
        </w:rPr>
        <w:t xml:space="preserve">ising of common EU financial supervision and crisis management framework resulting from </w:t>
      </w:r>
      <w:r w:rsidRPr="004C38FD">
        <w:rPr>
          <w:rStyle w:val="Tugev"/>
          <w:rFonts w:cstheme="minorBidi"/>
          <w:b w:val="0"/>
          <w:bCs w:val="0"/>
          <w:lang w:val="en-GB"/>
        </w:rPr>
        <w:t xml:space="preserve">Banking Union </w:t>
      </w:r>
      <w:r w:rsidR="00DA405B" w:rsidRPr="004C38FD">
        <w:rPr>
          <w:rStyle w:val="Tugev"/>
          <w:rFonts w:cstheme="minorBidi"/>
          <w:b w:val="0"/>
          <w:bCs w:val="0"/>
          <w:lang w:val="en-GB"/>
        </w:rPr>
        <w:t>proje</w:t>
      </w:r>
      <w:r w:rsidRPr="004C38FD">
        <w:rPr>
          <w:rStyle w:val="Tugev"/>
          <w:rFonts w:cstheme="minorBidi"/>
          <w:b w:val="0"/>
          <w:bCs w:val="0"/>
          <w:lang w:val="en-GB"/>
        </w:rPr>
        <w:t>c</w:t>
      </w:r>
      <w:r w:rsidR="00DA405B" w:rsidRPr="004C38FD">
        <w:rPr>
          <w:rStyle w:val="Tugev"/>
          <w:rFonts w:cstheme="minorBidi"/>
          <w:b w:val="0"/>
          <w:bCs w:val="0"/>
          <w:lang w:val="en-GB"/>
        </w:rPr>
        <w:t>t (</w:t>
      </w:r>
      <w:r w:rsidR="004E3CBD" w:rsidRPr="004C38FD">
        <w:rPr>
          <w:rStyle w:val="Tugev"/>
          <w:rFonts w:cstheme="minorBidi"/>
          <w:b w:val="0"/>
          <w:bCs w:val="0"/>
          <w:lang w:val="en-GB"/>
        </w:rPr>
        <w:t>including establishment of common deposit insurance scheme if necessary</w:t>
      </w:r>
      <w:r w:rsidR="00DA405B" w:rsidRPr="004C38FD">
        <w:rPr>
          <w:rStyle w:val="Tugev"/>
          <w:rFonts w:cstheme="minorBidi"/>
          <w:b w:val="0"/>
          <w:bCs w:val="0"/>
          <w:lang w:val="en-GB"/>
        </w:rPr>
        <w:t>)</w:t>
      </w:r>
      <w:r w:rsidR="00E56100" w:rsidRPr="004C38FD">
        <w:rPr>
          <w:rStyle w:val="Tugev"/>
          <w:rFonts w:cstheme="minorBidi"/>
          <w:b w:val="0"/>
          <w:bCs w:val="0"/>
          <w:lang w:val="en-GB"/>
        </w:rPr>
        <w:t xml:space="preserve"> and </w:t>
      </w:r>
      <w:r w:rsidR="004E3CBD" w:rsidRPr="004C38FD">
        <w:rPr>
          <w:rStyle w:val="Tugev"/>
          <w:rFonts w:cstheme="minorBidi"/>
          <w:b w:val="0"/>
          <w:bCs w:val="0"/>
          <w:lang w:val="en-GB"/>
        </w:rPr>
        <w:t>development of various measures under the EU Capital Markets Union initiative to facilitate advancement of local capital market</w:t>
      </w:r>
      <w:r w:rsidR="00DA405B" w:rsidRPr="004C38FD">
        <w:rPr>
          <w:rStyle w:val="Tugev"/>
          <w:rFonts w:cstheme="minorBidi"/>
          <w:b w:val="0"/>
          <w:bCs w:val="0"/>
          <w:lang w:val="en-GB"/>
        </w:rPr>
        <w:t xml:space="preserve"> </w:t>
      </w:r>
      <w:r w:rsidR="004E3CBD" w:rsidRPr="004C38FD">
        <w:rPr>
          <w:rStyle w:val="Tugev"/>
          <w:rFonts w:cstheme="minorBidi"/>
          <w:b w:val="0"/>
          <w:bCs w:val="0"/>
          <w:lang w:val="en-GB"/>
        </w:rPr>
        <w:t>and inclusion of cross-border capital</w:t>
      </w:r>
      <w:r w:rsidR="00DA405B" w:rsidRPr="004C38FD">
        <w:rPr>
          <w:rStyle w:val="Tugev"/>
          <w:rFonts w:cstheme="minorBidi"/>
          <w:b w:val="0"/>
          <w:bCs w:val="0"/>
          <w:lang w:val="en-GB"/>
        </w:rPr>
        <w:t xml:space="preserve"> (</w:t>
      </w:r>
      <w:r w:rsidR="004E3CBD" w:rsidRPr="004C38FD">
        <w:rPr>
          <w:rStyle w:val="Tugev"/>
          <w:rFonts w:cstheme="minorBidi"/>
          <w:b w:val="0"/>
          <w:bCs w:val="0"/>
          <w:lang w:val="en-GB"/>
        </w:rPr>
        <w:t>including in currently unregulated areas, primarily crowd funding and crypto assets</w:t>
      </w:r>
      <w:r w:rsidR="009346E5" w:rsidRPr="004C38FD">
        <w:rPr>
          <w:rStyle w:val="Tugev"/>
          <w:rFonts w:cstheme="minorBidi"/>
          <w:b w:val="0"/>
          <w:bCs w:val="0"/>
          <w:lang w:val="en-GB"/>
        </w:rPr>
        <w:t xml:space="preserve">, </w:t>
      </w:r>
      <w:r w:rsidR="004E3CBD" w:rsidRPr="004C38FD">
        <w:rPr>
          <w:rStyle w:val="Tugev"/>
          <w:rFonts w:cstheme="minorBidi"/>
          <w:b w:val="0"/>
          <w:bCs w:val="0"/>
          <w:lang w:val="en-GB"/>
        </w:rPr>
        <w:t>ensuring higher level of investor protection</w:t>
      </w:r>
      <w:r w:rsidR="009346E5" w:rsidRPr="004C38FD">
        <w:rPr>
          <w:rStyle w:val="Tugev"/>
          <w:rFonts w:cstheme="minorBidi"/>
          <w:b w:val="0"/>
          <w:bCs w:val="0"/>
          <w:lang w:val="en-GB"/>
        </w:rPr>
        <w:t>)</w:t>
      </w:r>
      <w:r w:rsidR="0061056D" w:rsidRPr="004C38FD">
        <w:rPr>
          <w:rStyle w:val="Tugev"/>
          <w:rFonts w:cstheme="minorBidi"/>
          <w:b w:val="0"/>
          <w:bCs w:val="0"/>
          <w:lang w:val="en-GB"/>
        </w:rPr>
        <w:t>.</w:t>
      </w:r>
    </w:p>
    <w:p w14:paraId="4B94C0B7" w14:textId="269C0440" w:rsidR="0061056D" w:rsidRPr="004C38FD" w:rsidRDefault="00F633D4" w:rsidP="0061056D">
      <w:pPr>
        <w:pStyle w:val="Loetelupunktidega"/>
        <w:rPr>
          <w:rStyle w:val="Tugev"/>
          <w:rFonts w:cstheme="minorBidi"/>
          <w:b w:val="0"/>
          <w:bCs w:val="0"/>
          <w:lang w:val="en-GB"/>
        </w:rPr>
      </w:pPr>
      <w:r w:rsidRPr="004C38FD">
        <w:rPr>
          <w:rStyle w:val="Tugev"/>
          <w:rFonts w:cstheme="minorBidi"/>
          <w:b w:val="0"/>
          <w:bCs w:val="0"/>
          <w:lang w:val="en-GB"/>
        </w:rPr>
        <w:t xml:space="preserve">Development of the regulatory framework of mandatory </w:t>
      </w:r>
      <w:r w:rsidR="00BF6886" w:rsidRPr="004C38FD">
        <w:rPr>
          <w:rStyle w:val="Tugev"/>
          <w:rFonts w:cstheme="minorBidi"/>
          <w:b w:val="0"/>
          <w:bCs w:val="0"/>
          <w:lang w:val="en-GB"/>
        </w:rPr>
        <w:t>funded pension</w:t>
      </w:r>
      <w:r w:rsidR="009346E5" w:rsidRPr="004C38FD">
        <w:rPr>
          <w:rStyle w:val="Tugev"/>
          <w:rFonts w:cstheme="minorBidi"/>
          <w:b w:val="0"/>
          <w:bCs w:val="0"/>
          <w:lang w:val="en-GB"/>
        </w:rPr>
        <w:t xml:space="preserve"> (</w:t>
      </w:r>
      <w:r w:rsidR="00BF6886" w:rsidRPr="004C38FD">
        <w:rPr>
          <w:rStyle w:val="Tugev"/>
          <w:rFonts w:cstheme="minorBidi"/>
          <w:b w:val="0"/>
          <w:bCs w:val="0"/>
          <w:lang w:val="en-GB"/>
        </w:rPr>
        <w:t xml:space="preserve">so-called </w:t>
      </w:r>
      <w:r w:rsidR="009346E5" w:rsidRPr="004C38FD">
        <w:rPr>
          <w:rStyle w:val="Tugev"/>
          <w:rFonts w:cstheme="minorBidi"/>
          <w:b w:val="0"/>
          <w:bCs w:val="0"/>
          <w:lang w:val="en-GB"/>
        </w:rPr>
        <w:t xml:space="preserve">II </w:t>
      </w:r>
      <w:r w:rsidR="00BF6886" w:rsidRPr="004C38FD">
        <w:rPr>
          <w:rStyle w:val="Tugev"/>
          <w:rFonts w:cstheme="minorBidi"/>
          <w:b w:val="0"/>
          <w:bCs w:val="0"/>
          <w:lang w:val="en-GB"/>
        </w:rPr>
        <w:t>pillar reform</w:t>
      </w:r>
      <w:r w:rsidR="009346E5" w:rsidRPr="004C38FD">
        <w:rPr>
          <w:rStyle w:val="Tugev"/>
          <w:rFonts w:cstheme="minorBidi"/>
          <w:b w:val="0"/>
          <w:bCs w:val="0"/>
          <w:lang w:val="en-GB"/>
        </w:rPr>
        <w:t xml:space="preserve">) </w:t>
      </w:r>
      <w:r w:rsidR="00BF6886" w:rsidRPr="004C38FD">
        <w:rPr>
          <w:rStyle w:val="Tugev"/>
          <w:rFonts w:cstheme="minorBidi"/>
          <w:b w:val="0"/>
          <w:bCs w:val="0"/>
          <w:lang w:val="en-GB"/>
        </w:rPr>
        <w:t>with the aim to ensure efficient system in the stages of pension collection and pension payments</w:t>
      </w:r>
      <w:r w:rsidR="009346E5" w:rsidRPr="004C38FD">
        <w:rPr>
          <w:rStyle w:val="Tugev"/>
          <w:rFonts w:cstheme="minorBidi"/>
          <w:b w:val="0"/>
          <w:bCs w:val="0"/>
          <w:lang w:val="en-GB"/>
        </w:rPr>
        <w:t xml:space="preserve"> (</w:t>
      </w:r>
      <w:r w:rsidR="00753D69" w:rsidRPr="004C38FD">
        <w:rPr>
          <w:rStyle w:val="Tugev"/>
          <w:rFonts w:cstheme="minorBidi"/>
          <w:b w:val="0"/>
          <w:bCs w:val="0"/>
          <w:lang w:val="en-GB"/>
        </w:rPr>
        <w:t>consequently,</w:t>
      </w:r>
      <w:r w:rsidR="009346E5" w:rsidRPr="004C38FD">
        <w:rPr>
          <w:rStyle w:val="Tugev"/>
          <w:rFonts w:cstheme="minorBidi"/>
          <w:b w:val="0"/>
          <w:bCs w:val="0"/>
          <w:lang w:val="en-GB"/>
        </w:rPr>
        <w:t xml:space="preserve"> </w:t>
      </w:r>
      <w:r w:rsidR="004D08B9" w:rsidRPr="004C38FD">
        <w:rPr>
          <w:rStyle w:val="Tugev"/>
          <w:rFonts w:cstheme="minorBidi"/>
          <w:b w:val="0"/>
          <w:bCs w:val="0"/>
          <w:lang w:val="en-GB"/>
        </w:rPr>
        <w:t>higher performance</w:t>
      </w:r>
      <w:r w:rsidR="009346E5" w:rsidRPr="004C38FD">
        <w:rPr>
          <w:rStyle w:val="Tugev"/>
          <w:rFonts w:cstheme="minorBidi"/>
          <w:b w:val="0"/>
          <w:bCs w:val="0"/>
          <w:lang w:val="en-GB"/>
        </w:rPr>
        <w:t xml:space="preserve"> </w:t>
      </w:r>
      <w:r w:rsidR="00F91BA2" w:rsidRPr="004C38FD">
        <w:rPr>
          <w:rStyle w:val="Tugev"/>
          <w:rFonts w:cstheme="minorBidi"/>
          <w:b w:val="0"/>
          <w:bCs w:val="0"/>
          <w:lang w:val="en-GB"/>
        </w:rPr>
        <w:t>of funds</w:t>
      </w:r>
      <w:r w:rsidR="00E56100" w:rsidRPr="004C38FD">
        <w:rPr>
          <w:rStyle w:val="Tugev"/>
          <w:rFonts w:cstheme="minorBidi"/>
          <w:b w:val="0"/>
          <w:bCs w:val="0"/>
          <w:lang w:val="en-GB"/>
        </w:rPr>
        <w:t xml:space="preserve"> and </w:t>
      </w:r>
      <w:r w:rsidR="004D08B9" w:rsidRPr="004C38FD">
        <w:rPr>
          <w:rStyle w:val="Tugev"/>
          <w:rFonts w:cstheme="minorBidi"/>
          <w:b w:val="0"/>
          <w:bCs w:val="0"/>
          <w:lang w:val="en-GB"/>
        </w:rPr>
        <w:t>greater</w:t>
      </w:r>
      <w:r w:rsidR="009346E5" w:rsidRPr="004C38FD">
        <w:rPr>
          <w:rStyle w:val="Tugev"/>
          <w:rFonts w:cstheme="minorBidi"/>
          <w:b w:val="0"/>
          <w:bCs w:val="0"/>
          <w:lang w:val="en-GB"/>
        </w:rPr>
        <w:t xml:space="preserve"> pension). </w:t>
      </w:r>
    </w:p>
    <w:p w14:paraId="793CDF47" w14:textId="77777777" w:rsidR="00BF6886" w:rsidRPr="004C38FD" w:rsidRDefault="00BF6886" w:rsidP="00BF6886">
      <w:pPr>
        <w:pStyle w:val="Loetelupunktidega"/>
        <w:numPr>
          <w:ilvl w:val="0"/>
          <w:numId w:val="0"/>
        </w:numPr>
        <w:ind w:left="340"/>
        <w:rPr>
          <w:lang w:val="en-GB"/>
        </w:rPr>
      </w:pPr>
    </w:p>
    <w:p w14:paraId="4566BA00" w14:textId="7640FB3F" w:rsidR="00E307BB" w:rsidRPr="004C38FD" w:rsidRDefault="0061056D" w:rsidP="00E307BB">
      <w:pPr>
        <w:pStyle w:val="Pealkiri3tase"/>
        <w:rPr>
          <w:lang w:val="en-GB"/>
        </w:rPr>
      </w:pPr>
      <w:bookmarkStart w:id="56" w:name="_Toc49521609"/>
      <w:bookmarkStart w:id="57" w:name="_Toc50119901"/>
      <w:r w:rsidRPr="004C38FD">
        <w:rPr>
          <w:lang w:val="en-GB"/>
        </w:rPr>
        <w:t>2.11.</w:t>
      </w:r>
      <w:r w:rsidR="00762D00" w:rsidRPr="004C38FD">
        <w:rPr>
          <w:lang w:val="en-GB"/>
        </w:rPr>
        <w:t>6</w:t>
      </w:r>
      <w:r w:rsidRPr="004C38FD">
        <w:rPr>
          <w:lang w:val="en-GB"/>
        </w:rPr>
        <w:t xml:space="preserve"> </w:t>
      </w:r>
      <w:bookmarkStart w:id="58" w:name="_Toc52015711"/>
      <w:bookmarkEnd w:id="56"/>
      <w:bookmarkEnd w:id="57"/>
      <w:r w:rsidR="00E307BB" w:rsidRPr="004C38FD">
        <w:rPr>
          <w:lang w:val="en-GB"/>
        </w:rPr>
        <w:t>Ar</w:t>
      </w:r>
      <w:r w:rsidR="00BF6886" w:rsidRPr="004C38FD">
        <w:rPr>
          <w:lang w:val="en-GB"/>
        </w:rPr>
        <w:t>chiving programme</w:t>
      </w:r>
      <w:bookmarkEnd w:id="58"/>
    </w:p>
    <w:p w14:paraId="45A1918C" w14:textId="536495AC" w:rsidR="00091C8E" w:rsidRPr="004C38FD" w:rsidRDefault="00BF6886" w:rsidP="00E307BB">
      <w:pPr>
        <w:pStyle w:val="Phitekst"/>
        <w:rPr>
          <w:rStyle w:val="Tugev"/>
          <w:lang w:val="en-GB"/>
        </w:rPr>
      </w:pPr>
      <w:r w:rsidRPr="004C38FD">
        <w:rPr>
          <w:rStyle w:val="Tugev"/>
          <w:lang w:val="en-GB"/>
        </w:rPr>
        <w:t>Aim of the p</w:t>
      </w:r>
      <w:r w:rsidR="00E56100" w:rsidRPr="004C38FD">
        <w:rPr>
          <w:rStyle w:val="Tugev"/>
          <w:lang w:val="en-GB"/>
        </w:rPr>
        <w:t>rogramme</w:t>
      </w:r>
      <w:r w:rsidR="00E307BB" w:rsidRPr="004C38FD">
        <w:rPr>
          <w:rStyle w:val="Tugev"/>
          <w:lang w:val="en-GB"/>
        </w:rPr>
        <w:t xml:space="preserve">: </w:t>
      </w:r>
    </w:p>
    <w:p w14:paraId="6F7B6622" w14:textId="52323830" w:rsidR="00E307BB" w:rsidRPr="004C38FD" w:rsidRDefault="00BF6886" w:rsidP="00E307BB">
      <w:pPr>
        <w:pStyle w:val="Phitekst"/>
        <w:rPr>
          <w:lang w:val="en-GB"/>
        </w:rPr>
      </w:pPr>
      <w:r w:rsidRPr="004C38FD">
        <w:rPr>
          <w:lang w:val="en-GB"/>
        </w:rPr>
        <w:t>Sustainable preservation and use of the documented memory of the society, and verifying rights of the citizens</w:t>
      </w:r>
      <w:r w:rsidR="00E307BB" w:rsidRPr="004C38FD">
        <w:rPr>
          <w:lang w:val="en-GB"/>
        </w:rPr>
        <w:t>.</w:t>
      </w:r>
    </w:p>
    <w:p w14:paraId="2BFD015F" w14:textId="07CE5A0B" w:rsidR="00A24DC6" w:rsidRPr="004C38FD" w:rsidRDefault="00E56100" w:rsidP="00A24DC6">
      <w:pPr>
        <w:pStyle w:val="Pealdis"/>
        <w:rPr>
          <w:lang w:val="en-GB"/>
        </w:rPr>
      </w:pPr>
      <w:r w:rsidRPr="004C38FD">
        <w:rPr>
          <w:lang w:val="en-GB"/>
        </w:rPr>
        <w:t>Table</w:t>
      </w:r>
      <w:r w:rsidR="00A24DC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37</w:t>
      </w:r>
      <w:r w:rsidR="00F344B4" w:rsidRPr="004C38FD">
        <w:rPr>
          <w:lang w:val="en-GB"/>
        </w:rPr>
        <w:fldChar w:fldCharType="end"/>
      </w:r>
      <w:r w:rsidR="00A24DC6" w:rsidRPr="004C38FD">
        <w:rPr>
          <w:lang w:val="en-GB"/>
        </w:rPr>
        <w:t xml:space="preserve">. </w:t>
      </w:r>
      <w:r w:rsidR="00C411D8" w:rsidRPr="004C38FD">
        <w:rPr>
          <w:lang w:val="en-GB"/>
        </w:rPr>
        <w:t>Indicators and target levels of</w:t>
      </w:r>
      <w:r w:rsidR="00BF6886" w:rsidRPr="004C38FD">
        <w:rPr>
          <w:lang w:val="en-GB"/>
        </w:rPr>
        <w:t xml:space="preserve"> the archiving programme</w:t>
      </w:r>
      <w:r w:rsidR="00A24DC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7"/>
        <w:gridCol w:w="1171"/>
        <w:gridCol w:w="1404"/>
        <w:gridCol w:w="1278"/>
        <w:gridCol w:w="1279"/>
        <w:gridCol w:w="1372"/>
      </w:tblGrid>
      <w:tr w:rsidR="00E307BB" w:rsidRPr="004C38FD" w14:paraId="0431781B" w14:textId="77777777" w:rsidTr="00A8408F">
        <w:trPr>
          <w:trHeight w:val="458"/>
          <w:tblHeader/>
        </w:trPr>
        <w:tc>
          <w:tcPr>
            <w:tcW w:w="1411" w:type="pct"/>
            <w:vMerge w:val="restart"/>
            <w:shd w:val="clear" w:color="auto" w:fill="2E74B5" w:themeFill="accent1" w:themeFillShade="BF"/>
            <w:vAlign w:val="center"/>
            <w:hideMark/>
          </w:tcPr>
          <w:p w14:paraId="58DB30EC" w14:textId="1D6FEAA6" w:rsidR="00E307BB" w:rsidRPr="004C38FD" w:rsidRDefault="00D1605C" w:rsidP="00E307BB">
            <w:pPr>
              <w:pStyle w:val="Tabelid"/>
              <w:rPr>
                <w:lang w:val="en-GB"/>
              </w:rPr>
            </w:pPr>
            <w:bookmarkStart w:id="59" w:name="_Hlk49521414"/>
            <w:r w:rsidRPr="004C38FD">
              <w:rPr>
                <w:lang w:val="en-GB"/>
              </w:rPr>
              <w:t>Indicator/Target level</w:t>
            </w:r>
          </w:p>
        </w:tc>
        <w:tc>
          <w:tcPr>
            <w:tcW w:w="646" w:type="pct"/>
            <w:vMerge w:val="restart"/>
            <w:shd w:val="clear" w:color="auto" w:fill="2E74B5" w:themeFill="accent1" w:themeFillShade="BF"/>
            <w:vAlign w:val="center"/>
            <w:hideMark/>
          </w:tcPr>
          <w:p w14:paraId="6BF0A147" w14:textId="2BB1B554" w:rsidR="00E307BB" w:rsidRPr="004C38FD" w:rsidRDefault="00BF6886" w:rsidP="00E307BB">
            <w:pPr>
              <w:pStyle w:val="Tabelid"/>
              <w:rPr>
                <w:lang w:val="en-GB"/>
              </w:rPr>
            </w:pPr>
            <w:r w:rsidRPr="004C38FD">
              <w:rPr>
                <w:lang w:val="en-GB"/>
              </w:rPr>
              <w:t>Previous actual level</w:t>
            </w:r>
            <w:r w:rsidR="00E307BB" w:rsidRPr="004C38FD">
              <w:rPr>
                <w:lang w:val="en-GB"/>
              </w:rPr>
              <w:t xml:space="preserve"> (2019.a)</w:t>
            </w:r>
          </w:p>
        </w:tc>
        <w:tc>
          <w:tcPr>
            <w:tcW w:w="775" w:type="pct"/>
            <w:vMerge w:val="restart"/>
            <w:shd w:val="clear" w:color="auto" w:fill="2E74B5" w:themeFill="accent1" w:themeFillShade="BF"/>
            <w:vAlign w:val="center"/>
            <w:hideMark/>
          </w:tcPr>
          <w:p w14:paraId="09680EF1" w14:textId="77777777" w:rsidR="00E307BB" w:rsidRPr="004C38FD" w:rsidRDefault="00E307BB" w:rsidP="00E307BB">
            <w:pPr>
              <w:pStyle w:val="Tabelid"/>
              <w:rPr>
                <w:lang w:val="en-GB"/>
              </w:rPr>
            </w:pPr>
            <w:r w:rsidRPr="004C38FD">
              <w:rPr>
                <w:lang w:val="en-GB"/>
              </w:rPr>
              <w:t>2021</w:t>
            </w:r>
          </w:p>
        </w:tc>
        <w:tc>
          <w:tcPr>
            <w:tcW w:w="705" w:type="pct"/>
            <w:vMerge w:val="restart"/>
            <w:shd w:val="clear" w:color="auto" w:fill="2E74B5" w:themeFill="accent1" w:themeFillShade="BF"/>
            <w:vAlign w:val="center"/>
            <w:hideMark/>
          </w:tcPr>
          <w:p w14:paraId="7811E79F" w14:textId="77777777" w:rsidR="00E307BB" w:rsidRPr="004C38FD" w:rsidRDefault="00E307BB" w:rsidP="00E307BB">
            <w:pPr>
              <w:pStyle w:val="Tabelid"/>
              <w:rPr>
                <w:lang w:val="en-GB"/>
              </w:rPr>
            </w:pPr>
            <w:r w:rsidRPr="004C38FD">
              <w:rPr>
                <w:lang w:val="en-GB"/>
              </w:rPr>
              <w:t>2022</w:t>
            </w:r>
          </w:p>
        </w:tc>
        <w:tc>
          <w:tcPr>
            <w:tcW w:w="706" w:type="pct"/>
            <w:vMerge w:val="restart"/>
            <w:shd w:val="clear" w:color="auto" w:fill="2E74B5" w:themeFill="accent1" w:themeFillShade="BF"/>
            <w:vAlign w:val="center"/>
            <w:hideMark/>
          </w:tcPr>
          <w:p w14:paraId="61EFC82E" w14:textId="77777777" w:rsidR="00E307BB" w:rsidRPr="004C38FD" w:rsidRDefault="00E307BB" w:rsidP="00E307BB">
            <w:pPr>
              <w:pStyle w:val="Tabelid"/>
              <w:rPr>
                <w:lang w:val="en-GB"/>
              </w:rPr>
            </w:pPr>
            <w:r w:rsidRPr="004C38FD">
              <w:rPr>
                <w:lang w:val="en-GB"/>
              </w:rPr>
              <w:t>2023</w:t>
            </w:r>
          </w:p>
        </w:tc>
        <w:tc>
          <w:tcPr>
            <w:tcW w:w="757" w:type="pct"/>
            <w:vMerge w:val="restart"/>
            <w:shd w:val="clear" w:color="auto" w:fill="2E74B5" w:themeFill="accent1" w:themeFillShade="BF"/>
            <w:vAlign w:val="center"/>
            <w:hideMark/>
          </w:tcPr>
          <w:p w14:paraId="46DF6BA5" w14:textId="77777777" w:rsidR="00E307BB" w:rsidRPr="004C38FD" w:rsidRDefault="00E307BB" w:rsidP="00E307BB">
            <w:pPr>
              <w:pStyle w:val="Tabelid"/>
              <w:rPr>
                <w:lang w:val="en-GB"/>
              </w:rPr>
            </w:pPr>
            <w:r w:rsidRPr="004C38FD">
              <w:rPr>
                <w:lang w:val="en-GB"/>
              </w:rPr>
              <w:t>2024</w:t>
            </w:r>
          </w:p>
        </w:tc>
      </w:tr>
      <w:tr w:rsidR="00E307BB" w:rsidRPr="004C38FD" w14:paraId="0E501949" w14:textId="77777777" w:rsidTr="00A8408F">
        <w:trPr>
          <w:trHeight w:val="462"/>
          <w:tblHeader/>
        </w:trPr>
        <w:tc>
          <w:tcPr>
            <w:tcW w:w="1411" w:type="pct"/>
            <w:vMerge/>
            <w:shd w:val="clear" w:color="auto" w:fill="2E74B5" w:themeFill="accent1" w:themeFillShade="BF"/>
            <w:vAlign w:val="center"/>
            <w:hideMark/>
          </w:tcPr>
          <w:p w14:paraId="78D94B25" w14:textId="77777777" w:rsidR="00E307BB" w:rsidRPr="004C38FD" w:rsidRDefault="00E307BB" w:rsidP="00E307BB">
            <w:pPr>
              <w:pStyle w:val="Tabelid"/>
              <w:rPr>
                <w:lang w:val="en-GB"/>
              </w:rPr>
            </w:pPr>
          </w:p>
        </w:tc>
        <w:tc>
          <w:tcPr>
            <w:tcW w:w="646" w:type="pct"/>
            <w:vMerge/>
            <w:shd w:val="clear" w:color="auto" w:fill="2E74B5" w:themeFill="accent1" w:themeFillShade="BF"/>
            <w:vAlign w:val="center"/>
            <w:hideMark/>
          </w:tcPr>
          <w:p w14:paraId="4324B224" w14:textId="77777777" w:rsidR="00E307BB" w:rsidRPr="004C38FD" w:rsidRDefault="00E307BB" w:rsidP="00E307BB">
            <w:pPr>
              <w:pStyle w:val="Tabelid"/>
              <w:rPr>
                <w:lang w:val="en-GB"/>
              </w:rPr>
            </w:pPr>
          </w:p>
        </w:tc>
        <w:tc>
          <w:tcPr>
            <w:tcW w:w="775" w:type="pct"/>
            <w:vMerge/>
            <w:shd w:val="clear" w:color="auto" w:fill="2E74B5" w:themeFill="accent1" w:themeFillShade="BF"/>
            <w:vAlign w:val="center"/>
            <w:hideMark/>
          </w:tcPr>
          <w:p w14:paraId="71D2F7E6" w14:textId="77777777" w:rsidR="00E307BB" w:rsidRPr="004C38FD" w:rsidRDefault="00E307BB" w:rsidP="00E307BB">
            <w:pPr>
              <w:pStyle w:val="Tabelid"/>
              <w:rPr>
                <w:lang w:val="en-GB"/>
              </w:rPr>
            </w:pPr>
          </w:p>
        </w:tc>
        <w:tc>
          <w:tcPr>
            <w:tcW w:w="705" w:type="pct"/>
            <w:vMerge/>
            <w:shd w:val="clear" w:color="auto" w:fill="2E74B5" w:themeFill="accent1" w:themeFillShade="BF"/>
            <w:vAlign w:val="center"/>
            <w:hideMark/>
          </w:tcPr>
          <w:p w14:paraId="457D372E" w14:textId="77777777" w:rsidR="00E307BB" w:rsidRPr="004C38FD" w:rsidRDefault="00E307BB" w:rsidP="00E307BB">
            <w:pPr>
              <w:pStyle w:val="Tabelid"/>
              <w:rPr>
                <w:lang w:val="en-GB"/>
              </w:rPr>
            </w:pPr>
          </w:p>
        </w:tc>
        <w:tc>
          <w:tcPr>
            <w:tcW w:w="706" w:type="pct"/>
            <w:vMerge/>
            <w:shd w:val="clear" w:color="auto" w:fill="2E74B5" w:themeFill="accent1" w:themeFillShade="BF"/>
            <w:vAlign w:val="center"/>
            <w:hideMark/>
          </w:tcPr>
          <w:p w14:paraId="6FBAA6AA" w14:textId="77777777" w:rsidR="00E307BB" w:rsidRPr="004C38FD" w:rsidRDefault="00E307BB" w:rsidP="00E307BB">
            <w:pPr>
              <w:pStyle w:val="Tabelid"/>
              <w:rPr>
                <w:lang w:val="en-GB"/>
              </w:rPr>
            </w:pPr>
          </w:p>
        </w:tc>
        <w:tc>
          <w:tcPr>
            <w:tcW w:w="757" w:type="pct"/>
            <w:vMerge/>
            <w:shd w:val="clear" w:color="auto" w:fill="2E74B5" w:themeFill="accent1" w:themeFillShade="BF"/>
            <w:vAlign w:val="center"/>
            <w:hideMark/>
          </w:tcPr>
          <w:p w14:paraId="6698C87C" w14:textId="77777777" w:rsidR="00E307BB" w:rsidRPr="004C38FD" w:rsidRDefault="00E307BB" w:rsidP="00E307BB">
            <w:pPr>
              <w:pStyle w:val="Tabelid"/>
              <w:rPr>
                <w:lang w:val="en-GB"/>
              </w:rPr>
            </w:pPr>
          </w:p>
        </w:tc>
      </w:tr>
      <w:tr w:rsidR="00E307BB" w:rsidRPr="004C38FD" w14:paraId="72E73ED4" w14:textId="77777777" w:rsidTr="00A8408F">
        <w:trPr>
          <w:trHeight w:val="411"/>
        </w:trPr>
        <w:tc>
          <w:tcPr>
            <w:tcW w:w="1411" w:type="pct"/>
            <w:tcBorders>
              <w:top w:val="single" w:sz="4" w:space="0" w:color="auto"/>
              <w:left w:val="single" w:sz="4" w:space="0" w:color="auto"/>
              <w:bottom w:val="single" w:sz="4" w:space="0" w:color="auto"/>
              <w:right w:val="single" w:sz="4" w:space="0" w:color="auto"/>
            </w:tcBorders>
            <w:shd w:val="clear" w:color="auto" w:fill="auto"/>
          </w:tcPr>
          <w:p w14:paraId="31E6D000" w14:textId="291B1E19" w:rsidR="00E307BB" w:rsidRPr="004C38FD" w:rsidRDefault="00BF6886" w:rsidP="00E307BB">
            <w:pPr>
              <w:pStyle w:val="Tabelid"/>
              <w:rPr>
                <w:lang w:val="en-GB"/>
              </w:rPr>
            </w:pPr>
            <w:r w:rsidRPr="004C38FD">
              <w:rPr>
                <w:lang w:val="en-GB"/>
              </w:rPr>
              <w:t>The number of archival creators</w:t>
            </w:r>
            <w:r w:rsidR="00E307BB" w:rsidRPr="004C38FD">
              <w:rPr>
                <w:lang w:val="en-GB"/>
              </w:rPr>
              <w:t xml:space="preserve"> (a</w:t>
            </w:r>
            <w:r w:rsidRPr="004C38FD">
              <w:rPr>
                <w:lang w:val="en-GB"/>
              </w:rPr>
              <w:t>gencies</w:t>
            </w:r>
            <w:r w:rsidR="00E307BB" w:rsidRPr="004C38FD">
              <w:rPr>
                <w:lang w:val="en-GB"/>
              </w:rPr>
              <w:t>)</w:t>
            </w:r>
            <w:r w:rsidRPr="004C38FD">
              <w:rPr>
                <w:lang w:val="en-GB"/>
              </w:rPr>
              <w:t xml:space="preserve"> who have transferred the digital records to the National Archives</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7EC6589A" w14:textId="77777777" w:rsidR="00E307BB" w:rsidRPr="004C38FD" w:rsidRDefault="00E307BB" w:rsidP="00E307BB">
            <w:pPr>
              <w:pStyle w:val="Tabelid"/>
              <w:rPr>
                <w:lang w:val="en-GB"/>
              </w:rPr>
            </w:pPr>
            <w:r w:rsidRPr="004C38FD">
              <w:rPr>
                <w:lang w:val="en-GB"/>
              </w:rPr>
              <w:t>15</w:t>
            </w:r>
          </w:p>
        </w:tc>
        <w:tc>
          <w:tcPr>
            <w:tcW w:w="29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1A420C86" w14:textId="372382AB" w:rsidR="00E307BB" w:rsidRPr="004C38FD" w:rsidRDefault="00E307BB" w:rsidP="00E307BB">
            <w:pPr>
              <w:pStyle w:val="Tabelid"/>
              <w:rPr>
                <w:lang w:val="en-GB"/>
              </w:rPr>
            </w:pPr>
            <w:r w:rsidRPr="004C38FD">
              <w:rPr>
                <w:lang w:val="en-GB"/>
              </w:rPr>
              <w:t>T</w:t>
            </w:r>
            <w:r w:rsidR="00BF6886" w:rsidRPr="004C38FD">
              <w:rPr>
                <w:lang w:val="en-GB"/>
              </w:rPr>
              <w:t>o be specified</w:t>
            </w:r>
          </w:p>
        </w:tc>
      </w:tr>
      <w:tr w:rsidR="00E307BB" w:rsidRPr="004C38FD" w14:paraId="77EDE503" w14:textId="77777777" w:rsidTr="00A8408F">
        <w:trPr>
          <w:trHeight w:val="411"/>
        </w:trPr>
        <w:tc>
          <w:tcPr>
            <w:tcW w:w="1411" w:type="pct"/>
            <w:tcBorders>
              <w:top w:val="single" w:sz="4" w:space="0" w:color="auto"/>
              <w:left w:val="single" w:sz="4" w:space="0" w:color="auto"/>
              <w:bottom w:val="single" w:sz="4" w:space="0" w:color="auto"/>
              <w:right w:val="single" w:sz="4" w:space="0" w:color="auto"/>
            </w:tcBorders>
            <w:shd w:val="clear" w:color="auto" w:fill="auto"/>
          </w:tcPr>
          <w:p w14:paraId="2C62362A" w14:textId="5E8C8440" w:rsidR="00E307BB" w:rsidRPr="004C38FD" w:rsidRDefault="00BF6886" w:rsidP="00E307BB">
            <w:pPr>
              <w:pStyle w:val="Tabelid"/>
              <w:rPr>
                <w:lang w:val="en-GB"/>
              </w:rPr>
            </w:pPr>
            <w:r w:rsidRPr="004C38FD">
              <w:rPr>
                <w:lang w:val="en-GB"/>
              </w:rPr>
              <w:t>Share of archive records preserved in appropriate repositories in the National Archive</w:t>
            </w:r>
            <w:r w:rsidR="00E307BB" w:rsidRPr="004C38FD">
              <w:rPr>
                <w:lang w:val="en-GB"/>
              </w:rPr>
              <w:t>, %</w:t>
            </w:r>
            <w:r w:rsidR="00E307BB" w:rsidRPr="004C38FD">
              <w:rPr>
                <w:lang w:val="en-GB"/>
              </w:rPr>
              <w:br/>
            </w:r>
            <w:r w:rsidRPr="004C38FD">
              <w:rPr>
                <w:lang w:val="en-GB"/>
              </w:rPr>
              <w:t>Total volume as of the end of</w:t>
            </w:r>
            <w:r w:rsidR="00E307BB" w:rsidRPr="004C38FD">
              <w:rPr>
                <w:lang w:val="en-GB"/>
              </w:rPr>
              <w:t xml:space="preserve"> 2019 </w:t>
            </w:r>
            <w:r w:rsidRPr="004C38FD">
              <w:rPr>
                <w:lang w:val="en-GB"/>
              </w:rPr>
              <w:t>was</w:t>
            </w:r>
            <w:r w:rsidR="00E307BB" w:rsidRPr="004C38FD">
              <w:rPr>
                <w:lang w:val="en-GB"/>
              </w:rPr>
              <w:t xml:space="preserve"> 9</w:t>
            </w:r>
            <w:r w:rsidRPr="004C38FD">
              <w:rPr>
                <w:lang w:val="en-GB"/>
              </w:rPr>
              <w:t>,</w:t>
            </w:r>
            <w:r w:rsidR="00E307BB" w:rsidRPr="004C38FD">
              <w:rPr>
                <w:lang w:val="en-GB"/>
              </w:rPr>
              <w:t>700</w:t>
            </w:r>
            <w:r w:rsidRPr="004C38FD">
              <w:rPr>
                <w:lang w:val="en-GB"/>
              </w:rPr>
              <w:t>,</w:t>
            </w:r>
            <w:r w:rsidR="00E307BB" w:rsidRPr="004C38FD">
              <w:rPr>
                <w:lang w:val="en-GB"/>
              </w:rPr>
              <w:t xml:space="preserve">598 </w:t>
            </w:r>
            <w:r w:rsidRPr="004C38FD">
              <w:rPr>
                <w:lang w:val="en-GB"/>
              </w:rPr>
              <w:t>archive records</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4EC4B981" w14:textId="77777777" w:rsidR="00E307BB" w:rsidRPr="004C38FD" w:rsidRDefault="00E307BB" w:rsidP="00E307BB">
            <w:pPr>
              <w:pStyle w:val="Tabelid"/>
              <w:rPr>
                <w:lang w:val="en-GB"/>
              </w:rPr>
            </w:pPr>
            <w:r w:rsidRPr="004C38FD">
              <w:rPr>
                <w:lang w:val="en-GB"/>
              </w:rPr>
              <w:t>89</w:t>
            </w:r>
          </w:p>
        </w:tc>
        <w:tc>
          <w:tcPr>
            <w:tcW w:w="775" w:type="pct"/>
            <w:tcBorders>
              <w:top w:val="single" w:sz="4" w:space="0" w:color="auto"/>
              <w:left w:val="single" w:sz="4" w:space="0" w:color="auto"/>
              <w:bottom w:val="single" w:sz="4" w:space="0" w:color="auto"/>
              <w:right w:val="single" w:sz="4" w:space="0" w:color="auto"/>
            </w:tcBorders>
            <w:shd w:val="clear" w:color="000000" w:fill="FFFFFF"/>
            <w:vAlign w:val="center"/>
          </w:tcPr>
          <w:p w14:paraId="6C0D784E" w14:textId="77777777" w:rsidR="00E307BB" w:rsidRPr="004C38FD" w:rsidRDefault="00E307BB" w:rsidP="00E307BB">
            <w:pPr>
              <w:pStyle w:val="Tabelid"/>
              <w:rPr>
                <w:lang w:val="en-GB"/>
              </w:rPr>
            </w:pPr>
            <w:r w:rsidRPr="004C38FD">
              <w:rPr>
                <w:lang w:val="en-GB"/>
              </w:rPr>
              <w:t>89</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tcPr>
          <w:p w14:paraId="5BCD3E7F" w14:textId="77777777" w:rsidR="00E307BB" w:rsidRPr="004C38FD" w:rsidRDefault="00E307BB" w:rsidP="00E307BB">
            <w:pPr>
              <w:pStyle w:val="Tabelid"/>
              <w:rPr>
                <w:lang w:val="en-GB"/>
              </w:rPr>
            </w:pPr>
            <w:r w:rsidRPr="004C38FD">
              <w:rPr>
                <w:lang w:val="en-GB"/>
              </w:rPr>
              <w:t>89</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6BE37935" w14:textId="77777777" w:rsidR="00E307BB" w:rsidRPr="004C38FD" w:rsidRDefault="00E307BB" w:rsidP="00E307BB">
            <w:pPr>
              <w:pStyle w:val="Tabelid"/>
              <w:rPr>
                <w:lang w:val="en-GB"/>
              </w:rPr>
            </w:pPr>
            <w:r w:rsidRPr="004C38FD">
              <w:rPr>
                <w:lang w:val="en-GB"/>
              </w:rPr>
              <w:t>89</w:t>
            </w:r>
          </w:p>
        </w:tc>
        <w:tc>
          <w:tcPr>
            <w:tcW w:w="757" w:type="pct"/>
            <w:tcBorders>
              <w:top w:val="single" w:sz="4" w:space="0" w:color="auto"/>
              <w:left w:val="single" w:sz="4" w:space="0" w:color="auto"/>
              <w:bottom w:val="single" w:sz="4" w:space="0" w:color="auto"/>
              <w:right w:val="single" w:sz="4" w:space="0" w:color="auto"/>
            </w:tcBorders>
            <w:shd w:val="clear" w:color="000000" w:fill="FFFFFF"/>
            <w:vAlign w:val="center"/>
          </w:tcPr>
          <w:p w14:paraId="10ADD5C0" w14:textId="77777777" w:rsidR="00E307BB" w:rsidRPr="004C38FD" w:rsidRDefault="00E307BB" w:rsidP="00E307BB">
            <w:pPr>
              <w:pStyle w:val="Tabelid"/>
              <w:rPr>
                <w:lang w:val="en-GB"/>
              </w:rPr>
            </w:pPr>
            <w:r w:rsidRPr="004C38FD">
              <w:rPr>
                <w:lang w:val="en-GB"/>
              </w:rPr>
              <w:t>89</w:t>
            </w:r>
          </w:p>
        </w:tc>
      </w:tr>
      <w:tr w:rsidR="00E307BB" w:rsidRPr="004C38FD" w14:paraId="2A96700E" w14:textId="77777777" w:rsidTr="00A8408F">
        <w:trPr>
          <w:trHeight w:val="411"/>
        </w:trPr>
        <w:tc>
          <w:tcPr>
            <w:tcW w:w="1411" w:type="pct"/>
            <w:tcBorders>
              <w:top w:val="single" w:sz="4" w:space="0" w:color="auto"/>
              <w:left w:val="single" w:sz="4" w:space="0" w:color="auto"/>
              <w:bottom w:val="single" w:sz="4" w:space="0" w:color="auto"/>
              <w:right w:val="single" w:sz="4" w:space="0" w:color="auto"/>
            </w:tcBorders>
            <w:shd w:val="clear" w:color="auto" w:fill="auto"/>
          </w:tcPr>
          <w:p w14:paraId="7C77A21E" w14:textId="14075946" w:rsidR="00E307BB" w:rsidRPr="004C38FD" w:rsidRDefault="00E307BB" w:rsidP="00E307BB">
            <w:pPr>
              <w:pStyle w:val="Tabelid"/>
              <w:rPr>
                <w:lang w:val="en-GB"/>
              </w:rPr>
            </w:pPr>
            <w:r w:rsidRPr="004C38FD">
              <w:rPr>
                <w:lang w:val="en-GB"/>
              </w:rPr>
              <w:t>A</w:t>
            </w:r>
            <w:r w:rsidR="00BF6886" w:rsidRPr="004C38FD">
              <w:rPr>
                <w:lang w:val="en-GB"/>
              </w:rPr>
              <w:t>vailability of the records online, million images</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149346D2" w14:textId="705E50A6" w:rsidR="00E307BB" w:rsidRPr="004C38FD" w:rsidRDefault="00E307BB" w:rsidP="00E307BB">
            <w:pPr>
              <w:pStyle w:val="Tabelid"/>
              <w:rPr>
                <w:lang w:val="en-GB"/>
              </w:rPr>
            </w:pPr>
            <w:r w:rsidRPr="004C38FD">
              <w:rPr>
                <w:lang w:val="en-GB"/>
              </w:rPr>
              <w:t>20</w:t>
            </w:r>
            <w:r w:rsidR="00BF6886" w:rsidRPr="004C38FD">
              <w:rPr>
                <w:lang w:val="en-GB"/>
              </w:rPr>
              <w:t>.</w:t>
            </w:r>
            <w:r w:rsidRPr="004C38FD">
              <w:rPr>
                <w:lang w:val="en-GB"/>
              </w:rPr>
              <w:t>9</w:t>
            </w:r>
          </w:p>
        </w:tc>
        <w:tc>
          <w:tcPr>
            <w:tcW w:w="775" w:type="pct"/>
            <w:tcBorders>
              <w:top w:val="single" w:sz="4" w:space="0" w:color="auto"/>
              <w:left w:val="single" w:sz="4" w:space="0" w:color="auto"/>
              <w:bottom w:val="single" w:sz="4" w:space="0" w:color="auto"/>
              <w:right w:val="single" w:sz="4" w:space="0" w:color="auto"/>
            </w:tcBorders>
            <w:shd w:val="clear" w:color="000000" w:fill="FFFFFF"/>
            <w:vAlign w:val="center"/>
          </w:tcPr>
          <w:p w14:paraId="7110ABBF" w14:textId="228479DF" w:rsidR="00E307BB" w:rsidRPr="004C38FD" w:rsidRDefault="00E307BB" w:rsidP="00E307BB">
            <w:pPr>
              <w:pStyle w:val="Tabelid"/>
              <w:rPr>
                <w:lang w:val="en-GB"/>
              </w:rPr>
            </w:pPr>
            <w:r w:rsidRPr="004C38FD">
              <w:rPr>
                <w:lang w:val="en-GB"/>
              </w:rPr>
              <w:t>21</w:t>
            </w:r>
            <w:r w:rsidR="00BF6886" w:rsidRPr="004C38FD">
              <w:rPr>
                <w:lang w:val="en-GB"/>
              </w:rPr>
              <w:t>.</w:t>
            </w:r>
            <w:r w:rsidRPr="004C38FD">
              <w:rPr>
                <w:lang w:val="en-GB"/>
              </w:rPr>
              <w:t>5</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tcPr>
          <w:p w14:paraId="2799A6D7" w14:textId="05164CC5" w:rsidR="00E307BB" w:rsidRPr="004C38FD" w:rsidRDefault="00E307BB" w:rsidP="00E307BB">
            <w:pPr>
              <w:pStyle w:val="Tabelid"/>
              <w:rPr>
                <w:lang w:val="en-GB"/>
              </w:rPr>
            </w:pPr>
            <w:r w:rsidRPr="004C38FD">
              <w:rPr>
                <w:lang w:val="en-GB"/>
              </w:rPr>
              <w:t>21</w:t>
            </w:r>
            <w:r w:rsidR="00BF6886" w:rsidRPr="004C38FD">
              <w:rPr>
                <w:lang w:val="en-GB"/>
              </w:rPr>
              <w:t>.</w:t>
            </w:r>
            <w:r w:rsidRPr="004C38FD">
              <w:rPr>
                <w:lang w:val="en-GB"/>
              </w:rPr>
              <w:t>5</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4CA241AC" w14:textId="77777777" w:rsidR="00E307BB" w:rsidRPr="004C38FD" w:rsidRDefault="00E307BB" w:rsidP="00E307BB">
            <w:pPr>
              <w:pStyle w:val="Tabelid"/>
              <w:rPr>
                <w:lang w:val="en-GB"/>
              </w:rPr>
            </w:pPr>
            <w:r w:rsidRPr="004C38FD">
              <w:rPr>
                <w:lang w:val="en-GB"/>
              </w:rPr>
              <w:t>22</w:t>
            </w:r>
          </w:p>
        </w:tc>
        <w:tc>
          <w:tcPr>
            <w:tcW w:w="757" w:type="pct"/>
            <w:tcBorders>
              <w:top w:val="single" w:sz="4" w:space="0" w:color="auto"/>
              <w:left w:val="single" w:sz="4" w:space="0" w:color="auto"/>
              <w:bottom w:val="single" w:sz="4" w:space="0" w:color="auto"/>
              <w:right w:val="single" w:sz="4" w:space="0" w:color="auto"/>
            </w:tcBorders>
            <w:shd w:val="clear" w:color="000000" w:fill="FFFFFF"/>
            <w:vAlign w:val="center"/>
          </w:tcPr>
          <w:p w14:paraId="07BE4CD6" w14:textId="686182AE" w:rsidR="00E307BB" w:rsidRPr="004C38FD" w:rsidRDefault="00E307BB" w:rsidP="00E307BB">
            <w:pPr>
              <w:pStyle w:val="Tabelid"/>
              <w:rPr>
                <w:lang w:val="en-GB"/>
              </w:rPr>
            </w:pPr>
            <w:r w:rsidRPr="004C38FD">
              <w:rPr>
                <w:lang w:val="en-GB"/>
              </w:rPr>
              <w:t>22</w:t>
            </w:r>
            <w:r w:rsidR="00BF6886" w:rsidRPr="004C38FD">
              <w:rPr>
                <w:lang w:val="en-GB"/>
              </w:rPr>
              <w:t>.</w:t>
            </w:r>
            <w:r w:rsidRPr="004C38FD">
              <w:rPr>
                <w:lang w:val="en-GB"/>
              </w:rPr>
              <w:t>5</w:t>
            </w:r>
          </w:p>
        </w:tc>
      </w:tr>
      <w:bookmarkEnd w:id="59"/>
    </w:tbl>
    <w:p w14:paraId="1C6FC239" w14:textId="77777777" w:rsidR="00617469" w:rsidRPr="004C38FD" w:rsidRDefault="00617469" w:rsidP="00E307BB">
      <w:pPr>
        <w:pStyle w:val="Phitekst"/>
        <w:rPr>
          <w:rStyle w:val="Tugev"/>
          <w:lang w:val="en-GB"/>
        </w:rPr>
      </w:pPr>
    </w:p>
    <w:p w14:paraId="36EB2032" w14:textId="4ABD6940" w:rsidR="00E307BB" w:rsidRPr="004C38FD" w:rsidRDefault="00D7216E" w:rsidP="00E307BB">
      <w:pPr>
        <w:pStyle w:val="Phitekst"/>
        <w:rPr>
          <w:rStyle w:val="Tugev"/>
          <w:lang w:val="en-GB"/>
        </w:rPr>
      </w:pPr>
      <w:r w:rsidRPr="004C38FD">
        <w:rPr>
          <w:rStyle w:val="Tugev"/>
          <w:lang w:val="en-GB"/>
        </w:rPr>
        <w:t>Important</w:t>
      </w:r>
      <w:r w:rsidR="00E307BB" w:rsidRPr="004C38FD">
        <w:rPr>
          <w:rStyle w:val="Tugev"/>
          <w:lang w:val="en-GB"/>
        </w:rPr>
        <w:t xml:space="preserve"> </w:t>
      </w:r>
      <w:r w:rsidR="00C602BF" w:rsidRPr="004C38FD">
        <w:rPr>
          <w:rStyle w:val="Tugev"/>
          <w:lang w:val="en-GB"/>
        </w:rPr>
        <w:t>activities</w:t>
      </w:r>
      <w:r w:rsidRPr="004C38FD">
        <w:rPr>
          <w:rStyle w:val="Tugev"/>
          <w:lang w:val="en-GB"/>
        </w:rPr>
        <w:t xml:space="preserve"> to achieve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E307BB" w:rsidRPr="004C38FD">
        <w:rPr>
          <w:rStyle w:val="Tugev"/>
          <w:lang w:val="en-GB"/>
        </w:rPr>
        <w:t xml:space="preserve">2021-2024 </w:t>
      </w:r>
    </w:p>
    <w:p w14:paraId="753EE9D7" w14:textId="08A19100" w:rsidR="00E307BB" w:rsidRPr="004C38FD" w:rsidRDefault="00E307BB" w:rsidP="00E307BB">
      <w:pPr>
        <w:pStyle w:val="Loetelupunktidega"/>
        <w:numPr>
          <w:ilvl w:val="0"/>
          <w:numId w:val="0"/>
        </w:numPr>
        <w:ind w:left="340" w:hanging="227"/>
        <w:rPr>
          <w:lang w:val="en-GB"/>
        </w:rPr>
      </w:pPr>
      <w:r w:rsidRPr="004C38FD">
        <w:rPr>
          <w:rStyle w:val="Tugev"/>
          <w:rFonts w:cstheme="minorBidi"/>
          <w:b w:val="0"/>
          <w:bCs w:val="0"/>
          <w:lang w:val="en-GB"/>
        </w:rPr>
        <w:t xml:space="preserve"> •</w:t>
      </w:r>
      <w:r w:rsidRPr="004C38FD">
        <w:rPr>
          <w:rStyle w:val="Tugev"/>
          <w:rFonts w:cstheme="minorBidi"/>
          <w:b w:val="0"/>
          <w:bCs w:val="0"/>
          <w:lang w:val="en-GB"/>
        </w:rPr>
        <w:tab/>
      </w:r>
      <w:r w:rsidR="004D08B9" w:rsidRPr="004C38FD">
        <w:rPr>
          <w:rStyle w:val="Tugev"/>
          <w:rFonts w:cstheme="minorBidi"/>
          <w:b w:val="0"/>
          <w:bCs w:val="0"/>
          <w:lang w:val="en-GB"/>
        </w:rPr>
        <w:t>Collection of d</w:t>
      </w:r>
      <w:r w:rsidRPr="004C38FD">
        <w:rPr>
          <w:lang w:val="en-GB"/>
        </w:rPr>
        <w:t>igita</w:t>
      </w:r>
      <w:r w:rsidR="004D08B9" w:rsidRPr="004C38FD">
        <w:rPr>
          <w:lang w:val="en-GB"/>
        </w:rPr>
        <w:t xml:space="preserve">l information </w:t>
      </w:r>
      <w:r w:rsidR="00E56100" w:rsidRPr="004C38FD">
        <w:rPr>
          <w:lang w:val="en-GB"/>
        </w:rPr>
        <w:t xml:space="preserve">and </w:t>
      </w:r>
      <w:r w:rsidR="007D501F" w:rsidRPr="004C38FD">
        <w:rPr>
          <w:lang w:val="en-GB"/>
        </w:rPr>
        <w:t>ensuring access to digital records,</w:t>
      </w:r>
      <w:r w:rsidRPr="004C38FD">
        <w:rPr>
          <w:lang w:val="en-GB"/>
        </w:rPr>
        <w:t xml:space="preserve"> </w:t>
      </w:r>
      <w:r w:rsidR="004D08B9" w:rsidRPr="004C38FD">
        <w:rPr>
          <w:lang w:val="en-GB"/>
        </w:rPr>
        <w:t>establishment of Tallinn centre for the National Archives</w:t>
      </w:r>
      <w:r w:rsidRPr="004C38FD">
        <w:rPr>
          <w:lang w:val="en-GB"/>
        </w:rPr>
        <w:t xml:space="preserve">, </w:t>
      </w:r>
      <w:r w:rsidR="004D08B9" w:rsidRPr="004C38FD">
        <w:rPr>
          <w:lang w:val="en-GB"/>
        </w:rPr>
        <w:t xml:space="preserve">carrying out projects for digitizing document, photo and film heritage, </w:t>
      </w:r>
      <w:r w:rsidR="00E56100" w:rsidRPr="004C38FD">
        <w:rPr>
          <w:lang w:val="en-GB"/>
        </w:rPr>
        <w:t xml:space="preserve">and </w:t>
      </w:r>
      <w:r w:rsidR="007D501F" w:rsidRPr="004C38FD">
        <w:rPr>
          <w:lang w:val="en-GB"/>
        </w:rPr>
        <w:t>promoting activities for archival studies</w:t>
      </w:r>
      <w:r w:rsidRPr="004C38FD">
        <w:rPr>
          <w:lang w:val="en-GB"/>
        </w:rPr>
        <w:t>.</w:t>
      </w:r>
    </w:p>
    <w:p w14:paraId="3E3FF2B8" w14:textId="383ADE16" w:rsidR="0061056D" w:rsidRPr="004C38FD" w:rsidRDefault="0061056D" w:rsidP="00617469">
      <w:pPr>
        <w:pStyle w:val="Phitekst"/>
        <w:rPr>
          <w:lang w:val="en-GB"/>
        </w:rPr>
      </w:pPr>
    </w:p>
    <w:p w14:paraId="4277C05A" w14:textId="28CBB169" w:rsidR="00B82BC1" w:rsidRPr="004C38FD" w:rsidRDefault="00942F47" w:rsidP="00D47706">
      <w:pPr>
        <w:pStyle w:val="Pealkiri2tase"/>
        <w:rPr>
          <w:lang w:val="en-GB"/>
        </w:rPr>
      </w:pPr>
      <w:bookmarkStart w:id="60" w:name="_Toc56366811"/>
      <w:r w:rsidRPr="004C38FD">
        <w:rPr>
          <w:lang w:val="en-GB"/>
        </w:rPr>
        <w:t xml:space="preserve">2.12 </w:t>
      </w:r>
      <w:r w:rsidR="001D67EA">
        <w:rPr>
          <w:lang w:val="en-GB"/>
        </w:rPr>
        <w:t>State based on the rule of law</w:t>
      </w:r>
      <w:bookmarkEnd w:id="60"/>
    </w:p>
    <w:p w14:paraId="4E749606" w14:textId="5A83F25A" w:rsidR="00286320" w:rsidRPr="004C38FD" w:rsidRDefault="007D501F" w:rsidP="00286320">
      <w:pPr>
        <w:pStyle w:val="Phitekst"/>
        <w:rPr>
          <w:rStyle w:val="Tugev"/>
          <w:lang w:val="en-GB"/>
        </w:rPr>
      </w:pPr>
      <w:r w:rsidRPr="004C38FD">
        <w:rPr>
          <w:rStyle w:val="Tugev"/>
          <w:lang w:val="en-GB"/>
        </w:rPr>
        <w:t>Aim of the performance area</w:t>
      </w:r>
      <w:r w:rsidR="00286320" w:rsidRPr="004C38FD">
        <w:rPr>
          <w:rStyle w:val="Tugev"/>
          <w:lang w:val="en-GB"/>
        </w:rPr>
        <w:t xml:space="preserve">: </w:t>
      </w:r>
    </w:p>
    <w:p w14:paraId="5704DFC6" w14:textId="63ECAC9D" w:rsidR="007B13D1" w:rsidRPr="004C38FD" w:rsidRDefault="007D501F" w:rsidP="007B13D1">
      <w:pPr>
        <w:pStyle w:val="Phitekst"/>
        <w:rPr>
          <w:lang w:val="en-GB"/>
        </w:rPr>
      </w:pPr>
      <w:r w:rsidRPr="004C38FD">
        <w:rPr>
          <w:rStyle w:val="PhitekstChar"/>
          <w:lang w:val="en-GB"/>
        </w:rPr>
        <w:t xml:space="preserve">A </w:t>
      </w:r>
      <w:r w:rsidR="00CF30AD" w:rsidRPr="004C38FD">
        <w:rPr>
          <w:rStyle w:val="PhitekstChar"/>
          <w:lang w:val="en-GB"/>
        </w:rPr>
        <w:t xml:space="preserve">well-functioning </w:t>
      </w:r>
      <w:r w:rsidRPr="004C38FD">
        <w:rPr>
          <w:rStyle w:val="PhitekstChar"/>
          <w:lang w:val="en-GB"/>
        </w:rPr>
        <w:t>state with legal certainty, low crime rate and high-quality legal system</w:t>
      </w:r>
      <w:r w:rsidR="00286320" w:rsidRPr="004C38FD">
        <w:rPr>
          <w:rStyle w:val="PhitekstChar"/>
          <w:lang w:val="en-GB"/>
        </w:rPr>
        <w:t>.</w:t>
      </w:r>
    </w:p>
    <w:p w14:paraId="563202E5" w14:textId="77777777" w:rsidR="00617469" w:rsidRPr="004C38FD" w:rsidRDefault="00617469" w:rsidP="007B13D1">
      <w:pPr>
        <w:pStyle w:val="Phitekst"/>
        <w:rPr>
          <w:lang w:val="en-GB"/>
        </w:rPr>
      </w:pPr>
    </w:p>
    <w:p w14:paraId="189EED93" w14:textId="2961CE01" w:rsidR="00286320" w:rsidRPr="004C38FD" w:rsidRDefault="00CF56C6" w:rsidP="007B13D1">
      <w:pPr>
        <w:pStyle w:val="Phitekst"/>
        <w:rPr>
          <w:lang w:val="en-GB"/>
        </w:rPr>
      </w:pPr>
      <w:r w:rsidRPr="004C38FD">
        <w:rPr>
          <w:lang w:val="en-GB"/>
        </w:rPr>
        <w:t>One programme has been created to achieve the objective of the performance area</w:t>
      </w:r>
      <w:r w:rsidR="00286320" w:rsidRPr="004C38FD">
        <w:rPr>
          <w:lang w:val="en-GB"/>
        </w:rPr>
        <w:t xml:space="preserve">: </w:t>
      </w:r>
      <w:r w:rsidRPr="004C38FD">
        <w:rPr>
          <w:lang w:val="en-GB"/>
        </w:rPr>
        <w:t>Reliable and Effective Judicial Area</w:t>
      </w:r>
      <w:r w:rsidR="00286320" w:rsidRPr="004C38FD">
        <w:rPr>
          <w:lang w:val="en-GB"/>
        </w:rPr>
        <w:t xml:space="preserve">. </w:t>
      </w:r>
      <w:r w:rsidR="00C411D8" w:rsidRPr="004C38FD">
        <w:rPr>
          <w:lang w:val="en-GB"/>
        </w:rPr>
        <w:t xml:space="preserve">Indicators and target levels of </w:t>
      </w:r>
      <w:r w:rsidRPr="004C38FD">
        <w:rPr>
          <w:lang w:val="en-GB"/>
        </w:rPr>
        <w:t>the legal state</w:t>
      </w:r>
      <w:r w:rsidR="007B13D1" w:rsidRPr="004C38FD">
        <w:rPr>
          <w:lang w:val="en-GB"/>
        </w:rPr>
        <w:t xml:space="preserve"> </w:t>
      </w:r>
      <w:r w:rsidR="00C411D8" w:rsidRPr="004C38FD">
        <w:rPr>
          <w:lang w:val="en-GB"/>
        </w:rPr>
        <w:t>performance area are identical with programme indicators</w:t>
      </w:r>
      <w:r w:rsidR="007B13D1" w:rsidRPr="004C38FD">
        <w:rPr>
          <w:lang w:val="en-GB"/>
        </w:rPr>
        <w:t xml:space="preserve">. </w:t>
      </w:r>
      <w:r w:rsidR="00C411D8" w:rsidRPr="004C38FD">
        <w:rPr>
          <w:lang w:val="en-GB"/>
        </w:rPr>
        <w:t>See</w:t>
      </w:r>
      <w:r w:rsidR="007B13D1" w:rsidRPr="004C38FD">
        <w:rPr>
          <w:lang w:val="en-GB"/>
        </w:rPr>
        <w:t xml:space="preserve"> </w:t>
      </w:r>
      <w:r w:rsidR="007B13D1" w:rsidRPr="004C38FD">
        <w:rPr>
          <w:lang w:val="en-GB"/>
        </w:rPr>
        <w:fldChar w:fldCharType="begin"/>
      </w:r>
      <w:r w:rsidR="007B13D1" w:rsidRPr="004C38FD">
        <w:rPr>
          <w:lang w:val="en-GB"/>
        </w:rPr>
        <w:instrText xml:space="preserve"> REF _Ref52203034 \h </w:instrText>
      </w:r>
      <w:r w:rsidR="007B13D1" w:rsidRPr="004C38FD">
        <w:rPr>
          <w:lang w:val="en-GB"/>
        </w:rPr>
      </w:r>
      <w:r w:rsidR="007B13D1" w:rsidRPr="004C38FD">
        <w:rPr>
          <w:lang w:val="en-GB"/>
        </w:rPr>
        <w:fldChar w:fldCharType="separate"/>
      </w:r>
      <w:r w:rsidR="00E56100" w:rsidRPr="004C38FD">
        <w:rPr>
          <w:lang w:val="en-GB"/>
        </w:rPr>
        <w:t>Table</w:t>
      </w:r>
      <w:r w:rsidR="00FD5686" w:rsidRPr="004C38FD">
        <w:rPr>
          <w:lang w:val="en-GB"/>
        </w:rPr>
        <w:t xml:space="preserve"> 38</w:t>
      </w:r>
      <w:r w:rsidR="007B13D1" w:rsidRPr="004C38FD">
        <w:rPr>
          <w:lang w:val="en-GB"/>
        </w:rPr>
        <w:fldChar w:fldCharType="end"/>
      </w:r>
      <w:r w:rsidR="007B13D1" w:rsidRPr="004C38FD">
        <w:rPr>
          <w:lang w:val="en-GB"/>
        </w:rPr>
        <w:t xml:space="preserve"> </w:t>
      </w:r>
      <w:r w:rsidR="00C411D8" w:rsidRPr="004C38FD">
        <w:rPr>
          <w:lang w:val="en-GB"/>
        </w:rPr>
        <w:t xml:space="preserve">“Indicators and target levels of </w:t>
      </w:r>
      <w:r w:rsidRPr="004C38FD">
        <w:rPr>
          <w:lang w:val="en-GB"/>
        </w:rPr>
        <w:t xml:space="preserve">reliable and </w:t>
      </w:r>
      <w:r w:rsidRPr="004C38FD">
        <w:rPr>
          <w:lang w:val="en-GB"/>
        </w:rPr>
        <w:lastRenderedPageBreak/>
        <w:t xml:space="preserve">effective judicial area </w:t>
      </w:r>
      <w:r w:rsidR="007B13D1" w:rsidRPr="004C38FD">
        <w:rPr>
          <w:lang w:val="en-GB"/>
        </w:rPr>
        <w:t>programm</w:t>
      </w:r>
      <w:r w:rsidR="00C411D8" w:rsidRPr="004C38FD">
        <w:rPr>
          <w:lang w:val="en-GB"/>
        </w:rPr>
        <w:t>e</w:t>
      </w:r>
      <w:r w:rsidR="007B13D1" w:rsidRPr="004C38FD">
        <w:rPr>
          <w:lang w:val="en-GB"/>
        </w:rPr>
        <w:t xml:space="preserve">“. </w:t>
      </w:r>
      <w:r w:rsidRPr="004C38FD">
        <w:rPr>
          <w:lang w:val="en-GB"/>
        </w:rPr>
        <w:t>The Ministry of Justice is responsible for planning activities and financial</w:t>
      </w:r>
      <w:r w:rsidR="00EA563F" w:rsidRPr="004C38FD">
        <w:rPr>
          <w:lang w:val="en-GB"/>
        </w:rPr>
        <w:t xml:space="preserve"> </w:t>
      </w:r>
      <w:r w:rsidRPr="004C38FD">
        <w:rPr>
          <w:lang w:val="en-GB"/>
        </w:rPr>
        <w:t>resources to achieve the objectives of the programme</w:t>
      </w:r>
      <w:r w:rsidR="00286320" w:rsidRPr="004C38FD">
        <w:rPr>
          <w:lang w:val="en-GB"/>
        </w:rPr>
        <w:t>.</w:t>
      </w:r>
      <w:r w:rsidR="007B13D1" w:rsidRPr="004C38FD">
        <w:rPr>
          <w:lang w:val="en-GB"/>
        </w:rPr>
        <w:t xml:space="preserve"> </w:t>
      </w:r>
    </w:p>
    <w:p w14:paraId="240CE437" w14:textId="20716A9F" w:rsidR="00286320" w:rsidRPr="004C38FD" w:rsidRDefault="00CF56C6" w:rsidP="00286320">
      <w:pPr>
        <w:pStyle w:val="Phitekst"/>
        <w:rPr>
          <w:lang w:val="en-GB"/>
        </w:rPr>
      </w:pPr>
      <w:r w:rsidRPr="004C38FD">
        <w:rPr>
          <w:lang w:val="en-GB"/>
        </w:rPr>
        <w:t xml:space="preserve">Long-term development goals of the legal state performance area are agreed upon in the following </w:t>
      </w:r>
      <w:r w:rsidR="00EA563F" w:rsidRPr="004C38FD">
        <w:rPr>
          <w:lang w:val="en-GB"/>
        </w:rPr>
        <w:t>strategic documents</w:t>
      </w:r>
      <w:r w:rsidR="00286320" w:rsidRPr="004C38FD">
        <w:rPr>
          <w:lang w:val="en-GB"/>
        </w:rPr>
        <w:t xml:space="preserve">: </w:t>
      </w:r>
      <w:r w:rsidR="001D67EA">
        <w:rPr>
          <w:lang w:val="en-GB"/>
        </w:rPr>
        <w:t>General Principles of Legislative Drafting Policy until</w:t>
      </w:r>
      <w:r w:rsidR="00286320" w:rsidRPr="004C38FD">
        <w:rPr>
          <w:lang w:val="en-GB"/>
        </w:rPr>
        <w:t xml:space="preserve"> 2030 (</w:t>
      </w:r>
      <w:r w:rsidR="00EA563F" w:rsidRPr="004C38FD">
        <w:rPr>
          <w:lang w:val="en-GB"/>
        </w:rPr>
        <w:t>draft</w:t>
      </w:r>
      <w:r w:rsidR="00286320" w:rsidRPr="004C38FD">
        <w:rPr>
          <w:lang w:val="en-GB"/>
        </w:rPr>
        <w:t>)</w:t>
      </w:r>
      <w:r w:rsidR="00286320" w:rsidRPr="004C38FD">
        <w:rPr>
          <w:rStyle w:val="Allmrkuseviide"/>
          <w:lang w:val="en-GB"/>
        </w:rPr>
        <w:footnoteReference w:id="39"/>
      </w:r>
      <w:r w:rsidR="00286320" w:rsidRPr="004C38FD">
        <w:rPr>
          <w:lang w:val="en-GB"/>
        </w:rPr>
        <w:t>,</w:t>
      </w:r>
      <w:r w:rsidR="00617469" w:rsidRPr="004C38FD">
        <w:rPr>
          <w:lang w:val="en-GB"/>
        </w:rPr>
        <w:t xml:space="preserve"> </w:t>
      </w:r>
      <w:r w:rsidR="001D67EA">
        <w:rPr>
          <w:lang w:val="en-GB"/>
        </w:rPr>
        <w:t>General Principles of Criminal Policy until</w:t>
      </w:r>
      <w:r w:rsidR="00286320" w:rsidRPr="004C38FD">
        <w:rPr>
          <w:lang w:val="en-GB"/>
        </w:rPr>
        <w:t xml:space="preserve"> 2030 (</w:t>
      </w:r>
      <w:r w:rsidR="00EA563F" w:rsidRPr="004C38FD">
        <w:rPr>
          <w:lang w:val="en-GB"/>
        </w:rPr>
        <w:t>draft</w:t>
      </w:r>
      <w:r w:rsidR="00286320" w:rsidRPr="004C38FD">
        <w:rPr>
          <w:lang w:val="en-GB"/>
        </w:rPr>
        <w:t>)</w:t>
      </w:r>
      <w:r w:rsidR="00286320" w:rsidRPr="004C38FD">
        <w:rPr>
          <w:rStyle w:val="Allmrkuseviide"/>
          <w:rFonts w:eastAsia="Calibri"/>
          <w:lang w:val="en-GB"/>
        </w:rPr>
        <w:footnoteReference w:id="40"/>
      </w:r>
      <w:r w:rsidR="00E56100" w:rsidRPr="004C38FD">
        <w:rPr>
          <w:lang w:val="en-GB"/>
        </w:rPr>
        <w:t xml:space="preserve"> and </w:t>
      </w:r>
      <w:r w:rsidR="001D67EA">
        <w:rPr>
          <w:lang w:val="en-GB"/>
        </w:rPr>
        <w:t>the Development Plan for Courts of First and Second Instance</w:t>
      </w:r>
      <w:r w:rsidR="00286320" w:rsidRPr="004C38FD">
        <w:rPr>
          <w:lang w:val="en-GB"/>
        </w:rPr>
        <w:t xml:space="preserve"> 2020-2023</w:t>
      </w:r>
      <w:r w:rsidR="00286320" w:rsidRPr="004C38FD">
        <w:rPr>
          <w:rStyle w:val="Allmrkuseviide"/>
          <w:rFonts w:eastAsia="Calibri"/>
          <w:lang w:val="en-GB"/>
        </w:rPr>
        <w:footnoteReference w:id="41"/>
      </w:r>
      <w:r w:rsidR="00286320" w:rsidRPr="004C38FD">
        <w:rPr>
          <w:lang w:val="en-GB"/>
        </w:rPr>
        <w:t>.</w:t>
      </w:r>
    </w:p>
    <w:p w14:paraId="7E2931B2" w14:textId="7A1B1726" w:rsidR="00286320" w:rsidRPr="004C38FD" w:rsidRDefault="00EA563F" w:rsidP="00594C9F">
      <w:pPr>
        <w:pStyle w:val="Phitekst"/>
        <w:rPr>
          <w:rStyle w:val="Tugev"/>
          <w:lang w:val="en-GB"/>
        </w:rPr>
      </w:pPr>
      <w:r w:rsidRPr="004C38FD">
        <w:rPr>
          <w:rStyle w:val="Tugev"/>
          <w:lang w:val="en-GB"/>
        </w:rPr>
        <w:t>Short analysis of the situation of the performance area</w:t>
      </w:r>
    </w:p>
    <w:p w14:paraId="0D647334" w14:textId="733AC5DF" w:rsidR="00286320" w:rsidRPr="004C38FD" w:rsidRDefault="00EA563F" w:rsidP="00286320">
      <w:pPr>
        <w:pStyle w:val="Phitekst"/>
        <w:rPr>
          <w:rFonts w:eastAsia="Times New Roman" w:cs="Times New Roman"/>
          <w:lang w:val="en-GB"/>
        </w:rPr>
      </w:pPr>
      <w:r w:rsidRPr="004C38FD">
        <w:rPr>
          <w:lang w:val="en-GB"/>
        </w:rPr>
        <w:t xml:space="preserve">The legal and criminal policy of the state must contribute to increased well-being of people </w:t>
      </w:r>
      <w:r w:rsidR="00E56100" w:rsidRPr="004C38FD">
        <w:rPr>
          <w:lang w:val="en-GB"/>
        </w:rPr>
        <w:t xml:space="preserve">and </w:t>
      </w:r>
      <w:r w:rsidRPr="004C38FD">
        <w:rPr>
          <w:lang w:val="en-GB"/>
        </w:rPr>
        <w:t>ensure open and secure society, where people know their ri</w:t>
      </w:r>
      <w:r w:rsidR="00F8669C" w:rsidRPr="004C38FD">
        <w:rPr>
          <w:lang w:val="en-GB"/>
        </w:rPr>
        <w:t xml:space="preserve">ghts </w:t>
      </w:r>
      <w:r w:rsidR="00E56100" w:rsidRPr="004C38FD">
        <w:rPr>
          <w:lang w:val="en-GB"/>
        </w:rPr>
        <w:t xml:space="preserve">and </w:t>
      </w:r>
      <w:r w:rsidR="001D67EA">
        <w:rPr>
          <w:lang w:val="en-GB"/>
        </w:rPr>
        <w:t>may rest assure that their rights are protected</w:t>
      </w:r>
      <w:r w:rsidR="00286320" w:rsidRPr="004C38FD">
        <w:rPr>
          <w:lang w:val="en-GB"/>
        </w:rPr>
        <w:t xml:space="preserve">. </w:t>
      </w:r>
      <w:r w:rsidR="00F8669C" w:rsidRPr="004C38FD">
        <w:rPr>
          <w:lang w:val="en-GB"/>
        </w:rPr>
        <w:t>The legal policy direction must strive for the Estonian legal environment to be modern, flexible, attractive, less bureaucratic and ensuring economic competitiveness</w:t>
      </w:r>
      <w:r w:rsidR="00286320" w:rsidRPr="004C38FD">
        <w:rPr>
          <w:lang w:val="en-GB"/>
        </w:rPr>
        <w:t xml:space="preserve">. </w:t>
      </w:r>
      <w:r w:rsidR="00F8669C" w:rsidRPr="004C38FD">
        <w:rPr>
          <w:lang w:val="en-GB"/>
        </w:rPr>
        <w:t xml:space="preserve">Therefore, it is important to </w:t>
      </w:r>
      <w:r w:rsidR="00770D38" w:rsidRPr="004C38FD">
        <w:rPr>
          <w:lang w:val="en-GB"/>
        </w:rPr>
        <w:t xml:space="preserve">maintain and improve Estonia’s ranking in various </w:t>
      </w:r>
      <w:r w:rsidR="001D67EA">
        <w:rPr>
          <w:lang w:val="en-GB"/>
        </w:rPr>
        <w:t>indexes describing state environment</w:t>
      </w:r>
      <w:r w:rsidR="00286320" w:rsidRPr="004C38FD">
        <w:rPr>
          <w:lang w:val="en-GB"/>
        </w:rPr>
        <w:t xml:space="preserve"> (</w:t>
      </w:r>
      <w:r w:rsidR="00F8669C" w:rsidRPr="004C38FD">
        <w:rPr>
          <w:lang w:val="en-GB"/>
        </w:rPr>
        <w:t>e.g.</w:t>
      </w:r>
      <w:r w:rsidR="00286320" w:rsidRPr="004C38FD">
        <w:rPr>
          <w:lang w:val="en-GB"/>
        </w:rPr>
        <w:t xml:space="preserve"> </w:t>
      </w:r>
      <w:r w:rsidR="00770D38" w:rsidRPr="004C38FD">
        <w:rPr>
          <w:lang w:val="en-GB"/>
        </w:rPr>
        <w:t>World Freedom Index</w:t>
      </w:r>
      <w:r w:rsidR="00286320" w:rsidRPr="004C38FD">
        <w:rPr>
          <w:lang w:val="en-GB"/>
        </w:rPr>
        <w:t xml:space="preserve">, Doing Business </w:t>
      </w:r>
      <w:r w:rsidR="001D67EA">
        <w:rPr>
          <w:lang w:val="en-GB"/>
        </w:rPr>
        <w:t>report)</w:t>
      </w:r>
      <w:r w:rsidR="00286320" w:rsidRPr="004C38FD">
        <w:rPr>
          <w:lang w:val="en-GB"/>
        </w:rPr>
        <w:t>.</w:t>
      </w:r>
      <w:r w:rsidR="002D653E" w:rsidRPr="004C38FD">
        <w:rPr>
          <w:lang w:val="en-GB"/>
        </w:rPr>
        <w:t xml:space="preserve"> </w:t>
      </w:r>
      <w:r w:rsidR="009F6830" w:rsidRPr="004C38FD">
        <w:rPr>
          <w:lang w:val="en-GB"/>
        </w:rPr>
        <w:t>Judicial area and</w:t>
      </w:r>
      <w:r w:rsidR="001D67EA">
        <w:rPr>
          <w:lang w:val="en-GB"/>
        </w:rPr>
        <w:t xml:space="preserve"> the procedure of legislative drafting</w:t>
      </w:r>
      <w:r w:rsidR="00286320" w:rsidRPr="004C38FD">
        <w:rPr>
          <w:rFonts w:eastAsia="Times New Roman" w:cs="Times New Roman"/>
          <w:lang w:val="en-GB"/>
        </w:rPr>
        <w:t xml:space="preserve"> </w:t>
      </w:r>
      <w:r w:rsidR="009F6830" w:rsidRPr="004C38FD">
        <w:rPr>
          <w:rFonts w:eastAsia="Times New Roman" w:cs="Times New Roman"/>
          <w:lang w:val="en-GB"/>
        </w:rPr>
        <w:t>must ensure,</w:t>
      </w:r>
      <w:r w:rsidR="00286320" w:rsidRPr="004C38FD">
        <w:rPr>
          <w:rFonts w:eastAsia="Times New Roman" w:cs="Times New Roman"/>
          <w:lang w:val="en-GB"/>
        </w:rPr>
        <w:t xml:space="preserve"> </w:t>
      </w:r>
      <w:r w:rsidR="001D67EA">
        <w:rPr>
          <w:rFonts w:eastAsia="Times New Roman" w:cs="Times New Roman"/>
          <w:lang w:val="en-GB"/>
        </w:rPr>
        <w:t xml:space="preserve">that people’s fundamental rights are considered, constitutionality of standards is guaranteed, </w:t>
      </w:r>
      <w:r w:rsidR="009F6830" w:rsidRPr="004C38FD">
        <w:rPr>
          <w:rFonts w:eastAsia="Times New Roman" w:cs="Times New Roman"/>
          <w:lang w:val="en-GB"/>
        </w:rPr>
        <w:t>well-being</w:t>
      </w:r>
      <w:r w:rsidR="001D67EA">
        <w:rPr>
          <w:rFonts w:eastAsia="Times New Roman" w:cs="Times New Roman"/>
          <w:lang w:val="en-GB"/>
        </w:rPr>
        <w:t xml:space="preserve"> is improved for everyone, </w:t>
      </w:r>
      <w:r w:rsidR="00E56100" w:rsidRPr="004C38FD">
        <w:rPr>
          <w:rFonts w:eastAsia="Times New Roman" w:cs="Times New Roman"/>
          <w:lang w:val="en-GB"/>
        </w:rPr>
        <w:t xml:space="preserve">and </w:t>
      </w:r>
      <w:r w:rsidR="009F6830" w:rsidRPr="004C38FD">
        <w:rPr>
          <w:rFonts w:eastAsia="Times New Roman" w:cs="Times New Roman"/>
          <w:lang w:val="en-GB"/>
        </w:rPr>
        <w:t>better conditions</w:t>
      </w:r>
      <w:r w:rsidR="001D67EA">
        <w:rPr>
          <w:rFonts w:eastAsia="Times New Roman" w:cs="Times New Roman"/>
          <w:lang w:val="en-GB"/>
        </w:rPr>
        <w:t xml:space="preserve"> are created</w:t>
      </w:r>
      <w:r w:rsidR="009F6830" w:rsidRPr="004C38FD">
        <w:rPr>
          <w:rFonts w:eastAsia="Times New Roman" w:cs="Times New Roman"/>
          <w:lang w:val="en-GB"/>
        </w:rPr>
        <w:t xml:space="preserve"> for entrepreneurship</w:t>
      </w:r>
      <w:r w:rsidR="00286320" w:rsidRPr="004C38FD">
        <w:rPr>
          <w:rFonts w:eastAsia="Times New Roman" w:cs="Times New Roman"/>
          <w:lang w:val="en-GB"/>
        </w:rPr>
        <w:t xml:space="preserve">. </w:t>
      </w:r>
      <w:r w:rsidR="00F01835" w:rsidRPr="004C38FD">
        <w:rPr>
          <w:rFonts w:eastAsia="Times New Roman" w:cs="Times New Roman"/>
          <w:lang w:val="en-GB"/>
        </w:rPr>
        <w:t xml:space="preserve">Thus, </w:t>
      </w:r>
      <w:r w:rsidR="001D67EA">
        <w:rPr>
          <w:rFonts w:eastAsia="Times New Roman" w:cs="Times New Roman"/>
          <w:lang w:val="en-GB"/>
        </w:rPr>
        <w:t xml:space="preserve">the quality of both legal area and legislative drafting allows influencing </w:t>
      </w:r>
      <w:r w:rsidR="009F6830" w:rsidRPr="004C38FD">
        <w:rPr>
          <w:rFonts w:eastAsia="Times New Roman" w:cs="Times New Roman"/>
          <w:lang w:val="en-GB"/>
        </w:rPr>
        <w:t xml:space="preserve">the competitiveness of the state </w:t>
      </w:r>
      <w:r w:rsidR="00E56100" w:rsidRPr="004C38FD">
        <w:rPr>
          <w:rFonts w:eastAsia="Times New Roman" w:cs="Times New Roman"/>
          <w:lang w:val="en-GB"/>
        </w:rPr>
        <w:t xml:space="preserve">and </w:t>
      </w:r>
      <w:r w:rsidR="009F6830" w:rsidRPr="004C38FD">
        <w:rPr>
          <w:rFonts w:eastAsia="Times New Roman" w:cs="Times New Roman"/>
          <w:lang w:val="en-GB"/>
        </w:rPr>
        <w:t xml:space="preserve">increase </w:t>
      </w:r>
      <w:r w:rsidR="001D67EA">
        <w:rPr>
          <w:rFonts w:eastAsia="Times New Roman" w:cs="Times New Roman"/>
          <w:lang w:val="en-GB"/>
        </w:rPr>
        <w:t xml:space="preserve">overall effectiveness </w:t>
      </w:r>
      <w:r w:rsidR="009F6830" w:rsidRPr="004C38FD">
        <w:rPr>
          <w:rFonts w:eastAsia="Times New Roman" w:cs="Times New Roman"/>
          <w:lang w:val="en-GB"/>
        </w:rPr>
        <w:t>of the society</w:t>
      </w:r>
      <w:r w:rsidR="00286320" w:rsidRPr="004C38FD">
        <w:rPr>
          <w:rFonts w:eastAsia="Times New Roman" w:cs="Times New Roman"/>
          <w:lang w:val="en-GB"/>
        </w:rPr>
        <w:t xml:space="preserve">. </w:t>
      </w:r>
    </w:p>
    <w:p w14:paraId="61A436FA" w14:textId="1E5B7773" w:rsidR="00286320" w:rsidRPr="004C38FD" w:rsidRDefault="0050584D" w:rsidP="00286320">
      <w:pPr>
        <w:pStyle w:val="Phitekst"/>
        <w:rPr>
          <w:rFonts w:eastAsia="Times New Roman" w:cs="Times New Roman"/>
          <w:lang w:val="en-GB"/>
        </w:rPr>
      </w:pPr>
      <w:r w:rsidRPr="004C38FD">
        <w:rPr>
          <w:rFonts w:eastAsia="Times New Roman" w:cs="Times New Roman"/>
          <w:lang w:val="en-GB"/>
        </w:rPr>
        <w:t>Although</w:t>
      </w:r>
      <w:r w:rsidR="00286320" w:rsidRPr="004C38FD">
        <w:rPr>
          <w:rFonts w:eastAsia="Times New Roman" w:cs="Times New Roman"/>
          <w:lang w:val="en-GB"/>
        </w:rPr>
        <w:t xml:space="preserve"> </w:t>
      </w:r>
      <w:r w:rsidRPr="004C38FD">
        <w:rPr>
          <w:rFonts w:eastAsia="Times New Roman" w:cs="Times New Roman"/>
          <w:lang w:val="en-GB"/>
        </w:rPr>
        <w:t>the regulations of several areas of private law</w:t>
      </w:r>
      <w:r w:rsidR="00286320" w:rsidRPr="004C38FD">
        <w:rPr>
          <w:rFonts w:eastAsia="Times New Roman" w:cs="Times New Roman"/>
          <w:lang w:val="en-GB"/>
        </w:rPr>
        <w:t xml:space="preserve"> </w:t>
      </w:r>
      <w:r w:rsidRPr="004C38FD">
        <w:rPr>
          <w:rFonts w:eastAsia="Times New Roman" w:cs="Times New Roman"/>
          <w:lang w:val="en-GB"/>
        </w:rPr>
        <w:t>have, since the restoration of independence in Estonia, undergone</w:t>
      </w:r>
      <w:r w:rsidR="00286320" w:rsidRPr="004C38FD">
        <w:rPr>
          <w:rFonts w:eastAsia="Times New Roman" w:cs="Times New Roman"/>
          <w:lang w:val="en-GB"/>
        </w:rPr>
        <w:t xml:space="preserve"> </w:t>
      </w:r>
      <w:r w:rsidR="001D67EA">
        <w:rPr>
          <w:rFonts w:eastAsia="Times New Roman" w:cs="Times New Roman"/>
          <w:lang w:val="en-GB"/>
        </w:rPr>
        <w:t>substantial renewal</w:t>
      </w:r>
      <w:r w:rsidR="00286320" w:rsidRPr="004C38FD">
        <w:rPr>
          <w:rFonts w:eastAsia="Times New Roman" w:cs="Times New Roman"/>
          <w:lang w:val="en-GB"/>
        </w:rPr>
        <w:t xml:space="preserve">, </w:t>
      </w:r>
      <w:r w:rsidRPr="004C38FD">
        <w:rPr>
          <w:rFonts w:eastAsia="Times New Roman" w:cs="Times New Roman"/>
          <w:lang w:val="en-GB"/>
        </w:rPr>
        <w:t>there are still topics that need to be improved and updated</w:t>
      </w:r>
      <w:r w:rsidR="00286320" w:rsidRPr="004C38FD">
        <w:rPr>
          <w:rFonts w:eastAsia="Times New Roman" w:cs="Times New Roman"/>
          <w:lang w:val="en-GB"/>
        </w:rPr>
        <w:t>:</w:t>
      </w:r>
    </w:p>
    <w:p w14:paraId="73DE11A6" w14:textId="0161DB95" w:rsidR="00286320" w:rsidRPr="004C38FD" w:rsidRDefault="009F6830" w:rsidP="00286320">
      <w:pPr>
        <w:pStyle w:val="Loetelupunktidega"/>
        <w:rPr>
          <w:lang w:val="en-GB"/>
        </w:rPr>
      </w:pPr>
      <w:r w:rsidRPr="004C38FD">
        <w:rPr>
          <w:rFonts w:eastAsia="Times New Roman" w:cs="Times New Roman"/>
          <w:lang w:val="en-GB"/>
        </w:rPr>
        <w:t xml:space="preserve">people and businesses </w:t>
      </w:r>
      <w:r w:rsidR="0050584D" w:rsidRPr="004C38FD">
        <w:rPr>
          <w:rFonts w:eastAsia="Times New Roman" w:cs="Times New Roman"/>
          <w:lang w:val="en-GB"/>
        </w:rPr>
        <w:t>must manage their</w:t>
      </w:r>
      <w:r w:rsidR="00286320" w:rsidRPr="004C38FD">
        <w:rPr>
          <w:rFonts w:eastAsia="Times New Roman" w:cs="Times New Roman"/>
          <w:lang w:val="en-GB"/>
        </w:rPr>
        <w:t xml:space="preserve"> </w:t>
      </w:r>
      <w:r w:rsidR="0050584D" w:rsidRPr="004C38FD">
        <w:rPr>
          <w:rFonts w:eastAsia="Times New Roman" w:cs="Times New Roman"/>
          <w:lang w:val="en-GB"/>
        </w:rPr>
        <w:t>private law actions and the realisation of rights and obligations generally without state intervention</w:t>
      </w:r>
      <w:r w:rsidR="00286320" w:rsidRPr="004C38FD">
        <w:rPr>
          <w:rFonts w:eastAsia="Times New Roman" w:cs="Times New Roman"/>
          <w:lang w:val="en-GB"/>
        </w:rPr>
        <w:t>;</w:t>
      </w:r>
    </w:p>
    <w:p w14:paraId="2957FEAC" w14:textId="647D260E" w:rsidR="00286320" w:rsidRPr="004C38FD" w:rsidRDefault="0050584D" w:rsidP="00286320">
      <w:pPr>
        <w:pStyle w:val="Loetelupunktidega"/>
        <w:rPr>
          <w:lang w:val="en-GB"/>
        </w:rPr>
      </w:pPr>
      <w:r w:rsidRPr="004C38FD">
        <w:rPr>
          <w:rFonts w:eastAsia="Times New Roman" w:cs="Times New Roman"/>
          <w:lang w:val="en-GB"/>
        </w:rPr>
        <w:t xml:space="preserve">a legal environment that protects </w:t>
      </w:r>
      <w:r w:rsidR="001D67EA">
        <w:rPr>
          <w:rFonts w:eastAsia="Times New Roman" w:cs="Times New Roman"/>
          <w:lang w:val="en-GB"/>
        </w:rPr>
        <w:t>family and privacy</w:t>
      </w:r>
      <w:r w:rsidR="00E56100" w:rsidRPr="004C38FD">
        <w:rPr>
          <w:rFonts w:eastAsia="Times New Roman" w:cs="Times New Roman"/>
          <w:lang w:val="en-GB"/>
        </w:rPr>
        <w:t xml:space="preserve"> and </w:t>
      </w:r>
      <w:r w:rsidRPr="004C38FD">
        <w:rPr>
          <w:rFonts w:eastAsia="Times New Roman" w:cs="Times New Roman"/>
          <w:lang w:val="en-GB"/>
        </w:rPr>
        <w:t xml:space="preserve">other human rights and fundamental rights, must be </w:t>
      </w:r>
      <w:r w:rsidR="001D67EA">
        <w:rPr>
          <w:rFonts w:eastAsia="Times New Roman" w:cs="Times New Roman"/>
          <w:lang w:val="en-GB"/>
        </w:rPr>
        <w:t>ensured</w:t>
      </w:r>
      <w:r w:rsidR="00286320" w:rsidRPr="004C38FD">
        <w:rPr>
          <w:rFonts w:eastAsia="Times New Roman" w:cs="Times New Roman"/>
          <w:lang w:val="en-GB"/>
        </w:rPr>
        <w:t>;</w:t>
      </w:r>
    </w:p>
    <w:p w14:paraId="217B1B77" w14:textId="5E56410D" w:rsidR="00286320" w:rsidRPr="004C38FD" w:rsidRDefault="001D67EA" w:rsidP="00286320">
      <w:pPr>
        <w:pStyle w:val="Loetelupunktidega"/>
        <w:rPr>
          <w:lang w:val="en-GB"/>
        </w:rPr>
      </w:pPr>
      <w:r>
        <w:rPr>
          <w:rFonts w:eastAsia="Times New Roman" w:cs="Times New Roman"/>
          <w:lang w:val="en-GB"/>
        </w:rPr>
        <w:t>legislation regulating economic activities has an important role in creating favourable and modern business environment and ensuring Estonia’s competitiveness</w:t>
      </w:r>
      <w:r w:rsidR="00286320" w:rsidRPr="004C38FD">
        <w:rPr>
          <w:rFonts w:eastAsia="Times New Roman" w:cs="Times New Roman"/>
          <w:lang w:val="en-GB"/>
        </w:rPr>
        <w:t xml:space="preserve">. </w:t>
      </w:r>
      <w:r w:rsidR="0050584D" w:rsidRPr="004C38FD">
        <w:rPr>
          <w:rFonts w:eastAsia="Times New Roman" w:cs="Times New Roman"/>
          <w:lang w:val="en-GB"/>
        </w:rPr>
        <w:t xml:space="preserve">Legal environment must facilitate innovation and investments in </w:t>
      </w:r>
      <w:r>
        <w:rPr>
          <w:rFonts w:eastAsia="Times New Roman" w:cs="Times New Roman"/>
          <w:lang w:val="en-GB"/>
        </w:rPr>
        <w:t>innovative goods and services that create added value</w:t>
      </w:r>
      <w:r w:rsidR="00286320" w:rsidRPr="004C38FD">
        <w:rPr>
          <w:rFonts w:eastAsia="Times New Roman" w:cs="Times New Roman"/>
          <w:lang w:val="en-GB"/>
        </w:rPr>
        <w:t>,</w:t>
      </w:r>
      <w:r w:rsidR="0050584D" w:rsidRPr="004C38FD">
        <w:rPr>
          <w:rFonts w:eastAsia="Times New Roman" w:cs="Times New Roman"/>
          <w:lang w:val="en-GB"/>
        </w:rPr>
        <w:t xml:space="preserve"> </w:t>
      </w:r>
      <w:r w:rsidR="0050584D" w:rsidRPr="004C38FD">
        <w:rPr>
          <w:rFonts w:eastAsia="Times New Roman" w:cs="Times New Roman"/>
          <w:i/>
          <w:iCs/>
          <w:lang w:val="en-GB"/>
        </w:rPr>
        <w:t>inter alia</w:t>
      </w:r>
      <w:r w:rsidR="0050584D" w:rsidRPr="004C38FD">
        <w:rPr>
          <w:rFonts w:eastAsia="Times New Roman" w:cs="Times New Roman"/>
          <w:lang w:val="en-GB"/>
        </w:rPr>
        <w:t>, through</w:t>
      </w:r>
      <w:r w:rsidR="00286320" w:rsidRPr="004C38FD">
        <w:rPr>
          <w:rFonts w:eastAsia="Times New Roman" w:cs="Times New Roman"/>
          <w:lang w:val="en-GB"/>
        </w:rPr>
        <w:t xml:space="preserve"> </w:t>
      </w:r>
      <w:r w:rsidR="0050584D" w:rsidRPr="004C38FD">
        <w:rPr>
          <w:rFonts w:eastAsia="Times New Roman" w:cs="Times New Roman"/>
          <w:lang w:val="en-GB"/>
        </w:rPr>
        <w:t>effective protection of intellectual property</w:t>
      </w:r>
      <w:r w:rsidR="00286320" w:rsidRPr="004C38FD">
        <w:rPr>
          <w:rFonts w:eastAsia="Times New Roman" w:cs="Times New Roman"/>
          <w:lang w:val="en-GB"/>
        </w:rPr>
        <w:t>.</w:t>
      </w:r>
    </w:p>
    <w:p w14:paraId="0AD970E3" w14:textId="4A47DDDC" w:rsidR="00286320" w:rsidRPr="004C38FD" w:rsidRDefault="0048699D" w:rsidP="00286320">
      <w:pPr>
        <w:pStyle w:val="Phitekst"/>
        <w:rPr>
          <w:lang w:val="en-GB"/>
        </w:rPr>
      </w:pPr>
      <w:r w:rsidRPr="004C38FD">
        <w:rPr>
          <w:lang w:val="en-GB"/>
        </w:rPr>
        <w:t xml:space="preserve">The </w:t>
      </w:r>
      <w:r w:rsidR="0050584D" w:rsidRPr="004C38FD">
        <w:rPr>
          <w:lang w:val="en-GB"/>
        </w:rPr>
        <w:t>aim</w:t>
      </w:r>
      <w:r w:rsidRPr="004C38FD">
        <w:rPr>
          <w:lang w:val="en-GB"/>
        </w:rPr>
        <w:t xml:space="preserve"> of criminal policy is to prevent </w:t>
      </w:r>
      <w:r w:rsidR="0050584D" w:rsidRPr="004C38FD">
        <w:rPr>
          <w:lang w:val="en-GB"/>
        </w:rPr>
        <w:t>offences and treat</w:t>
      </w:r>
      <w:r w:rsidR="00E56100" w:rsidRPr="004C38FD">
        <w:rPr>
          <w:lang w:val="en-GB"/>
        </w:rPr>
        <w:t xml:space="preserve"> </w:t>
      </w:r>
      <w:r w:rsidR="0050584D" w:rsidRPr="004C38FD">
        <w:rPr>
          <w:lang w:val="en-GB"/>
        </w:rPr>
        <w:t>offenders effectively</w:t>
      </w:r>
      <w:r w:rsidR="00286320" w:rsidRPr="004C38FD">
        <w:rPr>
          <w:lang w:val="en-GB"/>
        </w:rPr>
        <w:t>. E</w:t>
      </w:r>
      <w:r w:rsidRPr="004C38FD">
        <w:rPr>
          <w:lang w:val="en-GB"/>
        </w:rPr>
        <w:t>stonia must be secure</w:t>
      </w:r>
      <w:r w:rsidR="00286320" w:rsidRPr="004C38FD">
        <w:rPr>
          <w:lang w:val="en-GB"/>
        </w:rPr>
        <w:t xml:space="preserve">. </w:t>
      </w:r>
      <w:r w:rsidRPr="004C38FD">
        <w:rPr>
          <w:lang w:val="en-GB"/>
        </w:rPr>
        <w:t xml:space="preserve">On the one hand, </w:t>
      </w:r>
      <w:r w:rsidR="0050584D" w:rsidRPr="004C38FD">
        <w:rPr>
          <w:lang w:val="en-GB"/>
        </w:rPr>
        <w:t xml:space="preserve">the needs of victims must be ensured and, </w:t>
      </w:r>
      <w:r w:rsidRPr="004C38FD">
        <w:rPr>
          <w:rFonts w:eastAsia="Times New Roman" w:cs="Times New Roman"/>
          <w:lang w:val="en-GB"/>
        </w:rPr>
        <w:t>on the other hand,</w:t>
      </w:r>
      <w:r w:rsidR="00286320" w:rsidRPr="004C38FD">
        <w:rPr>
          <w:rFonts w:eastAsia="Times New Roman" w:cs="Times New Roman"/>
          <w:lang w:val="en-GB"/>
        </w:rPr>
        <w:t xml:space="preserve"> </w:t>
      </w:r>
      <w:r w:rsidR="0050584D" w:rsidRPr="004C38FD">
        <w:rPr>
          <w:rFonts w:eastAsia="Times New Roman" w:cs="Times New Roman"/>
          <w:lang w:val="en-GB"/>
        </w:rPr>
        <w:t>the return of the offender to a lawful path must be supported</w:t>
      </w:r>
      <w:r w:rsidR="00286320" w:rsidRPr="004C38FD">
        <w:rPr>
          <w:rFonts w:eastAsia="Times New Roman" w:cs="Times New Roman"/>
          <w:lang w:val="en-GB"/>
        </w:rPr>
        <w:t xml:space="preserve">. </w:t>
      </w:r>
      <w:r w:rsidRPr="004C38FD">
        <w:rPr>
          <w:rFonts w:eastAsia="Times New Roman" w:cs="Times New Roman"/>
          <w:lang w:val="en-GB"/>
        </w:rPr>
        <w:t>C</w:t>
      </w:r>
      <w:r w:rsidR="00286320" w:rsidRPr="004C38FD">
        <w:rPr>
          <w:rFonts w:eastAsia="Times New Roman" w:cs="Times New Roman"/>
          <w:lang w:val="en-GB"/>
        </w:rPr>
        <w:t>rimina</w:t>
      </w:r>
      <w:r w:rsidRPr="004C38FD">
        <w:rPr>
          <w:rFonts w:eastAsia="Times New Roman" w:cs="Times New Roman"/>
          <w:lang w:val="en-GB"/>
        </w:rPr>
        <w:t xml:space="preserve">l justice system must ensure increased capabilities of </w:t>
      </w:r>
      <w:r w:rsidR="002A0401" w:rsidRPr="004C38FD">
        <w:rPr>
          <w:rFonts w:eastAsia="Times New Roman" w:cs="Times New Roman"/>
          <w:lang w:val="en-GB"/>
        </w:rPr>
        <w:t>law enforcement personnel</w:t>
      </w:r>
      <w:r w:rsidR="00286320" w:rsidRPr="004C38FD">
        <w:rPr>
          <w:rFonts w:eastAsia="Times New Roman" w:cs="Times New Roman"/>
          <w:lang w:val="en-GB"/>
        </w:rPr>
        <w:t xml:space="preserve"> (</w:t>
      </w:r>
      <w:r w:rsidRPr="004C38FD">
        <w:rPr>
          <w:rFonts w:eastAsia="Times New Roman" w:cs="Times New Roman"/>
          <w:lang w:val="en-GB"/>
        </w:rPr>
        <w:t>incl.</w:t>
      </w:r>
      <w:r w:rsidR="002A0401" w:rsidRPr="004C38FD">
        <w:rPr>
          <w:rFonts w:eastAsia="Times New Roman" w:cs="Times New Roman"/>
          <w:lang w:val="en-GB"/>
        </w:rPr>
        <w:t xml:space="preserve"> the</w:t>
      </w:r>
      <w:r w:rsidRPr="004C38FD">
        <w:rPr>
          <w:rFonts w:eastAsia="Times New Roman" w:cs="Times New Roman"/>
          <w:lang w:val="en-GB"/>
        </w:rPr>
        <w:t xml:space="preserve"> </w:t>
      </w:r>
      <w:r w:rsidR="002A0401" w:rsidRPr="004C38FD">
        <w:rPr>
          <w:rFonts w:eastAsia="Times New Roman" w:cs="Times New Roman"/>
          <w:lang w:val="en-GB"/>
        </w:rPr>
        <w:t>P</w:t>
      </w:r>
      <w:r w:rsidRPr="004C38FD">
        <w:rPr>
          <w:rFonts w:eastAsia="Times New Roman" w:cs="Times New Roman"/>
          <w:lang w:val="en-GB"/>
        </w:rPr>
        <w:t xml:space="preserve">rosecutor’s </w:t>
      </w:r>
      <w:r w:rsidR="002A0401" w:rsidRPr="004C38FD">
        <w:rPr>
          <w:rFonts w:eastAsia="Times New Roman" w:cs="Times New Roman"/>
          <w:lang w:val="en-GB"/>
        </w:rPr>
        <w:t>O</w:t>
      </w:r>
      <w:r w:rsidRPr="004C38FD">
        <w:rPr>
          <w:rFonts w:eastAsia="Times New Roman" w:cs="Times New Roman"/>
          <w:lang w:val="en-GB"/>
        </w:rPr>
        <w:t>ffice</w:t>
      </w:r>
      <w:r w:rsidR="00286320" w:rsidRPr="004C38FD">
        <w:rPr>
          <w:rFonts w:eastAsia="Times New Roman" w:cs="Times New Roman"/>
          <w:lang w:val="en-GB"/>
        </w:rPr>
        <w:t xml:space="preserve">, </w:t>
      </w:r>
      <w:r w:rsidR="002A0401" w:rsidRPr="004C38FD">
        <w:rPr>
          <w:rFonts w:eastAsia="Times New Roman" w:cs="Times New Roman"/>
          <w:lang w:val="en-GB"/>
        </w:rPr>
        <w:t>the Estonian Forensic Science Institute</w:t>
      </w:r>
      <w:r w:rsidR="00286320" w:rsidRPr="004C38FD">
        <w:rPr>
          <w:rFonts w:eastAsia="Times New Roman" w:cs="Times New Roman"/>
          <w:lang w:val="en-GB"/>
        </w:rPr>
        <w:t xml:space="preserve">) </w:t>
      </w:r>
      <w:r w:rsidR="00E56100" w:rsidRPr="004C38FD">
        <w:rPr>
          <w:rFonts w:eastAsia="Times New Roman" w:cs="Times New Roman"/>
          <w:lang w:val="en-GB"/>
        </w:rPr>
        <w:t xml:space="preserve">and </w:t>
      </w:r>
      <w:r w:rsidRPr="004C38FD">
        <w:rPr>
          <w:rFonts w:eastAsia="Times New Roman" w:cs="Times New Roman"/>
          <w:lang w:val="en-GB"/>
        </w:rPr>
        <w:t>digitalisation of their work processes</w:t>
      </w:r>
      <w:r w:rsidR="00286320" w:rsidRPr="004C38FD">
        <w:rPr>
          <w:rFonts w:eastAsia="Times New Roman" w:cs="Times New Roman"/>
          <w:lang w:val="en-GB"/>
        </w:rPr>
        <w:t>.</w:t>
      </w:r>
    </w:p>
    <w:p w14:paraId="52CC60F9" w14:textId="65263A45" w:rsidR="00286320" w:rsidRPr="004C38FD" w:rsidRDefault="0050584D" w:rsidP="00286320">
      <w:pPr>
        <w:pStyle w:val="Phitekst"/>
        <w:rPr>
          <w:lang w:val="en-GB"/>
        </w:rPr>
      </w:pPr>
      <w:r w:rsidRPr="004C38FD">
        <w:rPr>
          <w:lang w:val="en-GB"/>
        </w:rPr>
        <w:t>A prerequisite for s</w:t>
      </w:r>
      <w:r w:rsidR="0048699D" w:rsidRPr="004C38FD">
        <w:rPr>
          <w:lang w:val="en-GB"/>
        </w:rPr>
        <w:t>uccessful criminal policy</w:t>
      </w:r>
      <w:r w:rsidR="00286320" w:rsidRPr="004C38FD">
        <w:rPr>
          <w:lang w:val="en-GB"/>
        </w:rPr>
        <w:t xml:space="preserve"> </w:t>
      </w:r>
      <w:r w:rsidRPr="004C38FD">
        <w:rPr>
          <w:lang w:val="en-GB"/>
        </w:rPr>
        <w:t>is good and effective cooperation between health, education and social, cultural and sporting systems</w:t>
      </w:r>
      <w:r w:rsidR="00286320" w:rsidRPr="004C38FD">
        <w:rPr>
          <w:lang w:val="en-GB"/>
        </w:rPr>
        <w:t xml:space="preserve">, </w:t>
      </w:r>
      <w:r w:rsidRPr="004C38FD">
        <w:rPr>
          <w:lang w:val="en-GB"/>
        </w:rPr>
        <w:t xml:space="preserve">as the </w:t>
      </w:r>
      <w:r w:rsidR="004E24AD" w:rsidRPr="004C38FD">
        <w:rPr>
          <w:lang w:val="en-GB"/>
        </w:rPr>
        <w:t>criminal justice system</w:t>
      </w:r>
      <w:r w:rsidR="00286320" w:rsidRPr="004C38FD">
        <w:rPr>
          <w:lang w:val="en-GB"/>
        </w:rPr>
        <w:t xml:space="preserve"> </w:t>
      </w:r>
      <w:r w:rsidRPr="004C38FD">
        <w:rPr>
          <w:lang w:val="en-GB"/>
        </w:rPr>
        <w:t xml:space="preserve">alone is </w:t>
      </w:r>
      <w:r w:rsidRPr="004C38FD">
        <w:rPr>
          <w:lang w:val="en-GB"/>
        </w:rPr>
        <w:lastRenderedPageBreak/>
        <w:t>unable to prevent crime and reduce the resulting damage</w:t>
      </w:r>
      <w:r w:rsidR="00286320" w:rsidRPr="004C38FD">
        <w:rPr>
          <w:lang w:val="en-GB"/>
        </w:rPr>
        <w:t xml:space="preserve">. </w:t>
      </w:r>
      <w:r w:rsidR="00FF0B1B">
        <w:rPr>
          <w:lang w:val="en-GB"/>
        </w:rPr>
        <w:t xml:space="preserve">A positive aspect is that </w:t>
      </w:r>
      <w:r w:rsidRPr="004C38FD">
        <w:rPr>
          <w:lang w:val="en-GB"/>
        </w:rPr>
        <w:t>crime rate has halved over the last</w:t>
      </w:r>
      <w:r w:rsidR="00286320" w:rsidRPr="004C38FD">
        <w:rPr>
          <w:lang w:val="en-GB"/>
        </w:rPr>
        <w:t xml:space="preserve"> 15 </w:t>
      </w:r>
      <w:r w:rsidRPr="004C38FD">
        <w:rPr>
          <w:lang w:val="en-GB"/>
        </w:rPr>
        <w:t>years</w:t>
      </w:r>
      <w:r w:rsidR="00286320" w:rsidRPr="004C38FD">
        <w:rPr>
          <w:lang w:val="en-GB"/>
        </w:rPr>
        <w:t xml:space="preserve"> – </w:t>
      </w:r>
      <w:r w:rsidRPr="004C38FD">
        <w:rPr>
          <w:lang w:val="en-GB"/>
        </w:rPr>
        <w:t>annual number of registered offences is</w:t>
      </w:r>
      <w:r w:rsidR="002A0401" w:rsidRPr="004C38FD">
        <w:rPr>
          <w:lang w:val="en-GB"/>
        </w:rPr>
        <w:t xml:space="preserve"> approximately</w:t>
      </w:r>
      <w:r w:rsidRPr="004C38FD">
        <w:rPr>
          <w:lang w:val="en-GB"/>
        </w:rPr>
        <w:t xml:space="preserve"> </w:t>
      </w:r>
      <w:r w:rsidR="00286320" w:rsidRPr="004C38FD">
        <w:rPr>
          <w:lang w:val="en-GB"/>
        </w:rPr>
        <w:t>27</w:t>
      </w:r>
      <w:r w:rsidR="002A0401" w:rsidRPr="004C38FD">
        <w:rPr>
          <w:lang w:val="en-GB"/>
        </w:rPr>
        <w:t>,</w:t>
      </w:r>
      <w:r w:rsidR="00286320" w:rsidRPr="004C38FD">
        <w:rPr>
          <w:lang w:val="en-GB"/>
        </w:rPr>
        <w:t xml:space="preserve">000. </w:t>
      </w:r>
      <w:r w:rsidR="00FF0B1B">
        <w:rPr>
          <w:lang w:val="en-GB"/>
        </w:rPr>
        <w:t>Also, Estonian residents’ sense of security and trust in police are high compared to other EU countries</w:t>
      </w:r>
      <w:r w:rsidR="00286320" w:rsidRPr="004C38FD">
        <w:rPr>
          <w:lang w:val="en-GB"/>
        </w:rPr>
        <w:t>. N</w:t>
      </w:r>
      <w:r w:rsidR="002A0401" w:rsidRPr="004C38FD">
        <w:rPr>
          <w:lang w:val="en-GB"/>
        </w:rPr>
        <w:t>amely,</w:t>
      </w:r>
      <w:r w:rsidR="00286320" w:rsidRPr="004C38FD">
        <w:rPr>
          <w:lang w:val="en-GB"/>
        </w:rPr>
        <w:t xml:space="preserve"> 94% </w:t>
      </w:r>
      <w:r w:rsidR="002A0401" w:rsidRPr="004C38FD">
        <w:rPr>
          <w:lang w:val="en-GB"/>
        </w:rPr>
        <w:t>of people considers Estonia as a secure place, ranking eighth in the EU</w:t>
      </w:r>
      <w:r w:rsidR="00286320" w:rsidRPr="004C38FD">
        <w:rPr>
          <w:lang w:val="en-GB"/>
        </w:rPr>
        <w:t>.</w:t>
      </w:r>
    </w:p>
    <w:p w14:paraId="05B10641" w14:textId="5A233D1C" w:rsidR="00286320" w:rsidRPr="004C38FD" w:rsidRDefault="002A0401" w:rsidP="00286320">
      <w:pPr>
        <w:pStyle w:val="Phitekst"/>
        <w:rPr>
          <w:rFonts w:eastAsia="Times New Roman" w:cs="Times New Roman"/>
          <w:lang w:val="en-GB"/>
        </w:rPr>
      </w:pPr>
      <w:r w:rsidRPr="004C38FD">
        <w:rPr>
          <w:lang w:val="en-GB"/>
        </w:rPr>
        <w:t xml:space="preserve">It is important to reduce the </w:t>
      </w:r>
      <w:r w:rsidR="00FF0B1B">
        <w:rPr>
          <w:lang w:val="en-GB"/>
        </w:rPr>
        <w:t>recurrent crime or recidivism rate</w:t>
      </w:r>
      <w:r w:rsidR="00286320" w:rsidRPr="004C38FD">
        <w:rPr>
          <w:lang w:val="en-GB"/>
        </w:rPr>
        <w:t xml:space="preserve">. </w:t>
      </w:r>
      <w:r w:rsidRPr="004C38FD">
        <w:rPr>
          <w:lang w:val="en-GB"/>
        </w:rPr>
        <w:t>Criminal punishment must focus on the post-release development of the offender’s capability to lead a lawful life</w:t>
      </w:r>
      <w:r w:rsidR="00286320" w:rsidRPr="004C38FD">
        <w:rPr>
          <w:lang w:val="en-GB"/>
        </w:rPr>
        <w:t xml:space="preserve">. </w:t>
      </w:r>
      <w:r w:rsidR="00FF0B1B">
        <w:rPr>
          <w:lang w:val="en-GB"/>
        </w:rPr>
        <w:t>Here, important role is played by both</w:t>
      </w:r>
      <w:r w:rsidR="00286320" w:rsidRPr="004C38FD">
        <w:rPr>
          <w:rFonts w:eastAsia="Times New Roman" w:cs="Times New Roman"/>
          <w:lang w:val="en-GB"/>
        </w:rPr>
        <w:t xml:space="preserve"> </w:t>
      </w:r>
      <w:r w:rsidRPr="004C38FD">
        <w:rPr>
          <w:rFonts w:eastAsia="Times New Roman" w:cs="Times New Roman"/>
          <w:lang w:val="en-GB"/>
        </w:rPr>
        <w:t>community-based sanctions</w:t>
      </w:r>
      <w:r w:rsidR="00E56100" w:rsidRPr="004C38FD">
        <w:rPr>
          <w:rFonts w:eastAsia="Times New Roman" w:cs="Times New Roman"/>
          <w:lang w:val="en-GB"/>
        </w:rPr>
        <w:t xml:space="preserve"> and </w:t>
      </w:r>
      <w:r w:rsidRPr="004C38FD">
        <w:rPr>
          <w:rFonts w:eastAsia="Times New Roman" w:cs="Times New Roman"/>
          <w:lang w:val="en-GB"/>
        </w:rPr>
        <w:t>more extensive use of restorative law as well as rehabilitative activities of prisons and probation supervision</w:t>
      </w:r>
      <w:r w:rsidR="00286320" w:rsidRPr="004C38FD">
        <w:rPr>
          <w:rFonts w:eastAsia="Times New Roman" w:cs="Times New Roman"/>
          <w:lang w:val="en-GB"/>
        </w:rPr>
        <w:t xml:space="preserve"> (</w:t>
      </w:r>
      <w:r w:rsidRPr="004C38FD">
        <w:rPr>
          <w:rFonts w:eastAsia="Times New Roman" w:cs="Times New Roman"/>
          <w:lang w:val="en-GB"/>
        </w:rPr>
        <w:t>incl.</w:t>
      </w:r>
      <w:r w:rsidR="00286320" w:rsidRPr="004C38FD">
        <w:rPr>
          <w:rFonts w:eastAsia="Times New Roman" w:cs="Times New Roman"/>
          <w:lang w:val="en-GB"/>
        </w:rPr>
        <w:t xml:space="preserve"> </w:t>
      </w:r>
      <w:r w:rsidRPr="004C38FD">
        <w:rPr>
          <w:rFonts w:eastAsia="Times New Roman" w:cs="Times New Roman"/>
          <w:lang w:val="en-GB"/>
        </w:rPr>
        <w:t>the content of imprisonment</w:t>
      </w:r>
      <w:r w:rsidR="00286320" w:rsidRPr="004C38FD">
        <w:rPr>
          <w:rFonts w:eastAsia="Times New Roman" w:cs="Times New Roman"/>
          <w:lang w:val="en-GB"/>
        </w:rPr>
        <w:t xml:space="preserve">, </w:t>
      </w:r>
      <w:r w:rsidRPr="004C38FD">
        <w:rPr>
          <w:rFonts w:eastAsia="Times New Roman" w:cs="Times New Roman"/>
          <w:lang w:val="en-GB"/>
        </w:rPr>
        <w:t xml:space="preserve"> post-release support and accommodation service</w:t>
      </w:r>
      <w:r w:rsidR="00286320" w:rsidRPr="004C38FD">
        <w:rPr>
          <w:rFonts w:eastAsia="Times New Roman" w:cs="Times New Roman"/>
          <w:lang w:val="en-GB"/>
        </w:rPr>
        <w:t>).</w:t>
      </w:r>
    </w:p>
    <w:p w14:paraId="73499E43" w14:textId="5FF79EF1" w:rsidR="00286320" w:rsidRPr="004C38FD" w:rsidRDefault="002A0401" w:rsidP="00286320">
      <w:pPr>
        <w:pStyle w:val="Phitekst"/>
        <w:rPr>
          <w:rFonts w:eastAsia="Times New Roman,Calibri" w:cs="Times New Roman"/>
          <w:lang w:val="en-GB"/>
        </w:rPr>
      </w:pPr>
      <w:r w:rsidRPr="004C38FD">
        <w:rPr>
          <w:rFonts w:eastAsia="Times New Roman,Calibri" w:cs="Times New Roman"/>
          <w:lang w:val="en-GB"/>
        </w:rPr>
        <w:t>A prerequisite of validity and functioning of an effective legal state is the accessibility to legal assistance</w:t>
      </w:r>
      <w:r w:rsidR="00286320" w:rsidRPr="004C38FD">
        <w:rPr>
          <w:rFonts w:eastAsia="Times New Roman,Calibri" w:cs="Times New Roman"/>
          <w:lang w:val="en-GB"/>
        </w:rPr>
        <w:t xml:space="preserve">. </w:t>
      </w:r>
      <w:r w:rsidR="00FF0B1B">
        <w:rPr>
          <w:rFonts w:eastAsia="Times New Roman,Calibri" w:cs="Times New Roman"/>
          <w:lang w:val="en-GB"/>
        </w:rPr>
        <w:t>In 2002, Estonia introduced electronical State Gazette</w:t>
      </w:r>
      <w:r w:rsidR="00286320" w:rsidRPr="004C38FD">
        <w:rPr>
          <w:rFonts w:eastAsia="Times New Roman,Calibri" w:cs="Times New Roman"/>
          <w:lang w:val="en-GB"/>
        </w:rPr>
        <w:t>,</w:t>
      </w:r>
      <w:r w:rsidR="00FF0B1B">
        <w:rPr>
          <w:rFonts w:eastAsia="Times New Roman,Calibri" w:cs="Times New Roman"/>
          <w:lang w:val="en-GB"/>
        </w:rPr>
        <w:t xml:space="preserve"> containing full texts, updated based on amendments of acts and regulations, which have been given legal force</w:t>
      </w:r>
      <w:r w:rsidR="00286320" w:rsidRPr="004C38FD">
        <w:rPr>
          <w:rFonts w:eastAsia="Times New Roman,Calibri" w:cs="Times New Roman"/>
          <w:lang w:val="en-GB"/>
        </w:rPr>
        <w:t xml:space="preserve">. </w:t>
      </w:r>
      <w:r w:rsidR="00FF0B1B">
        <w:rPr>
          <w:rFonts w:eastAsia="Times New Roman,Calibri" w:cs="Times New Roman"/>
          <w:lang w:val="en-GB"/>
        </w:rPr>
        <w:t xml:space="preserve">In </w:t>
      </w:r>
      <w:r w:rsidR="00286320" w:rsidRPr="004C38FD">
        <w:rPr>
          <w:rFonts w:eastAsia="Times New Roman,Calibri" w:cs="Times New Roman"/>
          <w:lang w:val="en-GB"/>
        </w:rPr>
        <w:t>2010</w:t>
      </w:r>
      <w:r w:rsidR="00FF0B1B">
        <w:rPr>
          <w:rFonts w:eastAsia="Times New Roman,Calibri" w:cs="Times New Roman"/>
          <w:lang w:val="en-GB"/>
        </w:rPr>
        <w:t>, electronical State Gazette is the only source of applicable law</w:t>
      </w:r>
      <w:r w:rsidR="00286320" w:rsidRPr="004C38FD">
        <w:rPr>
          <w:rFonts w:eastAsia="Times New Roman,Calibri" w:cs="Times New Roman"/>
          <w:lang w:val="en-GB"/>
        </w:rPr>
        <w:t>. P</w:t>
      </w:r>
      <w:r w:rsidR="00602401" w:rsidRPr="004C38FD">
        <w:rPr>
          <w:rFonts w:eastAsia="Times New Roman,Calibri" w:cs="Times New Roman"/>
          <w:lang w:val="en-GB"/>
        </w:rPr>
        <w:t>rospective tasks include increasing user-friendliness of</w:t>
      </w:r>
      <w:r w:rsidR="00286320" w:rsidRPr="004C38FD">
        <w:rPr>
          <w:rFonts w:eastAsia="Times New Roman,Calibri" w:cs="Times New Roman"/>
          <w:lang w:val="en-GB"/>
        </w:rPr>
        <w:t xml:space="preserve"> </w:t>
      </w:r>
      <w:r w:rsidR="00FF0B1B">
        <w:rPr>
          <w:rFonts w:eastAsia="Times New Roman,Calibri" w:cs="Times New Roman"/>
          <w:lang w:val="en-GB"/>
        </w:rPr>
        <w:t>the State Gazette</w:t>
      </w:r>
      <w:r w:rsidR="00286320" w:rsidRPr="004C38FD">
        <w:rPr>
          <w:rFonts w:eastAsia="Times New Roman,Calibri" w:cs="Times New Roman"/>
          <w:lang w:val="en-GB"/>
        </w:rPr>
        <w:t xml:space="preserve">, </w:t>
      </w:r>
      <w:r w:rsidR="00602401" w:rsidRPr="004C38FD">
        <w:rPr>
          <w:rFonts w:eastAsia="Times New Roman,Calibri" w:cs="Times New Roman"/>
          <w:lang w:val="en-GB"/>
        </w:rPr>
        <w:t xml:space="preserve">linking </w:t>
      </w:r>
      <w:r w:rsidR="00FF0B1B">
        <w:rPr>
          <w:rFonts w:eastAsia="Times New Roman,Calibri" w:cs="Times New Roman"/>
          <w:lang w:val="en-GB"/>
        </w:rPr>
        <w:t>legal information</w:t>
      </w:r>
      <w:r w:rsidR="00602401" w:rsidRPr="004C38FD">
        <w:rPr>
          <w:rFonts w:eastAsia="Times New Roman,Calibri" w:cs="Times New Roman"/>
          <w:lang w:val="en-GB"/>
        </w:rPr>
        <w:t xml:space="preserve"> published in different sources a</w:t>
      </w:r>
      <w:r w:rsidR="00E56100" w:rsidRPr="004C38FD">
        <w:rPr>
          <w:rFonts w:eastAsia="Times New Roman,Calibri" w:cs="Times New Roman"/>
          <w:lang w:val="en-GB"/>
        </w:rPr>
        <w:t xml:space="preserve">nd </w:t>
      </w:r>
      <w:r w:rsidR="00602401" w:rsidRPr="004C38FD">
        <w:rPr>
          <w:rFonts w:eastAsia="Times New Roman,Calibri" w:cs="Times New Roman"/>
          <w:lang w:val="en-GB"/>
        </w:rPr>
        <w:t xml:space="preserve">ensuring accessibility to </w:t>
      </w:r>
      <w:r w:rsidR="00FF0B1B">
        <w:rPr>
          <w:rFonts w:eastAsia="Times New Roman,Calibri" w:cs="Times New Roman"/>
          <w:lang w:val="en-GB"/>
        </w:rPr>
        <w:t>important legal information c</w:t>
      </w:r>
      <w:r w:rsidR="00602401" w:rsidRPr="004C38FD">
        <w:rPr>
          <w:rFonts w:eastAsia="Times New Roman,Calibri" w:cs="Times New Roman"/>
          <w:lang w:val="en-GB"/>
        </w:rPr>
        <w:t>entrally from</w:t>
      </w:r>
      <w:r w:rsidR="00286320" w:rsidRPr="004C38FD">
        <w:rPr>
          <w:rFonts w:eastAsia="Times New Roman,Calibri" w:cs="Times New Roman"/>
          <w:lang w:val="en-GB"/>
        </w:rPr>
        <w:t xml:space="preserve"> </w:t>
      </w:r>
      <w:r w:rsidR="00FF0B1B">
        <w:rPr>
          <w:rFonts w:eastAsia="Times New Roman,Calibri" w:cs="Times New Roman"/>
          <w:lang w:val="en-GB"/>
        </w:rPr>
        <w:t>the State Gazette</w:t>
      </w:r>
      <w:r w:rsidR="00286320" w:rsidRPr="004C38FD">
        <w:rPr>
          <w:rFonts w:eastAsia="Times New Roman,Calibri" w:cs="Times New Roman"/>
          <w:lang w:val="en-GB"/>
        </w:rPr>
        <w:t>.</w:t>
      </w:r>
    </w:p>
    <w:p w14:paraId="6A496873" w14:textId="360F66ED" w:rsidR="00286320" w:rsidRPr="004C38FD" w:rsidRDefault="007D501F" w:rsidP="00286320">
      <w:pPr>
        <w:pStyle w:val="Phitekst"/>
        <w:rPr>
          <w:lang w:val="en-GB"/>
        </w:rPr>
      </w:pPr>
      <w:r w:rsidRPr="004C38FD">
        <w:rPr>
          <w:lang w:val="en-GB"/>
        </w:rPr>
        <w:t>It is important to continue modernisation of the judicial system</w:t>
      </w:r>
      <w:r w:rsidR="00286320" w:rsidRPr="004C38FD">
        <w:rPr>
          <w:lang w:val="en-GB"/>
        </w:rPr>
        <w:t xml:space="preserve">. </w:t>
      </w:r>
      <w:r w:rsidRPr="004C38FD">
        <w:rPr>
          <w:lang w:val="en-GB"/>
        </w:rPr>
        <w:t>The structure of the Estonia judicial system is the simplest in Europe and it has no specialised courts; as a rule, the</w:t>
      </w:r>
      <w:r w:rsidR="00913F5E" w:rsidRPr="004C38FD">
        <w:rPr>
          <w:lang w:val="en-GB"/>
        </w:rPr>
        <w:t xml:space="preserve"> proceedings of the</w:t>
      </w:r>
      <w:r w:rsidRPr="004C38FD">
        <w:rPr>
          <w:lang w:val="en-GB"/>
        </w:rPr>
        <w:t xml:space="preserve"> cases </w:t>
      </w:r>
      <w:r w:rsidR="00913F5E" w:rsidRPr="004C38FD">
        <w:rPr>
          <w:lang w:val="en-GB"/>
        </w:rPr>
        <w:t>are conducted</w:t>
      </w:r>
      <w:r w:rsidR="00286320" w:rsidRPr="004C38FD">
        <w:rPr>
          <w:lang w:val="en-GB"/>
        </w:rPr>
        <w:t xml:space="preserve"> </w:t>
      </w:r>
      <w:r w:rsidR="00913F5E" w:rsidRPr="004C38FD">
        <w:rPr>
          <w:lang w:val="en-GB"/>
        </w:rPr>
        <w:t>through three instances</w:t>
      </w:r>
      <w:r w:rsidR="00286320" w:rsidRPr="004C38FD">
        <w:rPr>
          <w:lang w:val="en-GB"/>
        </w:rPr>
        <w:t xml:space="preserve">. </w:t>
      </w:r>
      <w:r w:rsidR="00913F5E" w:rsidRPr="004C38FD">
        <w:rPr>
          <w:lang w:val="en-GB"/>
        </w:rPr>
        <w:t xml:space="preserve">Due to significant changes in the social situation </w:t>
      </w:r>
      <w:r w:rsidR="00286320" w:rsidRPr="004C38FD">
        <w:rPr>
          <w:lang w:val="en-GB"/>
        </w:rPr>
        <w:t>(</w:t>
      </w:r>
      <w:r w:rsidR="00913F5E" w:rsidRPr="004C38FD">
        <w:rPr>
          <w:lang w:val="en-GB"/>
        </w:rPr>
        <w:t>including domestic demographic distribution</w:t>
      </w:r>
      <w:r w:rsidR="00286320" w:rsidRPr="004C38FD">
        <w:rPr>
          <w:lang w:val="en-GB"/>
        </w:rPr>
        <w:t xml:space="preserve">), </w:t>
      </w:r>
      <w:r w:rsidR="00913F5E" w:rsidRPr="004C38FD">
        <w:rPr>
          <w:lang w:val="en-GB"/>
        </w:rPr>
        <w:t xml:space="preserve">high-quality </w:t>
      </w:r>
      <w:r w:rsidR="00770D38" w:rsidRPr="004C38FD">
        <w:rPr>
          <w:lang w:val="en-GB"/>
        </w:rPr>
        <w:t>justice</w:t>
      </w:r>
      <w:r w:rsidR="00286320" w:rsidRPr="004C38FD">
        <w:rPr>
          <w:lang w:val="en-GB"/>
        </w:rPr>
        <w:t xml:space="preserve"> </w:t>
      </w:r>
      <w:r w:rsidR="00913F5E" w:rsidRPr="004C38FD">
        <w:rPr>
          <w:lang w:val="en-GB"/>
        </w:rPr>
        <w:t xml:space="preserve">has to be accessible across the </w:t>
      </w:r>
      <w:r w:rsidR="00770D38" w:rsidRPr="004C38FD">
        <w:rPr>
          <w:lang w:val="en-GB"/>
        </w:rPr>
        <w:t>state</w:t>
      </w:r>
      <w:r w:rsidR="00286320" w:rsidRPr="004C38FD">
        <w:rPr>
          <w:lang w:val="en-GB"/>
        </w:rPr>
        <w:t xml:space="preserve">. </w:t>
      </w:r>
      <w:r w:rsidR="008726A2">
        <w:rPr>
          <w:lang w:val="en-GB"/>
        </w:rPr>
        <w:t>Sp</w:t>
      </w:r>
      <w:r w:rsidR="00CF56C6" w:rsidRPr="004C38FD">
        <w:rPr>
          <w:lang w:val="en-GB"/>
        </w:rPr>
        <w:t>ecialisation of judges</w:t>
      </w:r>
      <w:r w:rsidR="00286320" w:rsidRPr="004C38FD">
        <w:rPr>
          <w:lang w:val="en-GB"/>
        </w:rPr>
        <w:t xml:space="preserve">, </w:t>
      </w:r>
      <w:r w:rsidR="00CF56C6" w:rsidRPr="004C38FD">
        <w:rPr>
          <w:lang w:val="en-GB"/>
        </w:rPr>
        <w:t>further centralisation of support services and further development of digital solutions</w:t>
      </w:r>
      <w:r w:rsidR="008726A2">
        <w:rPr>
          <w:lang w:val="en-GB"/>
        </w:rPr>
        <w:t xml:space="preserve"> are important in improving the efficiency of judicial bodies</w:t>
      </w:r>
      <w:r w:rsidR="00286320" w:rsidRPr="004C38FD">
        <w:rPr>
          <w:lang w:val="en-GB"/>
        </w:rPr>
        <w:t xml:space="preserve">. </w:t>
      </w:r>
    </w:p>
    <w:p w14:paraId="1D38E436" w14:textId="6B0C2F8C" w:rsidR="00286320" w:rsidRPr="004C38FD" w:rsidRDefault="007D501F" w:rsidP="00286320">
      <w:pPr>
        <w:pStyle w:val="Phitekst"/>
        <w:rPr>
          <w:rStyle w:val="Tugev"/>
          <w:b w:val="0"/>
          <w:lang w:val="en-GB"/>
        </w:rPr>
      </w:pPr>
      <w:r w:rsidRPr="004C38FD">
        <w:rPr>
          <w:rFonts w:eastAsia="Cambria"/>
          <w:lang w:val="en-GB"/>
        </w:rPr>
        <w:t>Achieving the above is supported throughout by international cooperation and technological solutions</w:t>
      </w:r>
      <w:r w:rsidR="00286320" w:rsidRPr="004C38FD">
        <w:rPr>
          <w:rStyle w:val="Tugev"/>
          <w:b w:val="0"/>
          <w:lang w:val="en-GB"/>
        </w:rPr>
        <w:t>:</w:t>
      </w:r>
    </w:p>
    <w:p w14:paraId="2A97BCB1" w14:textId="20B74E1B" w:rsidR="00286320" w:rsidRPr="004C38FD" w:rsidRDefault="007D501F" w:rsidP="00286320">
      <w:pPr>
        <w:pStyle w:val="Loetelupunktidega"/>
        <w:rPr>
          <w:lang w:val="en-GB"/>
        </w:rPr>
      </w:pPr>
      <w:r w:rsidRPr="004C38FD">
        <w:rPr>
          <w:rStyle w:val="Tugev"/>
          <w:b w:val="0"/>
          <w:lang w:val="en-GB"/>
        </w:rPr>
        <w:t>Constantly increasing role of international cooperation</w:t>
      </w:r>
      <w:r w:rsidR="00286320" w:rsidRPr="004C38FD">
        <w:rPr>
          <w:lang w:val="en-GB"/>
        </w:rPr>
        <w:t xml:space="preserve"> </w:t>
      </w:r>
      <w:r w:rsidRPr="004C38FD">
        <w:rPr>
          <w:lang w:val="en-GB"/>
        </w:rPr>
        <w:t>–</w:t>
      </w:r>
      <w:r w:rsidR="00286320" w:rsidRPr="004C38FD">
        <w:rPr>
          <w:lang w:val="en-GB"/>
        </w:rPr>
        <w:t xml:space="preserve"> </w:t>
      </w:r>
      <w:r w:rsidRPr="004C38FD">
        <w:rPr>
          <w:lang w:val="en-GB"/>
        </w:rPr>
        <w:t>in particular, agreeing on common rules at European Union level</w:t>
      </w:r>
      <w:r w:rsidR="00E56100" w:rsidRPr="004C38FD">
        <w:rPr>
          <w:lang w:val="en-GB"/>
        </w:rPr>
        <w:t xml:space="preserve"> and </w:t>
      </w:r>
      <w:r w:rsidRPr="004C38FD">
        <w:rPr>
          <w:lang w:val="en-GB"/>
        </w:rPr>
        <w:t>sharing experience of tried and tested solutions</w:t>
      </w:r>
      <w:r w:rsidR="00286320" w:rsidRPr="004C38FD">
        <w:rPr>
          <w:lang w:val="en-GB"/>
        </w:rPr>
        <w:t>.</w:t>
      </w:r>
    </w:p>
    <w:p w14:paraId="1A2E9A4F" w14:textId="7C935AFF" w:rsidR="00286320" w:rsidRPr="004C38FD" w:rsidRDefault="00286320" w:rsidP="00286320">
      <w:pPr>
        <w:pStyle w:val="Loetelupunktidega"/>
        <w:rPr>
          <w:lang w:val="en-GB"/>
        </w:rPr>
      </w:pPr>
      <w:r w:rsidRPr="004C38FD">
        <w:rPr>
          <w:rStyle w:val="Tugev"/>
          <w:b w:val="0"/>
          <w:lang w:val="en-GB"/>
        </w:rPr>
        <w:t>Digital</w:t>
      </w:r>
      <w:r w:rsidR="007D501F" w:rsidRPr="004C38FD">
        <w:rPr>
          <w:rStyle w:val="Tugev"/>
          <w:b w:val="0"/>
          <w:lang w:val="en-GB"/>
        </w:rPr>
        <w:t xml:space="preserve"> solutions</w:t>
      </w:r>
      <w:r w:rsidRPr="004C38FD">
        <w:rPr>
          <w:lang w:val="en-GB"/>
        </w:rPr>
        <w:t xml:space="preserve"> </w:t>
      </w:r>
      <w:r w:rsidR="007D501F" w:rsidRPr="004C38FD">
        <w:rPr>
          <w:lang w:val="en-GB"/>
        </w:rPr>
        <w:t>–</w:t>
      </w:r>
      <w:r w:rsidRPr="004C38FD">
        <w:rPr>
          <w:lang w:val="en-GB"/>
        </w:rPr>
        <w:t xml:space="preserve"> </w:t>
      </w:r>
      <w:r w:rsidR="007D501F" w:rsidRPr="004C38FD">
        <w:rPr>
          <w:lang w:val="en-GB"/>
        </w:rPr>
        <w:t>faltering of information systems development</w:t>
      </w:r>
      <w:r w:rsidRPr="004C38FD">
        <w:rPr>
          <w:lang w:val="en-GB"/>
        </w:rPr>
        <w:t xml:space="preserve">, </w:t>
      </w:r>
      <w:r w:rsidR="007D501F" w:rsidRPr="004C38FD">
        <w:rPr>
          <w:lang w:val="en-GB"/>
        </w:rPr>
        <w:t>the slowdown of processes and lack of user-friendliness and updating</w:t>
      </w:r>
      <w:r w:rsidRPr="004C38FD">
        <w:rPr>
          <w:lang w:val="en-GB"/>
        </w:rPr>
        <w:t xml:space="preserve">; </w:t>
      </w:r>
      <w:r w:rsidR="007D501F" w:rsidRPr="004C38FD">
        <w:rPr>
          <w:lang w:val="en-GB"/>
        </w:rPr>
        <w:t>it is important to develop the technological possibilities that maximise workflows</w:t>
      </w:r>
      <w:r w:rsidRPr="004C38FD">
        <w:rPr>
          <w:lang w:val="en-GB"/>
        </w:rPr>
        <w:t>.</w:t>
      </w:r>
    </w:p>
    <w:p w14:paraId="08E29189" w14:textId="77777777" w:rsidR="00286320" w:rsidRPr="004C38FD" w:rsidRDefault="00286320" w:rsidP="00286320">
      <w:pPr>
        <w:spacing w:after="0" w:line="259" w:lineRule="auto"/>
        <w:contextualSpacing/>
        <w:jc w:val="left"/>
        <w:rPr>
          <w:rFonts w:ascii="Arial" w:hAnsi="Arial" w:cs="Arial"/>
          <w:szCs w:val="24"/>
          <w:lang w:val="en-GB"/>
        </w:rPr>
      </w:pPr>
    </w:p>
    <w:p w14:paraId="76F5D729" w14:textId="0CD6AC14" w:rsidR="00286320" w:rsidRPr="004C38FD" w:rsidRDefault="00286320" w:rsidP="00286320">
      <w:pPr>
        <w:pStyle w:val="Pealkiri3tase"/>
        <w:rPr>
          <w:lang w:val="en-GB"/>
        </w:rPr>
      </w:pPr>
      <w:r w:rsidRPr="004C38FD">
        <w:rPr>
          <w:lang w:val="en-GB"/>
        </w:rPr>
        <w:t>2.1</w:t>
      </w:r>
      <w:r w:rsidR="000D0449" w:rsidRPr="004C38FD">
        <w:rPr>
          <w:lang w:val="en-GB"/>
        </w:rPr>
        <w:t>2</w:t>
      </w:r>
      <w:r w:rsidRPr="004C38FD">
        <w:rPr>
          <w:lang w:val="en-GB"/>
        </w:rPr>
        <w:t xml:space="preserve">.1 </w:t>
      </w:r>
      <w:r w:rsidR="00602401" w:rsidRPr="004C38FD">
        <w:rPr>
          <w:lang w:val="en-GB"/>
        </w:rPr>
        <w:t>Reliable and effective judicial area</w:t>
      </w:r>
    </w:p>
    <w:p w14:paraId="504C280B" w14:textId="755A0032" w:rsidR="00286320" w:rsidRPr="004C38FD" w:rsidRDefault="00602401" w:rsidP="009139BF">
      <w:pPr>
        <w:pStyle w:val="Phitekst"/>
        <w:rPr>
          <w:rStyle w:val="Tugev"/>
          <w:lang w:val="en-GB"/>
        </w:rPr>
      </w:pPr>
      <w:r w:rsidRPr="004C38FD">
        <w:rPr>
          <w:rStyle w:val="Tugev"/>
          <w:lang w:val="en-GB"/>
        </w:rPr>
        <w:t>Aim of the p</w:t>
      </w:r>
      <w:r w:rsidR="00E56100" w:rsidRPr="004C38FD">
        <w:rPr>
          <w:rStyle w:val="Tugev"/>
          <w:lang w:val="en-GB"/>
        </w:rPr>
        <w:t>rogramme</w:t>
      </w:r>
      <w:r w:rsidR="00286320" w:rsidRPr="004C38FD">
        <w:rPr>
          <w:rStyle w:val="Tugev"/>
          <w:lang w:val="en-GB"/>
        </w:rPr>
        <w:t xml:space="preserve">: </w:t>
      </w:r>
    </w:p>
    <w:p w14:paraId="14A91A6C" w14:textId="3333F3BA" w:rsidR="00286320" w:rsidRPr="004C38FD" w:rsidRDefault="00602401" w:rsidP="00286320">
      <w:pPr>
        <w:pStyle w:val="Phitekst"/>
        <w:rPr>
          <w:lang w:val="en-GB"/>
        </w:rPr>
      </w:pPr>
      <w:r w:rsidRPr="004C38FD">
        <w:rPr>
          <w:lang w:val="en-GB"/>
        </w:rPr>
        <w:t xml:space="preserve">Create the conditions for effective functioning of society and </w:t>
      </w:r>
      <w:r w:rsidR="00E8017E">
        <w:rPr>
          <w:lang w:val="en-GB"/>
        </w:rPr>
        <w:t xml:space="preserve">balanced protection of fundamental rights </w:t>
      </w:r>
      <w:r w:rsidR="00E56100" w:rsidRPr="004C38FD">
        <w:rPr>
          <w:lang w:val="en-GB"/>
        </w:rPr>
        <w:t xml:space="preserve">and </w:t>
      </w:r>
      <w:r w:rsidRPr="004C38FD">
        <w:rPr>
          <w:lang w:val="en-GB"/>
        </w:rPr>
        <w:t>reduce the number of offences and the damage they cause</w:t>
      </w:r>
      <w:r w:rsidR="00286320" w:rsidRPr="004C38FD">
        <w:rPr>
          <w:lang w:val="en-GB"/>
        </w:rPr>
        <w:t>.</w:t>
      </w:r>
    </w:p>
    <w:p w14:paraId="36674E58" w14:textId="421A0904" w:rsidR="00286320" w:rsidRPr="004C38FD" w:rsidRDefault="00E56100" w:rsidP="00286320">
      <w:pPr>
        <w:pStyle w:val="Pealdis"/>
        <w:rPr>
          <w:lang w:val="en-GB"/>
        </w:rPr>
      </w:pPr>
      <w:bookmarkStart w:id="61" w:name="_Ref52203034"/>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38</w:t>
      </w:r>
      <w:r w:rsidR="00806B4F" w:rsidRPr="004C38FD">
        <w:rPr>
          <w:lang w:val="en-GB"/>
        </w:rPr>
        <w:fldChar w:fldCharType="end"/>
      </w:r>
      <w:bookmarkEnd w:id="61"/>
      <w:r w:rsidR="00901A4A" w:rsidRPr="004C38FD">
        <w:rPr>
          <w:lang w:val="en-GB"/>
        </w:rPr>
        <w:t xml:space="preserve">. </w:t>
      </w:r>
      <w:r w:rsidR="00C411D8" w:rsidRPr="004C38FD">
        <w:rPr>
          <w:lang w:val="en-GB"/>
        </w:rPr>
        <w:t xml:space="preserve">Indicators and target levels of </w:t>
      </w:r>
      <w:r w:rsidR="00602401" w:rsidRPr="004C38FD">
        <w:rPr>
          <w:lang w:val="en-GB"/>
        </w:rPr>
        <w:t>the reliable and effective judicial area p</w:t>
      </w:r>
      <w:r w:rsidR="00286320" w:rsidRPr="004C38FD">
        <w:rPr>
          <w:lang w:val="en-GB"/>
        </w:rPr>
        <w:t>rogramm</w:t>
      </w:r>
      <w:r w:rsidR="00C411D8" w:rsidRPr="004C38FD">
        <w:rPr>
          <w:lang w:val="en-GB"/>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0"/>
        <w:gridCol w:w="1038"/>
        <w:gridCol w:w="1404"/>
        <w:gridCol w:w="1278"/>
        <w:gridCol w:w="1279"/>
        <w:gridCol w:w="1372"/>
      </w:tblGrid>
      <w:tr w:rsidR="00286320" w:rsidRPr="004C38FD" w14:paraId="4BABEFD1" w14:textId="77777777" w:rsidTr="00A8408F">
        <w:trPr>
          <w:trHeight w:val="458"/>
          <w:tblHeader/>
        </w:trPr>
        <w:tc>
          <w:tcPr>
            <w:tcW w:w="1484" w:type="pct"/>
            <w:vMerge w:val="restart"/>
            <w:shd w:val="clear" w:color="auto" w:fill="2E74B5" w:themeFill="accent1" w:themeFillShade="BF"/>
            <w:vAlign w:val="center"/>
            <w:hideMark/>
          </w:tcPr>
          <w:p w14:paraId="343546C8" w14:textId="633D5209" w:rsidR="00286320" w:rsidRPr="004C38FD" w:rsidRDefault="00D1605C" w:rsidP="00B21058">
            <w:pPr>
              <w:pStyle w:val="Tabelid"/>
              <w:rPr>
                <w:lang w:val="en-GB"/>
              </w:rPr>
            </w:pPr>
            <w:r w:rsidRPr="004C38FD">
              <w:rPr>
                <w:lang w:val="en-GB"/>
              </w:rPr>
              <w:t>Indicator/Target level</w:t>
            </w:r>
          </w:p>
        </w:tc>
        <w:tc>
          <w:tcPr>
            <w:tcW w:w="573" w:type="pct"/>
            <w:vMerge w:val="restart"/>
            <w:shd w:val="clear" w:color="auto" w:fill="2E74B5" w:themeFill="accent1" w:themeFillShade="BF"/>
            <w:vAlign w:val="center"/>
            <w:hideMark/>
          </w:tcPr>
          <w:p w14:paraId="7AE94510" w14:textId="4E43798F" w:rsidR="00286320" w:rsidRPr="004C38FD" w:rsidRDefault="00602401" w:rsidP="00B21058">
            <w:pPr>
              <w:pStyle w:val="Tabelid"/>
              <w:rPr>
                <w:lang w:val="en-GB"/>
              </w:rPr>
            </w:pPr>
            <w:r w:rsidRPr="004C38FD">
              <w:rPr>
                <w:lang w:val="en-GB"/>
              </w:rPr>
              <w:t>Previous actual level</w:t>
            </w:r>
            <w:r w:rsidR="00286320" w:rsidRPr="004C38FD">
              <w:rPr>
                <w:lang w:val="en-GB"/>
              </w:rPr>
              <w:t xml:space="preserve"> (2019)</w:t>
            </w:r>
          </w:p>
        </w:tc>
        <w:tc>
          <w:tcPr>
            <w:tcW w:w="775" w:type="pct"/>
            <w:vMerge w:val="restart"/>
            <w:shd w:val="clear" w:color="auto" w:fill="2E74B5" w:themeFill="accent1" w:themeFillShade="BF"/>
            <w:vAlign w:val="center"/>
            <w:hideMark/>
          </w:tcPr>
          <w:p w14:paraId="620B71EB" w14:textId="18084251" w:rsidR="00286320" w:rsidRPr="004C38FD" w:rsidRDefault="00286320" w:rsidP="00B21058">
            <w:pPr>
              <w:pStyle w:val="Tabelid"/>
              <w:rPr>
                <w:lang w:val="en-GB"/>
              </w:rPr>
            </w:pPr>
            <w:r w:rsidRPr="004C38FD">
              <w:rPr>
                <w:lang w:val="en-GB"/>
              </w:rPr>
              <w:t>202</w:t>
            </w:r>
            <w:r w:rsidR="000D0449" w:rsidRPr="004C38FD">
              <w:rPr>
                <w:lang w:val="en-GB"/>
              </w:rPr>
              <w:t>1</w:t>
            </w:r>
          </w:p>
        </w:tc>
        <w:tc>
          <w:tcPr>
            <w:tcW w:w="705" w:type="pct"/>
            <w:vMerge w:val="restart"/>
            <w:shd w:val="clear" w:color="auto" w:fill="2E74B5" w:themeFill="accent1" w:themeFillShade="BF"/>
            <w:vAlign w:val="center"/>
            <w:hideMark/>
          </w:tcPr>
          <w:p w14:paraId="6C1E2EFE" w14:textId="58E13792" w:rsidR="00286320" w:rsidRPr="004C38FD" w:rsidRDefault="00286320" w:rsidP="00B21058">
            <w:pPr>
              <w:pStyle w:val="Tabelid"/>
              <w:rPr>
                <w:lang w:val="en-GB"/>
              </w:rPr>
            </w:pPr>
            <w:r w:rsidRPr="004C38FD">
              <w:rPr>
                <w:lang w:val="en-GB"/>
              </w:rPr>
              <w:t>202</w:t>
            </w:r>
            <w:r w:rsidR="000D0449" w:rsidRPr="004C38FD">
              <w:rPr>
                <w:lang w:val="en-GB"/>
              </w:rPr>
              <w:t>2</w:t>
            </w:r>
          </w:p>
        </w:tc>
        <w:tc>
          <w:tcPr>
            <w:tcW w:w="706" w:type="pct"/>
            <w:vMerge w:val="restart"/>
            <w:shd w:val="clear" w:color="auto" w:fill="2E74B5" w:themeFill="accent1" w:themeFillShade="BF"/>
            <w:vAlign w:val="center"/>
            <w:hideMark/>
          </w:tcPr>
          <w:p w14:paraId="5CFDB252" w14:textId="37BA34AF" w:rsidR="00286320" w:rsidRPr="004C38FD" w:rsidRDefault="00286320" w:rsidP="00B21058">
            <w:pPr>
              <w:pStyle w:val="Tabelid"/>
              <w:rPr>
                <w:lang w:val="en-GB"/>
              </w:rPr>
            </w:pPr>
            <w:r w:rsidRPr="004C38FD">
              <w:rPr>
                <w:lang w:val="en-GB"/>
              </w:rPr>
              <w:t>202</w:t>
            </w:r>
            <w:r w:rsidR="000D0449" w:rsidRPr="004C38FD">
              <w:rPr>
                <w:lang w:val="en-GB"/>
              </w:rPr>
              <w:t>3</w:t>
            </w:r>
          </w:p>
        </w:tc>
        <w:tc>
          <w:tcPr>
            <w:tcW w:w="757" w:type="pct"/>
            <w:vMerge w:val="restart"/>
            <w:shd w:val="clear" w:color="auto" w:fill="2E74B5" w:themeFill="accent1" w:themeFillShade="BF"/>
            <w:vAlign w:val="center"/>
            <w:hideMark/>
          </w:tcPr>
          <w:p w14:paraId="0BAECAEF" w14:textId="4A61330F" w:rsidR="00286320" w:rsidRPr="004C38FD" w:rsidRDefault="00286320" w:rsidP="00B21058">
            <w:pPr>
              <w:pStyle w:val="Tabelid"/>
              <w:rPr>
                <w:lang w:val="en-GB"/>
              </w:rPr>
            </w:pPr>
            <w:r w:rsidRPr="004C38FD">
              <w:rPr>
                <w:lang w:val="en-GB"/>
              </w:rPr>
              <w:t>202</w:t>
            </w:r>
            <w:r w:rsidR="000D0449" w:rsidRPr="004C38FD">
              <w:rPr>
                <w:lang w:val="en-GB"/>
              </w:rPr>
              <w:t>4</w:t>
            </w:r>
          </w:p>
        </w:tc>
      </w:tr>
      <w:tr w:rsidR="00286320" w:rsidRPr="004C38FD" w14:paraId="5362B4F5" w14:textId="77777777" w:rsidTr="00A8408F">
        <w:trPr>
          <w:trHeight w:val="462"/>
          <w:tblHeader/>
        </w:trPr>
        <w:tc>
          <w:tcPr>
            <w:tcW w:w="1484" w:type="pct"/>
            <w:vMerge/>
            <w:shd w:val="clear" w:color="auto" w:fill="2E74B5" w:themeFill="accent1" w:themeFillShade="BF"/>
            <w:vAlign w:val="center"/>
            <w:hideMark/>
          </w:tcPr>
          <w:p w14:paraId="1E1BF939" w14:textId="77777777" w:rsidR="00286320" w:rsidRPr="004C38FD" w:rsidRDefault="00286320" w:rsidP="00B21058">
            <w:pPr>
              <w:pStyle w:val="Tabelid"/>
              <w:rPr>
                <w:lang w:val="en-GB"/>
              </w:rPr>
            </w:pPr>
          </w:p>
        </w:tc>
        <w:tc>
          <w:tcPr>
            <w:tcW w:w="573" w:type="pct"/>
            <w:vMerge/>
            <w:shd w:val="clear" w:color="auto" w:fill="2E74B5" w:themeFill="accent1" w:themeFillShade="BF"/>
            <w:vAlign w:val="center"/>
            <w:hideMark/>
          </w:tcPr>
          <w:p w14:paraId="3234C072" w14:textId="77777777" w:rsidR="00286320" w:rsidRPr="004C38FD" w:rsidRDefault="00286320" w:rsidP="00B21058">
            <w:pPr>
              <w:pStyle w:val="Tabelid"/>
              <w:rPr>
                <w:lang w:val="en-GB"/>
              </w:rPr>
            </w:pPr>
          </w:p>
        </w:tc>
        <w:tc>
          <w:tcPr>
            <w:tcW w:w="775" w:type="pct"/>
            <w:vMerge/>
            <w:shd w:val="clear" w:color="auto" w:fill="2E74B5" w:themeFill="accent1" w:themeFillShade="BF"/>
            <w:vAlign w:val="center"/>
            <w:hideMark/>
          </w:tcPr>
          <w:p w14:paraId="2CC7ACDB" w14:textId="77777777" w:rsidR="00286320" w:rsidRPr="004C38FD" w:rsidRDefault="00286320" w:rsidP="00B21058">
            <w:pPr>
              <w:pStyle w:val="Tabelid"/>
              <w:rPr>
                <w:lang w:val="en-GB"/>
              </w:rPr>
            </w:pPr>
          </w:p>
        </w:tc>
        <w:tc>
          <w:tcPr>
            <w:tcW w:w="705" w:type="pct"/>
            <w:vMerge/>
            <w:shd w:val="clear" w:color="auto" w:fill="2E74B5" w:themeFill="accent1" w:themeFillShade="BF"/>
            <w:vAlign w:val="center"/>
            <w:hideMark/>
          </w:tcPr>
          <w:p w14:paraId="033F266D" w14:textId="77777777" w:rsidR="00286320" w:rsidRPr="004C38FD" w:rsidRDefault="00286320" w:rsidP="00B21058">
            <w:pPr>
              <w:pStyle w:val="Tabelid"/>
              <w:rPr>
                <w:lang w:val="en-GB"/>
              </w:rPr>
            </w:pPr>
          </w:p>
        </w:tc>
        <w:tc>
          <w:tcPr>
            <w:tcW w:w="706" w:type="pct"/>
            <w:vMerge/>
            <w:shd w:val="clear" w:color="auto" w:fill="2E74B5" w:themeFill="accent1" w:themeFillShade="BF"/>
            <w:vAlign w:val="center"/>
            <w:hideMark/>
          </w:tcPr>
          <w:p w14:paraId="28B1E769" w14:textId="77777777" w:rsidR="00286320" w:rsidRPr="004C38FD" w:rsidRDefault="00286320" w:rsidP="00B21058">
            <w:pPr>
              <w:pStyle w:val="Tabelid"/>
              <w:rPr>
                <w:lang w:val="en-GB"/>
              </w:rPr>
            </w:pPr>
          </w:p>
        </w:tc>
        <w:tc>
          <w:tcPr>
            <w:tcW w:w="757" w:type="pct"/>
            <w:vMerge/>
            <w:shd w:val="clear" w:color="auto" w:fill="2E74B5" w:themeFill="accent1" w:themeFillShade="BF"/>
            <w:vAlign w:val="center"/>
            <w:hideMark/>
          </w:tcPr>
          <w:p w14:paraId="4C076962" w14:textId="77777777" w:rsidR="00286320" w:rsidRPr="004C38FD" w:rsidRDefault="00286320" w:rsidP="00B21058">
            <w:pPr>
              <w:pStyle w:val="Tabelid"/>
              <w:rPr>
                <w:lang w:val="en-GB"/>
              </w:rPr>
            </w:pPr>
          </w:p>
        </w:tc>
      </w:tr>
      <w:tr w:rsidR="00286320" w:rsidRPr="004C38FD" w14:paraId="41752D73" w14:textId="77777777" w:rsidTr="00A8408F">
        <w:trPr>
          <w:trHeight w:val="411"/>
        </w:trPr>
        <w:tc>
          <w:tcPr>
            <w:tcW w:w="1484" w:type="pct"/>
            <w:shd w:val="clear" w:color="auto" w:fill="auto"/>
          </w:tcPr>
          <w:p w14:paraId="61043AC4" w14:textId="290752F0" w:rsidR="00286320" w:rsidRPr="004C38FD" w:rsidRDefault="00602401" w:rsidP="00B21058">
            <w:pPr>
              <w:pStyle w:val="Tabelid"/>
              <w:rPr>
                <w:rFonts w:eastAsia="Calibri"/>
                <w:color w:val="000000" w:themeColor="text1"/>
                <w:szCs w:val="20"/>
                <w:lang w:val="en-GB"/>
              </w:rPr>
            </w:pPr>
            <w:r w:rsidRPr="004C38FD">
              <w:rPr>
                <w:rFonts w:eastAsia="Calibri"/>
                <w:color w:val="000000" w:themeColor="text1"/>
                <w:szCs w:val="20"/>
                <w:lang w:val="en-GB"/>
              </w:rPr>
              <w:t>Ranking</w:t>
            </w:r>
            <w:r w:rsidR="00286320" w:rsidRPr="004C38FD">
              <w:rPr>
                <w:rFonts w:eastAsia="Calibri"/>
                <w:color w:val="000000" w:themeColor="text1"/>
                <w:szCs w:val="20"/>
                <w:lang w:val="en-GB"/>
              </w:rPr>
              <w:t xml:space="preserve"> </w:t>
            </w:r>
            <w:r w:rsidRPr="004C38FD">
              <w:rPr>
                <w:rFonts w:eastAsia="Calibri"/>
                <w:color w:val="000000" w:themeColor="text1"/>
                <w:szCs w:val="20"/>
                <w:lang w:val="en-GB"/>
              </w:rPr>
              <w:t>in the World Freedom index</w:t>
            </w:r>
          </w:p>
          <w:p w14:paraId="0CC50B7A" w14:textId="3B1B2E1E" w:rsidR="002D653E" w:rsidRPr="004C38FD" w:rsidRDefault="009C0513" w:rsidP="00B21058">
            <w:pPr>
              <w:pStyle w:val="Tabelid"/>
              <w:rPr>
                <w:i/>
                <w:lang w:val="en-GB"/>
              </w:rPr>
            </w:pPr>
            <w:r w:rsidRPr="004C38FD">
              <w:rPr>
                <w:rFonts w:eastAsia="Calibri"/>
                <w:i/>
                <w:color w:val="000000" w:themeColor="text1"/>
                <w:szCs w:val="20"/>
                <w:lang w:val="en-GB"/>
              </w:rPr>
              <w:t>Source:</w:t>
            </w:r>
            <w:r w:rsidR="002D653E" w:rsidRPr="004C38FD">
              <w:rPr>
                <w:rFonts w:eastAsia="Calibri"/>
                <w:i/>
                <w:color w:val="000000" w:themeColor="text1"/>
                <w:szCs w:val="20"/>
                <w:lang w:val="en-GB"/>
              </w:rPr>
              <w:t xml:space="preserve"> Freedomhouse</w:t>
            </w:r>
          </w:p>
        </w:tc>
        <w:tc>
          <w:tcPr>
            <w:tcW w:w="3516" w:type="pct"/>
            <w:gridSpan w:val="5"/>
            <w:shd w:val="clear" w:color="auto" w:fill="auto"/>
            <w:vAlign w:val="center"/>
          </w:tcPr>
          <w:p w14:paraId="7E55ED15" w14:textId="4CD9209D" w:rsidR="00286320" w:rsidRPr="004C38FD" w:rsidRDefault="00286320" w:rsidP="00B21058">
            <w:pPr>
              <w:pStyle w:val="Tabelid"/>
              <w:rPr>
                <w:lang w:val="en-GB"/>
              </w:rPr>
            </w:pPr>
            <w:r w:rsidRPr="004C38FD">
              <w:rPr>
                <w:rFonts w:eastAsia="Calibri"/>
                <w:color w:val="000000" w:themeColor="text1"/>
                <w:szCs w:val="20"/>
                <w:lang w:val="en-GB"/>
              </w:rPr>
              <w:t xml:space="preserve">Status </w:t>
            </w:r>
            <w:r w:rsidR="00602401" w:rsidRPr="004C38FD">
              <w:rPr>
                <w:rFonts w:eastAsia="Calibri"/>
                <w:color w:val="000000" w:themeColor="text1"/>
                <w:szCs w:val="20"/>
                <w:lang w:val="en-GB"/>
              </w:rPr>
              <w:t>“free”</w:t>
            </w:r>
          </w:p>
        </w:tc>
      </w:tr>
      <w:tr w:rsidR="00286320" w:rsidRPr="004C38FD" w14:paraId="6354F9BE" w14:textId="77777777" w:rsidTr="00A8408F">
        <w:trPr>
          <w:trHeight w:val="411"/>
        </w:trPr>
        <w:tc>
          <w:tcPr>
            <w:tcW w:w="1484" w:type="pct"/>
            <w:shd w:val="clear" w:color="auto" w:fill="auto"/>
            <w:vAlign w:val="center"/>
          </w:tcPr>
          <w:p w14:paraId="13987F2F" w14:textId="6FE1779B" w:rsidR="00286320" w:rsidRPr="004C38FD" w:rsidRDefault="00602401" w:rsidP="00B21058">
            <w:pPr>
              <w:pStyle w:val="Tabelid"/>
              <w:rPr>
                <w:rFonts w:eastAsia="Calibri"/>
                <w:color w:val="000000" w:themeColor="text1"/>
                <w:szCs w:val="20"/>
                <w:lang w:val="en-GB"/>
              </w:rPr>
            </w:pPr>
            <w:r w:rsidRPr="004C38FD">
              <w:rPr>
                <w:rFonts w:eastAsia="Calibri"/>
                <w:color w:val="000000" w:themeColor="text1"/>
                <w:szCs w:val="20"/>
                <w:lang w:val="en-GB"/>
              </w:rPr>
              <w:t>Estonia’s competitiveness ranking</w:t>
            </w:r>
          </w:p>
          <w:p w14:paraId="475D6121" w14:textId="4DE1C532" w:rsidR="002D653E" w:rsidRPr="004C38FD" w:rsidRDefault="009C0513" w:rsidP="00B21058">
            <w:pPr>
              <w:pStyle w:val="Tabelid"/>
              <w:rPr>
                <w:i/>
                <w:lang w:val="en-GB"/>
              </w:rPr>
            </w:pPr>
            <w:r w:rsidRPr="004C38FD">
              <w:rPr>
                <w:i/>
                <w:lang w:val="en-GB"/>
              </w:rPr>
              <w:t>Source:</w:t>
            </w:r>
            <w:r w:rsidR="002D653E" w:rsidRPr="004C38FD">
              <w:rPr>
                <w:i/>
                <w:lang w:val="en-GB"/>
              </w:rPr>
              <w:t xml:space="preserve"> World Economic Forum</w:t>
            </w:r>
          </w:p>
        </w:tc>
        <w:tc>
          <w:tcPr>
            <w:tcW w:w="573" w:type="pct"/>
            <w:shd w:val="clear" w:color="auto" w:fill="auto"/>
            <w:vAlign w:val="center"/>
          </w:tcPr>
          <w:p w14:paraId="64640C59" w14:textId="77777777" w:rsidR="00286320" w:rsidRPr="004C38FD" w:rsidRDefault="00286320" w:rsidP="00B21058">
            <w:pPr>
              <w:pStyle w:val="Tabelid"/>
              <w:rPr>
                <w:lang w:val="en-GB"/>
              </w:rPr>
            </w:pPr>
            <w:r w:rsidRPr="004C38FD">
              <w:rPr>
                <w:rFonts w:eastAsia="Calibri"/>
                <w:color w:val="000000" w:themeColor="text1"/>
                <w:szCs w:val="20"/>
                <w:lang w:val="en-GB"/>
              </w:rPr>
              <w:t>31</w:t>
            </w:r>
          </w:p>
        </w:tc>
        <w:tc>
          <w:tcPr>
            <w:tcW w:w="775" w:type="pct"/>
            <w:shd w:val="clear" w:color="000000" w:fill="FFFFFF"/>
            <w:vAlign w:val="center"/>
          </w:tcPr>
          <w:p w14:paraId="6D3A989B" w14:textId="77777777" w:rsidR="00286320" w:rsidRPr="004C38FD" w:rsidRDefault="00286320" w:rsidP="00B21058">
            <w:pPr>
              <w:pStyle w:val="Tabelid"/>
              <w:rPr>
                <w:lang w:val="en-GB"/>
              </w:rPr>
            </w:pPr>
            <w:r w:rsidRPr="004C38FD">
              <w:rPr>
                <w:rFonts w:eastAsia="Calibri"/>
                <w:color w:val="000000" w:themeColor="text1"/>
                <w:szCs w:val="20"/>
                <w:lang w:val="en-GB"/>
              </w:rPr>
              <w:t>29</w:t>
            </w:r>
          </w:p>
        </w:tc>
        <w:tc>
          <w:tcPr>
            <w:tcW w:w="705" w:type="pct"/>
            <w:shd w:val="clear" w:color="000000" w:fill="FFFFFF"/>
            <w:vAlign w:val="center"/>
          </w:tcPr>
          <w:p w14:paraId="7BFD702F" w14:textId="77777777" w:rsidR="00286320" w:rsidRPr="004C38FD" w:rsidRDefault="00286320" w:rsidP="00B21058">
            <w:pPr>
              <w:pStyle w:val="Tabelid"/>
              <w:rPr>
                <w:lang w:val="en-GB"/>
              </w:rPr>
            </w:pPr>
            <w:r w:rsidRPr="004C38FD">
              <w:rPr>
                <w:rFonts w:eastAsia="Calibri"/>
                <w:color w:val="000000" w:themeColor="text1"/>
                <w:szCs w:val="20"/>
                <w:lang w:val="en-GB"/>
              </w:rPr>
              <w:t>28</w:t>
            </w:r>
          </w:p>
        </w:tc>
        <w:tc>
          <w:tcPr>
            <w:tcW w:w="706" w:type="pct"/>
            <w:shd w:val="clear" w:color="000000" w:fill="FFFFFF"/>
            <w:vAlign w:val="center"/>
          </w:tcPr>
          <w:p w14:paraId="44C5C145" w14:textId="77777777" w:rsidR="00286320" w:rsidRPr="004C38FD" w:rsidRDefault="00286320" w:rsidP="00B21058">
            <w:pPr>
              <w:pStyle w:val="Tabelid"/>
              <w:rPr>
                <w:lang w:val="en-GB"/>
              </w:rPr>
            </w:pPr>
            <w:r w:rsidRPr="004C38FD">
              <w:rPr>
                <w:rFonts w:eastAsia="Calibri"/>
                <w:color w:val="000000" w:themeColor="text1"/>
                <w:szCs w:val="20"/>
                <w:lang w:val="en-GB"/>
              </w:rPr>
              <w:t>27</w:t>
            </w:r>
          </w:p>
        </w:tc>
        <w:tc>
          <w:tcPr>
            <w:tcW w:w="757" w:type="pct"/>
            <w:shd w:val="clear" w:color="000000" w:fill="FFFFFF"/>
            <w:vAlign w:val="center"/>
          </w:tcPr>
          <w:p w14:paraId="71945A31" w14:textId="77777777" w:rsidR="00286320" w:rsidRPr="004C38FD" w:rsidRDefault="00286320" w:rsidP="00B21058">
            <w:pPr>
              <w:pStyle w:val="Tabelid"/>
              <w:rPr>
                <w:lang w:val="en-GB"/>
              </w:rPr>
            </w:pPr>
            <w:r w:rsidRPr="004C38FD">
              <w:rPr>
                <w:rFonts w:eastAsia="Calibri"/>
                <w:color w:val="000000" w:themeColor="text1"/>
                <w:szCs w:val="20"/>
                <w:lang w:val="en-GB"/>
              </w:rPr>
              <w:t>27</w:t>
            </w:r>
          </w:p>
        </w:tc>
      </w:tr>
      <w:tr w:rsidR="00286320" w:rsidRPr="004C38FD" w14:paraId="3D603A7C" w14:textId="77777777" w:rsidTr="00A8408F">
        <w:trPr>
          <w:trHeight w:val="411"/>
        </w:trPr>
        <w:tc>
          <w:tcPr>
            <w:tcW w:w="1484" w:type="pct"/>
            <w:shd w:val="clear" w:color="auto" w:fill="auto"/>
            <w:vAlign w:val="center"/>
          </w:tcPr>
          <w:p w14:paraId="002A4A2E" w14:textId="00505147" w:rsidR="002D653E" w:rsidRPr="004C38FD" w:rsidRDefault="00602401" w:rsidP="00B21058">
            <w:pPr>
              <w:pStyle w:val="Tabelid"/>
              <w:rPr>
                <w:rFonts w:eastAsia="Calibri"/>
                <w:color w:val="000000" w:themeColor="text1"/>
                <w:szCs w:val="20"/>
                <w:lang w:val="en-GB"/>
              </w:rPr>
            </w:pPr>
            <w:r w:rsidRPr="004C38FD">
              <w:rPr>
                <w:rFonts w:eastAsia="Calibri"/>
                <w:color w:val="000000" w:themeColor="text1"/>
                <w:szCs w:val="20"/>
                <w:lang w:val="en-GB"/>
              </w:rPr>
              <w:lastRenderedPageBreak/>
              <w:t>Share of people who feel safe at their neighbourhood after dark</w:t>
            </w:r>
            <w:r w:rsidR="009139BF" w:rsidRPr="004C38FD">
              <w:rPr>
                <w:rFonts w:eastAsia="Calibri"/>
                <w:color w:val="000000" w:themeColor="text1"/>
                <w:szCs w:val="20"/>
                <w:lang w:val="en-GB"/>
              </w:rPr>
              <w:t>, %</w:t>
            </w:r>
          </w:p>
          <w:p w14:paraId="4DFDD640" w14:textId="5BCCB0CE" w:rsidR="00286320" w:rsidRPr="004C38FD" w:rsidRDefault="009C0513" w:rsidP="00B21058">
            <w:pPr>
              <w:pStyle w:val="Tabelid"/>
              <w:rPr>
                <w:i/>
                <w:lang w:val="en-GB"/>
              </w:rPr>
            </w:pPr>
            <w:r w:rsidRPr="004C38FD">
              <w:rPr>
                <w:rFonts w:eastAsia="Calibri"/>
                <w:i/>
                <w:color w:val="000000" w:themeColor="text1"/>
                <w:szCs w:val="20"/>
                <w:lang w:val="en-GB"/>
              </w:rPr>
              <w:t>Source:</w:t>
            </w:r>
            <w:r w:rsidR="002D653E" w:rsidRPr="004C38FD">
              <w:rPr>
                <w:rFonts w:eastAsia="Calibri"/>
                <w:i/>
                <w:color w:val="000000" w:themeColor="text1"/>
                <w:szCs w:val="20"/>
                <w:lang w:val="en-GB"/>
              </w:rPr>
              <w:t xml:space="preserve"> </w:t>
            </w:r>
            <w:r w:rsidR="00602401" w:rsidRPr="004C38FD">
              <w:rPr>
                <w:rFonts w:eastAsia="Calibri"/>
                <w:i/>
                <w:color w:val="000000" w:themeColor="text1"/>
                <w:szCs w:val="20"/>
                <w:lang w:val="en-GB"/>
              </w:rPr>
              <w:t>Ministry of Justice</w:t>
            </w:r>
            <w:r w:rsidR="00286320" w:rsidRPr="004C38FD" w:rsidDel="002D7687">
              <w:rPr>
                <w:rFonts w:eastAsia="Calibri"/>
                <w:i/>
                <w:color w:val="000000" w:themeColor="text1"/>
                <w:szCs w:val="20"/>
                <w:lang w:val="en-GB"/>
              </w:rPr>
              <w:t xml:space="preserve"> </w:t>
            </w:r>
          </w:p>
        </w:tc>
        <w:tc>
          <w:tcPr>
            <w:tcW w:w="573" w:type="pct"/>
            <w:shd w:val="clear" w:color="auto" w:fill="auto"/>
            <w:vAlign w:val="center"/>
          </w:tcPr>
          <w:p w14:paraId="1E112221" w14:textId="7615CD2F" w:rsidR="00286320" w:rsidRPr="004C38FD" w:rsidRDefault="00286320" w:rsidP="00B21058">
            <w:pPr>
              <w:pStyle w:val="Tabelid"/>
              <w:rPr>
                <w:lang w:val="en-GB"/>
              </w:rPr>
            </w:pPr>
            <w:r w:rsidRPr="004C38FD">
              <w:rPr>
                <w:rFonts w:eastAsia="Calibri"/>
                <w:color w:val="000000" w:themeColor="text1"/>
                <w:szCs w:val="20"/>
                <w:lang w:val="en-GB"/>
              </w:rPr>
              <w:t>76</w:t>
            </w:r>
          </w:p>
        </w:tc>
        <w:tc>
          <w:tcPr>
            <w:tcW w:w="775" w:type="pct"/>
            <w:shd w:val="clear" w:color="000000" w:fill="FFFFFF"/>
            <w:vAlign w:val="center"/>
          </w:tcPr>
          <w:p w14:paraId="12570D67" w14:textId="3D6D725F" w:rsidR="00286320" w:rsidRPr="004C38FD" w:rsidRDefault="00286320" w:rsidP="00B21058">
            <w:pPr>
              <w:pStyle w:val="Tabelid"/>
              <w:rPr>
                <w:lang w:val="en-GB"/>
              </w:rPr>
            </w:pPr>
            <w:r w:rsidRPr="004C38FD">
              <w:rPr>
                <w:rFonts w:eastAsia="Calibri"/>
                <w:color w:val="000000" w:themeColor="text1"/>
                <w:szCs w:val="20"/>
                <w:lang w:val="en-GB"/>
              </w:rPr>
              <w:t>&gt;77</w:t>
            </w:r>
          </w:p>
        </w:tc>
        <w:tc>
          <w:tcPr>
            <w:tcW w:w="705" w:type="pct"/>
            <w:shd w:val="clear" w:color="000000" w:fill="FFFFFF"/>
            <w:vAlign w:val="center"/>
          </w:tcPr>
          <w:p w14:paraId="30A9F1D9" w14:textId="2AC96860" w:rsidR="00286320" w:rsidRPr="004C38FD" w:rsidRDefault="00286320" w:rsidP="00B21058">
            <w:pPr>
              <w:pStyle w:val="Tabelid"/>
              <w:rPr>
                <w:lang w:val="en-GB"/>
              </w:rPr>
            </w:pPr>
            <w:r w:rsidRPr="004C38FD">
              <w:rPr>
                <w:rFonts w:eastAsia="Calibri"/>
                <w:color w:val="000000" w:themeColor="text1"/>
                <w:szCs w:val="20"/>
                <w:lang w:val="en-GB"/>
              </w:rPr>
              <w:t>&gt;79</w:t>
            </w:r>
          </w:p>
        </w:tc>
        <w:tc>
          <w:tcPr>
            <w:tcW w:w="706" w:type="pct"/>
            <w:shd w:val="clear" w:color="000000" w:fill="FFFFFF"/>
            <w:vAlign w:val="center"/>
          </w:tcPr>
          <w:p w14:paraId="02AFEBFA" w14:textId="0BB5F7C1" w:rsidR="00286320" w:rsidRPr="004C38FD" w:rsidRDefault="00286320" w:rsidP="00B21058">
            <w:pPr>
              <w:pStyle w:val="Tabelid"/>
              <w:rPr>
                <w:lang w:val="en-GB"/>
              </w:rPr>
            </w:pPr>
            <w:r w:rsidRPr="004C38FD">
              <w:rPr>
                <w:rFonts w:eastAsia="Calibri"/>
                <w:color w:val="000000" w:themeColor="text1"/>
                <w:szCs w:val="20"/>
                <w:lang w:val="en-GB"/>
              </w:rPr>
              <w:t>&gt;79</w:t>
            </w:r>
          </w:p>
        </w:tc>
        <w:tc>
          <w:tcPr>
            <w:tcW w:w="757" w:type="pct"/>
            <w:shd w:val="clear" w:color="000000" w:fill="FFFFFF"/>
            <w:vAlign w:val="center"/>
          </w:tcPr>
          <w:p w14:paraId="31FC76A4" w14:textId="5EEE6886" w:rsidR="00286320" w:rsidRPr="004C38FD" w:rsidRDefault="00286320" w:rsidP="00B21058">
            <w:pPr>
              <w:pStyle w:val="Tabelid"/>
              <w:rPr>
                <w:lang w:val="en-GB"/>
              </w:rPr>
            </w:pPr>
            <w:r w:rsidRPr="004C38FD">
              <w:rPr>
                <w:rFonts w:eastAsia="Calibri"/>
                <w:color w:val="000000" w:themeColor="text1"/>
                <w:szCs w:val="20"/>
                <w:lang w:val="en-GB"/>
              </w:rPr>
              <w:t>&gt;79</w:t>
            </w:r>
          </w:p>
        </w:tc>
      </w:tr>
    </w:tbl>
    <w:p w14:paraId="2FB08DC6" w14:textId="77777777" w:rsidR="00286320" w:rsidRPr="004C38FD" w:rsidRDefault="00286320" w:rsidP="00286320">
      <w:pPr>
        <w:rPr>
          <w:color w:val="000000" w:themeColor="text1"/>
          <w:szCs w:val="24"/>
          <w:lang w:val="en-GB"/>
        </w:rPr>
      </w:pPr>
    </w:p>
    <w:p w14:paraId="233BBFE5" w14:textId="5D28AAFC" w:rsidR="00286320" w:rsidRPr="004C38FD" w:rsidRDefault="00602401" w:rsidP="00286320">
      <w:pPr>
        <w:pStyle w:val="Phitekst"/>
        <w:rPr>
          <w:rStyle w:val="Tugev"/>
          <w:lang w:val="en-GB"/>
        </w:rPr>
      </w:pPr>
      <w:r w:rsidRPr="004C38FD">
        <w:rPr>
          <w:rStyle w:val="Tugev"/>
          <w:lang w:val="en-GB"/>
        </w:rPr>
        <w:t>Important</w:t>
      </w:r>
      <w:r w:rsidR="00286320" w:rsidRPr="004C38FD">
        <w:rPr>
          <w:rStyle w:val="Tugev"/>
          <w:lang w:val="en-GB"/>
        </w:rPr>
        <w:t xml:space="preserve"> </w:t>
      </w:r>
      <w:r w:rsidR="00C602BF" w:rsidRPr="004C38FD">
        <w:rPr>
          <w:rStyle w:val="Tugev"/>
          <w:lang w:val="en-GB"/>
        </w:rPr>
        <w:t xml:space="preserve">activities </w:t>
      </w:r>
      <w:r w:rsidRPr="004C38FD">
        <w:rPr>
          <w:rStyle w:val="Tugev"/>
          <w:lang w:val="en-GB"/>
        </w:rPr>
        <w:t>to achieve t</w:t>
      </w:r>
      <w:r w:rsidR="00C602BF" w:rsidRPr="004C38FD">
        <w:rPr>
          <w:rStyle w:val="Tugev"/>
          <w:lang w:val="en-GB"/>
        </w:rPr>
        <w:t xml:space="preserve">he objectives </w:t>
      </w:r>
      <w:r w:rsidRPr="004C38FD">
        <w:rPr>
          <w:rStyle w:val="Tugev"/>
          <w:lang w:val="en-GB"/>
        </w:rPr>
        <w:t>of</w:t>
      </w:r>
      <w:r w:rsidR="00C602BF" w:rsidRPr="004C38FD">
        <w:rPr>
          <w:rStyle w:val="Tugev"/>
          <w:lang w:val="en-GB"/>
        </w:rPr>
        <w:t xml:space="preserve"> </w:t>
      </w:r>
      <w:r w:rsidR="00286320" w:rsidRPr="004C38FD">
        <w:rPr>
          <w:rStyle w:val="Tugev"/>
          <w:lang w:val="en-GB"/>
        </w:rPr>
        <w:t xml:space="preserve">2021-2024 </w:t>
      </w:r>
    </w:p>
    <w:p w14:paraId="4473972C" w14:textId="503DB668" w:rsidR="009F797A" w:rsidRPr="004C38FD" w:rsidRDefault="00D60D54" w:rsidP="009F797A">
      <w:pPr>
        <w:pStyle w:val="Loetelupunktidega"/>
        <w:rPr>
          <w:lang w:val="en-GB"/>
        </w:rPr>
      </w:pPr>
      <w:r w:rsidRPr="004C38FD">
        <w:rPr>
          <w:lang w:val="en-GB"/>
        </w:rPr>
        <w:t>The Ministry of Justice implementing digital</w:t>
      </w:r>
      <w:r w:rsidR="009F797A" w:rsidRPr="004C38FD">
        <w:rPr>
          <w:lang w:val="en-GB"/>
        </w:rPr>
        <w:t xml:space="preserve"> </w:t>
      </w:r>
      <w:r w:rsidRPr="004C38FD">
        <w:rPr>
          <w:lang w:val="en-GB"/>
        </w:rPr>
        <w:t>“</w:t>
      </w:r>
      <w:r w:rsidR="00E8017E">
        <w:rPr>
          <w:lang w:val="en-GB"/>
        </w:rPr>
        <w:t>legal map</w:t>
      </w:r>
      <w:r w:rsidRPr="004C38FD">
        <w:rPr>
          <w:lang w:val="en-GB"/>
        </w:rPr>
        <w:t>”</w:t>
      </w:r>
      <w:r w:rsidR="009F797A" w:rsidRPr="004C38FD">
        <w:rPr>
          <w:lang w:val="en-GB"/>
        </w:rPr>
        <w:t xml:space="preserve"> </w:t>
      </w:r>
      <w:r w:rsidRPr="004C38FD">
        <w:rPr>
          <w:lang w:val="en-GB"/>
        </w:rPr>
        <w:t>across the entire justice system</w:t>
      </w:r>
      <w:r w:rsidR="009F797A" w:rsidRPr="004C38FD">
        <w:rPr>
          <w:lang w:val="en-GB"/>
        </w:rPr>
        <w:t xml:space="preserve"> </w:t>
      </w:r>
      <w:r w:rsidRPr="004C38FD">
        <w:rPr>
          <w:lang w:val="en-GB"/>
        </w:rPr>
        <w:t>to ensure effective governance</w:t>
      </w:r>
      <w:r w:rsidR="009F797A" w:rsidRPr="004C38FD">
        <w:rPr>
          <w:lang w:val="en-GB"/>
        </w:rPr>
        <w:t>.</w:t>
      </w:r>
    </w:p>
    <w:p w14:paraId="217B5C8F" w14:textId="37DF1F14" w:rsidR="009F797A" w:rsidRPr="004C38FD" w:rsidRDefault="00E8017E" w:rsidP="009F797A">
      <w:pPr>
        <w:pStyle w:val="Loetelupunktidega"/>
        <w:rPr>
          <w:lang w:val="en-GB"/>
        </w:rPr>
      </w:pPr>
      <w:r>
        <w:rPr>
          <w:lang w:val="en-GB"/>
        </w:rPr>
        <w:t>Improvement and increased flexibility of institutional functioning of the state</w:t>
      </w:r>
      <w:r w:rsidR="009F797A" w:rsidRPr="004C38FD">
        <w:rPr>
          <w:lang w:val="en-GB"/>
        </w:rPr>
        <w:t xml:space="preserve">. </w:t>
      </w:r>
      <w:r>
        <w:rPr>
          <w:lang w:val="en-GB"/>
        </w:rPr>
        <w:t>Ensuring systemic development of national administrative arrangement</w:t>
      </w:r>
      <w:r w:rsidR="009F797A" w:rsidRPr="004C38FD">
        <w:rPr>
          <w:lang w:val="en-GB"/>
        </w:rPr>
        <w:t xml:space="preserve">, </w:t>
      </w:r>
      <w:r>
        <w:rPr>
          <w:lang w:val="en-GB"/>
        </w:rPr>
        <w:t>including analysis of the need for modernisation of administrative proceeding and administrative court procedure</w:t>
      </w:r>
      <w:r w:rsidR="009F797A" w:rsidRPr="004C38FD">
        <w:rPr>
          <w:lang w:val="en-GB"/>
        </w:rPr>
        <w:t xml:space="preserve">. </w:t>
      </w:r>
    </w:p>
    <w:p w14:paraId="149AB12B" w14:textId="3956CE96" w:rsidR="009F797A" w:rsidRPr="004C38FD" w:rsidRDefault="00F830E5" w:rsidP="009F797A">
      <w:pPr>
        <w:pStyle w:val="Loetelupunktidega"/>
        <w:rPr>
          <w:lang w:val="en-GB"/>
        </w:rPr>
      </w:pPr>
      <w:r w:rsidRPr="004C38FD">
        <w:rPr>
          <w:lang w:val="en-GB"/>
        </w:rPr>
        <w:t xml:space="preserve">Ongoing monitoring and analysis of </w:t>
      </w:r>
      <w:r w:rsidR="00E8017E">
        <w:rPr>
          <w:lang w:val="en-GB"/>
        </w:rPr>
        <w:t>judicial practice in order to solve emerging problems.</w:t>
      </w:r>
    </w:p>
    <w:p w14:paraId="0D8B8296" w14:textId="650176B9" w:rsidR="009F797A" w:rsidRPr="004C38FD" w:rsidRDefault="00F830E5" w:rsidP="009F797A">
      <w:pPr>
        <w:pStyle w:val="Loetelupunktidega"/>
        <w:rPr>
          <w:lang w:val="en-GB"/>
        </w:rPr>
      </w:pPr>
      <w:r w:rsidRPr="004C38FD">
        <w:rPr>
          <w:lang w:val="en-GB"/>
        </w:rPr>
        <w:t>Implementing the introduction of infotechnological means to contribute to more efficient criminal proceedings, secure</w:t>
      </w:r>
      <w:r w:rsidR="009F797A" w:rsidRPr="004C38FD">
        <w:rPr>
          <w:lang w:val="en-GB"/>
        </w:rPr>
        <w:t xml:space="preserve"> intelle</w:t>
      </w:r>
      <w:r w:rsidRPr="004C38FD">
        <w:rPr>
          <w:lang w:val="en-GB"/>
        </w:rPr>
        <w:t>c</w:t>
      </w:r>
      <w:r w:rsidR="009F797A" w:rsidRPr="004C38FD">
        <w:rPr>
          <w:lang w:val="en-GB"/>
        </w:rPr>
        <w:t>tual</w:t>
      </w:r>
      <w:r w:rsidRPr="004C38FD">
        <w:rPr>
          <w:lang w:val="en-GB"/>
        </w:rPr>
        <w:t xml:space="preserve"> property rights</w:t>
      </w:r>
      <w:r w:rsidR="009F797A" w:rsidRPr="004C38FD">
        <w:rPr>
          <w:lang w:val="en-GB"/>
        </w:rPr>
        <w:t xml:space="preserve">, </w:t>
      </w:r>
      <w:r w:rsidRPr="004C38FD">
        <w:rPr>
          <w:lang w:val="en-GB"/>
        </w:rPr>
        <w:t>digitalisation of the work of prisons and courts</w:t>
      </w:r>
      <w:r w:rsidR="00E56100" w:rsidRPr="004C38FD">
        <w:rPr>
          <w:lang w:val="en-GB"/>
        </w:rPr>
        <w:t xml:space="preserve"> and </w:t>
      </w:r>
      <w:r w:rsidRPr="004C38FD">
        <w:rPr>
          <w:lang w:val="en-GB"/>
        </w:rPr>
        <w:t>modernisation of judicial network and various registers</w:t>
      </w:r>
      <w:r w:rsidR="009F797A" w:rsidRPr="004C38FD">
        <w:rPr>
          <w:lang w:val="en-GB"/>
        </w:rPr>
        <w:t xml:space="preserve"> (</w:t>
      </w:r>
      <w:r w:rsidRPr="004C38FD">
        <w:rPr>
          <w:lang w:val="en-GB"/>
        </w:rPr>
        <w:t>land register</w:t>
      </w:r>
      <w:r w:rsidR="009F797A" w:rsidRPr="004C38FD">
        <w:rPr>
          <w:lang w:val="en-GB"/>
        </w:rPr>
        <w:t xml:space="preserve">, </w:t>
      </w:r>
      <w:r w:rsidRPr="004C38FD">
        <w:rPr>
          <w:lang w:val="en-GB"/>
        </w:rPr>
        <w:t>commercial register</w:t>
      </w:r>
      <w:r w:rsidR="009F797A" w:rsidRPr="004C38FD">
        <w:rPr>
          <w:lang w:val="en-GB"/>
        </w:rPr>
        <w:t xml:space="preserve">). </w:t>
      </w:r>
    </w:p>
    <w:p w14:paraId="3C1D5E4E" w14:textId="6844EA05" w:rsidR="009F797A" w:rsidRPr="004C38FD" w:rsidRDefault="00602401" w:rsidP="009F797A">
      <w:pPr>
        <w:pStyle w:val="Loetelupunktidega"/>
        <w:rPr>
          <w:lang w:val="en-GB"/>
        </w:rPr>
      </w:pPr>
      <w:r w:rsidRPr="004C38FD">
        <w:rPr>
          <w:lang w:val="en-GB"/>
        </w:rPr>
        <w:t>Supporting research-based economy by developing an entrepreneurial environment through a modern, attractive and competitive environment</w:t>
      </w:r>
      <w:r w:rsidR="009F797A" w:rsidRPr="004C38FD">
        <w:rPr>
          <w:lang w:val="en-GB"/>
        </w:rPr>
        <w:t>.</w:t>
      </w:r>
    </w:p>
    <w:p w14:paraId="4DB79773" w14:textId="54FA6989" w:rsidR="009F797A" w:rsidRPr="004C38FD" w:rsidRDefault="00F830E5" w:rsidP="009F797A">
      <w:pPr>
        <w:pStyle w:val="Loetelupunktidega"/>
        <w:rPr>
          <w:lang w:val="en-GB"/>
        </w:rPr>
      </w:pPr>
      <w:r w:rsidRPr="004C38FD">
        <w:rPr>
          <w:lang w:val="en-GB"/>
        </w:rPr>
        <w:t>Developing the state legal aid system</w:t>
      </w:r>
      <w:r w:rsidR="009F797A" w:rsidRPr="004C38FD">
        <w:rPr>
          <w:lang w:val="en-GB"/>
        </w:rPr>
        <w:t xml:space="preserve">, </w:t>
      </w:r>
      <w:r w:rsidRPr="004C38FD">
        <w:rPr>
          <w:lang w:val="en-GB"/>
        </w:rPr>
        <w:t>facilitating the creation of a cohesive society and provision of those in need with reasonable and timely access to legal aid</w:t>
      </w:r>
      <w:r w:rsidR="009F797A" w:rsidRPr="004C38FD">
        <w:rPr>
          <w:lang w:val="en-GB"/>
        </w:rPr>
        <w:t xml:space="preserve">. </w:t>
      </w:r>
      <w:r w:rsidRPr="004C38FD">
        <w:rPr>
          <w:lang w:val="en-GB"/>
        </w:rPr>
        <w:t>For that purpose, systemic enhancement of free</w:t>
      </w:r>
      <w:r w:rsidR="009F797A" w:rsidRPr="004C38FD">
        <w:rPr>
          <w:lang w:val="en-GB"/>
        </w:rPr>
        <w:t xml:space="preserve"> </w:t>
      </w:r>
      <w:r w:rsidR="00E8017E">
        <w:rPr>
          <w:lang w:val="en-GB"/>
        </w:rPr>
        <w:t>services of legal professionals</w:t>
      </w:r>
      <w:r w:rsidR="009F797A" w:rsidRPr="004C38FD">
        <w:rPr>
          <w:lang w:val="en-GB"/>
        </w:rPr>
        <w:t xml:space="preserve"> (</w:t>
      </w:r>
      <w:r w:rsidRPr="004C38FD">
        <w:rPr>
          <w:lang w:val="en-GB"/>
        </w:rPr>
        <w:t>lawyers</w:t>
      </w:r>
      <w:r w:rsidR="009F797A" w:rsidRPr="004C38FD">
        <w:rPr>
          <w:lang w:val="en-GB"/>
        </w:rPr>
        <w:t>, notari</w:t>
      </w:r>
      <w:r w:rsidRPr="004C38FD">
        <w:rPr>
          <w:lang w:val="en-GB"/>
        </w:rPr>
        <w:t>es</w:t>
      </w:r>
      <w:r w:rsidR="009F797A" w:rsidRPr="004C38FD">
        <w:rPr>
          <w:lang w:val="en-GB"/>
        </w:rPr>
        <w:t xml:space="preserve">, </w:t>
      </w:r>
      <w:r w:rsidRPr="004C38FD">
        <w:rPr>
          <w:lang w:val="en-GB"/>
        </w:rPr>
        <w:t>bailiffs, etc.</w:t>
      </w:r>
      <w:r w:rsidR="009F797A" w:rsidRPr="004C38FD">
        <w:rPr>
          <w:lang w:val="en-GB"/>
        </w:rPr>
        <w:t>)</w:t>
      </w:r>
      <w:r w:rsidRPr="004C38FD">
        <w:rPr>
          <w:lang w:val="en-GB"/>
        </w:rPr>
        <w:t xml:space="preserve"> will be ensured</w:t>
      </w:r>
      <w:r w:rsidR="009F797A" w:rsidRPr="004C38FD">
        <w:rPr>
          <w:lang w:val="en-GB"/>
        </w:rPr>
        <w:t>.</w:t>
      </w:r>
    </w:p>
    <w:p w14:paraId="23ED994A" w14:textId="1B8B576D" w:rsidR="009F797A" w:rsidRPr="004C38FD" w:rsidRDefault="00770D38" w:rsidP="009F797A">
      <w:pPr>
        <w:pStyle w:val="Loetelupunktidega"/>
        <w:rPr>
          <w:lang w:val="en-GB"/>
        </w:rPr>
      </w:pPr>
      <w:r w:rsidRPr="004C38FD">
        <w:rPr>
          <w:lang w:val="en-GB"/>
        </w:rPr>
        <w:t xml:space="preserve">More efficient </w:t>
      </w:r>
      <w:r w:rsidR="00E8017E">
        <w:rPr>
          <w:lang w:val="en-GB"/>
        </w:rPr>
        <w:t>primary</w:t>
      </w:r>
      <w:r w:rsidR="009F797A" w:rsidRPr="004C38FD">
        <w:rPr>
          <w:lang w:val="en-GB"/>
        </w:rPr>
        <w:t xml:space="preserve"> </w:t>
      </w:r>
      <w:r w:rsidRPr="004C38FD">
        <w:rPr>
          <w:lang w:val="en-GB"/>
        </w:rPr>
        <w:t>legal aid and civ</w:t>
      </w:r>
      <w:r w:rsidR="00E8017E">
        <w:rPr>
          <w:lang w:val="en-GB"/>
        </w:rPr>
        <w:t>il</w:t>
      </w:r>
      <w:r w:rsidRPr="004C38FD">
        <w:rPr>
          <w:lang w:val="en-GB"/>
        </w:rPr>
        <w:t xml:space="preserve"> services to ensure accessibility of legal aid</w:t>
      </w:r>
      <w:r w:rsidR="009F797A" w:rsidRPr="004C38FD">
        <w:rPr>
          <w:lang w:val="en-GB"/>
        </w:rPr>
        <w:t xml:space="preserve"> </w:t>
      </w:r>
      <w:r w:rsidRPr="004C38FD">
        <w:rPr>
          <w:lang w:val="en-GB"/>
        </w:rPr>
        <w:t xml:space="preserve">to those who need it </w:t>
      </w:r>
      <w:r w:rsidR="009F797A" w:rsidRPr="004C38FD">
        <w:rPr>
          <w:lang w:val="en-GB"/>
        </w:rPr>
        <w:t>(</w:t>
      </w:r>
      <w:r w:rsidR="00E8017E">
        <w:rPr>
          <w:lang w:val="en-GB"/>
        </w:rPr>
        <w:t>cannot afford legal aid at market conditions</w:t>
      </w:r>
      <w:r w:rsidR="009F797A" w:rsidRPr="004C38FD">
        <w:rPr>
          <w:lang w:val="en-GB"/>
        </w:rPr>
        <w:t xml:space="preserve">) </w:t>
      </w:r>
      <w:r w:rsidRPr="004C38FD">
        <w:rPr>
          <w:lang w:val="en-GB"/>
        </w:rPr>
        <w:t>in all regions of Estonia</w:t>
      </w:r>
      <w:r w:rsidR="009F797A" w:rsidRPr="004C38FD">
        <w:rPr>
          <w:lang w:val="en-GB"/>
        </w:rPr>
        <w:t xml:space="preserve">. </w:t>
      </w:r>
      <w:r w:rsidRPr="004C38FD">
        <w:rPr>
          <w:lang w:val="en-GB"/>
        </w:rPr>
        <w:t>The Government of the Republic has decided to allocate additional 2.2 million euros for that purpose in</w:t>
      </w:r>
      <w:r w:rsidR="009F797A" w:rsidRPr="004C38FD">
        <w:rPr>
          <w:lang w:val="en-GB"/>
        </w:rPr>
        <w:t xml:space="preserve"> 2021.</w:t>
      </w:r>
    </w:p>
    <w:p w14:paraId="6D1E7190" w14:textId="37D9BB03" w:rsidR="009F797A" w:rsidRPr="004C38FD" w:rsidRDefault="00770D38" w:rsidP="009F797A">
      <w:pPr>
        <w:pStyle w:val="Loetelupunktidega"/>
        <w:rPr>
          <w:lang w:val="en-GB"/>
        </w:rPr>
      </w:pPr>
      <w:r w:rsidRPr="004C38FD">
        <w:rPr>
          <w:lang w:val="en-GB"/>
        </w:rPr>
        <w:t>Achieving the aims of imprisonment such as</w:t>
      </w:r>
      <w:r w:rsidR="009F797A" w:rsidRPr="004C38FD">
        <w:rPr>
          <w:lang w:val="en-GB"/>
        </w:rPr>
        <w:t xml:space="preserve"> </w:t>
      </w:r>
      <w:r w:rsidR="00E8017E">
        <w:rPr>
          <w:lang w:val="en-GB"/>
        </w:rPr>
        <w:t>directing to law-abiding path</w:t>
      </w:r>
      <w:r w:rsidR="009F797A" w:rsidRPr="004C38FD">
        <w:rPr>
          <w:lang w:val="en-GB"/>
        </w:rPr>
        <w:t xml:space="preserve"> </w:t>
      </w:r>
      <w:r w:rsidRPr="004C38FD">
        <w:rPr>
          <w:lang w:val="en-GB"/>
        </w:rPr>
        <w:t xml:space="preserve">by making </w:t>
      </w:r>
      <w:r w:rsidR="00E8017E">
        <w:rPr>
          <w:lang w:val="en-GB"/>
        </w:rPr>
        <w:t>powerful</w:t>
      </w:r>
      <w:r w:rsidRPr="004C38FD">
        <w:rPr>
          <w:lang w:val="en-GB"/>
        </w:rPr>
        <w:t xml:space="preserve"> contribution to diversification of jobs in prison</w:t>
      </w:r>
      <w:r w:rsidR="009F797A" w:rsidRPr="004C38FD">
        <w:rPr>
          <w:lang w:val="en-GB"/>
        </w:rPr>
        <w:t>,</w:t>
      </w:r>
      <w:r w:rsidRPr="004C38FD">
        <w:rPr>
          <w:lang w:val="en-GB"/>
        </w:rPr>
        <w:t xml:space="preserve"> studies of official language</w:t>
      </w:r>
      <w:r w:rsidR="009F797A" w:rsidRPr="004C38FD">
        <w:rPr>
          <w:lang w:val="en-GB"/>
        </w:rPr>
        <w:t xml:space="preserve"> </w:t>
      </w:r>
      <w:r w:rsidR="00E56100" w:rsidRPr="004C38FD">
        <w:rPr>
          <w:lang w:val="en-GB"/>
        </w:rPr>
        <w:t xml:space="preserve">and </w:t>
      </w:r>
      <w:r w:rsidRPr="004C38FD">
        <w:rPr>
          <w:lang w:val="en-GB"/>
        </w:rPr>
        <w:t>treatment of illnesses that facilitate crime</w:t>
      </w:r>
      <w:r w:rsidR="009F797A" w:rsidRPr="004C38FD">
        <w:rPr>
          <w:lang w:val="en-GB"/>
        </w:rPr>
        <w:t xml:space="preserve">. </w:t>
      </w:r>
    </w:p>
    <w:p w14:paraId="43F79EAB" w14:textId="4E2081B0" w:rsidR="009F797A" w:rsidRPr="004C38FD" w:rsidRDefault="00770D38" w:rsidP="009F797A">
      <w:pPr>
        <w:pStyle w:val="Loetelupunktidega"/>
        <w:rPr>
          <w:lang w:val="en-GB"/>
        </w:rPr>
      </w:pPr>
      <w:r w:rsidRPr="004C38FD">
        <w:rPr>
          <w:lang w:val="en-GB"/>
        </w:rPr>
        <w:t xml:space="preserve">Modernising the judicial network by paying greater attention to contemporary work organisation of judges and </w:t>
      </w:r>
      <w:r w:rsidR="00E8017E">
        <w:rPr>
          <w:lang w:val="en-GB"/>
        </w:rPr>
        <w:t>advocates general</w:t>
      </w:r>
      <w:r w:rsidR="009F797A" w:rsidRPr="004C38FD">
        <w:rPr>
          <w:lang w:val="en-GB"/>
        </w:rPr>
        <w:t>.</w:t>
      </w:r>
    </w:p>
    <w:p w14:paraId="400D048E" w14:textId="77777777" w:rsidR="00286320" w:rsidRPr="004C38FD" w:rsidRDefault="00286320" w:rsidP="00286320">
      <w:pPr>
        <w:pStyle w:val="Phitekst"/>
        <w:rPr>
          <w:lang w:val="en-GB"/>
        </w:rPr>
      </w:pPr>
    </w:p>
    <w:p w14:paraId="071B236D" w14:textId="1E543AA6" w:rsidR="00B82BC1" w:rsidRPr="004C38FD" w:rsidRDefault="0048595B" w:rsidP="00D47706">
      <w:pPr>
        <w:pStyle w:val="Pealkiri2tase"/>
        <w:rPr>
          <w:lang w:val="en-GB"/>
        </w:rPr>
      </w:pPr>
      <w:bookmarkStart w:id="62" w:name="_Toc56366812"/>
      <w:r w:rsidRPr="004C38FD">
        <w:rPr>
          <w:lang w:val="en-GB"/>
        </w:rPr>
        <w:t>2.1</w:t>
      </w:r>
      <w:r w:rsidR="00942F47" w:rsidRPr="004C38FD">
        <w:rPr>
          <w:lang w:val="en-GB"/>
        </w:rPr>
        <w:t>3</w:t>
      </w:r>
      <w:r w:rsidRPr="004C38FD">
        <w:rPr>
          <w:lang w:val="en-GB"/>
        </w:rPr>
        <w:t xml:space="preserve"> </w:t>
      </w:r>
      <w:r w:rsidR="00770D38" w:rsidRPr="004C38FD">
        <w:rPr>
          <w:lang w:val="en-GB"/>
        </w:rPr>
        <w:t>Internal security</w:t>
      </w:r>
      <w:bookmarkEnd w:id="62"/>
      <w:r w:rsidR="001740D9" w:rsidRPr="004C38FD">
        <w:rPr>
          <w:lang w:val="en-GB"/>
        </w:rPr>
        <w:t xml:space="preserve"> </w:t>
      </w:r>
    </w:p>
    <w:p w14:paraId="42AC5AB4" w14:textId="1630291C" w:rsidR="00B21058" w:rsidRPr="004C38FD" w:rsidRDefault="00770D38" w:rsidP="00B21058">
      <w:pPr>
        <w:pStyle w:val="Phitekst"/>
        <w:rPr>
          <w:rStyle w:val="Tugev"/>
          <w:lang w:val="en-GB"/>
        </w:rPr>
      </w:pPr>
      <w:r w:rsidRPr="004C38FD">
        <w:rPr>
          <w:rStyle w:val="Tugev"/>
          <w:lang w:val="en-GB"/>
        </w:rPr>
        <w:t>Aim of the performance area</w:t>
      </w:r>
      <w:r w:rsidR="00B21058" w:rsidRPr="004C38FD">
        <w:rPr>
          <w:rStyle w:val="Tugev"/>
          <w:lang w:val="en-GB"/>
        </w:rPr>
        <w:t xml:space="preserve">: </w:t>
      </w:r>
    </w:p>
    <w:p w14:paraId="69208261" w14:textId="15BACE03" w:rsidR="00B21058" w:rsidRPr="004C38FD" w:rsidRDefault="00770D38" w:rsidP="00B21058">
      <w:pPr>
        <w:pStyle w:val="Phitekst"/>
        <w:rPr>
          <w:i/>
          <w:iCs/>
          <w:lang w:val="en-GB"/>
        </w:rPr>
      </w:pPr>
      <w:r w:rsidRPr="004C38FD">
        <w:rPr>
          <w:lang w:val="en-GB"/>
        </w:rPr>
        <w:t>People in Estonia feel that they live in a free and secure society where everyone’s value, involvement in and contribution to the community’s security combine to make Estonia one of the most secure countries in Europe.</w:t>
      </w:r>
      <w:r w:rsidR="00B21058" w:rsidRPr="004C38FD">
        <w:rPr>
          <w:lang w:val="en-GB"/>
        </w:rPr>
        <w:t xml:space="preserve"> </w:t>
      </w:r>
      <w:r w:rsidRPr="004C38FD">
        <w:rPr>
          <w:lang w:val="en-GB"/>
        </w:rPr>
        <w:t>Living environment is improved</w:t>
      </w:r>
      <w:r w:rsidR="00B21058" w:rsidRPr="004C38FD">
        <w:rPr>
          <w:lang w:val="en-GB"/>
        </w:rPr>
        <w:t xml:space="preserve">, </w:t>
      </w:r>
      <w:r w:rsidRPr="004C38FD">
        <w:rPr>
          <w:lang w:val="en-GB"/>
        </w:rPr>
        <w:t>risks to life, health, property and the constitutional order are reduced, a</w:t>
      </w:r>
      <w:r w:rsidR="00E56100" w:rsidRPr="004C38FD">
        <w:rPr>
          <w:lang w:val="en-GB"/>
        </w:rPr>
        <w:t xml:space="preserve">nd </w:t>
      </w:r>
      <w:r w:rsidRPr="004C38FD">
        <w:rPr>
          <w:lang w:val="en-GB"/>
        </w:rPr>
        <w:t>quick and professional help enabled</w:t>
      </w:r>
      <w:r w:rsidR="00B21058" w:rsidRPr="004C38FD">
        <w:rPr>
          <w:lang w:val="en-GB"/>
        </w:rPr>
        <w:t>.</w:t>
      </w:r>
    </w:p>
    <w:p w14:paraId="1F36BF06" w14:textId="47C91611" w:rsidR="00B21058" w:rsidRPr="004C38FD" w:rsidRDefault="00E56100" w:rsidP="00B21058">
      <w:pPr>
        <w:pStyle w:val="Pealdis"/>
        <w:rPr>
          <w:lang w:val="en-GB"/>
        </w:rPr>
      </w:pPr>
      <w:bookmarkStart w:id="63" w:name="_Ref52202714"/>
      <w:r w:rsidRPr="004C38FD">
        <w:rPr>
          <w:lang w:val="en-GB"/>
        </w:rPr>
        <w:lastRenderedPageBreak/>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39</w:t>
      </w:r>
      <w:r w:rsidR="00806B4F" w:rsidRPr="004C38FD">
        <w:rPr>
          <w:lang w:val="en-GB"/>
        </w:rPr>
        <w:fldChar w:fldCharType="end"/>
      </w:r>
      <w:bookmarkEnd w:id="63"/>
      <w:r w:rsidR="00901A4A" w:rsidRPr="004C38FD">
        <w:rPr>
          <w:lang w:val="en-GB"/>
        </w:rPr>
        <w:t xml:space="preserve">. </w:t>
      </w:r>
      <w:r w:rsidR="00C411D8" w:rsidRPr="004C38FD">
        <w:rPr>
          <w:lang w:val="en-GB"/>
        </w:rPr>
        <w:t xml:space="preserve">Indicators and target levels of </w:t>
      </w:r>
      <w:r w:rsidR="00770D38" w:rsidRPr="004C38FD">
        <w:rPr>
          <w:lang w:val="en-GB"/>
        </w:rPr>
        <w:t xml:space="preserve">the internal security </w:t>
      </w:r>
      <w:r w:rsidR="00C411D8" w:rsidRPr="004C38FD">
        <w:rPr>
          <w:lang w:val="en-GB"/>
        </w:rPr>
        <w:t>performance area</w:t>
      </w:r>
      <w:r w:rsidR="00B21058"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9"/>
        <w:gridCol w:w="1593"/>
        <w:gridCol w:w="826"/>
        <w:gridCol w:w="959"/>
        <w:gridCol w:w="959"/>
        <w:gridCol w:w="955"/>
      </w:tblGrid>
      <w:tr w:rsidR="00B21058" w:rsidRPr="004C38FD" w14:paraId="54A13A36" w14:textId="77777777" w:rsidTr="00A8408F">
        <w:trPr>
          <w:trHeight w:val="458"/>
          <w:tblHeader/>
        </w:trPr>
        <w:tc>
          <w:tcPr>
            <w:tcW w:w="2080" w:type="pct"/>
            <w:vMerge w:val="restart"/>
            <w:shd w:val="clear" w:color="000000" w:fill="2F75B5"/>
            <w:vAlign w:val="center"/>
            <w:hideMark/>
          </w:tcPr>
          <w:p w14:paraId="124AFF5B" w14:textId="6BC83254" w:rsidR="00B21058" w:rsidRPr="004C38FD" w:rsidRDefault="00D1605C" w:rsidP="00B21058">
            <w:pPr>
              <w:pStyle w:val="Tabelid"/>
              <w:rPr>
                <w:lang w:val="en-GB"/>
              </w:rPr>
            </w:pPr>
            <w:r w:rsidRPr="004C38FD">
              <w:rPr>
                <w:lang w:val="en-GB"/>
              </w:rPr>
              <w:t>Indicator/Target level</w:t>
            </w:r>
          </w:p>
        </w:tc>
        <w:tc>
          <w:tcPr>
            <w:tcW w:w="879" w:type="pct"/>
            <w:vMerge w:val="restart"/>
            <w:shd w:val="clear" w:color="000000" w:fill="2F75B5"/>
            <w:vAlign w:val="center"/>
            <w:hideMark/>
          </w:tcPr>
          <w:p w14:paraId="6233060C" w14:textId="3D87EE42" w:rsidR="00B21058" w:rsidRPr="004C38FD" w:rsidRDefault="00770D38" w:rsidP="00B21058">
            <w:pPr>
              <w:pStyle w:val="Tabelid"/>
              <w:rPr>
                <w:lang w:val="en-GB"/>
              </w:rPr>
            </w:pPr>
            <w:r w:rsidRPr="004C38FD">
              <w:rPr>
                <w:lang w:val="en-GB"/>
              </w:rPr>
              <w:t>Previous actual level</w:t>
            </w:r>
          </w:p>
        </w:tc>
        <w:tc>
          <w:tcPr>
            <w:tcW w:w="456" w:type="pct"/>
            <w:vMerge w:val="restart"/>
            <w:shd w:val="clear" w:color="000000" w:fill="2F75B5"/>
            <w:vAlign w:val="center"/>
            <w:hideMark/>
          </w:tcPr>
          <w:p w14:paraId="5A7BD8D8" w14:textId="77777777" w:rsidR="00B21058" w:rsidRPr="004C38FD" w:rsidRDefault="00B21058" w:rsidP="00B21058">
            <w:pPr>
              <w:pStyle w:val="Tabelid"/>
              <w:rPr>
                <w:lang w:val="en-GB"/>
              </w:rPr>
            </w:pPr>
            <w:r w:rsidRPr="004C38FD">
              <w:rPr>
                <w:lang w:val="en-GB"/>
              </w:rPr>
              <w:t>2021</w:t>
            </w:r>
          </w:p>
        </w:tc>
        <w:tc>
          <w:tcPr>
            <w:tcW w:w="529" w:type="pct"/>
            <w:vMerge w:val="restart"/>
            <w:shd w:val="clear" w:color="000000" w:fill="2F75B5"/>
            <w:vAlign w:val="center"/>
            <w:hideMark/>
          </w:tcPr>
          <w:p w14:paraId="5C3AB22E" w14:textId="77777777" w:rsidR="00B21058" w:rsidRPr="004C38FD" w:rsidRDefault="00B21058" w:rsidP="00B21058">
            <w:pPr>
              <w:pStyle w:val="Tabelid"/>
              <w:rPr>
                <w:lang w:val="en-GB"/>
              </w:rPr>
            </w:pPr>
            <w:r w:rsidRPr="004C38FD">
              <w:rPr>
                <w:lang w:val="en-GB"/>
              </w:rPr>
              <w:t>2022</w:t>
            </w:r>
          </w:p>
        </w:tc>
        <w:tc>
          <w:tcPr>
            <w:tcW w:w="529" w:type="pct"/>
            <w:vMerge w:val="restart"/>
            <w:shd w:val="clear" w:color="000000" w:fill="2F75B5"/>
            <w:vAlign w:val="center"/>
            <w:hideMark/>
          </w:tcPr>
          <w:p w14:paraId="52D27523" w14:textId="77777777" w:rsidR="00B21058" w:rsidRPr="004C38FD" w:rsidRDefault="00B21058" w:rsidP="00B21058">
            <w:pPr>
              <w:pStyle w:val="Tabelid"/>
              <w:rPr>
                <w:lang w:val="en-GB"/>
              </w:rPr>
            </w:pPr>
            <w:r w:rsidRPr="004C38FD">
              <w:rPr>
                <w:lang w:val="en-GB"/>
              </w:rPr>
              <w:t>2023</w:t>
            </w:r>
          </w:p>
        </w:tc>
        <w:tc>
          <w:tcPr>
            <w:tcW w:w="527" w:type="pct"/>
            <w:vMerge w:val="restart"/>
            <w:shd w:val="clear" w:color="000000" w:fill="2F75B5"/>
            <w:vAlign w:val="center"/>
            <w:hideMark/>
          </w:tcPr>
          <w:p w14:paraId="6EE4A52A" w14:textId="77777777" w:rsidR="00B21058" w:rsidRPr="004C38FD" w:rsidRDefault="00B21058" w:rsidP="00B21058">
            <w:pPr>
              <w:pStyle w:val="Tabelid"/>
              <w:rPr>
                <w:lang w:val="en-GB"/>
              </w:rPr>
            </w:pPr>
            <w:r w:rsidRPr="004C38FD">
              <w:rPr>
                <w:lang w:val="en-GB"/>
              </w:rPr>
              <w:t>2024</w:t>
            </w:r>
          </w:p>
        </w:tc>
      </w:tr>
      <w:tr w:rsidR="00B21058" w:rsidRPr="004C38FD" w14:paraId="5D11098C" w14:textId="77777777" w:rsidTr="00A8408F">
        <w:trPr>
          <w:trHeight w:val="458"/>
          <w:tblHeader/>
        </w:trPr>
        <w:tc>
          <w:tcPr>
            <w:tcW w:w="2080" w:type="pct"/>
            <w:vMerge/>
            <w:vAlign w:val="center"/>
            <w:hideMark/>
          </w:tcPr>
          <w:p w14:paraId="4843107E" w14:textId="77777777" w:rsidR="00B21058" w:rsidRPr="004C38FD" w:rsidRDefault="00B21058" w:rsidP="00B21058">
            <w:pPr>
              <w:pStyle w:val="Tabelid"/>
              <w:rPr>
                <w:lang w:val="en-GB"/>
              </w:rPr>
            </w:pPr>
          </w:p>
        </w:tc>
        <w:tc>
          <w:tcPr>
            <w:tcW w:w="879" w:type="pct"/>
            <w:vMerge/>
            <w:vAlign w:val="center"/>
            <w:hideMark/>
          </w:tcPr>
          <w:p w14:paraId="4FDC9AAC" w14:textId="77777777" w:rsidR="00B21058" w:rsidRPr="004C38FD" w:rsidRDefault="00B21058" w:rsidP="00B21058">
            <w:pPr>
              <w:pStyle w:val="Tabelid"/>
              <w:rPr>
                <w:lang w:val="en-GB"/>
              </w:rPr>
            </w:pPr>
          </w:p>
        </w:tc>
        <w:tc>
          <w:tcPr>
            <w:tcW w:w="456" w:type="pct"/>
            <w:vMerge/>
            <w:vAlign w:val="center"/>
            <w:hideMark/>
          </w:tcPr>
          <w:p w14:paraId="5D269DB6" w14:textId="77777777" w:rsidR="00B21058" w:rsidRPr="004C38FD" w:rsidRDefault="00B21058" w:rsidP="00B21058">
            <w:pPr>
              <w:pStyle w:val="Tabelid"/>
              <w:rPr>
                <w:lang w:val="en-GB"/>
              </w:rPr>
            </w:pPr>
          </w:p>
        </w:tc>
        <w:tc>
          <w:tcPr>
            <w:tcW w:w="529" w:type="pct"/>
            <w:vMerge/>
            <w:vAlign w:val="center"/>
            <w:hideMark/>
          </w:tcPr>
          <w:p w14:paraId="2D7D382B" w14:textId="77777777" w:rsidR="00B21058" w:rsidRPr="004C38FD" w:rsidRDefault="00B21058" w:rsidP="00B21058">
            <w:pPr>
              <w:pStyle w:val="Tabelid"/>
              <w:rPr>
                <w:lang w:val="en-GB"/>
              </w:rPr>
            </w:pPr>
          </w:p>
        </w:tc>
        <w:tc>
          <w:tcPr>
            <w:tcW w:w="529" w:type="pct"/>
            <w:vMerge/>
            <w:vAlign w:val="center"/>
            <w:hideMark/>
          </w:tcPr>
          <w:p w14:paraId="37E0966C" w14:textId="77777777" w:rsidR="00B21058" w:rsidRPr="004C38FD" w:rsidRDefault="00B21058" w:rsidP="00B21058">
            <w:pPr>
              <w:pStyle w:val="Tabelid"/>
              <w:rPr>
                <w:lang w:val="en-GB"/>
              </w:rPr>
            </w:pPr>
          </w:p>
        </w:tc>
        <w:tc>
          <w:tcPr>
            <w:tcW w:w="527" w:type="pct"/>
            <w:vMerge/>
            <w:vAlign w:val="center"/>
            <w:hideMark/>
          </w:tcPr>
          <w:p w14:paraId="3DF78E0B" w14:textId="77777777" w:rsidR="00B21058" w:rsidRPr="004C38FD" w:rsidRDefault="00B21058" w:rsidP="00B21058">
            <w:pPr>
              <w:pStyle w:val="Tabelid"/>
              <w:rPr>
                <w:lang w:val="en-GB"/>
              </w:rPr>
            </w:pPr>
          </w:p>
        </w:tc>
      </w:tr>
      <w:tr w:rsidR="00B21058" w:rsidRPr="004C38FD" w14:paraId="7CC585F6" w14:textId="77777777" w:rsidTr="00A8408F">
        <w:trPr>
          <w:trHeight w:val="436"/>
        </w:trPr>
        <w:tc>
          <w:tcPr>
            <w:tcW w:w="2080" w:type="pct"/>
            <w:shd w:val="clear" w:color="auto" w:fill="auto"/>
            <w:vAlign w:val="center"/>
          </w:tcPr>
          <w:p w14:paraId="71A8199F" w14:textId="72A4C1DA" w:rsidR="00B21058" w:rsidRPr="004C38FD" w:rsidRDefault="00CD077A" w:rsidP="00B21058">
            <w:pPr>
              <w:pStyle w:val="Tabelid"/>
              <w:rPr>
                <w:color w:val="000000" w:themeColor="text1"/>
                <w:lang w:val="en-GB"/>
              </w:rPr>
            </w:pPr>
            <w:r w:rsidRPr="004C38FD">
              <w:rPr>
                <w:color w:val="000000" w:themeColor="text1"/>
                <w:lang w:val="en-GB"/>
              </w:rPr>
              <w:t>The share of people who consider Estonia a safe country</w:t>
            </w:r>
            <w:r w:rsidR="00B21058" w:rsidRPr="004C38FD">
              <w:rPr>
                <w:color w:val="000000" w:themeColor="text1"/>
                <w:lang w:val="en-GB"/>
              </w:rPr>
              <w:t>, %</w:t>
            </w:r>
          </w:p>
          <w:p w14:paraId="58EBD9D4" w14:textId="28351565" w:rsidR="00B21058" w:rsidRPr="004C38FD" w:rsidRDefault="009C0513" w:rsidP="00B21058">
            <w:pPr>
              <w:pStyle w:val="Tabelid"/>
              <w:rPr>
                <w:i/>
                <w:lang w:val="en-GB"/>
              </w:rPr>
            </w:pPr>
            <w:r w:rsidRPr="004C38FD">
              <w:rPr>
                <w:i/>
                <w:lang w:val="en-GB"/>
              </w:rPr>
              <w:t>Source:</w:t>
            </w:r>
            <w:r w:rsidR="00B21058" w:rsidRPr="004C38FD">
              <w:rPr>
                <w:i/>
                <w:lang w:val="en-GB"/>
              </w:rPr>
              <w:t xml:space="preserve"> </w:t>
            </w:r>
            <w:r w:rsidR="00CD077A" w:rsidRPr="004C38FD">
              <w:rPr>
                <w:i/>
                <w:color w:val="000000" w:themeColor="text1"/>
                <w:lang w:val="en-GB"/>
              </w:rPr>
              <w:t>Ministry of the Interior, survey on public opinion on internal security</w:t>
            </w:r>
          </w:p>
        </w:tc>
        <w:tc>
          <w:tcPr>
            <w:tcW w:w="879" w:type="pct"/>
            <w:tcBorders>
              <w:bottom w:val="single" w:sz="4" w:space="0" w:color="auto"/>
            </w:tcBorders>
            <w:shd w:val="clear" w:color="auto" w:fill="auto"/>
            <w:vAlign w:val="center"/>
          </w:tcPr>
          <w:p w14:paraId="6B107799" w14:textId="77777777" w:rsidR="00B21058" w:rsidRPr="004C38FD" w:rsidRDefault="00B21058" w:rsidP="00B21058">
            <w:pPr>
              <w:pStyle w:val="Tabelid"/>
              <w:rPr>
                <w:color w:val="000000"/>
                <w:lang w:val="en-GB"/>
              </w:rPr>
            </w:pPr>
            <w:r w:rsidRPr="004C38FD">
              <w:rPr>
                <w:color w:val="000000"/>
                <w:lang w:val="en-GB"/>
              </w:rPr>
              <w:t>92</w:t>
            </w:r>
          </w:p>
        </w:tc>
        <w:tc>
          <w:tcPr>
            <w:tcW w:w="456" w:type="pct"/>
            <w:shd w:val="clear" w:color="auto" w:fill="auto"/>
            <w:vAlign w:val="center"/>
          </w:tcPr>
          <w:p w14:paraId="71C923C3" w14:textId="77777777" w:rsidR="00B21058" w:rsidRPr="004C38FD" w:rsidRDefault="00B21058" w:rsidP="00B21058">
            <w:pPr>
              <w:pStyle w:val="Tabelid"/>
              <w:rPr>
                <w:color w:val="000000"/>
                <w:lang w:val="en-GB"/>
              </w:rPr>
            </w:pPr>
            <w:r w:rsidRPr="004C38FD">
              <w:rPr>
                <w:color w:val="000000"/>
                <w:lang w:val="en-GB"/>
              </w:rPr>
              <w:t>≥ 94</w:t>
            </w:r>
          </w:p>
        </w:tc>
        <w:tc>
          <w:tcPr>
            <w:tcW w:w="529" w:type="pct"/>
            <w:shd w:val="clear" w:color="auto" w:fill="auto"/>
            <w:vAlign w:val="center"/>
          </w:tcPr>
          <w:p w14:paraId="4C6DE15B" w14:textId="77777777" w:rsidR="00B21058" w:rsidRPr="004C38FD" w:rsidRDefault="00B21058" w:rsidP="00B21058">
            <w:pPr>
              <w:pStyle w:val="Tabelid"/>
              <w:rPr>
                <w:color w:val="000000"/>
                <w:lang w:val="en-GB"/>
              </w:rPr>
            </w:pPr>
            <w:r w:rsidRPr="004C38FD">
              <w:rPr>
                <w:color w:val="000000"/>
                <w:lang w:val="en-GB"/>
              </w:rPr>
              <w:t>≥ 94</w:t>
            </w:r>
          </w:p>
        </w:tc>
        <w:tc>
          <w:tcPr>
            <w:tcW w:w="529" w:type="pct"/>
            <w:shd w:val="clear" w:color="auto" w:fill="auto"/>
            <w:vAlign w:val="center"/>
          </w:tcPr>
          <w:p w14:paraId="2E6B4118" w14:textId="77777777" w:rsidR="00B21058" w:rsidRPr="004C38FD" w:rsidRDefault="00B21058" w:rsidP="00B21058">
            <w:pPr>
              <w:pStyle w:val="Tabelid"/>
              <w:rPr>
                <w:color w:val="000000"/>
                <w:lang w:val="en-GB"/>
              </w:rPr>
            </w:pPr>
            <w:r w:rsidRPr="004C38FD">
              <w:rPr>
                <w:color w:val="000000"/>
                <w:lang w:val="en-GB"/>
              </w:rPr>
              <w:t>≥ 94</w:t>
            </w:r>
          </w:p>
        </w:tc>
        <w:tc>
          <w:tcPr>
            <w:tcW w:w="527" w:type="pct"/>
            <w:shd w:val="clear" w:color="auto" w:fill="auto"/>
            <w:vAlign w:val="center"/>
          </w:tcPr>
          <w:p w14:paraId="63ACF1CF" w14:textId="77777777" w:rsidR="00B21058" w:rsidRPr="004C38FD" w:rsidRDefault="00B21058" w:rsidP="00B21058">
            <w:pPr>
              <w:pStyle w:val="Tabelid"/>
              <w:rPr>
                <w:color w:val="000000"/>
                <w:lang w:val="en-GB"/>
              </w:rPr>
            </w:pPr>
            <w:r w:rsidRPr="004C38FD">
              <w:rPr>
                <w:color w:val="000000"/>
                <w:lang w:val="en-GB"/>
              </w:rPr>
              <w:t>≥ 94</w:t>
            </w:r>
          </w:p>
        </w:tc>
      </w:tr>
      <w:tr w:rsidR="00B21058" w:rsidRPr="004C38FD" w14:paraId="02EF4184" w14:textId="77777777" w:rsidTr="00A8408F">
        <w:trPr>
          <w:trHeight w:val="436"/>
        </w:trPr>
        <w:tc>
          <w:tcPr>
            <w:tcW w:w="2080" w:type="pct"/>
            <w:tcBorders>
              <w:top w:val="single" w:sz="4" w:space="0" w:color="auto"/>
              <w:left w:val="single" w:sz="4" w:space="0" w:color="auto"/>
              <w:bottom w:val="nil"/>
              <w:right w:val="single" w:sz="4" w:space="0" w:color="auto"/>
            </w:tcBorders>
            <w:shd w:val="clear" w:color="auto" w:fill="auto"/>
            <w:vAlign w:val="center"/>
          </w:tcPr>
          <w:p w14:paraId="40B1208F" w14:textId="11B3489D" w:rsidR="00B21058" w:rsidRPr="004C38FD" w:rsidRDefault="00CD077A" w:rsidP="00B21058">
            <w:pPr>
              <w:pStyle w:val="Tabelid"/>
              <w:rPr>
                <w:lang w:val="en-GB"/>
              </w:rPr>
            </w:pPr>
            <w:r w:rsidRPr="004C38FD">
              <w:rPr>
                <w:lang w:val="en-GB"/>
              </w:rPr>
              <w:t>Share of people who consider</w:t>
            </w:r>
          </w:p>
        </w:tc>
        <w:tc>
          <w:tcPr>
            <w:tcW w:w="879" w:type="pct"/>
            <w:tcBorders>
              <w:top w:val="single" w:sz="4" w:space="0" w:color="auto"/>
              <w:left w:val="single" w:sz="4" w:space="0" w:color="auto"/>
              <w:bottom w:val="nil"/>
              <w:right w:val="single" w:sz="4" w:space="0" w:color="auto"/>
            </w:tcBorders>
            <w:shd w:val="clear" w:color="auto" w:fill="auto"/>
            <w:vAlign w:val="center"/>
          </w:tcPr>
          <w:p w14:paraId="663AE0E5" w14:textId="77777777" w:rsidR="00B21058" w:rsidRPr="004C38FD" w:rsidRDefault="00B21058" w:rsidP="00B21058">
            <w:pPr>
              <w:pStyle w:val="Tabelid"/>
              <w:rPr>
                <w:lang w:val="en-GB"/>
              </w:rPr>
            </w:pPr>
          </w:p>
        </w:tc>
        <w:tc>
          <w:tcPr>
            <w:tcW w:w="456" w:type="pct"/>
            <w:tcBorders>
              <w:top w:val="single" w:sz="4" w:space="0" w:color="auto"/>
              <w:left w:val="single" w:sz="4" w:space="0" w:color="auto"/>
              <w:bottom w:val="nil"/>
              <w:right w:val="single" w:sz="4" w:space="0" w:color="auto"/>
            </w:tcBorders>
            <w:shd w:val="clear" w:color="auto" w:fill="auto"/>
            <w:vAlign w:val="center"/>
          </w:tcPr>
          <w:p w14:paraId="7BD28DF3" w14:textId="77777777" w:rsidR="00B21058" w:rsidRPr="004C38FD" w:rsidRDefault="00B21058" w:rsidP="00B21058">
            <w:pPr>
              <w:pStyle w:val="Tabelid"/>
              <w:rPr>
                <w:lang w:val="en-GB"/>
              </w:rPr>
            </w:pPr>
          </w:p>
        </w:tc>
        <w:tc>
          <w:tcPr>
            <w:tcW w:w="529" w:type="pct"/>
            <w:tcBorders>
              <w:top w:val="single" w:sz="4" w:space="0" w:color="auto"/>
              <w:left w:val="single" w:sz="4" w:space="0" w:color="auto"/>
              <w:bottom w:val="nil"/>
              <w:right w:val="single" w:sz="4" w:space="0" w:color="auto"/>
            </w:tcBorders>
            <w:shd w:val="clear" w:color="auto" w:fill="auto"/>
            <w:vAlign w:val="center"/>
          </w:tcPr>
          <w:p w14:paraId="579C9E89" w14:textId="77777777" w:rsidR="00B21058" w:rsidRPr="004C38FD" w:rsidRDefault="00B21058" w:rsidP="00B21058">
            <w:pPr>
              <w:pStyle w:val="Tabelid"/>
              <w:rPr>
                <w:lang w:val="en-GB"/>
              </w:rPr>
            </w:pPr>
          </w:p>
        </w:tc>
        <w:tc>
          <w:tcPr>
            <w:tcW w:w="529" w:type="pct"/>
            <w:tcBorders>
              <w:top w:val="single" w:sz="4" w:space="0" w:color="auto"/>
              <w:left w:val="single" w:sz="4" w:space="0" w:color="auto"/>
              <w:bottom w:val="nil"/>
              <w:right w:val="single" w:sz="4" w:space="0" w:color="auto"/>
            </w:tcBorders>
            <w:shd w:val="clear" w:color="auto" w:fill="auto"/>
            <w:vAlign w:val="center"/>
          </w:tcPr>
          <w:p w14:paraId="2E7ABFF8" w14:textId="77777777" w:rsidR="00B21058" w:rsidRPr="004C38FD" w:rsidRDefault="00B21058" w:rsidP="00B21058">
            <w:pPr>
              <w:pStyle w:val="Tabelid"/>
              <w:rPr>
                <w:lang w:val="en-GB"/>
              </w:rPr>
            </w:pPr>
          </w:p>
        </w:tc>
        <w:tc>
          <w:tcPr>
            <w:tcW w:w="527" w:type="pct"/>
            <w:tcBorders>
              <w:top w:val="single" w:sz="4" w:space="0" w:color="auto"/>
              <w:left w:val="single" w:sz="4" w:space="0" w:color="auto"/>
              <w:bottom w:val="nil"/>
              <w:right w:val="single" w:sz="4" w:space="0" w:color="auto"/>
            </w:tcBorders>
            <w:shd w:val="clear" w:color="auto" w:fill="auto"/>
            <w:vAlign w:val="center"/>
          </w:tcPr>
          <w:p w14:paraId="36234A89" w14:textId="77777777" w:rsidR="00B21058" w:rsidRPr="004C38FD" w:rsidRDefault="00B21058" w:rsidP="00B21058">
            <w:pPr>
              <w:pStyle w:val="Tabelid"/>
              <w:rPr>
                <w:lang w:val="en-GB"/>
              </w:rPr>
            </w:pPr>
          </w:p>
        </w:tc>
      </w:tr>
      <w:tr w:rsidR="00B21058" w:rsidRPr="004C38FD" w14:paraId="5128ED4A" w14:textId="77777777" w:rsidTr="00A8408F">
        <w:trPr>
          <w:trHeight w:val="436"/>
        </w:trPr>
        <w:tc>
          <w:tcPr>
            <w:tcW w:w="2080" w:type="pct"/>
            <w:tcBorders>
              <w:top w:val="nil"/>
              <w:left w:val="single" w:sz="4" w:space="0" w:color="auto"/>
              <w:bottom w:val="nil"/>
              <w:right w:val="single" w:sz="4" w:space="0" w:color="auto"/>
            </w:tcBorders>
            <w:shd w:val="clear" w:color="auto" w:fill="auto"/>
            <w:vAlign w:val="center"/>
          </w:tcPr>
          <w:p w14:paraId="2FB10CF7" w14:textId="05B7EBCA" w:rsidR="00B21058" w:rsidRPr="004C38FD" w:rsidRDefault="00B21058" w:rsidP="00B21058">
            <w:pPr>
              <w:pStyle w:val="Tabelid"/>
              <w:rPr>
                <w:lang w:val="en-GB"/>
              </w:rPr>
            </w:pPr>
            <w:r w:rsidRPr="004C38FD">
              <w:rPr>
                <w:lang w:val="en-GB"/>
              </w:rPr>
              <w:t xml:space="preserve">     - </w:t>
            </w:r>
            <w:r w:rsidR="00CD077A" w:rsidRPr="004C38FD">
              <w:rPr>
                <w:lang w:val="en-GB"/>
              </w:rPr>
              <w:t>crime</w:t>
            </w:r>
            <w:r w:rsidRPr="004C38FD">
              <w:rPr>
                <w:lang w:val="en-GB"/>
              </w:rPr>
              <w:t>,</w:t>
            </w:r>
          </w:p>
        </w:tc>
        <w:tc>
          <w:tcPr>
            <w:tcW w:w="879" w:type="pct"/>
            <w:tcBorders>
              <w:top w:val="nil"/>
              <w:left w:val="single" w:sz="4" w:space="0" w:color="auto"/>
              <w:bottom w:val="nil"/>
              <w:right w:val="single" w:sz="4" w:space="0" w:color="auto"/>
            </w:tcBorders>
            <w:shd w:val="clear" w:color="auto" w:fill="auto"/>
            <w:vAlign w:val="center"/>
          </w:tcPr>
          <w:p w14:paraId="364B396C" w14:textId="77777777" w:rsidR="00B21058" w:rsidRPr="004C38FD" w:rsidRDefault="00B21058" w:rsidP="00B21058">
            <w:pPr>
              <w:pStyle w:val="Tabelid"/>
              <w:rPr>
                <w:color w:val="000000"/>
                <w:lang w:val="en-GB"/>
              </w:rPr>
            </w:pPr>
            <w:r w:rsidRPr="004C38FD">
              <w:rPr>
                <w:color w:val="000000"/>
                <w:lang w:val="en-GB"/>
              </w:rPr>
              <w:t>3</w:t>
            </w:r>
          </w:p>
        </w:tc>
        <w:tc>
          <w:tcPr>
            <w:tcW w:w="456" w:type="pct"/>
            <w:tcBorders>
              <w:top w:val="nil"/>
              <w:left w:val="single" w:sz="4" w:space="0" w:color="auto"/>
              <w:bottom w:val="nil"/>
              <w:right w:val="single" w:sz="4" w:space="0" w:color="auto"/>
            </w:tcBorders>
            <w:shd w:val="clear" w:color="auto" w:fill="auto"/>
            <w:vAlign w:val="center"/>
          </w:tcPr>
          <w:p w14:paraId="7EE6BEF8" w14:textId="77777777" w:rsidR="00B21058" w:rsidRPr="004C38FD" w:rsidRDefault="00B21058" w:rsidP="00B21058">
            <w:pPr>
              <w:pStyle w:val="Tabelid"/>
              <w:rPr>
                <w:color w:val="000000"/>
                <w:lang w:val="en-GB"/>
              </w:rPr>
            </w:pPr>
            <w:r w:rsidRPr="004C38FD">
              <w:rPr>
                <w:color w:val="000000"/>
                <w:lang w:val="en-GB"/>
              </w:rPr>
              <w:t>≤ 3</w:t>
            </w:r>
          </w:p>
        </w:tc>
        <w:tc>
          <w:tcPr>
            <w:tcW w:w="529" w:type="pct"/>
            <w:tcBorders>
              <w:top w:val="nil"/>
              <w:left w:val="single" w:sz="4" w:space="0" w:color="auto"/>
              <w:bottom w:val="nil"/>
              <w:right w:val="single" w:sz="4" w:space="0" w:color="auto"/>
            </w:tcBorders>
            <w:shd w:val="clear" w:color="auto" w:fill="auto"/>
            <w:vAlign w:val="center"/>
          </w:tcPr>
          <w:p w14:paraId="75392F05" w14:textId="77777777" w:rsidR="00B21058" w:rsidRPr="004C38FD" w:rsidRDefault="00B21058" w:rsidP="00B21058">
            <w:pPr>
              <w:pStyle w:val="Tabelid"/>
              <w:rPr>
                <w:color w:val="000000"/>
                <w:lang w:val="en-GB"/>
              </w:rPr>
            </w:pPr>
            <w:r w:rsidRPr="004C38FD">
              <w:rPr>
                <w:color w:val="000000"/>
                <w:lang w:val="en-GB"/>
              </w:rPr>
              <w:t>≤ 3</w:t>
            </w:r>
          </w:p>
        </w:tc>
        <w:tc>
          <w:tcPr>
            <w:tcW w:w="529" w:type="pct"/>
            <w:tcBorders>
              <w:top w:val="nil"/>
              <w:left w:val="single" w:sz="4" w:space="0" w:color="auto"/>
              <w:bottom w:val="nil"/>
              <w:right w:val="single" w:sz="4" w:space="0" w:color="auto"/>
            </w:tcBorders>
            <w:shd w:val="clear" w:color="auto" w:fill="auto"/>
            <w:vAlign w:val="center"/>
          </w:tcPr>
          <w:p w14:paraId="2DCDC7A2" w14:textId="77777777" w:rsidR="00B21058" w:rsidRPr="004C38FD" w:rsidRDefault="00B21058" w:rsidP="00B21058">
            <w:pPr>
              <w:pStyle w:val="Tabelid"/>
              <w:rPr>
                <w:color w:val="000000"/>
                <w:lang w:val="en-GB"/>
              </w:rPr>
            </w:pPr>
            <w:r w:rsidRPr="004C38FD">
              <w:rPr>
                <w:color w:val="000000"/>
                <w:lang w:val="en-GB"/>
              </w:rPr>
              <w:t>≤ 3</w:t>
            </w:r>
          </w:p>
        </w:tc>
        <w:tc>
          <w:tcPr>
            <w:tcW w:w="527" w:type="pct"/>
            <w:tcBorders>
              <w:top w:val="nil"/>
              <w:left w:val="single" w:sz="4" w:space="0" w:color="auto"/>
              <w:bottom w:val="nil"/>
              <w:right w:val="single" w:sz="4" w:space="0" w:color="auto"/>
            </w:tcBorders>
            <w:shd w:val="clear" w:color="auto" w:fill="auto"/>
            <w:vAlign w:val="center"/>
          </w:tcPr>
          <w:p w14:paraId="4A704C38" w14:textId="77777777" w:rsidR="00B21058" w:rsidRPr="004C38FD" w:rsidRDefault="00B21058" w:rsidP="00B21058">
            <w:pPr>
              <w:pStyle w:val="Tabelid"/>
              <w:rPr>
                <w:color w:val="000000"/>
                <w:lang w:val="en-GB"/>
              </w:rPr>
            </w:pPr>
            <w:r w:rsidRPr="004C38FD">
              <w:rPr>
                <w:color w:val="000000"/>
                <w:lang w:val="en-GB"/>
              </w:rPr>
              <w:t>≤ 3</w:t>
            </w:r>
          </w:p>
        </w:tc>
      </w:tr>
      <w:tr w:rsidR="00B21058" w:rsidRPr="004C38FD" w14:paraId="00BBD3A8" w14:textId="77777777" w:rsidTr="00A8408F">
        <w:trPr>
          <w:trHeight w:val="436"/>
        </w:trPr>
        <w:tc>
          <w:tcPr>
            <w:tcW w:w="2080" w:type="pct"/>
            <w:tcBorders>
              <w:top w:val="nil"/>
              <w:left w:val="single" w:sz="4" w:space="0" w:color="auto"/>
              <w:bottom w:val="nil"/>
              <w:right w:val="single" w:sz="4" w:space="0" w:color="auto"/>
            </w:tcBorders>
            <w:shd w:val="clear" w:color="auto" w:fill="auto"/>
            <w:vAlign w:val="center"/>
          </w:tcPr>
          <w:p w14:paraId="2A240DC5" w14:textId="50621276" w:rsidR="00B21058" w:rsidRPr="004C38FD" w:rsidRDefault="00B21058" w:rsidP="00B21058">
            <w:pPr>
              <w:pStyle w:val="Tabelid"/>
              <w:rPr>
                <w:lang w:val="en-GB"/>
              </w:rPr>
            </w:pPr>
            <w:r w:rsidRPr="004C38FD">
              <w:rPr>
                <w:lang w:val="en-GB"/>
              </w:rPr>
              <w:t xml:space="preserve">     - </w:t>
            </w:r>
            <w:r w:rsidR="00CD077A" w:rsidRPr="004C38FD">
              <w:rPr>
                <w:lang w:val="en-GB"/>
              </w:rPr>
              <w:t>immigration</w:t>
            </w:r>
            <w:r w:rsidRPr="004C38FD">
              <w:rPr>
                <w:lang w:val="en-GB"/>
              </w:rPr>
              <w:t>,</w:t>
            </w:r>
          </w:p>
        </w:tc>
        <w:tc>
          <w:tcPr>
            <w:tcW w:w="879" w:type="pct"/>
            <w:tcBorders>
              <w:top w:val="nil"/>
              <w:left w:val="single" w:sz="4" w:space="0" w:color="auto"/>
              <w:bottom w:val="nil"/>
              <w:right w:val="single" w:sz="4" w:space="0" w:color="auto"/>
            </w:tcBorders>
            <w:shd w:val="clear" w:color="auto" w:fill="auto"/>
            <w:vAlign w:val="center"/>
          </w:tcPr>
          <w:p w14:paraId="443108E5" w14:textId="77777777" w:rsidR="00B21058" w:rsidRPr="004C38FD" w:rsidRDefault="00B21058" w:rsidP="00B21058">
            <w:pPr>
              <w:pStyle w:val="Tabelid"/>
              <w:rPr>
                <w:color w:val="000000"/>
                <w:lang w:val="en-GB"/>
              </w:rPr>
            </w:pPr>
            <w:r w:rsidRPr="004C38FD">
              <w:rPr>
                <w:color w:val="000000"/>
                <w:lang w:val="en-GB"/>
              </w:rPr>
              <w:t>12</w:t>
            </w:r>
          </w:p>
        </w:tc>
        <w:tc>
          <w:tcPr>
            <w:tcW w:w="456" w:type="pct"/>
            <w:tcBorders>
              <w:top w:val="nil"/>
              <w:left w:val="single" w:sz="4" w:space="0" w:color="auto"/>
              <w:bottom w:val="nil"/>
              <w:right w:val="single" w:sz="4" w:space="0" w:color="auto"/>
            </w:tcBorders>
            <w:shd w:val="clear" w:color="auto" w:fill="auto"/>
            <w:vAlign w:val="center"/>
          </w:tcPr>
          <w:p w14:paraId="282F1A3A" w14:textId="77777777" w:rsidR="00B21058" w:rsidRPr="004C38FD" w:rsidRDefault="00B21058" w:rsidP="00B21058">
            <w:pPr>
              <w:pStyle w:val="Tabelid"/>
              <w:rPr>
                <w:color w:val="000000"/>
                <w:lang w:val="en-GB"/>
              </w:rPr>
            </w:pPr>
            <w:r w:rsidRPr="004C38FD">
              <w:rPr>
                <w:color w:val="000000"/>
                <w:lang w:val="en-GB"/>
              </w:rPr>
              <w:t>≤ 12</w:t>
            </w:r>
          </w:p>
        </w:tc>
        <w:tc>
          <w:tcPr>
            <w:tcW w:w="529" w:type="pct"/>
            <w:tcBorders>
              <w:top w:val="nil"/>
              <w:left w:val="single" w:sz="4" w:space="0" w:color="auto"/>
              <w:bottom w:val="nil"/>
              <w:right w:val="single" w:sz="4" w:space="0" w:color="auto"/>
            </w:tcBorders>
            <w:shd w:val="clear" w:color="auto" w:fill="auto"/>
            <w:vAlign w:val="center"/>
          </w:tcPr>
          <w:p w14:paraId="320DDF2A" w14:textId="77777777" w:rsidR="00B21058" w:rsidRPr="004C38FD" w:rsidRDefault="00B21058" w:rsidP="00B21058">
            <w:pPr>
              <w:pStyle w:val="Tabelid"/>
              <w:rPr>
                <w:color w:val="000000"/>
                <w:lang w:val="en-GB"/>
              </w:rPr>
            </w:pPr>
            <w:r w:rsidRPr="004C38FD">
              <w:rPr>
                <w:color w:val="000000"/>
                <w:lang w:val="en-GB"/>
              </w:rPr>
              <w:t>≤ 12</w:t>
            </w:r>
          </w:p>
        </w:tc>
        <w:tc>
          <w:tcPr>
            <w:tcW w:w="529" w:type="pct"/>
            <w:tcBorders>
              <w:top w:val="nil"/>
              <w:left w:val="single" w:sz="4" w:space="0" w:color="auto"/>
              <w:bottom w:val="nil"/>
              <w:right w:val="single" w:sz="4" w:space="0" w:color="auto"/>
            </w:tcBorders>
            <w:shd w:val="clear" w:color="auto" w:fill="auto"/>
            <w:vAlign w:val="center"/>
          </w:tcPr>
          <w:p w14:paraId="59371BA8" w14:textId="77777777" w:rsidR="00B21058" w:rsidRPr="004C38FD" w:rsidRDefault="00B21058" w:rsidP="00B21058">
            <w:pPr>
              <w:pStyle w:val="Tabelid"/>
              <w:rPr>
                <w:color w:val="000000"/>
                <w:lang w:val="en-GB"/>
              </w:rPr>
            </w:pPr>
            <w:r w:rsidRPr="004C38FD">
              <w:rPr>
                <w:color w:val="000000"/>
                <w:lang w:val="en-GB"/>
              </w:rPr>
              <w:t>≤ 12</w:t>
            </w:r>
          </w:p>
        </w:tc>
        <w:tc>
          <w:tcPr>
            <w:tcW w:w="527" w:type="pct"/>
            <w:tcBorders>
              <w:top w:val="nil"/>
              <w:left w:val="single" w:sz="4" w:space="0" w:color="auto"/>
              <w:bottom w:val="nil"/>
              <w:right w:val="single" w:sz="4" w:space="0" w:color="auto"/>
            </w:tcBorders>
            <w:shd w:val="clear" w:color="auto" w:fill="auto"/>
            <w:vAlign w:val="center"/>
          </w:tcPr>
          <w:p w14:paraId="322CEE39" w14:textId="77777777" w:rsidR="00B21058" w:rsidRPr="004C38FD" w:rsidRDefault="00B21058" w:rsidP="00B21058">
            <w:pPr>
              <w:pStyle w:val="Tabelid"/>
              <w:rPr>
                <w:color w:val="000000"/>
                <w:lang w:val="en-GB"/>
              </w:rPr>
            </w:pPr>
            <w:r w:rsidRPr="004C38FD">
              <w:rPr>
                <w:color w:val="000000"/>
                <w:lang w:val="en-GB"/>
              </w:rPr>
              <w:t>≤ 12</w:t>
            </w:r>
          </w:p>
        </w:tc>
      </w:tr>
      <w:tr w:rsidR="00B21058" w:rsidRPr="004C38FD" w14:paraId="1048E193" w14:textId="77777777" w:rsidTr="00A8408F">
        <w:trPr>
          <w:trHeight w:val="436"/>
        </w:trPr>
        <w:tc>
          <w:tcPr>
            <w:tcW w:w="2080" w:type="pct"/>
            <w:tcBorders>
              <w:top w:val="nil"/>
              <w:left w:val="single" w:sz="4" w:space="0" w:color="auto"/>
              <w:bottom w:val="nil"/>
              <w:right w:val="single" w:sz="4" w:space="0" w:color="auto"/>
            </w:tcBorders>
            <w:shd w:val="clear" w:color="auto" w:fill="auto"/>
            <w:vAlign w:val="center"/>
          </w:tcPr>
          <w:p w14:paraId="40B38A6E" w14:textId="18DAE794" w:rsidR="00B21058" w:rsidRPr="004C38FD" w:rsidRDefault="00B21058" w:rsidP="00B21058">
            <w:pPr>
              <w:pStyle w:val="Tabelid"/>
              <w:rPr>
                <w:lang w:val="en-GB"/>
              </w:rPr>
            </w:pPr>
            <w:r w:rsidRPr="004C38FD">
              <w:rPr>
                <w:lang w:val="en-GB"/>
              </w:rPr>
              <w:t xml:space="preserve">     - terrorism</w:t>
            </w:r>
          </w:p>
        </w:tc>
        <w:tc>
          <w:tcPr>
            <w:tcW w:w="879" w:type="pct"/>
            <w:tcBorders>
              <w:top w:val="nil"/>
              <w:left w:val="single" w:sz="4" w:space="0" w:color="auto"/>
              <w:bottom w:val="nil"/>
              <w:right w:val="single" w:sz="4" w:space="0" w:color="auto"/>
            </w:tcBorders>
            <w:shd w:val="clear" w:color="auto" w:fill="auto"/>
            <w:vAlign w:val="center"/>
          </w:tcPr>
          <w:p w14:paraId="42D272DB" w14:textId="77777777" w:rsidR="00B21058" w:rsidRPr="004C38FD" w:rsidRDefault="00B21058" w:rsidP="00B21058">
            <w:pPr>
              <w:pStyle w:val="Tabelid"/>
              <w:rPr>
                <w:color w:val="000000"/>
                <w:lang w:val="en-GB"/>
              </w:rPr>
            </w:pPr>
            <w:r w:rsidRPr="004C38FD">
              <w:rPr>
                <w:color w:val="000000"/>
                <w:lang w:val="en-GB"/>
              </w:rPr>
              <w:t>1</w:t>
            </w:r>
          </w:p>
        </w:tc>
        <w:tc>
          <w:tcPr>
            <w:tcW w:w="456" w:type="pct"/>
            <w:tcBorders>
              <w:top w:val="nil"/>
              <w:left w:val="single" w:sz="4" w:space="0" w:color="auto"/>
              <w:bottom w:val="nil"/>
              <w:right w:val="single" w:sz="4" w:space="0" w:color="auto"/>
            </w:tcBorders>
            <w:shd w:val="clear" w:color="auto" w:fill="auto"/>
            <w:vAlign w:val="center"/>
          </w:tcPr>
          <w:p w14:paraId="1E8D1925" w14:textId="77777777" w:rsidR="00B21058" w:rsidRPr="004C38FD" w:rsidRDefault="00B21058" w:rsidP="00B21058">
            <w:pPr>
              <w:pStyle w:val="Tabelid"/>
              <w:rPr>
                <w:color w:val="000000"/>
                <w:lang w:val="en-GB"/>
              </w:rPr>
            </w:pPr>
            <w:r w:rsidRPr="004C38FD">
              <w:rPr>
                <w:color w:val="000000"/>
                <w:lang w:val="en-GB"/>
              </w:rPr>
              <w:t>≤ 1</w:t>
            </w:r>
          </w:p>
        </w:tc>
        <w:tc>
          <w:tcPr>
            <w:tcW w:w="529" w:type="pct"/>
            <w:tcBorders>
              <w:top w:val="nil"/>
              <w:left w:val="single" w:sz="4" w:space="0" w:color="auto"/>
              <w:bottom w:val="nil"/>
              <w:right w:val="single" w:sz="4" w:space="0" w:color="auto"/>
            </w:tcBorders>
            <w:shd w:val="clear" w:color="auto" w:fill="auto"/>
            <w:vAlign w:val="center"/>
          </w:tcPr>
          <w:p w14:paraId="260A7543" w14:textId="77777777" w:rsidR="00B21058" w:rsidRPr="004C38FD" w:rsidRDefault="00B21058" w:rsidP="00B21058">
            <w:pPr>
              <w:pStyle w:val="Tabelid"/>
              <w:rPr>
                <w:color w:val="000000"/>
                <w:lang w:val="en-GB"/>
              </w:rPr>
            </w:pPr>
            <w:r w:rsidRPr="004C38FD">
              <w:rPr>
                <w:color w:val="000000"/>
                <w:lang w:val="en-GB"/>
              </w:rPr>
              <w:t>≤ 1</w:t>
            </w:r>
          </w:p>
        </w:tc>
        <w:tc>
          <w:tcPr>
            <w:tcW w:w="529" w:type="pct"/>
            <w:tcBorders>
              <w:top w:val="nil"/>
              <w:left w:val="single" w:sz="4" w:space="0" w:color="auto"/>
              <w:bottom w:val="nil"/>
              <w:right w:val="single" w:sz="4" w:space="0" w:color="auto"/>
            </w:tcBorders>
            <w:shd w:val="clear" w:color="auto" w:fill="auto"/>
            <w:vAlign w:val="center"/>
          </w:tcPr>
          <w:p w14:paraId="7A41567D" w14:textId="77777777" w:rsidR="00B21058" w:rsidRPr="004C38FD" w:rsidRDefault="00B21058" w:rsidP="00B21058">
            <w:pPr>
              <w:pStyle w:val="Tabelid"/>
              <w:rPr>
                <w:color w:val="000000"/>
                <w:lang w:val="en-GB"/>
              </w:rPr>
            </w:pPr>
            <w:r w:rsidRPr="004C38FD">
              <w:rPr>
                <w:color w:val="000000"/>
                <w:lang w:val="en-GB"/>
              </w:rPr>
              <w:t>≤ 1</w:t>
            </w:r>
          </w:p>
        </w:tc>
        <w:tc>
          <w:tcPr>
            <w:tcW w:w="527" w:type="pct"/>
            <w:tcBorders>
              <w:top w:val="nil"/>
              <w:left w:val="single" w:sz="4" w:space="0" w:color="auto"/>
              <w:bottom w:val="nil"/>
              <w:right w:val="single" w:sz="4" w:space="0" w:color="auto"/>
            </w:tcBorders>
            <w:shd w:val="clear" w:color="auto" w:fill="auto"/>
            <w:vAlign w:val="center"/>
          </w:tcPr>
          <w:p w14:paraId="37A000BB" w14:textId="77777777" w:rsidR="00B21058" w:rsidRPr="004C38FD" w:rsidRDefault="00B21058" w:rsidP="00B21058">
            <w:pPr>
              <w:pStyle w:val="Tabelid"/>
              <w:rPr>
                <w:color w:val="000000"/>
                <w:lang w:val="en-GB"/>
              </w:rPr>
            </w:pPr>
            <w:r w:rsidRPr="004C38FD">
              <w:rPr>
                <w:color w:val="000000"/>
                <w:lang w:val="en-GB"/>
              </w:rPr>
              <w:t>≤ 1</w:t>
            </w:r>
          </w:p>
        </w:tc>
      </w:tr>
      <w:tr w:rsidR="00B21058" w:rsidRPr="004C38FD" w14:paraId="4F70D8CD" w14:textId="77777777" w:rsidTr="00A8408F">
        <w:trPr>
          <w:trHeight w:val="436"/>
        </w:trPr>
        <w:tc>
          <w:tcPr>
            <w:tcW w:w="2080" w:type="pct"/>
            <w:tcBorders>
              <w:top w:val="nil"/>
              <w:left w:val="single" w:sz="4" w:space="0" w:color="auto"/>
              <w:bottom w:val="nil"/>
              <w:right w:val="single" w:sz="4" w:space="0" w:color="auto"/>
            </w:tcBorders>
            <w:shd w:val="clear" w:color="auto" w:fill="auto"/>
            <w:vAlign w:val="center"/>
          </w:tcPr>
          <w:p w14:paraId="57027D7F" w14:textId="03E5903B" w:rsidR="00B21058" w:rsidRPr="004C38FD" w:rsidRDefault="00CD077A" w:rsidP="00B21058">
            <w:pPr>
              <w:pStyle w:val="Tabelid"/>
              <w:rPr>
                <w:lang w:val="en-GB"/>
              </w:rPr>
            </w:pPr>
            <w:r w:rsidRPr="004C38FD">
              <w:rPr>
                <w:lang w:val="en-GB"/>
              </w:rPr>
              <w:t>the main problem in Estonia</w:t>
            </w:r>
            <w:r w:rsidR="00B21058" w:rsidRPr="004C38FD">
              <w:rPr>
                <w:lang w:val="en-GB"/>
              </w:rPr>
              <w:t>, %</w:t>
            </w:r>
          </w:p>
        </w:tc>
        <w:tc>
          <w:tcPr>
            <w:tcW w:w="879" w:type="pct"/>
            <w:tcBorders>
              <w:top w:val="nil"/>
              <w:left w:val="single" w:sz="4" w:space="0" w:color="auto"/>
              <w:bottom w:val="nil"/>
              <w:right w:val="single" w:sz="4" w:space="0" w:color="auto"/>
            </w:tcBorders>
            <w:shd w:val="clear" w:color="auto" w:fill="auto"/>
            <w:vAlign w:val="center"/>
          </w:tcPr>
          <w:p w14:paraId="15955AB7" w14:textId="77777777" w:rsidR="00B21058" w:rsidRPr="004C38FD" w:rsidRDefault="00B21058" w:rsidP="00B21058">
            <w:pPr>
              <w:pStyle w:val="Tabelid"/>
              <w:rPr>
                <w:lang w:val="en-GB"/>
              </w:rPr>
            </w:pPr>
          </w:p>
        </w:tc>
        <w:tc>
          <w:tcPr>
            <w:tcW w:w="456" w:type="pct"/>
            <w:tcBorders>
              <w:top w:val="nil"/>
              <w:left w:val="single" w:sz="4" w:space="0" w:color="auto"/>
              <w:bottom w:val="nil"/>
              <w:right w:val="single" w:sz="4" w:space="0" w:color="auto"/>
            </w:tcBorders>
            <w:shd w:val="clear" w:color="auto" w:fill="auto"/>
            <w:vAlign w:val="center"/>
          </w:tcPr>
          <w:p w14:paraId="1DC5CF56" w14:textId="77777777" w:rsidR="00B21058" w:rsidRPr="004C38FD" w:rsidRDefault="00B21058" w:rsidP="00B21058">
            <w:pPr>
              <w:pStyle w:val="Tabelid"/>
              <w:rPr>
                <w:lang w:val="en-GB"/>
              </w:rPr>
            </w:pPr>
          </w:p>
        </w:tc>
        <w:tc>
          <w:tcPr>
            <w:tcW w:w="529" w:type="pct"/>
            <w:tcBorders>
              <w:top w:val="nil"/>
              <w:left w:val="single" w:sz="4" w:space="0" w:color="auto"/>
              <w:bottom w:val="nil"/>
              <w:right w:val="single" w:sz="4" w:space="0" w:color="auto"/>
            </w:tcBorders>
            <w:shd w:val="clear" w:color="auto" w:fill="auto"/>
            <w:vAlign w:val="center"/>
          </w:tcPr>
          <w:p w14:paraId="48AFDA34" w14:textId="77777777" w:rsidR="00B21058" w:rsidRPr="004C38FD" w:rsidRDefault="00B21058" w:rsidP="00B21058">
            <w:pPr>
              <w:pStyle w:val="Tabelid"/>
              <w:rPr>
                <w:lang w:val="en-GB"/>
              </w:rPr>
            </w:pPr>
          </w:p>
        </w:tc>
        <w:tc>
          <w:tcPr>
            <w:tcW w:w="529" w:type="pct"/>
            <w:tcBorders>
              <w:top w:val="nil"/>
              <w:left w:val="single" w:sz="4" w:space="0" w:color="auto"/>
              <w:bottom w:val="nil"/>
              <w:right w:val="single" w:sz="4" w:space="0" w:color="auto"/>
            </w:tcBorders>
            <w:shd w:val="clear" w:color="auto" w:fill="auto"/>
            <w:vAlign w:val="center"/>
          </w:tcPr>
          <w:p w14:paraId="1D52CD11" w14:textId="77777777" w:rsidR="00B21058" w:rsidRPr="004C38FD" w:rsidRDefault="00B21058" w:rsidP="00B21058">
            <w:pPr>
              <w:pStyle w:val="Tabelid"/>
              <w:rPr>
                <w:lang w:val="en-GB"/>
              </w:rPr>
            </w:pPr>
          </w:p>
        </w:tc>
        <w:tc>
          <w:tcPr>
            <w:tcW w:w="527" w:type="pct"/>
            <w:tcBorders>
              <w:top w:val="nil"/>
              <w:left w:val="single" w:sz="4" w:space="0" w:color="auto"/>
              <w:bottom w:val="nil"/>
              <w:right w:val="single" w:sz="4" w:space="0" w:color="auto"/>
            </w:tcBorders>
            <w:shd w:val="clear" w:color="auto" w:fill="auto"/>
            <w:vAlign w:val="center"/>
          </w:tcPr>
          <w:p w14:paraId="0C91C64B" w14:textId="77777777" w:rsidR="00B21058" w:rsidRPr="004C38FD" w:rsidRDefault="00B21058" w:rsidP="00B21058">
            <w:pPr>
              <w:pStyle w:val="Tabelid"/>
              <w:rPr>
                <w:lang w:val="en-GB"/>
              </w:rPr>
            </w:pPr>
          </w:p>
        </w:tc>
      </w:tr>
      <w:tr w:rsidR="00B21058" w:rsidRPr="004C38FD" w14:paraId="06972CA9" w14:textId="77777777" w:rsidTr="00A8408F">
        <w:trPr>
          <w:trHeight w:val="436"/>
        </w:trPr>
        <w:tc>
          <w:tcPr>
            <w:tcW w:w="2080" w:type="pct"/>
            <w:tcBorders>
              <w:top w:val="nil"/>
              <w:left w:val="single" w:sz="4" w:space="0" w:color="auto"/>
              <w:bottom w:val="single" w:sz="4" w:space="0" w:color="auto"/>
              <w:right w:val="single" w:sz="4" w:space="0" w:color="auto"/>
            </w:tcBorders>
            <w:shd w:val="clear" w:color="auto" w:fill="auto"/>
            <w:vAlign w:val="center"/>
          </w:tcPr>
          <w:p w14:paraId="373A1B19" w14:textId="7BDD62B8" w:rsidR="00B21058" w:rsidRPr="004C38FD" w:rsidRDefault="009C0513" w:rsidP="00B21058">
            <w:pPr>
              <w:pStyle w:val="Tabelid"/>
              <w:rPr>
                <w:i/>
                <w:lang w:val="en-GB"/>
              </w:rPr>
            </w:pPr>
            <w:r w:rsidRPr="004C38FD">
              <w:rPr>
                <w:i/>
                <w:lang w:val="en-GB"/>
              </w:rPr>
              <w:t>Source:</w:t>
            </w:r>
            <w:r w:rsidR="00B21058" w:rsidRPr="004C38FD">
              <w:rPr>
                <w:i/>
                <w:lang w:val="en-GB"/>
              </w:rPr>
              <w:t xml:space="preserve"> Standard Eurobarometer</w:t>
            </w:r>
          </w:p>
        </w:tc>
        <w:tc>
          <w:tcPr>
            <w:tcW w:w="879" w:type="pct"/>
            <w:tcBorders>
              <w:top w:val="nil"/>
              <w:left w:val="single" w:sz="4" w:space="0" w:color="auto"/>
              <w:bottom w:val="single" w:sz="4" w:space="0" w:color="auto"/>
              <w:right w:val="single" w:sz="4" w:space="0" w:color="auto"/>
            </w:tcBorders>
            <w:shd w:val="clear" w:color="auto" w:fill="auto"/>
            <w:vAlign w:val="center"/>
          </w:tcPr>
          <w:p w14:paraId="4B2E53C4" w14:textId="77777777" w:rsidR="00B21058" w:rsidRPr="004C38FD" w:rsidRDefault="00B21058" w:rsidP="00B21058">
            <w:pPr>
              <w:pStyle w:val="Tabelid"/>
              <w:rPr>
                <w:lang w:val="en-GB"/>
              </w:rPr>
            </w:pPr>
          </w:p>
        </w:tc>
        <w:tc>
          <w:tcPr>
            <w:tcW w:w="456" w:type="pct"/>
            <w:tcBorders>
              <w:top w:val="nil"/>
              <w:left w:val="single" w:sz="4" w:space="0" w:color="auto"/>
              <w:bottom w:val="single" w:sz="4" w:space="0" w:color="auto"/>
              <w:right w:val="single" w:sz="4" w:space="0" w:color="auto"/>
            </w:tcBorders>
            <w:shd w:val="clear" w:color="auto" w:fill="auto"/>
            <w:vAlign w:val="center"/>
          </w:tcPr>
          <w:p w14:paraId="4B505D32" w14:textId="77777777" w:rsidR="00B21058" w:rsidRPr="004C38FD" w:rsidRDefault="00B21058" w:rsidP="00B21058">
            <w:pPr>
              <w:pStyle w:val="Tabelid"/>
              <w:rPr>
                <w:lang w:val="en-GB"/>
              </w:rPr>
            </w:pPr>
          </w:p>
        </w:tc>
        <w:tc>
          <w:tcPr>
            <w:tcW w:w="529" w:type="pct"/>
            <w:tcBorders>
              <w:top w:val="nil"/>
              <w:left w:val="single" w:sz="4" w:space="0" w:color="auto"/>
              <w:bottom w:val="single" w:sz="4" w:space="0" w:color="auto"/>
              <w:right w:val="single" w:sz="4" w:space="0" w:color="auto"/>
            </w:tcBorders>
            <w:shd w:val="clear" w:color="auto" w:fill="auto"/>
            <w:vAlign w:val="center"/>
          </w:tcPr>
          <w:p w14:paraId="65141C95" w14:textId="77777777" w:rsidR="00B21058" w:rsidRPr="004C38FD" w:rsidRDefault="00B21058" w:rsidP="00B21058">
            <w:pPr>
              <w:pStyle w:val="Tabelid"/>
              <w:rPr>
                <w:lang w:val="en-GB"/>
              </w:rPr>
            </w:pPr>
          </w:p>
        </w:tc>
        <w:tc>
          <w:tcPr>
            <w:tcW w:w="529" w:type="pct"/>
            <w:tcBorders>
              <w:top w:val="nil"/>
              <w:left w:val="single" w:sz="4" w:space="0" w:color="auto"/>
              <w:bottom w:val="single" w:sz="4" w:space="0" w:color="auto"/>
              <w:right w:val="single" w:sz="4" w:space="0" w:color="auto"/>
            </w:tcBorders>
            <w:shd w:val="clear" w:color="auto" w:fill="auto"/>
            <w:vAlign w:val="center"/>
          </w:tcPr>
          <w:p w14:paraId="4F995CAA" w14:textId="77777777" w:rsidR="00B21058" w:rsidRPr="004C38FD" w:rsidRDefault="00B21058" w:rsidP="00B21058">
            <w:pPr>
              <w:pStyle w:val="Tabelid"/>
              <w:rPr>
                <w:lang w:val="en-GB"/>
              </w:rPr>
            </w:pPr>
          </w:p>
        </w:tc>
        <w:tc>
          <w:tcPr>
            <w:tcW w:w="527" w:type="pct"/>
            <w:tcBorders>
              <w:top w:val="nil"/>
              <w:left w:val="single" w:sz="4" w:space="0" w:color="auto"/>
              <w:bottom w:val="single" w:sz="4" w:space="0" w:color="auto"/>
              <w:right w:val="single" w:sz="4" w:space="0" w:color="auto"/>
            </w:tcBorders>
            <w:shd w:val="clear" w:color="auto" w:fill="auto"/>
            <w:vAlign w:val="center"/>
          </w:tcPr>
          <w:p w14:paraId="4984CC1C" w14:textId="77777777" w:rsidR="00B21058" w:rsidRPr="004C38FD" w:rsidRDefault="00B21058" w:rsidP="00B21058">
            <w:pPr>
              <w:pStyle w:val="Tabelid"/>
              <w:rPr>
                <w:lang w:val="en-GB"/>
              </w:rPr>
            </w:pPr>
          </w:p>
        </w:tc>
      </w:tr>
      <w:tr w:rsidR="00B21058" w:rsidRPr="004C38FD" w14:paraId="18670117" w14:textId="77777777" w:rsidTr="00A8408F">
        <w:trPr>
          <w:trHeight w:val="436"/>
        </w:trPr>
        <w:tc>
          <w:tcPr>
            <w:tcW w:w="2080" w:type="pct"/>
            <w:tcBorders>
              <w:top w:val="nil"/>
              <w:left w:val="single" w:sz="4" w:space="0" w:color="auto"/>
              <w:bottom w:val="single" w:sz="4" w:space="0" w:color="auto"/>
              <w:right w:val="single" w:sz="4" w:space="0" w:color="auto"/>
            </w:tcBorders>
            <w:shd w:val="clear" w:color="auto" w:fill="auto"/>
            <w:vAlign w:val="center"/>
          </w:tcPr>
          <w:p w14:paraId="709904BE" w14:textId="3B93E60A" w:rsidR="00B21058" w:rsidRPr="004C38FD" w:rsidRDefault="00CD077A" w:rsidP="00B21058">
            <w:pPr>
              <w:pStyle w:val="Tabelid"/>
              <w:rPr>
                <w:lang w:val="en-GB"/>
              </w:rPr>
            </w:pPr>
            <w:r w:rsidRPr="004C38FD">
              <w:rPr>
                <w:lang w:val="en-GB"/>
              </w:rPr>
              <w:t>People involved in ensuring internal security</w:t>
            </w:r>
            <w:r w:rsidR="00B21058" w:rsidRPr="004C38FD">
              <w:rPr>
                <w:lang w:val="en-GB"/>
              </w:rPr>
              <w:t>, %</w:t>
            </w:r>
          </w:p>
          <w:p w14:paraId="3957D373" w14:textId="059C00E8" w:rsidR="00B21058" w:rsidRPr="004C38FD" w:rsidRDefault="009C0513" w:rsidP="00B21058">
            <w:pPr>
              <w:pStyle w:val="Tabelid"/>
              <w:rPr>
                <w:i/>
                <w:lang w:val="en-GB"/>
              </w:rPr>
            </w:pPr>
            <w:r w:rsidRPr="004C38FD">
              <w:rPr>
                <w:i/>
                <w:lang w:val="en-GB"/>
              </w:rPr>
              <w:t>Source:</w:t>
            </w:r>
            <w:r w:rsidR="00B21058" w:rsidRPr="004C38FD">
              <w:rPr>
                <w:i/>
                <w:lang w:val="en-GB"/>
              </w:rPr>
              <w:t xml:space="preserve"> </w:t>
            </w:r>
            <w:r w:rsidR="00CD077A" w:rsidRPr="004C38FD">
              <w:rPr>
                <w:i/>
                <w:lang w:val="en-GB"/>
              </w:rPr>
              <w:t>Ministry of the Interior, survey on public opinion on internal security</w:t>
            </w:r>
          </w:p>
        </w:tc>
        <w:tc>
          <w:tcPr>
            <w:tcW w:w="879" w:type="pct"/>
            <w:tcBorders>
              <w:top w:val="nil"/>
              <w:left w:val="single" w:sz="4" w:space="0" w:color="auto"/>
              <w:bottom w:val="single" w:sz="4" w:space="0" w:color="auto"/>
              <w:right w:val="single" w:sz="4" w:space="0" w:color="auto"/>
            </w:tcBorders>
            <w:shd w:val="clear" w:color="auto" w:fill="auto"/>
            <w:vAlign w:val="center"/>
          </w:tcPr>
          <w:p w14:paraId="7957C84D" w14:textId="77777777" w:rsidR="00B21058" w:rsidRPr="004C38FD" w:rsidRDefault="00B21058" w:rsidP="00B21058">
            <w:pPr>
              <w:pStyle w:val="Tabelid"/>
              <w:rPr>
                <w:color w:val="000000"/>
                <w:lang w:val="en-GB"/>
              </w:rPr>
            </w:pPr>
            <w:r w:rsidRPr="004C38FD">
              <w:rPr>
                <w:color w:val="000000"/>
                <w:lang w:val="en-GB"/>
              </w:rPr>
              <w:t>17</w:t>
            </w:r>
          </w:p>
        </w:tc>
        <w:tc>
          <w:tcPr>
            <w:tcW w:w="456" w:type="pct"/>
            <w:tcBorders>
              <w:top w:val="nil"/>
              <w:left w:val="single" w:sz="4" w:space="0" w:color="auto"/>
              <w:bottom w:val="single" w:sz="4" w:space="0" w:color="auto"/>
              <w:right w:val="single" w:sz="4" w:space="0" w:color="auto"/>
            </w:tcBorders>
            <w:shd w:val="clear" w:color="auto" w:fill="auto"/>
            <w:vAlign w:val="center"/>
          </w:tcPr>
          <w:p w14:paraId="37AC36E5" w14:textId="0C8FEBA3" w:rsidR="00B21058" w:rsidRPr="004C38FD" w:rsidRDefault="00B21058" w:rsidP="00B21058">
            <w:pPr>
              <w:pStyle w:val="Tabelid"/>
              <w:rPr>
                <w:color w:val="000000"/>
                <w:lang w:val="en-GB"/>
              </w:rPr>
            </w:pPr>
            <w:r w:rsidRPr="004C38FD">
              <w:rPr>
                <w:color w:val="000000"/>
                <w:lang w:val="en-GB"/>
              </w:rPr>
              <w:t>˃ 17</w:t>
            </w:r>
          </w:p>
        </w:tc>
        <w:tc>
          <w:tcPr>
            <w:tcW w:w="529" w:type="pct"/>
            <w:tcBorders>
              <w:top w:val="nil"/>
              <w:left w:val="single" w:sz="4" w:space="0" w:color="auto"/>
              <w:bottom w:val="single" w:sz="4" w:space="0" w:color="auto"/>
              <w:right w:val="single" w:sz="4" w:space="0" w:color="auto"/>
            </w:tcBorders>
            <w:shd w:val="clear" w:color="auto" w:fill="auto"/>
            <w:vAlign w:val="center"/>
          </w:tcPr>
          <w:p w14:paraId="64C2D205" w14:textId="77777777" w:rsidR="00B21058" w:rsidRPr="004C38FD" w:rsidRDefault="00B21058" w:rsidP="00B21058">
            <w:pPr>
              <w:pStyle w:val="Tabelid"/>
              <w:rPr>
                <w:color w:val="000000"/>
                <w:lang w:val="en-GB"/>
              </w:rPr>
            </w:pPr>
            <w:r w:rsidRPr="004C38FD">
              <w:rPr>
                <w:color w:val="000000"/>
                <w:lang w:val="en-GB"/>
              </w:rPr>
              <w:t>≥  20</w:t>
            </w:r>
          </w:p>
        </w:tc>
        <w:tc>
          <w:tcPr>
            <w:tcW w:w="529" w:type="pct"/>
            <w:tcBorders>
              <w:top w:val="nil"/>
              <w:left w:val="single" w:sz="4" w:space="0" w:color="auto"/>
              <w:bottom w:val="single" w:sz="4" w:space="0" w:color="auto"/>
              <w:right w:val="single" w:sz="4" w:space="0" w:color="auto"/>
            </w:tcBorders>
            <w:shd w:val="clear" w:color="auto" w:fill="auto"/>
            <w:vAlign w:val="center"/>
          </w:tcPr>
          <w:p w14:paraId="20FFFA10" w14:textId="77777777" w:rsidR="00B21058" w:rsidRPr="004C38FD" w:rsidRDefault="00B21058" w:rsidP="00B21058">
            <w:pPr>
              <w:pStyle w:val="Tabelid"/>
              <w:rPr>
                <w:color w:val="000000"/>
                <w:lang w:val="en-GB"/>
              </w:rPr>
            </w:pPr>
            <w:r w:rsidRPr="004C38FD">
              <w:rPr>
                <w:color w:val="000000"/>
                <w:lang w:val="en-GB"/>
              </w:rPr>
              <w:t>≥ 20</w:t>
            </w:r>
          </w:p>
        </w:tc>
        <w:tc>
          <w:tcPr>
            <w:tcW w:w="527" w:type="pct"/>
            <w:tcBorders>
              <w:top w:val="nil"/>
              <w:left w:val="single" w:sz="4" w:space="0" w:color="auto"/>
              <w:bottom w:val="single" w:sz="4" w:space="0" w:color="auto"/>
              <w:right w:val="single" w:sz="4" w:space="0" w:color="auto"/>
            </w:tcBorders>
            <w:shd w:val="clear" w:color="auto" w:fill="auto"/>
            <w:vAlign w:val="center"/>
          </w:tcPr>
          <w:p w14:paraId="1728EF0A" w14:textId="77777777" w:rsidR="00B21058" w:rsidRPr="004C38FD" w:rsidRDefault="00B21058" w:rsidP="00B21058">
            <w:pPr>
              <w:pStyle w:val="Tabelid"/>
              <w:rPr>
                <w:color w:val="000000"/>
                <w:lang w:val="en-GB"/>
              </w:rPr>
            </w:pPr>
            <w:r w:rsidRPr="004C38FD">
              <w:rPr>
                <w:color w:val="000000"/>
                <w:lang w:val="en-GB"/>
              </w:rPr>
              <w:t>≥ 25</w:t>
            </w:r>
          </w:p>
        </w:tc>
      </w:tr>
      <w:tr w:rsidR="00B21058" w:rsidRPr="004C38FD" w14:paraId="0A2C1002" w14:textId="77777777" w:rsidTr="00A8408F">
        <w:trPr>
          <w:trHeight w:val="436"/>
        </w:trPr>
        <w:tc>
          <w:tcPr>
            <w:tcW w:w="2080" w:type="pct"/>
            <w:tcBorders>
              <w:top w:val="single" w:sz="4" w:space="0" w:color="auto"/>
              <w:left w:val="single" w:sz="4" w:space="0" w:color="auto"/>
              <w:bottom w:val="nil"/>
              <w:right w:val="single" w:sz="4" w:space="0" w:color="auto"/>
            </w:tcBorders>
            <w:shd w:val="clear" w:color="auto" w:fill="auto"/>
            <w:vAlign w:val="center"/>
          </w:tcPr>
          <w:p w14:paraId="42A19A82" w14:textId="3CF644E6" w:rsidR="00B21058" w:rsidRPr="004C38FD" w:rsidRDefault="00CD077A" w:rsidP="00B21058">
            <w:pPr>
              <w:pStyle w:val="Tabelid"/>
              <w:rPr>
                <w:lang w:val="en-GB"/>
              </w:rPr>
            </w:pPr>
            <w:r w:rsidRPr="004C38FD">
              <w:rPr>
                <w:lang w:val="en-GB"/>
              </w:rPr>
              <w:t>Trustworthiness of internal security institutions</w:t>
            </w:r>
            <w:r w:rsidR="00B21058" w:rsidRPr="004C38FD">
              <w:rPr>
                <w:lang w:val="en-GB"/>
              </w:rPr>
              <w:t>, %:</w:t>
            </w:r>
          </w:p>
        </w:tc>
        <w:tc>
          <w:tcPr>
            <w:tcW w:w="879" w:type="pct"/>
            <w:tcBorders>
              <w:top w:val="single" w:sz="4" w:space="0" w:color="auto"/>
              <w:left w:val="single" w:sz="4" w:space="0" w:color="auto"/>
              <w:bottom w:val="nil"/>
              <w:right w:val="single" w:sz="4" w:space="0" w:color="auto"/>
            </w:tcBorders>
            <w:shd w:val="clear" w:color="auto" w:fill="auto"/>
            <w:vAlign w:val="center"/>
          </w:tcPr>
          <w:p w14:paraId="4CB14E2F" w14:textId="77777777" w:rsidR="00B21058" w:rsidRPr="004C38FD" w:rsidRDefault="00B21058" w:rsidP="00B21058">
            <w:pPr>
              <w:pStyle w:val="Tabelid"/>
              <w:rPr>
                <w:lang w:val="en-GB"/>
              </w:rPr>
            </w:pPr>
          </w:p>
        </w:tc>
        <w:tc>
          <w:tcPr>
            <w:tcW w:w="456" w:type="pct"/>
            <w:tcBorders>
              <w:top w:val="single" w:sz="4" w:space="0" w:color="auto"/>
              <w:left w:val="single" w:sz="4" w:space="0" w:color="auto"/>
              <w:bottom w:val="nil"/>
              <w:right w:val="single" w:sz="4" w:space="0" w:color="auto"/>
            </w:tcBorders>
            <w:shd w:val="clear" w:color="auto" w:fill="auto"/>
            <w:vAlign w:val="center"/>
          </w:tcPr>
          <w:p w14:paraId="49113C90" w14:textId="77777777" w:rsidR="00B21058" w:rsidRPr="004C38FD" w:rsidRDefault="00B21058" w:rsidP="00B21058">
            <w:pPr>
              <w:pStyle w:val="Tabelid"/>
              <w:rPr>
                <w:lang w:val="en-GB"/>
              </w:rPr>
            </w:pPr>
          </w:p>
        </w:tc>
        <w:tc>
          <w:tcPr>
            <w:tcW w:w="529" w:type="pct"/>
            <w:tcBorders>
              <w:top w:val="single" w:sz="4" w:space="0" w:color="auto"/>
              <w:left w:val="single" w:sz="4" w:space="0" w:color="auto"/>
              <w:bottom w:val="nil"/>
              <w:right w:val="single" w:sz="4" w:space="0" w:color="auto"/>
            </w:tcBorders>
            <w:shd w:val="clear" w:color="auto" w:fill="auto"/>
            <w:vAlign w:val="center"/>
          </w:tcPr>
          <w:p w14:paraId="354D31D6" w14:textId="77777777" w:rsidR="00B21058" w:rsidRPr="004C38FD" w:rsidRDefault="00B21058" w:rsidP="00B21058">
            <w:pPr>
              <w:pStyle w:val="Tabelid"/>
              <w:rPr>
                <w:lang w:val="en-GB"/>
              </w:rPr>
            </w:pPr>
          </w:p>
        </w:tc>
        <w:tc>
          <w:tcPr>
            <w:tcW w:w="529" w:type="pct"/>
            <w:tcBorders>
              <w:top w:val="single" w:sz="4" w:space="0" w:color="auto"/>
              <w:left w:val="single" w:sz="4" w:space="0" w:color="auto"/>
              <w:bottom w:val="nil"/>
              <w:right w:val="single" w:sz="4" w:space="0" w:color="auto"/>
            </w:tcBorders>
            <w:shd w:val="clear" w:color="auto" w:fill="auto"/>
            <w:vAlign w:val="center"/>
          </w:tcPr>
          <w:p w14:paraId="6D7DAA31" w14:textId="77777777" w:rsidR="00B21058" w:rsidRPr="004C38FD" w:rsidRDefault="00B21058" w:rsidP="00B21058">
            <w:pPr>
              <w:pStyle w:val="Tabelid"/>
              <w:rPr>
                <w:lang w:val="en-GB"/>
              </w:rPr>
            </w:pPr>
          </w:p>
        </w:tc>
        <w:tc>
          <w:tcPr>
            <w:tcW w:w="527" w:type="pct"/>
            <w:tcBorders>
              <w:top w:val="single" w:sz="4" w:space="0" w:color="auto"/>
              <w:left w:val="single" w:sz="4" w:space="0" w:color="auto"/>
              <w:bottom w:val="nil"/>
              <w:right w:val="single" w:sz="4" w:space="0" w:color="auto"/>
            </w:tcBorders>
            <w:shd w:val="clear" w:color="auto" w:fill="auto"/>
            <w:vAlign w:val="center"/>
          </w:tcPr>
          <w:p w14:paraId="08F716A3" w14:textId="77777777" w:rsidR="00B21058" w:rsidRPr="004C38FD" w:rsidRDefault="00B21058" w:rsidP="00B21058">
            <w:pPr>
              <w:pStyle w:val="Tabelid"/>
              <w:rPr>
                <w:lang w:val="en-GB"/>
              </w:rPr>
            </w:pPr>
          </w:p>
        </w:tc>
      </w:tr>
      <w:tr w:rsidR="00B21058" w:rsidRPr="004C38FD" w14:paraId="0686EC00" w14:textId="77777777" w:rsidTr="00A8408F">
        <w:trPr>
          <w:trHeight w:val="436"/>
        </w:trPr>
        <w:tc>
          <w:tcPr>
            <w:tcW w:w="2080" w:type="pct"/>
            <w:tcBorders>
              <w:top w:val="nil"/>
              <w:left w:val="single" w:sz="4" w:space="0" w:color="auto"/>
              <w:bottom w:val="nil"/>
              <w:right w:val="single" w:sz="4" w:space="0" w:color="auto"/>
            </w:tcBorders>
            <w:shd w:val="clear" w:color="auto" w:fill="auto"/>
            <w:vAlign w:val="center"/>
          </w:tcPr>
          <w:p w14:paraId="576ED752" w14:textId="614302D5" w:rsidR="00B21058" w:rsidRPr="004C38FD" w:rsidRDefault="00B21058" w:rsidP="00B21058">
            <w:pPr>
              <w:pStyle w:val="Tabelid"/>
              <w:rPr>
                <w:lang w:val="en-GB"/>
              </w:rPr>
            </w:pPr>
            <w:r w:rsidRPr="004C38FD">
              <w:rPr>
                <w:lang w:val="en-GB"/>
              </w:rPr>
              <w:t xml:space="preserve">     - Poli</w:t>
            </w:r>
            <w:r w:rsidR="00CD077A" w:rsidRPr="004C38FD">
              <w:rPr>
                <w:lang w:val="en-GB"/>
              </w:rPr>
              <w:t>ce and Border Guard Board</w:t>
            </w:r>
          </w:p>
        </w:tc>
        <w:tc>
          <w:tcPr>
            <w:tcW w:w="879" w:type="pct"/>
            <w:tcBorders>
              <w:top w:val="nil"/>
              <w:left w:val="single" w:sz="4" w:space="0" w:color="auto"/>
              <w:bottom w:val="nil"/>
              <w:right w:val="single" w:sz="4" w:space="0" w:color="auto"/>
            </w:tcBorders>
            <w:shd w:val="clear" w:color="auto" w:fill="auto"/>
            <w:vAlign w:val="center"/>
          </w:tcPr>
          <w:p w14:paraId="52474047" w14:textId="77777777" w:rsidR="00B21058" w:rsidRPr="004C38FD" w:rsidRDefault="00B21058" w:rsidP="00B21058">
            <w:pPr>
              <w:pStyle w:val="Tabelid"/>
              <w:rPr>
                <w:color w:val="000000"/>
                <w:lang w:val="en-GB"/>
              </w:rPr>
            </w:pPr>
            <w:r w:rsidRPr="004C38FD">
              <w:rPr>
                <w:color w:val="000000"/>
                <w:lang w:val="en-GB"/>
              </w:rPr>
              <w:t>89</w:t>
            </w:r>
          </w:p>
        </w:tc>
        <w:tc>
          <w:tcPr>
            <w:tcW w:w="456" w:type="pct"/>
            <w:tcBorders>
              <w:top w:val="nil"/>
              <w:left w:val="single" w:sz="4" w:space="0" w:color="auto"/>
              <w:bottom w:val="nil"/>
              <w:right w:val="single" w:sz="4" w:space="0" w:color="auto"/>
            </w:tcBorders>
            <w:shd w:val="clear" w:color="auto" w:fill="auto"/>
            <w:vAlign w:val="center"/>
          </w:tcPr>
          <w:p w14:paraId="1279B551" w14:textId="77777777" w:rsidR="00B21058" w:rsidRPr="004C38FD" w:rsidRDefault="00B21058" w:rsidP="00B21058">
            <w:pPr>
              <w:pStyle w:val="Tabelid"/>
              <w:rPr>
                <w:color w:val="000000"/>
                <w:lang w:val="en-GB"/>
              </w:rPr>
            </w:pPr>
            <w:r w:rsidRPr="004C38FD">
              <w:rPr>
                <w:color w:val="000000"/>
                <w:lang w:val="en-GB"/>
              </w:rPr>
              <w:t>≥ 89</w:t>
            </w:r>
          </w:p>
        </w:tc>
        <w:tc>
          <w:tcPr>
            <w:tcW w:w="529" w:type="pct"/>
            <w:tcBorders>
              <w:top w:val="nil"/>
              <w:left w:val="single" w:sz="4" w:space="0" w:color="auto"/>
              <w:bottom w:val="nil"/>
              <w:right w:val="single" w:sz="4" w:space="0" w:color="auto"/>
            </w:tcBorders>
            <w:shd w:val="clear" w:color="auto" w:fill="auto"/>
            <w:vAlign w:val="center"/>
          </w:tcPr>
          <w:p w14:paraId="622DAFE0" w14:textId="77777777" w:rsidR="00B21058" w:rsidRPr="004C38FD" w:rsidRDefault="00B21058" w:rsidP="00B21058">
            <w:pPr>
              <w:pStyle w:val="Tabelid"/>
              <w:rPr>
                <w:color w:val="000000"/>
                <w:lang w:val="en-GB"/>
              </w:rPr>
            </w:pPr>
            <w:r w:rsidRPr="004C38FD">
              <w:rPr>
                <w:color w:val="000000"/>
                <w:lang w:val="en-GB"/>
              </w:rPr>
              <w:t>≥ 89</w:t>
            </w:r>
          </w:p>
        </w:tc>
        <w:tc>
          <w:tcPr>
            <w:tcW w:w="529" w:type="pct"/>
            <w:tcBorders>
              <w:top w:val="nil"/>
              <w:left w:val="single" w:sz="4" w:space="0" w:color="auto"/>
              <w:bottom w:val="nil"/>
              <w:right w:val="single" w:sz="4" w:space="0" w:color="auto"/>
            </w:tcBorders>
            <w:shd w:val="clear" w:color="auto" w:fill="auto"/>
            <w:vAlign w:val="center"/>
          </w:tcPr>
          <w:p w14:paraId="0DC12135" w14:textId="77777777" w:rsidR="00B21058" w:rsidRPr="004C38FD" w:rsidRDefault="00B21058" w:rsidP="00B21058">
            <w:pPr>
              <w:pStyle w:val="Tabelid"/>
              <w:rPr>
                <w:color w:val="000000"/>
                <w:lang w:val="en-GB"/>
              </w:rPr>
            </w:pPr>
            <w:r w:rsidRPr="004C38FD">
              <w:rPr>
                <w:color w:val="000000"/>
                <w:lang w:val="en-GB"/>
              </w:rPr>
              <w:t>≥ 89</w:t>
            </w:r>
          </w:p>
        </w:tc>
        <w:tc>
          <w:tcPr>
            <w:tcW w:w="527" w:type="pct"/>
            <w:tcBorders>
              <w:top w:val="nil"/>
              <w:left w:val="single" w:sz="4" w:space="0" w:color="auto"/>
              <w:bottom w:val="nil"/>
              <w:right w:val="single" w:sz="4" w:space="0" w:color="auto"/>
            </w:tcBorders>
            <w:shd w:val="clear" w:color="auto" w:fill="auto"/>
            <w:vAlign w:val="center"/>
          </w:tcPr>
          <w:p w14:paraId="4523B942" w14:textId="77777777" w:rsidR="00B21058" w:rsidRPr="004C38FD" w:rsidRDefault="00B21058" w:rsidP="00B21058">
            <w:pPr>
              <w:pStyle w:val="Tabelid"/>
              <w:rPr>
                <w:color w:val="000000"/>
                <w:lang w:val="en-GB"/>
              </w:rPr>
            </w:pPr>
            <w:r w:rsidRPr="004C38FD">
              <w:rPr>
                <w:color w:val="000000"/>
                <w:lang w:val="en-GB"/>
              </w:rPr>
              <w:t>≥ 89</w:t>
            </w:r>
          </w:p>
        </w:tc>
      </w:tr>
      <w:tr w:rsidR="00B21058" w:rsidRPr="004C38FD" w14:paraId="7521A69B" w14:textId="77777777" w:rsidTr="00A8408F">
        <w:trPr>
          <w:trHeight w:val="436"/>
        </w:trPr>
        <w:tc>
          <w:tcPr>
            <w:tcW w:w="2080" w:type="pct"/>
            <w:tcBorders>
              <w:top w:val="nil"/>
              <w:left w:val="single" w:sz="4" w:space="0" w:color="auto"/>
              <w:bottom w:val="nil"/>
              <w:right w:val="single" w:sz="4" w:space="0" w:color="auto"/>
            </w:tcBorders>
            <w:shd w:val="clear" w:color="auto" w:fill="auto"/>
            <w:vAlign w:val="center"/>
          </w:tcPr>
          <w:p w14:paraId="0118795F" w14:textId="2E6A6E3F" w:rsidR="00B21058" w:rsidRPr="004C38FD" w:rsidRDefault="00B21058" w:rsidP="00B21058">
            <w:pPr>
              <w:pStyle w:val="Tabelid"/>
              <w:rPr>
                <w:lang w:val="en-GB"/>
              </w:rPr>
            </w:pPr>
            <w:r w:rsidRPr="004C38FD">
              <w:rPr>
                <w:lang w:val="en-GB"/>
              </w:rPr>
              <w:t xml:space="preserve">     - </w:t>
            </w:r>
            <w:r w:rsidR="00CD077A" w:rsidRPr="004C38FD">
              <w:rPr>
                <w:lang w:val="en-GB"/>
              </w:rPr>
              <w:t>Rescue Board</w:t>
            </w:r>
          </w:p>
        </w:tc>
        <w:tc>
          <w:tcPr>
            <w:tcW w:w="879" w:type="pct"/>
            <w:tcBorders>
              <w:top w:val="nil"/>
              <w:left w:val="single" w:sz="4" w:space="0" w:color="auto"/>
              <w:bottom w:val="nil"/>
              <w:right w:val="single" w:sz="4" w:space="0" w:color="auto"/>
            </w:tcBorders>
            <w:shd w:val="clear" w:color="auto" w:fill="auto"/>
            <w:vAlign w:val="center"/>
          </w:tcPr>
          <w:p w14:paraId="22F4DBEC" w14:textId="77777777" w:rsidR="00B21058" w:rsidRPr="004C38FD" w:rsidRDefault="00B21058" w:rsidP="00B21058">
            <w:pPr>
              <w:pStyle w:val="Tabelid"/>
              <w:rPr>
                <w:color w:val="000000"/>
                <w:lang w:val="en-GB"/>
              </w:rPr>
            </w:pPr>
            <w:r w:rsidRPr="004C38FD">
              <w:rPr>
                <w:color w:val="000000"/>
                <w:lang w:val="en-GB"/>
              </w:rPr>
              <w:t>97</w:t>
            </w:r>
          </w:p>
        </w:tc>
        <w:tc>
          <w:tcPr>
            <w:tcW w:w="456" w:type="pct"/>
            <w:tcBorders>
              <w:top w:val="nil"/>
              <w:left w:val="single" w:sz="4" w:space="0" w:color="auto"/>
              <w:bottom w:val="nil"/>
              <w:right w:val="single" w:sz="4" w:space="0" w:color="auto"/>
            </w:tcBorders>
            <w:shd w:val="clear" w:color="auto" w:fill="auto"/>
            <w:vAlign w:val="center"/>
          </w:tcPr>
          <w:p w14:paraId="26A5BF3C" w14:textId="77777777" w:rsidR="00B21058" w:rsidRPr="004C38FD" w:rsidRDefault="00B21058" w:rsidP="00B21058">
            <w:pPr>
              <w:pStyle w:val="Tabelid"/>
              <w:rPr>
                <w:color w:val="000000"/>
                <w:lang w:val="en-GB"/>
              </w:rPr>
            </w:pPr>
            <w:r w:rsidRPr="004C38FD">
              <w:rPr>
                <w:color w:val="000000"/>
                <w:lang w:val="en-GB"/>
              </w:rPr>
              <w:t>≥ 97</w:t>
            </w:r>
          </w:p>
        </w:tc>
        <w:tc>
          <w:tcPr>
            <w:tcW w:w="529" w:type="pct"/>
            <w:tcBorders>
              <w:top w:val="nil"/>
              <w:left w:val="single" w:sz="4" w:space="0" w:color="auto"/>
              <w:bottom w:val="nil"/>
              <w:right w:val="single" w:sz="4" w:space="0" w:color="auto"/>
            </w:tcBorders>
            <w:shd w:val="clear" w:color="auto" w:fill="auto"/>
            <w:vAlign w:val="center"/>
          </w:tcPr>
          <w:p w14:paraId="3FA61F40" w14:textId="77777777" w:rsidR="00B21058" w:rsidRPr="004C38FD" w:rsidRDefault="00B21058" w:rsidP="00B21058">
            <w:pPr>
              <w:pStyle w:val="Tabelid"/>
              <w:rPr>
                <w:color w:val="000000"/>
                <w:lang w:val="en-GB"/>
              </w:rPr>
            </w:pPr>
            <w:r w:rsidRPr="004C38FD">
              <w:rPr>
                <w:color w:val="000000"/>
                <w:lang w:val="en-GB"/>
              </w:rPr>
              <w:t>≥ 97</w:t>
            </w:r>
          </w:p>
        </w:tc>
        <w:tc>
          <w:tcPr>
            <w:tcW w:w="529" w:type="pct"/>
            <w:tcBorders>
              <w:top w:val="nil"/>
              <w:left w:val="single" w:sz="4" w:space="0" w:color="auto"/>
              <w:bottom w:val="nil"/>
              <w:right w:val="single" w:sz="4" w:space="0" w:color="auto"/>
            </w:tcBorders>
            <w:shd w:val="clear" w:color="auto" w:fill="auto"/>
            <w:vAlign w:val="center"/>
          </w:tcPr>
          <w:p w14:paraId="6309B027" w14:textId="77777777" w:rsidR="00B21058" w:rsidRPr="004C38FD" w:rsidRDefault="00B21058" w:rsidP="00B21058">
            <w:pPr>
              <w:pStyle w:val="Tabelid"/>
              <w:rPr>
                <w:color w:val="000000"/>
                <w:lang w:val="en-GB"/>
              </w:rPr>
            </w:pPr>
            <w:r w:rsidRPr="004C38FD">
              <w:rPr>
                <w:color w:val="000000"/>
                <w:lang w:val="en-GB"/>
              </w:rPr>
              <w:t>≥ 97</w:t>
            </w:r>
          </w:p>
        </w:tc>
        <w:tc>
          <w:tcPr>
            <w:tcW w:w="527" w:type="pct"/>
            <w:tcBorders>
              <w:top w:val="nil"/>
              <w:left w:val="single" w:sz="4" w:space="0" w:color="auto"/>
              <w:bottom w:val="nil"/>
              <w:right w:val="single" w:sz="4" w:space="0" w:color="auto"/>
            </w:tcBorders>
            <w:shd w:val="clear" w:color="auto" w:fill="auto"/>
            <w:vAlign w:val="center"/>
          </w:tcPr>
          <w:p w14:paraId="05B7BEDC" w14:textId="77777777" w:rsidR="00B21058" w:rsidRPr="004C38FD" w:rsidRDefault="00B21058" w:rsidP="00B21058">
            <w:pPr>
              <w:pStyle w:val="Tabelid"/>
              <w:rPr>
                <w:color w:val="000000"/>
                <w:lang w:val="en-GB"/>
              </w:rPr>
            </w:pPr>
            <w:r w:rsidRPr="004C38FD">
              <w:rPr>
                <w:color w:val="000000"/>
                <w:lang w:val="en-GB"/>
              </w:rPr>
              <w:t>≥ 97</w:t>
            </w:r>
          </w:p>
        </w:tc>
      </w:tr>
      <w:tr w:rsidR="00B21058" w:rsidRPr="004C38FD" w14:paraId="43061611" w14:textId="77777777" w:rsidTr="00A8408F">
        <w:trPr>
          <w:trHeight w:val="436"/>
        </w:trPr>
        <w:tc>
          <w:tcPr>
            <w:tcW w:w="2080" w:type="pct"/>
            <w:tcBorders>
              <w:top w:val="nil"/>
              <w:left w:val="single" w:sz="4" w:space="0" w:color="auto"/>
              <w:bottom w:val="nil"/>
              <w:right w:val="single" w:sz="4" w:space="0" w:color="auto"/>
            </w:tcBorders>
            <w:shd w:val="clear" w:color="auto" w:fill="auto"/>
            <w:vAlign w:val="center"/>
          </w:tcPr>
          <w:p w14:paraId="27017A5A" w14:textId="3E113CEF" w:rsidR="00B21058" w:rsidRPr="004C38FD" w:rsidRDefault="00B21058" w:rsidP="00B21058">
            <w:pPr>
              <w:pStyle w:val="Tabelid"/>
              <w:rPr>
                <w:lang w:val="en-GB"/>
              </w:rPr>
            </w:pPr>
            <w:r w:rsidRPr="004C38FD">
              <w:rPr>
                <w:lang w:val="en-GB"/>
              </w:rPr>
              <w:t xml:space="preserve">     - </w:t>
            </w:r>
            <w:r w:rsidR="00CD077A" w:rsidRPr="004C38FD">
              <w:rPr>
                <w:lang w:val="en-GB"/>
              </w:rPr>
              <w:t>Alarm Centre</w:t>
            </w:r>
          </w:p>
        </w:tc>
        <w:tc>
          <w:tcPr>
            <w:tcW w:w="879" w:type="pct"/>
            <w:tcBorders>
              <w:top w:val="nil"/>
              <w:left w:val="single" w:sz="4" w:space="0" w:color="auto"/>
              <w:bottom w:val="nil"/>
              <w:right w:val="single" w:sz="4" w:space="0" w:color="auto"/>
            </w:tcBorders>
            <w:shd w:val="clear" w:color="auto" w:fill="auto"/>
            <w:vAlign w:val="center"/>
          </w:tcPr>
          <w:p w14:paraId="7EBF93DA" w14:textId="77777777" w:rsidR="00B21058" w:rsidRPr="004C38FD" w:rsidRDefault="00B21058" w:rsidP="00B21058">
            <w:pPr>
              <w:pStyle w:val="Tabelid"/>
              <w:rPr>
                <w:color w:val="000000"/>
                <w:lang w:val="en-GB"/>
              </w:rPr>
            </w:pPr>
            <w:r w:rsidRPr="004C38FD">
              <w:rPr>
                <w:color w:val="000000"/>
                <w:lang w:val="en-GB"/>
              </w:rPr>
              <w:t>94</w:t>
            </w:r>
          </w:p>
        </w:tc>
        <w:tc>
          <w:tcPr>
            <w:tcW w:w="456" w:type="pct"/>
            <w:tcBorders>
              <w:top w:val="nil"/>
              <w:left w:val="single" w:sz="4" w:space="0" w:color="auto"/>
              <w:bottom w:val="nil"/>
              <w:right w:val="single" w:sz="4" w:space="0" w:color="auto"/>
            </w:tcBorders>
            <w:shd w:val="clear" w:color="auto" w:fill="auto"/>
            <w:vAlign w:val="center"/>
          </w:tcPr>
          <w:p w14:paraId="16980523" w14:textId="77777777" w:rsidR="00B21058" w:rsidRPr="004C38FD" w:rsidRDefault="00B21058" w:rsidP="00B21058">
            <w:pPr>
              <w:pStyle w:val="Tabelid"/>
              <w:rPr>
                <w:color w:val="000000"/>
                <w:lang w:val="en-GB"/>
              </w:rPr>
            </w:pPr>
            <w:r w:rsidRPr="004C38FD">
              <w:rPr>
                <w:color w:val="000000"/>
                <w:lang w:val="en-GB"/>
              </w:rPr>
              <w:t>≥ 94</w:t>
            </w:r>
          </w:p>
        </w:tc>
        <w:tc>
          <w:tcPr>
            <w:tcW w:w="529" w:type="pct"/>
            <w:tcBorders>
              <w:top w:val="nil"/>
              <w:left w:val="single" w:sz="4" w:space="0" w:color="auto"/>
              <w:bottom w:val="nil"/>
              <w:right w:val="single" w:sz="4" w:space="0" w:color="auto"/>
            </w:tcBorders>
            <w:shd w:val="clear" w:color="auto" w:fill="auto"/>
            <w:vAlign w:val="center"/>
          </w:tcPr>
          <w:p w14:paraId="6109DBC4" w14:textId="77777777" w:rsidR="00B21058" w:rsidRPr="004C38FD" w:rsidRDefault="00B21058" w:rsidP="00B21058">
            <w:pPr>
              <w:pStyle w:val="Tabelid"/>
              <w:rPr>
                <w:color w:val="000000"/>
                <w:lang w:val="en-GB"/>
              </w:rPr>
            </w:pPr>
            <w:r w:rsidRPr="004C38FD">
              <w:rPr>
                <w:color w:val="000000"/>
                <w:lang w:val="en-GB"/>
              </w:rPr>
              <w:t>≥ 94</w:t>
            </w:r>
          </w:p>
        </w:tc>
        <w:tc>
          <w:tcPr>
            <w:tcW w:w="529" w:type="pct"/>
            <w:tcBorders>
              <w:top w:val="nil"/>
              <w:left w:val="single" w:sz="4" w:space="0" w:color="auto"/>
              <w:bottom w:val="nil"/>
              <w:right w:val="single" w:sz="4" w:space="0" w:color="auto"/>
            </w:tcBorders>
            <w:shd w:val="clear" w:color="auto" w:fill="auto"/>
            <w:vAlign w:val="center"/>
          </w:tcPr>
          <w:p w14:paraId="5240D60E" w14:textId="77777777" w:rsidR="00B21058" w:rsidRPr="004C38FD" w:rsidRDefault="00B21058" w:rsidP="00B21058">
            <w:pPr>
              <w:pStyle w:val="Tabelid"/>
              <w:rPr>
                <w:color w:val="000000"/>
                <w:lang w:val="en-GB"/>
              </w:rPr>
            </w:pPr>
            <w:r w:rsidRPr="004C38FD">
              <w:rPr>
                <w:color w:val="000000"/>
                <w:lang w:val="en-GB"/>
              </w:rPr>
              <w:t>≥ 94</w:t>
            </w:r>
          </w:p>
        </w:tc>
        <w:tc>
          <w:tcPr>
            <w:tcW w:w="527" w:type="pct"/>
            <w:tcBorders>
              <w:top w:val="nil"/>
              <w:left w:val="single" w:sz="4" w:space="0" w:color="auto"/>
              <w:bottom w:val="nil"/>
              <w:right w:val="single" w:sz="4" w:space="0" w:color="auto"/>
            </w:tcBorders>
            <w:shd w:val="clear" w:color="auto" w:fill="auto"/>
            <w:vAlign w:val="center"/>
          </w:tcPr>
          <w:p w14:paraId="1C60A77D" w14:textId="77777777" w:rsidR="00B21058" w:rsidRPr="004C38FD" w:rsidRDefault="00B21058" w:rsidP="00B21058">
            <w:pPr>
              <w:pStyle w:val="Tabelid"/>
              <w:rPr>
                <w:color w:val="000000"/>
                <w:lang w:val="en-GB"/>
              </w:rPr>
            </w:pPr>
            <w:r w:rsidRPr="004C38FD">
              <w:rPr>
                <w:color w:val="000000"/>
                <w:lang w:val="en-GB"/>
              </w:rPr>
              <w:t>≥ 94</w:t>
            </w:r>
          </w:p>
        </w:tc>
      </w:tr>
      <w:tr w:rsidR="00B21058" w:rsidRPr="004C38FD" w14:paraId="13D0C6D3" w14:textId="77777777" w:rsidTr="00A8408F">
        <w:trPr>
          <w:trHeight w:val="436"/>
        </w:trPr>
        <w:tc>
          <w:tcPr>
            <w:tcW w:w="2080" w:type="pct"/>
            <w:tcBorders>
              <w:top w:val="nil"/>
              <w:left w:val="single" w:sz="4" w:space="0" w:color="auto"/>
              <w:bottom w:val="single" w:sz="4" w:space="0" w:color="auto"/>
              <w:right w:val="single" w:sz="4" w:space="0" w:color="auto"/>
            </w:tcBorders>
            <w:shd w:val="clear" w:color="auto" w:fill="auto"/>
            <w:vAlign w:val="center"/>
          </w:tcPr>
          <w:p w14:paraId="5B8951BB" w14:textId="07F335A6" w:rsidR="00B21058" w:rsidRPr="004C38FD" w:rsidRDefault="009C0513" w:rsidP="00B21058">
            <w:pPr>
              <w:pStyle w:val="Tabelid"/>
              <w:rPr>
                <w:i/>
                <w:lang w:val="en-GB"/>
              </w:rPr>
            </w:pPr>
            <w:r w:rsidRPr="004C38FD">
              <w:rPr>
                <w:i/>
                <w:lang w:val="en-GB"/>
              </w:rPr>
              <w:t>Source:</w:t>
            </w:r>
            <w:r w:rsidR="00B21058" w:rsidRPr="004C38FD">
              <w:rPr>
                <w:i/>
                <w:lang w:val="en-GB"/>
              </w:rPr>
              <w:t xml:space="preserve"> </w:t>
            </w:r>
            <w:r w:rsidR="00CD077A" w:rsidRPr="004C38FD">
              <w:rPr>
                <w:i/>
                <w:lang w:val="en-GB"/>
              </w:rPr>
              <w:t>Survey on trustworthiness of market research institutions</w:t>
            </w:r>
          </w:p>
        </w:tc>
        <w:tc>
          <w:tcPr>
            <w:tcW w:w="879" w:type="pct"/>
            <w:tcBorders>
              <w:top w:val="nil"/>
              <w:left w:val="single" w:sz="4" w:space="0" w:color="auto"/>
              <w:bottom w:val="single" w:sz="4" w:space="0" w:color="auto"/>
              <w:right w:val="single" w:sz="4" w:space="0" w:color="auto"/>
            </w:tcBorders>
            <w:shd w:val="clear" w:color="auto" w:fill="auto"/>
            <w:vAlign w:val="center"/>
          </w:tcPr>
          <w:p w14:paraId="3E115EAE" w14:textId="77777777" w:rsidR="00B21058" w:rsidRPr="004C38FD" w:rsidRDefault="00B21058" w:rsidP="00B21058">
            <w:pPr>
              <w:pStyle w:val="Tabelid"/>
              <w:rPr>
                <w:lang w:val="en-GB"/>
              </w:rPr>
            </w:pPr>
          </w:p>
        </w:tc>
        <w:tc>
          <w:tcPr>
            <w:tcW w:w="456" w:type="pct"/>
            <w:tcBorders>
              <w:top w:val="nil"/>
              <w:left w:val="single" w:sz="4" w:space="0" w:color="auto"/>
              <w:bottom w:val="single" w:sz="4" w:space="0" w:color="auto"/>
              <w:right w:val="single" w:sz="4" w:space="0" w:color="auto"/>
            </w:tcBorders>
            <w:shd w:val="clear" w:color="auto" w:fill="auto"/>
            <w:vAlign w:val="center"/>
          </w:tcPr>
          <w:p w14:paraId="3B6A1AB1" w14:textId="77777777" w:rsidR="00B21058" w:rsidRPr="004C38FD" w:rsidRDefault="00B21058" w:rsidP="00B21058">
            <w:pPr>
              <w:pStyle w:val="Tabelid"/>
              <w:rPr>
                <w:lang w:val="en-GB"/>
              </w:rPr>
            </w:pPr>
          </w:p>
        </w:tc>
        <w:tc>
          <w:tcPr>
            <w:tcW w:w="529" w:type="pct"/>
            <w:tcBorders>
              <w:top w:val="nil"/>
              <w:left w:val="single" w:sz="4" w:space="0" w:color="auto"/>
              <w:bottom w:val="single" w:sz="4" w:space="0" w:color="auto"/>
              <w:right w:val="single" w:sz="4" w:space="0" w:color="auto"/>
            </w:tcBorders>
            <w:shd w:val="clear" w:color="auto" w:fill="auto"/>
            <w:vAlign w:val="center"/>
          </w:tcPr>
          <w:p w14:paraId="708EDE33" w14:textId="77777777" w:rsidR="00B21058" w:rsidRPr="004C38FD" w:rsidRDefault="00B21058" w:rsidP="00B21058">
            <w:pPr>
              <w:pStyle w:val="Tabelid"/>
              <w:rPr>
                <w:lang w:val="en-GB"/>
              </w:rPr>
            </w:pPr>
          </w:p>
        </w:tc>
        <w:tc>
          <w:tcPr>
            <w:tcW w:w="529" w:type="pct"/>
            <w:tcBorders>
              <w:top w:val="nil"/>
              <w:left w:val="single" w:sz="4" w:space="0" w:color="auto"/>
              <w:bottom w:val="single" w:sz="4" w:space="0" w:color="auto"/>
              <w:right w:val="single" w:sz="4" w:space="0" w:color="auto"/>
            </w:tcBorders>
            <w:shd w:val="clear" w:color="auto" w:fill="auto"/>
            <w:vAlign w:val="center"/>
          </w:tcPr>
          <w:p w14:paraId="33EF4BEE" w14:textId="77777777" w:rsidR="00B21058" w:rsidRPr="004C38FD" w:rsidRDefault="00B21058" w:rsidP="00B21058">
            <w:pPr>
              <w:pStyle w:val="Tabelid"/>
              <w:rPr>
                <w:lang w:val="en-GB"/>
              </w:rPr>
            </w:pPr>
          </w:p>
        </w:tc>
        <w:tc>
          <w:tcPr>
            <w:tcW w:w="527" w:type="pct"/>
            <w:tcBorders>
              <w:top w:val="nil"/>
              <w:left w:val="single" w:sz="4" w:space="0" w:color="auto"/>
              <w:bottom w:val="single" w:sz="4" w:space="0" w:color="auto"/>
              <w:right w:val="single" w:sz="4" w:space="0" w:color="auto"/>
            </w:tcBorders>
            <w:shd w:val="clear" w:color="auto" w:fill="auto"/>
            <w:vAlign w:val="center"/>
          </w:tcPr>
          <w:p w14:paraId="7E40B79C" w14:textId="77777777" w:rsidR="00B21058" w:rsidRPr="004C38FD" w:rsidRDefault="00B21058" w:rsidP="00B21058">
            <w:pPr>
              <w:pStyle w:val="Tabelid"/>
              <w:rPr>
                <w:lang w:val="en-GB"/>
              </w:rPr>
            </w:pPr>
          </w:p>
        </w:tc>
      </w:tr>
      <w:tr w:rsidR="00B21058" w:rsidRPr="004C38FD" w14:paraId="110478B3" w14:textId="77777777" w:rsidTr="00A8408F">
        <w:trPr>
          <w:trHeight w:val="436"/>
        </w:trPr>
        <w:tc>
          <w:tcPr>
            <w:tcW w:w="2080" w:type="pct"/>
            <w:tcBorders>
              <w:top w:val="nil"/>
              <w:left w:val="single" w:sz="4" w:space="0" w:color="auto"/>
              <w:bottom w:val="single" w:sz="4" w:space="0" w:color="auto"/>
              <w:right w:val="single" w:sz="4" w:space="0" w:color="auto"/>
            </w:tcBorders>
            <w:shd w:val="clear" w:color="auto" w:fill="auto"/>
            <w:vAlign w:val="center"/>
          </w:tcPr>
          <w:p w14:paraId="4B683689" w14:textId="7AE6E945" w:rsidR="00B21058" w:rsidRPr="004C38FD" w:rsidRDefault="00CD077A" w:rsidP="00B21058">
            <w:pPr>
              <w:pStyle w:val="Tabelid"/>
              <w:rPr>
                <w:lang w:val="en-GB"/>
              </w:rPr>
            </w:pPr>
            <w:r w:rsidRPr="004C38FD">
              <w:rPr>
                <w:lang w:val="en-GB"/>
              </w:rPr>
              <w:t>Number of deaths from injury</w:t>
            </w:r>
          </w:p>
          <w:p w14:paraId="78011436" w14:textId="63C0D523" w:rsidR="00B21058" w:rsidRPr="004C38FD" w:rsidRDefault="009C0513" w:rsidP="00B21058">
            <w:pPr>
              <w:pStyle w:val="Tabelid"/>
              <w:rPr>
                <w:i/>
                <w:lang w:val="en-GB"/>
              </w:rPr>
            </w:pPr>
            <w:r w:rsidRPr="004C38FD">
              <w:rPr>
                <w:i/>
                <w:lang w:val="en-GB"/>
              </w:rPr>
              <w:t>Source:</w:t>
            </w:r>
            <w:r w:rsidR="00B21058" w:rsidRPr="004C38FD">
              <w:rPr>
                <w:i/>
                <w:lang w:val="en-GB"/>
              </w:rPr>
              <w:t xml:space="preserve"> </w:t>
            </w:r>
            <w:r w:rsidRPr="004C38FD">
              <w:rPr>
                <w:i/>
                <w:lang w:val="en-GB"/>
              </w:rPr>
              <w:t>Statistics Estonia</w:t>
            </w:r>
          </w:p>
        </w:tc>
        <w:tc>
          <w:tcPr>
            <w:tcW w:w="879" w:type="pct"/>
            <w:tcBorders>
              <w:top w:val="nil"/>
              <w:left w:val="single" w:sz="4" w:space="0" w:color="auto"/>
              <w:bottom w:val="single" w:sz="4" w:space="0" w:color="auto"/>
              <w:right w:val="single" w:sz="4" w:space="0" w:color="auto"/>
            </w:tcBorders>
            <w:shd w:val="clear" w:color="auto" w:fill="auto"/>
            <w:vAlign w:val="center"/>
          </w:tcPr>
          <w:p w14:paraId="5C7151C7" w14:textId="77777777" w:rsidR="00B21058" w:rsidRPr="004C38FD" w:rsidRDefault="00B21058" w:rsidP="00B21058">
            <w:pPr>
              <w:pStyle w:val="Tabelid"/>
              <w:rPr>
                <w:color w:val="000000"/>
                <w:lang w:val="en-GB"/>
              </w:rPr>
            </w:pPr>
            <w:r w:rsidRPr="004C38FD">
              <w:rPr>
                <w:color w:val="000000"/>
                <w:lang w:val="en-GB"/>
              </w:rPr>
              <w:t>687</w:t>
            </w:r>
          </w:p>
        </w:tc>
        <w:tc>
          <w:tcPr>
            <w:tcW w:w="456" w:type="pct"/>
            <w:tcBorders>
              <w:top w:val="nil"/>
              <w:left w:val="single" w:sz="4" w:space="0" w:color="auto"/>
              <w:bottom w:val="single" w:sz="4" w:space="0" w:color="auto"/>
              <w:right w:val="single" w:sz="4" w:space="0" w:color="auto"/>
            </w:tcBorders>
            <w:shd w:val="clear" w:color="auto" w:fill="auto"/>
            <w:vAlign w:val="center"/>
          </w:tcPr>
          <w:p w14:paraId="025B2A5F" w14:textId="77777777" w:rsidR="00B21058" w:rsidRPr="004C38FD" w:rsidRDefault="00B21058" w:rsidP="00B21058">
            <w:pPr>
              <w:pStyle w:val="Tabelid"/>
              <w:rPr>
                <w:color w:val="000000"/>
                <w:lang w:val="en-GB"/>
              </w:rPr>
            </w:pPr>
            <w:r w:rsidRPr="004C38FD">
              <w:rPr>
                <w:rFonts w:eastAsia="Times New Roman"/>
                <w:lang w:val="en-GB"/>
              </w:rPr>
              <w:t xml:space="preserve">˂ 670 </w:t>
            </w:r>
          </w:p>
        </w:tc>
        <w:tc>
          <w:tcPr>
            <w:tcW w:w="529" w:type="pct"/>
            <w:tcBorders>
              <w:top w:val="nil"/>
              <w:left w:val="single" w:sz="4" w:space="0" w:color="auto"/>
              <w:bottom w:val="single" w:sz="4" w:space="0" w:color="auto"/>
              <w:right w:val="single" w:sz="4" w:space="0" w:color="auto"/>
            </w:tcBorders>
            <w:shd w:val="clear" w:color="auto" w:fill="auto"/>
            <w:vAlign w:val="center"/>
          </w:tcPr>
          <w:p w14:paraId="7E752146" w14:textId="77777777" w:rsidR="00B21058" w:rsidRPr="004C38FD" w:rsidRDefault="00B21058" w:rsidP="00B21058">
            <w:pPr>
              <w:pStyle w:val="Tabelid"/>
              <w:rPr>
                <w:color w:val="000000"/>
                <w:lang w:val="en-GB"/>
              </w:rPr>
            </w:pPr>
            <w:r w:rsidRPr="004C38FD">
              <w:rPr>
                <w:rFonts w:eastAsia="Times New Roman"/>
                <w:lang w:val="en-GB"/>
              </w:rPr>
              <w:t xml:space="preserve">˂ 660 </w:t>
            </w:r>
          </w:p>
        </w:tc>
        <w:tc>
          <w:tcPr>
            <w:tcW w:w="529" w:type="pct"/>
            <w:tcBorders>
              <w:top w:val="nil"/>
              <w:left w:val="single" w:sz="4" w:space="0" w:color="auto"/>
              <w:bottom w:val="single" w:sz="4" w:space="0" w:color="auto"/>
              <w:right w:val="single" w:sz="4" w:space="0" w:color="auto"/>
            </w:tcBorders>
            <w:shd w:val="clear" w:color="auto" w:fill="auto"/>
            <w:vAlign w:val="center"/>
          </w:tcPr>
          <w:p w14:paraId="6E8A856C" w14:textId="77777777" w:rsidR="00B21058" w:rsidRPr="004C38FD" w:rsidRDefault="00B21058" w:rsidP="00B21058">
            <w:pPr>
              <w:pStyle w:val="Tabelid"/>
              <w:rPr>
                <w:color w:val="000000"/>
                <w:lang w:val="en-GB"/>
              </w:rPr>
            </w:pPr>
            <w:r w:rsidRPr="004C38FD">
              <w:rPr>
                <w:rFonts w:eastAsia="Times New Roman"/>
                <w:lang w:val="en-GB"/>
              </w:rPr>
              <w:t xml:space="preserve">˂ 650 </w:t>
            </w:r>
          </w:p>
        </w:tc>
        <w:tc>
          <w:tcPr>
            <w:tcW w:w="527" w:type="pct"/>
            <w:tcBorders>
              <w:top w:val="nil"/>
              <w:left w:val="single" w:sz="4" w:space="0" w:color="auto"/>
              <w:bottom w:val="single" w:sz="4" w:space="0" w:color="auto"/>
              <w:right w:val="single" w:sz="4" w:space="0" w:color="auto"/>
            </w:tcBorders>
            <w:shd w:val="clear" w:color="auto" w:fill="auto"/>
            <w:vAlign w:val="center"/>
          </w:tcPr>
          <w:p w14:paraId="532D6EE7" w14:textId="77777777" w:rsidR="00B21058" w:rsidRPr="004C38FD" w:rsidRDefault="00B21058" w:rsidP="00B21058">
            <w:pPr>
              <w:pStyle w:val="Tabelid"/>
              <w:rPr>
                <w:color w:val="000000"/>
                <w:lang w:val="en-GB"/>
              </w:rPr>
            </w:pPr>
            <w:r w:rsidRPr="004C38FD">
              <w:rPr>
                <w:rFonts w:eastAsia="Times New Roman"/>
                <w:lang w:val="en-GB"/>
              </w:rPr>
              <w:t xml:space="preserve">˂ 640 </w:t>
            </w:r>
          </w:p>
        </w:tc>
      </w:tr>
    </w:tbl>
    <w:p w14:paraId="73972A44" w14:textId="77777777" w:rsidR="00B21058" w:rsidRPr="004C38FD" w:rsidRDefault="00B21058" w:rsidP="00B21058">
      <w:pPr>
        <w:rPr>
          <w:color w:val="000000" w:themeColor="text1"/>
          <w:szCs w:val="24"/>
          <w:lang w:val="en-GB"/>
        </w:rPr>
      </w:pPr>
    </w:p>
    <w:p w14:paraId="093D583C" w14:textId="1B3BCAF5" w:rsidR="00B21058" w:rsidRPr="004C38FD" w:rsidRDefault="00D749DA" w:rsidP="00B21058">
      <w:pPr>
        <w:pStyle w:val="Phitekst"/>
        <w:rPr>
          <w:lang w:val="en-GB"/>
        </w:rPr>
      </w:pPr>
      <w:r w:rsidRPr="004C38FD">
        <w:rPr>
          <w:lang w:val="en-GB"/>
        </w:rPr>
        <w:t>In order to achieve the goal of the internal security performance area, Internal Security programme has been prepared, which is based on both the current</w:t>
      </w:r>
      <w:r w:rsidR="00B21058" w:rsidRPr="004C38FD">
        <w:rPr>
          <w:lang w:val="en-GB"/>
        </w:rPr>
        <w:t xml:space="preserve"> </w:t>
      </w:r>
      <w:r w:rsidRPr="004C38FD">
        <w:rPr>
          <w:lang w:val="en-GB"/>
        </w:rPr>
        <w:t>Internal Security Development Plan</w:t>
      </w:r>
      <w:r w:rsidR="00B21058" w:rsidRPr="004C38FD">
        <w:rPr>
          <w:vertAlign w:val="superscript"/>
          <w:lang w:val="en-GB"/>
        </w:rPr>
        <w:footnoteReference w:id="42"/>
      </w:r>
      <w:r w:rsidR="00B21058" w:rsidRPr="004C38FD">
        <w:rPr>
          <w:lang w:val="en-GB"/>
        </w:rPr>
        <w:t xml:space="preserve"> (STAK 2015–2020) </w:t>
      </w:r>
      <w:r w:rsidRPr="004C38FD">
        <w:rPr>
          <w:lang w:val="en-GB"/>
        </w:rPr>
        <w:t>and the possible goals of the future</w:t>
      </w:r>
      <w:r w:rsidR="00B21058" w:rsidRPr="004C38FD">
        <w:rPr>
          <w:lang w:val="en-GB"/>
        </w:rPr>
        <w:t xml:space="preserve"> STAK 2020–2030. </w:t>
      </w:r>
      <w:r w:rsidRPr="004C38FD">
        <w:rPr>
          <w:lang w:val="en-GB"/>
        </w:rPr>
        <w:t>The Ministry of the Interior is responsible for the planning of activities and allocating financial resources to achieve the objectives of the programme</w:t>
      </w:r>
      <w:r w:rsidR="00B21058" w:rsidRPr="004C38FD">
        <w:rPr>
          <w:lang w:val="en-GB"/>
        </w:rPr>
        <w:t>.</w:t>
      </w:r>
    </w:p>
    <w:p w14:paraId="116EAE12" w14:textId="2D26FF60" w:rsidR="00B21058" w:rsidRPr="004C38FD" w:rsidRDefault="00D749DA" w:rsidP="009139BF">
      <w:pPr>
        <w:pStyle w:val="Phitekst"/>
        <w:rPr>
          <w:rStyle w:val="Tugev"/>
          <w:lang w:val="en-GB"/>
        </w:rPr>
      </w:pPr>
      <w:r w:rsidRPr="004C38FD">
        <w:rPr>
          <w:rStyle w:val="Tugev"/>
          <w:lang w:val="en-GB"/>
        </w:rPr>
        <w:t>Short analysis of the situation of the performance area</w:t>
      </w:r>
    </w:p>
    <w:p w14:paraId="5E18ABD3" w14:textId="287D63A3" w:rsidR="00B21058" w:rsidRPr="004C38FD" w:rsidRDefault="00D749DA" w:rsidP="00B21058">
      <w:pPr>
        <w:pStyle w:val="Phitekst"/>
        <w:rPr>
          <w:lang w:val="en-GB"/>
        </w:rPr>
      </w:pPr>
      <w:r w:rsidRPr="004C38FD">
        <w:rPr>
          <w:lang w:val="en-GB"/>
        </w:rPr>
        <w:t>People in Estonia assess their safety high. According to the</w:t>
      </w:r>
      <w:r w:rsidR="00B21058" w:rsidRPr="004C38FD">
        <w:rPr>
          <w:lang w:val="en-GB"/>
        </w:rPr>
        <w:t xml:space="preserve"> 2015 Eurobarome</w:t>
      </w:r>
      <w:r w:rsidRPr="004C38FD">
        <w:rPr>
          <w:lang w:val="en-GB"/>
        </w:rPr>
        <w:t>ter survey,</w:t>
      </w:r>
      <w:r w:rsidR="00B21058" w:rsidRPr="004C38FD">
        <w:rPr>
          <w:lang w:val="en-GB"/>
        </w:rPr>
        <w:t xml:space="preserve"> 92% </w:t>
      </w:r>
      <w:r w:rsidRPr="004C38FD">
        <w:rPr>
          <w:lang w:val="en-GB"/>
        </w:rPr>
        <w:t>of the respondents found that Estonia is a safe country to live in</w:t>
      </w:r>
      <w:r w:rsidR="00B21058" w:rsidRPr="004C38FD">
        <w:rPr>
          <w:lang w:val="en-GB"/>
        </w:rPr>
        <w:t>.</w:t>
      </w:r>
      <w:r w:rsidRPr="004C38FD">
        <w:rPr>
          <w:lang w:val="en-GB"/>
        </w:rPr>
        <w:t xml:space="preserve"> The share of people responding to the public opinion survey on internal security who considered Estonia a safe place to live was 94% in </w:t>
      </w:r>
      <w:r w:rsidR="00B21058" w:rsidRPr="004C38FD">
        <w:rPr>
          <w:lang w:val="en-GB"/>
        </w:rPr>
        <w:t>2018</w:t>
      </w:r>
      <w:r w:rsidRPr="004C38FD">
        <w:rPr>
          <w:lang w:val="en-GB"/>
        </w:rPr>
        <w:t xml:space="preserve">, and </w:t>
      </w:r>
      <w:r w:rsidR="00B21058" w:rsidRPr="004C38FD">
        <w:rPr>
          <w:lang w:val="en-GB"/>
        </w:rPr>
        <w:t>9</w:t>
      </w:r>
      <w:r w:rsidRPr="004C38FD">
        <w:rPr>
          <w:lang w:val="en-GB"/>
        </w:rPr>
        <w:t>2</w:t>
      </w:r>
      <w:r w:rsidR="00B21058" w:rsidRPr="004C38FD">
        <w:rPr>
          <w:lang w:val="en-GB"/>
        </w:rPr>
        <w:t xml:space="preserve">% </w:t>
      </w:r>
      <w:r w:rsidRPr="004C38FD">
        <w:rPr>
          <w:lang w:val="en-GB"/>
        </w:rPr>
        <w:t xml:space="preserve">in </w:t>
      </w:r>
      <w:r w:rsidR="00B21058" w:rsidRPr="004C38FD">
        <w:rPr>
          <w:lang w:val="en-GB"/>
        </w:rPr>
        <w:t>2020.</w:t>
      </w:r>
    </w:p>
    <w:p w14:paraId="73849BD6" w14:textId="3BF37A33" w:rsidR="00B21058" w:rsidRPr="004C38FD" w:rsidRDefault="00D749DA" w:rsidP="00B21058">
      <w:pPr>
        <w:pStyle w:val="Phitekst"/>
        <w:rPr>
          <w:lang w:val="en-GB"/>
        </w:rPr>
      </w:pPr>
      <w:r w:rsidRPr="004C38FD">
        <w:rPr>
          <w:lang w:val="en-GB"/>
        </w:rPr>
        <w:t>The share of people who deem their neighbourhood safe has remained steadily high</w:t>
      </w:r>
      <w:r w:rsidR="00B21058" w:rsidRPr="004C38FD">
        <w:rPr>
          <w:lang w:val="en-GB"/>
        </w:rPr>
        <w:t xml:space="preserve"> (</w:t>
      </w:r>
      <w:r w:rsidRPr="004C38FD">
        <w:rPr>
          <w:lang w:val="en-GB"/>
        </w:rPr>
        <w:t xml:space="preserve">92% in </w:t>
      </w:r>
      <w:r w:rsidR="00B21058" w:rsidRPr="004C38FD">
        <w:rPr>
          <w:lang w:val="en-GB"/>
        </w:rPr>
        <w:t>2015</w:t>
      </w:r>
      <w:r w:rsidRPr="004C38FD">
        <w:rPr>
          <w:lang w:val="en-GB"/>
        </w:rPr>
        <w:t>,</w:t>
      </w:r>
      <w:r w:rsidR="00E56100" w:rsidRPr="004C38FD">
        <w:rPr>
          <w:lang w:val="en-GB"/>
        </w:rPr>
        <w:t xml:space="preserve"> </w:t>
      </w:r>
      <w:r w:rsidR="00B21058" w:rsidRPr="004C38FD">
        <w:rPr>
          <w:lang w:val="en-GB"/>
        </w:rPr>
        <w:t>96%</w:t>
      </w:r>
      <w:r w:rsidR="00E56100" w:rsidRPr="004C38FD">
        <w:rPr>
          <w:lang w:val="en-GB"/>
        </w:rPr>
        <w:t xml:space="preserve"> </w:t>
      </w:r>
      <w:r w:rsidRPr="004C38FD">
        <w:rPr>
          <w:lang w:val="en-GB"/>
        </w:rPr>
        <w:t>in 2018 a</w:t>
      </w:r>
      <w:r w:rsidR="00E56100" w:rsidRPr="004C38FD">
        <w:rPr>
          <w:lang w:val="en-GB"/>
        </w:rPr>
        <w:t>nd</w:t>
      </w:r>
      <w:r w:rsidRPr="004C38FD">
        <w:rPr>
          <w:lang w:val="en-GB"/>
        </w:rPr>
        <w:t xml:space="preserve"> 92% in </w:t>
      </w:r>
      <w:r w:rsidR="00B21058" w:rsidRPr="004C38FD">
        <w:rPr>
          <w:lang w:val="en-GB"/>
        </w:rPr>
        <w:t xml:space="preserve">2020). </w:t>
      </w:r>
      <w:r w:rsidRPr="004C38FD">
        <w:rPr>
          <w:lang w:val="en-GB"/>
        </w:rPr>
        <w:t xml:space="preserve">Residents of North-East Estonia assess the safety of Estonia lower than the rest of the respondents </w:t>
      </w:r>
      <w:r w:rsidR="00B21058" w:rsidRPr="004C38FD">
        <w:rPr>
          <w:lang w:val="en-GB"/>
        </w:rPr>
        <w:t>(82%</w:t>
      </w:r>
      <w:r w:rsidRPr="004C38FD">
        <w:rPr>
          <w:lang w:val="en-GB"/>
        </w:rPr>
        <w:t xml:space="preserve"> in 2020</w:t>
      </w:r>
      <w:r w:rsidR="00B21058" w:rsidRPr="004C38FD">
        <w:rPr>
          <w:lang w:val="en-GB"/>
        </w:rPr>
        <w:t xml:space="preserve">), </w:t>
      </w:r>
      <w:r w:rsidRPr="004C38FD">
        <w:rPr>
          <w:lang w:val="en-GB"/>
        </w:rPr>
        <w:t xml:space="preserve">but do not see the safety of their own neighbourhood considerably differently than the others </w:t>
      </w:r>
      <w:r w:rsidR="00B21058" w:rsidRPr="004C38FD">
        <w:rPr>
          <w:lang w:val="en-GB"/>
        </w:rPr>
        <w:t>(88%</w:t>
      </w:r>
      <w:r w:rsidRPr="004C38FD">
        <w:rPr>
          <w:lang w:val="en-GB"/>
        </w:rPr>
        <w:t xml:space="preserve"> in 2020</w:t>
      </w:r>
      <w:r w:rsidR="00B21058" w:rsidRPr="004C38FD">
        <w:rPr>
          <w:lang w:val="en-GB"/>
        </w:rPr>
        <w:t>).</w:t>
      </w:r>
    </w:p>
    <w:p w14:paraId="415B46F2" w14:textId="747E8BA2" w:rsidR="00B21058" w:rsidRPr="004C38FD" w:rsidRDefault="00D749DA" w:rsidP="00B21058">
      <w:pPr>
        <w:pStyle w:val="Phitekst"/>
        <w:rPr>
          <w:lang w:val="en-GB"/>
        </w:rPr>
      </w:pPr>
      <w:r w:rsidRPr="004C38FD">
        <w:rPr>
          <w:lang w:val="en-GB"/>
        </w:rPr>
        <w:lastRenderedPageBreak/>
        <w:t>In</w:t>
      </w:r>
      <w:r w:rsidR="00B21058" w:rsidRPr="004C38FD">
        <w:rPr>
          <w:lang w:val="en-GB"/>
        </w:rPr>
        <w:t xml:space="preserve"> 2015</w:t>
      </w:r>
      <w:r w:rsidRPr="004C38FD">
        <w:rPr>
          <w:lang w:val="en-GB"/>
        </w:rPr>
        <w:t xml:space="preserve">, due to the European migration crisis, the </w:t>
      </w:r>
      <w:r w:rsidR="00825FB8" w:rsidRPr="004C38FD">
        <w:rPr>
          <w:lang w:val="en-GB"/>
        </w:rPr>
        <w:t xml:space="preserve">people living in Estonia considered immigration as the </w:t>
      </w:r>
      <w:r w:rsidRPr="004C38FD">
        <w:rPr>
          <w:lang w:val="en-GB"/>
        </w:rPr>
        <w:t xml:space="preserve">most important issue </w:t>
      </w:r>
      <w:r w:rsidR="00825FB8" w:rsidRPr="004C38FD">
        <w:rPr>
          <w:lang w:val="en-GB"/>
        </w:rPr>
        <w:t>faced by the state</w:t>
      </w:r>
      <w:r w:rsidR="00B21058" w:rsidRPr="004C38FD">
        <w:rPr>
          <w:lang w:val="en-GB"/>
        </w:rPr>
        <w:t xml:space="preserve">. </w:t>
      </w:r>
      <w:r w:rsidR="00825FB8" w:rsidRPr="004C38FD">
        <w:rPr>
          <w:lang w:val="en-GB"/>
        </w:rPr>
        <w:t xml:space="preserve">During </w:t>
      </w:r>
      <w:r w:rsidR="00B21058" w:rsidRPr="004C38FD">
        <w:rPr>
          <w:lang w:val="en-GB"/>
        </w:rPr>
        <w:t>2016</w:t>
      </w:r>
      <w:r w:rsidR="00825FB8" w:rsidRPr="004C38FD">
        <w:rPr>
          <w:lang w:val="en-GB"/>
        </w:rPr>
        <w:t xml:space="preserve">, the concern over immigration dropped significantly </w:t>
      </w:r>
      <w:r w:rsidR="00B21058" w:rsidRPr="004C38FD">
        <w:rPr>
          <w:lang w:val="en-GB"/>
        </w:rPr>
        <w:t>(</w:t>
      </w:r>
      <w:r w:rsidR="00825FB8" w:rsidRPr="004C38FD">
        <w:rPr>
          <w:lang w:val="en-GB"/>
        </w:rPr>
        <w:t xml:space="preserve">from </w:t>
      </w:r>
      <w:r w:rsidR="00B21058" w:rsidRPr="004C38FD">
        <w:rPr>
          <w:lang w:val="en-GB"/>
        </w:rPr>
        <w:t>45%</w:t>
      </w:r>
      <w:r w:rsidR="00825FB8" w:rsidRPr="004C38FD">
        <w:rPr>
          <w:lang w:val="en-GB"/>
        </w:rPr>
        <w:t xml:space="preserve"> to </w:t>
      </w:r>
      <w:r w:rsidR="00B21058" w:rsidRPr="004C38FD">
        <w:rPr>
          <w:lang w:val="en-GB"/>
        </w:rPr>
        <w:t>19%)</w:t>
      </w:r>
      <w:r w:rsidR="00E56100" w:rsidRPr="004C38FD">
        <w:rPr>
          <w:lang w:val="en-GB"/>
        </w:rPr>
        <w:t xml:space="preserve"> and </w:t>
      </w:r>
      <w:r w:rsidR="00825FB8" w:rsidRPr="004C38FD">
        <w:rPr>
          <w:lang w:val="en-GB"/>
        </w:rPr>
        <w:t xml:space="preserve">continued to decline in </w:t>
      </w:r>
      <w:r w:rsidR="00B21058" w:rsidRPr="004C38FD">
        <w:rPr>
          <w:lang w:val="en-GB"/>
        </w:rPr>
        <w:t>2017 (</w:t>
      </w:r>
      <w:r w:rsidR="00825FB8" w:rsidRPr="004C38FD">
        <w:rPr>
          <w:lang w:val="en-GB"/>
        </w:rPr>
        <w:t xml:space="preserve">from </w:t>
      </w:r>
      <w:r w:rsidR="00B21058" w:rsidRPr="004C38FD">
        <w:rPr>
          <w:lang w:val="en-GB"/>
        </w:rPr>
        <w:t>19%</w:t>
      </w:r>
      <w:r w:rsidR="00825FB8" w:rsidRPr="004C38FD">
        <w:rPr>
          <w:lang w:val="en-GB"/>
        </w:rPr>
        <w:t xml:space="preserve"> to</w:t>
      </w:r>
      <w:r w:rsidR="00B21058" w:rsidRPr="004C38FD">
        <w:rPr>
          <w:lang w:val="en-GB"/>
        </w:rPr>
        <w:t xml:space="preserve"> 14%)</w:t>
      </w:r>
      <w:r w:rsidR="00825FB8" w:rsidRPr="004C38FD">
        <w:rPr>
          <w:lang w:val="en-GB"/>
        </w:rPr>
        <w:t xml:space="preserve">, </w:t>
      </w:r>
      <w:r w:rsidR="00E56100" w:rsidRPr="004C38FD">
        <w:rPr>
          <w:lang w:val="en-GB"/>
        </w:rPr>
        <w:t xml:space="preserve">and </w:t>
      </w:r>
      <w:r w:rsidR="00825FB8" w:rsidRPr="004C38FD">
        <w:rPr>
          <w:lang w:val="en-GB"/>
        </w:rPr>
        <w:t>only 12% of the respondents saw this as the main problem for the country in 2</w:t>
      </w:r>
      <w:r w:rsidR="00B21058" w:rsidRPr="004C38FD">
        <w:rPr>
          <w:lang w:val="en-GB"/>
        </w:rPr>
        <w:t xml:space="preserve">010. </w:t>
      </w:r>
      <w:r w:rsidR="00825FB8" w:rsidRPr="004C38FD">
        <w:rPr>
          <w:lang w:val="en-GB"/>
        </w:rPr>
        <w:t>Crime, immigration or terrorism do not reach the top three issues the residents consider most important</w:t>
      </w:r>
      <w:r w:rsidR="00B21058" w:rsidRPr="004C38FD">
        <w:rPr>
          <w:lang w:val="en-GB"/>
        </w:rPr>
        <w:t xml:space="preserve">. </w:t>
      </w:r>
      <w:r w:rsidR="00825FB8" w:rsidRPr="004C38FD">
        <w:rPr>
          <w:lang w:val="en-GB"/>
        </w:rPr>
        <w:t>At the same time, Estonian residents find that t</w:t>
      </w:r>
      <w:r w:rsidR="00B21058" w:rsidRPr="004C38FD">
        <w:rPr>
          <w:lang w:val="en-GB"/>
        </w:rPr>
        <w:t xml:space="preserve">errorism (20% </w:t>
      </w:r>
      <w:r w:rsidR="00825FB8" w:rsidRPr="004C38FD">
        <w:rPr>
          <w:lang w:val="en-GB"/>
        </w:rPr>
        <w:t>of the respondents</w:t>
      </w:r>
      <w:r w:rsidR="00B21058" w:rsidRPr="004C38FD">
        <w:rPr>
          <w:lang w:val="en-GB"/>
        </w:rPr>
        <w:t>)</w:t>
      </w:r>
      <w:r w:rsidR="00E56100" w:rsidRPr="004C38FD">
        <w:rPr>
          <w:lang w:val="en-GB"/>
        </w:rPr>
        <w:t xml:space="preserve"> and </w:t>
      </w:r>
      <w:r w:rsidR="00825FB8" w:rsidRPr="004C38FD">
        <w:rPr>
          <w:lang w:val="en-GB"/>
        </w:rPr>
        <w:t>immigration</w:t>
      </w:r>
      <w:r w:rsidR="00B21058" w:rsidRPr="004C38FD">
        <w:rPr>
          <w:lang w:val="en-GB"/>
        </w:rPr>
        <w:t xml:space="preserve"> (52% </w:t>
      </w:r>
      <w:r w:rsidR="00825FB8" w:rsidRPr="004C38FD">
        <w:rPr>
          <w:lang w:val="en-GB"/>
        </w:rPr>
        <w:t>of the respondents</w:t>
      </w:r>
      <w:r w:rsidR="00B21058" w:rsidRPr="004C38FD">
        <w:rPr>
          <w:lang w:val="en-GB"/>
        </w:rPr>
        <w:t xml:space="preserve">) </w:t>
      </w:r>
      <w:r w:rsidR="00825FB8" w:rsidRPr="004C38FD">
        <w:rPr>
          <w:lang w:val="en-GB"/>
        </w:rPr>
        <w:t>are the most pressing issues that need to be dealt with on the European Union level</w:t>
      </w:r>
      <w:r w:rsidR="00B21058" w:rsidRPr="004C38FD">
        <w:rPr>
          <w:lang w:val="en-GB"/>
        </w:rPr>
        <w:t>.</w:t>
      </w:r>
    </w:p>
    <w:p w14:paraId="65BD8276" w14:textId="5042BF07" w:rsidR="00B21058" w:rsidRPr="004C38FD" w:rsidRDefault="00825FB8" w:rsidP="00B21058">
      <w:pPr>
        <w:pStyle w:val="Phitekst"/>
        <w:rPr>
          <w:lang w:val="en-GB"/>
        </w:rPr>
      </w:pPr>
      <w:r w:rsidRPr="004C38FD">
        <w:rPr>
          <w:lang w:val="en-GB"/>
        </w:rPr>
        <w:t xml:space="preserve">According to the public opinion survey on internal safety, the involvement of residents in ensuring internal safety has decreased compared to </w:t>
      </w:r>
      <w:r w:rsidR="00B21058" w:rsidRPr="004C38FD">
        <w:rPr>
          <w:lang w:val="en-GB"/>
        </w:rPr>
        <w:t>2016 (</w:t>
      </w:r>
      <w:r w:rsidRPr="004C38FD">
        <w:rPr>
          <w:lang w:val="en-GB"/>
        </w:rPr>
        <w:t xml:space="preserve">it was </w:t>
      </w:r>
      <w:r w:rsidR="00B21058" w:rsidRPr="004C38FD">
        <w:rPr>
          <w:lang w:val="en-GB"/>
        </w:rPr>
        <w:t>46</w:t>
      </w:r>
      <w:r w:rsidRPr="004C38FD">
        <w:rPr>
          <w:lang w:val="en-GB"/>
        </w:rPr>
        <w:t>.</w:t>
      </w:r>
      <w:r w:rsidR="00B21058" w:rsidRPr="004C38FD">
        <w:rPr>
          <w:lang w:val="en-GB"/>
        </w:rPr>
        <w:t>1%</w:t>
      </w:r>
      <w:r w:rsidR="00E56100" w:rsidRPr="004C38FD">
        <w:rPr>
          <w:lang w:val="en-GB"/>
        </w:rPr>
        <w:t xml:space="preserve"> </w:t>
      </w:r>
      <w:r w:rsidRPr="004C38FD">
        <w:rPr>
          <w:lang w:val="en-GB"/>
        </w:rPr>
        <w:t>in 2016,</w:t>
      </w:r>
      <w:r w:rsidR="00B21058" w:rsidRPr="004C38FD">
        <w:rPr>
          <w:lang w:val="en-GB"/>
        </w:rPr>
        <w:t xml:space="preserve"> 30%</w:t>
      </w:r>
      <w:r w:rsidR="00E56100" w:rsidRPr="004C38FD">
        <w:rPr>
          <w:lang w:val="en-GB"/>
        </w:rPr>
        <w:t xml:space="preserve"> </w:t>
      </w:r>
      <w:r w:rsidRPr="004C38FD">
        <w:rPr>
          <w:lang w:val="en-GB"/>
        </w:rPr>
        <w:t xml:space="preserve">in 2018 and 17% in </w:t>
      </w:r>
      <w:r w:rsidR="00B21058" w:rsidRPr="004C38FD">
        <w:rPr>
          <w:lang w:val="en-GB"/>
        </w:rPr>
        <w:t xml:space="preserve">2020). </w:t>
      </w:r>
      <w:r w:rsidR="00E8017E">
        <w:rPr>
          <w:lang w:val="en-GB"/>
        </w:rPr>
        <w:t>At the same time, in</w:t>
      </w:r>
      <w:r w:rsidR="00E8017E" w:rsidRPr="004C38FD">
        <w:rPr>
          <w:lang w:val="en-GB"/>
        </w:rPr>
        <w:t xml:space="preserve"> 2019</w:t>
      </w:r>
      <w:r w:rsidR="00E8017E">
        <w:rPr>
          <w:lang w:val="en-GB"/>
        </w:rPr>
        <w:t xml:space="preserve"> there are more internal security volunteers than in 2014</w:t>
      </w:r>
      <w:r w:rsidR="00B21058" w:rsidRPr="004C38FD">
        <w:rPr>
          <w:lang w:val="en-GB"/>
        </w:rPr>
        <w:t xml:space="preserve">: </w:t>
      </w:r>
      <w:r w:rsidR="00E8017E">
        <w:rPr>
          <w:lang w:val="en-GB"/>
        </w:rPr>
        <w:t xml:space="preserve">the number of </w:t>
      </w:r>
      <w:r w:rsidRPr="004C38FD">
        <w:rPr>
          <w:lang w:val="en-GB"/>
        </w:rPr>
        <w:t>assistant police officers</w:t>
      </w:r>
      <w:r w:rsidR="00B21058" w:rsidRPr="004C38FD">
        <w:rPr>
          <w:lang w:val="en-GB"/>
        </w:rPr>
        <w:t xml:space="preserve"> </w:t>
      </w:r>
      <w:r w:rsidR="00E8017E">
        <w:rPr>
          <w:lang w:val="en-GB"/>
        </w:rPr>
        <w:t>increased from</w:t>
      </w:r>
      <w:r w:rsidR="00B21058" w:rsidRPr="004C38FD">
        <w:rPr>
          <w:lang w:val="en-GB"/>
        </w:rPr>
        <w:t xml:space="preserve"> 884</w:t>
      </w:r>
      <w:r w:rsidR="00E8017E">
        <w:rPr>
          <w:lang w:val="en-GB"/>
        </w:rPr>
        <w:t xml:space="preserve"> to </w:t>
      </w:r>
      <w:r w:rsidR="00B21058" w:rsidRPr="004C38FD">
        <w:rPr>
          <w:lang w:val="en-GB"/>
        </w:rPr>
        <w:t>1</w:t>
      </w:r>
      <w:r w:rsidR="00E8017E">
        <w:rPr>
          <w:lang w:val="en-GB"/>
        </w:rPr>
        <w:t>,</w:t>
      </w:r>
      <w:r w:rsidR="00B21058" w:rsidRPr="004C38FD">
        <w:rPr>
          <w:lang w:val="en-GB"/>
        </w:rPr>
        <w:t xml:space="preserve">061, </w:t>
      </w:r>
      <w:r w:rsidRPr="004C38FD">
        <w:rPr>
          <w:lang w:val="en-GB"/>
        </w:rPr>
        <w:t>volunteer rescuers</w:t>
      </w:r>
      <w:r w:rsidR="00B21058" w:rsidRPr="004C38FD">
        <w:rPr>
          <w:lang w:val="en-GB"/>
        </w:rPr>
        <w:t xml:space="preserve"> </w:t>
      </w:r>
      <w:r w:rsidR="00E8017E">
        <w:rPr>
          <w:lang w:val="en-GB"/>
        </w:rPr>
        <w:t>from</w:t>
      </w:r>
      <w:r w:rsidR="00B21058" w:rsidRPr="004C38FD">
        <w:rPr>
          <w:lang w:val="en-GB"/>
        </w:rPr>
        <w:t xml:space="preserve"> 1</w:t>
      </w:r>
      <w:r w:rsidR="00E8017E">
        <w:rPr>
          <w:lang w:val="en-GB"/>
        </w:rPr>
        <w:t>,</w:t>
      </w:r>
      <w:r w:rsidR="00B21058" w:rsidRPr="004C38FD">
        <w:rPr>
          <w:lang w:val="en-GB"/>
        </w:rPr>
        <w:t>768</w:t>
      </w:r>
      <w:r w:rsidR="00E8017E">
        <w:rPr>
          <w:lang w:val="en-GB"/>
        </w:rPr>
        <w:t xml:space="preserve"> to </w:t>
      </w:r>
      <w:r w:rsidR="00B21058" w:rsidRPr="004C38FD">
        <w:rPr>
          <w:lang w:val="en-GB"/>
        </w:rPr>
        <w:t>2</w:t>
      </w:r>
      <w:r w:rsidR="00E8017E">
        <w:rPr>
          <w:lang w:val="en-GB"/>
        </w:rPr>
        <w:t>,</w:t>
      </w:r>
      <w:r w:rsidR="00B21058" w:rsidRPr="004C38FD">
        <w:rPr>
          <w:lang w:val="en-GB"/>
        </w:rPr>
        <w:t>058</w:t>
      </w:r>
      <w:r w:rsidR="00E8017E">
        <w:rPr>
          <w:lang w:val="en-GB"/>
        </w:rPr>
        <w:t>,</w:t>
      </w:r>
      <w:r w:rsidR="00E56100" w:rsidRPr="004C38FD">
        <w:rPr>
          <w:lang w:val="en-GB"/>
        </w:rPr>
        <w:t xml:space="preserve"> and </w:t>
      </w:r>
      <w:r w:rsidRPr="004C38FD">
        <w:rPr>
          <w:lang w:val="en-GB"/>
        </w:rPr>
        <w:t xml:space="preserve">volunteer marine rescuers </w:t>
      </w:r>
      <w:r w:rsidR="00E8017E">
        <w:rPr>
          <w:lang w:val="en-GB"/>
        </w:rPr>
        <w:t>from</w:t>
      </w:r>
      <w:r w:rsidR="00B21058" w:rsidRPr="004C38FD">
        <w:rPr>
          <w:lang w:val="en-GB"/>
        </w:rPr>
        <w:t xml:space="preserve"> 237</w:t>
      </w:r>
      <w:r w:rsidR="00E8017E">
        <w:rPr>
          <w:lang w:val="en-GB"/>
        </w:rPr>
        <w:t xml:space="preserve"> to </w:t>
      </w:r>
      <w:r w:rsidR="00B21058" w:rsidRPr="004C38FD">
        <w:rPr>
          <w:lang w:val="en-GB"/>
        </w:rPr>
        <w:t xml:space="preserve">564. </w:t>
      </w:r>
      <w:r w:rsidRPr="004C38FD">
        <w:rPr>
          <w:lang w:val="en-GB"/>
        </w:rPr>
        <w:t>Main factors preventing from participating in security-related voluntary activities were</w:t>
      </w:r>
      <w:r w:rsidR="00B21058" w:rsidRPr="004C38FD">
        <w:rPr>
          <w:lang w:val="en-GB"/>
        </w:rPr>
        <w:t xml:space="preserve"> </w:t>
      </w:r>
      <w:r w:rsidR="00E8017E">
        <w:rPr>
          <w:lang w:val="en-GB"/>
        </w:rPr>
        <w:t>inappropriate age</w:t>
      </w:r>
      <w:r w:rsidR="00B21058" w:rsidRPr="004C38FD">
        <w:rPr>
          <w:lang w:val="en-GB"/>
        </w:rPr>
        <w:t xml:space="preserve"> (40%), </w:t>
      </w:r>
      <w:r w:rsidRPr="004C38FD">
        <w:rPr>
          <w:lang w:val="en-GB"/>
        </w:rPr>
        <w:t xml:space="preserve">other obligations </w:t>
      </w:r>
      <w:r w:rsidR="00E56100" w:rsidRPr="004C38FD">
        <w:rPr>
          <w:lang w:val="en-GB"/>
        </w:rPr>
        <w:t xml:space="preserve">and </w:t>
      </w:r>
      <w:r w:rsidRPr="004C38FD">
        <w:rPr>
          <w:lang w:val="en-GB"/>
        </w:rPr>
        <w:t>lack of spare time</w:t>
      </w:r>
      <w:r w:rsidR="00B21058" w:rsidRPr="004C38FD">
        <w:rPr>
          <w:lang w:val="en-GB"/>
        </w:rPr>
        <w:t xml:space="preserve"> (37%)</w:t>
      </w:r>
      <w:r w:rsidR="00E56100" w:rsidRPr="004C38FD">
        <w:rPr>
          <w:lang w:val="en-GB"/>
        </w:rPr>
        <w:t xml:space="preserve"> and </w:t>
      </w:r>
      <w:r w:rsidRPr="004C38FD">
        <w:rPr>
          <w:lang w:val="en-GB"/>
        </w:rPr>
        <w:t>requirements to physical capabilities</w:t>
      </w:r>
      <w:r w:rsidR="00B21058" w:rsidRPr="004C38FD">
        <w:rPr>
          <w:lang w:val="en-GB"/>
        </w:rPr>
        <w:t xml:space="preserve"> (29%). </w:t>
      </w:r>
      <w:r w:rsidRPr="004C38FD">
        <w:rPr>
          <w:lang w:val="en-GB"/>
        </w:rPr>
        <w:t>There is a strong potential for increasing residents’ contribution to improving the safety of themselves and their neighbourhood</w:t>
      </w:r>
      <w:r w:rsidR="00B21058" w:rsidRPr="004C38FD">
        <w:rPr>
          <w:lang w:val="en-GB"/>
        </w:rPr>
        <w:t xml:space="preserve">. </w:t>
      </w:r>
      <w:r w:rsidRPr="004C38FD">
        <w:rPr>
          <w:lang w:val="en-GB"/>
        </w:rPr>
        <w:t xml:space="preserve">People are mainly convinced that they themselves should be actively involved in making them and their neighbourhoods safer </w:t>
      </w:r>
      <w:r w:rsidR="00B21058" w:rsidRPr="004C38FD">
        <w:rPr>
          <w:lang w:val="en-GB"/>
        </w:rPr>
        <w:t>(88%). T</w:t>
      </w:r>
      <w:r w:rsidRPr="004C38FD">
        <w:rPr>
          <w:lang w:val="en-GB"/>
        </w:rPr>
        <w:t>here is also potential to increase participation in security-related volunteer activities</w:t>
      </w:r>
      <w:r w:rsidR="00B21058" w:rsidRPr="004C38FD">
        <w:rPr>
          <w:lang w:val="en-GB"/>
        </w:rPr>
        <w:t xml:space="preserve">. </w:t>
      </w:r>
      <w:r w:rsidRPr="004C38FD">
        <w:rPr>
          <w:lang w:val="en-GB"/>
        </w:rPr>
        <w:t>This is shown by people’s willingness to contribute to volunteer activities</w:t>
      </w:r>
      <w:r w:rsidR="00B21058" w:rsidRPr="004C38FD">
        <w:rPr>
          <w:lang w:val="en-GB"/>
        </w:rPr>
        <w:t xml:space="preserve">: 6% </w:t>
      </w:r>
      <w:r w:rsidRPr="004C38FD">
        <w:rPr>
          <w:lang w:val="en-GB"/>
        </w:rPr>
        <w:t>of the residents have participated in neighbourhood watch</w:t>
      </w:r>
      <w:r w:rsidR="00B21058" w:rsidRPr="004C38FD">
        <w:rPr>
          <w:lang w:val="en-GB"/>
        </w:rPr>
        <w:t xml:space="preserve"> </w:t>
      </w:r>
      <w:r w:rsidR="0026001F" w:rsidRPr="004C38FD">
        <w:rPr>
          <w:lang w:val="en-GB"/>
        </w:rPr>
        <w:t xml:space="preserve">while </w:t>
      </w:r>
      <w:r w:rsidR="00B21058" w:rsidRPr="004C38FD">
        <w:rPr>
          <w:lang w:val="en-GB"/>
        </w:rPr>
        <w:t xml:space="preserve">47% </w:t>
      </w:r>
      <w:r w:rsidR="0026001F" w:rsidRPr="004C38FD">
        <w:rPr>
          <w:lang w:val="en-GB"/>
        </w:rPr>
        <w:t>of the respondents are willing to take part in it again;</w:t>
      </w:r>
      <w:r w:rsidR="00B21058" w:rsidRPr="004C38FD">
        <w:rPr>
          <w:lang w:val="en-GB"/>
        </w:rPr>
        <w:t xml:space="preserve"> </w:t>
      </w:r>
      <w:r w:rsidR="00BF1770" w:rsidRPr="004C38FD">
        <w:rPr>
          <w:lang w:val="en-GB"/>
        </w:rPr>
        <w:t>only</w:t>
      </w:r>
      <w:r w:rsidR="00B21058" w:rsidRPr="004C38FD">
        <w:rPr>
          <w:lang w:val="en-GB"/>
        </w:rPr>
        <w:t xml:space="preserve"> 1%</w:t>
      </w:r>
      <w:r w:rsidR="00BF1770" w:rsidRPr="004C38FD">
        <w:rPr>
          <w:lang w:val="en-GB"/>
        </w:rPr>
        <w:t xml:space="preserve"> of the respondents have participated in the assistant police and rescue work</w:t>
      </w:r>
      <w:r w:rsidR="00B21058" w:rsidRPr="004C38FD">
        <w:rPr>
          <w:lang w:val="en-GB"/>
        </w:rPr>
        <w:t xml:space="preserve">, </w:t>
      </w:r>
      <w:r w:rsidR="00BF1770" w:rsidRPr="004C38FD">
        <w:rPr>
          <w:lang w:val="en-GB"/>
        </w:rPr>
        <w:t>but every fifth Estonian resident aged</w:t>
      </w:r>
      <w:r w:rsidR="00B21058" w:rsidRPr="004C38FD">
        <w:rPr>
          <w:lang w:val="en-GB"/>
        </w:rPr>
        <w:t xml:space="preserve"> 15–49</w:t>
      </w:r>
      <w:r w:rsidR="00BF1770" w:rsidRPr="004C38FD">
        <w:rPr>
          <w:lang w:val="en-GB"/>
        </w:rPr>
        <w:t xml:space="preserve"> years is interested in becoming an assistant police officer or a volunteer rescuer</w:t>
      </w:r>
      <w:r w:rsidR="00B21058" w:rsidRPr="004C38FD">
        <w:rPr>
          <w:lang w:val="en-GB"/>
        </w:rPr>
        <w:t xml:space="preserve">. </w:t>
      </w:r>
      <w:r w:rsidR="00BF1770" w:rsidRPr="004C38FD">
        <w:rPr>
          <w:lang w:val="en-GB"/>
        </w:rPr>
        <w:t>The most important motivation is a desire to make one’s neighbourhood safer</w:t>
      </w:r>
      <w:r w:rsidR="00B21058" w:rsidRPr="004C38FD">
        <w:rPr>
          <w:lang w:val="en-GB"/>
        </w:rPr>
        <w:t>.</w:t>
      </w:r>
    </w:p>
    <w:p w14:paraId="3242CCD3" w14:textId="3AC56CF4" w:rsidR="00B21058" w:rsidRPr="004C38FD" w:rsidRDefault="00BF1770" w:rsidP="00B21058">
      <w:pPr>
        <w:pStyle w:val="Phitekst"/>
        <w:rPr>
          <w:lang w:val="en-GB"/>
        </w:rPr>
      </w:pPr>
      <w:r w:rsidRPr="004C38FD">
        <w:rPr>
          <w:lang w:val="en-GB"/>
        </w:rPr>
        <w:t>The number of deaths caused by injury</w:t>
      </w:r>
      <w:r w:rsidR="00B21058" w:rsidRPr="004C38FD">
        <w:rPr>
          <w:vertAlign w:val="superscript"/>
          <w:lang w:val="en-GB"/>
        </w:rPr>
        <w:footnoteReference w:id="43"/>
      </w:r>
      <w:r w:rsidR="00B21058" w:rsidRPr="004C38FD">
        <w:rPr>
          <w:lang w:val="en-GB"/>
        </w:rPr>
        <w:t xml:space="preserve"> </w:t>
      </w:r>
      <w:r w:rsidRPr="004C38FD">
        <w:rPr>
          <w:lang w:val="en-GB"/>
        </w:rPr>
        <w:t>was lower in</w:t>
      </w:r>
      <w:r w:rsidR="00B21058" w:rsidRPr="004C38FD">
        <w:rPr>
          <w:lang w:val="en-GB"/>
        </w:rPr>
        <w:t xml:space="preserve"> 2019</w:t>
      </w:r>
      <w:r w:rsidRPr="004C38FD">
        <w:rPr>
          <w:lang w:val="en-GB"/>
        </w:rPr>
        <w:t xml:space="preserve"> than before</w:t>
      </w:r>
      <w:r w:rsidR="00B21058" w:rsidRPr="004C38FD">
        <w:rPr>
          <w:lang w:val="en-GB"/>
        </w:rPr>
        <w:t xml:space="preserve"> (</w:t>
      </w:r>
      <w:r w:rsidRPr="004C38FD">
        <w:rPr>
          <w:lang w:val="en-GB"/>
        </w:rPr>
        <w:t xml:space="preserve">220 in </w:t>
      </w:r>
      <w:r w:rsidR="00B21058" w:rsidRPr="004C38FD">
        <w:rPr>
          <w:lang w:val="en-GB"/>
        </w:rPr>
        <w:t>2018</w:t>
      </w:r>
      <w:r w:rsidR="00E56100" w:rsidRPr="004C38FD">
        <w:rPr>
          <w:lang w:val="en-GB"/>
        </w:rPr>
        <w:t xml:space="preserve"> and</w:t>
      </w:r>
      <w:r w:rsidRPr="004C38FD">
        <w:rPr>
          <w:lang w:val="en-GB"/>
        </w:rPr>
        <w:t xml:space="preserve"> 182 in</w:t>
      </w:r>
      <w:r w:rsidR="00E56100" w:rsidRPr="004C38FD">
        <w:rPr>
          <w:lang w:val="en-GB"/>
        </w:rPr>
        <w:t xml:space="preserve"> </w:t>
      </w:r>
      <w:r w:rsidR="00B21058" w:rsidRPr="004C38FD">
        <w:rPr>
          <w:lang w:val="en-GB"/>
        </w:rPr>
        <w:t xml:space="preserve">2019). </w:t>
      </w:r>
      <w:r w:rsidR="00BB56B3">
        <w:rPr>
          <w:lang w:val="en-GB"/>
        </w:rPr>
        <w:t>Decrease in the number of deaths caused by injuries and poisoning</w:t>
      </w:r>
      <w:r w:rsidR="00B21058" w:rsidRPr="004C38FD">
        <w:rPr>
          <w:lang w:val="en-GB"/>
        </w:rPr>
        <w:t xml:space="preserve"> </w:t>
      </w:r>
      <w:r w:rsidR="00BB56B3">
        <w:rPr>
          <w:lang w:val="en-GB"/>
        </w:rPr>
        <w:t>has been facilitated mainly by reduced number of deaths due to traffic, fire and drowning</w:t>
      </w:r>
      <w:r w:rsidR="00B21058" w:rsidRPr="004C38FD">
        <w:rPr>
          <w:lang w:val="en-GB"/>
        </w:rPr>
        <w:t xml:space="preserve">. </w:t>
      </w:r>
      <w:r w:rsidR="00BB56B3">
        <w:rPr>
          <w:lang w:val="en-GB"/>
        </w:rPr>
        <w:t>Nevertheless, based on the average EU level, Estonia could annually save another 300 human lives</w:t>
      </w:r>
      <w:r w:rsidR="00B21058" w:rsidRPr="004C38FD">
        <w:rPr>
          <w:rStyle w:val="Allmrkuseviide"/>
          <w:lang w:val="en-GB"/>
        </w:rPr>
        <w:footnoteReference w:id="44"/>
      </w:r>
      <w:r w:rsidR="00B21058" w:rsidRPr="004C38FD">
        <w:rPr>
          <w:lang w:val="en-GB"/>
        </w:rPr>
        <w:t xml:space="preserve">. </w:t>
      </w:r>
      <w:r w:rsidR="00BB56B3">
        <w:rPr>
          <w:lang w:val="en-GB"/>
        </w:rPr>
        <w:t>Majority of accidents and injury-related deaths occur because of wrongful behaviour, including alcohol abuse, careless smoking</w:t>
      </w:r>
      <w:r w:rsidR="00B21058" w:rsidRPr="004C38FD">
        <w:rPr>
          <w:lang w:val="en-GB"/>
        </w:rPr>
        <w:t xml:space="preserve">. </w:t>
      </w:r>
      <w:r w:rsidR="00BB56B3">
        <w:rPr>
          <w:lang w:val="en-GB"/>
        </w:rPr>
        <w:t>People’s knowledge, attitude, skills and behaviour play an important part in noticing and preventing dangers</w:t>
      </w:r>
      <w:r w:rsidR="00B21058" w:rsidRPr="004C38FD">
        <w:rPr>
          <w:lang w:val="en-GB"/>
        </w:rPr>
        <w:t xml:space="preserve">. </w:t>
      </w:r>
    </w:p>
    <w:p w14:paraId="3595F9AE" w14:textId="77777777" w:rsidR="001B4675" w:rsidRPr="004C38FD" w:rsidRDefault="001B4675" w:rsidP="00B21058">
      <w:pPr>
        <w:pStyle w:val="Phitekst"/>
        <w:rPr>
          <w:lang w:val="en-GB"/>
        </w:rPr>
      </w:pPr>
    </w:p>
    <w:p w14:paraId="0B2BE53B" w14:textId="05187FE1" w:rsidR="00B21058" w:rsidRPr="004C38FD" w:rsidRDefault="00B21058" w:rsidP="00B21058">
      <w:pPr>
        <w:pStyle w:val="Pealkiri3tase"/>
        <w:rPr>
          <w:rFonts w:eastAsia="Calibri"/>
          <w:lang w:val="en-GB"/>
        </w:rPr>
      </w:pPr>
      <w:r w:rsidRPr="004C38FD">
        <w:rPr>
          <w:rFonts w:eastAsia="Calibri"/>
          <w:lang w:val="en-GB"/>
        </w:rPr>
        <w:t xml:space="preserve">2.13.1 </w:t>
      </w:r>
      <w:r w:rsidR="00770D38" w:rsidRPr="004C38FD">
        <w:rPr>
          <w:rFonts w:eastAsia="Calibri"/>
          <w:lang w:val="en-GB"/>
        </w:rPr>
        <w:t>Internal security programme</w:t>
      </w:r>
    </w:p>
    <w:p w14:paraId="2E05BC83" w14:textId="2F9C51DF" w:rsidR="00B21058" w:rsidRPr="004C38FD" w:rsidRDefault="00770D38" w:rsidP="009139BF">
      <w:pPr>
        <w:pStyle w:val="Phitekst"/>
        <w:rPr>
          <w:rStyle w:val="Tugev"/>
          <w:lang w:val="en-GB"/>
        </w:rPr>
      </w:pPr>
      <w:r w:rsidRPr="004C38FD">
        <w:rPr>
          <w:rStyle w:val="Tugev"/>
          <w:lang w:val="en-GB"/>
        </w:rPr>
        <w:t>Aim of the p</w:t>
      </w:r>
      <w:r w:rsidR="00E56100" w:rsidRPr="004C38FD">
        <w:rPr>
          <w:rStyle w:val="Tugev"/>
          <w:lang w:val="en-GB"/>
        </w:rPr>
        <w:t>rogramme</w:t>
      </w:r>
      <w:r w:rsidR="00B21058" w:rsidRPr="004C38FD">
        <w:rPr>
          <w:rStyle w:val="Tugev"/>
          <w:lang w:val="en-GB"/>
        </w:rPr>
        <w:t>:</w:t>
      </w:r>
    </w:p>
    <w:p w14:paraId="2D1DAA49" w14:textId="6538F4C6" w:rsidR="00B21058" w:rsidRPr="004C38FD" w:rsidRDefault="00BF1770" w:rsidP="00B21058">
      <w:pPr>
        <w:pStyle w:val="Phitekst"/>
        <w:rPr>
          <w:lang w:val="en-GB"/>
        </w:rPr>
      </w:pPr>
      <w:r w:rsidRPr="004C38FD">
        <w:rPr>
          <w:lang w:val="en-GB"/>
        </w:rPr>
        <w:t>People in Estonia feel that they live in a free and secure society where everyone’s value, involvement in and contribution to the community’s security combine to make Estonia one of the most secure countries in Europe. Living environment is improved, risks to life, health, property and the constitutional order are reduced, and quick and professional help enabled</w:t>
      </w:r>
      <w:r w:rsidR="00B21058" w:rsidRPr="004C38FD">
        <w:rPr>
          <w:lang w:val="en-GB"/>
        </w:rPr>
        <w:t>.</w:t>
      </w:r>
    </w:p>
    <w:p w14:paraId="661A6AF0" w14:textId="1DBEC91A" w:rsidR="00B21058" w:rsidRPr="004C38FD" w:rsidRDefault="00C411D8" w:rsidP="00B21058">
      <w:pPr>
        <w:pStyle w:val="Phitekst"/>
        <w:rPr>
          <w:lang w:val="en-GB"/>
        </w:rPr>
      </w:pPr>
      <w:r w:rsidRPr="004C38FD">
        <w:rPr>
          <w:lang w:val="en-GB"/>
        </w:rPr>
        <w:lastRenderedPageBreak/>
        <w:t xml:space="preserve">Indicators and target levels of </w:t>
      </w:r>
      <w:r w:rsidR="00BF1770" w:rsidRPr="004C38FD">
        <w:rPr>
          <w:lang w:val="en-GB"/>
        </w:rPr>
        <w:t>the internal security</w:t>
      </w:r>
      <w:r w:rsidR="00B21058" w:rsidRPr="004C38FD">
        <w:rPr>
          <w:lang w:val="en-GB"/>
        </w:rPr>
        <w:t xml:space="preserve"> programm</w:t>
      </w:r>
      <w:r w:rsidRPr="004C38FD">
        <w:rPr>
          <w:lang w:val="en-GB"/>
        </w:rPr>
        <w:t>e</w:t>
      </w:r>
      <w:r w:rsidR="00E56100" w:rsidRPr="004C38FD">
        <w:rPr>
          <w:lang w:val="en-GB"/>
        </w:rPr>
        <w:t xml:space="preserve"> and </w:t>
      </w:r>
      <w:r w:rsidR="00BF1770" w:rsidRPr="004C38FD">
        <w:rPr>
          <w:lang w:val="en-GB"/>
        </w:rPr>
        <w:t xml:space="preserve">its </w:t>
      </w:r>
      <w:r w:rsidRPr="004C38FD">
        <w:rPr>
          <w:lang w:val="en-GB"/>
        </w:rPr>
        <w:t>performance area are identical</w:t>
      </w:r>
      <w:r w:rsidR="00B21058" w:rsidRPr="004C38FD">
        <w:rPr>
          <w:lang w:val="en-GB"/>
        </w:rPr>
        <w:t xml:space="preserve">. </w:t>
      </w:r>
      <w:r w:rsidRPr="004C38FD">
        <w:rPr>
          <w:lang w:val="en-GB"/>
        </w:rPr>
        <w:t>See</w:t>
      </w:r>
      <w:r w:rsidR="00BF1770" w:rsidRPr="004C38FD">
        <w:rPr>
          <w:lang w:val="en-GB"/>
        </w:rPr>
        <w:t xml:space="preserve"> above,</w:t>
      </w:r>
      <w:r w:rsidR="00B21058" w:rsidRPr="004C38FD">
        <w:rPr>
          <w:lang w:val="en-GB"/>
        </w:rPr>
        <w:t xml:space="preserve"> </w:t>
      </w:r>
      <w:r w:rsidR="00863785" w:rsidRPr="004C38FD">
        <w:rPr>
          <w:highlight w:val="yellow"/>
          <w:lang w:val="en-GB"/>
        </w:rPr>
        <w:fldChar w:fldCharType="begin"/>
      </w:r>
      <w:r w:rsidR="00863785" w:rsidRPr="004C38FD">
        <w:rPr>
          <w:lang w:val="en-GB"/>
        </w:rPr>
        <w:instrText xml:space="preserve"> REF _Ref52202714 \h </w:instrText>
      </w:r>
      <w:r w:rsidR="00863785" w:rsidRPr="004C38FD">
        <w:rPr>
          <w:highlight w:val="yellow"/>
          <w:lang w:val="en-GB"/>
        </w:rPr>
      </w:r>
      <w:r w:rsidR="00863785" w:rsidRPr="004C38FD">
        <w:rPr>
          <w:highlight w:val="yellow"/>
          <w:lang w:val="en-GB"/>
        </w:rPr>
        <w:fldChar w:fldCharType="separate"/>
      </w:r>
      <w:r w:rsidR="00E56100" w:rsidRPr="004C38FD">
        <w:rPr>
          <w:lang w:val="en-GB"/>
        </w:rPr>
        <w:t>Table</w:t>
      </w:r>
      <w:r w:rsidR="00FD5686" w:rsidRPr="004C38FD">
        <w:rPr>
          <w:lang w:val="en-GB"/>
        </w:rPr>
        <w:t xml:space="preserve"> 39</w:t>
      </w:r>
      <w:r w:rsidR="00863785" w:rsidRPr="004C38FD">
        <w:rPr>
          <w:highlight w:val="yellow"/>
          <w:lang w:val="en-GB"/>
        </w:rPr>
        <w:fldChar w:fldCharType="end"/>
      </w:r>
      <w:r w:rsidR="00863785" w:rsidRPr="004C38FD">
        <w:rPr>
          <w:lang w:val="en-GB"/>
        </w:rPr>
        <w:t xml:space="preserve"> </w:t>
      </w:r>
      <w:r w:rsidR="00BF1770" w:rsidRPr="004C38FD">
        <w:rPr>
          <w:lang w:val="en-GB"/>
        </w:rPr>
        <w:t>“</w:t>
      </w:r>
      <w:r w:rsidRPr="004C38FD">
        <w:rPr>
          <w:lang w:val="en-GB"/>
        </w:rPr>
        <w:t xml:space="preserve">Indicators and target levels of </w:t>
      </w:r>
      <w:r w:rsidR="00BF1770" w:rsidRPr="004C38FD">
        <w:rPr>
          <w:lang w:val="en-GB"/>
        </w:rPr>
        <w:t xml:space="preserve">the internal security </w:t>
      </w:r>
      <w:r w:rsidRPr="004C38FD">
        <w:rPr>
          <w:lang w:val="en-GB"/>
        </w:rPr>
        <w:t>performance area</w:t>
      </w:r>
      <w:r w:rsidR="00BF1770" w:rsidRPr="004C38FD">
        <w:rPr>
          <w:lang w:val="en-GB"/>
        </w:rPr>
        <w:t>”</w:t>
      </w:r>
      <w:r w:rsidR="00B21058" w:rsidRPr="004C38FD">
        <w:rPr>
          <w:lang w:val="en-GB"/>
        </w:rPr>
        <w:t>.</w:t>
      </w:r>
    </w:p>
    <w:p w14:paraId="1E8570C7" w14:textId="77777777" w:rsidR="00B21058" w:rsidRPr="004C38FD" w:rsidRDefault="00B21058" w:rsidP="009139BF">
      <w:pPr>
        <w:pStyle w:val="Phitekst"/>
        <w:rPr>
          <w:rStyle w:val="Tugev"/>
          <w:lang w:val="en-GB"/>
        </w:rPr>
      </w:pPr>
    </w:p>
    <w:p w14:paraId="004431E0" w14:textId="20B7CAA1" w:rsidR="00B21058" w:rsidRPr="004C38FD" w:rsidRDefault="00BF1770" w:rsidP="009139BF">
      <w:pPr>
        <w:pStyle w:val="Phitekst"/>
        <w:rPr>
          <w:rStyle w:val="Tugev"/>
          <w:lang w:val="en-GB"/>
        </w:rPr>
      </w:pPr>
      <w:r w:rsidRPr="004C38FD">
        <w:rPr>
          <w:rStyle w:val="Tugev"/>
          <w:lang w:val="en-GB"/>
        </w:rPr>
        <w:t>Important</w:t>
      </w:r>
      <w:r w:rsidR="00B21058" w:rsidRPr="004C38FD">
        <w:rPr>
          <w:rStyle w:val="Tugev"/>
          <w:lang w:val="en-GB"/>
        </w:rPr>
        <w:t xml:space="preserve"> </w:t>
      </w:r>
      <w:r w:rsidR="00C602BF" w:rsidRPr="004C38FD">
        <w:rPr>
          <w:rStyle w:val="Tugev"/>
          <w:lang w:val="en-GB"/>
        </w:rPr>
        <w:t xml:space="preserve">activities </w:t>
      </w:r>
      <w:r w:rsidRPr="004C38FD">
        <w:rPr>
          <w:rStyle w:val="Tugev"/>
          <w:lang w:val="en-GB"/>
        </w:rPr>
        <w:t>to achieve the objectives of</w:t>
      </w:r>
      <w:r w:rsidR="00C602BF" w:rsidRPr="004C38FD">
        <w:rPr>
          <w:rStyle w:val="Tugev"/>
          <w:lang w:val="en-GB"/>
        </w:rPr>
        <w:t xml:space="preserve"> </w:t>
      </w:r>
      <w:r w:rsidR="00B21058" w:rsidRPr="004C38FD">
        <w:rPr>
          <w:rStyle w:val="Tugev"/>
          <w:lang w:val="en-GB"/>
        </w:rPr>
        <w:t xml:space="preserve">2021–2024 </w:t>
      </w:r>
    </w:p>
    <w:p w14:paraId="533A1EF6" w14:textId="50B673AE" w:rsidR="00B21058" w:rsidRPr="004C38FD" w:rsidRDefault="00D37E36" w:rsidP="00B21058">
      <w:pPr>
        <w:pStyle w:val="Loetelupunktidega"/>
        <w:rPr>
          <w:lang w:val="en-GB"/>
        </w:rPr>
      </w:pPr>
      <w:r w:rsidRPr="004C38FD">
        <w:rPr>
          <w:rStyle w:val="Tugev"/>
          <w:lang w:val="en-GB"/>
        </w:rPr>
        <w:t>Prerequisites are created to keep the law enforcement agencies’ and the rescue network’s capacity to respond on an appropriate level.</w:t>
      </w:r>
      <w:r w:rsidR="00B21058" w:rsidRPr="004C38FD">
        <w:rPr>
          <w:lang w:val="en-GB"/>
        </w:rPr>
        <w:t xml:space="preserve"> </w:t>
      </w:r>
      <w:r w:rsidRPr="004C38FD">
        <w:rPr>
          <w:lang w:val="en-GB"/>
        </w:rPr>
        <w:t xml:space="preserve">For that, means are sought to raise the salaries of internal security workers to ensure sufficient number of employees. </w:t>
      </w:r>
      <w:r w:rsidR="00B21058" w:rsidRPr="004C38FD">
        <w:rPr>
          <w:lang w:val="en-GB"/>
        </w:rPr>
        <w:t xml:space="preserve"> </w:t>
      </w:r>
      <w:r w:rsidRPr="004C38FD">
        <w:rPr>
          <w:lang w:val="en-GB"/>
        </w:rPr>
        <w:t>Also, work environment is improved</w:t>
      </w:r>
      <w:r w:rsidR="00B21058" w:rsidRPr="004C38FD">
        <w:rPr>
          <w:lang w:val="en-GB"/>
        </w:rPr>
        <w:t xml:space="preserve">. </w:t>
      </w:r>
      <w:r w:rsidRPr="004C38FD">
        <w:rPr>
          <w:lang w:val="en-GB"/>
        </w:rPr>
        <w:t>The structural units of PBG fleet, marine rescue, marine pollution monitoring and control, and maritime border guarding and servic</w:t>
      </w:r>
      <w:r w:rsidR="00436969" w:rsidRPr="004C38FD">
        <w:rPr>
          <w:lang w:val="en-GB"/>
        </w:rPr>
        <w:t xml:space="preserve">ing of these units will be transferred to </w:t>
      </w:r>
      <w:r w:rsidR="00B21058" w:rsidRPr="004C38FD">
        <w:rPr>
          <w:lang w:val="en-GB"/>
        </w:rPr>
        <w:t xml:space="preserve">Hundipea </w:t>
      </w:r>
      <w:r w:rsidR="00436969" w:rsidRPr="004C38FD">
        <w:rPr>
          <w:lang w:val="en-GB"/>
        </w:rPr>
        <w:t>Harbour</w:t>
      </w:r>
      <w:r w:rsidR="00B21058" w:rsidRPr="004C38FD">
        <w:rPr>
          <w:lang w:val="en-GB"/>
        </w:rPr>
        <w:t xml:space="preserve">. </w:t>
      </w:r>
      <w:r w:rsidRPr="004C38FD">
        <w:rPr>
          <w:lang w:val="en-GB"/>
        </w:rPr>
        <w:t xml:space="preserve">Common building in Pärnu will be completed in </w:t>
      </w:r>
      <w:r w:rsidR="00B21058" w:rsidRPr="004C38FD">
        <w:rPr>
          <w:lang w:val="en-GB"/>
        </w:rPr>
        <w:t xml:space="preserve">2021. </w:t>
      </w:r>
      <w:r w:rsidR="00436969" w:rsidRPr="004C38FD">
        <w:rPr>
          <w:lang w:val="en-GB"/>
        </w:rPr>
        <w:t>In addition to salaries and the work environment, other prerequisites are created</w:t>
      </w:r>
      <w:r w:rsidR="00B21058" w:rsidRPr="004C38FD">
        <w:rPr>
          <w:lang w:val="en-GB"/>
        </w:rPr>
        <w:t xml:space="preserve">. </w:t>
      </w:r>
      <w:r w:rsidR="00436969" w:rsidRPr="004C38FD">
        <w:rPr>
          <w:lang w:val="en-GB"/>
        </w:rPr>
        <w:t>For instance, accident and hazards reaction network is expanded and cooperation improved between different parts of the network</w:t>
      </w:r>
      <w:r w:rsidR="00B21058" w:rsidRPr="004C38FD">
        <w:rPr>
          <w:lang w:val="en-GB"/>
        </w:rPr>
        <w:t xml:space="preserve">. </w:t>
      </w:r>
      <w:r w:rsidR="00436969" w:rsidRPr="004C38FD">
        <w:rPr>
          <w:lang w:val="en-GB"/>
        </w:rPr>
        <w:t>The number of people ensuring public order is also increased by involving security companies</w:t>
      </w:r>
      <w:r w:rsidR="00E56100" w:rsidRPr="004C38FD">
        <w:rPr>
          <w:lang w:val="en-GB"/>
        </w:rPr>
        <w:t xml:space="preserve"> and </w:t>
      </w:r>
      <w:r w:rsidR="00436969" w:rsidRPr="004C38FD">
        <w:rPr>
          <w:lang w:val="en-GB"/>
        </w:rPr>
        <w:t>other qualified and authorised companies and agencies to a larger extent</w:t>
      </w:r>
      <w:r w:rsidR="00B21058" w:rsidRPr="004C38FD">
        <w:rPr>
          <w:lang w:val="en-GB"/>
        </w:rPr>
        <w:t xml:space="preserve">. </w:t>
      </w:r>
      <w:r w:rsidR="00436969" w:rsidRPr="004C38FD">
        <w:rPr>
          <w:lang w:val="en-GB"/>
        </w:rPr>
        <w:t>National and local associations of domestic security volunteers will continue to be supported, both to increase their response capacity as well as to expand prevention</w:t>
      </w:r>
      <w:r w:rsidR="00B21058" w:rsidRPr="004C38FD">
        <w:rPr>
          <w:lang w:val="en-GB"/>
        </w:rPr>
        <w:t>.</w:t>
      </w:r>
    </w:p>
    <w:p w14:paraId="77C2B33C" w14:textId="67BBD412" w:rsidR="00B21058" w:rsidRPr="004C38FD" w:rsidRDefault="00436969" w:rsidP="00B21058">
      <w:pPr>
        <w:pStyle w:val="Loetelupunktidega"/>
        <w:rPr>
          <w:lang w:val="en-GB"/>
        </w:rPr>
      </w:pPr>
      <w:r w:rsidRPr="004C38FD">
        <w:rPr>
          <w:rStyle w:val="Tugev"/>
          <w:lang w:val="en-GB"/>
        </w:rPr>
        <w:t>Construction of the eastern border of Estonia continues</w:t>
      </w:r>
      <w:r w:rsidR="00B21058" w:rsidRPr="004C38FD">
        <w:rPr>
          <w:rStyle w:val="Tugev"/>
          <w:lang w:val="en-GB"/>
        </w:rPr>
        <w:t>.</w:t>
      </w:r>
      <w:r w:rsidR="00B21058" w:rsidRPr="004C38FD">
        <w:rPr>
          <w:lang w:val="en-GB"/>
        </w:rPr>
        <w:t xml:space="preserve"> T</w:t>
      </w:r>
      <w:r w:rsidRPr="004C38FD">
        <w:rPr>
          <w:lang w:val="en-GB"/>
        </w:rPr>
        <w:t>he activities are planned, considering a possibility that the direction of migration pressure from south to north may change and move from east to west. It also takes into consideration the pressure of smuggling. Estonia bears an important responsibility in ensuring the security of the Schengen free movement zone.</w:t>
      </w:r>
      <w:r w:rsidR="00B21058" w:rsidRPr="004C38FD">
        <w:rPr>
          <w:lang w:val="en-GB"/>
        </w:rPr>
        <w:t xml:space="preserve">  </w:t>
      </w:r>
    </w:p>
    <w:p w14:paraId="0362F44B" w14:textId="18E9D087" w:rsidR="00B21058" w:rsidRPr="004C38FD" w:rsidRDefault="00436969" w:rsidP="00B21058">
      <w:pPr>
        <w:pStyle w:val="Loetelupunktidega"/>
        <w:rPr>
          <w:lang w:val="en-GB"/>
        </w:rPr>
      </w:pPr>
      <w:r w:rsidRPr="004C38FD">
        <w:rPr>
          <w:rStyle w:val="Tugev"/>
          <w:lang w:val="en-GB"/>
        </w:rPr>
        <w:t>Crisis preparedness is improved</w:t>
      </w:r>
      <w:r w:rsidR="00B21058" w:rsidRPr="004C38FD">
        <w:rPr>
          <w:rStyle w:val="Tugev"/>
          <w:lang w:val="en-GB"/>
        </w:rPr>
        <w:t>.</w:t>
      </w:r>
      <w:r w:rsidR="00B21058" w:rsidRPr="004C38FD">
        <w:rPr>
          <w:b/>
          <w:lang w:val="en-GB"/>
        </w:rPr>
        <w:t xml:space="preserve"> </w:t>
      </w:r>
      <w:r w:rsidRPr="004C38FD">
        <w:rPr>
          <w:lang w:val="en-GB"/>
        </w:rPr>
        <w:t xml:space="preserve">Police and border guard crisis reserve is intended to be implemented, able to operate also in case of extensive national defence crises. While peacetime reserves are involved in solving emergencies </w:t>
      </w:r>
      <w:r w:rsidR="00B21058" w:rsidRPr="004C38FD">
        <w:rPr>
          <w:lang w:val="en-GB"/>
        </w:rPr>
        <w:t>(</w:t>
      </w:r>
      <w:r w:rsidRPr="004C38FD">
        <w:rPr>
          <w:lang w:val="en-GB"/>
        </w:rPr>
        <w:t>assistant police officers and other volunteers</w:t>
      </w:r>
      <w:r w:rsidR="00B21058" w:rsidRPr="004C38FD">
        <w:rPr>
          <w:lang w:val="en-GB"/>
        </w:rPr>
        <w:t xml:space="preserve">), </w:t>
      </w:r>
      <w:r w:rsidRPr="004C38FD">
        <w:rPr>
          <w:lang w:val="en-GB"/>
        </w:rPr>
        <w:t xml:space="preserve"> these reserves may not be available in case of national defence crises or they may lack the training and equipment to ensure performance of such tasks. Creating the reserve is necessary to solve that problem.</w:t>
      </w:r>
      <w:r w:rsidR="00B21058" w:rsidRPr="004C38FD">
        <w:rPr>
          <w:lang w:val="en-GB"/>
        </w:rPr>
        <w:t xml:space="preserve"> </w:t>
      </w:r>
      <w:r w:rsidRPr="004C38FD">
        <w:rPr>
          <w:lang w:val="en-GB"/>
        </w:rPr>
        <w:t>In addition, better conditions will be created to ensure that people manage in crisis situations</w:t>
      </w:r>
      <w:r w:rsidR="00701D29">
        <w:rPr>
          <w:lang w:val="en-GB"/>
        </w:rPr>
        <w:t>;</w:t>
      </w:r>
      <w:r w:rsidR="00B21058" w:rsidRPr="004C38FD">
        <w:rPr>
          <w:lang w:val="en-GB"/>
        </w:rPr>
        <w:t xml:space="preserve"> </w:t>
      </w:r>
      <w:r w:rsidR="00701D29">
        <w:rPr>
          <w:lang w:val="en-GB"/>
        </w:rPr>
        <w:t>preparedness for crisis management and provision of solutions will be improved in institutions, vital services and agencies responsible for continuity and local governments</w:t>
      </w:r>
      <w:r w:rsidR="00B21058" w:rsidRPr="004C38FD">
        <w:rPr>
          <w:lang w:val="en-GB"/>
        </w:rPr>
        <w:t xml:space="preserve">. </w:t>
      </w:r>
      <w:r w:rsidRPr="004C38FD">
        <w:rPr>
          <w:lang w:val="en-GB"/>
        </w:rPr>
        <w:t xml:space="preserve">It is crucial </w:t>
      </w:r>
      <w:r w:rsidR="00701D29">
        <w:rPr>
          <w:lang w:val="en-GB"/>
        </w:rPr>
        <w:t>for</w:t>
      </w:r>
      <w:r w:rsidR="00B21058" w:rsidRPr="004C38FD">
        <w:rPr>
          <w:lang w:val="en-GB"/>
        </w:rPr>
        <w:t xml:space="preserve"> </w:t>
      </w:r>
      <w:r w:rsidR="00701D29">
        <w:rPr>
          <w:lang w:val="en-GB"/>
        </w:rPr>
        <w:t>every agency and enterprise to take responsibility and duly perform the obligations arising from the Emergency Act</w:t>
      </w:r>
      <w:r w:rsidR="00B21058" w:rsidRPr="004C38FD">
        <w:rPr>
          <w:lang w:val="en-GB"/>
        </w:rPr>
        <w:t xml:space="preserve">. </w:t>
      </w:r>
    </w:p>
    <w:p w14:paraId="06429F84" w14:textId="6AB77938" w:rsidR="00B21058" w:rsidRPr="004C38FD" w:rsidRDefault="00B21058" w:rsidP="00B21058">
      <w:pPr>
        <w:pStyle w:val="Loetelupunktidega"/>
        <w:rPr>
          <w:b/>
          <w:lang w:val="en-GB"/>
        </w:rPr>
      </w:pPr>
      <w:r w:rsidRPr="004C38FD">
        <w:rPr>
          <w:rStyle w:val="Tugev"/>
          <w:lang w:val="en-GB"/>
        </w:rPr>
        <w:t>I</w:t>
      </w:r>
      <w:r w:rsidR="00A56A72" w:rsidRPr="004C38FD">
        <w:rPr>
          <w:rStyle w:val="Tugev"/>
          <w:lang w:val="en-GB"/>
        </w:rPr>
        <w:t>C</w:t>
      </w:r>
      <w:r w:rsidRPr="004C38FD">
        <w:rPr>
          <w:rStyle w:val="Tugev"/>
          <w:lang w:val="en-GB"/>
        </w:rPr>
        <w:t xml:space="preserve">T </w:t>
      </w:r>
      <w:r w:rsidR="00A56A72" w:rsidRPr="004C38FD">
        <w:rPr>
          <w:rStyle w:val="Tugev"/>
          <w:lang w:val="en-GB"/>
        </w:rPr>
        <w:t>capabilities will be increased and maintained and technical preparedness of the field of internal security improved</w:t>
      </w:r>
      <w:r w:rsidRPr="004C38FD">
        <w:rPr>
          <w:rStyle w:val="Tugev"/>
          <w:lang w:val="en-GB"/>
        </w:rPr>
        <w:t>.</w:t>
      </w:r>
      <w:r w:rsidRPr="004C38FD">
        <w:rPr>
          <w:b/>
          <w:lang w:val="en-GB"/>
        </w:rPr>
        <w:t xml:space="preserve"> </w:t>
      </w:r>
      <w:r w:rsidR="00A56A72" w:rsidRPr="004C38FD">
        <w:rPr>
          <w:lang w:val="en-GB"/>
        </w:rPr>
        <w:t>Several important information systems of the state are old and need to be updated for continuing provision of high quality services</w:t>
      </w:r>
      <w:r w:rsidRPr="004C38FD">
        <w:rPr>
          <w:lang w:val="en-GB"/>
        </w:rPr>
        <w:t xml:space="preserve">. </w:t>
      </w:r>
      <w:r w:rsidR="00A56A72" w:rsidRPr="004C38FD">
        <w:rPr>
          <w:lang w:val="en-GB"/>
        </w:rPr>
        <w:t>Technology of the field is updated to enable police officers and rescuers to do their job well.</w:t>
      </w:r>
    </w:p>
    <w:p w14:paraId="44EE3C42" w14:textId="1D0F3DBF" w:rsidR="00B21058" w:rsidRPr="004C38FD" w:rsidRDefault="00A56A72" w:rsidP="00B21058">
      <w:pPr>
        <w:pStyle w:val="Loetelupunktidega"/>
        <w:rPr>
          <w:lang w:val="en-GB"/>
        </w:rPr>
      </w:pPr>
      <w:r w:rsidRPr="004C38FD">
        <w:rPr>
          <w:rStyle w:val="Tugev"/>
          <w:lang w:val="en-GB"/>
        </w:rPr>
        <w:t>For more effective prevention, permanent community-centred forms of cooperation are created</w:t>
      </w:r>
      <w:r w:rsidR="00E56100" w:rsidRPr="004C38FD">
        <w:rPr>
          <w:lang w:val="en-GB"/>
        </w:rPr>
        <w:t xml:space="preserve"> and </w:t>
      </w:r>
      <w:r w:rsidRPr="004C38FD">
        <w:rPr>
          <w:lang w:val="en-GB"/>
        </w:rPr>
        <w:t>the persons responsible on local and national levels selected to plan, conduct and measure the results of prevention.</w:t>
      </w:r>
      <w:r w:rsidR="00B21058" w:rsidRPr="004C38FD">
        <w:rPr>
          <w:lang w:val="en-GB"/>
        </w:rPr>
        <w:t xml:space="preserve"> </w:t>
      </w:r>
      <w:r w:rsidRPr="004C38FD">
        <w:rPr>
          <w:lang w:val="en-GB"/>
        </w:rPr>
        <w:t>Community-level possibilities to ensure security are increased</w:t>
      </w:r>
      <w:r w:rsidR="00B21058" w:rsidRPr="004C38FD">
        <w:rPr>
          <w:lang w:val="en-GB"/>
        </w:rPr>
        <w:t xml:space="preserve">. </w:t>
      </w:r>
      <w:r w:rsidRPr="004C38FD">
        <w:rPr>
          <w:lang w:val="en-GB"/>
        </w:rPr>
        <w:t>This includes selecting a competence centre on a national level to coordinate the setting of prevention objectives and the achievement of results across sectors</w:t>
      </w:r>
      <w:r w:rsidR="00B21058" w:rsidRPr="004C38FD">
        <w:rPr>
          <w:lang w:val="en-GB"/>
        </w:rPr>
        <w:t xml:space="preserve">. </w:t>
      </w:r>
      <w:r w:rsidRPr="004C38FD">
        <w:rPr>
          <w:rStyle w:val="Tugev"/>
          <w:lang w:val="en-GB"/>
        </w:rPr>
        <w:t>In addition to improving the system, targeted prevention is implemented</w:t>
      </w:r>
      <w:r w:rsidR="00B21058" w:rsidRPr="004C38FD">
        <w:rPr>
          <w:rStyle w:val="Tugev"/>
          <w:lang w:val="en-GB"/>
        </w:rPr>
        <w:t xml:space="preserve">. </w:t>
      </w:r>
      <w:r w:rsidRPr="004C38FD">
        <w:rPr>
          <w:rStyle w:val="Tugev"/>
          <w:lang w:val="en-GB"/>
        </w:rPr>
        <w:t>For that, evidence or knowledge-based prevention programmes are being implemented to reduce damage to life, health and property</w:t>
      </w:r>
      <w:r w:rsidR="00B21058" w:rsidRPr="004C38FD">
        <w:rPr>
          <w:rStyle w:val="Tugev"/>
          <w:lang w:val="en-GB"/>
        </w:rPr>
        <w:t>.</w:t>
      </w:r>
    </w:p>
    <w:p w14:paraId="47C3EEC8" w14:textId="77777777" w:rsidR="00B21058" w:rsidRPr="004C38FD" w:rsidRDefault="00B21058" w:rsidP="00B21058">
      <w:pPr>
        <w:pStyle w:val="Phitekst"/>
        <w:rPr>
          <w:lang w:val="en-GB"/>
        </w:rPr>
      </w:pPr>
    </w:p>
    <w:p w14:paraId="6C34F31A" w14:textId="11B64E78" w:rsidR="00BB2543" w:rsidRPr="004C38FD" w:rsidRDefault="0048595B" w:rsidP="00BB2543">
      <w:pPr>
        <w:pStyle w:val="Pealkiri2tase"/>
        <w:rPr>
          <w:lang w:val="en-GB"/>
        </w:rPr>
      </w:pPr>
      <w:bookmarkStart w:id="64" w:name="_Toc56366813"/>
      <w:r w:rsidRPr="004C38FD">
        <w:rPr>
          <w:lang w:val="en-GB"/>
        </w:rPr>
        <w:lastRenderedPageBreak/>
        <w:t>2.1</w:t>
      </w:r>
      <w:r w:rsidR="00942F47" w:rsidRPr="004C38FD">
        <w:rPr>
          <w:lang w:val="en-GB"/>
        </w:rPr>
        <w:t>4</w:t>
      </w:r>
      <w:r w:rsidRPr="004C38FD">
        <w:rPr>
          <w:lang w:val="en-GB"/>
        </w:rPr>
        <w:t xml:space="preserve"> </w:t>
      </w:r>
      <w:r w:rsidR="00C411D8" w:rsidRPr="004C38FD">
        <w:rPr>
          <w:lang w:val="en-GB"/>
        </w:rPr>
        <w:t>Foreign policy</w:t>
      </w:r>
      <w:bookmarkEnd w:id="64"/>
      <w:r w:rsidR="003808FE" w:rsidRPr="004C38FD">
        <w:rPr>
          <w:lang w:val="en-GB"/>
        </w:rPr>
        <w:t xml:space="preserve"> </w:t>
      </w:r>
    </w:p>
    <w:p w14:paraId="465F260E" w14:textId="338305CA" w:rsidR="00BB2543" w:rsidRPr="004C38FD" w:rsidRDefault="00322A5D" w:rsidP="00BB2543">
      <w:pPr>
        <w:pStyle w:val="Phitekst"/>
        <w:rPr>
          <w:rStyle w:val="Tugev"/>
          <w:lang w:val="en-GB"/>
        </w:rPr>
      </w:pPr>
      <w:r w:rsidRPr="004C38FD">
        <w:rPr>
          <w:rStyle w:val="Tugev"/>
          <w:lang w:val="en-GB"/>
        </w:rPr>
        <w:t>Aim of the p</w:t>
      </w:r>
      <w:r w:rsidR="00C411D8" w:rsidRPr="004C38FD">
        <w:rPr>
          <w:rStyle w:val="Tugev"/>
          <w:lang w:val="en-GB"/>
        </w:rPr>
        <w:t>erformance area</w:t>
      </w:r>
      <w:r w:rsidR="00BB2543" w:rsidRPr="004C38FD">
        <w:rPr>
          <w:rStyle w:val="Tugev"/>
          <w:lang w:val="en-GB"/>
        </w:rPr>
        <w:t xml:space="preserve">: </w:t>
      </w:r>
    </w:p>
    <w:p w14:paraId="4B43B96F" w14:textId="0965FA9A" w:rsidR="00BB2543" w:rsidRPr="004C38FD" w:rsidRDefault="00322A5D" w:rsidP="00BB2543">
      <w:pPr>
        <w:pStyle w:val="Loetelupunktidega"/>
        <w:rPr>
          <w:lang w:val="en-GB"/>
        </w:rPr>
      </w:pPr>
      <w:r w:rsidRPr="004C38FD">
        <w:rPr>
          <w:lang w:val="en-GB"/>
        </w:rPr>
        <w:t>Preserving the Estonian nation, language and culture</w:t>
      </w:r>
      <w:r w:rsidR="00E30599">
        <w:rPr>
          <w:lang w:val="en-GB"/>
        </w:rPr>
        <w:t xml:space="preserve"> through history</w:t>
      </w:r>
      <w:r w:rsidR="00BB2543" w:rsidRPr="004C38FD">
        <w:rPr>
          <w:lang w:val="en-GB"/>
        </w:rPr>
        <w:t xml:space="preserve">, </w:t>
      </w:r>
      <w:r w:rsidRPr="004C38FD">
        <w:rPr>
          <w:lang w:val="en-GB"/>
        </w:rPr>
        <w:t>ensuring the independence and sovereignty of the Republic of Estonia in international relationships</w:t>
      </w:r>
      <w:r w:rsidR="00002E43" w:rsidRPr="004C38FD">
        <w:rPr>
          <w:lang w:val="en-GB"/>
        </w:rPr>
        <w:t>.</w:t>
      </w:r>
    </w:p>
    <w:p w14:paraId="002DA2B5" w14:textId="360DEEBD" w:rsidR="00BB2543" w:rsidRPr="004C38FD" w:rsidRDefault="00322A5D" w:rsidP="00BB2543">
      <w:pPr>
        <w:pStyle w:val="Loetelupunktidega"/>
        <w:rPr>
          <w:lang w:val="en-GB"/>
        </w:rPr>
      </w:pPr>
      <w:r w:rsidRPr="004C38FD">
        <w:rPr>
          <w:lang w:val="en-GB"/>
        </w:rPr>
        <w:t>Increasing well-being in Estonia and protecting the interests of Estonians living abroad</w:t>
      </w:r>
      <w:r w:rsidR="00002E43" w:rsidRPr="004C38FD">
        <w:rPr>
          <w:lang w:val="en-GB"/>
        </w:rPr>
        <w:t>.</w:t>
      </w:r>
      <w:r w:rsidR="00BB2543" w:rsidRPr="004C38FD">
        <w:rPr>
          <w:lang w:val="en-GB"/>
        </w:rPr>
        <w:t xml:space="preserve"> </w:t>
      </w:r>
    </w:p>
    <w:p w14:paraId="0A9018AD" w14:textId="61AF3335" w:rsidR="00BB2543" w:rsidRPr="004C38FD" w:rsidRDefault="00BB2543" w:rsidP="00BB2543">
      <w:pPr>
        <w:pStyle w:val="Loetelupunktidega"/>
        <w:rPr>
          <w:lang w:val="en-GB"/>
        </w:rPr>
      </w:pPr>
      <w:r w:rsidRPr="004C38FD">
        <w:rPr>
          <w:lang w:val="en-GB"/>
        </w:rPr>
        <w:t>E</w:t>
      </w:r>
      <w:r w:rsidR="00322A5D" w:rsidRPr="004C38FD">
        <w:rPr>
          <w:lang w:val="en-GB"/>
        </w:rPr>
        <w:t>stonia’s growing contribution into global sustainable development</w:t>
      </w:r>
      <w:r w:rsidRPr="004C38FD">
        <w:rPr>
          <w:lang w:val="en-GB"/>
        </w:rPr>
        <w:t xml:space="preserve">. </w:t>
      </w:r>
    </w:p>
    <w:p w14:paraId="2BF76804" w14:textId="771BE8C2" w:rsidR="00A24DC6" w:rsidRPr="004C38FD" w:rsidRDefault="00E56100" w:rsidP="00A24DC6">
      <w:pPr>
        <w:pStyle w:val="Pealdis"/>
        <w:rPr>
          <w:lang w:val="en-GB"/>
        </w:rPr>
      </w:pPr>
      <w:r w:rsidRPr="004C38FD">
        <w:rPr>
          <w:lang w:val="en-GB"/>
        </w:rPr>
        <w:t>Table</w:t>
      </w:r>
      <w:r w:rsidR="00A24DC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40</w:t>
      </w:r>
      <w:r w:rsidR="00F344B4" w:rsidRPr="004C38FD">
        <w:rPr>
          <w:lang w:val="en-GB"/>
        </w:rPr>
        <w:fldChar w:fldCharType="end"/>
      </w:r>
      <w:r w:rsidR="00A24DC6" w:rsidRPr="004C38FD">
        <w:rPr>
          <w:lang w:val="en-GB"/>
        </w:rPr>
        <w:t xml:space="preserve">. </w:t>
      </w:r>
      <w:r w:rsidR="00C411D8" w:rsidRPr="004C38FD">
        <w:rPr>
          <w:lang w:val="en-GB"/>
        </w:rPr>
        <w:t>Indicators and target levels of</w:t>
      </w:r>
      <w:r w:rsidR="00322A5D" w:rsidRPr="004C38FD">
        <w:rPr>
          <w:lang w:val="en-GB"/>
        </w:rPr>
        <w:t xml:space="preserve"> the</w:t>
      </w:r>
      <w:r w:rsidR="00C411D8" w:rsidRPr="004C38FD">
        <w:rPr>
          <w:lang w:val="en-GB"/>
        </w:rPr>
        <w:t xml:space="preserve"> foreign policy</w:t>
      </w:r>
      <w:r w:rsidR="00A24DC6" w:rsidRPr="004C38FD">
        <w:rPr>
          <w:lang w:val="en-GB"/>
        </w:rPr>
        <w:t xml:space="preserve"> </w:t>
      </w:r>
      <w:r w:rsidR="00C411D8" w:rsidRPr="004C38FD">
        <w:rPr>
          <w:lang w:val="en-GB"/>
        </w:rPr>
        <w:t>performance area</w:t>
      </w:r>
      <w:r w:rsidR="00A24DC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6"/>
        <w:gridCol w:w="1006"/>
        <w:gridCol w:w="1274"/>
        <w:gridCol w:w="1002"/>
        <w:gridCol w:w="1002"/>
        <w:gridCol w:w="1111"/>
      </w:tblGrid>
      <w:tr w:rsidR="00BB2543" w:rsidRPr="004C38FD" w14:paraId="5C373597" w14:textId="77777777" w:rsidTr="00D47655">
        <w:trPr>
          <w:trHeight w:val="458"/>
          <w:tblHeader/>
        </w:trPr>
        <w:tc>
          <w:tcPr>
            <w:tcW w:w="2023" w:type="pct"/>
            <w:vMerge w:val="restart"/>
            <w:shd w:val="clear" w:color="000000" w:fill="2F75B5"/>
            <w:vAlign w:val="center"/>
            <w:hideMark/>
          </w:tcPr>
          <w:p w14:paraId="4A06CAF4" w14:textId="7AA046DC" w:rsidR="00BB2543" w:rsidRPr="004C38FD" w:rsidRDefault="00D1605C" w:rsidP="00BB2543">
            <w:pPr>
              <w:pStyle w:val="Tabelid"/>
              <w:rPr>
                <w:lang w:val="en-GB"/>
              </w:rPr>
            </w:pPr>
            <w:r w:rsidRPr="004C38FD">
              <w:rPr>
                <w:lang w:val="en-GB"/>
              </w:rPr>
              <w:t>Indicator/Target level</w:t>
            </w:r>
          </w:p>
        </w:tc>
        <w:tc>
          <w:tcPr>
            <w:tcW w:w="555" w:type="pct"/>
            <w:vMerge w:val="restart"/>
            <w:shd w:val="clear" w:color="000000" w:fill="2F75B5"/>
            <w:vAlign w:val="center"/>
            <w:hideMark/>
          </w:tcPr>
          <w:p w14:paraId="01A4BE79" w14:textId="2F25CEA0" w:rsidR="00BB2543" w:rsidRPr="004C38FD" w:rsidRDefault="00322A5D" w:rsidP="00BB2543">
            <w:pPr>
              <w:pStyle w:val="Tabelid"/>
              <w:rPr>
                <w:lang w:val="en-GB"/>
              </w:rPr>
            </w:pPr>
            <w:r w:rsidRPr="004C38FD">
              <w:rPr>
                <w:lang w:val="en-GB"/>
              </w:rPr>
              <w:t>Previous actual level</w:t>
            </w:r>
            <w:r w:rsidR="00BB2543" w:rsidRPr="004C38FD">
              <w:rPr>
                <w:lang w:val="en-GB"/>
              </w:rPr>
              <w:t xml:space="preserve"> (2019)</w:t>
            </w:r>
          </w:p>
        </w:tc>
        <w:tc>
          <w:tcPr>
            <w:tcW w:w="703" w:type="pct"/>
            <w:vMerge w:val="restart"/>
            <w:shd w:val="clear" w:color="000000" w:fill="2F75B5"/>
            <w:vAlign w:val="center"/>
            <w:hideMark/>
          </w:tcPr>
          <w:p w14:paraId="282BD48B" w14:textId="77777777" w:rsidR="00BB2543" w:rsidRPr="004C38FD" w:rsidRDefault="00BB2543" w:rsidP="00BB2543">
            <w:pPr>
              <w:pStyle w:val="Tabelid"/>
              <w:rPr>
                <w:lang w:val="en-GB"/>
              </w:rPr>
            </w:pPr>
            <w:r w:rsidRPr="004C38FD">
              <w:rPr>
                <w:lang w:val="en-GB"/>
              </w:rPr>
              <w:t>2021</w:t>
            </w:r>
          </w:p>
        </w:tc>
        <w:tc>
          <w:tcPr>
            <w:tcW w:w="553" w:type="pct"/>
            <w:vMerge w:val="restart"/>
            <w:shd w:val="clear" w:color="000000" w:fill="2F75B5"/>
            <w:vAlign w:val="center"/>
            <w:hideMark/>
          </w:tcPr>
          <w:p w14:paraId="34858EE5" w14:textId="77777777" w:rsidR="00BB2543" w:rsidRPr="004C38FD" w:rsidRDefault="00BB2543" w:rsidP="00BB2543">
            <w:pPr>
              <w:pStyle w:val="Tabelid"/>
              <w:rPr>
                <w:lang w:val="en-GB"/>
              </w:rPr>
            </w:pPr>
            <w:r w:rsidRPr="004C38FD">
              <w:rPr>
                <w:lang w:val="en-GB"/>
              </w:rPr>
              <w:t>2022</w:t>
            </w:r>
          </w:p>
        </w:tc>
        <w:tc>
          <w:tcPr>
            <w:tcW w:w="553" w:type="pct"/>
            <w:vMerge w:val="restart"/>
            <w:shd w:val="clear" w:color="000000" w:fill="2F75B5"/>
            <w:vAlign w:val="center"/>
            <w:hideMark/>
          </w:tcPr>
          <w:p w14:paraId="02C7C797" w14:textId="77777777" w:rsidR="00BB2543" w:rsidRPr="004C38FD" w:rsidRDefault="00BB2543" w:rsidP="00BB2543">
            <w:pPr>
              <w:pStyle w:val="Tabelid"/>
              <w:rPr>
                <w:lang w:val="en-GB"/>
              </w:rPr>
            </w:pPr>
            <w:r w:rsidRPr="004C38FD">
              <w:rPr>
                <w:lang w:val="en-GB"/>
              </w:rPr>
              <w:t>2023</w:t>
            </w:r>
          </w:p>
        </w:tc>
        <w:tc>
          <w:tcPr>
            <w:tcW w:w="613" w:type="pct"/>
            <w:vMerge w:val="restart"/>
            <w:shd w:val="clear" w:color="000000" w:fill="2F75B5"/>
            <w:vAlign w:val="center"/>
            <w:hideMark/>
          </w:tcPr>
          <w:p w14:paraId="4540A643" w14:textId="77777777" w:rsidR="00BB2543" w:rsidRPr="004C38FD" w:rsidRDefault="00BB2543" w:rsidP="00BB2543">
            <w:pPr>
              <w:pStyle w:val="Tabelid"/>
              <w:rPr>
                <w:lang w:val="en-GB"/>
              </w:rPr>
            </w:pPr>
            <w:r w:rsidRPr="004C38FD">
              <w:rPr>
                <w:lang w:val="en-GB"/>
              </w:rPr>
              <w:t>2024</w:t>
            </w:r>
          </w:p>
        </w:tc>
      </w:tr>
      <w:tr w:rsidR="00BB2543" w:rsidRPr="004C38FD" w14:paraId="622D68ED" w14:textId="77777777" w:rsidTr="00D47655">
        <w:trPr>
          <w:trHeight w:val="458"/>
          <w:tblHeader/>
        </w:trPr>
        <w:tc>
          <w:tcPr>
            <w:tcW w:w="2023" w:type="pct"/>
            <w:vMerge/>
            <w:vAlign w:val="center"/>
            <w:hideMark/>
          </w:tcPr>
          <w:p w14:paraId="4D0FC177" w14:textId="77777777" w:rsidR="00BB2543" w:rsidRPr="004C38FD" w:rsidRDefault="00BB2543" w:rsidP="00BB2543">
            <w:pPr>
              <w:pStyle w:val="Tabelid"/>
              <w:rPr>
                <w:lang w:val="en-GB"/>
              </w:rPr>
            </w:pPr>
          </w:p>
        </w:tc>
        <w:tc>
          <w:tcPr>
            <w:tcW w:w="555" w:type="pct"/>
            <w:vMerge/>
            <w:vAlign w:val="center"/>
            <w:hideMark/>
          </w:tcPr>
          <w:p w14:paraId="707DC360" w14:textId="77777777" w:rsidR="00BB2543" w:rsidRPr="004C38FD" w:rsidRDefault="00BB2543" w:rsidP="00BB2543">
            <w:pPr>
              <w:pStyle w:val="Tabelid"/>
              <w:rPr>
                <w:lang w:val="en-GB"/>
              </w:rPr>
            </w:pPr>
          </w:p>
        </w:tc>
        <w:tc>
          <w:tcPr>
            <w:tcW w:w="703" w:type="pct"/>
            <w:vMerge/>
            <w:vAlign w:val="center"/>
            <w:hideMark/>
          </w:tcPr>
          <w:p w14:paraId="23BD2F37" w14:textId="77777777" w:rsidR="00BB2543" w:rsidRPr="004C38FD" w:rsidRDefault="00BB2543" w:rsidP="00BB2543">
            <w:pPr>
              <w:pStyle w:val="Tabelid"/>
              <w:rPr>
                <w:lang w:val="en-GB"/>
              </w:rPr>
            </w:pPr>
          </w:p>
        </w:tc>
        <w:tc>
          <w:tcPr>
            <w:tcW w:w="553" w:type="pct"/>
            <w:vMerge/>
            <w:vAlign w:val="center"/>
            <w:hideMark/>
          </w:tcPr>
          <w:p w14:paraId="2BC915D7" w14:textId="77777777" w:rsidR="00BB2543" w:rsidRPr="004C38FD" w:rsidRDefault="00BB2543" w:rsidP="00BB2543">
            <w:pPr>
              <w:pStyle w:val="Tabelid"/>
              <w:rPr>
                <w:lang w:val="en-GB"/>
              </w:rPr>
            </w:pPr>
          </w:p>
        </w:tc>
        <w:tc>
          <w:tcPr>
            <w:tcW w:w="553" w:type="pct"/>
            <w:vMerge/>
            <w:vAlign w:val="center"/>
            <w:hideMark/>
          </w:tcPr>
          <w:p w14:paraId="5C57B02C" w14:textId="77777777" w:rsidR="00BB2543" w:rsidRPr="004C38FD" w:rsidRDefault="00BB2543" w:rsidP="00BB2543">
            <w:pPr>
              <w:pStyle w:val="Tabelid"/>
              <w:rPr>
                <w:lang w:val="en-GB"/>
              </w:rPr>
            </w:pPr>
          </w:p>
        </w:tc>
        <w:tc>
          <w:tcPr>
            <w:tcW w:w="613" w:type="pct"/>
            <w:vMerge/>
            <w:vAlign w:val="center"/>
            <w:hideMark/>
          </w:tcPr>
          <w:p w14:paraId="2B0E645F" w14:textId="77777777" w:rsidR="00BB2543" w:rsidRPr="004C38FD" w:rsidRDefault="00BB2543" w:rsidP="00BB2543">
            <w:pPr>
              <w:pStyle w:val="Tabelid"/>
              <w:rPr>
                <w:lang w:val="en-GB"/>
              </w:rPr>
            </w:pPr>
          </w:p>
        </w:tc>
      </w:tr>
      <w:tr w:rsidR="00BB2543" w:rsidRPr="004C38FD" w14:paraId="5E2AA2EE" w14:textId="77777777" w:rsidTr="00D47655">
        <w:trPr>
          <w:trHeight w:val="450"/>
        </w:trPr>
        <w:tc>
          <w:tcPr>
            <w:tcW w:w="2023" w:type="pct"/>
            <w:vAlign w:val="center"/>
          </w:tcPr>
          <w:p w14:paraId="031F32D4" w14:textId="7080EC1A" w:rsidR="00BB2543" w:rsidRPr="004C38FD" w:rsidRDefault="00BB2543" w:rsidP="00BB2543">
            <w:pPr>
              <w:pStyle w:val="Tabelid"/>
              <w:rPr>
                <w:lang w:val="en-GB"/>
              </w:rPr>
            </w:pPr>
            <w:r w:rsidRPr="004C38FD">
              <w:rPr>
                <w:lang w:val="en-GB"/>
              </w:rPr>
              <w:t>Regional</w:t>
            </w:r>
            <w:r w:rsidR="00322A5D" w:rsidRPr="004C38FD">
              <w:rPr>
                <w:lang w:val="en-GB"/>
              </w:rPr>
              <w:t xml:space="preserve"> security</w:t>
            </w:r>
            <w:r w:rsidRPr="004C38FD">
              <w:rPr>
                <w:lang w:val="en-GB"/>
              </w:rPr>
              <w:t xml:space="preserve"> </w:t>
            </w:r>
          </w:p>
          <w:p w14:paraId="5EEDA39D" w14:textId="0A0BB6FB" w:rsidR="00BB2543" w:rsidRPr="004C38FD" w:rsidRDefault="009C0513" w:rsidP="00BB2543">
            <w:pPr>
              <w:pStyle w:val="Tabelid"/>
              <w:rPr>
                <w:i/>
                <w:lang w:val="en-GB"/>
              </w:rPr>
            </w:pPr>
            <w:r w:rsidRPr="004C38FD">
              <w:rPr>
                <w:i/>
                <w:lang w:val="en-GB"/>
              </w:rPr>
              <w:t>Source:</w:t>
            </w:r>
            <w:r w:rsidR="00BB2543" w:rsidRPr="004C38FD">
              <w:rPr>
                <w:i/>
                <w:lang w:val="en-GB"/>
              </w:rPr>
              <w:t xml:space="preserve"> </w:t>
            </w:r>
            <w:r w:rsidR="00F35963" w:rsidRPr="004C38FD">
              <w:rPr>
                <w:rFonts w:cs="Times New Roman"/>
                <w:i/>
                <w:color w:val="000000" w:themeColor="text1"/>
                <w:szCs w:val="20"/>
                <w:lang w:val="en-GB"/>
              </w:rPr>
              <w:t>expert evaluation based on sub-criteria</w:t>
            </w:r>
            <w:r w:rsidR="00BB2543" w:rsidRPr="004C38FD">
              <w:rPr>
                <w:i/>
                <w:lang w:val="en-GB"/>
              </w:rPr>
              <w:t xml:space="preserve">, </w:t>
            </w:r>
            <w:r w:rsidR="00322A5D" w:rsidRPr="004C38FD">
              <w:rPr>
                <w:i/>
                <w:lang w:val="en-GB"/>
              </w:rPr>
              <w:t>Ministry of Foreign Affairs</w:t>
            </w:r>
          </w:p>
        </w:tc>
        <w:tc>
          <w:tcPr>
            <w:tcW w:w="555" w:type="pct"/>
            <w:vAlign w:val="center"/>
          </w:tcPr>
          <w:p w14:paraId="5DAAAB82" w14:textId="4378A650" w:rsidR="00BB2543" w:rsidRPr="004C38FD" w:rsidRDefault="00BB2543" w:rsidP="00BB2543">
            <w:pPr>
              <w:pStyle w:val="Tabelid"/>
              <w:rPr>
                <w:lang w:val="en-GB"/>
              </w:rPr>
            </w:pPr>
            <w:r w:rsidRPr="004C38FD">
              <w:rPr>
                <w:lang w:val="en-GB"/>
              </w:rPr>
              <w:t>stab</w:t>
            </w:r>
            <w:r w:rsidR="00322A5D" w:rsidRPr="004C38FD">
              <w:rPr>
                <w:lang w:val="en-GB"/>
              </w:rPr>
              <w:t>le</w:t>
            </w:r>
          </w:p>
        </w:tc>
        <w:tc>
          <w:tcPr>
            <w:tcW w:w="703" w:type="pct"/>
            <w:vAlign w:val="center"/>
          </w:tcPr>
          <w:p w14:paraId="7782732A" w14:textId="33214D93" w:rsidR="00BB2543" w:rsidRPr="004C38FD" w:rsidRDefault="00322A5D" w:rsidP="00BB2543">
            <w:pPr>
              <w:pStyle w:val="Tabelid"/>
              <w:rPr>
                <w:lang w:val="en-GB"/>
              </w:rPr>
            </w:pPr>
            <w:r w:rsidRPr="004C38FD">
              <w:rPr>
                <w:lang w:val="en-GB"/>
              </w:rPr>
              <w:t>stable</w:t>
            </w:r>
          </w:p>
        </w:tc>
        <w:tc>
          <w:tcPr>
            <w:tcW w:w="553" w:type="pct"/>
            <w:vAlign w:val="center"/>
          </w:tcPr>
          <w:p w14:paraId="62890366" w14:textId="6F1B13D3" w:rsidR="00BB2543" w:rsidRPr="004C38FD" w:rsidRDefault="00BB2543" w:rsidP="00BB2543">
            <w:pPr>
              <w:pStyle w:val="Tabelid"/>
              <w:rPr>
                <w:lang w:val="en-GB"/>
              </w:rPr>
            </w:pPr>
            <w:r w:rsidRPr="004C38FD">
              <w:rPr>
                <w:lang w:val="en-GB"/>
              </w:rPr>
              <w:t>stab</w:t>
            </w:r>
            <w:r w:rsidR="00322A5D" w:rsidRPr="004C38FD">
              <w:rPr>
                <w:lang w:val="en-GB"/>
              </w:rPr>
              <w:t>l</w:t>
            </w:r>
            <w:r w:rsidRPr="004C38FD">
              <w:rPr>
                <w:lang w:val="en-GB"/>
              </w:rPr>
              <w:t>e</w:t>
            </w:r>
          </w:p>
        </w:tc>
        <w:tc>
          <w:tcPr>
            <w:tcW w:w="553" w:type="pct"/>
            <w:vAlign w:val="center"/>
          </w:tcPr>
          <w:p w14:paraId="3D5444AF" w14:textId="2BD28D35" w:rsidR="00BB2543" w:rsidRPr="004C38FD" w:rsidRDefault="00BB2543" w:rsidP="00BB2543">
            <w:pPr>
              <w:pStyle w:val="Tabelid"/>
              <w:rPr>
                <w:lang w:val="en-GB"/>
              </w:rPr>
            </w:pPr>
            <w:r w:rsidRPr="004C38FD">
              <w:rPr>
                <w:lang w:val="en-GB"/>
              </w:rPr>
              <w:t>stable</w:t>
            </w:r>
          </w:p>
        </w:tc>
        <w:tc>
          <w:tcPr>
            <w:tcW w:w="613" w:type="pct"/>
            <w:vAlign w:val="center"/>
          </w:tcPr>
          <w:p w14:paraId="64DBC53D" w14:textId="00A1F92A" w:rsidR="00BB2543" w:rsidRPr="004C38FD" w:rsidRDefault="00BB2543" w:rsidP="00BB2543">
            <w:pPr>
              <w:pStyle w:val="Tabelid"/>
              <w:rPr>
                <w:lang w:val="en-GB"/>
              </w:rPr>
            </w:pPr>
            <w:r w:rsidRPr="004C38FD">
              <w:rPr>
                <w:lang w:val="en-GB"/>
              </w:rPr>
              <w:t>stable</w:t>
            </w:r>
          </w:p>
        </w:tc>
      </w:tr>
      <w:tr w:rsidR="00BB2543" w:rsidRPr="004C38FD" w14:paraId="243F2863" w14:textId="77777777" w:rsidTr="00D47655">
        <w:trPr>
          <w:trHeight w:val="450"/>
        </w:trPr>
        <w:tc>
          <w:tcPr>
            <w:tcW w:w="2023" w:type="pct"/>
            <w:vAlign w:val="center"/>
          </w:tcPr>
          <w:p w14:paraId="24B96246" w14:textId="64143774" w:rsidR="00BB2543" w:rsidRPr="004C38FD" w:rsidRDefault="00BB2543" w:rsidP="00BB2543">
            <w:pPr>
              <w:pStyle w:val="Tabelid"/>
              <w:rPr>
                <w:lang w:val="en-GB"/>
              </w:rPr>
            </w:pPr>
            <w:r w:rsidRPr="004C38FD">
              <w:rPr>
                <w:lang w:val="en-GB"/>
              </w:rPr>
              <w:t>E</w:t>
            </w:r>
            <w:r w:rsidR="00322A5D" w:rsidRPr="004C38FD">
              <w:rPr>
                <w:lang w:val="en-GB"/>
              </w:rPr>
              <w:t>U cohesion</w:t>
            </w:r>
            <w:r w:rsidRPr="004C38FD">
              <w:rPr>
                <w:lang w:val="en-GB"/>
              </w:rPr>
              <w:t>.</w:t>
            </w:r>
          </w:p>
          <w:p w14:paraId="76FBDACA" w14:textId="6B277CB1" w:rsidR="00BB2543" w:rsidRPr="004C38FD" w:rsidRDefault="009C0513" w:rsidP="00BB2543">
            <w:pPr>
              <w:pStyle w:val="Tabelid"/>
              <w:rPr>
                <w:i/>
                <w:lang w:val="en-GB"/>
              </w:rPr>
            </w:pPr>
            <w:r w:rsidRPr="004C38FD">
              <w:rPr>
                <w:i/>
                <w:lang w:val="en-GB"/>
              </w:rPr>
              <w:t>Source:</w:t>
            </w:r>
            <w:r w:rsidR="00BB2543" w:rsidRPr="004C38FD">
              <w:rPr>
                <w:i/>
                <w:lang w:val="en-GB"/>
              </w:rPr>
              <w:t xml:space="preserve"> ECFR EU Cohesion Monitor</w:t>
            </w:r>
          </w:p>
        </w:tc>
        <w:tc>
          <w:tcPr>
            <w:tcW w:w="555" w:type="pct"/>
            <w:vAlign w:val="center"/>
          </w:tcPr>
          <w:p w14:paraId="37055C89" w14:textId="0043D4FE" w:rsidR="00BB2543" w:rsidRPr="004C38FD" w:rsidRDefault="00BB2543" w:rsidP="00BB2543">
            <w:pPr>
              <w:pStyle w:val="Tabelid"/>
              <w:rPr>
                <w:lang w:val="en-GB"/>
              </w:rPr>
            </w:pPr>
            <w:r w:rsidRPr="004C38FD">
              <w:rPr>
                <w:lang w:val="en-GB"/>
              </w:rPr>
              <w:t>6</w:t>
            </w:r>
            <w:r w:rsidR="00322A5D" w:rsidRPr="004C38FD">
              <w:rPr>
                <w:lang w:val="en-GB"/>
              </w:rPr>
              <w:t>.</w:t>
            </w:r>
            <w:r w:rsidRPr="004C38FD">
              <w:rPr>
                <w:lang w:val="en-GB"/>
              </w:rPr>
              <w:t>8 (2017/18)</w:t>
            </w:r>
          </w:p>
        </w:tc>
        <w:tc>
          <w:tcPr>
            <w:tcW w:w="703" w:type="pct"/>
            <w:vAlign w:val="center"/>
          </w:tcPr>
          <w:p w14:paraId="63BBD600" w14:textId="77F07DD6" w:rsidR="00BB2543" w:rsidRPr="004C38FD" w:rsidRDefault="00BB2543" w:rsidP="00BB2543">
            <w:pPr>
              <w:pStyle w:val="Tabelid"/>
              <w:rPr>
                <w:lang w:val="en-GB"/>
              </w:rPr>
            </w:pPr>
            <w:r w:rsidRPr="004C38FD">
              <w:rPr>
                <w:lang w:val="en-GB"/>
              </w:rPr>
              <w:t>6</w:t>
            </w:r>
            <w:r w:rsidR="00322A5D" w:rsidRPr="004C38FD">
              <w:rPr>
                <w:lang w:val="en-GB"/>
              </w:rPr>
              <w:t>.</w:t>
            </w:r>
            <w:r w:rsidRPr="004C38FD">
              <w:rPr>
                <w:lang w:val="en-GB"/>
              </w:rPr>
              <w:t>8</w:t>
            </w:r>
          </w:p>
        </w:tc>
        <w:tc>
          <w:tcPr>
            <w:tcW w:w="553" w:type="pct"/>
            <w:vAlign w:val="center"/>
          </w:tcPr>
          <w:p w14:paraId="380D9CDC" w14:textId="26FA9E9C" w:rsidR="00BB2543" w:rsidRPr="004C38FD" w:rsidRDefault="00BB2543" w:rsidP="00BB2543">
            <w:pPr>
              <w:pStyle w:val="Tabelid"/>
              <w:rPr>
                <w:lang w:val="en-GB"/>
              </w:rPr>
            </w:pPr>
            <w:r w:rsidRPr="004C38FD">
              <w:rPr>
                <w:lang w:val="en-GB"/>
              </w:rPr>
              <w:t>6</w:t>
            </w:r>
            <w:r w:rsidR="00322A5D" w:rsidRPr="004C38FD">
              <w:rPr>
                <w:lang w:val="en-GB"/>
              </w:rPr>
              <w:t>.</w:t>
            </w:r>
            <w:r w:rsidRPr="004C38FD">
              <w:rPr>
                <w:lang w:val="en-GB"/>
              </w:rPr>
              <w:t>8</w:t>
            </w:r>
          </w:p>
        </w:tc>
        <w:tc>
          <w:tcPr>
            <w:tcW w:w="553" w:type="pct"/>
            <w:vAlign w:val="center"/>
          </w:tcPr>
          <w:p w14:paraId="7D477C1C" w14:textId="594F0A69" w:rsidR="00BB2543" w:rsidRPr="004C38FD" w:rsidRDefault="00BB2543" w:rsidP="00BB2543">
            <w:pPr>
              <w:pStyle w:val="Tabelid"/>
              <w:rPr>
                <w:lang w:val="en-GB"/>
              </w:rPr>
            </w:pPr>
            <w:r w:rsidRPr="004C38FD">
              <w:rPr>
                <w:lang w:val="en-GB"/>
              </w:rPr>
              <w:t>6</w:t>
            </w:r>
            <w:r w:rsidR="00322A5D" w:rsidRPr="004C38FD">
              <w:rPr>
                <w:lang w:val="en-GB"/>
              </w:rPr>
              <w:t>.</w:t>
            </w:r>
            <w:r w:rsidRPr="004C38FD">
              <w:rPr>
                <w:lang w:val="en-GB"/>
              </w:rPr>
              <w:t>8</w:t>
            </w:r>
          </w:p>
        </w:tc>
        <w:tc>
          <w:tcPr>
            <w:tcW w:w="613" w:type="pct"/>
            <w:vAlign w:val="center"/>
          </w:tcPr>
          <w:p w14:paraId="3A71365C" w14:textId="236581BC" w:rsidR="00BB2543" w:rsidRPr="004C38FD" w:rsidRDefault="00BB2543" w:rsidP="00BB2543">
            <w:pPr>
              <w:pStyle w:val="Tabelid"/>
              <w:rPr>
                <w:lang w:val="en-GB"/>
              </w:rPr>
            </w:pPr>
            <w:r w:rsidRPr="004C38FD">
              <w:rPr>
                <w:lang w:val="en-GB"/>
              </w:rPr>
              <w:t>6</w:t>
            </w:r>
            <w:r w:rsidR="00322A5D" w:rsidRPr="004C38FD">
              <w:rPr>
                <w:lang w:val="en-GB"/>
              </w:rPr>
              <w:t>.</w:t>
            </w:r>
            <w:r w:rsidRPr="004C38FD">
              <w:rPr>
                <w:lang w:val="en-GB"/>
              </w:rPr>
              <w:t>8</w:t>
            </w:r>
          </w:p>
        </w:tc>
      </w:tr>
      <w:tr w:rsidR="00BB2543" w:rsidRPr="004C38FD" w14:paraId="5C6FF26E" w14:textId="77777777" w:rsidTr="00D47655">
        <w:trPr>
          <w:trHeight w:val="450"/>
        </w:trPr>
        <w:tc>
          <w:tcPr>
            <w:tcW w:w="2023" w:type="pct"/>
            <w:vAlign w:val="center"/>
          </w:tcPr>
          <w:p w14:paraId="25FD23F3" w14:textId="235C2CA9" w:rsidR="00BB2543" w:rsidRPr="004C38FD" w:rsidRDefault="00BB2543" w:rsidP="00BB2543">
            <w:pPr>
              <w:pStyle w:val="Tabelid"/>
              <w:rPr>
                <w:lang w:val="en-GB"/>
              </w:rPr>
            </w:pPr>
            <w:r w:rsidRPr="004C38FD">
              <w:rPr>
                <w:lang w:val="en-GB"/>
              </w:rPr>
              <w:t>E</w:t>
            </w:r>
            <w:r w:rsidR="00221E25" w:rsidRPr="004C38FD">
              <w:rPr>
                <w:lang w:val="en-GB"/>
              </w:rPr>
              <w:t>stonia’s position in the world’s competitiveness ranking of the World Economic Forum</w:t>
            </w:r>
            <w:r w:rsidRPr="004C38FD">
              <w:rPr>
                <w:lang w:val="en-GB"/>
              </w:rPr>
              <w:t xml:space="preserve"> </w:t>
            </w:r>
            <w:r w:rsidR="009C0513" w:rsidRPr="004C38FD">
              <w:rPr>
                <w:i/>
                <w:lang w:val="en-GB"/>
              </w:rPr>
              <w:t>Source:</w:t>
            </w:r>
            <w:r w:rsidRPr="004C38FD">
              <w:rPr>
                <w:i/>
                <w:lang w:val="en-GB"/>
              </w:rPr>
              <w:t xml:space="preserve"> The World Economic Forum</w:t>
            </w:r>
          </w:p>
        </w:tc>
        <w:tc>
          <w:tcPr>
            <w:tcW w:w="555" w:type="pct"/>
            <w:vAlign w:val="center"/>
          </w:tcPr>
          <w:p w14:paraId="7B58EDC7" w14:textId="77777777" w:rsidR="00BB2543" w:rsidRPr="004C38FD" w:rsidRDefault="00BB2543" w:rsidP="00BB2543">
            <w:pPr>
              <w:pStyle w:val="Tabelid"/>
              <w:rPr>
                <w:lang w:val="en-GB"/>
              </w:rPr>
            </w:pPr>
            <w:r w:rsidRPr="004C38FD">
              <w:rPr>
                <w:lang w:val="en-GB"/>
              </w:rPr>
              <w:t>31</w:t>
            </w:r>
          </w:p>
        </w:tc>
        <w:tc>
          <w:tcPr>
            <w:tcW w:w="703" w:type="pct"/>
            <w:vAlign w:val="center"/>
          </w:tcPr>
          <w:p w14:paraId="1DA6D698" w14:textId="77777777" w:rsidR="00BB2543" w:rsidRPr="004C38FD" w:rsidRDefault="00BB2543" w:rsidP="00BB2543">
            <w:pPr>
              <w:pStyle w:val="Tabelid"/>
              <w:rPr>
                <w:lang w:val="en-GB"/>
              </w:rPr>
            </w:pPr>
            <w:r w:rsidRPr="004C38FD">
              <w:rPr>
                <w:lang w:val="en-GB"/>
              </w:rPr>
              <w:t>29</w:t>
            </w:r>
          </w:p>
        </w:tc>
        <w:tc>
          <w:tcPr>
            <w:tcW w:w="553" w:type="pct"/>
            <w:vAlign w:val="center"/>
          </w:tcPr>
          <w:p w14:paraId="24833CE4" w14:textId="77777777" w:rsidR="00BB2543" w:rsidRPr="004C38FD" w:rsidRDefault="00BB2543" w:rsidP="00BB2543">
            <w:pPr>
              <w:pStyle w:val="Tabelid"/>
              <w:rPr>
                <w:lang w:val="en-GB"/>
              </w:rPr>
            </w:pPr>
            <w:r w:rsidRPr="004C38FD">
              <w:rPr>
                <w:lang w:val="en-GB"/>
              </w:rPr>
              <w:t>27</w:t>
            </w:r>
          </w:p>
        </w:tc>
        <w:tc>
          <w:tcPr>
            <w:tcW w:w="553" w:type="pct"/>
            <w:vAlign w:val="center"/>
          </w:tcPr>
          <w:p w14:paraId="59C3CF18" w14:textId="77777777" w:rsidR="00BB2543" w:rsidRPr="004C38FD" w:rsidRDefault="00BB2543" w:rsidP="00BB2543">
            <w:pPr>
              <w:pStyle w:val="Tabelid"/>
              <w:rPr>
                <w:lang w:val="en-GB"/>
              </w:rPr>
            </w:pPr>
            <w:r w:rsidRPr="004C38FD">
              <w:rPr>
                <w:lang w:val="en-GB"/>
              </w:rPr>
              <w:t>25</w:t>
            </w:r>
          </w:p>
        </w:tc>
        <w:tc>
          <w:tcPr>
            <w:tcW w:w="613" w:type="pct"/>
            <w:vAlign w:val="center"/>
          </w:tcPr>
          <w:p w14:paraId="47ECA482" w14:textId="77777777" w:rsidR="00BB2543" w:rsidRPr="004C38FD" w:rsidRDefault="00BB2543" w:rsidP="00BB2543">
            <w:pPr>
              <w:pStyle w:val="Tabelid"/>
              <w:rPr>
                <w:lang w:val="en-GB"/>
              </w:rPr>
            </w:pPr>
            <w:r w:rsidRPr="004C38FD">
              <w:rPr>
                <w:lang w:val="en-GB"/>
              </w:rPr>
              <w:t>25</w:t>
            </w:r>
          </w:p>
        </w:tc>
      </w:tr>
      <w:tr w:rsidR="00BB2543" w:rsidRPr="004C38FD" w14:paraId="7857E4D7" w14:textId="77777777" w:rsidTr="00D47655">
        <w:trPr>
          <w:trHeight w:val="450"/>
        </w:trPr>
        <w:tc>
          <w:tcPr>
            <w:tcW w:w="2023" w:type="pct"/>
            <w:vAlign w:val="center"/>
          </w:tcPr>
          <w:p w14:paraId="4DB452AE" w14:textId="4411705F" w:rsidR="00BB2543" w:rsidRPr="004C38FD" w:rsidRDefault="00BB2543" w:rsidP="00BB2543">
            <w:pPr>
              <w:pStyle w:val="Tabelid"/>
              <w:rPr>
                <w:vertAlign w:val="superscript"/>
                <w:lang w:val="en-GB"/>
              </w:rPr>
            </w:pPr>
            <w:r w:rsidRPr="004C38FD">
              <w:rPr>
                <w:lang w:val="en-GB"/>
              </w:rPr>
              <w:t>E</w:t>
            </w:r>
            <w:r w:rsidR="00221E25" w:rsidRPr="004C38FD">
              <w:rPr>
                <w:lang w:val="en-GB"/>
              </w:rPr>
              <w:t>stonia’s presence and impact in the world</w:t>
            </w:r>
            <w:r w:rsidRPr="004C38FD">
              <w:rPr>
                <w:lang w:val="en-GB"/>
              </w:rPr>
              <w:t>.</w:t>
            </w:r>
            <w:r w:rsidRPr="004C38FD">
              <w:rPr>
                <w:vertAlign w:val="superscript"/>
                <w:lang w:val="en-GB"/>
              </w:rPr>
              <w:footnoteReference w:id="45"/>
            </w:r>
          </w:p>
          <w:p w14:paraId="19D4CC8F" w14:textId="78044372" w:rsidR="00BB2543" w:rsidRPr="004C38FD" w:rsidRDefault="009C0513" w:rsidP="00BB2543">
            <w:pPr>
              <w:pStyle w:val="Tabelid"/>
              <w:rPr>
                <w:lang w:val="en-GB"/>
              </w:rPr>
            </w:pPr>
            <w:r w:rsidRPr="004C38FD">
              <w:rPr>
                <w:lang w:val="en-GB"/>
              </w:rPr>
              <w:t>Source:</w:t>
            </w:r>
            <w:r w:rsidR="00BB2543" w:rsidRPr="004C38FD">
              <w:rPr>
                <w:lang w:val="en-GB"/>
              </w:rPr>
              <w:t xml:space="preserve"> Elcano Global Presence Report </w:t>
            </w:r>
          </w:p>
        </w:tc>
        <w:tc>
          <w:tcPr>
            <w:tcW w:w="555" w:type="pct"/>
            <w:vAlign w:val="center"/>
          </w:tcPr>
          <w:p w14:paraId="13B83A48" w14:textId="77777777" w:rsidR="00BB2543" w:rsidRPr="004C38FD" w:rsidRDefault="00BB2543" w:rsidP="00BB2543">
            <w:pPr>
              <w:pStyle w:val="Tabelid"/>
              <w:rPr>
                <w:lang w:val="en-GB"/>
              </w:rPr>
            </w:pPr>
            <w:r w:rsidRPr="004C38FD">
              <w:rPr>
                <w:lang w:val="en-GB"/>
              </w:rPr>
              <w:t>89 (2018)</w:t>
            </w:r>
          </w:p>
        </w:tc>
        <w:tc>
          <w:tcPr>
            <w:tcW w:w="703" w:type="pct"/>
            <w:vAlign w:val="center"/>
          </w:tcPr>
          <w:p w14:paraId="1DA095B4" w14:textId="77777777" w:rsidR="00BB2543" w:rsidRPr="004C38FD" w:rsidRDefault="00BB2543" w:rsidP="00BB2543">
            <w:pPr>
              <w:pStyle w:val="Tabelid"/>
              <w:rPr>
                <w:lang w:val="en-GB"/>
              </w:rPr>
            </w:pPr>
            <w:r w:rsidRPr="004C38FD">
              <w:rPr>
                <w:lang w:val="en-GB"/>
              </w:rPr>
              <w:t>&lt;= 89</w:t>
            </w:r>
          </w:p>
        </w:tc>
        <w:tc>
          <w:tcPr>
            <w:tcW w:w="553" w:type="pct"/>
            <w:vAlign w:val="center"/>
          </w:tcPr>
          <w:p w14:paraId="349BE10D" w14:textId="77777777" w:rsidR="00BB2543" w:rsidRPr="004C38FD" w:rsidRDefault="00BB2543" w:rsidP="00BB2543">
            <w:pPr>
              <w:pStyle w:val="Tabelid"/>
              <w:rPr>
                <w:lang w:val="en-GB"/>
              </w:rPr>
            </w:pPr>
            <w:r w:rsidRPr="004C38FD">
              <w:rPr>
                <w:lang w:val="en-GB"/>
              </w:rPr>
              <w:t>&lt;= 89</w:t>
            </w:r>
          </w:p>
        </w:tc>
        <w:tc>
          <w:tcPr>
            <w:tcW w:w="553" w:type="pct"/>
            <w:vAlign w:val="center"/>
          </w:tcPr>
          <w:p w14:paraId="5B156E36" w14:textId="77777777" w:rsidR="00BB2543" w:rsidRPr="004C38FD" w:rsidRDefault="00BB2543" w:rsidP="00BB2543">
            <w:pPr>
              <w:pStyle w:val="Tabelid"/>
              <w:rPr>
                <w:lang w:val="en-GB"/>
              </w:rPr>
            </w:pPr>
            <w:r w:rsidRPr="004C38FD">
              <w:rPr>
                <w:lang w:val="en-GB"/>
              </w:rPr>
              <w:t>&lt;= 89</w:t>
            </w:r>
          </w:p>
        </w:tc>
        <w:tc>
          <w:tcPr>
            <w:tcW w:w="613" w:type="pct"/>
            <w:vAlign w:val="center"/>
          </w:tcPr>
          <w:p w14:paraId="6031FA30" w14:textId="77777777" w:rsidR="00BB2543" w:rsidRPr="004C38FD" w:rsidRDefault="00BB2543" w:rsidP="00BB2543">
            <w:pPr>
              <w:pStyle w:val="Tabelid"/>
              <w:rPr>
                <w:lang w:val="en-GB"/>
              </w:rPr>
            </w:pPr>
            <w:r w:rsidRPr="004C38FD">
              <w:rPr>
                <w:lang w:val="en-GB"/>
              </w:rPr>
              <w:t>&lt;= 89</w:t>
            </w:r>
          </w:p>
        </w:tc>
      </w:tr>
      <w:tr w:rsidR="00BB2543" w:rsidRPr="004C38FD" w14:paraId="3E83B95F" w14:textId="77777777" w:rsidTr="00D47655">
        <w:trPr>
          <w:trHeight w:val="450"/>
        </w:trPr>
        <w:tc>
          <w:tcPr>
            <w:tcW w:w="2023" w:type="pct"/>
            <w:vAlign w:val="center"/>
          </w:tcPr>
          <w:p w14:paraId="40E5F3D6" w14:textId="246CA2A1" w:rsidR="00BB2543" w:rsidRPr="004C38FD" w:rsidRDefault="00BB2543" w:rsidP="00BB2543">
            <w:pPr>
              <w:pStyle w:val="Tabelid"/>
              <w:rPr>
                <w:lang w:val="en-GB"/>
              </w:rPr>
            </w:pPr>
            <w:r w:rsidRPr="004C38FD">
              <w:rPr>
                <w:lang w:val="en-GB"/>
              </w:rPr>
              <w:t>E</w:t>
            </w:r>
            <w:r w:rsidR="00E60093" w:rsidRPr="004C38FD">
              <w:rPr>
                <w:lang w:val="en-GB"/>
              </w:rPr>
              <w:t xml:space="preserve">stonia is </w:t>
            </w:r>
            <w:r w:rsidR="00E30599">
              <w:rPr>
                <w:lang w:val="en-GB"/>
              </w:rPr>
              <w:t>a considerable</w:t>
            </w:r>
            <w:r w:rsidRPr="004C38FD">
              <w:rPr>
                <w:lang w:val="en-GB"/>
              </w:rPr>
              <w:t xml:space="preserve"> partner </w:t>
            </w:r>
            <w:r w:rsidR="00E60093" w:rsidRPr="004C38FD">
              <w:rPr>
                <w:lang w:val="en-GB"/>
              </w:rPr>
              <w:t>in international communication</w:t>
            </w:r>
            <w:r w:rsidRPr="004C38FD">
              <w:rPr>
                <w:lang w:val="en-GB"/>
              </w:rPr>
              <w:t xml:space="preserve">, </w:t>
            </w:r>
            <w:r w:rsidR="00E60093" w:rsidRPr="004C38FD">
              <w:rPr>
                <w:lang w:val="en-GB"/>
              </w:rPr>
              <w:t xml:space="preserve">incl. </w:t>
            </w:r>
            <w:r w:rsidR="00E30599">
              <w:rPr>
                <w:lang w:val="en-GB"/>
              </w:rPr>
              <w:t>performance of international obligations</w:t>
            </w:r>
            <w:r w:rsidRPr="004C38FD">
              <w:rPr>
                <w:lang w:val="en-GB"/>
              </w:rPr>
              <w:t>*</w:t>
            </w:r>
            <w:r w:rsidR="004E5D7D" w:rsidRPr="004C38FD">
              <w:rPr>
                <w:lang w:val="en-GB"/>
              </w:rPr>
              <w:t>, %</w:t>
            </w:r>
            <w:r w:rsidRPr="004C38FD">
              <w:rPr>
                <w:lang w:val="en-GB"/>
              </w:rPr>
              <w:t xml:space="preserve"> </w:t>
            </w:r>
          </w:p>
          <w:p w14:paraId="5EF31167" w14:textId="47A4164E" w:rsidR="00BB2543" w:rsidRPr="004C38FD" w:rsidRDefault="009C0513" w:rsidP="00BB2543">
            <w:pPr>
              <w:pStyle w:val="Tabelid"/>
              <w:rPr>
                <w:i/>
                <w:lang w:val="en-GB"/>
              </w:rPr>
            </w:pPr>
            <w:r w:rsidRPr="004C38FD">
              <w:rPr>
                <w:i/>
                <w:lang w:val="en-GB"/>
              </w:rPr>
              <w:t>Source:</w:t>
            </w:r>
            <w:r w:rsidR="00BB2543" w:rsidRPr="004C38FD">
              <w:rPr>
                <w:i/>
                <w:lang w:val="en-GB"/>
              </w:rPr>
              <w:t xml:space="preserve"> OECD DAC</w:t>
            </w:r>
          </w:p>
        </w:tc>
        <w:tc>
          <w:tcPr>
            <w:tcW w:w="555" w:type="pct"/>
            <w:vAlign w:val="center"/>
          </w:tcPr>
          <w:p w14:paraId="2DEF7BA7" w14:textId="2BE29F3B" w:rsidR="00BB2543" w:rsidRPr="004C38FD" w:rsidRDefault="00BB2543" w:rsidP="00BB2543">
            <w:pPr>
              <w:pStyle w:val="Tabelid"/>
              <w:rPr>
                <w:lang w:val="en-GB"/>
              </w:rPr>
            </w:pPr>
            <w:r w:rsidRPr="004C38FD">
              <w:rPr>
                <w:lang w:val="en-GB"/>
              </w:rPr>
              <w:t>0</w:t>
            </w:r>
            <w:r w:rsidR="00E60093" w:rsidRPr="004C38FD">
              <w:rPr>
                <w:lang w:val="en-GB"/>
              </w:rPr>
              <w:t>.</w:t>
            </w:r>
            <w:r w:rsidRPr="004C38FD">
              <w:rPr>
                <w:lang w:val="en-GB"/>
              </w:rPr>
              <w:t>15</w:t>
            </w:r>
            <w:r w:rsidR="004E5D7D" w:rsidRPr="004C38FD">
              <w:rPr>
                <w:lang w:val="en-GB"/>
              </w:rPr>
              <w:t xml:space="preserve"> </w:t>
            </w:r>
            <w:r w:rsidR="00E60093" w:rsidRPr="004C38FD">
              <w:rPr>
                <w:lang w:val="en-GB"/>
              </w:rPr>
              <w:t>of GNP</w:t>
            </w:r>
            <w:r w:rsidRPr="004C38FD">
              <w:rPr>
                <w:lang w:val="en-GB"/>
              </w:rPr>
              <w:t xml:space="preserve"> </w:t>
            </w:r>
            <w:r w:rsidRPr="004C38FD">
              <w:rPr>
                <w:vertAlign w:val="superscript"/>
                <w:lang w:val="en-GB"/>
              </w:rPr>
              <w:footnoteReference w:id="46"/>
            </w:r>
          </w:p>
        </w:tc>
        <w:tc>
          <w:tcPr>
            <w:tcW w:w="703" w:type="pct"/>
            <w:vAlign w:val="center"/>
          </w:tcPr>
          <w:p w14:paraId="57678A56" w14:textId="35E6875F" w:rsidR="00BB2543" w:rsidRPr="004C38FD" w:rsidRDefault="00BB2543" w:rsidP="00BB2543">
            <w:pPr>
              <w:pStyle w:val="Tabelid"/>
              <w:rPr>
                <w:lang w:val="en-GB"/>
              </w:rPr>
            </w:pPr>
            <w:r w:rsidRPr="004C38FD">
              <w:rPr>
                <w:lang w:val="en-GB"/>
              </w:rPr>
              <w:t>0</w:t>
            </w:r>
            <w:r w:rsidR="00D95969">
              <w:rPr>
                <w:lang w:val="en-GB"/>
              </w:rPr>
              <w:t>.</w:t>
            </w:r>
            <w:r w:rsidRPr="004C38FD">
              <w:rPr>
                <w:lang w:val="en-GB"/>
              </w:rPr>
              <w:t>19</w:t>
            </w:r>
          </w:p>
        </w:tc>
        <w:tc>
          <w:tcPr>
            <w:tcW w:w="553" w:type="pct"/>
            <w:vAlign w:val="center"/>
          </w:tcPr>
          <w:p w14:paraId="3A32E8D3" w14:textId="34B838B0" w:rsidR="00BB2543" w:rsidRPr="004C38FD" w:rsidRDefault="00BB2543" w:rsidP="00BB2543">
            <w:pPr>
              <w:pStyle w:val="Tabelid"/>
              <w:rPr>
                <w:lang w:val="en-GB"/>
              </w:rPr>
            </w:pPr>
            <w:r w:rsidRPr="004C38FD">
              <w:rPr>
                <w:lang w:val="en-GB"/>
              </w:rPr>
              <w:t>0</w:t>
            </w:r>
            <w:r w:rsidR="00D95969">
              <w:rPr>
                <w:lang w:val="en-GB"/>
              </w:rPr>
              <w:t>.</w:t>
            </w:r>
            <w:r w:rsidRPr="004C38FD">
              <w:rPr>
                <w:lang w:val="en-GB"/>
              </w:rPr>
              <w:t>21</w:t>
            </w:r>
          </w:p>
        </w:tc>
        <w:tc>
          <w:tcPr>
            <w:tcW w:w="553" w:type="pct"/>
            <w:vAlign w:val="center"/>
          </w:tcPr>
          <w:p w14:paraId="4E1AA97D" w14:textId="7929ED78" w:rsidR="00BB2543" w:rsidRPr="004C38FD" w:rsidRDefault="00BB2543" w:rsidP="00BB2543">
            <w:pPr>
              <w:pStyle w:val="Tabelid"/>
              <w:rPr>
                <w:lang w:val="en-GB"/>
              </w:rPr>
            </w:pPr>
            <w:r w:rsidRPr="004C38FD">
              <w:rPr>
                <w:lang w:val="en-GB"/>
              </w:rPr>
              <w:t>0</w:t>
            </w:r>
            <w:r w:rsidR="00D95969">
              <w:rPr>
                <w:lang w:val="en-GB"/>
              </w:rPr>
              <w:t>.</w:t>
            </w:r>
            <w:r w:rsidRPr="004C38FD">
              <w:rPr>
                <w:lang w:val="en-GB"/>
              </w:rPr>
              <w:t>23</w:t>
            </w:r>
          </w:p>
        </w:tc>
        <w:tc>
          <w:tcPr>
            <w:tcW w:w="613" w:type="pct"/>
            <w:vAlign w:val="center"/>
          </w:tcPr>
          <w:p w14:paraId="6FE4FB25" w14:textId="781401F5" w:rsidR="00BB2543" w:rsidRPr="004C38FD" w:rsidRDefault="00BB2543" w:rsidP="00BB2543">
            <w:pPr>
              <w:pStyle w:val="Tabelid"/>
              <w:rPr>
                <w:lang w:val="en-GB"/>
              </w:rPr>
            </w:pPr>
            <w:r w:rsidRPr="004C38FD">
              <w:rPr>
                <w:lang w:val="en-GB"/>
              </w:rPr>
              <w:t>0</w:t>
            </w:r>
            <w:r w:rsidR="00D95969">
              <w:rPr>
                <w:lang w:val="en-GB"/>
              </w:rPr>
              <w:t>.</w:t>
            </w:r>
            <w:r w:rsidRPr="004C38FD">
              <w:rPr>
                <w:lang w:val="en-GB"/>
              </w:rPr>
              <w:t>25</w:t>
            </w:r>
          </w:p>
        </w:tc>
      </w:tr>
      <w:tr w:rsidR="00BB2543" w:rsidRPr="004C38FD" w14:paraId="3AB53538" w14:textId="77777777" w:rsidTr="00D47655">
        <w:trPr>
          <w:trHeight w:val="450"/>
        </w:trPr>
        <w:tc>
          <w:tcPr>
            <w:tcW w:w="2023" w:type="pct"/>
            <w:vAlign w:val="center"/>
          </w:tcPr>
          <w:p w14:paraId="5E6B3FF6" w14:textId="13D80336" w:rsidR="00BB2543" w:rsidRPr="004C38FD" w:rsidRDefault="00BB2543" w:rsidP="00BB2543">
            <w:pPr>
              <w:pStyle w:val="Tabelid"/>
              <w:rPr>
                <w:lang w:val="en-GB"/>
              </w:rPr>
            </w:pPr>
            <w:r w:rsidRPr="004C38FD">
              <w:rPr>
                <w:lang w:val="en-GB"/>
              </w:rPr>
              <w:t>E</w:t>
            </w:r>
            <w:r w:rsidR="00221E25" w:rsidRPr="004C38FD">
              <w:rPr>
                <w:lang w:val="en-GB"/>
              </w:rPr>
              <w:t xml:space="preserve">stonia’s presence and impact in the world among </w:t>
            </w:r>
            <w:r w:rsidR="00E60093" w:rsidRPr="004C38FD">
              <w:rPr>
                <w:lang w:val="en-GB"/>
              </w:rPr>
              <w:t xml:space="preserve">countries with population of </w:t>
            </w:r>
            <w:r w:rsidRPr="004C38FD">
              <w:rPr>
                <w:lang w:val="en-GB"/>
              </w:rPr>
              <w:t>5 m</w:t>
            </w:r>
            <w:r w:rsidR="00E60093" w:rsidRPr="004C38FD">
              <w:rPr>
                <w:lang w:val="en-GB"/>
              </w:rPr>
              <w:t>illion and less</w:t>
            </w:r>
            <w:r w:rsidRPr="004C38FD">
              <w:rPr>
                <w:vertAlign w:val="superscript"/>
                <w:lang w:val="en-GB"/>
              </w:rPr>
              <w:footnoteReference w:id="47"/>
            </w:r>
          </w:p>
          <w:p w14:paraId="5381A106" w14:textId="63FD69FE" w:rsidR="00BB2543" w:rsidRPr="004C38FD" w:rsidRDefault="009C0513" w:rsidP="00BB2543">
            <w:pPr>
              <w:pStyle w:val="Tabelid"/>
              <w:rPr>
                <w:i/>
                <w:lang w:val="en-GB"/>
              </w:rPr>
            </w:pPr>
            <w:r w:rsidRPr="004C38FD">
              <w:rPr>
                <w:i/>
                <w:lang w:val="en-GB"/>
              </w:rPr>
              <w:t>Source:</w:t>
            </w:r>
            <w:r w:rsidR="00BB2543" w:rsidRPr="004C38FD">
              <w:rPr>
                <w:i/>
                <w:lang w:val="en-GB"/>
              </w:rPr>
              <w:t xml:space="preserve"> Elcano Global Presence Report</w:t>
            </w:r>
          </w:p>
        </w:tc>
        <w:tc>
          <w:tcPr>
            <w:tcW w:w="555" w:type="pct"/>
            <w:vAlign w:val="center"/>
          </w:tcPr>
          <w:p w14:paraId="2F0B4929" w14:textId="77777777" w:rsidR="00BB2543" w:rsidRPr="004C38FD" w:rsidRDefault="00BB2543" w:rsidP="00BB2543">
            <w:pPr>
              <w:pStyle w:val="Tabelid"/>
              <w:rPr>
                <w:lang w:val="en-GB"/>
              </w:rPr>
            </w:pPr>
            <w:r w:rsidRPr="004C38FD">
              <w:rPr>
                <w:lang w:val="en-GB"/>
              </w:rPr>
              <w:t>13 (2018)</w:t>
            </w:r>
          </w:p>
        </w:tc>
        <w:tc>
          <w:tcPr>
            <w:tcW w:w="703" w:type="pct"/>
            <w:vAlign w:val="center"/>
          </w:tcPr>
          <w:p w14:paraId="5F026589" w14:textId="77777777" w:rsidR="00BB2543" w:rsidRPr="004C38FD" w:rsidRDefault="00BB2543" w:rsidP="00BB2543">
            <w:pPr>
              <w:pStyle w:val="Tabelid"/>
              <w:rPr>
                <w:lang w:val="en-GB"/>
              </w:rPr>
            </w:pPr>
            <w:r w:rsidRPr="004C38FD">
              <w:rPr>
                <w:lang w:val="en-GB"/>
              </w:rPr>
              <w:t>&lt;= 13</w:t>
            </w:r>
          </w:p>
        </w:tc>
        <w:tc>
          <w:tcPr>
            <w:tcW w:w="553" w:type="pct"/>
            <w:vAlign w:val="center"/>
          </w:tcPr>
          <w:p w14:paraId="79FE2915" w14:textId="77777777" w:rsidR="00BB2543" w:rsidRPr="004C38FD" w:rsidRDefault="00BB2543" w:rsidP="00BB2543">
            <w:pPr>
              <w:pStyle w:val="Tabelid"/>
              <w:rPr>
                <w:lang w:val="en-GB"/>
              </w:rPr>
            </w:pPr>
            <w:r w:rsidRPr="004C38FD">
              <w:rPr>
                <w:lang w:val="en-GB"/>
              </w:rPr>
              <w:t>&lt;= 13</w:t>
            </w:r>
          </w:p>
        </w:tc>
        <w:tc>
          <w:tcPr>
            <w:tcW w:w="553" w:type="pct"/>
            <w:vAlign w:val="center"/>
          </w:tcPr>
          <w:p w14:paraId="267B158C" w14:textId="77777777" w:rsidR="00BB2543" w:rsidRPr="004C38FD" w:rsidRDefault="00BB2543" w:rsidP="00BB2543">
            <w:pPr>
              <w:pStyle w:val="Tabelid"/>
              <w:rPr>
                <w:lang w:val="en-GB"/>
              </w:rPr>
            </w:pPr>
            <w:r w:rsidRPr="004C38FD">
              <w:rPr>
                <w:lang w:val="en-GB"/>
              </w:rPr>
              <w:t>&lt;= 13</w:t>
            </w:r>
          </w:p>
        </w:tc>
        <w:tc>
          <w:tcPr>
            <w:tcW w:w="613" w:type="pct"/>
            <w:vAlign w:val="center"/>
          </w:tcPr>
          <w:p w14:paraId="5AF66CB5" w14:textId="77777777" w:rsidR="00BB2543" w:rsidRPr="004C38FD" w:rsidRDefault="00BB2543" w:rsidP="00BB2543">
            <w:pPr>
              <w:pStyle w:val="Tabelid"/>
              <w:rPr>
                <w:lang w:val="en-GB"/>
              </w:rPr>
            </w:pPr>
            <w:r w:rsidRPr="004C38FD">
              <w:rPr>
                <w:lang w:val="en-GB"/>
              </w:rPr>
              <w:t>&lt;= 13</w:t>
            </w:r>
          </w:p>
        </w:tc>
      </w:tr>
    </w:tbl>
    <w:p w14:paraId="54C77A89" w14:textId="198B360C" w:rsidR="00BB2543" w:rsidRPr="004C38FD" w:rsidRDefault="00BB2543" w:rsidP="00BB2543">
      <w:pPr>
        <w:pStyle w:val="Mrkus"/>
        <w:rPr>
          <w:lang w:val="en-GB"/>
        </w:rPr>
      </w:pPr>
      <w:r w:rsidRPr="004C38FD">
        <w:rPr>
          <w:color w:val="auto"/>
          <w:lang w:val="en-GB"/>
        </w:rPr>
        <w:t>* %</w:t>
      </w:r>
      <w:r w:rsidR="00E60093" w:rsidRPr="004C38FD">
        <w:rPr>
          <w:color w:val="auto"/>
          <w:lang w:val="en-GB"/>
        </w:rPr>
        <w:t xml:space="preserve"> of GNP</w:t>
      </w:r>
      <w:r w:rsidRPr="004C38FD">
        <w:rPr>
          <w:color w:val="auto"/>
          <w:lang w:val="en-GB"/>
        </w:rPr>
        <w:t xml:space="preserve">; </w:t>
      </w:r>
      <w:r w:rsidR="00E30599">
        <w:rPr>
          <w:color w:val="auto"/>
          <w:lang w:val="en-GB"/>
        </w:rPr>
        <w:t xml:space="preserve">based on the decisions of </w:t>
      </w:r>
      <w:r w:rsidR="00E30599" w:rsidRPr="004C38FD">
        <w:rPr>
          <w:color w:val="auto"/>
          <w:lang w:val="en-GB"/>
        </w:rPr>
        <w:t xml:space="preserve">25.05.2005 and 26.05.2015 </w:t>
      </w:r>
      <w:r w:rsidR="00E30599">
        <w:rPr>
          <w:color w:val="auto"/>
          <w:lang w:val="en-GB"/>
        </w:rPr>
        <w:t>of the Council of the European Union</w:t>
      </w:r>
      <w:r w:rsidR="00E60093" w:rsidRPr="004C38FD">
        <w:rPr>
          <w:color w:val="auto"/>
          <w:lang w:val="en-GB"/>
        </w:rPr>
        <w:t>, Estonia has</w:t>
      </w:r>
      <w:r w:rsidRPr="004C38FD">
        <w:rPr>
          <w:color w:val="auto"/>
          <w:lang w:val="en-GB"/>
        </w:rPr>
        <w:t xml:space="preserve"> </w:t>
      </w:r>
      <w:r w:rsidR="00E30599">
        <w:rPr>
          <w:color w:val="auto"/>
          <w:lang w:val="en-GB"/>
        </w:rPr>
        <w:t xml:space="preserve">set a target </w:t>
      </w:r>
      <w:r w:rsidR="00D95969">
        <w:rPr>
          <w:color w:val="auto"/>
          <w:lang w:val="en-GB"/>
        </w:rPr>
        <w:t>level of</w:t>
      </w:r>
      <w:r w:rsidR="00E30599">
        <w:rPr>
          <w:color w:val="auto"/>
          <w:lang w:val="en-GB"/>
        </w:rPr>
        <w:t xml:space="preserve"> </w:t>
      </w:r>
      <w:r w:rsidRPr="004C38FD">
        <w:rPr>
          <w:color w:val="auto"/>
          <w:lang w:val="en-GB"/>
        </w:rPr>
        <w:t>0</w:t>
      </w:r>
      <w:r w:rsidR="00E60093" w:rsidRPr="004C38FD">
        <w:rPr>
          <w:color w:val="auto"/>
          <w:lang w:val="en-GB"/>
        </w:rPr>
        <w:t>.</w:t>
      </w:r>
      <w:r w:rsidRPr="004C38FD">
        <w:rPr>
          <w:color w:val="auto"/>
          <w:lang w:val="en-GB"/>
        </w:rPr>
        <w:t xml:space="preserve">33% </w:t>
      </w:r>
      <w:r w:rsidR="00E30599">
        <w:rPr>
          <w:color w:val="auto"/>
          <w:lang w:val="en-GB"/>
        </w:rPr>
        <w:t>by</w:t>
      </w:r>
      <w:r w:rsidRPr="004C38FD">
        <w:rPr>
          <w:color w:val="auto"/>
          <w:lang w:val="en-GB"/>
        </w:rPr>
        <w:t xml:space="preserve"> 2030. </w:t>
      </w:r>
      <w:r w:rsidR="00D95969">
        <w:rPr>
          <w:color w:val="auto"/>
          <w:lang w:val="en-GB"/>
        </w:rPr>
        <w:t>Estonian contribution to the achievement of the target level depends on budgetary capabilities of upcoming years</w:t>
      </w:r>
      <w:r w:rsidRPr="004C38FD">
        <w:rPr>
          <w:color w:val="auto"/>
          <w:lang w:val="en-GB"/>
        </w:rPr>
        <w:t xml:space="preserve"> (2020-2030)</w:t>
      </w:r>
      <w:r w:rsidRPr="004C38FD">
        <w:rPr>
          <w:lang w:val="en-GB"/>
        </w:rPr>
        <w:t>.</w:t>
      </w:r>
    </w:p>
    <w:p w14:paraId="03B4C7C5" w14:textId="242E30F6" w:rsidR="00BB2543" w:rsidRPr="004C38FD" w:rsidRDefault="00E60093" w:rsidP="00BB2543">
      <w:pPr>
        <w:pStyle w:val="Phitekst"/>
        <w:rPr>
          <w:lang w:val="en-GB"/>
        </w:rPr>
      </w:pPr>
      <w:r w:rsidRPr="004C38FD">
        <w:rPr>
          <w:lang w:val="en-GB"/>
        </w:rPr>
        <w:t xml:space="preserve">Two programmes </w:t>
      </w:r>
      <w:r w:rsidR="00C1010E" w:rsidRPr="004C38FD">
        <w:rPr>
          <w:lang w:val="en-GB"/>
        </w:rPr>
        <w:t>have been started in order to achieve the foreign policy performance objective</w:t>
      </w:r>
      <w:r w:rsidR="00BB2543" w:rsidRPr="004C38FD">
        <w:rPr>
          <w:lang w:val="en-GB"/>
        </w:rPr>
        <w:t xml:space="preserve">: </w:t>
      </w:r>
      <w:r w:rsidR="00C1010E" w:rsidRPr="004C38FD">
        <w:rPr>
          <w:lang w:val="en-GB"/>
        </w:rPr>
        <w:t>the Foreign Policy programme and the Development Cooperation and Humanitarian Aid programme</w:t>
      </w:r>
      <w:r w:rsidR="00BB2543" w:rsidRPr="004C38FD">
        <w:rPr>
          <w:lang w:val="en-GB"/>
        </w:rPr>
        <w:t xml:space="preserve">. </w:t>
      </w:r>
      <w:r w:rsidR="000A74AD" w:rsidRPr="004C38FD">
        <w:rPr>
          <w:lang w:val="en-GB"/>
        </w:rPr>
        <w:t>The Ministry of Foreign Affairs is responsible for the planning of activities and financial resources to achieve the objectives of both these programmes</w:t>
      </w:r>
      <w:r w:rsidR="00BB2543" w:rsidRPr="004C38FD">
        <w:rPr>
          <w:lang w:val="en-GB"/>
        </w:rPr>
        <w:t>.</w:t>
      </w:r>
    </w:p>
    <w:p w14:paraId="14B102F3" w14:textId="751F72B5" w:rsidR="00BB2543" w:rsidRPr="004C38FD" w:rsidRDefault="00E60093" w:rsidP="00BB2543">
      <w:pPr>
        <w:pStyle w:val="Phitekst"/>
        <w:rPr>
          <w:lang w:val="en-GB"/>
        </w:rPr>
      </w:pPr>
      <w:r w:rsidRPr="004C38FD">
        <w:rPr>
          <w:lang w:val="en-GB"/>
        </w:rPr>
        <w:lastRenderedPageBreak/>
        <w:t xml:space="preserve">The long-term development goals of the foreign policy performance area have been agreed upon in the preparation of the Foreign Policy Development Plan </w:t>
      </w:r>
      <w:r w:rsidR="00BB2543" w:rsidRPr="004C38FD">
        <w:rPr>
          <w:lang w:val="en-GB"/>
        </w:rPr>
        <w:t>2030.</w:t>
      </w:r>
    </w:p>
    <w:p w14:paraId="5D14716B" w14:textId="77777777" w:rsidR="00BB2543" w:rsidRPr="004C38FD" w:rsidRDefault="00BB2543" w:rsidP="00BB2543">
      <w:pPr>
        <w:pStyle w:val="Phitekst"/>
        <w:rPr>
          <w:lang w:val="en-GB"/>
        </w:rPr>
      </w:pPr>
    </w:p>
    <w:p w14:paraId="51B0F2F9" w14:textId="31E2B38C" w:rsidR="00EF3AB7" w:rsidRPr="004C38FD" w:rsidRDefault="00E60093" w:rsidP="00EF3AB7">
      <w:pPr>
        <w:pStyle w:val="Phitekst"/>
        <w:rPr>
          <w:rStyle w:val="Tugev"/>
          <w:lang w:val="en-GB"/>
        </w:rPr>
      </w:pPr>
      <w:r w:rsidRPr="004C38FD">
        <w:rPr>
          <w:rStyle w:val="Tugev"/>
          <w:lang w:val="en-GB"/>
        </w:rPr>
        <w:t>Short analysis of the situation of the performance area</w:t>
      </w:r>
    </w:p>
    <w:p w14:paraId="0C66230F" w14:textId="06EC1F01" w:rsidR="00EF3AB7" w:rsidRPr="004C38FD" w:rsidRDefault="00996931" w:rsidP="00EF3AB7">
      <w:pPr>
        <w:pStyle w:val="Phitekst"/>
        <w:rPr>
          <w:lang w:val="en-GB"/>
        </w:rPr>
      </w:pPr>
      <w:r w:rsidRPr="004C38FD">
        <w:rPr>
          <w:lang w:val="en-GB"/>
        </w:rPr>
        <w:t xml:space="preserve">Mapping </w:t>
      </w:r>
      <w:r w:rsidR="00F35963" w:rsidRPr="004C38FD">
        <w:rPr>
          <w:lang w:val="en-GB"/>
        </w:rPr>
        <w:t xml:space="preserve">the area of foreign policy </w:t>
      </w:r>
      <w:r w:rsidR="00E56100" w:rsidRPr="004C38FD">
        <w:rPr>
          <w:lang w:val="en-GB"/>
        </w:rPr>
        <w:t xml:space="preserve">and </w:t>
      </w:r>
      <w:r w:rsidR="006D4208">
        <w:rPr>
          <w:lang w:val="en-GB"/>
        </w:rPr>
        <w:t>activities when planning activities</w:t>
      </w:r>
      <w:r w:rsidR="00EF3AB7" w:rsidRPr="004C38FD">
        <w:rPr>
          <w:lang w:val="en-GB"/>
        </w:rPr>
        <w:t xml:space="preserve"> </w:t>
      </w:r>
      <w:r w:rsidR="00F35963" w:rsidRPr="004C38FD">
        <w:rPr>
          <w:lang w:val="en-GB"/>
        </w:rPr>
        <w:t>takes into account the Foreign Policy Development Plan</w:t>
      </w:r>
      <w:r w:rsidR="00EF3AB7" w:rsidRPr="004C38FD">
        <w:rPr>
          <w:lang w:val="en-GB"/>
        </w:rPr>
        <w:t xml:space="preserve"> 2030</w:t>
      </w:r>
      <w:r w:rsidR="00E56100" w:rsidRPr="004C38FD">
        <w:rPr>
          <w:lang w:val="en-GB"/>
        </w:rPr>
        <w:t xml:space="preserve"> and</w:t>
      </w:r>
      <w:r w:rsidR="00F35963" w:rsidRPr="004C38FD">
        <w:rPr>
          <w:lang w:val="en-GB"/>
        </w:rPr>
        <w:t xml:space="preserve"> future</w:t>
      </w:r>
      <w:r w:rsidR="00E56100" w:rsidRPr="004C38FD">
        <w:rPr>
          <w:lang w:val="en-GB"/>
        </w:rPr>
        <w:t xml:space="preserve"> </w:t>
      </w:r>
      <w:r w:rsidR="006D4208">
        <w:rPr>
          <w:lang w:val="en-GB"/>
        </w:rPr>
        <w:t>trends analysed in the process of Estonia</w:t>
      </w:r>
      <w:r w:rsidR="00EF3AB7" w:rsidRPr="004C38FD">
        <w:rPr>
          <w:lang w:val="en-GB"/>
        </w:rPr>
        <w:t xml:space="preserve"> 2035:</w:t>
      </w:r>
    </w:p>
    <w:p w14:paraId="455BBFCE" w14:textId="5D057405" w:rsidR="00EF3AB7" w:rsidRPr="004C38FD" w:rsidRDefault="006D4208" w:rsidP="00EF3AB7">
      <w:pPr>
        <w:pStyle w:val="Loetelupunktidega"/>
        <w:numPr>
          <w:ilvl w:val="0"/>
          <w:numId w:val="34"/>
        </w:numPr>
        <w:rPr>
          <w:lang w:val="en-GB"/>
        </w:rPr>
      </w:pPr>
      <w:r>
        <w:rPr>
          <w:lang w:val="en-GB"/>
        </w:rPr>
        <w:t>i</w:t>
      </w:r>
      <w:r w:rsidR="00F35963" w:rsidRPr="004C38FD">
        <w:rPr>
          <w:lang w:val="en-GB"/>
        </w:rPr>
        <w:t>ncreasing opposition to the</w:t>
      </w:r>
      <w:r w:rsidR="00EF3AB7" w:rsidRPr="004C38FD">
        <w:rPr>
          <w:lang w:val="en-GB"/>
        </w:rPr>
        <w:t xml:space="preserve"> </w:t>
      </w:r>
      <w:r w:rsidR="00F35963" w:rsidRPr="004C38FD">
        <w:rPr>
          <w:lang w:val="en-GB"/>
        </w:rPr>
        <w:t>European</w:t>
      </w:r>
      <w:r w:rsidR="00EF3AB7" w:rsidRPr="004C38FD">
        <w:rPr>
          <w:lang w:val="en-GB"/>
        </w:rPr>
        <w:t xml:space="preserve"> </w:t>
      </w:r>
      <w:r>
        <w:rPr>
          <w:lang w:val="en-GB"/>
        </w:rPr>
        <w:t>value space</w:t>
      </w:r>
      <w:r w:rsidR="00EF3AB7" w:rsidRPr="004C38FD">
        <w:rPr>
          <w:lang w:val="en-GB"/>
        </w:rPr>
        <w:t>;</w:t>
      </w:r>
    </w:p>
    <w:p w14:paraId="6BDA1501" w14:textId="5FFC1285" w:rsidR="00EF3AB7" w:rsidRPr="004C38FD" w:rsidRDefault="00996931" w:rsidP="00EF3AB7">
      <w:pPr>
        <w:pStyle w:val="Loetelupunktidega"/>
        <w:numPr>
          <w:ilvl w:val="0"/>
          <w:numId w:val="34"/>
        </w:numPr>
        <w:rPr>
          <w:lang w:val="en-GB"/>
        </w:rPr>
      </w:pPr>
      <w:r w:rsidRPr="004C38FD">
        <w:rPr>
          <w:lang w:val="en-GB"/>
        </w:rPr>
        <w:t xml:space="preserve">tensions in international relationships are growing </w:t>
      </w:r>
      <w:r w:rsidR="00EF3AB7" w:rsidRPr="004C38FD">
        <w:rPr>
          <w:lang w:val="en-GB"/>
        </w:rPr>
        <w:t>(</w:t>
      </w:r>
      <w:r w:rsidR="006D4208">
        <w:rPr>
          <w:lang w:val="en-GB"/>
        </w:rPr>
        <w:t>effects of globalisation</w:t>
      </w:r>
      <w:r w:rsidR="00EF3AB7" w:rsidRPr="004C38FD">
        <w:rPr>
          <w:lang w:val="en-GB"/>
        </w:rPr>
        <w:t xml:space="preserve">, </w:t>
      </w:r>
      <w:r w:rsidR="006D4208">
        <w:rPr>
          <w:lang w:val="en-GB"/>
        </w:rPr>
        <w:t xml:space="preserve">changing nature of </w:t>
      </w:r>
      <w:r w:rsidRPr="004C38FD">
        <w:rPr>
          <w:lang w:val="en-GB"/>
        </w:rPr>
        <w:t>conflicts</w:t>
      </w:r>
      <w:r w:rsidR="00EF3AB7" w:rsidRPr="004C38FD">
        <w:rPr>
          <w:lang w:val="en-GB"/>
        </w:rPr>
        <w:t xml:space="preserve">, </w:t>
      </w:r>
      <w:r w:rsidR="006D4208">
        <w:rPr>
          <w:lang w:val="en-GB"/>
        </w:rPr>
        <w:t>use of force</w:t>
      </w:r>
      <w:r w:rsidR="00EF3AB7" w:rsidRPr="004C38FD">
        <w:rPr>
          <w:lang w:val="en-GB"/>
        </w:rPr>
        <w:t>, radi</w:t>
      </w:r>
      <w:r w:rsidRPr="004C38FD">
        <w:rPr>
          <w:lang w:val="en-GB"/>
        </w:rPr>
        <w:t>calisation</w:t>
      </w:r>
      <w:r w:rsidR="00EF3AB7" w:rsidRPr="004C38FD">
        <w:rPr>
          <w:lang w:val="en-GB"/>
        </w:rPr>
        <w:t xml:space="preserve">, terrorism, </w:t>
      </w:r>
      <w:r w:rsidR="006D4208">
        <w:rPr>
          <w:lang w:val="en-GB"/>
        </w:rPr>
        <w:t>economic inequality</w:t>
      </w:r>
      <w:r w:rsidR="00E56100" w:rsidRPr="004C38FD">
        <w:rPr>
          <w:lang w:val="en-GB"/>
        </w:rPr>
        <w:t xml:space="preserve"> and </w:t>
      </w:r>
      <w:r w:rsidRPr="004C38FD">
        <w:rPr>
          <w:lang w:val="en-GB"/>
        </w:rPr>
        <w:t>illegal migration</w:t>
      </w:r>
      <w:r w:rsidR="00EF3AB7" w:rsidRPr="004C38FD">
        <w:rPr>
          <w:lang w:val="en-GB"/>
        </w:rPr>
        <w:t>);</w:t>
      </w:r>
    </w:p>
    <w:p w14:paraId="2864B908" w14:textId="11B29394" w:rsidR="00EF3AB7" w:rsidRPr="004C38FD" w:rsidRDefault="006D4208" w:rsidP="00EF3AB7">
      <w:pPr>
        <w:pStyle w:val="Loetelupunktidega"/>
        <w:numPr>
          <w:ilvl w:val="0"/>
          <w:numId w:val="34"/>
        </w:numPr>
        <w:rPr>
          <w:lang w:val="en-GB"/>
        </w:rPr>
      </w:pPr>
      <w:r>
        <w:rPr>
          <w:lang w:val="en-GB"/>
        </w:rPr>
        <w:t>global order of economy</w:t>
      </w:r>
      <w:r w:rsidR="00EF3AB7" w:rsidRPr="004C38FD">
        <w:rPr>
          <w:lang w:val="en-GB"/>
        </w:rPr>
        <w:t>, innovatio</w:t>
      </w:r>
      <w:r w:rsidR="00F35963" w:rsidRPr="004C38FD">
        <w:rPr>
          <w:lang w:val="en-GB"/>
        </w:rPr>
        <w:t>n</w:t>
      </w:r>
      <w:r w:rsidR="00EF3AB7" w:rsidRPr="004C38FD">
        <w:rPr>
          <w:lang w:val="en-GB"/>
        </w:rPr>
        <w:t>, te</w:t>
      </w:r>
      <w:r w:rsidR="00F35963" w:rsidRPr="004C38FD">
        <w:rPr>
          <w:lang w:val="en-GB"/>
        </w:rPr>
        <w:t>chnology</w:t>
      </w:r>
      <w:r w:rsidR="00EF3AB7" w:rsidRPr="004C38FD">
        <w:rPr>
          <w:lang w:val="en-GB"/>
        </w:rPr>
        <w:t xml:space="preserve"> </w:t>
      </w:r>
      <w:r>
        <w:rPr>
          <w:lang w:val="en-GB"/>
        </w:rPr>
        <w:t>and industry</w:t>
      </w:r>
      <w:r w:rsidR="00EF3AB7" w:rsidRPr="004C38FD">
        <w:rPr>
          <w:lang w:val="en-GB"/>
        </w:rPr>
        <w:t xml:space="preserve"> </w:t>
      </w:r>
      <w:r>
        <w:rPr>
          <w:lang w:val="en-GB"/>
        </w:rPr>
        <w:t>are changing,</w:t>
      </w:r>
      <w:r w:rsidR="00EF3AB7" w:rsidRPr="004C38FD">
        <w:rPr>
          <w:lang w:val="en-GB"/>
        </w:rPr>
        <w:t xml:space="preserve"> </w:t>
      </w:r>
      <w:r w:rsidR="00F35963" w:rsidRPr="004C38FD">
        <w:rPr>
          <w:lang w:val="en-GB"/>
        </w:rPr>
        <w:t>new regions emerge</w:t>
      </w:r>
      <w:r w:rsidR="00EF3AB7" w:rsidRPr="004C38FD">
        <w:rPr>
          <w:lang w:val="en-GB"/>
        </w:rPr>
        <w:t xml:space="preserve">; </w:t>
      </w:r>
    </w:p>
    <w:p w14:paraId="3B1B3083" w14:textId="61E751C8" w:rsidR="00EF3AB7" w:rsidRPr="004C38FD" w:rsidRDefault="00F35963" w:rsidP="00EF3AB7">
      <w:pPr>
        <w:pStyle w:val="Loetelupunktidega"/>
        <w:numPr>
          <w:ilvl w:val="0"/>
          <w:numId w:val="34"/>
        </w:numPr>
        <w:rPr>
          <w:lang w:val="en-GB"/>
        </w:rPr>
      </w:pPr>
      <w:r w:rsidRPr="004C38FD">
        <w:rPr>
          <w:lang w:val="en-GB"/>
        </w:rPr>
        <w:t>population of the western world is reducing and ageing</w:t>
      </w:r>
      <w:r w:rsidR="00EF3AB7" w:rsidRPr="004C38FD">
        <w:rPr>
          <w:lang w:val="en-GB"/>
        </w:rPr>
        <w:t xml:space="preserve">, </w:t>
      </w:r>
      <w:r w:rsidRPr="004C38FD">
        <w:rPr>
          <w:lang w:val="en-GB"/>
        </w:rPr>
        <w:t>increased migration a</w:t>
      </w:r>
      <w:r w:rsidR="00E56100" w:rsidRPr="004C38FD">
        <w:rPr>
          <w:lang w:val="en-GB"/>
        </w:rPr>
        <w:t xml:space="preserve">nd </w:t>
      </w:r>
      <w:r w:rsidRPr="004C38FD">
        <w:rPr>
          <w:lang w:val="en-GB"/>
        </w:rPr>
        <w:t>mobility of workplaces</w:t>
      </w:r>
      <w:r w:rsidR="00EF3AB7" w:rsidRPr="004C38FD">
        <w:rPr>
          <w:lang w:val="en-GB"/>
        </w:rPr>
        <w:t>;</w:t>
      </w:r>
    </w:p>
    <w:p w14:paraId="1D20EBCE" w14:textId="624D99D1" w:rsidR="00EF3AB7" w:rsidRPr="004C38FD" w:rsidRDefault="00EF3AB7" w:rsidP="00EF3AB7">
      <w:pPr>
        <w:pStyle w:val="Loetelupunktidega"/>
        <w:numPr>
          <w:ilvl w:val="0"/>
          <w:numId w:val="34"/>
        </w:numPr>
        <w:rPr>
          <w:lang w:val="en-GB"/>
        </w:rPr>
      </w:pPr>
      <w:r w:rsidRPr="004C38FD">
        <w:rPr>
          <w:lang w:val="en-GB"/>
        </w:rPr>
        <w:t xml:space="preserve">global </w:t>
      </w:r>
      <w:r w:rsidR="006D4208">
        <w:rPr>
          <w:lang w:val="en-GB"/>
        </w:rPr>
        <w:t>population growth</w:t>
      </w:r>
      <w:r w:rsidRPr="004C38FD">
        <w:rPr>
          <w:lang w:val="en-GB"/>
        </w:rPr>
        <w:t xml:space="preserve">, </w:t>
      </w:r>
      <w:r w:rsidR="00F35963" w:rsidRPr="004C38FD">
        <w:rPr>
          <w:lang w:val="en-GB"/>
        </w:rPr>
        <w:t xml:space="preserve">growing consumption </w:t>
      </w:r>
      <w:r w:rsidR="00E56100" w:rsidRPr="004C38FD">
        <w:rPr>
          <w:lang w:val="en-GB"/>
        </w:rPr>
        <w:t xml:space="preserve">and </w:t>
      </w:r>
      <w:r w:rsidR="006D4208">
        <w:rPr>
          <w:lang w:val="en-GB"/>
        </w:rPr>
        <w:t>increased use</w:t>
      </w:r>
      <w:r w:rsidR="00F35963" w:rsidRPr="004C38FD">
        <w:rPr>
          <w:lang w:val="en-GB"/>
        </w:rPr>
        <w:t xml:space="preserve"> of limited natural resources</w:t>
      </w:r>
      <w:r w:rsidR="00E56100" w:rsidRPr="004C38FD">
        <w:rPr>
          <w:lang w:val="en-GB"/>
        </w:rPr>
        <w:t xml:space="preserve"> and </w:t>
      </w:r>
      <w:r w:rsidR="00F35963" w:rsidRPr="004C38FD">
        <w:rPr>
          <w:lang w:val="en-GB"/>
        </w:rPr>
        <w:t xml:space="preserve">climate change </w:t>
      </w:r>
      <w:r w:rsidR="006D4208">
        <w:rPr>
          <w:lang w:val="en-GB"/>
        </w:rPr>
        <w:t>put pressure on the</w:t>
      </w:r>
      <w:r w:rsidRPr="004C38FD">
        <w:rPr>
          <w:lang w:val="en-GB"/>
        </w:rPr>
        <w:t xml:space="preserve"> </w:t>
      </w:r>
      <w:r w:rsidR="00F35963" w:rsidRPr="004C38FD">
        <w:rPr>
          <w:lang w:val="en-GB"/>
        </w:rPr>
        <w:t>environment</w:t>
      </w:r>
      <w:r w:rsidRPr="004C38FD">
        <w:rPr>
          <w:lang w:val="en-GB"/>
        </w:rPr>
        <w:t>;</w:t>
      </w:r>
    </w:p>
    <w:p w14:paraId="45FD4F3E" w14:textId="42753C2D" w:rsidR="00BB2543" w:rsidRPr="004C38FD" w:rsidRDefault="00EF3AB7" w:rsidP="00EF3AB7">
      <w:pPr>
        <w:pStyle w:val="Loetelupunktidega"/>
        <w:numPr>
          <w:ilvl w:val="0"/>
          <w:numId w:val="34"/>
        </w:numPr>
        <w:rPr>
          <w:lang w:val="en-GB"/>
        </w:rPr>
      </w:pPr>
      <w:r w:rsidRPr="004C38FD">
        <w:rPr>
          <w:lang w:val="en-GB"/>
        </w:rPr>
        <w:t>te</w:t>
      </w:r>
      <w:r w:rsidR="00F35963" w:rsidRPr="004C38FD">
        <w:rPr>
          <w:lang w:val="en-GB"/>
        </w:rPr>
        <w:t>c</w:t>
      </w:r>
      <w:r w:rsidRPr="004C38FD">
        <w:rPr>
          <w:lang w:val="en-GB"/>
        </w:rPr>
        <w:t>hnolo</w:t>
      </w:r>
      <w:r w:rsidR="00F35963" w:rsidRPr="004C38FD">
        <w:rPr>
          <w:lang w:val="en-GB"/>
        </w:rPr>
        <w:t>gical advancement and innovation</w:t>
      </w:r>
      <w:r w:rsidRPr="004C38FD">
        <w:rPr>
          <w:lang w:val="en-GB"/>
        </w:rPr>
        <w:t xml:space="preserve">. </w:t>
      </w:r>
      <w:r w:rsidR="00F35963" w:rsidRPr="004C38FD">
        <w:rPr>
          <w:lang w:val="en-GB"/>
        </w:rPr>
        <w:t xml:space="preserve">Increased share of new technologies and digitalisation </w:t>
      </w:r>
      <w:r w:rsidR="00604A29" w:rsidRPr="004C38FD">
        <w:rPr>
          <w:lang w:val="en-GB"/>
        </w:rPr>
        <w:t>in economy</w:t>
      </w:r>
      <w:r w:rsidRPr="004C38FD">
        <w:rPr>
          <w:lang w:val="en-GB"/>
        </w:rPr>
        <w:t>.</w:t>
      </w:r>
    </w:p>
    <w:p w14:paraId="155852AA" w14:textId="77777777" w:rsidR="00617469" w:rsidRPr="004C38FD" w:rsidRDefault="00617469" w:rsidP="00497FF1">
      <w:pPr>
        <w:pStyle w:val="Loetelupunktidega"/>
        <w:numPr>
          <w:ilvl w:val="0"/>
          <w:numId w:val="0"/>
        </w:numPr>
        <w:rPr>
          <w:lang w:val="en-GB"/>
        </w:rPr>
      </w:pPr>
      <w:bookmarkStart w:id="65" w:name="_Toc10117036"/>
    </w:p>
    <w:p w14:paraId="290DA5D0" w14:textId="0EDCA066" w:rsidR="00EF3AB7" w:rsidRPr="004C38FD" w:rsidRDefault="00996931" w:rsidP="00EF3AB7">
      <w:pPr>
        <w:pStyle w:val="Phitekst"/>
        <w:rPr>
          <w:lang w:val="en-GB"/>
        </w:rPr>
      </w:pPr>
      <w:r w:rsidRPr="004C38FD">
        <w:rPr>
          <w:lang w:val="en-GB"/>
        </w:rPr>
        <w:t>Main challenges to address</w:t>
      </w:r>
      <w:r w:rsidR="00EF3AB7" w:rsidRPr="004C38FD">
        <w:rPr>
          <w:lang w:val="en-GB"/>
        </w:rPr>
        <w:t>:</w:t>
      </w:r>
    </w:p>
    <w:p w14:paraId="0B9EDCC8" w14:textId="6916D5F4" w:rsidR="00EF3AB7" w:rsidRPr="004C38FD" w:rsidRDefault="00996931" w:rsidP="00EF3AB7">
      <w:pPr>
        <w:pStyle w:val="Loetelupunktidega"/>
        <w:numPr>
          <w:ilvl w:val="0"/>
          <w:numId w:val="34"/>
        </w:numPr>
        <w:rPr>
          <w:lang w:val="en-GB"/>
        </w:rPr>
      </w:pPr>
      <w:r w:rsidRPr="004C38FD">
        <w:rPr>
          <w:lang w:val="en-GB"/>
        </w:rPr>
        <w:t xml:space="preserve">Tensions in international relationships have not been reduced, the influence of international institutions </w:t>
      </w:r>
      <w:r w:rsidR="00E56100" w:rsidRPr="004C38FD">
        <w:rPr>
          <w:lang w:val="en-GB"/>
        </w:rPr>
        <w:t xml:space="preserve">and </w:t>
      </w:r>
      <w:r w:rsidRPr="004C38FD">
        <w:rPr>
          <w:lang w:val="en-GB"/>
        </w:rPr>
        <w:t>cooperation based on rules still needs to be protected</w:t>
      </w:r>
      <w:r w:rsidR="00EF3AB7" w:rsidRPr="004C38FD">
        <w:rPr>
          <w:lang w:val="en-GB"/>
        </w:rPr>
        <w:t>.</w:t>
      </w:r>
    </w:p>
    <w:p w14:paraId="68888B51" w14:textId="6396B7E5" w:rsidR="00EF3AB7" w:rsidRPr="004C38FD" w:rsidRDefault="00996931" w:rsidP="00EF3AB7">
      <w:pPr>
        <w:pStyle w:val="Loetelupunktidega"/>
        <w:numPr>
          <w:ilvl w:val="0"/>
          <w:numId w:val="34"/>
        </w:numPr>
        <w:rPr>
          <w:lang w:val="en-GB"/>
        </w:rPr>
      </w:pPr>
      <w:r w:rsidRPr="004C38FD">
        <w:rPr>
          <w:lang w:val="en-GB"/>
        </w:rPr>
        <w:t>In this tense security situation, closer cooperation with allies, partners in international organisations, bilaterally and under regional formats becomes even more important</w:t>
      </w:r>
      <w:r w:rsidR="00EF3AB7" w:rsidRPr="004C38FD">
        <w:rPr>
          <w:lang w:val="en-GB"/>
        </w:rPr>
        <w:t>.</w:t>
      </w:r>
    </w:p>
    <w:p w14:paraId="59559823" w14:textId="23329631" w:rsidR="00EF3AB7" w:rsidRPr="004C38FD" w:rsidRDefault="00996931" w:rsidP="00EF3AB7">
      <w:pPr>
        <w:pStyle w:val="Loetelupunktidega"/>
        <w:numPr>
          <w:ilvl w:val="0"/>
          <w:numId w:val="34"/>
        </w:numPr>
        <w:rPr>
          <w:lang w:val="en-GB"/>
        </w:rPr>
      </w:pPr>
      <w:r w:rsidRPr="004C38FD">
        <w:rPr>
          <w:lang w:val="en-GB"/>
        </w:rPr>
        <w:t>The growing relevance of diplomacy in ensuring sovereignty and security requires strengthening of foreign services</w:t>
      </w:r>
      <w:r w:rsidR="00EF3AB7" w:rsidRPr="004C38FD">
        <w:rPr>
          <w:lang w:val="en-GB"/>
        </w:rPr>
        <w:t>.</w:t>
      </w:r>
    </w:p>
    <w:p w14:paraId="43BA5E44" w14:textId="759C75AF" w:rsidR="00EF3AB7" w:rsidRPr="004C38FD" w:rsidRDefault="00996931" w:rsidP="00EF3AB7">
      <w:pPr>
        <w:pStyle w:val="Loetelupunktidega"/>
        <w:numPr>
          <w:ilvl w:val="0"/>
          <w:numId w:val="34"/>
        </w:numPr>
        <w:rPr>
          <w:lang w:val="en-GB"/>
        </w:rPr>
      </w:pPr>
      <w:r w:rsidRPr="004C38FD">
        <w:rPr>
          <w:lang w:val="en-GB"/>
        </w:rPr>
        <w:t xml:space="preserve">Estonia’s network of foreign missions needs innovative solutions to increase its presence </w:t>
      </w:r>
      <w:r w:rsidR="00EF3AB7" w:rsidRPr="004C38FD">
        <w:rPr>
          <w:lang w:val="en-GB"/>
        </w:rPr>
        <w:t>(</w:t>
      </w:r>
      <w:r w:rsidRPr="004C38FD">
        <w:rPr>
          <w:lang w:val="en-GB"/>
        </w:rPr>
        <w:t>besides the more traditional ones</w:t>
      </w:r>
      <w:r w:rsidR="00EF3AB7" w:rsidRPr="004C38FD">
        <w:rPr>
          <w:lang w:val="en-GB"/>
        </w:rPr>
        <w:t>).</w:t>
      </w:r>
    </w:p>
    <w:p w14:paraId="5FBF3197" w14:textId="1177F2F7" w:rsidR="00EF3AB7" w:rsidRPr="004C38FD" w:rsidRDefault="00996931" w:rsidP="00EF3AB7">
      <w:pPr>
        <w:pStyle w:val="Loetelupunktidega"/>
        <w:numPr>
          <w:ilvl w:val="0"/>
          <w:numId w:val="34"/>
        </w:numPr>
        <w:rPr>
          <w:lang w:val="en-GB"/>
        </w:rPr>
      </w:pPr>
      <w:r w:rsidRPr="004C38FD">
        <w:rPr>
          <w:lang w:val="en-GB"/>
        </w:rPr>
        <w:t xml:space="preserve">More complicated map of potential threats and </w:t>
      </w:r>
      <w:r w:rsidR="00EF3AB7" w:rsidRPr="004C38FD">
        <w:rPr>
          <w:lang w:val="en-GB"/>
        </w:rPr>
        <w:t xml:space="preserve"> </w:t>
      </w:r>
      <w:r w:rsidRPr="004C38FD">
        <w:rPr>
          <w:lang w:val="en-GB"/>
        </w:rPr>
        <w:t>new more diverse sources of danger, including cyber threats</w:t>
      </w:r>
      <w:r w:rsidR="00EF3AB7" w:rsidRPr="004C38FD">
        <w:rPr>
          <w:lang w:val="en-GB"/>
        </w:rPr>
        <w:t xml:space="preserve">. </w:t>
      </w:r>
    </w:p>
    <w:p w14:paraId="44DE545B" w14:textId="014FD6C4" w:rsidR="00EF3AB7" w:rsidRPr="004C38FD" w:rsidRDefault="00996931" w:rsidP="00EF3AB7">
      <w:pPr>
        <w:pStyle w:val="Loetelupunktidega"/>
        <w:numPr>
          <w:ilvl w:val="0"/>
          <w:numId w:val="34"/>
        </w:numPr>
        <w:rPr>
          <w:lang w:val="en-GB"/>
        </w:rPr>
      </w:pPr>
      <w:r w:rsidRPr="004C38FD">
        <w:rPr>
          <w:lang w:val="en-GB"/>
        </w:rPr>
        <w:t xml:space="preserve">Safeguarding Estonia’s role as an international speaker in strategically important </w:t>
      </w:r>
      <w:r w:rsidR="006D4208">
        <w:rPr>
          <w:lang w:val="en-GB"/>
        </w:rPr>
        <w:t>topics</w:t>
      </w:r>
      <w:r w:rsidR="00EF3AB7" w:rsidRPr="004C38FD">
        <w:rPr>
          <w:lang w:val="en-GB"/>
        </w:rPr>
        <w:t xml:space="preserve"> </w:t>
      </w:r>
      <w:r w:rsidRPr="004C38FD">
        <w:rPr>
          <w:lang w:val="en-GB"/>
        </w:rPr>
        <w:t>under intensifying competition among countries</w:t>
      </w:r>
      <w:r w:rsidR="00EF3AB7" w:rsidRPr="004C38FD">
        <w:rPr>
          <w:lang w:val="en-GB"/>
        </w:rPr>
        <w:t xml:space="preserve">. </w:t>
      </w:r>
      <w:r w:rsidRPr="004C38FD">
        <w:rPr>
          <w:lang w:val="en-GB"/>
        </w:rPr>
        <w:t xml:space="preserve">Meeting this challenge requires increasing the capacities of foreign services pertaining to cyber and hybrid threats </w:t>
      </w:r>
      <w:r w:rsidR="00E56100" w:rsidRPr="004C38FD">
        <w:rPr>
          <w:lang w:val="en-GB"/>
        </w:rPr>
        <w:t xml:space="preserve">and </w:t>
      </w:r>
      <w:r w:rsidRPr="004C38FD">
        <w:rPr>
          <w:lang w:val="en-GB"/>
        </w:rPr>
        <w:t xml:space="preserve">organising/co-organising </w:t>
      </w:r>
      <w:r w:rsidR="006D4208">
        <w:rPr>
          <w:lang w:val="en-GB"/>
        </w:rPr>
        <w:t>sectoral events of international importance</w:t>
      </w:r>
      <w:r w:rsidR="00EF3AB7" w:rsidRPr="004C38FD">
        <w:rPr>
          <w:lang w:val="en-GB"/>
        </w:rPr>
        <w:t xml:space="preserve">. </w:t>
      </w:r>
    </w:p>
    <w:p w14:paraId="2057137B" w14:textId="7860A4DF" w:rsidR="00EF3AB7" w:rsidRPr="004C38FD" w:rsidRDefault="0024133C" w:rsidP="00EF3AB7">
      <w:pPr>
        <w:pStyle w:val="Loetelupunktidega"/>
        <w:numPr>
          <w:ilvl w:val="0"/>
          <w:numId w:val="34"/>
        </w:numPr>
        <w:rPr>
          <w:lang w:val="en-GB"/>
        </w:rPr>
      </w:pPr>
      <w:r w:rsidRPr="004C38FD">
        <w:rPr>
          <w:lang w:val="en-GB"/>
        </w:rPr>
        <w:t xml:space="preserve">Handling the impacts of </w:t>
      </w:r>
      <w:r w:rsidR="00EF3AB7" w:rsidRPr="004C38FD">
        <w:rPr>
          <w:lang w:val="en-GB"/>
        </w:rPr>
        <w:t>Brex</w:t>
      </w:r>
      <w:r w:rsidR="00604A29" w:rsidRPr="004C38FD">
        <w:rPr>
          <w:lang w:val="en-GB"/>
        </w:rPr>
        <w:t>it</w:t>
      </w:r>
      <w:r w:rsidRPr="004C38FD">
        <w:rPr>
          <w:lang w:val="en-GB"/>
        </w:rPr>
        <w:t xml:space="preserve"> and maintaining </w:t>
      </w:r>
      <w:r w:rsidR="006D4208">
        <w:rPr>
          <w:lang w:val="en-GB"/>
        </w:rPr>
        <w:t>former</w:t>
      </w:r>
      <w:r w:rsidR="00EF3AB7" w:rsidRPr="004C38FD">
        <w:rPr>
          <w:lang w:val="en-GB"/>
        </w:rPr>
        <w:t xml:space="preserve"> </w:t>
      </w:r>
      <w:r w:rsidRPr="004C38FD">
        <w:rPr>
          <w:lang w:val="en-GB"/>
        </w:rPr>
        <w:t>strong alliance with Great Britain</w:t>
      </w:r>
      <w:r w:rsidR="00EF3AB7" w:rsidRPr="004C38FD">
        <w:rPr>
          <w:lang w:val="en-GB"/>
        </w:rPr>
        <w:t xml:space="preserve">, </w:t>
      </w:r>
      <w:r w:rsidRPr="004C38FD">
        <w:rPr>
          <w:lang w:val="en-GB"/>
        </w:rPr>
        <w:t xml:space="preserve">incl. </w:t>
      </w:r>
      <w:r w:rsidR="006D4208">
        <w:rPr>
          <w:lang w:val="en-GB"/>
        </w:rPr>
        <w:t>cooperation for defence</w:t>
      </w:r>
      <w:r w:rsidR="00EF3AB7" w:rsidRPr="004C38FD">
        <w:rPr>
          <w:lang w:val="en-GB"/>
        </w:rPr>
        <w:t xml:space="preserve">, </w:t>
      </w:r>
      <w:r w:rsidRPr="004C38FD">
        <w:rPr>
          <w:lang w:val="en-GB"/>
        </w:rPr>
        <w:t>cyber</w:t>
      </w:r>
      <w:r w:rsidR="00EF3AB7" w:rsidRPr="004C38FD">
        <w:rPr>
          <w:lang w:val="en-GB"/>
        </w:rPr>
        <w:t>(</w:t>
      </w:r>
      <w:r w:rsidR="006D4208">
        <w:rPr>
          <w:lang w:val="en-GB"/>
        </w:rPr>
        <w:t>defence</w:t>
      </w:r>
      <w:r w:rsidR="00EF3AB7" w:rsidRPr="004C38FD">
        <w:rPr>
          <w:lang w:val="en-GB"/>
        </w:rPr>
        <w:t>)</w:t>
      </w:r>
      <w:r w:rsidR="00E56100" w:rsidRPr="004C38FD">
        <w:rPr>
          <w:lang w:val="en-GB"/>
        </w:rPr>
        <w:t xml:space="preserve"> and </w:t>
      </w:r>
      <w:r w:rsidR="006D4208">
        <w:rPr>
          <w:lang w:val="en-GB"/>
        </w:rPr>
        <w:t>economy</w:t>
      </w:r>
      <w:r w:rsidR="00EF3AB7" w:rsidRPr="004C38FD">
        <w:rPr>
          <w:lang w:val="en-GB"/>
        </w:rPr>
        <w:t>.</w:t>
      </w:r>
    </w:p>
    <w:p w14:paraId="47932927" w14:textId="2F7BD781" w:rsidR="00EF3AB7" w:rsidRPr="004C38FD" w:rsidRDefault="0024133C" w:rsidP="00EF3AB7">
      <w:pPr>
        <w:pStyle w:val="Loetelupunktidega"/>
        <w:numPr>
          <w:ilvl w:val="0"/>
          <w:numId w:val="34"/>
        </w:numPr>
        <w:rPr>
          <w:lang w:val="en-GB"/>
        </w:rPr>
      </w:pPr>
      <w:r w:rsidRPr="004C38FD">
        <w:rPr>
          <w:lang w:val="en-GB"/>
        </w:rPr>
        <w:t>Growing need to solve global challenges, requiring more intense communication with the direct neighbours of Europe and more faraway countries, and increased and more focused contribution to development cooperation and humanitarian aid</w:t>
      </w:r>
      <w:r w:rsidR="00EF3AB7" w:rsidRPr="004C38FD">
        <w:rPr>
          <w:lang w:val="en-GB"/>
        </w:rPr>
        <w:t xml:space="preserve">. </w:t>
      </w:r>
    </w:p>
    <w:p w14:paraId="739EA457" w14:textId="27B347CE" w:rsidR="00EF3AB7" w:rsidRPr="004C38FD" w:rsidRDefault="0024133C" w:rsidP="00EF3AB7">
      <w:pPr>
        <w:pStyle w:val="Loetelupunktidega"/>
        <w:numPr>
          <w:ilvl w:val="0"/>
          <w:numId w:val="34"/>
        </w:numPr>
        <w:rPr>
          <w:lang w:val="en-GB"/>
        </w:rPr>
      </w:pPr>
      <w:r w:rsidRPr="004C38FD">
        <w:rPr>
          <w:lang w:val="en-GB"/>
        </w:rPr>
        <w:t>Promoting Estonia’s competitiveness in increasing global competition</w:t>
      </w:r>
      <w:r w:rsidR="00EF3AB7" w:rsidRPr="004C38FD">
        <w:rPr>
          <w:lang w:val="en-GB"/>
        </w:rPr>
        <w:t>.</w:t>
      </w:r>
    </w:p>
    <w:p w14:paraId="2813A261" w14:textId="2345723C" w:rsidR="00EF3AB7" w:rsidRPr="004C38FD" w:rsidRDefault="0024133C" w:rsidP="00EF3AB7">
      <w:pPr>
        <w:pStyle w:val="Loetelupunktidega"/>
        <w:numPr>
          <w:ilvl w:val="0"/>
          <w:numId w:val="34"/>
        </w:numPr>
        <w:rPr>
          <w:lang w:val="en-GB"/>
        </w:rPr>
      </w:pPr>
      <w:r w:rsidRPr="004C38FD">
        <w:rPr>
          <w:lang w:val="en-GB"/>
        </w:rPr>
        <w:t>Continuing attention to introducing Estonia in the EU and third countries to achieve security and economic objectives</w:t>
      </w:r>
      <w:r w:rsidR="00EF3AB7" w:rsidRPr="004C38FD">
        <w:rPr>
          <w:lang w:val="en-GB"/>
        </w:rPr>
        <w:t>.</w:t>
      </w:r>
    </w:p>
    <w:p w14:paraId="144937FC" w14:textId="2D83B122" w:rsidR="00EF3AB7" w:rsidRPr="004C38FD" w:rsidRDefault="0024133C" w:rsidP="00EF3AB7">
      <w:pPr>
        <w:pStyle w:val="Loetelupunktidega"/>
        <w:numPr>
          <w:ilvl w:val="0"/>
          <w:numId w:val="34"/>
        </w:numPr>
        <w:rPr>
          <w:lang w:val="en-GB"/>
        </w:rPr>
      </w:pPr>
      <w:r w:rsidRPr="004C38FD">
        <w:rPr>
          <w:lang w:val="en-GB"/>
        </w:rPr>
        <w:t>Creating better opportunities for enterprises in global competition, including reducing trade barriers</w:t>
      </w:r>
      <w:r w:rsidR="00EF3AB7" w:rsidRPr="004C38FD">
        <w:rPr>
          <w:lang w:val="en-GB"/>
        </w:rPr>
        <w:t>.</w:t>
      </w:r>
    </w:p>
    <w:p w14:paraId="57F582BB" w14:textId="1E7A14FC" w:rsidR="00EF3AB7" w:rsidRPr="004C38FD" w:rsidRDefault="006D4208" w:rsidP="00EF3AB7">
      <w:pPr>
        <w:pStyle w:val="Loetelupunktidega"/>
        <w:numPr>
          <w:ilvl w:val="0"/>
          <w:numId w:val="34"/>
        </w:numPr>
        <w:rPr>
          <w:lang w:val="en-GB"/>
        </w:rPr>
      </w:pPr>
      <w:r>
        <w:rPr>
          <w:lang w:val="en-GB"/>
        </w:rPr>
        <w:lastRenderedPageBreak/>
        <w:t xml:space="preserve">Protecting the interests of Estonian enterprises and the performance of valid free trade agreements in a situation of presumably increasing protectionism due to depression caused by </w:t>
      </w:r>
      <w:r w:rsidR="00EF3AB7" w:rsidRPr="004C38FD">
        <w:rPr>
          <w:lang w:val="en-GB"/>
        </w:rPr>
        <w:t xml:space="preserve">COVID19. </w:t>
      </w:r>
    </w:p>
    <w:p w14:paraId="00A52504" w14:textId="1B7F124A" w:rsidR="00EF3AB7" w:rsidRPr="004C38FD" w:rsidRDefault="0024133C" w:rsidP="00EF3AB7">
      <w:pPr>
        <w:pStyle w:val="Loetelupunktidega"/>
        <w:numPr>
          <w:ilvl w:val="0"/>
          <w:numId w:val="34"/>
        </w:numPr>
        <w:rPr>
          <w:lang w:val="en-GB"/>
        </w:rPr>
      </w:pPr>
      <w:r w:rsidRPr="004C38FD">
        <w:rPr>
          <w:lang w:val="en-GB"/>
        </w:rPr>
        <w:t>Supporting sustainable development of foreign investments, including finding balance between security and economic interests</w:t>
      </w:r>
      <w:r w:rsidR="00EF3AB7" w:rsidRPr="004C38FD">
        <w:rPr>
          <w:lang w:val="en-GB"/>
        </w:rPr>
        <w:t>.</w:t>
      </w:r>
    </w:p>
    <w:p w14:paraId="5A89BF34" w14:textId="2549F9F9" w:rsidR="00EF3AB7" w:rsidRPr="004C38FD" w:rsidRDefault="0024133C" w:rsidP="00EF3AB7">
      <w:pPr>
        <w:pStyle w:val="Loetelupunktidega"/>
        <w:numPr>
          <w:ilvl w:val="0"/>
          <w:numId w:val="34"/>
        </w:numPr>
        <w:rPr>
          <w:lang w:val="en-GB"/>
        </w:rPr>
      </w:pPr>
      <w:r w:rsidRPr="004C38FD">
        <w:rPr>
          <w:lang w:val="en-GB"/>
        </w:rPr>
        <w:t>Lack of qualified labour and global competition for talents</w:t>
      </w:r>
      <w:r w:rsidR="00EF3AB7" w:rsidRPr="004C38FD">
        <w:rPr>
          <w:lang w:val="en-GB"/>
        </w:rPr>
        <w:t>.</w:t>
      </w:r>
    </w:p>
    <w:p w14:paraId="717902EF" w14:textId="4A3D1995" w:rsidR="00EF3AB7" w:rsidRPr="004C38FD" w:rsidRDefault="0024133C" w:rsidP="00EF3AB7">
      <w:pPr>
        <w:pStyle w:val="Loetelupunktidega"/>
        <w:numPr>
          <w:ilvl w:val="0"/>
          <w:numId w:val="34"/>
        </w:numPr>
        <w:rPr>
          <w:lang w:val="en-GB"/>
        </w:rPr>
      </w:pPr>
      <w:r w:rsidRPr="004C38FD">
        <w:rPr>
          <w:lang w:val="en-GB"/>
        </w:rPr>
        <w:t>More frequent travelling of Estonians and diversification of the destinations, as well as a large and dispersed Estonian community abroad poses additional challenges to the flexibility and effectiveness of consular services and provision of consular aid</w:t>
      </w:r>
      <w:r w:rsidR="00EF3AB7" w:rsidRPr="004C38FD">
        <w:rPr>
          <w:lang w:val="en-GB"/>
        </w:rPr>
        <w:t>.</w:t>
      </w:r>
    </w:p>
    <w:p w14:paraId="4A727659" w14:textId="713B012B" w:rsidR="00EF3AB7" w:rsidRPr="004C38FD" w:rsidRDefault="00F35963" w:rsidP="00EF3AB7">
      <w:pPr>
        <w:pStyle w:val="Loetelupunktidega"/>
        <w:numPr>
          <w:ilvl w:val="0"/>
          <w:numId w:val="34"/>
        </w:numPr>
        <w:rPr>
          <w:lang w:val="en-GB"/>
        </w:rPr>
      </w:pPr>
      <w:r w:rsidRPr="004C38FD">
        <w:rPr>
          <w:lang w:val="en-GB"/>
        </w:rPr>
        <w:t>More effective and innovative solutions need to be found in regard to providing consular services</w:t>
      </w:r>
      <w:r w:rsidR="00EF3AB7" w:rsidRPr="004C38FD">
        <w:rPr>
          <w:lang w:val="en-GB"/>
        </w:rPr>
        <w:t>.</w:t>
      </w:r>
    </w:p>
    <w:p w14:paraId="243300FC" w14:textId="007EF825" w:rsidR="00EF3AB7" w:rsidRPr="004C38FD" w:rsidRDefault="00F35963" w:rsidP="00EF3AB7">
      <w:pPr>
        <w:pStyle w:val="Loetelupunktidega"/>
        <w:numPr>
          <w:ilvl w:val="0"/>
          <w:numId w:val="34"/>
        </w:numPr>
        <w:rPr>
          <w:lang w:val="en-GB"/>
        </w:rPr>
      </w:pPr>
      <w:r w:rsidRPr="004C38FD">
        <w:rPr>
          <w:lang w:val="en-GB"/>
        </w:rPr>
        <w:t>The need to find suitable solutions for keeping contact with the Estonian community abroad and support their return.</w:t>
      </w:r>
      <w:r w:rsidR="00EF3AB7" w:rsidRPr="004C38FD">
        <w:rPr>
          <w:lang w:val="en-GB"/>
        </w:rPr>
        <w:t xml:space="preserve"> </w:t>
      </w:r>
      <w:r w:rsidR="006D4208">
        <w:rPr>
          <w:lang w:val="en-GB"/>
        </w:rPr>
        <w:t>The need to create prerequisites for the Estonian community abroad to be able to substantially contribute to the development of Estonia if it wishes to do so</w:t>
      </w:r>
      <w:r w:rsidR="00EF3AB7" w:rsidRPr="004C38FD">
        <w:rPr>
          <w:lang w:val="en-GB"/>
        </w:rPr>
        <w:t xml:space="preserve">.  </w:t>
      </w:r>
    </w:p>
    <w:p w14:paraId="53B9966B" w14:textId="0235C616" w:rsidR="00EF3AB7" w:rsidRPr="004C38FD" w:rsidRDefault="00F35963" w:rsidP="00EF3AB7">
      <w:pPr>
        <w:pStyle w:val="Loetelupunktidega"/>
        <w:numPr>
          <w:ilvl w:val="0"/>
          <w:numId w:val="34"/>
        </w:numPr>
        <w:rPr>
          <w:lang w:val="en-GB"/>
        </w:rPr>
      </w:pPr>
      <w:r w:rsidRPr="004C38FD">
        <w:rPr>
          <w:lang w:val="en-GB"/>
        </w:rPr>
        <w:t xml:space="preserve">Impacts of the polarising societies on the foreign policy, </w:t>
      </w:r>
      <w:r w:rsidR="0050074E">
        <w:rPr>
          <w:lang w:val="en-GB"/>
        </w:rPr>
        <w:t xml:space="preserve">highlighting </w:t>
      </w:r>
      <w:r w:rsidR="00EF3AB7" w:rsidRPr="004C38FD">
        <w:rPr>
          <w:lang w:val="en-GB"/>
        </w:rPr>
        <w:t>global</w:t>
      </w:r>
      <w:r w:rsidRPr="004C38FD">
        <w:rPr>
          <w:lang w:val="en-GB"/>
        </w:rPr>
        <w:t xml:space="preserve"> need for inclusive and sustainable implementation of reforms</w:t>
      </w:r>
      <w:r w:rsidR="00EF3AB7" w:rsidRPr="004C38FD">
        <w:rPr>
          <w:lang w:val="en-GB"/>
        </w:rPr>
        <w:t xml:space="preserve">. </w:t>
      </w:r>
    </w:p>
    <w:p w14:paraId="5C81F54B" w14:textId="77777777" w:rsidR="00855FD2" w:rsidRPr="004C38FD" w:rsidRDefault="00855FD2" w:rsidP="00855FD2">
      <w:pPr>
        <w:pStyle w:val="Loetelupunktidega"/>
        <w:numPr>
          <w:ilvl w:val="0"/>
          <w:numId w:val="0"/>
        </w:numPr>
        <w:ind w:left="340"/>
        <w:rPr>
          <w:lang w:val="en-GB"/>
        </w:rPr>
      </w:pPr>
    </w:p>
    <w:p w14:paraId="79944943" w14:textId="0036C5C0" w:rsidR="00BB2543" w:rsidRPr="004C38FD" w:rsidRDefault="000B3264" w:rsidP="00BB2543">
      <w:pPr>
        <w:pStyle w:val="Pealkiri3tase"/>
        <w:rPr>
          <w:lang w:val="en-GB"/>
        </w:rPr>
      </w:pPr>
      <w:r w:rsidRPr="004C38FD">
        <w:rPr>
          <w:lang w:val="en-GB"/>
        </w:rPr>
        <w:t xml:space="preserve">2.14.1 </w:t>
      </w:r>
      <w:r w:rsidR="00C411D8" w:rsidRPr="004C38FD">
        <w:rPr>
          <w:lang w:val="en-GB"/>
        </w:rPr>
        <w:t>Foreign policy</w:t>
      </w:r>
      <w:r w:rsidR="00BB2543" w:rsidRPr="004C38FD">
        <w:rPr>
          <w:lang w:val="en-GB"/>
        </w:rPr>
        <w:t xml:space="preserve"> programm</w:t>
      </w:r>
      <w:bookmarkEnd w:id="65"/>
      <w:r w:rsidR="00C411D8" w:rsidRPr="004C38FD">
        <w:rPr>
          <w:lang w:val="en-GB"/>
        </w:rPr>
        <w:t>e</w:t>
      </w:r>
    </w:p>
    <w:p w14:paraId="48CB7A43" w14:textId="2318700E" w:rsidR="00BB2543" w:rsidRPr="004C38FD" w:rsidRDefault="00F35963" w:rsidP="00BB2543">
      <w:pPr>
        <w:pStyle w:val="Phitekst"/>
        <w:rPr>
          <w:rStyle w:val="Tugev"/>
          <w:lang w:val="en-GB"/>
        </w:rPr>
      </w:pPr>
      <w:r w:rsidRPr="004C38FD">
        <w:rPr>
          <w:rStyle w:val="Tugev"/>
          <w:lang w:val="en-GB"/>
        </w:rPr>
        <w:t>Aim of the p</w:t>
      </w:r>
      <w:r w:rsidR="00E56100" w:rsidRPr="004C38FD">
        <w:rPr>
          <w:rStyle w:val="Tugev"/>
          <w:lang w:val="en-GB"/>
        </w:rPr>
        <w:t>rogramme</w:t>
      </w:r>
      <w:r w:rsidR="00BB2543" w:rsidRPr="004C38FD">
        <w:rPr>
          <w:rStyle w:val="Tugev"/>
          <w:lang w:val="en-GB"/>
        </w:rPr>
        <w:t>:</w:t>
      </w:r>
    </w:p>
    <w:p w14:paraId="411E3DF9" w14:textId="0FF4B545" w:rsidR="00BB2543" w:rsidRPr="004C38FD" w:rsidRDefault="00F35963" w:rsidP="00BB2543">
      <w:pPr>
        <w:pStyle w:val="Phitekst"/>
        <w:rPr>
          <w:lang w:val="en-GB"/>
        </w:rPr>
      </w:pPr>
      <w:r w:rsidRPr="004C38FD">
        <w:rPr>
          <w:rStyle w:val="Vaevumrgatavrhutus"/>
          <w:i w:val="0"/>
          <w:iCs w:val="0"/>
          <w:color w:val="auto"/>
          <w:lang w:val="en-GB"/>
        </w:rPr>
        <w:t>The security and well-being of Estonian people and state will increase</w:t>
      </w:r>
      <w:r w:rsidR="00BB2543" w:rsidRPr="004C38FD">
        <w:rPr>
          <w:rStyle w:val="Vaevumrgatavrhutus"/>
          <w:i w:val="0"/>
          <w:iCs w:val="0"/>
          <w:color w:val="auto"/>
          <w:lang w:val="en-GB"/>
        </w:rPr>
        <w:t>.</w:t>
      </w:r>
    </w:p>
    <w:p w14:paraId="25F61A9A" w14:textId="29F10C8B" w:rsidR="00A24DC6" w:rsidRPr="004C38FD" w:rsidRDefault="00E56100" w:rsidP="00A24DC6">
      <w:pPr>
        <w:pStyle w:val="Pealdis"/>
        <w:rPr>
          <w:lang w:val="en-GB"/>
        </w:rPr>
      </w:pPr>
      <w:r w:rsidRPr="004C38FD">
        <w:rPr>
          <w:lang w:val="en-GB"/>
        </w:rPr>
        <w:t>Table</w:t>
      </w:r>
      <w:r w:rsidR="00A24DC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41</w:t>
      </w:r>
      <w:r w:rsidR="00F344B4" w:rsidRPr="004C38FD">
        <w:rPr>
          <w:lang w:val="en-GB"/>
        </w:rPr>
        <w:fldChar w:fldCharType="end"/>
      </w:r>
      <w:r w:rsidR="00A24DC6" w:rsidRPr="004C38FD">
        <w:rPr>
          <w:lang w:val="en-GB"/>
        </w:rPr>
        <w:t xml:space="preserve">. </w:t>
      </w:r>
      <w:r w:rsidR="00C411D8" w:rsidRPr="004C38FD">
        <w:rPr>
          <w:lang w:val="en-GB"/>
        </w:rPr>
        <w:t>Indicators and target levels of</w:t>
      </w:r>
      <w:r w:rsidR="00F35963" w:rsidRPr="004C38FD">
        <w:rPr>
          <w:lang w:val="en-GB"/>
        </w:rPr>
        <w:t xml:space="preserve"> the</w:t>
      </w:r>
      <w:r w:rsidR="00C411D8" w:rsidRPr="004C38FD">
        <w:rPr>
          <w:lang w:val="en-GB"/>
        </w:rPr>
        <w:t xml:space="preserve"> foreign policy</w:t>
      </w:r>
      <w:r w:rsidR="00A24DC6" w:rsidRPr="004C38FD">
        <w:rPr>
          <w:lang w:val="en-GB"/>
        </w:rPr>
        <w:t xml:space="preserve"> programm</w:t>
      </w:r>
      <w:r w:rsidR="00C411D8" w:rsidRPr="004C38FD">
        <w:rPr>
          <w:lang w:val="en-GB"/>
        </w:rPr>
        <w:t>e</w:t>
      </w:r>
      <w:r w:rsidR="00A24DC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7"/>
        <w:gridCol w:w="1186"/>
        <w:gridCol w:w="1491"/>
        <w:gridCol w:w="1076"/>
        <w:gridCol w:w="1076"/>
        <w:gridCol w:w="1225"/>
      </w:tblGrid>
      <w:tr w:rsidR="004305D0" w:rsidRPr="004C38FD" w14:paraId="2D7D0254" w14:textId="77777777" w:rsidTr="002E0755">
        <w:trPr>
          <w:trHeight w:val="458"/>
          <w:tblHeader/>
        </w:trPr>
        <w:tc>
          <w:tcPr>
            <w:tcW w:w="1659" w:type="pct"/>
            <w:vMerge w:val="restart"/>
            <w:shd w:val="clear" w:color="000000" w:fill="2F75B5"/>
            <w:vAlign w:val="center"/>
            <w:hideMark/>
          </w:tcPr>
          <w:p w14:paraId="637A119E" w14:textId="24221F7A" w:rsidR="00BB2543" w:rsidRPr="004C38FD" w:rsidRDefault="00D1605C" w:rsidP="00BB2543">
            <w:pPr>
              <w:pStyle w:val="Tabelid"/>
              <w:rPr>
                <w:lang w:val="en-GB"/>
              </w:rPr>
            </w:pPr>
            <w:r w:rsidRPr="004C38FD">
              <w:rPr>
                <w:lang w:val="en-GB"/>
              </w:rPr>
              <w:t>Indicator/Target level</w:t>
            </w:r>
          </w:p>
        </w:tc>
        <w:tc>
          <w:tcPr>
            <w:tcW w:w="654" w:type="pct"/>
            <w:vMerge w:val="restart"/>
            <w:shd w:val="clear" w:color="000000" w:fill="2F75B5"/>
            <w:vAlign w:val="center"/>
            <w:hideMark/>
          </w:tcPr>
          <w:p w14:paraId="5D02CF96" w14:textId="26D7E1AC" w:rsidR="00BB2543" w:rsidRPr="004C38FD" w:rsidRDefault="00F35963" w:rsidP="00BB2543">
            <w:pPr>
              <w:pStyle w:val="Tabelid"/>
              <w:rPr>
                <w:lang w:val="en-GB"/>
              </w:rPr>
            </w:pPr>
            <w:r w:rsidRPr="004C38FD">
              <w:rPr>
                <w:lang w:val="en-GB"/>
              </w:rPr>
              <w:t>Previous actual level</w:t>
            </w:r>
            <w:r w:rsidR="00BB2543" w:rsidRPr="004C38FD">
              <w:rPr>
                <w:lang w:val="en-GB"/>
              </w:rPr>
              <w:t xml:space="preserve"> (2019)</w:t>
            </w:r>
          </w:p>
        </w:tc>
        <w:tc>
          <w:tcPr>
            <w:tcW w:w="823" w:type="pct"/>
            <w:vMerge w:val="restart"/>
            <w:shd w:val="clear" w:color="000000" w:fill="2F75B5"/>
            <w:vAlign w:val="center"/>
            <w:hideMark/>
          </w:tcPr>
          <w:p w14:paraId="4FE28AA1" w14:textId="77777777" w:rsidR="00BB2543" w:rsidRPr="004C38FD" w:rsidRDefault="00BB2543" w:rsidP="00BB2543">
            <w:pPr>
              <w:pStyle w:val="Tabelid"/>
              <w:rPr>
                <w:lang w:val="en-GB"/>
              </w:rPr>
            </w:pPr>
            <w:r w:rsidRPr="004C38FD">
              <w:rPr>
                <w:lang w:val="en-GB"/>
              </w:rPr>
              <w:t>2021</w:t>
            </w:r>
          </w:p>
        </w:tc>
        <w:tc>
          <w:tcPr>
            <w:tcW w:w="594" w:type="pct"/>
            <w:vMerge w:val="restart"/>
            <w:shd w:val="clear" w:color="000000" w:fill="2F75B5"/>
            <w:vAlign w:val="center"/>
            <w:hideMark/>
          </w:tcPr>
          <w:p w14:paraId="40ED13DC" w14:textId="77777777" w:rsidR="00BB2543" w:rsidRPr="004C38FD" w:rsidRDefault="00BB2543" w:rsidP="00BB2543">
            <w:pPr>
              <w:pStyle w:val="Tabelid"/>
              <w:rPr>
                <w:lang w:val="en-GB"/>
              </w:rPr>
            </w:pPr>
            <w:r w:rsidRPr="004C38FD">
              <w:rPr>
                <w:lang w:val="en-GB"/>
              </w:rPr>
              <w:t>2022</w:t>
            </w:r>
          </w:p>
        </w:tc>
        <w:tc>
          <w:tcPr>
            <w:tcW w:w="594" w:type="pct"/>
            <w:vMerge w:val="restart"/>
            <w:shd w:val="clear" w:color="000000" w:fill="2F75B5"/>
            <w:vAlign w:val="center"/>
            <w:hideMark/>
          </w:tcPr>
          <w:p w14:paraId="621FC2CD" w14:textId="77777777" w:rsidR="00BB2543" w:rsidRPr="004C38FD" w:rsidRDefault="00BB2543" w:rsidP="00BB2543">
            <w:pPr>
              <w:pStyle w:val="Tabelid"/>
              <w:rPr>
                <w:lang w:val="en-GB"/>
              </w:rPr>
            </w:pPr>
            <w:r w:rsidRPr="004C38FD">
              <w:rPr>
                <w:lang w:val="en-GB"/>
              </w:rPr>
              <w:t>2023</w:t>
            </w:r>
          </w:p>
        </w:tc>
        <w:tc>
          <w:tcPr>
            <w:tcW w:w="676" w:type="pct"/>
            <w:vMerge w:val="restart"/>
            <w:shd w:val="clear" w:color="000000" w:fill="2F75B5"/>
            <w:vAlign w:val="center"/>
            <w:hideMark/>
          </w:tcPr>
          <w:p w14:paraId="7781112E" w14:textId="77777777" w:rsidR="00BB2543" w:rsidRPr="004C38FD" w:rsidRDefault="00BB2543" w:rsidP="00BB2543">
            <w:pPr>
              <w:pStyle w:val="Tabelid"/>
              <w:rPr>
                <w:lang w:val="en-GB"/>
              </w:rPr>
            </w:pPr>
            <w:r w:rsidRPr="004C38FD">
              <w:rPr>
                <w:lang w:val="en-GB"/>
              </w:rPr>
              <w:t>2024</w:t>
            </w:r>
          </w:p>
        </w:tc>
      </w:tr>
      <w:tr w:rsidR="004305D0" w:rsidRPr="004C38FD" w14:paraId="1B121BC1" w14:textId="77777777" w:rsidTr="002E0755">
        <w:trPr>
          <w:trHeight w:val="458"/>
          <w:tblHeader/>
        </w:trPr>
        <w:tc>
          <w:tcPr>
            <w:tcW w:w="1659" w:type="pct"/>
            <w:vMerge/>
            <w:vAlign w:val="center"/>
            <w:hideMark/>
          </w:tcPr>
          <w:p w14:paraId="2FCF2AA8" w14:textId="77777777" w:rsidR="00BB2543" w:rsidRPr="004C38FD" w:rsidRDefault="00BB2543" w:rsidP="00BB2543">
            <w:pPr>
              <w:pStyle w:val="Tabelid"/>
              <w:rPr>
                <w:lang w:val="en-GB"/>
              </w:rPr>
            </w:pPr>
          </w:p>
        </w:tc>
        <w:tc>
          <w:tcPr>
            <w:tcW w:w="654" w:type="pct"/>
            <w:vMerge/>
            <w:vAlign w:val="center"/>
            <w:hideMark/>
          </w:tcPr>
          <w:p w14:paraId="39A43637" w14:textId="77777777" w:rsidR="00BB2543" w:rsidRPr="004C38FD" w:rsidRDefault="00BB2543" w:rsidP="00BB2543">
            <w:pPr>
              <w:pStyle w:val="Tabelid"/>
              <w:rPr>
                <w:lang w:val="en-GB"/>
              </w:rPr>
            </w:pPr>
          </w:p>
        </w:tc>
        <w:tc>
          <w:tcPr>
            <w:tcW w:w="823" w:type="pct"/>
            <w:vMerge/>
            <w:vAlign w:val="center"/>
            <w:hideMark/>
          </w:tcPr>
          <w:p w14:paraId="6BC0A4E2" w14:textId="77777777" w:rsidR="00BB2543" w:rsidRPr="004C38FD" w:rsidRDefault="00BB2543" w:rsidP="00BB2543">
            <w:pPr>
              <w:pStyle w:val="Tabelid"/>
              <w:rPr>
                <w:lang w:val="en-GB"/>
              </w:rPr>
            </w:pPr>
          </w:p>
        </w:tc>
        <w:tc>
          <w:tcPr>
            <w:tcW w:w="594" w:type="pct"/>
            <w:vMerge/>
            <w:vAlign w:val="center"/>
            <w:hideMark/>
          </w:tcPr>
          <w:p w14:paraId="58826830" w14:textId="77777777" w:rsidR="00BB2543" w:rsidRPr="004C38FD" w:rsidRDefault="00BB2543" w:rsidP="00BB2543">
            <w:pPr>
              <w:pStyle w:val="Tabelid"/>
              <w:rPr>
                <w:lang w:val="en-GB"/>
              </w:rPr>
            </w:pPr>
          </w:p>
        </w:tc>
        <w:tc>
          <w:tcPr>
            <w:tcW w:w="594" w:type="pct"/>
            <w:vMerge/>
            <w:vAlign w:val="center"/>
            <w:hideMark/>
          </w:tcPr>
          <w:p w14:paraId="1DE3DD78" w14:textId="77777777" w:rsidR="00BB2543" w:rsidRPr="004C38FD" w:rsidRDefault="00BB2543" w:rsidP="00BB2543">
            <w:pPr>
              <w:pStyle w:val="Tabelid"/>
              <w:rPr>
                <w:lang w:val="en-GB"/>
              </w:rPr>
            </w:pPr>
          </w:p>
        </w:tc>
        <w:tc>
          <w:tcPr>
            <w:tcW w:w="676" w:type="pct"/>
            <w:vMerge/>
            <w:vAlign w:val="center"/>
            <w:hideMark/>
          </w:tcPr>
          <w:p w14:paraId="49B40AE0" w14:textId="77777777" w:rsidR="00BB2543" w:rsidRPr="004C38FD" w:rsidRDefault="00BB2543" w:rsidP="00BB2543">
            <w:pPr>
              <w:pStyle w:val="Tabelid"/>
              <w:rPr>
                <w:lang w:val="en-GB"/>
              </w:rPr>
            </w:pPr>
          </w:p>
        </w:tc>
      </w:tr>
      <w:tr w:rsidR="004305D0" w:rsidRPr="004C38FD" w14:paraId="65E7E97E" w14:textId="77777777" w:rsidTr="002E0755">
        <w:trPr>
          <w:trHeight w:val="408"/>
        </w:trPr>
        <w:tc>
          <w:tcPr>
            <w:tcW w:w="1659" w:type="pct"/>
            <w:shd w:val="clear" w:color="auto" w:fill="auto"/>
          </w:tcPr>
          <w:p w14:paraId="20BF6F91" w14:textId="36238C56" w:rsidR="00BB2543" w:rsidRPr="004C38FD" w:rsidRDefault="00BB2543" w:rsidP="00BB2543">
            <w:pPr>
              <w:pStyle w:val="Tabelid"/>
              <w:rPr>
                <w:rFonts w:cs="Times New Roman"/>
                <w:color w:val="000000" w:themeColor="text1"/>
                <w:szCs w:val="20"/>
                <w:lang w:val="en-GB"/>
              </w:rPr>
            </w:pPr>
            <w:r w:rsidRPr="004C38FD">
              <w:rPr>
                <w:rFonts w:cs="Times New Roman"/>
                <w:color w:val="000000" w:themeColor="text1"/>
                <w:szCs w:val="20"/>
                <w:lang w:val="en-GB"/>
              </w:rPr>
              <w:t>Regiona</w:t>
            </w:r>
            <w:r w:rsidR="00F35963" w:rsidRPr="004C38FD">
              <w:rPr>
                <w:rFonts w:cs="Times New Roman"/>
                <w:color w:val="000000" w:themeColor="text1"/>
                <w:szCs w:val="20"/>
                <w:lang w:val="en-GB"/>
              </w:rPr>
              <w:t>l security</w:t>
            </w:r>
            <w:r w:rsidRPr="004C38FD">
              <w:rPr>
                <w:rFonts w:cs="Times New Roman"/>
                <w:color w:val="000000" w:themeColor="text1"/>
                <w:szCs w:val="20"/>
                <w:lang w:val="en-GB"/>
              </w:rPr>
              <w:t xml:space="preserve"> </w:t>
            </w:r>
          </w:p>
          <w:p w14:paraId="6B27C6D8" w14:textId="4E56E5E0" w:rsidR="00BB2543" w:rsidRPr="004C38FD" w:rsidRDefault="009C0513" w:rsidP="00BB2543">
            <w:pPr>
              <w:pStyle w:val="Tabelid"/>
              <w:rPr>
                <w:lang w:val="en-GB"/>
              </w:rPr>
            </w:pPr>
            <w:r w:rsidRPr="004C38FD">
              <w:rPr>
                <w:rFonts w:cs="Times New Roman"/>
                <w:i/>
                <w:color w:val="000000" w:themeColor="text1"/>
                <w:szCs w:val="20"/>
                <w:lang w:val="en-GB"/>
              </w:rPr>
              <w:t>Source:</w:t>
            </w:r>
            <w:r w:rsidR="00BB2543" w:rsidRPr="004C38FD">
              <w:rPr>
                <w:rFonts w:cs="Times New Roman"/>
                <w:i/>
                <w:color w:val="000000" w:themeColor="text1"/>
                <w:szCs w:val="20"/>
                <w:lang w:val="en-GB"/>
              </w:rPr>
              <w:t xml:space="preserve"> </w:t>
            </w:r>
            <w:r w:rsidR="00F35963" w:rsidRPr="004C38FD">
              <w:rPr>
                <w:rFonts w:cs="Times New Roman"/>
                <w:i/>
                <w:color w:val="000000" w:themeColor="text1"/>
                <w:szCs w:val="20"/>
                <w:lang w:val="en-GB"/>
              </w:rPr>
              <w:t>Ministry of Foreign Affairs</w:t>
            </w:r>
            <w:r w:rsidR="00BB2543" w:rsidRPr="004C38FD">
              <w:rPr>
                <w:rFonts w:cs="Times New Roman"/>
                <w:i/>
                <w:color w:val="000000" w:themeColor="text1"/>
                <w:szCs w:val="20"/>
                <w:lang w:val="en-GB"/>
              </w:rPr>
              <w:t xml:space="preserve"> (e</w:t>
            </w:r>
            <w:r w:rsidR="00F35963" w:rsidRPr="004C38FD">
              <w:rPr>
                <w:rFonts w:cs="Times New Roman"/>
                <w:i/>
                <w:color w:val="000000" w:themeColor="text1"/>
                <w:szCs w:val="20"/>
                <w:lang w:val="en-GB"/>
              </w:rPr>
              <w:t>xpert evaluation based on sub-criteria</w:t>
            </w:r>
            <w:r w:rsidR="00BB2543" w:rsidRPr="004C38FD">
              <w:rPr>
                <w:rFonts w:cs="Times New Roman"/>
                <w:i/>
                <w:color w:val="000000" w:themeColor="text1"/>
                <w:szCs w:val="20"/>
                <w:lang w:val="en-GB"/>
              </w:rPr>
              <w:t>)</w:t>
            </w:r>
          </w:p>
        </w:tc>
        <w:tc>
          <w:tcPr>
            <w:tcW w:w="654" w:type="pct"/>
            <w:shd w:val="clear" w:color="auto" w:fill="auto"/>
            <w:vAlign w:val="center"/>
          </w:tcPr>
          <w:p w14:paraId="70043D02" w14:textId="7F33B388" w:rsidR="00BB2543" w:rsidRPr="004C38FD" w:rsidRDefault="00BB2543" w:rsidP="00BB2543">
            <w:pPr>
              <w:pStyle w:val="Tabelid"/>
              <w:rPr>
                <w:color w:val="000000" w:themeColor="text1"/>
                <w:highlight w:val="yellow"/>
                <w:lang w:val="en-GB"/>
              </w:rPr>
            </w:pPr>
            <w:r w:rsidRPr="004C38FD">
              <w:rPr>
                <w:rFonts w:cs="Times New Roman"/>
                <w:color w:val="000000" w:themeColor="text1"/>
                <w:szCs w:val="20"/>
                <w:lang w:val="en-GB"/>
              </w:rPr>
              <w:t>stable (2018)</w:t>
            </w:r>
          </w:p>
        </w:tc>
        <w:tc>
          <w:tcPr>
            <w:tcW w:w="823" w:type="pct"/>
            <w:shd w:val="clear" w:color="000000" w:fill="FFFFFF"/>
            <w:vAlign w:val="center"/>
          </w:tcPr>
          <w:p w14:paraId="6DA56F55" w14:textId="41401F75" w:rsidR="00BB2543" w:rsidRPr="004C38FD" w:rsidRDefault="00604A29" w:rsidP="00BB2543">
            <w:pPr>
              <w:pStyle w:val="Tabelid"/>
              <w:rPr>
                <w:color w:val="000000" w:themeColor="text1"/>
                <w:lang w:val="en-GB"/>
              </w:rPr>
            </w:pPr>
            <w:r w:rsidRPr="004C38FD">
              <w:rPr>
                <w:rFonts w:cs="Times New Roman"/>
                <w:color w:val="000000" w:themeColor="text1"/>
                <w:szCs w:val="20"/>
                <w:lang w:val="en-GB"/>
              </w:rPr>
              <w:t>stable</w:t>
            </w:r>
          </w:p>
        </w:tc>
        <w:tc>
          <w:tcPr>
            <w:tcW w:w="594" w:type="pct"/>
            <w:shd w:val="clear" w:color="000000" w:fill="FFFFFF"/>
            <w:vAlign w:val="center"/>
          </w:tcPr>
          <w:p w14:paraId="7EAD0896" w14:textId="06C3C460"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stable</w:t>
            </w:r>
          </w:p>
        </w:tc>
        <w:tc>
          <w:tcPr>
            <w:tcW w:w="594" w:type="pct"/>
            <w:shd w:val="clear" w:color="000000" w:fill="FFFFFF"/>
            <w:vAlign w:val="center"/>
          </w:tcPr>
          <w:p w14:paraId="4F2F544F" w14:textId="399E2D85"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stable</w:t>
            </w:r>
          </w:p>
        </w:tc>
        <w:tc>
          <w:tcPr>
            <w:tcW w:w="676" w:type="pct"/>
            <w:shd w:val="clear" w:color="000000" w:fill="FFFFFF"/>
            <w:vAlign w:val="center"/>
          </w:tcPr>
          <w:p w14:paraId="65C2313D" w14:textId="4C3ACE28"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stable</w:t>
            </w:r>
          </w:p>
        </w:tc>
      </w:tr>
      <w:tr w:rsidR="004305D0" w:rsidRPr="004C38FD" w14:paraId="5BA9E870" w14:textId="77777777" w:rsidTr="002E0755">
        <w:trPr>
          <w:trHeight w:val="408"/>
        </w:trPr>
        <w:tc>
          <w:tcPr>
            <w:tcW w:w="1659" w:type="pct"/>
            <w:shd w:val="clear" w:color="auto" w:fill="auto"/>
          </w:tcPr>
          <w:p w14:paraId="0CF57C0A" w14:textId="54CC55D7" w:rsidR="00BB2543" w:rsidRPr="004C38FD" w:rsidRDefault="00604A29" w:rsidP="00BB2543">
            <w:pPr>
              <w:pStyle w:val="Tabelid"/>
              <w:rPr>
                <w:rFonts w:cs="Times New Roman"/>
                <w:color w:val="000000" w:themeColor="text1"/>
                <w:szCs w:val="20"/>
                <w:lang w:val="en-GB"/>
              </w:rPr>
            </w:pPr>
            <w:r w:rsidRPr="004C38FD">
              <w:rPr>
                <w:rFonts w:cs="Times New Roman"/>
                <w:color w:val="000000" w:themeColor="text1"/>
                <w:szCs w:val="20"/>
                <w:lang w:val="en-GB"/>
              </w:rPr>
              <w:t>Support of Estonian people to EU</w:t>
            </w:r>
            <w:r w:rsidR="00D47655" w:rsidRPr="004C38FD">
              <w:rPr>
                <w:rFonts w:cs="Times New Roman"/>
                <w:color w:val="000000" w:themeColor="text1"/>
                <w:szCs w:val="20"/>
                <w:lang w:val="en-GB"/>
              </w:rPr>
              <w:t>, %</w:t>
            </w:r>
            <w:r w:rsidR="00BB2543" w:rsidRPr="004C38FD">
              <w:rPr>
                <w:rFonts w:cs="Times New Roman"/>
                <w:color w:val="000000" w:themeColor="text1"/>
                <w:szCs w:val="20"/>
                <w:lang w:val="en-GB"/>
              </w:rPr>
              <w:t xml:space="preserve"> </w:t>
            </w:r>
          </w:p>
          <w:p w14:paraId="40A44960" w14:textId="3E06019D" w:rsidR="00BB2543" w:rsidRPr="004C38FD" w:rsidRDefault="009C0513" w:rsidP="00BB2543">
            <w:pPr>
              <w:pStyle w:val="Tabelid"/>
              <w:rPr>
                <w:i/>
                <w:color w:val="000000" w:themeColor="text1"/>
                <w:lang w:val="en-GB"/>
              </w:rPr>
            </w:pPr>
            <w:r w:rsidRPr="004C38FD">
              <w:rPr>
                <w:rFonts w:cs="Times New Roman"/>
                <w:i/>
                <w:color w:val="000000" w:themeColor="text1"/>
                <w:szCs w:val="20"/>
                <w:lang w:val="en-GB"/>
              </w:rPr>
              <w:t>Source:</w:t>
            </w:r>
            <w:r w:rsidR="00BB2543" w:rsidRPr="004C38FD">
              <w:rPr>
                <w:rFonts w:cs="Times New Roman"/>
                <w:i/>
                <w:color w:val="000000" w:themeColor="text1"/>
                <w:szCs w:val="20"/>
                <w:lang w:val="en-GB"/>
              </w:rPr>
              <w:t xml:space="preserve"> Eurobarometer </w:t>
            </w:r>
            <w:r w:rsidR="00BB2543" w:rsidRPr="004C38FD">
              <w:rPr>
                <w:rFonts w:eastAsia="Calibri"/>
                <w:color w:val="000000" w:themeColor="text1"/>
                <w:szCs w:val="20"/>
                <w:vertAlign w:val="superscript"/>
                <w:lang w:val="en-GB"/>
              </w:rPr>
              <w:footnoteReference w:id="48"/>
            </w:r>
          </w:p>
        </w:tc>
        <w:tc>
          <w:tcPr>
            <w:tcW w:w="654" w:type="pct"/>
            <w:shd w:val="clear" w:color="auto" w:fill="auto"/>
            <w:vAlign w:val="center"/>
          </w:tcPr>
          <w:p w14:paraId="799FB51F" w14:textId="36802FE2" w:rsidR="00BB2543" w:rsidRPr="004C38FD" w:rsidRDefault="00BB2543" w:rsidP="00BB2543">
            <w:pPr>
              <w:pStyle w:val="Tabelid"/>
              <w:rPr>
                <w:highlight w:val="yellow"/>
                <w:lang w:val="en-GB"/>
              </w:rPr>
            </w:pPr>
            <w:r w:rsidRPr="004C38FD">
              <w:rPr>
                <w:rFonts w:cs="Times New Roman"/>
                <w:color w:val="000000" w:themeColor="text1"/>
                <w:szCs w:val="20"/>
                <w:lang w:val="en-GB"/>
              </w:rPr>
              <w:t>74 (2019)</w:t>
            </w:r>
          </w:p>
        </w:tc>
        <w:tc>
          <w:tcPr>
            <w:tcW w:w="823" w:type="pct"/>
            <w:shd w:val="clear" w:color="000000" w:fill="FFFFFF"/>
            <w:vAlign w:val="center"/>
          </w:tcPr>
          <w:p w14:paraId="7EF470E0" w14:textId="6EB9CF22" w:rsidR="00BB2543" w:rsidRPr="004C38FD" w:rsidRDefault="00BB2543" w:rsidP="00BB2543">
            <w:pPr>
              <w:pStyle w:val="Tabelid"/>
              <w:rPr>
                <w:lang w:val="en-GB"/>
              </w:rPr>
            </w:pPr>
            <w:r w:rsidRPr="004C38FD">
              <w:rPr>
                <w:rFonts w:cs="Times New Roman"/>
                <w:color w:val="000000" w:themeColor="text1"/>
                <w:szCs w:val="20"/>
                <w:lang w:val="en-GB"/>
              </w:rPr>
              <w:t>&gt;= 74</w:t>
            </w:r>
          </w:p>
        </w:tc>
        <w:tc>
          <w:tcPr>
            <w:tcW w:w="594" w:type="pct"/>
            <w:shd w:val="clear" w:color="000000" w:fill="FFFFFF"/>
            <w:vAlign w:val="center"/>
          </w:tcPr>
          <w:p w14:paraId="029B4314" w14:textId="694C49FA" w:rsidR="00BB2543" w:rsidRPr="004C38FD" w:rsidRDefault="00BB2543" w:rsidP="00BB2543">
            <w:pPr>
              <w:pStyle w:val="Tabelid"/>
              <w:rPr>
                <w:lang w:val="en-GB"/>
              </w:rPr>
            </w:pPr>
            <w:r w:rsidRPr="004C38FD">
              <w:rPr>
                <w:rFonts w:cs="Times New Roman"/>
                <w:color w:val="000000" w:themeColor="text1"/>
                <w:szCs w:val="20"/>
                <w:lang w:val="en-GB"/>
              </w:rPr>
              <w:t>&gt;= 74</w:t>
            </w:r>
          </w:p>
        </w:tc>
        <w:tc>
          <w:tcPr>
            <w:tcW w:w="594" w:type="pct"/>
            <w:shd w:val="clear" w:color="000000" w:fill="FFFFFF"/>
            <w:vAlign w:val="center"/>
          </w:tcPr>
          <w:p w14:paraId="196919EE" w14:textId="2EBEFB20" w:rsidR="00BB2543" w:rsidRPr="004C38FD" w:rsidRDefault="00BB2543" w:rsidP="00BB2543">
            <w:pPr>
              <w:pStyle w:val="Tabelid"/>
              <w:rPr>
                <w:lang w:val="en-GB"/>
              </w:rPr>
            </w:pPr>
            <w:r w:rsidRPr="004C38FD">
              <w:rPr>
                <w:rFonts w:cs="Times New Roman"/>
                <w:color w:val="000000" w:themeColor="text1"/>
                <w:szCs w:val="20"/>
                <w:lang w:val="en-GB"/>
              </w:rPr>
              <w:t>&gt;= 74</w:t>
            </w:r>
          </w:p>
        </w:tc>
        <w:tc>
          <w:tcPr>
            <w:tcW w:w="676" w:type="pct"/>
            <w:shd w:val="clear" w:color="000000" w:fill="FFFFFF"/>
            <w:vAlign w:val="center"/>
          </w:tcPr>
          <w:p w14:paraId="701473C3" w14:textId="6FB4C567" w:rsidR="00BB2543" w:rsidRPr="004C38FD" w:rsidRDefault="00BB2543" w:rsidP="00BB2543">
            <w:pPr>
              <w:pStyle w:val="Tabelid"/>
              <w:rPr>
                <w:lang w:val="en-GB"/>
              </w:rPr>
            </w:pPr>
            <w:r w:rsidRPr="004C38FD">
              <w:rPr>
                <w:rFonts w:cs="Times New Roman"/>
                <w:color w:val="000000" w:themeColor="text1"/>
                <w:szCs w:val="20"/>
                <w:lang w:val="en-GB"/>
              </w:rPr>
              <w:t>&gt;= 74</w:t>
            </w:r>
          </w:p>
        </w:tc>
      </w:tr>
      <w:tr w:rsidR="004305D0" w:rsidRPr="004C38FD" w14:paraId="62825106" w14:textId="77777777" w:rsidTr="002E0755">
        <w:trPr>
          <w:trHeight w:val="408"/>
        </w:trPr>
        <w:tc>
          <w:tcPr>
            <w:tcW w:w="1659" w:type="pct"/>
            <w:shd w:val="clear" w:color="auto" w:fill="auto"/>
          </w:tcPr>
          <w:p w14:paraId="20470068" w14:textId="5EFEB9A4" w:rsidR="00BB2543" w:rsidRPr="004C38FD" w:rsidRDefault="00604A29" w:rsidP="00BB2543">
            <w:pPr>
              <w:pStyle w:val="Tabelid"/>
              <w:rPr>
                <w:rFonts w:cs="Times New Roman"/>
                <w:color w:val="000000" w:themeColor="text1"/>
                <w:szCs w:val="20"/>
                <w:lang w:val="en-GB"/>
              </w:rPr>
            </w:pPr>
            <w:r w:rsidRPr="004C38FD">
              <w:rPr>
                <w:rFonts w:cs="Times New Roman"/>
                <w:color w:val="000000" w:themeColor="text1"/>
                <w:szCs w:val="20"/>
                <w:lang w:val="en-GB"/>
              </w:rPr>
              <w:t>Support of Estonian people to</w:t>
            </w:r>
            <w:r w:rsidR="00BB2543" w:rsidRPr="004C38FD">
              <w:rPr>
                <w:rFonts w:cs="Times New Roman"/>
                <w:color w:val="000000" w:themeColor="text1"/>
                <w:szCs w:val="20"/>
                <w:lang w:val="en-GB"/>
              </w:rPr>
              <w:t xml:space="preserve"> NATO</w:t>
            </w:r>
            <w:r w:rsidR="00D47655" w:rsidRPr="004C38FD">
              <w:rPr>
                <w:rFonts w:cs="Times New Roman"/>
                <w:color w:val="000000" w:themeColor="text1"/>
                <w:szCs w:val="20"/>
                <w:lang w:val="en-GB"/>
              </w:rPr>
              <w:t>, %</w:t>
            </w:r>
          </w:p>
          <w:p w14:paraId="5EE768F3" w14:textId="261C2248" w:rsidR="00BB2543" w:rsidRPr="004C38FD" w:rsidRDefault="009C0513" w:rsidP="00BB2543">
            <w:pPr>
              <w:pStyle w:val="Tabelid"/>
              <w:rPr>
                <w:rFonts w:eastAsia="Calibri"/>
                <w:i/>
                <w:color w:val="000000" w:themeColor="text1"/>
                <w:lang w:val="en-GB"/>
              </w:rPr>
            </w:pPr>
            <w:r w:rsidRPr="004C38FD">
              <w:rPr>
                <w:rFonts w:cs="Times New Roman"/>
                <w:i/>
                <w:color w:val="000000" w:themeColor="text1"/>
                <w:szCs w:val="20"/>
                <w:lang w:val="en-GB"/>
              </w:rPr>
              <w:t>Source:</w:t>
            </w:r>
            <w:r w:rsidR="00BB2543" w:rsidRPr="004C38FD">
              <w:rPr>
                <w:rFonts w:cs="Times New Roman"/>
                <w:i/>
                <w:color w:val="000000" w:themeColor="text1"/>
                <w:szCs w:val="20"/>
                <w:lang w:val="en-GB"/>
              </w:rPr>
              <w:t xml:space="preserve"> </w:t>
            </w:r>
            <w:r w:rsidR="00604A29" w:rsidRPr="004C38FD">
              <w:rPr>
                <w:rFonts w:cs="Times New Roman"/>
                <w:i/>
                <w:color w:val="000000" w:themeColor="text1"/>
                <w:szCs w:val="20"/>
                <w:lang w:val="en-GB"/>
              </w:rPr>
              <w:t>Ministry of Defence</w:t>
            </w:r>
          </w:p>
        </w:tc>
        <w:tc>
          <w:tcPr>
            <w:tcW w:w="654" w:type="pct"/>
            <w:shd w:val="clear" w:color="auto" w:fill="auto"/>
            <w:vAlign w:val="center"/>
          </w:tcPr>
          <w:p w14:paraId="6EB223F1" w14:textId="343AE5CC" w:rsidR="00BB2543" w:rsidRPr="004C38FD" w:rsidRDefault="00BB2543" w:rsidP="00BB2543">
            <w:pPr>
              <w:pStyle w:val="Tabelid"/>
              <w:rPr>
                <w:color w:val="000000" w:themeColor="text1"/>
                <w:highlight w:val="yellow"/>
                <w:lang w:val="en-GB"/>
              </w:rPr>
            </w:pPr>
            <w:r w:rsidRPr="004C38FD">
              <w:rPr>
                <w:rFonts w:cs="Times New Roman"/>
                <w:color w:val="000000" w:themeColor="text1"/>
                <w:szCs w:val="20"/>
                <w:lang w:val="en-GB"/>
              </w:rPr>
              <w:t>74 (</w:t>
            </w:r>
            <w:r w:rsidR="009454D1" w:rsidRPr="004C38FD">
              <w:rPr>
                <w:rFonts w:cs="Times New Roman"/>
                <w:color w:val="000000" w:themeColor="text1"/>
                <w:szCs w:val="20"/>
                <w:lang w:val="en-GB"/>
              </w:rPr>
              <w:t xml:space="preserve">autumn </w:t>
            </w:r>
            <w:r w:rsidRPr="004C38FD">
              <w:rPr>
                <w:rFonts w:cs="Times New Roman"/>
                <w:color w:val="000000" w:themeColor="text1"/>
                <w:szCs w:val="20"/>
                <w:lang w:val="en-GB"/>
              </w:rPr>
              <w:t>2019)</w:t>
            </w:r>
          </w:p>
        </w:tc>
        <w:tc>
          <w:tcPr>
            <w:tcW w:w="823" w:type="pct"/>
            <w:shd w:val="clear" w:color="000000" w:fill="FFFFFF"/>
            <w:vAlign w:val="center"/>
          </w:tcPr>
          <w:p w14:paraId="4319C372" w14:textId="5EAFD32E" w:rsidR="00BB2543" w:rsidRPr="004C38FD" w:rsidRDefault="00BB2543" w:rsidP="00BB2543">
            <w:pPr>
              <w:pStyle w:val="Tabelid"/>
              <w:rPr>
                <w:lang w:val="en-GB"/>
              </w:rPr>
            </w:pPr>
            <w:r w:rsidRPr="004C38FD">
              <w:rPr>
                <w:rFonts w:cs="Times New Roman"/>
                <w:color w:val="000000" w:themeColor="text1"/>
                <w:szCs w:val="20"/>
                <w:lang w:val="en-GB"/>
              </w:rPr>
              <w:t>&gt;= 74</w:t>
            </w:r>
          </w:p>
        </w:tc>
        <w:tc>
          <w:tcPr>
            <w:tcW w:w="594" w:type="pct"/>
            <w:shd w:val="clear" w:color="000000" w:fill="FFFFFF"/>
            <w:vAlign w:val="center"/>
          </w:tcPr>
          <w:p w14:paraId="4E6BBFA9" w14:textId="1A457031" w:rsidR="00BB2543" w:rsidRPr="004C38FD" w:rsidRDefault="00BB2543" w:rsidP="00BB2543">
            <w:pPr>
              <w:pStyle w:val="Tabelid"/>
              <w:rPr>
                <w:lang w:val="en-GB"/>
              </w:rPr>
            </w:pPr>
            <w:r w:rsidRPr="004C38FD">
              <w:rPr>
                <w:rFonts w:cs="Times New Roman"/>
                <w:color w:val="000000" w:themeColor="text1"/>
                <w:szCs w:val="20"/>
                <w:lang w:val="en-GB"/>
              </w:rPr>
              <w:t>&gt;= 74</w:t>
            </w:r>
          </w:p>
        </w:tc>
        <w:tc>
          <w:tcPr>
            <w:tcW w:w="594" w:type="pct"/>
            <w:shd w:val="clear" w:color="000000" w:fill="FFFFFF"/>
            <w:vAlign w:val="center"/>
          </w:tcPr>
          <w:p w14:paraId="16A488AB" w14:textId="74EDD187" w:rsidR="00BB2543" w:rsidRPr="004C38FD" w:rsidRDefault="00BB2543" w:rsidP="00BB2543">
            <w:pPr>
              <w:pStyle w:val="Tabelid"/>
              <w:rPr>
                <w:lang w:val="en-GB"/>
              </w:rPr>
            </w:pPr>
            <w:r w:rsidRPr="004C38FD">
              <w:rPr>
                <w:rFonts w:cs="Times New Roman"/>
                <w:color w:val="000000" w:themeColor="text1"/>
                <w:szCs w:val="20"/>
                <w:lang w:val="en-GB"/>
              </w:rPr>
              <w:t>&gt;= 74</w:t>
            </w:r>
          </w:p>
        </w:tc>
        <w:tc>
          <w:tcPr>
            <w:tcW w:w="676" w:type="pct"/>
            <w:shd w:val="clear" w:color="000000" w:fill="FFFFFF"/>
            <w:vAlign w:val="center"/>
          </w:tcPr>
          <w:p w14:paraId="411BCC88" w14:textId="628C1E0E" w:rsidR="00BB2543" w:rsidRPr="004C38FD" w:rsidRDefault="00BB2543" w:rsidP="00BB2543">
            <w:pPr>
              <w:pStyle w:val="Tabelid"/>
              <w:rPr>
                <w:lang w:val="en-GB"/>
              </w:rPr>
            </w:pPr>
            <w:r w:rsidRPr="004C38FD">
              <w:rPr>
                <w:rFonts w:cs="Times New Roman"/>
                <w:color w:val="000000" w:themeColor="text1"/>
                <w:szCs w:val="20"/>
                <w:lang w:val="en-GB"/>
              </w:rPr>
              <w:t>&gt;= 74</w:t>
            </w:r>
          </w:p>
        </w:tc>
      </w:tr>
      <w:tr w:rsidR="004305D0" w:rsidRPr="004C38FD" w14:paraId="720A2131" w14:textId="77777777" w:rsidTr="002E0755">
        <w:trPr>
          <w:trHeight w:val="408"/>
        </w:trPr>
        <w:tc>
          <w:tcPr>
            <w:tcW w:w="1659" w:type="pct"/>
            <w:shd w:val="clear" w:color="auto" w:fill="auto"/>
          </w:tcPr>
          <w:p w14:paraId="3C6B484B" w14:textId="654522E4" w:rsidR="00BB2543" w:rsidRPr="004C38FD" w:rsidRDefault="009454D1" w:rsidP="00BB2543">
            <w:pPr>
              <w:pStyle w:val="Tabelid"/>
              <w:rPr>
                <w:rFonts w:eastAsia="Calibri" w:cs="Times New Roman"/>
                <w:color w:val="000000" w:themeColor="text1"/>
                <w:szCs w:val="20"/>
                <w:lang w:val="en-GB"/>
              </w:rPr>
            </w:pPr>
            <w:r w:rsidRPr="004C38FD">
              <w:rPr>
                <w:rFonts w:eastAsia="Calibri" w:cs="Times New Roman"/>
                <w:color w:val="000000" w:themeColor="text1"/>
                <w:szCs w:val="20"/>
                <w:lang w:val="en-GB"/>
              </w:rPr>
              <w:t>Cyber security index (position in the ranking</w:t>
            </w:r>
            <w:r w:rsidR="00BB2543" w:rsidRPr="004C38FD">
              <w:rPr>
                <w:rFonts w:eastAsia="Calibri" w:cs="Times New Roman"/>
                <w:color w:val="000000" w:themeColor="text1"/>
                <w:szCs w:val="20"/>
                <w:lang w:val="en-GB"/>
              </w:rPr>
              <w:t xml:space="preserve">) </w:t>
            </w:r>
            <w:r w:rsidR="00BB2543" w:rsidRPr="004C38FD">
              <w:rPr>
                <w:rFonts w:eastAsia="Calibri"/>
                <w:color w:val="000000" w:themeColor="text1"/>
                <w:szCs w:val="20"/>
                <w:vertAlign w:val="superscript"/>
                <w:lang w:val="en-GB"/>
              </w:rPr>
              <w:footnoteReference w:id="49"/>
            </w:r>
          </w:p>
          <w:p w14:paraId="7AC13B69" w14:textId="6FFB3664" w:rsidR="00BB2543" w:rsidRPr="004C38FD" w:rsidRDefault="009C0513" w:rsidP="00BB2543">
            <w:pPr>
              <w:pStyle w:val="Tabelid"/>
              <w:rPr>
                <w:rFonts w:eastAsia="Calibri"/>
                <w:i/>
                <w:color w:val="000000" w:themeColor="text1"/>
                <w:lang w:val="en-GB"/>
              </w:rPr>
            </w:pPr>
            <w:r w:rsidRPr="004C38FD">
              <w:rPr>
                <w:rFonts w:eastAsia="Calibri" w:cs="Times New Roman"/>
                <w:i/>
                <w:color w:val="000000" w:themeColor="text1"/>
                <w:szCs w:val="20"/>
                <w:lang w:val="en-GB"/>
              </w:rPr>
              <w:t>Source:</w:t>
            </w:r>
            <w:r w:rsidR="00BB2543" w:rsidRPr="004C38FD">
              <w:rPr>
                <w:rFonts w:eastAsia="Calibri" w:cs="Times New Roman"/>
                <w:i/>
                <w:color w:val="000000" w:themeColor="text1"/>
                <w:szCs w:val="20"/>
                <w:lang w:val="en-GB"/>
              </w:rPr>
              <w:t xml:space="preserve"> NCSI</w:t>
            </w:r>
          </w:p>
        </w:tc>
        <w:tc>
          <w:tcPr>
            <w:tcW w:w="654" w:type="pct"/>
            <w:shd w:val="clear" w:color="auto" w:fill="auto"/>
            <w:vAlign w:val="center"/>
          </w:tcPr>
          <w:p w14:paraId="62112700" w14:textId="44A66242" w:rsidR="00BB2543" w:rsidRPr="004C38FD" w:rsidRDefault="00BB2543" w:rsidP="00BB2543">
            <w:pPr>
              <w:pStyle w:val="Tabelid"/>
              <w:rPr>
                <w:color w:val="000000" w:themeColor="text1"/>
                <w:highlight w:val="yellow"/>
                <w:lang w:val="en-GB"/>
              </w:rPr>
            </w:pPr>
            <w:r w:rsidRPr="004C38FD">
              <w:rPr>
                <w:rFonts w:cs="Times New Roman"/>
                <w:color w:val="000000" w:themeColor="text1"/>
                <w:szCs w:val="20"/>
                <w:lang w:val="en-GB"/>
              </w:rPr>
              <w:t>3</w:t>
            </w:r>
            <w:r w:rsidR="00604A29" w:rsidRPr="004C38FD">
              <w:rPr>
                <w:rFonts w:cs="Times New Roman"/>
                <w:color w:val="000000" w:themeColor="text1"/>
                <w:szCs w:val="20"/>
                <w:vertAlign w:val="superscript"/>
                <w:lang w:val="en-GB"/>
              </w:rPr>
              <w:t>rd</w:t>
            </w:r>
            <w:r w:rsidR="00604A29" w:rsidRPr="004C38FD">
              <w:rPr>
                <w:rFonts w:cs="Times New Roman"/>
                <w:color w:val="000000" w:themeColor="text1"/>
                <w:szCs w:val="20"/>
                <w:lang w:val="en-GB"/>
              </w:rPr>
              <w:t xml:space="preserve"> place</w:t>
            </w:r>
            <w:r w:rsidRPr="004C38FD">
              <w:rPr>
                <w:rFonts w:cs="Times New Roman"/>
                <w:color w:val="000000" w:themeColor="text1"/>
                <w:szCs w:val="20"/>
                <w:lang w:val="en-GB"/>
              </w:rPr>
              <w:t xml:space="preserve">  (</w:t>
            </w:r>
            <w:r w:rsidR="009454D1" w:rsidRPr="004C38FD">
              <w:rPr>
                <w:rFonts w:cs="Times New Roman"/>
                <w:color w:val="000000" w:themeColor="text1"/>
                <w:szCs w:val="20"/>
                <w:lang w:val="en-GB"/>
              </w:rPr>
              <w:t xml:space="preserve">May </w:t>
            </w:r>
            <w:r w:rsidRPr="004C38FD">
              <w:rPr>
                <w:rFonts w:cs="Times New Roman"/>
                <w:color w:val="000000" w:themeColor="text1"/>
                <w:szCs w:val="20"/>
                <w:lang w:val="en-GB"/>
              </w:rPr>
              <w:t>2020)</w:t>
            </w:r>
          </w:p>
        </w:tc>
        <w:tc>
          <w:tcPr>
            <w:tcW w:w="823" w:type="pct"/>
            <w:shd w:val="clear" w:color="000000" w:fill="FFFFFF"/>
            <w:vAlign w:val="center"/>
          </w:tcPr>
          <w:p w14:paraId="47120E94" w14:textId="7F87B0EE"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2</w:t>
            </w:r>
            <w:r w:rsidR="009454D1" w:rsidRPr="004C38FD">
              <w:rPr>
                <w:rFonts w:cs="Times New Roman"/>
                <w:color w:val="000000" w:themeColor="text1"/>
                <w:szCs w:val="20"/>
                <w:vertAlign w:val="superscript"/>
                <w:lang w:val="en-GB"/>
              </w:rPr>
              <w:t>nd</w:t>
            </w:r>
            <w:r w:rsidR="009454D1" w:rsidRPr="004C38FD">
              <w:rPr>
                <w:rFonts w:cs="Times New Roman"/>
                <w:color w:val="000000" w:themeColor="text1"/>
                <w:szCs w:val="20"/>
                <w:lang w:val="en-GB"/>
              </w:rPr>
              <w:t xml:space="preserve"> place</w:t>
            </w:r>
          </w:p>
        </w:tc>
        <w:tc>
          <w:tcPr>
            <w:tcW w:w="594" w:type="pct"/>
            <w:shd w:val="clear" w:color="000000" w:fill="FFFFFF"/>
            <w:vAlign w:val="center"/>
          </w:tcPr>
          <w:p w14:paraId="1AC62CF8" w14:textId="40F1D649"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2</w:t>
            </w:r>
            <w:r w:rsidR="009454D1" w:rsidRPr="004C38FD">
              <w:rPr>
                <w:rFonts w:cs="Times New Roman"/>
                <w:color w:val="000000" w:themeColor="text1"/>
                <w:szCs w:val="20"/>
                <w:vertAlign w:val="superscript"/>
                <w:lang w:val="en-GB"/>
              </w:rPr>
              <w:t>nd</w:t>
            </w:r>
            <w:r w:rsidR="009454D1" w:rsidRPr="004C38FD">
              <w:rPr>
                <w:rFonts w:cs="Times New Roman"/>
                <w:color w:val="000000" w:themeColor="text1"/>
                <w:szCs w:val="20"/>
                <w:lang w:val="en-GB"/>
              </w:rPr>
              <w:t xml:space="preserve"> place</w:t>
            </w:r>
          </w:p>
        </w:tc>
        <w:tc>
          <w:tcPr>
            <w:tcW w:w="594" w:type="pct"/>
            <w:shd w:val="clear" w:color="000000" w:fill="FFFFFF"/>
            <w:vAlign w:val="center"/>
          </w:tcPr>
          <w:p w14:paraId="3FB7DA78" w14:textId="185E8E84"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1</w:t>
            </w:r>
            <w:r w:rsidR="009454D1" w:rsidRPr="004C38FD">
              <w:rPr>
                <w:rFonts w:cs="Times New Roman"/>
                <w:color w:val="000000" w:themeColor="text1"/>
                <w:szCs w:val="20"/>
                <w:vertAlign w:val="superscript"/>
                <w:lang w:val="en-GB"/>
              </w:rPr>
              <w:t>st</w:t>
            </w:r>
            <w:r w:rsidR="009454D1" w:rsidRPr="004C38FD">
              <w:rPr>
                <w:rFonts w:cs="Times New Roman"/>
                <w:color w:val="000000" w:themeColor="text1"/>
                <w:szCs w:val="20"/>
                <w:lang w:val="en-GB"/>
              </w:rPr>
              <w:t xml:space="preserve"> place</w:t>
            </w:r>
          </w:p>
        </w:tc>
        <w:tc>
          <w:tcPr>
            <w:tcW w:w="676" w:type="pct"/>
            <w:shd w:val="clear" w:color="000000" w:fill="FFFFFF"/>
            <w:vAlign w:val="center"/>
          </w:tcPr>
          <w:p w14:paraId="0B45062A" w14:textId="35F6635D"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1</w:t>
            </w:r>
            <w:r w:rsidR="009454D1" w:rsidRPr="004C38FD">
              <w:rPr>
                <w:rFonts w:cs="Times New Roman"/>
                <w:color w:val="000000" w:themeColor="text1"/>
                <w:szCs w:val="20"/>
                <w:vertAlign w:val="superscript"/>
                <w:lang w:val="en-GB"/>
              </w:rPr>
              <w:t>st</w:t>
            </w:r>
            <w:r w:rsidR="009454D1" w:rsidRPr="004C38FD">
              <w:rPr>
                <w:rFonts w:cs="Times New Roman"/>
                <w:color w:val="000000" w:themeColor="text1"/>
                <w:szCs w:val="20"/>
                <w:lang w:val="en-GB"/>
              </w:rPr>
              <w:t xml:space="preserve"> place</w:t>
            </w:r>
          </w:p>
        </w:tc>
      </w:tr>
      <w:tr w:rsidR="004305D0" w:rsidRPr="004C38FD" w14:paraId="65AC29A9" w14:textId="77777777" w:rsidTr="002E0755">
        <w:trPr>
          <w:trHeight w:val="408"/>
        </w:trPr>
        <w:tc>
          <w:tcPr>
            <w:tcW w:w="1659" w:type="pct"/>
            <w:shd w:val="clear" w:color="auto" w:fill="auto"/>
          </w:tcPr>
          <w:p w14:paraId="09A84DE3" w14:textId="25D610C2" w:rsidR="00BB2543" w:rsidRPr="004C38FD" w:rsidRDefault="009454D1" w:rsidP="00BB2543">
            <w:pPr>
              <w:pStyle w:val="Tabelid"/>
              <w:rPr>
                <w:rFonts w:cs="Times New Roman"/>
                <w:color w:val="000000" w:themeColor="text1"/>
                <w:szCs w:val="20"/>
                <w:lang w:val="en-GB"/>
              </w:rPr>
            </w:pPr>
            <w:r w:rsidRPr="004C38FD">
              <w:rPr>
                <w:rFonts w:cs="Times New Roman"/>
                <w:color w:val="000000" w:themeColor="text1"/>
                <w:szCs w:val="20"/>
                <w:lang w:val="en-GB"/>
              </w:rPr>
              <w:lastRenderedPageBreak/>
              <w:t>Workforce productivity compared to EU average</w:t>
            </w:r>
            <w:r w:rsidR="00D47655" w:rsidRPr="004C38FD">
              <w:rPr>
                <w:rFonts w:cs="Times New Roman"/>
                <w:color w:val="000000" w:themeColor="text1"/>
                <w:szCs w:val="20"/>
                <w:lang w:val="en-GB"/>
              </w:rPr>
              <w:t>, %</w:t>
            </w:r>
            <w:r w:rsidR="00BB2543" w:rsidRPr="004C38FD">
              <w:rPr>
                <w:rFonts w:cs="Times New Roman"/>
                <w:color w:val="000000" w:themeColor="text1"/>
                <w:szCs w:val="20"/>
                <w:lang w:val="en-GB"/>
              </w:rPr>
              <w:t xml:space="preserve"> </w:t>
            </w:r>
            <w:r w:rsidR="00BB2543" w:rsidRPr="004C38FD">
              <w:rPr>
                <w:color w:val="000000" w:themeColor="text1"/>
                <w:szCs w:val="20"/>
                <w:vertAlign w:val="superscript"/>
                <w:lang w:val="en-GB"/>
              </w:rPr>
              <w:footnoteReference w:id="50"/>
            </w:r>
          </w:p>
          <w:p w14:paraId="18C0C553" w14:textId="468A7F47" w:rsidR="00BB2543" w:rsidRPr="004C38FD" w:rsidRDefault="009C0513" w:rsidP="00BB2543">
            <w:pPr>
              <w:pStyle w:val="Tabelid"/>
              <w:rPr>
                <w:i/>
                <w:color w:val="000000" w:themeColor="text1"/>
                <w:lang w:val="en-GB"/>
              </w:rPr>
            </w:pPr>
            <w:r w:rsidRPr="004C38FD">
              <w:rPr>
                <w:rFonts w:cs="Times New Roman"/>
                <w:i/>
                <w:color w:val="000000" w:themeColor="text1"/>
                <w:szCs w:val="20"/>
                <w:lang w:val="en-GB"/>
              </w:rPr>
              <w:t>Source:</w:t>
            </w:r>
            <w:r w:rsidR="00BB2543" w:rsidRPr="004C38FD">
              <w:rPr>
                <w:rFonts w:cs="Times New Roman"/>
                <w:i/>
                <w:color w:val="000000" w:themeColor="text1"/>
                <w:szCs w:val="20"/>
                <w:lang w:val="en-GB"/>
              </w:rPr>
              <w:t xml:space="preserve"> Eurostat</w:t>
            </w:r>
          </w:p>
        </w:tc>
        <w:tc>
          <w:tcPr>
            <w:tcW w:w="654" w:type="pct"/>
            <w:shd w:val="clear" w:color="auto" w:fill="auto"/>
            <w:vAlign w:val="center"/>
          </w:tcPr>
          <w:p w14:paraId="365EBC0C" w14:textId="062C6928" w:rsidR="00BB2543" w:rsidRPr="004C38FD" w:rsidRDefault="00BB2543" w:rsidP="00BB2543">
            <w:pPr>
              <w:pStyle w:val="Tabelid"/>
              <w:rPr>
                <w:color w:val="000000" w:themeColor="text1"/>
                <w:highlight w:val="yellow"/>
                <w:lang w:val="en-GB"/>
              </w:rPr>
            </w:pPr>
            <w:r w:rsidRPr="004C38FD">
              <w:rPr>
                <w:rFonts w:cs="Times New Roman"/>
                <w:color w:val="000000" w:themeColor="text1"/>
                <w:szCs w:val="20"/>
                <w:lang w:val="en-GB"/>
              </w:rPr>
              <w:t>79 (2019)</w:t>
            </w:r>
          </w:p>
        </w:tc>
        <w:tc>
          <w:tcPr>
            <w:tcW w:w="823" w:type="pct"/>
            <w:shd w:val="clear" w:color="000000" w:fill="FFFFFF"/>
            <w:vAlign w:val="center"/>
          </w:tcPr>
          <w:p w14:paraId="6B60E95B" w14:textId="70CAC76B"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83</w:t>
            </w:r>
          </w:p>
        </w:tc>
        <w:tc>
          <w:tcPr>
            <w:tcW w:w="594" w:type="pct"/>
            <w:shd w:val="clear" w:color="000000" w:fill="FFFFFF"/>
            <w:vAlign w:val="center"/>
          </w:tcPr>
          <w:p w14:paraId="7FE52F75" w14:textId="2E51544D"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85</w:t>
            </w:r>
          </w:p>
        </w:tc>
        <w:tc>
          <w:tcPr>
            <w:tcW w:w="594" w:type="pct"/>
            <w:shd w:val="clear" w:color="000000" w:fill="FFFFFF"/>
            <w:vAlign w:val="center"/>
          </w:tcPr>
          <w:p w14:paraId="165A8ED2" w14:textId="011BCE57"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87</w:t>
            </w:r>
          </w:p>
        </w:tc>
        <w:tc>
          <w:tcPr>
            <w:tcW w:w="676" w:type="pct"/>
            <w:shd w:val="clear" w:color="000000" w:fill="FFFFFF"/>
            <w:vAlign w:val="center"/>
          </w:tcPr>
          <w:p w14:paraId="2B25D6BF" w14:textId="22C79435"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88</w:t>
            </w:r>
          </w:p>
        </w:tc>
      </w:tr>
      <w:tr w:rsidR="004305D0" w:rsidRPr="004C38FD" w14:paraId="6E9629F2" w14:textId="77777777" w:rsidTr="002E0755">
        <w:trPr>
          <w:trHeight w:val="408"/>
        </w:trPr>
        <w:tc>
          <w:tcPr>
            <w:tcW w:w="1659" w:type="pct"/>
            <w:shd w:val="clear" w:color="auto" w:fill="auto"/>
          </w:tcPr>
          <w:p w14:paraId="18C73527" w14:textId="239BAACC" w:rsidR="00BB2543" w:rsidRPr="004C38FD" w:rsidRDefault="00BB2543" w:rsidP="00BB2543">
            <w:pPr>
              <w:pStyle w:val="Tabelid"/>
              <w:rPr>
                <w:rFonts w:cs="Times New Roman"/>
                <w:color w:val="000000" w:themeColor="text1"/>
                <w:szCs w:val="20"/>
                <w:lang w:val="en-GB"/>
              </w:rPr>
            </w:pPr>
            <w:r w:rsidRPr="004C38FD">
              <w:rPr>
                <w:rFonts w:cs="Times New Roman"/>
                <w:color w:val="000000" w:themeColor="text1"/>
                <w:szCs w:val="20"/>
                <w:lang w:val="en-GB"/>
              </w:rPr>
              <w:t>E</w:t>
            </w:r>
            <w:r w:rsidR="009454D1" w:rsidRPr="004C38FD">
              <w:rPr>
                <w:rFonts w:cs="Times New Roman"/>
                <w:color w:val="000000" w:themeColor="text1"/>
                <w:szCs w:val="20"/>
                <w:lang w:val="en-GB"/>
              </w:rPr>
              <w:t>stonia’s representation in the world and availability of services abroad</w:t>
            </w:r>
            <w:r w:rsidR="00D47655" w:rsidRPr="004C38FD">
              <w:rPr>
                <w:rFonts w:cs="Times New Roman"/>
                <w:color w:val="000000" w:themeColor="text1"/>
                <w:szCs w:val="20"/>
                <w:lang w:val="en-GB"/>
              </w:rPr>
              <w:t>, %</w:t>
            </w:r>
            <w:r w:rsidRPr="004C38FD">
              <w:rPr>
                <w:rFonts w:cs="Times New Roman"/>
                <w:color w:val="000000" w:themeColor="text1"/>
                <w:szCs w:val="20"/>
                <w:lang w:val="en-GB"/>
              </w:rPr>
              <w:t xml:space="preserve"> </w:t>
            </w:r>
            <w:r w:rsidRPr="004C38FD">
              <w:rPr>
                <w:color w:val="000000" w:themeColor="text1"/>
                <w:szCs w:val="20"/>
                <w:vertAlign w:val="superscript"/>
                <w:lang w:val="en-GB"/>
              </w:rPr>
              <w:footnoteReference w:id="51"/>
            </w:r>
          </w:p>
          <w:p w14:paraId="2D4EDD34" w14:textId="04222622" w:rsidR="00BB2543" w:rsidRPr="004C38FD" w:rsidRDefault="009C0513" w:rsidP="00BB2543">
            <w:pPr>
              <w:pStyle w:val="Tabelid"/>
              <w:rPr>
                <w:color w:val="000000" w:themeColor="text1"/>
                <w:lang w:val="en-GB"/>
              </w:rPr>
            </w:pPr>
            <w:r w:rsidRPr="004C38FD">
              <w:rPr>
                <w:rFonts w:cs="Times New Roman"/>
                <w:i/>
                <w:color w:val="000000" w:themeColor="text1"/>
                <w:szCs w:val="20"/>
                <w:lang w:val="en-GB"/>
              </w:rPr>
              <w:t>Source:</w:t>
            </w:r>
            <w:r w:rsidR="00BB2543" w:rsidRPr="004C38FD">
              <w:rPr>
                <w:rFonts w:cs="Times New Roman"/>
                <w:i/>
                <w:color w:val="000000" w:themeColor="text1"/>
                <w:szCs w:val="20"/>
                <w:lang w:val="en-GB"/>
              </w:rPr>
              <w:t xml:space="preserve"> </w:t>
            </w:r>
            <w:r w:rsidR="009454D1" w:rsidRPr="004C38FD">
              <w:rPr>
                <w:rFonts w:cs="Times New Roman"/>
                <w:i/>
                <w:color w:val="000000" w:themeColor="text1"/>
                <w:szCs w:val="20"/>
                <w:lang w:val="en-GB"/>
              </w:rPr>
              <w:t>Ministry of Foreign Affairs</w:t>
            </w:r>
            <w:r w:rsidR="00BB2543" w:rsidRPr="004C38FD">
              <w:rPr>
                <w:rFonts w:cs="Times New Roman"/>
                <w:i/>
                <w:color w:val="000000" w:themeColor="text1"/>
                <w:szCs w:val="20"/>
                <w:lang w:val="en-GB"/>
              </w:rPr>
              <w:t xml:space="preserve"> (</w:t>
            </w:r>
            <w:r w:rsidR="009454D1" w:rsidRPr="004C38FD">
              <w:rPr>
                <w:rFonts w:cs="Times New Roman"/>
                <w:i/>
                <w:color w:val="000000" w:themeColor="text1"/>
                <w:szCs w:val="20"/>
                <w:lang w:val="en-GB"/>
              </w:rPr>
              <w:t>combined indicator</w:t>
            </w:r>
            <w:r w:rsidR="00BB2543" w:rsidRPr="004C38FD">
              <w:rPr>
                <w:rFonts w:cs="Times New Roman"/>
                <w:i/>
                <w:color w:val="000000" w:themeColor="text1"/>
                <w:szCs w:val="20"/>
                <w:lang w:val="en-GB"/>
              </w:rPr>
              <w:t>)</w:t>
            </w:r>
          </w:p>
        </w:tc>
        <w:tc>
          <w:tcPr>
            <w:tcW w:w="654" w:type="pct"/>
            <w:shd w:val="clear" w:color="auto" w:fill="auto"/>
            <w:vAlign w:val="center"/>
          </w:tcPr>
          <w:p w14:paraId="4588EB08" w14:textId="393482A9" w:rsidR="00BB2543" w:rsidRPr="004C38FD" w:rsidRDefault="00BB2543" w:rsidP="00BB2543">
            <w:pPr>
              <w:pStyle w:val="Tabelid"/>
              <w:rPr>
                <w:rFonts w:cs="Times New Roman"/>
                <w:color w:val="000000" w:themeColor="text1"/>
                <w:szCs w:val="20"/>
                <w:lang w:val="en-GB"/>
              </w:rPr>
            </w:pPr>
            <w:r w:rsidRPr="004C38FD">
              <w:rPr>
                <w:rFonts w:cs="Times New Roman"/>
                <w:color w:val="000000" w:themeColor="text1"/>
                <w:szCs w:val="20"/>
                <w:lang w:val="en-GB"/>
              </w:rPr>
              <w:t>64 (2019)</w:t>
            </w:r>
          </w:p>
          <w:p w14:paraId="30AD7543" w14:textId="77777777" w:rsidR="00BB2543" w:rsidRPr="004C38FD" w:rsidRDefault="00BB2543" w:rsidP="00BB2543">
            <w:pPr>
              <w:pStyle w:val="Tabelid"/>
              <w:rPr>
                <w:color w:val="000000" w:themeColor="text1"/>
                <w:highlight w:val="yellow"/>
                <w:lang w:val="en-GB"/>
              </w:rPr>
            </w:pPr>
          </w:p>
        </w:tc>
        <w:tc>
          <w:tcPr>
            <w:tcW w:w="823" w:type="pct"/>
            <w:shd w:val="clear" w:color="000000" w:fill="FFFFFF"/>
            <w:vAlign w:val="center"/>
          </w:tcPr>
          <w:p w14:paraId="09785FA3" w14:textId="2E855939"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77</w:t>
            </w:r>
          </w:p>
        </w:tc>
        <w:tc>
          <w:tcPr>
            <w:tcW w:w="594" w:type="pct"/>
            <w:shd w:val="clear" w:color="000000" w:fill="FFFFFF"/>
            <w:vAlign w:val="center"/>
          </w:tcPr>
          <w:p w14:paraId="69F9B0F3" w14:textId="4CBCB2A7"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78</w:t>
            </w:r>
          </w:p>
        </w:tc>
        <w:tc>
          <w:tcPr>
            <w:tcW w:w="594" w:type="pct"/>
            <w:shd w:val="clear" w:color="000000" w:fill="FFFFFF"/>
            <w:vAlign w:val="center"/>
          </w:tcPr>
          <w:p w14:paraId="2B065815" w14:textId="7E1E8D6D"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80</w:t>
            </w:r>
          </w:p>
        </w:tc>
        <w:tc>
          <w:tcPr>
            <w:tcW w:w="676" w:type="pct"/>
            <w:shd w:val="clear" w:color="000000" w:fill="FFFFFF"/>
            <w:vAlign w:val="center"/>
          </w:tcPr>
          <w:p w14:paraId="2D6DF67F" w14:textId="752489DA"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89</w:t>
            </w:r>
          </w:p>
        </w:tc>
      </w:tr>
      <w:tr w:rsidR="004305D0" w:rsidRPr="004C38FD" w14:paraId="49BE0817" w14:textId="77777777" w:rsidTr="002E0755">
        <w:trPr>
          <w:trHeight w:val="408"/>
        </w:trPr>
        <w:tc>
          <w:tcPr>
            <w:tcW w:w="1659" w:type="pct"/>
            <w:shd w:val="clear" w:color="auto" w:fill="auto"/>
          </w:tcPr>
          <w:p w14:paraId="11D41184" w14:textId="5365A1AA" w:rsidR="00BB2543" w:rsidRPr="004C38FD" w:rsidRDefault="009454D1" w:rsidP="00BB2543">
            <w:pPr>
              <w:pStyle w:val="Tabelid"/>
              <w:rPr>
                <w:rFonts w:cs="Times New Roman"/>
                <w:color w:val="000000" w:themeColor="text1"/>
                <w:szCs w:val="20"/>
                <w:lang w:val="en-GB"/>
              </w:rPr>
            </w:pPr>
            <w:r w:rsidRPr="004C38FD">
              <w:rPr>
                <w:rFonts w:cs="Times New Roman"/>
                <w:color w:val="000000" w:themeColor="text1"/>
                <w:szCs w:val="20"/>
                <w:lang w:val="en-GB"/>
              </w:rPr>
              <w:t>Client-friendliness of consular services and compliance with the reputation of a digital state</w:t>
            </w:r>
            <w:r w:rsidR="00D47655" w:rsidRPr="004C38FD">
              <w:rPr>
                <w:rFonts w:cs="Times New Roman"/>
                <w:color w:val="000000" w:themeColor="text1"/>
                <w:szCs w:val="20"/>
                <w:lang w:val="en-GB"/>
              </w:rPr>
              <w:t>, %</w:t>
            </w:r>
          </w:p>
          <w:p w14:paraId="0FB0BE50" w14:textId="3EB0326C" w:rsidR="00BB2543" w:rsidRPr="004C38FD" w:rsidRDefault="009C0513" w:rsidP="00BB2543">
            <w:pPr>
              <w:pStyle w:val="Tabelid"/>
              <w:rPr>
                <w:i/>
                <w:color w:val="000000" w:themeColor="text1"/>
                <w:lang w:val="en-GB"/>
              </w:rPr>
            </w:pPr>
            <w:r w:rsidRPr="004C38FD">
              <w:rPr>
                <w:rFonts w:cs="Times New Roman"/>
                <w:i/>
                <w:color w:val="000000" w:themeColor="text1"/>
                <w:szCs w:val="20"/>
                <w:lang w:val="en-GB"/>
              </w:rPr>
              <w:t>Source:</w:t>
            </w:r>
            <w:r w:rsidR="00BB2543" w:rsidRPr="004C38FD">
              <w:rPr>
                <w:rFonts w:cs="Times New Roman"/>
                <w:i/>
                <w:color w:val="000000" w:themeColor="text1"/>
                <w:szCs w:val="20"/>
                <w:lang w:val="en-GB"/>
              </w:rPr>
              <w:t xml:space="preserve"> </w:t>
            </w:r>
            <w:r w:rsidR="009454D1" w:rsidRPr="004C38FD">
              <w:rPr>
                <w:rFonts w:cs="Times New Roman"/>
                <w:i/>
                <w:color w:val="000000" w:themeColor="text1"/>
                <w:szCs w:val="20"/>
                <w:lang w:val="en-GB"/>
              </w:rPr>
              <w:t>Ministry of Foreign Affairs (combined indicator</w:t>
            </w:r>
            <w:r w:rsidR="00BB2543" w:rsidRPr="004C38FD">
              <w:rPr>
                <w:rFonts w:cs="Times New Roman"/>
                <w:i/>
                <w:color w:val="000000" w:themeColor="text1"/>
                <w:szCs w:val="20"/>
                <w:lang w:val="en-GB"/>
              </w:rPr>
              <w:t>)</w:t>
            </w:r>
          </w:p>
        </w:tc>
        <w:tc>
          <w:tcPr>
            <w:tcW w:w="654" w:type="pct"/>
            <w:shd w:val="clear" w:color="auto" w:fill="auto"/>
            <w:vAlign w:val="center"/>
          </w:tcPr>
          <w:p w14:paraId="0A81AFE0" w14:textId="2CDC92CD" w:rsidR="00BB2543" w:rsidRPr="004C38FD" w:rsidRDefault="00BB2543" w:rsidP="00BB2543">
            <w:pPr>
              <w:pStyle w:val="Tabelid"/>
              <w:rPr>
                <w:color w:val="000000" w:themeColor="text1"/>
                <w:highlight w:val="yellow"/>
                <w:lang w:val="en-GB"/>
              </w:rPr>
            </w:pPr>
            <w:r w:rsidRPr="004C38FD">
              <w:rPr>
                <w:rFonts w:cs="Times New Roman"/>
                <w:color w:val="000000" w:themeColor="text1"/>
                <w:szCs w:val="20"/>
                <w:lang w:val="en-GB"/>
              </w:rPr>
              <w:t>44 (2019)</w:t>
            </w:r>
          </w:p>
        </w:tc>
        <w:tc>
          <w:tcPr>
            <w:tcW w:w="823" w:type="pct"/>
            <w:shd w:val="clear" w:color="000000" w:fill="FFFFFF"/>
            <w:vAlign w:val="center"/>
          </w:tcPr>
          <w:p w14:paraId="2C44C951" w14:textId="24F89C8A"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54</w:t>
            </w:r>
          </w:p>
        </w:tc>
        <w:tc>
          <w:tcPr>
            <w:tcW w:w="594" w:type="pct"/>
            <w:shd w:val="clear" w:color="000000" w:fill="FFFFFF"/>
            <w:vAlign w:val="center"/>
          </w:tcPr>
          <w:p w14:paraId="65EBF0F4" w14:textId="709A1A58"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61</w:t>
            </w:r>
          </w:p>
        </w:tc>
        <w:tc>
          <w:tcPr>
            <w:tcW w:w="594" w:type="pct"/>
            <w:shd w:val="clear" w:color="000000" w:fill="FFFFFF"/>
            <w:vAlign w:val="center"/>
          </w:tcPr>
          <w:p w14:paraId="2787BA40" w14:textId="62F1955B"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69</w:t>
            </w:r>
            <w:r w:rsidRPr="004C38FD">
              <w:rPr>
                <w:color w:val="000000" w:themeColor="text1"/>
                <w:szCs w:val="20"/>
                <w:vertAlign w:val="superscript"/>
                <w:lang w:val="en-GB"/>
              </w:rPr>
              <w:footnoteReference w:id="52"/>
            </w:r>
          </w:p>
        </w:tc>
        <w:tc>
          <w:tcPr>
            <w:tcW w:w="676" w:type="pct"/>
            <w:shd w:val="clear" w:color="000000" w:fill="FFFFFF"/>
            <w:vAlign w:val="center"/>
          </w:tcPr>
          <w:p w14:paraId="1D00FB86" w14:textId="68FBB9C5" w:rsidR="00BB2543" w:rsidRPr="004C38FD" w:rsidRDefault="00BB2543" w:rsidP="00BB2543">
            <w:pPr>
              <w:pStyle w:val="Tabelid"/>
              <w:rPr>
                <w:color w:val="000000" w:themeColor="text1"/>
                <w:lang w:val="en-GB"/>
              </w:rPr>
            </w:pPr>
            <w:r w:rsidRPr="004C38FD">
              <w:rPr>
                <w:rFonts w:cs="Times New Roman"/>
                <w:color w:val="000000" w:themeColor="text1"/>
                <w:szCs w:val="20"/>
                <w:lang w:val="en-GB"/>
              </w:rPr>
              <w:t>72</w:t>
            </w:r>
          </w:p>
        </w:tc>
      </w:tr>
      <w:tr w:rsidR="004305D0" w:rsidRPr="004C38FD" w14:paraId="5DF7D2E3" w14:textId="77777777" w:rsidTr="002E0755">
        <w:trPr>
          <w:trHeight w:val="408"/>
        </w:trPr>
        <w:tc>
          <w:tcPr>
            <w:tcW w:w="1659" w:type="pct"/>
            <w:shd w:val="clear" w:color="auto" w:fill="auto"/>
          </w:tcPr>
          <w:p w14:paraId="1A492DFA" w14:textId="5B77A957" w:rsidR="00BB2543" w:rsidRPr="004C38FD" w:rsidRDefault="004305D0" w:rsidP="00BB2543">
            <w:pPr>
              <w:pStyle w:val="Tabelid"/>
              <w:rPr>
                <w:rFonts w:cs="Times New Roman"/>
                <w:color w:val="000000" w:themeColor="text1"/>
                <w:szCs w:val="20"/>
                <w:lang w:val="en-GB"/>
              </w:rPr>
            </w:pPr>
            <w:r>
              <w:rPr>
                <w:rFonts w:cs="Times New Roman"/>
                <w:color w:val="000000" w:themeColor="text1"/>
                <w:szCs w:val="20"/>
                <w:lang w:val="en-GB"/>
              </w:rPr>
              <w:t>International involvement of a country</w:t>
            </w:r>
            <w:r w:rsidR="00BB2543" w:rsidRPr="004C38FD">
              <w:rPr>
                <w:rFonts w:cs="Times New Roman"/>
                <w:color w:val="000000" w:themeColor="text1"/>
                <w:szCs w:val="20"/>
                <w:lang w:val="en-GB"/>
              </w:rPr>
              <w:t xml:space="preserve"> (</w:t>
            </w:r>
            <w:r>
              <w:rPr>
                <w:rFonts w:cs="Times New Roman"/>
                <w:color w:val="000000" w:themeColor="text1"/>
                <w:szCs w:val="20"/>
                <w:lang w:val="en-GB"/>
              </w:rPr>
              <w:t>general position</w:t>
            </w:r>
            <w:r w:rsidR="00BB2543" w:rsidRPr="004C38FD">
              <w:rPr>
                <w:rFonts w:cs="Times New Roman"/>
                <w:color w:val="000000" w:themeColor="text1"/>
                <w:szCs w:val="20"/>
                <w:lang w:val="en-GB"/>
              </w:rPr>
              <w:t>/pol</w:t>
            </w:r>
            <w:r>
              <w:rPr>
                <w:rFonts w:cs="Times New Roman"/>
                <w:color w:val="000000" w:themeColor="text1"/>
                <w:szCs w:val="20"/>
                <w:lang w:val="en-GB"/>
              </w:rPr>
              <w:t>itical</w:t>
            </w:r>
            <w:r w:rsidR="00BB2543" w:rsidRPr="004C38FD">
              <w:rPr>
                <w:rFonts w:cs="Times New Roman"/>
                <w:color w:val="000000" w:themeColor="text1"/>
                <w:szCs w:val="20"/>
                <w:lang w:val="en-GB"/>
              </w:rPr>
              <w:t xml:space="preserve"> </w:t>
            </w:r>
            <w:r>
              <w:rPr>
                <w:rFonts w:cs="Times New Roman"/>
                <w:color w:val="000000" w:themeColor="text1"/>
                <w:szCs w:val="20"/>
                <w:lang w:val="en-GB"/>
              </w:rPr>
              <w:t>involvement</w:t>
            </w:r>
            <w:r w:rsidR="00BB2543" w:rsidRPr="004C38FD">
              <w:rPr>
                <w:rFonts w:cs="Times New Roman"/>
                <w:color w:val="000000" w:themeColor="text1"/>
                <w:szCs w:val="20"/>
                <w:lang w:val="en-GB"/>
              </w:rPr>
              <w:t xml:space="preserve">) </w:t>
            </w:r>
          </w:p>
          <w:p w14:paraId="04759E93" w14:textId="2B6D2040" w:rsidR="00BB2543" w:rsidRPr="004C38FD" w:rsidRDefault="009C0513" w:rsidP="00BB2543">
            <w:pPr>
              <w:pStyle w:val="Tabelid"/>
              <w:rPr>
                <w:i/>
                <w:color w:val="000000" w:themeColor="text1"/>
                <w:lang w:val="en-GB"/>
              </w:rPr>
            </w:pPr>
            <w:r w:rsidRPr="004C38FD">
              <w:rPr>
                <w:rFonts w:cs="Times New Roman"/>
                <w:i/>
                <w:szCs w:val="20"/>
                <w:lang w:val="en-GB"/>
              </w:rPr>
              <w:t>Source:</w:t>
            </w:r>
            <w:r w:rsidR="00BB2543" w:rsidRPr="004C38FD">
              <w:rPr>
                <w:rFonts w:cs="Times New Roman"/>
                <w:i/>
                <w:szCs w:val="20"/>
                <w:lang w:val="en-GB"/>
              </w:rPr>
              <w:t xml:space="preserve"> KOF (ETH Zürich)</w:t>
            </w:r>
          </w:p>
        </w:tc>
        <w:tc>
          <w:tcPr>
            <w:tcW w:w="654" w:type="pct"/>
            <w:shd w:val="clear" w:color="auto" w:fill="auto"/>
            <w:vAlign w:val="center"/>
          </w:tcPr>
          <w:p w14:paraId="2F511D35" w14:textId="77777777" w:rsidR="00BB2543" w:rsidRPr="004C38FD" w:rsidRDefault="00BB2543" w:rsidP="00BB2543">
            <w:pPr>
              <w:pStyle w:val="Tabelid"/>
              <w:rPr>
                <w:color w:val="000000" w:themeColor="text1"/>
                <w:highlight w:val="yellow"/>
                <w:lang w:val="en-GB"/>
              </w:rPr>
            </w:pPr>
            <w:r w:rsidRPr="004C38FD">
              <w:rPr>
                <w:rFonts w:cs="Times New Roman"/>
                <w:szCs w:val="20"/>
                <w:lang w:val="en-GB"/>
              </w:rPr>
              <w:t>18/54 (2019)</w:t>
            </w:r>
          </w:p>
        </w:tc>
        <w:tc>
          <w:tcPr>
            <w:tcW w:w="823" w:type="pct"/>
            <w:shd w:val="clear" w:color="000000" w:fill="FFFFFF"/>
            <w:vAlign w:val="center"/>
          </w:tcPr>
          <w:p w14:paraId="55DA4FBF" w14:textId="77777777" w:rsidR="00BB2543" w:rsidRPr="004C38FD" w:rsidRDefault="00BB2543" w:rsidP="00BB2543">
            <w:pPr>
              <w:pStyle w:val="Tabelid"/>
              <w:rPr>
                <w:lang w:val="en-GB"/>
              </w:rPr>
            </w:pPr>
            <w:r w:rsidRPr="004C38FD">
              <w:rPr>
                <w:rFonts w:cs="Times New Roman"/>
                <w:szCs w:val="20"/>
                <w:lang w:val="en-GB"/>
              </w:rPr>
              <w:t>&lt;= 18/54</w:t>
            </w:r>
          </w:p>
        </w:tc>
        <w:tc>
          <w:tcPr>
            <w:tcW w:w="594" w:type="pct"/>
            <w:shd w:val="clear" w:color="000000" w:fill="FFFFFF"/>
            <w:vAlign w:val="center"/>
          </w:tcPr>
          <w:p w14:paraId="333235E5" w14:textId="77777777" w:rsidR="00BB2543" w:rsidRPr="004C38FD" w:rsidRDefault="00BB2543" w:rsidP="00BB2543">
            <w:pPr>
              <w:pStyle w:val="Tabelid"/>
              <w:rPr>
                <w:lang w:val="en-GB"/>
              </w:rPr>
            </w:pPr>
            <w:r w:rsidRPr="004C38FD">
              <w:rPr>
                <w:rFonts w:cs="Times New Roman"/>
                <w:szCs w:val="20"/>
                <w:lang w:val="en-GB"/>
              </w:rPr>
              <w:t>&lt;= 18/54</w:t>
            </w:r>
          </w:p>
        </w:tc>
        <w:tc>
          <w:tcPr>
            <w:tcW w:w="594" w:type="pct"/>
            <w:shd w:val="clear" w:color="000000" w:fill="FFFFFF"/>
            <w:vAlign w:val="center"/>
          </w:tcPr>
          <w:p w14:paraId="284A4E10" w14:textId="77777777" w:rsidR="00BB2543" w:rsidRPr="004C38FD" w:rsidRDefault="00BB2543" w:rsidP="00BB2543">
            <w:pPr>
              <w:pStyle w:val="Tabelid"/>
              <w:rPr>
                <w:lang w:val="en-GB"/>
              </w:rPr>
            </w:pPr>
            <w:r w:rsidRPr="004C38FD">
              <w:rPr>
                <w:rFonts w:cs="Times New Roman"/>
                <w:szCs w:val="20"/>
                <w:lang w:val="en-GB"/>
              </w:rPr>
              <w:t>&lt;= 18/54</w:t>
            </w:r>
          </w:p>
        </w:tc>
        <w:tc>
          <w:tcPr>
            <w:tcW w:w="676" w:type="pct"/>
            <w:shd w:val="clear" w:color="000000" w:fill="FFFFFF"/>
            <w:vAlign w:val="center"/>
          </w:tcPr>
          <w:p w14:paraId="45A1744F" w14:textId="77777777" w:rsidR="00BB2543" w:rsidRPr="004C38FD" w:rsidRDefault="00BB2543" w:rsidP="00BB2543">
            <w:pPr>
              <w:pStyle w:val="Tabelid"/>
              <w:rPr>
                <w:lang w:val="en-GB"/>
              </w:rPr>
            </w:pPr>
            <w:r w:rsidRPr="004C38FD">
              <w:rPr>
                <w:rFonts w:cs="Times New Roman"/>
                <w:szCs w:val="20"/>
                <w:lang w:val="en-GB"/>
              </w:rPr>
              <w:t>&lt;= 18/54</w:t>
            </w:r>
          </w:p>
        </w:tc>
      </w:tr>
      <w:tr w:rsidR="004305D0" w:rsidRPr="004C38FD" w14:paraId="243A1FAA" w14:textId="77777777" w:rsidTr="002E0755">
        <w:trPr>
          <w:trHeight w:val="408"/>
        </w:trPr>
        <w:tc>
          <w:tcPr>
            <w:tcW w:w="1659" w:type="pct"/>
            <w:shd w:val="clear" w:color="auto" w:fill="auto"/>
          </w:tcPr>
          <w:p w14:paraId="076246A7" w14:textId="2C338259" w:rsidR="00BB2543" w:rsidRPr="004C38FD" w:rsidRDefault="004305D0" w:rsidP="00BB2543">
            <w:pPr>
              <w:pStyle w:val="Tabelid"/>
              <w:rPr>
                <w:rFonts w:cs="Times New Roman"/>
                <w:szCs w:val="20"/>
                <w:lang w:val="en-GB"/>
              </w:rPr>
            </w:pPr>
            <w:r>
              <w:rPr>
                <w:rFonts w:cs="Times New Roman"/>
                <w:szCs w:val="20"/>
                <w:lang w:val="en-GB"/>
              </w:rPr>
              <w:t xml:space="preserve">Area manager’s annual assessment on active involvement of the Estonian community abroad </w:t>
            </w:r>
          </w:p>
          <w:p w14:paraId="603D35A1" w14:textId="0AFA6257" w:rsidR="00BB2543" w:rsidRPr="004C38FD" w:rsidRDefault="009C0513" w:rsidP="00BB2543">
            <w:pPr>
              <w:pStyle w:val="Tabelid"/>
              <w:rPr>
                <w:rFonts w:eastAsia="Calibri"/>
                <w:color w:val="000000" w:themeColor="text1"/>
                <w:lang w:val="en-GB"/>
              </w:rPr>
            </w:pPr>
            <w:r w:rsidRPr="004C38FD">
              <w:rPr>
                <w:rFonts w:cs="Times New Roman"/>
                <w:i/>
                <w:color w:val="000000"/>
                <w:szCs w:val="20"/>
                <w:lang w:val="en-GB"/>
              </w:rPr>
              <w:t>Source:</w:t>
            </w:r>
            <w:r w:rsidR="00BB2543" w:rsidRPr="004C38FD">
              <w:rPr>
                <w:rFonts w:cs="Times New Roman"/>
                <w:i/>
                <w:color w:val="000000"/>
                <w:szCs w:val="20"/>
                <w:lang w:val="en-GB"/>
              </w:rPr>
              <w:t xml:space="preserve"> </w:t>
            </w:r>
            <w:r w:rsidR="009454D1" w:rsidRPr="004C38FD">
              <w:rPr>
                <w:rFonts w:cs="Times New Roman"/>
                <w:i/>
                <w:color w:val="000000"/>
                <w:szCs w:val="20"/>
                <w:lang w:val="en-GB"/>
              </w:rPr>
              <w:t>Ministry of Foreign Affairs</w:t>
            </w:r>
          </w:p>
        </w:tc>
        <w:tc>
          <w:tcPr>
            <w:tcW w:w="654" w:type="pct"/>
            <w:shd w:val="clear" w:color="auto" w:fill="auto"/>
            <w:vAlign w:val="center"/>
          </w:tcPr>
          <w:p w14:paraId="273F4DD6" w14:textId="0FC4C748" w:rsidR="00BB2543" w:rsidRPr="004C38FD" w:rsidRDefault="004305D0" w:rsidP="00BB2543">
            <w:pPr>
              <w:pStyle w:val="Tabelid"/>
              <w:rPr>
                <w:color w:val="000000" w:themeColor="text1"/>
                <w:highlight w:val="yellow"/>
                <w:lang w:val="en-GB"/>
              </w:rPr>
            </w:pPr>
            <w:r>
              <w:rPr>
                <w:rFonts w:cs="Times New Roman"/>
                <w:color w:val="000000"/>
                <w:szCs w:val="20"/>
                <w:lang w:val="en-GB"/>
              </w:rPr>
              <w:t>indicator applied in</w:t>
            </w:r>
            <w:r w:rsidR="00BB2543" w:rsidRPr="004C38FD">
              <w:rPr>
                <w:rFonts w:cs="Times New Roman"/>
                <w:color w:val="000000"/>
                <w:szCs w:val="20"/>
                <w:lang w:val="en-GB"/>
              </w:rPr>
              <w:t xml:space="preserve"> 2020</w:t>
            </w:r>
          </w:p>
        </w:tc>
        <w:tc>
          <w:tcPr>
            <w:tcW w:w="823" w:type="pct"/>
            <w:shd w:val="clear" w:color="000000" w:fill="FFFFFF"/>
            <w:vAlign w:val="center"/>
          </w:tcPr>
          <w:p w14:paraId="4299D73F" w14:textId="4BB4A816" w:rsidR="00BB2543" w:rsidRPr="004C38FD" w:rsidRDefault="004305D0" w:rsidP="00BB2543">
            <w:pPr>
              <w:pStyle w:val="Tabelid"/>
              <w:rPr>
                <w:lang w:val="en-GB"/>
              </w:rPr>
            </w:pPr>
            <w:r>
              <w:rPr>
                <w:rFonts w:cs="Times New Roman"/>
                <w:color w:val="000000"/>
                <w:szCs w:val="20"/>
                <w:lang w:val="en-GB"/>
              </w:rPr>
              <w:t>ensured</w:t>
            </w:r>
          </w:p>
        </w:tc>
        <w:tc>
          <w:tcPr>
            <w:tcW w:w="594" w:type="pct"/>
            <w:shd w:val="clear" w:color="000000" w:fill="FFFFFF"/>
            <w:vAlign w:val="center"/>
          </w:tcPr>
          <w:p w14:paraId="22E350D3" w14:textId="405FC59A" w:rsidR="00BB2543" w:rsidRPr="004C38FD" w:rsidRDefault="004305D0" w:rsidP="00BB2543">
            <w:pPr>
              <w:pStyle w:val="Tabelid"/>
              <w:rPr>
                <w:lang w:val="en-GB"/>
              </w:rPr>
            </w:pPr>
            <w:r>
              <w:rPr>
                <w:rFonts w:cs="Times New Roman"/>
                <w:color w:val="000000"/>
                <w:szCs w:val="20"/>
                <w:lang w:val="en-GB"/>
              </w:rPr>
              <w:t>ensured</w:t>
            </w:r>
          </w:p>
        </w:tc>
        <w:tc>
          <w:tcPr>
            <w:tcW w:w="594" w:type="pct"/>
            <w:shd w:val="clear" w:color="000000" w:fill="FFFFFF"/>
            <w:vAlign w:val="center"/>
          </w:tcPr>
          <w:p w14:paraId="05A06654" w14:textId="4BFCFF33" w:rsidR="00BB2543" w:rsidRPr="004C38FD" w:rsidRDefault="004305D0" w:rsidP="00BB2543">
            <w:pPr>
              <w:pStyle w:val="Tabelid"/>
              <w:rPr>
                <w:lang w:val="en-GB"/>
              </w:rPr>
            </w:pPr>
            <w:r>
              <w:rPr>
                <w:rFonts w:cs="Times New Roman"/>
                <w:color w:val="000000"/>
                <w:szCs w:val="20"/>
                <w:lang w:val="en-GB"/>
              </w:rPr>
              <w:t>ensured</w:t>
            </w:r>
          </w:p>
        </w:tc>
        <w:tc>
          <w:tcPr>
            <w:tcW w:w="676" w:type="pct"/>
            <w:shd w:val="clear" w:color="000000" w:fill="FFFFFF"/>
            <w:vAlign w:val="center"/>
          </w:tcPr>
          <w:p w14:paraId="7582566A" w14:textId="11F1CB82" w:rsidR="00BB2543" w:rsidRPr="004C38FD" w:rsidRDefault="004305D0" w:rsidP="00BB2543">
            <w:pPr>
              <w:pStyle w:val="Tabelid"/>
              <w:rPr>
                <w:lang w:val="en-GB"/>
              </w:rPr>
            </w:pPr>
            <w:r>
              <w:rPr>
                <w:rFonts w:cs="Times New Roman"/>
                <w:color w:val="000000"/>
                <w:szCs w:val="20"/>
                <w:lang w:val="en-GB"/>
              </w:rPr>
              <w:t>ensured</w:t>
            </w:r>
          </w:p>
        </w:tc>
      </w:tr>
    </w:tbl>
    <w:p w14:paraId="476D8B81" w14:textId="77777777" w:rsidR="00617469" w:rsidRPr="004C38FD" w:rsidRDefault="00617469" w:rsidP="00EF3AB7">
      <w:pPr>
        <w:pStyle w:val="Phitekst"/>
        <w:rPr>
          <w:rStyle w:val="Tugev"/>
          <w:lang w:val="en-GB"/>
        </w:rPr>
      </w:pPr>
    </w:p>
    <w:p w14:paraId="5BA3FB2F" w14:textId="2EF4C500" w:rsidR="00EF3AB7" w:rsidRPr="004C38FD" w:rsidRDefault="009454D1" w:rsidP="00EF3AB7">
      <w:pPr>
        <w:pStyle w:val="Phitekst"/>
        <w:rPr>
          <w:rStyle w:val="Tugev"/>
          <w:lang w:val="en-GB"/>
        </w:rPr>
      </w:pPr>
      <w:bookmarkStart w:id="66" w:name="_Toc10117037"/>
      <w:r w:rsidRPr="004C38FD">
        <w:rPr>
          <w:rStyle w:val="Tugev"/>
          <w:lang w:val="en-GB"/>
        </w:rPr>
        <w:t>Important</w:t>
      </w:r>
      <w:r w:rsidR="00EF3AB7" w:rsidRPr="004C38FD">
        <w:rPr>
          <w:rStyle w:val="Tugev"/>
          <w:lang w:val="en-GB"/>
        </w:rPr>
        <w:t xml:space="preserve"> </w:t>
      </w:r>
      <w:r w:rsidR="00C602BF" w:rsidRPr="004C38FD">
        <w:rPr>
          <w:rStyle w:val="Tugev"/>
          <w:lang w:val="en-GB"/>
        </w:rPr>
        <w:t xml:space="preserve">activities </w:t>
      </w:r>
      <w:r w:rsidRPr="004C38FD">
        <w:rPr>
          <w:rStyle w:val="Tugev"/>
          <w:lang w:val="en-GB"/>
        </w:rPr>
        <w:t>to achieve the</w:t>
      </w:r>
      <w:r w:rsidR="00C602BF" w:rsidRPr="004C38FD">
        <w:rPr>
          <w:rStyle w:val="Tugev"/>
          <w:lang w:val="en-GB"/>
        </w:rPr>
        <w:t xml:space="preserve"> objectives </w:t>
      </w:r>
      <w:r w:rsidRPr="004C38FD">
        <w:rPr>
          <w:rStyle w:val="Tugev"/>
          <w:lang w:val="en-GB"/>
        </w:rPr>
        <w:t>of</w:t>
      </w:r>
      <w:r w:rsidR="00C602BF" w:rsidRPr="004C38FD">
        <w:rPr>
          <w:rStyle w:val="Tugev"/>
          <w:lang w:val="en-GB"/>
        </w:rPr>
        <w:t xml:space="preserve"> </w:t>
      </w:r>
      <w:r w:rsidR="00EF3AB7" w:rsidRPr="004C38FD">
        <w:rPr>
          <w:rStyle w:val="Tugev"/>
          <w:lang w:val="en-GB"/>
        </w:rPr>
        <w:t xml:space="preserve">2021-2024 </w:t>
      </w:r>
    </w:p>
    <w:p w14:paraId="3CE810EB" w14:textId="1C3DEE9C" w:rsidR="00EF3AB7" w:rsidRPr="004C38FD" w:rsidRDefault="009454D1" w:rsidP="00EF3AB7">
      <w:pPr>
        <w:pStyle w:val="Loetelupunktidega"/>
        <w:numPr>
          <w:ilvl w:val="0"/>
          <w:numId w:val="34"/>
        </w:numPr>
        <w:rPr>
          <w:lang w:val="en-GB"/>
        </w:rPr>
      </w:pPr>
      <w:r w:rsidRPr="004C38FD">
        <w:rPr>
          <w:lang w:val="en-GB"/>
        </w:rPr>
        <w:t>Promoting Estonian interests in international organisations, bi- and multilateral relationships and regional formats</w:t>
      </w:r>
      <w:r w:rsidR="00EF3AB7" w:rsidRPr="004C38FD">
        <w:rPr>
          <w:lang w:val="en-GB"/>
        </w:rPr>
        <w:t xml:space="preserve">. </w:t>
      </w:r>
    </w:p>
    <w:p w14:paraId="2DDDCEDB" w14:textId="325CCEA0" w:rsidR="00EF3AB7" w:rsidRPr="004C38FD" w:rsidRDefault="007704D6" w:rsidP="00EF3AB7">
      <w:pPr>
        <w:pStyle w:val="Loetelupunktidega"/>
        <w:numPr>
          <w:ilvl w:val="0"/>
          <w:numId w:val="34"/>
        </w:numPr>
        <w:rPr>
          <w:lang w:val="en-GB"/>
        </w:rPr>
      </w:pPr>
      <w:r w:rsidRPr="004C38FD">
        <w:rPr>
          <w:lang w:val="en-GB"/>
        </w:rPr>
        <w:t>Participating in shaping common EU foreign and security policy</w:t>
      </w:r>
      <w:r w:rsidR="00EF3AB7" w:rsidRPr="004C38FD">
        <w:rPr>
          <w:lang w:val="en-GB"/>
        </w:rPr>
        <w:t xml:space="preserve">, </w:t>
      </w:r>
      <w:r w:rsidRPr="004C38FD">
        <w:rPr>
          <w:lang w:val="en-GB"/>
        </w:rPr>
        <w:t xml:space="preserve">including </w:t>
      </w:r>
      <w:r w:rsidR="000C73C9">
        <w:rPr>
          <w:lang w:val="en-GB"/>
        </w:rPr>
        <w:t xml:space="preserve">maintaining common </w:t>
      </w:r>
      <w:r w:rsidRPr="004C38FD">
        <w:rPr>
          <w:lang w:val="en-GB"/>
        </w:rPr>
        <w:t>sanction policy</w:t>
      </w:r>
      <w:r w:rsidR="00EF3AB7" w:rsidRPr="004C38FD">
        <w:rPr>
          <w:lang w:val="en-GB"/>
        </w:rPr>
        <w:t>.</w:t>
      </w:r>
    </w:p>
    <w:p w14:paraId="63AE6047" w14:textId="30A4CB4F" w:rsidR="002C63CD" w:rsidRPr="004C38FD" w:rsidRDefault="007704D6" w:rsidP="002C63CD">
      <w:pPr>
        <w:pStyle w:val="Loetelupunktidega"/>
        <w:rPr>
          <w:lang w:val="en-GB"/>
        </w:rPr>
      </w:pPr>
      <w:r w:rsidRPr="004C38FD">
        <w:rPr>
          <w:lang w:val="en-GB"/>
        </w:rPr>
        <w:t>Maintaining strong alliances with EU and NATO states, including the countries of Northern Baltic region</w:t>
      </w:r>
      <w:r w:rsidR="002C63CD" w:rsidRPr="004C38FD">
        <w:rPr>
          <w:lang w:val="en-GB"/>
        </w:rPr>
        <w:t xml:space="preserve">, </w:t>
      </w:r>
      <w:r w:rsidRPr="004C38FD">
        <w:rPr>
          <w:lang w:val="en-GB"/>
        </w:rPr>
        <w:t>Great Britain, United States of America, Germany and France</w:t>
      </w:r>
      <w:r w:rsidR="002C63CD" w:rsidRPr="004C38FD">
        <w:rPr>
          <w:lang w:val="en-GB"/>
        </w:rPr>
        <w:t xml:space="preserve">, </w:t>
      </w:r>
      <w:r w:rsidR="000C73C9">
        <w:rPr>
          <w:lang w:val="en-GB"/>
        </w:rPr>
        <w:t>covering</w:t>
      </w:r>
      <w:r w:rsidR="002C63CD" w:rsidRPr="004C38FD">
        <w:rPr>
          <w:lang w:val="en-GB"/>
        </w:rPr>
        <w:t xml:space="preserve"> </w:t>
      </w:r>
      <w:r w:rsidRPr="004C38FD">
        <w:rPr>
          <w:lang w:val="en-GB"/>
        </w:rPr>
        <w:t>the dimensions of both security, cybersecurity and economy</w:t>
      </w:r>
      <w:r w:rsidR="002C63CD" w:rsidRPr="004C38FD">
        <w:rPr>
          <w:lang w:val="en-GB"/>
        </w:rPr>
        <w:t xml:space="preserve">. </w:t>
      </w:r>
      <w:r w:rsidR="000C73C9">
        <w:rPr>
          <w:lang w:val="en-GB"/>
        </w:rPr>
        <w:t>Relates to</w:t>
      </w:r>
      <w:r w:rsidRPr="004C38FD">
        <w:rPr>
          <w:lang w:val="en-GB"/>
        </w:rPr>
        <w:t xml:space="preserve"> implementation of national strategies</w:t>
      </w:r>
      <w:r w:rsidR="002C63CD" w:rsidRPr="004C38FD">
        <w:rPr>
          <w:lang w:val="en-GB"/>
        </w:rPr>
        <w:t>.</w:t>
      </w:r>
    </w:p>
    <w:p w14:paraId="33B05E02" w14:textId="531A1164" w:rsidR="002C63CD" w:rsidRPr="004C38FD" w:rsidRDefault="000C73C9" w:rsidP="002C63CD">
      <w:pPr>
        <w:pStyle w:val="Loetelupunktidega"/>
        <w:rPr>
          <w:lang w:val="en-GB"/>
        </w:rPr>
      </w:pPr>
      <w:r>
        <w:rPr>
          <w:lang w:val="en-GB"/>
        </w:rPr>
        <w:t>Ongoing participation in and development of the Three Seas Initiative</w:t>
      </w:r>
      <w:r w:rsidR="002C63CD" w:rsidRPr="004C38FD">
        <w:rPr>
          <w:lang w:val="en-GB"/>
        </w:rPr>
        <w:t xml:space="preserve">, </w:t>
      </w:r>
      <w:r>
        <w:rPr>
          <w:lang w:val="en-GB"/>
        </w:rPr>
        <w:t>including replacement events in</w:t>
      </w:r>
      <w:r w:rsidR="002C63CD" w:rsidRPr="004C38FD">
        <w:rPr>
          <w:lang w:val="en-GB"/>
        </w:rPr>
        <w:t xml:space="preserve"> 2021</w:t>
      </w:r>
      <w:r>
        <w:rPr>
          <w:lang w:val="en-GB"/>
        </w:rPr>
        <w:t xml:space="preserve"> to compensate for Tallinn summit</w:t>
      </w:r>
      <w:r w:rsidR="002C63CD" w:rsidRPr="004C38FD">
        <w:rPr>
          <w:lang w:val="en-GB"/>
        </w:rPr>
        <w:t xml:space="preserve"> </w:t>
      </w:r>
      <w:r>
        <w:rPr>
          <w:lang w:val="en-GB"/>
        </w:rPr>
        <w:t>cancelled due to</w:t>
      </w:r>
      <w:r w:rsidR="002C63CD" w:rsidRPr="004C38FD">
        <w:rPr>
          <w:lang w:val="en-GB"/>
        </w:rPr>
        <w:t xml:space="preserve"> COVID19 epide</w:t>
      </w:r>
      <w:r>
        <w:rPr>
          <w:lang w:val="en-GB"/>
        </w:rPr>
        <w:t>mics in</w:t>
      </w:r>
      <w:r w:rsidR="002C63CD" w:rsidRPr="004C38FD">
        <w:rPr>
          <w:lang w:val="en-GB"/>
        </w:rPr>
        <w:t xml:space="preserve"> 2020.     </w:t>
      </w:r>
    </w:p>
    <w:p w14:paraId="3435E710" w14:textId="1C7B80E9" w:rsidR="00EF3AB7" w:rsidRPr="004C38FD" w:rsidRDefault="000C73C9" w:rsidP="00EF3AB7">
      <w:pPr>
        <w:pStyle w:val="Loetelupunktidega"/>
        <w:numPr>
          <w:ilvl w:val="0"/>
          <w:numId w:val="34"/>
        </w:numPr>
        <w:rPr>
          <w:lang w:val="en-GB"/>
        </w:rPr>
      </w:pPr>
      <w:r>
        <w:rPr>
          <w:lang w:val="en-GB"/>
        </w:rPr>
        <w:t>Introduce and</w:t>
      </w:r>
      <w:r w:rsidR="00EF3AB7" w:rsidRPr="004C38FD">
        <w:rPr>
          <w:lang w:val="en-GB"/>
        </w:rPr>
        <w:t>/</w:t>
      </w:r>
      <w:r>
        <w:rPr>
          <w:lang w:val="en-GB"/>
        </w:rPr>
        <w:t>or</w:t>
      </w:r>
      <w:r w:rsidR="00EF3AB7" w:rsidRPr="004C38FD">
        <w:rPr>
          <w:lang w:val="en-GB"/>
        </w:rPr>
        <w:t xml:space="preserve"> (</w:t>
      </w:r>
      <w:r>
        <w:rPr>
          <w:lang w:val="en-GB"/>
        </w:rPr>
        <w:t>co</w:t>
      </w:r>
      <w:r w:rsidR="00EF3AB7" w:rsidRPr="004C38FD">
        <w:rPr>
          <w:lang w:val="en-GB"/>
        </w:rPr>
        <w:t>)</w:t>
      </w:r>
      <w:r>
        <w:rPr>
          <w:lang w:val="en-GB"/>
        </w:rPr>
        <w:t>arrange international events with great diplomatic impact</w:t>
      </w:r>
      <w:r w:rsidR="00EF3AB7" w:rsidRPr="004C38FD">
        <w:rPr>
          <w:lang w:val="en-GB"/>
        </w:rPr>
        <w:t xml:space="preserve"> </w:t>
      </w:r>
      <w:r>
        <w:rPr>
          <w:lang w:val="en-GB"/>
        </w:rPr>
        <w:t>in Estonia</w:t>
      </w:r>
      <w:r w:rsidR="00EF3AB7" w:rsidRPr="004C38FD">
        <w:rPr>
          <w:lang w:val="en-GB"/>
        </w:rPr>
        <w:t xml:space="preserve">, </w:t>
      </w:r>
      <w:r>
        <w:rPr>
          <w:lang w:val="en-GB"/>
        </w:rPr>
        <w:t xml:space="preserve">carried out by means of </w:t>
      </w:r>
      <w:r w:rsidR="00EF3AB7" w:rsidRPr="004C38FD">
        <w:rPr>
          <w:i/>
          <w:lang w:val="en-GB"/>
        </w:rPr>
        <w:t>diploma</w:t>
      </w:r>
      <w:r>
        <w:rPr>
          <w:i/>
          <w:lang w:val="en-GB"/>
        </w:rPr>
        <w:t>cy development programme</w:t>
      </w:r>
      <w:r w:rsidR="00EF3AB7" w:rsidRPr="004C38FD">
        <w:rPr>
          <w:lang w:val="en-GB"/>
        </w:rPr>
        <w:t xml:space="preserve">.  </w:t>
      </w:r>
    </w:p>
    <w:p w14:paraId="12EE0FFB" w14:textId="6D94298F" w:rsidR="00EF3AB7" w:rsidRPr="004C38FD" w:rsidRDefault="000C73C9" w:rsidP="00EF3AB7">
      <w:pPr>
        <w:pStyle w:val="Loetelupunktidega"/>
        <w:numPr>
          <w:ilvl w:val="0"/>
          <w:numId w:val="34"/>
        </w:numPr>
        <w:rPr>
          <w:lang w:val="en-GB"/>
        </w:rPr>
      </w:pPr>
      <w:r>
        <w:rPr>
          <w:lang w:val="en-GB"/>
        </w:rPr>
        <w:t>Ensuring the quality of operations related to e</w:t>
      </w:r>
      <w:r w:rsidR="00EF3AB7" w:rsidRPr="004C38FD">
        <w:rPr>
          <w:lang w:val="en-GB"/>
        </w:rPr>
        <w:t>-residen</w:t>
      </w:r>
      <w:r>
        <w:rPr>
          <w:lang w:val="en-GB"/>
        </w:rPr>
        <w:t>t</w:t>
      </w:r>
      <w:r w:rsidR="00EF3AB7" w:rsidRPr="004C38FD">
        <w:rPr>
          <w:lang w:val="en-GB"/>
        </w:rPr>
        <w:t xml:space="preserve"> </w:t>
      </w:r>
      <w:r>
        <w:rPr>
          <w:lang w:val="en-GB"/>
        </w:rPr>
        <w:t>cards</w:t>
      </w:r>
      <w:r w:rsidR="00E56100" w:rsidRPr="004C38FD">
        <w:rPr>
          <w:lang w:val="en-GB"/>
        </w:rPr>
        <w:t xml:space="preserve"> and </w:t>
      </w:r>
      <w:r>
        <w:rPr>
          <w:lang w:val="en-GB"/>
        </w:rPr>
        <w:t xml:space="preserve">promotion of inclusion of </w:t>
      </w:r>
      <w:r w:rsidR="00EF3AB7" w:rsidRPr="004C38FD">
        <w:rPr>
          <w:lang w:val="en-GB"/>
        </w:rPr>
        <w:t>e-resident</w:t>
      </w:r>
      <w:r>
        <w:rPr>
          <w:lang w:val="en-GB"/>
        </w:rPr>
        <w:t>s</w:t>
      </w:r>
      <w:r w:rsidR="00EF3AB7" w:rsidRPr="004C38FD">
        <w:rPr>
          <w:lang w:val="en-GB"/>
        </w:rPr>
        <w:t xml:space="preserve">. </w:t>
      </w:r>
    </w:p>
    <w:p w14:paraId="51E7C861" w14:textId="54B03828" w:rsidR="00EF3AB7" w:rsidRPr="004C38FD" w:rsidRDefault="007704D6" w:rsidP="00EF3AB7">
      <w:pPr>
        <w:pStyle w:val="Loetelupunktidega"/>
        <w:numPr>
          <w:ilvl w:val="0"/>
          <w:numId w:val="34"/>
        </w:numPr>
        <w:rPr>
          <w:lang w:val="en-GB"/>
        </w:rPr>
      </w:pPr>
      <w:r w:rsidRPr="004C38FD">
        <w:rPr>
          <w:lang w:val="en-GB"/>
        </w:rPr>
        <w:lastRenderedPageBreak/>
        <w:t>Increasing and strengthening cyber security capacity</w:t>
      </w:r>
      <w:r w:rsidR="00EF3AB7" w:rsidRPr="004C38FD">
        <w:rPr>
          <w:lang w:val="en-GB"/>
        </w:rPr>
        <w:t xml:space="preserve">. </w:t>
      </w:r>
      <w:r w:rsidR="00F917A1">
        <w:rPr>
          <w:lang w:val="en-GB"/>
        </w:rPr>
        <w:t xml:space="preserve">Involves preparation and implementation of new international cyber cooperation strategy </w:t>
      </w:r>
      <w:r w:rsidR="00E56100" w:rsidRPr="004C38FD">
        <w:rPr>
          <w:lang w:val="en-GB"/>
        </w:rPr>
        <w:t xml:space="preserve">and </w:t>
      </w:r>
      <w:r w:rsidR="00F917A1">
        <w:rPr>
          <w:lang w:val="en-GB"/>
        </w:rPr>
        <w:t xml:space="preserve">active involvement in renewal and implementation of Estonian cyber security strategy </w:t>
      </w:r>
      <w:r w:rsidR="00EF3AB7" w:rsidRPr="004C38FD">
        <w:rPr>
          <w:lang w:val="en-GB"/>
        </w:rPr>
        <w:t>(</w:t>
      </w:r>
      <w:r w:rsidR="00F917A1">
        <w:rPr>
          <w:lang w:val="en-GB"/>
        </w:rPr>
        <w:t>led by MEAC)</w:t>
      </w:r>
      <w:r w:rsidR="00EF3AB7" w:rsidRPr="004C38FD">
        <w:rPr>
          <w:lang w:val="en-GB"/>
        </w:rPr>
        <w:t xml:space="preserve">.  </w:t>
      </w:r>
    </w:p>
    <w:p w14:paraId="43FF13EB" w14:textId="2A466477" w:rsidR="00EF3AB7" w:rsidRPr="004C38FD" w:rsidRDefault="007704D6" w:rsidP="00EF3AB7">
      <w:pPr>
        <w:pStyle w:val="Loetelupunktidega"/>
        <w:numPr>
          <w:ilvl w:val="0"/>
          <w:numId w:val="34"/>
        </w:numPr>
        <w:rPr>
          <w:lang w:val="en-GB"/>
        </w:rPr>
      </w:pPr>
      <w:r w:rsidRPr="004C38FD">
        <w:rPr>
          <w:lang w:val="en-GB"/>
        </w:rPr>
        <w:t>Around-the-clock news, crisis monitoring and consular emergency aid in case of events taking place abroad</w:t>
      </w:r>
      <w:r w:rsidR="00EF3AB7" w:rsidRPr="004C38FD">
        <w:rPr>
          <w:lang w:val="en-GB"/>
        </w:rPr>
        <w:t>.</w:t>
      </w:r>
    </w:p>
    <w:p w14:paraId="2BAC00AE" w14:textId="08A3F567" w:rsidR="00EF3AB7" w:rsidRPr="004C38FD" w:rsidRDefault="007704D6" w:rsidP="00EF3AB7">
      <w:pPr>
        <w:pStyle w:val="Loetelupunktidega"/>
        <w:numPr>
          <w:ilvl w:val="0"/>
          <w:numId w:val="34"/>
        </w:numPr>
        <w:rPr>
          <w:lang w:val="en-GB"/>
        </w:rPr>
      </w:pPr>
      <w:r w:rsidRPr="004C38FD">
        <w:rPr>
          <w:lang w:val="en-GB"/>
        </w:rPr>
        <w:t xml:space="preserve">Monitoring the performance of, complementing and compiling external contracts to protect and promote economic interests and reduce trade barriers. </w:t>
      </w:r>
      <w:r w:rsidR="00887778">
        <w:rPr>
          <w:lang w:val="en-GB"/>
        </w:rPr>
        <w:t>Monitoring</w:t>
      </w:r>
      <w:r w:rsidR="00887778" w:rsidRPr="00887778">
        <w:rPr>
          <w:lang w:val="en-GB"/>
        </w:rPr>
        <w:t xml:space="preserve"> </w:t>
      </w:r>
      <w:r w:rsidR="00887778">
        <w:rPr>
          <w:lang w:val="en-GB"/>
        </w:rPr>
        <w:t>of the performance, supplementing and preparation of international agreements to protect and promote economic interests and reduce trade barriers.</w:t>
      </w:r>
      <w:r w:rsidR="00EF3AB7" w:rsidRPr="004C38FD">
        <w:rPr>
          <w:lang w:val="en-GB"/>
        </w:rPr>
        <w:t xml:space="preserve"> </w:t>
      </w:r>
      <w:r w:rsidRPr="004C38FD">
        <w:rPr>
          <w:lang w:val="en-GB"/>
        </w:rPr>
        <w:t xml:space="preserve">This </w:t>
      </w:r>
      <w:r w:rsidR="00887778">
        <w:rPr>
          <w:lang w:val="en-GB"/>
        </w:rPr>
        <w:t>activity</w:t>
      </w:r>
      <w:r w:rsidRPr="004C38FD">
        <w:rPr>
          <w:lang w:val="en-GB"/>
        </w:rPr>
        <w:t xml:space="preserve"> becomes especially important</w:t>
      </w:r>
      <w:r w:rsidR="00EF3AB7" w:rsidRPr="004C38FD">
        <w:rPr>
          <w:lang w:val="en-GB"/>
        </w:rPr>
        <w:t xml:space="preserve"> </w:t>
      </w:r>
      <w:r w:rsidR="007F0F69">
        <w:rPr>
          <w:lang w:val="en-GB"/>
        </w:rPr>
        <w:t>in the situation of</w:t>
      </w:r>
      <w:r w:rsidRPr="004C38FD">
        <w:rPr>
          <w:lang w:val="en-GB"/>
        </w:rPr>
        <w:t xml:space="preserve"> economic recession caused by</w:t>
      </w:r>
      <w:r w:rsidR="00EF3AB7" w:rsidRPr="004C38FD">
        <w:rPr>
          <w:lang w:val="en-GB"/>
        </w:rPr>
        <w:t xml:space="preserve"> COVID19, </w:t>
      </w:r>
      <w:r w:rsidRPr="004C38FD">
        <w:rPr>
          <w:lang w:val="en-GB"/>
        </w:rPr>
        <w:t xml:space="preserve">which </w:t>
      </w:r>
      <w:r w:rsidR="007F0F69">
        <w:rPr>
          <w:lang w:val="en-GB"/>
        </w:rPr>
        <w:t>is expected to lead to imposing more protectionist measures</w:t>
      </w:r>
      <w:r w:rsidR="00EF3AB7" w:rsidRPr="004C38FD">
        <w:rPr>
          <w:lang w:val="en-GB"/>
        </w:rPr>
        <w:t xml:space="preserve">.   </w:t>
      </w:r>
    </w:p>
    <w:p w14:paraId="00A2D2AE" w14:textId="70BB111B" w:rsidR="00EF3AB7" w:rsidRPr="004C38FD" w:rsidRDefault="007F0F69" w:rsidP="00EF3AB7">
      <w:pPr>
        <w:pStyle w:val="Loetelupunktidega"/>
        <w:numPr>
          <w:ilvl w:val="0"/>
          <w:numId w:val="34"/>
        </w:numPr>
        <w:rPr>
          <w:lang w:val="en-GB"/>
        </w:rPr>
      </w:pPr>
      <w:r>
        <w:rPr>
          <w:lang w:val="en-GB"/>
        </w:rPr>
        <w:t>Continued strengthening of Estonian business diplomacy network</w:t>
      </w:r>
      <w:r w:rsidR="00EF3AB7" w:rsidRPr="004C38FD">
        <w:rPr>
          <w:lang w:val="en-GB"/>
        </w:rPr>
        <w:t xml:space="preserve">, </w:t>
      </w:r>
      <w:r>
        <w:rPr>
          <w:lang w:val="en-GB"/>
        </w:rPr>
        <w:t>including opening new foreign missions aimed at business diplomacy a</w:t>
      </w:r>
      <w:r w:rsidR="00E56100" w:rsidRPr="004C38FD">
        <w:rPr>
          <w:lang w:val="en-GB"/>
        </w:rPr>
        <w:t xml:space="preserve">nd </w:t>
      </w:r>
      <w:r>
        <w:rPr>
          <w:lang w:val="en-GB"/>
        </w:rPr>
        <w:t>secondment of foreign representatives, development of related ICT capabilities</w:t>
      </w:r>
      <w:r w:rsidR="00E56100" w:rsidRPr="004C38FD">
        <w:rPr>
          <w:lang w:val="en-GB"/>
        </w:rPr>
        <w:t xml:space="preserve"> and </w:t>
      </w:r>
      <w:r>
        <w:rPr>
          <w:lang w:val="en-GB"/>
        </w:rPr>
        <w:t>improvement of support given to foreign missions by the headquarters. Foreign market entry is directed by clear and measurable action plans, linked to</w:t>
      </w:r>
      <w:r w:rsidR="00EF3AB7" w:rsidRPr="004C38FD">
        <w:rPr>
          <w:lang w:val="en-GB"/>
        </w:rPr>
        <w:t xml:space="preserve"> </w:t>
      </w:r>
      <w:r>
        <w:rPr>
          <w:lang w:val="en-GB"/>
        </w:rPr>
        <w:t>increased involvement of honorary consuls</w:t>
      </w:r>
      <w:r w:rsidR="00EF3AB7" w:rsidRPr="004C38FD">
        <w:rPr>
          <w:lang w:val="en-GB"/>
        </w:rPr>
        <w:t xml:space="preserve">, </w:t>
      </w:r>
      <w:r>
        <w:rPr>
          <w:lang w:val="en-GB"/>
        </w:rPr>
        <w:t>Estonian community abroad</w:t>
      </w:r>
      <w:r w:rsidR="00EF3AB7" w:rsidRPr="004C38FD">
        <w:rPr>
          <w:lang w:val="en-GB"/>
        </w:rPr>
        <w:t xml:space="preserve">, </w:t>
      </w:r>
      <w:r>
        <w:rPr>
          <w:lang w:val="en-GB"/>
        </w:rPr>
        <w:t xml:space="preserve">friends of Estonia </w:t>
      </w:r>
      <w:r w:rsidR="00E56100" w:rsidRPr="004C38FD">
        <w:rPr>
          <w:lang w:val="en-GB"/>
        </w:rPr>
        <w:t xml:space="preserve">and </w:t>
      </w:r>
      <w:r w:rsidR="00EF3AB7" w:rsidRPr="004C38FD">
        <w:rPr>
          <w:lang w:val="en-GB"/>
        </w:rPr>
        <w:t>e-resident</w:t>
      </w:r>
      <w:r>
        <w:rPr>
          <w:lang w:val="en-GB"/>
        </w:rPr>
        <w:t>s</w:t>
      </w:r>
      <w:r w:rsidR="00EF3AB7" w:rsidRPr="004C38FD">
        <w:rPr>
          <w:lang w:val="en-GB"/>
        </w:rPr>
        <w:t xml:space="preserve">. </w:t>
      </w:r>
    </w:p>
    <w:p w14:paraId="01790AEC" w14:textId="0A6CD45B" w:rsidR="00EF3AB7" w:rsidRPr="004C38FD" w:rsidRDefault="00090D4F" w:rsidP="00EF3AB7">
      <w:pPr>
        <w:pStyle w:val="Loetelupunktidega"/>
        <w:numPr>
          <w:ilvl w:val="0"/>
          <w:numId w:val="34"/>
        </w:numPr>
        <w:rPr>
          <w:lang w:val="en-GB"/>
        </w:rPr>
      </w:pPr>
      <w:r w:rsidRPr="004C38FD">
        <w:rPr>
          <w:lang w:val="en-GB"/>
        </w:rPr>
        <w:t>Provision of consular services in a way that is more convenient for clients and efficient for the state</w:t>
      </w:r>
      <w:r w:rsidR="00EF3AB7" w:rsidRPr="004C38FD">
        <w:rPr>
          <w:lang w:val="en-GB"/>
        </w:rPr>
        <w:t>.</w:t>
      </w:r>
    </w:p>
    <w:p w14:paraId="1BA4AB92" w14:textId="64515D2F" w:rsidR="00EF3AB7" w:rsidRPr="004C38FD" w:rsidRDefault="00EF3AB7" w:rsidP="00EF3AB7">
      <w:pPr>
        <w:pStyle w:val="Loetelupunktidega"/>
        <w:numPr>
          <w:ilvl w:val="0"/>
          <w:numId w:val="34"/>
        </w:numPr>
        <w:rPr>
          <w:lang w:val="en-GB"/>
        </w:rPr>
      </w:pPr>
      <w:r w:rsidRPr="004C38FD">
        <w:rPr>
          <w:lang w:val="en-GB"/>
        </w:rPr>
        <w:t>Innova</w:t>
      </w:r>
      <w:r w:rsidR="00090D4F" w:rsidRPr="004C38FD">
        <w:rPr>
          <w:lang w:val="en-GB"/>
        </w:rPr>
        <w:t>tive solutions in providing travel information and risk communication, to reach clients more efficiently a</w:t>
      </w:r>
      <w:r w:rsidR="00E56100" w:rsidRPr="004C38FD">
        <w:rPr>
          <w:lang w:val="en-GB"/>
        </w:rPr>
        <w:t xml:space="preserve">nd </w:t>
      </w:r>
      <w:r w:rsidR="00090D4F" w:rsidRPr="004C38FD">
        <w:rPr>
          <w:lang w:val="en-GB"/>
        </w:rPr>
        <w:t>ensure that Estonians are well-informed when travelling</w:t>
      </w:r>
      <w:r w:rsidRPr="004C38FD">
        <w:rPr>
          <w:lang w:val="en-GB"/>
        </w:rPr>
        <w:t>.</w:t>
      </w:r>
    </w:p>
    <w:p w14:paraId="1756C8FB" w14:textId="6F596FB3" w:rsidR="00EF3AB7" w:rsidRPr="004C38FD" w:rsidRDefault="00090D4F" w:rsidP="00EF3AB7">
      <w:pPr>
        <w:pStyle w:val="Loetelupunktidega"/>
        <w:numPr>
          <w:ilvl w:val="0"/>
          <w:numId w:val="34"/>
        </w:numPr>
        <w:rPr>
          <w:lang w:val="en-GB"/>
        </w:rPr>
      </w:pPr>
      <w:r w:rsidRPr="004C38FD">
        <w:rPr>
          <w:lang w:val="en-GB"/>
        </w:rPr>
        <w:t>More extensive inclusion of Estonians living abroad in the society to ensure better connection of our people with Estonia via citizen diplomacy</w:t>
      </w:r>
      <w:r w:rsidR="00EF3AB7" w:rsidRPr="004C38FD">
        <w:rPr>
          <w:lang w:val="en-GB"/>
        </w:rPr>
        <w:t xml:space="preserve">. </w:t>
      </w:r>
    </w:p>
    <w:p w14:paraId="77691491" w14:textId="53920EAA" w:rsidR="00EF3AB7" w:rsidRPr="004C38FD" w:rsidRDefault="00090D4F" w:rsidP="00EF3AB7">
      <w:pPr>
        <w:pStyle w:val="Loetelupunktidega"/>
        <w:numPr>
          <w:ilvl w:val="0"/>
          <w:numId w:val="34"/>
        </w:numPr>
        <w:rPr>
          <w:lang w:val="en-GB"/>
        </w:rPr>
      </w:pPr>
      <w:r w:rsidRPr="004C38FD">
        <w:rPr>
          <w:lang w:val="en-GB"/>
        </w:rPr>
        <w:t>Development and implementation of cross-agency international human resources policy, incl. supporting Estonians’ successful candidacy for positions in international organisations, training and preparation services for persons applying for positions in international organisations</w:t>
      </w:r>
      <w:r w:rsidR="00EF3AB7" w:rsidRPr="004C38FD">
        <w:rPr>
          <w:lang w:val="en-GB"/>
        </w:rPr>
        <w:t>.</w:t>
      </w:r>
    </w:p>
    <w:p w14:paraId="4F897A54" w14:textId="77777777" w:rsidR="001B4675" w:rsidRPr="004C38FD" w:rsidRDefault="001B4675" w:rsidP="00355F8D">
      <w:pPr>
        <w:pStyle w:val="Loetelupunktidega"/>
        <w:numPr>
          <w:ilvl w:val="0"/>
          <w:numId w:val="0"/>
        </w:numPr>
        <w:ind w:left="340"/>
        <w:rPr>
          <w:lang w:val="en-GB"/>
        </w:rPr>
      </w:pPr>
    </w:p>
    <w:p w14:paraId="16366D43" w14:textId="1753CA44" w:rsidR="00BB2543" w:rsidRPr="004C38FD" w:rsidRDefault="000B3264" w:rsidP="00BB2543">
      <w:pPr>
        <w:pStyle w:val="Pealkiri3tase"/>
        <w:rPr>
          <w:lang w:val="en-GB"/>
        </w:rPr>
      </w:pPr>
      <w:r w:rsidRPr="004C38FD">
        <w:rPr>
          <w:lang w:val="en-GB"/>
        </w:rPr>
        <w:t xml:space="preserve">2.14.2 </w:t>
      </w:r>
      <w:r w:rsidR="00090D4F" w:rsidRPr="004C38FD">
        <w:rPr>
          <w:lang w:val="en-GB"/>
        </w:rPr>
        <w:t>Development cooperation and humanitarian aid programme</w:t>
      </w:r>
      <w:bookmarkEnd w:id="66"/>
    </w:p>
    <w:p w14:paraId="410A6D12" w14:textId="4926F6BF" w:rsidR="00BB2543" w:rsidRPr="004C38FD" w:rsidRDefault="00F35963" w:rsidP="00355F8D">
      <w:pPr>
        <w:pStyle w:val="Phitekst"/>
        <w:rPr>
          <w:rStyle w:val="Tugev"/>
          <w:lang w:val="en-GB"/>
        </w:rPr>
      </w:pPr>
      <w:r w:rsidRPr="004C38FD">
        <w:rPr>
          <w:rStyle w:val="Tugev"/>
          <w:lang w:val="en-GB"/>
        </w:rPr>
        <w:t>Aim of the p</w:t>
      </w:r>
      <w:r w:rsidR="00E56100" w:rsidRPr="004C38FD">
        <w:rPr>
          <w:rStyle w:val="Tugev"/>
          <w:lang w:val="en-GB"/>
        </w:rPr>
        <w:t>rogramme</w:t>
      </w:r>
      <w:r w:rsidR="00BB2543" w:rsidRPr="004C38FD">
        <w:rPr>
          <w:rStyle w:val="Tugev"/>
          <w:lang w:val="en-GB"/>
        </w:rPr>
        <w:t xml:space="preserve">: </w:t>
      </w:r>
    </w:p>
    <w:p w14:paraId="48071B30" w14:textId="66A32A1A" w:rsidR="00BB2543" w:rsidRPr="004C38FD" w:rsidRDefault="00BB2543" w:rsidP="00BB2543">
      <w:pPr>
        <w:pStyle w:val="Phitekst"/>
        <w:rPr>
          <w:i/>
          <w:lang w:val="en-GB"/>
        </w:rPr>
      </w:pPr>
      <w:r w:rsidRPr="004C38FD">
        <w:rPr>
          <w:lang w:val="en-GB"/>
        </w:rPr>
        <w:t>E</w:t>
      </w:r>
      <w:r w:rsidR="00090D4F" w:rsidRPr="004C38FD">
        <w:rPr>
          <w:lang w:val="en-GB"/>
        </w:rPr>
        <w:t>stonia’s contribution to global security and sustainable development has grown, including broadened impact and effectiveness of its development cooperation and humanitarian aid</w:t>
      </w:r>
      <w:r w:rsidRPr="004C38FD">
        <w:rPr>
          <w:lang w:val="en-GB"/>
        </w:rPr>
        <w:t>.</w:t>
      </w:r>
    </w:p>
    <w:p w14:paraId="4C846FDB" w14:textId="686923C1" w:rsidR="00A24DC6" w:rsidRPr="004C38FD" w:rsidRDefault="00E56100" w:rsidP="00A24DC6">
      <w:pPr>
        <w:pStyle w:val="Pealdis"/>
        <w:rPr>
          <w:lang w:val="en-GB"/>
        </w:rPr>
      </w:pPr>
      <w:r w:rsidRPr="004C38FD">
        <w:rPr>
          <w:lang w:val="en-GB"/>
        </w:rPr>
        <w:t>Table</w:t>
      </w:r>
      <w:r w:rsidR="00A24DC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42</w:t>
      </w:r>
      <w:r w:rsidR="00F344B4" w:rsidRPr="004C38FD">
        <w:rPr>
          <w:lang w:val="en-GB"/>
        </w:rPr>
        <w:fldChar w:fldCharType="end"/>
      </w:r>
      <w:r w:rsidR="00A24DC6" w:rsidRPr="004C38FD">
        <w:rPr>
          <w:lang w:val="en-GB"/>
        </w:rPr>
        <w:t xml:space="preserve">. </w:t>
      </w:r>
      <w:r w:rsidR="00C411D8" w:rsidRPr="004C38FD">
        <w:rPr>
          <w:lang w:val="en-GB"/>
        </w:rPr>
        <w:t xml:space="preserve">Indicators and target levels of </w:t>
      </w:r>
      <w:r w:rsidR="00090D4F" w:rsidRPr="004C38FD">
        <w:rPr>
          <w:lang w:val="en-GB"/>
        </w:rPr>
        <w:t xml:space="preserve">the development cooperation and humanitarian aid </w:t>
      </w:r>
      <w:r w:rsidR="00A24DC6" w:rsidRPr="004C38FD">
        <w:rPr>
          <w:lang w:val="en-GB"/>
        </w:rPr>
        <w:t>programm</w:t>
      </w:r>
      <w:r w:rsidR="00C411D8" w:rsidRPr="004C38FD">
        <w:rPr>
          <w:lang w:val="en-GB"/>
        </w:rPr>
        <w:t>e</w:t>
      </w:r>
      <w:r w:rsidR="00A24DC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4"/>
        <w:gridCol w:w="1232"/>
        <w:gridCol w:w="1002"/>
        <w:gridCol w:w="1002"/>
        <w:gridCol w:w="1002"/>
        <w:gridCol w:w="999"/>
      </w:tblGrid>
      <w:tr w:rsidR="00BB2543" w:rsidRPr="004C38FD" w14:paraId="11BE5A21" w14:textId="77777777" w:rsidTr="002E0755">
        <w:trPr>
          <w:trHeight w:val="458"/>
          <w:tblHeader/>
        </w:trPr>
        <w:tc>
          <w:tcPr>
            <w:tcW w:w="2110" w:type="pct"/>
            <w:vMerge w:val="restart"/>
            <w:shd w:val="clear" w:color="000000" w:fill="2F75B5"/>
            <w:vAlign w:val="center"/>
            <w:hideMark/>
          </w:tcPr>
          <w:p w14:paraId="5D0041E7" w14:textId="410556A4" w:rsidR="00BB2543" w:rsidRPr="004C38FD" w:rsidRDefault="00D1605C" w:rsidP="00BB2543">
            <w:pPr>
              <w:pStyle w:val="Tabelid"/>
              <w:rPr>
                <w:lang w:val="en-GB"/>
              </w:rPr>
            </w:pPr>
            <w:r w:rsidRPr="004C38FD">
              <w:rPr>
                <w:lang w:val="en-GB"/>
              </w:rPr>
              <w:t>Indicator/Target level</w:t>
            </w:r>
          </w:p>
        </w:tc>
        <w:tc>
          <w:tcPr>
            <w:tcW w:w="680" w:type="pct"/>
            <w:vMerge w:val="restart"/>
            <w:shd w:val="clear" w:color="000000" w:fill="2F75B5"/>
            <w:vAlign w:val="center"/>
            <w:hideMark/>
          </w:tcPr>
          <w:p w14:paraId="6DED22EA" w14:textId="6AC9DC1D" w:rsidR="00BB2543" w:rsidRPr="004C38FD" w:rsidRDefault="00090D4F" w:rsidP="00BB2543">
            <w:pPr>
              <w:pStyle w:val="Tabelid"/>
              <w:rPr>
                <w:lang w:val="en-GB"/>
              </w:rPr>
            </w:pPr>
            <w:r w:rsidRPr="004C38FD">
              <w:rPr>
                <w:lang w:val="en-GB"/>
              </w:rPr>
              <w:t>Previous actual level</w:t>
            </w:r>
            <w:r w:rsidR="00BB2543" w:rsidRPr="004C38FD">
              <w:rPr>
                <w:lang w:val="en-GB"/>
              </w:rPr>
              <w:t xml:space="preserve"> (2019)</w:t>
            </w:r>
          </w:p>
        </w:tc>
        <w:tc>
          <w:tcPr>
            <w:tcW w:w="553" w:type="pct"/>
            <w:vMerge w:val="restart"/>
            <w:shd w:val="clear" w:color="000000" w:fill="2F75B5"/>
            <w:vAlign w:val="center"/>
            <w:hideMark/>
          </w:tcPr>
          <w:p w14:paraId="3D616FB5" w14:textId="77777777" w:rsidR="00BB2543" w:rsidRPr="004C38FD" w:rsidRDefault="00BB2543" w:rsidP="00BB2543">
            <w:pPr>
              <w:pStyle w:val="Tabelid"/>
              <w:rPr>
                <w:lang w:val="en-GB"/>
              </w:rPr>
            </w:pPr>
            <w:r w:rsidRPr="004C38FD">
              <w:rPr>
                <w:lang w:val="en-GB"/>
              </w:rPr>
              <w:t>2021</w:t>
            </w:r>
          </w:p>
        </w:tc>
        <w:tc>
          <w:tcPr>
            <w:tcW w:w="553" w:type="pct"/>
            <w:vMerge w:val="restart"/>
            <w:shd w:val="clear" w:color="000000" w:fill="2F75B5"/>
            <w:vAlign w:val="center"/>
            <w:hideMark/>
          </w:tcPr>
          <w:p w14:paraId="5E07409A" w14:textId="77777777" w:rsidR="00BB2543" w:rsidRPr="004C38FD" w:rsidRDefault="00BB2543" w:rsidP="00BB2543">
            <w:pPr>
              <w:pStyle w:val="Tabelid"/>
              <w:rPr>
                <w:lang w:val="en-GB"/>
              </w:rPr>
            </w:pPr>
            <w:r w:rsidRPr="004C38FD">
              <w:rPr>
                <w:lang w:val="en-GB"/>
              </w:rPr>
              <w:t>2022</w:t>
            </w:r>
          </w:p>
        </w:tc>
        <w:tc>
          <w:tcPr>
            <w:tcW w:w="553" w:type="pct"/>
            <w:vMerge w:val="restart"/>
            <w:shd w:val="clear" w:color="000000" w:fill="2F75B5"/>
            <w:vAlign w:val="center"/>
            <w:hideMark/>
          </w:tcPr>
          <w:p w14:paraId="57464995" w14:textId="77777777" w:rsidR="00BB2543" w:rsidRPr="004C38FD" w:rsidRDefault="00BB2543" w:rsidP="00BB2543">
            <w:pPr>
              <w:pStyle w:val="Tabelid"/>
              <w:rPr>
                <w:lang w:val="en-GB"/>
              </w:rPr>
            </w:pPr>
            <w:r w:rsidRPr="004C38FD">
              <w:rPr>
                <w:lang w:val="en-GB"/>
              </w:rPr>
              <w:t>2023</w:t>
            </w:r>
          </w:p>
        </w:tc>
        <w:tc>
          <w:tcPr>
            <w:tcW w:w="551" w:type="pct"/>
            <w:vMerge w:val="restart"/>
            <w:shd w:val="clear" w:color="000000" w:fill="2F75B5"/>
            <w:vAlign w:val="center"/>
            <w:hideMark/>
          </w:tcPr>
          <w:p w14:paraId="3E81B9B6" w14:textId="77777777" w:rsidR="00BB2543" w:rsidRPr="004C38FD" w:rsidRDefault="00BB2543" w:rsidP="00BB2543">
            <w:pPr>
              <w:pStyle w:val="Tabelid"/>
              <w:rPr>
                <w:lang w:val="en-GB"/>
              </w:rPr>
            </w:pPr>
            <w:r w:rsidRPr="004C38FD">
              <w:rPr>
                <w:lang w:val="en-GB"/>
              </w:rPr>
              <w:t>2024</w:t>
            </w:r>
          </w:p>
        </w:tc>
      </w:tr>
      <w:tr w:rsidR="00BB2543" w:rsidRPr="004C38FD" w14:paraId="7D7E5C32" w14:textId="77777777" w:rsidTr="002E0755">
        <w:trPr>
          <w:trHeight w:val="458"/>
          <w:tblHeader/>
        </w:trPr>
        <w:tc>
          <w:tcPr>
            <w:tcW w:w="2110" w:type="pct"/>
            <w:vMerge/>
            <w:vAlign w:val="center"/>
            <w:hideMark/>
          </w:tcPr>
          <w:p w14:paraId="4E9463C0" w14:textId="77777777" w:rsidR="00BB2543" w:rsidRPr="004C38FD" w:rsidRDefault="00BB2543" w:rsidP="00BB2543">
            <w:pPr>
              <w:pStyle w:val="Tabelid"/>
              <w:rPr>
                <w:lang w:val="en-GB"/>
              </w:rPr>
            </w:pPr>
          </w:p>
        </w:tc>
        <w:tc>
          <w:tcPr>
            <w:tcW w:w="680" w:type="pct"/>
            <w:vMerge/>
            <w:vAlign w:val="center"/>
            <w:hideMark/>
          </w:tcPr>
          <w:p w14:paraId="2DC3ACB2" w14:textId="77777777" w:rsidR="00BB2543" w:rsidRPr="004C38FD" w:rsidRDefault="00BB2543" w:rsidP="00BB2543">
            <w:pPr>
              <w:pStyle w:val="Tabelid"/>
              <w:rPr>
                <w:lang w:val="en-GB"/>
              </w:rPr>
            </w:pPr>
          </w:p>
        </w:tc>
        <w:tc>
          <w:tcPr>
            <w:tcW w:w="553" w:type="pct"/>
            <w:vMerge/>
            <w:vAlign w:val="center"/>
            <w:hideMark/>
          </w:tcPr>
          <w:p w14:paraId="46C4EA60" w14:textId="77777777" w:rsidR="00BB2543" w:rsidRPr="004C38FD" w:rsidRDefault="00BB2543" w:rsidP="00BB2543">
            <w:pPr>
              <w:pStyle w:val="Tabelid"/>
              <w:rPr>
                <w:lang w:val="en-GB"/>
              </w:rPr>
            </w:pPr>
          </w:p>
        </w:tc>
        <w:tc>
          <w:tcPr>
            <w:tcW w:w="553" w:type="pct"/>
            <w:vMerge/>
            <w:vAlign w:val="center"/>
            <w:hideMark/>
          </w:tcPr>
          <w:p w14:paraId="0B604A2E" w14:textId="77777777" w:rsidR="00BB2543" w:rsidRPr="004C38FD" w:rsidRDefault="00BB2543" w:rsidP="00BB2543">
            <w:pPr>
              <w:pStyle w:val="Tabelid"/>
              <w:rPr>
                <w:lang w:val="en-GB"/>
              </w:rPr>
            </w:pPr>
          </w:p>
        </w:tc>
        <w:tc>
          <w:tcPr>
            <w:tcW w:w="553" w:type="pct"/>
            <w:vMerge/>
            <w:vAlign w:val="center"/>
            <w:hideMark/>
          </w:tcPr>
          <w:p w14:paraId="080A905F" w14:textId="77777777" w:rsidR="00BB2543" w:rsidRPr="004C38FD" w:rsidRDefault="00BB2543" w:rsidP="00BB2543">
            <w:pPr>
              <w:pStyle w:val="Tabelid"/>
              <w:rPr>
                <w:lang w:val="en-GB"/>
              </w:rPr>
            </w:pPr>
          </w:p>
        </w:tc>
        <w:tc>
          <w:tcPr>
            <w:tcW w:w="551" w:type="pct"/>
            <w:vMerge/>
            <w:vAlign w:val="center"/>
            <w:hideMark/>
          </w:tcPr>
          <w:p w14:paraId="18512ED5" w14:textId="77777777" w:rsidR="00BB2543" w:rsidRPr="004C38FD" w:rsidRDefault="00BB2543" w:rsidP="00BB2543">
            <w:pPr>
              <w:pStyle w:val="Tabelid"/>
              <w:rPr>
                <w:lang w:val="en-GB"/>
              </w:rPr>
            </w:pPr>
          </w:p>
        </w:tc>
      </w:tr>
      <w:tr w:rsidR="00BB2543" w:rsidRPr="004C38FD" w14:paraId="5A92A277" w14:textId="77777777" w:rsidTr="002E0755">
        <w:trPr>
          <w:trHeight w:val="408"/>
        </w:trPr>
        <w:tc>
          <w:tcPr>
            <w:tcW w:w="2110" w:type="pct"/>
            <w:shd w:val="clear" w:color="auto" w:fill="auto"/>
            <w:vAlign w:val="center"/>
          </w:tcPr>
          <w:p w14:paraId="73A3DA8E" w14:textId="0DE000D6" w:rsidR="00BB2543" w:rsidRPr="004C38FD" w:rsidRDefault="00090D4F" w:rsidP="00BB2543">
            <w:pPr>
              <w:pStyle w:val="Tabelid"/>
              <w:rPr>
                <w:lang w:val="en-GB"/>
              </w:rPr>
            </w:pPr>
            <w:r w:rsidRPr="004C38FD">
              <w:rPr>
                <w:lang w:val="en-GB"/>
              </w:rPr>
              <w:t>The international obligations have been carried out</w:t>
            </w:r>
            <w:r w:rsidR="00BB2543" w:rsidRPr="004C38FD">
              <w:rPr>
                <w:lang w:val="en-GB"/>
              </w:rPr>
              <w:t xml:space="preserve"> (0</w:t>
            </w:r>
            <w:r w:rsidRPr="004C38FD">
              <w:rPr>
                <w:lang w:val="en-GB"/>
              </w:rPr>
              <w:t>.</w:t>
            </w:r>
            <w:r w:rsidR="00BB2543" w:rsidRPr="004C38FD">
              <w:rPr>
                <w:lang w:val="en-GB"/>
              </w:rPr>
              <w:t xml:space="preserve">33% </w:t>
            </w:r>
            <w:r w:rsidRPr="004C38FD">
              <w:rPr>
                <w:lang w:val="en-GB"/>
              </w:rPr>
              <w:t xml:space="preserve">of the GNP in </w:t>
            </w:r>
            <w:r w:rsidR="00BB2543" w:rsidRPr="004C38FD">
              <w:rPr>
                <w:lang w:val="en-GB"/>
              </w:rPr>
              <w:t>2030)</w:t>
            </w:r>
            <w:r w:rsidR="002E0755" w:rsidRPr="004C38FD">
              <w:rPr>
                <w:lang w:val="en-GB"/>
              </w:rPr>
              <w:t>, %</w:t>
            </w:r>
          </w:p>
          <w:p w14:paraId="7004651B" w14:textId="6B430FD0" w:rsidR="00BB2543" w:rsidRPr="004C38FD" w:rsidRDefault="009C0513" w:rsidP="00BB2543">
            <w:pPr>
              <w:pStyle w:val="Tabelid"/>
              <w:rPr>
                <w:rFonts w:eastAsia="Calibri"/>
                <w:i/>
                <w:lang w:val="en-GB"/>
              </w:rPr>
            </w:pPr>
            <w:r w:rsidRPr="004C38FD">
              <w:rPr>
                <w:rFonts w:eastAsia="Calibri"/>
                <w:i/>
                <w:lang w:val="en-GB"/>
              </w:rPr>
              <w:t>Source:</w:t>
            </w:r>
            <w:r w:rsidR="00BB2543" w:rsidRPr="004C38FD">
              <w:rPr>
                <w:rFonts w:eastAsia="Calibri"/>
                <w:i/>
                <w:lang w:val="en-GB"/>
              </w:rPr>
              <w:t xml:space="preserve"> </w:t>
            </w:r>
            <w:r w:rsidR="00090D4F" w:rsidRPr="004C38FD">
              <w:rPr>
                <w:rFonts w:eastAsia="Calibri"/>
                <w:i/>
                <w:lang w:val="en-GB"/>
              </w:rPr>
              <w:t>Ministry of Foreign Affairs</w:t>
            </w:r>
          </w:p>
          <w:p w14:paraId="73A7AFD2" w14:textId="77777777" w:rsidR="00BB2543" w:rsidRPr="004C38FD" w:rsidRDefault="00BB2543" w:rsidP="00BB2543">
            <w:pPr>
              <w:pStyle w:val="Tabelid"/>
              <w:rPr>
                <w:rFonts w:eastAsia="Calibri"/>
                <w:i/>
                <w:lang w:val="en-GB"/>
              </w:rPr>
            </w:pPr>
          </w:p>
          <w:p w14:paraId="0311049A" w14:textId="77777777" w:rsidR="00BB2543" w:rsidRPr="004C38FD" w:rsidRDefault="00BB2543" w:rsidP="00BB2543">
            <w:pPr>
              <w:pStyle w:val="Tabelid"/>
              <w:rPr>
                <w:i/>
                <w:lang w:val="en-GB"/>
              </w:rPr>
            </w:pPr>
          </w:p>
        </w:tc>
        <w:tc>
          <w:tcPr>
            <w:tcW w:w="680" w:type="pct"/>
            <w:shd w:val="clear" w:color="auto" w:fill="auto"/>
            <w:vAlign w:val="center"/>
          </w:tcPr>
          <w:p w14:paraId="3EEA3E6B" w14:textId="704F399B" w:rsidR="00BB2543" w:rsidRPr="004C38FD" w:rsidRDefault="00BB2543" w:rsidP="00BB2543">
            <w:pPr>
              <w:pStyle w:val="Tabelid"/>
              <w:rPr>
                <w:rFonts w:cs="Times New Roman"/>
                <w:color w:val="000000" w:themeColor="text1"/>
                <w:lang w:val="en-GB"/>
              </w:rPr>
            </w:pPr>
            <w:r w:rsidRPr="004C38FD">
              <w:rPr>
                <w:rFonts w:cs="Times New Roman"/>
                <w:color w:val="000000" w:themeColor="text1"/>
                <w:lang w:val="en-GB"/>
              </w:rPr>
              <w:t>0</w:t>
            </w:r>
            <w:r w:rsidR="00090D4F" w:rsidRPr="004C38FD">
              <w:rPr>
                <w:rFonts w:cs="Times New Roman"/>
                <w:color w:val="000000" w:themeColor="text1"/>
                <w:lang w:val="en-GB"/>
              </w:rPr>
              <w:t>.</w:t>
            </w:r>
            <w:r w:rsidRPr="004C38FD">
              <w:rPr>
                <w:rFonts w:cs="Times New Roman"/>
                <w:color w:val="000000" w:themeColor="text1"/>
                <w:lang w:val="en-GB"/>
              </w:rPr>
              <w:t xml:space="preserve">15 </w:t>
            </w:r>
            <w:r w:rsidRPr="004C38FD">
              <w:rPr>
                <w:rFonts w:eastAsia="Calibri"/>
                <w:color w:val="000000" w:themeColor="text1"/>
                <w:szCs w:val="20"/>
                <w:vertAlign w:val="superscript"/>
                <w:lang w:val="en-GB"/>
              </w:rPr>
              <w:footnoteReference w:id="53"/>
            </w:r>
          </w:p>
          <w:p w14:paraId="3B696ABC" w14:textId="77777777" w:rsidR="00BB2543" w:rsidRPr="004C38FD" w:rsidRDefault="00BB2543" w:rsidP="00BB2543">
            <w:pPr>
              <w:pStyle w:val="Tabelid"/>
              <w:rPr>
                <w:rFonts w:cs="Times New Roman"/>
                <w:color w:val="000000" w:themeColor="text1"/>
                <w:lang w:val="en-GB"/>
              </w:rPr>
            </w:pPr>
            <w:r w:rsidRPr="004C38FD">
              <w:rPr>
                <w:rFonts w:cs="Times New Roman"/>
                <w:color w:val="000000" w:themeColor="text1"/>
                <w:lang w:val="en-GB"/>
              </w:rPr>
              <w:t>(2019)</w:t>
            </w:r>
          </w:p>
          <w:p w14:paraId="5630934D" w14:textId="77777777" w:rsidR="00BB2543" w:rsidRPr="004C38FD" w:rsidRDefault="00BB2543" w:rsidP="00BB2543">
            <w:pPr>
              <w:pStyle w:val="Tabelid"/>
              <w:rPr>
                <w:color w:val="000000" w:themeColor="text1"/>
                <w:lang w:val="en-GB"/>
              </w:rPr>
            </w:pPr>
          </w:p>
        </w:tc>
        <w:tc>
          <w:tcPr>
            <w:tcW w:w="553" w:type="pct"/>
            <w:shd w:val="clear" w:color="000000" w:fill="FFFFFF"/>
            <w:vAlign w:val="center"/>
          </w:tcPr>
          <w:p w14:paraId="208FC51F" w14:textId="09F1E922" w:rsidR="00BB2543" w:rsidRPr="004C38FD" w:rsidRDefault="00BB2543" w:rsidP="00BB2543">
            <w:pPr>
              <w:pStyle w:val="Tabelid"/>
              <w:rPr>
                <w:color w:val="000000" w:themeColor="text1"/>
                <w:lang w:val="en-GB"/>
              </w:rPr>
            </w:pPr>
            <w:r w:rsidRPr="004C38FD">
              <w:rPr>
                <w:rFonts w:cs="Times New Roman"/>
                <w:color w:val="000000" w:themeColor="text1"/>
                <w:lang w:val="en-GB"/>
              </w:rPr>
              <w:t>0</w:t>
            </w:r>
            <w:r w:rsidR="00090D4F" w:rsidRPr="004C38FD">
              <w:rPr>
                <w:rFonts w:cs="Times New Roman"/>
                <w:color w:val="000000" w:themeColor="text1"/>
                <w:lang w:val="en-GB"/>
              </w:rPr>
              <w:t>.</w:t>
            </w:r>
            <w:r w:rsidRPr="004C38FD">
              <w:rPr>
                <w:rFonts w:cs="Times New Roman"/>
                <w:color w:val="000000" w:themeColor="text1"/>
                <w:lang w:val="en-GB"/>
              </w:rPr>
              <w:t>19</w:t>
            </w:r>
          </w:p>
        </w:tc>
        <w:tc>
          <w:tcPr>
            <w:tcW w:w="553" w:type="pct"/>
            <w:shd w:val="clear" w:color="000000" w:fill="FFFFFF"/>
            <w:vAlign w:val="center"/>
          </w:tcPr>
          <w:p w14:paraId="4689E910" w14:textId="517880AE" w:rsidR="00BB2543" w:rsidRPr="004C38FD" w:rsidRDefault="00BB2543" w:rsidP="00BB2543">
            <w:pPr>
              <w:pStyle w:val="Tabelid"/>
              <w:rPr>
                <w:color w:val="000000" w:themeColor="text1"/>
                <w:lang w:val="en-GB"/>
              </w:rPr>
            </w:pPr>
            <w:r w:rsidRPr="004C38FD">
              <w:rPr>
                <w:rFonts w:cs="Times New Roman"/>
                <w:color w:val="000000" w:themeColor="text1"/>
                <w:lang w:val="en-GB"/>
              </w:rPr>
              <w:t>0</w:t>
            </w:r>
            <w:r w:rsidR="00090D4F" w:rsidRPr="004C38FD">
              <w:rPr>
                <w:rFonts w:cs="Times New Roman"/>
                <w:color w:val="000000" w:themeColor="text1"/>
                <w:lang w:val="en-GB"/>
              </w:rPr>
              <w:t>.</w:t>
            </w:r>
            <w:r w:rsidRPr="004C38FD">
              <w:rPr>
                <w:rFonts w:cs="Times New Roman"/>
                <w:color w:val="000000" w:themeColor="text1"/>
                <w:lang w:val="en-GB"/>
              </w:rPr>
              <w:t>21</w:t>
            </w:r>
          </w:p>
        </w:tc>
        <w:tc>
          <w:tcPr>
            <w:tcW w:w="553" w:type="pct"/>
            <w:shd w:val="clear" w:color="000000" w:fill="FFFFFF"/>
            <w:vAlign w:val="center"/>
          </w:tcPr>
          <w:p w14:paraId="33BEEA7F" w14:textId="30D316FC" w:rsidR="00BB2543" w:rsidRPr="004C38FD" w:rsidRDefault="00BB2543" w:rsidP="00BB2543">
            <w:pPr>
              <w:pStyle w:val="Tabelid"/>
              <w:rPr>
                <w:color w:val="000000" w:themeColor="text1"/>
                <w:lang w:val="en-GB"/>
              </w:rPr>
            </w:pPr>
            <w:r w:rsidRPr="004C38FD">
              <w:rPr>
                <w:rFonts w:cs="Times New Roman"/>
                <w:color w:val="000000" w:themeColor="text1"/>
                <w:lang w:val="en-GB"/>
              </w:rPr>
              <w:t>0</w:t>
            </w:r>
            <w:r w:rsidR="00090D4F" w:rsidRPr="004C38FD">
              <w:rPr>
                <w:rFonts w:cs="Times New Roman"/>
                <w:color w:val="000000" w:themeColor="text1"/>
                <w:lang w:val="en-GB"/>
              </w:rPr>
              <w:t>.</w:t>
            </w:r>
            <w:r w:rsidRPr="004C38FD">
              <w:rPr>
                <w:rFonts w:cs="Times New Roman"/>
                <w:color w:val="000000" w:themeColor="text1"/>
                <w:lang w:val="en-GB"/>
              </w:rPr>
              <w:t>23</w:t>
            </w:r>
          </w:p>
        </w:tc>
        <w:tc>
          <w:tcPr>
            <w:tcW w:w="551" w:type="pct"/>
            <w:shd w:val="clear" w:color="000000" w:fill="FFFFFF"/>
            <w:vAlign w:val="center"/>
          </w:tcPr>
          <w:p w14:paraId="3E36E241" w14:textId="17429114" w:rsidR="00BB2543" w:rsidRPr="004C38FD" w:rsidRDefault="00BB2543" w:rsidP="00BB2543">
            <w:pPr>
              <w:pStyle w:val="Tabelid"/>
              <w:rPr>
                <w:color w:val="000000" w:themeColor="text1"/>
                <w:lang w:val="en-GB"/>
              </w:rPr>
            </w:pPr>
            <w:r w:rsidRPr="004C38FD">
              <w:rPr>
                <w:rFonts w:cs="Times New Roman"/>
                <w:color w:val="000000" w:themeColor="text1"/>
                <w:lang w:val="en-GB"/>
              </w:rPr>
              <w:t>0</w:t>
            </w:r>
            <w:r w:rsidR="00090D4F" w:rsidRPr="004C38FD">
              <w:rPr>
                <w:rFonts w:cs="Times New Roman"/>
                <w:color w:val="000000" w:themeColor="text1"/>
                <w:lang w:val="en-GB"/>
              </w:rPr>
              <w:t>.</w:t>
            </w:r>
            <w:r w:rsidRPr="004C38FD">
              <w:rPr>
                <w:rFonts w:cs="Times New Roman"/>
                <w:color w:val="000000" w:themeColor="text1"/>
                <w:lang w:val="en-GB"/>
              </w:rPr>
              <w:t>25</w:t>
            </w:r>
          </w:p>
        </w:tc>
      </w:tr>
      <w:tr w:rsidR="00BB2543" w:rsidRPr="004C38FD" w14:paraId="76A6851F" w14:textId="77777777" w:rsidTr="002E0755">
        <w:trPr>
          <w:trHeight w:val="408"/>
        </w:trPr>
        <w:tc>
          <w:tcPr>
            <w:tcW w:w="2110" w:type="pct"/>
            <w:shd w:val="clear" w:color="auto" w:fill="auto"/>
            <w:vAlign w:val="center"/>
          </w:tcPr>
          <w:p w14:paraId="466F9AAD" w14:textId="3B2B2C00" w:rsidR="00BB2543" w:rsidRPr="004C38FD" w:rsidRDefault="00090D4F" w:rsidP="00BB2543">
            <w:pPr>
              <w:pStyle w:val="Tabelid"/>
              <w:rPr>
                <w:lang w:val="en-GB"/>
              </w:rPr>
            </w:pPr>
            <w:r w:rsidRPr="004C38FD">
              <w:rPr>
                <w:lang w:val="en-GB"/>
              </w:rPr>
              <w:lastRenderedPageBreak/>
              <w:t>Support of Estonian people to development cooperation</w:t>
            </w:r>
            <w:r w:rsidR="002E0755" w:rsidRPr="004C38FD">
              <w:rPr>
                <w:lang w:val="en-GB"/>
              </w:rPr>
              <w:t>, %</w:t>
            </w:r>
            <w:r w:rsidR="00BB2543" w:rsidRPr="004C38FD">
              <w:rPr>
                <w:lang w:val="en-GB"/>
              </w:rPr>
              <w:t xml:space="preserve"> </w:t>
            </w:r>
            <w:r w:rsidR="00BB2543" w:rsidRPr="004C38FD">
              <w:rPr>
                <w:rFonts w:eastAsia="Calibri"/>
                <w:color w:val="000000" w:themeColor="text1"/>
                <w:szCs w:val="20"/>
                <w:vertAlign w:val="superscript"/>
                <w:lang w:val="en-GB"/>
              </w:rPr>
              <w:footnoteReference w:id="54"/>
            </w:r>
          </w:p>
          <w:p w14:paraId="428DCAD2" w14:textId="7E69D68B" w:rsidR="00BB2543" w:rsidRPr="004C38FD" w:rsidRDefault="009C0513" w:rsidP="00BB2543">
            <w:pPr>
              <w:pStyle w:val="Tabelid"/>
              <w:rPr>
                <w:i/>
                <w:lang w:val="en-GB"/>
              </w:rPr>
            </w:pPr>
            <w:r w:rsidRPr="004C38FD">
              <w:rPr>
                <w:rFonts w:eastAsia="Calibri"/>
                <w:i/>
                <w:lang w:val="en-GB"/>
              </w:rPr>
              <w:t>Source:</w:t>
            </w:r>
            <w:r w:rsidR="00BB2543" w:rsidRPr="004C38FD">
              <w:rPr>
                <w:rFonts w:eastAsia="Calibri"/>
                <w:i/>
                <w:lang w:val="en-GB"/>
              </w:rPr>
              <w:t xml:space="preserve"> Eurobarometer</w:t>
            </w:r>
          </w:p>
        </w:tc>
        <w:tc>
          <w:tcPr>
            <w:tcW w:w="680" w:type="pct"/>
            <w:shd w:val="clear" w:color="auto" w:fill="auto"/>
            <w:vAlign w:val="center"/>
          </w:tcPr>
          <w:p w14:paraId="41B169A3" w14:textId="77777777" w:rsidR="002E0755" w:rsidRPr="004C38FD" w:rsidRDefault="00BB2543" w:rsidP="00BB2543">
            <w:pPr>
              <w:pStyle w:val="Tabelid"/>
              <w:rPr>
                <w:rFonts w:cs="Times New Roman"/>
                <w:color w:val="000000" w:themeColor="text1"/>
                <w:lang w:val="en-GB"/>
              </w:rPr>
            </w:pPr>
            <w:r w:rsidRPr="004C38FD">
              <w:rPr>
                <w:rFonts w:cs="Times New Roman"/>
                <w:color w:val="000000" w:themeColor="text1"/>
                <w:lang w:val="en-GB"/>
              </w:rPr>
              <w:t xml:space="preserve">68 (2018); </w:t>
            </w:r>
          </w:p>
          <w:p w14:paraId="54AAAA50" w14:textId="0544F681" w:rsidR="00BB2543" w:rsidRPr="004C38FD" w:rsidRDefault="00BB2543" w:rsidP="00BB2543">
            <w:pPr>
              <w:pStyle w:val="Tabelid"/>
              <w:rPr>
                <w:rFonts w:cs="Times New Roman"/>
                <w:color w:val="000000" w:themeColor="text1"/>
                <w:lang w:val="en-GB"/>
              </w:rPr>
            </w:pPr>
            <w:r w:rsidRPr="004C38FD">
              <w:rPr>
                <w:rFonts w:cs="Times New Roman"/>
                <w:color w:val="000000" w:themeColor="text1"/>
                <w:lang w:val="en-GB"/>
              </w:rPr>
              <w:t>70 (2019)</w:t>
            </w:r>
          </w:p>
          <w:p w14:paraId="3254989A" w14:textId="77777777" w:rsidR="00BB2543" w:rsidRPr="004C38FD" w:rsidRDefault="00BB2543" w:rsidP="00BB2543">
            <w:pPr>
              <w:pStyle w:val="Tabelid"/>
              <w:rPr>
                <w:color w:val="000000" w:themeColor="text1"/>
                <w:lang w:val="en-GB"/>
              </w:rPr>
            </w:pPr>
          </w:p>
        </w:tc>
        <w:tc>
          <w:tcPr>
            <w:tcW w:w="553" w:type="pct"/>
            <w:shd w:val="clear" w:color="000000" w:fill="FFFFFF"/>
            <w:vAlign w:val="center"/>
          </w:tcPr>
          <w:p w14:paraId="726F281B" w14:textId="4E2E6396" w:rsidR="00BB2543" w:rsidRPr="004C38FD" w:rsidRDefault="00BB2543" w:rsidP="00BB2543">
            <w:pPr>
              <w:pStyle w:val="Tabelid"/>
              <w:rPr>
                <w:lang w:val="en-GB"/>
              </w:rPr>
            </w:pPr>
            <w:r w:rsidRPr="004C38FD">
              <w:rPr>
                <w:rFonts w:cs="Times New Roman"/>
                <w:lang w:val="en-GB"/>
              </w:rPr>
              <w:t>&gt;= 68%</w:t>
            </w:r>
          </w:p>
        </w:tc>
        <w:tc>
          <w:tcPr>
            <w:tcW w:w="553" w:type="pct"/>
            <w:shd w:val="clear" w:color="000000" w:fill="FFFFFF"/>
            <w:vAlign w:val="center"/>
          </w:tcPr>
          <w:p w14:paraId="2D627DAF" w14:textId="64AF555F" w:rsidR="00BB2543" w:rsidRPr="004C38FD" w:rsidRDefault="00BB2543" w:rsidP="00BB2543">
            <w:pPr>
              <w:pStyle w:val="Tabelid"/>
              <w:rPr>
                <w:lang w:val="en-GB"/>
              </w:rPr>
            </w:pPr>
            <w:r w:rsidRPr="004C38FD">
              <w:rPr>
                <w:rFonts w:cs="Times New Roman"/>
                <w:lang w:val="en-GB"/>
              </w:rPr>
              <w:t xml:space="preserve">&gt;= 68 </w:t>
            </w:r>
          </w:p>
        </w:tc>
        <w:tc>
          <w:tcPr>
            <w:tcW w:w="553" w:type="pct"/>
            <w:shd w:val="clear" w:color="000000" w:fill="FFFFFF"/>
            <w:vAlign w:val="center"/>
          </w:tcPr>
          <w:p w14:paraId="367C6F60" w14:textId="356AFC39" w:rsidR="00BB2543" w:rsidRPr="004C38FD" w:rsidRDefault="00BB2543" w:rsidP="00BB2543">
            <w:pPr>
              <w:pStyle w:val="Tabelid"/>
              <w:rPr>
                <w:lang w:val="en-GB"/>
              </w:rPr>
            </w:pPr>
            <w:r w:rsidRPr="004C38FD">
              <w:rPr>
                <w:rFonts w:cs="Times New Roman"/>
                <w:lang w:val="en-GB"/>
              </w:rPr>
              <w:t xml:space="preserve">&gt;= 68 </w:t>
            </w:r>
          </w:p>
        </w:tc>
        <w:tc>
          <w:tcPr>
            <w:tcW w:w="551" w:type="pct"/>
            <w:shd w:val="clear" w:color="000000" w:fill="FFFFFF"/>
            <w:vAlign w:val="center"/>
          </w:tcPr>
          <w:p w14:paraId="5EC996AE" w14:textId="645AE0F6" w:rsidR="00BB2543" w:rsidRPr="004C38FD" w:rsidRDefault="00BB2543" w:rsidP="00BB2543">
            <w:pPr>
              <w:pStyle w:val="Tabelid"/>
              <w:rPr>
                <w:lang w:val="en-GB"/>
              </w:rPr>
            </w:pPr>
            <w:r w:rsidRPr="004C38FD">
              <w:rPr>
                <w:rFonts w:cs="Times New Roman"/>
                <w:lang w:val="en-GB"/>
              </w:rPr>
              <w:t xml:space="preserve">&gt;= 68 </w:t>
            </w:r>
          </w:p>
        </w:tc>
      </w:tr>
    </w:tbl>
    <w:p w14:paraId="6D4DF663" w14:textId="77777777" w:rsidR="00BB2543" w:rsidRPr="004C38FD" w:rsidRDefault="00BB2543" w:rsidP="00BB2543">
      <w:pPr>
        <w:rPr>
          <w:i/>
          <w:szCs w:val="24"/>
          <w:lang w:val="en-GB"/>
        </w:rPr>
      </w:pPr>
    </w:p>
    <w:p w14:paraId="14213D63" w14:textId="3D5C9815" w:rsidR="00EF3AB7" w:rsidRPr="004C38FD" w:rsidRDefault="004B3558" w:rsidP="00EF3AB7">
      <w:pPr>
        <w:pStyle w:val="Phitekst"/>
        <w:rPr>
          <w:rStyle w:val="Tugev"/>
          <w:lang w:val="en-GB"/>
        </w:rPr>
      </w:pPr>
      <w:r w:rsidRPr="004C38FD">
        <w:rPr>
          <w:rStyle w:val="Tugev"/>
          <w:lang w:val="en-GB"/>
        </w:rPr>
        <w:t>Important</w:t>
      </w:r>
      <w:r w:rsidR="00EF3AB7" w:rsidRPr="004C38FD">
        <w:rPr>
          <w:rStyle w:val="Tugev"/>
          <w:lang w:val="en-GB"/>
        </w:rPr>
        <w:t xml:space="preserve"> </w:t>
      </w:r>
      <w:r w:rsidR="00C602BF" w:rsidRPr="004C38FD">
        <w:rPr>
          <w:rStyle w:val="Tugev"/>
          <w:lang w:val="en-GB"/>
        </w:rPr>
        <w:t>activities</w:t>
      </w:r>
      <w:r w:rsidRPr="004C38FD">
        <w:rPr>
          <w:rStyle w:val="Tugev"/>
          <w:lang w:val="en-GB"/>
        </w:rPr>
        <w:t xml:space="preserve"> to achieve</w:t>
      </w:r>
      <w:r w:rsidR="00C602BF" w:rsidRPr="004C38FD">
        <w:rPr>
          <w:rStyle w:val="Tugev"/>
          <w:lang w:val="en-GB"/>
        </w:rPr>
        <w:t xml:space="preserve"> the objectives </w:t>
      </w:r>
      <w:r w:rsidRPr="004C38FD">
        <w:rPr>
          <w:rStyle w:val="Tugev"/>
          <w:lang w:val="en-GB"/>
        </w:rPr>
        <w:t>of</w:t>
      </w:r>
      <w:r w:rsidR="00C602BF" w:rsidRPr="004C38FD">
        <w:rPr>
          <w:rStyle w:val="Tugev"/>
          <w:lang w:val="en-GB"/>
        </w:rPr>
        <w:t xml:space="preserve"> </w:t>
      </w:r>
      <w:r w:rsidR="00EF3AB7" w:rsidRPr="004C38FD">
        <w:rPr>
          <w:rStyle w:val="Tugev"/>
          <w:lang w:val="en-GB"/>
        </w:rPr>
        <w:t xml:space="preserve">2021-2024 </w:t>
      </w:r>
    </w:p>
    <w:p w14:paraId="5A3CCAB8" w14:textId="52044EC9" w:rsidR="00EF3AB7" w:rsidRPr="004C38FD" w:rsidRDefault="004B3558" w:rsidP="00EF3AB7">
      <w:pPr>
        <w:pStyle w:val="Loetelupunktidega"/>
        <w:numPr>
          <w:ilvl w:val="0"/>
          <w:numId w:val="34"/>
        </w:numPr>
        <w:rPr>
          <w:lang w:val="en-GB"/>
        </w:rPr>
      </w:pPr>
      <w:r w:rsidRPr="004C38FD">
        <w:rPr>
          <w:lang w:val="en-GB"/>
        </w:rPr>
        <w:t>By focusing on introducing good governance, we support the development of democracy and rule of law and help ensure civil society, human rights, peace and stability</w:t>
      </w:r>
      <w:r w:rsidR="00EF3AB7" w:rsidRPr="004C38FD">
        <w:rPr>
          <w:lang w:val="en-GB"/>
        </w:rPr>
        <w:t>.</w:t>
      </w:r>
    </w:p>
    <w:p w14:paraId="6939D7D2" w14:textId="71FF768F" w:rsidR="00EF3AB7" w:rsidRPr="004C38FD" w:rsidRDefault="00EF3AB7" w:rsidP="00EF3AB7">
      <w:pPr>
        <w:pStyle w:val="Loetelupunktidega"/>
        <w:numPr>
          <w:ilvl w:val="0"/>
          <w:numId w:val="34"/>
        </w:numPr>
        <w:rPr>
          <w:lang w:val="en-GB"/>
        </w:rPr>
      </w:pPr>
      <w:r w:rsidRPr="004C38FD">
        <w:rPr>
          <w:lang w:val="en-GB"/>
        </w:rPr>
        <w:t>E</w:t>
      </w:r>
      <w:r w:rsidR="004B3558" w:rsidRPr="004C38FD">
        <w:rPr>
          <w:lang w:val="en-GB"/>
        </w:rPr>
        <w:t xml:space="preserve">stonia’s development cooperation is focused on prioritised target countries and takes into account foreign political developments when determining its new partners. </w:t>
      </w:r>
    </w:p>
    <w:p w14:paraId="6B199177" w14:textId="23806D32" w:rsidR="00EF3AB7" w:rsidRPr="004C38FD" w:rsidRDefault="004B3558" w:rsidP="00EF3AB7">
      <w:pPr>
        <w:pStyle w:val="Loetelupunktidega"/>
        <w:numPr>
          <w:ilvl w:val="0"/>
          <w:numId w:val="34"/>
        </w:numPr>
        <w:rPr>
          <w:lang w:val="en-GB"/>
        </w:rPr>
      </w:pPr>
      <w:r w:rsidRPr="004C38FD">
        <w:rPr>
          <w:lang w:val="en-GB"/>
        </w:rPr>
        <w:t>Increasing cooperation with other international donors.</w:t>
      </w:r>
    </w:p>
    <w:p w14:paraId="4EEE7DF0" w14:textId="0963D9AC" w:rsidR="00EF3AB7" w:rsidRPr="004C38FD" w:rsidRDefault="004B3558" w:rsidP="00EF3AB7">
      <w:pPr>
        <w:pStyle w:val="Loetelupunktidega"/>
        <w:numPr>
          <w:ilvl w:val="0"/>
          <w:numId w:val="34"/>
        </w:numPr>
        <w:rPr>
          <w:lang w:val="en-GB"/>
        </w:rPr>
      </w:pPr>
      <w:r w:rsidRPr="004C38FD">
        <w:rPr>
          <w:lang w:val="en-GB"/>
        </w:rPr>
        <w:t>Development and implementation of a uniform impact assessment system</w:t>
      </w:r>
      <w:r w:rsidR="00EF3AB7" w:rsidRPr="004C38FD">
        <w:rPr>
          <w:lang w:val="en-GB"/>
        </w:rPr>
        <w:t>.</w:t>
      </w:r>
    </w:p>
    <w:p w14:paraId="2E6235D5" w14:textId="7A77B35A" w:rsidR="00EF3AB7" w:rsidRPr="004C38FD" w:rsidRDefault="004B3558" w:rsidP="00EF3AB7">
      <w:pPr>
        <w:pStyle w:val="Loetelupunktidega"/>
        <w:numPr>
          <w:ilvl w:val="0"/>
          <w:numId w:val="34"/>
        </w:numPr>
        <w:rPr>
          <w:lang w:val="en-GB"/>
        </w:rPr>
      </w:pPr>
      <w:r w:rsidRPr="004C38FD">
        <w:rPr>
          <w:lang w:val="en-GB"/>
        </w:rPr>
        <w:t>We will separate policy making from the implementation of development cooperation</w:t>
      </w:r>
      <w:r w:rsidR="00EF3AB7" w:rsidRPr="004C38FD">
        <w:rPr>
          <w:lang w:val="en-GB"/>
        </w:rPr>
        <w:t xml:space="preserve">. </w:t>
      </w:r>
      <w:r w:rsidR="00B04180">
        <w:rPr>
          <w:lang w:val="en-GB"/>
        </w:rPr>
        <w:t xml:space="preserve">For that purpose, Estonian Development Cooperation Agency will be established in </w:t>
      </w:r>
      <w:r w:rsidR="00EF3AB7" w:rsidRPr="004C38FD">
        <w:rPr>
          <w:lang w:val="en-GB"/>
        </w:rPr>
        <w:t xml:space="preserve">2021. </w:t>
      </w:r>
    </w:p>
    <w:p w14:paraId="08B7F776" w14:textId="2F2AEF51" w:rsidR="00EF3AB7" w:rsidRPr="004C38FD" w:rsidRDefault="00B04180" w:rsidP="00EF3AB7">
      <w:pPr>
        <w:pStyle w:val="Loetelupunktidega"/>
        <w:numPr>
          <w:ilvl w:val="0"/>
          <w:numId w:val="34"/>
        </w:numPr>
        <w:rPr>
          <w:lang w:val="en-GB"/>
        </w:rPr>
      </w:pPr>
      <w:r>
        <w:rPr>
          <w:lang w:val="en-GB"/>
        </w:rPr>
        <w:t>Implementation of African Strategy prepared in 2020 will start. The strategy provides a system and targets for Estonia’s activities related to Africa in the area of development cooperation, humanitarian aid</w:t>
      </w:r>
      <w:r w:rsidR="00E56100" w:rsidRPr="004C38FD">
        <w:rPr>
          <w:lang w:val="en-GB"/>
        </w:rPr>
        <w:t xml:space="preserve"> and </w:t>
      </w:r>
      <w:r>
        <w:rPr>
          <w:lang w:val="en-GB"/>
        </w:rPr>
        <w:t>foreign economy</w:t>
      </w:r>
      <w:r w:rsidR="00EF3AB7" w:rsidRPr="004C38FD">
        <w:rPr>
          <w:lang w:val="en-GB"/>
        </w:rPr>
        <w:t xml:space="preserve">. </w:t>
      </w:r>
    </w:p>
    <w:p w14:paraId="149D1D7F" w14:textId="13746E7E" w:rsidR="00EF3AB7" w:rsidRPr="004C38FD" w:rsidRDefault="004B3558" w:rsidP="00EF3AB7">
      <w:pPr>
        <w:pStyle w:val="Loetelupunktidega"/>
        <w:numPr>
          <w:ilvl w:val="0"/>
          <w:numId w:val="34"/>
        </w:numPr>
        <w:rPr>
          <w:lang w:val="en-GB"/>
        </w:rPr>
      </w:pPr>
      <w:r w:rsidRPr="004C38FD">
        <w:rPr>
          <w:lang w:val="en-GB"/>
        </w:rPr>
        <w:t>Strengthening the capacity of reacting to humanitarian crises and increasing the share of prevention</w:t>
      </w:r>
      <w:r w:rsidR="00EF3AB7" w:rsidRPr="004C38FD">
        <w:rPr>
          <w:lang w:val="en-GB"/>
        </w:rPr>
        <w:t>.</w:t>
      </w:r>
    </w:p>
    <w:p w14:paraId="6A814A61" w14:textId="52570CDC" w:rsidR="00EF3AB7" w:rsidRPr="004C38FD" w:rsidRDefault="00CC7F9A" w:rsidP="00EF3AB7">
      <w:pPr>
        <w:pStyle w:val="Loetelupunktidega"/>
        <w:numPr>
          <w:ilvl w:val="0"/>
          <w:numId w:val="34"/>
        </w:numPr>
        <w:rPr>
          <w:lang w:val="en-GB"/>
        </w:rPr>
      </w:pPr>
      <w:r>
        <w:rPr>
          <w:lang w:val="en-GB"/>
        </w:rPr>
        <w:t xml:space="preserve">Due to its unpredictability, </w:t>
      </w:r>
      <w:r w:rsidR="00EF3AB7" w:rsidRPr="004C38FD">
        <w:rPr>
          <w:lang w:val="en-GB"/>
        </w:rPr>
        <w:t>COVID-19 pande</w:t>
      </w:r>
      <w:r>
        <w:rPr>
          <w:lang w:val="en-GB"/>
        </w:rPr>
        <w:t xml:space="preserve">mics </w:t>
      </w:r>
      <w:r w:rsidR="00EF3AB7" w:rsidRPr="004C38FD">
        <w:rPr>
          <w:lang w:val="en-GB"/>
        </w:rPr>
        <w:t>(</w:t>
      </w:r>
      <w:r w:rsidR="00B04180">
        <w:rPr>
          <w:lang w:val="en-GB"/>
        </w:rPr>
        <w:t>e.g. constantly changing restrictions on travel and entry</w:t>
      </w:r>
      <w:r w:rsidR="00EF3AB7" w:rsidRPr="004C38FD">
        <w:rPr>
          <w:lang w:val="en-GB"/>
        </w:rPr>
        <w:t xml:space="preserve">) </w:t>
      </w:r>
      <w:r w:rsidR="00B04180">
        <w:rPr>
          <w:lang w:val="en-GB"/>
        </w:rPr>
        <w:t xml:space="preserve">strongly </w:t>
      </w:r>
      <w:r>
        <w:rPr>
          <w:lang w:val="en-GB"/>
        </w:rPr>
        <w:t xml:space="preserve">affects </w:t>
      </w:r>
      <w:r w:rsidR="00B04180">
        <w:rPr>
          <w:lang w:val="en-GB"/>
        </w:rPr>
        <w:t>the implementation of development cooperation</w:t>
      </w:r>
      <w:r w:rsidR="00E56100" w:rsidRPr="004C38FD">
        <w:rPr>
          <w:lang w:val="en-GB"/>
        </w:rPr>
        <w:t xml:space="preserve"> and </w:t>
      </w:r>
      <w:r w:rsidR="00B04180">
        <w:rPr>
          <w:lang w:val="en-GB"/>
        </w:rPr>
        <w:t>provision of humanitarian aid</w:t>
      </w:r>
      <w:r w:rsidR="00EF3AB7" w:rsidRPr="004C38FD">
        <w:rPr>
          <w:lang w:val="en-GB"/>
        </w:rPr>
        <w:t xml:space="preserve">. </w:t>
      </w:r>
      <w:r w:rsidR="00B04180">
        <w:rPr>
          <w:lang w:val="en-GB"/>
        </w:rPr>
        <w:t xml:space="preserve">In our work, we have to consider the possibility of suddenly emerging situations that might require changing former plans </w:t>
      </w:r>
      <w:r w:rsidR="00EF3AB7" w:rsidRPr="004C38FD">
        <w:rPr>
          <w:lang w:val="en-GB"/>
        </w:rPr>
        <w:t xml:space="preserve">– </w:t>
      </w:r>
      <w:r w:rsidR="00B04180">
        <w:rPr>
          <w:lang w:val="en-GB"/>
        </w:rPr>
        <w:t xml:space="preserve">it may be necessary to change or end the projects that have already been started or planned </w:t>
      </w:r>
      <w:r w:rsidR="00EF3AB7" w:rsidRPr="004C38FD">
        <w:rPr>
          <w:lang w:val="en-GB"/>
        </w:rPr>
        <w:t>–</w:t>
      </w:r>
      <w:r w:rsidR="00E56100" w:rsidRPr="004C38FD">
        <w:rPr>
          <w:lang w:val="en-GB"/>
        </w:rPr>
        <w:t xml:space="preserve"> and</w:t>
      </w:r>
      <w:r w:rsidR="00B04180">
        <w:rPr>
          <w:lang w:val="en-GB"/>
        </w:rPr>
        <w:t>, in case of urgent need, intervene elsewhere</w:t>
      </w:r>
      <w:r w:rsidR="00EF3AB7" w:rsidRPr="004C38FD">
        <w:rPr>
          <w:lang w:val="en-GB"/>
        </w:rPr>
        <w:t>.</w:t>
      </w:r>
    </w:p>
    <w:p w14:paraId="5AB3E372" w14:textId="12DABBD5" w:rsidR="00CD0C2C" w:rsidRPr="004C38FD" w:rsidRDefault="00CD0C2C" w:rsidP="00BB2543">
      <w:pPr>
        <w:pStyle w:val="Pealkiri2tase"/>
        <w:rPr>
          <w:lang w:val="en-GB"/>
        </w:rPr>
      </w:pPr>
    </w:p>
    <w:p w14:paraId="3C888721" w14:textId="6216FD27" w:rsidR="002F1741" w:rsidRPr="004C38FD" w:rsidRDefault="0048595B" w:rsidP="002F1741">
      <w:pPr>
        <w:pStyle w:val="Pealkiri2tase"/>
        <w:rPr>
          <w:lang w:val="en-GB"/>
        </w:rPr>
      </w:pPr>
      <w:bookmarkStart w:id="67" w:name="_Toc56366814"/>
      <w:r w:rsidRPr="004C38FD">
        <w:rPr>
          <w:lang w:val="en-GB"/>
        </w:rPr>
        <w:t>2.1</w:t>
      </w:r>
      <w:r w:rsidR="00942F47" w:rsidRPr="004C38FD">
        <w:rPr>
          <w:lang w:val="en-GB"/>
        </w:rPr>
        <w:t>5</w:t>
      </w:r>
      <w:r w:rsidRPr="004C38FD">
        <w:rPr>
          <w:lang w:val="en-GB"/>
        </w:rPr>
        <w:t xml:space="preserve"> </w:t>
      </w:r>
      <w:r w:rsidR="004B3558" w:rsidRPr="004C38FD">
        <w:rPr>
          <w:lang w:val="en-GB"/>
        </w:rPr>
        <w:t>National security and defence</w:t>
      </w:r>
      <w:bookmarkEnd w:id="67"/>
      <w:r w:rsidR="002F1741" w:rsidRPr="004C38FD">
        <w:rPr>
          <w:lang w:val="en-GB"/>
        </w:rPr>
        <w:t xml:space="preserve"> </w:t>
      </w:r>
      <w:r w:rsidR="0043633C" w:rsidRPr="004C38FD">
        <w:rPr>
          <w:lang w:val="en-GB"/>
        </w:rPr>
        <w:t xml:space="preserve"> </w:t>
      </w:r>
    </w:p>
    <w:p w14:paraId="5CB4E42A" w14:textId="6A3BFF4F" w:rsidR="002F1741" w:rsidRPr="004C38FD" w:rsidRDefault="004B3558" w:rsidP="002F1741">
      <w:pPr>
        <w:pStyle w:val="Phitekst"/>
        <w:rPr>
          <w:rStyle w:val="Tugev"/>
          <w:lang w:val="en-GB"/>
        </w:rPr>
      </w:pPr>
      <w:r w:rsidRPr="004C38FD">
        <w:rPr>
          <w:rStyle w:val="Tugev"/>
          <w:lang w:val="en-GB"/>
        </w:rPr>
        <w:t>Aim of the performance area</w:t>
      </w:r>
      <w:r w:rsidR="002F1741" w:rsidRPr="004C38FD">
        <w:rPr>
          <w:rStyle w:val="Tugev"/>
          <w:lang w:val="en-GB"/>
        </w:rPr>
        <w:t xml:space="preserve">: </w:t>
      </w:r>
    </w:p>
    <w:p w14:paraId="22A1FDAB" w14:textId="4642B338" w:rsidR="002F1741" w:rsidRPr="004C38FD" w:rsidRDefault="004B3558" w:rsidP="002F1741">
      <w:pPr>
        <w:pStyle w:val="Phitekst"/>
        <w:rPr>
          <w:lang w:val="en-GB"/>
        </w:rPr>
      </w:pPr>
      <w:r w:rsidRPr="004C38FD">
        <w:rPr>
          <w:lang w:val="en-GB"/>
        </w:rPr>
        <w:t>Plausible deterrence against a military aggressor</w:t>
      </w:r>
      <w:r w:rsidR="002F1741" w:rsidRPr="004C38FD">
        <w:rPr>
          <w:lang w:val="en-GB"/>
        </w:rPr>
        <w:t xml:space="preserve">. </w:t>
      </w:r>
      <w:r w:rsidRPr="004C38FD">
        <w:rPr>
          <w:lang w:val="en-GB"/>
        </w:rPr>
        <w:t>Ability to withstand an attach with the actions of the entire society. If necessary, quick and effective implementation of collective defence and international crisis management</w:t>
      </w:r>
      <w:r w:rsidR="002F1741" w:rsidRPr="004C38FD">
        <w:rPr>
          <w:lang w:val="en-GB"/>
        </w:rPr>
        <w:t>.</w:t>
      </w:r>
    </w:p>
    <w:p w14:paraId="65078A50" w14:textId="7E816D15" w:rsidR="00B97E6D" w:rsidRPr="004C38FD" w:rsidRDefault="00E56100" w:rsidP="00B97E6D">
      <w:pPr>
        <w:pStyle w:val="Pealdis"/>
        <w:rPr>
          <w:lang w:val="en-GB"/>
        </w:rPr>
      </w:pPr>
      <w:r w:rsidRPr="004C38FD">
        <w:rPr>
          <w:lang w:val="en-GB"/>
        </w:rPr>
        <w:t>Table</w:t>
      </w:r>
      <w:r w:rsidR="00B97E6D" w:rsidRPr="004C38FD">
        <w:rPr>
          <w:lang w:val="en-GB"/>
        </w:rPr>
        <w:t xml:space="preserve"> </w:t>
      </w:r>
      <w:r w:rsidR="009347CA" w:rsidRPr="004C38FD">
        <w:rPr>
          <w:lang w:val="en-GB"/>
        </w:rPr>
        <w:fldChar w:fldCharType="begin"/>
      </w:r>
      <w:r w:rsidR="009347CA" w:rsidRPr="004C38FD">
        <w:rPr>
          <w:lang w:val="en-GB"/>
        </w:rPr>
        <w:instrText xml:space="preserve"> SEQ Tabel \* ARABIC </w:instrText>
      </w:r>
      <w:r w:rsidR="009347CA" w:rsidRPr="004C38FD">
        <w:rPr>
          <w:lang w:val="en-GB"/>
        </w:rPr>
        <w:fldChar w:fldCharType="separate"/>
      </w:r>
      <w:r w:rsidR="00FD5686" w:rsidRPr="004C38FD">
        <w:rPr>
          <w:lang w:val="en-GB"/>
        </w:rPr>
        <w:t>43</w:t>
      </w:r>
      <w:r w:rsidR="009347CA" w:rsidRPr="004C38FD">
        <w:rPr>
          <w:lang w:val="en-GB"/>
        </w:rPr>
        <w:fldChar w:fldCharType="end"/>
      </w:r>
      <w:r w:rsidR="00B97E6D" w:rsidRPr="004C38FD">
        <w:rPr>
          <w:lang w:val="en-GB"/>
        </w:rPr>
        <w:t xml:space="preserve">. </w:t>
      </w:r>
      <w:r w:rsidR="00C411D8" w:rsidRPr="004C38FD">
        <w:rPr>
          <w:lang w:val="en-GB"/>
        </w:rPr>
        <w:t xml:space="preserve">Indicators and target levels of </w:t>
      </w:r>
      <w:r w:rsidR="004B3558" w:rsidRPr="004C38FD">
        <w:rPr>
          <w:lang w:val="en-GB"/>
        </w:rPr>
        <w:t xml:space="preserve">the security and national defence </w:t>
      </w:r>
      <w:r w:rsidR="00C411D8" w:rsidRPr="004C38FD">
        <w:rPr>
          <w:lang w:val="en-GB"/>
        </w:rPr>
        <w:t>performance area</w:t>
      </w:r>
      <w:r w:rsidR="00B97E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1"/>
        <w:gridCol w:w="1396"/>
        <w:gridCol w:w="1396"/>
        <w:gridCol w:w="1396"/>
        <w:gridCol w:w="1396"/>
        <w:gridCol w:w="1396"/>
      </w:tblGrid>
      <w:tr w:rsidR="002F1741" w:rsidRPr="004C38FD" w14:paraId="4EE946D0" w14:textId="77777777" w:rsidTr="002E0755">
        <w:trPr>
          <w:trHeight w:val="458"/>
          <w:tblHeader/>
        </w:trPr>
        <w:tc>
          <w:tcPr>
            <w:tcW w:w="1458" w:type="pct"/>
            <w:vMerge w:val="restart"/>
            <w:shd w:val="clear" w:color="auto" w:fill="2E74B5" w:themeFill="accent1" w:themeFillShade="BF"/>
            <w:vAlign w:val="center"/>
            <w:hideMark/>
          </w:tcPr>
          <w:p w14:paraId="3956D1D5" w14:textId="2E163398" w:rsidR="002F1741" w:rsidRPr="004C38FD" w:rsidRDefault="00D1605C" w:rsidP="002F1741">
            <w:pPr>
              <w:pStyle w:val="Tabelid"/>
              <w:rPr>
                <w:lang w:val="en-GB"/>
              </w:rPr>
            </w:pPr>
            <w:r w:rsidRPr="004C38FD">
              <w:rPr>
                <w:lang w:val="en-GB"/>
              </w:rPr>
              <w:t>Indicator/Target level</w:t>
            </w:r>
          </w:p>
        </w:tc>
        <w:tc>
          <w:tcPr>
            <w:tcW w:w="796" w:type="pct"/>
            <w:vMerge w:val="restart"/>
            <w:shd w:val="clear" w:color="auto" w:fill="2E74B5" w:themeFill="accent1" w:themeFillShade="BF"/>
            <w:vAlign w:val="center"/>
            <w:hideMark/>
          </w:tcPr>
          <w:p w14:paraId="52BCBD75" w14:textId="75B7CD05" w:rsidR="002F1741" w:rsidRPr="004C38FD" w:rsidRDefault="004B3558" w:rsidP="002F1741">
            <w:pPr>
              <w:pStyle w:val="Tabelid"/>
              <w:rPr>
                <w:lang w:val="en-GB"/>
              </w:rPr>
            </w:pPr>
            <w:r w:rsidRPr="004C38FD">
              <w:rPr>
                <w:lang w:val="en-GB"/>
              </w:rPr>
              <w:t>Previous actual level</w:t>
            </w:r>
            <w:r w:rsidR="002F1741" w:rsidRPr="004C38FD">
              <w:rPr>
                <w:lang w:val="en-GB"/>
              </w:rPr>
              <w:t xml:space="preserve"> (2019)</w:t>
            </w:r>
          </w:p>
        </w:tc>
        <w:tc>
          <w:tcPr>
            <w:tcW w:w="686" w:type="pct"/>
            <w:vMerge w:val="restart"/>
            <w:shd w:val="clear" w:color="auto" w:fill="2E74B5" w:themeFill="accent1" w:themeFillShade="BF"/>
            <w:vAlign w:val="center"/>
            <w:hideMark/>
          </w:tcPr>
          <w:p w14:paraId="2DBD0C9E" w14:textId="77777777" w:rsidR="002F1741" w:rsidRPr="004C38FD" w:rsidRDefault="002F1741" w:rsidP="002F1741">
            <w:pPr>
              <w:pStyle w:val="Tabelid"/>
              <w:rPr>
                <w:lang w:val="en-GB"/>
              </w:rPr>
            </w:pPr>
            <w:r w:rsidRPr="004C38FD">
              <w:rPr>
                <w:lang w:val="en-GB"/>
              </w:rPr>
              <w:t>2021</w:t>
            </w:r>
          </w:p>
        </w:tc>
        <w:tc>
          <w:tcPr>
            <w:tcW w:w="687" w:type="pct"/>
            <w:vMerge w:val="restart"/>
            <w:shd w:val="clear" w:color="auto" w:fill="2E74B5" w:themeFill="accent1" w:themeFillShade="BF"/>
            <w:vAlign w:val="center"/>
            <w:hideMark/>
          </w:tcPr>
          <w:p w14:paraId="4899DE71" w14:textId="77777777" w:rsidR="002F1741" w:rsidRPr="004C38FD" w:rsidRDefault="002F1741" w:rsidP="002F1741">
            <w:pPr>
              <w:pStyle w:val="Tabelid"/>
              <w:rPr>
                <w:lang w:val="en-GB"/>
              </w:rPr>
            </w:pPr>
            <w:r w:rsidRPr="004C38FD">
              <w:rPr>
                <w:lang w:val="en-GB"/>
              </w:rPr>
              <w:t>2022</w:t>
            </w:r>
          </w:p>
        </w:tc>
        <w:tc>
          <w:tcPr>
            <w:tcW w:w="686" w:type="pct"/>
            <w:vMerge w:val="restart"/>
            <w:shd w:val="clear" w:color="auto" w:fill="2E74B5" w:themeFill="accent1" w:themeFillShade="BF"/>
            <w:vAlign w:val="center"/>
            <w:hideMark/>
          </w:tcPr>
          <w:p w14:paraId="51F7751C" w14:textId="77777777" w:rsidR="002F1741" w:rsidRPr="004C38FD" w:rsidRDefault="002F1741" w:rsidP="002F1741">
            <w:pPr>
              <w:pStyle w:val="Tabelid"/>
              <w:rPr>
                <w:lang w:val="en-GB"/>
              </w:rPr>
            </w:pPr>
            <w:r w:rsidRPr="004C38FD">
              <w:rPr>
                <w:lang w:val="en-GB"/>
              </w:rPr>
              <w:t>2023</w:t>
            </w:r>
          </w:p>
        </w:tc>
        <w:tc>
          <w:tcPr>
            <w:tcW w:w="687" w:type="pct"/>
            <w:vMerge w:val="restart"/>
            <w:shd w:val="clear" w:color="auto" w:fill="2E74B5" w:themeFill="accent1" w:themeFillShade="BF"/>
            <w:vAlign w:val="center"/>
            <w:hideMark/>
          </w:tcPr>
          <w:p w14:paraId="1D5487C5" w14:textId="77777777" w:rsidR="002F1741" w:rsidRPr="004C38FD" w:rsidRDefault="002F1741" w:rsidP="002F1741">
            <w:pPr>
              <w:pStyle w:val="Tabelid"/>
              <w:rPr>
                <w:lang w:val="en-GB"/>
              </w:rPr>
            </w:pPr>
            <w:r w:rsidRPr="004C38FD">
              <w:rPr>
                <w:lang w:val="en-GB"/>
              </w:rPr>
              <w:t>2024</w:t>
            </w:r>
          </w:p>
        </w:tc>
      </w:tr>
      <w:tr w:rsidR="002F1741" w:rsidRPr="004C38FD" w14:paraId="742275AA" w14:textId="77777777" w:rsidTr="002E0755">
        <w:trPr>
          <w:trHeight w:val="413"/>
          <w:tblHeader/>
        </w:trPr>
        <w:tc>
          <w:tcPr>
            <w:tcW w:w="1458" w:type="pct"/>
            <w:vMerge/>
            <w:shd w:val="clear" w:color="auto" w:fill="2E74B5" w:themeFill="accent1" w:themeFillShade="BF"/>
            <w:vAlign w:val="center"/>
          </w:tcPr>
          <w:p w14:paraId="664E86E2" w14:textId="77777777" w:rsidR="002F1741" w:rsidRPr="004C38FD" w:rsidRDefault="002F1741" w:rsidP="002F1741">
            <w:pPr>
              <w:pStyle w:val="Tabelid"/>
              <w:rPr>
                <w:lang w:val="en-GB"/>
              </w:rPr>
            </w:pPr>
          </w:p>
        </w:tc>
        <w:tc>
          <w:tcPr>
            <w:tcW w:w="796" w:type="pct"/>
            <w:vMerge/>
            <w:shd w:val="clear" w:color="auto" w:fill="2E74B5" w:themeFill="accent1" w:themeFillShade="BF"/>
            <w:vAlign w:val="center"/>
          </w:tcPr>
          <w:p w14:paraId="6D996676" w14:textId="77777777" w:rsidR="002F1741" w:rsidRPr="004C38FD" w:rsidRDefault="002F1741" w:rsidP="002F1741">
            <w:pPr>
              <w:pStyle w:val="Tabelid"/>
              <w:rPr>
                <w:lang w:val="en-GB"/>
              </w:rPr>
            </w:pPr>
          </w:p>
        </w:tc>
        <w:tc>
          <w:tcPr>
            <w:tcW w:w="686" w:type="pct"/>
            <w:vMerge/>
            <w:shd w:val="clear" w:color="auto" w:fill="2E74B5" w:themeFill="accent1" w:themeFillShade="BF"/>
            <w:vAlign w:val="center"/>
          </w:tcPr>
          <w:p w14:paraId="30FCBF52" w14:textId="77777777" w:rsidR="002F1741" w:rsidRPr="004C38FD" w:rsidRDefault="002F1741" w:rsidP="002F1741">
            <w:pPr>
              <w:pStyle w:val="Tabelid"/>
              <w:rPr>
                <w:lang w:val="en-GB"/>
              </w:rPr>
            </w:pPr>
          </w:p>
        </w:tc>
        <w:tc>
          <w:tcPr>
            <w:tcW w:w="687" w:type="pct"/>
            <w:vMerge/>
            <w:shd w:val="clear" w:color="auto" w:fill="2E74B5" w:themeFill="accent1" w:themeFillShade="BF"/>
            <w:vAlign w:val="center"/>
          </w:tcPr>
          <w:p w14:paraId="6B446967" w14:textId="77777777" w:rsidR="002F1741" w:rsidRPr="004C38FD" w:rsidRDefault="002F1741" w:rsidP="002F1741">
            <w:pPr>
              <w:pStyle w:val="Tabelid"/>
              <w:rPr>
                <w:lang w:val="en-GB"/>
              </w:rPr>
            </w:pPr>
          </w:p>
        </w:tc>
        <w:tc>
          <w:tcPr>
            <w:tcW w:w="686" w:type="pct"/>
            <w:vMerge/>
            <w:shd w:val="clear" w:color="auto" w:fill="2E74B5" w:themeFill="accent1" w:themeFillShade="BF"/>
            <w:vAlign w:val="center"/>
          </w:tcPr>
          <w:p w14:paraId="3A8C9299" w14:textId="77777777" w:rsidR="002F1741" w:rsidRPr="004C38FD" w:rsidRDefault="002F1741" w:rsidP="002F1741">
            <w:pPr>
              <w:pStyle w:val="Tabelid"/>
              <w:rPr>
                <w:lang w:val="en-GB"/>
              </w:rPr>
            </w:pPr>
          </w:p>
        </w:tc>
        <w:tc>
          <w:tcPr>
            <w:tcW w:w="687" w:type="pct"/>
            <w:vMerge/>
            <w:shd w:val="clear" w:color="auto" w:fill="2E74B5" w:themeFill="accent1" w:themeFillShade="BF"/>
            <w:vAlign w:val="center"/>
          </w:tcPr>
          <w:p w14:paraId="3DE0CCED" w14:textId="77777777" w:rsidR="002F1741" w:rsidRPr="004C38FD" w:rsidRDefault="002F1741" w:rsidP="002F1741">
            <w:pPr>
              <w:pStyle w:val="Tabelid"/>
              <w:rPr>
                <w:lang w:val="en-GB"/>
              </w:rPr>
            </w:pPr>
          </w:p>
        </w:tc>
      </w:tr>
      <w:tr w:rsidR="002F1741" w:rsidRPr="004C38FD" w14:paraId="7E53C01F" w14:textId="77777777" w:rsidTr="002E0755">
        <w:trPr>
          <w:trHeight w:val="458"/>
          <w:tblHeader/>
        </w:trPr>
        <w:tc>
          <w:tcPr>
            <w:tcW w:w="1458" w:type="pct"/>
            <w:vMerge/>
            <w:shd w:val="clear" w:color="auto" w:fill="2E74B5" w:themeFill="accent1" w:themeFillShade="BF"/>
            <w:vAlign w:val="center"/>
            <w:hideMark/>
          </w:tcPr>
          <w:p w14:paraId="6908E53B" w14:textId="77777777" w:rsidR="002F1741" w:rsidRPr="004C38FD" w:rsidRDefault="002F1741" w:rsidP="002F1741">
            <w:pPr>
              <w:pStyle w:val="Tabelid"/>
              <w:rPr>
                <w:lang w:val="en-GB"/>
              </w:rPr>
            </w:pPr>
          </w:p>
        </w:tc>
        <w:tc>
          <w:tcPr>
            <w:tcW w:w="796" w:type="pct"/>
            <w:vMerge/>
            <w:shd w:val="clear" w:color="auto" w:fill="2E74B5" w:themeFill="accent1" w:themeFillShade="BF"/>
            <w:vAlign w:val="center"/>
            <w:hideMark/>
          </w:tcPr>
          <w:p w14:paraId="154EE69F" w14:textId="77777777" w:rsidR="002F1741" w:rsidRPr="004C38FD" w:rsidRDefault="002F1741" w:rsidP="002F1741">
            <w:pPr>
              <w:pStyle w:val="Tabelid"/>
              <w:rPr>
                <w:lang w:val="en-GB"/>
              </w:rPr>
            </w:pPr>
          </w:p>
        </w:tc>
        <w:tc>
          <w:tcPr>
            <w:tcW w:w="686" w:type="pct"/>
            <w:vMerge/>
            <w:shd w:val="clear" w:color="auto" w:fill="2E74B5" w:themeFill="accent1" w:themeFillShade="BF"/>
            <w:vAlign w:val="center"/>
            <w:hideMark/>
          </w:tcPr>
          <w:p w14:paraId="0EF2219B" w14:textId="77777777" w:rsidR="002F1741" w:rsidRPr="004C38FD" w:rsidRDefault="002F1741" w:rsidP="002F1741">
            <w:pPr>
              <w:pStyle w:val="Tabelid"/>
              <w:rPr>
                <w:lang w:val="en-GB"/>
              </w:rPr>
            </w:pPr>
          </w:p>
        </w:tc>
        <w:tc>
          <w:tcPr>
            <w:tcW w:w="687" w:type="pct"/>
            <w:vMerge/>
            <w:shd w:val="clear" w:color="auto" w:fill="2E74B5" w:themeFill="accent1" w:themeFillShade="BF"/>
            <w:vAlign w:val="center"/>
            <w:hideMark/>
          </w:tcPr>
          <w:p w14:paraId="79FFE17D" w14:textId="77777777" w:rsidR="002F1741" w:rsidRPr="004C38FD" w:rsidRDefault="002F1741" w:rsidP="002F1741">
            <w:pPr>
              <w:pStyle w:val="Tabelid"/>
              <w:rPr>
                <w:lang w:val="en-GB"/>
              </w:rPr>
            </w:pPr>
          </w:p>
        </w:tc>
        <w:tc>
          <w:tcPr>
            <w:tcW w:w="686" w:type="pct"/>
            <w:vMerge/>
            <w:shd w:val="clear" w:color="auto" w:fill="2E74B5" w:themeFill="accent1" w:themeFillShade="BF"/>
            <w:vAlign w:val="center"/>
            <w:hideMark/>
          </w:tcPr>
          <w:p w14:paraId="687A82BA" w14:textId="77777777" w:rsidR="002F1741" w:rsidRPr="004C38FD" w:rsidRDefault="002F1741" w:rsidP="002F1741">
            <w:pPr>
              <w:pStyle w:val="Tabelid"/>
              <w:rPr>
                <w:lang w:val="en-GB"/>
              </w:rPr>
            </w:pPr>
          </w:p>
        </w:tc>
        <w:tc>
          <w:tcPr>
            <w:tcW w:w="687" w:type="pct"/>
            <w:vMerge/>
            <w:shd w:val="clear" w:color="auto" w:fill="2E74B5" w:themeFill="accent1" w:themeFillShade="BF"/>
            <w:vAlign w:val="center"/>
            <w:hideMark/>
          </w:tcPr>
          <w:p w14:paraId="3EF5FF66" w14:textId="77777777" w:rsidR="002F1741" w:rsidRPr="004C38FD" w:rsidRDefault="002F1741" w:rsidP="002F1741">
            <w:pPr>
              <w:pStyle w:val="Tabelid"/>
              <w:rPr>
                <w:lang w:val="en-GB"/>
              </w:rPr>
            </w:pPr>
          </w:p>
        </w:tc>
      </w:tr>
      <w:tr w:rsidR="002F1741" w:rsidRPr="004C38FD" w14:paraId="06DA5613" w14:textId="77777777" w:rsidTr="002E0755">
        <w:trPr>
          <w:trHeight w:val="408"/>
        </w:trPr>
        <w:tc>
          <w:tcPr>
            <w:tcW w:w="1458" w:type="pct"/>
            <w:shd w:val="clear" w:color="auto" w:fill="auto"/>
          </w:tcPr>
          <w:p w14:paraId="6DFE5DD2" w14:textId="47182A94" w:rsidR="002F1741" w:rsidRPr="004C38FD" w:rsidRDefault="004B3558" w:rsidP="002F1741">
            <w:pPr>
              <w:pStyle w:val="Tabelid"/>
              <w:rPr>
                <w:lang w:val="en-GB"/>
              </w:rPr>
            </w:pPr>
            <w:r w:rsidRPr="004C38FD">
              <w:rPr>
                <w:lang w:val="en-GB"/>
              </w:rPr>
              <w:t xml:space="preserve">The units are manned, equipped, trained in accordance with the National Defence </w:t>
            </w:r>
            <w:r w:rsidRPr="004C38FD">
              <w:rPr>
                <w:lang w:val="en-GB"/>
              </w:rPr>
              <w:lastRenderedPageBreak/>
              <w:t>Development Plan decisions</w:t>
            </w:r>
            <w:r w:rsidR="002F1741" w:rsidRPr="004C38FD">
              <w:rPr>
                <w:lang w:val="en-GB"/>
              </w:rPr>
              <w:t xml:space="preserve">. </w:t>
            </w:r>
          </w:p>
          <w:p w14:paraId="5262252B" w14:textId="44B5BB50" w:rsidR="002F1741" w:rsidRPr="004C38FD" w:rsidRDefault="009C0513" w:rsidP="002F1741">
            <w:pPr>
              <w:pStyle w:val="Tabelid"/>
              <w:rPr>
                <w:rFonts w:eastAsia="Times New Roman"/>
                <w:lang w:val="en-GB"/>
              </w:rPr>
            </w:pPr>
            <w:r w:rsidRPr="004C38FD">
              <w:rPr>
                <w:i/>
                <w:lang w:val="en-GB"/>
              </w:rPr>
              <w:t>Source:</w:t>
            </w:r>
            <w:r w:rsidR="002F1741" w:rsidRPr="004C38FD">
              <w:rPr>
                <w:i/>
                <w:lang w:val="en-GB"/>
              </w:rPr>
              <w:t xml:space="preserve"> </w:t>
            </w:r>
            <w:r w:rsidR="004B3558" w:rsidRPr="004C38FD">
              <w:rPr>
                <w:i/>
                <w:lang w:val="en-GB"/>
              </w:rPr>
              <w:t>Ministry of Defence</w:t>
            </w:r>
          </w:p>
        </w:tc>
        <w:tc>
          <w:tcPr>
            <w:tcW w:w="796" w:type="pct"/>
            <w:shd w:val="clear" w:color="auto" w:fill="auto"/>
            <w:vAlign w:val="center"/>
          </w:tcPr>
          <w:p w14:paraId="1A38C168" w14:textId="3792EDB5" w:rsidR="002F1741" w:rsidRPr="004C38FD" w:rsidRDefault="004B3558" w:rsidP="002F1741">
            <w:pPr>
              <w:pStyle w:val="Tabelid"/>
              <w:rPr>
                <w:lang w:val="en-GB"/>
              </w:rPr>
            </w:pPr>
            <w:r w:rsidRPr="004C38FD">
              <w:rPr>
                <w:lang w:val="en-GB"/>
              </w:rPr>
              <w:lastRenderedPageBreak/>
              <w:t>YES</w:t>
            </w:r>
            <w:r w:rsidR="002F1741" w:rsidRPr="004C38FD">
              <w:rPr>
                <w:lang w:val="en-GB"/>
              </w:rPr>
              <w:t xml:space="preserve">, </w:t>
            </w:r>
            <w:r w:rsidRPr="004C38FD">
              <w:rPr>
                <w:lang w:val="en-GB"/>
              </w:rPr>
              <w:t>based on the NDDP</w:t>
            </w:r>
            <w:r w:rsidR="002F1741" w:rsidRPr="004C38FD">
              <w:rPr>
                <w:lang w:val="en-GB"/>
              </w:rPr>
              <w:t xml:space="preserve"> 2017-2026 </w:t>
            </w:r>
            <w:r w:rsidRPr="004C38FD">
              <w:rPr>
                <w:lang w:val="en-GB"/>
              </w:rPr>
              <w:lastRenderedPageBreak/>
              <w:t>implementation plan</w:t>
            </w:r>
          </w:p>
        </w:tc>
        <w:tc>
          <w:tcPr>
            <w:tcW w:w="686" w:type="pct"/>
            <w:shd w:val="clear" w:color="000000" w:fill="FFFFFF"/>
            <w:vAlign w:val="center"/>
          </w:tcPr>
          <w:p w14:paraId="0E608402" w14:textId="26666663" w:rsidR="002F1741" w:rsidRPr="004C38FD" w:rsidRDefault="00FA317E" w:rsidP="002F1741">
            <w:pPr>
              <w:pStyle w:val="Tabelid"/>
              <w:rPr>
                <w:lang w:val="en-GB"/>
              </w:rPr>
            </w:pPr>
            <w:r w:rsidRPr="004C38FD">
              <w:rPr>
                <w:lang w:val="en-GB"/>
              </w:rPr>
              <w:lastRenderedPageBreak/>
              <w:t xml:space="preserve">YES, based on the NDDP 2017-2026 </w:t>
            </w:r>
            <w:r w:rsidRPr="004C38FD">
              <w:rPr>
                <w:lang w:val="en-GB"/>
              </w:rPr>
              <w:lastRenderedPageBreak/>
              <w:t>implementation plan</w:t>
            </w:r>
          </w:p>
        </w:tc>
        <w:tc>
          <w:tcPr>
            <w:tcW w:w="687" w:type="pct"/>
            <w:shd w:val="clear" w:color="000000" w:fill="FFFFFF"/>
            <w:vAlign w:val="center"/>
          </w:tcPr>
          <w:p w14:paraId="27B4F04F" w14:textId="67087A9D" w:rsidR="002F1741" w:rsidRPr="004C38FD" w:rsidRDefault="00FA317E" w:rsidP="002F1741">
            <w:pPr>
              <w:pStyle w:val="Tabelid"/>
              <w:rPr>
                <w:lang w:val="en-GB"/>
              </w:rPr>
            </w:pPr>
            <w:r w:rsidRPr="004C38FD">
              <w:rPr>
                <w:lang w:val="en-GB"/>
              </w:rPr>
              <w:lastRenderedPageBreak/>
              <w:t xml:space="preserve">YES, based on the NDDP 2017-2026 </w:t>
            </w:r>
            <w:r w:rsidRPr="004C38FD">
              <w:rPr>
                <w:lang w:val="en-GB"/>
              </w:rPr>
              <w:lastRenderedPageBreak/>
              <w:t>implementation plan</w:t>
            </w:r>
          </w:p>
        </w:tc>
        <w:tc>
          <w:tcPr>
            <w:tcW w:w="686" w:type="pct"/>
            <w:shd w:val="clear" w:color="000000" w:fill="FFFFFF"/>
            <w:vAlign w:val="center"/>
          </w:tcPr>
          <w:p w14:paraId="6373C749" w14:textId="7984C9D2" w:rsidR="002F1741" w:rsidRPr="004C38FD" w:rsidRDefault="00FA317E" w:rsidP="002F1741">
            <w:pPr>
              <w:pStyle w:val="Tabelid"/>
              <w:rPr>
                <w:lang w:val="en-GB"/>
              </w:rPr>
            </w:pPr>
            <w:r w:rsidRPr="004C38FD">
              <w:rPr>
                <w:lang w:val="en-GB"/>
              </w:rPr>
              <w:lastRenderedPageBreak/>
              <w:t xml:space="preserve">YES, based on the NDDP 2017-2026 </w:t>
            </w:r>
            <w:r w:rsidRPr="004C38FD">
              <w:rPr>
                <w:lang w:val="en-GB"/>
              </w:rPr>
              <w:lastRenderedPageBreak/>
              <w:t>implementation plan</w:t>
            </w:r>
          </w:p>
        </w:tc>
        <w:tc>
          <w:tcPr>
            <w:tcW w:w="687" w:type="pct"/>
            <w:shd w:val="clear" w:color="000000" w:fill="FFFFFF"/>
            <w:vAlign w:val="center"/>
          </w:tcPr>
          <w:p w14:paraId="6BB12B63" w14:textId="791226BB" w:rsidR="002F1741" w:rsidRPr="004C38FD" w:rsidRDefault="00FA317E" w:rsidP="002F1741">
            <w:pPr>
              <w:pStyle w:val="Tabelid"/>
              <w:rPr>
                <w:lang w:val="en-GB"/>
              </w:rPr>
            </w:pPr>
            <w:r w:rsidRPr="004C38FD">
              <w:rPr>
                <w:lang w:val="en-GB"/>
              </w:rPr>
              <w:lastRenderedPageBreak/>
              <w:t xml:space="preserve">YES, based on the NDDP 2017-2026 </w:t>
            </w:r>
            <w:r w:rsidRPr="004C38FD">
              <w:rPr>
                <w:lang w:val="en-GB"/>
              </w:rPr>
              <w:lastRenderedPageBreak/>
              <w:t>implementation plan</w:t>
            </w:r>
          </w:p>
        </w:tc>
      </w:tr>
      <w:tr w:rsidR="002F1741" w:rsidRPr="004C38FD" w14:paraId="06079C91" w14:textId="77777777" w:rsidTr="002E0755">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0124D9F8" w14:textId="2C2D230C" w:rsidR="002F1741" w:rsidRPr="004C38FD" w:rsidRDefault="00FA317E" w:rsidP="002F1741">
            <w:pPr>
              <w:pStyle w:val="Tabelid"/>
              <w:rPr>
                <w:lang w:val="en-GB"/>
              </w:rPr>
            </w:pPr>
            <w:r w:rsidRPr="004C38FD">
              <w:rPr>
                <w:lang w:val="en-GB"/>
              </w:rPr>
              <w:lastRenderedPageBreak/>
              <w:t>Coalition troops are permanently located in Estonia</w:t>
            </w:r>
            <w:r w:rsidR="002F1741" w:rsidRPr="004C38FD">
              <w:rPr>
                <w:lang w:val="en-GB"/>
              </w:rPr>
              <w:t>.</w:t>
            </w:r>
          </w:p>
          <w:p w14:paraId="7DCAA202" w14:textId="2BE7B841" w:rsidR="002F1741" w:rsidRPr="004C38FD" w:rsidRDefault="009C0513" w:rsidP="002F1741">
            <w:pPr>
              <w:pStyle w:val="Tabelid"/>
              <w:rPr>
                <w:i/>
                <w:lang w:val="en-GB"/>
              </w:rPr>
            </w:pPr>
            <w:r w:rsidRPr="004C38FD">
              <w:rPr>
                <w:i/>
                <w:lang w:val="en-GB"/>
              </w:rPr>
              <w:t>Source:</w:t>
            </w:r>
            <w:r w:rsidR="002F1741" w:rsidRPr="004C38FD">
              <w:rPr>
                <w:i/>
                <w:lang w:val="en-GB"/>
              </w:rPr>
              <w:t xml:space="preserve"> </w:t>
            </w:r>
            <w:r w:rsidR="00FA317E" w:rsidRPr="004C38FD">
              <w:rPr>
                <w:i/>
                <w:lang w:val="en-GB"/>
              </w:rPr>
              <w:t>Ministry of Defence</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61B6194B" w14:textId="3E1616E9" w:rsidR="002F1741" w:rsidRPr="004C38FD" w:rsidRDefault="00FA317E" w:rsidP="002F1741">
            <w:pPr>
              <w:pStyle w:val="Tabelid"/>
              <w:rPr>
                <w:lang w:val="en-GB"/>
              </w:rPr>
            </w:pPr>
            <w:r w:rsidRPr="004C38FD">
              <w:rPr>
                <w:lang w:val="en-GB"/>
              </w:rPr>
              <w:t>YES</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21F52D49" w14:textId="16610C44" w:rsidR="002F1741" w:rsidRPr="004C38FD" w:rsidRDefault="00FA317E" w:rsidP="002F1741">
            <w:pPr>
              <w:pStyle w:val="Tabelid"/>
              <w:rPr>
                <w:lang w:val="en-GB"/>
              </w:rPr>
            </w:pPr>
            <w:r w:rsidRPr="004C38FD">
              <w:rPr>
                <w:lang w:val="en-GB"/>
              </w:rPr>
              <w:t>YES</w:t>
            </w:r>
          </w:p>
        </w:tc>
        <w:tc>
          <w:tcPr>
            <w:tcW w:w="687" w:type="pct"/>
            <w:tcBorders>
              <w:top w:val="single" w:sz="4" w:space="0" w:color="auto"/>
              <w:left w:val="single" w:sz="4" w:space="0" w:color="auto"/>
              <w:bottom w:val="single" w:sz="4" w:space="0" w:color="auto"/>
              <w:right w:val="single" w:sz="4" w:space="0" w:color="auto"/>
            </w:tcBorders>
            <w:shd w:val="clear" w:color="000000" w:fill="FFFFFF"/>
            <w:vAlign w:val="center"/>
          </w:tcPr>
          <w:p w14:paraId="55D71798" w14:textId="18C3818D" w:rsidR="002F1741" w:rsidRPr="004C38FD" w:rsidRDefault="00FA317E" w:rsidP="002F1741">
            <w:pPr>
              <w:pStyle w:val="Tabelid"/>
              <w:rPr>
                <w:lang w:val="en-GB"/>
              </w:rPr>
            </w:pPr>
            <w:r w:rsidRPr="004C38FD">
              <w:rPr>
                <w:lang w:val="en-GB"/>
              </w:rPr>
              <w:t>YES</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37B10666" w14:textId="64152954" w:rsidR="002F1741" w:rsidRPr="004C38FD" w:rsidRDefault="00FA317E" w:rsidP="002F1741">
            <w:pPr>
              <w:pStyle w:val="Tabelid"/>
              <w:rPr>
                <w:lang w:val="en-GB"/>
              </w:rPr>
            </w:pPr>
            <w:r w:rsidRPr="004C38FD">
              <w:rPr>
                <w:lang w:val="en-GB"/>
              </w:rPr>
              <w:t>YES</w:t>
            </w:r>
          </w:p>
        </w:tc>
        <w:tc>
          <w:tcPr>
            <w:tcW w:w="687" w:type="pct"/>
            <w:tcBorders>
              <w:top w:val="single" w:sz="4" w:space="0" w:color="auto"/>
              <w:left w:val="single" w:sz="4" w:space="0" w:color="auto"/>
              <w:bottom w:val="single" w:sz="4" w:space="0" w:color="auto"/>
              <w:right w:val="single" w:sz="4" w:space="0" w:color="auto"/>
            </w:tcBorders>
            <w:shd w:val="clear" w:color="000000" w:fill="FFFFFF"/>
            <w:vAlign w:val="center"/>
          </w:tcPr>
          <w:p w14:paraId="1D4F4B47" w14:textId="7CBC9D45" w:rsidR="002F1741" w:rsidRPr="004C38FD" w:rsidRDefault="00FA317E" w:rsidP="002F1741">
            <w:pPr>
              <w:pStyle w:val="Tabelid"/>
              <w:rPr>
                <w:lang w:val="en-GB"/>
              </w:rPr>
            </w:pPr>
            <w:r w:rsidRPr="004C38FD">
              <w:rPr>
                <w:lang w:val="en-GB"/>
              </w:rPr>
              <w:t>YES</w:t>
            </w:r>
          </w:p>
        </w:tc>
      </w:tr>
      <w:tr w:rsidR="002F1741" w:rsidRPr="004C38FD" w14:paraId="7F7927BD" w14:textId="77777777" w:rsidTr="002E0755">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6D0E1BDF" w14:textId="5856F3BB" w:rsidR="002F1741" w:rsidRPr="004C38FD" w:rsidRDefault="00FA317E" w:rsidP="002F1741">
            <w:pPr>
              <w:pStyle w:val="Tabelid"/>
              <w:rPr>
                <w:lang w:val="en-GB"/>
              </w:rPr>
            </w:pPr>
            <w:r w:rsidRPr="004C38FD">
              <w:rPr>
                <w:lang w:val="en-GB"/>
              </w:rPr>
              <w:t>The level of defence expenditure of GDP by the NATO method</w:t>
            </w:r>
            <w:r w:rsidR="002F1741" w:rsidRPr="004C38FD">
              <w:rPr>
                <w:lang w:val="en-GB"/>
              </w:rPr>
              <w:t xml:space="preserve"> (%).</w:t>
            </w:r>
          </w:p>
          <w:p w14:paraId="515038DD" w14:textId="66B8E7C6" w:rsidR="002F1741" w:rsidRPr="004C38FD" w:rsidRDefault="009C0513" w:rsidP="002F1741">
            <w:pPr>
              <w:pStyle w:val="Tabelid"/>
              <w:rPr>
                <w:i/>
                <w:lang w:val="en-GB"/>
              </w:rPr>
            </w:pPr>
            <w:r w:rsidRPr="004C38FD">
              <w:rPr>
                <w:i/>
                <w:lang w:val="en-GB"/>
              </w:rPr>
              <w:t>Source:</w:t>
            </w:r>
            <w:r w:rsidR="002F1741" w:rsidRPr="004C38FD">
              <w:rPr>
                <w:i/>
                <w:lang w:val="en-GB"/>
              </w:rPr>
              <w:t xml:space="preserve"> </w:t>
            </w:r>
            <w:r w:rsidR="00FA317E" w:rsidRPr="004C38FD">
              <w:rPr>
                <w:i/>
                <w:lang w:val="en-GB"/>
              </w:rPr>
              <w:t>Ministry of Defence</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0DA2640F" w14:textId="3A991E8A" w:rsidR="002F1741" w:rsidRPr="004C38FD" w:rsidRDefault="002F1741" w:rsidP="002F1741">
            <w:pPr>
              <w:pStyle w:val="Tabelid"/>
              <w:rPr>
                <w:lang w:val="en-GB"/>
              </w:rPr>
            </w:pPr>
            <w:r w:rsidRPr="004C38FD">
              <w:rPr>
                <w:lang w:val="en-GB"/>
              </w:rPr>
              <w:t>2</w:t>
            </w:r>
            <w:r w:rsidR="00FA317E" w:rsidRPr="004C38FD">
              <w:rPr>
                <w:lang w:val="en-GB"/>
              </w:rPr>
              <w:t>.</w:t>
            </w:r>
            <w:r w:rsidRPr="004C38FD">
              <w:rPr>
                <w:lang w:val="en-GB"/>
              </w:rPr>
              <w:t>03</w:t>
            </w:r>
            <w:r w:rsidRPr="004C38FD">
              <w:rPr>
                <w:rStyle w:val="Allmrkuseviide"/>
                <w:color w:val="000000" w:themeColor="text1"/>
                <w:szCs w:val="24"/>
                <w:lang w:val="en-GB"/>
              </w:rPr>
              <w:footnoteReference w:id="55"/>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29E54AE6" w14:textId="610AACA5" w:rsidR="002F1741" w:rsidRPr="004C38FD" w:rsidRDefault="002F1741" w:rsidP="002F1741">
            <w:pPr>
              <w:pStyle w:val="Tabelid"/>
              <w:rPr>
                <w:lang w:val="en-GB"/>
              </w:rPr>
            </w:pPr>
            <w:r w:rsidRPr="004C38FD">
              <w:rPr>
                <w:lang w:val="en-GB"/>
              </w:rPr>
              <w:t>&gt;2</w:t>
            </w:r>
            <w:r w:rsidR="00FA317E" w:rsidRPr="004C38FD">
              <w:rPr>
                <w:lang w:val="en-GB"/>
              </w:rPr>
              <w:t>.</w:t>
            </w:r>
            <w:r w:rsidRPr="004C38FD">
              <w:rPr>
                <w:lang w:val="en-GB"/>
              </w:rPr>
              <w:t>0</w:t>
            </w:r>
          </w:p>
        </w:tc>
        <w:tc>
          <w:tcPr>
            <w:tcW w:w="687" w:type="pct"/>
            <w:tcBorders>
              <w:top w:val="single" w:sz="4" w:space="0" w:color="auto"/>
              <w:left w:val="single" w:sz="4" w:space="0" w:color="auto"/>
              <w:bottom w:val="single" w:sz="4" w:space="0" w:color="auto"/>
              <w:right w:val="single" w:sz="4" w:space="0" w:color="auto"/>
            </w:tcBorders>
            <w:shd w:val="clear" w:color="000000" w:fill="FFFFFF"/>
            <w:vAlign w:val="center"/>
          </w:tcPr>
          <w:p w14:paraId="5C771CEA" w14:textId="71C1002C" w:rsidR="002F1741" w:rsidRPr="004C38FD" w:rsidRDefault="002F1741" w:rsidP="002F1741">
            <w:pPr>
              <w:pStyle w:val="Tabelid"/>
              <w:rPr>
                <w:lang w:val="en-GB"/>
              </w:rPr>
            </w:pPr>
            <w:r w:rsidRPr="004C38FD">
              <w:rPr>
                <w:lang w:val="en-GB"/>
              </w:rPr>
              <w:t>&gt;2</w:t>
            </w:r>
            <w:r w:rsidR="00FA317E" w:rsidRPr="004C38FD">
              <w:rPr>
                <w:lang w:val="en-GB"/>
              </w:rPr>
              <w:t>.</w:t>
            </w:r>
            <w:r w:rsidRPr="004C38FD">
              <w:rPr>
                <w:lang w:val="en-GB"/>
              </w:rPr>
              <w:t>0</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609D2229" w14:textId="2390E61F" w:rsidR="002F1741" w:rsidRPr="004C38FD" w:rsidRDefault="002F1741" w:rsidP="002F1741">
            <w:pPr>
              <w:pStyle w:val="Tabelid"/>
              <w:rPr>
                <w:lang w:val="en-GB"/>
              </w:rPr>
            </w:pPr>
            <w:r w:rsidRPr="004C38FD">
              <w:rPr>
                <w:lang w:val="en-GB"/>
              </w:rPr>
              <w:t>&gt;2</w:t>
            </w:r>
            <w:r w:rsidR="00FA317E" w:rsidRPr="004C38FD">
              <w:rPr>
                <w:lang w:val="en-GB"/>
              </w:rPr>
              <w:t>.</w:t>
            </w:r>
            <w:r w:rsidRPr="004C38FD">
              <w:rPr>
                <w:lang w:val="en-GB"/>
              </w:rPr>
              <w:t>0</w:t>
            </w:r>
          </w:p>
        </w:tc>
        <w:tc>
          <w:tcPr>
            <w:tcW w:w="687" w:type="pct"/>
            <w:tcBorders>
              <w:top w:val="single" w:sz="4" w:space="0" w:color="auto"/>
              <w:left w:val="single" w:sz="4" w:space="0" w:color="auto"/>
              <w:bottom w:val="single" w:sz="4" w:space="0" w:color="auto"/>
              <w:right w:val="single" w:sz="4" w:space="0" w:color="auto"/>
            </w:tcBorders>
            <w:shd w:val="clear" w:color="000000" w:fill="FFFFFF"/>
            <w:vAlign w:val="center"/>
          </w:tcPr>
          <w:p w14:paraId="073460FB" w14:textId="08E41B1D" w:rsidR="002F1741" w:rsidRPr="004C38FD" w:rsidRDefault="002F1741" w:rsidP="002F1741">
            <w:pPr>
              <w:pStyle w:val="Tabelid"/>
              <w:rPr>
                <w:lang w:val="en-GB"/>
              </w:rPr>
            </w:pPr>
            <w:r w:rsidRPr="004C38FD">
              <w:rPr>
                <w:lang w:val="en-GB"/>
              </w:rPr>
              <w:t>&gt;2</w:t>
            </w:r>
            <w:r w:rsidR="00FA317E" w:rsidRPr="004C38FD">
              <w:rPr>
                <w:lang w:val="en-GB"/>
              </w:rPr>
              <w:t>.</w:t>
            </w:r>
            <w:r w:rsidRPr="004C38FD">
              <w:rPr>
                <w:lang w:val="en-GB"/>
              </w:rPr>
              <w:t>0</w:t>
            </w:r>
          </w:p>
        </w:tc>
      </w:tr>
      <w:tr w:rsidR="002F1741" w:rsidRPr="004C38FD" w14:paraId="7D366D6C" w14:textId="77777777" w:rsidTr="002E0755">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65F68474" w14:textId="06195F62" w:rsidR="002F1741" w:rsidRPr="004C38FD" w:rsidRDefault="00FA317E" w:rsidP="002F1741">
            <w:pPr>
              <w:pStyle w:val="Tabelid"/>
              <w:rPr>
                <w:lang w:val="en-GB"/>
              </w:rPr>
            </w:pPr>
            <w:r w:rsidRPr="004C38FD">
              <w:rPr>
                <w:lang w:val="en-GB"/>
              </w:rPr>
              <w:t>Willingness of residents to participate in defence activities</w:t>
            </w:r>
            <w:r w:rsidR="002F1741" w:rsidRPr="004C38FD">
              <w:rPr>
                <w:lang w:val="en-GB"/>
              </w:rPr>
              <w:t>, %</w:t>
            </w:r>
          </w:p>
          <w:p w14:paraId="3D444DA7" w14:textId="568D8C7C" w:rsidR="002F1741" w:rsidRPr="004C38FD" w:rsidRDefault="009C0513" w:rsidP="002F1741">
            <w:pPr>
              <w:pStyle w:val="Tabelid"/>
              <w:rPr>
                <w:i/>
                <w:lang w:val="en-GB"/>
              </w:rPr>
            </w:pPr>
            <w:r w:rsidRPr="004C38FD">
              <w:rPr>
                <w:i/>
                <w:lang w:val="en-GB"/>
              </w:rPr>
              <w:t>Source:</w:t>
            </w:r>
            <w:r w:rsidR="002F1741" w:rsidRPr="004C38FD">
              <w:rPr>
                <w:i/>
                <w:lang w:val="en-GB"/>
              </w:rPr>
              <w:t xml:space="preserve"> </w:t>
            </w:r>
            <w:r w:rsidR="00FA317E" w:rsidRPr="004C38FD">
              <w:rPr>
                <w:i/>
                <w:lang w:val="en-GB"/>
              </w:rPr>
              <w:t>survey</w:t>
            </w:r>
            <w:r w:rsidR="002F1741" w:rsidRPr="004C38FD">
              <w:rPr>
                <w:i/>
                <w:lang w:val="en-GB"/>
              </w:rPr>
              <w:t xml:space="preserve"> </w:t>
            </w:r>
            <w:r w:rsidR="00FA317E" w:rsidRPr="004C38FD">
              <w:rPr>
                <w:i/>
                <w:lang w:val="en-GB"/>
              </w:rPr>
              <w:t xml:space="preserve">Public Opinion and National Defence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0063CEA6" w14:textId="392CFE14" w:rsidR="002F1741" w:rsidRPr="004C38FD" w:rsidRDefault="002F1741" w:rsidP="002F1741">
            <w:pPr>
              <w:pStyle w:val="Tabelid"/>
              <w:rPr>
                <w:lang w:val="en-GB"/>
              </w:rPr>
            </w:pPr>
            <w:r w:rsidRPr="004C38FD">
              <w:rPr>
                <w:lang w:val="en-GB"/>
              </w:rPr>
              <w:t>58</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0FFB54A7" w14:textId="0E1C0A0E" w:rsidR="002F1741" w:rsidRPr="004C38FD" w:rsidRDefault="002F1741" w:rsidP="002F1741">
            <w:pPr>
              <w:pStyle w:val="Tabelid"/>
              <w:rPr>
                <w:lang w:val="en-GB"/>
              </w:rPr>
            </w:pPr>
            <w:r w:rsidRPr="004C38FD">
              <w:rPr>
                <w:lang w:val="en-GB"/>
              </w:rPr>
              <w:t>&gt;55</w:t>
            </w:r>
          </w:p>
        </w:tc>
        <w:tc>
          <w:tcPr>
            <w:tcW w:w="687" w:type="pct"/>
            <w:tcBorders>
              <w:top w:val="single" w:sz="4" w:space="0" w:color="auto"/>
              <w:left w:val="single" w:sz="4" w:space="0" w:color="auto"/>
              <w:bottom w:val="single" w:sz="4" w:space="0" w:color="auto"/>
              <w:right w:val="single" w:sz="4" w:space="0" w:color="auto"/>
            </w:tcBorders>
            <w:shd w:val="clear" w:color="000000" w:fill="FFFFFF"/>
            <w:vAlign w:val="center"/>
          </w:tcPr>
          <w:p w14:paraId="37EB53CD" w14:textId="64BA64D2" w:rsidR="002F1741" w:rsidRPr="004C38FD" w:rsidRDefault="002F1741" w:rsidP="002F1741">
            <w:pPr>
              <w:pStyle w:val="Tabelid"/>
              <w:rPr>
                <w:lang w:val="en-GB"/>
              </w:rPr>
            </w:pPr>
            <w:r w:rsidRPr="004C38FD">
              <w:rPr>
                <w:lang w:val="en-GB"/>
              </w:rPr>
              <w:t>&gt;55</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59FAAC1B" w14:textId="5DBAACCC" w:rsidR="002F1741" w:rsidRPr="004C38FD" w:rsidRDefault="002F1741" w:rsidP="002F1741">
            <w:pPr>
              <w:pStyle w:val="Tabelid"/>
              <w:rPr>
                <w:lang w:val="en-GB"/>
              </w:rPr>
            </w:pPr>
            <w:r w:rsidRPr="004C38FD">
              <w:rPr>
                <w:lang w:val="en-GB"/>
              </w:rPr>
              <w:t>&gt;55</w:t>
            </w:r>
          </w:p>
        </w:tc>
        <w:tc>
          <w:tcPr>
            <w:tcW w:w="687" w:type="pct"/>
            <w:tcBorders>
              <w:top w:val="single" w:sz="4" w:space="0" w:color="auto"/>
              <w:left w:val="single" w:sz="4" w:space="0" w:color="auto"/>
              <w:bottom w:val="single" w:sz="4" w:space="0" w:color="auto"/>
              <w:right w:val="single" w:sz="4" w:space="0" w:color="auto"/>
            </w:tcBorders>
            <w:shd w:val="clear" w:color="000000" w:fill="FFFFFF"/>
            <w:vAlign w:val="center"/>
          </w:tcPr>
          <w:p w14:paraId="00A9628D" w14:textId="16FA17C4" w:rsidR="002F1741" w:rsidRPr="004C38FD" w:rsidRDefault="002F1741" w:rsidP="002F1741">
            <w:pPr>
              <w:pStyle w:val="Tabelid"/>
              <w:rPr>
                <w:lang w:val="en-GB"/>
              </w:rPr>
            </w:pPr>
            <w:r w:rsidRPr="004C38FD">
              <w:rPr>
                <w:lang w:val="en-GB"/>
              </w:rPr>
              <w:t>&gt;55</w:t>
            </w:r>
          </w:p>
        </w:tc>
      </w:tr>
      <w:tr w:rsidR="002F1741" w:rsidRPr="004C38FD" w14:paraId="2B4D8061" w14:textId="77777777" w:rsidTr="002E0755">
        <w:trPr>
          <w:trHeight w:val="408"/>
        </w:trPr>
        <w:tc>
          <w:tcPr>
            <w:tcW w:w="1458" w:type="pct"/>
            <w:tcBorders>
              <w:top w:val="single" w:sz="4" w:space="0" w:color="auto"/>
              <w:left w:val="single" w:sz="4" w:space="0" w:color="auto"/>
              <w:bottom w:val="single" w:sz="4" w:space="0" w:color="auto"/>
              <w:right w:val="single" w:sz="4" w:space="0" w:color="auto"/>
            </w:tcBorders>
            <w:shd w:val="clear" w:color="auto" w:fill="auto"/>
          </w:tcPr>
          <w:p w14:paraId="2C10BCE7" w14:textId="782DEBC7" w:rsidR="002F1741" w:rsidRPr="004C38FD" w:rsidRDefault="00FA317E" w:rsidP="002F1741">
            <w:pPr>
              <w:pStyle w:val="Tabelid"/>
              <w:rPr>
                <w:lang w:val="en-GB"/>
              </w:rPr>
            </w:pPr>
            <w:r w:rsidRPr="004C38FD">
              <w:rPr>
                <w:lang w:val="en-GB"/>
              </w:rPr>
              <w:t>Number of active servicemen at the end of the year, at least</w:t>
            </w:r>
            <w:r w:rsidR="002F1741" w:rsidRPr="004C38FD">
              <w:rPr>
                <w:lang w:val="en-GB"/>
              </w:rPr>
              <w:t>.</w:t>
            </w:r>
          </w:p>
          <w:p w14:paraId="192BA1E4" w14:textId="674E6E3E" w:rsidR="002F1741" w:rsidRPr="004C38FD" w:rsidRDefault="009C0513" w:rsidP="002F1741">
            <w:pPr>
              <w:pStyle w:val="Tabelid"/>
              <w:rPr>
                <w:i/>
                <w:lang w:val="en-GB"/>
              </w:rPr>
            </w:pPr>
            <w:r w:rsidRPr="004C38FD">
              <w:rPr>
                <w:i/>
                <w:lang w:val="en-GB"/>
              </w:rPr>
              <w:t>Source:</w:t>
            </w:r>
            <w:r w:rsidR="002F1741" w:rsidRPr="004C38FD">
              <w:rPr>
                <w:i/>
                <w:lang w:val="en-GB"/>
              </w:rPr>
              <w:t xml:space="preserve"> </w:t>
            </w:r>
            <w:r w:rsidR="00FA317E" w:rsidRPr="004C38FD">
              <w:rPr>
                <w:i/>
                <w:lang w:val="en-GB"/>
              </w:rPr>
              <w:t>Ministry of Defence</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39EE759B" w14:textId="0F535D9F" w:rsidR="002F1741" w:rsidRPr="004C38FD" w:rsidRDefault="002F1741" w:rsidP="002F1741">
            <w:pPr>
              <w:pStyle w:val="Tabelid"/>
              <w:rPr>
                <w:lang w:val="en-GB"/>
              </w:rPr>
            </w:pPr>
            <w:r w:rsidRPr="004C38FD">
              <w:rPr>
                <w:lang w:val="en-GB"/>
              </w:rPr>
              <w:t>3</w:t>
            </w:r>
            <w:r w:rsidR="00FA317E" w:rsidRPr="004C38FD">
              <w:rPr>
                <w:lang w:val="en-GB"/>
              </w:rPr>
              <w:t>,</w:t>
            </w:r>
            <w:r w:rsidRPr="004C38FD">
              <w:rPr>
                <w:lang w:val="en-GB"/>
              </w:rPr>
              <w:t>508</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0C22839E" w14:textId="0C3B57CF" w:rsidR="002F1741" w:rsidRPr="004C38FD" w:rsidRDefault="002F1741" w:rsidP="002F1741">
            <w:pPr>
              <w:pStyle w:val="Tabelid"/>
              <w:rPr>
                <w:lang w:val="en-GB"/>
              </w:rPr>
            </w:pPr>
            <w:r w:rsidRPr="004C38FD">
              <w:rPr>
                <w:lang w:val="en-GB"/>
              </w:rPr>
              <w:t>3</w:t>
            </w:r>
            <w:r w:rsidR="00FA317E" w:rsidRPr="004C38FD">
              <w:rPr>
                <w:lang w:val="en-GB"/>
              </w:rPr>
              <w:t>,</w:t>
            </w:r>
            <w:r w:rsidRPr="004C38FD">
              <w:rPr>
                <w:lang w:val="en-GB"/>
              </w:rPr>
              <w:t>560</w:t>
            </w:r>
          </w:p>
        </w:tc>
        <w:tc>
          <w:tcPr>
            <w:tcW w:w="687" w:type="pct"/>
            <w:tcBorders>
              <w:top w:val="single" w:sz="4" w:space="0" w:color="auto"/>
              <w:left w:val="single" w:sz="4" w:space="0" w:color="auto"/>
              <w:bottom w:val="single" w:sz="4" w:space="0" w:color="auto"/>
              <w:right w:val="single" w:sz="4" w:space="0" w:color="auto"/>
            </w:tcBorders>
            <w:shd w:val="clear" w:color="000000" w:fill="FFFFFF"/>
            <w:vAlign w:val="center"/>
          </w:tcPr>
          <w:p w14:paraId="232002BE" w14:textId="5BA458C5" w:rsidR="002F1741" w:rsidRPr="004C38FD" w:rsidRDefault="002F1741" w:rsidP="002F1741">
            <w:pPr>
              <w:pStyle w:val="Tabelid"/>
              <w:rPr>
                <w:lang w:val="en-GB"/>
              </w:rPr>
            </w:pPr>
            <w:r w:rsidRPr="004C38FD">
              <w:rPr>
                <w:lang w:val="en-GB"/>
              </w:rPr>
              <w:t>3</w:t>
            </w:r>
            <w:r w:rsidR="00FA317E" w:rsidRPr="004C38FD">
              <w:rPr>
                <w:lang w:val="en-GB"/>
              </w:rPr>
              <w:t>,</w:t>
            </w:r>
            <w:r w:rsidRPr="004C38FD">
              <w:rPr>
                <w:lang w:val="en-GB"/>
              </w:rPr>
              <w:t>610</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1E15EB4C" w14:textId="4AEE5CBA" w:rsidR="002F1741" w:rsidRPr="004C38FD" w:rsidRDefault="002F1741" w:rsidP="002F1741">
            <w:pPr>
              <w:pStyle w:val="Tabelid"/>
              <w:rPr>
                <w:lang w:val="en-GB"/>
              </w:rPr>
            </w:pPr>
            <w:r w:rsidRPr="004C38FD">
              <w:rPr>
                <w:lang w:val="en-GB"/>
              </w:rPr>
              <w:t>3</w:t>
            </w:r>
            <w:r w:rsidR="00FA317E" w:rsidRPr="004C38FD">
              <w:rPr>
                <w:lang w:val="en-GB"/>
              </w:rPr>
              <w:t>,</w:t>
            </w:r>
            <w:r w:rsidRPr="004C38FD">
              <w:rPr>
                <w:lang w:val="en-GB"/>
              </w:rPr>
              <w:t>660</w:t>
            </w:r>
          </w:p>
        </w:tc>
        <w:tc>
          <w:tcPr>
            <w:tcW w:w="687" w:type="pct"/>
            <w:tcBorders>
              <w:top w:val="single" w:sz="4" w:space="0" w:color="auto"/>
              <w:left w:val="single" w:sz="4" w:space="0" w:color="auto"/>
              <w:bottom w:val="single" w:sz="4" w:space="0" w:color="auto"/>
              <w:right w:val="single" w:sz="4" w:space="0" w:color="auto"/>
            </w:tcBorders>
            <w:shd w:val="clear" w:color="000000" w:fill="FFFFFF"/>
            <w:vAlign w:val="center"/>
          </w:tcPr>
          <w:p w14:paraId="49F085E5" w14:textId="35681946" w:rsidR="002F1741" w:rsidRPr="004C38FD" w:rsidRDefault="002F1741" w:rsidP="002F1741">
            <w:pPr>
              <w:pStyle w:val="Tabelid"/>
              <w:rPr>
                <w:lang w:val="en-GB"/>
              </w:rPr>
            </w:pPr>
            <w:r w:rsidRPr="004C38FD">
              <w:rPr>
                <w:lang w:val="en-GB"/>
              </w:rPr>
              <w:t>3</w:t>
            </w:r>
            <w:r w:rsidR="00FA317E" w:rsidRPr="004C38FD">
              <w:rPr>
                <w:lang w:val="en-GB"/>
              </w:rPr>
              <w:t>,</w:t>
            </w:r>
            <w:r w:rsidRPr="004C38FD">
              <w:rPr>
                <w:lang w:val="en-GB"/>
              </w:rPr>
              <w:t>710</w:t>
            </w:r>
          </w:p>
        </w:tc>
      </w:tr>
    </w:tbl>
    <w:p w14:paraId="5742C913" w14:textId="77777777" w:rsidR="002F1741" w:rsidRPr="004C38FD" w:rsidRDefault="002F1741" w:rsidP="002F1741">
      <w:pPr>
        <w:rPr>
          <w:color w:val="000000" w:themeColor="text1"/>
          <w:szCs w:val="24"/>
          <w:lang w:val="en-GB"/>
        </w:rPr>
      </w:pPr>
    </w:p>
    <w:p w14:paraId="3828D4D0" w14:textId="45E1FF5E" w:rsidR="002F1741" w:rsidRPr="004C38FD" w:rsidRDefault="00FA317E" w:rsidP="002F1741">
      <w:pPr>
        <w:pStyle w:val="Phitekst"/>
        <w:rPr>
          <w:lang w:val="en-GB"/>
        </w:rPr>
      </w:pPr>
      <w:r w:rsidRPr="004C38FD">
        <w:rPr>
          <w:lang w:val="en-GB"/>
        </w:rPr>
        <w:t>Four programmes have been created to achieve the aim of the security and national defence performance area: independent military defence, participation in collective defence, intelligence and early warning, and shaping of the defence policy and supporting actions. The programmes are in the area of government of the Ministry of Defence</w:t>
      </w:r>
      <w:r w:rsidR="002F1741" w:rsidRPr="004C38FD">
        <w:rPr>
          <w:lang w:val="en-GB"/>
        </w:rPr>
        <w:t>.</w:t>
      </w:r>
    </w:p>
    <w:p w14:paraId="11791385" w14:textId="206B774A" w:rsidR="002F1741" w:rsidRPr="004C38FD" w:rsidRDefault="00FA317E" w:rsidP="002F1741">
      <w:pPr>
        <w:pStyle w:val="Phitekst"/>
        <w:rPr>
          <w:lang w:val="en-GB"/>
        </w:rPr>
      </w:pPr>
      <w:r w:rsidRPr="004C38FD">
        <w:rPr>
          <w:lang w:val="en-GB"/>
        </w:rPr>
        <w:t xml:space="preserve">The long-term development objectives of the security and national defence performance area have been agreed in the National Defence Development Plan </w:t>
      </w:r>
      <w:r w:rsidR="002F1741" w:rsidRPr="004C38FD">
        <w:rPr>
          <w:lang w:val="en-GB"/>
        </w:rPr>
        <w:t>2017 – 2026</w:t>
      </w:r>
      <w:r w:rsidR="002F1741" w:rsidRPr="004C38FD">
        <w:rPr>
          <w:rStyle w:val="Allmrkuseviide"/>
          <w:color w:val="000000" w:themeColor="text1"/>
          <w:szCs w:val="24"/>
          <w:lang w:val="en-GB"/>
        </w:rPr>
        <w:footnoteReference w:id="56"/>
      </w:r>
      <w:r w:rsidR="002F1741" w:rsidRPr="004C38FD">
        <w:rPr>
          <w:lang w:val="en-GB"/>
        </w:rPr>
        <w:t xml:space="preserve">, </w:t>
      </w:r>
      <w:r w:rsidRPr="004C38FD">
        <w:rPr>
          <w:lang w:val="en-GB"/>
        </w:rPr>
        <w:t>implemented through the Ministry of Defence’s performance area development plan for</w:t>
      </w:r>
      <w:r w:rsidR="002F1741" w:rsidRPr="004C38FD">
        <w:rPr>
          <w:lang w:val="en-GB"/>
        </w:rPr>
        <w:t xml:space="preserve"> 2021-2024.</w:t>
      </w:r>
    </w:p>
    <w:p w14:paraId="6CEE94A1" w14:textId="7A556989" w:rsidR="002F1741" w:rsidRPr="004C38FD" w:rsidRDefault="00FA317E" w:rsidP="002F1741">
      <w:pPr>
        <w:pStyle w:val="Pealkiri4tase"/>
        <w:rPr>
          <w:rStyle w:val="Tugev"/>
          <w:b/>
          <w:lang w:val="en-GB"/>
        </w:rPr>
      </w:pPr>
      <w:r w:rsidRPr="004C38FD">
        <w:rPr>
          <w:rStyle w:val="Tugev"/>
          <w:b/>
          <w:lang w:val="en-GB"/>
        </w:rPr>
        <w:t>Short analysis of the situation of the performance area</w:t>
      </w:r>
    </w:p>
    <w:p w14:paraId="17C8D0FD" w14:textId="4B65ACC8" w:rsidR="002F1741" w:rsidRPr="004C38FD" w:rsidRDefault="00FA317E" w:rsidP="002F1741">
      <w:pPr>
        <w:pStyle w:val="Phitekst"/>
        <w:rPr>
          <w:lang w:val="en-GB"/>
        </w:rPr>
      </w:pPr>
      <w:r w:rsidRPr="004C38FD">
        <w:rPr>
          <w:rStyle w:val="Tugev"/>
          <w:lang w:val="en-GB"/>
        </w:rPr>
        <w:t xml:space="preserve">In </w:t>
      </w:r>
      <w:r w:rsidR="002F1741" w:rsidRPr="004C38FD">
        <w:rPr>
          <w:rStyle w:val="Tugev"/>
          <w:lang w:val="en-GB"/>
        </w:rPr>
        <w:t>2019</w:t>
      </w:r>
      <w:r w:rsidRPr="004C38FD">
        <w:rPr>
          <w:rStyle w:val="Tugev"/>
          <w:lang w:val="en-GB"/>
        </w:rPr>
        <w:t>, Estonia was one of nine NATO countries with a defence expenditure of at least</w:t>
      </w:r>
      <w:r w:rsidR="002F1741" w:rsidRPr="004C38FD">
        <w:rPr>
          <w:rStyle w:val="Tugev"/>
          <w:lang w:val="en-GB"/>
        </w:rPr>
        <w:t xml:space="preserve"> 2% </w:t>
      </w:r>
      <w:r w:rsidRPr="004C38FD">
        <w:rPr>
          <w:rStyle w:val="Tugev"/>
          <w:lang w:val="en-GB"/>
        </w:rPr>
        <w:t>of GDP</w:t>
      </w:r>
      <w:r w:rsidR="002F1741" w:rsidRPr="004C38FD">
        <w:rPr>
          <w:rStyle w:val="Tugev"/>
          <w:lang w:val="en-GB"/>
        </w:rPr>
        <w:t>.</w:t>
      </w:r>
      <w:r w:rsidR="002F1741" w:rsidRPr="004C38FD">
        <w:rPr>
          <w:lang w:val="en-GB"/>
        </w:rPr>
        <w:t xml:space="preserve"> </w:t>
      </w:r>
      <w:r w:rsidRPr="004C38FD">
        <w:rPr>
          <w:lang w:val="en-GB"/>
        </w:rPr>
        <w:t>Nearly ¾ of the defence expenditure was targeted directly at creating and maintaining military units</w:t>
      </w:r>
      <w:r w:rsidR="002F1741" w:rsidRPr="004C38FD">
        <w:rPr>
          <w:lang w:val="en-GB"/>
        </w:rPr>
        <w:t xml:space="preserve">. </w:t>
      </w:r>
      <w:r w:rsidRPr="004C38FD">
        <w:rPr>
          <w:lang w:val="en-GB"/>
        </w:rPr>
        <w:t>At that, procurements for major equipment within the meaning used by NATO made up</w:t>
      </w:r>
      <w:r w:rsidR="002F1741" w:rsidRPr="004C38FD">
        <w:rPr>
          <w:lang w:val="en-GB"/>
        </w:rPr>
        <w:t xml:space="preserve"> 15</w:t>
      </w:r>
      <w:r w:rsidRPr="004C38FD">
        <w:rPr>
          <w:lang w:val="en-GB"/>
        </w:rPr>
        <w:t>.</w:t>
      </w:r>
      <w:r w:rsidR="002F1741" w:rsidRPr="004C38FD">
        <w:rPr>
          <w:lang w:val="en-GB"/>
        </w:rPr>
        <w:t xml:space="preserve">5% </w:t>
      </w:r>
      <w:r w:rsidRPr="004C38FD">
        <w:rPr>
          <w:lang w:val="en-GB"/>
        </w:rPr>
        <w:t>of the defence expenditure in 2019</w:t>
      </w:r>
      <w:r w:rsidR="002F1741" w:rsidRPr="004C38FD">
        <w:rPr>
          <w:lang w:val="en-GB"/>
        </w:rPr>
        <w:t xml:space="preserve">. </w:t>
      </w:r>
    </w:p>
    <w:p w14:paraId="0E062DFD" w14:textId="0E3BC261" w:rsidR="002F1741" w:rsidRPr="004C38FD" w:rsidRDefault="00FA317E" w:rsidP="002F1741">
      <w:pPr>
        <w:pStyle w:val="Phitekst"/>
        <w:rPr>
          <w:lang w:val="en-GB"/>
        </w:rPr>
      </w:pPr>
      <w:r w:rsidRPr="004C38FD">
        <w:rPr>
          <w:rStyle w:val="Tugev"/>
          <w:lang w:val="en-GB"/>
        </w:rPr>
        <w:t>Availability of reservists and active servicemen is essential to man the military units</w:t>
      </w:r>
      <w:r w:rsidR="002F1741" w:rsidRPr="004C38FD">
        <w:rPr>
          <w:rStyle w:val="Tugev"/>
          <w:lang w:val="en-GB"/>
        </w:rPr>
        <w:t>.</w:t>
      </w:r>
      <w:r w:rsidR="002F1741" w:rsidRPr="004C38FD">
        <w:rPr>
          <w:lang w:val="en-GB"/>
        </w:rPr>
        <w:t xml:space="preserve"> </w:t>
      </w:r>
      <w:r w:rsidRPr="004C38FD">
        <w:rPr>
          <w:lang w:val="en-GB"/>
        </w:rPr>
        <w:t xml:space="preserve">To achieve the objectives of the long-term development plan of the performance area </w:t>
      </w:r>
      <w:r w:rsidR="002F1741" w:rsidRPr="004C38FD">
        <w:rPr>
          <w:lang w:val="en-GB"/>
        </w:rPr>
        <w:t>(</w:t>
      </w:r>
      <w:r w:rsidR="00430F4B" w:rsidRPr="004C38FD">
        <w:rPr>
          <w:lang w:val="en-GB"/>
        </w:rPr>
        <w:t>National Defence Development Plan</w:t>
      </w:r>
      <w:r w:rsidR="002F1741" w:rsidRPr="004C38FD">
        <w:rPr>
          <w:lang w:val="en-GB"/>
        </w:rPr>
        <w:t xml:space="preserve"> 2017-2026)</w:t>
      </w:r>
      <w:r w:rsidRPr="004C38FD">
        <w:rPr>
          <w:lang w:val="en-GB"/>
        </w:rPr>
        <w:t>, it is necessary to annually enlist</w:t>
      </w:r>
      <w:r w:rsidR="002F1741" w:rsidRPr="004C38FD">
        <w:rPr>
          <w:lang w:val="en-GB"/>
        </w:rPr>
        <w:t xml:space="preserve"> </w:t>
      </w:r>
      <w:r w:rsidRPr="004C38FD">
        <w:rPr>
          <w:lang w:val="en-GB"/>
        </w:rPr>
        <w:t xml:space="preserve">on average </w:t>
      </w:r>
      <w:r w:rsidR="002F1741" w:rsidRPr="004C38FD">
        <w:rPr>
          <w:lang w:val="en-GB"/>
        </w:rPr>
        <w:t xml:space="preserve">50 </w:t>
      </w:r>
      <w:r w:rsidRPr="004C38FD">
        <w:rPr>
          <w:lang w:val="en-GB"/>
        </w:rPr>
        <w:t xml:space="preserve">more </w:t>
      </w:r>
      <w:r w:rsidRPr="004C38FD">
        <w:rPr>
          <w:lang w:val="en-GB"/>
        </w:rPr>
        <w:lastRenderedPageBreak/>
        <w:t xml:space="preserve">active servicemen than leave the service </w:t>
      </w:r>
      <w:r w:rsidR="002F1741" w:rsidRPr="004C38FD">
        <w:rPr>
          <w:lang w:val="en-GB"/>
        </w:rPr>
        <w:t xml:space="preserve">– </w:t>
      </w:r>
      <w:r w:rsidRPr="004C38FD">
        <w:rPr>
          <w:lang w:val="en-GB"/>
        </w:rPr>
        <w:t>this</w:t>
      </w:r>
      <w:r w:rsidR="00430F4B" w:rsidRPr="004C38FD">
        <w:rPr>
          <w:lang w:val="en-GB"/>
        </w:rPr>
        <w:t xml:space="preserve"> target has been met</w:t>
      </w:r>
      <w:r w:rsidR="002F1741" w:rsidRPr="004C38FD">
        <w:rPr>
          <w:lang w:val="en-GB"/>
        </w:rPr>
        <w:t xml:space="preserve">. </w:t>
      </w:r>
      <w:r w:rsidR="00430F4B" w:rsidRPr="004C38FD">
        <w:rPr>
          <w:lang w:val="en-GB"/>
        </w:rPr>
        <w:t xml:space="preserve">As of </w:t>
      </w:r>
      <w:r w:rsidR="002F1741" w:rsidRPr="004C38FD">
        <w:rPr>
          <w:lang w:val="en-GB"/>
        </w:rPr>
        <w:t>31.12.2019</w:t>
      </w:r>
      <w:r w:rsidR="00430F4B" w:rsidRPr="004C38FD">
        <w:rPr>
          <w:lang w:val="en-GB"/>
        </w:rPr>
        <w:t>, there were</w:t>
      </w:r>
      <w:r w:rsidR="002F1741" w:rsidRPr="004C38FD">
        <w:rPr>
          <w:lang w:val="en-GB"/>
        </w:rPr>
        <w:t xml:space="preserve"> 3</w:t>
      </w:r>
      <w:r w:rsidR="00430F4B" w:rsidRPr="004C38FD">
        <w:rPr>
          <w:lang w:val="en-GB"/>
        </w:rPr>
        <w:t>,</w:t>
      </w:r>
      <w:r w:rsidR="002F1741" w:rsidRPr="004C38FD">
        <w:rPr>
          <w:lang w:val="en-GB"/>
        </w:rPr>
        <w:t xml:space="preserve">508 </w:t>
      </w:r>
      <w:r w:rsidR="00430F4B" w:rsidRPr="004C38FD">
        <w:rPr>
          <w:lang w:val="en-GB"/>
        </w:rPr>
        <w:t>active servicemen in service</w:t>
      </w:r>
      <w:r w:rsidR="002F1741" w:rsidRPr="004C38FD">
        <w:rPr>
          <w:lang w:val="en-GB"/>
        </w:rPr>
        <w:t xml:space="preserve"> (</w:t>
      </w:r>
      <w:r w:rsidR="00430F4B" w:rsidRPr="004C38FD">
        <w:rPr>
          <w:lang w:val="en-GB"/>
        </w:rPr>
        <w:t>objective was</w:t>
      </w:r>
      <w:r w:rsidR="002F1741" w:rsidRPr="004C38FD">
        <w:rPr>
          <w:lang w:val="en-GB"/>
        </w:rPr>
        <w:t xml:space="preserve"> 3</w:t>
      </w:r>
      <w:r w:rsidR="00430F4B" w:rsidRPr="004C38FD">
        <w:rPr>
          <w:lang w:val="en-GB"/>
        </w:rPr>
        <w:t>,</w:t>
      </w:r>
      <w:r w:rsidR="002F1741" w:rsidRPr="004C38FD">
        <w:rPr>
          <w:lang w:val="en-GB"/>
        </w:rPr>
        <w:t>460).</w:t>
      </w:r>
    </w:p>
    <w:p w14:paraId="1E1EFF9B" w14:textId="08736D75" w:rsidR="002F1741" w:rsidRPr="004C38FD" w:rsidRDefault="00906C97" w:rsidP="002F1741">
      <w:pPr>
        <w:pStyle w:val="Phitekst"/>
        <w:rPr>
          <w:color w:val="FF0000"/>
          <w:lang w:val="en-GB"/>
        </w:rPr>
      </w:pPr>
      <w:r>
        <w:rPr>
          <w:rStyle w:val="Tugev"/>
          <w:lang w:val="en-GB"/>
        </w:rPr>
        <w:t>Development of the capabilities of the Defence Forces</w:t>
      </w:r>
      <w:r w:rsidR="002F1741" w:rsidRPr="004C38FD">
        <w:rPr>
          <w:rStyle w:val="Tugev"/>
          <w:lang w:val="en-GB"/>
        </w:rPr>
        <w:t>.</w:t>
      </w:r>
      <w:r w:rsidR="002F1741" w:rsidRPr="004C38FD">
        <w:rPr>
          <w:b/>
          <w:lang w:val="en-GB"/>
        </w:rPr>
        <w:t xml:space="preserve"> </w:t>
      </w:r>
      <w:r w:rsidRPr="00906C97">
        <w:rPr>
          <w:bCs/>
          <w:lang w:val="en-GB"/>
        </w:rPr>
        <w:t>In</w:t>
      </w:r>
      <w:r>
        <w:rPr>
          <w:b/>
          <w:lang w:val="en-GB"/>
        </w:rPr>
        <w:t xml:space="preserve"> </w:t>
      </w:r>
      <w:r w:rsidR="002F1741" w:rsidRPr="004C38FD">
        <w:rPr>
          <w:lang w:val="en-GB"/>
        </w:rPr>
        <w:t>2019</w:t>
      </w:r>
      <w:r>
        <w:rPr>
          <w:lang w:val="en-GB"/>
        </w:rPr>
        <w:t>,</w:t>
      </w:r>
      <w:r w:rsidR="002F1741" w:rsidRPr="004C38FD">
        <w:rPr>
          <w:lang w:val="en-GB"/>
        </w:rPr>
        <w:t xml:space="preserve"> </w:t>
      </w:r>
      <w:r>
        <w:rPr>
          <w:lang w:val="en-GB"/>
        </w:rPr>
        <w:t>two M28 aircrafts arrived in Estonia</w:t>
      </w:r>
      <w:r w:rsidR="002F1741" w:rsidRPr="004C38FD">
        <w:rPr>
          <w:lang w:val="en-GB"/>
        </w:rPr>
        <w:t xml:space="preserve">, </w:t>
      </w:r>
      <w:r w:rsidR="002B3A8F">
        <w:rPr>
          <w:lang w:val="en-GB"/>
        </w:rPr>
        <w:t>raising situation awareness of Estonia</w:t>
      </w:r>
      <w:r w:rsidR="002F1741" w:rsidRPr="004C38FD">
        <w:rPr>
          <w:lang w:val="en-GB"/>
        </w:rPr>
        <w:t xml:space="preserve">. </w:t>
      </w:r>
      <w:r w:rsidR="002B3A8F">
        <w:rPr>
          <w:lang w:val="en-GB"/>
        </w:rPr>
        <w:t>Estonia also received last</w:t>
      </w:r>
      <w:r w:rsidR="002F1741" w:rsidRPr="004C38FD">
        <w:rPr>
          <w:lang w:val="en-GB"/>
        </w:rPr>
        <w:t xml:space="preserve"> CV9035 </w:t>
      </w:r>
      <w:r w:rsidR="002B3A8F">
        <w:rPr>
          <w:lang w:val="en-GB"/>
        </w:rPr>
        <w:t>combat vehicles</w:t>
      </w:r>
      <w:r w:rsidR="00E56100" w:rsidRPr="004C38FD">
        <w:rPr>
          <w:lang w:val="en-GB"/>
        </w:rPr>
        <w:t xml:space="preserve"> and </w:t>
      </w:r>
      <w:r w:rsidR="002F1741" w:rsidRPr="004C38FD">
        <w:rPr>
          <w:lang w:val="en-GB"/>
        </w:rPr>
        <w:t>modernise</w:t>
      </w:r>
      <w:r w:rsidR="00430F4B" w:rsidRPr="004C38FD">
        <w:rPr>
          <w:lang w:val="en-GB"/>
        </w:rPr>
        <w:t>d</w:t>
      </w:r>
      <w:r w:rsidR="002F1741" w:rsidRPr="004C38FD">
        <w:rPr>
          <w:lang w:val="en-GB"/>
        </w:rPr>
        <w:t xml:space="preserve"> </w:t>
      </w:r>
      <w:r w:rsidR="002B3A8F">
        <w:rPr>
          <w:lang w:val="en-GB"/>
        </w:rPr>
        <w:t>equipment for mine hunters</w:t>
      </w:r>
      <w:r w:rsidR="002F1741" w:rsidRPr="004C38FD">
        <w:rPr>
          <w:lang w:val="en-GB"/>
        </w:rPr>
        <w:t xml:space="preserve">. </w:t>
      </w:r>
      <w:r w:rsidR="00430F4B" w:rsidRPr="004C38FD">
        <w:rPr>
          <w:lang w:val="en-GB"/>
        </w:rPr>
        <w:t xml:space="preserve">In </w:t>
      </w:r>
      <w:r w:rsidR="002F1741" w:rsidRPr="004C38FD">
        <w:rPr>
          <w:lang w:val="en-GB"/>
        </w:rPr>
        <w:t>2019</w:t>
      </w:r>
      <w:r w:rsidR="00430F4B" w:rsidRPr="004C38FD">
        <w:rPr>
          <w:lang w:val="en-GB"/>
        </w:rPr>
        <w:t xml:space="preserve">, a contract was signed for the procurement of new </w:t>
      </w:r>
      <w:r w:rsidR="002B3A8F">
        <w:rPr>
          <w:lang w:val="en-GB"/>
        </w:rPr>
        <w:t>firearms</w:t>
      </w:r>
      <w:r w:rsidR="002F1741" w:rsidRPr="004C38FD">
        <w:rPr>
          <w:lang w:val="en-GB"/>
        </w:rPr>
        <w:t xml:space="preserve">, </w:t>
      </w:r>
      <w:r w:rsidR="002B3A8F">
        <w:rPr>
          <w:lang w:val="en-GB"/>
        </w:rPr>
        <w:t>which will equip entire wartime structure with modern</w:t>
      </w:r>
      <w:r w:rsidR="002F1741" w:rsidRPr="004C38FD">
        <w:rPr>
          <w:lang w:val="en-GB"/>
        </w:rPr>
        <w:t xml:space="preserve"> 5</w:t>
      </w:r>
      <w:r w:rsidR="00430F4B" w:rsidRPr="004C38FD">
        <w:rPr>
          <w:lang w:val="en-GB"/>
        </w:rPr>
        <w:t>.</w:t>
      </w:r>
      <w:r w:rsidR="002F1741" w:rsidRPr="004C38FD">
        <w:rPr>
          <w:lang w:val="en-GB"/>
        </w:rPr>
        <w:t xml:space="preserve">56 mm </w:t>
      </w:r>
      <w:r w:rsidR="002B3A8F">
        <w:rPr>
          <w:lang w:val="en-GB"/>
        </w:rPr>
        <w:t>calibre</w:t>
      </w:r>
      <w:r w:rsidR="002F1741" w:rsidRPr="004C38FD">
        <w:rPr>
          <w:lang w:val="en-GB"/>
        </w:rPr>
        <w:t xml:space="preserve"> </w:t>
      </w:r>
      <w:r w:rsidR="002B3A8F">
        <w:rPr>
          <w:lang w:val="en-GB"/>
        </w:rPr>
        <w:t>automatic guns</w:t>
      </w:r>
      <w:r w:rsidR="002F1741" w:rsidRPr="004C38FD">
        <w:rPr>
          <w:lang w:val="en-GB"/>
        </w:rPr>
        <w:t xml:space="preserve">. </w:t>
      </w:r>
      <w:r w:rsidR="002B3A8F">
        <w:rPr>
          <w:lang w:val="en-GB"/>
        </w:rPr>
        <w:t>In addition, a contract was concluded for procurement of long-range</w:t>
      </w:r>
      <w:r w:rsidR="002F1741" w:rsidRPr="004C38FD">
        <w:rPr>
          <w:lang w:val="en-GB"/>
        </w:rPr>
        <w:t xml:space="preserve"> </w:t>
      </w:r>
      <w:r w:rsidR="002B3A8F">
        <w:rPr>
          <w:lang w:val="en-GB"/>
        </w:rPr>
        <w:t>antitank systems to equip antitank companies of the brigades</w:t>
      </w:r>
      <w:r w:rsidR="002F1741" w:rsidRPr="004C38FD">
        <w:rPr>
          <w:lang w:val="en-GB"/>
        </w:rPr>
        <w:t>.</w:t>
      </w:r>
    </w:p>
    <w:p w14:paraId="264095BB" w14:textId="091D84AE" w:rsidR="002F1741" w:rsidRPr="004C38FD" w:rsidRDefault="00430F4B" w:rsidP="002F1741">
      <w:pPr>
        <w:pStyle w:val="Phitekst"/>
        <w:rPr>
          <w:lang w:val="en-GB"/>
        </w:rPr>
      </w:pPr>
      <w:r w:rsidRPr="004C38FD">
        <w:rPr>
          <w:b/>
          <w:lang w:val="en-GB"/>
        </w:rPr>
        <w:t xml:space="preserve">Creation of the infrastructure of the Defence Forces and the Defence League continued in </w:t>
      </w:r>
      <w:r w:rsidR="002F1741" w:rsidRPr="004C38FD">
        <w:rPr>
          <w:b/>
          <w:lang w:val="en-GB"/>
        </w:rPr>
        <w:t>2019.</w:t>
      </w:r>
      <w:r w:rsidR="002F1741" w:rsidRPr="004C38FD">
        <w:rPr>
          <w:lang w:val="en-GB"/>
        </w:rPr>
        <w:t xml:space="preserve"> </w:t>
      </w:r>
      <w:r w:rsidRPr="004C38FD">
        <w:rPr>
          <w:rFonts w:eastAsia="Calibri" w:cs="Times New Roman"/>
          <w:lang w:val="en-GB"/>
        </w:rPr>
        <w:t xml:space="preserve">Major completed projects include </w:t>
      </w:r>
      <w:r w:rsidR="002B3A8F">
        <w:rPr>
          <w:rFonts w:eastAsia="Calibri" w:cs="Times New Roman"/>
          <w:lang w:val="en-GB"/>
        </w:rPr>
        <w:t xml:space="preserve">establishment of joint operations centre in </w:t>
      </w:r>
      <w:r w:rsidR="002F1741" w:rsidRPr="004C38FD">
        <w:rPr>
          <w:rFonts w:eastAsia="Calibri" w:cs="Times New Roman"/>
          <w:lang w:val="en-GB"/>
        </w:rPr>
        <w:t xml:space="preserve">Tallinn, </w:t>
      </w:r>
      <w:r w:rsidRPr="004C38FD">
        <w:rPr>
          <w:rFonts w:eastAsia="Calibri" w:cs="Times New Roman"/>
          <w:lang w:val="en-GB"/>
        </w:rPr>
        <w:t xml:space="preserve">reconstruction of </w:t>
      </w:r>
      <w:r w:rsidR="002B3A8F">
        <w:rPr>
          <w:rFonts w:eastAsia="Calibri" w:cs="Times New Roman"/>
          <w:lang w:val="en-GB"/>
        </w:rPr>
        <w:t xml:space="preserve">the staff building </w:t>
      </w:r>
      <w:r w:rsidR="00E56100" w:rsidRPr="004C38FD">
        <w:rPr>
          <w:rFonts w:eastAsia="Calibri" w:cs="Times New Roman"/>
          <w:lang w:val="en-GB"/>
        </w:rPr>
        <w:t xml:space="preserve">and </w:t>
      </w:r>
      <w:r w:rsidRPr="004C38FD">
        <w:rPr>
          <w:rFonts w:eastAsia="Calibri" w:cs="Times New Roman"/>
          <w:lang w:val="en-GB"/>
        </w:rPr>
        <w:t>new</w:t>
      </w:r>
      <w:r w:rsidR="002F1741" w:rsidRPr="004C38FD">
        <w:rPr>
          <w:rFonts w:eastAsia="Calibri" w:cs="Times New Roman"/>
          <w:lang w:val="en-GB"/>
        </w:rPr>
        <w:t xml:space="preserve"> </w:t>
      </w:r>
      <w:r w:rsidR="002B3A8F">
        <w:rPr>
          <w:rFonts w:eastAsia="Calibri" w:cs="Times New Roman"/>
          <w:lang w:val="en-GB"/>
        </w:rPr>
        <w:t xml:space="preserve">barracks in </w:t>
      </w:r>
      <w:r w:rsidRPr="004C38FD">
        <w:rPr>
          <w:rFonts w:eastAsia="Calibri" w:cs="Times New Roman"/>
          <w:lang w:val="en-GB"/>
        </w:rPr>
        <w:t>Jõhvi</w:t>
      </w:r>
      <w:r w:rsidR="002F1741" w:rsidRPr="004C38FD">
        <w:rPr>
          <w:rFonts w:eastAsia="Calibri" w:cs="Times New Roman"/>
          <w:lang w:val="en-GB"/>
        </w:rPr>
        <w:t xml:space="preserve">, </w:t>
      </w:r>
      <w:r w:rsidRPr="004C38FD">
        <w:rPr>
          <w:rFonts w:eastAsia="Calibri" w:cs="Times New Roman"/>
          <w:lang w:val="en-GB"/>
        </w:rPr>
        <w:t xml:space="preserve">building of </w:t>
      </w:r>
      <w:r w:rsidR="008E05C9">
        <w:rPr>
          <w:rFonts w:eastAsia="Calibri" w:cs="Times New Roman"/>
          <w:lang w:val="en-GB"/>
        </w:rPr>
        <w:t xml:space="preserve">support structure </w:t>
      </w:r>
      <w:r w:rsidRPr="004C38FD">
        <w:rPr>
          <w:rFonts w:eastAsia="Calibri" w:cs="Times New Roman"/>
          <w:lang w:val="en-GB"/>
        </w:rPr>
        <w:t xml:space="preserve">in </w:t>
      </w:r>
      <w:r w:rsidR="002F1741" w:rsidRPr="004C38FD">
        <w:rPr>
          <w:rFonts w:eastAsia="Calibri" w:cs="Times New Roman"/>
          <w:lang w:val="en-GB"/>
        </w:rPr>
        <w:t xml:space="preserve">Tapa. </w:t>
      </w:r>
      <w:r w:rsidR="008E05C9">
        <w:rPr>
          <w:rFonts w:eastAsia="Calibri" w:cs="Times New Roman"/>
          <w:lang w:val="en-GB"/>
        </w:rPr>
        <w:t xml:space="preserve">By the support of </w:t>
      </w:r>
      <w:r w:rsidR="002F1741" w:rsidRPr="004C38FD">
        <w:rPr>
          <w:rFonts w:eastAsia="Calibri" w:cs="Times New Roman"/>
          <w:lang w:val="en-GB"/>
        </w:rPr>
        <w:t xml:space="preserve">NATO </w:t>
      </w:r>
      <w:r w:rsidR="008E05C9">
        <w:rPr>
          <w:rFonts w:eastAsia="Calibri" w:cs="Times New Roman"/>
          <w:lang w:val="en-GB"/>
        </w:rPr>
        <w:t>crowd funding, the construction of medical centre extension, technical maintenance hall and universal halls, as well as camping, container and machinery areas was completed in</w:t>
      </w:r>
      <w:r w:rsidR="002F1741" w:rsidRPr="004C38FD">
        <w:rPr>
          <w:rFonts w:eastAsia="Calibri" w:cs="Times New Roman"/>
          <w:lang w:val="en-GB"/>
        </w:rPr>
        <w:t xml:space="preserve"> Tapa. </w:t>
      </w:r>
      <w:r w:rsidR="008E05C9">
        <w:rPr>
          <w:rFonts w:eastAsia="Calibri" w:cs="Times New Roman"/>
          <w:lang w:val="en-GB"/>
        </w:rPr>
        <w:t xml:space="preserve">In 2019, </w:t>
      </w:r>
      <w:r w:rsidR="002F1741" w:rsidRPr="004C38FD">
        <w:rPr>
          <w:rFonts w:eastAsia="Calibri" w:cs="Times New Roman"/>
          <w:lang w:val="en-GB"/>
        </w:rPr>
        <w:t xml:space="preserve">NATO </w:t>
      </w:r>
      <w:r w:rsidR="008E05C9">
        <w:rPr>
          <w:rFonts w:eastAsia="Calibri" w:cs="Times New Roman"/>
          <w:lang w:val="en-GB"/>
        </w:rPr>
        <w:t>support was also used to build 45 km of roads for various purposes</w:t>
      </w:r>
      <w:r w:rsidR="002F1741" w:rsidRPr="004C38FD">
        <w:rPr>
          <w:rFonts w:eastAsia="Calibri" w:cs="Times New Roman"/>
          <w:lang w:val="en-GB"/>
        </w:rPr>
        <w:t xml:space="preserve">. </w:t>
      </w:r>
    </w:p>
    <w:p w14:paraId="16BCF829" w14:textId="63A914D8" w:rsidR="002F1741" w:rsidRPr="004C38FD" w:rsidRDefault="00430F4B" w:rsidP="002F1741">
      <w:pPr>
        <w:pStyle w:val="Phitekst"/>
        <w:rPr>
          <w:lang w:val="en-GB"/>
        </w:rPr>
      </w:pPr>
      <w:r w:rsidRPr="004C38FD">
        <w:rPr>
          <w:rStyle w:val="Tugev"/>
          <w:lang w:val="en-GB"/>
        </w:rPr>
        <w:t>Presence of the allies is guaranteed via various cooperation initiatives</w:t>
      </w:r>
      <w:r w:rsidR="002F1741" w:rsidRPr="004C38FD">
        <w:rPr>
          <w:rStyle w:val="Tugev"/>
          <w:lang w:val="en-GB"/>
        </w:rPr>
        <w:t>.</w:t>
      </w:r>
      <w:r w:rsidR="002F1741" w:rsidRPr="004C38FD">
        <w:rPr>
          <w:lang w:val="en-GB"/>
        </w:rPr>
        <w:t xml:space="preserve"> </w:t>
      </w:r>
      <w:r w:rsidRPr="004C38FD">
        <w:rPr>
          <w:lang w:val="en-GB"/>
        </w:rPr>
        <w:t>Starting from the spring of</w:t>
      </w:r>
      <w:r w:rsidR="002F1741" w:rsidRPr="004C38FD">
        <w:rPr>
          <w:lang w:val="en-GB"/>
        </w:rPr>
        <w:t xml:space="preserve"> 2017</w:t>
      </w:r>
      <w:r w:rsidRPr="004C38FD">
        <w:rPr>
          <w:lang w:val="en-GB"/>
        </w:rPr>
        <w:t>, NATO enhanced Forward Presence (eFP) is located in</w:t>
      </w:r>
      <w:r w:rsidR="002F1741" w:rsidRPr="004C38FD">
        <w:rPr>
          <w:lang w:val="en-GB"/>
        </w:rPr>
        <w:t xml:space="preserve"> Tapa</w:t>
      </w:r>
      <w:r w:rsidRPr="004C38FD">
        <w:rPr>
          <w:lang w:val="en-GB"/>
        </w:rPr>
        <w:t xml:space="preserve">, with Great Britain holding a permanent presence and the other participant countries are on a rotational principle France, Denmark, Iceland, and Belgium. </w:t>
      </w:r>
      <w:r w:rsidR="007B41DF" w:rsidRPr="004C38FD">
        <w:rPr>
          <w:lang w:val="en-GB"/>
        </w:rPr>
        <w:t xml:space="preserve">NATO’s Baltic Air Policing (BAP) continued from the Ämari Air Base on a </w:t>
      </w:r>
      <w:r w:rsidR="002F1741" w:rsidRPr="004C38FD">
        <w:rPr>
          <w:lang w:val="en-GB"/>
        </w:rPr>
        <w:t>365/24/7 p</w:t>
      </w:r>
      <w:r w:rsidR="007B41DF" w:rsidRPr="004C38FD">
        <w:rPr>
          <w:lang w:val="en-GB"/>
        </w:rPr>
        <w:t xml:space="preserve">rinciple. In </w:t>
      </w:r>
      <w:r w:rsidR="002F1741" w:rsidRPr="004C38FD">
        <w:rPr>
          <w:lang w:val="en-GB"/>
        </w:rPr>
        <w:t>2019</w:t>
      </w:r>
      <w:r w:rsidR="007B41DF" w:rsidRPr="004C38FD">
        <w:rPr>
          <w:lang w:val="en-GB"/>
        </w:rPr>
        <w:t>, 4</w:t>
      </w:r>
      <w:r w:rsidR="002F1741" w:rsidRPr="004C38FD">
        <w:rPr>
          <w:lang w:val="en-GB"/>
        </w:rPr>
        <w:t>-</w:t>
      </w:r>
      <w:r w:rsidR="007B41DF" w:rsidRPr="004C38FD">
        <w:rPr>
          <w:lang w:val="en-GB"/>
        </w:rPr>
        <w:t>month rotating air policing missions were held by Germany, United Kingdom and Czech Republic</w:t>
      </w:r>
      <w:r w:rsidR="002F1741" w:rsidRPr="004C38FD">
        <w:rPr>
          <w:lang w:val="en-GB"/>
        </w:rPr>
        <w:t xml:space="preserve">. </w:t>
      </w:r>
      <w:r w:rsidR="007B41DF" w:rsidRPr="004C38FD">
        <w:rPr>
          <w:lang w:val="en-GB"/>
        </w:rPr>
        <w:t>Receiving and supporting the NATO units and carrying out training practices on the Estonian territory is supported by the N</w:t>
      </w:r>
      <w:r w:rsidR="002F1741" w:rsidRPr="004C38FD">
        <w:rPr>
          <w:lang w:val="en-GB"/>
        </w:rPr>
        <w:t xml:space="preserve">ATO Force Integration Unit </w:t>
      </w:r>
      <w:r w:rsidR="007B41DF" w:rsidRPr="004C38FD">
        <w:rPr>
          <w:lang w:val="en-GB"/>
        </w:rPr>
        <w:t>(</w:t>
      </w:r>
      <w:r w:rsidR="002F1741" w:rsidRPr="004C38FD">
        <w:rPr>
          <w:lang w:val="en-GB"/>
        </w:rPr>
        <w:t>NFIU).</w:t>
      </w:r>
    </w:p>
    <w:p w14:paraId="6A88EC79" w14:textId="286C3AA9" w:rsidR="002F1741" w:rsidRPr="004C38FD" w:rsidRDefault="005157F9" w:rsidP="002F1741">
      <w:pPr>
        <w:pStyle w:val="Phitekst"/>
        <w:rPr>
          <w:rFonts w:eastAsia="Calibri" w:cs="Times New Roman"/>
          <w:lang w:val="en-GB"/>
        </w:rPr>
      </w:pPr>
      <w:r w:rsidRPr="004C38FD">
        <w:rPr>
          <w:rStyle w:val="Tugev"/>
          <w:lang w:val="en-GB"/>
        </w:rPr>
        <w:t xml:space="preserve">In </w:t>
      </w:r>
      <w:r w:rsidR="002F1741" w:rsidRPr="004C38FD">
        <w:rPr>
          <w:rStyle w:val="Tugev"/>
          <w:lang w:val="en-GB"/>
        </w:rPr>
        <w:t>2019</w:t>
      </w:r>
      <w:r w:rsidRPr="004C38FD">
        <w:rPr>
          <w:rStyle w:val="Tugev"/>
          <w:lang w:val="en-GB"/>
        </w:rPr>
        <w:t>, international cooperation continued to be active</w:t>
      </w:r>
      <w:r w:rsidR="002F1741" w:rsidRPr="004C38FD">
        <w:rPr>
          <w:rStyle w:val="Tugev"/>
          <w:lang w:val="en-GB"/>
        </w:rPr>
        <w:t>.</w:t>
      </w:r>
      <w:r w:rsidR="002F1741" w:rsidRPr="004C38FD">
        <w:rPr>
          <w:lang w:val="en-GB"/>
        </w:rPr>
        <w:t xml:space="preserve"> </w:t>
      </w:r>
      <w:r w:rsidR="008E05C9">
        <w:rPr>
          <w:lang w:val="en-GB"/>
        </w:rPr>
        <w:t xml:space="preserve">Main activity on behalf of </w:t>
      </w:r>
      <w:r w:rsidR="002F1741" w:rsidRPr="004C38FD">
        <w:rPr>
          <w:rFonts w:eastAsia="Calibri" w:cs="Times New Roman"/>
          <w:lang w:val="en-GB"/>
        </w:rPr>
        <w:t xml:space="preserve">NATO </w:t>
      </w:r>
      <w:r w:rsidR="008E05C9">
        <w:rPr>
          <w:rFonts w:eastAsia="Calibri" w:cs="Times New Roman"/>
          <w:lang w:val="en-GB"/>
        </w:rPr>
        <w:t>was related to preparation of London meeting of leaders</w:t>
      </w:r>
      <w:r w:rsidR="002F1741" w:rsidRPr="004C38FD">
        <w:rPr>
          <w:rFonts w:eastAsia="Calibri" w:cs="Times New Roman"/>
          <w:lang w:val="en-GB"/>
        </w:rPr>
        <w:t xml:space="preserve"> </w:t>
      </w:r>
      <w:r w:rsidR="00E56100" w:rsidRPr="004C38FD">
        <w:rPr>
          <w:rFonts w:eastAsia="Calibri" w:cs="Times New Roman"/>
          <w:lang w:val="en-GB"/>
        </w:rPr>
        <w:t xml:space="preserve">and </w:t>
      </w:r>
      <w:r w:rsidR="008E05C9">
        <w:rPr>
          <w:rFonts w:eastAsia="Calibri" w:cs="Times New Roman"/>
          <w:lang w:val="en-GB"/>
        </w:rPr>
        <w:t>defining further directions of work</w:t>
      </w:r>
      <w:r w:rsidR="002F1741" w:rsidRPr="004C38FD">
        <w:rPr>
          <w:rFonts w:eastAsia="Calibri" w:cs="Times New Roman"/>
          <w:lang w:val="en-GB"/>
        </w:rPr>
        <w:t xml:space="preserve">. </w:t>
      </w:r>
      <w:r w:rsidRPr="004C38FD">
        <w:rPr>
          <w:rFonts w:eastAsia="Calibri" w:cs="Times New Roman"/>
          <w:lang w:val="en-GB"/>
        </w:rPr>
        <w:t>The activities of Estonia, Latvia and Denmark for establishing Multinational Division’s North headquarters has continued</w:t>
      </w:r>
      <w:r w:rsidR="002F1741" w:rsidRPr="004C38FD">
        <w:rPr>
          <w:rFonts w:eastAsia="Calibri" w:cs="Times New Roman"/>
          <w:lang w:val="en-GB"/>
        </w:rPr>
        <w:t xml:space="preserve">. </w:t>
      </w:r>
      <w:r w:rsidR="008E05C9">
        <w:rPr>
          <w:rFonts w:eastAsia="Calibri" w:cs="Times New Roman"/>
          <w:lang w:val="en-GB"/>
        </w:rPr>
        <w:t>The staff</w:t>
      </w:r>
      <w:r w:rsidRPr="004C38FD">
        <w:rPr>
          <w:rFonts w:eastAsia="Calibri" w:cs="Times New Roman"/>
          <w:lang w:val="en-GB"/>
        </w:rPr>
        <w:t xml:space="preserve"> achieved primary operability in the spring of </w:t>
      </w:r>
      <w:r w:rsidR="002F1741" w:rsidRPr="004C38FD">
        <w:rPr>
          <w:rFonts w:eastAsia="Calibri" w:cs="Times New Roman"/>
          <w:lang w:val="en-GB"/>
        </w:rPr>
        <w:t>2020</w:t>
      </w:r>
      <w:r w:rsidR="00E56100" w:rsidRPr="004C38FD">
        <w:rPr>
          <w:rFonts w:eastAsia="Calibri" w:cs="Times New Roman"/>
          <w:lang w:val="en-GB"/>
        </w:rPr>
        <w:t xml:space="preserve"> and</w:t>
      </w:r>
      <w:r w:rsidRPr="004C38FD">
        <w:rPr>
          <w:rFonts w:eastAsia="Calibri" w:cs="Times New Roman"/>
          <w:lang w:val="en-GB"/>
        </w:rPr>
        <w:t xml:space="preserve"> will reach</w:t>
      </w:r>
      <w:r w:rsidR="00E56100" w:rsidRPr="004C38FD">
        <w:rPr>
          <w:rFonts w:eastAsia="Calibri" w:cs="Times New Roman"/>
          <w:lang w:val="en-GB"/>
        </w:rPr>
        <w:t xml:space="preserve"> </w:t>
      </w:r>
      <w:r w:rsidRPr="004C38FD">
        <w:rPr>
          <w:rFonts w:eastAsia="Calibri" w:cs="Times New Roman"/>
          <w:lang w:val="en-GB"/>
        </w:rPr>
        <w:t>full operability in</w:t>
      </w:r>
      <w:r w:rsidR="002F1741" w:rsidRPr="004C38FD">
        <w:rPr>
          <w:rFonts w:eastAsia="Calibri" w:cs="Times New Roman"/>
          <w:lang w:val="en-GB"/>
        </w:rPr>
        <w:t xml:space="preserve"> 2023. </w:t>
      </w:r>
      <w:r w:rsidR="003E23C1">
        <w:rPr>
          <w:rFonts w:eastAsia="Calibri" w:cs="Times New Roman"/>
          <w:lang w:val="en-GB"/>
        </w:rPr>
        <w:t xml:space="preserve">EU matters in focus included </w:t>
      </w:r>
      <w:r w:rsidR="002F1741" w:rsidRPr="004C38FD">
        <w:rPr>
          <w:rFonts w:eastAsia="Calibri" w:cs="Times New Roman"/>
          <w:lang w:val="en-GB"/>
        </w:rPr>
        <w:t>Brexit, PESCO, Europ</w:t>
      </w:r>
      <w:r w:rsidR="003E23C1">
        <w:rPr>
          <w:rFonts w:eastAsia="Calibri" w:cs="Times New Roman"/>
          <w:lang w:val="en-GB"/>
        </w:rPr>
        <w:t>ean</w:t>
      </w:r>
      <w:r w:rsidR="002F1741" w:rsidRPr="004C38FD">
        <w:rPr>
          <w:rFonts w:eastAsia="Calibri" w:cs="Times New Roman"/>
          <w:lang w:val="en-GB"/>
        </w:rPr>
        <w:t xml:space="preserve"> </w:t>
      </w:r>
      <w:r w:rsidR="003E23C1">
        <w:rPr>
          <w:rFonts w:eastAsia="Calibri" w:cs="Times New Roman"/>
          <w:lang w:val="en-GB"/>
        </w:rPr>
        <w:t>Defence Fund</w:t>
      </w:r>
      <w:r w:rsidR="002F1741" w:rsidRPr="004C38FD">
        <w:rPr>
          <w:rFonts w:eastAsia="Calibri" w:cs="Times New Roman"/>
          <w:lang w:val="en-GB"/>
        </w:rPr>
        <w:t xml:space="preserve">, </w:t>
      </w:r>
      <w:r w:rsidR="00D7150C">
        <w:rPr>
          <w:rFonts w:eastAsia="Calibri" w:cs="Times New Roman"/>
          <w:lang w:val="en-GB"/>
        </w:rPr>
        <w:t>command of military operations</w:t>
      </w:r>
      <w:r w:rsidR="002F1741" w:rsidRPr="004C38FD">
        <w:rPr>
          <w:rFonts w:eastAsia="Calibri" w:cs="Times New Roman"/>
          <w:lang w:val="en-GB"/>
        </w:rPr>
        <w:t xml:space="preserve">, </w:t>
      </w:r>
      <w:r w:rsidR="00D7150C">
        <w:rPr>
          <w:rFonts w:eastAsia="Calibri" w:cs="Times New Roman"/>
          <w:lang w:val="en-GB"/>
        </w:rPr>
        <w:t>military mobility</w:t>
      </w:r>
      <w:r w:rsidR="00E56100" w:rsidRPr="004C38FD">
        <w:rPr>
          <w:rFonts w:eastAsia="Calibri" w:cs="Times New Roman"/>
          <w:lang w:val="en-GB"/>
        </w:rPr>
        <w:t xml:space="preserve"> and </w:t>
      </w:r>
      <w:r w:rsidR="002F1741" w:rsidRPr="004C38FD">
        <w:rPr>
          <w:rFonts w:eastAsia="Calibri" w:cs="Times New Roman"/>
          <w:lang w:val="en-GB"/>
        </w:rPr>
        <w:t>Euro</w:t>
      </w:r>
      <w:r w:rsidR="00D7150C">
        <w:rPr>
          <w:rFonts w:eastAsia="Calibri" w:cs="Times New Roman"/>
          <w:lang w:val="en-GB"/>
        </w:rPr>
        <w:t>pean Peace Facility</w:t>
      </w:r>
      <w:r w:rsidR="002F1741" w:rsidRPr="004C38FD">
        <w:rPr>
          <w:rFonts w:eastAsia="Calibri" w:cs="Times New Roman"/>
          <w:lang w:val="en-GB"/>
        </w:rPr>
        <w:t xml:space="preserve">. </w:t>
      </w:r>
      <w:r w:rsidRPr="004C38FD">
        <w:rPr>
          <w:rFonts w:eastAsia="Calibri" w:cs="Times New Roman"/>
          <w:lang w:val="en-GB"/>
        </w:rPr>
        <w:t xml:space="preserve">In autumn </w:t>
      </w:r>
      <w:r w:rsidR="002F1741" w:rsidRPr="004C38FD">
        <w:rPr>
          <w:rFonts w:eastAsia="Calibri" w:cs="Times New Roman"/>
          <w:lang w:val="en-GB"/>
        </w:rPr>
        <w:t>2019</w:t>
      </w:r>
      <w:r w:rsidRPr="004C38FD">
        <w:rPr>
          <w:rFonts w:eastAsia="Calibri" w:cs="Times New Roman"/>
          <w:lang w:val="en-GB"/>
        </w:rPr>
        <w:t xml:space="preserve">, </w:t>
      </w:r>
      <w:r w:rsidR="00D7150C">
        <w:rPr>
          <w:rFonts w:eastAsia="Calibri" w:cs="Times New Roman"/>
          <w:lang w:val="en-GB"/>
        </w:rPr>
        <w:t>DF military representative was posted at the permanent representation at the UN during the period of Estonia’s membership with UN</w:t>
      </w:r>
      <w:r w:rsidR="002F1741" w:rsidRPr="004C38FD">
        <w:rPr>
          <w:rFonts w:eastAsia="Calibri" w:cs="Times New Roman"/>
          <w:lang w:val="en-GB"/>
        </w:rPr>
        <w:t xml:space="preserve"> </w:t>
      </w:r>
      <w:r w:rsidR="00D7150C">
        <w:rPr>
          <w:rFonts w:eastAsia="Calibri" w:cs="Times New Roman"/>
          <w:lang w:val="en-GB"/>
        </w:rPr>
        <w:t>Security Council</w:t>
      </w:r>
      <w:r w:rsidR="002F1741" w:rsidRPr="004C38FD">
        <w:rPr>
          <w:rFonts w:eastAsia="Calibri" w:cs="Times New Roman"/>
          <w:lang w:val="en-GB"/>
        </w:rPr>
        <w:t xml:space="preserve"> (2020-2021).</w:t>
      </w:r>
    </w:p>
    <w:p w14:paraId="21E4C4E9" w14:textId="300E4E18" w:rsidR="002F1741" w:rsidRPr="004C38FD" w:rsidRDefault="005157F9" w:rsidP="002F1741">
      <w:pPr>
        <w:spacing w:line="259" w:lineRule="auto"/>
        <w:rPr>
          <w:rFonts w:ascii="Times New Roman" w:eastAsia="Calibri" w:hAnsi="Times New Roman" w:cs="Times New Roman"/>
          <w:sz w:val="24"/>
          <w:lang w:val="en-GB"/>
        </w:rPr>
      </w:pPr>
      <w:r w:rsidRPr="004C38FD">
        <w:rPr>
          <w:rFonts w:ascii="Times New Roman" w:eastAsia="Calibri" w:hAnsi="Times New Roman" w:cs="Times New Roman"/>
          <w:sz w:val="24"/>
          <w:lang w:val="en-GB"/>
        </w:rPr>
        <w:t>Coordination of bi- and multilateral cooperation projects and participation in joint funding projects continued primarily on the direction of Ukraine, Georgia, and Afghanistan</w:t>
      </w:r>
      <w:r w:rsidR="002F1741" w:rsidRPr="004C38FD">
        <w:rPr>
          <w:rFonts w:ascii="Times New Roman" w:eastAsia="Calibri" w:hAnsi="Times New Roman" w:cs="Times New Roman"/>
          <w:sz w:val="24"/>
          <w:lang w:val="en-GB"/>
        </w:rPr>
        <w:t xml:space="preserve">. </w:t>
      </w:r>
      <w:r w:rsidRPr="004C38FD">
        <w:rPr>
          <w:rFonts w:ascii="Times New Roman" w:eastAsia="Calibri" w:hAnsi="Times New Roman" w:cs="Times New Roman"/>
          <w:sz w:val="24"/>
          <w:lang w:val="en-GB"/>
        </w:rPr>
        <w:t xml:space="preserve">In </w:t>
      </w:r>
      <w:r w:rsidR="002F1741" w:rsidRPr="004C38FD">
        <w:rPr>
          <w:rFonts w:ascii="Times New Roman" w:eastAsia="Calibri" w:hAnsi="Times New Roman" w:cs="Times New Roman"/>
          <w:sz w:val="24"/>
          <w:lang w:val="en-GB"/>
        </w:rPr>
        <w:t>2019</w:t>
      </w:r>
      <w:r w:rsidRPr="004C38FD">
        <w:rPr>
          <w:rFonts w:ascii="Times New Roman" w:eastAsia="Calibri" w:hAnsi="Times New Roman" w:cs="Times New Roman"/>
          <w:sz w:val="24"/>
          <w:lang w:val="en-GB"/>
        </w:rPr>
        <w:t>,</w:t>
      </w:r>
      <w:r w:rsidR="00D7150C">
        <w:rPr>
          <w:rFonts w:ascii="Times New Roman" w:eastAsia="Calibri" w:hAnsi="Times New Roman" w:cs="Times New Roman"/>
          <w:sz w:val="24"/>
          <w:lang w:val="en-GB"/>
        </w:rPr>
        <w:t xml:space="preserve"> the project of English language learning for</w:t>
      </w:r>
      <w:r w:rsidR="00D7150C" w:rsidRPr="004C38FD">
        <w:rPr>
          <w:rFonts w:ascii="Times New Roman" w:eastAsia="Calibri" w:hAnsi="Times New Roman" w:cs="Times New Roman"/>
          <w:sz w:val="24"/>
          <w:lang w:val="en-GB"/>
        </w:rPr>
        <w:t xml:space="preserve"> </w:t>
      </w:r>
      <w:r w:rsidR="00D7150C">
        <w:rPr>
          <w:rFonts w:ascii="Times New Roman" w:eastAsia="Calibri" w:hAnsi="Times New Roman" w:cs="Times New Roman"/>
          <w:sz w:val="24"/>
          <w:lang w:val="en-GB"/>
        </w:rPr>
        <w:t>Ukrainian members of the Defence Forces was continued in</w:t>
      </w:r>
      <w:r w:rsidR="002F1741" w:rsidRPr="004C38FD">
        <w:rPr>
          <w:rFonts w:ascii="Times New Roman" w:eastAsia="Calibri" w:hAnsi="Times New Roman" w:cs="Times New Roman"/>
          <w:sz w:val="24"/>
          <w:lang w:val="en-GB"/>
        </w:rPr>
        <w:t xml:space="preserve"> </w:t>
      </w:r>
      <w:r w:rsidR="00D7150C">
        <w:rPr>
          <w:rFonts w:ascii="Times New Roman" w:eastAsia="Calibri" w:hAnsi="Times New Roman" w:cs="Times New Roman"/>
          <w:sz w:val="24"/>
          <w:lang w:val="en-GB"/>
        </w:rPr>
        <w:t xml:space="preserve">the </w:t>
      </w:r>
      <w:r w:rsidR="00AF3F2A">
        <w:rPr>
          <w:rFonts w:ascii="Times New Roman" w:eastAsia="Calibri" w:hAnsi="Times New Roman" w:cs="Times New Roman"/>
          <w:sz w:val="24"/>
          <w:lang w:val="en-GB"/>
        </w:rPr>
        <w:t>Estonian Military</w:t>
      </w:r>
      <w:r w:rsidR="00D7150C">
        <w:rPr>
          <w:rFonts w:ascii="Times New Roman" w:eastAsia="Calibri" w:hAnsi="Times New Roman" w:cs="Times New Roman"/>
          <w:sz w:val="24"/>
          <w:lang w:val="en-GB"/>
        </w:rPr>
        <w:t xml:space="preserve"> Academy</w:t>
      </w:r>
      <w:r w:rsidR="002F1741" w:rsidRPr="004C38FD">
        <w:rPr>
          <w:rFonts w:ascii="Times New Roman" w:eastAsia="Calibri" w:hAnsi="Times New Roman" w:cs="Times New Roman"/>
          <w:sz w:val="24"/>
          <w:lang w:val="en-GB"/>
        </w:rPr>
        <w:t>.</w:t>
      </w:r>
    </w:p>
    <w:p w14:paraId="6062E826" w14:textId="093ECB99" w:rsidR="002F1741" w:rsidRPr="004C38FD" w:rsidRDefault="005157F9" w:rsidP="002F1741">
      <w:pPr>
        <w:spacing w:line="259" w:lineRule="auto"/>
        <w:rPr>
          <w:rFonts w:ascii="Times New Roman" w:eastAsia="Calibri" w:hAnsi="Times New Roman" w:cs="Times New Roman"/>
          <w:sz w:val="24"/>
          <w:lang w:val="en-GB"/>
        </w:rPr>
      </w:pPr>
      <w:r w:rsidRPr="004C38FD">
        <w:rPr>
          <w:rFonts w:ascii="Times New Roman" w:eastAsia="Calibri" w:hAnsi="Times New Roman" w:cs="Times New Roman"/>
          <w:sz w:val="24"/>
          <w:lang w:val="en-GB"/>
        </w:rPr>
        <w:t xml:space="preserve">As at the end of 2019, Estonia took part in the </w:t>
      </w:r>
      <w:r w:rsidRPr="004C38FD">
        <w:rPr>
          <w:rStyle w:val="Tugev"/>
          <w:lang w:val="en-GB"/>
        </w:rPr>
        <w:t>international mi</w:t>
      </w:r>
      <w:r w:rsidR="00902838" w:rsidRPr="004C38FD">
        <w:rPr>
          <w:rStyle w:val="Tugev"/>
          <w:lang w:val="en-GB"/>
        </w:rPr>
        <w:t>litary</w:t>
      </w:r>
      <w:r w:rsidRPr="004C38FD">
        <w:rPr>
          <w:rStyle w:val="Tugev"/>
          <w:lang w:val="en-GB"/>
        </w:rPr>
        <w:t xml:space="preserve"> operations of</w:t>
      </w:r>
      <w:r w:rsidR="002F1741" w:rsidRPr="004C38FD">
        <w:rPr>
          <w:rFonts w:ascii="Times New Roman" w:eastAsia="Calibri" w:hAnsi="Times New Roman" w:cs="Times New Roman"/>
          <w:b/>
          <w:bCs/>
          <w:sz w:val="24"/>
          <w:lang w:val="en-GB"/>
        </w:rPr>
        <w:t xml:space="preserve"> </w:t>
      </w:r>
      <w:r w:rsidRPr="004C38FD">
        <w:rPr>
          <w:rFonts w:ascii="Times New Roman" w:eastAsia="Calibri" w:hAnsi="Times New Roman" w:cs="Times New Roman"/>
          <w:sz w:val="24"/>
          <w:lang w:val="en-GB"/>
        </w:rPr>
        <w:t xml:space="preserve">NATO, EU, UN, and in US’s and France’s coalition of </w:t>
      </w:r>
      <w:r w:rsidR="002C54E6" w:rsidRPr="004C38FD">
        <w:rPr>
          <w:rFonts w:ascii="Times New Roman" w:eastAsia="Calibri" w:hAnsi="Times New Roman" w:cs="Times New Roman"/>
          <w:sz w:val="24"/>
          <w:lang w:val="en-GB"/>
        </w:rPr>
        <w:t>t</w:t>
      </w:r>
      <w:r w:rsidRPr="004C38FD">
        <w:rPr>
          <w:rFonts w:ascii="Times New Roman" w:eastAsia="Calibri" w:hAnsi="Times New Roman" w:cs="Times New Roman"/>
          <w:sz w:val="24"/>
          <w:lang w:val="en-GB"/>
        </w:rPr>
        <w:t xml:space="preserve">he willing operations in Africa, Middle East, Iraq, Afghanistan, and the </w:t>
      </w:r>
      <w:r w:rsidR="002C54E6" w:rsidRPr="004C38FD">
        <w:rPr>
          <w:rFonts w:ascii="Times New Roman" w:eastAsia="Calibri" w:hAnsi="Times New Roman" w:cs="Times New Roman"/>
          <w:sz w:val="24"/>
          <w:lang w:val="en-GB"/>
        </w:rPr>
        <w:t>Mediterranean</w:t>
      </w:r>
      <w:r w:rsidRPr="004C38FD">
        <w:rPr>
          <w:rFonts w:ascii="Times New Roman" w:eastAsia="Calibri" w:hAnsi="Times New Roman" w:cs="Times New Roman"/>
          <w:sz w:val="24"/>
          <w:lang w:val="en-GB"/>
        </w:rPr>
        <w:t xml:space="preserve"> with a total of 110 servicemen</w:t>
      </w:r>
      <w:r w:rsidR="002F1741" w:rsidRPr="004C38FD">
        <w:rPr>
          <w:rFonts w:ascii="Times New Roman" w:eastAsia="Calibri" w:hAnsi="Times New Roman" w:cs="Times New Roman"/>
          <w:sz w:val="24"/>
          <w:lang w:val="en-GB"/>
        </w:rPr>
        <w:t xml:space="preserve">. </w:t>
      </w:r>
      <w:r w:rsidR="002C54E6" w:rsidRPr="004C38FD">
        <w:rPr>
          <w:rFonts w:ascii="Times New Roman" w:eastAsia="Calibri" w:hAnsi="Times New Roman" w:cs="Times New Roman"/>
          <w:sz w:val="24"/>
          <w:lang w:val="en-GB"/>
        </w:rPr>
        <w:t>In reaction units (NA</w:t>
      </w:r>
      <w:r w:rsidR="002F1741" w:rsidRPr="004C38FD">
        <w:rPr>
          <w:rFonts w:ascii="Times New Roman" w:eastAsia="Calibri" w:hAnsi="Times New Roman" w:cs="Times New Roman"/>
          <w:sz w:val="24"/>
          <w:lang w:val="en-GB"/>
        </w:rPr>
        <w:t>TO rea</w:t>
      </w:r>
      <w:r w:rsidR="002C54E6" w:rsidRPr="004C38FD">
        <w:rPr>
          <w:rFonts w:ascii="Times New Roman" w:eastAsia="Calibri" w:hAnsi="Times New Roman" w:cs="Times New Roman"/>
          <w:sz w:val="24"/>
          <w:lang w:val="en-GB"/>
        </w:rPr>
        <w:t>ction forces (NRF</w:t>
      </w:r>
      <w:r w:rsidR="002F1741" w:rsidRPr="004C38FD">
        <w:rPr>
          <w:rFonts w:ascii="Times New Roman" w:eastAsia="Calibri" w:hAnsi="Times New Roman" w:cs="Times New Roman"/>
          <w:sz w:val="24"/>
          <w:lang w:val="en-GB"/>
        </w:rPr>
        <w:t xml:space="preserve">), </w:t>
      </w:r>
      <w:r w:rsidR="002C54E6" w:rsidRPr="004C38FD">
        <w:rPr>
          <w:rFonts w:ascii="Times New Roman" w:eastAsia="Calibri" w:hAnsi="Times New Roman" w:cs="Times New Roman"/>
          <w:sz w:val="24"/>
          <w:lang w:val="en-GB"/>
        </w:rPr>
        <w:t xml:space="preserve">joint expedition forces led by the United Kingdom </w:t>
      </w:r>
      <w:r w:rsidR="002F1741" w:rsidRPr="004C38FD">
        <w:rPr>
          <w:rFonts w:ascii="Times New Roman" w:eastAsia="Calibri" w:hAnsi="Times New Roman" w:cs="Times New Roman"/>
          <w:sz w:val="24"/>
          <w:lang w:val="en-GB"/>
        </w:rPr>
        <w:t>(JEF)</w:t>
      </w:r>
      <w:r w:rsidR="002C54E6" w:rsidRPr="004C38FD">
        <w:rPr>
          <w:rFonts w:ascii="Times New Roman" w:eastAsia="Calibri" w:hAnsi="Times New Roman" w:cs="Times New Roman"/>
          <w:sz w:val="24"/>
          <w:lang w:val="en-GB"/>
        </w:rPr>
        <w:t>,</w:t>
      </w:r>
      <w:r w:rsidR="00E56100" w:rsidRPr="004C38FD">
        <w:rPr>
          <w:rFonts w:ascii="Times New Roman" w:eastAsia="Calibri" w:hAnsi="Times New Roman" w:cs="Times New Roman"/>
          <w:sz w:val="24"/>
          <w:lang w:val="en-GB"/>
        </w:rPr>
        <w:t xml:space="preserve"> and </w:t>
      </w:r>
      <w:r w:rsidR="002C54E6" w:rsidRPr="004C38FD">
        <w:rPr>
          <w:rFonts w:ascii="Times New Roman" w:eastAsia="Calibri" w:hAnsi="Times New Roman" w:cs="Times New Roman"/>
          <w:sz w:val="24"/>
          <w:lang w:val="en-GB"/>
        </w:rPr>
        <w:t>for first-time participation in potential operations of the UN, NATO, EU or their member states), a total of 126 servicemen were ready to deploy</w:t>
      </w:r>
      <w:r w:rsidR="002F1741" w:rsidRPr="004C38FD">
        <w:rPr>
          <w:rFonts w:ascii="Times New Roman" w:eastAsia="Calibri" w:hAnsi="Times New Roman" w:cs="Times New Roman"/>
          <w:sz w:val="24"/>
          <w:lang w:val="en-GB"/>
        </w:rPr>
        <w:t xml:space="preserve">. </w:t>
      </w:r>
      <w:r w:rsidR="002C54E6" w:rsidRPr="004C38FD">
        <w:rPr>
          <w:rFonts w:ascii="Times New Roman" w:eastAsia="Calibri" w:hAnsi="Times New Roman" w:cs="Times New Roman"/>
          <w:sz w:val="24"/>
          <w:lang w:val="en-GB"/>
        </w:rPr>
        <w:t xml:space="preserve">In </w:t>
      </w:r>
      <w:r w:rsidR="002F1741" w:rsidRPr="004C38FD">
        <w:rPr>
          <w:rFonts w:ascii="Times New Roman" w:eastAsia="Calibri" w:hAnsi="Times New Roman" w:cs="Times New Roman"/>
          <w:sz w:val="24"/>
          <w:lang w:val="en-GB"/>
        </w:rPr>
        <w:t>2019</w:t>
      </w:r>
      <w:r w:rsidR="002C54E6" w:rsidRPr="004C38FD">
        <w:rPr>
          <w:rFonts w:ascii="Times New Roman" w:eastAsia="Calibri" w:hAnsi="Times New Roman" w:cs="Times New Roman"/>
          <w:sz w:val="24"/>
          <w:lang w:val="en-GB"/>
        </w:rPr>
        <w:t>,</w:t>
      </w:r>
      <w:r w:rsidR="002F1741" w:rsidRPr="004C38FD">
        <w:rPr>
          <w:rFonts w:ascii="Times New Roman" w:eastAsia="Calibri" w:hAnsi="Times New Roman" w:cs="Times New Roman"/>
          <w:sz w:val="24"/>
          <w:lang w:val="en-GB"/>
        </w:rPr>
        <w:t xml:space="preserve"> </w:t>
      </w:r>
      <w:r w:rsidR="002C54E6" w:rsidRPr="004C38FD">
        <w:rPr>
          <w:rFonts w:ascii="Times New Roman" w:eastAsia="Calibri" w:hAnsi="Times New Roman" w:cs="Times New Roman"/>
          <w:sz w:val="24"/>
          <w:lang w:val="en-GB"/>
        </w:rPr>
        <w:t xml:space="preserve">Estonia’s most significant contribution in the international military operations included </w:t>
      </w:r>
      <w:r w:rsidR="002F1741" w:rsidRPr="004C38FD">
        <w:rPr>
          <w:rFonts w:ascii="Times New Roman" w:eastAsia="Calibri" w:hAnsi="Times New Roman" w:cs="Times New Roman"/>
          <w:sz w:val="24"/>
          <w:lang w:val="en-GB"/>
        </w:rPr>
        <w:t xml:space="preserve">NATO operation </w:t>
      </w:r>
      <w:r w:rsidR="002F1741" w:rsidRPr="004C38FD">
        <w:rPr>
          <w:rFonts w:ascii="Times New Roman" w:eastAsia="Calibri" w:hAnsi="Times New Roman" w:cs="Times New Roman"/>
          <w:i/>
          <w:iCs/>
          <w:sz w:val="24"/>
          <w:lang w:val="en-GB"/>
        </w:rPr>
        <w:t>Resolute Support</w:t>
      </w:r>
      <w:r w:rsidR="002F1741" w:rsidRPr="004C38FD">
        <w:rPr>
          <w:rFonts w:ascii="Times New Roman" w:eastAsia="Calibri" w:hAnsi="Times New Roman" w:cs="Times New Roman"/>
          <w:sz w:val="24"/>
          <w:lang w:val="en-GB"/>
        </w:rPr>
        <w:t xml:space="preserve"> </w:t>
      </w:r>
      <w:r w:rsidR="002C54E6" w:rsidRPr="004C38FD">
        <w:rPr>
          <w:rFonts w:ascii="Times New Roman" w:eastAsia="Calibri" w:hAnsi="Times New Roman" w:cs="Times New Roman"/>
          <w:sz w:val="24"/>
          <w:lang w:val="en-GB"/>
        </w:rPr>
        <w:t xml:space="preserve">in </w:t>
      </w:r>
      <w:r w:rsidR="002F1741" w:rsidRPr="004C38FD">
        <w:rPr>
          <w:rFonts w:ascii="Times New Roman" w:eastAsia="Calibri" w:hAnsi="Times New Roman" w:cs="Times New Roman"/>
          <w:sz w:val="24"/>
          <w:lang w:val="en-GB"/>
        </w:rPr>
        <w:t>Afg</w:t>
      </w:r>
      <w:r w:rsidR="002C54E6" w:rsidRPr="004C38FD">
        <w:rPr>
          <w:rFonts w:ascii="Times New Roman" w:eastAsia="Calibri" w:hAnsi="Times New Roman" w:cs="Times New Roman"/>
          <w:sz w:val="24"/>
          <w:lang w:val="en-GB"/>
        </w:rPr>
        <w:t>h</w:t>
      </w:r>
      <w:r w:rsidR="002F1741" w:rsidRPr="004C38FD">
        <w:rPr>
          <w:rFonts w:ascii="Times New Roman" w:eastAsia="Calibri" w:hAnsi="Times New Roman" w:cs="Times New Roman"/>
          <w:sz w:val="24"/>
          <w:lang w:val="en-GB"/>
        </w:rPr>
        <w:t>anistan</w:t>
      </w:r>
      <w:r w:rsidR="00E56100" w:rsidRPr="004C38FD">
        <w:rPr>
          <w:rFonts w:ascii="Times New Roman" w:eastAsia="Calibri" w:hAnsi="Times New Roman" w:cs="Times New Roman"/>
          <w:sz w:val="24"/>
          <w:lang w:val="en-GB"/>
        </w:rPr>
        <w:t xml:space="preserve"> and </w:t>
      </w:r>
      <w:r w:rsidR="002C54E6" w:rsidRPr="004C38FD">
        <w:rPr>
          <w:rFonts w:ascii="Times New Roman" w:eastAsia="Calibri" w:hAnsi="Times New Roman" w:cs="Times New Roman"/>
          <w:sz w:val="24"/>
          <w:lang w:val="en-GB"/>
        </w:rPr>
        <w:t xml:space="preserve">military operation </w:t>
      </w:r>
      <w:r w:rsidR="002F1741" w:rsidRPr="004C38FD">
        <w:rPr>
          <w:rFonts w:ascii="Times New Roman" w:eastAsia="Calibri" w:hAnsi="Times New Roman" w:cs="Times New Roman"/>
          <w:i/>
          <w:iCs/>
          <w:sz w:val="24"/>
          <w:lang w:val="en-GB"/>
        </w:rPr>
        <w:t>Barkhane</w:t>
      </w:r>
      <w:r w:rsidR="002F1741" w:rsidRPr="004C38FD">
        <w:rPr>
          <w:rFonts w:ascii="Times New Roman" w:eastAsia="Calibri" w:hAnsi="Times New Roman" w:cs="Times New Roman"/>
          <w:sz w:val="24"/>
          <w:lang w:val="en-GB"/>
        </w:rPr>
        <w:t xml:space="preserve"> </w:t>
      </w:r>
      <w:r w:rsidR="002C54E6" w:rsidRPr="004C38FD">
        <w:rPr>
          <w:rFonts w:ascii="Times New Roman" w:eastAsia="Calibri" w:hAnsi="Times New Roman" w:cs="Times New Roman"/>
          <w:sz w:val="24"/>
          <w:lang w:val="en-GB"/>
        </w:rPr>
        <w:t xml:space="preserve">in </w:t>
      </w:r>
      <w:r w:rsidR="002F1741" w:rsidRPr="004C38FD">
        <w:rPr>
          <w:rFonts w:ascii="Times New Roman" w:eastAsia="Calibri" w:hAnsi="Times New Roman" w:cs="Times New Roman"/>
          <w:sz w:val="24"/>
          <w:lang w:val="en-GB"/>
        </w:rPr>
        <w:t>Mali</w:t>
      </w:r>
      <w:r w:rsidR="002C54E6" w:rsidRPr="004C38FD">
        <w:rPr>
          <w:rFonts w:ascii="Times New Roman" w:eastAsia="Calibri" w:hAnsi="Times New Roman" w:cs="Times New Roman"/>
          <w:sz w:val="24"/>
          <w:lang w:val="en-GB"/>
        </w:rPr>
        <w:t>, led by France</w:t>
      </w:r>
      <w:r w:rsidR="002F1741" w:rsidRPr="004C38FD">
        <w:rPr>
          <w:rFonts w:ascii="Times New Roman" w:eastAsia="Calibri" w:hAnsi="Times New Roman" w:cs="Times New Roman"/>
          <w:sz w:val="24"/>
          <w:lang w:val="en-GB"/>
        </w:rPr>
        <w:t xml:space="preserve">. </w:t>
      </w:r>
    </w:p>
    <w:p w14:paraId="4D70DAE9" w14:textId="2627040A" w:rsidR="002F1741" w:rsidRPr="004C38FD" w:rsidRDefault="002C54E6" w:rsidP="002F1741">
      <w:pPr>
        <w:pStyle w:val="Phitekst"/>
        <w:rPr>
          <w:rStyle w:val="Tugev"/>
          <w:lang w:val="en-GB"/>
        </w:rPr>
      </w:pPr>
      <w:r w:rsidRPr="004C38FD">
        <w:rPr>
          <w:rStyle w:val="Tugev"/>
          <w:lang w:val="en-GB"/>
        </w:rPr>
        <w:t>Total volume of defence expenditure</w:t>
      </w:r>
    </w:p>
    <w:p w14:paraId="7D8B0611" w14:textId="78B7ACF3" w:rsidR="002F1741" w:rsidRPr="004C38FD" w:rsidRDefault="002F1741" w:rsidP="002F1741">
      <w:pPr>
        <w:pStyle w:val="Phitekst"/>
        <w:rPr>
          <w:lang w:val="en-GB"/>
        </w:rPr>
      </w:pPr>
      <w:r w:rsidRPr="004C38FD">
        <w:rPr>
          <w:lang w:val="en-GB"/>
        </w:rPr>
        <w:lastRenderedPageBreak/>
        <w:t>T</w:t>
      </w:r>
      <w:r w:rsidR="003B2A18" w:rsidRPr="004C38FD">
        <w:rPr>
          <w:lang w:val="en-GB"/>
        </w:rPr>
        <w:t>he calculation in activity-based state budget and in international reporting is not entirely uniform</w:t>
      </w:r>
      <w:r w:rsidRPr="004C38FD">
        <w:rPr>
          <w:lang w:val="en-GB"/>
        </w:rPr>
        <w:t xml:space="preserve">. </w:t>
      </w:r>
      <w:r w:rsidR="003B2A18" w:rsidRPr="004C38FD">
        <w:rPr>
          <w:lang w:val="en-GB"/>
        </w:rPr>
        <w:t>In international reporting, priority is given to the definition of defence expenditure</w:t>
      </w:r>
      <w:r w:rsidRPr="004C38FD">
        <w:rPr>
          <w:rStyle w:val="Allmrkuseviide"/>
          <w:color w:val="000000" w:themeColor="text1"/>
          <w:szCs w:val="24"/>
          <w:lang w:val="en-GB"/>
        </w:rPr>
        <w:footnoteReference w:id="57"/>
      </w:r>
      <w:r w:rsidRPr="004C38FD">
        <w:rPr>
          <w:lang w:val="en-GB"/>
        </w:rPr>
        <w:t xml:space="preserve"> </w:t>
      </w:r>
      <w:r w:rsidR="003B2A18" w:rsidRPr="004C38FD">
        <w:rPr>
          <w:lang w:val="en-GB"/>
        </w:rPr>
        <w:t>by N</w:t>
      </w:r>
      <w:r w:rsidRPr="004C38FD">
        <w:rPr>
          <w:lang w:val="en-GB"/>
        </w:rPr>
        <w:t>ATO me</w:t>
      </w:r>
      <w:r w:rsidR="003B2A18" w:rsidRPr="004C38FD">
        <w:rPr>
          <w:lang w:val="en-GB"/>
        </w:rPr>
        <w:t>thod that does not take into account external support directed</w:t>
      </w:r>
      <w:r w:rsidR="005D5CC0" w:rsidRPr="004C38FD">
        <w:rPr>
          <w:lang w:val="en-GB"/>
        </w:rPr>
        <w:t xml:space="preserve"> into national defence,</w:t>
      </w:r>
      <w:r w:rsidRPr="004C38FD">
        <w:rPr>
          <w:lang w:val="en-GB"/>
        </w:rPr>
        <w:t xml:space="preserve"> </w:t>
      </w:r>
      <w:r w:rsidR="005D5CC0" w:rsidRPr="004C38FD">
        <w:rPr>
          <w:lang w:val="en-GB"/>
        </w:rPr>
        <w:t>the own revenue earned, nor the annual depreciation, but indicates the state’s finances towards its GDP.</w:t>
      </w:r>
      <w:r w:rsidRPr="004C38FD">
        <w:rPr>
          <w:lang w:val="en-GB"/>
        </w:rPr>
        <w:t xml:space="preserve"> </w:t>
      </w:r>
      <w:r w:rsidR="005D5CC0" w:rsidRPr="004C38FD">
        <w:rPr>
          <w:lang w:val="en-GB"/>
        </w:rPr>
        <w:t>The respective value added tax is also included in defence expenditure calculations</w:t>
      </w:r>
      <w:r w:rsidRPr="004C38FD">
        <w:rPr>
          <w:lang w:val="en-GB"/>
        </w:rPr>
        <w:t xml:space="preserve">. </w:t>
      </w:r>
      <w:r w:rsidR="005D5CC0" w:rsidRPr="004C38FD">
        <w:rPr>
          <w:lang w:val="en-GB"/>
        </w:rPr>
        <w:t>It should also be noted that based on the</w:t>
      </w:r>
      <w:r w:rsidR="00D7150C">
        <w:rPr>
          <w:lang w:val="en-GB"/>
        </w:rPr>
        <w:t xml:space="preserve"> package of measures </w:t>
      </w:r>
      <w:r w:rsidR="005D5CC0" w:rsidRPr="004C38FD">
        <w:rPr>
          <w:lang w:val="en-GB"/>
        </w:rPr>
        <w:t xml:space="preserve">of the Government of the Republic, the percentage of defence expenditure in </w:t>
      </w:r>
      <w:r w:rsidRPr="004C38FD">
        <w:rPr>
          <w:lang w:val="en-GB"/>
        </w:rPr>
        <w:t>2021-2024</w:t>
      </w:r>
      <w:r w:rsidR="005D5CC0" w:rsidRPr="004C38FD">
        <w:rPr>
          <w:lang w:val="en-GB"/>
        </w:rPr>
        <w:t xml:space="preserve"> is calculated based on the economic forecast published in September</w:t>
      </w:r>
      <w:r w:rsidRPr="004C38FD">
        <w:rPr>
          <w:lang w:val="en-GB"/>
        </w:rPr>
        <w:t xml:space="preserve"> 2019</w:t>
      </w:r>
      <w:r w:rsidR="005D5CC0" w:rsidRPr="004C38FD">
        <w:rPr>
          <w:lang w:val="en-GB"/>
        </w:rPr>
        <w:t>,</w:t>
      </w:r>
      <w:r w:rsidRPr="004C38FD">
        <w:rPr>
          <w:lang w:val="en-GB"/>
        </w:rPr>
        <w:t xml:space="preserve"> </w:t>
      </w:r>
      <w:r w:rsidR="005D5CC0" w:rsidRPr="004C38FD">
        <w:rPr>
          <w:lang w:val="en-GB"/>
        </w:rPr>
        <w:t>where the level of defence expenditure of</w:t>
      </w:r>
      <w:r w:rsidRPr="004C38FD">
        <w:rPr>
          <w:lang w:val="en-GB"/>
        </w:rPr>
        <w:t xml:space="preserve"> 2024 </w:t>
      </w:r>
      <w:r w:rsidR="005D5CC0" w:rsidRPr="004C38FD">
        <w:rPr>
          <w:lang w:val="en-GB"/>
        </w:rPr>
        <w:t xml:space="preserve">equals to that of </w:t>
      </w:r>
      <w:r w:rsidRPr="004C38FD">
        <w:rPr>
          <w:lang w:val="en-GB"/>
        </w:rPr>
        <w:t>2023</w:t>
      </w:r>
      <w:r w:rsidRPr="004C38FD">
        <w:rPr>
          <w:color w:val="FF0000"/>
          <w:lang w:val="en-GB"/>
        </w:rPr>
        <w:t xml:space="preserve">. </w:t>
      </w:r>
      <w:r w:rsidRPr="004C38FD">
        <w:rPr>
          <w:lang w:val="en-GB"/>
        </w:rPr>
        <w:t>T</w:t>
      </w:r>
      <w:r w:rsidR="005D5CC0" w:rsidRPr="004C38FD">
        <w:rPr>
          <w:lang w:val="en-GB"/>
        </w:rPr>
        <w:t xml:space="preserve">he actual defence expenditure will become clear afterwards, when the actual GDP of the state is calculated by </w:t>
      </w:r>
      <w:r w:rsidR="009C0513" w:rsidRPr="004C38FD">
        <w:rPr>
          <w:lang w:val="en-GB"/>
        </w:rPr>
        <w:t>Statistics Estonia</w:t>
      </w:r>
      <w:r w:rsidRPr="004C38FD">
        <w:rPr>
          <w:lang w:val="en-GB"/>
        </w:rPr>
        <w:t xml:space="preserve">. </w:t>
      </w:r>
    </w:p>
    <w:p w14:paraId="44C5F917" w14:textId="0F6AC078" w:rsidR="00B97E6D" w:rsidRPr="004C38FD" w:rsidRDefault="00E56100" w:rsidP="00B97E6D">
      <w:pPr>
        <w:pStyle w:val="Pealdis"/>
        <w:rPr>
          <w:lang w:val="en-GB"/>
        </w:rPr>
      </w:pPr>
      <w:r w:rsidRPr="004C38FD">
        <w:rPr>
          <w:lang w:val="en-GB"/>
        </w:rPr>
        <w:t>Table</w:t>
      </w:r>
      <w:r w:rsidR="00B97E6D" w:rsidRPr="004C38FD">
        <w:rPr>
          <w:lang w:val="en-GB"/>
        </w:rPr>
        <w:t xml:space="preserve"> </w:t>
      </w:r>
      <w:r w:rsidR="009347CA" w:rsidRPr="004C38FD">
        <w:rPr>
          <w:lang w:val="en-GB"/>
        </w:rPr>
        <w:fldChar w:fldCharType="begin"/>
      </w:r>
      <w:r w:rsidR="009347CA" w:rsidRPr="004C38FD">
        <w:rPr>
          <w:lang w:val="en-GB"/>
        </w:rPr>
        <w:instrText xml:space="preserve"> SEQ Tabel \* ARABIC </w:instrText>
      </w:r>
      <w:r w:rsidR="009347CA" w:rsidRPr="004C38FD">
        <w:rPr>
          <w:lang w:val="en-GB"/>
        </w:rPr>
        <w:fldChar w:fldCharType="separate"/>
      </w:r>
      <w:r w:rsidR="00FD5686" w:rsidRPr="004C38FD">
        <w:rPr>
          <w:lang w:val="en-GB"/>
        </w:rPr>
        <w:t>44</w:t>
      </w:r>
      <w:r w:rsidR="009347CA" w:rsidRPr="004C38FD">
        <w:rPr>
          <w:lang w:val="en-GB"/>
        </w:rPr>
        <w:fldChar w:fldCharType="end"/>
      </w:r>
      <w:r w:rsidR="00B97E6D" w:rsidRPr="004C38FD">
        <w:rPr>
          <w:lang w:val="en-GB"/>
        </w:rPr>
        <w:t xml:space="preserve">. </w:t>
      </w:r>
      <w:r w:rsidR="005D5CC0" w:rsidRPr="004C38FD">
        <w:rPr>
          <w:lang w:val="en-GB"/>
        </w:rPr>
        <w:t>Total volume of defence expenditure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
        <w:gridCol w:w="2229"/>
        <w:gridCol w:w="1330"/>
        <w:gridCol w:w="1044"/>
        <w:gridCol w:w="861"/>
        <w:gridCol w:w="1270"/>
        <w:gridCol w:w="1044"/>
        <w:gridCol w:w="1042"/>
      </w:tblGrid>
      <w:tr w:rsidR="005130D3" w:rsidRPr="004C38FD" w14:paraId="5683094A" w14:textId="77777777" w:rsidTr="00155B97">
        <w:trPr>
          <w:trHeight w:val="315"/>
          <w:tblHeader/>
        </w:trPr>
        <w:tc>
          <w:tcPr>
            <w:tcW w:w="1363" w:type="pct"/>
            <w:gridSpan w:val="2"/>
            <w:shd w:val="clear" w:color="auto" w:fill="2E74B5" w:themeFill="accent1" w:themeFillShade="BF"/>
            <w:vAlign w:val="center"/>
          </w:tcPr>
          <w:p w14:paraId="6BA3A9A3" w14:textId="77777777" w:rsidR="002F1741" w:rsidRPr="004C38FD" w:rsidRDefault="002F1741" w:rsidP="002F1741">
            <w:pPr>
              <w:pStyle w:val="Tabelid"/>
              <w:rPr>
                <w:lang w:val="en-GB"/>
              </w:rPr>
            </w:pPr>
          </w:p>
        </w:tc>
        <w:tc>
          <w:tcPr>
            <w:tcW w:w="734" w:type="pct"/>
            <w:shd w:val="clear" w:color="auto" w:fill="2E74B5" w:themeFill="accent1" w:themeFillShade="BF"/>
            <w:vAlign w:val="center"/>
            <w:hideMark/>
          </w:tcPr>
          <w:p w14:paraId="00AFD5F1" w14:textId="77777777" w:rsidR="002F1741" w:rsidRPr="004C38FD" w:rsidRDefault="002F1741" w:rsidP="002F1741">
            <w:pPr>
              <w:pStyle w:val="Tabelid"/>
              <w:rPr>
                <w:lang w:val="en-GB"/>
              </w:rPr>
            </w:pPr>
            <w:r w:rsidRPr="004C38FD">
              <w:rPr>
                <w:lang w:val="en-GB"/>
              </w:rPr>
              <w:t>2019*</w:t>
            </w:r>
          </w:p>
        </w:tc>
        <w:tc>
          <w:tcPr>
            <w:tcW w:w="576" w:type="pct"/>
            <w:shd w:val="clear" w:color="auto" w:fill="2E74B5" w:themeFill="accent1" w:themeFillShade="BF"/>
            <w:vAlign w:val="center"/>
            <w:hideMark/>
          </w:tcPr>
          <w:p w14:paraId="74AF3E9D" w14:textId="77777777" w:rsidR="002F1741" w:rsidRPr="004C38FD" w:rsidRDefault="002F1741" w:rsidP="002F1741">
            <w:pPr>
              <w:pStyle w:val="Tabelid"/>
              <w:rPr>
                <w:lang w:val="en-GB"/>
              </w:rPr>
            </w:pPr>
            <w:r w:rsidRPr="004C38FD">
              <w:rPr>
                <w:lang w:val="en-GB"/>
              </w:rPr>
              <w:t>2020</w:t>
            </w:r>
          </w:p>
        </w:tc>
        <w:tc>
          <w:tcPr>
            <w:tcW w:w="475" w:type="pct"/>
            <w:shd w:val="clear" w:color="auto" w:fill="2E74B5" w:themeFill="accent1" w:themeFillShade="BF"/>
            <w:vAlign w:val="center"/>
            <w:hideMark/>
          </w:tcPr>
          <w:p w14:paraId="0201F27E" w14:textId="77777777" w:rsidR="002F1741" w:rsidRPr="004C38FD" w:rsidRDefault="002F1741" w:rsidP="002F1741">
            <w:pPr>
              <w:pStyle w:val="Tabelid"/>
              <w:rPr>
                <w:lang w:val="en-GB"/>
              </w:rPr>
            </w:pPr>
            <w:r w:rsidRPr="004C38FD">
              <w:rPr>
                <w:lang w:val="en-GB"/>
              </w:rPr>
              <w:t>2021</w:t>
            </w:r>
          </w:p>
        </w:tc>
        <w:tc>
          <w:tcPr>
            <w:tcW w:w="701" w:type="pct"/>
            <w:shd w:val="clear" w:color="auto" w:fill="2E74B5" w:themeFill="accent1" w:themeFillShade="BF"/>
            <w:vAlign w:val="center"/>
            <w:hideMark/>
          </w:tcPr>
          <w:p w14:paraId="1FC0888B" w14:textId="77777777" w:rsidR="002F1741" w:rsidRPr="004C38FD" w:rsidRDefault="002F1741" w:rsidP="002F1741">
            <w:pPr>
              <w:pStyle w:val="Tabelid"/>
              <w:rPr>
                <w:lang w:val="en-GB"/>
              </w:rPr>
            </w:pPr>
            <w:r w:rsidRPr="004C38FD">
              <w:rPr>
                <w:lang w:val="en-GB"/>
              </w:rPr>
              <w:t>2022</w:t>
            </w:r>
          </w:p>
        </w:tc>
        <w:tc>
          <w:tcPr>
            <w:tcW w:w="576" w:type="pct"/>
            <w:shd w:val="clear" w:color="auto" w:fill="2E74B5" w:themeFill="accent1" w:themeFillShade="BF"/>
            <w:vAlign w:val="center"/>
            <w:hideMark/>
          </w:tcPr>
          <w:p w14:paraId="3842FBE3" w14:textId="77777777" w:rsidR="002F1741" w:rsidRPr="004C38FD" w:rsidRDefault="002F1741" w:rsidP="002F1741">
            <w:pPr>
              <w:pStyle w:val="Tabelid"/>
              <w:rPr>
                <w:lang w:val="en-GB"/>
              </w:rPr>
            </w:pPr>
            <w:r w:rsidRPr="004C38FD">
              <w:rPr>
                <w:lang w:val="en-GB"/>
              </w:rPr>
              <w:t>2023</w:t>
            </w:r>
          </w:p>
        </w:tc>
        <w:tc>
          <w:tcPr>
            <w:tcW w:w="575" w:type="pct"/>
            <w:shd w:val="clear" w:color="auto" w:fill="2E74B5" w:themeFill="accent1" w:themeFillShade="BF"/>
            <w:vAlign w:val="center"/>
            <w:hideMark/>
          </w:tcPr>
          <w:p w14:paraId="7CC61791" w14:textId="77777777" w:rsidR="002F1741" w:rsidRPr="004C38FD" w:rsidRDefault="002F1741" w:rsidP="002F1741">
            <w:pPr>
              <w:pStyle w:val="Tabelid"/>
              <w:rPr>
                <w:lang w:val="en-GB"/>
              </w:rPr>
            </w:pPr>
            <w:r w:rsidRPr="004C38FD">
              <w:rPr>
                <w:lang w:val="en-GB"/>
              </w:rPr>
              <w:t>2024</w:t>
            </w:r>
          </w:p>
        </w:tc>
      </w:tr>
      <w:tr w:rsidR="005130D3" w:rsidRPr="004C38FD" w14:paraId="3D1D21FB" w14:textId="77777777" w:rsidTr="00155B97">
        <w:trPr>
          <w:trHeight w:val="58"/>
        </w:trPr>
        <w:tc>
          <w:tcPr>
            <w:tcW w:w="133" w:type="pct"/>
            <w:shd w:val="clear" w:color="auto" w:fill="auto"/>
            <w:noWrap/>
            <w:vAlign w:val="center"/>
            <w:hideMark/>
          </w:tcPr>
          <w:p w14:paraId="7C084035" w14:textId="77777777" w:rsidR="002F1741" w:rsidRPr="004C38FD" w:rsidRDefault="002F1741" w:rsidP="002F1741">
            <w:pPr>
              <w:pStyle w:val="Tabelid"/>
              <w:rPr>
                <w:highlight w:val="yellow"/>
                <w:lang w:val="en-GB"/>
              </w:rPr>
            </w:pPr>
            <w:r w:rsidRPr="004C38FD">
              <w:rPr>
                <w:lang w:val="en-GB"/>
              </w:rPr>
              <w:t>1</w:t>
            </w:r>
          </w:p>
        </w:tc>
        <w:tc>
          <w:tcPr>
            <w:tcW w:w="1230" w:type="pct"/>
            <w:shd w:val="clear" w:color="auto" w:fill="auto"/>
            <w:vAlign w:val="center"/>
            <w:hideMark/>
          </w:tcPr>
          <w:p w14:paraId="639439C5" w14:textId="5EA144F7" w:rsidR="002F1741" w:rsidRPr="004C38FD" w:rsidRDefault="005D5CC0" w:rsidP="002F1741">
            <w:pPr>
              <w:pStyle w:val="Tabelid"/>
              <w:rPr>
                <w:lang w:val="en-GB"/>
              </w:rPr>
            </w:pPr>
            <w:r w:rsidRPr="004C38FD">
              <w:rPr>
                <w:lang w:val="en-GB"/>
              </w:rPr>
              <w:t>2</w:t>
            </w:r>
            <w:r w:rsidR="002F1741" w:rsidRPr="004C38FD">
              <w:rPr>
                <w:lang w:val="en-GB"/>
              </w:rPr>
              <w:t>%</w:t>
            </w:r>
            <w:r w:rsidRPr="004C38FD">
              <w:rPr>
                <w:lang w:val="en-GB"/>
              </w:rPr>
              <w:t xml:space="preserve"> of the GDP for implementation of the National Defence Development Plan</w:t>
            </w:r>
            <w:r w:rsidR="002F1741" w:rsidRPr="004C38FD">
              <w:rPr>
                <w:lang w:val="en-GB"/>
              </w:rPr>
              <w:t xml:space="preserve"> 2017-2026</w:t>
            </w:r>
            <w:r w:rsidR="002F1741" w:rsidRPr="004C38FD">
              <w:rPr>
                <w:rStyle w:val="Allmrkuseviide"/>
                <w:szCs w:val="24"/>
                <w:lang w:val="en-GB"/>
              </w:rPr>
              <w:footnoteReference w:id="58"/>
            </w:r>
          </w:p>
        </w:tc>
        <w:tc>
          <w:tcPr>
            <w:tcW w:w="734" w:type="pct"/>
            <w:shd w:val="clear" w:color="auto" w:fill="auto"/>
            <w:noWrap/>
            <w:vAlign w:val="center"/>
          </w:tcPr>
          <w:p w14:paraId="487938F8" w14:textId="7CA696BD" w:rsidR="002F1741" w:rsidRPr="004C38FD" w:rsidRDefault="002F1741" w:rsidP="002F1741">
            <w:pPr>
              <w:pStyle w:val="Tabelid"/>
              <w:rPr>
                <w:lang w:val="en-GB"/>
              </w:rPr>
            </w:pPr>
            <w:r w:rsidRPr="004C38FD">
              <w:rPr>
                <w:lang w:val="en-GB"/>
              </w:rPr>
              <w:t xml:space="preserve"> 539</w:t>
            </w:r>
            <w:r w:rsidR="005D5CC0" w:rsidRPr="004C38FD">
              <w:rPr>
                <w:lang w:val="en-GB"/>
              </w:rPr>
              <w:t>.</w:t>
            </w:r>
            <w:r w:rsidRPr="004C38FD">
              <w:rPr>
                <w:lang w:val="en-GB"/>
              </w:rPr>
              <w:t>8</w:t>
            </w:r>
          </w:p>
        </w:tc>
        <w:tc>
          <w:tcPr>
            <w:tcW w:w="576" w:type="pct"/>
            <w:shd w:val="clear" w:color="auto" w:fill="auto"/>
            <w:noWrap/>
            <w:vAlign w:val="center"/>
          </w:tcPr>
          <w:p w14:paraId="6D8B6C57" w14:textId="7A794533" w:rsidR="002F1741" w:rsidRPr="004C38FD" w:rsidRDefault="002F1741" w:rsidP="002F1741">
            <w:pPr>
              <w:pStyle w:val="Tabelid"/>
              <w:rPr>
                <w:lang w:val="en-GB"/>
              </w:rPr>
            </w:pPr>
            <w:r w:rsidRPr="004C38FD">
              <w:rPr>
                <w:lang w:val="en-GB"/>
              </w:rPr>
              <w:t xml:space="preserve"> 584</w:t>
            </w:r>
            <w:r w:rsidR="005D5CC0" w:rsidRPr="004C38FD">
              <w:rPr>
                <w:lang w:val="en-GB"/>
              </w:rPr>
              <w:t>.</w:t>
            </w:r>
            <w:r w:rsidRPr="004C38FD">
              <w:rPr>
                <w:lang w:val="en-GB"/>
              </w:rPr>
              <w:t>4</w:t>
            </w:r>
          </w:p>
        </w:tc>
        <w:tc>
          <w:tcPr>
            <w:tcW w:w="475" w:type="pct"/>
            <w:shd w:val="clear" w:color="auto" w:fill="auto"/>
            <w:noWrap/>
            <w:vAlign w:val="center"/>
          </w:tcPr>
          <w:p w14:paraId="18C8352D" w14:textId="2DB2BE0F" w:rsidR="002F1741" w:rsidRPr="004C38FD" w:rsidRDefault="002F1741" w:rsidP="002F1741">
            <w:pPr>
              <w:pStyle w:val="Tabelid"/>
              <w:rPr>
                <w:lang w:val="en-GB"/>
              </w:rPr>
            </w:pPr>
            <w:r w:rsidRPr="004C38FD">
              <w:rPr>
                <w:lang w:val="en-GB"/>
              </w:rPr>
              <w:t>614</w:t>
            </w:r>
            <w:r w:rsidR="005D5CC0" w:rsidRPr="004C38FD">
              <w:rPr>
                <w:lang w:val="en-GB"/>
              </w:rPr>
              <w:t>.</w:t>
            </w:r>
            <w:r w:rsidRPr="004C38FD">
              <w:rPr>
                <w:lang w:val="en-GB"/>
              </w:rPr>
              <w:t>6</w:t>
            </w:r>
          </w:p>
        </w:tc>
        <w:tc>
          <w:tcPr>
            <w:tcW w:w="701" w:type="pct"/>
            <w:shd w:val="clear" w:color="auto" w:fill="auto"/>
            <w:noWrap/>
            <w:vAlign w:val="center"/>
          </w:tcPr>
          <w:p w14:paraId="53ACC4A8" w14:textId="78D719FC" w:rsidR="002F1741" w:rsidRPr="004C38FD" w:rsidRDefault="002F1741" w:rsidP="002F1741">
            <w:pPr>
              <w:pStyle w:val="Tabelid"/>
              <w:rPr>
                <w:lang w:val="en-GB"/>
              </w:rPr>
            </w:pPr>
            <w:r w:rsidRPr="004C38FD">
              <w:rPr>
                <w:lang w:val="en-GB"/>
              </w:rPr>
              <w:t xml:space="preserve"> 645</w:t>
            </w:r>
            <w:r w:rsidR="005D5CC0" w:rsidRPr="004C38FD">
              <w:rPr>
                <w:lang w:val="en-GB"/>
              </w:rPr>
              <w:t>.</w:t>
            </w:r>
            <w:r w:rsidRPr="004C38FD">
              <w:rPr>
                <w:lang w:val="en-GB"/>
              </w:rPr>
              <w:t>4</w:t>
            </w:r>
          </w:p>
        </w:tc>
        <w:tc>
          <w:tcPr>
            <w:tcW w:w="576" w:type="pct"/>
            <w:shd w:val="clear" w:color="auto" w:fill="auto"/>
            <w:noWrap/>
            <w:vAlign w:val="center"/>
          </w:tcPr>
          <w:p w14:paraId="26013B8C" w14:textId="5A9F1299" w:rsidR="002F1741" w:rsidRPr="004C38FD" w:rsidRDefault="002F1741" w:rsidP="002F1741">
            <w:pPr>
              <w:pStyle w:val="Tabelid"/>
              <w:rPr>
                <w:lang w:val="en-GB"/>
              </w:rPr>
            </w:pPr>
            <w:r w:rsidRPr="004C38FD">
              <w:rPr>
                <w:lang w:val="en-GB"/>
              </w:rPr>
              <w:t>675</w:t>
            </w:r>
            <w:r w:rsidR="005D5CC0" w:rsidRPr="004C38FD">
              <w:rPr>
                <w:lang w:val="en-GB"/>
              </w:rPr>
              <w:t>.</w:t>
            </w:r>
            <w:r w:rsidRPr="004C38FD">
              <w:rPr>
                <w:lang w:val="en-GB"/>
              </w:rPr>
              <w:t>0</w:t>
            </w:r>
          </w:p>
        </w:tc>
        <w:tc>
          <w:tcPr>
            <w:tcW w:w="575" w:type="pct"/>
            <w:shd w:val="clear" w:color="auto" w:fill="auto"/>
            <w:noWrap/>
            <w:vAlign w:val="center"/>
          </w:tcPr>
          <w:p w14:paraId="18562D86" w14:textId="22B21F85" w:rsidR="002F1741" w:rsidRPr="004C38FD" w:rsidRDefault="002F1741" w:rsidP="002F1741">
            <w:pPr>
              <w:pStyle w:val="Tabelid"/>
              <w:rPr>
                <w:lang w:val="en-GB"/>
              </w:rPr>
            </w:pPr>
            <w:r w:rsidRPr="004C38FD">
              <w:rPr>
                <w:lang w:val="en-GB"/>
              </w:rPr>
              <w:t xml:space="preserve"> 675</w:t>
            </w:r>
            <w:r w:rsidR="005D5CC0" w:rsidRPr="004C38FD">
              <w:rPr>
                <w:lang w:val="en-GB"/>
              </w:rPr>
              <w:t>.</w:t>
            </w:r>
            <w:r w:rsidRPr="004C38FD">
              <w:rPr>
                <w:lang w:val="en-GB"/>
              </w:rPr>
              <w:t>0</w:t>
            </w:r>
          </w:p>
        </w:tc>
      </w:tr>
      <w:tr w:rsidR="005130D3" w:rsidRPr="004C38FD" w14:paraId="117D5EA4" w14:textId="77777777" w:rsidTr="00155B97">
        <w:trPr>
          <w:trHeight w:val="58"/>
        </w:trPr>
        <w:tc>
          <w:tcPr>
            <w:tcW w:w="133" w:type="pct"/>
            <w:shd w:val="clear" w:color="auto" w:fill="auto"/>
            <w:noWrap/>
            <w:vAlign w:val="center"/>
            <w:hideMark/>
          </w:tcPr>
          <w:p w14:paraId="21AD6BC8" w14:textId="77777777" w:rsidR="002F1741" w:rsidRPr="004C38FD" w:rsidRDefault="002F1741" w:rsidP="002F1741">
            <w:pPr>
              <w:pStyle w:val="Tabelid"/>
              <w:rPr>
                <w:highlight w:val="yellow"/>
                <w:lang w:val="en-GB"/>
              </w:rPr>
            </w:pPr>
          </w:p>
        </w:tc>
        <w:tc>
          <w:tcPr>
            <w:tcW w:w="1230" w:type="pct"/>
            <w:shd w:val="clear" w:color="auto" w:fill="auto"/>
            <w:vAlign w:val="center"/>
            <w:hideMark/>
          </w:tcPr>
          <w:p w14:paraId="150CAA15" w14:textId="2EC81C45" w:rsidR="002F1741" w:rsidRPr="004C38FD" w:rsidRDefault="005D5CC0" w:rsidP="002F1741">
            <w:pPr>
              <w:pStyle w:val="Tabelid"/>
              <w:rPr>
                <w:lang w:val="en-GB"/>
              </w:rPr>
            </w:pPr>
            <w:r w:rsidRPr="004C38FD">
              <w:rPr>
                <w:lang w:val="en-GB"/>
              </w:rPr>
              <w:t>incl.</w:t>
            </w:r>
            <w:r w:rsidR="002F1741" w:rsidRPr="004C38FD">
              <w:rPr>
                <w:lang w:val="en-GB"/>
              </w:rPr>
              <w:t xml:space="preserve"> </w:t>
            </w:r>
            <w:r w:rsidRPr="004C38FD">
              <w:rPr>
                <w:lang w:val="en-GB"/>
              </w:rPr>
              <w:t>activity support allocated to the Defence League</w:t>
            </w:r>
            <w:r w:rsidR="002F1741" w:rsidRPr="004C38FD">
              <w:rPr>
                <w:rStyle w:val="Allmrkuseviide"/>
                <w:szCs w:val="24"/>
                <w:lang w:val="en-GB"/>
              </w:rPr>
              <w:footnoteReference w:id="59"/>
            </w:r>
          </w:p>
        </w:tc>
        <w:tc>
          <w:tcPr>
            <w:tcW w:w="734" w:type="pct"/>
            <w:shd w:val="clear" w:color="auto" w:fill="auto"/>
            <w:noWrap/>
            <w:vAlign w:val="center"/>
          </w:tcPr>
          <w:p w14:paraId="21E5939D" w14:textId="5FCCCCB4" w:rsidR="002F1741" w:rsidRPr="004C38FD" w:rsidRDefault="002F1741" w:rsidP="002F1741">
            <w:pPr>
              <w:pStyle w:val="Tabelid"/>
              <w:rPr>
                <w:lang w:val="en-GB"/>
              </w:rPr>
            </w:pPr>
            <w:r w:rsidRPr="004C38FD">
              <w:rPr>
                <w:lang w:val="en-GB"/>
              </w:rPr>
              <w:t xml:space="preserve"> 39</w:t>
            </w:r>
            <w:r w:rsidR="005D5CC0" w:rsidRPr="004C38FD">
              <w:rPr>
                <w:lang w:val="en-GB"/>
              </w:rPr>
              <w:t>.</w:t>
            </w:r>
            <w:r w:rsidRPr="004C38FD">
              <w:rPr>
                <w:lang w:val="en-GB"/>
              </w:rPr>
              <w:t>4</w:t>
            </w:r>
          </w:p>
        </w:tc>
        <w:tc>
          <w:tcPr>
            <w:tcW w:w="576" w:type="pct"/>
            <w:shd w:val="clear" w:color="auto" w:fill="auto"/>
            <w:noWrap/>
            <w:vAlign w:val="center"/>
          </w:tcPr>
          <w:p w14:paraId="7F5CB969" w14:textId="0CA58E5C" w:rsidR="002F1741" w:rsidRPr="004C38FD" w:rsidRDefault="002F1741" w:rsidP="002F1741">
            <w:pPr>
              <w:pStyle w:val="Tabelid"/>
              <w:rPr>
                <w:lang w:val="en-GB"/>
              </w:rPr>
            </w:pPr>
            <w:r w:rsidRPr="004C38FD">
              <w:rPr>
                <w:lang w:val="en-GB"/>
              </w:rPr>
              <w:t xml:space="preserve"> 39</w:t>
            </w:r>
            <w:r w:rsidR="005D5CC0" w:rsidRPr="004C38FD">
              <w:rPr>
                <w:lang w:val="en-GB"/>
              </w:rPr>
              <w:t>.</w:t>
            </w:r>
            <w:r w:rsidRPr="004C38FD">
              <w:rPr>
                <w:lang w:val="en-GB"/>
              </w:rPr>
              <w:t>8</w:t>
            </w:r>
          </w:p>
        </w:tc>
        <w:tc>
          <w:tcPr>
            <w:tcW w:w="475" w:type="pct"/>
            <w:shd w:val="clear" w:color="auto" w:fill="auto"/>
            <w:noWrap/>
            <w:vAlign w:val="center"/>
          </w:tcPr>
          <w:p w14:paraId="2341E702" w14:textId="56547EB3" w:rsidR="002F1741" w:rsidRPr="004C38FD" w:rsidRDefault="002F1741" w:rsidP="002F1741">
            <w:pPr>
              <w:pStyle w:val="Tabelid"/>
              <w:rPr>
                <w:lang w:val="en-GB"/>
              </w:rPr>
            </w:pPr>
            <w:r w:rsidRPr="004C38FD">
              <w:rPr>
                <w:lang w:val="en-GB"/>
              </w:rPr>
              <w:t xml:space="preserve"> 39</w:t>
            </w:r>
            <w:r w:rsidR="005D5CC0" w:rsidRPr="004C38FD">
              <w:rPr>
                <w:lang w:val="en-GB"/>
              </w:rPr>
              <w:t>.</w:t>
            </w:r>
            <w:r w:rsidRPr="004C38FD">
              <w:rPr>
                <w:lang w:val="en-GB"/>
              </w:rPr>
              <w:t>2</w:t>
            </w:r>
          </w:p>
        </w:tc>
        <w:tc>
          <w:tcPr>
            <w:tcW w:w="701" w:type="pct"/>
            <w:shd w:val="clear" w:color="auto" w:fill="auto"/>
            <w:noWrap/>
            <w:vAlign w:val="center"/>
          </w:tcPr>
          <w:p w14:paraId="324806ED" w14:textId="01CC2D6C" w:rsidR="002F1741" w:rsidRPr="004C38FD" w:rsidRDefault="002F1741" w:rsidP="002F1741">
            <w:pPr>
              <w:pStyle w:val="Tabelid"/>
              <w:rPr>
                <w:lang w:val="en-GB"/>
              </w:rPr>
            </w:pPr>
            <w:r w:rsidRPr="004C38FD">
              <w:rPr>
                <w:lang w:val="en-GB"/>
              </w:rPr>
              <w:t xml:space="preserve"> 43</w:t>
            </w:r>
            <w:r w:rsidR="005D5CC0" w:rsidRPr="004C38FD">
              <w:rPr>
                <w:lang w:val="en-GB"/>
              </w:rPr>
              <w:t>.</w:t>
            </w:r>
            <w:r w:rsidRPr="004C38FD">
              <w:rPr>
                <w:lang w:val="en-GB"/>
              </w:rPr>
              <w:t>3</w:t>
            </w:r>
          </w:p>
        </w:tc>
        <w:tc>
          <w:tcPr>
            <w:tcW w:w="576" w:type="pct"/>
            <w:shd w:val="clear" w:color="auto" w:fill="auto"/>
            <w:noWrap/>
            <w:vAlign w:val="center"/>
          </w:tcPr>
          <w:p w14:paraId="103E8BB7" w14:textId="50253C3F" w:rsidR="002F1741" w:rsidRPr="004C38FD" w:rsidRDefault="002F1741" w:rsidP="002F1741">
            <w:pPr>
              <w:pStyle w:val="Tabelid"/>
              <w:rPr>
                <w:lang w:val="en-GB"/>
              </w:rPr>
            </w:pPr>
            <w:r w:rsidRPr="004C38FD">
              <w:rPr>
                <w:lang w:val="en-GB"/>
              </w:rPr>
              <w:t xml:space="preserve"> 44</w:t>
            </w:r>
            <w:r w:rsidR="005D5CC0" w:rsidRPr="004C38FD">
              <w:rPr>
                <w:lang w:val="en-GB"/>
              </w:rPr>
              <w:t>.</w:t>
            </w:r>
            <w:r w:rsidRPr="004C38FD">
              <w:rPr>
                <w:lang w:val="en-GB"/>
              </w:rPr>
              <w:t>2</w:t>
            </w:r>
          </w:p>
        </w:tc>
        <w:tc>
          <w:tcPr>
            <w:tcW w:w="575" w:type="pct"/>
            <w:shd w:val="clear" w:color="auto" w:fill="auto"/>
            <w:noWrap/>
            <w:vAlign w:val="center"/>
          </w:tcPr>
          <w:p w14:paraId="4A82A83F" w14:textId="5D1E95F2" w:rsidR="002F1741" w:rsidRPr="004C38FD" w:rsidRDefault="002F1741" w:rsidP="002F1741">
            <w:pPr>
              <w:pStyle w:val="Tabelid"/>
              <w:rPr>
                <w:lang w:val="en-GB"/>
              </w:rPr>
            </w:pPr>
            <w:r w:rsidRPr="004C38FD">
              <w:rPr>
                <w:lang w:val="en-GB"/>
              </w:rPr>
              <w:t xml:space="preserve"> 45</w:t>
            </w:r>
            <w:r w:rsidR="005D5CC0" w:rsidRPr="004C38FD">
              <w:rPr>
                <w:lang w:val="en-GB"/>
              </w:rPr>
              <w:t>.</w:t>
            </w:r>
            <w:r w:rsidRPr="004C38FD">
              <w:rPr>
                <w:lang w:val="en-GB"/>
              </w:rPr>
              <w:t>6</w:t>
            </w:r>
          </w:p>
        </w:tc>
      </w:tr>
      <w:tr w:rsidR="005130D3" w:rsidRPr="004C38FD" w14:paraId="3648E44A" w14:textId="77777777" w:rsidTr="00155B97">
        <w:trPr>
          <w:trHeight w:val="58"/>
        </w:trPr>
        <w:tc>
          <w:tcPr>
            <w:tcW w:w="133" w:type="pct"/>
            <w:shd w:val="clear" w:color="auto" w:fill="auto"/>
            <w:noWrap/>
            <w:vAlign w:val="center"/>
            <w:hideMark/>
          </w:tcPr>
          <w:p w14:paraId="11A486AF" w14:textId="77777777" w:rsidR="002F1741" w:rsidRPr="004C38FD" w:rsidRDefault="002F1741" w:rsidP="002F1741">
            <w:pPr>
              <w:pStyle w:val="Tabelid"/>
              <w:rPr>
                <w:highlight w:val="yellow"/>
                <w:lang w:val="en-GB"/>
              </w:rPr>
            </w:pPr>
            <w:r w:rsidRPr="004C38FD">
              <w:rPr>
                <w:lang w:val="en-GB"/>
              </w:rPr>
              <w:t>2</w:t>
            </w:r>
          </w:p>
        </w:tc>
        <w:tc>
          <w:tcPr>
            <w:tcW w:w="1230" w:type="pct"/>
            <w:shd w:val="clear" w:color="auto" w:fill="auto"/>
            <w:vAlign w:val="center"/>
            <w:hideMark/>
          </w:tcPr>
          <w:p w14:paraId="6FCF9787" w14:textId="1667F51D" w:rsidR="002F1741" w:rsidRPr="004C38FD" w:rsidRDefault="005D5CC0" w:rsidP="002F1741">
            <w:pPr>
              <w:pStyle w:val="Tabelid"/>
              <w:rPr>
                <w:lang w:val="en-GB"/>
              </w:rPr>
            </w:pPr>
            <w:r w:rsidRPr="004C38FD">
              <w:rPr>
                <w:lang w:val="en-GB"/>
              </w:rPr>
              <w:t>Expenditure related to allies</w:t>
            </w:r>
          </w:p>
        </w:tc>
        <w:tc>
          <w:tcPr>
            <w:tcW w:w="734" w:type="pct"/>
            <w:shd w:val="clear" w:color="auto" w:fill="auto"/>
            <w:noWrap/>
            <w:vAlign w:val="center"/>
          </w:tcPr>
          <w:p w14:paraId="09F4F97A" w14:textId="0449ADF1" w:rsidR="002F1741" w:rsidRPr="004C38FD" w:rsidRDefault="002F1741" w:rsidP="002F1741">
            <w:pPr>
              <w:pStyle w:val="Tabelid"/>
              <w:rPr>
                <w:lang w:val="en-GB"/>
              </w:rPr>
            </w:pPr>
            <w:r w:rsidRPr="004C38FD">
              <w:rPr>
                <w:lang w:val="en-GB"/>
              </w:rPr>
              <w:t xml:space="preserve"> 15</w:t>
            </w:r>
            <w:r w:rsidR="005D5CC0" w:rsidRPr="004C38FD">
              <w:rPr>
                <w:lang w:val="en-GB"/>
              </w:rPr>
              <w:t>.</w:t>
            </w:r>
            <w:r w:rsidRPr="004C38FD">
              <w:rPr>
                <w:lang w:val="en-GB"/>
              </w:rPr>
              <w:t>0</w:t>
            </w:r>
          </w:p>
        </w:tc>
        <w:tc>
          <w:tcPr>
            <w:tcW w:w="576" w:type="pct"/>
            <w:shd w:val="clear" w:color="auto" w:fill="auto"/>
            <w:noWrap/>
            <w:vAlign w:val="center"/>
          </w:tcPr>
          <w:p w14:paraId="1613724C" w14:textId="13AC27CC" w:rsidR="002F1741" w:rsidRPr="004C38FD" w:rsidRDefault="002F1741" w:rsidP="002F1741">
            <w:pPr>
              <w:pStyle w:val="Tabelid"/>
              <w:rPr>
                <w:lang w:val="en-GB"/>
              </w:rPr>
            </w:pPr>
            <w:r w:rsidRPr="004C38FD">
              <w:rPr>
                <w:lang w:val="en-GB"/>
              </w:rPr>
              <w:t xml:space="preserve"> 10</w:t>
            </w:r>
            <w:r w:rsidR="005D5CC0" w:rsidRPr="004C38FD">
              <w:rPr>
                <w:lang w:val="en-GB"/>
              </w:rPr>
              <w:t>.</w:t>
            </w:r>
            <w:r w:rsidRPr="004C38FD">
              <w:rPr>
                <w:lang w:val="en-GB"/>
              </w:rPr>
              <w:t>5</w:t>
            </w:r>
          </w:p>
        </w:tc>
        <w:tc>
          <w:tcPr>
            <w:tcW w:w="475" w:type="pct"/>
            <w:shd w:val="clear" w:color="auto" w:fill="auto"/>
            <w:noWrap/>
            <w:vAlign w:val="center"/>
          </w:tcPr>
          <w:p w14:paraId="03149133" w14:textId="081A9936" w:rsidR="002F1741" w:rsidRPr="004C38FD" w:rsidRDefault="002F1741" w:rsidP="002F1741">
            <w:pPr>
              <w:pStyle w:val="Tabelid"/>
              <w:rPr>
                <w:lang w:val="en-GB"/>
              </w:rPr>
            </w:pPr>
            <w:r w:rsidRPr="004C38FD">
              <w:rPr>
                <w:lang w:val="en-GB"/>
              </w:rPr>
              <w:t xml:space="preserve"> 10</w:t>
            </w:r>
            <w:r w:rsidR="005D5CC0" w:rsidRPr="004C38FD">
              <w:rPr>
                <w:lang w:val="en-GB"/>
              </w:rPr>
              <w:t>.</w:t>
            </w:r>
            <w:r w:rsidRPr="004C38FD">
              <w:rPr>
                <w:lang w:val="en-GB"/>
              </w:rPr>
              <w:t>6</w:t>
            </w:r>
          </w:p>
        </w:tc>
        <w:tc>
          <w:tcPr>
            <w:tcW w:w="701" w:type="pct"/>
            <w:shd w:val="clear" w:color="auto" w:fill="auto"/>
            <w:noWrap/>
            <w:vAlign w:val="center"/>
          </w:tcPr>
          <w:p w14:paraId="4712FEDC" w14:textId="7AC57013" w:rsidR="002F1741" w:rsidRPr="004C38FD" w:rsidRDefault="002F1741" w:rsidP="002F1741">
            <w:pPr>
              <w:pStyle w:val="Tabelid"/>
              <w:rPr>
                <w:lang w:val="en-GB"/>
              </w:rPr>
            </w:pPr>
            <w:r w:rsidRPr="004C38FD">
              <w:rPr>
                <w:lang w:val="en-GB"/>
              </w:rPr>
              <w:t xml:space="preserve"> 10</w:t>
            </w:r>
            <w:r w:rsidR="005D5CC0" w:rsidRPr="004C38FD">
              <w:rPr>
                <w:lang w:val="en-GB"/>
              </w:rPr>
              <w:t>.</w:t>
            </w:r>
            <w:r w:rsidRPr="004C38FD">
              <w:rPr>
                <w:lang w:val="en-GB"/>
              </w:rPr>
              <w:t>1</w:t>
            </w:r>
          </w:p>
        </w:tc>
        <w:tc>
          <w:tcPr>
            <w:tcW w:w="576" w:type="pct"/>
            <w:shd w:val="clear" w:color="auto" w:fill="auto"/>
            <w:noWrap/>
            <w:vAlign w:val="center"/>
          </w:tcPr>
          <w:p w14:paraId="3EC813A5" w14:textId="6E448092" w:rsidR="002F1741" w:rsidRPr="004C38FD" w:rsidRDefault="002F1741" w:rsidP="002F1741">
            <w:pPr>
              <w:pStyle w:val="Tabelid"/>
              <w:rPr>
                <w:lang w:val="en-GB"/>
              </w:rPr>
            </w:pPr>
            <w:r w:rsidRPr="004C38FD">
              <w:rPr>
                <w:lang w:val="en-GB"/>
              </w:rPr>
              <w:t xml:space="preserve"> 9</w:t>
            </w:r>
            <w:r w:rsidR="005D5CC0" w:rsidRPr="004C38FD">
              <w:rPr>
                <w:lang w:val="en-GB"/>
              </w:rPr>
              <w:t>.</w:t>
            </w:r>
            <w:r w:rsidRPr="004C38FD">
              <w:rPr>
                <w:lang w:val="en-GB"/>
              </w:rPr>
              <w:t>9</w:t>
            </w:r>
          </w:p>
        </w:tc>
        <w:tc>
          <w:tcPr>
            <w:tcW w:w="575" w:type="pct"/>
            <w:shd w:val="clear" w:color="auto" w:fill="auto"/>
            <w:noWrap/>
            <w:vAlign w:val="center"/>
          </w:tcPr>
          <w:p w14:paraId="1CA663A1" w14:textId="054AC457" w:rsidR="002F1741" w:rsidRPr="004C38FD" w:rsidRDefault="002F1741" w:rsidP="002F1741">
            <w:pPr>
              <w:pStyle w:val="Tabelid"/>
              <w:rPr>
                <w:lang w:val="en-GB"/>
              </w:rPr>
            </w:pPr>
            <w:r w:rsidRPr="004C38FD">
              <w:rPr>
                <w:lang w:val="en-GB"/>
              </w:rPr>
              <w:t xml:space="preserve"> 5</w:t>
            </w:r>
            <w:r w:rsidR="005D5CC0" w:rsidRPr="004C38FD">
              <w:rPr>
                <w:lang w:val="en-GB"/>
              </w:rPr>
              <w:t>.</w:t>
            </w:r>
            <w:r w:rsidRPr="004C38FD">
              <w:rPr>
                <w:lang w:val="en-GB"/>
              </w:rPr>
              <w:t>5</w:t>
            </w:r>
          </w:p>
        </w:tc>
      </w:tr>
      <w:tr w:rsidR="005130D3" w:rsidRPr="004C38FD" w14:paraId="3B2A378B" w14:textId="77777777" w:rsidTr="00155B97">
        <w:trPr>
          <w:trHeight w:val="58"/>
        </w:trPr>
        <w:tc>
          <w:tcPr>
            <w:tcW w:w="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ACBB1" w14:textId="77777777" w:rsidR="002F1741" w:rsidRPr="004C38FD" w:rsidRDefault="002F1741" w:rsidP="002F1741">
            <w:pPr>
              <w:pStyle w:val="Tabelid"/>
              <w:rPr>
                <w:lang w:val="en-GB"/>
              </w:rPr>
            </w:pPr>
            <w:r w:rsidRPr="004C38FD">
              <w:rPr>
                <w:lang w:val="en-GB"/>
              </w:rPr>
              <w:t>3</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512DB" w14:textId="23E92A89" w:rsidR="002F1741" w:rsidRPr="004C38FD" w:rsidRDefault="00D7150C" w:rsidP="002F1741">
            <w:pPr>
              <w:pStyle w:val="Tabelid"/>
              <w:rPr>
                <w:lang w:val="en-GB"/>
              </w:rPr>
            </w:pPr>
            <w:r>
              <w:rPr>
                <w:lang w:val="en-GB"/>
              </w:rPr>
              <w:t>O</w:t>
            </w:r>
            <w:r w:rsidR="005D5CC0" w:rsidRPr="004C38FD">
              <w:rPr>
                <w:lang w:val="en-GB"/>
              </w:rPr>
              <w:t>ther</w:t>
            </w:r>
            <w:r w:rsidR="002F1741" w:rsidRPr="004C38FD">
              <w:rPr>
                <w:lang w:val="en-GB"/>
              </w:rPr>
              <w:t xml:space="preserve"> </w:t>
            </w:r>
            <w:r w:rsidR="005D5CC0" w:rsidRPr="004C38FD">
              <w:rPr>
                <w:lang w:val="en-GB"/>
              </w:rPr>
              <w:t>additional allocations intended for a specific purpose</w:t>
            </w: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810EF5" w14:textId="0E4DD825" w:rsidR="002F1741" w:rsidRPr="004C38FD" w:rsidRDefault="002F1741" w:rsidP="002F1741">
            <w:pPr>
              <w:pStyle w:val="Tabelid"/>
              <w:rPr>
                <w:lang w:val="en-GB"/>
              </w:rPr>
            </w:pPr>
            <w:r w:rsidRPr="004C38FD">
              <w:rPr>
                <w:lang w:val="en-GB"/>
              </w:rPr>
              <w:t xml:space="preserve"> 1</w:t>
            </w:r>
            <w:r w:rsidR="005D5CC0" w:rsidRPr="004C38FD">
              <w:rPr>
                <w:lang w:val="en-GB"/>
              </w:rPr>
              <w:t>.</w:t>
            </w:r>
            <w:r w:rsidRPr="004C38FD">
              <w:rPr>
                <w:lang w:val="en-GB"/>
              </w:rPr>
              <w:t>0</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27BE11" w14:textId="00CF103B" w:rsidR="002F1741" w:rsidRPr="004C38FD" w:rsidRDefault="002F1741" w:rsidP="002F1741">
            <w:pPr>
              <w:pStyle w:val="Tabelid"/>
              <w:rPr>
                <w:lang w:val="en-GB"/>
              </w:rPr>
            </w:pPr>
            <w:r w:rsidRPr="004C38FD">
              <w:rPr>
                <w:lang w:val="en-GB"/>
              </w:rPr>
              <w:t xml:space="preserve"> 0</w:t>
            </w:r>
            <w:r w:rsidR="005D5CC0" w:rsidRPr="004C38FD">
              <w:rPr>
                <w:lang w:val="en-GB"/>
              </w:rPr>
              <w:t>.</w:t>
            </w:r>
            <w:r w:rsidRPr="004C38FD">
              <w:rPr>
                <w:lang w:val="en-GB"/>
              </w:rPr>
              <w:t>4</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B39620" w14:textId="2F0D3C15" w:rsidR="002F1741" w:rsidRPr="004C38FD" w:rsidRDefault="002F1741" w:rsidP="002F1741">
            <w:pPr>
              <w:pStyle w:val="Tabelid"/>
              <w:rPr>
                <w:lang w:val="en-GB"/>
              </w:rPr>
            </w:pPr>
            <w:r w:rsidRPr="004C38FD">
              <w:rPr>
                <w:lang w:val="en-GB"/>
              </w:rPr>
              <w:t xml:space="preserve"> 0</w:t>
            </w:r>
            <w:r w:rsidR="005D5CC0" w:rsidRPr="004C38FD">
              <w:rPr>
                <w:lang w:val="en-GB"/>
              </w:rPr>
              <w:t>.</w:t>
            </w:r>
            <w:r w:rsidRPr="004C38FD">
              <w:rPr>
                <w:lang w:val="en-GB"/>
              </w:rPr>
              <w:t>2</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931E84" w14:textId="4A338F5E" w:rsidR="002F1741" w:rsidRPr="004C38FD" w:rsidRDefault="002F1741" w:rsidP="002F1741">
            <w:pPr>
              <w:pStyle w:val="Tabelid"/>
              <w:rPr>
                <w:lang w:val="en-GB"/>
              </w:rPr>
            </w:pPr>
            <w:r w:rsidRPr="004C38FD">
              <w:rPr>
                <w:lang w:val="en-GB"/>
              </w:rPr>
              <w:t>0</w:t>
            </w:r>
            <w:r w:rsidR="005D5CC0" w:rsidRPr="004C38FD">
              <w:rPr>
                <w:lang w:val="en-GB"/>
              </w:rPr>
              <w:t>.</w:t>
            </w:r>
            <w:r w:rsidRPr="004C38FD">
              <w:rPr>
                <w:lang w:val="en-GB"/>
              </w:rPr>
              <w:t>05</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06A670" w14:textId="46E40223" w:rsidR="002F1741" w:rsidRPr="004C38FD" w:rsidRDefault="002F1741" w:rsidP="002F1741">
            <w:pPr>
              <w:pStyle w:val="Tabelid"/>
              <w:rPr>
                <w:lang w:val="en-GB"/>
              </w:rPr>
            </w:pPr>
            <w:r w:rsidRPr="004C38FD">
              <w:rPr>
                <w:lang w:val="en-GB"/>
              </w:rPr>
              <w:t xml:space="preserve"> 0</w:t>
            </w:r>
            <w:r w:rsidR="005D5CC0" w:rsidRPr="004C38FD">
              <w:rPr>
                <w:lang w:val="en-GB"/>
              </w:rPr>
              <w:t>.</w:t>
            </w:r>
            <w:r w:rsidRPr="004C38FD">
              <w:rPr>
                <w:lang w:val="en-GB"/>
              </w:rPr>
              <w:t>05</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2BF387" w14:textId="1D6DFBA1" w:rsidR="002F1741" w:rsidRPr="004C38FD" w:rsidRDefault="002F1741" w:rsidP="002F1741">
            <w:pPr>
              <w:pStyle w:val="Tabelid"/>
              <w:rPr>
                <w:lang w:val="en-GB"/>
              </w:rPr>
            </w:pPr>
            <w:r w:rsidRPr="004C38FD">
              <w:rPr>
                <w:lang w:val="en-GB"/>
              </w:rPr>
              <w:t xml:space="preserve"> 0</w:t>
            </w:r>
            <w:r w:rsidR="005D5CC0" w:rsidRPr="004C38FD">
              <w:rPr>
                <w:lang w:val="en-GB"/>
              </w:rPr>
              <w:t>.</w:t>
            </w:r>
            <w:r w:rsidRPr="004C38FD">
              <w:rPr>
                <w:lang w:val="en-GB"/>
              </w:rPr>
              <w:t>05</w:t>
            </w:r>
          </w:p>
        </w:tc>
      </w:tr>
      <w:tr w:rsidR="005130D3" w:rsidRPr="004C38FD" w14:paraId="2E22E08E" w14:textId="77777777" w:rsidTr="00155B97">
        <w:trPr>
          <w:trHeight w:val="58"/>
        </w:trPr>
        <w:tc>
          <w:tcPr>
            <w:tcW w:w="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A19D7F" w14:textId="77777777" w:rsidR="002F1741" w:rsidRPr="004C38FD" w:rsidRDefault="002F1741" w:rsidP="002F1741">
            <w:pPr>
              <w:pStyle w:val="Tabelid"/>
              <w:rPr>
                <w:lang w:val="en-GB"/>
              </w:rPr>
            </w:pPr>
            <w:r w:rsidRPr="004C38FD">
              <w:rPr>
                <w:lang w:val="en-GB"/>
              </w:rPr>
              <w:t>4</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center"/>
          </w:tcPr>
          <w:p w14:paraId="1C23EE5A" w14:textId="0DC18AC2" w:rsidR="002F1741" w:rsidRPr="004C38FD" w:rsidRDefault="00D7150C" w:rsidP="002F1741">
            <w:pPr>
              <w:pStyle w:val="Tabelid"/>
              <w:rPr>
                <w:lang w:val="en-GB"/>
              </w:rPr>
            </w:pPr>
            <w:r>
              <w:rPr>
                <w:lang w:val="en-GB"/>
              </w:rPr>
              <w:t>Additional allocations for coastal defence</w:t>
            </w:r>
            <w:r w:rsidR="002F1741" w:rsidRPr="004C38FD">
              <w:rPr>
                <w:rStyle w:val="Allmrkuseviide"/>
                <w:lang w:val="en-GB"/>
              </w:rPr>
              <w:footnoteReference w:id="60"/>
            </w:r>
            <w:r w:rsidR="002F1741" w:rsidRPr="004C38FD">
              <w:rPr>
                <w:lang w:val="en-GB"/>
              </w:rPr>
              <w:t xml:space="preserve"> </w:t>
            </w:r>
          </w:p>
          <w:p w14:paraId="297BA4AD" w14:textId="77777777" w:rsidR="002F1741" w:rsidRPr="004C38FD" w:rsidRDefault="002F1741" w:rsidP="002F1741">
            <w:pPr>
              <w:pStyle w:val="Tabelid"/>
              <w:rPr>
                <w:lang w:val="en-GB"/>
              </w:rPr>
            </w:pP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93A3F" w14:textId="387E7BCF" w:rsidR="002F1741" w:rsidRPr="004C38FD" w:rsidRDefault="002F1741" w:rsidP="002F1741">
            <w:pPr>
              <w:pStyle w:val="Tabelid"/>
              <w:rPr>
                <w:lang w:val="en-GB"/>
              </w:rPr>
            </w:pPr>
            <w:r w:rsidRPr="004C38FD">
              <w:rPr>
                <w:lang w:val="en-GB"/>
              </w:rPr>
              <w:t>0</w:t>
            </w:r>
            <w:r w:rsidR="005D5CC0" w:rsidRPr="004C38FD">
              <w:rPr>
                <w:lang w:val="en-GB"/>
              </w:rPr>
              <w:t>.</w:t>
            </w:r>
            <w:r w:rsidRPr="004C38FD">
              <w:rPr>
                <w:lang w:val="en-GB"/>
              </w:rPr>
              <w:t>0</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EC3B9B" w14:textId="529FEEE0" w:rsidR="002F1741" w:rsidRPr="004C38FD" w:rsidRDefault="002F1741" w:rsidP="002F1741">
            <w:pPr>
              <w:pStyle w:val="Tabelid"/>
              <w:rPr>
                <w:lang w:val="en-GB"/>
              </w:rPr>
            </w:pPr>
            <w:r w:rsidRPr="004C38FD">
              <w:rPr>
                <w:lang w:val="en-GB"/>
              </w:rPr>
              <w:t>0</w:t>
            </w:r>
            <w:r w:rsidR="005D5CC0" w:rsidRPr="004C38FD">
              <w:rPr>
                <w:lang w:val="en-GB"/>
              </w:rPr>
              <w:t>.</w:t>
            </w:r>
            <w:r w:rsidRPr="004C38FD">
              <w:rPr>
                <w:lang w:val="en-GB"/>
              </w:rPr>
              <w:t>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B79668" w14:textId="3F81AB18" w:rsidR="002F1741" w:rsidRPr="004C38FD" w:rsidRDefault="002F1741" w:rsidP="002F1741">
            <w:pPr>
              <w:pStyle w:val="Tabelid"/>
              <w:rPr>
                <w:lang w:val="en-GB"/>
              </w:rPr>
            </w:pPr>
            <w:r w:rsidRPr="004C38FD">
              <w:rPr>
                <w:lang w:val="en-GB"/>
              </w:rPr>
              <w:t>0</w:t>
            </w:r>
            <w:r w:rsidR="005D5CC0" w:rsidRPr="004C38FD">
              <w:rPr>
                <w:lang w:val="en-GB"/>
              </w:rPr>
              <w:t>.</w:t>
            </w:r>
            <w:r w:rsidRPr="004C38FD">
              <w:rPr>
                <w:lang w:val="en-GB"/>
              </w:rPr>
              <w:t>0</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11D93E" w14:textId="6C66FD57" w:rsidR="002F1741" w:rsidRPr="004C38FD" w:rsidRDefault="002F1741" w:rsidP="002F1741">
            <w:pPr>
              <w:pStyle w:val="Tabelid"/>
              <w:rPr>
                <w:lang w:val="en-GB"/>
              </w:rPr>
            </w:pPr>
            <w:r w:rsidRPr="004C38FD">
              <w:rPr>
                <w:lang w:val="en-GB"/>
              </w:rPr>
              <w:t>46</w:t>
            </w:r>
            <w:r w:rsidR="005D5CC0" w:rsidRPr="004C38FD">
              <w:rPr>
                <w:lang w:val="en-GB"/>
              </w:rPr>
              <w:t>.</w:t>
            </w:r>
            <w:r w:rsidRPr="004C38FD">
              <w:rPr>
                <w:lang w:val="en-GB"/>
              </w:rPr>
              <w:t>0</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C7E19D" w14:textId="3A1B3B42" w:rsidR="002F1741" w:rsidRPr="004C38FD" w:rsidRDefault="002F1741" w:rsidP="002F1741">
            <w:pPr>
              <w:pStyle w:val="Tabelid"/>
              <w:rPr>
                <w:lang w:val="en-GB"/>
              </w:rPr>
            </w:pPr>
            <w:r w:rsidRPr="004C38FD">
              <w:rPr>
                <w:lang w:val="en-GB"/>
              </w:rPr>
              <w:t>0</w:t>
            </w:r>
            <w:r w:rsidR="005D5CC0" w:rsidRPr="004C38FD">
              <w:rPr>
                <w:lang w:val="en-GB"/>
              </w:rPr>
              <w:t>.</w:t>
            </w:r>
            <w:r w:rsidRPr="004C38FD">
              <w:rPr>
                <w:lang w:val="en-GB"/>
              </w:rPr>
              <w:t>0</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26FF73" w14:textId="0E39E475" w:rsidR="002F1741" w:rsidRPr="004C38FD" w:rsidRDefault="002F1741" w:rsidP="002F1741">
            <w:pPr>
              <w:pStyle w:val="Tabelid"/>
              <w:rPr>
                <w:lang w:val="en-GB"/>
              </w:rPr>
            </w:pPr>
            <w:r w:rsidRPr="004C38FD">
              <w:rPr>
                <w:lang w:val="en-GB"/>
              </w:rPr>
              <w:t>0</w:t>
            </w:r>
            <w:r w:rsidR="005D5CC0" w:rsidRPr="004C38FD">
              <w:rPr>
                <w:lang w:val="en-GB"/>
              </w:rPr>
              <w:t>.</w:t>
            </w:r>
            <w:r w:rsidRPr="004C38FD">
              <w:rPr>
                <w:lang w:val="en-GB"/>
              </w:rPr>
              <w:t>0</w:t>
            </w:r>
          </w:p>
        </w:tc>
      </w:tr>
      <w:tr w:rsidR="005130D3" w:rsidRPr="004C38FD" w14:paraId="0E9DE318" w14:textId="77777777" w:rsidTr="00155B97">
        <w:trPr>
          <w:trHeight w:val="58"/>
        </w:trPr>
        <w:tc>
          <w:tcPr>
            <w:tcW w:w="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D7225" w14:textId="77777777" w:rsidR="002F1741" w:rsidRPr="004C38FD" w:rsidRDefault="002F1741" w:rsidP="002F1741">
            <w:pPr>
              <w:pStyle w:val="Tabelid"/>
              <w:rPr>
                <w:lang w:val="en-GB"/>
              </w:rPr>
            </w:pPr>
            <w:r w:rsidRPr="004C38FD">
              <w:rPr>
                <w:lang w:val="en-GB"/>
              </w:rPr>
              <w:t>5</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E09EA8" w14:textId="4F934669" w:rsidR="002F1741" w:rsidRPr="004C38FD" w:rsidRDefault="005D5CC0" w:rsidP="002F1741">
            <w:pPr>
              <w:pStyle w:val="Tabelid"/>
              <w:rPr>
                <w:lang w:val="en-GB"/>
              </w:rPr>
            </w:pPr>
            <w:r w:rsidRPr="004C38FD">
              <w:rPr>
                <w:lang w:val="en-GB"/>
              </w:rPr>
              <w:t xml:space="preserve">Into National </w:t>
            </w:r>
            <w:r w:rsidR="007C3511" w:rsidRPr="004C38FD">
              <w:rPr>
                <w:lang w:val="en-GB"/>
              </w:rPr>
              <w:t>D</w:t>
            </w:r>
            <w:r w:rsidRPr="004C38FD">
              <w:rPr>
                <w:lang w:val="en-GB"/>
              </w:rPr>
              <w:t xml:space="preserve">efence </w:t>
            </w:r>
            <w:r w:rsidR="007C3511" w:rsidRPr="004C38FD">
              <w:rPr>
                <w:lang w:val="en-GB"/>
              </w:rPr>
              <w:t>I</w:t>
            </w:r>
            <w:r w:rsidRPr="004C38FD">
              <w:rPr>
                <w:lang w:val="en-GB"/>
              </w:rPr>
              <w:t>nvestments programme</w:t>
            </w:r>
            <w:r w:rsidR="002F1741" w:rsidRPr="004C38FD">
              <w:rPr>
                <w:lang w:val="en-GB"/>
              </w:rPr>
              <w:t xml:space="preserve"> (KIP)</w:t>
            </w:r>
            <w:r w:rsidR="002F1741" w:rsidRPr="004C38FD">
              <w:rPr>
                <w:rStyle w:val="Allmrkuseviide"/>
                <w:lang w:val="en-GB"/>
              </w:rPr>
              <w:footnoteReference w:id="61"/>
            </w: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3342C3" w14:textId="37EB0885" w:rsidR="002F1741" w:rsidRPr="004C38FD" w:rsidRDefault="002F1741" w:rsidP="002F1741">
            <w:pPr>
              <w:pStyle w:val="Tabelid"/>
              <w:rPr>
                <w:lang w:val="en-GB"/>
              </w:rPr>
            </w:pPr>
            <w:r w:rsidRPr="004C38FD">
              <w:rPr>
                <w:lang w:val="en-GB"/>
              </w:rPr>
              <w:t xml:space="preserve"> 30</w:t>
            </w:r>
            <w:r w:rsidR="005D5CC0" w:rsidRPr="004C38FD">
              <w:rPr>
                <w:lang w:val="en-GB"/>
              </w:rPr>
              <w:t>.</w:t>
            </w:r>
            <w:r w:rsidRPr="004C38FD">
              <w:rPr>
                <w:lang w:val="en-GB"/>
              </w:rPr>
              <w:t>0</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95015D" w14:textId="624A0D18" w:rsidR="002F1741" w:rsidRPr="004C38FD" w:rsidRDefault="002F1741" w:rsidP="002F1741">
            <w:pPr>
              <w:pStyle w:val="Tabelid"/>
              <w:rPr>
                <w:lang w:val="en-GB"/>
              </w:rPr>
            </w:pPr>
            <w:r w:rsidRPr="004C38FD">
              <w:rPr>
                <w:lang w:val="en-GB"/>
              </w:rPr>
              <w:t xml:space="preserve"> 20</w:t>
            </w:r>
            <w:r w:rsidR="005D5CC0" w:rsidRPr="004C38FD">
              <w:rPr>
                <w:lang w:val="en-GB"/>
              </w:rPr>
              <w:t>.</w:t>
            </w:r>
            <w:r w:rsidRPr="004C38FD">
              <w:rPr>
                <w:lang w:val="en-GB"/>
              </w:rPr>
              <w:t>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623469" w14:textId="0CB17CA9" w:rsidR="002F1741" w:rsidRPr="004C38FD" w:rsidRDefault="002F1741" w:rsidP="002F1741">
            <w:pPr>
              <w:pStyle w:val="Tabelid"/>
              <w:rPr>
                <w:lang w:val="en-GB"/>
              </w:rPr>
            </w:pPr>
            <w:r w:rsidRPr="004C38FD">
              <w:rPr>
                <w:lang w:val="en-GB"/>
              </w:rPr>
              <w:t>20</w:t>
            </w:r>
            <w:r w:rsidR="005D5CC0" w:rsidRPr="004C38FD">
              <w:rPr>
                <w:lang w:val="en-GB"/>
              </w:rPr>
              <w:t>.</w:t>
            </w:r>
            <w:r w:rsidRPr="004C38FD">
              <w:rPr>
                <w:lang w:val="en-GB"/>
              </w:rPr>
              <w:t>0</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8181FF" w14:textId="5478BFA1" w:rsidR="002F1741" w:rsidRPr="004C38FD" w:rsidRDefault="002F1741" w:rsidP="002F1741">
            <w:pPr>
              <w:pStyle w:val="Tabelid"/>
              <w:rPr>
                <w:lang w:val="en-GB"/>
              </w:rPr>
            </w:pPr>
            <w:r w:rsidRPr="004C38FD">
              <w:rPr>
                <w:lang w:val="en-GB"/>
              </w:rPr>
              <w:t>20</w:t>
            </w:r>
            <w:r w:rsidR="005D5CC0" w:rsidRPr="004C38FD">
              <w:rPr>
                <w:lang w:val="en-GB"/>
              </w:rPr>
              <w:t>.</w:t>
            </w:r>
            <w:r w:rsidRPr="004C38FD">
              <w:rPr>
                <w:lang w:val="en-GB"/>
              </w:rPr>
              <w:t>0</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651C62" w14:textId="76134642" w:rsidR="002F1741" w:rsidRPr="004C38FD" w:rsidRDefault="002F1741" w:rsidP="002F1741">
            <w:pPr>
              <w:pStyle w:val="Tabelid"/>
              <w:rPr>
                <w:lang w:val="en-GB"/>
              </w:rPr>
            </w:pPr>
            <w:r w:rsidRPr="004C38FD">
              <w:rPr>
                <w:lang w:val="en-GB"/>
              </w:rPr>
              <w:t>20</w:t>
            </w:r>
            <w:r w:rsidR="005D5CC0" w:rsidRPr="004C38FD">
              <w:rPr>
                <w:lang w:val="en-GB"/>
              </w:rPr>
              <w:t>.</w:t>
            </w:r>
            <w:r w:rsidRPr="004C38FD">
              <w:rPr>
                <w:lang w:val="en-GB"/>
              </w:rPr>
              <w:t>0</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EA21C" w14:textId="7A3019E4" w:rsidR="002F1741" w:rsidRPr="004C38FD" w:rsidRDefault="002F1741" w:rsidP="002F1741">
            <w:pPr>
              <w:pStyle w:val="Tabelid"/>
              <w:rPr>
                <w:lang w:val="en-GB"/>
              </w:rPr>
            </w:pPr>
            <w:r w:rsidRPr="004C38FD">
              <w:rPr>
                <w:lang w:val="en-GB"/>
              </w:rPr>
              <w:t>20</w:t>
            </w:r>
            <w:r w:rsidR="005D5CC0" w:rsidRPr="004C38FD">
              <w:rPr>
                <w:lang w:val="en-GB"/>
              </w:rPr>
              <w:t>.</w:t>
            </w:r>
            <w:r w:rsidRPr="004C38FD">
              <w:rPr>
                <w:lang w:val="en-GB"/>
              </w:rPr>
              <w:t>0</w:t>
            </w:r>
          </w:p>
        </w:tc>
      </w:tr>
      <w:tr w:rsidR="005130D3" w:rsidRPr="004C38FD" w14:paraId="073B1963" w14:textId="77777777" w:rsidTr="00155B97">
        <w:trPr>
          <w:trHeight w:val="58"/>
        </w:trPr>
        <w:tc>
          <w:tcPr>
            <w:tcW w:w="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DB7CE" w14:textId="77777777" w:rsidR="002F1741" w:rsidRPr="004C38FD" w:rsidRDefault="002F1741" w:rsidP="002F1741">
            <w:pPr>
              <w:pStyle w:val="Tabelid"/>
              <w:rPr>
                <w:lang w:val="en-GB"/>
              </w:rPr>
            </w:pPr>
            <w:r w:rsidRPr="004C38FD">
              <w:rPr>
                <w:lang w:val="en-GB"/>
              </w:rPr>
              <w:t>6</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13A7E" w14:textId="0609EE6D" w:rsidR="002F1741" w:rsidRPr="004C38FD" w:rsidRDefault="005D5CC0" w:rsidP="002F1741">
            <w:pPr>
              <w:pStyle w:val="Tabelid"/>
              <w:rPr>
                <w:lang w:val="en-GB"/>
              </w:rPr>
            </w:pPr>
            <w:r w:rsidRPr="004C38FD">
              <w:rPr>
                <w:lang w:val="en-GB"/>
              </w:rPr>
              <w:t>Total defence expenditure by</w:t>
            </w:r>
            <w:r w:rsidR="002F1741" w:rsidRPr="004C38FD">
              <w:rPr>
                <w:lang w:val="en-GB"/>
              </w:rPr>
              <w:t xml:space="preserve"> NATO me</w:t>
            </w:r>
            <w:r w:rsidRPr="004C38FD">
              <w:rPr>
                <w:lang w:val="en-GB"/>
              </w:rPr>
              <w:t>thod</w:t>
            </w: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CDD9C1" w14:textId="69DDFD47" w:rsidR="002F1741" w:rsidRPr="004C38FD" w:rsidRDefault="002F1741" w:rsidP="002F1741">
            <w:pPr>
              <w:pStyle w:val="Tabelid"/>
              <w:rPr>
                <w:lang w:val="en-GB"/>
              </w:rPr>
            </w:pPr>
            <w:r w:rsidRPr="004C38FD">
              <w:rPr>
                <w:lang w:val="en-GB"/>
              </w:rPr>
              <w:t xml:space="preserve"> 569</w:t>
            </w:r>
            <w:r w:rsidR="005D5CC0" w:rsidRPr="004C38FD">
              <w:rPr>
                <w:lang w:val="en-GB"/>
              </w:rPr>
              <w:t>.</w:t>
            </w:r>
            <w:r w:rsidRPr="004C38FD">
              <w:rPr>
                <w:lang w:val="en-GB"/>
              </w:rPr>
              <w:t>02*</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277CC2" w14:textId="6F2EB74E" w:rsidR="002F1741" w:rsidRPr="004C38FD" w:rsidRDefault="002F1741" w:rsidP="002F1741">
            <w:pPr>
              <w:pStyle w:val="Tabelid"/>
              <w:rPr>
                <w:lang w:val="en-GB"/>
              </w:rPr>
            </w:pPr>
            <w:r w:rsidRPr="004C38FD">
              <w:rPr>
                <w:lang w:val="en-GB"/>
              </w:rPr>
              <w:t xml:space="preserve"> 615</w:t>
            </w:r>
            <w:r w:rsidR="005D5CC0" w:rsidRPr="004C38FD">
              <w:rPr>
                <w:lang w:val="en-GB"/>
              </w:rPr>
              <w:t>.</w:t>
            </w:r>
            <w:r w:rsidRPr="004C38FD">
              <w:rPr>
                <w:lang w:val="en-GB"/>
              </w:rPr>
              <w:t>2</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9E86E" w14:textId="2294B1FE" w:rsidR="002F1741" w:rsidRPr="004C38FD" w:rsidRDefault="002F1741" w:rsidP="002F1741">
            <w:pPr>
              <w:pStyle w:val="Tabelid"/>
              <w:rPr>
                <w:lang w:val="en-GB"/>
              </w:rPr>
            </w:pPr>
            <w:r w:rsidRPr="004C38FD">
              <w:rPr>
                <w:lang w:val="en-GB"/>
              </w:rPr>
              <w:t xml:space="preserve"> 645</w:t>
            </w:r>
            <w:r w:rsidR="005D5CC0" w:rsidRPr="004C38FD">
              <w:rPr>
                <w:lang w:val="en-GB"/>
              </w:rPr>
              <w:t>.</w:t>
            </w:r>
            <w:r w:rsidRPr="004C38FD">
              <w:rPr>
                <w:lang w:val="en-GB"/>
              </w:rPr>
              <w:t>4</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86A885" w14:textId="38B89E65" w:rsidR="002F1741" w:rsidRPr="004C38FD" w:rsidRDefault="002F1741" w:rsidP="002F1741">
            <w:pPr>
              <w:pStyle w:val="Tabelid"/>
              <w:rPr>
                <w:lang w:val="en-GB"/>
              </w:rPr>
            </w:pPr>
            <w:r w:rsidRPr="004C38FD">
              <w:rPr>
                <w:lang w:val="en-GB"/>
              </w:rPr>
              <w:t xml:space="preserve"> 721</w:t>
            </w:r>
            <w:r w:rsidR="005D5CC0" w:rsidRPr="004C38FD">
              <w:rPr>
                <w:lang w:val="en-GB"/>
              </w:rPr>
              <w:t>.</w:t>
            </w:r>
            <w:r w:rsidRPr="004C38FD">
              <w:rPr>
                <w:lang w:val="en-GB"/>
              </w:rPr>
              <w:t>5</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FBA0CD" w14:textId="3A297972" w:rsidR="002F1741" w:rsidRPr="004C38FD" w:rsidRDefault="002F1741" w:rsidP="002F1741">
            <w:pPr>
              <w:pStyle w:val="Tabelid"/>
              <w:rPr>
                <w:lang w:val="en-GB"/>
              </w:rPr>
            </w:pPr>
            <w:r w:rsidRPr="004C38FD">
              <w:rPr>
                <w:lang w:val="en-GB"/>
              </w:rPr>
              <w:t xml:space="preserve"> 704</w:t>
            </w:r>
            <w:r w:rsidR="005D5CC0" w:rsidRPr="004C38FD">
              <w:rPr>
                <w:lang w:val="en-GB"/>
              </w:rPr>
              <w:t>.</w:t>
            </w:r>
            <w:r w:rsidRPr="004C38FD">
              <w:rPr>
                <w:lang w:val="en-GB"/>
              </w:rPr>
              <w:t>9</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54B1EF" w14:textId="139D724F" w:rsidR="002F1741" w:rsidRPr="004C38FD" w:rsidRDefault="002F1741" w:rsidP="002F1741">
            <w:pPr>
              <w:pStyle w:val="Tabelid"/>
              <w:rPr>
                <w:lang w:val="en-GB"/>
              </w:rPr>
            </w:pPr>
            <w:r w:rsidRPr="004C38FD">
              <w:rPr>
                <w:lang w:val="en-GB"/>
              </w:rPr>
              <w:t>700</w:t>
            </w:r>
            <w:r w:rsidR="005D5CC0" w:rsidRPr="004C38FD">
              <w:rPr>
                <w:lang w:val="en-GB"/>
              </w:rPr>
              <w:t>.</w:t>
            </w:r>
            <w:r w:rsidRPr="004C38FD">
              <w:rPr>
                <w:lang w:val="en-GB"/>
              </w:rPr>
              <w:t>5</w:t>
            </w:r>
          </w:p>
        </w:tc>
      </w:tr>
      <w:tr w:rsidR="005130D3" w:rsidRPr="004C38FD" w14:paraId="6D6908E9" w14:textId="77777777" w:rsidTr="00155B97">
        <w:trPr>
          <w:trHeight w:val="58"/>
        </w:trPr>
        <w:tc>
          <w:tcPr>
            <w:tcW w:w="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98C50" w14:textId="77777777" w:rsidR="002F1741" w:rsidRPr="004C38FD" w:rsidRDefault="002F1741" w:rsidP="002F1741">
            <w:pPr>
              <w:pStyle w:val="Tabelid"/>
              <w:rPr>
                <w:lang w:val="en-GB"/>
              </w:rPr>
            </w:pPr>
            <w:r w:rsidRPr="004C38FD">
              <w:rPr>
                <w:lang w:val="en-GB"/>
              </w:rPr>
              <w:t>7</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988604" w14:textId="5ED8D41C" w:rsidR="002F1741" w:rsidRPr="004C38FD" w:rsidRDefault="002F1741" w:rsidP="002F1741">
            <w:pPr>
              <w:pStyle w:val="Tabelid"/>
              <w:rPr>
                <w:lang w:val="en-GB"/>
              </w:rPr>
            </w:pPr>
            <w:r w:rsidRPr="004C38FD">
              <w:rPr>
                <w:lang w:val="en-GB"/>
              </w:rPr>
              <w:t xml:space="preserve">% </w:t>
            </w:r>
            <w:r w:rsidR="005130D3" w:rsidRPr="004C38FD">
              <w:rPr>
                <w:lang w:val="en-GB"/>
              </w:rPr>
              <w:t>of GDP</w:t>
            </w: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5A470E" w14:textId="186D09CA" w:rsidR="002F1741" w:rsidRPr="004C38FD" w:rsidRDefault="002F1741" w:rsidP="002F1741">
            <w:pPr>
              <w:pStyle w:val="Tabelid"/>
              <w:rPr>
                <w:lang w:val="en-GB"/>
              </w:rPr>
            </w:pPr>
            <w:r w:rsidRPr="004C38FD">
              <w:rPr>
                <w:lang w:val="en-GB"/>
              </w:rPr>
              <w:t>2</w:t>
            </w:r>
            <w:r w:rsidR="005D5CC0" w:rsidRPr="004C38FD">
              <w:rPr>
                <w:lang w:val="en-GB"/>
              </w:rPr>
              <w:t>.</w:t>
            </w:r>
            <w:r w:rsidRPr="004C38FD">
              <w:rPr>
                <w:lang w:val="en-GB"/>
              </w:rPr>
              <w:t>03%</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64D65B" w14:textId="6B2B0B1B" w:rsidR="002F1741" w:rsidRPr="004C38FD" w:rsidRDefault="002F1741" w:rsidP="002F1741">
            <w:pPr>
              <w:pStyle w:val="Tabelid"/>
              <w:rPr>
                <w:lang w:val="en-GB"/>
              </w:rPr>
            </w:pPr>
            <w:r w:rsidRPr="004C38FD">
              <w:rPr>
                <w:lang w:val="en-GB"/>
              </w:rPr>
              <w:t>2</w:t>
            </w:r>
            <w:r w:rsidR="005D5CC0" w:rsidRPr="004C38FD">
              <w:rPr>
                <w:lang w:val="en-GB"/>
              </w:rPr>
              <w:t>.</w:t>
            </w:r>
            <w:r w:rsidRPr="004C38FD">
              <w:rPr>
                <w:lang w:val="en-GB"/>
              </w:rPr>
              <w:t>32%</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80149C" w14:textId="0692F267" w:rsidR="002F1741" w:rsidRPr="004C38FD" w:rsidRDefault="002F1741" w:rsidP="002F1741">
            <w:pPr>
              <w:pStyle w:val="Tabelid"/>
              <w:rPr>
                <w:lang w:val="en-GB"/>
              </w:rPr>
            </w:pPr>
            <w:r w:rsidRPr="004C38FD">
              <w:rPr>
                <w:lang w:val="en-GB"/>
              </w:rPr>
              <w:t>2</w:t>
            </w:r>
            <w:r w:rsidR="005D5CC0" w:rsidRPr="004C38FD">
              <w:rPr>
                <w:lang w:val="en-GB"/>
              </w:rPr>
              <w:t>.</w:t>
            </w:r>
            <w:r w:rsidRPr="004C38FD">
              <w:rPr>
                <w:lang w:val="en-GB"/>
              </w:rPr>
              <w:t>29%</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A37D50" w14:textId="552D027C" w:rsidR="002F1741" w:rsidRPr="004C38FD" w:rsidRDefault="002F1741" w:rsidP="002F1741">
            <w:pPr>
              <w:pStyle w:val="Tabelid"/>
              <w:rPr>
                <w:lang w:val="en-GB"/>
              </w:rPr>
            </w:pPr>
            <w:r w:rsidRPr="004C38FD">
              <w:rPr>
                <w:lang w:val="en-GB"/>
              </w:rPr>
              <w:t>2</w:t>
            </w:r>
            <w:r w:rsidR="005D5CC0" w:rsidRPr="004C38FD">
              <w:rPr>
                <w:lang w:val="en-GB"/>
              </w:rPr>
              <w:t>.</w:t>
            </w:r>
            <w:r w:rsidRPr="004C38FD">
              <w:rPr>
                <w:lang w:val="en-GB"/>
              </w:rPr>
              <w:t>41%</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0B3B55" w14:textId="4E6359F9" w:rsidR="002F1741" w:rsidRPr="004C38FD" w:rsidRDefault="002F1741" w:rsidP="002F1741">
            <w:pPr>
              <w:pStyle w:val="Tabelid"/>
              <w:rPr>
                <w:lang w:val="en-GB"/>
              </w:rPr>
            </w:pPr>
            <w:r w:rsidRPr="004C38FD">
              <w:rPr>
                <w:lang w:val="en-GB"/>
              </w:rPr>
              <w:t>2</w:t>
            </w:r>
            <w:r w:rsidR="005D5CC0" w:rsidRPr="004C38FD">
              <w:rPr>
                <w:lang w:val="en-GB"/>
              </w:rPr>
              <w:t>.</w:t>
            </w:r>
            <w:r w:rsidRPr="004C38FD">
              <w:rPr>
                <w:lang w:val="en-GB"/>
              </w:rPr>
              <w:t>23%</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FFA7B" w14:textId="4CE2AA3F" w:rsidR="002F1741" w:rsidRPr="004C38FD" w:rsidRDefault="002F1741" w:rsidP="002F1741">
            <w:pPr>
              <w:pStyle w:val="Tabelid"/>
              <w:rPr>
                <w:lang w:val="en-GB"/>
              </w:rPr>
            </w:pPr>
            <w:r w:rsidRPr="004C38FD">
              <w:rPr>
                <w:lang w:val="en-GB"/>
              </w:rPr>
              <w:t>2</w:t>
            </w:r>
            <w:r w:rsidR="005D5CC0" w:rsidRPr="004C38FD">
              <w:rPr>
                <w:lang w:val="en-GB"/>
              </w:rPr>
              <w:t>.</w:t>
            </w:r>
            <w:r w:rsidRPr="004C38FD">
              <w:rPr>
                <w:lang w:val="en-GB"/>
              </w:rPr>
              <w:t>12%</w:t>
            </w:r>
          </w:p>
        </w:tc>
      </w:tr>
      <w:tr w:rsidR="005130D3" w:rsidRPr="004C38FD" w14:paraId="2EB3D7BF" w14:textId="77777777" w:rsidTr="00155B97">
        <w:trPr>
          <w:trHeight w:val="58"/>
        </w:trPr>
        <w:tc>
          <w:tcPr>
            <w:tcW w:w="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7D6BE" w14:textId="77777777" w:rsidR="002F1741" w:rsidRPr="004C38FD" w:rsidRDefault="002F1741" w:rsidP="002F1741">
            <w:pPr>
              <w:pStyle w:val="Tabelid"/>
              <w:rPr>
                <w:lang w:val="en-GB"/>
              </w:rPr>
            </w:pPr>
            <w:r w:rsidRPr="004C38FD">
              <w:rPr>
                <w:lang w:val="en-GB"/>
              </w:rPr>
              <w:lastRenderedPageBreak/>
              <w:t>8</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619DC" w14:textId="63BE342B" w:rsidR="002F1741" w:rsidRPr="004C38FD" w:rsidRDefault="005130D3" w:rsidP="002F1741">
            <w:pPr>
              <w:pStyle w:val="Tabelid"/>
              <w:rPr>
                <w:lang w:val="en-GB"/>
              </w:rPr>
            </w:pPr>
            <w:r w:rsidRPr="004C38FD">
              <w:rPr>
                <w:lang w:val="en-GB"/>
              </w:rPr>
              <w:t>Total financial assets in the use of the Ministry of Defence together with foreign support</w:t>
            </w:r>
            <w:r w:rsidR="002F1741" w:rsidRPr="004C38FD">
              <w:rPr>
                <w:lang w:val="en-GB"/>
              </w:rPr>
              <w:t xml:space="preserve"> </w:t>
            </w:r>
            <w:r w:rsidR="00E56100" w:rsidRPr="004C38FD">
              <w:rPr>
                <w:lang w:val="en-GB"/>
              </w:rPr>
              <w:t xml:space="preserve">and </w:t>
            </w:r>
            <w:r w:rsidR="00D7150C">
              <w:rPr>
                <w:lang w:val="en-GB"/>
              </w:rPr>
              <w:t>domestic transfer</w:t>
            </w:r>
            <w:r w:rsidR="002F1741" w:rsidRPr="004C38FD">
              <w:rPr>
                <w:rStyle w:val="Allmrkuseviide"/>
                <w:lang w:val="en-GB"/>
              </w:rPr>
              <w:footnoteReference w:id="62"/>
            </w: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5AB084" w14:textId="6498A4CF" w:rsidR="002F1741" w:rsidRPr="004C38FD" w:rsidRDefault="002F1741" w:rsidP="002F1741">
            <w:pPr>
              <w:pStyle w:val="Tabelid"/>
              <w:rPr>
                <w:lang w:val="en-GB"/>
              </w:rPr>
            </w:pPr>
            <w:r w:rsidRPr="004C38FD">
              <w:rPr>
                <w:lang w:val="en-GB"/>
              </w:rPr>
              <w:t xml:space="preserve"> 615</w:t>
            </w:r>
            <w:r w:rsidR="005130D3" w:rsidRPr="004C38FD">
              <w:rPr>
                <w:lang w:val="en-GB"/>
              </w:rPr>
              <w:t>.</w:t>
            </w:r>
            <w:r w:rsidRPr="004C38FD">
              <w:rPr>
                <w:lang w:val="en-GB"/>
              </w:rPr>
              <w:t>0</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327626" w14:textId="0AA842E6" w:rsidR="002F1741" w:rsidRPr="004C38FD" w:rsidRDefault="002F1741" w:rsidP="002F1741">
            <w:pPr>
              <w:pStyle w:val="Tabelid"/>
              <w:rPr>
                <w:lang w:val="en-GB"/>
              </w:rPr>
            </w:pPr>
            <w:r w:rsidRPr="004C38FD">
              <w:rPr>
                <w:lang w:val="en-GB"/>
              </w:rPr>
              <w:t xml:space="preserve"> 621</w:t>
            </w:r>
            <w:r w:rsidR="005130D3" w:rsidRPr="004C38FD">
              <w:rPr>
                <w:lang w:val="en-GB"/>
              </w:rPr>
              <w:t>.</w:t>
            </w:r>
            <w:r w:rsidRPr="004C38FD">
              <w:rPr>
                <w:lang w:val="en-GB"/>
              </w:rPr>
              <w:t>9</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EB5124" w14:textId="4E3DAE8A" w:rsidR="002F1741" w:rsidRPr="004C38FD" w:rsidRDefault="002F1741" w:rsidP="002F1741">
            <w:pPr>
              <w:pStyle w:val="Tabelid"/>
              <w:rPr>
                <w:lang w:val="en-GB"/>
              </w:rPr>
            </w:pPr>
            <w:r w:rsidRPr="004C38FD">
              <w:rPr>
                <w:lang w:val="en-GB"/>
              </w:rPr>
              <w:t xml:space="preserve"> 646</w:t>
            </w:r>
            <w:r w:rsidR="005130D3" w:rsidRPr="004C38FD">
              <w:rPr>
                <w:lang w:val="en-GB"/>
              </w:rPr>
              <w:t>.</w:t>
            </w:r>
            <w:r w:rsidR="00A8453B" w:rsidRPr="004C38FD">
              <w:rPr>
                <w:lang w:val="en-GB"/>
              </w:rPr>
              <w:t>5</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4BAE7" w14:textId="38B59D7E" w:rsidR="002F1741" w:rsidRPr="004C38FD" w:rsidRDefault="002F1741" w:rsidP="002F1741">
            <w:pPr>
              <w:pStyle w:val="Tabelid"/>
              <w:rPr>
                <w:lang w:val="en-GB"/>
              </w:rPr>
            </w:pPr>
            <w:r w:rsidRPr="004C38FD">
              <w:rPr>
                <w:lang w:val="en-GB"/>
              </w:rPr>
              <w:t xml:space="preserve"> 715</w:t>
            </w:r>
            <w:r w:rsidR="005130D3" w:rsidRPr="004C38FD">
              <w:rPr>
                <w:lang w:val="en-GB"/>
              </w:rPr>
              <w:t>.</w:t>
            </w:r>
            <w:r w:rsidRPr="004C38FD">
              <w:rPr>
                <w:lang w:val="en-GB"/>
              </w:rPr>
              <w:t>6</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D30E2E" w14:textId="6B52FCAB" w:rsidR="002F1741" w:rsidRPr="004C38FD" w:rsidRDefault="002F1741" w:rsidP="002F1741">
            <w:pPr>
              <w:pStyle w:val="Tabelid"/>
              <w:rPr>
                <w:lang w:val="en-GB"/>
              </w:rPr>
            </w:pPr>
            <w:r w:rsidRPr="004C38FD">
              <w:rPr>
                <w:lang w:val="en-GB"/>
              </w:rPr>
              <w:t xml:space="preserve"> 695</w:t>
            </w:r>
            <w:r w:rsidR="005130D3" w:rsidRPr="004C38FD">
              <w:rPr>
                <w:lang w:val="en-GB"/>
              </w:rPr>
              <w:t>.</w:t>
            </w:r>
            <w:r w:rsidRPr="004C38FD">
              <w:rPr>
                <w:lang w:val="en-GB"/>
              </w:rPr>
              <w:t>7</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D3C185" w14:textId="3E2C93E3" w:rsidR="002F1741" w:rsidRPr="004C38FD" w:rsidRDefault="002F1741" w:rsidP="002F1741">
            <w:pPr>
              <w:pStyle w:val="Tabelid"/>
              <w:rPr>
                <w:lang w:val="en-GB"/>
              </w:rPr>
            </w:pPr>
            <w:r w:rsidRPr="004C38FD">
              <w:rPr>
                <w:lang w:val="en-GB"/>
              </w:rPr>
              <w:t xml:space="preserve"> 689</w:t>
            </w:r>
            <w:r w:rsidR="005130D3" w:rsidRPr="004C38FD">
              <w:rPr>
                <w:lang w:val="en-GB"/>
              </w:rPr>
              <w:t>.</w:t>
            </w:r>
            <w:r w:rsidRPr="004C38FD">
              <w:rPr>
                <w:lang w:val="en-GB"/>
              </w:rPr>
              <w:t>5</w:t>
            </w:r>
            <w:r w:rsidRPr="004C38FD">
              <w:rPr>
                <w:rStyle w:val="Kommentaariviide"/>
                <w:rFonts w:ascii="Georgia" w:hAnsi="Georgia" w:cstheme="minorBidi"/>
                <w:lang w:val="en-GB" w:eastAsia="en-US"/>
              </w:rPr>
              <w:t xml:space="preserve"> </w:t>
            </w:r>
          </w:p>
        </w:tc>
      </w:tr>
    </w:tbl>
    <w:p w14:paraId="4468785A" w14:textId="14E7824E" w:rsidR="002F1741" w:rsidRPr="004C38FD" w:rsidRDefault="002F1741" w:rsidP="002F1741">
      <w:pPr>
        <w:pStyle w:val="Mrkus"/>
        <w:rPr>
          <w:color w:val="auto"/>
          <w:lang w:val="en-GB"/>
        </w:rPr>
      </w:pPr>
      <w:r w:rsidRPr="004C38FD">
        <w:rPr>
          <w:color w:val="auto"/>
          <w:lang w:val="en-GB"/>
        </w:rPr>
        <w:t xml:space="preserve">* </w:t>
      </w:r>
      <w:r w:rsidR="005130D3" w:rsidRPr="004C38FD">
        <w:rPr>
          <w:color w:val="auto"/>
          <w:lang w:val="en-GB"/>
        </w:rPr>
        <w:t>Actual level of defence expenditure in</w:t>
      </w:r>
      <w:r w:rsidRPr="004C38FD">
        <w:rPr>
          <w:color w:val="auto"/>
          <w:lang w:val="en-GB"/>
        </w:rPr>
        <w:t xml:space="preserve"> 2019</w:t>
      </w:r>
      <w:r w:rsidR="005130D3" w:rsidRPr="004C38FD">
        <w:rPr>
          <w:color w:val="auto"/>
          <w:lang w:val="en-GB"/>
        </w:rPr>
        <w:t xml:space="preserve"> from GDP based on the NATO method</w:t>
      </w:r>
      <w:r w:rsidRPr="004C38FD">
        <w:rPr>
          <w:color w:val="auto"/>
          <w:lang w:val="en-GB"/>
        </w:rPr>
        <w:t xml:space="preserve"> (%).</w:t>
      </w:r>
    </w:p>
    <w:p w14:paraId="76DDF6D9" w14:textId="77777777" w:rsidR="002F1741" w:rsidRPr="004C38FD" w:rsidRDefault="002F1741" w:rsidP="002F1741">
      <w:pPr>
        <w:spacing w:after="0" w:line="259" w:lineRule="auto"/>
        <w:contextualSpacing/>
        <w:jc w:val="left"/>
        <w:rPr>
          <w:rFonts w:ascii="Arial" w:hAnsi="Arial" w:cs="Arial"/>
          <w:szCs w:val="24"/>
          <w:lang w:val="en-GB"/>
        </w:rPr>
      </w:pPr>
    </w:p>
    <w:p w14:paraId="3C53E116" w14:textId="6B0A4D35" w:rsidR="002F1741" w:rsidRPr="004C38FD" w:rsidRDefault="002F1741" w:rsidP="002F1741">
      <w:pPr>
        <w:pStyle w:val="Pealkiri3tase"/>
        <w:rPr>
          <w:lang w:val="en-GB"/>
        </w:rPr>
      </w:pPr>
      <w:r w:rsidRPr="004C38FD">
        <w:rPr>
          <w:lang w:val="en-GB"/>
        </w:rPr>
        <w:t>2.1</w:t>
      </w:r>
      <w:r w:rsidR="000B3264" w:rsidRPr="004C38FD">
        <w:rPr>
          <w:lang w:val="en-GB"/>
        </w:rPr>
        <w:t>5</w:t>
      </w:r>
      <w:r w:rsidRPr="004C38FD">
        <w:rPr>
          <w:lang w:val="en-GB"/>
        </w:rPr>
        <w:t>.1 I</w:t>
      </w:r>
      <w:r w:rsidR="005130D3" w:rsidRPr="004C38FD">
        <w:rPr>
          <w:lang w:val="en-GB"/>
        </w:rPr>
        <w:t>ndependent</w:t>
      </w:r>
      <w:r w:rsidRPr="004C38FD">
        <w:rPr>
          <w:lang w:val="en-GB"/>
        </w:rPr>
        <w:t xml:space="preserve"> </w:t>
      </w:r>
      <w:r w:rsidR="005130D3" w:rsidRPr="004C38FD">
        <w:rPr>
          <w:lang w:val="en-GB"/>
        </w:rPr>
        <w:t>military defence programme</w:t>
      </w:r>
    </w:p>
    <w:p w14:paraId="78EEE560" w14:textId="4F19FB9D" w:rsidR="002F1741" w:rsidRPr="004C38FD" w:rsidRDefault="005130D3" w:rsidP="007D4C20">
      <w:pPr>
        <w:pStyle w:val="Phitekst"/>
        <w:rPr>
          <w:rStyle w:val="Tugev"/>
          <w:lang w:val="en-GB"/>
        </w:rPr>
      </w:pPr>
      <w:r w:rsidRPr="004C38FD">
        <w:rPr>
          <w:rStyle w:val="Tugev"/>
          <w:lang w:val="en-GB"/>
        </w:rPr>
        <w:t>Aim of the p</w:t>
      </w:r>
      <w:r w:rsidR="00E56100" w:rsidRPr="004C38FD">
        <w:rPr>
          <w:rStyle w:val="Tugev"/>
          <w:lang w:val="en-GB"/>
        </w:rPr>
        <w:t>rogramme</w:t>
      </w:r>
      <w:r w:rsidR="002F1741" w:rsidRPr="004C38FD">
        <w:rPr>
          <w:rStyle w:val="Tugev"/>
          <w:lang w:val="en-GB"/>
        </w:rPr>
        <w:t xml:space="preserve">: </w:t>
      </w:r>
    </w:p>
    <w:p w14:paraId="7FE292A6" w14:textId="171810A0" w:rsidR="002F1741" w:rsidRPr="004C38FD" w:rsidRDefault="005130D3" w:rsidP="007D4C20">
      <w:pPr>
        <w:pStyle w:val="Phitekst"/>
        <w:rPr>
          <w:rStyle w:val="Vaevumrgatavrhutus"/>
          <w:rFonts w:cs="Times New Roman"/>
          <w:i w:val="0"/>
          <w:iCs w:val="0"/>
          <w:color w:val="auto"/>
          <w:lang w:val="en-GB"/>
        </w:rPr>
      </w:pPr>
      <w:r w:rsidRPr="004C38FD">
        <w:rPr>
          <w:rFonts w:eastAsia="Calibri"/>
          <w:lang w:val="en-GB"/>
        </w:rPr>
        <w:t>Prevent attacks against Estonia and ensure Estonia’s ability to defend itself from external threats</w:t>
      </w:r>
      <w:r w:rsidR="002F1741" w:rsidRPr="004C38FD">
        <w:rPr>
          <w:rFonts w:eastAsia="Calibri"/>
          <w:lang w:val="en-GB"/>
        </w:rPr>
        <w:t>.</w:t>
      </w:r>
    </w:p>
    <w:p w14:paraId="21678D4A" w14:textId="3BF76234" w:rsidR="00B97E6D" w:rsidRPr="004C38FD" w:rsidRDefault="00E56100" w:rsidP="00B97E6D">
      <w:pPr>
        <w:pStyle w:val="Pealdis"/>
        <w:rPr>
          <w:lang w:val="en-GB"/>
        </w:rPr>
      </w:pPr>
      <w:r w:rsidRPr="004C38FD">
        <w:rPr>
          <w:lang w:val="en-GB"/>
        </w:rPr>
        <w:t>Table</w:t>
      </w:r>
      <w:r w:rsidR="00B97E6D" w:rsidRPr="004C38FD">
        <w:rPr>
          <w:lang w:val="en-GB"/>
        </w:rPr>
        <w:t xml:space="preserve"> </w:t>
      </w:r>
      <w:r w:rsidR="009347CA" w:rsidRPr="004C38FD">
        <w:rPr>
          <w:lang w:val="en-GB"/>
        </w:rPr>
        <w:fldChar w:fldCharType="begin"/>
      </w:r>
      <w:r w:rsidR="009347CA" w:rsidRPr="004C38FD">
        <w:rPr>
          <w:lang w:val="en-GB"/>
        </w:rPr>
        <w:instrText xml:space="preserve"> SEQ Tabel \* ARABIC </w:instrText>
      </w:r>
      <w:r w:rsidR="009347CA" w:rsidRPr="004C38FD">
        <w:rPr>
          <w:lang w:val="en-GB"/>
        </w:rPr>
        <w:fldChar w:fldCharType="separate"/>
      </w:r>
      <w:r w:rsidR="00FD5686" w:rsidRPr="004C38FD">
        <w:rPr>
          <w:lang w:val="en-GB"/>
        </w:rPr>
        <w:t>45</w:t>
      </w:r>
      <w:r w:rsidR="009347CA" w:rsidRPr="004C38FD">
        <w:rPr>
          <w:lang w:val="en-GB"/>
        </w:rPr>
        <w:fldChar w:fldCharType="end"/>
      </w:r>
      <w:r w:rsidR="00B97E6D" w:rsidRPr="004C38FD">
        <w:rPr>
          <w:lang w:val="en-GB"/>
        </w:rPr>
        <w:t>. I</w:t>
      </w:r>
      <w:r w:rsidR="005130D3" w:rsidRPr="004C38FD">
        <w:rPr>
          <w:lang w:val="en-GB"/>
        </w:rPr>
        <w:t>ndicator and target levels of the independent military defence programme</w:t>
      </w:r>
      <w:r w:rsidR="00B97E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1"/>
        <w:gridCol w:w="1396"/>
        <w:gridCol w:w="1396"/>
        <w:gridCol w:w="1396"/>
        <w:gridCol w:w="1396"/>
        <w:gridCol w:w="1396"/>
      </w:tblGrid>
      <w:tr w:rsidR="005130D3" w:rsidRPr="004C38FD" w14:paraId="1B9E7700" w14:textId="77777777" w:rsidTr="00155B97">
        <w:trPr>
          <w:trHeight w:val="458"/>
          <w:tblHeader/>
        </w:trPr>
        <w:tc>
          <w:tcPr>
            <w:tcW w:w="1411" w:type="pct"/>
            <w:vMerge w:val="restart"/>
            <w:shd w:val="clear" w:color="auto" w:fill="2E74B5" w:themeFill="accent1" w:themeFillShade="BF"/>
            <w:vAlign w:val="center"/>
            <w:hideMark/>
          </w:tcPr>
          <w:p w14:paraId="35BFB8BB" w14:textId="61409604" w:rsidR="002F1741" w:rsidRPr="004C38FD" w:rsidRDefault="00D1605C" w:rsidP="002F1741">
            <w:pPr>
              <w:pStyle w:val="Tabelid"/>
              <w:rPr>
                <w:lang w:val="en-GB"/>
              </w:rPr>
            </w:pPr>
            <w:r w:rsidRPr="004C38FD">
              <w:rPr>
                <w:lang w:val="en-GB"/>
              </w:rPr>
              <w:t>Indicator/Target level</w:t>
            </w:r>
          </w:p>
        </w:tc>
        <w:tc>
          <w:tcPr>
            <w:tcW w:w="646" w:type="pct"/>
            <w:vMerge w:val="restart"/>
            <w:shd w:val="clear" w:color="auto" w:fill="2E74B5" w:themeFill="accent1" w:themeFillShade="BF"/>
            <w:vAlign w:val="center"/>
            <w:hideMark/>
          </w:tcPr>
          <w:p w14:paraId="171EAC03" w14:textId="21D22E53" w:rsidR="002F1741" w:rsidRPr="004C38FD" w:rsidRDefault="005130D3" w:rsidP="002F1741">
            <w:pPr>
              <w:pStyle w:val="Tabelid"/>
              <w:rPr>
                <w:lang w:val="en-GB"/>
              </w:rPr>
            </w:pPr>
            <w:r w:rsidRPr="004C38FD">
              <w:rPr>
                <w:lang w:val="en-GB"/>
              </w:rPr>
              <w:t>Previous actual level</w:t>
            </w:r>
            <w:r w:rsidR="002F1741" w:rsidRPr="004C38FD">
              <w:rPr>
                <w:lang w:val="en-GB"/>
              </w:rPr>
              <w:t xml:space="preserve"> (2019)</w:t>
            </w:r>
          </w:p>
        </w:tc>
        <w:tc>
          <w:tcPr>
            <w:tcW w:w="775" w:type="pct"/>
            <w:vMerge w:val="restart"/>
            <w:shd w:val="clear" w:color="auto" w:fill="2E74B5" w:themeFill="accent1" w:themeFillShade="BF"/>
            <w:vAlign w:val="center"/>
            <w:hideMark/>
          </w:tcPr>
          <w:p w14:paraId="0EB9ACE9" w14:textId="77777777" w:rsidR="002F1741" w:rsidRPr="004C38FD" w:rsidRDefault="002F1741" w:rsidP="002F1741">
            <w:pPr>
              <w:pStyle w:val="Tabelid"/>
              <w:rPr>
                <w:lang w:val="en-GB"/>
              </w:rPr>
            </w:pPr>
            <w:r w:rsidRPr="004C38FD">
              <w:rPr>
                <w:lang w:val="en-GB"/>
              </w:rPr>
              <w:t>2021</w:t>
            </w:r>
          </w:p>
        </w:tc>
        <w:tc>
          <w:tcPr>
            <w:tcW w:w="705" w:type="pct"/>
            <w:vMerge w:val="restart"/>
            <w:shd w:val="clear" w:color="auto" w:fill="2E74B5" w:themeFill="accent1" w:themeFillShade="BF"/>
            <w:vAlign w:val="center"/>
            <w:hideMark/>
          </w:tcPr>
          <w:p w14:paraId="042B1481" w14:textId="77777777" w:rsidR="002F1741" w:rsidRPr="004C38FD" w:rsidRDefault="002F1741" w:rsidP="002F1741">
            <w:pPr>
              <w:pStyle w:val="Tabelid"/>
              <w:rPr>
                <w:lang w:val="en-GB"/>
              </w:rPr>
            </w:pPr>
            <w:r w:rsidRPr="004C38FD">
              <w:rPr>
                <w:lang w:val="en-GB"/>
              </w:rPr>
              <w:t>2022</w:t>
            </w:r>
          </w:p>
        </w:tc>
        <w:tc>
          <w:tcPr>
            <w:tcW w:w="706" w:type="pct"/>
            <w:vMerge w:val="restart"/>
            <w:shd w:val="clear" w:color="auto" w:fill="2E74B5" w:themeFill="accent1" w:themeFillShade="BF"/>
            <w:vAlign w:val="center"/>
            <w:hideMark/>
          </w:tcPr>
          <w:p w14:paraId="03BE52A3" w14:textId="77777777" w:rsidR="002F1741" w:rsidRPr="004C38FD" w:rsidRDefault="002F1741" w:rsidP="002F1741">
            <w:pPr>
              <w:pStyle w:val="Tabelid"/>
              <w:rPr>
                <w:lang w:val="en-GB"/>
              </w:rPr>
            </w:pPr>
            <w:r w:rsidRPr="004C38FD">
              <w:rPr>
                <w:lang w:val="en-GB"/>
              </w:rPr>
              <w:t>2023</w:t>
            </w:r>
          </w:p>
        </w:tc>
        <w:tc>
          <w:tcPr>
            <w:tcW w:w="757" w:type="pct"/>
            <w:vMerge w:val="restart"/>
            <w:shd w:val="clear" w:color="auto" w:fill="2E74B5" w:themeFill="accent1" w:themeFillShade="BF"/>
            <w:vAlign w:val="center"/>
            <w:hideMark/>
          </w:tcPr>
          <w:p w14:paraId="3774EC6A" w14:textId="77777777" w:rsidR="002F1741" w:rsidRPr="004C38FD" w:rsidRDefault="002F1741" w:rsidP="002F1741">
            <w:pPr>
              <w:pStyle w:val="Tabelid"/>
              <w:rPr>
                <w:lang w:val="en-GB"/>
              </w:rPr>
            </w:pPr>
            <w:r w:rsidRPr="004C38FD">
              <w:rPr>
                <w:lang w:val="en-GB"/>
              </w:rPr>
              <w:t>2024</w:t>
            </w:r>
          </w:p>
        </w:tc>
      </w:tr>
      <w:tr w:rsidR="005130D3" w:rsidRPr="004C38FD" w14:paraId="2B795B18" w14:textId="77777777" w:rsidTr="00155B97">
        <w:trPr>
          <w:trHeight w:val="462"/>
          <w:tblHeader/>
        </w:trPr>
        <w:tc>
          <w:tcPr>
            <w:tcW w:w="1411" w:type="pct"/>
            <w:vMerge/>
            <w:shd w:val="clear" w:color="auto" w:fill="2E74B5" w:themeFill="accent1" w:themeFillShade="BF"/>
            <w:vAlign w:val="center"/>
            <w:hideMark/>
          </w:tcPr>
          <w:p w14:paraId="29480255" w14:textId="77777777" w:rsidR="002F1741" w:rsidRPr="004C38FD" w:rsidRDefault="002F1741" w:rsidP="002F1741">
            <w:pPr>
              <w:pStyle w:val="Tabelid"/>
              <w:rPr>
                <w:lang w:val="en-GB"/>
              </w:rPr>
            </w:pPr>
          </w:p>
        </w:tc>
        <w:tc>
          <w:tcPr>
            <w:tcW w:w="646" w:type="pct"/>
            <w:vMerge/>
            <w:shd w:val="clear" w:color="auto" w:fill="2E74B5" w:themeFill="accent1" w:themeFillShade="BF"/>
            <w:vAlign w:val="center"/>
            <w:hideMark/>
          </w:tcPr>
          <w:p w14:paraId="4A8E4DB8" w14:textId="77777777" w:rsidR="002F1741" w:rsidRPr="004C38FD" w:rsidRDefault="002F1741" w:rsidP="002F1741">
            <w:pPr>
              <w:pStyle w:val="Tabelid"/>
              <w:rPr>
                <w:lang w:val="en-GB"/>
              </w:rPr>
            </w:pPr>
          </w:p>
        </w:tc>
        <w:tc>
          <w:tcPr>
            <w:tcW w:w="775" w:type="pct"/>
            <w:vMerge/>
            <w:shd w:val="clear" w:color="auto" w:fill="2E74B5" w:themeFill="accent1" w:themeFillShade="BF"/>
            <w:vAlign w:val="center"/>
            <w:hideMark/>
          </w:tcPr>
          <w:p w14:paraId="504879B0" w14:textId="77777777" w:rsidR="002F1741" w:rsidRPr="004C38FD" w:rsidRDefault="002F1741" w:rsidP="002F1741">
            <w:pPr>
              <w:pStyle w:val="Tabelid"/>
              <w:rPr>
                <w:lang w:val="en-GB"/>
              </w:rPr>
            </w:pPr>
          </w:p>
        </w:tc>
        <w:tc>
          <w:tcPr>
            <w:tcW w:w="705" w:type="pct"/>
            <w:vMerge/>
            <w:shd w:val="clear" w:color="auto" w:fill="2E74B5" w:themeFill="accent1" w:themeFillShade="BF"/>
            <w:vAlign w:val="center"/>
            <w:hideMark/>
          </w:tcPr>
          <w:p w14:paraId="077139B8" w14:textId="77777777" w:rsidR="002F1741" w:rsidRPr="004C38FD" w:rsidRDefault="002F1741" w:rsidP="002F1741">
            <w:pPr>
              <w:pStyle w:val="Tabelid"/>
              <w:rPr>
                <w:lang w:val="en-GB"/>
              </w:rPr>
            </w:pPr>
          </w:p>
        </w:tc>
        <w:tc>
          <w:tcPr>
            <w:tcW w:w="706" w:type="pct"/>
            <w:vMerge/>
            <w:shd w:val="clear" w:color="auto" w:fill="2E74B5" w:themeFill="accent1" w:themeFillShade="BF"/>
            <w:vAlign w:val="center"/>
            <w:hideMark/>
          </w:tcPr>
          <w:p w14:paraId="1DC00716" w14:textId="77777777" w:rsidR="002F1741" w:rsidRPr="004C38FD" w:rsidRDefault="002F1741" w:rsidP="002F1741">
            <w:pPr>
              <w:pStyle w:val="Tabelid"/>
              <w:rPr>
                <w:lang w:val="en-GB"/>
              </w:rPr>
            </w:pPr>
          </w:p>
        </w:tc>
        <w:tc>
          <w:tcPr>
            <w:tcW w:w="757" w:type="pct"/>
            <w:vMerge/>
            <w:shd w:val="clear" w:color="auto" w:fill="2E74B5" w:themeFill="accent1" w:themeFillShade="BF"/>
            <w:vAlign w:val="center"/>
            <w:hideMark/>
          </w:tcPr>
          <w:p w14:paraId="6ADC9628" w14:textId="77777777" w:rsidR="002F1741" w:rsidRPr="004C38FD" w:rsidRDefault="002F1741" w:rsidP="002F1741">
            <w:pPr>
              <w:pStyle w:val="Tabelid"/>
              <w:rPr>
                <w:lang w:val="en-GB"/>
              </w:rPr>
            </w:pPr>
          </w:p>
        </w:tc>
      </w:tr>
      <w:tr w:rsidR="005130D3" w:rsidRPr="004C38FD" w14:paraId="49DDFCA6" w14:textId="77777777" w:rsidTr="00155B97">
        <w:trPr>
          <w:trHeight w:val="411"/>
        </w:trPr>
        <w:tc>
          <w:tcPr>
            <w:tcW w:w="1411" w:type="pct"/>
            <w:shd w:val="clear" w:color="auto" w:fill="auto"/>
          </w:tcPr>
          <w:p w14:paraId="69A8642F" w14:textId="65EA6704" w:rsidR="002F1741" w:rsidRPr="004C38FD" w:rsidRDefault="005130D3" w:rsidP="002F1741">
            <w:pPr>
              <w:pStyle w:val="Tabelid"/>
              <w:rPr>
                <w:lang w:val="en-GB"/>
              </w:rPr>
            </w:pPr>
            <w:r w:rsidRPr="004C38FD">
              <w:rPr>
                <w:lang w:val="en-GB"/>
              </w:rPr>
              <w:t>The units are manned, equipped, trained in accordance with the National Defence Development Plan decisions</w:t>
            </w:r>
            <w:r w:rsidR="002F1741" w:rsidRPr="004C38FD">
              <w:rPr>
                <w:lang w:val="en-GB"/>
              </w:rPr>
              <w:t xml:space="preserve">. </w:t>
            </w:r>
          </w:p>
          <w:p w14:paraId="7C184F50" w14:textId="6D4EC73B" w:rsidR="002F1741" w:rsidRPr="004C38FD" w:rsidRDefault="009C0513" w:rsidP="002F1741">
            <w:pPr>
              <w:pStyle w:val="Tabelid"/>
              <w:rPr>
                <w:lang w:val="en-GB"/>
              </w:rPr>
            </w:pPr>
            <w:r w:rsidRPr="004C38FD">
              <w:rPr>
                <w:i/>
                <w:lang w:val="en-GB"/>
              </w:rPr>
              <w:t>Source:</w:t>
            </w:r>
            <w:r w:rsidR="002F1741" w:rsidRPr="004C38FD">
              <w:rPr>
                <w:i/>
                <w:lang w:val="en-GB"/>
              </w:rPr>
              <w:t xml:space="preserve"> </w:t>
            </w:r>
            <w:r w:rsidR="005130D3" w:rsidRPr="004C38FD">
              <w:rPr>
                <w:i/>
                <w:lang w:val="en-GB"/>
              </w:rPr>
              <w:t>Ministry of Defence</w:t>
            </w:r>
          </w:p>
        </w:tc>
        <w:tc>
          <w:tcPr>
            <w:tcW w:w="646" w:type="pct"/>
            <w:shd w:val="clear" w:color="auto" w:fill="auto"/>
            <w:vAlign w:val="center"/>
          </w:tcPr>
          <w:p w14:paraId="4BA7B403" w14:textId="23862355" w:rsidR="002F1741" w:rsidRPr="004C38FD" w:rsidRDefault="005130D3" w:rsidP="002F1741">
            <w:pPr>
              <w:pStyle w:val="Tabelid"/>
              <w:rPr>
                <w:lang w:val="en-GB"/>
              </w:rPr>
            </w:pPr>
            <w:r w:rsidRPr="004C38FD">
              <w:rPr>
                <w:lang w:val="en-GB"/>
              </w:rPr>
              <w:t>YES</w:t>
            </w:r>
            <w:r w:rsidR="002F1741" w:rsidRPr="004C38FD">
              <w:rPr>
                <w:lang w:val="en-GB"/>
              </w:rPr>
              <w:t xml:space="preserve">, </w:t>
            </w:r>
            <w:r w:rsidRPr="004C38FD">
              <w:rPr>
                <w:lang w:val="en-GB"/>
              </w:rPr>
              <w:t>based on the NDDP</w:t>
            </w:r>
            <w:r w:rsidR="002F1741" w:rsidRPr="004C38FD">
              <w:rPr>
                <w:lang w:val="en-GB"/>
              </w:rPr>
              <w:t xml:space="preserve"> 2017-2026 </w:t>
            </w:r>
            <w:r w:rsidRPr="004C38FD">
              <w:rPr>
                <w:lang w:val="en-GB"/>
              </w:rPr>
              <w:t>implementation plan</w:t>
            </w:r>
          </w:p>
        </w:tc>
        <w:tc>
          <w:tcPr>
            <w:tcW w:w="775" w:type="pct"/>
            <w:shd w:val="clear" w:color="000000" w:fill="FFFFFF"/>
            <w:vAlign w:val="center"/>
          </w:tcPr>
          <w:p w14:paraId="7BB1ABFB" w14:textId="1FEF0AE3" w:rsidR="002F1741" w:rsidRPr="004C38FD" w:rsidRDefault="005130D3" w:rsidP="002F1741">
            <w:pPr>
              <w:pStyle w:val="Tabelid"/>
              <w:rPr>
                <w:lang w:val="en-GB"/>
              </w:rPr>
            </w:pPr>
            <w:r w:rsidRPr="004C38FD">
              <w:rPr>
                <w:lang w:val="en-GB"/>
              </w:rPr>
              <w:t>YES, based on the NDDP 2017-2026 implementation plan</w:t>
            </w:r>
          </w:p>
        </w:tc>
        <w:tc>
          <w:tcPr>
            <w:tcW w:w="705" w:type="pct"/>
            <w:shd w:val="clear" w:color="000000" w:fill="FFFFFF"/>
            <w:vAlign w:val="center"/>
          </w:tcPr>
          <w:p w14:paraId="6A1FB4AB" w14:textId="6F52ADFA" w:rsidR="002F1741" w:rsidRPr="004C38FD" w:rsidRDefault="005130D3" w:rsidP="002F1741">
            <w:pPr>
              <w:pStyle w:val="Tabelid"/>
              <w:rPr>
                <w:lang w:val="en-GB"/>
              </w:rPr>
            </w:pPr>
            <w:r w:rsidRPr="004C38FD">
              <w:rPr>
                <w:lang w:val="en-GB"/>
              </w:rPr>
              <w:t>YES, based on the NDDP 2017-2026 implementation plan</w:t>
            </w:r>
          </w:p>
        </w:tc>
        <w:tc>
          <w:tcPr>
            <w:tcW w:w="706" w:type="pct"/>
            <w:shd w:val="clear" w:color="000000" w:fill="FFFFFF"/>
            <w:vAlign w:val="center"/>
          </w:tcPr>
          <w:p w14:paraId="5D62E0F5" w14:textId="7BE12841" w:rsidR="002F1741" w:rsidRPr="004C38FD" w:rsidRDefault="005130D3" w:rsidP="002F1741">
            <w:pPr>
              <w:pStyle w:val="Tabelid"/>
              <w:rPr>
                <w:lang w:val="en-GB"/>
              </w:rPr>
            </w:pPr>
            <w:r w:rsidRPr="004C38FD">
              <w:rPr>
                <w:lang w:val="en-GB"/>
              </w:rPr>
              <w:t>YES, based on the NDDP 2017-2026 implementation plan</w:t>
            </w:r>
          </w:p>
        </w:tc>
        <w:tc>
          <w:tcPr>
            <w:tcW w:w="757" w:type="pct"/>
            <w:shd w:val="clear" w:color="000000" w:fill="FFFFFF"/>
            <w:vAlign w:val="center"/>
          </w:tcPr>
          <w:p w14:paraId="355CF2DE" w14:textId="28F292EB" w:rsidR="002F1741" w:rsidRPr="004C38FD" w:rsidRDefault="005130D3" w:rsidP="002F1741">
            <w:pPr>
              <w:pStyle w:val="Tabelid"/>
              <w:rPr>
                <w:lang w:val="en-GB"/>
              </w:rPr>
            </w:pPr>
            <w:r w:rsidRPr="004C38FD">
              <w:rPr>
                <w:lang w:val="en-GB"/>
              </w:rPr>
              <w:t>YES, based on the NDDP 2017-2026 implementation plan</w:t>
            </w:r>
          </w:p>
        </w:tc>
      </w:tr>
    </w:tbl>
    <w:p w14:paraId="64324983" w14:textId="77777777" w:rsidR="002F1741" w:rsidRPr="004C38FD" w:rsidRDefault="002F1741" w:rsidP="002F1741">
      <w:pPr>
        <w:rPr>
          <w:color w:val="000000" w:themeColor="text1"/>
          <w:szCs w:val="24"/>
          <w:lang w:val="en-GB"/>
        </w:rPr>
      </w:pPr>
    </w:p>
    <w:p w14:paraId="783B254A" w14:textId="6FB44875" w:rsidR="002F1741" w:rsidRPr="004C38FD" w:rsidRDefault="005130D3" w:rsidP="002F1741">
      <w:pPr>
        <w:pStyle w:val="Phitekst"/>
        <w:rPr>
          <w:rStyle w:val="Tugev"/>
          <w:lang w:val="en-GB"/>
        </w:rPr>
      </w:pPr>
      <w:r w:rsidRPr="004C38FD">
        <w:rPr>
          <w:rStyle w:val="Tugev"/>
          <w:lang w:val="en-GB"/>
        </w:rPr>
        <w:t>Important</w:t>
      </w:r>
      <w:r w:rsidR="002F1741" w:rsidRPr="004C38FD">
        <w:rPr>
          <w:rStyle w:val="Tugev"/>
          <w:lang w:val="en-GB"/>
        </w:rPr>
        <w:t xml:space="preserve"> </w:t>
      </w:r>
      <w:r w:rsidR="00C602BF" w:rsidRPr="004C38FD">
        <w:rPr>
          <w:rStyle w:val="Tugev"/>
          <w:lang w:val="en-GB"/>
        </w:rPr>
        <w:t xml:space="preserve">activities </w:t>
      </w:r>
      <w:r w:rsidRPr="004C38FD">
        <w:rPr>
          <w:rStyle w:val="Tugev"/>
          <w:lang w:val="en-GB"/>
        </w:rPr>
        <w:t>to achieve the objectives of</w:t>
      </w:r>
      <w:r w:rsidR="00C602BF" w:rsidRPr="004C38FD">
        <w:rPr>
          <w:rStyle w:val="Tugev"/>
          <w:lang w:val="en-GB"/>
        </w:rPr>
        <w:t xml:space="preserve"> </w:t>
      </w:r>
      <w:r w:rsidR="002F1741" w:rsidRPr="004C38FD">
        <w:rPr>
          <w:rStyle w:val="Tugev"/>
          <w:lang w:val="en-GB"/>
        </w:rPr>
        <w:t xml:space="preserve">2021-2024 </w:t>
      </w:r>
    </w:p>
    <w:p w14:paraId="10128E02" w14:textId="57343686" w:rsidR="002F1741" w:rsidRPr="004C38FD" w:rsidRDefault="005130D3" w:rsidP="002F1741">
      <w:pPr>
        <w:pStyle w:val="Phitekst"/>
        <w:rPr>
          <w:color w:val="000000" w:themeColor="text1"/>
          <w:szCs w:val="24"/>
          <w:lang w:val="en-GB"/>
        </w:rPr>
      </w:pPr>
      <w:r w:rsidRPr="004C38FD">
        <w:rPr>
          <w:color w:val="000000" w:themeColor="text1"/>
          <w:szCs w:val="24"/>
          <w:lang w:val="en-GB"/>
        </w:rPr>
        <w:t>In years</w:t>
      </w:r>
      <w:r w:rsidR="002F1741" w:rsidRPr="004C38FD">
        <w:rPr>
          <w:color w:val="000000" w:themeColor="text1"/>
          <w:szCs w:val="24"/>
          <w:lang w:val="en-GB"/>
        </w:rPr>
        <w:t xml:space="preserve"> 2021-2024</w:t>
      </w:r>
      <w:r w:rsidRPr="004C38FD">
        <w:rPr>
          <w:color w:val="000000" w:themeColor="text1"/>
          <w:szCs w:val="24"/>
          <w:lang w:val="en-GB"/>
        </w:rPr>
        <w:t>, actions approved in the National Defence Development Plan</w:t>
      </w:r>
      <w:r w:rsidR="002F1741" w:rsidRPr="004C38FD">
        <w:rPr>
          <w:color w:val="000000" w:themeColor="text1"/>
          <w:szCs w:val="24"/>
          <w:lang w:val="en-GB"/>
        </w:rPr>
        <w:t xml:space="preserve"> 2017-2026 </w:t>
      </w:r>
      <w:r w:rsidRPr="004C38FD">
        <w:rPr>
          <w:color w:val="000000" w:themeColor="text1"/>
          <w:szCs w:val="24"/>
          <w:lang w:val="en-GB"/>
        </w:rPr>
        <w:t xml:space="preserve">will continue to be implemented, incl. </w:t>
      </w:r>
    </w:p>
    <w:p w14:paraId="32DE9B99" w14:textId="146B2240" w:rsidR="002F1741" w:rsidRPr="004C38FD" w:rsidRDefault="007C3511" w:rsidP="002F1741">
      <w:pPr>
        <w:pStyle w:val="Loetelupunktidega"/>
        <w:rPr>
          <w:lang w:val="en-GB"/>
        </w:rPr>
      </w:pPr>
      <w:r w:rsidRPr="004C38FD">
        <w:rPr>
          <w:lang w:val="en-GB"/>
        </w:rPr>
        <w:t xml:space="preserve">Additional funds allocated by the Government of the Republic will be used to acquire  </w:t>
      </w:r>
      <w:r w:rsidR="001B7FC3">
        <w:rPr>
          <w:lang w:val="en-GB"/>
        </w:rPr>
        <w:t>capabilities set out in</w:t>
      </w:r>
      <w:r w:rsidR="002F1741" w:rsidRPr="004C38FD">
        <w:rPr>
          <w:lang w:val="en-GB"/>
        </w:rPr>
        <w:t xml:space="preserve"> </w:t>
      </w:r>
      <w:r w:rsidRPr="004C38FD">
        <w:rPr>
          <w:lang w:val="en-GB"/>
        </w:rPr>
        <w:t>NDDP</w:t>
      </w:r>
      <w:r w:rsidR="001B7FC3">
        <w:rPr>
          <w:lang w:val="en-GB"/>
        </w:rPr>
        <w:t xml:space="preserve"> as well as</w:t>
      </w:r>
      <w:r w:rsidR="002F1741" w:rsidRPr="004C38FD">
        <w:rPr>
          <w:lang w:val="en-GB"/>
        </w:rPr>
        <w:t xml:space="preserve"> </w:t>
      </w:r>
      <w:r w:rsidRPr="004C38FD">
        <w:rPr>
          <w:lang w:val="en-GB"/>
        </w:rPr>
        <w:t xml:space="preserve">long-range coastal defence system </w:t>
      </w:r>
      <w:r w:rsidR="00E56100" w:rsidRPr="004C38FD">
        <w:rPr>
          <w:lang w:val="en-GB"/>
        </w:rPr>
        <w:t xml:space="preserve">and </w:t>
      </w:r>
      <w:r w:rsidRPr="004C38FD">
        <w:rPr>
          <w:lang w:val="en-GB"/>
        </w:rPr>
        <w:t xml:space="preserve">additional funds from </w:t>
      </w:r>
      <w:r w:rsidR="00403C82" w:rsidRPr="004C38FD">
        <w:rPr>
          <w:lang w:val="en-GB"/>
        </w:rPr>
        <w:t xml:space="preserve">KIP </w:t>
      </w:r>
      <w:r w:rsidRPr="004C38FD">
        <w:rPr>
          <w:lang w:val="en-GB"/>
        </w:rPr>
        <w:t>will be used to improve marine defence</w:t>
      </w:r>
      <w:r w:rsidR="009D3282" w:rsidRPr="004C38FD">
        <w:rPr>
          <w:lang w:val="en-GB"/>
        </w:rPr>
        <w:t>.</w:t>
      </w:r>
    </w:p>
    <w:p w14:paraId="21041141" w14:textId="58E447A4" w:rsidR="002F1741" w:rsidRPr="004C38FD" w:rsidRDefault="005130D3" w:rsidP="002F1741">
      <w:pPr>
        <w:pStyle w:val="Loetelupunktidega"/>
        <w:rPr>
          <w:lang w:val="en-GB"/>
        </w:rPr>
      </w:pPr>
      <w:r w:rsidRPr="004C38FD">
        <w:rPr>
          <w:lang w:val="en-GB"/>
        </w:rPr>
        <w:t>During the planning period</w:t>
      </w:r>
      <w:r w:rsidR="007C3511" w:rsidRPr="004C38FD">
        <w:rPr>
          <w:lang w:val="en-GB"/>
        </w:rPr>
        <w:t>,</w:t>
      </w:r>
      <w:r w:rsidR="002F1741" w:rsidRPr="004C38FD">
        <w:rPr>
          <w:lang w:val="en-GB"/>
        </w:rPr>
        <w:t xml:space="preserve"> operativ</w:t>
      </w:r>
      <w:r w:rsidR="007C3511" w:rsidRPr="004C38FD">
        <w:rPr>
          <w:lang w:val="en-GB"/>
        </w:rPr>
        <w:t>e structure</w:t>
      </w:r>
      <w:r w:rsidR="002F1741" w:rsidRPr="004C38FD">
        <w:rPr>
          <w:lang w:val="en-GB"/>
        </w:rPr>
        <w:t xml:space="preserve"> </w:t>
      </w:r>
      <w:r w:rsidR="001B7FC3">
        <w:rPr>
          <w:lang w:val="en-GB"/>
        </w:rPr>
        <w:t>will be rearmed with</w:t>
      </w:r>
      <w:r w:rsidR="002F1741" w:rsidRPr="004C38FD">
        <w:rPr>
          <w:lang w:val="en-GB"/>
        </w:rPr>
        <w:t xml:space="preserve"> </w:t>
      </w:r>
      <w:r w:rsidR="00373536" w:rsidRPr="004C38FD">
        <w:rPr>
          <w:lang w:val="en-GB"/>
        </w:rPr>
        <w:t>new</w:t>
      </w:r>
      <w:r w:rsidR="002F1741" w:rsidRPr="004C38FD">
        <w:rPr>
          <w:lang w:val="en-GB"/>
        </w:rPr>
        <w:t xml:space="preserve"> automa</w:t>
      </w:r>
      <w:r w:rsidR="001B7FC3">
        <w:rPr>
          <w:lang w:val="en-GB"/>
        </w:rPr>
        <w:t xml:space="preserve">tic weapons </w:t>
      </w:r>
      <w:r w:rsidR="00E56100" w:rsidRPr="004C38FD">
        <w:rPr>
          <w:lang w:val="en-GB"/>
        </w:rPr>
        <w:t xml:space="preserve">and </w:t>
      </w:r>
      <w:r w:rsidR="001B7FC3">
        <w:rPr>
          <w:lang w:val="en-GB"/>
        </w:rPr>
        <w:t xml:space="preserve">additional machine guns will be acquired for </w:t>
      </w:r>
      <w:r w:rsidR="007C3511" w:rsidRPr="004C38FD">
        <w:rPr>
          <w:lang w:val="en-GB"/>
        </w:rPr>
        <w:t>the entire structure</w:t>
      </w:r>
      <w:r w:rsidR="002F1741" w:rsidRPr="004C38FD">
        <w:rPr>
          <w:lang w:val="en-GB"/>
        </w:rPr>
        <w:t xml:space="preserve">. </w:t>
      </w:r>
      <w:r w:rsidR="001B7FC3">
        <w:rPr>
          <w:lang w:val="en-GB"/>
        </w:rPr>
        <w:t xml:space="preserve">Replenishment of the stock of large-calibre </w:t>
      </w:r>
      <w:r w:rsidR="007C3511" w:rsidRPr="004C38FD">
        <w:rPr>
          <w:lang w:val="en-GB"/>
        </w:rPr>
        <w:t xml:space="preserve">ammunition </w:t>
      </w:r>
      <w:r w:rsidR="001B7FC3">
        <w:rPr>
          <w:lang w:val="en-GB"/>
        </w:rPr>
        <w:t>will continue and</w:t>
      </w:r>
      <w:r w:rsidR="00E56100" w:rsidRPr="004C38FD">
        <w:rPr>
          <w:lang w:val="en-GB"/>
        </w:rPr>
        <w:t xml:space="preserve"> </w:t>
      </w:r>
      <w:r w:rsidR="00373536" w:rsidRPr="004C38FD">
        <w:rPr>
          <w:lang w:val="en-GB"/>
        </w:rPr>
        <w:t xml:space="preserve">gradual replacement of </w:t>
      </w:r>
      <w:r w:rsidR="001B7FC3">
        <w:rPr>
          <w:lang w:val="en-GB"/>
        </w:rPr>
        <w:t xml:space="preserve">antitank </w:t>
      </w:r>
      <w:r w:rsidR="00373536" w:rsidRPr="004C38FD">
        <w:rPr>
          <w:lang w:val="en-GB"/>
        </w:rPr>
        <w:t xml:space="preserve">grenade launchers will take place by </w:t>
      </w:r>
      <w:r w:rsidR="002F1741" w:rsidRPr="004C38FD">
        <w:rPr>
          <w:lang w:val="en-GB"/>
        </w:rPr>
        <w:t xml:space="preserve">2026. </w:t>
      </w:r>
      <w:r w:rsidR="001B7FC3">
        <w:rPr>
          <w:lang w:val="en-GB"/>
        </w:rPr>
        <w:t>Self-propelled guns and their support machines will be introduced</w:t>
      </w:r>
      <w:r w:rsidR="002F1741" w:rsidRPr="004C38FD">
        <w:rPr>
          <w:lang w:val="en-GB"/>
        </w:rPr>
        <w:t xml:space="preserve">. </w:t>
      </w:r>
      <w:r w:rsidR="007C3511" w:rsidRPr="004C38FD">
        <w:rPr>
          <w:lang w:val="en-GB"/>
        </w:rPr>
        <w:t xml:space="preserve">Entire operative structure will develop </w:t>
      </w:r>
      <w:r w:rsidR="001B7FC3">
        <w:rPr>
          <w:lang w:val="en-GB"/>
        </w:rPr>
        <w:t>uniform</w:t>
      </w:r>
      <w:r w:rsidR="002F1741" w:rsidRPr="004C38FD">
        <w:rPr>
          <w:lang w:val="en-GB"/>
        </w:rPr>
        <w:t xml:space="preserve"> ta</w:t>
      </w:r>
      <w:r w:rsidR="00373536" w:rsidRPr="004C38FD">
        <w:rPr>
          <w:lang w:val="en-GB"/>
        </w:rPr>
        <w:t>c</w:t>
      </w:r>
      <w:r w:rsidR="002F1741" w:rsidRPr="004C38FD">
        <w:rPr>
          <w:lang w:val="en-GB"/>
        </w:rPr>
        <w:t>ti</w:t>
      </w:r>
      <w:r w:rsidR="00373536" w:rsidRPr="004C38FD">
        <w:rPr>
          <w:lang w:val="en-GB"/>
        </w:rPr>
        <w:t>c</w:t>
      </w:r>
      <w:r w:rsidR="002F1741" w:rsidRPr="004C38FD">
        <w:rPr>
          <w:lang w:val="en-GB"/>
        </w:rPr>
        <w:t xml:space="preserve">al </w:t>
      </w:r>
      <w:r w:rsidR="001B7FC3">
        <w:rPr>
          <w:lang w:val="en-GB"/>
        </w:rPr>
        <w:t xml:space="preserve">communication capacity </w:t>
      </w:r>
      <w:r w:rsidR="00E56100" w:rsidRPr="004C38FD">
        <w:rPr>
          <w:lang w:val="en-GB"/>
        </w:rPr>
        <w:t xml:space="preserve">and </w:t>
      </w:r>
      <w:r w:rsidR="001B7FC3">
        <w:rPr>
          <w:lang w:val="en-GB"/>
        </w:rPr>
        <w:t>night vision capacity</w:t>
      </w:r>
      <w:r w:rsidR="002F1741" w:rsidRPr="004C38FD">
        <w:rPr>
          <w:lang w:val="en-GB"/>
        </w:rPr>
        <w:t xml:space="preserve">. </w:t>
      </w:r>
      <w:r w:rsidR="00373536" w:rsidRPr="004C38FD">
        <w:rPr>
          <w:lang w:val="en-GB"/>
        </w:rPr>
        <w:t xml:space="preserve">During the period, </w:t>
      </w:r>
      <w:r w:rsidR="001B7FC3">
        <w:rPr>
          <w:lang w:val="en-GB"/>
        </w:rPr>
        <w:t>location of units will be altered in accordance with infrastructure plan</w:t>
      </w:r>
      <w:r w:rsidR="002F1741" w:rsidRPr="004C38FD">
        <w:rPr>
          <w:lang w:val="en-GB"/>
        </w:rPr>
        <w:t>.</w:t>
      </w:r>
    </w:p>
    <w:p w14:paraId="3416A7D5" w14:textId="30007B77" w:rsidR="002F1741" w:rsidRPr="004C38FD" w:rsidRDefault="001B7FC3" w:rsidP="002F1741">
      <w:pPr>
        <w:pStyle w:val="Loetelupunktidega"/>
        <w:rPr>
          <w:lang w:val="en-GB"/>
        </w:rPr>
      </w:pPr>
      <w:r>
        <w:rPr>
          <w:lang w:val="en-GB"/>
        </w:rPr>
        <w:t xml:space="preserve">With regard to achievement of </w:t>
      </w:r>
      <w:r w:rsidR="002F1741" w:rsidRPr="004C38FD">
        <w:rPr>
          <w:lang w:val="en-GB"/>
        </w:rPr>
        <w:t xml:space="preserve">NATO </w:t>
      </w:r>
      <w:r>
        <w:rPr>
          <w:lang w:val="en-GB"/>
        </w:rPr>
        <w:t>force objectives,</w:t>
      </w:r>
      <w:r w:rsidR="002F1741" w:rsidRPr="004C38FD">
        <w:rPr>
          <w:lang w:val="en-GB"/>
        </w:rPr>
        <w:t xml:space="preserve"> </w:t>
      </w:r>
      <w:r>
        <w:rPr>
          <w:lang w:val="en-GB"/>
        </w:rPr>
        <w:t>main emphasis during the planning period is placed on combat vehicles</w:t>
      </w:r>
      <w:r w:rsidRPr="004C38FD">
        <w:rPr>
          <w:lang w:val="en-GB"/>
        </w:rPr>
        <w:t xml:space="preserve"> </w:t>
      </w:r>
      <w:r>
        <w:rPr>
          <w:lang w:val="en-GB"/>
        </w:rPr>
        <w:t xml:space="preserve">of the combat battalion </w:t>
      </w:r>
      <w:r w:rsidR="00E56100" w:rsidRPr="004C38FD">
        <w:rPr>
          <w:lang w:val="en-GB"/>
        </w:rPr>
        <w:t xml:space="preserve">and </w:t>
      </w:r>
      <w:r w:rsidR="00373536" w:rsidRPr="004C38FD">
        <w:rPr>
          <w:lang w:val="en-GB"/>
        </w:rPr>
        <w:t>research and development activities</w:t>
      </w:r>
      <w:r w:rsidR="002F1741" w:rsidRPr="004C38FD">
        <w:rPr>
          <w:lang w:val="en-GB"/>
        </w:rPr>
        <w:t xml:space="preserve">. </w:t>
      </w:r>
      <w:r>
        <w:rPr>
          <w:lang w:val="en-GB"/>
        </w:rPr>
        <w:t xml:space="preserve">In addition, in the framework of achieving </w:t>
      </w:r>
      <w:r w:rsidR="002F1741" w:rsidRPr="004C38FD">
        <w:rPr>
          <w:lang w:val="en-GB"/>
        </w:rPr>
        <w:t xml:space="preserve">NATO </w:t>
      </w:r>
      <w:r>
        <w:rPr>
          <w:lang w:val="en-GB"/>
        </w:rPr>
        <w:t xml:space="preserve">force objectives, efforts will </w:t>
      </w:r>
      <w:r>
        <w:rPr>
          <w:lang w:val="en-GB"/>
        </w:rPr>
        <w:lastRenderedPageBreak/>
        <w:t>be made to develop</w:t>
      </w:r>
      <w:r w:rsidR="002F1741" w:rsidRPr="004C38FD">
        <w:rPr>
          <w:lang w:val="en-GB"/>
        </w:rPr>
        <w:t xml:space="preserve"> </w:t>
      </w:r>
      <w:r>
        <w:rPr>
          <w:lang w:val="en-GB"/>
        </w:rPr>
        <w:t>batt</w:t>
      </w:r>
      <w:r w:rsidR="00C46A6F">
        <w:rPr>
          <w:lang w:val="en-GB"/>
        </w:rPr>
        <w:t>le</w:t>
      </w:r>
      <w:r>
        <w:rPr>
          <w:lang w:val="en-GB"/>
        </w:rPr>
        <w:t xml:space="preserve"> management system </w:t>
      </w:r>
      <w:r w:rsidR="002F1741" w:rsidRPr="004C38FD">
        <w:rPr>
          <w:lang w:val="en-GB"/>
        </w:rPr>
        <w:t xml:space="preserve">(BMS), </w:t>
      </w:r>
      <w:r w:rsidR="00C46A6F">
        <w:rPr>
          <w:lang w:val="en-GB"/>
        </w:rPr>
        <w:t>Identification Friend or Foe</w:t>
      </w:r>
      <w:r w:rsidR="002F1741" w:rsidRPr="004C38FD">
        <w:rPr>
          <w:lang w:val="en-GB"/>
        </w:rPr>
        <w:t xml:space="preserve"> </w:t>
      </w:r>
      <w:r w:rsidR="00C46A6F">
        <w:rPr>
          <w:lang w:val="en-GB"/>
        </w:rPr>
        <w:t xml:space="preserve">system </w:t>
      </w:r>
      <w:r w:rsidR="002F1741" w:rsidRPr="004C38FD">
        <w:rPr>
          <w:lang w:val="en-GB"/>
        </w:rPr>
        <w:t>(IFF)</w:t>
      </w:r>
      <w:r w:rsidR="00E56100" w:rsidRPr="004C38FD">
        <w:rPr>
          <w:lang w:val="en-GB"/>
        </w:rPr>
        <w:t xml:space="preserve"> and </w:t>
      </w:r>
      <w:r w:rsidR="00373536" w:rsidRPr="004C38FD">
        <w:rPr>
          <w:lang w:val="en-GB"/>
        </w:rPr>
        <w:t>nuclear</w:t>
      </w:r>
      <w:r w:rsidR="002F1741" w:rsidRPr="004C38FD">
        <w:rPr>
          <w:lang w:val="en-GB"/>
        </w:rPr>
        <w:t>, biologi</w:t>
      </w:r>
      <w:r w:rsidR="00373536" w:rsidRPr="004C38FD">
        <w:rPr>
          <w:lang w:val="en-GB"/>
        </w:rPr>
        <w:t>cal</w:t>
      </w:r>
      <w:r w:rsidR="002F1741" w:rsidRPr="004C38FD">
        <w:rPr>
          <w:lang w:val="en-GB"/>
        </w:rPr>
        <w:t xml:space="preserve">, </w:t>
      </w:r>
      <w:r w:rsidR="00373536" w:rsidRPr="004C38FD">
        <w:rPr>
          <w:lang w:val="en-GB"/>
        </w:rPr>
        <w:t>chemical</w:t>
      </w:r>
      <w:r w:rsidR="002F1741" w:rsidRPr="004C38FD">
        <w:rPr>
          <w:lang w:val="en-GB"/>
        </w:rPr>
        <w:t xml:space="preserve"> (</w:t>
      </w:r>
      <w:r w:rsidR="00373536" w:rsidRPr="004C38FD">
        <w:rPr>
          <w:lang w:val="en-GB"/>
        </w:rPr>
        <w:t>hereinafter</w:t>
      </w:r>
      <w:r w:rsidR="002F1741" w:rsidRPr="004C38FD">
        <w:rPr>
          <w:lang w:val="en-GB"/>
        </w:rPr>
        <w:t xml:space="preserve"> </w:t>
      </w:r>
      <w:r w:rsidR="00373536" w:rsidRPr="004C38FD">
        <w:rPr>
          <w:lang w:val="en-GB"/>
        </w:rPr>
        <w:t>NBC</w:t>
      </w:r>
      <w:r w:rsidR="002F1741" w:rsidRPr="004C38FD">
        <w:rPr>
          <w:lang w:val="en-GB"/>
        </w:rPr>
        <w:t xml:space="preserve">) </w:t>
      </w:r>
      <w:r w:rsidR="00373536" w:rsidRPr="004C38FD">
        <w:rPr>
          <w:lang w:val="en-GB"/>
        </w:rPr>
        <w:t>defence</w:t>
      </w:r>
      <w:r w:rsidR="002F1741" w:rsidRPr="004C38FD">
        <w:rPr>
          <w:lang w:val="en-GB"/>
        </w:rPr>
        <w:t>.</w:t>
      </w:r>
    </w:p>
    <w:p w14:paraId="64315937" w14:textId="2668C059" w:rsidR="002F1741" w:rsidRPr="004C38FD" w:rsidRDefault="00373536" w:rsidP="002F1741">
      <w:pPr>
        <w:pStyle w:val="Loetelupunktidega"/>
        <w:rPr>
          <w:lang w:val="en-GB"/>
        </w:rPr>
      </w:pPr>
      <w:r w:rsidRPr="004C38FD">
        <w:rPr>
          <w:lang w:val="en-GB"/>
        </w:rPr>
        <w:t>Continues training the units in accordance with the National Defence Development Plan decisions</w:t>
      </w:r>
      <w:r w:rsidR="002F1741" w:rsidRPr="004C38FD">
        <w:rPr>
          <w:lang w:val="en-GB"/>
        </w:rPr>
        <w:t xml:space="preserve">, </w:t>
      </w:r>
      <w:r w:rsidRPr="004C38FD">
        <w:rPr>
          <w:lang w:val="en-GB"/>
        </w:rPr>
        <w:t xml:space="preserve">including </w:t>
      </w:r>
      <w:r w:rsidR="00C46A6F">
        <w:rPr>
          <w:lang w:val="en-GB"/>
        </w:rPr>
        <w:t xml:space="preserve">organisation of military exercise </w:t>
      </w:r>
      <w:r w:rsidR="00C46A6F" w:rsidRPr="004C38FD">
        <w:rPr>
          <w:lang w:val="en-GB"/>
        </w:rPr>
        <w:t>SIIL 2022</w:t>
      </w:r>
      <w:r w:rsidR="00C46A6F">
        <w:rPr>
          <w:lang w:val="en-GB"/>
        </w:rPr>
        <w:t xml:space="preserve"> </w:t>
      </w:r>
      <w:r w:rsidRPr="004C38FD">
        <w:rPr>
          <w:lang w:val="en-GB"/>
        </w:rPr>
        <w:t>in</w:t>
      </w:r>
      <w:r w:rsidR="002F1741" w:rsidRPr="004C38FD">
        <w:rPr>
          <w:lang w:val="en-GB"/>
        </w:rPr>
        <w:t xml:space="preserve"> 2022.</w:t>
      </w:r>
    </w:p>
    <w:p w14:paraId="54386DB8" w14:textId="60170D2D" w:rsidR="002F1741" w:rsidRPr="004C38FD" w:rsidRDefault="007C3511" w:rsidP="002F1741">
      <w:pPr>
        <w:pStyle w:val="Loetelupunktidega"/>
        <w:rPr>
          <w:color w:val="FF0000"/>
          <w:lang w:val="en-GB"/>
        </w:rPr>
      </w:pPr>
      <w:r w:rsidRPr="004C38FD">
        <w:rPr>
          <w:lang w:val="en-GB"/>
        </w:rPr>
        <w:t xml:space="preserve">During the period, infrastructure development </w:t>
      </w:r>
      <w:r w:rsidR="00373536" w:rsidRPr="004C38FD">
        <w:rPr>
          <w:lang w:val="en-GB"/>
        </w:rPr>
        <w:t xml:space="preserve">will be continued with the focus on improving </w:t>
      </w:r>
      <w:r w:rsidR="00C46A6F">
        <w:rPr>
          <w:lang w:val="en-GB"/>
        </w:rPr>
        <w:t>warehousing</w:t>
      </w:r>
      <w:r w:rsidR="00373536" w:rsidRPr="004C38FD">
        <w:rPr>
          <w:lang w:val="en-GB"/>
        </w:rPr>
        <w:t xml:space="preserve"> of EDF mobilisation </w:t>
      </w:r>
      <w:r w:rsidR="00C46A6F">
        <w:rPr>
          <w:lang w:val="en-GB"/>
        </w:rPr>
        <w:t>supplies</w:t>
      </w:r>
      <w:r w:rsidR="002F1741" w:rsidRPr="004C38FD">
        <w:rPr>
          <w:lang w:val="en-GB"/>
        </w:rPr>
        <w:t>.</w:t>
      </w:r>
    </w:p>
    <w:p w14:paraId="13D60469" w14:textId="0523ADB4" w:rsidR="002F1741" w:rsidRPr="004C38FD" w:rsidRDefault="00373536" w:rsidP="002F1741">
      <w:pPr>
        <w:pStyle w:val="Loetelupunktidega"/>
        <w:rPr>
          <w:lang w:val="en-GB"/>
        </w:rPr>
      </w:pPr>
      <w:r w:rsidRPr="004C38FD">
        <w:rPr>
          <w:lang w:val="en-GB"/>
        </w:rPr>
        <w:t>By the end of the period, Estonian Defence Forces will be equipped with modern communication and guidance systems. Cyber command will be completely equipped</w:t>
      </w:r>
      <w:r w:rsidR="002F1741" w:rsidRPr="004C38FD">
        <w:rPr>
          <w:lang w:val="en-GB"/>
        </w:rPr>
        <w:t>.</w:t>
      </w:r>
    </w:p>
    <w:p w14:paraId="1473FE73" w14:textId="0D319093" w:rsidR="002F1741" w:rsidRPr="004C38FD" w:rsidRDefault="00C46A6F" w:rsidP="002F1741">
      <w:pPr>
        <w:pStyle w:val="Loetelupunktidega"/>
        <w:rPr>
          <w:lang w:val="en-GB"/>
        </w:rPr>
      </w:pPr>
      <w:r>
        <w:rPr>
          <w:lang w:val="en-GB"/>
        </w:rPr>
        <w:t>Command posts of the Defence Forces will be equipped with appropriate staff vehicles, containers, communication solutions, and other means necessary for command</w:t>
      </w:r>
      <w:r w:rsidR="002F1741" w:rsidRPr="004C38FD">
        <w:rPr>
          <w:lang w:val="en-GB"/>
        </w:rPr>
        <w:t xml:space="preserve">. </w:t>
      </w:r>
    </w:p>
    <w:p w14:paraId="40F52E23" w14:textId="7BE7052F" w:rsidR="002F1741" w:rsidRPr="004C38FD" w:rsidRDefault="00373536" w:rsidP="002F1741">
      <w:pPr>
        <w:pStyle w:val="Loetelupunktidega"/>
        <w:rPr>
          <w:lang w:val="en-GB"/>
        </w:rPr>
      </w:pPr>
      <w:r w:rsidRPr="004C38FD">
        <w:rPr>
          <w:lang w:val="en-GB"/>
        </w:rPr>
        <w:t xml:space="preserve">During the period, </w:t>
      </w:r>
      <w:r w:rsidR="00C46A6F">
        <w:rPr>
          <w:lang w:val="en-GB"/>
        </w:rPr>
        <w:t xml:space="preserve">professional military policy will start planning the establishment of patrol and investigative capacity </w:t>
      </w:r>
      <w:r w:rsidRPr="004C38FD">
        <w:rPr>
          <w:lang w:val="en-GB"/>
        </w:rPr>
        <w:t>in Northeast Estonia</w:t>
      </w:r>
      <w:r w:rsidR="002F1741" w:rsidRPr="004C38FD">
        <w:rPr>
          <w:lang w:val="en-GB"/>
        </w:rPr>
        <w:t xml:space="preserve"> (Tapa)</w:t>
      </w:r>
      <w:r w:rsidR="00E56100" w:rsidRPr="004C38FD">
        <w:rPr>
          <w:lang w:val="en-GB"/>
        </w:rPr>
        <w:t xml:space="preserve"> and </w:t>
      </w:r>
      <w:r w:rsidRPr="004C38FD">
        <w:rPr>
          <w:lang w:val="en-GB"/>
        </w:rPr>
        <w:t xml:space="preserve">South Estonia </w:t>
      </w:r>
      <w:r w:rsidR="002F1741" w:rsidRPr="004C38FD">
        <w:rPr>
          <w:lang w:val="en-GB"/>
        </w:rPr>
        <w:t xml:space="preserve">(Tartu </w:t>
      </w:r>
      <w:r w:rsidRPr="004C38FD">
        <w:rPr>
          <w:lang w:val="en-GB"/>
        </w:rPr>
        <w:t>or</w:t>
      </w:r>
      <w:r w:rsidR="002F1741" w:rsidRPr="004C38FD">
        <w:rPr>
          <w:lang w:val="en-GB"/>
        </w:rPr>
        <w:t xml:space="preserve"> Võru) </w:t>
      </w:r>
      <w:r w:rsidRPr="004C38FD">
        <w:rPr>
          <w:lang w:val="en-GB"/>
        </w:rPr>
        <w:t>direction</w:t>
      </w:r>
      <w:r w:rsidR="002F1741" w:rsidRPr="004C38FD">
        <w:rPr>
          <w:lang w:val="en-GB"/>
        </w:rPr>
        <w:t xml:space="preserve">, </w:t>
      </w:r>
      <w:r w:rsidR="00C46A6F">
        <w:rPr>
          <w:lang w:val="en-GB"/>
        </w:rPr>
        <w:t>as well as implementing criminal intelligence capability in investigative division</w:t>
      </w:r>
      <w:r w:rsidR="002F1741" w:rsidRPr="004C38FD">
        <w:rPr>
          <w:lang w:val="en-GB"/>
        </w:rPr>
        <w:t xml:space="preserve">. </w:t>
      </w:r>
    </w:p>
    <w:p w14:paraId="18F7BC93" w14:textId="0C34E166" w:rsidR="002F1741" w:rsidRPr="004C38FD" w:rsidRDefault="007C3511" w:rsidP="002F1741">
      <w:pPr>
        <w:pStyle w:val="Loetelupunktidega"/>
        <w:rPr>
          <w:lang w:val="en-GB"/>
        </w:rPr>
      </w:pPr>
      <w:r w:rsidRPr="004C38FD">
        <w:rPr>
          <w:lang w:val="en-GB"/>
        </w:rPr>
        <w:t xml:space="preserve">To meet international obligations, </w:t>
      </w:r>
      <w:r w:rsidR="00EA7451">
        <w:rPr>
          <w:lang w:val="en-GB"/>
        </w:rPr>
        <w:t>G</w:t>
      </w:r>
      <w:r w:rsidR="00F80C11">
        <w:rPr>
          <w:lang w:val="en-GB"/>
        </w:rPr>
        <w:t xml:space="preserve">uard </w:t>
      </w:r>
      <w:r w:rsidR="00EF1332">
        <w:rPr>
          <w:lang w:val="en-GB"/>
        </w:rPr>
        <w:t>b</w:t>
      </w:r>
      <w:r w:rsidR="00F80C11">
        <w:rPr>
          <w:lang w:val="en-GB"/>
        </w:rPr>
        <w:t xml:space="preserve">attalion of military police will train personnel for </w:t>
      </w:r>
      <w:r w:rsidR="002F1741" w:rsidRPr="004C38FD">
        <w:rPr>
          <w:lang w:val="en-GB"/>
        </w:rPr>
        <w:t xml:space="preserve"> </w:t>
      </w:r>
      <w:r w:rsidR="00F80C11">
        <w:rPr>
          <w:lang w:val="en-GB"/>
        </w:rPr>
        <w:t xml:space="preserve">completion of military defence company of Multinational Division North Headquarters </w:t>
      </w:r>
      <w:r w:rsidR="002F1741" w:rsidRPr="004C38FD">
        <w:rPr>
          <w:lang w:val="en-GB"/>
        </w:rPr>
        <w:t>(</w:t>
      </w:r>
      <w:r w:rsidRPr="004C38FD">
        <w:rPr>
          <w:lang w:val="en-GB"/>
        </w:rPr>
        <w:t>hereinafter</w:t>
      </w:r>
      <w:r w:rsidR="002F1741" w:rsidRPr="004C38FD">
        <w:rPr>
          <w:lang w:val="en-GB"/>
        </w:rPr>
        <w:t xml:space="preserve"> MND-N). </w:t>
      </w:r>
    </w:p>
    <w:p w14:paraId="730A0E4B" w14:textId="56F7D42E" w:rsidR="002F1741" w:rsidRPr="004C38FD" w:rsidRDefault="00F80C11" w:rsidP="002F1741">
      <w:pPr>
        <w:pStyle w:val="Loetelupunktidega"/>
        <w:rPr>
          <w:lang w:val="en-GB"/>
        </w:rPr>
      </w:pPr>
      <w:r>
        <w:rPr>
          <w:lang w:val="en-GB"/>
        </w:rPr>
        <w:t>To provide the 1</w:t>
      </w:r>
      <w:r w:rsidRPr="00F80C11">
        <w:rPr>
          <w:vertAlign w:val="superscript"/>
          <w:lang w:val="en-GB"/>
        </w:rPr>
        <w:t>st</w:t>
      </w:r>
      <w:r>
        <w:rPr>
          <w:lang w:val="en-GB"/>
        </w:rPr>
        <w:t xml:space="preserve"> infantry brigade with training for infantry combat vehicles, </w:t>
      </w:r>
      <w:r w:rsidR="00383F0A">
        <w:rPr>
          <w:lang w:val="en-GB"/>
        </w:rPr>
        <w:t>the</w:t>
      </w:r>
      <w:r w:rsidR="002F1741" w:rsidRPr="004C38FD">
        <w:rPr>
          <w:lang w:val="en-GB"/>
        </w:rPr>
        <w:t xml:space="preserve"> </w:t>
      </w:r>
      <w:r>
        <w:rPr>
          <w:lang w:val="en-GB"/>
        </w:rPr>
        <w:t xml:space="preserve">very short range practice area with </w:t>
      </w:r>
      <w:r w:rsidR="00383F0A">
        <w:rPr>
          <w:lang w:val="en-GB"/>
        </w:rPr>
        <w:t>driving practice track</w:t>
      </w:r>
      <w:r w:rsidR="00E56100" w:rsidRPr="004C38FD">
        <w:rPr>
          <w:lang w:val="en-GB"/>
        </w:rPr>
        <w:t xml:space="preserve"> and</w:t>
      </w:r>
      <w:r w:rsidR="008733B9">
        <w:rPr>
          <w:lang w:val="en-GB"/>
        </w:rPr>
        <w:t xml:space="preserve"> central training area</w:t>
      </w:r>
      <w:r w:rsidR="00383F0A" w:rsidRPr="00383F0A">
        <w:rPr>
          <w:lang w:val="en-GB"/>
        </w:rPr>
        <w:t xml:space="preserve"> </w:t>
      </w:r>
      <w:r w:rsidR="00383F0A">
        <w:rPr>
          <w:lang w:val="en-GB"/>
        </w:rPr>
        <w:t xml:space="preserve">of </w:t>
      </w:r>
      <w:r w:rsidR="00383F0A" w:rsidRPr="004C38FD">
        <w:rPr>
          <w:lang w:val="en-GB"/>
        </w:rPr>
        <w:t xml:space="preserve">Tapa </w:t>
      </w:r>
      <w:r w:rsidR="00383F0A">
        <w:rPr>
          <w:lang w:val="en-GB"/>
        </w:rPr>
        <w:t>base will be developed</w:t>
      </w:r>
      <w:r w:rsidR="002F1741" w:rsidRPr="004C38FD">
        <w:rPr>
          <w:lang w:val="en-GB"/>
        </w:rPr>
        <w:t xml:space="preserve">, </w:t>
      </w:r>
      <w:r w:rsidR="008733B9">
        <w:rPr>
          <w:lang w:val="en-GB"/>
        </w:rPr>
        <w:t>by including finances outside defence budget</w:t>
      </w:r>
      <w:r w:rsidR="002F1741" w:rsidRPr="004C38FD">
        <w:rPr>
          <w:lang w:val="en-GB"/>
        </w:rPr>
        <w:t xml:space="preserve"> (USA programm</w:t>
      </w:r>
      <w:r w:rsidR="008733B9">
        <w:rPr>
          <w:lang w:val="en-GB"/>
        </w:rPr>
        <w:t>es,</w:t>
      </w:r>
      <w:r w:rsidR="002F1741" w:rsidRPr="004C38FD">
        <w:rPr>
          <w:lang w:val="en-GB"/>
        </w:rPr>
        <w:t xml:space="preserve"> NATO </w:t>
      </w:r>
      <w:r w:rsidR="008733B9">
        <w:rPr>
          <w:lang w:val="en-GB"/>
        </w:rPr>
        <w:t>crowd funding</w:t>
      </w:r>
      <w:r w:rsidR="00E56100" w:rsidRPr="004C38FD">
        <w:rPr>
          <w:lang w:val="en-GB"/>
        </w:rPr>
        <w:t xml:space="preserve"> and </w:t>
      </w:r>
      <w:r w:rsidR="008733B9">
        <w:rPr>
          <w:lang w:val="en-GB"/>
        </w:rPr>
        <w:t>allocations from the Government of the Republic</w:t>
      </w:r>
      <w:r w:rsidR="002F1741" w:rsidRPr="004C38FD">
        <w:rPr>
          <w:lang w:val="en-GB"/>
        </w:rPr>
        <w:t>).</w:t>
      </w:r>
    </w:p>
    <w:p w14:paraId="63D34A9B" w14:textId="378AB821" w:rsidR="002F1741" w:rsidRPr="004C38FD" w:rsidRDefault="008733B9" w:rsidP="002F1741">
      <w:pPr>
        <w:pStyle w:val="Loetelupunktidega"/>
        <w:rPr>
          <w:lang w:val="en-GB"/>
        </w:rPr>
      </w:pPr>
      <w:r>
        <w:rPr>
          <w:lang w:val="en-GB"/>
        </w:rPr>
        <w:t>During the planning period, major emphasis is placed on establishing additional accommodation and maintenance/storage infrastructure objects in</w:t>
      </w:r>
      <w:r w:rsidR="002F1741" w:rsidRPr="004C38FD">
        <w:rPr>
          <w:lang w:val="en-GB"/>
        </w:rPr>
        <w:t xml:space="preserve"> Jõhvi</w:t>
      </w:r>
      <w:r w:rsidR="00E56100" w:rsidRPr="004C38FD">
        <w:rPr>
          <w:lang w:val="en-GB"/>
        </w:rPr>
        <w:t xml:space="preserve"> and </w:t>
      </w:r>
      <w:r w:rsidR="002F1741" w:rsidRPr="004C38FD">
        <w:rPr>
          <w:lang w:val="en-GB"/>
        </w:rPr>
        <w:t xml:space="preserve">Tapa </w:t>
      </w:r>
      <w:r>
        <w:rPr>
          <w:lang w:val="en-GB"/>
        </w:rPr>
        <w:t xml:space="preserve">bases, inter alia, to ensure </w:t>
      </w:r>
      <w:r w:rsidR="00EF1332">
        <w:rPr>
          <w:lang w:val="en-GB"/>
        </w:rPr>
        <w:t>relocation of</w:t>
      </w:r>
      <w:r>
        <w:rPr>
          <w:lang w:val="en-GB"/>
        </w:rPr>
        <w:t xml:space="preserve"> Kalevi </w:t>
      </w:r>
      <w:r w:rsidR="00EF1332">
        <w:rPr>
          <w:lang w:val="en-GB"/>
        </w:rPr>
        <w:t>b</w:t>
      </w:r>
      <w:r>
        <w:rPr>
          <w:lang w:val="en-GB"/>
        </w:rPr>
        <w:t>attalion</w:t>
      </w:r>
      <w:r w:rsidR="00EF1332">
        <w:rPr>
          <w:lang w:val="en-GB"/>
        </w:rPr>
        <w:t xml:space="preserve"> form Paldiski to Jõ</w:t>
      </w:r>
      <w:r w:rsidR="002F1741" w:rsidRPr="004C38FD">
        <w:rPr>
          <w:lang w:val="en-GB"/>
        </w:rPr>
        <w:t xml:space="preserve">hvi. </w:t>
      </w:r>
    </w:p>
    <w:p w14:paraId="3BE203C9" w14:textId="6BE03E07" w:rsidR="002F1741" w:rsidRPr="004C38FD" w:rsidRDefault="00EF1332" w:rsidP="002F1741">
      <w:pPr>
        <w:pStyle w:val="Loetelupunktidega"/>
        <w:rPr>
          <w:lang w:val="en-GB" w:eastAsia="et-EE"/>
        </w:rPr>
      </w:pPr>
      <w:r>
        <w:rPr>
          <w:lang w:val="en-GB" w:eastAsia="et-EE"/>
        </w:rPr>
        <w:t>Machine gun battalion of the 2</w:t>
      </w:r>
      <w:r w:rsidRPr="00EF1332">
        <w:rPr>
          <w:vertAlign w:val="superscript"/>
          <w:lang w:val="en-GB" w:eastAsia="et-EE"/>
        </w:rPr>
        <w:t>nd</w:t>
      </w:r>
      <w:r>
        <w:rPr>
          <w:lang w:val="en-GB" w:eastAsia="et-EE"/>
        </w:rPr>
        <w:t xml:space="preserve"> infantry brigade will be provided with fire-control equipment,</w:t>
      </w:r>
      <w:r w:rsidR="00E56100" w:rsidRPr="004C38FD">
        <w:rPr>
          <w:lang w:val="en-GB" w:eastAsia="et-EE"/>
        </w:rPr>
        <w:t xml:space="preserve"> </w:t>
      </w:r>
      <w:r>
        <w:rPr>
          <w:lang w:val="en-GB" w:eastAsia="et-EE"/>
        </w:rPr>
        <w:t>vehicles intended for transporting machine guns and staff vehicle</w:t>
      </w:r>
      <w:r w:rsidR="002F1741" w:rsidRPr="004C38FD">
        <w:rPr>
          <w:lang w:val="en-GB" w:eastAsia="et-EE"/>
        </w:rPr>
        <w:t xml:space="preserve">. </w:t>
      </w:r>
    </w:p>
    <w:p w14:paraId="68B809F0" w14:textId="561AAA46" w:rsidR="002F1741" w:rsidRPr="004C38FD" w:rsidRDefault="00373536" w:rsidP="002F1741">
      <w:pPr>
        <w:pStyle w:val="Loetelupunktidega"/>
        <w:rPr>
          <w:lang w:val="en-GB"/>
        </w:rPr>
      </w:pPr>
      <w:r w:rsidRPr="004C38FD">
        <w:rPr>
          <w:lang w:val="en-GB"/>
        </w:rPr>
        <w:t>By the end of the period, the pioneering capacities of the brigades will be developed as required</w:t>
      </w:r>
      <w:r w:rsidR="002F1741" w:rsidRPr="004C38FD">
        <w:rPr>
          <w:lang w:val="en-GB"/>
        </w:rPr>
        <w:t xml:space="preserve">. </w:t>
      </w:r>
    </w:p>
    <w:p w14:paraId="776226CF" w14:textId="17706B58" w:rsidR="002F1741" w:rsidRPr="004C38FD" w:rsidRDefault="00DC3D7C" w:rsidP="002F1741">
      <w:pPr>
        <w:pStyle w:val="Loetelupunktidega"/>
        <w:rPr>
          <w:lang w:val="en-GB" w:eastAsia="et-EE"/>
        </w:rPr>
      </w:pPr>
      <w:r>
        <w:rPr>
          <w:lang w:val="en-GB" w:eastAsia="et-EE"/>
        </w:rPr>
        <w:t xml:space="preserve">Final development of conditions for using mortar and antitank weapons in </w:t>
      </w:r>
      <w:r w:rsidR="002F1741" w:rsidRPr="004C38FD">
        <w:rPr>
          <w:lang w:val="en-GB" w:eastAsia="et-EE"/>
        </w:rPr>
        <w:t xml:space="preserve">Nursipalu </w:t>
      </w:r>
      <w:r>
        <w:rPr>
          <w:lang w:val="en-GB" w:eastAsia="et-EE"/>
        </w:rPr>
        <w:t>training area</w:t>
      </w:r>
      <w:r w:rsidR="002F1741" w:rsidRPr="004C38FD">
        <w:rPr>
          <w:lang w:val="en-GB" w:eastAsia="et-EE"/>
        </w:rPr>
        <w:t>.</w:t>
      </w:r>
    </w:p>
    <w:p w14:paraId="0B77BF40" w14:textId="56599DC6" w:rsidR="002F1741" w:rsidRPr="004C38FD" w:rsidRDefault="00DC3D7C" w:rsidP="002F1741">
      <w:pPr>
        <w:pStyle w:val="Loetelupunktidega"/>
        <w:rPr>
          <w:lang w:val="en-GB" w:eastAsia="et-EE"/>
        </w:rPr>
      </w:pPr>
      <w:r>
        <w:rPr>
          <w:lang w:val="en-GB" w:eastAsia="et-EE"/>
        </w:rPr>
        <w:t xml:space="preserve">Preparations will be made for building a backup road in </w:t>
      </w:r>
      <w:r w:rsidR="002F1741" w:rsidRPr="004C38FD">
        <w:rPr>
          <w:lang w:val="en-GB" w:eastAsia="et-EE"/>
        </w:rPr>
        <w:t>Luunja</w:t>
      </w:r>
      <w:r>
        <w:rPr>
          <w:lang w:val="en-GB" w:eastAsia="et-EE"/>
        </w:rPr>
        <w:t xml:space="preserve"> </w:t>
      </w:r>
      <w:r w:rsidR="00E56100" w:rsidRPr="004C38FD">
        <w:rPr>
          <w:lang w:val="en-GB" w:eastAsia="et-EE"/>
        </w:rPr>
        <w:t xml:space="preserve">and </w:t>
      </w:r>
      <w:r>
        <w:rPr>
          <w:lang w:val="en-GB" w:eastAsia="et-EE"/>
        </w:rPr>
        <w:t xml:space="preserve">technical shelters in </w:t>
      </w:r>
      <w:r w:rsidR="002F1741" w:rsidRPr="004C38FD">
        <w:rPr>
          <w:lang w:val="en-GB" w:eastAsia="et-EE"/>
        </w:rPr>
        <w:t>Tsiatsungõlmaa (</w:t>
      </w:r>
      <w:r>
        <w:rPr>
          <w:lang w:val="en-GB" w:eastAsia="et-EE"/>
        </w:rPr>
        <w:t>improvement of maintenance and storage conditions</w:t>
      </w:r>
      <w:r w:rsidR="002F1741" w:rsidRPr="004C38FD">
        <w:rPr>
          <w:lang w:val="en-GB" w:eastAsia="et-EE"/>
        </w:rPr>
        <w:t>).</w:t>
      </w:r>
    </w:p>
    <w:p w14:paraId="0BF0AB08" w14:textId="545FC142" w:rsidR="002F1741" w:rsidRPr="004C38FD" w:rsidRDefault="00DC3D7C" w:rsidP="002F1741">
      <w:pPr>
        <w:pStyle w:val="Loetelupunktidega"/>
        <w:rPr>
          <w:lang w:val="en-GB" w:eastAsia="et-EE"/>
        </w:rPr>
      </w:pPr>
      <w:r>
        <w:rPr>
          <w:lang w:val="en-GB"/>
        </w:rPr>
        <w:t>In the Navy, preservation and development of existing capabilities will continue</w:t>
      </w:r>
      <w:r w:rsidR="002F1741" w:rsidRPr="004C38FD">
        <w:rPr>
          <w:lang w:val="en-GB"/>
        </w:rPr>
        <w:t xml:space="preserve">. </w:t>
      </w:r>
      <w:r>
        <w:rPr>
          <w:lang w:val="en-GB"/>
        </w:rPr>
        <w:t>In terms of minesweeper unit, current capability will be preserved, aimed at providing support for mine hunters</w:t>
      </w:r>
      <w:r w:rsidR="002F1741" w:rsidRPr="004C38FD">
        <w:rPr>
          <w:lang w:val="en-GB"/>
        </w:rPr>
        <w:t>.</w:t>
      </w:r>
      <w:r>
        <w:rPr>
          <w:lang w:val="en-GB"/>
        </w:rPr>
        <w:t xml:space="preserve"> The development of Maritime Situational Awareness (</w:t>
      </w:r>
      <w:r w:rsidR="002F1741" w:rsidRPr="004C38FD">
        <w:rPr>
          <w:lang w:val="en-GB"/>
        </w:rPr>
        <w:t>MSA</w:t>
      </w:r>
      <w:r>
        <w:rPr>
          <w:lang w:val="en-GB"/>
        </w:rPr>
        <w:t>) will continue</w:t>
      </w:r>
      <w:r w:rsidR="002F1741" w:rsidRPr="004C38FD">
        <w:rPr>
          <w:lang w:val="en-GB"/>
        </w:rPr>
        <w:t xml:space="preserve">. </w:t>
      </w:r>
      <w:r>
        <w:rPr>
          <w:lang w:val="en-GB"/>
        </w:rPr>
        <w:t xml:space="preserve">By </w:t>
      </w:r>
      <w:r w:rsidR="002F1741" w:rsidRPr="004C38FD">
        <w:rPr>
          <w:lang w:val="en-GB" w:eastAsia="et-EE"/>
        </w:rPr>
        <w:t>2022</w:t>
      </w:r>
      <w:r>
        <w:rPr>
          <w:lang w:val="en-GB" w:eastAsia="et-EE"/>
        </w:rPr>
        <w:t>, the programme for upgrading minehunter capabilities will be completed and all three vessels have reached full combat readiness</w:t>
      </w:r>
      <w:r w:rsidR="002F1741" w:rsidRPr="004C38FD">
        <w:rPr>
          <w:lang w:val="en-GB" w:eastAsia="et-EE"/>
        </w:rPr>
        <w:t xml:space="preserve">. </w:t>
      </w:r>
    </w:p>
    <w:p w14:paraId="2ADE0EE6" w14:textId="141801DB" w:rsidR="002F1741" w:rsidRPr="004C38FD" w:rsidRDefault="00DC3D7C" w:rsidP="002F1741">
      <w:pPr>
        <w:pStyle w:val="Loetelupunktidega"/>
        <w:rPr>
          <w:lang w:val="en-GB" w:eastAsia="et-EE"/>
        </w:rPr>
      </w:pPr>
      <w:r>
        <w:rPr>
          <w:lang w:val="en-GB" w:eastAsia="et-EE"/>
        </w:rPr>
        <w:t>Air force will continue daily operation of Ämari Air Base</w:t>
      </w:r>
      <w:r w:rsidR="002F1741" w:rsidRPr="004C38FD">
        <w:rPr>
          <w:lang w:val="en-GB" w:eastAsia="et-EE"/>
        </w:rPr>
        <w:t xml:space="preserve"> </w:t>
      </w:r>
      <w:r>
        <w:rPr>
          <w:lang w:val="en-GB" w:eastAsia="et-EE"/>
        </w:rPr>
        <w:t>on a 365/</w:t>
      </w:r>
      <w:r w:rsidR="002F1741" w:rsidRPr="004C38FD">
        <w:rPr>
          <w:lang w:val="en-GB" w:eastAsia="et-EE"/>
        </w:rPr>
        <w:t>24/7 p</w:t>
      </w:r>
      <w:r>
        <w:rPr>
          <w:lang w:val="en-GB" w:eastAsia="et-EE"/>
        </w:rPr>
        <w:t>rinciple in order to ensure air policing operations and reception of allies</w:t>
      </w:r>
      <w:r w:rsidR="002F1741" w:rsidRPr="004C38FD">
        <w:rPr>
          <w:lang w:val="en-GB" w:eastAsia="et-EE"/>
        </w:rPr>
        <w:t xml:space="preserve">. </w:t>
      </w:r>
      <w:r>
        <w:rPr>
          <w:lang w:val="en-GB" w:eastAsia="et-EE"/>
        </w:rPr>
        <w:t>During the planning period, runway repairs will be completed to support aircraft aviation safety</w:t>
      </w:r>
      <w:r w:rsidR="002F1741" w:rsidRPr="004C38FD">
        <w:rPr>
          <w:lang w:val="en-GB" w:eastAsia="et-EE"/>
        </w:rPr>
        <w:t xml:space="preserve">. </w:t>
      </w:r>
    </w:p>
    <w:p w14:paraId="23EE61DA" w14:textId="3E7CCBF2" w:rsidR="002F1741" w:rsidRPr="004C38FD" w:rsidRDefault="00DC3D7C" w:rsidP="002F1741">
      <w:pPr>
        <w:pStyle w:val="Loetelupunktidega"/>
        <w:rPr>
          <w:lang w:val="en-GB" w:eastAsia="et-EE"/>
        </w:rPr>
      </w:pPr>
      <w:r>
        <w:rPr>
          <w:lang w:val="en-GB" w:eastAsia="et-EE"/>
        </w:rPr>
        <w:t xml:space="preserve">Two M28 aircraft at the disposal of the Air Force will reach full operational readiness to improve </w:t>
      </w:r>
      <w:r>
        <w:rPr>
          <w:lang w:val="en-GB"/>
        </w:rPr>
        <w:t xml:space="preserve">Maritime Situational Awareness </w:t>
      </w:r>
      <w:r w:rsidR="002F1741" w:rsidRPr="004C38FD">
        <w:rPr>
          <w:lang w:val="en-GB" w:eastAsia="et-EE"/>
        </w:rPr>
        <w:t>(MSA)</w:t>
      </w:r>
      <w:r w:rsidR="00E56100" w:rsidRPr="004C38FD">
        <w:rPr>
          <w:lang w:val="en-GB" w:eastAsia="et-EE"/>
        </w:rPr>
        <w:t xml:space="preserve"> and </w:t>
      </w:r>
      <w:r w:rsidR="00283382">
        <w:rPr>
          <w:lang w:val="en-GB" w:eastAsia="et-EE"/>
        </w:rPr>
        <w:t xml:space="preserve">Intelligence, Surveillance, and Reconnaissance </w:t>
      </w:r>
      <w:r w:rsidR="002F1741" w:rsidRPr="004C38FD">
        <w:rPr>
          <w:lang w:val="en-GB" w:eastAsia="et-EE"/>
        </w:rPr>
        <w:t>(ISR).</w:t>
      </w:r>
    </w:p>
    <w:p w14:paraId="0B2CA8F0" w14:textId="787FD47B" w:rsidR="002F1741" w:rsidRPr="004C38FD" w:rsidRDefault="00283382" w:rsidP="002F1741">
      <w:pPr>
        <w:pStyle w:val="Loetelupunktidega"/>
        <w:rPr>
          <w:lang w:val="en-GB" w:eastAsia="et-EE"/>
        </w:rPr>
      </w:pPr>
      <w:r>
        <w:rPr>
          <w:lang w:val="en-GB" w:eastAsia="et-EE"/>
        </w:rPr>
        <w:t>Use of leased training jets will continue to provide and maintain AF ground weapon system managers for air control and targeting skills of air safety pilots</w:t>
      </w:r>
      <w:r w:rsidR="002F1741" w:rsidRPr="004C38FD">
        <w:rPr>
          <w:lang w:val="en-GB" w:eastAsia="et-EE"/>
        </w:rPr>
        <w:t>.</w:t>
      </w:r>
    </w:p>
    <w:p w14:paraId="4B59B044" w14:textId="21137822" w:rsidR="002F1741" w:rsidRPr="004C38FD" w:rsidRDefault="00283382" w:rsidP="002F1741">
      <w:pPr>
        <w:pStyle w:val="Loetelupunktidega"/>
        <w:rPr>
          <w:lang w:val="en-GB" w:eastAsia="et-EE"/>
        </w:rPr>
      </w:pPr>
      <w:r>
        <w:rPr>
          <w:lang w:val="en-GB" w:eastAsia="et-EE"/>
        </w:rPr>
        <w:t>AN2 aircraft will continue operation to ensure</w:t>
      </w:r>
      <w:r w:rsidR="002F1741" w:rsidRPr="004C38FD">
        <w:rPr>
          <w:lang w:val="en-GB" w:eastAsia="et-EE"/>
        </w:rPr>
        <w:t xml:space="preserve"> </w:t>
      </w:r>
      <w:r>
        <w:rPr>
          <w:lang w:val="en-GB" w:eastAsia="et-EE"/>
        </w:rPr>
        <w:t>firefighting capability necessary to eradicate forest and wildfires</w:t>
      </w:r>
      <w:r w:rsidR="002F1741" w:rsidRPr="004C38FD">
        <w:rPr>
          <w:lang w:val="en-GB" w:eastAsia="et-EE"/>
        </w:rPr>
        <w:t>.</w:t>
      </w:r>
      <w:r>
        <w:rPr>
          <w:lang w:val="en-GB" w:eastAsia="et-EE"/>
        </w:rPr>
        <w:t xml:space="preserve"> R44 helicopters will cease operation</w:t>
      </w:r>
      <w:r w:rsidR="002F1741" w:rsidRPr="004C38FD">
        <w:rPr>
          <w:lang w:val="en-GB" w:eastAsia="et-EE"/>
        </w:rPr>
        <w:t>.</w:t>
      </w:r>
    </w:p>
    <w:p w14:paraId="4ACBF991" w14:textId="374E1AE1" w:rsidR="002F1741" w:rsidRPr="004C38FD" w:rsidRDefault="00283382" w:rsidP="002F1741">
      <w:pPr>
        <w:pStyle w:val="Loetelupunktidega"/>
        <w:rPr>
          <w:lang w:val="en-GB" w:eastAsia="et-EE"/>
        </w:rPr>
      </w:pPr>
      <w:r>
        <w:rPr>
          <w:lang w:val="en-GB" w:eastAsia="et-EE"/>
        </w:rPr>
        <w:t xml:space="preserve">Support command staff will achieve capability to support the chief of support command staff in ensuring sustainability of the Defence Forces </w:t>
      </w:r>
      <w:r w:rsidR="00E56100" w:rsidRPr="004C38FD">
        <w:rPr>
          <w:lang w:val="en-GB" w:eastAsia="et-EE"/>
        </w:rPr>
        <w:t xml:space="preserve">and </w:t>
      </w:r>
      <w:r>
        <w:rPr>
          <w:lang w:val="en-GB" w:eastAsia="et-EE"/>
        </w:rPr>
        <w:t>planning logistical operations (</w:t>
      </w:r>
      <w:r w:rsidR="008763BE">
        <w:rPr>
          <w:lang w:val="en-GB" w:eastAsia="et-EE"/>
        </w:rPr>
        <w:t>including support of receiving state</w:t>
      </w:r>
      <w:r>
        <w:rPr>
          <w:lang w:val="en-GB" w:eastAsia="et-EE"/>
        </w:rPr>
        <w:t>)</w:t>
      </w:r>
      <w:r w:rsidR="002F1741" w:rsidRPr="004C38FD">
        <w:rPr>
          <w:lang w:val="en-GB" w:eastAsia="et-EE"/>
        </w:rPr>
        <w:t>.</w:t>
      </w:r>
    </w:p>
    <w:p w14:paraId="0E3219DA" w14:textId="08095E68" w:rsidR="002F1741" w:rsidRPr="004C38FD" w:rsidRDefault="008763BE" w:rsidP="002F1741">
      <w:pPr>
        <w:pStyle w:val="Loetelupunktidega"/>
        <w:rPr>
          <w:lang w:val="en-GB" w:eastAsia="et-EE"/>
        </w:rPr>
      </w:pPr>
      <w:r>
        <w:rPr>
          <w:lang w:val="en-GB" w:eastAsia="et-EE"/>
        </w:rPr>
        <w:lastRenderedPageBreak/>
        <w:t>Completion of infrastructure in Lintsi to store and handle ammunition</w:t>
      </w:r>
      <w:r w:rsidR="002F1741" w:rsidRPr="004C38FD">
        <w:rPr>
          <w:lang w:val="en-GB" w:eastAsia="et-EE"/>
        </w:rPr>
        <w:t xml:space="preserve">. Ämari </w:t>
      </w:r>
      <w:r>
        <w:rPr>
          <w:lang w:val="en-GB" w:eastAsia="et-EE"/>
        </w:rPr>
        <w:t xml:space="preserve">catering complex will be extended and a new catering complex will be built in </w:t>
      </w:r>
      <w:r w:rsidR="002F1741" w:rsidRPr="004C38FD">
        <w:rPr>
          <w:lang w:val="en-GB" w:eastAsia="et-EE"/>
        </w:rPr>
        <w:t xml:space="preserve">Paldiski. </w:t>
      </w:r>
      <w:r>
        <w:rPr>
          <w:lang w:val="en-GB" w:eastAsia="et-EE"/>
        </w:rPr>
        <w:t>Development of logistics capabilities in South East region will commence.</w:t>
      </w:r>
    </w:p>
    <w:p w14:paraId="3316826F" w14:textId="0C64A6F6" w:rsidR="002F1741" w:rsidRPr="004C38FD" w:rsidRDefault="008763BE" w:rsidP="002F1741">
      <w:pPr>
        <w:pStyle w:val="Loetelupunktidega"/>
        <w:rPr>
          <w:lang w:val="en-GB" w:eastAsia="et-EE"/>
        </w:rPr>
      </w:pPr>
      <w:r>
        <w:rPr>
          <w:lang w:val="en-GB" w:eastAsia="et-EE"/>
        </w:rPr>
        <w:t xml:space="preserve">Acquisition of heavy equipment transporters </w:t>
      </w:r>
      <w:r w:rsidR="002F1741" w:rsidRPr="004C38FD">
        <w:rPr>
          <w:lang w:val="en-GB" w:eastAsia="et-EE"/>
        </w:rPr>
        <w:t xml:space="preserve">(HET) </w:t>
      </w:r>
      <w:r>
        <w:rPr>
          <w:lang w:val="en-GB" w:eastAsia="et-EE"/>
        </w:rPr>
        <w:t>will increase the capability of receiving, assembling and moving forward a</w:t>
      </w:r>
      <w:r w:rsidR="00E56100" w:rsidRPr="004C38FD">
        <w:rPr>
          <w:lang w:val="en-GB" w:eastAsia="et-EE"/>
        </w:rPr>
        <w:t xml:space="preserve">nd </w:t>
      </w:r>
      <w:r>
        <w:rPr>
          <w:lang w:val="en-GB" w:eastAsia="et-EE"/>
        </w:rPr>
        <w:t>improve life cycle management (</w:t>
      </w:r>
      <w:r w:rsidRPr="004C38FD">
        <w:rPr>
          <w:lang w:val="en-GB" w:eastAsia="et-EE"/>
        </w:rPr>
        <w:t>LCM)</w:t>
      </w:r>
      <w:r>
        <w:rPr>
          <w:lang w:val="en-GB" w:eastAsia="et-EE"/>
        </w:rPr>
        <w:t xml:space="preserve"> of manoeuvrable armoured units</w:t>
      </w:r>
      <w:r w:rsidR="002F1741" w:rsidRPr="004C38FD">
        <w:rPr>
          <w:lang w:val="en-GB" w:eastAsia="et-EE"/>
        </w:rPr>
        <w:t xml:space="preserve">. </w:t>
      </w:r>
      <w:r>
        <w:rPr>
          <w:lang w:val="en-GB" w:eastAsia="et-EE"/>
        </w:rPr>
        <w:t>Acquisition of additional means of transport and containers, as well as establishment of new supply units will significantly increase the capacity of off-road stock management</w:t>
      </w:r>
      <w:r w:rsidR="002F1741" w:rsidRPr="004C38FD">
        <w:rPr>
          <w:lang w:val="en-GB"/>
        </w:rPr>
        <w:t xml:space="preserve">. </w:t>
      </w:r>
    </w:p>
    <w:p w14:paraId="0196A5AF" w14:textId="6B36909F" w:rsidR="002F1741" w:rsidRPr="004C38FD" w:rsidRDefault="007C3511" w:rsidP="002F1741">
      <w:pPr>
        <w:pStyle w:val="Loetelupunktidega"/>
        <w:rPr>
          <w:lang w:val="en-GB"/>
        </w:rPr>
      </w:pPr>
      <w:r w:rsidRPr="004C38FD">
        <w:rPr>
          <w:lang w:val="en-GB"/>
        </w:rPr>
        <w:t>Equipping and training of the territorial defence units will continue</w:t>
      </w:r>
      <w:r w:rsidR="002F1741" w:rsidRPr="004C38FD">
        <w:rPr>
          <w:lang w:val="en-GB"/>
        </w:rPr>
        <w:t xml:space="preserve">. </w:t>
      </w:r>
    </w:p>
    <w:p w14:paraId="0B5ED763" w14:textId="1661BEBA" w:rsidR="002F1741" w:rsidRPr="004C38FD" w:rsidRDefault="007C3511" w:rsidP="002F1741">
      <w:pPr>
        <w:pStyle w:val="Loetelupunktidega"/>
        <w:rPr>
          <w:lang w:val="en-GB"/>
        </w:rPr>
      </w:pPr>
      <w:r w:rsidRPr="004C38FD">
        <w:rPr>
          <w:lang w:val="en-GB"/>
        </w:rPr>
        <w:t>The average salary level of active servicemen is kept at least 30% above the average wage in Estonia in order to carry out the capability developments provided for in the National Defence Development Plan to recruit active servicemen</w:t>
      </w:r>
      <w:r w:rsidR="002F1741" w:rsidRPr="004C38FD">
        <w:rPr>
          <w:lang w:val="en-GB"/>
        </w:rPr>
        <w:t xml:space="preserve">. </w:t>
      </w:r>
      <w:r w:rsidRPr="004C38FD">
        <w:rPr>
          <w:lang w:val="en-GB"/>
        </w:rPr>
        <w:t xml:space="preserve">By the end of the period, ca </w:t>
      </w:r>
      <w:r w:rsidR="002F1741" w:rsidRPr="004C38FD">
        <w:rPr>
          <w:lang w:val="en-GB"/>
        </w:rPr>
        <w:t>3</w:t>
      </w:r>
      <w:r w:rsidRPr="004C38FD">
        <w:rPr>
          <w:lang w:val="en-GB"/>
        </w:rPr>
        <w:t>,</w:t>
      </w:r>
      <w:r w:rsidR="002F1741" w:rsidRPr="004C38FD">
        <w:rPr>
          <w:lang w:val="en-GB"/>
        </w:rPr>
        <w:t xml:space="preserve">710 </w:t>
      </w:r>
      <w:r w:rsidRPr="004C38FD">
        <w:rPr>
          <w:lang w:val="en-GB"/>
        </w:rPr>
        <w:t>active servicemen will be in service and the number of conscripts will increase.</w:t>
      </w:r>
      <w:r w:rsidR="002F1741" w:rsidRPr="004C38FD">
        <w:rPr>
          <w:lang w:val="en-GB"/>
        </w:rPr>
        <w:t xml:space="preserve"> </w:t>
      </w:r>
    </w:p>
    <w:p w14:paraId="507995E8" w14:textId="79827776" w:rsidR="002F1741" w:rsidRPr="004C38FD" w:rsidRDefault="007C3511" w:rsidP="002F1741">
      <w:pPr>
        <w:pStyle w:val="Loetelupunktidega"/>
        <w:rPr>
          <w:lang w:val="en-GB"/>
        </w:rPr>
      </w:pPr>
      <w:r w:rsidRPr="004C38FD">
        <w:rPr>
          <w:lang w:val="en-GB"/>
        </w:rPr>
        <w:t xml:space="preserve">The total amount of defence-related procurements for the period, together with the National Defence Investment Programme, is </w:t>
      </w:r>
      <w:r w:rsidR="002F1741" w:rsidRPr="004C38FD">
        <w:rPr>
          <w:lang w:val="en-GB"/>
        </w:rPr>
        <w:t>1</w:t>
      </w:r>
      <w:r w:rsidRPr="004C38FD">
        <w:rPr>
          <w:lang w:val="en-GB"/>
        </w:rPr>
        <w:t>,</w:t>
      </w:r>
      <w:r w:rsidR="002F1741" w:rsidRPr="004C38FD">
        <w:rPr>
          <w:lang w:val="en-GB"/>
        </w:rPr>
        <w:t>012</w:t>
      </w:r>
      <w:r w:rsidRPr="004C38FD">
        <w:rPr>
          <w:lang w:val="en-GB"/>
        </w:rPr>
        <w:t xml:space="preserve"> million euros</w:t>
      </w:r>
      <w:r w:rsidR="002F1741" w:rsidRPr="004C38FD">
        <w:rPr>
          <w:lang w:val="en-GB"/>
        </w:rPr>
        <w:t xml:space="preserve">, </w:t>
      </w:r>
      <w:r w:rsidRPr="004C38FD">
        <w:rPr>
          <w:lang w:val="en-GB"/>
        </w:rPr>
        <w:t xml:space="preserve">with </w:t>
      </w:r>
      <w:r w:rsidR="002F1741" w:rsidRPr="004C38FD">
        <w:rPr>
          <w:lang w:val="en-GB"/>
        </w:rPr>
        <w:t>NATO 624</w:t>
      </w:r>
      <w:r w:rsidRPr="004C38FD">
        <w:rPr>
          <w:lang w:val="en-GB"/>
        </w:rPr>
        <w:t>.</w:t>
      </w:r>
      <w:r w:rsidR="002F1741" w:rsidRPr="004C38FD">
        <w:rPr>
          <w:lang w:val="en-GB"/>
        </w:rPr>
        <w:t>2 m</w:t>
      </w:r>
      <w:r w:rsidRPr="004C38FD">
        <w:rPr>
          <w:lang w:val="en-GB"/>
        </w:rPr>
        <w:t>illion euros (incl. VAT) spent on basic procurement for NATO</w:t>
      </w:r>
      <w:r w:rsidR="002F1741" w:rsidRPr="004C38FD">
        <w:rPr>
          <w:lang w:val="en-GB"/>
        </w:rPr>
        <w:t>,</w:t>
      </w:r>
      <w:r w:rsidRPr="004C38FD">
        <w:rPr>
          <w:lang w:val="en-GB"/>
        </w:rPr>
        <w:t xml:space="preserve"> 101 million </w:t>
      </w:r>
      <w:r w:rsidR="00B776B3" w:rsidRPr="004C38FD">
        <w:rPr>
          <w:lang w:val="en-GB"/>
        </w:rPr>
        <w:t>euros (incl. VAT) for infrastructure construction and land acquisition</w:t>
      </w:r>
      <w:r w:rsidR="002F1741" w:rsidRPr="004C38FD">
        <w:rPr>
          <w:lang w:val="en-GB"/>
        </w:rPr>
        <w:t>.</w:t>
      </w:r>
    </w:p>
    <w:p w14:paraId="296A13EC" w14:textId="2F691D9D" w:rsidR="002F1741" w:rsidRPr="004C38FD" w:rsidRDefault="008763BE" w:rsidP="00855FD2">
      <w:pPr>
        <w:pStyle w:val="Loetelupunktidega"/>
        <w:rPr>
          <w:lang w:val="en-GB"/>
        </w:rPr>
      </w:pPr>
      <w:r>
        <w:rPr>
          <w:lang w:val="en-GB"/>
        </w:rPr>
        <w:t>Ammunition procurements will continue to equip all units</w:t>
      </w:r>
      <w:r w:rsidR="002F1741" w:rsidRPr="004C38FD">
        <w:rPr>
          <w:lang w:val="en-GB"/>
        </w:rPr>
        <w:t xml:space="preserve">. </w:t>
      </w:r>
      <w:r>
        <w:rPr>
          <w:lang w:val="en-GB"/>
        </w:rPr>
        <w:t xml:space="preserve">Between </w:t>
      </w:r>
      <w:r w:rsidR="002F1741" w:rsidRPr="004C38FD">
        <w:rPr>
          <w:lang w:val="en-GB"/>
        </w:rPr>
        <w:t>2021</w:t>
      </w:r>
      <w:r>
        <w:rPr>
          <w:lang w:val="en-GB"/>
        </w:rPr>
        <w:t xml:space="preserve"> and 2</w:t>
      </w:r>
      <w:r w:rsidR="002F1741" w:rsidRPr="004C38FD">
        <w:rPr>
          <w:lang w:val="en-GB"/>
        </w:rPr>
        <w:t>024</w:t>
      </w:r>
      <w:r w:rsidR="00373536" w:rsidRPr="004C38FD">
        <w:rPr>
          <w:lang w:val="en-GB"/>
        </w:rPr>
        <w:t xml:space="preserve">, </w:t>
      </w:r>
      <w:r>
        <w:rPr>
          <w:lang w:val="en-GB"/>
        </w:rPr>
        <w:t xml:space="preserve">ammunition will be procured for </w:t>
      </w:r>
      <w:r w:rsidR="00373536" w:rsidRPr="004C38FD">
        <w:rPr>
          <w:lang w:val="en-GB"/>
        </w:rPr>
        <w:t>121 million euros (</w:t>
      </w:r>
      <w:r>
        <w:rPr>
          <w:lang w:val="en-GB"/>
        </w:rPr>
        <w:t>VAT</w:t>
      </w:r>
      <w:r w:rsidR="00373536" w:rsidRPr="004C38FD">
        <w:rPr>
          <w:lang w:val="en-GB"/>
        </w:rPr>
        <w:t xml:space="preserve"> included)</w:t>
      </w:r>
      <w:r w:rsidR="002F1741" w:rsidRPr="004C38FD">
        <w:rPr>
          <w:lang w:val="en-GB"/>
        </w:rPr>
        <w:t>,</w:t>
      </w:r>
      <w:r>
        <w:rPr>
          <w:lang w:val="en-GB"/>
        </w:rPr>
        <w:t xml:space="preserve"> to which funds from the National Defence Investment programme will be added</w:t>
      </w:r>
      <w:r w:rsidR="002F1741" w:rsidRPr="004C38FD">
        <w:rPr>
          <w:lang w:val="en-GB"/>
        </w:rPr>
        <w:t xml:space="preserve"> (20 mil</w:t>
      </w:r>
      <w:r w:rsidR="00373536" w:rsidRPr="004C38FD">
        <w:rPr>
          <w:lang w:val="en-GB"/>
        </w:rPr>
        <w:t>lion a year</w:t>
      </w:r>
      <w:r w:rsidR="002F1741" w:rsidRPr="004C38FD">
        <w:rPr>
          <w:lang w:val="en-GB"/>
        </w:rPr>
        <w:t xml:space="preserve">, </w:t>
      </w:r>
      <w:r w:rsidR="00373536" w:rsidRPr="004C38FD">
        <w:rPr>
          <w:lang w:val="en-GB"/>
        </w:rPr>
        <w:t>total</w:t>
      </w:r>
      <w:r>
        <w:rPr>
          <w:lang w:val="en-GB"/>
        </w:rPr>
        <w:t>ling</w:t>
      </w:r>
      <w:r w:rsidR="00373536" w:rsidRPr="004C38FD">
        <w:rPr>
          <w:lang w:val="en-GB"/>
        </w:rPr>
        <w:t xml:space="preserve"> 80 million in </w:t>
      </w:r>
      <w:r w:rsidR="002F1741" w:rsidRPr="004C38FD">
        <w:rPr>
          <w:lang w:val="en-GB"/>
        </w:rPr>
        <w:t xml:space="preserve">2021-2024). </w:t>
      </w:r>
      <w:r>
        <w:rPr>
          <w:lang w:val="en-GB"/>
        </w:rPr>
        <w:t>In t</w:t>
      </w:r>
      <w:r w:rsidR="00373536" w:rsidRPr="004C38FD">
        <w:rPr>
          <w:lang w:val="en-GB"/>
        </w:rPr>
        <w:t xml:space="preserve">otal </w:t>
      </w:r>
      <w:r w:rsidR="002F1741" w:rsidRPr="004C38FD">
        <w:rPr>
          <w:lang w:val="en-GB"/>
        </w:rPr>
        <w:t xml:space="preserve">201 </w:t>
      </w:r>
      <w:r w:rsidR="00373536" w:rsidRPr="004C38FD">
        <w:rPr>
          <w:lang w:val="en-GB"/>
        </w:rPr>
        <w:t>million</w:t>
      </w:r>
      <w:r w:rsidR="002F1741" w:rsidRPr="004C38FD">
        <w:rPr>
          <w:lang w:val="en-GB"/>
        </w:rPr>
        <w:t xml:space="preserve"> (</w:t>
      </w:r>
      <w:r w:rsidR="00373536" w:rsidRPr="004C38FD">
        <w:rPr>
          <w:lang w:val="en-GB"/>
        </w:rPr>
        <w:t xml:space="preserve">incl. </w:t>
      </w:r>
      <w:r>
        <w:rPr>
          <w:lang w:val="en-GB"/>
        </w:rPr>
        <w:t>VAT</w:t>
      </w:r>
      <w:r w:rsidR="002F1741" w:rsidRPr="004C38FD">
        <w:rPr>
          <w:lang w:val="en-GB"/>
        </w:rPr>
        <w:t>).</w:t>
      </w:r>
    </w:p>
    <w:p w14:paraId="022F4C42" w14:textId="77777777" w:rsidR="00B776B3" w:rsidRPr="004C38FD" w:rsidRDefault="00B776B3" w:rsidP="00B776B3">
      <w:pPr>
        <w:pStyle w:val="Loetelupunktidega"/>
        <w:numPr>
          <w:ilvl w:val="0"/>
          <w:numId w:val="0"/>
        </w:numPr>
        <w:ind w:left="340"/>
        <w:rPr>
          <w:lang w:val="en-GB"/>
        </w:rPr>
      </w:pPr>
    </w:p>
    <w:p w14:paraId="658B00C0" w14:textId="532E0DA2" w:rsidR="002F1741" w:rsidRPr="004C38FD" w:rsidRDefault="002F1741" w:rsidP="002F1741">
      <w:pPr>
        <w:pStyle w:val="Pealkiri3tase"/>
        <w:rPr>
          <w:lang w:val="en-GB"/>
        </w:rPr>
      </w:pPr>
      <w:bookmarkStart w:id="68" w:name="_Toc48071769"/>
      <w:r w:rsidRPr="004C38FD">
        <w:rPr>
          <w:lang w:val="en-GB"/>
        </w:rPr>
        <w:t>2.1</w:t>
      </w:r>
      <w:r w:rsidR="000B3264" w:rsidRPr="004C38FD">
        <w:rPr>
          <w:lang w:val="en-GB"/>
        </w:rPr>
        <w:t>5</w:t>
      </w:r>
      <w:r w:rsidRPr="004C38FD">
        <w:rPr>
          <w:lang w:val="en-GB"/>
        </w:rPr>
        <w:t xml:space="preserve">.2 </w:t>
      </w:r>
      <w:r w:rsidR="00B776B3" w:rsidRPr="004C38FD">
        <w:rPr>
          <w:lang w:val="en-GB"/>
        </w:rPr>
        <w:t>Collective defence programme</w:t>
      </w:r>
    </w:p>
    <w:bookmarkEnd w:id="68"/>
    <w:p w14:paraId="20A8B28C" w14:textId="69325335" w:rsidR="002F1741" w:rsidRPr="004C38FD" w:rsidRDefault="00B776B3" w:rsidP="002F1741">
      <w:pPr>
        <w:pStyle w:val="Phitekst"/>
        <w:rPr>
          <w:rStyle w:val="Tugev"/>
          <w:lang w:val="en-GB"/>
        </w:rPr>
      </w:pPr>
      <w:r w:rsidRPr="004C38FD">
        <w:rPr>
          <w:rStyle w:val="Tugev"/>
          <w:lang w:val="en-GB"/>
        </w:rPr>
        <w:t>Aim of the programme</w:t>
      </w:r>
      <w:r w:rsidR="002F1741" w:rsidRPr="004C38FD">
        <w:rPr>
          <w:rStyle w:val="Tugev"/>
          <w:lang w:val="en-GB"/>
        </w:rPr>
        <w:t xml:space="preserve">: </w:t>
      </w:r>
    </w:p>
    <w:p w14:paraId="02D674D0" w14:textId="1D3B6147" w:rsidR="002F1741" w:rsidRPr="004C38FD" w:rsidRDefault="002F1741" w:rsidP="002F1741">
      <w:pPr>
        <w:pStyle w:val="Phitekst"/>
        <w:rPr>
          <w:lang w:val="en-GB"/>
        </w:rPr>
      </w:pPr>
      <w:r w:rsidRPr="004C38FD">
        <w:rPr>
          <w:lang w:val="en-GB"/>
        </w:rPr>
        <w:t>NATO</w:t>
      </w:r>
      <w:r w:rsidR="00B776B3" w:rsidRPr="004C38FD">
        <w:rPr>
          <w:lang w:val="en-GB"/>
        </w:rPr>
        <w:t>’s collective defence is efficient and strong. Functioning of collective defence is ensured, including through Estonia’s participation in international security and the allies’ contribution to defending Estonia</w:t>
      </w:r>
      <w:r w:rsidRPr="004C38FD">
        <w:rPr>
          <w:lang w:val="en-GB"/>
        </w:rPr>
        <w:t>.</w:t>
      </w:r>
    </w:p>
    <w:p w14:paraId="04A05BA0" w14:textId="3696848B" w:rsidR="00B97E6D" w:rsidRPr="004C38FD" w:rsidRDefault="00E56100" w:rsidP="00B97E6D">
      <w:pPr>
        <w:pStyle w:val="Pealdis"/>
        <w:rPr>
          <w:lang w:val="en-GB"/>
        </w:rPr>
      </w:pPr>
      <w:r w:rsidRPr="004C38FD">
        <w:rPr>
          <w:lang w:val="en-GB"/>
        </w:rPr>
        <w:t>Table</w:t>
      </w:r>
      <w:r w:rsidR="00B97E6D" w:rsidRPr="004C38FD">
        <w:rPr>
          <w:lang w:val="en-GB"/>
        </w:rPr>
        <w:t xml:space="preserve"> </w:t>
      </w:r>
      <w:r w:rsidR="009347CA" w:rsidRPr="004C38FD">
        <w:rPr>
          <w:lang w:val="en-GB"/>
        </w:rPr>
        <w:fldChar w:fldCharType="begin"/>
      </w:r>
      <w:r w:rsidR="009347CA" w:rsidRPr="004C38FD">
        <w:rPr>
          <w:lang w:val="en-GB"/>
        </w:rPr>
        <w:instrText xml:space="preserve"> SEQ Tabel \* ARABIC </w:instrText>
      </w:r>
      <w:r w:rsidR="009347CA" w:rsidRPr="004C38FD">
        <w:rPr>
          <w:lang w:val="en-GB"/>
        </w:rPr>
        <w:fldChar w:fldCharType="separate"/>
      </w:r>
      <w:r w:rsidR="00FD5686" w:rsidRPr="004C38FD">
        <w:rPr>
          <w:lang w:val="en-GB"/>
        </w:rPr>
        <w:t>46</w:t>
      </w:r>
      <w:r w:rsidR="009347CA" w:rsidRPr="004C38FD">
        <w:rPr>
          <w:lang w:val="en-GB"/>
        </w:rPr>
        <w:fldChar w:fldCharType="end"/>
      </w:r>
      <w:r w:rsidR="00B97E6D" w:rsidRPr="004C38FD">
        <w:rPr>
          <w:lang w:val="en-GB"/>
        </w:rPr>
        <w:t xml:space="preserve">. </w:t>
      </w:r>
      <w:r w:rsidR="00B776B3" w:rsidRPr="004C38FD">
        <w:rPr>
          <w:lang w:val="en-GB"/>
        </w:rPr>
        <w:t>Indicator and target levels of the programme on participating in collective defence</w:t>
      </w:r>
      <w:r w:rsidR="00B97E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08"/>
        <w:gridCol w:w="925"/>
        <w:gridCol w:w="1207"/>
        <w:gridCol w:w="1207"/>
        <w:gridCol w:w="1207"/>
        <w:gridCol w:w="1207"/>
      </w:tblGrid>
      <w:tr w:rsidR="002F1741" w:rsidRPr="004C38FD" w14:paraId="2DCE39F7" w14:textId="77777777" w:rsidTr="00155B97">
        <w:trPr>
          <w:trHeight w:val="458"/>
          <w:tblHeader/>
        </w:trPr>
        <w:tc>
          <w:tcPr>
            <w:tcW w:w="1825" w:type="pct"/>
            <w:vMerge w:val="restart"/>
            <w:shd w:val="clear" w:color="auto" w:fill="2E74B5" w:themeFill="accent1" w:themeFillShade="BF"/>
            <w:vAlign w:val="center"/>
            <w:hideMark/>
          </w:tcPr>
          <w:p w14:paraId="160694DB" w14:textId="64DC40C2" w:rsidR="002F1741" w:rsidRPr="004C38FD" w:rsidRDefault="00D1605C" w:rsidP="002F1741">
            <w:pPr>
              <w:pStyle w:val="Tabelid"/>
              <w:rPr>
                <w:lang w:val="en-GB"/>
              </w:rPr>
            </w:pPr>
            <w:r w:rsidRPr="004C38FD">
              <w:rPr>
                <w:lang w:val="en-GB"/>
              </w:rPr>
              <w:t>Indicator/Target level</w:t>
            </w:r>
          </w:p>
        </w:tc>
        <w:tc>
          <w:tcPr>
            <w:tcW w:w="510" w:type="pct"/>
            <w:vMerge w:val="restart"/>
            <w:shd w:val="clear" w:color="auto" w:fill="2E74B5" w:themeFill="accent1" w:themeFillShade="BF"/>
            <w:vAlign w:val="center"/>
            <w:hideMark/>
          </w:tcPr>
          <w:p w14:paraId="15894956" w14:textId="7E5E382A" w:rsidR="002F1741" w:rsidRPr="004C38FD" w:rsidRDefault="00B776B3" w:rsidP="002F1741">
            <w:pPr>
              <w:pStyle w:val="Tabelid"/>
              <w:rPr>
                <w:lang w:val="en-GB"/>
              </w:rPr>
            </w:pPr>
            <w:r w:rsidRPr="004C38FD">
              <w:rPr>
                <w:lang w:val="en-GB"/>
              </w:rPr>
              <w:t>Previous actual level</w:t>
            </w:r>
            <w:r w:rsidR="002F1741" w:rsidRPr="004C38FD">
              <w:rPr>
                <w:lang w:val="en-GB"/>
              </w:rPr>
              <w:t xml:space="preserve"> (2019)</w:t>
            </w:r>
          </w:p>
        </w:tc>
        <w:tc>
          <w:tcPr>
            <w:tcW w:w="666" w:type="pct"/>
            <w:vMerge w:val="restart"/>
            <w:shd w:val="clear" w:color="auto" w:fill="2E74B5" w:themeFill="accent1" w:themeFillShade="BF"/>
            <w:vAlign w:val="center"/>
            <w:hideMark/>
          </w:tcPr>
          <w:p w14:paraId="4ECF2F6C" w14:textId="77777777" w:rsidR="002F1741" w:rsidRPr="004C38FD" w:rsidRDefault="002F1741" w:rsidP="002F1741">
            <w:pPr>
              <w:pStyle w:val="Tabelid"/>
              <w:rPr>
                <w:lang w:val="en-GB"/>
              </w:rPr>
            </w:pPr>
            <w:r w:rsidRPr="004C38FD">
              <w:rPr>
                <w:lang w:val="en-GB"/>
              </w:rPr>
              <w:t>2021</w:t>
            </w:r>
          </w:p>
        </w:tc>
        <w:tc>
          <w:tcPr>
            <w:tcW w:w="666" w:type="pct"/>
            <w:vMerge w:val="restart"/>
            <w:shd w:val="clear" w:color="auto" w:fill="2E74B5" w:themeFill="accent1" w:themeFillShade="BF"/>
            <w:vAlign w:val="center"/>
            <w:hideMark/>
          </w:tcPr>
          <w:p w14:paraId="7D5B3180" w14:textId="77777777" w:rsidR="002F1741" w:rsidRPr="004C38FD" w:rsidRDefault="002F1741" w:rsidP="002F1741">
            <w:pPr>
              <w:pStyle w:val="Tabelid"/>
              <w:rPr>
                <w:lang w:val="en-GB"/>
              </w:rPr>
            </w:pPr>
            <w:r w:rsidRPr="004C38FD">
              <w:rPr>
                <w:lang w:val="en-GB"/>
              </w:rPr>
              <w:t>2022</w:t>
            </w:r>
          </w:p>
        </w:tc>
        <w:tc>
          <w:tcPr>
            <w:tcW w:w="666" w:type="pct"/>
            <w:vMerge w:val="restart"/>
            <w:shd w:val="clear" w:color="auto" w:fill="2E74B5" w:themeFill="accent1" w:themeFillShade="BF"/>
            <w:vAlign w:val="center"/>
            <w:hideMark/>
          </w:tcPr>
          <w:p w14:paraId="2E86F197" w14:textId="77777777" w:rsidR="002F1741" w:rsidRPr="004C38FD" w:rsidRDefault="002F1741" w:rsidP="002F1741">
            <w:pPr>
              <w:pStyle w:val="Tabelid"/>
              <w:rPr>
                <w:lang w:val="en-GB"/>
              </w:rPr>
            </w:pPr>
            <w:r w:rsidRPr="004C38FD">
              <w:rPr>
                <w:lang w:val="en-GB"/>
              </w:rPr>
              <w:t>2023</w:t>
            </w:r>
          </w:p>
        </w:tc>
        <w:tc>
          <w:tcPr>
            <w:tcW w:w="666" w:type="pct"/>
            <w:vMerge w:val="restart"/>
            <w:shd w:val="clear" w:color="auto" w:fill="2E74B5" w:themeFill="accent1" w:themeFillShade="BF"/>
            <w:vAlign w:val="center"/>
            <w:hideMark/>
          </w:tcPr>
          <w:p w14:paraId="09EEEB86" w14:textId="77777777" w:rsidR="002F1741" w:rsidRPr="004C38FD" w:rsidRDefault="002F1741" w:rsidP="002F1741">
            <w:pPr>
              <w:pStyle w:val="Tabelid"/>
              <w:rPr>
                <w:lang w:val="en-GB"/>
              </w:rPr>
            </w:pPr>
            <w:r w:rsidRPr="004C38FD">
              <w:rPr>
                <w:lang w:val="en-GB"/>
              </w:rPr>
              <w:t>2024</w:t>
            </w:r>
          </w:p>
        </w:tc>
      </w:tr>
      <w:tr w:rsidR="002F1741" w:rsidRPr="004C38FD" w14:paraId="4E4D4763" w14:textId="77777777" w:rsidTr="00155B97">
        <w:trPr>
          <w:trHeight w:val="458"/>
          <w:tblHeader/>
        </w:trPr>
        <w:tc>
          <w:tcPr>
            <w:tcW w:w="1825" w:type="pct"/>
            <w:vMerge/>
            <w:shd w:val="clear" w:color="auto" w:fill="2E74B5" w:themeFill="accent1" w:themeFillShade="BF"/>
            <w:vAlign w:val="center"/>
            <w:hideMark/>
          </w:tcPr>
          <w:p w14:paraId="5B927ABE" w14:textId="77777777" w:rsidR="002F1741" w:rsidRPr="004C38FD" w:rsidRDefault="002F1741" w:rsidP="002F1741">
            <w:pPr>
              <w:pStyle w:val="Tabelid"/>
              <w:rPr>
                <w:lang w:val="en-GB"/>
              </w:rPr>
            </w:pPr>
          </w:p>
        </w:tc>
        <w:tc>
          <w:tcPr>
            <w:tcW w:w="510" w:type="pct"/>
            <w:vMerge/>
            <w:shd w:val="clear" w:color="auto" w:fill="2E74B5" w:themeFill="accent1" w:themeFillShade="BF"/>
            <w:vAlign w:val="center"/>
            <w:hideMark/>
          </w:tcPr>
          <w:p w14:paraId="1D7BA5D7" w14:textId="77777777" w:rsidR="002F1741" w:rsidRPr="004C38FD" w:rsidRDefault="002F1741" w:rsidP="002F1741">
            <w:pPr>
              <w:pStyle w:val="Tabelid"/>
              <w:rPr>
                <w:lang w:val="en-GB"/>
              </w:rPr>
            </w:pPr>
          </w:p>
        </w:tc>
        <w:tc>
          <w:tcPr>
            <w:tcW w:w="666" w:type="pct"/>
            <w:vMerge/>
            <w:shd w:val="clear" w:color="auto" w:fill="2E74B5" w:themeFill="accent1" w:themeFillShade="BF"/>
            <w:vAlign w:val="center"/>
            <w:hideMark/>
          </w:tcPr>
          <w:p w14:paraId="2B95E247" w14:textId="77777777" w:rsidR="002F1741" w:rsidRPr="004C38FD" w:rsidRDefault="002F1741" w:rsidP="002F1741">
            <w:pPr>
              <w:pStyle w:val="Tabelid"/>
              <w:rPr>
                <w:lang w:val="en-GB"/>
              </w:rPr>
            </w:pPr>
          </w:p>
        </w:tc>
        <w:tc>
          <w:tcPr>
            <w:tcW w:w="666" w:type="pct"/>
            <w:vMerge/>
            <w:shd w:val="clear" w:color="auto" w:fill="2E74B5" w:themeFill="accent1" w:themeFillShade="BF"/>
            <w:vAlign w:val="center"/>
            <w:hideMark/>
          </w:tcPr>
          <w:p w14:paraId="301687F9" w14:textId="77777777" w:rsidR="002F1741" w:rsidRPr="004C38FD" w:rsidRDefault="002F1741" w:rsidP="002F1741">
            <w:pPr>
              <w:pStyle w:val="Tabelid"/>
              <w:rPr>
                <w:lang w:val="en-GB"/>
              </w:rPr>
            </w:pPr>
          </w:p>
        </w:tc>
        <w:tc>
          <w:tcPr>
            <w:tcW w:w="666" w:type="pct"/>
            <w:vMerge/>
            <w:shd w:val="clear" w:color="auto" w:fill="2E74B5" w:themeFill="accent1" w:themeFillShade="BF"/>
            <w:vAlign w:val="center"/>
            <w:hideMark/>
          </w:tcPr>
          <w:p w14:paraId="6B6B2E8D" w14:textId="77777777" w:rsidR="002F1741" w:rsidRPr="004C38FD" w:rsidRDefault="002F1741" w:rsidP="002F1741">
            <w:pPr>
              <w:pStyle w:val="Tabelid"/>
              <w:rPr>
                <w:lang w:val="en-GB"/>
              </w:rPr>
            </w:pPr>
          </w:p>
        </w:tc>
        <w:tc>
          <w:tcPr>
            <w:tcW w:w="666" w:type="pct"/>
            <w:vMerge/>
            <w:shd w:val="clear" w:color="auto" w:fill="2E74B5" w:themeFill="accent1" w:themeFillShade="BF"/>
            <w:vAlign w:val="center"/>
            <w:hideMark/>
          </w:tcPr>
          <w:p w14:paraId="09E5C1ED" w14:textId="77777777" w:rsidR="002F1741" w:rsidRPr="004C38FD" w:rsidRDefault="002F1741" w:rsidP="002F1741">
            <w:pPr>
              <w:pStyle w:val="Tabelid"/>
              <w:rPr>
                <w:lang w:val="en-GB"/>
              </w:rPr>
            </w:pPr>
          </w:p>
        </w:tc>
      </w:tr>
      <w:tr w:rsidR="002F1741" w:rsidRPr="004C38FD" w14:paraId="60460074" w14:textId="77777777" w:rsidTr="00155B97">
        <w:trPr>
          <w:trHeight w:val="408"/>
        </w:trPr>
        <w:tc>
          <w:tcPr>
            <w:tcW w:w="1825" w:type="pct"/>
            <w:shd w:val="clear" w:color="auto" w:fill="auto"/>
          </w:tcPr>
          <w:p w14:paraId="05B873D7" w14:textId="0038DBA2" w:rsidR="002F1741" w:rsidRPr="004C38FD" w:rsidRDefault="00B776B3" w:rsidP="002F1741">
            <w:pPr>
              <w:pStyle w:val="Tabelid"/>
              <w:rPr>
                <w:lang w:val="en-GB"/>
              </w:rPr>
            </w:pPr>
            <w:r w:rsidRPr="004C38FD">
              <w:rPr>
                <w:lang w:val="en-GB"/>
              </w:rPr>
              <w:t>Coalition troops are permanently located in Estonia</w:t>
            </w:r>
            <w:r w:rsidR="002F1741" w:rsidRPr="004C38FD">
              <w:rPr>
                <w:lang w:val="en-GB"/>
              </w:rPr>
              <w:t>.</w:t>
            </w:r>
          </w:p>
          <w:p w14:paraId="1040AE8A" w14:textId="38EDE218" w:rsidR="002F1741" w:rsidRPr="004C38FD" w:rsidRDefault="009C0513" w:rsidP="002F1741">
            <w:pPr>
              <w:pStyle w:val="Tabelid"/>
              <w:rPr>
                <w:i/>
                <w:lang w:val="en-GB"/>
              </w:rPr>
            </w:pPr>
            <w:r w:rsidRPr="004C38FD">
              <w:rPr>
                <w:i/>
                <w:lang w:val="en-GB"/>
              </w:rPr>
              <w:t>Source:</w:t>
            </w:r>
            <w:r w:rsidR="002F1741" w:rsidRPr="004C38FD">
              <w:rPr>
                <w:i/>
                <w:lang w:val="en-GB"/>
              </w:rPr>
              <w:t xml:space="preserve"> </w:t>
            </w:r>
            <w:r w:rsidR="00B776B3" w:rsidRPr="004C38FD">
              <w:rPr>
                <w:i/>
                <w:lang w:val="en-GB"/>
              </w:rPr>
              <w:t>Ministry of Defence</w:t>
            </w:r>
          </w:p>
        </w:tc>
        <w:tc>
          <w:tcPr>
            <w:tcW w:w="510" w:type="pct"/>
            <w:shd w:val="clear" w:color="auto" w:fill="auto"/>
            <w:vAlign w:val="center"/>
          </w:tcPr>
          <w:p w14:paraId="1C7496C9" w14:textId="67FAD46B" w:rsidR="002F1741" w:rsidRPr="004C38FD" w:rsidRDefault="00B776B3" w:rsidP="002F1741">
            <w:pPr>
              <w:pStyle w:val="Tabelid"/>
              <w:rPr>
                <w:lang w:val="en-GB"/>
              </w:rPr>
            </w:pPr>
            <w:r w:rsidRPr="004C38FD">
              <w:rPr>
                <w:lang w:val="en-GB"/>
              </w:rPr>
              <w:t>YES</w:t>
            </w:r>
          </w:p>
        </w:tc>
        <w:tc>
          <w:tcPr>
            <w:tcW w:w="666" w:type="pct"/>
            <w:shd w:val="clear" w:color="000000" w:fill="FFFFFF"/>
            <w:vAlign w:val="center"/>
          </w:tcPr>
          <w:p w14:paraId="3FC96EC4" w14:textId="153DDB42" w:rsidR="002F1741" w:rsidRPr="004C38FD" w:rsidRDefault="00B776B3" w:rsidP="002F1741">
            <w:pPr>
              <w:pStyle w:val="Tabelid"/>
              <w:rPr>
                <w:lang w:val="en-GB"/>
              </w:rPr>
            </w:pPr>
            <w:r w:rsidRPr="004C38FD">
              <w:rPr>
                <w:lang w:val="en-GB"/>
              </w:rPr>
              <w:t>YES</w:t>
            </w:r>
          </w:p>
        </w:tc>
        <w:tc>
          <w:tcPr>
            <w:tcW w:w="666" w:type="pct"/>
            <w:shd w:val="clear" w:color="000000" w:fill="FFFFFF"/>
            <w:vAlign w:val="center"/>
          </w:tcPr>
          <w:p w14:paraId="2DAB3590" w14:textId="13B81E0F" w:rsidR="002F1741" w:rsidRPr="004C38FD" w:rsidRDefault="00B776B3" w:rsidP="002F1741">
            <w:pPr>
              <w:pStyle w:val="Tabelid"/>
              <w:rPr>
                <w:lang w:val="en-GB"/>
              </w:rPr>
            </w:pPr>
            <w:r w:rsidRPr="004C38FD">
              <w:rPr>
                <w:lang w:val="en-GB"/>
              </w:rPr>
              <w:t>YES</w:t>
            </w:r>
          </w:p>
        </w:tc>
        <w:tc>
          <w:tcPr>
            <w:tcW w:w="666" w:type="pct"/>
            <w:shd w:val="clear" w:color="000000" w:fill="FFFFFF"/>
            <w:vAlign w:val="center"/>
          </w:tcPr>
          <w:p w14:paraId="1C329F6B" w14:textId="0A056A4A" w:rsidR="002F1741" w:rsidRPr="004C38FD" w:rsidRDefault="00B776B3" w:rsidP="002F1741">
            <w:pPr>
              <w:pStyle w:val="Tabelid"/>
              <w:rPr>
                <w:lang w:val="en-GB"/>
              </w:rPr>
            </w:pPr>
            <w:r w:rsidRPr="004C38FD">
              <w:rPr>
                <w:lang w:val="en-GB"/>
              </w:rPr>
              <w:t>YES</w:t>
            </w:r>
          </w:p>
        </w:tc>
        <w:tc>
          <w:tcPr>
            <w:tcW w:w="666" w:type="pct"/>
            <w:shd w:val="clear" w:color="000000" w:fill="FFFFFF"/>
            <w:vAlign w:val="center"/>
          </w:tcPr>
          <w:p w14:paraId="5D1A97FF" w14:textId="4441DAE3" w:rsidR="002F1741" w:rsidRPr="004C38FD" w:rsidRDefault="00B776B3" w:rsidP="002F1741">
            <w:pPr>
              <w:pStyle w:val="Tabelid"/>
              <w:rPr>
                <w:lang w:val="en-GB"/>
              </w:rPr>
            </w:pPr>
            <w:r w:rsidRPr="004C38FD">
              <w:rPr>
                <w:lang w:val="en-GB"/>
              </w:rPr>
              <w:t>YES</w:t>
            </w:r>
          </w:p>
        </w:tc>
      </w:tr>
    </w:tbl>
    <w:p w14:paraId="788C54C7" w14:textId="77777777" w:rsidR="002F1741" w:rsidRPr="004C38FD" w:rsidRDefault="002F1741" w:rsidP="002F1741">
      <w:pPr>
        <w:rPr>
          <w:color w:val="000000" w:themeColor="text1"/>
          <w:szCs w:val="24"/>
          <w:lang w:val="en-GB"/>
        </w:rPr>
      </w:pPr>
    </w:p>
    <w:p w14:paraId="3A9D530D" w14:textId="16ECAA67" w:rsidR="002F1741" w:rsidRPr="004C38FD" w:rsidRDefault="00B776B3" w:rsidP="002F1741">
      <w:pPr>
        <w:pStyle w:val="Phitekst"/>
        <w:rPr>
          <w:rStyle w:val="Tugev"/>
          <w:lang w:val="en-GB"/>
        </w:rPr>
      </w:pPr>
      <w:r w:rsidRPr="004C38FD">
        <w:rPr>
          <w:rStyle w:val="Tugev"/>
          <w:lang w:val="en-GB"/>
        </w:rPr>
        <w:t>Important</w:t>
      </w:r>
      <w:r w:rsidR="002F1741" w:rsidRPr="004C38FD">
        <w:rPr>
          <w:rStyle w:val="Tugev"/>
          <w:lang w:val="en-GB"/>
        </w:rPr>
        <w:t xml:space="preserve"> </w:t>
      </w:r>
      <w:r w:rsidR="00C602BF" w:rsidRPr="004C38FD">
        <w:rPr>
          <w:rStyle w:val="Tugev"/>
          <w:lang w:val="en-GB"/>
        </w:rPr>
        <w:t xml:space="preserve">activities </w:t>
      </w:r>
      <w:r w:rsidRPr="004C38FD">
        <w:rPr>
          <w:rStyle w:val="Tugev"/>
          <w:lang w:val="en-GB"/>
        </w:rPr>
        <w:t>to achieve the objectives of</w:t>
      </w:r>
      <w:r w:rsidR="00C602BF" w:rsidRPr="004C38FD">
        <w:rPr>
          <w:rStyle w:val="Tugev"/>
          <w:lang w:val="en-GB"/>
        </w:rPr>
        <w:t xml:space="preserve"> </w:t>
      </w:r>
      <w:r w:rsidR="002F1741" w:rsidRPr="004C38FD">
        <w:rPr>
          <w:rStyle w:val="Tugev"/>
          <w:lang w:val="en-GB"/>
        </w:rPr>
        <w:t xml:space="preserve">2021-2024 </w:t>
      </w:r>
    </w:p>
    <w:p w14:paraId="4087DDD5" w14:textId="093ACBC5" w:rsidR="002F1741" w:rsidRPr="004C38FD" w:rsidRDefault="002F1741" w:rsidP="002F1741">
      <w:pPr>
        <w:pStyle w:val="Loetelupunktidega"/>
        <w:rPr>
          <w:lang w:val="en-GB"/>
        </w:rPr>
      </w:pPr>
      <w:r w:rsidRPr="004C38FD">
        <w:rPr>
          <w:lang w:val="en-GB"/>
        </w:rPr>
        <w:t>E</w:t>
      </w:r>
      <w:r w:rsidR="00B776B3" w:rsidRPr="004C38FD">
        <w:rPr>
          <w:lang w:val="en-GB"/>
        </w:rPr>
        <w:t>stonia is actively involved in developing and strengthening NATO’s deterrent and defence policy measures.</w:t>
      </w:r>
      <w:r w:rsidRPr="004C38FD">
        <w:rPr>
          <w:lang w:val="en-GB"/>
        </w:rPr>
        <w:t xml:space="preserve"> </w:t>
      </w:r>
      <w:r w:rsidR="00B776B3" w:rsidRPr="004C38FD">
        <w:rPr>
          <w:lang w:val="en-GB"/>
        </w:rPr>
        <w:t xml:space="preserve">Estonia supports the development of defence cooperation in the European Union </w:t>
      </w:r>
      <w:r w:rsidR="00E56100" w:rsidRPr="004C38FD">
        <w:rPr>
          <w:lang w:val="en-GB"/>
        </w:rPr>
        <w:t xml:space="preserve">and </w:t>
      </w:r>
      <w:r w:rsidR="00B776B3" w:rsidRPr="004C38FD">
        <w:rPr>
          <w:lang w:val="en-GB"/>
        </w:rPr>
        <w:t>close partnership with strategic allies</w:t>
      </w:r>
      <w:r w:rsidRPr="004C38FD">
        <w:rPr>
          <w:lang w:val="en-GB"/>
        </w:rPr>
        <w:t>.</w:t>
      </w:r>
    </w:p>
    <w:p w14:paraId="3756127D" w14:textId="7325492B" w:rsidR="002F1741" w:rsidRPr="004C38FD" w:rsidRDefault="00DD5516" w:rsidP="002F1741">
      <w:pPr>
        <w:pStyle w:val="Loetelupunktidega"/>
        <w:rPr>
          <w:lang w:val="en-GB"/>
        </w:rPr>
      </w:pPr>
      <w:r w:rsidRPr="004C38FD">
        <w:rPr>
          <w:lang w:val="en-GB"/>
        </w:rPr>
        <w:t xml:space="preserve">As to the helping policy, funds are planned for the trust funding for NATO’s armed forces in Afghanistan, as well as for supporting </w:t>
      </w:r>
      <w:r w:rsidR="002F1741" w:rsidRPr="004C38FD">
        <w:rPr>
          <w:lang w:val="en-GB"/>
        </w:rPr>
        <w:t>G</w:t>
      </w:r>
      <w:r w:rsidRPr="004C38FD">
        <w:rPr>
          <w:lang w:val="en-GB"/>
        </w:rPr>
        <w:t>eorgia and Ukraine and for contributing to the Geneva Centre for Security Policy</w:t>
      </w:r>
      <w:r w:rsidR="002F1741" w:rsidRPr="004C38FD">
        <w:rPr>
          <w:lang w:val="en-GB"/>
        </w:rPr>
        <w:t>. T</w:t>
      </w:r>
      <w:r w:rsidRPr="004C38FD">
        <w:rPr>
          <w:lang w:val="en-GB"/>
        </w:rPr>
        <w:t>ransportation costs for rehabilitation of wounded soldiers in Ukraine are covered</w:t>
      </w:r>
      <w:r w:rsidR="002F1741" w:rsidRPr="004C38FD">
        <w:rPr>
          <w:lang w:val="en-GB"/>
        </w:rPr>
        <w:t xml:space="preserve">. </w:t>
      </w:r>
    </w:p>
    <w:p w14:paraId="7C1024A4" w14:textId="40AE59B6" w:rsidR="002F1741" w:rsidRPr="004C38FD" w:rsidRDefault="002F1741" w:rsidP="002F1741">
      <w:pPr>
        <w:pStyle w:val="Loetelupunktidega"/>
        <w:rPr>
          <w:lang w:val="en-GB"/>
        </w:rPr>
      </w:pPr>
      <w:r w:rsidRPr="004C38FD">
        <w:rPr>
          <w:lang w:val="en-GB"/>
        </w:rPr>
        <w:t>E</w:t>
      </w:r>
      <w:r w:rsidR="00DD5516" w:rsidRPr="004C38FD">
        <w:rPr>
          <w:lang w:val="en-GB"/>
        </w:rPr>
        <w:t>stonia is one of the founding states of the Multinational Division North Headquarters</w:t>
      </w:r>
      <w:r w:rsidRPr="004C38FD">
        <w:rPr>
          <w:lang w:val="en-GB"/>
        </w:rPr>
        <w:t xml:space="preserve">. </w:t>
      </w:r>
      <w:r w:rsidR="00DD5516" w:rsidRPr="004C38FD">
        <w:rPr>
          <w:lang w:val="en-GB"/>
        </w:rPr>
        <w:t xml:space="preserve">Participation involves the manning of posts and contributing to covering the general expenses of the headquarters. The headquarters, established in March </w:t>
      </w:r>
      <w:r w:rsidRPr="004C38FD">
        <w:rPr>
          <w:lang w:val="en-GB"/>
        </w:rPr>
        <w:t>2019</w:t>
      </w:r>
      <w:r w:rsidR="00DD5516" w:rsidRPr="004C38FD">
        <w:rPr>
          <w:lang w:val="en-GB"/>
        </w:rPr>
        <w:t xml:space="preserve"> at the Adaži Military Base in Latvia, is aimed at enhancing the region’s defence capability integrating </w:t>
      </w:r>
      <w:r w:rsidR="00DD5516" w:rsidRPr="004C38FD">
        <w:rPr>
          <w:lang w:val="en-GB"/>
        </w:rPr>
        <w:lastRenderedPageBreak/>
        <w:t xml:space="preserve">military units in the region with NATO’s senior management structure </w:t>
      </w:r>
      <w:r w:rsidRPr="004C38FD">
        <w:rPr>
          <w:lang w:val="en-GB"/>
        </w:rPr>
        <w:t xml:space="preserve"> </w:t>
      </w:r>
      <w:r w:rsidR="00DD5516" w:rsidRPr="004C38FD">
        <w:rPr>
          <w:lang w:val="en-GB"/>
        </w:rPr>
        <w:t>to achieve full operational capability</w:t>
      </w:r>
      <w:r w:rsidRPr="004C38FD">
        <w:rPr>
          <w:lang w:val="en-GB"/>
        </w:rPr>
        <w:t xml:space="preserve">. </w:t>
      </w:r>
      <w:r w:rsidR="00DD5516" w:rsidRPr="004C38FD">
        <w:rPr>
          <w:lang w:val="en-GB"/>
        </w:rPr>
        <w:t>By creating the Northern Headquarters, NATO’s military structure gains a military leading standard that is specifically focused on the defence of Estonia and Latvia. A respective military police unit will be provided to support the headquarters</w:t>
      </w:r>
      <w:r w:rsidRPr="004C38FD">
        <w:rPr>
          <w:lang w:val="en-GB"/>
        </w:rPr>
        <w:t>.</w:t>
      </w:r>
    </w:p>
    <w:p w14:paraId="125AA29D" w14:textId="182905FB" w:rsidR="002F1741" w:rsidRPr="004C38FD" w:rsidRDefault="002F1741" w:rsidP="002F1741">
      <w:pPr>
        <w:pStyle w:val="Loetelupunktidega"/>
        <w:rPr>
          <w:lang w:val="en-GB"/>
        </w:rPr>
      </w:pPr>
      <w:r w:rsidRPr="004C38FD">
        <w:rPr>
          <w:lang w:val="en-GB"/>
        </w:rPr>
        <w:t>E</w:t>
      </w:r>
      <w:r w:rsidR="00DD5516" w:rsidRPr="004C38FD">
        <w:rPr>
          <w:lang w:val="en-GB"/>
        </w:rPr>
        <w:t>stonia participates in international military and civilian operations that support the achievement of Estonia’s security and defence policy goals and deepening defence cooperation with strategic allies that are important for Estonia</w:t>
      </w:r>
      <w:r w:rsidRPr="004C38FD">
        <w:rPr>
          <w:lang w:val="en-GB"/>
        </w:rPr>
        <w:t xml:space="preserve">. </w:t>
      </w:r>
      <w:r w:rsidR="00DD5516" w:rsidRPr="004C38FD">
        <w:rPr>
          <w:lang w:val="en-GB"/>
        </w:rPr>
        <w:t>The volume of participation depends on the current decisions of the Government of the Republic and the Riigikogu.</w:t>
      </w:r>
      <w:r w:rsidRPr="004C38FD">
        <w:rPr>
          <w:lang w:val="en-GB"/>
        </w:rPr>
        <w:t xml:space="preserve"> </w:t>
      </w:r>
      <w:r w:rsidR="00DD5516" w:rsidRPr="004C38FD">
        <w:rPr>
          <w:lang w:val="en-GB"/>
        </w:rPr>
        <w:t xml:space="preserve">The annual cost of operations during the planning period is </w:t>
      </w:r>
      <w:r w:rsidRPr="004C38FD">
        <w:rPr>
          <w:lang w:val="en-GB"/>
        </w:rPr>
        <w:t>ca 11 m</w:t>
      </w:r>
      <w:r w:rsidR="00DD5516" w:rsidRPr="004C38FD">
        <w:rPr>
          <w:lang w:val="en-GB"/>
        </w:rPr>
        <w:t>illion euros</w:t>
      </w:r>
      <w:r w:rsidRPr="004C38FD">
        <w:rPr>
          <w:lang w:val="en-GB"/>
        </w:rPr>
        <w:t>, t</w:t>
      </w:r>
      <w:r w:rsidR="00DD5516" w:rsidRPr="004C38FD">
        <w:rPr>
          <w:lang w:val="en-GB"/>
        </w:rPr>
        <w:t>he actual cost will be determined during the period according to the actual mandates</w:t>
      </w:r>
      <w:r w:rsidRPr="004C38FD">
        <w:rPr>
          <w:lang w:val="en-GB"/>
        </w:rPr>
        <w:t xml:space="preserve">. </w:t>
      </w:r>
    </w:p>
    <w:p w14:paraId="3A1D1E67" w14:textId="6EEB5753" w:rsidR="002F1741" w:rsidRPr="004C38FD" w:rsidRDefault="00DD5516" w:rsidP="002F1741">
      <w:pPr>
        <w:pStyle w:val="Loetelupunktidega"/>
        <w:rPr>
          <w:lang w:val="en-GB"/>
        </w:rPr>
      </w:pPr>
      <w:r w:rsidRPr="004C38FD">
        <w:rPr>
          <w:lang w:val="en-GB"/>
        </w:rPr>
        <w:t>In Estonia, the Baltic air policing mission continues, accommodating the N</w:t>
      </w:r>
      <w:r w:rsidR="002F1741" w:rsidRPr="004C38FD">
        <w:rPr>
          <w:lang w:val="en-GB"/>
        </w:rPr>
        <w:t xml:space="preserve">ATO </w:t>
      </w:r>
      <w:r w:rsidRPr="004C38FD">
        <w:rPr>
          <w:lang w:val="en-GB"/>
        </w:rPr>
        <w:t>Force Integration Unit (</w:t>
      </w:r>
      <w:r w:rsidR="002F1741" w:rsidRPr="004C38FD">
        <w:rPr>
          <w:lang w:val="en-GB"/>
        </w:rPr>
        <w:t>NFIU)</w:t>
      </w:r>
      <w:r w:rsidR="00E56100" w:rsidRPr="004C38FD">
        <w:rPr>
          <w:lang w:val="en-GB"/>
        </w:rPr>
        <w:t xml:space="preserve"> and </w:t>
      </w:r>
      <w:r w:rsidR="00F558D1" w:rsidRPr="004C38FD">
        <w:rPr>
          <w:lang w:val="en-GB"/>
        </w:rPr>
        <w:t>the Enhance Forward Presence (</w:t>
      </w:r>
      <w:r w:rsidR="002F1741" w:rsidRPr="004C38FD">
        <w:rPr>
          <w:lang w:val="en-GB"/>
        </w:rPr>
        <w:t>eFP)</w:t>
      </w:r>
      <w:r w:rsidR="00F558D1" w:rsidRPr="004C38FD">
        <w:rPr>
          <w:lang w:val="en-GB"/>
        </w:rPr>
        <w:t xml:space="preserve"> of NATO led by the United Kingdom</w:t>
      </w:r>
      <w:r w:rsidR="002F1741" w:rsidRPr="004C38FD">
        <w:rPr>
          <w:lang w:val="en-GB"/>
        </w:rPr>
        <w:t xml:space="preserve">. </w:t>
      </w:r>
      <w:r w:rsidR="00F558D1" w:rsidRPr="004C38FD">
        <w:rPr>
          <w:lang w:val="en-GB"/>
        </w:rPr>
        <w:t>Resources have been planned to cover the navigation charges of the allies</w:t>
      </w:r>
      <w:r w:rsidR="002F1741" w:rsidRPr="004C38FD">
        <w:rPr>
          <w:lang w:val="en-GB"/>
        </w:rPr>
        <w:t xml:space="preserve">. </w:t>
      </w:r>
      <w:r w:rsidR="00F558D1" w:rsidRPr="004C38FD">
        <w:rPr>
          <w:lang w:val="en-GB"/>
        </w:rPr>
        <w:t>In terms of infrastructure projects, allied needs are supported at Ämari base, Tapa base and at the central training area.</w:t>
      </w:r>
      <w:r w:rsidR="002F1741" w:rsidRPr="004C38FD">
        <w:rPr>
          <w:lang w:val="en-GB"/>
        </w:rPr>
        <w:t xml:space="preserve"> </w:t>
      </w:r>
      <w:r w:rsidR="00F558D1" w:rsidRPr="004C38FD">
        <w:rPr>
          <w:lang w:val="en-GB"/>
        </w:rPr>
        <w:t xml:space="preserve">According to political agreements, direct costs of the allies’ reception will be covered in addition to the </w:t>
      </w:r>
      <w:r w:rsidR="002F1741" w:rsidRPr="004C38FD">
        <w:rPr>
          <w:lang w:val="en-GB"/>
        </w:rPr>
        <w:t xml:space="preserve">2% </w:t>
      </w:r>
      <w:r w:rsidR="00F558D1" w:rsidRPr="004C38FD">
        <w:rPr>
          <w:lang w:val="en-GB"/>
        </w:rPr>
        <w:t>of GDP allocated to national defence, which is used for implementing the National Defence Development Plan</w:t>
      </w:r>
      <w:r w:rsidR="002F1741" w:rsidRPr="004C38FD">
        <w:rPr>
          <w:lang w:val="en-GB"/>
        </w:rPr>
        <w:t xml:space="preserve"> 2017-2026.</w:t>
      </w:r>
    </w:p>
    <w:p w14:paraId="0A242632" w14:textId="77777777" w:rsidR="002F1741" w:rsidRPr="004C38FD" w:rsidRDefault="002F1741" w:rsidP="002F1741">
      <w:pPr>
        <w:pStyle w:val="Loendilik"/>
        <w:spacing w:after="160" w:line="259" w:lineRule="auto"/>
        <w:ind w:left="360"/>
        <w:rPr>
          <w:color w:val="000000" w:themeColor="text1"/>
          <w:szCs w:val="24"/>
          <w:lang w:val="en-GB"/>
        </w:rPr>
      </w:pPr>
    </w:p>
    <w:p w14:paraId="27D9F84C" w14:textId="44B493B8" w:rsidR="002F1741" w:rsidRPr="004C38FD" w:rsidRDefault="002F1741" w:rsidP="002F1741">
      <w:pPr>
        <w:pStyle w:val="Pealkiri3tase"/>
        <w:rPr>
          <w:lang w:val="en-GB"/>
        </w:rPr>
      </w:pPr>
      <w:bookmarkStart w:id="69" w:name="_Toc10117033"/>
      <w:bookmarkStart w:id="70" w:name="_Toc48071770"/>
      <w:r w:rsidRPr="004C38FD">
        <w:rPr>
          <w:lang w:val="en-GB"/>
        </w:rPr>
        <w:t>2.1</w:t>
      </w:r>
      <w:r w:rsidR="000B3264" w:rsidRPr="004C38FD">
        <w:rPr>
          <w:lang w:val="en-GB"/>
        </w:rPr>
        <w:t>5</w:t>
      </w:r>
      <w:r w:rsidRPr="004C38FD">
        <w:rPr>
          <w:lang w:val="en-GB"/>
        </w:rPr>
        <w:t xml:space="preserve">.3 </w:t>
      </w:r>
      <w:r w:rsidR="00F558D1" w:rsidRPr="004C38FD">
        <w:rPr>
          <w:lang w:val="en-GB"/>
        </w:rPr>
        <w:t>Intelligence</w:t>
      </w:r>
      <w:r w:rsidR="00E56100" w:rsidRPr="004C38FD">
        <w:rPr>
          <w:lang w:val="en-GB"/>
        </w:rPr>
        <w:t xml:space="preserve"> and </w:t>
      </w:r>
      <w:r w:rsidR="00F558D1" w:rsidRPr="004C38FD">
        <w:rPr>
          <w:lang w:val="en-GB"/>
        </w:rPr>
        <w:t>early warning</w:t>
      </w:r>
      <w:r w:rsidRPr="004C38FD">
        <w:rPr>
          <w:lang w:val="en-GB"/>
        </w:rPr>
        <w:t xml:space="preserve"> programm</w:t>
      </w:r>
      <w:r w:rsidR="00F558D1" w:rsidRPr="004C38FD">
        <w:rPr>
          <w:lang w:val="en-GB"/>
        </w:rPr>
        <w:t>e</w:t>
      </w:r>
    </w:p>
    <w:p w14:paraId="701754EC" w14:textId="4F1A0D00" w:rsidR="002F1741" w:rsidRPr="004C38FD" w:rsidRDefault="00C602BF" w:rsidP="002F1741">
      <w:pPr>
        <w:pStyle w:val="Phitekst"/>
        <w:rPr>
          <w:lang w:val="en-GB" w:eastAsia="et-EE"/>
        </w:rPr>
      </w:pPr>
      <w:r w:rsidRPr="004C38FD">
        <w:rPr>
          <w:lang w:val="en-GB" w:eastAsia="et-EE"/>
        </w:rPr>
        <w:t xml:space="preserve">The </w:t>
      </w:r>
      <w:r w:rsidR="00F558D1" w:rsidRPr="004C38FD">
        <w:rPr>
          <w:lang w:val="en-GB" w:eastAsia="et-EE"/>
        </w:rPr>
        <w:t>aim, indicators, target levels</w:t>
      </w:r>
      <w:r w:rsidR="00E56100" w:rsidRPr="004C38FD">
        <w:rPr>
          <w:lang w:val="en-GB" w:eastAsia="et-EE"/>
        </w:rPr>
        <w:t xml:space="preserve">, and </w:t>
      </w:r>
      <w:r w:rsidR="00F558D1" w:rsidRPr="004C38FD">
        <w:rPr>
          <w:lang w:val="en-GB" w:eastAsia="et-EE"/>
        </w:rPr>
        <w:t>important actions of the intelligence and early warning programme are protected by access restriction</w:t>
      </w:r>
      <w:r w:rsidR="002F1741" w:rsidRPr="004C38FD">
        <w:rPr>
          <w:lang w:val="en-GB" w:eastAsia="et-EE"/>
        </w:rPr>
        <w:t>.</w:t>
      </w:r>
    </w:p>
    <w:p w14:paraId="48B5A2B7" w14:textId="22A154ED" w:rsidR="009055AC" w:rsidRPr="004C38FD" w:rsidRDefault="009055AC" w:rsidP="002F1741">
      <w:pPr>
        <w:pStyle w:val="Phitekst"/>
        <w:rPr>
          <w:lang w:val="en-GB" w:eastAsia="et-EE"/>
        </w:rPr>
      </w:pPr>
    </w:p>
    <w:p w14:paraId="2243D9B2" w14:textId="77777777" w:rsidR="00855FD2" w:rsidRPr="004C38FD" w:rsidRDefault="00855FD2" w:rsidP="002F1741">
      <w:pPr>
        <w:pStyle w:val="Phitekst"/>
        <w:rPr>
          <w:lang w:val="en-GB" w:eastAsia="et-EE"/>
        </w:rPr>
      </w:pPr>
    </w:p>
    <w:p w14:paraId="4A21CF5B" w14:textId="61704D38" w:rsidR="002F1741" w:rsidRPr="004C38FD" w:rsidRDefault="002F1741" w:rsidP="002F1741">
      <w:pPr>
        <w:pStyle w:val="Pealkiri3tase"/>
        <w:rPr>
          <w:lang w:val="en-GB"/>
        </w:rPr>
      </w:pPr>
      <w:bookmarkStart w:id="71" w:name="_Toc10117034"/>
      <w:bookmarkStart w:id="72" w:name="_Toc48071771"/>
      <w:bookmarkEnd w:id="69"/>
      <w:bookmarkEnd w:id="70"/>
      <w:r w:rsidRPr="004C38FD">
        <w:rPr>
          <w:lang w:val="en-GB"/>
        </w:rPr>
        <w:t>2.1</w:t>
      </w:r>
      <w:r w:rsidR="000B3264" w:rsidRPr="004C38FD">
        <w:rPr>
          <w:lang w:val="en-GB"/>
        </w:rPr>
        <w:t>5</w:t>
      </w:r>
      <w:r w:rsidRPr="004C38FD">
        <w:rPr>
          <w:lang w:val="en-GB"/>
        </w:rPr>
        <w:t xml:space="preserve">.4 </w:t>
      </w:r>
      <w:r w:rsidR="00F558D1" w:rsidRPr="004C38FD">
        <w:rPr>
          <w:lang w:val="en-GB"/>
        </w:rPr>
        <w:t>Programme for developing defence policy and supporting activities</w:t>
      </w:r>
    </w:p>
    <w:bookmarkEnd w:id="71"/>
    <w:bookmarkEnd w:id="72"/>
    <w:p w14:paraId="0E1CA603" w14:textId="7F44C6A9" w:rsidR="002F1741" w:rsidRPr="004C38FD" w:rsidRDefault="00F558D1" w:rsidP="007D4C20">
      <w:pPr>
        <w:pStyle w:val="Phitekst"/>
        <w:rPr>
          <w:rStyle w:val="Tugev"/>
          <w:lang w:val="en-GB"/>
        </w:rPr>
      </w:pPr>
      <w:r w:rsidRPr="004C38FD">
        <w:rPr>
          <w:rStyle w:val="Tugev"/>
          <w:lang w:val="en-GB"/>
        </w:rPr>
        <w:t>Aim of the p</w:t>
      </w:r>
      <w:r w:rsidR="00E56100" w:rsidRPr="004C38FD">
        <w:rPr>
          <w:rStyle w:val="Tugev"/>
          <w:lang w:val="en-GB"/>
        </w:rPr>
        <w:t>rogramme</w:t>
      </w:r>
      <w:r w:rsidR="002F1741" w:rsidRPr="004C38FD">
        <w:rPr>
          <w:rStyle w:val="Tugev"/>
          <w:lang w:val="en-GB"/>
        </w:rPr>
        <w:t xml:space="preserve">: </w:t>
      </w:r>
    </w:p>
    <w:p w14:paraId="7C196D4B" w14:textId="2518A332" w:rsidR="002F1741" w:rsidRPr="004C38FD" w:rsidRDefault="00F558D1" w:rsidP="007D4C20">
      <w:pPr>
        <w:pStyle w:val="Phitekst"/>
        <w:rPr>
          <w:lang w:val="en-GB"/>
        </w:rPr>
      </w:pPr>
      <w:r w:rsidRPr="004C38FD">
        <w:rPr>
          <w:lang w:val="en-GB"/>
        </w:rPr>
        <w:t>The policies of the field are aimed at supporting military national defence, including ensuring civil sector support to military defence</w:t>
      </w:r>
      <w:r w:rsidR="002F1741" w:rsidRPr="004C38FD">
        <w:rPr>
          <w:lang w:val="en-GB"/>
        </w:rPr>
        <w:t xml:space="preserve">. </w:t>
      </w:r>
      <w:r w:rsidRPr="004C38FD">
        <w:rPr>
          <w:lang w:val="en-GB"/>
        </w:rPr>
        <w:t>Resources are guaranteed for creating and maintaining military capacities</w:t>
      </w:r>
      <w:r w:rsidR="002F1741" w:rsidRPr="004C38FD">
        <w:rPr>
          <w:lang w:val="en-GB"/>
        </w:rPr>
        <w:t>.</w:t>
      </w:r>
    </w:p>
    <w:p w14:paraId="1F4A9D0E" w14:textId="2BF821A8" w:rsidR="00B97E6D" w:rsidRPr="004C38FD" w:rsidRDefault="00E56100" w:rsidP="00B97E6D">
      <w:pPr>
        <w:pStyle w:val="Pealdis"/>
        <w:rPr>
          <w:lang w:val="en-GB"/>
        </w:rPr>
      </w:pPr>
      <w:r w:rsidRPr="004C38FD">
        <w:rPr>
          <w:lang w:val="en-GB"/>
        </w:rPr>
        <w:t>Table</w:t>
      </w:r>
      <w:r w:rsidR="00B97E6D" w:rsidRPr="004C38FD">
        <w:rPr>
          <w:lang w:val="en-GB"/>
        </w:rPr>
        <w:t xml:space="preserve"> </w:t>
      </w:r>
      <w:r w:rsidR="009347CA" w:rsidRPr="004C38FD">
        <w:rPr>
          <w:lang w:val="en-GB"/>
        </w:rPr>
        <w:fldChar w:fldCharType="begin"/>
      </w:r>
      <w:r w:rsidR="009347CA" w:rsidRPr="004C38FD">
        <w:rPr>
          <w:lang w:val="en-GB"/>
        </w:rPr>
        <w:instrText xml:space="preserve"> SEQ Tabel \* ARABIC </w:instrText>
      </w:r>
      <w:r w:rsidR="009347CA" w:rsidRPr="004C38FD">
        <w:rPr>
          <w:lang w:val="en-GB"/>
        </w:rPr>
        <w:fldChar w:fldCharType="separate"/>
      </w:r>
      <w:r w:rsidR="00FD5686" w:rsidRPr="004C38FD">
        <w:rPr>
          <w:lang w:val="en-GB"/>
        </w:rPr>
        <w:t>47</w:t>
      </w:r>
      <w:r w:rsidR="009347CA" w:rsidRPr="004C38FD">
        <w:rPr>
          <w:lang w:val="en-GB"/>
        </w:rPr>
        <w:fldChar w:fldCharType="end"/>
      </w:r>
      <w:r w:rsidR="00B97E6D" w:rsidRPr="004C38FD">
        <w:rPr>
          <w:lang w:val="en-GB"/>
        </w:rPr>
        <w:t xml:space="preserve">. </w:t>
      </w:r>
      <w:r w:rsidR="00C411D8" w:rsidRPr="004C38FD">
        <w:rPr>
          <w:lang w:val="en-GB"/>
        </w:rPr>
        <w:t>Indicators and target levels of</w:t>
      </w:r>
      <w:r w:rsidR="00F558D1" w:rsidRPr="004C38FD">
        <w:rPr>
          <w:lang w:val="en-GB"/>
        </w:rPr>
        <w:t xml:space="preserve"> the defence policy development and the supporting activities programme</w:t>
      </w:r>
      <w:r w:rsidR="00B97E6D"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3"/>
        <w:gridCol w:w="1252"/>
        <w:gridCol w:w="1254"/>
        <w:gridCol w:w="1254"/>
        <w:gridCol w:w="1254"/>
        <w:gridCol w:w="1254"/>
      </w:tblGrid>
      <w:tr w:rsidR="002F1741" w:rsidRPr="004C38FD" w14:paraId="121867E7" w14:textId="77777777" w:rsidTr="00155B97">
        <w:trPr>
          <w:trHeight w:val="458"/>
          <w:tblHeader/>
        </w:trPr>
        <w:tc>
          <w:tcPr>
            <w:tcW w:w="1541" w:type="pct"/>
            <w:vMerge w:val="restart"/>
            <w:shd w:val="clear" w:color="auto" w:fill="2E74B5" w:themeFill="accent1" w:themeFillShade="BF"/>
            <w:vAlign w:val="center"/>
            <w:hideMark/>
          </w:tcPr>
          <w:p w14:paraId="15610068" w14:textId="410254A5" w:rsidR="002F1741" w:rsidRPr="004C38FD" w:rsidRDefault="00D1605C" w:rsidP="002F1741">
            <w:pPr>
              <w:pStyle w:val="Tabelid"/>
              <w:rPr>
                <w:lang w:val="en-GB"/>
              </w:rPr>
            </w:pPr>
            <w:r w:rsidRPr="004C38FD">
              <w:rPr>
                <w:lang w:val="en-GB"/>
              </w:rPr>
              <w:t>Indicator/Target level</w:t>
            </w:r>
          </w:p>
        </w:tc>
        <w:tc>
          <w:tcPr>
            <w:tcW w:w="691" w:type="pct"/>
            <w:vMerge w:val="restart"/>
            <w:shd w:val="clear" w:color="auto" w:fill="2E74B5" w:themeFill="accent1" w:themeFillShade="BF"/>
            <w:vAlign w:val="center"/>
            <w:hideMark/>
          </w:tcPr>
          <w:p w14:paraId="455946B6" w14:textId="46600B96" w:rsidR="002F1741" w:rsidRPr="004C38FD" w:rsidRDefault="00F558D1" w:rsidP="002F1741">
            <w:pPr>
              <w:pStyle w:val="Tabelid"/>
              <w:rPr>
                <w:lang w:val="en-GB"/>
              </w:rPr>
            </w:pPr>
            <w:r w:rsidRPr="004C38FD">
              <w:rPr>
                <w:lang w:val="en-GB"/>
              </w:rPr>
              <w:t>Previous actual level</w:t>
            </w:r>
            <w:r w:rsidR="002F1741" w:rsidRPr="004C38FD">
              <w:rPr>
                <w:lang w:val="en-GB"/>
              </w:rPr>
              <w:t xml:space="preserve"> (2019)</w:t>
            </w:r>
          </w:p>
        </w:tc>
        <w:tc>
          <w:tcPr>
            <w:tcW w:w="692" w:type="pct"/>
            <w:vMerge w:val="restart"/>
            <w:shd w:val="clear" w:color="auto" w:fill="2E74B5" w:themeFill="accent1" w:themeFillShade="BF"/>
            <w:vAlign w:val="center"/>
            <w:hideMark/>
          </w:tcPr>
          <w:p w14:paraId="0CFA7F0D" w14:textId="77777777" w:rsidR="002F1741" w:rsidRPr="004C38FD" w:rsidRDefault="002F1741" w:rsidP="002F1741">
            <w:pPr>
              <w:pStyle w:val="Tabelid"/>
              <w:rPr>
                <w:lang w:val="en-GB"/>
              </w:rPr>
            </w:pPr>
            <w:r w:rsidRPr="004C38FD">
              <w:rPr>
                <w:lang w:val="en-GB"/>
              </w:rPr>
              <w:t>2021</w:t>
            </w:r>
          </w:p>
        </w:tc>
        <w:tc>
          <w:tcPr>
            <w:tcW w:w="692" w:type="pct"/>
            <w:vMerge w:val="restart"/>
            <w:shd w:val="clear" w:color="auto" w:fill="2E74B5" w:themeFill="accent1" w:themeFillShade="BF"/>
            <w:vAlign w:val="center"/>
            <w:hideMark/>
          </w:tcPr>
          <w:p w14:paraId="00E8BB6A" w14:textId="77777777" w:rsidR="002F1741" w:rsidRPr="004C38FD" w:rsidRDefault="002F1741" w:rsidP="002F1741">
            <w:pPr>
              <w:pStyle w:val="Tabelid"/>
              <w:rPr>
                <w:lang w:val="en-GB"/>
              </w:rPr>
            </w:pPr>
            <w:r w:rsidRPr="004C38FD">
              <w:rPr>
                <w:lang w:val="en-GB"/>
              </w:rPr>
              <w:t>2022</w:t>
            </w:r>
          </w:p>
        </w:tc>
        <w:tc>
          <w:tcPr>
            <w:tcW w:w="692" w:type="pct"/>
            <w:vMerge w:val="restart"/>
            <w:shd w:val="clear" w:color="auto" w:fill="2E74B5" w:themeFill="accent1" w:themeFillShade="BF"/>
            <w:vAlign w:val="center"/>
            <w:hideMark/>
          </w:tcPr>
          <w:p w14:paraId="7B6A92FE" w14:textId="77777777" w:rsidR="002F1741" w:rsidRPr="004C38FD" w:rsidRDefault="002F1741" w:rsidP="002F1741">
            <w:pPr>
              <w:pStyle w:val="Tabelid"/>
              <w:rPr>
                <w:lang w:val="en-GB"/>
              </w:rPr>
            </w:pPr>
            <w:r w:rsidRPr="004C38FD">
              <w:rPr>
                <w:lang w:val="en-GB"/>
              </w:rPr>
              <w:t>2023</w:t>
            </w:r>
          </w:p>
        </w:tc>
        <w:tc>
          <w:tcPr>
            <w:tcW w:w="692" w:type="pct"/>
            <w:vMerge w:val="restart"/>
            <w:shd w:val="clear" w:color="auto" w:fill="2E74B5" w:themeFill="accent1" w:themeFillShade="BF"/>
            <w:vAlign w:val="center"/>
            <w:hideMark/>
          </w:tcPr>
          <w:p w14:paraId="42961109" w14:textId="77777777" w:rsidR="002F1741" w:rsidRPr="004C38FD" w:rsidRDefault="002F1741" w:rsidP="002F1741">
            <w:pPr>
              <w:pStyle w:val="Tabelid"/>
              <w:rPr>
                <w:lang w:val="en-GB"/>
              </w:rPr>
            </w:pPr>
            <w:r w:rsidRPr="004C38FD">
              <w:rPr>
                <w:lang w:val="en-GB"/>
              </w:rPr>
              <w:t>2024</w:t>
            </w:r>
          </w:p>
        </w:tc>
      </w:tr>
      <w:tr w:rsidR="002F1741" w:rsidRPr="004C38FD" w14:paraId="63F6F3B4" w14:textId="77777777" w:rsidTr="00155B97">
        <w:trPr>
          <w:trHeight w:val="458"/>
          <w:tblHeader/>
        </w:trPr>
        <w:tc>
          <w:tcPr>
            <w:tcW w:w="1541" w:type="pct"/>
            <w:vMerge/>
            <w:shd w:val="clear" w:color="auto" w:fill="2E74B5" w:themeFill="accent1" w:themeFillShade="BF"/>
            <w:vAlign w:val="center"/>
            <w:hideMark/>
          </w:tcPr>
          <w:p w14:paraId="4D56D665" w14:textId="77777777" w:rsidR="002F1741" w:rsidRPr="004C38FD" w:rsidRDefault="002F1741" w:rsidP="002F1741">
            <w:pPr>
              <w:pStyle w:val="Tabelid"/>
              <w:rPr>
                <w:lang w:val="en-GB"/>
              </w:rPr>
            </w:pPr>
          </w:p>
        </w:tc>
        <w:tc>
          <w:tcPr>
            <w:tcW w:w="691" w:type="pct"/>
            <w:vMerge/>
            <w:shd w:val="clear" w:color="auto" w:fill="2E74B5" w:themeFill="accent1" w:themeFillShade="BF"/>
            <w:vAlign w:val="center"/>
            <w:hideMark/>
          </w:tcPr>
          <w:p w14:paraId="176BB37D" w14:textId="77777777" w:rsidR="002F1741" w:rsidRPr="004C38FD" w:rsidRDefault="002F1741" w:rsidP="002F1741">
            <w:pPr>
              <w:pStyle w:val="Tabelid"/>
              <w:rPr>
                <w:lang w:val="en-GB"/>
              </w:rPr>
            </w:pPr>
          </w:p>
        </w:tc>
        <w:tc>
          <w:tcPr>
            <w:tcW w:w="692" w:type="pct"/>
            <w:vMerge/>
            <w:shd w:val="clear" w:color="auto" w:fill="2E74B5" w:themeFill="accent1" w:themeFillShade="BF"/>
            <w:vAlign w:val="center"/>
            <w:hideMark/>
          </w:tcPr>
          <w:p w14:paraId="19D1913D" w14:textId="77777777" w:rsidR="002F1741" w:rsidRPr="004C38FD" w:rsidRDefault="002F1741" w:rsidP="002F1741">
            <w:pPr>
              <w:pStyle w:val="Tabelid"/>
              <w:rPr>
                <w:lang w:val="en-GB"/>
              </w:rPr>
            </w:pPr>
          </w:p>
        </w:tc>
        <w:tc>
          <w:tcPr>
            <w:tcW w:w="692" w:type="pct"/>
            <w:vMerge/>
            <w:shd w:val="clear" w:color="auto" w:fill="2E74B5" w:themeFill="accent1" w:themeFillShade="BF"/>
            <w:vAlign w:val="center"/>
            <w:hideMark/>
          </w:tcPr>
          <w:p w14:paraId="17BD87EF" w14:textId="77777777" w:rsidR="002F1741" w:rsidRPr="004C38FD" w:rsidRDefault="002F1741" w:rsidP="002F1741">
            <w:pPr>
              <w:pStyle w:val="Tabelid"/>
              <w:rPr>
                <w:lang w:val="en-GB"/>
              </w:rPr>
            </w:pPr>
          </w:p>
        </w:tc>
        <w:tc>
          <w:tcPr>
            <w:tcW w:w="692" w:type="pct"/>
            <w:vMerge/>
            <w:shd w:val="clear" w:color="auto" w:fill="2E74B5" w:themeFill="accent1" w:themeFillShade="BF"/>
            <w:vAlign w:val="center"/>
            <w:hideMark/>
          </w:tcPr>
          <w:p w14:paraId="5D14AD32" w14:textId="77777777" w:rsidR="002F1741" w:rsidRPr="004C38FD" w:rsidRDefault="002F1741" w:rsidP="002F1741">
            <w:pPr>
              <w:pStyle w:val="Tabelid"/>
              <w:rPr>
                <w:lang w:val="en-GB"/>
              </w:rPr>
            </w:pPr>
          </w:p>
        </w:tc>
        <w:tc>
          <w:tcPr>
            <w:tcW w:w="692" w:type="pct"/>
            <w:vMerge/>
            <w:shd w:val="clear" w:color="auto" w:fill="2E74B5" w:themeFill="accent1" w:themeFillShade="BF"/>
            <w:vAlign w:val="center"/>
            <w:hideMark/>
          </w:tcPr>
          <w:p w14:paraId="7D453B0A" w14:textId="77777777" w:rsidR="002F1741" w:rsidRPr="004C38FD" w:rsidRDefault="002F1741" w:rsidP="002F1741">
            <w:pPr>
              <w:pStyle w:val="Tabelid"/>
              <w:rPr>
                <w:lang w:val="en-GB"/>
              </w:rPr>
            </w:pPr>
          </w:p>
        </w:tc>
      </w:tr>
      <w:tr w:rsidR="002F1741" w:rsidRPr="004C38FD" w14:paraId="43C0212C" w14:textId="77777777" w:rsidTr="00155B97">
        <w:trPr>
          <w:trHeight w:val="408"/>
        </w:trPr>
        <w:tc>
          <w:tcPr>
            <w:tcW w:w="1541" w:type="pct"/>
            <w:shd w:val="clear" w:color="auto" w:fill="auto"/>
          </w:tcPr>
          <w:p w14:paraId="13F03103" w14:textId="01953F2A" w:rsidR="002F1741" w:rsidRPr="004C38FD" w:rsidRDefault="00F558D1" w:rsidP="002F1741">
            <w:pPr>
              <w:pStyle w:val="Tabelid"/>
              <w:rPr>
                <w:lang w:val="en-GB"/>
              </w:rPr>
            </w:pPr>
            <w:r w:rsidRPr="004C38FD">
              <w:rPr>
                <w:lang w:val="en-GB"/>
              </w:rPr>
              <w:t>Level of military defence expenditure of GDP by NATO method</w:t>
            </w:r>
            <w:r w:rsidR="002F1741" w:rsidRPr="004C38FD">
              <w:rPr>
                <w:lang w:val="en-GB"/>
              </w:rPr>
              <w:t xml:space="preserve"> (%) </w:t>
            </w:r>
          </w:p>
          <w:p w14:paraId="0094F3CB" w14:textId="0267F079" w:rsidR="002F1741" w:rsidRPr="004C38FD" w:rsidRDefault="009C0513" w:rsidP="002F1741">
            <w:pPr>
              <w:pStyle w:val="Tabelid"/>
              <w:rPr>
                <w:lang w:val="en-GB"/>
              </w:rPr>
            </w:pPr>
            <w:r w:rsidRPr="004C38FD">
              <w:rPr>
                <w:i/>
                <w:lang w:val="en-GB"/>
              </w:rPr>
              <w:t>Source:</w:t>
            </w:r>
            <w:r w:rsidR="002F1741" w:rsidRPr="004C38FD">
              <w:rPr>
                <w:i/>
                <w:lang w:val="en-GB"/>
              </w:rPr>
              <w:t xml:space="preserve"> </w:t>
            </w:r>
            <w:r w:rsidR="00F558D1" w:rsidRPr="004C38FD">
              <w:rPr>
                <w:i/>
                <w:lang w:val="en-GB"/>
              </w:rPr>
              <w:t>Ministry of Defence</w:t>
            </w:r>
          </w:p>
        </w:tc>
        <w:tc>
          <w:tcPr>
            <w:tcW w:w="691" w:type="pct"/>
            <w:shd w:val="clear" w:color="auto" w:fill="auto"/>
            <w:vAlign w:val="center"/>
          </w:tcPr>
          <w:p w14:paraId="6D5972F5" w14:textId="363F0195" w:rsidR="002F1741" w:rsidRPr="004C38FD" w:rsidRDefault="002F1741" w:rsidP="002F1741">
            <w:pPr>
              <w:pStyle w:val="Tabelid"/>
              <w:rPr>
                <w:lang w:val="en-GB"/>
              </w:rPr>
            </w:pPr>
            <w:r w:rsidRPr="004C38FD">
              <w:rPr>
                <w:lang w:val="en-GB"/>
              </w:rPr>
              <w:t>2</w:t>
            </w:r>
            <w:r w:rsidR="00F558D1" w:rsidRPr="004C38FD">
              <w:rPr>
                <w:lang w:val="en-GB"/>
              </w:rPr>
              <w:t>.</w:t>
            </w:r>
            <w:r w:rsidRPr="004C38FD">
              <w:rPr>
                <w:lang w:val="en-GB"/>
              </w:rPr>
              <w:t>03</w:t>
            </w:r>
          </w:p>
        </w:tc>
        <w:tc>
          <w:tcPr>
            <w:tcW w:w="692" w:type="pct"/>
            <w:shd w:val="clear" w:color="000000" w:fill="FFFFFF"/>
            <w:vAlign w:val="center"/>
          </w:tcPr>
          <w:p w14:paraId="1B9C1466" w14:textId="05FF4A42" w:rsidR="002F1741" w:rsidRPr="004C38FD" w:rsidRDefault="002F1741" w:rsidP="002F1741">
            <w:pPr>
              <w:pStyle w:val="Tabelid"/>
              <w:rPr>
                <w:lang w:val="en-GB"/>
              </w:rPr>
            </w:pPr>
            <w:r w:rsidRPr="004C38FD">
              <w:rPr>
                <w:lang w:val="en-GB"/>
              </w:rPr>
              <w:t>&gt;2</w:t>
            </w:r>
            <w:r w:rsidR="00F558D1" w:rsidRPr="004C38FD">
              <w:rPr>
                <w:lang w:val="en-GB"/>
              </w:rPr>
              <w:t>.</w:t>
            </w:r>
            <w:r w:rsidRPr="004C38FD">
              <w:rPr>
                <w:lang w:val="en-GB"/>
              </w:rPr>
              <w:t>0</w:t>
            </w:r>
          </w:p>
        </w:tc>
        <w:tc>
          <w:tcPr>
            <w:tcW w:w="692" w:type="pct"/>
            <w:shd w:val="clear" w:color="000000" w:fill="FFFFFF"/>
            <w:vAlign w:val="center"/>
          </w:tcPr>
          <w:p w14:paraId="4DC74194" w14:textId="3179ECB2" w:rsidR="002F1741" w:rsidRPr="004C38FD" w:rsidRDefault="002F1741" w:rsidP="002F1741">
            <w:pPr>
              <w:pStyle w:val="Tabelid"/>
              <w:rPr>
                <w:lang w:val="en-GB"/>
              </w:rPr>
            </w:pPr>
            <w:r w:rsidRPr="004C38FD">
              <w:rPr>
                <w:lang w:val="en-GB"/>
              </w:rPr>
              <w:t>&gt;2</w:t>
            </w:r>
            <w:r w:rsidR="00F558D1" w:rsidRPr="004C38FD">
              <w:rPr>
                <w:lang w:val="en-GB"/>
              </w:rPr>
              <w:t>.</w:t>
            </w:r>
            <w:r w:rsidRPr="004C38FD">
              <w:rPr>
                <w:lang w:val="en-GB"/>
              </w:rPr>
              <w:t>0</w:t>
            </w:r>
          </w:p>
        </w:tc>
        <w:tc>
          <w:tcPr>
            <w:tcW w:w="692" w:type="pct"/>
            <w:shd w:val="clear" w:color="000000" w:fill="FFFFFF"/>
            <w:vAlign w:val="center"/>
          </w:tcPr>
          <w:p w14:paraId="702BB144" w14:textId="41CCD4C8" w:rsidR="002F1741" w:rsidRPr="004C38FD" w:rsidRDefault="002F1741" w:rsidP="002F1741">
            <w:pPr>
              <w:pStyle w:val="Tabelid"/>
              <w:rPr>
                <w:lang w:val="en-GB"/>
              </w:rPr>
            </w:pPr>
            <w:r w:rsidRPr="004C38FD">
              <w:rPr>
                <w:lang w:val="en-GB"/>
              </w:rPr>
              <w:t>&gt;2</w:t>
            </w:r>
            <w:r w:rsidR="00F558D1" w:rsidRPr="004C38FD">
              <w:rPr>
                <w:lang w:val="en-GB"/>
              </w:rPr>
              <w:t>.</w:t>
            </w:r>
            <w:r w:rsidRPr="004C38FD">
              <w:rPr>
                <w:lang w:val="en-GB"/>
              </w:rPr>
              <w:t>0</w:t>
            </w:r>
          </w:p>
        </w:tc>
        <w:tc>
          <w:tcPr>
            <w:tcW w:w="692" w:type="pct"/>
            <w:shd w:val="clear" w:color="000000" w:fill="FFFFFF"/>
            <w:vAlign w:val="center"/>
          </w:tcPr>
          <w:p w14:paraId="573C6A20" w14:textId="6569BE33" w:rsidR="002F1741" w:rsidRPr="004C38FD" w:rsidRDefault="002F1741" w:rsidP="002F1741">
            <w:pPr>
              <w:pStyle w:val="Tabelid"/>
              <w:rPr>
                <w:lang w:val="en-GB"/>
              </w:rPr>
            </w:pPr>
            <w:r w:rsidRPr="004C38FD">
              <w:rPr>
                <w:lang w:val="en-GB"/>
              </w:rPr>
              <w:t>&gt;2</w:t>
            </w:r>
            <w:r w:rsidR="00F558D1" w:rsidRPr="004C38FD">
              <w:rPr>
                <w:lang w:val="en-GB"/>
              </w:rPr>
              <w:t>.</w:t>
            </w:r>
            <w:r w:rsidRPr="004C38FD">
              <w:rPr>
                <w:lang w:val="en-GB"/>
              </w:rPr>
              <w:t>0</w:t>
            </w:r>
          </w:p>
        </w:tc>
      </w:tr>
      <w:tr w:rsidR="002F1741" w:rsidRPr="004C38FD" w14:paraId="4E16771E" w14:textId="77777777" w:rsidTr="00155B97">
        <w:trPr>
          <w:trHeight w:val="408"/>
        </w:trPr>
        <w:tc>
          <w:tcPr>
            <w:tcW w:w="1541" w:type="pct"/>
            <w:shd w:val="clear" w:color="auto" w:fill="auto"/>
          </w:tcPr>
          <w:p w14:paraId="3CC55CC4" w14:textId="71572F49" w:rsidR="002F1741" w:rsidRPr="004C38FD" w:rsidRDefault="00F558D1" w:rsidP="002F1741">
            <w:pPr>
              <w:pStyle w:val="Tabelid"/>
              <w:rPr>
                <w:lang w:val="en-GB"/>
              </w:rPr>
            </w:pPr>
            <w:r w:rsidRPr="004C38FD">
              <w:rPr>
                <w:lang w:val="en-GB"/>
              </w:rPr>
              <w:t>Willingness of the residents to participate in defence operations</w:t>
            </w:r>
            <w:r w:rsidR="007D4C20" w:rsidRPr="004C38FD">
              <w:rPr>
                <w:lang w:val="en-GB"/>
              </w:rPr>
              <w:t>, %</w:t>
            </w:r>
          </w:p>
          <w:p w14:paraId="7A84A57D" w14:textId="5B2843A1" w:rsidR="002F1741" w:rsidRPr="004C38FD" w:rsidRDefault="009C0513" w:rsidP="002F1741">
            <w:pPr>
              <w:pStyle w:val="Tabelid"/>
              <w:rPr>
                <w:lang w:val="en-GB"/>
              </w:rPr>
            </w:pPr>
            <w:r w:rsidRPr="004C38FD">
              <w:rPr>
                <w:i/>
                <w:lang w:val="en-GB"/>
              </w:rPr>
              <w:t>Source:</w:t>
            </w:r>
            <w:r w:rsidR="002F1741" w:rsidRPr="004C38FD">
              <w:rPr>
                <w:i/>
                <w:lang w:val="en-GB"/>
              </w:rPr>
              <w:t xml:space="preserve"> </w:t>
            </w:r>
            <w:r w:rsidR="00F558D1" w:rsidRPr="004C38FD">
              <w:rPr>
                <w:i/>
                <w:lang w:val="en-GB"/>
              </w:rPr>
              <w:t>Public opinion and national defence</w:t>
            </w:r>
          </w:p>
        </w:tc>
        <w:tc>
          <w:tcPr>
            <w:tcW w:w="691" w:type="pct"/>
            <w:shd w:val="clear" w:color="auto" w:fill="auto"/>
            <w:vAlign w:val="center"/>
          </w:tcPr>
          <w:p w14:paraId="4DCDA7E4" w14:textId="7BF3D05D" w:rsidR="002F1741" w:rsidRPr="004C38FD" w:rsidRDefault="002F1741" w:rsidP="002F1741">
            <w:pPr>
              <w:pStyle w:val="Tabelid"/>
              <w:rPr>
                <w:lang w:val="en-GB"/>
              </w:rPr>
            </w:pPr>
            <w:r w:rsidRPr="004C38FD">
              <w:rPr>
                <w:lang w:val="en-GB"/>
              </w:rPr>
              <w:t>58</w:t>
            </w:r>
          </w:p>
        </w:tc>
        <w:tc>
          <w:tcPr>
            <w:tcW w:w="692" w:type="pct"/>
            <w:shd w:val="clear" w:color="000000" w:fill="FFFFFF"/>
            <w:vAlign w:val="center"/>
          </w:tcPr>
          <w:p w14:paraId="65AEBCDA" w14:textId="538D835C" w:rsidR="002F1741" w:rsidRPr="004C38FD" w:rsidRDefault="002F1741" w:rsidP="002F1741">
            <w:pPr>
              <w:pStyle w:val="Tabelid"/>
              <w:rPr>
                <w:lang w:val="en-GB"/>
              </w:rPr>
            </w:pPr>
            <w:r w:rsidRPr="004C38FD">
              <w:rPr>
                <w:lang w:val="en-GB"/>
              </w:rPr>
              <w:t>&gt;55</w:t>
            </w:r>
          </w:p>
        </w:tc>
        <w:tc>
          <w:tcPr>
            <w:tcW w:w="692" w:type="pct"/>
            <w:shd w:val="clear" w:color="000000" w:fill="FFFFFF"/>
            <w:vAlign w:val="center"/>
          </w:tcPr>
          <w:p w14:paraId="7B8FEE07" w14:textId="76F538C2" w:rsidR="002F1741" w:rsidRPr="004C38FD" w:rsidRDefault="002F1741" w:rsidP="002F1741">
            <w:pPr>
              <w:pStyle w:val="Tabelid"/>
              <w:rPr>
                <w:lang w:val="en-GB"/>
              </w:rPr>
            </w:pPr>
            <w:r w:rsidRPr="004C38FD">
              <w:rPr>
                <w:lang w:val="en-GB"/>
              </w:rPr>
              <w:t>&gt;55</w:t>
            </w:r>
          </w:p>
        </w:tc>
        <w:tc>
          <w:tcPr>
            <w:tcW w:w="692" w:type="pct"/>
            <w:shd w:val="clear" w:color="000000" w:fill="FFFFFF"/>
            <w:vAlign w:val="center"/>
          </w:tcPr>
          <w:p w14:paraId="5BAB85E4" w14:textId="388F7099" w:rsidR="002F1741" w:rsidRPr="004C38FD" w:rsidRDefault="002F1741" w:rsidP="002F1741">
            <w:pPr>
              <w:pStyle w:val="Tabelid"/>
              <w:rPr>
                <w:lang w:val="en-GB"/>
              </w:rPr>
            </w:pPr>
            <w:r w:rsidRPr="004C38FD">
              <w:rPr>
                <w:lang w:val="en-GB"/>
              </w:rPr>
              <w:t>&gt;55</w:t>
            </w:r>
          </w:p>
        </w:tc>
        <w:tc>
          <w:tcPr>
            <w:tcW w:w="692" w:type="pct"/>
            <w:shd w:val="clear" w:color="000000" w:fill="FFFFFF"/>
            <w:vAlign w:val="center"/>
          </w:tcPr>
          <w:p w14:paraId="5E3C65B3" w14:textId="71DF7CD0" w:rsidR="002F1741" w:rsidRPr="004C38FD" w:rsidRDefault="002F1741" w:rsidP="002F1741">
            <w:pPr>
              <w:pStyle w:val="Tabelid"/>
              <w:rPr>
                <w:lang w:val="en-GB"/>
              </w:rPr>
            </w:pPr>
            <w:r w:rsidRPr="004C38FD">
              <w:rPr>
                <w:lang w:val="en-GB"/>
              </w:rPr>
              <w:t>&gt;55</w:t>
            </w:r>
          </w:p>
        </w:tc>
      </w:tr>
      <w:tr w:rsidR="002F1741" w:rsidRPr="004C38FD" w14:paraId="7FC79EE8" w14:textId="77777777" w:rsidTr="00155B97">
        <w:trPr>
          <w:trHeight w:val="408"/>
        </w:trPr>
        <w:tc>
          <w:tcPr>
            <w:tcW w:w="1541" w:type="pct"/>
            <w:shd w:val="clear" w:color="auto" w:fill="auto"/>
          </w:tcPr>
          <w:p w14:paraId="4EE493BD" w14:textId="392F854A" w:rsidR="002F1741" w:rsidRPr="004C38FD" w:rsidRDefault="00F558D1" w:rsidP="002F1741">
            <w:pPr>
              <w:pStyle w:val="Tabelid"/>
              <w:rPr>
                <w:lang w:val="en-GB"/>
              </w:rPr>
            </w:pPr>
            <w:r w:rsidRPr="004C38FD">
              <w:rPr>
                <w:lang w:val="en-GB"/>
              </w:rPr>
              <w:t>Number of active servicemen at the end of the year, at least</w:t>
            </w:r>
          </w:p>
          <w:p w14:paraId="32048B55" w14:textId="7DBA7AA8" w:rsidR="002F1741" w:rsidRPr="004C38FD" w:rsidRDefault="009C0513" w:rsidP="002F1741">
            <w:pPr>
              <w:pStyle w:val="Tabelid"/>
              <w:rPr>
                <w:i/>
                <w:lang w:val="en-GB"/>
              </w:rPr>
            </w:pPr>
            <w:r w:rsidRPr="004C38FD">
              <w:rPr>
                <w:i/>
                <w:lang w:val="en-GB"/>
              </w:rPr>
              <w:t>Source:</w:t>
            </w:r>
            <w:r w:rsidR="002F1741" w:rsidRPr="004C38FD">
              <w:rPr>
                <w:i/>
                <w:lang w:val="en-GB"/>
              </w:rPr>
              <w:t xml:space="preserve"> </w:t>
            </w:r>
            <w:r w:rsidR="00F558D1" w:rsidRPr="004C38FD">
              <w:rPr>
                <w:i/>
                <w:lang w:val="en-GB"/>
              </w:rPr>
              <w:t>Ministry of Defence</w:t>
            </w:r>
          </w:p>
        </w:tc>
        <w:tc>
          <w:tcPr>
            <w:tcW w:w="691" w:type="pct"/>
            <w:shd w:val="clear" w:color="auto" w:fill="auto"/>
            <w:vAlign w:val="center"/>
          </w:tcPr>
          <w:p w14:paraId="73621544" w14:textId="44E45617"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336</w:t>
            </w:r>
          </w:p>
        </w:tc>
        <w:tc>
          <w:tcPr>
            <w:tcW w:w="692" w:type="pct"/>
            <w:shd w:val="clear" w:color="000000" w:fill="FFFFFF"/>
            <w:vAlign w:val="center"/>
          </w:tcPr>
          <w:p w14:paraId="14D6C64B" w14:textId="1D9A5610"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560</w:t>
            </w:r>
          </w:p>
        </w:tc>
        <w:tc>
          <w:tcPr>
            <w:tcW w:w="692" w:type="pct"/>
            <w:shd w:val="clear" w:color="000000" w:fill="FFFFFF"/>
            <w:vAlign w:val="center"/>
          </w:tcPr>
          <w:p w14:paraId="0E81F700" w14:textId="7B4CA919"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610</w:t>
            </w:r>
          </w:p>
        </w:tc>
        <w:tc>
          <w:tcPr>
            <w:tcW w:w="692" w:type="pct"/>
            <w:shd w:val="clear" w:color="000000" w:fill="FFFFFF"/>
            <w:vAlign w:val="center"/>
          </w:tcPr>
          <w:p w14:paraId="2AED86FB" w14:textId="44408C21"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660</w:t>
            </w:r>
          </w:p>
        </w:tc>
        <w:tc>
          <w:tcPr>
            <w:tcW w:w="692" w:type="pct"/>
            <w:shd w:val="clear" w:color="000000" w:fill="FFFFFF"/>
            <w:vAlign w:val="center"/>
          </w:tcPr>
          <w:p w14:paraId="756005B3" w14:textId="24B29FF1"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710</w:t>
            </w:r>
          </w:p>
        </w:tc>
      </w:tr>
      <w:tr w:rsidR="002F1741" w:rsidRPr="004C38FD" w14:paraId="33FEDA0A" w14:textId="77777777" w:rsidTr="00155B97">
        <w:trPr>
          <w:trHeight w:val="408"/>
        </w:trPr>
        <w:tc>
          <w:tcPr>
            <w:tcW w:w="1541" w:type="pct"/>
            <w:shd w:val="clear" w:color="auto" w:fill="auto"/>
          </w:tcPr>
          <w:p w14:paraId="2828264A" w14:textId="7313D3A0" w:rsidR="002F1741" w:rsidRPr="004C38FD" w:rsidRDefault="00F558D1" w:rsidP="002F1741">
            <w:pPr>
              <w:pStyle w:val="Tabelid"/>
              <w:rPr>
                <w:lang w:val="en-GB"/>
              </w:rPr>
            </w:pPr>
            <w:r w:rsidRPr="004C38FD">
              <w:rPr>
                <w:lang w:val="en-GB"/>
              </w:rPr>
              <w:lastRenderedPageBreak/>
              <w:t xml:space="preserve">Number of young people enlisted </w:t>
            </w:r>
            <w:r w:rsidR="00774BF1">
              <w:rPr>
                <w:lang w:val="en-GB"/>
              </w:rPr>
              <w:t>in compulsory military service</w:t>
            </w:r>
          </w:p>
          <w:p w14:paraId="2751B00A" w14:textId="55AE8A7F" w:rsidR="002F1741" w:rsidRPr="004C38FD" w:rsidRDefault="009C0513" w:rsidP="002F1741">
            <w:pPr>
              <w:pStyle w:val="Tabelid"/>
              <w:rPr>
                <w:i/>
                <w:iCs/>
                <w:lang w:val="en-GB"/>
              </w:rPr>
            </w:pPr>
            <w:r w:rsidRPr="004C38FD">
              <w:rPr>
                <w:i/>
                <w:iCs/>
                <w:lang w:val="en-GB"/>
              </w:rPr>
              <w:t>Source:</w:t>
            </w:r>
            <w:r w:rsidR="002F1741" w:rsidRPr="004C38FD">
              <w:rPr>
                <w:i/>
                <w:iCs/>
                <w:lang w:val="en-GB"/>
              </w:rPr>
              <w:t xml:space="preserve"> </w:t>
            </w:r>
            <w:r w:rsidR="00F558D1" w:rsidRPr="004C38FD">
              <w:rPr>
                <w:i/>
                <w:iCs/>
                <w:lang w:val="en-GB"/>
              </w:rPr>
              <w:t>Ministry of Defence</w:t>
            </w:r>
          </w:p>
        </w:tc>
        <w:tc>
          <w:tcPr>
            <w:tcW w:w="691" w:type="pct"/>
            <w:shd w:val="clear" w:color="auto" w:fill="auto"/>
            <w:vAlign w:val="center"/>
          </w:tcPr>
          <w:p w14:paraId="03DB2A3B" w14:textId="06C785A1"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336</w:t>
            </w:r>
          </w:p>
        </w:tc>
        <w:tc>
          <w:tcPr>
            <w:tcW w:w="692" w:type="pct"/>
            <w:shd w:val="clear" w:color="000000" w:fill="FFFFFF"/>
            <w:vAlign w:val="center"/>
          </w:tcPr>
          <w:p w14:paraId="09EFCE90" w14:textId="6AC4DE8A"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500</w:t>
            </w:r>
          </w:p>
        </w:tc>
        <w:tc>
          <w:tcPr>
            <w:tcW w:w="692" w:type="pct"/>
            <w:shd w:val="clear" w:color="000000" w:fill="FFFFFF"/>
            <w:vAlign w:val="center"/>
          </w:tcPr>
          <w:p w14:paraId="4FD41578" w14:textId="47001F7D"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500</w:t>
            </w:r>
          </w:p>
        </w:tc>
        <w:tc>
          <w:tcPr>
            <w:tcW w:w="692" w:type="pct"/>
            <w:shd w:val="clear" w:color="000000" w:fill="FFFFFF"/>
            <w:vAlign w:val="center"/>
          </w:tcPr>
          <w:p w14:paraId="16488E6A" w14:textId="0F121872"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800</w:t>
            </w:r>
          </w:p>
        </w:tc>
        <w:tc>
          <w:tcPr>
            <w:tcW w:w="692" w:type="pct"/>
            <w:shd w:val="clear" w:color="000000" w:fill="FFFFFF"/>
            <w:vAlign w:val="center"/>
          </w:tcPr>
          <w:p w14:paraId="788C289C" w14:textId="73AEAC3A" w:rsidR="002F1741" w:rsidRPr="004C38FD" w:rsidRDefault="002F1741" w:rsidP="002F1741">
            <w:pPr>
              <w:pStyle w:val="Tabelid"/>
              <w:rPr>
                <w:lang w:val="en-GB"/>
              </w:rPr>
            </w:pPr>
            <w:r w:rsidRPr="004C38FD">
              <w:rPr>
                <w:lang w:val="en-GB"/>
              </w:rPr>
              <w:t>3</w:t>
            </w:r>
            <w:r w:rsidR="00F558D1" w:rsidRPr="004C38FD">
              <w:rPr>
                <w:lang w:val="en-GB"/>
              </w:rPr>
              <w:t>,</w:t>
            </w:r>
            <w:r w:rsidRPr="004C38FD">
              <w:rPr>
                <w:lang w:val="en-GB"/>
              </w:rPr>
              <w:t>800</w:t>
            </w:r>
          </w:p>
        </w:tc>
      </w:tr>
    </w:tbl>
    <w:p w14:paraId="52FF84BA" w14:textId="77777777" w:rsidR="002F1741" w:rsidRPr="004C38FD" w:rsidRDefault="002F1741" w:rsidP="002F1741">
      <w:pPr>
        <w:rPr>
          <w:color w:val="000000" w:themeColor="text1"/>
          <w:lang w:val="en-GB"/>
        </w:rPr>
      </w:pPr>
    </w:p>
    <w:p w14:paraId="2F93BE45" w14:textId="0A476D1E" w:rsidR="002F1741" w:rsidRPr="004C38FD" w:rsidRDefault="00F558D1" w:rsidP="002F1741">
      <w:pPr>
        <w:pStyle w:val="Phitekst"/>
        <w:rPr>
          <w:rStyle w:val="Tugev"/>
          <w:lang w:val="en-GB"/>
        </w:rPr>
      </w:pPr>
      <w:r w:rsidRPr="004C38FD">
        <w:rPr>
          <w:rStyle w:val="Tugev"/>
          <w:lang w:val="en-GB"/>
        </w:rPr>
        <w:t xml:space="preserve">Important </w:t>
      </w:r>
      <w:r w:rsidR="00E56100" w:rsidRPr="004C38FD">
        <w:rPr>
          <w:rStyle w:val="Tugev"/>
          <w:lang w:val="en-GB"/>
        </w:rPr>
        <w:t xml:space="preserve">activities </w:t>
      </w:r>
      <w:r w:rsidRPr="004C38FD">
        <w:rPr>
          <w:rStyle w:val="Tugev"/>
          <w:lang w:val="en-GB"/>
        </w:rPr>
        <w:t>to achieve th</w:t>
      </w:r>
      <w:r w:rsidR="00E56100" w:rsidRPr="004C38FD">
        <w:rPr>
          <w:rStyle w:val="Tugev"/>
          <w:lang w:val="en-GB"/>
        </w:rPr>
        <w:t>e objectives</w:t>
      </w:r>
      <w:r w:rsidRPr="004C38FD">
        <w:rPr>
          <w:rStyle w:val="Tugev"/>
          <w:lang w:val="en-GB"/>
        </w:rPr>
        <w:t xml:space="preserve"> of</w:t>
      </w:r>
      <w:r w:rsidR="00E56100" w:rsidRPr="004C38FD">
        <w:rPr>
          <w:rStyle w:val="Tugev"/>
          <w:lang w:val="en-GB"/>
        </w:rPr>
        <w:t xml:space="preserve"> </w:t>
      </w:r>
      <w:r w:rsidR="002F1741" w:rsidRPr="004C38FD">
        <w:rPr>
          <w:rStyle w:val="Tugev"/>
          <w:lang w:val="en-GB"/>
        </w:rPr>
        <w:t xml:space="preserve">2021-2024 </w:t>
      </w:r>
    </w:p>
    <w:p w14:paraId="51F729B8" w14:textId="1F73811C" w:rsidR="002F1741" w:rsidRPr="004C38FD" w:rsidRDefault="00F558D1" w:rsidP="002F1741">
      <w:pPr>
        <w:pStyle w:val="Phitekst"/>
        <w:rPr>
          <w:color w:val="000000" w:themeColor="text1"/>
          <w:szCs w:val="24"/>
          <w:lang w:val="en-GB"/>
        </w:rPr>
      </w:pPr>
      <w:r w:rsidRPr="004C38FD">
        <w:rPr>
          <w:color w:val="000000" w:themeColor="text1"/>
          <w:szCs w:val="24"/>
          <w:lang w:val="en-GB"/>
        </w:rPr>
        <w:t>The most important activities of the programme on developing the defence policy and the supporting ac</w:t>
      </w:r>
      <w:r w:rsidR="0019144E" w:rsidRPr="004C38FD">
        <w:rPr>
          <w:color w:val="000000" w:themeColor="text1"/>
          <w:szCs w:val="24"/>
          <w:lang w:val="en-GB"/>
        </w:rPr>
        <w:t>t</w:t>
      </w:r>
      <w:r w:rsidRPr="004C38FD">
        <w:rPr>
          <w:color w:val="000000" w:themeColor="text1"/>
          <w:szCs w:val="24"/>
          <w:lang w:val="en-GB"/>
        </w:rPr>
        <w:t>ivities include</w:t>
      </w:r>
      <w:r w:rsidR="002F1741" w:rsidRPr="004C38FD">
        <w:rPr>
          <w:color w:val="000000" w:themeColor="text1"/>
          <w:szCs w:val="24"/>
          <w:lang w:val="en-GB"/>
        </w:rPr>
        <w:t>:</w:t>
      </w:r>
    </w:p>
    <w:p w14:paraId="12084AB8" w14:textId="4A868575" w:rsidR="002F1741" w:rsidRPr="004C38FD" w:rsidRDefault="00AF3F2A" w:rsidP="002F1741">
      <w:pPr>
        <w:pStyle w:val="Loetelupunktidega"/>
        <w:rPr>
          <w:lang w:val="en-GB"/>
        </w:rPr>
      </w:pPr>
      <w:r>
        <w:rPr>
          <w:lang w:val="en-GB"/>
        </w:rPr>
        <w:t>Supporting defence-related research and development activities and defence industry</w:t>
      </w:r>
      <w:r w:rsidR="002F1741" w:rsidRPr="004C38FD">
        <w:rPr>
          <w:lang w:val="en-GB"/>
        </w:rPr>
        <w:t>. T</w:t>
      </w:r>
      <w:r>
        <w:rPr>
          <w:lang w:val="en-GB"/>
        </w:rPr>
        <w:t>otal R&amp;D expenditure</w:t>
      </w:r>
      <w:r w:rsidR="002F1741" w:rsidRPr="004C38FD">
        <w:rPr>
          <w:vertAlign w:val="superscript"/>
          <w:lang w:val="en-GB"/>
        </w:rPr>
        <w:footnoteReference w:id="63"/>
      </w:r>
      <w:r w:rsidR="002F1741" w:rsidRPr="004C38FD">
        <w:rPr>
          <w:lang w:val="en-GB"/>
        </w:rPr>
        <w:t xml:space="preserve"> </w:t>
      </w:r>
      <w:r>
        <w:rPr>
          <w:lang w:val="en-GB"/>
        </w:rPr>
        <w:t>will increase in</w:t>
      </w:r>
      <w:r w:rsidR="002F1741" w:rsidRPr="004C38FD">
        <w:rPr>
          <w:lang w:val="en-GB"/>
        </w:rPr>
        <w:t xml:space="preserve"> 2021-2024</w:t>
      </w:r>
      <w:r>
        <w:rPr>
          <w:lang w:val="en-GB"/>
        </w:rPr>
        <w:t>,</w:t>
      </w:r>
      <w:r w:rsidR="002F1741" w:rsidRPr="004C38FD">
        <w:rPr>
          <w:lang w:val="en-GB"/>
        </w:rPr>
        <w:t xml:space="preserve"> </w:t>
      </w:r>
      <w:r>
        <w:rPr>
          <w:lang w:val="en-GB"/>
        </w:rPr>
        <w:t>both nominally and as a share of defence expenditure</w:t>
      </w:r>
      <w:r w:rsidR="002F1741" w:rsidRPr="004C38FD">
        <w:rPr>
          <w:lang w:val="en-GB"/>
        </w:rPr>
        <w:t xml:space="preserve">, </w:t>
      </w:r>
      <w:r>
        <w:rPr>
          <w:lang w:val="en-GB"/>
        </w:rPr>
        <w:t xml:space="preserve">reaching </w:t>
      </w:r>
      <w:r w:rsidR="002F1741" w:rsidRPr="004C38FD">
        <w:rPr>
          <w:lang w:val="en-GB"/>
        </w:rPr>
        <w:t>0</w:t>
      </w:r>
      <w:r>
        <w:rPr>
          <w:lang w:val="en-GB"/>
        </w:rPr>
        <w:t>.</w:t>
      </w:r>
      <w:r w:rsidR="002F1741" w:rsidRPr="004C38FD">
        <w:rPr>
          <w:lang w:val="en-GB"/>
        </w:rPr>
        <w:t>75%</w:t>
      </w:r>
      <w:r>
        <w:rPr>
          <w:lang w:val="en-GB"/>
        </w:rPr>
        <w:t xml:space="preserve"> of defence expenditure</w:t>
      </w:r>
      <w:r w:rsidR="002F1741" w:rsidRPr="004C38FD">
        <w:rPr>
          <w:lang w:val="en-GB"/>
        </w:rPr>
        <w:t>.</w:t>
      </w:r>
    </w:p>
    <w:p w14:paraId="63272446" w14:textId="3A72AC60" w:rsidR="002F1741" w:rsidRPr="004C38FD" w:rsidRDefault="00AF3F2A" w:rsidP="002F1741">
      <w:pPr>
        <w:pStyle w:val="Loetelupunktidega"/>
        <w:rPr>
          <w:lang w:val="en-GB"/>
        </w:rPr>
      </w:pPr>
      <w:r>
        <w:rPr>
          <w:lang w:val="en-GB"/>
        </w:rPr>
        <w:t>Supporting willingness to defend, significant part of which includes ongoing programme of patriotic education</w:t>
      </w:r>
      <w:r w:rsidR="002F1741" w:rsidRPr="004C38FD">
        <w:rPr>
          <w:lang w:val="en-GB"/>
        </w:rPr>
        <w:t xml:space="preserve">, </w:t>
      </w:r>
      <w:r>
        <w:rPr>
          <w:lang w:val="en-GB"/>
        </w:rPr>
        <w:t xml:space="preserve">supporting the continuance of national defence studies </w:t>
      </w:r>
      <w:r w:rsidR="00E56100" w:rsidRPr="004C38FD">
        <w:rPr>
          <w:lang w:val="en-GB"/>
        </w:rPr>
        <w:t xml:space="preserve">and </w:t>
      </w:r>
      <w:r w:rsidR="00FD3AF4" w:rsidRPr="004C38FD">
        <w:rPr>
          <w:lang w:val="en-GB"/>
        </w:rPr>
        <w:t>NGOs</w:t>
      </w:r>
      <w:r w:rsidR="002F1741" w:rsidRPr="004C38FD">
        <w:rPr>
          <w:lang w:val="en-GB"/>
        </w:rPr>
        <w:t xml:space="preserve">. </w:t>
      </w:r>
      <w:r>
        <w:rPr>
          <w:lang w:val="en-GB"/>
        </w:rPr>
        <w:t>Also, information to raise awareness of the importance of compulsory military service system and reserve service,</w:t>
      </w:r>
      <w:r w:rsidR="00E56100" w:rsidRPr="004C38FD">
        <w:rPr>
          <w:lang w:val="en-GB"/>
        </w:rPr>
        <w:t xml:space="preserve"> and </w:t>
      </w:r>
      <w:r w:rsidR="00FD3AF4" w:rsidRPr="004C38FD">
        <w:rPr>
          <w:lang w:val="en-GB"/>
        </w:rPr>
        <w:t>cooperation</w:t>
      </w:r>
      <w:r w:rsidR="002F1741" w:rsidRPr="004C38FD">
        <w:rPr>
          <w:lang w:val="en-GB"/>
        </w:rPr>
        <w:t xml:space="preserve"> </w:t>
      </w:r>
      <w:r w:rsidR="00FD3AF4" w:rsidRPr="004C38FD">
        <w:rPr>
          <w:lang w:val="en-GB"/>
        </w:rPr>
        <w:t>with allies and partner countries</w:t>
      </w:r>
      <w:r w:rsidR="002F1741" w:rsidRPr="004C38FD">
        <w:rPr>
          <w:lang w:val="en-GB"/>
        </w:rPr>
        <w:t xml:space="preserve">. </w:t>
      </w:r>
      <w:r w:rsidR="00FD3AF4" w:rsidRPr="004C38FD">
        <w:rPr>
          <w:lang w:val="en-GB"/>
        </w:rPr>
        <w:t>Support for think tanks will increase; the support allocated from defence expenditure to International Centre for Defence Studies</w:t>
      </w:r>
      <w:r w:rsidR="002F1741" w:rsidRPr="004C38FD">
        <w:rPr>
          <w:vertAlign w:val="superscript"/>
          <w:lang w:val="en-GB"/>
        </w:rPr>
        <w:footnoteReference w:id="64"/>
      </w:r>
      <w:r w:rsidR="002F1741" w:rsidRPr="004C38FD">
        <w:rPr>
          <w:lang w:val="en-GB"/>
        </w:rPr>
        <w:t xml:space="preserve"> </w:t>
      </w:r>
      <w:r w:rsidR="00FD3AF4" w:rsidRPr="004C38FD">
        <w:rPr>
          <w:lang w:val="en-GB"/>
        </w:rPr>
        <w:t>remains at the same level</w:t>
      </w:r>
      <w:r w:rsidR="002F1741" w:rsidRPr="004C38FD">
        <w:rPr>
          <w:lang w:val="en-GB"/>
        </w:rPr>
        <w:t xml:space="preserve">. </w:t>
      </w:r>
    </w:p>
    <w:p w14:paraId="6FA76A71" w14:textId="3891F7D7" w:rsidR="002F1741" w:rsidRPr="004C38FD" w:rsidRDefault="00FD3AF4" w:rsidP="002F1741">
      <w:pPr>
        <w:pStyle w:val="Loetelupunktidega"/>
        <w:rPr>
          <w:lang w:val="en-GB"/>
        </w:rPr>
      </w:pPr>
      <w:r w:rsidRPr="004C38FD">
        <w:rPr>
          <w:lang w:val="en-GB"/>
        </w:rPr>
        <w:t>Defence expenditure continues to be used to ensure social security and treatment for active service in case of injury</w:t>
      </w:r>
      <w:r w:rsidR="002F1741" w:rsidRPr="004C38FD">
        <w:rPr>
          <w:lang w:val="en-GB"/>
        </w:rPr>
        <w:t xml:space="preserve">. </w:t>
      </w:r>
      <w:r w:rsidRPr="004C38FD">
        <w:rPr>
          <w:lang w:val="en-GB"/>
        </w:rPr>
        <w:t>Training and retraining of active servicemen is supported</w:t>
      </w:r>
      <w:r w:rsidR="002F1741" w:rsidRPr="004C38FD">
        <w:rPr>
          <w:lang w:val="en-GB"/>
        </w:rPr>
        <w:t xml:space="preserve">. </w:t>
      </w:r>
      <w:r w:rsidRPr="004C38FD">
        <w:rPr>
          <w:lang w:val="en-GB"/>
        </w:rPr>
        <w:t>Let Us Salute! campaign will continue</w:t>
      </w:r>
      <w:r w:rsidR="002F1741" w:rsidRPr="004C38FD">
        <w:rPr>
          <w:lang w:val="en-GB"/>
        </w:rPr>
        <w:t xml:space="preserve">. </w:t>
      </w:r>
    </w:p>
    <w:p w14:paraId="04AB692A" w14:textId="6F66E5FA" w:rsidR="002F1741" w:rsidRPr="004C38FD" w:rsidRDefault="00FD3AF4" w:rsidP="002F1741">
      <w:pPr>
        <w:pStyle w:val="Loetelupunktidega"/>
        <w:rPr>
          <w:lang w:val="en-GB"/>
        </w:rPr>
      </w:pPr>
      <w:r w:rsidRPr="004C38FD">
        <w:rPr>
          <w:lang w:val="en-GB"/>
        </w:rPr>
        <w:t xml:space="preserve">By government decision, foundation </w:t>
      </w:r>
      <w:r w:rsidR="002F1741" w:rsidRPr="004C38FD">
        <w:rPr>
          <w:lang w:val="en-GB"/>
        </w:rPr>
        <w:t>CR14</w:t>
      </w:r>
      <w:r w:rsidRPr="004C38FD">
        <w:rPr>
          <w:lang w:val="en-GB"/>
        </w:rPr>
        <w:t xml:space="preserve"> will be established</w:t>
      </w:r>
      <w:r w:rsidR="002F1741" w:rsidRPr="004C38FD">
        <w:rPr>
          <w:lang w:val="en-GB"/>
        </w:rPr>
        <w:t xml:space="preserve">, </w:t>
      </w:r>
      <w:r w:rsidRPr="004C38FD">
        <w:rPr>
          <w:lang w:val="en-GB"/>
        </w:rPr>
        <w:t>which allows more effective supporting of Estonia’s</w:t>
      </w:r>
      <w:r w:rsidR="002F1741" w:rsidRPr="004C38FD">
        <w:rPr>
          <w:lang w:val="en-GB"/>
        </w:rPr>
        <w:t xml:space="preserve"> </w:t>
      </w:r>
      <w:r w:rsidRPr="004C38FD">
        <w:rPr>
          <w:lang w:val="en-GB"/>
        </w:rPr>
        <w:t>military defence</w:t>
      </w:r>
      <w:r w:rsidR="002F1741" w:rsidRPr="004C38FD">
        <w:rPr>
          <w:lang w:val="en-GB"/>
        </w:rPr>
        <w:t xml:space="preserve"> </w:t>
      </w:r>
      <w:r w:rsidRPr="004C38FD">
        <w:rPr>
          <w:lang w:val="en-GB"/>
        </w:rPr>
        <w:t>through achieving the aims of cyber security area</w:t>
      </w:r>
      <w:r w:rsidR="00E56100" w:rsidRPr="004C38FD">
        <w:rPr>
          <w:lang w:val="en-GB"/>
        </w:rPr>
        <w:t xml:space="preserve"> and </w:t>
      </w:r>
      <w:r w:rsidRPr="004C38FD">
        <w:rPr>
          <w:lang w:val="en-GB"/>
        </w:rPr>
        <w:t>taking into account its needs</w:t>
      </w:r>
      <w:r w:rsidR="002F1741" w:rsidRPr="004C38FD">
        <w:rPr>
          <w:lang w:val="en-GB"/>
        </w:rPr>
        <w:t xml:space="preserve"> – </w:t>
      </w:r>
      <w:r w:rsidRPr="004C38FD">
        <w:rPr>
          <w:lang w:val="en-GB"/>
        </w:rPr>
        <w:t xml:space="preserve">the operation of the foundation is planned to commence in </w:t>
      </w:r>
      <w:r w:rsidR="002F1741" w:rsidRPr="004C38FD">
        <w:rPr>
          <w:lang w:val="en-GB"/>
        </w:rPr>
        <w:t>2021.</w:t>
      </w:r>
    </w:p>
    <w:p w14:paraId="3EEE2A54" w14:textId="22AB620C" w:rsidR="002F1741" w:rsidRPr="004C38FD" w:rsidRDefault="00FD3AF4" w:rsidP="002F1741">
      <w:pPr>
        <w:pStyle w:val="Loetelupunktidega"/>
        <w:rPr>
          <w:lang w:val="en-GB"/>
        </w:rPr>
      </w:pPr>
      <w:r w:rsidRPr="004C38FD">
        <w:rPr>
          <w:lang w:val="en-GB"/>
        </w:rPr>
        <w:t>The Defence League will support national and local government structures in performing comprehensive defence tasks</w:t>
      </w:r>
      <w:r w:rsidR="002F1741" w:rsidRPr="004C38FD">
        <w:rPr>
          <w:lang w:val="en-GB"/>
        </w:rPr>
        <w:t xml:space="preserve">. </w:t>
      </w:r>
    </w:p>
    <w:p w14:paraId="722B8D97" w14:textId="5D66ECD5" w:rsidR="000160F4" w:rsidRPr="004C38FD" w:rsidRDefault="00FD3AF4" w:rsidP="002F1741">
      <w:pPr>
        <w:pStyle w:val="Loetelupunktidega"/>
        <w:rPr>
          <w:lang w:val="en-GB"/>
        </w:rPr>
      </w:pPr>
      <w:r w:rsidRPr="004C38FD">
        <w:rPr>
          <w:lang w:val="en-GB"/>
        </w:rPr>
        <w:t xml:space="preserve">The </w:t>
      </w:r>
      <w:r w:rsidR="00AF3F2A">
        <w:rPr>
          <w:lang w:val="en-GB"/>
        </w:rPr>
        <w:t>Estonian Military</w:t>
      </w:r>
      <w:r w:rsidRPr="004C38FD">
        <w:rPr>
          <w:lang w:val="en-GB"/>
        </w:rPr>
        <w:t xml:space="preserve"> Academy will prepare the leadership of the Defence Forces and conduct further training</w:t>
      </w:r>
      <w:r w:rsidR="002F1741" w:rsidRPr="004C38FD">
        <w:rPr>
          <w:lang w:val="en-GB"/>
        </w:rPr>
        <w:t xml:space="preserve">. </w:t>
      </w:r>
    </w:p>
    <w:p w14:paraId="78CA993E" w14:textId="77777777" w:rsidR="00FD3AF4" w:rsidRPr="004C38FD" w:rsidRDefault="00FD3AF4" w:rsidP="00FD3AF4">
      <w:pPr>
        <w:pStyle w:val="Loetelupunktidega"/>
        <w:numPr>
          <w:ilvl w:val="0"/>
          <w:numId w:val="0"/>
        </w:numPr>
        <w:ind w:left="340"/>
        <w:rPr>
          <w:lang w:val="en-GB"/>
        </w:rPr>
      </w:pPr>
    </w:p>
    <w:p w14:paraId="44E5AD4C" w14:textId="7B190CE6" w:rsidR="00453EEF" w:rsidRPr="004C38FD" w:rsidRDefault="0048595B" w:rsidP="00453EEF">
      <w:pPr>
        <w:pStyle w:val="Pealkiri2tase"/>
        <w:rPr>
          <w:lang w:val="en-GB"/>
        </w:rPr>
      </w:pPr>
      <w:bookmarkStart w:id="73" w:name="_Toc56366815"/>
      <w:r w:rsidRPr="004C38FD">
        <w:rPr>
          <w:lang w:val="en-GB"/>
        </w:rPr>
        <w:t>2.1</w:t>
      </w:r>
      <w:r w:rsidR="00942F47" w:rsidRPr="004C38FD">
        <w:rPr>
          <w:lang w:val="en-GB"/>
        </w:rPr>
        <w:t>6</w:t>
      </w:r>
      <w:r w:rsidRPr="004C38FD">
        <w:rPr>
          <w:lang w:val="en-GB"/>
        </w:rPr>
        <w:t xml:space="preserve"> </w:t>
      </w:r>
      <w:r w:rsidR="00FD3AF4" w:rsidRPr="004C38FD">
        <w:rPr>
          <w:lang w:val="en-GB"/>
        </w:rPr>
        <w:t>Culture</w:t>
      </w:r>
      <w:r w:rsidR="00E56100" w:rsidRPr="004C38FD">
        <w:rPr>
          <w:lang w:val="en-GB"/>
        </w:rPr>
        <w:t xml:space="preserve"> and </w:t>
      </w:r>
      <w:r w:rsidR="00453EEF" w:rsidRPr="004C38FD">
        <w:rPr>
          <w:lang w:val="en-GB"/>
        </w:rPr>
        <w:t>sport</w:t>
      </w:r>
      <w:bookmarkEnd w:id="73"/>
      <w:r w:rsidR="00921995" w:rsidRPr="004C38FD">
        <w:rPr>
          <w:lang w:val="en-GB"/>
        </w:rPr>
        <w:t xml:space="preserve"> </w:t>
      </w:r>
    </w:p>
    <w:p w14:paraId="3A360571" w14:textId="298F928B" w:rsidR="00453EEF" w:rsidRPr="004C38FD" w:rsidRDefault="00FD3AF4" w:rsidP="00453EEF">
      <w:pPr>
        <w:pStyle w:val="Phitekst"/>
        <w:rPr>
          <w:rStyle w:val="Tugev"/>
          <w:lang w:val="en-GB"/>
        </w:rPr>
      </w:pPr>
      <w:r w:rsidRPr="004C38FD">
        <w:rPr>
          <w:rStyle w:val="Tugev"/>
          <w:lang w:val="en-GB"/>
        </w:rPr>
        <w:t>Aim of the performance area</w:t>
      </w:r>
      <w:r w:rsidR="00453EEF" w:rsidRPr="004C38FD">
        <w:rPr>
          <w:rStyle w:val="Tugev"/>
          <w:lang w:val="en-GB"/>
        </w:rPr>
        <w:t xml:space="preserve">: </w:t>
      </w:r>
    </w:p>
    <w:p w14:paraId="457B88CE" w14:textId="31D40B8B" w:rsidR="00453EEF" w:rsidRPr="004C38FD" w:rsidRDefault="00FD3AF4" w:rsidP="00453EEF">
      <w:pPr>
        <w:pStyle w:val="Phitekst"/>
        <w:rPr>
          <w:rStyle w:val="Tugev"/>
          <w:rFonts w:cstheme="minorBidi"/>
          <w:b w:val="0"/>
          <w:bCs w:val="0"/>
          <w:lang w:val="en-GB"/>
        </w:rPr>
      </w:pPr>
      <w:bookmarkStart w:id="74" w:name="_Hlk48224551"/>
      <w:r w:rsidRPr="004C38FD">
        <w:rPr>
          <w:rStyle w:val="Tugev"/>
          <w:rFonts w:cstheme="minorBidi"/>
          <w:b w:val="0"/>
          <w:bCs w:val="0"/>
          <w:lang w:val="en-GB"/>
        </w:rPr>
        <w:t xml:space="preserve">The objective of the cultural policy is to shape a society valuing creativity by maintaining and promoting Estonia’s national identity, researching, storing and carrying on cultural heritage, and creating favourable conditions for developing a viable, open and </w:t>
      </w:r>
      <w:r w:rsidR="0074495F" w:rsidRPr="004C38FD">
        <w:rPr>
          <w:rStyle w:val="Tugev"/>
          <w:rFonts w:cstheme="minorBidi"/>
          <w:b w:val="0"/>
          <w:bCs w:val="0"/>
          <w:lang w:val="en-GB"/>
        </w:rPr>
        <w:t>diverse</w:t>
      </w:r>
      <w:r w:rsidRPr="004C38FD">
        <w:rPr>
          <w:rStyle w:val="Tugev"/>
          <w:rFonts w:cstheme="minorBidi"/>
          <w:b w:val="0"/>
          <w:bCs w:val="0"/>
          <w:lang w:val="en-GB"/>
        </w:rPr>
        <w:t xml:space="preserve"> cultural space and participating in culture</w:t>
      </w:r>
      <w:r w:rsidR="00453EEF" w:rsidRPr="004C38FD">
        <w:rPr>
          <w:rStyle w:val="Tugev"/>
          <w:rFonts w:cstheme="minorBidi"/>
          <w:b w:val="0"/>
          <w:bCs w:val="0"/>
          <w:lang w:val="en-GB"/>
        </w:rPr>
        <w:t>.</w:t>
      </w:r>
    </w:p>
    <w:p w14:paraId="2F3C2EFD" w14:textId="247A90A1" w:rsidR="00453EEF" w:rsidRPr="004C38FD" w:rsidRDefault="002D68AC" w:rsidP="00453EEF">
      <w:pPr>
        <w:pStyle w:val="Phitekst"/>
        <w:rPr>
          <w:lang w:val="en-GB"/>
        </w:rPr>
      </w:pPr>
      <w:r w:rsidRPr="004C38FD">
        <w:rPr>
          <w:rStyle w:val="Tugev"/>
          <w:rFonts w:cstheme="minorBidi"/>
          <w:b w:val="0"/>
          <w:bCs w:val="0"/>
          <w:lang w:val="en-GB"/>
        </w:rPr>
        <w:lastRenderedPageBreak/>
        <w:t xml:space="preserve">Aim of the sports policy: </w:t>
      </w:r>
      <w:r w:rsidR="005E3117" w:rsidRPr="004C38FD">
        <w:rPr>
          <w:rStyle w:val="Tugev"/>
          <w:rFonts w:cstheme="minorBidi"/>
          <w:b w:val="0"/>
          <w:bCs w:val="0"/>
          <w:lang w:val="en-GB"/>
        </w:rPr>
        <w:t>physical exercise</w:t>
      </w:r>
      <w:r w:rsidR="00E56100" w:rsidRPr="004C38FD">
        <w:rPr>
          <w:rStyle w:val="Tugev"/>
          <w:rFonts w:cstheme="minorBidi"/>
          <w:b w:val="0"/>
          <w:bCs w:val="0"/>
          <w:lang w:val="en-GB"/>
        </w:rPr>
        <w:t xml:space="preserve"> and </w:t>
      </w:r>
      <w:r w:rsidR="00453EEF" w:rsidRPr="004C38FD">
        <w:rPr>
          <w:rStyle w:val="Tugev"/>
          <w:rFonts w:cstheme="minorBidi"/>
          <w:b w:val="0"/>
          <w:bCs w:val="0"/>
          <w:lang w:val="en-GB"/>
        </w:rPr>
        <w:t>spor</w:t>
      </w:r>
      <w:r w:rsidR="005E3117" w:rsidRPr="004C38FD">
        <w:rPr>
          <w:rStyle w:val="Tugev"/>
          <w:rFonts w:cstheme="minorBidi"/>
          <w:b w:val="0"/>
          <w:bCs w:val="0"/>
          <w:lang w:val="en-GB"/>
        </w:rPr>
        <w:t>ts have an important and growing role in promoting the viability of Estonia’s residents, creating a rich living environment and shaping a good reputation of Estonia as a country</w:t>
      </w:r>
      <w:r w:rsidR="00453EEF" w:rsidRPr="004C38FD">
        <w:rPr>
          <w:rStyle w:val="Tugev"/>
          <w:rFonts w:cstheme="minorBidi"/>
          <w:b w:val="0"/>
          <w:bCs w:val="0"/>
          <w:lang w:val="en-GB"/>
        </w:rPr>
        <w:t>.</w:t>
      </w:r>
      <w:bookmarkEnd w:id="74"/>
    </w:p>
    <w:p w14:paraId="465CD338" w14:textId="6B29B4C3" w:rsidR="00A24DC6" w:rsidRPr="004C38FD" w:rsidRDefault="00E56100" w:rsidP="00A24DC6">
      <w:pPr>
        <w:pStyle w:val="Pealdis"/>
        <w:rPr>
          <w:lang w:val="en-GB"/>
        </w:rPr>
      </w:pPr>
      <w:r w:rsidRPr="004C38FD">
        <w:rPr>
          <w:lang w:val="en-GB"/>
        </w:rPr>
        <w:t>Table</w:t>
      </w:r>
      <w:r w:rsidR="00A24DC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48</w:t>
      </w:r>
      <w:r w:rsidR="00F344B4" w:rsidRPr="004C38FD">
        <w:rPr>
          <w:lang w:val="en-GB"/>
        </w:rPr>
        <w:fldChar w:fldCharType="end"/>
      </w:r>
      <w:r w:rsidR="00A24DC6" w:rsidRPr="004C38FD">
        <w:rPr>
          <w:lang w:val="en-GB"/>
        </w:rPr>
        <w:t xml:space="preserve">. </w:t>
      </w:r>
      <w:r w:rsidR="00C411D8" w:rsidRPr="004C38FD">
        <w:rPr>
          <w:lang w:val="en-GB"/>
        </w:rPr>
        <w:t xml:space="preserve">Indicators and target levels of </w:t>
      </w:r>
      <w:r w:rsidR="0074495F" w:rsidRPr="004C38FD">
        <w:rPr>
          <w:lang w:val="en-GB"/>
        </w:rPr>
        <w:t xml:space="preserve">the </w:t>
      </w:r>
      <w:r w:rsidR="00C411D8" w:rsidRPr="004C38FD">
        <w:rPr>
          <w:lang w:val="en-GB"/>
        </w:rPr>
        <w:t>culture and sport</w:t>
      </w:r>
      <w:r w:rsidR="002D68AC" w:rsidRPr="004C38FD">
        <w:rPr>
          <w:lang w:val="en-GB"/>
        </w:rPr>
        <w:t>s</w:t>
      </w:r>
      <w:r w:rsidR="00C411D8" w:rsidRPr="004C38FD">
        <w:rPr>
          <w:lang w:val="en-GB"/>
        </w:rPr>
        <w:t xml:space="preserve"> performance area</w:t>
      </w:r>
      <w:r w:rsidR="00A24DC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4"/>
        <w:gridCol w:w="1276"/>
        <w:gridCol w:w="993"/>
        <w:gridCol w:w="993"/>
        <w:gridCol w:w="991"/>
        <w:gridCol w:w="984"/>
      </w:tblGrid>
      <w:tr w:rsidR="00002E43" w:rsidRPr="004C38FD" w14:paraId="0D493706" w14:textId="77777777" w:rsidTr="00155B97">
        <w:trPr>
          <w:trHeight w:val="408"/>
          <w:tblHeader/>
        </w:trPr>
        <w:tc>
          <w:tcPr>
            <w:tcW w:w="2110" w:type="pct"/>
            <w:shd w:val="clear" w:color="auto" w:fill="2E74B5" w:themeFill="accent1" w:themeFillShade="BF"/>
            <w:vAlign w:val="center"/>
          </w:tcPr>
          <w:p w14:paraId="384C6C0F" w14:textId="7C8C0D87" w:rsidR="00002E43" w:rsidRPr="004C38FD" w:rsidRDefault="00D1605C" w:rsidP="00002E43">
            <w:pPr>
              <w:pStyle w:val="Tabelid"/>
              <w:rPr>
                <w:lang w:val="en-GB"/>
              </w:rPr>
            </w:pPr>
            <w:r w:rsidRPr="004C38FD">
              <w:rPr>
                <w:lang w:val="en-GB"/>
              </w:rPr>
              <w:t>Indicator/Target level</w:t>
            </w:r>
          </w:p>
        </w:tc>
        <w:tc>
          <w:tcPr>
            <w:tcW w:w="704" w:type="pct"/>
            <w:shd w:val="clear" w:color="auto" w:fill="2E74B5" w:themeFill="accent1" w:themeFillShade="BF"/>
            <w:vAlign w:val="center"/>
          </w:tcPr>
          <w:p w14:paraId="66DA4D92" w14:textId="27D4B710" w:rsidR="00002E43" w:rsidRPr="004C38FD" w:rsidRDefault="0074495F" w:rsidP="00002E43">
            <w:pPr>
              <w:pStyle w:val="Tabelid"/>
              <w:rPr>
                <w:lang w:val="en-GB"/>
              </w:rPr>
            </w:pPr>
            <w:r w:rsidRPr="004C38FD">
              <w:rPr>
                <w:lang w:val="en-GB"/>
              </w:rPr>
              <w:t>Previous actual level</w:t>
            </w:r>
          </w:p>
        </w:tc>
        <w:tc>
          <w:tcPr>
            <w:tcW w:w="548" w:type="pct"/>
            <w:shd w:val="clear" w:color="auto" w:fill="2E74B5" w:themeFill="accent1" w:themeFillShade="BF"/>
            <w:vAlign w:val="center"/>
          </w:tcPr>
          <w:p w14:paraId="5FDEB6E0" w14:textId="2B4B3A28" w:rsidR="00002E43" w:rsidRPr="004C38FD" w:rsidRDefault="00002E43" w:rsidP="00002E43">
            <w:pPr>
              <w:pStyle w:val="Tabelid"/>
              <w:rPr>
                <w:lang w:val="en-GB"/>
              </w:rPr>
            </w:pPr>
            <w:r w:rsidRPr="004C38FD">
              <w:rPr>
                <w:lang w:val="en-GB"/>
              </w:rPr>
              <w:t>2021</w:t>
            </w:r>
          </w:p>
        </w:tc>
        <w:tc>
          <w:tcPr>
            <w:tcW w:w="548" w:type="pct"/>
            <w:shd w:val="clear" w:color="auto" w:fill="2E74B5" w:themeFill="accent1" w:themeFillShade="BF"/>
            <w:vAlign w:val="center"/>
          </w:tcPr>
          <w:p w14:paraId="7E1A8B3C" w14:textId="0002E7D4" w:rsidR="00002E43" w:rsidRPr="004C38FD" w:rsidRDefault="00002E43" w:rsidP="00002E43">
            <w:pPr>
              <w:pStyle w:val="Tabelid"/>
              <w:rPr>
                <w:lang w:val="en-GB"/>
              </w:rPr>
            </w:pPr>
            <w:r w:rsidRPr="004C38FD">
              <w:rPr>
                <w:lang w:val="en-GB"/>
              </w:rPr>
              <w:t>2022</w:t>
            </w:r>
          </w:p>
        </w:tc>
        <w:tc>
          <w:tcPr>
            <w:tcW w:w="547" w:type="pct"/>
            <w:shd w:val="clear" w:color="auto" w:fill="2E74B5" w:themeFill="accent1" w:themeFillShade="BF"/>
            <w:vAlign w:val="center"/>
          </w:tcPr>
          <w:p w14:paraId="5B5C7129" w14:textId="0A845496" w:rsidR="00002E43" w:rsidRPr="004C38FD" w:rsidRDefault="00002E43" w:rsidP="00002E43">
            <w:pPr>
              <w:pStyle w:val="Tabelid"/>
              <w:rPr>
                <w:lang w:val="en-GB"/>
              </w:rPr>
            </w:pPr>
            <w:r w:rsidRPr="004C38FD">
              <w:rPr>
                <w:lang w:val="en-GB"/>
              </w:rPr>
              <w:t>2023</w:t>
            </w:r>
          </w:p>
        </w:tc>
        <w:tc>
          <w:tcPr>
            <w:tcW w:w="543" w:type="pct"/>
            <w:shd w:val="clear" w:color="auto" w:fill="2E74B5" w:themeFill="accent1" w:themeFillShade="BF"/>
            <w:vAlign w:val="center"/>
          </w:tcPr>
          <w:p w14:paraId="046E0F2F" w14:textId="11ADA430" w:rsidR="00002E43" w:rsidRPr="004C38FD" w:rsidRDefault="00002E43" w:rsidP="00002E43">
            <w:pPr>
              <w:pStyle w:val="Tabelid"/>
              <w:rPr>
                <w:lang w:val="en-GB"/>
              </w:rPr>
            </w:pPr>
            <w:r w:rsidRPr="004C38FD">
              <w:rPr>
                <w:lang w:val="en-GB"/>
              </w:rPr>
              <w:t>2024</w:t>
            </w:r>
          </w:p>
        </w:tc>
      </w:tr>
      <w:tr w:rsidR="00453EEF" w:rsidRPr="004C38FD" w14:paraId="774B8A5A" w14:textId="77777777" w:rsidTr="00155B97">
        <w:trPr>
          <w:trHeight w:val="408"/>
        </w:trPr>
        <w:tc>
          <w:tcPr>
            <w:tcW w:w="2110" w:type="pct"/>
            <w:shd w:val="clear" w:color="auto" w:fill="auto"/>
          </w:tcPr>
          <w:p w14:paraId="55E784CD" w14:textId="1F519F2F" w:rsidR="00453EEF" w:rsidRPr="004C38FD" w:rsidRDefault="0074495F" w:rsidP="00002E43">
            <w:pPr>
              <w:pStyle w:val="Tabelid"/>
              <w:rPr>
                <w:lang w:val="en-GB"/>
              </w:rPr>
            </w:pPr>
            <w:r w:rsidRPr="004C38FD">
              <w:rPr>
                <w:lang w:val="en-GB"/>
              </w:rPr>
              <w:t>Participation of residents in cultural life</w:t>
            </w:r>
            <w:r w:rsidR="00453EEF" w:rsidRPr="004C38FD">
              <w:rPr>
                <w:lang w:val="en-GB"/>
              </w:rPr>
              <w:t>, %</w:t>
            </w:r>
          </w:p>
          <w:p w14:paraId="2DDE97EC" w14:textId="240FD3D1" w:rsidR="00453EEF" w:rsidRPr="004C38FD" w:rsidRDefault="009C0513" w:rsidP="00002E43">
            <w:pPr>
              <w:pStyle w:val="Tabelid"/>
              <w:rPr>
                <w:lang w:val="en-GB"/>
              </w:rPr>
            </w:pPr>
            <w:r w:rsidRPr="004C38FD">
              <w:rPr>
                <w:lang w:val="en-GB"/>
              </w:rPr>
              <w:t>Source:</w:t>
            </w:r>
            <w:r w:rsidR="00453EEF" w:rsidRPr="004C38FD">
              <w:rPr>
                <w:lang w:val="en-GB"/>
              </w:rPr>
              <w:t xml:space="preserve"> </w:t>
            </w:r>
            <w:r w:rsidRPr="004C38FD">
              <w:rPr>
                <w:lang w:val="en-GB"/>
              </w:rPr>
              <w:t>Statistics Estonia</w:t>
            </w:r>
          </w:p>
        </w:tc>
        <w:tc>
          <w:tcPr>
            <w:tcW w:w="704" w:type="pct"/>
            <w:shd w:val="clear" w:color="auto" w:fill="auto"/>
            <w:vAlign w:val="center"/>
          </w:tcPr>
          <w:p w14:paraId="4F76FE58" w14:textId="0CD22E39" w:rsidR="00453EEF" w:rsidRPr="004C38FD" w:rsidRDefault="00453EEF" w:rsidP="00002E43">
            <w:pPr>
              <w:pStyle w:val="Tabelid"/>
              <w:rPr>
                <w:lang w:val="en-GB"/>
              </w:rPr>
            </w:pPr>
            <w:r w:rsidRPr="004C38FD">
              <w:rPr>
                <w:lang w:val="en-GB"/>
              </w:rPr>
              <w:t>78</w:t>
            </w:r>
            <w:r w:rsidR="0074495F" w:rsidRPr="004C38FD">
              <w:rPr>
                <w:lang w:val="en-GB"/>
              </w:rPr>
              <w:t>.</w:t>
            </w:r>
            <w:r w:rsidRPr="004C38FD">
              <w:rPr>
                <w:lang w:val="en-GB"/>
              </w:rPr>
              <w:t>7 (2017)</w:t>
            </w:r>
          </w:p>
        </w:tc>
        <w:tc>
          <w:tcPr>
            <w:tcW w:w="548" w:type="pct"/>
            <w:shd w:val="clear" w:color="auto" w:fill="auto"/>
            <w:vAlign w:val="center"/>
          </w:tcPr>
          <w:p w14:paraId="230845FF" w14:textId="77777777" w:rsidR="00453EEF" w:rsidRPr="004C38FD" w:rsidRDefault="00453EEF" w:rsidP="00002E43">
            <w:pPr>
              <w:pStyle w:val="Tabelid"/>
              <w:rPr>
                <w:lang w:val="en-GB"/>
              </w:rPr>
            </w:pPr>
            <w:r w:rsidRPr="004C38FD">
              <w:rPr>
                <w:lang w:val="en-GB"/>
              </w:rPr>
              <w:t xml:space="preserve">78 </w:t>
            </w:r>
          </w:p>
        </w:tc>
        <w:tc>
          <w:tcPr>
            <w:tcW w:w="548" w:type="pct"/>
            <w:shd w:val="clear" w:color="auto" w:fill="auto"/>
            <w:vAlign w:val="center"/>
          </w:tcPr>
          <w:p w14:paraId="0F71FAD1" w14:textId="77777777" w:rsidR="00453EEF" w:rsidRPr="004C38FD" w:rsidRDefault="00453EEF" w:rsidP="00002E43">
            <w:pPr>
              <w:pStyle w:val="Tabelid"/>
              <w:rPr>
                <w:lang w:val="en-GB"/>
              </w:rPr>
            </w:pPr>
            <w:r w:rsidRPr="004C38FD">
              <w:rPr>
                <w:lang w:val="en-GB"/>
              </w:rPr>
              <w:t>78</w:t>
            </w:r>
          </w:p>
        </w:tc>
        <w:tc>
          <w:tcPr>
            <w:tcW w:w="547" w:type="pct"/>
            <w:vAlign w:val="center"/>
          </w:tcPr>
          <w:p w14:paraId="22AFD9BA" w14:textId="77777777" w:rsidR="00453EEF" w:rsidRPr="004C38FD" w:rsidRDefault="00453EEF" w:rsidP="00002E43">
            <w:pPr>
              <w:pStyle w:val="Tabelid"/>
              <w:rPr>
                <w:lang w:val="en-GB"/>
              </w:rPr>
            </w:pPr>
            <w:r w:rsidRPr="004C38FD">
              <w:rPr>
                <w:lang w:val="en-GB"/>
              </w:rPr>
              <w:t>78</w:t>
            </w:r>
          </w:p>
        </w:tc>
        <w:tc>
          <w:tcPr>
            <w:tcW w:w="543" w:type="pct"/>
            <w:vAlign w:val="center"/>
          </w:tcPr>
          <w:p w14:paraId="4F407815" w14:textId="77777777" w:rsidR="00453EEF" w:rsidRPr="004C38FD" w:rsidRDefault="00453EEF" w:rsidP="00002E43">
            <w:pPr>
              <w:pStyle w:val="Tabelid"/>
              <w:rPr>
                <w:lang w:val="en-GB"/>
              </w:rPr>
            </w:pPr>
            <w:r w:rsidRPr="004C38FD">
              <w:rPr>
                <w:lang w:val="en-GB"/>
              </w:rPr>
              <w:t>78</w:t>
            </w:r>
          </w:p>
        </w:tc>
      </w:tr>
      <w:tr w:rsidR="00453EEF" w:rsidRPr="004C38FD" w14:paraId="51D71981" w14:textId="77777777" w:rsidTr="00155B97">
        <w:trPr>
          <w:trHeight w:val="408"/>
        </w:trPr>
        <w:tc>
          <w:tcPr>
            <w:tcW w:w="2110" w:type="pct"/>
            <w:shd w:val="clear" w:color="auto" w:fill="auto"/>
          </w:tcPr>
          <w:p w14:paraId="28079EE6" w14:textId="6BF56142" w:rsidR="00453EEF" w:rsidRPr="004C38FD" w:rsidRDefault="005E3117" w:rsidP="00002E43">
            <w:pPr>
              <w:pStyle w:val="Tabelid"/>
              <w:rPr>
                <w:lang w:val="en-GB"/>
              </w:rPr>
            </w:pPr>
            <w:r w:rsidRPr="004C38FD">
              <w:rPr>
                <w:lang w:val="en-GB"/>
              </w:rPr>
              <w:t xml:space="preserve">The proportion of people regularly engaged in hobby exercise </w:t>
            </w:r>
            <w:r w:rsidR="00453EEF" w:rsidRPr="004C38FD">
              <w:rPr>
                <w:lang w:val="en-GB"/>
              </w:rPr>
              <w:t>(</w:t>
            </w:r>
            <w:r w:rsidRPr="004C38FD">
              <w:rPr>
                <w:lang w:val="en-GB"/>
              </w:rPr>
              <w:t>for</w:t>
            </w:r>
            <w:r w:rsidR="00453EEF" w:rsidRPr="004C38FD">
              <w:rPr>
                <w:lang w:val="en-GB"/>
              </w:rPr>
              <w:t xml:space="preserve"> 30 min</w:t>
            </w:r>
            <w:r w:rsidRPr="004C38FD">
              <w:rPr>
                <w:lang w:val="en-GB"/>
              </w:rPr>
              <w:t xml:space="preserve"> twice a week</w:t>
            </w:r>
            <w:r w:rsidR="00453EEF" w:rsidRPr="004C38FD">
              <w:rPr>
                <w:lang w:val="en-GB"/>
              </w:rPr>
              <w:t xml:space="preserve">) </w:t>
            </w:r>
            <w:r w:rsidRPr="004C38FD">
              <w:rPr>
                <w:lang w:val="en-GB"/>
              </w:rPr>
              <w:t xml:space="preserve">in the </w:t>
            </w:r>
            <w:r w:rsidR="00453EEF" w:rsidRPr="004C38FD">
              <w:rPr>
                <w:lang w:val="en-GB"/>
              </w:rPr>
              <w:t xml:space="preserve">16-64 </w:t>
            </w:r>
            <w:r w:rsidRPr="004C38FD">
              <w:rPr>
                <w:lang w:val="en-GB"/>
              </w:rPr>
              <w:t>age group</w:t>
            </w:r>
            <w:r w:rsidR="00453EEF" w:rsidRPr="004C38FD">
              <w:rPr>
                <w:lang w:val="en-GB"/>
              </w:rPr>
              <w:t>, %</w:t>
            </w:r>
          </w:p>
        </w:tc>
        <w:tc>
          <w:tcPr>
            <w:tcW w:w="704" w:type="pct"/>
            <w:shd w:val="clear" w:color="auto" w:fill="auto"/>
            <w:vAlign w:val="center"/>
          </w:tcPr>
          <w:p w14:paraId="4767AF4D" w14:textId="2931F2C8" w:rsidR="00453EEF" w:rsidRPr="004C38FD" w:rsidRDefault="00453EEF" w:rsidP="00002E43">
            <w:pPr>
              <w:pStyle w:val="Tabelid"/>
              <w:rPr>
                <w:lang w:val="en-GB"/>
              </w:rPr>
            </w:pPr>
            <w:r w:rsidRPr="004C38FD">
              <w:rPr>
                <w:lang w:val="en-GB"/>
              </w:rPr>
              <w:t>40</w:t>
            </w:r>
            <w:r w:rsidR="0074495F" w:rsidRPr="004C38FD">
              <w:rPr>
                <w:lang w:val="en-GB"/>
              </w:rPr>
              <w:t>.</w:t>
            </w:r>
            <w:r w:rsidRPr="004C38FD">
              <w:rPr>
                <w:lang w:val="en-GB"/>
              </w:rPr>
              <w:t>2 (2018)</w:t>
            </w:r>
          </w:p>
        </w:tc>
        <w:tc>
          <w:tcPr>
            <w:tcW w:w="548" w:type="pct"/>
            <w:shd w:val="clear" w:color="auto" w:fill="auto"/>
            <w:vAlign w:val="center"/>
          </w:tcPr>
          <w:p w14:paraId="6FBCFD54" w14:textId="77777777" w:rsidR="00453EEF" w:rsidRPr="004C38FD" w:rsidRDefault="00453EEF" w:rsidP="00002E43">
            <w:pPr>
              <w:pStyle w:val="Tabelid"/>
              <w:rPr>
                <w:lang w:val="en-GB"/>
              </w:rPr>
            </w:pPr>
            <w:r w:rsidRPr="004C38FD">
              <w:rPr>
                <w:lang w:val="en-GB"/>
              </w:rPr>
              <w:t>-</w:t>
            </w:r>
          </w:p>
        </w:tc>
        <w:tc>
          <w:tcPr>
            <w:tcW w:w="548" w:type="pct"/>
            <w:shd w:val="clear" w:color="auto" w:fill="auto"/>
            <w:vAlign w:val="center"/>
          </w:tcPr>
          <w:p w14:paraId="404F6FFC" w14:textId="77777777" w:rsidR="00453EEF" w:rsidRPr="004C38FD" w:rsidRDefault="00453EEF" w:rsidP="00002E43">
            <w:pPr>
              <w:pStyle w:val="Tabelid"/>
              <w:rPr>
                <w:lang w:val="en-GB"/>
              </w:rPr>
            </w:pPr>
            <w:r w:rsidRPr="004C38FD">
              <w:rPr>
                <w:lang w:val="en-GB"/>
              </w:rPr>
              <w:t>47</w:t>
            </w:r>
          </w:p>
        </w:tc>
        <w:tc>
          <w:tcPr>
            <w:tcW w:w="547" w:type="pct"/>
            <w:vAlign w:val="center"/>
          </w:tcPr>
          <w:p w14:paraId="4287E2C0" w14:textId="77777777" w:rsidR="00453EEF" w:rsidRPr="004C38FD" w:rsidRDefault="00453EEF" w:rsidP="00002E43">
            <w:pPr>
              <w:pStyle w:val="Tabelid"/>
              <w:rPr>
                <w:lang w:val="en-GB"/>
              </w:rPr>
            </w:pPr>
            <w:r w:rsidRPr="004C38FD">
              <w:rPr>
                <w:lang w:val="en-GB"/>
              </w:rPr>
              <w:t>-</w:t>
            </w:r>
          </w:p>
        </w:tc>
        <w:tc>
          <w:tcPr>
            <w:tcW w:w="543" w:type="pct"/>
            <w:vAlign w:val="center"/>
          </w:tcPr>
          <w:p w14:paraId="7212AF2C" w14:textId="77777777" w:rsidR="00453EEF" w:rsidRPr="004C38FD" w:rsidRDefault="00453EEF" w:rsidP="00002E43">
            <w:pPr>
              <w:pStyle w:val="Tabelid"/>
              <w:rPr>
                <w:lang w:val="en-GB"/>
              </w:rPr>
            </w:pPr>
            <w:r w:rsidRPr="004C38FD">
              <w:rPr>
                <w:lang w:val="en-GB"/>
              </w:rPr>
              <w:t>50</w:t>
            </w:r>
          </w:p>
        </w:tc>
      </w:tr>
    </w:tbl>
    <w:p w14:paraId="43FA40B5" w14:textId="77777777" w:rsidR="00453EEF" w:rsidRPr="004C38FD" w:rsidRDefault="00453EEF" w:rsidP="00453EEF">
      <w:pPr>
        <w:rPr>
          <w:color w:val="000000" w:themeColor="text1"/>
          <w:szCs w:val="24"/>
          <w:lang w:val="en-GB"/>
        </w:rPr>
      </w:pPr>
    </w:p>
    <w:p w14:paraId="7291273C" w14:textId="3F62F445" w:rsidR="00453EEF" w:rsidRPr="004C38FD" w:rsidRDefault="0074495F" w:rsidP="00453EEF">
      <w:pPr>
        <w:pStyle w:val="Phitekst"/>
        <w:rPr>
          <w:rStyle w:val="Tugev"/>
          <w:b w:val="0"/>
          <w:lang w:val="en-GB"/>
        </w:rPr>
      </w:pPr>
      <w:r w:rsidRPr="004C38FD">
        <w:rPr>
          <w:rStyle w:val="Tugev"/>
          <w:b w:val="0"/>
          <w:lang w:val="en-GB"/>
        </w:rPr>
        <w:t xml:space="preserve">The long-term development objectives of the culture and sport performance areas are set out in the State Budget Strategy </w:t>
      </w:r>
      <w:r w:rsidR="00453EEF" w:rsidRPr="004C38FD">
        <w:rPr>
          <w:rStyle w:val="Tugev"/>
          <w:b w:val="0"/>
          <w:lang w:val="en-GB"/>
        </w:rPr>
        <w:t>2021–2024</w:t>
      </w:r>
      <w:r w:rsidR="00E56100" w:rsidRPr="004C38FD">
        <w:rPr>
          <w:rStyle w:val="Tugev"/>
          <w:b w:val="0"/>
          <w:lang w:val="en-GB"/>
        </w:rPr>
        <w:t xml:space="preserve"> and </w:t>
      </w:r>
      <w:r w:rsidRPr="004C38FD">
        <w:rPr>
          <w:rStyle w:val="Tugev"/>
          <w:b w:val="0"/>
          <w:lang w:val="en-GB"/>
        </w:rPr>
        <w:t>sectoral strategy documents</w:t>
      </w:r>
      <w:r w:rsidR="00453EEF" w:rsidRPr="004C38FD">
        <w:rPr>
          <w:rStyle w:val="Tugev"/>
          <w:b w:val="0"/>
          <w:lang w:val="en-GB"/>
        </w:rPr>
        <w:t xml:space="preserve"> </w:t>
      </w:r>
      <w:r w:rsidRPr="004C38FD">
        <w:rPr>
          <w:rStyle w:val="Tugev"/>
          <w:b w:val="0"/>
          <w:lang w:val="en-GB"/>
        </w:rPr>
        <w:t>–</w:t>
      </w:r>
      <w:r w:rsidR="00453EEF" w:rsidRPr="004C38FD">
        <w:rPr>
          <w:rStyle w:val="Tugev"/>
          <w:b w:val="0"/>
          <w:lang w:val="en-GB"/>
        </w:rPr>
        <w:t xml:space="preserve"> </w:t>
      </w:r>
      <w:r w:rsidR="005E3117" w:rsidRPr="004C38FD">
        <w:rPr>
          <w:rStyle w:val="Tugev"/>
          <w:b w:val="0"/>
          <w:lang w:val="en-GB"/>
        </w:rPr>
        <w:t xml:space="preserve">follow-up strategy </w:t>
      </w:r>
      <w:r w:rsidRPr="004C38FD">
        <w:rPr>
          <w:rStyle w:val="Tugev"/>
          <w:b w:val="0"/>
          <w:lang w:val="en-GB"/>
        </w:rPr>
        <w:t>“Culture policy foundations until</w:t>
      </w:r>
      <w:r w:rsidR="00453EEF" w:rsidRPr="004C38FD">
        <w:rPr>
          <w:rStyle w:val="Tugev"/>
          <w:b w:val="0"/>
          <w:lang w:val="en-GB"/>
        </w:rPr>
        <w:t xml:space="preserve"> 2020</w:t>
      </w:r>
      <w:r w:rsidRPr="004C38FD">
        <w:rPr>
          <w:rStyle w:val="Tugev"/>
          <w:b w:val="0"/>
          <w:lang w:val="en-GB"/>
        </w:rPr>
        <w:t>”</w:t>
      </w:r>
      <w:r w:rsidR="00453EEF" w:rsidRPr="004C38FD">
        <w:rPr>
          <w:rStyle w:val="Tugev"/>
          <w:b w:val="0"/>
          <w:lang w:val="en-GB"/>
        </w:rPr>
        <w:t xml:space="preserve"> (</w:t>
      </w:r>
      <w:r w:rsidRPr="004C38FD">
        <w:rPr>
          <w:rStyle w:val="Tugev"/>
          <w:b w:val="0"/>
          <w:lang w:val="en-GB"/>
        </w:rPr>
        <w:t>Culture</w:t>
      </w:r>
      <w:r w:rsidR="00453EEF" w:rsidRPr="004C38FD">
        <w:rPr>
          <w:rStyle w:val="Tugev"/>
          <w:b w:val="0"/>
          <w:lang w:val="en-GB"/>
        </w:rPr>
        <w:t xml:space="preserve"> 2020) </w:t>
      </w:r>
      <w:r w:rsidR="00E56100" w:rsidRPr="004C38FD">
        <w:rPr>
          <w:rStyle w:val="Tugev"/>
          <w:b w:val="0"/>
          <w:lang w:val="en-GB"/>
        </w:rPr>
        <w:t xml:space="preserve">and </w:t>
      </w:r>
      <w:r w:rsidRPr="004C38FD">
        <w:rPr>
          <w:rStyle w:val="Tugev"/>
          <w:b w:val="0"/>
          <w:lang w:val="en-GB"/>
        </w:rPr>
        <w:t>“</w:t>
      </w:r>
      <w:r w:rsidR="005E3117" w:rsidRPr="004C38FD">
        <w:rPr>
          <w:rStyle w:val="Tugev"/>
          <w:b w:val="0"/>
          <w:lang w:val="en-GB"/>
        </w:rPr>
        <w:t xml:space="preserve">Principles of </w:t>
      </w:r>
      <w:r w:rsidRPr="004C38FD">
        <w:rPr>
          <w:rStyle w:val="Tugev"/>
          <w:b w:val="0"/>
          <w:lang w:val="en-GB"/>
        </w:rPr>
        <w:t>Estonian sport</w:t>
      </w:r>
      <w:r w:rsidR="002D68AC" w:rsidRPr="004C38FD">
        <w:rPr>
          <w:rStyle w:val="Tugev"/>
          <w:b w:val="0"/>
          <w:lang w:val="en-GB"/>
        </w:rPr>
        <w:t>s</w:t>
      </w:r>
      <w:r w:rsidRPr="004C38FD">
        <w:rPr>
          <w:rStyle w:val="Tugev"/>
          <w:b w:val="0"/>
          <w:lang w:val="en-GB"/>
        </w:rPr>
        <w:t xml:space="preserve"> policy until</w:t>
      </w:r>
      <w:r w:rsidR="00453EEF" w:rsidRPr="004C38FD">
        <w:rPr>
          <w:rStyle w:val="Tugev"/>
          <w:b w:val="0"/>
          <w:lang w:val="en-GB"/>
        </w:rPr>
        <w:t xml:space="preserve"> 2030</w:t>
      </w:r>
      <w:r w:rsidR="005E3117" w:rsidRPr="004C38FD">
        <w:rPr>
          <w:rStyle w:val="Tugev"/>
          <w:b w:val="0"/>
          <w:lang w:val="en-GB"/>
        </w:rPr>
        <w:t>”</w:t>
      </w:r>
      <w:r w:rsidR="00453EEF" w:rsidRPr="004C38FD">
        <w:rPr>
          <w:rStyle w:val="Tugev"/>
          <w:b w:val="0"/>
          <w:lang w:val="en-GB"/>
        </w:rPr>
        <w:t xml:space="preserve"> (Sport</w:t>
      </w:r>
      <w:r w:rsidR="002D68AC" w:rsidRPr="004C38FD">
        <w:rPr>
          <w:rStyle w:val="Tugev"/>
          <w:b w:val="0"/>
          <w:lang w:val="en-GB"/>
        </w:rPr>
        <w:t>s</w:t>
      </w:r>
      <w:r w:rsidR="00453EEF" w:rsidRPr="004C38FD">
        <w:rPr>
          <w:rStyle w:val="Tugev"/>
          <w:b w:val="0"/>
          <w:lang w:val="en-GB"/>
        </w:rPr>
        <w:t xml:space="preserve"> 2030).</w:t>
      </w:r>
    </w:p>
    <w:p w14:paraId="6864A614" w14:textId="7767FFC1" w:rsidR="00453EEF" w:rsidRPr="004C38FD" w:rsidRDefault="0074495F" w:rsidP="009055AC">
      <w:pPr>
        <w:pStyle w:val="Phitekst"/>
        <w:rPr>
          <w:rStyle w:val="Tugev"/>
          <w:b w:val="0"/>
          <w:lang w:val="en-GB"/>
        </w:rPr>
      </w:pPr>
      <w:r w:rsidRPr="004C38FD">
        <w:rPr>
          <w:rStyle w:val="Tugev"/>
          <w:b w:val="0"/>
          <w:lang w:val="en-GB"/>
        </w:rPr>
        <w:t>The goals of the culture and sport</w:t>
      </w:r>
      <w:r w:rsidR="002D68AC" w:rsidRPr="004C38FD">
        <w:rPr>
          <w:rStyle w:val="Tugev"/>
          <w:b w:val="0"/>
          <w:lang w:val="en-GB"/>
        </w:rPr>
        <w:t>s</w:t>
      </w:r>
      <w:r w:rsidRPr="004C38FD">
        <w:rPr>
          <w:rStyle w:val="Tugev"/>
          <w:b w:val="0"/>
          <w:lang w:val="en-GB"/>
        </w:rPr>
        <w:t xml:space="preserve"> performance area are implemented through culture programme and sport</w:t>
      </w:r>
      <w:r w:rsidR="002D68AC" w:rsidRPr="004C38FD">
        <w:rPr>
          <w:rStyle w:val="Tugev"/>
          <w:b w:val="0"/>
          <w:lang w:val="en-GB"/>
        </w:rPr>
        <w:t>s</w:t>
      </w:r>
      <w:r w:rsidRPr="004C38FD">
        <w:rPr>
          <w:rStyle w:val="Tugev"/>
          <w:b w:val="0"/>
          <w:lang w:val="en-GB"/>
        </w:rPr>
        <w:t xml:space="preserve"> programme</w:t>
      </w:r>
      <w:r w:rsidR="00453EEF" w:rsidRPr="004C38FD">
        <w:rPr>
          <w:rStyle w:val="Tugev"/>
          <w:b w:val="0"/>
          <w:lang w:val="en-GB"/>
        </w:rPr>
        <w:t xml:space="preserve">. </w:t>
      </w:r>
      <w:r w:rsidRPr="004C38FD">
        <w:rPr>
          <w:rStyle w:val="Tugev"/>
          <w:b w:val="0"/>
          <w:lang w:val="en-GB"/>
        </w:rPr>
        <w:t>The Ministry of Culture is responsible for planning activities and financial resources to achieve the goals of both the performance area and programmes</w:t>
      </w:r>
      <w:r w:rsidR="00453EEF" w:rsidRPr="004C38FD">
        <w:rPr>
          <w:rStyle w:val="Tugev"/>
          <w:b w:val="0"/>
          <w:lang w:val="en-GB"/>
        </w:rPr>
        <w:t xml:space="preserve">. </w:t>
      </w:r>
      <w:r w:rsidRPr="004C38FD">
        <w:rPr>
          <w:rStyle w:val="Tugev"/>
          <w:b w:val="0"/>
          <w:lang w:val="en-GB"/>
        </w:rPr>
        <w:t>In addition, many other ministries responsible for other areas, local governments, private sector and third sector organisations, and cultural and sports organisations  have an important role and responsibility in shaping the national cultural and sport</w:t>
      </w:r>
      <w:r w:rsidR="002D68AC" w:rsidRPr="004C38FD">
        <w:rPr>
          <w:rStyle w:val="Tugev"/>
          <w:b w:val="0"/>
          <w:lang w:val="en-GB"/>
        </w:rPr>
        <w:t>s</w:t>
      </w:r>
      <w:r w:rsidRPr="004C38FD">
        <w:rPr>
          <w:rStyle w:val="Tugev"/>
          <w:b w:val="0"/>
          <w:lang w:val="en-GB"/>
        </w:rPr>
        <w:t xml:space="preserve"> policy and achieving relevant goals</w:t>
      </w:r>
      <w:r w:rsidR="00453EEF" w:rsidRPr="004C38FD">
        <w:rPr>
          <w:rStyle w:val="Tugev"/>
          <w:b w:val="0"/>
          <w:lang w:val="en-GB"/>
        </w:rPr>
        <w:t xml:space="preserve">. </w:t>
      </w:r>
    </w:p>
    <w:p w14:paraId="784439C2" w14:textId="6CE60EDB" w:rsidR="00453EEF" w:rsidRPr="004C38FD" w:rsidRDefault="0074495F" w:rsidP="00453EEF">
      <w:pPr>
        <w:pStyle w:val="Pealkiri4tase"/>
        <w:rPr>
          <w:rStyle w:val="Tugev"/>
          <w:b/>
          <w:lang w:val="en-GB"/>
        </w:rPr>
      </w:pPr>
      <w:r w:rsidRPr="004C38FD">
        <w:rPr>
          <w:rStyle w:val="Tugev"/>
          <w:b/>
          <w:lang w:val="en-GB"/>
        </w:rPr>
        <w:t>Short analysis of the situation of the performance area</w:t>
      </w:r>
    </w:p>
    <w:p w14:paraId="6C68C847" w14:textId="40A74528" w:rsidR="00453EEF" w:rsidRPr="004C38FD" w:rsidRDefault="0074495F" w:rsidP="00453EEF">
      <w:pPr>
        <w:pStyle w:val="Phitekst"/>
        <w:rPr>
          <w:lang w:val="en-GB"/>
        </w:rPr>
      </w:pPr>
      <w:r w:rsidRPr="004C38FD">
        <w:rPr>
          <w:lang w:val="en-GB"/>
        </w:rPr>
        <w:t xml:space="preserve">A prerequisite for a diverse cultural life is the preservation and mediation of intellectual and material cultural heritage, access to culture </w:t>
      </w:r>
      <w:r w:rsidR="00B53EE6" w:rsidRPr="004C38FD">
        <w:rPr>
          <w:lang w:val="en-GB"/>
        </w:rPr>
        <w:t>and the creation of creative conditions</w:t>
      </w:r>
      <w:r w:rsidR="00453EEF" w:rsidRPr="004C38FD">
        <w:rPr>
          <w:lang w:val="en-GB"/>
        </w:rPr>
        <w:t xml:space="preserve">. </w:t>
      </w:r>
      <w:r w:rsidR="00B53EE6" w:rsidRPr="004C38FD">
        <w:rPr>
          <w:lang w:val="en-GB"/>
        </w:rPr>
        <w:t>Estonian residents are among the most active in cultural participation in Europe, but there are differences in the consumption of culture across regions</w:t>
      </w:r>
      <w:r w:rsidR="00453EEF" w:rsidRPr="004C38FD">
        <w:rPr>
          <w:lang w:val="en-GB"/>
        </w:rPr>
        <w:t xml:space="preserve">. </w:t>
      </w:r>
    </w:p>
    <w:p w14:paraId="0AD82EED" w14:textId="6B617BAA" w:rsidR="00453EEF" w:rsidRPr="004C38FD" w:rsidRDefault="00453EEF" w:rsidP="00453EEF">
      <w:pPr>
        <w:pStyle w:val="Phitekst"/>
        <w:rPr>
          <w:lang w:val="en-GB"/>
        </w:rPr>
      </w:pPr>
      <w:r w:rsidRPr="004C38FD">
        <w:rPr>
          <w:lang w:val="en-GB"/>
        </w:rPr>
        <w:t>E</w:t>
      </w:r>
      <w:r w:rsidR="00B53EE6" w:rsidRPr="004C38FD">
        <w:rPr>
          <w:lang w:val="en-GB"/>
        </w:rPr>
        <w:t xml:space="preserve">stonian literature is doing well and there are many </w:t>
      </w:r>
      <w:r w:rsidR="007F785F">
        <w:rPr>
          <w:lang w:val="en-GB"/>
        </w:rPr>
        <w:t>options to choose from</w:t>
      </w:r>
      <w:r w:rsidRPr="004C38FD">
        <w:rPr>
          <w:lang w:val="en-GB"/>
        </w:rPr>
        <w:t xml:space="preserve">. </w:t>
      </w:r>
      <w:r w:rsidR="00B53EE6" w:rsidRPr="004C38FD">
        <w:rPr>
          <w:lang w:val="en-GB"/>
        </w:rPr>
        <w:t xml:space="preserve">In </w:t>
      </w:r>
      <w:r w:rsidRPr="004C38FD">
        <w:rPr>
          <w:lang w:val="en-GB"/>
        </w:rPr>
        <w:t>2019</w:t>
      </w:r>
      <w:r w:rsidR="00B53EE6" w:rsidRPr="004C38FD">
        <w:rPr>
          <w:lang w:val="en-GB"/>
        </w:rPr>
        <w:t xml:space="preserve">, </w:t>
      </w:r>
      <w:r w:rsidR="007F785F">
        <w:rPr>
          <w:lang w:val="en-GB"/>
        </w:rPr>
        <w:t>total of</w:t>
      </w:r>
      <w:r w:rsidRPr="004C38FD">
        <w:rPr>
          <w:lang w:val="en-GB"/>
        </w:rPr>
        <w:t xml:space="preserve"> 3</w:t>
      </w:r>
      <w:r w:rsidR="00B53EE6" w:rsidRPr="004C38FD">
        <w:rPr>
          <w:lang w:val="en-GB"/>
        </w:rPr>
        <w:t>,</w:t>
      </w:r>
      <w:r w:rsidRPr="004C38FD">
        <w:rPr>
          <w:lang w:val="en-GB"/>
        </w:rPr>
        <w:t xml:space="preserve">605 </w:t>
      </w:r>
      <w:r w:rsidR="007F785F">
        <w:rPr>
          <w:lang w:val="en-GB"/>
        </w:rPr>
        <w:t>books and booklets</w:t>
      </w:r>
      <w:r w:rsidR="00E56100" w:rsidRPr="004C38FD">
        <w:rPr>
          <w:lang w:val="en-GB"/>
        </w:rPr>
        <w:t xml:space="preserve"> and </w:t>
      </w:r>
      <w:r w:rsidRPr="004C38FD">
        <w:rPr>
          <w:lang w:val="en-GB"/>
        </w:rPr>
        <w:t>1</w:t>
      </w:r>
      <w:r w:rsidR="00B53EE6" w:rsidRPr="004C38FD">
        <w:rPr>
          <w:lang w:val="en-GB"/>
        </w:rPr>
        <w:t>,</w:t>
      </w:r>
      <w:r w:rsidRPr="004C38FD">
        <w:rPr>
          <w:lang w:val="en-GB"/>
        </w:rPr>
        <w:t xml:space="preserve">525 </w:t>
      </w:r>
      <w:r w:rsidR="007F785F">
        <w:rPr>
          <w:lang w:val="en-GB"/>
        </w:rPr>
        <w:t>original Estonian books in fiction genre were published.</w:t>
      </w:r>
      <w:r w:rsidRPr="004C38FD">
        <w:rPr>
          <w:lang w:val="en-GB"/>
        </w:rPr>
        <w:t xml:space="preserve"> </w:t>
      </w:r>
      <w:r w:rsidR="00B53EE6" w:rsidRPr="004C38FD">
        <w:rPr>
          <w:lang w:val="en-GB"/>
        </w:rPr>
        <w:t>It is important to increase availability of</w:t>
      </w:r>
      <w:r w:rsidRPr="004C38FD">
        <w:rPr>
          <w:lang w:val="en-GB"/>
        </w:rPr>
        <w:t xml:space="preserve"> </w:t>
      </w:r>
      <w:r w:rsidR="007F785F">
        <w:rPr>
          <w:lang w:val="en-GB"/>
        </w:rPr>
        <w:t>recent additions</w:t>
      </w:r>
      <w:r w:rsidRPr="004C38FD">
        <w:rPr>
          <w:lang w:val="en-GB"/>
        </w:rPr>
        <w:t xml:space="preserve"> </w:t>
      </w:r>
      <w:r w:rsidR="00B53EE6" w:rsidRPr="004C38FD">
        <w:rPr>
          <w:lang w:val="en-GB"/>
        </w:rPr>
        <w:t>in libraries</w:t>
      </w:r>
      <w:r w:rsidRPr="004C38FD">
        <w:rPr>
          <w:lang w:val="en-GB"/>
        </w:rPr>
        <w:t xml:space="preserve">, </w:t>
      </w:r>
      <w:r w:rsidR="00B53EE6" w:rsidRPr="004C38FD">
        <w:rPr>
          <w:lang w:val="en-GB"/>
        </w:rPr>
        <w:t xml:space="preserve">with particular focus on children and youth literature, and to </w:t>
      </w:r>
      <w:r w:rsidR="00C2570B" w:rsidRPr="004C38FD">
        <w:rPr>
          <w:lang w:val="en-GB"/>
        </w:rPr>
        <w:t xml:space="preserve">use various measures to </w:t>
      </w:r>
      <w:r w:rsidR="00B53EE6" w:rsidRPr="004C38FD">
        <w:rPr>
          <w:lang w:val="en-GB"/>
        </w:rPr>
        <w:t>support authors</w:t>
      </w:r>
      <w:r w:rsidRPr="004C38FD">
        <w:rPr>
          <w:lang w:val="en-GB"/>
        </w:rPr>
        <w:t xml:space="preserve">.  </w:t>
      </w:r>
    </w:p>
    <w:p w14:paraId="228CF990" w14:textId="14791011" w:rsidR="00453EEF" w:rsidRPr="004C38FD" w:rsidRDefault="00B53EE6" w:rsidP="00453EEF">
      <w:pPr>
        <w:pStyle w:val="Phitekst"/>
        <w:rPr>
          <w:lang w:val="en-GB"/>
        </w:rPr>
      </w:pPr>
      <w:r w:rsidRPr="004C38FD">
        <w:rPr>
          <w:lang w:val="en-GB"/>
        </w:rPr>
        <w:t xml:space="preserve">In 2018, theatres were visited by approximately 1.2 million times </w:t>
      </w:r>
      <w:r w:rsidR="00453EEF" w:rsidRPr="004C38FD">
        <w:rPr>
          <w:lang w:val="en-GB"/>
        </w:rPr>
        <w:t>(1</w:t>
      </w:r>
      <w:r w:rsidRPr="004C38FD">
        <w:rPr>
          <w:lang w:val="en-GB"/>
        </w:rPr>
        <w:t>,</w:t>
      </w:r>
      <w:r w:rsidR="00453EEF" w:rsidRPr="004C38FD">
        <w:rPr>
          <w:lang w:val="en-GB"/>
        </w:rPr>
        <w:t>192</w:t>
      </w:r>
      <w:r w:rsidRPr="004C38FD">
        <w:rPr>
          <w:lang w:val="en-GB"/>
        </w:rPr>
        <w:t>,</w:t>
      </w:r>
      <w:r w:rsidR="00453EEF" w:rsidRPr="004C38FD">
        <w:rPr>
          <w:lang w:val="en-GB"/>
        </w:rPr>
        <w:t xml:space="preserve">042 </w:t>
      </w:r>
      <w:r w:rsidRPr="004C38FD">
        <w:rPr>
          <w:lang w:val="en-GB"/>
        </w:rPr>
        <w:t>visits</w:t>
      </w:r>
      <w:r w:rsidR="00453EEF" w:rsidRPr="004C38FD">
        <w:rPr>
          <w:lang w:val="en-GB"/>
        </w:rPr>
        <w:t xml:space="preserve">), </w:t>
      </w:r>
      <w:r w:rsidRPr="004C38FD">
        <w:rPr>
          <w:lang w:val="en-GB"/>
        </w:rPr>
        <w:t xml:space="preserve">theatres gave </w:t>
      </w:r>
      <w:r w:rsidR="00453EEF" w:rsidRPr="004C38FD">
        <w:rPr>
          <w:lang w:val="en-GB"/>
        </w:rPr>
        <w:t>6</w:t>
      </w:r>
      <w:r w:rsidRPr="004C38FD">
        <w:rPr>
          <w:lang w:val="en-GB"/>
        </w:rPr>
        <w:t>,</w:t>
      </w:r>
      <w:r w:rsidR="00453EEF" w:rsidRPr="004C38FD">
        <w:rPr>
          <w:lang w:val="en-GB"/>
        </w:rPr>
        <w:t xml:space="preserve">695 </w:t>
      </w:r>
      <w:r w:rsidRPr="004C38FD">
        <w:rPr>
          <w:lang w:val="en-GB"/>
        </w:rPr>
        <w:t>performances</w:t>
      </w:r>
      <w:r w:rsidR="00E56100" w:rsidRPr="004C38FD">
        <w:rPr>
          <w:lang w:val="en-GB"/>
        </w:rPr>
        <w:t xml:space="preserve"> </w:t>
      </w:r>
      <w:r w:rsidRPr="004C38FD">
        <w:rPr>
          <w:lang w:val="en-GB"/>
        </w:rPr>
        <w:t xml:space="preserve">in total  </w:t>
      </w:r>
      <w:r w:rsidR="00E56100" w:rsidRPr="004C38FD">
        <w:rPr>
          <w:lang w:val="en-GB"/>
        </w:rPr>
        <w:t xml:space="preserve">and </w:t>
      </w:r>
      <w:r w:rsidR="007F785F">
        <w:rPr>
          <w:lang w:val="en-GB"/>
        </w:rPr>
        <w:t>repertoires</w:t>
      </w:r>
      <w:r w:rsidR="00453EEF" w:rsidRPr="004C38FD">
        <w:rPr>
          <w:lang w:val="en-GB"/>
        </w:rPr>
        <w:t xml:space="preserve"> </w:t>
      </w:r>
      <w:r w:rsidRPr="004C38FD">
        <w:rPr>
          <w:lang w:val="en-GB"/>
        </w:rPr>
        <w:t>included</w:t>
      </w:r>
      <w:r w:rsidR="00453EEF" w:rsidRPr="004C38FD">
        <w:rPr>
          <w:lang w:val="en-GB"/>
        </w:rPr>
        <w:t xml:space="preserve"> 582 </w:t>
      </w:r>
      <w:r w:rsidRPr="004C38FD">
        <w:rPr>
          <w:lang w:val="en-GB"/>
        </w:rPr>
        <w:t xml:space="preserve">productions, of which 320 in so-called </w:t>
      </w:r>
      <w:r w:rsidR="007F785F">
        <w:rPr>
          <w:lang w:val="en-GB"/>
        </w:rPr>
        <w:t>national theatres</w:t>
      </w:r>
      <w:r w:rsidR="00453EEF" w:rsidRPr="004C38FD">
        <w:rPr>
          <w:lang w:val="en-GB"/>
        </w:rPr>
        <w:t xml:space="preserve">. </w:t>
      </w:r>
      <w:r w:rsidR="007F785F">
        <w:rPr>
          <w:lang w:val="en-GB"/>
        </w:rPr>
        <w:t>In view of division of new productions by target groups, it is still important to maintain the share of new productions for children and youth</w:t>
      </w:r>
      <w:r w:rsidR="00453EEF" w:rsidRPr="004C38FD">
        <w:rPr>
          <w:lang w:val="en-GB"/>
        </w:rPr>
        <w:t xml:space="preserve">, </w:t>
      </w:r>
      <w:r w:rsidR="007F785F">
        <w:rPr>
          <w:lang w:val="en-GB"/>
        </w:rPr>
        <w:t>ensure availability of professional theatre across Estonia</w:t>
      </w:r>
      <w:r w:rsidR="00E56100" w:rsidRPr="004C38FD">
        <w:rPr>
          <w:lang w:val="en-GB"/>
        </w:rPr>
        <w:t xml:space="preserve"> and </w:t>
      </w:r>
      <w:r w:rsidR="007F785F">
        <w:rPr>
          <w:lang w:val="en-GB"/>
        </w:rPr>
        <w:t>support</w:t>
      </w:r>
      <w:r w:rsidR="00453EEF" w:rsidRPr="004C38FD">
        <w:rPr>
          <w:lang w:val="en-GB"/>
        </w:rPr>
        <w:t xml:space="preserve"> </w:t>
      </w:r>
      <w:r w:rsidR="007F785F">
        <w:rPr>
          <w:lang w:val="en-GB"/>
        </w:rPr>
        <w:t>international cooperation projects and festivals</w:t>
      </w:r>
      <w:r w:rsidR="00453EEF" w:rsidRPr="004C38FD">
        <w:rPr>
          <w:lang w:val="en-GB"/>
        </w:rPr>
        <w:t xml:space="preserve">, </w:t>
      </w:r>
      <w:r w:rsidR="007F785F">
        <w:rPr>
          <w:lang w:val="en-GB"/>
        </w:rPr>
        <w:t>guest performances and Estonian theatre days abroad</w:t>
      </w:r>
      <w:r w:rsidR="00453EEF" w:rsidRPr="004C38FD">
        <w:rPr>
          <w:lang w:val="en-GB"/>
        </w:rPr>
        <w:t xml:space="preserve">. </w:t>
      </w:r>
    </w:p>
    <w:p w14:paraId="154EDD63" w14:textId="14A6EB5D" w:rsidR="00453EEF" w:rsidRPr="004C38FD" w:rsidRDefault="00B53EE6" w:rsidP="00453EEF">
      <w:pPr>
        <w:pStyle w:val="Phitekst"/>
        <w:rPr>
          <w:lang w:val="en-GB"/>
        </w:rPr>
      </w:pPr>
      <w:r w:rsidRPr="004C38FD">
        <w:rPr>
          <w:lang w:val="en-GB"/>
        </w:rPr>
        <w:t xml:space="preserve">The year </w:t>
      </w:r>
      <w:r w:rsidR="00453EEF" w:rsidRPr="004C38FD">
        <w:rPr>
          <w:lang w:val="en-GB"/>
        </w:rPr>
        <w:t>2019</w:t>
      </w:r>
      <w:r w:rsidRPr="004C38FD">
        <w:rPr>
          <w:lang w:val="en-GB"/>
        </w:rPr>
        <w:t xml:space="preserve"> had the most cinema visits throughout the history – more than </w:t>
      </w:r>
      <w:r w:rsidR="00453EEF" w:rsidRPr="004C38FD">
        <w:rPr>
          <w:lang w:val="en-GB"/>
        </w:rPr>
        <w:t>3</w:t>
      </w:r>
      <w:r w:rsidRPr="004C38FD">
        <w:rPr>
          <w:lang w:val="en-GB"/>
        </w:rPr>
        <w:t>.</w:t>
      </w:r>
      <w:r w:rsidR="00453EEF" w:rsidRPr="004C38FD">
        <w:rPr>
          <w:lang w:val="en-GB"/>
        </w:rPr>
        <w:t xml:space="preserve">6 </w:t>
      </w:r>
      <w:r w:rsidRPr="004C38FD">
        <w:rPr>
          <w:lang w:val="en-GB"/>
        </w:rPr>
        <w:t>million cinema visits</w:t>
      </w:r>
      <w:r w:rsidR="00453EEF" w:rsidRPr="004C38FD">
        <w:rPr>
          <w:lang w:val="en-GB"/>
        </w:rPr>
        <w:t xml:space="preserve">. </w:t>
      </w:r>
      <w:r w:rsidR="007F785F">
        <w:rPr>
          <w:lang w:val="en-GB"/>
        </w:rPr>
        <w:t>S</w:t>
      </w:r>
      <w:r w:rsidRPr="004C38FD">
        <w:rPr>
          <w:lang w:val="en-GB"/>
        </w:rPr>
        <w:t>creening of</w:t>
      </w:r>
      <w:r w:rsidR="007F785F">
        <w:rPr>
          <w:lang w:val="en-GB"/>
        </w:rPr>
        <w:t xml:space="preserve"> iconic production</w:t>
      </w:r>
      <w:r w:rsidRPr="004C38FD">
        <w:rPr>
          <w:lang w:val="en-GB"/>
        </w:rPr>
        <w:t xml:space="preserve"> </w:t>
      </w:r>
      <w:r w:rsidR="00453EEF" w:rsidRPr="004C38FD">
        <w:rPr>
          <w:lang w:val="en-GB"/>
        </w:rPr>
        <w:t>"T</w:t>
      </w:r>
      <w:r w:rsidRPr="004C38FD">
        <w:rPr>
          <w:lang w:val="en-GB"/>
        </w:rPr>
        <w:t>ruth and Justice</w:t>
      </w:r>
      <w:r w:rsidR="00453EEF" w:rsidRPr="004C38FD">
        <w:rPr>
          <w:lang w:val="en-GB"/>
        </w:rPr>
        <w:t xml:space="preserve">" </w:t>
      </w:r>
      <w:r w:rsidRPr="004C38FD">
        <w:rPr>
          <w:lang w:val="en-GB"/>
        </w:rPr>
        <w:t xml:space="preserve">in early </w:t>
      </w:r>
      <w:r w:rsidR="00453EEF" w:rsidRPr="004C38FD">
        <w:rPr>
          <w:lang w:val="en-GB"/>
        </w:rPr>
        <w:t>2019</w:t>
      </w:r>
      <w:r w:rsidR="007F785F">
        <w:rPr>
          <w:lang w:val="en-GB"/>
        </w:rPr>
        <w:t xml:space="preserve"> </w:t>
      </w:r>
      <w:r w:rsidRPr="004C38FD">
        <w:rPr>
          <w:lang w:val="en-GB"/>
        </w:rPr>
        <w:t xml:space="preserve">was viewed in cinemas by more than </w:t>
      </w:r>
      <w:r w:rsidR="00453EEF" w:rsidRPr="004C38FD">
        <w:rPr>
          <w:lang w:val="en-GB"/>
        </w:rPr>
        <w:t>267</w:t>
      </w:r>
      <w:r w:rsidRPr="004C38FD">
        <w:rPr>
          <w:lang w:val="en-GB"/>
        </w:rPr>
        <w:t>,</w:t>
      </w:r>
      <w:r w:rsidR="00453EEF" w:rsidRPr="004C38FD">
        <w:rPr>
          <w:lang w:val="en-GB"/>
        </w:rPr>
        <w:t xml:space="preserve">000 </w:t>
      </w:r>
      <w:r w:rsidR="007F785F">
        <w:rPr>
          <w:lang w:val="en-GB"/>
        </w:rPr>
        <w:t>times</w:t>
      </w:r>
      <w:r w:rsidR="00453EEF" w:rsidRPr="004C38FD">
        <w:rPr>
          <w:lang w:val="en-GB"/>
        </w:rPr>
        <w:t xml:space="preserve">. </w:t>
      </w:r>
      <w:r w:rsidRPr="004C38FD">
        <w:rPr>
          <w:lang w:val="en-GB"/>
        </w:rPr>
        <w:t xml:space="preserve">In </w:t>
      </w:r>
      <w:r w:rsidR="00453EEF" w:rsidRPr="004C38FD">
        <w:rPr>
          <w:lang w:val="en-GB"/>
        </w:rPr>
        <w:t>2019</w:t>
      </w:r>
      <w:r w:rsidRPr="004C38FD">
        <w:rPr>
          <w:lang w:val="en-GB"/>
        </w:rPr>
        <w:t>, a total of 30 new Estonian films were screened in cinemas and</w:t>
      </w:r>
      <w:r w:rsidR="00E56100" w:rsidRPr="004C38FD">
        <w:rPr>
          <w:lang w:val="en-GB"/>
        </w:rPr>
        <w:t xml:space="preserve"> </w:t>
      </w:r>
      <w:r w:rsidR="00453EEF" w:rsidRPr="004C38FD">
        <w:rPr>
          <w:lang w:val="en-GB"/>
        </w:rPr>
        <w:t xml:space="preserve">314 </w:t>
      </w:r>
      <w:r w:rsidRPr="004C38FD">
        <w:rPr>
          <w:lang w:val="en-GB"/>
        </w:rPr>
        <w:t>new film</w:t>
      </w:r>
      <w:r w:rsidR="007F785F">
        <w:rPr>
          <w:lang w:val="en-GB"/>
        </w:rPr>
        <w:t>s in</w:t>
      </w:r>
      <w:r w:rsidRPr="004C38FD">
        <w:rPr>
          <w:lang w:val="en-GB"/>
        </w:rPr>
        <w:t xml:space="preserve"> </w:t>
      </w:r>
      <w:r w:rsidR="007F785F">
        <w:rPr>
          <w:lang w:val="en-GB"/>
        </w:rPr>
        <w:t>cinema distribution</w:t>
      </w:r>
      <w:r w:rsidR="00453EEF" w:rsidRPr="004C38FD">
        <w:rPr>
          <w:lang w:val="en-GB"/>
        </w:rPr>
        <w:t xml:space="preserve">. </w:t>
      </w:r>
      <w:r w:rsidR="007F785F">
        <w:rPr>
          <w:lang w:val="en-GB"/>
        </w:rPr>
        <w:t>Estonian films were viewed in cinemas</w:t>
      </w:r>
      <w:r w:rsidR="00453EEF" w:rsidRPr="004C38FD">
        <w:rPr>
          <w:lang w:val="en-GB"/>
        </w:rPr>
        <w:t xml:space="preserve"> 847</w:t>
      </w:r>
      <w:r w:rsidR="007F785F">
        <w:rPr>
          <w:lang w:val="en-GB"/>
        </w:rPr>
        <w:t>,</w:t>
      </w:r>
      <w:r w:rsidR="00453EEF" w:rsidRPr="004C38FD">
        <w:rPr>
          <w:lang w:val="en-GB"/>
        </w:rPr>
        <w:t xml:space="preserve">960 </w:t>
      </w:r>
      <w:r w:rsidR="007F785F">
        <w:rPr>
          <w:lang w:val="en-GB"/>
        </w:rPr>
        <w:t xml:space="preserve">times and cinema distribution reached the largest ever market share of Estonian films </w:t>
      </w:r>
      <w:r w:rsidR="00453EEF" w:rsidRPr="004C38FD">
        <w:rPr>
          <w:lang w:val="en-GB"/>
        </w:rPr>
        <w:t xml:space="preserve">– 23%. </w:t>
      </w:r>
      <w:r w:rsidR="007F785F">
        <w:rPr>
          <w:lang w:val="en-GB"/>
        </w:rPr>
        <w:t>The greatest challenge for next years is to maintain the market share of Estonian films at the level of at least</w:t>
      </w:r>
      <w:r w:rsidR="00453EEF" w:rsidRPr="004C38FD">
        <w:rPr>
          <w:lang w:val="en-GB"/>
        </w:rPr>
        <w:t xml:space="preserve"> 15% </w:t>
      </w:r>
      <w:r w:rsidR="007F785F">
        <w:rPr>
          <w:lang w:val="en-GB"/>
        </w:rPr>
        <w:t>in total cinema distribution</w:t>
      </w:r>
      <w:r w:rsidR="00453EEF" w:rsidRPr="004C38FD">
        <w:rPr>
          <w:lang w:val="en-GB"/>
        </w:rPr>
        <w:t>.</w:t>
      </w:r>
    </w:p>
    <w:p w14:paraId="0D8FCACD" w14:textId="39647A90" w:rsidR="00453EEF" w:rsidRPr="004C38FD" w:rsidRDefault="00453EEF" w:rsidP="00453EEF">
      <w:pPr>
        <w:pStyle w:val="Phitekst"/>
        <w:rPr>
          <w:lang w:val="en-GB"/>
        </w:rPr>
      </w:pPr>
      <w:r w:rsidRPr="004C38FD">
        <w:rPr>
          <w:lang w:val="en-GB"/>
        </w:rPr>
        <w:lastRenderedPageBreak/>
        <w:t>E</w:t>
      </w:r>
      <w:r w:rsidR="007F785F">
        <w:rPr>
          <w:lang w:val="en-GB"/>
        </w:rPr>
        <w:t xml:space="preserve">stonian media market is open, institutionally diverse </w:t>
      </w:r>
      <w:r w:rsidR="00E56100" w:rsidRPr="004C38FD">
        <w:rPr>
          <w:lang w:val="en-GB"/>
        </w:rPr>
        <w:t xml:space="preserve">and </w:t>
      </w:r>
      <w:r w:rsidR="000A1F6F">
        <w:rPr>
          <w:lang w:val="en-GB"/>
        </w:rPr>
        <w:t>services are provided by both local and global businesses</w:t>
      </w:r>
      <w:r w:rsidRPr="004C38FD">
        <w:rPr>
          <w:lang w:val="en-GB"/>
        </w:rPr>
        <w:t xml:space="preserve">. </w:t>
      </w:r>
      <w:r w:rsidR="000A1F6F">
        <w:rPr>
          <w:lang w:val="en-GB"/>
        </w:rPr>
        <w:t xml:space="preserve">The volume of Estonian advertising market totalled </w:t>
      </w:r>
      <w:r w:rsidR="000A1F6F" w:rsidRPr="004C38FD">
        <w:rPr>
          <w:lang w:val="en-GB"/>
        </w:rPr>
        <w:t>104</w:t>
      </w:r>
      <w:r w:rsidR="000A1F6F">
        <w:rPr>
          <w:lang w:val="en-GB"/>
        </w:rPr>
        <w:t>.</w:t>
      </w:r>
      <w:r w:rsidR="000A1F6F" w:rsidRPr="004C38FD">
        <w:rPr>
          <w:lang w:val="en-GB"/>
        </w:rPr>
        <w:t>3 m</w:t>
      </w:r>
      <w:r w:rsidR="000A1F6F">
        <w:rPr>
          <w:lang w:val="en-GB"/>
        </w:rPr>
        <w:t>illion euros in</w:t>
      </w:r>
      <w:r w:rsidRPr="004C38FD">
        <w:rPr>
          <w:lang w:val="en-GB"/>
        </w:rPr>
        <w:t xml:space="preserve"> 2018. </w:t>
      </w:r>
      <w:r w:rsidR="000A1F6F">
        <w:rPr>
          <w:lang w:val="en-GB"/>
        </w:rPr>
        <w:t xml:space="preserve">As of </w:t>
      </w:r>
      <w:r w:rsidRPr="004C38FD">
        <w:rPr>
          <w:lang w:val="en-GB"/>
        </w:rPr>
        <w:t>2019</w:t>
      </w:r>
      <w:r w:rsidR="000A1F6F">
        <w:rPr>
          <w:lang w:val="en-GB"/>
        </w:rPr>
        <w:t>, Estonia holds a respectable 11</w:t>
      </w:r>
      <w:r w:rsidR="000A1F6F" w:rsidRPr="000A1F6F">
        <w:rPr>
          <w:vertAlign w:val="superscript"/>
          <w:lang w:val="en-GB"/>
        </w:rPr>
        <w:t>th</w:t>
      </w:r>
      <w:r w:rsidR="000A1F6F">
        <w:rPr>
          <w:lang w:val="en-GB"/>
        </w:rPr>
        <w:t xml:space="preserve"> place in World Press Freedom</w:t>
      </w:r>
      <w:r w:rsidRPr="004C38FD">
        <w:rPr>
          <w:lang w:val="en-GB"/>
        </w:rPr>
        <w:t xml:space="preserve"> </w:t>
      </w:r>
      <w:r w:rsidR="000A1F6F">
        <w:rPr>
          <w:lang w:val="en-GB"/>
        </w:rPr>
        <w:t>index</w:t>
      </w:r>
      <w:r w:rsidRPr="004C38FD">
        <w:rPr>
          <w:lang w:val="en-GB"/>
        </w:rPr>
        <w:t>.</w:t>
      </w:r>
    </w:p>
    <w:p w14:paraId="6063D7EA" w14:textId="64D23B36" w:rsidR="00453EEF" w:rsidRPr="004C38FD" w:rsidRDefault="000A1F6F" w:rsidP="00453EEF">
      <w:pPr>
        <w:pStyle w:val="Phitekst"/>
        <w:rPr>
          <w:lang w:val="en-GB"/>
        </w:rPr>
      </w:pPr>
      <w:r>
        <w:rPr>
          <w:lang w:val="en-GB"/>
        </w:rPr>
        <w:t xml:space="preserve">In the music sector, there are approximately 100 active concert organizers and collectives, </w:t>
      </w:r>
      <w:r w:rsidR="00E56100" w:rsidRPr="004C38FD">
        <w:rPr>
          <w:lang w:val="en-GB"/>
        </w:rPr>
        <w:t xml:space="preserve">and </w:t>
      </w:r>
      <w:r>
        <w:rPr>
          <w:lang w:val="en-GB"/>
        </w:rPr>
        <w:t>more than 150 festivals are held annually</w:t>
      </w:r>
      <w:r w:rsidR="00453EEF" w:rsidRPr="004C38FD">
        <w:rPr>
          <w:lang w:val="en-GB"/>
        </w:rPr>
        <w:t xml:space="preserve">. </w:t>
      </w:r>
      <w:r>
        <w:rPr>
          <w:lang w:val="en-GB"/>
        </w:rPr>
        <w:t>Estonian music and musicians have remarkable  international recognition and potential</w:t>
      </w:r>
      <w:r w:rsidR="00453EEF" w:rsidRPr="004C38FD">
        <w:rPr>
          <w:lang w:val="en-GB"/>
        </w:rPr>
        <w:t xml:space="preserve">. </w:t>
      </w:r>
    </w:p>
    <w:p w14:paraId="715F03BF" w14:textId="1EB0D489" w:rsidR="00453EEF" w:rsidRPr="004C38FD" w:rsidRDefault="000A1F6F" w:rsidP="00453EEF">
      <w:pPr>
        <w:pStyle w:val="Phitekst"/>
        <w:rPr>
          <w:lang w:val="en-GB"/>
        </w:rPr>
      </w:pPr>
      <w:r>
        <w:rPr>
          <w:lang w:val="en-GB"/>
        </w:rPr>
        <w:t xml:space="preserve">In 2018, </w:t>
      </w:r>
      <w:r w:rsidRPr="004C38FD">
        <w:rPr>
          <w:lang w:val="en-GB"/>
        </w:rPr>
        <w:t xml:space="preserve">864 </w:t>
      </w:r>
      <w:r>
        <w:rPr>
          <w:lang w:val="en-GB"/>
        </w:rPr>
        <w:t>art exhibitions were held in</w:t>
      </w:r>
      <w:r w:rsidR="00453EEF" w:rsidRPr="004C38FD">
        <w:rPr>
          <w:lang w:val="en-GB"/>
        </w:rPr>
        <w:t xml:space="preserve"> </w:t>
      </w:r>
      <w:r>
        <w:rPr>
          <w:lang w:val="en-GB"/>
        </w:rPr>
        <w:t>92 professional art exhibition halls in</w:t>
      </w:r>
      <w:r w:rsidR="00453EEF" w:rsidRPr="004C38FD">
        <w:rPr>
          <w:lang w:val="en-GB"/>
        </w:rPr>
        <w:t xml:space="preserve"> 22 </w:t>
      </w:r>
      <w:r>
        <w:rPr>
          <w:lang w:val="en-GB"/>
        </w:rPr>
        <w:t>locations across Estonia</w:t>
      </w:r>
      <w:r w:rsidR="00453EEF" w:rsidRPr="004C38FD">
        <w:rPr>
          <w:lang w:val="en-GB"/>
        </w:rPr>
        <w:t xml:space="preserve"> </w:t>
      </w:r>
      <w:r w:rsidR="00E56100" w:rsidRPr="004C38FD">
        <w:rPr>
          <w:lang w:val="en-GB"/>
        </w:rPr>
        <w:t xml:space="preserve">and </w:t>
      </w:r>
      <w:r>
        <w:rPr>
          <w:lang w:val="en-GB"/>
        </w:rPr>
        <w:t xml:space="preserve">they were visited by more than </w:t>
      </w:r>
      <w:r w:rsidR="00453EEF" w:rsidRPr="004C38FD">
        <w:rPr>
          <w:lang w:val="en-GB"/>
        </w:rPr>
        <w:t>1</w:t>
      </w:r>
      <w:r>
        <w:rPr>
          <w:lang w:val="en-GB"/>
        </w:rPr>
        <w:t>.</w:t>
      </w:r>
      <w:r w:rsidR="00453EEF" w:rsidRPr="004C38FD">
        <w:rPr>
          <w:lang w:val="en-GB"/>
        </w:rPr>
        <w:t>4 m</w:t>
      </w:r>
      <w:r>
        <w:rPr>
          <w:lang w:val="en-GB"/>
        </w:rPr>
        <w:t>illion people</w:t>
      </w:r>
      <w:r w:rsidR="00453EEF" w:rsidRPr="004C38FD">
        <w:rPr>
          <w:lang w:val="en-GB"/>
        </w:rPr>
        <w:t>. E</w:t>
      </w:r>
      <w:r>
        <w:rPr>
          <w:lang w:val="en-GB"/>
        </w:rPr>
        <w:t>stonian art landscape is in a good condition in terms of content and number of active artists, which is characterised by</w:t>
      </w:r>
      <w:r w:rsidR="00453EEF" w:rsidRPr="004C38FD">
        <w:rPr>
          <w:lang w:val="en-GB"/>
        </w:rPr>
        <w:t xml:space="preserve"> </w:t>
      </w:r>
      <w:r>
        <w:rPr>
          <w:lang w:val="en-GB"/>
        </w:rPr>
        <w:t>generational and artistic diversity</w:t>
      </w:r>
      <w:r w:rsidR="00453EEF" w:rsidRPr="004C38FD">
        <w:rPr>
          <w:lang w:val="en-GB"/>
        </w:rPr>
        <w:t xml:space="preserve">, </w:t>
      </w:r>
      <w:r w:rsidR="004138E9">
        <w:rPr>
          <w:lang w:val="en-GB"/>
        </w:rPr>
        <w:t xml:space="preserve">great international breakthrough potential of several artists </w:t>
      </w:r>
      <w:r w:rsidR="00E56100" w:rsidRPr="004C38FD">
        <w:rPr>
          <w:lang w:val="en-GB"/>
        </w:rPr>
        <w:t xml:space="preserve">and </w:t>
      </w:r>
      <w:r w:rsidR="004138E9">
        <w:rPr>
          <w:lang w:val="en-GB"/>
        </w:rPr>
        <w:t>increasing number of capable, internationally networking</w:t>
      </w:r>
      <w:r w:rsidR="00453EEF" w:rsidRPr="004C38FD">
        <w:rPr>
          <w:lang w:val="en-GB"/>
        </w:rPr>
        <w:t xml:space="preserve"> </w:t>
      </w:r>
      <w:r w:rsidR="004138E9">
        <w:rPr>
          <w:lang w:val="en-GB"/>
        </w:rPr>
        <w:t>art organizers</w:t>
      </w:r>
      <w:r w:rsidR="00453EEF" w:rsidRPr="004C38FD">
        <w:rPr>
          <w:lang w:val="en-GB"/>
        </w:rPr>
        <w:t>.</w:t>
      </w:r>
    </w:p>
    <w:p w14:paraId="651FAB20" w14:textId="116FB50E" w:rsidR="00453EEF" w:rsidRPr="004C38FD" w:rsidRDefault="00C2570B" w:rsidP="00453EEF">
      <w:pPr>
        <w:pStyle w:val="Phitekst"/>
        <w:rPr>
          <w:lang w:val="en-GB"/>
        </w:rPr>
      </w:pPr>
      <w:r w:rsidRPr="004C38FD">
        <w:rPr>
          <w:lang w:val="en-GB"/>
        </w:rPr>
        <w:t xml:space="preserve">According to </w:t>
      </w:r>
      <w:r w:rsidR="009C0513" w:rsidRPr="004C38FD">
        <w:rPr>
          <w:lang w:val="en-GB"/>
        </w:rPr>
        <w:t>Statistics Estonia</w:t>
      </w:r>
      <w:r w:rsidRPr="004C38FD">
        <w:rPr>
          <w:lang w:val="en-GB"/>
        </w:rPr>
        <w:t>,</w:t>
      </w:r>
      <w:r w:rsidR="00453EEF" w:rsidRPr="004C38FD">
        <w:rPr>
          <w:lang w:val="en-GB"/>
        </w:rPr>
        <w:t xml:space="preserve"> </w:t>
      </w:r>
      <w:r w:rsidRPr="004C38FD">
        <w:rPr>
          <w:lang w:val="en-GB"/>
        </w:rPr>
        <w:t xml:space="preserve">there were 190 museums with 249 </w:t>
      </w:r>
      <w:r w:rsidR="004138E9">
        <w:rPr>
          <w:lang w:val="en-GB"/>
        </w:rPr>
        <w:t>sites</w:t>
      </w:r>
      <w:r w:rsidRPr="004C38FD">
        <w:rPr>
          <w:lang w:val="en-GB"/>
        </w:rPr>
        <w:t xml:space="preserve"> in Estonia in</w:t>
      </w:r>
      <w:r w:rsidR="00453EEF" w:rsidRPr="004C38FD">
        <w:rPr>
          <w:lang w:val="en-GB"/>
        </w:rPr>
        <w:t xml:space="preserve"> 201</w:t>
      </w:r>
      <w:r w:rsidRPr="004C38FD">
        <w:rPr>
          <w:lang w:val="en-GB"/>
        </w:rPr>
        <w:t>8</w:t>
      </w:r>
      <w:r w:rsidR="00453EEF" w:rsidRPr="004C38FD">
        <w:rPr>
          <w:lang w:val="en-GB"/>
        </w:rPr>
        <w:t xml:space="preserve">, </w:t>
      </w:r>
      <w:r w:rsidR="004138E9">
        <w:rPr>
          <w:lang w:val="en-GB"/>
        </w:rPr>
        <w:t>containing a</w:t>
      </w:r>
      <w:r w:rsidR="00453EEF" w:rsidRPr="004C38FD">
        <w:rPr>
          <w:lang w:val="en-GB"/>
        </w:rPr>
        <w:t xml:space="preserve"> </w:t>
      </w:r>
      <w:r w:rsidRPr="004C38FD">
        <w:rPr>
          <w:lang w:val="en-GB"/>
        </w:rPr>
        <w:t>total of</w:t>
      </w:r>
      <w:r w:rsidR="00453EEF" w:rsidRPr="004C38FD">
        <w:rPr>
          <w:lang w:val="en-GB"/>
        </w:rPr>
        <w:t xml:space="preserve"> ca 7</w:t>
      </w:r>
      <w:r w:rsidRPr="004C38FD">
        <w:rPr>
          <w:lang w:val="en-GB"/>
        </w:rPr>
        <w:t>.</w:t>
      </w:r>
      <w:r w:rsidR="00453EEF" w:rsidRPr="004C38FD">
        <w:rPr>
          <w:lang w:val="en-GB"/>
        </w:rPr>
        <w:t>4 mil</w:t>
      </w:r>
      <w:r w:rsidRPr="004C38FD">
        <w:rPr>
          <w:lang w:val="en-GB"/>
        </w:rPr>
        <w:t xml:space="preserve">lion </w:t>
      </w:r>
      <w:r w:rsidR="004138E9">
        <w:rPr>
          <w:lang w:val="en-GB"/>
        </w:rPr>
        <w:t>museum objects</w:t>
      </w:r>
      <w:r w:rsidR="00453EEF" w:rsidRPr="004C38FD">
        <w:rPr>
          <w:lang w:val="en-GB"/>
        </w:rPr>
        <w:t>. Museum</w:t>
      </w:r>
      <w:r w:rsidRPr="004C38FD">
        <w:rPr>
          <w:lang w:val="en-GB"/>
        </w:rPr>
        <w:t>s</w:t>
      </w:r>
      <w:r w:rsidR="00453EEF" w:rsidRPr="004C38FD">
        <w:rPr>
          <w:lang w:val="en-GB"/>
        </w:rPr>
        <w:t xml:space="preserve"> </w:t>
      </w:r>
      <w:r w:rsidRPr="004C38FD">
        <w:rPr>
          <w:lang w:val="en-GB"/>
        </w:rPr>
        <w:t>continue to be popular – there were 3.4 million museum visits in 2018</w:t>
      </w:r>
      <w:r w:rsidR="00453EEF" w:rsidRPr="004C38FD">
        <w:rPr>
          <w:lang w:val="en-GB"/>
        </w:rPr>
        <w:t xml:space="preserve">. </w:t>
      </w:r>
    </w:p>
    <w:p w14:paraId="0AF4C478" w14:textId="1BA4D5FD" w:rsidR="00453EEF" w:rsidRPr="004C38FD" w:rsidRDefault="00C2570B" w:rsidP="00453EEF">
      <w:pPr>
        <w:pStyle w:val="Phitekst"/>
        <w:rPr>
          <w:lang w:val="en-GB"/>
        </w:rPr>
      </w:pPr>
      <w:r w:rsidRPr="004C38FD">
        <w:rPr>
          <w:lang w:val="en-GB"/>
        </w:rPr>
        <w:t xml:space="preserve">As of the end of </w:t>
      </w:r>
      <w:r w:rsidR="00453EEF" w:rsidRPr="004C38FD">
        <w:rPr>
          <w:lang w:val="en-GB"/>
        </w:rPr>
        <w:t>2019</w:t>
      </w:r>
      <w:r w:rsidRPr="004C38FD">
        <w:rPr>
          <w:lang w:val="en-GB"/>
        </w:rPr>
        <w:t>, Estonia had</w:t>
      </w:r>
      <w:r w:rsidR="00453EEF" w:rsidRPr="004C38FD">
        <w:rPr>
          <w:lang w:val="en-GB"/>
        </w:rPr>
        <w:t xml:space="preserve"> 26</w:t>
      </w:r>
      <w:r w:rsidRPr="004C38FD">
        <w:rPr>
          <w:lang w:val="en-GB"/>
        </w:rPr>
        <w:t>,</w:t>
      </w:r>
      <w:r w:rsidR="00453EEF" w:rsidRPr="004C38FD">
        <w:rPr>
          <w:lang w:val="en-GB"/>
        </w:rPr>
        <w:t>491</w:t>
      </w:r>
      <w:r w:rsidRPr="004C38FD">
        <w:rPr>
          <w:lang w:val="en-GB"/>
        </w:rPr>
        <w:t xml:space="preserve"> cultural monuments</w:t>
      </w:r>
      <w:r w:rsidR="00453EEF" w:rsidRPr="004C38FD">
        <w:rPr>
          <w:lang w:val="en-GB"/>
        </w:rPr>
        <w:t xml:space="preserve">, 12 </w:t>
      </w:r>
      <w:r w:rsidRPr="004C38FD">
        <w:rPr>
          <w:lang w:val="en-GB"/>
        </w:rPr>
        <w:t>heritage sites</w:t>
      </w:r>
      <w:r w:rsidR="00453EEF" w:rsidRPr="004C38FD">
        <w:rPr>
          <w:lang w:val="en-GB"/>
        </w:rPr>
        <w:t xml:space="preserve">, </w:t>
      </w:r>
      <w:r w:rsidRPr="004C38FD">
        <w:rPr>
          <w:lang w:val="en-GB"/>
        </w:rPr>
        <w:t>and there are two UNESCO World Heritage sites in Estonia</w:t>
      </w:r>
      <w:r w:rsidR="00453EEF" w:rsidRPr="004C38FD">
        <w:rPr>
          <w:lang w:val="en-GB"/>
        </w:rPr>
        <w:t xml:space="preserve">. </w:t>
      </w:r>
      <w:r w:rsidRPr="004C38FD">
        <w:rPr>
          <w:lang w:val="en-GB"/>
        </w:rPr>
        <w:t>Majority of cultural monuments</w:t>
      </w:r>
      <w:r w:rsidR="00453EEF" w:rsidRPr="004C38FD">
        <w:rPr>
          <w:lang w:val="en-GB"/>
        </w:rPr>
        <w:t xml:space="preserve"> (</w:t>
      </w:r>
      <w:r w:rsidRPr="004C38FD">
        <w:rPr>
          <w:lang w:val="en-GB"/>
        </w:rPr>
        <w:t>archaeological</w:t>
      </w:r>
      <w:r w:rsidR="00453EEF" w:rsidRPr="004C38FD">
        <w:rPr>
          <w:lang w:val="en-GB"/>
        </w:rPr>
        <w:t xml:space="preserve">, </w:t>
      </w:r>
      <w:r w:rsidRPr="004C38FD">
        <w:rPr>
          <w:lang w:val="en-GB"/>
        </w:rPr>
        <w:t>artistic, technical and historical monuments</w:t>
      </w:r>
      <w:r w:rsidR="00453EEF" w:rsidRPr="004C38FD">
        <w:rPr>
          <w:lang w:val="en-GB"/>
        </w:rPr>
        <w:t xml:space="preserve">) </w:t>
      </w:r>
      <w:r w:rsidRPr="004C38FD">
        <w:rPr>
          <w:lang w:val="en-GB"/>
        </w:rPr>
        <w:t>are in good condition</w:t>
      </w:r>
      <w:r w:rsidR="00453EEF" w:rsidRPr="004C38FD">
        <w:rPr>
          <w:lang w:val="en-GB"/>
        </w:rPr>
        <w:t xml:space="preserve">. </w:t>
      </w:r>
      <w:r w:rsidRPr="004C38FD">
        <w:rPr>
          <w:lang w:val="en-GB"/>
        </w:rPr>
        <w:t xml:space="preserve">The situation is worse for </w:t>
      </w:r>
      <w:r w:rsidR="004138E9">
        <w:rPr>
          <w:lang w:val="en-GB"/>
        </w:rPr>
        <w:t>architectural</w:t>
      </w:r>
      <w:r w:rsidRPr="004C38FD">
        <w:rPr>
          <w:lang w:val="en-GB"/>
        </w:rPr>
        <w:t xml:space="preserve"> monuments</w:t>
      </w:r>
      <w:r w:rsidR="00453EEF" w:rsidRPr="004C38FD">
        <w:rPr>
          <w:lang w:val="en-GB"/>
        </w:rPr>
        <w:t xml:space="preserve">, </w:t>
      </w:r>
      <w:r w:rsidRPr="004C38FD">
        <w:rPr>
          <w:lang w:val="en-GB"/>
        </w:rPr>
        <w:t>which require larger investments than other types of monuments</w:t>
      </w:r>
      <w:r w:rsidR="00453EEF" w:rsidRPr="004C38FD">
        <w:rPr>
          <w:lang w:val="en-GB"/>
        </w:rPr>
        <w:t xml:space="preserve">. </w:t>
      </w:r>
    </w:p>
    <w:p w14:paraId="6B21DAE6" w14:textId="5586694C" w:rsidR="00453EEF" w:rsidRPr="004C38FD" w:rsidRDefault="00C2570B" w:rsidP="00453EEF">
      <w:pPr>
        <w:pStyle w:val="Phitekst"/>
        <w:rPr>
          <w:lang w:val="en-GB"/>
        </w:rPr>
      </w:pPr>
      <w:r w:rsidRPr="004C38FD">
        <w:rPr>
          <w:lang w:val="en-GB"/>
        </w:rPr>
        <w:t xml:space="preserve">In </w:t>
      </w:r>
      <w:r w:rsidR="00453EEF" w:rsidRPr="004C38FD">
        <w:rPr>
          <w:lang w:val="en-GB"/>
        </w:rPr>
        <w:t>2018</w:t>
      </w:r>
      <w:r w:rsidRPr="004C38FD">
        <w:rPr>
          <w:lang w:val="en-GB"/>
        </w:rPr>
        <w:t>, there were 881 libraries in Estonia,</w:t>
      </w:r>
      <w:r w:rsidR="00453EEF" w:rsidRPr="004C38FD">
        <w:rPr>
          <w:lang w:val="en-GB"/>
        </w:rPr>
        <w:t xml:space="preserve"> </w:t>
      </w:r>
      <w:r w:rsidR="004138E9">
        <w:rPr>
          <w:lang w:val="en-GB"/>
        </w:rPr>
        <w:t xml:space="preserve">with total collection of </w:t>
      </w:r>
      <w:r w:rsidR="00453EEF" w:rsidRPr="004C38FD">
        <w:rPr>
          <w:lang w:val="en-GB"/>
        </w:rPr>
        <w:t>31 mil</w:t>
      </w:r>
      <w:r w:rsidR="004138E9">
        <w:rPr>
          <w:lang w:val="en-GB"/>
        </w:rPr>
        <w:t>lion format copies</w:t>
      </w:r>
      <w:r w:rsidR="00E56100" w:rsidRPr="004C38FD">
        <w:rPr>
          <w:lang w:val="en-GB"/>
        </w:rPr>
        <w:t xml:space="preserve"> and </w:t>
      </w:r>
      <w:r w:rsidR="00453EEF" w:rsidRPr="004C38FD">
        <w:rPr>
          <w:lang w:val="en-GB"/>
        </w:rPr>
        <w:t>711</w:t>
      </w:r>
      <w:r w:rsidR="004138E9">
        <w:rPr>
          <w:lang w:val="en-GB"/>
        </w:rPr>
        <w:t>,</w:t>
      </w:r>
      <w:r w:rsidR="00453EEF" w:rsidRPr="004C38FD">
        <w:rPr>
          <w:lang w:val="en-GB"/>
        </w:rPr>
        <w:t xml:space="preserve">300 </w:t>
      </w:r>
      <w:r w:rsidRPr="004C38FD">
        <w:rPr>
          <w:lang w:val="en-GB"/>
        </w:rPr>
        <w:t xml:space="preserve">readers, who borrowed more than </w:t>
      </w:r>
      <w:r w:rsidR="00453EEF" w:rsidRPr="004C38FD">
        <w:rPr>
          <w:lang w:val="en-GB"/>
        </w:rPr>
        <w:t xml:space="preserve">13 </w:t>
      </w:r>
      <w:r w:rsidRPr="004C38FD">
        <w:rPr>
          <w:lang w:val="en-GB"/>
        </w:rPr>
        <w:t xml:space="preserve">million </w:t>
      </w:r>
      <w:r w:rsidR="004138E9">
        <w:rPr>
          <w:lang w:val="en-GB"/>
        </w:rPr>
        <w:t>format copies</w:t>
      </w:r>
      <w:r w:rsidRPr="004C38FD">
        <w:rPr>
          <w:lang w:val="en-GB"/>
        </w:rPr>
        <w:t>.</w:t>
      </w:r>
      <w:r w:rsidR="00453EEF" w:rsidRPr="004C38FD">
        <w:rPr>
          <w:lang w:val="en-GB"/>
        </w:rPr>
        <w:t xml:space="preserve"> </w:t>
      </w:r>
      <w:r w:rsidRPr="004C38FD">
        <w:rPr>
          <w:lang w:val="en-GB"/>
        </w:rPr>
        <w:t xml:space="preserve">The libraries were visited more than 9 million times in 2018 and the number of virtual visits to these services was </w:t>
      </w:r>
      <w:r w:rsidR="00453EEF" w:rsidRPr="004C38FD">
        <w:rPr>
          <w:lang w:val="en-GB"/>
        </w:rPr>
        <w:t>6</w:t>
      </w:r>
      <w:r w:rsidRPr="004C38FD">
        <w:rPr>
          <w:lang w:val="en-GB"/>
        </w:rPr>
        <w:t>.</w:t>
      </w:r>
      <w:r w:rsidR="00453EEF" w:rsidRPr="004C38FD">
        <w:rPr>
          <w:lang w:val="en-GB"/>
        </w:rPr>
        <w:t xml:space="preserve">4 </w:t>
      </w:r>
      <w:r w:rsidRPr="004C38FD">
        <w:rPr>
          <w:lang w:val="en-GB"/>
        </w:rPr>
        <w:t>million</w:t>
      </w:r>
      <w:r w:rsidR="00453EEF" w:rsidRPr="004C38FD">
        <w:rPr>
          <w:lang w:val="en-GB"/>
        </w:rPr>
        <w:t xml:space="preserve">. </w:t>
      </w:r>
    </w:p>
    <w:p w14:paraId="0CD7A950" w14:textId="3BED33D0" w:rsidR="00453EEF" w:rsidRPr="004C38FD" w:rsidRDefault="00C2570B" w:rsidP="00453EEF">
      <w:pPr>
        <w:pStyle w:val="Phitekst"/>
        <w:rPr>
          <w:lang w:val="en-GB"/>
        </w:rPr>
      </w:pPr>
      <w:r w:rsidRPr="004C38FD">
        <w:rPr>
          <w:lang w:val="en-GB"/>
        </w:rPr>
        <w:t>The strength of Estonian folk culture is the rich heritage and the people who value and carry the local customs and lifestyle and pass it on to the next generations, thus keeping the folk culture viable.</w:t>
      </w:r>
      <w:r w:rsidR="00453EEF" w:rsidRPr="004C38FD">
        <w:rPr>
          <w:lang w:val="en-GB"/>
        </w:rPr>
        <w:t xml:space="preserve"> </w:t>
      </w:r>
      <w:r w:rsidRPr="004C38FD">
        <w:rPr>
          <w:lang w:val="en-GB"/>
        </w:rPr>
        <w:t xml:space="preserve">In </w:t>
      </w:r>
      <w:r w:rsidR="00453EEF" w:rsidRPr="004C38FD">
        <w:rPr>
          <w:lang w:val="en-GB"/>
        </w:rPr>
        <w:t>2019</w:t>
      </w:r>
      <w:r w:rsidRPr="004C38FD">
        <w:rPr>
          <w:lang w:val="en-GB"/>
        </w:rPr>
        <w:t xml:space="preserve">, </w:t>
      </w:r>
      <w:r w:rsidR="00453EEF" w:rsidRPr="004C38FD">
        <w:rPr>
          <w:lang w:val="en-GB"/>
        </w:rPr>
        <w:t>82</w:t>
      </w:r>
      <w:r w:rsidR="00410D27" w:rsidRPr="004C38FD">
        <w:rPr>
          <w:lang w:val="en-GB"/>
        </w:rPr>
        <w:t>,</w:t>
      </w:r>
      <w:r w:rsidR="00453EEF" w:rsidRPr="004C38FD">
        <w:rPr>
          <w:lang w:val="en-GB"/>
        </w:rPr>
        <w:t xml:space="preserve">486 </w:t>
      </w:r>
      <w:r w:rsidRPr="004C38FD">
        <w:rPr>
          <w:lang w:val="en-GB"/>
        </w:rPr>
        <w:t>enthusiasts participated in the permanent groups</w:t>
      </w:r>
      <w:r w:rsidR="00453EEF" w:rsidRPr="004C38FD">
        <w:rPr>
          <w:lang w:val="en-GB"/>
        </w:rPr>
        <w:t xml:space="preserve">. </w:t>
      </w:r>
      <w:r w:rsidRPr="004C38FD">
        <w:rPr>
          <w:lang w:val="en-GB"/>
        </w:rPr>
        <w:t xml:space="preserve">In </w:t>
      </w:r>
      <w:r w:rsidR="00453EEF" w:rsidRPr="004C38FD">
        <w:rPr>
          <w:lang w:val="en-GB"/>
        </w:rPr>
        <w:t>2019</w:t>
      </w:r>
      <w:r w:rsidRPr="004C38FD">
        <w:rPr>
          <w:lang w:val="en-GB"/>
        </w:rPr>
        <w:t>, 150</w:t>
      </w:r>
      <w:r w:rsidR="004138E9">
        <w:rPr>
          <w:lang w:val="en-GB"/>
        </w:rPr>
        <w:t xml:space="preserve"> years</w:t>
      </w:r>
      <w:r w:rsidRPr="004C38FD">
        <w:rPr>
          <w:lang w:val="en-GB"/>
        </w:rPr>
        <w:t xml:space="preserve"> passed </w:t>
      </w:r>
      <w:r w:rsidR="004138E9">
        <w:rPr>
          <w:lang w:val="en-GB"/>
        </w:rPr>
        <w:t xml:space="preserve">since </w:t>
      </w:r>
      <w:r w:rsidRPr="004C38FD">
        <w:rPr>
          <w:lang w:val="en-GB"/>
        </w:rPr>
        <w:t>the first song festival, and the dance festival had its 20</w:t>
      </w:r>
      <w:r w:rsidRPr="004C38FD">
        <w:rPr>
          <w:vertAlign w:val="superscript"/>
          <w:lang w:val="en-GB"/>
        </w:rPr>
        <w:t>th</w:t>
      </w:r>
      <w:r w:rsidRPr="004C38FD">
        <w:rPr>
          <w:lang w:val="en-GB"/>
        </w:rPr>
        <w:t xml:space="preserve"> anniversary. </w:t>
      </w:r>
      <w:r w:rsidR="004138E9">
        <w:rPr>
          <w:lang w:val="en-GB"/>
        </w:rPr>
        <w:t xml:space="preserve">Therefore, the </w:t>
      </w:r>
      <w:r w:rsidR="005023FC" w:rsidRPr="004C38FD">
        <w:rPr>
          <w:lang w:val="en-GB"/>
        </w:rPr>
        <w:t>Ministry of Culture</w:t>
      </w:r>
      <w:r w:rsidR="00453EEF" w:rsidRPr="004C38FD">
        <w:rPr>
          <w:lang w:val="en-GB"/>
        </w:rPr>
        <w:t xml:space="preserve"> </w:t>
      </w:r>
      <w:r w:rsidR="004138E9">
        <w:rPr>
          <w:lang w:val="en-GB"/>
        </w:rPr>
        <w:t>declared 2019 as the Song Festival Jubilee Year</w:t>
      </w:r>
      <w:r w:rsidR="00453EEF" w:rsidRPr="004C38FD">
        <w:rPr>
          <w:lang w:val="en-GB"/>
        </w:rPr>
        <w:t>.</w:t>
      </w:r>
    </w:p>
    <w:p w14:paraId="48870A00" w14:textId="5E8700D7" w:rsidR="00453EEF" w:rsidRPr="004C38FD" w:rsidRDefault="00EC371B" w:rsidP="00453EEF">
      <w:pPr>
        <w:pStyle w:val="Phitekst"/>
        <w:rPr>
          <w:lang w:val="en-GB"/>
        </w:rPr>
      </w:pPr>
      <w:r>
        <w:rPr>
          <w:lang w:val="en-GB"/>
        </w:rPr>
        <w:t>There are over 900 million objects of cultural heritage that are important for Estonian culture in state-operated Estonian memory institutions</w:t>
      </w:r>
      <w:r w:rsidR="00453EEF" w:rsidRPr="004C38FD">
        <w:rPr>
          <w:lang w:val="en-GB"/>
        </w:rPr>
        <w:t xml:space="preserve">. </w:t>
      </w:r>
      <w:r>
        <w:rPr>
          <w:lang w:val="en-GB"/>
        </w:rPr>
        <w:t>Only about 10% of them are currently digitised</w:t>
      </w:r>
      <w:r w:rsidR="00453EEF" w:rsidRPr="004C38FD">
        <w:rPr>
          <w:lang w:val="en-GB"/>
        </w:rPr>
        <w:t xml:space="preserve">. </w:t>
      </w:r>
      <w:r w:rsidR="00CC1244">
        <w:rPr>
          <w:lang w:val="en-GB"/>
        </w:rPr>
        <w:t xml:space="preserve">Digitisation of cultural heritage objects and analysis of availability of digitised cultural heritage will continue in </w:t>
      </w:r>
      <w:r w:rsidR="00453EEF" w:rsidRPr="004C38FD">
        <w:rPr>
          <w:lang w:val="en-GB"/>
        </w:rPr>
        <w:t xml:space="preserve">2020. </w:t>
      </w:r>
      <w:r w:rsidR="00CC1244">
        <w:rPr>
          <w:lang w:val="en-GB"/>
        </w:rPr>
        <w:t>The aim is to make a third or</w:t>
      </w:r>
      <w:r w:rsidR="00453EEF" w:rsidRPr="004C38FD">
        <w:rPr>
          <w:lang w:val="en-GB"/>
        </w:rPr>
        <w:t xml:space="preserve"> </w:t>
      </w:r>
      <w:r w:rsidR="00CC1244" w:rsidRPr="004C38FD">
        <w:rPr>
          <w:lang w:val="en-GB"/>
        </w:rPr>
        <w:t>33%</w:t>
      </w:r>
      <w:r w:rsidR="00CC1244">
        <w:rPr>
          <w:lang w:val="en-GB"/>
        </w:rPr>
        <w:t xml:space="preserve"> of the cultural heritage stored in Estonian memory institutions available digitally by </w:t>
      </w:r>
      <w:r w:rsidR="00453EEF" w:rsidRPr="004C38FD">
        <w:rPr>
          <w:lang w:val="en-GB"/>
        </w:rPr>
        <w:t xml:space="preserve">2023 </w:t>
      </w:r>
      <w:r w:rsidR="00E56100" w:rsidRPr="004C38FD">
        <w:rPr>
          <w:lang w:val="en-GB"/>
        </w:rPr>
        <w:t xml:space="preserve">and </w:t>
      </w:r>
      <w:r w:rsidR="00CC1244">
        <w:rPr>
          <w:lang w:val="en-GB"/>
        </w:rPr>
        <w:t>to update the information storage infrastructure of memory institutions.</w:t>
      </w:r>
    </w:p>
    <w:p w14:paraId="7F9774B8" w14:textId="135F2760" w:rsidR="00453EEF" w:rsidRPr="004C38FD" w:rsidRDefault="006C134E" w:rsidP="00453EEF">
      <w:pPr>
        <w:pStyle w:val="Phitekst"/>
        <w:rPr>
          <w:lang w:val="en-GB"/>
        </w:rPr>
      </w:pPr>
      <w:r>
        <w:rPr>
          <w:lang w:val="en-GB"/>
        </w:rPr>
        <w:t>Network of cultural representatives operating in Estonian embassies continue to support active international cultural cooperation</w:t>
      </w:r>
      <w:r w:rsidR="00453EEF" w:rsidRPr="004C38FD">
        <w:rPr>
          <w:lang w:val="en-GB"/>
        </w:rPr>
        <w:t xml:space="preserve">. </w:t>
      </w:r>
      <w:r>
        <w:rPr>
          <w:lang w:val="en-GB"/>
        </w:rPr>
        <w:t xml:space="preserve">In </w:t>
      </w:r>
      <w:r w:rsidR="00453EEF" w:rsidRPr="004C38FD">
        <w:rPr>
          <w:lang w:val="en-GB"/>
        </w:rPr>
        <w:t>2019</w:t>
      </w:r>
      <w:r>
        <w:rPr>
          <w:lang w:val="en-GB"/>
        </w:rPr>
        <w:t xml:space="preserve">, the </w:t>
      </w:r>
      <w:r w:rsidR="005023FC" w:rsidRPr="004C38FD">
        <w:rPr>
          <w:lang w:val="en-GB"/>
        </w:rPr>
        <w:t>Ministry of Culture</w:t>
      </w:r>
      <w:r>
        <w:rPr>
          <w:lang w:val="en-GB"/>
        </w:rPr>
        <w:t xml:space="preserve"> had valid cultural cooperation agreements with approximately</w:t>
      </w:r>
      <w:r w:rsidR="00453EEF" w:rsidRPr="004C38FD">
        <w:rPr>
          <w:lang w:val="en-GB"/>
        </w:rPr>
        <w:t xml:space="preserve"> 50 </w:t>
      </w:r>
      <w:r>
        <w:rPr>
          <w:lang w:val="en-GB"/>
        </w:rPr>
        <w:t>countries</w:t>
      </w:r>
      <w:r w:rsidR="00453EEF" w:rsidRPr="004C38FD">
        <w:rPr>
          <w:lang w:val="en-GB"/>
        </w:rPr>
        <w:t xml:space="preserve">. </w:t>
      </w:r>
    </w:p>
    <w:p w14:paraId="7065A510" w14:textId="2BC65835" w:rsidR="00453EEF" w:rsidRPr="004C38FD" w:rsidRDefault="00410D27" w:rsidP="00453EEF">
      <w:pPr>
        <w:pStyle w:val="Phitekst"/>
        <w:rPr>
          <w:lang w:val="en-GB"/>
        </w:rPr>
      </w:pPr>
      <w:r w:rsidRPr="004C38FD">
        <w:rPr>
          <w:lang w:val="en-GB"/>
        </w:rPr>
        <w:t xml:space="preserve">Based on the study of </w:t>
      </w:r>
      <w:r w:rsidR="00453EEF" w:rsidRPr="004C38FD">
        <w:rPr>
          <w:lang w:val="en-GB"/>
        </w:rPr>
        <w:t>2018</w:t>
      </w:r>
      <w:r w:rsidRPr="004C38FD">
        <w:rPr>
          <w:lang w:val="en-GB"/>
        </w:rPr>
        <w:t xml:space="preserve">, according to the data of 2015, there were </w:t>
      </w:r>
      <w:r w:rsidR="00453EEF" w:rsidRPr="004C38FD">
        <w:rPr>
          <w:lang w:val="en-GB"/>
        </w:rPr>
        <w:t>30</w:t>
      </w:r>
      <w:r w:rsidRPr="004C38FD">
        <w:rPr>
          <w:lang w:val="en-GB"/>
        </w:rPr>
        <w:t>.</w:t>
      </w:r>
      <w:r w:rsidR="00453EEF" w:rsidRPr="004C38FD">
        <w:rPr>
          <w:lang w:val="en-GB"/>
        </w:rPr>
        <w:t>7 t</w:t>
      </w:r>
      <w:r w:rsidRPr="004C38FD">
        <w:rPr>
          <w:lang w:val="en-GB"/>
        </w:rPr>
        <w:t>housand employees</w:t>
      </w:r>
      <w:r w:rsidR="00453EEF" w:rsidRPr="004C38FD">
        <w:rPr>
          <w:lang w:val="en-GB"/>
        </w:rPr>
        <w:t xml:space="preserve"> (4</w:t>
      </w:r>
      <w:r w:rsidRPr="004C38FD">
        <w:rPr>
          <w:lang w:val="en-GB"/>
        </w:rPr>
        <w:t>.</w:t>
      </w:r>
      <w:r w:rsidR="00453EEF" w:rsidRPr="004C38FD">
        <w:rPr>
          <w:lang w:val="en-GB"/>
        </w:rPr>
        <w:t xml:space="preserve">8% </w:t>
      </w:r>
      <w:r w:rsidRPr="004C38FD">
        <w:rPr>
          <w:lang w:val="en-GB"/>
        </w:rPr>
        <w:t>of the working population in Estonia</w:t>
      </w:r>
      <w:r w:rsidR="00453EEF" w:rsidRPr="004C38FD">
        <w:rPr>
          <w:lang w:val="en-GB"/>
        </w:rPr>
        <w:t>)</w:t>
      </w:r>
      <w:r w:rsidR="00E56100" w:rsidRPr="004C38FD">
        <w:rPr>
          <w:lang w:val="en-GB"/>
        </w:rPr>
        <w:t xml:space="preserve"> </w:t>
      </w:r>
      <w:r w:rsidRPr="004C38FD">
        <w:rPr>
          <w:lang w:val="en-GB"/>
        </w:rPr>
        <w:t xml:space="preserve">in the Estonian creative industry </w:t>
      </w:r>
      <w:r w:rsidR="00E56100" w:rsidRPr="004C38FD">
        <w:rPr>
          <w:lang w:val="en-GB"/>
        </w:rPr>
        <w:t xml:space="preserve">and </w:t>
      </w:r>
      <w:r w:rsidR="00453EEF" w:rsidRPr="004C38FD">
        <w:rPr>
          <w:lang w:val="en-GB"/>
        </w:rPr>
        <w:t>9</w:t>
      </w:r>
      <w:r w:rsidRPr="004C38FD">
        <w:rPr>
          <w:lang w:val="en-GB"/>
        </w:rPr>
        <w:t>,</w:t>
      </w:r>
      <w:r w:rsidR="00453EEF" w:rsidRPr="004C38FD">
        <w:rPr>
          <w:lang w:val="en-GB"/>
        </w:rPr>
        <w:t xml:space="preserve">098 </w:t>
      </w:r>
      <w:r w:rsidRPr="004C38FD">
        <w:rPr>
          <w:lang w:val="en-GB"/>
        </w:rPr>
        <w:t>enterprises and institutions</w:t>
      </w:r>
      <w:r w:rsidR="00453EEF" w:rsidRPr="004C38FD">
        <w:rPr>
          <w:lang w:val="en-GB"/>
        </w:rPr>
        <w:t xml:space="preserve"> (11</w:t>
      </w:r>
      <w:r w:rsidRPr="004C38FD">
        <w:rPr>
          <w:lang w:val="en-GB"/>
        </w:rPr>
        <w:t>.</w:t>
      </w:r>
      <w:r w:rsidR="00453EEF" w:rsidRPr="004C38FD">
        <w:rPr>
          <w:lang w:val="en-GB"/>
        </w:rPr>
        <w:t xml:space="preserve">6% </w:t>
      </w:r>
      <w:r w:rsidRPr="004C38FD">
        <w:rPr>
          <w:lang w:val="en-GB"/>
        </w:rPr>
        <w:t>of the total number of Estonian enterprises</w:t>
      </w:r>
      <w:r w:rsidR="00453EEF" w:rsidRPr="004C38FD">
        <w:rPr>
          <w:lang w:val="en-GB"/>
        </w:rPr>
        <w:t>)</w:t>
      </w:r>
      <w:r w:rsidRPr="004C38FD">
        <w:rPr>
          <w:lang w:val="en-GB"/>
        </w:rPr>
        <w:t xml:space="preserve"> operated in the sector</w:t>
      </w:r>
      <w:r w:rsidR="00453EEF" w:rsidRPr="004C38FD">
        <w:rPr>
          <w:lang w:val="en-GB"/>
        </w:rPr>
        <w:t xml:space="preserve">. </w:t>
      </w:r>
      <w:r w:rsidRPr="004C38FD">
        <w:rPr>
          <w:lang w:val="en-GB"/>
        </w:rPr>
        <w:t xml:space="preserve">The total income of </w:t>
      </w:r>
      <w:r w:rsidR="00F21D10" w:rsidRPr="004C38FD">
        <w:rPr>
          <w:lang w:val="en-GB"/>
        </w:rPr>
        <w:t>creative industries and institutions was</w:t>
      </w:r>
      <w:r w:rsidR="00453EEF" w:rsidRPr="004C38FD">
        <w:rPr>
          <w:lang w:val="en-GB"/>
        </w:rPr>
        <w:t xml:space="preserve"> 1</w:t>
      </w:r>
      <w:r w:rsidR="00F21D10" w:rsidRPr="004C38FD">
        <w:rPr>
          <w:lang w:val="en-GB"/>
        </w:rPr>
        <w:t>.</w:t>
      </w:r>
      <w:r w:rsidR="00453EEF" w:rsidRPr="004C38FD">
        <w:rPr>
          <w:lang w:val="en-GB"/>
        </w:rPr>
        <w:t xml:space="preserve">5 </w:t>
      </w:r>
      <w:r w:rsidR="00F21D10" w:rsidRPr="004C38FD">
        <w:rPr>
          <w:lang w:val="en-GB"/>
        </w:rPr>
        <w:t>billion euros</w:t>
      </w:r>
      <w:r w:rsidR="00453EEF" w:rsidRPr="004C38FD">
        <w:rPr>
          <w:lang w:val="en-GB"/>
        </w:rPr>
        <w:t xml:space="preserve"> (2</w:t>
      </w:r>
      <w:r w:rsidR="00F21D10" w:rsidRPr="004C38FD">
        <w:rPr>
          <w:lang w:val="en-GB"/>
        </w:rPr>
        <w:t>.</w:t>
      </w:r>
      <w:r w:rsidR="00453EEF" w:rsidRPr="004C38FD">
        <w:rPr>
          <w:lang w:val="en-GB"/>
        </w:rPr>
        <w:t>9%</w:t>
      </w:r>
      <w:r w:rsidR="00F21D10" w:rsidRPr="004C38FD">
        <w:rPr>
          <w:lang w:val="en-GB"/>
        </w:rPr>
        <w:t xml:space="preserve"> of GDP</w:t>
      </w:r>
      <w:r w:rsidR="00453EEF" w:rsidRPr="004C38FD">
        <w:rPr>
          <w:lang w:val="en-GB"/>
        </w:rPr>
        <w:t>)</w:t>
      </w:r>
      <w:r w:rsidR="00E56100" w:rsidRPr="004C38FD">
        <w:rPr>
          <w:lang w:val="en-GB"/>
        </w:rPr>
        <w:t xml:space="preserve"> and </w:t>
      </w:r>
      <w:r w:rsidR="00F21D10" w:rsidRPr="004C38FD">
        <w:rPr>
          <w:lang w:val="en-GB"/>
        </w:rPr>
        <w:t xml:space="preserve">export of the enterprises operating in this sector made up </w:t>
      </w:r>
      <w:r w:rsidR="00453EEF" w:rsidRPr="004C38FD">
        <w:rPr>
          <w:lang w:val="en-GB"/>
        </w:rPr>
        <w:t>5</w:t>
      </w:r>
      <w:r w:rsidR="00F21D10" w:rsidRPr="004C38FD">
        <w:rPr>
          <w:lang w:val="en-GB"/>
        </w:rPr>
        <w:t>.</w:t>
      </w:r>
      <w:r w:rsidR="00453EEF" w:rsidRPr="004C38FD">
        <w:rPr>
          <w:lang w:val="en-GB"/>
        </w:rPr>
        <w:t xml:space="preserve">6% </w:t>
      </w:r>
      <w:r w:rsidR="00F21D10" w:rsidRPr="004C38FD">
        <w:rPr>
          <w:lang w:val="en-GB"/>
        </w:rPr>
        <w:t>of total export of services in Estonia</w:t>
      </w:r>
      <w:r w:rsidR="00453EEF" w:rsidRPr="004C38FD">
        <w:rPr>
          <w:lang w:val="en-GB"/>
        </w:rPr>
        <w:t xml:space="preserve">. </w:t>
      </w:r>
      <w:r w:rsidR="00CC1244">
        <w:rPr>
          <w:lang w:val="en-GB"/>
        </w:rPr>
        <w:t xml:space="preserve">Although the average income per enterprise and employee operating in creative industries has increased </w:t>
      </w:r>
      <w:r w:rsidR="000D3884" w:rsidRPr="004C38FD">
        <w:rPr>
          <w:lang w:val="en-GB"/>
        </w:rPr>
        <w:t>over the years, these indicators remain significantly lower compared to Estonian average and their</w:t>
      </w:r>
      <w:r w:rsidR="00E56100" w:rsidRPr="004C38FD">
        <w:rPr>
          <w:lang w:val="en-GB"/>
        </w:rPr>
        <w:t xml:space="preserve"> </w:t>
      </w:r>
      <w:r w:rsidR="00453EEF" w:rsidRPr="004C38FD">
        <w:rPr>
          <w:lang w:val="en-GB"/>
        </w:rPr>
        <w:t>e</w:t>
      </w:r>
      <w:r w:rsidR="00CC1244">
        <w:rPr>
          <w:lang w:val="en-GB"/>
        </w:rPr>
        <w:t>x</w:t>
      </w:r>
      <w:r w:rsidR="00453EEF" w:rsidRPr="004C38FD">
        <w:rPr>
          <w:lang w:val="en-GB"/>
        </w:rPr>
        <w:t>por</w:t>
      </w:r>
      <w:r w:rsidR="00CC1244">
        <w:rPr>
          <w:lang w:val="en-GB"/>
        </w:rPr>
        <w:t>t capacity</w:t>
      </w:r>
      <w:r w:rsidR="00453EEF" w:rsidRPr="004C38FD">
        <w:rPr>
          <w:lang w:val="en-GB"/>
        </w:rPr>
        <w:t xml:space="preserve"> </w:t>
      </w:r>
      <w:r w:rsidR="000D3884" w:rsidRPr="004C38FD">
        <w:rPr>
          <w:lang w:val="en-GB"/>
        </w:rPr>
        <w:t>is mediocre</w:t>
      </w:r>
      <w:r w:rsidR="00453EEF" w:rsidRPr="004C38FD">
        <w:rPr>
          <w:lang w:val="en-GB"/>
        </w:rPr>
        <w:t xml:space="preserve">. </w:t>
      </w:r>
      <w:r w:rsidR="00B76E35" w:rsidRPr="004C38FD">
        <w:rPr>
          <w:lang w:val="en-GB"/>
        </w:rPr>
        <w:t xml:space="preserve">Culture and creative industries represents a growing economic sector that creates, commercialises and uses </w:t>
      </w:r>
      <w:r w:rsidR="00B76E35" w:rsidRPr="004C38FD">
        <w:rPr>
          <w:lang w:val="en-GB"/>
        </w:rPr>
        <w:lastRenderedPageBreak/>
        <w:t xml:space="preserve">intellectual property as key sales argument, thus creating value for other </w:t>
      </w:r>
      <w:r w:rsidR="00CC1244">
        <w:rPr>
          <w:lang w:val="en-GB"/>
        </w:rPr>
        <w:t>areas of economy and life</w:t>
      </w:r>
      <w:r w:rsidR="00453EEF" w:rsidRPr="004C38FD">
        <w:rPr>
          <w:lang w:val="en-GB"/>
        </w:rPr>
        <w:t>.</w:t>
      </w:r>
      <w:r w:rsidR="00B76E35" w:rsidRPr="004C38FD">
        <w:rPr>
          <w:lang w:val="en-GB"/>
        </w:rPr>
        <w:t xml:space="preserve"> Creative industry has a role to play in creating an attracting living environment, increasing tourism income and developing d</w:t>
      </w:r>
      <w:r w:rsidR="00453EEF" w:rsidRPr="004C38FD">
        <w:rPr>
          <w:lang w:val="en-GB"/>
        </w:rPr>
        <w:t>igi</w:t>
      </w:r>
      <w:r w:rsidR="00B76E35" w:rsidRPr="004C38FD">
        <w:rPr>
          <w:lang w:val="en-GB"/>
        </w:rPr>
        <w:t>tal economy</w:t>
      </w:r>
      <w:r w:rsidR="00453EEF" w:rsidRPr="004C38FD">
        <w:rPr>
          <w:lang w:val="en-GB"/>
        </w:rPr>
        <w:t>.</w:t>
      </w:r>
    </w:p>
    <w:p w14:paraId="067A3826" w14:textId="74BC8102" w:rsidR="00453EEF" w:rsidRPr="004C38FD" w:rsidRDefault="005E3117" w:rsidP="00453EEF">
      <w:pPr>
        <w:pStyle w:val="Phitekst"/>
        <w:rPr>
          <w:lang w:val="en-GB"/>
        </w:rPr>
      </w:pPr>
      <w:r w:rsidRPr="004C38FD">
        <w:rPr>
          <w:lang w:val="en-GB"/>
        </w:rPr>
        <w:t xml:space="preserve">According to the National Sports Database </w:t>
      </w:r>
      <w:r w:rsidR="00453EEF" w:rsidRPr="004C38FD">
        <w:rPr>
          <w:lang w:val="en-GB"/>
        </w:rPr>
        <w:t>(</w:t>
      </w:r>
      <w:r w:rsidRPr="004C38FD">
        <w:rPr>
          <w:lang w:val="en-GB"/>
        </w:rPr>
        <w:t>hereinafter Sports Register</w:t>
      </w:r>
      <w:r w:rsidR="00453EEF" w:rsidRPr="004C38FD">
        <w:rPr>
          <w:lang w:val="en-GB"/>
        </w:rPr>
        <w:t>)</w:t>
      </w:r>
      <w:r w:rsidRPr="004C38FD">
        <w:rPr>
          <w:lang w:val="en-GB"/>
        </w:rPr>
        <w:t xml:space="preserve">, there were approximately </w:t>
      </w:r>
      <w:r w:rsidR="00453EEF" w:rsidRPr="004C38FD">
        <w:rPr>
          <w:lang w:val="en-GB"/>
        </w:rPr>
        <w:t>2</w:t>
      </w:r>
      <w:r w:rsidRPr="004C38FD">
        <w:rPr>
          <w:lang w:val="en-GB"/>
        </w:rPr>
        <w:t>,</w:t>
      </w:r>
      <w:r w:rsidR="00453EEF" w:rsidRPr="004C38FD">
        <w:rPr>
          <w:lang w:val="en-GB"/>
        </w:rPr>
        <w:t xml:space="preserve">500 </w:t>
      </w:r>
      <w:r w:rsidRPr="004C38FD">
        <w:rPr>
          <w:lang w:val="en-GB"/>
        </w:rPr>
        <w:t>sports clubs</w:t>
      </w:r>
      <w:r w:rsidR="00453EEF" w:rsidRPr="004C38FD">
        <w:rPr>
          <w:lang w:val="en-GB"/>
        </w:rPr>
        <w:t>, 440 spor</w:t>
      </w:r>
      <w:r w:rsidRPr="004C38FD">
        <w:rPr>
          <w:lang w:val="en-GB"/>
        </w:rPr>
        <w:t>ts schools, over</w:t>
      </w:r>
      <w:r w:rsidR="00453EEF" w:rsidRPr="004C38FD">
        <w:rPr>
          <w:lang w:val="en-GB"/>
        </w:rPr>
        <w:t xml:space="preserve"> 3</w:t>
      </w:r>
      <w:r w:rsidRPr="004C38FD">
        <w:rPr>
          <w:lang w:val="en-GB"/>
        </w:rPr>
        <w:t>,</w:t>
      </w:r>
      <w:r w:rsidR="00453EEF" w:rsidRPr="004C38FD">
        <w:rPr>
          <w:lang w:val="en-GB"/>
        </w:rPr>
        <w:t>300</w:t>
      </w:r>
      <w:r w:rsidRPr="004C38FD">
        <w:rPr>
          <w:lang w:val="en-GB"/>
        </w:rPr>
        <w:t xml:space="preserve"> sports facilities and approximately </w:t>
      </w:r>
      <w:r w:rsidR="00453EEF" w:rsidRPr="004C38FD">
        <w:rPr>
          <w:lang w:val="en-GB"/>
        </w:rPr>
        <w:t>3</w:t>
      </w:r>
      <w:r w:rsidRPr="004C38FD">
        <w:rPr>
          <w:lang w:val="en-GB"/>
        </w:rPr>
        <w:t>,</w:t>
      </w:r>
      <w:r w:rsidR="00453EEF" w:rsidRPr="004C38FD">
        <w:rPr>
          <w:lang w:val="en-GB"/>
        </w:rPr>
        <w:t xml:space="preserve">400 </w:t>
      </w:r>
      <w:r w:rsidRPr="004C38FD">
        <w:rPr>
          <w:lang w:val="en-GB"/>
        </w:rPr>
        <w:t>certified professional coaches in Estonia in 2019</w:t>
      </w:r>
      <w:r w:rsidR="00453EEF" w:rsidRPr="004C38FD">
        <w:rPr>
          <w:lang w:val="en-GB"/>
        </w:rPr>
        <w:t xml:space="preserve">. </w:t>
      </w:r>
      <w:r w:rsidRPr="004C38FD">
        <w:rPr>
          <w:lang w:val="en-GB"/>
        </w:rPr>
        <w:t>In addition, Estonia has a good and effective network of sports organisations and a sports register that allows making evidence-based sports policy and one of the best professional trainer qualification systems in</w:t>
      </w:r>
      <w:r w:rsidR="00E56100" w:rsidRPr="004C38FD">
        <w:rPr>
          <w:lang w:val="en-GB"/>
        </w:rPr>
        <w:t xml:space="preserve"> </w:t>
      </w:r>
      <w:r w:rsidR="00453EEF" w:rsidRPr="004C38FD">
        <w:rPr>
          <w:lang w:val="en-GB"/>
        </w:rPr>
        <w:t>Euro</w:t>
      </w:r>
      <w:r w:rsidRPr="004C38FD">
        <w:rPr>
          <w:lang w:val="en-GB"/>
        </w:rPr>
        <w:t>pe</w:t>
      </w:r>
      <w:r w:rsidR="00453EEF" w:rsidRPr="004C38FD">
        <w:rPr>
          <w:lang w:val="en-GB"/>
        </w:rPr>
        <w:t>.</w:t>
      </w:r>
    </w:p>
    <w:p w14:paraId="19C8BB7C" w14:textId="28865DEA" w:rsidR="00453EEF" w:rsidRPr="004C38FD" w:rsidRDefault="005E3117" w:rsidP="00453EEF">
      <w:pPr>
        <w:pStyle w:val="Phitekst"/>
        <w:rPr>
          <w:lang w:val="en-GB"/>
        </w:rPr>
      </w:pPr>
      <w:r w:rsidRPr="004C38FD">
        <w:rPr>
          <w:lang w:val="en-GB"/>
        </w:rPr>
        <w:t xml:space="preserve">The share of </w:t>
      </w:r>
      <w:r w:rsidR="00BB61F7" w:rsidRPr="004C38FD">
        <w:rPr>
          <w:lang w:val="en-GB"/>
        </w:rPr>
        <w:t xml:space="preserve">people engaged in exercise </w:t>
      </w:r>
      <w:r w:rsidRPr="004C38FD">
        <w:rPr>
          <w:lang w:val="en-GB"/>
        </w:rPr>
        <w:t>in Estonia was 40.2% in</w:t>
      </w:r>
      <w:r w:rsidR="00453EEF" w:rsidRPr="004C38FD">
        <w:rPr>
          <w:lang w:val="en-GB"/>
        </w:rPr>
        <w:t xml:space="preserve"> 2018</w:t>
      </w:r>
      <w:r w:rsidRPr="004C38FD">
        <w:rPr>
          <w:lang w:val="en-GB"/>
        </w:rPr>
        <w:t xml:space="preserve"> </w:t>
      </w:r>
      <w:r w:rsidR="00E56100" w:rsidRPr="004C38FD">
        <w:rPr>
          <w:lang w:val="en-GB"/>
        </w:rPr>
        <w:t>and</w:t>
      </w:r>
      <w:r w:rsidRPr="004C38FD">
        <w:rPr>
          <w:lang w:val="en-GB"/>
        </w:rPr>
        <w:t xml:space="preserve"> 42% in</w:t>
      </w:r>
      <w:r w:rsidR="00E56100" w:rsidRPr="004C38FD">
        <w:rPr>
          <w:lang w:val="en-GB"/>
        </w:rPr>
        <w:t xml:space="preserve"> </w:t>
      </w:r>
      <w:r w:rsidR="00453EEF" w:rsidRPr="004C38FD">
        <w:rPr>
          <w:lang w:val="en-GB"/>
        </w:rPr>
        <w:t>2016</w:t>
      </w:r>
      <w:r w:rsidRPr="004C38FD">
        <w:rPr>
          <w:lang w:val="en-GB"/>
        </w:rPr>
        <w:t xml:space="preserve"> </w:t>
      </w:r>
      <w:r w:rsidR="00453EEF" w:rsidRPr="004C38FD">
        <w:rPr>
          <w:lang w:val="en-GB"/>
        </w:rPr>
        <w:t>(</w:t>
      </w:r>
      <w:r w:rsidR="00BB61F7" w:rsidRPr="004C38FD">
        <w:rPr>
          <w:lang w:val="en-GB"/>
        </w:rPr>
        <w:t>Health Behaviour Survey)</w:t>
      </w:r>
      <w:r w:rsidR="00453EEF" w:rsidRPr="004C38FD">
        <w:rPr>
          <w:lang w:val="en-GB"/>
        </w:rPr>
        <w:t xml:space="preserve">. </w:t>
      </w:r>
      <w:r w:rsidR="00BB61F7" w:rsidRPr="004C38FD">
        <w:rPr>
          <w:lang w:val="en-GB"/>
        </w:rPr>
        <w:t>However, the frequency of being engaged in recreational sports for at least half an hour during free time has decreased by gender and age group over the past two years.</w:t>
      </w:r>
      <w:r w:rsidR="00453EEF" w:rsidRPr="004C38FD">
        <w:rPr>
          <w:lang w:val="en-GB"/>
        </w:rPr>
        <w:t xml:space="preserve"> </w:t>
      </w:r>
      <w:r w:rsidR="00CC1244">
        <w:rPr>
          <w:lang w:val="en-GB"/>
        </w:rPr>
        <w:t>Lacking physical activity and the number of overweight children continues to be a problem</w:t>
      </w:r>
      <w:r w:rsidR="00453EEF" w:rsidRPr="004C38FD">
        <w:rPr>
          <w:lang w:val="en-GB"/>
        </w:rPr>
        <w:t xml:space="preserve">. </w:t>
      </w:r>
    </w:p>
    <w:p w14:paraId="44CD47EF" w14:textId="45CDACCE" w:rsidR="00453EEF" w:rsidRPr="004C38FD" w:rsidRDefault="00BB61F7" w:rsidP="00453EEF">
      <w:pPr>
        <w:pStyle w:val="Phitekst"/>
        <w:rPr>
          <w:lang w:val="en-GB"/>
        </w:rPr>
      </w:pPr>
      <w:r w:rsidRPr="004C38FD">
        <w:rPr>
          <w:lang w:val="en-GB"/>
        </w:rPr>
        <w:t>In recent years, the number of enthusiasts in sports clubs and sports schools has grown rapidly</w:t>
      </w:r>
      <w:r w:rsidR="00453EEF" w:rsidRPr="004C38FD">
        <w:rPr>
          <w:lang w:val="en-GB"/>
        </w:rPr>
        <w:t xml:space="preserve">. </w:t>
      </w:r>
      <w:r w:rsidRPr="004C38FD">
        <w:rPr>
          <w:lang w:val="en-GB"/>
        </w:rPr>
        <w:t xml:space="preserve">While in </w:t>
      </w:r>
      <w:r w:rsidR="00453EEF" w:rsidRPr="004C38FD">
        <w:rPr>
          <w:lang w:val="en-GB"/>
        </w:rPr>
        <w:t>2012</w:t>
      </w:r>
      <w:r w:rsidRPr="004C38FD">
        <w:rPr>
          <w:lang w:val="en-GB"/>
        </w:rPr>
        <w:t xml:space="preserve">, the number of enthusiasts was </w:t>
      </w:r>
      <w:r w:rsidR="00453EEF" w:rsidRPr="004C38FD">
        <w:rPr>
          <w:lang w:val="en-GB"/>
        </w:rPr>
        <w:t>130</w:t>
      </w:r>
      <w:r w:rsidRPr="004C38FD">
        <w:rPr>
          <w:lang w:val="en-GB"/>
        </w:rPr>
        <w:t>,</w:t>
      </w:r>
      <w:r w:rsidR="00453EEF" w:rsidRPr="004C38FD">
        <w:rPr>
          <w:lang w:val="en-GB"/>
        </w:rPr>
        <w:t>839</w:t>
      </w:r>
      <w:r w:rsidRPr="004C38FD">
        <w:rPr>
          <w:lang w:val="en-GB"/>
        </w:rPr>
        <w:t xml:space="preserve">, as of </w:t>
      </w:r>
      <w:r w:rsidR="00453EEF" w:rsidRPr="004C38FD">
        <w:rPr>
          <w:lang w:val="en-GB"/>
        </w:rPr>
        <w:t>31.12.2019</w:t>
      </w:r>
      <w:r w:rsidRPr="004C38FD">
        <w:rPr>
          <w:lang w:val="en-GB"/>
        </w:rPr>
        <w:t>, the number was</w:t>
      </w:r>
      <w:r w:rsidR="00453EEF" w:rsidRPr="004C38FD">
        <w:rPr>
          <w:lang w:val="en-GB"/>
        </w:rPr>
        <w:t xml:space="preserve"> 184</w:t>
      </w:r>
      <w:r w:rsidRPr="004C38FD">
        <w:rPr>
          <w:lang w:val="en-GB"/>
        </w:rPr>
        <w:t>,</w:t>
      </w:r>
      <w:r w:rsidR="00453EEF" w:rsidRPr="004C38FD">
        <w:rPr>
          <w:lang w:val="en-GB"/>
        </w:rPr>
        <w:t xml:space="preserve">481. </w:t>
      </w:r>
      <w:r w:rsidRPr="004C38FD">
        <w:rPr>
          <w:lang w:val="en-GB"/>
        </w:rPr>
        <w:t>In 2019, the number of young people aged 5-19 years attending sports clubs and sports schools accounted for 52.15% of the total population in this age group</w:t>
      </w:r>
      <w:r w:rsidR="00453EEF" w:rsidRPr="004C38FD">
        <w:rPr>
          <w:lang w:val="en-GB"/>
        </w:rPr>
        <w:t xml:space="preserve">. </w:t>
      </w:r>
      <w:r w:rsidRPr="004C38FD">
        <w:rPr>
          <w:lang w:val="en-GB"/>
        </w:rPr>
        <w:t>The number of sports organisations (including sports clubs), has also gr</w:t>
      </w:r>
      <w:r w:rsidR="00CC1244">
        <w:rPr>
          <w:lang w:val="en-GB"/>
        </w:rPr>
        <w:t>o</w:t>
      </w:r>
      <w:r w:rsidRPr="004C38FD">
        <w:rPr>
          <w:lang w:val="en-GB"/>
        </w:rPr>
        <w:t xml:space="preserve">wn from </w:t>
      </w:r>
      <w:r w:rsidR="00453EEF" w:rsidRPr="004C38FD">
        <w:rPr>
          <w:lang w:val="en-GB"/>
        </w:rPr>
        <w:t>2</w:t>
      </w:r>
      <w:r w:rsidRPr="004C38FD">
        <w:rPr>
          <w:lang w:val="en-GB"/>
        </w:rPr>
        <w:t>,</w:t>
      </w:r>
      <w:r w:rsidR="00453EEF" w:rsidRPr="004C38FD">
        <w:rPr>
          <w:lang w:val="en-GB"/>
        </w:rPr>
        <w:t>302</w:t>
      </w:r>
      <w:r w:rsidRPr="004C38FD">
        <w:rPr>
          <w:lang w:val="en-GB"/>
        </w:rPr>
        <w:t xml:space="preserve"> to</w:t>
      </w:r>
      <w:r w:rsidR="00453EEF" w:rsidRPr="004C38FD">
        <w:rPr>
          <w:lang w:val="en-GB"/>
        </w:rPr>
        <w:t xml:space="preserve"> 2</w:t>
      </w:r>
      <w:r w:rsidRPr="004C38FD">
        <w:rPr>
          <w:lang w:val="en-GB"/>
        </w:rPr>
        <w:t>,</w:t>
      </w:r>
      <w:r w:rsidR="00453EEF" w:rsidRPr="004C38FD">
        <w:rPr>
          <w:lang w:val="en-GB"/>
        </w:rPr>
        <w:t>661 (</w:t>
      </w:r>
      <w:r w:rsidRPr="004C38FD">
        <w:rPr>
          <w:lang w:val="en-GB"/>
        </w:rPr>
        <w:t>includes both</w:t>
      </w:r>
      <w:r w:rsidR="00453EEF" w:rsidRPr="004C38FD">
        <w:rPr>
          <w:lang w:val="en-GB"/>
        </w:rPr>
        <w:t xml:space="preserve"> </w:t>
      </w:r>
      <w:r w:rsidRPr="004C38FD">
        <w:rPr>
          <w:lang w:val="en-GB"/>
        </w:rPr>
        <w:t>active and inactive organisations</w:t>
      </w:r>
      <w:r w:rsidR="00453EEF" w:rsidRPr="004C38FD">
        <w:rPr>
          <w:lang w:val="en-GB"/>
        </w:rPr>
        <w:t xml:space="preserve">). </w:t>
      </w:r>
      <w:r w:rsidRPr="004C38FD">
        <w:rPr>
          <w:lang w:val="en-GB"/>
        </w:rPr>
        <w:t>Based on such statistics, it can be concluded that an increase in physical activity cannot be ensured only through organised sports</w:t>
      </w:r>
      <w:r w:rsidR="00453EEF" w:rsidRPr="004C38FD">
        <w:rPr>
          <w:lang w:val="en-GB"/>
        </w:rPr>
        <w:t>.</w:t>
      </w:r>
    </w:p>
    <w:p w14:paraId="124D6508" w14:textId="214BB303" w:rsidR="00453EEF" w:rsidRPr="004C38FD" w:rsidRDefault="00BB61F7" w:rsidP="00453EEF">
      <w:pPr>
        <w:pStyle w:val="Phitekst"/>
        <w:rPr>
          <w:lang w:val="en-GB"/>
        </w:rPr>
      </w:pPr>
      <w:r w:rsidRPr="004C38FD">
        <w:rPr>
          <w:lang w:val="en-GB"/>
        </w:rPr>
        <w:t>In order to ensure the most favourable environment for promoting achievement sports</w:t>
      </w:r>
      <w:r w:rsidR="00453EEF" w:rsidRPr="004C38FD">
        <w:rPr>
          <w:lang w:val="en-GB"/>
        </w:rPr>
        <w:t xml:space="preserve">, </w:t>
      </w:r>
      <w:r w:rsidRPr="004C38FD">
        <w:rPr>
          <w:lang w:val="en-GB"/>
        </w:rPr>
        <w:t xml:space="preserve">the </w:t>
      </w:r>
      <w:r w:rsidR="005023FC" w:rsidRPr="004C38FD">
        <w:rPr>
          <w:lang w:val="en-GB"/>
        </w:rPr>
        <w:t>Ministry of Culture</w:t>
      </w:r>
      <w:r w:rsidR="00453EEF" w:rsidRPr="004C38FD">
        <w:rPr>
          <w:lang w:val="en-GB"/>
        </w:rPr>
        <w:t xml:space="preserve"> </w:t>
      </w:r>
      <w:r w:rsidRPr="004C38FD">
        <w:rPr>
          <w:lang w:val="en-GB"/>
        </w:rPr>
        <w:t>has carried out sports reform since</w:t>
      </w:r>
      <w:r w:rsidR="00453EEF" w:rsidRPr="004C38FD">
        <w:rPr>
          <w:lang w:val="en-GB"/>
        </w:rPr>
        <w:t xml:space="preserve"> 2015, </w:t>
      </w:r>
      <w:r w:rsidRPr="004C38FD">
        <w:rPr>
          <w:lang w:val="en-GB"/>
        </w:rPr>
        <w:t>in the course of which Team Estonia project was launched in 2019 in cooperation with EOC</w:t>
      </w:r>
      <w:r w:rsidR="00A67BE3" w:rsidRPr="004C38FD">
        <w:rPr>
          <w:lang w:val="en-GB"/>
        </w:rPr>
        <w:t xml:space="preserve"> to provide all potentially top ten athletes in the Olympic Games and championships with adequate preparation and participation in the title competitions as well as support services </w:t>
      </w:r>
      <w:r w:rsidR="00453EEF" w:rsidRPr="004C38FD">
        <w:rPr>
          <w:lang w:val="en-GB"/>
        </w:rPr>
        <w:t>(</w:t>
      </w:r>
      <w:r w:rsidR="00A67BE3" w:rsidRPr="004C38FD">
        <w:rPr>
          <w:lang w:val="en-GB"/>
        </w:rPr>
        <w:t>disciplines of the Olympic Games</w:t>
      </w:r>
      <w:r w:rsidR="00453EEF" w:rsidRPr="004C38FD">
        <w:rPr>
          <w:lang w:val="en-GB"/>
        </w:rPr>
        <w:t xml:space="preserve">). </w:t>
      </w:r>
    </w:p>
    <w:p w14:paraId="3E29A924" w14:textId="64A7A8FE" w:rsidR="00453EEF" w:rsidRPr="004C38FD" w:rsidRDefault="00A67BE3" w:rsidP="00453EEF">
      <w:pPr>
        <w:pStyle w:val="Phitekst"/>
        <w:rPr>
          <w:lang w:val="en-GB"/>
        </w:rPr>
      </w:pPr>
      <w:r w:rsidRPr="004C38FD">
        <w:rPr>
          <w:lang w:val="en-GB"/>
        </w:rPr>
        <w:t>Hundreds of sporting events are held in Estonia each year, including high-end</w:t>
      </w:r>
      <w:r w:rsidR="00453EEF" w:rsidRPr="004C38FD">
        <w:rPr>
          <w:lang w:val="en-GB"/>
        </w:rPr>
        <w:t xml:space="preserve"> </w:t>
      </w:r>
      <w:r w:rsidRPr="004C38FD">
        <w:rPr>
          <w:lang w:val="en-GB"/>
        </w:rPr>
        <w:t>international competitions that not only enrich local life and provide entertainment, but also have impact on Estonian and regional economy</w:t>
      </w:r>
      <w:r w:rsidR="00453EEF" w:rsidRPr="004C38FD">
        <w:rPr>
          <w:lang w:val="en-GB"/>
        </w:rPr>
        <w:t xml:space="preserve">. </w:t>
      </w:r>
    </w:p>
    <w:p w14:paraId="5F4A9D9F" w14:textId="1F63877C" w:rsidR="00453EEF" w:rsidRPr="004C38FD" w:rsidRDefault="00C14A25" w:rsidP="00453EEF">
      <w:pPr>
        <w:pStyle w:val="Phitekst"/>
        <w:rPr>
          <w:lang w:val="en-GB"/>
        </w:rPr>
      </w:pPr>
      <w:r w:rsidRPr="004C38FD">
        <w:rPr>
          <w:lang w:val="en-GB"/>
        </w:rPr>
        <w:t xml:space="preserve">In 2019, </w:t>
      </w:r>
      <w:r w:rsidR="00AE7AFC" w:rsidRPr="004C38FD">
        <w:rPr>
          <w:lang w:val="en-GB"/>
        </w:rPr>
        <w:t xml:space="preserve">Estonian </w:t>
      </w:r>
      <w:r w:rsidRPr="004C38FD">
        <w:rPr>
          <w:lang w:val="en-GB"/>
        </w:rPr>
        <w:t>Anti</w:t>
      </w:r>
      <w:r w:rsidR="00AE7AFC" w:rsidRPr="004C38FD">
        <w:rPr>
          <w:lang w:val="en-GB"/>
        </w:rPr>
        <w:t>-D</w:t>
      </w:r>
      <w:r w:rsidRPr="004C38FD">
        <w:rPr>
          <w:lang w:val="en-GB"/>
        </w:rPr>
        <w:t xml:space="preserve">oping (hereinafter EAD), key </w:t>
      </w:r>
      <w:r w:rsidR="00AE7AFC" w:rsidRPr="004C38FD">
        <w:rPr>
          <w:lang w:val="en-GB"/>
        </w:rPr>
        <w:t>centre of honesty and sports ethics</w:t>
      </w:r>
      <w:r w:rsidRPr="004C38FD">
        <w:rPr>
          <w:lang w:val="en-GB"/>
        </w:rPr>
        <w:t xml:space="preserve">, was reorganised into </w:t>
      </w:r>
      <w:r w:rsidR="00453EEF" w:rsidRPr="004C38FD">
        <w:rPr>
          <w:lang w:val="en-GB"/>
        </w:rPr>
        <w:t>E</w:t>
      </w:r>
      <w:r w:rsidR="00AE7AFC" w:rsidRPr="004C38FD">
        <w:rPr>
          <w:lang w:val="en-GB"/>
        </w:rPr>
        <w:t xml:space="preserve">stonian </w:t>
      </w:r>
      <w:r w:rsidR="00453EEF" w:rsidRPr="004C38FD">
        <w:rPr>
          <w:lang w:val="en-GB"/>
        </w:rPr>
        <w:t>Anti</w:t>
      </w:r>
      <w:r w:rsidR="00AE7AFC" w:rsidRPr="004C38FD">
        <w:rPr>
          <w:lang w:val="en-GB"/>
        </w:rPr>
        <w:t>-D</w:t>
      </w:r>
      <w:r w:rsidR="00453EEF" w:rsidRPr="004C38FD">
        <w:rPr>
          <w:lang w:val="en-GB"/>
        </w:rPr>
        <w:t>oping</w:t>
      </w:r>
      <w:r w:rsidR="00E56100" w:rsidRPr="004C38FD">
        <w:rPr>
          <w:lang w:val="en-GB"/>
        </w:rPr>
        <w:t xml:space="preserve"> and </w:t>
      </w:r>
      <w:r w:rsidR="00AE7AFC" w:rsidRPr="004C38FD">
        <w:rPr>
          <w:lang w:val="en-GB"/>
        </w:rPr>
        <w:t>Sports Ethics Foundation</w:t>
      </w:r>
      <w:r w:rsidR="00453EEF" w:rsidRPr="004C38FD">
        <w:rPr>
          <w:lang w:val="en-GB"/>
        </w:rPr>
        <w:t xml:space="preserve"> (</w:t>
      </w:r>
      <w:r w:rsidR="00A67BE3" w:rsidRPr="004C38FD">
        <w:rPr>
          <w:lang w:val="en-GB"/>
        </w:rPr>
        <w:t>hereinafter</w:t>
      </w:r>
      <w:r w:rsidR="00453EEF" w:rsidRPr="004C38FD">
        <w:rPr>
          <w:lang w:val="en-GB"/>
        </w:rPr>
        <w:t xml:space="preserve"> EADSE). </w:t>
      </w:r>
    </w:p>
    <w:p w14:paraId="4C8DCAE8" w14:textId="77777777" w:rsidR="00453EEF" w:rsidRPr="004C38FD" w:rsidRDefault="00453EEF" w:rsidP="00453EEF">
      <w:pPr>
        <w:pStyle w:val="Phitekst"/>
        <w:rPr>
          <w:lang w:val="en-GB"/>
        </w:rPr>
      </w:pPr>
    </w:p>
    <w:p w14:paraId="76AE0091" w14:textId="291AB94B" w:rsidR="00453EEF" w:rsidRPr="004C38FD" w:rsidRDefault="00453EEF" w:rsidP="00453EEF">
      <w:pPr>
        <w:pStyle w:val="Pealkiri3tase"/>
        <w:rPr>
          <w:lang w:val="en-GB"/>
        </w:rPr>
      </w:pPr>
      <w:bookmarkStart w:id="75" w:name="_Toc48560293"/>
      <w:bookmarkStart w:id="76" w:name="_Toc51920474"/>
      <w:r w:rsidRPr="004C38FD">
        <w:rPr>
          <w:lang w:val="en-GB"/>
        </w:rPr>
        <w:t>2.1</w:t>
      </w:r>
      <w:r w:rsidR="00E0550E" w:rsidRPr="004C38FD">
        <w:rPr>
          <w:lang w:val="en-GB"/>
        </w:rPr>
        <w:t>6</w:t>
      </w:r>
      <w:r w:rsidRPr="004C38FD">
        <w:rPr>
          <w:lang w:val="en-GB"/>
        </w:rPr>
        <w:t xml:space="preserve">.1 </w:t>
      </w:r>
      <w:r w:rsidR="000D3884" w:rsidRPr="004C38FD">
        <w:rPr>
          <w:lang w:val="en-GB"/>
        </w:rPr>
        <w:t>C</w:t>
      </w:r>
      <w:r w:rsidRPr="004C38FD">
        <w:rPr>
          <w:lang w:val="en-GB"/>
        </w:rPr>
        <w:t>ultu</w:t>
      </w:r>
      <w:r w:rsidR="000D3884" w:rsidRPr="004C38FD">
        <w:rPr>
          <w:lang w:val="en-GB"/>
        </w:rPr>
        <w:t>re programme</w:t>
      </w:r>
      <w:bookmarkEnd w:id="75"/>
      <w:bookmarkEnd w:id="76"/>
    </w:p>
    <w:p w14:paraId="0C58B629" w14:textId="23FE208A" w:rsidR="00453EEF" w:rsidRPr="004C38FD" w:rsidRDefault="000D3884" w:rsidP="00453EEF">
      <w:pPr>
        <w:pStyle w:val="Phitekst"/>
        <w:rPr>
          <w:rStyle w:val="Tugev"/>
          <w:lang w:val="en-GB"/>
        </w:rPr>
      </w:pPr>
      <w:r w:rsidRPr="004C38FD">
        <w:rPr>
          <w:rStyle w:val="Tugev"/>
          <w:lang w:val="en-GB"/>
        </w:rPr>
        <w:t>Aim of the programme</w:t>
      </w:r>
      <w:r w:rsidR="00453EEF" w:rsidRPr="004C38FD">
        <w:rPr>
          <w:rStyle w:val="Tugev"/>
          <w:lang w:val="en-GB"/>
        </w:rPr>
        <w:t xml:space="preserve">: </w:t>
      </w:r>
    </w:p>
    <w:p w14:paraId="4251038F" w14:textId="6D497780" w:rsidR="00453EEF" w:rsidRPr="004C38FD" w:rsidRDefault="000D3884" w:rsidP="00453EEF">
      <w:pPr>
        <w:pStyle w:val="Phitekst"/>
        <w:rPr>
          <w:lang w:val="en-GB"/>
        </w:rPr>
      </w:pPr>
      <w:r w:rsidRPr="004C38FD">
        <w:rPr>
          <w:rStyle w:val="Tugev"/>
          <w:rFonts w:cstheme="minorBidi"/>
          <w:b w:val="0"/>
          <w:bCs w:val="0"/>
          <w:lang w:val="en-GB"/>
        </w:rPr>
        <w:t>The objective of cultural policy is to shape a society valuing creativity by maintaining and promoting Estonia’s national identity, researching, storing and carrying on cultural heritage, and creating favourable conditions for developing a viable, open and diverse cultural space, and participation in culture</w:t>
      </w:r>
      <w:r w:rsidR="00453EEF" w:rsidRPr="004C38FD">
        <w:rPr>
          <w:rStyle w:val="Tugev"/>
          <w:rFonts w:cstheme="minorBidi"/>
          <w:b w:val="0"/>
          <w:bCs w:val="0"/>
          <w:lang w:val="en-GB"/>
        </w:rPr>
        <w:t>.</w:t>
      </w:r>
    </w:p>
    <w:p w14:paraId="1661564C" w14:textId="779C5867" w:rsidR="00A24DC6" w:rsidRPr="004C38FD" w:rsidRDefault="00E56100" w:rsidP="00A24DC6">
      <w:pPr>
        <w:pStyle w:val="Pealdis"/>
        <w:rPr>
          <w:lang w:val="en-GB"/>
        </w:rPr>
      </w:pPr>
      <w:r w:rsidRPr="004C38FD">
        <w:rPr>
          <w:lang w:val="en-GB"/>
        </w:rPr>
        <w:t>Table</w:t>
      </w:r>
      <w:r w:rsidR="00A24DC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49</w:t>
      </w:r>
      <w:r w:rsidR="00F344B4" w:rsidRPr="004C38FD">
        <w:rPr>
          <w:lang w:val="en-GB"/>
        </w:rPr>
        <w:fldChar w:fldCharType="end"/>
      </w:r>
      <w:r w:rsidR="00A24DC6" w:rsidRPr="004C38FD">
        <w:rPr>
          <w:lang w:val="en-GB"/>
        </w:rPr>
        <w:t xml:space="preserve">. </w:t>
      </w:r>
      <w:r w:rsidR="00C411D8" w:rsidRPr="004C38FD">
        <w:rPr>
          <w:lang w:val="en-GB"/>
        </w:rPr>
        <w:t xml:space="preserve">Indicators and target levels of </w:t>
      </w:r>
      <w:r w:rsidR="000D3884" w:rsidRPr="004C38FD">
        <w:rPr>
          <w:lang w:val="en-GB"/>
        </w:rPr>
        <w:t xml:space="preserve">the </w:t>
      </w:r>
      <w:r w:rsidR="00C411D8" w:rsidRPr="004C38FD">
        <w:rPr>
          <w:lang w:val="en-GB"/>
        </w:rPr>
        <w:t>culture programme</w:t>
      </w:r>
      <w:r w:rsidR="00A24DC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7"/>
        <w:gridCol w:w="1171"/>
        <w:gridCol w:w="1404"/>
        <w:gridCol w:w="1278"/>
        <w:gridCol w:w="1279"/>
        <w:gridCol w:w="1372"/>
      </w:tblGrid>
      <w:tr w:rsidR="00453EEF" w:rsidRPr="004C38FD" w14:paraId="5ABADA96" w14:textId="77777777" w:rsidTr="00155B97">
        <w:trPr>
          <w:trHeight w:val="458"/>
          <w:tblHeader/>
        </w:trPr>
        <w:tc>
          <w:tcPr>
            <w:tcW w:w="1411" w:type="pct"/>
            <w:vMerge w:val="restart"/>
            <w:shd w:val="clear" w:color="auto" w:fill="2E74B5" w:themeFill="accent1" w:themeFillShade="BF"/>
            <w:vAlign w:val="center"/>
            <w:hideMark/>
          </w:tcPr>
          <w:p w14:paraId="2993ED39" w14:textId="48C197E4" w:rsidR="00453EEF" w:rsidRPr="004C38FD" w:rsidRDefault="00D1605C" w:rsidP="00E307BB">
            <w:pPr>
              <w:pStyle w:val="Tabelid"/>
              <w:rPr>
                <w:lang w:val="en-GB"/>
              </w:rPr>
            </w:pPr>
            <w:r w:rsidRPr="004C38FD">
              <w:rPr>
                <w:lang w:val="en-GB"/>
              </w:rPr>
              <w:t>Indicator/Target level</w:t>
            </w:r>
          </w:p>
        </w:tc>
        <w:tc>
          <w:tcPr>
            <w:tcW w:w="646" w:type="pct"/>
            <w:vMerge w:val="restart"/>
            <w:shd w:val="clear" w:color="auto" w:fill="2E74B5" w:themeFill="accent1" w:themeFillShade="BF"/>
            <w:vAlign w:val="center"/>
            <w:hideMark/>
          </w:tcPr>
          <w:p w14:paraId="2B006725" w14:textId="0E177D87" w:rsidR="00453EEF" w:rsidRPr="004C38FD" w:rsidRDefault="000D3884" w:rsidP="00E307BB">
            <w:pPr>
              <w:pStyle w:val="Tabelid"/>
              <w:rPr>
                <w:lang w:val="en-GB"/>
              </w:rPr>
            </w:pPr>
            <w:r w:rsidRPr="004C38FD">
              <w:rPr>
                <w:lang w:val="en-GB"/>
              </w:rPr>
              <w:t>Previous actual level</w:t>
            </w:r>
            <w:r w:rsidR="00453EEF" w:rsidRPr="004C38FD">
              <w:rPr>
                <w:lang w:val="en-GB"/>
              </w:rPr>
              <w:t xml:space="preserve"> </w:t>
            </w:r>
          </w:p>
        </w:tc>
        <w:tc>
          <w:tcPr>
            <w:tcW w:w="775" w:type="pct"/>
            <w:vMerge w:val="restart"/>
            <w:shd w:val="clear" w:color="auto" w:fill="2E74B5" w:themeFill="accent1" w:themeFillShade="BF"/>
            <w:vAlign w:val="center"/>
            <w:hideMark/>
          </w:tcPr>
          <w:p w14:paraId="4981BC33" w14:textId="77777777" w:rsidR="00453EEF" w:rsidRPr="004C38FD" w:rsidRDefault="00453EEF" w:rsidP="00E307BB">
            <w:pPr>
              <w:pStyle w:val="Tabelid"/>
              <w:rPr>
                <w:lang w:val="en-GB"/>
              </w:rPr>
            </w:pPr>
            <w:r w:rsidRPr="004C38FD">
              <w:rPr>
                <w:lang w:val="en-GB"/>
              </w:rPr>
              <w:t>2021</w:t>
            </w:r>
          </w:p>
        </w:tc>
        <w:tc>
          <w:tcPr>
            <w:tcW w:w="705" w:type="pct"/>
            <w:vMerge w:val="restart"/>
            <w:shd w:val="clear" w:color="auto" w:fill="2E74B5" w:themeFill="accent1" w:themeFillShade="BF"/>
            <w:vAlign w:val="center"/>
            <w:hideMark/>
          </w:tcPr>
          <w:p w14:paraId="111DCE7E" w14:textId="77777777" w:rsidR="00453EEF" w:rsidRPr="004C38FD" w:rsidRDefault="00453EEF" w:rsidP="00E307BB">
            <w:pPr>
              <w:pStyle w:val="Tabelid"/>
              <w:rPr>
                <w:lang w:val="en-GB"/>
              </w:rPr>
            </w:pPr>
            <w:r w:rsidRPr="004C38FD">
              <w:rPr>
                <w:lang w:val="en-GB"/>
              </w:rPr>
              <w:t>2022</w:t>
            </w:r>
          </w:p>
        </w:tc>
        <w:tc>
          <w:tcPr>
            <w:tcW w:w="706" w:type="pct"/>
            <w:vMerge w:val="restart"/>
            <w:shd w:val="clear" w:color="auto" w:fill="2E74B5" w:themeFill="accent1" w:themeFillShade="BF"/>
            <w:vAlign w:val="center"/>
            <w:hideMark/>
          </w:tcPr>
          <w:p w14:paraId="3F8762B5" w14:textId="77777777" w:rsidR="00453EEF" w:rsidRPr="004C38FD" w:rsidRDefault="00453EEF" w:rsidP="00E307BB">
            <w:pPr>
              <w:pStyle w:val="Tabelid"/>
              <w:rPr>
                <w:lang w:val="en-GB"/>
              </w:rPr>
            </w:pPr>
            <w:r w:rsidRPr="004C38FD">
              <w:rPr>
                <w:lang w:val="en-GB"/>
              </w:rPr>
              <w:t>2023</w:t>
            </w:r>
          </w:p>
        </w:tc>
        <w:tc>
          <w:tcPr>
            <w:tcW w:w="757" w:type="pct"/>
            <w:vMerge w:val="restart"/>
            <w:shd w:val="clear" w:color="auto" w:fill="2E74B5" w:themeFill="accent1" w:themeFillShade="BF"/>
            <w:vAlign w:val="center"/>
            <w:hideMark/>
          </w:tcPr>
          <w:p w14:paraId="47E296AA" w14:textId="77777777" w:rsidR="00453EEF" w:rsidRPr="004C38FD" w:rsidRDefault="00453EEF" w:rsidP="00E307BB">
            <w:pPr>
              <w:pStyle w:val="Tabelid"/>
              <w:rPr>
                <w:lang w:val="en-GB"/>
              </w:rPr>
            </w:pPr>
            <w:r w:rsidRPr="004C38FD">
              <w:rPr>
                <w:lang w:val="en-GB"/>
              </w:rPr>
              <w:t>2024</w:t>
            </w:r>
          </w:p>
        </w:tc>
      </w:tr>
      <w:tr w:rsidR="00453EEF" w:rsidRPr="004C38FD" w14:paraId="6ECAA4BA" w14:textId="77777777" w:rsidTr="00155B97">
        <w:trPr>
          <w:trHeight w:val="462"/>
          <w:tblHeader/>
        </w:trPr>
        <w:tc>
          <w:tcPr>
            <w:tcW w:w="1411" w:type="pct"/>
            <w:vMerge/>
            <w:shd w:val="clear" w:color="auto" w:fill="2E74B5" w:themeFill="accent1" w:themeFillShade="BF"/>
            <w:vAlign w:val="center"/>
            <w:hideMark/>
          </w:tcPr>
          <w:p w14:paraId="4D609CBC" w14:textId="77777777" w:rsidR="00453EEF" w:rsidRPr="004C38FD" w:rsidRDefault="00453EEF" w:rsidP="00E307BB">
            <w:pPr>
              <w:pStyle w:val="Tabelid"/>
              <w:rPr>
                <w:lang w:val="en-GB"/>
              </w:rPr>
            </w:pPr>
          </w:p>
        </w:tc>
        <w:tc>
          <w:tcPr>
            <w:tcW w:w="646" w:type="pct"/>
            <w:vMerge/>
            <w:shd w:val="clear" w:color="auto" w:fill="2E74B5" w:themeFill="accent1" w:themeFillShade="BF"/>
            <w:vAlign w:val="center"/>
            <w:hideMark/>
          </w:tcPr>
          <w:p w14:paraId="0E69B5E3" w14:textId="77777777" w:rsidR="00453EEF" w:rsidRPr="004C38FD" w:rsidRDefault="00453EEF" w:rsidP="00E307BB">
            <w:pPr>
              <w:pStyle w:val="Tabelid"/>
              <w:rPr>
                <w:lang w:val="en-GB"/>
              </w:rPr>
            </w:pPr>
          </w:p>
        </w:tc>
        <w:tc>
          <w:tcPr>
            <w:tcW w:w="775" w:type="pct"/>
            <w:vMerge/>
            <w:shd w:val="clear" w:color="auto" w:fill="2E74B5" w:themeFill="accent1" w:themeFillShade="BF"/>
            <w:vAlign w:val="center"/>
            <w:hideMark/>
          </w:tcPr>
          <w:p w14:paraId="087373ED" w14:textId="77777777" w:rsidR="00453EEF" w:rsidRPr="004C38FD" w:rsidRDefault="00453EEF" w:rsidP="00E307BB">
            <w:pPr>
              <w:pStyle w:val="Tabelid"/>
              <w:rPr>
                <w:lang w:val="en-GB"/>
              </w:rPr>
            </w:pPr>
          </w:p>
        </w:tc>
        <w:tc>
          <w:tcPr>
            <w:tcW w:w="705" w:type="pct"/>
            <w:vMerge/>
            <w:shd w:val="clear" w:color="auto" w:fill="2E74B5" w:themeFill="accent1" w:themeFillShade="BF"/>
            <w:vAlign w:val="center"/>
            <w:hideMark/>
          </w:tcPr>
          <w:p w14:paraId="5032EFE3" w14:textId="77777777" w:rsidR="00453EEF" w:rsidRPr="004C38FD" w:rsidRDefault="00453EEF" w:rsidP="00E307BB">
            <w:pPr>
              <w:pStyle w:val="Tabelid"/>
              <w:rPr>
                <w:lang w:val="en-GB"/>
              </w:rPr>
            </w:pPr>
          </w:p>
        </w:tc>
        <w:tc>
          <w:tcPr>
            <w:tcW w:w="706" w:type="pct"/>
            <w:vMerge/>
            <w:shd w:val="clear" w:color="auto" w:fill="2E74B5" w:themeFill="accent1" w:themeFillShade="BF"/>
            <w:vAlign w:val="center"/>
            <w:hideMark/>
          </w:tcPr>
          <w:p w14:paraId="4D29B86C" w14:textId="77777777" w:rsidR="00453EEF" w:rsidRPr="004C38FD" w:rsidRDefault="00453EEF" w:rsidP="00E307BB">
            <w:pPr>
              <w:pStyle w:val="Tabelid"/>
              <w:rPr>
                <w:lang w:val="en-GB"/>
              </w:rPr>
            </w:pPr>
          </w:p>
        </w:tc>
        <w:tc>
          <w:tcPr>
            <w:tcW w:w="757" w:type="pct"/>
            <w:vMerge/>
            <w:shd w:val="clear" w:color="auto" w:fill="2E74B5" w:themeFill="accent1" w:themeFillShade="BF"/>
            <w:vAlign w:val="center"/>
            <w:hideMark/>
          </w:tcPr>
          <w:p w14:paraId="5494E2B9" w14:textId="77777777" w:rsidR="00453EEF" w:rsidRPr="004C38FD" w:rsidRDefault="00453EEF" w:rsidP="00E307BB">
            <w:pPr>
              <w:pStyle w:val="Tabelid"/>
              <w:rPr>
                <w:lang w:val="en-GB"/>
              </w:rPr>
            </w:pPr>
          </w:p>
        </w:tc>
      </w:tr>
      <w:tr w:rsidR="00453EEF" w:rsidRPr="004C38FD" w14:paraId="5113A37E" w14:textId="77777777" w:rsidTr="00155B97">
        <w:trPr>
          <w:trHeight w:val="411"/>
        </w:trPr>
        <w:tc>
          <w:tcPr>
            <w:tcW w:w="1411" w:type="pct"/>
            <w:tcBorders>
              <w:top w:val="single" w:sz="4" w:space="0" w:color="auto"/>
              <w:left w:val="single" w:sz="4" w:space="0" w:color="auto"/>
              <w:bottom w:val="single" w:sz="4" w:space="0" w:color="auto"/>
              <w:right w:val="single" w:sz="4" w:space="0" w:color="auto"/>
            </w:tcBorders>
            <w:shd w:val="clear" w:color="auto" w:fill="auto"/>
          </w:tcPr>
          <w:p w14:paraId="6F1E6562" w14:textId="1EB196D4" w:rsidR="00453EEF" w:rsidRPr="004C38FD" w:rsidRDefault="000D3884" w:rsidP="00E307BB">
            <w:pPr>
              <w:pStyle w:val="Tabelid"/>
              <w:rPr>
                <w:lang w:val="en-GB"/>
              </w:rPr>
            </w:pPr>
            <w:r w:rsidRPr="004C38FD">
              <w:rPr>
                <w:lang w:val="en-GB"/>
              </w:rPr>
              <w:t>Participation of residents in cultural life</w:t>
            </w:r>
            <w:r w:rsidR="00453EEF" w:rsidRPr="004C38FD">
              <w:rPr>
                <w:lang w:val="en-GB"/>
              </w:rPr>
              <w:t>, %</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7C245D81" w14:textId="34D95F36" w:rsidR="00453EEF" w:rsidRPr="004C38FD" w:rsidRDefault="00453EEF" w:rsidP="00E307BB">
            <w:pPr>
              <w:pStyle w:val="Tabelid"/>
              <w:rPr>
                <w:lang w:val="en-GB"/>
              </w:rPr>
            </w:pPr>
            <w:r w:rsidRPr="004C38FD">
              <w:rPr>
                <w:lang w:val="en-GB"/>
              </w:rPr>
              <w:t>78</w:t>
            </w:r>
            <w:r w:rsidR="000D3884" w:rsidRPr="004C38FD">
              <w:rPr>
                <w:lang w:val="en-GB"/>
              </w:rPr>
              <w:t>.</w:t>
            </w:r>
            <w:r w:rsidRPr="004C38FD">
              <w:rPr>
                <w:lang w:val="en-GB"/>
              </w:rPr>
              <w:t xml:space="preserve">7 </w:t>
            </w:r>
          </w:p>
          <w:p w14:paraId="1A241647" w14:textId="77777777" w:rsidR="00453EEF" w:rsidRPr="004C38FD" w:rsidRDefault="00453EEF" w:rsidP="00E307BB">
            <w:pPr>
              <w:pStyle w:val="Tabelid"/>
              <w:rPr>
                <w:lang w:val="en-GB"/>
              </w:rPr>
            </w:pPr>
            <w:r w:rsidRPr="004C38FD">
              <w:rPr>
                <w:lang w:val="en-GB"/>
              </w:rPr>
              <w:t>(2017)</w:t>
            </w:r>
          </w:p>
        </w:tc>
        <w:tc>
          <w:tcPr>
            <w:tcW w:w="775" w:type="pct"/>
            <w:tcBorders>
              <w:top w:val="single" w:sz="4" w:space="0" w:color="auto"/>
              <w:left w:val="single" w:sz="4" w:space="0" w:color="auto"/>
              <w:bottom w:val="single" w:sz="4" w:space="0" w:color="auto"/>
              <w:right w:val="single" w:sz="4" w:space="0" w:color="auto"/>
            </w:tcBorders>
            <w:shd w:val="clear" w:color="000000" w:fill="FFFFFF"/>
            <w:vAlign w:val="center"/>
          </w:tcPr>
          <w:p w14:paraId="7577515F" w14:textId="77777777" w:rsidR="00453EEF" w:rsidRPr="004C38FD" w:rsidRDefault="00453EEF" w:rsidP="00E307BB">
            <w:pPr>
              <w:pStyle w:val="Tabelid"/>
              <w:rPr>
                <w:lang w:val="en-GB"/>
              </w:rPr>
            </w:pPr>
            <w:r w:rsidRPr="004C38FD">
              <w:rPr>
                <w:lang w:val="en-GB"/>
              </w:rPr>
              <w:t>78</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tcPr>
          <w:p w14:paraId="7D799076" w14:textId="77777777" w:rsidR="00453EEF" w:rsidRPr="004C38FD" w:rsidRDefault="00453EEF" w:rsidP="00E307BB">
            <w:pPr>
              <w:pStyle w:val="Tabelid"/>
              <w:rPr>
                <w:lang w:val="en-GB"/>
              </w:rPr>
            </w:pPr>
            <w:r w:rsidRPr="004C38FD">
              <w:rPr>
                <w:lang w:val="en-GB"/>
              </w:rPr>
              <w:t>78</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3BA7EEE3" w14:textId="77777777" w:rsidR="00453EEF" w:rsidRPr="004C38FD" w:rsidRDefault="00453EEF" w:rsidP="00E307BB">
            <w:pPr>
              <w:pStyle w:val="Tabelid"/>
              <w:rPr>
                <w:lang w:val="en-GB"/>
              </w:rPr>
            </w:pPr>
            <w:r w:rsidRPr="004C38FD">
              <w:rPr>
                <w:lang w:val="en-GB"/>
              </w:rPr>
              <w:t>78</w:t>
            </w:r>
          </w:p>
        </w:tc>
        <w:tc>
          <w:tcPr>
            <w:tcW w:w="757" w:type="pct"/>
            <w:tcBorders>
              <w:top w:val="single" w:sz="4" w:space="0" w:color="auto"/>
              <w:left w:val="single" w:sz="4" w:space="0" w:color="auto"/>
              <w:bottom w:val="single" w:sz="4" w:space="0" w:color="auto"/>
              <w:right w:val="single" w:sz="4" w:space="0" w:color="auto"/>
            </w:tcBorders>
            <w:shd w:val="clear" w:color="000000" w:fill="FFFFFF"/>
            <w:vAlign w:val="center"/>
          </w:tcPr>
          <w:p w14:paraId="34844339" w14:textId="77777777" w:rsidR="00453EEF" w:rsidRPr="004C38FD" w:rsidRDefault="00453EEF" w:rsidP="00E307BB">
            <w:pPr>
              <w:pStyle w:val="Tabelid"/>
              <w:rPr>
                <w:lang w:val="en-GB"/>
              </w:rPr>
            </w:pPr>
            <w:r w:rsidRPr="004C38FD">
              <w:rPr>
                <w:lang w:val="en-GB"/>
              </w:rPr>
              <w:t>78</w:t>
            </w:r>
          </w:p>
        </w:tc>
      </w:tr>
    </w:tbl>
    <w:p w14:paraId="7974050B" w14:textId="77777777" w:rsidR="00453EEF" w:rsidRPr="004C38FD" w:rsidRDefault="00453EEF" w:rsidP="00453EEF">
      <w:pPr>
        <w:rPr>
          <w:color w:val="000000" w:themeColor="text1"/>
          <w:szCs w:val="24"/>
          <w:lang w:val="en-GB"/>
        </w:rPr>
      </w:pPr>
    </w:p>
    <w:p w14:paraId="72F262E4" w14:textId="254CA86B" w:rsidR="00453EEF" w:rsidRPr="004C38FD" w:rsidRDefault="000D3884" w:rsidP="00453EEF">
      <w:pPr>
        <w:pStyle w:val="Phitekst"/>
        <w:rPr>
          <w:rStyle w:val="Tugev"/>
          <w:lang w:val="en-GB"/>
        </w:rPr>
      </w:pPr>
      <w:r w:rsidRPr="004C38FD">
        <w:rPr>
          <w:rStyle w:val="Tugev"/>
          <w:lang w:val="en-GB"/>
        </w:rPr>
        <w:lastRenderedPageBreak/>
        <w:t xml:space="preserve">Important </w:t>
      </w:r>
      <w:r w:rsidR="00E56100" w:rsidRPr="004C38FD">
        <w:rPr>
          <w:rStyle w:val="Tugev"/>
          <w:lang w:val="en-GB"/>
        </w:rPr>
        <w:t xml:space="preserve">activities </w:t>
      </w:r>
      <w:r w:rsidRPr="004C38FD">
        <w:rPr>
          <w:rStyle w:val="Tugev"/>
          <w:lang w:val="en-GB"/>
        </w:rPr>
        <w:t>to achieve</w:t>
      </w:r>
      <w:r w:rsidR="00E56100" w:rsidRPr="004C38FD">
        <w:rPr>
          <w:rStyle w:val="Tugev"/>
          <w:lang w:val="en-GB"/>
        </w:rPr>
        <w:t xml:space="preserve"> the objectives </w:t>
      </w:r>
      <w:r w:rsidRPr="004C38FD">
        <w:rPr>
          <w:rStyle w:val="Tugev"/>
          <w:lang w:val="en-GB"/>
        </w:rPr>
        <w:t>of</w:t>
      </w:r>
      <w:r w:rsidR="00E56100" w:rsidRPr="004C38FD">
        <w:rPr>
          <w:rStyle w:val="Tugev"/>
          <w:lang w:val="en-GB"/>
        </w:rPr>
        <w:t xml:space="preserve"> </w:t>
      </w:r>
      <w:r w:rsidR="00453EEF" w:rsidRPr="004C38FD">
        <w:rPr>
          <w:rStyle w:val="Tugev"/>
          <w:lang w:val="en-GB"/>
        </w:rPr>
        <w:t xml:space="preserve">2021-2024 </w:t>
      </w:r>
    </w:p>
    <w:p w14:paraId="57C8B43F" w14:textId="37FF8D14" w:rsidR="00453EEF" w:rsidRPr="004C38FD" w:rsidRDefault="000D3884" w:rsidP="00453EEF">
      <w:pPr>
        <w:pStyle w:val="Loetelupunktidega"/>
        <w:rPr>
          <w:lang w:val="en-GB"/>
        </w:rPr>
      </w:pPr>
      <w:r w:rsidRPr="004C38FD">
        <w:rPr>
          <w:lang w:val="en-GB"/>
        </w:rPr>
        <w:t>Supporting the payment of the writer’s and artist’s wages will continue through artistic associations</w:t>
      </w:r>
      <w:r w:rsidR="00453EEF" w:rsidRPr="004C38FD">
        <w:rPr>
          <w:lang w:val="en-GB"/>
        </w:rPr>
        <w:t>.</w:t>
      </w:r>
    </w:p>
    <w:p w14:paraId="49B7B29F" w14:textId="17FA6190" w:rsidR="00453EEF" w:rsidRPr="004C38FD" w:rsidRDefault="00CD382D" w:rsidP="00453EEF">
      <w:pPr>
        <w:pStyle w:val="Loetelupunktidega"/>
        <w:rPr>
          <w:lang w:val="en-GB"/>
        </w:rPr>
      </w:pPr>
      <w:r>
        <w:rPr>
          <w:lang w:val="en-GB"/>
        </w:rPr>
        <w:t>Mapping of economic viability of freelance artists and their access to social guarantees, and developing possible solutions</w:t>
      </w:r>
      <w:r w:rsidR="00453EEF" w:rsidRPr="004C38FD">
        <w:rPr>
          <w:lang w:val="en-GB"/>
        </w:rPr>
        <w:t>.</w:t>
      </w:r>
    </w:p>
    <w:p w14:paraId="274C6085" w14:textId="0D3406A8" w:rsidR="00453EEF" w:rsidRPr="004C38FD" w:rsidRDefault="00CD382D" w:rsidP="00453EEF">
      <w:pPr>
        <w:pStyle w:val="Loetelupunktidega"/>
        <w:rPr>
          <w:lang w:val="en-GB"/>
        </w:rPr>
      </w:pPr>
      <w:r>
        <w:rPr>
          <w:lang w:val="en-GB"/>
        </w:rPr>
        <w:t>Continued popularisation of reading</w:t>
      </w:r>
      <w:r w:rsidR="00165DED">
        <w:rPr>
          <w:lang w:val="en-GB"/>
        </w:rPr>
        <w:t xml:space="preserve"> by making Estonian literature internationally more noticeable</w:t>
      </w:r>
      <w:r w:rsidR="00453EEF" w:rsidRPr="004C38FD">
        <w:rPr>
          <w:lang w:val="en-GB"/>
        </w:rPr>
        <w:t xml:space="preserve">. </w:t>
      </w:r>
    </w:p>
    <w:p w14:paraId="381F913A" w14:textId="6D9391C0" w:rsidR="00453EEF" w:rsidRPr="004C38FD" w:rsidRDefault="00165DED" w:rsidP="00453EEF">
      <w:pPr>
        <w:pStyle w:val="Loetelupunktidega"/>
        <w:rPr>
          <w:lang w:val="en-GB"/>
        </w:rPr>
      </w:pPr>
      <w:r>
        <w:rPr>
          <w:lang w:val="en-GB"/>
        </w:rPr>
        <w:t xml:space="preserve">Supporting of performing arts institutions operating under various forms of ownership to ensure sustainable operation of theatre network </w:t>
      </w:r>
      <w:r w:rsidR="00E56100" w:rsidRPr="004C38FD">
        <w:rPr>
          <w:lang w:val="en-GB"/>
        </w:rPr>
        <w:t>and</w:t>
      </w:r>
      <w:r>
        <w:rPr>
          <w:lang w:val="en-GB"/>
        </w:rPr>
        <w:t xml:space="preserve"> sectoral diversity</w:t>
      </w:r>
      <w:r w:rsidR="00453EEF" w:rsidRPr="004C38FD">
        <w:rPr>
          <w:lang w:val="en-GB"/>
        </w:rPr>
        <w:t>.</w:t>
      </w:r>
    </w:p>
    <w:p w14:paraId="2E133FC7" w14:textId="5F614C4E" w:rsidR="00453EEF" w:rsidRPr="004C38FD" w:rsidRDefault="00165DED" w:rsidP="00453EEF">
      <w:pPr>
        <w:pStyle w:val="Loetelupunktidega"/>
        <w:rPr>
          <w:lang w:val="en-GB"/>
        </w:rPr>
      </w:pPr>
      <w:r>
        <w:rPr>
          <w:lang w:val="en-GB"/>
        </w:rPr>
        <w:t>Ongoing development of the amendment of the Performing Arts Institutions Act</w:t>
      </w:r>
      <w:r w:rsidR="00453EEF" w:rsidRPr="004C38FD">
        <w:rPr>
          <w:lang w:val="en-GB"/>
        </w:rPr>
        <w:t xml:space="preserve">. </w:t>
      </w:r>
    </w:p>
    <w:p w14:paraId="338289BD" w14:textId="005641C2" w:rsidR="00453EEF" w:rsidRPr="004C38FD" w:rsidRDefault="00165DED" w:rsidP="00453EEF">
      <w:pPr>
        <w:pStyle w:val="Loetelupunktidega"/>
        <w:rPr>
          <w:lang w:val="en-GB"/>
        </w:rPr>
      </w:pPr>
      <w:r>
        <w:rPr>
          <w:lang w:val="en-GB"/>
        </w:rPr>
        <w:t xml:space="preserve">Continued supporting of the construction of new halls of </w:t>
      </w:r>
      <w:r w:rsidR="00453EEF" w:rsidRPr="004C38FD">
        <w:rPr>
          <w:lang w:val="en-GB"/>
        </w:rPr>
        <w:t xml:space="preserve">Tallinn </w:t>
      </w:r>
      <w:r>
        <w:rPr>
          <w:lang w:val="en-GB"/>
        </w:rPr>
        <w:t>City Theatre</w:t>
      </w:r>
      <w:r w:rsidR="00453EEF" w:rsidRPr="004C38FD">
        <w:rPr>
          <w:lang w:val="en-GB"/>
        </w:rPr>
        <w:t>.</w:t>
      </w:r>
    </w:p>
    <w:p w14:paraId="31EAE656" w14:textId="519E7F71" w:rsidR="00453EEF" w:rsidRPr="004C38FD" w:rsidRDefault="000D3884" w:rsidP="00453EEF">
      <w:pPr>
        <w:pStyle w:val="Loetelupunktidega"/>
        <w:rPr>
          <w:lang w:val="en-GB"/>
        </w:rPr>
      </w:pPr>
      <w:r w:rsidRPr="004C38FD">
        <w:rPr>
          <w:lang w:val="en-GB"/>
        </w:rPr>
        <w:t>To maintain the consistency of film production, making of fiction, animation and documentary films and co-production will be supported in</w:t>
      </w:r>
      <w:r w:rsidR="00453EEF" w:rsidRPr="004C38FD">
        <w:rPr>
          <w:lang w:val="en-GB"/>
        </w:rPr>
        <w:t xml:space="preserve"> 2021.</w:t>
      </w:r>
    </w:p>
    <w:p w14:paraId="1B934072" w14:textId="50AFF67C" w:rsidR="00453EEF" w:rsidRPr="004C38FD" w:rsidRDefault="00165DED" w:rsidP="00453EEF">
      <w:pPr>
        <w:pStyle w:val="Loetelupunktidega"/>
        <w:rPr>
          <w:lang w:val="en-GB"/>
        </w:rPr>
      </w:pPr>
      <w:r>
        <w:rPr>
          <w:lang w:val="en-GB"/>
        </w:rPr>
        <w:t xml:space="preserve">Continued implementation of the measure of repayment fund </w:t>
      </w:r>
      <w:r w:rsidR="00453EEF" w:rsidRPr="004C38FD">
        <w:rPr>
          <w:lang w:val="en-GB"/>
        </w:rPr>
        <w:t xml:space="preserve">Film Estonia, </w:t>
      </w:r>
      <w:r>
        <w:rPr>
          <w:lang w:val="en-GB"/>
        </w:rPr>
        <w:t>with the aim of bringing foreign productions to Estonia</w:t>
      </w:r>
      <w:r w:rsidR="004A4F51" w:rsidRPr="004C38FD">
        <w:rPr>
          <w:lang w:val="en-GB"/>
        </w:rPr>
        <w:t>.</w:t>
      </w:r>
      <w:r w:rsidR="00453EEF" w:rsidRPr="004C38FD">
        <w:rPr>
          <w:lang w:val="en-GB"/>
        </w:rPr>
        <w:t xml:space="preserve"> </w:t>
      </w:r>
    </w:p>
    <w:p w14:paraId="7B1C08A9" w14:textId="357BABCE" w:rsidR="00453EEF" w:rsidRPr="004C38FD" w:rsidRDefault="00165DED" w:rsidP="00453EEF">
      <w:pPr>
        <w:pStyle w:val="Loetelupunktidega"/>
        <w:rPr>
          <w:lang w:val="en-GB"/>
        </w:rPr>
      </w:pPr>
      <w:r>
        <w:rPr>
          <w:lang w:val="en-GB"/>
        </w:rPr>
        <w:t>Supporting the construction of the new television complex of Estonian National Broadcasting will continue</w:t>
      </w:r>
      <w:r w:rsidR="00453EEF" w:rsidRPr="004C38FD">
        <w:rPr>
          <w:lang w:val="en-GB"/>
        </w:rPr>
        <w:t xml:space="preserve">. </w:t>
      </w:r>
      <w:r>
        <w:rPr>
          <w:lang w:val="en-GB"/>
        </w:rPr>
        <w:t>This includes preliminary actions of construction procurement –</w:t>
      </w:r>
      <w:r w:rsidR="00453EEF" w:rsidRPr="004C38FD">
        <w:rPr>
          <w:lang w:val="en-GB"/>
        </w:rPr>
        <w:t xml:space="preserve"> </w:t>
      </w:r>
      <w:r>
        <w:rPr>
          <w:lang w:val="en-GB"/>
        </w:rPr>
        <w:t xml:space="preserve">preparation of basic project </w:t>
      </w:r>
      <w:r w:rsidR="00E56100" w:rsidRPr="004C38FD">
        <w:rPr>
          <w:lang w:val="en-GB"/>
        </w:rPr>
        <w:t xml:space="preserve">and </w:t>
      </w:r>
      <w:r>
        <w:rPr>
          <w:lang w:val="en-GB"/>
        </w:rPr>
        <w:t>procedure of detailed plan</w:t>
      </w:r>
      <w:r w:rsidR="00453EEF" w:rsidRPr="004C38FD">
        <w:rPr>
          <w:lang w:val="en-GB"/>
        </w:rPr>
        <w:t>.</w:t>
      </w:r>
    </w:p>
    <w:p w14:paraId="7D8544E2" w14:textId="60D6760C" w:rsidR="00453EEF" w:rsidRPr="004C38FD" w:rsidRDefault="00165DED" w:rsidP="00453EEF">
      <w:pPr>
        <w:pStyle w:val="Loetelupunktidega"/>
        <w:rPr>
          <w:lang w:val="en-GB"/>
        </w:rPr>
      </w:pPr>
      <w:r>
        <w:rPr>
          <w:lang w:val="en-GB"/>
        </w:rPr>
        <w:t xml:space="preserve">National transposition of the </w:t>
      </w:r>
      <w:r w:rsidR="00453EEF" w:rsidRPr="004C38FD">
        <w:rPr>
          <w:lang w:val="en-GB"/>
        </w:rPr>
        <w:t>Audiovisua</w:t>
      </w:r>
      <w:r>
        <w:rPr>
          <w:lang w:val="en-GB"/>
        </w:rPr>
        <w:t>l Media</w:t>
      </w:r>
      <w:r w:rsidR="00453EEF" w:rsidRPr="004C38FD">
        <w:rPr>
          <w:lang w:val="en-GB"/>
        </w:rPr>
        <w:t xml:space="preserve"> </w:t>
      </w:r>
      <w:r>
        <w:rPr>
          <w:lang w:val="en-GB"/>
        </w:rPr>
        <w:t>Services Directive</w:t>
      </w:r>
      <w:r w:rsidR="00453EEF" w:rsidRPr="004C38FD">
        <w:rPr>
          <w:lang w:val="en-GB"/>
        </w:rPr>
        <w:t xml:space="preserve">, </w:t>
      </w:r>
      <w:r>
        <w:rPr>
          <w:lang w:val="en-GB"/>
        </w:rPr>
        <w:t>including amendment of the Media Services Act</w:t>
      </w:r>
      <w:r w:rsidR="00453EEF" w:rsidRPr="004C38FD">
        <w:rPr>
          <w:lang w:val="en-GB"/>
        </w:rPr>
        <w:t>.</w:t>
      </w:r>
    </w:p>
    <w:p w14:paraId="7CB09E4A" w14:textId="6918BF9B" w:rsidR="00453EEF" w:rsidRPr="004C38FD" w:rsidRDefault="00165DED" w:rsidP="00453EEF">
      <w:pPr>
        <w:pStyle w:val="Loetelupunktidega"/>
        <w:rPr>
          <w:lang w:val="en-GB"/>
        </w:rPr>
      </w:pPr>
      <w:r>
        <w:rPr>
          <w:lang w:val="en-GB"/>
        </w:rPr>
        <w:t xml:space="preserve">Supporting of </w:t>
      </w:r>
      <w:r w:rsidR="00D15216">
        <w:rPr>
          <w:lang w:val="en-GB"/>
        </w:rPr>
        <w:t xml:space="preserve">restauration and digitisation of music sheets of valuable Estonian </w:t>
      </w:r>
      <w:r>
        <w:rPr>
          <w:lang w:val="en-GB"/>
        </w:rPr>
        <w:t>musical compositions</w:t>
      </w:r>
      <w:r w:rsidR="00453EEF" w:rsidRPr="004C38FD">
        <w:rPr>
          <w:lang w:val="en-GB"/>
        </w:rPr>
        <w:t xml:space="preserve">, </w:t>
      </w:r>
      <w:r w:rsidR="00D15216">
        <w:rPr>
          <w:lang w:val="en-GB"/>
        </w:rPr>
        <w:t>thus ensuring access to a large part of Estonian musical compositions that were formerly inaccessible</w:t>
      </w:r>
      <w:r w:rsidR="00453EEF" w:rsidRPr="004C38FD">
        <w:rPr>
          <w:lang w:val="en-GB"/>
        </w:rPr>
        <w:t>.</w:t>
      </w:r>
    </w:p>
    <w:p w14:paraId="1EB57765" w14:textId="5ABCF4F7" w:rsidR="00453EEF" w:rsidRPr="004C38FD" w:rsidRDefault="00165DED" w:rsidP="00453EEF">
      <w:pPr>
        <w:pStyle w:val="Loetelupunktidega"/>
        <w:rPr>
          <w:lang w:val="en-GB"/>
        </w:rPr>
      </w:pPr>
      <w:r>
        <w:rPr>
          <w:lang w:val="en-GB"/>
        </w:rPr>
        <w:t xml:space="preserve">In </w:t>
      </w:r>
      <w:r w:rsidR="00453EEF" w:rsidRPr="004C38FD">
        <w:rPr>
          <w:lang w:val="en-GB"/>
        </w:rPr>
        <w:t>2021</w:t>
      </w:r>
      <w:r>
        <w:rPr>
          <w:lang w:val="en-GB"/>
        </w:rPr>
        <w:t xml:space="preserve">, contributions will be made to support organising international </w:t>
      </w:r>
      <w:r w:rsidR="00453EEF" w:rsidRPr="004C38FD">
        <w:rPr>
          <w:lang w:val="en-GB"/>
        </w:rPr>
        <w:t>Euro</w:t>
      </w:r>
      <w:r>
        <w:rPr>
          <w:lang w:val="en-GB"/>
        </w:rPr>
        <w:t>pean Jazz Festival</w:t>
      </w:r>
      <w:r w:rsidR="00453EEF" w:rsidRPr="004C38FD">
        <w:rPr>
          <w:lang w:val="en-GB"/>
        </w:rPr>
        <w:t xml:space="preserve">. </w:t>
      </w:r>
    </w:p>
    <w:p w14:paraId="32B21092" w14:textId="55517B0E" w:rsidR="00453EEF" w:rsidRPr="004C38FD" w:rsidRDefault="00D15216" w:rsidP="00453EEF">
      <w:pPr>
        <w:pStyle w:val="Loetelupunktidega"/>
        <w:rPr>
          <w:lang w:val="en-GB"/>
        </w:rPr>
      </w:pPr>
      <w:r>
        <w:rPr>
          <w:lang w:val="en-GB"/>
        </w:rPr>
        <w:t xml:space="preserve">Development of spatial education and design education model in all levels of education </w:t>
      </w:r>
      <w:r w:rsidR="00453EEF" w:rsidRPr="004C38FD">
        <w:rPr>
          <w:lang w:val="en-GB"/>
        </w:rPr>
        <w:t>(</w:t>
      </w:r>
      <w:r>
        <w:rPr>
          <w:lang w:val="en-GB"/>
        </w:rPr>
        <w:t>including broadening of and focus on the opportunities of lifelong learning</w:t>
      </w:r>
      <w:r w:rsidR="00453EEF" w:rsidRPr="004C38FD">
        <w:rPr>
          <w:lang w:val="en-GB"/>
        </w:rPr>
        <w:t>).</w:t>
      </w:r>
    </w:p>
    <w:p w14:paraId="74327153" w14:textId="6A414EC4" w:rsidR="00453EEF" w:rsidRPr="004C38FD" w:rsidRDefault="00D15216" w:rsidP="00453EEF">
      <w:pPr>
        <w:pStyle w:val="Loetelupunktidega"/>
        <w:rPr>
          <w:lang w:val="en-GB"/>
        </w:rPr>
      </w:pPr>
      <w:r>
        <w:rPr>
          <w:lang w:val="en-GB"/>
        </w:rPr>
        <w:t>Supporting of the development of creative industries will continue</w:t>
      </w:r>
      <w:r w:rsidR="007E0CC6" w:rsidRPr="004C38FD">
        <w:rPr>
          <w:lang w:val="en-GB"/>
        </w:rPr>
        <w:t xml:space="preserve">. </w:t>
      </w:r>
    </w:p>
    <w:p w14:paraId="4E327782" w14:textId="22335E23" w:rsidR="00453EEF" w:rsidRPr="004C38FD" w:rsidRDefault="00D15216" w:rsidP="00453EEF">
      <w:pPr>
        <w:pStyle w:val="Loetelupunktidega"/>
        <w:rPr>
          <w:lang w:val="en-GB"/>
        </w:rPr>
      </w:pPr>
      <w:r>
        <w:rPr>
          <w:lang w:val="en-GB"/>
        </w:rPr>
        <w:t xml:space="preserve">Organising architectural competitions required for establishment of Estonian heritage repositories </w:t>
      </w:r>
      <w:r w:rsidR="00453EEF" w:rsidRPr="004C38FD">
        <w:rPr>
          <w:lang w:val="en-GB"/>
        </w:rPr>
        <w:t xml:space="preserve">– </w:t>
      </w:r>
      <w:r>
        <w:rPr>
          <w:lang w:val="en-GB"/>
        </w:rPr>
        <w:t>joint repositories of museum collections in North Estonia, South Estonia and Hiiumaa</w:t>
      </w:r>
      <w:r w:rsidR="00453EEF" w:rsidRPr="004C38FD">
        <w:rPr>
          <w:lang w:val="en-GB"/>
        </w:rPr>
        <w:t xml:space="preserve">. </w:t>
      </w:r>
    </w:p>
    <w:p w14:paraId="011FA7E6" w14:textId="66FB0338" w:rsidR="00453EEF" w:rsidRPr="004C38FD" w:rsidRDefault="00D15216" w:rsidP="00453EEF">
      <w:pPr>
        <w:pStyle w:val="Loetelupunktidega"/>
        <w:rPr>
          <w:lang w:val="en-GB"/>
        </w:rPr>
      </w:pPr>
      <w:r>
        <w:rPr>
          <w:lang w:val="en-GB"/>
        </w:rPr>
        <w:t xml:space="preserve">Development of </w:t>
      </w:r>
      <w:r w:rsidR="00453EEF" w:rsidRPr="004C38FD">
        <w:rPr>
          <w:lang w:val="en-GB"/>
        </w:rPr>
        <w:t>MuIS 2.0</w:t>
      </w:r>
      <w:r>
        <w:rPr>
          <w:lang w:val="en-GB"/>
        </w:rPr>
        <w:t xml:space="preserve"> </w:t>
      </w:r>
      <w:r w:rsidR="00453EEF" w:rsidRPr="004C38FD">
        <w:rPr>
          <w:lang w:val="en-GB"/>
        </w:rPr>
        <w:t>–</w:t>
      </w:r>
      <w:r>
        <w:rPr>
          <w:lang w:val="en-GB"/>
        </w:rPr>
        <w:t xml:space="preserve"> completion of</w:t>
      </w:r>
      <w:r w:rsidR="00453EEF" w:rsidRPr="004C38FD">
        <w:rPr>
          <w:lang w:val="en-GB"/>
        </w:rPr>
        <w:t xml:space="preserve"> </w:t>
      </w:r>
      <w:r>
        <w:rPr>
          <w:lang w:val="en-GB"/>
        </w:rPr>
        <w:t xml:space="preserve">the first stage of the new information system that corresponds to contemporary needs, supports optimum museum operation </w:t>
      </w:r>
      <w:r w:rsidR="00E56100" w:rsidRPr="004C38FD">
        <w:rPr>
          <w:lang w:val="en-GB"/>
        </w:rPr>
        <w:t xml:space="preserve">and </w:t>
      </w:r>
      <w:r w:rsidR="004A4F51" w:rsidRPr="004C38FD">
        <w:rPr>
          <w:lang w:val="en-GB"/>
        </w:rPr>
        <w:t xml:space="preserve">enables better access to the cultural heritage found in museums, </w:t>
      </w:r>
      <w:r w:rsidR="00E56100" w:rsidRPr="004C38FD">
        <w:rPr>
          <w:lang w:val="en-GB"/>
        </w:rPr>
        <w:t xml:space="preserve">and </w:t>
      </w:r>
      <w:r>
        <w:rPr>
          <w:lang w:val="en-GB"/>
        </w:rPr>
        <w:t xml:space="preserve">commencement of the second stage of the new information system, with the aim of developing the rest of the museum work environment modules </w:t>
      </w:r>
      <w:r w:rsidR="00453EEF" w:rsidRPr="004C38FD">
        <w:rPr>
          <w:lang w:val="en-GB"/>
        </w:rPr>
        <w:t>(</w:t>
      </w:r>
      <w:r w:rsidR="004A4F51" w:rsidRPr="004C38FD">
        <w:rPr>
          <w:lang w:val="en-GB"/>
        </w:rPr>
        <w:t>incl.</w:t>
      </w:r>
      <w:r w:rsidR="00453EEF" w:rsidRPr="004C38FD">
        <w:rPr>
          <w:lang w:val="en-GB"/>
        </w:rPr>
        <w:t xml:space="preserve"> </w:t>
      </w:r>
      <w:r w:rsidR="004A4F51" w:rsidRPr="004C38FD">
        <w:rPr>
          <w:lang w:val="en-GB"/>
        </w:rPr>
        <w:t>conservation, exhibitions, digitalisation</w:t>
      </w:r>
      <w:r w:rsidR="00453EEF" w:rsidRPr="004C38FD">
        <w:rPr>
          <w:lang w:val="en-GB"/>
        </w:rPr>
        <w:t>)</w:t>
      </w:r>
      <w:r w:rsidR="00E56100" w:rsidRPr="004C38FD">
        <w:rPr>
          <w:lang w:val="en-GB"/>
        </w:rPr>
        <w:t xml:space="preserve"> and </w:t>
      </w:r>
      <w:r w:rsidR="004A4F51" w:rsidRPr="004C38FD">
        <w:rPr>
          <w:lang w:val="en-GB"/>
        </w:rPr>
        <w:t xml:space="preserve">public environment modules </w:t>
      </w:r>
      <w:r w:rsidR="00453EEF" w:rsidRPr="004C38FD">
        <w:rPr>
          <w:lang w:val="en-GB"/>
        </w:rPr>
        <w:t>(</w:t>
      </w:r>
      <w:r w:rsidR="004A4F51" w:rsidRPr="004C38FD">
        <w:rPr>
          <w:lang w:val="en-GB"/>
        </w:rPr>
        <w:t>incl.</w:t>
      </w:r>
      <w:r w:rsidR="00453EEF" w:rsidRPr="004C38FD">
        <w:rPr>
          <w:lang w:val="en-GB"/>
        </w:rPr>
        <w:t xml:space="preserve"> </w:t>
      </w:r>
      <w:r w:rsidR="004A4F51" w:rsidRPr="004C38FD">
        <w:rPr>
          <w:lang w:val="en-GB"/>
        </w:rPr>
        <w:t>self-service environment</w:t>
      </w:r>
      <w:r w:rsidR="00453EEF" w:rsidRPr="004C38FD">
        <w:rPr>
          <w:lang w:val="en-GB"/>
        </w:rPr>
        <w:t xml:space="preserve">), </w:t>
      </w:r>
      <w:r>
        <w:rPr>
          <w:lang w:val="en-GB"/>
        </w:rPr>
        <w:t>as well as updating</w:t>
      </w:r>
      <w:r w:rsidR="00453EEF" w:rsidRPr="004C38FD">
        <w:rPr>
          <w:lang w:val="en-GB"/>
        </w:rPr>
        <w:t xml:space="preserve"> </w:t>
      </w:r>
      <w:r w:rsidR="004A4F51" w:rsidRPr="004C38FD">
        <w:rPr>
          <w:lang w:val="en-GB"/>
        </w:rPr>
        <w:t>open data</w:t>
      </w:r>
      <w:r w:rsidR="00E56100" w:rsidRPr="004C38FD">
        <w:rPr>
          <w:lang w:val="en-GB"/>
        </w:rPr>
        <w:t xml:space="preserve"> and </w:t>
      </w:r>
      <w:r w:rsidR="00453EEF" w:rsidRPr="004C38FD">
        <w:rPr>
          <w:lang w:val="en-GB"/>
        </w:rPr>
        <w:t>migr</w:t>
      </w:r>
      <w:r w:rsidR="004A4F51" w:rsidRPr="004C38FD">
        <w:rPr>
          <w:lang w:val="en-GB"/>
        </w:rPr>
        <w:t>at</w:t>
      </w:r>
      <w:r>
        <w:rPr>
          <w:lang w:val="en-GB"/>
        </w:rPr>
        <w:t>ing</w:t>
      </w:r>
      <w:r w:rsidR="004A4F51" w:rsidRPr="004C38FD">
        <w:rPr>
          <w:lang w:val="en-GB"/>
        </w:rPr>
        <w:t xml:space="preserve"> data from the old database into the new one</w:t>
      </w:r>
      <w:r w:rsidR="00453EEF" w:rsidRPr="004C38FD">
        <w:rPr>
          <w:lang w:val="en-GB"/>
        </w:rPr>
        <w:t>.</w:t>
      </w:r>
    </w:p>
    <w:p w14:paraId="3678C4B9" w14:textId="7B23EF40" w:rsidR="00453EEF" w:rsidRPr="004C38FD" w:rsidRDefault="00D15216" w:rsidP="00453EEF">
      <w:pPr>
        <w:pStyle w:val="Loetelupunktidega"/>
        <w:rPr>
          <w:lang w:val="en-GB"/>
        </w:rPr>
      </w:pPr>
      <w:r>
        <w:rPr>
          <w:lang w:val="en-GB"/>
        </w:rPr>
        <w:t>Preparing the implementation of the system for supporting parti</w:t>
      </w:r>
      <w:r w:rsidR="00E654A2">
        <w:rPr>
          <w:lang w:val="en-GB"/>
        </w:rPr>
        <w:t>ci</w:t>
      </w:r>
      <w:r>
        <w:rPr>
          <w:lang w:val="en-GB"/>
        </w:rPr>
        <w:t>pation of basic school students in museum lessons</w:t>
      </w:r>
      <w:r w:rsidR="00453EEF" w:rsidRPr="004C38FD">
        <w:rPr>
          <w:lang w:val="en-GB"/>
        </w:rPr>
        <w:t xml:space="preserve">. </w:t>
      </w:r>
    </w:p>
    <w:p w14:paraId="521FC074" w14:textId="40D88FA3" w:rsidR="00453EEF" w:rsidRPr="004C38FD" w:rsidRDefault="00E654A2" w:rsidP="00453EEF">
      <w:pPr>
        <w:pStyle w:val="Loetelupunktidega"/>
        <w:rPr>
          <w:lang w:val="en-GB"/>
        </w:rPr>
      </w:pPr>
      <w:r>
        <w:rPr>
          <w:lang w:val="en-GB"/>
        </w:rPr>
        <w:t>Implementation of application round “Museum Accelerator”</w:t>
      </w:r>
      <w:r w:rsidR="00453EEF" w:rsidRPr="004C38FD">
        <w:rPr>
          <w:lang w:val="en-GB"/>
        </w:rPr>
        <w:t xml:space="preserve"> </w:t>
      </w:r>
      <w:r>
        <w:rPr>
          <w:lang w:val="en-GB"/>
        </w:rPr>
        <w:t xml:space="preserve">to support modernisation of operational environment </w:t>
      </w:r>
      <w:r w:rsidR="00E56100" w:rsidRPr="004C38FD">
        <w:rPr>
          <w:lang w:val="en-GB"/>
        </w:rPr>
        <w:t xml:space="preserve">and </w:t>
      </w:r>
      <w:r>
        <w:rPr>
          <w:lang w:val="en-GB"/>
        </w:rPr>
        <w:t>updating exhibits,</w:t>
      </w:r>
      <w:r w:rsidR="00E56100" w:rsidRPr="004C38FD">
        <w:rPr>
          <w:lang w:val="en-GB"/>
        </w:rPr>
        <w:t xml:space="preserve"> and </w:t>
      </w:r>
      <w:r>
        <w:rPr>
          <w:lang w:val="en-GB"/>
        </w:rPr>
        <w:t>to improve the quality, targeting and accessibility of services provided by museums to the public</w:t>
      </w:r>
      <w:r w:rsidR="00453EEF" w:rsidRPr="004C38FD">
        <w:rPr>
          <w:lang w:val="en-GB"/>
        </w:rPr>
        <w:t xml:space="preserve">. </w:t>
      </w:r>
    </w:p>
    <w:p w14:paraId="2726FFE1" w14:textId="1A52FF59" w:rsidR="00453EEF" w:rsidRPr="004C38FD" w:rsidRDefault="00DF78AC" w:rsidP="00453EEF">
      <w:pPr>
        <w:pStyle w:val="Loetelupunktidega"/>
        <w:rPr>
          <w:lang w:val="en-GB"/>
        </w:rPr>
      </w:pPr>
      <w:r>
        <w:rPr>
          <w:lang w:val="en-GB"/>
        </w:rPr>
        <w:t xml:space="preserve">Completion of the analysis of museums’ financing system </w:t>
      </w:r>
      <w:r w:rsidR="00E56100" w:rsidRPr="004C38FD">
        <w:rPr>
          <w:lang w:val="en-GB"/>
        </w:rPr>
        <w:t xml:space="preserve">and </w:t>
      </w:r>
      <w:r>
        <w:rPr>
          <w:lang w:val="en-GB"/>
        </w:rPr>
        <w:t>relevant amendment proposals</w:t>
      </w:r>
      <w:r w:rsidR="00453EEF" w:rsidRPr="004C38FD">
        <w:rPr>
          <w:lang w:val="en-GB"/>
        </w:rPr>
        <w:t>.</w:t>
      </w:r>
    </w:p>
    <w:p w14:paraId="1E331722" w14:textId="480382B3" w:rsidR="00453EEF" w:rsidRPr="004C38FD" w:rsidRDefault="00D15216" w:rsidP="00453EEF">
      <w:pPr>
        <w:pStyle w:val="Loetelupunktidega"/>
        <w:rPr>
          <w:lang w:val="en-GB"/>
        </w:rPr>
      </w:pPr>
      <w:r>
        <w:rPr>
          <w:lang w:val="en-GB"/>
        </w:rPr>
        <w:t>Continuation of pilot programme “Local development and reduction of pov</w:t>
      </w:r>
      <w:r w:rsidR="00E81DAA">
        <w:rPr>
          <w:lang w:val="en-GB"/>
        </w:rPr>
        <w:t>e</w:t>
      </w:r>
      <w:r>
        <w:rPr>
          <w:lang w:val="en-GB"/>
        </w:rPr>
        <w:t>rty”</w:t>
      </w:r>
      <w:r w:rsidR="00453EEF" w:rsidRPr="004C38FD">
        <w:rPr>
          <w:lang w:val="en-GB"/>
        </w:rPr>
        <w:t xml:space="preserve">, </w:t>
      </w:r>
      <w:r w:rsidR="00DF78AC">
        <w:rPr>
          <w:lang w:val="en-GB"/>
        </w:rPr>
        <w:t>which facilitates refitting and adapting buildings in historical centres of small towns for new functions in order to organise, compact and revive town centres and make them more attractive</w:t>
      </w:r>
      <w:r w:rsidR="00453EEF" w:rsidRPr="004C38FD">
        <w:rPr>
          <w:lang w:val="en-GB"/>
        </w:rPr>
        <w:t xml:space="preserve">. </w:t>
      </w:r>
    </w:p>
    <w:p w14:paraId="290B3644" w14:textId="45CCF351" w:rsidR="00453EEF" w:rsidRPr="004C38FD" w:rsidRDefault="00DF78AC" w:rsidP="00453EEF">
      <w:pPr>
        <w:pStyle w:val="Loetelupunktidega"/>
        <w:rPr>
          <w:lang w:val="en-GB"/>
        </w:rPr>
      </w:pPr>
      <w:r>
        <w:rPr>
          <w:lang w:val="en-GB"/>
        </w:rPr>
        <w:lastRenderedPageBreak/>
        <w:t xml:space="preserve">One-off increase in support paid by mediation of the </w:t>
      </w:r>
      <w:r w:rsidRPr="004C38FD">
        <w:rPr>
          <w:lang w:val="en-GB"/>
        </w:rPr>
        <w:t xml:space="preserve">Heritage Board </w:t>
      </w:r>
      <w:r>
        <w:rPr>
          <w:lang w:val="en-GB"/>
        </w:rPr>
        <w:t>to the owners of monuments</w:t>
      </w:r>
      <w:r w:rsidR="00453EEF" w:rsidRPr="004C38FD">
        <w:rPr>
          <w:lang w:val="en-GB"/>
        </w:rPr>
        <w:t>.</w:t>
      </w:r>
    </w:p>
    <w:p w14:paraId="2E2D8A0C" w14:textId="61E83729" w:rsidR="00453EEF" w:rsidRPr="004C38FD" w:rsidRDefault="00DF78AC" w:rsidP="00453EEF">
      <w:pPr>
        <w:pStyle w:val="Loetelupunktidega"/>
        <w:rPr>
          <w:lang w:val="en-GB"/>
        </w:rPr>
      </w:pPr>
      <w:r>
        <w:rPr>
          <w:lang w:val="en-GB"/>
        </w:rPr>
        <w:t>The Heritage Board will continue renewing protection procedures for heritage conservation areas</w:t>
      </w:r>
      <w:r w:rsidRPr="00DF78AC">
        <w:rPr>
          <w:lang w:val="en-GB"/>
        </w:rPr>
        <w:t xml:space="preserve"> </w:t>
      </w:r>
      <w:r>
        <w:rPr>
          <w:lang w:val="en-GB"/>
        </w:rPr>
        <w:t xml:space="preserve">in </w:t>
      </w:r>
      <w:r w:rsidRPr="004C38FD">
        <w:rPr>
          <w:lang w:val="en-GB"/>
        </w:rPr>
        <w:t xml:space="preserve">cooperation with local government, </w:t>
      </w:r>
      <w:r>
        <w:rPr>
          <w:lang w:val="en-GB"/>
        </w:rPr>
        <w:t>local inhabitants a</w:t>
      </w:r>
      <w:r w:rsidRPr="004C38FD">
        <w:rPr>
          <w:lang w:val="en-GB"/>
        </w:rPr>
        <w:t xml:space="preserve">nd </w:t>
      </w:r>
      <w:r>
        <w:rPr>
          <w:lang w:val="en-GB"/>
        </w:rPr>
        <w:t>area experts</w:t>
      </w:r>
      <w:r w:rsidR="00453EEF" w:rsidRPr="004C38FD">
        <w:rPr>
          <w:lang w:val="en-GB"/>
        </w:rPr>
        <w:t xml:space="preserve">. </w:t>
      </w:r>
      <w:r>
        <w:rPr>
          <w:lang w:val="en-GB"/>
        </w:rPr>
        <w:t xml:space="preserve">In </w:t>
      </w:r>
      <w:r w:rsidR="00453EEF" w:rsidRPr="004C38FD">
        <w:rPr>
          <w:lang w:val="en-GB"/>
        </w:rPr>
        <w:t>2019</w:t>
      </w:r>
      <w:r>
        <w:rPr>
          <w:lang w:val="en-GB"/>
        </w:rPr>
        <w:t>, works commenced in</w:t>
      </w:r>
      <w:r w:rsidR="00D44D7E" w:rsidRPr="004C38FD">
        <w:rPr>
          <w:lang w:val="en-GB"/>
        </w:rPr>
        <w:t xml:space="preserve"> </w:t>
      </w:r>
      <w:r w:rsidR="00453EEF" w:rsidRPr="004C38FD">
        <w:rPr>
          <w:lang w:val="en-GB"/>
        </w:rPr>
        <w:t>Kuressaare, Pärnu, Valga, Tartu, Paide</w:t>
      </w:r>
      <w:r w:rsidR="00E56100" w:rsidRPr="004C38FD">
        <w:rPr>
          <w:lang w:val="en-GB"/>
        </w:rPr>
        <w:t xml:space="preserve"> and </w:t>
      </w:r>
      <w:r w:rsidR="00453EEF" w:rsidRPr="004C38FD">
        <w:rPr>
          <w:lang w:val="en-GB"/>
        </w:rPr>
        <w:t xml:space="preserve">Rebala. </w:t>
      </w:r>
      <w:r w:rsidR="00D44D7E" w:rsidRPr="004C38FD">
        <w:rPr>
          <w:lang w:val="en-GB"/>
        </w:rPr>
        <w:t xml:space="preserve">In </w:t>
      </w:r>
      <w:r w:rsidR="00453EEF" w:rsidRPr="004C38FD">
        <w:rPr>
          <w:lang w:val="en-GB"/>
        </w:rPr>
        <w:t>2020</w:t>
      </w:r>
      <w:r>
        <w:rPr>
          <w:lang w:val="en-GB"/>
        </w:rPr>
        <w:t xml:space="preserve">, renewal of protection procedures was started in </w:t>
      </w:r>
      <w:r w:rsidR="00D17D3F">
        <w:rPr>
          <w:lang w:val="en-GB"/>
        </w:rPr>
        <w:t>Rakv</w:t>
      </w:r>
      <w:r w:rsidR="00453EEF" w:rsidRPr="004C38FD">
        <w:rPr>
          <w:lang w:val="en-GB"/>
        </w:rPr>
        <w:t>ere, Võru, Haapsalu, Lihula, Viljandi</w:t>
      </w:r>
      <w:r w:rsidR="00E56100" w:rsidRPr="004C38FD">
        <w:rPr>
          <w:lang w:val="en-GB"/>
        </w:rPr>
        <w:t xml:space="preserve"> and </w:t>
      </w:r>
      <w:r w:rsidR="00453EEF" w:rsidRPr="004C38FD">
        <w:rPr>
          <w:lang w:val="en-GB"/>
        </w:rPr>
        <w:t xml:space="preserve">Tallinn. </w:t>
      </w:r>
      <w:r w:rsidR="00D17D3F">
        <w:rPr>
          <w:lang w:val="en-GB"/>
        </w:rPr>
        <w:t xml:space="preserve">Renewal of all protection procedures will continue in </w:t>
      </w:r>
      <w:r w:rsidR="00453EEF" w:rsidRPr="004C38FD">
        <w:rPr>
          <w:lang w:val="en-GB"/>
        </w:rPr>
        <w:t>2021.</w:t>
      </w:r>
    </w:p>
    <w:p w14:paraId="2415C2CE" w14:textId="1C2E9927" w:rsidR="00453EEF" w:rsidRPr="004C38FD" w:rsidRDefault="00D17D3F" w:rsidP="00453EEF">
      <w:pPr>
        <w:pStyle w:val="Loetelupunktidega"/>
        <w:rPr>
          <w:lang w:val="en-GB"/>
        </w:rPr>
      </w:pPr>
      <w:r>
        <w:rPr>
          <w:lang w:val="en-GB"/>
        </w:rPr>
        <w:t>T</w:t>
      </w:r>
      <w:r w:rsidR="006722F6" w:rsidRPr="004C38FD">
        <w:rPr>
          <w:lang w:val="en-GB"/>
        </w:rPr>
        <w:t>he Public Libraries Act</w:t>
      </w:r>
      <w:r>
        <w:rPr>
          <w:lang w:val="en-GB"/>
        </w:rPr>
        <w:t xml:space="preserve"> will be updated to create a centre supporting the development </w:t>
      </w:r>
      <w:r w:rsidR="00840D0A">
        <w:rPr>
          <w:lang w:val="en-GB"/>
        </w:rPr>
        <w:t xml:space="preserve">and management </w:t>
      </w:r>
      <w:r>
        <w:rPr>
          <w:lang w:val="en-GB"/>
        </w:rPr>
        <w:t>of central services for public librarie</w:t>
      </w:r>
      <w:r w:rsidR="00840D0A">
        <w:rPr>
          <w:lang w:val="en-GB"/>
        </w:rPr>
        <w:t>s and thus ensure equal availability of e-publications across Estonia, user-friendly lending of printed works and modern operation of library service</w:t>
      </w:r>
      <w:r w:rsidR="00453EEF" w:rsidRPr="004C38FD">
        <w:rPr>
          <w:lang w:val="en-GB"/>
        </w:rPr>
        <w:t xml:space="preserve">. </w:t>
      </w:r>
    </w:p>
    <w:p w14:paraId="71DF2782" w14:textId="57E6447A" w:rsidR="00453EEF" w:rsidRPr="004C38FD" w:rsidRDefault="00944AD9" w:rsidP="00453EEF">
      <w:pPr>
        <w:pStyle w:val="Loetelupunktidega"/>
        <w:rPr>
          <w:lang w:val="en-GB"/>
        </w:rPr>
      </w:pPr>
      <w:r w:rsidRPr="004C38FD">
        <w:rPr>
          <w:lang w:val="en-GB"/>
        </w:rPr>
        <w:t>Develop</w:t>
      </w:r>
      <w:r w:rsidR="00840D0A">
        <w:rPr>
          <w:lang w:val="en-GB"/>
        </w:rPr>
        <w:t>ment of uniform e-publication lending service f</w:t>
      </w:r>
      <w:r w:rsidRPr="004C38FD">
        <w:rPr>
          <w:lang w:val="en-GB"/>
        </w:rPr>
        <w:t>or all Estonian libraries and their readers will continue</w:t>
      </w:r>
      <w:r w:rsidR="00453EEF" w:rsidRPr="004C38FD">
        <w:rPr>
          <w:lang w:val="en-GB"/>
        </w:rPr>
        <w:t xml:space="preserve">. </w:t>
      </w:r>
    </w:p>
    <w:p w14:paraId="18FB9BCB" w14:textId="56AABC3B" w:rsidR="00453EEF" w:rsidRPr="004C38FD" w:rsidRDefault="004A4F51" w:rsidP="00453EEF">
      <w:pPr>
        <w:pStyle w:val="Loetelupunktidega"/>
        <w:rPr>
          <w:lang w:val="en-GB"/>
        </w:rPr>
      </w:pPr>
      <w:r w:rsidRPr="004C38FD">
        <w:rPr>
          <w:lang w:val="en-GB"/>
        </w:rPr>
        <w:t>Renovation design works of the building of the Estonian National Library will continue, in order to provide users with versatile services and ensure proper security for people and for stored (incl. digital) publications with cultural and historical value</w:t>
      </w:r>
      <w:r w:rsidR="00453EEF" w:rsidRPr="004C38FD">
        <w:rPr>
          <w:lang w:val="en-GB"/>
        </w:rPr>
        <w:t xml:space="preserve">. </w:t>
      </w:r>
    </w:p>
    <w:p w14:paraId="07946E13" w14:textId="6A1B4184" w:rsidR="00453EEF" w:rsidRPr="004C38FD" w:rsidRDefault="00840D0A" w:rsidP="00453EEF">
      <w:pPr>
        <w:pStyle w:val="Loetelupunktidega"/>
        <w:rPr>
          <w:lang w:val="en-GB"/>
        </w:rPr>
      </w:pPr>
      <w:r>
        <w:rPr>
          <w:lang w:val="en-GB"/>
        </w:rPr>
        <w:t>Modernisation of the digital archive of the Estonian national Library to cover its need for passive storage</w:t>
      </w:r>
      <w:r w:rsidR="00453EEF" w:rsidRPr="004C38FD">
        <w:rPr>
          <w:lang w:val="en-GB"/>
        </w:rPr>
        <w:t xml:space="preserve">. </w:t>
      </w:r>
    </w:p>
    <w:p w14:paraId="644F92A3" w14:textId="5BBF7AAF" w:rsidR="00453EEF" w:rsidRPr="004C38FD" w:rsidRDefault="004A4F51" w:rsidP="00453EEF">
      <w:pPr>
        <w:pStyle w:val="Loetelupunktidega"/>
        <w:rPr>
          <w:lang w:val="en-GB"/>
        </w:rPr>
      </w:pPr>
      <w:r w:rsidRPr="004C38FD">
        <w:rPr>
          <w:lang w:val="en-GB"/>
        </w:rPr>
        <w:t xml:space="preserve">Implementation of </w:t>
      </w:r>
      <w:r w:rsidR="00AD3322" w:rsidRPr="004C38FD">
        <w:rPr>
          <w:lang w:val="en-GB"/>
        </w:rPr>
        <w:t>state</w:t>
      </w:r>
      <w:r w:rsidRPr="004C38FD">
        <w:rPr>
          <w:lang w:val="en-GB"/>
        </w:rPr>
        <w:t xml:space="preserve"> funding of instructors for collectives participating in the process of the Song and Dance Festival</w:t>
      </w:r>
      <w:r w:rsidR="00453EEF" w:rsidRPr="004C38FD">
        <w:rPr>
          <w:lang w:val="en-GB"/>
        </w:rPr>
        <w:t>.</w:t>
      </w:r>
    </w:p>
    <w:p w14:paraId="5BB958D8" w14:textId="0381AF4E" w:rsidR="00453EEF" w:rsidRPr="004C38FD" w:rsidRDefault="00AD3322" w:rsidP="00453EEF">
      <w:pPr>
        <w:pStyle w:val="Loetelupunktidega"/>
        <w:rPr>
          <w:lang w:val="en-GB"/>
        </w:rPr>
      </w:pPr>
      <w:r w:rsidRPr="004C38FD">
        <w:rPr>
          <w:lang w:val="en-GB"/>
        </w:rPr>
        <w:t>Preparations for drafting the Song and Dance Festival Act</w:t>
      </w:r>
      <w:r w:rsidR="00453EEF" w:rsidRPr="004C38FD">
        <w:rPr>
          <w:lang w:val="en-GB"/>
        </w:rPr>
        <w:t>.</w:t>
      </w:r>
    </w:p>
    <w:p w14:paraId="70924A4E" w14:textId="7D505F8C" w:rsidR="00453EEF" w:rsidRPr="004C38FD" w:rsidRDefault="005C397F" w:rsidP="00453EEF">
      <w:pPr>
        <w:pStyle w:val="Loetelupunktidega"/>
        <w:rPr>
          <w:lang w:val="en-GB"/>
        </w:rPr>
      </w:pPr>
      <w:r>
        <w:rPr>
          <w:lang w:val="en-GB"/>
        </w:rPr>
        <w:t xml:space="preserve">Updating of folk culture database </w:t>
      </w:r>
      <w:r w:rsidR="00E56100" w:rsidRPr="004C38FD">
        <w:rPr>
          <w:lang w:val="en-GB"/>
        </w:rPr>
        <w:t xml:space="preserve">and </w:t>
      </w:r>
      <w:r w:rsidR="00453EEF" w:rsidRPr="004C38FD">
        <w:rPr>
          <w:lang w:val="en-GB"/>
        </w:rPr>
        <w:t xml:space="preserve">ELT SA </w:t>
      </w:r>
      <w:r>
        <w:rPr>
          <w:lang w:val="en-GB"/>
        </w:rPr>
        <w:t>register</w:t>
      </w:r>
      <w:r w:rsidR="00453EEF" w:rsidRPr="004C38FD">
        <w:rPr>
          <w:lang w:val="en-GB"/>
        </w:rPr>
        <w:t xml:space="preserve">, </w:t>
      </w:r>
      <w:r>
        <w:rPr>
          <w:lang w:val="en-GB"/>
        </w:rPr>
        <w:t>including development of legal principles</w:t>
      </w:r>
      <w:r w:rsidR="00453EEF" w:rsidRPr="004C38FD">
        <w:rPr>
          <w:lang w:val="en-GB"/>
        </w:rPr>
        <w:t xml:space="preserve">. </w:t>
      </w:r>
    </w:p>
    <w:p w14:paraId="37398B7F" w14:textId="36F92698" w:rsidR="00453EEF" w:rsidRPr="004C38FD" w:rsidRDefault="005C397F" w:rsidP="00453EEF">
      <w:pPr>
        <w:pStyle w:val="Loetelupunktidega"/>
        <w:rPr>
          <w:lang w:val="en-GB"/>
        </w:rPr>
      </w:pPr>
      <w:r>
        <w:rPr>
          <w:lang w:val="en-GB"/>
        </w:rPr>
        <w:t xml:space="preserve">Participation in preparation and organisation of the conceptual design competition for detailed plan of </w:t>
      </w:r>
      <w:r w:rsidR="00453EEF" w:rsidRPr="004C38FD">
        <w:rPr>
          <w:lang w:val="en-GB"/>
        </w:rPr>
        <w:t>Tallinn</w:t>
      </w:r>
      <w:r w:rsidR="004A4F51" w:rsidRPr="004C38FD">
        <w:rPr>
          <w:lang w:val="en-GB"/>
        </w:rPr>
        <w:t xml:space="preserve"> Song Festival Grounds </w:t>
      </w:r>
      <w:r w:rsidR="00944AD9" w:rsidRPr="004C38FD">
        <w:rPr>
          <w:lang w:val="en-GB"/>
        </w:rPr>
        <w:t xml:space="preserve">in cooperation with </w:t>
      </w:r>
      <w:r w:rsidR="00453EEF" w:rsidRPr="004C38FD">
        <w:rPr>
          <w:lang w:val="en-GB"/>
        </w:rPr>
        <w:t>Tallinn</w:t>
      </w:r>
      <w:r>
        <w:rPr>
          <w:lang w:val="en-GB"/>
        </w:rPr>
        <w:t xml:space="preserve"> City Government</w:t>
      </w:r>
      <w:r w:rsidR="00453EEF" w:rsidRPr="004C38FD">
        <w:rPr>
          <w:lang w:val="en-GB"/>
        </w:rPr>
        <w:t xml:space="preserve">, </w:t>
      </w:r>
      <w:r w:rsidR="00FB2C7A" w:rsidRPr="004C38FD">
        <w:rPr>
          <w:lang w:val="en-GB"/>
        </w:rPr>
        <w:t xml:space="preserve">Estonian </w:t>
      </w:r>
      <w:r>
        <w:rPr>
          <w:lang w:val="en-GB"/>
        </w:rPr>
        <w:t>C</w:t>
      </w:r>
      <w:r w:rsidR="00FB2C7A" w:rsidRPr="004C38FD">
        <w:rPr>
          <w:lang w:val="en-GB"/>
        </w:rPr>
        <w:t>horal Association</w:t>
      </w:r>
      <w:r w:rsidR="00453EEF" w:rsidRPr="004C38FD">
        <w:rPr>
          <w:lang w:val="en-GB"/>
        </w:rPr>
        <w:t>, Eesti Laulu-</w:t>
      </w:r>
      <w:r w:rsidR="00E56100" w:rsidRPr="004C38FD">
        <w:rPr>
          <w:lang w:val="en-GB"/>
        </w:rPr>
        <w:t xml:space="preserve"> and </w:t>
      </w:r>
      <w:r w:rsidR="00453EEF" w:rsidRPr="004C38FD">
        <w:rPr>
          <w:lang w:val="en-GB"/>
        </w:rPr>
        <w:t xml:space="preserve">Tantsupeo </w:t>
      </w:r>
      <w:r w:rsidR="00FB2C7A" w:rsidRPr="004C38FD">
        <w:rPr>
          <w:lang w:val="en-GB"/>
        </w:rPr>
        <w:t>SA</w:t>
      </w:r>
      <w:r w:rsidR="00E56100" w:rsidRPr="004C38FD">
        <w:rPr>
          <w:lang w:val="en-GB"/>
        </w:rPr>
        <w:t xml:space="preserve"> and </w:t>
      </w:r>
      <w:r>
        <w:rPr>
          <w:lang w:val="en-GB"/>
        </w:rPr>
        <w:t>Estonian Association of Architect</w:t>
      </w:r>
      <w:r w:rsidR="00453EEF" w:rsidRPr="004C38FD">
        <w:rPr>
          <w:lang w:val="en-GB"/>
        </w:rPr>
        <w:t xml:space="preserve">. </w:t>
      </w:r>
    </w:p>
    <w:p w14:paraId="35A9560A" w14:textId="1F585CAE" w:rsidR="00453EEF" w:rsidRPr="004C38FD" w:rsidRDefault="004A4F51" w:rsidP="00453EEF">
      <w:pPr>
        <w:pStyle w:val="Loetelupunktidega"/>
        <w:rPr>
          <w:lang w:val="en-GB"/>
        </w:rPr>
      </w:pPr>
      <w:r w:rsidRPr="004C38FD">
        <w:rPr>
          <w:lang w:val="en-GB"/>
        </w:rPr>
        <w:t xml:space="preserve">Carrying out the action plan “Digitisation of cultural heritage </w:t>
      </w:r>
      <w:r w:rsidR="00453EEF" w:rsidRPr="004C38FD">
        <w:rPr>
          <w:lang w:val="en-GB"/>
        </w:rPr>
        <w:t>2018–2023</w:t>
      </w:r>
      <w:r w:rsidRPr="004C38FD">
        <w:rPr>
          <w:lang w:val="en-GB"/>
        </w:rPr>
        <w:t>” with the aim of making one third or</w:t>
      </w:r>
      <w:r w:rsidR="00453EEF" w:rsidRPr="004C38FD">
        <w:rPr>
          <w:lang w:val="en-GB"/>
        </w:rPr>
        <w:t xml:space="preserve"> 33%</w:t>
      </w:r>
      <w:r w:rsidRPr="004C38FD">
        <w:rPr>
          <w:lang w:val="en-GB"/>
        </w:rPr>
        <w:t xml:space="preserve"> of the cultural heritage digitally available by 2023</w:t>
      </w:r>
      <w:r w:rsidR="00453EEF" w:rsidRPr="004C38FD">
        <w:rPr>
          <w:lang w:val="en-GB"/>
        </w:rPr>
        <w:t xml:space="preserve">. </w:t>
      </w:r>
    </w:p>
    <w:p w14:paraId="3C567B60" w14:textId="2E3D2A75" w:rsidR="00453EEF" w:rsidRPr="004C38FD" w:rsidRDefault="00944AD9" w:rsidP="00453EEF">
      <w:pPr>
        <w:pStyle w:val="Loetelupunktidega"/>
        <w:rPr>
          <w:lang w:val="en-GB"/>
        </w:rPr>
      </w:pPr>
      <w:r w:rsidRPr="004C38FD">
        <w:rPr>
          <w:lang w:val="en-GB"/>
        </w:rPr>
        <w:t>Preparation of “D</w:t>
      </w:r>
      <w:r w:rsidR="00453EEF" w:rsidRPr="004C38FD">
        <w:rPr>
          <w:lang w:val="en-GB"/>
        </w:rPr>
        <w:t>igit</w:t>
      </w:r>
      <w:r w:rsidRPr="004C38FD">
        <w:rPr>
          <w:lang w:val="en-GB"/>
        </w:rPr>
        <w:t xml:space="preserve">isation of cultural heritage </w:t>
      </w:r>
      <w:r w:rsidR="00453EEF" w:rsidRPr="004C38FD">
        <w:rPr>
          <w:lang w:val="en-GB"/>
        </w:rPr>
        <w:t>2024–2030</w:t>
      </w:r>
      <w:r w:rsidRPr="004C38FD">
        <w:rPr>
          <w:lang w:val="en-GB"/>
        </w:rPr>
        <w:t>”</w:t>
      </w:r>
      <w:r w:rsidR="00453EEF" w:rsidRPr="004C38FD">
        <w:rPr>
          <w:lang w:val="en-GB"/>
        </w:rPr>
        <w:t xml:space="preserve"> </w:t>
      </w:r>
      <w:r w:rsidRPr="004C38FD">
        <w:rPr>
          <w:lang w:val="en-GB"/>
        </w:rPr>
        <w:t>action plan will continue.</w:t>
      </w:r>
      <w:r w:rsidR="00453EEF" w:rsidRPr="004C38FD">
        <w:rPr>
          <w:lang w:val="en-GB"/>
        </w:rPr>
        <w:t xml:space="preserve"> </w:t>
      </w:r>
    </w:p>
    <w:p w14:paraId="5CC7DF20" w14:textId="7ADFF23F" w:rsidR="00453EEF" w:rsidRPr="004C38FD" w:rsidRDefault="005C397F" w:rsidP="00453EEF">
      <w:pPr>
        <w:pStyle w:val="Loetelupunktidega"/>
        <w:rPr>
          <w:lang w:val="en-GB"/>
        </w:rPr>
      </w:pPr>
      <w:r>
        <w:rPr>
          <w:lang w:val="en-GB"/>
        </w:rPr>
        <w:t xml:space="preserve">Contributing to the programme of </w:t>
      </w:r>
      <w:r w:rsidR="00453EEF" w:rsidRPr="004C38FD">
        <w:rPr>
          <w:lang w:val="en-GB"/>
        </w:rPr>
        <w:t xml:space="preserve">Tartu 2024 </w:t>
      </w:r>
      <w:r>
        <w:rPr>
          <w:lang w:val="en-GB"/>
        </w:rPr>
        <w:t>as the European Culture Capital</w:t>
      </w:r>
      <w:r w:rsidR="00453EEF" w:rsidRPr="004C38FD">
        <w:rPr>
          <w:lang w:val="en-GB"/>
        </w:rPr>
        <w:t>.</w:t>
      </w:r>
    </w:p>
    <w:p w14:paraId="7AC7B2E0" w14:textId="59BF5AC7" w:rsidR="00453EEF" w:rsidRPr="004C38FD" w:rsidRDefault="005C397F" w:rsidP="00453EEF">
      <w:pPr>
        <w:pStyle w:val="Loetelupunktidega"/>
        <w:rPr>
          <w:lang w:val="en-GB"/>
        </w:rPr>
      </w:pPr>
      <w:r>
        <w:rPr>
          <w:lang w:val="en-GB"/>
        </w:rPr>
        <w:t>Increased sustainability of Estonian culture through research and development activities</w:t>
      </w:r>
      <w:r w:rsidR="00453EEF" w:rsidRPr="004C38FD">
        <w:rPr>
          <w:lang w:val="en-GB"/>
        </w:rPr>
        <w:t xml:space="preserve">. </w:t>
      </w:r>
      <w:r>
        <w:rPr>
          <w:lang w:val="en-GB"/>
        </w:rPr>
        <w:t>Additional national programmes will be developed and implemented to ensure top-level research and development of Estonian language, history and culture</w:t>
      </w:r>
      <w:r w:rsidR="00453EEF" w:rsidRPr="004C38FD">
        <w:rPr>
          <w:lang w:val="en-GB"/>
        </w:rPr>
        <w:t xml:space="preserve">. </w:t>
      </w:r>
    </w:p>
    <w:p w14:paraId="5A263CED" w14:textId="4C15F0F0" w:rsidR="00453EEF" w:rsidRPr="004C38FD" w:rsidRDefault="000B1ECE" w:rsidP="00453EEF">
      <w:pPr>
        <w:pStyle w:val="Loetelupunktidega"/>
        <w:rPr>
          <w:lang w:val="en-GB"/>
        </w:rPr>
      </w:pPr>
      <w:r>
        <w:rPr>
          <w:lang w:val="en-GB"/>
        </w:rPr>
        <w:t xml:space="preserve">Support will be allocated to </w:t>
      </w:r>
      <w:r w:rsidR="00453EEF" w:rsidRPr="004C38FD">
        <w:rPr>
          <w:lang w:val="en-GB"/>
        </w:rPr>
        <w:t xml:space="preserve">Kunstihoone </w:t>
      </w:r>
      <w:r>
        <w:rPr>
          <w:lang w:val="en-GB"/>
        </w:rPr>
        <w:t>SA</w:t>
      </w:r>
      <w:r w:rsidR="00453EEF" w:rsidRPr="004C38FD">
        <w:rPr>
          <w:lang w:val="en-GB"/>
        </w:rPr>
        <w:t xml:space="preserve"> </w:t>
      </w:r>
      <w:r>
        <w:rPr>
          <w:lang w:val="en-GB"/>
        </w:rPr>
        <w:t>for reconstruction of Tallinn Art Hall</w:t>
      </w:r>
      <w:r w:rsidR="00453EEF" w:rsidRPr="004C38FD">
        <w:rPr>
          <w:lang w:val="en-GB"/>
        </w:rPr>
        <w:t>.</w:t>
      </w:r>
    </w:p>
    <w:p w14:paraId="7037E9FA" w14:textId="2BC34B15" w:rsidR="00453EEF" w:rsidRPr="004C38FD" w:rsidRDefault="005C397F" w:rsidP="00453EEF">
      <w:pPr>
        <w:pStyle w:val="Loetelupunktidega"/>
        <w:rPr>
          <w:lang w:val="en-GB"/>
        </w:rPr>
      </w:pPr>
      <w:r>
        <w:rPr>
          <w:lang w:val="en-GB"/>
        </w:rPr>
        <w:t>Supporting regionally important cultural sites</w:t>
      </w:r>
      <w:r w:rsidR="00453EEF" w:rsidRPr="004C38FD">
        <w:rPr>
          <w:lang w:val="en-GB"/>
        </w:rPr>
        <w:t xml:space="preserve"> Pärnu </w:t>
      </w:r>
      <w:r>
        <w:rPr>
          <w:lang w:val="en-GB"/>
        </w:rPr>
        <w:t>Art Harbour,</w:t>
      </w:r>
      <w:r w:rsidR="00453EEF" w:rsidRPr="004C38FD">
        <w:rPr>
          <w:lang w:val="en-GB"/>
        </w:rPr>
        <w:t xml:space="preserve">  </w:t>
      </w:r>
      <w:r>
        <w:rPr>
          <w:lang w:val="en-GB"/>
        </w:rPr>
        <w:t>International Society of</w:t>
      </w:r>
      <w:r w:rsidR="00453EEF" w:rsidRPr="004C38FD">
        <w:rPr>
          <w:lang w:val="en-GB"/>
        </w:rPr>
        <w:t xml:space="preserve"> Artur Kap</w:t>
      </w:r>
      <w:r>
        <w:rPr>
          <w:lang w:val="en-GB"/>
        </w:rPr>
        <w:t>p</w:t>
      </w:r>
      <w:r w:rsidR="00E56100" w:rsidRPr="004C38FD">
        <w:rPr>
          <w:lang w:val="en-GB"/>
        </w:rPr>
        <w:t xml:space="preserve"> and </w:t>
      </w:r>
      <w:r w:rsidR="00453EEF" w:rsidRPr="004C38FD">
        <w:rPr>
          <w:lang w:val="en-GB"/>
        </w:rPr>
        <w:t>Wittenstein</w:t>
      </w:r>
      <w:r>
        <w:rPr>
          <w:lang w:val="en-GB"/>
        </w:rPr>
        <w:t xml:space="preserve"> Time Centre</w:t>
      </w:r>
      <w:r w:rsidR="00453EEF" w:rsidRPr="004C38FD">
        <w:rPr>
          <w:lang w:val="en-GB"/>
        </w:rPr>
        <w:t>.</w:t>
      </w:r>
    </w:p>
    <w:p w14:paraId="2C181308" w14:textId="77777777" w:rsidR="00453EEF" w:rsidRPr="004C38FD" w:rsidRDefault="00453EEF" w:rsidP="009055AC">
      <w:pPr>
        <w:pStyle w:val="Phitekst"/>
        <w:rPr>
          <w:lang w:val="en-GB"/>
        </w:rPr>
      </w:pPr>
    </w:p>
    <w:p w14:paraId="329EF372" w14:textId="3262D833" w:rsidR="00453EEF" w:rsidRPr="004C38FD" w:rsidRDefault="00453EEF" w:rsidP="00453EEF">
      <w:pPr>
        <w:pStyle w:val="Pealkiri3tase"/>
        <w:rPr>
          <w:lang w:val="en-GB"/>
        </w:rPr>
      </w:pPr>
      <w:bookmarkStart w:id="77" w:name="_Toc51920475"/>
      <w:r w:rsidRPr="004C38FD">
        <w:rPr>
          <w:lang w:val="en-GB"/>
        </w:rPr>
        <w:t>2.1</w:t>
      </w:r>
      <w:r w:rsidR="00E0550E" w:rsidRPr="004C38FD">
        <w:rPr>
          <w:lang w:val="en-GB"/>
        </w:rPr>
        <w:t>6</w:t>
      </w:r>
      <w:r w:rsidRPr="004C38FD">
        <w:rPr>
          <w:lang w:val="en-GB"/>
        </w:rPr>
        <w:t>.2 Spor</w:t>
      </w:r>
      <w:r w:rsidR="002D68AC" w:rsidRPr="004C38FD">
        <w:rPr>
          <w:lang w:val="en-GB"/>
        </w:rPr>
        <w:t>ts programme</w:t>
      </w:r>
      <w:bookmarkEnd w:id="77"/>
    </w:p>
    <w:p w14:paraId="16EE3894" w14:textId="40656B81" w:rsidR="00453EEF" w:rsidRPr="004C38FD" w:rsidRDefault="00D13DA6" w:rsidP="00453EEF">
      <w:pPr>
        <w:pStyle w:val="Phitekst"/>
        <w:rPr>
          <w:rStyle w:val="Tugev"/>
          <w:lang w:val="en-GB"/>
        </w:rPr>
      </w:pPr>
      <w:r w:rsidRPr="004C38FD">
        <w:rPr>
          <w:rStyle w:val="Tugev"/>
          <w:lang w:val="en-GB"/>
        </w:rPr>
        <w:t>Aim of the p</w:t>
      </w:r>
      <w:r w:rsidR="00E56100" w:rsidRPr="004C38FD">
        <w:rPr>
          <w:rStyle w:val="Tugev"/>
          <w:lang w:val="en-GB"/>
        </w:rPr>
        <w:t>rogramme</w:t>
      </w:r>
      <w:r w:rsidR="00453EEF" w:rsidRPr="004C38FD">
        <w:rPr>
          <w:rStyle w:val="Tugev"/>
          <w:lang w:val="en-GB"/>
        </w:rPr>
        <w:t xml:space="preserve">: </w:t>
      </w:r>
    </w:p>
    <w:p w14:paraId="4EF0F585" w14:textId="52967A99" w:rsidR="00453EEF" w:rsidRPr="004C38FD" w:rsidRDefault="00C14A25" w:rsidP="00453EEF">
      <w:pPr>
        <w:pStyle w:val="Phitekst"/>
        <w:rPr>
          <w:lang w:val="en-GB"/>
        </w:rPr>
      </w:pPr>
      <w:r w:rsidRPr="004C38FD">
        <w:rPr>
          <w:rStyle w:val="Tugev"/>
          <w:rFonts w:cstheme="minorBidi"/>
          <w:b w:val="0"/>
          <w:bCs w:val="0"/>
          <w:lang w:val="en-GB"/>
        </w:rPr>
        <w:t>Ensuring of an effective sports management system based on the European sports model</w:t>
      </w:r>
      <w:r w:rsidR="00453EEF" w:rsidRPr="004C38FD">
        <w:rPr>
          <w:rStyle w:val="Tugev"/>
          <w:rFonts w:cstheme="minorBidi"/>
          <w:b w:val="0"/>
          <w:bCs w:val="0"/>
          <w:lang w:val="en-GB"/>
        </w:rPr>
        <w:t>.</w:t>
      </w:r>
    </w:p>
    <w:p w14:paraId="44B08BA3" w14:textId="6061907F" w:rsidR="00A24DC6" w:rsidRPr="004C38FD" w:rsidRDefault="00E56100" w:rsidP="00A24DC6">
      <w:pPr>
        <w:pStyle w:val="Pealdis"/>
        <w:rPr>
          <w:lang w:val="en-GB"/>
        </w:rPr>
      </w:pPr>
      <w:r w:rsidRPr="004C38FD">
        <w:rPr>
          <w:lang w:val="en-GB"/>
        </w:rPr>
        <w:t>Table</w:t>
      </w:r>
      <w:r w:rsidR="00A24DC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50</w:t>
      </w:r>
      <w:r w:rsidR="00F344B4" w:rsidRPr="004C38FD">
        <w:rPr>
          <w:lang w:val="en-GB"/>
        </w:rPr>
        <w:fldChar w:fldCharType="end"/>
      </w:r>
      <w:r w:rsidR="00A24DC6" w:rsidRPr="004C38FD">
        <w:rPr>
          <w:lang w:val="en-GB"/>
        </w:rPr>
        <w:t xml:space="preserve">. </w:t>
      </w:r>
      <w:r w:rsidR="00C411D8" w:rsidRPr="004C38FD">
        <w:rPr>
          <w:lang w:val="en-GB"/>
        </w:rPr>
        <w:t>Indicators and target levels of</w:t>
      </w:r>
      <w:r w:rsidR="00C14A25" w:rsidRPr="004C38FD">
        <w:rPr>
          <w:lang w:val="en-GB"/>
        </w:rPr>
        <w:t xml:space="preserve"> the</w:t>
      </w:r>
      <w:r w:rsidR="00C411D8" w:rsidRPr="004C38FD">
        <w:rPr>
          <w:lang w:val="en-GB"/>
        </w:rPr>
        <w:t xml:space="preserve"> sports programme</w:t>
      </w:r>
      <w:r w:rsidR="00A24DC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3"/>
        <w:gridCol w:w="1252"/>
        <w:gridCol w:w="1254"/>
        <w:gridCol w:w="1254"/>
        <w:gridCol w:w="1254"/>
        <w:gridCol w:w="1254"/>
      </w:tblGrid>
      <w:tr w:rsidR="00453EEF" w:rsidRPr="004C38FD" w14:paraId="5547DD34" w14:textId="77777777" w:rsidTr="00155B97">
        <w:trPr>
          <w:trHeight w:val="458"/>
          <w:tblHeader/>
        </w:trPr>
        <w:tc>
          <w:tcPr>
            <w:tcW w:w="1541" w:type="pct"/>
            <w:vMerge w:val="restart"/>
            <w:shd w:val="clear" w:color="auto" w:fill="2E74B5" w:themeFill="accent1" w:themeFillShade="BF"/>
            <w:vAlign w:val="center"/>
            <w:hideMark/>
          </w:tcPr>
          <w:p w14:paraId="7EBCD533" w14:textId="2ADD59D7" w:rsidR="00453EEF" w:rsidRPr="004C38FD" w:rsidRDefault="00D1605C" w:rsidP="00E307BB">
            <w:pPr>
              <w:pStyle w:val="Tabelid"/>
              <w:rPr>
                <w:lang w:val="en-GB"/>
              </w:rPr>
            </w:pPr>
            <w:r w:rsidRPr="004C38FD">
              <w:rPr>
                <w:lang w:val="en-GB"/>
              </w:rPr>
              <w:t>Indicator/Target level</w:t>
            </w:r>
          </w:p>
        </w:tc>
        <w:tc>
          <w:tcPr>
            <w:tcW w:w="691" w:type="pct"/>
            <w:vMerge w:val="restart"/>
            <w:shd w:val="clear" w:color="auto" w:fill="2E74B5" w:themeFill="accent1" w:themeFillShade="BF"/>
            <w:vAlign w:val="center"/>
            <w:hideMark/>
          </w:tcPr>
          <w:p w14:paraId="2D4C0548" w14:textId="0CC5CF11" w:rsidR="00453EEF" w:rsidRPr="004C38FD" w:rsidRDefault="00C14A25" w:rsidP="00E307BB">
            <w:pPr>
              <w:pStyle w:val="Tabelid"/>
              <w:rPr>
                <w:lang w:val="en-GB"/>
              </w:rPr>
            </w:pPr>
            <w:r w:rsidRPr="004C38FD">
              <w:rPr>
                <w:lang w:val="en-GB"/>
              </w:rPr>
              <w:t>Previous actual level</w:t>
            </w:r>
            <w:r w:rsidR="00453EEF" w:rsidRPr="004C38FD">
              <w:rPr>
                <w:lang w:val="en-GB"/>
              </w:rPr>
              <w:t xml:space="preserve"> </w:t>
            </w:r>
          </w:p>
        </w:tc>
        <w:tc>
          <w:tcPr>
            <w:tcW w:w="692" w:type="pct"/>
            <w:vMerge w:val="restart"/>
            <w:shd w:val="clear" w:color="auto" w:fill="2E74B5" w:themeFill="accent1" w:themeFillShade="BF"/>
            <w:vAlign w:val="center"/>
            <w:hideMark/>
          </w:tcPr>
          <w:p w14:paraId="58736975" w14:textId="77777777" w:rsidR="00453EEF" w:rsidRPr="004C38FD" w:rsidRDefault="00453EEF" w:rsidP="00E307BB">
            <w:pPr>
              <w:pStyle w:val="Tabelid"/>
              <w:rPr>
                <w:lang w:val="en-GB"/>
              </w:rPr>
            </w:pPr>
            <w:r w:rsidRPr="004C38FD">
              <w:rPr>
                <w:lang w:val="en-GB"/>
              </w:rPr>
              <w:t>2021</w:t>
            </w:r>
          </w:p>
        </w:tc>
        <w:tc>
          <w:tcPr>
            <w:tcW w:w="692" w:type="pct"/>
            <w:vMerge w:val="restart"/>
            <w:shd w:val="clear" w:color="auto" w:fill="2E74B5" w:themeFill="accent1" w:themeFillShade="BF"/>
            <w:vAlign w:val="center"/>
            <w:hideMark/>
          </w:tcPr>
          <w:p w14:paraId="5EA18039" w14:textId="77777777" w:rsidR="00453EEF" w:rsidRPr="004C38FD" w:rsidRDefault="00453EEF" w:rsidP="00E307BB">
            <w:pPr>
              <w:pStyle w:val="Tabelid"/>
              <w:rPr>
                <w:lang w:val="en-GB"/>
              </w:rPr>
            </w:pPr>
            <w:r w:rsidRPr="004C38FD">
              <w:rPr>
                <w:lang w:val="en-GB"/>
              </w:rPr>
              <w:t>2022</w:t>
            </w:r>
          </w:p>
        </w:tc>
        <w:tc>
          <w:tcPr>
            <w:tcW w:w="692" w:type="pct"/>
            <w:vMerge w:val="restart"/>
            <w:shd w:val="clear" w:color="auto" w:fill="2E74B5" w:themeFill="accent1" w:themeFillShade="BF"/>
            <w:vAlign w:val="center"/>
            <w:hideMark/>
          </w:tcPr>
          <w:p w14:paraId="74C0F8EC" w14:textId="77777777" w:rsidR="00453EEF" w:rsidRPr="004C38FD" w:rsidRDefault="00453EEF" w:rsidP="00E307BB">
            <w:pPr>
              <w:pStyle w:val="Tabelid"/>
              <w:rPr>
                <w:lang w:val="en-GB"/>
              </w:rPr>
            </w:pPr>
            <w:r w:rsidRPr="004C38FD">
              <w:rPr>
                <w:lang w:val="en-GB"/>
              </w:rPr>
              <w:t>2023</w:t>
            </w:r>
          </w:p>
        </w:tc>
        <w:tc>
          <w:tcPr>
            <w:tcW w:w="692" w:type="pct"/>
            <w:vMerge w:val="restart"/>
            <w:shd w:val="clear" w:color="auto" w:fill="2E74B5" w:themeFill="accent1" w:themeFillShade="BF"/>
            <w:vAlign w:val="center"/>
            <w:hideMark/>
          </w:tcPr>
          <w:p w14:paraId="2A1A7D5B" w14:textId="77777777" w:rsidR="00453EEF" w:rsidRPr="004C38FD" w:rsidRDefault="00453EEF" w:rsidP="00E307BB">
            <w:pPr>
              <w:pStyle w:val="Tabelid"/>
              <w:rPr>
                <w:lang w:val="en-GB"/>
              </w:rPr>
            </w:pPr>
            <w:r w:rsidRPr="004C38FD">
              <w:rPr>
                <w:lang w:val="en-GB"/>
              </w:rPr>
              <w:t>2024</w:t>
            </w:r>
          </w:p>
        </w:tc>
      </w:tr>
      <w:tr w:rsidR="00453EEF" w:rsidRPr="004C38FD" w14:paraId="3CF6F208" w14:textId="77777777" w:rsidTr="00155B97">
        <w:trPr>
          <w:trHeight w:val="458"/>
          <w:tblHeader/>
        </w:trPr>
        <w:tc>
          <w:tcPr>
            <w:tcW w:w="1541" w:type="pct"/>
            <w:vMerge/>
            <w:shd w:val="clear" w:color="auto" w:fill="2E74B5" w:themeFill="accent1" w:themeFillShade="BF"/>
            <w:vAlign w:val="center"/>
            <w:hideMark/>
          </w:tcPr>
          <w:p w14:paraId="40FE093B" w14:textId="77777777" w:rsidR="00453EEF" w:rsidRPr="004C38FD" w:rsidRDefault="00453EEF" w:rsidP="00E307BB">
            <w:pPr>
              <w:pStyle w:val="Tabelid"/>
              <w:rPr>
                <w:lang w:val="en-GB"/>
              </w:rPr>
            </w:pPr>
          </w:p>
        </w:tc>
        <w:tc>
          <w:tcPr>
            <w:tcW w:w="691" w:type="pct"/>
            <w:vMerge/>
            <w:shd w:val="clear" w:color="auto" w:fill="2E74B5" w:themeFill="accent1" w:themeFillShade="BF"/>
            <w:vAlign w:val="center"/>
            <w:hideMark/>
          </w:tcPr>
          <w:p w14:paraId="6CB4E124" w14:textId="77777777" w:rsidR="00453EEF" w:rsidRPr="004C38FD" w:rsidRDefault="00453EEF" w:rsidP="00E307BB">
            <w:pPr>
              <w:pStyle w:val="Tabelid"/>
              <w:rPr>
                <w:lang w:val="en-GB"/>
              </w:rPr>
            </w:pPr>
          </w:p>
        </w:tc>
        <w:tc>
          <w:tcPr>
            <w:tcW w:w="692" w:type="pct"/>
            <w:vMerge/>
            <w:shd w:val="clear" w:color="auto" w:fill="2E74B5" w:themeFill="accent1" w:themeFillShade="BF"/>
            <w:vAlign w:val="center"/>
            <w:hideMark/>
          </w:tcPr>
          <w:p w14:paraId="722E1192" w14:textId="77777777" w:rsidR="00453EEF" w:rsidRPr="004C38FD" w:rsidRDefault="00453EEF" w:rsidP="00E307BB">
            <w:pPr>
              <w:pStyle w:val="Tabelid"/>
              <w:rPr>
                <w:lang w:val="en-GB"/>
              </w:rPr>
            </w:pPr>
          </w:p>
        </w:tc>
        <w:tc>
          <w:tcPr>
            <w:tcW w:w="692" w:type="pct"/>
            <w:vMerge/>
            <w:shd w:val="clear" w:color="auto" w:fill="2E74B5" w:themeFill="accent1" w:themeFillShade="BF"/>
            <w:vAlign w:val="center"/>
            <w:hideMark/>
          </w:tcPr>
          <w:p w14:paraId="6C64F2AA" w14:textId="77777777" w:rsidR="00453EEF" w:rsidRPr="004C38FD" w:rsidRDefault="00453EEF" w:rsidP="00E307BB">
            <w:pPr>
              <w:pStyle w:val="Tabelid"/>
              <w:rPr>
                <w:lang w:val="en-GB"/>
              </w:rPr>
            </w:pPr>
          </w:p>
        </w:tc>
        <w:tc>
          <w:tcPr>
            <w:tcW w:w="692" w:type="pct"/>
            <w:vMerge/>
            <w:shd w:val="clear" w:color="auto" w:fill="2E74B5" w:themeFill="accent1" w:themeFillShade="BF"/>
            <w:vAlign w:val="center"/>
            <w:hideMark/>
          </w:tcPr>
          <w:p w14:paraId="77BE61DC" w14:textId="77777777" w:rsidR="00453EEF" w:rsidRPr="004C38FD" w:rsidRDefault="00453EEF" w:rsidP="00E307BB">
            <w:pPr>
              <w:pStyle w:val="Tabelid"/>
              <w:rPr>
                <w:lang w:val="en-GB"/>
              </w:rPr>
            </w:pPr>
          </w:p>
        </w:tc>
        <w:tc>
          <w:tcPr>
            <w:tcW w:w="692" w:type="pct"/>
            <w:vMerge/>
            <w:shd w:val="clear" w:color="auto" w:fill="2E74B5" w:themeFill="accent1" w:themeFillShade="BF"/>
            <w:vAlign w:val="center"/>
            <w:hideMark/>
          </w:tcPr>
          <w:p w14:paraId="5DBD29BC" w14:textId="77777777" w:rsidR="00453EEF" w:rsidRPr="004C38FD" w:rsidRDefault="00453EEF" w:rsidP="00E307BB">
            <w:pPr>
              <w:pStyle w:val="Tabelid"/>
              <w:rPr>
                <w:lang w:val="en-GB"/>
              </w:rPr>
            </w:pPr>
          </w:p>
        </w:tc>
      </w:tr>
      <w:tr w:rsidR="00453EEF" w:rsidRPr="004C38FD" w14:paraId="32E36934" w14:textId="77777777" w:rsidTr="00155B97">
        <w:trPr>
          <w:trHeight w:val="408"/>
        </w:trPr>
        <w:tc>
          <w:tcPr>
            <w:tcW w:w="1541" w:type="pct"/>
            <w:shd w:val="clear" w:color="auto" w:fill="auto"/>
          </w:tcPr>
          <w:p w14:paraId="264044E6" w14:textId="670CCFAC" w:rsidR="003F7252" w:rsidRPr="004C38FD" w:rsidRDefault="00C14A25" w:rsidP="00E307BB">
            <w:pPr>
              <w:pStyle w:val="Tabelid"/>
              <w:rPr>
                <w:lang w:val="en-GB"/>
              </w:rPr>
            </w:pPr>
            <w:r w:rsidRPr="004C38FD">
              <w:rPr>
                <w:lang w:val="en-GB"/>
              </w:rPr>
              <w:t xml:space="preserve">The proportion of people regularly </w:t>
            </w:r>
            <w:r w:rsidR="00453EEF" w:rsidRPr="004C38FD">
              <w:rPr>
                <w:lang w:val="en-GB"/>
              </w:rPr>
              <w:t>(</w:t>
            </w:r>
            <w:r w:rsidRPr="004C38FD">
              <w:rPr>
                <w:lang w:val="en-GB"/>
              </w:rPr>
              <w:t xml:space="preserve">for 30 min twice a </w:t>
            </w:r>
            <w:r w:rsidRPr="004C38FD">
              <w:rPr>
                <w:lang w:val="en-GB"/>
              </w:rPr>
              <w:lastRenderedPageBreak/>
              <w:t>week</w:t>
            </w:r>
            <w:r w:rsidR="00453EEF" w:rsidRPr="004C38FD">
              <w:rPr>
                <w:lang w:val="en-GB"/>
              </w:rPr>
              <w:t xml:space="preserve">) </w:t>
            </w:r>
            <w:r w:rsidRPr="004C38FD">
              <w:rPr>
                <w:lang w:val="en-GB"/>
              </w:rPr>
              <w:t xml:space="preserve">engaged in hobby exercise in the </w:t>
            </w:r>
            <w:r w:rsidR="00453EEF" w:rsidRPr="004C38FD">
              <w:rPr>
                <w:lang w:val="en-GB"/>
              </w:rPr>
              <w:t xml:space="preserve">16–64 </w:t>
            </w:r>
            <w:r w:rsidRPr="004C38FD">
              <w:rPr>
                <w:lang w:val="en-GB"/>
              </w:rPr>
              <w:t>age group</w:t>
            </w:r>
            <w:r w:rsidR="00453EEF" w:rsidRPr="004C38FD">
              <w:rPr>
                <w:lang w:val="en-GB"/>
              </w:rPr>
              <w:t xml:space="preserve">, % </w:t>
            </w:r>
          </w:p>
          <w:p w14:paraId="68AFE37D" w14:textId="6A68DB68" w:rsidR="00453EEF" w:rsidRPr="004C38FD" w:rsidRDefault="009C0513" w:rsidP="00E307BB">
            <w:pPr>
              <w:pStyle w:val="Tabelid"/>
              <w:rPr>
                <w:i/>
                <w:lang w:val="en-GB"/>
              </w:rPr>
            </w:pPr>
            <w:r w:rsidRPr="004C38FD">
              <w:rPr>
                <w:i/>
                <w:lang w:val="en-GB"/>
              </w:rPr>
              <w:t>Source:</w:t>
            </w:r>
            <w:r w:rsidR="003F7252" w:rsidRPr="004C38FD">
              <w:rPr>
                <w:i/>
                <w:lang w:val="en-GB"/>
              </w:rPr>
              <w:t xml:space="preserve"> </w:t>
            </w:r>
            <w:r w:rsidR="00C14A25" w:rsidRPr="004C38FD">
              <w:rPr>
                <w:i/>
                <w:lang w:val="en-GB"/>
              </w:rPr>
              <w:t>National Institute for Health Development</w:t>
            </w:r>
          </w:p>
        </w:tc>
        <w:tc>
          <w:tcPr>
            <w:tcW w:w="691" w:type="pct"/>
            <w:shd w:val="clear" w:color="auto" w:fill="auto"/>
            <w:vAlign w:val="center"/>
          </w:tcPr>
          <w:p w14:paraId="3EB7104C" w14:textId="691C7693" w:rsidR="00453EEF" w:rsidRPr="004C38FD" w:rsidRDefault="00453EEF" w:rsidP="00E307BB">
            <w:pPr>
              <w:pStyle w:val="Tabelid"/>
              <w:rPr>
                <w:lang w:val="en-GB"/>
              </w:rPr>
            </w:pPr>
            <w:r w:rsidRPr="004C38FD">
              <w:rPr>
                <w:lang w:val="en-GB"/>
              </w:rPr>
              <w:lastRenderedPageBreak/>
              <w:t>40</w:t>
            </w:r>
            <w:r w:rsidR="00C14A25" w:rsidRPr="004C38FD">
              <w:rPr>
                <w:lang w:val="en-GB"/>
              </w:rPr>
              <w:t>.</w:t>
            </w:r>
            <w:r w:rsidRPr="004C38FD">
              <w:rPr>
                <w:lang w:val="en-GB"/>
              </w:rPr>
              <w:t>2 (2018)</w:t>
            </w:r>
          </w:p>
        </w:tc>
        <w:tc>
          <w:tcPr>
            <w:tcW w:w="692" w:type="pct"/>
            <w:shd w:val="clear" w:color="000000" w:fill="FFFFFF"/>
            <w:vAlign w:val="center"/>
          </w:tcPr>
          <w:p w14:paraId="0FF8FDF1" w14:textId="09003A1D" w:rsidR="00453EEF" w:rsidRPr="004C38FD" w:rsidRDefault="00C14A25" w:rsidP="00E307BB">
            <w:pPr>
              <w:pStyle w:val="Tabelid"/>
              <w:rPr>
                <w:lang w:val="en-GB"/>
              </w:rPr>
            </w:pPr>
            <w:r w:rsidRPr="004C38FD">
              <w:rPr>
                <w:lang w:val="en-GB"/>
              </w:rPr>
              <w:t>Not measured</w:t>
            </w:r>
          </w:p>
        </w:tc>
        <w:tc>
          <w:tcPr>
            <w:tcW w:w="692" w:type="pct"/>
            <w:shd w:val="clear" w:color="000000" w:fill="FFFFFF"/>
            <w:vAlign w:val="center"/>
          </w:tcPr>
          <w:p w14:paraId="5E32C138" w14:textId="77777777" w:rsidR="00453EEF" w:rsidRPr="004C38FD" w:rsidRDefault="00453EEF" w:rsidP="00E307BB">
            <w:pPr>
              <w:pStyle w:val="Tabelid"/>
              <w:rPr>
                <w:lang w:val="en-GB"/>
              </w:rPr>
            </w:pPr>
            <w:r w:rsidRPr="004C38FD">
              <w:rPr>
                <w:lang w:val="en-GB"/>
              </w:rPr>
              <w:t>47</w:t>
            </w:r>
          </w:p>
        </w:tc>
        <w:tc>
          <w:tcPr>
            <w:tcW w:w="692" w:type="pct"/>
            <w:shd w:val="clear" w:color="000000" w:fill="FFFFFF"/>
            <w:vAlign w:val="center"/>
          </w:tcPr>
          <w:p w14:paraId="5C2B63CC" w14:textId="6BE36A27" w:rsidR="00453EEF" w:rsidRPr="004C38FD" w:rsidRDefault="00C14A25" w:rsidP="00E307BB">
            <w:pPr>
              <w:pStyle w:val="Tabelid"/>
              <w:rPr>
                <w:lang w:val="en-GB"/>
              </w:rPr>
            </w:pPr>
            <w:r w:rsidRPr="004C38FD">
              <w:rPr>
                <w:lang w:val="en-GB"/>
              </w:rPr>
              <w:t>Not measured</w:t>
            </w:r>
          </w:p>
        </w:tc>
        <w:tc>
          <w:tcPr>
            <w:tcW w:w="692" w:type="pct"/>
            <w:shd w:val="clear" w:color="000000" w:fill="FFFFFF"/>
            <w:vAlign w:val="center"/>
          </w:tcPr>
          <w:p w14:paraId="07A07CE1" w14:textId="77777777" w:rsidR="00453EEF" w:rsidRPr="004C38FD" w:rsidRDefault="00453EEF" w:rsidP="00E307BB">
            <w:pPr>
              <w:pStyle w:val="Tabelid"/>
              <w:rPr>
                <w:lang w:val="en-GB"/>
              </w:rPr>
            </w:pPr>
            <w:r w:rsidRPr="004C38FD">
              <w:rPr>
                <w:lang w:val="en-GB"/>
              </w:rPr>
              <w:t>50</w:t>
            </w:r>
          </w:p>
        </w:tc>
      </w:tr>
      <w:tr w:rsidR="00453EEF" w:rsidRPr="004C38FD" w14:paraId="4E6F9D4C" w14:textId="77777777" w:rsidTr="00155B97">
        <w:trPr>
          <w:trHeight w:val="408"/>
        </w:trPr>
        <w:tc>
          <w:tcPr>
            <w:tcW w:w="1541" w:type="pct"/>
            <w:shd w:val="clear" w:color="auto" w:fill="auto"/>
          </w:tcPr>
          <w:p w14:paraId="5947C2D6" w14:textId="5118BE4B" w:rsidR="00453EEF" w:rsidRPr="004C38FD" w:rsidRDefault="00C14A25" w:rsidP="00E307BB">
            <w:pPr>
              <w:pStyle w:val="Tabelid"/>
              <w:rPr>
                <w:i/>
                <w:lang w:val="en-GB"/>
              </w:rPr>
            </w:pPr>
            <w:r w:rsidRPr="004C38FD">
              <w:rPr>
                <w:lang w:val="en-GB"/>
              </w:rPr>
              <w:t xml:space="preserve">Number of sports organisations </w:t>
            </w:r>
            <w:r w:rsidR="009C0513" w:rsidRPr="004C38FD">
              <w:rPr>
                <w:i/>
                <w:lang w:val="en-GB"/>
              </w:rPr>
              <w:t>Source:</w:t>
            </w:r>
            <w:r w:rsidR="003F7252" w:rsidRPr="004C38FD">
              <w:rPr>
                <w:i/>
                <w:lang w:val="en-GB"/>
              </w:rPr>
              <w:t xml:space="preserve"> </w:t>
            </w:r>
            <w:r w:rsidR="00453EEF" w:rsidRPr="004C38FD">
              <w:rPr>
                <w:i/>
                <w:lang w:val="en-GB"/>
              </w:rPr>
              <w:t>E</w:t>
            </w:r>
            <w:r w:rsidRPr="004C38FD">
              <w:rPr>
                <w:i/>
                <w:lang w:val="en-GB"/>
              </w:rPr>
              <w:t>stonian Sports Regist</w:t>
            </w:r>
            <w:r w:rsidR="00453EEF" w:rsidRPr="004C38FD">
              <w:rPr>
                <w:i/>
                <w:lang w:val="en-GB"/>
              </w:rPr>
              <w:t>er</w:t>
            </w:r>
          </w:p>
        </w:tc>
        <w:tc>
          <w:tcPr>
            <w:tcW w:w="691" w:type="pct"/>
            <w:shd w:val="clear" w:color="auto" w:fill="auto"/>
            <w:vAlign w:val="center"/>
          </w:tcPr>
          <w:p w14:paraId="310A6881" w14:textId="12325200" w:rsidR="00453EEF" w:rsidRPr="004C38FD" w:rsidRDefault="00453EEF" w:rsidP="00E307BB">
            <w:pPr>
              <w:pStyle w:val="Tabelid"/>
              <w:rPr>
                <w:lang w:val="en-GB"/>
              </w:rPr>
            </w:pPr>
            <w:r w:rsidRPr="004C38FD">
              <w:rPr>
                <w:lang w:val="en-GB"/>
              </w:rPr>
              <w:t xml:space="preserve"> 2</w:t>
            </w:r>
            <w:r w:rsidR="00C14A25" w:rsidRPr="004C38FD">
              <w:rPr>
                <w:lang w:val="en-GB"/>
              </w:rPr>
              <w:t>,</w:t>
            </w:r>
            <w:r w:rsidRPr="004C38FD">
              <w:rPr>
                <w:lang w:val="en-GB"/>
              </w:rPr>
              <w:t>661 (2019)</w:t>
            </w:r>
          </w:p>
        </w:tc>
        <w:tc>
          <w:tcPr>
            <w:tcW w:w="692" w:type="pct"/>
            <w:shd w:val="clear" w:color="000000" w:fill="FFFFFF"/>
            <w:vAlign w:val="center"/>
          </w:tcPr>
          <w:p w14:paraId="7757F1C1" w14:textId="2F8097C7" w:rsidR="00453EEF" w:rsidRPr="004C38FD" w:rsidRDefault="00453EEF" w:rsidP="00E307BB">
            <w:pPr>
              <w:pStyle w:val="Tabelid"/>
              <w:rPr>
                <w:lang w:val="en-GB"/>
              </w:rPr>
            </w:pPr>
            <w:r w:rsidRPr="004C38FD">
              <w:rPr>
                <w:lang w:val="en-GB"/>
              </w:rPr>
              <w:t>2</w:t>
            </w:r>
            <w:r w:rsidR="00C14A25" w:rsidRPr="004C38FD">
              <w:rPr>
                <w:lang w:val="en-GB"/>
              </w:rPr>
              <w:t>,</w:t>
            </w:r>
            <w:r w:rsidRPr="004C38FD">
              <w:rPr>
                <w:lang w:val="en-GB"/>
              </w:rPr>
              <w:t>700</w:t>
            </w:r>
          </w:p>
        </w:tc>
        <w:tc>
          <w:tcPr>
            <w:tcW w:w="692" w:type="pct"/>
            <w:shd w:val="clear" w:color="000000" w:fill="FFFFFF"/>
            <w:vAlign w:val="center"/>
          </w:tcPr>
          <w:p w14:paraId="03E2719A" w14:textId="3A97731C" w:rsidR="00453EEF" w:rsidRPr="004C38FD" w:rsidRDefault="00453EEF" w:rsidP="00E307BB">
            <w:pPr>
              <w:pStyle w:val="Tabelid"/>
              <w:rPr>
                <w:lang w:val="en-GB"/>
              </w:rPr>
            </w:pPr>
            <w:r w:rsidRPr="004C38FD">
              <w:rPr>
                <w:lang w:val="en-GB"/>
              </w:rPr>
              <w:t>2</w:t>
            </w:r>
            <w:r w:rsidR="00C14A25" w:rsidRPr="004C38FD">
              <w:rPr>
                <w:lang w:val="en-GB"/>
              </w:rPr>
              <w:t>,</w:t>
            </w:r>
            <w:r w:rsidRPr="004C38FD">
              <w:rPr>
                <w:lang w:val="en-GB"/>
              </w:rPr>
              <w:t>700</w:t>
            </w:r>
          </w:p>
        </w:tc>
        <w:tc>
          <w:tcPr>
            <w:tcW w:w="692" w:type="pct"/>
            <w:shd w:val="clear" w:color="000000" w:fill="FFFFFF"/>
            <w:vAlign w:val="center"/>
          </w:tcPr>
          <w:p w14:paraId="212CD76C" w14:textId="5F27DF5F" w:rsidR="00453EEF" w:rsidRPr="004C38FD" w:rsidRDefault="00453EEF" w:rsidP="00E307BB">
            <w:pPr>
              <w:pStyle w:val="Tabelid"/>
              <w:rPr>
                <w:lang w:val="en-GB"/>
              </w:rPr>
            </w:pPr>
            <w:r w:rsidRPr="004C38FD">
              <w:rPr>
                <w:lang w:val="en-GB"/>
              </w:rPr>
              <w:t>2</w:t>
            </w:r>
            <w:r w:rsidR="00C14A25" w:rsidRPr="004C38FD">
              <w:rPr>
                <w:lang w:val="en-GB"/>
              </w:rPr>
              <w:t>,</w:t>
            </w:r>
            <w:r w:rsidRPr="004C38FD">
              <w:rPr>
                <w:lang w:val="en-GB"/>
              </w:rPr>
              <w:t>700</w:t>
            </w:r>
          </w:p>
        </w:tc>
        <w:tc>
          <w:tcPr>
            <w:tcW w:w="692" w:type="pct"/>
            <w:shd w:val="clear" w:color="000000" w:fill="FFFFFF"/>
            <w:vAlign w:val="center"/>
          </w:tcPr>
          <w:p w14:paraId="5050FFBC" w14:textId="17B1366D" w:rsidR="00453EEF" w:rsidRPr="004C38FD" w:rsidRDefault="00453EEF" w:rsidP="00E307BB">
            <w:pPr>
              <w:pStyle w:val="Tabelid"/>
              <w:rPr>
                <w:lang w:val="en-GB"/>
              </w:rPr>
            </w:pPr>
            <w:r w:rsidRPr="004C38FD">
              <w:rPr>
                <w:lang w:val="en-GB"/>
              </w:rPr>
              <w:t>2</w:t>
            </w:r>
            <w:r w:rsidR="00C14A25" w:rsidRPr="004C38FD">
              <w:rPr>
                <w:lang w:val="en-GB"/>
              </w:rPr>
              <w:t>,</w:t>
            </w:r>
            <w:r w:rsidRPr="004C38FD">
              <w:rPr>
                <w:lang w:val="en-GB"/>
              </w:rPr>
              <w:t>700</w:t>
            </w:r>
          </w:p>
        </w:tc>
      </w:tr>
      <w:tr w:rsidR="00453EEF" w:rsidRPr="004C38FD" w14:paraId="79CED760" w14:textId="77777777" w:rsidTr="00155B97">
        <w:trPr>
          <w:trHeight w:val="408"/>
        </w:trPr>
        <w:tc>
          <w:tcPr>
            <w:tcW w:w="1541" w:type="pct"/>
            <w:shd w:val="clear" w:color="auto" w:fill="auto"/>
          </w:tcPr>
          <w:p w14:paraId="122B30BE" w14:textId="51C989C2" w:rsidR="003F7252" w:rsidRPr="004C38FD" w:rsidRDefault="00C14A25" w:rsidP="00E307BB">
            <w:pPr>
              <w:pStyle w:val="Tabelid"/>
              <w:rPr>
                <w:lang w:val="en-GB"/>
              </w:rPr>
            </w:pPr>
            <w:r w:rsidRPr="004C38FD">
              <w:rPr>
                <w:lang w:val="en-GB"/>
              </w:rPr>
              <w:t>Number of recreational sports enthusiasts in sports clubs and sports schools</w:t>
            </w:r>
            <w:r w:rsidR="00453EEF" w:rsidRPr="004C38FD">
              <w:rPr>
                <w:lang w:val="en-GB"/>
              </w:rPr>
              <w:t xml:space="preserve"> </w:t>
            </w:r>
          </w:p>
          <w:p w14:paraId="2AF249D2" w14:textId="1C267605" w:rsidR="00453EEF" w:rsidRPr="004C38FD" w:rsidRDefault="009C0513" w:rsidP="00E307BB">
            <w:pPr>
              <w:pStyle w:val="Tabelid"/>
              <w:rPr>
                <w:i/>
                <w:lang w:val="en-GB"/>
              </w:rPr>
            </w:pPr>
            <w:r w:rsidRPr="004C38FD">
              <w:rPr>
                <w:i/>
                <w:lang w:val="en-GB"/>
              </w:rPr>
              <w:t>Source:</w:t>
            </w:r>
            <w:r w:rsidR="003F7252" w:rsidRPr="004C38FD">
              <w:rPr>
                <w:i/>
                <w:lang w:val="en-GB"/>
              </w:rPr>
              <w:t xml:space="preserve"> </w:t>
            </w:r>
            <w:r w:rsidR="00C14A25" w:rsidRPr="004C38FD">
              <w:rPr>
                <w:i/>
                <w:lang w:val="en-GB"/>
              </w:rPr>
              <w:t>Estonian Sports Register</w:t>
            </w:r>
          </w:p>
        </w:tc>
        <w:tc>
          <w:tcPr>
            <w:tcW w:w="691" w:type="pct"/>
            <w:shd w:val="clear" w:color="auto" w:fill="auto"/>
            <w:vAlign w:val="center"/>
          </w:tcPr>
          <w:p w14:paraId="2C06D5A2" w14:textId="221B73B3" w:rsidR="00453EEF" w:rsidRPr="004C38FD" w:rsidRDefault="00453EEF" w:rsidP="00E307BB">
            <w:pPr>
              <w:pStyle w:val="Tabelid"/>
              <w:rPr>
                <w:lang w:val="en-GB"/>
              </w:rPr>
            </w:pPr>
            <w:r w:rsidRPr="004C38FD">
              <w:rPr>
                <w:lang w:val="en-GB"/>
              </w:rPr>
              <w:t>184</w:t>
            </w:r>
            <w:r w:rsidR="00C14A25" w:rsidRPr="004C38FD">
              <w:rPr>
                <w:lang w:val="en-GB"/>
              </w:rPr>
              <w:t>,</w:t>
            </w:r>
            <w:r w:rsidRPr="004C38FD">
              <w:rPr>
                <w:lang w:val="en-GB"/>
              </w:rPr>
              <w:t>481 (2019)</w:t>
            </w:r>
          </w:p>
          <w:p w14:paraId="1D3E6140" w14:textId="77777777" w:rsidR="00453EEF" w:rsidRPr="004C38FD" w:rsidRDefault="00453EEF" w:rsidP="00E307BB">
            <w:pPr>
              <w:pStyle w:val="Tabelid"/>
              <w:rPr>
                <w:lang w:val="en-GB"/>
              </w:rPr>
            </w:pPr>
          </w:p>
        </w:tc>
        <w:tc>
          <w:tcPr>
            <w:tcW w:w="692" w:type="pct"/>
            <w:shd w:val="clear" w:color="000000" w:fill="FFFFFF"/>
            <w:vAlign w:val="center"/>
          </w:tcPr>
          <w:p w14:paraId="7D258CF8" w14:textId="30EB5349" w:rsidR="00453EEF" w:rsidRPr="004C38FD" w:rsidRDefault="00453EEF" w:rsidP="00E307BB">
            <w:pPr>
              <w:pStyle w:val="Tabelid"/>
              <w:rPr>
                <w:lang w:val="en-GB"/>
              </w:rPr>
            </w:pPr>
            <w:r w:rsidRPr="004C38FD">
              <w:rPr>
                <w:lang w:val="en-GB"/>
              </w:rPr>
              <w:t>192</w:t>
            </w:r>
            <w:r w:rsidR="00C14A25" w:rsidRPr="004C38FD">
              <w:rPr>
                <w:lang w:val="en-GB"/>
              </w:rPr>
              <w:t>,</w:t>
            </w:r>
            <w:r w:rsidRPr="004C38FD">
              <w:rPr>
                <w:lang w:val="en-GB"/>
              </w:rPr>
              <w:t>000</w:t>
            </w:r>
          </w:p>
        </w:tc>
        <w:tc>
          <w:tcPr>
            <w:tcW w:w="692" w:type="pct"/>
            <w:shd w:val="clear" w:color="000000" w:fill="FFFFFF"/>
            <w:vAlign w:val="center"/>
          </w:tcPr>
          <w:p w14:paraId="249DF331" w14:textId="0D7E1FD2" w:rsidR="00453EEF" w:rsidRPr="004C38FD" w:rsidRDefault="00453EEF" w:rsidP="00E307BB">
            <w:pPr>
              <w:pStyle w:val="Tabelid"/>
              <w:rPr>
                <w:lang w:val="en-GB"/>
              </w:rPr>
            </w:pPr>
            <w:r w:rsidRPr="004C38FD">
              <w:rPr>
                <w:lang w:val="en-GB"/>
              </w:rPr>
              <w:t>196</w:t>
            </w:r>
            <w:r w:rsidR="00C14A25" w:rsidRPr="004C38FD">
              <w:rPr>
                <w:lang w:val="en-GB"/>
              </w:rPr>
              <w:t>,</w:t>
            </w:r>
            <w:r w:rsidRPr="004C38FD">
              <w:rPr>
                <w:lang w:val="en-GB"/>
              </w:rPr>
              <w:t>000</w:t>
            </w:r>
          </w:p>
        </w:tc>
        <w:tc>
          <w:tcPr>
            <w:tcW w:w="692" w:type="pct"/>
            <w:shd w:val="clear" w:color="000000" w:fill="FFFFFF"/>
            <w:vAlign w:val="center"/>
          </w:tcPr>
          <w:p w14:paraId="5A876442" w14:textId="64E5EF95" w:rsidR="00453EEF" w:rsidRPr="004C38FD" w:rsidRDefault="00453EEF" w:rsidP="00E307BB">
            <w:pPr>
              <w:pStyle w:val="Tabelid"/>
              <w:rPr>
                <w:lang w:val="en-GB"/>
              </w:rPr>
            </w:pPr>
            <w:r w:rsidRPr="004C38FD">
              <w:rPr>
                <w:lang w:val="en-GB"/>
              </w:rPr>
              <w:t>20</w:t>
            </w:r>
            <w:r w:rsidR="00C14A25" w:rsidRPr="004C38FD">
              <w:rPr>
                <w:lang w:val="en-GB"/>
              </w:rPr>
              <w:t>0,</w:t>
            </w:r>
            <w:r w:rsidRPr="004C38FD">
              <w:rPr>
                <w:lang w:val="en-GB"/>
              </w:rPr>
              <w:t>000</w:t>
            </w:r>
          </w:p>
        </w:tc>
        <w:tc>
          <w:tcPr>
            <w:tcW w:w="692" w:type="pct"/>
            <w:shd w:val="clear" w:color="000000" w:fill="FFFFFF"/>
            <w:vAlign w:val="center"/>
          </w:tcPr>
          <w:p w14:paraId="171E206E" w14:textId="7E77641D" w:rsidR="00453EEF" w:rsidRPr="004C38FD" w:rsidRDefault="00453EEF" w:rsidP="00E307BB">
            <w:pPr>
              <w:pStyle w:val="Tabelid"/>
              <w:rPr>
                <w:lang w:val="en-GB"/>
              </w:rPr>
            </w:pPr>
            <w:r w:rsidRPr="004C38FD">
              <w:rPr>
                <w:lang w:val="en-GB"/>
              </w:rPr>
              <w:t>204</w:t>
            </w:r>
            <w:r w:rsidR="00C14A25" w:rsidRPr="004C38FD">
              <w:rPr>
                <w:lang w:val="en-GB"/>
              </w:rPr>
              <w:t>,</w:t>
            </w:r>
            <w:r w:rsidRPr="004C38FD">
              <w:rPr>
                <w:lang w:val="en-GB"/>
              </w:rPr>
              <w:t>000</w:t>
            </w:r>
          </w:p>
        </w:tc>
      </w:tr>
      <w:tr w:rsidR="00453EEF" w:rsidRPr="004C38FD" w14:paraId="66685B71" w14:textId="77777777" w:rsidTr="00155B97">
        <w:trPr>
          <w:trHeight w:val="408"/>
        </w:trPr>
        <w:tc>
          <w:tcPr>
            <w:tcW w:w="1541" w:type="pct"/>
            <w:shd w:val="clear" w:color="auto" w:fill="auto"/>
          </w:tcPr>
          <w:p w14:paraId="2103453F" w14:textId="7C9A0521" w:rsidR="003F7252" w:rsidRPr="004C38FD" w:rsidRDefault="00C14A25" w:rsidP="00E307BB">
            <w:pPr>
              <w:pStyle w:val="Tabelid"/>
              <w:rPr>
                <w:lang w:val="en-GB"/>
              </w:rPr>
            </w:pPr>
            <w:r w:rsidRPr="004C38FD">
              <w:rPr>
                <w:lang w:val="en-GB"/>
              </w:rPr>
              <w:t>Share of young people aged 5-19 years in sp</w:t>
            </w:r>
            <w:r w:rsidR="00453EEF" w:rsidRPr="004C38FD">
              <w:rPr>
                <w:lang w:val="en-GB"/>
              </w:rPr>
              <w:t>or</w:t>
            </w:r>
            <w:r w:rsidRPr="004C38FD">
              <w:rPr>
                <w:lang w:val="en-GB"/>
              </w:rPr>
              <w:t>ts clubs and sports schools in the age group</w:t>
            </w:r>
            <w:r w:rsidR="00453EEF" w:rsidRPr="004C38FD">
              <w:rPr>
                <w:lang w:val="en-GB"/>
              </w:rPr>
              <w:t>, %</w:t>
            </w:r>
          </w:p>
          <w:p w14:paraId="0F297FA7" w14:textId="776EBB24" w:rsidR="00453EEF" w:rsidRPr="004C38FD" w:rsidRDefault="009C0513" w:rsidP="00E307BB">
            <w:pPr>
              <w:pStyle w:val="Tabelid"/>
              <w:rPr>
                <w:i/>
                <w:lang w:val="en-GB"/>
              </w:rPr>
            </w:pPr>
            <w:r w:rsidRPr="004C38FD">
              <w:rPr>
                <w:i/>
                <w:lang w:val="en-GB"/>
              </w:rPr>
              <w:t>Source:</w:t>
            </w:r>
            <w:r w:rsidR="003F7252" w:rsidRPr="004C38FD">
              <w:rPr>
                <w:i/>
                <w:lang w:val="en-GB"/>
              </w:rPr>
              <w:t xml:space="preserve"> </w:t>
            </w:r>
            <w:r w:rsidR="00C14A25" w:rsidRPr="004C38FD">
              <w:rPr>
                <w:i/>
                <w:lang w:val="en-GB"/>
              </w:rPr>
              <w:t>Estonian Sports Register</w:t>
            </w:r>
            <w:r w:rsidR="00453EEF" w:rsidRPr="004C38FD">
              <w:rPr>
                <w:i/>
                <w:lang w:val="en-GB"/>
              </w:rPr>
              <w:t xml:space="preserve">, </w:t>
            </w:r>
            <w:r w:rsidRPr="004C38FD">
              <w:rPr>
                <w:i/>
                <w:lang w:val="en-GB"/>
              </w:rPr>
              <w:t>Statistics Estonia</w:t>
            </w:r>
          </w:p>
        </w:tc>
        <w:tc>
          <w:tcPr>
            <w:tcW w:w="691" w:type="pct"/>
            <w:shd w:val="clear" w:color="auto" w:fill="auto"/>
            <w:vAlign w:val="center"/>
          </w:tcPr>
          <w:p w14:paraId="4612F439" w14:textId="4B72E50B" w:rsidR="00453EEF" w:rsidRPr="004C38FD" w:rsidRDefault="00453EEF" w:rsidP="00E307BB">
            <w:pPr>
              <w:pStyle w:val="Tabelid"/>
              <w:rPr>
                <w:lang w:val="en-GB"/>
              </w:rPr>
            </w:pPr>
            <w:r w:rsidRPr="004C38FD">
              <w:rPr>
                <w:lang w:val="en-GB"/>
              </w:rPr>
              <w:t>52</w:t>
            </w:r>
            <w:r w:rsidR="00C14A25" w:rsidRPr="004C38FD">
              <w:rPr>
                <w:lang w:val="en-GB"/>
              </w:rPr>
              <w:t>.</w:t>
            </w:r>
            <w:r w:rsidRPr="004C38FD">
              <w:rPr>
                <w:lang w:val="en-GB"/>
              </w:rPr>
              <w:t>15 (2019)</w:t>
            </w:r>
          </w:p>
        </w:tc>
        <w:tc>
          <w:tcPr>
            <w:tcW w:w="692" w:type="pct"/>
            <w:shd w:val="clear" w:color="000000" w:fill="FFFFFF"/>
            <w:vAlign w:val="center"/>
          </w:tcPr>
          <w:p w14:paraId="602FFE47" w14:textId="77777777" w:rsidR="00453EEF" w:rsidRPr="004C38FD" w:rsidRDefault="00453EEF" w:rsidP="00E307BB">
            <w:pPr>
              <w:pStyle w:val="Tabelid"/>
              <w:rPr>
                <w:lang w:val="en-GB"/>
              </w:rPr>
            </w:pPr>
            <w:r w:rsidRPr="004C38FD">
              <w:rPr>
                <w:lang w:val="en-GB"/>
              </w:rPr>
              <w:t>55</w:t>
            </w:r>
          </w:p>
        </w:tc>
        <w:tc>
          <w:tcPr>
            <w:tcW w:w="692" w:type="pct"/>
            <w:shd w:val="clear" w:color="000000" w:fill="FFFFFF"/>
            <w:vAlign w:val="center"/>
          </w:tcPr>
          <w:p w14:paraId="2C3AE640" w14:textId="7FE8668D" w:rsidR="00453EEF" w:rsidRPr="004C38FD" w:rsidRDefault="00453EEF" w:rsidP="00E307BB">
            <w:pPr>
              <w:pStyle w:val="Tabelid"/>
              <w:rPr>
                <w:lang w:val="en-GB"/>
              </w:rPr>
            </w:pPr>
            <w:r w:rsidRPr="004C38FD">
              <w:rPr>
                <w:lang w:val="en-GB"/>
              </w:rPr>
              <w:t>56</w:t>
            </w:r>
            <w:r w:rsidR="00C14A25" w:rsidRPr="004C38FD">
              <w:rPr>
                <w:lang w:val="en-GB"/>
              </w:rPr>
              <w:t>.</w:t>
            </w:r>
            <w:r w:rsidRPr="004C38FD">
              <w:rPr>
                <w:lang w:val="en-GB"/>
              </w:rPr>
              <w:t>5</w:t>
            </w:r>
          </w:p>
        </w:tc>
        <w:tc>
          <w:tcPr>
            <w:tcW w:w="692" w:type="pct"/>
            <w:shd w:val="clear" w:color="000000" w:fill="FFFFFF"/>
            <w:vAlign w:val="center"/>
          </w:tcPr>
          <w:p w14:paraId="6A9FF3C6" w14:textId="77777777" w:rsidR="00453EEF" w:rsidRPr="004C38FD" w:rsidRDefault="00453EEF" w:rsidP="00E307BB">
            <w:pPr>
              <w:pStyle w:val="Tabelid"/>
              <w:rPr>
                <w:lang w:val="en-GB"/>
              </w:rPr>
            </w:pPr>
            <w:r w:rsidRPr="004C38FD">
              <w:rPr>
                <w:lang w:val="en-GB"/>
              </w:rPr>
              <w:t>58</w:t>
            </w:r>
          </w:p>
        </w:tc>
        <w:tc>
          <w:tcPr>
            <w:tcW w:w="692" w:type="pct"/>
            <w:shd w:val="clear" w:color="000000" w:fill="FFFFFF"/>
            <w:vAlign w:val="center"/>
          </w:tcPr>
          <w:p w14:paraId="1557DA8F" w14:textId="218881D9" w:rsidR="00453EEF" w:rsidRPr="004C38FD" w:rsidRDefault="00453EEF" w:rsidP="00E307BB">
            <w:pPr>
              <w:pStyle w:val="Tabelid"/>
              <w:rPr>
                <w:lang w:val="en-GB"/>
              </w:rPr>
            </w:pPr>
            <w:r w:rsidRPr="004C38FD">
              <w:rPr>
                <w:lang w:val="en-GB"/>
              </w:rPr>
              <w:t>59</w:t>
            </w:r>
            <w:r w:rsidR="00C14A25" w:rsidRPr="004C38FD">
              <w:rPr>
                <w:lang w:val="en-GB"/>
              </w:rPr>
              <w:t>.</w:t>
            </w:r>
            <w:r w:rsidRPr="004C38FD">
              <w:rPr>
                <w:lang w:val="en-GB"/>
              </w:rPr>
              <w:t>5</w:t>
            </w:r>
          </w:p>
        </w:tc>
      </w:tr>
      <w:tr w:rsidR="00453EEF" w:rsidRPr="004C38FD" w14:paraId="7D4AEF1E" w14:textId="77777777" w:rsidTr="00155B97">
        <w:trPr>
          <w:trHeight w:val="408"/>
        </w:trPr>
        <w:tc>
          <w:tcPr>
            <w:tcW w:w="1541" w:type="pct"/>
            <w:shd w:val="clear" w:color="auto" w:fill="auto"/>
          </w:tcPr>
          <w:p w14:paraId="672C5F94" w14:textId="153C7F8F" w:rsidR="003F7252" w:rsidRPr="004C38FD" w:rsidRDefault="00C14A25" w:rsidP="00E307BB">
            <w:pPr>
              <w:pStyle w:val="Tabelid"/>
              <w:rPr>
                <w:lang w:val="en-GB"/>
              </w:rPr>
            </w:pPr>
            <w:r w:rsidRPr="004C38FD">
              <w:rPr>
                <w:lang w:val="en-GB"/>
              </w:rPr>
              <w:t xml:space="preserve">Number of coach certificates </w:t>
            </w:r>
          </w:p>
          <w:p w14:paraId="4C88E06E" w14:textId="32FE4B5C" w:rsidR="00453EEF" w:rsidRPr="004C38FD" w:rsidRDefault="009C0513" w:rsidP="00E307BB">
            <w:pPr>
              <w:pStyle w:val="Tabelid"/>
              <w:rPr>
                <w:i/>
                <w:lang w:val="en-GB"/>
              </w:rPr>
            </w:pPr>
            <w:r w:rsidRPr="004C38FD">
              <w:rPr>
                <w:i/>
                <w:lang w:val="en-GB"/>
              </w:rPr>
              <w:t>Source:</w:t>
            </w:r>
            <w:r w:rsidR="003F7252" w:rsidRPr="004C38FD">
              <w:rPr>
                <w:i/>
                <w:lang w:val="en-GB"/>
              </w:rPr>
              <w:t xml:space="preserve"> </w:t>
            </w:r>
            <w:r w:rsidR="00C14A25" w:rsidRPr="004C38FD">
              <w:rPr>
                <w:i/>
                <w:lang w:val="en-GB"/>
              </w:rPr>
              <w:t>Estonian Sports Register</w:t>
            </w:r>
          </w:p>
        </w:tc>
        <w:tc>
          <w:tcPr>
            <w:tcW w:w="691" w:type="pct"/>
            <w:shd w:val="clear" w:color="auto" w:fill="auto"/>
            <w:vAlign w:val="center"/>
          </w:tcPr>
          <w:p w14:paraId="3A16C8C2" w14:textId="609DC616" w:rsidR="00453EEF" w:rsidRPr="004C38FD" w:rsidRDefault="00453EEF" w:rsidP="00E307BB">
            <w:pPr>
              <w:pStyle w:val="Tabelid"/>
              <w:rPr>
                <w:lang w:val="en-GB"/>
              </w:rPr>
            </w:pPr>
            <w:r w:rsidRPr="004C38FD">
              <w:rPr>
                <w:lang w:val="en-GB"/>
              </w:rPr>
              <w:t xml:space="preserve"> 3</w:t>
            </w:r>
            <w:r w:rsidR="00C14A25" w:rsidRPr="004C38FD">
              <w:rPr>
                <w:lang w:val="en-GB"/>
              </w:rPr>
              <w:t>,</w:t>
            </w:r>
            <w:r w:rsidRPr="004C38FD">
              <w:rPr>
                <w:lang w:val="en-GB"/>
              </w:rPr>
              <w:t>400 (2019)</w:t>
            </w:r>
          </w:p>
        </w:tc>
        <w:tc>
          <w:tcPr>
            <w:tcW w:w="692" w:type="pct"/>
            <w:shd w:val="clear" w:color="000000" w:fill="FFFFFF"/>
            <w:vAlign w:val="center"/>
          </w:tcPr>
          <w:p w14:paraId="17208A6E" w14:textId="69682396" w:rsidR="00453EEF" w:rsidRPr="004C38FD" w:rsidRDefault="00453EEF" w:rsidP="00E307BB">
            <w:pPr>
              <w:pStyle w:val="Tabelid"/>
              <w:rPr>
                <w:lang w:val="en-GB"/>
              </w:rPr>
            </w:pPr>
            <w:r w:rsidRPr="004C38FD">
              <w:rPr>
                <w:lang w:val="en-GB"/>
              </w:rPr>
              <w:t>3</w:t>
            </w:r>
            <w:r w:rsidR="00C14A25" w:rsidRPr="004C38FD">
              <w:rPr>
                <w:lang w:val="en-GB"/>
              </w:rPr>
              <w:t>,</w:t>
            </w:r>
            <w:r w:rsidRPr="004C38FD">
              <w:rPr>
                <w:lang w:val="en-GB"/>
              </w:rPr>
              <w:t>450</w:t>
            </w:r>
          </w:p>
        </w:tc>
        <w:tc>
          <w:tcPr>
            <w:tcW w:w="692" w:type="pct"/>
            <w:shd w:val="clear" w:color="000000" w:fill="FFFFFF"/>
            <w:vAlign w:val="center"/>
          </w:tcPr>
          <w:p w14:paraId="566B4A2B" w14:textId="7CE6A9A7" w:rsidR="00453EEF" w:rsidRPr="004C38FD" w:rsidRDefault="00453EEF" w:rsidP="00E307BB">
            <w:pPr>
              <w:pStyle w:val="Tabelid"/>
              <w:rPr>
                <w:lang w:val="en-GB"/>
              </w:rPr>
            </w:pPr>
            <w:r w:rsidRPr="004C38FD">
              <w:rPr>
                <w:lang w:val="en-GB"/>
              </w:rPr>
              <w:t>3</w:t>
            </w:r>
            <w:r w:rsidR="00C14A25" w:rsidRPr="004C38FD">
              <w:rPr>
                <w:lang w:val="en-GB"/>
              </w:rPr>
              <w:t>,</w:t>
            </w:r>
            <w:r w:rsidRPr="004C38FD">
              <w:rPr>
                <w:lang w:val="en-GB"/>
              </w:rPr>
              <w:t>475</w:t>
            </w:r>
          </w:p>
        </w:tc>
        <w:tc>
          <w:tcPr>
            <w:tcW w:w="692" w:type="pct"/>
            <w:shd w:val="clear" w:color="000000" w:fill="FFFFFF"/>
            <w:vAlign w:val="center"/>
          </w:tcPr>
          <w:p w14:paraId="6D0933E7" w14:textId="0D6956DE" w:rsidR="00453EEF" w:rsidRPr="004C38FD" w:rsidRDefault="00453EEF" w:rsidP="00E307BB">
            <w:pPr>
              <w:pStyle w:val="Tabelid"/>
              <w:rPr>
                <w:lang w:val="en-GB"/>
              </w:rPr>
            </w:pPr>
            <w:r w:rsidRPr="004C38FD">
              <w:rPr>
                <w:lang w:val="en-GB"/>
              </w:rPr>
              <w:t>3</w:t>
            </w:r>
            <w:r w:rsidR="00C14A25" w:rsidRPr="004C38FD">
              <w:rPr>
                <w:lang w:val="en-GB"/>
              </w:rPr>
              <w:t>,</w:t>
            </w:r>
            <w:r w:rsidRPr="004C38FD">
              <w:rPr>
                <w:lang w:val="en-GB"/>
              </w:rPr>
              <w:t>500</w:t>
            </w:r>
          </w:p>
        </w:tc>
        <w:tc>
          <w:tcPr>
            <w:tcW w:w="692" w:type="pct"/>
            <w:shd w:val="clear" w:color="000000" w:fill="FFFFFF"/>
            <w:vAlign w:val="center"/>
          </w:tcPr>
          <w:p w14:paraId="15190E6C" w14:textId="1D362E8F" w:rsidR="00453EEF" w:rsidRPr="004C38FD" w:rsidRDefault="00453EEF" w:rsidP="00E307BB">
            <w:pPr>
              <w:pStyle w:val="Tabelid"/>
              <w:rPr>
                <w:lang w:val="en-GB"/>
              </w:rPr>
            </w:pPr>
            <w:r w:rsidRPr="004C38FD">
              <w:rPr>
                <w:lang w:val="en-GB"/>
              </w:rPr>
              <w:t>3</w:t>
            </w:r>
            <w:r w:rsidR="00C14A25" w:rsidRPr="004C38FD">
              <w:rPr>
                <w:lang w:val="en-GB"/>
              </w:rPr>
              <w:t>,</w:t>
            </w:r>
            <w:r w:rsidRPr="004C38FD">
              <w:rPr>
                <w:lang w:val="en-GB"/>
              </w:rPr>
              <w:t>550</w:t>
            </w:r>
          </w:p>
        </w:tc>
      </w:tr>
    </w:tbl>
    <w:p w14:paraId="5AA07764" w14:textId="77777777" w:rsidR="009055AC" w:rsidRPr="004C38FD" w:rsidRDefault="009055AC" w:rsidP="00453EEF">
      <w:pPr>
        <w:pStyle w:val="Phitekst"/>
        <w:rPr>
          <w:rStyle w:val="Tugev"/>
          <w:lang w:val="en-GB"/>
        </w:rPr>
      </w:pPr>
    </w:p>
    <w:p w14:paraId="09E53FEC" w14:textId="27AA1D73" w:rsidR="00453EEF" w:rsidRPr="004C38FD" w:rsidRDefault="00AE7AFC" w:rsidP="00453EEF">
      <w:pPr>
        <w:pStyle w:val="Phitekst"/>
        <w:rPr>
          <w:rFonts w:cs="Times New Roman"/>
          <w:b/>
          <w:bCs/>
          <w:lang w:val="en-GB"/>
        </w:rPr>
      </w:pPr>
      <w:r w:rsidRPr="004C38FD">
        <w:rPr>
          <w:rStyle w:val="Tugev"/>
          <w:lang w:val="en-GB"/>
        </w:rPr>
        <w:t xml:space="preserve">Important </w:t>
      </w:r>
      <w:r w:rsidR="00E56100" w:rsidRPr="004C38FD">
        <w:rPr>
          <w:rStyle w:val="Tugev"/>
          <w:lang w:val="en-GB"/>
        </w:rPr>
        <w:t xml:space="preserve">activities </w:t>
      </w:r>
      <w:r w:rsidRPr="004C38FD">
        <w:rPr>
          <w:rStyle w:val="Tugev"/>
          <w:lang w:val="en-GB"/>
        </w:rPr>
        <w:t xml:space="preserve">to achieve the </w:t>
      </w:r>
      <w:r w:rsidR="00E56100" w:rsidRPr="004C38FD">
        <w:rPr>
          <w:rStyle w:val="Tugev"/>
          <w:lang w:val="en-GB"/>
        </w:rPr>
        <w:t xml:space="preserve">objectives </w:t>
      </w:r>
      <w:r w:rsidRPr="004C38FD">
        <w:rPr>
          <w:rStyle w:val="Tugev"/>
          <w:lang w:val="en-GB"/>
        </w:rPr>
        <w:t>of</w:t>
      </w:r>
      <w:r w:rsidR="00E56100" w:rsidRPr="004C38FD">
        <w:rPr>
          <w:rStyle w:val="Tugev"/>
          <w:lang w:val="en-GB"/>
        </w:rPr>
        <w:t xml:space="preserve"> </w:t>
      </w:r>
      <w:r w:rsidR="00453EEF" w:rsidRPr="004C38FD">
        <w:rPr>
          <w:rStyle w:val="Tugev"/>
          <w:lang w:val="en-GB"/>
        </w:rPr>
        <w:t xml:space="preserve">2021-2024 </w:t>
      </w:r>
    </w:p>
    <w:p w14:paraId="3AD1ECF1" w14:textId="4515D121" w:rsidR="00453EEF" w:rsidRPr="004C38FD" w:rsidRDefault="00AE7AFC" w:rsidP="00453EEF">
      <w:pPr>
        <w:pStyle w:val="Loetelupunktidega"/>
        <w:rPr>
          <w:lang w:val="en-GB"/>
        </w:rPr>
      </w:pPr>
      <w:r w:rsidRPr="004C38FD">
        <w:rPr>
          <w:lang w:val="en-GB"/>
        </w:rPr>
        <w:t xml:space="preserve">In </w:t>
      </w:r>
      <w:r w:rsidR="00453EEF" w:rsidRPr="004C38FD">
        <w:rPr>
          <w:lang w:val="en-GB"/>
        </w:rPr>
        <w:t>2021</w:t>
      </w:r>
      <w:r w:rsidRPr="004C38FD">
        <w:rPr>
          <w:lang w:val="en-GB"/>
        </w:rPr>
        <w:t>, support for Team Estonia will be continued to ensure international competitiveness of Estonian athletes and teams</w:t>
      </w:r>
      <w:r w:rsidR="00453EEF" w:rsidRPr="004C38FD">
        <w:rPr>
          <w:lang w:val="en-GB"/>
        </w:rPr>
        <w:t xml:space="preserve">. </w:t>
      </w:r>
    </w:p>
    <w:p w14:paraId="227BB9D6" w14:textId="6D958C48" w:rsidR="00453EEF" w:rsidRPr="004C38FD" w:rsidRDefault="00AE7AFC" w:rsidP="00453EEF">
      <w:pPr>
        <w:pStyle w:val="Loetelupunktidega"/>
        <w:rPr>
          <w:lang w:val="en-GB"/>
        </w:rPr>
      </w:pPr>
      <w:r w:rsidRPr="004C38FD">
        <w:rPr>
          <w:lang w:val="en-GB"/>
        </w:rPr>
        <w:t xml:space="preserve">The allocation of support for trainers’ labour costs is continued. </w:t>
      </w:r>
    </w:p>
    <w:p w14:paraId="7F9509E0" w14:textId="19EFF1F0" w:rsidR="00453EEF" w:rsidRPr="004C38FD" w:rsidRDefault="000D63B2" w:rsidP="00453EEF">
      <w:pPr>
        <w:pStyle w:val="Loetelupunktidega"/>
        <w:rPr>
          <w:lang w:val="en-GB"/>
        </w:rPr>
      </w:pPr>
      <w:r>
        <w:rPr>
          <w:lang w:val="en-GB"/>
        </w:rPr>
        <w:t>Supporting of the establishment of Hiiumaa Sports Centre will be continued</w:t>
      </w:r>
      <w:r w:rsidR="00453EEF" w:rsidRPr="004C38FD">
        <w:rPr>
          <w:lang w:val="en-GB"/>
        </w:rPr>
        <w:t>.</w:t>
      </w:r>
    </w:p>
    <w:p w14:paraId="13A8CCFD" w14:textId="165A1CC2" w:rsidR="00453EEF" w:rsidRPr="004C38FD" w:rsidRDefault="000D63B2" w:rsidP="00453EEF">
      <w:pPr>
        <w:pStyle w:val="Loetelupunktidega"/>
        <w:rPr>
          <w:lang w:val="en-GB"/>
        </w:rPr>
      </w:pPr>
      <w:bookmarkStart w:id="78" w:name="_Hlk51923689"/>
      <w:r>
        <w:rPr>
          <w:lang w:val="en-GB"/>
        </w:rPr>
        <w:t>The establishment of</w:t>
      </w:r>
      <w:r w:rsidR="00453EEF" w:rsidRPr="004C38FD">
        <w:rPr>
          <w:lang w:val="en-GB"/>
        </w:rPr>
        <w:t xml:space="preserve"> multifun</w:t>
      </w:r>
      <w:r w:rsidR="00D13DA6" w:rsidRPr="004C38FD">
        <w:rPr>
          <w:lang w:val="en-GB"/>
        </w:rPr>
        <w:t>c</w:t>
      </w:r>
      <w:r w:rsidR="00453EEF" w:rsidRPr="004C38FD">
        <w:rPr>
          <w:lang w:val="en-GB"/>
        </w:rPr>
        <w:t xml:space="preserve">tional, </w:t>
      </w:r>
      <w:r>
        <w:rPr>
          <w:lang w:val="en-GB"/>
        </w:rPr>
        <w:t>all-year-round indoor football fields will be continued.</w:t>
      </w:r>
      <w:r w:rsidR="00453EEF" w:rsidRPr="004C38FD">
        <w:rPr>
          <w:lang w:val="en-GB"/>
        </w:rPr>
        <w:t xml:space="preserve"> </w:t>
      </w:r>
      <w:r w:rsidR="00D13DA6" w:rsidRPr="004C38FD">
        <w:rPr>
          <w:lang w:val="en-GB"/>
        </w:rPr>
        <w:t xml:space="preserve">In </w:t>
      </w:r>
      <w:r w:rsidR="00453EEF" w:rsidRPr="004C38FD">
        <w:rPr>
          <w:lang w:val="en-GB"/>
        </w:rPr>
        <w:t>2021</w:t>
      </w:r>
      <w:r w:rsidR="00D13DA6" w:rsidRPr="004C38FD">
        <w:rPr>
          <w:lang w:val="en-GB"/>
        </w:rPr>
        <w:t>,</w:t>
      </w:r>
      <w:r w:rsidR="00453EEF" w:rsidRPr="004C38FD">
        <w:rPr>
          <w:lang w:val="en-GB"/>
        </w:rPr>
        <w:t xml:space="preserve"> </w:t>
      </w:r>
      <w:r>
        <w:rPr>
          <w:lang w:val="en-GB"/>
        </w:rPr>
        <w:t>construction of such fields will be started in</w:t>
      </w:r>
      <w:r w:rsidR="00D13DA6" w:rsidRPr="004C38FD">
        <w:rPr>
          <w:lang w:val="en-GB"/>
        </w:rPr>
        <w:t xml:space="preserve"> </w:t>
      </w:r>
      <w:r w:rsidR="00453EEF" w:rsidRPr="004C38FD">
        <w:rPr>
          <w:lang w:val="en-GB"/>
        </w:rPr>
        <w:t>Pärnu, Rakvere, Kuressaare</w:t>
      </w:r>
      <w:r w:rsidR="00E56100" w:rsidRPr="004C38FD">
        <w:rPr>
          <w:lang w:val="en-GB"/>
        </w:rPr>
        <w:t xml:space="preserve"> and </w:t>
      </w:r>
      <w:r w:rsidR="00453EEF" w:rsidRPr="004C38FD">
        <w:rPr>
          <w:lang w:val="en-GB"/>
        </w:rPr>
        <w:t>Jõhvi.</w:t>
      </w:r>
    </w:p>
    <w:bookmarkEnd w:id="78"/>
    <w:p w14:paraId="4DCCCE11" w14:textId="1F1D8376" w:rsidR="00453EEF" w:rsidRPr="004C38FD" w:rsidRDefault="00F8603D" w:rsidP="00453EEF">
      <w:pPr>
        <w:pStyle w:val="Loetelupunktidega"/>
        <w:rPr>
          <w:lang w:val="en-GB"/>
        </w:rPr>
      </w:pPr>
      <w:r>
        <w:rPr>
          <w:lang w:val="en-GB"/>
        </w:rPr>
        <w:t xml:space="preserve">Supporting of regionally important sports objects </w:t>
      </w:r>
      <w:r w:rsidR="00453EEF" w:rsidRPr="004C38FD">
        <w:rPr>
          <w:lang w:val="en-GB"/>
        </w:rPr>
        <w:t xml:space="preserve">Kohtla-Järve </w:t>
      </w:r>
      <w:r>
        <w:rPr>
          <w:lang w:val="en-GB"/>
        </w:rPr>
        <w:t>Sports Centre</w:t>
      </w:r>
      <w:r w:rsidR="00B66B7F" w:rsidRPr="004C38FD">
        <w:rPr>
          <w:lang w:val="en-GB"/>
        </w:rPr>
        <w:t xml:space="preserve">, </w:t>
      </w:r>
      <w:r>
        <w:rPr>
          <w:lang w:val="en-GB"/>
        </w:rPr>
        <w:t xml:space="preserve">stadium of </w:t>
      </w:r>
      <w:r w:rsidR="00B66B7F" w:rsidRPr="004C38FD">
        <w:rPr>
          <w:lang w:val="en-GB"/>
        </w:rPr>
        <w:t xml:space="preserve">Loksa </w:t>
      </w:r>
      <w:r>
        <w:rPr>
          <w:lang w:val="en-GB"/>
        </w:rPr>
        <w:t xml:space="preserve">Sports Centre, and Kalev stadium of </w:t>
      </w:r>
      <w:r w:rsidR="00453EEF" w:rsidRPr="004C38FD">
        <w:rPr>
          <w:lang w:val="en-GB"/>
        </w:rPr>
        <w:t xml:space="preserve">Sillamäe </w:t>
      </w:r>
      <w:r>
        <w:rPr>
          <w:lang w:val="en-GB"/>
        </w:rPr>
        <w:t>Sports Complex</w:t>
      </w:r>
      <w:r w:rsidR="00453EEF" w:rsidRPr="004C38FD">
        <w:rPr>
          <w:lang w:val="en-GB"/>
        </w:rPr>
        <w:t>.</w:t>
      </w:r>
    </w:p>
    <w:p w14:paraId="450A38F1" w14:textId="787C155D" w:rsidR="00453EEF" w:rsidRPr="004C38FD" w:rsidRDefault="000D63B2" w:rsidP="00453EEF">
      <w:pPr>
        <w:pStyle w:val="Loetelupunktidega"/>
        <w:rPr>
          <w:lang w:val="en-GB"/>
        </w:rPr>
      </w:pPr>
      <w:r>
        <w:rPr>
          <w:lang w:val="en-GB"/>
        </w:rPr>
        <w:t xml:space="preserve">Development of infrastructure necessary for operation of </w:t>
      </w:r>
      <w:r w:rsidR="00453EEF" w:rsidRPr="004C38FD">
        <w:rPr>
          <w:lang w:val="en-GB"/>
        </w:rPr>
        <w:t xml:space="preserve">Tartumaa </w:t>
      </w:r>
      <w:r>
        <w:rPr>
          <w:lang w:val="en-GB"/>
        </w:rPr>
        <w:t>Health Sports Centre</w:t>
      </w:r>
      <w:r w:rsidR="00453EEF" w:rsidRPr="004C38FD">
        <w:rPr>
          <w:lang w:val="en-GB"/>
        </w:rPr>
        <w:t xml:space="preserve">. </w:t>
      </w:r>
      <w:r>
        <w:rPr>
          <w:lang w:val="en-GB"/>
        </w:rPr>
        <w:t>Design work for building the centre will be completed in</w:t>
      </w:r>
      <w:r w:rsidR="00D13DA6" w:rsidRPr="004C38FD">
        <w:rPr>
          <w:lang w:val="en-GB"/>
        </w:rPr>
        <w:t xml:space="preserve"> </w:t>
      </w:r>
      <w:r w:rsidR="00453EEF" w:rsidRPr="004C38FD">
        <w:rPr>
          <w:lang w:val="en-GB"/>
        </w:rPr>
        <w:t>2021.</w:t>
      </w:r>
    </w:p>
    <w:p w14:paraId="34375C6E" w14:textId="546A126F" w:rsidR="00453EEF" w:rsidRPr="004C38FD" w:rsidRDefault="000D63B2" w:rsidP="00453EEF">
      <w:pPr>
        <w:pStyle w:val="Loetelupunktidega"/>
        <w:rPr>
          <w:lang w:val="en-GB"/>
        </w:rPr>
      </w:pPr>
      <w:r>
        <w:rPr>
          <w:lang w:val="en-GB"/>
        </w:rPr>
        <w:t>Supporting of organisation of international sports competitions in Estonia will be continued</w:t>
      </w:r>
      <w:r w:rsidR="00453EEF" w:rsidRPr="004C38FD">
        <w:rPr>
          <w:lang w:val="en-GB"/>
        </w:rPr>
        <w:t xml:space="preserve">. </w:t>
      </w:r>
    </w:p>
    <w:p w14:paraId="4AE1AA7F" w14:textId="0BE64C14" w:rsidR="00453EEF" w:rsidRPr="004C38FD" w:rsidRDefault="00453EEF" w:rsidP="00453EEF">
      <w:pPr>
        <w:pStyle w:val="Loetelupunktidega"/>
        <w:rPr>
          <w:lang w:val="en-GB"/>
        </w:rPr>
      </w:pPr>
      <w:r w:rsidRPr="004C38FD">
        <w:rPr>
          <w:lang w:val="en-GB"/>
        </w:rPr>
        <w:t>E</w:t>
      </w:r>
      <w:r w:rsidR="00AE7AFC" w:rsidRPr="004C38FD">
        <w:rPr>
          <w:lang w:val="en-GB"/>
        </w:rPr>
        <w:t>stonian Anti-Doping and Sports Ethics Foundation will develop research capability, including</w:t>
      </w:r>
      <w:r w:rsidRPr="004C38FD">
        <w:rPr>
          <w:lang w:val="en-GB"/>
        </w:rPr>
        <w:t xml:space="preserve"> </w:t>
      </w:r>
      <w:r w:rsidR="00AE7AFC" w:rsidRPr="004C38FD">
        <w:rPr>
          <w:lang w:val="en-GB"/>
        </w:rPr>
        <w:t>“smart testing”</w:t>
      </w:r>
      <w:r w:rsidRPr="004C38FD">
        <w:rPr>
          <w:lang w:val="en-GB"/>
        </w:rPr>
        <w:t>,</w:t>
      </w:r>
      <w:r w:rsidR="00E56100" w:rsidRPr="004C38FD">
        <w:rPr>
          <w:lang w:val="en-GB"/>
        </w:rPr>
        <w:t xml:space="preserve"> and</w:t>
      </w:r>
      <w:r w:rsidR="00AE7AFC" w:rsidRPr="004C38FD">
        <w:rPr>
          <w:lang w:val="en-GB"/>
        </w:rPr>
        <w:t xml:space="preserve"> extend preventive activities in areas under its management</w:t>
      </w:r>
      <w:r w:rsidRPr="004C38FD">
        <w:rPr>
          <w:lang w:val="en-GB"/>
        </w:rPr>
        <w:t xml:space="preserve">. </w:t>
      </w:r>
    </w:p>
    <w:p w14:paraId="4E56AF5D" w14:textId="2119BD3C" w:rsidR="00453EEF" w:rsidRPr="004C38FD" w:rsidRDefault="00BF2A1F" w:rsidP="00453EEF">
      <w:pPr>
        <w:pStyle w:val="Loetelupunktidega"/>
        <w:rPr>
          <w:lang w:val="en-GB"/>
        </w:rPr>
      </w:pPr>
      <w:r>
        <w:rPr>
          <w:lang w:val="en-GB"/>
        </w:rPr>
        <w:t>Continued ratification process of the Convention of the Council of Europe against the manipulation of sports competitions</w:t>
      </w:r>
      <w:r w:rsidR="00453EEF" w:rsidRPr="004C38FD">
        <w:rPr>
          <w:lang w:val="en-GB"/>
        </w:rPr>
        <w:t xml:space="preserve">. </w:t>
      </w:r>
    </w:p>
    <w:p w14:paraId="6E926BD5" w14:textId="3243BD75" w:rsidR="00453EEF" w:rsidRPr="004C38FD" w:rsidRDefault="00C76CF9" w:rsidP="00453EEF">
      <w:pPr>
        <w:pStyle w:val="Loetelupunktidega"/>
        <w:rPr>
          <w:lang w:val="en-GB"/>
        </w:rPr>
      </w:pPr>
      <w:r>
        <w:rPr>
          <w:lang w:val="en-GB"/>
        </w:rPr>
        <w:t>Contributions will be made to implement the measures described in the Green Paper on Nutrition and Movement</w:t>
      </w:r>
      <w:r w:rsidR="00453EEF" w:rsidRPr="004C38FD">
        <w:rPr>
          <w:lang w:val="en-GB"/>
        </w:rPr>
        <w:t xml:space="preserve">. </w:t>
      </w:r>
    </w:p>
    <w:p w14:paraId="023FBD8C" w14:textId="29D7A842" w:rsidR="00453EEF" w:rsidRPr="004C38FD" w:rsidRDefault="00C76CF9" w:rsidP="00453EEF">
      <w:pPr>
        <w:pStyle w:val="Loetelupunktidega"/>
        <w:rPr>
          <w:lang w:val="en-GB"/>
        </w:rPr>
      </w:pPr>
      <w:r>
        <w:rPr>
          <w:lang w:val="en-GB"/>
        </w:rPr>
        <w:t>Improvement of opportunities available for overarching sports organisations of people with disabilities will be continued to</w:t>
      </w:r>
      <w:r w:rsidR="00453EEF" w:rsidRPr="004C38FD">
        <w:rPr>
          <w:lang w:val="en-GB"/>
        </w:rPr>
        <w:t xml:space="preserve"> </w:t>
      </w:r>
      <w:r>
        <w:rPr>
          <w:lang w:val="en-GB"/>
        </w:rPr>
        <w:t>involve more people with disabilities in sports and allow the best athletes to engage in professional sports</w:t>
      </w:r>
      <w:r w:rsidR="00453EEF" w:rsidRPr="004C38FD">
        <w:rPr>
          <w:lang w:val="en-GB"/>
        </w:rPr>
        <w:t xml:space="preserve">.  </w:t>
      </w:r>
    </w:p>
    <w:p w14:paraId="62575E60" w14:textId="4225093B" w:rsidR="00453EEF" w:rsidRPr="004C38FD" w:rsidRDefault="00C65D65" w:rsidP="00453EEF">
      <w:pPr>
        <w:pStyle w:val="Loetelupunktidega"/>
        <w:rPr>
          <w:lang w:val="en-GB"/>
        </w:rPr>
      </w:pPr>
      <w:r w:rsidRPr="004C38FD">
        <w:rPr>
          <w:lang w:val="en-GB"/>
        </w:rPr>
        <w:t>Development and empowerment of county-level sports associations as organisations locally responsible for exercise will continue in cooperation with local governments</w:t>
      </w:r>
      <w:r w:rsidR="00453EEF" w:rsidRPr="004C38FD">
        <w:rPr>
          <w:lang w:val="en-GB"/>
        </w:rPr>
        <w:t xml:space="preserve">. </w:t>
      </w:r>
    </w:p>
    <w:p w14:paraId="4CCC83C2" w14:textId="5B5E79B0" w:rsidR="00453EEF" w:rsidRPr="004C38FD" w:rsidRDefault="00D13DA6" w:rsidP="00453EEF">
      <w:pPr>
        <w:pStyle w:val="Loetelupunktidega"/>
        <w:rPr>
          <w:lang w:val="en-GB"/>
        </w:rPr>
      </w:pPr>
      <w:r w:rsidRPr="004C38FD">
        <w:rPr>
          <w:lang w:val="en-GB"/>
        </w:rPr>
        <w:t>The d</w:t>
      </w:r>
      <w:r w:rsidR="00C65D65" w:rsidRPr="004C38FD">
        <w:rPr>
          <w:lang w:val="en-GB"/>
        </w:rPr>
        <w:t xml:space="preserve">evelopment of </w:t>
      </w:r>
      <w:r w:rsidRPr="004C38FD">
        <w:rPr>
          <w:lang w:val="en-GB"/>
        </w:rPr>
        <w:t xml:space="preserve">regional health sports centres will continue </w:t>
      </w:r>
      <w:r w:rsidR="003D17AA" w:rsidRPr="004C38FD">
        <w:rPr>
          <w:lang w:val="en-GB"/>
        </w:rPr>
        <w:t xml:space="preserve">under current support measure </w:t>
      </w:r>
      <w:r w:rsidRPr="004C38FD">
        <w:rPr>
          <w:lang w:val="en-GB"/>
        </w:rPr>
        <w:t xml:space="preserve">until </w:t>
      </w:r>
      <w:r w:rsidR="00453EEF" w:rsidRPr="004C38FD">
        <w:rPr>
          <w:lang w:val="en-GB"/>
        </w:rPr>
        <w:t>2022.</w:t>
      </w:r>
    </w:p>
    <w:p w14:paraId="1DE0AD0C" w14:textId="2AF788ED" w:rsidR="0048595B" w:rsidRPr="004C38FD" w:rsidRDefault="003D17AA" w:rsidP="00453EEF">
      <w:pPr>
        <w:pStyle w:val="Loetelupunktidega"/>
        <w:rPr>
          <w:lang w:val="en-GB"/>
        </w:rPr>
      </w:pPr>
      <w:r w:rsidRPr="004C38FD">
        <w:rPr>
          <w:lang w:val="en-GB"/>
        </w:rPr>
        <w:lastRenderedPageBreak/>
        <w:t xml:space="preserve">The </w:t>
      </w:r>
      <w:r w:rsidR="005023FC" w:rsidRPr="004C38FD">
        <w:rPr>
          <w:lang w:val="en-GB"/>
        </w:rPr>
        <w:t>Ministry of Culture</w:t>
      </w:r>
      <w:r w:rsidR="00453EEF" w:rsidRPr="004C38FD">
        <w:rPr>
          <w:lang w:val="en-GB"/>
        </w:rPr>
        <w:t xml:space="preserve"> </w:t>
      </w:r>
      <w:r w:rsidRPr="004C38FD">
        <w:rPr>
          <w:lang w:val="en-GB"/>
        </w:rPr>
        <w:t>continues organisation and development of financing system</w:t>
      </w:r>
      <w:r w:rsidR="00453EEF" w:rsidRPr="004C38FD">
        <w:rPr>
          <w:lang w:val="en-GB"/>
        </w:rPr>
        <w:t xml:space="preserve">, </w:t>
      </w:r>
      <w:r w:rsidR="00AE7AFC" w:rsidRPr="004C38FD">
        <w:rPr>
          <w:lang w:val="en-GB"/>
        </w:rPr>
        <w:t xml:space="preserve">including in cooperation with Cultural Endowment </w:t>
      </w:r>
      <w:r w:rsidRPr="004C38FD">
        <w:rPr>
          <w:lang w:val="en-GB"/>
        </w:rPr>
        <w:t xml:space="preserve">of </w:t>
      </w:r>
      <w:r w:rsidR="00AE7AFC" w:rsidRPr="004C38FD">
        <w:rPr>
          <w:lang w:val="en-GB"/>
        </w:rPr>
        <w:t>Estonia</w:t>
      </w:r>
      <w:r w:rsidR="00453EEF" w:rsidRPr="004C38FD">
        <w:rPr>
          <w:lang w:val="en-GB"/>
        </w:rPr>
        <w:t xml:space="preserve">. </w:t>
      </w:r>
      <w:r w:rsidR="00C65D65" w:rsidRPr="004C38FD">
        <w:rPr>
          <w:lang w:val="en-GB"/>
        </w:rPr>
        <w:t xml:space="preserve">The goal is to provide </w:t>
      </w:r>
      <w:r w:rsidR="00AE7AFC" w:rsidRPr="004C38FD">
        <w:rPr>
          <w:lang w:val="en-GB"/>
        </w:rPr>
        <w:t xml:space="preserve">systemic </w:t>
      </w:r>
      <w:r w:rsidR="00C65D65" w:rsidRPr="004C38FD">
        <w:rPr>
          <w:lang w:val="en-GB"/>
        </w:rPr>
        <w:t xml:space="preserve">and long-term </w:t>
      </w:r>
      <w:r w:rsidR="00AE7AFC" w:rsidRPr="004C38FD">
        <w:rPr>
          <w:lang w:val="en-GB"/>
        </w:rPr>
        <w:t xml:space="preserve">funding </w:t>
      </w:r>
      <w:r w:rsidR="00C65D65" w:rsidRPr="004C38FD">
        <w:rPr>
          <w:lang w:val="en-GB"/>
        </w:rPr>
        <w:t>for</w:t>
      </w:r>
      <w:r w:rsidR="00AE7AFC" w:rsidRPr="004C38FD">
        <w:rPr>
          <w:lang w:val="en-GB"/>
        </w:rPr>
        <w:t xml:space="preserve"> top-level sports </w:t>
      </w:r>
      <w:r w:rsidR="00E56100" w:rsidRPr="004C38FD">
        <w:rPr>
          <w:lang w:val="en-GB"/>
        </w:rPr>
        <w:t xml:space="preserve">and </w:t>
      </w:r>
      <w:r w:rsidR="00AE7AFC" w:rsidRPr="004C38FD">
        <w:rPr>
          <w:lang w:val="en-GB"/>
        </w:rPr>
        <w:t xml:space="preserve">to </w:t>
      </w:r>
      <w:r w:rsidR="00C65D65" w:rsidRPr="004C38FD">
        <w:rPr>
          <w:lang w:val="en-GB"/>
        </w:rPr>
        <w:t>create more opportunities for various projects promoting exercise</w:t>
      </w:r>
      <w:r w:rsidR="00453EEF" w:rsidRPr="004C38FD">
        <w:rPr>
          <w:lang w:val="en-GB"/>
        </w:rPr>
        <w:t>.</w:t>
      </w:r>
    </w:p>
    <w:p w14:paraId="4ADD937B" w14:textId="77777777" w:rsidR="00855FD2" w:rsidRPr="004C38FD" w:rsidRDefault="00855FD2" w:rsidP="00855FD2">
      <w:pPr>
        <w:pStyle w:val="Loetelupunktidega"/>
        <w:numPr>
          <w:ilvl w:val="0"/>
          <w:numId w:val="0"/>
        </w:numPr>
        <w:ind w:left="340" w:hanging="227"/>
        <w:rPr>
          <w:lang w:val="en-GB"/>
        </w:rPr>
      </w:pPr>
    </w:p>
    <w:p w14:paraId="02362702" w14:textId="1E704CF9" w:rsidR="007252F4" w:rsidRPr="004C38FD" w:rsidRDefault="0048595B" w:rsidP="007252F4">
      <w:pPr>
        <w:pStyle w:val="Pealkiri2tase"/>
        <w:rPr>
          <w:lang w:val="en-GB"/>
        </w:rPr>
      </w:pPr>
      <w:bookmarkStart w:id="79" w:name="_Toc56366816"/>
      <w:r w:rsidRPr="004C38FD">
        <w:rPr>
          <w:lang w:val="en-GB"/>
        </w:rPr>
        <w:t>2.1</w:t>
      </w:r>
      <w:r w:rsidR="00942F47" w:rsidRPr="004C38FD">
        <w:rPr>
          <w:lang w:val="en-GB"/>
        </w:rPr>
        <w:t>7</w:t>
      </w:r>
      <w:r w:rsidRPr="004C38FD">
        <w:rPr>
          <w:lang w:val="en-GB"/>
        </w:rPr>
        <w:t xml:space="preserve"> </w:t>
      </w:r>
      <w:r w:rsidR="00D13DA6" w:rsidRPr="004C38FD">
        <w:rPr>
          <w:lang w:val="en-GB"/>
        </w:rPr>
        <w:t>Population and coherent society</w:t>
      </w:r>
      <w:bookmarkEnd w:id="79"/>
      <w:r w:rsidR="007252F4" w:rsidRPr="004C38FD">
        <w:rPr>
          <w:lang w:val="en-GB"/>
        </w:rPr>
        <w:t xml:space="preserve"> </w:t>
      </w:r>
    </w:p>
    <w:p w14:paraId="78999FEC" w14:textId="42FFF46B" w:rsidR="007252F4" w:rsidRPr="004C38FD" w:rsidRDefault="00D13DA6" w:rsidP="007252F4">
      <w:pPr>
        <w:pStyle w:val="Phitekst"/>
        <w:rPr>
          <w:rStyle w:val="Tugev"/>
          <w:lang w:val="en-GB"/>
        </w:rPr>
      </w:pPr>
      <w:r w:rsidRPr="004C38FD">
        <w:rPr>
          <w:rStyle w:val="Tugev"/>
          <w:lang w:val="en-GB"/>
        </w:rPr>
        <w:t>Aim of the performance area</w:t>
      </w:r>
      <w:r w:rsidR="007252F4" w:rsidRPr="004C38FD">
        <w:rPr>
          <w:rStyle w:val="Tugev"/>
          <w:lang w:val="en-GB"/>
        </w:rPr>
        <w:t xml:space="preserve">: </w:t>
      </w:r>
    </w:p>
    <w:p w14:paraId="72831D90" w14:textId="6F58AD68" w:rsidR="007252F4" w:rsidRPr="004C38FD" w:rsidRDefault="00EF0A34" w:rsidP="007252F4">
      <w:pPr>
        <w:pStyle w:val="Phitekst"/>
        <w:rPr>
          <w:rStyle w:val="Tugev"/>
          <w:lang w:val="en-GB"/>
        </w:rPr>
      </w:pPr>
      <w:r w:rsidRPr="004C38FD">
        <w:rPr>
          <w:lang w:val="en-GB"/>
        </w:rPr>
        <w:t>The Estonian society is a coherent and inclusive society with sustainable population</w:t>
      </w:r>
      <w:r w:rsidR="007252F4" w:rsidRPr="004C38FD">
        <w:rPr>
          <w:lang w:val="en-GB"/>
        </w:rPr>
        <w:t>.</w:t>
      </w:r>
    </w:p>
    <w:p w14:paraId="680EDC10" w14:textId="36BA7282" w:rsidR="008D3758" w:rsidRPr="004C38FD" w:rsidRDefault="00E56100" w:rsidP="008D3758">
      <w:pPr>
        <w:pStyle w:val="Pealdis"/>
        <w:rPr>
          <w:lang w:val="en-GB"/>
        </w:rPr>
      </w:pPr>
      <w:r w:rsidRPr="004C38FD">
        <w:rPr>
          <w:lang w:val="en-GB"/>
        </w:rPr>
        <w:t>Table</w:t>
      </w:r>
      <w:r w:rsidR="008D3758"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51</w:t>
      </w:r>
      <w:r w:rsidR="00F344B4" w:rsidRPr="004C38FD">
        <w:rPr>
          <w:lang w:val="en-GB"/>
        </w:rPr>
        <w:fldChar w:fldCharType="end"/>
      </w:r>
      <w:r w:rsidR="008D3758" w:rsidRPr="004C38FD">
        <w:rPr>
          <w:lang w:val="en-GB"/>
        </w:rPr>
        <w:t xml:space="preserve">. </w:t>
      </w:r>
      <w:r w:rsidR="00C411D8" w:rsidRPr="004C38FD">
        <w:rPr>
          <w:lang w:val="en-GB"/>
        </w:rPr>
        <w:t xml:space="preserve">Indicators and target levels of </w:t>
      </w:r>
      <w:r w:rsidR="00D13DA6" w:rsidRPr="004C38FD">
        <w:rPr>
          <w:lang w:val="en-GB"/>
        </w:rPr>
        <w:t>the population and coherent society</w:t>
      </w:r>
      <w:r w:rsidR="008D3758" w:rsidRPr="004C38FD">
        <w:rPr>
          <w:lang w:val="en-GB"/>
        </w:rPr>
        <w:t xml:space="preserve"> </w:t>
      </w:r>
      <w:r w:rsidR="00D1605C" w:rsidRPr="004C38FD">
        <w:rPr>
          <w:lang w:val="en-GB"/>
        </w:rPr>
        <w:t>performance area</w:t>
      </w:r>
      <w:r w:rsidR="008D3758"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6"/>
        <w:gridCol w:w="1443"/>
        <w:gridCol w:w="1243"/>
        <w:gridCol w:w="1245"/>
        <w:gridCol w:w="1243"/>
        <w:gridCol w:w="1241"/>
      </w:tblGrid>
      <w:tr w:rsidR="007252F4" w:rsidRPr="004C38FD" w14:paraId="403E4F3C" w14:textId="77777777" w:rsidTr="00155B97">
        <w:trPr>
          <w:trHeight w:val="458"/>
          <w:tblHeader/>
        </w:trPr>
        <w:tc>
          <w:tcPr>
            <w:tcW w:w="1460" w:type="pct"/>
            <w:vMerge w:val="restart"/>
            <w:shd w:val="clear" w:color="auto" w:fill="2E74B5" w:themeFill="accent1" w:themeFillShade="BF"/>
            <w:vAlign w:val="center"/>
            <w:hideMark/>
          </w:tcPr>
          <w:p w14:paraId="6F73ABAD" w14:textId="1FDBFA09" w:rsidR="007252F4" w:rsidRPr="004C38FD" w:rsidRDefault="00D1605C" w:rsidP="00E307BB">
            <w:pPr>
              <w:pStyle w:val="Tabelid"/>
              <w:rPr>
                <w:lang w:val="en-GB"/>
              </w:rPr>
            </w:pPr>
            <w:r w:rsidRPr="004C38FD">
              <w:rPr>
                <w:lang w:val="en-GB"/>
              </w:rPr>
              <w:t>Indicator/Target level</w:t>
            </w:r>
          </w:p>
        </w:tc>
        <w:tc>
          <w:tcPr>
            <w:tcW w:w="796" w:type="pct"/>
            <w:vMerge w:val="restart"/>
            <w:shd w:val="clear" w:color="auto" w:fill="2E74B5" w:themeFill="accent1" w:themeFillShade="BF"/>
            <w:vAlign w:val="center"/>
            <w:hideMark/>
          </w:tcPr>
          <w:p w14:paraId="438E06E1" w14:textId="7B1FE2A1" w:rsidR="007252F4" w:rsidRPr="004C38FD" w:rsidRDefault="00EF0A34" w:rsidP="00E307BB">
            <w:pPr>
              <w:pStyle w:val="Tabelid"/>
              <w:rPr>
                <w:lang w:val="en-GB"/>
              </w:rPr>
            </w:pPr>
            <w:r w:rsidRPr="004C38FD">
              <w:rPr>
                <w:lang w:val="en-GB"/>
              </w:rPr>
              <w:t>Previous actual level</w:t>
            </w:r>
            <w:r w:rsidR="007252F4" w:rsidRPr="004C38FD">
              <w:rPr>
                <w:lang w:val="en-GB"/>
              </w:rPr>
              <w:t xml:space="preserve"> </w:t>
            </w:r>
          </w:p>
        </w:tc>
        <w:tc>
          <w:tcPr>
            <w:tcW w:w="686" w:type="pct"/>
            <w:vMerge w:val="restart"/>
            <w:shd w:val="clear" w:color="auto" w:fill="2E74B5" w:themeFill="accent1" w:themeFillShade="BF"/>
            <w:vAlign w:val="center"/>
            <w:hideMark/>
          </w:tcPr>
          <w:p w14:paraId="3AAAC978" w14:textId="77777777" w:rsidR="007252F4" w:rsidRPr="004C38FD" w:rsidRDefault="007252F4" w:rsidP="00E307BB">
            <w:pPr>
              <w:pStyle w:val="Tabelid"/>
              <w:rPr>
                <w:lang w:val="en-GB"/>
              </w:rPr>
            </w:pPr>
            <w:r w:rsidRPr="004C38FD">
              <w:rPr>
                <w:lang w:val="en-GB"/>
              </w:rPr>
              <w:t>2021</w:t>
            </w:r>
          </w:p>
        </w:tc>
        <w:tc>
          <w:tcPr>
            <w:tcW w:w="687" w:type="pct"/>
            <w:vMerge w:val="restart"/>
            <w:shd w:val="clear" w:color="auto" w:fill="2E74B5" w:themeFill="accent1" w:themeFillShade="BF"/>
            <w:vAlign w:val="center"/>
            <w:hideMark/>
          </w:tcPr>
          <w:p w14:paraId="44FFD15E" w14:textId="77777777" w:rsidR="007252F4" w:rsidRPr="004C38FD" w:rsidRDefault="007252F4" w:rsidP="00E307BB">
            <w:pPr>
              <w:pStyle w:val="Tabelid"/>
              <w:rPr>
                <w:lang w:val="en-GB"/>
              </w:rPr>
            </w:pPr>
            <w:r w:rsidRPr="004C38FD">
              <w:rPr>
                <w:lang w:val="en-GB"/>
              </w:rPr>
              <w:t>2022</w:t>
            </w:r>
          </w:p>
        </w:tc>
        <w:tc>
          <w:tcPr>
            <w:tcW w:w="686" w:type="pct"/>
            <w:vMerge w:val="restart"/>
            <w:shd w:val="clear" w:color="auto" w:fill="2E74B5" w:themeFill="accent1" w:themeFillShade="BF"/>
            <w:vAlign w:val="center"/>
            <w:hideMark/>
          </w:tcPr>
          <w:p w14:paraId="250FD5A5" w14:textId="77777777" w:rsidR="007252F4" w:rsidRPr="004C38FD" w:rsidRDefault="007252F4" w:rsidP="00E307BB">
            <w:pPr>
              <w:pStyle w:val="Tabelid"/>
              <w:rPr>
                <w:lang w:val="en-GB"/>
              </w:rPr>
            </w:pPr>
            <w:r w:rsidRPr="004C38FD">
              <w:rPr>
                <w:lang w:val="en-GB"/>
              </w:rPr>
              <w:t>2023</w:t>
            </w:r>
          </w:p>
        </w:tc>
        <w:tc>
          <w:tcPr>
            <w:tcW w:w="685" w:type="pct"/>
            <w:vMerge w:val="restart"/>
            <w:shd w:val="clear" w:color="auto" w:fill="2E74B5" w:themeFill="accent1" w:themeFillShade="BF"/>
            <w:vAlign w:val="center"/>
            <w:hideMark/>
          </w:tcPr>
          <w:p w14:paraId="6B83F441" w14:textId="77777777" w:rsidR="007252F4" w:rsidRPr="004C38FD" w:rsidRDefault="007252F4" w:rsidP="00E307BB">
            <w:pPr>
              <w:pStyle w:val="Tabelid"/>
              <w:rPr>
                <w:lang w:val="en-GB"/>
              </w:rPr>
            </w:pPr>
            <w:r w:rsidRPr="004C38FD">
              <w:rPr>
                <w:lang w:val="en-GB"/>
              </w:rPr>
              <w:t>2024</w:t>
            </w:r>
          </w:p>
        </w:tc>
      </w:tr>
      <w:tr w:rsidR="007252F4" w:rsidRPr="004C38FD" w14:paraId="04A5CDA6" w14:textId="77777777" w:rsidTr="00155B97">
        <w:trPr>
          <w:trHeight w:val="413"/>
          <w:tblHeader/>
        </w:trPr>
        <w:tc>
          <w:tcPr>
            <w:tcW w:w="1460" w:type="pct"/>
            <w:vMerge/>
            <w:shd w:val="clear" w:color="auto" w:fill="2E74B5" w:themeFill="accent1" w:themeFillShade="BF"/>
            <w:vAlign w:val="center"/>
          </w:tcPr>
          <w:p w14:paraId="317280BF" w14:textId="77777777" w:rsidR="007252F4" w:rsidRPr="004C38FD" w:rsidRDefault="007252F4" w:rsidP="00E307BB">
            <w:pPr>
              <w:pStyle w:val="Tabelid"/>
              <w:rPr>
                <w:lang w:val="en-GB"/>
              </w:rPr>
            </w:pPr>
          </w:p>
        </w:tc>
        <w:tc>
          <w:tcPr>
            <w:tcW w:w="796" w:type="pct"/>
            <w:vMerge/>
            <w:shd w:val="clear" w:color="auto" w:fill="2E74B5" w:themeFill="accent1" w:themeFillShade="BF"/>
            <w:vAlign w:val="center"/>
          </w:tcPr>
          <w:p w14:paraId="10C1F1F6" w14:textId="77777777" w:rsidR="007252F4" w:rsidRPr="004C38FD" w:rsidRDefault="007252F4" w:rsidP="00E307BB">
            <w:pPr>
              <w:pStyle w:val="Tabelid"/>
              <w:rPr>
                <w:lang w:val="en-GB"/>
              </w:rPr>
            </w:pPr>
          </w:p>
        </w:tc>
        <w:tc>
          <w:tcPr>
            <w:tcW w:w="686" w:type="pct"/>
            <w:vMerge/>
            <w:shd w:val="clear" w:color="auto" w:fill="2E74B5" w:themeFill="accent1" w:themeFillShade="BF"/>
            <w:vAlign w:val="center"/>
          </w:tcPr>
          <w:p w14:paraId="7B6C2449" w14:textId="77777777" w:rsidR="007252F4" w:rsidRPr="004C38FD" w:rsidRDefault="007252F4" w:rsidP="00E307BB">
            <w:pPr>
              <w:pStyle w:val="Tabelid"/>
              <w:rPr>
                <w:lang w:val="en-GB"/>
              </w:rPr>
            </w:pPr>
          </w:p>
        </w:tc>
        <w:tc>
          <w:tcPr>
            <w:tcW w:w="687" w:type="pct"/>
            <w:vMerge/>
            <w:shd w:val="clear" w:color="auto" w:fill="2E74B5" w:themeFill="accent1" w:themeFillShade="BF"/>
            <w:vAlign w:val="center"/>
          </w:tcPr>
          <w:p w14:paraId="7EB8EE04" w14:textId="77777777" w:rsidR="007252F4" w:rsidRPr="004C38FD" w:rsidRDefault="007252F4" w:rsidP="00E307BB">
            <w:pPr>
              <w:pStyle w:val="Tabelid"/>
              <w:rPr>
                <w:lang w:val="en-GB"/>
              </w:rPr>
            </w:pPr>
          </w:p>
        </w:tc>
        <w:tc>
          <w:tcPr>
            <w:tcW w:w="686" w:type="pct"/>
            <w:vMerge/>
            <w:shd w:val="clear" w:color="auto" w:fill="2E74B5" w:themeFill="accent1" w:themeFillShade="BF"/>
            <w:vAlign w:val="center"/>
          </w:tcPr>
          <w:p w14:paraId="17900611" w14:textId="77777777" w:rsidR="007252F4" w:rsidRPr="004C38FD" w:rsidRDefault="007252F4" w:rsidP="00E307BB">
            <w:pPr>
              <w:pStyle w:val="Tabelid"/>
              <w:rPr>
                <w:lang w:val="en-GB"/>
              </w:rPr>
            </w:pPr>
          </w:p>
        </w:tc>
        <w:tc>
          <w:tcPr>
            <w:tcW w:w="685" w:type="pct"/>
            <w:vMerge/>
            <w:shd w:val="clear" w:color="auto" w:fill="2E74B5" w:themeFill="accent1" w:themeFillShade="BF"/>
            <w:vAlign w:val="center"/>
          </w:tcPr>
          <w:p w14:paraId="0B458256" w14:textId="77777777" w:rsidR="007252F4" w:rsidRPr="004C38FD" w:rsidRDefault="007252F4" w:rsidP="00E307BB">
            <w:pPr>
              <w:pStyle w:val="Tabelid"/>
              <w:rPr>
                <w:lang w:val="en-GB"/>
              </w:rPr>
            </w:pPr>
          </w:p>
        </w:tc>
      </w:tr>
      <w:tr w:rsidR="007252F4" w:rsidRPr="004C38FD" w14:paraId="357062A7" w14:textId="77777777" w:rsidTr="00155B97">
        <w:trPr>
          <w:trHeight w:val="458"/>
          <w:tblHeader/>
        </w:trPr>
        <w:tc>
          <w:tcPr>
            <w:tcW w:w="1460" w:type="pct"/>
            <w:vMerge/>
            <w:tcBorders>
              <w:bottom w:val="single" w:sz="4" w:space="0" w:color="auto"/>
            </w:tcBorders>
            <w:shd w:val="clear" w:color="auto" w:fill="2E74B5" w:themeFill="accent1" w:themeFillShade="BF"/>
            <w:vAlign w:val="center"/>
            <w:hideMark/>
          </w:tcPr>
          <w:p w14:paraId="67CF19D1" w14:textId="77777777" w:rsidR="007252F4" w:rsidRPr="004C38FD" w:rsidRDefault="007252F4" w:rsidP="00E307BB">
            <w:pPr>
              <w:pStyle w:val="Tabelid"/>
              <w:rPr>
                <w:lang w:val="en-GB"/>
              </w:rPr>
            </w:pPr>
          </w:p>
        </w:tc>
        <w:tc>
          <w:tcPr>
            <w:tcW w:w="796" w:type="pct"/>
            <w:vMerge/>
            <w:tcBorders>
              <w:bottom w:val="single" w:sz="4" w:space="0" w:color="auto"/>
            </w:tcBorders>
            <w:shd w:val="clear" w:color="auto" w:fill="2E74B5" w:themeFill="accent1" w:themeFillShade="BF"/>
            <w:vAlign w:val="center"/>
            <w:hideMark/>
          </w:tcPr>
          <w:p w14:paraId="0F1E4FD4" w14:textId="77777777" w:rsidR="007252F4" w:rsidRPr="004C38FD" w:rsidRDefault="007252F4" w:rsidP="00E307BB">
            <w:pPr>
              <w:pStyle w:val="Tabelid"/>
              <w:rPr>
                <w:lang w:val="en-GB"/>
              </w:rPr>
            </w:pPr>
          </w:p>
        </w:tc>
        <w:tc>
          <w:tcPr>
            <w:tcW w:w="686" w:type="pct"/>
            <w:vMerge/>
            <w:tcBorders>
              <w:bottom w:val="single" w:sz="4" w:space="0" w:color="auto"/>
            </w:tcBorders>
            <w:shd w:val="clear" w:color="auto" w:fill="2E74B5" w:themeFill="accent1" w:themeFillShade="BF"/>
            <w:vAlign w:val="center"/>
            <w:hideMark/>
          </w:tcPr>
          <w:p w14:paraId="18E936E2" w14:textId="77777777" w:rsidR="007252F4" w:rsidRPr="004C38FD" w:rsidRDefault="007252F4" w:rsidP="00E307BB">
            <w:pPr>
              <w:pStyle w:val="Tabelid"/>
              <w:rPr>
                <w:lang w:val="en-GB"/>
              </w:rPr>
            </w:pPr>
          </w:p>
        </w:tc>
        <w:tc>
          <w:tcPr>
            <w:tcW w:w="687" w:type="pct"/>
            <w:vMerge/>
            <w:tcBorders>
              <w:bottom w:val="single" w:sz="4" w:space="0" w:color="auto"/>
            </w:tcBorders>
            <w:shd w:val="clear" w:color="auto" w:fill="2E74B5" w:themeFill="accent1" w:themeFillShade="BF"/>
            <w:vAlign w:val="center"/>
            <w:hideMark/>
          </w:tcPr>
          <w:p w14:paraId="45EB3ECA" w14:textId="77777777" w:rsidR="007252F4" w:rsidRPr="004C38FD" w:rsidRDefault="007252F4" w:rsidP="00E307BB">
            <w:pPr>
              <w:pStyle w:val="Tabelid"/>
              <w:rPr>
                <w:lang w:val="en-GB"/>
              </w:rPr>
            </w:pPr>
          </w:p>
        </w:tc>
        <w:tc>
          <w:tcPr>
            <w:tcW w:w="686" w:type="pct"/>
            <w:vMerge/>
            <w:tcBorders>
              <w:bottom w:val="single" w:sz="4" w:space="0" w:color="auto"/>
            </w:tcBorders>
            <w:shd w:val="clear" w:color="auto" w:fill="2E74B5" w:themeFill="accent1" w:themeFillShade="BF"/>
            <w:vAlign w:val="center"/>
            <w:hideMark/>
          </w:tcPr>
          <w:p w14:paraId="6CD4982F" w14:textId="77777777" w:rsidR="007252F4" w:rsidRPr="004C38FD" w:rsidRDefault="007252F4" w:rsidP="00E307BB">
            <w:pPr>
              <w:pStyle w:val="Tabelid"/>
              <w:rPr>
                <w:lang w:val="en-GB"/>
              </w:rPr>
            </w:pPr>
          </w:p>
        </w:tc>
        <w:tc>
          <w:tcPr>
            <w:tcW w:w="685" w:type="pct"/>
            <w:vMerge/>
            <w:tcBorders>
              <w:bottom w:val="single" w:sz="4" w:space="0" w:color="auto"/>
            </w:tcBorders>
            <w:shd w:val="clear" w:color="auto" w:fill="2E74B5" w:themeFill="accent1" w:themeFillShade="BF"/>
            <w:vAlign w:val="center"/>
            <w:hideMark/>
          </w:tcPr>
          <w:p w14:paraId="32DF23E2" w14:textId="77777777" w:rsidR="007252F4" w:rsidRPr="004C38FD" w:rsidRDefault="007252F4" w:rsidP="00E307BB">
            <w:pPr>
              <w:pStyle w:val="Tabelid"/>
              <w:rPr>
                <w:lang w:val="en-GB"/>
              </w:rPr>
            </w:pPr>
          </w:p>
        </w:tc>
      </w:tr>
      <w:tr w:rsidR="007252F4" w:rsidRPr="004C38FD" w14:paraId="22B6BF08" w14:textId="77777777" w:rsidTr="00155B97">
        <w:trPr>
          <w:trHeight w:val="408"/>
        </w:trPr>
        <w:tc>
          <w:tcPr>
            <w:tcW w:w="5000" w:type="pct"/>
            <w:gridSpan w:val="6"/>
            <w:tcBorders>
              <w:top w:val="single" w:sz="4" w:space="0" w:color="auto"/>
              <w:bottom w:val="single" w:sz="4" w:space="0" w:color="auto"/>
              <w:right w:val="single" w:sz="4" w:space="0" w:color="auto"/>
            </w:tcBorders>
            <w:shd w:val="clear" w:color="auto" w:fill="auto"/>
            <w:vAlign w:val="center"/>
          </w:tcPr>
          <w:p w14:paraId="33857A6F" w14:textId="51363866" w:rsidR="007252F4" w:rsidRPr="004C38FD" w:rsidRDefault="00EF0A34" w:rsidP="00E307BB">
            <w:pPr>
              <w:pStyle w:val="Tabelid"/>
              <w:rPr>
                <w:lang w:val="en-GB"/>
              </w:rPr>
            </w:pPr>
            <w:r w:rsidRPr="004C38FD">
              <w:rPr>
                <w:lang w:val="en-GB"/>
              </w:rPr>
              <w:t>Indicators are under development</w:t>
            </w:r>
          </w:p>
        </w:tc>
      </w:tr>
    </w:tbl>
    <w:p w14:paraId="4F96CDD3" w14:textId="77777777" w:rsidR="009055AC" w:rsidRPr="004C38FD" w:rsidRDefault="009055AC" w:rsidP="007252F4">
      <w:pPr>
        <w:pStyle w:val="Phitekst"/>
        <w:rPr>
          <w:rStyle w:val="Tugev"/>
          <w:b w:val="0"/>
          <w:lang w:val="en-GB"/>
        </w:rPr>
      </w:pPr>
    </w:p>
    <w:p w14:paraId="2D57DFF0" w14:textId="3021BC23" w:rsidR="007252F4" w:rsidRPr="004C38FD" w:rsidRDefault="00EF0A34" w:rsidP="007252F4">
      <w:pPr>
        <w:pStyle w:val="Phitekst"/>
        <w:rPr>
          <w:rStyle w:val="Tugev"/>
          <w:b w:val="0"/>
          <w:lang w:val="en-GB"/>
        </w:rPr>
      </w:pPr>
      <w:r w:rsidRPr="004C38FD">
        <w:rPr>
          <w:rStyle w:val="Tugev"/>
          <w:b w:val="0"/>
          <w:lang w:val="en-GB"/>
        </w:rPr>
        <w:t>The long-term development goals of the population and coherent society performance area have been agreed in the development plan “Population and Coherent Society</w:t>
      </w:r>
      <w:r w:rsidR="007252F4" w:rsidRPr="004C38FD">
        <w:rPr>
          <w:rStyle w:val="Tugev"/>
          <w:b w:val="0"/>
          <w:lang w:val="en-GB"/>
        </w:rPr>
        <w:t xml:space="preserve"> 2021-2030</w:t>
      </w:r>
      <w:r w:rsidRPr="004C38FD">
        <w:rPr>
          <w:rStyle w:val="Tugev"/>
          <w:b w:val="0"/>
          <w:lang w:val="en-GB"/>
        </w:rPr>
        <w:t>”</w:t>
      </w:r>
      <w:r w:rsidR="007252F4" w:rsidRPr="004C38FD">
        <w:rPr>
          <w:rStyle w:val="Tugev"/>
          <w:b w:val="0"/>
          <w:lang w:val="en-GB"/>
        </w:rPr>
        <w:t xml:space="preserve">, </w:t>
      </w:r>
      <w:r w:rsidRPr="004C38FD">
        <w:rPr>
          <w:rStyle w:val="Tugev"/>
          <w:b w:val="0"/>
          <w:lang w:val="en-GB"/>
        </w:rPr>
        <w:t>which represents a follow-up strategy of the following development plans</w:t>
      </w:r>
      <w:r w:rsidR="007252F4" w:rsidRPr="004C38FD">
        <w:rPr>
          <w:rStyle w:val="Tugev"/>
          <w:b w:val="0"/>
          <w:lang w:val="en-GB"/>
        </w:rPr>
        <w:t xml:space="preserve">: </w:t>
      </w:r>
      <w:r w:rsidRPr="004C38FD">
        <w:rPr>
          <w:rStyle w:val="Tugev"/>
          <w:b w:val="0"/>
          <w:lang w:val="en-GB"/>
        </w:rPr>
        <w:t>“Integrating Estonia</w:t>
      </w:r>
      <w:r w:rsidR="007252F4" w:rsidRPr="004C38FD">
        <w:rPr>
          <w:rStyle w:val="Tugev"/>
          <w:b w:val="0"/>
          <w:lang w:val="en-GB"/>
        </w:rPr>
        <w:t xml:space="preserve"> 2020</w:t>
      </w:r>
      <w:r w:rsidRPr="004C38FD">
        <w:rPr>
          <w:rStyle w:val="Tugev"/>
          <w:b w:val="0"/>
          <w:lang w:val="en-GB"/>
        </w:rPr>
        <w:t>” for integration</w:t>
      </w:r>
      <w:r w:rsidR="007252F4" w:rsidRPr="004C38FD">
        <w:rPr>
          <w:rStyle w:val="Tugev"/>
          <w:b w:val="0"/>
          <w:lang w:val="en-GB"/>
        </w:rPr>
        <w:t xml:space="preserve">, </w:t>
      </w:r>
      <w:r w:rsidRPr="004C38FD">
        <w:rPr>
          <w:rStyle w:val="Tugev"/>
          <w:b w:val="0"/>
          <w:lang w:val="en-GB"/>
        </w:rPr>
        <w:t xml:space="preserve">“Children and Families Development Plan </w:t>
      </w:r>
      <w:r w:rsidR="007252F4" w:rsidRPr="004C38FD">
        <w:rPr>
          <w:rStyle w:val="Tugev"/>
          <w:b w:val="0"/>
          <w:lang w:val="en-GB"/>
        </w:rPr>
        <w:t>2012–2020</w:t>
      </w:r>
      <w:r w:rsidRPr="004C38FD">
        <w:rPr>
          <w:rStyle w:val="Tugev"/>
          <w:b w:val="0"/>
          <w:lang w:val="en-GB"/>
        </w:rPr>
        <w:t>” for family policy,</w:t>
      </w:r>
      <w:r w:rsidR="007252F4" w:rsidRPr="004C38FD">
        <w:rPr>
          <w:rStyle w:val="Tugev"/>
          <w:b w:val="0"/>
          <w:lang w:val="en-GB"/>
        </w:rPr>
        <w:t xml:space="preserve"> </w:t>
      </w:r>
      <w:r w:rsidRPr="004C38FD">
        <w:rPr>
          <w:rStyle w:val="Tugev"/>
          <w:b w:val="0"/>
          <w:lang w:val="en-GB"/>
        </w:rPr>
        <w:t>“Internal Security Development Plan</w:t>
      </w:r>
      <w:r w:rsidR="007252F4" w:rsidRPr="004C38FD">
        <w:rPr>
          <w:rStyle w:val="Tugev"/>
          <w:b w:val="0"/>
          <w:lang w:val="en-GB"/>
        </w:rPr>
        <w:t xml:space="preserve"> 2015–2020</w:t>
      </w:r>
      <w:r w:rsidRPr="004C38FD">
        <w:rPr>
          <w:rStyle w:val="Tugev"/>
          <w:b w:val="0"/>
          <w:lang w:val="en-GB"/>
        </w:rPr>
        <w:t xml:space="preserve">” for </w:t>
      </w:r>
      <w:r w:rsidR="003D17AA" w:rsidRPr="004C38FD">
        <w:rPr>
          <w:rStyle w:val="Tugev"/>
          <w:b w:val="0"/>
          <w:lang w:val="en-GB"/>
        </w:rPr>
        <w:t>adaptation of new immigrants</w:t>
      </w:r>
      <w:r w:rsidR="007252F4" w:rsidRPr="004C38FD">
        <w:rPr>
          <w:rStyle w:val="Tugev"/>
          <w:b w:val="0"/>
          <w:lang w:val="en-GB"/>
        </w:rPr>
        <w:t xml:space="preserve">, </w:t>
      </w:r>
      <w:r w:rsidRPr="004C38FD">
        <w:rPr>
          <w:rStyle w:val="Tugev"/>
          <w:b w:val="0"/>
          <w:lang w:val="en-GB"/>
        </w:rPr>
        <w:t>“</w:t>
      </w:r>
      <w:r w:rsidR="003D17AA" w:rsidRPr="004C38FD">
        <w:rPr>
          <w:rStyle w:val="Tugev"/>
          <w:b w:val="0"/>
          <w:lang w:val="en-GB"/>
        </w:rPr>
        <w:t>Civil Society Development Plan</w:t>
      </w:r>
      <w:r w:rsidR="007252F4" w:rsidRPr="004C38FD">
        <w:rPr>
          <w:rStyle w:val="Tugev"/>
          <w:b w:val="0"/>
          <w:lang w:val="en-GB"/>
        </w:rPr>
        <w:t xml:space="preserve"> 2015–2020</w:t>
      </w:r>
      <w:r w:rsidRPr="004C38FD">
        <w:rPr>
          <w:rStyle w:val="Tugev"/>
          <w:b w:val="0"/>
          <w:lang w:val="en-GB"/>
        </w:rPr>
        <w:t>” for civil society sector</w:t>
      </w:r>
      <w:r w:rsidR="00E56100" w:rsidRPr="004C38FD">
        <w:rPr>
          <w:rStyle w:val="Tugev"/>
          <w:b w:val="0"/>
          <w:lang w:val="en-GB"/>
        </w:rPr>
        <w:t xml:space="preserve"> and </w:t>
      </w:r>
      <w:r w:rsidRPr="004C38FD">
        <w:rPr>
          <w:rStyle w:val="Tugev"/>
          <w:b w:val="0"/>
          <w:lang w:val="en-GB"/>
        </w:rPr>
        <w:t>“</w:t>
      </w:r>
      <w:r w:rsidR="003D17AA" w:rsidRPr="004C38FD">
        <w:rPr>
          <w:rStyle w:val="Tugev"/>
          <w:b w:val="0"/>
          <w:lang w:val="en-GB"/>
        </w:rPr>
        <w:t xml:space="preserve">Compatriots Programme </w:t>
      </w:r>
      <w:r w:rsidRPr="004C38FD">
        <w:rPr>
          <w:rStyle w:val="Tugev"/>
          <w:b w:val="0"/>
          <w:lang w:val="en-GB"/>
        </w:rPr>
        <w:t>for</w:t>
      </w:r>
      <w:r w:rsidR="007252F4" w:rsidRPr="004C38FD">
        <w:rPr>
          <w:rStyle w:val="Tugev"/>
          <w:b w:val="0"/>
          <w:lang w:val="en-GB"/>
        </w:rPr>
        <w:t xml:space="preserve"> 2014– 2020</w:t>
      </w:r>
      <w:r w:rsidRPr="004C38FD">
        <w:rPr>
          <w:rStyle w:val="Tugev"/>
          <w:b w:val="0"/>
          <w:lang w:val="en-GB"/>
        </w:rPr>
        <w:t>” for</w:t>
      </w:r>
      <w:r w:rsidR="003D17AA" w:rsidRPr="004C38FD">
        <w:rPr>
          <w:rStyle w:val="Tugev"/>
          <w:b w:val="0"/>
          <w:lang w:val="en-GB"/>
        </w:rPr>
        <w:t xml:space="preserve"> global Estonian identity</w:t>
      </w:r>
      <w:r w:rsidRPr="004C38FD">
        <w:rPr>
          <w:rStyle w:val="Tugev"/>
          <w:b w:val="0"/>
          <w:lang w:val="en-GB"/>
        </w:rPr>
        <w:t>.</w:t>
      </w:r>
    </w:p>
    <w:p w14:paraId="1F36C977" w14:textId="1E4FA1E1" w:rsidR="007252F4" w:rsidRPr="004C38FD" w:rsidRDefault="00EF0A34" w:rsidP="007252F4">
      <w:pPr>
        <w:pStyle w:val="Phitekst"/>
        <w:rPr>
          <w:rStyle w:val="Tugev"/>
          <w:b w:val="0"/>
          <w:lang w:val="en-GB"/>
        </w:rPr>
      </w:pPr>
      <w:r w:rsidRPr="004C38FD">
        <w:rPr>
          <w:lang w:val="en-GB"/>
        </w:rPr>
        <w:t>Five programmes contribute to the objective of population and coherent society performance area</w:t>
      </w:r>
      <w:r w:rsidR="007252F4" w:rsidRPr="004C38FD">
        <w:rPr>
          <w:lang w:val="en-GB"/>
        </w:rPr>
        <w:t xml:space="preserve">. </w:t>
      </w:r>
      <w:r w:rsidRPr="004C38FD">
        <w:rPr>
          <w:lang w:val="en-GB"/>
        </w:rPr>
        <w:t>The Ministry of the Interior and the Ministry of Culture are responsible for the implementation of national activities and planning of funds</w:t>
      </w:r>
      <w:r w:rsidR="007252F4" w:rsidRPr="004C38FD">
        <w:rPr>
          <w:lang w:val="en-GB"/>
        </w:rPr>
        <w:t>.</w:t>
      </w:r>
    </w:p>
    <w:p w14:paraId="13DB9474" w14:textId="56799B1C" w:rsidR="007252F4" w:rsidRPr="004C38FD" w:rsidRDefault="00EF0A34" w:rsidP="007252F4">
      <w:pPr>
        <w:pStyle w:val="Pealkiri4tase"/>
        <w:rPr>
          <w:rStyle w:val="Tugev"/>
          <w:b/>
          <w:lang w:val="en-GB"/>
        </w:rPr>
      </w:pPr>
      <w:r w:rsidRPr="004C38FD">
        <w:rPr>
          <w:rStyle w:val="Tugev"/>
          <w:b/>
          <w:lang w:val="en-GB"/>
        </w:rPr>
        <w:t>Short analysis of the situation of the performance area</w:t>
      </w:r>
    </w:p>
    <w:p w14:paraId="69DADEC9" w14:textId="68129895" w:rsidR="007252F4" w:rsidRPr="004C38FD" w:rsidRDefault="003D17AA" w:rsidP="007252F4">
      <w:pPr>
        <w:pStyle w:val="Phitekst"/>
        <w:rPr>
          <w:lang w:val="en-GB" w:eastAsia="et-EE"/>
        </w:rPr>
      </w:pPr>
      <w:r w:rsidRPr="004C38FD">
        <w:rPr>
          <w:lang w:val="en-GB" w:eastAsia="et-EE"/>
        </w:rPr>
        <w:t xml:space="preserve">Continuity and development of Estonian nation depends on basic </w:t>
      </w:r>
      <w:r w:rsidR="007252F4" w:rsidRPr="004C38FD">
        <w:rPr>
          <w:lang w:val="en-GB" w:eastAsia="et-EE"/>
        </w:rPr>
        <w:t>demogr</w:t>
      </w:r>
      <w:r w:rsidR="00EF0A34" w:rsidRPr="004C38FD">
        <w:rPr>
          <w:lang w:val="en-GB" w:eastAsia="et-EE"/>
        </w:rPr>
        <w:t>aphic</w:t>
      </w:r>
      <w:r w:rsidR="007252F4" w:rsidRPr="004C38FD">
        <w:rPr>
          <w:lang w:val="en-GB" w:eastAsia="et-EE"/>
        </w:rPr>
        <w:t xml:space="preserve"> </w:t>
      </w:r>
      <w:r w:rsidRPr="004C38FD">
        <w:rPr>
          <w:lang w:val="en-GB" w:eastAsia="et-EE"/>
        </w:rPr>
        <w:t>processes</w:t>
      </w:r>
      <w:r w:rsidR="007252F4" w:rsidRPr="004C38FD">
        <w:rPr>
          <w:lang w:val="en-GB" w:eastAsia="et-EE"/>
        </w:rPr>
        <w:t xml:space="preserve"> (</w:t>
      </w:r>
      <w:r w:rsidRPr="004C38FD">
        <w:rPr>
          <w:lang w:val="en-GB" w:eastAsia="et-EE"/>
        </w:rPr>
        <w:t>fertility</w:t>
      </w:r>
      <w:r w:rsidR="007252F4" w:rsidRPr="004C38FD">
        <w:rPr>
          <w:lang w:val="en-GB" w:eastAsia="et-EE"/>
        </w:rPr>
        <w:t>,</w:t>
      </w:r>
      <w:r w:rsidRPr="004C38FD">
        <w:rPr>
          <w:lang w:val="en-GB" w:eastAsia="et-EE"/>
        </w:rPr>
        <w:t xml:space="preserve"> mortality</w:t>
      </w:r>
      <w:r w:rsidR="00E56100" w:rsidRPr="004C38FD">
        <w:rPr>
          <w:lang w:val="en-GB" w:eastAsia="et-EE"/>
        </w:rPr>
        <w:t xml:space="preserve"> and </w:t>
      </w:r>
      <w:r w:rsidRPr="004C38FD">
        <w:rPr>
          <w:lang w:val="en-GB" w:eastAsia="et-EE"/>
        </w:rPr>
        <w:t>migration</w:t>
      </w:r>
      <w:r w:rsidR="007252F4" w:rsidRPr="004C38FD">
        <w:rPr>
          <w:lang w:val="en-GB" w:eastAsia="et-EE"/>
        </w:rPr>
        <w:t xml:space="preserve">), </w:t>
      </w:r>
      <w:r w:rsidRPr="004C38FD">
        <w:rPr>
          <w:lang w:val="en-GB" w:eastAsia="et-EE"/>
        </w:rPr>
        <w:t>sense of belonging and social cohesion</w:t>
      </w:r>
      <w:r w:rsidR="007252F4" w:rsidRPr="004C38FD">
        <w:rPr>
          <w:vertAlign w:val="superscript"/>
          <w:lang w:val="en-GB"/>
        </w:rPr>
        <w:footnoteReference w:id="65"/>
      </w:r>
      <w:r w:rsidR="007252F4" w:rsidRPr="004C38FD">
        <w:rPr>
          <w:lang w:val="en-GB" w:eastAsia="et-EE"/>
        </w:rPr>
        <w:t xml:space="preserve">, </w:t>
      </w:r>
      <w:r w:rsidRPr="004C38FD">
        <w:rPr>
          <w:lang w:val="en-GB" w:eastAsia="et-EE"/>
        </w:rPr>
        <w:t xml:space="preserve">as well as society’s capacity to provide all people, regardless of their socio-economic background  </w:t>
      </w:r>
      <w:r w:rsidR="007252F4" w:rsidRPr="004C38FD">
        <w:rPr>
          <w:lang w:val="en-GB" w:eastAsia="et-EE"/>
        </w:rPr>
        <w:t>(</w:t>
      </w:r>
      <w:r w:rsidRPr="004C38FD">
        <w:rPr>
          <w:lang w:val="en-GB" w:eastAsia="et-EE"/>
        </w:rPr>
        <w:t>including place of residence, gender, age, ethnic nationality</w:t>
      </w:r>
      <w:r w:rsidR="007252F4" w:rsidRPr="004C38FD">
        <w:rPr>
          <w:lang w:val="en-GB" w:eastAsia="et-EE"/>
        </w:rPr>
        <w:t xml:space="preserve">, </w:t>
      </w:r>
      <w:r w:rsidRPr="004C38FD">
        <w:rPr>
          <w:lang w:val="en-GB" w:eastAsia="et-EE"/>
        </w:rPr>
        <w:t>special need, etc.</w:t>
      </w:r>
      <w:r w:rsidR="007252F4" w:rsidRPr="004C38FD">
        <w:rPr>
          <w:lang w:val="en-GB" w:eastAsia="et-EE"/>
        </w:rPr>
        <w:t>)</w:t>
      </w:r>
      <w:r w:rsidRPr="004C38FD">
        <w:rPr>
          <w:lang w:val="en-GB" w:eastAsia="et-EE"/>
        </w:rPr>
        <w:t>, opportunities for self-actualisation in the society, economic, family, community and cultural life</w:t>
      </w:r>
      <w:r w:rsidR="007252F4" w:rsidRPr="004C38FD">
        <w:rPr>
          <w:lang w:val="en-GB" w:eastAsia="et-EE"/>
        </w:rPr>
        <w:t xml:space="preserve">. </w:t>
      </w:r>
    </w:p>
    <w:p w14:paraId="0CA1AB26" w14:textId="71AC68DA" w:rsidR="007252F4" w:rsidRPr="004C38FD" w:rsidRDefault="003D17AA" w:rsidP="007252F4">
      <w:pPr>
        <w:pStyle w:val="Phitekst"/>
        <w:rPr>
          <w:lang w:val="en-GB" w:eastAsia="et-EE"/>
        </w:rPr>
      </w:pPr>
      <w:r w:rsidRPr="004C38FD">
        <w:rPr>
          <w:lang w:val="en-GB" w:eastAsia="et-EE"/>
        </w:rPr>
        <w:t xml:space="preserve">According to the basic scenario of </w:t>
      </w:r>
      <w:r w:rsidR="009A4356" w:rsidRPr="004C38FD">
        <w:rPr>
          <w:lang w:val="en-GB" w:eastAsia="et-EE"/>
        </w:rPr>
        <w:t xml:space="preserve">population forecast prepared by </w:t>
      </w:r>
      <w:r w:rsidR="009C0513" w:rsidRPr="004C38FD">
        <w:rPr>
          <w:lang w:val="en-GB" w:eastAsia="et-EE"/>
        </w:rPr>
        <w:t>Statistics Estonia</w:t>
      </w:r>
      <w:r w:rsidR="009A4356" w:rsidRPr="004C38FD">
        <w:rPr>
          <w:lang w:val="en-GB" w:eastAsia="et-EE"/>
        </w:rPr>
        <w:t xml:space="preserve"> in</w:t>
      </w:r>
      <w:r w:rsidR="007252F4" w:rsidRPr="004C38FD">
        <w:rPr>
          <w:lang w:val="en-GB" w:eastAsia="et-EE"/>
        </w:rPr>
        <w:t xml:space="preserve"> 2019</w:t>
      </w:r>
      <w:r w:rsidR="009A4356" w:rsidRPr="004C38FD">
        <w:rPr>
          <w:lang w:val="en-GB" w:eastAsia="et-EE"/>
        </w:rPr>
        <w:t>,</w:t>
      </w:r>
      <w:r w:rsidR="007252F4" w:rsidRPr="004C38FD">
        <w:rPr>
          <w:lang w:val="en-GB" w:eastAsia="et-EE"/>
        </w:rPr>
        <w:t xml:space="preserve"> </w:t>
      </w:r>
      <w:r w:rsidR="009A4356" w:rsidRPr="004C38FD">
        <w:rPr>
          <w:lang w:val="en-GB" w:eastAsia="et-EE"/>
        </w:rPr>
        <w:t xml:space="preserve">the population of Estonia will be 1.18 million people in </w:t>
      </w:r>
      <w:r w:rsidR="007252F4" w:rsidRPr="004C38FD">
        <w:rPr>
          <w:lang w:val="en-GB" w:eastAsia="et-EE"/>
        </w:rPr>
        <w:t xml:space="preserve">2080, </w:t>
      </w:r>
      <w:r w:rsidR="009A4356" w:rsidRPr="004C38FD">
        <w:rPr>
          <w:lang w:val="en-GB" w:eastAsia="et-EE"/>
        </w:rPr>
        <w:t>which means that the population will decrease by approximately</w:t>
      </w:r>
      <w:r w:rsidR="007252F4" w:rsidRPr="004C38FD">
        <w:rPr>
          <w:lang w:val="en-GB" w:eastAsia="et-EE"/>
        </w:rPr>
        <w:t xml:space="preserve"> 145</w:t>
      </w:r>
      <w:r w:rsidR="009A4356" w:rsidRPr="004C38FD">
        <w:rPr>
          <w:lang w:val="en-GB" w:eastAsia="et-EE"/>
        </w:rPr>
        <w:t>,</w:t>
      </w:r>
      <w:r w:rsidR="007252F4" w:rsidRPr="004C38FD">
        <w:rPr>
          <w:lang w:val="en-GB" w:eastAsia="et-EE"/>
        </w:rPr>
        <w:t xml:space="preserve">000 </w:t>
      </w:r>
      <w:r w:rsidR="009A4356" w:rsidRPr="004C38FD">
        <w:rPr>
          <w:lang w:val="en-GB" w:eastAsia="et-EE"/>
        </w:rPr>
        <w:t>people</w:t>
      </w:r>
      <w:r w:rsidR="007252F4" w:rsidRPr="004C38FD">
        <w:rPr>
          <w:lang w:val="en-GB" w:eastAsia="et-EE"/>
        </w:rPr>
        <w:t xml:space="preserve">. </w:t>
      </w:r>
      <w:r w:rsidR="009A4356" w:rsidRPr="004C38FD">
        <w:rPr>
          <w:lang w:val="en-GB" w:eastAsia="et-EE"/>
        </w:rPr>
        <w:t>Pursuant to the forecast, the population will consistently decrease in all regions besides Tallinn and Tartu area, where it continues to increase because of immigration and urbanisation</w:t>
      </w:r>
      <w:r w:rsidR="007252F4" w:rsidRPr="004C38FD">
        <w:rPr>
          <w:lang w:val="en-GB" w:eastAsia="et-EE"/>
        </w:rPr>
        <w:t xml:space="preserve">. </w:t>
      </w:r>
      <w:r w:rsidR="009A4356" w:rsidRPr="004C38FD">
        <w:rPr>
          <w:lang w:val="en-GB" w:eastAsia="et-EE"/>
        </w:rPr>
        <w:t>Due to increased immigration, the proportion of people whose mother tongue is Estonian has started to decline</w:t>
      </w:r>
      <w:r w:rsidR="007252F4" w:rsidRPr="004C38FD">
        <w:rPr>
          <w:lang w:val="en-GB" w:eastAsia="et-EE"/>
        </w:rPr>
        <w:t xml:space="preserve">. </w:t>
      </w:r>
      <w:r w:rsidR="009A4356" w:rsidRPr="004C38FD">
        <w:rPr>
          <w:lang w:val="en-GB" w:eastAsia="et-EE"/>
        </w:rPr>
        <w:t>If such tendencies persist, the population would continue to decline, endangering the preservation of Estonian state, Estonian nation, language and culture through time. Continuity of the nation and reduced negative population growth is possible primarily through increased fertility</w:t>
      </w:r>
      <w:r w:rsidR="007252F4" w:rsidRPr="004C38FD">
        <w:rPr>
          <w:lang w:val="en-GB" w:eastAsia="et-EE"/>
        </w:rPr>
        <w:t xml:space="preserve">. </w:t>
      </w:r>
      <w:r w:rsidR="009A4356" w:rsidRPr="004C38FD">
        <w:rPr>
          <w:lang w:val="en-GB" w:eastAsia="et-EE"/>
        </w:rPr>
        <w:t xml:space="preserve">Estonia’s contribution to family policy is average, compared to </w:t>
      </w:r>
      <w:r w:rsidR="007252F4" w:rsidRPr="004C38FD">
        <w:rPr>
          <w:lang w:val="en-GB" w:eastAsia="et-EE"/>
        </w:rPr>
        <w:t xml:space="preserve">OECD </w:t>
      </w:r>
      <w:r w:rsidR="009A4356" w:rsidRPr="004C38FD">
        <w:rPr>
          <w:lang w:val="en-GB" w:eastAsia="et-EE"/>
        </w:rPr>
        <w:t xml:space="preserve">countries, </w:t>
      </w:r>
      <w:r w:rsidR="00E56100" w:rsidRPr="004C38FD">
        <w:rPr>
          <w:lang w:val="en-GB" w:eastAsia="et-EE"/>
        </w:rPr>
        <w:t xml:space="preserve">and </w:t>
      </w:r>
      <w:r w:rsidR="009A4356" w:rsidRPr="004C38FD">
        <w:rPr>
          <w:lang w:val="en-GB" w:eastAsia="et-EE"/>
        </w:rPr>
        <w:t xml:space="preserve">for now, the low point in fertility </w:t>
      </w:r>
      <w:r w:rsidR="009A4356" w:rsidRPr="004C38FD">
        <w:rPr>
          <w:lang w:val="en-GB" w:eastAsia="et-EE"/>
        </w:rPr>
        <w:lastRenderedPageBreak/>
        <w:t>caused by changes in the society has been overcome by help of family policy</w:t>
      </w:r>
      <w:r w:rsidR="007252F4" w:rsidRPr="004C38FD">
        <w:rPr>
          <w:lang w:val="en-GB" w:eastAsia="et-EE"/>
        </w:rPr>
        <w:t xml:space="preserve">. </w:t>
      </w:r>
      <w:r w:rsidR="009A4356" w:rsidRPr="004C38FD">
        <w:rPr>
          <w:lang w:val="en-GB" w:eastAsia="et-EE"/>
        </w:rPr>
        <w:t>However, fertility is no longer sufficient to ensure natural population growth</w:t>
      </w:r>
      <w:r w:rsidR="007252F4" w:rsidRPr="004C38FD">
        <w:rPr>
          <w:lang w:val="en-GB" w:eastAsia="et-EE"/>
        </w:rPr>
        <w:t xml:space="preserve">. </w:t>
      </w:r>
      <w:r w:rsidR="009A4356" w:rsidRPr="004C38FD">
        <w:rPr>
          <w:lang w:val="en-GB" w:eastAsia="et-EE"/>
        </w:rPr>
        <w:t>Yet Estonia has relatively good outlook to increase fertility rate</w:t>
      </w:r>
      <w:r w:rsidR="007C0CF3" w:rsidRPr="004C38FD">
        <w:rPr>
          <w:lang w:val="en-GB" w:eastAsia="et-EE"/>
        </w:rPr>
        <w:t>, because average desired number of children significantly exceeds the actual number of children</w:t>
      </w:r>
      <w:r w:rsidR="007252F4" w:rsidRPr="004C38FD">
        <w:rPr>
          <w:lang w:val="en-GB"/>
        </w:rPr>
        <w:t xml:space="preserve">. </w:t>
      </w:r>
      <w:r w:rsidR="007C0CF3" w:rsidRPr="004C38FD">
        <w:rPr>
          <w:lang w:val="en-GB"/>
        </w:rPr>
        <w:t>The average desired number of children</w:t>
      </w:r>
      <w:r w:rsidR="007252F4" w:rsidRPr="004C38FD">
        <w:rPr>
          <w:lang w:val="en-GB"/>
        </w:rPr>
        <w:t xml:space="preserve"> </w:t>
      </w:r>
      <w:r w:rsidR="007C0CF3" w:rsidRPr="004C38FD">
        <w:rPr>
          <w:lang w:val="en-GB"/>
        </w:rPr>
        <w:t>is</w:t>
      </w:r>
      <w:r w:rsidR="007252F4" w:rsidRPr="004C38FD">
        <w:rPr>
          <w:lang w:val="en-GB"/>
        </w:rPr>
        <w:t xml:space="preserve"> 2</w:t>
      </w:r>
      <w:r w:rsidR="007C0CF3" w:rsidRPr="004C38FD">
        <w:rPr>
          <w:lang w:val="en-GB"/>
        </w:rPr>
        <w:t>.</w:t>
      </w:r>
      <w:r w:rsidR="007252F4" w:rsidRPr="004C38FD">
        <w:rPr>
          <w:lang w:val="en-GB"/>
        </w:rPr>
        <w:t>59</w:t>
      </w:r>
      <w:r w:rsidR="007252F4" w:rsidRPr="004C38FD">
        <w:rPr>
          <w:vertAlign w:val="superscript"/>
          <w:lang w:val="en-GB"/>
        </w:rPr>
        <w:footnoteReference w:id="66"/>
      </w:r>
      <w:r w:rsidR="00E56100" w:rsidRPr="004C38FD">
        <w:rPr>
          <w:lang w:val="en-GB"/>
        </w:rPr>
        <w:t xml:space="preserve"> </w:t>
      </w:r>
      <w:r w:rsidR="007C0CF3" w:rsidRPr="004C38FD">
        <w:rPr>
          <w:lang w:val="en-GB"/>
        </w:rPr>
        <w:t xml:space="preserve">for women </w:t>
      </w:r>
      <w:r w:rsidR="00E56100" w:rsidRPr="004C38FD">
        <w:rPr>
          <w:lang w:val="en-GB"/>
        </w:rPr>
        <w:t xml:space="preserve">and </w:t>
      </w:r>
      <w:r w:rsidR="007252F4" w:rsidRPr="004C38FD">
        <w:rPr>
          <w:lang w:val="en-GB"/>
        </w:rPr>
        <w:t>2</w:t>
      </w:r>
      <w:r w:rsidR="007C0CF3" w:rsidRPr="004C38FD">
        <w:rPr>
          <w:lang w:val="en-GB"/>
        </w:rPr>
        <w:t>.</w:t>
      </w:r>
      <w:r w:rsidR="007252F4" w:rsidRPr="004C38FD">
        <w:rPr>
          <w:lang w:val="en-GB"/>
        </w:rPr>
        <w:t>5</w:t>
      </w:r>
      <w:r w:rsidR="007252F4" w:rsidRPr="004C38FD">
        <w:rPr>
          <w:vertAlign w:val="superscript"/>
          <w:lang w:val="en-GB"/>
        </w:rPr>
        <w:footnoteReference w:id="67"/>
      </w:r>
      <w:r w:rsidR="007C0CF3" w:rsidRPr="004C38FD">
        <w:rPr>
          <w:lang w:val="en-GB"/>
        </w:rPr>
        <w:t xml:space="preserve"> for men,</w:t>
      </w:r>
      <w:r w:rsidR="007252F4" w:rsidRPr="004C38FD">
        <w:rPr>
          <w:lang w:val="en-GB"/>
        </w:rPr>
        <w:t xml:space="preserve"> </w:t>
      </w:r>
      <w:r w:rsidR="007C0CF3" w:rsidRPr="004C38FD">
        <w:rPr>
          <w:lang w:val="en-GB"/>
        </w:rPr>
        <w:t>which is one of the best indicators in Europe</w:t>
      </w:r>
      <w:r w:rsidR="007252F4" w:rsidRPr="004C38FD">
        <w:rPr>
          <w:lang w:val="en-GB"/>
        </w:rPr>
        <w:t xml:space="preserve">, </w:t>
      </w:r>
      <w:r w:rsidR="007C0CF3" w:rsidRPr="004C38FD">
        <w:rPr>
          <w:lang w:val="en-GB"/>
        </w:rPr>
        <w:t>similar to Nordic countries, Latvia and Ireland</w:t>
      </w:r>
      <w:r w:rsidR="007252F4" w:rsidRPr="004C38FD">
        <w:rPr>
          <w:lang w:val="en-GB"/>
        </w:rPr>
        <w:t xml:space="preserve">. </w:t>
      </w:r>
      <w:r w:rsidR="007C0CF3" w:rsidRPr="004C38FD">
        <w:rPr>
          <w:lang w:val="en-GB"/>
        </w:rPr>
        <w:t>This fact gives hope that family policy that supports fertility might allow Estonia to achieve or come close to fertility rate that ensures population growth.</w:t>
      </w:r>
    </w:p>
    <w:p w14:paraId="312F9A63" w14:textId="6058E339" w:rsidR="007252F4" w:rsidRPr="004C38FD" w:rsidRDefault="00255663" w:rsidP="007252F4">
      <w:pPr>
        <w:pStyle w:val="Phitekst"/>
        <w:rPr>
          <w:lang w:val="en-GB"/>
        </w:rPr>
      </w:pPr>
      <w:r w:rsidRPr="004C38FD">
        <w:rPr>
          <w:lang w:val="en-GB"/>
        </w:rPr>
        <w:t>According to the population register data, as of</w:t>
      </w:r>
      <w:r w:rsidR="007252F4" w:rsidRPr="004C38FD">
        <w:rPr>
          <w:lang w:val="en-GB"/>
        </w:rPr>
        <w:t xml:space="preserve"> 01.01.2020</w:t>
      </w:r>
      <w:r w:rsidRPr="004C38FD">
        <w:rPr>
          <w:lang w:val="en-GB"/>
        </w:rPr>
        <w:t>,</w:t>
      </w:r>
      <w:r w:rsidR="007252F4" w:rsidRPr="004C38FD">
        <w:rPr>
          <w:lang w:val="en-GB"/>
        </w:rPr>
        <w:t xml:space="preserve"> </w:t>
      </w:r>
      <w:r w:rsidRPr="004C38FD">
        <w:rPr>
          <w:lang w:val="en-GB"/>
        </w:rPr>
        <w:t xml:space="preserve">there were </w:t>
      </w:r>
      <w:r w:rsidR="007252F4" w:rsidRPr="004C38FD">
        <w:rPr>
          <w:lang w:val="en-GB"/>
        </w:rPr>
        <w:t>1</w:t>
      </w:r>
      <w:r w:rsidRPr="004C38FD">
        <w:rPr>
          <w:lang w:val="en-GB"/>
        </w:rPr>
        <w:t>,</w:t>
      </w:r>
      <w:r w:rsidR="007252F4" w:rsidRPr="004C38FD">
        <w:rPr>
          <w:lang w:val="en-GB"/>
        </w:rPr>
        <w:t>337</w:t>
      </w:r>
      <w:r w:rsidRPr="004C38FD">
        <w:rPr>
          <w:lang w:val="en-GB"/>
        </w:rPr>
        <w:t>,</w:t>
      </w:r>
      <w:r w:rsidR="007252F4" w:rsidRPr="004C38FD">
        <w:rPr>
          <w:lang w:val="en-GB"/>
        </w:rPr>
        <w:t xml:space="preserve">097 </w:t>
      </w:r>
      <w:r w:rsidRPr="004C38FD">
        <w:rPr>
          <w:lang w:val="en-GB"/>
        </w:rPr>
        <w:t>inhabitants in Estonia,</w:t>
      </w:r>
      <w:r w:rsidR="007252F4" w:rsidRPr="004C38FD">
        <w:rPr>
          <w:lang w:val="en-GB"/>
        </w:rPr>
        <w:t xml:space="preserve"> </w:t>
      </w:r>
      <w:r w:rsidRPr="004C38FD">
        <w:rPr>
          <w:lang w:val="en-GB"/>
        </w:rPr>
        <w:t xml:space="preserve">of whom </w:t>
      </w:r>
      <w:r w:rsidR="007252F4" w:rsidRPr="004C38FD">
        <w:rPr>
          <w:lang w:val="en-GB"/>
        </w:rPr>
        <w:t>1</w:t>
      </w:r>
      <w:r w:rsidRPr="004C38FD">
        <w:rPr>
          <w:lang w:val="en-GB"/>
        </w:rPr>
        <w:t>,</w:t>
      </w:r>
      <w:r w:rsidR="007252F4" w:rsidRPr="004C38FD">
        <w:rPr>
          <w:lang w:val="en-GB"/>
        </w:rPr>
        <w:t>132</w:t>
      </w:r>
      <w:r w:rsidRPr="004C38FD">
        <w:rPr>
          <w:lang w:val="en-GB"/>
        </w:rPr>
        <w:t>,</w:t>
      </w:r>
      <w:r w:rsidR="007252F4" w:rsidRPr="004C38FD">
        <w:rPr>
          <w:lang w:val="en-GB"/>
        </w:rPr>
        <w:t>022</w:t>
      </w:r>
      <w:r w:rsidRPr="004C38FD">
        <w:rPr>
          <w:lang w:val="en-GB"/>
        </w:rPr>
        <w:t xml:space="preserve"> were citizens of the Republic of Estonia</w:t>
      </w:r>
      <w:r w:rsidR="007252F4" w:rsidRPr="004C38FD">
        <w:rPr>
          <w:lang w:val="en-GB"/>
        </w:rPr>
        <w:t xml:space="preserve">. </w:t>
      </w:r>
      <w:r w:rsidRPr="004C38FD">
        <w:rPr>
          <w:lang w:val="en-GB"/>
        </w:rPr>
        <w:t xml:space="preserve">Number of people with undetermined citizenship registered in Estonia is </w:t>
      </w:r>
      <w:r w:rsidR="007252F4" w:rsidRPr="004C38FD">
        <w:rPr>
          <w:lang w:val="en-GB"/>
        </w:rPr>
        <w:t>71</w:t>
      </w:r>
      <w:r w:rsidRPr="004C38FD">
        <w:rPr>
          <w:lang w:val="en-GB"/>
        </w:rPr>
        <w:t>,</w:t>
      </w:r>
      <w:r w:rsidR="007252F4" w:rsidRPr="004C38FD">
        <w:rPr>
          <w:lang w:val="en-GB"/>
        </w:rPr>
        <w:t>051 (5</w:t>
      </w:r>
      <w:r w:rsidRPr="004C38FD">
        <w:rPr>
          <w:lang w:val="en-GB"/>
        </w:rPr>
        <w:t>.</w:t>
      </w:r>
      <w:r w:rsidR="007252F4" w:rsidRPr="004C38FD">
        <w:rPr>
          <w:lang w:val="en-GB"/>
        </w:rPr>
        <w:t xml:space="preserve">3% </w:t>
      </w:r>
      <w:r w:rsidRPr="004C38FD">
        <w:rPr>
          <w:lang w:val="en-GB"/>
        </w:rPr>
        <w:t>of the population</w:t>
      </w:r>
      <w:r w:rsidR="007252F4" w:rsidRPr="004C38FD">
        <w:rPr>
          <w:lang w:val="en-GB"/>
        </w:rPr>
        <w:t xml:space="preserve">). </w:t>
      </w:r>
      <w:r w:rsidRPr="004C38FD">
        <w:rPr>
          <w:lang w:val="en-GB"/>
        </w:rPr>
        <w:t>Number of citizens of other countries residing in Estonia is</w:t>
      </w:r>
      <w:r w:rsidR="007252F4" w:rsidRPr="004C38FD">
        <w:rPr>
          <w:lang w:val="en-GB"/>
        </w:rPr>
        <w:t xml:space="preserve"> 13</w:t>
      </w:r>
      <w:r w:rsidRPr="004C38FD">
        <w:rPr>
          <w:lang w:val="en-GB"/>
        </w:rPr>
        <w:t>4,</w:t>
      </w:r>
      <w:r w:rsidR="007252F4" w:rsidRPr="004C38FD">
        <w:rPr>
          <w:lang w:val="en-GB"/>
        </w:rPr>
        <w:t>024 (</w:t>
      </w:r>
      <w:r w:rsidRPr="004C38FD">
        <w:rPr>
          <w:lang w:val="en-GB"/>
        </w:rPr>
        <w:t>the largest share is citizens of the Russian Federation</w:t>
      </w:r>
      <w:r w:rsidR="007252F4" w:rsidRPr="004C38FD">
        <w:rPr>
          <w:lang w:val="en-GB"/>
        </w:rPr>
        <w:t xml:space="preserve"> (85</w:t>
      </w:r>
      <w:r w:rsidRPr="004C38FD">
        <w:rPr>
          <w:lang w:val="en-GB"/>
        </w:rPr>
        <w:t>,</w:t>
      </w:r>
      <w:r w:rsidR="007252F4" w:rsidRPr="004C38FD">
        <w:rPr>
          <w:lang w:val="en-GB"/>
        </w:rPr>
        <w:t>917),</w:t>
      </w:r>
      <w:r w:rsidRPr="004C38FD">
        <w:rPr>
          <w:lang w:val="en-GB"/>
        </w:rPr>
        <w:t xml:space="preserve"> followed by persons with Ukrainian citizenship</w:t>
      </w:r>
      <w:r w:rsidR="007252F4" w:rsidRPr="004C38FD">
        <w:rPr>
          <w:lang w:val="en-GB"/>
        </w:rPr>
        <w:t xml:space="preserve"> (10</w:t>
      </w:r>
      <w:r w:rsidRPr="004C38FD">
        <w:rPr>
          <w:lang w:val="en-GB"/>
        </w:rPr>
        <w:t>,</w:t>
      </w:r>
      <w:r w:rsidR="007252F4" w:rsidRPr="004C38FD">
        <w:rPr>
          <w:lang w:val="en-GB"/>
        </w:rPr>
        <w:t xml:space="preserve">400). </w:t>
      </w:r>
      <w:r w:rsidRPr="004C38FD">
        <w:rPr>
          <w:lang w:val="en-GB"/>
        </w:rPr>
        <w:t xml:space="preserve">In </w:t>
      </w:r>
      <w:r w:rsidR="007252F4" w:rsidRPr="004C38FD">
        <w:rPr>
          <w:lang w:val="en-GB" w:eastAsia="et-EE"/>
        </w:rPr>
        <w:t>2015</w:t>
      </w:r>
      <w:r w:rsidRPr="004C38FD">
        <w:rPr>
          <w:lang w:val="en-GB" w:eastAsia="et-EE"/>
        </w:rPr>
        <w:t>,</w:t>
      </w:r>
      <w:r w:rsidR="007252F4" w:rsidRPr="004C38FD">
        <w:rPr>
          <w:lang w:val="en-GB" w:eastAsia="et-EE"/>
        </w:rPr>
        <w:t xml:space="preserve"> </w:t>
      </w:r>
      <w:r w:rsidR="00B27861">
        <w:rPr>
          <w:lang w:val="en-GB" w:eastAsia="et-EE"/>
        </w:rPr>
        <w:t xml:space="preserve">Estonian </w:t>
      </w:r>
      <w:r w:rsidR="00A023BA">
        <w:rPr>
          <w:lang w:val="en-GB" w:eastAsia="et-EE"/>
        </w:rPr>
        <w:t>immigration exceeded emigration for the first time</w:t>
      </w:r>
      <w:r w:rsidR="00B27861">
        <w:rPr>
          <w:lang w:val="en-GB" w:eastAsia="et-EE"/>
        </w:rPr>
        <w:t xml:space="preserve">, </w:t>
      </w:r>
      <w:r w:rsidR="00BF2A1F">
        <w:rPr>
          <w:lang w:val="en-GB" w:eastAsia="et-EE"/>
        </w:rPr>
        <w:t>i.e.</w:t>
      </w:r>
      <w:r w:rsidR="00B27861">
        <w:rPr>
          <w:lang w:val="en-GB" w:eastAsia="et-EE"/>
        </w:rPr>
        <w:t xml:space="preserve"> each year, more people come to live in Estonia than leave</w:t>
      </w:r>
      <w:r w:rsidR="007252F4" w:rsidRPr="004C38FD">
        <w:rPr>
          <w:lang w:val="en-GB" w:eastAsia="et-EE"/>
        </w:rPr>
        <w:t xml:space="preserve">. </w:t>
      </w:r>
      <w:r w:rsidR="00B27861">
        <w:rPr>
          <w:lang w:val="en-GB" w:eastAsia="et-EE"/>
        </w:rPr>
        <w:t>Additionally, there has been an increase in short-term migration to Estonia a</w:t>
      </w:r>
      <w:r w:rsidR="00E56100" w:rsidRPr="004C38FD">
        <w:rPr>
          <w:lang w:val="en-GB" w:eastAsia="et-EE"/>
        </w:rPr>
        <w:t xml:space="preserve">nd </w:t>
      </w:r>
      <w:r w:rsidR="00B27861">
        <w:rPr>
          <w:lang w:val="en-GB" w:eastAsia="et-EE"/>
        </w:rPr>
        <w:t>the number of people returning to Estonia, which has to be considered in developing effective adaptation and integration policy</w:t>
      </w:r>
      <w:r w:rsidR="007252F4" w:rsidRPr="004C38FD">
        <w:rPr>
          <w:lang w:val="en-GB" w:eastAsia="et-EE"/>
        </w:rPr>
        <w:t xml:space="preserve">. </w:t>
      </w:r>
      <w:r w:rsidR="00A3289A">
        <w:rPr>
          <w:lang w:val="en-GB" w:eastAsia="et-EE"/>
        </w:rPr>
        <w:t>As the numbers increase, it is important to ensure presence and availability of efficient and proactive services supporting adaptation and long-term integration</w:t>
      </w:r>
      <w:r w:rsidR="007252F4" w:rsidRPr="004C38FD">
        <w:rPr>
          <w:lang w:val="en-GB" w:eastAsia="et-EE"/>
        </w:rPr>
        <w:t xml:space="preserve">, </w:t>
      </w:r>
      <w:r w:rsidR="00A3289A">
        <w:rPr>
          <w:lang w:val="en-GB" w:eastAsia="et-EE"/>
        </w:rPr>
        <w:t xml:space="preserve">as well as equal access to public services necessary for daily </w:t>
      </w:r>
      <w:r w:rsidR="00182D85">
        <w:rPr>
          <w:lang w:val="en-GB" w:eastAsia="et-EE"/>
        </w:rPr>
        <w:t>operations and functioning as a full</w:t>
      </w:r>
      <w:r w:rsidR="007252F4" w:rsidRPr="004C38FD">
        <w:rPr>
          <w:lang w:val="en-GB" w:eastAsia="et-EE"/>
        </w:rPr>
        <w:t xml:space="preserve"> </w:t>
      </w:r>
      <w:r w:rsidR="00182D85">
        <w:rPr>
          <w:lang w:val="en-GB" w:eastAsia="et-EE"/>
        </w:rPr>
        <w:t>member of the society</w:t>
      </w:r>
      <w:r w:rsidR="007252F4" w:rsidRPr="004C38FD">
        <w:rPr>
          <w:lang w:val="en-GB" w:eastAsia="et-EE"/>
        </w:rPr>
        <w:t xml:space="preserve"> (</w:t>
      </w:r>
      <w:r w:rsidR="00A3289A">
        <w:rPr>
          <w:lang w:val="en-GB" w:eastAsia="et-EE"/>
        </w:rPr>
        <w:t>e.g.</w:t>
      </w:r>
      <w:r w:rsidR="007252F4" w:rsidRPr="004C38FD">
        <w:rPr>
          <w:lang w:val="en-GB" w:eastAsia="et-EE"/>
        </w:rPr>
        <w:t xml:space="preserve"> </w:t>
      </w:r>
      <w:r w:rsidR="00A3289A">
        <w:rPr>
          <w:lang w:val="en-GB" w:eastAsia="et-EE"/>
        </w:rPr>
        <w:t>health services</w:t>
      </w:r>
      <w:r w:rsidR="007252F4" w:rsidRPr="004C38FD">
        <w:rPr>
          <w:lang w:val="en-GB" w:eastAsia="et-EE"/>
        </w:rPr>
        <w:t xml:space="preserve">, </w:t>
      </w:r>
      <w:r w:rsidR="00A3289A">
        <w:rPr>
          <w:lang w:val="en-GB" w:eastAsia="et-EE"/>
        </w:rPr>
        <w:t>driving licences</w:t>
      </w:r>
      <w:r w:rsidR="007252F4" w:rsidRPr="004C38FD">
        <w:rPr>
          <w:lang w:val="en-GB" w:eastAsia="et-EE"/>
        </w:rPr>
        <w:t xml:space="preserve">, </w:t>
      </w:r>
      <w:r w:rsidR="00BF2A1F">
        <w:rPr>
          <w:lang w:val="en-GB" w:eastAsia="et-EE"/>
        </w:rPr>
        <w:t>labour market and career services</w:t>
      </w:r>
      <w:r w:rsidR="007252F4" w:rsidRPr="004C38FD">
        <w:rPr>
          <w:lang w:val="en-GB" w:eastAsia="et-EE"/>
        </w:rPr>
        <w:t xml:space="preserve">, </w:t>
      </w:r>
      <w:r w:rsidR="00BF2A1F">
        <w:rPr>
          <w:lang w:val="en-GB" w:eastAsia="et-EE"/>
        </w:rPr>
        <w:t>education, etc.</w:t>
      </w:r>
      <w:r w:rsidR="007252F4" w:rsidRPr="004C38FD">
        <w:rPr>
          <w:lang w:val="en-GB" w:eastAsia="et-EE"/>
        </w:rPr>
        <w:t xml:space="preserve">). </w:t>
      </w:r>
      <w:r w:rsidR="00182D85">
        <w:rPr>
          <w:lang w:val="en-GB" w:eastAsia="et-EE"/>
        </w:rPr>
        <w:t>Besides availability and access, it important to review and, if necessary, restructure existing services that support adaptation.</w:t>
      </w:r>
      <w:r w:rsidR="007252F4" w:rsidRPr="004C38FD">
        <w:rPr>
          <w:lang w:val="en-GB" w:eastAsia="et-EE"/>
        </w:rPr>
        <w:t xml:space="preserve"> </w:t>
      </w:r>
      <w:r w:rsidR="00A3289A">
        <w:rPr>
          <w:lang w:val="en-GB" w:eastAsia="et-EE"/>
        </w:rPr>
        <w:t>In 2019, there were approximately 80 different adaptation and integration services in Estonia</w:t>
      </w:r>
      <w:r w:rsidR="00182D85">
        <w:rPr>
          <w:lang w:val="en-GB" w:eastAsia="et-EE"/>
        </w:rPr>
        <w:t xml:space="preserve">; some of them are partial duplicates, they do not allow smooth navigation, </w:t>
      </w:r>
      <w:r w:rsidR="00E56100" w:rsidRPr="004C38FD">
        <w:rPr>
          <w:lang w:val="en-GB" w:eastAsia="et-EE"/>
        </w:rPr>
        <w:t xml:space="preserve">and </w:t>
      </w:r>
      <w:r w:rsidR="00182D85">
        <w:rPr>
          <w:lang w:val="en-GB" w:eastAsia="et-EE"/>
        </w:rPr>
        <w:t xml:space="preserve">service user and the parties in contact with new immigrant </w:t>
      </w:r>
      <w:r w:rsidR="007252F4" w:rsidRPr="004C38FD">
        <w:rPr>
          <w:lang w:val="en-GB" w:eastAsia="et-EE"/>
        </w:rPr>
        <w:t>(</w:t>
      </w:r>
      <w:r w:rsidR="00182D85">
        <w:rPr>
          <w:lang w:val="en-GB" w:eastAsia="et-EE"/>
        </w:rPr>
        <w:t>stakeholders</w:t>
      </w:r>
      <w:r w:rsidR="007252F4" w:rsidRPr="004C38FD">
        <w:rPr>
          <w:lang w:val="en-GB" w:eastAsia="et-EE"/>
        </w:rPr>
        <w:t xml:space="preserve">) </w:t>
      </w:r>
      <w:r w:rsidR="00182D85">
        <w:rPr>
          <w:lang w:val="en-GB" w:eastAsia="et-EE"/>
        </w:rPr>
        <w:t>are not always aware of them</w:t>
      </w:r>
      <w:r w:rsidR="007252F4" w:rsidRPr="004C38FD">
        <w:rPr>
          <w:lang w:val="en-GB" w:eastAsia="et-EE"/>
        </w:rPr>
        <w:t>.</w:t>
      </w:r>
    </w:p>
    <w:p w14:paraId="0A4289AE" w14:textId="158055A7" w:rsidR="007252F4" w:rsidRPr="004C38FD" w:rsidRDefault="00BF2A1F" w:rsidP="007252F4">
      <w:pPr>
        <w:pStyle w:val="Phitekst"/>
        <w:rPr>
          <w:rFonts w:eastAsia="Calibri" w:cs="Times New Roman"/>
          <w:szCs w:val="24"/>
          <w:lang w:val="en-GB" w:eastAsia="et-EE"/>
        </w:rPr>
      </w:pPr>
      <w:r>
        <w:rPr>
          <w:rFonts w:eastAsia="Calibri" w:cs="Times New Roman"/>
          <w:szCs w:val="24"/>
          <w:lang w:val="en-GB" w:eastAsia="et-EE"/>
        </w:rPr>
        <w:t>Social cohesion has increased in key areas in recent years</w:t>
      </w:r>
      <w:r w:rsidR="007252F4" w:rsidRPr="004C38FD">
        <w:rPr>
          <w:rFonts w:eastAsia="Calibri" w:cs="Times New Roman"/>
          <w:szCs w:val="24"/>
          <w:lang w:val="en-GB" w:eastAsia="et-EE"/>
        </w:rPr>
        <w:t xml:space="preserve">: </w:t>
      </w:r>
      <w:r>
        <w:rPr>
          <w:rFonts w:eastAsia="Calibri" w:cs="Times New Roman"/>
          <w:szCs w:val="24"/>
          <w:lang w:val="en-GB" w:eastAsia="et-EE"/>
        </w:rPr>
        <w:t xml:space="preserve">labour market gaps between Estonians and people of other nationalities have decreased </w:t>
      </w:r>
      <w:r w:rsidR="00C9320F">
        <w:rPr>
          <w:rFonts w:eastAsia="Calibri" w:cs="Times New Roman"/>
          <w:szCs w:val="24"/>
          <w:lang w:val="en-GB" w:eastAsia="et-EE"/>
        </w:rPr>
        <w:t>in the conditions of overall economic growth, and attitudes of Estonian residents to immigration have become more positive</w:t>
      </w:r>
      <w:r w:rsidR="007252F4" w:rsidRPr="004C38FD">
        <w:rPr>
          <w:rFonts w:eastAsia="Calibri" w:cs="Times New Roman"/>
          <w:szCs w:val="24"/>
          <w:lang w:val="en-GB" w:eastAsia="et-EE"/>
        </w:rPr>
        <w:t xml:space="preserve">. </w:t>
      </w:r>
      <w:r w:rsidR="00C9320F">
        <w:rPr>
          <w:rFonts w:eastAsia="Calibri" w:cs="Times New Roman"/>
          <w:szCs w:val="24"/>
          <w:lang w:val="en-GB" w:eastAsia="et-EE"/>
        </w:rPr>
        <w:t>The self-esteemed proficiency in Estonian and the performance of Estonian language proficiency examinations of the people of other nationalities have improved</w:t>
      </w:r>
      <w:r w:rsidR="007252F4" w:rsidRPr="004C38FD">
        <w:rPr>
          <w:rFonts w:eastAsia="Calibri" w:cs="Times New Roman"/>
          <w:szCs w:val="24"/>
          <w:lang w:val="en-GB" w:eastAsia="et-EE"/>
        </w:rPr>
        <w:t xml:space="preserve">. </w:t>
      </w:r>
      <w:r w:rsidR="00A023BA">
        <w:rPr>
          <w:rFonts w:eastAsia="Calibri" w:cs="Times New Roman"/>
          <w:szCs w:val="24"/>
          <w:lang w:val="en-GB" w:eastAsia="et-EE"/>
        </w:rPr>
        <w:t xml:space="preserve">In terms of language immersion, there has been an increase in the proportion of children in preschool child care institutions whose language of instruction is Estonian. The share of Russian youth with B2 level Estonian language proficiency has also increased </w:t>
      </w:r>
      <w:r w:rsidR="00E56100" w:rsidRPr="004C38FD">
        <w:rPr>
          <w:rFonts w:eastAsia="Calibri" w:cs="Times New Roman"/>
          <w:szCs w:val="24"/>
          <w:lang w:val="en-GB" w:eastAsia="et-EE"/>
        </w:rPr>
        <w:t xml:space="preserve">and </w:t>
      </w:r>
      <w:r w:rsidR="00A023BA">
        <w:rPr>
          <w:rFonts w:eastAsia="Calibri" w:cs="Times New Roman"/>
          <w:szCs w:val="24"/>
          <w:lang w:val="en-GB" w:eastAsia="et-EE"/>
        </w:rPr>
        <w:t xml:space="preserve">gradual increase is noticeable among Russian-speaking population who watch TV channel </w:t>
      </w:r>
      <w:r w:rsidR="007252F4" w:rsidRPr="004C38FD">
        <w:rPr>
          <w:rFonts w:eastAsia="Calibri" w:cs="Times New Roman"/>
          <w:szCs w:val="24"/>
          <w:lang w:val="en-GB" w:eastAsia="et-EE"/>
        </w:rPr>
        <w:t xml:space="preserve">ETV+. </w:t>
      </w:r>
      <w:r w:rsidR="00A023BA">
        <w:rPr>
          <w:rFonts w:eastAsia="Calibri" w:cs="Times New Roman"/>
          <w:szCs w:val="24"/>
          <w:lang w:val="en-GB" w:eastAsia="et-EE"/>
        </w:rPr>
        <w:t>While 27.4% of people of other nationalities watched TV channels of Estonian National Broadcasting for at least 15 minutes a week in</w:t>
      </w:r>
      <w:r w:rsidR="007252F4" w:rsidRPr="004C38FD">
        <w:rPr>
          <w:rFonts w:eastAsia="Calibri" w:cs="Times New Roman"/>
          <w:szCs w:val="24"/>
          <w:lang w:val="en-GB" w:eastAsia="et-EE"/>
        </w:rPr>
        <w:t xml:space="preserve"> 2018 (</w:t>
      </w:r>
      <w:r w:rsidR="00A023BA">
        <w:rPr>
          <w:rFonts w:eastAsia="Calibri" w:cs="Times New Roman"/>
          <w:szCs w:val="24"/>
          <w:lang w:val="en-GB" w:eastAsia="et-EE"/>
        </w:rPr>
        <w:t xml:space="preserve">at the age of </w:t>
      </w:r>
      <w:r w:rsidR="007252F4" w:rsidRPr="004C38FD">
        <w:rPr>
          <w:rFonts w:eastAsia="Calibri" w:cs="Times New Roman"/>
          <w:szCs w:val="24"/>
          <w:lang w:val="en-GB" w:eastAsia="et-EE"/>
        </w:rPr>
        <w:t xml:space="preserve">4 </w:t>
      </w:r>
      <w:r w:rsidR="00A023BA">
        <w:rPr>
          <w:rFonts w:eastAsia="Calibri" w:cs="Times New Roman"/>
          <w:szCs w:val="24"/>
          <w:lang w:val="en-GB" w:eastAsia="et-EE"/>
        </w:rPr>
        <w:t>and older)</w:t>
      </w:r>
      <w:r w:rsidR="007252F4" w:rsidRPr="004C38FD">
        <w:rPr>
          <w:rFonts w:eastAsia="Calibri" w:cs="Times New Roman"/>
          <w:szCs w:val="24"/>
          <w:lang w:val="en-GB" w:eastAsia="et-EE"/>
        </w:rPr>
        <w:t xml:space="preserve">, </w:t>
      </w:r>
      <w:r w:rsidR="00A023BA">
        <w:rPr>
          <w:rFonts w:eastAsia="Calibri" w:cs="Times New Roman"/>
          <w:szCs w:val="24"/>
          <w:lang w:val="en-GB" w:eastAsia="et-EE"/>
        </w:rPr>
        <w:t>their proportion was already 29% in</w:t>
      </w:r>
      <w:r w:rsidR="007252F4" w:rsidRPr="004C38FD">
        <w:rPr>
          <w:rFonts w:eastAsia="Calibri" w:cs="Times New Roman"/>
          <w:szCs w:val="24"/>
          <w:lang w:val="en-GB" w:eastAsia="et-EE"/>
        </w:rPr>
        <w:t xml:space="preserve"> 2019.</w:t>
      </w:r>
    </w:p>
    <w:p w14:paraId="35A89727" w14:textId="30FE5687" w:rsidR="007252F4" w:rsidRPr="004C38FD" w:rsidRDefault="00255663" w:rsidP="007252F4">
      <w:pPr>
        <w:pStyle w:val="Phitekst"/>
        <w:rPr>
          <w:rFonts w:eastAsia="Calibri" w:cs="Times New Roman"/>
          <w:szCs w:val="24"/>
          <w:lang w:val="en-GB" w:eastAsia="et-EE"/>
        </w:rPr>
      </w:pPr>
      <w:r w:rsidRPr="004C38FD">
        <w:rPr>
          <w:rFonts w:eastAsia="Calibri" w:cs="Times New Roman"/>
          <w:szCs w:val="24"/>
          <w:lang w:val="en-GB" w:eastAsia="et-EE"/>
        </w:rPr>
        <w:t xml:space="preserve">In </w:t>
      </w:r>
      <w:r w:rsidR="007252F4" w:rsidRPr="004C38FD">
        <w:rPr>
          <w:rFonts w:eastAsia="Calibri" w:cs="Times New Roman"/>
          <w:szCs w:val="24"/>
          <w:lang w:val="en-GB" w:eastAsia="et-EE"/>
        </w:rPr>
        <w:t>2019</w:t>
      </w:r>
      <w:r w:rsidRPr="004C38FD">
        <w:rPr>
          <w:rFonts w:eastAsia="Calibri" w:cs="Times New Roman"/>
          <w:szCs w:val="24"/>
          <w:lang w:val="en-GB" w:eastAsia="et-EE"/>
        </w:rPr>
        <w:t xml:space="preserve">, </w:t>
      </w:r>
      <w:r w:rsidR="00A023BA" w:rsidRPr="004C38FD">
        <w:rPr>
          <w:rFonts w:eastAsia="Calibri" w:cs="Times New Roman"/>
          <w:szCs w:val="24"/>
          <w:lang w:val="en-GB" w:eastAsia="et-EE"/>
        </w:rPr>
        <w:t>57</w:t>
      </w:r>
      <w:r w:rsidR="00A023BA">
        <w:rPr>
          <w:rFonts w:eastAsia="Calibri" w:cs="Times New Roman"/>
          <w:szCs w:val="24"/>
          <w:lang w:val="en-GB" w:eastAsia="et-EE"/>
        </w:rPr>
        <w:t>.</w:t>
      </w:r>
      <w:r w:rsidR="00A023BA" w:rsidRPr="004C38FD">
        <w:rPr>
          <w:rFonts w:eastAsia="Calibri" w:cs="Times New Roman"/>
          <w:szCs w:val="24"/>
          <w:lang w:val="en-GB" w:eastAsia="et-EE"/>
        </w:rPr>
        <w:t xml:space="preserve">4% </w:t>
      </w:r>
      <w:r w:rsidR="00A023BA">
        <w:rPr>
          <w:rFonts w:eastAsia="Calibri" w:cs="Times New Roman"/>
          <w:szCs w:val="24"/>
          <w:lang w:val="en-GB" w:eastAsia="et-EE"/>
        </w:rPr>
        <w:t>of examinees taking the Estonian language proficiency exam organised by</w:t>
      </w:r>
      <w:r w:rsidR="007252F4" w:rsidRPr="004C38FD">
        <w:rPr>
          <w:rFonts w:eastAsia="Calibri" w:cs="Times New Roman"/>
          <w:szCs w:val="24"/>
          <w:lang w:val="en-GB" w:eastAsia="et-EE"/>
        </w:rPr>
        <w:t xml:space="preserve"> SA Innove </w:t>
      </w:r>
      <w:r w:rsidR="00A023BA">
        <w:rPr>
          <w:rFonts w:eastAsia="Calibri" w:cs="Times New Roman"/>
          <w:szCs w:val="24"/>
          <w:lang w:val="en-GB" w:eastAsia="et-EE"/>
        </w:rPr>
        <w:t xml:space="preserve">at </w:t>
      </w:r>
      <w:r w:rsidR="00A023BA" w:rsidRPr="004C38FD">
        <w:rPr>
          <w:rFonts w:eastAsia="Calibri" w:cs="Times New Roman"/>
          <w:szCs w:val="24"/>
          <w:lang w:val="en-GB" w:eastAsia="et-EE"/>
        </w:rPr>
        <w:t xml:space="preserve">A2, B1, B2 </w:t>
      </w:r>
      <w:r w:rsidR="00A023BA">
        <w:rPr>
          <w:rFonts w:eastAsia="Calibri" w:cs="Times New Roman"/>
          <w:szCs w:val="24"/>
          <w:lang w:val="en-GB" w:eastAsia="et-EE"/>
        </w:rPr>
        <w:t>or</w:t>
      </w:r>
      <w:r w:rsidR="00A023BA" w:rsidRPr="004C38FD">
        <w:rPr>
          <w:rFonts w:eastAsia="Calibri" w:cs="Times New Roman"/>
          <w:szCs w:val="24"/>
          <w:lang w:val="en-GB" w:eastAsia="et-EE"/>
        </w:rPr>
        <w:t xml:space="preserve"> C1</w:t>
      </w:r>
      <w:r w:rsidR="00A023BA">
        <w:rPr>
          <w:rFonts w:eastAsia="Calibri" w:cs="Times New Roman"/>
          <w:szCs w:val="24"/>
          <w:lang w:val="en-GB" w:eastAsia="et-EE"/>
        </w:rPr>
        <w:t xml:space="preserve"> level had positive results</w:t>
      </w:r>
      <w:r w:rsidR="007252F4" w:rsidRPr="004C38FD">
        <w:rPr>
          <w:rFonts w:eastAsia="Calibri" w:cs="Times New Roman"/>
          <w:szCs w:val="24"/>
          <w:lang w:val="en-GB" w:eastAsia="et-EE"/>
        </w:rPr>
        <w:t xml:space="preserve">. </w:t>
      </w:r>
      <w:r w:rsidR="00A023BA">
        <w:rPr>
          <w:rFonts w:eastAsia="Calibri" w:cs="Times New Roman"/>
          <w:szCs w:val="24"/>
          <w:lang w:val="en-GB" w:eastAsia="et-EE"/>
        </w:rPr>
        <w:t xml:space="preserve">According to applied research the number of people who plan to learn Estonian within the next three years ranges from </w:t>
      </w:r>
      <w:r w:rsidR="007252F4" w:rsidRPr="004C38FD">
        <w:rPr>
          <w:rFonts w:eastAsia="Calibri" w:cs="Times New Roman"/>
          <w:szCs w:val="24"/>
          <w:lang w:val="en-GB" w:eastAsia="et-EE"/>
        </w:rPr>
        <w:t>52</w:t>
      </w:r>
      <w:r w:rsidR="00A023BA">
        <w:rPr>
          <w:rFonts w:eastAsia="Calibri" w:cs="Times New Roman"/>
          <w:szCs w:val="24"/>
          <w:lang w:val="en-GB" w:eastAsia="et-EE"/>
        </w:rPr>
        <w:t>,</w:t>
      </w:r>
      <w:r w:rsidR="007252F4" w:rsidRPr="004C38FD">
        <w:rPr>
          <w:rFonts w:eastAsia="Calibri" w:cs="Times New Roman"/>
          <w:szCs w:val="24"/>
          <w:lang w:val="en-GB" w:eastAsia="et-EE"/>
        </w:rPr>
        <w:t>000</w:t>
      </w:r>
      <w:r w:rsidR="00A023BA">
        <w:rPr>
          <w:rFonts w:eastAsia="Calibri" w:cs="Times New Roman"/>
          <w:szCs w:val="24"/>
          <w:lang w:val="en-GB" w:eastAsia="et-EE"/>
        </w:rPr>
        <w:t xml:space="preserve"> to </w:t>
      </w:r>
      <w:r w:rsidR="007252F4" w:rsidRPr="004C38FD">
        <w:rPr>
          <w:rFonts w:eastAsia="Calibri" w:cs="Times New Roman"/>
          <w:szCs w:val="24"/>
          <w:lang w:val="en-GB" w:eastAsia="et-EE"/>
        </w:rPr>
        <w:t>68</w:t>
      </w:r>
      <w:r w:rsidR="00A023BA">
        <w:rPr>
          <w:rFonts w:eastAsia="Calibri" w:cs="Times New Roman"/>
          <w:szCs w:val="24"/>
          <w:lang w:val="en-GB" w:eastAsia="et-EE"/>
        </w:rPr>
        <w:t>,</w:t>
      </w:r>
      <w:r w:rsidR="007252F4" w:rsidRPr="004C38FD">
        <w:rPr>
          <w:rFonts w:eastAsia="Calibri" w:cs="Times New Roman"/>
          <w:szCs w:val="24"/>
          <w:lang w:val="en-GB" w:eastAsia="et-EE"/>
        </w:rPr>
        <w:t>000.</w:t>
      </w:r>
    </w:p>
    <w:p w14:paraId="1FBB7CD3" w14:textId="221FBA91" w:rsidR="007252F4" w:rsidRPr="004C38FD" w:rsidRDefault="00703086" w:rsidP="007252F4">
      <w:pPr>
        <w:pStyle w:val="Phitekst"/>
        <w:rPr>
          <w:rFonts w:eastAsia="Calibri" w:cs="Times New Roman"/>
          <w:szCs w:val="24"/>
          <w:lang w:val="en-GB" w:eastAsia="et-EE"/>
        </w:rPr>
      </w:pPr>
      <w:r>
        <w:rPr>
          <w:rFonts w:eastAsia="Calibri" w:cs="Times New Roman"/>
          <w:szCs w:val="24"/>
          <w:lang w:val="en-GB" w:eastAsia="et-EE"/>
        </w:rPr>
        <w:t>In the last decade, c</w:t>
      </w:r>
      <w:r w:rsidR="00C9320F">
        <w:rPr>
          <w:rFonts w:eastAsia="Calibri" w:cs="Times New Roman"/>
          <w:szCs w:val="24"/>
          <w:lang w:val="en-GB" w:eastAsia="et-EE"/>
        </w:rPr>
        <w:t xml:space="preserve">ontacts between Estonians and people of other nationalities have increased </w:t>
      </w:r>
      <w:r>
        <w:rPr>
          <w:rFonts w:eastAsia="Calibri" w:cs="Times New Roman"/>
          <w:szCs w:val="24"/>
          <w:lang w:val="en-GB" w:eastAsia="et-EE"/>
        </w:rPr>
        <w:t>primarily in terms of employment and studies, but not free time</w:t>
      </w:r>
      <w:r w:rsidR="007252F4" w:rsidRPr="004C38FD">
        <w:rPr>
          <w:rFonts w:eastAsia="Calibri" w:cs="Times New Roman"/>
          <w:szCs w:val="24"/>
          <w:lang w:val="en-GB" w:eastAsia="et-EE"/>
        </w:rPr>
        <w:t xml:space="preserve">. </w:t>
      </w:r>
      <w:r>
        <w:rPr>
          <w:rFonts w:eastAsia="Calibri" w:cs="Times New Roman"/>
          <w:szCs w:val="24"/>
          <w:lang w:val="en-GB" w:eastAsia="et-EE"/>
        </w:rPr>
        <w:t xml:space="preserve">There are also differences between culture consumption between Estonians </w:t>
      </w:r>
      <w:r w:rsidR="00E56100" w:rsidRPr="004C38FD">
        <w:rPr>
          <w:rFonts w:eastAsia="Calibri" w:cs="Times New Roman"/>
          <w:szCs w:val="24"/>
          <w:lang w:val="en-GB" w:eastAsia="et-EE"/>
        </w:rPr>
        <w:t>and</w:t>
      </w:r>
      <w:r>
        <w:rPr>
          <w:rFonts w:eastAsia="Calibri" w:cs="Times New Roman"/>
          <w:szCs w:val="24"/>
          <w:lang w:val="en-GB" w:eastAsia="et-EE"/>
        </w:rPr>
        <w:t xml:space="preserve"> people of</w:t>
      </w:r>
      <w:r w:rsidR="00E56100" w:rsidRPr="004C38FD">
        <w:rPr>
          <w:rFonts w:eastAsia="Calibri" w:cs="Times New Roman"/>
          <w:szCs w:val="24"/>
          <w:lang w:val="en-GB" w:eastAsia="et-EE"/>
        </w:rPr>
        <w:t xml:space="preserve"> </w:t>
      </w:r>
      <w:r>
        <w:rPr>
          <w:rFonts w:eastAsia="Calibri" w:cs="Times New Roman"/>
          <w:szCs w:val="24"/>
          <w:lang w:val="en-GB" w:eastAsia="et-EE"/>
        </w:rPr>
        <w:t>other nationalities</w:t>
      </w:r>
      <w:r w:rsidR="007252F4" w:rsidRPr="004C38FD">
        <w:rPr>
          <w:rFonts w:eastAsia="Calibri" w:cs="Times New Roman"/>
          <w:szCs w:val="24"/>
          <w:lang w:val="en-GB" w:eastAsia="et-EE"/>
        </w:rPr>
        <w:t xml:space="preserve">. </w:t>
      </w:r>
    </w:p>
    <w:p w14:paraId="76B07354" w14:textId="4C614C0D" w:rsidR="007252F4" w:rsidRPr="004C38FD" w:rsidRDefault="00D94EEB" w:rsidP="007252F4">
      <w:pPr>
        <w:pStyle w:val="Phitekst"/>
        <w:rPr>
          <w:rFonts w:eastAsia="Calibri" w:cs="Times New Roman"/>
          <w:szCs w:val="24"/>
          <w:lang w:val="en-GB" w:eastAsia="et-EE"/>
        </w:rPr>
      </w:pPr>
      <w:r>
        <w:rPr>
          <w:rFonts w:eastAsia="Calibri" w:cs="Times New Roman"/>
          <w:szCs w:val="24"/>
          <w:lang w:val="en-GB" w:eastAsia="et-EE"/>
        </w:rPr>
        <w:lastRenderedPageBreak/>
        <w:t>There are about 300 active minority culture societies in Estonia</w:t>
      </w:r>
      <w:r w:rsidR="007252F4" w:rsidRPr="004C38FD">
        <w:rPr>
          <w:rFonts w:eastAsia="Calibri" w:cs="Times New Roman"/>
          <w:szCs w:val="24"/>
          <w:lang w:val="en-GB" w:eastAsia="et-EE"/>
        </w:rPr>
        <w:t xml:space="preserve">, </w:t>
      </w:r>
      <w:r>
        <w:rPr>
          <w:rFonts w:eastAsia="Calibri" w:cs="Times New Roman"/>
          <w:szCs w:val="24"/>
          <w:lang w:val="en-GB" w:eastAsia="et-EE"/>
        </w:rPr>
        <w:t>250 of them receive state support</w:t>
      </w:r>
      <w:r w:rsidR="007252F4" w:rsidRPr="004C38FD">
        <w:rPr>
          <w:rFonts w:eastAsia="Calibri" w:cs="Times New Roman"/>
          <w:szCs w:val="24"/>
          <w:lang w:val="en-GB" w:eastAsia="et-EE"/>
        </w:rPr>
        <w:t xml:space="preserve">. </w:t>
      </w:r>
      <w:r>
        <w:rPr>
          <w:rFonts w:eastAsia="Calibri" w:cs="Times New Roman"/>
          <w:szCs w:val="24"/>
          <w:lang w:val="en-GB" w:eastAsia="et-EE"/>
        </w:rPr>
        <w:t>State support to minority cultures has proven to be an efficient political tool for preservation of intellectual cultural heritage of ethnic groups residing in Estonia and for creating multicultural and open cultural space</w:t>
      </w:r>
      <w:r w:rsidR="007252F4" w:rsidRPr="004C38FD">
        <w:rPr>
          <w:rFonts w:eastAsia="Calibri" w:cs="Times New Roman"/>
          <w:szCs w:val="24"/>
          <w:lang w:val="en-GB" w:eastAsia="et-EE"/>
        </w:rPr>
        <w:t>.</w:t>
      </w:r>
    </w:p>
    <w:p w14:paraId="6A45650F" w14:textId="5F919AF2" w:rsidR="007252F4" w:rsidRPr="004C38FD" w:rsidRDefault="00D94EEB" w:rsidP="007252F4">
      <w:pPr>
        <w:pStyle w:val="Phitekst"/>
        <w:rPr>
          <w:rFonts w:eastAsia="Calibri" w:cs="Times New Roman"/>
          <w:szCs w:val="24"/>
          <w:lang w:val="en-GB" w:eastAsia="et-EE"/>
        </w:rPr>
      </w:pPr>
      <w:r>
        <w:rPr>
          <w:rFonts w:eastAsia="Calibri" w:cs="Times New Roman"/>
          <w:szCs w:val="24"/>
          <w:lang w:val="en-GB" w:eastAsia="et-EE"/>
        </w:rPr>
        <w:t>Civil society plays its part in creating social cohesion, allowing people’s own cooperation initiative to follow their interests, participate in discussing and deciding on public matters and other joint activities</w:t>
      </w:r>
      <w:r w:rsidR="007252F4" w:rsidRPr="004C38FD">
        <w:rPr>
          <w:rFonts w:eastAsia="Calibri" w:cs="Times New Roman"/>
          <w:szCs w:val="24"/>
          <w:lang w:val="en-GB" w:eastAsia="et-EE"/>
        </w:rPr>
        <w:t xml:space="preserve">. </w:t>
      </w:r>
      <w:r>
        <w:rPr>
          <w:rFonts w:eastAsia="Calibri" w:cs="Times New Roman"/>
          <w:szCs w:val="24"/>
          <w:lang w:val="en-GB" w:eastAsia="et-EE"/>
        </w:rPr>
        <w:t xml:space="preserve">Civic associations </w:t>
      </w:r>
      <w:r w:rsidR="007252F4" w:rsidRPr="004C38FD">
        <w:rPr>
          <w:rFonts w:eastAsia="Calibri" w:cs="Times New Roman"/>
          <w:szCs w:val="24"/>
          <w:lang w:val="en-GB" w:eastAsia="et-EE"/>
        </w:rPr>
        <w:t xml:space="preserve">– </w:t>
      </w:r>
      <w:r>
        <w:rPr>
          <w:rFonts w:eastAsia="Calibri" w:cs="Times New Roman"/>
          <w:szCs w:val="24"/>
          <w:lang w:val="en-GB" w:eastAsia="et-EE"/>
        </w:rPr>
        <w:t xml:space="preserve">the activity of non-profit organisations, foundations and religious associations, </w:t>
      </w:r>
      <w:r w:rsidR="00E56100" w:rsidRPr="004C38FD">
        <w:rPr>
          <w:rFonts w:eastAsia="Calibri" w:cs="Times New Roman"/>
          <w:szCs w:val="24"/>
          <w:lang w:val="en-GB" w:eastAsia="et-EE"/>
        </w:rPr>
        <w:t xml:space="preserve">and </w:t>
      </w:r>
      <w:r>
        <w:rPr>
          <w:rFonts w:eastAsia="Calibri" w:cs="Times New Roman"/>
          <w:szCs w:val="24"/>
          <w:lang w:val="en-GB" w:eastAsia="et-EE"/>
        </w:rPr>
        <w:t>non-formal associations, networks and societies ensures that  majority of people participates in democratic processes and is involved in decision-making and shaping their living environment</w:t>
      </w:r>
      <w:r w:rsidR="007252F4" w:rsidRPr="004C38FD">
        <w:rPr>
          <w:rFonts w:eastAsia="Calibri" w:cs="Times New Roman"/>
          <w:szCs w:val="24"/>
          <w:lang w:val="en-GB" w:eastAsia="et-EE"/>
        </w:rPr>
        <w:t xml:space="preserve">. </w:t>
      </w:r>
      <w:r>
        <w:rPr>
          <w:rFonts w:eastAsia="Calibri" w:cs="Times New Roman"/>
          <w:szCs w:val="24"/>
          <w:lang w:val="en-GB" w:eastAsia="et-EE"/>
        </w:rPr>
        <w:t>There are</w:t>
      </w:r>
      <w:r w:rsidR="007252F4" w:rsidRPr="004C38FD">
        <w:rPr>
          <w:rFonts w:eastAsia="Calibri" w:cs="Times New Roman"/>
          <w:szCs w:val="24"/>
          <w:lang w:val="en-GB" w:eastAsia="et-EE"/>
        </w:rPr>
        <w:t xml:space="preserve"> 22</w:t>
      </w:r>
      <w:r>
        <w:rPr>
          <w:rFonts w:eastAsia="Calibri" w:cs="Times New Roman"/>
          <w:szCs w:val="24"/>
          <w:lang w:val="en-GB" w:eastAsia="et-EE"/>
        </w:rPr>
        <w:t>,</w:t>
      </w:r>
      <w:r w:rsidR="007252F4" w:rsidRPr="004C38FD">
        <w:rPr>
          <w:rFonts w:eastAsia="Calibri" w:cs="Times New Roman"/>
          <w:szCs w:val="24"/>
          <w:lang w:val="en-GB" w:eastAsia="et-EE"/>
        </w:rPr>
        <w:t xml:space="preserve">868 </w:t>
      </w:r>
      <w:r w:rsidR="00032E31">
        <w:rPr>
          <w:rFonts w:eastAsia="Calibri" w:cs="Times New Roman"/>
          <w:szCs w:val="24"/>
          <w:lang w:val="en-GB" w:eastAsia="et-EE"/>
        </w:rPr>
        <w:t>non-profit organisations</w:t>
      </w:r>
      <w:r w:rsidR="007252F4" w:rsidRPr="004C38FD">
        <w:rPr>
          <w:rFonts w:eastAsia="Calibri" w:cs="Times New Roman"/>
          <w:szCs w:val="24"/>
          <w:lang w:val="en-GB" w:eastAsia="et-EE"/>
        </w:rPr>
        <w:t xml:space="preserve"> (</w:t>
      </w:r>
      <w:r w:rsidR="00032E31">
        <w:rPr>
          <w:rFonts w:eastAsia="Calibri" w:cs="Times New Roman"/>
          <w:szCs w:val="24"/>
          <w:lang w:val="en-GB" w:eastAsia="et-EE"/>
        </w:rPr>
        <w:t>NPO</w:t>
      </w:r>
      <w:r w:rsidR="007252F4" w:rsidRPr="004C38FD">
        <w:rPr>
          <w:rFonts w:eastAsia="Calibri" w:cs="Times New Roman"/>
          <w:szCs w:val="24"/>
          <w:lang w:val="en-GB" w:eastAsia="et-EE"/>
        </w:rPr>
        <w:t>)</w:t>
      </w:r>
      <w:r w:rsidR="00E56100" w:rsidRPr="004C38FD">
        <w:rPr>
          <w:rFonts w:eastAsia="Calibri" w:cs="Times New Roman"/>
          <w:szCs w:val="24"/>
          <w:lang w:val="en-GB" w:eastAsia="et-EE"/>
        </w:rPr>
        <w:t xml:space="preserve"> and </w:t>
      </w:r>
      <w:r w:rsidR="00032E31">
        <w:rPr>
          <w:rFonts w:eastAsia="Calibri" w:cs="Times New Roman"/>
          <w:szCs w:val="24"/>
          <w:lang w:val="en-GB" w:eastAsia="et-EE"/>
        </w:rPr>
        <w:t>foundations</w:t>
      </w:r>
      <w:r w:rsidR="007252F4" w:rsidRPr="004C38FD">
        <w:rPr>
          <w:rFonts w:eastAsia="Calibri" w:cs="Times New Roman"/>
          <w:szCs w:val="24"/>
          <w:lang w:val="en-GB" w:eastAsia="et-EE"/>
        </w:rPr>
        <w:t xml:space="preserve"> (SA)</w:t>
      </w:r>
      <w:r>
        <w:rPr>
          <w:rFonts w:eastAsia="Calibri" w:cs="Times New Roman"/>
          <w:szCs w:val="24"/>
          <w:lang w:val="en-GB" w:eastAsia="et-EE"/>
        </w:rPr>
        <w:t xml:space="preserve"> in Estonia</w:t>
      </w:r>
      <w:r w:rsidR="007252F4" w:rsidRPr="004C38FD">
        <w:rPr>
          <w:rStyle w:val="Allmrkuseviide"/>
          <w:rFonts w:eastAsia="Calibri" w:cs="Times New Roman"/>
          <w:szCs w:val="24"/>
          <w:lang w:val="en-GB" w:eastAsia="et-EE"/>
        </w:rPr>
        <w:footnoteReference w:id="68"/>
      </w:r>
      <w:r w:rsidR="007252F4" w:rsidRPr="004C38FD">
        <w:rPr>
          <w:rFonts w:eastAsia="Calibri" w:cs="Times New Roman"/>
          <w:szCs w:val="24"/>
          <w:lang w:val="en-GB" w:eastAsia="et-EE"/>
        </w:rPr>
        <w:t xml:space="preserve">. </w:t>
      </w:r>
      <w:r w:rsidR="00032E31">
        <w:rPr>
          <w:rFonts w:eastAsia="Calibri" w:cs="Times New Roman"/>
          <w:szCs w:val="24"/>
          <w:lang w:val="en-GB" w:eastAsia="et-EE"/>
        </w:rPr>
        <w:t>They include</w:t>
      </w:r>
      <w:r w:rsidR="007252F4" w:rsidRPr="004C38FD">
        <w:rPr>
          <w:rFonts w:eastAsia="Calibri" w:cs="Times New Roman"/>
          <w:szCs w:val="24"/>
          <w:lang w:val="en-GB" w:eastAsia="et-EE"/>
        </w:rPr>
        <w:t xml:space="preserve"> 805 </w:t>
      </w:r>
      <w:r w:rsidR="00032E31">
        <w:rPr>
          <w:rFonts w:eastAsia="Calibri" w:cs="Times New Roman"/>
          <w:szCs w:val="24"/>
          <w:lang w:val="en-GB" w:eastAsia="et-EE"/>
        </w:rPr>
        <w:t>foundations and over</w:t>
      </w:r>
      <w:r w:rsidR="007252F4" w:rsidRPr="004C38FD">
        <w:rPr>
          <w:rFonts w:eastAsia="Calibri" w:cs="Times New Roman"/>
          <w:szCs w:val="24"/>
          <w:lang w:val="en-GB" w:eastAsia="et-EE"/>
        </w:rPr>
        <w:t xml:space="preserve"> 500 </w:t>
      </w:r>
      <w:r w:rsidR="00032E31">
        <w:rPr>
          <w:rFonts w:eastAsia="Calibri" w:cs="Times New Roman"/>
          <w:szCs w:val="24"/>
          <w:lang w:val="en-GB" w:eastAsia="et-EE"/>
        </w:rPr>
        <w:t>religious associations</w:t>
      </w:r>
      <w:r w:rsidR="007252F4" w:rsidRPr="004C38FD">
        <w:rPr>
          <w:rFonts w:eastAsia="Calibri" w:cs="Times New Roman"/>
          <w:szCs w:val="24"/>
          <w:lang w:val="en-GB" w:eastAsia="et-EE"/>
        </w:rPr>
        <w:t xml:space="preserve">. </w:t>
      </w:r>
      <w:r w:rsidR="00032E31">
        <w:rPr>
          <w:rFonts w:eastAsia="Calibri" w:cs="Times New Roman"/>
          <w:szCs w:val="24"/>
          <w:lang w:val="en-GB" w:eastAsia="et-EE"/>
        </w:rPr>
        <w:t>Compared to previous surveys, the share of NPOs that involve volunteers</w:t>
      </w:r>
      <w:r w:rsidR="007252F4" w:rsidRPr="004C38FD">
        <w:rPr>
          <w:rFonts w:eastAsia="Calibri" w:cs="Times New Roman"/>
          <w:szCs w:val="24"/>
          <w:lang w:val="en-GB" w:eastAsia="et-EE"/>
        </w:rPr>
        <w:t xml:space="preserve"> </w:t>
      </w:r>
      <w:r w:rsidR="00032E31">
        <w:rPr>
          <w:rFonts w:eastAsia="Calibri" w:cs="Times New Roman"/>
          <w:szCs w:val="24"/>
          <w:lang w:val="en-GB" w:eastAsia="et-EE"/>
        </w:rPr>
        <w:t>has decreased</w:t>
      </w:r>
      <w:r w:rsidR="007252F4" w:rsidRPr="004C38FD">
        <w:rPr>
          <w:rFonts w:eastAsia="Calibri" w:cs="Times New Roman"/>
          <w:szCs w:val="24"/>
          <w:lang w:val="en-GB" w:eastAsia="et-EE"/>
        </w:rPr>
        <w:t xml:space="preserve">, </w:t>
      </w:r>
      <w:r>
        <w:rPr>
          <w:rFonts w:eastAsia="Calibri" w:cs="Times New Roman"/>
          <w:szCs w:val="24"/>
          <w:lang w:val="en-GB" w:eastAsia="et-EE"/>
        </w:rPr>
        <w:t>from 68% five years ago to</w:t>
      </w:r>
      <w:r w:rsidR="007252F4" w:rsidRPr="004C38FD">
        <w:rPr>
          <w:rFonts w:eastAsia="Calibri" w:cs="Times New Roman"/>
          <w:szCs w:val="24"/>
          <w:lang w:val="en-GB" w:eastAsia="et-EE"/>
        </w:rPr>
        <w:t xml:space="preserve"> 53%</w:t>
      </w:r>
      <w:r>
        <w:rPr>
          <w:rFonts w:eastAsia="Calibri" w:cs="Times New Roman"/>
          <w:szCs w:val="24"/>
          <w:lang w:val="en-GB" w:eastAsia="et-EE"/>
        </w:rPr>
        <w:t xml:space="preserve"> </w:t>
      </w:r>
      <w:r w:rsidR="007252F4" w:rsidRPr="004C38FD">
        <w:rPr>
          <w:rFonts w:eastAsia="Calibri" w:cs="Times New Roman"/>
          <w:szCs w:val="24"/>
          <w:lang w:val="en-GB" w:eastAsia="et-EE"/>
        </w:rPr>
        <w:t xml:space="preserve">. </w:t>
      </w:r>
      <w:r w:rsidR="00032E31">
        <w:rPr>
          <w:rFonts w:eastAsia="Calibri" w:cs="Times New Roman"/>
          <w:szCs w:val="24"/>
          <w:lang w:val="en-GB" w:eastAsia="et-EE"/>
        </w:rPr>
        <w:t>Employees are still present in 36% of NPOs</w:t>
      </w:r>
      <w:r w:rsidR="007252F4" w:rsidRPr="004C38FD">
        <w:rPr>
          <w:rFonts w:eastAsia="Calibri" w:cs="Times New Roman"/>
          <w:szCs w:val="24"/>
          <w:lang w:val="en-GB" w:eastAsia="et-EE"/>
        </w:rPr>
        <w:t xml:space="preserve">. </w:t>
      </w:r>
      <w:r w:rsidR="00032E31">
        <w:rPr>
          <w:rFonts w:eastAsia="Calibri" w:cs="Times New Roman"/>
          <w:szCs w:val="24"/>
          <w:lang w:val="en-GB" w:eastAsia="et-EE"/>
        </w:rPr>
        <w:t>Last survey on the number of people participating in volunteer activity within the last 12 months was carried out in 2</w:t>
      </w:r>
      <w:r w:rsidR="007252F4" w:rsidRPr="004C38FD">
        <w:rPr>
          <w:rFonts w:eastAsia="Calibri" w:cs="Times New Roman"/>
          <w:szCs w:val="24"/>
          <w:lang w:val="en-GB" w:eastAsia="et-EE"/>
        </w:rPr>
        <w:t xml:space="preserve">019. </w:t>
      </w:r>
      <w:r w:rsidR="00032E31">
        <w:rPr>
          <w:rFonts w:eastAsia="Calibri" w:cs="Times New Roman"/>
          <w:szCs w:val="24"/>
          <w:lang w:val="en-GB" w:eastAsia="et-EE"/>
        </w:rPr>
        <w:t xml:space="preserve">The survey revealed that the share of people participating in volunteer activity had increased by approximately one fifth </w:t>
      </w:r>
      <w:r w:rsidR="007252F4" w:rsidRPr="004C38FD">
        <w:rPr>
          <w:rFonts w:eastAsia="Calibri" w:cs="Times New Roman"/>
          <w:szCs w:val="24"/>
          <w:lang w:val="en-GB" w:eastAsia="et-EE"/>
        </w:rPr>
        <w:t>(18%)</w:t>
      </w:r>
      <w:r w:rsidR="00E56100" w:rsidRPr="004C38FD">
        <w:rPr>
          <w:rFonts w:eastAsia="Calibri" w:cs="Times New Roman"/>
          <w:szCs w:val="24"/>
          <w:lang w:val="en-GB" w:eastAsia="et-EE"/>
        </w:rPr>
        <w:t xml:space="preserve"> </w:t>
      </w:r>
      <w:r w:rsidR="00032E31">
        <w:rPr>
          <w:rFonts w:eastAsia="Calibri" w:cs="Times New Roman"/>
          <w:szCs w:val="24"/>
          <w:lang w:val="en-GB" w:eastAsia="et-EE"/>
        </w:rPr>
        <w:t xml:space="preserve">over the past six years </w:t>
      </w:r>
      <w:r w:rsidR="00E56100" w:rsidRPr="004C38FD">
        <w:rPr>
          <w:rFonts w:eastAsia="Calibri" w:cs="Times New Roman"/>
          <w:szCs w:val="24"/>
          <w:lang w:val="en-GB" w:eastAsia="et-EE"/>
        </w:rPr>
        <w:t xml:space="preserve">and </w:t>
      </w:r>
      <w:r w:rsidR="00032E31">
        <w:rPr>
          <w:rFonts w:eastAsia="Calibri" w:cs="Times New Roman"/>
          <w:szCs w:val="24"/>
          <w:lang w:val="en-GB" w:eastAsia="et-EE"/>
        </w:rPr>
        <w:t>Estonia’s current level is very good</w:t>
      </w:r>
      <w:r w:rsidR="007252F4" w:rsidRPr="004C38FD">
        <w:rPr>
          <w:rFonts w:eastAsia="Calibri" w:cs="Times New Roman"/>
          <w:szCs w:val="24"/>
          <w:lang w:val="en-GB" w:eastAsia="et-EE"/>
        </w:rPr>
        <w:t>.</w:t>
      </w:r>
      <w:r w:rsidR="007252F4" w:rsidRPr="004C38FD">
        <w:rPr>
          <w:lang w:val="en-GB"/>
        </w:rPr>
        <w:t xml:space="preserve"> </w:t>
      </w:r>
      <w:r w:rsidR="00032E31">
        <w:rPr>
          <w:lang w:val="en-GB"/>
        </w:rPr>
        <w:t xml:space="preserve">Overall viability of Estonian civil society is measured by </w:t>
      </w:r>
      <w:r w:rsidR="00032E31">
        <w:rPr>
          <w:rFonts w:eastAsia="Calibri" w:cs="Times New Roman"/>
          <w:szCs w:val="24"/>
          <w:lang w:val="en-GB" w:eastAsia="et-EE"/>
        </w:rPr>
        <w:t>United States Agency for International Development</w:t>
      </w:r>
      <w:r w:rsidR="007252F4" w:rsidRPr="004C38FD">
        <w:rPr>
          <w:rFonts w:eastAsia="Calibri" w:cs="Times New Roman"/>
          <w:szCs w:val="24"/>
          <w:lang w:val="en-GB" w:eastAsia="et-EE"/>
        </w:rPr>
        <w:t xml:space="preserve"> (USAID) </w:t>
      </w:r>
      <w:r w:rsidR="00032E31">
        <w:rPr>
          <w:rFonts w:eastAsia="Calibri" w:cs="Times New Roman"/>
          <w:szCs w:val="24"/>
          <w:lang w:val="en-GB" w:eastAsia="et-EE"/>
        </w:rPr>
        <w:t>index, broken down by seven dimensions</w:t>
      </w:r>
      <w:r w:rsidR="007252F4" w:rsidRPr="004C38FD">
        <w:rPr>
          <w:rFonts w:eastAsia="Calibri" w:cs="Times New Roman"/>
          <w:szCs w:val="24"/>
          <w:lang w:val="en-GB" w:eastAsia="et-EE"/>
        </w:rPr>
        <w:t xml:space="preserve">: </w:t>
      </w:r>
      <w:r w:rsidR="00032E31">
        <w:rPr>
          <w:rFonts w:eastAsia="Calibri" w:cs="Times New Roman"/>
          <w:szCs w:val="24"/>
          <w:lang w:val="en-GB" w:eastAsia="et-EE"/>
        </w:rPr>
        <w:t>legislative environment, operational capability of organisations, economic viability</w:t>
      </w:r>
      <w:r w:rsidR="007252F4" w:rsidRPr="004C38FD">
        <w:rPr>
          <w:rFonts w:eastAsia="Calibri" w:cs="Times New Roman"/>
          <w:szCs w:val="24"/>
          <w:lang w:val="en-GB" w:eastAsia="et-EE"/>
        </w:rPr>
        <w:t xml:space="preserve">, </w:t>
      </w:r>
      <w:r w:rsidR="00032E31">
        <w:rPr>
          <w:rFonts w:eastAsia="Calibri" w:cs="Times New Roman"/>
          <w:szCs w:val="24"/>
          <w:lang w:val="en-GB" w:eastAsia="et-EE"/>
        </w:rPr>
        <w:t>protection of interest and impact on policies, provision of services, infrastructure and public image. Estonia has maintained the same level through years and thus, the aim is to significantly improve the viability of civic associations</w:t>
      </w:r>
      <w:r w:rsidR="007252F4" w:rsidRPr="004C38FD">
        <w:rPr>
          <w:rFonts w:eastAsia="Calibri" w:cs="Times New Roman"/>
          <w:szCs w:val="24"/>
          <w:lang w:val="en-GB" w:eastAsia="et-EE"/>
        </w:rPr>
        <w:t>.</w:t>
      </w:r>
    </w:p>
    <w:p w14:paraId="0342E0EC" w14:textId="5CF099B4" w:rsidR="007252F4" w:rsidRPr="004C38FD" w:rsidRDefault="004E34E8" w:rsidP="007252F4">
      <w:pPr>
        <w:pStyle w:val="Phitekst"/>
        <w:rPr>
          <w:lang w:val="en-GB" w:eastAsia="et-EE"/>
        </w:rPr>
      </w:pPr>
      <w:r>
        <w:rPr>
          <w:lang w:val="en-GB" w:eastAsia="et-EE"/>
        </w:rPr>
        <w:t>Development and continuity of Estonia is also supported by compatriots living abroad</w:t>
      </w:r>
      <w:r w:rsidR="007252F4" w:rsidRPr="004C38FD">
        <w:rPr>
          <w:vertAlign w:val="superscript"/>
          <w:lang w:val="en-GB"/>
        </w:rPr>
        <w:footnoteReference w:id="69"/>
      </w:r>
      <w:r w:rsidR="007252F4" w:rsidRPr="004C38FD">
        <w:rPr>
          <w:lang w:val="en-GB" w:eastAsia="et-EE"/>
        </w:rPr>
        <w:t xml:space="preserve">. </w:t>
      </w:r>
      <w:r w:rsidR="00032E31">
        <w:rPr>
          <w:lang w:val="en-GB" w:eastAsia="et-EE"/>
        </w:rPr>
        <w:t>Estonian communities abroad had a significant role in the restoration of independence and building the Estonian state, as well as preserving and developing Estonian language and culture through joint activities</w:t>
      </w:r>
      <w:r w:rsidR="007252F4" w:rsidRPr="004C38FD">
        <w:rPr>
          <w:lang w:val="en-GB" w:eastAsia="et-EE"/>
        </w:rPr>
        <w:t xml:space="preserve">. </w:t>
      </w:r>
      <w:r>
        <w:rPr>
          <w:lang w:val="en-GB" w:eastAsia="et-EE"/>
        </w:rPr>
        <w:t>Even now, compatriots act as Estonian ambassadors in the world</w:t>
      </w:r>
      <w:r w:rsidR="007252F4" w:rsidRPr="004C38FD">
        <w:rPr>
          <w:lang w:val="en-GB" w:eastAsia="et-EE"/>
        </w:rPr>
        <w:t xml:space="preserve">, </w:t>
      </w:r>
      <w:r>
        <w:rPr>
          <w:lang w:val="en-GB" w:eastAsia="et-EE"/>
        </w:rPr>
        <w:t>help to introduce Estonia and strengthen economic and cultural ties</w:t>
      </w:r>
      <w:r w:rsidR="007252F4" w:rsidRPr="004C38FD">
        <w:rPr>
          <w:lang w:val="en-GB" w:eastAsia="et-EE"/>
        </w:rPr>
        <w:t xml:space="preserve">. </w:t>
      </w:r>
      <w:r>
        <w:rPr>
          <w:lang w:val="en-GB" w:eastAsia="et-EE"/>
        </w:rPr>
        <w:t>The number of people returning to Estonia has increased in recent years</w:t>
      </w:r>
      <w:r w:rsidR="007252F4" w:rsidRPr="004C38FD">
        <w:rPr>
          <w:lang w:val="en-GB" w:eastAsia="et-EE"/>
        </w:rPr>
        <w:t xml:space="preserve">. </w:t>
      </w:r>
      <w:r>
        <w:rPr>
          <w:lang w:val="en-GB" w:eastAsia="et-EE"/>
        </w:rPr>
        <w:t xml:space="preserve">Returnees, who are often accompanied by their children and family, contribute directly to the development and continuity of Estonian population. Thus, targeted activity of the state towards Estonians abroad is important to maintain strong ties with Estonian communities abroad </w:t>
      </w:r>
      <w:r w:rsidR="00E56100" w:rsidRPr="004C38FD">
        <w:rPr>
          <w:lang w:val="en-GB" w:eastAsia="et-EE"/>
        </w:rPr>
        <w:t xml:space="preserve">and </w:t>
      </w:r>
      <w:r>
        <w:rPr>
          <w:lang w:val="en-GB" w:eastAsia="et-EE"/>
        </w:rPr>
        <w:t>make sure that Estonian language and culture will reach as many compatriots and friends of Estonia as possible</w:t>
      </w:r>
      <w:r w:rsidR="007252F4" w:rsidRPr="004C38FD">
        <w:rPr>
          <w:lang w:val="en-GB" w:eastAsia="et-EE"/>
        </w:rPr>
        <w:t>.</w:t>
      </w:r>
    </w:p>
    <w:p w14:paraId="51B64685" w14:textId="3C4468CF" w:rsidR="009055AC" w:rsidRPr="004C38FD" w:rsidRDefault="00C9320F" w:rsidP="009055AC">
      <w:pPr>
        <w:pStyle w:val="Phitekst"/>
        <w:rPr>
          <w:lang w:val="en-GB" w:eastAsia="et-EE"/>
        </w:rPr>
      </w:pPr>
      <w:r>
        <w:rPr>
          <w:lang w:val="en-GB" w:eastAsia="et-EE"/>
        </w:rPr>
        <w:t>Population administration is another important area in supporting the goals of population and cohesive society as well as the goals of other performance areas</w:t>
      </w:r>
      <w:r w:rsidR="007252F4" w:rsidRPr="004C38FD">
        <w:rPr>
          <w:lang w:val="en-GB" w:eastAsia="et-EE"/>
        </w:rPr>
        <w:t xml:space="preserve">, </w:t>
      </w:r>
      <w:r w:rsidR="004E34E8">
        <w:rPr>
          <w:lang w:val="en-GB" w:eastAsia="et-EE"/>
        </w:rPr>
        <w:t>and it is crucial to keep up with technological advancement in the future</w:t>
      </w:r>
      <w:r w:rsidR="007252F4" w:rsidRPr="004C38FD">
        <w:rPr>
          <w:lang w:val="en-GB" w:eastAsia="et-EE"/>
        </w:rPr>
        <w:t xml:space="preserve">, </w:t>
      </w:r>
      <w:r w:rsidR="004E34E8">
        <w:rPr>
          <w:lang w:val="en-GB" w:eastAsia="et-EE"/>
        </w:rPr>
        <w:t>use its opportunities and reduce risks</w:t>
      </w:r>
      <w:r w:rsidR="007252F4" w:rsidRPr="004C38FD">
        <w:rPr>
          <w:lang w:val="en-GB" w:eastAsia="et-EE"/>
        </w:rPr>
        <w:t xml:space="preserve">. </w:t>
      </w:r>
      <w:r w:rsidR="004E34E8">
        <w:rPr>
          <w:lang w:val="en-GB" w:eastAsia="et-EE"/>
        </w:rPr>
        <w:t>Estonian inhabitants are used to e-services, but current e-services related to population register are often inconvenient and have complex structure</w:t>
      </w:r>
      <w:r w:rsidR="007252F4" w:rsidRPr="004C38FD">
        <w:rPr>
          <w:lang w:val="en-GB" w:eastAsia="et-EE"/>
        </w:rPr>
        <w:t xml:space="preserve">. </w:t>
      </w:r>
      <w:r w:rsidR="004E34E8">
        <w:rPr>
          <w:lang w:val="en-GB" w:eastAsia="et-EE"/>
        </w:rPr>
        <w:t>In addition, certain target groups cannot use e-services for legal and technological reasons</w:t>
      </w:r>
      <w:r w:rsidR="007252F4" w:rsidRPr="004C38FD">
        <w:rPr>
          <w:lang w:val="en-GB" w:eastAsia="et-EE"/>
        </w:rPr>
        <w:t xml:space="preserve">. </w:t>
      </w:r>
      <w:r w:rsidR="004E34E8">
        <w:rPr>
          <w:lang w:val="en-GB" w:eastAsia="et-EE"/>
        </w:rPr>
        <w:t>Paying personal visits is not purposeful in an e-state, as it spends time of both citizens and officials.</w:t>
      </w:r>
      <w:r w:rsidR="007252F4" w:rsidRPr="004C38FD">
        <w:rPr>
          <w:lang w:val="en-GB" w:eastAsia="et-EE"/>
        </w:rPr>
        <w:t xml:space="preserve"> </w:t>
      </w:r>
      <w:r w:rsidR="004E34E8">
        <w:rPr>
          <w:lang w:val="en-GB" w:eastAsia="et-EE"/>
        </w:rPr>
        <w:t>Therefore, it is necessary to make e-services as convenient and easy to use for as many people as possible</w:t>
      </w:r>
      <w:r w:rsidR="007252F4" w:rsidRPr="004C38FD">
        <w:rPr>
          <w:lang w:val="en-GB" w:eastAsia="et-EE"/>
        </w:rPr>
        <w:t>.</w:t>
      </w:r>
    </w:p>
    <w:p w14:paraId="5294F392" w14:textId="77777777" w:rsidR="009055AC" w:rsidRPr="004C38FD" w:rsidRDefault="009055AC" w:rsidP="009055AC">
      <w:pPr>
        <w:pStyle w:val="Phitekst"/>
        <w:rPr>
          <w:lang w:val="en-GB" w:eastAsia="et-EE"/>
        </w:rPr>
      </w:pPr>
    </w:p>
    <w:p w14:paraId="2B89B349" w14:textId="622BDDA8" w:rsidR="007252F4" w:rsidRPr="004C38FD" w:rsidRDefault="007252F4" w:rsidP="007252F4">
      <w:pPr>
        <w:pStyle w:val="Pealkiri3tase"/>
        <w:rPr>
          <w:lang w:val="en-GB"/>
        </w:rPr>
      </w:pPr>
      <w:bookmarkStart w:id="80" w:name="_Toc48585236"/>
      <w:bookmarkStart w:id="81" w:name="_Toc51944047"/>
      <w:r w:rsidRPr="004C38FD">
        <w:rPr>
          <w:lang w:val="en-GB"/>
        </w:rPr>
        <w:lastRenderedPageBreak/>
        <w:t>2.1</w:t>
      </w:r>
      <w:r w:rsidR="00E0550E" w:rsidRPr="004C38FD">
        <w:rPr>
          <w:lang w:val="en-GB"/>
        </w:rPr>
        <w:t>7</w:t>
      </w:r>
      <w:r w:rsidRPr="004C38FD">
        <w:rPr>
          <w:lang w:val="en-GB"/>
        </w:rPr>
        <w:t xml:space="preserve">.1 </w:t>
      </w:r>
      <w:r w:rsidR="00D1605C" w:rsidRPr="004C38FD">
        <w:rPr>
          <w:lang w:val="en-GB"/>
        </w:rPr>
        <w:t xml:space="preserve">Integration </w:t>
      </w:r>
      <w:r w:rsidRPr="004C38FD">
        <w:rPr>
          <w:lang w:val="en-GB"/>
        </w:rPr>
        <w:t>programm</w:t>
      </w:r>
      <w:bookmarkEnd w:id="80"/>
      <w:bookmarkEnd w:id="81"/>
      <w:r w:rsidR="00D1605C" w:rsidRPr="004C38FD">
        <w:rPr>
          <w:lang w:val="en-GB"/>
        </w:rPr>
        <w:t>e</w:t>
      </w:r>
    </w:p>
    <w:p w14:paraId="5CAFC4D8" w14:textId="0CEA4335" w:rsidR="007252F4" w:rsidRPr="004C38FD" w:rsidRDefault="00D13DA6" w:rsidP="007252F4">
      <w:pPr>
        <w:pStyle w:val="Phitekst"/>
        <w:rPr>
          <w:rStyle w:val="Tugev"/>
          <w:lang w:val="en-GB"/>
        </w:rPr>
      </w:pPr>
      <w:r w:rsidRPr="004C38FD">
        <w:rPr>
          <w:rStyle w:val="Tugev"/>
          <w:lang w:val="en-GB"/>
        </w:rPr>
        <w:t>Aim of the p</w:t>
      </w:r>
      <w:r w:rsidR="00E56100" w:rsidRPr="004C38FD">
        <w:rPr>
          <w:rStyle w:val="Tugev"/>
          <w:lang w:val="en-GB"/>
        </w:rPr>
        <w:t>rogramme</w:t>
      </w:r>
      <w:r w:rsidR="007252F4" w:rsidRPr="004C38FD">
        <w:rPr>
          <w:rStyle w:val="Tugev"/>
          <w:lang w:val="en-GB"/>
        </w:rPr>
        <w:t xml:space="preserve">: </w:t>
      </w:r>
    </w:p>
    <w:p w14:paraId="5E1F7DB1" w14:textId="4DC16D38" w:rsidR="007252F4" w:rsidRPr="004C38FD" w:rsidRDefault="00D13DA6" w:rsidP="007252F4">
      <w:pPr>
        <w:pStyle w:val="phitekstvahedeta"/>
        <w:rPr>
          <w:lang w:val="en-GB"/>
        </w:rPr>
      </w:pPr>
      <w:r w:rsidRPr="004C38FD">
        <w:rPr>
          <w:lang w:val="en-GB"/>
        </w:rPr>
        <w:t>The Estonian society is integrated and socially coherent</w:t>
      </w:r>
      <w:r w:rsidR="00255663" w:rsidRPr="004C38FD">
        <w:rPr>
          <w:lang w:val="en-GB"/>
        </w:rPr>
        <w:t>; people from different language and cultural backgrounds participate actively in the society and share democratic values</w:t>
      </w:r>
      <w:r w:rsidR="007252F4" w:rsidRPr="004C38FD">
        <w:rPr>
          <w:lang w:val="en-GB"/>
        </w:rPr>
        <w:t>.</w:t>
      </w:r>
    </w:p>
    <w:p w14:paraId="7925C65D" w14:textId="77777777" w:rsidR="007252F4" w:rsidRPr="004C38FD" w:rsidRDefault="007252F4" w:rsidP="007252F4">
      <w:pPr>
        <w:pStyle w:val="phitekstvahedeta"/>
        <w:rPr>
          <w:i/>
          <w:iCs/>
          <w:lang w:val="en-GB"/>
        </w:rPr>
      </w:pPr>
    </w:p>
    <w:p w14:paraId="31E54A1D" w14:textId="3C6AFE2C" w:rsidR="00C95DA6" w:rsidRPr="004C38FD" w:rsidRDefault="00E56100" w:rsidP="00C95DA6">
      <w:pPr>
        <w:pStyle w:val="Pealdis"/>
        <w:rPr>
          <w:lang w:val="en-GB"/>
        </w:rPr>
      </w:pPr>
      <w:r w:rsidRPr="004C38FD">
        <w:rPr>
          <w:lang w:val="en-GB"/>
        </w:rPr>
        <w:t>Table</w:t>
      </w:r>
      <w:r w:rsidR="00C95DA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52</w:t>
      </w:r>
      <w:r w:rsidR="00F344B4" w:rsidRPr="004C38FD">
        <w:rPr>
          <w:lang w:val="en-GB"/>
        </w:rPr>
        <w:fldChar w:fldCharType="end"/>
      </w:r>
      <w:r w:rsidR="00C95DA6" w:rsidRPr="004C38FD">
        <w:rPr>
          <w:lang w:val="en-GB"/>
        </w:rPr>
        <w:t xml:space="preserve">. </w:t>
      </w:r>
      <w:r w:rsidR="00D1605C" w:rsidRPr="004C38FD">
        <w:rPr>
          <w:lang w:val="en-GB"/>
        </w:rPr>
        <w:t>Indicators and target levels of</w:t>
      </w:r>
      <w:r w:rsidR="00255663" w:rsidRPr="004C38FD">
        <w:rPr>
          <w:lang w:val="en-GB"/>
        </w:rPr>
        <w:t xml:space="preserve"> the</w:t>
      </w:r>
      <w:r w:rsidR="00D1605C" w:rsidRPr="004C38FD">
        <w:rPr>
          <w:lang w:val="en-GB"/>
        </w:rPr>
        <w:t xml:space="preserve"> integration programme</w:t>
      </w:r>
      <w:r w:rsidR="00C95DA6" w:rsidRPr="004C38F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992"/>
        <w:gridCol w:w="850"/>
        <w:gridCol w:w="854"/>
        <w:gridCol w:w="991"/>
        <w:gridCol w:w="984"/>
      </w:tblGrid>
      <w:tr w:rsidR="007252F4" w:rsidRPr="004C38FD" w14:paraId="3FB02DB3" w14:textId="77777777" w:rsidTr="00155B97">
        <w:trPr>
          <w:trHeight w:val="458"/>
          <w:tblHeader/>
        </w:trPr>
        <w:tc>
          <w:tcPr>
            <w:tcW w:w="2422" w:type="pct"/>
            <w:vMerge w:val="restart"/>
            <w:shd w:val="clear" w:color="auto" w:fill="2E74B5" w:themeFill="accent1" w:themeFillShade="BF"/>
            <w:vAlign w:val="center"/>
            <w:hideMark/>
          </w:tcPr>
          <w:p w14:paraId="2FADC043" w14:textId="778E68F5" w:rsidR="007252F4" w:rsidRPr="004C38FD" w:rsidRDefault="00D1605C" w:rsidP="00E307BB">
            <w:pPr>
              <w:pStyle w:val="Tabelid"/>
              <w:rPr>
                <w:lang w:val="en-GB"/>
              </w:rPr>
            </w:pPr>
            <w:bookmarkStart w:id="82" w:name="_Hlk51669359"/>
            <w:r w:rsidRPr="004C38FD">
              <w:rPr>
                <w:lang w:val="en-GB"/>
              </w:rPr>
              <w:t>Indicator/Target level</w:t>
            </w:r>
          </w:p>
        </w:tc>
        <w:tc>
          <w:tcPr>
            <w:tcW w:w="547" w:type="pct"/>
            <w:vMerge w:val="restart"/>
            <w:shd w:val="clear" w:color="auto" w:fill="2E74B5" w:themeFill="accent1" w:themeFillShade="BF"/>
            <w:vAlign w:val="center"/>
            <w:hideMark/>
          </w:tcPr>
          <w:p w14:paraId="37B591AC" w14:textId="0699DB3A" w:rsidR="007252F4" w:rsidRPr="004C38FD" w:rsidRDefault="00255663" w:rsidP="00E307BB">
            <w:pPr>
              <w:pStyle w:val="Tabelid"/>
              <w:rPr>
                <w:lang w:val="en-GB"/>
              </w:rPr>
            </w:pPr>
            <w:r w:rsidRPr="004C38FD">
              <w:rPr>
                <w:lang w:val="en-GB"/>
              </w:rPr>
              <w:t>Previous actual level</w:t>
            </w:r>
            <w:r w:rsidR="007252F4" w:rsidRPr="004C38FD">
              <w:rPr>
                <w:lang w:val="en-GB"/>
              </w:rPr>
              <w:t xml:space="preserve"> </w:t>
            </w:r>
          </w:p>
        </w:tc>
        <w:tc>
          <w:tcPr>
            <w:tcW w:w="469" w:type="pct"/>
            <w:vMerge w:val="restart"/>
            <w:shd w:val="clear" w:color="auto" w:fill="2E74B5" w:themeFill="accent1" w:themeFillShade="BF"/>
            <w:vAlign w:val="center"/>
            <w:hideMark/>
          </w:tcPr>
          <w:p w14:paraId="4BA24A53" w14:textId="77777777" w:rsidR="007252F4" w:rsidRPr="004C38FD" w:rsidRDefault="007252F4" w:rsidP="00E307BB">
            <w:pPr>
              <w:pStyle w:val="Tabelid"/>
              <w:rPr>
                <w:lang w:val="en-GB"/>
              </w:rPr>
            </w:pPr>
            <w:r w:rsidRPr="004C38FD">
              <w:rPr>
                <w:lang w:val="en-GB"/>
              </w:rPr>
              <w:t>2021</w:t>
            </w:r>
          </w:p>
        </w:tc>
        <w:tc>
          <w:tcPr>
            <w:tcW w:w="471" w:type="pct"/>
            <w:vMerge w:val="restart"/>
            <w:shd w:val="clear" w:color="auto" w:fill="2E74B5" w:themeFill="accent1" w:themeFillShade="BF"/>
            <w:vAlign w:val="center"/>
            <w:hideMark/>
          </w:tcPr>
          <w:p w14:paraId="2C0A4000" w14:textId="77777777" w:rsidR="007252F4" w:rsidRPr="004C38FD" w:rsidRDefault="007252F4" w:rsidP="00E307BB">
            <w:pPr>
              <w:pStyle w:val="Tabelid"/>
              <w:rPr>
                <w:lang w:val="en-GB"/>
              </w:rPr>
            </w:pPr>
            <w:r w:rsidRPr="004C38FD">
              <w:rPr>
                <w:lang w:val="en-GB"/>
              </w:rPr>
              <w:t>2022</w:t>
            </w:r>
          </w:p>
        </w:tc>
        <w:tc>
          <w:tcPr>
            <w:tcW w:w="547" w:type="pct"/>
            <w:vMerge w:val="restart"/>
            <w:shd w:val="clear" w:color="auto" w:fill="2E74B5" w:themeFill="accent1" w:themeFillShade="BF"/>
            <w:vAlign w:val="center"/>
            <w:hideMark/>
          </w:tcPr>
          <w:p w14:paraId="2045FE6B" w14:textId="77777777" w:rsidR="007252F4" w:rsidRPr="004C38FD" w:rsidRDefault="007252F4" w:rsidP="00E307BB">
            <w:pPr>
              <w:pStyle w:val="Tabelid"/>
              <w:rPr>
                <w:lang w:val="en-GB"/>
              </w:rPr>
            </w:pPr>
            <w:r w:rsidRPr="004C38FD">
              <w:rPr>
                <w:lang w:val="en-GB"/>
              </w:rPr>
              <w:t>2023</w:t>
            </w:r>
          </w:p>
        </w:tc>
        <w:tc>
          <w:tcPr>
            <w:tcW w:w="543" w:type="pct"/>
            <w:vMerge w:val="restart"/>
            <w:shd w:val="clear" w:color="auto" w:fill="2E74B5" w:themeFill="accent1" w:themeFillShade="BF"/>
            <w:vAlign w:val="center"/>
            <w:hideMark/>
          </w:tcPr>
          <w:p w14:paraId="383E0E1D" w14:textId="77777777" w:rsidR="007252F4" w:rsidRPr="004C38FD" w:rsidRDefault="007252F4" w:rsidP="00E307BB">
            <w:pPr>
              <w:pStyle w:val="Tabelid"/>
              <w:rPr>
                <w:lang w:val="en-GB"/>
              </w:rPr>
            </w:pPr>
            <w:r w:rsidRPr="004C38FD">
              <w:rPr>
                <w:lang w:val="en-GB"/>
              </w:rPr>
              <w:t>2024</w:t>
            </w:r>
          </w:p>
        </w:tc>
      </w:tr>
      <w:tr w:rsidR="007252F4" w:rsidRPr="004C38FD" w14:paraId="66604116" w14:textId="77777777" w:rsidTr="00155B97">
        <w:trPr>
          <w:trHeight w:val="462"/>
          <w:tblHeader/>
        </w:trPr>
        <w:tc>
          <w:tcPr>
            <w:tcW w:w="2422" w:type="pct"/>
            <w:vMerge/>
            <w:shd w:val="clear" w:color="auto" w:fill="2E74B5" w:themeFill="accent1" w:themeFillShade="BF"/>
            <w:vAlign w:val="center"/>
            <w:hideMark/>
          </w:tcPr>
          <w:p w14:paraId="64D60A96" w14:textId="77777777" w:rsidR="007252F4" w:rsidRPr="004C38FD" w:rsidRDefault="007252F4" w:rsidP="00E307BB">
            <w:pPr>
              <w:pStyle w:val="Tabelid"/>
              <w:rPr>
                <w:lang w:val="en-GB"/>
              </w:rPr>
            </w:pPr>
          </w:p>
        </w:tc>
        <w:tc>
          <w:tcPr>
            <w:tcW w:w="547" w:type="pct"/>
            <w:vMerge/>
            <w:shd w:val="clear" w:color="auto" w:fill="2E74B5" w:themeFill="accent1" w:themeFillShade="BF"/>
            <w:vAlign w:val="center"/>
            <w:hideMark/>
          </w:tcPr>
          <w:p w14:paraId="0260FF2D" w14:textId="77777777" w:rsidR="007252F4" w:rsidRPr="004C38FD" w:rsidRDefault="007252F4" w:rsidP="00E307BB">
            <w:pPr>
              <w:pStyle w:val="Tabelid"/>
              <w:rPr>
                <w:lang w:val="en-GB"/>
              </w:rPr>
            </w:pPr>
          </w:p>
        </w:tc>
        <w:tc>
          <w:tcPr>
            <w:tcW w:w="469" w:type="pct"/>
            <w:vMerge/>
            <w:shd w:val="clear" w:color="auto" w:fill="2E74B5" w:themeFill="accent1" w:themeFillShade="BF"/>
            <w:vAlign w:val="center"/>
            <w:hideMark/>
          </w:tcPr>
          <w:p w14:paraId="5E2A1D4A" w14:textId="77777777" w:rsidR="007252F4" w:rsidRPr="004C38FD" w:rsidRDefault="007252F4" w:rsidP="00E307BB">
            <w:pPr>
              <w:pStyle w:val="Tabelid"/>
              <w:rPr>
                <w:lang w:val="en-GB"/>
              </w:rPr>
            </w:pPr>
          </w:p>
        </w:tc>
        <w:tc>
          <w:tcPr>
            <w:tcW w:w="471" w:type="pct"/>
            <w:vMerge/>
            <w:shd w:val="clear" w:color="auto" w:fill="2E74B5" w:themeFill="accent1" w:themeFillShade="BF"/>
            <w:vAlign w:val="center"/>
            <w:hideMark/>
          </w:tcPr>
          <w:p w14:paraId="10B285B7" w14:textId="77777777" w:rsidR="007252F4" w:rsidRPr="004C38FD" w:rsidRDefault="007252F4" w:rsidP="00E307BB">
            <w:pPr>
              <w:pStyle w:val="Tabelid"/>
              <w:rPr>
                <w:lang w:val="en-GB"/>
              </w:rPr>
            </w:pPr>
          </w:p>
        </w:tc>
        <w:tc>
          <w:tcPr>
            <w:tcW w:w="547" w:type="pct"/>
            <w:vMerge/>
            <w:shd w:val="clear" w:color="auto" w:fill="2E74B5" w:themeFill="accent1" w:themeFillShade="BF"/>
            <w:vAlign w:val="center"/>
            <w:hideMark/>
          </w:tcPr>
          <w:p w14:paraId="2BC08231" w14:textId="77777777" w:rsidR="007252F4" w:rsidRPr="004C38FD" w:rsidRDefault="007252F4" w:rsidP="00E307BB">
            <w:pPr>
              <w:pStyle w:val="Tabelid"/>
              <w:rPr>
                <w:lang w:val="en-GB"/>
              </w:rPr>
            </w:pPr>
          </w:p>
        </w:tc>
        <w:tc>
          <w:tcPr>
            <w:tcW w:w="543" w:type="pct"/>
            <w:vMerge/>
            <w:shd w:val="clear" w:color="auto" w:fill="2E74B5" w:themeFill="accent1" w:themeFillShade="BF"/>
            <w:vAlign w:val="center"/>
            <w:hideMark/>
          </w:tcPr>
          <w:p w14:paraId="134F5AEF" w14:textId="77777777" w:rsidR="007252F4" w:rsidRPr="004C38FD" w:rsidRDefault="007252F4" w:rsidP="00E307BB">
            <w:pPr>
              <w:pStyle w:val="Tabelid"/>
              <w:rPr>
                <w:lang w:val="en-GB"/>
              </w:rPr>
            </w:pPr>
          </w:p>
        </w:tc>
      </w:tr>
      <w:tr w:rsidR="007252F4" w:rsidRPr="004C38FD" w14:paraId="1ED2288A" w14:textId="77777777" w:rsidTr="00155B97">
        <w:trPr>
          <w:trHeight w:val="411"/>
        </w:trPr>
        <w:tc>
          <w:tcPr>
            <w:tcW w:w="2422" w:type="pct"/>
            <w:tcBorders>
              <w:top w:val="single" w:sz="4" w:space="0" w:color="auto"/>
              <w:bottom w:val="single" w:sz="4" w:space="0" w:color="auto"/>
            </w:tcBorders>
            <w:shd w:val="clear" w:color="auto" w:fill="auto"/>
          </w:tcPr>
          <w:p w14:paraId="4B849896" w14:textId="6852F114" w:rsidR="007252F4" w:rsidRPr="004C38FD" w:rsidRDefault="007252F4" w:rsidP="00BA305A">
            <w:pPr>
              <w:pStyle w:val="Tabelid"/>
              <w:rPr>
                <w:rFonts w:cs="Times New Roman"/>
                <w:szCs w:val="20"/>
                <w:lang w:val="en-GB"/>
              </w:rPr>
            </w:pPr>
            <w:r w:rsidRPr="004C38FD">
              <w:rPr>
                <w:rFonts w:cs="Times New Roman"/>
                <w:szCs w:val="20"/>
                <w:lang w:val="en-GB"/>
              </w:rPr>
              <w:t>T</w:t>
            </w:r>
            <w:r w:rsidR="00255663" w:rsidRPr="004C38FD">
              <w:rPr>
                <w:rFonts w:cs="Times New Roman"/>
                <w:szCs w:val="20"/>
                <w:lang w:val="en-GB"/>
              </w:rPr>
              <w:t>he proportion of people with a strong citizen identity among all people of non-Estonian nationalities</w:t>
            </w:r>
            <w:r w:rsidRPr="004C38FD">
              <w:rPr>
                <w:rFonts w:cs="Times New Roman"/>
                <w:szCs w:val="20"/>
                <w:lang w:val="en-GB"/>
              </w:rPr>
              <w:t>,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38DE904E" w14:textId="77777777" w:rsidR="007252F4" w:rsidRPr="004C38FD" w:rsidRDefault="007252F4" w:rsidP="003F7252">
            <w:pPr>
              <w:pStyle w:val="Tabelid"/>
              <w:rPr>
                <w:lang w:val="en-GB"/>
              </w:rPr>
            </w:pPr>
            <w:r w:rsidRPr="004C38FD">
              <w:rPr>
                <w:szCs w:val="20"/>
                <w:lang w:val="en-GB"/>
              </w:rPr>
              <w:t>39 (2017)</w:t>
            </w:r>
          </w:p>
        </w:tc>
        <w:tc>
          <w:tcPr>
            <w:tcW w:w="469" w:type="pct"/>
            <w:tcBorders>
              <w:top w:val="single" w:sz="4" w:space="0" w:color="auto"/>
              <w:bottom w:val="single" w:sz="4" w:space="0" w:color="auto"/>
            </w:tcBorders>
            <w:shd w:val="clear" w:color="auto" w:fill="auto"/>
            <w:vAlign w:val="center"/>
          </w:tcPr>
          <w:p w14:paraId="4D52C3B2" w14:textId="77777777" w:rsidR="007252F4" w:rsidRPr="004C38FD" w:rsidRDefault="007252F4" w:rsidP="003F7252">
            <w:pPr>
              <w:pStyle w:val="Tabelid"/>
              <w:rPr>
                <w:szCs w:val="20"/>
                <w:lang w:val="en-GB"/>
              </w:rPr>
            </w:pPr>
          </w:p>
          <w:p w14:paraId="7B2A68D0"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2503FC02" w14:textId="77777777" w:rsidR="007252F4" w:rsidRPr="004C38FD" w:rsidRDefault="007252F4" w:rsidP="003F7252">
            <w:pPr>
              <w:pStyle w:val="Tabelid"/>
              <w:rPr>
                <w:szCs w:val="20"/>
                <w:lang w:val="en-GB"/>
              </w:rPr>
            </w:pPr>
          </w:p>
          <w:p w14:paraId="24E7A9BA"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6667059B" w14:textId="77777777" w:rsidR="007252F4" w:rsidRPr="004C38FD" w:rsidRDefault="007252F4" w:rsidP="003F7252">
            <w:pPr>
              <w:pStyle w:val="Tabelid"/>
              <w:rPr>
                <w:lang w:val="en-GB"/>
              </w:rPr>
            </w:pPr>
            <w:r w:rsidRPr="004C38FD">
              <w:rPr>
                <w:szCs w:val="20"/>
                <w:lang w:val="en-GB"/>
              </w:rPr>
              <w:t>40</w:t>
            </w:r>
          </w:p>
        </w:tc>
        <w:tc>
          <w:tcPr>
            <w:tcW w:w="543" w:type="pct"/>
            <w:tcBorders>
              <w:top w:val="single" w:sz="4" w:space="0" w:color="auto"/>
              <w:bottom w:val="single" w:sz="4" w:space="0" w:color="auto"/>
            </w:tcBorders>
            <w:shd w:val="clear" w:color="auto" w:fill="auto"/>
            <w:vAlign w:val="center"/>
          </w:tcPr>
          <w:p w14:paraId="194EFEA0" w14:textId="77777777" w:rsidR="007252F4" w:rsidRPr="004C38FD" w:rsidRDefault="007252F4" w:rsidP="003F7252">
            <w:pPr>
              <w:pStyle w:val="Tabelid"/>
              <w:rPr>
                <w:szCs w:val="20"/>
                <w:lang w:val="en-GB"/>
              </w:rPr>
            </w:pPr>
          </w:p>
          <w:p w14:paraId="068B0882" w14:textId="77777777" w:rsidR="007252F4" w:rsidRPr="004C38FD" w:rsidRDefault="007252F4" w:rsidP="003F7252">
            <w:pPr>
              <w:pStyle w:val="Tabelid"/>
              <w:rPr>
                <w:lang w:val="en-GB"/>
              </w:rPr>
            </w:pPr>
            <w:r w:rsidRPr="004C38FD">
              <w:rPr>
                <w:szCs w:val="20"/>
                <w:lang w:val="en-GB"/>
              </w:rPr>
              <w:t>-</w:t>
            </w:r>
          </w:p>
        </w:tc>
      </w:tr>
      <w:tr w:rsidR="007252F4" w:rsidRPr="004C38FD" w14:paraId="32AAD26B" w14:textId="77777777" w:rsidTr="00155B97">
        <w:trPr>
          <w:trHeight w:val="411"/>
        </w:trPr>
        <w:tc>
          <w:tcPr>
            <w:tcW w:w="2422" w:type="pct"/>
            <w:tcBorders>
              <w:top w:val="single" w:sz="4" w:space="0" w:color="auto"/>
              <w:bottom w:val="single" w:sz="4" w:space="0" w:color="auto"/>
            </w:tcBorders>
            <w:shd w:val="clear" w:color="auto" w:fill="auto"/>
          </w:tcPr>
          <w:p w14:paraId="1D4DB62F" w14:textId="5BC310D9" w:rsidR="007252F4" w:rsidRPr="004C38FD" w:rsidRDefault="007B59C7" w:rsidP="00BA305A">
            <w:pPr>
              <w:pStyle w:val="Tabelid"/>
              <w:rPr>
                <w:rFonts w:cs="Times New Roman"/>
                <w:szCs w:val="20"/>
                <w:lang w:val="en-GB"/>
              </w:rPr>
            </w:pPr>
            <w:r w:rsidRPr="004C38FD">
              <w:rPr>
                <w:rFonts w:cs="Times New Roman"/>
                <w:szCs w:val="20"/>
                <w:lang w:val="en-GB"/>
              </w:rPr>
              <w:t>The proportion of people with moderate citizen identity among all people of non-Estonian nationalities</w:t>
            </w:r>
            <w:r w:rsidR="007252F4" w:rsidRPr="004C38FD">
              <w:rPr>
                <w:rFonts w:cs="Times New Roman"/>
                <w:szCs w:val="20"/>
                <w:lang w:val="en-GB"/>
              </w:rPr>
              <w:t>,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4952DD73" w14:textId="77777777" w:rsidR="007252F4" w:rsidRPr="004C38FD" w:rsidRDefault="007252F4" w:rsidP="003F7252">
            <w:pPr>
              <w:pStyle w:val="Tabelid"/>
              <w:rPr>
                <w:lang w:val="en-GB"/>
              </w:rPr>
            </w:pPr>
            <w:r w:rsidRPr="004C38FD">
              <w:rPr>
                <w:szCs w:val="20"/>
                <w:lang w:val="en-GB"/>
              </w:rPr>
              <w:br/>
              <w:t>47 (2017)</w:t>
            </w:r>
          </w:p>
        </w:tc>
        <w:tc>
          <w:tcPr>
            <w:tcW w:w="469" w:type="pct"/>
            <w:tcBorders>
              <w:top w:val="single" w:sz="4" w:space="0" w:color="auto"/>
              <w:bottom w:val="single" w:sz="4" w:space="0" w:color="auto"/>
            </w:tcBorders>
            <w:shd w:val="clear" w:color="auto" w:fill="auto"/>
            <w:vAlign w:val="center"/>
          </w:tcPr>
          <w:p w14:paraId="0B065D59"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0E37C746"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0CE474CA" w14:textId="77777777" w:rsidR="007252F4" w:rsidRPr="004C38FD" w:rsidRDefault="007252F4" w:rsidP="003F7252">
            <w:pPr>
              <w:pStyle w:val="Tabelid"/>
              <w:rPr>
                <w:lang w:val="en-GB"/>
              </w:rPr>
            </w:pPr>
            <w:r w:rsidRPr="004C38FD">
              <w:rPr>
                <w:szCs w:val="20"/>
                <w:lang w:val="en-GB"/>
              </w:rPr>
              <w:t>55</w:t>
            </w:r>
          </w:p>
        </w:tc>
        <w:tc>
          <w:tcPr>
            <w:tcW w:w="543" w:type="pct"/>
            <w:tcBorders>
              <w:top w:val="single" w:sz="4" w:space="0" w:color="auto"/>
              <w:bottom w:val="single" w:sz="4" w:space="0" w:color="auto"/>
            </w:tcBorders>
            <w:shd w:val="clear" w:color="auto" w:fill="auto"/>
            <w:vAlign w:val="center"/>
          </w:tcPr>
          <w:p w14:paraId="3361313D" w14:textId="77777777" w:rsidR="007252F4" w:rsidRPr="004C38FD" w:rsidRDefault="007252F4" w:rsidP="003F7252">
            <w:pPr>
              <w:pStyle w:val="Tabelid"/>
              <w:rPr>
                <w:lang w:val="en-GB"/>
              </w:rPr>
            </w:pPr>
            <w:r w:rsidRPr="004C38FD">
              <w:rPr>
                <w:szCs w:val="20"/>
                <w:lang w:val="en-GB"/>
              </w:rPr>
              <w:t>-</w:t>
            </w:r>
          </w:p>
        </w:tc>
      </w:tr>
      <w:tr w:rsidR="007252F4" w:rsidRPr="004C38FD" w14:paraId="65A94D7B" w14:textId="77777777" w:rsidTr="00155B97">
        <w:trPr>
          <w:trHeight w:val="411"/>
        </w:trPr>
        <w:tc>
          <w:tcPr>
            <w:tcW w:w="2422" w:type="pct"/>
            <w:tcBorders>
              <w:top w:val="single" w:sz="4" w:space="0" w:color="auto"/>
              <w:bottom w:val="single" w:sz="4" w:space="0" w:color="auto"/>
            </w:tcBorders>
            <w:shd w:val="clear" w:color="auto" w:fill="auto"/>
          </w:tcPr>
          <w:p w14:paraId="5007E30C" w14:textId="6A4DC5CA" w:rsidR="007252F4" w:rsidRPr="004C38FD" w:rsidRDefault="003F1B0F" w:rsidP="00BA305A">
            <w:pPr>
              <w:pStyle w:val="Tabelid"/>
              <w:rPr>
                <w:rFonts w:cs="Times New Roman"/>
                <w:szCs w:val="20"/>
                <w:lang w:val="en-GB"/>
              </w:rPr>
            </w:pPr>
            <w:r w:rsidRPr="004C38FD">
              <w:rPr>
                <w:rFonts w:cs="Times New Roman"/>
                <w:szCs w:val="20"/>
                <w:lang w:val="en-GB"/>
              </w:rPr>
              <w:t>Percentage of people with open attitude on the basis of the aggregate index of tolerance</w:t>
            </w:r>
            <w:r w:rsidR="007252F4" w:rsidRPr="004C38FD">
              <w:rPr>
                <w:rFonts w:cs="Times New Roman"/>
                <w:szCs w:val="20"/>
                <w:lang w:val="en-GB"/>
              </w:rPr>
              <w:t xml:space="preserve">, </w:t>
            </w:r>
            <w:r w:rsidRPr="004C38FD">
              <w:rPr>
                <w:rFonts w:cs="Times New Roman"/>
                <w:szCs w:val="20"/>
                <w:lang w:val="en-GB"/>
              </w:rPr>
              <w:t>Estonians</w:t>
            </w:r>
            <w:r w:rsidR="007252F4" w:rsidRPr="004C38FD">
              <w:rPr>
                <w:rFonts w:cs="Times New Roman"/>
                <w:szCs w:val="20"/>
                <w:lang w:val="en-GB"/>
              </w:rPr>
              <w:t xml:space="preserve">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599E36AC" w14:textId="77777777" w:rsidR="007252F4" w:rsidRPr="004C38FD" w:rsidRDefault="007252F4" w:rsidP="003F7252">
            <w:pPr>
              <w:pStyle w:val="Tabelid"/>
              <w:rPr>
                <w:lang w:val="en-GB"/>
              </w:rPr>
            </w:pPr>
            <w:r w:rsidRPr="004C38FD">
              <w:rPr>
                <w:szCs w:val="20"/>
                <w:lang w:val="en-GB"/>
              </w:rPr>
              <w:t>31 (2017)</w:t>
            </w:r>
          </w:p>
        </w:tc>
        <w:tc>
          <w:tcPr>
            <w:tcW w:w="469" w:type="pct"/>
            <w:tcBorders>
              <w:top w:val="single" w:sz="4" w:space="0" w:color="auto"/>
              <w:bottom w:val="single" w:sz="4" w:space="0" w:color="auto"/>
            </w:tcBorders>
            <w:shd w:val="clear" w:color="auto" w:fill="auto"/>
            <w:vAlign w:val="center"/>
          </w:tcPr>
          <w:p w14:paraId="25A4533B"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2C19C3BE"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73772A89" w14:textId="77777777" w:rsidR="007252F4" w:rsidRPr="004C38FD" w:rsidRDefault="007252F4" w:rsidP="003F7252">
            <w:pPr>
              <w:pStyle w:val="Tabelid"/>
              <w:rPr>
                <w:lang w:val="en-GB"/>
              </w:rPr>
            </w:pPr>
            <w:r w:rsidRPr="004C38FD">
              <w:rPr>
                <w:szCs w:val="20"/>
                <w:lang w:val="en-GB"/>
              </w:rPr>
              <w:t>45</w:t>
            </w:r>
          </w:p>
        </w:tc>
        <w:tc>
          <w:tcPr>
            <w:tcW w:w="543" w:type="pct"/>
            <w:tcBorders>
              <w:top w:val="single" w:sz="4" w:space="0" w:color="auto"/>
              <w:bottom w:val="single" w:sz="4" w:space="0" w:color="auto"/>
            </w:tcBorders>
            <w:shd w:val="clear" w:color="auto" w:fill="auto"/>
            <w:vAlign w:val="center"/>
          </w:tcPr>
          <w:p w14:paraId="3DA7B3CB" w14:textId="77777777" w:rsidR="007252F4" w:rsidRPr="004C38FD" w:rsidRDefault="007252F4" w:rsidP="003F7252">
            <w:pPr>
              <w:pStyle w:val="Tabelid"/>
              <w:rPr>
                <w:lang w:val="en-GB"/>
              </w:rPr>
            </w:pPr>
            <w:r w:rsidRPr="004C38FD">
              <w:rPr>
                <w:szCs w:val="20"/>
                <w:lang w:val="en-GB"/>
              </w:rPr>
              <w:t>-</w:t>
            </w:r>
          </w:p>
        </w:tc>
      </w:tr>
      <w:tr w:rsidR="007252F4" w:rsidRPr="004C38FD" w14:paraId="0130181F" w14:textId="77777777" w:rsidTr="00155B97">
        <w:trPr>
          <w:trHeight w:val="411"/>
        </w:trPr>
        <w:tc>
          <w:tcPr>
            <w:tcW w:w="2422" w:type="pct"/>
            <w:tcBorders>
              <w:top w:val="single" w:sz="4" w:space="0" w:color="auto"/>
              <w:bottom w:val="single" w:sz="4" w:space="0" w:color="auto"/>
            </w:tcBorders>
            <w:shd w:val="clear" w:color="auto" w:fill="auto"/>
          </w:tcPr>
          <w:p w14:paraId="62836355" w14:textId="1CB95926" w:rsidR="007252F4" w:rsidRPr="004C38FD" w:rsidRDefault="003F1B0F" w:rsidP="00BA305A">
            <w:pPr>
              <w:pStyle w:val="Tabelid"/>
              <w:rPr>
                <w:rFonts w:cs="Times New Roman"/>
                <w:szCs w:val="20"/>
                <w:lang w:val="en-GB"/>
              </w:rPr>
            </w:pPr>
            <w:r w:rsidRPr="004C38FD">
              <w:rPr>
                <w:rFonts w:cs="Times New Roman"/>
                <w:szCs w:val="20"/>
                <w:lang w:val="en-GB"/>
              </w:rPr>
              <w:t>Percentage of people with open attitude on the basis of the aggregate index of tolerance</w:t>
            </w:r>
            <w:r w:rsidR="007252F4" w:rsidRPr="004C38FD">
              <w:rPr>
                <w:rFonts w:cs="Times New Roman"/>
                <w:szCs w:val="20"/>
                <w:lang w:val="en-GB"/>
              </w:rPr>
              <w:t xml:space="preserve">, </w:t>
            </w:r>
            <w:r w:rsidRPr="004C38FD">
              <w:rPr>
                <w:rFonts w:cs="Times New Roman"/>
                <w:szCs w:val="20"/>
                <w:lang w:val="en-GB"/>
              </w:rPr>
              <w:t>other nationalities</w:t>
            </w:r>
            <w:r w:rsidR="007252F4" w:rsidRPr="004C38FD">
              <w:rPr>
                <w:rFonts w:cs="Times New Roman"/>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6586ACF6" w14:textId="77777777" w:rsidR="007252F4" w:rsidRPr="004C38FD" w:rsidRDefault="007252F4" w:rsidP="003F7252">
            <w:pPr>
              <w:pStyle w:val="Tabelid"/>
              <w:rPr>
                <w:lang w:val="en-GB"/>
              </w:rPr>
            </w:pPr>
            <w:r w:rsidRPr="004C38FD">
              <w:rPr>
                <w:szCs w:val="20"/>
                <w:lang w:val="en-GB"/>
              </w:rPr>
              <w:t>57</w:t>
            </w:r>
            <w:r w:rsidRPr="004C38FD">
              <w:rPr>
                <w:szCs w:val="20"/>
                <w:lang w:val="en-GB"/>
              </w:rPr>
              <w:br/>
              <w:t>(2017)</w:t>
            </w:r>
          </w:p>
        </w:tc>
        <w:tc>
          <w:tcPr>
            <w:tcW w:w="469" w:type="pct"/>
            <w:tcBorders>
              <w:top w:val="single" w:sz="4" w:space="0" w:color="auto"/>
              <w:bottom w:val="single" w:sz="4" w:space="0" w:color="auto"/>
            </w:tcBorders>
            <w:shd w:val="clear" w:color="auto" w:fill="auto"/>
            <w:vAlign w:val="center"/>
          </w:tcPr>
          <w:p w14:paraId="7AA64795"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581526BF"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3E7C64E6" w14:textId="77777777" w:rsidR="007252F4" w:rsidRPr="004C38FD" w:rsidRDefault="007252F4" w:rsidP="003F7252">
            <w:pPr>
              <w:pStyle w:val="Tabelid"/>
              <w:rPr>
                <w:lang w:val="en-GB"/>
              </w:rPr>
            </w:pPr>
            <w:r w:rsidRPr="004C38FD">
              <w:rPr>
                <w:szCs w:val="20"/>
                <w:lang w:val="en-GB"/>
              </w:rPr>
              <w:t>75</w:t>
            </w:r>
          </w:p>
        </w:tc>
        <w:tc>
          <w:tcPr>
            <w:tcW w:w="543" w:type="pct"/>
            <w:tcBorders>
              <w:top w:val="single" w:sz="4" w:space="0" w:color="auto"/>
              <w:bottom w:val="single" w:sz="4" w:space="0" w:color="auto"/>
            </w:tcBorders>
            <w:shd w:val="clear" w:color="auto" w:fill="auto"/>
            <w:vAlign w:val="center"/>
          </w:tcPr>
          <w:p w14:paraId="45379A87" w14:textId="77777777" w:rsidR="007252F4" w:rsidRPr="004C38FD" w:rsidRDefault="007252F4" w:rsidP="003F7252">
            <w:pPr>
              <w:pStyle w:val="Tabelid"/>
              <w:rPr>
                <w:lang w:val="en-GB"/>
              </w:rPr>
            </w:pPr>
            <w:r w:rsidRPr="004C38FD">
              <w:rPr>
                <w:szCs w:val="20"/>
                <w:lang w:val="en-GB"/>
              </w:rPr>
              <w:t>-</w:t>
            </w:r>
          </w:p>
        </w:tc>
      </w:tr>
      <w:tr w:rsidR="007252F4" w:rsidRPr="004C38FD" w14:paraId="3F1CB041" w14:textId="77777777" w:rsidTr="00155B97">
        <w:trPr>
          <w:trHeight w:val="411"/>
        </w:trPr>
        <w:tc>
          <w:tcPr>
            <w:tcW w:w="2422" w:type="pct"/>
            <w:tcBorders>
              <w:top w:val="single" w:sz="4" w:space="0" w:color="auto"/>
              <w:bottom w:val="single" w:sz="4" w:space="0" w:color="auto"/>
            </w:tcBorders>
            <w:shd w:val="clear" w:color="auto" w:fill="auto"/>
          </w:tcPr>
          <w:p w14:paraId="597FF12C" w14:textId="612A8546" w:rsidR="007252F4" w:rsidRPr="004C38FD" w:rsidRDefault="003F1B0F" w:rsidP="00BA305A">
            <w:pPr>
              <w:pStyle w:val="Tabelid"/>
              <w:rPr>
                <w:rFonts w:cs="Times New Roman"/>
                <w:szCs w:val="20"/>
                <w:lang w:val="en-GB"/>
              </w:rPr>
            </w:pPr>
            <w:r w:rsidRPr="004C38FD">
              <w:rPr>
                <w:rFonts w:cs="Times New Roman"/>
                <w:szCs w:val="20"/>
                <w:lang w:val="en-GB"/>
              </w:rPr>
              <w:t xml:space="preserve">Self-assessed level of awareness of Estonian events among Estonians </w:t>
            </w:r>
            <w:r w:rsidR="007252F4" w:rsidRPr="004C38FD">
              <w:rPr>
                <w:rFonts w:cs="Times New Roman"/>
                <w:szCs w:val="20"/>
                <w:lang w:val="en-GB"/>
              </w:rPr>
              <w:t>(</w:t>
            </w:r>
            <w:r w:rsidRPr="004C38FD">
              <w:rPr>
                <w:rFonts w:cs="Times New Roman"/>
                <w:szCs w:val="20"/>
                <w:lang w:val="en-GB"/>
              </w:rPr>
              <w:t>who consider it good or very good</w:t>
            </w:r>
            <w:r w:rsidR="007252F4" w:rsidRPr="004C38FD">
              <w:rPr>
                <w:rFonts w:cs="Times New Roman"/>
                <w:szCs w:val="20"/>
                <w:lang w:val="en-GB"/>
              </w:rPr>
              <w:t xml:space="preserve">), %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1C540828" w14:textId="77777777" w:rsidR="007252F4" w:rsidRPr="004C38FD" w:rsidRDefault="007252F4" w:rsidP="003F7252">
            <w:pPr>
              <w:pStyle w:val="Tabelid"/>
              <w:rPr>
                <w:lang w:val="en-GB"/>
              </w:rPr>
            </w:pPr>
            <w:r w:rsidRPr="004C38FD">
              <w:rPr>
                <w:szCs w:val="20"/>
                <w:lang w:val="en-GB"/>
              </w:rPr>
              <w:t>85 (2017)</w:t>
            </w:r>
          </w:p>
        </w:tc>
        <w:tc>
          <w:tcPr>
            <w:tcW w:w="469" w:type="pct"/>
            <w:tcBorders>
              <w:top w:val="single" w:sz="4" w:space="0" w:color="auto"/>
              <w:bottom w:val="single" w:sz="4" w:space="0" w:color="auto"/>
            </w:tcBorders>
            <w:shd w:val="clear" w:color="auto" w:fill="auto"/>
            <w:vAlign w:val="center"/>
          </w:tcPr>
          <w:p w14:paraId="5EC9962F"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769376FE"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1248DA06" w14:textId="77777777" w:rsidR="007252F4" w:rsidRPr="004C38FD" w:rsidRDefault="007252F4" w:rsidP="003F7252">
            <w:pPr>
              <w:pStyle w:val="Tabelid"/>
              <w:rPr>
                <w:lang w:val="en-GB"/>
              </w:rPr>
            </w:pPr>
            <w:r w:rsidRPr="004C38FD">
              <w:rPr>
                <w:szCs w:val="20"/>
                <w:lang w:val="en-GB"/>
              </w:rPr>
              <w:t>85</w:t>
            </w:r>
          </w:p>
        </w:tc>
        <w:tc>
          <w:tcPr>
            <w:tcW w:w="543" w:type="pct"/>
            <w:tcBorders>
              <w:top w:val="single" w:sz="4" w:space="0" w:color="auto"/>
              <w:bottom w:val="single" w:sz="4" w:space="0" w:color="auto"/>
            </w:tcBorders>
            <w:shd w:val="clear" w:color="auto" w:fill="auto"/>
            <w:vAlign w:val="center"/>
          </w:tcPr>
          <w:p w14:paraId="0FE0D374" w14:textId="77777777" w:rsidR="007252F4" w:rsidRPr="004C38FD" w:rsidRDefault="007252F4" w:rsidP="003F7252">
            <w:pPr>
              <w:pStyle w:val="Tabelid"/>
              <w:rPr>
                <w:lang w:val="en-GB"/>
              </w:rPr>
            </w:pPr>
            <w:r w:rsidRPr="004C38FD">
              <w:rPr>
                <w:szCs w:val="20"/>
                <w:lang w:val="en-GB"/>
              </w:rPr>
              <w:t>-</w:t>
            </w:r>
          </w:p>
        </w:tc>
      </w:tr>
      <w:tr w:rsidR="007252F4" w:rsidRPr="004C38FD" w14:paraId="5F509726" w14:textId="77777777" w:rsidTr="00155B97">
        <w:trPr>
          <w:trHeight w:val="411"/>
        </w:trPr>
        <w:tc>
          <w:tcPr>
            <w:tcW w:w="2422" w:type="pct"/>
            <w:tcBorders>
              <w:top w:val="single" w:sz="4" w:space="0" w:color="auto"/>
              <w:bottom w:val="single" w:sz="4" w:space="0" w:color="auto"/>
            </w:tcBorders>
            <w:shd w:val="clear" w:color="auto" w:fill="auto"/>
          </w:tcPr>
          <w:p w14:paraId="57250AF8" w14:textId="175FC9EB" w:rsidR="007252F4" w:rsidRPr="004C38FD" w:rsidRDefault="003F1B0F" w:rsidP="00BA305A">
            <w:pPr>
              <w:pStyle w:val="Tabelid"/>
              <w:rPr>
                <w:rFonts w:cs="Times New Roman"/>
                <w:szCs w:val="20"/>
                <w:lang w:val="en-GB"/>
              </w:rPr>
            </w:pPr>
            <w:r w:rsidRPr="004C38FD">
              <w:rPr>
                <w:rFonts w:cs="Times New Roman"/>
                <w:szCs w:val="20"/>
                <w:lang w:val="en-GB"/>
              </w:rPr>
              <w:t xml:space="preserve">Self-assessed level of awareness of Estonian events among other nationalities </w:t>
            </w:r>
            <w:r w:rsidR="007252F4" w:rsidRPr="004C38FD">
              <w:rPr>
                <w:rFonts w:cs="Times New Roman"/>
                <w:szCs w:val="20"/>
                <w:lang w:val="en-GB"/>
              </w:rPr>
              <w:t>(</w:t>
            </w:r>
            <w:r w:rsidRPr="004C38FD">
              <w:rPr>
                <w:rFonts w:cs="Times New Roman"/>
                <w:szCs w:val="20"/>
                <w:lang w:val="en-GB"/>
              </w:rPr>
              <w:t>who consider it good or very good</w:t>
            </w:r>
            <w:r w:rsidR="007252F4" w:rsidRPr="004C38FD">
              <w:rPr>
                <w:rFonts w:cs="Times New Roman"/>
                <w:szCs w:val="20"/>
                <w:lang w:val="en-GB"/>
              </w:rPr>
              <w:t>),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4322A93B" w14:textId="77777777" w:rsidR="007252F4" w:rsidRPr="004C38FD" w:rsidRDefault="007252F4" w:rsidP="003F7252">
            <w:pPr>
              <w:pStyle w:val="Tabelid"/>
              <w:rPr>
                <w:lang w:val="en-GB"/>
              </w:rPr>
            </w:pPr>
            <w:r w:rsidRPr="004C38FD">
              <w:rPr>
                <w:szCs w:val="20"/>
                <w:lang w:val="en-GB"/>
              </w:rPr>
              <w:t>83 (2017)</w:t>
            </w:r>
          </w:p>
        </w:tc>
        <w:tc>
          <w:tcPr>
            <w:tcW w:w="469" w:type="pct"/>
            <w:tcBorders>
              <w:top w:val="single" w:sz="4" w:space="0" w:color="auto"/>
              <w:bottom w:val="single" w:sz="4" w:space="0" w:color="auto"/>
            </w:tcBorders>
            <w:shd w:val="clear" w:color="auto" w:fill="auto"/>
            <w:vAlign w:val="center"/>
          </w:tcPr>
          <w:p w14:paraId="23C30DCF"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0CF57BB8"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4097FA31" w14:textId="77777777" w:rsidR="007252F4" w:rsidRPr="004C38FD" w:rsidRDefault="007252F4" w:rsidP="003F7252">
            <w:pPr>
              <w:pStyle w:val="Tabelid"/>
              <w:rPr>
                <w:lang w:val="en-GB"/>
              </w:rPr>
            </w:pPr>
            <w:r w:rsidRPr="004C38FD">
              <w:rPr>
                <w:szCs w:val="20"/>
                <w:lang w:val="en-GB"/>
              </w:rPr>
              <w:t>85</w:t>
            </w:r>
          </w:p>
        </w:tc>
        <w:tc>
          <w:tcPr>
            <w:tcW w:w="543" w:type="pct"/>
            <w:tcBorders>
              <w:top w:val="single" w:sz="4" w:space="0" w:color="auto"/>
              <w:bottom w:val="single" w:sz="4" w:space="0" w:color="auto"/>
            </w:tcBorders>
            <w:shd w:val="clear" w:color="auto" w:fill="auto"/>
            <w:vAlign w:val="center"/>
          </w:tcPr>
          <w:p w14:paraId="2165F40F" w14:textId="77777777" w:rsidR="007252F4" w:rsidRPr="004C38FD" w:rsidRDefault="007252F4" w:rsidP="003F7252">
            <w:pPr>
              <w:pStyle w:val="Tabelid"/>
              <w:rPr>
                <w:lang w:val="en-GB"/>
              </w:rPr>
            </w:pPr>
            <w:r w:rsidRPr="004C38FD">
              <w:rPr>
                <w:szCs w:val="20"/>
                <w:lang w:val="en-GB"/>
              </w:rPr>
              <w:t>-</w:t>
            </w:r>
          </w:p>
        </w:tc>
      </w:tr>
      <w:tr w:rsidR="007252F4" w:rsidRPr="004C38FD" w14:paraId="41D3C2C2" w14:textId="77777777" w:rsidTr="00155B97">
        <w:trPr>
          <w:trHeight w:val="411"/>
        </w:trPr>
        <w:tc>
          <w:tcPr>
            <w:tcW w:w="2422" w:type="pct"/>
            <w:tcBorders>
              <w:top w:val="single" w:sz="4" w:space="0" w:color="auto"/>
              <w:bottom w:val="single" w:sz="4" w:space="0" w:color="auto"/>
            </w:tcBorders>
            <w:shd w:val="clear" w:color="auto" w:fill="auto"/>
          </w:tcPr>
          <w:p w14:paraId="322E43A1" w14:textId="0FB07F9E" w:rsidR="007252F4" w:rsidRPr="004C38FD" w:rsidRDefault="003F1B0F" w:rsidP="00BA305A">
            <w:pPr>
              <w:pStyle w:val="Tabelid"/>
              <w:rPr>
                <w:rFonts w:cs="Times New Roman"/>
                <w:szCs w:val="20"/>
                <w:lang w:val="en-GB"/>
              </w:rPr>
            </w:pPr>
            <w:r w:rsidRPr="004C38FD">
              <w:rPr>
                <w:rFonts w:cs="Times New Roman"/>
                <w:szCs w:val="20"/>
                <w:lang w:val="en-GB"/>
              </w:rPr>
              <w:t xml:space="preserve">Percentage of people with active Estonian language skills among other nationalities </w:t>
            </w:r>
            <w:r w:rsidR="007252F4" w:rsidRPr="004C38FD">
              <w:rPr>
                <w:rFonts w:cs="Times New Roman"/>
                <w:szCs w:val="20"/>
                <w:lang w:val="en-GB"/>
              </w:rPr>
              <w:t>(</w:t>
            </w:r>
            <w:r w:rsidRPr="004C38FD">
              <w:rPr>
                <w:rFonts w:cs="Times New Roman"/>
                <w:szCs w:val="20"/>
                <w:lang w:val="en-GB"/>
              </w:rPr>
              <w:t>fluent or understands, speaks or writes</w:t>
            </w:r>
            <w:r w:rsidR="007252F4" w:rsidRPr="004C38FD">
              <w:rPr>
                <w:rFonts w:cs="Times New Roman"/>
                <w:szCs w:val="20"/>
                <w:lang w:val="en-GB"/>
              </w:rPr>
              <w:t>),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33E546D7" w14:textId="77777777" w:rsidR="007252F4" w:rsidRPr="004C38FD" w:rsidRDefault="007252F4" w:rsidP="003F7252">
            <w:pPr>
              <w:pStyle w:val="Tabelid"/>
              <w:rPr>
                <w:lang w:val="en-GB"/>
              </w:rPr>
            </w:pPr>
            <w:r w:rsidRPr="004C38FD">
              <w:rPr>
                <w:szCs w:val="20"/>
                <w:lang w:val="en-GB"/>
              </w:rPr>
              <w:t>41 (2017)</w:t>
            </w:r>
          </w:p>
        </w:tc>
        <w:tc>
          <w:tcPr>
            <w:tcW w:w="469" w:type="pct"/>
            <w:tcBorders>
              <w:top w:val="single" w:sz="4" w:space="0" w:color="auto"/>
              <w:bottom w:val="single" w:sz="4" w:space="0" w:color="auto"/>
            </w:tcBorders>
            <w:shd w:val="clear" w:color="auto" w:fill="auto"/>
            <w:vAlign w:val="center"/>
          </w:tcPr>
          <w:p w14:paraId="7DDB674A"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65168322"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2BB195EE" w14:textId="77777777" w:rsidR="007252F4" w:rsidRPr="004C38FD" w:rsidRDefault="007252F4" w:rsidP="003F7252">
            <w:pPr>
              <w:pStyle w:val="Tabelid"/>
              <w:rPr>
                <w:lang w:val="en-GB"/>
              </w:rPr>
            </w:pPr>
            <w:r w:rsidRPr="004C38FD">
              <w:rPr>
                <w:szCs w:val="20"/>
                <w:lang w:val="en-GB"/>
              </w:rPr>
              <w:t>50</w:t>
            </w:r>
          </w:p>
        </w:tc>
        <w:tc>
          <w:tcPr>
            <w:tcW w:w="543" w:type="pct"/>
            <w:tcBorders>
              <w:top w:val="single" w:sz="4" w:space="0" w:color="auto"/>
              <w:bottom w:val="single" w:sz="4" w:space="0" w:color="auto"/>
            </w:tcBorders>
            <w:shd w:val="clear" w:color="auto" w:fill="auto"/>
            <w:vAlign w:val="center"/>
          </w:tcPr>
          <w:p w14:paraId="56D1987C" w14:textId="77777777" w:rsidR="007252F4" w:rsidRPr="004C38FD" w:rsidRDefault="007252F4" w:rsidP="003F7252">
            <w:pPr>
              <w:pStyle w:val="Tabelid"/>
              <w:rPr>
                <w:lang w:val="en-GB"/>
              </w:rPr>
            </w:pPr>
            <w:r w:rsidRPr="004C38FD">
              <w:rPr>
                <w:szCs w:val="20"/>
                <w:lang w:val="en-GB"/>
              </w:rPr>
              <w:t>-</w:t>
            </w:r>
          </w:p>
        </w:tc>
      </w:tr>
      <w:tr w:rsidR="007252F4" w:rsidRPr="004C38FD" w14:paraId="24329889" w14:textId="77777777" w:rsidTr="00155B97">
        <w:trPr>
          <w:trHeight w:val="411"/>
        </w:trPr>
        <w:tc>
          <w:tcPr>
            <w:tcW w:w="2422" w:type="pct"/>
            <w:tcBorders>
              <w:top w:val="single" w:sz="4" w:space="0" w:color="auto"/>
              <w:bottom w:val="single" w:sz="4" w:space="0" w:color="auto"/>
            </w:tcBorders>
            <w:shd w:val="clear" w:color="auto" w:fill="auto"/>
          </w:tcPr>
          <w:p w14:paraId="77E70B6E" w14:textId="42AF206E" w:rsidR="007252F4" w:rsidRPr="004C38FD" w:rsidRDefault="003F1B0F" w:rsidP="00BA305A">
            <w:pPr>
              <w:pStyle w:val="Tabelid"/>
              <w:rPr>
                <w:rFonts w:cs="Times New Roman"/>
                <w:szCs w:val="20"/>
                <w:lang w:val="en-GB"/>
              </w:rPr>
            </w:pPr>
            <w:r w:rsidRPr="004C38FD">
              <w:rPr>
                <w:rFonts w:cs="Times New Roman"/>
                <w:szCs w:val="20"/>
                <w:lang w:val="en-GB"/>
              </w:rPr>
              <w:t xml:space="preserve">Percentage of non-Estonian speakers among other nationalities </w:t>
            </w:r>
            <w:r w:rsidR="007252F4" w:rsidRPr="004C38FD">
              <w:rPr>
                <w:rFonts w:cs="Times New Roman"/>
                <w:szCs w:val="20"/>
                <w:lang w:val="en-GB"/>
              </w:rPr>
              <w:t>(</w:t>
            </w:r>
            <w:r w:rsidRPr="004C38FD">
              <w:rPr>
                <w:rFonts w:cs="Times New Roman"/>
                <w:szCs w:val="20"/>
                <w:lang w:val="en-GB"/>
              </w:rPr>
              <w:t>do not speak Estonian</w:t>
            </w:r>
            <w:r w:rsidR="007252F4" w:rsidRPr="004C38FD">
              <w:rPr>
                <w:rFonts w:cs="Times New Roman"/>
                <w:szCs w:val="20"/>
                <w:lang w:val="en-GB"/>
              </w:rPr>
              <w:t>),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75AE6189" w14:textId="77777777" w:rsidR="007252F4" w:rsidRPr="004C38FD" w:rsidRDefault="007252F4" w:rsidP="003F7252">
            <w:pPr>
              <w:pStyle w:val="Tabelid"/>
              <w:rPr>
                <w:lang w:val="en-GB"/>
              </w:rPr>
            </w:pPr>
            <w:r w:rsidRPr="004C38FD">
              <w:rPr>
                <w:szCs w:val="20"/>
                <w:lang w:val="en-GB"/>
              </w:rPr>
              <w:t>10 (2017)</w:t>
            </w:r>
          </w:p>
        </w:tc>
        <w:tc>
          <w:tcPr>
            <w:tcW w:w="469" w:type="pct"/>
            <w:tcBorders>
              <w:top w:val="single" w:sz="4" w:space="0" w:color="auto"/>
              <w:bottom w:val="single" w:sz="4" w:space="0" w:color="auto"/>
            </w:tcBorders>
            <w:shd w:val="clear" w:color="auto" w:fill="auto"/>
            <w:vAlign w:val="center"/>
          </w:tcPr>
          <w:p w14:paraId="3DE0B83C"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7108AC30"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74C297D5" w14:textId="77777777" w:rsidR="007252F4" w:rsidRPr="004C38FD" w:rsidRDefault="007252F4" w:rsidP="003F7252">
            <w:pPr>
              <w:pStyle w:val="Tabelid"/>
              <w:rPr>
                <w:lang w:val="en-GB"/>
              </w:rPr>
            </w:pPr>
            <w:r w:rsidRPr="004C38FD">
              <w:rPr>
                <w:szCs w:val="20"/>
                <w:lang w:val="en-GB"/>
              </w:rPr>
              <w:t>8</w:t>
            </w:r>
          </w:p>
        </w:tc>
        <w:tc>
          <w:tcPr>
            <w:tcW w:w="543" w:type="pct"/>
            <w:tcBorders>
              <w:top w:val="single" w:sz="4" w:space="0" w:color="auto"/>
              <w:bottom w:val="single" w:sz="4" w:space="0" w:color="auto"/>
            </w:tcBorders>
            <w:shd w:val="clear" w:color="auto" w:fill="auto"/>
            <w:vAlign w:val="center"/>
          </w:tcPr>
          <w:p w14:paraId="6847C3E2" w14:textId="77777777" w:rsidR="007252F4" w:rsidRPr="004C38FD" w:rsidRDefault="007252F4" w:rsidP="003F7252">
            <w:pPr>
              <w:pStyle w:val="Tabelid"/>
              <w:rPr>
                <w:lang w:val="en-GB"/>
              </w:rPr>
            </w:pPr>
            <w:r w:rsidRPr="004C38FD">
              <w:rPr>
                <w:szCs w:val="20"/>
                <w:lang w:val="en-GB"/>
              </w:rPr>
              <w:t>-</w:t>
            </w:r>
          </w:p>
        </w:tc>
      </w:tr>
      <w:tr w:rsidR="007252F4" w:rsidRPr="004C38FD" w14:paraId="69ADE81C" w14:textId="77777777" w:rsidTr="00155B97">
        <w:trPr>
          <w:trHeight w:val="411"/>
        </w:trPr>
        <w:tc>
          <w:tcPr>
            <w:tcW w:w="2422" w:type="pct"/>
            <w:tcBorders>
              <w:top w:val="single" w:sz="4" w:space="0" w:color="auto"/>
              <w:bottom w:val="single" w:sz="4" w:space="0" w:color="auto"/>
            </w:tcBorders>
            <w:shd w:val="clear" w:color="auto" w:fill="auto"/>
          </w:tcPr>
          <w:p w14:paraId="1312A71B" w14:textId="0F01EE17" w:rsidR="007252F4" w:rsidRPr="004C38FD" w:rsidRDefault="003F1B0F" w:rsidP="00BA305A">
            <w:pPr>
              <w:pStyle w:val="Tabelid"/>
              <w:rPr>
                <w:rFonts w:cs="Times New Roman"/>
                <w:szCs w:val="20"/>
                <w:lang w:val="en-GB"/>
              </w:rPr>
            </w:pPr>
            <w:r w:rsidRPr="004C38FD">
              <w:rPr>
                <w:rFonts w:cs="Times New Roman"/>
                <w:szCs w:val="20"/>
                <w:lang w:val="en-GB"/>
              </w:rPr>
              <w:t xml:space="preserve">Contacts between Estonians </w:t>
            </w:r>
            <w:r w:rsidR="007252F4" w:rsidRPr="004C38FD">
              <w:rPr>
                <w:rFonts w:cs="Times New Roman"/>
                <w:szCs w:val="20"/>
                <w:lang w:val="en-GB"/>
              </w:rPr>
              <w:t>(</w:t>
            </w:r>
            <w:r w:rsidRPr="004C38FD">
              <w:rPr>
                <w:rFonts w:cs="Times New Roman"/>
                <w:szCs w:val="20"/>
                <w:lang w:val="en-GB"/>
              </w:rPr>
              <w:t>percentage of people with many contacts</w:t>
            </w:r>
            <w:r w:rsidR="007252F4" w:rsidRPr="004C38FD">
              <w:rPr>
                <w:rFonts w:cs="Times New Roman"/>
                <w:szCs w:val="20"/>
                <w:lang w:val="en-GB"/>
              </w:rPr>
              <w:t>),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4DA16843" w14:textId="77777777" w:rsidR="007252F4" w:rsidRPr="004C38FD" w:rsidRDefault="007252F4" w:rsidP="003F7252">
            <w:pPr>
              <w:pStyle w:val="Tabelid"/>
              <w:rPr>
                <w:lang w:val="en-GB"/>
              </w:rPr>
            </w:pPr>
            <w:r w:rsidRPr="004C38FD">
              <w:rPr>
                <w:szCs w:val="20"/>
                <w:lang w:val="en-GB"/>
              </w:rPr>
              <w:t>38 (2017)</w:t>
            </w:r>
          </w:p>
        </w:tc>
        <w:tc>
          <w:tcPr>
            <w:tcW w:w="469" w:type="pct"/>
            <w:tcBorders>
              <w:top w:val="single" w:sz="4" w:space="0" w:color="auto"/>
              <w:bottom w:val="single" w:sz="4" w:space="0" w:color="auto"/>
            </w:tcBorders>
            <w:shd w:val="clear" w:color="auto" w:fill="auto"/>
            <w:vAlign w:val="center"/>
          </w:tcPr>
          <w:p w14:paraId="4429A7AF"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0D12BA25"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227BE18E" w14:textId="77777777" w:rsidR="007252F4" w:rsidRPr="004C38FD" w:rsidRDefault="007252F4" w:rsidP="003F7252">
            <w:pPr>
              <w:pStyle w:val="Tabelid"/>
              <w:rPr>
                <w:lang w:val="en-GB"/>
              </w:rPr>
            </w:pPr>
            <w:r w:rsidRPr="004C38FD">
              <w:rPr>
                <w:szCs w:val="20"/>
                <w:lang w:val="en-GB"/>
              </w:rPr>
              <w:t>55</w:t>
            </w:r>
          </w:p>
        </w:tc>
        <w:tc>
          <w:tcPr>
            <w:tcW w:w="543" w:type="pct"/>
            <w:tcBorders>
              <w:top w:val="single" w:sz="4" w:space="0" w:color="auto"/>
              <w:bottom w:val="single" w:sz="4" w:space="0" w:color="auto"/>
            </w:tcBorders>
            <w:shd w:val="clear" w:color="auto" w:fill="auto"/>
            <w:vAlign w:val="center"/>
          </w:tcPr>
          <w:p w14:paraId="0588BC56" w14:textId="77777777" w:rsidR="007252F4" w:rsidRPr="004C38FD" w:rsidRDefault="007252F4" w:rsidP="003F7252">
            <w:pPr>
              <w:pStyle w:val="Tabelid"/>
              <w:rPr>
                <w:lang w:val="en-GB"/>
              </w:rPr>
            </w:pPr>
            <w:r w:rsidRPr="004C38FD">
              <w:rPr>
                <w:szCs w:val="20"/>
                <w:lang w:val="en-GB"/>
              </w:rPr>
              <w:t>-</w:t>
            </w:r>
          </w:p>
        </w:tc>
      </w:tr>
      <w:tr w:rsidR="007252F4" w:rsidRPr="004C38FD" w14:paraId="0FCA3B97" w14:textId="77777777" w:rsidTr="00155B97">
        <w:trPr>
          <w:trHeight w:val="411"/>
        </w:trPr>
        <w:tc>
          <w:tcPr>
            <w:tcW w:w="2422" w:type="pct"/>
            <w:tcBorders>
              <w:top w:val="single" w:sz="4" w:space="0" w:color="auto"/>
              <w:bottom w:val="single" w:sz="4" w:space="0" w:color="auto"/>
            </w:tcBorders>
            <w:shd w:val="clear" w:color="auto" w:fill="auto"/>
          </w:tcPr>
          <w:p w14:paraId="72D32F78" w14:textId="25020236" w:rsidR="007252F4" w:rsidRPr="004C38FD" w:rsidRDefault="003F1B0F" w:rsidP="00BA305A">
            <w:pPr>
              <w:pStyle w:val="Tabelid"/>
              <w:rPr>
                <w:rFonts w:cs="Times New Roman"/>
                <w:szCs w:val="20"/>
                <w:lang w:val="en-GB"/>
              </w:rPr>
            </w:pPr>
            <w:r w:rsidRPr="004C38FD">
              <w:rPr>
                <w:rFonts w:cs="Times New Roman"/>
                <w:szCs w:val="20"/>
                <w:lang w:val="en-GB"/>
              </w:rPr>
              <w:t xml:space="preserve">Contacts between other nationalities </w:t>
            </w:r>
            <w:r w:rsidR="007252F4" w:rsidRPr="004C38FD">
              <w:rPr>
                <w:rFonts w:cs="Times New Roman"/>
                <w:szCs w:val="20"/>
                <w:lang w:val="en-GB"/>
              </w:rPr>
              <w:t>(</w:t>
            </w:r>
            <w:r w:rsidRPr="004C38FD">
              <w:rPr>
                <w:rFonts w:cs="Times New Roman"/>
                <w:szCs w:val="20"/>
                <w:lang w:val="en-GB"/>
              </w:rPr>
              <w:t>percentage of people with many contacts</w:t>
            </w:r>
            <w:r w:rsidR="007252F4" w:rsidRPr="004C38FD">
              <w:rPr>
                <w:rFonts w:cs="Times New Roman"/>
                <w:szCs w:val="20"/>
                <w:lang w:val="en-GB"/>
              </w:rPr>
              <w:t>), %</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2AD0F7CB" w14:textId="77777777" w:rsidR="007252F4" w:rsidRPr="004C38FD" w:rsidRDefault="007252F4" w:rsidP="003F7252">
            <w:pPr>
              <w:pStyle w:val="Tabelid"/>
              <w:rPr>
                <w:lang w:val="en-GB"/>
              </w:rPr>
            </w:pPr>
            <w:r w:rsidRPr="004C38FD">
              <w:rPr>
                <w:szCs w:val="20"/>
                <w:lang w:val="en-GB"/>
              </w:rPr>
              <w:t>64 (2017)</w:t>
            </w:r>
          </w:p>
        </w:tc>
        <w:tc>
          <w:tcPr>
            <w:tcW w:w="469" w:type="pct"/>
            <w:tcBorders>
              <w:top w:val="single" w:sz="4" w:space="0" w:color="auto"/>
              <w:bottom w:val="single" w:sz="4" w:space="0" w:color="auto"/>
            </w:tcBorders>
            <w:shd w:val="clear" w:color="auto" w:fill="auto"/>
            <w:vAlign w:val="center"/>
          </w:tcPr>
          <w:p w14:paraId="2DBF017C" w14:textId="77777777" w:rsidR="007252F4" w:rsidRPr="004C38FD" w:rsidRDefault="007252F4" w:rsidP="003F7252">
            <w:pPr>
              <w:pStyle w:val="Tabelid"/>
              <w:rPr>
                <w:lang w:val="en-GB"/>
              </w:rPr>
            </w:pPr>
            <w:r w:rsidRPr="004C38FD">
              <w:rPr>
                <w:szCs w:val="20"/>
                <w:lang w:val="en-GB"/>
              </w:rPr>
              <w:t>-</w:t>
            </w:r>
          </w:p>
        </w:tc>
        <w:tc>
          <w:tcPr>
            <w:tcW w:w="471" w:type="pct"/>
            <w:tcBorders>
              <w:top w:val="single" w:sz="4" w:space="0" w:color="auto"/>
              <w:bottom w:val="single" w:sz="4" w:space="0" w:color="auto"/>
            </w:tcBorders>
            <w:shd w:val="clear" w:color="auto" w:fill="auto"/>
            <w:vAlign w:val="center"/>
          </w:tcPr>
          <w:p w14:paraId="13A8CA9D" w14:textId="77777777" w:rsidR="007252F4" w:rsidRPr="004C38FD" w:rsidRDefault="007252F4" w:rsidP="003F7252">
            <w:pPr>
              <w:pStyle w:val="Tabelid"/>
              <w:rPr>
                <w:lang w:val="en-GB"/>
              </w:rPr>
            </w:pPr>
            <w:r w:rsidRPr="004C38FD">
              <w:rPr>
                <w:szCs w:val="20"/>
                <w:lang w:val="en-GB"/>
              </w:rPr>
              <w:t>-</w:t>
            </w:r>
          </w:p>
        </w:tc>
        <w:tc>
          <w:tcPr>
            <w:tcW w:w="547" w:type="pct"/>
            <w:tcBorders>
              <w:top w:val="single" w:sz="4" w:space="0" w:color="auto"/>
              <w:left w:val="single" w:sz="4" w:space="0" w:color="C0C0C0"/>
              <w:bottom w:val="single" w:sz="4" w:space="0" w:color="auto"/>
              <w:right w:val="single" w:sz="4" w:space="0" w:color="C0C0C0"/>
            </w:tcBorders>
            <w:shd w:val="clear" w:color="auto" w:fill="auto"/>
            <w:vAlign w:val="center"/>
          </w:tcPr>
          <w:p w14:paraId="4D71B756" w14:textId="77777777" w:rsidR="007252F4" w:rsidRPr="004C38FD" w:rsidRDefault="007252F4" w:rsidP="003F7252">
            <w:pPr>
              <w:pStyle w:val="Tabelid"/>
              <w:rPr>
                <w:lang w:val="en-GB"/>
              </w:rPr>
            </w:pPr>
            <w:r w:rsidRPr="004C38FD">
              <w:rPr>
                <w:szCs w:val="20"/>
                <w:lang w:val="en-GB"/>
              </w:rPr>
              <w:t>75</w:t>
            </w:r>
          </w:p>
        </w:tc>
        <w:tc>
          <w:tcPr>
            <w:tcW w:w="543" w:type="pct"/>
            <w:tcBorders>
              <w:top w:val="single" w:sz="4" w:space="0" w:color="auto"/>
              <w:bottom w:val="single" w:sz="4" w:space="0" w:color="auto"/>
            </w:tcBorders>
            <w:shd w:val="clear" w:color="auto" w:fill="auto"/>
            <w:vAlign w:val="center"/>
          </w:tcPr>
          <w:p w14:paraId="1E9330F7" w14:textId="77777777" w:rsidR="007252F4" w:rsidRPr="004C38FD" w:rsidRDefault="007252F4" w:rsidP="003F7252">
            <w:pPr>
              <w:pStyle w:val="Tabelid"/>
              <w:rPr>
                <w:lang w:val="en-GB"/>
              </w:rPr>
            </w:pPr>
            <w:r w:rsidRPr="004C38FD">
              <w:rPr>
                <w:szCs w:val="20"/>
                <w:lang w:val="en-GB"/>
              </w:rPr>
              <w:t>-</w:t>
            </w:r>
          </w:p>
        </w:tc>
      </w:tr>
      <w:bookmarkEnd w:id="82"/>
    </w:tbl>
    <w:p w14:paraId="5C5CCABF" w14:textId="77777777" w:rsidR="007252F4" w:rsidRPr="004C38FD" w:rsidRDefault="007252F4" w:rsidP="007252F4">
      <w:pPr>
        <w:rPr>
          <w:color w:val="000000" w:themeColor="text1"/>
          <w:szCs w:val="24"/>
          <w:lang w:val="en-GB"/>
        </w:rPr>
      </w:pPr>
    </w:p>
    <w:p w14:paraId="6EDAF8BF" w14:textId="7DD847FD" w:rsidR="007252F4" w:rsidRPr="004C38FD" w:rsidRDefault="00255663" w:rsidP="007252F4">
      <w:pPr>
        <w:pStyle w:val="Phitekst"/>
        <w:rPr>
          <w:rStyle w:val="Tugev"/>
          <w:lang w:val="en-GB"/>
        </w:rPr>
      </w:pPr>
      <w:bookmarkStart w:id="83" w:name="_Hlk51669438"/>
      <w:r w:rsidRPr="004C38FD">
        <w:rPr>
          <w:rStyle w:val="Tugev"/>
          <w:lang w:val="en-GB"/>
        </w:rPr>
        <w:t>Important</w:t>
      </w:r>
      <w:r w:rsidR="007252F4" w:rsidRPr="004C38FD">
        <w:rPr>
          <w:rStyle w:val="Tugev"/>
          <w:lang w:val="en-GB"/>
        </w:rPr>
        <w:t xml:space="preserve"> </w:t>
      </w:r>
      <w:r w:rsidR="00E56100" w:rsidRPr="004C38FD">
        <w:rPr>
          <w:rStyle w:val="Tugev"/>
          <w:lang w:val="en-GB"/>
        </w:rPr>
        <w:t xml:space="preserve">activities </w:t>
      </w:r>
      <w:r w:rsidRPr="004C38FD">
        <w:rPr>
          <w:rStyle w:val="Tugev"/>
          <w:lang w:val="en-GB"/>
        </w:rPr>
        <w:t>to achieve t</w:t>
      </w:r>
      <w:r w:rsidR="00E56100" w:rsidRPr="004C38FD">
        <w:rPr>
          <w:rStyle w:val="Tugev"/>
          <w:lang w:val="en-GB"/>
        </w:rPr>
        <w:t xml:space="preserve">he objectives </w:t>
      </w:r>
      <w:r w:rsidRPr="004C38FD">
        <w:rPr>
          <w:rStyle w:val="Tugev"/>
          <w:lang w:val="en-GB"/>
        </w:rPr>
        <w:t>of</w:t>
      </w:r>
      <w:r w:rsidR="00E56100" w:rsidRPr="004C38FD">
        <w:rPr>
          <w:rStyle w:val="Tugev"/>
          <w:lang w:val="en-GB"/>
        </w:rPr>
        <w:t xml:space="preserve"> </w:t>
      </w:r>
      <w:r w:rsidR="007252F4" w:rsidRPr="004C38FD">
        <w:rPr>
          <w:rStyle w:val="Tugev"/>
          <w:lang w:val="en-GB"/>
        </w:rPr>
        <w:t xml:space="preserve">2021-2024 </w:t>
      </w:r>
    </w:p>
    <w:bookmarkEnd w:id="83"/>
    <w:p w14:paraId="61859EC9" w14:textId="50A1EF2B" w:rsidR="007252F4" w:rsidRPr="004C38FD" w:rsidRDefault="007252F4" w:rsidP="007252F4">
      <w:pPr>
        <w:pStyle w:val="Loetelupunktidega"/>
        <w:rPr>
          <w:rStyle w:val="Tugev"/>
          <w:rFonts w:cstheme="minorBidi"/>
          <w:b w:val="0"/>
          <w:bCs w:val="0"/>
          <w:lang w:val="en-GB"/>
        </w:rPr>
      </w:pPr>
      <w:r w:rsidRPr="004C38FD">
        <w:rPr>
          <w:rStyle w:val="Tugev"/>
          <w:rFonts w:cstheme="minorBidi"/>
          <w:b w:val="0"/>
          <w:bCs w:val="0"/>
          <w:lang w:val="en-GB"/>
        </w:rPr>
        <w:t xml:space="preserve"> </w:t>
      </w:r>
      <w:r w:rsidR="003F1B0F" w:rsidRPr="004C38FD">
        <w:rPr>
          <w:rStyle w:val="Tugev"/>
          <w:rFonts w:cstheme="minorBidi"/>
          <w:b w:val="0"/>
          <w:bCs w:val="0"/>
          <w:lang w:val="en-GB"/>
        </w:rPr>
        <w:t xml:space="preserve">Preparing and implementing “Population and Coherent Society Development Plan </w:t>
      </w:r>
      <w:r w:rsidRPr="004C38FD">
        <w:rPr>
          <w:rStyle w:val="Tugev"/>
          <w:rFonts w:cstheme="minorBidi"/>
          <w:b w:val="0"/>
          <w:bCs w:val="0"/>
          <w:lang w:val="en-GB"/>
        </w:rPr>
        <w:t>2021-2030</w:t>
      </w:r>
      <w:r w:rsidR="003F1B0F" w:rsidRPr="004C38FD">
        <w:rPr>
          <w:rStyle w:val="Tugev"/>
          <w:rFonts w:cstheme="minorBidi"/>
          <w:b w:val="0"/>
          <w:bCs w:val="0"/>
          <w:lang w:val="en-GB"/>
        </w:rPr>
        <w:t>”</w:t>
      </w:r>
      <w:r w:rsidRPr="004C38FD">
        <w:rPr>
          <w:rStyle w:val="Tugev"/>
          <w:rFonts w:cstheme="minorBidi"/>
          <w:b w:val="0"/>
          <w:bCs w:val="0"/>
          <w:lang w:val="en-GB"/>
        </w:rPr>
        <w:t>.</w:t>
      </w:r>
    </w:p>
    <w:p w14:paraId="5E297855" w14:textId="5532E0FF" w:rsidR="007252F4" w:rsidRPr="004C38FD" w:rsidRDefault="003F1B0F" w:rsidP="007252F4">
      <w:pPr>
        <w:pStyle w:val="Loetelupunktidega"/>
        <w:rPr>
          <w:rStyle w:val="Tugev"/>
          <w:rFonts w:cstheme="minorBidi"/>
          <w:b w:val="0"/>
          <w:bCs w:val="0"/>
          <w:lang w:val="en-GB"/>
        </w:rPr>
      </w:pPr>
      <w:r w:rsidRPr="004C38FD">
        <w:rPr>
          <w:rStyle w:val="Tugev"/>
          <w:rFonts w:cstheme="minorBidi"/>
          <w:b w:val="0"/>
          <w:bCs w:val="0"/>
          <w:lang w:val="en-GB"/>
        </w:rPr>
        <w:t xml:space="preserve">Continued cooperation with the Association of Estonian Cities and Municipalities </w:t>
      </w:r>
      <w:r w:rsidR="00E56100" w:rsidRPr="004C38FD">
        <w:rPr>
          <w:rStyle w:val="Tugev"/>
          <w:rFonts w:cstheme="minorBidi"/>
          <w:b w:val="0"/>
          <w:bCs w:val="0"/>
          <w:lang w:val="en-GB"/>
        </w:rPr>
        <w:t xml:space="preserve">and </w:t>
      </w:r>
      <w:r w:rsidRPr="004C38FD">
        <w:rPr>
          <w:rStyle w:val="Tugev"/>
          <w:rFonts w:cstheme="minorBidi"/>
          <w:b w:val="0"/>
          <w:bCs w:val="0"/>
          <w:lang w:val="en-GB"/>
        </w:rPr>
        <w:t>ministries to involve local governments in the field of integration</w:t>
      </w:r>
      <w:r w:rsidR="007252F4" w:rsidRPr="004C38FD">
        <w:rPr>
          <w:rStyle w:val="Tugev"/>
          <w:rFonts w:cstheme="minorBidi"/>
          <w:b w:val="0"/>
          <w:bCs w:val="0"/>
          <w:lang w:val="en-GB"/>
        </w:rPr>
        <w:t xml:space="preserve">. </w:t>
      </w:r>
    </w:p>
    <w:p w14:paraId="77FA439F" w14:textId="6514554A" w:rsidR="007252F4" w:rsidRPr="004C38FD" w:rsidRDefault="00112908" w:rsidP="007252F4">
      <w:pPr>
        <w:pStyle w:val="Loetelupunktidega"/>
        <w:rPr>
          <w:rStyle w:val="Tugev"/>
          <w:rFonts w:cstheme="minorBidi"/>
          <w:b w:val="0"/>
          <w:bCs w:val="0"/>
          <w:lang w:val="en-GB"/>
        </w:rPr>
      </w:pPr>
      <w:r w:rsidRPr="004C38FD">
        <w:rPr>
          <w:rStyle w:val="Tugev"/>
          <w:rFonts w:cstheme="minorBidi"/>
          <w:b w:val="0"/>
          <w:bCs w:val="0"/>
          <w:lang w:val="en-GB"/>
        </w:rPr>
        <w:t>Cooperation will be continued between cultural associations of minorities, their umbrella organisations and cultural autonomy bodies of minorities cooperation; supporting relevant organisations will also continue</w:t>
      </w:r>
      <w:r w:rsidR="007252F4" w:rsidRPr="004C38FD">
        <w:rPr>
          <w:rStyle w:val="Tugev"/>
          <w:rFonts w:cstheme="minorBidi"/>
          <w:b w:val="0"/>
          <w:bCs w:val="0"/>
          <w:lang w:val="en-GB"/>
        </w:rPr>
        <w:t xml:space="preserve">.  </w:t>
      </w:r>
    </w:p>
    <w:p w14:paraId="5701166F" w14:textId="0E7F3179" w:rsidR="007252F4" w:rsidRPr="004C38FD" w:rsidRDefault="00CF70D4" w:rsidP="007252F4">
      <w:pPr>
        <w:pStyle w:val="Loetelupunktidega"/>
        <w:rPr>
          <w:rStyle w:val="Tugev"/>
          <w:rFonts w:cstheme="minorBidi"/>
          <w:b w:val="0"/>
          <w:bCs w:val="0"/>
          <w:lang w:val="en-GB"/>
        </w:rPr>
      </w:pPr>
      <w:r w:rsidRPr="004C38FD">
        <w:rPr>
          <w:rStyle w:val="Tugev"/>
          <w:rFonts w:cstheme="minorBidi"/>
          <w:b w:val="0"/>
          <w:bCs w:val="0"/>
          <w:lang w:val="en-GB"/>
        </w:rPr>
        <w:t xml:space="preserve">ESTROM 2 project that supports integration of the Roma, launched in </w:t>
      </w:r>
      <w:r w:rsidR="007252F4" w:rsidRPr="004C38FD">
        <w:rPr>
          <w:rStyle w:val="Tugev"/>
          <w:rFonts w:cstheme="minorBidi"/>
          <w:b w:val="0"/>
          <w:bCs w:val="0"/>
          <w:lang w:val="en-GB"/>
        </w:rPr>
        <w:t>2019</w:t>
      </w:r>
      <w:r w:rsidRPr="004C38FD">
        <w:rPr>
          <w:rStyle w:val="Tugev"/>
          <w:rFonts w:cstheme="minorBidi"/>
          <w:b w:val="0"/>
          <w:bCs w:val="0"/>
          <w:lang w:val="en-GB"/>
        </w:rPr>
        <w:t>, will continue in order to promote cooperation and dialogue between integration stakeholders, the Roma, local governments and state institutions</w:t>
      </w:r>
      <w:r w:rsidR="007252F4" w:rsidRPr="004C38FD">
        <w:rPr>
          <w:rStyle w:val="Tugev"/>
          <w:rFonts w:cstheme="minorBidi"/>
          <w:b w:val="0"/>
          <w:bCs w:val="0"/>
          <w:lang w:val="en-GB"/>
        </w:rPr>
        <w:t>.</w:t>
      </w:r>
    </w:p>
    <w:p w14:paraId="5FC67AE9" w14:textId="1AD193D2" w:rsidR="007252F4" w:rsidRPr="004C38FD" w:rsidRDefault="003F1B0F" w:rsidP="007252F4">
      <w:pPr>
        <w:pStyle w:val="Loetelupunktidega"/>
        <w:rPr>
          <w:rStyle w:val="Tugev"/>
          <w:rFonts w:cstheme="minorBidi"/>
          <w:b w:val="0"/>
          <w:bCs w:val="0"/>
          <w:lang w:val="en-GB"/>
        </w:rPr>
      </w:pPr>
      <w:r w:rsidRPr="004C38FD">
        <w:rPr>
          <w:rStyle w:val="Tugev"/>
          <w:rFonts w:cstheme="minorBidi"/>
          <w:b w:val="0"/>
          <w:bCs w:val="0"/>
          <w:lang w:val="en-GB"/>
        </w:rPr>
        <w:t>To make the return of fellow countrymen easier, the development of adaptation services and creating a support network to facilitate returning will continue through an advisory support unit established at the Integration Foundation</w:t>
      </w:r>
      <w:r w:rsidR="007252F4" w:rsidRPr="004C38FD">
        <w:rPr>
          <w:rStyle w:val="Tugev"/>
          <w:rFonts w:cstheme="minorBidi"/>
          <w:b w:val="0"/>
          <w:bCs w:val="0"/>
          <w:lang w:val="en-GB"/>
        </w:rPr>
        <w:t>.</w:t>
      </w:r>
    </w:p>
    <w:p w14:paraId="5C662DA3" w14:textId="7FAF16B6" w:rsidR="007252F4" w:rsidRPr="004C38FD" w:rsidRDefault="00CF70D4" w:rsidP="007252F4">
      <w:pPr>
        <w:pStyle w:val="Loetelupunktidega"/>
        <w:rPr>
          <w:rStyle w:val="Tugev"/>
          <w:rFonts w:cstheme="minorBidi"/>
          <w:b w:val="0"/>
          <w:bCs w:val="0"/>
          <w:lang w:val="en-GB"/>
        </w:rPr>
      </w:pPr>
      <w:r w:rsidRPr="004C38FD">
        <w:rPr>
          <w:rStyle w:val="Tugev"/>
          <w:rFonts w:cstheme="minorBidi"/>
          <w:b w:val="0"/>
          <w:bCs w:val="0"/>
          <w:lang w:val="en-GB"/>
        </w:rPr>
        <w:lastRenderedPageBreak/>
        <w:t>More frequent contacts between people of different nationalities will be promoted through developing services in the field of sports and culture</w:t>
      </w:r>
      <w:r w:rsidR="007252F4" w:rsidRPr="004C38FD">
        <w:rPr>
          <w:rStyle w:val="Tugev"/>
          <w:rFonts w:cstheme="minorBidi"/>
          <w:b w:val="0"/>
          <w:bCs w:val="0"/>
          <w:lang w:val="en-GB"/>
        </w:rPr>
        <w:t>.</w:t>
      </w:r>
    </w:p>
    <w:p w14:paraId="56F19CC2" w14:textId="31E0263E" w:rsidR="007252F4" w:rsidRPr="004C38FD" w:rsidRDefault="007252F4" w:rsidP="007252F4">
      <w:pPr>
        <w:pStyle w:val="Loetelupunktidega"/>
        <w:rPr>
          <w:rStyle w:val="Tugev"/>
          <w:rFonts w:cstheme="minorBidi"/>
          <w:b w:val="0"/>
          <w:bCs w:val="0"/>
          <w:lang w:val="en-GB"/>
        </w:rPr>
      </w:pPr>
      <w:r w:rsidRPr="004C38FD">
        <w:rPr>
          <w:rStyle w:val="Tugev"/>
          <w:rFonts w:cstheme="minorBidi"/>
          <w:b w:val="0"/>
          <w:bCs w:val="0"/>
          <w:lang w:val="en-GB"/>
        </w:rPr>
        <w:t>T</w:t>
      </w:r>
      <w:r w:rsidR="003F1B0F" w:rsidRPr="004C38FD">
        <w:rPr>
          <w:rStyle w:val="Tugev"/>
          <w:rFonts w:cstheme="minorBidi"/>
          <w:b w:val="0"/>
          <w:bCs w:val="0"/>
          <w:lang w:val="en-GB"/>
        </w:rPr>
        <w:t>he acquisition of Estonian language will be improved</w:t>
      </w:r>
      <w:r w:rsidR="00307E16" w:rsidRPr="004C38FD">
        <w:rPr>
          <w:rStyle w:val="Tugev"/>
          <w:rFonts w:cstheme="minorBidi"/>
          <w:b w:val="0"/>
          <w:bCs w:val="0"/>
          <w:lang w:val="en-GB"/>
        </w:rPr>
        <w:t xml:space="preserve"> by continuing in-service training for teachers providing Estonian language teaching to adults</w:t>
      </w:r>
      <w:r w:rsidRPr="004C38FD">
        <w:rPr>
          <w:rStyle w:val="Tugev"/>
          <w:rFonts w:cstheme="minorBidi"/>
          <w:b w:val="0"/>
          <w:bCs w:val="0"/>
          <w:lang w:val="en-GB"/>
        </w:rPr>
        <w:t>, p</w:t>
      </w:r>
      <w:r w:rsidR="00307E16" w:rsidRPr="004C38FD">
        <w:rPr>
          <w:rStyle w:val="Tugev"/>
          <w:rFonts w:cstheme="minorBidi"/>
          <w:b w:val="0"/>
          <w:bCs w:val="0"/>
          <w:lang w:val="en-GB"/>
        </w:rPr>
        <w:t>aying greater attention to non-formal language learning activities for practicing Estonian and by investing in IT solutions to provide additional language learning opportunities</w:t>
      </w:r>
      <w:r w:rsidRPr="004C38FD">
        <w:rPr>
          <w:rStyle w:val="Tugev"/>
          <w:rFonts w:cstheme="minorBidi"/>
          <w:b w:val="0"/>
          <w:bCs w:val="0"/>
          <w:lang w:val="en-GB"/>
        </w:rPr>
        <w:t>.</w:t>
      </w:r>
    </w:p>
    <w:p w14:paraId="0E179074" w14:textId="11C78176" w:rsidR="007252F4" w:rsidRPr="004C38FD" w:rsidRDefault="00CF70D4" w:rsidP="007252F4">
      <w:pPr>
        <w:pStyle w:val="Loetelupunktidega"/>
        <w:rPr>
          <w:rStyle w:val="Tugev"/>
          <w:rFonts w:cstheme="minorBidi"/>
          <w:b w:val="0"/>
          <w:bCs w:val="0"/>
          <w:lang w:val="en-GB"/>
        </w:rPr>
      </w:pPr>
      <w:r w:rsidRPr="004C38FD">
        <w:rPr>
          <w:rStyle w:val="Tugev"/>
          <w:rFonts w:cstheme="minorBidi"/>
          <w:b w:val="0"/>
          <w:bCs w:val="0"/>
          <w:lang w:val="en-GB"/>
        </w:rPr>
        <w:t>Student exchange between general education schools with different language of instruction will be continued to improve communicative language skills of students in schools, where the language of instruction is Russian or Estonian</w:t>
      </w:r>
      <w:r w:rsidR="007252F4" w:rsidRPr="004C38FD">
        <w:rPr>
          <w:rStyle w:val="Tugev"/>
          <w:rFonts w:cstheme="minorBidi"/>
          <w:b w:val="0"/>
          <w:bCs w:val="0"/>
          <w:lang w:val="en-GB"/>
        </w:rPr>
        <w:t xml:space="preserve">. </w:t>
      </w:r>
    </w:p>
    <w:p w14:paraId="390D5AAD" w14:textId="002D6F57" w:rsidR="007252F4" w:rsidRPr="004C38FD" w:rsidRDefault="007E545D" w:rsidP="007252F4">
      <w:pPr>
        <w:pStyle w:val="Loetelupunktidega"/>
        <w:rPr>
          <w:rStyle w:val="Tugev"/>
          <w:rFonts w:cstheme="minorBidi"/>
          <w:b w:val="0"/>
          <w:bCs w:val="0"/>
          <w:lang w:val="en-GB"/>
        </w:rPr>
      </w:pPr>
      <w:r w:rsidRPr="004C38FD">
        <w:rPr>
          <w:rStyle w:val="Tugev"/>
          <w:rFonts w:cstheme="minorBidi"/>
          <w:b w:val="0"/>
          <w:bCs w:val="0"/>
          <w:lang w:val="en-GB"/>
        </w:rPr>
        <w:t>Funds are allocated to cultural activities of Estonian youth abroad</w:t>
      </w:r>
      <w:r w:rsidR="007252F4" w:rsidRPr="004C38FD">
        <w:rPr>
          <w:rStyle w:val="Tugev"/>
          <w:rFonts w:cstheme="minorBidi"/>
          <w:b w:val="0"/>
          <w:bCs w:val="0"/>
          <w:lang w:val="en-GB"/>
        </w:rPr>
        <w:t xml:space="preserve">. </w:t>
      </w:r>
      <w:r w:rsidR="00CF70D4" w:rsidRPr="004C38FD">
        <w:rPr>
          <w:rStyle w:val="Tugev"/>
          <w:rFonts w:cstheme="minorBidi"/>
          <w:b w:val="0"/>
          <w:bCs w:val="0"/>
          <w:lang w:val="en-GB"/>
        </w:rPr>
        <w:t>Cooperation activities and summer study camps for Estonian youth aged 13-18 living abroad will be organised to support creation of compatriots’ cooperation networks</w:t>
      </w:r>
      <w:r w:rsidR="007252F4" w:rsidRPr="004C38FD">
        <w:rPr>
          <w:rStyle w:val="Tugev"/>
          <w:rFonts w:cstheme="minorBidi"/>
          <w:b w:val="0"/>
          <w:bCs w:val="0"/>
          <w:lang w:val="en-GB"/>
        </w:rPr>
        <w:t xml:space="preserve">. </w:t>
      </w:r>
    </w:p>
    <w:p w14:paraId="505C82F4" w14:textId="6EBD727F" w:rsidR="007252F4" w:rsidRPr="004C38FD" w:rsidRDefault="001C1772" w:rsidP="007252F4">
      <w:pPr>
        <w:pStyle w:val="Loetelupunktidega"/>
        <w:rPr>
          <w:rStyle w:val="Tugev"/>
          <w:rFonts w:cstheme="minorBidi"/>
          <w:b w:val="0"/>
          <w:bCs w:val="0"/>
          <w:lang w:val="en-GB"/>
        </w:rPr>
      </w:pPr>
      <w:r w:rsidRPr="004C38FD">
        <w:rPr>
          <w:rStyle w:val="Tugev"/>
          <w:rFonts w:cstheme="minorBidi"/>
          <w:b w:val="0"/>
          <w:bCs w:val="0"/>
          <w:lang w:val="en-GB"/>
        </w:rPr>
        <w:t xml:space="preserve">The cooperation network of compatriots is maintained and developed throughout the year via web portal </w:t>
      </w:r>
      <w:r w:rsidR="007252F4" w:rsidRPr="004C38FD">
        <w:rPr>
          <w:rStyle w:val="Tugev"/>
          <w:rFonts w:cstheme="minorBidi"/>
          <w:b w:val="0"/>
          <w:bCs w:val="0"/>
          <w:lang w:val="en-GB"/>
        </w:rPr>
        <w:t>GlobalE</w:t>
      </w:r>
      <w:r w:rsidR="00384822" w:rsidRPr="004C38FD">
        <w:rPr>
          <w:rStyle w:val="Tugev"/>
          <w:rFonts w:cstheme="minorBidi"/>
          <w:b w:val="0"/>
          <w:bCs w:val="0"/>
          <w:lang w:val="en-GB"/>
        </w:rPr>
        <w:t>stonian.com</w:t>
      </w:r>
      <w:r w:rsidR="007252F4" w:rsidRPr="004C38FD">
        <w:rPr>
          <w:rStyle w:val="Tugev"/>
          <w:rFonts w:cstheme="minorBidi"/>
          <w:b w:val="0"/>
          <w:bCs w:val="0"/>
          <w:lang w:val="en-GB"/>
        </w:rPr>
        <w:t xml:space="preserve">. </w:t>
      </w:r>
    </w:p>
    <w:p w14:paraId="081897E5" w14:textId="134B35EC" w:rsidR="007252F4" w:rsidRPr="004C38FD" w:rsidRDefault="001C1772" w:rsidP="007252F4">
      <w:pPr>
        <w:pStyle w:val="Loetelupunktidega"/>
        <w:rPr>
          <w:rStyle w:val="Tugev"/>
          <w:rFonts w:cstheme="minorBidi"/>
          <w:b w:val="0"/>
          <w:bCs w:val="0"/>
          <w:lang w:val="en-GB"/>
        </w:rPr>
      </w:pPr>
      <w:r w:rsidRPr="004C38FD">
        <w:rPr>
          <w:rStyle w:val="Tugev"/>
          <w:rFonts w:cstheme="minorBidi"/>
          <w:b w:val="0"/>
          <w:bCs w:val="0"/>
          <w:lang w:val="en-GB"/>
        </w:rPr>
        <w:t xml:space="preserve">In </w:t>
      </w:r>
      <w:r w:rsidR="007252F4" w:rsidRPr="004C38FD">
        <w:rPr>
          <w:rStyle w:val="Tugev"/>
          <w:rFonts w:cstheme="minorBidi"/>
          <w:b w:val="0"/>
          <w:bCs w:val="0"/>
          <w:lang w:val="en-GB"/>
        </w:rPr>
        <w:t>2021</w:t>
      </w:r>
      <w:r w:rsidRPr="004C38FD">
        <w:rPr>
          <w:rStyle w:val="Tugev"/>
          <w:rFonts w:cstheme="minorBidi"/>
          <w:b w:val="0"/>
          <w:bCs w:val="0"/>
          <w:lang w:val="en-GB"/>
        </w:rPr>
        <w:t xml:space="preserve">, preparations will be made for implementation of new </w:t>
      </w:r>
      <w:r w:rsidR="007252F4" w:rsidRPr="004C38FD">
        <w:rPr>
          <w:rStyle w:val="Tugev"/>
          <w:rFonts w:cstheme="minorBidi"/>
          <w:b w:val="0"/>
          <w:bCs w:val="0"/>
          <w:lang w:val="en-GB"/>
        </w:rPr>
        <w:t xml:space="preserve">2021-2027 </w:t>
      </w:r>
      <w:r w:rsidRPr="004C38FD">
        <w:rPr>
          <w:rStyle w:val="Tugev"/>
          <w:rFonts w:cstheme="minorBidi"/>
          <w:b w:val="0"/>
          <w:bCs w:val="0"/>
          <w:lang w:val="en-GB"/>
        </w:rPr>
        <w:t xml:space="preserve">Structural Funds </w:t>
      </w:r>
      <w:r w:rsidR="007252F4" w:rsidRPr="004C38FD">
        <w:rPr>
          <w:rStyle w:val="Tugev"/>
          <w:rFonts w:cstheme="minorBidi"/>
          <w:b w:val="0"/>
          <w:bCs w:val="0"/>
          <w:lang w:val="en-GB"/>
        </w:rPr>
        <w:t>period</w:t>
      </w:r>
      <w:r w:rsidRPr="004C38FD">
        <w:rPr>
          <w:rStyle w:val="Tugev"/>
          <w:rFonts w:cstheme="minorBidi"/>
          <w:b w:val="0"/>
          <w:bCs w:val="0"/>
          <w:lang w:val="en-GB"/>
        </w:rPr>
        <w:t xml:space="preserve"> to carry out integration activities</w:t>
      </w:r>
      <w:r w:rsidR="007252F4" w:rsidRPr="004C38FD">
        <w:rPr>
          <w:rStyle w:val="Tugev"/>
          <w:rFonts w:cstheme="minorBidi"/>
          <w:b w:val="0"/>
          <w:bCs w:val="0"/>
          <w:lang w:val="en-GB"/>
        </w:rPr>
        <w:t>.</w:t>
      </w:r>
    </w:p>
    <w:p w14:paraId="232C02D2" w14:textId="05A48B93" w:rsidR="007252F4" w:rsidRPr="004C38FD" w:rsidRDefault="007252F4" w:rsidP="009055AC">
      <w:pPr>
        <w:pStyle w:val="Loetelupunktidega"/>
        <w:rPr>
          <w:rStyle w:val="Tugev"/>
          <w:rFonts w:cstheme="minorBidi"/>
          <w:b w:val="0"/>
          <w:bCs w:val="0"/>
          <w:lang w:val="en-GB"/>
        </w:rPr>
      </w:pPr>
      <w:r w:rsidRPr="004C38FD">
        <w:rPr>
          <w:rStyle w:val="Tugev"/>
          <w:rFonts w:cstheme="minorBidi"/>
          <w:b w:val="0"/>
          <w:bCs w:val="0"/>
          <w:lang w:val="en-GB"/>
        </w:rPr>
        <w:t xml:space="preserve"> </w:t>
      </w:r>
      <w:r w:rsidR="007E545D" w:rsidRPr="004C38FD">
        <w:rPr>
          <w:rStyle w:val="Tugev"/>
          <w:rFonts w:cstheme="minorBidi"/>
          <w:b w:val="0"/>
          <w:bCs w:val="0"/>
          <w:lang w:val="en-GB"/>
        </w:rPr>
        <w:t>C</w:t>
      </w:r>
      <w:r w:rsidR="001C1772" w:rsidRPr="004C38FD">
        <w:rPr>
          <w:rStyle w:val="Tugev"/>
          <w:rFonts w:cstheme="minorBidi"/>
          <w:b w:val="0"/>
          <w:bCs w:val="0"/>
          <w:lang w:val="en-GB"/>
        </w:rPr>
        <w:t>ultural cooperation towards</w:t>
      </w:r>
      <w:r w:rsidR="007E545D" w:rsidRPr="004C38FD">
        <w:rPr>
          <w:rStyle w:val="Tugev"/>
          <w:rFonts w:cstheme="minorBidi"/>
          <w:b w:val="0"/>
          <w:bCs w:val="0"/>
          <w:lang w:val="en-GB"/>
        </w:rPr>
        <w:t xml:space="preserve"> kindred peoples</w:t>
      </w:r>
      <w:r w:rsidRPr="004C38FD">
        <w:rPr>
          <w:rStyle w:val="Tugev"/>
          <w:rFonts w:cstheme="minorBidi"/>
          <w:b w:val="0"/>
          <w:bCs w:val="0"/>
          <w:lang w:val="en-GB"/>
        </w:rPr>
        <w:t xml:space="preserve">,  </w:t>
      </w:r>
      <w:r w:rsidR="007E545D" w:rsidRPr="004C38FD">
        <w:rPr>
          <w:rStyle w:val="Tugev"/>
          <w:rFonts w:cstheme="minorBidi"/>
          <w:b w:val="0"/>
          <w:bCs w:val="0"/>
          <w:lang w:val="en-GB"/>
        </w:rPr>
        <w:t xml:space="preserve">development of kindred peoples movement in Estonia and between Finno-Ugric countries </w:t>
      </w:r>
      <w:r w:rsidR="00E56100" w:rsidRPr="004C38FD">
        <w:rPr>
          <w:rStyle w:val="Tugev"/>
          <w:rFonts w:cstheme="minorBidi"/>
          <w:b w:val="0"/>
          <w:bCs w:val="0"/>
          <w:lang w:val="en-GB"/>
        </w:rPr>
        <w:t xml:space="preserve">and </w:t>
      </w:r>
      <w:r w:rsidR="007E545D" w:rsidRPr="004C38FD">
        <w:rPr>
          <w:rStyle w:val="Tugev"/>
          <w:rFonts w:cstheme="minorBidi"/>
          <w:b w:val="0"/>
          <w:bCs w:val="0"/>
          <w:lang w:val="en-GB"/>
        </w:rPr>
        <w:t xml:space="preserve">the activities of </w:t>
      </w:r>
      <w:r w:rsidRPr="004C38FD">
        <w:rPr>
          <w:rStyle w:val="Tugev"/>
          <w:rFonts w:cstheme="minorBidi"/>
          <w:b w:val="0"/>
          <w:bCs w:val="0"/>
          <w:lang w:val="en-GB"/>
        </w:rPr>
        <w:t>Fenno-Ugria Asutus</w:t>
      </w:r>
      <w:r w:rsidR="007E545D" w:rsidRPr="004C38FD">
        <w:rPr>
          <w:rStyle w:val="Tugev"/>
          <w:rFonts w:cstheme="minorBidi"/>
          <w:b w:val="0"/>
          <w:bCs w:val="0"/>
          <w:lang w:val="en-GB"/>
        </w:rPr>
        <w:t xml:space="preserve"> are supported</w:t>
      </w:r>
      <w:r w:rsidRPr="004C38FD">
        <w:rPr>
          <w:rStyle w:val="Tugev"/>
          <w:rFonts w:cstheme="minorBidi"/>
          <w:b w:val="0"/>
          <w:bCs w:val="0"/>
          <w:lang w:val="en-GB"/>
        </w:rPr>
        <w:t>.</w:t>
      </w:r>
    </w:p>
    <w:p w14:paraId="6A74E7EF" w14:textId="77777777" w:rsidR="007252F4" w:rsidRPr="004C38FD" w:rsidRDefault="007252F4" w:rsidP="007252F4">
      <w:pPr>
        <w:pStyle w:val="Loetelupunktidega"/>
        <w:numPr>
          <w:ilvl w:val="0"/>
          <w:numId w:val="0"/>
        </w:numPr>
        <w:rPr>
          <w:lang w:val="en-GB"/>
        </w:rPr>
      </w:pPr>
    </w:p>
    <w:p w14:paraId="21F2BE20" w14:textId="09A293FE" w:rsidR="007252F4" w:rsidRPr="004C38FD" w:rsidRDefault="007252F4" w:rsidP="007252F4">
      <w:pPr>
        <w:pStyle w:val="Pealkiri3tase"/>
        <w:rPr>
          <w:lang w:val="en-GB"/>
        </w:rPr>
      </w:pPr>
      <w:bookmarkStart w:id="84" w:name="_Toc51944048"/>
      <w:r w:rsidRPr="004C38FD">
        <w:rPr>
          <w:lang w:val="en-GB"/>
        </w:rPr>
        <w:t>2.1</w:t>
      </w:r>
      <w:r w:rsidR="00E0550E" w:rsidRPr="004C38FD">
        <w:rPr>
          <w:lang w:val="en-GB"/>
        </w:rPr>
        <w:t>7</w:t>
      </w:r>
      <w:r w:rsidRPr="004C38FD">
        <w:rPr>
          <w:lang w:val="en-GB"/>
        </w:rPr>
        <w:t xml:space="preserve">.2 </w:t>
      </w:r>
      <w:r w:rsidR="00307E16" w:rsidRPr="004C38FD">
        <w:rPr>
          <w:lang w:val="en-GB"/>
        </w:rPr>
        <w:t xml:space="preserve">Strong civil society </w:t>
      </w:r>
      <w:r w:rsidRPr="004C38FD">
        <w:rPr>
          <w:lang w:val="en-GB"/>
        </w:rPr>
        <w:t>programm</w:t>
      </w:r>
      <w:bookmarkEnd w:id="84"/>
      <w:r w:rsidR="006536F7" w:rsidRPr="004C38FD">
        <w:rPr>
          <w:lang w:val="en-GB"/>
        </w:rPr>
        <w:t>e</w:t>
      </w:r>
    </w:p>
    <w:p w14:paraId="7874A697" w14:textId="5641BEA2" w:rsidR="007252F4" w:rsidRPr="004C38FD" w:rsidRDefault="00255663" w:rsidP="00204638">
      <w:pPr>
        <w:pStyle w:val="Phitekst"/>
        <w:rPr>
          <w:rStyle w:val="Tugev"/>
          <w:lang w:val="en-GB"/>
        </w:rPr>
      </w:pPr>
      <w:r w:rsidRPr="004C38FD">
        <w:rPr>
          <w:rStyle w:val="Tugev"/>
          <w:lang w:val="en-GB"/>
        </w:rPr>
        <w:t>Aim of the p</w:t>
      </w:r>
      <w:r w:rsidR="00E56100" w:rsidRPr="004C38FD">
        <w:rPr>
          <w:rStyle w:val="Tugev"/>
          <w:lang w:val="en-GB"/>
        </w:rPr>
        <w:t>rogramme</w:t>
      </w:r>
      <w:r w:rsidR="007252F4" w:rsidRPr="004C38FD">
        <w:rPr>
          <w:rStyle w:val="Tugev"/>
          <w:lang w:val="en-GB"/>
        </w:rPr>
        <w:t xml:space="preserve">: </w:t>
      </w:r>
    </w:p>
    <w:p w14:paraId="2E27EE4F" w14:textId="14778DB7" w:rsidR="007252F4" w:rsidRPr="004C38FD" w:rsidRDefault="00307E16" w:rsidP="007252F4">
      <w:pPr>
        <w:pStyle w:val="Phitekst"/>
        <w:rPr>
          <w:lang w:val="en-GB"/>
        </w:rPr>
      </w:pPr>
      <w:r w:rsidRPr="004C38FD">
        <w:rPr>
          <w:lang w:val="en-GB"/>
        </w:rPr>
        <w:t>Strong civil society</w:t>
      </w:r>
      <w:r w:rsidR="007252F4" w:rsidRPr="004C38FD">
        <w:rPr>
          <w:lang w:val="en-GB"/>
        </w:rPr>
        <w:t>.</w:t>
      </w:r>
    </w:p>
    <w:p w14:paraId="12A61D27" w14:textId="43E6C7DF" w:rsidR="00C95DA6" w:rsidRPr="004C38FD" w:rsidRDefault="00E56100" w:rsidP="00C95DA6">
      <w:pPr>
        <w:pStyle w:val="Pealdis"/>
        <w:rPr>
          <w:lang w:val="en-GB"/>
        </w:rPr>
      </w:pPr>
      <w:r w:rsidRPr="004C38FD">
        <w:rPr>
          <w:lang w:val="en-GB"/>
        </w:rPr>
        <w:t>Table</w:t>
      </w:r>
      <w:r w:rsidR="00C95DA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53</w:t>
      </w:r>
      <w:r w:rsidR="00F344B4" w:rsidRPr="004C38FD">
        <w:rPr>
          <w:lang w:val="en-GB"/>
        </w:rPr>
        <w:fldChar w:fldCharType="end"/>
      </w:r>
      <w:r w:rsidR="00C95DA6" w:rsidRPr="004C38FD">
        <w:rPr>
          <w:lang w:val="en-GB"/>
        </w:rPr>
        <w:t xml:space="preserve">. </w:t>
      </w:r>
      <w:r w:rsidR="00D1605C" w:rsidRPr="004C38FD">
        <w:rPr>
          <w:lang w:val="en-GB"/>
        </w:rPr>
        <w:t xml:space="preserve">Indicators and target levels of </w:t>
      </w:r>
      <w:r w:rsidR="00307E16" w:rsidRPr="004C38FD">
        <w:rPr>
          <w:lang w:val="en-GB"/>
        </w:rPr>
        <w:t>the strong civil society</w:t>
      </w:r>
      <w:r w:rsidR="00C95DA6" w:rsidRPr="004C38FD">
        <w:rPr>
          <w:lang w:val="en-GB"/>
        </w:rPr>
        <w:t xml:space="preserve"> programm</w:t>
      </w:r>
      <w:r w:rsidR="00D1605C" w:rsidRPr="004C38FD">
        <w:rPr>
          <w:lang w:val="en-GB"/>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0"/>
        <w:gridCol w:w="1134"/>
        <w:gridCol w:w="1276"/>
        <w:gridCol w:w="1134"/>
        <w:gridCol w:w="991"/>
        <w:gridCol w:w="986"/>
      </w:tblGrid>
      <w:tr w:rsidR="007252F4" w:rsidRPr="004C38FD" w14:paraId="60618219" w14:textId="77777777" w:rsidTr="00155B97">
        <w:trPr>
          <w:trHeight w:val="458"/>
          <w:tblHeader/>
        </w:trPr>
        <w:tc>
          <w:tcPr>
            <w:tcW w:w="1953" w:type="pct"/>
            <w:vMerge w:val="restart"/>
            <w:shd w:val="clear" w:color="auto" w:fill="2E74B5" w:themeFill="accent1" w:themeFillShade="BF"/>
            <w:vAlign w:val="center"/>
            <w:hideMark/>
          </w:tcPr>
          <w:p w14:paraId="67210F9D" w14:textId="0982AE24" w:rsidR="007252F4" w:rsidRPr="004C38FD" w:rsidRDefault="00D1605C" w:rsidP="00E307BB">
            <w:pPr>
              <w:spacing w:after="0"/>
              <w:contextualSpacing/>
              <w:jc w:val="left"/>
              <w:rPr>
                <w:rFonts w:ascii="Times New Roman" w:hAnsi="Times New Roman" w:cs="Segoe UI Light"/>
                <w:szCs w:val="18"/>
                <w:lang w:val="en-GB" w:eastAsia="et-EE"/>
              </w:rPr>
            </w:pPr>
            <w:bookmarkStart w:id="85" w:name="_Hlk51669529"/>
            <w:r w:rsidRPr="004C38FD">
              <w:rPr>
                <w:rFonts w:ascii="Times New Roman" w:hAnsi="Times New Roman" w:cs="Segoe UI Light"/>
                <w:szCs w:val="18"/>
                <w:lang w:val="en-GB" w:eastAsia="et-EE"/>
              </w:rPr>
              <w:t>Indicator/Target level</w:t>
            </w:r>
          </w:p>
        </w:tc>
        <w:tc>
          <w:tcPr>
            <w:tcW w:w="626" w:type="pct"/>
            <w:vMerge w:val="restart"/>
            <w:shd w:val="clear" w:color="auto" w:fill="2E74B5" w:themeFill="accent1" w:themeFillShade="BF"/>
            <w:vAlign w:val="center"/>
            <w:hideMark/>
          </w:tcPr>
          <w:p w14:paraId="7A60E6C1" w14:textId="5B245780" w:rsidR="007252F4" w:rsidRPr="004C38FD" w:rsidRDefault="00255663"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Previous actual level</w:t>
            </w:r>
            <w:r w:rsidR="007252F4" w:rsidRPr="004C38FD">
              <w:rPr>
                <w:rFonts w:ascii="Times New Roman" w:hAnsi="Times New Roman" w:cs="Segoe UI Light"/>
                <w:szCs w:val="18"/>
                <w:lang w:val="en-GB" w:eastAsia="et-EE"/>
              </w:rPr>
              <w:t xml:space="preserve"> </w:t>
            </w:r>
          </w:p>
        </w:tc>
        <w:tc>
          <w:tcPr>
            <w:tcW w:w="704" w:type="pct"/>
            <w:vMerge w:val="restart"/>
            <w:shd w:val="clear" w:color="auto" w:fill="2E74B5" w:themeFill="accent1" w:themeFillShade="BF"/>
            <w:vAlign w:val="center"/>
            <w:hideMark/>
          </w:tcPr>
          <w:p w14:paraId="72816974"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2021</w:t>
            </w:r>
          </w:p>
        </w:tc>
        <w:tc>
          <w:tcPr>
            <w:tcW w:w="626" w:type="pct"/>
            <w:vMerge w:val="restart"/>
            <w:shd w:val="clear" w:color="auto" w:fill="2E74B5" w:themeFill="accent1" w:themeFillShade="BF"/>
            <w:vAlign w:val="center"/>
            <w:hideMark/>
          </w:tcPr>
          <w:p w14:paraId="69B78458"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2022</w:t>
            </w:r>
          </w:p>
        </w:tc>
        <w:tc>
          <w:tcPr>
            <w:tcW w:w="547" w:type="pct"/>
            <w:vMerge w:val="restart"/>
            <w:shd w:val="clear" w:color="auto" w:fill="2E74B5" w:themeFill="accent1" w:themeFillShade="BF"/>
            <w:vAlign w:val="center"/>
            <w:hideMark/>
          </w:tcPr>
          <w:p w14:paraId="405D11E4"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2023</w:t>
            </w:r>
          </w:p>
        </w:tc>
        <w:tc>
          <w:tcPr>
            <w:tcW w:w="544" w:type="pct"/>
            <w:vMerge w:val="restart"/>
            <w:shd w:val="clear" w:color="auto" w:fill="2E74B5" w:themeFill="accent1" w:themeFillShade="BF"/>
            <w:vAlign w:val="center"/>
            <w:hideMark/>
          </w:tcPr>
          <w:p w14:paraId="4D841D36"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2024</w:t>
            </w:r>
          </w:p>
        </w:tc>
      </w:tr>
      <w:tr w:rsidR="007252F4" w:rsidRPr="004C38FD" w14:paraId="36783A3C" w14:textId="77777777" w:rsidTr="00155B97">
        <w:trPr>
          <w:trHeight w:val="462"/>
          <w:tblHeader/>
        </w:trPr>
        <w:tc>
          <w:tcPr>
            <w:tcW w:w="1953" w:type="pct"/>
            <w:vMerge/>
            <w:tcBorders>
              <w:bottom w:val="single" w:sz="4" w:space="0" w:color="auto"/>
            </w:tcBorders>
            <w:shd w:val="clear" w:color="auto" w:fill="2E74B5" w:themeFill="accent1" w:themeFillShade="BF"/>
            <w:vAlign w:val="center"/>
            <w:hideMark/>
          </w:tcPr>
          <w:p w14:paraId="17C8DEFD"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626" w:type="pct"/>
            <w:vMerge/>
            <w:tcBorders>
              <w:bottom w:val="single" w:sz="4" w:space="0" w:color="auto"/>
            </w:tcBorders>
            <w:shd w:val="clear" w:color="auto" w:fill="2E74B5" w:themeFill="accent1" w:themeFillShade="BF"/>
            <w:vAlign w:val="center"/>
            <w:hideMark/>
          </w:tcPr>
          <w:p w14:paraId="101F4497"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04" w:type="pct"/>
            <w:vMerge/>
            <w:tcBorders>
              <w:bottom w:val="single" w:sz="4" w:space="0" w:color="auto"/>
            </w:tcBorders>
            <w:shd w:val="clear" w:color="auto" w:fill="2E74B5" w:themeFill="accent1" w:themeFillShade="BF"/>
            <w:vAlign w:val="center"/>
            <w:hideMark/>
          </w:tcPr>
          <w:p w14:paraId="1A96FC92"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626" w:type="pct"/>
            <w:vMerge/>
            <w:tcBorders>
              <w:bottom w:val="single" w:sz="4" w:space="0" w:color="auto"/>
            </w:tcBorders>
            <w:shd w:val="clear" w:color="auto" w:fill="2E74B5" w:themeFill="accent1" w:themeFillShade="BF"/>
            <w:vAlign w:val="center"/>
            <w:hideMark/>
          </w:tcPr>
          <w:p w14:paraId="2D642ADB"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547" w:type="pct"/>
            <w:vMerge/>
            <w:tcBorders>
              <w:bottom w:val="single" w:sz="4" w:space="0" w:color="auto"/>
            </w:tcBorders>
            <w:shd w:val="clear" w:color="auto" w:fill="2E74B5" w:themeFill="accent1" w:themeFillShade="BF"/>
            <w:vAlign w:val="center"/>
            <w:hideMark/>
          </w:tcPr>
          <w:p w14:paraId="76CCE7C6"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544" w:type="pct"/>
            <w:vMerge/>
            <w:tcBorders>
              <w:bottom w:val="single" w:sz="4" w:space="0" w:color="auto"/>
            </w:tcBorders>
            <w:shd w:val="clear" w:color="auto" w:fill="2E74B5" w:themeFill="accent1" w:themeFillShade="BF"/>
            <w:vAlign w:val="center"/>
            <w:hideMark/>
          </w:tcPr>
          <w:p w14:paraId="2DE49D6D" w14:textId="77777777" w:rsidR="007252F4" w:rsidRPr="004C38FD" w:rsidRDefault="007252F4" w:rsidP="00E307BB">
            <w:pPr>
              <w:spacing w:after="0"/>
              <w:contextualSpacing/>
              <w:jc w:val="left"/>
              <w:rPr>
                <w:rFonts w:ascii="Times New Roman" w:hAnsi="Times New Roman" w:cs="Segoe UI Light"/>
                <w:szCs w:val="18"/>
                <w:lang w:val="en-GB" w:eastAsia="et-EE"/>
              </w:rPr>
            </w:pPr>
          </w:p>
        </w:tc>
      </w:tr>
      <w:tr w:rsidR="007252F4" w:rsidRPr="004C38FD" w14:paraId="66155AA7" w14:textId="77777777" w:rsidTr="00155B97">
        <w:trPr>
          <w:trHeight w:val="411"/>
        </w:trPr>
        <w:tc>
          <w:tcPr>
            <w:tcW w:w="1953" w:type="pct"/>
            <w:tcBorders>
              <w:top w:val="single" w:sz="4" w:space="0" w:color="auto"/>
              <w:left w:val="single" w:sz="4" w:space="0" w:color="auto"/>
              <w:bottom w:val="single" w:sz="4" w:space="0" w:color="auto"/>
              <w:right w:val="single" w:sz="4" w:space="0" w:color="auto"/>
            </w:tcBorders>
            <w:vAlign w:val="center"/>
          </w:tcPr>
          <w:p w14:paraId="3D5EEF42" w14:textId="75AF5D16" w:rsidR="007252F4" w:rsidRPr="004C38FD" w:rsidRDefault="00E2752C" w:rsidP="00E307BB">
            <w:pPr>
              <w:spacing w:after="0"/>
              <w:jc w:val="left"/>
              <w:rPr>
                <w:rFonts w:ascii="Times New Roman" w:hAnsi="Times New Roman" w:cs="Times New Roman"/>
                <w:szCs w:val="20"/>
                <w:lang w:val="en-GB"/>
              </w:rPr>
            </w:pPr>
            <w:r w:rsidRPr="004C38FD">
              <w:rPr>
                <w:rFonts w:ascii="Times New Roman" w:hAnsi="Times New Roman" w:cs="Segoe UI Light"/>
                <w:szCs w:val="18"/>
                <w:lang w:val="en-GB" w:eastAsia="et-EE"/>
              </w:rPr>
              <w:t>Quality of p</w:t>
            </w:r>
            <w:r w:rsidR="007252F4" w:rsidRPr="004C38FD">
              <w:rPr>
                <w:rFonts w:ascii="Times New Roman" w:hAnsi="Times New Roman" w:cs="Segoe UI Light"/>
                <w:szCs w:val="18"/>
                <w:lang w:val="en-GB" w:eastAsia="et-EE"/>
              </w:rPr>
              <w:t>ol</w:t>
            </w:r>
            <w:r w:rsidRPr="004C38FD">
              <w:rPr>
                <w:rFonts w:ascii="Times New Roman" w:hAnsi="Times New Roman" w:cs="Segoe UI Light"/>
                <w:szCs w:val="18"/>
                <w:lang w:val="en-GB" w:eastAsia="et-EE"/>
              </w:rPr>
              <w:t>icy-making</w:t>
            </w:r>
          </w:p>
        </w:tc>
        <w:tc>
          <w:tcPr>
            <w:tcW w:w="3047" w:type="pct"/>
            <w:gridSpan w:val="5"/>
            <w:tcBorders>
              <w:top w:val="single" w:sz="4" w:space="0" w:color="auto"/>
              <w:left w:val="single" w:sz="4" w:space="0" w:color="auto"/>
              <w:bottom w:val="single" w:sz="4" w:space="0" w:color="auto"/>
            </w:tcBorders>
            <w:shd w:val="clear" w:color="auto" w:fill="auto"/>
            <w:vAlign w:val="center"/>
          </w:tcPr>
          <w:p w14:paraId="7E0D7A2F" w14:textId="3165057F"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T</w:t>
            </w:r>
            <w:r w:rsidR="00307E16" w:rsidRPr="004C38FD">
              <w:rPr>
                <w:rFonts w:ascii="Times New Roman" w:hAnsi="Times New Roman" w:cs="Segoe UI Light"/>
                <w:szCs w:val="18"/>
                <w:lang w:val="en-GB" w:eastAsia="et-EE"/>
              </w:rPr>
              <w:t>o be specified</w:t>
            </w:r>
          </w:p>
        </w:tc>
      </w:tr>
      <w:tr w:rsidR="007252F4" w:rsidRPr="004C38FD" w14:paraId="10D518ED" w14:textId="77777777" w:rsidTr="00155B97">
        <w:trPr>
          <w:trHeight w:val="411"/>
        </w:trPr>
        <w:tc>
          <w:tcPr>
            <w:tcW w:w="1953" w:type="pct"/>
            <w:tcBorders>
              <w:top w:val="single" w:sz="4" w:space="0" w:color="auto"/>
              <w:left w:val="single" w:sz="4" w:space="0" w:color="auto"/>
              <w:bottom w:val="single" w:sz="4" w:space="0" w:color="auto"/>
              <w:right w:val="single" w:sz="4" w:space="0" w:color="auto"/>
            </w:tcBorders>
            <w:vAlign w:val="center"/>
          </w:tcPr>
          <w:p w14:paraId="5C43A2FD" w14:textId="13B09B36" w:rsidR="007252F4" w:rsidRPr="004C38FD" w:rsidRDefault="00626D07" w:rsidP="00E307BB">
            <w:pPr>
              <w:spacing w:after="0"/>
              <w:jc w:val="left"/>
              <w:rPr>
                <w:rFonts w:ascii="Times New Roman" w:hAnsi="Times New Roman" w:cs="Times New Roman"/>
                <w:szCs w:val="20"/>
                <w:lang w:val="en-GB"/>
              </w:rPr>
            </w:pPr>
            <w:r w:rsidRPr="004C38FD">
              <w:rPr>
                <w:rFonts w:ascii="Times New Roman" w:hAnsi="Times New Roman" w:cs="Segoe UI Light"/>
                <w:szCs w:val="18"/>
                <w:lang w:val="en-GB" w:eastAsia="et-EE"/>
              </w:rPr>
              <w:t xml:space="preserve">Proportion of people who have participated in voluntary activities in the last </w:t>
            </w:r>
            <w:r w:rsidR="007252F4" w:rsidRPr="004C38FD">
              <w:rPr>
                <w:rFonts w:ascii="Times New Roman" w:hAnsi="Times New Roman" w:cs="Segoe UI Light"/>
                <w:szCs w:val="18"/>
                <w:lang w:val="en-GB" w:eastAsia="et-EE"/>
              </w:rPr>
              <w:t>12</w:t>
            </w:r>
            <w:r w:rsidRPr="004C38FD">
              <w:rPr>
                <w:rFonts w:ascii="Times New Roman" w:hAnsi="Times New Roman" w:cs="Segoe UI Light"/>
                <w:szCs w:val="18"/>
                <w:lang w:val="en-GB" w:eastAsia="et-EE"/>
              </w:rPr>
              <w:t xml:space="preserve"> months</w:t>
            </w:r>
            <w:r w:rsidR="00155B97" w:rsidRPr="004C38FD">
              <w:rPr>
                <w:rFonts w:ascii="Times New Roman" w:hAnsi="Times New Roman" w:cs="Segoe UI Light"/>
                <w:szCs w:val="18"/>
                <w:lang w:val="en-GB" w:eastAsia="et-EE"/>
              </w:rPr>
              <w:t>, %</w:t>
            </w:r>
          </w:p>
        </w:tc>
        <w:tc>
          <w:tcPr>
            <w:tcW w:w="626" w:type="pct"/>
            <w:tcBorders>
              <w:top w:val="single" w:sz="4" w:space="0" w:color="auto"/>
              <w:left w:val="single" w:sz="4" w:space="0" w:color="auto"/>
              <w:bottom w:val="single" w:sz="4" w:space="0" w:color="auto"/>
              <w:right w:val="single" w:sz="4" w:space="0" w:color="auto"/>
            </w:tcBorders>
            <w:vAlign w:val="center"/>
          </w:tcPr>
          <w:p w14:paraId="29D0BA73" w14:textId="4EFE8B9F"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color w:val="000000"/>
                <w:szCs w:val="20"/>
                <w:lang w:val="en-GB" w:eastAsia="et-EE"/>
              </w:rPr>
              <w:t>49</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478D8EE4"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1CAF94C0"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w:t>
            </w:r>
          </w:p>
        </w:tc>
        <w:tc>
          <w:tcPr>
            <w:tcW w:w="547" w:type="pct"/>
            <w:tcBorders>
              <w:top w:val="single" w:sz="4" w:space="0" w:color="auto"/>
              <w:left w:val="single" w:sz="4" w:space="0" w:color="auto"/>
              <w:bottom w:val="single" w:sz="4" w:space="0" w:color="auto"/>
              <w:right w:val="single" w:sz="4" w:space="0" w:color="auto"/>
            </w:tcBorders>
          </w:tcPr>
          <w:p w14:paraId="16EA4E03"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w:t>
            </w:r>
          </w:p>
        </w:tc>
        <w:tc>
          <w:tcPr>
            <w:tcW w:w="544" w:type="pct"/>
            <w:tcBorders>
              <w:top w:val="single" w:sz="4" w:space="0" w:color="auto"/>
              <w:left w:val="single" w:sz="4" w:space="0" w:color="auto"/>
              <w:bottom w:val="single" w:sz="4" w:space="0" w:color="auto"/>
              <w:right w:val="single" w:sz="4" w:space="0" w:color="auto"/>
            </w:tcBorders>
            <w:vAlign w:val="center"/>
          </w:tcPr>
          <w:p w14:paraId="35BF8EC6" w14:textId="163F3F30"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50</w:t>
            </w:r>
          </w:p>
        </w:tc>
      </w:tr>
      <w:tr w:rsidR="007252F4" w:rsidRPr="004C38FD" w14:paraId="4A29947D" w14:textId="77777777" w:rsidTr="00155B97">
        <w:trPr>
          <w:trHeight w:val="411"/>
        </w:trPr>
        <w:tc>
          <w:tcPr>
            <w:tcW w:w="1953" w:type="pct"/>
            <w:tcBorders>
              <w:top w:val="single" w:sz="4" w:space="0" w:color="auto"/>
              <w:left w:val="single" w:sz="4" w:space="0" w:color="auto"/>
              <w:bottom w:val="single" w:sz="4" w:space="0" w:color="auto"/>
              <w:right w:val="single" w:sz="4" w:space="0" w:color="auto"/>
            </w:tcBorders>
            <w:vAlign w:val="center"/>
          </w:tcPr>
          <w:p w14:paraId="5A29EB27" w14:textId="3C90F546" w:rsidR="007252F4" w:rsidRPr="004C38FD" w:rsidRDefault="00307E16" w:rsidP="00E307BB">
            <w:pPr>
              <w:spacing w:after="0"/>
              <w:jc w:val="left"/>
              <w:rPr>
                <w:rFonts w:ascii="Times New Roman" w:hAnsi="Times New Roman" w:cs="Times New Roman"/>
                <w:szCs w:val="20"/>
                <w:lang w:val="en-GB"/>
              </w:rPr>
            </w:pPr>
            <w:r w:rsidRPr="004C38FD">
              <w:rPr>
                <w:rFonts w:ascii="Times New Roman" w:hAnsi="Times New Roman" w:cs="Segoe UI Light"/>
                <w:szCs w:val="18"/>
                <w:lang w:val="en-GB" w:eastAsia="et-EE"/>
              </w:rPr>
              <w:t xml:space="preserve">Overall viability of Estonian civil associations </w:t>
            </w:r>
            <w:r w:rsidR="00626D07" w:rsidRPr="004C38FD">
              <w:rPr>
                <w:rFonts w:ascii="Times New Roman" w:hAnsi="Times New Roman" w:cs="Segoe UI Light"/>
                <w:szCs w:val="18"/>
                <w:lang w:val="en-GB" w:eastAsia="et-EE"/>
              </w:rPr>
              <w:t xml:space="preserve">on a </w:t>
            </w:r>
            <w:r w:rsidR="007252F4" w:rsidRPr="004C38FD">
              <w:rPr>
                <w:rFonts w:ascii="Times New Roman" w:hAnsi="Times New Roman" w:cs="Segoe UI Light"/>
                <w:szCs w:val="18"/>
                <w:lang w:val="en-GB" w:eastAsia="et-EE"/>
              </w:rPr>
              <w:t>7-</w:t>
            </w:r>
            <w:r w:rsidR="00626D07" w:rsidRPr="004C38FD">
              <w:rPr>
                <w:rFonts w:ascii="Times New Roman" w:hAnsi="Times New Roman" w:cs="Segoe UI Light"/>
                <w:szCs w:val="18"/>
                <w:lang w:val="en-GB" w:eastAsia="et-EE"/>
              </w:rPr>
              <w:t>point scale</w:t>
            </w:r>
            <w:r w:rsidR="007252F4" w:rsidRPr="004C38FD">
              <w:rPr>
                <w:rFonts w:ascii="Times New Roman" w:hAnsi="Times New Roman" w:cs="Segoe UI Light"/>
                <w:szCs w:val="18"/>
                <w:lang w:val="en-GB" w:eastAsia="et-EE"/>
              </w:rPr>
              <w:t xml:space="preserve"> </w:t>
            </w:r>
            <w:r w:rsidR="007252F4" w:rsidRPr="004C38FD">
              <w:rPr>
                <w:rFonts w:ascii="Times New Roman" w:hAnsi="Times New Roman" w:cs="Segoe UI Light"/>
                <w:szCs w:val="18"/>
                <w:lang w:val="en-GB" w:eastAsia="et-EE"/>
              </w:rPr>
              <w:br/>
              <w:t xml:space="preserve">(1 - </w:t>
            </w:r>
            <w:r w:rsidR="00626D07" w:rsidRPr="004C38FD">
              <w:rPr>
                <w:rFonts w:ascii="Times New Roman" w:hAnsi="Times New Roman" w:cs="Segoe UI Light"/>
                <w:szCs w:val="18"/>
                <w:lang w:val="en-GB" w:eastAsia="et-EE"/>
              </w:rPr>
              <w:t>highest</w:t>
            </w:r>
            <w:r w:rsidR="007252F4" w:rsidRPr="004C38FD">
              <w:rPr>
                <w:rFonts w:ascii="Times New Roman" w:hAnsi="Times New Roman" w:cs="Segoe UI Light"/>
                <w:szCs w:val="18"/>
                <w:lang w:val="en-GB" w:eastAsia="et-EE"/>
              </w:rPr>
              <w:t xml:space="preserve">, 7 - </w:t>
            </w:r>
            <w:r w:rsidR="00626D07" w:rsidRPr="004C38FD">
              <w:rPr>
                <w:rFonts w:ascii="Times New Roman" w:hAnsi="Times New Roman" w:cs="Segoe UI Light"/>
                <w:szCs w:val="18"/>
                <w:lang w:val="en-GB" w:eastAsia="et-EE"/>
              </w:rPr>
              <w:t>lowest</w:t>
            </w:r>
            <w:r w:rsidR="007252F4" w:rsidRPr="004C38FD">
              <w:rPr>
                <w:rFonts w:ascii="Times New Roman" w:hAnsi="Times New Roman" w:cs="Segoe UI Light"/>
                <w:szCs w:val="18"/>
                <w:lang w:val="en-GB" w:eastAsia="et-EE"/>
              </w:rPr>
              <w:t>)</w:t>
            </w:r>
          </w:p>
        </w:tc>
        <w:tc>
          <w:tcPr>
            <w:tcW w:w="626" w:type="pct"/>
            <w:tcBorders>
              <w:top w:val="single" w:sz="4" w:space="0" w:color="auto"/>
              <w:left w:val="single" w:sz="4" w:space="0" w:color="auto"/>
              <w:bottom w:val="single" w:sz="4" w:space="0" w:color="auto"/>
              <w:right w:val="single" w:sz="4" w:space="0" w:color="auto"/>
            </w:tcBorders>
            <w:vAlign w:val="center"/>
          </w:tcPr>
          <w:p w14:paraId="152F13B5"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color w:val="000000"/>
                <w:szCs w:val="20"/>
                <w:lang w:val="en-GB" w:eastAsia="et-EE"/>
              </w:rPr>
              <w:t>2.1</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4A13C6BE"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3BC4581"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w:t>
            </w:r>
          </w:p>
        </w:tc>
        <w:tc>
          <w:tcPr>
            <w:tcW w:w="547" w:type="pct"/>
            <w:tcBorders>
              <w:top w:val="single" w:sz="4" w:space="0" w:color="auto"/>
              <w:left w:val="single" w:sz="4" w:space="0" w:color="auto"/>
              <w:bottom w:val="single" w:sz="4" w:space="0" w:color="auto"/>
              <w:right w:val="single" w:sz="4" w:space="0" w:color="auto"/>
            </w:tcBorders>
          </w:tcPr>
          <w:p w14:paraId="18C367F1"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w:t>
            </w:r>
          </w:p>
        </w:tc>
        <w:tc>
          <w:tcPr>
            <w:tcW w:w="544" w:type="pct"/>
            <w:tcBorders>
              <w:top w:val="single" w:sz="4" w:space="0" w:color="auto"/>
              <w:left w:val="single" w:sz="4" w:space="0" w:color="auto"/>
              <w:bottom w:val="single" w:sz="4" w:space="0" w:color="auto"/>
              <w:right w:val="single" w:sz="4" w:space="0" w:color="auto"/>
            </w:tcBorders>
            <w:vAlign w:val="center"/>
          </w:tcPr>
          <w:p w14:paraId="1B77489E"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2.0</w:t>
            </w:r>
          </w:p>
        </w:tc>
      </w:tr>
      <w:bookmarkEnd w:id="85"/>
    </w:tbl>
    <w:p w14:paraId="38325701" w14:textId="77777777" w:rsidR="007252F4" w:rsidRPr="004C38FD" w:rsidRDefault="007252F4" w:rsidP="007252F4">
      <w:pPr>
        <w:rPr>
          <w:lang w:val="en-GB"/>
        </w:rPr>
      </w:pPr>
    </w:p>
    <w:p w14:paraId="7E4081CC" w14:textId="299F9C7E" w:rsidR="007252F4" w:rsidRPr="004C38FD" w:rsidRDefault="00255663" w:rsidP="007252F4">
      <w:pPr>
        <w:rPr>
          <w:rFonts w:ascii="Times New Roman" w:hAnsi="Times New Roman" w:cs="Times New Roman"/>
          <w:b/>
          <w:bCs/>
          <w:sz w:val="24"/>
          <w:lang w:val="en-GB"/>
        </w:rPr>
      </w:pPr>
      <w:bookmarkStart w:id="86" w:name="_Hlk51669598"/>
      <w:r w:rsidRPr="004C38FD">
        <w:rPr>
          <w:rFonts w:ascii="Times New Roman" w:hAnsi="Times New Roman" w:cs="Times New Roman"/>
          <w:b/>
          <w:bCs/>
          <w:sz w:val="24"/>
          <w:szCs w:val="24"/>
          <w:lang w:val="en-GB"/>
        </w:rPr>
        <w:t>Important</w:t>
      </w:r>
      <w:r w:rsidR="007252F4" w:rsidRPr="004C38FD">
        <w:rPr>
          <w:rFonts w:ascii="Times New Roman" w:hAnsi="Times New Roman" w:cs="Times New Roman"/>
          <w:b/>
          <w:bCs/>
          <w:sz w:val="24"/>
          <w:szCs w:val="24"/>
          <w:lang w:val="en-GB"/>
        </w:rPr>
        <w:t xml:space="preserve"> </w:t>
      </w:r>
      <w:r w:rsidR="00E56100" w:rsidRPr="004C38FD">
        <w:rPr>
          <w:rStyle w:val="Tugev"/>
          <w:rFonts w:ascii="Times New Roman" w:hAnsi="Times New Roman"/>
          <w:sz w:val="24"/>
          <w:szCs w:val="24"/>
          <w:lang w:val="en-GB"/>
        </w:rPr>
        <w:t xml:space="preserve">activities </w:t>
      </w:r>
      <w:r w:rsidRPr="004C38FD">
        <w:rPr>
          <w:rStyle w:val="Tugev"/>
          <w:rFonts w:ascii="Times New Roman" w:hAnsi="Times New Roman"/>
          <w:sz w:val="24"/>
          <w:szCs w:val="24"/>
          <w:lang w:val="en-GB"/>
        </w:rPr>
        <w:t>to</w:t>
      </w:r>
      <w:r w:rsidR="00E56100" w:rsidRPr="004C38FD">
        <w:rPr>
          <w:rStyle w:val="Tugev"/>
          <w:rFonts w:ascii="Times New Roman" w:hAnsi="Times New Roman"/>
          <w:sz w:val="24"/>
          <w:szCs w:val="24"/>
          <w:lang w:val="en-GB"/>
        </w:rPr>
        <w:t xml:space="preserve"> achiev</w:t>
      </w:r>
      <w:r w:rsidRPr="004C38FD">
        <w:rPr>
          <w:rStyle w:val="Tugev"/>
          <w:rFonts w:ascii="Times New Roman" w:hAnsi="Times New Roman"/>
          <w:sz w:val="24"/>
          <w:szCs w:val="24"/>
          <w:lang w:val="en-GB"/>
        </w:rPr>
        <w:t>e</w:t>
      </w:r>
      <w:r w:rsidR="00E56100" w:rsidRPr="004C38FD">
        <w:rPr>
          <w:rStyle w:val="Tugev"/>
          <w:rFonts w:ascii="Times New Roman" w:hAnsi="Times New Roman"/>
          <w:sz w:val="24"/>
          <w:szCs w:val="24"/>
          <w:lang w:val="en-GB"/>
        </w:rPr>
        <w:t xml:space="preserve"> the objectives </w:t>
      </w:r>
      <w:r w:rsidRPr="004C38FD">
        <w:rPr>
          <w:rStyle w:val="Tugev"/>
          <w:rFonts w:ascii="Times New Roman" w:hAnsi="Times New Roman"/>
          <w:sz w:val="24"/>
          <w:szCs w:val="24"/>
          <w:lang w:val="en-GB"/>
        </w:rPr>
        <w:t>of</w:t>
      </w:r>
      <w:r w:rsidR="00E56100" w:rsidRPr="004C38FD">
        <w:rPr>
          <w:rStyle w:val="Tugev"/>
          <w:rFonts w:ascii="Times New Roman" w:hAnsi="Times New Roman"/>
          <w:sz w:val="24"/>
          <w:szCs w:val="24"/>
          <w:lang w:val="en-GB"/>
        </w:rPr>
        <w:t xml:space="preserve"> </w:t>
      </w:r>
      <w:r w:rsidR="007252F4" w:rsidRPr="004C38FD">
        <w:rPr>
          <w:rFonts w:ascii="Times New Roman" w:hAnsi="Times New Roman" w:cs="Times New Roman"/>
          <w:b/>
          <w:bCs/>
          <w:sz w:val="24"/>
          <w:szCs w:val="24"/>
          <w:lang w:val="en-GB"/>
        </w:rPr>
        <w:t>2021</w:t>
      </w:r>
      <w:r w:rsidR="007252F4" w:rsidRPr="004C38FD">
        <w:rPr>
          <w:rFonts w:ascii="Times New Roman" w:hAnsi="Times New Roman" w:cs="Times New Roman"/>
          <w:b/>
          <w:bCs/>
          <w:sz w:val="24"/>
          <w:lang w:val="en-GB"/>
        </w:rPr>
        <w:t xml:space="preserve">-2024 </w:t>
      </w:r>
    </w:p>
    <w:bookmarkEnd w:id="86"/>
    <w:p w14:paraId="0BC07768" w14:textId="5DBD730E" w:rsidR="007252F4" w:rsidRPr="004C38FD" w:rsidRDefault="00B278F5" w:rsidP="007252F4">
      <w:pPr>
        <w:pStyle w:val="Loetelupunktidega"/>
        <w:rPr>
          <w:lang w:val="en-GB"/>
        </w:rPr>
      </w:pPr>
      <w:r w:rsidRPr="004C38FD">
        <w:rPr>
          <w:lang w:val="en-GB"/>
        </w:rPr>
        <w:t>Opportunities are created for better inclusion of private funds in donations</w:t>
      </w:r>
      <w:r w:rsidR="007252F4" w:rsidRPr="004C38FD">
        <w:rPr>
          <w:lang w:val="en-GB"/>
        </w:rPr>
        <w:t xml:space="preserve">. </w:t>
      </w:r>
      <w:r w:rsidRPr="004C38FD">
        <w:rPr>
          <w:lang w:val="en-GB"/>
        </w:rPr>
        <w:t>This involves an analysis of changes in taxation policy and relevant proposals for facilitating donations by enterprises and investors</w:t>
      </w:r>
      <w:r w:rsidR="007252F4" w:rsidRPr="004C38FD">
        <w:rPr>
          <w:lang w:val="en-GB"/>
        </w:rPr>
        <w:t>.</w:t>
      </w:r>
    </w:p>
    <w:p w14:paraId="71B193D7" w14:textId="47B1DF63" w:rsidR="007252F4" w:rsidRPr="004C38FD" w:rsidRDefault="00E2752C" w:rsidP="007252F4">
      <w:pPr>
        <w:pStyle w:val="Loetelupunktidega"/>
        <w:rPr>
          <w:lang w:val="en-GB"/>
        </w:rPr>
      </w:pPr>
      <w:r w:rsidRPr="004C38FD">
        <w:rPr>
          <w:lang w:val="en-GB"/>
        </w:rPr>
        <w:t xml:space="preserve">The </w:t>
      </w:r>
      <w:r w:rsidR="00B278F5" w:rsidRPr="004C38FD">
        <w:rPr>
          <w:lang w:val="en-GB"/>
        </w:rPr>
        <w:t>advisory service of non-governmental organisation in county development centres is organised in a manner that would ensure even better quality of and access to services, as well as development training necessary for advisers</w:t>
      </w:r>
      <w:r w:rsidR="007252F4" w:rsidRPr="004C38FD">
        <w:rPr>
          <w:lang w:val="en-GB"/>
        </w:rPr>
        <w:t>.</w:t>
      </w:r>
    </w:p>
    <w:p w14:paraId="44818EC0" w14:textId="55B44B63" w:rsidR="007252F4" w:rsidRPr="004C38FD" w:rsidRDefault="00E2752C" w:rsidP="007252F4">
      <w:pPr>
        <w:pStyle w:val="Loetelupunktidega"/>
        <w:rPr>
          <w:lang w:val="en-GB"/>
        </w:rPr>
      </w:pPr>
      <w:r w:rsidRPr="004C38FD">
        <w:rPr>
          <w:lang w:val="en-GB"/>
        </w:rPr>
        <w:t>The Ministry of the Interior will enter into partnership contracts with non-governmental organisations</w:t>
      </w:r>
      <w:r w:rsidR="007252F4" w:rsidRPr="004C38FD">
        <w:rPr>
          <w:lang w:val="en-GB"/>
        </w:rPr>
        <w:t xml:space="preserve"> </w:t>
      </w:r>
      <w:r w:rsidRPr="004C38FD">
        <w:rPr>
          <w:lang w:val="en-GB"/>
        </w:rPr>
        <w:t>for the next four years</w:t>
      </w:r>
      <w:r w:rsidR="007252F4" w:rsidRPr="004C38FD">
        <w:rPr>
          <w:lang w:val="en-GB"/>
        </w:rPr>
        <w:t>.</w:t>
      </w:r>
    </w:p>
    <w:p w14:paraId="394E281A" w14:textId="3269549D" w:rsidR="007252F4" w:rsidRPr="004C38FD" w:rsidRDefault="00E2752C" w:rsidP="007252F4">
      <w:pPr>
        <w:pStyle w:val="Loetelupunktidega"/>
        <w:rPr>
          <w:lang w:val="en-GB"/>
        </w:rPr>
      </w:pPr>
      <w:r w:rsidRPr="004C38FD">
        <w:rPr>
          <w:lang w:val="en-GB"/>
        </w:rPr>
        <w:t>Financial instruments supporting the sustainability of non-governmental organisations and social enterprises will be developed and tested</w:t>
      </w:r>
      <w:r w:rsidR="007252F4" w:rsidRPr="004C38FD">
        <w:rPr>
          <w:lang w:val="en-GB"/>
        </w:rPr>
        <w:t xml:space="preserve"> (</w:t>
      </w:r>
      <w:r w:rsidRPr="004C38FD">
        <w:rPr>
          <w:lang w:val="en-GB"/>
        </w:rPr>
        <w:t>such as special or favourable loan conditions</w:t>
      </w:r>
      <w:r w:rsidR="007252F4" w:rsidRPr="004C38FD">
        <w:rPr>
          <w:lang w:val="en-GB"/>
        </w:rPr>
        <w:t>)</w:t>
      </w:r>
      <w:r w:rsidR="00E56100" w:rsidRPr="004C38FD">
        <w:rPr>
          <w:lang w:val="en-GB"/>
        </w:rPr>
        <w:t xml:space="preserve"> and </w:t>
      </w:r>
      <w:r w:rsidRPr="004C38FD">
        <w:rPr>
          <w:lang w:val="en-GB"/>
        </w:rPr>
        <w:t>activities enhancing social influence of social enterprises will be organised</w:t>
      </w:r>
      <w:r w:rsidR="007252F4" w:rsidRPr="004C38FD">
        <w:rPr>
          <w:lang w:val="en-GB"/>
        </w:rPr>
        <w:t>.</w:t>
      </w:r>
    </w:p>
    <w:p w14:paraId="06654ACF" w14:textId="77777777" w:rsidR="007252F4" w:rsidRPr="004C38FD" w:rsidRDefault="007252F4" w:rsidP="007252F4">
      <w:pPr>
        <w:pStyle w:val="Phitekst"/>
        <w:rPr>
          <w:lang w:val="en-GB"/>
        </w:rPr>
      </w:pPr>
    </w:p>
    <w:p w14:paraId="76F3A71C" w14:textId="5E458AA2" w:rsidR="007252F4" w:rsidRPr="004C38FD" w:rsidRDefault="007252F4" w:rsidP="007252F4">
      <w:pPr>
        <w:pStyle w:val="Pealkiri3tase"/>
        <w:rPr>
          <w:lang w:val="en-GB"/>
        </w:rPr>
      </w:pPr>
      <w:bookmarkStart w:id="87" w:name="_Toc51944049"/>
      <w:r w:rsidRPr="004C38FD">
        <w:rPr>
          <w:lang w:val="en-GB"/>
        </w:rPr>
        <w:t>2.1</w:t>
      </w:r>
      <w:r w:rsidR="00E0550E" w:rsidRPr="004C38FD">
        <w:rPr>
          <w:lang w:val="en-GB"/>
        </w:rPr>
        <w:t>7</w:t>
      </w:r>
      <w:r w:rsidRPr="004C38FD">
        <w:rPr>
          <w:lang w:val="en-GB"/>
        </w:rPr>
        <w:t xml:space="preserve">.3 </w:t>
      </w:r>
      <w:r w:rsidR="00626D07" w:rsidRPr="004C38FD">
        <w:rPr>
          <w:lang w:val="en-GB"/>
        </w:rPr>
        <w:t>Efficient adaptation and</w:t>
      </w:r>
      <w:r w:rsidR="00E56100" w:rsidRPr="004C38FD">
        <w:rPr>
          <w:lang w:val="en-GB"/>
        </w:rPr>
        <w:t xml:space="preserve"> </w:t>
      </w:r>
      <w:bookmarkEnd w:id="87"/>
      <w:r w:rsidR="00255663" w:rsidRPr="004C38FD">
        <w:rPr>
          <w:lang w:val="en-GB"/>
        </w:rPr>
        <w:t>integration policy</w:t>
      </w:r>
    </w:p>
    <w:p w14:paraId="7C5EDB0C" w14:textId="5490BFD8" w:rsidR="007252F4" w:rsidRPr="004C38FD" w:rsidRDefault="00255663" w:rsidP="00204638">
      <w:pPr>
        <w:pStyle w:val="Phitekst"/>
        <w:rPr>
          <w:rStyle w:val="Tugev"/>
          <w:lang w:val="en-GB"/>
        </w:rPr>
      </w:pPr>
      <w:r w:rsidRPr="004C38FD">
        <w:rPr>
          <w:rStyle w:val="Tugev"/>
          <w:lang w:val="en-GB"/>
        </w:rPr>
        <w:t>Aim of the p</w:t>
      </w:r>
      <w:r w:rsidR="00E56100" w:rsidRPr="004C38FD">
        <w:rPr>
          <w:rStyle w:val="Tugev"/>
          <w:lang w:val="en-GB"/>
        </w:rPr>
        <w:t>rogramme</w:t>
      </w:r>
      <w:r w:rsidR="007252F4" w:rsidRPr="004C38FD">
        <w:rPr>
          <w:rStyle w:val="Tugev"/>
          <w:lang w:val="en-GB"/>
        </w:rPr>
        <w:t xml:space="preserve">: </w:t>
      </w:r>
    </w:p>
    <w:p w14:paraId="5E06618E" w14:textId="0F63F46D" w:rsidR="007252F4" w:rsidRPr="004C38FD" w:rsidRDefault="00E2752C" w:rsidP="00204638">
      <w:pPr>
        <w:pStyle w:val="Phitekst"/>
        <w:rPr>
          <w:rFonts w:eastAsia="Times New Roman" w:cstheme="minorHAnsi"/>
          <w:color w:val="000000"/>
          <w:lang w:val="en-GB" w:eastAsia="et-EE"/>
        </w:rPr>
      </w:pPr>
      <w:r w:rsidRPr="004C38FD">
        <w:rPr>
          <w:lang w:val="en-GB"/>
        </w:rPr>
        <w:t>Quick adaptation of new immigrants and integration of new immigrants and permanent residents of other nationalities in Estonian language, culture and value space is ensured</w:t>
      </w:r>
      <w:r w:rsidR="007252F4" w:rsidRPr="004C38FD">
        <w:rPr>
          <w:lang w:val="en-GB"/>
        </w:rPr>
        <w:t xml:space="preserve">. </w:t>
      </w:r>
      <w:r w:rsidRPr="004C38FD">
        <w:rPr>
          <w:lang w:val="en-GB"/>
        </w:rPr>
        <w:t>Adaptation and integration services are human-centred and effectively managed, supporting Estonia’s development</w:t>
      </w:r>
      <w:r w:rsidR="007252F4" w:rsidRPr="004C38FD">
        <w:rPr>
          <w:lang w:val="en-GB"/>
        </w:rPr>
        <w:t xml:space="preserve">, </w:t>
      </w:r>
      <w:r w:rsidRPr="004C38FD">
        <w:rPr>
          <w:lang w:val="en-GB"/>
        </w:rPr>
        <w:t>social cohesion and contributing to internal security</w:t>
      </w:r>
      <w:r w:rsidR="007252F4" w:rsidRPr="004C38FD">
        <w:rPr>
          <w:lang w:val="en-GB"/>
        </w:rPr>
        <w:t xml:space="preserve">. </w:t>
      </w:r>
      <w:r w:rsidRPr="004C38FD">
        <w:rPr>
          <w:lang w:val="en-GB"/>
        </w:rPr>
        <w:t>Equal opportunities to ensure successful independent coping and well-being are provided for all people living in Estonia,</w:t>
      </w:r>
      <w:r w:rsidR="007252F4" w:rsidRPr="004C38FD">
        <w:rPr>
          <w:lang w:val="en-GB"/>
        </w:rPr>
        <w:t xml:space="preserve"> </w:t>
      </w:r>
      <w:r w:rsidRPr="004C38FD">
        <w:rPr>
          <w:lang w:val="en-GB"/>
        </w:rPr>
        <w:t>regardless of their ethnic nationality and mother tongue</w:t>
      </w:r>
      <w:r w:rsidR="007252F4" w:rsidRPr="004C38FD">
        <w:rPr>
          <w:lang w:val="en-GB"/>
        </w:rPr>
        <w:t>.</w:t>
      </w:r>
      <w:r w:rsidR="007252F4" w:rsidRPr="004C38FD">
        <w:rPr>
          <w:rFonts w:eastAsia="Times New Roman" w:cstheme="minorHAnsi"/>
          <w:color w:val="000000"/>
          <w:lang w:val="en-GB" w:eastAsia="et-EE"/>
        </w:rPr>
        <w:t xml:space="preserve"> </w:t>
      </w:r>
      <w:r w:rsidRPr="004C38FD">
        <w:rPr>
          <w:rFonts w:eastAsia="Times New Roman" w:cstheme="minorHAnsi"/>
          <w:color w:val="000000"/>
          <w:lang w:val="en-GB" w:eastAsia="et-EE"/>
        </w:rPr>
        <w:t>Estonian society as a whole is a cohesive and stable society</w:t>
      </w:r>
      <w:r w:rsidR="007252F4" w:rsidRPr="004C38FD">
        <w:rPr>
          <w:rFonts w:eastAsia="Times New Roman" w:cstheme="minorHAnsi"/>
          <w:color w:val="000000"/>
          <w:lang w:val="en-GB" w:eastAsia="et-EE"/>
        </w:rPr>
        <w:t>,</w:t>
      </w:r>
      <w:r w:rsidRPr="004C38FD">
        <w:rPr>
          <w:rFonts w:eastAsia="Times New Roman" w:cstheme="minorHAnsi"/>
          <w:color w:val="000000"/>
          <w:lang w:val="en-GB" w:eastAsia="et-EE"/>
        </w:rPr>
        <w:t xml:space="preserve"> where people with different language and cultural background carry Estonian identity, actively participate in social life, share democratic values and common cultural space, and are cohesive</w:t>
      </w:r>
      <w:r w:rsidR="007252F4" w:rsidRPr="004C38FD">
        <w:rPr>
          <w:rFonts w:eastAsia="Times New Roman" w:cstheme="minorHAnsi"/>
          <w:color w:val="000000"/>
          <w:lang w:val="en-GB" w:eastAsia="et-EE"/>
        </w:rPr>
        <w:t>.</w:t>
      </w:r>
    </w:p>
    <w:p w14:paraId="35D96AB7" w14:textId="77777777" w:rsidR="007252F4" w:rsidRPr="004C38FD" w:rsidRDefault="007252F4" w:rsidP="007252F4">
      <w:pPr>
        <w:spacing w:before="120" w:after="0"/>
        <w:rPr>
          <w:rFonts w:ascii="Times New Roman" w:eastAsia="Times New Roman" w:hAnsi="Times New Roman" w:cstheme="minorHAnsi"/>
          <w:color w:val="000000"/>
          <w:sz w:val="24"/>
          <w:lang w:val="en-GB" w:eastAsia="et-EE"/>
        </w:rPr>
      </w:pPr>
    </w:p>
    <w:p w14:paraId="05C7A674" w14:textId="74C46A7D" w:rsidR="00C95DA6" w:rsidRPr="004C38FD" w:rsidRDefault="00E56100" w:rsidP="00C95DA6">
      <w:pPr>
        <w:pStyle w:val="Pealdis"/>
        <w:rPr>
          <w:lang w:val="en-GB"/>
        </w:rPr>
      </w:pPr>
      <w:r w:rsidRPr="004C38FD">
        <w:rPr>
          <w:lang w:val="en-GB"/>
        </w:rPr>
        <w:t>Table</w:t>
      </w:r>
      <w:r w:rsidR="00C95DA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54</w:t>
      </w:r>
      <w:r w:rsidR="00F344B4" w:rsidRPr="004C38FD">
        <w:rPr>
          <w:lang w:val="en-GB"/>
        </w:rPr>
        <w:fldChar w:fldCharType="end"/>
      </w:r>
      <w:r w:rsidR="00C95DA6" w:rsidRPr="004C38FD">
        <w:rPr>
          <w:lang w:val="en-GB"/>
        </w:rPr>
        <w:t xml:space="preserve">. </w:t>
      </w:r>
      <w:r w:rsidRPr="004C38FD">
        <w:rPr>
          <w:lang w:val="en-GB"/>
        </w:rPr>
        <w:t>Indicators and target levels of</w:t>
      </w:r>
      <w:r w:rsidR="00307E16" w:rsidRPr="004C38FD">
        <w:rPr>
          <w:lang w:val="en-GB"/>
        </w:rPr>
        <w:t xml:space="preserve"> the adaptation and integration policy</w:t>
      </w:r>
      <w:r w:rsidR="00C95DA6" w:rsidRPr="004C38FD">
        <w:rPr>
          <w:lang w:val="en-GB"/>
        </w:rPr>
        <w:t xml:space="preserve"> programm</w:t>
      </w:r>
      <w:r w:rsidRPr="004C38FD">
        <w:rPr>
          <w:lang w:val="en-GB"/>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8"/>
        <w:gridCol w:w="1508"/>
        <w:gridCol w:w="1337"/>
        <w:gridCol w:w="1211"/>
        <w:gridCol w:w="1212"/>
        <w:gridCol w:w="1305"/>
      </w:tblGrid>
      <w:tr w:rsidR="007252F4" w:rsidRPr="004C38FD" w14:paraId="1E3998BA" w14:textId="77777777" w:rsidTr="00155B97">
        <w:trPr>
          <w:trHeight w:val="458"/>
          <w:tblHeader/>
        </w:trPr>
        <w:tc>
          <w:tcPr>
            <w:tcW w:w="1373" w:type="pct"/>
            <w:vMerge w:val="restart"/>
            <w:shd w:val="clear" w:color="auto" w:fill="2E74B5" w:themeFill="accent1" w:themeFillShade="BF"/>
            <w:vAlign w:val="center"/>
            <w:hideMark/>
          </w:tcPr>
          <w:p w14:paraId="51A4FF86" w14:textId="15C703CC" w:rsidR="007252F4" w:rsidRPr="004C38FD" w:rsidRDefault="00D1605C"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Indicator/Target level</w:t>
            </w:r>
          </w:p>
        </w:tc>
        <w:tc>
          <w:tcPr>
            <w:tcW w:w="832" w:type="pct"/>
            <w:vMerge w:val="restart"/>
            <w:shd w:val="clear" w:color="auto" w:fill="2E74B5" w:themeFill="accent1" w:themeFillShade="BF"/>
            <w:vAlign w:val="center"/>
            <w:hideMark/>
          </w:tcPr>
          <w:p w14:paraId="41EB9D0F" w14:textId="250D268C" w:rsidR="007252F4" w:rsidRPr="004C38FD" w:rsidRDefault="00255663"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P</w:t>
            </w:r>
            <w:r w:rsidRPr="004C38FD">
              <w:rPr>
                <w:rFonts w:cs="Segoe UI Light"/>
                <w:szCs w:val="18"/>
                <w:lang w:val="en-GB" w:eastAsia="et-EE"/>
              </w:rPr>
              <w:t>revious actual level</w:t>
            </w:r>
            <w:r w:rsidR="007252F4" w:rsidRPr="004C38FD">
              <w:rPr>
                <w:rFonts w:ascii="Times New Roman" w:hAnsi="Times New Roman" w:cs="Segoe UI Light"/>
                <w:szCs w:val="18"/>
                <w:lang w:val="en-GB" w:eastAsia="et-EE"/>
              </w:rPr>
              <w:t xml:space="preserve"> </w:t>
            </w:r>
          </w:p>
        </w:tc>
        <w:tc>
          <w:tcPr>
            <w:tcW w:w="738" w:type="pct"/>
            <w:vMerge w:val="restart"/>
            <w:shd w:val="clear" w:color="auto" w:fill="2E74B5" w:themeFill="accent1" w:themeFillShade="BF"/>
            <w:vAlign w:val="center"/>
            <w:hideMark/>
          </w:tcPr>
          <w:p w14:paraId="06F51913"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2021</w:t>
            </w:r>
          </w:p>
        </w:tc>
        <w:tc>
          <w:tcPr>
            <w:tcW w:w="668" w:type="pct"/>
            <w:vMerge w:val="restart"/>
            <w:shd w:val="clear" w:color="auto" w:fill="2E74B5" w:themeFill="accent1" w:themeFillShade="BF"/>
            <w:vAlign w:val="center"/>
            <w:hideMark/>
          </w:tcPr>
          <w:p w14:paraId="03CFB277"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2022</w:t>
            </w:r>
          </w:p>
        </w:tc>
        <w:tc>
          <w:tcPr>
            <w:tcW w:w="669" w:type="pct"/>
            <w:vMerge w:val="restart"/>
            <w:shd w:val="clear" w:color="auto" w:fill="2E74B5" w:themeFill="accent1" w:themeFillShade="BF"/>
            <w:vAlign w:val="center"/>
            <w:hideMark/>
          </w:tcPr>
          <w:p w14:paraId="51FE3A6C"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2023</w:t>
            </w:r>
          </w:p>
        </w:tc>
        <w:tc>
          <w:tcPr>
            <w:tcW w:w="720" w:type="pct"/>
            <w:vMerge w:val="restart"/>
            <w:shd w:val="clear" w:color="auto" w:fill="2E74B5" w:themeFill="accent1" w:themeFillShade="BF"/>
            <w:vAlign w:val="center"/>
            <w:hideMark/>
          </w:tcPr>
          <w:p w14:paraId="21142E1B"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2024</w:t>
            </w:r>
          </w:p>
        </w:tc>
      </w:tr>
      <w:tr w:rsidR="007252F4" w:rsidRPr="004C38FD" w14:paraId="1759FC7D" w14:textId="77777777" w:rsidTr="00155B97">
        <w:trPr>
          <w:trHeight w:val="462"/>
          <w:tblHeader/>
        </w:trPr>
        <w:tc>
          <w:tcPr>
            <w:tcW w:w="1373" w:type="pct"/>
            <w:vMerge/>
            <w:tcBorders>
              <w:bottom w:val="single" w:sz="4" w:space="0" w:color="auto"/>
            </w:tcBorders>
            <w:shd w:val="clear" w:color="auto" w:fill="2E74B5" w:themeFill="accent1" w:themeFillShade="BF"/>
            <w:vAlign w:val="center"/>
            <w:hideMark/>
          </w:tcPr>
          <w:p w14:paraId="22A4E606"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832" w:type="pct"/>
            <w:vMerge/>
            <w:tcBorders>
              <w:bottom w:val="single" w:sz="4" w:space="0" w:color="auto"/>
            </w:tcBorders>
            <w:shd w:val="clear" w:color="auto" w:fill="2E74B5" w:themeFill="accent1" w:themeFillShade="BF"/>
            <w:vAlign w:val="center"/>
            <w:hideMark/>
          </w:tcPr>
          <w:p w14:paraId="2B192E7A"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38" w:type="pct"/>
            <w:vMerge/>
            <w:tcBorders>
              <w:bottom w:val="single" w:sz="4" w:space="0" w:color="auto"/>
            </w:tcBorders>
            <w:shd w:val="clear" w:color="auto" w:fill="2E74B5" w:themeFill="accent1" w:themeFillShade="BF"/>
            <w:vAlign w:val="center"/>
            <w:hideMark/>
          </w:tcPr>
          <w:p w14:paraId="0018BDF0"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668" w:type="pct"/>
            <w:vMerge/>
            <w:tcBorders>
              <w:bottom w:val="single" w:sz="4" w:space="0" w:color="auto"/>
            </w:tcBorders>
            <w:shd w:val="clear" w:color="auto" w:fill="2E74B5" w:themeFill="accent1" w:themeFillShade="BF"/>
            <w:vAlign w:val="center"/>
            <w:hideMark/>
          </w:tcPr>
          <w:p w14:paraId="503B5BD4"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669" w:type="pct"/>
            <w:vMerge/>
            <w:tcBorders>
              <w:bottom w:val="single" w:sz="4" w:space="0" w:color="auto"/>
            </w:tcBorders>
            <w:shd w:val="clear" w:color="auto" w:fill="2E74B5" w:themeFill="accent1" w:themeFillShade="BF"/>
            <w:vAlign w:val="center"/>
            <w:hideMark/>
          </w:tcPr>
          <w:p w14:paraId="103EC456"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20" w:type="pct"/>
            <w:vMerge/>
            <w:tcBorders>
              <w:bottom w:val="single" w:sz="4" w:space="0" w:color="auto"/>
            </w:tcBorders>
            <w:shd w:val="clear" w:color="auto" w:fill="2E74B5" w:themeFill="accent1" w:themeFillShade="BF"/>
            <w:vAlign w:val="center"/>
            <w:hideMark/>
          </w:tcPr>
          <w:p w14:paraId="52FEE312" w14:textId="77777777" w:rsidR="007252F4" w:rsidRPr="004C38FD" w:rsidRDefault="007252F4" w:rsidP="00E307BB">
            <w:pPr>
              <w:spacing w:after="0"/>
              <w:contextualSpacing/>
              <w:jc w:val="left"/>
              <w:rPr>
                <w:rFonts w:ascii="Times New Roman" w:hAnsi="Times New Roman" w:cs="Segoe UI Light"/>
                <w:szCs w:val="18"/>
                <w:lang w:val="en-GB" w:eastAsia="et-EE"/>
              </w:rPr>
            </w:pPr>
          </w:p>
        </w:tc>
      </w:tr>
      <w:tr w:rsidR="007252F4" w:rsidRPr="004C38FD" w14:paraId="51DC15F5" w14:textId="77777777" w:rsidTr="00155B97">
        <w:trPr>
          <w:trHeight w:val="411"/>
        </w:trPr>
        <w:tc>
          <w:tcPr>
            <w:tcW w:w="1373" w:type="pct"/>
            <w:tcBorders>
              <w:top w:val="single" w:sz="4" w:space="0" w:color="auto"/>
              <w:left w:val="single" w:sz="4" w:space="0" w:color="auto"/>
              <w:bottom w:val="single" w:sz="4" w:space="0" w:color="auto"/>
              <w:right w:val="single" w:sz="4" w:space="0" w:color="auto"/>
            </w:tcBorders>
            <w:vAlign w:val="center"/>
          </w:tcPr>
          <w:p w14:paraId="7237FDCE" w14:textId="30E5C74A" w:rsidR="007252F4" w:rsidRPr="004C38FD" w:rsidRDefault="00626D07" w:rsidP="00E307BB">
            <w:pPr>
              <w:spacing w:after="0"/>
              <w:jc w:val="left"/>
              <w:rPr>
                <w:rFonts w:ascii="Times New Roman" w:hAnsi="Times New Roman" w:cs="Times New Roman"/>
                <w:szCs w:val="20"/>
                <w:lang w:val="en-GB"/>
              </w:rPr>
            </w:pPr>
            <w:r w:rsidRPr="004C38FD">
              <w:rPr>
                <w:rFonts w:ascii="Times New Roman" w:hAnsi="Times New Roman" w:cs="Times New Roman"/>
                <w:szCs w:val="20"/>
                <w:lang w:val="en-GB" w:eastAsia="et-EE"/>
              </w:rPr>
              <w:t xml:space="preserve">Share of persons with strong and moderate </w:t>
            </w:r>
            <w:r w:rsidR="001C1772" w:rsidRPr="004C38FD">
              <w:rPr>
                <w:rFonts w:ascii="Times New Roman" w:hAnsi="Times New Roman" w:cs="Times New Roman"/>
                <w:szCs w:val="20"/>
                <w:lang w:val="en-GB" w:eastAsia="et-EE"/>
              </w:rPr>
              <w:t>citizen</w:t>
            </w:r>
            <w:r w:rsidRPr="004C38FD">
              <w:rPr>
                <w:rFonts w:ascii="Times New Roman" w:hAnsi="Times New Roman" w:cs="Times New Roman"/>
                <w:szCs w:val="20"/>
                <w:lang w:val="en-GB" w:eastAsia="et-EE"/>
              </w:rPr>
              <w:t xml:space="preserve"> identity of people of other nationalities</w:t>
            </w:r>
            <w:r w:rsidR="00204638" w:rsidRPr="004C38FD">
              <w:rPr>
                <w:rFonts w:ascii="Times New Roman" w:hAnsi="Times New Roman" w:cs="Times New Roman"/>
                <w:szCs w:val="20"/>
                <w:lang w:val="en-GB" w:eastAsia="et-EE"/>
              </w:rPr>
              <w:t>, %</w:t>
            </w:r>
          </w:p>
        </w:tc>
        <w:tc>
          <w:tcPr>
            <w:tcW w:w="832" w:type="pct"/>
            <w:tcBorders>
              <w:top w:val="single" w:sz="4" w:space="0" w:color="auto"/>
              <w:left w:val="single" w:sz="4" w:space="0" w:color="auto"/>
              <w:bottom w:val="single" w:sz="4" w:space="0" w:color="auto"/>
              <w:right w:val="single" w:sz="4" w:space="0" w:color="auto"/>
            </w:tcBorders>
            <w:vAlign w:val="center"/>
          </w:tcPr>
          <w:p w14:paraId="6910C317" w14:textId="4610248B"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39/47  (2017)</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31941EA" w14:textId="3E3F3C5D"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39/47</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3B0291D0" w14:textId="419961EF"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39/47</w:t>
            </w:r>
          </w:p>
        </w:tc>
        <w:tc>
          <w:tcPr>
            <w:tcW w:w="669" w:type="pct"/>
            <w:tcBorders>
              <w:top w:val="single" w:sz="4" w:space="0" w:color="auto"/>
              <w:left w:val="single" w:sz="4" w:space="0" w:color="auto"/>
              <w:bottom w:val="single" w:sz="4" w:space="0" w:color="auto"/>
              <w:right w:val="single" w:sz="4" w:space="0" w:color="auto"/>
            </w:tcBorders>
            <w:vAlign w:val="center"/>
          </w:tcPr>
          <w:p w14:paraId="6CA0B04D" w14:textId="51E678C2"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39/47</w:t>
            </w:r>
          </w:p>
        </w:tc>
        <w:tc>
          <w:tcPr>
            <w:tcW w:w="720" w:type="pct"/>
            <w:tcBorders>
              <w:top w:val="single" w:sz="4" w:space="0" w:color="auto"/>
              <w:left w:val="single" w:sz="4" w:space="0" w:color="auto"/>
              <w:bottom w:val="single" w:sz="4" w:space="0" w:color="auto"/>
              <w:right w:val="single" w:sz="4" w:space="0" w:color="auto"/>
            </w:tcBorders>
            <w:vAlign w:val="center"/>
          </w:tcPr>
          <w:p w14:paraId="6B986EB5" w14:textId="2E74EE46"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39/47</w:t>
            </w:r>
          </w:p>
        </w:tc>
      </w:tr>
      <w:tr w:rsidR="007252F4" w:rsidRPr="004C38FD" w14:paraId="63D67B47" w14:textId="77777777" w:rsidTr="00155B97">
        <w:trPr>
          <w:trHeight w:val="411"/>
        </w:trPr>
        <w:tc>
          <w:tcPr>
            <w:tcW w:w="1373" w:type="pct"/>
            <w:tcBorders>
              <w:top w:val="single" w:sz="4" w:space="0" w:color="auto"/>
              <w:left w:val="single" w:sz="4" w:space="0" w:color="auto"/>
              <w:bottom w:val="single" w:sz="4" w:space="0" w:color="auto"/>
              <w:right w:val="single" w:sz="4" w:space="0" w:color="auto"/>
            </w:tcBorders>
            <w:vAlign w:val="center"/>
          </w:tcPr>
          <w:p w14:paraId="034329C1" w14:textId="79DE9671" w:rsidR="007252F4" w:rsidRPr="004C38FD" w:rsidRDefault="00626D07" w:rsidP="00E307BB">
            <w:pPr>
              <w:spacing w:after="0"/>
              <w:jc w:val="left"/>
              <w:rPr>
                <w:rFonts w:ascii="Times New Roman" w:hAnsi="Times New Roman" w:cs="Times New Roman"/>
                <w:szCs w:val="20"/>
                <w:lang w:val="en-GB"/>
              </w:rPr>
            </w:pPr>
            <w:r w:rsidRPr="004C38FD">
              <w:rPr>
                <w:rFonts w:ascii="Times New Roman" w:hAnsi="Times New Roman" w:cs="Times New Roman"/>
                <w:szCs w:val="20"/>
                <w:lang w:val="en-GB" w:eastAsia="et-EE"/>
              </w:rPr>
              <w:t xml:space="preserve">Share of beneficiaries of measures who have undergone the activities intended for target group </w:t>
            </w:r>
          </w:p>
        </w:tc>
        <w:tc>
          <w:tcPr>
            <w:tcW w:w="3627" w:type="pct"/>
            <w:gridSpan w:val="5"/>
            <w:tcBorders>
              <w:top w:val="single" w:sz="4" w:space="0" w:color="auto"/>
              <w:left w:val="single" w:sz="4" w:space="0" w:color="auto"/>
              <w:bottom w:val="single" w:sz="4" w:space="0" w:color="auto"/>
              <w:right w:val="single" w:sz="4" w:space="0" w:color="auto"/>
            </w:tcBorders>
            <w:vAlign w:val="center"/>
          </w:tcPr>
          <w:p w14:paraId="42A58B1C" w14:textId="792CEAF8" w:rsidR="007252F4" w:rsidRPr="004C38FD" w:rsidRDefault="00307E16"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Indicator is under development</w:t>
            </w:r>
          </w:p>
        </w:tc>
      </w:tr>
      <w:tr w:rsidR="007252F4" w:rsidRPr="004C38FD" w14:paraId="27487C83" w14:textId="77777777" w:rsidTr="00155B97">
        <w:trPr>
          <w:trHeight w:val="411"/>
        </w:trPr>
        <w:tc>
          <w:tcPr>
            <w:tcW w:w="1373" w:type="pct"/>
            <w:tcBorders>
              <w:top w:val="single" w:sz="4" w:space="0" w:color="auto"/>
              <w:left w:val="single" w:sz="4" w:space="0" w:color="auto"/>
              <w:bottom w:val="single" w:sz="4" w:space="0" w:color="auto"/>
              <w:right w:val="single" w:sz="4" w:space="0" w:color="auto"/>
            </w:tcBorders>
            <w:vAlign w:val="center"/>
          </w:tcPr>
          <w:p w14:paraId="364435ED" w14:textId="72BA0441" w:rsidR="007252F4" w:rsidRPr="004C38FD" w:rsidRDefault="00626D07" w:rsidP="00E307BB">
            <w:pPr>
              <w:spacing w:after="0"/>
              <w:jc w:val="left"/>
              <w:rPr>
                <w:rFonts w:ascii="Times New Roman" w:hAnsi="Times New Roman" w:cs="Times New Roman"/>
                <w:szCs w:val="20"/>
                <w:lang w:val="en-GB"/>
              </w:rPr>
            </w:pPr>
            <w:r w:rsidRPr="004C38FD">
              <w:rPr>
                <w:rFonts w:ascii="Times New Roman" w:hAnsi="Times New Roman" w:cs="Times New Roman"/>
                <w:szCs w:val="20"/>
                <w:lang w:val="en-GB" w:eastAsia="et-EE"/>
              </w:rPr>
              <w:t>Proportion of people speaking Estonian in total population</w:t>
            </w:r>
          </w:p>
        </w:tc>
        <w:tc>
          <w:tcPr>
            <w:tcW w:w="3627" w:type="pct"/>
            <w:gridSpan w:val="5"/>
            <w:tcBorders>
              <w:top w:val="single" w:sz="4" w:space="0" w:color="auto"/>
              <w:left w:val="single" w:sz="4" w:space="0" w:color="auto"/>
              <w:bottom w:val="single" w:sz="4" w:space="0" w:color="auto"/>
              <w:right w:val="single" w:sz="4" w:space="0" w:color="auto"/>
            </w:tcBorders>
            <w:vAlign w:val="center"/>
          </w:tcPr>
          <w:p w14:paraId="71D5847C" w14:textId="06789C15" w:rsidR="007252F4" w:rsidRPr="004C38FD" w:rsidRDefault="00307E16"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Indicator to be developed in the framework of Estonia</w:t>
            </w:r>
            <w:r w:rsidR="007252F4" w:rsidRPr="004C38FD">
              <w:rPr>
                <w:rFonts w:ascii="Times New Roman" w:eastAsiaTheme="majorEastAsia" w:hAnsi="Times New Roman" w:cs="Segoe UI Light"/>
                <w:szCs w:val="20"/>
                <w:lang w:val="en-GB" w:eastAsia="et-EE"/>
              </w:rPr>
              <w:t xml:space="preserve"> 2035</w:t>
            </w:r>
          </w:p>
        </w:tc>
      </w:tr>
      <w:tr w:rsidR="00307E16" w:rsidRPr="004C38FD" w14:paraId="232B1146" w14:textId="77777777" w:rsidTr="00155B97">
        <w:trPr>
          <w:trHeight w:val="411"/>
        </w:trPr>
        <w:tc>
          <w:tcPr>
            <w:tcW w:w="1373" w:type="pct"/>
            <w:tcBorders>
              <w:top w:val="single" w:sz="4" w:space="0" w:color="auto"/>
              <w:left w:val="single" w:sz="4" w:space="0" w:color="auto"/>
              <w:bottom w:val="single" w:sz="4" w:space="0" w:color="auto"/>
              <w:right w:val="single" w:sz="4" w:space="0" w:color="auto"/>
            </w:tcBorders>
            <w:vAlign w:val="center"/>
          </w:tcPr>
          <w:p w14:paraId="22DD83FC" w14:textId="0E0932A9" w:rsidR="00307E16" w:rsidRPr="004C38FD" w:rsidRDefault="00626D07" w:rsidP="00307E16">
            <w:pPr>
              <w:spacing w:after="0"/>
              <w:jc w:val="left"/>
              <w:rPr>
                <w:rFonts w:ascii="Times New Roman" w:hAnsi="Times New Roman" w:cs="Times New Roman"/>
                <w:szCs w:val="20"/>
                <w:lang w:val="en-GB"/>
              </w:rPr>
            </w:pPr>
            <w:r w:rsidRPr="004C38FD">
              <w:rPr>
                <w:rFonts w:ascii="Times New Roman" w:hAnsi="Times New Roman" w:cs="Times New Roman"/>
                <w:szCs w:val="20"/>
                <w:lang w:val="en-GB" w:eastAsia="et-EE"/>
              </w:rPr>
              <w:t>Decrease in the number of permanent residents with lacking or low proficiency in Estonian language</w:t>
            </w:r>
          </w:p>
        </w:tc>
        <w:tc>
          <w:tcPr>
            <w:tcW w:w="3627" w:type="pct"/>
            <w:gridSpan w:val="5"/>
            <w:tcBorders>
              <w:top w:val="single" w:sz="4" w:space="0" w:color="auto"/>
              <w:left w:val="single" w:sz="4" w:space="0" w:color="auto"/>
              <w:bottom w:val="single" w:sz="4" w:space="0" w:color="auto"/>
              <w:right w:val="single" w:sz="4" w:space="0" w:color="auto"/>
            </w:tcBorders>
            <w:vAlign w:val="center"/>
          </w:tcPr>
          <w:p w14:paraId="271D1E95" w14:textId="456D829D" w:rsidR="00307E16" w:rsidRPr="004C38FD" w:rsidRDefault="00307E16" w:rsidP="00307E16">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Indicator to be developed in the framework of Estonia 2035</w:t>
            </w:r>
          </w:p>
        </w:tc>
      </w:tr>
      <w:tr w:rsidR="007252F4" w:rsidRPr="004C38FD" w14:paraId="2D73C756" w14:textId="77777777" w:rsidTr="00155B97">
        <w:trPr>
          <w:trHeight w:val="411"/>
        </w:trPr>
        <w:tc>
          <w:tcPr>
            <w:tcW w:w="1373" w:type="pct"/>
            <w:tcBorders>
              <w:top w:val="single" w:sz="4" w:space="0" w:color="auto"/>
              <w:left w:val="single" w:sz="4" w:space="0" w:color="auto"/>
              <w:bottom w:val="single" w:sz="4" w:space="0" w:color="auto"/>
              <w:right w:val="single" w:sz="4" w:space="0" w:color="auto"/>
            </w:tcBorders>
            <w:vAlign w:val="center"/>
          </w:tcPr>
          <w:p w14:paraId="4642676C" w14:textId="10A42624" w:rsidR="007252F4" w:rsidRPr="004C38FD" w:rsidRDefault="00626D07" w:rsidP="00E307BB">
            <w:pPr>
              <w:spacing w:after="0"/>
              <w:jc w:val="left"/>
              <w:rPr>
                <w:rFonts w:ascii="Times New Roman" w:hAnsi="Times New Roman" w:cs="Times New Roman"/>
                <w:szCs w:val="20"/>
                <w:lang w:val="en-GB"/>
              </w:rPr>
            </w:pPr>
            <w:r w:rsidRPr="004C38FD">
              <w:rPr>
                <w:rFonts w:ascii="Times New Roman" w:hAnsi="Times New Roman" w:cs="Times New Roman"/>
                <w:szCs w:val="20"/>
                <w:lang w:val="en-GB" w:eastAsia="et-EE"/>
              </w:rPr>
              <w:t>New immigrants who consider their general adaptation in Estonia as good</w:t>
            </w:r>
            <w:r w:rsidR="00204638" w:rsidRPr="004C38FD">
              <w:rPr>
                <w:rFonts w:ascii="Times New Roman" w:hAnsi="Times New Roman" w:cs="Times New Roman"/>
                <w:szCs w:val="20"/>
                <w:lang w:val="en-GB" w:eastAsia="et-EE"/>
              </w:rPr>
              <w:t>,%</w:t>
            </w:r>
          </w:p>
        </w:tc>
        <w:tc>
          <w:tcPr>
            <w:tcW w:w="832" w:type="pct"/>
            <w:tcBorders>
              <w:top w:val="single" w:sz="4" w:space="0" w:color="auto"/>
              <w:left w:val="single" w:sz="4" w:space="0" w:color="auto"/>
              <w:bottom w:val="single" w:sz="4" w:space="0" w:color="auto"/>
              <w:right w:val="single" w:sz="4" w:space="0" w:color="auto"/>
            </w:tcBorders>
            <w:vAlign w:val="center"/>
          </w:tcPr>
          <w:p w14:paraId="7C866E86" w14:textId="0F9E4512"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81</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C4B1825" w14:textId="45CC7BBC"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81</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77EA1AE1" w14:textId="50B3BDFA"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81</w:t>
            </w:r>
          </w:p>
        </w:tc>
        <w:tc>
          <w:tcPr>
            <w:tcW w:w="669" w:type="pct"/>
            <w:tcBorders>
              <w:top w:val="single" w:sz="4" w:space="0" w:color="auto"/>
              <w:left w:val="single" w:sz="4" w:space="0" w:color="auto"/>
              <w:bottom w:val="single" w:sz="4" w:space="0" w:color="auto"/>
              <w:right w:val="single" w:sz="4" w:space="0" w:color="auto"/>
            </w:tcBorders>
            <w:vAlign w:val="center"/>
          </w:tcPr>
          <w:p w14:paraId="6B1628F7" w14:textId="1A8C0221"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81</w:t>
            </w:r>
          </w:p>
        </w:tc>
        <w:tc>
          <w:tcPr>
            <w:tcW w:w="720" w:type="pct"/>
            <w:tcBorders>
              <w:top w:val="single" w:sz="4" w:space="0" w:color="auto"/>
              <w:left w:val="single" w:sz="4" w:space="0" w:color="auto"/>
              <w:bottom w:val="single" w:sz="4" w:space="0" w:color="auto"/>
              <w:right w:val="single" w:sz="4" w:space="0" w:color="auto"/>
            </w:tcBorders>
            <w:vAlign w:val="center"/>
          </w:tcPr>
          <w:p w14:paraId="4C2E760E" w14:textId="083A6B75"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81</w:t>
            </w:r>
          </w:p>
        </w:tc>
      </w:tr>
    </w:tbl>
    <w:p w14:paraId="65A09DF3" w14:textId="77777777" w:rsidR="007252F4" w:rsidRPr="004C38FD" w:rsidRDefault="007252F4" w:rsidP="007252F4">
      <w:pPr>
        <w:pStyle w:val="Phitekst"/>
        <w:rPr>
          <w:lang w:val="en-GB"/>
        </w:rPr>
      </w:pPr>
    </w:p>
    <w:p w14:paraId="5DD85E46" w14:textId="07A1302F" w:rsidR="007252F4" w:rsidRPr="004C38FD" w:rsidRDefault="00255663" w:rsidP="007252F4">
      <w:pPr>
        <w:rPr>
          <w:rFonts w:ascii="Times New Roman" w:hAnsi="Times New Roman" w:cs="Times New Roman"/>
          <w:b/>
          <w:bCs/>
          <w:sz w:val="24"/>
          <w:lang w:val="en-GB"/>
        </w:rPr>
      </w:pPr>
      <w:r w:rsidRPr="004C38FD">
        <w:rPr>
          <w:rFonts w:ascii="Times New Roman" w:hAnsi="Times New Roman" w:cs="Times New Roman"/>
          <w:b/>
          <w:bCs/>
          <w:sz w:val="24"/>
          <w:szCs w:val="24"/>
          <w:lang w:val="en-GB"/>
        </w:rPr>
        <w:t xml:space="preserve">Important </w:t>
      </w:r>
      <w:r w:rsidR="00E56100" w:rsidRPr="004C38FD">
        <w:rPr>
          <w:rStyle w:val="Tugev"/>
          <w:rFonts w:ascii="Times New Roman" w:hAnsi="Times New Roman"/>
          <w:sz w:val="24"/>
          <w:szCs w:val="24"/>
          <w:lang w:val="en-GB"/>
        </w:rPr>
        <w:t xml:space="preserve">activities </w:t>
      </w:r>
      <w:r w:rsidRPr="004C38FD">
        <w:rPr>
          <w:rStyle w:val="Tugev"/>
          <w:rFonts w:ascii="Times New Roman" w:hAnsi="Times New Roman"/>
          <w:sz w:val="24"/>
          <w:szCs w:val="24"/>
          <w:lang w:val="en-GB"/>
        </w:rPr>
        <w:t>to achieve the ob</w:t>
      </w:r>
      <w:r w:rsidR="00E56100" w:rsidRPr="004C38FD">
        <w:rPr>
          <w:rStyle w:val="Tugev"/>
          <w:rFonts w:ascii="Times New Roman" w:hAnsi="Times New Roman"/>
          <w:sz w:val="24"/>
          <w:szCs w:val="24"/>
          <w:lang w:val="en-GB"/>
        </w:rPr>
        <w:t xml:space="preserve">jectives </w:t>
      </w:r>
      <w:r w:rsidRPr="004C38FD">
        <w:rPr>
          <w:rStyle w:val="Tugev"/>
          <w:rFonts w:ascii="Times New Roman" w:hAnsi="Times New Roman"/>
          <w:sz w:val="24"/>
          <w:szCs w:val="24"/>
          <w:lang w:val="en-GB"/>
        </w:rPr>
        <w:t>of</w:t>
      </w:r>
      <w:r w:rsidR="00E56100" w:rsidRPr="004C38FD">
        <w:rPr>
          <w:rStyle w:val="Tugev"/>
          <w:rFonts w:ascii="Times New Roman" w:hAnsi="Times New Roman"/>
          <w:sz w:val="24"/>
          <w:szCs w:val="24"/>
          <w:lang w:val="en-GB"/>
        </w:rPr>
        <w:t xml:space="preserve"> </w:t>
      </w:r>
      <w:r w:rsidR="007252F4" w:rsidRPr="004C38FD">
        <w:rPr>
          <w:rFonts w:ascii="Times New Roman" w:hAnsi="Times New Roman" w:cs="Times New Roman"/>
          <w:b/>
          <w:bCs/>
          <w:sz w:val="24"/>
          <w:szCs w:val="24"/>
          <w:lang w:val="en-GB"/>
        </w:rPr>
        <w:t>2021</w:t>
      </w:r>
      <w:r w:rsidR="007252F4" w:rsidRPr="004C38FD">
        <w:rPr>
          <w:rFonts w:ascii="Times New Roman" w:hAnsi="Times New Roman" w:cs="Times New Roman"/>
          <w:b/>
          <w:bCs/>
          <w:sz w:val="24"/>
          <w:lang w:val="en-GB"/>
        </w:rPr>
        <w:t xml:space="preserve">-2024 </w:t>
      </w:r>
    </w:p>
    <w:p w14:paraId="50A58BF4" w14:textId="5C45B797" w:rsidR="007252F4" w:rsidRPr="004C38FD" w:rsidRDefault="007252F4" w:rsidP="007252F4">
      <w:pPr>
        <w:pStyle w:val="Phitekst"/>
        <w:rPr>
          <w:lang w:val="en-GB"/>
        </w:rPr>
      </w:pPr>
      <w:r w:rsidRPr="004C38FD">
        <w:rPr>
          <w:lang w:val="en-GB"/>
        </w:rPr>
        <w:t>T</w:t>
      </w:r>
      <w:r w:rsidR="00307E16" w:rsidRPr="004C38FD">
        <w:rPr>
          <w:lang w:val="en-GB"/>
        </w:rPr>
        <w:t xml:space="preserve">he activities are financed by ESF </w:t>
      </w:r>
      <w:r w:rsidRPr="004C38FD">
        <w:rPr>
          <w:lang w:val="en-GB"/>
        </w:rPr>
        <w:t>(</w:t>
      </w:r>
      <w:r w:rsidR="00307E16" w:rsidRPr="004C38FD">
        <w:rPr>
          <w:lang w:val="en-GB"/>
        </w:rPr>
        <w:t>until</w:t>
      </w:r>
      <w:r w:rsidRPr="004C38FD">
        <w:rPr>
          <w:lang w:val="en-GB"/>
        </w:rPr>
        <w:t xml:space="preserve"> 31.12.2023</w:t>
      </w:r>
      <w:r w:rsidR="00307E16" w:rsidRPr="004C38FD">
        <w:rPr>
          <w:lang w:val="en-GB"/>
        </w:rPr>
        <w:t xml:space="preserve"> at the latest</w:t>
      </w:r>
      <w:r w:rsidRPr="004C38FD">
        <w:rPr>
          <w:lang w:val="en-GB"/>
        </w:rPr>
        <w:t xml:space="preserve">), </w:t>
      </w:r>
      <w:r w:rsidR="00307E16" w:rsidRPr="004C38FD">
        <w:rPr>
          <w:lang w:val="en-GB"/>
        </w:rPr>
        <w:t>i.e.</w:t>
      </w:r>
      <w:r w:rsidRPr="004C38FD">
        <w:rPr>
          <w:lang w:val="en-GB"/>
        </w:rPr>
        <w:t xml:space="preserve"> RE </w:t>
      </w:r>
      <w:r w:rsidR="00307E16" w:rsidRPr="004C38FD">
        <w:rPr>
          <w:lang w:val="en-GB"/>
        </w:rPr>
        <w:t>share is</w:t>
      </w:r>
      <w:r w:rsidRPr="004C38FD">
        <w:rPr>
          <w:lang w:val="en-GB"/>
        </w:rPr>
        <w:t xml:space="preserve"> 15%. </w:t>
      </w:r>
    </w:p>
    <w:p w14:paraId="79F6F863" w14:textId="3E98D66A" w:rsidR="007252F4" w:rsidRPr="004C38FD" w:rsidRDefault="00307E16" w:rsidP="007252F4">
      <w:pPr>
        <w:pStyle w:val="Loetelupunktidega"/>
        <w:rPr>
          <w:lang w:val="en-GB"/>
        </w:rPr>
      </w:pPr>
      <w:r w:rsidRPr="004C38FD">
        <w:rPr>
          <w:lang w:val="en-GB"/>
        </w:rPr>
        <w:t>An adaptation programme introducing Estonian society, language and culture is provided for new immigrants</w:t>
      </w:r>
      <w:r w:rsidR="007252F4" w:rsidRPr="004C38FD">
        <w:rPr>
          <w:lang w:val="en-GB"/>
        </w:rPr>
        <w:t>,</w:t>
      </w:r>
      <w:r w:rsidRPr="004C38FD">
        <w:rPr>
          <w:lang w:val="en-GB"/>
        </w:rPr>
        <w:t xml:space="preserve"> including</w:t>
      </w:r>
      <w:r w:rsidR="007252F4" w:rsidRPr="004C38FD">
        <w:rPr>
          <w:lang w:val="en-GB"/>
        </w:rPr>
        <w:t xml:space="preserve"> </w:t>
      </w:r>
      <w:r w:rsidR="00626D07" w:rsidRPr="004C38FD">
        <w:rPr>
          <w:lang w:val="en-GB"/>
        </w:rPr>
        <w:t>returnees</w:t>
      </w:r>
      <w:r w:rsidR="007252F4" w:rsidRPr="004C38FD">
        <w:rPr>
          <w:lang w:val="en-GB"/>
        </w:rPr>
        <w:t>.</w:t>
      </w:r>
    </w:p>
    <w:p w14:paraId="12A3EB9F" w14:textId="626643D7" w:rsidR="007252F4" w:rsidRPr="004C38FD" w:rsidRDefault="00B278F5" w:rsidP="007252F4">
      <w:pPr>
        <w:pStyle w:val="Loetelupunktidega"/>
        <w:rPr>
          <w:lang w:val="en-GB"/>
        </w:rPr>
      </w:pPr>
      <w:r w:rsidRPr="004C38FD">
        <w:rPr>
          <w:lang w:val="en-GB"/>
        </w:rPr>
        <w:t xml:space="preserve">Further development of adaptation information platform </w:t>
      </w:r>
      <w:r w:rsidR="007252F4" w:rsidRPr="004C38FD">
        <w:rPr>
          <w:lang w:val="en-GB"/>
        </w:rPr>
        <w:t>www.settleinestonia.ee.</w:t>
      </w:r>
    </w:p>
    <w:p w14:paraId="3592FDC4" w14:textId="23A80C23" w:rsidR="007252F4" w:rsidRPr="004C38FD" w:rsidRDefault="00626D07" w:rsidP="007252F4">
      <w:pPr>
        <w:pStyle w:val="Loetelupunktidega"/>
        <w:rPr>
          <w:lang w:val="en-GB"/>
        </w:rPr>
      </w:pPr>
      <w:r w:rsidRPr="004C38FD">
        <w:rPr>
          <w:lang w:val="en-GB"/>
        </w:rPr>
        <w:t xml:space="preserve">Establishment of measures facilitating pre-departure adaptation, intended for </w:t>
      </w:r>
      <w:r w:rsidR="00307E16" w:rsidRPr="004C38FD">
        <w:rPr>
          <w:lang w:val="en-GB"/>
        </w:rPr>
        <w:t>new immigrants.</w:t>
      </w:r>
    </w:p>
    <w:p w14:paraId="631E1B39" w14:textId="260EE6FA" w:rsidR="007252F4" w:rsidRPr="004C38FD" w:rsidRDefault="00B67412" w:rsidP="007252F4">
      <w:pPr>
        <w:pStyle w:val="Loetelupunktidega"/>
        <w:rPr>
          <w:lang w:val="en-GB"/>
        </w:rPr>
      </w:pPr>
      <w:r w:rsidRPr="004C38FD">
        <w:rPr>
          <w:lang w:val="en-GB"/>
        </w:rPr>
        <w:t>Development of support measure</w:t>
      </w:r>
      <w:r w:rsidR="007252F4" w:rsidRPr="004C38FD">
        <w:rPr>
          <w:lang w:val="en-GB"/>
        </w:rPr>
        <w:t xml:space="preserve"> </w:t>
      </w:r>
      <w:r w:rsidR="00307E16" w:rsidRPr="004C38FD">
        <w:rPr>
          <w:lang w:val="en-GB"/>
        </w:rPr>
        <w:t>for inclusion of new immigrants’ family members and foreign students in labour market</w:t>
      </w:r>
      <w:r w:rsidR="007252F4" w:rsidRPr="004C38FD">
        <w:rPr>
          <w:lang w:val="en-GB"/>
        </w:rPr>
        <w:t>.</w:t>
      </w:r>
    </w:p>
    <w:p w14:paraId="15073D71" w14:textId="5EED81DB" w:rsidR="007252F4" w:rsidRPr="004C38FD" w:rsidRDefault="00B67412" w:rsidP="007252F4">
      <w:pPr>
        <w:pStyle w:val="Loetelupunktidega"/>
        <w:rPr>
          <w:lang w:val="en-GB"/>
        </w:rPr>
      </w:pPr>
      <w:r w:rsidRPr="004C38FD">
        <w:rPr>
          <w:lang w:val="en-GB"/>
        </w:rPr>
        <w:t>Development of</w:t>
      </w:r>
      <w:r w:rsidR="007252F4" w:rsidRPr="004C38FD">
        <w:rPr>
          <w:lang w:val="en-GB"/>
        </w:rPr>
        <w:t xml:space="preserve"> </w:t>
      </w:r>
      <w:r w:rsidRPr="004C38FD">
        <w:rPr>
          <w:lang w:val="en-GB"/>
        </w:rPr>
        <w:t xml:space="preserve">a system of effective support measures intended for people subject to </w:t>
      </w:r>
      <w:r w:rsidR="00307E16" w:rsidRPr="004C38FD">
        <w:rPr>
          <w:lang w:val="en-GB"/>
        </w:rPr>
        <w:t>international protection</w:t>
      </w:r>
      <w:r w:rsidR="007252F4" w:rsidRPr="004C38FD">
        <w:rPr>
          <w:lang w:val="en-GB"/>
        </w:rPr>
        <w:t xml:space="preserve">, </w:t>
      </w:r>
      <w:r w:rsidR="00626D07" w:rsidRPr="004C38FD">
        <w:rPr>
          <w:lang w:val="en-GB"/>
        </w:rPr>
        <w:t xml:space="preserve">which supports their </w:t>
      </w:r>
      <w:r w:rsidR="00307E16" w:rsidRPr="004C38FD">
        <w:rPr>
          <w:lang w:val="en-GB"/>
        </w:rPr>
        <w:t>adaptation and subsequent integration</w:t>
      </w:r>
      <w:r w:rsidR="007252F4" w:rsidRPr="004C38FD">
        <w:rPr>
          <w:lang w:val="en-GB"/>
        </w:rPr>
        <w:t>.</w:t>
      </w:r>
    </w:p>
    <w:p w14:paraId="51CCC276" w14:textId="6E757EB8" w:rsidR="007252F4" w:rsidRPr="004C38FD" w:rsidRDefault="00B67412" w:rsidP="007252F4">
      <w:pPr>
        <w:pStyle w:val="Loetelupunktidega"/>
        <w:rPr>
          <w:lang w:val="en-GB"/>
        </w:rPr>
      </w:pPr>
      <w:r w:rsidRPr="004C38FD">
        <w:rPr>
          <w:lang w:val="en-GB"/>
        </w:rPr>
        <w:lastRenderedPageBreak/>
        <w:t>Implementation of cross-media programmes to increase social cohesion and social awareness of the citizens of other countries living in Estonia</w:t>
      </w:r>
      <w:r w:rsidR="007252F4" w:rsidRPr="004C38FD">
        <w:rPr>
          <w:lang w:val="en-GB"/>
        </w:rPr>
        <w:t>.</w:t>
      </w:r>
    </w:p>
    <w:p w14:paraId="374CFB5D" w14:textId="08272654" w:rsidR="007252F4" w:rsidRPr="004C38FD" w:rsidRDefault="00B67412" w:rsidP="007252F4">
      <w:pPr>
        <w:pStyle w:val="Loetelupunktidega"/>
        <w:rPr>
          <w:lang w:val="en-GB"/>
        </w:rPr>
      </w:pPr>
      <w:r w:rsidRPr="004C38FD">
        <w:rPr>
          <w:lang w:val="en-GB"/>
        </w:rPr>
        <w:t>Development of a web-based tool intended for the public to enhance adaptation and integration communication</w:t>
      </w:r>
      <w:r w:rsidR="007252F4" w:rsidRPr="004C38FD">
        <w:rPr>
          <w:lang w:val="en-GB"/>
        </w:rPr>
        <w:t>.</w:t>
      </w:r>
    </w:p>
    <w:p w14:paraId="1F53F81A" w14:textId="0A2D28E9" w:rsidR="007252F4" w:rsidRPr="004C38FD" w:rsidRDefault="00B67412" w:rsidP="007252F4">
      <w:pPr>
        <w:pStyle w:val="Loetelupunktidega"/>
        <w:rPr>
          <w:lang w:val="en-GB"/>
        </w:rPr>
      </w:pPr>
      <w:r w:rsidRPr="004C38FD">
        <w:rPr>
          <w:lang w:val="en-GB"/>
        </w:rPr>
        <w:t>Development and implementation of</w:t>
      </w:r>
      <w:r w:rsidR="007252F4" w:rsidRPr="004C38FD">
        <w:rPr>
          <w:lang w:val="en-GB"/>
        </w:rPr>
        <w:t xml:space="preserve"> </w:t>
      </w:r>
      <w:r w:rsidRPr="004C38FD">
        <w:rPr>
          <w:lang w:val="en-GB"/>
        </w:rPr>
        <w:t>public sector adaptation and integration communication network</w:t>
      </w:r>
      <w:r w:rsidR="007252F4" w:rsidRPr="004C38FD">
        <w:rPr>
          <w:lang w:val="en-GB"/>
        </w:rPr>
        <w:t>.</w:t>
      </w:r>
    </w:p>
    <w:p w14:paraId="7361C4B3" w14:textId="1C2BEE16" w:rsidR="007252F4" w:rsidRPr="004C38FD" w:rsidRDefault="00B67412" w:rsidP="007252F4">
      <w:pPr>
        <w:pStyle w:val="Loetelupunktidega"/>
        <w:rPr>
          <w:lang w:val="en-GB"/>
        </w:rPr>
      </w:pPr>
      <w:r w:rsidRPr="004C38FD">
        <w:rPr>
          <w:lang w:val="en-GB"/>
        </w:rPr>
        <w:t>Supporting</w:t>
      </w:r>
      <w:r w:rsidR="007252F4" w:rsidRPr="004C38FD">
        <w:rPr>
          <w:lang w:val="en-GB"/>
        </w:rPr>
        <w:t xml:space="preserve"> (</w:t>
      </w:r>
      <w:r w:rsidRPr="004C38FD">
        <w:rPr>
          <w:lang w:val="en-GB"/>
        </w:rPr>
        <w:t>state</w:t>
      </w:r>
      <w:r w:rsidR="007252F4" w:rsidRPr="004C38FD">
        <w:rPr>
          <w:lang w:val="en-GB"/>
        </w:rPr>
        <w:t>)</w:t>
      </w:r>
      <w:r w:rsidRPr="004C38FD">
        <w:rPr>
          <w:lang w:val="en-GB"/>
        </w:rPr>
        <w:t xml:space="preserve"> agencies and organisations to improve information exchange in other languages</w:t>
      </w:r>
      <w:r w:rsidR="007252F4" w:rsidRPr="004C38FD">
        <w:rPr>
          <w:lang w:val="en-GB"/>
        </w:rPr>
        <w:t>.</w:t>
      </w:r>
    </w:p>
    <w:p w14:paraId="08C3FD45" w14:textId="7F5FDC9B" w:rsidR="007252F4" w:rsidRPr="004C38FD" w:rsidRDefault="00B278F5" w:rsidP="007252F4">
      <w:pPr>
        <w:pStyle w:val="Loetelupunktidega"/>
        <w:rPr>
          <w:lang w:val="en-GB"/>
        </w:rPr>
      </w:pPr>
      <w:r w:rsidRPr="004C38FD">
        <w:rPr>
          <w:lang w:val="en-GB"/>
        </w:rPr>
        <w:t>Improving media literacy of Estonian residents to reduce the spread of false information</w:t>
      </w:r>
      <w:r w:rsidR="007252F4" w:rsidRPr="004C38FD">
        <w:rPr>
          <w:lang w:val="en-GB"/>
        </w:rPr>
        <w:t>.</w:t>
      </w:r>
    </w:p>
    <w:p w14:paraId="61D7E574" w14:textId="200D0B2A" w:rsidR="007252F4" w:rsidRPr="004C38FD" w:rsidRDefault="00B278F5" w:rsidP="007252F4">
      <w:pPr>
        <w:pStyle w:val="Loetelupunktidega"/>
        <w:rPr>
          <w:lang w:val="en-GB"/>
        </w:rPr>
      </w:pPr>
      <w:r w:rsidRPr="004C38FD">
        <w:rPr>
          <w:lang w:val="en-GB"/>
        </w:rPr>
        <w:t>Implementation of community-based support network model for new immigrants</w:t>
      </w:r>
    </w:p>
    <w:p w14:paraId="328A857B" w14:textId="4E195D8D" w:rsidR="007252F4" w:rsidRPr="004C38FD" w:rsidRDefault="00B67412" w:rsidP="007252F4">
      <w:pPr>
        <w:pStyle w:val="Loetelupunktidega"/>
        <w:rPr>
          <w:lang w:val="en-GB"/>
        </w:rPr>
      </w:pPr>
      <w:r w:rsidRPr="004C38FD">
        <w:rPr>
          <w:lang w:val="en-GB"/>
        </w:rPr>
        <w:t xml:space="preserve">LGs with the highest number of </w:t>
      </w:r>
      <w:r w:rsidR="00B278F5" w:rsidRPr="004C38FD">
        <w:rPr>
          <w:lang w:val="en-GB"/>
        </w:rPr>
        <w:t xml:space="preserve">residents of </w:t>
      </w:r>
      <w:r w:rsidRPr="004C38FD">
        <w:rPr>
          <w:lang w:val="en-GB"/>
        </w:rPr>
        <w:t>foreign</w:t>
      </w:r>
      <w:r w:rsidR="00B278F5" w:rsidRPr="004C38FD">
        <w:rPr>
          <w:lang w:val="en-GB"/>
        </w:rPr>
        <w:t xml:space="preserve"> origin</w:t>
      </w:r>
      <w:r w:rsidR="007252F4" w:rsidRPr="004C38FD">
        <w:rPr>
          <w:lang w:val="en-GB"/>
        </w:rPr>
        <w:t xml:space="preserve"> </w:t>
      </w:r>
      <w:r w:rsidRPr="004C38FD">
        <w:rPr>
          <w:lang w:val="en-GB"/>
        </w:rPr>
        <w:t>will prepare adaptation and integration strategies on local level</w:t>
      </w:r>
      <w:r w:rsidR="007252F4" w:rsidRPr="004C38FD">
        <w:rPr>
          <w:lang w:val="en-GB"/>
        </w:rPr>
        <w:t>.</w:t>
      </w:r>
    </w:p>
    <w:p w14:paraId="072FA092" w14:textId="316FBDAF" w:rsidR="007252F4" w:rsidRPr="004C38FD" w:rsidRDefault="007252F4" w:rsidP="007252F4">
      <w:pPr>
        <w:pStyle w:val="Loetelupunktidega"/>
        <w:numPr>
          <w:ilvl w:val="0"/>
          <w:numId w:val="0"/>
        </w:numPr>
        <w:ind w:left="340"/>
        <w:rPr>
          <w:lang w:val="en-GB"/>
        </w:rPr>
      </w:pPr>
    </w:p>
    <w:p w14:paraId="26CCC0E9" w14:textId="1811786C" w:rsidR="00855FD2" w:rsidRPr="004C38FD" w:rsidRDefault="00855FD2" w:rsidP="007252F4">
      <w:pPr>
        <w:pStyle w:val="Loetelupunktidega"/>
        <w:numPr>
          <w:ilvl w:val="0"/>
          <w:numId w:val="0"/>
        </w:numPr>
        <w:ind w:left="340"/>
        <w:rPr>
          <w:lang w:val="en-GB"/>
        </w:rPr>
      </w:pPr>
    </w:p>
    <w:p w14:paraId="71458F8A" w14:textId="1547E987" w:rsidR="00855FD2" w:rsidRPr="004C38FD" w:rsidRDefault="00855FD2" w:rsidP="007252F4">
      <w:pPr>
        <w:pStyle w:val="Loetelupunktidega"/>
        <w:numPr>
          <w:ilvl w:val="0"/>
          <w:numId w:val="0"/>
        </w:numPr>
        <w:ind w:left="340"/>
        <w:rPr>
          <w:lang w:val="en-GB"/>
        </w:rPr>
      </w:pPr>
    </w:p>
    <w:p w14:paraId="02D69805" w14:textId="77777777" w:rsidR="00855FD2" w:rsidRPr="004C38FD" w:rsidRDefault="00855FD2" w:rsidP="007252F4">
      <w:pPr>
        <w:pStyle w:val="Loetelupunktidega"/>
        <w:numPr>
          <w:ilvl w:val="0"/>
          <w:numId w:val="0"/>
        </w:numPr>
        <w:ind w:left="340"/>
        <w:rPr>
          <w:lang w:val="en-GB"/>
        </w:rPr>
      </w:pPr>
    </w:p>
    <w:p w14:paraId="492FAF32" w14:textId="6A927DCC" w:rsidR="007252F4" w:rsidRPr="004C38FD" w:rsidRDefault="007252F4" w:rsidP="007252F4">
      <w:pPr>
        <w:pStyle w:val="Pealkiri3tase"/>
        <w:rPr>
          <w:lang w:val="en-GB"/>
        </w:rPr>
      </w:pPr>
      <w:bookmarkStart w:id="88" w:name="_Toc51944050"/>
      <w:r w:rsidRPr="004C38FD">
        <w:rPr>
          <w:lang w:val="en-GB"/>
        </w:rPr>
        <w:t>2.1</w:t>
      </w:r>
      <w:r w:rsidR="00E0550E" w:rsidRPr="004C38FD">
        <w:rPr>
          <w:lang w:val="en-GB"/>
        </w:rPr>
        <w:t>7</w:t>
      </w:r>
      <w:r w:rsidRPr="004C38FD">
        <w:rPr>
          <w:lang w:val="en-GB"/>
        </w:rPr>
        <w:t xml:space="preserve">.4 </w:t>
      </w:r>
      <w:r w:rsidR="00E56100" w:rsidRPr="004C38FD">
        <w:rPr>
          <w:lang w:val="en-GB"/>
        </w:rPr>
        <w:t>Sustainable Estonia and eff</w:t>
      </w:r>
      <w:r w:rsidR="00B67412" w:rsidRPr="004C38FD">
        <w:rPr>
          <w:lang w:val="en-GB"/>
        </w:rPr>
        <w:t>ective</w:t>
      </w:r>
      <w:r w:rsidR="00E56100" w:rsidRPr="004C38FD">
        <w:rPr>
          <w:lang w:val="en-GB"/>
        </w:rPr>
        <w:t xml:space="preserve"> population </w:t>
      </w:r>
      <w:bookmarkEnd w:id="88"/>
      <w:r w:rsidR="00B67412" w:rsidRPr="004C38FD">
        <w:rPr>
          <w:lang w:val="en-GB"/>
        </w:rPr>
        <w:t>administration</w:t>
      </w:r>
    </w:p>
    <w:p w14:paraId="4560E6CF" w14:textId="17A0046D" w:rsidR="007252F4" w:rsidRPr="004C38FD" w:rsidRDefault="00255663" w:rsidP="007252F4">
      <w:pPr>
        <w:pStyle w:val="Phitekst"/>
        <w:rPr>
          <w:rStyle w:val="Tugev"/>
          <w:lang w:val="en-GB"/>
        </w:rPr>
      </w:pPr>
      <w:r w:rsidRPr="004C38FD">
        <w:rPr>
          <w:rStyle w:val="Tugev"/>
          <w:lang w:val="en-GB"/>
        </w:rPr>
        <w:t>Aim of the p</w:t>
      </w:r>
      <w:r w:rsidR="00E56100" w:rsidRPr="004C38FD">
        <w:rPr>
          <w:rStyle w:val="Tugev"/>
          <w:lang w:val="en-GB"/>
        </w:rPr>
        <w:t>rogramme</w:t>
      </w:r>
      <w:r w:rsidR="007252F4" w:rsidRPr="004C38FD">
        <w:rPr>
          <w:rStyle w:val="Tugev"/>
          <w:lang w:val="en-GB"/>
        </w:rPr>
        <w:t xml:space="preserve">: </w:t>
      </w:r>
    </w:p>
    <w:p w14:paraId="31835E47" w14:textId="40295A64" w:rsidR="007252F4" w:rsidRPr="004C38FD" w:rsidRDefault="00413D83" w:rsidP="007252F4">
      <w:pPr>
        <w:pStyle w:val="Phitekst"/>
        <w:rPr>
          <w:lang w:val="en-GB"/>
        </w:rPr>
      </w:pPr>
      <w:r w:rsidRPr="004C38FD">
        <w:rPr>
          <w:lang w:val="en-GB"/>
        </w:rPr>
        <w:t>Population and family policy contributes to formation of family-friendly</w:t>
      </w:r>
      <w:r w:rsidR="00B67412" w:rsidRPr="004C38FD">
        <w:rPr>
          <w:lang w:val="en-GB"/>
        </w:rPr>
        <w:t xml:space="preserve"> living environment that improves birth rate, </w:t>
      </w:r>
      <w:r w:rsidR="00E56100" w:rsidRPr="004C38FD">
        <w:rPr>
          <w:lang w:val="en-GB"/>
        </w:rPr>
        <w:t xml:space="preserve">and </w:t>
      </w:r>
      <w:r w:rsidRPr="004C38FD">
        <w:rPr>
          <w:lang w:val="en-GB"/>
        </w:rPr>
        <w:t>supports the preservation of Estonia as a nation</w:t>
      </w:r>
      <w:r w:rsidR="007252F4" w:rsidRPr="004C38FD">
        <w:rPr>
          <w:lang w:val="en-GB"/>
        </w:rPr>
        <w:t xml:space="preserve">. </w:t>
      </w:r>
      <w:r w:rsidRPr="004C38FD">
        <w:rPr>
          <w:lang w:val="en-GB"/>
        </w:rPr>
        <w:t xml:space="preserve">Population </w:t>
      </w:r>
      <w:r w:rsidR="00B67412" w:rsidRPr="004C38FD">
        <w:rPr>
          <w:lang w:val="en-GB"/>
        </w:rPr>
        <w:t>is provided with effective population services and administration</w:t>
      </w:r>
      <w:r w:rsidR="007252F4" w:rsidRPr="004C38FD">
        <w:rPr>
          <w:lang w:val="en-GB"/>
        </w:rPr>
        <w:t>.</w:t>
      </w:r>
    </w:p>
    <w:p w14:paraId="3B24C6D4" w14:textId="4F663367" w:rsidR="00C95DA6" w:rsidRPr="004C38FD" w:rsidRDefault="00E56100" w:rsidP="00C95DA6">
      <w:pPr>
        <w:pStyle w:val="Pealdis"/>
        <w:rPr>
          <w:lang w:val="en-GB"/>
        </w:rPr>
      </w:pPr>
      <w:r w:rsidRPr="004C38FD">
        <w:rPr>
          <w:lang w:val="en-GB"/>
        </w:rPr>
        <w:t>Table</w:t>
      </w:r>
      <w:r w:rsidR="00C95DA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55</w:t>
      </w:r>
      <w:r w:rsidR="00F344B4" w:rsidRPr="004C38FD">
        <w:rPr>
          <w:lang w:val="en-GB"/>
        </w:rPr>
        <w:fldChar w:fldCharType="end"/>
      </w:r>
      <w:r w:rsidR="00C95DA6" w:rsidRPr="004C38FD">
        <w:rPr>
          <w:lang w:val="en-GB"/>
        </w:rPr>
        <w:t xml:space="preserve">. </w:t>
      </w:r>
      <w:r w:rsidRPr="004C38FD">
        <w:rPr>
          <w:lang w:val="en-GB"/>
        </w:rPr>
        <w:t>Indicators and target levels of</w:t>
      </w:r>
      <w:r w:rsidR="00413D83" w:rsidRPr="004C38FD">
        <w:rPr>
          <w:lang w:val="en-GB"/>
        </w:rPr>
        <w:t xml:space="preserve"> the sustainable Estonia and effective population</w:t>
      </w:r>
      <w:r w:rsidR="00C95DA6" w:rsidRPr="004C38FD">
        <w:rPr>
          <w:lang w:val="en-GB"/>
        </w:rPr>
        <w:t xml:space="preserve"> </w:t>
      </w:r>
      <w:r w:rsidR="001C1772" w:rsidRPr="004C38FD">
        <w:rPr>
          <w:lang w:val="en-GB"/>
        </w:rPr>
        <w:t>administration</w:t>
      </w:r>
      <w:r w:rsidR="00C95DA6" w:rsidRPr="004C38FD">
        <w:rPr>
          <w:lang w:val="en-GB"/>
        </w:rPr>
        <w:t xml:space="preserve"> programm</w:t>
      </w:r>
      <w:r w:rsidRPr="004C38FD">
        <w:rPr>
          <w:lang w:val="en-GB"/>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7"/>
        <w:gridCol w:w="1171"/>
        <w:gridCol w:w="1404"/>
        <w:gridCol w:w="1278"/>
        <w:gridCol w:w="1279"/>
        <w:gridCol w:w="1372"/>
      </w:tblGrid>
      <w:tr w:rsidR="007252F4" w:rsidRPr="004C38FD" w14:paraId="5B50C8E9" w14:textId="77777777" w:rsidTr="00155B97">
        <w:trPr>
          <w:trHeight w:val="458"/>
          <w:tblHeader/>
        </w:trPr>
        <w:tc>
          <w:tcPr>
            <w:tcW w:w="1411" w:type="pct"/>
            <w:vMerge w:val="restart"/>
            <w:shd w:val="clear" w:color="auto" w:fill="2E74B5" w:themeFill="accent1" w:themeFillShade="BF"/>
            <w:vAlign w:val="center"/>
            <w:hideMark/>
          </w:tcPr>
          <w:p w14:paraId="6DCC0F43" w14:textId="2C3259E7" w:rsidR="007252F4" w:rsidRPr="004C38FD" w:rsidRDefault="00D1605C" w:rsidP="00E307BB">
            <w:pPr>
              <w:spacing w:after="0"/>
              <w:contextualSpacing/>
              <w:jc w:val="left"/>
              <w:rPr>
                <w:rFonts w:ascii="Times New Roman" w:hAnsi="Times New Roman" w:cs="Segoe UI Light"/>
                <w:szCs w:val="18"/>
                <w:lang w:val="en-GB" w:eastAsia="et-EE"/>
              </w:rPr>
            </w:pPr>
            <w:bookmarkStart w:id="89" w:name="_Hlk51669630"/>
            <w:r w:rsidRPr="004C38FD">
              <w:rPr>
                <w:rFonts w:ascii="Times New Roman" w:hAnsi="Times New Roman" w:cs="Segoe UI Light"/>
                <w:szCs w:val="18"/>
                <w:lang w:val="en-GB" w:eastAsia="et-EE"/>
              </w:rPr>
              <w:t>Indicator/Target level</w:t>
            </w:r>
          </w:p>
        </w:tc>
        <w:tc>
          <w:tcPr>
            <w:tcW w:w="646" w:type="pct"/>
            <w:vMerge w:val="restart"/>
            <w:shd w:val="clear" w:color="auto" w:fill="2E74B5" w:themeFill="accent1" w:themeFillShade="BF"/>
            <w:vAlign w:val="center"/>
            <w:hideMark/>
          </w:tcPr>
          <w:p w14:paraId="487274DA" w14:textId="19A2235D" w:rsidR="007252F4" w:rsidRPr="004C38FD" w:rsidRDefault="00255663"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Previous actual level</w:t>
            </w:r>
            <w:r w:rsidR="007252F4" w:rsidRPr="004C38FD">
              <w:rPr>
                <w:rFonts w:ascii="Times New Roman" w:hAnsi="Times New Roman" w:cs="Segoe UI Light"/>
                <w:szCs w:val="18"/>
                <w:lang w:val="en-GB" w:eastAsia="et-EE"/>
              </w:rPr>
              <w:t xml:space="preserve"> (2019)</w:t>
            </w:r>
          </w:p>
        </w:tc>
        <w:tc>
          <w:tcPr>
            <w:tcW w:w="775" w:type="pct"/>
            <w:vMerge w:val="restart"/>
            <w:shd w:val="clear" w:color="auto" w:fill="2E74B5" w:themeFill="accent1" w:themeFillShade="BF"/>
            <w:vAlign w:val="center"/>
            <w:hideMark/>
          </w:tcPr>
          <w:p w14:paraId="69F99E3E"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2021</w:t>
            </w:r>
          </w:p>
        </w:tc>
        <w:tc>
          <w:tcPr>
            <w:tcW w:w="705" w:type="pct"/>
            <w:vMerge w:val="restart"/>
            <w:shd w:val="clear" w:color="auto" w:fill="2E74B5" w:themeFill="accent1" w:themeFillShade="BF"/>
            <w:vAlign w:val="center"/>
            <w:hideMark/>
          </w:tcPr>
          <w:p w14:paraId="2838A291"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2022</w:t>
            </w:r>
          </w:p>
        </w:tc>
        <w:tc>
          <w:tcPr>
            <w:tcW w:w="706" w:type="pct"/>
            <w:vMerge w:val="restart"/>
            <w:shd w:val="clear" w:color="auto" w:fill="2E74B5" w:themeFill="accent1" w:themeFillShade="BF"/>
            <w:vAlign w:val="center"/>
            <w:hideMark/>
          </w:tcPr>
          <w:p w14:paraId="1FC159B0"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2023</w:t>
            </w:r>
          </w:p>
        </w:tc>
        <w:tc>
          <w:tcPr>
            <w:tcW w:w="757" w:type="pct"/>
            <w:vMerge w:val="restart"/>
            <w:shd w:val="clear" w:color="auto" w:fill="2E74B5" w:themeFill="accent1" w:themeFillShade="BF"/>
            <w:vAlign w:val="center"/>
            <w:hideMark/>
          </w:tcPr>
          <w:p w14:paraId="579A7394"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2024</w:t>
            </w:r>
          </w:p>
        </w:tc>
      </w:tr>
      <w:tr w:rsidR="007252F4" w:rsidRPr="004C38FD" w14:paraId="1F2B9EF8" w14:textId="77777777" w:rsidTr="00155B97">
        <w:trPr>
          <w:trHeight w:val="462"/>
          <w:tblHeader/>
        </w:trPr>
        <w:tc>
          <w:tcPr>
            <w:tcW w:w="1411" w:type="pct"/>
            <w:vMerge/>
            <w:tcBorders>
              <w:bottom w:val="single" w:sz="4" w:space="0" w:color="auto"/>
            </w:tcBorders>
            <w:shd w:val="clear" w:color="auto" w:fill="2E74B5" w:themeFill="accent1" w:themeFillShade="BF"/>
            <w:vAlign w:val="center"/>
            <w:hideMark/>
          </w:tcPr>
          <w:p w14:paraId="45386BCF"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646" w:type="pct"/>
            <w:vMerge/>
            <w:tcBorders>
              <w:bottom w:val="single" w:sz="4" w:space="0" w:color="auto"/>
            </w:tcBorders>
            <w:shd w:val="clear" w:color="auto" w:fill="2E74B5" w:themeFill="accent1" w:themeFillShade="BF"/>
            <w:vAlign w:val="center"/>
            <w:hideMark/>
          </w:tcPr>
          <w:p w14:paraId="208CC3E3"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75" w:type="pct"/>
            <w:vMerge/>
            <w:tcBorders>
              <w:bottom w:val="single" w:sz="4" w:space="0" w:color="auto"/>
            </w:tcBorders>
            <w:shd w:val="clear" w:color="auto" w:fill="2E74B5" w:themeFill="accent1" w:themeFillShade="BF"/>
            <w:vAlign w:val="center"/>
            <w:hideMark/>
          </w:tcPr>
          <w:p w14:paraId="53438D37"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05" w:type="pct"/>
            <w:vMerge/>
            <w:tcBorders>
              <w:bottom w:val="single" w:sz="4" w:space="0" w:color="auto"/>
            </w:tcBorders>
            <w:shd w:val="clear" w:color="auto" w:fill="2E74B5" w:themeFill="accent1" w:themeFillShade="BF"/>
            <w:vAlign w:val="center"/>
            <w:hideMark/>
          </w:tcPr>
          <w:p w14:paraId="618D6832"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06" w:type="pct"/>
            <w:vMerge/>
            <w:tcBorders>
              <w:bottom w:val="single" w:sz="4" w:space="0" w:color="auto"/>
            </w:tcBorders>
            <w:shd w:val="clear" w:color="auto" w:fill="2E74B5" w:themeFill="accent1" w:themeFillShade="BF"/>
            <w:vAlign w:val="center"/>
            <w:hideMark/>
          </w:tcPr>
          <w:p w14:paraId="08E3319D"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57" w:type="pct"/>
            <w:vMerge/>
            <w:tcBorders>
              <w:bottom w:val="single" w:sz="4" w:space="0" w:color="auto"/>
            </w:tcBorders>
            <w:shd w:val="clear" w:color="auto" w:fill="2E74B5" w:themeFill="accent1" w:themeFillShade="BF"/>
            <w:vAlign w:val="center"/>
            <w:hideMark/>
          </w:tcPr>
          <w:p w14:paraId="0EF319A6" w14:textId="77777777" w:rsidR="007252F4" w:rsidRPr="004C38FD" w:rsidRDefault="007252F4" w:rsidP="00E307BB">
            <w:pPr>
              <w:spacing w:after="0"/>
              <w:contextualSpacing/>
              <w:jc w:val="left"/>
              <w:rPr>
                <w:rFonts w:ascii="Times New Roman" w:hAnsi="Times New Roman" w:cs="Segoe UI Light"/>
                <w:szCs w:val="18"/>
                <w:lang w:val="en-GB" w:eastAsia="et-EE"/>
              </w:rPr>
            </w:pPr>
          </w:p>
        </w:tc>
      </w:tr>
      <w:tr w:rsidR="007252F4" w:rsidRPr="004C38FD" w14:paraId="67E19116" w14:textId="77777777" w:rsidTr="00155B97">
        <w:trPr>
          <w:trHeight w:val="411"/>
        </w:trPr>
        <w:tc>
          <w:tcPr>
            <w:tcW w:w="1411" w:type="pct"/>
            <w:tcBorders>
              <w:top w:val="single" w:sz="4" w:space="0" w:color="auto"/>
              <w:left w:val="single" w:sz="4" w:space="0" w:color="auto"/>
              <w:bottom w:val="single" w:sz="4" w:space="0" w:color="auto"/>
              <w:right w:val="single" w:sz="4" w:space="0" w:color="auto"/>
            </w:tcBorders>
            <w:vAlign w:val="center"/>
          </w:tcPr>
          <w:p w14:paraId="677E4345" w14:textId="5FFE2A4C" w:rsidR="007252F4" w:rsidRPr="004C38FD" w:rsidRDefault="00B278F5" w:rsidP="00E307BB">
            <w:pPr>
              <w:spacing w:after="0"/>
              <w:jc w:val="left"/>
              <w:rPr>
                <w:rFonts w:ascii="Times New Roman" w:hAnsi="Times New Roman" w:cs="Times New Roman"/>
                <w:szCs w:val="20"/>
                <w:lang w:val="en-GB"/>
              </w:rPr>
            </w:pPr>
            <w:r w:rsidRPr="004C38FD">
              <w:rPr>
                <w:rFonts w:ascii="Times New Roman" w:hAnsi="Times New Roman" w:cs="Times New Roman"/>
                <w:szCs w:val="20"/>
                <w:lang w:val="en-GB" w:eastAsia="et-EE"/>
              </w:rPr>
              <w:t xml:space="preserve">Total fertility rate </w:t>
            </w:r>
          </w:p>
        </w:tc>
        <w:tc>
          <w:tcPr>
            <w:tcW w:w="646" w:type="pct"/>
            <w:tcBorders>
              <w:top w:val="single" w:sz="4" w:space="0" w:color="auto"/>
              <w:left w:val="single" w:sz="4" w:space="0" w:color="auto"/>
              <w:bottom w:val="single" w:sz="4" w:space="0" w:color="auto"/>
              <w:right w:val="single" w:sz="4" w:space="0" w:color="auto"/>
            </w:tcBorders>
            <w:vAlign w:val="center"/>
          </w:tcPr>
          <w:p w14:paraId="71E78A3A" w14:textId="62869C62"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1</w:t>
            </w:r>
            <w:r w:rsidR="00413D83" w:rsidRPr="004C38FD">
              <w:rPr>
                <w:rFonts w:ascii="Times New Roman" w:eastAsiaTheme="majorEastAsia" w:hAnsi="Times New Roman" w:cs="Segoe UI Light"/>
                <w:szCs w:val="20"/>
                <w:lang w:val="en-GB" w:eastAsia="et-EE"/>
              </w:rPr>
              <w:t>.</w:t>
            </w:r>
            <w:r w:rsidRPr="004C38FD">
              <w:rPr>
                <w:rFonts w:ascii="Times New Roman" w:eastAsiaTheme="majorEastAsia" w:hAnsi="Times New Roman" w:cs="Segoe UI Light"/>
                <w:szCs w:val="20"/>
                <w:lang w:val="en-GB" w:eastAsia="et-EE"/>
              </w:rPr>
              <w:t>66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AAEBCF1" w14:textId="42A8920D"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&gt; 1</w:t>
            </w:r>
            <w:r w:rsidR="00413D83" w:rsidRPr="004C38FD">
              <w:rPr>
                <w:rFonts w:ascii="Times New Roman" w:hAnsi="Times New Roman" w:cs="Segoe UI Light"/>
                <w:szCs w:val="20"/>
                <w:lang w:val="en-GB" w:eastAsia="et-EE"/>
              </w:rPr>
              <w:t>.</w:t>
            </w:r>
            <w:r w:rsidRPr="004C38FD">
              <w:rPr>
                <w:rFonts w:ascii="Times New Roman" w:hAnsi="Times New Roman" w:cs="Segoe UI Light"/>
                <w:szCs w:val="20"/>
                <w:lang w:val="en-GB" w:eastAsia="et-EE"/>
              </w:rPr>
              <w:t>66</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7C935CB6" w14:textId="5AE0991F"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&gt; 1</w:t>
            </w:r>
            <w:r w:rsidR="00413D83" w:rsidRPr="004C38FD">
              <w:rPr>
                <w:rFonts w:ascii="Times New Roman" w:hAnsi="Times New Roman" w:cs="Segoe UI Light"/>
                <w:szCs w:val="20"/>
                <w:lang w:val="en-GB" w:eastAsia="et-EE"/>
              </w:rPr>
              <w:t>.</w:t>
            </w:r>
            <w:r w:rsidRPr="004C38FD">
              <w:rPr>
                <w:rFonts w:ascii="Times New Roman" w:hAnsi="Times New Roman" w:cs="Segoe UI Light"/>
                <w:szCs w:val="20"/>
                <w:lang w:val="en-GB" w:eastAsia="et-EE"/>
              </w:rPr>
              <w:t>66</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3C58B94A" w14:textId="5B5F3D72"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&gt; 1</w:t>
            </w:r>
            <w:r w:rsidR="00413D83" w:rsidRPr="004C38FD">
              <w:rPr>
                <w:rFonts w:ascii="Times New Roman" w:hAnsi="Times New Roman" w:cs="Segoe UI Light"/>
                <w:szCs w:val="20"/>
                <w:lang w:val="en-GB" w:eastAsia="et-EE"/>
              </w:rPr>
              <w:t>.</w:t>
            </w:r>
            <w:r w:rsidRPr="004C38FD">
              <w:rPr>
                <w:rFonts w:ascii="Times New Roman" w:hAnsi="Times New Roman" w:cs="Segoe UI Light"/>
                <w:szCs w:val="20"/>
                <w:lang w:val="en-GB" w:eastAsia="et-EE"/>
              </w:rPr>
              <w:t>66</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32C9196F" w14:textId="76CD4C75"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&gt; 1</w:t>
            </w:r>
            <w:r w:rsidR="00413D83" w:rsidRPr="004C38FD">
              <w:rPr>
                <w:rFonts w:ascii="Times New Roman" w:hAnsi="Times New Roman" w:cs="Segoe UI Light"/>
                <w:szCs w:val="20"/>
                <w:lang w:val="en-GB" w:eastAsia="et-EE"/>
              </w:rPr>
              <w:t>.</w:t>
            </w:r>
            <w:r w:rsidRPr="004C38FD">
              <w:rPr>
                <w:rFonts w:ascii="Times New Roman" w:hAnsi="Times New Roman" w:cs="Segoe UI Light"/>
                <w:szCs w:val="20"/>
                <w:lang w:val="en-GB" w:eastAsia="et-EE"/>
              </w:rPr>
              <w:t>66</w:t>
            </w:r>
          </w:p>
        </w:tc>
      </w:tr>
      <w:tr w:rsidR="007252F4" w:rsidRPr="004C38FD" w14:paraId="7F2D5EED" w14:textId="77777777" w:rsidTr="00155B97">
        <w:trPr>
          <w:trHeight w:val="411"/>
        </w:trPr>
        <w:tc>
          <w:tcPr>
            <w:tcW w:w="1411" w:type="pct"/>
            <w:tcBorders>
              <w:top w:val="single" w:sz="4" w:space="0" w:color="auto"/>
              <w:left w:val="single" w:sz="4" w:space="0" w:color="auto"/>
              <w:bottom w:val="single" w:sz="4" w:space="0" w:color="auto"/>
              <w:right w:val="single" w:sz="4" w:space="0" w:color="auto"/>
            </w:tcBorders>
            <w:vAlign w:val="center"/>
          </w:tcPr>
          <w:p w14:paraId="5387EA0F" w14:textId="3EF6FAC6" w:rsidR="007252F4" w:rsidRPr="004C38FD" w:rsidRDefault="00B278F5" w:rsidP="00E307BB">
            <w:pPr>
              <w:spacing w:after="0"/>
              <w:jc w:val="left"/>
              <w:rPr>
                <w:rFonts w:ascii="Times New Roman" w:hAnsi="Times New Roman" w:cs="Times New Roman"/>
                <w:szCs w:val="20"/>
                <w:lang w:val="en-GB" w:eastAsia="et-EE"/>
              </w:rPr>
            </w:pPr>
            <w:r w:rsidRPr="004C38FD">
              <w:rPr>
                <w:rFonts w:ascii="Times New Roman" w:hAnsi="Times New Roman" w:cs="Times New Roman"/>
                <w:szCs w:val="20"/>
                <w:lang w:val="en-GB" w:eastAsia="et-EE"/>
              </w:rPr>
              <w:t>Proportion of Estonians in total population</w:t>
            </w:r>
            <w:r w:rsidR="00204638" w:rsidRPr="004C38FD">
              <w:rPr>
                <w:rFonts w:ascii="Times New Roman" w:hAnsi="Times New Roman" w:cs="Times New Roman"/>
                <w:szCs w:val="20"/>
                <w:lang w:val="en-GB" w:eastAsia="et-EE"/>
              </w:rPr>
              <w:t>, %</w:t>
            </w:r>
          </w:p>
        </w:tc>
        <w:tc>
          <w:tcPr>
            <w:tcW w:w="646" w:type="pct"/>
            <w:tcBorders>
              <w:top w:val="single" w:sz="4" w:space="0" w:color="auto"/>
              <w:left w:val="single" w:sz="4" w:space="0" w:color="auto"/>
              <w:bottom w:val="single" w:sz="4" w:space="0" w:color="auto"/>
              <w:right w:val="single" w:sz="4" w:space="0" w:color="auto"/>
            </w:tcBorders>
            <w:vAlign w:val="center"/>
          </w:tcPr>
          <w:p w14:paraId="202B1EF6" w14:textId="2B7EFFA8"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68</w:t>
            </w:r>
            <w:r w:rsidR="00413D83" w:rsidRPr="004C38FD">
              <w:rPr>
                <w:rFonts w:ascii="Times New Roman" w:eastAsiaTheme="majorEastAsia" w:hAnsi="Times New Roman" w:cs="Segoe UI Light"/>
                <w:szCs w:val="20"/>
                <w:lang w:val="en-GB" w:eastAsia="et-EE"/>
              </w:rPr>
              <w:t>.</w:t>
            </w:r>
            <w:r w:rsidRPr="004C38FD">
              <w:rPr>
                <w:rFonts w:ascii="Times New Roman" w:eastAsiaTheme="majorEastAsia" w:hAnsi="Times New Roman" w:cs="Segoe UI Light"/>
                <w:szCs w:val="20"/>
                <w:lang w:val="en-GB" w:eastAsia="et-EE"/>
              </w:rPr>
              <w:t>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14F9138" w14:textId="334D8B4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xml:space="preserve">&gt; 68 </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5482E09E" w14:textId="40E50373"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xml:space="preserve">&gt; 68 </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3BEFEDFB" w14:textId="2CC238C2"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xml:space="preserve">&gt; 68 </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7E899530" w14:textId="3208261F"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xml:space="preserve">&gt; 68 </w:t>
            </w:r>
          </w:p>
        </w:tc>
      </w:tr>
      <w:tr w:rsidR="007252F4" w:rsidRPr="004C38FD" w14:paraId="34AE5B4F" w14:textId="77777777" w:rsidTr="00155B97">
        <w:trPr>
          <w:trHeight w:val="411"/>
        </w:trPr>
        <w:tc>
          <w:tcPr>
            <w:tcW w:w="1411" w:type="pct"/>
            <w:tcBorders>
              <w:top w:val="single" w:sz="4" w:space="0" w:color="auto"/>
              <w:left w:val="single" w:sz="4" w:space="0" w:color="auto"/>
              <w:bottom w:val="single" w:sz="4" w:space="0" w:color="auto"/>
              <w:right w:val="single" w:sz="4" w:space="0" w:color="auto"/>
            </w:tcBorders>
            <w:vAlign w:val="center"/>
          </w:tcPr>
          <w:p w14:paraId="0A9F9A1E" w14:textId="4BABAB7B" w:rsidR="007252F4" w:rsidRPr="004C38FD" w:rsidRDefault="00B278F5" w:rsidP="00E307BB">
            <w:pPr>
              <w:spacing w:after="0"/>
              <w:jc w:val="left"/>
              <w:rPr>
                <w:rFonts w:ascii="Times New Roman" w:hAnsi="Times New Roman" w:cs="Times New Roman"/>
                <w:szCs w:val="20"/>
                <w:lang w:val="en-GB"/>
              </w:rPr>
            </w:pPr>
            <w:r w:rsidRPr="004C38FD">
              <w:rPr>
                <w:rFonts w:ascii="Times New Roman" w:hAnsi="Times New Roman" w:cs="Times New Roman"/>
                <w:szCs w:val="20"/>
                <w:lang w:val="en-GB" w:eastAsia="et-EE"/>
              </w:rPr>
              <w:t>Proportion of data in Population Register that corresponds to actual location data</w:t>
            </w:r>
            <w:r w:rsidR="00204638" w:rsidRPr="004C38FD">
              <w:rPr>
                <w:rFonts w:ascii="Times New Roman" w:hAnsi="Times New Roman" w:cs="Times New Roman"/>
                <w:szCs w:val="20"/>
                <w:lang w:val="en-GB" w:eastAsia="et-EE"/>
              </w:rPr>
              <w:t>, %</w:t>
            </w:r>
          </w:p>
        </w:tc>
        <w:tc>
          <w:tcPr>
            <w:tcW w:w="646" w:type="pct"/>
            <w:tcBorders>
              <w:top w:val="single" w:sz="4" w:space="0" w:color="auto"/>
              <w:left w:val="single" w:sz="4" w:space="0" w:color="auto"/>
              <w:bottom w:val="single" w:sz="4" w:space="0" w:color="auto"/>
              <w:right w:val="single" w:sz="4" w:space="0" w:color="auto"/>
            </w:tcBorders>
            <w:vAlign w:val="center"/>
          </w:tcPr>
          <w:p w14:paraId="27E839A8" w14:textId="1526A651"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75</w:t>
            </w:r>
            <w:r w:rsidR="00204638" w:rsidRPr="004C38FD">
              <w:rPr>
                <w:rFonts w:ascii="Times New Roman" w:eastAsiaTheme="majorEastAsia" w:hAnsi="Times New Roman" w:cs="Segoe UI Light"/>
                <w:szCs w:val="20"/>
                <w:lang w:val="en-GB" w:eastAsia="et-EE"/>
              </w:rPr>
              <w:t xml:space="preserve"> </w:t>
            </w:r>
            <w:r w:rsidRPr="004C38FD">
              <w:rPr>
                <w:rFonts w:ascii="Times New Roman" w:eastAsiaTheme="majorEastAsia" w:hAnsi="Times New Roman" w:cs="Segoe UI Light"/>
                <w:szCs w:val="20"/>
                <w:lang w:val="en-GB" w:eastAsia="et-EE"/>
              </w:rPr>
              <w:t>(2018)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2F8A3D2" w14:textId="06C73DC8"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75</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7B17532" w14:textId="2499D8A8"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75</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1DE9EB10" w14:textId="3D1964F2"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75</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31EB8DDE" w14:textId="12426F6F"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20"/>
                <w:lang w:val="en-GB" w:eastAsia="et-EE"/>
              </w:rPr>
              <w:t>˃ 75</w:t>
            </w:r>
          </w:p>
        </w:tc>
      </w:tr>
      <w:bookmarkEnd w:id="89"/>
    </w:tbl>
    <w:p w14:paraId="1FF1C17D" w14:textId="77777777" w:rsidR="007252F4" w:rsidRPr="004C38FD" w:rsidRDefault="007252F4" w:rsidP="007252F4">
      <w:pPr>
        <w:rPr>
          <w:lang w:val="en-GB"/>
        </w:rPr>
      </w:pPr>
    </w:p>
    <w:p w14:paraId="18989F72" w14:textId="79A848ED" w:rsidR="007252F4" w:rsidRPr="004C38FD" w:rsidRDefault="00413D83" w:rsidP="007252F4">
      <w:pPr>
        <w:rPr>
          <w:rFonts w:ascii="Times New Roman" w:hAnsi="Times New Roman" w:cs="Times New Roman"/>
          <w:b/>
          <w:bCs/>
          <w:sz w:val="24"/>
          <w:lang w:val="en-GB"/>
        </w:rPr>
      </w:pPr>
      <w:bookmarkStart w:id="90" w:name="_Hlk51669775"/>
      <w:r w:rsidRPr="004C38FD">
        <w:rPr>
          <w:rFonts w:ascii="Times New Roman" w:hAnsi="Times New Roman" w:cs="Times New Roman"/>
          <w:b/>
          <w:bCs/>
          <w:sz w:val="24"/>
          <w:lang w:val="en-GB"/>
        </w:rPr>
        <w:t>Important</w:t>
      </w:r>
      <w:r w:rsidR="007252F4" w:rsidRPr="004C38FD">
        <w:rPr>
          <w:rFonts w:ascii="Times New Roman" w:hAnsi="Times New Roman" w:cs="Times New Roman"/>
          <w:b/>
          <w:bCs/>
          <w:sz w:val="24"/>
          <w:lang w:val="en-GB"/>
        </w:rPr>
        <w:t xml:space="preserve"> </w:t>
      </w:r>
      <w:r w:rsidR="00E56100" w:rsidRPr="004C38FD">
        <w:rPr>
          <w:rStyle w:val="Tugev"/>
          <w:rFonts w:ascii="Times New Roman" w:hAnsi="Times New Roman"/>
          <w:sz w:val="24"/>
          <w:szCs w:val="24"/>
          <w:lang w:val="en-GB"/>
        </w:rPr>
        <w:t xml:space="preserve">activities </w:t>
      </w:r>
      <w:r w:rsidRPr="004C38FD">
        <w:rPr>
          <w:rStyle w:val="Tugev"/>
          <w:rFonts w:ascii="Times New Roman" w:hAnsi="Times New Roman"/>
          <w:sz w:val="24"/>
          <w:szCs w:val="24"/>
          <w:lang w:val="en-GB"/>
        </w:rPr>
        <w:t xml:space="preserve">to achieve the </w:t>
      </w:r>
      <w:r w:rsidR="00E56100" w:rsidRPr="004C38FD">
        <w:rPr>
          <w:rStyle w:val="Tugev"/>
          <w:rFonts w:ascii="Times New Roman" w:hAnsi="Times New Roman"/>
          <w:sz w:val="24"/>
          <w:szCs w:val="24"/>
          <w:lang w:val="en-GB"/>
        </w:rPr>
        <w:t xml:space="preserve">objectives </w:t>
      </w:r>
      <w:r w:rsidRPr="004C38FD">
        <w:rPr>
          <w:rStyle w:val="Tugev"/>
          <w:rFonts w:ascii="Times New Roman" w:hAnsi="Times New Roman"/>
          <w:sz w:val="24"/>
          <w:szCs w:val="24"/>
          <w:lang w:val="en-GB"/>
        </w:rPr>
        <w:t>of</w:t>
      </w:r>
      <w:r w:rsidR="00E56100" w:rsidRPr="004C38FD">
        <w:rPr>
          <w:rStyle w:val="Tugev"/>
          <w:rFonts w:ascii="Times New Roman" w:hAnsi="Times New Roman"/>
          <w:sz w:val="24"/>
          <w:szCs w:val="24"/>
          <w:lang w:val="en-GB"/>
        </w:rPr>
        <w:t xml:space="preserve"> </w:t>
      </w:r>
      <w:r w:rsidR="007252F4" w:rsidRPr="004C38FD">
        <w:rPr>
          <w:rFonts w:ascii="Times New Roman" w:hAnsi="Times New Roman" w:cs="Times New Roman"/>
          <w:b/>
          <w:bCs/>
          <w:sz w:val="24"/>
          <w:lang w:val="en-GB"/>
        </w:rPr>
        <w:t xml:space="preserve">2021-2024 </w:t>
      </w:r>
    </w:p>
    <w:bookmarkEnd w:id="90"/>
    <w:p w14:paraId="32299362" w14:textId="762C3ED4" w:rsidR="007252F4" w:rsidRPr="004C38FD" w:rsidRDefault="00B278F5" w:rsidP="007252F4">
      <w:pPr>
        <w:pStyle w:val="Loetelupunktidega"/>
        <w:rPr>
          <w:lang w:val="en-GB"/>
        </w:rPr>
      </w:pPr>
      <w:r w:rsidRPr="004C38FD">
        <w:rPr>
          <w:lang w:val="en-GB"/>
        </w:rPr>
        <w:t>Based on the Population and Cohesive Society Development Plan</w:t>
      </w:r>
      <w:r w:rsidR="007252F4" w:rsidRPr="004C38FD">
        <w:rPr>
          <w:lang w:val="en-GB"/>
        </w:rPr>
        <w:t xml:space="preserve"> 2021–2030</w:t>
      </w:r>
      <w:r w:rsidR="00E56100" w:rsidRPr="004C38FD">
        <w:rPr>
          <w:lang w:val="en-GB"/>
        </w:rPr>
        <w:t xml:space="preserve"> and </w:t>
      </w:r>
      <w:r w:rsidRPr="004C38FD">
        <w:rPr>
          <w:lang w:val="en-GB"/>
        </w:rPr>
        <w:t>its programmes</w:t>
      </w:r>
      <w:r w:rsidR="001C1772" w:rsidRPr="004C38FD">
        <w:rPr>
          <w:lang w:val="en-GB"/>
        </w:rPr>
        <w:t>,</w:t>
      </w:r>
      <w:r w:rsidRPr="004C38FD">
        <w:rPr>
          <w:lang w:val="en-GB"/>
        </w:rPr>
        <w:t xml:space="preserve"> measures supporting the achievement of population and family policy goals will be developed </w:t>
      </w:r>
      <w:r w:rsidR="001C1772" w:rsidRPr="004C38FD">
        <w:rPr>
          <w:lang w:val="en-GB"/>
        </w:rPr>
        <w:t>and</w:t>
      </w:r>
      <w:r w:rsidR="00E56100" w:rsidRPr="004C38FD">
        <w:rPr>
          <w:lang w:val="en-GB"/>
        </w:rPr>
        <w:t xml:space="preserve"> </w:t>
      </w:r>
      <w:r w:rsidR="001C1772" w:rsidRPr="004C38FD">
        <w:rPr>
          <w:lang w:val="en-GB"/>
        </w:rPr>
        <w:t>their implementation will be coordinated</w:t>
      </w:r>
      <w:r w:rsidR="007252F4" w:rsidRPr="004C38FD">
        <w:rPr>
          <w:lang w:val="en-GB"/>
        </w:rPr>
        <w:t xml:space="preserve">. </w:t>
      </w:r>
      <w:r w:rsidR="001C1772" w:rsidRPr="004C38FD">
        <w:rPr>
          <w:lang w:val="en-GB"/>
        </w:rPr>
        <w:t>Main activities are related to the development of family benefits system, i.e. improvement of parental benefits, family benefits and maintenance support</w:t>
      </w:r>
      <w:r w:rsidR="007252F4" w:rsidRPr="004C38FD">
        <w:rPr>
          <w:lang w:val="en-GB"/>
        </w:rPr>
        <w:t xml:space="preserve">. </w:t>
      </w:r>
      <w:r w:rsidR="001C1772" w:rsidRPr="004C38FD">
        <w:rPr>
          <w:lang w:val="en-GB"/>
        </w:rPr>
        <w:t>National family conciliation system will be implemented as a new measure</w:t>
      </w:r>
      <w:r w:rsidR="007252F4" w:rsidRPr="004C38FD">
        <w:rPr>
          <w:lang w:val="en-GB"/>
        </w:rPr>
        <w:t xml:space="preserve">. </w:t>
      </w:r>
      <w:r w:rsidR="001C1772" w:rsidRPr="004C38FD">
        <w:rPr>
          <w:lang w:val="en-GB"/>
        </w:rPr>
        <w:t>Cross-sectoral achievement of the objectives of population policy is supported</w:t>
      </w:r>
      <w:r w:rsidR="007252F4" w:rsidRPr="004C38FD">
        <w:rPr>
          <w:lang w:val="en-GB"/>
        </w:rPr>
        <w:t xml:space="preserve"> (</w:t>
      </w:r>
      <w:r w:rsidR="001C1772" w:rsidRPr="004C38FD">
        <w:rPr>
          <w:lang w:val="en-GB"/>
        </w:rPr>
        <w:t>including via coordination of various draft documents and development plans</w:t>
      </w:r>
      <w:r w:rsidR="007252F4" w:rsidRPr="004C38FD">
        <w:rPr>
          <w:lang w:val="en-GB"/>
        </w:rPr>
        <w:t>).</w:t>
      </w:r>
      <w:r w:rsidRPr="004C38FD">
        <w:rPr>
          <w:lang w:val="en-GB"/>
        </w:rPr>
        <w:t xml:space="preserve"> Population Register</w:t>
      </w:r>
      <w:r w:rsidR="007252F4" w:rsidRPr="004C38FD">
        <w:rPr>
          <w:lang w:val="en-GB"/>
        </w:rPr>
        <w:t xml:space="preserve"> </w:t>
      </w:r>
      <w:r w:rsidRPr="004C38FD">
        <w:rPr>
          <w:lang w:val="en-GB"/>
        </w:rPr>
        <w:t>software</w:t>
      </w:r>
      <w:r w:rsidR="00E56100" w:rsidRPr="004C38FD">
        <w:rPr>
          <w:lang w:val="en-GB"/>
        </w:rPr>
        <w:t xml:space="preserve"> and </w:t>
      </w:r>
      <w:r w:rsidR="007252F4" w:rsidRPr="004C38FD">
        <w:rPr>
          <w:lang w:val="en-GB"/>
        </w:rPr>
        <w:t>e-</w:t>
      </w:r>
      <w:r w:rsidRPr="004C38FD">
        <w:rPr>
          <w:lang w:val="en-GB"/>
        </w:rPr>
        <w:t>services will be developed</w:t>
      </w:r>
      <w:r w:rsidR="007252F4" w:rsidRPr="004C38FD">
        <w:rPr>
          <w:lang w:val="en-GB"/>
        </w:rPr>
        <w:t xml:space="preserve">. </w:t>
      </w:r>
      <w:r w:rsidRPr="004C38FD">
        <w:rPr>
          <w:lang w:val="en-GB"/>
        </w:rPr>
        <w:t xml:space="preserve">For example, automated processing of events </w:t>
      </w:r>
      <w:r w:rsidR="007252F4" w:rsidRPr="004C38FD">
        <w:rPr>
          <w:lang w:val="en-GB"/>
        </w:rPr>
        <w:t>(</w:t>
      </w:r>
      <w:r w:rsidRPr="004C38FD">
        <w:rPr>
          <w:lang w:val="en-GB"/>
        </w:rPr>
        <w:t>change of address, birth</w:t>
      </w:r>
      <w:r w:rsidR="007252F4" w:rsidRPr="004C38FD">
        <w:rPr>
          <w:lang w:val="en-GB"/>
        </w:rPr>
        <w:t>)</w:t>
      </w:r>
      <w:r w:rsidR="00E56100" w:rsidRPr="004C38FD">
        <w:rPr>
          <w:lang w:val="en-GB"/>
        </w:rPr>
        <w:t xml:space="preserve"> and </w:t>
      </w:r>
      <w:r w:rsidRPr="004C38FD">
        <w:rPr>
          <w:lang w:val="en-GB"/>
        </w:rPr>
        <w:t>event-based services will be created to simplify administrative procedures for people</w:t>
      </w:r>
      <w:r w:rsidR="007252F4" w:rsidRPr="004C38FD">
        <w:rPr>
          <w:lang w:val="en-GB"/>
        </w:rPr>
        <w:t xml:space="preserve"> (</w:t>
      </w:r>
      <w:r w:rsidRPr="004C38FD">
        <w:rPr>
          <w:lang w:val="en-GB"/>
        </w:rPr>
        <w:t>e.g. when getting married</w:t>
      </w:r>
      <w:r w:rsidR="007252F4" w:rsidRPr="004C38FD">
        <w:rPr>
          <w:lang w:val="en-GB"/>
        </w:rPr>
        <w:t xml:space="preserve">). </w:t>
      </w:r>
    </w:p>
    <w:p w14:paraId="0007EE92" w14:textId="628D22D0" w:rsidR="007252F4" w:rsidRPr="004C38FD" w:rsidRDefault="001C1772" w:rsidP="007252F4">
      <w:pPr>
        <w:pStyle w:val="Loetelupunktidega"/>
        <w:rPr>
          <w:lang w:val="en-GB"/>
        </w:rPr>
      </w:pPr>
      <w:r w:rsidRPr="004C38FD">
        <w:rPr>
          <w:lang w:val="en-GB"/>
        </w:rPr>
        <w:t>Contributions are made to improve the quality of location data, so that the state and local governments could better consider them when providing services to the residents of Estonia</w:t>
      </w:r>
      <w:r w:rsidR="007252F4" w:rsidRPr="004C38FD">
        <w:rPr>
          <w:lang w:val="en-GB"/>
        </w:rPr>
        <w:t>.</w:t>
      </w:r>
    </w:p>
    <w:p w14:paraId="4B5813F5" w14:textId="77777777" w:rsidR="007252F4" w:rsidRPr="004C38FD" w:rsidRDefault="007252F4" w:rsidP="007252F4">
      <w:pPr>
        <w:pStyle w:val="Phitekst"/>
        <w:rPr>
          <w:lang w:val="en-GB"/>
        </w:rPr>
      </w:pPr>
    </w:p>
    <w:p w14:paraId="0D026B56" w14:textId="12B01DC3" w:rsidR="007252F4" w:rsidRPr="004C38FD" w:rsidRDefault="007252F4" w:rsidP="007252F4">
      <w:pPr>
        <w:pStyle w:val="Pealkiri3tase"/>
        <w:rPr>
          <w:lang w:val="en-GB"/>
        </w:rPr>
      </w:pPr>
      <w:bookmarkStart w:id="91" w:name="_Toc51944051"/>
      <w:r w:rsidRPr="004C38FD">
        <w:rPr>
          <w:lang w:val="en-GB"/>
        </w:rPr>
        <w:t>2.1</w:t>
      </w:r>
      <w:r w:rsidR="00E0550E" w:rsidRPr="004C38FD">
        <w:rPr>
          <w:lang w:val="en-GB"/>
        </w:rPr>
        <w:t>7</w:t>
      </w:r>
      <w:r w:rsidRPr="004C38FD">
        <w:rPr>
          <w:lang w:val="en-GB"/>
        </w:rPr>
        <w:t xml:space="preserve">.5 </w:t>
      </w:r>
      <w:r w:rsidR="00413D83" w:rsidRPr="004C38FD">
        <w:rPr>
          <w:lang w:val="en-GB"/>
        </w:rPr>
        <w:t>Global Estonian identity</w:t>
      </w:r>
      <w:bookmarkEnd w:id="91"/>
    </w:p>
    <w:p w14:paraId="30DC6E60" w14:textId="7113D897" w:rsidR="007252F4" w:rsidRPr="004C38FD" w:rsidRDefault="00255663" w:rsidP="00204638">
      <w:pPr>
        <w:pStyle w:val="Phitekst"/>
        <w:rPr>
          <w:rStyle w:val="Tugev"/>
          <w:lang w:val="en-GB"/>
        </w:rPr>
      </w:pPr>
      <w:r w:rsidRPr="004C38FD">
        <w:rPr>
          <w:rStyle w:val="Tugev"/>
          <w:lang w:val="en-GB"/>
        </w:rPr>
        <w:t>Aim of the p</w:t>
      </w:r>
      <w:r w:rsidR="00E56100" w:rsidRPr="004C38FD">
        <w:rPr>
          <w:rStyle w:val="Tugev"/>
          <w:lang w:val="en-GB"/>
        </w:rPr>
        <w:t>rogramme</w:t>
      </w:r>
      <w:r w:rsidR="007252F4" w:rsidRPr="004C38FD">
        <w:rPr>
          <w:rStyle w:val="Tugev"/>
          <w:lang w:val="en-GB"/>
        </w:rPr>
        <w:t xml:space="preserve">: </w:t>
      </w:r>
    </w:p>
    <w:p w14:paraId="13833231" w14:textId="4B3F9B82" w:rsidR="007252F4" w:rsidRPr="004C38FD" w:rsidRDefault="00413D83" w:rsidP="00204638">
      <w:pPr>
        <w:pStyle w:val="Phitekst"/>
        <w:rPr>
          <w:highlight w:val="yellow"/>
          <w:lang w:val="en-GB"/>
        </w:rPr>
      </w:pPr>
      <w:r w:rsidRPr="004C38FD">
        <w:rPr>
          <w:lang w:val="en-GB"/>
        </w:rPr>
        <w:t>Estonians living abroad</w:t>
      </w:r>
      <w:r w:rsidR="007252F4" w:rsidRPr="004C38FD">
        <w:rPr>
          <w:lang w:val="en-GB"/>
        </w:rPr>
        <w:t xml:space="preserve"> </w:t>
      </w:r>
      <w:r w:rsidRPr="004C38FD">
        <w:rPr>
          <w:lang w:val="en-GB"/>
        </w:rPr>
        <w:t>carr</w:t>
      </w:r>
      <w:r w:rsidR="00F975C6" w:rsidRPr="004C38FD">
        <w:rPr>
          <w:lang w:val="en-GB"/>
        </w:rPr>
        <w:t>y</w:t>
      </w:r>
      <w:r w:rsidRPr="004C38FD">
        <w:rPr>
          <w:lang w:val="en-GB"/>
        </w:rPr>
        <w:t xml:space="preserve"> Estonian identity</w:t>
      </w:r>
      <w:r w:rsidR="007252F4" w:rsidRPr="004C38FD">
        <w:rPr>
          <w:lang w:val="en-GB"/>
        </w:rPr>
        <w:t xml:space="preserve">, </w:t>
      </w:r>
      <w:r w:rsidR="00F975C6" w:rsidRPr="004C38FD">
        <w:rPr>
          <w:lang w:val="en-GB"/>
        </w:rPr>
        <w:t>fellow Estonians have opportunities to participate in social and cultural life of Estonia and their return is welcomed and supported to necessary extent</w:t>
      </w:r>
      <w:r w:rsidR="007252F4" w:rsidRPr="004C38FD">
        <w:rPr>
          <w:lang w:val="en-GB"/>
        </w:rPr>
        <w:t xml:space="preserve">. </w:t>
      </w:r>
      <w:r w:rsidR="00F975C6" w:rsidRPr="004C38FD">
        <w:rPr>
          <w:lang w:val="en-GB"/>
        </w:rPr>
        <w:t>People who support and value Estonia help to create positive image of Estonia, introduce its culture, economy and international relations</w:t>
      </w:r>
      <w:r w:rsidR="007252F4" w:rsidRPr="004C38FD">
        <w:rPr>
          <w:lang w:val="en-GB"/>
        </w:rPr>
        <w:t>.</w:t>
      </w:r>
    </w:p>
    <w:p w14:paraId="6C79AD1A" w14:textId="25246A33" w:rsidR="00C95DA6" w:rsidRPr="004C38FD" w:rsidRDefault="00E56100" w:rsidP="00C95DA6">
      <w:pPr>
        <w:pStyle w:val="Pealdis"/>
        <w:rPr>
          <w:lang w:val="en-GB"/>
        </w:rPr>
      </w:pPr>
      <w:bookmarkStart w:id="92" w:name="_Hlk51841542"/>
      <w:r w:rsidRPr="004C38FD">
        <w:rPr>
          <w:lang w:val="en-GB"/>
        </w:rPr>
        <w:t>Table</w:t>
      </w:r>
      <w:r w:rsidR="00C95DA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56</w:t>
      </w:r>
      <w:r w:rsidR="00F344B4" w:rsidRPr="004C38FD">
        <w:rPr>
          <w:lang w:val="en-GB"/>
        </w:rPr>
        <w:fldChar w:fldCharType="end"/>
      </w:r>
      <w:r w:rsidR="00C95DA6" w:rsidRPr="004C38FD">
        <w:rPr>
          <w:lang w:val="en-GB"/>
        </w:rPr>
        <w:t xml:space="preserve">. </w:t>
      </w:r>
      <w:r w:rsidRPr="004C38FD">
        <w:rPr>
          <w:lang w:val="en-GB"/>
        </w:rPr>
        <w:t xml:space="preserve">Indicators and target levels of </w:t>
      </w:r>
      <w:r w:rsidR="00F975C6" w:rsidRPr="004C38FD">
        <w:rPr>
          <w:lang w:val="en-GB"/>
        </w:rPr>
        <w:t>the global Estonian identity</w:t>
      </w:r>
      <w:r w:rsidR="00C95DA6" w:rsidRPr="004C38FD">
        <w:rPr>
          <w:lang w:val="en-GB"/>
        </w:rPr>
        <w:t xml:space="preserve"> programm</w:t>
      </w:r>
      <w:r w:rsidRPr="004C38FD">
        <w:rPr>
          <w:lang w:val="en-GB"/>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7"/>
        <w:gridCol w:w="1363"/>
        <w:gridCol w:w="1366"/>
        <w:gridCol w:w="1240"/>
        <w:gridCol w:w="1241"/>
        <w:gridCol w:w="1334"/>
      </w:tblGrid>
      <w:tr w:rsidR="007252F4" w:rsidRPr="004C38FD" w14:paraId="1EC1C691" w14:textId="77777777" w:rsidTr="00155B97">
        <w:trPr>
          <w:trHeight w:val="458"/>
          <w:tblHeader/>
        </w:trPr>
        <w:tc>
          <w:tcPr>
            <w:tcW w:w="1389" w:type="pct"/>
            <w:vMerge w:val="restart"/>
            <w:shd w:val="clear" w:color="auto" w:fill="2E74B5" w:themeFill="accent1" w:themeFillShade="BF"/>
            <w:vAlign w:val="center"/>
            <w:hideMark/>
          </w:tcPr>
          <w:p w14:paraId="69E49452" w14:textId="5EBC9709" w:rsidR="007252F4" w:rsidRPr="004C38FD" w:rsidRDefault="00D1605C"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Indicator/Target level</w:t>
            </w:r>
          </w:p>
        </w:tc>
        <w:tc>
          <w:tcPr>
            <w:tcW w:w="752" w:type="pct"/>
            <w:vMerge w:val="restart"/>
            <w:shd w:val="clear" w:color="auto" w:fill="2E74B5" w:themeFill="accent1" w:themeFillShade="BF"/>
            <w:vAlign w:val="center"/>
            <w:hideMark/>
          </w:tcPr>
          <w:p w14:paraId="011AFFC2" w14:textId="7332502D" w:rsidR="007252F4" w:rsidRPr="004C38FD" w:rsidRDefault="00255663"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Previous actual level</w:t>
            </w:r>
            <w:r w:rsidR="007252F4" w:rsidRPr="004C38FD">
              <w:rPr>
                <w:rFonts w:ascii="Times New Roman" w:hAnsi="Times New Roman" w:cs="Segoe UI Light"/>
                <w:szCs w:val="18"/>
                <w:lang w:val="en-GB" w:eastAsia="et-EE"/>
              </w:rPr>
              <w:t xml:space="preserve"> (2019)</w:t>
            </w:r>
          </w:p>
        </w:tc>
        <w:tc>
          <w:tcPr>
            <w:tcW w:w="754" w:type="pct"/>
            <w:vMerge w:val="restart"/>
            <w:shd w:val="clear" w:color="auto" w:fill="2E74B5" w:themeFill="accent1" w:themeFillShade="BF"/>
            <w:vAlign w:val="center"/>
            <w:hideMark/>
          </w:tcPr>
          <w:p w14:paraId="03D27385"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2021</w:t>
            </w:r>
          </w:p>
        </w:tc>
        <w:tc>
          <w:tcPr>
            <w:tcW w:w="684" w:type="pct"/>
            <w:vMerge w:val="restart"/>
            <w:shd w:val="clear" w:color="auto" w:fill="2E74B5" w:themeFill="accent1" w:themeFillShade="BF"/>
            <w:vAlign w:val="center"/>
            <w:hideMark/>
          </w:tcPr>
          <w:p w14:paraId="3BA67814"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2022</w:t>
            </w:r>
          </w:p>
        </w:tc>
        <w:tc>
          <w:tcPr>
            <w:tcW w:w="685" w:type="pct"/>
            <w:vMerge w:val="restart"/>
            <w:shd w:val="clear" w:color="auto" w:fill="2E74B5" w:themeFill="accent1" w:themeFillShade="BF"/>
            <w:vAlign w:val="center"/>
            <w:hideMark/>
          </w:tcPr>
          <w:p w14:paraId="7C597687"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2023</w:t>
            </w:r>
          </w:p>
        </w:tc>
        <w:tc>
          <w:tcPr>
            <w:tcW w:w="736" w:type="pct"/>
            <w:vMerge w:val="restart"/>
            <w:shd w:val="clear" w:color="auto" w:fill="2E74B5" w:themeFill="accent1" w:themeFillShade="BF"/>
            <w:vAlign w:val="center"/>
            <w:hideMark/>
          </w:tcPr>
          <w:p w14:paraId="0F252324" w14:textId="77777777" w:rsidR="007252F4" w:rsidRPr="004C38FD" w:rsidRDefault="007252F4" w:rsidP="00E307BB">
            <w:pPr>
              <w:spacing w:after="0"/>
              <w:contextualSpacing/>
              <w:jc w:val="left"/>
              <w:rPr>
                <w:rFonts w:ascii="Times New Roman" w:hAnsi="Times New Roman" w:cs="Segoe UI Light"/>
                <w:szCs w:val="18"/>
                <w:lang w:val="en-GB" w:eastAsia="et-EE"/>
              </w:rPr>
            </w:pPr>
            <w:r w:rsidRPr="004C38FD">
              <w:rPr>
                <w:rFonts w:ascii="Times New Roman" w:hAnsi="Times New Roman" w:cs="Segoe UI Light"/>
                <w:szCs w:val="18"/>
                <w:lang w:val="en-GB" w:eastAsia="et-EE"/>
              </w:rPr>
              <w:t>2024</w:t>
            </w:r>
          </w:p>
        </w:tc>
      </w:tr>
      <w:tr w:rsidR="007252F4" w:rsidRPr="004C38FD" w14:paraId="35328280" w14:textId="77777777" w:rsidTr="00155B97">
        <w:trPr>
          <w:trHeight w:val="462"/>
          <w:tblHeader/>
        </w:trPr>
        <w:tc>
          <w:tcPr>
            <w:tcW w:w="1389" w:type="pct"/>
            <w:vMerge/>
            <w:tcBorders>
              <w:bottom w:val="single" w:sz="4" w:space="0" w:color="auto"/>
            </w:tcBorders>
            <w:shd w:val="clear" w:color="auto" w:fill="2E74B5" w:themeFill="accent1" w:themeFillShade="BF"/>
            <w:vAlign w:val="center"/>
            <w:hideMark/>
          </w:tcPr>
          <w:p w14:paraId="0AEB5BC8"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52" w:type="pct"/>
            <w:vMerge/>
            <w:tcBorders>
              <w:bottom w:val="single" w:sz="4" w:space="0" w:color="auto"/>
            </w:tcBorders>
            <w:shd w:val="clear" w:color="auto" w:fill="2E74B5" w:themeFill="accent1" w:themeFillShade="BF"/>
            <w:vAlign w:val="center"/>
            <w:hideMark/>
          </w:tcPr>
          <w:p w14:paraId="022CB67E"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54" w:type="pct"/>
            <w:vMerge/>
            <w:tcBorders>
              <w:bottom w:val="single" w:sz="4" w:space="0" w:color="auto"/>
            </w:tcBorders>
            <w:shd w:val="clear" w:color="auto" w:fill="2E74B5" w:themeFill="accent1" w:themeFillShade="BF"/>
            <w:vAlign w:val="center"/>
            <w:hideMark/>
          </w:tcPr>
          <w:p w14:paraId="0861A10C"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684" w:type="pct"/>
            <w:vMerge/>
            <w:tcBorders>
              <w:bottom w:val="single" w:sz="4" w:space="0" w:color="auto"/>
            </w:tcBorders>
            <w:shd w:val="clear" w:color="auto" w:fill="2E74B5" w:themeFill="accent1" w:themeFillShade="BF"/>
            <w:vAlign w:val="center"/>
            <w:hideMark/>
          </w:tcPr>
          <w:p w14:paraId="246BEF5A"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685" w:type="pct"/>
            <w:vMerge/>
            <w:tcBorders>
              <w:bottom w:val="single" w:sz="4" w:space="0" w:color="auto"/>
            </w:tcBorders>
            <w:shd w:val="clear" w:color="auto" w:fill="2E74B5" w:themeFill="accent1" w:themeFillShade="BF"/>
            <w:vAlign w:val="center"/>
            <w:hideMark/>
          </w:tcPr>
          <w:p w14:paraId="5BCA1DAF" w14:textId="77777777" w:rsidR="007252F4" w:rsidRPr="004C38FD" w:rsidRDefault="007252F4" w:rsidP="00E307BB">
            <w:pPr>
              <w:spacing w:after="0"/>
              <w:contextualSpacing/>
              <w:jc w:val="left"/>
              <w:rPr>
                <w:rFonts w:ascii="Times New Roman" w:hAnsi="Times New Roman" w:cs="Segoe UI Light"/>
                <w:szCs w:val="18"/>
                <w:lang w:val="en-GB" w:eastAsia="et-EE"/>
              </w:rPr>
            </w:pPr>
          </w:p>
        </w:tc>
        <w:tc>
          <w:tcPr>
            <w:tcW w:w="736" w:type="pct"/>
            <w:vMerge/>
            <w:tcBorders>
              <w:bottom w:val="single" w:sz="4" w:space="0" w:color="auto"/>
            </w:tcBorders>
            <w:shd w:val="clear" w:color="auto" w:fill="2E74B5" w:themeFill="accent1" w:themeFillShade="BF"/>
            <w:vAlign w:val="center"/>
            <w:hideMark/>
          </w:tcPr>
          <w:p w14:paraId="73E1B6E6" w14:textId="77777777" w:rsidR="007252F4" w:rsidRPr="004C38FD" w:rsidRDefault="007252F4" w:rsidP="00E307BB">
            <w:pPr>
              <w:spacing w:after="0"/>
              <w:contextualSpacing/>
              <w:jc w:val="left"/>
              <w:rPr>
                <w:rFonts w:ascii="Times New Roman" w:hAnsi="Times New Roman" w:cs="Segoe UI Light"/>
                <w:szCs w:val="18"/>
                <w:lang w:val="en-GB" w:eastAsia="et-EE"/>
              </w:rPr>
            </w:pPr>
          </w:p>
        </w:tc>
      </w:tr>
      <w:tr w:rsidR="007252F4" w:rsidRPr="004C38FD" w14:paraId="79000835" w14:textId="77777777" w:rsidTr="00155B97">
        <w:trPr>
          <w:trHeight w:val="411"/>
        </w:trPr>
        <w:tc>
          <w:tcPr>
            <w:tcW w:w="1389" w:type="pct"/>
            <w:tcBorders>
              <w:top w:val="single" w:sz="4" w:space="0" w:color="auto"/>
              <w:left w:val="single" w:sz="4" w:space="0" w:color="auto"/>
              <w:bottom w:val="single" w:sz="4" w:space="0" w:color="auto"/>
              <w:right w:val="single" w:sz="4" w:space="0" w:color="auto"/>
            </w:tcBorders>
            <w:vAlign w:val="center"/>
          </w:tcPr>
          <w:p w14:paraId="6DC54688" w14:textId="33246868" w:rsidR="007252F4" w:rsidRPr="004C38FD" w:rsidRDefault="00F975C6" w:rsidP="00E307BB">
            <w:pPr>
              <w:spacing w:after="0"/>
              <w:jc w:val="left"/>
              <w:rPr>
                <w:rFonts w:ascii="Times New Roman" w:hAnsi="Times New Roman" w:cs="Times New Roman"/>
                <w:szCs w:val="20"/>
                <w:lang w:val="en-GB"/>
              </w:rPr>
            </w:pPr>
            <w:r w:rsidRPr="004C38FD">
              <w:rPr>
                <w:rFonts w:ascii="Times New Roman" w:hAnsi="Times New Roman" w:cs="Times New Roman"/>
                <w:szCs w:val="20"/>
                <w:lang w:val="en-GB" w:eastAsia="et-EE"/>
              </w:rPr>
              <w:t>Sense of belonging to Estonia</w:t>
            </w:r>
          </w:p>
        </w:tc>
        <w:tc>
          <w:tcPr>
            <w:tcW w:w="3611" w:type="pct"/>
            <w:gridSpan w:val="5"/>
            <w:tcBorders>
              <w:top w:val="single" w:sz="4" w:space="0" w:color="auto"/>
              <w:left w:val="single" w:sz="4" w:space="0" w:color="auto"/>
              <w:bottom w:val="single" w:sz="4" w:space="0" w:color="auto"/>
              <w:right w:val="single" w:sz="4" w:space="0" w:color="auto"/>
            </w:tcBorders>
            <w:vAlign w:val="center"/>
          </w:tcPr>
          <w:p w14:paraId="442FCE09" w14:textId="2E61CAD6" w:rsidR="007252F4" w:rsidRPr="004C38FD" w:rsidRDefault="00255663"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Indicator is under development</w:t>
            </w:r>
          </w:p>
        </w:tc>
      </w:tr>
      <w:tr w:rsidR="007252F4" w:rsidRPr="004C38FD" w14:paraId="64D14674" w14:textId="77777777" w:rsidTr="00155B97">
        <w:trPr>
          <w:trHeight w:val="411"/>
        </w:trPr>
        <w:tc>
          <w:tcPr>
            <w:tcW w:w="1389" w:type="pct"/>
            <w:tcBorders>
              <w:top w:val="single" w:sz="4" w:space="0" w:color="auto"/>
              <w:left w:val="single" w:sz="4" w:space="0" w:color="auto"/>
              <w:bottom w:val="single" w:sz="4" w:space="0" w:color="auto"/>
              <w:right w:val="single" w:sz="4" w:space="0" w:color="auto"/>
            </w:tcBorders>
            <w:vAlign w:val="center"/>
          </w:tcPr>
          <w:p w14:paraId="1147CA66" w14:textId="1391CFA5" w:rsidR="007252F4" w:rsidRPr="004C38FD" w:rsidRDefault="00F975C6" w:rsidP="00E307BB">
            <w:pPr>
              <w:spacing w:after="0"/>
              <w:jc w:val="left"/>
              <w:rPr>
                <w:rFonts w:ascii="Times New Roman" w:hAnsi="Times New Roman" w:cs="Times New Roman"/>
                <w:szCs w:val="20"/>
                <w:lang w:val="en-GB" w:eastAsia="et-EE"/>
              </w:rPr>
            </w:pPr>
            <w:r w:rsidRPr="004C38FD">
              <w:rPr>
                <w:rFonts w:ascii="Times New Roman" w:hAnsi="Times New Roman" w:cs="Times New Roman"/>
                <w:szCs w:val="20"/>
                <w:lang w:val="en-GB" w:eastAsia="et-EE"/>
              </w:rPr>
              <w:t>Quality of return services</w:t>
            </w:r>
          </w:p>
        </w:tc>
        <w:tc>
          <w:tcPr>
            <w:tcW w:w="3611" w:type="pct"/>
            <w:gridSpan w:val="5"/>
            <w:tcBorders>
              <w:top w:val="single" w:sz="4" w:space="0" w:color="auto"/>
              <w:left w:val="single" w:sz="4" w:space="0" w:color="auto"/>
              <w:bottom w:val="single" w:sz="4" w:space="0" w:color="auto"/>
              <w:right w:val="single" w:sz="4" w:space="0" w:color="auto"/>
            </w:tcBorders>
            <w:vAlign w:val="center"/>
          </w:tcPr>
          <w:p w14:paraId="0A2C6953" w14:textId="6303635E" w:rsidR="007252F4" w:rsidRPr="004C38FD" w:rsidRDefault="00255663" w:rsidP="00E307BB">
            <w:pPr>
              <w:spacing w:after="0"/>
              <w:contextualSpacing/>
              <w:jc w:val="left"/>
              <w:rPr>
                <w:rFonts w:ascii="Times New Roman" w:hAnsi="Times New Roman" w:cs="Segoe UI Light"/>
                <w:szCs w:val="18"/>
                <w:lang w:val="en-GB" w:eastAsia="et-EE"/>
              </w:rPr>
            </w:pPr>
            <w:r w:rsidRPr="004C38FD">
              <w:rPr>
                <w:rFonts w:ascii="Times New Roman" w:eastAsiaTheme="majorEastAsia" w:hAnsi="Times New Roman" w:cs="Segoe UI Light"/>
                <w:szCs w:val="20"/>
                <w:lang w:val="en-GB" w:eastAsia="et-EE"/>
              </w:rPr>
              <w:t>Indicator is under development</w:t>
            </w:r>
          </w:p>
        </w:tc>
      </w:tr>
      <w:bookmarkEnd w:id="92"/>
    </w:tbl>
    <w:p w14:paraId="4B88BDE9" w14:textId="037EAF03" w:rsidR="007252F4" w:rsidRPr="004C38FD" w:rsidRDefault="007252F4" w:rsidP="007252F4">
      <w:pPr>
        <w:pStyle w:val="Loetelupunktidega"/>
        <w:numPr>
          <w:ilvl w:val="0"/>
          <w:numId w:val="0"/>
        </w:numPr>
        <w:rPr>
          <w:lang w:val="en-GB"/>
        </w:rPr>
      </w:pPr>
    </w:p>
    <w:p w14:paraId="2E0CC7F4" w14:textId="77777777" w:rsidR="00F95E11" w:rsidRPr="004C38FD" w:rsidRDefault="00F95E11" w:rsidP="007252F4">
      <w:pPr>
        <w:pStyle w:val="Loetelupunktidega"/>
        <w:numPr>
          <w:ilvl w:val="0"/>
          <w:numId w:val="0"/>
        </w:numPr>
        <w:rPr>
          <w:lang w:val="en-GB"/>
        </w:rPr>
      </w:pPr>
    </w:p>
    <w:p w14:paraId="57EA7174" w14:textId="4042B82A" w:rsidR="007252F4" w:rsidRPr="004C38FD" w:rsidRDefault="00413D83" w:rsidP="007252F4">
      <w:pPr>
        <w:rPr>
          <w:rFonts w:ascii="Times New Roman" w:hAnsi="Times New Roman" w:cs="Times New Roman"/>
          <w:b/>
          <w:bCs/>
          <w:sz w:val="24"/>
          <w:lang w:val="en-GB"/>
        </w:rPr>
      </w:pPr>
      <w:r w:rsidRPr="004C38FD">
        <w:rPr>
          <w:rFonts w:ascii="Times New Roman" w:hAnsi="Times New Roman" w:cs="Times New Roman"/>
          <w:b/>
          <w:bCs/>
          <w:sz w:val="24"/>
          <w:lang w:val="en-GB"/>
        </w:rPr>
        <w:t xml:space="preserve">Important </w:t>
      </w:r>
      <w:r w:rsidR="00E56100" w:rsidRPr="004C38FD">
        <w:rPr>
          <w:rStyle w:val="Tugev"/>
          <w:rFonts w:ascii="Times New Roman" w:hAnsi="Times New Roman"/>
          <w:sz w:val="24"/>
          <w:szCs w:val="24"/>
          <w:lang w:val="en-GB"/>
        </w:rPr>
        <w:t>activities</w:t>
      </w:r>
      <w:r w:rsidRPr="004C38FD">
        <w:rPr>
          <w:rStyle w:val="Tugev"/>
          <w:rFonts w:ascii="Times New Roman" w:hAnsi="Times New Roman"/>
          <w:sz w:val="24"/>
          <w:szCs w:val="24"/>
          <w:lang w:val="en-GB"/>
        </w:rPr>
        <w:t xml:space="preserve"> to achieve</w:t>
      </w:r>
      <w:r w:rsidR="00E56100" w:rsidRPr="004C38FD">
        <w:rPr>
          <w:rStyle w:val="Tugev"/>
          <w:rFonts w:ascii="Times New Roman" w:hAnsi="Times New Roman"/>
          <w:sz w:val="24"/>
          <w:szCs w:val="24"/>
          <w:lang w:val="en-GB"/>
        </w:rPr>
        <w:t xml:space="preserve"> the objectives</w:t>
      </w:r>
      <w:r w:rsidRPr="004C38FD">
        <w:rPr>
          <w:rStyle w:val="Tugev"/>
          <w:rFonts w:ascii="Times New Roman" w:hAnsi="Times New Roman"/>
          <w:sz w:val="24"/>
          <w:szCs w:val="24"/>
          <w:lang w:val="en-GB"/>
        </w:rPr>
        <w:t xml:space="preserve"> of</w:t>
      </w:r>
      <w:r w:rsidR="00E56100" w:rsidRPr="004C38FD">
        <w:rPr>
          <w:rStyle w:val="Tugev"/>
          <w:rFonts w:ascii="Times New Roman" w:hAnsi="Times New Roman"/>
          <w:sz w:val="24"/>
          <w:szCs w:val="24"/>
          <w:lang w:val="en-GB"/>
        </w:rPr>
        <w:t xml:space="preserve"> </w:t>
      </w:r>
      <w:r w:rsidR="007252F4" w:rsidRPr="004C38FD">
        <w:rPr>
          <w:rFonts w:ascii="Times New Roman" w:hAnsi="Times New Roman" w:cs="Times New Roman"/>
          <w:b/>
          <w:bCs/>
          <w:sz w:val="24"/>
          <w:lang w:val="en-GB"/>
        </w:rPr>
        <w:t xml:space="preserve">2021-2024 </w:t>
      </w:r>
    </w:p>
    <w:p w14:paraId="580F58DD" w14:textId="3975C0C0" w:rsidR="007252F4" w:rsidRPr="004C38FD" w:rsidRDefault="00F975C6" w:rsidP="007252F4">
      <w:pPr>
        <w:pStyle w:val="Loetelupunktidega"/>
        <w:rPr>
          <w:lang w:val="en-GB"/>
        </w:rPr>
      </w:pPr>
      <w:r w:rsidRPr="004C38FD">
        <w:rPr>
          <w:lang w:val="en-GB"/>
        </w:rPr>
        <w:t>Common information field is developed for promoting the development and preservation of Estonian identity abroad</w:t>
      </w:r>
      <w:r w:rsidR="007252F4" w:rsidRPr="004C38FD">
        <w:rPr>
          <w:lang w:val="en-GB"/>
        </w:rPr>
        <w:t xml:space="preserve">, </w:t>
      </w:r>
      <w:r w:rsidRPr="004C38FD">
        <w:rPr>
          <w:lang w:val="en-GB"/>
        </w:rPr>
        <w:t>Estonian culture is promoted and preserved and Estonian mental and physical cultural heritage is preserved</w:t>
      </w:r>
      <w:r w:rsidR="007252F4" w:rsidRPr="004C38FD">
        <w:rPr>
          <w:lang w:val="en-GB"/>
        </w:rPr>
        <w:t>.</w:t>
      </w:r>
    </w:p>
    <w:p w14:paraId="5FD0FB70" w14:textId="5341CD5F" w:rsidR="007252F4" w:rsidRPr="004C38FD" w:rsidRDefault="008229E4" w:rsidP="007252F4">
      <w:pPr>
        <w:pStyle w:val="Loetelupunktidega"/>
        <w:rPr>
          <w:lang w:val="en-GB"/>
        </w:rPr>
      </w:pPr>
      <w:r w:rsidRPr="004C38FD">
        <w:rPr>
          <w:lang w:val="en-GB"/>
        </w:rPr>
        <w:t>Global Estonian community</w:t>
      </w:r>
      <w:r w:rsidR="007252F4" w:rsidRPr="004C38FD">
        <w:rPr>
          <w:lang w:val="en-GB"/>
        </w:rPr>
        <w:t xml:space="preserve"> </w:t>
      </w:r>
      <w:r w:rsidRPr="004C38FD">
        <w:rPr>
          <w:lang w:val="en-GB"/>
        </w:rPr>
        <w:t>is involved in society and its development</w:t>
      </w:r>
      <w:r w:rsidR="007252F4" w:rsidRPr="004C38FD">
        <w:rPr>
          <w:lang w:val="en-GB"/>
        </w:rPr>
        <w:t xml:space="preserve">, </w:t>
      </w:r>
      <w:r w:rsidRPr="004C38FD">
        <w:rPr>
          <w:lang w:val="en-GB"/>
        </w:rPr>
        <w:t>cooperation is promoted and high-quality services are ensured</w:t>
      </w:r>
      <w:r w:rsidR="007252F4" w:rsidRPr="004C38FD">
        <w:rPr>
          <w:lang w:val="en-GB"/>
        </w:rPr>
        <w:t xml:space="preserve">. </w:t>
      </w:r>
      <w:r w:rsidRPr="004C38FD">
        <w:rPr>
          <w:lang w:val="en-GB"/>
        </w:rPr>
        <w:t>For that, a provision of</w:t>
      </w:r>
      <w:r w:rsidR="007252F4" w:rsidRPr="004C38FD">
        <w:rPr>
          <w:lang w:val="en-GB"/>
        </w:rPr>
        <w:t xml:space="preserve"> </w:t>
      </w:r>
      <w:r w:rsidRPr="004C38FD">
        <w:rPr>
          <w:lang w:val="en-GB"/>
        </w:rPr>
        <w:t>high-quality consular services will be ensured in representations abroad</w:t>
      </w:r>
      <w:r w:rsidR="007252F4" w:rsidRPr="004C38FD">
        <w:rPr>
          <w:lang w:val="en-GB"/>
        </w:rPr>
        <w:t xml:space="preserve">; </w:t>
      </w:r>
      <w:r w:rsidR="00F975C6" w:rsidRPr="004C38FD">
        <w:rPr>
          <w:lang w:val="en-GB"/>
        </w:rPr>
        <w:t>opportunities for learning Estonian language abroad will be expanded and diversified</w:t>
      </w:r>
      <w:r w:rsidR="007252F4" w:rsidRPr="004C38FD">
        <w:rPr>
          <w:lang w:val="en-GB"/>
        </w:rPr>
        <w:t xml:space="preserve">; </w:t>
      </w:r>
      <w:r w:rsidR="00F975C6" w:rsidRPr="004C38FD">
        <w:rPr>
          <w:lang w:val="en-GB"/>
        </w:rPr>
        <w:t>citizen diplomacy will be promoted</w:t>
      </w:r>
      <w:r w:rsidR="007252F4" w:rsidRPr="004C38FD">
        <w:rPr>
          <w:lang w:val="en-GB"/>
        </w:rPr>
        <w:t xml:space="preserve">; </w:t>
      </w:r>
      <w:r w:rsidR="00F975C6" w:rsidRPr="004C38FD">
        <w:rPr>
          <w:lang w:val="en-GB"/>
        </w:rPr>
        <w:t>internationalisation of Estonian culture is supported</w:t>
      </w:r>
      <w:r w:rsidR="007252F4" w:rsidRPr="004C38FD">
        <w:rPr>
          <w:lang w:val="en-GB"/>
        </w:rPr>
        <w:t xml:space="preserve">, </w:t>
      </w:r>
      <w:r w:rsidR="00F975C6" w:rsidRPr="004C38FD">
        <w:rPr>
          <w:lang w:val="en-GB"/>
        </w:rPr>
        <w:t>Estonian youth living abroad will be included to a greater extent</w:t>
      </w:r>
      <w:r w:rsidR="007252F4" w:rsidRPr="004C38FD">
        <w:rPr>
          <w:lang w:val="en-GB"/>
        </w:rPr>
        <w:t>.</w:t>
      </w:r>
    </w:p>
    <w:p w14:paraId="6F4AD9C4" w14:textId="0AD98884" w:rsidR="007252F4" w:rsidRPr="004C38FD" w:rsidRDefault="00F975C6" w:rsidP="007252F4">
      <w:pPr>
        <w:pStyle w:val="Loetelupunktidega"/>
        <w:rPr>
          <w:lang w:val="en-GB"/>
        </w:rPr>
      </w:pPr>
      <w:r w:rsidRPr="004C38FD">
        <w:rPr>
          <w:lang w:val="en-GB"/>
        </w:rPr>
        <w:t>Return to Estonia and (re)adaptation to life in Estonia is supported</w:t>
      </w:r>
      <w:r w:rsidR="007252F4" w:rsidRPr="004C38FD">
        <w:rPr>
          <w:lang w:val="en-GB"/>
        </w:rPr>
        <w:t xml:space="preserve">. </w:t>
      </w:r>
      <w:r w:rsidRPr="004C38FD">
        <w:rPr>
          <w:lang w:val="en-GB"/>
        </w:rPr>
        <w:t>This involves provision and development of services that support returnees</w:t>
      </w:r>
      <w:r w:rsidR="007252F4" w:rsidRPr="004C38FD">
        <w:rPr>
          <w:lang w:val="en-GB"/>
        </w:rPr>
        <w:t xml:space="preserve">; </w:t>
      </w:r>
      <w:r w:rsidRPr="004C38FD">
        <w:rPr>
          <w:lang w:val="en-GB"/>
        </w:rPr>
        <w:t>centralisation of diaspora policy and return-related knowledge,</w:t>
      </w:r>
      <w:r w:rsidR="00E56100" w:rsidRPr="004C38FD">
        <w:rPr>
          <w:lang w:val="en-GB"/>
        </w:rPr>
        <w:t xml:space="preserve"> and</w:t>
      </w:r>
      <w:r w:rsidRPr="004C38FD">
        <w:rPr>
          <w:lang w:val="en-GB"/>
        </w:rPr>
        <w:t xml:space="preserve"> raising awareness in society</w:t>
      </w:r>
      <w:r w:rsidR="007252F4" w:rsidRPr="004C38FD">
        <w:rPr>
          <w:lang w:val="en-GB"/>
        </w:rPr>
        <w:t xml:space="preserve">; </w:t>
      </w:r>
      <w:r w:rsidRPr="004C38FD">
        <w:rPr>
          <w:lang w:val="en-GB"/>
        </w:rPr>
        <w:t xml:space="preserve">empowerment and inclusion of </w:t>
      </w:r>
      <w:r w:rsidR="008229E4" w:rsidRPr="004C38FD">
        <w:rPr>
          <w:lang w:val="en-GB"/>
        </w:rPr>
        <w:t>local governments</w:t>
      </w:r>
      <w:r w:rsidR="007252F4" w:rsidRPr="004C38FD">
        <w:rPr>
          <w:lang w:val="en-GB"/>
        </w:rPr>
        <w:t>.</w:t>
      </w:r>
    </w:p>
    <w:p w14:paraId="25912B7E" w14:textId="77777777" w:rsidR="007252F4" w:rsidRPr="004C38FD" w:rsidRDefault="007252F4" w:rsidP="007252F4">
      <w:pPr>
        <w:pStyle w:val="Loetelupunktidega"/>
        <w:numPr>
          <w:ilvl w:val="0"/>
          <w:numId w:val="0"/>
        </w:numPr>
        <w:rPr>
          <w:lang w:val="en-GB"/>
        </w:rPr>
      </w:pPr>
    </w:p>
    <w:p w14:paraId="4D3E3AD8" w14:textId="6E5CB5A9" w:rsidR="007252F4" w:rsidRPr="004C38FD" w:rsidRDefault="007252F4" w:rsidP="007252F4">
      <w:pPr>
        <w:pStyle w:val="Pealkiri3tase"/>
        <w:rPr>
          <w:lang w:val="en-GB"/>
        </w:rPr>
      </w:pPr>
      <w:bookmarkStart w:id="93" w:name="_Toc51944052"/>
      <w:r w:rsidRPr="004C38FD">
        <w:rPr>
          <w:lang w:val="en-GB"/>
        </w:rPr>
        <w:t>2.1</w:t>
      </w:r>
      <w:r w:rsidR="00E0550E" w:rsidRPr="004C38FD">
        <w:rPr>
          <w:lang w:val="en-GB"/>
        </w:rPr>
        <w:t>7</w:t>
      </w:r>
      <w:r w:rsidRPr="004C38FD">
        <w:rPr>
          <w:lang w:val="en-GB"/>
        </w:rPr>
        <w:t xml:space="preserve">.6 </w:t>
      </w:r>
      <w:r w:rsidR="008229E4" w:rsidRPr="004C38FD">
        <w:rPr>
          <w:lang w:val="en-GB"/>
        </w:rPr>
        <w:t xml:space="preserve">Programme for financing political parties represented in </w:t>
      </w:r>
      <w:r w:rsidRPr="004C38FD">
        <w:rPr>
          <w:lang w:val="en-GB"/>
        </w:rPr>
        <w:t xml:space="preserve">Riigikogu </w:t>
      </w:r>
      <w:bookmarkEnd w:id="93"/>
    </w:p>
    <w:p w14:paraId="6764418A" w14:textId="61BA2D31" w:rsidR="007252F4" w:rsidRPr="004C38FD" w:rsidRDefault="00255663" w:rsidP="007252F4">
      <w:pPr>
        <w:spacing w:before="120" w:after="0"/>
        <w:rPr>
          <w:rFonts w:ascii="Times New Roman" w:hAnsi="Times New Roman" w:cs="Times New Roman"/>
          <w:b/>
          <w:bCs/>
          <w:sz w:val="24"/>
          <w:lang w:val="en-GB"/>
        </w:rPr>
      </w:pPr>
      <w:r w:rsidRPr="004C38FD">
        <w:rPr>
          <w:rFonts w:ascii="Times New Roman" w:hAnsi="Times New Roman" w:cs="Times New Roman"/>
          <w:b/>
          <w:bCs/>
          <w:sz w:val="24"/>
          <w:lang w:val="en-GB"/>
        </w:rPr>
        <w:t>Aim of the p</w:t>
      </w:r>
      <w:r w:rsidR="00E56100" w:rsidRPr="004C38FD">
        <w:rPr>
          <w:rFonts w:ascii="Times New Roman" w:hAnsi="Times New Roman" w:cs="Times New Roman"/>
          <w:b/>
          <w:bCs/>
          <w:sz w:val="24"/>
          <w:lang w:val="en-GB"/>
        </w:rPr>
        <w:t>rogramme</w:t>
      </w:r>
      <w:r w:rsidR="007252F4" w:rsidRPr="004C38FD">
        <w:rPr>
          <w:rFonts w:ascii="Times New Roman" w:hAnsi="Times New Roman" w:cs="Times New Roman"/>
          <w:b/>
          <w:bCs/>
          <w:sz w:val="24"/>
          <w:lang w:val="en-GB"/>
        </w:rPr>
        <w:t xml:space="preserve">: </w:t>
      </w:r>
    </w:p>
    <w:p w14:paraId="0C333981" w14:textId="48E69FD8" w:rsidR="007252F4" w:rsidRPr="004C38FD" w:rsidRDefault="008229E4" w:rsidP="007252F4">
      <w:pPr>
        <w:spacing w:before="120" w:after="0"/>
        <w:rPr>
          <w:rFonts w:ascii="Times New Roman" w:hAnsi="Times New Roman"/>
          <w:sz w:val="24"/>
          <w:lang w:val="en-GB"/>
        </w:rPr>
      </w:pPr>
      <w:r w:rsidRPr="004C38FD">
        <w:rPr>
          <w:rFonts w:ascii="Times New Roman" w:hAnsi="Times New Roman"/>
          <w:sz w:val="24"/>
          <w:lang w:val="en-GB"/>
        </w:rPr>
        <w:t xml:space="preserve">Enhancement of the operational capacity of political parties that received at least 2% of votes during the elections of </w:t>
      </w:r>
      <w:r w:rsidR="007252F4" w:rsidRPr="004C38FD">
        <w:rPr>
          <w:rFonts w:ascii="Times New Roman" w:hAnsi="Times New Roman"/>
          <w:sz w:val="24"/>
          <w:lang w:val="en-GB"/>
        </w:rPr>
        <w:t>Riigikogu.</w:t>
      </w:r>
    </w:p>
    <w:p w14:paraId="2431D2B2" w14:textId="77777777" w:rsidR="007252F4" w:rsidRPr="004C38FD" w:rsidRDefault="007252F4" w:rsidP="007252F4">
      <w:pPr>
        <w:pStyle w:val="Loetelupunktidega"/>
        <w:numPr>
          <w:ilvl w:val="0"/>
          <w:numId w:val="0"/>
        </w:numPr>
        <w:rPr>
          <w:lang w:val="en-GB"/>
        </w:rPr>
      </w:pPr>
    </w:p>
    <w:p w14:paraId="066BC5D1" w14:textId="784F0FAD" w:rsidR="00C95DA6" w:rsidRPr="004C38FD" w:rsidRDefault="00E56100" w:rsidP="00C95DA6">
      <w:pPr>
        <w:pStyle w:val="Pealdis"/>
        <w:rPr>
          <w:lang w:val="en-GB"/>
        </w:rPr>
      </w:pPr>
      <w:r w:rsidRPr="004C38FD">
        <w:rPr>
          <w:lang w:val="en-GB"/>
        </w:rPr>
        <w:t>Table</w:t>
      </w:r>
      <w:r w:rsidR="00C95DA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FD5686" w:rsidRPr="004C38FD">
        <w:rPr>
          <w:lang w:val="en-GB"/>
        </w:rPr>
        <w:t>57</w:t>
      </w:r>
      <w:r w:rsidR="00F344B4" w:rsidRPr="004C38FD">
        <w:rPr>
          <w:lang w:val="en-GB"/>
        </w:rPr>
        <w:fldChar w:fldCharType="end"/>
      </w:r>
      <w:r w:rsidR="00C95DA6" w:rsidRPr="004C38FD">
        <w:rPr>
          <w:lang w:val="en-GB"/>
        </w:rPr>
        <w:t xml:space="preserve">. </w:t>
      </w:r>
      <w:r w:rsidRPr="004C38FD">
        <w:rPr>
          <w:lang w:val="en-GB"/>
        </w:rPr>
        <w:t xml:space="preserve">Indicators and target levels of </w:t>
      </w:r>
      <w:r w:rsidR="008229E4" w:rsidRPr="004C38FD">
        <w:rPr>
          <w:lang w:val="en-GB"/>
        </w:rPr>
        <w:t xml:space="preserve">the programme for financing political parties represented in </w:t>
      </w:r>
      <w:r w:rsidR="00C95DA6" w:rsidRPr="004C38FD">
        <w:rPr>
          <w:lang w:val="en-GB"/>
        </w:rPr>
        <w:t xml:space="preserve">Riigikogu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7"/>
        <w:gridCol w:w="1171"/>
        <w:gridCol w:w="1404"/>
        <w:gridCol w:w="1278"/>
        <w:gridCol w:w="1279"/>
        <w:gridCol w:w="1372"/>
      </w:tblGrid>
      <w:tr w:rsidR="007252F4" w:rsidRPr="004C38FD" w14:paraId="24BF1486" w14:textId="77777777" w:rsidTr="00155B97">
        <w:trPr>
          <w:trHeight w:val="458"/>
          <w:tblHeader/>
        </w:trPr>
        <w:tc>
          <w:tcPr>
            <w:tcW w:w="1411" w:type="pct"/>
            <w:vMerge w:val="restart"/>
            <w:shd w:val="clear" w:color="auto" w:fill="2E74B5" w:themeFill="accent1" w:themeFillShade="BF"/>
            <w:vAlign w:val="center"/>
            <w:hideMark/>
          </w:tcPr>
          <w:p w14:paraId="34F85406" w14:textId="6A1DCB45" w:rsidR="007252F4" w:rsidRPr="004C38FD" w:rsidRDefault="00D1605C" w:rsidP="00E307BB">
            <w:pPr>
              <w:pStyle w:val="Tabelid"/>
              <w:rPr>
                <w:lang w:val="en-GB"/>
              </w:rPr>
            </w:pPr>
            <w:r w:rsidRPr="004C38FD">
              <w:rPr>
                <w:lang w:val="en-GB"/>
              </w:rPr>
              <w:t>Indicator/Target level</w:t>
            </w:r>
          </w:p>
        </w:tc>
        <w:tc>
          <w:tcPr>
            <w:tcW w:w="646" w:type="pct"/>
            <w:vMerge w:val="restart"/>
            <w:shd w:val="clear" w:color="auto" w:fill="2E74B5" w:themeFill="accent1" w:themeFillShade="BF"/>
            <w:vAlign w:val="center"/>
            <w:hideMark/>
          </w:tcPr>
          <w:p w14:paraId="35BC3017" w14:textId="55393C0F" w:rsidR="007252F4" w:rsidRPr="004C38FD" w:rsidRDefault="00255663" w:rsidP="00E307BB">
            <w:pPr>
              <w:pStyle w:val="Tabelid"/>
              <w:rPr>
                <w:lang w:val="en-GB"/>
              </w:rPr>
            </w:pPr>
            <w:r w:rsidRPr="004C38FD">
              <w:rPr>
                <w:lang w:val="en-GB"/>
              </w:rPr>
              <w:t>Previous actual level</w:t>
            </w:r>
            <w:r w:rsidR="007252F4" w:rsidRPr="004C38FD">
              <w:rPr>
                <w:lang w:val="en-GB"/>
              </w:rPr>
              <w:t xml:space="preserve"> (2019)</w:t>
            </w:r>
          </w:p>
        </w:tc>
        <w:tc>
          <w:tcPr>
            <w:tcW w:w="775" w:type="pct"/>
            <w:vMerge w:val="restart"/>
            <w:shd w:val="clear" w:color="auto" w:fill="2E74B5" w:themeFill="accent1" w:themeFillShade="BF"/>
            <w:vAlign w:val="center"/>
            <w:hideMark/>
          </w:tcPr>
          <w:p w14:paraId="0F8DA7E4" w14:textId="77777777" w:rsidR="007252F4" w:rsidRPr="004C38FD" w:rsidRDefault="007252F4" w:rsidP="00E307BB">
            <w:pPr>
              <w:pStyle w:val="Tabelid"/>
              <w:rPr>
                <w:lang w:val="en-GB"/>
              </w:rPr>
            </w:pPr>
            <w:r w:rsidRPr="004C38FD">
              <w:rPr>
                <w:lang w:val="en-GB"/>
              </w:rPr>
              <w:t>2021</w:t>
            </w:r>
          </w:p>
        </w:tc>
        <w:tc>
          <w:tcPr>
            <w:tcW w:w="705" w:type="pct"/>
            <w:vMerge w:val="restart"/>
            <w:shd w:val="clear" w:color="auto" w:fill="2E74B5" w:themeFill="accent1" w:themeFillShade="BF"/>
            <w:vAlign w:val="center"/>
            <w:hideMark/>
          </w:tcPr>
          <w:p w14:paraId="486E9EE2" w14:textId="77777777" w:rsidR="007252F4" w:rsidRPr="004C38FD" w:rsidRDefault="007252F4" w:rsidP="00E307BB">
            <w:pPr>
              <w:pStyle w:val="Tabelid"/>
              <w:rPr>
                <w:lang w:val="en-GB"/>
              </w:rPr>
            </w:pPr>
            <w:r w:rsidRPr="004C38FD">
              <w:rPr>
                <w:lang w:val="en-GB"/>
              </w:rPr>
              <w:t>2022</w:t>
            </w:r>
          </w:p>
        </w:tc>
        <w:tc>
          <w:tcPr>
            <w:tcW w:w="706" w:type="pct"/>
            <w:vMerge w:val="restart"/>
            <w:shd w:val="clear" w:color="auto" w:fill="2E74B5" w:themeFill="accent1" w:themeFillShade="BF"/>
            <w:vAlign w:val="center"/>
            <w:hideMark/>
          </w:tcPr>
          <w:p w14:paraId="56D221C3" w14:textId="77777777" w:rsidR="007252F4" w:rsidRPr="004C38FD" w:rsidRDefault="007252F4" w:rsidP="00E307BB">
            <w:pPr>
              <w:pStyle w:val="Tabelid"/>
              <w:rPr>
                <w:lang w:val="en-GB"/>
              </w:rPr>
            </w:pPr>
            <w:r w:rsidRPr="004C38FD">
              <w:rPr>
                <w:lang w:val="en-GB"/>
              </w:rPr>
              <w:t>2023</w:t>
            </w:r>
          </w:p>
        </w:tc>
        <w:tc>
          <w:tcPr>
            <w:tcW w:w="757" w:type="pct"/>
            <w:vMerge w:val="restart"/>
            <w:shd w:val="clear" w:color="auto" w:fill="2E74B5" w:themeFill="accent1" w:themeFillShade="BF"/>
            <w:vAlign w:val="center"/>
            <w:hideMark/>
          </w:tcPr>
          <w:p w14:paraId="566611A0" w14:textId="77777777" w:rsidR="007252F4" w:rsidRPr="004C38FD" w:rsidRDefault="007252F4" w:rsidP="00E307BB">
            <w:pPr>
              <w:pStyle w:val="Tabelid"/>
              <w:rPr>
                <w:lang w:val="en-GB"/>
              </w:rPr>
            </w:pPr>
            <w:r w:rsidRPr="004C38FD">
              <w:rPr>
                <w:lang w:val="en-GB"/>
              </w:rPr>
              <w:t>2024</w:t>
            </w:r>
          </w:p>
        </w:tc>
      </w:tr>
      <w:tr w:rsidR="007252F4" w:rsidRPr="004C38FD" w14:paraId="63D53FE5" w14:textId="77777777" w:rsidTr="00155B97">
        <w:trPr>
          <w:trHeight w:val="462"/>
          <w:tblHeader/>
        </w:trPr>
        <w:tc>
          <w:tcPr>
            <w:tcW w:w="1411" w:type="pct"/>
            <w:vMerge/>
            <w:tcBorders>
              <w:bottom w:val="single" w:sz="4" w:space="0" w:color="auto"/>
            </w:tcBorders>
            <w:shd w:val="clear" w:color="auto" w:fill="2E74B5" w:themeFill="accent1" w:themeFillShade="BF"/>
            <w:vAlign w:val="center"/>
            <w:hideMark/>
          </w:tcPr>
          <w:p w14:paraId="518313A6" w14:textId="77777777" w:rsidR="007252F4" w:rsidRPr="004C38FD" w:rsidRDefault="007252F4" w:rsidP="00E307BB">
            <w:pPr>
              <w:pStyle w:val="Tabelid"/>
              <w:rPr>
                <w:lang w:val="en-GB"/>
              </w:rPr>
            </w:pPr>
          </w:p>
        </w:tc>
        <w:tc>
          <w:tcPr>
            <w:tcW w:w="646" w:type="pct"/>
            <w:vMerge/>
            <w:tcBorders>
              <w:bottom w:val="single" w:sz="4" w:space="0" w:color="auto"/>
            </w:tcBorders>
            <w:shd w:val="clear" w:color="auto" w:fill="2E74B5" w:themeFill="accent1" w:themeFillShade="BF"/>
            <w:vAlign w:val="center"/>
            <w:hideMark/>
          </w:tcPr>
          <w:p w14:paraId="2C959F46" w14:textId="77777777" w:rsidR="007252F4" w:rsidRPr="004C38FD" w:rsidRDefault="007252F4" w:rsidP="00E307BB">
            <w:pPr>
              <w:pStyle w:val="Tabelid"/>
              <w:rPr>
                <w:lang w:val="en-GB"/>
              </w:rPr>
            </w:pPr>
          </w:p>
        </w:tc>
        <w:tc>
          <w:tcPr>
            <w:tcW w:w="775" w:type="pct"/>
            <w:vMerge/>
            <w:tcBorders>
              <w:bottom w:val="single" w:sz="4" w:space="0" w:color="auto"/>
            </w:tcBorders>
            <w:shd w:val="clear" w:color="auto" w:fill="2E74B5" w:themeFill="accent1" w:themeFillShade="BF"/>
            <w:vAlign w:val="center"/>
            <w:hideMark/>
          </w:tcPr>
          <w:p w14:paraId="030BFD5A" w14:textId="77777777" w:rsidR="007252F4" w:rsidRPr="004C38FD" w:rsidRDefault="007252F4" w:rsidP="00E307BB">
            <w:pPr>
              <w:pStyle w:val="Tabelid"/>
              <w:rPr>
                <w:lang w:val="en-GB"/>
              </w:rPr>
            </w:pPr>
          </w:p>
        </w:tc>
        <w:tc>
          <w:tcPr>
            <w:tcW w:w="705" w:type="pct"/>
            <w:vMerge/>
            <w:tcBorders>
              <w:bottom w:val="single" w:sz="4" w:space="0" w:color="auto"/>
            </w:tcBorders>
            <w:shd w:val="clear" w:color="auto" w:fill="2E74B5" w:themeFill="accent1" w:themeFillShade="BF"/>
            <w:vAlign w:val="center"/>
            <w:hideMark/>
          </w:tcPr>
          <w:p w14:paraId="7E030CA8" w14:textId="77777777" w:rsidR="007252F4" w:rsidRPr="004C38FD" w:rsidRDefault="007252F4" w:rsidP="00E307BB">
            <w:pPr>
              <w:pStyle w:val="Tabelid"/>
              <w:rPr>
                <w:lang w:val="en-GB"/>
              </w:rPr>
            </w:pPr>
          </w:p>
        </w:tc>
        <w:tc>
          <w:tcPr>
            <w:tcW w:w="706" w:type="pct"/>
            <w:vMerge/>
            <w:tcBorders>
              <w:bottom w:val="single" w:sz="4" w:space="0" w:color="auto"/>
            </w:tcBorders>
            <w:shd w:val="clear" w:color="auto" w:fill="2E74B5" w:themeFill="accent1" w:themeFillShade="BF"/>
            <w:vAlign w:val="center"/>
            <w:hideMark/>
          </w:tcPr>
          <w:p w14:paraId="56097441" w14:textId="77777777" w:rsidR="007252F4" w:rsidRPr="004C38FD" w:rsidRDefault="007252F4" w:rsidP="00E307BB">
            <w:pPr>
              <w:pStyle w:val="Tabelid"/>
              <w:rPr>
                <w:lang w:val="en-GB"/>
              </w:rPr>
            </w:pPr>
          </w:p>
        </w:tc>
        <w:tc>
          <w:tcPr>
            <w:tcW w:w="757" w:type="pct"/>
            <w:vMerge/>
            <w:tcBorders>
              <w:bottom w:val="single" w:sz="4" w:space="0" w:color="auto"/>
            </w:tcBorders>
            <w:shd w:val="clear" w:color="auto" w:fill="2E74B5" w:themeFill="accent1" w:themeFillShade="BF"/>
            <w:vAlign w:val="center"/>
            <w:hideMark/>
          </w:tcPr>
          <w:p w14:paraId="43BDCFAF" w14:textId="77777777" w:rsidR="007252F4" w:rsidRPr="004C38FD" w:rsidRDefault="007252F4" w:rsidP="00E307BB">
            <w:pPr>
              <w:pStyle w:val="Tabelid"/>
              <w:rPr>
                <w:lang w:val="en-GB"/>
              </w:rPr>
            </w:pPr>
          </w:p>
        </w:tc>
      </w:tr>
      <w:tr w:rsidR="007252F4" w:rsidRPr="004C38FD" w14:paraId="07D5E5CB" w14:textId="77777777" w:rsidTr="00155B97">
        <w:trPr>
          <w:trHeight w:val="411"/>
        </w:trPr>
        <w:tc>
          <w:tcPr>
            <w:tcW w:w="1411" w:type="pct"/>
            <w:tcBorders>
              <w:top w:val="single" w:sz="4" w:space="0" w:color="auto"/>
              <w:left w:val="single" w:sz="4" w:space="0" w:color="auto"/>
              <w:bottom w:val="single" w:sz="4" w:space="0" w:color="auto"/>
              <w:right w:val="single" w:sz="4" w:space="0" w:color="auto"/>
            </w:tcBorders>
            <w:vAlign w:val="center"/>
          </w:tcPr>
          <w:p w14:paraId="07010D6F" w14:textId="3E0B12B8" w:rsidR="007252F4" w:rsidRPr="004C38FD" w:rsidRDefault="00413D83" w:rsidP="00E307BB">
            <w:pPr>
              <w:pStyle w:val="Tabelid"/>
              <w:rPr>
                <w:rFonts w:cs="Times New Roman"/>
                <w:szCs w:val="20"/>
                <w:lang w:val="en-GB"/>
              </w:rPr>
            </w:pPr>
            <w:r w:rsidRPr="004C38FD">
              <w:rPr>
                <w:rFonts w:cs="Times New Roman"/>
                <w:szCs w:val="20"/>
                <w:lang w:val="en-GB"/>
              </w:rPr>
              <w:t>Proportion of allocated support</w:t>
            </w:r>
            <w:r w:rsidR="00204638" w:rsidRPr="004C38FD">
              <w:rPr>
                <w:rFonts w:cs="Times New Roman"/>
                <w:szCs w:val="20"/>
                <w:lang w:val="en-GB"/>
              </w:rPr>
              <w:t>, %</w:t>
            </w:r>
          </w:p>
        </w:tc>
        <w:tc>
          <w:tcPr>
            <w:tcW w:w="646" w:type="pct"/>
            <w:tcBorders>
              <w:top w:val="single" w:sz="4" w:space="0" w:color="auto"/>
              <w:left w:val="single" w:sz="4" w:space="0" w:color="auto"/>
              <w:bottom w:val="single" w:sz="4" w:space="0" w:color="auto"/>
              <w:right w:val="single" w:sz="4" w:space="0" w:color="auto"/>
            </w:tcBorders>
            <w:vAlign w:val="center"/>
          </w:tcPr>
          <w:p w14:paraId="4E6D1B9D" w14:textId="277DBFD4" w:rsidR="007252F4" w:rsidRPr="004C38FD" w:rsidRDefault="007252F4" w:rsidP="00E307BB">
            <w:pPr>
              <w:pStyle w:val="Tabelid"/>
              <w:rPr>
                <w:lang w:val="en-GB"/>
              </w:rPr>
            </w:pPr>
            <w:r w:rsidRPr="004C38FD">
              <w:rPr>
                <w:lang w:val="en-GB"/>
              </w:rPr>
              <w:t>100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AC92A08" w14:textId="1E34E696" w:rsidR="007252F4" w:rsidRPr="004C38FD" w:rsidRDefault="007252F4" w:rsidP="00E307BB">
            <w:pPr>
              <w:pStyle w:val="Tabelid"/>
              <w:rPr>
                <w:lang w:val="en-GB"/>
              </w:rPr>
            </w:pPr>
            <w:r w:rsidRPr="004C38FD">
              <w:rPr>
                <w:lang w:val="en-GB"/>
              </w:rPr>
              <w:t>100</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25E4023" w14:textId="6E7EC64E" w:rsidR="007252F4" w:rsidRPr="004C38FD" w:rsidRDefault="007252F4" w:rsidP="00E307BB">
            <w:pPr>
              <w:pStyle w:val="Tabelid"/>
              <w:rPr>
                <w:lang w:val="en-GB"/>
              </w:rPr>
            </w:pPr>
            <w:r w:rsidRPr="004C38FD">
              <w:rPr>
                <w:lang w:val="en-GB"/>
              </w:rPr>
              <w:t>100</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14CF4048" w14:textId="108A98EC" w:rsidR="007252F4" w:rsidRPr="004C38FD" w:rsidRDefault="007252F4" w:rsidP="00E307BB">
            <w:pPr>
              <w:pStyle w:val="Tabelid"/>
              <w:rPr>
                <w:lang w:val="en-GB"/>
              </w:rPr>
            </w:pPr>
            <w:r w:rsidRPr="004C38FD">
              <w:rPr>
                <w:lang w:val="en-GB"/>
              </w:rPr>
              <w:t>100</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6DE1BB28" w14:textId="30194F81" w:rsidR="007252F4" w:rsidRPr="004C38FD" w:rsidRDefault="007252F4" w:rsidP="00E307BB">
            <w:pPr>
              <w:pStyle w:val="Tabelid"/>
              <w:rPr>
                <w:lang w:val="en-GB"/>
              </w:rPr>
            </w:pPr>
            <w:r w:rsidRPr="004C38FD">
              <w:rPr>
                <w:lang w:val="en-GB"/>
              </w:rPr>
              <w:t>100</w:t>
            </w:r>
          </w:p>
        </w:tc>
      </w:tr>
    </w:tbl>
    <w:p w14:paraId="0970500A" w14:textId="4B18670C" w:rsidR="008D313A" w:rsidRPr="004C38FD" w:rsidRDefault="008D313A" w:rsidP="007252F4">
      <w:pPr>
        <w:pStyle w:val="Pealkiri2tase"/>
        <w:rPr>
          <w:lang w:val="en-GB" w:eastAsia="et-EE"/>
        </w:rPr>
      </w:pPr>
    </w:p>
    <w:p w14:paraId="01F3BF5B" w14:textId="77777777" w:rsidR="008D313A" w:rsidRPr="004C38FD" w:rsidRDefault="008D313A" w:rsidP="00385F24">
      <w:pPr>
        <w:pStyle w:val="Phitekst"/>
        <w:rPr>
          <w:lang w:val="en-GB" w:eastAsia="et-EE"/>
        </w:rPr>
      </w:pPr>
    </w:p>
    <w:p w14:paraId="2BA1A3A4" w14:textId="6348FD55" w:rsidR="00385F24" w:rsidRPr="004C38FD" w:rsidRDefault="000B3264" w:rsidP="00DF6575">
      <w:pPr>
        <w:pStyle w:val="Pealkiri1tase"/>
        <w:rPr>
          <w:lang w:val="en-GB"/>
        </w:rPr>
      </w:pPr>
      <w:bookmarkStart w:id="94" w:name="_Toc56366817"/>
      <w:r w:rsidRPr="004C38FD">
        <w:rPr>
          <w:lang w:val="en-GB"/>
        </w:rPr>
        <w:lastRenderedPageBreak/>
        <w:t xml:space="preserve">3. </w:t>
      </w:r>
      <w:r w:rsidR="00A512DF" w:rsidRPr="004C38FD">
        <w:rPr>
          <w:lang w:val="en-GB"/>
        </w:rPr>
        <w:t>fis</w:t>
      </w:r>
      <w:r w:rsidR="002B55E3" w:rsidRPr="004C38FD">
        <w:rPr>
          <w:lang w:val="en-GB"/>
        </w:rPr>
        <w:t>C</w:t>
      </w:r>
      <w:r w:rsidR="00A512DF" w:rsidRPr="004C38FD">
        <w:rPr>
          <w:lang w:val="en-GB"/>
        </w:rPr>
        <w:t>al</w:t>
      </w:r>
      <w:r w:rsidR="002B55E3" w:rsidRPr="004C38FD">
        <w:rPr>
          <w:lang w:val="en-GB"/>
        </w:rPr>
        <w:t xml:space="preserve"> FRAMEWORK</w:t>
      </w:r>
      <w:bookmarkEnd w:id="94"/>
    </w:p>
    <w:p w14:paraId="0FEBEBD7" w14:textId="6319B3BA" w:rsidR="00A512DF" w:rsidRPr="004C38FD" w:rsidRDefault="002B55E3" w:rsidP="00A512DF">
      <w:pPr>
        <w:pStyle w:val="Phitekst"/>
        <w:rPr>
          <w:lang w:val="en-GB"/>
        </w:rPr>
      </w:pPr>
      <w:r w:rsidRPr="004C38FD">
        <w:rPr>
          <w:lang w:val="en-GB"/>
        </w:rPr>
        <w:t>Budget strategy and its fiscal framework are based on the economic forecast of the Ministry of Finance from summer 2020; this forecast is available on the web page of the Ministry of Finance</w:t>
      </w:r>
      <w:r w:rsidR="00657928" w:rsidRPr="004C38FD">
        <w:rPr>
          <w:rStyle w:val="Allmrkuseviide"/>
          <w:lang w:val="en-GB"/>
        </w:rPr>
        <w:footnoteReference w:id="70"/>
      </w:r>
      <w:r w:rsidR="00657928" w:rsidRPr="004C38FD">
        <w:rPr>
          <w:lang w:val="en-GB"/>
        </w:rPr>
        <w:t xml:space="preserve">. </w:t>
      </w:r>
    </w:p>
    <w:p w14:paraId="00343219" w14:textId="77777777" w:rsidR="00657928" w:rsidRPr="004C38FD" w:rsidRDefault="00657928" w:rsidP="00A512DF">
      <w:pPr>
        <w:pStyle w:val="Phitekst"/>
        <w:rPr>
          <w:lang w:val="en-GB"/>
        </w:rPr>
      </w:pPr>
    </w:p>
    <w:p w14:paraId="734F8EBA" w14:textId="23350DC8" w:rsidR="00657928" w:rsidRPr="004C38FD" w:rsidRDefault="00657928" w:rsidP="00657928">
      <w:pPr>
        <w:pStyle w:val="Pealkiri2tase"/>
        <w:rPr>
          <w:lang w:val="en-GB"/>
        </w:rPr>
      </w:pPr>
      <w:bookmarkStart w:id="95" w:name="_Toc512345697"/>
      <w:bookmarkStart w:id="96" w:name="_Toc56366818"/>
      <w:r w:rsidRPr="004C38FD">
        <w:rPr>
          <w:lang w:val="en-GB"/>
        </w:rPr>
        <w:t xml:space="preserve">3.1 </w:t>
      </w:r>
      <w:r w:rsidR="002B55E3" w:rsidRPr="004C38FD">
        <w:rPr>
          <w:lang w:val="en-GB"/>
        </w:rPr>
        <w:t>Fiscal policy objectives of the Government of the Republic</w:t>
      </w:r>
      <w:bookmarkEnd w:id="95"/>
      <w:bookmarkEnd w:id="96"/>
      <w:r w:rsidRPr="004C38FD">
        <w:rPr>
          <w:lang w:val="en-GB"/>
        </w:rPr>
        <w:t xml:space="preserve"> </w:t>
      </w:r>
    </w:p>
    <w:p w14:paraId="4E23594D" w14:textId="085FA094" w:rsidR="00657928" w:rsidRPr="004C38FD" w:rsidRDefault="002B55E3" w:rsidP="00657928">
      <w:pPr>
        <w:pStyle w:val="Phitekst"/>
        <w:rPr>
          <w:b/>
          <w:lang w:val="en-GB"/>
        </w:rPr>
      </w:pPr>
      <w:r w:rsidRPr="004C38FD">
        <w:rPr>
          <w:lang w:val="en-GB"/>
        </w:rPr>
        <w:t xml:space="preserve">The main objective of the </w:t>
      </w:r>
      <w:r w:rsidR="00941EDA">
        <w:rPr>
          <w:lang w:val="en-GB"/>
        </w:rPr>
        <w:t>g</w:t>
      </w:r>
      <w:r w:rsidRPr="004C38FD">
        <w:rPr>
          <w:lang w:val="en-GB"/>
        </w:rPr>
        <w:t xml:space="preserve">overnment’s fiscal policy is </w:t>
      </w:r>
      <w:r w:rsidR="00657928" w:rsidRPr="004C38FD">
        <w:rPr>
          <w:rStyle w:val="Tugev"/>
          <w:lang w:val="en-GB"/>
        </w:rPr>
        <w:t>to</w:t>
      </w:r>
      <w:r w:rsidRPr="004C38FD">
        <w:rPr>
          <w:rStyle w:val="Tugev"/>
          <w:lang w:val="en-GB"/>
        </w:rPr>
        <w:t xml:space="preserve"> support macroeconomic stability via the flexibility and efficiency of markets and to</w:t>
      </w:r>
      <w:r w:rsidR="002F47E0" w:rsidRPr="004C38FD">
        <w:rPr>
          <w:rStyle w:val="Tugev"/>
          <w:lang w:val="en-GB"/>
        </w:rPr>
        <w:t xml:space="preserve"> </w:t>
      </w:r>
      <w:r w:rsidRPr="004C38FD">
        <w:rPr>
          <w:rStyle w:val="Tugev"/>
          <w:lang w:val="en-GB"/>
        </w:rPr>
        <w:t xml:space="preserve">manage the risks that threaten the balanced development of </w:t>
      </w:r>
      <w:r w:rsidR="002F47E0" w:rsidRPr="004C38FD">
        <w:rPr>
          <w:rStyle w:val="Tugev"/>
          <w:lang w:val="en-GB"/>
        </w:rPr>
        <w:t>t</w:t>
      </w:r>
      <w:r w:rsidRPr="004C38FD">
        <w:rPr>
          <w:rStyle w:val="Tugev"/>
          <w:lang w:val="en-GB"/>
        </w:rPr>
        <w:t>he economy</w:t>
      </w:r>
      <w:r w:rsidR="00657928" w:rsidRPr="004C38FD">
        <w:rPr>
          <w:rStyle w:val="Tugev"/>
          <w:lang w:val="en-GB"/>
        </w:rPr>
        <w:t xml:space="preserve">. </w:t>
      </w:r>
      <w:r w:rsidR="00941EDA">
        <w:rPr>
          <w:rStyle w:val="Tugev"/>
          <w:lang w:val="en-GB"/>
        </w:rPr>
        <w:t>After recovering from the crisis caused by coronavirus, the government’s fiscal policy aims to re-achieve and maintain the structural budgetary balance of the general government in the medium term</w:t>
      </w:r>
      <w:r w:rsidR="00657928" w:rsidRPr="004C38FD">
        <w:rPr>
          <w:rStyle w:val="Tugev"/>
          <w:lang w:val="en-GB"/>
        </w:rPr>
        <w:t>.</w:t>
      </w:r>
    </w:p>
    <w:p w14:paraId="3D25AFD2" w14:textId="2E04916D" w:rsidR="00657928" w:rsidRPr="004C38FD" w:rsidRDefault="002F47E0" w:rsidP="00657928">
      <w:pPr>
        <w:pStyle w:val="Phitekst"/>
        <w:rPr>
          <w:lang w:val="en-GB"/>
        </w:rPr>
      </w:pPr>
      <w:r w:rsidRPr="004C38FD">
        <w:rPr>
          <w:lang w:val="en-GB"/>
        </w:rPr>
        <w:t>The Government’s objective is to guarantee a</w:t>
      </w:r>
      <w:r w:rsidR="00657928" w:rsidRPr="004C38FD">
        <w:rPr>
          <w:lang w:val="en-GB"/>
        </w:rPr>
        <w:t xml:space="preserve"> </w:t>
      </w:r>
      <w:r w:rsidRPr="004C38FD">
        <w:rPr>
          <w:rStyle w:val="Tugev"/>
          <w:lang w:val="en-GB"/>
        </w:rPr>
        <w:t>sustainable fiscal policy that balances the macro economy</w:t>
      </w:r>
      <w:r w:rsidR="00657928" w:rsidRPr="004C38FD">
        <w:rPr>
          <w:rStyle w:val="Tugev"/>
          <w:lang w:val="en-GB"/>
        </w:rPr>
        <w:t>.</w:t>
      </w:r>
      <w:r w:rsidR="00657928" w:rsidRPr="004C38FD">
        <w:rPr>
          <w:lang w:val="en-GB"/>
        </w:rPr>
        <w:t xml:space="preserve"> </w:t>
      </w:r>
      <w:r w:rsidRPr="004C38FD">
        <w:rPr>
          <w:lang w:val="en-GB"/>
        </w:rPr>
        <w:t>The goal is to make</w:t>
      </w:r>
      <w:r w:rsidR="00657928" w:rsidRPr="004C38FD">
        <w:rPr>
          <w:lang w:val="en-GB"/>
        </w:rPr>
        <w:t xml:space="preserve"> </w:t>
      </w:r>
      <w:r w:rsidRPr="004C38FD">
        <w:rPr>
          <w:lang w:val="en-GB"/>
        </w:rPr>
        <w:t>fiscal policy decisions that support macroeconomic stability, manage the risks that threaten the balanced development of the economy, and improve the economy’s growth potential and increase employment</w:t>
      </w:r>
      <w:r w:rsidR="00657928" w:rsidRPr="004C38FD">
        <w:rPr>
          <w:lang w:val="en-GB"/>
        </w:rPr>
        <w:t xml:space="preserve">. </w:t>
      </w:r>
      <w:r w:rsidRPr="004C38FD">
        <w:rPr>
          <w:lang w:val="en-GB"/>
        </w:rPr>
        <w:t xml:space="preserve">The </w:t>
      </w:r>
      <w:r w:rsidRPr="004C38FD">
        <w:rPr>
          <w:b/>
          <w:bCs/>
          <w:lang w:val="en-GB"/>
        </w:rPr>
        <w:t>existence of adequate reserves and flexibility in the budget</w:t>
      </w:r>
      <w:r w:rsidRPr="004C38FD">
        <w:rPr>
          <w:lang w:val="en-GB"/>
        </w:rPr>
        <w:t xml:space="preserve"> for making changes in the structure of revenue and expenditure must be guaranteed in order to cope with economic downturns</w:t>
      </w:r>
      <w:r w:rsidR="00657928" w:rsidRPr="004C38FD">
        <w:rPr>
          <w:lang w:val="en-GB"/>
        </w:rPr>
        <w:t>.</w:t>
      </w:r>
    </w:p>
    <w:p w14:paraId="69D6E4C0" w14:textId="579FF999" w:rsidR="00657928" w:rsidRPr="004C38FD" w:rsidRDefault="002F47E0" w:rsidP="00657928">
      <w:pPr>
        <w:pStyle w:val="Phitekst"/>
        <w:rPr>
          <w:lang w:val="en-GB"/>
        </w:rPr>
      </w:pPr>
      <w:r w:rsidRPr="004C38FD">
        <w:rPr>
          <w:rStyle w:val="Tugev"/>
          <w:lang w:val="en-GB"/>
        </w:rPr>
        <w:t>Fiscal policy decisions</w:t>
      </w:r>
      <w:r w:rsidR="00657928" w:rsidRPr="004C38FD">
        <w:rPr>
          <w:lang w:val="en-GB"/>
        </w:rPr>
        <w:t xml:space="preserve"> a</w:t>
      </w:r>
      <w:r w:rsidRPr="004C38FD">
        <w:rPr>
          <w:lang w:val="en-GB"/>
        </w:rPr>
        <w:t xml:space="preserve">re made </w:t>
      </w:r>
      <w:r w:rsidRPr="004C38FD">
        <w:rPr>
          <w:rStyle w:val="Tugev"/>
          <w:lang w:val="en-GB"/>
        </w:rPr>
        <w:t>simultaneously</w:t>
      </w:r>
      <w:r w:rsidR="00657928" w:rsidRPr="004C38FD">
        <w:rPr>
          <w:lang w:val="en-GB"/>
        </w:rPr>
        <w:t xml:space="preserve"> (</w:t>
      </w:r>
      <w:r w:rsidRPr="004C38FD">
        <w:rPr>
          <w:lang w:val="en-GB"/>
        </w:rPr>
        <w:t>i.e. only in the budget (strategy) process)</w:t>
      </w:r>
      <w:r w:rsidR="00657928" w:rsidRPr="004C38FD">
        <w:rPr>
          <w:lang w:val="en-GB"/>
        </w:rPr>
        <w:t xml:space="preserve">, </w:t>
      </w:r>
      <w:r w:rsidRPr="004C38FD">
        <w:rPr>
          <w:lang w:val="en-GB"/>
        </w:rPr>
        <w:t xml:space="preserve">decisions are made in </w:t>
      </w:r>
      <w:r w:rsidR="004368D1" w:rsidRPr="004C38FD">
        <w:rPr>
          <w:lang w:val="en-GB"/>
        </w:rPr>
        <w:t>consideration</w:t>
      </w:r>
      <w:r w:rsidRPr="004C38FD">
        <w:rPr>
          <w:lang w:val="en-GB"/>
        </w:rPr>
        <w:t xml:space="preserve"> of</w:t>
      </w:r>
      <w:r w:rsidR="00657928" w:rsidRPr="004C38FD">
        <w:rPr>
          <w:lang w:val="en-GB"/>
        </w:rPr>
        <w:t xml:space="preserve"> </w:t>
      </w:r>
      <w:r w:rsidRPr="004C38FD">
        <w:rPr>
          <w:rStyle w:val="Tugev"/>
          <w:lang w:val="en-GB"/>
        </w:rPr>
        <w:t>sustainability</w:t>
      </w:r>
      <w:r w:rsidR="00657928" w:rsidRPr="004C38FD">
        <w:rPr>
          <w:lang w:val="en-GB"/>
        </w:rPr>
        <w:t xml:space="preserve"> (</w:t>
      </w:r>
      <w:r w:rsidRPr="004C38FD">
        <w:rPr>
          <w:lang w:val="en-GB"/>
        </w:rPr>
        <w:t>the long-term impact of decisions</w:t>
      </w:r>
      <w:r w:rsidR="00657928" w:rsidRPr="004C38FD">
        <w:rPr>
          <w:lang w:val="en-GB"/>
        </w:rPr>
        <w:t xml:space="preserve">), </w:t>
      </w:r>
      <w:r w:rsidRPr="004C38FD">
        <w:rPr>
          <w:lang w:val="en-GB"/>
        </w:rPr>
        <w:t>sector policies and the activities of other levels of general government, as well as all</w:t>
      </w:r>
      <w:r w:rsidR="00657928" w:rsidRPr="004C38FD">
        <w:rPr>
          <w:lang w:val="en-GB"/>
        </w:rPr>
        <w:t xml:space="preserve"> </w:t>
      </w:r>
      <w:r w:rsidRPr="004C38FD">
        <w:rPr>
          <w:rStyle w:val="Tugev"/>
          <w:lang w:val="en-GB"/>
        </w:rPr>
        <w:t>funding sources</w:t>
      </w:r>
      <w:r w:rsidR="00657928" w:rsidRPr="004C38FD">
        <w:rPr>
          <w:lang w:val="en-GB"/>
        </w:rPr>
        <w:t xml:space="preserve"> (</w:t>
      </w:r>
      <w:r w:rsidRPr="004C38FD">
        <w:rPr>
          <w:lang w:val="en-GB"/>
        </w:rPr>
        <w:t>EU grants, proceedings from sales of greenhouse gas emission allocations, etc., in addition to tax revenue</w:t>
      </w:r>
      <w:r w:rsidR="00657928" w:rsidRPr="004C38FD">
        <w:rPr>
          <w:lang w:val="en-GB"/>
        </w:rPr>
        <w:t>)</w:t>
      </w:r>
      <w:r w:rsidRPr="004C38FD">
        <w:rPr>
          <w:lang w:val="en-GB"/>
        </w:rPr>
        <w:t xml:space="preserve"> are</w:t>
      </w:r>
      <w:r w:rsidR="00657928" w:rsidRPr="004C38FD">
        <w:rPr>
          <w:lang w:val="en-GB"/>
        </w:rPr>
        <w:t xml:space="preserve"> </w:t>
      </w:r>
      <w:r w:rsidRPr="004C38FD">
        <w:rPr>
          <w:rStyle w:val="Tugev"/>
          <w:lang w:val="en-GB"/>
        </w:rPr>
        <w:t>uniformly regarded</w:t>
      </w:r>
      <w:r w:rsidR="00657928" w:rsidRPr="004C38FD">
        <w:rPr>
          <w:rStyle w:val="Tugev"/>
          <w:lang w:val="en-GB"/>
        </w:rPr>
        <w:t>.</w:t>
      </w:r>
    </w:p>
    <w:p w14:paraId="7412954E" w14:textId="1629644D" w:rsidR="00657928" w:rsidRPr="004C38FD" w:rsidRDefault="00925681" w:rsidP="00657928">
      <w:pPr>
        <w:pStyle w:val="Phitekst"/>
        <w:rPr>
          <w:lang w:val="en-GB"/>
        </w:rPr>
      </w:pPr>
      <w:r w:rsidRPr="00925681">
        <w:rPr>
          <w:lang w:val="en-GB"/>
        </w:rPr>
        <w:t>When emerging from the economic crisis</w:t>
      </w:r>
      <w:r>
        <w:rPr>
          <w:lang w:val="en-GB"/>
        </w:rPr>
        <w:t>,</w:t>
      </w:r>
      <w:r w:rsidR="00657928" w:rsidRPr="004C38FD">
        <w:rPr>
          <w:lang w:val="en-GB"/>
        </w:rPr>
        <w:t xml:space="preserve"> </w:t>
      </w:r>
      <w:r>
        <w:rPr>
          <w:lang w:val="en-GB"/>
        </w:rPr>
        <w:t>state investments will be used for economic recovery, and external support is used as preferred financing source</w:t>
      </w:r>
      <w:r w:rsidR="00657928" w:rsidRPr="004C38FD">
        <w:rPr>
          <w:lang w:val="en-GB"/>
        </w:rPr>
        <w:t>. Priori</w:t>
      </w:r>
      <w:r>
        <w:rPr>
          <w:lang w:val="en-GB"/>
        </w:rPr>
        <w:t>ty is given to those investments, which lead to improved well-being of people and defence capacity</w:t>
      </w:r>
      <w:r w:rsidR="00657928" w:rsidRPr="004C38FD">
        <w:rPr>
          <w:lang w:val="en-GB"/>
        </w:rPr>
        <w:t xml:space="preserve">. </w:t>
      </w:r>
      <w:r>
        <w:rPr>
          <w:lang w:val="en-GB"/>
        </w:rPr>
        <w:t>That allows providing people with better services in education, social welfare and healthcare</w:t>
      </w:r>
      <w:r w:rsidR="00657928" w:rsidRPr="004C38FD">
        <w:rPr>
          <w:lang w:val="en-GB"/>
        </w:rPr>
        <w:t>.</w:t>
      </w:r>
    </w:p>
    <w:p w14:paraId="07F6BF56" w14:textId="42D1D760" w:rsidR="00657928" w:rsidRPr="004C38FD" w:rsidRDefault="00202CB5" w:rsidP="00657928">
      <w:pPr>
        <w:pStyle w:val="Phitekst"/>
        <w:rPr>
          <w:lang w:val="en-GB"/>
        </w:rPr>
      </w:pPr>
      <w:r w:rsidRPr="004C38FD">
        <w:rPr>
          <w:lang w:val="en-GB"/>
        </w:rPr>
        <w:t xml:space="preserve">Defence expenditure continues to exceed </w:t>
      </w:r>
      <w:r w:rsidR="00657928" w:rsidRPr="004C38FD">
        <w:rPr>
          <w:lang w:val="en-GB"/>
        </w:rPr>
        <w:t>2%</w:t>
      </w:r>
      <w:r w:rsidRPr="004C38FD">
        <w:rPr>
          <w:lang w:val="en-GB"/>
        </w:rPr>
        <w:t xml:space="preserve"> of GDP,</w:t>
      </w:r>
      <w:r w:rsidR="00E56100" w:rsidRPr="004C38FD">
        <w:rPr>
          <w:lang w:val="en-GB"/>
        </w:rPr>
        <w:t xml:space="preserve"> and </w:t>
      </w:r>
      <w:r w:rsidRPr="004C38FD">
        <w:rPr>
          <w:lang w:val="en-GB"/>
        </w:rPr>
        <w:t>additionally, strategic investments are made in</w:t>
      </w:r>
      <w:r w:rsidR="00657928" w:rsidRPr="004C38FD">
        <w:rPr>
          <w:lang w:val="en-GB"/>
        </w:rPr>
        <w:t xml:space="preserve"> </w:t>
      </w:r>
      <w:r w:rsidR="00941EDA">
        <w:rPr>
          <w:lang w:val="en-GB"/>
        </w:rPr>
        <w:t>defence capability</w:t>
      </w:r>
      <w:r w:rsidR="00657928" w:rsidRPr="004C38FD">
        <w:rPr>
          <w:lang w:val="en-GB"/>
        </w:rPr>
        <w:t>.</w:t>
      </w:r>
    </w:p>
    <w:p w14:paraId="2016EC3C" w14:textId="257F2850" w:rsidR="00657928" w:rsidRPr="004C38FD" w:rsidRDefault="00202CB5" w:rsidP="00657928">
      <w:pPr>
        <w:pStyle w:val="Phitekst"/>
        <w:rPr>
          <w:lang w:val="en-GB"/>
        </w:rPr>
      </w:pPr>
      <w:r w:rsidRPr="004C38FD">
        <w:rPr>
          <w:lang w:val="en-GB"/>
        </w:rPr>
        <w:t>The state’s tax policy is comprehensive and aimed at ensuring that the economy grows</w:t>
      </w:r>
      <w:r w:rsidR="00657928" w:rsidRPr="004C38FD">
        <w:rPr>
          <w:lang w:val="en-GB"/>
        </w:rPr>
        <w:t xml:space="preserve">. </w:t>
      </w:r>
      <w:r w:rsidR="000C6279" w:rsidRPr="004C38FD">
        <w:rPr>
          <w:lang w:val="en-GB"/>
        </w:rPr>
        <w:t>Taxes are not increased during economic recession and temporary reduction or tax incentives are imposed where possible</w:t>
      </w:r>
      <w:r w:rsidR="00657928" w:rsidRPr="004C38FD">
        <w:rPr>
          <w:lang w:val="en-GB"/>
        </w:rPr>
        <w:t xml:space="preserve">. </w:t>
      </w:r>
    </w:p>
    <w:p w14:paraId="2A7170CC" w14:textId="042BA879" w:rsidR="00657928" w:rsidRPr="004C38FD" w:rsidRDefault="00925681" w:rsidP="00657928">
      <w:pPr>
        <w:pStyle w:val="Phitekst"/>
        <w:rPr>
          <w:szCs w:val="20"/>
          <w:lang w:val="en-GB"/>
        </w:rPr>
      </w:pPr>
      <w:r>
        <w:rPr>
          <w:iCs/>
          <w:color w:val="000000"/>
          <w:lang w:val="en-GB"/>
        </w:rPr>
        <w:t xml:space="preserve">Preparation of positive </w:t>
      </w:r>
      <w:r w:rsidR="00650BAA">
        <w:rPr>
          <w:iCs/>
          <w:color w:val="000000"/>
          <w:lang w:val="en-GB"/>
        </w:rPr>
        <w:t>supplementary</w:t>
      </w:r>
      <w:r>
        <w:rPr>
          <w:iCs/>
          <w:color w:val="000000"/>
          <w:lang w:val="en-GB"/>
        </w:rPr>
        <w:t xml:space="preserve"> budgets will be avoided</w:t>
      </w:r>
      <w:r w:rsidRPr="00925681">
        <w:rPr>
          <w:iCs/>
          <w:color w:val="000000"/>
          <w:lang w:val="en-GB"/>
        </w:rPr>
        <w:t xml:space="preserve"> </w:t>
      </w:r>
      <w:r>
        <w:rPr>
          <w:iCs/>
          <w:color w:val="000000"/>
          <w:lang w:val="en-GB"/>
        </w:rPr>
        <w:t>in the middle of the fiscal year, current expenditure will not be increased on the account of excess tax revenue</w:t>
      </w:r>
      <w:r w:rsidR="00657928" w:rsidRPr="004C38FD">
        <w:rPr>
          <w:iCs/>
          <w:color w:val="000000"/>
          <w:lang w:val="en-GB"/>
        </w:rPr>
        <w:t>.</w:t>
      </w:r>
    </w:p>
    <w:p w14:paraId="106D914C" w14:textId="77777777" w:rsidR="001D6826" w:rsidRPr="004C38FD" w:rsidRDefault="001D6826" w:rsidP="003B7429">
      <w:pPr>
        <w:pStyle w:val="Phitekst"/>
        <w:rPr>
          <w:lang w:val="en-GB"/>
        </w:rPr>
      </w:pPr>
      <w:bookmarkStart w:id="97" w:name="_Toc419748069"/>
      <w:bookmarkStart w:id="98" w:name="_Toc512345698"/>
    </w:p>
    <w:p w14:paraId="5D010206" w14:textId="1F18D6B9" w:rsidR="00657928" w:rsidRPr="004C38FD" w:rsidRDefault="00657928" w:rsidP="00657928">
      <w:pPr>
        <w:pStyle w:val="Pealkiri3tase"/>
        <w:rPr>
          <w:lang w:val="en-GB"/>
        </w:rPr>
      </w:pPr>
      <w:r w:rsidRPr="004C38FD">
        <w:rPr>
          <w:lang w:val="en-GB"/>
        </w:rPr>
        <w:t xml:space="preserve">3.1.1 </w:t>
      </w:r>
      <w:r w:rsidR="000C6279" w:rsidRPr="004C38FD">
        <w:rPr>
          <w:lang w:val="en-GB"/>
        </w:rPr>
        <w:t xml:space="preserve">Objective of the budgetary position of the general government and comparison with the previous State Budget Strategy </w:t>
      </w:r>
      <w:bookmarkEnd w:id="97"/>
      <w:bookmarkEnd w:id="98"/>
    </w:p>
    <w:p w14:paraId="0AB777B3" w14:textId="36CB894C" w:rsidR="00657928" w:rsidRPr="004C38FD" w:rsidRDefault="00925681" w:rsidP="00657928">
      <w:pPr>
        <w:pStyle w:val="Phitekst"/>
        <w:rPr>
          <w:rFonts w:cstheme="minorHAnsi"/>
          <w:color w:val="202020"/>
          <w:shd w:val="clear" w:color="auto" w:fill="FFFFFF"/>
          <w:lang w:val="en-GB"/>
        </w:rPr>
      </w:pPr>
      <w:bookmarkStart w:id="99" w:name="_Toc419748070"/>
      <w:r>
        <w:rPr>
          <w:lang w:val="en-GB"/>
        </w:rPr>
        <w:t>Coronavirus has caused an exceptional situation in the economy</w:t>
      </w:r>
      <w:r w:rsidR="00657928" w:rsidRPr="004C38FD">
        <w:rPr>
          <w:lang w:val="en-GB"/>
        </w:rPr>
        <w:t xml:space="preserve">. </w:t>
      </w:r>
      <w:r>
        <w:rPr>
          <w:lang w:val="en-GB"/>
        </w:rPr>
        <w:t>Exemption clause</w:t>
      </w:r>
      <w:r w:rsidR="00657928" w:rsidRPr="004C38FD">
        <w:rPr>
          <w:lang w:val="en-GB"/>
        </w:rPr>
        <w:t xml:space="preserve"> </w:t>
      </w:r>
      <w:r w:rsidR="00483D13" w:rsidRPr="004C38FD">
        <w:rPr>
          <w:lang w:val="en-GB"/>
        </w:rPr>
        <w:t>provide</w:t>
      </w:r>
      <w:r>
        <w:rPr>
          <w:lang w:val="en-GB"/>
        </w:rPr>
        <w:t>d</w:t>
      </w:r>
      <w:r w:rsidR="00483D13" w:rsidRPr="004C38FD">
        <w:rPr>
          <w:lang w:val="en-GB"/>
        </w:rPr>
        <w:t xml:space="preserve"> for in the Stability and Growth Pact allows EU Member States to</w:t>
      </w:r>
      <w:r w:rsidR="00657928" w:rsidRPr="004C38FD">
        <w:rPr>
          <w:lang w:val="en-GB"/>
        </w:rPr>
        <w:t xml:space="preserve"> </w:t>
      </w:r>
      <w:r>
        <w:rPr>
          <w:lang w:val="en-GB"/>
        </w:rPr>
        <w:t xml:space="preserve">deviate from </w:t>
      </w:r>
      <w:r w:rsidR="00483D13" w:rsidRPr="004C38FD">
        <w:rPr>
          <w:lang w:val="en-GB"/>
        </w:rPr>
        <w:t xml:space="preserve">budgetary </w:t>
      </w:r>
      <w:r w:rsidR="00483D13" w:rsidRPr="004C38FD">
        <w:rPr>
          <w:lang w:val="en-GB"/>
        </w:rPr>
        <w:lastRenderedPageBreak/>
        <w:t xml:space="preserve">medium-term objective </w:t>
      </w:r>
      <w:r w:rsidR="00657928" w:rsidRPr="004C38FD">
        <w:rPr>
          <w:lang w:val="en-GB"/>
        </w:rPr>
        <w:t xml:space="preserve">(MTO) </w:t>
      </w:r>
      <w:r w:rsidR="00483D13" w:rsidRPr="004C38FD">
        <w:rPr>
          <w:lang w:val="en-GB"/>
        </w:rPr>
        <w:t>or</w:t>
      </w:r>
      <w:r w:rsidR="00657928" w:rsidRPr="004C38FD">
        <w:rPr>
          <w:lang w:val="en-GB"/>
        </w:rPr>
        <w:t xml:space="preserve"> </w:t>
      </w:r>
      <w:r>
        <w:rPr>
          <w:lang w:val="en-GB"/>
        </w:rPr>
        <w:t>moving towards it both in this year and the next</w:t>
      </w:r>
      <w:r w:rsidR="00657928" w:rsidRPr="004C38FD">
        <w:rPr>
          <w:rStyle w:val="Allmrkuseviide"/>
          <w:lang w:val="en-GB"/>
        </w:rPr>
        <w:footnoteReference w:id="71"/>
      </w:r>
      <w:r w:rsidR="00657928" w:rsidRPr="004C38FD">
        <w:rPr>
          <w:lang w:val="en-GB"/>
        </w:rPr>
        <w:t xml:space="preserve">. </w:t>
      </w:r>
      <w:r>
        <w:rPr>
          <w:lang w:val="en-GB"/>
        </w:rPr>
        <w:t>At the same time, the requirement to avoid</w:t>
      </w:r>
      <w:r w:rsidR="00657928" w:rsidRPr="004C38FD">
        <w:rPr>
          <w:lang w:val="en-GB"/>
        </w:rPr>
        <w:t xml:space="preserve"> </w:t>
      </w:r>
      <w:r w:rsidR="00483D13" w:rsidRPr="004C38FD">
        <w:rPr>
          <w:lang w:val="en-GB"/>
        </w:rPr>
        <w:t>excess budget deficit</w:t>
      </w:r>
      <w:r>
        <w:rPr>
          <w:lang w:val="en-GB"/>
        </w:rPr>
        <w:t xml:space="preserve"> is still valid</w:t>
      </w:r>
      <w:r w:rsidR="00483D13" w:rsidRPr="004C38FD">
        <w:rPr>
          <w:lang w:val="en-GB"/>
        </w:rPr>
        <w:t xml:space="preserve">, i.e. nominal budget deficit must not exceed </w:t>
      </w:r>
      <w:r w:rsidR="00657928" w:rsidRPr="004C38FD">
        <w:rPr>
          <w:lang w:val="en-GB"/>
        </w:rPr>
        <w:t xml:space="preserve">3% </w:t>
      </w:r>
      <w:r w:rsidR="00483D13" w:rsidRPr="004C38FD">
        <w:rPr>
          <w:lang w:val="en-GB"/>
        </w:rPr>
        <w:t>of GDP</w:t>
      </w:r>
      <w:r w:rsidR="00657928" w:rsidRPr="004C38FD">
        <w:rPr>
          <w:lang w:val="en-GB"/>
        </w:rPr>
        <w:t xml:space="preserve">. </w:t>
      </w:r>
      <w:r w:rsidR="000C6279" w:rsidRPr="004C38FD">
        <w:rPr>
          <w:lang w:val="en-GB"/>
        </w:rPr>
        <w:t>From</w:t>
      </w:r>
      <w:r w:rsidR="00657928" w:rsidRPr="004C38FD">
        <w:rPr>
          <w:lang w:val="en-GB"/>
        </w:rPr>
        <w:t xml:space="preserve"> 2022</w:t>
      </w:r>
      <w:r w:rsidR="000C6279" w:rsidRPr="004C38FD">
        <w:rPr>
          <w:lang w:val="en-GB"/>
        </w:rPr>
        <w:t xml:space="preserve"> onwards,</w:t>
      </w:r>
      <w:r w:rsidR="00657928" w:rsidRPr="004C38FD">
        <w:rPr>
          <w:lang w:val="en-GB"/>
        </w:rPr>
        <w:t xml:space="preserve"> </w:t>
      </w:r>
      <w:r w:rsidR="009E04FE">
        <w:rPr>
          <w:lang w:val="en-GB"/>
        </w:rPr>
        <w:t xml:space="preserve">the requirement of basic Estonian </w:t>
      </w:r>
      <w:r w:rsidR="00D37BA2">
        <w:rPr>
          <w:lang w:val="en-GB"/>
        </w:rPr>
        <w:t xml:space="preserve">State Budget Act </w:t>
      </w:r>
      <w:r w:rsidR="009E04FE">
        <w:rPr>
          <w:lang w:val="en-GB"/>
        </w:rPr>
        <w:t xml:space="preserve">to improve </w:t>
      </w:r>
      <w:r w:rsidR="00657928" w:rsidRPr="004C38FD">
        <w:rPr>
          <w:lang w:val="en-GB"/>
        </w:rPr>
        <w:t>stru</w:t>
      </w:r>
      <w:r w:rsidR="000C6279" w:rsidRPr="004C38FD">
        <w:rPr>
          <w:lang w:val="en-GB"/>
        </w:rPr>
        <w:t xml:space="preserve">ctural budgetary position by </w:t>
      </w:r>
      <w:r w:rsidR="00657928" w:rsidRPr="004C38FD">
        <w:rPr>
          <w:lang w:val="en-GB"/>
        </w:rPr>
        <w:t>0</w:t>
      </w:r>
      <w:r w:rsidR="000C6279" w:rsidRPr="004C38FD">
        <w:rPr>
          <w:lang w:val="en-GB"/>
        </w:rPr>
        <w:t>.</w:t>
      </w:r>
      <w:r w:rsidR="00657928" w:rsidRPr="004C38FD">
        <w:rPr>
          <w:lang w:val="en-GB"/>
        </w:rPr>
        <w:t xml:space="preserve">5% </w:t>
      </w:r>
      <w:r w:rsidR="000C6279" w:rsidRPr="004C38FD">
        <w:rPr>
          <w:lang w:val="en-GB"/>
        </w:rPr>
        <w:t>of GDP</w:t>
      </w:r>
      <w:r w:rsidR="009E04FE" w:rsidRPr="009E04FE">
        <w:rPr>
          <w:lang w:val="en-GB"/>
        </w:rPr>
        <w:t xml:space="preserve"> </w:t>
      </w:r>
      <w:r w:rsidR="009E04FE">
        <w:rPr>
          <w:lang w:val="en-GB"/>
        </w:rPr>
        <w:t>will re-apply</w:t>
      </w:r>
      <w:r w:rsidR="000C6279" w:rsidRPr="004C38FD">
        <w:rPr>
          <w:lang w:val="en-GB"/>
        </w:rPr>
        <w:t>, in the event of cumulative deficit of</w:t>
      </w:r>
      <w:r w:rsidR="00657928" w:rsidRPr="004C38FD">
        <w:rPr>
          <w:lang w:val="en-GB"/>
        </w:rPr>
        <w:t xml:space="preserve"> </w:t>
      </w:r>
      <w:r w:rsidR="00657928" w:rsidRPr="004C38FD">
        <w:rPr>
          <w:rFonts w:cstheme="minorHAnsi"/>
          <w:color w:val="202020"/>
          <w:shd w:val="clear" w:color="auto" w:fill="FFFFFF"/>
          <w:lang w:val="en-GB"/>
        </w:rPr>
        <w:t>stru</w:t>
      </w:r>
      <w:r w:rsidR="000C6279" w:rsidRPr="004C38FD">
        <w:rPr>
          <w:rFonts w:cstheme="minorHAnsi"/>
          <w:color w:val="202020"/>
          <w:shd w:val="clear" w:color="auto" w:fill="FFFFFF"/>
          <w:lang w:val="en-GB"/>
        </w:rPr>
        <w:t xml:space="preserve">ctural budgetary position of general government in previous year </w:t>
      </w:r>
      <w:r w:rsidR="00E56100" w:rsidRPr="004C38FD">
        <w:rPr>
          <w:rFonts w:cstheme="minorHAnsi"/>
          <w:color w:val="202020"/>
          <w:shd w:val="clear" w:color="auto" w:fill="FFFFFF"/>
          <w:lang w:val="en-GB"/>
        </w:rPr>
        <w:t xml:space="preserve">and </w:t>
      </w:r>
      <w:r w:rsidR="000C6279" w:rsidRPr="004C38FD">
        <w:rPr>
          <w:rFonts w:cstheme="minorHAnsi"/>
          <w:color w:val="202020"/>
          <w:shd w:val="clear" w:color="auto" w:fill="FFFFFF"/>
          <w:lang w:val="en-GB"/>
        </w:rPr>
        <w:t xml:space="preserve">deficit of structural budgetary position of general </w:t>
      </w:r>
      <w:r w:rsidRPr="004C38FD">
        <w:rPr>
          <w:rFonts w:cstheme="minorHAnsi"/>
          <w:color w:val="202020"/>
          <w:shd w:val="clear" w:color="auto" w:fill="FFFFFF"/>
          <w:lang w:val="en-GB"/>
        </w:rPr>
        <w:t>government</w:t>
      </w:r>
      <w:r w:rsidR="00657928" w:rsidRPr="004C38FD">
        <w:rPr>
          <w:rFonts w:cstheme="minorHAnsi"/>
          <w:color w:val="202020"/>
          <w:shd w:val="clear" w:color="auto" w:fill="FFFFFF"/>
          <w:lang w:val="en-GB"/>
        </w:rPr>
        <w:t>.</w:t>
      </w:r>
      <w:r w:rsidR="000C6279" w:rsidRPr="004C38FD">
        <w:rPr>
          <w:rFonts w:cstheme="minorHAnsi"/>
          <w:color w:val="202020"/>
          <w:shd w:val="clear" w:color="auto" w:fill="FFFFFF"/>
          <w:lang w:val="en-GB"/>
        </w:rPr>
        <w:t xml:space="preserve"> In</w:t>
      </w:r>
      <w:r w:rsidR="00657928" w:rsidRPr="004C38FD">
        <w:rPr>
          <w:rFonts w:cstheme="minorHAnsi"/>
          <w:color w:val="202020"/>
          <w:shd w:val="clear" w:color="auto" w:fill="FFFFFF"/>
          <w:lang w:val="en-GB"/>
        </w:rPr>
        <w:t xml:space="preserve"> 2020</w:t>
      </w:r>
      <w:r w:rsidR="00E56100" w:rsidRPr="004C38FD">
        <w:rPr>
          <w:rFonts w:cstheme="minorHAnsi"/>
          <w:color w:val="202020"/>
          <w:shd w:val="clear" w:color="auto" w:fill="FFFFFF"/>
          <w:lang w:val="en-GB"/>
        </w:rPr>
        <w:t xml:space="preserve"> and </w:t>
      </w:r>
      <w:r w:rsidR="00657928" w:rsidRPr="004C38FD">
        <w:rPr>
          <w:rFonts w:cstheme="minorHAnsi"/>
          <w:color w:val="202020"/>
          <w:shd w:val="clear" w:color="auto" w:fill="FFFFFF"/>
          <w:lang w:val="en-GB"/>
        </w:rPr>
        <w:t>2021</w:t>
      </w:r>
      <w:r w:rsidR="000C6279" w:rsidRPr="004C38FD">
        <w:rPr>
          <w:rFonts w:cstheme="minorHAnsi"/>
          <w:color w:val="202020"/>
          <w:shd w:val="clear" w:color="auto" w:fill="FFFFFF"/>
          <w:lang w:val="en-GB"/>
        </w:rPr>
        <w:t>, an exemption will be</w:t>
      </w:r>
      <w:r w:rsidR="009E04FE">
        <w:rPr>
          <w:rFonts w:cstheme="minorHAnsi"/>
          <w:color w:val="202020"/>
          <w:shd w:val="clear" w:color="auto" w:fill="FFFFFF"/>
          <w:lang w:val="en-GB"/>
        </w:rPr>
        <w:t xml:space="preserve"> applied</w:t>
      </w:r>
      <w:r w:rsidR="00657928" w:rsidRPr="004C38FD">
        <w:rPr>
          <w:rFonts w:cstheme="minorHAnsi"/>
          <w:color w:val="202020"/>
          <w:shd w:val="clear" w:color="auto" w:fill="FFFFFF"/>
          <w:lang w:val="en-GB"/>
        </w:rPr>
        <w:t xml:space="preserve"> </w:t>
      </w:r>
      <w:r w:rsidR="000C6279" w:rsidRPr="004C38FD">
        <w:rPr>
          <w:rFonts w:cstheme="minorHAnsi"/>
          <w:color w:val="202020"/>
          <w:shd w:val="clear" w:color="auto" w:fill="FFFFFF"/>
          <w:lang w:val="en-GB"/>
        </w:rPr>
        <w:t xml:space="preserve">pursuant to the </w:t>
      </w:r>
      <w:r w:rsidR="009E04FE">
        <w:rPr>
          <w:rFonts w:cstheme="minorHAnsi"/>
          <w:color w:val="202020"/>
          <w:shd w:val="clear" w:color="auto" w:fill="FFFFFF"/>
          <w:lang w:val="en-GB"/>
        </w:rPr>
        <w:t>exemption clause</w:t>
      </w:r>
      <w:r w:rsidR="000C6279" w:rsidRPr="004C38FD">
        <w:rPr>
          <w:rFonts w:cstheme="minorHAnsi"/>
          <w:color w:val="202020"/>
          <w:shd w:val="clear" w:color="auto" w:fill="FFFFFF"/>
          <w:lang w:val="en-GB"/>
        </w:rPr>
        <w:t xml:space="preserve"> provided for in the State Budget Act</w:t>
      </w:r>
      <w:r w:rsidR="00657928" w:rsidRPr="004C38FD">
        <w:rPr>
          <w:rFonts w:cstheme="minorHAnsi"/>
          <w:color w:val="202020"/>
          <w:shd w:val="clear" w:color="auto" w:fill="FFFFFF"/>
          <w:lang w:val="en-GB"/>
        </w:rPr>
        <w:t>.</w:t>
      </w:r>
    </w:p>
    <w:p w14:paraId="3B77C77F" w14:textId="31D8A8DB" w:rsidR="00657928" w:rsidRPr="004C38FD" w:rsidRDefault="00925681" w:rsidP="00657928">
      <w:pPr>
        <w:pStyle w:val="Phitekst"/>
        <w:rPr>
          <w:iCs/>
          <w:color w:val="000000"/>
          <w:lang w:val="en-GB"/>
        </w:rPr>
      </w:pPr>
      <w:r>
        <w:rPr>
          <w:rStyle w:val="Tugev"/>
          <w:lang w:val="en-GB"/>
        </w:rPr>
        <w:t xml:space="preserve">In consideration of economic situation and legal framework, the Government of the Republic established an objective to reduce nominal deficit </w:t>
      </w:r>
      <w:r w:rsidR="000C6279" w:rsidRPr="004C38FD">
        <w:rPr>
          <w:rStyle w:val="Tugev"/>
          <w:lang w:val="en-GB"/>
        </w:rPr>
        <w:t>to</w:t>
      </w:r>
      <w:r w:rsidR="00657928" w:rsidRPr="004C38FD">
        <w:rPr>
          <w:rStyle w:val="Tugev"/>
          <w:lang w:val="en-GB"/>
        </w:rPr>
        <w:t xml:space="preserve"> 2</w:t>
      </w:r>
      <w:r w:rsidR="000C6279" w:rsidRPr="004C38FD">
        <w:rPr>
          <w:rStyle w:val="Tugev"/>
          <w:lang w:val="en-GB"/>
        </w:rPr>
        <w:t>.</w:t>
      </w:r>
      <w:r w:rsidR="00657928" w:rsidRPr="004C38FD">
        <w:rPr>
          <w:rStyle w:val="Tugev"/>
          <w:lang w:val="en-GB"/>
        </w:rPr>
        <w:t>5%</w:t>
      </w:r>
      <w:r w:rsidR="000C6279" w:rsidRPr="004C38FD">
        <w:rPr>
          <w:rStyle w:val="Tugev"/>
          <w:lang w:val="en-GB"/>
        </w:rPr>
        <w:t xml:space="preserve"> of GDP</w:t>
      </w:r>
      <w:r w:rsidRPr="00925681">
        <w:rPr>
          <w:rStyle w:val="Tugev"/>
          <w:lang w:val="en-GB"/>
        </w:rPr>
        <w:t xml:space="preserve"> </w:t>
      </w:r>
      <w:r w:rsidRPr="004C38FD">
        <w:rPr>
          <w:rStyle w:val="Tugev"/>
          <w:lang w:val="en-GB"/>
        </w:rPr>
        <w:t>by 2024</w:t>
      </w:r>
      <w:r w:rsidR="00657928" w:rsidRPr="004C38FD">
        <w:rPr>
          <w:rStyle w:val="Tugev"/>
          <w:lang w:val="en-GB"/>
        </w:rPr>
        <w:t xml:space="preserve">. </w:t>
      </w:r>
      <w:r>
        <w:rPr>
          <w:rStyle w:val="Tugev"/>
          <w:lang w:val="en-GB"/>
        </w:rPr>
        <w:t xml:space="preserve">No budgetary goal </w:t>
      </w:r>
      <w:r w:rsidR="009E04FE">
        <w:rPr>
          <w:rStyle w:val="Tugev"/>
          <w:lang w:val="en-GB"/>
        </w:rPr>
        <w:t>was set for the next year</w:t>
      </w:r>
      <w:r w:rsidR="00657928" w:rsidRPr="004C38FD">
        <w:rPr>
          <w:rStyle w:val="Tugev"/>
          <w:lang w:val="en-GB"/>
        </w:rPr>
        <w:t>.</w:t>
      </w:r>
      <w:r w:rsidR="00657928" w:rsidRPr="004C38FD">
        <w:rPr>
          <w:b/>
          <w:lang w:val="en-GB"/>
        </w:rPr>
        <w:t xml:space="preserve"> </w:t>
      </w:r>
      <w:r w:rsidR="00657928" w:rsidRPr="004C38FD">
        <w:rPr>
          <w:lang w:val="en-GB"/>
        </w:rPr>
        <w:t>E</w:t>
      </w:r>
      <w:r w:rsidR="000C6279" w:rsidRPr="004C38FD">
        <w:rPr>
          <w:lang w:val="en-GB"/>
        </w:rPr>
        <w:t>stonian economy will not make full exit from the crisis in 2021</w:t>
      </w:r>
      <w:r w:rsidR="00657928" w:rsidRPr="004C38FD">
        <w:rPr>
          <w:lang w:val="en-GB"/>
        </w:rPr>
        <w:t xml:space="preserve">, </w:t>
      </w:r>
      <w:r w:rsidR="009E04FE">
        <w:rPr>
          <w:lang w:val="en-GB"/>
        </w:rPr>
        <w:t>and therefore the government will apply economic recovery measures also next year</w:t>
      </w:r>
      <w:r w:rsidR="00657928" w:rsidRPr="004C38FD">
        <w:rPr>
          <w:lang w:val="en-GB"/>
        </w:rPr>
        <w:t xml:space="preserve">. </w:t>
      </w:r>
      <w:r w:rsidR="009E04FE">
        <w:rPr>
          <w:lang w:val="en-GB"/>
        </w:rPr>
        <w:t xml:space="preserve">As a result of that, structural budget deficit will reach </w:t>
      </w:r>
      <w:r w:rsidR="00657928" w:rsidRPr="004C38FD">
        <w:rPr>
          <w:lang w:val="en-GB"/>
        </w:rPr>
        <w:t>6</w:t>
      </w:r>
      <w:r w:rsidR="009E04FE">
        <w:rPr>
          <w:lang w:val="en-GB"/>
        </w:rPr>
        <w:t>.</w:t>
      </w:r>
      <w:r w:rsidR="00657928" w:rsidRPr="004C38FD">
        <w:rPr>
          <w:lang w:val="en-GB"/>
        </w:rPr>
        <w:t>6%</w:t>
      </w:r>
      <w:r w:rsidR="009E04FE">
        <w:rPr>
          <w:lang w:val="en-GB"/>
        </w:rPr>
        <w:t xml:space="preserve"> of GDP</w:t>
      </w:r>
      <w:r w:rsidR="00657928" w:rsidRPr="004C38FD">
        <w:rPr>
          <w:lang w:val="en-GB"/>
        </w:rPr>
        <w:t xml:space="preserve">, </w:t>
      </w:r>
      <w:r w:rsidR="009E04FE">
        <w:rPr>
          <w:lang w:val="en-GB"/>
        </w:rPr>
        <w:t>which exceeds relevant indicator in</w:t>
      </w:r>
      <w:r w:rsidR="00657928" w:rsidRPr="004C38FD">
        <w:rPr>
          <w:lang w:val="en-GB"/>
        </w:rPr>
        <w:t xml:space="preserve"> </w:t>
      </w:r>
      <w:r w:rsidR="009E04FE">
        <w:rPr>
          <w:lang w:val="en-GB"/>
        </w:rPr>
        <w:t>summer economic forecast</w:t>
      </w:r>
      <w:r w:rsidR="00657928" w:rsidRPr="004C38FD">
        <w:rPr>
          <w:lang w:val="en-GB"/>
        </w:rPr>
        <w:t xml:space="preserve"> </w:t>
      </w:r>
      <w:r w:rsidR="009E04FE">
        <w:rPr>
          <w:lang w:val="en-GB"/>
        </w:rPr>
        <w:t xml:space="preserve">by </w:t>
      </w:r>
      <w:r w:rsidR="00657928" w:rsidRPr="004C38FD">
        <w:rPr>
          <w:lang w:val="en-GB"/>
        </w:rPr>
        <w:t>ca 200 m</w:t>
      </w:r>
      <w:r w:rsidR="000C6279" w:rsidRPr="004C38FD">
        <w:rPr>
          <w:lang w:val="en-GB"/>
        </w:rPr>
        <w:t>illion euros or</w:t>
      </w:r>
      <w:r w:rsidR="00657928" w:rsidRPr="004C38FD">
        <w:rPr>
          <w:lang w:val="en-GB"/>
        </w:rPr>
        <w:t xml:space="preserve"> </w:t>
      </w:r>
      <w:r w:rsidR="000C6279" w:rsidRPr="004C38FD">
        <w:rPr>
          <w:lang w:val="en-GB"/>
        </w:rPr>
        <w:t xml:space="preserve">by </w:t>
      </w:r>
      <w:r w:rsidR="00657928" w:rsidRPr="004C38FD">
        <w:rPr>
          <w:lang w:val="en-GB"/>
        </w:rPr>
        <w:t>0</w:t>
      </w:r>
      <w:r w:rsidR="000C6279" w:rsidRPr="004C38FD">
        <w:rPr>
          <w:lang w:val="en-GB"/>
        </w:rPr>
        <w:t>.</w:t>
      </w:r>
      <w:r w:rsidR="00657928" w:rsidRPr="004C38FD">
        <w:rPr>
          <w:lang w:val="en-GB"/>
        </w:rPr>
        <w:t>7%</w:t>
      </w:r>
      <w:r w:rsidR="009E04FE">
        <w:rPr>
          <w:lang w:val="en-GB"/>
        </w:rPr>
        <w:t xml:space="preserve"> of GDP</w:t>
      </w:r>
      <w:r w:rsidR="00657928" w:rsidRPr="004C38FD">
        <w:rPr>
          <w:lang w:val="en-GB"/>
        </w:rPr>
        <w:t xml:space="preserve">. </w:t>
      </w:r>
      <w:r w:rsidR="009E04FE">
        <w:rPr>
          <w:lang w:val="en-GB"/>
        </w:rPr>
        <w:t>The impact of recovery measures will partially transfer to subsequent years</w:t>
      </w:r>
      <w:r w:rsidR="00657928" w:rsidRPr="004C38FD">
        <w:rPr>
          <w:lang w:val="en-GB"/>
        </w:rPr>
        <w:t>,</w:t>
      </w:r>
      <w:r w:rsidR="009E04FE">
        <w:rPr>
          <w:lang w:val="en-GB"/>
        </w:rPr>
        <w:t xml:space="preserve"> but as a countermeasure, measures that will improve the position will be implemented to the extent that would allow maintaining at least the budgetary position indicated in the economic forecast</w:t>
      </w:r>
      <w:r w:rsidR="00657928" w:rsidRPr="004C38FD">
        <w:rPr>
          <w:lang w:val="en-GB"/>
        </w:rPr>
        <w:t xml:space="preserve">. </w:t>
      </w:r>
      <w:r w:rsidR="009E04FE">
        <w:rPr>
          <w:lang w:val="en-GB"/>
        </w:rPr>
        <w:t>As a result of that, deficit will start to reduce from</w:t>
      </w:r>
      <w:r w:rsidR="00657928" w:rsidRPr="004C38FD">
        <w:rPr>
          <w:lang w:val="en-GB"/>
        </w:rPr>
        <w:t xml:space="preserve"> 2022</w:t>
      </w:r>
      <w:r w:rsidR="009E04FE">
        <w:rPr>
          <w:lang w:val="en-GB"/>
        </w:rPr>
        <w:t xml:space="preserve"> onwards, which ensures meeting the requirement set out in basic budget law</w:t>
      </w:r>
      <w:r w:rsidR="00657928" w:rsidRPr="004C38FD">
        <w:rPr>
          <w:lang w:val="en-GB"/>
        </w:rPr>
        <w:t xml:space="preserve"> </w:t>
      </w:r>
      <w:r w:rsidR="000C6279" w:rsidRPr="004C38FD">
        <w:rPr>
          <w:lang w:val="en-GB"/>
        </w:rPr>
        <w:t xml:space="preserve">to improve structural budgetary position by </w:t>
      </w:r>
      <w:r w:rsidR="00657928" w:rsidRPr="004C38FD">
        <w:rPr>
          <w:lang w:val="en-GB"/>
        </w:rPr>
        <w:t>0</w:t>
      </w:r>
      <w:r w:rsidR="000C6279" w:rsidRPr="004C38FD">
        <w:rPr>
          <w:lang w:val="en-GB"/>
        </w:rPr>
        <w:t>.</w:t>
      </w:r>
      <w:r w:rsidR="00657928" w:rsidRPr="004C38FD">
        <w:rPr>
          <w:lang w:val="en-GB"/>
        </w:rPr>
        <w:t xml:space="preserve">5% </w:t>
      </w:r>
      <w:r w:rsidR="000C6279" w:rsidRPr="004C38FD">
        <w:rPr>
          <w:lang w:val="en-GB"/>
        </w:rPr>
        <w:t>of GDP</w:t>
      </w:r>
      <w:r w:rsidR="00657928" w:rsidRPr="004C38FD">
        <w:rPr>
          <w:lang w:val="en-GB"/>
        </w:rPr>
        <w:t xml:space="preserve">. </w:t>
      </w:r>
      <w:r w:rsidR="000C6279" w:rsidRPr="004C38FD">
        <w:rPr>
          <w:lang w:val="en-GB"/>
        </w:rPr>
        <w:t xml:space="preserve">In </w:t>
      </w:r>
      <w:r w:rsidR="00657928" w:rsidRPr="004C38FD">
        <w:rPr>
          <w:lang w:val="en-GB"/>
        </w:rPr>
        <w:t>2024</w:t>
      </w:r>
      <w:r w:rsidR="000C6279" w:rsidRPr="004C38FD">
        <w:rPr>
          <w:lang w:val="en-GB"/>
        </w:rPr>
        <w:t>,</w:t>
      </w:r>
      <w:r w:rsidR="00657928" w:rsidRPr="004C38FD">
        <w:rPr>
          <w:lang w:val="en-GB"/>
        </w:rPr>
        <w:t xml:space="preserve"> </w:t>
      </w:r>
      <w:r w:rsidR="009E04FE">
        <w:rPr>
          <w:lang w:val="en-GB"/>
        </w:rPr>
        <w:t xml:space="preserve">the measures improving the budgetary position will be implemented to the extent that reduces nominal budgetary deficit to </w:t>
      </w:r>
      <w:r w:rsidR="00657928" w:rsidRPr="004C38FD">
        <w:rPr>
          <w:lang w:val="en-GB"/>
        </w:rPr>
        <w:t>2</w:t>
      </w:r>
      <w:r w:rsidR="009E04FE">
        <w:rPr>
          <w:lang w:val="en-GB"/>
        </w:rPr>
        <w:t>.</w:t>
      </w:r>
      <w:r w:rsidR="00657928" w:rsidRPr="004C38FD">
        <w:rPr>
          <w:lang w:val="en-GB"/>
        </w:rPr>
        <w:t>5%</w:t>
      </w:r>
      <w:r w:rsidR="009E04FE">
        <w:rPr>
          <w:lang w:val="en-GB"/>
        </w:rPr>
        <w:t xml:space="preserve"> of GDP</w:t>
      </w:r>
      <w:r w:rsidR="00657928" w:rsidRPr="004C38FD">
        <w:rPr>
          <w:lang w:val="en-GB"/>
        </w:rPr>
        <w:t>,</w:t>
      </w:r>
      <w:r w:rsidR="009E04FE">
        <w:rPr>
          <w:lang w:val="en-GB"/>
        </w:rPr>
        <w:t xml:space="preserve"> which falls 0.6% behind the deficit in the economic forecast</w:t>
      </w:r>
      <w:r w:rsidR="00657928" w:rsidRPr="004C38FD">
        <w:rPr>
          <w:lang w:val="en-GB"/>
        </w:rPr>
        <w:t>.</w:t>
      </w:r>
    </w:p>
    <w:p w14:paraId="7D2D3930" w14:textId="70616CFA" w:rsidR="00657928" w:rsidRPr="004C38FD" w:rsidRDefault="009E04FE" w:rsidP="00657928">
      <w:pPr>
        <w:pStyle w:val="Phitekst"/>
        <w:rPr>
          <w:lang w:val="en-GB"/>
        </w:rPr>
      </w:pPr>
      <w:r>
        <w:rPr>
          <w:iCs/>
          <w:color w:val="000000"/>
          <w:lang w:val="en-GB"/>
        </w:rPr>
        <w:t xml:space="preserve">Compared to the </w:t>
      </w:r>
      <w:r w:rsidR="00D37BA2">
        <w:rPr>
          <w:iCs/>
          <w:color w:val="000000"/>
          <w:lang w:val="en-GB"/>
        </w:rPr>
        <w:t xml:space="preserve">previous State Budget Strategy, there have been </w:t>
      </w:r>
      <w:r>
        <w:rPr>
          <w:iCs/>
          <w:color w:val="000000"/>
          <w:lang w:val="en-GB"/>
        </w:rPr>
        <w:t xml:space="preserve">significant changes in the budgetary goals </w:t>
      </w:r>
      <w:r w:rsidR="00182F97">
        <w:rPr>
          <w:iCs/>
          <w:color w:val="000000"/>
          <w:lang w:val="en-GB"/>
        </w:rPr>
        <w:t>due to sudden recession and the government has focused on mitigation of the effects of the crisis. Thus, budgetary position will be negative for all years</w:t>
      </w:r>
      <w:r w:rsidR="00657928" w:rsidRPr="004C38FD">
        <w:rPr>
          <w:iCs/>
          <w:color w:val="000000"/>
          <w:lang w:val="en-GB"/>
        </w:rPr>
        <w:t xml:space="preserve"> </w:t>
      </w:r>
      <w:r w:rsidR="00E56100" w:rsidRPr="004C38FD">
        <w:rPr>
          <w:iCs/>
          <w:color w:val="000000"/>
          <w:lang w:val="en-GB"/>
        </w:rPr>
        <w:t xml:space="preserve">and </w:t>
      </w:r>
      <w:r w:rsidR="00182F97">
        <w:rPr>
          <w:iCs/>
          <w:color w:val="000000"/>
          <w:lang w:val="en-GB"/>
        </w:rPr>
        <w:t>achieving the structural balance set out in previous budget strategy b</w:t>
      </w:r>
      <w:r w:rsidR="00332239" w:rsidRPr="004C38FD">
        <w:rPr>
          <w:iCs/>
          <w:color w:val="000000"/>
          <w:lang w:val="en-GB"/>
        </w:rPr>
        <w:t>y</w:t>
      </w:r>
      <w:r w:rsidR="00657928" w:rsidRPr="004C38FD">
        <w:rPr>
          <w:iCs/>
          <w:color w:val="000000"/>
          <w:lang w:val="en-GB"/>
        </w:rPr>
        <w:t xml:space="preserve"> 2021</w:t>
      </w:r>
      <w:r w:rsidR="00332239" w:rsidRPr="004C38FD">
        <w:rPr>
          <w:iCs/>
          <w:color w:val="000000"/>
          <w:lang w:val="en-GB"/>
        </w:rPr>
        <w:t xml:space="preserve"> is not realistic</w:t>
      </w:r>
      <w:r w:rsidR="00657928" w:rsidRPr="004C38FD">
        <w:rPr>
          <w:iCs/>
          <w:color w:val="000000"/>
          <w:lang w:val="en-GB"/>
        </w:rPr>
        <w:t xml:space="preserve">. </w:t>
      </w:r>
      <w:r w:rsidR="002D1FA7">
        <w:rPr>
          <w:iCs/>
          <w:color w:val="000000"/>
          <w:lang w:val="en-GB"/>
        </w:rPr>
        <w:t xml:space="preserve">With current budget strategy, </w:t>
      </w:r>
      <w:r w:rsidR="002D1FA7" w:rsidRPr="004C38FD">
        <w:rPr>
          <w:iCs/>
          <w:color w:val="000000"/>
          <w:lang w:val="en-GB"/>
        </w:rPr>
        <w:t xml:space="preserve">structural budgetary deficit </w:t>
      </w:r>
      <w:r w:rsidR="002D1FA7">
        <w:rPr>
          <w:iCs/>
          <w:color w:val="000000"/>
          <w:lang w:val="en-GB"/>
        </w:rPr>
        <w:t xml:space="preserve">will decrease </w:t>
      </w:r>
      <w:r w:rsidR="002D1FA7" w:rsidRPr="004C38FD">
        <w:rPr>
          <w:iCs/>
          <w:color w:val="000000"/>
          <w:lang w:val="en-GB"/>
        </w:rPr>
        <w:t xml:space="preserve">to 1.3% of GDP </w:t>
      </w:r>
      <w:r w:rsidR="002D1FA7">
        <w:rPr>
          <w:iCs/>
          <w:color w:val="000000"/>
          <w:lang w:val="en-GB"/>
        </w:rPr>
        <w:t xml:space="preserve">in the last programme year or </w:t>
      </w:r>
      <w:r w:rsidR="00332239" w:rsidRPr="004C38FD">
        <w:rPr>
          <w:iCs/>
          <w:color w:val="000000"/>
          <w:lang w:val="en-GB"/>
        </w:rPr>
        <w:t>in</w:t>
      </w:r>
      <w:r w:rsidR="00657928" w:rsidRPr="004C38FD">
        <w:rPr>
          <w:iCs/>
          <w:color w:val="000000"/>
          <w:lang w:val="en-GB"/>
        </w:rPr>
        <w:t xml:space="preserve"> 2024.</w:t>
      </w:r>
    </w:p>
    <w:bookmarkEnd w:id="99"/>
    <w:p w14:paraId="4AF7CF69" w14:textId="77777777" w:rsidR="00657928" w:rsidRPr="004C38FD" w:rsidRDefault="00657928" w:rsidP="003B7429">
      <w:pPr>
        <w:pStyle w:val="Phitekst"/>
        <w:rPr>
          <w:highlight w:val="red"/>
          <w:lang w:val="en-GB"/>
        </w:rPr>
      </w:pPr>
    </w:p>
    <w:p w14:paraId="76DA5D67" w14:textId="20B97035" w:rsidR="00657928" w:rsidRPr="004C38FD" w:rsidRDefault="00FE4347" w:rsidP="00BF56CE">
      <w:pPr>
        <w:pStyle w:val="Pealkiri2tase"/>
        <w:rPr>
          <w:lang w:val="en-GB"/>
        </w:rPr>
      </w:pPr>
      <w:bookmarkStart w:id="100" w:name="_Toc512345700"/>
      <w:bookmarkStart w:id="101" w:name="_Toc56366819"/>
      <w:r w:rsidRPr="004C38FD">
        <w:rPr>
          <w:lang w:val="en-GB"/>
        </w:rPr>
        <w:t xml:space="preserve">3.2 </w:t>
      </w:r>
      <w:r w:rsidR="00332239" w:rsidRPr="004C38FD">
        <w:rPr>
          <w:lang w:val="en-GB"/>
        </w:rPr>
        <w:t>Revenue and expenditure measures</w:t>
      </w:r>
      <w:bookmarkEnd w:id="100"/>
      <w:bookmarkEnd w:id="101"/>
    </w:p>
    <w:p w14:paraId="323E27D6" w14:textId="0FAF6C16" w:rsidR="00657928" w:rsidRPr="004C38FD" w:rsidRDefault="002D1FA7" w:rsidP="00FE4347">
      <w:pPr>
        <w:pStyle w:val="Phitekst"/>
        <w:rPr>
          <w:iCs/>
          <w:color w:val="000000"/>
          <w:lang w:val="en-GB"/>
        </w:rPr>
      </w:pPr>
      <w:r>
        <w:rPr>
          <w:iCs/>
          <w:color w:val="000000"/>
          <w:lang w:val="en-GB"/>
        </w:rPr>
        <w:t>On the one hand, budget strategy allocates additional funds to the economy through increased state budget expenditure</w:t>
      </w:r>
      <w:r w:rsidR="00657928" w:rsidRPr="004C38FD">
        <w:rPr>
          <w:iCs/>
          <w:color w:val="000000"/>
          <w:lang w:val="en-GB"/>
        </w:rPr>
        <w:t xml:space="preserve"> (</w:t>
      </w:r>
      <w:r>
        <w:rPr>
          <w:iCs/>
          <w:color w:val="000000"/>
          <w:lang w:val="en-GB"/>
        </w:rPr>
        <w:t>mainly in</w:t>
      </w:r>
      <w:r w:rsidR="00657928" w:rsidRPr="004C38FD">
        <w:rPr>
          <w:iCs/>
          <w:color w:val="000000"/>
          <w:lang w:val="en-GB"/>
        </w:rPr>
        <w:t xml:space="preserve"> 2021), </w:t>
      </w:r>
      <w:r>
        <w:rPr>
          <w:iCs/>
          <w:color w:val="000000"/>
          <w:lang w:val="en-GB"/>
        </w:rPr>
        <w:t>on the other hand, sources have been foreseen to cover the costs</w:t>
      </w:r>
      <w:r w:rsidR="00657928" w:rsidRPr="004C38FD">
        <w:rPr>
          <w:iCs/>
          <w:color w:val="000000"/>
          <w:lang w:val="en-GB"/>
        </w:rPr>
        <w:t>,</w:t>
      </w:r>
      <w:r>
        <w:rPr>
          <w:iCs/>
          <w:color w:val="000000"/>
          <w:lang w:val="en-GB"/>
        </w:rPr>
        <w:t xml:space="preserve"> which slows down the increase in budget deficit</w:t>
      </w:r>
      <w:r w:rsidR="00657928" w:rsidRPr="004C38FD">
        <w:rPr>
          <w:iCs/>
          <w:color w:val="000000"/>
          <w:lang w:val="en-GB"/>
        </w:rPr>
        <w:t>.</w:t>
      </w:r>
    </w:p>
    <w:p w14:paraId="71DDDFBE" w14:textId="77777777" w:rsidR="00FE4347" w:rsidRPr="004C38FD" w:rsidRDefault="00FE4347" w:rsidP="00FE4347">
      <w:pPr>
        <w:pStyle w:val="Phitekst"/>
        <w:rPr>
          <w:iCs/>
          <w:color w:val="000000"/>
          <w:lang w:val="en-GB"/>
        </w:rPr>
      </w:pPr>
    </w:p>
    <w:p w14:paraId="34B6F0DA" w14:textId="00D6BEB0" w:rsidR="00FE4347" w:rsidRPr="004C38FD" w:rsidRDefault="00E56100" w:rsidP="00FE4347">
      <w:pPr>
        <w:pStyle w:val="Pealdis"/>
        <w:rPr>
          <w:lang w:val="en-GB"/>
        </w:rPr>
      </w:pPr>
      <w:r w:rsidRPr="004C38FD">
        <w:rPr>
          <w:lang w:val="en-GB"/>
        </w:rPr>
        <w:t>Table</w:t>
      </w:r>
      <w:r w:rsidR="00FE4347"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58</w:t>
      </w:r>
      <w:r w:rsidR="008A0174" w:rsidRPr="004C38FD">
        <w:rPr>
          <w:lang w:val="en-GB"/>
        </w:rPr>
        <w:fldChar w:fldCharType="end"/>
      </w:r>
      <w:r w:rsidR="00FE4347" w:rsidRPr="004C38FD">
        <w:rPr>
          <w:lang w:val="en-GB"/>
        </w:rPr>
        <w:t>.</w:t>
      </w:r>
      <w:r w:rsidR="00AF7BBA" w:rsidRPr="004C38FD">
        <w:rPr>
          <w:lang w:val="en-GB"/>
        </w:rPr>
        <w:t xml:space="preserve"> </w:t>
      </w:r>
      <w:r w:rsidR="00332239" w:rsidRPr="004C38FD">
        <w:rPr>
          <w:lang w:val="en-GB"/>
        </w:rPr>
        <w:t xml:space="preserve">Revenue and expenditure measures of </w:t>
      </w:r>
      <w:r w:rsidR="00AF7BBA" w:rsidRPr="004C38FD">
        <w:rPr>
          <w:lang w:val="en-GB"/>
        </w:rPr>
        <w:t xml:space="preserve">SBS </w:t>
      </w:r>
      <w:r w:rsidR="00332239" w:rsidRPr="004C38FD">
        <w:rPr>
          <w:lang w:val="en-GB"/>
        </w:rPr>
        <w:t>for</w:t>
      </w:r>
      <w:r w:rsidR="00FE4347" w:rsidRPr="004C38FD">
        <w:rPr>
          <w:lang w:val="en-GB"/>
        </w:rPr>
        <w:t xml:space="preserve"> 2020–2024</w:t>
      </w:r>
    </w:p>
    <w:tbl>
      <w:tblPr>
        <w:tblW w:w="5000" w:type="pct"/>
        <w:tblLook w:val="0420" w:firstRow="1" w:lastRow="0" w:firstColumn="0" w:lastColumn="0" w:noHBand="0" w:noVBand="1"/>
      </w:tblPr>
      <w:tblGrid>
        <w:gridCol w:w="5185"/>
        <w:gridCol w:w="639"/>
        <w:gridCol w:w="711"/>
        <w:gridCol w:w="711"/>
        <w:gridCol w:w="711"/>
        <w:gridCol w:w="1104"/>
      </w:tblGrid>
      <w:tr w:rsidR="00750CA0" w:rsidRPr="004C38FD" w14:paraId="710022A1" w14:textId="77777777" w:rsidTr="00FE4347">
        <w:trPr>
          <w:trHeight w:val="57"/>
          <w:tblHeader/>
        </w:trPr>
        <w:tc>
          <w:tcPr>
            <w:tcW w:w="2648" w:type="pct"/>
            <w:tcBorders>
              <w:top w:val="single" w:sz="4" w:space="0" w:color="auto"/>
              <w:left w:val="single" w:sz="4" w:space="0" w:color="auto"/>
              <w:right w:val="single" w:sz="4" w:space="0" w:color="auto"/>
            </w:tcBorders>
            <w:shd w:val="clear" w:color="auto" w:fill="auto"/>
            <w:noWrap/>
          </w:tcPr>
          <w:p w14:paraId="14839D14" w14:textId="77777777" w:rsidR="00657928" w:rsidRPr="004C38FD" w:rsidRDefault="00657928" w:rsidP="00FE4347">
            <w:pPr>
              <w:pStyle w:val="Tabelid"/>
              <w:rPr>
                <w:lang w:val="en-GB"/>
              </w:rPr>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182DCB2E" w14:textId="77777777" w:rsidR="00657928" w:rsidRPr="004C38FD" w:rsidRDefault="00657928" w:rsidP="00FE4347">
            <w:pPr>
              <w:pStyle w:val="Tabelid"/>
              <w:rPr>
                <w:lang w:val="en-GB"/>
              </w:rPr>
            </w:pPr>
            <w:r w:rsidRPr="004C38FD">
              <w:rPr>
                <w:lang w:val="en-GB"/>
              </w:rPr>
              <w:t>2020</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2FD85F0E" w14:textId="77777777" w:rsidR="00657928" w:rsidRPr="004C38FD" w:rsidRDefault="00657928" w:rsidP="00FE4347">
            <w:pPr>
              <w:pStyle w:val="Tabelid"/>
              <w:rPr>
                <w:lang w:val="en-GB"/>
              </w:rPr>
            </w:pPr>
            <w:r w:rsidRPr="004C38FD">
              <w:rPr>
                <w:lang w:val="en-GB"/>
              </w:rPr>
              <w:t>2021</w:t>
            </w: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1AC37088" w14:textId="77777777" w:rsidR="00657928" w:rsidRPr="004C38FD" w:rsidRDefault="00657928" w:rsidP="00FE4347">
            <w:pPr>
              <w:pStyle w:val="Tabelid"/>
              <w:rPr>
                <w:lang w:val="en-GB"/>
              </w:rPr>
            </w:pPr>
            <w:r w:rsidRPr="004C38FD">
              <w:rPr>
                <w:lang w:val="en-GB"/>
              </w:rPr>
              <w:t>2022</w:t>
            </w: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56C0E014" w14:textId="77777777" w:rsidR="00657928" w:rsidRPr="004C38FD" w:rsidRDefault="00657928" w:rsidP="00FE4347">
            <w:pPr>
              <w:pStyle w:val="Tabelid"/>
              <w:rPr>
                <w:lang w:val="en-GB"/>
              </w:rPr>
            </w:pPr>
            <w:r w:rsidRPr="004C38FD">
              <w:rPr>
                <w:lang w:val="en-GB"/>
              </w:rPr>
              <w:t>2023</w:t>
            </w:r>
          </w:p>
        </w:tc>
        <w:tc>
          <w:tcPr>
            <w:tcW w:w="509" w:type="pct"/>
            <w:tcBorders>
              <w:top w:val="single" w:sz="4" w:space="0" w:color="auto"/>
              <w:left w:val="single" w:sz="4" w:space="0" w:color="auto"/>
              <w:bottom w:val="single" w:sz="4" w:space="0" w:color="auto"/>
              <w:right w:val="single" w:sz="4" w:space="0" w:color="auto"/>
            </w:tcBorders>
            <w:shd w:val="clear" w:color="auto" w:fill="auto"/>
            <w:noWrap/>
          </w:tcPr>
          <w:p w14:paraId="406154D4" w14:textId="77777777" w:rsidR="00657928" w:rsidRPr="004C38FD" w:rsidRDefault="00657928" w:rsidP="00FE4347">
            <w:pPr>
              <w:pStyle w:val="Tabelid"/>
              <w:rPr>
                <w:lang w:val="en-GB"/>
              </w:rPr>
            </w:pPr>
            <w:r w:rsidRPr="004C38FD">
              <w:rPr>
                <w:lang w:val="en-GB"/>
              </w:rPr>
              <w:t>2024</w:t>
            </w:r>
          </w:p>
        </w:tc>
      </w:tr>
      <w:tr w:rsidR="00750CA0" w:rsidRPr="004C38FD" w14:paraId="116BDA83" w14:textId="77777777" w:rsidTr="00FE4347">
        <w:trPr>
          <w:trHeight w:val="138"/>
          <w:tblHeader/>
        </w:trPr>
        <w:tc>
          <w:tcPr>
            <w:tcW w:w="2648" w:type="pct"/>
            <w:tcBorders>
              <w:left w:val="single" w:sz="4" w:space="0" w:color="auto"/>
              <w:bottom w:val="single" w:sz="4" w:space="0" w:color="auto"/>
              <w:right w:val="single" w:sz="4" w:space="0" w:color="auto"/>
            </w:tcBorders>
            <w:shd w:val="clear" w:color="auto" w:fill="auto"/>
            <w:noWrap/>
          </w:tcPr>
          <w:p w14:paraId="2D3D5D9F" w14:textId="38DAE51E" w:rsidR="00657928" w:rsidRPr="004C38FD" w:rsidRDefault="00657928" w:rsidP="00FE4347">
            <w:pPr>
              <w:pStyle w:val="Tabelid"/>
              <w:rPr>
                <w:lang w:val="en-GB"/>
              </w:rPr>
            </w:pPr>
            <w:r w:rsidRPr="004C38FD">
              <w:rPr>
                <w:lang w:val="en-GB"/>
              </w:rPr>
              <w:t>Me</w:t>
            </w:r>
            <w:r w:rsidR="00332239" w:rsidRPr="004C38FD">
              <w:rPr>
                <w:lang w:val="en-GB"/>
              </w:rPr>
              <w:t>asure</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263D5C3A" w14:textId="2D01251B" w:rsidR="00657928" w:rsidRPr="004C38FD" w:rsidRDefault="00657928" w:rsidP="00FE4347">
            <w:pPr>
              <w:pStyle w:val="Tabelid"/>
              <w:rPr>
                <w:b/>
                <w:lang w:val="en-GB"/>
              </w:rPr>
            </w:pPr>
            <w:r w:rsidRPr="004C38FD">
              <w:rPr>
                <w:b/>
                <w:lang w:val="en-GB"/>
              </w:rPr>
              <w:t xml:space="preserve">% </w:t>
            </w:r>
            <w:r w:rsidR="009C0513" w:rsidRPr="004C38FD">
              <w:rPr>
                <w:b/>
                <w:lang w:val="en-GB"/>
              </w:rPr>
              <w:t>of GDP</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1B07F124" w14:textId="0FDFCF53" w:rsidR="00657928" w:rsidRPr="004C38FD" w:rsidRDefault="00657928" w:rsidP="00FE4347">
            <w:pPr>
              <w:pStyle w:val="Tabelid"/>
              <w:rPr>
                <w:b/>
                <w:lang w:val="en-GB"/>
              </w:rPr>
            </w:pPr>
            <w:r w:rsidRPr="004C38FD">
              <w:rPr>
                <w:b/>
                <w:lang w:val="en-GB"/>
              </w:rPr>
              <w:t xml:space="preserve">% </w:t>
            </w:r>
            <w:r w:rsidR="009C0513" w:rsidRPr="004C38FD">
              <w:rPr>
                <w:b/>
                <w:lang w:val="en-GB"/>
              </w:rPr>
              <w:t>of GDP</w:t>
            </w: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1ABAC447" w14:textId="798B8174" w:rsidR="00657928" w:rsidRPr="004C38FD" w:rsidRDefault="00657928" w:rsidP="00FE4347">
            <w:pPr>
              <w:pStyle w:val="Tabelid"/>
              <w:rPr>
                <w:b/>
                <w:lang w:val="en-GB"/>
              </w:rPr>
            </w:pPr>
            <w:r w:rsidRPr="004C38FD">
              <w:rPr>
                <w:b/>
                <w:lang w:val="en-GB"/>
              </w:rPr>
              <w:t xml:space="preserve">% </w:t>
            </w:r>
            <w:r w:rsidR="009C0513" w:rsidRPr="004C38FD">
              <w:rPr>
                <w:b/>
                <w:lang w:val="en-GB"/>
              </w:rPr>
              <w:t>of GDP</w:t>
            </w: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0A08953D" w14:textId="07E088DC" w:rsidR="00657928" w:rsidRPr="004C38FD" w:rsidRDefault="00657928" w:rsidP="00FE4347">
            <w:pPr>
              <w:pStyle w:val="Tabelid"/>
              <w:rPr>
                <w:b/>
                <w:lang w:val="en-GB"/>
              </w:rPr>
            </w:pPr>
            <w:r w:rsidRPr="004C38FD">
              <w:rPr>
                <w:b/>
                <w:lang w:val="en-GB"/>
              </w:rPr>
              <w:t xml:space="preserve">% </w:t>
            </w:r>
            <w:r w:rsidR="009C0513" w:rsidRPr="004C38FD">
              <w:rPr>
                <w:b/>
                <w:lang w:val="en-GB"/>
              </w:rPr>
              <w:t>of GDP</w:t>
            </w:r>
          </w:p>
        </w:tc>
        <w:tc>
          <w:tcPr>
            <w:tcW w:w="509" w:type="pct"/>
            <w:tcBorders>
              <w:top w:val="single" w:sz="4" w:space="0" w:color="auto"/>
              <w:left w:val="single" w:sz="4" w:space="0" w:color="auto"/>
              <w:bottom w:val="single" w:sz="4" w:space="0" w:color="auto"/>
              <w:right w:val="single" w:sz="4" w:space="0" w:color="auto"/>
            </w:tcBorders>
            <w:shd w:val="clear" w:color="auto" w:fill="auto"/>
            <w:noWrap/>
          </w:tcPr>
          <w:p w14:paraId="0651F68B" w14:textId="284D558D" w:rsidR="00657928" w:rsidRPr="004C38FD" w:rsidRDefault="00657928" w:rsidP="00FE4347">
            <w:pPr>
              <w:pStyle w:val="Tabelid"/>
              <w:rPr>
                <w:b/>
                <w:lang w:val="en-GB"/>
              </w:rPr>
            </w:pPr>
            <w:r w:rsidRPr="004C38FD">
              <w:rPr>
                <w:b/>
                <w:lang w:val="en-GB"/>
              </w:rPr>
              <w:t xml:space="preserve">% </w:t>
            </w:r>
            <w:r w:rsidR="009C0513" w:rsidRPr="004C38FD">
              <w:rPr>
                <w:b/>
                <w:lang w:val="en-GB"/>
              </w:rPr>
              <w:t>of GDP</w:t>
            </w:r>
          </w:p>
        </w:tc>
      </w:tr>
      <w:tr w:rsidR="00750CA0" w:rsidRPr="004C38FD" w14:paraId="14E3889A" w14:textId="77777777" w:rsidTr="00FE4347">
        <w:trPr>
          <w:cantSplit/>
          <w:trHeight w:hRule="exact" w:val="57"/>
        </w:trPr>
        <w:tc>
          <w:tcPr>
            <w:tcW w:w="2648" w:type="pct"/>
            <w:tcBorders>
              <w:top w:val="single" w:sz="4" w:space="0" w:color="auto"/>
              <w:left w:val="single" w:sz="4" w:space="0" w:color="auto"/>
              <w:bottom w:val="single" w:sz="4" w:space="0" w:color="auto"/>
              <w:right w:val="single" w:sz="4" w:space="0" w:color="auto"/>
            </w:tcBorders>
            <w:shd w:val="clear" w:color="auto" w:fill="002060"/>
          </w:tcPr>
          <w:p w14:paraId="71AA86EA" w14:textId="77777777" w:rsidR="00657928" w:rsidRPr="004C38FD" w:rsidRDefault="00657928" w:rsidP="00FE4347">
            <w:pPr>
              <w:pStyle w:val="Tabelid"/>
              <w:rPr>
                <w:bCs/>
                <w:highlight w:val="yellow"/>
                <w:lang w:val="en-GB"/>
              </w:rPr>
            </w:pPr>
          </w:p>
        </w:tc>
        <w:tc>
          <w:tcPr>
            <w:tcW w:w="460" w:type="pct"/>
            <w:tcBorders>
              <w:top w:val="single" w:sz="4" w:space="0" w:color="auto"/>
              <w:left w:val="single" w:sz="4" w:space="0" w:color="auto"/>
              <w:bottom w:val="single" w:sz="4" w:space="0" w:color="auto"/>
              <w:right w:val="single" w:sz="4" w:space="0" w:color="auto"/>
            </w:tcBorders>
            <w:shd w:val="clear" w:color="auto" w:fill="002060"/>
          </w:tcPr>
          <w:p w14:paraId="3606A91B" w14:textId="77777777" w:rsidR="00657928" w:rsidRPr="004C38FD" w:rsidRDefault="00657928" w:rsidP="00FE4347">
            <w:pPr>
              <w:pStyle w:val="Tabelid"/>
              <w:rPr>
                <w:bCs/>
                <w:highlight w:val="yellow"/>
                <w:lang w:val="en-GB"/>
              </w:rPr>
            </w:pPr>
          </w:p>
        </w:tc>
        <w:tc>
          <w:tcPr>
            <w:tcW w:w="460" w:type="pct"/>
            <w:tcBorders>
              <w:top w:val="single" w:sz="4" w:space="0" w:color="auto"/>
              <w:left w:val="single" w:sz="4" w:space="0" w:color="auto"/>
              <w:bottom w:val="single" w:sz="4" w:space="0" w:color="auto"/>
              <w:right w:val="single" w:sz="4" w:space="0" w:color="auto"/>
            </w:tcBorders>
            <w:shd w:val="clear" w:color="auto" w:fill="002060"/>
          </w:tcPr>
          <w:p w14:paraId="38925271" w14:textId="77777777" w:rsidR="00657928" w:rsidRPr="004C38FD" w:rsidRDefault="00657928" w:rsidP="00FE4347">
            <w:pPr>
              <w:pStyle w:val="Tabelid"/>
              <w:rPr>
                <w:bCs/>
                <w:highlight w:val="yellow"/>
                <w:lang w:val="en-GB"/>
              </w:rPr>
            </w:pPr>
          </w:p>
        </w:tc>
        <w:tc>
          <w:tcPr>
            <w:tcW w:w="461" w:type="pct"/>
            <w:tcBorders>
              <w:top w:val="single" w:sz="4" w:space="0" w:color="auto"/>
              <w:left w:val="single" w:sz="4" w:space="0" w:color="auto"/>
              <w:bottom w:val="single" w:sz="4" w:space="0" w:color="auto"/>
              <w:right w:val="single" w:sz="4" w:space="0" w:color="auto"/>
            </w:tcBorders>
            <w:shd w:val="clear" w:color="auto" w:fill="002060"/>
          </w:tcPr>
          <w:p w14:paraId="60718686" w14:textId="77777777" w:rsidR="00657928" w:rsidRPr="004C38FD" w:rsidRDefault="00657928" w:rsidP="00FE4347">
            <w:pPr>
              <w:pStyle w:val="Tabelid"/>
              <w:rPr>
                <w:bCs/>
                <w:highlight w:val="yellow"/>
                <w:lang w:val="en-GB"/>
              </w:rPr>
            </w:pPr>
          </w:p>
        </w:tc>
        <w:tc>
          <w:tcPr>
            <w:tcW w:w="461" w:type="pct"/>
            <w:tcBorders>
              <w:top w:val="single" w:sz="4" w:space="0" w:color="auto"/>
              <w:left w:val="single" w:sz="4" w:space="0" w:color="auto"/>
              <w:bottom w:val="single" w:sz="4" w:space="0" w:color="auto"/>
              <w:right w:val="single" w:sz="4" w:space="0" w:color="auto"/>
            </w:tcBorders>
            <w:shd w:val="clear" w:color="auto" w:fill="002060"/>
          </w:tcPr>
          <w:p w14:paraId="7E42BBD6" w14:textId="77777777" w:rsidR="00657928" w:rsidRPr="004C38FD" w:rsidRDefault="00657928" w:rsidP="00FE4347">
            <w:pPr>
              <w:pStyle w:val="Tabelid"/>
              <w:rPr>
                <w:bCs/>
                <w:highlight w:val="yellow"/>
                <w:lang w:val="en-GB"/>
              </w:rPr>
            </w:pPr>
          </w:p>
        </w:tc>
        <w:tc>
          <w:tcPr>
            <w:tcW w:w="509" w:type="pct"/>
            <w:tcBorders>
              <w:top w:val="single" w:sz="4" w:space="0" w:color="auto"/>
              <w:left w:val="single" w:sz="4" w:space="0" w:color="auto"/>
              <w:bottom w:val="single" w:sz="4" w:space="0" w:color="auto"/>
              <w:right w:val="single" w:sz="4" w:space="0" w:color="auto"/>
            </w:tcBorders>
            <w:shd w:val="clear" w:color="auto" w:fill="002060"/>
          </w:tcPr>
          <w:p w14:paraId="612CF5EE" w14:textId="77777777" w:rsidR="00657928" w:rsidRPr="004C38FD" w:rsidRDefault="00657928" w:rsidP="00FE4347">
            <w:pPr>
              <w:pStyle w:val="Tabelid"/>
              <w:rPr>
                <w:bCs/>
                <w:highlight w:val="yellow"/>
                <w:lang w:val="en-GB"/>
              </w:rPr>
            </w:pPr>
          </w:p>
        </w:tc>
      </w:tr>
      <w:tr w:rsidR="00750CA0" w:rsidRPr="004C38FD" w14:paraId="2F8F6FB6"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noWrap/>
          </w:tcPr>
          <w:p w14:paraId="77FC26F3" w14:textId="38D9164E" w:rsidR="00657928" w:rsidRPr="004C38FD" w:rsidRDefault="00750CA0" w:rsidP="00FE4347">
            <w:pPr>
              <w:pStyle w:val="Tabelid"/>
              <w:rPr>
                <w:sz w:val="22"/>
                <w:szCs w:val="22"/>
                <w:lang w:val="en-GB"/>
              </w:rPr>
            </w:pPr>
            <w:r w:rsidRPr="004C38FD">
              <w:rPr>
                <w:sz w:val="22"/>
                <w:szCs w:val="22"/>
                <w:lang w:val="en-GB"/>
              </w:rPr>
              <w:t>Changes in tax</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1F6F4286" w14:textId="77777777" w:rsidR="00657928" w:rsidRPr="004C38FD" w:rsidRDefault="00657928" w:rsidP="00FE4347">
            <w:pPr>
              <w:pStyle w:val="Tabelid"/>
              <w:rPr>
                <w:rFonts w:eastAsia="Times New Roman"/>
                <w:sz w:val="22"/>
                <w:szCs w:val="22"/>
                <w:lang w:val="en-GB"/>
              </w:rPr>
            </w:pP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A57C71B" w14:textId="3918F3A8"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02</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647E01AA" w14:textId="3584DB10"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00</w:t>
            </w:r>
            <w:r w:rsidR="00512B8D" w:rsidRPr="004C38FD">
              <w:rPr>
                <w:sz w:val="22"/>
                <w:szCs w:val="22"/>
                <w:lang w:val="en-GB"/>
              </w:rPr>
              <w:t>4</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5112D310" w14:textId="303CEE8B"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004</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37F3C3" w14:textId="559490DD"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01</w:t>
            </w:r>
          </w:p>
        </w:tc>
      </w:tr>
      <w:tr w:rsidR="00750CA0" w:rsidRPr="004C38FD" w14:paraId="6CF8728D"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noWrap/>
          </w:tcPr>
          <w:p w14:paraId="2CBD53DD" w14:textId="783DF913" w:rsidR="00657928" w:rsidRPr="004C38FD" w:rsidRDefault="00750CA0" w:rsidP="00FE4347">
            <w:pPr>
              <w:pStyle w:val="Tabelid"/>
              <w:rPr>
                <w:sz w:val="22"/>
                <w:szCs w:val="22"/>
                <w:lang w:val="en-GB"/>
              </w:rPr>
            </w:pPr>
            <w:r w:rsidRPr="004C38FD">
              <w:rPr>
                <w:sz w:val="22"/>
                <w:szCs w:val="22"/>
                <w:lang w:val="en-GB"/>
              </w:rPr>
              <w:t xml:space="preserve">Quicker introduction of new external funds </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76470858" w14:textId="77777777" w:rsidR="00657928" w:rsidRPr="004C38FD" w:rsidRDefault="00657928" w:rsidP="00FE4347">
            <w:pPr>
              <w:pStyle w:val="Tabelid"/>
              <w:rPr>
                <w:sz w:val="22"/>
                <w:szCs w:val="22"/>
                <w:lang w:val="en-GB"/>
              </w:rPr>
            </w:pPr>
            <w:r w:rsidRPr="004C38FD">
              <w:rPr>
                <w:sz w:val="22"/>
                <w:szCs w:val="22"/>
                <w:lang w:val="en-GB"/>
              </w:rP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1E18079D" w14:textId="29CEF676"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AE8DE64" w14:textId="6B915256"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2A85953" w14:textId="6232BA5F"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77AB6E" w14:textId="1DE5C129"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01</w:t>
            </w:r>
          </w:p>
        </w:tc>
      </w:tr>
      <w:tr w:rsidR="00750CA0" w:rsidRPr="004C38FD" w14:paraId="6606C187"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noWrap/>
          </w:tcPr>
          <w:p w14:paraId="124F7207" w14:textId="708282BE" w:rsidR="00657928" w:rsidRPr="004C38FD" w:rsidRDefault="00332239" w:rsidP="00FE4347">
            <w:pPr>
              <w:pStyle w:val="Tabelid"/>
              <w:rPr>
                <w:sz w:val="22"/>
                <w:szCs w:val="22"/>
                <w:lang w:val="en-GB"/>
              </w:rPr>
            </w:pPr>
            <w:r w:rsidRPr="004C38FD">
              <w:rPr>
                <w:sz w:val="22"/>
                <w:szCs w:val="22"/>
                <w:lang w:val="en-GB"/>
              </w:rPr>
              <w:t xml:space="preserve">Replacement of </w:t>
            </w:r>
            <w:r w:rsidR="00657928" w:rsidRPr="004C38FD">
              <w:rPr>
                <w:sz w:val="22"/>
                <w:szCs w:val="22"/>
                <w:lang w:val="en-GB"/>
              </w:rPr>
              <w:t>KredEx</w:t>
            </w:r>
            <w:r w:rsidRPr="004C38FD">
              <w:rPr>
                <w:sz w:val="22"/>
                <w:szCs w:val="22"/>
                <w:lang w:val="en-GB"/>
              </w:rPr>
              <w:t xml:space="preserve"> expenditure with</w:t>
            </w:r>
            <w:r w:rsidR="00657928" w:rsidRPr="004C38FD">
              <w:rPr>
                <w:sz w:val="22"/>
                <w:szCs w:val="22"/>
                <w:lang w:val="en-GB"/>
              </w:rPr>
              <w:t xml:space="preserve"> </w:t>
            </w:r>
            <w:r w:rsidR="00750CA0" w:rsidRPr="004C38FD">
              <w:rPr>
                <w:sz w:val="22"/>
                <w:szCs w:val="22"/>
                <w:lang w:val="en-GB"/>
              </w:rPr>
              <w:t>external funds</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CD6321D" w14:textId="77777777" w:rsidR="00657928" w:rsidRPr="004C38FD" w:rsidRDefault="00657928" w:rsidP="00FE4347">
            <w:pPr>
              <w:pStyle w:val="Tabelid"/>
              <w:rPr>
                <w:sz w:val="22"/>
                <w:szCs w:val="22"/>
                <w:lang w:val="en-GB"/>
              </w:rPr>
            </w:pPr>
            <w:r w:rsidRPr="004C38FD">
              <w:rPr>
                <w:sz w:val="22"/>
                <w:szCs w:val="22"/>
                <w:lang w:val="en-GB"/>
              </w:rP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104D4586" w14:textId="247017BE"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3</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F70E7FD" w14:textId="1DF5A4D8"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002</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2980CB99" w14:textId="4F2CD5E8"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005</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0F7BA2" w14:textId="580FAAB6"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01</w:t>
            </w:r>
          </w:p>
        </w:tc>
      </w:tr>
      <w:tr w:rsidR="00750CA0" w:rsidRPr="004C38FD" w14:paraId="1CD07BBD"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noWrap/>
          </w:tcPr>
          <w:p w14:paraId="2C3B436B" w14:textId="7B947B0B" w:rsidR="00657928" w:rsidRPr="004C38FD" w:rsidRDefault="00657928" w:rsidP="00FE4347">
            <w:pPr>
              <w:pStyle w:val="Tabelid"/>
              <w:rPr>
                <w:sz w:val="22"/>
                <w:szCs w:val="22"/>
                <w:lang w:val="en-GB"/>
              </w:rPr>
            </w:pPr>
            <w:r w:rsidRPr="004C38FD">
              <w:rPr>
                <w:sz w:val="22"/>
                <w:szCs w:val="22"/>
                <w:lang w:val="en-GB"/>
              </w:rPr>
              <w:t>Dividend</w:t>
            </w:r>
            <w:r w:rsidR="00332239" w:rsidRPr="004C38FD">
              <w:rPr>
                <w:sz w:val="22"/>
                <w:szCs w:val="22"/>
                <w:lang w:val="en-GB"/>
              </w:rPr>
              <w:t>s with income tax</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78961E82" w14:textId="77777777" w:rsidR="00657928" w:rsidRPr="004C38FD" w:rsidRDefault="00657928" w:rsidP="00FE4347">
            <w:pPr>
              <w:pStyle w:val="Tabelid"/>
              <w:rPr>
                <w:sz w:val="22"/>
                <w:szCs w:val="22"/>
                <w:lang w:val="en-GB"/>
              </w:rPr>
            </w:pPr>
            <w:r w:rsidRPr="004C38FD">
              <w:rPr>
                <w:sz w:val="22"/>
                <w:szCs w:val="22"/>
                <w:lang w:val="en-GB"/>
              </w:rP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321D5BBC" w14:textId="1CA83F05"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005</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2B55148A" w14:textId="4B33ECED"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005</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A01B26B" w14:textId="3B6B7841"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004</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26AD3B" w14:textId="7C2C97A2"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01</w:t>
            </w:r>
          </w:p>
        </w:tc>
      </w:tr>
      <w:tr w:rsidR="00750CA0" w:rsidRPr="004C38FD" w14:paraId="08D61412"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vAlign w:val="center"/>
          </w:tcPr>
          <w:p w14:paraId="0527CA32" w14:textId="5F2AE040" w:rsidR="00657928" w:rsidRPr="004C38FD" w:rsidRDefault="00332239" w:rsidP="00FE4347">
            <w:pPr>
              <w:pStyle w:val="Tabelid"/>
              <w:rPr>
                <w:rStyle w:val="Tugev"/>
                <w:lang w:val="en-GB"/>
              </w:rPr>
            </w:pPr>
            <w:r w:rsidRPr="004C38FD">
              <w:rPr>
                <w:rStyle w:val="Tugev"/>
                <w:lang w:val="en-GB"/>
              </w:rPr>
              <w:lastRenderedPageBreak/>
              <w:t>Total revenue measures</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62848D0B" w14:textId="77777777" w:rsidR="00657928" w:rsidRPr="004C38FD" w:rsidRDefault="00657928" w:rsidP="00FE4347">
            <w:pPr>
              <w:pStyle w:val="Tabelid"/>
              <w:rPr>
                <w:rStyle w:val="Tugev"/>
                <w:lang w:val="en-GB"/>
              </w:rPr>
            </w:pPr>
            <w:r w:rsidRPr="004C38FD">
              <w:rPr>
                <w:rStyle w:val="Tugev"/>
                <w:lang w:val="en-GB"/>
              </w:rP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1223D7A2" w14:textId="2508542A"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4</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04142644" w14:textId="623931CA"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40CABF6" w14:textId="515D81D7"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02</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452DCB1E" w14:textId="12315564"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04</w:t>
            </w:r>
          </w:p>
        </w:tc>
      </w:tr>
      <w:tr w:rsidR="00750CA0" w:rsidRPr="004C38FD" w14:paraId="6A5359AD"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vAlign w:val="center"/>
          </w:tcPr>
          <w:p w14:paraId="17CCA5AC" w14:textId="5D53C7F5" w:rsidR="00657928" w:rsidRPr="004C38FD" w:rsidRDefault="00332239" w:rsidP="00FE4347">
            <w:pPr>
              <w:pStyle w:val="Tabelid"/>
              <w:rPr>
                <w:rFonts w:eastAsia="Times New Roman"/>
                <w:sz w:val="22"/>
                <w:szCs w:val="22"/>
                <w:lang w:val="en-GB"/>
              </w:rPr>
            </w:pPr>
            <w:r w:rsidRPr="004C38FD">
              <w:rPr>
                <w:sz w:val="22"/>
                <w:szCs w:val="22"/>
                <w:lang w:val="en-GB"/>
              </w:rPr>
              <w:t>Changes in operating expenses</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20FC74A1" w14:textId="77777777" w:rsidR="00657928" w:rsidRPr="004C38FD" w:rsidRDefault="00657928" w:rsidP="00FE4347">
            <w:pPr>
              <w:pStyle w:val="Tabelid"/>
              <w:rPr>
                <w:rFonts w:eastAsia="Times New Roman"/>
                <w:sz w:val="22"/>
                <w:szCs w:val="22"/>
                <w:lang w:val="en-GB"/>
              </w:rPr>
            </w:pPr>
            <w:r w:rsidRPr="004C38FD">
              <w:rPr>
                <w:rFonts w:eastAsia="Times New Roman"/>
                <w:sz w:val="22"/>
                <w:szCs w:val="22"/>
                <w:lang w:val="en-GB"/>
              </w:rP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1013005C" w14:textId="285CB774"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4</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440181EB" w14:textId="1A769E86"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4</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08E1EC91" w14:textId="57444E7D"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3</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5E3D2222" w14:textId="2F3B25D0"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4</w:t>
            </w:r>
          </w:p>
        </w:tc>
      </w:tr>
      <w:tr w:rsidR="00750CA0" w:rsidRPr="004C38FD" w14:paraId="7FCE2295"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vAlign w:val="center"/>
          </w:tcPr>
          <w:p w14:paraId="1AA42E32" w14:textId="11D14388" w:rsidR="00657928" w:rsidRPr="004C38FD" w:rsidRDefault="00332239" w:rsidP="00FE4347">
            <w:pPr>
              <w:pStyle w:val="Tabelid"/>
              <w:rPr>
                <w:sz w:val="22"/>
                <w:szCs w:val="22"/>
                <w:lang w:val="en-GB"/>
              </w:rPr>
            </w:pPr>
            <w:r w:rsidRPr="004C38FD">
              <w:rPr>
                <w:sz w:val="22"/>
                <w:szCs w:val="22"/>
                <w:lang w:val="en-GB"/>
              </w:rPr>
              <w:t>Changes in investments</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278D00AB" w14:textId="77777777" w:rsidR="00657928" w:rsidRPr="004C38FD" w:rsidRDefault="00657928" w:rsidP="00FE4347">
            <w:pPr>
              <w:pStyle w:val="Tabelid"/>
              <w:rPr>
                <w:sz w:val="22"/>
                <w:szCs w:val="22"/>
                <w:lang w:val="en-GB"/>
              </w:rPr>
            </w:pPr>
            <w:r w:rsidRPr="004C38FD">
              <w:rPr>
                <w:sz w:val="22"/>
                <w:szCs w:val="22"/>
                <w:lang w:val="en-GB"/>
              </w:rP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675F650E" w14:textId="1C4CEA16"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5</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51B4A81F" w14:textId="687518AD"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3</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AA28588" w14:textId="48D973F3"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2</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E964D5" w14:textId="5A1B274F"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1</w:t>
            </w:r>
          </w:p>
        </w:tc>
      </w:tr>
      <w:tr w:rsidR="00750CA0" w:rsidRPr="004C38FD" w14:paraId="72AE394B" w14:textId="77777777" w:rsidTr="00FE4347">
        <w:trPr>
          <w:trHeight w:val="132"/>
        </w:trPr>
        <w:tc>
          <w:tcPr>
            <w:tcW w:w="2648" w:type="pct"/>
            <w:tcBorders>
              <w:top w:val="single" w:sz="4" w:space="0" w:color="auto"/>
              <w:left w:val="single" w:sz="4" w:space="0" w:color="auto"/>
              <w:bottom w:val="single" w:sz="4" w:space="0" w:color="auto"/>
              <w:right w:val="single" w:sz="4" w:space="0" w:color="auto"/>
            </w:tcBorders>
            <w:shd w:val="clear" w:color="auto" w:fill="auto"/>
            <w:vAlign w:val="center"/>
          </w:tcPr>
          <w:p w14:paraId="22119ADA" w14:textId="5E0C3696" w:rsidR="00657928" w:rsidRPr="004C38FD" w:rsidRDefault="00332239" w:rsidP="00FE4347">
            <w:pPr>
              <w:pStyle w:val="Tabelid"/>
              <w:rPr>
                <w:sz w:val="22"/>
                <w:szCs w:val="22"/>
                <w:lang w:val="en-GB"/>
              </w:rPr>
            </w:pPr>
            <w:r w:rsidRPr="004C38FD">
              <w:rPr>
                <w:sz w:val="22"/>
                <w:szCs w:val="22"/>
                <w:lang w:val="en-GB"/>
              </w:rPr>
              <w:t>C</w:t>
            </w:r>
            <w:r w:rsidRPr="004C38FD">
              <w:rPr>
                <w:sz w:val="22"/>
                <w:lang w:val="en-GB"/>
              </w:rPr>
              <w:t>hanges in grants</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186E6641" w14:textId="20CA3E8A"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01</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5E5582E9" w14:textId="593CFFC5"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2</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18C006F" w14:textId="4DBB1662"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3</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42F9695B" w14:textId="0F3F714D"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4BA963" w14:textId="405744F7"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3</w:t>
            </w:r>
          </w:p>
        </w:tc>
      </w:tr>
      <w:tr w:rsidR="00750CA0" w:rsidRPr="004C38FD" w14:paraId="69052D12" w14:textId="77777777" w:rsidTr="00FE4347">
        <w:trPr>
          <w:trHeight w:val="132"/>
        </w:trPr>
        <w:tc>
          <w:tcPr>
            <w:tcW w:w="2648" w:type="pct"/>
            <w:tcBorders>
              <w:top w:val="single" w:sz="4" w:space="0" w:color="auto"/>
              <w:left w:val="single" w:sz="4" w:space="0" w:color="auto"/>
              <w:bottom w:val="single" w:sz="4" w:space="0" w:color="auto"/>
              <w:right w:val="single" w:sz="4" w:space="0" w:color="auto"/>
            </w:tcBorders>
            <w:shd w:val="clear" w:color="auto" w:fill="auto"/>
          </w:tcPr>
          <w:p w14:paraId="20D8D5AE" w14:textId="0DD3CE98" w:rsidR="00657928" w:rsidRPr="004C38FD" w:rsidRDefault="00332239" w:rsidP="00FE4347">
            <w:pPr>
              <w:pStyle w:val="Tabelid"/>
              <w:rPr>
                <w:sz w:val="22"/>
                <w:szCs w:val="22"/>
                <w:lang w:val="en-GB"/>
              </w:rPr>
            </w:pPr>
            <w:r w:rsidRPr="004C38FD">
              <w:rPr>
                <w:sz w:val="22"/>
                <w:szCs w:val="22"/>
                <w:lang w:val="en-GB"/>
              </w:rPr>
              <w:t>O</w:t>
            </w:r>
            <w:r w:rsidRPr="004C38FD">
              <w:rPr>
                <w:sz w:val="22"/>
                <w:lang w:val="en-GB"/>
              </w:rPr>
              <w:t xml:space="preserve">verall </w:t>
            </w:r>
            <w:r w:rsidR="002D1FA7">
              <w:rPr>
                <w:sz w:val="22"/>
                <w:lang w:val="en-GB"/>
              </w:rPr>
              <w:t xml:space="preserve">cost savings </w:t>
            </w:r>
            <w:r w:rsidR="00657928" w:rsidRPr="004C38FD">
              <w:rPr>
                <w:sz w:val="22"/>
                <w:szCs w:val="22"/>
                <w:lang w:val="en-GB"/>
              </w:rPr>
              <w:t>me</w:t>
            </w:r>
            <w:r w:rsidRPr="004C38FD">
              <w:rPr>
                <w:sz w:val="22"/>
                <w:szCs w:val="22"/>
                <w:lang w:val="en-GB"/>
              </w:rPr>
              <w:t>a</w:t>
            </w:r>
            <w:r w:rsidRPr="004C38FD">
              <w:rPr>
                <w:sz w:val="22"/>
                <w:lang w:val="en-GB"/>
              </w:rPr>
              <w:t>sures</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398A2930" w14:textId="77777777" w:rsidR="00657928" w:rsidRPr="004C38FD" w:rsidRDefault="00657928" w:rsidP="00FE4347">
            <w:pPr>
              <w:pStyle w:val="Tabelid"/>
              <w:rPr>
                <w:sz w:val="22"/>
                <w:szCs w:val="22"/>
                <w:lang w:val="en-GB"/>
              </w:rPr>
            </w:pPr>
            <w:r w:rsidRPr="004C38FD">
              <w:rPr>
                <w:sz w:val="22"/>
                <w:szCs w:val="22"/>
                <w:lang w:val="en-GB"/>
              </w:rP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45ADA07" w14:textId="62305331"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04</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2C6AEBE0" w14:textId="27D8E520"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9</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CE7C618" w14:textId="2DAC479E" w:rsidR="00657928" w:rsidRPr="004C38FD" w:rsidRDefault="00657928" w:rsidP="00FE4347">
            <w:pPr>
              <w:pStyle w:val="Tabelid"/>
              <w:rPr>
                <w:sz w:val="22"/>
                <w:szCs w:val="22"/>
                <w:lang w:val="en-GB"/>
              </w:rPr>
            </w:pPr>
            <w:r w:rsidRPr="004C38FD">
              <w:rPr>
                <w:sz w:val="22"/>
                <w:szCs w:val="22"/>
                <w:lang w:val="en-GB"/>
              </w:rPr>
              <w:t>0</w:t>
            </w:r>
            <w:r w:rsidR="00332239" w:rsidRPr="004C38FD">
              <w:rPr>
                <w:sz w:val="22"/>
                <w:szCs w:val="22"/>
                <w:lang w:val="en-GB"/>
              </w:rPr>
              <w:t>.</w:t>
            </w:r>
            <w:r w:rsidRPr="004C38FD">
              <w:rPr>
                <w:sz w:val="22"/>
                <w:szCs w:val="22"/>
                <w:lang w:val="en-GB"/>
              </w:rPr>
              <w:t>8</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A758C5" w14:textId="3C37B6A5" w:rsidR="00657928" w:rsidRPr="004C38FD" w:rsidRDefault="00657928" w:rsidP="00FE4347">
            <w:pPr>
              <w:pStyle w:val="Tabelid"/>
              <w:rPr>
                <w:sz w:val="22"/>
                <w:szCs w:val="22"/>
                <w:lang w:val="en-GB"/>
              </w:rPr>
            </w:pPr>
            <w:r w:rsidRPr="004C38FD">
              <w:rPr>
                <w:sz w:val="22"/>
                <w:szCs w:val="22"/>
                <w:lang w:val="en-GB"/>
              </w:rPr>
              <w:t>1</w:t>
            </w:r>
            <w:r w:rsidR="00332239" w:rsidRPr="004C38FD">
              <w:rPr>
                <w:sz w:val="22"/>
                <w:szCs w:val="22"/>
                <w:lang w:val="en-GB"/>
              </w:rPr>
              <w:t>.</w:t>
            </w:r>
            <w:r w:rsidRPr="004C38FD">
              <w:rPr>
                <w:sz w:val="22"/>
                <w:szCs w:val="22"/>
                <w:lang w:val="en-GB"/>
              </w:rPr>
              <w:t>4</w:t>
            </w:r>
          </w:p>
        </w:tc>
      </w:tr>
      <w:tr w:rsidR="00750CA0" w:rsidRPr="004C38FD" w14:paraId="22631EAB"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vAlign w:val="center"/>
          </w:tcPr>
          <w:p w14:paraId="069EEB87" w14:textId="55A4308F" w:rsidR="00657928" w:rsidRPr="004C38FD" w:rsidRDefault="00332239" w:rsidP="00FE4347">
            <w:pPr>
              <w:pStyle w:val="Tabelid"/>
              <w:rPr>
                <w:rStyle w:val="Tugev"/>
                <w:lang w:val="en-GB"/>
              </w:rPr>
            </w:pPr>
            <w:r w:rsidRPr="004C38FD">
              <w:rPr>
                <w:rStyle w:val="Tugev"/>
                <w:lang w:val="en-GB"/>
              </w:rPr>
              <w:t>Total expenditure measures</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19BE5850" w14:textId="3B241E61"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01</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364EA65E" w14:textId="121653DD" w:rsidR="00657928" w:rsidRPr="004C38FD" w:rsidRDefault="00657928" w:rsidP="00FE4347">
            <w:pPr>
              <w:pStyle w:val="Tabelid"/>
              <w:rPr>
                <w:rStyle w:val="Tugev"/>
                <w:lang w:val="en-GB"/>
              </w:rPr>
            </w:pPr>
            <w:r w:rsidRPr="004C38FD">
              <w:rPr>
                <w:rStyle w:val="Tugev"/>
                <w:lang w:val="en-GB"/>
              </w:rPr>
              <w:t>-1</w:t>
            </w:r>
            <w:r w:rsidR="00332239" w:rsidRPr="004C38FD">
              <w:rPr>
                <w:rStyle w:val="Tugev"/>
                <w:lang w:val="en-GB"/>
              </w:rPr>
              <w:t>.</w:t>
            </w:r>
            <w:r w:rsidRPr="004C38FD">
              <w:rPr>
                <w:rStyle w:val="Tugev"/>
                <w:lang w:val="en-GB"/>
              </w:rP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02512B8F" w14:textId="50BF0ECE"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F00C465" w14:textId="6884064C"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02</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7B406B" w14:textId="637DEAD2"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6</w:t>
            </w:r>
          </w:p>
        </w:tc>
      </w:tr>
      <w:tr w:rsidR="00750CA0" w:rsidRPr="004C38FD" w14:paraId="6F79B67C" w14:textId="77777777" w:rsidTr="00FE4347">
        <w:trPr>
          <w:trHeight w:val="57"/>
        </w:trPr>
        <w:tc>
          <w:tcPr>
            <w:tcW w:w="2648" w:type="pct"/>
            <w:tcBorders>
              <w:top w:val="single" w:sz="4" w:space="0" w:color="auto"/>
              <w:left w:val="single" w:sz="4" w:space="0" w:color="auto"/>
              <w:bottom w:val="single" w:sz="4" w:space="0" w:color="auto"/>
              <w:right w:val="single" w:sz="4" w:space="0" w:color="auto"/>
            </w:tcBorders>
            <w:shd w:val="clear" w:color="auto" w:fill="auto"/>
            <w:vAlign w:val="center"/>
          </w:tcPr>
          <w:p w14:paraId="4F9C38C6" w14:textId="57F43ACC" w:rsidR="00657928" w:rsidRPr="004C38FD" w:rsidRDefault="00332239" w:rsidP="00FE4347">
            <w:pPr>
              <w:pStyle w:val="Tabelid"/>
              <w:rPr>
                <w:rStyle w:val="Tugev"/>
                <w:lang w:val="en-GB"/>
              </w:rPr>
            </w:pPr>
            <w:r w:rsidRPr="004C38FD">
              <w:rPr>
                <w:rStyle w:val="Tugev"/>
                <w:lang w:val="en-GB"/>
              </w:rPr>
              <w:t>TOTAL</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373AD5AD" w14:textId="7F562005"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67242E34" w14:textId="6BE7D93F"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7</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20D715B" w14:textId="5B7FE23A"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0</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08C2A28D" w14:textId="05E9377D"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0</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E2C3AE" w14:textId="7CBBA314" w:rsidR="00657928" w:rsidRPr="004C38FD" w:rsidRDefault="00657928" w:rsidP="00FE4347">
            <w:pPr>
              <w:pStyle w:val="Tabelid"/>
              <w:rPr>
                <w:rStyle w:val="Tugev"/>
                <w:lang w:val="en-GB"/>
              </w:rPr>
            </w:pPr>
            <w:r w:rsidRPr="004C38FD">
              <w:rPr>
                <w:rStyle w:val="Tugev"/>
                <w:lang w:val="en-GB"/>
              </w:rPr>
              <w:t>0</w:t>
            </w:r>
            <w:r w:rsidR="00332239" w:rsidRPr="004C38FD">
              <w:rPr>
                <w:rStyle w:val="Tugev"/>
                <w:lang w:val="en-GB"/>
              </w:rPr>
              <w:t>.</w:t>
            </w:r>
            <w:r w:rsidRPr="004C38FD">
              <w:rPr>
                <w:rStyle w:val="Tugev"/>
                <w:lang w:val="en-GB"/>
              </w:rPr>
              <w:t>6</w:t>
            </w:r>
          </w:p>
        </w:tc>
      </w:tr>
    </w:tbl>
    <w:p w14:paraId="33BD73CE" w14:textId="77777777" w:rsidR="00FE4347" w:rsidRPr="004C38FD" w:rsidRDefault="00FE4347" w:rsidP="00657928">
      <w:pPr>
        <w:rPr>
          <w:lang w:val="en-GB"/>
        </w:rPr>
      </w:pPr>
    </w:p>
    <w:p w14:paraId="2B5AAFCE" w14:textId="52C36980" w:rsidR="00657928" w:rsidRPr="004C38FD" w:rsidRDefault="00332239" w:rsidP="00FE4347">
      <w:pPr>
        <w:pStyle w:val="Phitekst"/>
        <w:rPr>
          <w:highlight w:val="yellow"/>
          <w:lang w:val="en-GB"/>
        </w:rPr>
      </w:pPr>
      <w:r w:rsidRPr="004C38FD">
        <w:rPr>
          <w:lang w:val="en-GB"/>
        </w:rPr>
        <w:t>The</w:t>
      </w:r>
      <w:r w:rsidR="00657928" w:rsidRPr="004C38FD">
        <w:rPr>
          <w:lang w:val="en-GB"/>
        </w:rPr>
        <w:t xml:space="preserve"> </w:t>
      </w:r>
      <w:r w:rsidRPr="004C38FD">
        <w:rPr>
          <w:rStyle w:val="Tugev"/>
          <w:lang w:val="en-GB"/>
        </w:rPr>
        <w:t>revenue policy measures</w:t>
      </w:r>
      <w:r w:rsidR="00657928" w:rsidRPr="004C38FD">
        <w:rPr>
          <w:rStyle w:val="Tugev"/>
          <w:lang w:val="en-GB"/>
        </w:rPr>
        <w:t xml:space="preserve"> </w:t>
      </w:r>
      <w:r w:rsidRPr="004C38FD">
        <w:rPr>
          <w:lang w:val="en-GB"/>
        </w:rPr>
        <w:t xml:space="preserve">adopted include instances of both increasing and decreasing revenue; however, over the four years in total, the revenue measures will have a positive effect to the extent of approximately </w:t>
      </w:r>
      <w:r w:rsidR="00657928" w:rsidRPr="004C38FD">
        <w:rPr>
          <w:lang w:val="en-GB"/>
        </w:rPr>
        <w:t>148 m</w:t>
      </w:r>
      <w:r w:rsidRPr="004C38FD">
        <w:rPr>
          <w:lang w:val="en-GB"/>
        </w:rPr>
        <w:t>illion euros</w:t>
      </w:r>
      <w:r w:rsidR="00657928" w:rsidRPr="004C38FD">
        <w:rPr>
          <w:lang w:val="en-GB"/>
        </w:rPr>
        <w:t xml:space="preserve">. </w:t>
      </w:r>
      <w:r w:rsidRPr="004C38FD">
        <w:rPr>
          <w:lang w:val="en-GB"/>
        </w:rPr>
        <w:t xml:space="preserve">One of the major measures improving the budget position is </w:t>
      </w:r>
      <w:r w:rsidRPr="004C38FD">
        <w:rPr>
          <w:b/>
          <w:bCs/>
          <w:lang w:val="en-GB"/>
        </w:rPr>
        <w:t>quicker</w:t>
      </w:r>
      <w:r w:rsidRPr="004C38FD">
        <w:rPr>
          <w:lang w:val="en-GB"/>
        </w:rPr>
        <w:t xml:space="preserve"> </w:t>
      </w:r>
      <w:r w:rsidRPr="004C38FD">
        <w:rPr>
          <w:rStyle w:val="Tugev"/>
          <w:lang w:val="en-GB"/>
        </w:rPr>
        <w:t xml:space="preserve">introduction of the means of the new financial framework of the European Union </w:t>
      </w:r>
      <w:r w:rsidRPr="004C38FD">
        <w:rPr>
          <w:lang w:val="en-GB"/>
        </w:rPr>
        <w:t>from</w:t>
      </w:r>
      <w:r w:rsidR="00657928" w:rsidRPr="004C38FD">
        <w:rPr>
          <w:lang w:val="en-GB"/>
        </w:rPr>
        <w:t xml:space="preserve"> 2021</w:t>
      </w:r>
      <w:r w:rsidRPr="004C38FD">
        <w:rPr>
          <w:lang w:val="en-GB"/>
        </w:rPr>
        <w:t xml:space="preserve"> onwards</w:t>
      </w:r>
      <w:r w:rsidR="002D1FA7" w:rsidRPr="002D1FA7">
        <w:rPr>
          <w:rStyle w:val="Tugev"/>
          <w:b w:val="0"/>
          <w:bCs w:val="0"/>
          <w:lang w:val="en-GB"/>
        </w:rPr>
        <w:t xml:space="preserve"> compared to the economic forecast</w:t>
      </w:r>
      <w:r w:rsidR="00657928" w:rsidRPr="004C38FD">
        <w:rPr>
          <w:lang w:val="en-GB"/>
        </w:rPr>
        <w:t xml:space="preserve">. </w:t>
      </w:r>
      <w:r w:rsidRPr="004C38FD">
        <w:rPr>
          <w:lang w:val="en-GB"/>
        </w:rPr>
        <w:t xml:space="preserve">New investments made from external funds </w:t>
      </w:r>
      <w:r w:rsidR="002D1FA7">
        <w:rPr>
          <w:lang w:val="en-GB"/>
        </w:rPr>
        <w:t>lead to</w:t>
      </w:r>
      <w:r w:rsidR="00657928" w:rsidRPr="004C38FD">
        <w:rPr>
          <w:lang w:val="en-GB"/>
        </w:rPr>
        <w:t xml:space="preserve"> </w:t>
      </w:r>
      <w:r w:rsidRPr="004C38FD">
        <w:rPr>
          <w:lang w:val="en-GB"/>
        </w:rPr>
        <w:t>increase in tax revenue</w:t>
      </w:r>
      <w:r w:rsidR="00657928" w:rsidRPr="004C38FD">
        <w:rPr>
          <w:lang w:val="en-GB"/>
        </w:rPr>
        <w:t xml:space="preserve">, </w:t>
      </w:r>
      <w:r w:rsidRPr="004C38FD">
        <w:rPr>
          <w:lang w:val="en-GB"/>
        </w:rPr>
        <w:t>which exceeds state’s co-financing</w:t>
      </w:r>
      <w:r w:rsidR="00657928" w:rsidRPr="004C38FD">
        <w:rPr>
          <w:lang w:val="en-GB"/>
        </w:rPr>
        <w:t>,</w:t>
      </w:r>
      <w:r w:rsidR="00E56100" w:rsidRPr="004C38FD">
        <w:rPr>
          <w:lang w:val="en-GB"/>
        </w:rPr>
        <w:t xml:space="preserve"> and </w:t>
      </w:r>
      <w:r w:rsidRPr="004C38FD">
        <w:rPr>
          <w:lang w:val="en-GB"/>
        </w:rPr>
        <w:t xml:space="preserve">therefore, </w:t>
      </w:r>
      <w:r w:rsidR="00483D13" w:rsidRPr="004C38FD">
        <w:rPr>
          <w:lang w:val="en-GB"/>
        </w:rPr>
        <w:t xml:space="preserve">the measure has a positive budgetary impact in addition to </w:t>
      </w:r>
      <w:r w:rsidR="002D1FA7">
        <w:rPr>
          <w:lang w:val="en-GB"/>
        </w:rPr>
        <w:t>economic recovery</w:t>
      </w:r>
      <w:r w:rsidR="00657928" w:rsidRPr="004C38FD">
        <w:rPr>
          <w:lang w:val="en-GB"/>
        </w:rPr>
        <w:t xml:space="preserve">. </w:t>
      </w:r>
      <w:r w:rsidR="002D1FA7">
        <w:rPr>
          <w:lang w:val="en-GB"/>
        </w:rPr>
        <w:t>Mainly, quicker launching of Structural Funds and Restart Facility is expected</w:t>
      </w:r>
      <w:r w:rsidR="00657928" w:rsidRPr="004C38FD">
        <w:rPr>
          <w:lang w:val="en-GB"/>
        </w:rPr>
        <w:t>.</w:t>
      </w:r>
    </w:p>
    <w:p w14:paraId="511735F2" w14:textId="461480CF" w:rsidR="00657928" w:rsidRPr="004C38FD" w:rsidRDefault="00483D13" w:rsidP="00FE4347">
      <w:pPr>
        <w:pStyle w:val="Phitekst"/>
        <w:rPr>
          <w:lang w:val="en-GB"/>
        </w:rPr>
      </w:pPr>
      <w:r w:rsidRPr="004C38FD">
        <w:rPr>
          <w:lang w:val="en-GB"/>
        </w:rPr>
        <w:t xml:space="preserve">Based on the financial forecasts of state-owner companies, the volume of </w:t>
      </w:r>
      <w:r w:rsidRPr="004C38FD">
        <w:rPr>
          <w:rStyle w:val="Tugev"/>
          <w:lang w:val="en-GB"/>
        </w:rPr>
        <w:t xml:space="preserve">dividends </w:t>
      </w:r>
      <w:r w:rsidRPr="004C38FD">
        <w:rPr>
          <w:lang w:val="en-GB"/>
        </w:rPr>
        <w:t>has also been slightly increased</w:t>
      </w:r>
      <w:r w:rsidR="00657928" w:rsidRPr="004C38FD">
        <w:rPr>
          <w:lang w:val="en-GB"/>
        </w:rPr>
        <w:t>.</w:t>
      </w:r>
    </w:p>
    <w:p w14:paraId="027D6307" w14:textId="590F0731" w:rsidR="00657928" w:rsidRPr="004C38FD" w:rsidRDefault="00483D13" w:rsidP="00FE4347">
      <w:pPr>
        <w:pStyle w:val="Phitekst"/>
        <w:rPr>
          <w:lang w:val="en-GB"/>
        </w:rPr>
      </w:pPr>
      <w:r w:rsidRPr="004C38FD">
        <w:rPr>
          <w:lang w:val="en-GB"/>
        </w:rPr>
        <w:t xml:space="preserve">Major tax changes concern </w:t>
      </w:r>
      <w:r w:rsidR="002D1FA7">
        <w:rPr>
          <w:rStyle w:val="Tugev"/>
          <w:lang w:val="en-GB"/>
        </w:rPr>
        <w:t>the Value Added Tax Act,</w:t>
      </w:r>
      <w:r w:rsidR="00657928" w:rsidRPr="004C38FD">
        <w:rPr>
          <w:rStyle w:val="Tugev"/>
          <w:lang w:val="en-GB"/>
        </w:rPr>
        <w:t xml:space="preserve"> </w:t>
      </w:r>
      <w:r w:rsidR="002D1FA7">
        <w:rPr>
          <w:bCs/>
          <w:lang w:val="en-GB"/>
        </w:rPr>
        <w:t xml:space="preserve">as a result of </w:t>
      </w:r>
      <w:r w:rsidR="00B90922">
        <w:rPr>
          <w:bCs/>
          <w:lang w:val="en-GB"/>
        </w:rPr>
        <w:t xml:space="preserve">transposition of </w:t>
      </w:r>
      <w:r w:rsidR="00657928" w:rsidRPr="004C38FD">
        <w:rPr>
          <w:lang w:val="en-GB"/>
        </w:rPr>
        <w:t>E-</w:t>
      </w:r>
      <w:r w:rsidR="00B90922">
        <w:rPr>
          <w:lang w:val="en-GB"/>
        </w:rPr>
        <w:t>Commerce Directive</w:t>
      </w:r>
      <w:r w:rsidR="00657928" w:rsidRPr="004C38FD">
        <w:rPr>
          <w:lang w:val="en-GB"/>
        </w:rPr>
        <w:t xml:space="preserve"> (</w:t>
      </w:r>
      <w:r w:rsidR="002D1FA7">
        <w:rPr>
          <w:lang w:val="en-GB"/>
        </w:rPr>
        <w:t>revenue-</w:t>
      </w:r>
      <w:r w:rsidR="007263D4">
        <w:rPr>
          <w:lang w:val="en-GB"/>
        </w:rPr>
        <w:t>increasing</w:t>
      </w:r>
      <w:r w:rsidR="002D1FA7">
        <w:rPr>
          <w:lang w:val="en-GB"/>
        </w:rPr>
        <w:t xml:space="preserve"> measure</w:t>
      </w:r>
      <w:r w:rsidR="00657928" w:rsidRPr="004C38FD">
        <w:rPr>
          <w:lang w:val="en-GB"/>
        </w:rPr>
        <w:t xml:space="preserve">). </w:t>
      </w:r>
      <w:r w:rsidR="00B90922">
        <w:rPr>
          <w:lang w:val="en-GB"/>
        </w:rPr>
        <w:t>In addition to that, there will be changes regarding imposing VAT on invoices payable</w:t>
      </w:r>
      <w:r w:rsidR="00657928" w:rsidRPr="004C38FD">
        <w:rPr>
          <w:lang w:val="en-GB"/>
        </w:rPr>
        <w:t xml:space="preserve">, </w:t>
      </w:r>
      <w:r w:rsidR="00B90922">
        <w:rPr>
          <w:lang w:val="en-GB"/>
        </w:rPr>
        <w:t xml:space="preserve">the effect of which will manifest from </w:t>
      </w:r>
      <w:r w:rsidR="00657928" w:rsidRPr="004C38FD">
        <w:rPr>
          <w:lang w:val="en-GB"/>
        </w:rPr>
        <w:t xml:space="preserve">2022 </w:t>
      </w:r>
      <w:r w:rsidR="00B90922">
        <w:rPr>
          <w:lang w:val="en-GB"/>
        </w:rPr>
        <w:t>onwards</w:t>
      </w:r>
      <w:r w:rsidR="00657928" w:rsidRPr="004C38FD">
        <w:rPr>
          <w:lang w:val="en-GB"/>
        </w:rPr>
        <w:t xml:space="preserve"> (</w:t>
      </w:r>
      <w:r w:rsidR="00B90922">
        <w:rPr>
          <w:lang w:val="en-GB"/>
        </w:rPr>
        <w:t>revenue-decreasing measure</w:t>
      </w:r>
      <w:r w:rsidR="00657928" w:rsidRPr="004C38FD">
        <w:rPr>
          <w:lang w:val="en-GB"/>
        </w:rPr>
        <w:t xml:space="preserve">). </w:t>
      </w:r>
      <w:r w:rsidR="007263D4">
        <w:rPr>
          <w:lang w:val="en-GB"/>
        </w:rPr>
        <w:t>Revenue-increasing measure involves cancelling the VAT advantage on postal parcel</w:t>
      </w:r>
      <w:r w:rsidR="00657928" w:rsidRPr="004C38FD">
        <w:rPr>
          <w:lang w:val="en-GB"/>
        </w:rPr>
        <w:t xml:space="preserve">s.  </w:t>
      </w:r>
    </w:p>
    <w:p w14:paraId="1F4CBC6A" w14:textId="7C23C2E1" w:rsidR="00657928" w:rsidRPr="004C38FD" w:rsidRDefault="00483D13" w:rsidP="00512B8D">
      <w:pPr>
        <w:pStyle w:val="Phitekst"/>
        <w:rPr>
          <w:highlight w:val="yellow"/>
          <w:lang w:val="en-GB"/>
        </w:rPr>
      </w:pPr>
      <w:r w:rsidRPr="004C38FD">
        <w:rPr>
          <w:rStyle w:val="Tugev"/>
          <w:lang w:val="en-GB"/>
        </w:rPr>
        <w:t>Expenditure measures</w:t>
      </w:r>
      <w:r w:rsidR="00512B8D" w:rsidRPr="004C38FD">
        <w:rPr>
          <w:rStyle w:val="Tugev"/>
          <w:lang w:val="en-GB"/>
        </w:rPr>
        <w:t xml:space="preserve"> </w:t>
      </w:r>
      <w:r w:rsidRPr="004C38FD">
        <w:rPr>
          <w:lang w:val="en-GB"/>
        </w:rPr>
        <w:t>with the largest impact include additional</w:t>
      </w:r>
      <w:r w:rsidR="00512B8D" w:rsidRPr="004C38FD">
        <w:rPr>
          <w:lang w:val="en-GB"/>
        </w:rPr>
        <w:t xml:space="preserve"> </w:t>
      </w:r>
      <w:r w:rsidR="00694E34" w:rsidRPr="004C38FD">
        <w:rPr>
          <w:lang w:val="en-GB"/>
        </w:rPr>
        <w:t>investments</w:t>
      </w:r>
      <w:r w:rsidR="00512B8D" w:rsidRPr="004C38FD">
        <w:rPr>
          <w:lang w:val="en-GB"/>
        </w:rPr>
        <w:t xml:space="preserve"> (</w:t>
      </w:r>
      <w:r w:rsidRPr="004C38FD">
        <w:rPr>
          <w:lang w:val="en-GB"/>
        </w:rPr>
        <w:t>road construction</w:t>
      </w:r>
      <w:r w:rsidR="00512B8D" w:rsidRPr="004C38FD">
        <w:rPr>
          <w:lang w:val="en-GB"/>
        </w:rPr>
        <w:t xml:space="preserve">, IT, </w:t>
      </w:r>
      <w:r w:rsidRPr="004C38FD">
        <w:rPr>
          <w:lang w:val="en-GB"/>
        </w:rPr>
        <w:t>fixed assets</w:t>
      </w:r>
      <w:r w:rsidR="00512B8D" w:rsidRPr="004C38FD">
        <w:rPr>
          <w:lang w:val="en-GB"/>
        </w:rPr>
        <w:t xml:space="preserve">), </w:t>
      </w:r>
      <w:r w:rsidR="007263D4">
        <w:rPr>
          <w:lang w:val="en-GB"/>
        </w:rPr>
        <w:t>increased research and development expenditure level to</w:t>
      </w:r>
      <w:r w:rsidR="00512B8D" w:rsidRPr="004C38FD">
        <w:rPr>
          <w:lang w:val="en-GB"/>
        </w:rPr>
        <w:t xml:space="preserve"> 1%</w:t>
      </w:r>
      <w:r w:rsidRPr="004C38FD">
        <w:rPr>
          <w:lang w:val="en-GB"/>
        </w:rPr>
        <w:t xml:space="preserve"> of GDP</w:t>
      </w:r>
      <w:r w:rsidR="00512B8D" w:rsidRPr="004C38FD">
        <w:rPr>
          <w:lang w:val="en-GB"/>
        </w:rPr>
        <w:t xml:space="preserve">, </w:t>
      </w:r>
      <w:r w:rsidR="007263D4">
        <w:rPr>
          <w:lang w:val="en-GB"/>
        </w:rPr>
        <w:t>increased defence expenditure to compensate for decreased GDP level,</w:t>
      </w:r>
      <w:r w:rsidR="00E56100" w:rsidRPr="004C38FD">
        <w:rPr>
          <w:lang w:val="en-GB"/>
        </w:rPr>
        <w:t xml:space="preserve"> and </w:t>
      </w:r>
      <w:r w:rsidR="007263D4">
        <w:rPr>
          <w:lang w:val="en-GB"/>
        </w:rPr>
        <w:t xml:space="preserve">increased average pension by </w:t>
      </w:r>
      <w:r w:rsidR="00512B8D" w:rsidRPr="004C38FD">
        <w:rPr>
          <w:lang w:val="en-GB"/>
        </w:rPr>
        <w:t>ca 16 euro</w:t>
      </w:r>
      <w:r w:rsidR="007263D4">
        <w:rPr>
          <w:lang w:val="en-GB"/>
        </w:rPr>
        <w:t>s</w:t>
      </w:r>
      <w:r w:rsidR="00512B8D" w:rsidRPr="004C38FD">
        <w:rPr>
          <w:lang w:val="en-GB"/>
        </w:rPr>
        <w:t xml:space="preserve">, </w:t>
      </w:r>
      <w:r w:rsidR="007263D4">
        <w:rPr>
          <w:lang w:val="en-GB"/>
        </w:rPr>
        <w:t xml:space="preserve">which requires </w:t>
      </w:r>
      <w:r w:rsidR="00512B8D" w:rsidRPr="004C38FD">
        <w:rPr>
          <w:lang w:val="en-GB"/>
        </w:rPr>
        <w:t>50</w:t>
      </w:r>
      <w:r w:rsidR="007263D4">
        <w:rPr>
          <w:lang w:val="en-GB"/>
        </w:rPr>
        <w:t xml:space="preserve"> </w:t>
      </w:r>
      <w:r w:rsidR="00512B8D" w:rsidRPr="004C38FD">
        <w:rPr>
          <w:lang w:val="en-GB"/>
        </w:rPr>
        <w:t>m</w:t>
      </w:r>
      <w:r w:rsidR="007263D4">
        <w:rPr>
          <w:lang w:val="en-GB"/>
        </w:rPr>
        <w:t>illion euros next year</w:t>
      </w:r>
      <w:r w:rsidR="00512B8D" w:rsidRPr="004C38FD">
        <w:rPr>
          <w:lang w:val="en-GB"/>
        </w:rPr>
        <w:t xml:space="preserve">. </w:t>
      </w:r>
      <w:r w:rsidR="007263D4">
        <w:rPr>
          <w:lang w:val="en-GB"/>
        </w:rPr>
        <w:t>Operating expenses are also increased</w:t>
      </w:r>
      <w:r w:rsidR="00657928" w:rsidRPr="004C38FD">
        <w:rPr>
          <w:lang w:val="en-GB"/>
        </w:rPr>
        <w:t xml:space="preserve"> </w:t>
      </w:r>
      <w:r w:rsidR="007263D4">
        <w:rPr>
          <w:lang w:val="en-GB"/>
        </w:rPr>
        <w:t>by</w:t>
      </w:r>
      <w:r w:rsidR="00657928" w:rsidRPr="004C38FD">
        <w:rPr>
          <w:lang w:val="en-GB"/>
        </w:rPr>
        <w:t xml:space="preserve"> </w:t>
      </w:r>
      <w:r w:rsidR="007263D4">
        <w:rPr>
          <w:lang w:val="en-GB"/>
        </w:rPr>
        <w:t>the establishment of Financial Intelligence Unit and Supply Agency</w:t>
      </w:r>
      <w:r w:rsidR="00657928" w:rsidRPr="004C38FD">
        <w:rPr>
          <w:lang w:val="en-GB"/>
        </w:rPr>
        <w:t xml:space="preserve">. </w:t>
      </w:r>
      <w:r w:rsidRPr="004C38FD">
        <w:rPr>
          <w:lang w:val="en-GB"/>
        </w:rPr>
        <w:t>At the same time, the government has decided to cut ministries’ operating expenses by</w:t>
      </w:r>
      <w:r w:rsidR="00657928" w:rsidRPr="004C38FD">
        <w:rPr>
          <w:lang w:val="en-GB"/>
        </w:rPr>
        <w:t xml:space="preserve"> 10</w:t>
      </w:r>
      <w:r w:rsidRPr="004C38FD">
        <w:rPr>
          <w:lang w:val="en-GB"/>
        </w:rPr>
        <w:t xml:space="preserve"> million euros</w:t>
      </w:r>
      <w:r w:rsidR="00657928" w:rsidRPr="004C38FD">
        <w:rPr>
          <w:lang w:val="en-GB"/>
        </w:rPr>
        <w:t xml:space="preserve"> </w:t>
      </w:r>
      <w:r w:rsidRPr="004C38FD">
        <w:rPr>
          <w:lang w:val="en-GB"/>
        </w:rPr>
        <w:t xml:space="preserve">in </w:t>
      </w:r>
      <w:r w:rsidR="00657928" w:rsidRPr="004C38FD">
        <w:rPr>
          <w:lang w:val="en-GB"/>
        </w:rPr>
        <w:t xml:space="preserve">2021. </w:t>
      </w:r>
      <w:r w:rsidRPr="004C38FD">
        <w:rPr>
          <w:lang w:val="en-GB"/>
        </w:rPr>
        <w:t xml:space="preserve">The government is planning even greater expenditure cuts for </w:t>
      </w:r>
      <w:r w:rsidR="00657928" w:rsidRPr="004C38FD">
        <w:rPr>
          <w:lang w:val="en-GB"/>
        </w:rPr>
        <w:t>2022-2024.</w:t>
      </w:r>
    </w:p>
    <w:p w14:paraId="668F0AD5" w14:textId="77777777" w:rsidR="00E73D32" w:rsidRPr="004C38FD" w:rsidRDefault="00E73D32" w:rsidP="00E73D32">
      <w:pPr>
        <w:keepNext/>
        <w:rPr>
          <w:highlight w:val="yellow"/>
          <w:lang w:val="en-GB"/>
        </w:rPr>
      </w:pPr>
    </w:p>
    <w:p w14:paraId="06BCC377" w14:textId="56D28783" w:rsidR="00E73D32" w:rsidRPr="004C38FD" w:rsidRDefault="00E56100" w:rsidP="00E73D32">
      <w:pPr>
        <w:pStyle w:val="Pealdis"/>
        <w:rPr>
          <w:lang w:val="en-GB"/>
        </w:rPr>
      </w:pPr>
      <w:r w:rsidRPr="004C38FD">
        <w:rPr>
          <w:lang w:val="en-GB"/>
        </w:rPr>
        <w:t>Table</w:t>
      </w:r>
      <w:r w:rsidR="00E73D32"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59</w:t>
      </w:r>
      <w:r w:rsidR="008A0174" w:rsidRPr="004C38FD">
        <w:rPr>
          <w:lang w:val="en-GB"/>
        </w:rPr>
        <w:fldChar w:fldCharType="end"/>
      </w:r>
      <w:r w:rsidR="00E73D32" w:rsidRPr="004C38FD">
        <w:rPr>
          <w:lang w:val="en-GB"/>
        </w:rPr>
        <w:t>. V</w:t>
      </w:r>
      <w:r w:rsidR="00483D13" w:rsidRPr="004C38FD">
        <w:rPr>
          <w:lang w:val="en-GB"/>
        </w:rPr>
        <w:t>olume of revenue and expenditure of the general government taking into account fiscal policy decisions</w:t>
      </w:r>
    </w:p>
    <w:tbl>
      <w:tblPr>
        <w:tblStyle w:val="LightShading-Accent11"/>
        <w:tblW w:w="5000" w:type="pct"/>
        <w:tblLook w:val="04A0" w:firstRow="1" w:lastRow="0" w:firstColumn="1" w:lastColumn="0" w:noHBand="0" w:noVBand="1"/>
      </w:tblPr>
      <w:tblGrid>
        <w:gridCol w:w="2158"/>
        <w:gridCol w:w="987"/>
        <w:gridCol w:w="987"/>
        <w:gridCol w:w="987"/>
        <w:gridCol w:w="989"/>
        <w:gridCol w:w="987"/>
        <w:gridCol w:w="987"/>
        <w:gridCol w:w="989"/>
      </w:tblGrid>
      <w:tr w:rsidR="00483D13" w:rsidRPr="004C38FD" w14:paraId="63456FE9" w14:textId="77777777" w:rsidTr="00E73D32">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189" w:type="pct"/>
            <w:vMerge w:val="restart"/>
            <w:vAlign w:val="center"/>
          </w:tcPr>
          <w:p w14:paraId="189F6B1E" w14:textId="77777777" w:rsidR="00E73D32" w:rsidRPr="004C38FD" w:rsidRDefault="00E73D32" w:rsidP="001B4675">
            <w:pPr>
              <w:pStyle w:val="Tabelid"/>
              <w:rPr>
                <w:color w:val="auto"/>
                <w:lang w:val="en-GB"/>
              </w:rPr>
            </w:pPr>
          </w:p>
        </w:tc>
        <w:tc>
          <w:tcPr>
            <w:tcW w:w="544" w:type="pct"/>
            <w:vAlign w:val="center"/>
          </w:tcPr>
          <w:p w14:paraId="36DD1A4B" w14:textId="77777777"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2019</w:t>
            </w:r>
          </w:p>
        </w:tc>
        <w:tc>
          <w:tcPr>
            <w:tcW w:w="544" w:type="pct"/>
            <w:vAlign w:val="center"/>
          </w:tcPr>
          <w:p w14:paraId="5B467228" w14:textId="77777777"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2019</w:t>
            </w:r>
          </w:p>
        </w:tc>
        <w:tc>
          <w:tcPr>
            <w:tcW w:w="544" w:type="pct"/>
            <w:vAlign w:val="center"/>
          </w:tcPr>
          <w:p w14:paraId="38964A3D" w14:textId="77777777"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2020</w:t>
            </w:r>
          </w:p>
        </w:tc>
        <w:tc>
          <w:tcPr>
            <w:tcW w:w="545" w:type="pct"/>
            <w:vAlign w:val="center"/>
          </w:tcPr>
          <w:p w14:paraId="78AADA9A" w14:textId="77777777"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2021</w:t>
            </w:r>
          </w:p>
        </w:tc>
        <w:tc>
          <w:tcPr>
            <w:tcW w:w="544" w:type="pct"/>
            <w:vAlign w:val="center"/>
          </w:tcPr>
          <w:p w14:paraId="4D913AFC" w14:textId="77777777"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2022</w:t>
            </w:r>
          </w:p>
        </w:tc>
        <w:tc>
          <w:tcPr>
            <w:tcW w:w="544" w:type="pct"/>
            <w:vAlign w:val="center"/>
          </w:tcPr>
          <w:p w14:paraId="5790A4E5" w14:textId="77777777"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2023</w:t>
            </w:r>
          </w:p>
        </w:tc>
        <w:tc>
          <w:tcPr>
            <w:tcW w:w="545" w:type="pct"/>
            <w:vAlign w:val="center"/>
          </w:tcPr>
          <w:p w14:paraId="6312CCBE" w14:textId="77777777"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2024</w:t>
            </w:r>
          </w:p>
        </w:tc>
      </w:tr>
      <w:tr w:rsidR="00483D13" w:rsidRPr="004C38FD" w14:paraId="00BF9C57" w14:textId="77777777" w:rsidTr="00E73D32">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189" w:type="pct"/>
            <w:vMerge/>
            <w:vAlign w:val="center"/>
          </w:tcPr>
          <w:p w14:paraId="79E32425" w14:textId="77777777" w:rsidR="00E73D32" w:rsidRPr="004C38FD" w:rsidRDefault="00E73D32" w:rsidP="001B4675">
            <w:pPr>
              <w:pStyle w:val="Tabelid"/>
              <w:rPr>
                <w:color w:val="auto"/>
                <w:lang w:val="en-GB"/>
              </w:rPr>
            </w:pPr>
          </w:p>
        </w:tc>
        <w:tc>
          <w:tcPr>
            <w:tcW w:w="544" w:type="pct"/>
            <w:vAlign w:val="center"/>
          </w:tcPr>
          <w:p w14:paraId="19EE8BDE" w14:textId="251F9C6B" w:rsidR="00E73D32" w:rsidRPr="004C38FD" w:rsidRDefault="00483D13"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million euros</w:t>
            </w:r>
          </w:p>
        </w:tc>
        <w:tc>
          <w:tcPr>
            <w:tcW w:w="544" w:type="pct"/>
            <w:vAlign w:val="center"/>
          </w:tcPr>
          <w:p w14:paraId="6F7870D4" w14:textId="5FAD7CD3"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9C0513" w:rsidRPr="004C38FD">
              <w:rPr>
                <w:color w:val="auto"/>
                <w:lang w:val="en-GB"/>
              </w:rPr>
              <w:t>of GDP</w:t>
            </w:r>
          </w:p>
        </w:tc>
        <w:tc>
          <w:tcPr>
            <w:tcW w:w="544" w:type="pct"/>
            <w:vAlign w:val="center"/>
          </w:tcPr>
          <w:p w14:paraId="7A8D6328" w14:textId="71F123E6"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9C0513" w:rsidRPr="004C38FD">
              <w:rPr>
                <w:color w:val="auto"/>
                <w:lang w:val="en-GB"/>
              </w:rPr>
              <w:t>of GDP</w:t>
            </w:r>
          </w:p>
        </w:tc>
        <w:tc>
          <w:tcPr>
            <w:tcW w:w="545" w:type="pct"/>
            <w:vAlign w:val="center"/>
          </w:tcPr>
          <w:p w14:paraId="1D21F656" w14:textId="486757A5"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9C0513" w:rsidRPr="004C38FD">
              <w:rPr>
                <w:color w:val="auto"/>
                <w:lang w:val="en-GB"/>
              </w:rPr>
              <w:t>of GDP</w:t>
            </w:r>
          </w:p>
        </w:tc>
        <w:tc>
          <w:tcPr>
            <w:tcW w:w="544" w:type="pct"/>
            <w:vAlign w:val="center"/>
          </w:tcPr>
          <w:p w14:paraId="3AF3FE02" w14:textId="115F8BE0"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9C0513" w:rsidRPr="004C38FD">
              <w:rPr>
                <w:color w:val="auto"/>
                <w:lang w:val="en-GB"/>
              </w:rPr>
              <w:t>of GDP</w:t>
            </w:r>
          </w:p>
        </w:tc>
        <w:tc>
          <w:tcPr>
            <w:tcW w:w="544" w:type="pct"/>
            <w:vAlign w:val="center"/>
          </w:tcPr>
          <w:p w14:paraId="3D64787B" w14:textId="79EA77A3"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9C0513" w:rsidRPr="004C38FD">
              <w:rPr>
                <w:color w:val="auto"/>
                <w:lang w:val="en-GB"/>
              </w:rPr>
              <w:t>of GDP</w:t>
            </w:r>
          </w:p>
        </w:tc>
        <w:tc>
          <w:tcPr>
            <w:tcW w:w="545" w:type="pct"/>
            <w:vAlign w:val="center"/>
          </w:tcPr>
          <w:p w14:paraId="526ED3C9" w14:textId="48001842" w:rsidR="00E73D32" w:rsidRPr="004C38FD" w:rsidRDefault="00E73D32" w:rsidP="001B4675">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9C0513" w:rsidRPr="004C38FD">
              <w:rPr>
                <w:color w:val="auto"/>
                <w:lang w:val="en-GB"/>
              </w:rPr>
              <w:t>of GDP</w:t>
            </w:r>
          </w:p>
        </w:tc>
      </w:tr>
      <w:tr w:rsidR="00483D13" w:rsidRPr="004C38FD" w14:paraId="0C1A5064" w14:textId="77777777" w:rsidTr="00E73D32">
        <w:trPr>
          <w:cnfStyle w:val="000000100000" w:firstRow="0" w:lastRow="0" w:firstColumn="0" w:lastColumn="0" w:oddVBand="0" w:evenVBand="0" w:oddHBand="1" w:evenHBand="0" w:firstRowFirstColumn="0" w:firstRowLastColumn="0" w:lastRowFirstColumn="0" w:lastRowLastColumn="0"/>
          <w:trHeight w:hRule="exact" w:val="57"/>
        </w:trPr>
        <w:tc>
          <w:tcPr>
            <w:cnfStyle w:val="001000000000" w:firstRow="0" w:lastRow="0" w:firstColumn="1" w:lastColumn="0" w:oddVBand="0" w:evenVBand="0" w:oddHBand="0" w:evenHBand="0" w:firstRowFirstColumn="0" w:firstRowLastColumn="0" w:lastRowFirstColumn="0" w:lastRowLastColumn="0"/>
            <w:tcW w:w="1189" w:type="pct"/>
            <w:shd w:val="clear" w:color="auto" w:fill="00B0F0"/>
            <w:vAlign w:val="center"/>
          </w:tcPr>
          <w:p w14:paraId="51DD72AC" w14:textId="77777777" w:rsidR="00E73D32" w:rsidRPr="004C38FD" w:rsidRDefault="00E73D32" w:rsidP="001B4675">
            <w:pPr>
              <w:pStyle w:val="Tabelid"/>
              <w:rPr>
                <w:color w:val="auto"/>
                <w:lang w:val="en-GB"/>
              </w:rPr>
            </w:pPr>
          </w:p>
        </w:tc>
        <w:tc>
          <w:tcPr>
            <w:tcW w:w="544" w:type="pct"/>
            <w:shd w:val="clear" w:color="auto" w:fill="00B0F0"/>
          </w:tcPr>
          <w:p w14:paraId="37850BC0" w14:textId="77777777"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06208CD6" w14:textId="77777777"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29C7972E" w14:textId="77777777"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5" w:type="pct"/>
            <w:shd w:val="clear" w:color="auto" w:fill="00B0F0"/>
          </w:tcPr>
          <w:p w14:paraId="68FF8458" w14:textId="77777777"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2D850C7F" w14:textId="77777777"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643D2685" w14:textId="77777777"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5" w:type="pct"/>
            <w:shd w:val="clear" w:color="auto" w:fill="00B0F0"/>
          </w:tcPr>
          <w:p w14:paraId="18FBB9F9" w14:textId="77777777"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r>
      <w:tr w:rsidR="00483D13" w:rsidRPr="004C38FD" w14:paraId="5CFC0A2D" w14:textId="77777777" w:rsidTr="00E73D32">
        <w:trPr>
          <w:trHeight w:val="64"/>
        </w:trPr>
        <w:tc>
          <w:tcPr>
            <w:cnfStyle w:val="001000000000" w:firstRow="0" w:lastRow="0" w:firstColumn="1" w:lastColumn="0" w:oddVBand="0" w:evenVBand="0" w:oddHBand="0" w:evenHBand="0" w:firstRowFirstColumn="0" w:firstRowLastColumn="0" w:lastRowFirstColumn="0" w:lastRowLastColumn="0"/>
            <w:tcW w:w="1189" w:type="pct"/>
            <w:vAlign w:val="center"/>
          </w:tcPr>
          <w:p w14:paraId="688AB204" w14:textId="5C5B5955" w:rsidR="00E73D32" w:rsidRPr="004C38FD" w:rsidRDefault="00483D13" w:rsidP="001B4675">
            <w:pPr>
              <w:pStyle w:val="Tabelid"/>
              <w:rPr>
                <w:color w:val="auto"/>
                <w:lang w:val="en-GB"/>
              </w:rPr>
            </w:pPr>
            <w:r w:rsidRPr="004C38FD">
              <w:rPr>
                <w:color w:val="auto"/>
                <w:lang w:val="en-GB"/>
              </w:rPr>
              <w:t>Revenue forecast of the general government</w:t>
            </w:r>
            <w:r w:rsidR="00E73D32" w:rsidRPr="004C38FD">
              <w:rPr>
                <w:color w:val="auto"/>
                <w:lang w:val="en-GB"/>
              </w:rPr>
              <w:t xml:space="preserve"> </w:t>
            </w:r>
          </w:p>
        </w:tc>
        <w:tc>
          <w:tcPr>
            <w:tcW w:w="544" w:type="pct"/>
            <w:vAlign w:val="center"/>
          </w:tcPr>
          <w:p w14:paraId="2BDC2B4E" w14:textId="5D16E837" w:rsidR="00E73D32" w:rsidRPr="004C38FD" w:rsidRDefault="00E73D32" w:rsidP="001B4675">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10</w:t>
            </w:r>
            <w:r w:rsidR="00483D13" w:rsidRPr="004C38FD">
              <w:rPr>
                <w:color w:val="auto"/>
                <w:lang w:val="en-GB"/>
              </w:rPr>
              <w:t>,</w:t>
            </w:r>
            <w:r w:rsidR="00512B8D" w:rsidRPr="004C38FD">
              <w:rPr>
                <w:color w:val="auto"/>
                <w:lang w:val="en-GB"/>
              </w:rPr>
              <w:t>966</w:t>
            </w:r>
            <w:r w:rsidR="00483D13" w:rsidRPr="004C38FD">
              <w:rPr>
                <w:color w:val="auto"/>
                <w:lang w:val="en-GB"/>
              </w:rPr>
              <w:t>.</w:t>
            </w:r>
            <w:r w:rsidR="00512B8D" w:rsidRPr="004C38FD">
              <w:rPr>
                <w:color w:val="auto"/>
                <w:lang w:val="en-GB"/>
              </w:rPr>
              <w:t>2</w:t>
            </w:r>
          </w:p>
        </w:tc>
        <w:tc>
          <w:tcPr>
            <w:tcW w:w="544" w:type="pct"/>
            <w:vAlign w:val="center"/>
          </w:tcPr>
          <w:p w14:paraId="38761FBC" w14:textId="2CBD1EDE" w:rsidR="00E73D32" w:rsidRPr="004C38FD" w:rsidRDefault="00E73D32" w:rsidP="001B4675">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w:t>
            </w:r>
            <w:r w:rsidR="00512B8D" w:rsidRPr="004C38FD">
              <w:rPr>
                <w:color w:val="auto"/>
                <w:lang w:val="en-GB"/>
              </w:rPr>
              <w:t>9</w:t>
            </w:r>
            <w:r w:rsidR="00483D13" w:rsidRPr="004C38FD">
              <w:rPr>
                <w:color w:val="auto"/>
                <w:lang w:val="en-GB"/>
              </w:rPr>
              <w:t>.</w:t>
            </w:r>
            <w:r w:rsidR="00512B8D" w:rsidRPr="004C38FD">
              <w:rPr>
                <w:color w:val="auto"/>
                <w:lang w:val="en-GB"/>
              </w:rPr>
              <w:t>0</w:t>
            </w:r>
          </w:p>
        </w:tc>
        <w:tc>
          <w:tcPr>
            <w:tcW w:w="544" w:type="pct"/>
            <w:vAlign w:val="center"/>
          </w:tcPr>
          <w:p w14:paraId="26AC4551" w14:textId="70D250CD" w:rsidR="00E73D32" w:rsidRPr="004C38FD" w:rsidRDefault="00E73D32" w:rsidP="001B4675">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39</w:t>
            </w:r>
            <w:r w:rsidR="00483D13" w:rsidRPr="004C38FD">
              <w:rPr>
                <w:color w:val="auto"/>
                <w:lang w:val="en-GB"/>
              </w:rPr>
              <w:t>.</w:t>
            </w:r>
            <w:r w:rsidRPr="004C38FD">
              <w:rPr>
                <w:color w:val="auto"/>
                <w:lang w:val="en-GB"/>
              </w:rPr>
              <w:t>3</w:t>
            </w:r>
          </w:p>
        </w:tc>
        <w:tc>
          <w:tcPr>
            <w:tcW w:w="545" w:type="pct"/>
            <w:vAlign w:val="center"/>
          </w:tcPr>
          <w:p w14:paraId="39EBFBFC" w14:textId="7F673F2A" w:rsidR="00E73D32" w:rsidRPr="004C38FD" w:rsidRDefault="00E73D32" w:rsidP="001B4675">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39</w:t>
            </w:r>
            <w:r w:rsidR="00483D13" w:rsidRPr="004C38FD">
              <w:rPr>
                <w:color w:val="auto"/>
                <w:lang w:val="en-GB"/>
              </w:rPr>
              <w:t>.</w:t>
            </w:r>
            <w:r w:rsidRPr="004C38FD">
              <w:rPr>
                <w:color w:val="auto"/>
                <w:lang w:val="en-GB"/>
              </w:rPr>
              <w:t>0</w:t>
            </w:r>
          </w:p>
        </w:tc>
        <w:tc>
          <w:tcPr>
            <w:tcW w:w="544" w:type="pct"/>
            <w:vAlign w:val="center"/>
          </w:tcPr>
          <w:p w14:paraId="2D2EB7EF" w14:textId="0E6C3259" w:rsidR="00E73D32" w:rsidRPr="004C38FD" w:rsidRDefault="00E73D32" w:rsidP="001B4675">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483D13" w:rsidRPr="004C38FD">
              <w:rPr>
                <w:color w:val="auto"/>
                <w:lang w:val="en-GB"/>
              </w:rPr>
              <w:t>.</w:t>
            </w:r>
            <w:r w:rsidRPr="004C38FD">
              <w:rPr>
                <w:color w:val="auto"/>
                <w:lang w:val="en-GB"/>
              </w:rPr>
              <w:t>7</w:t>
            </w:r>
          </w:p>
        </w:tc>
        <w:tc>
          <w:tcPr>
            <w:tcW w:w="544" w:type="pct"/>
            <w:vAlign w:val="center"/>
          </w:tcPr>
          <w:p w14:paraId="745306F1" w14:textId="534FF84F" w:rsidR="00E73D32" w:rsidRPr="004C38FD" w:rsidRDefault="00E73D32" w:rsidP="001B4675">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483D13" w:rsidRPr="004C38FD">
              <w:rPr>
                <w:color w:val="auto"/>
                <w:lang w:val="en-GB"/>
              </w:rPr>
              <w:t>.</w:t>
            </w:r>
            <w:r w:rsidRPr="004C38FD">
              <w:rPr>
                <w:color w:val="auto"/>
                <w:lang w:val="en-GB"/>
              </w:rPr>
              <w:t>7</w:t>
            </w:r>
          </w:p>
        </w:tc>
        <w:tc>
          <w:tcPr>
            <w:tcW w:w="545" w:type="pct"/>
            <w:vAlign w:val="center"/>
          </w:tcPr>
          <w:p w14:paraId="303E3174" w14:textId="1B3A6F5D" w:rsidR="00E73D32" w:rsidRPr="004C38FD" w:rsidRDefault="00E73D32" w:rsidP="001B4675">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483D13" w:rsidRPr="004C38FD">
              <w:rPr>
                <w:color w:val="auto"/>
                <w:lang w:val="en-GB"/>
              </w:rPr>
              <w:t>.</w:t>
            </w:r>
            <w:r w:rsidRPr="004C38FD">
              <w:rPr>
                <w:color w:val="auto"/>
                <w:lang w:val="en-GB"/>
              </w:rPr>
              <w:t>3</w:t>
            </w:r>
          </w:p>
        </w:tc>
      </w:tr>
      <w:tr w:rsidR="00483D13" w:rsidRPr="004C38FD" w14:paraId="68FFA77B" w14:textId="77777777" w:rsidTr="00E73D32">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189" w:type="pct"/>
            <w:vAlign w:val="center"/>
          </w:tcPr>
          <w:p w14:paraId="4C1F54C9" w14:textId="7CC91CF3" w:rsidR="00E73D32" w:rsidRPr="004C38FD" w:rsidRDefault="00483D13" w:rsidP="001B4675">
            <w:pPr>
              <w:pStyle w:val="Tabelid"/>
              <w:rPr>
                <w:color w:val="auto"/>
                <w:lang w:val="en-GB"/>
              </w:rPr>
            </w:pPr>
            <w:r w:rsidRPr="004C38FD">
              <w:rPr>
                <w:color w:val="auto"/>
                <w:lang w:val="en-GB"/>
              </w:rPr>
              <w:t>Expenditure forecast of the general government</w:t>
            </w:r>
            <w:r w:rsidR="00E73D32" w:rsidRPr="004C38FD">
              <w:rPr>
                <w:color w:val="auto"/>
                <w:lang w:val="en-GB"/>
              </w:rPr>
              <w:t xml:space="preserve"> </w:t>
            </w:r>
          </w:p>
        </w:tc>
        <w:tc>
          <w:tcPr>
            <w:tcW w:w="544" w:type="pct"/>
            <w:vAlign w:val="center"/>
          </w:tcPr>
          <w:p w14:paraId="69048732" w14:textId="7133D1AB"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10</w:t>
            </w:r>
            <w:r w:rsidR="00483D13" w:rsidRPr="004C38FD">
              <w:rPr>
                <w:color w:val="auto"/>
                <w:lang w:val="en-GB"/>
              </w:rPr>
              <w:t>,</w:t>
            </w:r>
            <w:r w:rsidRPr="004C38FD">
              <w:rPr>
                <w:color w:val="auto"/>
                <w:lang w:val="en-GB"/>
              </w:rPr>
              <w:t>9</w:t>
            </w:r>
            <w:r w:rsidR="00512B8D" w:rsidRPr="004C38FD">
              <w:rPr>
                <w:color w:val="auto"/>
                <w:lang w:val="en-GB"/>
              </w:rPr>
              <w:t>44</w:t>
            </w:r>
            <w:r w:rsidR="00483D13" w:rsidRPr="004C38FD">
              <w:rPr>
                <w:color w:val="auto"/>
                <w:lang w:val="en-GB"/>
              </w:rPr>
              <w:t>.</w:t>
            </w:r>
            <w:r w:rsidR="00512B8D" w:rsidRPr="004C38FD">
              <w:rPr>
                <w:color w:val="auto"/>
                <w:lang w:val="en-GB"/>
              </w:rPr>
              <w:t>7</w:t>
            </w:r>
          </w:p>
        </w:tc>
        <w:tc>
          <w:tcPr>
            <w:tcW w:w="544" w:type="pct"/>
            <w:vAlign w:val="center"/>
          </w:tcPr>
          <w:p w14:paraId="6DC383BF" w14:textId="4A0DB54D"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38</w:t>
            </w:r>
            <w:r w:rsidR="00483D13" w:rsidRPr="004C38FD">
              <w:rPr>
                <w:color w:val="auto"/>
                <w:lang w:val="en-GB"/>
              </w:rPr>
              <w:t>.</w:t>
            </w:r>
            <w:r w:rsidRPr="004C38FD">
              <w:rPr>
                <w:color w:val="auto"/>
                <w:lang w:val="en-GB"/>
              </w:rPr>
              <w:t>9</w:t>
            </w:r>
          </w:p>
        </w:tc>
        <w:tc>
          <w:tcPr>
            <w:tcW w:w="544" w:type="pct"/>
            <w:vAlign w:val="center"/>
          </w:tcPr>
          <w:p w14:paraId="00A21686" w14:textId="542F0676"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45</w:t>
            </w:r>
            <w:r w:rsidR="00483D13" w:rsidRPr="004C38FD">
              <w:rPr>
                <w:color w:val="auto"/>
                <w:lang w:val="en-GB"/>
              </w:rPr>
              <w:t>.</w:t>
            </w:r>
            <w:r w:rsidRPr="004C38FD">
              <w:rPr>
                <w:color w:val="auto"/>
                <w:lang w:val="en-GB"/>
              </w:rPr>
              <w:t>9</w:t>
            </w:r>
          </w:p>
        </w:tc>
        <w:tc>
          <w:tcPr>
            <w:tcW w:w="545" w:type="pct"/>
            <w:vAlign w:val="center"/>
          </w:tcPr>
          <w:p w14:paraId="6546C7F4" w14:textId="16EA05C9"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45</w:t>
            </w:r>
            <w:r w:rsidR="00483D13" w:rsidRPr="004C38FD">
              <w:rPr>
                <w:color w:val="auto"/>
                <w:lang w:val="en-GB"/>
              </w:rPr>
              <w:t>.</w:t>
            </w:r>
            <w:r w:rsidRPr="004C38FD">
              <w:rPr>
                <w:color w:val="auto"/>
                <w:lang w:val="en-GB"/>
              </w:rPr>
              <w:t>7</w:t>
            </w:r>
          </w:p>
        </w:tc>
        <w:tc>
          <w:tcPr>
            <w:tcW w:w="544" w:type="pct"/>
            <w:vAlign w:val="center"/>
          </w:tcPr>
          <w:p w14:paraId="6771BB19" w14:textId="118EE132"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43</w:t>
            </w:r>
            <w:r w:rsidR="00483D13" w:rsidRPr="004C38FD">
              <w:rPr>
                <w:color w:val="auto"/>
                <w:lang w:val="en-GB"/>
              </w:rPr>
              <w:t>.</w:t>
            </w:r>
            <w:r w:rsidRPr="004C38FD">
              <w:rPr>
                <w:color w:val="auto"/>
                <w:lang w:val="en-GB"/>
              </w:rPr>
              <w:t>1</w:t>
            </w:r>
          </w:p>
        </w:tc>
        <w:tc>
          <w:tcPr>
            <w:tcW w:w="544" w:type="pct"/>
            <w:vAlign w:val="center"/>
          </w:tcPr>
          <w:p w14:paraId="1123A320" w14:textId="04775A15"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42</w:t>
            </w:r>
            <w:r w:rsidR="00483D13" w:rsidRPr="004C38FD">
              <w:rPr>
                <w:color w:val="auto"/>
                <w:lang w:val="en-GB"/>
              </w:rPr>
              <w:t>.</w:t>
            </w:r>
            <w:r w:rsidRPr="004C38FD">
              <w:rPr>
                <w:color w:val="auto"/>
                <w:lang w:val="en-GB"/>
              </w:rPr>
              <w:t>0</w:t>
            </w:r>
          </w:p>
        </w:tc>
        <w:tc>
          <w:tcPr>
            <w:tcW w:w="545" w:type="pct"/>
            <w:vAlign w:val="center"/>
          </w:tcPr>
          <w:p w14:paraId="1F35AB77" w14:textId="41BB2C9E" w:rsidR="00E73D32" w:rsidRPr="004C38FD" w:rsidRDefault="00E73D32" w:rsidP="001B4675">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39</w:t>
            </w:r>
            <w:r w:rsidR="00483D13" w:rsidRPr="004C38FD">
              <w:rPr>
                <w:color w:val="auto"/>
                <w:lang w:val="en-GB"/>
              </w:rPr>
              <w:t>.</w:t>
            </w:r>
            <w:r w:rsidRPr="004C38FD">
              <w:rPr>
                <w:color w:val="auto"/>
                <w:lang w:val="en-GB"/>
              </w:rPr>
              <w:t>8</w:t>
            </w:r>
          </w:p>
        </w:tc>
      </w:tr>
    </w:tbl>
    <w:p w14:paraId="32C8FCD1" w14:textId="0010C410" w:rsidR="00E73D32" w:rsidRPr="004C38FD" w:rsidRDefault="009C0513" w:rsidP="00E73D32">
      <w:pPr>
        <w:pStyle w:val="Mrkus"/>
        <w:rPr>
          <w:color w:val="auto"/>
          <w:lang w:val="en-GB"/>
        </w:rPr>
      </w:pPr>
      <w:r w:rsidRPr="004C38FD">
        <w:rPr>
          <w:color w:val="auto"/>
          <w:lang w:val="en-GB"/>
        </w:rPr>
        <w:t>Source:</w:t>
      </w:r>
      <w:r w:rsidR="00E73D32" w:rsidRPr="004C38FD">
        <w:rPr>
          <w:color w:val="auto"/>
          <w:lang w:val="en-GB"/>
        </w:rPr>
        <w:t xml:space="preserve"> </w:t>
      </w:r>
      <w:r w:rsidRPr="004C38FD">
        <w:rPr>
          <w:color w:val="auto"/>
          <w:lang w:val="en-GB"/>
        </w:rPr>
        <w:t>Statistics Estonia</w:t>
      </w:r>
      <w:r w:rsidR="00E73D32" w:rsidRPr="004C38FD">
        <w:rPr>
          <w:color w:val="auto"/>
          <w:lang w:val="en-GB"/>
        </w:rPr>
        <w:t xml:space="preserve">, </w:t>
      </w:r>
      <w:r w:rsidRPr="004C38FD">
        <w:rPr>
          <w:color w:val="auto"/>
          <w:lang w:val="en-GB"/>
        </w:rPr>
        <w:t>Ministry of Finance</w:t>
      </w:r>
      <w:r w:rsidR="00E73D32" w:rsidRPr="004C38FD">
        <w:rPr>
          <w:color w:val="auto"/>
          <w:lang w:val="en-GB"/>
        </w:rPr>
        <w:t>.</w:t>
      </w:r>
    </w:p>
    <w:p w14:paraId="2C76EFF3" w14:textId="77777777" w:rsidR="00657928" w:rsidRPr="004C38FD" w:rsidRDefault="00657928" w:rsidP="00BF56CE">
      <w:pPr>
        <w:rPr>
          <w:lang w:val="en-GB"/>
        </w:rPr>
      </w:pPr>
    </w:p>
    <w:p w14:paraId="509F5CB7" w14:textId="6FC404FD" w:rsidR="00657928" w:rsidRPr="004C38FD" w:rsidRDefault="00FE4347" w:rsidP="00BF56CE">
      <w:pPr>
        <w:pStyle w:val="Pealkiri2tase"/>
        <w:rPr>
          <w:lang w:val="en-GB"/>
        </w:rPr>
      </w:pPr>
      <w:bookmarkStart w:id="102" w:name="_Toc512345701"/>
      <w:bookmarkStart w:id="103" w:name="_Toc56366820"/>
      <w:r w:rsidRPr="004C38FD">
        <w:rPr>
          <w:lang w:val="en-GB"/>
        </w:rPr>
        <w:lastRenderedPageBreak/>
        <w:t xml:space="preserve">3.3 </w:t>
      </w:r>
      <w:r w:rsidR="00BB7B87" w:rsidRPr="004C38FD">
        <w:rPr>
          <w:lang w:val="en-GB"/>
        </w:rPr>
        <w:t>Budgetary position of general government</w:t>
      </w:r>
      <w:bookmarkEnd w:id="102"/>
      <w:bookmarkEnd w:id="103"/>
    </w:p>
    <w:p w14:paraId="0CB4AAFB" w14:textId="5DA2FCC9" w:rsidR="00657928" w:rsidRPr="004C38FD" w:rsidRDefault="00BB7B87" w:rsidP="00684B3B">
      <w:pPr>
        <w:pStyle w:val="Phitekst"/>
        <w:rPr>
          <w:lang w:val="en-GB"/>
        </w:rPr>
      </w:pPr>
      <w:r w:rsidRPr="004C38FD">
        <w:rPr>
          <w:lang w:val="en-GB"/>
        </w:rPr>
        <w:t xml:space="preserve">In </w:t>
      </w:r>
      <w:r w:rsidR="00657928" w:rsidRPr="004C38FD">
        <w:rPr>
          <w:lang w:val="en-GB"/>
        </w:rPr>
        <w:t>2019</w:t>
      </w:r>
      <w:r w:rsidRPr="004C38FD">
        <w:rPr>
          <w:lang w:val="en-GB"/>
        </w:rPr>
        <w:t xml:space="preserve">, the general government’s nominal budget </w:t>
      </w:r>
      <w:r w:rsidR="00750CA0" w:rsidRPr="004C38FD">
        <w:rPr>
          <w:lang w:val="en-GB"/>
        </w:rPr>
        <w:t>was in surplus,</w:t>
      </w:r>
      <w:r w:rsidR="00657928" w:rsidRPr="004C38FD">
        <w:rPr>
          <w:lang w:val="en-GB"/>
        </w:rPr>
        <w:t xml:space="preserve"> </w:t>
      </w:r>
      <w:r w:rsidR="00750CA0" w:rsidRPr="004C38FD">
        <w:rPr>
          <w:lang w:val="en-GB"/>
        </w:rPr>
        <w:t xml:space="preserve">which, according to adjusted data from </w:t>
      </w:r>
      <w:r w:rsidR="009C0513" w:rsidRPr="004C38FD">
        <w:rPr>
          <w:lang w:val="en-GB"/>
        </w:rPr>
        <w:t>Statistics Estonia</w:t>
      </w:r>
      <w:r w:rsidR="00657928" w:rsidRPr="004C38FD">
        <w:rPr>
          <w:lang w:val="en-GB"/>
        </w:rPr>
        <w:t xml:space="preserve"> </w:t>
      </w:r>
      <w:r w:rsidR="00750CA0" w:rsidRPr="004C38FD">
        <w:rPr>
          <w:lang w:val="en-GB"/>
        </w:rPr>
        <w:t>constituted</w:t>
      </w:r>
      <w:r w:rsidR="00657928" w:rsidRPr="004C38FD">
        <w:rPr>
          <w:lang w:val="en-GB"/>
        </w:rPr>
        <w:t xml:space="preserve"> 22 m</w:t>
      </w:r>
      <w:r w:rsidR="00750CA0" w:rsidRPr="004C38FD">
        <w:rPr>
          <w:lang w:val="en-GB"/>
        </w:rPr>
        <w:t>illion euros or</w:t>
      </w:r>
      <w:r w:rsidR="00657928" w:rsidRPr="004C38FD">
        <w:rPr>
          <w:lang w:val="en-GB"/>
        </w:rPr>
        <w:t xml:space="preserve"> 0</w:t>
      </w:r>
      <w:r w:rsidR="00750CA0" w:rsidRPr="004C38FD">
        <w:rPr>
          <w:lang w:val="en-GB"/>
        </w:rPr>
        <w:t>.</w:t>
      </w:r>
      <w:r w:rsidR="00657928" w:rsidRPr="004C38FD">
        <w:rPr>
          <w:lang w:val="en-GB"/>
        </w:rPr>
        <w:t xml:space="preserve">1% </w:t>
      </w:r>
      <w:r w:rsidR="00750CA0" w:rsidRPr="004C38FD">
        <w:rPr>
          <w:lang w:val="en-GB"/>
        </w:rPr>
        <w:t>of GDP</w:t>
      </w:r>
      <w:r w:rsidR="00657928" w:rsidRPr="004C38FD">
        <w:rPr>
          <w:lang w:val="en-GB"/>
        </w:rPr>
        <w:t xml:space="preserve">. </w:t>
      </w:r>
      <w:r w:rsidRPr="004C38FD">
        <w:rPr>
          <w:lang w:val="en-GB"/>
        </w:rPr>
        <w:t xml:space="preserve">Central government and local governments ended the year with a deficit </w:t>
      </w:r>
      <w:r w:rsidR="00657928" w:rsidRPr="004C38FD">
        <w:rPr>
          <w:lang w:val="en-GB"/>
        </w:rPr>
        <w:t>(</w:t>
      </w:r>
      <w:r w:rsidRPr="004C38FD">
        <w:rPr>
          <w:lang w:val="en-GB"/>
        </w:rPr>
        <w:t>each</w:t>
      </w:r>
      <w:r w:rsidR="00657928" w:rsidRPr="004C38FD">
        <w:rPr>
          <w:lang w:val="en-GB"/>
        </w:rPr>
        <w:t xml:space="preserve"> 0</w:t>
      </w:r>
      <w:r w:rsidRPr="004C38FD">
        <w:rPr>
          <w:lang w:val="en-GB"/>
        </w:rPr>
        <w:t>.</w:t>
      </w:r>
      <w:r w:rsidR="00657928" w:rsidRPr="004C38FD">
        <w:rPr>
          <w:lang w:val="en-GB"/>
        </w:rPr>
        <w:t xml:space="preserve">1% </w:t>
      </w:r>
      <w:r w:rsidRPr="004C38FD">
        <w:rPr>
          <w:lang w:val="en-GB"/>
        </w:rPr>
        <w:t>of GDP</w:t>
      </w:r>
      <w:r w:rsidR="00657928" w:rsidRPr="004C38FD">
        <w:rPr>
          <w:lang w:val="en-GB"/>
        </w:rPr>
        <w:t xml:space="preserve">), </w:t>
      </w:r>
      <w:r w:rsidRPr="004C38FD">
        <w:rPr>
          <w:lang w:val="en-GB"/>
        </w:rPr>
        <w:t xml:space="preserve">compensated by surplus of social security funds </w:t>
      </w:r>
      <w:r w:rsidR="00657928" w:rsidRPr="004C38FD">
        <w:rPr>
          <w:lang w:val="en-GB"/>
        </w:rPr>
        <w:t>(0</w:t>
      </w:r>
      <w:r w:rsidRPr="004C38FD">
        <w:rPr>
          <w:lang w:val="en-GB"/>
        </w:rPr>
        <w:t>.</w:t>
      </w:r>
      <w:r w:rsidR="00657928" w:rsidRPr="004C38FD">
        <w:rPr>
          <w:lang w:val="en-GB"/>
        </w:rPr>
        <w:t xml:space="preserve">3% </w:t>
      </w:r>
      <w:r w:rsidRPr="004C38FD">
        <w:rPr>
          <w:lang w:val="en-GB"/>
        </w:rPr>
        <w:t>of GDP</w:t>
      </w:r>
      <w:r w:rsidR="00657928" w:rsidRPr="004C38FD">
        <w:rPr>
          <w:lang w:val="en-GB"/>
        </w:rPr>
        <w:t xml:space="preserve">). </w:t>
      </w:r>
      <w:r w:rsidRPr="004C38FD">
        <w:rPr>
          <w:lang w:val="en-GB"/>
        </w:rPr>
        <w:t xml:space="preserve">The deficit of the central government </w:t>
      </w:r>
      <w:r w:rsidR="007263D4">
        <w:rPr>
          <w:lang w:val="en-GB"/>
        </w:rPr>
        <w:t xml:space="preserve">arose from state budget, expenditure of which were mainly increased by </w:t>
      </w:r>
      <w:r w:rsidR="00657928" w:rsidRPr="004C38FD">
        <w:rPr>
          <w:lang w:val="en-GB"/>
        </w:rPr>
        <w:t>so</w:t>
      </w:r>
      <w:r w:rsidRPr="004C38FD">
        <w:rPr>
          <w:lang w:val="en-GB"/>
        </w:rPr>
        <w:t>c</w:t>
      </w:r>
      <w:r w:rsidR="00657928" w:rsidRPr="004C38FD">
        <w:rPr>
          <w:lang w:val="en-GB"/>
        </w:rPr>
        <w:t>ial</w:t>
      </w:r>
      <w:r w:rsidRPr="004C38FD">
        <w:rPr>
          <w:lang w:val="en-GB"/>
        </w:rPr>
        <w:t xml:space="preserve"> </w:t>
      </w:r>
      <w:r w:rsidR="007263D4">
        <w:rPr>
          <w:lang w:val="en-GB"/>
        </w:rPr>
        <w:t xml:space="preserve">expenditure </w:t>
      </w:r>
      <w:r w:rsidR="00E56100" w:rsidRPr="004C38FD">
        <w:rPr>
          <w:lang w:val="en-GB"/>
        </w:rPr>
        <w:t xml:space="preserve">and </w:t>
      </w:r>
      <w:r w:rsidR="007263D4">
        <w:rPr>
          <w:lang w:val="en-GB"/>
        </w:rPr>
        <w:t>European Union payment</w:t>
      </w:r>
      <w:r w:rsidR="00657928" w:rsidRPr="004C38FD">
        <w:rPr>
          <w:lang w:val="en-GB"/>
        </w:rPr>
        <w:t xml:space="preserve">. </w:t>
      </w:r>
      <w:r w:rsidR="00750CA0" w:rsidRPr="004C38FD">
        <w:rPr>
          <w:lang w:val="en-GB"/>
        </w:rPr>
        <w:t>The result of social security funds exceeded expectations mostly in terms of the Health Insurance Fund</w:t>
      </w:r>
      <w:r w:rsidR="00657928" w:rsidRPr="004C38FD">
        <w:rPr>
          <w:lang w:val="en-GB"/>
        </w:rPr>
        <w:t xml:space="preserve">, </w:t>
      </w:r>
      <w:r w:rsidR="00750CA0" w:rsidRPr="004C38FD">
        <w:rPr>
          <w:lang w:val="en-GB"/>
        </w:rPr>
        <w:t>caused by great accrual of social tax.</w:t>
      </w:r>
      <w:r w:rsidR="00657928" w:rsidRPr="004C38FD">
        <w:rPr>
          <w:lang w:val="en-GB"/>
        </w:rPr>
        <w:t xml:space="preserve"> </w:t>
      </w:r>
      <w:r w:rsidRPr="004C38FD">
        <w:rPr>
          <w:lang w:val="en-GB"/>
        </w:rPr>
        <w:t>Local governments’</w:t>
      </w:r>
      <w:r w:rsidR="00657928" w:rsidRPr="004C38FD">
        <w:rPr>
          <w:lang w:val="en-GB"/>
        </w:rPr>
        <w:t xml:space="preserve"> </w:t>
      </w:r>
      <w:r w:rsidR="001E1FE8">
        <w:rPr>
          <w:lang w:val="en-GB"/>
        </w:rPr>
        <w:t>consolidated position was somewhat more negative than expected, mainly due to increased expenditure level in December</w:t>
      </w:r>
      <w:r w:rsidR="00657928" w:rsidRPr="004C38FD">
        <w:rPr>
          <w:lang w:val="en-GB"/>
        </w:rPr>
        <w:t xml:space="preserve">. </w:t>
      </w:r>
      <w:r w:rsidR="001E1FE8">
        <w:rPr>
          <w:lang w:val="en-GB"/>
        </w:rPr>
        <w:t xml:space="preserve">In comparison with the initial estimation by </w:t>
      </w:r>
      <w:r w:rsidR="009C0513" w:rsidRPr="004C38FD">
        <w:rPr>
          <w:lang w:val="en-GB"/>
        </w:rPr>
        <w:t>Statistics Estonia</w:t>
      </w:r>
      <w:r w:rsidR="001E1FE8">
        <w:rPr>
          <w:lang w:val="en-GB"/>
        </w:rPr>
        <w:t xml:space="preserve">, budgetary position improved by </w:t>
      </w:r>
      <w:r w:rsidR="00657928" w:rsidRPr="004C38FD">
        <w:rPr>
          <w:lang w:val="en-GB"/>
        </w:rPr>
        <w:t>0</w:t>
      </w:r>
      <w:r w:rsidR="001E1FE8">
        <w:rPr>
          <w:lang w:val="en-GB"/>
        </w:rPr>
        <w:t>.</w:t>
      </w:r>
      <w:r w:rsidR="00657928" w:rsidRPr="004C38FD">
        <w:rPr>
          <w:lang w:val="en-GB"/>
        </w:rPr>
        <w:t xml:space="preserve">4% </w:t>
      </w:r>
      <w:r w:rsidR="001E1FE8">
        <w:rPr>
          <w:lang w:val="en-GB"/>
        </w:rPr>
        <w:t>of GDP</w:t>
      </w:r>
      <w:r w:rsidR="00657928" w:rsidRPr="004C38FD">
        <w:rPr>
          <w:lang w:val="en-GB"/>
        </w:rPr>
        <w:t xml:space="preserve">, </w:t>
      </w:r>
      <w:r w:rsidR="001E1FE8">
        <w:rPr>
          <w:lang w:val="en-GB"/>
        </w:rPr>
        <w:t>due to change in source data in the course of auditing</w:t>
      </w:r>
      <w:r w:rsidR="00657928" w:rsidRPr="004C38FD">
        <w:rPr>
          <w:lang w:val="en-GB"/>
        </w:rPr>
        <w:t>.</w:t>
      </w:r>
    </w:p>
    <w:p w14:paraId="38B987EB" w14:textId="6EC4D7A0" w:rsidR="005634B6" w:rsidRPr="004C38FD" w:rsidRDefault="00BB7B87" w:rsidP="005634B6">
      <w:pPr>
        <w:pStyle w:val="Pealdis"/>
        <w:jc w:val="left"/>
        <w:rPr>
          <w:lang w:val="en-GB"/>
        </w:rPr>
      </w:pPr>
      <w:r w:rsidRPr="004C38FD">
        <w:rPr>
          <w:lang w:val="en-GB"/>
        </w:rPr>
        <w:t>Figure</w:t>
      </w:r>
      <w:r w:rsidR="005634B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w:t>
      </w:r>
      <w:r w:rsidR="00FD5686" w:rsidRPr="004C38FD">
        <w:rPr>
          <w:lang w:val="en-GB"/>
        </w:rPr>
        <w:fldChar w:fldCharType="end"/>
      </w:r>
      <w:r w:rsidR="005634B6" w:rsidRPr="004C38FD">
        <w:rPr>
          <w:lang w:val="en-GB"/>
        </w:rPr>
        <w:t xml:space="preserve">. </w:t>
      </w:r>
      <w:r w:rsidRPr="004C38FD">
        <w:rPr>
          <w:lang w:val="en-GB"/>
        </w:rPr>
        <w:t>Nominal budgetary position of general government</w:t>
      </w:r>
    </w:p>
    <w:p w14:paraId="25948FF9" w14:textId="77777777" w:rsidR="00657928" w:rsidRPr="004C38FD" w:rsidRDefault="00657928" w:rsidP="00657928">
      <w:pPr>
        <w:pStyle w:val="AllikasChar"/>
        <w:rPr>
          <w:lang w:val="en-GB" w:eastAsia="et-EE"/>
        </w:rPr>
      </w:pPr>
      <w:r w:rsidRPr="004C38FD">
        <w:rPr>
          <w:noProof/>
          <w:lang w:eastAsia="et-EE"/>
        </w:rPr>
        <w:drawing>
          <wp:inline distT="0" distB="0" distL="0" distR="0" wp14:anchorId="35287A64" wp14:editId="014947A5">
            <wp:extent cx="5760648" cy="2475781"/>
            <wp:effectExtent l="0" t="0" r="0" b="0"/>
            <wp:docPr id="4" name="Objec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641354" w14:textId="3C585C9A" w:rsidR="00657928" w:rsidRPr="004C38FD" w:rsidRDefault="00BB7B87" w:rsidP="005634B6">
      <w:pPr>
        <w:pStyle w:val="Mrkus"/>
        <w:rPr>
          <w:color w:val="auto"/>
          <w:lang w:val="en-GB"/>
        </w:rPr>
      </w:pPr>
      <w:r w:rsidRPr="004C38FD">
        <w:rPr>
          <w:color w:val="auto"/>
          <w:lang w:val="en-GB"/>
        </w:rPr>
        <w:t>Source</w:t>
      </w:r>
      <w:r w:rsidR="00657928" w:rsidRPr="004C38FD">
        <w:rPr>
          <w:color w:val="auto"/>
          <w:lang w:val="en-GB"/>
        </w:rPr>
        <w:t xml:space="preserve">: </w:t>
      </w:r>
      <w:r w:rsidRPr="004C38FD">
        <w:rPr>
          <w:color w:val="auto"/>
          <w:lang w:val="en-GB"/>
        </w:rPr>
        <w:t>Statistics Estonia</w:t>
      </w:r>
      <w:r w:rsidR="00657928" w:rsidRPr="004C38FD">
        <w:rPr>
          <w:color w:val="auto"/>
          <w:lang w:val="en-GB"/>
        </w:rPr>
        <w:t xml:space="preserve">, </w:t>
      </w:r>
      <w:r w:rsidRPr="004C38FD">
        <w:rPr>
          <w:color w:val="auto"/>
          <w:lang w:val="en-GB"/>
        </w:rPr>
        <w:t>Ministry of Finance</w:t>
      </w:r>
      <w:r w:rsidR="00657928" w:rsidRPr="004C38FD">
        <w:rPr>
          <w:color w:val="auto"/>
          <w:lang w:val="en-GB"/>
        </w:rPr>
        <w:t>.</w:t>
      </w:r>
    </w:p>
    <w:p w14:paraId="4D466F7B" w14:textId="77777777" w:rsidR="00657928" w:rsidRPr="004C38FD" w:rsidRDefault="00657928" w:rsidP="00657928">
      <w:pPr>
        <w:shd w:val="clear" w:color="auto" w:fill="FFFFFF" w:themeFill="background1"/>
        <w:rPr>
          <w:lang w:val="en-GB"/>
        </w:rPr>
      </w:pPr>
    </w:p>
    <w:p w14:paraId="222FA617" w14:textId="1CD9B269" w:rsidR="00657928" w:rsidRPr="004C38FD" w:rsidRDefault="00750CA0" w:rsidP="001C1056">
      <w:pPr>
        <w:pStyle w:val="Phitekst"/>
        <w:rPr>
          <w:lang w:val="en-GB"/>
        </w:rPr>
      </w:pPr>
      <w:r w:rsidRPr="004C38FD">
        <w:rPr>
          <w:lang w:val="en-GB"/>
        </w:rPr>
        <w:t xml:space="preserve">In </w:t>
      </w:r>
      <w:r w:rsidR="00657928" w:rsidRPr="004C38FD">
        <w:rPr>
          <w:lang w:val="en-GB"/>
        </w:rPr>
        <w:t>2020</w:t>
      </w:r>
      <w:r w:rsidRPr="004C38FD">
        <w:rPr>
          <w:lang w:val="en-GB"/>
        </w:rPr>
        <w:t>, the budget deficit reaches</w:t>
      </w:r>
      <w:r w:rsidR="00657928" w:rsidRPr="004C38FD">
        <w:rPr>
          <w:lang w:val="en-GB"/>
        </w:rPr>
        <w:t xml:space="preserve"> 6</w:t>
      </w:r>
      <w:r w:rsidRPr="004C38FD">
        <w:rPr>
          <w:lang w:val="en-GB"/>
        </w:rPr>
        <w:t>.</w:t>
      </w:r>
      <w:r w:rsidR="00657928" w:rsidRPr="004C38FD">
        <w:rPr>
          <w:lang w:val="en-GB"/>
        </w:rPr>
        <w:t>6%</w:t>
      </w:r>
      <w:r w:rsidRPr="004C38FD">
        <w:rPr>
          <w:lang w:val="en-GB"/>
        </w:rPr>
        <w:t xml:space="preserve"> of GDP, when taking into account budget strategy decisions</w:t>
      </w:r>
      <w:r w:rsidR="00657928" w:rsidRPr="004C38FD">
        <w:rPr>
          <w:lang w:val="en-GB"/>
        </w:rPr>
        <w:t xml:space="preserve">, </w:t>
      </w:r>
      <w:r w:rsidRPr="004C38FD">
        <w:rPr>
          <w:lang w:val="en-GB"/>
        </w:rPr>
        <w:t>which is 6.6% less than the value estimated in the initial state budget due to</w:t>
      </w:r>
      <w:r w:rsidR="00657928" w:rsidRPr="004C38FD">
        <w:rPr>
          <w:lang w:val="en-GB"/>
        </w:rPr>
        <w:t xml:space="preserve"> </w:t>
      </w:r>
      <w:r w:rsidR="00A9715B">
        <w:rPr>
          <w:lang w:val="en-GB"/>
        </w:rPr>
        <w:t xml:space="preserve">decreased tax revenue caused by coronavirus crisis and increased expenditure due to </w:t>
      </w:r>
      <w:r w:rsidR="00650BAA">
        <w:rPr>
          <w:lang w:val="en-GB"/>
        </w:rPr>
        <w:t>supplementary</w:t>
      </w:r>
      <w:r w:rsidR="00A9715B">
        <w:rPr>
          <w:lang w:val="en-GB"/>
        </w:rPr>
        <w:t xml:space="preserve"> budget</w:t>
      </w:r>
      <w:r w:rsidR="00657928" w:rsidRPr="004C38FD">
        <w:rPr>
          <w:lang w:val="en-GB"/>
        </w:rPr>
        <w:t xml:space="preserve">. </w:t>
      </w:r>
    </w:p>
    <w:p w14:paraId="4B078002" w14:textId="167CA17A" w:rsidR="001C1056" w:rsidRPr="004C38FD" w:rsidRDefault="00750CA0" w:rsidP="001C1056">
      <w:pPr>
        <w:pStyle w:val="Phitekst"/>
        <w:rPr>
          <w:lang w:val="en-GB"/>
        </w:rPr>
      </w:pPr>
      <w:r w:rsidRPr="004C38FD">
        <w:rPr>
          <w:lang w:val="en-GB"/>
        </w:rPr>
        <w:t xml:space="preserve">Next year, the deficit will increase by </w:t>
      </w:r>
      <w:r w:rsidR="00657928" w:rsidRPr="004C38FD">
        <w:rPr>
          <w:lang w:val="en-GB"/>
        </w:rPr>
        <w:t>ca 150</w:t>
      </w:r>
      <w:r w:rsidRPr="004C38FD">
        <w:rPr>
          <w:lang w:val="en-GB"/>
        </w:rPr>
        <w:t xml:space="preserve"> million euros and will reach</w:t>
      </w:r>
      <w:r w:rsidR="00657928" w:rsidRPr="004C38FD">
        <w:rPr>
          <w:lang w:val="en-GB"/>
        </w:rPr>
        <w:t xml:space="preserve"> 6</w:t>
      </w:r>
      <w:r w:rsidRPr="004C38FD">
        <w:rPr>
          <w:lang w:val="en-GB"/>
        </w:rPr>
        <w:t>.</w:t>
      </w:r>
      <w:r w:rsidR="00657928" w:rsidRPr="004C38FD">
        <w:rPr>
          <w:lang w:val="en-GB"/>
        </w:rPr>
        <w:t>7%</w:t>
      </w:r>
      <w:r w:rsidRPr="004C38FD">
        <w:rPr>
          <w:lang w:val="en-GB"/>
        </w:rPr>
        <w:t xml:space="preserve"> of GDP</w:t>
      </w:r>
      <w:r w:rsidR="00657928" w:rsidRPr="004C38FD">
        <w:rPr>
          <w:lang w:val="en-GB"/>
        </w:rPr>
        <w:t xml:space="preserve">. </w:t>
      </w:r>
      <w:r w:rsidRPr="004C38FD">
        <w:rPr>
          <w:lang w:val="en-GB"/>
        </w:rPr>
        <w:t xml:space="preserve">From  </w:t>
      </w:r>
      <w:r w:rsidR="00657928" w:rsidRPr="004C38FD">
        <w:rPr>
          <w:lang w:val="en-GB"/>
        </w:rPr>
        <w:t>2022</w:t>
      </w:r>
      <w:r w:rsidRPr="004C38FD">
        <w:rPr>
          <w:lang w:val="en-GB"/>
        </w:rPr>
        <w:t xml:space="preserve"> onwards, the budget deficit will begin to decrease and reach 2.5% of GDP by</w:t>
      </w:r>
      <w:r w:rsidR="00657928" w:rsidRPr="004C38FD">
        <w:rPr>
          <w:lang w:val="en-GB"/>
        </w:rPr>
        <w:t xml:space="preserve"> 2024.</w:t>
      </w:r>
    </w:p>
    <w:p w14:paraId="6AA13893" w14:textId="77777777" w:rsidR="001C1056" w:rsidRPr="004C38FD" w:rsidRDefault="001C1056" w:rsidP="001C1056">
      <w:pPr>
        <w:pStyle w:val="Pealdis"/>
        <w:rPr>
          <w:lang w:val="en-GB"/>
        </w:rPr>
      </w:pPr>
    </w:p>
    <w:p w14:paraId="5AA8076F" w14:textId="030BAB97" w:rsidR="001C1056" w:rsidRPr="004C38FD" w:rsidRDefault="001C1056" w:rsidP="001C1056">
      <w:pPr>
        <w:pStyle w:val="Pealdis"/>
        <w:rPr>
          <w:lang w:val="en-GB"/>
        </w:rPr>
      </w:pPr>
      <w:r w:rsidRPr="004C38FD">
        <w:rPr>
          <w:lang w:val="en-GB"/>
        </w:rPr>
        <w:t>Tabl</w:t>
      </w:r>
      <w:r w:rsidR="00BB7B87" w:rsidRPr="004C38FD">
        <w:rPr>
          <w:lang w:val="en-GB"/>
        </w:rPr>
        <w:t>e</w:t>
      </w:r>
      <w:r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60</w:t>
      </w:r>
      <w:r w:rsidR="008A0174" w:rsidRPr="004C38FD">
        <w:rPr>
          <w:lang w:val="en-GB"/>
        </w:rPr>
        <w:fldChar w:fldCharType="end"/>
      </w:r>
      <w:r w:rsidRPr="004C38FD">
        <w:rPr>
          <w:lang w:val="en-GB"/>
        </w:rPr>
        <w:t xml:space="preserve">. </w:t>
      </w:r>
      <w:r w:rsidR="00BB7B87" w:rsidRPr="004C38FD">
        <w:rPr>
          <w:lang w:val="en-GB"/>
        </w:rPr>
        <w:t xml:space="preserve">Budgetary position </w:t>
      </w:r>
      <w:r w:rsidR="00550B75" w:rsidRPr="004C38FD">
        <w:rPr>
          <w:lang w:val="en-GB"/>
        </w:rPr>
        <w:t>of general government for</w:t>
      </w:r>
      <w:r w:rsidRPr="004C38FD">
        <w:rPr>
          <w:lang w:val="en-GB"/>
        </w:rPr>
        <w:t xml:space="preserve"> 2020–2024</w:t>
      </w:r>
    </w:p>
    <w:tbl>
      <w:tblPr>
        <w:tblStyle w:val="LightGrid-Accent14"/>
        <w:tblW w:w="5000" w:type="pct"/>
        <w:tblLook w:val="0420" w:firstRow="1" w:lastRow="0" w:firstColumn="0" w:lastColumn="0" w:noHBand="0" w:noVBand="1"/>
      </w:tblPr>
      <w:tblGrid>
        <w:gridCol w:w="4522"/>
        <w:gridCol w:w="907"/>
        <w:gridCol w:w="907"/>
        <w:gridCol w:w="905"/>
        <w:gridCol w:w="907"/>
        <w:gridCol w:w="903"/>
      </w:tblGrid>
      <w:tr w:rsidR="00657928" w:rsidRPr="004C38FD" w14:paraId="0D067424" w14:textId="77777777" w:rsidTr="001C1056">
        <w:trPr>
          <w:cnfStyle w:val="100000000000" w:firstRow="1" w:lastRow="0" w:firstColumn="0" w:lastColumn="0" w:oddVBand="0" w:evenVBand="0" w:oddHBand="0" w:evenHBand="0" w:firstRowFirstColumn="0" w:firstRowLastColumn="0" w:lastRowFirstColumn="0" w:lastRowLastColumn="0"/>
          <w:trHeight w:val="64"/>
          <w:tblHeader/>
        </w:trPr>
        <w:tc>
          <w:tcPr>
            <w:tcW w:w="2498" w:type="pct"/>
          </w:tcPr>
          <w:p w14:paraId="7B1621CE" w14:textId="77777777" w:rsidR="00657928" w:rsidRPr="004C38FD" w:rsidRDefault="00657928" w:rsidP="001C1056">
            <w:pPr>
              <w:pStyle w:val="Tabelid"/>
              <w:rPr>
                <w:lang w:val="en-GB"/>
              </w:rPr>
            </w:pPr>
          </w:p>
        </w:tc>
        <w:tc>
          <w:tcPr>
            <w:tcW w:w="501" w:type="pct"/>
          </w:tcPr>
          <w:p w14:paraId="1B1BD021" w14:textId="77777777" w:rsidR="00657928" w:rsidRPr="004C38FD" w:rsidRDefault="00657928" w:rsidP="001C1056">
            <w:pPr>
              <w:pStyle w:val="Tabelid"/>
              <w:rPr>
                <w:lang w:val="en-GB"/>
              </w:rPr>
            </w:pPr>
            <w:r w:rsidRPr="004C38FD">
              <w:rPr>
                <w:lang w:val="en-GB"/>
              </w:rPr>
              <w:t>2020</w:t>
            </w:r>
          </w:p>
        </w:tc>
        <w:tc>
          <w:tcPr>
            <w:tcW w:w="501" w:type="pct"/>
          </w:tcPr>
          <w:p w14:paraId="150C31DF" w14:textId="77777777" w:rsidR="00657928" w:rsidRPr="004C38FD" w:rsidRDefault="00657928" w:rsidP="001C1056">
            <w:pPr>
              <w:pStyle w:val="Tabelid"/>
              <w:rPr>
                <w:lang w:val="en-GB"/>
              </w:rPr>
            </w:pPr>
            <w:r w:rsidRPr="004C38FD">
              <w:rPr>
                <w:lang w:val="en-GB"/>
              </w:rPr>
              <w:t>2021</w:t>
            </w:r>
          </w:p>
        </w:tc>
        <w:tc>
          <w:tcPr>
            <w:tcW w:w="500" w:type="pct"/>
          </w:tcPr>
          <w:p w14:paraId="0FE1EE1D" w14:textId="77777777" w:rsidR="00657928" w:rsidRPr="004C38FD" w:rsidRDefault="00657928" w:rsidP="001C1056">
            <w:pPr>
              <w:pStyle w:val="Tabelid"/>
              <w:rPr>
                <w:lang w:val="en-GB"/>
              </w:rPr>
            </w:pPr>
            <w:r w:rsidRPr="004C38FD">
              <w:rPr>
                <w:lang w:val="en-GB"/>
              </w:rPr>
              <w:t>2022</w:t>
            </w:r>
          </w:p>
        </w:tc>
        <w:tc>
          <w:tcPr>
            <w:tcW w:w="501" w:type="pct"/>
          </w:tcPr>
          <w:p w14:paraId="6978878E" w14:textId="77777777" w:rsidR="00657928" w:rsidRPr="004C38FD" w:rsidRDefault="00657928" w:rsidP="001C1056">
            <w:pPr>
              <w:pStyle w:val="Tabelid"/>
              <w:rPr>
                <w:lang w:val="en-GB"/>
              </w:rPr>
            </w:pPr>
            <w:r w:rsidRPr="004C38FD">
              <w:rPr>
                <w:lang w:val="en-GB"/>
              </w:rPr>
              <w:t>2023</w:t>
            </w:r>
          </w:p>
        </w:tc>
        <w:tc>
          <w:tcPr>
            <w:tcW w:w="499" w:type="pct"/>
          </w:tcPr>
          <w:p w14:paraId="4FF53531" w14:textId="77777777" w:rsidR="00657928" w:rsidRPr="004C38FD" w:rsidRDefault="00657928" w:rsidP="001C1056">
            <w:pPr>
              <w:pStyle w:val="Tabelid"/>
              <w:rPr>
                <w:lang w:val="en-GB"/>
              </w:rPr>
            </w:pPr>
            <w:r w:rsidRPr="004C38FD">
              <w:rPr>
                <w:lang w:val="en-GB"/>
              </w:rPr>
              <w:t>2024</w:t>
            </w:r>
          </w:p>
        </w:tc>
      </w:tr>
      <w:tr w:rsidR="00657928" w:rsidRPr="004C38FD" w14:paraId="5C11B352" w14:textId="77777777" w:rsidTr="001C1056">
        <w:trPr>
          <w:cnfStyle w:val="000000100000" w:firstRow="0" w:lastRow="0" w:firstColumn="0" w:lastColumn="0" w:oddVBand="0" w:evenVBand="0" w:oddHBand="1" w:evenHBand="0" w:firstRowFirstColumn="0" w:firstRowLastColumn="0" w:lastRowFirstColumn="0" w:lastRowLastColumn="0"/>
          <w:trHeight w:val="64"/>
        </w:trPr>
        <w:tc>
          <w:tcPr>
            <w:tcW w:w="2498" w:type="pct"/>
          </w:tcPr>
          <w:p w14:paraId="4BA24CAA" w14:textId="4018AB55" w:rsidR="00657928" w:rsidRPr="004C38FD" w:rsidRDefault="00550B75" w:rsidP="001C1056">
            <w:pPr>
              <w:pStyle w:val="Tabelid"/>
              <w:rPr>
                <w:lang w:val="en-GB"/>
              </w:rPr>
            </w:pPr>
            <w:r w:rsidRPr="004C38FD">
              <w:rPr>
                <w:lang w:val="en-GB"/>
              </w:rPr>
              <w:t>N</w:t>
            </w:r>
            <w:r w:rsidR="00657928" w:rsidRPr="004C38FD">
              <w:rPr>
                <w:lang w:val="en-GB"/>
              </w:rPr>
              <w:t>ominal</w:t>
            </w:r>
            <w:r w:rsidRPr="004C38FD">
              <w:rPr>
                <w:lang w:val="en-GB"/>
              </w:rPr>
              <w:t xml:space="preserve"> budgetary position of general government </w:t>
            </w:r>
            <w:r w:rsidR="00657928" w:rsidRPr="004C38FD">
              <w:rPr>
                <w:lang w:val="en-GB"/>
              </w:rPr>
              <w:t xml:space="preserve">(% </w:t>
            </w:r>
            <w:r w:rsidRPr="004C38FD">
              <w:rPr>
                <w:lang w:val="en-GB"/>
              </w:rPr>
              <w:t>of GDP</w:t>
            </w:r>
            <w:r w:rsidR="00657928" w:rsidRPr="004C38FD">
              <w:rPr>
                <w:lang w:val="en-GB"/>
              </w:rPr>
              <w:t>)</w:t>
            </w:r>
          </w:p>
        </w:tc>
        <w:tc>
          <w:tcPr>
            <w:tcW w:w="501" w:type="pct"/>
            <w:vAlign w:val="center"/>
          </w:tcPr>
          <w:p w14:paraId="2C63E974" w14:textId="43C6822F" w:rsidR="00657928" w:rsidRPr="004C38FD" w:rsidRDefault="00657928" w:rsidP="001C1056">
            <w:pPr>
              <w:pStyle w:val="Tabelid"/>
              <w:rPr>
                <w:lang w:val="en-GB"/>
              </w:rPr>
            </w:pPr>
            <w:r w:rsidRPr="004C38FD">
              <w:rPr>
                <w:color w:val="000000"/>
                <w:lang w:val="en-GB"/>
              </w:rPr>
              <w:t>-6</w:t>
            </w:r>
            <w:r w:rsidR="00550B75" w:rsidRPr="004C38FD">
              <w:rPr>
                <w:color w:val="000000"/>
                <w:lang w:val="en-GB"/>
              </w:rPr>
              <w:t>.</w:t>
            </w:r>
            <w:r w:rsidRPr="004C38FD">
              <w:rPr>
                <w:color w:val="000000"/>
                <w:lang w:val="en-GB"/>
              </w:rPr>
              <w:t>6</w:t>
            </w:r>
          </w:p>
        </w:tc>
        <w:tc>
          <w:tcPr>
            <w:tcW w:w="501" w:type="pct"/>
            <w:vAlign w:val="center"/>
          </w:tcPr>
          <w:p w14:paraId="0FFFDCDD" w14:textId="1C582731" w:rsidR="00657928" w:rsidRPr="004C38FD" w:rsidRDefault="00657928" w:rsidP="001C1056">
            <w:pPr>
              <w:pStyle w:val="Tabelid"/>
              <w:rPr>
                <w:lang w:val="en-GB"/>
              </w:rPr>
            </w:pPr>
            <w:r w:rsidRPr="004C38FD">
              <w:rPr>
                <w:color w:val="000000"/>
                <w:lang w:val="en-GB"/>
              </w:rPr>
              <w:t>-6</w:t>
            </w:r>
            <w:r w:rsidR="00550B75" w:rsidRPr="004C38FD">
              <w:rPr>
                <w:color w:val="000000"/>
                <w:lang w:val="en-GB"/>
              </w:rPr>
              <w:t>.</w:t>
            </w:r>
            <w:r w:rsidRPr="004C38FD">
              <w:rPr>
                <w:color w:val="000000"/>
                <w:lang w:val="en-GB"/>
              </w:rPr>
              <w:t>7</w:t>
            </w:r>
          </w:p>
        </w:tc>
        <w:tc>
          <w:tcPr>
            <w:tcW w:w="500" w:type="pct"/>
            <w:vAlign w:val="center"/>
          </w:tcPr>
          <w:p w14:paraId="65C8B5F7" w14:textId="5B7302E9" w:rsidR="00657928" w:rsidRPr="004C38FD" w:rsidRDefault="00657928" w:rsidP="001C1056">
            <w:pPr>
              <w:pStyle w:val="Tabelid"/>
              <w:rPr>
                <w:lang w:val="en-GB"/>
              </w:rPr>
            </w:pPr>
            <w:r w:rsidRPr="004C38FD">
              <w:rPr>
                <w:color w:val="000000"/>
                <w:lang w:val="en-GB"/>
              </w:rPr>
              <w:t>-5</w:t>
            </w:r>
            <w:r w:rsidR="00550B75" w:rsidRPr="004C38FD">
              <w:rPr>
                <w:color w:val="000000"/>
                <w:lang w:val="en-GB"/>
              </w:rPr>
              <w:t>.</w:t>
            </w:r>
            <w:r w:rsidRPr="004C38FD">
              <w:rPr>
                <w:color w:val="000000"/>
                <w:lang w:val="en-GB"/>
              </w:rPr>
              <w:t>4</w:t>
            </w:r>
          </w:p>
        </w:tc>
        <w:tc>
          <w:tcPr>
            <w:tcW w:w="501" w:type="pct"/>
            <w:vAlign w:val="center"/>
          </w:tcPr>
          <w:p w14:paraId="5FF9C0F6" w14:textId="0719940C" w:rsidR="00657928" w:rsidRPr="004C38FD" w:rsidRDefault="00657928" w:rsidP="001C1056">
            <w:pPr>
              <w:pStyle w:val="Tabelid"/>
              <w:rPr>
                <w:lang w:val="en-GB"/>
              </w:rPr>
            </w:pPr>
            <w:r w:rsidRPr="004C38FD">
              <w:rPr>
                <w:color w:val="000000"/>
                <w:lang w:val="en-GB"/>
              </w:rPr>
              <w:t>-4</w:t>
            </w:r>
            <w:r w:rsidR="00550B75" w:rsidRPr="004C38FD">
              <w:rPr>
                <w:color w:val="000000"/>
                <w:lang w:val="en-GB"/>
              </w:rPr>
              <w:t>.</w:t>
            </w:r>
            <w:r w:rsidRPr="004C38FD">
              <w:rPr>
                <w:color w:val="000000"/>
                <w:lang w:val="en-GB"/>
              </w:rPr>
              <w:t>3</w:t>
            </w:r>
          </w:p>
        </w:tc>
        <w:tc>
          <w:tcPr>
            <w:tcW w:w="499" w:type="pct"/>
            <w:vAlign w:val="center"/>
          </w:tcPr>
          <w:p w14:paraId="0B6C7D5B" w14:textId="3C4A9DC2" w:rsidR="00657928" w:rsidRPr="004C38FD" w:rsidRDefault="00657928" w:rsidP="001C1056">
            <w:pPr>
              <w:pStyle w:val="Tabelid"/>
              <w:rPr>
                <w:lang w:val="en-GB"/>
              </w:rPr>
            </w:pPr>
            <w:r w:rsidRPr="004C38FD">
              <w:rPr>
                <w:color w:val="000000"/>
                <w:lang w:val="en-GB"/>
              </w:rPr>
              <w:t>-2</w:t>
            </w:r>
            <w:r w:rsidR="00550B75" w:rsidRPr="004C38FD">
              <w:rPr>
                <w:color w:val="000000"/>
                <w:lang w:val="en-GB"/>
              </w:rPr>
              <w:t>.</w:t>
            </w:r>
            <w:r w:rsidRPr="004C38FD">
              <w:rPr>
                <w:color w:val="000000"/>
                <w:lang w:val="en-GB"/>
              </w:rPr>
              <w:t>5</w:t>
            </w:r>
          </w:p>
        </w:tc>
      </w:tr>
      <w:tr w:rsidR="00657928" w:rsidRPr="004C38FD" w14:paraId="4C05102E" w14:textId="77777777" w:rsidTr="001C1056">
        <w:trPr>
          <w:cnfStyle w:val="000000010000" w:firstRow="0" w:lastRow="0" w:firstColumn="0" w:lastColumn="0" w:oddVBand="0" w:evenVBand="0" w:oddHBand="0" w:evenHBand="1" w:firstRowFirstColumn="0" w:firstRowLastColumn="0" w:lastRowFirstColumn="0" w:lastRowLastColumn="0"/>
          <w:trHeight w:val="64"/>
        </w:trPr>
        <w:tc>
          <w:tcPr>
            <w:tcW w:w="2498" w:type="pct"/>
          </w:tcPr>
          <w:p w14:paraId="2E193186" w14:textId="3B403715" w:rsidR="00657928" w:rsidRPr="004C38FD" w:rsidRDefault="00550B75" w:rsidP="001C1056">
            <w:pPr>
              <w:pStyle w:val="Tabelid"/>
              <w:rPr>
                <w:lang w:val="en-GB"/>
              </w:rPr>
            </w:pPr>
            <w:r w:rsidRPr="004C38FD">
              <w:rPr>
                <w:lang w:val="en-GB"/>
              </w:rPr>
              <w:t>Central government</w:t>
            </w:r>
          </w:p>
        </w:tc>
        <w:tc>
          <w:tcPr>
            <w:tcW w:w="501" w:type="pct"/>
            <w:vAlign w:val="center"/>
          </w:tcPr>
          <w:p w14:paraId="178DA844" w14:textId="280C4933" w:rsidR="00657928" w:rsidRPr="004C38FD" w:rsidRDefault="00657928" w:rsidP="001C1056">
            <w:pPr>
              <w:pStyle w:val="Tabelid"/>
              <w:rPr>
                <w:lang w:val="en-GB"/>
              </w:rPr>
            </w:pPr>
            <w:r w:rsidRPr="004C38FD">
              <w:rPr>
                <w:color w:val="000000"/>
                <w:lang w:val="en-GB"/>
              </w:rPr>
              <w:t>-5</w:t>
            </w:r>
            <w:r w:rsidR="00550B75" w:rsidRPr="004C38FD">
              <w:rPr>
                <w:color w:val="000000"/>
                <w:lang w:val="en-GB"/>
              </w:rPr>
              <w:t>.</w:t>
            </w:r>
            <w:r w:rsidRPr="004C38FD">
              <w:rPr>
                <w:color w:val="000000"/>
                <w:lang w:val="en-GB"/>
              </w:rPr>
              <w:t>4</w:t>
            </w:r>
          </w:p>
        </w:tc>
        <w:tc>
          <w:tcPr>
            <w:tcW w:w="501" w:type="pct"/>
            <w:vAlign w:val="center"/>
          </w:tcPr>
          <w:p w14:paraId="307CF03A" w14:textId="603F840E" w:rsidR="00657928" w:rsidRPr="004C38FD" w:rsidRDefault="00657928" w:rsidP="001C1056">
            <w:pPr>
              <w:pStyle w:val="Tabelid"/>
              <w:rPr>
                <w:lang w:val="en-GB"/>
              </w:rPr>
            </w:pPr>
            <w:r w:rsidRPr="004C38FD">
              <w:rPr>
                <w:color w:val="000000"/>
                <w:lang w:val="en-GB"/>
              </w:rPr>
              <w:t>-6</w:t>
            </w:r>
            <w:r w:rsidR="00550B75" w:rsidRPr="004C38FD">
              <w:rPr>
                <w:color w:val="000000"/>
                <w:lang w:val="en-GB"/>
              </w:rPr>
              <w:t>.</w:t>
            </w:r>
            <w:r w:rsidRPr="004C38FD">
              <w:rPr>
                <w:color w:val="000000"/>
                <w:lang w:val="en-GB"/>
              </w:rPr>
              <w:t>3</w:t>
            </w:r>
          </w:p>
        </w:tc>
        <w:tc>
          <w:tcPr>
            <w:tcW w:w="500" w:type="pct"/>
            <w:vAlign w:val="center"/>
          </w:tcPr>
          <w:p w14:paraId="4418AB66" w14:textId="47BC9CAF" w:rsidR="00657928" w:rsidRPr="004C38FD" w:rsidRDefault="00657928" w:rsidP="001C1056">
            <w:pPr>
              <w:pStyle w:val="Tabelid"/>
              <w:rPr>
                <w:lang w:val="en-GB"/>
              </w:rPr>
            </w:pPr>
            <w:r w:rsidRPr="004C38FD">
              <w:rPr>
                <w:color w:val="000000"/>
                <w:lang w:val="en-GB"/>
              </w:rPr>
              <w:t>-5</w:t>
            </w:r>
            <w:r w:rsidR="00550B75" w:rsidRPr="004C38FD">
              <w:rPr>
                <w:color w:val="000000"/>
                <w:lang w:val="en-GB"/>
              </w:rPr>
              <w:t>.</w:t>
            </w:r>
            <w:r w:rsidRPr="004C38FD">
              <w:rPr>
                <w:color w:val="000000"/>
                <w:lang w:val="en-GB"/>
              </w:rPr>
              <w:t>1</w:t>
            </w:r>
          </w:p>
        </w:tc>
        <w:tc>
          <w:tcPr>
            <w:tcW w:w="501" w:type="pct"/>
            <w:vAlign w:val="center"/>
          </w:tcPr>
          <w:p w14:paraId="01744917" w14:textId="76F7C22C" w:rsidR="00657928" w:rsidRPr="004C38FD" w:rsidRDefault="00657928" w:rsidP="001C1056">
            <w:pPr>
              <w:pStyle w:val="Tabelid"/>
              <w:rPr>
                <w:lang w:val="en-GB"/>
              </w:rPr>
            </w:pPr>
            <w:r w:rsidRPr="004C38FD">
              <w:rPr>
                <w:color w:val="000000"/>
                <w:lang w:val="en-GB"/>
              </w:rPr>
              <w:t>-4</w:t>
            </w:r>
            <w:r w:rsidR="00550B75" w:rsidRPr="004C38FD">
              <w:rPr>
                <w:color w:val="000000"/>
                <w:lang w:val="en-GB"/>
              </w:rPr>
              <w:t>.</w:t>
            </w:r>
            <w:r w:rsidRPr="004C38FD">
              <w:rPr>
                <w:color w:val="000000"/>
                <w:lang w:val="en-GB"/>
              </w:rPr>
              <w:t>0</w:t>
            </w:r>
          </w:p>
        </w:tc>
        <w:tc>
          <w:tcPr>
            <w:tcW w:w="499" w:type="pct"/>
            <w:vAlign w:val="center"/>
          </w:tcPr>
          <w:p w14:paraId="6524B372" w14:textId="3F75B1A5" w:rsidR="00657928" w:rsidRPr="004C38FD" w:rsidRDefault="00657928" w:rsidP="001C1056">
            <w:pPr>
              <w:pStyle w:val="Tabelid"/>
              <w:rPr>
                <w:lang w:val="en-GB"/>
              </w:rPr>
            </w:pPr>
            <w:r w:rsidRPr="004C38FD">
              <w:rPr>
                <w:color w:val="000000"/>
                <w:lang w:val="en-GB"/>
              </w:rPr>
              <w:t>-2</w:t>
            </w:r>
            <w:r w:rsidR="00550B75" w:rsidRPr="004C38FD">
              <w:rPr>
                <w:color w:val="000000"/>
                <w:lang w:val="en-GB"/>
              </w:rPr>
              <w:t>.</w:t>
            </w:r>
            <w:r w:rsidRPr="004C38FD">
              <w:rPr>
                <w:color w:val="000000"/>
                <w:lang w:val="en-GB"/>
              </w:rPr>
              <w:t>2</w:t>
            </w:r>
          </w:p>
        </w:tc>
      </w:tr>
      <w:tr w:rsidR="00657928" w:rsidRPr="004C38FD" w14:paraId="2A6CFEC4" w14:textId="77777777" w:rsidTr="001C1056">
        <w:trPr>
          <w:cnfStyle w:val="000000100000" w:firstRow="0" w:lastRow="0" w:firstColumn="0" w:lastColumn="0" w:oddVBand="0" w:evenVBand="0" w:oddHBand="1" w:evenHBand="0" w:firstRowFirstColumn="0" w:firstRowLastColumn="0" w:lastRowFirstColumn="0" w:lastRowLastColumn="0"/>
          <w:trHeight w:val="64"/>
        </w:trPr>
        <w:tc>
          <w:tcPr>
            <w:tcW w:w="2498" w:type="pct"/>
          </w:tcPr>
          <w:p w14:paraId="794A8C00" w14:textId="24F670CF" w:rsidR="00657928" w:rsidRPr="004C38FD" w:rsidRDefault="00550B75" w:rsidP="001C1056">
            <w:pPr>
              <w:pStyle w:val="Tabelid"/>
              <w:rPr>
                <w:lang w:val="en-GB"/>
              </w:rPr>
            </w:pPr>
            <w:r w:rsidRPr="004C38FD">
              <w:rPr>
                <w:lang w:val="en-GB"/>
              </w:rPr>
              <w:t>Social security funds</w:t>
            </w:r>
          </w:p>
        </w:tc>
        <w:tc>
          <w:tcPr>
            <w:tcW w:w="501" w:type="pct"/>
            <w:vAlign w:val="center"/>
          </w:tcPr>
          <w:p w14:paraId="3BE9CD4B" w14:textId="7372655B" w:rsidR="00657928" w:rsidRPr="004C38FD" w:rsidRDefault="00657928" w:rsidP="001C1056">
            <w:pPr>
              <w:pStyle w:val="Tabelid"/>
              <w:rPr>
                <w:lang w:val="en-GB"/>
              </w:rPr>
            </w:pPr>
            <w:r w:rsidRPr="004C38FD">
              <w:rPr>
                <w:color w:val="000000"/>
                <w:lang w:val="en-GB"/>
              </w:rPr>
              <w:t>-1</w:t>
            </w:r>
            <w:r w:rsidR="00550B75" w:rsidRPr="004C38FD">
              <w:rPr>
                <w:color w:val="000000"/>
                <w:lang w:val="en-GB"/>
              </w:rPr>
              <w:t>.</w:t>
            </w:r>
            <w:r w:rsidRPr="004C38FD">
              <w:rPr>
                <w:color w:val="000000"/>
                <w:lang w:val="en-GB"/>
              </w:rPr>
              <w:t>5</w:t>
            </w:r>
          </w:p>
        </w:tc>
        <w:tc>
          <w:tcPr>
            <w:tcW w:w="501" w:type="pct"/>
            <w:vAlign w:val="center"/>
          </w:tcPr>
          <w:p w14:paraId="1375824D" w14:textId="37510267"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2</w:t>
            </w:r>
          </w:p>
        </w:tc>
        <w:tc>
          <w:tcPr>
            <w:tcW w:w="500" w:type="pct"/>
            <w:vAlign w:val="center"/>
          </w:tcPr>
          <w:p w14:paraId="1E148576" w14:textId="397A6D2A"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1</w:t>
            </w:r>
          </w:p>
        </w:tc>
        <w:tc>
          <w:tcPr>
            <w:tcW w:w="501" w:type="pct"/>
            <w:vAlign w:val="center"/>
          </w:tcPr>
          <w:p w14:paraId="1450D045" w14:textId="6747B26E"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2</w:t>
            </w:r>
          </w:p>
        </w:tc>
        <w:tc>
          <w:tcPr>
            <w:tcW w:w="499" w:type="pct"/>
            <w:vAlign w:val="center"/>
          </w:tcPr>
          <w:p w14:paraId="7B5296B8" w14:textId="50F792FE"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1</w:t>
            </w:r>
          </w:p>
        </w:tc>
      </w:tr>
      <w:tr w:rsidR="00657928" w:rsidRPr="004C38FD" w14:paraId="5F49364E" w14:textId="77777777" w:rsidTr="001C1056">
        <w:trPr>
          <w:cnfStyle w:val="000000010000" w:firstRow="0" w:lastRow="0" w:firstColumn="0" w:lastColumn="0" w:oddVBand="0" w:evenVBand="0" w:oddHBand="0" w:evenHBand="1" w:firstRowFirstColumn="0" w:firstRowLastColumn="0" w:lastRowFirstColumn="0" w:lastRowLastColumn="0"/>
          <w:trHeight w:val="64"/>
        </w:trPr>
        <w:tc>
          <w:tcPr>
            <w:tcW w:w="2498" w:type="pct"/>
          </w:tcPr>
          <w:p w14:paraId="32766AAA" w14:textId="6755422C" w:rsidR="00657928" w:rsidRPr="004C38FD" w:rsidRDefault="00550B75" w:rsidP="001C1056">
            <w:pPr>
              <w:pStyle w:val="Tabelid"/>
              <w:rPr>
                <w:lang w:val="en-GB"/>
              </w:rPr>
            </w:pPr>
            <w:r w:rsidRPr="004C38FD">
              <w:rPr>
                <w:lang w:val="en-GB"/>
              </w:rPr>
              <w:t>Local governments</w:t>
            </w:r>
          </w:p>
        </w:tc>
        <w:tc>
          <w:tcPr>
            <w:tcW w:w="501" w:type="pct"/>
            <w:vAlign w:val="center"/>
          </w:tcPr>
          <w:p w14:paraId="03E6BDD9" w14:textId="5C586016"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3</w:t>
            </w:r>
          </w:p>
        </w:tc>
        <w:tc>
          <w:tcPr>
            <w:tcW w:w="501" w:type="pct"/>
            <w:vAlign w:val="center"/>
          </w:tcPr>
          <w:p w14:paraId="460DE940" w14:textId="36C5A2CD"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2</w:t>
            </w:r>
          </w:p>
        </w:tc>
        <w:tc>
          <w:tcPr>
            <w:tcW w:w="500" w:type="pct"/>
            <w:vAlign w:val="center"/>
          </w:tcPr>
          <w:p w14:paraId="1EBA17AA" w14:textId="208B8634"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2</w:t>
            </w:r>
          </w:p>
        </w:tc>
        <w:tc>
          <w:tcPr>
            <w:tcW w:w="501" w:type="pct"/>
            <w:vAlign w:val="center"/>
          </w:tcPr>
          <w:p w14:paraId="642A9F4F" w14:textId="23C44609"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2</w:t>
            </w:r>
          </w:p>
        </w:tc>
        <w:tc>
          <w:tcPr>
            <w:tcW w:w="499" w:type="pct"/>
            <w:vAlign w:val="center"/>
          </w:tcPr>
          <w:p w14:paraId="522E8FA3" w14:textId="5388E1EC" w:rsidR="00657928" w:rsidRPr="004C38FD" w:rsidRDefault="00657928" w:rsidP="001C1056">
            <w:pPr>
              <w:pStyle w:val="Tabelid"/>
              <w:rPr>
                <w:lang w:val="en-GB"/>
              </w:rPr>
            </w:pPr>
            <w:r w:rsidRPr="004C38FD">
              <w:rPr>
                <w:color w:val="000000"/>
                <w:lang w:val="en-GB"/>
              </w:rPr>
              <w:t>-0</w:t>
            </w:r>
            <w:r w:rsidR="00550B75" w:rsidRPr="004C38FD">
              <w:rPr>
                <w:color w:val="000000"/>
                <w:lang w:val="en-GB"/>
              </w:rPr>
              <w:t>.</w:t>
            </w:r>
            <w:r w:rsidRPr="004C38FD">
              <w:rPr>
                <w:color w:val="000000"/>
                <w:lang w:val="en-GB"/>
              </w:rPr>
              <w:t>1</w:t>
            </w:r>
          </w:p>
        </w:tc>
      </w:tr>
      <w:tr w:rsidR="00657928" w:rsidRPr="004C38FD" w14:paraId="5FCC7C66" w14:textId="77777777" w:rsidTr="001C1056">
        <w:trPr>
          <w:cnfStyle w:val="000000100000" w:firstRow="0" w:lastRow="0" w:firstColumn="0" w:lastColumn="0" w:oddVBand="0" w:evenVBand="0" w:oddHBand="1" w:evenHBand="0" w:firstRowFirstColumn="0" w:firstRowLastColumn="0" w:lastRowFirstColumn="0" w:lastRowLastColumn="0"/>
          <w:trHeight w:val="64"/>
        </w:trPr>
        <w:tc>
          <w:tcPr>
            <w:tcW w:w="2498" w:type="pct"/>
          </w:tcPr>
          <w:p w14:paraId="16B5433A" w14:textId="09108AB9" w:rsidR="00657928" w:rsidRPr="004C38FD" w:rsidRDefault="00550B75" w:rsidP="001C1056">
            <w:pPr>
              <w:pStyle w:val="Tabelid"/>
              <w:rPr>
                <w:lang w:val="en-GB"/>
              </w:rPr>
            </w:pPr>
            <w:r w:rsidRPr="004C38FD">
              <w:rPr>
                <w:lang w:val="en-GB"/>
              </w:rPr>
              <w:t>Nominal budgetary position of general government</w:t>
            </w:r>
            <w:r w:rsidR="00657928" w:rsidRPr="004C38FD">
              <w:rPr>
                <w:lang w:val="en-GB"/>
              </w:rPr>
              <w:t xml:space="preserve"> (m</w:t>
            </w:r>
            <w:r w:rsidRPr="004C38FD">
              <w:rPr>
                <w:lang w:val="en-GB"/>
              </w:rPr>
              <w:t xml:space="preserve"> EUR</w:t>
            </w:r>
            <w:r w:rsidR="00657928" w:rsidRPr="004C38FD">
              <w:rPr>
                <w:lang w:val="en-GB"/>
              </w:rPr>
              <w:t>)</w:t>
            </w:r>
          </w:p>
        </w:tc>
        <w:tc>
          <w:tcPr>
            <w:tcW w:w="501" w:type="pct"/>
            <w:vAlign w:val="center"/>
          </w:tcPr>
          <w:p w14:paraId="42E0C955" w14:textId="77777777" w:rsidR="00657928" w:rsidRPr="004C38FD" w:rsidRDefault="00657928" w:rsidP="001C1056">
            <w:pPr>
              <w:pStyle w:val="Tabelid"/>
              <w:rPr>
                <w:lang w:val="en-GB"/>
              </w:rPr>
            </w:pPr>
            <w:r w:rsidRPr="004C38FD">
              <w:rPr>
                <w:color w:val="000000"/>
                <w:lang w:val="en-GB"/>
              </w:rPr>
              <w:t>-1 749</w:t>
            </w:r>
          </w:p>
        </w:tc>
        <w:tc>
          <w:tcPr>
            <w:tcW w:w="501" w:type="pct"/>
            <w:vAlign w:val="center"/>
          </w:tcPr>
          <w:p w14:paraId="4498A3BC" w14:textId="77777777" w:rsidR="00657928" w:rsidRPr="004C38FD" w:rsidRDefault="00657928" w:rsidP="001C1056">
            <w:pPr>
              <w:pStyle w:val="Tabelid"/>
              <w:rPr>
                <w:lang w:val="en-GB"/>
              </w:rPr>
            </w:pPr>
            <w:r w:rsidRPr="004C38FD">
              <w:rPr>
                <w:color w:val="000000"/>
                <w:lang w:val="en-GB"/>
              </w:rPr>
              <w:t>-1 898</w:t>
            </w:r>
          </w:p>
        </w:tc>
        <w:tc>
          <w:tcPr>
            <w:tcW w:w="500" w:type="pct"/>
            <w:vAlign w:val="center"/>
          </w:tcPr>
          <w:p w14:paraId="2ECE45AE" w14:textId="77777777" w:rsidR="00657928" w:rsidRPr="004C38FD" w:rsidRDefault="00657928" w:rsidP="001C1056">
            <w:pPr>
              <w:pStyle w:val="Tabelid"/>
              <w:rPr>
                <w:lang w:val="en-GB"/>
              </w:rPr>
            </w:pPr>
            <w:r w:rsidRPr="004C38FD">
              <w:rPr>
                <w:color w:val="000000"/>
                <w:lang w:val="en-GB"/>
              </w:rPr>
              <w:t>-1 622</w:t>
            </w:r>
          </w:p>
        </w:tc>
        <w:tc>
          <w:tcPr>
            <w:tcW w:w="501" w:type="pct"/>
            <w:vAlign w:val="center"/>
          </w:tcPr>
          <w:p w14:paraId="3A53EAA5" w14:textId="77777777" w:rsidR="00657928" w:rsidRPr="004C38FD" w:rsidRDefault="00657928" w:rsidP="001C1056">
            <w:pPr>
              <w:pStyle w:val="Tabelid"/>
              <w:rPr>
                <w:lang w:val="en-GB"/>
              </w:rPr>
            </w:pPr>
            <w:r w:rsidRPr="004C38FD">
              <w:rPr>
                <w:color w:val="000000"/>
                <w:lang w:val="en-GB"/>
              </w:rPr>
              <w:t>-1 357</w:t>
            </w:r>
          </w:p>
        </w:tc>
        <w:tc>
          <w:tcPr>
            <w:tcW w:w="499" w:type="pct"/>
            <w:vAlign w:val="center"/>
          </w:tcPr>
          <w:p w14:paraId="405D8BE4" w14:textId="77777777" w:rsidR="00657928" w:rsidRPr="004C38FD" w:rsidRDefault="00657928" w:rsidP="001C1056">
            <w:pPr>
              <w:pStyle w:val="Tabelid"/>
              <w:rPr>
                <w:lang w:val="en-GB"/>
              </w:rPr>
            </w:pPr>
            <w:r w:rsidRPr="004C38FD">
              <w:rPr>
                <w:color w:val="000000"/>
                <w:lang w:val="en-GB"/>
              </w:rPr>
              <w:t>-815</w:t>
            </w:r>
          </w:p>
        </w:tc>
      </w:tr>
      <w:tr w:rsidR="00657928" w:rsidRPr="004C38FD" w14:paraId="19EB19C4" w14:textId="77777777" w:rsidTr="001C1056">
        <w:trPr>
          <w:cnfStyle w:val="000000010000" w:firstRow="0" w:lastRow="0" w:firstColumn="0" w:lastColumn="0" w:oddVBand="0" w:evenVBand="0" w:oddHBand="0" w:evenHBand="1" w:firstRowFirstColumn="0" w:firstRowLastColumn="0" w:lastRowFirstColumn="0" w:lastRowLastColumn="0"/>
          <w:trHeight w:val="54"/>
        </w:trPr>
        <w:tc>
          <w:tcPr>
            <w:tcW w:w="2498" w:type="pct"/>
          </w:tcPr>
          <w:p w14:paraId="42CD3556" w14:textId="0A64FDEB" w:rsidR="00657928" w:rsidRPr="004C38FD" w:rsidRDefault="00550B75" w:rsidP="001C1056">
            <w:pPr>
              <w:pStyle w:val="Tabelid"/>
              <w:rPr>
                <w:lang w:val="en-GB"/>
              </w:rPr>
            </w:pPr>
            <w:r w:rsidRPr="004C38FD">
              <w:rPr>
                <w:lang w:val="en-GB"/>
              </w:rPr>
              <w:t>Central government</w:t>
            </w:r>
          </w:p>
        </w:tc>
        <w:tc>
          <w:tcPr>
            <w:tcW w:w="501" w:type="pct"/>
            <w:vAlign w:val="center"/>
          </w:tcPr>
          <w:p w14:paraId="55840DBD" w14:textId="77777777" w:rsidR="00657928" w:rsidRPr="004C38FD" w:rsidRDefault="00657928" w:rsidP="001C1056">
            <w:pPr>
              <w:pStyle w:val="Tabelid"/>
              <w:rPr>
                <w:lang w:val="en-GB"/>
              </w:rPr>
            </w:pPr>
            <w:r w:rsidRPr="004C38FD">
              <w:rPr>
                <w:color w:val="000000"/>
                <w:lang w:val="en-GB"/>
              </w:rPr>
              <w:t>-1 430</w:t>
            </w:r>
          </w:p>
        </w:tc>
        <w:tc>
          <w:tcPr>
            <w:tcW w:w="501" w:type="pct"/>
            <w:vAlign w:val="center"/>
          </w:tcPr>
          <w:p w14:paraId="46100246" w14:textId="77777777" w:rsidR="00657928" w:rsidRPr="004C38FD" w:rsidRDefault="00657928" w:rsidP="001C1056">
            <w:pPr>
              <w:pStyle w:val="Tabelid"/>
              <w:rPr>
                <w:lang w:val="en-GB"/>
              </w:rPr>
            </w:pPr>
            <w:r w:rsidRPr="004C38FD">
              <w:rPr>
                <w:color w:val="000000"/>
                <w:lang w:val="en-GB"/>
              </w:rPr>
              <w:t>-1 787</w:t>
            </w:r>
          </w:p>
        </w:tc>
        <w:tc>
          <w:tcPr>
            <w:tcW w:w="500" w:type="pct"/>
            <w:vAlign w:val="center"/>
          </w:tcPr>
          <w:p w14:paraId="6F33FF82" w14:textId="77777777" w:rsidR="00657928" w:rsidRPr="004C38FD" w:rsidRDefault="00657928" w:rsidP="001C1056">
            <w:pPr>
              <w:pStyle w:val="Tabelid"/>
              <w:rPr>
                <w:lang w:val="en-GB"/>
              </w:rPr>
            </w:pPr>
            <w:r w:rsidRPr="004C38FD">
              <w:rPr>
                <w:color w:val="000000"/>
                <w:lang w:val="en-GB"/>
              </w:rPr>
              <w:t>-1 524</w:t>
            </w:r>
          </w:p>
        </w:tc>
        <w:tc>
          <w:tcPr>
            <w:tcW w:w="501" w:type="pct"/>
            <w:vAlign w:val="center"/>
          </w:tcPr>
          <w:p w14:paraId="38DE1464" w14:textId="77777777" w:rsidR="00657928" w:rsidRPr="004C38FD" w:rsidRDefault="00657928" w:rsidP="001C1056">
            <w:pPr>
              <w:pStyle w:val="Tabelid"/>
              <w:rPr>
                <w:lang w:val="en-GB"/>
              </w:rPr>
            </w:pPr>
            <w:r w:rsidRPr="004C38FD">
              <w:rPr>
                <w:color w:val="000000"/>
                <w:lang w:val="en-GB"/>
              </w:rPr>
              <w:t>-1 255</w:t>
            </w:r>
          </w:p>
        </w:tc>
        <w:tc>
          <w:tcPr>
            <w:tcW w:w="499" w:type="pct"/>
            <w:vAlign w:val="center"/>
          </w:tcPr>
          <w:p w14:paraId="3AC1050A" w14:textId="77777777" w:rsidR="00657928" w:rsidRPr="004C38FD" w:rsidRDefault="00657928" w:rsidP="001C1056">
            <w:pPr>
              <w:pStyle w:val="Tabelid"/>
              <w:rPr>
                <w:lang w:val="en-GB"/>
              </w:rPr>
            </w:pPr>
            <w:r w:rsidRPr="004C38FD">
              <w:rPr>
                <w:color w:val="000000"/>
                <w:lang w:val="en-GB"/>
              </w:rPr>
              <w:t>-736</w:t>
            </w:r>
          </w:p>
        </w:tc>
      </w:tr>
      <w:tr w:rsidR="00657928" w:rsidRPr="004C38FD" w14:paraId="54700D37" w14:textId="77777777" w:rsidTr="001C1056">
        <w:trPr>
          <w:cnfStyle w:val="000000100000" w:firstRow="0" w:lastRow="0" w:firstColumn="0" w:lastColumn="0" w:oddVBand="0" w:evenVBand="0" w:oddHBand="1" w:evenHBand="0" w:firstRowFirstColumn="0" w:firstRowLastColumn="0" w:lastRowFirstColumn="0" w:lastRowLastColumn="0"/>
          <w:trHeight w:val="64"/>
        </w:trPr>
        <w:tc>
          <w:tcPr>
            <w:tcW w:w="2498" w:type="pct"/>
          </w:tcPr>
          <w:p w14:paraId="6B483277" w14:textId="40312F4E" w:rsidR="00657928" w:rsidRPr="004C38FD" w:rsidRDefault="00550B75" w:rsidP="001C1056">
            <w:pPr>
              <w:pStyle w:val="Tabelid"/>
              <w:rPr>
                <w:lang w:val="en-GB"/>
              </w:rPr>
            </w:pPr>
            <w:r w:rsidRPr="004C38FD">
              <w:rPr>
                <w:lang w:val="en-GB"/>
              </w:rPr>
              <w:t>Social security funds</w:t>
            </w:r>
          </w:p>
        </w:tc>
        <w:tc>
          <w:tcPr>
            <w:tcW w:w="501" w:type="pct"/>
            <w:vAlign w:val="center"/>
          </w:tcPr>
          <w:p w14:paraId="4BC4FD42" w14:textId="77777777" w:rsidR="00657928" w:rsidRPr="004C38FD" w:rsidRDefault="00657928" w:rsidP="001C1056">
            <w:pPr>
              <w:pStyle w:val="Tabelid"/>
              <w:rPr>
                <w:lang w:val="en-GB"/>
              </w:rPr>
            </w:pPr>
            <w:r w:rsidRPr="004C38FD">
              <w:rPr>
                <w:color w:val="000000"/>
                <w:lang w:val="en-GB"/>
              </w:rPr>
              <w:t>-411</w:t>
            </w:r>
          </w:p>
        </w:tc>
        <w:tc>
          <w:tcPr>
            <w:tcW w:w="501" w:type="pct"/>
            <w:vAlign w:val="center"/>
          </w:tcPr>
          <w:p w14:paraId="5F34BAE5" w14:textId="77777777" w:rsidR="00657928" w:rsidRPr="004C38FD" w:rsidRDefault="00657928" w:rsidP="001C1056">
            <w:pPr>
              <w:pStyle w:val="Tabelid"/>
              <w:rPr>
                <w:lang w:val="en-GB"/>
              </w:rPr>
            </w:pPr>
            <w:r w:rsidRPr="004C38FD">
              <w:rPr>
                <w:color w:val="000000"/>
                <w:lang w:val="en-GB"/>
              </w:rPr>
              <w:t>-64</w:t>
            </w:r>
          </w:p>
        </w:tc>
        <w:tc>
          <w:tcPr>
            <w:tcW w:w="500" w:type="pct"/>
            <w:vAlign w:val="center"/>
          </w:tcPr>
          <w:p w14:paraId="04F2CEF1" w14:textId="77777777" w:rsidR="00657928" w:rsidRPr="004C38FD" w:rsidRDefault="00657928" w:rsidP="001C1056">
            <w:pPr>
              <w:pStyle w:val="Tabelid"/>
              <w:rPr>
                <w:lang w:val="en-GB"/>
              </w:rPr>
            </w:pPr>
            <w:r w:rsidRPr="004C38FD">
              <w:rPr>
                <w:color w:val="000000"/>
                <w:lang w:val="en-GB"/>
              </w:rPr>
              <w:t>-39</w:t>
            </w:r>
          </w:p>
        </w:tc>
        <w:tc>
          <w:tcPr>
            <w:tcW w:w="501" w:type="pct"/>
            <w:vAlign w:val="center"/>
          </w:tcPr>
          <w:p w14:paraId="71F9AEAB" w14:textId="77777777" w:rsidR="00657928" w:rsidRPr="004C38FD" w:rsidRDefault="00657928" w:rsidP="001C1056">
            <w:pPr>
              <w:pStyle w:val="Tabelid"/>
              <w:rPr>
                <w:lang w:val="en-GB"/>
              </w:rPr>
            </w:pPr>
            <w:r w:rsidRPr="004C38FD">
              <w:rPr>
                <w:color w:val="000000"/>
                <w:lang w:val="en-GB"/>
              </w:rPr>
              <w:t>-48</w:t>
            </w:r>
          </w:p>
        </w:tc>
        <w:tc>
          <w:tcPr>
            <w:tcW w:w="499" w:type="pct"/>
            <w:vAlign w:val="center"/>
          </w:tcPr>
          <w:p w14:paraId="12AEBC07" w14:textId="77777777" w:rsidR="00657928" w:rsidRPr="004C38FD" w:rsidRDefault="00657928" w:rsidP="001C1056">
            <w:pPr>
              <w:pStyle w:val="Tabelid"/>
              <w:rPr>
                <w:lang w:val="en-GB"/>
              </w:rPr>
            </w:pPr>
            <w:r w:rsidRPr="004C38FD">
              <w:rPr>
                <w:color w:val="000000"/>
                <w:lang w:val="en-GB"/>
              </w:rPr>
              <w:t>-38</w:t>
            </w:r>
          </w:p>
        </w:tc>
      </w:tr>
      <w:tr w:rsidR="00657928" w:rsidRPr="004C38FD" w14:paraId="5B518396" w14:textId="77777777" w:rsidTr="001C1056">
        <w:trPr>
          <w:cnfStyle w:val="000000010000" w:firstRow="0" w:lastRow="0" w:firstColumn="0" w:lastColumn="0" w:oddVBand="0" w:evenVBand="0" w:oddHBand="0" w:evenHBand="1" w:firstRowFirstColumn="0" w:firstRowLastColumn="0" w:lastRowFirstColumn="0" w:lastRowLastColumn="0"/>
          <w:trHeight w:val="64"/>
        </w:trPr>
        <w:tc>
          <w:tcPr>
            <w:tcW w:w="2498" w:type="pct"/>
          </w:tcPr>
          <w:p w14:paraId="69B7EB6B" w14:textId="5ED3459C" w:rsidR="00657928" w:rsidRPr="004C38FD" w:rsidRDefault="00550B75" w:rsidP="001C1056">
            <w:pPr>
              <w:pStyle w:val="Tabelid"/>
              <w:rPr>
                <w:lang w:val="en-GB"/>
              </w:rPr>
            </w:pPr>
            <w:r w:rsidRPr="004C38FD">
              <w:rPr>
                <w:lang w:val="en-GB"/>
              </w:rPr>
              <w:lastRenderedPageBreak/>
              <w:t>Local governments</w:t>
            </w:r>
          </w:p>
        </w:tc>
        <w:tc>
          <w:tcPr>
            <w:tcW w:w="501" w:type="pct"/>
            <w:vAlign w:val="center"/>
          </w:tcPr>
          <w:p w14:paraId="4FCF4C0D" w14:textId="77777777" w:rsidR="00657928" w:rsidRPr="004C38FD" w:rsidRDefault="00657928" w:rsidP="001C1056">
            <w:pPr>
              <w:pStyle w:val="Tabelid"/>
              <w:rPr>
                <w:lang w:val="en-GB"/>
              </w:rPr>
            </w:pPr>
            <w:r w:rsidRPr="004C38FD">
              <w:rPr>
                <w:color w:val="000000"/>
                <w:lang w:val="en-GB"/>
              </w:rPr>
              <w:t>92</w:t>
            </w:r>
          </w:p>
        </w:tc>
        <w:tc>
          <w:tcPr>
            <w:tcW w:w="501" w:type="pct"/>
            <w:vAlign w:val="center"/>
          </w:tcPr>
          <w:p w14:paraId="5EA562F1" w14:textId="77777777" w:rsidR="00657928" w:rsidRPr="004C38FD" w:rsidRDefault="00657928" w:rsidP="001C1056">
            <w:pPr>
              <w:pStyle w:val="Tabelid"/>
              <w:rPr>
                <w:lang w:val="en-GB"/>
              </w:rPr>
            </w:pPr>
            <w:r w:rsidRPr="004C38FD">
              <w:rPr>
                <w:color w:val="000000"/>
                <w:lang w:val="en-GB"/>
              </w:rPr>
              <w:t>-47</w:t>
            </w:r>
          </w:p>
        </w:tc>
        <w:tc>
          <w:tcPr>
            <w:tcW w:w="500" w:type="pct"/>
            <w:vAlign w:val="center"/>
          </w:tcPr>
          <w:p w14:paraId="09D197B0" w14:textId="77777777" w:rsidR="00657928" w:rsidRPr="004C38FD" w:rsidRDefault="00657928" w:rsidP="001C1056">
            <w:pPr>
              <w:pStyle w:val="Tabelid"/>
              <w:rPr>
                <w:lang w:val="en-GB"/>
              </w:rPr>
            </w:pPr>
            <w:r w:rsidRPr="004C38FD">
              <w:rPr>
                <w:color w:val="000000"/>
                <w:lang w:val="en-GB"/>
              </w:rPr>
              <w:t>-60</w:t>
            </w:r>
          </w:p>
        </w:tc>
        <w:tc>
          <w:tcPr>
            <w:tcW w:w="501" w:type="pct"/>
            <w:vAlign w:val="center"/>
          </w:tcPr>
          <w:p w14:paraId="48B4F023" w14:textId="77777777" w:rsidR="00657928" w:rsidRPr="004C38FD" w:rsidRDefault="00657928" w:rsidP="001C1056">
            <w:pPr>
              <w:pStyle w:val="Tabelid"/>
              <w:rPr>
                <w:lang w:val="en-GB"/>
              </w:rPr>
            </w:pPr>
            <w:r w:rsidRPr="004C38FD">
              <w:rPr>
                <w:color w:val="000000"/>
                <w:lang w:val="en-GB"/>
              </w:rPr>
              <w:t>-54</w:t>
            </w:r>
          </w:p>
        </w:tc>
        <w:tc>
          <w:tcPr>
            <w:tcW w:w="499" w:type="pct"/>
            <w:vAlign w:val="center"/>
          </w:tcPr>
          <w:p w14:paraId="606D4734" w14:textId="77777777" w:rsidR="00657928" w:rsidRPr="004C38FD" w:rsidRDefault="00657928" w:rsidP="001C1056">
            <w:pPr>
              <w:pStyle w:val="Tabelid"/>
              <w:rPr>
                <w:lang w:val="en-GB"/>
              </w:rPr>
            </w:pPr>
            <w:r w:rsidRPr="004C38FD">
              <w:rPr>
                <w:color w:val="000000"/>
                <w:lang w:val="en-GB"/>
              </w:rPr>
              <w:t>-41</w:t>
            </w:r>
          </w:p>
        </w:tc>
      </w:tr>
    </w:tbl>
    <w:p w14:paraId="6131E855" w14:textId="34A3D4D6" w:rsidR="00657928" w:rsidRPr="004C38FD" w:rsidRDefault="00550B75" w:rsidP="001C1056">
      <w:pPr>
        <w:pStyle w:val="Mrkus"/>
        <w:rPr>
          <w:color w:val="auto"/>
          <w:lang w:val="en-GB"/>
        </w:rPr>
      </w:pPr>
      <w:r w:rsidRPr="004C38FD">
        <w:rPr>
          <w:color w:val="auto"/>
          <w:lang w:val="en-GB"/>
        </w:rPr>
        <w:t>Source</w:t>
      </w:r>
      <w:r w:rsidR="00657928" w:rsidRPr="004C38FD">
        <w:rPr>
          <w:color w:val="auto"/>
          <w:lang w:val="en-GB"/>
        </w:rPr>
        <w:t>: Statisti</w:t>
      </w:r>
      <w:r w:rsidRPr="004C38FD">
        <w:rPr>
          <w:color w:val="auto"/>
          <w:lang w:val="en-GB"/>
        </w:rPr>
        <w:t>cs Estonia</w:t>
      </w:r>
      <w:r w:rsidR="00657928" w:rsidRPr="004C38FD">
        <w:rPr>
          <w:color w:val="auto"/>
          <w:lang w:val="en-GB"/>
        </w:rPr>
        <w:t xml:space="preserve">, </w:t>
      </w:r>
      <w:r w:rsidRPr="004C38FD">
        <w:rPr>
          <w:color w:val="auto"/>
          <w:lang w:val="en-GB"/>
        </w:rPr>
        <w:t>Ministry of Finance</w:t>
      </w:r>
      <w:r w:rsidR="00657928" w:rsidRPr="004C38FD">
        <w:rPr>
          <w:color w:val="auto"/>
          <w:lang w:val="en-GB"/>
        </w:rPr>
        <w:t>.</w:t>
      </w:r>
    </w:p>
    <w:p w14:paraId="52AAF2B9" w14:textId="77777777" w:rsidR="00657928" w:rsidRPr="004C38FD" w:rsidRDefault="00657928" w:rsidP="001C1056">
      <w:pPr>
        <w:pStyle w:val="Phitekst"/>
        <w:rPr>
          <w:highlight w:val="yellow"/>
          <w:lang w:val="en-GB"/>
        </w:rPr>
      </w:pPr>
    </w:p>
    <w:p w14:paraId="032E87FD" w14:textId="62B5C056" w:rsidR="00657928" w:rsidRPr="004C38FD" w:rsidRDefault="00550B75" w:rsidP="001C1056">
      <w:pPr>
        <w:pStyle w:val="Phitekst"/>
        <w:rPr>
          <w:rStyle w:val="Tugev"/>
          <w:lang w:val="en-GB"/>
        </w:rPr>
      </w:pPr>
      <w:r w:rsidRPr="004C38FD">
        <w:rPr>
          <w:rStyle w:val="Tugev"/>
          <w:lang w:val="en-GB"/>
        </w:rPr>
        <w:t>Cyclically</w:t>
      </w:r>
      <w:r w:rsidR="00E5178A" w:rsidRPr="004C38FD">
        <w:rPr>
          <w:rStyle w:val="Tugev"/>
          <w:lang w:val="en-GB"/>
        </w:rPr>
        <w:t>-</w:t>
      </w:r>
      <w:r w:rsidRPr="004C38FD">
        <w:rPr>
          <w:rStyle w:val="Tugev"/>
          <w:lang w:val="en-GB"/>
        </w:rPr>
        <w:t>adjusted position of</w:t>
      </w:r>
      <w:r w:rsidR="00E5178A" w:rsidRPr="004C38FD">
        <w:rPr>
          <w:rStyle w:val="Tugev"/>
          <w:lang w:val="en-GB"/>
        </w:rPr>
        <w:t xml:space="preserve"> the</w:t>
      </w:r>
      <w:r w:rsidRPr="004C38FD">
        <w:rPr>
          <w:rStyle w:val="Tugev"/>
          <w:lang w:val="en-GB"/>
        </w:rPr>
        <w:t xml:space="preserve"> </w:t>
      </w:r>
      <w:r w:rsidR="00E5178A" w:rsidRPr="004C38FD">
        <w:rPr>
          <w:rStyle w:val="Tugev"/>
          <w:lang w:val="en-GB"/>
        </w:rPr>
        <w:t xml:space="preserve">budget of the </w:t>
      </w:r>
      <w:r w:rsidRPr="004C38FD">
        <w:rPr>
          <w:rStyle w:val="Tugev"/>
          <w:lang w:val="en-GB"/>
        </w:rPr>
        <w:t xml:space="preserve">general government </w:t>
      </w:r>
    </w:p>
    <w:p w14:paraId="2B23B427" w14:textId="62DF4F35" w:rsidR="00657928" w:rsidRPr="004C38FD" w:rsidRDefault="00240743" w:rsidP="001C1056">
      <w:pPr>
        <w:pStyle w:val="Phitekst"/>
        <w:rPr>
          <w:lang w:val="en-GB"/>
        </w:rPr>
      </w:pPr>
      <w:r w:rsidRPr="004C38FD">
        <w:rPr>
          <w:lang w:val="en-GB"/>
        </w:rPr>
        <w:t xml:space="preserve">The method used by the Ministry of Finance to estimate the maximum </w:t>
      </w:r>
      <w:r w:rsidR="00E5178A" w:rsidRPr="004C38FD">
        <w:rPr>
          <w:lang w:val="en-GB"/>
        </w:rPr>
        <w:t xml:space="preserve">recommended </w:t>
      </w:r>
      <w:r w:rsidRPr="004C38FD">
        <w:rPr>
          <w:lang w:val="en-GB"/>
        </w:rPr>
        <w:t>gross domestic product or the potential</w:t>
      </w:r>
      <w:r w:rsidR="00657928" w:rsidRPr="004C38FD">
        <w:rPr>
          <w:lang w:val="en-GB"/>
        </w:rPr>
        <w:t xml:space="preserve"> </w:t>
      </w:r>
      <w:r w:rsidRPr="004C38FD">
        <w:rPr>
          <w:lang w:val="en-GB"/>
        </w:rPr>
        <w:t>GDP</w:t>
      </w:r>
      <w:r w:rsidR="00657928" w:rsidRPr="004C38FD">
        <w:rPr>
          <w:vertAlign w:val="superscript"/>
          <w:lang w:val="en-GB"/>
        </w:rPr>
        <w:footnoteReference w:id="72"/>
      </w:r>
      <w:r w:rsidR="00657928" w:rsidRPr="004C38FD">
        <w:rPr>
          <w:lang w:val="en-GB"/>
        </w:rPr>
        <w:t xml:space="preserve"> </w:t>
      </w:r>
      <w:r w:rsidRPr="004C38FD">
        <w:rPr>
          <w:lang w:val="en-GB"/>
        </w:rPr>
        <w:t>is the production function method</w:t>
      </w:r>
      <w:r w:rsidR="00657928" w:rsidRPr="004C38FD">
        <w:rPr>
          <w:vertAlign w:val="superscript"/>
          <w:lang w:val="en-GB"/>
        </w:rPr>
        <w:footnoteReference w:id="73"/>
      </w:r>
      <w:r w:rsidR="00657928" w:rsidRPr="004C38FD">
        <w:rPr>
          <w:lang w:val="en-GB"/>
        </w:rPr>
        <w:t xml:space="preserve">. </w:t>
      </w:r>
      <w:r w:rsidR="00E5178A" w:rsidRPr="004C38FD">
        <w:rPr>
          <w:lang w:val="en-GB"/>
        </w:rPr>
        <w:t xml:space="preserve">According to the estimation of the </w:t>
      </w:r>
      <w:r w:rsidR="005023FC" w:rsidRPr="004C38FD">
        <w:rPr>
          <w:lang w:val="en-GB"/>
        </w:rPr>
        <w:t>Ministry of Finance</w:t>
      </w:r>
      <w:r w:rsidR="00E5178A" w:rsidRPr="004C38FD">
        <w:rPr>
          <w:lang w:val="en-GB"/>
        </w:rPr>
        <w:t>,</w:t>
      </w:r>
      <w:r w:rsidR="00657928" w:rsidRPr="004C38FD">
        <w:rPr>
          <w:lang w:val="en-GB"/>
        </w:rPr>
        <w:t xml:space="preserve"> </w:t>
      </w:r>
      <w:r w:rsidR="00E5178A" w:rsidRPr="004C38FD">
        <w:rPr>
          <w:lang w:val="en-GB"/>
        </w:rPr>
        <w:t xml:space="preserve">the growth potential of the Estonian economy is now near </w:t>
      </w:r>
      <w:r w:rsidR="00657928" w:rsidRPr="004C38FD">
        <w:rPr>
          <w:lang w:val="en-GB"/>
        </w:rPr>
        <w:t xml:space="preserve">3% </w:t>
      </w:r>
      <w:r w:rsidR="00E56100" w:rsidRPr="004C38FD">
        <w:rPr>
          <w:lang w:val="en-GB"/>
        </w:rPr>
        <w:t xml:space="preserve">and </w:t>
      </w:r>
      <w:r w:rsidR="00E5178A" w:rsidRPr="004C38FD">
        <w:rPr>
          <w:lang w:val="en-GB"/>
        </w:rPr>
        <w:t>shows a declining trend</w:t>
      </w:r>
      <w:r w:rsidR="00657928" w:rsidRPr="004C38FD">
        <w:rPr>
          <w:lang w:val="en-GB"/>
        </w:rPr>
        <w:t xml:space="preserve">. </w:t>
      </w:r>
      <w:r w:rsidR="00A9715B">
        <w:rPr>
          <w:lang w:val="en-GB"/>
        </w:rPr>
        <w:t>The decline in the contribution of labour is the main constraint on economic growth. At the same time, the contribution of investments in growth potential increases</w:t>
      </w:r>
      <w:r w:rsidR="00657928" w:rsidRPr="004C38FD">
        <w:rPr>
          <w:lang w:val="en-GB"/>
        </w:rPr>
        <w:t>.</w:t>
      </w:r>
    </w:p>
    <w:p w14:paraId="48220026" w14:textId="77777777" w:rsidR="00D37BA2" w:rsidRPr="004C38FD" w:rsidRDefault="00D37BA2" w:rsidP="00D37BA2">
      <w:pPr>
        <w:pStyle w:val="Phitekst"/>
        <w:rPr>
          <w:lang w:val="en-GB"/>
        </w:rPr>
      </w:pPr>
      <w:r>
        <w:rPr>
          <w:lang w:val="en-GB"/>
        </w:rPr>
        <w:t>Before the onset of the crisis in 2019,</w:t>
      </w:r>
      <w:r w:rsidRPr="004C38FD">
        <w:rPr>
          <w:lang w:val="en-GB"/>
        </w:rPr>
        <w:t xml:space="preserve"> output gap</w:t>
      </w:r>
      <w:r w:rsidRPr="004C38FD">
        <w:rPr>
          <w:vertAlign w:val="superscript"/>
          <w:lang w:val="en-GB"/>
        </w:rPr>
        <w:footnoteReference w:id="74"/>
      </w:r>
      <w:r w:rsidRPr="004C38FD">
        <w:rPr>
          <w:lang w:val="en-GB"/>
        </w:rPr>
        <w:t xml:space="preserve"> </w:t>
      </w:r>
      <w:r>
        <w:rPr>
          <w:lang w:val="en-GB"/>
        </w:rPr>
        <w:t>was p</w:t>
      </w:r>
      <w:r w:rsidRPr="004C38FD">
        <w:rPr>
          <w:lang w:val="en-GB"/>
        </w:rPr>
        <w:t xml:space="preserve">ositive and </w:t>
      </w:r>
      <w:r>
        <w:rPr>
          <w:lang w:val="en-GB"/>
        </w:rPr>
        <w:t>the economy exceeded its potential level by</w:t>
      </w:r>
      <w:r w:rsidRPr="004C38FD">
        <w:rPr>
          <w:lang w:val="en-GB"/>
        </w:rPr>
        <w:t xml:space="preserve"> 5%. </w:t>
      </w:r>
      <w:r>
        <w:rPr>
          <w:lang w:val="en-GB"/>
        </w:rPr>
        <w:t>This year, Estonian economy will drop</w:t>
      </w:r>
      <w:r w:rsidRPr="004C38FD">
        <w:rPr>
          <w:lang w:val="en-GB"/>
        </w:rPr>
        <w:t xml:space="preserve"> ca 3% </w:t>
      </w:r>
      <w:r>
        <w:rPr>
          <w:lang w:val="en-GB"/>
        </w:rPr>
        <w:t>below its potential level due to the crisis</w:t>
      </w:r>
      <w:r w:rsidRPr="004C38FD">
        <w:rPr>
          <w:lang w:val="en-GB"/>
        </w:rPr>
        <w:t xml:space="preserve">, </w:t>
      </w:r>
      <w:r>
        <w:rPr>
          <w:lang w:val="en-GB"/>
        </w:rPr>
        <w:t>but upon economic recovery from</w:t>
      </w:r>
      <w:r w:rsidRPr="004C38FD">
        <w:rPr>
          <w:lang w:val="en-GB"/>
        </w:rPr>
        <w:t xml:space="preserve"> 2021</w:t>
      </w:r>
      <w:r>
        <w:rPr>
          <w:lang w:val="en-GB"/>
        </w:rPr>
        <w:t xml:space="preserve"> onwards, we will move back towards normal level again</w:t>
      </w:r>
      <w:r w:rsidRPr="004C38FD">
        <w:rPr>
          <w:lang w:val="en-GB"/>
        </w:rPr>
        <w:t xml:space="preserve">. </w:t>
      </w:r>
      <w:r>
        <w:rPr>
          <w:lang w:val="en-GB"/>
        </w:rPr>
        <w:t xml:space="preserve">Because of currently extremely large uncertainty regarding the future </w:t>
      </w:r>
      <w:r w:rsidRPr="004C38FD">
        <w:rPr>
          <w:lang w:val="en-GB"/>
        </w:rPr>
        <w:t xml:space="preserve">and </w:t>
      </w:r>
      <w:r>
        <w:rPr>
          <w:lang w:val="en-GB"/>
        </w:rPr>
        <w:t>cautious economic forecasts, our economy will remain slightly below its continuous level even at the end of the forecast period</w:t>
      </w:r>
      <w:r w:rsidRPr="004C38FD">
        <w:rPr>
          <w:lang w:val="en-GB"/>
        </w:rPr>
        <w:t>.</w:t>
      </w:r>
    </w:p>
    <w:p w14:paraId="3A30E171" w14:textId="5B6C7E61" w:rsidR="00657928" w:rsidRPr="004C38FD" w:rsidRDefault="00D37BA2" w:rsidP="00D37BA2">
      <w:pPr>
        <w:pStyle w:val="Phitekst"/>
        <w:rPr>
          <w:lang w:val="en-GB"/>
        </w:rPr>
      </w:pPr>
      <w:r>
        <w:rPr>
          <w:lang w:val="en-GB" w:eastAsia="ar-SA"/>
        </w:rPr>
        <w:t xml:space="preserve">One of the goals of the </w:t>
      </w:r>
      <w:r>
        <w:rPr>
          <w:rStyle w:val="Tugev"/>
          <w:lang w:val="en-GB"/>
        </w:rPr>
        <w:t>fiscal policy</w:t>
      </w:r>
      <w:r w:rsidRPr="004C38FD">
        <w:rPr>
          <w:lang w:val="en-GB" w:eastAsia="ar-SA"/>
        </w:rPr>
        <w:t xml:space="preserve"> </w:t>
      </w:r>
      <w:r>
        <w:rPr>
          <w:lang w:val="en-GB" w:eastAsia="ar-SA"/>
        </w:rPr>
        <w:t>is to balance the economic cycle</w:t>
      </w:r>
      <w:r w:rsidRPr="004C38FD">
        <w:rPr>
          <w:lang w:val="en-GB" w:eastAsia="ar-SA"/>
        </w:rPr>
        <w:t xml:space="preserve">. </w:t>
      </w:r>
      <w:r>
        <w:rPr>
          <w:lang w:val="en-GB" w:eastAsia="ar-SA"/>
        </w:rPr>
        <w:t>If the GDP level is lower than the potential level</w:t>
      </w:r>
      <w:r w:rsidRPr="004C38FD">
        <w:rPr>
          <w:lang w:val="en-GB" w:eastAsia="ar-SA"/>
        </w:rPr>
        <w:t xml:space="preserve"> (</w:t>
      </w:r>
      <w:r>
        <w:rPr>
          <w:lang w:val="en-GB" w:eastAsia="ar-SA"/>
        </w:rPr>
        <w:t>the output</w:t>
      </w:r>
      <w:r w:rsidRPr="004C38FD">
        <w:rPr>
          <w:lang w:val="en-GB" w:eastAsia="ar-SA"/>
        </w:rPr>
        <w:t xml:space="preserve"> </w:t>
      </w:r>
      <w:r>
        <w:rPr>
          <w:lang w:val="en-GB" w:eastAsia="ar-SA"/>
        </w:rPr>
        <w:t>gap is negative</w:t>
      </w:r>
      <w:r w:rsidRPr="004C38FD">
        <w:rPr>
          <w:lang w:val="en-GB" w:eastAsia="ar-SA"/>
        </w:rPr>
        <w:t xml:space="preserve">), </w:t>
      </w:r>
      <w:r>
        <w:rPr>
          <w:lang w:val="en-GB" w:eastAsia="ar-SA"/>
        </w:rPr>
        <w:t>the state should relax the fiscal policy</w:t>
      </w:r>
      <w:r w:rsidRPr="004C38FD">
        <w:rPr>
          <w:lang w:val="en-GB" w:eastAsia="ar-SA"/>
        </w:rPr>
        <w:t xml:space="preserve">. </w:t>
      </w:r>
      <w:r>
        <w:rPr>
          <w:lang w:val="en-GB" w:eastAsia="ar-SA"/>
        </w:rPr>
        <w:t xml:space="preserve">And vice versa, if the level of GDP is higher than the potential level </w:t>
      </w:r>
      <w:r w:rsidRPr="004C38FD">
        <w:rPr>
          <w:lang w:val="en-GB" w:eastAsia="ar-SA"/>
        </w:rPr>
        <w:t>(</w:t>
      </w:r>
      <w:r>
        <w:rPr>
          <w:lang w:val="en-GB" w:eastAsia="ar-SA"/>
        </w:rPr>
        <w:t>the output</w:t>
      </w:r>
      <w:r w:rsidRPr="004C38FD">
        <w:rPr>
          <w:lang w:val="en-GB" w:eastAsia="ar-SA"/>
        </w:rPr>
        <w:t xml:space="preserve"> </w:t>
      </w:r>
      <w:r>
        <w:rPr>
          <w:lang w:val="en-GB" w:eastAsia="ar-SA"/>
        </w:rPr>
        <w:t>gap is positive</w:t>
      </w:r>
      <w:r w:rsidRPr="004C38FD">
        <w:rPr>
          <w:lang w:val="en-GB" w:eastAsia="ar-SA"/>
        </w:rPr>
        <w:t>),</w:t>
      </w:r>
      <w:r>
        <w:rPr>
          <w:lang w:val="en-GB" w:eastAsia="ar-SA"/>
        </w:rPr>
        <w:t xml:space="preserve"> the state should spend less, i.e. the fiscal policy should be tightened</w:t>
      </w:r>
      <w:r w:rsidRPr="004C38FD">
        <w:rPr>
          <w:lang w:val="en-GB" w:eastAsia="ar-SA"/>
        </w:rPr>
        <w:t>.</w:t>
      </w:r>
      <w:r>
        <w:rPr>
          <w:lang w:val="en-GB" w:eastAsia="ar-SA"/>
        </w:rPr>
        <w:t xml:space="preserve"> Therefore, the goal is a counter-cyclical fiscal policy</w:t>
      </w:r>
      <w:r w:rsidRPr="004C38FD">
        <w:rPr>
          <w:lang w:val="en-GB" w:eastAsia="ar-SA"/>
        </w:rPr>
        <w:t>.</w:t>
      </w:r>
    </w:p>
    <w:p w14:paraId="004585AB" w14:textId="1BF7322D" w:rsidR="00657928" w:rsidRPr="004C38FD" w:rsidRDefault="00EC0BEE" w:rsidP="001C1056">
      <w:pPr>
        <w:pStyle w:val="Phitekst"/>
        <w:rPr>
          <w:lang w:val="en-GB" w:eastAsia="ar-SA"/>
        </w:rPr>
      </w:pPr>
      <w:r>
        <w:rPr>
          <w:lang w:val="en-GB" w:eastAsia="ar-SA"/>
        </w:rPr>
        <w:t>In order to assess whether fiscal policy will be tightened or relaxed</w:t>
      </w:r>
      <w:r w:rsidR="00657928" w:rsidRPr="004C38FD">
        <w:rPr>
          <w:lang w:val="en-GB" w:eastAsia="ar-SA"/>
        </w:rPr>
        <w:t xml:space="preserve">, </w:t>
      </w:r>
      <w:r w:rsidR="000620F2">
        <w:rPr>
          <w:lang w:val="en-GB" w:eastAsia="ar-SA"/>
        </w:rPr>
        <w:t>the change in the budgetary position is taken into account</w:t>
      </w:r>
      <w:r w:rsidR="00657928" w:rsidRPr="004C38FD">
        <w:rPr>
          <w:vertAlign w:val="superscript"/>
          <w:lang w:val="en-GB" w:eastAsia="ar-SA"/>
        </w:rPr>
        <w:footnoteReference w:id="75"/>
      </w:r>
      <w:r w:rsidR="00657928" w:rsidRPr="004C38FD">
        <w:rPr>
          <w:lang w:val="en-GB" w:eastAsia="ar-SA"/>
        </w:rPr>
        <w:t xml:space="preserve">. </w:t>
      </w:r>
      <w:r w:rsidR="000620F2">
        <w:rPr>
          <w:lang w:val="en-GB" w:eastAsia="ar-SA"/>
        </w:rPr>
        <w:t xml:space="preserve">In addition, external funds should be taken into account, because they are neutral with regard to the budgetary position </w:t>
      </w:r>
      <w:r w:rsidR="00657928" w:rsidRPr="004C38FD">
        <w:rPr>
          <w:lang w:val="en-GB" w:eastAsia="ar-SA"/>
        </w:rPr>
        <w:t xml:space="preserve">– </w:t>
      </w:r>
      <w:r w:rsidR="000620F2">
        <w:rPr>
          <w:lang w:val="en-GB" w:eastAsia="ar-SA"/>
        </w:rPr>
        <w:t>revenue always equals expenditure</w:t>
      </w:r>
      <w:r w:rsidR="00657928" w:rsidRPr="004C38FD">
        <w:rPr>
          <w:lang w:val="en-GB" w:eastAsia="ar-SA"/>
        </w:rPr>
        <w:t xml:space="preserve"> – </w:t>
      </w:r>
      <w:r w:rsidR="000620F2">
        <w:rPr>
          <w:lang w:val="en-GB" w:eastAsia="ar-SA"/>
        </w:rPr>
        <w:t>therefore, increase in the use of funds, for example, is not reflected in changes that occur in the budgetary position</w:t>
      </w:r>
      <w:r w:rsidR="00657928" w:rsidRPr="004C38FD">
        <w:rPr>
          <w:lang w:val="en-GB" w:eastAsia="ar-SA"/>
        </w:rPr>
        <w:t xml:space="preserve">. </w:t>
      </w:r>
      <w:r w:rsidR="000620F2">
        <w:rPr>
          <w:lang w:val="en-GB" w:eastAsia="ar-SA"/>
        </w:rPr>
        <w:t xml:space="preserve">At the same time, it enables providing </w:t>
      </w:r>
      <w:r w:rsidR="00657928" w:rsidRPr="004C38FD">
        <w:rPr>
          <w:lang w:val="en-GB" w:eastAsia="ar-SA"/>
        </w:rPr>
        <w:t xml:space="preserve"> </w:t>
      </w:r>
      <w:r w:rsidR="000620F2">
        <w:rPr>
          <w:lang w:val="en-GB" w:eastAsia="ar-SA"/>
        </w:rPr>
        <w:t>extra stimulus to economic activities during an economic recess, which is a countercyclical policy measure in its nature</w:t>
      </w:r>
      <w:r w:rsidR="00657928" w:rsidRPr="004C38FD">
        <w:rPr>
          <w:lang w:val="en-GB" w:eastAsia="ar-SA"/>
        </w:rPr>
        <w:t>.</w:t>
      </w:r>
    </w:p>
    <w:p w14:paraId="0625ADE4" w14:textId="2171880E" w:rsidR="00657928" w:rsidRPr="004C38FD" w:rsidRDefault="000620F2" w:rsidP="001C1056">
      <w:pPr>
        <w:pStyle w:val="Phitekst"/>
        <w:rPr>
          <w:highlight w:val="yellow"/>
          <w:lang w:val="en-GB" w:eastAsia="ar-SA"/>
        </w:rPr>
      </w:pPr>
      <w:bookmarkStart w:id="104" w:name="_Hlk52025170"/>
      <w:r>
        <w:rPr>
          <w:lang w:val="en-GB" w:eastAsia="ar-SA"/>
        </w:rPr>
        <w:lastRenderedPageBreak/>
        <w:t xml:space="preserve">Considering the change in external funds, the </w:t>
      </w:r>
      <w:r>
        <w:rPr>
          <w:rStyle w:val="Tugev"/>
          <w:lang w:val="en-GB"/>
        </w:rPr>
        <w:t xml:space="preserve">fiscal </w:t>
      </w:r>
      <w:r w:rsidR="00D27047">
        <w:rPr>
          <w:rStyle w:val="Tugev"/>
          <w:lang w:val="en-GB"/>
        </w:rPr>
        <w:t xml:space="preserve">policy of Estonia in the years </w:t>
      </w:r>
      <w:r w:rsidR="00657928" w:rsidRPr="004C38FD">
        <w:rPr>
          <w:rStyle w:val="Tugev"/>
          <w:lang w:val="en-GB"/>
        </w:rPr>
        <w:t>2020–2021</w:t>
      </w:r>
      <w:r w:rsidR="00D27047">
        <w:rPr>
          <w:rStyle w:val="Tugev"/>
          <w:lang w:val="en-GB"/>
        </w:rPr>
        <w:t xml:space="preserve"> is counter-cyclical</w:t>
      </w:r>
      <w:r w:rsidR="00657928" w:rsidRPr="004C38FD">
        <w:rPr>
          <w:bCs/>
          <w:lang w:val="en-GB" w:eastAsia="ar-SA"/>
        </w:rPr>
        <w:t xml:space="preserve">, </w:t>
      </w:r>
      <w:r w:rsidR="00D27047">
        <w:rPr>
          <w:bCs/>
          <w:lang w:val="en-GB" w:eastAsia="ar-SA"/>
        </w:rPr>
        <w:t xml:space="preserve">where fiscal policy relaxes because of negative </w:t>
      </w:r>
      <w:r w:rsidR="00D37BA2">
        <w:rPr>
          <w:bCs/>
          <w:lang w:val="en-GB" w:eastAsia="ar-SA"/>
        </w:rPr>
        <w:t>output</w:t>
      </w:r>
      <w:r w:rsidR="00D27047">
        <w:rPr>
          <w:bCs/>
          <w:lang w:val="en-GB" w:eastAsia="ar-SA"/>
        </w:rPr>
        <w:t xml:space="preserve"> gap</w:t>
      </w:r>
      <w:bookmarkEnd w:id="104"/>
      <w:r w:rsidR="00D27047">
        <w:rPr>
          <w:bCs/>
          <w:lang w:val="en-GB" w:eastAsia="ar-SA"/>
        </w:rPr>
        <w:t xml:space="preserve"> (see </w:t>
      </w:r>
      <w:r w:rsidR="00D451CA" w:rsidRPr="004C38FD">
        <w:rPr>
          <w:lang w:val="en-GB"/>
        </w:rPr>
        <w:fldChar w:fldCharType="begin"/>
      </w:r>
      <w:r w:rsidR="00D451CA" w:rsidRPr="004C38FD">
        <w:rPr>
          <w:lang w:val="en-GB"/>
        </w:rPr>
        <w:instrText xml:space="preserve"> REF _Ref52199016 \h </w:instrText>
      </w:r>
      <w:r w:rsidR="00D451CA" w:rsidRPr="004C38FD">
        <w:rPr>
          <w:lang w:val="en-GB"/>
        </w:rPr>
      </w:r>
      <w:r w:rsidR="00D451CA" w:rsidRPr="004C38FD">
        <w:rPr>
          <w:lang w:val="en-GB"/>
        </w:rPr>
        <w:fldChar w:fldCharType="separate"/>
      </w:r>
      <w:r w:rsidR="00E56100" w:rsidRPr="004C38FD">
        <w:rPr>
          <w:lang w:val="en-GB"/>
        </w:rPr>
        <w:t>Table</w:t>
      </w:r>
      <w:r w:rsidR="00FD5686" w:rsidRPr="004C38FD">
        <w:rPr>
          <w:lang w:val="en-GB"/>
        </w:rPr>
        <w:t xml:space="preserve"> 61</w:t>
      </w:r>
      <w:r w:rsidR="00D451CA" w:rsidRPr="004C38FD">
        <w:rPr>
          <w:lang w:val="en-GB"/>
        </w:rPr>
        <w:fldChar w:fldCharType="end"/>
      </w:r>
      <w:r w:rsidR="00657928" w:rsidRPr="004C38FD">
        <w:rPr>
          <w:lang w:val="en-GB" w:eastAsia="ar-SA"/>
        </w:rPr>
        <w:t>).</w:t>
      </w:r>
      <w:r w:rsidR="00657928" w:rsidRPr="004C38FD">
        <w:rPr>
          <w:lang w:val="en-GB"/>
        </w:rPr>
        <w:t xml:space="preserve"> </w:t>
      </w:r>
    </w:p>
    <w:p w14:paraId="6E8CC337" w14:textId="77777777" w:rsidR="00657928" w:rsidRPr="004C38FD" w:rsidRDefault="00657928" w:rsidP="00657928">
      <w:pPr>
        <w:shd w:val="clear" w:color="auto" w:fill="FFFFFF" w:themeFill="background1"/>
        <w:rPr>
          <w:highlight w:val="yellow"/>
          <w:lang w:val="en-GB"/>
        </w:rPr>
      </w:pPr>
    </w:p>
    <w:p w14:paraId="2D724A9F" w14:textId="2B2B3F83" w:rsidR="001C1056" w:rsidRPr="004C38FD" w:rsidRDefault="001C1056" w:rsidP="001C1056">
      <w:pPr>
        <w:pStyle w:val="Pealdis"/>
        <w:rPr>
          <w:lang w:val="en-GB"/>
        </w:rPr>
      </w:pPr>
      <w:bookmarkStart w:id="105" w:name="_Ref52199016"/>
      <w:r w:rsidRPr="004C38FD">
        <w:rPr>
          <w:lang w:val="en-GB"/>
        </w:rPr>
        <w:t>Tab</w:t>
      </w:r>
      <w:r w:rsidR="00240743" w:rsidRPr="004C38FD">
        <w:rPr>
          <w:lang w:val="en-GB"/>
        </w:rPr>
        <w:t>l</w:t>
      </w:r>
      <w:r w:rsidRPr="004C38FD">
        <w:rPr>
          <w:lang w:val="en-GB"/>
        </w:rPr>
        <w:t xml:space="preserve">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61</w:t>
      </w:r>
      <w:r w:rsidR="008A0174" w:rsidRPr="004C38FD">
        <w:rPr>
          <w:lang w:val="en-GB"/>
        </w:rPr>
        <w:fldChar w:fldCharType="end"/>
      </w:r>
      <w:bookmarkEnd w:id="105"/>
      <w:r w:rsidRPr="004C38FD">
        <w:rPr>
          <w:lang w:val="en-GB"/>
        </w:rPr>
        <w:t xml:space="preserve">. </w:t>
      </w:r>
      <w:r w:rsidR="00240743" w:rsidRPr="004C38FD">
        <w:rPr>
          <w:lang w:val="en-GB"/>
        </w:rPr>
        <w:t>Cyclically adjusted budgetary position for</w:t>
      </w:r>
      <w:r w:rsidRPr="004C38FD">
        <w:rPr>
          <w:lang w:val="en-GB"/>
        </w:rPr>
        <w:t xml:space="preserve"> 2019–2024 (%</w:t>
      </w:r>
      <w:r w:rsidR="00240743" w:rsidRPr="004C38FD">
        <w:rPr>
          <w:lang w:val="en-GB"/>
        </w:rPr>
        <w:t xml:space="preserve"> of GDP</w:t>
      </w:r>
      <w:r w:rsidRPr="004C38FD">
        <w:rPr>
          <w:lang w:val="en-GB"/>
        </w:rPr>
        <w:t>)</w:t>
      </w:r>
    </w:p>
    <w:tbl>
      <w:tblPr>
        <w:tblStyle w:val="LightGrid-Accent14"/>
        <w:tblW w:w="5000" w:type="pct"/>
        <w:tblLook w:val="0420" w:firstRow="1" w:lastRow="0" w:firstColumn="0" w:lastColumn="0" w:noHBand="0" w:noVBand="1"/>
      </w:tblPr>
      <w:tblGrid>
        <w:gridCol w:w="3200"/>
        <w:gridCol w:w="836"/>
        <w:gridCol w:w="836"/>
        <w:gridCol w:w="836"/>
        <w:gridCol w:w="836"/>
        <w:gridCol w:w="836"/>
        <w:gridCol w:w="836"/>
        <w:gridCol w:w="835"/>
      </w:tblGrid>
      <w:tr w:rsidR="00240743" w:rsidRPr="004C38FD" w14:paraId="68569548" w14:textId="77777777" w:rsidTr="001C1056">
        <w:trPr>
          <w:cnfStyle w:val="100000000000" w:firstRow="1" w:lastRow="0" w:firstColumn="0" w:lastColumn="0" w:oddVBand="0" w:evenVBand="0" w:oddHBand="0" w:evenHBand="0" w:firstRowFirstColumn="0" w:firstRowLastColumn="0" w:lastRowFirstColumn="0" w:lastRowLastColumn="0"/>
          <w:trHeight w:val="255"/>
          <w:tblHeader/>
        </w:trPr>
        <w:tc>
          <w:tcPr>
            <w:tcW w:w="1767" w:type="pct"/>
          </w:tcPr>
          <w:p w14:paraId="4EBA30F5" w14:textId="77777777" w:rsidR="00657928" w:rsidRPr="004C38FD" w:rsidRDefault="00657928" w:rsidP="001C1056">
            <w:pPr>
              <w:pStyle w:val="Tabelid"/>
              <w:rPr>
                <w:lang w:val="en-GB"/>
              </w:rPr>
            </w:pPr>
          </w:p>
        </w:tc>
        <w:tc>
          <w:tcPr>
            <w:tcW w:w="462" w:type="pct"/>
          </w:tcPr>
          <w:p w14:paraId="57F50975" w14:textId="77777777" w:rsidR="00657928" w:rsidRPr="004C38FD" w:rsidRDefault="00657928" w:rsidP="001C1056">
            <w:pPr>
              <w:pStyle w:val="Tabelid"/>
              <w:rPr>
                <w:rFonts w:cs="Times New Roman"/>
                <w:b w:val="0"/>
                <w:bCs w:val="0"/>
                <w:lang w:val="en-GB"/>
              </w:rPr>
            </w:pPr>
            <w:r w:rsidRPr="004C38FD">
              <w:rPr>
                <w:rFonts w:cs="Times New Roman"/>
                <w:b w:val="0"/>
                <w:lang w:val="en-GB"/>
              </w:rPr>
              <w:t>2001–2018</w:t>
            </w:r>
          </w:p>
        </w:tc>
        <w:tc>
          <w:tcPr>
            <w:tcW w:w="462" w:type="pct"/>
          </w:tcPr>
          <w:p w14:paraId="6E78C144" w14:textId="77777777" w:rsidR="00657928" w:rsidRPr="004C38FD" w:rsidRDefault="00657928" w:rsidP="001C1056">
            <w:pPr>
              <w:pStyle w:val="Tabelid"/>
              <w:rPr>
                <w:rFonts w:cs="Times New Roman"/>
                <w:b w:val="0"/>
                <w:bCs w:val="0"/>
                <w:lang w:val="en-GB"/>
              </w:rPr>
            </w:pPr>
            <w:r w:rsidRPr="004C38FD">
              <w:rPr>
                <w:rFonts w:cs="Times New Roman"/>
                <w:b w:val="0"/>
                <w:lang w:val="en-GB"/>
              </w:rPr>
              <w:t>2019</w:t>
            </w:r>
          </w:p>
        </w:tc>
        <w:tc>
          <w:tcPr>
            <w:tcW w:w="462" w:type="pct"/>
          </w:tcPr>
          <w:p w14:paraId="299B3FE5" w14:textId="77777777" w:rsidR="00657928" w:rsidRPr="004C38FD" w:rsidRDefault="00657928" w:rsidP="001C1056">
            <w:pPr>
              <w:pStyle w:val="Tabelid"/>
              <w:rPr>
                <w:rFonts w:cs="Times New Roman"/>
                <w:b w:val="0"/>
                <w:bCs w:val="0"/>
                <w:lang w:val="en-GB"/>
              </w:rPr>
            </w:pPr>
            <w:r w:rsidRPr="004C38FD">
              <w:rPr>
                <w:rFonts w:cs="Times New Roman"/>
                <w:b w:val="0"/>
                <w:lang w:val="en-GB"/>
              </w:rPr>
              <w:t>2020</w:t>
            </w:r>
          </w:p>
        </w:tc>
        <w:tc>
          <w:tcPr>
            <w:tcW w:w="462" w:type="pct"/>
          </w:tcPr>
          <w:p w14:paraId="43EF0723" w14:textId="77777777" w:rsidR="00657928" w:rsidRPr="004C38FD" w:rsidRDefault="00657928" w:rsidP="001C1056">
            <w:pPr>
              <w:pStyle w:val="Tabelid"/>
              <w:rPr>
                <w:rFonts w:cs="Times New Roman"/>
                <w:b w:val="0"/>
                <w:bCs w:val="0"/>
                <w:lang w:val="en-GB"/>
              </w:rPr>
            </w:pPr>
            <w:r w:rsidRPr="004C38FD">
              <w:rPr>
                <w:rFonts w:cs="Times New Roman"/>
                <w:b w:val="0"/>
                <w:lang w:val="en-GB"/>
              </w:rPr>
              <w:t>2021</w:t>
            </w:r>
          </w:p>
        </w:tc>
        <w:tc>
          <w:tcPr>
            <w:tcW w:w="462" w:type="pct"/>
          </w:tcPr>
          <w:p w14:paraId="43F1A67A" w14:textId="77777777" w:rsidR="00657928" w:rsidRPr="004C38FD" w:rsidRDefault="00657928" w:rsidP="001C1056">
            <w:pPr>
              <w:pStyle w:val="Tabelid"/>
              <w:rPr>
                <w:rFonts w:cs="Times New Roman"/>
                <w:b w:val="0"/>
                <w:bCs w:val="0"/>
                <w:lang w:val="en-GB"/>
              </w:rPr>
            </w:pPr>
            <w:r w:rsidRPr="004C38FD">
              <w:rPr>
                <w:rFonts w:cs="Times New Roman"/>
                <w:b w:val="0"/>
                <w:lang w:val="en-GB"/>
              </w:rPr>
              <w:t>2022</w:t>
            </w:r>
          </w:p>
        </w:tc>
        <w:tc>
          <w:tcPr>
            <w:tcW w:w="462" w:type="pct"/>
          </w:tcPr>
          <w:p w14:paraId="288C6B37" w14:textId="77777777" w:rsidR="00657928" w:rsidRPr="004C38FD" w:rsidRDefault="00657928" w:rsidP="001C1056">
            <w:pPr>
              <w:pStyle w:val="Tabelid"/>
              <w:rPr>
                <w:rFonts w:cs="Times New Roman"/>
                <w:b w:val="0"/>
                <w:bCs w:val="0"/>
                <w:lang w:val="en-GB"/>
              </w:rPr>
            </w:pPr>
            <w:r w:rsidRPr="004C38FD">
              <w:rPr>
                <w:rFonts w:cs="Times New Roman"/>
                <w:b w:val="0"/>
                <w:lang w:val="en-GB"/>
              </w:rPr>
              <w:t>2023</w:t>
            </w:r>
          </w:p>
        </w:tc>
        <w:tc>
          <w:tcPr>
            <w:tcW w:w="462" w:type="pct"/>
          </w:tcPr>
          <w:p w14:paraId="2DF9EF1A" w14:textId="77777777" w:rsidR="00657928" w:rsidRPr="004C38FD" w:rsidRDefault="00657928" w:rsidP="001C1056">
            <w:pPr>
              <w:pStyle w:val="Tabelid"/>
              <w:rPr>
                <w:rFonts w:cs="Times New Roman"/>
                <w:b w:val="0"/>
                <w:bCs w:val="0"/>
                <w:lang w:val="en-GB"/>
              </w:rPr>
            </w:pPr>
            <w:r w:rsidRPr="004C38FD">
              <w:rPr>
                <w:rFonts w:cs="Times New Roman"/>
                <w:b w:val="0"/>
                <w:lang w:val="en-GB"/>
              </w:rPr>
              <w:t>2024</w:t>
            </w:r>
          </w:p>
        </w:tc>
      </w:tr>
      <w:tr w:rsidR="00240743" w:rsidRPr="004C38FD" w14:paraId="6912ADBD" w14:textId="77777777" w:rsidTr="001C1056">
        <w:trPr>
          <w:cnfStyle w:val="000000100000" w:firstRow="0" w:lastRow="0" w:firstColumn="0" w:lastColumn="0" w:oddVBand="0" w:evenVBand="0" w:oddHBand="1" w:evenHBand="0" w:firstRowFirstColumn="0" w:firstRowLastColumn="0" w:lastRowFirstColumn="0" w:lastRowLastColumn="0"/>
          <w:trHeight w:hRule="exact" w:val="57"/>
        </w:trPr>
        <w:tc>
          <w:tcPr>
            <w:tcW w:w="1767" w:type="pct"/>
          </w:tcPr>
          <w:p w14:paraId="5CA9C704" w14:textId="77777777" w:rsidR="00657928" w:rsidRPr="004C38FD" w:rsidRDefault="00657928" w:rsidP="001C1056">
            <w:pPr>
              <w:pStyle w:val="Tabelid"/>
              <w:rPr>
                <w:highlight w:val="yellow"/>
                <w:lang w:val="en-GB"/>
              </w:rPr>
            </w:pPr>
          </w:p>
        </w:tc>
        <w:tc>
          <w:tcPr>
            <w:tcW w:w="462" w:type="pct"/>
          </w:tcPr>
          <w:p w14:paraId="7844D8D0" w14:textId="77777777" w:rsidR="00657928" w:rsidRPr="004C38FD" w:rsidRDefault="00657928" w:rsidP="001C1056">
            <w:pPr>
              <w:pStyle w:val="Tabelid"/>
              <w:rPr>
                <w:highlight w:val="yellow"/>
                <w:lang w:val="en-GB"/>
              </w:rPr>
            </w:pPr>
          </w:p>
        </w:tc>
        <w:tc>
          <w:tcPr>
            <w:tcW w:w="462" w:type="pct"/>
          </w:tcPr>
          <w:p w14:paraId="043EA724" w14:textId="77777777" w:rsidR="00657928" w:rsidRPr="004C38FD" w:rsidRDefault="00657928" w:rsidP="001C1056">
            <w:pPr>
              <w:pStyle w:val="Tabelid"/>
              <w:rPr>
                <w:highlight w:val="yellow"/>
                <w:lang w:val="en-GB"/>
              </w:rPr>
            </w:pPr>
          </w:p>
        </w:tc>
        <w:tc>
          <w:tcPr>
            <w:tcW w:w="462" w:type="pct"/>
          </w:tcPr>
          <w:p w14:paraId="729EC20D" w14:textId="77777777" w:rsidR="00657928" w:rsidRPr="004C38FD" w:rsidRDefault="00657928" w:rsidP="001C1056">
            <w:pPr>
              <w:pStyle w:val="Tabelid"/>
              <w:rPr>
                <w:highlight w:val="yellow"/>
                <w:lang w:val="en-GB"/>
              </w:rPr>
            </w:pPr>
          </w:p>
        </w:tc>
        <w:tc>
          <w:tcPr>
            <w:tcW w:w="462" w:type="pct"/>
          </w:tcPr>
          <w:p w14:paraId="4F8772D8" w14:textId="77777777" w:rsidR="00657928" w:rsidRPr="004C38FD" w:rsidRDefault="00657928" w:rsidP="001C1056">
            <w:pPr>
              <w:pStyle w:val="Tabelid"/>
              <w:rPr>
                <w:highlight w:val="yellow"/>
                <w:lang w:val="en-GB"/>
              </w:rPr>
            </w:pPr>
          </w:p>
        </w:tc>
        <w:tc>
          <w:tcPr>
            <w:tcW w:w="462" w:type="pct"/>
          </w:tcPr>
          <w:p w14:paraId="1A4DA7B5" w14:textId="77777777" w:rsidR="00657928" w:rsidRPr="004C38FD" w:rsidRDefault="00657928" w:rsidP="001C1056">
            <w:pPr>
              <w:pStyle w:val="Tabelid"/>
              <w:rPr>
                <w:highlight w:val="yellow"/>
                <w:lang w:val="en-GB"/>
              </w:rPr>
            </w:pPr>
          </w:p>
        </w:tc>
        <w:tc>
          <w:tcPr>
            <w:tcW w:w="462" w:type="pct"/>
          </w:tcPr>
          <w:p w14:paraId="30277910" w14:textId="77777777" w:rsidR="00657928" w:rsidRPr="004C38FD" w:rsidRDefault="00657928" w:rsidP="001C1056">
            <w:pPr>
              <w:pStyle w:val="Tabelid"/>
              <w:rPr>
                <w:highlight w:val="yellow"/>
                <w:lang w:val="en-GB"/>
              </w:rPr>
            </w:pPr>
          </w:p>
        </w:tc>
        <w:tc>
          <w:tcPr>
            <w:tcW w:w="462" w:type="pct"/>
          </w:tcPr>
          <w:p w14:paraId="755C1807" w14:textId="77777777" w:rsidR="00657928" w:rsidRPr="004C38FD" w:rsidRDefault="00657928" w:rsidP="001C1056">
            <w:pPr>
              <w:pStyle w:val="Tabelid"/>
              <w:rPr>
                <w:highlight w:val="yellow"/>
                <w:lang w:val="en-GB"/>
              </w:rPr>
            </w:pPr>
          </w:p>
        </w:tc>
      </w:tr>
      <w:tr w:rsidR="00240743" w:rsidRPr="004C38FD" w14:paraId="73649AA2" w14:textId="77777777" w:rsidTr="001C1056">
        <w:trPr>
          <w:cnfStyle w:val="000000010000" w:firstRow="0" w:lastRow="0" w:firstColumn="0" w:lastColumn="0" w:oddVBand="0" w:evenVBand="0" w:oddHBand="0" w:evenHBand="1" w:firstRowFirstColumn="0" w:firstRowLastColumn="0" w:lastRowFirstColumn="0" w:lastRowLastColumn="0"/>
          <w:trHeight w:val="255"/>
        </w:trPr>
        <w:tc>
          <w:tcPr>
            <w:tcW w:w="1767" w:type="pct"/>
          </w:tcPr>
          <w:p w14:paraId="0CA02CC4" w14:textId="50307473" w:rsidR="00657928" w:rsidRPr="004C38FD" w:rsidRDefault="00657928" w:rsidP="001C1056">
            <w:pPr>
              <w:pStyle w:val="Tabelid"/>
              <w:rPr>
                <w:rFonts w:cs="Times New Roman"/>
                <w:lang w:val="en-GB"/>
              </w:rPr>
            </w:pPr>
            <w:r w:rsidRPr="004C38FD">
              <w:rPr>
                <w:rFonts w:cs="Times New Roman"/>
                <w:lang w:val="en-GB"/>
              </w:rPr>
              <w:t xml:space="preserve">1. </w:t>
            </w:r>
            <w:r w:rsidR="00240743" w:rsidRPr="004C38FD">
              <w:rPr>
                <w:rFonts w:cs="Times New Roman"/>
                <w:lang w:val="en-GB"/>
              </w:rPr>
              <w:t>Real GDP growth</w:t>
            </w:r>
            <w:r w:rsidRPr="004C38FD">
              <w:rPr>
                <w:rFonts w:cs="Times New Roman"/>
                <w:lang w:val="en-GB"/>
              </w:rPr>
              <w:t xml:space="preserve"> (%)</w:t>
            </w:r>
          </w:p>
        </w:tc>
        <w:tc>
          <w:tcPr>
            <w:tcW w:w="462" w:type="pct"/>
            <w:vAlign w:val="center"/>
          </w:tcPr>
          <w:p w14:paraId="77E20D67" w14:textId="77777777" w:rsidR="00657928" w:rsidRPr="004C38FD" w:rsidRDefault="00657928" w:rsidP="001C1056">
            <w:pPr>
              <w:pStyle w:val="Tabelid"/>
              <w:rPr>
                <w:rFonts w:cs="Times New Roman"/>
                <w:lang w:val="en-GB"/>
              </w:rPr>
            </w:pPr>
            <w:r w:rsidRPr="004C38FD">
              <w:rPr>
                <w:rFonts w:cs="Times New Roman"/>
                <w:lang w:val="en-GB"/>
              </w:rPr>
              <w:t>3,7</w:t>
            </w:r>
          </w:p>
        </w:tc>
        <w:tc>
          <w:tcPr>
            <w:tcW w:w="462" w:type="pct"/>
            <w:vAlign w:val="center"/>
          </w:tcPr>
          <w:p w14:paraId="36291D15" w14:textId="77777777" w:rsidR="00657928" w:rsidRPr="004C38FD" w:rsidRDefault="00657928" w:rsidP="001C1056">
            <w:pPr>
              <w:pStyle w:val="Tabelid"/>
              <w:rPr>
                <w:rFonts w:cs="Times New Roman"/>
                <w:lang w:val="en-GB"/>
              </w:rPr>
            </w:pPr>
            <w:r w:rsidRPr="004C38FD">
              <w:rPr>
                <w:rFonts w:cs="Times New Roman"/>
                <w:lang w:val="en-GB"/>
              </w:rPr>
              <w:t>5,0</w:t>
            </w:r>
          </w:p>
        </w:tc>
        <w:tc>
          <w:tcPr>
            <w:tcW w:w="462" w:type="pct"/>
            <w:vAlign w:val="center"/>
          </w:tcPr>
          <w:p w14:paraId="624D816C" w14:textId="77777777" w:rsidR="00657928" w:rsidRPr="004C38FD" w:rsidRDefault="00657928" w:rsidP="001C1056">
            <w:pPr>
              <w:pStyle w:val="Tabelid"/>
              <w:rPr>
                <w:rFonts w:cs="Times New Roman"/>
                <w:lang w:val="en-GB"/>
              </w:rPr>
            </w:pPr>
            <w:r w:rsidRPr="004C38FD">
              <w:rPr>
                <w:rFonts w:cs="Times New Roman"/>
                <w:lang w:val="en-GB"/>
              </w:rPr>
              <w:t>-5,5</w:t>
            </w:r>
          </w:p>
        </w:tc>
        <w:tc>
          <w:tcPr>
            <w:tcW w:w="462" w:type="pct"/>
            <w:vAlign w:val="center"/>
          </w:tcPr>
          <w:p w14:paraId="526B016C" w14:textId="77777777" w:rsidR="00657928" w:rsidRPr="004C38FD" w:rsidRDefault="00657928" w:rsidP="001C1056">
            <w:pPr>
              <w:pStyle w:val="Tabelid"/>
              <w:rPr>
                <w:rFonts w:cs="Times New Roman"/>
                <w:lang w:val="en-GB"/>
              </w:rPr>
            </w:pPr>
            <w:r w:rsidRPr="004C38FD">
              <w:rPr>
                <w:rFonts w:cs="Times New Roman"/>
                <w:lang w:val="en-GB"/>
              </w:rPr>
              <w:t>4,5</w:t>
            </w:r>
          </w:p>
        </w:tc>
        <w:tc>
          <w:tcPr>
            <w:tcW w:w="462" w:type="pct"/>
            <w:vAlign w:val="center"/>
          </w:tcPr>
          <w:p w14:paraId="6E22695E" w14:textId="77777777" w:rsidR="00657928" w:rsidRPr="004C38FD" w:rsidRDefault="00657928" w:rsidP="001C1056">
            <w:pPr>
              <w:pStyle w:val="Tabelid"/>
              <w:rPr>
                <w:rFonts w:cs="Times New Roman"/>
                <w:lang w:val="en-GB"/>
              </w:rPr>
            </w:pPr>
            <w:r w:rsidRPr="004C38FD">
              <w:rPr>
                <w:rFonts w:cs="Times New Roman"/>
                <w:lang w:val="en-GB"/>
              </w:rPr>
              <w:t>3,5</w:t>
            </w:r>
          </w:p>
        </w:tc>
        <w:tc>
          <w:tcPr>
            <w:tcW w:w="462" w:type="pct"/>
            <w:vAlign w:val="center"/>
          </w:tcPr>
          <w:p w14:paraId="393132E2" w14:textId="77777777" w:rsidR="00657928" w:rsidRPr="004C38FD" w:rsidRDefault="00657928" w:rsidP="001C1056">
            <w:pPr>
              <w:pStyle w:val="Tabelid"/>
              <w:rPr>
                <w:rFonts w:cs="Times New Roman"/>
                <w:lang w:val="en-GB"/>
              </w:rPr>
            </w:pPr>
            <w:r w:rsidRPr="004C38FD">
              <w:rPr>
                <w:rFonts w:cs="Times New Roman"/>
                <w:lang w:val="en-GB"/>
              </w:rPr>
              <w:t>3,0</w:t>
            </w:r>
          </w:p>
        </w:tc>
        <w:tc>
          <w:tcPr>
            <w:tcW w:w="462" w:type="pct"/>
            <w:vAlign w:val="center"/>
          </w:tcPr>
          <w:p w14:paraId="2F79EC22" w14:textId="77777777" w:rsidR="00657928" w:rsidRPr="004C38FD" w:rsidRDefault="00657928" w:rsidP="001C1056">
            <w:pPr>
              <w:pStyle w:val="Tabelid"/>
              <w:rPr>
                <w:rFonts w:cs="Times New Roman"/>
                <w:lang w:val="en-GB"/>
              </w:rPr>
            </w:pPr>
            <w:r w:rsidRPr="004C38FD">
              <w:rPr>
                <w:rFonts w:cs="Times New Roman"/>
                <w:lang w:val="en-GB"/>
              </w:rPr>
              <w:t>2,3</w:t>
            </w:r>
          </w:p>
        </w:tc>
      </w:tr>
      <w:tr w:rsidR="00240743" w:rsidRPr="004C38FD" w14:paraId="11E8BFCE" w14:textId="77777777" w:rsidTr="001C1056">
        <w:trPr>
          <w:cnfStyle w:val="000000100000" w:firstRow="0" w:lastRow="0" w:firstColumn="0" w:lastColumn="0" w:oddVBand="0" w:evenVBand="0" w:oddHBand="1" w:evenHBand="0" w:firstRowFirstColumn="0" w:firstRowLastColumn="0" w:lastRowFirstColumn="0" w:lastRowLastColumn="0"/>
          <w:trHeight w:val="255"/>
        </w:trPr>
        <w:tc>
          <w:tcPr>
            <w:tcW w:w="1767" w:type="pct"/>
          </w:tcPr>
          <w:p w14:paraId="758D2139" w14:textId="4D0670DA" w:rsidR="00657928" w:rsidRPr="004C38FD" w:rsidRDefault="00657928" w:rsidP="001C1056">
            <w:pPr>
              <w:pStyle w:val="Tabelid"/>
              <w:rPr>
                <w:rFonts w:cs="Times New Roman"/>
                <w:lang w:val="en-GB"/>
              </w:rPr>
            </w:pPr>
            <w:r w:rsidRPr="004C38FD">
              <w:rPr>
                <w:rFonts w:cs="Times New Roman"/>
                <w:lang w:val="en-GB"/>
              </w:rPr>
              <w:t xml:space="preserve">2. </w:t>
            </w:r>
            <w:r w:rsidR="00240743" w:rsidRPr="004C38FD">
              <w:rPr>
                <w:rFonts w:cs="Times New Roman"/>
                <w:lang w:val="en-GB"/>
              </w:rPr>
              <w:t>Budgetary position of general government</w:t>
            </w:r>
          </w:p>
        </w:tc>
        <w:tc>
          <w:tcPr>
            <w:tcW w:w="462" w:type="pct"/>
          </w:tcPr>
          <w:p w14:paraId="424088F5" w14:textId="77777777" w:rsidR="00657928" w:rsidRPr="004C38FD" w:rsidRDefault="00657928" w:rsidP="001C1056">
            <w:pPr>
              <w:pStyle w:val="Tabelid"/>
              <w:rPr>
                <w:rFonts w:cs="Times New Roman"/>
                <w:lang w:val="en-GB"/>
              </w:rPr>
            </w:pPr>
            <w:r w:rsidRPr="004C38FD">
              <w:rPr>
                <w:rFonts w:cs="Times New Roman"/>
                <w:lang w:val="en-GB"/>
              </w:rPr>
              <w:t>-</w:t>
            </w:r>
          </w:p>
        </w:tc>
        <w:tc>
          <w:tcPr>
            <w:tcW w:w="462" w:type="pct"/>
            <w:vAlign w:val="center"/>
          </w:tcPr>
          <w:p w14:paraId="40D30595" w14:textId="2E7C9D71" w:rsidR="00657928" w:rsidRPr="004C38FD" w:rsidRDefault="00512B8D"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1</w:t>
            </w:r>
          </w:p>
        </w:tc>
        <w:tc>
          <w:tcPr>
            <w:tcW w:w="462" w:type="pct"/>
            <w:vAlign w:val="center"/>
          </w:tcPr>
          <w:p w14:paraId="7A89F227" w14:textId="0417A201" w:rsidR="00657928" w:rsidRPr="004C38FD" w:rsidRDefault="00657928" w:rsidP="001C1056">
            <w:pPr>
              <w:pStyle w:val="Tabelid"/>
              <w:rPr>
                <w:rFonts w:cs="Times New Roman"/>
                <w:lang w:val="en-GB"/>
              </w:rPr>
            </w:pPr>
            <w:r w:rsidRPr="004C38FD">
              <w:rPr>
                <w:rFonts w:cs="Times New Roman"/>
                <w:lang w:val="en-GB"/>
              </w:rPr>
              <w:t>-6</w:t>
            </w:r>
            <w:r w:rsidR="00AB31B8" w:rsidRPr="004C38FD">
              <w:rPr>
                <w:rFonts w:cs="Times New Roman"/>
                <w:lang w:val="en-GB"/>
              </w:rPr>
              <w:t>.</w:t>
            </w:r>
            <w:r w:rsidRPr="004C38FD">
              <w:rPr>
                <w:rFonts w:cs="Times New Roman"/>
                <w:lang w:val="en-GB"/>
              </w:rPr>
              <w:t>6</w:t>
            </w:r>
          </w:p>
        </w:tc>
        <w:tc>
          <w:tcPr>
            <w:tcW w:w="462" w:type="pct"/>
            <w:vAlign w:val="center"/>
          </w:tcPr>
          <w:p w14:paraId="191BB7E2" w14:textId="0242401B" w:rsidR="00657928" w:rsidRPr="004C38FD" w:rsidRDefault="00657928" w:rsidP="001C1056">
            <w:pPr>
              <w:pStyle w:val="Tabelid"/>
              <w:rPr>
                <w:rFonts w:cs="Times New Roman"/>
                <w:lang w:val="en-GB"/>
              </w:rPr>
            </w:pPr>
            <w:r w:rsidRPr="004C38FD">
              <w:rPr>
                <w:rFonts w:cs="Times New Roman"/>
                <w:lang w:val="en-GB"/>
              </w:rPr>
              <w:t>-6</w:t>
            </w:r>
            <w:r w:rsidR="00AB31B8" w:rsidRPr="004C38FD">
              <w:rPr>
                <w:rFonts w:cs="Times New Roman"/>
                <w:lang w:val="en-GB"/>
              </w:rPr>
              <w:t>.</w:t>
            </w:r>
            <w:r w:rsidRPr="004C38FD">
              <w:rPr>
                <w:rFonts w:cs="Times New Roman"/>
                <w:lang w:val="en-GB"/>
              </w:rPr>
              <w:t>7</w:t>
            </w:r>
          </w:p>
        </w:tc>
        <w:tc>
          <w:tcPr>
            <w:tcW w:w="462" w:type="pct"/>
            <w:vAlign w:val="center"/>
          </w:tcPr>
          <w:p w14:paraId="576A1A5D" w14:textId="5A3057B0" w:rsidR="00657928" w:rsidRPr="004C38FD" w:rsidRDefault="00657928" w:rsidP="001C1056">
            <w:pPr>
              <w:pStyle w:val="Tabelid"/>
              <w:rPr>
                <w:rFonts w:cs="Times New Roman"/>
                <w:lang w:val="en-GB"/>
              </w:rPr>
            </w:pPr>
            <w:r w:rsidRPr="004C38FD">
              <w:rPr>
                <w:rFonts w:cs="Times New Roman"/>
                <w:lang w:val="en-GB"/>
              </w:rPr>
              <w:t>-5</w:t>
            </w:r>
            <w:r w:rsidR="00AB31B8" w:rsidRPr="004C38FD">
              <w:rPr>
                <w:rFonts w:cs="Times New Roman"/>
                <w:lang w:val="en-GB"/>
              </w:rPr>
              <w:t>.</w:t>
            </w:r>
            <w:r w:rsidRPr="004C38FD">
              <w:rPr>
                <w:rFonts w:cs="Times New Roman"/>
                <w:lang w:val="en-GB"/>
              </w:rPr>
              <w:t>4</w:t>
            </w:r>
          </w:p>
        </w:tc>
        <w:tc>
          <w:tcPr>
            <w:tcW w:w="462" w:type="pct"/>
            <w:vAlign w:val="center"/>
          </w:tcPr>
          <w:p w14:paraId="1C8243A5" w14:textId="33C4EB54" w:rsidR="00657928" w:rsidRPr="004C38FD" w:rsidRDefault="00657928" w:rsidP="001C1056">
            <w:pPr>
              <w:pStyle w:val="Tabelid"/>
              <w:rPr>
                <w:rFonts w:cs="Times New Roman"/>
                <w:lang w:val="en-GB"/>
              </w:rPr>
            </w:pPr>
            <w:r w:rsidRPr="004C38FD">
              <w:rPr>
                <w:rFonts w:cs="Times New Roman"/>
                <w:lang w:val="en-GB"/>
              </w:rPr>
              <w:t>-4</w:t>
            </w:r>
            <w:r w:rsidR="00AB31B8" w:rsidRPr="004C38FD">
              <w:rPr>
                <w:rFonts w:cs="Times New Roman"/>
                <w:lang w:val="en-GB"/>
              </w:rPr>
              <w:t>.</w:t>
            </w:r>
            <w:r w:rsidRPr="004C38FD">
              <w:rPr>
                <w:rFonts w:cs="Times New Roman"/>
                <w:lang w:val="en-GB"/>
              </w:rPr>
              <w:t>3</w:t>
            </w:r>
          </w:p>
        </w:tc>
        <w:tc>
          <w:tcPr>
            <w:tcW w:w="462" w:type="pct"/>
            <w:vAlign w:val="center"/>
          </w:tcPr>
          <w:p w14:paraId="4C69CCF5" w14:textId="14D1B638"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Pr="004C38FD">
              <w:rPr>
                <w:rFonts w:cs="Times New Roman"/>
                <w:lang w:val="en-GB"/>
              </w:rPr>
              <w:t>5</w:t>
            </w:r>
          </w:p>
        </w:tc>
      </w:tr>
      <w:tr w:rsidR="00240743" w:rsidRPr="004C38FD" w14:paraId="2ADC0E6D" w14:textId="77777777" w:rsidTr="001C1056">
        <w:trPr>
          <w:cnfStyle w:val="000000010000" w:firstRow="0" w:lastRow="0" w:firstColumn="0" w:lastColumn="0" w:oddVBand="0" w:evenVBand="0" w:oddHBand="0" w:evenHBand="1" w:firstRowFirstColumn="0" w:firstRowLastColumn="0" w:lastRowFirstColumn="0" w:lastRowLastColumn="0"/>
          <w:trHeight w:val="255"/>
        </w:trPr>
        <w:tc>
          <w:tcPr>
            <w:tcW w:w="1767" w:type="pct"/>
          </w:tcPr>
          <w:p w14:paraId="2912EB6C" w14:textId="377EC22C" w:rsidR="00657928" w:rsidRPr="004C38FD" w:rsidRDefault="00657928" w:rsidP="001C1056">
            <w:pPr>
              <w:pStyle w:val="Tabelid"/>
              <w:rPr>
                <w:rFonts w:cs="Times New Roman"/>
                <w:lang w:val="en-GB"/>
              </w:rPr>
            </w:pPr>
            <w:r w:rsidRPr="004C38FD">
              <w:rPr>
                <w:rFonts w:cs="Times New Roman"/>
                <w:lang w:val="en-GB"/>
              </w:rPr>
              <w:t>3. In</w:t>
            </w:r>
            <w:r w:rsidR="00240743" w:rsidRPr="004C38FD">
              <w:rPr>
                <w:rFonts w:cs="Times New Roman"/>
                <w:lang w:val="en-GB"/>
              </w:rPr>
              <w:t>terest payments</w:t>
            </w:r>
          </w:p>
        </w:tc>
        <w:tc>
          <w:tcPr>
            <w:tcW w:w="462" w:type="pct"/>
          </w:tcPr>
          <w:p w14:paraId="55DE60CE" w14:textId="77777777" w:rsidR="00657928" w:rsidRPr="004C38FD" w:rsidRDefault="00657928" w:rsidP="001C1056">
            <w:pPr>
              <w:pStyle w:val="Tabelid"/>
              <w:rPr>
                <w:rFonts w:cs="Times New Roman"/>
                <w:lang w:val="en-GB"/>
              </w:rPr>
            </w:pPr>
            <w:r w:rsidRPr="004C38FD">
              <w:rPr>
                <w:rFonts w:cs="Times New Roman"/>
                <w:lang w:val="en-GB"/>
              </w:rPr>
              <w:t>-</w:t>
            </w:r>
          </w:p>
        </w:tc>
        <w:tc>
          <w:tcPr>
            <w:tcW w:w="462" w:type="pct"/>
          </w:tcPr>
          <w:p w14:paraId="4F349F1E" w14:textId="074433EA"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0</w:t>
            </w:r>
          </w:p>
        </w:tc>
        <w:tc>
          <w:tcPr>
            <w:tcW w:w="462" w:type="pct"/>
          </w:tcPr>
          <w:p w14:paraId="30C92B66" w14:textId="5CD1A0D0"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0</w:t>
            </w:r>
          </w:p>
        </w:tc>
        <w:tc>
          <w:tcPr>
            <w:tcW w:w="462" w:type="pct"/>
          </w:tcPr>
          <w:p w14:paraId="3092B84E" w14:textId="4D0F644F"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0</w:t>
            </w:r>
          </w:p>
        </w:tc>
        <w:tc>
          <w:tcPr>
            <w:tcW w:w="462" w:type="pct"/>
          </w:tcPr>
          <w:p w14:paraId="07B5506C" w14:textId="5F7C32AC"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1</w:t>
            </w:r>
          </w:p>
        </w:tc>
        <w:tc>
          <w:tcPr>
            <w:tcW w:w="462" w:type="pct"/>
          </w:tcPr>
          <w:p w14:paraId="51DAE8AB" w14:textId="74BE76A5"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1</w:t>
            </w:r>
          </w:p>
        </w:tc>
        <w:tc>
          <w:tcPr>
            <w:tcW w:w="462" w:type="pct"/>
          </w:tcPr>
          <w:p w14:paraId="561CD31E" w14:textId="096249AC"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1</w:t>
            </w:r>
          </w:p>
        </w:tc>
      </w:tr>
      <w:tr w:rsidR="00240743" w:rsidRPr="004C38FD" w14:paraId="0F89F925" w14:textId="77777777" w:rsidTr="001C1056">
        <w:trPr>
          <w:cnfStyle w:val="000000100000" w:firstRow="0" w:lastRow="0" w:firstColumn="0" w:lastColumn="0" w:oddVBand="0" w:evenVBand="0" w:oddHBand="1" w:evenHBand="0" w:firstRowFirstColumn="0" w:firstRowLastColumn="0" w:lastRowFirstColumn="0" w:lastRowLastColumn="0"/>
          <w:trHeight w:val="255"/>
        </w:trPr>
        <w:tc>
          <w:tcPr>
            <w:tcW w:w="1767" w:type="pct"/>
          </w:tcPr>
          <w:p w14:paraId="57222DFC" w14:textId="2D4BE98D" w:rsidR="00657928" w:rsidRPr="004C38FD" w:rsidRDefault="00657928" w:rsidP="001C1056">
            <w:pPr>
              <w:pStyle w:val="Tabelid"/>
              <w:rPr>
                <w:rFonts w:cs="Times New Roman"/>
                <w:lang w:val="en-GB"/>
              </w:rPr>
            </w:pPr>
            <w:r w:rsidRPr="004C38FD">
              <w:rPr>
                <w:rFonts w:cs="Times New Roman"/>
                <w:lang w:val="en-GB"/>
              </w:rPr>
              <w:t>4. Potential</w:t>
            </w:r>
            <w:r w:rsidR="00240743" w:rsidRPr="004C38FD">
              <w:rPr>
                <w:rFonts w:cs="Times New Roman"/>
                <w:lang w:val="en-GB"/>
              </w:rPr>
              <w:t xml:space="preserve"> real GDP growth</w:t>
            </w:r>
            <w:r w:rsidRPr="004C38FD">
              <w:rPr>
                <w:rFonts w:cs="Times New Roman"/>
                <w:lang w:val="en-GB"/>
              </w:rPr>
              <w:t xml:space="preserve"> (%)</w:t>
            </w:r>
          </w:p>
        </w:tc>
        <w:tc>
          <w:tcPr>
            <w:tcW w:w="462" w:type="pct"/>
            <w:vAlign w:val="center"/>
          </w:tcPr>
          <w:p w14:paraId="554AF3D6" w14:textId="0F39C1B5" w:rsidR="00657928" w:rsidRPr="004C38FD" w:rsidRDefault="00657928" w:rsidP="001C1056">
            <w:pPr>
              <w:pStyle w:val="Tabelid"/>
              <w:rPr>
                <w:rFonts w:cs="Times New Roman"/>
                <w:lang w:val="en-GB"/>
              </w:rPr>
            </w:pPr>
            <w:r w:rsidRPr="004C38FD">
              <w:rPr>
                <w:rFonts w:cs="Times New Roman"/>
                <w:lang w:val="en-GB"/>
              </w:rPr>
              <w:t>3</w:t>
            </w:r>
            <w:r w:rsidR="00AB31B8" w:rsidRPr="004C38FD">
              <w:rPr>
                <w:rFonts w:cs="Times New Roman"/>
                <w:lang w:val="en-GB"/>
              </w:rPr>
              <w:t>.</w:t>
            </w:r>
            <w:r w:rsidRPr="004C38FD">
              <w:rPr>
                <w:rFonts w:cs="Times New Roman"/>
                <w:lang w:val="en-GB"/>
              </w:rPr>
              <w:t>3</w:t>
            </w:r>
          </w:p>
        </w:tc>
        <w:tc>
          <w:tcPr>
            <w:tcW w:w="462" w:type="pct"/>
            <w:vAlign w:val="center"/>
          </w:tcPr>
          <w:p w14:paraId="37794A09" w14:textId="1ED64367" w:rsidR="00657928" w:rsidRPr="004C38FD" w:rsidRDefault="00657928" w:rsidP="001C1056">
            <w:pPr>
              <w:pStyle w:val="Tabelid"/>
              <w:rPr>
                <w:rFonts w:cs="Times New Roman"/>
                <w:lang w:val="en-GB"/>
              </w:rPr>
            </w:pPr>
            <w:r w:rsidRPr="004C38FD">
              <w:rPr>
                <w:rFonts w:cs="Times New Roman"/>
                <w:lang w:val="en-GB"/>
              </w:rPr>
              <w:t>3</w:t>
            </w:r>
            <w:r w:rsidR="00AB31B8" w:rsidRPr="004C38FD">
              <w:rPr>
                <w:rFonts w:cs="Times New Roman"/>
                <w:lang w:val="en-GB"/>
              </w:rPr>
              <w:t>.</w:t>
            </w:r>
            <w:r w:rsidRPr="004C38FD">
              <w:rPr>
                <w:rFonts w:cs="Times New Roman"/>
                <w:lang w:val="en-GB"/>
              </w:rPr>
              <w:t>7</w:t>
            </w:r>
          </w:p>
        </w:tc>
        <w:tc>
          <w:tcPr>
            <w:tcW w:w="462" w:type="pct"/>
            <w:vAlign w:val="center"/>
          </w:tcPr>
          <w:p w14:paraId="431A0752" w14:textId="0854DDA9"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Pr="004C38FD">
              <w:rPr>
                <w:rFonts w:cs="Times New Roman"/>
                <w:lang w:val="en-GB"/>
              </w:rPr>
              <w:t>2</w:t>
            </w:r>
          </w:p>
        </w:tc>
        <w:tc>
          <w:tcPr>
            <w:tcW w:w="462" w:type="pct"/>
            <w:vAlign w:val="center"/>
          </w:tcPr>
          <w:p w14:paraId="5897BCA3" w14:textId="6DB0A002" w:rsidR="00657928" w:rsidRPr="004C38FD" w:rsidRDefault="00657928" w:rsidP="001C1056">
            <w:pPr>
              <w:pStyle w:val="Tabelid"/>
              <w:rPr>
                <w:rFonts w:cs="Times New Roman"/>
                <w:lang w:val="en-GB"/>
              </w:rPr>
            </w:pPr>
            <w:r w:rsidRPr="004C38FD">
              <w:rPr>
                <w:rFonts w:cs="Times New Roman"/>
                <w:lang w:val="en-GB"/>
              </w:rPr>
              <w:t>3</w:t>
            </w:r>
            <w:r w:rsidR="00AB31B8" w:rsidRPr="004C38FD">
              <w:rPr>
                <w:rFonts w:cs="Times New Roman"/>
                <w:lang w:val="en-GB"/>
              </w:rPr>
              <w:t>.</w:t>
            </w:r>
            <w:r w:rsidRPr="004C38FD">
              <w:rPr>
                <w:rFonts w:cs="Times New Roman"/>
                <w:lang w:val="en-GB"/>
              </w:rPr>
              <w:t>2</w:t>
            </w:r>
          </w:p>
        </w:tc>
        <w:tc>
          <w:tcPr>
            <w:tcW w:w="462" w:type="pct"/>
            <w:vAlign w:val="center"/>
          </w:tcPr>
          <w:p w14:paraId="502CAFFA" w14:textId="2F1D17FC"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Pr="004C38FD">
              <w:rPr>
                <w:rFonts w:cs="Times New Roman"/>
                <w:lang w:val="en-GB"/>
              </w:rPr>
              <w:t>8</w:t>
            </w:r>
          </w:p>
        </w:tc>
        <w:tc>
          <w:tcPr>
            <w:tcW w:w="462" w:type="pct"/>
            <w:vAlign w:val="center"/>
          </w:tcPr>
          <w:p w14:paraId="5D67DFD6" w14:textId="430394F2"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Pr="004C38FD">
              <w:rPr>
                <w:rFonts w:cs="Times New Roman"/>
                <w:lang w:val="en-GB"/>
              </w:rPr>
              <w:t>8</w:t>
            </w:r>
          </w:p>
        </w:tc>
        <w:tc>
          <w:tcPr>
            <w:tcW w:w="462" w:type="pct"/>
            <w:vAlign w:val="center"/>
          </w:tcPr>
          <w:p w14:paraId="750302A9" w14:textId="12B37ABC"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Pr="004C38FD">
              <w:rPr>
                <w:rFonts w:cs="Times New Roman"/>
                <w:lang w:val="en-GB"/>
              </w:rPr>
              <w:t>7</w:t>
            </w:r>
          </w:p>
        </w:tc>
      </w:tr>
      <w:tr w:rsidR="00240743" w:rsidRPr="004C38FD" w14:paraId="51A7D12C" w14:textId="77777777" w:rsidTr="001C1056">
        <w:trPr>
          <w:cnfStyle w:val="000000010000" w:firstRow="0" w:lastRow="0" w:firstColumn="0" w:lastColumn="0" w:oddVBand="0" w:evenVBand="0" w:oddHBand="0" w:evenHBand="1" w:firstRowFirstColumn="0" w:firstRowLastColumn="0" w:lastRowFirstColumn="0" w:lastRowLastColumn="0"/>
          <w:trHeight w:val="255"/>
        </w:trPr>
        <w:tc>
          <w:tcPr>
            <w:tcW w:w="1767" w:type="pct"/>
          </w:tcPr>
          <w:p w14:paraId="3B27BBB6" w14:textId="6953B911" w:rsidR="00657928" w:rsidRPr="004C38FD" w:rsidRDefault="00657928" w:rsidP="001C1056">
            <w:pPr>
              <w:pStyle w:val="Tabelid"/>
              <w:rPr>
                <w:rFonts w:cs="Times New Roman"/>
                <w:lang w:val="en-GB"/>
              </w:rPr>
            </w:pPr>
            <w:r w:rsidRPr="004C38FD">
              <w:rPr>
                <w:rFonts w:cs="Times New Roman"/>
                <w:lang w:val="en-GB"/>
              </w:rPr>
              <w:t xml:space="preserve">4.a </w:t>
            </w:r>
            <w:r w:rsidR="00240743" w:rsidRPr="004C38FD">
              <w:rPr>
                <w:rFonts w:cs="Times New Roman"/>
                <w:lang w:val="en-GB"/>
              </w:rPr>
              <w:t>Contribution of capital to potential growth</w:t>
            </w:r>
            <w:r w:rsidRPr="004C38FD">
              <w:rPr>
                <w:rFonts w:cs="Times New Roman"/>
                <w:lang w:val="en-GB"/>
              </w:rPr>
              <w:t xml:space="preserve"> (%)</w:t>
            </w:r>
          </w:p>
        </w:tc>
        <w:tc>
          <w:tcPr>
            <w:tcW w:w="462" w:type="pct"/>
            <w:vAlign w:val="center"/>
          </w:tcPr>
          <w:p w14:paraId="7E590297" w14:textId="7C01F315"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9</w:t>
            </w:r>
          </w:p>
        </w:tc>
        <w:tc>
          <w:tcPr>
            <w:tcW w:w="462" w:type="pct"/>
            <w:vAlign w:val="center"/>
          </w:tcPr>
          <w:p w14:paraId="37C55404" w14:textId="0A111253"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5</w:t>
            </w:r>
          </w:p>
        </w:tc>
        <w:tc>
          <w:tcPr>
            <w:tcW w:w="462" w:type="pct"/>
            <w:vAlign w:val="center"/>
          </w:tcPr>
          <w:p w14:paraId="2834EC5B" w14:textId="77777777" w:rsidR="00657928" w:rsidRPr="004C38FD" w:rsidRDefault="00657928" w:rsidP="001C1056">
            <w:pPr>
              <w:pStyle w:val="Tabelid"/>
              <w:rPr>
                <w:rFonts w:cs="Times New Roman"/>
                <w:lang w:val="en-GB"/>
              </w:rPr>
            </w:pPr>
            <w:r w:rsidRPr="004C38FD">
              <w:rPr>
                <w:rFonts w:cs="Times New Roman"/>
                <w:lang w:val="en-GB"/>
              </w:rPr>
              <w:t>1</w:t>
            </w:r>
          </w:p>
        </w:tc>
        <w:tc>
          <w:tcPr>
            <w:tcW w:w="462" w:type="pct"/>
            <w:vAlign w:val="center"/>
          </w:tcPr>
          <w:p w14:paraId="115C1CCD" w14:textId="468478E7"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1</w:t>
            </w:r>
          </w:p>
        </w:tc>
        <w:tc>
          <w:tcPr>
            <w:tcW w:w="462" w:type="pct"/>
            <w:vAlign w:val="center"/>
          </w:tcPr>
          <w:p w14:paraId="15C9B1BA" w14:textId="1E293BF6"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2</w:t>
            </w:r>
          </w:p>
        </w:tc>
        <w:tc>
          <w:tcPr>
            <w:tcW w:w="462" w:type="pct"/>
            <w:vAlign w:val="center"/>
          </w:tcPr>
          <w:p w14:paraId="75B3EA75" w14:textId="1737BDE1"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4</w:t>
            </w:r>
          </w:p>
        </w:tc>
        <w:tc>
          <w:tcPr>
            <w:tcW w:w="462" w:type="pct"/>
            <w:vAlign w:val="center"/>
          </w:tcPr>
          <w:p w14:paraId="12368C0F" w14:textId="3E769D7C"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4</w:t>
            </w:r>
          </w:p>
        </w:tc>
      </w:tr>
      <w:tr w:rsidR="00240743" w:rsidRPr="004C38FD" w14:paraId="2CE2768E" w14:textId="77777777" w:rsidTr="001C1056">
        <w:trPr>
          <w:cnfStyle w:val="000000100000" w:firstRow="0" w:lastRow="0" w:firstColumn="0" w:lastColumn="0" w:oddVBand="0" w:evenVBand="0" w:oddHBand="1" w:evenHBand="0" w:firstRowFirstColumn="0" w:firstRowLastColumn="0" w:lastRowFirstColumn="0" w:lastRowLastColumn="0"/>
          <w:trHeight w:val="255"/>
        </w:trPr>
        <w:tc>
          <w:tcPr>
            <w:tcW w:w="1767" w:type="pct"/>
          </w:tcPr>
          <w:p w14:paraId="2E1067E4" w14:textId="10B17E08" w:rsidR="00657928" w:rsidRPr="004C38FD" w:rsidRDefault="00657928" w:rsidP="001C1056">
            <w:pPr>
              <w:pStyle w:val="Tabelid"/>
              <w:rPr>
                <w:rFonts w:cs="Times New Roman"/>
                <w:lang w:val="en-GB"/>
              </w:rPr>
            </w:pPr>
            <w:r w:rsidRPr="004C38FD">
              <w:rPr>
                <w:rFonts w:cs="Times New Roman"/>
                <w:lang w:val="en-GB"/>
              </w:rPr>
              <w:t xml:space="preserve">4.b </w:t>
            </w:r>
            <w:r w:rsidR="00240743" w:rsidRPr="004C38FD">
              <w:rPr>
                <w:rFonts w:cs="Times New Roman"/>
                <w:lang w:val="en-GB"/>
              </w:rPr>
              <w:t xml:space="preserve">Contribution of labour to potential growth </w:t>
            </w:r>
            <w:r w:rsidRPr="004C38FD">
              <w:rPr>
                <w:rFonts w:cs="Times New Roman"/>
                <w:lang w:val="en-GB"/>
              </w:rPr>
              <w:t>(%)</w:t>
            </w:r>
          </w:p>
        </w:tc>
        <w:tc>
          <w:tcPr>
            <w:tcW w:w="462" w:type="pct"/>
            <w:vAlign w:val="center"/>
          </w:tcPr>
          <w:p w14:paraId="466E66AD" w14:textId="6D0D2070"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1</w:t>
            </w:r>
          </w:p>
        </w:tc>
        <w:tc>
          <w:tcPr>
            <w:tcW w:w="462" w:type="pct"/>
            <w:vAlign w:val="center"/>
          </w:tcPr>
          <w:p w14:paraId="1465D451" w14:textId="0A6C6BB9"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3</w:t>
            </w:r>
          </w:p>
        </w:tc>
        <w:tc>
          <w:tcPr>
            <w:tcW w:w="462" w:type="pct"/>
            <w:vAlign w:val="center"/>
          </w:tcPr>
          <w:p w14:paraId="218ED642" w14:textId="31C3EEA6"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4</w:t>
            </w:r>
          </w:p>
        </w:tc>
        <w:tc>
          <w:tcPr>
            <w:tcW w:w="462" w:type="pct"/>
            <w:vAlign w:val="center"/>
          </w:tcPr>
          <w:p w14:paraId="7FBE699B" w14:textId="35732C5E"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5</w:t>
            </w:r>
          </w:p>
        </w:tc>
        <w:tc>
          <w:tcPr>
            <w:tcW w:w="462" w:type="pct"/>
            <w:vAlign w:val="center"/>
          </w:tcPr>
          <w:p w14:paraId="46E65206" w14:textId="13226026"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0</w:t>
            </w:r>
          </w:p>
        </w:tc>
        <w:tc>
          <w:tcPr>
            <w:tcW w:w="462" w:type="pct"/>
            <w:vAlign w:val="center"/>
          </w:tcPr>
          <w:p w14:paraId="0CE58D9E" w14:textId="237148F9"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1</w:t>
            </w:r>
          </w:p>
        </w:tc>
        <w:tc>
          <w:tcPr>
            <w:tcW w:w="462" w:type="pct"/>
            <w:vAlign w:val="center"/>
          </w:tcPr>
          <w:p w14:paraId="5D76AD47" w14:textId="5E1526DD"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2</w:t>
            </w:r>
          </w:p>
        </w:tc>
      </w:tr>
      <w:tr w:rsidR="00240743" w:rsidRPr="004C38FD" w14:paraId="7D179A1D" w14:textId="77777777" w:rsidTr="001C1056">
        <w:trPr>
          <w:cnfStyle w:val="000000010000" w:firstRow="0" w:lastRow="0" w:firstColumn="0" w:lastColumn="0" w:oddVBand="0" w:evenVBand="0" w:oddHBand="0" w:evenHBand="1" w:firstRowFirstColumn="0" w:firstRowLastColumn="0" w:lastRowFirstColumn="0" w:lastRowLastColumn="0"/>
          <w:trHeight w:val="255"/>
        </w:trPr>
        <w:tc>
          <w:tcPr>
            <w:tcW w:w="1767" w:type="pct"/>
          </w:tcPr>
          <w:p w14:paraId="06EADF6F" w14:textId="67F774AE" w:rsidR="00657928" w:rsidRPr="004C38FD" w:rsidRDefault="00657928" w:rsidP="001C1056">
            <w:pPr>
              <w:pStyle w:val="Tabelid"/>
              <w:rPr>
                <w:rFonts w:cs="Times New Roman"/>
                <w:lang w:val="en-GB"/>
              </w:rPr>
            </w:pPr>
            <w:r w:rsidRPr="004C38FD">
              <w:rPr>
                <w:rFonts w:cs="Times New Roman"/>
                <w:lang w:val="en-GB"/>
              </w:rPr>
              <w:t xml:space="preserve">4.c </w:t>
            </w:r>
            <w:r w:rsidR="00240743" w:rsidRPr="004C38FD">
              <w:rPr>
                <w:rFonts w:cs="Times New Roman"/>
                <w:lang w:val="en-GB"/>
              </w:rPr>
              <w:t xml:space="preserve">Contribution of productivity to potential growth </w:t>
            </w:r>
            <w:r w:rsidRPr="004C38FD">
              <w:rPr>
                <w:rFonts w:cs="Times New Roman"/>
                <w:lang w:val="en-GB"/>
              </w:rPr>
              <w:t>(%)</w:t>
            </w:r>
          </w:p>
        </w:tc>
        <w:tc>
          <w:tcPr>
            <w:tcW w:w="462" w:type="pct"/>
            <w:vAlign w:val="center"/>
          </w:tcPr>
          <w:p w14:paraId="7B8A617D" w14:textId="0FA1CFF5"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4</w:t>
            </w:r>
          </w:p>
        </w:tc>
        <w:tc>
          <w:tcPr>
            <w:tcW w:w="462" w:type="pct"/>
            <w:vAlign w:val="center"/>
          </w:tcPr>
          <w:p w14:paraId="06CAF326" w14:textId="4B5F5520"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9</w:t>
            </w:r>
          </w:p>
        </w:tc>
        <w:tc>
          <w:tcPr>
            <w:tcW w:w="462" w:type="pct"/>
            <w:vAlign w:val="center"/>
          </w:tcPr>
          <w:p w14:paraId="32DE9A4C" w14:textId="5DAC8494"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6</w:t>
            </w:r>
          </w:p>
        </w:tc>
        <w:tc>
          <w:tcPr>
            <w:tcW w:w="462" w:type="pct"/>
            <w:vAlign w:val="center"/>
          </w:tcPr>
          <w:p w14:paraId="20D236DE" w14:textId="7D49F5C7"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7</w:t>
            </w:r>
          </w:p>
        </w:tc>
        <w:tc>
          <w:tcPr>
            <w:tcW w:w="462" w:type="pct"/>
            <w:vAlign w:val="center"/>
          </w:tcPr>
          <w:p w14:paraId="3B8FB3A6" w14:textId="7D9C2F4B"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5</w:t>
            </w:r>
          </w:p>
        </w:tc>
        <w:tc>
          <w:tcPr>
            <w:tcW w:w="462" w:type="pct"/>
            <w:vAlign w:val="center"/>
          </w:tcPr>
          <w:p w14:paraId="12EBA858" w14:textId="0C34132E"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5</w:t>
            </w:r>
          </w:p>
        </w:tc>
        <w:tc>
          <w:tcPr>
            <w:tcW w:w="462" w:type="pct"/>
            <w:vAlign w:val="center"/>
          </w:tcPr>
          <w:p w14:paraId="75A604EB" w14:textId="5291B2CC"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5</w:t>
            </w:r>
          </w:p>
        </w:tc>
      </w:tr>
      <w:tr w:rsidR="00240743" w:rsidRPr="004C38FD" w14:paraId="787D7870" w14:textId="77777777" w:rsidTr="001C1056">
        <w:trPr>
          <w:cnfStyle w:val="000000100000" w:firstRow="0" w:lastRow="0" w:firstColumn="0" w:lastColumn="0" w:oddVBand="0" w:evenVBand="0" w:oddHBand="1" w:evenHBand="0" w:firstRowFirstColumn="0" w:firstRowLastColumn="0" w:lastRowFirstColumn="0" w:lastRowLastColumn="0"/>
          <w:trHeight w:val="255"/>
        </w:trPr>
        <w:tc>
          <w:tcPr>
            <w:tcW w:w="1767" w:type="pct"/>
          </w:tcPr>
          <w:p w14:paraId="0D80365C" w14:textId="797C8619" w:rsidR="00657928" w:rsidRPr="004C38FD" w:rsidRDefault="00657928" w:rsidP="001C1056">
            <w:pPr>
              <w:pStyle w:val="Tabelid"/>
              <w:rPr>
                <w:rFonts w:cs="Times New Roman"/>
                <w:lang w:val="en-GB"/>
              </w:rPr>
            </w:pPr>
            <w:r w:rsidRPr="004C38FD">
              <w:rPr>
                <w:rFonts w:cs="Times New Roman"/>
                <w:lang w:val="en-GB"/>
              </w:rPr>
              <w:t xml:space="preserve">5. </w:t>
            </w:r>
            <w:r w:rsidR="00D37BA2">
              <w:rPr>
                <w:rFonts w:cs="Times New Roman"/>
                <w:lang w:val="en-GB"/>
              </w:rPr>
              <w:t xml:space="preserve">Output </w:t>
            </w:r>
            <w:r w:rsidR="00240743" w:rsidRPr="004C38FD">
              <w:rPr>
                <w:rFonts w:cs="Times New Roman"/>
                <w:lang w:val="en-GB"/>
              </w:rPr>
              <w:t>gap</w:t>
            </w:r>
          </w:p>
        </w:tc>
        <w:tc>
          <w:tcPr>
            <w:tcW w:w="462" w:type="pct"/>
            <w:vAlign w:val="center"/>
          </w:tcPr>
          <w:p w14:paraId="0AB22996" w14:textId="77777777" w:rsidR="00657928" w:rsidRPr="004C38FD" w:rsidRDefault="00657928" w:rsidP="001C1056">
            <w:pPr>
              <w:pStyle w:val="Tabelid"/>
              <w:rPr>
                <w:rFonts w:cs="Times New Roman"/>
                <w:lang w:val="en-GB"/>
              </w:rPr>
            </w:pPr>
            <w:r w:rsidRPr="004C38FD">
              <w:rPr>
                <w:rFonts w:cs="Times New Roman"/>
                <w:lang w:val="en-GB"/>
              </w:rPr>
              <w:t>2,0</w:t>
            </w:r>
          </w:p>
        </w:tc>
        <w:tc>
          <w:tcPr>
            <w:tcW w:w="462" w:type="pct"/>
            <w:vAlign w:val="center"/>
          </w:tcPr>
          <w:p w14:paraId="6FF221E0" w14:textId="7A6C97B1" w:rsidR="00657928" w:rsidRPr="004C38FD" w:rsidRDefault="00657928" w:rsidP="001C1056">
            <w:pPr>
              <w:pStyle w:val="Tabelid"/>
              <w:rPr>
                <w:rFonts w:cs="Times New Roman"/>
                <w:lang w:val="en-GB"/>
              </w:rPr>
            </w:pPr>
            <w:r w:rsidRPr="004C38FD">
              <w:rPr>
                <w:rFonts w:cs="Times New Roman"/>
                <w:lang w:val="en-GB"/>
              </w:rPr>
              <w:t>5</w:t>
            </w:r>
            <w:r w:rsidR="00AB31B8" w:rsidRPr="004C38FD">
              <w:rPr>
                <w:rFonts w:cs="Times New Roman"/>
                <w:lang w:val="en-GB"/>
              </w:rPr>
              <w:t>.</w:t>
            </w:r>
            <w:r w:rsidRPr="004C38FD">
              <w:rPr>
                <w:rFonts w:cs="Times New Roman"/>
                <w:lang w:val="en-GB"/>
              </w:rPr>
              <w:t>0</w:t>
            </w:r>
          </w:p>
        </w:tc>
        <w:tc>
          <w:tcPr>
            <w:tcW w:w="462" w:type="pct"/>
            <w:vAlign w:val="center"/>
          </w:tcPr>
          <w:p w14:paraId="370A8C08" w14:textId="22A72EE9"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Pr="004C38FD">
              <w:rPr>
                <w:rFonts w:cs="Times New Roman"/>
                <w:lang w:val="en-GB"/>
              </w:rPr>
              <w:t>9</w:t>
            </w:r>
          </w:p>
        </w:tc>
        <w:tc>
          <w:tcPr>
            <w:tcW w:w="462" w:type="pct"/>
            <w:vAlign w:val="center"/>
          </w:tcPr>
          <w:p w14:paraId="2AAAD9E9" w14:textId="16513D8B"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7</w:t>
            </w:r>
          </w:p>
        </w:tc>
        <w:tc>
          <w:tcPr>
            <w:tcW w:w="462" w:type="pct"/>
            <w:vAlign w:val="center"/>
          </w:tcPr>
          <w:p w14:paraId="777692A9" w14:textId="150EA320"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1</w:t>
            </w:r>
          </w:p>
        </w:tc>
        <w:tc>
          <w:tcPr>
            <w:tcW w:w="462" w:type="pct"/>
            <w:vAlign w:val="center"/>
          </w:tcPr>
          <w:p w14:paraId="1AE5677D" w14:textId="10FEFFD5"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9</w:t>
            </w:r>
          </w:p>
        </w:tc>
        <w:tc>
          <w:tcPr>
            <w:tcW w:w="462" w:type="pct"/>
            <w:vAlign w:val="center"/>
          </w:tcPr>
          <w:p w14:paraId="6DBFF741" w14:textId="510BDB8E"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2</w:t>
            </w:r>
          </w:p>
        </w:tc>
      </w:tr>
      <w:tr w:rsidR="00240743" w:rsidRPr="004C38FD" w14:paraId="0EF985B3" w14:textId="77777777" w:rsidTr="001C1056">
        <w:trPr>
          <w:cnfStyle w:val="000000010000" w:firstRow="0" w:lastRow="0" w:firstColumn="0" w:lastColumn="0" w:oddVBand="0" w:evenVBand="0" w:oddHBand="0" w:evenHBand="1" w:firstRowFirstColumn="0" w:firstRowLastColumn="0" w:lastRowFirstColumn="0" w:lastRowLastColumn="0"/>
          <w:trHeight w:val="255"/>
        </w:trPr>
        <w:tc>
          <w:tcPr>
            <w:tcW w:w="1767" w:type="pct"/>
            <w:noWrap/>
          </w:tcPr>
          <w:p w14:paraId="00825C66" w14:textId="5BC3248F" w:rsidR="00657928" w:rsidRPr="004C38FD" w:rsidRDefault="00657928" w:rsidP="001C1056">
            <w:pPr>
              <w:pStyle w:val="Tabelid"/>
              <w:rPr>
                <w:rFonts w:cs="Times New Roman"/>
                <w:lang w:val="en-GB"/>
              </w:rPr>
            </w:pPr>
            <w:r w:rsidRPr="004C38FD">
              <w:rPr>
                <w:rFonts w:cs="Times New Roman"/>
                <w:lang w:val="en-GB"/>
              </w:rPr>
              <w:t xml:space="preserve">6. </w:t>
            </w:r>
            <w:r w:rsidR="00240743" w:rsidRPr="004C38FD">
              <w:rPr>
                <w:rFonts w:cs="Times New Roman"/>
                <w:lang w:val="en-GB"/>
              </w:rPr>
              <w:t>Cyclical budget c</w:t>
            </w:r>
            <w:r w:rsidRPr="004C38FD">
              <w:rPr>
                <w:rFonts w:cs="Times New Roman"/>
                <w:lang w:val="en-GB"/>
              </w:rPr>
              <w:t>omponent</w:t>
            </w:r>
          </w:p>
        </w:tc>
        <w:tc>
          <w:tcPr>
            <w:tcW w:w="462" w:type="pct"/>
          </w:tcPr>
          <w:p w14:paraId="241F6456" w14:textId="77777777" w:rsidR="00657928" w:rsidRPr="004C38FD" w:rsidRDefault="00657928" w:rsidP="001C1056">
            <w:pPr>
              <w:pStyle w:val="Tabelid"/>
              <w:rPr>
                <w:rFonts w:cs="Times New Roman"/>
                <w:lang w:val="en-GB"/>
              </w:rPr>
            </w:pPr>
            <w:r w:rsidRPr="004C38FD">
              <w:rPr>
                <w:rFonts w:cs="Times New Roman"/>
                <w:lang w:val="en-GB"/>
              </w:rPr>
              <w:t>-</w:t>
            </w:r>
          </w:p>
        </w:tc>
        <w:tc>
          <w:tcPr>
            <w:tcW w:w="462" w:type="pct"/>
            <w:vAlign w:val="center"/>
          </w:tcPr>
          <w:p w14:paraId="63590252" w14:textId="3CFF3F93"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Pr="004C38FD">
              <w:rPr>
                <w:rFonts w:cs="Times New Roman"/>
                <w:lang w:val="en-GB"/>
              </w:rPr>
              <w:t>4</w:t>
            </w:r>
          </w:p>
        </w:tc>
        <w:tc>
          <w:tcPr>
            <w:tcW w:w="462" w:type="pct"/>
            <w:vAlign w:val="center"/>
          </w:tcPr>
          <w:p w14:paraId="68BAE947" w14:textId="05550989"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4</w:t>
            </w:r>
          </w:p>
        </w:tc>
        <w:tc>
          <w:tcPr>
            <w:tcW w:w="462" w:type="pct"/>
            <w:vAlign w:val="center"/>
          </w:tcPr>
          <w:p w14:paraId="65943716" w14:textId="73C32C0C"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8</w:t>
            </w:r>
          </w:p>
        </w:tc>
        <w:tc>
          <w:tcPr>
            <w:tcW w:w="462" w:type="pct"/>
            <w:vAlign w:val="center"/>
          </w:tcPr>
          <w:p w14:paraId="02122F39" w14:textId="38231C26"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5</w:t>
            </w:r>
          </w:p>
        </w:tc>
        <w:tc>
          <w:tcPr>
            <w:tcW w:w="462" w:type="pct"/>
            <w:vAlign w:val="center"/>
          </w:tcPr>
          <w:p w14:paraId="0EAA4439" w14:textId="7669F38E"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4</w:t>
            </w:r>
          </w:p>
        </w:tc>
        <w:tc>
          <w:tcPr>
            <w:tcW w:w="462" w:type="pct"/>
            <w:vAlign w:val="center"/>
          </w:tcPr>
          <w:p w14:paraId="3508001F" w14:textId="1B491314"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6</w:t>
            </w:r>
          </w:p>
        </w:tc>
      </w:tr>
      <w:tr w:rsidR="00240743" w:rsidRPr="004C38FD" w14:paraId="08951E36" w14:textId="77777777" w:rsidTr="001C1056">
        <w:trPr>
          <w:cnfStyle w:val="000000100000" w:firstRow="0" w:lastRow="0" w:firstColumn="0" w:lastColumn="0" w:oddVBand="0" w:evenVBand="0" w:oddHBand="1" w:evenHBand="0" w:firstRowFirstColumn="0" w:firstRowLastColumn="0" w:lastRowFirstColumn="0" w:lastRowLastColumn="0"/>
          <w:trHeight w:val="255"/>
        </w:trPr>
        <w:tc>
          <w:tcPr>
            <w:tcW w:w="1767" w:type="pct"/>
          </w:tcPr>
          <w:p w14:paraId="158ACEBD" w14:textId="09FB4CC0" w:rsidR="00657928" w:rsidRPr="004C38FD" w:rsidRDefault="00657928" w:rsidP="001C1056">
            <w:pPr>
              <w:pStyle w:val="Tabelid"/>
              <w:rPr>
                <w:rFonts w:cs="Times New Roman"/>
                <w:lang w:val="en-GB"/>
              </w:rPr>
            </w:pPr>
            <w:r w:rsidRPr="004C38FD">
              <w:rPr>
                <w:rFonts w:cs="Times New Roman"/>
                <w:lang w:val="en-GB"/>
              </w:rPr>
              <w:t xml:space="preserve">7. </w:t>
            </w:r>
            <w:r w:rsidR="00240743" w:rsidRPr="004C38FD">
              <w:rPr>
                <w:rFonts w:cs="Times New Roman"/>
                <w:lang w:val="en-GB"/>
              </w:rPr>
              <w:t>Cyclically adjusted budgetary position</w:t>
            </w:r>
            <w:r w:rsidRPr="004C38FD">
              <w:rPr>
                <w:rFonts w:cs="Times New Roman"/>
                <w:lang w:val="en-GB"/>
              </w:rPr>
              <w:t xml:space="preserve"> (7)=(2)-(6)</w:t>
            </w:r>
          </w:p>
        </w:tc>
        <w:tc>
          <w:tcPr>
            <w:tcW w:w="462" w:type="pct"/>
          </w:tcPr>
          <w:p w14:paraId="0929F0AB" w14:textId="77777777" w:rsidR="00657928" w:rsidRPr="004C38FD" w:rsidRDefault="00657928" w:rsidP="001C1056">
            <w:pPr>
              <w:pStyle w:val="Tabelid"/>
              <w:rPr>
                <w:rFonts w:cs="Times New Roman"/>
                <w:lang w:val="en-GB"/>
              </w:rPr>
            </w:pPr>
            <w:r w:rsidRPr="004C38FD">
              <w:rPr>
                <w:rFonts w:cs="Times New Roman"/>
                <w:lang w:val="en-GB"/>
              </w:rPr>
              <w:t>-</w:t>
            </w:r>
          </w:p>
        </w:tc>
        <w:tc>
          <w:tcPr>
            <w:tcW w:w="462" w:type="pct"/>
            <w:vAlign w:val="center"/>
          </w:tcPr>
          <w:p w14:paraId="290298F4" w14:textId="106E86F2"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00512B8D" w:rsidRPr="004C38FD">
              <w:rPr>
                <w:rFonts w:cs="Times New Roman"/>
                <w:lang w:val="en-GB"/>
              </w:rPr>
              <w:t>3</w:t>
            </w:r>
          </w:p>
        </w:tc>
        <w:tc>
          <w:tcPr>
            <w:tcW w:w="462" w:type="pct"/>
            <w:vAlign w:val="center"/>
          </w:tcPr>
          <w:p w14:paraId="63B29165" w14:textId="130EDCA9" w:rsidR="00657928" w:rsidRPr="004C38FD" w:rsidRDefault="00657928" w:rsidP="001C1056">
            <w:pPr>
              <w:pStyle w:val="Tabelid"/>
              <w:rPr>
                <w:rFonts w:cs="Times New Roman"/>
                <w:lang w:val="en-GB"/>
              </w:rPr>
            </w:pPr>
            <w:r w:rsidRPr="004C38FD">
              <w:rPr>
                <w:rFonts w:cs="Times New Roman"/>
                <w:lang w:val="en-GB"/>
              </w:rPr>
              <w:t>-5</w:t>
            </w:r>
            <w:r w:rsidR="00AB31B8" w:rsidRPr="004C38FD">
              <w:rPr>
                <w:rFonts w:cs="Times New Roman"/>
                <w:lang w:val="en-GB"/>
              </w:rPr>
              <w:t>.</w:t>
            </w:r>
            <w:r w:rsidRPr="004C38FD">
              <w:rPr>
                <w:rFonts w:cs="Times New Roman"/>
                <w:lang w:val="en-GB"/>
              </w:rPr>
              <w:t>2</w:t>
            </w:r>
          </w:p>
        </w:tc>
        <w:tc>
          <w:tcPr>
            <w:tcW w:w="462" w:type="pct"/>
            <w:vAlign w:val="center"/>
          </w:tcPr>
          <w:p w14:paraId="5480B7D7" w14:textId="712AF1FE" w:rsidR="00657928" w:rsidRPr="004C38FD" w:rsidRDefault="00657928" w:rsidP="001C1056">
            <w:pPr>
              <w:pStyle w:val="Tabelid"/>
              <w:rPr>
                <w:rFonts w:cs="Times New Roman"/>
                <w:lang w:val="en-GB"/>
              </w:rPr>
            </w:pPr>
            <w:r w:rsidRPr="004C38FD">
              <w:rPr>
                <w:rFonts w:cs="Times New Roman"/>
                <w:lang w:val="en-GB"/>
              </w:rPr>
              <w:t>-5</w:t>
            </w:r>
            <w:r w:rsidR="00AB31B8" w:rsidRPr="004C38FD">
              <w:rPr>
                <w:rFonts w:cs="Times New Roman"/>
                <w:lang w:val="en-GB"/>
              </w:rPr>
              <w:t>.</w:t>
            </w:r>
            <w:r w:rsidRPr="004C38FD">
              <w:rPr>
                <w:rFonts w:cs="Times New Roman"/>
                <w:lang w:val="en-GB"/>
              </w:rPr>
              <w:t>9</w:t>
            </w:r>
          </w:p>
        </w:tc>
        <w:tc>
          <w:tcPr>
            <w:tcW w:w="462" w:type="pct"/>
            <w:vAlign w:val="center"/>
          </w:tcPr>
          <w:p w14:paraId="69199F60" w14:textId="6AC4F046" w:rsidR="00657928" w:rsidRPr="004C38FD" w:rsidRDefault="00657928" w:rsidP="001C1056">
            <w:pPr>
              <w:pStyle w:val="Tabelid"/>
              <w:rPr>
                <w:rFonts w:cs="Times New Roman"/>
                <w:lang w:val="en-GB"/>
              </w:rPr>
            </w:pPr>
            <w:r w:rsidRPr="004C38FD">
              <w:rPr>
                <w:rFonts w:cs="Times New Roman"/>
                <w:lang w:val="en-GB"/>
              </w:rPr>
              <w:t>-4</w:t>
            </w:r>
            <w:r w:rsidR="00AB31B8" w:rsidRPr="004C38FD">
              <w:rPr>
                <w:rFonts w:cs="Times New Roman"/>
                <w:lang w:val="en-GB"/>
              </w:rPr>
              <w:t>.</w:t>
            </w:r>
            <w:r w:rsidRPr="004C38FD">
              <w:rPr>
                <w:rFonts w:cs="Times New Roman"/>
                <w:lang w:val="en-GB"/>
              </w:rPr>
              <w:t>9</w:t>
            </w:r>
          </w:p>
        </w:tc>
        <w:tc>
          <w:tcPr>
            <w:tcW w:w="462" w:type="pct"/>
            <w:vAlign w:val="center"/>
          </w:tcPr>
          <w:p w14:paraId="170411C6" w14:textId="08A650D4" w:rsidR="00657928" w:rsidRPr="004C38FD" w:rsidRDefault="00657928" w:rsidP="001C1056">
            <w:pPr>
              <w:pStyle w:val="Tabelid"/>
              <w:rPr>
                <w:rFonts w:cs="Times New Roman"/>
                <w:lang w:val="en-GB"/>
              </w:rPr>
            </w:pPr>
            <w:r w:rsidRPr="004C38FD">
              <w:rPr>
                <w:rFonts w:cs="Times New Roman"/>
                <w:lang w:val="en-GB"/>
              </w:rPr>
              <w:t>-3</w:t>
            </w:r>
            <w:r w:rsidR="00AB31B8" w:rsidRPr="004C38FD">
              <w:rPr>
                <w:rFonts w:cs="Times New Roman"/>
                <w:lang w:val="en-GB"/>
              </w:rPr>
              <w:t>.</w:t>
            </w:r>
            <w:r w:rsidRPr="004C38FD">
              <w:rPr>
                <w:rFonts w:cs="Times New Roman"/>
                <w:lang w:val="en-GB"/>
              </w:rPr>
              <w:t>9</w:t>
            </w:r>
          </w:p>
        </w:tc>
        <w:tc>
          <w:tcPr>
            <w:tcW w:w="462" w:type="pct"/>
            <w:vAlign w:val="center"/>
          </w:tcPr>
          <w:p w14:paraId="122AA1FD" w14:textId="56B0C779"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9</w:t>
            </w:r>
          </w:p>
        </w:tc>
      </w:tr>
      <w:tr w:rsidR="00240743" w:rsidRPr="004C38FD" w14:paraId="02E1BB44" w14:textId="77777777" w:rsidTr="001C1056">
        <w:trPr>
          <w:cnfStyle w:val="000000010000" w:firstRow="0" w:lastRow="0" w:firstColumn="0" w:lastColumn="0" w:oddVBand="0" w:evenVBand="0" w:oddHBand="0" w:evenHBand="1" w:firstRowFirstColumn="0" w:firstRowLastColumn="0" w:lastRowFirstColumn="0" w:lastRowLastColumn="0"/>
          <w:trHeight w:val="240"/>
        </w:trPr>
        <w:tc>
          <w:tcPr>
            <w:tcW w:w="1767" w:type="pct"/>
          </w:tcPr>
          <w:p w14:paraId="5BB4B30A" w14:textId="78D9F5C5" w:rsidR="00657928" w:rsidRPr="004C38FD" w:rsidRDefault="00657928" w:rsidP="001C1056">
            <w:pPr>
              <w:pStyle w:val="Tabelid"/>
              <w:rPr>
                <w:rFonts w:cs="Times New Roman"/>
                <w:lang w:val="en-GB"/>
              </w:rPr>
            </w:pPr>
            <w:r w:rsidRPr="004C38FD">
              <w:rPr>
                <w:rFonts w:cs="Times New Roman"/>
                <w:lang w:val="en-GB"/>
              </w:rPr>
              <w:t xml:space="preserve">8. </w:t>
            </w:r>
            <w:r w:rsidR="00240743" w:rsidRPr="004C38FD">
              <w:rPr>
                <w:rFonts w:cs="Times New Roman"/>
                <w:lang w:val="en-GB"/>
              </w:rPr>
              <w:t>Cyclically adjusted</w:t>
            </w:r>
            <w:r w:rsidRPr="004C38FD">
              <w:rPr>
                <w:rFonts w:cs="Times New Roman"/>
                <w:lang w:val="en-GB"/>
              </w:rPr>
              <w:t xml:space="preserve"> primar</w:t>
            </w:r>
            <w:r w:rsidR="00240743" w:rsidRPr="004C38FD">
              <w:rPr>
                <w:rFonts w:cs="Times New Roman"/>
                <w:lang w:val="en-GB"/>
              </w:rPr>
              <w:t>y position</w:t>
            </w:r>
            <w:r w:rsidRPr="004C38FD">
              <w:rPr>
                <w:rFonts w:cs="Times New Roman"/>
                <w:lang w:val="en-GB"/>
              </w:rPr>
              <w:t xml:space="preserve"> (8)=(7)+(3)</w:t>
            </w:r>
          </w:p>
        </w:tc>
        <w:tc>
          <w:tcPr>
            <w:tcW w:w="462" w:type="pct"/>
          </w:tcPr>
          <w:p w14:paraId="3E457407" w14:textId="77777777" w:rsidR="00657928" w:rsidRPr="004C38FD" w:rsidRDefault="00657928" w:rsidP="001C1056">
            <w:pPr>
              <w:pStyle w:val="Tabelid"/>
              <w:rPr>
                <w:rFonts w:cs="Times New Roman"/>
                <w:lang w:val="en-GB"/>
              </w:rPr>
            </w:pPr>
            <w:r w:rsidRPr="004C38FD">
              <w:rPr>
                <w:rFonts w:cs="Times New Roman"/>
                <w:lang w:val="en-GB"/>
              </w:rPr>
              <w:t>-</w:t>
            </w:r>
          </w:p>
        </w:tc>
        <w:tc>
          <w:tcPr>
            <w:tcW w:w="462" w:type="pct"/>
            <w:vAlign w:val="center"/>
          </w:tcPr>
          <w:p w14:paraId="098111E1" w14:textId="2CCECBDB" w:rsidR="00657928" w:rsidRPr="004C38FD" w:rsidRDefault="00657928" w:rsidP="001C1056">
            <w:pPr>
              <w:pStyle w:val="Tabelid"/>
              <w:rPr>
                <w:rFonts w:cs="Times New Roman"/>
                <w:lang w:val="en-GB"/>
              </w:rPr>
            </w:pPr>
            <w:r w:rsidRPr="004C38FD">
              <w:rPr>
                <w:rFonts w:cs="Times New Roman"/>
                <w:lang w:val="en-GB"/>
              </w:rPr>
              <w:t>-2</w:t>
            </w:r>
            <w:r w:rsidR="00AB31B8" w:rsidRPr="004C38FD">
              <w:rPr>
                <w:rFonts w:cs="Times New Roman"/>
                <w:lang w:val="en-GB"/>
              </w:rPr>
              <w:t>.</w:t>
            </w:r>
            <w:r w:rsidR="00512B8D" w:rsidRPr="004C38FD">
              <w:rPr>
                <w:rFonts w:cs="Times New Roman"/>
                <w:lang w:val="en-GB"/>
              </w:rPr>
              <w:t>3</w:t>
            </w:r>
          </w:p>
        </w:tc>
        <w:tc>
          <w:tcPr>
            <w:tcW w:w="462" w:type="pct"/>
            <w:vAlign w:val="center"/>
          </w:tcPr>
          <w:p w14:paraId="37979657" w14:textId="2F95FB26" w:rsidR="00657928" w:rsidRPr="004C38FD" w:rsidRDefault="00657928" w:rsidP="001C1056">
            <w:pPr>
              <w:pStyle w:val="Tabelid"/>
              <w:rPr>
                <w:rFonts w:cs="Times New Roman"/>
                <w:lang w:val="en-GB"/>
              </w:rPr>
            </w:pPr>
            <w:r w:rsidRPr="004C38FD">
              <w:rPr>
                <w:rFonts w:cs="Times New Roman"/>
                <w:lang w:val="en-GB"/>
              </w:rPr>
              <w:t>-5</w:t>
            </w:r>
            <w:r w:rsidR="00AB31B8" w:rsidRPr="004C38FD">
              <w:rPr>
                <w:rFonts w:cs="Times New Roman"/>
                <w:lang w:val="en-GB"/>
              </w:rPr>
              <w:t>.</w:t>
            </w:r>
            <w:r w:rsidRPr="004C38FD">
              <w:rPr>
                <w:rFonts w:cs="Times New Roman"/>
                <w:lang w:val="en-GB"/>
              </w:rPr>
              <w:t>1</w:t>
            </w:r>
          </w:p>
        </w:tc>
        <w:tc>
          <w:tcPr>
            <w:tcW w:w="462" w:type="pct"/>
            <w:vAlign w:val="center"/>
          </w:tcPr>
          <w:p w14:paraId="4D6F6AE3" w14:textId="08F1F307" w:rsidR="00657928" w:rsidRPr="004C38FD" w:rsidRDefault="00657928" w:rsidP="001C1056">
            <w:pPr>
              <w:pStyle w:val="Tabelid"/>
              <w:rPr>
                <w:rFonts w:cs="Times New Roman"/>
                <w:lang w:val="en-GB"/>
              </w:rPr>
            </w:pPr>
            <w:r w:rsidRPr="004C38FD">
              <w:rPr>
                <w:rFonts w:cs="Times New Roman"/>
                <w:lang w:val="en-GB"/>
              </w:rPr>
              <w:t>-5</w:t>
            </w:r>
            <w:r w:rsidR="00AB31B8" w:rsidRPr="004C38FD">
              <w:rPr>
                <w:rFonts w:cs="Times New Roman"/>
                <w:lang w:val="en-GB"/>
              </w:rPr>
              <w:t>.</w:t>
            </w:r>
            <w:r w:rsidRPr="004C38FD">
              <w:rPr>
                <w:rFonts w:cs="Times New Roman"/>
                <w:lang w:val="en-GB"/>
              </w:rPr>
              <w:t>9</w:t>
            </w:r>
          </w:p>
        </w:tc>
        <w:tc>
          <w:tcPr>
            <w:tcW w:w="462" w:type="pct"/>
            <w:vAlign w:val="center"/>
          </w:tcPr>
          <w:p w14:paraId="466453CA" w14:textId="6EF36514" w:rsidR="00657928" w:rsidRPr="004C38FD" w:rsidRDefault="00657928" w:rsidP="001C1056">
            <w:pPr>
              <w:pStyle w:val="Tabelid"/>
              <w:rPr>
                <w:rFonts w:cs="Times New Roman"/>
                <w:lang w:val="en-GB"/>
              </w:rPr>
            </w:pPr>
            <w:r w:rsidRPr="004C38FD">
              <w:rPr>
                <w:rFonts w:cs="Times New Roman"/>
                <w:lang w:val="en-GB"/>
              </w:rPr>
              <w:t>-4</w:t>
            </w:r>
            <w:r w:rsidR="00AB31B8" w:rsidRPr="004C38FD">
              <w:rPr>
                <w:rFonts w:cs="Times New Roman"/>
                <w:lang w:val="en-GB"/>
              </w:rPr>
              <w:t>.</w:t>
            </w:r>
            <w:r w:rsidRPr="004C38FD">
              <w:rPr>
                <w:rFonts w:cs="Times New Roman"/>
                <w:lang w:val="en-GB"/>
              </w:rPr>
              <w:t>9</w:t>
            </w:r>
          </w:p>
        </w:tc>
        <w:tc>
          <w:tcPr>
            <w:tcW w:w="462" w:type="pct"/>
            <w:vAlign w:val="center"/>
          </w:tcPr>
          <w:p w14:paraId="11EF579C" w14:textId="76D5FB8C" w:rsidR="00657928" w:rsidRPr="004C38FD" w:rsidRDefault="00657928" w:rsidP="001C1056">
            <w:pPr>
              <w:pStyle w:val="Tabelid"/>
              <w:rPr>
                <w:rFonts w:cs="Times New Roman"/>
                <w:lang w:val="en-GB"/>
              </w:rPr>
            </w:pPr>
            <w:r w:rsidRPr="004C38FD">
              <w:rPr>
                <w:rFonts w:cs="Times New Roman"/>
                <w:lang w:val="en-GB"/>
              </w:rPr>
              <w:t>-3</w:t>
            </w:r>
            <w:r w:rsidR="00AB31B8" w:rsidRPr="004C38FD">
              <w:rPr>
                <w:rFonts w:cs="Times New Roman"/>
                <w:lang w:val="en-GB"/>
              </w:rPr>
              <w:t>.</w:t>
            </w:r>
            <w:r w:rsidRPr="004C38FD">
              <w:rPr>
                <w:rFonts w:cs="Times New Roman"/>
                <w:lang w:val="en-GB"/>
              </w:rPr>
              <w:t>8</w:t>
            </w:r>
          </w:p>
        </w:tc>
        <w:tc>
          <w:tcPr>
            <w:tcW w:w="462" w:type="pct"/>
            <w:vAlign w:val="center"/>
          </w:tcPr>
          <w:p w14:paraId="2600AC61" w14:textId="0B6B42A2" w:rsidR="00657928" w:rsidRPr="004C38FD" w:rsidRDefault="00657928" w:rsidP="001C1056">
            <w:pPr>
              <w:pStyle w:val="Tabelid"/>
              <w:rPr>
                <w:rFonts w:cs="Times New Roman"/>
                <w:lang w:val="en-GB"/>
              </w:rPr>
            </w:pPr>
            <w:r w:rsidRPr="004C38FD">
              <w:rPr>
                <w:rFonts w:cs="Times New Roman"/>
                <w:lang w:val="en-GB"/>
              </w:rPr>
              <w:t>-1</w:t>
            </w:r>
            <w:r w:rsidR="00AB31B8" w:rsidRPr="004C38FD">
              <w:rPr>
                <w:rFonts w:cs="Times New Roman"/>
                <w:lang w:val="en-GB"/>
              </w:rPr>
              <w:t>.</w:t>
            </w:r>
            <w:r w:rsidRPr="004C38FD">
              <w:rPr>
                <w:rFonts w:cs="Times New Roman"/>
                <w:lang w:val="en-GB"/>
              </w:rPr>
              <w:t>8</w:t>
            </w:r>
          </w:p>
        </w:tc>
      </w:tr>
      <w:tr w:rsidR="00240743" w:rsidRPr="004C38FD" w14:paraId="3135A57C" w14:textId="77777777" w:rsidTr="001C1056">
        <w:trPr>
          <w:cnfStyle w:val="000000100000" w:firstRow="0" w:lastRow="0" w:firstColumn="0" w:lastColumn="0" w:oddVBand="0" w:evenVBand="0" w:oddHBand="1" w:evenHBand="0" w:firstRowFirstColumn="0" w:firstRowLastColumn="0" w:lastRowFirstColumn="0" w:lastRowLastColumn="0"/>
          <w:trHeight w:val="240"/>
        </w:trPr>
        <w:tc>
          <w:tcPr>
            <w:tcW w:w="1767" w:type="pct"/>
          </w:tcPr>
          <w:p w14:paraId="28D9D1C2" w14:textId="0EF2A771" w:rsidR="00657928" w:rsidRPr="004C38FD" w:rsidRDefault="00657928" w:rsidP="001C1056">
            <w:pPr>
              <w:pStyle w:val="Tabelid"/>
              <w:rPr>
                <w:rFonts w:cs="Times New Roman"/>
                <w:lang w:val="en-GB"/>
              </w:rPr>
            </w:pPr>
            <w:r w:rsidRPr="004C38FD">
              <w:rPr>
                <w:rFonts w:cs="Times New Roman"/>
                <w:lang w:val="en-GB"/>
              </w:rPr>
              <w:t xml:space="preserve">9. </w:t>
            </w:r>
            <w:r w:rsidR="008B0F31">
              <w:rPr>
                <w:rFonts w:cs="Times New Roman"/>
                <w:lang w:val="en-GB"/>
              </w:rPr>
              <w:t>Change in external funds</w:t>
            </w:r>
            <w:r w:rsidRPr="004C38FD">
              <w:rPr>
                <w:rFonts w:cs="Times New Roman"/>
                <w:lang w:val="en-GB"/>
              </w:rPr>
              <w:t xml:space="preserve">, % </w:t>
            </w:r>
            <w:r w:rsidR="008B0F31">
              <w:rPr>
                <w:rFonts w:cs="Times New Roman"/>
                <w:lang w:val="en-GB"/>
              </w:rPr>
              <w:t>of GDP</w:t>
            </w:r>
          </w:p>
        </w:tc>
        <w:tc>
          <w:tcPr>
            <w:tcW w:w="462" w:type="pct"/>
          </w:tcPr>
          <w:p w14:paraId="4750BFD8" w14:textId="77777777" w:rsidR="00657928" w:rsidRPr="004C38FD" w:rsidRDefault="00657928" w:rsidP="001C1056">
            <w:pPr>
              <w:pStyle w:val="Tabelid"/>
              <w:rPr>
                <w:rFonts w:cs="Times New Roman"/>
                <w:lang w:val="en-GB"/>
              </w:rPr>
            </w:pPr>
            <w:r w:rsidRPr="004C38FD">
              <w:rPr>
                <w:rFonts w:cs="Times New Roman"/>
                <w:lang w:val="en-GB"/>
              </w:rPr>
              <w:t>-</w:t>
            </w:r>
          </w:p>
        </w:tc>
        <w:tc>
          <w:tcPr>
            <w:tcW w:w="462" w:type="pct"/>
            <w:vAlign w:val="center"/>
          </w:tcPr>
          <w:p w14:paraId="7FDC8D11" w14:textId="0E6327BE"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2</w:t>
            </w:r>
          </w:p>
        </w:tc>
        <w:tc>
          <w:tcPr>
            <w:tcW w:w="462" w:type="pct"/>
            <w:vAlign w:val="center"/>
          </w:tcPr>
          <w:p w14:paraId="4B1CCFF1" w14:textId="0E2F1B16"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7</w:t>
            </w:r>
          </w:p>
        </w:tc>
        <w:tc>
          <w:tcPr>
            <w:tcW w:w="462" w:type="pct"/>
            <w:vAlign w:val="center"/>
          </w:tcPr>
          <w:p w14:paraId="2B6239AD" w14:textId="70564794"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5</w:t>
            </w:r>
          </w:p>
        </w:tc>
        <w:tc>
          <w:tcPr>
            <w:tcW w:w="462" w:type="pct"/>
            <w:vAlign w:val="center"/>
          </w:tcPr>
          <w:p w14:paraId="724B759D" w14:textId="3751D046"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7</w:t>
            </w:r>
          </w:p>
        </w:tc>
        <w:tc>
          <w:tcPr>
            <w:tcW w:w="462" w:type="pct"/>
            <w:vAlign w:val="center"/>
          </w:tcPr>
          <w:p w14:paraId="53EC0B15" w14:textId="69877B36"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8</w:t>
            </w:r>
          </w:p>
        </w:tc>
        <w:tc>
          <w:tcPr>
            <w:tcW w:w="462" w:type="pct"/>
            <w:vAlign w:val="center"/>
          </w:tcPr>
          <w:p w14:paraId="217218FF" w14:textId="5BE8116A" w:rsidR="00657928" w:rsidRPr="004C38FD" w:rsidRDefault="00657928" w:rsidP="001C1056">
            <w:pPr>
              <w:pStyle w:val="Tabelid"/>
              <w:rPr>
                <w:rFonts w:cs="Times New Roman"/>
                <w:lang w:val="en-GB"/>
              </w:rPr>
            </w:pPr>
            <w:r w:rsidRPr="004C38FD">
              <w:rPr>
                <w:rFonts w:cs="Times New Roman"/>
                <w:lang w:val="en-GB"/>
              </w:rPr>
              <w:t>-0</w:t>
            </w:r>
            <w:r w:rsidR="00AB31B8" w:rsidRPr="004C38FD">
              <w:rPr>
                <w:rFonts w:cs="Times New Roman"/>
                <w:lang w:val="en-GB"/>
              </w:rPr>
              <w:t>.</w:t>
            </w:r>
            <w:r w:rsidRPr="004C38FD">
              <w:rPr>
                <w:rFonts w:cs="Times New Roman"/>
                <w:lang w:val="en-GB"/>
              </w:rPr>
              <w:t>2</w:t>
            </w:r>
          </w:p>
        </w:tc>
      </w:tr>
    </w:tbl>
    <w:p w14:paraId="721A5E62" w14:textId="240B8B5A" w:rsidR="00657928" w:rsidRPr="004C38FD" w:rsidRDefault="00AB31B8" w:rsidP="001C1056">
      <w:pPr>
        <w:pStyle w:val="Mrkus"/>
        <w:rPr>
          <w:color w:val="auto"/>
          <w:lang w:val="en-GB"/>
        </w:rPr>
      </w:pPr>
      <w:r w:rsidRPr="004C38FD">
        <w:rPr>
          <w:color w:val="auto"/>
          <w:lang w:val="en-GB"/>
        </w:rPr>
        <w:t>Source</w:t>
      </w:r>
      <w:r w:rsidR="00657928" w:rsidRPr="004C38FD">
        <w:rPr>
          <w:color w:val="auto"/>
          <w:lang w:val="en-GB"/>
        </w:rPr>
        <w:t>: Statisti</w:t>
      </w:r>
      <w:r w:rsidRPr="004C38FD">
        <w:rPr>
          <w:color w:val="auto"/>
          <w:lang w:val="en-GB"/>
        </w:rPr>
        <w:t>cs Estonia</w:t>
      </w:r>
      <w:r w:rsidR="00657928" w:rsidRPr="004C38FD">
        <w:rPr>
          <w:color w:val="auto"/>
          <w:lang w:val="en-GB"/>
        </w:rPr>
        <w:t xml:space="preserve">, </w:t>
      </w:r>
      <w:r w:rsidRPr="004C38FD">
        <w:rPr>
          <w:color w:val="auto"/>
          <w:lang w:val="en-GB"/>
        </w:rPr>
        <w:t>Ministry of Finance</w:t>
      </w:r>
      <w:r w:rsidR="00657928" w:rsidRPr="004C38FD">
        <w:rPr>
          <w:color w:val="auto"/>
          <w:lang w:val="en-GB"/>
        </w:rPr>
        <w:t>.</w:t>
      </w:r>
    </w:p>
    <w:p w14:paraId="78A3DBB8" w14:textId="77777777" w:rsidR="00657928" w:rsidRPr="004C38FD" w:rsidRDefault="00657928" w:rsidP="00657928">
      <w:pPr>
        <w:pStyle w:val="Pealdis"/>
        <w:shd w:val="clear" w:color="auto" w:fill="FFFFFF" w:themeFill="background1"/>
        <w:rPr>
          <w:highlight w:val="yellow"/>
          <w:lang w:val="en-GB"/>
        </w:rPr>
      </w:pPr>
    </w:p>
    <w:p w14:paraId="2E7857CC" w14:textId="11C42AED" w:rsidR="00512B8D" w:rsidRPr="004C38FD" w:rsidRDefault="00AB31B8" w:rsidP="00512B8D">
      <w:pPr>
        <w:pStyle w:val="Pealdis"/>
        <w:jc w:val="left"/>
        <w:rPr>
          <w:lang w:val="en-GB"/>
        </w:rPr>
      </w:pPr>
      <w:r w:rsidRPr="004C38FD">
        <w:rPr>
          <w:lang w:val="en-GB"/>
        </w:rPr>
        <w:t>Figure</w:t>
      </w:r>
      <w:r w:rsidR="00512B8D"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2</w:t>
      </w:r>
      <w:r w:rsidR="00FD5686" w:rsidRPr="004C38FD">
        <w:rPr>
          <w:lang w:val="en-GB"/>
        </w:rPr>
        <w:fldChar w:fldCharType="end"/>
      </w:r>
      <w:r w:rsidR="00512B8D" w:rsidRPr="004C38FD">
        <w:rPr>
          <w:lang w:val="en-GB"/>
        </w:rPr>
        <w:t xml:space="preserve">. </w:t>
      </w:r>
      <w:r w:rsidR="00D37BA2">
        <w:rPr>
          <w:lang w:val="en-GB"/>
        </w:rPr>
        <w:t>output</w:t>
      </w:r>
      <w:r w:rsidRPr="004C38FD">
        <w:rPr>
          <w:lang w:val="en-GB"/>
        </w:rPr>
        <w:t xml:space="preserve"> gap and structural budgetary position for</w:t>
      </w:r>
      <w:r w:rsidR="00512B8D" w:rsidRPr="004C38FD">
        <w:rPr>
          <w:lang w:val="en-GB"/>
        </w:rPr>
        <w:t xml:space="preserve"> 2015–2024 (% </w:t>
      </w:r>
      <w:r w:rsidRPr="004C38FD">
        <w:rPr>
          <w:lang w:val="en-GB"/>
        </w:rPr>
        <w:t>of GDP</w:t>
      </w:r>
      <w:r w:rsidR="00512B8D" w:rsidRPr="004C38FD">
        <w:rPr>
          <w:lang w:val="en-GB"/>
        </w:rPr>
        <w:t>)</w:t>
      </w:r>
    </w:p>
    <w:p w14:paraId="15C2EECC" w14:textId="19A630C2" w:rsidR="00657928" w:rsidRPr="004C38FD" w:rsidRDefault="00D37BA2" w:rsidP="00657928">
      <w:pPr>
        <w:pStyle w:val="AllikasChar"/>
        <w:shd w:val="clear" w:color="auto" w:fill="FFFFFF" w:themeFill="background1"/>
        <w:rPr>
          <w:lang w:val="en-GB"/>
        </w:rPr>
      </w:pPr>
      <w:r w:rsidRPr="00D37BA2">
        <w:rPr>
          <w:rFonts w:ascii="Georgia" w:eastAsiaTheme="minorHAnsi" w:hAnsi="Georgia" w:cstheme="minorBidi"/>
          <w:noProof/>
          <w:sz w:val="20"/>
          <w:szCs w:val="22"/>
          <w:lang w:eastAsia="et-EE"/>
        </w:rPr>
        <w:drawing>
          <wp:inline distT="0" distB="0" distL="0" distR="0" wp14:anchorId="76E6DB2C" wp14:editId="3D55A4F5">
            <wp:extent cx="5760085" cy="2475230"/>
            <wp:effectExtent l="0" t="0" r="0" b="0"/>
            <wp:docPr id="31" name="Objec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4FCC4B" w14:textId="0FFFE345" w:rsidR="00657928" w:rsidRPr="004C38FD" w:rsidRDefault="00AB31B8" w:rsidP="00267B1B">
      <w:pPr>
        <w:pStyle w:val="Mrkus"/>
        <w:rPr>
          <w:color w:val="auto"/>
          <w:szCs w:val="24"/>
          <w:lang w:val="en-GB"/>
        </w:rPr>
      </w:pPr>
      <w:r w:rsidRPr="004C38FD">
        <w:rPr>
          <w:color w:val="auto"/>
          <w:lang w:val="en-GB"/>
        </w:rPr>
        <w:t>Source</w:t>
      </w:r>
      <w:r w:rsidR="00657928" w:rsidRPr="004C38FD">
        <w:rPr>
          <w:color w:val="auto"/>
          <w:lang w:val="en-GB"/>
        </w:rPr>
        <w:t xml:space="preserve">: </w:t>
      </w:r>
      <w:r w:rsidRPr="004C38FD">
        <w:rPr>
          <w:color w:val="auto"/>
          <w:lang w:val="en-GB"/>
        </w:rPr>
        <w:t>Ministry of Finance</w:t>
      </w:r>
      <w:r w:rsidR="00657928" w:rsidRPr="004C38FD">
        <w:rPr>
          <w:color w:val="auto"/>
          <w:lang w:val="en-GB"/>
        </w:rPr>
        <w:t>.</w:t>
      </w:r>
    </w:p>
    <w:p w14:paraId="2C421980" w14:textId="77777777" w:rsidR="00267B1B" w:rsidRPr="004C38FD" w:rsidRDefault="00267B1B" w:rsidP="00657928">
      <w:pPr>
        <w:rPr>
          <w:b/>
          <w:lang w:val="en-GB" w:eastAsia="ar-SA"/>
        </w:rPr>
      </w:pPr>
    </w:p>
    <w:p w14:paraId="7A5D3E52" w14:textId="5C4E45A9" w:rsidR="00657928" w:rsidRPr="004C38FD" w:rsidRDefault="00AB31B8" w:rsidP="00267B1B">
      <w:pPr>
        <w:pStyle w:val="Phitekst"/>
        <w:rPr>
          <w:rStyle w:val="Tugev"/>
          <w:lang w:val="en-GB"/>
        </w:rPr>
      </w:pPr>
      <w:r w:rsidRPr="004C38FD">
        <w:rPr>
          <w:rStyle w:val="Tugev"/>
          <w:lang w:val="en-GB"/>
        </w:rPr>
        <w:t xml:space="preserve">Structural </w:t>
      </w:r>
      <w:r w:rsidR="00DE60A6" w:rsidRPr="004C38FD">
        <w:rPr>
          <w:rStyle w:val="Tugev"/>
          <w:lang w:val="en-GB"/>
        </w:rPr>
        <w:t xml:space="preserve">budgetary </w:t>
      </w:r>
      <w:r w:rsidRPr="004C38FD">
        <w:rPr>
          <w:rStyle w:val="Tugev"/>
          <w:lang w:val="en-GB"/>
        </w:rPr>
        <w:t>position of general government</w:t>
      </w:r>
    </w:p>
    <w:p w14:paraId="662CD157" w14:textId="3ECFB3DA" w:rsidR="00657928" w:rsidRPr="004C38FD" w:rsidRDefault="00AB31B8" w:rsidP="00267B1B">
      <w:pPr>
        <w:pStyle w:val="Phitekst"/>
        <w:rPr>
          <w:lang w:val="en-GB"/>
        </w:rPr>
      </w:pPr>
      <w:r w:rsidRPr="004C38FD">
        <w:rPr>
          <w:lang w:val="en-GB"/>
        </w:rPr>
        <w:t xml:space="preserve">The structural budgetary position of general government is calculated by removing from the nominal position not only the impact of the economic cycle but also one-off and temporary </w:t>
      </w:r>
      <w:r w:rsidR="002A5A5E" w:rsidRPr="004C38FD">
        <w:rPr>
          <w:lang w:val="en-GB"/>
        </w:rPr>
        <w:t>factors</w:t>
      </w:r>
      <w:r w:rsidRPr="004C38FD">
        <w:rPr>
          <w:lang w:val="en-GB"/>
        </w:rPr>
        <w:t xml:space="preserve">, which may distort the budgetary position. Measures that have a significant impact on the budget, but </w:t>
      </w:r>
      <w:r w:rsidR="002A5A5E" w:rsidRPr="004C38FD">
        <w:rPr>
          <w:lang w:val="en-GB"/>
        </w:rPr>
        <w:t xml:space="preserve">only temporary and non-recurring significant </w:t>
      </w:r>
      <w:r w:rsidRPr="004C38FD">
        <w:rPr>
          <w:lang w:val="en-GB"/>
        </w:rPr>
        <w:t>impact on the cyclically</w:t>
      </w:r>
      <w:r w:rsidR="002A5A5E" w:rsidRPr="004C38FD">
        <w:rPr>
          <w:lang w:val="en-GB"/>
        </w:rPr>
        <w:t>-</w:t>
      </w:r>
      <w:r w:rsidRPr="004C38FD">
        <w:rPr>
          <w:lang w:val="en-GB"/>
        </w:rPr>
        <w:t xml:space="preserve">adjusted </w:t>
      </w:r>
      <w:r w:rsidRPr="004C38FD">
        <w:rPr>
          <w:lang w:val="en-GB"/>
        </w:rPr>
        <w:lastRenderedPageBreak/>
        <w:t xml:space="preserve">budgetary position (on </w:t>
      </w:r>
      <w:r w:rsidR="002A5A5E" w:rsidRPr="004C38FD">
        <w:rPr>
          <w:lang w:val="en-GB"/>
        </w:rPr>
        <w:t>a</w:t>
      </w:r>
      <w:r w:rsidRPr="004C38FD">
        <w:rPr>
          <w:lang w:val="en-GB"/>
        </w:rPr>
        <w:t xml:space="preserve"> scale of at least 0.1% of GDP) are called one-off and temporary measures</w:t>
      </w:r>
      <w:r w:rsidR="00657928" w:rsidRPr="004C38FD">
        <w:rPr>
          <w:lang w:val="en-GB"/>
        </w:rPr>
        <w:t xml:space="preserve">. </w:t>
      </w:r>
      <w:r w:rsidRPr="004C38FD">
        <w:rPr>
          <w:lang w:val="en-GB"/>
        </w:rPr>
        <w:t xml:space="preserve">Although general principles </w:t>
      </w:r>
      <w:r w:rsidR="002A5A5E" w:rsidRPr="004C38FD">
        <w:rPr>
          <w:lang w:val="en-GB"/>
        </w:rPr>
        <w:t xml:space="preserve">have been defined for classifying the </w:t>
      </w:r>
      <w:r w:rsidRPr="004C38FD">
        <w:rPr>
          <w:lang w:val="en-GB"/>
        </w:rPr>
        <w:t>impact of a measure as temporary, the consideration of each specific case is decided separately</w:t>
      </w:r>
      <w:r w:rsidR="00657928" w:rsidRPr="004C38FD">
        <w:rPr>
          <w:lang w:val="en-GB"/>
        </w:rPr>
        <w:t>.</w:t>
      </w:r>
    </w:p>
    <w:p w14:paraId="6067D2B1" w14:textId="77C862C9" w:rsidR="00657928" w:rsidRPr="004C38FD" w:rsidRDefault="00E5178A" w:rsidP="00267B1B">
      <w:pPr>
        <w:pStyle w:val="Phitekst"/>
        <w:rPr>
          <w:rFonts w:cs="Times New Roman"/>
          <w:szCs w:val="24"/>
          <w:lang w:val="en-GB"/>
        </w:rPr>
      </w:pPr>
      <w:r w:rsidRPr="004C38FD">
        <w:rPr>
          <w:rFonts w:cs="Times New Roman"/>
          <w:szCs w:val="24"/>
          <w:lang w:val="en-GB"/>
        </w:rPr>
        <w:t>During</w:t>
      </w:r>
      <w:r w:rsidR="00657928" w:rsidRPr="004C38FD">
        <w:rPr>
          <w:rFonts w:cs="Times New Roman"/>
          <w:szCs w:val="24"/>
          <w:lang w:val="en-GB"/>
        </w:rPr>
        <w:t xml:space="preserve"> 2019–2024</w:t>
      </w:r>
      <w:r w:rsidRPr="004C38FD">
        <w:rPr>
          <w:rFonts w:cs="Times New Roman"/>
          <w:szCs w:val="24"/>
          <w:lang w:val="en-GB"/>
        </w:rPr>
        <w:t>, the one-off measures are local</w:t>
      </w:r>
      <w:r w:rsidR="00657928" w:rsidRPr="004C38FD">
        <w:rPr>
          <w:rFonts w:cs="Times New Roman"/>
          <w:szCs w:val="24"/>
          <w:lang w:val="en-GB"/>
        </w:rPr>
        <w:t xml:space="preserve"> </w:t>
      </w:r>
      <w:r w:rsidRPr="004C38FD">
        <w:rPr>
          <w:rFonts w:cs="Times New Roman"/>
          <w:szCs w:val="24"/>
          <w:lang w:val="en-GB"/>
        </w:rPr>
        <w:t>government merger grants and</w:t>
      </w:r>
      <w:r w:rsidR="00E56100" w:rsidRPr="004C38FD">
        <w:rPr>
          <w:rFonts w:cs="Times New Roman"/>
          <w:szCs w:val="24"/>
          <w:lang w:val="en-GB"/>
        </w:rPr>
        <w:t xml:space="preserve"> </w:t>
      </w:r>
      <w:r w:rsidR="008B0F31">
        <w:rPr>
          <w:rFonts w:cs="Times New Roman"/>
          <w:szCs w:val="24"/>
          <w:lang w:val="en-GB"/>
        </w:rPr>
        <w:t>suspension of funded pension payments</w:t>
      </w:r>
      <w:r w:rsidR="00657928" w:rsidRPr="004C38FD">
        <w:rPr>
          <w:rFonts w:cs="Times New Roman"/>
          <w:szCs w:val="24"/>
          <w:lang w:val="en-GB"/>
        </w:rPr>
        <w:t xml:space="preserve"> </w:t>
      </w:r>
      <w:r w:rsidRPr="004C38FD">
        <w:rPr>
          <w:rFonts w:cs="Times New Roman"/>
          <w:szCs w:val="24"/>
          <w:lang w:val="en-GB"/>
        </w:rPr>
        <w:t>in</w:t>
      </w:r>
      <w:r w:rsidR="00657928" w:rsidRPr="004C38FD">
        <w:rPr>
          <w:rFonts w:cs="Times New Roman"/>
          <w:szCs w:val="24"/>
          <w:lang w:val="en-GB"/>
        </w:rPr>
        <w:t xml:space="preserve"> 2020–2021</w:t>
      </w:r>
      <w:r w:rsidR="00E56100" w:rsidRPr="004C38FD">
        <w:rPr>
          <w:rFonts w:cs="Times New Roman"/>
          <w:szCs w:val="24"/>
          <w:lang w:val="en-GB"/>
        </w:rPr>
        <w:t xml:space="preserve"> and </w:t>
      </w:r>
      <w:r w:rsidR="008B0F31">
        <w:rPr>
          <w:rFonts w:cs="Times New Roman"/>
          <w:szCs w:val="24"/>
          <w:lang w:val="en-GB"/>
        </w:rPr>
        <w:t>compensation thereof in</w:t>
      </w:r>
      <w:r w:rsidR="00657928" w:rsidRPr="004C38FD">
        <w:rPr>
          <w:rFonts w:cs="Times New Roman"/>
          <w:szCs w:val="24"/>
          <w:lang w:val="en-GB"/>
        </w:rPr>
        <w:t xml:space="preserve"> 2023–2024 (</w:t>
      </w:r>
      <w:r w:rsidRPr="004C38FD">
        <w:rPr>
          <w:rFonts w:cs="Times New Roman"/>
          <w:szCs w:val="24"/>
          <w:lang w:val="en-GB"/>
        </w:rPr>
        <w:t>see</w:t>
      </w:r>
      <w:r w:rsidR="00657928" w:rsidRPr="004C38FD">
        <w:rPr>
          <w:rFonts w:cs="Times New Roman"/>
          <w:szCs w:val="24"/>
          <w:lang w:val="en-GB"/>
        </w:rPr>
        <w:t> </w:t>
      </w:r>
      <w:r w:rsidR="00D451CA" w:rsidRPr="004C38FD">
        <w:rPr>
          <w:rFonts w:cs="Times New Roman"/>
          <w:szCs w:val="23"/>
          <w:lang w:val="en-GB"/>
        </w:rPr>
        <w:fldChar w:fldCharType="begin"/>
      </w:r>
      <w:r w:rsidR="00D451CA" w:rsidRPr="004C38FD">
        <w:rPr>
          <w:rFonts w:cs="Times New Roman"/>
          <w:szCs w:val="24"/>
          <w:lang w:val="en-GB"/>
        </w:rPr>
        <w:instrText xml:space="preserve"> REF _Ref52199073 \h </w:instrText>
      </w:r>
      <w:r w:rsidR="00D451CA" w:rsidRPr="004C38FD">
        <w:rPr>
          <w:rFonts w:cs="Times New Roman"/>
          <w:szCs w:val="23"/>
          <w:lang w:val="en-GB"/>
        </w:rPr>
        <w:instrText xml:space="preserve"> \* MERGEFORMAT </w:instrText>
      </w:r>
      <w:r w:rsidR="00D451CA" w:rsidRPr="004C38FD">
        <w:rPr>
          <w:rFonts w:cs="Times New Roman"/>
          <w:szCs w:val="23"/>
          <w:lang w:val="en-GB"/>
        </w:rPr>
      </w:r>
      <w:r w:rsidR="00D451CA" w:rsidRPr="004C38FD">
        <w:rPr>
          <w:rFonts w:cs="Times New Roman"/>
          <w:szCs w:val="23"/>
          <w:lang w:val="en-GB"/>
        </w:rPr>
        <w:fldChar w:fldCharType="separate"/>
      </w:r>
      <w:r w:rsidR="00E56100" w:rsidRPr="004C38FD">
        <w:rPr>
          <w:lang w:val="en-GB"/>
        </w:rPr>
        <w:t>Table</w:t>
      </w:r>
      <w:r w:rsidR="00FD5686" w:rsidRPr="004C38FD">
        <w:rPr>
          <w:lang w:val="en-GB"/>
        </w:rPr>
        <w:t xml:space="preserve"> 62</w:t>
      </w:r>
      <w:r w:rsidR="00D451CA" w:rsidRPr="004C38FD">
        <w:rPr>
          <w:rFonts w:cs="Times New Roman"/>
          <w:szCs w:val="23"/>
          <w:lang w:val="en-GB"/>
        </w:rPr>
        <w:fldChar w:fldCharType="end"/>
      </w:r>
      <w:r w:rsidR="00657928" w:rsidRPr="004C38FD">
        <w:rPr>
          <w:rFonts w:cs="Times New Roman"/>
          <w:szCs w:val="24"/>
          <w:lang w:val="en-GB"/>
        </w:rPr>
        <w:t xml:space="preserve">). </w:t>
      </w:r>
    </w:p>
    <w:p w14:paraId="0A0AB336" w14:textId="6622B0F1" w:rsidR="00657928" w:rsidRPr="004C38FD" w:rsidRDefault="00E5178A" w:rsidP="00267B1B">
      <w:pPr>
        <w:pStyle w:val="Phitekst"/>
        <w:rPr>
          <w:rFonts w:cs="Times New Roman"/>
          <w:szCs w:val="24"/>
          <w:lang w:val="en-GB"/>
        </w:rPr>
      </w:pPr>
      <w:r w:rsidRPr="004C38FD">
        <w:rPr>
          <w:rFonts w:cs="Times New Roman"/>
          <w:szCs w:val="24"/>
          <w:lang w:val="en-GB"/>
        </w:rPr>
        <w:t xml:space="preserve">In 2017-2019, </w:t>
      </w:r>
      <w:r w:rsidRPr="004C38FD">
        <w:rPr>
          <w:rStyle w:val="Tugev"/>
          <w:lang w:val="en-GB"/>
        </w:rPr>
        <w:t>the merging of local governments</w:t>
      </w:r>
      <w:r w:rsidR="00657928" w:rsidRPr="004C38FD">
        <w:rPr>
          <w:rFonts w:cs="Times New Roman"/>
          <w:szCs w:val="24"/>
          <w:lang w:val="en-GB"/>
        </w:rPr>
        <w:t xml:space="preserve"> </w:t>
      </w:r>
      <w:r w:rsidRPr="004C38FD">
        <w:rPr>
          <w:rFonts w:cs="Times New Roman"/>
          <w:szCs w:val="24"/>
          <w:lang w:val="en-GB"/>
        </w:rPr>
        <w:t xml:space="preserve">was supported with a total of </w:t>
      </w:r>
      <w:r w:rsidR="00657928" w:rsidRPr="004C38FD">
        <w:rPr>
          <w:rFonts w:cs="Times New Roman"/>
          <w:szCs w:val="24"/>
          <w:lang w:val="en-GB"/>
        </w:rPr>
        <w:t>65 m</w:t>
      </w:r>
      <w:r w:rsidRPr="004C38FD">
        <w:rPr>
          <w:rFonts w:cs="Times New Roman"/>
          <w:szCs w:val="24"/>
          <w:lang w:val="en-GB"/>
        </w:rPr>
        <w:t>illion euros</w:t>
      </w:r>
      <w:r w:rsidR="00657928" w:rsidRPr="004C38FD">
        <w:rPr>
          <w:rFonts w:cs="Times New Roman"/>
          <w:szCs w:val="24"/>
          <w:lang w:val="en-GB"/>
        </w:rPr>
        <w:t xml:space="preserve">. </w:t>
      </w:r>
      <w:r w:rsidRPr="004C38FD">
        <w:rPr>
          <w:rFonts w:cs="Times New Roman"/>
          <w:szCs w:val="24"/>
          <w:lang w:val="en-GB"/>
        </w:rPr>
        <w:t>The expenditure of that administrative reform was temporary,</w:t>
      </w:r>
      <w:r w:rsidR="00657928" w:rsidRPr="004C38FD">
        <w:rPr>
          <w:rFonts w:cs="Times New Roman"/>
          <w:szCs w:val="24"/>
          <w:lang w:val="en-GB"/>
        </w:rPr>
        <w:t xml:space="preserve"> </w:t>
      </w:r>
      <w:r w:rsidRPr="004C38FD">
        <w:rPr>
          <w:rFonts w:cs="Times New Roman"/>
          <w:szCs w:val="24"/>
          <w:lang w:val="en-GB"/>
        </w:rPr>
        <w:t>large-scale and profitable in the long term</w:t>
      </w:r>
      <w:r w:rsidR="00657928" w:rsidRPr="004C38FD">
        <w:rPr>
          <w:rFonts w:cs="Times New Roman"/>
          <w:szCs w:val="24"/>
          <w:lang w:val="en-GB"/>
        </w:rPr>
        <w:t>.</w:t>
      </w:r>
    </w:p>
    <w:p w14:paraId="5789C91A" w14:textId="03457F61" w:rsidR="00657928" w:rsidRPr="004C38FD" w:rsidRDefault="00E5178A" w:rsidP="00267B1B">
      <w:pPr>
        <w:pStyle w:val="Phitekst"/>
        <w:rPr>
          <w:rStyle w:val="Tugev"/>
          <w:lang w:val="en-GB"/>
        </w:rPr>
      </w:pPr>
      <w:r w:rsidRPr="004C38FD">
        <w:rPr>
          <w:rStyle w:val="Tugev"/>
          <w:lang w:val="en-GB"/>
        </w:rPr>
        <w:t>Suspension</w:t>
      </w:r>
      <w:r w:rsidR="00205EBA" w:rsidRPr="004C38FD">
        <w:rPr>
          <w:rStyle w:val="Tugev"/>
          <w:lang w:val="en-GB"/>
        </w:rPr>
        <w:t xml:space="preserve"> of funded pension payments in</w:t>
      </w:r>
      <w:r w:rsidR="00657928" w:rsidRPr="004C38FD">
        <w:rPr>
          <w:rStyle w:val="Tugev"/>
          <w:lang w:val="en-GB"/>
        </w:rPr>
        <w:t xml:space="preserve"> 2020–2021 a</w:t>
      </w:r>
      <w:r w:rsidR="00205EBA" w:rsidRPr="004C38FD">
        <w:rPr>
          <w:rStyle w:val="Tugev"/>
          <w:lang w:val="en-GB"/>
        </w:rPr>
        <w:t>nd compensation of funded pension in</w:t>
      </w:r>
      <w:r w:rsidR="00657928" w:rsidRPr="004C38FD">
        <w:rPr>
          <w:rStyle w:val="Tugev"/>
          <w:lang w:val="en-GB"/>
        </w:rPr>
        <w:t xml:space="preserve"> 2023–2024</w:t>
      </w:r>
    </w:p>
    <w:p w14:paraId="5BF4C3E9" w14:textId="7574A7F2" w:rsidR="00657928" w:rsidRPr="004C38FD" w:rsidRDefault="008B0F31" w:rsidP="00267B1B">
      <w:pPr>
        <w:pStyle w:val="Phitekst"/>
        <w:rPr>
          <w:rFonts w:eastAsia="SimSun" w:cs="Times New Roman"/>
          <w:kern w:val="1"/>
          <w:szCs w:val="24"/>
          <w:lang w:val="en-GB" w:eastAsia="zh-CN" w:bidi="hi-IN"/>
        </w:rPr>
      </w:pPr>
      <w:r>
        <w:rPr>
          <w:rFonts w:eastAsia="SimSun" w:cs="Times New Roman"/>
          <w:kern w:val="1"/>
          <w:szCs w:val="24"/>
          <w:lang w:val="en-GB" w:eastAsia="zh-CN" w:bidi="hi-IN"/>
        </w:rPr>
        <w:t xml:space="preserve">During the suspension of </w:t>
      </w:r>
      <w:r w:rsidR="00011512">
        <w:rPr>
          <w:rFonts w:eastAsia="SimSun" w:cs="Times New Roman"/>
          <w:kern w:val="1"/>
          <w:szCs w:val="24"/>
          <w:lang w:val="en-GB" w:eastAsia="zh-CN" w:bidi="hi-IN"/>
        </w:rPr>
        <w:t xml:space="preserve">the second pillar </w:t>
      </w:r>
      <w:r>
        <w:rPr>
          <w:rFonts w:eastAsia="SimSun" w:cs="Times New Roman"/>
          <w:kern w:val="1"/>
          <w:szCs w:val="24"/>
          <w:lang w:val="en-GB" w:eastAsia="zh-CN" w:bidi="hi-IN"/>
        </w:rPr>
        <w:t xml:space="preserve">payments </w:t>
      </w:r>
      <w:r w:rsidR="00011512">
        <w:rPr>
          <w:rFonts w:eastAsia="SimSun" w:cs="Times New Roman"/>
          <w:kern w:val="1"/>
          <w:szCs w:val="24"/>
          <w:lang w:val="en-GB" w:eastAsia="zh-CN" w:bidi="hi-IN"/>
        </w:rPr>
        <w:t>from</w:t>
      </w:r>
      <w:r w:rsidR="00657928" w:rsidRPr="004C38FD">
        <w:rPr>
          <w:rFonts w:eastAsia="SimSun" w:cs="Times New Roman"/>
          <w:kern w:val="1"/>
          <w:szCs w:val="24"/>
          <w:lang w:val="en-GB" w:eastAsia="zh-CN" w:bidi="hi-IN"/>
        </w:rPr>
        <w:t xml:space="preserve"> 1.07.2020 </w:t>
      </w:r>
      <w:r w:rsidR="00011512">
        <w:rPr>
          <w:rFonts w:eastAsia="SimSun" w:cs="Times New Roman"/>
          <w:kern w:val="1"/>
          <w:szCs w:val="24"/>
          <w:lang w:val="en-GB" w:eastAsia="zh-CN" w:bidi="hi-IN"/>
        </w:rPr>
        <w:t xml:space="preserve">to </w:t>
      </w:r>
      <w:r w:rsidR="00657928" w:rsidRPr="004C38FD">
        <w:rPr>
          <w:rFonts w:eastAsia="SimSun" w:cs="Times New Roman"/>
          <w:kern w:val="1"/>
          <w:szCs w:val="24"/>
          <w:lang w:val="en-GB" w:eastAsia="zh-CN" w:bidi="hi-IN"/>
        </w:rPr>
        <w:t>31.08.2021</w:t>
      </w:r>
      <w:r w:rsidR="00011512">
        <w:rPr>
          <w:rFonts w:eastAsia="SimSun" w:cs="Times New Roman"/>
          <w:kern w:val="1"/>
          <w:szCs w:val="24"/>
          <w:lang w:val="en-GB" w:eastAsia="zh-CN" w:bidi="hi-IN"/>
        </w:rPr>
        <w:t xml:space="preserve">, state expenditure will decrease by </w:t>
      </w:r>
      <w:r w:rsidR="00011512" w:rsidRPr="004C38FD">
        <w:rPr>
          <w:rFonts w:eastAsia="SimSun" w:cs="Times New Roman"/>
          <w:kern w:val="1"/>
          <w:szCs w:val="24"/>
          <w:lang w:val="en-GB" w:eastAsia="zh-CN" w:bidi="hi-IN"/>
        </w:rPr>
        <w:t>141 mil</w:t>
      </w:r>
      <w:r w:rsidR="00011512">
        <w:rPr>
          <w:rFonts w:eastAsia="SimSun" w:cs="Times New Roman"/>
          <w:kern w:val="1"/>
          <w:szCs w:val="24"/>
          <w:lang w:val="en-GB" w:eastAsia="zh-CN" w:bidi="hi-IN"/>
        </w:rPr>
        <w:t>lion</w:t>
      </w:r>
      <w:r w:rsidR="00011512" w:rsidRPr="004C38FD">
        <w:rPr>
          <w:rFonts w:eastAsia="SimSun" w:cs="Times New Roman"/>
          <w:kern w:val="1"/>
          <w:szCs w:val="24"/>
          <w:lang w:val="en-GB" w:eastAsia="zh-CN" w:bidi="hi-IN"/>
        </w:rPr>
        <w:t xml:space="preserve"> eur</w:t>
      </w:r>
      <w:r w:rsidR="00011512">
        <w:rPr>
          <w:rFonts w:eastAsia="SimSun" w:cs="Times New Roman"/>
          <w:kern w:val="1"/>
          <w:szCs w:val="24"/>
          <w:lang w:val="en-GB" w:eastAsia="zh-CN" w:bidi="hi-IN"/>
        </w:rPr>
        <w:t>os</w:t>
      </w:r>
      <w:r w:rsidR="00011512" w:rsidRPr="004C38FD">
        <w:rPr>
          <w:rFonts w:eastAsia="SimSun" w:cs="Times New Roman"/>
          <w:kern w:val="1"/>
          <w:szCs w:val="24"/>
          <w:lang w:val="en-GB" w:eastAsia="zh-CN" w:bidi="hi-IN"/>
        </w:rPr>
        <w:t xml:space="preserve"> </w:t>
      </w:r>
      <w:r w:rsidR="00011512">
        <w:rPr>
          <w:rFonts w:eastAsia="SimSun" w:cs="Times New Roman"/>
          <w:kern w:val="1"/>
          <w:szCs w:val="24"/>
          <w:lang w:val="en-GB" w:eastAsia="zh-CN" w:bidi="hi-IN"/>
        </w:rPr>
        <w:t>in</w:t>
      </w:r>
      <w:r w:rsidR="00657928" w:rsidRPr="004C38FD">
        <w:rPr>
          <w:rFonts w:eastAsia="SimSun" w:cs="Times New Roman"/>
          <w:kern w:val="1"/>
          <w:szCs w:val="24"/>
          <w:lang w:val="en-GB" w:eastAsia="zh-CN" w:bidi="hi-IN"/>
        </w:rPr>
        <w:t xml:space="preserve"> 2020</w:t>
      </w:r>
      <w:r w:rsidR="00011512">
        <w:rPr>
          <w:rFonts w:eastAsia="SimSun" w:cs="Times New Roman"/>
          <w:kern w:val="1"/>
          <w:szCs w:val="24"/>
          <w:lang w:val="en-GB" w:eastAsia="zh-CN" w:bidi="hi-IN"/>
        </w:rPr>
        <w:t xml:space="preserve"> </w:t>
      </w:r>
      <w:r w:rsidR="00E56100" w:rsidRPr="004C38FD">
        <w:rPr>
          <w:rFonts w:eastAsia="SimSun" w:cs="Times New Roman"/>
          <w:kern w:val="1"/>
          <w:szCs w:val="24"/>
          <w:lang w:val="en-GB" w:eastAsia="zh-CN" w:bidi="hi-IN"/>
        </w:rPr>
        <w:t xml:space="preserve">and </w:t>
      </w:r>
      <w:r w:rsidR="00011512">
        <w:rPr>
          <w:rFonts w:eastAsia="SimSun" w:cs="Times New Roman"/>
          <w:kern w:val="1"/>
          <w:szCs w:val="24"/>
          <w:lang w:val="en-GB" w:eastAsia="zh-CN" w:bidi="hi-IN"/>
        </w:rPr>
        <w:t xml:space="preserve">by </w:t>
      </w:r>
      <w:r w:rsidR="00011512" w:rsidRPr="004C38FD">
        <w:rPr>
          <w:rFonts w:eastAsia="SimSun" w:cs="Times New Roman"/>
          <w:kern w:val="1"/>
          <w:szCs w:val="24"/>
          <w:lang w:val="en-GB" w:eastAsia="zh-CN" w:bidi="hi-IN"/>
        </w:rPr>
        <w:t xml:space="preserve">204 </w:t>
      </w:r>
      <w:r w:rsidR="00011512">
        <w:rPr>
          <w:rFonts w:eastAsia="SimSun" w:cs="Times New Roman"/>
          <w:kern w:val="1"/>
          <w:szCs w:val="24"/>
          <w:lang w:val="en-GB" w:eastAsia="zh-CN" w:bidi="hi-IN"/>
        </w:rPr>
        <w:t>million euros in</w:t>
      </w:r>
      <w:r w:rsidR="00011512" w:rsidRPr="004C38FD">
        <w:rPr>
          <w:rFonts w:eastAsia="SimSun" w:cs="Times New Roman"/>
          <w:kern w:val="1"/>
          <w:szCs w:val="24"/>
          <w:lang w:val="en-GB" w:eastAsia="zh-CN" w:bidi="hi-IN"/>
        </w:rPr>
        <w:t xml:space="preserve"> </w:t>
      </w:r>
      <w:r w:rsidR="00657928" w:rsidRPr="004C38FD">
        <w:rPr>
          <w:rFonts w:eastAsia="SimSun" w:cs="Times New Roman"/>
          <w:kern w:val="1"/>
          <w:szCs w:val="24"/>
          <w:lang w:val="en-GB" w:eastAsia="zh-CN" w:bidi="hi-IN"/>
        </w:rPr>
        <w:t>2021</w:t>
      </w:r>
      <w:r w:rsidR="00011512">
        <w:rPr>
          <w:rFonts w:eastAsia="SimSun" w:cs="Times New Roman"/>
          <w:kern w:val="1"/>
          <w:szCs w:val="24"/>
          <w:lang w:val="en-GB" w:eastAsia="zh-CN" w:bidi="hi-IN"/>
        </w:rPr>
        <w:t xml:space="preserve"> </w:t>
      </w:r>
      <w:r w:rsidR="00657928" w:rsidRPr="004C38FD">
        <w:rPr>
          <w:rFonts w:eastAsia="SimSun" w:cs="Times New Roman"/>
          <w:kern w:val="1"/>
          <w:szCs w:val="24"/>
          <w:lang w:val="en-GB" w:eastAsia="zh-CN" w:bidi="hi-IN"/>
        </w:rPr>
        <w:t>(</w:t>
      </w:r>
      <w:r w:rsidR="00011512">
        <w:rPr>
          <w:rFonts w:eastAsia="SimSun" w:cs="Times New Roman"/>
          <w:kern w:val="1"/>
          <w:szCs w:val="24"/>
          <w:lang w:val="en-GB" w:eastAsia="zh-CN" w:bidi="hi-IN"/>
        </w:rPr>
        <w:t>in total</w:t>
      </w:r>
      <w:r w:rsidR="00657928" w:rsidRPr="004C38FD">
        <w:rPr>
          <w:rFonts w:eastAsia="SimSun" w:cs="Times New Roman"/>
          <w:kern w:val="1"/>
          <w:szCs w:val="24"/>
          <w:lang w:val="en-GB" w:eastAsia="zh-CN" w:bidi="hi-IN"/>
        </w:rPr>
        <w:t xml:space="preserve"> 345 </w:t>
      </w:r>
      <w:r w:rsidR="00011512">
        <w:rPr>
          <w:rFonts w:eastAsia="SimSun" w:cs="Times New Roman"/>
          <w:kern w:val="1"/>
          <w:szCs w:val="24"/>
          <w:lang w:val="en-GB" w:eastAsia="zh-CN" w:bidi="hi-IN"/>
        </w:rPr>
        <w:t>million</w:t>
      </w:r>
      <w:r w:rsidR="00657928" w:rsidRPr="004C38FD">
        <w:rPr>
          <w:rFonts w:eastAsia="SimSun" w:cs="Times New Roman"/>
          <w:kern w:val="1"/>
          <w:szCs w:val="24"/>
          <w:lang w:val="en-GB" w:eastAsia="zh-CN" w:bidi="hi-IN"/>
        </w:rPr>
        <w:t>).</w:t>
      </w:r>
    </w:p>
    <w:p w14:paraId="580C96D6" w14:textId="29C29BFC" w:rsidR="00657928" w:rsidRPr="004C38FD" w:rsidRDefault="00011512" w:rsidP="00267B1B">
      <w:pPr>
        <w:pStyle w:val="Phitekst"/>
        <w:rPr>
          <w:rFonts w:eastAsia="SimSun" w:cs="Times New Roman"/>
          <w:kern w:val="1"/>
          <w:szCs w:val="24"/>
          <w:lang w:val="en-GB" w:eastAsia="zh-CN" w:bidi="hi-IN"/>
        </w:rPr>
      </w:pPr>
      <w:r>
        <w:rPr>
          <w:rFonts w:eastAsia="SimSun" w:cs="Times New Roman"/>
          <w:kern w:val="1"/>
          <w:szCs w:val="24"/>
          <w:lang w:val="en-GB" w:eastAsia="zh-CN" w:bidi="hi-IN"/>
        </w:rPr>
        <w:t>Upon compensation for the second pillar payments, state expenditure would increase from</w:t>
      </w:r>
      <w:r w:rsidR="00657928" w:rsidRPr="004C38FD">
        <w:rPr>
          <w:rFonts w:eastAsia="SimSun" w:cs="Times New Roman"/>
          <w:kern w:val="1"/>
          <w:szCs w:val="24"/>
          <w:lang w:val="en-GB" w:eastAsia="zh-CN" w:bidi="hi-IN"/>
        </w:rPr>
        <w:t xml:space="preserve"> 2023 </w:t>
      </w:r>
      <w:r>
        <w:rPr>
          <w:rFonts w:eastAsia="SimSun" w:cs="Times New Roman"/>
          <w:kern w:val="1"/>
          <w:szCs w:val="24"/>
          <w:lang w:val="en-GB" w:eastAsia="zh-CN" w:bidi="hi-IN"/>
        </w:rPr>
        <w:t>to</w:t>
      </w:r>
      <w:r w:rsidR="00657928" w:rsidRPr="004C38FD">
        <w:rPr>
          <w:rFonts w:eastAsia="SimSun" w:cs="Times New Roman"/>
          <w:kern w:val="1"/>
          <w:szCs w:val="24"/>
          <w:lang w:val="en-GB" w:eastAsia="zh-CN" w:bidi="hi-IN"/>
        </w:rPr>
        <w:t xml:space="preserve"> 2025 (</w:t>
      </w:r>
      <w:r>
        <w:rPr>
          <w:rFonts w:eastAsia="SimSun" w:cs="Times New Roman"/>
          <w:kern w:val="1"/>
          <w:szCs w:val="24"/>
          <w:lang w:val="en-GB" w:eastAsia="zh-CN" w:bidi="hi-IN"/>
        </w:rPr>
        <w:t>28 months in total</w:t>
      </w:r>
      <w:r w:rsidR="00657928" w:rsidRPr="004C38FD">
        <w:rPr>
          <w:rFonts w:eastAsia="SimSun" w:cs="Times New Roman"/>
          <w:kern w:val="1"/>
          <w:szCs w:val="24"/>
          <w:lang w:val="en-GB" w:eastAsia="zh-CN" w:bidi="hi-IN"/>
        </w:rPr>
        <w:t xml:space="preserve">) </w:t>
      </w:r>
      <w:r>
        <w:rPr>
          <w:rFonts w:eastAsia="SimSun" w:cs="Times New Roman"/>
          <w:kern w:val="1"/>
          <w:szCs w:val="24"/>
          <w:lang w:val="en-GB" w:eastAsia="zh-CN" w:bidi="hi-IN"/>
        </w:rPr>
        <w:t>due to social tax contributions to the second pillar</w:t>
      </w:r>
      <w:r w:rsidR="00657928" w:rsidRPr="004C38FD">
        <w:rPr>
          <w:rFonts w:eastAsia="SimSun" w:cs="Times New Roman"/>
          <w:kern w:val="1"/>
          <w:szCs w:val="24"/>
          <w:lang w:val="en-GB" w:eastAsia="zh-CN" w:bidi="hi-IN"/>
        </w:rPr>
        <w:t xml:space="preserve"> (6%</w:t>
      </w:r>
      <w:r>
        <w:rPr>
          <w:rFonts w:eastAsia="SimSun" w:cs="Times New Roman"/>
          <w:kern w:val="1"/>
          <w:szCs w:val="24"/>
          <w:lang w:val="en-GB" w:eastAsia="zh-CN" w:bidi="hi-IN"/>
        </w:rPr>
        <w:t xml:space="preserve"> instead of 4%</w:t>
      </w:r>
      <w:r w:rsidR="00657928" w:rsidRPr="004C38FD">
        <w:rPr>
          <w:rFonts w:eastAsia="SimSun" w:cs="Times New Roman"/>
          <w:kern w:val="1"/>
          <w:szCs w:val="24"/>
          <w:lang w:val="en-GB" w:eastAsia="zh-CN" w:bidi="hi-IN"/>
        </w:rPr>
        <w:t xml:space="preserve">). </w:t>
      </w:r>
      <w:r>
        <w:rPr>
          <w:rFonts w:eastAsia="SimSun" w:cs="Times New Roman"/>
          <w:kern w:val="1"/>
          <w:szCs w:val="24"/>
          <w:lang w:val="en-GB" w:eastAsia="zh-CN" w:bidi="hi-IN"/>
        </w:rPr>
        <w:t xml:space="preserve">The exact amount of compensation depends on the number of persons who will continue </w:t>
      </w:r>
      <w:r w:rsidR="00657928" w:rsidRPr="004C38FD">
        <w:rPr>
          <w:rFonts w:eastAsia="SimSun" w:cs="Times New Roman"/>
          <w:kern w:val="1"/>
          <w:szCs w:val="24"/>
          <w:lang w:val="en-GB" w:eastAsia="zh-CN" w:bidi="hi-IN"/>
        </w:rPr>
        <w:t xml:space="preserve">2% </w:t>
      </w:r>
      <w:r>
        <w:rPr>
          <w:rFonts w:eastAsia="SimSun" w:cs="Times New Roman"/>
          <w:kern w:val="1"/>
          <w:szCs w:val="24"/>
          <w:lang w:val="en-GB" w:eastAsia="zh-CN" w:bidi="hi-IN"/>
        </w:rPr>
        <w:t xml:space="preserve">contributions from December </w:t>
      </w:r>
      <w:r w:rsidR="00657928" w:rsidRPr="004C38FD">
        <w:rPr>
          <w:rFonts w:eastAsia="SimSun" w:cs="Times New Roman"/>
          <w:kern w:val="1"/>
          <w:szCs w:val="24"/>
          <w:lang w:val="en-GB" w:eastAsia="zh-CN" w:bidi="hi-IN"/>
        </w:rPr>
        <w:t>2020</w:t>
      </w:r>
      <w:r>
        <w:rPr>
          <w:rFonts w:eastAsia="SimSun" w:cs="Times New Roman"/>
          <w:kern w:val="1"/>
          <w:szCs w:val="24"/>
          <w:lang w:val="en-GB" w:eastAsia="zh-CN" w:bidi="hi-IN"/>
        </w:rPr>
        <w:t xml:space="preserve"> onwards</w:t>
      </w:r>
      <w:r w:rsidR="00657928" w:rsidRPr="004C38FD">
        <w:rPr>
          <w:rFonts w:eastAsia="SimSun" w:cs="Times New Roman"/>
          <w:kern w:val="1"/>
          <w:szCs w:val="24"/>
          <w:lang w:val="en-GB" w:eastAsia="zh-CN" w:bidi="hi-IN"/>
        </w:rPr>
        <w:t xml:space="preserve">. </w:t>
      </w:r>
      <w:r w:rsidR="009941B8">
        <w:rPr>
          <w:rFonts w:eastAsia="SimSun" w:cs="Times New Roman"/>
          <w:kern w:val="1"/>
          <w:szCs w:val="24"/>
          <w:lang w:val="en-GB" w:eastAsia="zh-CN" w:bidi="hi-IN"/>
        </w:rPr>
        <w:t xml:space="preserve">As everyone will make </w:t>
      </w:r>
      <w:r w:rsidR="009941B8" w:rsidRPr="004C38FD">
        <w:rPr>
          <w:rFonts w:eastAsia="SimSun" w:cs="Times New Roman"/>
          <w:kern w:val="1"/>
          <w:szCs w:val="24"/>
          <w:lang w:val="en-GB" w:eastAsia="zh-CN" w:bidi="hi-IN"/>
        </w:rPr>
        <w:t xml:space="preserve">2% </w:t>
      </w:r>
      <w:r w:rsidR="009941B8">
        <w:rPr>
          <w:rFonts w:eastAsia="SimSun" w:cs="Times New Roman"/>
          <w:kern w:val="1"/>
          <w:szCs w:val="24"/>
          <w:lang w:val="en-GB" w:eastAsia="zh-CN" w:bidi="hi-IN"/>
        </w:rPr>
        <w:t>contributions to the second pillar until November 2</w:t>
      </w:r>
      <w:r w:rsidR="00657928" w:rsidRPr="004C38FD">
        <w:rPr>
          <w:rFonts w:eastAsia="SimSun" w:cs="Times New Roman"/>
          <w:kern w:val="1"/>
          <w:szCs w:val="24"/>
          <w:lang w:val="en-GB" w:eastAsia="zh-CN" w:bidi="hi-IN"/>
        </w:rPr>
        <w:t>020</w:t>
      </w:r>
      <w:r w:rsidR="009941B8">
        <w:rPr>
          <w:rFonts w:eastAsia="SimSun" w:cs="Times New Roman"/>
          <w:kern w:val="1"/>
          <w:szCs w:val="24"/>
          <w:lang w:val="en-GB" w:eastAsia="zh-CN" w:bidi="hi-IN"/>
        </w:rPr>
        <w:t>,</w:t>
      </w:r>
      <w:r w:rsidR="00657928" w:rsidRPr="004C38FD">
        <w:rPr>
          <w:rFonts w:eastAsia="SimSun" w:cs="Times New Roman"/>
          <w:kern w:val="1"/>
          <w:szCs w:val="24"/>
          <w:lang w:val="en-GB" w:eastAsia="zh-CN" w:bidi="hi-IN"/>
        </w:rPr>
        <w:t xml:space="preserve"> </w:t>
      </w:r>
      <w:r w:rsidR="0099340F">
        <w:rPr>
          <w:rFonts w:eastAsia="SimSun" w:cs="Times New Roman"/>
          <w:kern w:val="1"/>
          <w:szCs w:val="24"/>
          <w:lang w:val="en-GB" w:eastAsia="zh-CN" w:bidi="hi-IN"/>
        </w:rPr>
        <w:t>the state will compensate the suspension of payments for everyone</w:t>
      </w:r>
      <w:r w:rsidR="00657928" w:rsidRPr="004C38FD">
        <w:rPr>
          <w:rFonts w:eastAsia="SimSun" w:cs="Times New Roman"/>
          <w:kern w:val="1"/>
          <w:szCs w:val="24"/>
          <w:lang w:val="en-GB" w:eastAsia="zh-CN" w:bidi="hi-IN"/>
        </w:rPr>
        <w:t xml:space="preserve"> (</w:t>
      </w:r>
      <w:r w:rsidR="009941B8">
        <w:rPr>
          <w:rFonts w:eastAsia="SimSun" w:cs="Times New Roman"/>
          <w:kern w:val="1"/>
          <w:szCs w:val="24"/>
          <w:lang w:val="en-GB" w:eastAsia="zh-CN" w:bidi="hi-IN"/>
        </w:rPr>
        <w:t>except for persons born from</w:t>
      </w:r>
      <w:r w:rsidR="00657928" w:rsidRPr="004C38FD">
        <w:rPr>
          <w:rFonts w:eastAsia="SimSun" w:cs="Times New Roman"/>
          <w:kern w:val="1"/>
          <w:szCs w:val="24"/>
          <w:lang w:val="en-GB" w:eastAsia="zh-CN" w:bidi="hi-IN"/>
        </w:rPr>
        <w:t xml:space="preserve"> 1942</w:t>
      </w:r>
      <w:r w:rsidR="009941B8">
        <w:rPr>
          <w:rFonts w:eastAsia="SimSun" w:cs="Times New Roman"/>
          <w:kern w:val="1"/>
          <w:szCs w:val="24"/>
          <w:lang w:val="en-GB" w:eastAsia="zh-CN" w:bidi="hi-IN"/>
        </w:rPr>
        <w:t xml:space="preserve"> to </w:t>
      </w:r>
      <w:r w:rsidR="00657928" w:rsidRPr="004C38FD">
        <w:rPr>
          <w:rFonts w:eastAsia="SimSun" w:cs="Times New Roman"/>
          <w:kern w:val="1"/>
          <w:szCs w:val="24"/>
          <w:lang w:val="en-GB" w:eastAsia="zh-CN" w:bidi="hi-IN"/>
        </w:rPr>
        <w:t xml:space="preserve">1960). </w:t>
      </w:r>
      <w:r w:rsidR="009941B8">
        <w:rPr>
          <w:rFonts w:eastAsia="SimSun" w:cs="Times New Roman"/>
          <w:kern w:val="1"/>
          <w:szCs w:val="24"/>
          <w:lang w:val="en-GB" w:eastAsia="zh-CN" w:bidi="hi-IN"/>
        </w:rPr>
        <w:t>The maximum extent of the impact is the same as the effect of savings from suspension of</w:t>
      </w:r>
      <w:r w:rsidR="00657928" w:rsidRPr="004C38FD">
        <w:rPr>
          <w:rFonts w:eastAsia="SimSun" w:cs="Times New Roman"/>
          <w:kern w:val="1"/>
          <w:szCs w:val="24"/>
          <w:lang w:val="en-GB" w:eastAsia="zh-CN" w:bidi="hi-IN"/>
        </w:rPr>
        <w:t xml:space="preserve"> 4% </w:t>
      </w:r>
      <w:r w:rsidR="009941B8">
        <w:rPr>
          <w:rFonts w:eastAsia="SimSun" w:cs="Times New Roman"/>
          <w:kern w:val="1"/>
          <w:szCs w:val="24"/>
          <w:lang w:val="en-GB" w:eastAsia="zh-CN" w:bidi="hi-IN"/>
        </w:rPr>
        <w:t>contributions in</w:t>
      </w:r>
      <w:r w:rsidR="00657928" w:rsidRPr="004C38FD">
        <w:rPr>
          <w:rFonts w:eastAsia="SimSun" w:cs="Times New Roman"/>
          <w:kern w:val="1"/>
          <w:szCs w:val="24"/>
          <w:lang w:val="en-GB" w:eastAsia="zh-CN" w:bidi="hi-IN"/>
        </w:rPr>
        <w:t xml:space="preserve"> 2020</w:t>
      </w:r>
      <w:r w:rsidR="00E56100" w:rsidRPr="004C38FD">
        <w:rPr>
          <w:rFonts w:eastAsia="SimSun" w:cs="Times New Roman"/>
          <w:kern w:val="1"/>
          <w:szCs w:val="24"/>
          <w:lang w:val="en-GB" w:eastAsia="zh-CN" w:bidi="hi-IN"/>
        </w:rPr>
        <w:t xml:space="preserve"> and </w:t>
      </w:r>
      <w:r w:rsidR="00657928" w:rsidRPr="004C38FD">
        <w:rPr>
          <w:rFonts w:eastAsia="SimSun" w:cs="Times New Roman"/>
          <w:kern w:val="1"/>
          <w:szCs w:val="24"/>
          <w:lang w:val="en-GB" w:eastAsia="zh-CN" w:bidi="hi-IN"/>
        </w:rPr>
        <w:t xml:space="preserve">2021. </w:t>
      </w:r>
      <w:r w:rsidR="0099340F">
        <w:rPr>
          <w:rFonts w:eastAsia="SimSun" w:cs="Times New Roman"/>
          <w:kern w:val="1"/>
          <w:szCs w:val="24"/>
          <w:lang w:val="en-GB" w:eastAsia="zh-CN" w:bidi="hi-IN"/>
        </w:rPr>
        <w:t>If, e.g.</w:t>
      </w:r>
      <w:r w:rsidR="00657928" w:rsidRPr="004C38FD">
        <w:rPr>
          <w:rFonts w:eastAsia="SimSun" w:cs="Times New Roman"/>
          <w:kern w:val="1"/>
          <w:szCs w:val="24"/>
          <w:lang w:val="en-GB" w:eastAsia="zh-CN" w:bidi="hi-IN"/>
        </w:rPr>
        <w:t xml:space="preserve"> 1/3</w:t>
      </w:r>
      <w:r w:rsidR="0099340F">
        <w:rPr>
          <w:rFonts w:eastAsia="SimSun" w:cs="Times New Roman"/>
          <w:kern w:val="1"/>
          <w:szCs w:val="24"/>
          <w:lang w:val="en-GB" w:eastAsia="zh-CN" w:bidi="hi-IN"/>
        </w:rPr>
        <w:t xml:space="preserve"> of people will not continue making</w:t>
      </w:r>
      <w:r w:rsidR="00657928" w:rsidRPr="004C38FD">
        <w:rPr>
          <w:rFonts w:eastAsia="SimSun" w:cs="Times New Roman"/>
          <w:kern w:val="1"/>
          <w:szCs w:val="24"/>
          <w:lang w:val="en-GB" w:eastAsia="zh-CN" w:bidi="hi-IN"/>
        </w:rPr>
        <w:t xml:space="preserve"> 2% </w:t>
      </w:r>
      <w:r w:rsidR="0099340F">
        <w:rPr>
          <w:rFonts w:eastAsia="SimSun" w:cs="Times New Roman"/>
          <w:kern w:val="1"/>
          <w:szCs w:val="24"/>
          <w:lang w:val="en-GB" w:eastAsia="zh-CN" w:bidi="hi-IN"/>
        </w:rPr>
        <w:t>contributions</w:t>
      </w:r>
      <w:r w:rsidR="00657928" w:rsidRPr="004C38FD">
        <w:rPr>
          <w:rFonts w:eastAsia="SimSun" w:cs="Times New Roman"/>
          <w:kern w:val="1"/>
          <w:szCs w:val="24"/>
          <w:lang w:val="en-GB" w:eastAsia="zh-CN" w:bidi="hi-IN"/>
        </w:rPr>
        <w:t xml:space="preserve">, </w:t>
      </w:r>
      <w:r w:rsidR="0099340F">
        <w:rPr>
          <w:rFonts w:eastAsia="SimSun" w:cs="Times New Roman"/>
          <w:kern w:val="1"/>
          <w:szCs w:val="24"/>
          <w:lang w:val="en-GB" w:eastAsia="zh-CN" w:bidi="hi-IN"/>
        </w:rPr>
        <w:t>then the cost of compensation would be</w:t>
      </w:r>
      <w:r w:rsidR="00657928" w:rsidRPr="004C38FD">
        <w:rPr>
          <w:rFonts w:eastAsia="SimSun" w:cs="Times New Roman"/>
          <w:kern w:val="1"/>
          <w:szCs w:val="24"/>
          <w:lang w:val="en-GB" w:eastAsia="zh-CN" w:bidi="hi-IN"/>
        </w:rPr>
        <w:t xml:space="preserve"> ca 22% </w:t>
      </w:r>
      <w:r w:rsidR="0099340F">
        <w:rPr>
          <w:rFonts w:eastAsia="SimSun" w:cs="Times New Roman"/>
          <w:kern w:val="1"/>
          <w:szCs w:val="24"/>
          <w:lang w:val="en-GB" w:eastAsia="zh-CN" w:bidi="hi-IN"/>
        </w:rPr>
        <w:t>lower than that</w:t>
      </w:r>
      <w:r w:rsidR="00657928" w:rsidRPr="004C38FD">
        <w:rPr>
          <w:rFonts w:eastAsia="SimSun" w:cs="Times New Roman"/>
          <w:kern w:val="1"/>
          <w:szCs w:val="24"/>
          <w:lang w:val="en-GB" w:eastAsia="zh-CN" w:bidi="hi-IN"/>
        </w:rPr>
        <w:t>.</w:t>
      </w:r>
    </w:p>
    <w:p w14:paraId="76037DBC" w14:textId="77C16741" w:rsidR="00657928" w:rsidRPr="004C38FD" w:rsidRDefault="0062144B" w:rsidP="00267B1B">
      <w:pPr>
        <w:pStyle w:val="Phitekst"/>
        <w:rPr>
          <w:rFonts w:eastAsia="SimSun" w:cs="Times New Roman"/>
          <w:kern w:val="1"/>
          <w:szCs w:val="24"/>
          <w:lang w:val="en-GB" w:eastAsia="zh-CN" w:bidi="hi-IN"/>
        </w:rPr>
      </w:pPr>
      <w:r>
        <w:rPr>
          <w:rFonts w:eastAsia="SimSun" w:cs="Times New Roman"/>
          <w:kern w:val="1"/>
          <w:szCs w:val="24"/>
          <w:lang w:val="en-GB" w:eastAsia="zh-CN" w:bidi="hi-IN"/>
        </w:rPr>
        <w:t>In order to make mandatory contributions to funded pension in 2023 and 2024, obligated p</w:t>
      </w:r>
      <w:r w:rsidR="008B0F31">
        <w:rPr>
          <w:rFonts w:eastAsia="SimSun" w:cs="Times New Roman"/>
          <w:kern w:val="1"/>
          <w:szCs w:val="24"/>
          <w:lang w:val="en-GB" w:eastAsia="zh-CN" w:bidi="hi-IN"/>
        </w:rPr>
        <w:t xml:space="preserve">ersons born in </w:t>
      </w:r>
      <w:r w:rsidR="00657928" w:rsidRPr="004C38FD">
        <w:rPr>
          <w:rFonts w:eastAsia="SimSun" w:cs="Times New Roman"/>
          <w:kern w:val="1"/>
          <w:szCs w:val="24"/>
          <w:lang w:val="en-GB" w:eastAsia="zh-CN" w:bidi="hi-IN"/>
        </w:rPr>
        <w:t>1961</w:t>
      </w:r>
      <w:r w:rsidR="008B0F31">
        <w:rPr>
          <w:rFonts w:eastAsia="SimSun" w:cs="Times New Roman"/>
          <w:kern w:val="1"/>
          <w:szCs w:val="24"/>
          <w:lang w:val="en-GB" w:eastAsia="zh-CN" w:bidi="hi-IN"/>
        </w:rPr>
        <w:t xml:space="preserve"> or later </w:t>
      </w:r>
      <w:r w:rsidR="00792E0A">
        <w:rPr>
          <w:rFonts w:eastAsia="SimSun" w:cs="Times New Roman"/>
          <w:kern w:val="1"/>
          <w:szCs w:val="24"/>
          <w:lang w:val="en-GB" w:eastAsia="zh-CN" w:bidi="hi-IN"/>
        </w:rPr>
        <w:t xml:space="preserve">are allocated </w:t>
      </w:r>
      <w:r w:rsidR="009941B8">
        <w:rPr>
          <w:rFonts w:eastAsia="SimSun" w:cs="Times New Roman"/>
          <w:kern w:val="1"/>
          <w:szCs w:val="24"/>
          <w:lang w:val="en-GB" w:eastAsia="zh-CN" w:bidi="hi-IN"/>
        </w:rPr>
        <w:t>from state budget</w:t>
      </w:r>
      <w:r w:rsidR="00657928" w:rsidRPr="004C38FD">
        <w:rPr>
          <w:rFonts w:eastAsia="SimSun" w:cs="Times New Roman"/>
          <w:kern w:val="1"/>
          <w:szCs w:val="24"/>
          <w:lang w:val="en-GB" w:eastAsia="zh-CN" w:bidi="hi-IN"/>
        </w:rPr>
        <w:t xml:space="preserve"> </w:t>
      </w:r>
      <w:r>
        <w:rPr>
          <w:rFonts w:eastAsia="SimSun" w:cs="Times New Roman"/>
          <w:kern w:val="1"/>
          <w:szCs w:val="24"/>
          <w:lang w:val="en-GB" w:eastAsia="zh-CN" w:bidi="hi-IN"/>
        </w:rPr>
        <w:t>additional</w:t>
      </w:r>
      <w:r w:rsidR="004479DF">
        <w:rPr>
          <w:rFonts w:eastAsia="SimSun" w:cs="Times New Roman"/>
          <w:kern w:val="1"/>
          <w:szCs w:val="24"/>
          <w:lang w:val="en-GB" w:eastAsia="zh-CN" w:bidi="hi-IN"/>
        </w:rPr>
        <w:t xml:space="preserve"> twofold amount of contributions paid by the person from 1 July</w:t>
      </w:r>
      <w:r w:rsidR="00657928" w:rsidRPr="004C38FD">
        <w:rPr>
          <w:rFonts w:eastAsia="SimSun" w:cs="Times New Roman"/>
          <w:kern w:val="1"/>
          <w:szCs w:val="24"/>
          <w:lang w:val="en-GB" w:eastAsia="zh-CN" w:bidi="hi-IN"/>
        </w:rPr>
        <w:t xml:space="preserve"> 2020</w:t>
      </w:r>
      <w:r w:rsidR="004479DF">
        <w:rPr>
          <w:rFonts w:eastAsia="SimSun" w:cs="Times New Roman"/>
          <w:kern w:val="1"/>
          <w:szCs w:val="24"/>
          <w:lang w:val="en-GB" w:eastAsia="zh-CN" w:bidi="hi-IN"/>
        </w:rPr>
        <w:t xml:space="preserve"> to 31 August</w:t>
      </w:r>
      <w:r w:rsidR="00657928" w:rsidRPr="004C38FD">
        <w:rPr>
          <w:rFonts w:eastAsia="SimSun" w:cs="Times New Roman"/>
          <w:kern w:val="1"/>
          <w:szCs w:val="24"/>
          <w:lang w:val="en-GB" w:eastAsia="zh-CN" w:bidi="hi-IN"/>
        </w:rPr>
        <w:t xml:space="preserve"> 2021, </w:t>
      </w:r>
      <w:r w:rsidR="004479DF">
        <w:rPr>
          <w:rFonts w:eastAsia="SimSun" w:cs="Times New Roman"/>
          <w:kern w:val="1"/>
          <w:szCs w:val="24"/>
          <w:lang w:val="en-GB" w:eastAsia="zh-CN" w:bidi="hi-IN"/>
        </w:rPr>
        <w:t>multiplied by the increase in average net worth of shares in all mandatory pension funds</w:t>
      </w:r>
      <w:r w:rsidR="00657928" w:rsidRPr="004C38FD">
        <w:rPr>
          <w:rFonts w:eastAsia="SimSun" w:cs="Times New Roman"/>
          <w:kern w:val="1"/>
          <w:szCs w:val="24"/>
          <w:lang w:val="en-GB" w:eastAsia="zh-CN" w:bidi="hi-IN"/>
        </w:rPr>
        <w:t xml:space="preserve"> </w:t>
      </w:r>
      <w:r w:rsidR="00792E0A">
        <w:rPr>
          <w:rFonts w:eastAsia="SimSun" w:cs="Times New Roman"/>
          <w:kern w:val="1"/>
          <w:szCs w:val="24"/>
          <w:lang w:val="en-GB" w:eastAsia="zh-CN" w:bidi="hi-IN"/>
        </w:rPr>
        <w:t xml:space="preserve">from 1 July </w:t>
      </w:r>
      <w:r w:rsidR="00657928" w:rsidRPr="004C38FD">
        <w:rPr>
          <w:rFonts w:eastAsia="SimSun" w:cs="Times New Roman"/>
          <w:kern w:val="1"/>
          <w:szCs w:val="24"/>
          <w:lang w:val="en-GB" w:eastAsia="zh-CN" w:bidi="hi-IN"/>
        </w:rPr>
        <w:t>2020</w:t>
      </w:r>
      <w:r w:rsidR="00792E0A">
        <w:rPr>
          <w:rFonts w:eastAsia="SimSun" w:cs="Times New Roman"/>
          <w:kern w:val="1"/>
          <w:szCs w:val="24"/>
          <w:lang w:val="en-GB" w:eastAsia="zh-CN" w:bidi="hi-IN"/>
        </w:rPr>
        <w:t xml:space="preserve"> to 31 December</w:t>
      </w:r>
      <w:r w:rsidR="00657928" w:rsidRPr="004C38FD">
        <w:rPr>
          <w:rFonts w:eastAsia="SimSun" w:cs="Times New Roman"/>
          <w:kern w:val="1"/>
          <w:szCs w:val="24"/>
          <w:lang w:val="en-GB" w:eastAsia="zh-CN" w:bidi="hi-IN"/>
        </w:rPr>
        <w:t xml:space="preserve"> 2022. </w:t>
      </w:r>
      <w:r>
        <w:rPr>
          <w:rFonts w:eastAsia="SimSun" w:cs="Times New Roman"/>
          <w:kern w:val="1"/>
          <w:szCs w:val="24"/>
          <w:lang w:val="en-GB" w:eastAsia="zh-CN" w:bidi="hi-IN"/>
        </w:rPr>
        <w:t>According to</w:t>
      </w:r>
      <w:r w:rsidR="00792E0A">
        <w:rPr>
          <w:rFonts w:eastAsia="SimSun" w:cs="Times New Roman"/>
          <w:kern w:val="1"/>
          <w:szCs w:val="24"/>
          <w:lang w:val="en-GB" w:eastAsia="zh-CN" w:bidi="hi-IN"/>
        </w:rPr>
        <w:t xml:space="preserve"> the forecast, </w:t>
      </w:r>
      <w:r w:rsidR="00792E0A" w:rsidRPr="004C38FD">
        <w:rPr>
          <w:rFonts w:eastAsia="SimSun" w:cs="Times New Roman"/>
          <w:kern w:val="1"/>
          <w:szCs w:val="24"/>
          <w:lang w:val="en-GB" w:eastAsia="zh-CN" w:bidi="hi-IN"/>
        </w:rPr>
        <w:t>345 m</w:t>
      </w:r>
      <w:r w:rsidR="00792E0A">
        <w:rPr>
          <w:rFonts w:eastAsia="SimSun" w:cs="Times New Roman"/>
          <w:kern w:val="1"/>
          <w:szCs w:val="24"/>
          <w:lang w:val="en-GB" w:eastAsia="zh-CN" w:bidi="hi-IN"/>
        </w:rPr>
        <w:t>illion euros will be paid as</w:t>
      </w:r>
      <w:r w:rsidR="00792E0A" w:rsidRPr="004C38FD">
        <w:rPr>
          <w:rFonts w:eastAsia="SimSun" w:cs="Times New Roman"/>
          <w:kern w:val="1"/>
          <w:szCs w:val="24"/>
          <w:lang w:val="en-GB" w:eastAsia="zh-CN" w:bidi="hi-IN"/>
        </w:rPr>
        <w:t xml:space="preserve"> </w:t>
      </w:r>
      <w:r w:rsidR="00792E0A">
        <w:rPr>
          <w:rFonts w:eastAsia="SimSun" w:cs="Times New Roman"/>
          <w:kern w:val="1"/>
          <w:szCs w:val="24"/>
          <w:lang w:val="en-GB" w:eastAsia="zh-CN" w:bidi="hi-IN"/>
        </w:rPr>
        <w:t>compensation for the suspension of II pillar payments</w:t>
      </w:r>
      <w:r w:rsidR="00657928" w:rsidRPr="004C38FD">
        <w:rPr>
          <w:rFonts w:eastAsia="SimSun" w:cs="Times New Roman"/>
          <w:kern w:val="1"/>
          <w:szCs w:val="24"/>
          <w:lang w:val="en-GB" w:eastAsia="zh-CN" w:bidi="hi-IN"/>
        </w:rPr>
        <w:t xml:space="preserve"> </w:t>
      </w:r>
      <w:r w:rsidR="00792E0A">
        <w:rPr>
          <w:rFonts w:eastAsia="SimSun" w:cs="Times New Roman"/>
          <w:kern w:val="1"/>
          <w:szCs w:val="24"/>
          <w:lang w:val="en-GB" w:eastAsia="zh-CN" w:bidi="hi-IN"/>
        </w:rPr>
        <w:t>as a one-off measure, which is equally divided between</w:t>
      </w:r>
      <w:r w:rsidR="00657928" w:rsidRPr="004C38FD">
        <w:rPr>
          <w:rFonts w:eastAsia="SimSun" w:cs="Times New Roman"/>
          <w:kern w:val="1"/>
          <w:szCs w:val="24"/>
          <w:lang w:val="en-GB" w:eastAsia="zh-CN" w:bidi="hi-IN"/>
        </w:rPr>
        <w:t xml:space="preserve"> 2023</w:t>
      </w:r>
      <w:r w:rsidR="00E56100" w:rsidRPr="004C38FD">
        <w:rPr>
          <w:rFonts w:eastAsia="SimSun" w:cs="Times New Roman"/>
          <w:kern w:val="1"/>
          <w:szCs w:val="24"/>
          <w:lang w:val="en-GB" w:eastAsia="zh-CN" w:bidi="hi-IN"/>
        </w:rPr>
        <w:t xml:space="preserve"> and </w:t>
      </w:r>
      <w:r w:rsidR="00657928" w:rsidRPr="004C38FD">
        <w:rPr>
          <w:rFonts w:eastAsia="SimSun" w:cs="Times New Roman"/>
          <w:kern w:val="1"/>
          <w:szCs w:val="24"/>
          <w:lang w:val="en-GB" w:eastAsia="zh-CN" w:bidi="hi-IN"/>
        </w:rPr>
        <w:t>2024.</w:t>
      </w:r>
    </w:p>
    <w:p w14:paraId="7EFB8802" w14:textId="77777777" w:rsidR="00657928" w:rsidRPr="004C38FD" w:rsidRDefault="00657928" w:rsidP="00657928">
      <w:pPr>
        <w:pStyle w:val="Jutumullitekst"/>
        <w:rPr>
          <w:rFonts w:ascii="Times New Roman" w:hAnsi="Times New Roman" w:cs="Times New Roman"/>
          <w:sz w:val="24"/>
          <w:szCs w:val="24"/>
          <w:highlight w:val="yellow"/>
          <w:lang w:val="en-GB"/>
        </w:rPr>
      </w:pPr>
    </w:p>
    <w:p w14:paraId="010AD714" w14:textId="5950546C" w:rsidR="00B51A4A" w:rsidRPr="004C38FD" w:rsidRDefault="00B51A4A" w:rsidP="00B51A4A">
      <w:pPr>
        <w:pStyle w:val="Pealdis"/>
        <w:rPr>
          <w:lang w:val="en-GB"/>
        </w:rPr>
      </w:pPr>
      <w:bookmarkStart w:id="106" w:name="_Ref52199073"/>
      <w:r w:rsidRPr="004C38FD">
        <w:rPr>
          <w:lang w:val="en-GB"/>
        </w:rPr>
        <w:t>Tab</w:t>
      </w:r>
      <w:r w:rsidR="00205EBA" w:rsidRPr="004C38FD">
        <w:rPr>
          <w:lang w:val="en-GB"/>
        </w:rPr>
        <w:t>le</w:t>
      </w:r>
      <w:r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62</w:t>
      </w:r>
      <w:r w:rsidR="008A0174" w:rsidRPr="004C38FD">
        <w:rPr>
          <w:lang w:val="en-GB"/>
        </w:rPr>
        <w:fldChar w:fldCharType="end"/>
      </w:r>
      <w:bookmarkEnd w:id="106"/>
      <w:r w:rsidRPr="004C38FD">
        <w:rPr>
          <w:lang w:val="en-GB"/>
        </w:rPr>
        <w:t xml:space="preserve">. </w:t>
      </w:r>
      <w:r w:rsidR="00205EBA" w:rsidRPr="004C38FD">
        <w:rPr>
          <w:lang w:val="en-GB"/>
        </w:rPr>
        <w:t>One-off measures and their impact for</w:t>
      </w:r>
      <w:r w:rsidRPr="004C38FD">
        <w:rPr>
          <w:lang w:val="en-GB"/>
        </w:rPr>
        <w:t xml:space="preserve"> 2019–2024  (</w:t>
      </w:r>
      <w:r w:rsidR="00205EBA" w:rsidRPr="004C38FD">
        <w:rPr>
          <w:lang w:val="en-GB"/>
        </w:rPr>
        <w:t>m</w:t>
      </w:r>
      <w:r w:rsidR="00372453">
        <w:rPr>
          <w:lang w:val="en-GB"/>
        </w:rPr>
        <w:t>illion</w:t>
      </w:r>
      <w:r w:rsidR="00205EBA" w:rsidRPr="004C38FD">
        <w:rPr>
          <w:lang w:val="en-GB"/>
        </w:rPr>
        <w:t xml:space="preserve"> EUR</w:t>
      </w:r>
      <w:r w:rsidRPr="004C38FD">
        <w:rPr>
          <w:lang w:val="en-GB"/>
        </w:rPr>
        <w:t>)</w:t>
      </w:r>
    </w:p>
    <w:tbl>
      <w:tblPr>
        <w:tblStyle w:val="LightGrid-Accent12"/>
        <w:tblW w:w="5000" w:type="pct"/>
        <w:tblLook w:val="0420" w:firstRow="1" w:lastRow="0" w:firstColumn="0" w:lastColumn="0" w:noHBand="0" w:noVBand="1"/>
      </w:tblPr>
      <w:tblGrid>
        <w:gridCol w:w="5203"/>
        <w:gridCol w:w="698"/>
        <w:gridCol w:w="630"/>
        <w:gridCol w:w="630"/>
        <w:gridCol w:w="630"/>
        <w:gridCol w:w="630"/>
        <w:gridCol w:w="630"/>
      </w:tblGrid>
      <w:tr w:rsidR="00160916" w:rsidRPr="004C38FD" w14:paraId="37646B16" w14:textId="77777777" w:rsidTr="00B51A4A">
        <w:trPr>
          <w:cnfStyle w:val="100000000000" w:firstRow="1" w:lastRow="0" w:firstColumn="0" w:lastColumn="0" w:oddVBand="0" w:evenVBand="0" w:oddHBand="0" w:evenHBand="0" w:firstRowFirstColumn="0" w:firstRowLastColumn="0" w:lastRowFirstColumn="0" w:lastRowLastColumn="0"/>
          <w:trHeight w:val="59"/>
        </w:trPr>
        <w:tc>
          <w:tcPr>
            <w:tcW w:w="2549" w:type="pct"/>
            <w:noWrap/>
          </w:tcPr>
          <w:p w14:paraId="47BCDA00" w14:textId="77777777" w:rsidR="00657928" w:rsidRPr="004C38FD" w:rsidRDefault="00657928" w:rsidP="00B51A4A">
            <w:pPr>
              <w:pStyle w:val="Tabelid"/>
              <w:rPr>
                <w:highlight w:val="yellow"/>
                <w:lang w:val="en-GB"/>
              </w:rPr>
            </w:pPr>
          </w:p>
        </w:tc>
        <w:tc>
          <w:tcPr>
            <w:tcW w:w="408" w:type="pct"/>
            <w:noWrap/>
            <w:vAlign w:val="center"/>
          </w:tcPr>
          <w:p w14:paraId="33040C5D" w14:textId="77777777" w:rsidR="00657928" w:rsidRPr="004C38FD" w:rsidRDefault="00657928" w:rsidP="00B51A4A">
            <w:pPr>
              <w:pStyle w:val="Tabelid"/>
              <w:rPr>
                <w:rFonts w:cs="Times New Roman"/>
                <w:lang w:val="en-GB"/>
              </w:rPr>
            </w:pPr>
            <w:r w:rsidRPr="004C38FD">
              <w:rPr>
                <w:rFonts w:cs="Times New Roman"/>
                <w:lang w:val="en-GB"/>
              </w:rPr>
              <w:t>2019</w:t>
            </w:r>
          </w:p>
        </w:tc>
        <w:tc>
          <w:tcPr>
            <w:tcW w:w="409" w:type="pct"/>
            <w:noWrap/>
            <w:vAlign w:val="center"/>
          </w:tcPr>
          <w:p w14:paraId="3D5B27DF" w14:textId="77777777" w:rsidR="00657928" w:rsidRPr="004C38FD" w:rsidRDefault="00657928" w:rsidP="00B51A4A">
            <w:pPr>
              <w:pStyle w:val="Tabelid"/>
              <w:rPr>
                <w:rFonts w:cs="Times New Roman"/>
                <w:lang w:val="en-GB"/>
              </w:rPr>
            </w:pPr>
            <w:r w:rsidRPr="004C38FD">
              <w:rPr>
                <w:rFonts w:cs="Times New Roman"/>
                <w:lang w:val="en-GB"/>
              </w:rPr>
              <w:t>2020</w:t>
            </w:r>
          </w:p>
        </w:tc>
        <w:tc>
          <w:tcPr>
            <w:tcW w:w="408" w:type="pct"/>
            <w:noWrap/>
            <w:vAlign w:val="center"/>
          </w:tcPr>
          <w:p w14:paraId="6D1578EA" w14:textId="77777777" w:rsidR="00657928" w:rsidRPr="004C38FD" w:rsidRDefault="00657928" w:rsidP="00B51A4A">
            <w:pPr>
              <w:pStyle w:val="Tabelid"/>
              <w:rPr>
                <w:rFonts w:cs="Times New Roman"/>
                <w:lang w:val="en-GB"/>
              </w:rPr>
            </w:pPr>
            <w:r w:rsidRPr="004C38FD">
              <w:rPr>
                <w:rFonts w:cs="Times New Roman"/>
                <w:lang w:val="en-GB"/>
              </w:rPr>
              <w:t>2021</w:t>
            </w:r>
          </w:p>
        </w:tc>
        <w:tc>
          <w:tcPr>
            <w:tcW w:w="409" w:type="pct"/>
            <w:noWrap/>
            <w:vAlign w:val="center"/>
          </w:tcPr>
          <w:p w14:paraId="6BCCA037" w14:textId="77777777" w:rsidR="00657928" w:rsidRPr="004C38FD" w:rsidRDefault="00657928" w:rsidP="00B51A4A">
            <w:pPr>
              <w:pStyle w:val="Tabelid"/>
              <w:rPr>
                <w:rFonts w:cs="Times New Roman"/>
                <w:lang w:val="en-GB"/>
              </w:rPr>
            </w:pPr>
            <w:r w:rsidRPr="004C38FD">
              <w:rPr>
                <w:rFonts w:cs="Times New Roman"/>
                <w:lang w:val="en-GB"/>
              </w:rPr>
              <w:t>2022</w:t>
            </w:r>
          </w:p>
        </w:tc>
        <w:tc>
          <w:tcPr>
            <w:tcW w:w="408" w:type="pct"/>
            <w:vAlign w:val="center"/>
          </w:tcPr>
          <w:p w14:paraId="242B5DE3" w14:textId="77777777" w:rsidR="00657928" w:rsidRPr="004C38FD" w:rsidRDefault="00657928" w:rsidP="00B51A4A">
            <w:pPr>
              <w:pStyle w:val="Tabelid"/>
              <w:rPr>
                <w:rFonts w:cs="Times New Roman"/>
                <w:lang w:val="en-GB"/>
              </w:rPr>
            </w:pPr>
            <w:r w:rsidRPr="004C38FD">
              <w:rPr>
                <w:rFonts w:cs="Times New Roman"/>
                <w:lang w:val="en-GB"/>
              </w:rPr>
              <w:t>2023</w:t>
            </w:r>
          </w:p>
        </w:tc>
        <w:tc>
          <w:tcPr>
            <w:tcW w:w="408" w:type="pct"/>
            <w:vAlign w:val="center"/>
          </w:tcPr>
          <w:p w14:paraId="2EBD8357" w14:textId="77777777" w:rsidR="00657928" w:rsidRPr="004C38FD" w:rsidRDefault="00657928" w:rsidP="00B51A4A">
            <w:pPr>
              <w:pStyle w:val="Tabelid"/>
              <w:rPr>
                <w:rFonts w:cs="Times New Roman"/>
                <w:lang w:val="en-GB"/>
              </w:rPr>
            </w:pPr>
            <w:r w:rsidRPr="004C38FD">
              <w:rPr>
                <w:rFonts w:cs="Times New Roman"/>
                <w:lang w:val="en-GB"/>
              </w:rPr>
              <w:t>2024</w:t>
            </w:r>
          </w:p>
        </w:tc>
      </w:tr>
      <w:tr w:rsidR="00160916" w:rsidRPr="004C38FD" w14:paraId="68C9F190" w14:textId="77777777" w:rsidTr="00B51A4A">
        <w:trPr>
          <w:cnfStyle w:val="000000100000" w:firstRow="0" w:lastRow="0" w:firstColumn="0" w:lastColumn="0" w:oddVBand="0" w:evenVBand="0" w:oddHBand="1" w:evenHBand="0" w:firstRowFirstColumn="0" w:firstRowLastColumn="0" w:lastRowFirstColumn="0" w:lastRowLastColumn="0"/>
          <w:trHeight w:val="59"/>
        </w:trPr>
        <w:tc>
          <w:tcPr>
            <w:tcW w:w="2549" w:type="pct"/>
            <w:noWrap/>
          </w:tcPr>
          <w:p w14:paraId="226CF39A" w14:textId="4603A9B5" w:rsidR="00657928" w:rsidRPr="004C38FD" w:rsidRDefault="00E5178A" w:rsidP="00B51A4A">
            <w:pPr>
              <w:pStyle w:val="Tabelid"/>
              <w:rPr>
                <w:rFonts w:cs="Times New Roman"/>
                <w:lang w:val="en-GB"/>
              </w:rPr>
            </w:pPr>
            <w:r w:rsidRPr="004C38FD">
              <w:rPr>
                <w:rFonts w:cs="Times New Roman"/>
                <w:lang w:val="en-GB"/>
              </w:rPr>
              <w:t>Merger grants for local governments</w:t>
            </w:r>
          </w:p>
        </w:tc>
        <w:tc>
          <w:tcPr>
            <w:tcW w:w="408" w:type="pct"/>
            <w:noWrap/>
          </w:tcPr>
          <w:p w14:paraId="48CA0ECC" w14:textId="77777777" w:rsidR="00657928" w:rsidRPr="004C38FD" w:rsidRDefault="00657928" w:rsidP="00B51A4A">
            <w:pPr>
              <w:pStyle w:val="Tabelid"/>
              <w:rPr>
                <w:lang w:val="en-GB"/>
              </w:rPr>
            </w:pPr>
            <w:r w:rsidRPr="004C38FD">
              <w:rPr>
                <w:lang w:val="en-GB"/>
              </w:rPr>
              <w:t>-21</w:t>
            </w:r>
          </w:p>
        </w:tc>
        <w:tc>
          <w:tcPr>
            <w:tcW w:w="409" w:type="pct"/>
            <w:noWrap/>
          </w:tcPr>
          <w:p w14:paraId="0AA67643" w14:textId="77777777" w:rsidR="00657928" w:rsidRPr="004C38FD" w:rsidRDefault="00657928" w:rsidP="00B51A4A">
            <w:pPr>
              <w:pStyle w:val="Tabelid"/>
              <w:rPr>
                <w:lang w:val="en-GB"/>
              </w:rPr>
            </w:pPr>
          </w:p>
        </w:tc>
        <w:tc>
          <w:tcPr>
            <w:tcW w:w="408" w:type="pct"/>
            <w:noWrap/>
          </w:tcPr>
          <w:p w14:paraId="2F13AD20" w14:textId="77777777" w:rsidR="00657928" w:rsidRPr="004C38FD" w:rsidRDefault="00657928" w:rsidP="00B51A4A">
            <w:pPr>
              <w:pStyle w:val="Tabelid"/>
              <w:rPr>
                <w:lang w:val="en-GB"/>
              </w:rPr>
            </w:pPr>
          </w:p>
        </w:tc>
        <w:tc>
          <w:tcPr>
            <w:tcW w:w="409" w:type="pct"/>
            <w:noWrap/>
          </w:tcPr>
          <w:p w14:paraId="20E574BA" w14:textId="77777777" w:rsidR="00657928" w:rsidRPr="004C38FD" w:rsidRDefault="00657928" w:rsidP="00B51A4A">
            <w:pPr>
              <w:pStyle w:val="Tabelid"/>
              <w:rPr>
                <w:lang w:val="en-GB"/>
              </w:rPr>
            </w:pPr>
          </w:p>
        </w:tc>
        <w:tc>
          <w:tcPr>
            <w:tcW w:w="408" w:type="pct"/>
          </w:tcPr>
          <w:p w14:paraId="1DBBBDB8" w14:textId="77777777" w:rsidR="00657928" w:rsidRPr="004C38FD" w:rsidRDefault="00657928" w:rsidP="00B51A4A">
            <w:pPr>
              <w:pStyle w:val="Tabelid"/>
              <w:rPr>
                <w:lang w:val="en-GB"/>
              </w:rPr>
            </w:pPr>
          </w:p>
        </w:tc>
        <w:tc>
          <w:tcPr>
            <w:tcW w:w="408" w:type="pct"/>
          </w:tcPr>
          <w:p w14:paraId="4669ED85" w14:textId="77777777" w:rsidR="00657928" w:rsidRPr="004C38FD" w:rsidRDefault="00657928" w:rsidP="00B51A4A">
            <w:pPr>
              <w:pStyle w:val="Tabelid"/>
              <w:rPr>
                <w:lang w:val="en-GB"/>
              </w:rPr>
            </w:pPr>
          </w:p>
        </w:tc>
      </w:tr>
      <w:tr w:rsidR="00160916" w:rsidRPr="004C38FD" w14:paraId="215BB44F" w14:textId="77777777" w:rsidTr="00B51A4A">
        <w:trPr>
          <w:cnfStyle w:val="000000010000" w:firstRow="0" w:lastRow="0" w:firstColumn="0" w:lastColumn="0" w:oddVBand="0" w:evenVBand="0" w:oddHBand="0" w:evenHBand="1" w:firstRowFirstColumn="0" w:firstRowLastColumn="0" w:lastRowFirstColumn="0" w:lastRowLastColumn="0"/>
          <w:trHeight w:val="59"/>
        </w:trPr>
        <w:tc>
          <w:tcPr>
            <w:tcW w:w="2549" w:type="pct"/>
            <w:noWrap/>
          </w:tcPr>
          <w:p w14:paraId="264510E2" w14:textId="6D7860F6" w:rsidR="00657928" w:rsidRPr="004C38FD" w:rsidRDefault="00160916" w:rsidP="00B51A4A">
            <w:pPr>
              <w:pStyle w:val="Tabelid"/>
              <w:rPr>
                <w:rFonts w:cs="Times New Roman"/>
                <w:lang w:val="en-GB"/>
              </w:rPr>
            </w:pPr>
            <w:r w:rsidRPr="004C38FD">
              <w:rPr>
                <w:rFonts w:cs="Times New Roman"/>
                <w:lang w:val="en-GB"/>
              </w:rPr>
              <w:t xml:space="preserve">Suspension of </w:t>
            </w:r>
            <w:r w:rsidR="00657928" w:rsidRPr="004C38FD">
              <w:rPr>
                <w:rFonts w:cs="Times New Roman"/>
                <w:lang w:val="en-GB"/>
              </w:rPr>
              <w:t>II pension</w:t>
            </w:r>
            <w:r w:rsidRPr="004C38FD">
              <w:rPr>
                <w:rFonts w:cs="Times New Roman"/>
                <w:lang w:val="en-GB"/>
              </w:rPr>
              <w:t xml:space="preserve"> pillar contributions</w:t>
            </w:r>
          </w:p>
        </w:tc>
        <w:tc>
          <w:tcPr>
            <w:tcW w:w="408" w:type="pct"/>
            <w:noWrap/>
          </w:tcPr>
          <w:p w14:paraId="42A57356" w14:textId="77777777" w:rsidR="00657928" w:rsidRPr="004C38FD" w:rsidRDefault="00657928" w:rsidP="00B51A4A">
            <w:pPr>
              <w:pStyle w:val="Tabelid"/>
              <w:rPr>
                <w:lang w:val="en-GB"/>
              </w:rPr>
            </w:pPr>
          </w:p>
        </w:tc>
        <w:tc>
          <w:tcPr>
            <w:tcW w:w="409" w:type="pct"/>
            <w:noWrap/>
          </w:tcPr>
          <w:p w14:paraId="60467DC9" w14:textId="77777777" w:rsidR="00657928" w:rsidRPr="004C38FD" w:rsidRDefault="00657928" w:rsidP="00B51A4A">
            <w:pPr>
              <w:pStyle w:val="Tabelid"/>
              <w:rPr>
                <w:lang w:val="en-GB"/>
              </w:rPr>
            </w:pPr>
            <w:r w:rsidRPr="004C38FD">
              <w:rPr>
                <w:lang w:val="en-GB"/>
              </w:rPr>
              <w:t>141</w:t>
            </w:r>
          </w:p>
        </w:tc>
        <w:tc>
          <w:tcPr>
            <w:tcW w:w="408" w:type="pct"/>
            <w:noWrap/>
          </w:tcPr>
          <w:p w14:paraId="0B54762B" w14:textId="77777777" w:rsidR="00657928" w:rsidRPr="004C38FD" w:rsidRDefault="00657928" w:rsidP="00B51A4A">
            <w:pPr>
              <w:pStyle w:val="Tabelid"/>
              <w:rPr>
                <w:lang w:val="en-GB"/>
              </w:rPr>
            </w:pPr>
            <w:r w:rsidRPr="004C38FD">
              <w:rPr>
                <w:lang w:val="en-GB"/>
              </w:rPr>
              <w:t>204</w:t>
            </w:r>
          </w:p>
        </w:tc>
        <w:tc>
          <w:tcPr>
            <w:tcW w:w="409" w:type="pct"/>
            <w:noWrap/>
          </w:tcPr>
          <w:p w14:paraId="4246038C" w14:textId="77777777" w:rsidR="00657928" w:rsidRPr="004C38FD" w:rsidRDefault="00657928" w:rsidP="00B51A4A">
            <w:pPr>
              <w:pStyle w:val="Tabelid"/>
              <w:rPr>
                <w:lang w:val="en-GB"/>
              </w:rPr>
            </w:pPr>
          </w:p>
        </w:tc>
        <w:tc>
          <w:tcPr>
            <w:tcW w:w="408" w:type="pct"/>
          </w:tcPr>
          <w:p w14:paraId="1302E6FB" w14:textId="77777777" w:rsidR="00657928" w:rsidRPr="004C38FD" w:rsidRDefault="00657928" w:rsidP="00B51A4A">
            <w:pPr>
              <w:pStyle w:val="Tabelid"/>
              <w:rPr>
                <w:lang w:val="en-GB"/>
              </w:rPr>
            </w:pPr>
          </w:p>
        </w:tc>
        <w:tc>
          <w:tcPr>
            <w:tcW w:w="408" w:type="pct"/>
          </w:tcPr>
          <w:p w14:paraId="7163EBD8" w14:textId="77777777" w:rsidR="00657928" w:rsidRPr="004C38FD" w:rsidRDefault="00657928" w:rsidP="00B51A4A">
            <w:pPr>
              <w:pStyle w:val="Tabelid"/>
              <w:rPr>
                <w:lang w:val="en-GB"/>
              </w:rPr>
            </w:pPr>
          </w:p>
        </w:tc>
      </w:tr>
      <w:tr w:rsidR="00160916" w:rsidRPr="004C38FD" w14:paraId="465552B7" w14:textId="77777777" w:rsidTr="00B51A4A">
        <w:trPr>
          <w:cnfStyle w:val="000000100000" w:firstRow="0" w:lastRow="0" w:firstColumn="0" w:lastColumn="0" w:oddVBand="0" w:evenVBand="0" w:oddHBand="1" w:evenHBand="0" w:firstRowFirstColumn="0" w:firstRowLastColumn="0" w:lastRowFirstColumn="0" w:lastRowLastColumn="0"/>
          <w:trHeight w:val="59"/>
        </w:trPr>
        <w:tc>
          <w:tcPr>
            <w:tcW w:w="2549" w:type="pct"/>
            <w:noWrap/>
          </w:tcPr>
          <w:p w14:paraId="5620F179" w14:textId="7A7733EF" w:rsidR="00657928" w:rsidRPr="004C38FD" w:rsidRDefault="00160916" w:rsidP="00B51A4A">
            <w:pPr>
              <w:pStyle w:val="Tabelid"/>
              <w:rPr>
                <w:rFonts w:cs="Times New Roman"/>
                <w:lang w:val="en-GB"/>
              </w:rPr>
            </w:pPr>
            <w:r w:rsidRPr="004C38FD">
              <w:rPr>
                <w:rFonts w:cs="Times New Roman"/>
                <w:lang w:val="en-GB"/>
              </w:rPr>
              <w:t xml:space="preserve">Compensation for suspension of </w:t>
            </w:r>
            <w:r w:rsidR="00657928" w:rsidRPr="004C38FD">
              <w:rPr>
                <w:rFonts w:cs="Times New Roman"/>
                <w:lang w:val="en-GB"/>
              </w:rPr>
              <w:t>II pension</w:t>
            </w:r>
            <w:r w:rsidRPr="004C38FD">
              <w:rPr>
                <w:rFonts w:cs="Times New Roman"/>
                <w:lang w:val="en-GB"/>
              </w:rPr>
              <w:t xml:space="preserve"> pillar contributions</w:t>
            </w:r>
          </w:p>
        </w:tc>
        <w:tc>
          <w:tcPr>
            <w:tcW w:w="408" w:type="pct"/>
            <w:noWrap/>
          </w:tcPr>
          <w:p w14:paraId="48DC8054" w14:textId="77777777" w:rsidR="00657928" w:rsidRPr="004C38FD" w:rsidRDefault="00657928" w:rsidP="00B51A4A">
            <w:pPr>
              <w:pStyle w:val="Tabelid"/>
              <w:rPr>
                <w:lang w:val="en-GB"/>
              </w:rPr>
            </w:pPr>
          </w:p>
        </w:tc>
        <w:tc>
          <w:tcPr>
            <w:tcW w:w="409" w:type="pct"/>
            <w:noWrap/>
          </w:tcPr>
          <w:p w14:paraId="4E33FA65" w14:textId="77777777" w:rsidR="00657928" w:rsidRPr="004C38FD" w:rsidRDefault="00657928" w:rsidP="00B51A4A">
            <w:pPr>
              <w:pStyle w:val="Tabelid"/>
              <w:rPr>
                <w:lang w:val="en-GB"/>
              </w:rPr>
            </w:pPr>
          </w:p>
        </w:tc>
        <w:tc>
          <w:tcPr>
            <w:tcW w:w="408" w:type="pct"/>
            <w:noWrap/>
          </w:tcPr>
          <w:p w14:paraId="3B19D367" w14:textId="77777777" w:rsidR="00657928" w:rsidRPr="004C38FD" w:rsidRDefault="00657928" w:rsidP="00B51A4A">
            <w:pPr>
              <w:pStyle w:val="Tabelid"/>
              <w:rPr>
                <w:lang w:val="en-GB"/>
              </w:rPr>
            </w:pPr>
          </w:p>
        </w:tc>
        <w:tc>
          <w:tcPr>
            <w:tcW w:w="409" w:type="pct"/>
            <w:noWrap/>
          </w:tcPr>
          <w:p w14:paraId="68CFE0AB" w14:textId="77777777" w:rsidR="00657928" w:rsidRPr="004C38FD" w:rsidRDefault="00657928" w:rsidP="00B51A4A">
            <w:pPr>
              <w:pStyle w:val="Tabelid"/>
              <w:rPr>
                <w:lang w:val="en-GB"/>
              </w:rPr>
            </w:pPr>
          </w:p>
        </w:tc>
        <w:tc>
          <w:tcPr>
            <w:tcW w:w="408" w:type="pct"/>
          </w:tcPr>
          <w:p w14:paraId="09EB008D" w14:textId="77777777" w:rsidR="00657928" w:rsidRPr="004C38FD" w:rsidRDefault="00657928" w:rsidP="00B51A4A">
            <w:pPr>
              <w:pStyle w:val="Tabelid"/>
              <w:rPr>
                <w:lang w:val="en-GB"/>
              </w:rPr>
            </w:pPr>
            <w:r w:rsidRPr="004C38FD">
              <w:rPr>
                <w:lang w:val="en-GB"/>
              </w:rPr>
              <w:t>-173</w:t>
            </w:r>
          </w:p>
        </w:tc>
        <w:tc>
          <w:tcPr>
            <w:tcW w:w="408" w:type="pct"/>
          </w:tcPr>
          <w:p w14:paraId="1780E170" w14:textId="77777777" w:rsidR="00657928" w:rsidRPr="004C38FD" w:rsidRDefault="00657928" w:rsidP="00B51A4A">
            <w:pPr>
              <w:pStyle w:val="Tabelid"/>
              <w:rPr>
                <w:lang w:val="en-GB"/>
              </w:rPr>
            </w:pPr>
            <w:r w:rsidRPr="004C38FD">
              <w:rPr>
                <w:lang w:val="en-GB"/>
              </w:rPr>
              <w:t>-173</w:t>
            </w:r>
          </w:p>
        </w:tc>
      </w:tr>
      <w:tr w:rsidR="00160916" w:rsidRPr="004C38FD" w14:paraId="7B3740E5" w14:textId="77777777" w:rsidTr="00B51A4A">
        <w:trPr>
          <w:cnfStyle w:val="000000010000" w:firstRow="0" w:lastRow="0" w:firstColumn="0" w:lastColumn="0" w:oddVBand="0" w:evenVBand="0" w:oddHBand="0" w:evenHBand="1" w:firstRowFirstColumn="0" w:firstRowLastColumn="0" w:lastRowFirstColumn="0" w:lastRowLastColumn="0"/>
          <w:trHeight w:val="59"/>
        </w:trPr>
        <w:tc>
          <w:tcPr>
            <w:tcW w:w="2549" w:type="pct"/>
            <w:noWrap/>
          </w:tcPr>
          <w:p w14:paraId="525305D4" w14:textId="6585E89C" w:rsidR="00657928" w:rsidRPr="004C38FD" w:rsidRDefault="00205EBA" w:rsidP="00B51A4A">
            <w:pPr>
              <w:pStyle w:val="Tabelid"/>
              <w:rPr>
                <w:rFonts w:cs="Times New Roman"/>
                <w:lang w:val="en-GB"/>
              </w:rPr>
            </w:pPr>
            <w:r w:rsidRPr="004C38FD">
              <w:rPr>
                <w:rFonts w:cs="Times New Roman"/>
                <w:lang w:val="en-GB"/>
              </w:rPr>
              <w:t>Total</w:t>
            </w:r>
            <w:r w:rsidR="00657928" w:rsidRPr="004C38FD">
              <w:rPr>
                <w:rFonts w:cs="Times New Roman"/>
                <w:lang w:val="en-GB"/>
              </w:rPr>
              <w:t>, m</w:t>
            </w:r>
            <w:r w:rsidRPr="004C38FD">
              <w:rPr>
                <w:rFonts w:cs="Times New Roman"/>
                <w:lang w:val="en-GB"/>
              </w:rPr>
              <w:t xml:space="preserve"> EUR</w:t>
            </w:r>
          </w:p>
        </w:tc>
        <w:tc>
          <w:tcPr>
            <w:tcW w:w="408" w:type="pct"/>
            <w:noWrap/>
          </w:tcPr>
          <w:p w14:paraId="56137D91" w14:textId="77777777" w:rsidR="00657928" w:rsidRPr="004C38FD" w:rsidRDefault="00657928" w:rsidP="00B51A4A">
            <w:pPr>
              <w:pStyle w:val="Tabelid"/>
              <w:rPr>
                <w:lang w:val="en-GB"/>
              </w:rPr>
            </w:pPr>
            <w:r w:rsidRPr="004C38FD">
              <w:rPr>
                <w:lang w:val="en-GB"/>
              </w:rPr>
              <w:t>-21</w:t>
            </w:r>
          </w:p>
        </w:tc>
        <w:tc>
          <w:tcPr>
            <w:tcW w:w="409" w:type="pct"/>
            <w:noWrap/>
          </w:tcPr>
          <w:p w14:paraId="44C4FE90" w14:textId="77777777" w:rsidR="00657928" w:rsidRPr="004C38FD" w:rsidRDefault="00657928" w:rsidP="00B51A4A">
            <w:pPr>
              <w:pStyle w:val="Tabelid"/>
              <w:rPr>
                <w:lang w:val="en-GB"/>
              </w:rPr>
            </w:pPr>
            <w:r w:rsidRPr="004C38FD">
              <w:rPr>
                <w:lang w:val="en-GB"/>
              </w:rPr>
              <w:t>141</w:t>
            </w:r>
          </w:p>
        </w:tc>
        <w:tc>
          <w:tcPr>
            <w:tcW w:w="408" w:type="pct"/>
            <w:noWrap/>
          </w:tcPr>
          <w:p w14:paraId="5466C0D0" w14:textId="77777777" w:rsidR="00657928" w:rsidRPr="004C38FD" w:rsidRDefault="00657928" w:rsidP="00B51A4A">
            <w:pPr>
              <w:pStyle w:val="Tabelid"/>
              <w:rPr>
                <w:lang w:val="en-GB"/>
              </w:rPr>
            </w:pPr>
            <w:r w:rsidRPr="004C38FD">
              <w:rPr>
                <w:lang w:val="en-GB"/>
              </w:rPr>
              <w:t>204</w:t>
            </w:r>
          </w:p>
        </w:tc>
        <w:tc>
          <w:tcPr>
            <w:tcW w:w="409" w:type="pct"/>
            <w:noWrap/>
          </w:tcPr>
          <w:p w14:paraId="04FFD7FD" w14:textId="77777777" w:rsidR="00657928" w:rsidRPr="004C38FD" w:rsidRDefault="00657928" w:rsidP="00B51A4A">
            <w:pPr>
              <w:pStyle w:val="Tabelid"/>
              <w:rPr>
                <w:lang w:val="en-GB"/>
              </w:rPr>
            </w:pPr>
            <w:r w:rsidRPr="004C38FD">
              <w:rPr>
                <w:lang w:val="en-GB"/>
              </w:rPr>
              <w:t>0</w:t>
            </w:r>
          </w:p>
        </w:tc>
        <w:tc>
          <w:tcPr>
            <w:tcW w:w="408" w:type="pct"/>
          </w:tcPr>
          <w:p w14:paraId="660DB204" w14:textId="77777777" w:rsidR="00657928" w:rsidRPr="004C38FD" w:rsidRDefault="00657928" w:rsidP="00B51A4A">
            <w:pPr>
              <w:pStyle w:val="Tabelid"/>
              <w:rPr>
                <w:lang w:val="en-GB"/>
              </w:rPr>
            </w:pPr>
            <w:r w:rsidRPr="004C38FD">
              <w:rPr>
                <w:lang w:val="en-GB"/>
              </w:rPr>
              <w:t>-173</w:t>
            </w:r>
          </w:p>
        </w:tc>
        <w:tc>
          <w:tcPr>
            <w:tcW w:w="408" w:type="pct"/>
          </w:tcPr>
          <w:p w14:paraId="36732AA1" w14:textId="77777777" w:rsidR="00657928" w:rsidRPr="004C38FD" w:rsidRDefault="00657928" w:rsidP="00B51A4A">
            <w:pPr>
              <w:pStyle w:val="Tabelid"/>
              <w:rPr>
                <w:lang w:val="en-GB"/>
              </w:rPr>
            </w:pPr>
            <w:r w:rsidRPr="004C38FD">
              <w:rPr>
                <w:lang w:val="en-GB"/>
              </w:rPr>
              <w:t>-173</w:t>
            </w:r>
          </w:p>
        </w:tc>
      </w:tr>
      <w:tr w:rsidR="00160916" w:rsidRPr="004C38FD" w14:paraId="751A1712" w14:textId="77777777" w:rsidTr="00B51A4A">
        <w:trPr>
          <w:cnfStyle w:val="000000100000" w:firstRow="0" w:lastRow="0" w:firstColumn="0" w:lastColumn="0" w:oddVBand="0" w:evenVBand="0" w:oddHBand="1" w:evenHBand="0" w:firstRowFirstColumn="0" w:firstRowLastColumn="0" w:lastRowFirstColumn="0" w:lastRowLastColumn="0"/>
          <w:trHeight w:val="59"/>
        </w:trPr>
        <w:tc>
          <w:tcPr>
            <w:tcW w:w="2549" w:type="pct"/>
            <w:noWrap/>
          </w:tcPr>
          <w:p w14:paraId="11C18C4D" w14:textId="09FB0AAF" w:rsidR="00657928" w:rsidRPr="004C38FD" w:rsidRDefault="00205EBA" w:rsidP="00B51A4A">
            <w:pPr>
              <w:pStyle w:val="Tabelid"/>
              <w:rPr>
                <w:rFonts w:cs="Times New Roman"/>
                <w:lang w:val="en-GB"/>
              </w:rPr>
            </w:pPr>
            <w:r w:rsidRPr="004C38FD">
              <w:rPr>
                <w:rFonts w:cs="Times New Roman"/>
                <w:lang w:val="en-GB"/>
              </w:rPr>
              <w:t>T</w:t>
            </w:r>
            <w:r w:rsidRPr="004C38FD">
              <w:rPr>
                <w:lang w:val="en-GB"/>
              </w:rPr>
              <w:t>otal</w:t>
            </w:r>
            <w:r w:rsidR="00657928" w:rsidRPr="004C38FD">
              <w:rPr>
                <w:rFonts w:cs="Times New Roman"/>
                <w:lang w:val="en-GB"/>
              </w:rPr>
              <w:t xml:space="preserve">, % </w:t>
            </w:r>
            <w:r w:rsidRPr="004C38FD">
              <w:rPr>
                <w:rFonts w:cs="Times New Roman"/>
                <w:lang w:val="en-GB"/>
              </w:rPr>
              <w:t>o</w:t>
            </w:r>
            <w:r w:rsidRPr="004C38FD">
              <w:rPr>
                <w:lang w:val="en-GB"/>
              </w:rPr>
              <w:t>f GDP</w:t>
            </w:r>
          </w:p>
        </w:tc>
        <w:tc>
          <w:tcPr>
            <w:tcW w:w="408" w:type="pct"/>
            <w:noWrap/>
          </w:tcPr>
          <w:p w14:paraId="49302A3B" w14:textId="47FD637E" w:rsidR="00657928" w:rsidRPr="004C38FD" w:rsidRDefault="00657928" w:rsidP="00B51A4A">
            <w:pPr>
              <w:pStyle w:val="Tabelid"/>
              <w:rPr>
                <w:rFonts w:cs="Times New Roman"/>
                <w:lang w:val="en-GB"/>
              </w:rPr>
            </w:pPr>
            <w:r w:rsidRPr="004C38FD">
              <w:rPr>
                <w:rFonts w:cs="Times New Roman"/>
                <w:lang w:val="en-GB"/>
              </w:rPr>
              <w:t>-0</w:t>
            </w:r>
            <w:r w:rsidR="00160916" w:rsidRPr="004C38FD">
              <w:rPr>
                <w:rFonts w:cs="Times New Roman"/>
                <w:lang w:val="en-GB"/>
              </w:rPr>
              <w:t>.</w:t>
            </w:r>
            <w:r w:rsidRPr="004C38FD">
              <w:rPr>
                <w:rFonts w:cs="Times New Roman"/>
                <w:lang w:val="en-GB"/>
              </w:rPr>
              <w:t>1%</w:t>
            </w:r>
          </w:p>
        </w:tc>
        <w:tc>
          <w:tcPr>
            <w:tcW w:w="409" w:type="pct"/>
            <w:noWrap/>
          </w:tcPr>
          <w:p w14:paraId="57D1057B" w14:textId="1FA52C26" w:rsidR="00657928" w:rsidRPr="004C38FD" w:rsidRDefault="00657928" w:rsidP="00B51A4A">
            <w:pPr>
              <w:pStyle w:val="Tabelid"/>
              <w:rPr>
                <w:rFonts w:cs="Times New Roman"/>
                <w:lang w:val="en-GB"/>
              </w:rPr>
            </w:pPr>
            <w:r w:rsidRPr="004C38FD">
              <w:rPr>
                <w:rFonts w:cs="Times New Roman"/>
                <w:lang w:val="en-GB"/>
              </w:rPr>
              <w:t>0</w:t>
            </w:r>
            <w:r w:rsidR="00160916" w:rsidRPr="004C38FD">
              <w:rPr>
                <w:rFonts w:cs="Times New Roman"/>
                <w:lang w:val="en-GB"/>
              </w:rPr>
              <w:t>.</w:t>
            </w:r>
            <w:r w:rsidRPr="004C38FD">
              <w:rPr>
                <w:rFonts w:cs="Times New Roman"/>
                <w:lang w:val="en-GB"/>
              </w:rPr>
              <w:t>5%</w:t>
            </w:r>
          </w:p>
        </w:tc>
        <w:tc>
          <w:tcPr>
            <w:tcW w:w="408" w:type="pct"/>
            <w:noWrap/>
          </w:tcPr>
          <w:p w14:paraId="08CC16AE" w14:textId="4EB581DD" w:rsidR="00657928" w:rsidRPr="004C38FD" w:rsidRDefault="00657928" w:rsidP="00B51A4A">
            <w:pPr>
              <w:pStyle w:val="Tabelid"/>
              <w:rPr>
                <w:rFonts w:cs="Times New Roman"/>
                <w:lang w:val="en-GB"/>
              </w:rPr>
            </w:pPr>
            <w:r w:rsidRPr="004C38FD">
              <w:rPr>
                <w:rFonts w:cs="Times New Roman"/>
                <w:lang w:val="en-GB"/>
              </w:rPr>
              <w:t>0</w:t>
            </w:r>
            <w:r w:rsidR="00160916" w:rsidRPr="004C38FD">
              <w:rPr>
                <w:rFonts w:cs="Times New Roman"/>
                <w:lang w:val="en-GB"/>
              </w:rPr>
              <w:t>.</w:t>
            </w:r>
            <w:r w:rsidRPr="004C38FD">
              <w:rPr>
                <w:rFonts w:cs="Times New Roman"/>
                <w:lang w:val="en-GB"/>
              </w:rPr>
              <w:t>7%</w:t>
            </w:r>
          </w:p>
        </w:tc>
        <w:tc>
          <w:tcPr>
            <w:tcW w:w="409" w:type="pct"/>
            <w:noWrap/>
          </w:tcPr>
          <w:p w14:paraId="188EC045" w14:textId="5B3F882E" w:rsidR="00657928" w:rsidRPr="004C38FD" w:rsidRDefault="00657928" w:rsidP="00B51A4A">
            <w:pPr>
              <w:pStyle w:val="Tabelid"/>
              <w:rPr>
                <w:rFonts w:cs="Times New Roman"/>
                <w:lang w:val="en-GB"/>
              </w:rPr>
            </w:pPr>
            <w:r w:rsidRPr="004C38FD">
              <w:rPr>
                <w:rFonts w:cs="Times New Roman"/>
                <w:lang w:val="en-GB"/>
              </w:rPr>
              <w:t>0</w:t>
            </w:r>
            <w:r w:rsidR="00160916" w:rsidRPr="004C38FD">
              <w:rPr>
                <w:rFonts w:cs="Times New Roman"/>
                <w:lang w:val="en-GB"/>
              </w:rPr>
              <w:t>.</w:t>
            </w:r>
            <w:r w:rsidRPr="004C38FD">
              <w:rPr>
                <w:rFonts w:cs="Times New Roman"/>
                <w:lang w:val="en-GB"/>
              </w:rPr>
              <w:t>0%</w:t>
            </w:r>
          </w:p>
        </w:tc>
        <w:tc>
          <w:tcPr>
            <w:tcW w:w="408" w:type="pct"/>
          </w:tcPr>
          <w:p w14:paraId="3772CD3E" w14:textId="675AF7E5" w:rsidR="00657928" w:rsidRPr="004C38FD" w:rsidRDefault="00657928" w:rsidP="00B51A4A">
            <w:pPr>
              <w:pStyle w:val="Tabelid"/>
              <w:rPr>
                <w:rFonts w:cs="Times New Roman"/>
                <w:lang w:val="en-GB"/>
              </w:rPr>
            </w:pPr>
            <w:r w:rsidRPr="004C38FD">
              <w:rPr>
                <w:rFonts w:cs="Times New Roman"/>
                <w:lang w:val="en-GB"/>
              </w:rPr>
              <w:t>-0</w:t>
            </w:r>
            <w:r w:rsidR="00160916" w:rsidRPr="004C38FD">
              <w:rPr>
                <w:rFonts w:cs="Times New Roman"/>
                <w:lang w:val="en-GB"/>
              </w:rPr>
              <w:t>.</w:t>
            </w:r>
            <w:r w:rsidRPr="004C38FD">
              <w:rPr>
                <w:rFonts w:cs="Times New Roman"/>
                <w:lang w:val="en-GB"/>
              </w:rPr>
              <w:t>5%</w:t>
            </w:r>
          </w:p>
        </w:tc>
        <w:tc>
          <w:tcPr>
            <w:tcW w:w="408" w:type="pct"/>
          </w:tcPr>
          <w:p w14:paraId="4A388383" w14:textId="18BA74A2" w:rsidR="00657928" w:rsidRPr="004C38FD" w:rsidRDefault="00657928" w:rsidP="00B51A4A">
            <w:pPr>
              <w:pStyle w:val="Tabelid"/>
              <w:rPr>
                <w:rFonts w:cs="Times New Roman"/>
                <w:lang w:val="en-GB"/>
              </w:rPr>
            </w:pPr>
            <w:r w:rsidRPr="004C38FD">
              <w:rPr>
                <w:rFonts w:cs="Times New Roman"/>
                <w:lang w:val="en-GB"/>
              </w:rPr>
              <w:t>-0</w:t>
            </w:r>
            <w:r w:rsidR="00160916" w:rsidRPr="004C38FD">
              <w:rPr>
                <w:rFonts w:cs="Times New Roman"/>
                <w:lang w:val="en-GB"/>
              </w:rPr>
              <w:t>.</w:t>
            </w:r>
            <w:r w:rsidRPr="004C38FD">
              <w:rPr>
                <w:rFonts w:cs="Times New Roman"/>
                <w:lang w:val="en-GB"/>
              </w:rPr>
              <w:t>5%</w:t>
            </w:r>
          </w:p>
        </w:tc>
      </w:tr>
    </w:tbl>
    <w:p w14:paraId="04F40F9E" w14:textId="6DD041E3" w:rsidR="00657928" w:rsidRPr="004C38FD" w:rsidRDefault="00205EBA" w:rsidP="00B51A4A">
      <w:pPr>
        <w:pStyle w:val="Mrkus"/>
        <w:rPr>
          <w:color w:val="auto"/>
          <w:lang w:val="en-GB"/>
        </w:rPr>
      </w:pPr>
      <w:r w:rsidRPr="004C38FD">
        <w:rPr>
          <w:color w:val="auto"/>
          <w:lang w:val="en-GB"/>
        </w:rPr>
        <w:t>Source</w:t>
      </w:r>
      <w:r w:rsidR="00657928" w:rsidRPr="004C38FD">
        <w:rPr>
          <w:color w:val="auto"/>
          <w:lang w:val="en-GB"/>
        </w:rPr>
        <w:t xml:space="preserve">: </w:t>
      </w:r>
      <w:r w:rsidRPr="004C38FD">
        <w:rPr>
          <w:color w:val="auto"/>
          <w:lang w:val="en-GB"/>
        </w:rPr>
        <w:t>Ministry of Finance</w:t>
      </w:r>
      <w:r w:rsidR="00657928" w:rsidRPr="004C38FD">
        <w:rPr>
          <w:color w:val="auto"/>
          <w:lang w:val="en-GB"/>
        </w:rPr>
        <w:t>.</w:t>
      </w:r>
    </w:p>
    <w:p w14:paraId="2207E077" w14:textId="77777777" w:rsidR="00657928" w:rsidRPr="004C38FD" w:rsidRDefault="00657928" w:rsidP="00657928">
      <w:pPr>
        <w:pStyle w:val="TableHeading"/>
        <w:shd w:val="clear" w:color="auto" w:fill="FFFFFF" w:themeFill="background1"/>
        <w:rPr>
          <w:noProof w:val="0"/>
          <w:highlight w:val="yellow"/>
          <w:lang w:val="en-GB"/>
        </w:rPr>
      </w:pPr>
    </w:p>
    <w:p w14:paraId="046E50A1" w14:textId="2068EF82" w:rsidR="00B51A4A" w:rsidRPr="004C38FD" w:rsidRDefault="00B51A4A" w:rsidP="00B51A4A">
      <w:pPr>
        <w:pStyle w:val="Pealdis"/>
        <w:rPr>
          <w:lang w:val="en-GB"/>
        </w:rPr>
      </w:pPr>
      <w:r w:rsidRPr="004C38FD">
        <w:rPr>
          <w:lang w:val="en-GB"/>
        </w:rPr>
        <w:t>Tab</w:t>
      </w:r>
      <w:r w:rsidR="00160916" w:rsidRPr="004C38FD">
        <w:rPr>
          <w:lang w:val="en-GB"/>
        </w:rPr>
        <w:t>l</w:t>
      </w:r>
      <w:r w:rsidRPr="004C38FD">
        <w:rPr>
          <w:lang w:val="en-GB"/>
        </w:rPr>
        <w:t xml:space="preserve">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63</w:t>
      </w:r>
      <w:r w:rsidR="008A0174" w:rsidRPr="004C38FD">
        <w:rPr>
          <w:lang w:val="en-GB"/>
        </w:rPr>
        <w:fldChar w:fldCharType="end"/>
      </w:r>
      <w:r w:rsidRPr="004C38FD">
        <w:rPr>
          <w:lang w:val="en-GB"/>
        </w:rPr>
        <w:t>. Stru</w:t>
      </w:r>
      <w:r w:rsidR="00160916" w:rsidRPr="004C38FD">
        <w:rPr>
          <w:lang w:val="en-GB"/>
        </w:rPr>
        <w:t xml:space="preserve">cturally adjusted budgetary position </w:t>
      </w:r>
      <w:r w:rsidR="00E5178A" w:rsidRPr="004C38FD">
        <w:rPr>
          <w:lang w:val="en-GB"/>
        </w:rPr>
        <w:t>in</w:t>
      </w:r>
      <w:r w:rsidRPr="004C38FD">
        <w:rPr>
          <w:lang w:val="en-GB"/>
        </w:rPr>
        <w:t xml:space="preserve"> 2019–2024 (% </w:t>
      </w:r>
      <w:r w:rsidR="00160916" w:rsidRPr="004C38FD">
        <w:rPr>
          <w:lang w:val="en-GB"/>
        </w:rPr>
        <w:t>of GDP</w:t>
      </w:r>
      <w:r w:rsidRPr="004C38FD">
        <w:rPr>
          <w:lang w:val="en-GB"/>
        </w:rPr>
        <w:t>)</w:t>
      </w:r>
    </w:p>
    <w:tbl>
      <w:tblPr>
        <w:tblStyle w:val="LightGrid-Accent12"/>
        <w:tblW w:w="5000" w:type="pct"/>
        <w:tblLook w:val="0420" w:firstRow="1" w:lastRow="0" w:firstColumn="0" w:lastColumn="0" w:noHBand="0" w:noVBand="1"/>
      </w:tblPr>
      <w:tblGrid>
        <w:gridCol w:w="4007"/>
        <w:gridCol w:w="840"/>
        <w:gridCol w:w="842"/>
        <w:gridCol w:w="840"/>
        <w:gridCol w:w="842"/>
        <w:gridCol w:w="840"/>
        <w:gridCol w:w="840"/>
      </w:tblGrid>
      <w:tr w:rsidR="00160916" w:rsidRPr="004C38FD" w14:paraId="5C9BF8EB" w14:textId="77777777" w:rsidTr="00B51A4A">
        <w:trPr>
          <w:cnfStyle w:val="100000000000" w:firstRow="1" w:lastRow="0" w:firstColumn="0" w:lastColumn="0" w:oddVBand="0" w:evenVBand="0" w:oddHBand="0" w:evenHBand="0" w:firstRowFirstColumn="0" w:firstRowLastColumn="0" w:lastRowFirstColumn="0" w:lastRowLastColumn="0"/>
          <w:trHeight w:val="59"/>
        </w:trPr>
        <w:tc>
          <w:tcPr>
            <w:tcW w:w="2214" w:type="pct"/>
            <w:noWrap/>
          </w:tcPr>
          <w:p w14:paraId="27BBC562" w14:textId="77777777" w:rsidR="00657928" w:rsidRPr="004C38FD" w:rsidRDefault="00657928" w:rsidP="00B51A4A">
            <w:pPr>
              <w:pStyle w:val="Tabelid"/>
              <w:rPr>
                <w:lang w:val="en-GB"/>
              </w:rPr>
            </w:pPr>
          </w:p>
        </w:tc>
        <w:tc>
          <w:tcPr>
            <w:tcW w:w="464" w:type="pct"/>
            <w:noWrap/>
            <w:vAlign w:val="center"/>
          </w:tcPr>
          <w:p w14:paraId="6990010A" w14:textId="77777777" w:rsidR="00657928" w:rsidRPr="004C38FD" w:rsidRDefault="00657928" w:rsidP="00B51A4A">
            <w:pPr>
              <w:pStyle w:val="Tabelid"/>
              <w:rPr>
                <w:rFonts w:cs="Times New Roman"/>
                <w:lang w:val="en-GB"/>
              </w:rPr>
            </w:pPr>
            <w:r w:rsidRPr="004C38FD">
              <w:rPr>
                <w:rFonts w:cs="Times New Roman"/>
                <w:lang w:val="en-GB"/>
              </w:rPr>
              <w:t>2019</w:t>
            </w:r>
          </w:p>
        </w:tc>
        <w:tc>
          <w:tcPr>
            <w:tcW w:w="465" w:type="pct"/>
            <w:noWrap/>
            <w:vAlign w:val="center"/>
          </w:tcPr>
          <w:p w14:paraId="5484BE90" w14:textId="77777777" w:rsidR="00657928" w:rsidRPr="004C38FD" w:rsidRDefault="00657928" w:rsidP="00B51A4A">
            <w:pPr>
              <w:pStyle w:val="Tabelid"/>
              <w:rPr>
                <w:rFonts w:cs="Times New Roman"/>
                <w:lang w:val="en-GB"/>
              </w:rPr>
            </w:pPr>
            <w:r w:rsidRPr="004C38FD">
              <w:rPr>
                <w:rFonts w:cs="Times New Roman"/>
                <w:lang w:val="en-GB"/>
              </w:rPr>
              <w:t>2020</w:t>
            </w:r>
          </w:p>
        </w:tc>
        <w:tc>
          <w:tcPr>
            <w:tcW w:w="464" w:type="pct"/>
            <w:noWrap/>
            <w:vAlign w:val="center"/>
          </w:tcPr>
          <w:p w14:paraId="038F83AA" w14:textId="77777777" w:rsidR="00657928" w:rsidRPr="004C38FD" w:rsidRDefault="00657928" w:rsidP="00B51A4A">
            <w:pPr>
              <w:pStyle w:val="Tabelid"/>
              <w:rPr>
                <w:rFonts w:cs="Times New Roman"/>
                <w:lang w:val="en-GB"/>
              </w:rPr>
            </w:pPr>
            <w:r w:rsidRPr="004C38FD">
              <w:rPr>
                <w:rFonts w:cs="Times New Roman"/>
                <w:lang w:val="en-GB"/>
              </w:rPr>
              <w:t>2021</w:t>
            </w:r>
          </w:p>
        </w:tc>
        <w:tc>
          <w:tcPr>
            <w:tcW w:w="465" w:type="pct"/>
            <w:noWrap/>
            <w:vAlign w:val="center"/>
          </w:tcPr>
          <w:p w14:paraId="33BAD312" w14:textId="77777777" w:rsidR="00657928" w:rsidRPr="004C38FD" w:rsidRDefault="00657928" w:rsidP="00B51A4A">
            <w:pPr>
              <w:pStyle w:val="Tabelid"/>
              <w:rPr>
                <w:rFonts w:cs="Times New Roman"/>
                <w:lang w:val="en-GB"/>
              </w:rPr>
            </w:pPr>
            <w:r w:rsidRPr="004C38FD">
              <w:rPr>
                <w:rFonts w:cs="Times New Roman"/>
                <w:lang w:val="en-GB"/>
              </w:rPr>
              <w:t>2022</w:t>
            </w:r>
          </w:p>
        </w:tc>
        <w:tc>
          <w:tcPr>
            <w:tcW w:w="464" w:type="pct"/>
            <w:vAlign w:val="center"/>
          </w:tcPr>
          <w:p w14:paraId="214029DD" w14:textId="77777777" w:rsidR="00657928" w:rsidRPr="004C38FD" w:rsidRDefault="00657928" w:rsidP="00B51A4A">
            <w:pPr>
              <w:pStyle w:val="Tabelid"/>
              <w:rPr>
                <w:rFonts w:cs="Times New Roman"/>
                <w:lang w:val="en-GB"/>
              </w:rPr>
            </w:pPr>
            <w:r w:rsidRPr="004C38FD">
              <w:rPr>
                <w:rFonts w:cs="Times New Roman"/>
                <w:lang w:val="en-GB"/>
              </w:rPr>
              <w:t>2023</w:t>
            </w:r>
          </w:p>
        </w:tc>
        <w:tc>
          <w:tcPr>
            <w:tcW w:w="464" w:type="pct"/>
            <w:vAlign w:val="center"/>
          </w:tcPr>
          <w:p w14:paraId="3592D256" w14:textId="77777777" w:rsidR="00657928" w:rsidRPr="004C38FD" w:rsidRDefault="00657928" w:rsidP="00B51A4A">
            <w:pPr>
              <w:pStyle w:val="Tabelid"/>
              <w:rPr>
                <w:rFonts w:cs="Times New Roman"/>
                <w:lang w:val="en-GB"/>
              </w:rPr>
            </w:pPr>
            <w:r w:rsidRPr="004C38FD">
              <w:rPr>
                <w:rFonts w:cs="Times New Roman"/>
                <w:lang w:val="en-GB"/>
              </w:rPr>
              <w:t>2024</w:t>
            </w:r>
          </w:p>
        </w:tc>
      </w:tr>
      <w:tr w:rsidR="00160916" w:rsidRPr="004C38FD" w14:paraId="60E7618B" w14:textId="77777777" w:rsidTr="00B51A4A">
        <w:trPr>
          <w:cnfStyle w:val="000000100000" w:firstRow="0" w:lastRow="0" w:firstColumn="0" w:lastColumn="0" w:oddVBand="0" w:evenVBand="0" w:oddHBand="1" w:evenHBand="0" w:firstRowFirstColumn="0" w:firstRowLastColumn="0" w:lastRowFirstColumn="0" w:lastRowLastColumn="0"/>
          <w:trHeight w:val="59"/>
        </w:trPr>
        <w:tc>
          <w:tcPr>
            <w:tcW w:w="2214" w:type="pct"/>
            <w:noWrap/>
            <w:vAlign w:val="center"/>
          </w:tcPr>
          <w:p w14:paraId="66A93ABE" w14:textId="7C0F7F31" w:rsidR="00657928" w:rsidRPr="004C38FD" w:rsidRDefault="00657928" w:rsidP="00B51A4A">
            <w:pPr>
              <w:pStyle w:val="Tabelid"/>
              <w:rPr>
                <w:rFonts w:eastAsia="Arial Unicode MS" w:cs="Arial"/>
                <w:color w:val="FFFFFF"/>
                <w:lang w:val="en-GB"/>
              </w:rPr>
            </w:pPr>
            <w:r w:rsidRPr="004C38FD">
              <w:rPr>
                <w:rFonts w:cs="Arial"/>
                <w:lang w:val="en-GB"/>
              </w:rPr>
              <w:t xml:space="preserve">1. </w:t>
            </w:r>
            <w:r w:rsidR="00160916" w:rsidRPr="004C38FD">
              <w:rPr>
                <w:rFonts w:cs="Arial"/>
                <w:lang w:val="en-GB"/>
              </w:rPr>
              <w:t>Cyclically</w:t>
            </w:r>
            <w:r w:rsidR="00E5178A" w:rsidRPr="004C38FD">
              <w:rPr>
                <w:rFonts w:cs="Arial"/>
                <w:lang w:val="en-GB"/>
              </w:rPr>
              <w:t>-</w:t>
            </w:r>
            <w:r w:rsidR="00160916" w:rsidRPr="004C38FD">
              <w:rPr>
                <w:rFonts w:cs="Arial"/>
                <w:lang w:val="en-GB"/>
              </w:rPr>
              <w:t>adjusted budgetary position</w:t>
            </w:r>
          </w:p>
        </w:tc>
        <w:tc>
          <w:tcPr>
            <w:tcW w:w="464" w:type="pct"/>
            <w:noWrap/>
            <w:vAlign w:val="center"/>
          </w:tcPr>
          <w:p w14:paraId="053F7008" w14:textId="010C3036" w:rsidR="00657928" w:rsidRPr="004C38FD" w:rsidRDefault="00657928" w:rsidP="00B51A4A">
            <w:pPr>
              <w:pStyle w:val="Tabelid"/>
              <w:rPr>
                <w:lang w:val="en-GB"/>
              </w:rPr>
            </w:pPr>
            <w:r w:rsidRPr="004C38FD">
              <w:rPr>
                <w:lang w:val="en-GB"/>
              </w:rPr>
              <w:t>-2</w:t>
            </w:r>
            <w:r w:rsidR="00160916" w:rsidRPr="004C38FD">
              <w:rPr>
                <w:lang w:val="en-GB"/>
              </w:rPr>
              <w:t>.</w:t>
            </w:r>
            <w:r w:rsidR="003F0E70" w:rsidRPr="004C38FD">
              <w:rPr>
                <w:lang w:val="en-GB"/>
              </w:rPr>
              <w:t>3</w:t>
            </w:r>
          </w:p>
        </w:tc>
        <w:tc>
          <w:tcPr>
            <w:tcW w:w="465" w:type="pct"/>
            <w:noWrap/>
            <w:vAlign w:val="center"/>
          </w:tcPr>
          <w:p w14:paraId="6DB990AF" w14:textId="2BE9C090" w:rsidR="00657928" w:rsidRPr="004C38FD" w:rsidRDefault="00657928" w:rsidP="00B51A4A">
            <w:pPr>
              <w:pStyle w:val="Tabelid"/>
              <w:rPr>
                <w:lang w:val="en-GB"/>
              </w:rPr>
            </w:pPr>
            <w:r w:rsidRPr="004C38FD">
              <w:rPr>
                <w:lang w:val="en-GB"/>
              </w:rPr>
              <w:t>-5</w:t>
            </w:r>
            <w:r w:rsidR="00160916" w:rsidRPr="004C38FD">
              <w:rPr>
                <w:lang w:val="en-GB"/>
              </w:rPr>
              <w:t>.</w:t>
            </w:r>
            <w:r w:rsidRPr="004C38FD">
              <w:rPr>
                <w:lang w:val="en-GB"/>
              </w:rPr>
              <w:t>2</w:t>
            </w:r>
          </w:p>
        </w:tc>
        <w:tc>
          <w:tcPr>
            <w:tcW w:w="464" w:type="pct"/>
            <w:noWrap/>
            <w:vAlign w:val="center"/>
          </w:tcPr>
          <w:p w14:paraId="02F0891B" w14:textId="5E3F1636" w:rsidR="00657928" w:rsidRPr="004C38FD" w:rsidRDefault="00657928" w:rsidP="00B51A4A">
            <w:pPr>
              <w:pStyle w:val="Tabelid"/>
              <w:rPr>
                <w:lang w:val="en-GB"/>
              </w:rPr>
            </w:pPr>
            <w:r w:rsidRPr="004C38FD">
              <w:rPr>
                <w:lang w:val="en-GB"/>
              </w:rPr>
              <w:t>-5</w:t>
            </w:r>
            <w:r w:rsidR="00160916" w:rsidRPr="004C38FD">
              <w:rPr>
                <w:lang w:val="en-GB"/>
              </w:rPr>
              <w:t>.</w:t>
            </w:r>
            <w:r w:rsidRPr="004C38FD">
              <w:rPr>
                <w:lang w:val="en-GB"/>
              </w:rPr>
              <w:t>9</w:t>
            </w:r>
          </w:p>
        </w:tc>
        <w:tc>
          <w:tcPr>
            <w:tcW w:w="465" w:type="pct"/>
            <w:noWrap/>
            <w:vAlign w:val="center"/>
          </w:tcPr>
          <w:p w14:paraId="60C88A47" w14:textId="0D906749" w:rsidR="00657928" w:rsidRPr="004C38FD" w:rsidRDefault="00657928" w:rsidP="00B51A4A">
            <w:pPr>
              <w:pStyle w:val="Tabelid"/>
              <w:rPr>
                <w:lang w:val="en-GB"/>
              </w:rPr>
            </w:pPr>
            <w:r w:rsidRPr="004C38FD">
              <w:rPr>
                <w:lang w:val="en-GB"/>
              </w:rPr>
              <w:t>-4</w:t>
            </w:r>
            <w:r w:rsidR="00160916" w:rsidRPr="004C38FD">
              <w:rPr>
                <w:lang w:val="en-GB"/>
              </w:rPr>
              <w:t>.</w:t>
            </w:r>
            <w:r w:rsidRPr="004C38FD">
              <w:rPr>
                <w:lang w:val="en-GB"/>
              </w:rPr>
              <w:t>9</w:t>
            </w:r>
          </w:p>
        </w:tc>
        <w:tc>
          <w:tcPr>
            <w:tcW w:w="464" w:type="pct"/>
            <w:vAlign w:val="center"/>
          </w:tcPr>
          <w:p w14:paraId="086DABDA" w14:textId="135B1C4D" w:rsidR="00657928" w:rsidRPr="004C38FD" w:rsidRDefault="00657928" w:rsidP="00B51A4A">
            <w:pPr>
              <w:pStyle w:val="Tabelid"/>
              <w:rPr>
                <w:lang w:val="en-GB"/>
              </w:rPr>
            </w:pPr>
            <w:r w:rsidRPr="004C38FD">
              <w:rPr>
                <w:lang w:val="en-GB"/>
              </w:rPr>
              <w:t>-3</w:t>
            </w:r>
            <w:r w:rsidR="00160916" w:rsidRPr="004C38FD">
              <w:rPr>
                <w:lang w:val="en-GB"/>
              </w:rPr>
              <w:t>.</w:t>
            </w:r>
            <w:r w:rsidRPr="004C38FD">
              <w:rPr>
                <w:lang w:val="en-GB"/>
              </w:rPr>
              <w:t>9</w:t>
            </w:r>
          </w:p>
        </w:tc>
        <w:tc>
          <w:tcPr>
            <w:tcW w:w="464" w:type="pct"/>
            <w:vAlign w:val="center"/>
          </w:tcPr>
          <w:p w14:paraId="72667D72" w14:textId="64AE03C7" w:rsidR="00657928" w:rsidRPr="004C38FD" w:rsidRDefault="00657928" w:rsidP="00B51A4A">
            <w:pPr>
              <w:pStyle w:val="Tabelid"/>
              <w:rPr>
                <w:lang w:val="en-GB"/>
              </w:rPr>
            </w:pPr>
            <w:r w:rsidRPr="004C38FD">
              <w:rPr>
                <w:lang w:val="en-GB"/>
              </w:rPr>
              <w:t>-1</w:t>
            </w:r>
            <w:r w:rsidR="00160916" w:rsidRPr="004C38FD">
              <w:rPr>
                <w:lang w:val="en-GB"/>
              </w:rPr>
              <w:t>.</w:t>
            </w:r>
            <w:r w:rsidRPr="004C38FD">
              <w:rPr>
                <w:lang w:val="en-GB"/>
              </w:rPr>
              <w:t>9</w:t>
            </w:r>
          </w:p>
        </w:tc>
      </w:tr>
      <w:tr w:rsidR="00160916" w:rsidRPr="004C38FD" w14:paraId="37A81928" w14:textId="77777777" w:rsidTr="00B51A4A">
        <w:trPr>
          <w:cnfStyle w:val="000000010000" w:firstRow="0" w:lastRow="0" w:firstColumn="0" w:lastColumn="0" w:oddVBand="0" w:evenVBand="0" w:oddHBand="0" w:evenHBand="1" w:firstRowFirstColumn="0" w:firstRowLastColumn="0" w:lastRowFirstColumn="0" w:lastRowLastColumn="0"/>
          <w:trHeight w:val="59"/>
        </w:trPr>
        <w:tc>
          <w:tcPr>
            <w:tcW w:w="2214" w:type="pct"/>
            <w:noWrap/>
            <w:vAlign w:val="center"/>
          </w:tcPr>
          <w:p w14:paraId="2795F753" w14:textId="52FF4383" w:rsidR="00657928" w:rsidRPr="004C38FD" w:rsidRDefault="00657928" w:rsidP="00B51A4A">
            <w:pPr>
              <w:pStyle w:val="Tabelid"/>
              <w:rPr>
                <w:rFonts w:cs="Arial"/>
                <w:color w:val="FFFFFF"/>
                <w:lang w:val="en-GB"/>
              </w:rPr>
            </w:pPr>
            <w:r w:rsidRPr="004C38FD">
              <w:rPr>
                <w:rFonts w:cs="Arial"/>
                <w:lang w:val="en-GB"/>
              </w:rPr>
              <w:t xml:space="preserve">2. </w:t>
            </w:r>
            <w:r w:rsidR="00160916" w:rsidRPr="004C38FD">
              <w:rPr>
                <w:rFonts w:cs="Arial"/>
                <w:lang w:val="en-GB"/>
              </w:rPr>
              <w:t>One-off measures</w:t>
            </w:r>
          </w:p>
        </w:tc>
        <w:tc>
          <w:tcPr>
            <w:tcW w:w="464" w:type="pct"/>
            <w:noWrap/>
            <w:vAlign w:val="center"/>
          </w:tcPr>
          <w:p w14:paraId="3F3DFF39" w14:textId="78044209" w:rsidR="00657928" w:rsidRPr="004C38FD" w:rsidRDefault="003F0E70" w:rsidP="00B51A4A">
            <w:pPr>
              <w:pStyle w:val="Tabelid"/>
              <w:rPr>
                <w:lang w:val="en-GB"/>
              </w:rPr>
            </w:pPr>
            <w:r w:rsidRPr="004C38FD">
              <w:rPr>
                <w:lang w:val="en-GB"/>
              </w:rPr>
              <w:t>-0</w:t>
            </w:r>
            <w:r w:rsidR="00160916" w:rsidRPr="004C38FD">
              <w:rPr>
                <w:lang w:val="en-GB"/>
              </w:rPr>
              <w:t>.</w:t>
            </w:r>
            <w:r w:rsidRPr="004C38FD">
              <w:rPr>
                <w:lang w:val="en-GB"/>
              </w:rPr>
              <w:t>1</w:t>
            </w:r>
          </w:p>
        </w:tc>
        <w:tc>
          <w:tcPr>
            <w:tcW w:w="465" w:type="pct"/>
            <w:noWrap/>
            <w:vAlign w:val="center"/>
          </w:tcPr>
          <w:p w14:paraId="4874FFE7" w14:textId="43621F7A" w:rsidR="00657928" w:rsidRPr="004C38FD" w:rsidRDefault="00657928" w:rsidP="00B51A4A">
            <w:pPr>
              <w:pStyle w:val="Tabelid"/>
              <w:rPr>
                <w:lang w:val="en-GB"/>
              </w:rPr>
            </w:pPr>
            <w:r w:rsidRPr="004C38FD">
              <w:rPr>
                <w:lang w:val="en-GB"/>
              </w:rPr>
              <w:t>0</w:t>
            </w:r>
            <w:r w:rsidR="00160916" w:rsidRPr="004C38FD">
              <w:rPr>
                <w:lang w:val="en-GB"/>
              </w:rPr>
              <w:t>.</w:t>
            </w:r>
            <w:r w:rsidR="003F0E70" w:rsidRPr="004C38FD">
              <w:rPr>
                <w:lang w:val="en-GB"/>
              </w:rPr>
              <w:t>5</w:t>
            </w:r>
          </w:p>
        </w:tc>
        <w:tc>
          <w:tcPr>
            <w:tcW w:w="464" w:type="pct"/>
            <w:noWrap/>
            <w:vAlign w:val="center"/>
          </w:tcPr>
          <w:p w14:paraId="4B8A24B9" w14:textId="0FABF870" w:rsidR="00657928" w:rsidRPr="004C38FD" w:rsidRDefault="00657928" w:rsidP="00B51A4A">
            <w:pPr>
              <w:pStyle w:val="Tabelid"/>
              <w:rPr>
                <w:lang w:val="en-GB"/>
              </w:rPr>
            </w:pPr>
            <w:r w:rsidRPr="004C38FD">
              <w:rPr>
                <w:lang w:val="en-GB"/>
              </w:rPr>
              <w:t>0</w:t>
            </w:r>
            <w:r w:rsidR="00160916" w:rsidRPr="004C38FD">
              <w:rPr>
                <w:lang w:val="en-GB"/>
              </w:rPr>
              <w:t>.</w:t>
            </w:r>
            <w:r w:rsidR="003F0E70" w:rsidRPr="004C38FD">
              <w:rPr>
                <w:lang w:val="en-GB"/>
              </w:rPr>
              <w:t>7</w:t>
            </w:r>
          </w:p>
        </w:tc>
        <w:tc>
          <w:tcPr>
            <w:tcW w:w="465" w:type="pct"/>
            <w:noWrap/>
            <w:vAlign w:val="center"/>
          </w:tcPr>
          <w:p w14:paraId="0DAFA4F4" w14:textId="2781C8E1" w:rsidR="00657928" w:rsidRPr="004C38FD" w:rsidRDefault="00657928" w:rsidP="00B51A4A">
            <w:pPr>
              <w:pStyle w:val="Tabelid"/>
              <w:rPr>
                <w:lang w:val="en-GB"/>
              </w:rPr>
            </w:pPr>
            <w:r w:rsidRPr="004C38FD">
              <w:rPr>
                <w:lang w:val="en-GB"/>
              </w:rPr>
              <w:t>0</w:t>
            </w:r>
            <w:r w:rsidR="00160916" w:rsidRPr="004C38FD">
              <w:rPr>
                <w:lang w:val="en-GB"/>
              </w:rPr>
              <w:t>.</w:t>
            </w:r>
            <w:r w:rsidR="003F0E70" w:rsidRPr="004C38FD">
              <w:rPr>
                <w:lang w:val="en-GB"/>
              </w:rPr>
              <w:t>0</w:t>
            </w:r>
          </w:p>
        </w:tc>
        <w:tc>
          <w:tcPr>
            <w:tcW w:w="464" w:type="pct"/>
            <w:vAlign w:val="center"/>
          </w:tcPr>
          <w:p w14:paraId="2657CCA7" w14:textId="5C695867" w:rsidR="00657928" w:rsidRPr="004C38FD" w:rsidRDefault="003F0E70" w:rsidP="00B51A4A">
            <w:pPr>
              <w:pStyle w:val="Tabelid"/>
              <w:rPr>
                <w:lang w:val="en-GB"/>
              </w:rPr>
            </w:pPr>
            <w:r w:rsidRPr="004C38FD">
              <w:rPr>
                <w:lang w:val="en-GB"/>
              </w:rPr>
              <w:t>-0</w:t>
            </w:r>
            <w:r w:rsidR="00160916" w:rsidRPr="004C38FD">
              <w:rPr>
                <w:lang w:val="en-GB"/>
              </w:rPr>
              <w:t>.</w:t>
            </w:r>
            <w:r w:rsidRPr="004C38FD">
              <w:rPr>
                <w:lang w:val="en-GB"/>
              </w:rPr>
              <w:t>5</w:t>
            </w:r>
          </w:p>
        </w:tc>
        <w:tc>
          <w:tcPr>
            <w:tcW w:w="464" w:type="pct"/>
            <w:vAlign w:val="center"/>
          </w:tcPr>
          <w:p w14:paraId="1152FC5C" w14:textId="132527AE" w:rsidR="00657928" w:rsidRPr="004C38FD" w:rsidRDefault="003F0E70" w:rsidP="00B51A4A">
            <w:pPr>
              <w:pStyle w:val="Tabelid"/>
              <w:rPr>
                <w:lang w:val="en-GB"/>
              </w:rPr>
            </w:pPr>
            <w:r w:rsidRPr="004C38FD">
              <w:rPr>
                <w:lang w:val="en-GB"/>
              </w:rPr>
              <w:t>-0</w:t>
            </w:r>
            <w:r w:rsidR="00160916" w:rsidRPr="004C38FD">
              <w:rPr>
                <w:lang w:val="en-GB"/>
              </w:rPr>
              <w:t>.</w:t>
            </w:r>
            <w:r w:rsidRPr="004C38FD">
              <w:rPr>
                <w:lang w:val="en-GB"/>
              </w:rPr>
              <w:t>5</w:t>
            </w:r>
          </w:p>
        </w:tc>
      </w:tr>
      <w:tr w:rsidR="00160916" w:rsidRPr="004C38FD" w14:paraId="4A259025" w14:textId="77777777" w:rsidTr="00B51A4A">
        <w:trPr>
          <w:cnfStyle w:val="000000100000" w:firstRow="0" w:lastRow="0" w:firstColumn="0" w:lastColumn="0" w:oddVBand="0" w:evenVBand="0" w:oddHBand="1" w:evenHBand="0" w:firstRowFirstColumn="0" w:firstRowLastColumn="0" w:lastRowFirstColumn="0" w:lastRowLastColumn="0"/>
          <w:trHeight w:val="59"/>
        </w:trPr>
        <w:tc>
          <w:tcPr>
            <w:tcW w:w="2214" w:type="pct"/>
            <w:noWrap/>
            <w:vAlign w:val="center"/>
          </w:tcPr>
          <w:p w14:paraId="46D9F52A" w14:textId="75B0025B" w:rsidR="00657928" w:rsidRPr="004C38FD" w:rsidRDefault="00657928" w:rsidP="00B51A4A">
            <w:pPr>
              <w:pStyle w:val="Tabelid"/>
              <w:rPr>
                <w:rFonts w:cs="Arial"/>
                <w:lang w:val="en-GB"/>
              </w:rPr>
            </w:pPr>
            <w:r w:rsidRPr="004C38FD">
              <w:rPr>
                <w:rFonts w:cs="Arial"/>
                <w:lang w:val="en-GB"/>
              </w:rPr>
              <w:lastRenderedPageBreak/>
              <w:t xml:space="preserve">3. </w:t>
            </w:r>
            <w:r w:rsidR="00160916" w:rsidRPr="004C38FD">
              <w:rPr>
                <w:rFonts w:cs="Arial"/>
                <w:lang w:val="en-GB"/>
              </w:rPr>
              <w:t>Structurally adjusted budgetary position</w:t>
            </w:r>
          </w:p>
          <w:p w14:paraId="329F19BC" w14:textId="77777777" w:rsidR="00657928" w:rsidRPr="004C38FD" w:rsidRDefault="00657928" w:rsidP="00B51A4A">
            <w:pPr>
              <w:pStyle w:val="Tabelid"/>
              <w:rPr>
                <w:rFonts w:eastAsia="Arial Unicode MS" w:cs="Arial"/>
                <w:lang w:val="en-GB"/>
              </w:rPr>
            </w:pPr>
            <w:r w:rsidRPr="004C38FD">
              <w:rPr>
                <w:rFonts w:cs="Arial"/>
                <w:lang w:val="en-GB"/>
              </w:rPr>
              <w:t>(3)=(1)-(2)</w:t>
            </w:r>
          </w:p>
        </w:tc>
        <w:tc>
          <w:tcPr>
            <w:tcW w:w="464" w:type="pct"/>
            <w:noWrap/>
            <w:vAlign w:val="center"/>
          </w:tcPr>
          <w:p w14:paraId="1CAB1418" w14:textId="2AB1E7EA" w:rsidR="00657928" w:rsidRPr="004C38FD" w:rsidRDefault="00657928" w:rsidP="00B51A4A">
            <w:pPr>
              <w:pStyle w:val="Tabelid"/>
              <w:rPr>
                <w:lang w:val="en-GB"/>
              </w:rPr>
            </w:pPr>
            <w:r w:rsidRPr="004C38FD">
              <w:rPr>
                <w:lang w:val="en-GB"/>
              </w:rPr>
              <w:t>-2</w:t>
            </w:r>
            <w:r w:rsidR="00160916" w:rsidRPr="004C38FD">
              <w:rPr>
                <w:lang w:val="en-GB"/>
              </w:rPr>
              <w:t>.</w:t>
            </w:r>
            <w:r w:rsidR="003F0E70" w:rsidRPr="004C38FD">
              <w:rPr>
                <w:lang w:val="en-GB"/>
              </w:rPr>
              <w:t>3</w:t>
            </w:r>
          </w:p>
        </w:tc>
        <w:tc>
          <w:tcPr>
            <w:tcW w:w="465" w:type="pct"/>
            <w:noWrap/>
            <w:vAlign w:val="center"/>
          </w:tcPr>
          <w:p w14:paraId="6A2EAB8B" w14:textId="4DA1E1FB" w:rsidR="00657928" w:rsidRPr="004C38FD" w:rsidRDefault="00657928" w:rsidP="00B51A4A">
            <w:pPr>
              <w:pStyle w:val="Tabelid"/>
              <w:rPr>
                <w:lang w:val="en-GB"/>
              </w:rPr>
            </w:pPr>
            <w:r w:rsidRPr="004C38FD">
              <w:rPr>
                <w:lang w:val="en-GB"/>
              </w:rPr>
              <w:t>-5</w:t>
            </w:r>
            <w:r w:rsidR="00160916" w:rsidRPr="004C38FD">
              <w:rPr>
                <w:lang w:val="en-GB"/>
              </w:rPr>
              <w:t>.</w:t>
            </w:r>
            <w:r w:rsidRPr="004C38FD">
              <w:rPr>
                <w:lang w:val="en-GB"/>
              </w:rPr>
              <w:t>7</w:t>
            </w:r>
          </w:p>
        </w:tc>
        <w:tc>
          <w:tcPr>
            <w:tcW w:w="464" w:type="pct"/>
            <w:noWrap/>
            <w:vAlign w:val="center"/>
          </w:tcPr>
          <w:p w14:paraId="1B77D0A2" w14:textId="23B8E520" w:rsidR="00657928" w:rsidRPr="004C38FD" w:rsidRDefault="00657928" w:rsidP="00B51A4A">
            <w:pPr>
              <w:pStyle w:val="Tabelid"/>
              <w:rPr>
                <w:lang w:val="en-GB"/>
              </w:rPr>
            </w:pPr>
            <w:r w:rsidRPr="004C38FD">
              <w:rPr>
                <w:lang w:val="en-GB"/>
              </w:rPr>
              <w:t>-6</w:t>
            </w:r>
            <w:r w:rsidR="00160916" w:rsidRPr="004C38FD">
              <w:rPr>
                <w:lang w:val="en-GB"/>
              </w:rPr>
              <w:t>.</w:t>
            </w:r>
            <w:r w:rsidRPr="004C38FD">
              <w:rPr>
                <w:lang w:val="en-GB"/>
              </w:rPr>
              <w:t>6</w:t>
            </w:r>
          </w:p>
        </w:tc>
        <w:tc>
          <w:tcPr>
            <w:tcW w:w="465" w:type="pct"/>
            <w:noWrap/>
            <w:vAlign w:val="center"/>
          </w:tcPr>
          <w:p w14:paraId="5E8BA839" w14:textId="6E0E4361" w:rsidR="00657928" w:rsidRPr="004C38FD" w:rsidRDefault="00657928" w:rsidP="00B51A4A">
            <w:pPr>
              <w:pStyle w:val="Tabelid"/>
              <w:rPr>
                <w:lang w:val="en-GB"/>
              </w:rPr>
            </w:pPr>
            <w:r w:rsidRPr="004C38FD">
              <w:rPr>
                <w:lang w:val="en-GB"/>
              </w:rPr>
              <w:t>-4</w:t>
            </w:r>
            <w:r w:rsidR="00160916" w:rsidRPr="004C38FD">
              <w:rPr>
                <w:lang w:val="en-GB"/>
              </w:rPr>
              <w:t>.</w:t>
            </w:r>
            <w:r w:rsidRPr="004C38FD">
              <w:rPr>
                <w:lang w:val="en-GB"/>
              </w:rPr>
              <w:t>9</w:t>
            </w:r>
          </w:p>
        </w:tc>
        <w:tc>
          <w:tcPr>
            <w:tcW w:w="464" w:type="pct"/>
            <w:vAlign w:val="center"/>
          </w:tcPr>
          <w:p w14:paraId="2EC17696" w14:textId="6E8CC993" w:rsidR="00657928" w:rsidRPr="004C38FD" w:rsidRDefault="00657928" w:rsidP="00B51A4A">
            <w:pPr>
              <w:pStyle w:val="Tabelid"/>
              <w:rPr>
                <w:lang w:val="en-GB"/>
              </w:rPr>
            </w:pPr>
            <w:r w:rsidRPr="004C38FD">
              <w:rPr>
                <w:lang w:val="en-GB"/>
              </w:rPr>
              <w:t>-3</w:t>
            </w:r>
            <w:r w:rsidR="00160916" w:rsidRPr="004C38FD">
              <w:rPr>
                <w:lang w:val="en-GB"/>
              </w:rPr>
              <w:t>.</w:t>
            </w:r>
            <w:r w:rsidRPr="004C38FD">
              <w:rPr>
                <w:lang w:val="en-GB"/>
              </w:rPr>
              <w:t>3</w:t>
            </w:r>
          </w:p>
        </w:tc>
        <w:tc>
          <w:tcPr>
            <w:tcW w:w="464" w:type="pct"/>
            <w:vAlign w:val="center"/>
          </w:tcPr>
          <w:p w14:paraId="4EEF3733" w14:textId="48361A02" w:rsidR="00657928" w:rsidRPr="004C38FD" w:rsidRDefault="00657928" w:rsidP="00B51A4A">
            <w:pPr>
              <w:pStyle w:val="Tabelid"/>
              <w:rPr>
                <w:lang w:val="en-GB"/>
              </w:rPr>
            </w:pPr>
            <w:r w:rsidRPr="004C38FD">
              <w:rPr>
                <w:lang w:val="en-GB"/>
              </w:rPr>
              <w:t>-1</w:t>
            </w:r>
            <w:r w:rsidR="00160916" w:rsidRPr="004C38FD">
              <w:rPr>
                <w:lang w:val="en-GB"/>
              </w:rPr>
              <w:t>.</w:t>
            </w:r>
            <w:r w:rsidRPr="004C38FD">
              <w:rPr>
                <w:lang w:val="en-GB"/>
              </w:rPr>
              <w:t>3</w:t>
            </w:r>
          </w:p>
        </w:tc>
      </w:tr>
    </w:tbl>
    <w:p w14:paraId="1E17B582" w14:textId="6044A774" w:rsidR="00657928" w:rsidRPr="004C38FD" w:rsidRDefault="00160916" w:rsidP="00B51A4A">
      <w:pPr>
        <w:pStyle w:val="Mrkus"/>
        <w:rPr>
          <w:color w:val="auto"/>
          <w:lang w:val="en-GB"/>
        </w:rPr>
      </w:pPr>
      <w:r w:rsidRPr="004C38FD">
        <w:rPr>
          <w:color w:val="auto"/>
          <w:lang w:val="en-GB"/>
        </w:rPr>
        <w:t>Source</w:t>
      </w:r>
      <w:r w:rsidR="00657928" w:rsidRPr="004C38FD">
        <w:rPr>
          <w:color w:val="auto"/>
          <w:lang w:val="en-GB"/>
        </w:rPr>
        <w:t xml:space="preserve">: </w:t>
      </w:r>
      <w:r w:rsidRPr="004C38FD">
        <w:rPr>
          <w:color w:val="auto"/>
          <w:lang w:val="en-GB"/>
        </w:rPr>
        <w:t>Ministry of Finance</w:t>
      </w:r>
      <w:r w:rsidR="00657928" w:rsidRPr="004C38FD">
        <w:rPr>
          <w:color w:val="auto"/>
          <w:lang w:val="en-GB"/>
        </w:rPr>
        <w:t>.</w:t>
      </w:r>
    </w:p>
    <w:p w14:paraId="0E9AFC72" w14:textId="77777777" w:rsidR="00657928" w:rsidRPr="004C38FD" w:rsidRDefault="00657928" w:rsidP="00657928">
      <w:pPr>
        <w:pStyle w:val="TableHeading"/>
        <w:shd w:val="clear" w:color="auto" w:fill="FFFFFF" w:themeFill="background1"/>
        <w:rPr>
          <w:noProof w:val="0"/>
          <w:highlight w:val="yellow"/>
          <w:lang w:val="en-GB"/>
        </w:rPr>
      </w:pPr>
    </w:p>
    <w:p w14:paraId="4680F69D" w14:textId="3E477EF1" w:rsidR="00657928" w:rsidRPr="004C38FD" w:rsidRDefault="00B51A4A" w:rsidP="00BF56CE">
      <w:pPr>
        <w:pStyle w:val="Pealkiri3tase"/>
        <w:rPr>
          <w:lang w:val="en-GB"/>
        </w:rPr>
      </w:pPr>
      <w:bookmarkStart w:id="107" w:name="_Toc512345702"/>
      <w:r w:rsidRPr="004C38FD">
        <w:rPr>
          <w:lang w:val="en-GB"/>
        </w:rPr>
        <w:t xml:space="preserve">3.3.1 </w:t>
      </w:r>
      <w:r w:rsidR="00160916" w:rsidRPr="004C38FD">
        <w:rPr>
          <w:lang w:val="en-GB"/>
        </w:rPr>
        <w:t>Revenue and expenditure of general government</w:t>
      </w:r>
      <w:bookmarkEnd w:id="107"/>
    </w:p>
    <w:p w14:paraId="0B9B1325" w14:textId="688BDF7C" w:rsidR="001F0F68" w:rsidRPr="004C38FD" w:rsidRDefault="00160916" w:rsidP="00684DCF">
      <w:pPr>
        <w:pStyle w:val="Phitekst"/>
        <w:rPr>
          <w:lang w:val="en-GB"/>
        </w:rPr>
      </w:pPr>
      <w:r w:rsidRPr="004C38FD">
        <w:rPr>
          <w:lang w:val="en-GB"/>
        </w:rPr>
        <w:t xml:space="preserve">In </w:t>
      </w:r>
      <w:r w:rsidR="00657928" w:rsidRPr="004C38FD">
        <w:rPr>
          <w:lang w:val="en-GB"/>
        </w:rPr>
        <w:t>2020</w:t>
      </w:r>
      <w:r w:rsidRPr="004C38FD">
        <w:rPr>
          <w:lang w:val="en-GB"/>
        </w:rPr>
        <w:t>,</w:t>
      </w:r>
      <w:r w:rsidR="00657928" w:rsidRPr="004C38FD">
        <w:rPr>
          <w:lang w:val="en-GB"/>
        </w:rPr>
        <w:t xml:space="preserve"> </w:t>
      </w:r>
      <w:r w:rsidR="00DE60A6" w:rsidRPr="004C38FD">
        <w:rPr>
          <w:lang w:val="en-GB"/>
        </w:rPr>
        <w:t>general government revenues amount to</w:t>
      </w:r>
      <w:r w:rsidRPr="004C38FD">
        <w:rPr>
          <w:lang w:val="en-GB"/>
        </w:rPr>
        <w:t xml:space="preserve"> </w:t>
      </w:r>
      <w:r w:rsidR="00657928" w:rsidRPr="004C38FD">
        <w:rPr>
          <w:lang w:val="en-GB"/>
        </w:rPr>
        <w:t>39</w:t>
      </w:r>
      <w:r w:rsidRPr="004C38FD">
        <w:rPr>
          <w:lang w:val="en-GB"/>
        </w:rPr>
        <w:t>.</w:t>
      </w:r>
      <w:r w:rsidR="00657928" w:rsidRPr="004C38FD">
        <w:rPr>
          <w:lang w:val="en-GB"/>
        </w:rPr>
        <w:t>3%</w:t>
      </w:r>
      <w:r w:rsidRPr="004C38FD">
        <w:rPr>
          <w:lang w:val="en-GB"/>
        </w:rPr>
        <w:t xml:space="preserve"> of GDP and </w:t>
      </w:r>
      <w:r w:rsidR="00DE60A6" w:rsidRPr="004C38FD">
        <w:rPr>
          <w:lang w:val="en-GB"/>
        </w:rPr>
        <w:t>expenditure to</w:t>
      </w:r>
      <w:r w:rsidRPr="004C38FD">
        <w:rPr>
          <w:lang w:val="en-GB"/>
        </w:rPr>
        <w:t xml:space="preserve"> </w:t>
      </w:r>
      <w:r w:rsidR="00657928" w:rsidRPr="004C38FD">
        <w:rPr>
          <w:lang w:val="en-GB"/>
        </w:rPr>
        <w:t>45</w:t>
      </w:r>
      <w:r w:rsidRPr="004C38FD">
        <w:rPr>
          <w:lang w:val="en-GB"/>
        </w:rPr>
        <w:t>.</w:t>
      </w:r>
      <w:r w:rsidR="00657928" w:rsidRPr="004C38FD">
        <w:rPr>
          <w:lang w:val="en-GB"/>
        </w:rPr>
        <w:t>9%</w:t>
      </w:r>
      <w:r w:rsidRPr="004C38FD">
        <w:rPr>
          <w:lang w:val="en-GB"/>
        </w:rPr>
        <w:t xml:space="preserve"> of GDP</w:t>
      </w:r>
      <w:r w:rsidR="00657928" w:rsidRPr="004C38FD">
        <w:rPr>
          <w:lang w:val="en-GB"/>
        </w:rPr>
        <w:t xml:space="preserve"> (</w:t>
      </w:r>
      <w:r w:rsidRPr="004C38FD">
        <w:rPr>
          <w:lang w:val="en-GB"/>
        </w:rPr>
        <w:t>see</w:t>
      </w:r>
      <w:r w:rsidR="001F0F68" w:rsidRPr="004C38FD">
        <w:rPr>
          <w:lang w:val="en-GB"/>
        </w:rPr>
        <w:t xml:space="preserve"> </w:t>
      </w:r>
      <w:r w:rsidR="001F0F68" w:rsidRPr="004C38FD">
        <w:rPr>
          <w:lang w:val="en-GB"/>
        </w:rPr>
        <w:fldChar w:fldCharType="begin"/>
      </w:r>
      <w:r w:rsidR="001F0F68" w:rsidRPr="004C38FD">
        <w:rPr>
          <w:lang w:val="en-GB"/>
        </w:rPr>
        <w:instrText xml:space="preserve"> REF _Ref52345380 \h </w:instrText>
      </w:r>
      <w:r w:rsidR="001F0F68" w:rsidRPr="004C38FD">
        <w:rPr>
          <w:lang w:val="en-GB"/>
        </w:rPr>
      </w:r>
      <w:r w:rsidR="001F0F68" w:rsidRPr="004C38FD">
        <w:rPr>
          <w:lang w:val="en-GB"/>
        </w:rPr>
        <w:fldChar w:fldCharType="separate"/>
      </w:r>
      <w:r w:rsidR="00FD5686" w:rsidRPr="004C38FD">
        <w:rPr>
          <w:lang w:val="en-GB"/>
        </w:rPr>
        <w:t>Tabl</w:t>
      </w:r>
      <w:r w:rsidRPr="004C38FD">
        <w:rPr>
          <w:lang w:val="en-GB"/>
        </w:rPr>
        <w:t>e</w:t>
      </w:r>
      <w:r w:rsidR="00FD5686" w:rsidRPr="004C38FD">
        <w:rPr>
          <w:lang w:val="en-GB"/>
        </w:rPr>
        <w:t xml:space="preserve"> 66</w:t>
      </w:r>
      <w:r w:rsidR="001F0F68" w:rsidRPr="004C38FD">
        <w:rPr>
          <w:lang w:val="en-GB"/>
        </w:rPr>
        <w:fldChar w:fldCharType="end"/>
      </w:r>
      <w:r w:rsidR="00657928" w:rsidRPr="004C38FD">
        <w:rPr>
          <w:lang w:val="en-GB"/>
        </w:rPr>
        <w:t xml:space="preserve">). </w:t>
      </w:r>
      <w:r w:rsidR="00DE60A6" w:rsidRPr="004C38FD">
        <w:rPr>
          <w:lang w:val="en-GB"/>
        </w:rPr>
        <w:t>During</w:t>
      </w:r>
      <w:r w:rsidR="00657928" w:rsidRPr="004C38FD">
        <w:rPr>
          <w:lang w:val="en-GB"/>
        </w:rPr>
        <w:t xml:space="preserve"> 2021–2024</w:t>
      </w:r>
      <w:r w:rsidR="00DE60A6" w:rsidRPr="004C38FD">
        <w:rPr>
          <w:lang w:val="en-GB"/>
        </w:rPr>
        <w:t>, expenditure will grow by an average of</w:t>
      </w:r>
      <w:r w:rsidR="00657928" w:rsidRPr="004C38FD">
        <w:rPr>
          <w:lang w:val="en-GB"/>
        </w:rPr>
        <w:t xml:space="preserve"> 2</w:t>
      </w:r>
      <w:r w:rsidR="00DE60A6" w:rsidRPr="004C38FD">
        <w:rPr>
          <w:lang w:val="en-GB"/>
        </w:rPr>
        <w:t>.</w:t>
      </w:r>
      <w:r w:rsidR="00657928" w:rsidRPr="004C38FD">
        <w:rPr>
          <w:lang w:val="en-GB"/>
        </w:rPr>
        <w:t xml:space="preserve">0% </w:t>
      </w:r>
      <w:r w:rsidR="00DE60A6" w:rsidRPr="004C38FD">
        <w:rPr>
          <w:lang w:val="en-GB"/>
        </w:rPr>
        <w:t>per year, i.e. slower than GD</w:t>
      </w:r>
      <w:r w:rsidR="00657928" w:rsidRPr="004C38FD">
        <w:rPr>
          <w:lang w:val="en-GB"/>
        </w:rPr>
        <w:t xml:space="preserve">P, </w:t>
      </w:r>
      <w:r w:rsidR="00DE60A6" w:rsidRPr="004C38FD">
        <w:rPr>
          <w:lang w:val="en-GB"/>
        </w:rPr>
        <w:t>which is why the general government expenditure will decrease to</w:t>
      </w:r>
      <w:r w:rsidR="00657928" w:rsidRPr="004C38FD">
        <w:rPr>
          <w:lang w:val="en-GB"/>
        </w:rPr>
        <w:t xml:space="preserve"> 39</w:t>
      </w:r>
      <w:r w:rsidR="00DE60A6" w:rsidRPr="004C38FD">
        <w:rPr>
          <w:lang w:val="en-GB"/>
        </w:rPr>
        <w:t>.</w:t>
      </w:r>
      <w:r w:rsidR="00657928" w:rsidRPr="004C38FD">
        <w:rPr>
          <w:lang w:val="en-GB"/>
        </w:rPr>
        <w:t>8%</w:t>
      </w:r>
      <w:r w:rsidR="00DE60A6" w:rsidRPr="004C38FD">
        <w:rPr>
          <w:lang w:val="en-GB"/>
        </w:rPr>
        <w:t xml:space="preserve"> of GDP by</w:t>
      </w:r>
      <w:r w:rsidR="00657928" w:rsidRPr="004C38FD">
        <w:rPr>
          <w:lang w:val="en-GB"/>
        </w:rPr>
        <w:t xml:space="preserve"> </w:t>
      </w:r>
      <w:r w:rsidR="00DE60A6" w:rsidRPr="004C38FD">
        <w:rPr>
          <w:lang w:val="en-GB"/>
        </w:rPr>
        <w:t xml:space="preserve">2024 </w:t>
      </w:r>
      <w:r w:rsidR="00657928" w:rsidRPr="004C38FD">
        <w:rPr>
          <w:lang w:val="en-GB"/>
        </w:rPr>
        <w:t>(</w:t>
      </w:r>
      <w:r w:rsidR="00DE60A6" w:rsidRPr="004C38FD">
        <w:rPr>
          <w:lang w:val="en-GB"/>
        </w:rPr>
        <w:t>see</w:t>
      </w:r>
      <w:r w:rsidR="00657928" w:rsidRPr="004C38FD">
        <w:rPr>
          <w:lang w:val="en-GB"/>
        </w:rPr>
        <w:t xml:space="preserve"> </w:t>
      </w:r>
      <w:r w:rsidR="00D451CA" w:rsidRPr="004C38FD">
        <w:rPr>
          <w:lang w:val="en-GB"/>
        </w:rPr>
        <w:fldChar w:fldCharType="begin"/>
      </w:r>
      <w:r w:rsidR="00D451CA" w:rsidRPr="004C38FD">
        <w:rPr>
          <w:lang w:val="en-GB"/>
        </w:rPr>
        <w:instrText xml:space="preserve"> REF _Ref52199157 \h  \* MERGEFORMAT </w:instrText>
      </w:r>
      <w:r w:rsidR="00D451CA" w:rsidRPr="004C38FD">
        <w:rPr>
          <w:lang w:val="en-GB"/>
        </w:rPr>
      </w:r>
      <w:r w:rsidR="00D451CA" w:rsidRPr="004C38FD">
        <w:rPr>
          <w:lang w:val="en-GB"/>
        </w:rPr>
        <w:fldChar w:fldCharType="separate"/>
      </w:r>
      <w:r w:rsidR="00E56100" w:rsidRPr="004C38FD">
        <w:rPr>
          <w:lang w:val="en-GB"/>
        </w:rPr>
        <w:t>Table</w:t>
      </w:r>
      <w:r w:rsidR="00FD5686" w:rsidRPr="004C38FD">
        <w:rPr>
          <w:lang w:val="en-GB"/>
        </w:rPr>
        <w:t xml:space="preserve"> 64</w:t>
      </w:r>
      <w:r w:rsidR="00D451CA" w:rsidRPr="004C38FD">
        <w:rPr>
          <w:lang w:val="en-GB"/>
        </w:rPr>
        <w:fldChar w:fldCharType="end"/>
      </w:r>
      <w:r w:rsidR="00657928" w:rsidRPr="004C38FD">
        <w:rPr>
          <w:lang w:val="en-GB"/>
        </w:rPr>
        <w:t xml:space="preserve">). </w:t>
      </w:r>
      <w:r w:rsidR="00DE60A6" w:rsidRPr="004C38FD">
        <w:rPr>
          <w:lang w:val="en-GB"/>
        </w:rPr>
        <w:t>Compared to</w:t>
      </w:r>
      <w:r w:rsidR="00657928" w:rsidRPr="004C38FD">
        <w:rPr>
          <w:lang w:val="en-GB"/>
        </w:rPr>
        <w:t xml:space="preserve"> 2020</w:t>
      </w:r>
      <w:r w:rsidR="00DE60A6" w:rsidRPr="004C38FD">
        <w:rPr>
          <w:lang w:val="en-GB"/>
        </w:rPr>
        <w:t>, expenditure related to health will decrease the most as a percentage of GDP by</w:t>
      </w:r>
      <w:r w:rsidR="00657928" w:rsidRPr="004C38FD">
        <w:rPr>
          <w:lang w:val="en-GB"/>
        </w:rPr>
        <w:t xml:space="preserve"> 2023</w:t>
      </w:r>
      <w:r w:rsidR="00DE60A6" w:rsidRPr="004C38FD">
        <w:rPr>
          <w:lang w:val="en-GB"/>
        </w:rPr>
        <w:t xml:space="preserve"> </w:t>
      </w:r>
      <w:r w:rsidR="00657928" w:rsidRPr="004C38FD">
        <w:rPr>
          <w:lang w:val="en-GB"/>
        </w:rPr>
        <w:t>(</w:t>
      </w:r>
      <w:r w:rsidR="00DE60A6" w:rsidRPr="004C38FD">
        <w:rPr>
          <w:lang w:val="en-GB"/>
        </w:rPr>
        <w:t>see</w:t>
      </w:r>
      <w:r w:rsidR="004330E0" w:rsidRPr="004C38FD">
        <w:rPr>
          <w:lang w:val="en-GB"/>
        </w:rPr>
        <w:t xml:space="preserve"> </w:t>
      </w:r>
      <w:r w:rsidR="004330E0" w:rsidRPr="004C38FD">
        <w:rPr>
          <w:lang w:val="en-GB"/>
        </w:rPr>
        <w:fldChar w:fldCharType="begin"/>
      </w:r>
      <w:r w:rsidR="004330E0" w:rsidRPr="004C38FD">
        <w:rPr>
          <w:lang w:val="en-GB"/>
        </w:rPr>
        <w:instrText xml:space="preserve"> REF _Ref52345428 \h </w:instrText>
      </w:r>
      <w:r w:rsidR="004330E0" w:rsidRPr="004C38FD">
        <w:rPr>
          <w:lang w:val="en-GB"/>
        </w:rPr>
      </w:r>
      <w:r w:rsidR="004330E0" w:rsidRPr="004C38FD">
        <w:rPr>
          <w:lang w:val="en-GB"/>
        </w:rPr>
        <w:fldChar w:fldCharType="separate"/>
      </w:r>
      <w:r w:rsidR="00E56100" w:rsidRPr="004C38FD">
        <w:rPr>
          <w:lang w:val="en-GB"/>
        </w:rPr>
        <w:t>Table</w:t>
      </w:r>
      <w:r w:rsidR="00FD5686" w:rsidRPr="004C38FD">
        <w:rPr>
          <w:lang w:val="en-GB"/>
        </w:rPr>
        <w:t xml:space="preserve"> 67</w:t>
      </w:r>
      <w:r w:rsidR="004330E0" w:rsidRPr="004C38FD">
        <w:rPr>
          <w:lang w:val="en-GB"/>
        </w:rPr>
        <w:fldChar w:fldCharType="end"/>
      </w:r>
      <w:r w:rsidR="00657928" w:rsidRPr="004C38FD">
        <w:rPr>
          <w:lang w:val="en-GB"/>
        </w:rPr>
        <w:t>).</w:t>
      </w:r>
    </w:p>
    <w:p w14:paraId="0E06126A" w14:textId="77777777" w:rsidR="00953768" w:rsidRPr="004C38FD" w:rsidRDefault="00953768" w:rsidP="00684DCF">
      <w:pPr>
        <w:pStyle w:val="Phitekst"/>
        <w:rPr>
          <w:lang w:val="en-GB"/>
        </w:rPr>
      </w:pPr>
    </w:p>
    <w:p w14:paraId="1EFCD752" w14:textId="1174D54D" w:rsidR="00E73D32" w:rsidRPr="004C38FD" w:rsidRDefault="00E73D32" w:rsidP="00E73D32">
      <w:pPr>
        <w:pStyle w:val="Pealdis"/>
        <w:rPr>
          <w:lang w:val="en-GB"/>
        </w:rPr>
      </w:pPr>
      <w:bookmarkStart w:id="108" w:name="_Ref52199157"/>
      <w:r w:rsidRPr="004C38FD">
        <w:rPr>
          <w:lang w:val="en-GB"/>
        </w:rPr>
        <w:t>Tabl</w:t>
      </w:r>
      <w:r w:rsidR="00160916" w:rsidRPr="004C38FD">
        <w:rPr>
          <w:lang w:val="en-GB"/>
        </w:rPr>
        <w:t>e</w:t>
      </w:r>
      <w:r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64</w:t>
      </w:r>
      <w:r w:rsidR="008A0174" w:rsidRPr="004C38FD">
        <w:rPr>
          <w:lang w:val="en-GB"/>
        </w:rPr>
        <w:fldChar w:fldCharType="end"/>
      </w:r>
      <w:bookmarkEnd w:id="108"/>
      <w:r w:rsidRPr="004C38FD">
        <w:rPr>
          <w:lang w:val="en-GB"/>
        </w:rPr>
        <w:t xml:space="preserve">. </w:t>
      </w:r>
      <w:r w:rsidR="00DE60A6" w:rsidRPr="004C38FD">
        <w:rPr>
          <w:lang w:val="en-GB"/>
        </w:rPr>
        <w:t>Impact of fiscal policy decisions on the revenue and expenditure of the general government</w:t>
      </w:r>
    </w:p>
    <w:tbl>
      <w:tblPr>
        <w:tblStyle w:val="LightShading-Accent11"/>
        <w:tblW w:w="5000" w:type="pct"/>
        <w:tblLook w:val="04A0" w:firstRow="1" w:lastRow="0" w:firstColumn="1" w:lastColumn="0" w:noHBand="0" w:noVBand="1"/>
      </w:tblPr>
      <w:tblGrid>
        <w:gridCol w:w="2158"/>
        <w:gridCol w:w="987"/>
        <w:gridCol w:w="987"/>
        <w:gridCol w:w="987"/>
        <w:gridCol w:w="989"/>
        <w:gridCol w:w="987"/>
        <w:gridCol w:w="987"/>
        <w:gridCol w:w="989"/>
      </w:tblGrid>
      <w:tr w:rsidR="00160916" w:rsidRPr="004C38FD" w14:paraId="337C9C57" w14:textId="77777777" w:rsidTr="00E73D32">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190" w:type="pct"/>
            <w:vMerge w:val="restart"/>
            <w:vAlign w:val="center"/>
          </w:tcPr>
          <w:p w14:paraId="015C7A93" w14:textId="77777777" w:rsidR="00E73D32" w:rsidRPr="004C38FD" w:rsidRDefault="00E73D32" w:rsidP="00E73D32">
            <w:pPr>
              <w:pStyle w:val="Tabelid"/>
              <w:rPr>
                <w:color w:val="auto"/>
                <w:lang w:val="en-GB"/>
              </w:rPr>
            </w:pPr>
          </w:p>
        </w:tc>
        <w:tc>
          <w:tcPr>
            <w:tcW w:w="544" w:type="pct"/>
          </w:tcPr>
          <w:p w14:paraId="53D7023D"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2019</w:t>
            </w:r>
          </w:p>
        </w:tc>
        <w:tc>
          <w:tcPr>
            <w:tcW w:w="544" w:type="pct"/>
          </w:tcPr>
          <w:p w14:paraId="7A7DB7C6"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2019</w:t>
            </w:r>
          </w:p>
        </w:tc>
        <w:tc>
          <w:tcPr>
            <w:tcW w:w="544" w:type="pct"/>
          </w:tcPr>
          <w:p w14:paraId="44001586"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2020</w:t>
            </w:r>
          </w:p>
        </w:tc>
        <w:tc>
          <w:tcPr>
            <w:tcW w:w="545" w:type="pct"/>
          </w:tcPr>
          <w:p w14:paraId="5246936A"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2021</w:t>
            </w:r>
          </w:p>
        </w:tc>
        <w:tc>
          <w:tcPr>
            <w:tcW w:w="544" w:type="pct"/>
          </w:tcPr>
          <w:p w14:paraId="78922C43"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2022</w:t>
            </w:r>
          </w:p>
        </w:tc>
        <w:tc>
          <w:tcPr>
            <w:tcW w:w="544" w:type="pct"/>
          </w:tcPr>
          <w:p w14:paraId="1AB8EF9E"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2023</w:t>
            </w:r>
          </w:p>
        </w:tc>
        <w:tc>
          <w:tcPr>
            <w:tcW w:w="545" w:type="pct"/>
          </w:tcPr>
          <w:p w14:paraId="43CD3BD1"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2024</w:t>
            </w:r>
          </w:p>
        </w:tc>
      </w:tr>
      <w:tr w:rsidR="00160916" w:rsidRPr="004C38FD" w14:paraId="0DE0C69C" w14:textId="77777777" w:rsidTr="00E73D32">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190" w:type="pct"/>
            <w:vMerge/>
            <w:vAlign w:val="center"/>
          </w:tcPr>
          <w:p w14:paraId="4E868029" w14:textId="77777777" w:rsidR="00E73D32" w:rsidRPr="004C38FD" w:rsidRDefault="00E73D32" w:rsidP="00E73D32">
            <w:pPr>
              <w:pStyle w:val="Tabelid"/>
              <w:rPr>
                <w:color w:val="auto"/>
                <w:lang w:val="en-GB"/>
              </w:rPr>
            </w:pPr>
          </w:p>
        </w:tc>
        <w:tc>
          <w:tcPr>
            <w:tcW w:w="544" w:type="pct"/>
          </w:tcPr>
          <w:p w14:paraId="18EF7479" w14:textId="55E0D9A6" w:rsidR="00E73D32" w:rsidRPr="004C38FD" w:rsidRDefault="00DE60A6"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million euros</w:t>
            </w:r>
          </w:p>
        </w:tc>
        <w:tc>
          <w:tcPr>
            <w:tcW w:w="544" w:type="pct"/>
          </w:tcPr>
          <w:p w14:paraId="3553F5B0" w14:textId="06433D55"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160916" w:rsidRPr="004C38FD">
              <w:rPr>
                <w:color w:val="auto"/>
                <w:lang w:val="en-GB"/>
              </w:rPr>
              <w:t>of GDP</w:t>
            </w:r>
          </w:p>
        </w:tc>
        <w:tc>
          <w:tcPr>
            <w:tcW w:w="544" w:type="pct"/>
          </w:tcPr>
          <w:p w14:paraId="71052F76" w14:textId="7CD49782"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160916" w:rsidRPr="004C38FD">
              <w:rPr>
                <w:color w:val="auto"/>
                <w:lang w:val="en-GB"/>
              </w:rPr>
              <w:t>of GDP</w:t>
            </w:r>
          </w:p>
        </w:tc>
        <w:tc>
          <w:tcPr>
            <w:tcW w:w="545" w:type="pct"/>
          </w:tcPr>
          <w:p w14:paraId="6EFAA97E" w14:textId="26A41956"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160916" w:rsidRPr="004C38FD">
              <w:rPr>
                <w:color w:val="auto"/>
                <w:lang w:val="en-GB"/>
              </w:rPr>
              <w:t>of GDP</w:t>
            </w:r>
          </w:p>
        </w:tc>
        <w:tc>
          <w:tcPr>
            <w:tcW w:w="544" w:type="pct"/>
          </w:tcPr>
          <w:p w14:paraId="214528B5" w14:textId="7DBEFEE4"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160916" w:rsidRPr="004C38FD">
              <w:rPr>
                <w:color w:val="auto"/>
                <w:lang w:val="en-GB"/>
              </w:rPr>
              <w:t>of GDP</w:t>
            </w:r>
          </w:p>
        </w:tc>
        <w:tc>
          <w:tcPr>
            <w:tcW w:w="544" w:type="pct"/>
          </w:tcPr>
          <w:p w14:paraId="75376AD0" w14:textId="351BA6AD"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160916" w:rsidRPr="004C38FD">
              <w:rPr>
                <w:color w:val="auto"/>
                <w:lang w:val="en-GB"/>
              </w:rPr>
              <w:t>of GDP</w:t>
            </w:r>
          </w:p>
        </w:tc>
        <w:tc>
          <w:tcPr>
            <w:tcW w:w="545" w:type="pct"/>
          </w:tcPr>
          <w:p w14:paraId="6A099D34" w14:textId="42BF1039"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160916" w:rsidRPr="004C38FD">
              <w:rPr>
                <w:color w:val="auto"/>
                <w:lang w:val="en-GB"/>
              </w:rPr>
              <w:t>of GDP</w:t>
            </w:r>
          </w:p>
        </w:tc>
      </w:tr>
      <w:tr w:rsidR="00160916" w:rsidRPr="004C38FD" w14:paraId="15F29B40" w14:textId="77777777" w:rsidTr="00E73D32">
        <w:trPr>
          <w:cnfStyle w:val="000000100000" w:firstRow="0" w:lastRow="0" w:firstColumn="0" w:lastColumn="0" w:oddVBand="0" w:evenVBand="0" w:oddHBand="1" w:evenHBand="0" w:firstRowFirstColumn="0" w:firstRowLastColumn="0" w:lastRowFirstColumn="0" w:lastRowLastColumn="0"/>
          <w:trHeight w:hRule="exact" w:val="57"/>
        </w:trPr>
        <w:tc>
          <w:tcPr>
            <w:cnfStyle w:val="001000000000" w:firstRow="0" w:lastRow="0" w:firstColumn="1" w:lastColumn="0" w:oddVBand="0" w:evenVBand="0" w:oddHBand="0" w:evenHBand="0" w:firstRowFirstColumn="0" w:firstRowLastColumn="0" w:lastRowFirstColumn="0" w:lastRowLastColumn="0"/>
            <w:tcW w:w="1190" w:type="pct"/>
            <w:shd w:val="clear" w:color="auto" w:fill="00B0F0"/>
            <w:vAlign w:val="center"/>
          </w:tcPr>
          <w:p w14:paraId="033005AC" w14:textId="77777777" w:rsidR="00E73D32" w:rsidRPr="004C38FD" w:rsidRDefault="00E73D32" w:rsidP="00E73D32">
            <w:pPr>
              <w:pStyle w:val="Tabelid"/>
              <w:rPr>
                <w:color w:val="auto"/>
                <w:lang w:val="en-GB"/>
              </w:rPr>
            </w:pPr>
          </w:p>
        </w:tc>
        <w:tc>
          <w:tcPr>
            <w:tcW w:w="544" w:type="pct"/>
            <w:shd w:val="clear" w:color="auto" w:fill="00B0F0"/>
          </w:tcPr>
          <w:p w14:paraId="64565765"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5F63BB92"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101FC6E1"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5" w:type="pct"/>
            <w:shd w:val="clear" w:color="auto" w:fill="00B0F0"/>
          </w:tcPr>
          <w:p w14:paraId="2E1D5C5D"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376D1F39"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70539376"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5" w:type="pct"/>
            <w:shd w:val="clear" w:color="auto" w:fill="00B0F0"/>
          </w:tcPr>
          <w:p w14:paraId="514D1A31"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r>
      <w:tr w:rsidR="00160916" w:rsidRPr="004C38FD" w14:paraId="17914E15" w14:textId="77777777" w:rsidTr="00E73D32">
        <w:trPr>
          <w:trHeight w:val="64"/>
        </w:trPr>
        <w:tc>
          <w:tcPr>
            <w:cnfStyle w:val="001000000000" w:firstRow="0" w:lastRow="0" w:firstColumn="1" w:lastColumn="0" w:oddVBand="0" w:evenVBand="0" w:oddHBand="0" w:evenHBand="0" w:firstRowFirstColumn="0" w:firstRowLastColumn="0" w:lastRowFirstColumn="0" w:lastRowLastColumn="0"/>
            <w:tcW w:w="1190" w:type="pct"/>
            <w:vAlign w:val="center"/>
          </w:tcPr>
          <w:p w14:paraId="173AAABD" w14:textId="578889C5" w:rsidR="00E73D32" w:rsidRPr="004C38FD" w:rsidRDefault="00DE60A6" w:rsidP="00E73D32">
            <w:pPr>
              <w:pStyle w:val="Tabelid"/>
              <w:rPr>
                <w:color w:val="auto"/>
                <w:lang w:val="en-GB"/>
              </w:rPr>
            </w:pPr>
            <w:r w:rsidRPr="004C38FD">
              <w:rPr>
                <w:color w:val="auto"/>
                <w:lang w:val="en-GB"/>
              </w:rPr>
              <w:t>Revenue forecast of the general government</w:t>
            </w:r>
          </w:p>
        </w:tc>
        <w:tc>
          <w:tcPr>
            <w:tcW w:w="544" w:type="pct"/>
            <w:vAlign w:val="center"/>
          </w:tcPr>
          <w:p w14:paraId="40B4C8E3" w14:textId="22BCC957"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10</w:t>
            </w:r>
            <w:r w:rsidR="00DE60A6" w:rsidRPr="004C38FD">
              <w:rPr>
                <w:color w:val="auto"/>
                <w:lang w:val="en-GB"/>
              </w:rPr>
              <w:t>,</w:t>
            </w:r>
            <w:r w:rsidR="004774E1" w:rsidRPr="004C38FD">
              <w:rPr>
                <w:color w:val="auto"/>
                <w:lang w:val="en-GB"/>
              </w:rPr>
              <w:t>966</w:t>
            </w:r>
            <w:r w:rsidR="00DE60A6" w:rsidRPr="004C38FD">
              <w:rPr>
                <w:color w:val="auto"/>
                <w:lang w:val="en-GB"/>
              </w:rPr>
              <w:t>.</w:t>
            </w:r>
            <w:r w:rsidR="004774E1" w:rsidRPr="004C38FD">
              <w:rPr>
                <w:color w:val="auto"/>
                <w:lang w:val="en-GB"/>
              </w:rPr>
              <w:t>2</w:t>
            </w:r>
          </w:p>
        </w:tc>
        <w:tc>
          <w:tcPr>
            <w:tcW w:w="544" w:type="pct"/>
            <w:vAlign w:val="center"/>
          </w:tcPr>
          <w:p w14:paraId="728B7717" w14:textId="6589151B"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w:t>
            </w:r>
            <w:r w:rsidR="004774E1" w:rsidRPr="004C38FD">
              <w:rPr>
                <w:color w:val="auto"/>
                <w:lang w:val="en-GB"/>
              </w:rPr>
              <w:t>9</w:t>
            </w:r>
            <w:r w:rsidR="00DE60A6" w:rsidRPr="004C38FD">
              <w:rPr>
                <w:color w:val="auto"/>
                <w:lang w:val="en-GB"/>
              </w:rPr>
              <w:t>.</w:t>
            </w:r>
            <w:r w:rsidR="004774E1" w:rsidRPr="004C38FD">
              <w:rPr>
                <w:color w:val="auto"/>
                <w:lang w:val="en-GB"/>
              </w:rPr>
              <w:t>0</w:t>
            </w:r>
          </w:p>
        </w:tc>
        <w:tc>
          <w:tcPr>
            <w:tcW w:w="544" w:type="pct"/>
            <w:vAlign w:val="center"/>
          </w:tcPr>
          <w:p w14:paraId="6B64AA42" w14:textId="27B33B8F"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39</w:t>
            </w:r>
            <w:r w:rsidR="00DE60A6" w:rsidRPr="004C38FD">
              <w:rPr>
                <w:color w:val="auto"/>
                <w:lang w:val="en-GB"/>
              </w:rPr>
              <w:t>.</w:t>
            </w:r>
            <w:r w:rsidRPr="004C38FD">
              <w:rPr>
                <w:color w:val="auto"/>
                <w:lang w:val="en-GB"/>
              </w:rPr>
              <w:t>3</w:t>
            </w:r>
          </w:p>
        </w:tc>
        <w:tc>
          <w:tcPr>
            <w:tcW w:w="545" w:type="pct"/>
            <w:vAlign w:val="center"/>
          </w:tcPr>
          <w:p w14:paraId="0FE49E64" w14:textId="0F829FCB"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39</w:t>
            </w:r>
            <w:r w:rsidR="00DE60A6" w:rsidRPr="004C38FD">
              <w:rPr>
                <w:color w:val="auto"/>
                <w:lang w:val="en-GB"/>
              </w:rPr>
              <w:t>.</w:t>
            </w:r>
            <w:r w:rsidRPr="004C38FD">
              <w:rPr>
                <w:color w:val="auto"/>
                <w:lang w:val="en-GB"/>
              </w:rPr>
              <w:t>0</w:t>
            </w:r>
          </w:p>
        </w:tc>
        <w:tc>
          <w:tcPr>
            <w:tcW w:w="544" w:type="pct"/>
            <w:vAlign w:val="center"/>
          </w:tcPr>
          <w:p w14:paraId="509D11E8" w14:textId="71992DF3"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DE60A6" w:rsidRPr="004C38FD">
              <w:rPr>
                <w:color w:val="auto"/>
                <w:lang w:val="en-GB"/>
              </w:rPr>
              <w:t>.</w:t>
            </w:r>
            <w:r w:rsidRPr="004C38FD">
              <w:rPr>
                <w:color w:val="auto"/>
                <w:lang w:val="en-GB"/>
              </w:rPr>
              <w:t>7</w:t>
            </w:r>
          </w:p>
        </w:tc>
        <w:tc>
          <w:tcPr>
            <w:tcW w:w="544" w:type="pct"/>
            <w:vAlign w:val="center"/>
          </w:tcPr>
          <w:p w14:paraId="34C4D83C" w14:textId="28BCE081"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DE60A6" w:rsidRPr="004C38FD">
              <w:rPr>
                <w:color w:val="auto"/>
                <w:lang w:val="en-GB"/>
              </w:rPr>
              <w:t>.</w:t>
            </w:r>
            <w:r w:rsidRPr="004C38FD">
              <w:rPr>
                <w:color w:val="auto"/>
                <w:lang w:val="en-GB"/>
              </w:rPr>
              <w:t>7</w:t>
            </w:r>
          </w:p>
        </w:tc>
        <w:tc>
          <w:tcPr>
            <w:tcW w:w="545" w:type="pct"/>
            <w:vAlign w:val="center"/>
          </w:tcPr>
          <w:p w14:paraId="7EA83F4C" w14:textId="3C2D92E5"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DE60A6" w:rsidRPr="004C38FD">
              <w:rPr>
                <w:color w:val="auto"/>
                <w:lang w:val="en-GB"/>
              </w:rPr>
              <w:t>.</w:t>
            </w:r>
            <w:r w:rsidRPr="004C38FD">
              <w:rPr>
                <w:color w:val="auto"/>
                <w:lang w:val="en-GB"/>
              </w:rPr>
              <w:t>3</w:t>
            </w:r>
          </w:p>
        </w:tc>
      </w:tr>
      <w:tr w:rsidR="00160916" w:rsidRPr="004C38FD" w14:paraId="7F51E259" w14:textId="77777777" w:rsidTr="00E73D32">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190" w:type="pct"/>
            <w:vAlign w:val="center"/>
          </w:tcPr>
          <w:p w14:paraId="3C6D3EB1" w14:textId="61C7514B" w:rsidR="00E73D32" w:rsidRPr="004C38FD" w:rsidRDefault="00DE60A6" w:rsidP="00E73D32">
            <w:pPr>
              <w:pStyle w:val="Tabelid"/>
              <w:rPr>
                <w:color w:val="auto"/>
                <w:lang w:val="en-GB"/>
              </w:rPr>
            </w:pPr>
            <w:r w:rsidRPr="004C38FD">
              <w:rPr>
                <w:color w:val="auto"/>
                <w:lang w:val="en-GB"/>
              </w:rPr>
              <w:t>Measures of revenue policy</w:t>
            </w:r>
          </w:p>
        </w:tc>
        <w:tc>
          <w:tcPr>
            <w:tcW w:w="544" w:type="pct"/>
            <w:vAlign w:val="center"/>
          </w:tcPr>
          <w:p w14:paraId="460AD595"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vAlign w:val="center"/>
          </w:tcPr>
          <w:p w14:paraId="28B08155"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vAlign w:val="center"/>
          </w:tcPr>
          <w:p w14:paraId="165E694E" w14:textId="1E0FADF8"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0,</w:t>
            </w:r>
            <w:r w:rsidR="00DE60A6" w:rsidRPr="004C38FD">
              <w:rPr>
                <w:color w:val="auto"/>
                <w:lang w:val="en-GB"/>
              </w:rPr>
              <w:t>.</w:t>
            </w:r>
            <w:r w:rsidRPr="004C38FD">
              <w:rPr>
                <w:color w:val="auto"/>
                <w:lang w:val="en-GB"/>
              </w:rPr>
              <w:t>0</w:t>
            </w:r>
          </w:p>
        </w:tc>
        <w:tc>
          <w:tcPr>
            <w:tcW w:w="545" w:type="pct"/>
            <w:vAlign w:val="center"/>
          </w:tcPr>
          <w:p w14:paraId="3EFA9D7E" w14:textId="1DBE9CB8"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1</w:t>
            </w:r>
            <w:r w:rsidR="00DE60A6" w:rsidRPr="004C38FD">
              <w:rPr>
                <w:color w:val="auto"/>
                <w:lang w:val="en-GB"/>
              </w:rPr>
              <w:t>.</w:t>
            </w:r>
            <w:r w:rsidRPr="004C38FD">
              <w:rPr>
                <w:color w:val="auto"/>
                <w:lang w:val="en-GB"/>
              </w:rPr>
              <w:t>2</w:t>
            </w:r>
          </w:p>
        </w:tc>
        <w:tc>
          <w:tcPr>
            <w:tcW w:w="544" w:type="pct"/>
            <w:vAlign w:val="center"/>
          </w:tcPr>
          <w:p w14:paraId="2F78C18B" w14:textId="5D770DA1"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0</w:t>
            </w:r>
            <w:r w:rsidR="00DE60A6" w:rsidRPr="004C38FD">
              <w:rPr>
                <w:color w:val="auto"/>
                <w:lang w:val="en-GB"/>
              </w:rPr>
              <w:t>.</w:t>
            </w:r>
            <w:r w:rsidRPr="004C38FD">
              <w:rPr>
                <w:color w:val="auto"/>
                <w:lang w:val="en-GB"/>
              </w:rPr>
              <w:t>8</w:t>
            </w:r>
          </w:p>
        </w:tc>
        <w:tc>
          <w:tcPr>
            <w:tcW w:w="544" w:type="pct"/>
            <w:vAlign w:val="center"/>
          </w:tcPr>
          <w:p w14:paraId="46A5B202" w14:textId="46EBA882"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0</w:t>
            </w:r>
            <w:r w:rsidR="00DE60A6" w:rsidRPr="004C38FD">
              <w:rPr>
                <w:color w:val="auto"/>
                <w:lang w:val="en-GB"/>
              </w:rPr>
              <w:t>.</w:t>
            </w:r>
            <w:r w:rsidRPr="004C38FD">
              <w:rPr>
                <w:color w:val="auto"/>
                <w:lang w:val="en-GB"/>
              </w:rPr>
              <w:t>2</w:t>
            </w:r>
          </w:p>
        </w:tc>
        <w:tc>
          <w:tcPr>
            <w:tcW w:w="545" w:type="pct"/>
            <w:vAlign w:val="center"/>
          </w:tcPr>
          <w:p w14:paraId="5DAADFA0" w14:textId="66856B45"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0</w:t>
            </w:r>
            <w:r w:rsidR="00DE60A6" w:rsidRPr="004C38FD">
              <w:rPr>
                <w:color w:val="auto"/>
                <w:lang w:val="en-GB"/>
              </w:rPr>
              <w:t>.</w:t>
            </w:r>
            <w:r w:rsidRPr="004C38FD">
              <w:rPr>
                <w:color w:val="auto"/>
                <w:lang w:val="en-GB"/>
              </w:rPr>
              <w:t>1</w:t>
            </w:r>
          </w:p>
        </w:tc>
      </w:tr>
      <w:tr w:rsidR="00160916" w:rsidRPr="004C38FD" w14:paraId="4CD58CC2" w14:textId="77777777" w:rsidTr="00E73D32">
        <w:trPr>
          <w:trHeight w:val="64"/>
        </w:trPr>
        <w:tc>
          <w:tcPr>
            <w:cnfStyle w:val="001000000000" w:firstRow="0" w:lastRow="0" w:firstColumn="1" w:lastColumn="0" w:oddVBand="0" w:evenVBand="0" w:oddHBand="0" w:evenHBand="0" w:firstRowFirstColumn="0" w:firstRowLastColumn="0" w:lastRowFirstColumn="0" w:lastRowLastColumn="0"/>
            <w:tcW w:w="1190" w:type="pct"/>
            <w:vAlign w:val="center"/>
          </w:tcPr>
          <w:p w14:paraId="03657FC0" w14:textId="295F67EA" w:rsidR="00E73D32" w:rsidRPr="004C38FD" w:rsidRDefault="00DE60A6" w:rsidP="00E73D32">
            <w:pPr>
              <w:pStyle w:val="Tabelid"/>
              <w:rPr>
                <w:color w:val="auto"/>
                <w:lang w:val="en-GB"/>
              </w:rPr>
            </w:pPr>
            <w:r w:rsidRPr="004C38FD">
              <w:rPr>
                <w:color w:val="auto"/>
                <w:lang w:val="en-GB"/>
              </w:rPr>
              <w:t>Expenditure forecast of the general government</w:t>
            </w:r>
          </w:p>
        </w:tc>
        <w:tc>
          <w:tcPr>
            <w:tcW w:w="544" w:type="pct"/>
            <w:vAlign w:val="center"/>
          </w:tcPr>
          <w:p w14:paraId="67E28F56" w14:textId="535298CD"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10</w:t>
            </w:r>
            <w:r w:rsidR="00DE60A6" w:rsidRPr="004C38FD">
              <w:rPr>
                <w:color w:val="auto"/>
                <w:lang w:val="en-GB"/>
              </w:rPr>
              <w:t>,</w:t>
            </w:r>
            <w:r w:rsidRPr="004C38FD">
              <w:rPr>
                <w:color w:val="auto"/>
                <w:lang w:val="en-GB"/>
              </w:rPr>
              <w:t>9</w:t>
            </w:r>
            <w:r w:rsidR="004774E1" w:rsidRPr="004C38FD">
              <w:rPr>
                <w:color w:val="auto"/>
                <w:lang w:val="en-GB"/>
              </w:rPr>
              <w:t>44</w:t>
            </w:r>
            <w:r w:rsidR="00DE60A6" w:rsidRPr="004C38FD">
              <w:rPr>
                <w:color w:val="auto"/>
                <w:lang w:val="en-GB"/>
              </w:rPr>
              <w:t>.</w:t>
            </w:r>
            <w:r w:rsidR="004774E1" w:rsidRPr="004C38FD">
              <w:rPr>
                <w:color w:val="auto"/>
                <w:lang w:val="en-GB"/>
              </w:rPr>
              <w:t>7</w:t>
            </w:r>
          </w:p>
        </w:tc>
        <w:tc>
          <w:tcPr>
            <w:tcW w:w="544" w:type="pct"/>
            <w:vAlign w:val="center"/>
          </w:tcPr>
          <w:p w14:paraId="79A1C4FC" w14:textId="0DB0BA37"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38</w:t>
            </w:r>
            <w:r w:rsidR="00DE60A6" w:rsidRPr="004C38FD">
              <w:rPr>
                <w:color w:val="auto"/>
                <w:lang w:val="en-GB"/>
              </w:rPr>
              <w:t>.</w:t>
            </w:r>
            <w:r w:rsidRPr="004C38FD">
              <w:rPr>
                <w:color w:val="auto"/>
                <w:lang w:val="en-GB"/>
              </w:rPr>
              <w:t>9</w:t>
            </w:r>
          </w:p>
        </w:tc>
        <w:tc>
          <w:tcPr>
            <w:tcW w:w="544" w:type="pct"/>
            <w:vAlign w:val="center"/>
          </w:tcPr>
          <w:p w14:paraId="4E0EE338" w14:textId="1026080E"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45</w:t>
            </w:r>
            <w:r w:rsidR="00DE60A6" w:rsidRPr="004C38FD">
              <w:rPr>
                <w:color w:val="auto"/>
                <w:lang w:val="en-GB"/>
              </w:rPr>
              <w:t>.</w:t>
            </w:r>
            <w:r w:rsidRPr="004C38FD">
              <w:rPr>
                <w:color w:val="auto"/>
                <w:lang w:val="en-GB"/>
              </w:rPr>
              <w:t>9</w:t>
            </w:r>
          </w:p>
        </w:tc>
        <w:tc>
          <w:tcPr>
            <w:tcW w:w="545" w:type="pct"/>
            <w:vAlign w:val="center"/>
          </w:tcPr>
          <w:p w14:paraId="2C2FB5EF" w14:textId="6C65D4C7"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45</w:t>
            </w:r>
            <w:r w:rsidR="00DE60A6" w:rsidRPr="004C38FD">
              <w:rPr>
                <w:color w:val="auto"/>
                <w:lang w:val="en-GB"/>
              </w:rPr>
              <w:t>.</w:t>
            </w:r>
            <w:r w:rsidRPr="004C38FD">
              <w:rPr>
                <w:color w:val="auto"/>
                <w:lang w:val="en-GB"/>
              </w:rPr>
              <w:t>7</w:t>
            </w:r>
          </w:p>
        </w:tc>
        <w:tc>
          <w:tcPr>
            <w:tcW w:w="544" w:type="pct"/>
            <w:vAlign w:val="center"/>
          </w:tcPr>
          <w:p w14:paraId="3D635C74" w14:textId="45527182"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43</w:t>
            </w:r>
            <w:r w:rsidR="00DE60A6" w:rsidRPr="004C38FD">
              <w:rPr>
                <w:color w:val="auto"/>
                <w:lang w:val="en-GB"/>
              </w:rPr>
              <w:t>.</w:t>
            </w:r>
            <w:r w:rsidRPr="004C38FD">
              <w:rPr>
                <w:color w:val="auto"/>
                <w:lang w:val="en-GB"/>
              </w:rPr>
              <w:t>1</w:t>
            </w:r>
          </w:p>
        </w:tc>
        <w:tc>
          <w:tcPr>
            <w:tcW w:w="544" w:type="pct"/>
            <w:vAlign w:val="center"/>
          </w:tcPr>
          <w:p w14:paraId="27DEA4AF" w14:textId="4310F725"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42</w:t>
            </w:r>
            <w:r w:rsidR="00DE60A6" w:rsidRPr="004C38FD">
              <w:rPr>
                <w:color w:val="auto"/>
                <w:lang w:val="en-GB"/>
              </w:rPr>
              <w:t>.</w:t>
            </w:r>
            <w:r w:rsidRPr="004C38FD">
              <w:rPr>
                <w:color w:val="auto"/>
                <w:lang w:val="en-GB"/>
              </w:rPr>
              <w:t>0</w:t>
            </w:r>
          </w:p>
        </w:tc>
        <w:tc>
          <w:tcPr>
            <w:tcW w:w="545" w:type="pct"/>
            <w:vAlign w:val="center"/>
          </w:tcPr>
          <w:p w14:paraId="23609F8C" w14:textId="20B3DB63"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39</w:t>
            </w:r>
            <w:r w:rsidR="00DE60A6" w:rsidRPr="004C38FD">
              <w:rPr>
                <w:color w:val="auto"/>
                <w:lang w:val="en-GB"/>
              </w:rPr>
              <w:t>.</w:t>
            </w:r>
            <w:r w:rsidRPr="004C38FD">
              <w:rPr>
                <w:color w:val="auto"/>
                <w:lang w:val="en-GB"/>
              </w:rPr>
              <w:t>8</w:t>
            </w:r>
          </w:p>
        </w:tc>
      </w:tr>
    </w:tbl>
    <w:p w14:paraId="3785D295" w14:textId="0C119F3D" w:rsidR="00E73D32" w:rsidRPr="004C38FD" w:rsidRDefault="00160916" w:rsidP="00E73D32">
      <w:pPr>
        <w:pStyle w:val="Mrkus"/>
        <w:rPr>
          <w:color w:val="auto"/>
          <w:lang w:val="en-GB"/>
        </w:rPr>
      </w:pPr>
      <w:r w:rsidRPr="004C38FD">
        <w:rPr>
          <w:color w:val="auto"/>
          <w:lang w:val="en-GB"/>
        </w:rPr>
        <w:t>Source</w:t>
      </w:r>
      <w:r w:rsidR="00E73D32" w:rsidRPr="004C38FD">
        <w:rPr>
          <w:color w:val="auto"/>
          <w:lang w:val="en-GB"/>
        </w:rPr>
        <w:t>: Statisti</w:t>
      </w:r>
      <w:r w:rsidRPr="004C38FD">
        <w:rPr>
          <w:color w:val="auto"/>
          <w:lang w:val="en-GB"/>
        </w:rPr>
        <w:t>cs Estonia</w:t>
      </w:r>
      <w:r w:rsidR="00E73D32" w:rsidRPr="004C38FD">
        <w:rPr>
          <w:color w:val="auto"/>
          <w:lang w:val="en-GB"/>
        </w:rPr>
        <w:t xml:space="preserve">, </w:t>
      </w:r>
      <w:r w:rsidRPr="004C38FD">
        <w:rPr>
          <w:color w:val="auto"/>
          <w:lang w:val="en-GB"/>
        </w:rPr>
        <w:t>Ministry of Finance</w:t>
      </w:r>
      <w:r w:rsidR="00E73D32" w:rsidRPr="004C38FD">
        <w:rPr>
          <w:color w:val="auto"/>
          <w:lang w:val="en-GB"/>
        </w:rPr>
        <w:t>.</w:t>
      </w:r>
    </w:p>
    <w:p w14:paraId="4A2DCBD1" w14:textId="6257B1E9" w:rsidR="00FC5F1A" w:rsidRPr="004C38FD" w:rsidRDefault="00DE60A6" w:rsidP="00953768">
      <w:pPr>
        <w:pStyle w:val="Phitekst"/>
        <w:rPr>
          <w:lang w:val="en-GB"/>
        </w:rPr>
      </w:pPr>
      <w:r w:rsidRPr="004C38FD">
        <w:rPr>
          <w:lang w:val="en-GB"/>
        </w:rPr>
        <w:t xml:space="preserve">The </w:t>
      </w:r>
      <w:r w:rsidR="00E56100" w:rsidRPr="004C38FD">
        <w:rPr>
          <w:lang w:val="en-GB"/>
        </w:rPr>
        <w:t>table</w:t>
      </w:r>
      <w:r w:rsidRPr="004C38FD">
        <w:rPr>
          <w:lang w:val="en-GB"/>
        </w:rPr>
        <w:t xml:space="preserve"> below shows</w:t>
      </w:r>
      <w:r w:rsidR="00657928" w:rsidRPr="004C38FD">
        <w:rPr>
          <w:lang w:val="en-GB"/>
        </w:rPr>
        <w:t xml:space="preserve"> </w:t>
      </w:r>
      <w:r w:rsidRPr="004C38FD">
        <w:rPr>
          <w:lang w:val="en-GB"/>
        </w:rPr>
        <w:t>the revenues and expenditures of the</w:t>
      </w:r>
      <w:r w:rsidR="00657928" w:rsidRPr="004C38FD">
        <w:rPr>
          <w:lang w:val="en-GB"/>
        </w:rPr>
        <w:t xml:space="preserve"> </w:t>
      </w:r>
      <w:r w:rsidR="005023FC" w:rsidRPr="004C38FD">
        <w:rPr>
          <w:lang w:val="en-GB"/>
        </w:rPr>
        <w:t>Ministry of Finance</w:t>
      </w:r>
      <w:r w:rsidR="00657928" w:rsidRPr="004C38FD">
        <w:rPr>
          <w:lang w:val="en-GB"/>
        </w:rPr>
        <w:t xml:space="preserve"> </w:t>
      </w:r>
      <w:r w:rsidRPr="004C38FD">
        <w:rPr>
          <w:lang w:val="en-GB"/>
        </w:rPr>
        <w:t xml:space="preserve">according to the forecast compiled in the summer of </w:t>
      </w:r>
      <w:r w:rsidR="00657928" w:rsidRPr="004C38FD">
        <w:rPr>
          <w:lang w:val="en-GB"/>
        </w:rPr>
        <w:t>2020</w:t>
      </w:r>
      <w:r w:rsidR="00E56100" w:rsidRPr="004C38FD">
        <w:rPr>
          <w:lang w:val="en-GB"/>
        </w:rPr>
        <w:t xml:space="preserve"> and </w:t>
      </w:r>
      <w:r w:rsidRPr="004C38FD">
        <w:rPr>
          <w:lang w:val="en-GB"/>
        </w:rPr>
        <w:t>the table above displays the v</w:t>
      </w:r>
      <w:r w:rsidR="00372453">
        <w:rPr>
          <w:lang w:val="en-GB"/>
        </w:rPr>
        <w:t>o</w:t>
      </w:r>
      <w:r w:rsidRPr="004C38FD">
        <w:rPr>
          <w:lang w:val="en-GB"/>
        </w:rPr>
        <w:t>lume of measures of revenue policy for achieving the objectives set out in the State Budget Strategy</w:t>
      </w:r>
      <w:r w:rsidR="00657928" w:rsidRPr="004C38FD">
        <w:rPr>
          <w:lang w:val="en-GB"/>
        </w:rPr>
        <w:t>.</w:t>
      </w:r>
    </w:p>
    <w:p w14:paraId="30C715D2" w14:textId="6D875B28" w:rsidR="00E73D32" w:rsidRPr="004C38FD" w:rsidRDefault="00E56100" w:rsidP="00E73D32">
      <w:pPr>
        <w:pStyle w:val="Pealdis"/>
        <w:rPr>
          <w:lang w:val="en-GB"/>
        </w:rPr>
      </w:pPr>
      <w:bookmarkStart w:id="109" w:name="_Ref52199217"/>
      <w:r w:rsidRPr="004C38FD">
        <w:rPr>
          <w:lang w:val="en-GB"/>
        </w:rPr>
        <w:t>Table</w:t>
      </w:r>
      <w:r w:rsidR="00E73D32"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65</w:t>
      </w:r>
      <w:r w:rsidR="008A0174" w:rsidRPr="004C38FD">
        <w:rPr>
          <w:lang w:val="en-GB"/>
        </w:rPr>
        <w:fldChar w:fldCharType="end"/>
      </w:r>
      <w:bookmarkEnd w:id="109"/>
      <w:r w:rsidR="00E73D32" w:rsidRPr="004C38FD">
        <w:rPr>
          <w:lang w:val="en-GB"/>
        </w:rPr>
        <w:t xml:space="preserve">. </w:t>
      </w:r>
      <w:r w:rsidR="00DE60A6" w:rsidRPr="004C38FD">
        <w:rPr>
          <w:lang w:val="en-GB"/>
        </w:rPr>
        <w:t xml:space="preserve">Revenue and expenditure according to the forecast compiled by the </w:t>
      </w:r>
      <w:r w:rsidR="009C0513" w:rsidRPr="004C38FD">
        <w:rPr>
          <w:lang w:val="en-GB"/>
        </w:rPr>
        <w:t>Ministry of Finance</w:t>
      </w:r>
      <w:r w:rsidR="00E73D32" w:rsidRPr="004C38FD">
        <w:rPr>
          <w:lang w:val="en-GB"/>
        </w:rPr>
        <w:t xml:space="preserve"> </w:t>
      </w:r>
      <w:r w:rsidR="00DE60A6" w:rsidRPr="004C38FD">
        <w:rPr>
          <w:lang w:val="en-GB"/>
        </w:rPr>
        <w:t xml:space="preserve">in the summer of </w:t>
      </w:r>
      <w:r w:rsidR="00E73D32" w:rsidRPr="004C38FD">
        <w:rPr>
          <w:lang w:val="en-GB"/>
        </w:rPr>
        <w:t>2020</w:t>
      </w:r>
      <w:r w:rsidR="00DE60A6" w:rsidRPr="004C38FD">
        <w:rPr>
          <w:lang w:val="en-GB"/>
        </w:rPr>
        <w:t>, excluding budgetary policy decisions</w:t>
      </w:r>
    </w:p>
    <w:tbl>
      <w:tblPr>
        <w:tblStyle w:val="LightShading-Accent11"/>
        <w:tblW w:w="5000" w:type="pct"/>
        <w:tblLook w:val="04A0" w:firstRow="1" w:lastRow="0" w:firstColumn="1" w:lastColumn="0" w:noHBand="0" w:noVBand="1"/>
      </w:tblPr>
      <w:tblGrid>
        <w:gridCol w:w="2158"/>
        <w:gridCol w:w="987"/>
        <w:gridCol w:w="987"/>
        <w:gridCol w:w="987"/>
        <w:gridCol w:w="989"/>
        <w:gridCol w:w="987"/>
        <w:gridCol w:w="987"/>
        <w:gridCol w:w="989"/>
      </w:tblGrid>
      <w:tr w:rsidR="00E73D32" w:rsidRPr="004C38FD" w14:paraId="6A804DB9" w14:textId="77777777" w:rsidTr="00E73D32">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190" w:type="pct"/>
            <w:vMerge w:val="restart"/>
            <w:vAlign w:val="center"/>
          </w:tcPr>
          <w:p w14:paraId="3242D98E" w14:textId="77777777" w:rsidR="00E73D32" w:rsidRPr="004C38FD" w:rsidRDefault="00E73D32" w:rsidP="00E73D32">
            <w:pPr>
              <w:pStyle w:val="Tabelid"/>
              <w:rPr>
                <w:color w:val="auto"/>
                <w:lang w:val="en-GB"/>
              </w:rPr>
            </w:pPr>
          </w:p>
        </w:tc>
        <w:tc>
          <w:tcPr>
            <w:tcW w:w="544" w:type="pct"/>
          </w:tcPr>
          <w:p w14:paraId="49A0D8D4"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2019</w:t>
            </w:r>
          </w:p>
        </w:tc>
        <w:tc>
          <w:tcPr>
            <w:tcW w:w="544" w:type="pct"/>
          </w:tcPr>
          <w:p w14:paraId="3AAB185B"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2019</w:t>
            </w:r>
          </w:p>
        </w:tc>
        <w:tc>
          <w:tcPr>
            <w:tcW w:w="544" w:type="pct"/>
          </w:tcPr>
          <w:p w14:paraId="50D21EA5"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2020</w:t>
            </w:r>
          </w:p>
        </w:tc>
        <w:tc>
          <w:tcPr>
            <w:tcW w:w="545" w:type="pct"/>
          </w:tcPr>
          <w:p w14:paraId="27EE73A3"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2021</w:t>
            </w:r>
          </w:p>
        </w:tc>
        <w:tc>
          <w:tcPr>
            <w:tcW w:w="544" w:type="pct"/>
          </w:tcPr>
          <w:p w14:paraId="01D709F0"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2022</w:t>
            </w:r>
          </w:p>
        </w:tc>
        <w:tc>
          <w:tcPr>
            <w:tcW w:w="544" w:type="pct"/>
          </w:tcPr>
          <w:p w14:paraId="31A4E7DF"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2023</w:t>
            </w:r>
          </w:p>
        </w:tc>
        <w:tc>
          <w:tcPr>
            <w:tcW w:w="545" w:type="pct"/>
          </w:tcPr>
          <w:p w14:paraId="1E602BE2" w14:textId="7777777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2024</w:t>
            </w:r>
          </w:p>
        </w:tc>
      </w:tr>
      <w:tr w:rsidR="00E73D32" w:rsidRPr="004C38FD" w14:paraId="4539B1D2" w14:textId="77777777" w:rsidTr="00E73D32">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190" w:type="pct"/>
            <w:vMerge/>
            <w:vAlign w:val="center"/>
          </w:tcPr>
          <w:p w14:paraId="57329D21" w14:textId="77777777" w:rsidR="00E73D32" w:rsidRPr="004C38FD" w:rsidRDefault="00E73D32" w:rsidP="00E73D32">
            <w:pPr>
              <w:pStyle w:val="Tabelid"/>
              <w:rPr>
                <w:color w:val="auto"/>
                <w:lang w:val="en-GB"/>
              </w:rPr>
            </w:pPr>
          </w:p>
        </w:tc>
        <w:tc>
          <w:tcPr>
            <w:tcW w:w="544" w:type="pct"/>
          </w:tcPr>
          <w:p w14:paraId="4BC2DC8B" w14:textId="0DB8D34B"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m</w:t>
            </w:r>
            <w:r w:rsidR="00DE60A6" w:rsidRPr="004C38FD">
              <w:rPr>
                <w:color w:val="auto"/>
                <w:lang w:val="en-GB"/>
              </w:rPr>
              <w:t>illio</w:t>
            </w:r>
            <w:r w:rsidRPr="004C38FD">
              <w:rPr>
                <w:color w:val="auto"/>
                <w:lang w:val="en-GB"/>
              </w:rPr>
              <w:t>n euro</w:t>
            </w:r>
            <w:r w:rsidR="00DE60A6" w:rsidRPr="004C38FD">
              <w:rPr>
                <w:color w:val="auto"/>
                <w:lang w:val="en-GB"/>
              </w:rPr>
              <w:t>s</w:t>
            </w:r>
          </w:p>
        </w:tc>
        <w:tc>
          <w:tcPr>
            <w:tcW w:w="544" w:type="pct"/>
          </w:tcPr>
          <w:p w14:paraId="0D93AD5F" w14:textId="1C144408"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DE60A6" w:rsidRPr="004C38FD">
              <w:rPr>
                <w:color w:val="auto"/>
                <w:lang w:val="en-GB"/>
              </w:rPr>
              <w:t>of GDP</w:t>
            </w:r>
          </w:p>
        </w:tc>
        <w:tc>
          <w:tcPr>
            <w:tcW w:w="544" w:type="pct"/>
          </w:tcPr>
          <w:p w14:paraId="756EC610" w14:textId="6866E925"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DE60A6" w:rsidRPr="004C38FD">
              <w:rPr>
                <w:color w:val="auto"/>
                <w:lang w:val="en-GB"/>
              </w:rPr>
              <w:t>of GDP</w:t>
            </w:r>
          </w:p>
        </w:tc>
        <w:tc>
          <w:tcPr>
            <w:tcW w:w="545" w:type="pct"/>
          </w:tcPr>
          <w:p w14:paraId="35B148A0" w14:textId="551EED13"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DE60A6" w:rsidRPr="004C38FD">
              <w:rPr>
                <w:color w:val="auto"/>
                <w:lang w:val="en-GB"/>
              </w:rPr>
              <w:t>of GDP</w:t>
            </w:r>
          </w:p>
        </w:tc>
        <w:tc>
          <w:tcPr>
            <w:tcW w:w="544" w:type="pct"/>
          </w:tcPr>
          <w:p w14:paraId="6D3C02DB" w14:textId="1062E415"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DE60A6" w:rsidRPr="004C38FD">
              <w:rPr>
                <w:color w:val="auto"/>
                <w:lang w:val="en-GB"/>
              </w:rPr>
              <w:t>of GDP</w:t>
            </w:r>
          </w:p>
        </w:tc>
        <w:tc>
          <w:tcPr>
            <w:tcW w:w="544" w:type="pct"/>
          </w:tcPr>
          <w:p w14:paraId="32467881" w14:textId="5CE9F7FA"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DE60A6" w:rsidRPr="004C38FD">
              <w:rPr>
                <w:color w:val="auto"/>
                <w:lang w:val="en-GB"/>
              </w:rPr>
              <w:t>of GDP</w:t>
            </w:r>
          </w:p>
        </w:tc>
        <w:tc>
          <w:tcPr>
            <w:tcW w:w="545" w:type="pct"/>
          </w:tcPr>
          <w:p w14:paraId="5489CAE6" w14:textId="0BA660A7" w:rsidR="00E73D32" w:rsidRPr="004C38FD" w:rsidRDefault="00E73D32" w:rsidP="00E73D32">
            <w:pPr>
              <w:pStyle w:val="Tabelid"/>
              <w:cnfStyle w:val="100000000000" w:firstRow="1" w:lastRow="0" w:firstColumn="0" w:lastColumn="0" w:oddVBand="0" w:evenVBand="0" w:oddHBand="0" w:evenHBand="0" w:firstRowFirstColumn="0" w:firstRowLastColumn="0" w:lastRowFirstColumn="0" w:lastRowLastColumn="0"/>
              <w:rPr>
                <w:color w:val="auto"/>
                <w:lang w:val="en-GB"/>
              </w:rPr>
            </w:pPr>
            <w:r w:rsidRPr="004C38FD">
              <w:rPr>
                <w:color w:val="auto"/>
                <w:lang w:val="en-GB"/>
              </w:rPr>
              <w:t xml:space="preserve">% </w:t>
            </w:r>
            <w:r w:rsidR="00DE60A6" w:rsidRPr="004C38FD">
              <w:rPr>
                <w:color w:val="auto"/>
                <w:lang w:val="en-GB"/>
              </w:rPr>
              <w:t>of GDP</w:t>
            </w:r>
          </w:p>
        </w:tc>
      </w:tr>
      <w:tr w:rsidR="00E73D32" w:rsidRPr="004C38FD" w14:paraId="0ADE1F03" w14:textId="77777777" w:rsidTr="00E73D32">
        <w:trPr>
          <w:cnfStyle w:val="000000100000" w:firstRow="0" w:lastRow="0" w:firstColumn="0" w:lastColumn="0" w:oddVBand="0" w:evenVBand="0" w:oddHBand="1" w:evenHBand="0" w:firstRowFirstColumn="0" w:firstRowLastColumn="0" w:lastRowFirstColumn="0" w:lastRowLastColumn="0"/>
          <w:trHeight w:hRule="exact" w:val="57"/>
        </w:trPr>
        <w:tc>
          <w:tcPr>
            <w:cnfStyle w:val="001000000000" w:firstRow="0" w:lastRow="0" w:firstColumn="1" w:lastColumn="0" w:oddVBand="0" w:evenVBand="0" w:oddHBand="0" w:evenHBand="0" w:firstRowFirstColumn="0" w:firstRowLastColumn="0" w:lastRowFirstColumn="0" w:lastRowLastColumn="0"/>
            <w:tcW w:w="1190" w:type="pct"/>
            <w:shd w:val="clear" w:color="auto" w:fill="00B0F0"/>
            <w:vAlign w:val="center"/>
          </w:tcPr>
          <w:p w14:paraId="51679E14" w14:textId="77777777" w:rsidR="00E73D32" w:rsidRPr="004C38FD" w:rsidRDefault="00E73D32" w:rsidP="00E73D32">
            <w:pPr>
              <w:pStyle w:val="Tabelid"/>
              <w:rPr>
                <w:color w:val="auto"/>
                <w:lang w:val="en-GB"/>
              </w:rPr>
            </w:pPr>
          </w:p>
        </w:tc>
        <w:tc>
          <w:tcPr>
            <w:tcW w:w="544" w:type="pct"/>
            <w:shd w:val="clear" w:color="auto" w:fill="00B0F0"/>
          </w:tcPr>
          <w:p w14:paraId="0F284879"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17711051"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678BBC67"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5" w:type="pct"/>
            <w:shd w:val="clear" w:color="auto" w:fill="00B0F0"/>
          </w:tcPr>
          <w:p w14:paraId="76C7B878"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66FCD9DD"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4" w:type="pct"/>
            <w:shd w:val="clear" w:color="auto" w:fill="00B0F0"/>
          </w:tcPr>
          <w:p w14:paraId="0D3EE04F"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c>
          <w:tcPr>
            <w:tcW w:w="545" w:type="pct"/>
            <w:shd w:val="clear" w:color="auto" w:fill="00B0F0"/>
          </w:tcPr>
          <w:p w14:paraId="402FF531" w14:textId="7777777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p>
        </w:tc>
      </w:tr>
      <w:tr w:rsidR="00E73D32" w:rsidRPr="004C38FD" w14:paraId="63C72A32" w14:textId="77777777" w:rsidTr="00E73D32">
        <w:trPr>
          <w:trHeight w:val="64"/>
        </w:trPr>
        <w:tc>
          <w:tcPr>
            <w:cnfStyle w:val="001000000000" w:firstRow="0" w:lastRow="0" w:firstColumn="1" w:lastColumn="0" w:oddVBand="0" w:evenVBand="0" w:oddHBand="0" w:evenHBand="0" w:firstRowFirstColumn="0" w:firstRowLastColumn="0" w:lastRowFirstColumn="0" w:lastRowLastColumn="0"/>
            <w:tcW w:w="1190" w:type="pct"/>
            <w:vAlign w:val="center"/>
          </w:tcPr>
          <w:p w14:paraId="06587123" w14:textId="7C2DF0FA" w:rsidR="00E73D32" w:rsidRPr="004C38FD" w:rsidRDefault="00DE60A6" w:rsidP="00E73D32">
            <w:pPr>
              <w:pStyle w:val="Tabelid"/>
              <w:rPr>
                <w:color w:val="auto"/>
                <w:lang w:val="en-GB"/>
              </w:rPr>
            </w:pPr>
            <w:r w:rsidRPr="004C38FD">
              <w:rPr>
                <w:color w:val="auto"/>
                <w:lang w:val="en-GB"/>
              </w:rPr>
              <w:t>Revenue forecast of the general government</w:t>
            </w:r>
          </w:p>
        </w:tc>
        <w:tc>
          <w:tcPr>
            <w:tcW w:w="544" w:type="pct"/>
            <w:vAlign w:val="center"/>
          </w:tcPr>
          <w:p w14:paraId="09F9044A" w14:textId="1588547F"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10</w:t>
            </w:r>
            <w:r w:rsidR="00DE60A6" w:rsidRPr="004C38FD">
              <w:rPr>
                <w:color w:val="auto"/>
                <w:lang w:val="en-GB"/>
              </w:rPr>
              <w:t>,</w:t>
            </w:r>
            <w:r w:rsidR="004774E1" w:rsidRPr="004C38FD">
              <w:rPr>
                <w:color w:val="auto"/>
                <w:lang w:val="en-GB"/>
              </w:rPr>
              <w:t>966</w:t>
            </w:r>
            <w:r w:rsidR="00DE60A6" w:rsidRPr="004C38FD">
              <w:rPr>
                <w:color w:val="auto"/>
                <w:lang w:val="en-GB"/>
              </w:rPr>
              <w:t>.</w:t>
            </w:r>
            <w:r w:rsidR="004774E1" w:rsidRPr="004C38FD">
              <w:rPr>
                <w:color w:val="auto"/>
                <w:lang w:val="en-GB"/>
              </w:rPr>
              <w:t>2</w:t>
            </w:r>
          </w:p>
        </w:tc>
        <w:tc>
          <w:tcPr>
            <w:tcW w:w="544" w:type="pct"/>
            <w:vAlign w:val="center"/>
          </w:tcPr>
          <w:p w14:paraId="312643AE" w14:textId="6661315C"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w:t>
            </w:r>
            <w:r w:rsidR="004774E1" w:rsidRPr="004C38FD">
              <w:rPr>
                <w:color w:val="auto"/>
                <w:lang w:val="en-GB"/>
              </w:rPr>
              <w:t>9</w:t>
            </w:r>
            <w:r w:rsidR="00DE60A6" w:rsidRPr="004C38FD">
              <w:rPr>
                <w:color w:val="auto"/>
                <w:lang w:val="en-GB"/>
              </w:rPr>
              <w:t>.</w:t>
            </w:r>
            <w:r w:rsidR="004774E1" w:rsidRPr="004C38FD">
              <w:rPr>
                <w:color w:val="auto"/>
                <w:lang w:val="en-GB"/>
              </w:rPr>
              <w:t>0</w:t>
            </w:r>
          </w:p>
        </w:tc>
        <w:tc>
          <w:tcPr>
            <w:tcW w:w="544" w:type="pct"/>
            <w:vAlign w:val="center"/>
          </w:tcPr>
          <w:p w14:paraId="23FF37EA" w14:textId="3F00456D"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39</w:t>
            </w:r>
            <w:r w:rsidR="00DE60A6" w:rsidRPr="004C38FD">
              <w:rPr>
                <w:color w:val="auto"/>
                <w:lang w:val="en-GB"/>
              </w:rPr>
              <w:t>.</w:t>
            </w:r>
            <w:r w:rsidRPr="004C38FD">
              <w:rPr>
                <w:color w:val="auto"/>
                <w:lang w:val="en-GB"/>
              </w:rPr>
              <w:t>3</w:t>
            </w:r>
          </w:p>
        </w:tc>
        <w:tc>
          <w:tcPr>
            <w:tcW w:w="545" w:type="pct"/>
            <w:vAlign w:val="center"/>
          </w:tcPr>
          <w:p w14:paraId="1110CD59" w14:textId="6B91801F"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DE60A6" w:rsidRPr="004C38FD">
              <w:rPr>
                <w:color w:val="auto"/>
                <w:lang w:val="en-GB"/>
              </w:rPr>
              <w:t>.</w:t>
            </w:r>
            <w:r w:rsidRPr="004C38FD">
              <w:rPr>
                <w:color w:val="auto"/>
                <w:lang w:val="en-GB"/>
              </w:rPr>
              <w:t>7</w:t>
            </w:r>
          </w:p>
        </w:tc>
        <w:tc>
          <w:tcPr>
            <w:tcW w:w="544" w:type="pct"/>
            <w:vAlign w:val="center"/>
          </w:tcPr>
          <w:p w14:paraId="4CA291CB" w14:textId="7C1BA06A"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36</w:t>
            </w:r>
            <w:r w:rsidR="00DE60A6" w:rsidRPr="004C38FD">
              <w:rPr>
                <w:color w:val="auto"/>
                <w:lang w:val="en-GB"/>
              </w:rPr>
              <w:t>.</w:t>
            </w:r>
            <w:r w:rsidRPr="004C38FD">
              <w:rPr>
                <w:color w:val="auto"/>
                <w:lang w:val="en-GB"/>
              </w:rPr>
              <w:t>9</w:t>
            </w:r>
          </w:p>
        </w:tc>
        <w:tc>
          <w:tcPr>
            <w:tcW w:w="544" w:type="pct"/>
            <w:vAlign w:val="center"/>
          </w:tcPr>
          <w:p w14:paraId="13BFF702" w14:textId="2E8C98D8"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DE60A6" w:rsidRPr="004C38FD">
              <w:rPr>
                <w:color w:val="auto"/>
                <w:lang w:val="en-GB"/>
              </w:rPr>
              <w:t>.</w:t>
            </w:r>
            <w:r w:rsidRPr="004C38FD">
              <w:rPr>
                <w:color w:val="auto"/>
                <w:lang w:val="en-GB"/>
              </w:rPr>
              <w:t>6</w:t>
            </w:r>
          </w:p>
        </w:tc>
        <w:tc>
          <w:tcPr>
            <w:tcW w:w="545" w:type="pct"/>
            <w:vAlign w:val="center"/>
          </w:tcPr>
          <w:p w14:paraId="4673CE89" w14:textId="7443CE73" w:rsidR="00E73D32" w:rsidRPr="004C38FD" w:rsidRDefault="00E73D32" w:rsidP="00E73D32">
            <w:pPr>
              <w:pStyle w:val="Tabelid"/>
              <w:cnfStyle w:val="000000000000" w:firstRow="0" w:lastRow="0" w:firstColumn="0" w:lastColumn="0" w:oddVBand="0" w:evenVBand="0" w:oddHBand="0" w:evenHBand="0" w:firstRowFirstColumn="0" w:firstRowLastColumn="0" w:lastRowFirstColumn="0" w:lastRowLastColumn="0"/>
              <w:rPr>
                <w:color w:val="auto"/>
                <w:lang w:val="en-GB"/>
              </w:rPr>
            </w:pPr>
            <w:r w:rsidRPr="004C38FD">
              <w:rPr>
                <w:color w:val="auto"/>
                <w:lang w:val="en-GB"/>
              </w:rPr>
              <w:t>37</w:t>
            </w:r>
            <w:r w:rsidR="00DE60A6" w:rsidRPr="004C38FD">
              <w:rPr>
                <w:color w:val="auto"/>
                <w:lang w:val="en-GB"/>
              </w:rPr>
              <w:t>.</w:t>
            </w:r>
            <w:r w:rsidRPr="004C38FD">
              <w:rPr>
                <w:color w:val="auto"/>
                <w:lang w:val="en-GB"/>
              </w:rPr>
              <w:t>2</w:t>
            </w:r>
          </w:p>
        </w:tc>
      </w:tr>
      <w:tr w:rsidR="00E73D32" w:rsidRPr="004C38FD" w14:paraId="74BF32B1" w14:textId="77777777" w:rsidTr="00E73D32">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190" w:type="pct"/>
            <w:vAlign w:val="center"/>
          </w:tcPr>
          <w:p w14:paraId="6AAAA47E" w14:textId="34C310AF" w:rsidR="00E73D32" w:rsidRPr="004C38FD" w:rsidRDefault="00DE60A6" w:rsidP="00E73D32">
            <w:pPr>
              <w:pStyle w:val="Tabelid"/>
              <w:rPr>
                <w:color w:val="auto"/>
                <w:lang w:val="en-GB"/>
              </w:rPr>
            </w:pPr>
            <w:r w:rsidRPr="004C38FD">
              <w:rPr>
                <w:color w:val="auto"/>
                <w:lang w:val="en-GB"/>
              </w:rPr>
              <w:t xml:space="preserve">Expenditure forecast of the general government </w:t>
            </w:r>
            <w:r w:rsidR="00E73D32" w:rsidRPr="004C38FD">
              <w:rPr>
                <w:color w:val="auto"/>
                <w:lang w:val="en-GB"/>
              </w:rPr>
              <w:t xml:space="preserve"> </w:t>
            </w:r>
          </w:p>
        </w:tc>
        <w:tc>
          <w:tcPr>
            <w:tcW w:w="544" w:type="pct"/>
            <w:vAlign w:val="center"/>
          </w:tcPr>
          <w:p w14:paraId="2F7557EE" w14:textId="22A6C24B"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10</w:t>
            </w:r>
            <w:r w:rsidR="00DE60A6" w:rsidRPr="004C38FD">
              <w:rPr>
                <w:color w:val="auto"/>
                <w:lang w:val="en-GB"/>
              </w:rPr>
              <w:t>,</w:t>
            </w:r>
            <w:r w:rsidRPr="004C38FD">
              <w:rPr>
                <w:color w:val="auto"/>
                <w:lang w:val="en-GB"/>
              </w:rPr>
              <w:t>9</w:t>
            </w:r>
            <w:r w:rsidR="004774E1" w:rsidRPr="004C38FD">
              <w:rPr>
                <w:color w:val="auto"/>
                <w:lang w:val="en-GB"/>
              </w:rPr>
              <w:t>44</w:t>
            </w:r>
            <w:r w:rsidR="00DE60A6" w:rsidRPr="004C38FD">
              <w:rPr>
                <w:color w:val="auto"/>
                <w:lang w:val="en-GB"/>
              </w:rPr>
              <w:t>.</w:t>
            </w:r>
            <w:r w:rsidR="004774E1" w:rsidRPr="004C38FD">
              <w:rPr>
                <w:color w:val="auto"/>
                <w:lang w:val="en-GB"/>
              </w:rPr>
              <w:t>7</w:t>
            </w:r>
          </w:p>
        </w:tc>
        <w:tc>
          <w:tcPr>
            <w:tcW w:w="544" w:type="pct"/>
            <w:vAlign w:val="center"/>
          </w:tcPr>
          <w:p w14:paraId="43BB1D5A" w14:textId="0C72E223"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38</w:t>
            </w:r>
            <w:r w:rsidR="00DE60A6" w:rsidRPr="004C38FD">
              <w:rPr>
                <w:color w:val="auto"/>
                <w:lang w:val="en-GB"/>
              </w:rPr>
              <w:t>.</w:t>
            </w:r>
            <w:r w:rsidRPr="004C38FD">
              <w:rPr>
                <w:color w:val="auto"/>
                <w:lang w:val="en-GB"/>
              </w:rPr>
              <w:t>9</w:t>
            </w:r>
          </w:p>
        </w:tc>
        <w:tc>
          <w:tcPr>
            <w:tcW w:w="544" w:type="pct"/>
            <w:vAlign w:val="center"/>
          </w:tcPr>
          <w:p w14:paraId="7C61E201" w14:textId="4FD7825E"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45</w:t>
            </w:r>
            <w:r w:rsidR="00DE60A6" w:rsidRPr="004C38FD">
              <w:rPr>
                <w:color w:val="auto"/>
                <w:lang w:val="en-GB"/>
              </w:rPr>
              <w:t>.</w:t>
            </w:r>
            <w:r w:rsidRPr="004C38FD">
              <w:rPr>
                <w:color w:val="auto"/>
                <w:lang w:val="en-GB"/>
              </w:rPr>
              <w:t>9</w:t>
            </w:r>
          </w:p>
        </w:tc>
        <w:tc>
          <w:tcPr>
            <w:tcW w:w="545" w:type="pct"/>
            <w:vAlign w:val="center"/>
          </w:tcPr>
          <w:p w14:paraId="5228382C" w14:textId="6C0E82A7"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43</w:t>
            </w:r>
            <w:r w:rsidR="00DE60A6" w:rsidRPr="004C38FD">
              <w:rPr>
                <w:color w:val="auto"/>
                <w:lang w:val="en-GB"/>
              </w:rPr>
              <w:t>.</w:t>
            </w:r>
            <w:r w:rsidRPr="004C38FD">
              <w:rPr>
                <w:color w:val="auto"/>
                <w:lang w:val="en-GB"/>
              </w:rPr>
              <w:t>8</w:t>
            </w:r>
          </w:p>
        </w:tc>
        <w:tc>
          <w:tcPr>
            <w:tcW w:w="544" w:type="pct"/>
            <w:vAlign w:val="center"/>
          </w:tcPr>
          <w:p w14:paraId="6BFFDAE8" w14:textId="7253D0B2"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42</w:t>
            </w:r>
            <w:r w:rsidR="00DE60A6" w:rsidRPr="004C38FD">
              <w:rPr>
                <w:color w:val="auto"/>
                <w:lang w:val="en-GB"/>
              </w:rPr>
              <w:t>.</w:t>
            </w:r>
            <w:r w:rsidRPr="004C38FD">
              <w:rPr>
                <w:color w:val="auto"/>
                <w:lang w:val="en-GB"/>
              </w:rPr>
              <w:t>3</w:t>
            </w:r>
          </w:p>
        </w:tc>
        <w:tc>
          <w:tcPr>
            <w:tcW w:w="544" w:type="pct"/>
            <w:vAlign w:val="center"/>
          </w:tcPr>
          <w:p w14:paraId="517DD7D6" w14:textId="71127CA3"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41</w:t>
            </w:r>
            <w:r w:rsidR="00DE60A6" w:rsidRPr="004C38FD">
              <w:rPr>
                <w:color w:val="auto"/>
                <w:lang w:val="en-GB"/>
              </w:rPr>
              <w:t>.</w:t>
            </w:r>
            <w:r w:rsidRPr="004C38FD">
              <w:rPr>
                <w:color w:val="auto"/>
                <w:lang w:val="en-GB"/>
              </w:rPr>
              <w:t>9</w:t>
            </w:r>
          </w:p>
        </w:tc>
        <w:tc>
          <w:tcPr>
            <w:tcW w:w="545" w:type="pct"/>
            <w:vAlign w:val="center"/>
          </w:tcPr>
          <w:p w14:paraId="63CE19C3" w14:textId="7A54322C" w:rsidR="00E73D32" w:rsidRPr="004C38FD" w:rsidRDefault="00E73D32" w:rsidP="00E73D32">
            <w:pPr>
              <w:pStyle w:val="Tabelid"/>
              <w:cnfStyle w:val="000000100000" w:firstRow="0" w:lastRow="0" w:firstColumn="0" w:lastColumn="0" w:oddVBand="0" w:evenVBand="0" w:oddHBand="1" w:evenHBand="0" w:firstRowFirstColumn="0" w:firstRowLastColumn="0" w:lastRowFirstColumn="0" w:lastRowLastColumn="0"/>
              <w:rPr>
                <w:color w:val="auto"/>
                <w:lang w:val="en-GB"/>
              </w:rPr>
            </w:pPr>
            <w:r w:rsidRPr="004C38FD">
              <w:rPr>
                <w:color w:val="auto"/>
                <w:lang w:val="en-GB"/>
              </w:rPr>
              <w:t>40</w:t>
            </w:r>
            <w:r w:rsidR="00DE60A6" w:rsidRPr="004C38FD">
              <w:rPr>
                <w:color w:val="auto"/>
                <w:lang w:val="en-GB"/>
              </w:rPr>
              <w:t>.</w:t>
            </w:r>
            <w:r w:rsidRPr="004C38FD">
              <w:rPr>
                <w:color w:val="auto"/>
                <w:lang w:val="en-GB"/>
              </w:rPr>
              <w:t>3</w:t>
            </w:r>
          </w:p>
        </w:tc>
      </w:tr>
    </w:tbl>
    <w:p w14:paraId="66089CDF" w14:textId="53F5AC70" w:rsidR="00E73D32" w:rsidRPr="004C38FD" w:rsidRDefault="00160916" w:rsidP="00E73D32">
      <w:pPr>
        <w:pStyle w:val="Mrkus"/>
        <w:rPr>
          <w:color w:val="auto"/>
          <w:lang w:val="en-GB"/>
        </w:rPr>
      </w:pPr>
      <w:r w:rsidRPr="004C38FD">
        <w:rPr>
          <w:color w:val="auto"/>
          <w:lang w:val="en-GB"/>
        </w:rPr>
        <w:t>Source</w:t>
      </w:r>
      <w:r w:rsidR="00E73D32" w:rsidRPr="004C38FD">
        <w:rPr>
          <w:color w:val="auto"/>
          <w:lang w:val="en-GB"/>
        </w:rPr>
        <w:t>: Statisti</w:t>
      </w:r>
      <w:r w:rsidRPr="004C38FD">
        <w:rPr>
          <w:color w:val="auto"/>
          <w:lang w:val="en-GB"/>
        </w:rPr>
        <w:t>cs Estonia</w:t>
      </w:r>
      <w:r w:rsidR="00E73D32" w:rsidRPr="004C38FD">
        <w:rPr>
          <w:color w:val="auto"/>
          <w:lang w:val="en-GB"/>
        </w:rPr>
        <w:t>,</w:t>
      </w:r>
      <w:r w:rsidRPr="004C38FD">
        <w:rPr>
          <w:color w:val="auto"/>
          <w:lang w:val="en-GB"/>
        </w:rPr>
        <w:t xml:space="preserve"> Ministry of Finance</w:t>
      </w:r>
      <w:r w:rsidR="00E73D32" w:rsidRPr="004C38FD">
        <w:rPr>
          <w:color w:val="auto"/>
          <w:lang w:val="en-GB"/>
        </w:rPr>
        <w:t>.</w:t>
      </w:r>
    </w:p>
    <w:p w14:paraId="2F88FBD7" w14:textId="77777777" w:rsidR="008B7FAB" w:rsidRPr="004C38FD" w:rsidRDefault="008B7FAB" w:rsidP="00E73D32">
      <w:pPr>
        <w:pStyle w:val="Mrkus"/>
        <w:rPr>
          <w:color w:val="auto"/>
          <w:lang w:val="en-GB"/>
        </w:rPr>
      </w:pPr>
    </w:p>
    <w:p w14:paraId="4E6E76A3" w14:textId="65F26318" w:rsidR="000E0CE7" w:rsidRPr="004C38FD" w:rsidRDefault="000E0CE7" w:rsidP="000E0CE7">
      <w:pPr>
        <w:pStyle w:val="Pealdis"/>
        <w:rPr>
          <w:lang w:val="en-GB"/>
        </w:rPr>
      </w:pPr>
      <w:bookmarkStart w:id="110" w:name="_Ref52345380"/>
      <w:r w:rsidRPr="004C38FD">
        <w:rPr>
          <w:lang w:val="en-GB"/>
        </w:rPr>
        <w:t>Tab</w:t>
      </w:r>
      <w:r w:rsidR="00160916" w:rsidRPr="004C38FD">
        <w:rPr>
          <w:lang w:val="en-GB"/>
        </w:rPr>
        <w:t>l</w:t>
      </w:r>
      <w:r w:rsidRPr="004C38FD">
        <w:rPr>
          <w:lang w:val="en-GB"/>
        </w:rPr>
        <w:t xml:space="preserve">e </w:t>
      </w:r>
      <w:r w:rsidR="00FD5686" w:rsidRPr="004C38FD">
        <w:rPr>
          <w:lang w:val="en-GB"/>
        </w:rPr>
        <w:fldChar w:fldCharType="begin"/>
      </w:r>
      <w:r w:rsidR="00FD5686" w:rsidRPr="004C38FD">
        <w:rPr>
          <w:lang w:val="en-GB"/>
        </w:rPr>
        <w:instrText xml:space="preserve"> SEQ Tabel \* ARABIC </w:instrText>
      </w:r>
      <w:r w:rsidR="00FD5686" w:rsidRPr="004C38FD">
        <w:rPr>
          <w:lang w:val="en-GB"/>
        </w:rPr>
        <w:fldChar w:fldCharType="separate"/>
      </w:r>
      <w:r w:rsidR="00FD5686" w:rsidRPr="004C38FD">
        <w:rPr>
          <w:lang w:val="en-GB"/>
        </w:rPr>
        <w:t>66</w:t>
      </w:r>
      <w:r w:rsidR="00FD5686" w:rsidRPr="004C38FD">
        <w:rPr>
          <w:lang w:val="en-GB"/>
        </w:rPr>
        <w:fldChar w:fldCharType="end"/>
      </w:r>
      <w:bookmarkEnd w:id="110"/>
      <w:r w:rsidRPr="004C38FD">
        <w:rPr>
          <w:lang w:val="en-GB"/>
        </w:rPr>
        <w:t xml:space="preserve">. </w:t>
      </w:r>
      <w:r w:rsidR="00372453">
        <w:rPr>
          <w:lang w:val="en-GB"/>
        </w:rPr>
        <w:t>Revenue and expenditure of the general government budget in</w:t>
      </w:r>
      <w:r w:rsidRPr="004C38FD">
        <w:rPr>
          <w:lang w:val="en-GB"/>
        </w:rPr>
        <w:t xml:space="preserve"> 2019–2024</w:t>
      </w:r>
    </w:p>
    <w:tbl>
      <w:tblPr>
        <w:tblStyle w:val="LightGrid-Accent14"/>
        <w:tblW w:w="5000" w:type="pct"/>
        <w:tblLook w:val="0420" w:firstRow="1" w:lastRow="0" w:firstColumn="0" w:lastColumn="0" w:noHBand="0" w:noVBand="1"/>
      </w:tblPr>
      <w:tblGrid>
        <w:gridCol w:w="3817"/>
        <w:gridCol w:w="927"/>
        <w:gridCol w:w="717"/>
        <w:gridCol w:w="717"/>
        <w:gridCol w:w="717"/>
        <w:gridCol w:w="717"/>
        <w:gridCol w:w="717"/>
        <w:gridCol w:w="722"/>
      </w:tblGrid>
      <w:tr w:rsidR="008B7FAB" w:rsidRPr="004C38FD" w14:paraId="33D87DD1" w14:textId="77777777" w:rsidTr="008B7FAB">
        <w:trPr>
          <w:cnfStyle w:val="100000000000" w:firstRow="1" w:lastRow="0" w:firstColumn="0" w:lastColumn="0" w:oddVBand="0" w:evenVBand="0" w:oddHBand="0" w:evenHBand="0" w:firstRowFirstColumn="0" w:firstRowLastColumn="0" w:lastRowFirstColumn="0" w:lastRowLastColumn="0"/>
          <w:trHeight w:val="64"/>
          <w:tblHeader/>
        </w:trPr>
        <w:tc>
          <w:tcPr>
            <w:tcW w:w="2109" w:type="pct"/>
          </w:tcPr>
          <w:p w14:paraId="0385022B" w14:textId="77777777" w:rsidR="008B7FAB" w:rsidRPr="004C38FD" w:rsidRDefault="008B7FAB" w:rsidP="008B7FAB">
            <w:pPr>
              <w:pStyle w:val="Tabelid"/>
              <w:rPr>
                <w:lang w:val="en-GB"/>
              </w:rPr>
            </w:pPr>
          </w:p>
        </w:tc>
        <w:tc>
          <w:tcPr>
            <w:tcW w:w="512" w:type="pct"/>
            <w:shd w:val="clear" w:color="auto" w:fill="auto"/>
          </w:tcPr>
          <w:p w14:paraId="20B0EC49" w14:textId="77777777" w:rsidR="008B7FAB" w:rsidRPr="004C38FD" w:rsidRDefault="008B7FAB" w:rsidP="008B7FAB">
            <w:pPr>
              <w:pStyle w:val="Tabelid"/>
              <w:rPr>
                <w:lang w:val="en-GB"/>
              </w:rPr>
            </w:pPr>
            <w:r w:rsidRPr="004C38FD">
              <w:rPr>
                <w:lang w:val="en-GB"/>
              </w:rPr>
              <w:t>2019</w:t>
            </w:r>
          </w:p>
        </w:tc>
        <w:tc>
          <w:tcPr>
            <w:tcW w:w="396" w:type="pct"/>
            <w:shd w:val="clear" w:color="auto" w:fill="auto"/>
          </w:tcPr>
          <w:p w14:paraId="3E657CFE" w14:textId="77777777" w:rsidR="008B7FAB" w:rsidRPr="004C38FD" w:rsidRDefault="008B7FAB" w:rsidP="008B7FAB">
            <w:pPr>
              <w:pStyle w:val="Tabelid"/>
              <w:rPr>
                <w:lang w:val="en-GB"/>
              </w:rPr>
            </w:pPr>
            <w:r w:rsidRPr="004C38FD">
              <w:rPr>
                <w:lang w:val="en-GB"/>
              </w:rPr>
              <w:t>2019</w:t>
            </w:r>
          </w:p>
        </w:tc>
        <w:tc>
          <w:tcPr>
            <w:tcW w:w="396" w:type="pct"/>
            <w:shd w:val="clear" w:color="auto" w:fill="auto"/>
          </w:tcPr>
          <w:p w14:paraId="5678F942" w14:textId="77777777" w:rsidR="008B7FAB" w:rsidRPr="004C38FD" w:rsidRDefault="008B7FAB" w:rsidP="008B7FAB">
            <w:pPr>
              <w:pStyle w:val="Tabelid"/>
              <w:rPr>
                <w:lang w:val="en-GB"/>
              </w:rPr>
            </w:pPr>
            <w:r w:rsidRPr="004C38FD">
              <w:rPr>
                <w:lang w:val="en-GB"/>
              </w:rPr>
              <w:t>2020</w:t>
            </w:r>
          </w:p>
        </w:tc>
        <w:tc>
          <w:tcPr>
            <w:tcW w:w="396" w:type="pct"/>
            <w:shd w:val="clear" w:color="auto" w:fill="auto"/>
          </w:tcPr>
          <w:p w14:paraId="79FF42C6" w14:textId="77777777" w:rsidR="008B7FAB" w:rsidRPr="004C38FD" w:rsidRDefault="008B7FAB" w:rsidP="008B7FAB">
            <w:pPr>
              <w:pStyle w:val="Tabelid"/>
              <w:rPr>
                <w:lang w:val="en-GB"/>
              </w:rPr>
            </w:pPr>
            <w:r w:rsidRPr="004C38FD">
              <w:rPr>
                <w:lang w:val="en-GB"/>
              </w:rPr>
              <w:t>2021</w:t>
            </w:r>
          </w:p>
        </w:tc>
        <w:tc>
          <w:tcPr>
            <w:tcW w:w="396" w:type="pct"/>
            <w:shd w:val="clear" w:color="auto" w:fill="auto"/>
          </w:tcPr>
          <w:p w14:paraId="50B1920D" w14:textId="77777777" w:rsidR="008B7FAB" w:rsidRPr="004C38FD" w:rsidRDefault="008B7FAB" w:rsidP="008B7FAB">
            <w:pPr>
              <w:pStyle w:val="Tabelid"/>
              <w:rPr>
                <w:lang w:val="en-GB"/>
              </w:rPr>
            </w:pPr>
            <w:r w:rsidRPr="004C38FD">
              <w:rPr>
                <w:lang w:val="en-GB"/>
              </w:rPr>
              <w:t>2022</w:t>
            </w:r>
          </w:p>
        </w:tc>
        <w:tc>
          <w:tcPr>
            <w:tcW w:w="396" w:type="pct"/>
            <w:shd w:val="clear" w:color="auto" w:fill="auto"/>
          </w:tcPr>
          <w:p w14:paraId="473CDAC2" w14:textId="77777777" w:rsidR="008B7FAB" w:rsidRPr="004C38FD" w:rsidRDefault="008B7FAB" w:rsidP="008B7FAB">
            <w:pPr>
              <w:pStyle w:val="Tabelid"/>
              <w:rPr>
                <w:lang w:val="en-GB"/>
              </w:rPr>
            </w:pPr>
            <w:r w:rsidRPr="004C38FD">
              <w:rPr>
                <w:lang w:val="en-GB"/>
              </w:rPr>
              <w:t>2023</w:t>
            </w:r>
          </w:p>
        </w:tc>
        <w:tc>
          <w:tcPr>
            <w:tcW w:w="399" w:type="pct"/>
            <w:shd w:val="clear" w:color="auto" w:fill="auto"/>
          </w:tcPr>
          <w:p w14:paraId="04A11CBF" w14:textId="77777777" w:rsidR="008B7FAB" w:rsidRPr="004C38FD" w:rsidRDefault="008B7FAB" w:rsidP="008B7FAB">
            <w:pPr>
              <w:pStyle w:val="Tabelid"/>
              <w:rPr>
                <w:lang w:val="en-GB"/>
              </w:rPr>
            </w:pPr>
            <w:r w:rsidRPr="004C38FD">
              <w:rPr>
                <w:lang w:val="en-GB"/>
              </w:rPr>
              <w:t>2024</w:t>
            </w:r>
          </w:p>
        </w:tc>
      </w:tr>
      <w:tr w:rsidR="008B7FAB" w:rsidRPr="004C38FD" w14:paraId="62670FAB" w14:textId="77777777" w:rsidTr="008B7FAB">
        <w:trPr>
          <w:cnfStyle w:val="100000000000" w:firstRow="1" w:lastRow="0" w:firstColumn="0" w:lastColumn="0" w:oddVBand="0" w:evenVBand="0" w:oddHBand="0" w:evenHBand="0" w:firstRowFirstColumn="0" w:firstRowLastColumn="0" w:lastRowFirstColumn="0" w:lastRowLastColumn="0"/>
          <w:trHeight w:val="64"/>
          <w:tblHeader/>
        </w:trPr>
        <w:tc>
          <w:tcPr>
            <w:tcW w:w="2109" w:type="pct"/>
          </w:tcPr>
          <w:p w14:paraId="135F77C5" w14:textId="77777777" w:rsidR="008B7FAB" w:rsidRPr="004C38FD" w:rsidRDefault="008B7FAB" w:rsidP="008B7FAB">
            <w:pPr>
              <w:pStyle w:val="Tabelid"/>
              <w:rPr>
                <w:lang w:val="en-GB"/>
              </w:rPr>
            </w:pPr>
          </w:p>
        </w:tc>
        <w:tc>
          <w:tcPr>
            <w:tcW w:w="512" w:type="pct"/>
            <w:shd w:val="clear" w:color="auto" w:fill="auto"/>
          </w:tcPr>
          <w:p w14:paraId="508286EC" w14:textId="41DB82E3" w:rsidR="008B7FAB" w:rsidRPr="004C38FD" w:rsidRDefault="008B7FAB" w:rsidP="008B7FAB">
            <w:pPr>
              <w:pStyle w:val="Tabelid"/>
              <w:rPr>
                <w:b w:val="0"/>
                <w:bCs w:val="0"/>
                <w:lang w:val="en-GB"/>
              </w:rPr>
            </w:pPr>
            <w:r w:rsidRPr="004C38FD">
              <w:rPr>
                <w:b w:val="0"/>
                <w:bCs w:val="0"/>
                <w:lang w:val="en-GB"/>
              </w:rPr>
              <w:t xml:space="preserve">m </w:t>
            </w:r>
            <w:r w:rsidR="00160916" w:rsidRPr="004C38FD">
              <w:rPr>
                <w:b w:val="0"/>
                <w:bCs w:val="0"/>
                <w:lang w:val="en-GB"/>
              </w:rPr>
              <w:t>EUR</w:t>
            </w:r>
          </w:p>
        </w:tc>
        <w:tc>
          <w:tcPr>
            <w:tcW w:w="396" w:type="pct"/>
            <w:shd w:val="clear" w:color="auto" w:fill="auto"/>
          </w:tcPr>
          <w:p w14:paraId="3A7EFB14" w14:textId="6B49E73B" w:rsidR="008B7FAB" w:rsidRPr="004C38FD" w:rsidRDefault="008B7FAB" w:rsidP="008B7FAB">
            <w:pPr>
              <w:pStyle w:val="Tabelid"/>
              <w:rPr>
                <w:b w:val="0"/>
                <w:bCs w:val="0"/>
                <w:lang w:val="en-GB"/>
              </w:rPr>
            </w:pPr>
            <w:r w:rsidRPr="004C38FD">
              <w:rPr>
                <w:b w:val="0"/>
                <w:bCs w:val="0"/>
                <w:lang w:val="en-GB"/>
              </w:rPr>
              <w:t xml:space="preserve">% </w:t>
            </w:r>
            <w:r w:rsidR="00160916" w:rsidRPr="004C38FD">
              <w:rPr>
                <w:b w:val="0"/>
                <w:bCs w:val="0"/>
                <w:lang w:val="en-GB"/>
              </w:rPr>
              <w:t>of GDP</w:t>
            </w:r>
          </w:p>
        </w:tc>
        <w:tc>
          <w:tcPr>
            <w:tcW w:w="396" w:type="pct"/>
            <w:shd w:val="clear" w:color="auto" w:fill="auto"/>
          </w:tcPr>
          <w:p w14:paraId="347304F5" w14:textId="635788FE" w:rsidR="008B7FAB" w:rsidRPr="004C38FD" w:rsidRDefault="008B7FAB" w:rsidP="008B7FAB">
            <w:pPr>
              <w:pStyle w:val="Tabelid"/>
              <w:rPr>
                <w:b w:val="0"/>
                <w:bCs w:val="0"/>
                <w:lang w:val="en-GB"/>
              </w:rPr>
            </w:pPr>
            <w:r w:rsidRPr="004C38FD">
              <w:rPr>
                <w:b w:val="0"/>
                <w:bCs w:val="0"/>
                <w:lang w:val="en-GB"/>
              </w:rPr>
              <w:t>%</w:t>
            </w:r>
            <w:r w:rsidR="00160916" w:rsidRPr="004C38FD">
              <w:rPr>
                <w:b w:val="0"/>
                <w:bCs w:val="0"/>
                <w:lang w:val="en-GB"/>
              </w:rPr>
              <w:t xml:space="preserve"> of GDP</w:t>
            </w:r>
          </w:p>
        </w:tc>
        <w:tc>
          <w:tcPr>
            <w:tcW w:w="396" w:type="pct"/>
            <w:shd w:val="clear" w:color="auto" w:fill="auto"/>
          </w:tcPr>
          <w:p w14:paraId="3B920AEA" w14:textId="5A009F57" w:rsidR="008B7FAB" w:rsidRPr="004C38FD" w:rsidRDefault="008B7FAB" w:rsidP="008B7FAB">
            <w:pPr>
              <w:pStyle w:val="Tabelid"/>
              <w:rPr>
                <w:b w:val="0"/>
                <w:bCs w:val="0"/>
                <w:lang w:val="en-GB"/>
              </w:rPr>
            </w:pPr>
            <w:r w:rsidRPr="004C38FD">
              <w:rPr>
                <w:b w:val="0"/>
                <w:bCs w:val="0"/>
                <w:lang w:val="en-GB"/>
              </w:rPr>
              <w:t xml:space="preserve">% </w:t>
            </w:r>
            <w:r w:rsidR="00160916" w:rsidRPr="004C38FD">
              <w:rPr>
                <w:b w:val="0"/>
                <w:bCs w:val="0"/>
                <w:lang w:val="en-GB"/>
              </w:rPr>
              <w:t>of GDP</w:t>
            </w:r>
          </w:p>
        </w:tc>
        <w:tc>
          <w:tcPr>
            <w:tcW w:w="396" w:type="pct"/>
            <w:shd w:val="clear" w:color="auto" w:fill="auto"/>
          </w:tcPr>
          <w:p w14:paraId="6CB979AA" w14:textId="384339C3" w:rsidR="008B7FAB" w:rsidRPr="004C38FD" w:rsidRDefault="008B7FAB" w:rsidP="008B7FAB">
            <w:pPr>
              <w:pStyle w:val="Tabelid"/>
              <w:rPr>
                <w:b w:val="0"/>
                <w:bCs w:val="0"/>
                <w:lang w:val="en-GB"/>
              </w:rPr>
            </w:pPr>
            <w:r w:rsidRPr="004C38FD">
              <w:rPr>
                <w:b w:val="0"/>
                <w:bCs w:val="0"/>
                <w:lang w:val="en-GB"/>
              </w:rPr>
              <w:t xml:space="preserve">% </w:t>
            </w:r>
            <w:r w:rsidR="00160916" w:rsidRPr="004C38FD">
              <w:rPr>
                <w:b w:val="0"/>
                <w:bCs w:val="0"/>
                <w:lang w:val="en-GB"/>
              </w:rPr>
              <w:t>of GDP</w:t>
            </w:r>
          </w:p>
        </w:tc>
        <w:tc>
          <w:tcPr>
            <w:tcW w:w="396" w:type="pct"/>
            <w:shd w:val="clear" w:color="auto" w:fill="auto"/>
          </w:tcPr>
          <w:p w14:paraId="227D539D" w14:textId="5EFF106E" w:rsidR="008B7FAB" w:rsidRPr="004C38FD" w:rsidRDefault="008B7FAB" w:rsidP="008B7FAB">
            <w:pPr>
              <w:pStyle w:val="Tabelid"/>
              <w:rPr>
                <w:b w:val="0"/>
                <w:bCs w:val="0"/>
                <w:lang w:val="en-GB"/>
              </w:rPr>
            </w:pPr>
            <w:r w:rsidRPr="004C38FD">
              <w:rPr>
                <w:b w:val="0"/>
                <w:bCs w:val="0"/>
                <w:lang w:val="en-GB"/>
              </w:rPr>
              <w:t xml:space="preserve">% </w:t>
            </w:r>
            <w:r w:rsidR="00160916" w:rsidRPr="004C38FD">
              <w:rPr>
                <w:b w:val="0"/>
                <w:bCs w:val="0"/>
                <w:lang w:val="en-GB"/>
              </w:rPr>
              <w:t>of GDP</w:t>
            </w:r>
          </w:p>
        </w:tc>
        <w:tc>
          <w:tcPr>
            <w:tcW w:w="399" w:type="pct"/>
            <w:shd w:val="clear" w:color="auto" w:fill="auto"/>
          </w:tcPr>
          <w:p w14:paraId="3CFD7465" w14:textId="68125A4D" w:rsidR="008B7FAB" w:rsidRPr="004C38FD" w:rsidRDefault="008B7FAB" w:rsidP="008B7FAB">
            <w:pPr>
              <w:pStyle w:val="Tabelid"/>
              <w:rPr>
                <w:b w:val="0"/>
                <w:bCs w:val="0"/>
                <w:lang w:val="en-GB"/>
              </w:rPr>
            </w:pPr>
            <w:r w:rsidRPr="004C38FD">
              <w:rPr>
                <w:b w:val="0"/>
                <w:bCs w:val="0"/>
                <w:lang w:val="en-GB"/>
              </w:rPr>
              <w:t xml:space="preserve">% </w:t>
            </w:r>
            <w:r w:rsidR="00160916" w:rsidRPr="004C38FD">
              <w:rPr>
                <w:b w:val="0"/>
                <w:bCs w:val="0"/>
                <w:lang w:val="en-GB"/>
              </w:rPr>
              <w:t>of GDP</w:t>
            </w:r>
          </w:p>
        </w:tc>
      </w:tr>
      <w:tr w:rsidR="008B7FAB" w:rsidRPr="004C38FD" w14:paraId="3D666E42" w14:textId="77777777" w:rsidTr="008B7FAB">
        <w:trPr>
          <w:cnfStyle w:val="000000100000" w:firstRow="0" w:lastRow="0" w:firstColumn="0" w:lastColumn="0" w:oddVBand="0" w:evenVBand="0" w:oddHBand="1" w:evenHBand="0" w:firstRowFirstColumn="0" w:firstRowLastColumn="0" w:lastRowFirstColumn="0" w:lastRowLastColumn="0"/>
          <w:trHeight w:val="268"/>
        </w:trPr>
        <w:tc>
          <w:tcPr>
            <w:tcW w:w="5000" w:type="pct"/>
            <w:gridSpan w:val="8"/>
            <w:shd w:val="clear" w:color="auto" w:fill="BDD6EE" w:themeFill="accent1" w:themeFillTint="66"/>
          </w:tcPr>
          <w:p w14:paraId="26D1102E" w14:textId="79C6688B" w:rsidR="008B7FAB" w:rsidRPr="004C38FD" w:rsidRDefault="00160916" w:rsidP="008B7FAB">
            <w:pPr>
              <w:pStyle w:val="Tabelid"/>
              <w:rPr>
                <w:lang w:val="en-GB"/>
              </w:rPr>
            </w:pPr>
            <w:r w:rsidRPr="004C38FD">
              <w:rPr>
                <w:lang w:val="en-GB"/>
              </w:rPr>
              <w:t xml:space="preserve">Budgetary positions </w:t>
            </w:r>
            <w:r w:rsidR="00372453">
              <w:rPr>
                <w:lang w:val="en-GB"/>
              </w:rPr>
              <w:t>by government levels</w:t>
            </w:r>
          </w:p>
        </w:tc>
      </w:tr>
      <w:tr w:rsidR="008B7FAB" w:rsidRPr="004C38FD" w14:paraId="1D9766A0" w14:textId="77777777" w:rsidTr="00372453">
        <w:trPr>
          <w:cnfStyle w:val="000000010000" w:firstRow="0" w:lastRow="0" w:firstColumn="0" w:lastColumn="0" w:oddVBand="0" w:evenVBand="0" w:oddHBand="0" w:evenHBand="1" w:firstRowFirstColumn="0" w:firstRowLastColumn="0" w:lastRowFirstColumn="0" w:lastRowLastColumn="0"/>
          <w:trHeight w:val="173"/>
        </w:trPr>
        <w:tc>
          <w:tcPr>
            <w:tcW w:w="2109" w:type="pct"/>
            <w:shd w:val="clear" w:color="auto" w:fill="DEEAF6" w:themeFill="accent1" w:themeFillTint="33"/>
          </w:tcPr>
          <w:p w14:paraId="1DA0A0A3" w14:textId="548050A4" w:rsidR="008B7FAB" w:rsidRPr="004C38FD" w:rsidRDefault="008B7FAB" w:rsidP="008B7FAB">
            <w:pPr>
              <w:pStyle w:val="Tabelid"/>
              <w:rPr>
                <w:lang w:val="en-GB"/>
              </w:rPr>
            </w:pPr>
            <w:r w:rsidRPr="004C38FD">
              <w:rPr>
                <w:lang w:val="en-GB"/>
              </w:rPr>
              <w:t xml:space="preserve">1. </w:t>
            </w:r>
            <w:r w:rsidR="00160916" w:rsidRPr="004C38FD">
              <w:rPr>
                <w:lang w:val="en-GB"/>
              </w:rPr>
              <w:t>General government</w:t>
            </w:r>
          </w:p>
        </w:tc>
        <w:tc>
          <w:tcPr>
            <w:tcW w:w="512" w:type="pct"/>
            <w:shd w:val="clear" w:color="auto" w:fill="DEEAF6" w:themeFill="accent1" w:themeFillTint="33"/>
            <w:vAlign w:val="center"/>
          </w:tcPr>
          <w:p w14:paraId="363F4BB5" w14:textId="2B8A9000" w:rsidR="008B7FAB" w:rsidRPr="004C38FD" w:rsidRDefault="008B7FAB" w:rsidP="008B7FAB">
            <w:pPr>
              <w:pStyle w:val="Tabelid"/>
              <w:rPr>
                <w:rFonts w:eastAsiaTheme="minorHAnsi"/>
                <w:iCs/>
                <w:lang w:val="en-GB"/>
              </w:rPr>
            </w:pPr>
            <w:r w:rsidRPr="004C38FD">
              <w:rPr>
                <w:rFonts w:eastAsiaTheme="minorHAnsi"/>
                <w:iCs/>
                <w:lang w:val="en-GB"/>
              </w:rPr>
              <w:t>21</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354824F6" w14:textId="007E81BF"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DEEAF6" w:themeFill="accent1" w:themeFillTint="33"/>
            <w:vAlign w:val="center"/>
          </w:tcPr>
          <w:p w14:paraId="2BBED2C7" w14:textId="24C18DE1"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6</w:t>
            </w:r>
          </w:p>
        </w:tc>
        <w:tc>
          <w:tcPr>
            <w:tcW w:w="396" w:type="pct"/>
            <w:shd w:val="clear" w:color="auto" w:fill="DEEAF6" w:themeFill="accent1" w:themeFillTint="33"/>
            <w:vAlign w:val="center"/>
          </w:tcPr>
          <w:p w14:paraId="52A8D4DD" w14:textId="3F8D9483"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31FB0172" w14:textId="17E01AC9"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0573401E" w14:textId="70E04130" w:rsidR="008B7FAB" w:rsidRPr="004C38FD" w:rsidRDefault="008B7FAB" w:rsidP="008B7FAB">
            <w:pPr>
              <w:pStyle w:val="Tabelid"/>
              <w:rPr>
                <w:rFonts w:eastAsiaTheme="minorHAnsi"/>
                <w:iCs/>
                <w:lang w:val="en-GB"/>
              </w:rPr>
            </w:pPr>
            <w:r w:rsidRPr="004C38FD">
              <w:rPr>
                <w:rFonts w:eastAsiaTheme="minorHAnsi"/>
                <w:iCs/>
                <w:lang w:val="en-GB"/>
              </w:rPr>
              <w:t>-4</w:t>
            </w:r>
            <w:r w:rsidR="00372453">
              <w:rPr>
                <w:rFonts w:eastAsiaTheme="minorHAnsi"/>
                <w:iCs/>
                <w:lang w:val="en-GB"/>
              </w:rPr>
              <w:t>.</w:t>
            </w:r>
            <w:r w:rsidRPr="004C38FD">
              <w:rPr>
                <w:rFonts w:eastAsiaTheme="minorHAnsi"/>
                <w:iCs/>
                <w:lang w:val="en-GB"/>
              </w:rPr>
              <w:t>3</w:t>
            </w:r>
          </w:p>
        </w:tc>
        <w:tc>
          <w:tcPr>
            <w:tcW w:w="399" w:type="pct"/>
            <w:shd w:val="clear" w:color="auto" w:fill="DEEAF6" w:themeFill="accent1" w:themeFillTint="33"/>
            <w:vAlign w:val="center"/>
          </w:tcPr>
          <w:p w14:paraId="316F803D" w14:textId="3880069C"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5</w:t>
            </w:r>
          </w:p>
        </w:tc>
      </w:tr>
      <w:tr w:rsidR="008B7FAB" w:rsidRPr="004C38FD" w14:paraId="4A05A659"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FFFFFF" w:themeFill="background1"/>
          </w:tcPr>
          <w:p w14:paraId="5448C005" w14:textId="03B296B5" w:rsidR="008B7FAB" w:rsidRPr="004C38FD" w:rsidRDefault="008B7FAB" w:rsidP="008B7FAB">
            <w:pPr>
              <w:pStyle w:val="Tabelid"/>
              <w:rPr>
                <w:lang w:val="en-GB"/>
              </w:rPr>
            </w:pPr>
            <w:r w:rsidRPr="004C38FD">
              <w:rPr>
                <w:lang w:val="en-GB"/>
              </w:rPr>
              <w:t xml:space="preserve">2. </w:t>
            </w:r>
            <w:r w:rsidR="00160916" w:rsidRPr="004C38FD">
              <w:rPr>
                <w:lang w:val="en-GB"/>
              </w:rPr>
              <w:t>Central government</w:t>
            </w:r>
          </w:p>
        </w:tc>
        <w:tc>
          <w:tcPr>
            <w:tcW w:w="512" w:type="pct"/>
            <w:shd w:val="clear" w:color="auto" w:fill="FFFFFF" w:themeFill="background1"/>
            <w:vAlign w:val="center"/>
          </w:tcPr>
          <w:p w14:paraId="05FB6CFE" w14:textId="406E6E34" w:rsidR="008B7FAB" w:rsidRPr="004C38FD" w:rsidRDefault="008B7FAB" w:rsidP="008B7FAB">
            <w:pPr>
              <w:pStyle w:val="Tabelid"/>
              <w:rPr>
                <w:rFonts w:eastAsiaTheme="minorHAnsi"/>
                <w:iCs/>
                <w:lang w:val="en-GB"/>
              </w:rPr>
            </w:pPr>
            <w:r w:rsidRPr="004C38FD">
              <w:rPr>
                <w:rFonts w:eastAsiaTheme="minorHAnsi"/>
                <w:iCs/>
                <w:lang w:val="en-GB"/>
              </w:rPr>
              <w:t>-26</w:t>
            </w:r>
            <w:r w:rsidR="00372453">
              <w:rPr>
                <w:rFonts w:eastAsiaTheme="minorHAnsi"/>
                <w:iCs/>
                <w:lang w:val="en-GB"/>
              </w:rPr>
              <w:t>.</w:t>
            </w:r>
            <w:r w:rsidRPr="004C38FD">
              <w:rPr>
                <w:rFonts w:eastAsiaTheme="minorHAnsi"/>
                <w:iCs/>
                <w:lang w:val="en-GB"/>
              </w:rPr>
              <w:t>3</w:t>
            </w:r>
          </w:p>
        </w:tc>
        <w:tc>
          <w:tcPr>
            <w:tcW w:w="396" w:type="pct"/>
            <w:shd w:val="clear" w:color="auto" w:fill="FFFFFF" w:themeFill="background1"/>
            <w:vAlign w:val="center"/>
          </w:tcPr>
          <w:p w14:paraId="1990F257" w14:textId="711D2CDD"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FFFFFF" w:themeFill="background1"/>
            <w:vAlign w:val="center"/>
          </w:tcPr>
          <w:p w14:paraId="68ADB192" w14:textId="575E201D"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4</w:t>
            </w:r>
          </w:p>
        </w:tc>
        <w:tc>
          <w:tcPr>
            <w:tcW w:w="396" w:type="pct"/>
            <w:shd w:val="clear" w:color="auto" w:fill="FFFFFF" w:themeFill="background1"/>
            <w:vAlign w:val="center"/>
          </w:tcPr>
          <w:p w14:paraId="6A821031" w14:textId="205FB339"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3</w:t>
            </w:r>
          </w:p>
        </w:tc>
        <w:tc>
          <w:tcPr>
            <w:tcW w:w="396" w:type="pct"/>
            <w:shd w:val="clear" w:color="auto" w:fill="FFFFFF" w:themeFill="background1"/>
            <w:vAlign w:val="center"/>
          </w:tcPr>
          <w:p w14:paraId="1AB4260F" w14:textId="136A3E52"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1</w:t>
            </w:r>
          </w:p>
        </w:tc>
        <w:tc>
          <w:tcPr>
            <w:tcW w:w="396" w:type="pct"/>
            <w:shd w:val="clear" w:color="auto" w:fill="FFFFFF" w:themeFill="background1"/>
            <w:vAlign w:val="center"/>
          </w:tcPr>
          <w:p w14:paraId="0C24C367" w14:textId="1F66E030" w:rsidR="008B7FAB" w:rsidRPr="004C38FD" w:rsidRDefault="008B7FAB" w:rsidP="008B7FAB">
            <w:pPr>
              <w:pStyle w:val="Tabelid"/>
              <w:rPr>
                <w:rFonts w:eastAsiaTheme="minorHAnsi"/>
                <w:iCs/>
                <w:lang w:val="en-GB"/>
              </w:rPr>
            </w:pPr>
            <w:r w:rsidRPr="004C38FD">
              <w:rPr>
                <w:rFonts w:eastAsiaTheme="minorHAnsi"/>
                <w:iCs/>
                <w:lang w:val="en-GB"/>
              </w:rPr>
              <w:t>-4</w:t>
            </w:r>
            <w:r w:rsidR="00372453">
              <w:rPr>
                <w:rFonts w:eastAsiaTheme="minorHAnsi"/>
                <w:iCs/>
                <w:lang w:val="en-GB"/>
              </w:rPr>
              <w:t>.</w:t>
            </w:r>
            <w:r w:rsidRPr="004C38FD">
              <w:rPr>
                <w:rFonts w:eastAsiaTheme="minorHAnsi"/>
                <w:iCs/>
                <w:lang w:val="en-GB"/>
              </w:rPr>
              <w:t>0</w:t>
            </w:r>
          </w:p>
        </w:tc>
        <w:tc>
          <w:tcPr>
            <w:tcW w:w="399" w:type="pct"/>
            <w:shd w:val="clear" w:color="auto" w:fill="FFFFFF" w:themeFill="background1"/>
            <w:vAlign w:val="center"/>
          </w:tcPr>
          <w:p w14:paraId="7968F180" w14:textId="310C4FF4"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2</w:t>
            </w:r>
          </w:p>
        </w:tc>
      </w:tr>
      <w:tr w:rsidR="008B7FAB" w:rsidRPr="004C38FD" w14:paraId="338D0652"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DEEAF6" w:themeFill="accent1" w:themeFillTint="33"/>
          </w:tcPr>
          <w:p w14:paraId="55CB7F12" w14:textId="3BEA30B4" w:rsidR="008B7FAB" w:rsidRPr="004C38FD" w:rsidRDefault="008B7FAB" w:rsidP="008B7FAB">
            <w:pPr>
              <w:pStyle w:val="Tabelid"/>
              <w:rPr>
                <w:lang w:val="en-GB"/>
              </w:rPr>
            </w:pPr>
            <w:r w:rsidRPr="004C38FD">
              <w:rPr>
                <w:lang w:val="en-GB"/>
              </w:rPr>
              <w:t xml:space="preserve">4. </w:t>
            </w:r>
            <w:r w:rsidR="00160916" w:rsidRPr="004C38FD">
              <w:rPr>
                <w:lang w:val="en-GB"/>
              </w:rPr>
              <w:t>Local governments</w:t>
            </w:r>
          </w:p>
        </w:tc>
        <w:tc>
          <w:tcPr>
            <w:tcW w:w="512" w:type="pct"/>
            <w:shd w:val="clear" w:color="auto" w:fill="DEEAF6" w:themeFill="accent1" w:themeFillTint="33"/>
            <w:vAlign w:val="center"/>
          </w:tcPr>
          <w:p w14:paraId="7AD6AE1A" w14:textId="3274C366" w:rsidR="008B7FAB" w:rsidRPr="004C38FD" w:rsidRDefault="008B7FAB" w:rsidP="008B7FAB">
            <w:pPr>
              <w:pStyle w:val="Tabelid"/>
              <w:rPr>
                <w:rFonts w:eastAsiaTheme="minorHAnsi"/>
                <w:iCs/>
                <w:lang w:val="en-GB"/>
              </w:rPr>
            </w:pPr>
            <w:r w:rsidRPr="004C38FD">
              <w:rPr>
                <w:rFonts w:eastAsiaTheme="minorHAnsi"/>
                <w:iCs/>
                <w:lang w:val="en-GB"/>
              </w:rPr>
              <w:t>-26</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18E2101D" w14:textId="671D6067"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DEEAF6" w:themeFill="accent1" w:themeFillTint="33"/>
            <w:vAlign w:val="center"/>
          </w:tcPr>
          <w:p w14:paraId="3390D4F8" w14:textId="638C7964"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3</w:t>
            </w:r>
          </w:p>
        </w:tc>
        <w:tc>
          <w:tcPr>
            <w:tcW w:w="396" w:type="pct"/>
            <w:shd w:val="clear" w:color="auto" w:fill="DEEAF6" w:themeFill="accent1" w:themeFillTint="33"/>
            <w:vAlign w:val="center"/>
          </w:tcPr>
          <w:p w14:paraId="5646FCEB" w14:textId="391324B2"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2</w:t>
            </w:r>
          </w:p>
        </w:tc>
        <w:tc>
          <w:tcPr>
            <w:tcW w:w="396" w:type="pct"/>
            <w:shd w:val="clear" w:color="auto" w:fill="DEEAF6" w:themeFill="accent1" w:themeFillTint="33"/>
            <w:vAlign w:val="center"/>
          </w:tcPr>
          <w:p w14:paraId="7C61A081" w14:textId="5BB1B60B"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2</w:t>
            </w:r>
          </w:p>
        </w:tc>
        <w:tc>
          <w:tcPr>
            <w:tcW w:w="396" w:type="pct"/>
            <w:shd w:val="clear" w:color="auto" w:fill="DEEAF6" w:themeFill="accent1" w:themeFillTint="33"/>
            <w:vAlign w:val="center"/>
          </w:tcPr>
          <w:p w14:paraId="48576C99" w14:textId="2247A116"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2</w:t>
            </w:r>
          </w:p>
        </w:tc>
        <w:tc>
          <w:tcPr>
            <w:tcW w:w="399" w:type="pct"/>
            <w:shd w:val="clear" w:color="auto" w:fill="DEEAF6" w:themeFill="accent1" w:themeFillTint="33"/>
            <w:vAlign w:val="center"/>
          </w:tcPr>
          <w:p w14:paraId="5CEE0D9C" w14:textId="5CCE7DB7"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r>
      <w:tr w:rsidR="008B7FAB" w:rsidRPr="004C38FD" w14:paraId="76E97EF7"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FFFFFF" w:themeFill="background1"/>
          </w:tcPr>
          <w:p w14:paraId="443839CD" w14:textId="7D2659E7" w:rsidR="008B7FAB" w:rsidRPr="004C38FD" w:rsidRDefault="008B7FAB" w:rsidP="008B7FAB">
            <w:pPr>
              <w:pStyle w:val="Tabelid"/>
              <w:rPr>
                <w:lang w:val="en-GB"/>
              </w:rPr>
            </w:pPr>
            <w:r w:rsidRPr="004C38FD">
              <w:rPr>
                <w:lang w:val="en-GB"/>
              </w:rPr>
              <w:t>5. So</w:t>
            </w:r>
            <w:r w:rsidR="00160916" w:rsidRPr="004C38FD">
              <w:rPr>
                <w:lang w:val="en-GB"/>
              </w:rPr>
              <w:t>cial security funds</w:t>
            </w:r>
          </w:p>
        </w:tc>
        <w:tc>
          <w:tcPr>
            <w:tcW w:w="512" w:type="pct"/>
            <w:shd w:val="clear" w:color="auto" w:fill="FFFFFF" w:themeFill="background1"/>
            <w:vAlign w:val="center"/>
          </w:tcPr>
          <w:p w14:paraId="3C0E4849" w14:textId="6F2062FC" w:rsidR="008B7FAB" w:rsidRPr="004C38FD" w:rsidRDefault="008B7FAB" w:rsidP="008B7FAB">
            <w:pPr>
              <w:pStyle w:val="Tabelid"/>
              <w:rPr>
                <w:rFonts w:eastAsiaTheme="minorHAnsi"/>
                <w:iCs/>
                <w:lang w:val="en-GB"/>
              </w:rPr>
            </w:pPr>
            <w:r w:rsidRPr="004C38FD">
              <w:rPr>
                <w:rFonts w:eastAsiaTheme="minorHAnsi"/>
                <w:iCs/>
                <w:lang w:val="en-GB"/>
              </w:rPr>
              <w:t>74</w:t>
            </w:r>
            <w:r w:rsidR="00372453">
              <w:rPr>
                <w:rFonts w:eastAsiaTheme="minorHAnsi"/>
                <w:iCs/>
                <w:lang w:val="en-GB"/>
              </w:rPr>
              <w:t>.</w:t>
            </w:r>
            <w:r w:rsidRPr="004C38FD">
              <w:rPr>
                <w:rFonts w:eastAsiaTheme="minorHAnsi"/>
                <w:iCs/>
                <w:lang w:val="en-GB"/>
              </w:rPr>
              <w:t>1</w:t>
            </w:r>
          </w:p>
        </w:tc>
        <w:tc>
          <w:tcPr>
            <w:tcW w:w="396" w:type="pct"/>
            <w:shd w:val="clear" w:color="auto" w:fill="FFFFFF" w:themeFill="background1"/>
            <w:vAlign w:val="center"/>
          </w:tcPr>
          <w:p w14:paraId="0AF7F80F" w14:textId="3912B2E5"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3</w:t>
            </w:r>
          </w:p>
        </w:tc>
        <w:tc>
          <w:tcPr>
            <w:tcW w:w="396" w:type="pct"/>
            <w:shd w:val="clear" w:color="auto" w:fill="FFFFFF" w:themeFill="background1"/>
            <w:vAlign w:val="center"/>
          </w:tcPr>
          <w:p w14:paraId="65F3FB43" w14:textId="78374170"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5</w:t>
            </w:r>
          </w:p>
        </w:tc>
        <w:tc>
          <w:tcPr>
            <w:tcW w:w="396" w:type="pct"/>
            <w:shd w:val="clear" w:color="auto" w:fill="FFFFFF" w:themeFill="background1"/>
            <w:vAlign w:val="center"/>
          </w:tcPr>
          <w:p w14:paraId="5BFB32CC" w14:textId="20ED3BB7"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2</w:t>
            </w:r>
          </w:p>
        </w:tc>
        <w:tc>
          <w:tcPr>
            <w:tcW w:w="396" w:type="pct"/>
            <w:shd w:val="clear" w:color="auto" w:fill="FFFFFF" w:themeFill="background1"/>
            <w:vAlign w:val="center"/>
          </w:tcPr>
          <w:p w14:paraId="4ED8A6CF" w14:textId="6983FB41"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FFFFFF" w:themeFill="background1"/>
            <w:vAlign w:val="center"/>
          </w:tcPr>
          <w:p w14:paraId="68841FD9" w14:textId="3B2AB608"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2</w:t>
            </w:r>
          </w:p>
        </w:tc>
        <w:tc>
          <w:tcPr>
            <w:tcW w:w="399" w:type="pct"/>
            <w:shd w:val="clear" w:color="auto" w:fill="FFFFFF" w:themeFill="background1"/>
            <w:vAlign w:val="center"/>
          </w:tcPr>
          <w:p w14:paraId="2FC6C111" w14:textId="085F1941"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r>
      <w:tr w:rsidR="008B7FAB" w:rsidRPr="004C38FD" w14:paraId="2A0808EC"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5000" w:type="pct"/>
            <w:gridSpan w:val="8"/>
            <w:shd w:val="clear" w:color="auto" w:fill="BDD6EE" w:themeFill="accent1" w:themeFillTint="66"/>
          </w:tcPr>
          <w:p w14:paraId="76B8C91B" w14:textId="6C587684" w:rsidR="008B7FAB" w:rsidRPr="004C38FD" w:rsidRDefault="00160916" w:rsidP="008B7FAB">
            <w:pPr>
              <w:pStyle w:val="Tabelid"/>
              <w:rPr>
                <w:lang w:val="en-GB"/>
              </w:rPr>
            </w:pPr>
            <w:r w:rsidRPr="004C38FD">
              <w:rPr>
                <w:lang w:val="en-GB"/>
              </w:rPr>
              <w:lastRenderedPageBreak/>
              <w:t>General government</w:t>
            </w:r>
          </w:p>
        </w:tc>
      </w:tr>
      <w:tr w:rsidR="008B7FAB" w:rsidRPr="004C38FD" w14:paraId="219E85E5"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DEEAF6" w:themeFill="accent1" w:themeFillTint="33"/>
          </w:tcPr>
          <w:p w14:paraId="114AFFCF" w14:textId="7F07878A" w:rsidR="008B7FAB" w:rsidRPr="004C38FD" w:rsidRDefault="008B7FAB" w:rsidP="008B7FAB">
            <w:pPr>
              <w:pStyle w:val="Tabelid"/>
              <w:rPr>
                <w:lang w:val="en-GB"/>
              </w:rPr>
            </w:pPr>
            <w:r w:rsidRPr="004C38FD">
              <w:rPr>
                <w:lang w:val="en-GB"/>
              </w:rPr>
              <w:t xml:space="preserve">6. </w:t>
            </w:r>
            <w:r w:rsidR="00160916" w:rsidRPr="004C38FD">
              <w:rPr>
                <w:lang w:val="en-GB"/>
              </w:rPr>
              <w:t>Total revenues</w:t>
            </w:r>
          </w:p>
        </w:tc>
        <w:tc>
          <w:tcPr>
            <w:tcW w:w="512" w:type="pct"/>
            <w:shd w:val="clear" w:color="auto" w:fill="DEEAF6" w:themeFill="accent1" w:themeFillTint="33"/>
            <w:vAlign w:val="center"/>
          </w:tcPr>
          <w:p w14:paraId="054452EA" w14:textId="337169F2" w:rsidR="008B7FAB" w:rsidRPr="004C38FD" w:rsidRDefault="008B7FAB" w:rsidP="008B7FAB">
            <w:pPr>
              <w:pStyle w:val="Tabelid"/>
              <w:rPr>
                <w:rFonts w:eastAsiaTheme="minorHAnsi"/>
                <w:iCs/>
                <w:lang w:val="en-GB"/>
              </w:rPr>
            </w:pPr>
            <w:r w:rsidRPr="004C38FD">
              <w:rPr>
                <w:rFonts w:eastAsiaTheme="minorHAnsi"/>
                <w:iCs/>
                <w:lang w:val="en-GB"/>
              </w:rPr>
              <w:t>10</w:t>
            </w:r>
            <w:r w:rsidR="00372453">
              <w:rPr>
                <w:rFonts w:eastAsiaTheme="minorHAnsi"/>
                <w:iCs/>
                <w:lang w:val="en-GB"/>
              </w:rPr>
              <w:t>,</w:t>
            </w:r>
            <w:r w:rsidRPr="004C38FD">
              <w:rPr>
                <w:rFonts w:eastAsiaTheme="minorHAnsi"/>
                <w:iCs/>
                <w:lang w:val="en-GB"/>
              </w:rPr>
              <w:t>966</w:t>
            </w:r>
            <w:r w:rsidR="00372453">
              <w:rPr>
                <w:rFonts w:eastAsiaTheme="minorHAnsi"/>
                <w:iCs/>
                <w:lang w:val="en-GB"/>
              </w:rPr>
              <w:t>.</w:t>
            </w:r>
            <w:r w:rsidRPr="004C38FD">
              <w:rPr>
                <w:rFonts w:eastAsiaTheme="minorHAnsi"/>
                <w:iCs/>
                <w:lang w:val="en-GB"/>
              </w:rPr>
              <w:t>2</w:t>
            </w:r>
          </w:p>
        </w:tc>
        <w:tc>
          <w:tcPr>
            <w:tcW w:w="396" w:type="pct"/>
            <w:shd w:val="clear" w:color="auto" w:fill="DEEAF6" w:themeFill="accent1" w:themeFillTint="33"/>
            <w:vAlign w:val="center"/>
          </w:tcPr>
          <w:p w14:paraId="292D7CA7" w14:textId="6E5FC7F6" w:rsidR="008B7FAB" w:rsidRPr="004C38FD" w:rsidRDefault="008B7FAB" w:rsidP="008B7FAB">
            <w:pPr>
              <w:pStyle w:val="Tabelid"/>
              <w:rPr>
                <w:rFonts w:eastAsiaTheme="minorHAnsi"/>
                <w:iCs/>
                <w:lang w:val="en-GB"/>
              </w:rPr>
            </w:pPr>
            <w:r w:rsidRPr="004C38FD">
              <w:rPr>
                <w:rFonts w:eastAsiaTheme="minorHAnsi"/>
                <w:iCs/>
                <w:lang w:val="en-GB"/>
              </w:rPr>
              <w:t>39</w:t>
            </w:r>
            <w:r w:rsidR="00372453">
              <w:rPr>
                <w:rFonts w:eastAsiaTheme="minorHAnsi"/>
                <w:iCs/>
                <w:lang w:val="en-GB"/>
              </w:rPr>
              <w:t>.</w:t>
            </w:r>
            <w:r w:rsidRPr="004C38FD">
              <w:rPr>
                <w:rFonts w:eastAsiaTheme="minorHAnsi"/>
                <w:iCs/>
                <w:lang w:val="en-GB"/>
              </w:rPr>
              <w:t>0</w:t>
            </w:r>
          </w:p>
        </w:tc>
        <w:tc>
          <w:tcPr>
            <w:tcW w:w="396" w:type="pct"/>
            <w:shd w:val="clear" w:color="auto" w:fill="DEEAF6" w:themeFill="accent1" w:themeFillTint="33"/>
            <w:vAlign w:val="center"/>
          </w:tcPr>
          <w:p w14:paraId="5113DB7F" w14:textId="0AF65146" w:rsidR="008B7FAB" w:rsidRPr="004C38FD" w:rsidRDefault="008B7FAB" w:rsidP="008B7FAB">
            <w:pPr>
              <w:pStyle w:val="Tabelid"/>
              <w:rPr>
                <w:rFonts w:eastAsiaTheme="minorHAnsi"/>
                <w:iCs/>
                <w:lang w:val="en-GB"/>
              </w:rPr>
            </w:pPr>
            <w:r w:rsidRPr="004C38FD">
              <w:rPr>
                <w:rFonts w:eastAsiaTheme="minorHAnsi"/>
                <w:iCs/>
                <w:lang w:val="en-GB"/>
              </w:rPr>
              <w:t>39</w:t>
            </w:r>
            <w:r w:rsidR="00372453">
              <w:rPr>
                <w:rFonts w:eastAsiaTheme="minorHAnsi"/>
                <w:iCs/>
                <w:lang w:val="en-GB"/>
              </w:rPr>
              <w:t>.</w:t>
            </w:r>
            <w:r w:rsidRPr="004C38FD">
              <w:rPr>
                <w:rFonts w:eastAsiaTheme="minorHAnsi"/>
                <w:iCs/>
                <w:lang w:val="en-GB"/>
              </w:rPr>
              <w:t>3</w:t>
            </w:r>
          </w:p>
        </w:tc>
        <w:tc>
          <w:tcPr>
            <w:tcW w:w="396" w:type="pct"/>
            <w:shd w:val="clear" w:color="auto" w:fill="DEEAF6" w:themeFill="accent1" w:themeFillTint="33"/>
            <w:vAlign w:val="center"/>
          </w:tcPr>
          <w:p w14:paraId="01D88642" w14:textId="7261D0F7" w:rsidR="008B7FAB" w:rsidRPr="004C38FD" w:rsidRDefault="008B7FAB" w:rsidP="008B7FAB">
            <w:pPr>
              <w:pStyle w:val="Tabelid"/>
              <w:rPr>
                <w:rFonts w:eastAsiaTheme="minorHAnsi"/>
                <w:iCs/>
                <w:lang w:val="en-GB"/>
              </w:rPr>
            </w:pPr>
            <w:r w:rsidRPr="004C38FD">
              <w:rPr>
                <w:rFonts w:eastAsiaTheme="minorHAnsi"/>
                <w:iCs/>
                <w:lang w:val="en-GB"/>
              </w:rPr>
              <w:t>39</w:t>
            </w:r>
            <w:r w:rsidR="00372453">
              <w:rPr>
                <w:rFonts w:eastAsiaTheme="minorHAnsi"/>
                <w:iCs/>
                <w:lang w:val="en-GB"/>
              </w:rPr>
              <w:t>.</w:t>
            </w:r>
            <w:r w:rsidRPr="004C38FD">
              <w:rPr>
                <w:rFonts w:eastAsiaTheme="minorHAnsi"/>
                <w:iCs/>
                <w:lang w:val="en-GB"/>
              </w:rPr>
              <w:t>0</w:t>
            </w:r>
          </w:p>
        </w:tc>
        <w:tc>
          <w:tcPr>
            <w:tcW w:w="396" w:type="pct"/>
            <w:shd w:val="clear" w:color="auto" w:fill="DEEAF6" w:themeFill="accent1" w:themeFillTint="33"/>
            <w:vAlign w:val="center"/>
          </w:tcPr>
          <w:p w14:paraId="6AA353C3" w14:textId="14308778" w:rsidR="008B7FAB" w:rsidRPr="004C38FD" w:rsidRDefault="008B7FAB" w:rsidP="008B7FAB">
            <w:pPr>
              <w:pStyle w:val="Tabelid"/>
              <w:rPr>
                <w:rFonts w:eastAsiaTheme="minorHAnsi"/>
                <w:iCs/>
                <w:lang w:val="en-GB"/>
              </w:rPr>
            </w:pPr>
            <w:r w:rsidRPr="004C38FD">
              <w:rPr>
                <w:rFonts w:eastAsiaTheme="minorHAnsi"/>
                <w:iCs/>
                <w:lang w:val="en-GB"/>
              </w:rPr>
              <w:t>37</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16D14C1E" w14:textId="4DB03F03" w:rsidR="008B7FAB" w:rsidRPr="004C38FD" w:rsidRDefault="008B7FAB" w:rsidP="008B7FAB">
            <w:pPr>
              <w:pStyle w:val="Tabelid"/>
              <w:rPr>
                <w:rFonts w:eastAsiaTheme="minorHAnsi"/>
                <w:iCs/>
                <w:lang w:val="en-GB"/>
              </w:rPr>
            </w:pPr>
            <w:r w:rsidRPr="004C38FD">
              <w:rPr>
                <w:rFonts w:eastAsiaTheme="minorHAnsi"/>
                <w:iCs/>
                <w:lang w:val="en-GB"/>
              </w:rPr>
              <w:t>37</w:t>
            </w:r>
            <w:r w:rsidR="00372453">
              <w:rPr>
                <w:rFonts w:eastAsiaTheme="minorHAnsi"/>
                <w:iCs/>
                <w:lang w:val="en-GB"/>
              </w:rPr>
              <w:t>.</w:t>
            </w:r>
            <w:r w:rsidRPr="004C38FD">
              <w:rPr>
                <w:rFonts w:eastAsiaTheme="minorHAnsi"/>
                <w:iCs/>
                <w:lang w:val="en-GB"/>
              </w:rPr>
              <w:t>7</w:t>
            </w:r>
          </w:p>
        </w:tc>
        <w:tc>
          <w:tcPr>
            <w:tcW w:w="399" w:type="pct"/>
            <w:shd w:val="clear" w:color="auto" w:fill="DEEAF6" w:themeFill="accent1" w:themeFillTint="33"/>
            <w:vAlign w:val="center"/>
          </w:tcPr>
          <w:p w14:paraId="7661D112" w14:textId="3844D933" w:rsidR="008B7FAB" w:rsidRPr="004C38FD" w:rsidRDefault="008B7FAB" w:rsidP="008B7FAB">
            <w:pPr>
              <w:pStyle w:val="Tabelid"/>
              <w:rPr>
                <w:rFonts w:eastAsiaTheme="minorHAnsi"/>
                <w:iCs/>
                <w:lang w:val="en-GB"/>
              </w:rPr>
            </w:pPr>
            <w:r w:rsidRPr="004C38FD">
              <w:rPr>
                <w:rFonts w:eastAsiaTheme="minorHAnsi"/>
                <w:iCs/>
                <w:lang w:val="en-GB"/>
              </w:rPr>
              <w:t>37</w:t>
            </w:r>
            <w:r w:rsidR="00372453">
              <w:rPr>
                <w:rFonts w:eastAsiaTheme="minorHAnsi"/>
                <w:iCs/>
                <w:lang w:val="en-GB"/>
              </w:rPr>
              <w:t>.</w:t>
            </w:r>
            <w:r w:rsidRPr="004C38FD">
              <w:rPr>
                <w:rFonts w:eastAsiaTheme="minorHAnsi"/>
                <w:iCs/>
                <w:lang w:val="en-GB"/>
              </w:rPr>
              <w:t>3</w:t>
            </w:r>
          </w:p>
        </w:tc>
      </w:tr>
      <w:tr w:rsidR="008B7FAB" w:rsidRPr="004C38FD" w14:paraId="1E9B3FE7"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FFFFFF" w:themeFill="background1"/>
          </w:tcPr>
          <w:p w14:paraId="59835A76" w14:textId="5BC2C993" w:rsidR="008B7FAB" w:rsidRPr="004C38FD" w:rsidRDefault="008B7FAB" w:rsidP="008B7FAB">
            <w:pPr>
              <w:pStyle w:val="Tabelid"/>
              <w:rPr>
                <w:lang w:val="en-GB"/>
              </w:rPr>
            </w:pPr>
            <w:r w:rsidRPr="004C38FD">
              <w:rPr>
                <w:lang w:val="en-GB"/>
              </w:rPr>
              <w:t xml:space="preserve">7. </w:t>
            </w:r>
            <w:r w:rsidR="00160916" w:rsidRPr="004C38FD">
              <w:rPr>
                <w:lang w:val="en-GB"/>
              </w:rPr>
              <w:t>Total expenditure</w:t>
            </w:r>
          </w:p>
        </w:tc>
        <w:tc>
          <w:tcPr>
            <w:tcW w:w="512" w:type="pct"/>
            <w:shd w:val="clear" w:color="auto" w:fill="FFFFFF" w:themeFill="background1"/>
            <w:vAlign w:val="center"/>
          </w:tcPr>
          <w:p w14:paraId="1F324A85" w14:textId="0647C384" w:rsidR="008B7FAB" w:rsidRPr="004C38FD" w:rsidRDefault="008B7FAB" w:rsidP="008B7FAB">
            <w:pPr>
              <w:pStyle w:val="Tabelid"/>
              <w:rPr>
                <w:rFonts w:eastAsiaTheme="minorHAnsi"/>
                <w:iCs/>
                <w:lang w:val="en-GB"/>
              </w:rPr>
            </w:pPr>
            <w:r w:rsidRPr="004C38FD">
              <w:rPr>
                <w:rFonts w:eastAsiaTheme="minorHAnsi"/>
                <w:iCs/>
                <w:lang w:val="en-GB"/>
              </w:rPr>
              <w:t>10</w:t>
            </w:r>
            <w:r w:rsidR="00372453">
              <w:rPr>
                <w:rFonts w:eastAsiaTheme="minorHAnsi"/>
                <w:iCs/>
                <w:lang w:val="en-GB"/>
              </w:rPr>
              <w:t>,</w:t>
            </w:r>
            <w:r w:rsidRPr="004C38FD">
              <w:rPr>
                <w:rFonts w:eastAsiaTheme="minorHAnsi"/>
                <w:iCs/>
                <w:lang w:val="en-GB"/>
              </w:rPr>
              <w:t>944</w:t>
            </w:r>
            <w:r w:rsidR="00372453">
              <w:rPr>
                <w:rFonts w:eastAsiaTheme="minorHAnsi"/>
                <w:iCs/>
                <w:lang w:val="en-GB"/>
              </w:rPr>
              <w:t>.</w:t>
            </w:r>
            <w:r w:rsidRPr="004C38FD">
              <w:rPr>
                <w:rFonts w:eastAsiaTheme="minorHAnsi"/>
                <w:iCs/>
                <w:lang w:val="en-GB"/>
              </w:rPr>
              <w:t>7</w:t>
            </w:r>
          </w:p>
        </w:tc>
        <w:tc>
          <w:tcPr>
            <w:tcW w:w="396" w:type="pct"/>
            <w:shd w:val="clear" w:color="auto" w:fill="FFFFFF" w:themeFill="background1"/>
            <w:vAlign w:val="center"/>
          </w:tcPr>
          <w:p w14:paraId="67618823" w14:textId="492C7317" w:rsidR="008B7FAB" w:rsidRPr="004C38FD" w:rsidRDefault="008B7FAB" w:rsidP="008B7FAB">
            <w:pPr>
              <w:pStyle w:val="Tabelid"/>
              <w:rPr>
                <w:rFonts w:eastAsiaTheme="minorHAnsi"/>
                <w:iCs/>
                <w:lang w:val="en-GB"/>
              </w:rPr>
            </w:pPr>
            <w:r w:rsidRPr="004C38FD">
              <w:rPr>
                <w:rFonts w:eastAsiaTheme="minorHAnsi"/>
                <w:iCs/>
                <w:lang w:val="en-GB"/>
              </w:rPr>
              <w:t>38</w:t>
            </w:r>
            <w:r w:rsidR="00372453">
              <w:rPr>
                <w:rFonts w:eastAsiaTheme="minorHAnsi"/>
                <w:iCs/>
                <w:lang w:val="en-GB"/>
              </w:rPr>
              <w:t>.</w:t>
            </w:r>
            <w:r w:rsidRPr="004C38FD">
              <w:rPr>
                <w:rFonts w:eastAsiaTheme="minorHAnsi"/>
                <w:iCs/>
                <w:lang w:val="en-GB"/>
              </w:rPr>
              <w:t>9</w:t>
            </w:r>
          </w:p>
        </w:tc>
        <w:tc>
          <w:tcPr>
            <w:tcW w:w="396" w:type="pct"/>
            <w:shd w:val="clear" w:color="auto" w:fill="FFFFFF" w:themeFill="background1"/>
            <w:vAlign w:val="center"/>
          </w:tcPr>
          <w:p w14:paraId="23B08CEB" w14:textId="2950BE7B" w:rsidR="008B7FAB" w:rsidRPr="004C38FD" w:rsidRDefault="008B7FAB" w:rsidP="008B7FAB">
            <w:pPr>
              <w:pStyle w:val="Tabelid"/>
              <w:rPr>
                <w:rFonts w:eastAsiaTheme="minorHAnsi"/>
                <w:iCs/>
                <w:lang w:val="en-GB"/>
              </w:rPr>
            </w:pPr>
            <w:r w:rsidRPr="004C38FD">
              <w:rPr>
                <w:rFonts w:eastAsiaTheme="minorHAnsi"/>
                <w:iCs/>
                <w:lang w:val="en-GB"/>
              </w:rPr>
              <w:t>45</w:t>
            </w:r>
            <w:r w:rsidR="00372453">
              <w:rPr>
                <w:rFonts w:eastAsiaTheme="minorHAnsi"/>
                <w:iCs/>
                <w:lang w:val="en-GB"/>
              </w:rPr>
              <w:t>.</w:t>
            </w:r>
            <w:r w:rsidRPr="004C38FD">
              <w:rPr>
                <w:rFonts w:eastAsiaTheme="minorHAnsi"/>
                <w:iCs/>
                <w:lang w:val="en-GB"/>
              </w:rPr>
              <w:t>9</w:t>
            </w:r>
          </w:p>
        </w:tc>
        <w:tc>
          <w:tcPr>
            <w:tcW w:w="396" w:type="pct"/>
            <w:shd w:val="clear" w:color="auto" w:fill="FFFFFF" w:themeFill="background1"/>
            <w:vAlign w:val="center"/>
          </w:tcPr>
          <w:p w14:paraId="471AE3EB" w14:textId="1BDFA3F5" w:rsidR="008B7FAB" w:rsidRPr="004C38FD" w:rsidRDefault="008B7FAB" w:rsidP="008B7FAB">
            <w:pPr>
              <w:pStyle w:val="Tabelid"/>
              <w:rPr>
                <w:rFonts w:eastAsiaTheme="minorHAnsi"/>
                <w:iCs/>
                <w:lang w:val="en-GB"/>
              </w:rPr>
            </w:pPr>
            <w:r w:rsidRPr="004C38FD">
              <w:rPr>
                <w:rFonts w:eastAsiaTheme="minorHAnsi"/>
                <w:iCs/>
                <w:lang w:val="en-GB"/>
              </w:rPr>
              <w:t>45</w:t>
            </w:r>
            <w:r w:rsidR="00372453">
              <w:rPr>
                <w:rFonts w:eastAsiaTheme="minorHAnsi"/>
                <w:iCs/>
                <w:lang w:val="en-GB"/>
              </w:rPr>
              <w:t>.</w:t>
            </w:r>
            <w:r w:rsidRPr="004C38FD">
              <w:rPr>
                <w:rFonts w:eastAsiaTheme="minorHAnsi"/>
                <w:iCs/>
                <w:lang w:val="en-GB"/>
              </w:rPr>
              <w:t>7</w:t>
            </w:r>
          </w:p>
        </w:tc>
        <w:tc>
          <w:tcPr>
            <w:tcW w:w="396" w:type="pct"/>
            <w:shd w:val="clear" w:color="auto" w:fill="FFFFFF" w:themeFill="background1"/>
            <w:vAlign w:val="center"/>
          </w:tcPr>
          <w:p w14:paraId="6DA69253" w14:textId="25EEBEF3" w:rsidR="008B7FAB" w:rsidRPr="004C38FD" w:rsidRDefault="008B7FAB" w:rsidP="008B7FAB">
            <w:pPr>
              <w:pStyle w:val="Tabelid"/>
              <w:rPr>
                <w:rFonts w:eastAsiaTheme="minorHAnsi"/>
                <w:iCs/>
                <w:lang w:val="en-GB"/>
              </w:rPr>
            </w:pPr>
            <w:r w:rsidRPr="004C38FD">
              <w:rPr>
                <w:rFonts w:eastAsiaTheme="minorHAnsi"/>
                <w:iCs/>
                <w:lang w:val="en-GB"/>
              </w:rPr>
              <w:t>43</w:t>
            </w:r>
            <w:r w:rsidR="00372453">
              <w:rPr>
                <w:rFonts w:eastAsiaTheme="minorHAnsi"/>
                <w:iCs/>
                <w:lang w:val="en-GB"/>
              </w:rPr>
              <w:t>.</w:t>
            </w:r>
            <w:r w:rsidRPr="004C38FD">
              <w:rPr>
                <w:rFonts w:eastAsiaTheme="minorHAnsi"/>
                <w:iCs/>
                <w:lang w:val="en-GB"/>
              </w:rPr>
              <w:t>1</w:t>
            </w:r>
          </w:p>
        </w:tc>
        <w:tc>
          <w:tcPr>
            <w:tcW w:w="396" w:type="pct"/>
            <w:shd w:val="clear" w:color="auto" w:fill="FFFFFF" w:themeFill="background1"/>
            <w:vAlign w:val="center"/>
          </w:tcPr>
          <w:p w14:paraId="2A485FD5" w14:textId="0925B8A2" w:rsidR="008B7FAB" w:rsidRPr="004C38FD" w:rsidRDefault="008B7FAB" w:rsidP="008B7FAB">
            <w:pPr>
              <w:pStyle w:val="Tabelid"/>
              <w:rPr>
                <w:rFonts w:eastAsiaTheme="minorHAnsi"/>
                <w:iCs/>
                <w:lang w:val="en-GB"/>
              </w:rPr>
            </w:pPr>
            <w:r w:rsidRPr="004C38FD">
              <w:rPr>
                <w:rFonts w:eastAsiaTheme="minorHAnsi"/>
                <w:iCs/>
                <w:lang w:val="en-GB"/>
              </w:rPr>
              <w:t>42</w:t>
            </w:r>
            <w:r w:rsidR="00372453">
              <w:rPr>
                <w:rFonts w:eastAsiaTheme="minorHAnsi"/>
                <w:iCs/>
                <w:lang w:val="en-GB"/>
              </w:rPr>
              <w:t>.</w:t>
            </w:r>
            <w:r w:rsidRPr="004C38FD">
              <w:rPr>
                <w:rFonts w:eastAsiaTheme="minorHAnsi"/>
                <w:iCs/>
                <w:lang w:val="en-GB"/>
              </w:rPr>
              <w:t>0</w:t>
            </w:r>
          </w:p>
        </w:tc>
        <w:tc>
          <w:tcPr>
            <w:tcW w:w="399" w:type="pct"/>
            <w:shd w:val="clear" w:color="auto" w:fill="FFFFFF" w:themeFill="background1"/>
            <w:vAlign w:val="center"/>
          </w:tcPr>
          <w:p w14:paraId="35913496" w14:textId="61DAF8FB" w:rsidR="008B7FAB" w:rsidRPr="004C38FD" w:rsidRDefault="008B7FAB" w:rsidP="008B7FAB">
            <w:pPr>
              <w:pStyle w:val="Tabelid"/>
              <w:rPr>
                <w:rFonts w:eastAsiaTheme="minorHAnsi"/>
                <w:iCs/>
                <w:lang w:val="en-GB"/>
              </w:rPr>
            </w:pPr>
            <w:r w:rsidRPr="004C38FD">
              <w:rPr>
                <w:rFonts w:eastAsiaTheme="minorHAnsi"/>
                <w:iCs/>
                <w:lang w:val="en-GB"/>
              </w:rPr>
              <w:t>39</w:t>
            </w:r>
            <w:r w:rsidR="00372453">
              <w:rPr>
                <w:rFonts w:eastAsiaTheme="minorHAnsi"/>
                <w:iCs/>
                <w:lang w:val="en-GB"/>
              </w:rPr>
              <w:t>.</w:t>
            </w:r>
            <w:r w:rsidRPr="004C38FD">
              <w:rPr>
                <w:rFonts w:eastAsiaTheme="minorHAnsi"/>
                <w:iCs/>
                <w:lang w:val="en-GB"/>
              </w:rPr>
              <w:t>8</w:t>
            </w:r>
          </w:p>
        </w:tc>
      </w:tr>
      <w:tr w:rsidR="008B7FAB" w:rsidRPr="004C38FD" w14:paraId="0779FA33" w14:textId="77777777" w:rsidTr="008B7FAB">
        <w:trPr>
          <w:cnfStyle w:val="000000100000" w:firstRow="0" w:lastRow="0" w:firstColumn="0" w:lastColumn="0" w:oddVBand="0" w:evenVBand="0" w:oddHBand="1" w:evenHBand="0" w:firstRowFirstColumn="0" w:firstRowLastColumn="0" w:lastRowFirstColumn="0" w:lastRowLastColumn="0"/>
          <w:trHeight w:val="54"/>
        </w:trPr>
        <w:tc>
          <w:tcPr>
            <w:tcW w:w="2109" w:type="pct"/>
            <w:shd w:val="clear" w:color="auto" w:fill="DEEAF6" w:themeFill="accent1" w:themeFillTint="33"/>
          </w:tcPr>
          <w:p w14:paraId="44EF397D" w14:textId="46F7E993" w:rsidR="008B7FAB" w:rsidRPr="004C38FD" w:rsidRDefault="008B7FAB" w:rsidP="008B7FAB">
            <w:pPr>
              <w:pStyle w:val="Tabelid"/>
              <w:rPr>
                <w:lang w:val="en-GB"/>
              </w:rPr>
            </w:pPr>
            <w:r w:rsidRPr="004C38FD">
              <w:rPr>
                <w:lang w:val="en-GB"/>
              </w:rPr>
              <w:t xml:space="preserve">8. </w:t>
            </w:r>
            <w:r w:rsidR="00160916" w:rsidRPr="004C38FD">
              <w:rPr>
                <w:lang w:val="en-GB"/>
              </w:rPr>
              <w:t>Budgetary position</w:t>
            </w:r>
          </w:p>
        </w:tc>
        <w:tc>
          <w:tcPr>
            <w:tcW w:w="512" w:type="pct"/>
            <w:shd w:val="clear" w:color="auto" w:fill="DEEAF6" w:themeFill="accent1" w:themeFillTint="33"/>
            <w:vAlign w:val="center"/>
          </w:tcPr>
          <w:p w14:paraId="287D4F92" w14:textId="2CA68CB7" w:rsidR="008B7FAB" w:rsidRPr="004C38FD" w:rsidRDefault="008B7FAB" w:rsidP="008B7FAB">
            <w:pPr>
              <w:pStyle w:val="Tabelid"/>
              <w:rPr>
                <w:rFonts w:eastAsiaTheme="minorHAnsi"/>
                <w:iCs/>
                <w:lang w:val="en-GB"/>
              </w:rPr>
            </w:pPr>
            <w:r w:rsidRPr="004C38FD">
              <w:rPr>
                <w:rFonts w:eastAsiaTheme="minorHAnsi"/>
                <w:iCs/>
                <w:lang w:val="en-GB"/>
              </w:rPr>
              <w:t>21</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6A6261BD" w14:textId="685BB6B2"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DEEAF6" w:themeFill="accent1" w:themeFillTint="33"/>
            <w:vAlign w:val="center"/>
          </w:tcPr>
          <w:p w14:paraId="5B4C775C" w14:textId="0706C218"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6</w:t>
            </w:r>
          </w:p>
        </w:tc>
        <w:tc>
          <w:tcPr>
            <w:tcW w:w="396" w:type="pct"/>
            <w:shd w:val="clear" w:color="auto" w:fill="DEEAF6" w:themeFill="accent1" w:themeFillTint="33"/>
            <w:vAlign w:val="center"/>
          </w:tcPr>
          <w:p w14:paraId="1F8BED40" w14:textId="6D3857CB"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56196825" w14:textId="2AB2D3AB"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27BD409D" w14:textId="45CE9E88" w:rsidR="008B7FAB" w:rsidRPr="004C38FD" w:rsidRDefault="008B7FAB" w:rsidP="008B7FAB">
            <w:pPr>
              <w:pStyle w:val="Tabelid"/>
              <w:rPr>
                <w:rFonts w:eastAsiaTheme="minorHAnsi"/>
                <w:iCs/>
                <w:lang w:val="en-GB"/>
              </w:rPr>
            </w:pPr>
            <w:r w:rsidRPr="004C38FD">
              <w:rPr>
                <w:rFonts w:eastAsiaTheme="minorHAnsi"/>
                <w:iCs/>
                <w:lang w:val="en-GB"/>
              </w:rPr>
              <w:t>-4</w:t>
            </w:r>
            <w:r w:rsidR="00372453">
              <w:rPr>
                <w:rFonts w:eastAsiaTheme="minorHAnsi"/>
                <w:iCs/>
                <w:lang w:val="en-GB"/>
              </w:rPr>
              <w:t>.</w:t>
            </w:r>
            <w:r w:rsidRPr="004C38FD">
              <w:rPr>
                <w:rFonts w:eastAsiaTheme="minorHAnsi"/>
                <w:iCs/>
                <w:lang w:val="en-GB"/>
              </w:rPr>
              <w:t>3</w:t>
            </w:r>
          </w:p>
        </w:tc>
        <w:tc>
          <w:tcPr>
            <w:tcW w:w="399" w:type="pct"/>
            <w:shd w:val="clear" w:color="auto" w:fill="DEEAF6" w:themeFill="accent1" w:themeFillTint="33"/>
            <w:vAlign w:val="center"/>
          </w:tcPr>
          <w:p w14:paraId="22649377" w14:textId="001D2A57"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5</w:t>
            </w:r>
          </w:p>
        </w:tc>
      </w:tr>
      <w:tr w:rsidR="008B7FAB" w:rsidRPr="004C38FD" w14:paraId="33CB6AC5" w14:textId="77777777" w:rsidTr="008B7FAB">
        <w:trPr>
          <w:cnfStyle w:val="000000010000" w:firstRow="0" w:lastRow="0" w:firstColumn="0" w:lastColumn="0" w:oddVBand="0" w:evenVBand="0" w:oddHBand="0" w:evenHBand="1" w:firstRowFirstColumn="0" w:firstRowLastColumn="0" w:lastRowFirstColumn="0" w:lastRowLastColumn="0"/>
          <w:trHeight w:val="54"/>
        </w:trPr>
        <w:tc>
          <w:tcPr>
            <w:tcW w:w="2109" w:type="pct"/>
            <w:shd w:val="clear" w:color="auto" w:fill="FFFFFF" w:themeFill="background1"/>
          </w:tcPr>
          <w:p w14:paraId="6D803251" w14:textId="40A0808A" w:rsidR="008B7FAB" w:rsidRPr="004C38FD" w:rsidRDefault="008B7FAB" w:rsidP="008B7FAB">
            <w:pPr>
              <w:pStyle w:val="Tabelid"/>
              <w:rPr>
                <w:lang w:val="en-GB"/>
              </w:rPr>
            </w:pPr>
            <w:r w:rsidRPr="004C38FD">
              <w:rPr>
                <w:lang w:val="en-GB"/>
              </w:rPr>
              <w:t xml:space="preserve">9. </w:t>
            </w:r>
            <w:r w:rsidR="00F55D60">
              <w:rPr>
                <w:lang w:val="en-GB"/>
              </w:rPr>
              <w:t>Interest expenditure</w:t>
            </w:r>
          </w:p>
        </w:tc>
        <w:tc>
          <w:tcPr>
            <w:tcW w:w="512" w:type="pct"/>
            <w:shd w:val="clear" w:color="auto" w:fill="FFFFFF" w:themeFill="background1"/>
            <w:vAlign w:val="center"/>
          </w:tcPr>
          <w:p w14:paraId="6A174BAD" w14:textId="37D5F788" w:rsidR="008B7FAB" w:rsidRPr="004C38FD" w:rsidRDefault="008B7FAB" w:rsidP="008B7FAB">
            <w:pPr>
              <w:pStyle w:val="Tabelid"/>
              <w:rPr>
                <w:rFonts w:eastAsiaTheme="minorHAnsi"/>
                <w:iCs/>
                <w:lang w:val="en-GB"/>
              </w:rPr>
            </w:pPr>
            <w:r w:rsidRPr="004C38FD">
              <w:rPr>
                <w:rFonts w:eastAsiaTheme="minorHAnsi"/>
                <w:iCs/>
                <w:lang w:val="en-GB"/>
              </w:rPr>
              <w:t>8</w:t>
            </w:r>
            <w:r w:rsidR="00372453">
              <w:rPr>
                <w:rFonts w:eastAsiaTheme="minorHAnsi"/>
                <w:iCs/>
                <w:lang w:val="en-GB"/>
              </w:rPr>
              <w:t>.</w:t>
            </w:r>
            <w:r w:rsidRPr="004C38FD">
              <w:rPr>
                <w:rFonts w:eastAsiaTheme="minorHAnsi"/>
                <w:iCs/>
                <w:lang w:val="en-GB"/>
              </w:rPr>
              <w:t>4</w:t>
            </w:r>
          </w:p>
        </w:tc>
        <w:tc>
          <w:tcPr>
            <w:tcW w:w="396" w:type="pct"/>
            <w:shd w:val="clear" w:color="auto" w:fill="FFFFFF" w:themeFill="background1"/>
            <w:vAlign w:val="center"/>
          </w:tcPr>
          <w:p w14:paraId="1ABF2E9A" w14:textId="2ACF8470"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0</w:t>
            </w:r>
          </w:p>
        </w:tc>
        <w:tc>
          <w:tcPr>
            <w:tcW w:w="396" w:type="pct"/>
            <w:shd w:val="clear" w:color="auto" w:fill="FFFFFF" w:themeFill="background1"/>
            <w:vAlign w:val="center"/>
          </w:tcPr>
          <w:p w14:paraId="336B7C00" w14:textId="6DE22CF9"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0</w:t>
            </w:r>
          </w:p>
        </w:tc>
        <w:tc>
          <w:tcPr>
            <w:tcW w:w="396" w:type="pct"/>
            <w:shd w:val="clear" w:color="auto" w:fill="FFFFFF" w:themeFill="background1"/>
            <w:vAlign w:val="center"/>
          </w:tcPr>
          <w:p w14:paraId="3D80CC5D" w14:textId="07FF10EC"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0</w:t>
            </w:r>
          </w:p>
        </w:tc>
        <w:tc>
          <w:tcPr>
            <w:tcW w:w="396" w:type="pct"/>
            <w:shd w:val="clear" w:color="auto" w:fill="FFFFFF" w:themeFill="background1"/>
            <w:vAlign w:val="center"/>
          </w:tcPr>
          <w:p w14:paraId="112CE6C0" w14:textId="2B0AE5DD"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FFFFFF" w:themeFill="background1"/>
            <w:vAlign w:val="center"/>
          </w:tcPr>
          <w:p w14:paraId="029D1ADC" w14:textId="7A9EB70F"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9" w:type="pct"/>
            <w:shd w:val="clear" w:color="auto" w:fill="FFFFFF" w:themeFill="background1"/>
            <w:vAlign w:val="center"/>
          </w:tcPr>
          <w:p w14:paraId="601C2BDB" w14:textId="23415147"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r>
      <w:tr w:rsidR="008B7FAB" w:rsidRPr="004C38FD" w14:paraId="1BC0D9CB" w14:textId="77777777" w:rsidTr="008B7FAB">
        <w:trPr>
          <w:cnfStyle w:val="000000100000" w:firstRow="0" w:lastRow="0" w:firstColumn="0" w:lastColumn="0" w:oddVBand="0" w:evenVBand="0" w:oddHBand="1" w:evenHBand="0" w:firstRowFirstColumn="0" w:firstRowLastColumn="0" w:lastRowFirstColumn="0" w:lastRowLastColumn="0"/>
          <w:trHeight w:val="54"/>
        </w:trPr>
        <w:tc>
          <w:tcPr>
            <w:tcW w:w="2109" w:type="pct"/>
            <w:shd w:val="clear" w:color="auto" w:fill="DEEAF6" w:themeFill="accent1" w:themeFillTint="33"/>
          </w:tcPr>
          <w:p w14:paraId="1DCBDBDD" w14:textId="417880C7" w:rsidR="008B7FAB" w:rsidRPr="004C38FD" w:rsidRDefault="008B7FAB" w:rsidP="008B7FAB">
            <w:pPr>
              <w:pStyle w:val="Tabelid"/>
              <w:rPr>
                <w:lang w:val="en-GB"/>
              </w:rPr>
            </w:pPr>
            <w:r w:rsidRPr="004C38FD">
              <w:rPr>
                <w:lang w:val="en-GB"/>
              </w:rPr>
              <w:t>10. Prima</w:t>
            </w:r>
            <w:r w:rsidR="00F55D60">
              <w:rPr>
                <w:lang w:val="en-GB"/>
              </w:rPr>
              <w:t>ry balance</w:t>
            </w:r>
          </w:p>
        </w:tc>
        <w:tc>
          <w:tcPr>
            <w:tcW w:w="512" w:type="pct"/>
            <w:shd w:val="clear" w:color="auto" w:fill="DEEAF6" w:themeFill="accent1" w:themeFillTint="33"/>
            <w:vAlign w:val="center"/>
          </w:tcPr>
          <w:p w14:paraId="30BE6E06" w14:textId="7A33B85A" w:rsidR="008B7FAB" w:rsidRPr="004C38FD" w:rsidRDefault="008B7FAB" w:rsidP="008B7FAB">
            <w:pPr>
              <w:pStyle w:val="Tabelid"/>
              <w:rPr>
                <w:rFonts w:eastAsiaTheme="minorHAnsi"/>
                <w:iCs/>
                <w:lang w:val="en-GB"/>
              </w:rPr>
            </w:pPr>
            <w:r w:rsidRPr="004C38FD">
              <w:rPr>
                <w:rFonts w:eastAsiaTheme="minorHAnsi"/>
                <w:iCs/>
                <w:lang w:val="en-GB"/>
              </w:rPr>
              <w:t>29</w:t>
            </w:r>
            <w:r w:rsidR="00372453">
              <w:rPr>
                <w:rFonts w:eastAsiaTheme="minorHAnsi"/>
                <w:iCs/>
                <w:lang w:val="en-GB"/>
              </w:rPr>
              <w:t>.</w:t>
            </w:r>
            <w:r w:rsidRPr="004C38FD">
              <w:rPr>
                <w:rFonts w:eastAsiaTheme="minorHAnsi"/>
                <w:iCs/>
                <w:lang w:val="en-GB"/>
              </w:rPr>
              <w:t>9</w:t>
            </w:r>
          </w:p>
        </w:tc>
        <w:tc>
          <w:tcPr>
            <w:tcW w:w="396" w:type="pct"/>
            <w:shd w:val="clear" w:color="auto" w:fill="DEEAF6" w:themeFill="accent1" w:themeFillTint="33"/>
            <w:vAlign w:val="center"/>
          </w:tcPr>
          <w:p w14:paraId="148FB3A0" w14:textId="23C75F18"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DEEAF6" w:themeFill="accent1" w:themeFillTint="33"/>
            <w:vAlign w:val="center"/>
          </w:tcPr>
          <w:p w14:paraId="67EAB3A0" w14:textId="0B81E088"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6</w:t>
            </w:r>
          </w:p>
        </w:tc>
        <w:tc>
          <w:tcPr>
            <w:tcW w:w="396" w:type="pct"/>
            <w:shd w:val="clear" w:color="auto" w:fill="DEEAF6" w:themeFill="accent1" w:themeFillTint="33"/>
            <w:vAlign w:val="center"/>
          </w:tcPr>
          <w:p w14:paraId="31F9EB4D" w14:textId="25B9F40E"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5BC4AB35" w14:textId="4FBC8F24"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22E8FFF9" w14:textId="2EB43693" w:rsidR="008B7FAB" w:rsidRPr="004C38FD" w:rsidRDefault="008B7FAB" w:rsidP="008B7FAB">
            <w:pPr>
              <w:pStyle w:val="Tabelid"/>
              <w:rPr>
                <w:rFonts w:eastAsiaTheme="minorHAnsi"/>
                <w:iCs/>
                <w:lang w:val="en-GB"/>
              </w:rPr>
            </w:pPr>
            <w:r w:rsidRPr="004C38FD">
              <w:rPr>
                <w:rFonts w:eastAsiaTheme="minorHAnsi"/>
                <w:iCs/>
                <w:lang w:val="en-GB"/>
              </w:rPr>
              <w:t>-4</w:t>
            </w:r>
            <w:r w:rsidR="00372453">
              <w:rPr>
                <w:rFonts w:eastAsiaTheme="minorHAnsi"/>
                <w:iCs/>
                <w:lang w:val="en-GB"/>
              </w:rPr>
              <w:t>.</w:t>
            </w:r>
            <w:r w:rsidRPr="004C38FD">
              <w:rPr>
                <w:rFonts w:eastAsiaTheme="minorHAnsi"/>
                <w:iCs/>
                <w:lang w:val="en-GB"/>
              </w:rPr>
              <w:t>2</w:t>
            </w:r>
          </w:p>
        </w:tc>
        <w:tc>
          <w:tcPr>
            <w:tcW w:w="399" w:type="pct"/>
            <w:shd w:val="clear" w:color="auto" w:fill="DEEAF6" w:themeFill="accent1" w:themeFillTint="33"/>
            <w:vAlign w:val="center"/>
          </w:tcPr>
          <w:p w14:paraId="5FB0C6A0" w14:textId="6BE1477C"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4</w:t>
            </w:r>
          </w:p>
        </w:tc>
      </w:tr>
      <w:tr w:rsidR="008B7FAB" w:rsidRPr="004C38FD" w14:paraId="1EB1D7C2" w14:textId="77777777" w:rsidTr="008B7FAB">
        <w:trPr>
          <w:cnfStyle w:val="000000010000" w:firstRow="0" w:lastRow="0" w:firstColumn="0" w:lastColumn="0" w:oddVBand="0" w:evenVBand="0" w:oddHBand="0" w:evenHBand="1" w:firstRowFirstColumn="0" w:firstRowLastColumn="0" w:lastRowFirstColumn="0" w:lastRowLastColumn="0"/>
          <w:trHeight w:val="54"/>
        </w:trPr>
        <w:tc>
          <w:tcPr>
            <w:tcW w:w="2109" w:type="pct"/>
            <w:shd w:val="clear" w:color="auto" w:fill="FFFFFF" w:themeFill="background1"/>
          </w:tcPr>
          <w:p w14:paraId="50700947" w14:textId="2DB86F2E" w:rsidR="008B7FAB" w:rsidRPr="004C38FD" w:rsidRDefault="008B7FAB" w:rsidP="008B7FAB">
            <w:pPr>
              <w:pStyle w:val="Tabelid"/>
              <w:rPr>
                <w:lang w:val="en-GB"/>
              </w:rPr>
            </w:pPr>
            <w:r w:rsidRPr="004C38FD">
              <w:rPr>
                <w:lang w:val="en-GB"/>
              </w:rPr>
              <w:t xml:space="preserve">11. </w:t>
            </w:r>
            <w:r w:rsidR="00160916" w:rsidRPr="004C38FD">
              <w:rPr>
                <w:lang w:val="en-GB"/>
              </w:rPr>
              <w:t>One-off and temporary measures</w:t>
            </w:r>
          </w:p>
        </w:tc>
        <w:tc>
          <w:tcPr>
            <w:tcW w:w="512" w:type="pct"/>
            <w:shd w:val="clear" w:color="auto" w:fill="FFFFFF" w:themeFill="background1"/>
            <w:vAlign w:val="center"/>
          </w:tcPr>
          <w:p w14:paraId="7520BC09" w14:textId="4A3F9D99" w:rsidR="008B7FAB" w:rsidRPr="004C38FD" w:rsidRDefault="008B7FAB" w:rsidP="008B7FAB">
            <w:pPr>
              <w:pStyle w:val="Tabelid"/>
              <w:rPr>
                <w:rFonts w:eastAsiaTheme="minorHAnsi"/>
                <w:iCs/>
                <w:lang w:val="en-GB"/>
              </w:rPr>
            </w:pPr>
            <w:r w:rsidRPr="004C38FD">
              <w:rPr>
                <w:rFonts w:eastAsiaTheme="minorHAnsi"/>
                <w:iCs/>
                <w:lang w:val="en-GB"/>
              </w:rPr>
              <w:t>-21</w:t>
            </w:r>
            <w:r w:rsidR="00372453">
              <w:rPr>
                <w:rFonts w:eastAsiaTheme="minorHAnsi"/>
                <w:iCs/>
                <w:lang w:val="en-GB"/>
              </w:rPr>
              <w:t>.</w:t>
            </w:r>
            <w:r w:rsidRPr="004C38FD">
              <w:rPr>
                <w:rFonts w:eastAsiaTheme="minorHAnsi"/>
                <w:iCs/>
                <w:lang w:val="en-GB"/>
              </w:rPr>
              <w:t>4</w:t>
            </w:r>
          </w:p>
        </w:tc>
        <w:tc>
          <w:tcPr>
            <w:tcW w:w="396" w:type="pct"/>
            <w:shd w:val="clear" w:color="auto" w:fill="FFFFFF" w:themeFill="background1"/>
            <w:vAlign w:val="center"/>
          </w:tcPr>
          <w:p w14:paraId="03DA9DE8" w14:textId="07CEA1FE"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FFFFFF" w:themeFill="background1"/>
            <w:vAlign w:val="center"/>
          </w:tcPr>
          <w:p w14:paraId="74E891D6" w14:textId="50F0EB14"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5</w:t>
            </w:r>
          </w:p>
        </w:tc>
        <w:tc>
          <w:tcPr>
            <w:tcW w:w="396" w:type="pct"/>
            <w:shd w:val="clear" w:color="auto" w:fill="FFFFFF" w:themeFill="background1"/>
            <w:vAlign w:val="center"/>
          </w:tcPr>
          <w:p w14:paraId="192FC6AA" w14:textId="1AC5FE3F"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7</w:t>
            </w:r>
          </w:p>
        </w:tc>
        <w:tc>
          <w:tcPr>
            <w:tcW w:w="396" w:type="pct"/>
            <w:shd w:val="clear" w:color="auto" w:fill="FFFFFF" w:themeFill="background1"/>
            <w:vAlign w:val="center"/>
          </w:tcPr>
          <w:p w14:paraId="58E52E6A" w14:textId="736EF5CD"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0</w:t>
            </w:r>
          </w:p>
        </w:tc>
        <w:tc>
          <w:tcPr>
            <w:tcW w:w="396" w:type="pct"/>
            <w:shd w:val="clear" w:color="auto" w:fill="FFFFFF" w:themeFill="background1"/>
            <w:vAlign w:val="center"/>
          </w:tcPr>
          <w:p w14:paraId="6B327D5C" w14:textId="214E4FB2"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5</w:t>
            </w:r>
          </w:p>
        </w:tc>
        <w:tc>
          <w:tcPr>
            <w:tcW w:w="399" w:type="pct"/>
            <w:shd w:val="clear" w:color="auto" w:fill="FFFFFF" w:themeFill="background1"/>
            <w:vAlign w:val="center"/>
          </w:tcPr>
          <w:p w14:paraId="0B001EFF" w14:textId="39FEABC6"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5</w:t>
            </w:r>
          </w:p>
        </w:tc>
      </w:tr>
      <w:tr w:rsidR="008B7FAB" w:rsidRPr="004C38FD" w14:paraId="7CC78D7D" w14:textId="77777777" w:rsidTr="008B7FAB">
        <w:trPr>
          <w:cnfStyle w:val="000000100000" w:firstRow="0" w:lastRow="0" w:firstColumn="0" w:lastColumn="0" w:oddVBand="0" w:evenVBand="0" w:oddHBand="1" w:evenHBand="0" w:firstRowFirstColumn="0" w:firstRowLastColumn="0" w:lastRowFirstColumn="0" w:lastRowLastColumn="0"/>
          <w:trHeight w:val="54"/>
        </w:trPr>
        <w:tc>
          <w:tcPr>
            <w:tcW w:w="5000" w:type="pct"/>
            <w:gridSpan w:val="8"/>
            <w:shd w:val="clear" w:color="auto" w:fill="BDD6EE" w:themeFill="accent1" w:themeFillTint="66"/>
          </w:tcPr>
          <w:p w14:paraId="27AEED04" w14:textId="5D334B17" w:rsidR="008B7FAB" w:rsidRPr="004C38FD" w:rsidRDefault="00F55D60" w:rsidP="008B7FAB">
            <w:pPr>
              <w:pStyle w:val="Tabelid"/>
              <w:rPr>
                <w:lang w:val="en-GB"/>
              </w:rPr>
            </w:pPr>
            <w:r>
              <w:rPr>
                <w:lang w:val="en-GB"/>
              </w:rPr>
              <w:t xml:space="preserve">Revenue by components </w:t>
            </w:r>
          </w:p>
        </w:tc>
      </w:tr>
      <w:tr w:rsidR="008B7FAB" w:rsidRPr="004C38FD" w14:paraId="5D2F7EC0" w14:textId="77777777" w:rsidTr="008B7FAB">
        <w:trPr>
          <w:cnfStyle w:val="000000010000" w:firstRow="0" w:lastRow="0" w:firstColumn="0" w:lastColumn="0" w:oddVBand="0" w:evenVBand="0" w:oddHBand="0" w:evenHBand="1" w:firstRowFirstColumn="0" w:firstRowLastColumn="0" w:lastRowFirstColumn="0" w:lastRowLastColumn="0"/>
          <w:trHeight w:val="54"/>
        </w:trPr>
        <w:tc>
          <w:tcPr>
            <w:tcW w:w="2109" w:type="pct"/>
            <w:shd w:val="clear" w:color="auto" w:fill="DEEAF6" w:themeFill="accent1" w:themeFillTint="33"/>
          </w:tcPr>
          <w:p w14:paraId="0E8BE8DA" w14:textId="44ADF883" w:rsidR="008B7FAB" w:rsidRPr="004C38FD" w:rsidRDefault="008B7FAB" w:rsidP="008B7FAB">
            <w:pPr>
              <w:pStyle w:val="Tabelid"/>
              <w:rPr>
                <w:lang w:val="en-GB"/>
              </w:rPr>
            </w:pPr>
            <w:r w:rsidRPr="004C38FD">
              <w:rPr>
                <w:lang w:val="en-GB"/>
              </w:rPr>
              <w:t xml:space="preserve">12. </w:t>
            </w:r>
            <w:r w:rsidR="00F55D60">
              <w:rPr>
                <w:lang w:val="en-GB"/>
              </w:rPr>
              <w:t>Tax revenue</w:t>
            </w:r>
            <w:r w:rsidRPr="004C38FD">
              <w:rPr>
                <w:lang w:val="en-GB"/>
              </w:rPr>
              <w:t xml:space="preserve"> (12=12a+12b+12c)</w:t>
            </w:r>
          </w:p>
        </w:tc>
        <w:tc>
          <w:tcPr>
            <w:tcW w:w="512" w:type="pct"/>
            <w:shd w:val="clear" w:color="auto" w:fill="DEEAF6" w:themeFill="accent1" w:themeFillTint="33"/>
            <w:vAlign w:val="center"/>
          </w:tcPr>
          <w:p w14:paraId="2870B12A" w14:textId="3F742D9D"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983</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0649540E" w14:textId="76F6AF93" w:rsidR="008B7FAB" w:rsidRPr="004C38FD" w:rsidRDefault="008B7FAB" w:rsidP="008B7FAB">
            <w:pPr>
              <w:pStyle w:val="Tabelid"/>
              <w:rPr>
                <w:rFonts w:eastAsiaTheme="minorHAnsi"/>
                <w:iCs/>
                <w:lang w:val="en-GB"/>
              </w:rPr>
            </w:pPr>
            <w:r w:rsidRPr="004C38FD">
              <w:rPr>
                <w:rFonts w:eastAsiaTheme="minorHAnsi"/>
                <w:iCs/>
                <w:lang w:val="en-GB"/>
              </w:rPr>
              <w:t>21</w:t>
            </w:r>
            <w:r w:rsidR="00372453">
              <w:rPr>
                <w:rFonts w:eastAsiaTheme="minorHAnsi"/>
                <w:iCs/>
                <w:lang w:val="en-GB"/>
              </w:rPr>
              <w:t>.</w:t>
            </w:r>
            <w:r w:rsidRPr="004C38FD">
              <w:rPr>
                <w:rFonts w:eastAsiaTheme="minorHAnsi"/>
                <w:iCs/>
                <w:lang w:val="en-GB"/>
              </w:rPr>
              <w:t>3</w:t>
            </w:r>
          </w:p>
        </w:tc>
        <w:tc>
          <w:tcPr>
            <w:tcW w:w="396" w:type="pct"/>
            <w:shd w:val="clear" w:color="auto" w:fill="DEEAF6" w:themeFill="accent1" w:themeFillTint="33"/>
            <w:vAlign w:val="center"/>
          </w:tcPr>
          <w:p w14:paraId="462A4E9D" w14:textId="3ED04067" w:rsidR="008B7FAB" w:rsidRPr="004C38FD" w:rsidRDefault="008B7FAB" w:rsidP="008B7FAB">
            <w:pPr>
              <w:pStyle w:val="Tabelid"/>
              <w:rPr>
                <w:rFonts w:eastAsiaTheme="minorHAnsi"/>
                <w:iCs/>
                <w:lang w:val="en-GB"/>
              </w:rPr>
            </w:pPr>
            <w:r w:rsidRPr="004C38FD">
              <w:rPr>
                <w:rFonts w:eastAsiaTheme="minorHAnsi"/>
                <w:iCs/>
                <w:lang w:val="en-GB"/>
              </w:rPr>
              <w:t>20</w:t>
            </w:r>
            <w:r w:rsidR="00372453">
              <w:rPr>
                <w:rFonts w:eastAsiaTheme="minorHAnsi"/>
                <w:iCs/>
                <w:lang w:val="en-GB"/>
              </w:rPr>
              <w:t>.</w:t>
            </w:r>
            <w:r w:rsidRPr="004C38FD">
              <w:rPr>
                <w:rFonts w:eastAsiaTheme="minorHAnsi"/>
                <w:iCs/>
                <w:lang w:val="en-GB"/>
              </w:rPr>
              <w:t>9</w:t>
            </w:r>
          </w:p>
        </w:tc>
        <w:tc>
          <w:tcPr>
            <w:tcW w:w="396" w:type="pct"/>
            <w:shd w:val="clear" w:color="auto" w:fill="DEEAF6" w:themeFill="accent1" w:themeFillTint="33"/>
            <w:vAlign w:val="center"/>
          </w:tcPr>
          <w:p w14:paraId="6016B958" w14:textId="506B113A" w:rsidR="008B7FAB" w:rsidRPr="004C38FD" w:rsidRDefault="008B7FAB" w:rsidP="008B7FAB">
            <w:pPr>
              <w:pStyle w:val="Tabelid"/>
              <w:rPr>
                <w:rFonts w:eastAsiaTheme="minorHAnsi"/>
                <w:iCs/>
                <w:lang w:val="en-GB"/>
              </w:rPr>
            </w:pPr>
            <w:r w:rsidRPr="004C38FD">
              <w:rPr>
                <w:rFonts w:eastAsiaTheme="minorHAnsi"/>
                <w:iCs/>
                <w:lang w:val="en-GB"/>
              </w:rPr>
              <w:t>20</w:t>
            </w:r>
            <w:r w:rsidR="00372453">
              <w:rPr>
                <w:rFonts w:eastAsiaTheme="minorHAnsi"/>
                <w:iCs/>
                <w:lang w:val="en-GB"/>
              </w:rPr>
              <w:t>.</w:t>
            </w:r>
            <w:r w:rsidRPr="004C38FD">
              <w:rPr>
                <w:rFonts w:eastAsiaTheme="minorHAnsi"/>
                <w:iCs/>
                <w:lang w:val="en-GB"/>
              </w:rPr>
              <w:t>2</w:t>
            </w:r>
          </w:p>
        </w:tc>
        <w:tc>
          <w:tcPr>
            <w:tcW w:w="396" w:type="pct"/>
            <w:shd w:val="clear" w:color="auto" w:fill="DEEAF6" w:themeFill="accent1" w:themeFillTint="33"/>
            <w:vAlign w:val="center"/>
          </w:tcPr>
          <w:p w14:paraId="62D15CC7" w14:textId="0189C96D" w:rsidR="008B7FAB" w:rsidRPr="004C38FD" w:rsidRDefault="008B7FAB" w:rsidP="008B7FAB">
            <w:pPr>
              <w:pStyle w:val="Tabelid"/>
              <w:rPr>
                <w:rFonts w:eastAsiaTheme="minorHAnsi"/>
                <w:iCs/>
                <w:lang w:val="en-GB"/>
              </w:rPr>
            </w:pPr>
            <w:r w:rsidRPr="004C38FD">
              <w:rPr>
                <w:rFonts w:eastAsiaTheme="minorHAnsi"/>
                <w:iCs/>
                <w:lang w:val="en-GB"/>
              </w:rPr>
              <w:t>20</w:t>
            </w:r>
            <w:r w:rsidR="00372453">
              <w:rPr>
                <w:rFonts w:eastAsiaTheme="minorHAnsi"/>
                <w:iCs/>
                <w:lang w:val="en-GB"/>
              </w:rPr>
              <w:t>.</w:t>
            </w:r>
            <w:r w:rsidRPr="004C38FD">
              <w:rPr>
                <w:rFonts w:eastAsiaTheme="minorHAnsi"/>
                <w:iCs/>
                <w:lang w:val="en-GB"/>
              </w:rPr>
              <w:t>1</w:t>
            </w:r>
          </w:p>
        </w:tc>
        <w:tc>
          <w:tcPr>
            <w:tcW w:w="396" w:type="pct"/>
            <w:shd w:val="clear" w:color="auto" w:fill="DEEAF6" w:themeFill="accent1" w:themeFillTint="33"/>
            <w:vAlign w:val="center"/>
          </w:tcPr>
          <w:p w14:paraId="14E12925" w14:textId="1AEB1D5D" w:rsidR="008B7FAB" w:rsidRPr="004C38FD" w:rsidRDefault="008B7FAB" w:rsidP="008B7FAB">
            <w:pPr>
              <w:pStyle w:val="Tabelid"/>
              <w:rPr>
                <w:rFonts w:eastAsiaTheme="minorHAnsi"/>
                <w:iCs/>
                <w:lang w:val="en-GB"/>
              </w:rPr>
            </w:pPr>
            <w:r w:rsidRPr="004C38FD">
              <w:rPr>
                <w:rFonts w:eastAsiaTheme="minorHAnsi"/>
                <w:iCs/>
                <w:lang w:val="en-GB"/>
              </w:rPr>
              <w:t>20</w:t>
            </w:r>
            <w:r w:rsidR="00372453">
              <w:rPr>
                <w:rFonts w:eastAsiaTheme="minorHAnsi"/>
                <w:iCs/>
                <w:lang w:val="en-GB"/>
              </w:rPr>
              <w:t>.</w:t>
            </w:r>
            <w:r w:rsidRPr="004C38FD">
              <w:rPr>
                <w:rFonts w:eastAsiaTheme="minorHAnsi"/>
                <w:iCs/>
                <w:lang w:val="en-GB"/>
              </w:rPr>
              <w:t>2</w:t>
            </w:r>
          </w:p>
        </w:tc>
        <w:tc>
          <w:tcPr>
            <w:tcW w:w="399" w:type="pct"/>
            <w:shd w:val="clear" w:color="auto" w:fill="DEEAF6" w:themeFill="accent1" w:themeFillTint="33"/>
            <w:vAlign w:val="center"/>
          </w:tcPr>
          <w:p w14:paraId="1CF424AB" w14:textId="410A42BF" w:rsidR="008B7FAB" w:rsidRPr="004C38FD" w:rsidRDefault="008B7FAB" w:rsidP="008B7FAB">
            <w:pPr>
              <w:pStyle w:val="Tabelid"/>
              <w:rPr>
                <w:rFonts w:eastAsiaTheme="minorHAnsi"/>
                <w:iCs/>
                <w:lang w:val="en-GB"/>
              </w:rPr>
            </w:pPr>
            <w:r w:rsidRPr="004C38FD">
              <w:rPr>
                <w:rFonts w:eastAsiaTheme="minorHAnsi"/>
                <w:iCs/>
                <w:lang w:val="en-GB"/>
              </w:rPr>
              <w:t>20</w:t>
            </w:r>
            <w:r w:rsidR="00372453">
              <w:rPr>
                <w:rFonts w:eastAsiaTheme="minorHAnsi"/>
                <w:iCs/>
                <w:lang w:val="en-GB"/>
              </w:rPr>
              <w:t>.</w:t>
            </w:r>
            <w:r w:rsidRPr="004C38FD">
              <w:rPr>
                <w:rFonts w:eastAsiaTheme="minorHAnsi"/>
                <w:iCs/>
                <w:lang w:val="en-GB"/>
              </w:rPr>
              <w:t>2</w:t>
            </w:r>
          </w:p>
        </w:tc>
      </w:tr>
      <w:tr w:rsidR="008B7FAB" w:rsidRPr="004C38FD" w14:paraId="2609CDA4" w14:textId="77777777" w:rsidTr="008B7FAB">
        <w:trPr>
          <w:cnfStyle w:val="000000100000" w:firstRow="0" w:lastRow="0" w:firstColumn="0" w:lastColumn="0" w:oddVBand="0" w:evenVBand="0" w:oddHBand="1" w:evenHBand="0" w:firstRowFirstColumn="0" w:firstRowLastColumn="0" w:lastRowFirstColumn="0" w:lastRowLastColumn="0"/>
          <w:trHeight w:val="54"/>
        </w:trPr>
        <w:tc>
          <w:tcPr>
            <w:tcW w:w="2109" w:type="pct"/>
            <w:shd w:val="clear" w:color="auto" w:fill="FFFFFF" w:themeFill="background1"/>
          </w:tcPr>
          <w:p w14:paraId="021E624C" w14:textId="12E3F6CB" w:rsidR="008B7FAB" w:rsidRPr="004C38FD" w:rsidRDefault="008B7FAB" w:rsidP="008B7FAB">
            <w:pPr>
              <w:pStyle w:val="Tabelid"/>
              <w:rPr>
                <w:lang w:val="en-GB"/>
              </w:rPr>
            </w:pPr>
            <w:r w:rsidRPr="004C38FD">
              <w:rPr>
                <w:lang w:val="en-GB"/>
              </w:rPr>
              <w:t xml:space="preserve">12a. </w:t>
            </w:r>
            <w:r w:rsidR="00F55D60">
              <w:rPr>
                <w:lang w:val="en-GB"/>
              </w:rPr>
              <w:t>Production and import taxes</w:t>
            </w:r>
          </w:p>
        </w:tc>
        <w:tc>
          <w:tcPr>
            <w:tcW w:w="512" w:type="pct"/>
            <w:shd w:val="clear" w:color="auto" w:fill="FFFFFF" w:themeFill="background1"/>
            <w:vAlign w:val="center"/>
          </w:tcPr>
          <w:p w14:paraId="62ADA937" w14:textId="261D1B4D" w:rsidR="008B7FAB" w:rsidRPr="004C38FD" w:rsidRDefault="008B7FAB" w:rsidP="008B7FAB">
            <w:pPr>
              <w:pStyle w:val="Tabelid"/>
              <w:rPr>
                <w:rFonts w:eastAsiaTheme="minorHAnsi"/>
                <w:iCs/>
                <w:lang w:val="en-GB"/>
              </w:rPr>
            </w:pPr>
            <w:r w:rsidRPr="004C38FD">
              <w:rPr>
                <w:rFonts w:eastAsiaTheme="minorHAnsi"/>
                <w:iCs/>
                <w:lang w:val="en-GB"/>
              </w:rPr>
              <w:t>3</w:t>
            </w:r>
            <w:r w:rsidR="00372453">
              <w:rPr>
                <w:rFonts w:eastAsiaTheme="minorHAnsi"/>
                <w:iCs/>
                <w:lang w:val="en-GB"/>
              </w:rPr>
              <w:t>,</w:t>
            </w:r>
            <w:r w:rsidRPr="004C38FD">
              <w:rPr>
                <w:rFonts w:eastAsiaTheme="minorHAnsi"/>
                <w:iCs/>
                <w:lang w:val="en-GB"/>
              </w:rPr>
              <w:t>942</w:t>
            </w:r>
            <w:r w:rsidR="00372453">
              <w:rPr>
                <w:rFonts w:eastAsiaTheme="minorHAnsi"/>
                <w:iCs/>
                <w:lang w:val="en-GB"/>
              </w:rPr>
              <w:t>.</w:t>
            </w:r>
            <w:r w:rsidRPr="004C38FD">
              <w:rPr>
                <w:rFonts w:eastAsiaTheme="minorHAnsi"/>
                <w:iCs/>
                <w:lang w:val="en-GB"/>
              </w:rPr>
              <w:t>8</w:t>
            </w:r>
          </w:p>
        </w:tc>
        <w:tc>
          <w:tcPr>
            <w:tcW w:w="396" w:type="pct"/>
            <w:shd w:val="clear" w:color="auto" w:fill="FFFFFF" w:themeFill="background1"/>
            <w:vAlign w:val="center"/>
          </w:tcPr>
          <w:p w14:paraId="3B41983F" w14:textId="18A18E46" w:rsidR="008B7FAB" w:rsidRPr="004C38FD" w:rsidRDefault="008B7FAB" w:rsidP="008B7FAB">
            <w:pPr>
              <w:pStyle w:val="Tabelid"/>
              <w:rPr>
                <w:rFonts w:eastAsiaTheme="minorHAnsi"/>
                <w:iCs/>
                <w:lang w:val="en-GB"/>
              </w:rPr>
            </w:pPr>
            <w:r w:rsidRPr="004C38FD">
              <w:rPr>
                <w:rFonts w:eastAsiaTheme="minorHAnsi"/>
                <w:iCs/>
                <w:lang w:val="en-GB"/>
              </w:rPr>
              <w:t>14</w:t>
            </w:r>
            <w:r w:rsidR="00372453">
              <w:rPr>
                <w:rFonts w:eastAsiaTheme="minorHAnsi"/>
                <w:iCs/>
                <w:lang w:val="en-GB"/>
              </w:rPr>
              <w:t>.</w:t>
            </w:r>
            <w:r w:rsidRPr="004C38FD">
              <w:rPr>
                <w:rFonts w:eastAsiaTheme="minorHAnsi"/>
                <w:iCs/>
                <w:lang w:val="en-GB"/>
              </w:rPr>
              <w:t>0</w:t>
            </w:r>
          </w:p>
        </w:tc>
        <w:tc>
          <w:tcPr>
            <w:tcW w:w="396" w:type="pct"/>
            <w:shd w:val="clear" w:color="auto" w:fill="FFFFFF" w:themeFill="background1"/>
            <w:vAlign w:val="center"/>
          </w:tcPr>
          <w:p w14:paraId="5E7A7DA1" w14:textId="76ED068B" w:rsidR="008B7FAB" w:rsidRPr="004C38FD" w:rsidRDefault="008B7FAB" w:rsidP="008B7FAB">
            <w:pPr>
              <w:pStyle w:val="Tabelid"/>
              <w:rPr>
                <w:rFonts w:eastAsiaTheme="minorHAnsi"/>
                <w:iCs/>
                <w:lang w:val="en-GB"/>
              </w:rPr>
            </w:pPr>
            <w:r w:rsidRPr="004C38FD">
              <w:rPr>
                <w:rFonts w:eastAsiaTheme="minorHAnsi"/>
                <w:iCs/>
                <w:lang w:val="en-GB"/>
              </w:rPr>
              <w:t>13</w:t>
            </w:r>
            <w:r w:rsidR="00372453">
              <w:rPr>
                <w:rFonts w:eastAsiaTheme="minorHAnsi"/>
                <w:iCs/>
                <w:lang w:val="en-GB"/>
              </w:rPr>
              <w:t>.</w:t>
            </w:r>
            <w:r w:rsidRPr="004C38FD">
              <w:rPr>
                <w:rFonts w:eastAsiaTheme="minorHAnsi"/>
                <w:iCs/>
                <w:lang w:val="en-GB"/>
              </w:rPr>
              <w:t>4</w:t>
            </w:r>
          </w:p>
        </w:tc>
        <w:tc>
          <w:tcPr>
            <w:tcW w:w="396" w:type="pct"/>
            <w:shd w:val="clear" w:color="auto" w:fill="FFFFFF" w:themeFill="background1"/>
            <w:vAlign w:val="center"/>
          </w:tcPr>
          <w:p w14:paraId="1C32740A" w14:textId="0820D078" w:rsidR="008B7FAB" w:rsidRPr="004C38FD" w:rsidRDefault="008B7FAB" w:rsidP="008B7FAB">
            <w:pPr>
              <w:pStyle w:val="Tabelid"/>
              <w:rPr>
                <w:rFonts w:eastAsiaTheme="minorHAnsi"/>
                <w:iCs/>
                <w:lang w:val="en-GB"/>
              </w:rPr>
            </w:pPr>
            <w:r w:rsidRPr="004C38FD">
              <w:rPr>
                <w:rFonts w:eastAsiaTheme="minorHAnsi"/>
                <w:iCs/>
                <w:lang w:val="en-GB"/>
              </w:rPr>
              <w:t>13</w:t>
            </w:r>
            <w:r w:rsidR="00372453">
              <w:rPr>
                <w:rFonts w:eastAsiaTheme="minorHAnsi"/>
                <w:iCs/>
                <w:lang w:val="en-GB"/>
              </w:rPr>
              <w:t>.</w:t>
            </w:r>
            <w:r w:rsidRPr="004C38FD">
              <w:rPr>
                <w:rFonts w:eastAsiaTheme="minorHAnsi"/>
                <w:iCs/>
                <w:lang w:val="en-GB"/>
              </w:rPr>
              <w:t>3</w:t>
            </w:r>
          </w:p>
        </w:tc>
        <w:tc>
          <w:tcPr>
            <w:tcW w:w="396" w:type="pct"/>
            <w:shd w:val="clear" w:color="auto" w:fill="FFFFFF" w:themeFill="background1"/>
            <w:vAlign w:val="center"/>
          </w:tcPr>
          <w:p w14:paraId="569A6259" w14:textId="29ADFEC4" w:rsidR="008B7FAB" w:rsidRPr="004C38FD" w:rsidRDefault="008B7FAB" w:rsidP="008B7FAB">
            <w:pPr>
              <w:pStyle w:val="Tabelid"/>
              <w:rPr>
                <w:rFonts w:eastAsiaTheme="minorHAnsi"/>
                <w:iCs/>
                <w:lang w:val="en-GB"/>
              </w:rPr>
            </w:pPr>
            <w:r w:rsidRPr="004C38FD">
              <w:rPr>
                <w:rFonts w:eastAsiaTheme="minorHAnsi"/>
                <w:iCs/>
                <w:lang w:val="en-GB"/>
              </w:rPr>
              <w:t>13</w:t>
            </w:r>
            <w:r w:rsidR="00372453">
              <w:rPr>
                <w:rFonts w:eastAsiaTheme="minorHAnsi"/>
                <w:iCs/>
                <w:lang w:val="en-GB"/>
              </w:rPr>
              <w:t>.</w:t>
            </w:r>
            <w:r w:rsidRPr="004C38FD">
              <w:rPr>
                <w:rFonts w:eastAsiaTheme="minorHAnsi"/>
                <w:iCs/>
                <w:lang w:val="en-GB"/>
              </w:rPr>
              <w:t>3</w:t>
            </w:r>
          </w:p>
        </w:tc>
        <w:tc>
          <w:tcPr>
            <w:tcW w:w="396" w:type="pct"/>
            <w:shd w:val="clear" w:color="auto" w:fill="FFFFFF" w:themeFill="background1"/>
            <w:vAlign w:val="center"/>
          </w:tcPr>
          <w:p w14:paraId="7BBBCB71" w14:textId="617463DC" w:rsidR="008B7FAB" w:rsidRPr="004C38FD" w:rsidRDefault="008B7FAB" w:rsidP="008B7FAB">
            <w:pPr>
              <w:pStyle w:val="Tabelid"/>
              <w:rPr>
                <w:rFonts w:eastAsiaTheme="minorHAnsi"/>
                <w:iCs/>
                <w:lang w:val="en-GB"/>
              </w:rPr>
            </w:pPr>
            <w:r w:rsidRPr="004C38FD">
              <w:rPr>
                <w:rFonts w:eastAsiaTheme="minorHAnsi"/>
                <w:iCs/>
                <w:lang w:val="en-GB"/>
              </w:rPr>
              <w:t>13</w:t>
            </w:r>
            <w:r w:rsidR="00372453">
              <w:rPr>
                <w:rFonts w:eastAsiaTheme="minorHAnsi"/>
                <w:iCs/>
                <w:lang w:val="en-GB"/>
              </w:rPr>
              <w:t>.</w:t>
            </w:r>
            <w:r w:rsidRPr="004C38FD">
              <w:rPr>
                <w:rFonts w:eastAsiaTheme="minorHAnsi"/>
                <w:iCs/>
                <w:lang w:val="en-GB"/>
              </w:rPr>
              <w:t>3</w:t>
            </w:r>
          </w:p>
        </w:tc>
        <w:tc>
          <w:tcPr>
            <w:tcW w:w="399" w:type="pct"/>
            <w:shd w:val="clear" w:color="auto" w:fill="FFFFFF" w:themeFill="background1"/>
            <w:vAlign w:val="center"/>
          </w:tcPr>
          <w:p w14:paraId="6E78A975" w14:textId="02577015" w:rsidR="008B7FAB" w:rsidRPr="004C38FD" w:rsidRDefault="008B7FAB" w:rsidP="008B7FAB">
            <w:pPr>
              <w:pStyle w:val="Tabelid"/>
              <w:rPr>
                <w:rFonts w:eastAsiaTheme="minorHAnsi"/>
                <w:iCs/>
                <w:lang w:val="en-GB"/>
              </w:rPr>
            </w:pPr>
            <w:r w:rsidRPr="004C38FD">
              <w:rPr>
                <w:rFonts w:eastAsiaTheme="minorHAnsi"/>
                <w:iCs/>
                <w:lang w:val="en-GB"/>
              </w:rPr>
              <w:t>13</w:t>
            </w:r>
            <w:r w:rsidR="00372453">
              <w:rPr>
                <w:rFonts w:eastAsiaTheme="minorHAnsi"/>
                <w:iCs/>
                <w:lang w:val="en-GB"/>
              </w:rPr>
              <w:t>.</w:t>
            </w:r>
            <w:r w:rsidRPr="004C38FD">
              <w:rPr>
                <w:rFonts w:eastAsiaTheme="minorHAnsi"/>
                <w:iCs/>
                <w:lang w:val="en-GB"/>
              </w:rPr>
              <w:t>0</w:t>
            </w:r>
          </w:p>
        </w:tc>
      </w:tr>
      <w:tr w:rsidR="008B7FAB" w:rsidRPr="004C38FD" w14:paraId="1684E861" w14:textId="77777777" w:rsidTr="008B7FAB">
        <w:trPr>
          <w:cnfStyle w:val="000000010000" w:firstRow="0" w:lastRow="0" w:firstColumn="0" w:lastColumn="0" w:oddVBand="0" w:evenVBand="0" w:oddHBand="0" w:evenHBand="1" w:firstRowFirstColumn="0" w:firstRowLastColumn="0" w:lastRowFirstColumn="0" w:lastRowLastColumn="0"/>
          <w:trHeight w:val="54"/>
        </w:trPr>
        <w:tc>
          <w:tcPr>
            <w:tcW w:w="2109" w:type="pct"/>
            <w:shd w:val="clear" w:color="auto" w:fill="DEEAF6" w:themeFill="accent1" w:themeFillTint="33"/>
          </w:tcPr>
          <w:p w14:paraId="6122C1DA" w14:textId="7E3CBB66" w:rsidR="008B7FAB" w:rsidRPr="004C38FD" w:rsidRDefault="008B7FAB" w:rsidP="008B7FAB">
            <w:pPr>
              <w:pStyle w:val="Tabelid"/>
              <w:rPr>
                <w:lang w:val="en-GB"/>
              </w:rPr>
            </w:pPr>
            <w:r w:rsidRPr="004C38FD">
              <w:rPr>
                <w:lang w:val="en-GB"/>
              </w:rPr>
              <w:t xml:space="preserve">12b. </w:t>
            </w:r>
            <w:r w:rsidR="00F55D60">
              <w:rPr>
                <w:lang w:val="en-GB"/>
              </w:rPr>
              <w:t>Income and wealth taxes</w:t>
            </w:r>
          </w:p>
        </w:tc>
        <w:tc>
          <w:tcPr>
            <w:tcW w:w="512" w:type="pct"/>
            <w:shd w:val="clear" w:color="auto" w:fill="DEEAF6" w:themeFill="accent1" w:themeFillTint="33"/>
            <w:vAlign w:val="center"/>
          </w:tcPr>
          <w:p w14:paraId="0D73A7A8" w14:textId="5AD90E9F"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040</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28F39B3E" w14:textId="6E0C4672" w:rsidR="008B7FAB" w:rsidRPr="004C38FD" w:rsidRDefault="008B7FAB" w:rsidP="008B7FAB">
            <w:pPr>
              <w:pStyle w:val="Tabelid"/>
              <w:rPr>
                <w:rFonts w:eastAsiaTheme="minorHAnsi"/>
                <w:iCs/>
                <w:lang w:val="en-GB"/>
              </w:rPr>
            </w:pPr>
            <w:r w:rsidRPr="004C38FD">
              <w:rPr>
                <w:rFonts w:eastAsiaTheme="minorHAnsi"/>
                <w:iCs/>
                <w:lang w:val="en-GB"/>
              </w:rPr>
              <w:t>7</w:t>
            </w:r>
            <w:r w:rsidR="00372453">
              <w:rPr>
                <w:rFonts w:eastAsiaTheme="minorHAnsi"/>
                <w:iCs/>
                <w:lang w:val="en-GB"/>
              </w:rPr>
              <w:t>.</w:t>
            </w:r>
            <w:r w:rsidRPr="004C38FD">
              <w:rPr>
                <w:rFonts w:eastAsiaTheme="minorHAnsi"/>
                <w:iCs/>
                <w:lang w:val="en-GB"/>
              </w:rPr>
              <w:t>3</w:t>
            </w:r>
          </w:p>
        </w:tc>
        <w:tc>
          <w:tcPr>
            <w:tcW w:w="396" w:type="pct"/>
            <w:shd w:val="clear" w:color="auto" w:fill="DEEAF6" w:themeFill="accent1" w:themeFillTint="33"/>
            <w:vAlign w:val="center"/>
          </w:tcPr>
          <w:p w14:paraId="249770BE" w14:textId="52B3A74F" w:rsidR="008B7FAB" w:rsidRPr="004C38FD" w:rsidRDefault="008B7FAB" w:rsidP="008B7FAB">
            <w:pPr>
              <w:pStyle w:val="Tabelid"/>
              <w:rPr>
                <w:rFonts w:eastAsiaTheme="minorHAnsi"/>
                <w:iCs/>
                <w:lang w:val="en-GB"/>
              </w:rPr>
            </w:pPr>
            <w:r w:rsidRPr="004C38FD">
              <w:rPr>
                <w:rFonts w:eastAsiaTheme="minorHAnsi"/>
                <w:iCs/>
                <w:lang w:val="en-GB"/>
              </w:rPr>
              <w:t>7</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60CCECFB" w14:textId="4913BD7A"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30AC4FB9" w14:textId="6CBFF8F5"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5D7B2D51" w14:textId="7E6FB085"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9</w:t>
            </w:r>
          </w:p>
        </w:tc>
        <w:tc>
          <w:tcPr>
            <w:tcW w:w="399" w:type="pct"/>
            <w:shd w:val="clear" w:color="auto" w:fill="DEEAF6" w:themeFill="accent1" w:themeFillTint="33"/>
            <w:vAlign w:val="center"/>
          </w:tcPr>
          <w:p w14:paraId="598676B5" w14:textId="3FD271CD" w:rsidR="008B7FAB" w:rsidRPr="004C38FD" w:rsidRDefault="008B7FAB" w:rsidP="008B7FAB">
            <w:pPr>
              <w:pStyle w:val="Tabelid"/>
              <w:rPr>
                <w:rFonts w:eastAsiaTheme="minorHAnsi"/>
                <w:iCs/>
                <w:lang w:val="en-GB"/>
              </w:rPr>
            </w:pPr>
            <w:r w:rsidRPr="004C38FD">
              <w:rPr>
                <w:rFonts w:eastAsiaTheme="minorHAnsi"/>
                <w:iCs/>
                <w:lang w:val="en-GB"/>
              </w:rPr>
              <w:t>7</w:t>
            </w:r>
            <w:r w:rsidR="00372453">
              <w:rPr>
                <w:rFonts w:eastAsiaTheme="minorHAnsi"/>
                <w:iCs/>
                <w:lang w:val="en-GB"/>
              </w:rPr>
              <w:t>.</w:t>
            </w:r>
            <w:r w:rsidRPr="004C38FD">
              <w:rPr>
                <w:rFonts w:eastAsiaTheme="minorHAnsi"/>
                <w:iCs/>
                <w:lang w:val="en-GB"/>
              </w:rPr>
              <w:t>1</w:t>
            </w:r>
          </w:p>
        </w:tc>
      </w:tr>
      <w:tr w:rsidR="008B7FAB" w:rsidRPr="004C38FD" w14:paraId="3AD8C464" w14:textId="77777777" w:rsidTr="008B7FAB">
        <w:trPr>
          <w:cnfStyle w:val="000000100000" w:firstRow="0" w:lastRow="0" w:firstColumn="0" w:lastColumn="0" w:oddVBand="0" w:evenVBand="0" w:oddHBand="1" w:evenHBand="0" w:firstRowFirstColumn="0" w:firstRowLastColumn="0" w:lastRowFirstColumn="0" w:lastRowLastColumn="0"/>
          <w:trHeight w:val="54"/>
        </w:trPr>
        <w:tc>
          <w:tcPr>
            <w:tcW w:w="2109" w:type="pct"/>
            <w:shd w:val="clear" w:color="auto" w:fill="FFFFFF" w:themeFill="background1"/>
          </w:tcPr>
          <w:p w14:paraId="03D396ED" w14:textId="36B85741" w:rsidR="008B7FAB" w:rsidRPr="004C38FD" w:rsidRDefault="008B7FAB" w:rsidP="008B7FAB">
            <w:pPr>
              <w:pStyle w:val="Tabelid"/>
              <w:rPr>
                <w:lang w:val="en-GB"/>
              </w:rPr>
            </w:pPr>
            <w:r w:rsidRPr="004C38FD">
              <w:rPr>
                <w:lang w:val="en-GB"/>
              </w:rPr>
              <w:t xml:space="preserve">12c. </w:t>
            </w:r>
            <w:r w:rsidR="00F55D60">
              <w:rPr>
                <w:lang w:val="en-GB"/>
              </w:rPr>
              <w:t>C</w:t>
            </w:r>
            <w:r w:rsidRPr="004C38FD">
              <w:rPr>
                <w:lang w:val="en-GB"/>
              </w:rPr>
              <w:t>apital</w:t>
            </w:r>
            <w:r w:rsidR="00F55D60">
              <w:rPr>
                <w:lang w:val="en-GB"/>
              </w:rPr>
              <w:t xml:space="preserve"> taxes</w:t>
            </w:r>
          </w:p>
        </w:tc>
        <w:tc>
          <w:tcPr>
            <w:tcW w:w="512" w:type="pct"/>
            <w:shd w:val="clear" w:color="auto" w:fill="FFFFFF" w:themeFill="background1"/>
            <w:vAlign w:val="center"/>
          </w:tcPr>
          <w:p w14:paraId="6751B2B9" w14:textId="77777777" w:rsidR="008B7FAB" w:rsidRPr="004C38FD" w:rsidRDefault="008B7FAB" w:rsidP="008B7FAB">
            <w:pPr>
              <w:pStyle w:val="Tabelid"/>
              <w:rPr>
                <w:rFonts w:eastAsiaTheme="minorHAnsi"/>
                <w:iCs/>
                <w:lang w:val="en-GB"/>
              </w:rPr>
            </w:pPr>
            <w:r w:rsidRPr="004C38FD">
              <w:rPr>
                <w:rFonts w:eastAsiaTheme="minorHAnsi"/>
                <w:iCs/>
                <w:lang w:val="en-GB"/>
              </w:rPr>
              <w:t>0</w:t>
            </w:r>
          </w:p>
        </w:tc>
        <w:tc>
          <w:tcPr>
            <w:tcW w:w="396" w:type="pct"/>
            <w:shd w:val="clear" w:color="auto" w:fill="FFFFFF" w:themeFill="background1"/>
            <w:vAlign w:val="center"/>
          </w:tcPr>
          <w:p w14:paraId="44425EFD" w14:textId="77777777" w:rsidR="008B7FAB" w:rsidRPr="004C38FD" w:rsidRDefault="008B7FAB" w:rsidP="008B7FAB">
            <w:pPr>
              <w:pStyle w:val="Tabelid"/>
              <w:rPr>
                <w:rFonts w:eastAsiaTheme="minorHAnsi"/>
                <w:iCs/>
                <w:lang w:val="en-GB"/>
              </w:rPr>
            </w:pPr>
            <w:r w:rsidRPr="004C38FD">
              <w:rPr>
                <w:rFonts w:eastAsiaTheme="minorHAnsi"/>
                <w:iCs/>
                <w:lang w:val="en-GB"/>
              </w:rPr>
              <w:t>0</w:t>
            </w:r>
          </w:p>
        </w:tc>
        <w:tc>
          <w:tcPr>
            <w:tcW w:w="396" w:type="pct"/>
            <w:shd w:val="clear" w:color="auto" w:fill="FFFFFF" w:themeFill="background1"/>
            <w:vAlign w:val="center"/>
          </w:tcPr>
          <w:p w14:paraId="4142EC72" w14:textId="77777777" w:rsidR="008B7FAB" w:rsidRPr="004C38FD" w:rsidRDefault="008B7FAB" w:rsidP="008B7FAB">
            <w:pPr>
              <w:pStyle w:val="Tabelid"/>
              <w:rPr>
                <w:rFonts w:eastAsiaTheme="minorHAnsi"/>
                <w:iCs/>
                <w:lang w:val="en-GB"/>
              </w:rPr>
            </w:pPr>
            <w:r w:rsidRPr="004C38FD">
              <w:rPr>
                <w:rFonts w:eastAsiaTheme="minorHAnsi"/>
                <w:iCs/>
                <w:lang w:val="en-GB"/>
              </w:rPr>
              <w:t>0</w:t>
            </w:r>
          </w:p>
        </w:tc>
        <w:tc>
          <w:tcPr>
            <w:tcW w:w="396" w:type="pct"/>
            <w:shd w:val="clear" w:color="auto" w:fill="FFFFFF" w:themeFill="background1"/>
            <w:vAlign w:val="center"/>
          </w:tcPr>
          <w:p w14:paraId="3F75B7C4" w14:textId="77777777" w:rsidR="008B7FAB" w:rsidRPr="004C38FD" w:rsidRDefault="008B7FAB" w:rsidP="008B7FAB">
            <w:pPr>
              <w:pStyle w:val="Tabelid"/>
              <w:rPr>
                <w:rFonts w:eastAsiaTheme="minorHAnsi"/>
                <w:iCs/>
                <w:lang w:val="en-GB"/>
              </w:rPr>
            </w:pPr>
            <w:r w:rsidRPr="004C38FD">
              <w:rPr>
                <w:rFonts w:eastAsiaTheme="minorHAnsi"/>
                <w:iCs/>
                <w:lang w:val="en-GB"/>
              </w:rPr>
              <w:t>0</w:t>
            </w:r>
          </w:p>
        </w:tc>
        <w:tc>
          <w:tcPr>
            <w:tcW w:w="396" w:type="pct"/>
            <w:shd w:val="clear" w:color="auto" w:fill="FFFFFF" w:themeFill="background1"/>
            <w:vAlign w:val="center"/>
          </w:tcPr>
          <w:p w14:paraId="2217B8B1" w14:textId="77777777" w:rsidR="008B7FAB" w:rsidRPr="004C38FD" w:rsidRDefault="008B7FAB" w:rsidP="008B7FAB">
            <w:pPr>
              <w:pStyle w:val="Tabelid"/>
              <w:rPr>
                <w:rFonts w:eastAsiaTheme="minorHAnsi"/>
                <w:iCs/>
                <w:lang w:val="en-GB"/>
              </w:rPr>
            </w:pPr>
            <w:r w:rsidRPr="004C38FD">
              <w:rPr>
                <w:rFonts w:eastAsiaTheme="minorHAnsi"/>
                <w:iCs/>
                <w:lang w:val="en-GB"/>
              </w:rPr>
              <w:t>0</w:t>
            </w:r>
          </w:p>
        </w:tc>
        <w:tc>
          <w:tcPr>
            <w:tcW w:w="396" w:type="pct"/>
            <w:shd w:val="clear" w:color="auto" w:fill="FFFFFF" w:themeFill="background1"/>
            <w:vAlign w:val="center"/>
          </w:tcPr>
          <w:p w14:paraId="031513A7" w14:textId="77777777" w:rsidR="008B7FAB" w:rsidRPr="004C38FD" w:rsidRDefault="008B7FAB" w:rsidP="008B7FAB">
            <w:pPr>
              <w:pStyle w:val="Tabelid"/>
              <w:rPr>
                <w:rFonts w:eastAsiaTheme="minorHAnsi"/>
                <w:iCs/>
                <w:lang w:val="en-GB"/>
              </w:rPr>
            </w:pPr>
            <w:r w:rsidRPr="004C38FD">
              <w:rPr>
                <w:rFonts w:eastAsiaTheme="minorHAnsi"/>
                <w:iCs/>
                <w:lang w:val="en-GB"/>
              </w:rPr>
              <w:t>0</w:t>
            </w:r>
          </w:p>
        </w:tc>
        <w:tc>
          <w:tcPr>
            <w:tcW w:w="399" w:type="pct"/>
            <w:shd w:val="clear" w:color="auto" w:fill="FFFFFF" w:themeFill="background1"/>
            <w:vAlign w:val="center"/>
          </w:tcPr>
          <w:p w14:paraId="5A9FADBB" w14:textId="77777777" w:rsidR="008B7FAB" w:rsidRPr="004C38FD" w:rsidRDefault="008B7FAB" w:rsidP="008B7FAB">
            <w:pPr>
              <w:pStyle w:val="Tabelid"/>
              <w:rPr>
                <w:rFonts w:eastAsiaTheme="minorHAnsi"/>
                <w:iCs/>
                <w:lang w:val="en-GB"/>
              </w:rPr>
            </w:pPr>
            <w:r w:rsidRPr="004C38FD">
              <w:rPr>
                <w:rFonts w:eastAsiaTheme="minorHAnsi"/>
                <w:iCs/>
                <w:lang w:val="en-GB"/>
              </w:rPr>
              <w:t>0</w:t>
            </w:r>
          </w:p>
        </w:tc>
      </w:tr>
      <w:tr w:rsidR="008B7FAB" w:rsidRPr="004C38FD" w14:paraId="20247EFB" w14:textId="77777777" w:rsidTr="008B7FAB">
        <w:trPr>
          <w:cnfStyle w:val="000000010000" w:firstRow="0" w:lastRow="0" w:firstColumn="0" w:lastColumn="0" w:oddVBand="0" w:evenVBand="0" w:oddHBand="0" w:evenHBand="1" w:firstRowFirstColumn="0" w:firstRowLastColumn="0" w:lastRowFirstColumn="0" w:lastRowLastColumn="0"/>
          <w:trHeight w:val="54"/>
        </w:trPr>
        <w:tc>
          <w:tcPr>
            <w:tcW w:w="2109" w:type="pct"/>
            <w:shd w:val="clear" w:color="auto" w:fill="DEEAF6" w:themeFill="accent1" w:themeFillTint="33"/>
          </w:tcPr>
          <w:p w14:paraId="28F2F890" w14:textId="38FA390C" w:rsidR="008B7FAB" w:rsidRPr="004C38FD" w:rsidRDefault="008B7FAB" w:rsidP="008B7FAB">
            <w:pPr>
              <w:pStyle w:val="Tabelid"/>
              <w:rPr>
                <w:lang w:val="en-GB"/>
              </w:rPr>
            </w:pPr>
            <w:r w:rsidRPr="004C38FD">
              <w:rPr>
                <w:lang w:val="en-GB"/>
              </w:rPr>
              <w:t>13. So</w:t>
            </w:r>
            <w:r w:rsidR="00F55D60">
              <w:rPr>
                <w:lang w:val="en-GB"/>
              </w:rPr>
              <w:t>c</w:t>
            </w:r>
            <w:r w:rsidRPr="004C38FD">
              <w:rPr>
                <w:lang w:val="en-GB"/>
              </w:rPr>
              <w:t>ia</w:t>
            </w:r>
            <w:r w:rsidR="00F55D60">
              <w:rPr>
                <w:lang w:val="en-GB"/>
              </w:rPr>
              <w:t>l security contributions</w:t>
            </w:r>
          </w:p>
        </w:tc>
        <w:tc>
          <w:tcPr>
            <w:tcW w:w="512" w:type="pct"/>
            <w:shd w:val="clear" w:color="auto" w:fill="DEEAF6" w:themeFill="accent1" w:themeFillTint="33"/>
            <w:vAlign w:val="center"/>
          </w:tcPr>
          <w:p w14:paraId="0C3663B0" w14:textId="5F679C2E" w:rsidR="008B7FAB" w:rsidRPr="004C38FD" w:rsidRDefault="008B7FAB" w:rsidP="008B7FAB">
            <w:pPr>
              <w:pStyle w:val="Tabelid"/>
              <w:rPr>
                <w:rFonts w:eastAsiaTheme="minorHAnsi"/>
                <w:iCs/>
                <w:lang w:val="en-GB"/>
              </w:rPr>
            </w:pPr>
            <w:r w:rsidRPr="004C38FD">
              <w:rPr>
                <w:rFonts w:eastAsiaTheme="minorHAnsi"/>
                <w:iCs/>
                <w:lang w:val="en-GB"/>
              </w:rPr>
              <w:t>3</w:t>
            </w:r>
            <w:r w:rsidR="00372453">
              <w:rPr>
                <w:rFonts w:eastAsiaTheme="minorHAnsi"/>
                <w:iCs/>
                <w:lang w:val="en-GB"/>
              </w:rPr>
              <w:t>,</w:t>
            </w:r>
            <w:r w:rsidRPr="004C38FD">
              <w:rPr>
                <w:rFonts w:eastAsiaTheme="minorHAnsi"/>
                <w:iCs/>
                <w:lang w:val="en-GB"/>
              </w:rPr>
              <w:t>329</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1D9B1355" w14:textId="5A7E33D3" w:rsidR="008B7FAB" w:rsidRPr="004C38FD" w:rsidRDefault="008B7FAB" w:rsidP="008B7FAB">
            <w:pPr>
              <w:pStyle w:val="Tabelid"/>
              <w:rPr>
                <w:rFonts w:eastAsiaTheme="minorHAnsi"/>
                <w:iCs/>
                <w:lang w:val="en-GB"/>
              </w:rPr>
            </w:pPr>
            <w:r w:rsidRPr="004C38FD">
              <w:rPr>
                <w:rFonts w:eastAsiaTheme="minorHAnsi"/>
                <w:iCs/>
                <w:lang w:val="en-GB"/>
              </w:rPr>
              <w:t>11</w:t>
            </w:r>
            <w:r w:rsidR="00F55D60">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614166CA" w14:textId="47588DA5" w:rsidR="008B7FAB" w:rsidRPr="004C38FD" w:rsidRDefault="008B7FAB" w:rsidP="008B7FAB">
            <w:pPr>
              <w:pStyle w:val="Tabelid"/>
              <w:rPr>
                <w:rFonts w:eastAsiaTheme="minorHAnsi"/>
                <w:iCs/>
                <w:lang w:val="en-GB"/>
              </w:rPr>
            </w:pPr>
            <w:r w:rsidRPr="004C38FD">
              <w:rPr>
                <w:rFonts w:eastAsiaTheme="minorHAnsi"/>
                <w:iCs/>
                <w:lang w:val="en-GB"/>
              </w:rPr>
              <w:t>13</w:t>
            </w:r>
            <w:r w:rsidR="00F55D60">
              <w:rPr>
                <w:rFonts w:eastAsiaTheme="minorHAnsi"/>
                <w:iCs/>
                <w:lang w:val="en-GB"/>
              </w:rPr>
              <w:t>.</w:t>
            </w:r>
            <w:r w:rsidRPr="004C38FD">
              <w:rPr>
                <w:rFonts w:eastAsiaTheme="minorHAnsi"/>
                <w:iCs/>
                <w:lang w:val="en-GB"/>
              </w:rPr>
              <w:t>0</w:t>
            </w:r>
          </w:p>
        </w:tc>
        <w:tc>
          <w:tcPr>
            <w:tcW w:w="396" w:type="pct"/>
            <w:shd w:val="clear" w:color="auto" w:fill="DEEAF6" w:themeFill="accent1" w:themeFillTint="33"/>
            <w:vAlign w:val="center"/>
          </w:tcPr>
          <w:p w14:paraId="25113517" w14:textId="35C3B2CF" w:rsidR="008B7FAB" w:rsidRPr="004C38FD" w:rsidRDefault="008B7FAB" w:rsidP="008B7FAB">
            <w:pPr>
              <w:pStyle w:val="Tabelid"/>
              <w:rPr>
                <w:rFonts w:eastAsiaTheme="minorHAnsi"/>
                <w:iCs/>
                <w:lang w:val="en-GB"/>
              </w:rPr>
            </w:pPr>
            <w:r w:rsidRPr="004C38FD">
              <w:rPr>
                <w:rFonts w:eastAsiaTheme="minorHAnsi"/>
                <w:iCs/>
                <w:lang w:val="en-GB"/>
              </w:rPr>
              <w:t>12</w:t>
            </w:r>
            <w:r w:rsidR="00372453">
              <w:rPr>
                <w:rFonts w:eastAsiaTheme="minorHAnsi"/>
                <w:iCs/>
                <w:lang w:val="en-GB"/>
              </w:rPr>
              <w:t>.</w:t>
            </w:r>
            <w:r w:rsidRPr="004C38FD">
              <w:rPr>
                <w:rFonts w:eastAsiaTheme="minorHAnsi"/>
                <w:iCs/>
                <w:lang w:val="en-GB"/>
              </w:rPr>
              <w:t>6</w:t>
            </w:r>
          </w:p>
        </w:tc>
        <w:tc>
          <w:tcPr>
            <w:tcW w:w="396" w:type="pct"/>
            <w:shd w:val="clear" w:color="auto" w:fill="DEEAF6" w:themeFill="accent1" w:themeFillTint="33"/>
            <w:vAlign w:val="center"/>
          </w:tcPr>
          <w:p w14:paraId="202E87CD" w14:textId="2CE53A25"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341C9226" w14:textId="17119DE3"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3</w:t>
            </w:r>
          </w:p>
        </w:tc>
        <w:tc>
          <w:tcPr>
            <w:tcW w:w="399" w:type="pct"/>
            <w:shd w:val="clear" w:color="auto" w:fill="DEEAF6" w:themeFill="accent1" w:themeFillTint="33"/>
            <w:vAlign w:val="center"/>
          </w:tcPr>
          <w:p w14:paraId="471F8B01" w14:textId="7BEC6B72"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3</w:t>
            </w:r>
          </w:p>
        </w:tc>
      </w:tr>
      <w:tr w:rsidR="008B7FAB" w:rsidRPr="004C38FD" w14:paraId="121FEBA5" w14:textId="77777777" w:rsidTr="008B7FAB">
        <w:trPr>
          <w:cnfStyle w:val="000000100000" w:firstRow="0" w:lastRow="0" w:firstColumn="0" w:lastColumn="0" w:oddVBand="0" w:evenVBand="0" w:oddHBand="1" w:evenHBand="0" w:firstRowFirstColumn="0" w:firstRowLastColumn="0" w:lastRowFirstColumn="0" w:lastRowLastColumn="0"/>
          <w:trHeight w:val="54"/>
        </w:trPr>
        <w:tc>
          <w:tcPr>
            <w:tcW w:w="2109" w:type="pct"/>
            <w:shd w:val="clear" w:color="auto" w:fill="FFFFFF" w:themeFill="background1"/>
          </w:tcPr>
          <w:p w14:paraId="33281FF4" w14:textId="3649BDCD" w:rsidR="008B7FAB" w:rsidRPr="004C38FD" w:rsidRDefault="008B7FAB" w:rsidP="008B7FAB">
            <w:pPr>
              <w:pStyle w:val="Tabelid"/>
              <w:rPr>
                <w:lang w:val="en-GB"/>
              </w:rPr>
            </w:pPr>
            <w:r w:rsidRPr="004C38FD">
              <w:rPr>
                <w:lang w:val="en-GB"/>
              </w:rPr>
              <w:t xml:space="preserve">14. </w:t>
            </w:r>
            <w:r w:rsidR="00F55D60">
              <w:rPr>
                <w:lang w:val="en-GB"/>
              </w:rPr>
              <w:t>Property income</w:t>
            </w:r>
          </w:p>
        </w:tc>
        <w:tc>
          <w:tcPr>
            <w:tcW w:w="512" w:type="pct"/>
            <w:shd w:val="clear" w:color="auto" w:fill="FFFFFF" w:themeFill="background1"/>
            <w:vAlign w:val="center"/>
          </w:tcPr>
          <w:p w14:paraId="255E9308" w14:textId="2BC220FB" w:rsidR="008B7FAB" w:rsidRPr="004C38FD" w:rsidRDefault="008B7FAB" w:rsidP="008B7FAB">
            <w:pPr>
              <w:pStyle w:val="Tabelid"/>
              <w:rPr>
                <w:rFonts w:eastAsiaTheme="minorHAnsi"/>
                <w:iCs/>
                <w:lang w:val="en-GB"/>
              </w:rPr>
            </w:pPr>
            <w:r w:rsidRPr="004C38FD">
              <w:rPr>
                <w:rFonts w:eastAsiaTheme="minorHAnsi"/>
                <w:iCs/>
                <w:lang w:val="en-GB"/>
              </w:rPr>
              <w:t>220</w:t>
            </w:r>
            <w:r w:rsidR="00372453">
              <w:rPr>
                <w:rFonts w:eastAsiaTheme="minorHAnsi"/>
                <w:iCs/>
                <w:lang w:val="en-GB"/>
              </w:rPr>
              <w:t>.</w:t>
            </w:r>
            <w:r w:rsidRPr="004C38FD">
              <w:rPr>
                <w:rFonts w:eastAsiaTheme="minorHAnsi"/>
                <w:iCs/>
                <w:lang w:val="en-GB"/>
              </w:rPr>
              <w:t>5</w:t>
            </w:r>
          </w:p>
        </w:tc>
        <w:tc>
          <w:tcPr>
            <w:tcW w:w="396" w:type="pct"/>
            <w:shd w:val="clear" w:color="auto" w:fill="FFFFFF" w:themeFill="background1"/>
            <w:vAlign w:val="center"/>
          </w:tcPr>
          <w:p w14:paraId="383B6702" w14:textId="5DD3A867" w:rsidR="008B7FAB" w:rsidRPr="004C38FD" w:rsidRDefault="008B7FAB" w:rsidP="008B7FAB">
            <w:pPr>
              <w:pStyle w:val="Tabelid"/>
              <w:rPr>
                <w:rFonts w:eastAsiaTheme="minorHAnsi"/>
                <w:iCs/>
                <w:lang w:val="en-GB"/>
              </w:rPr>
            </w:pPr>
            <w:r w:rsidRPr="004C38FD">
              <w:rPr>
                <w:rFonts w:eastAsiaTheme="minorHAnsi"/>
                <w:iCs/>
                <w:lang w:val="en-GB"/>
              </w:rPr>
              <w:t>0</w:t>
            </w:r>
            <w:r w:rsidR="00F55D60">
              <w:rPr>
                <w:rFonts w:eastAsiaTheme="minorHAnsi"/>
                <w:iCs/>
                <w:lang w:val="en-GB"/>
              </w:rPr>
              <w:t>.</w:t>
            </w:r>
            <w:r w:rsidRPr="004C38FD">
              <w:rPr>
                <w:rFonts w:eastAsiaTheme="minorHAnsi"/>
                <w:iCs/>
                <w:lang w:val="en-GB"/>
              </w:rPr>
              <w:t>8</w:t>
            </w:r>
          </w:p>
        </w:tc>
        <w:tc>
          <w:tcPr>
            <w:tcW w:w="396" w:type="pct"/>
            <w:shd w:val="clear" w:color="auto" w:fill="FFFFFF" w:themeFill="background1"/>
            <w:vAlign w:val="center"/>
          </w:tcPr>
          <w:p w14:paraId="59EB8E0B" w14:textId="34F0D58D" w:rsidR="008B7FAB" w:rsidRPr="004C38FD" w:rsidRDefault="008B7FAB" w:rsidP="008B7FAB">
            <w:pPr>
              <w:pStyle w:val="Tabelid"/>
              <w:rPr>
                <w:rFonts w:eastAsiaTheme="minorHAnsi"/>
                <w:iCs/>
                <w:lang w:val="en-GB"/>
              </w:rPr>
            </w:pPr>
            <w:r w:rsidRPr="004C38FD">
              <w:rPr>
                <w:rFonts w:eastAsiaTheme="minorHAnsi"/>
                <w:iCs/>
                <w:lang w:val="en-GB"/>
              </w:rPr>
              <w:t>0</w:t>
            </w:r>
            <w:r w:rsidR="00F55D60">
              <w:rPr>
                <w:rFonts w:eastAsiaTheme="minorHAnsi"/>
                <w:iCs/>
                <w:lang w:val="en-GB"/>
              </w:rPr>
              <w:t>.</w:t>
            </w:r>
            <w:r w:rsidRPr="004C38FD">
              <w:rPr>
                <w:rFonts w:eastAsiaTheme="minorHAnsi"/>
                <w:iCs/>
                <w:lang w:val="en-GB"/>
              </w:rPr>
              <w:t>7</w:t>
            </w:r>
          </w:p>
        </w:tc>
        <w:tc>
          <w:tcPr>
            <w:tcW w:w="396" w:type="pct"/>
            <w:shd w:val="clear" w:color="auto" w:fill="FFFFFF" w:themeFill="background1"/>
            <w:vAlign w:val="center"/>
          </w:tcPr>
          <w:p w14:paraId="3CB51F6D" w14:textId="09D5C9EF"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4</w:t>
            </w:r>
          </w:p>
        </w:tc>
        <w:tc>
          <w:tcPr>
            <w:tcW w:w="396" w:type="pct"/>
            <w:shd w:val="clear" w:color="auto" w:fill="FFFFFF" w:themeFill="background1"/>
            <w:vAlign w:val="center"/>
          </w:tcPr>
          <w:p w14:paraId="0B8373DD" w14:textId="6A91595B"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4</w:t>
            </w:r>
          </w:p>
        </w:tc>
        <w:tc>
          <w:tcPr>
            <w:tcW w:w="396" w:type="pct"/>
            <w:shd w:val="clear" w:color="auto" w:fill="FFFFFF" w:themeFill="background1"/>
            <w:vAlign w:val="center"/>
          </w:tcPr>
          <w:p w14:paraId="4D00A1E7" w14:textId="35689AD1"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4</w:t>
            </w:r>
          </w:p>
        </w:tc>
        <w:tc>
          <w:tcPr>
            <w:tcW w:w="399" w:type="pct"/>
            <w:shd w:val="clear" w:color="auto" w:fill="FFFFFF" w:themeFill="background1"/>
            <w:vAlign w:val="center"/>
          </w:tcPr>
          <w:p w14:paraId="2C4FF2BC" w14:textId="16B87B34"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5</w:t>
            </w:r>
          </w:p>
        </w:tc>
      </w:tr>
      <w:tr w:rsidR="008B7FAB" w:rsidRPr="004C38FD" w14:paraId="489D3165" w14:textId="77777777" w:rsidTr="008B7FAB">
        <w:trPr>
          <w:cnfStyle w:val="000000010000" w:firstRow="0" w:lastRow="0" w:firstColumn="0" w:lastColumn="0" w:oddVBand="0" w:evenVBand="0" w:oddHBand="0" w:evenHBand="1" w:firstRowFirstColumn="0" w:firstRowLastColumn="0" w:lastRowFirstColumn="0" w:lastRowLastColumn="0"/>
          <w:trHeight w:val="54"/>
        </w:trPr>
        <w:tc>
          <w:tcPr>
            <w:tcW w:w="2109" w:type="pct"/>
            <w:shd w:val="clear" w:color="auto" w:fill="DEEAF6" w:themeFill="accent1" w:themeFillTint="33"/>
          </w:tcPr>
          <w:p w14:paraId="6D9FC825" w14:textId="26833EEA" w:rsidR="008B7FAB" w:rsidRPr="004C38FD" w:rsidRDefault="008B7FAB" w:rsidP="008B7FAB">
            <w:pPr>
              <w:pStyle w:val="Tabelid"/>
              <w:rPr>
                <w:lang w:val="en-GB"/>
              </w:rPr>
            </w:pPr>
            <w:r w:rsidRPr="004C38FD">
              <w:rPr>
                <w:lang w:val="en-GB"/>
              </w:rPr>
              <w:t xml:space="preserve">15. </w:t>
            </w:r>
            <w:r w:rsidR="00F55D60">
              <w:rPr>
                <w:lang w:val="en-GB"/>
              </w:rPr>
              <w:t>Other revenue</w:t>
            </w:r>
          </w:p>
        </w:tc>
        <w:tc>
          <w:tcPr>
            <w:tcW w:w="512" w:type="pct"/>
            <w:shd w:val="clear" w:color="auto" w:fill="DEEAF6" w:themeFill="accent1" w:themeFillTint="33"/>
            <w:vAlign w:val="center"/>
          </w:tcPr>
          <w:p w14:paraId="25CE1DEB" w14:textId="58CB6521"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432</w:t>
            </w:r>
            <w:r w:rsidR="00372453">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6F5E7831" w14:textId="71B4313E" w:rsidR="008B7FAB" w:rsidRPr="004C38FD" w:rsidRDefault="008B7FAB" w:rsidP="008B7FAB">
            <w:pPr>
              <w:pStyle w:val="Tabelid"/>
              <w:rPr>
                <w:rFonts w:eastAsiaTheme="minorHAnsi"/>
                <w:iCs/>
                <w:lang w:val="en-GB"/>
              </w:rPr>
            </w:pPr>
            <w:r w:rsidRPr="004C38FD">
              <w:rPr>
                <w:rFonts w:eastAsiaTheme="minorHAnsi"/>
                <w:iCs/>
                <w:lang w:val="en-GB"/>
              </w:rPr>
              <w:t>5</w:t>
            </w:r>
            <w:r w:rsidR="00F55D60">
              <w:rPr>
                <w:rFonts w:eastAsiaTheme="minorHAnsi"/>
                <w:iCs/>
                <w:lang w:val="en-GB"/>
              </w:rPr>
              <w:t>.</w:t>
            </w:r>
            <w:r w:rsidRPr="004C38FD">
              <w:rPr>
                <w:rFonts w:eastAsiaTheme="minorHAnsi"/>
                <w:iCs/>
                <w:lang w:val="en-GB"/>
              </w:rPr>
              <w:t>1</w:t>
            </w:r>
          </w:p>
        </w:tc>
        <w:tc>
          <w:tcPr>
            <w:tcW w:w="396" w:type="pct"/>
            <w:shd w:val="clear" w:color="auto" w:fill="DEEAF6" w:themeFill="accent1" w:themeFillTint="33"/>
            <w:vAlign w:val="center"/>
          </w:tcPr>
          <w:p w14:paraId="1635D601" w14:textId="197057CB" w:rsidR="008B7FAB" w:rsidRPr="004C38FD" w:rsidRDefault="008B7FAB" w:rsidP="008B7FAB">
            <w:pPr>
              <w:pStyle w:val="Tabelid"/>
              <w:rPr>
                <w:rFonts w:eastAsiaTheme="minorHAnsi"/>
                <w:iCs/>
                <w:lang w:val="en-GB"/>
              </w:rPr>
            </w:pPr>
            <w:r w:rsidRPr="004C38FD">
              <w:rPr>
                <w:rFonts w:eastAsiaTheme="minorHAnsi"/>
                <w:iCs/>
                <w:lang w:val="en-GB"/>
              </w:rPr>
              <w:t>4</w:t>
            </w:r>
            <w:r w:rsidR="00F55D60">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2A5FB4EA" w14:textId="442D8AA0"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34AC329A" w14:textId="47E709BD"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4D1DFD42" w14:textId="3B87482E"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7</w:t>
            </w:r>
          </w:p>
        </w:tc>
        <w:tc>
          <w:tcPr>
            <w:tcW w:w="399" w:type="pct"/>
            <w:shd w:val="clear" w:color="auto" w:fill="DEEAF6" w:themeFill="accent1" w:themeFillTint="33"/>
            <w:vAlign w:val="center"/>
          </w:tcPr>
          <w:p w14:paraId="1289B97A" w14:textId="4BC596DD"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3</w:t>
            </w:r>
          </w:p>
        </w:tc>
      </w:tr>
      <w:tr w:rsidR="008B7FAB" w:rsidRPr="004C38FD" w14:paraId="3E67D3A9" w14:textId="77777777" w:rsidTr="008B7FAB">
        <w:trPr>
          <w:cnfStyle w:val="000000100000" w:firstRow="0" w:lastRow="0" w:firstColumn="0" w:lastColumn="0" w:oddVBand="0" w:evenVBand="0" w:oddHBand="1" w:evenHBand="0" w:firstRowFirstColumn="0" w:firstRowLastColumn="0" w:lastRowFirstColumn="0" w:lastRowLastColumn="0"/>
          <w:trHeight w:val="54"/>
        </w:trPr>
        <w:tc>
          <w:tcPr>
            <w:tcW w:w="2109" w:type="pct"/>
            <w:shd w:val="clear" w:color="auto" w:fill="FFFFFF" w:themeFill="background1"/>
          </w:tcPr>
          <w:p w14:paraId="517CD2BF" w14:textId="13721F0C" w:rsidR="008B7FAB" w:rsidRPr="004C38FD" w:rsidRDefault="008B7FAB" w:rsidP="008B7FAB">
            <w:pPr>
              <w:pStyle w:val="Tabelid"/>
              <w:rPr>
                <w:lang w:val="en-GB"/>
              </w:rPr>
            </w:pPr>
            <w:r w:rsidRPr="004C38FD">
              <w:rPr>
                <w:lang w:val="en-GB"/>
              </w:rPr>
              <w:t>16.=6. T</w:t>
            </w:r>
            <w:r w:rsidR="00F55D60">
              <w:rPr>
                <w:lang w:val="en-GB"/>
              </w:rPr>
              <w:t>otal revenue</w:t>
            </w:r>
          </w:p>
        </w:tc>
        <w:tc>
          <w:tcPr>
            <w:tcW w:w="512" w:type="pct"/>
            <w:shd w:val="clear" w:color="auto" w:fill="FFFFFF" w:themeFill="background1"/>
            <w:vAlign w:val="center"/>
          </w:tcPr>
          <w:p w14:paraId="3CADC82C" w14:textId="4B8114BC" w:rsidR="008B7FAB" w:rsidRPr="004C38FD" w:rsidRDefault="008B7FAB" w:rsidP="008B7FAB">
            <w:pPr>
              <w:pStyle w:val="Tabelid"/>
              <w:rPr>
                <w:rFonts w:eastAsiaTheme="minorHAnsi"/>
                <w:iCs/>
                <w:lang w:val="en-GB"/>
              </w:rPr>
            </w:pPr>
            <w:r w:rsidRPr="004C38FD">
              <w:rPr>
                <w:rFonts w:eastAsiaTheme="minorHAnsi"/>
                <w:iCs/>
                <w:lang w:val="en-GB"/>
              </w:rPr>
              <w:t>10</w:t>
            </w:r>
            <w:r w:rsidR="00372453">
              <w:rPr>
                <w:rFonts w:eastAsiaTheme="minorHAnsi"/>
                <w:iCs/>
                <w:lang w:val="en-GB"/>
              </w:rPr>
              <w:t>,</w:t>
            </w:r>
            <w:r w:rsidRPr="004C38FD">
              <w:rPr>
                <w:rFonts w:eastAsiaTheme="minorHAnsi"/>
                <w:iCs/>
                <w:lang w:val="en-GB"/>
              </w:rPr>
              <w:t>966</w:t>
            </w:r>
            <w:r w:rsidR="00372453">
              <w:rPr>
                <w:rFonts w:eastAsiaTheme="minorHAnsi"/>
                <w:iCs/>
                <w:lang w:val="en-GB"/>
              </w:rPr>
              <w:t>.</w:t>
            </w:r>
            <w:r w:rsidRPr="004C38FD">
              <w:rPr>
                <w:rFonts w:eastAsiaTheme="minorHAnsi"/>
                <w:iCs/>
                <w:lang w:val="en-GB"/>
              </w:rPr>
              <w:t>2</w:t>
            </w:r>
          </w:p>
        </w:tc>
        <w:tc>
          <w:tcPr>
            <w:tcW w:w="396" w:type="pct"/>
            <w:shd w:val="clear" w:color="auto" w:fill="FFFFFF" w:themeFill="background1"/>
            <w:vAlign w:val="center"/>
          </w:tcPr>
          <w:p w14:paraId="71E51134" w14:textId="1EA00F6C" w:rsidR="008B7FAB" w:rsidRPr="004C38FD" w:rsidRDefault="008B7FAB" w:rsidP="008B7FAB">
            <w:pPr>
              <w:pStyle w:val="Tabelid"/>
              <w:rPr>
                <w:rFonts w:eastAsiaTheme="minorHAnsi"/>
                <w:iCs/>
                <w:lang w:val="en-GB"/>
              </w:rPr>
            </w:pPr>
            <w:r w:rsidRPr="004C38FD">
              <w:rPr>
                <w:rFonts w:eastAsiaTheme="minorHAnsi"/>
                <w:iCs/>
                <w:lang w:val="en-GB"/>
              </w:rPr>
              <w:t>39</w:t>
            </w:r>
            <w:r w:rsidR="00F55D60">
              <w:rPr>
                <w:rFonts w:eastAsiaTheme="minorHAnsi"/>
                <w:iCs/>
                <w:lang w:val="en-GB"/>
              </w:rPr>
              <w:t>.</w:t>
            </w:r>
            <w:r w:rsidRPr="004C38FD">
              <w:rPr>
                <w:rFonts w:eastAsiaTheme="minorHAnsi"/>
                <w:iCs/>
                <w:lang w:val="en-GB"/>
              </w:rPr>
              <w:t>0</w:t>
            </w:r>
          </w:p>
        </w:tc>
        <w:tc>
          <w:tcPr>
            <w:tcW w:w="396" w:type="pct"/>
            <w:shd w:val="clear" w:color="auto" w:fill="FFFFFF" w:themeFill="background1"/>
            <w:vAlign w:val="center"/>
          </w:tcPr>
          <w:p w14:paraId="7BD1F431" w14:textId="24675FDE" w:rsidR="008B7FAB" w:rsidRPr="004C38FD" w:rsidRDefault="008B7FAB" w:rsidP="008B7FAB">
            <w:pPr>
              <w:pStyle w:val="Tabelid"/>
              <w:rPr>
                <w:rFonts w:eastAsiaTheme="minorHAnsi"/>
                <w:iCs/>
                <w:lang w:val="en-GB"/>
              </w:rPr>
            </w:pPr>
            <w:r w:rsidRPr="004C38FD">
              <w:rPr>
                <w:rFonts w:eastAsiaTheme="minorHAnsi"/>
                <w:iCs/>
                <w:lang w:val="en-GB"/>
              </w:rPr>
              <w:t>39</w:t>
            </w:r>
            <w:r w:rsidR="00F55D60">
              <w:rPr>
                <w:rFonts w:eastAsiaTheme="minorHAnsi"/>
                <w:iCs/>
                <w:lang w:val="en-GB"/>
              </w:rPr>
              <w:t>.</w:t>
            </w:r>
            <w:r w:rsidRPr="004C38FD">
              <w:rPr>
                <w:rFonts w:eastAsiaTheme="minorHAnsi"/>
                <w:iCs/>
                <w:lang w:val="en-GB"/>
              </w:rPr>
              <w:t>3</w:t>
            </w:r>
          </w:p>
        </w:tc>
        <w:tc>
          <w:tcPr>
            <w:tcW w:w="396" w:type="pct"/>
            <w:shd w:val="clear" w:color="auto" w:fill="FFFFFF" w:themeFill="background1"/>
            <w:vAlign w:val="center"/>
          </w:tcPr>
          <w:p w14:paraId="40920931" w14:textId="190B2599" w:rsidR="008B7FAB" w:rsidRPr="004C38FD" w:rsidRDefault="008B7FAB" w:rsidP="008B7FAB">
            <w:pPr>
              <w:pStyle w:val="Tabelid"/>
              <w:rPr>
                <w:rFonts w:eastAsiaTheme="minorHAnsi"/>
                <w:iCs/>
                <w:lang w:val="en-GB"/>
              </w:rPr>
            </w:pPr>
            <w:r w:rsidRPr="004C38FD">
              <w:rPr>
                <w:rFonts w:eastAsiaTheme="minorHAnsi"/>
                <w:iCs/>
                <w:lang w:val="en-GB"/>
              </w:rPr>
              <w:t>39</w:t>
            </w:r>
            <w:r w:rsidR="00372453">
              <w:rPr>
                <w:rFonts w:eastAsiaTheme="minorHAnsi"/>
                <w:iCs/>
                <w:lang w:val="en-GB"/>
              </w:rPr>
              <w:t>.</w:t>
            </w:r>
            <w:r w:rsidRPr="004C38FD">
              <w:rPr>
                <w:rFonts w:eastAsiaTheme="minorHAnsi"/>
                <w:iCs/>
                <w:lang w:val="en-GB"/>
              </w:rPr>
              <w:t>0</w:t>
            </w:r>
          </w:p>
        </w:tc>
        <w:tc>
          <w:tcPr>
            <w:tcW w:w="396" w:type="pct"/>
            <w:shd w:val="clear" w:color="auto" w:fill="FFFFFF" w:themeFill="background1"/>
            <w:vAlign w:val="center"/>
          </w:tcPr>
          <w:p w14:paraId="3D776D59" w14:textId="52DBCAD8" w:rsidR="008B7FAB" w:rsidRPr="004C38FD" w:rsidRDefault="008B7FAB" w:rsidP="008B7FAB">
            <w:pPr>
              <w:pStyle w:val="Tabelid"/>
              <w:rPr>
                <w:rFonts w:eastAsiaTheme="minorHAnsi"/>
                <w:iCs/>
                <w:lang w:val="en-GB"/>
              </w:rPr>
            </w:pPr>
            <w:r w:rsidRPr="004C38FD">
              <w:rPr>
                <w:rFonts w:eastAsiaTheme="minorHAnsi"/>
                <w:iCs/>
                <w:lang w:val="en-GB"/>
              </w:rPr>
              <w:t>37</w:t>
            </w:r>
            <w:r w:rsidR="00372453">
              <w:rPr>
                <w:rFonts w:eastAsiaTheme="minorHAnsi"/>
                <w:iCs/>
                <w:lang w:val="en-GB"/>
              </w:rPr>
              <w:t>.</w:t>
            </w:r>
            <w:r w:rsidRPr="004C38FD">
              <w:rPr>
                <w:rFonts w:eastAsiaTheme="minorHAnsi"/>
                <w:iCs/>
                <w:lang w:val="en-GB"/>
              </w:rPr>
              <w:t>7</w:t>
            </w:r>
          </w:p>
        </w:tc>
        <w:tc>
          <w:tcPr>
            <w:tcW w:w="396" w:type="pct"/>
            <w:shd w:val="clear" w:color="auto" w:fill="FFFFFF" w:themeFill="background1"/>
            <w:vAlign w:val="center"/>
          </w:tcPr>
          <w:p w14:paraId="29AAD34A" w14:textId="3CA00F2A" w:rsidR="008B7FAB" w:rsidRPr="004C38FD" w:rsidRDefault="008B7FAB" w:rsidP="008B7FAB">
            <w:pPr>
              <w:pStyle w:val="Tabelid"/>
              <w:rPr>
                <w:rFonts w:eastAsiaTheme="minorHAnsi"/>
                <w:iCs/>
                <w:lang w:val="en-GB"/>
              </w:rPr>
            </w:pPr>
            <w:r w:rsidRPr="004C38FD">
              <w:rPr>
                <w:rFonts w:eastAsiaTheme="minorHAnsi"/>
                <w:iCs/>
                <w:lang w:val="en-GB"/>
              </w:rPr>
              <w:t>37</w:t>
            </w:r>
            <w:r w:rsidR="00372453">
              <w:rPr>
                <w:rFonts w:eastAsiaTheme="minorHAnsi"/>
                <w:iCs/>
                <w:lang w:val="en-GB"/>
              </w:rPr>
              <w:t>.</w:t>
            </w:r>
            <w:r w:rsidRPr="004C38FD">
              <w:rPr>
                <w:rFonts w:eastAsiaTheme="minorHAnsi"/>
                <w:iCs/>
                <w:lang w:val="en-GB"/>
              </w:rPr>
              <w:t>7</w:t>
            </w:r>
          </w:p>
        </w:tc>
        <w:tc>
          <w:tcPr>
            <w:tcW w:w="399" w:type="pct"/>
            <w:shd w:val="clear" w:color="auto" w:fill="FFFFFF" w:themeFill="background1"/>
            <w:vAlign w:val="center"/>
          </w:tcPr>
          <w:p w14:paraId="19787D33" w14:textId="13D4AE0D" w:rsidR="008B7FAB" w:rsidRPr="004C38FD" w:rsidRDefault="008B7FAB" w:rsidP="008B7FAB">
            <w:pPr>
              <w:pStyle w:val="Tabelid"/>
              <w:rPr>
                <w:rFonts w:eastAsiaTheme="minorHAnsi"/>
                <w:iCs/>
                <w:lang w:val="en-GB"/>
              </w:rPr>
            </w:pPr>
            <w:r w:rsidRPr="004C38FD">
              <w:rPr>
                <w:rFonts w:eastAsiaTheme="minorHAnsi"/>
                <w:iCs/>
                <w:lang w:val="en-GB"/>
              </w:rPr>
              <w:t>37</w:t>
            </w:r>
            <w:r w:rsidR="00372453">
              <w:rPr>
                <w:rFonts w:eastAsiaTheme="minorHAnsi"/>
                <w:iCs/>
                <w:lang w:val="en-GB"/>
              </w:rPr>
              <w:t>.</w:t>
            </w:r>
            <w:r w:rsidRPr="004C38FD">
              <w:rPr>
                <w:rFonts w:eastAsiaTheme="minorHAnsi"/>
                <w:iCs/>
                <w:lang w:val="en-GB"/>
              </w:rPr>
              <w:t>3</w:t>
            </w:r>
          </w:p>
        </w:tc>
      </w:tr>
      <w:tr w:rsidR="008B7FAB" w:rsidRPr="004C38FD" w14:paraId="6A415CBE" w14:textId="77777777" w:rsidTr="008B7FAB">
        <w:trPr>
          <w:cnfStyle w:val="000000010000" w:firstRow="0" w:lastRow="0" w:firstColumn="0" w:lastColumn="0" w:oddVBand="0" w:evenVBand="0" w:oddHBand="0" w:evenHBand="1" w:firstRowFirstColumn="0" w:firstRowLastColumn="0" w:lastRowFirstColumn="0" w:lastRowLastColumn="0"/>
          <w:trHeight w:val="54"/>
        </w:trPr>
        <w:tc>
          <w:tcPr>
            <w:tcW w:w="2109" w:type="pct"/>
            <w:shd w:val="clear" w:color="auto" w:fill="DEEAF6" w:themeFill="accent1" w:themeFillTint="33"/>
          </w:tcPr>
          <w:p w14:paraId="302FD4D6" w14:textId="1A1E4DED" w:rsidR="008B7FAB" w:rsidRPr="004C38FD" w:rsidRDefault="008B7FAB" w:rsidP="008B7FAB">
            <w:pPr>
              <w:pStyle w:val="Tabelid"/>
              <w:rPr>
                <w:lang w:val="en-GB"/>
              </w:rPr>
            </w:pPr>
            <w:r w:rsidRPr="004C38FD">
              <w:rPr>
                <w:lang w:val="en-GB"/>
              </w:rPr>
              <w:t xml:space="preserve">p.m.: </w:t>
            </w:r>
            <w:r w:rsidR="00F55D60">
              <w:rPr>
                <w:lang w:val="en-GB"/>
              </w:rPr>
              <w:t>Tax burden</w:t>
            </w:r>
            <w:r w:rsidRPr="004C38FD">
              <w:rPr>
                <w:lang w:val="en-GB"/>
              </w:rPr>
              <w:t xml:space="preserve"> (D.2 (</w:t>
            </w:r>
            <w:r w:rsidR="00F55D60">
              <w:rPr>
                <w:lang w:val="en-GB"/>
              </w:rPr>
              <w:t>incl. paid</w:t>
            </w:r>
            <w:r w:rsidRPr="004C38FD">
              <w:rPr>
                <w:lang w:val="en-GB"/>
              </w:rPr>
              <w:t xml:space="preserve"> </w:t>
            </w:r>
            <w:r w:rsidR="00F55D60">
              <w:rPr>
                <w:lang w:val="en-GB"/>
              </w:rPr>
              <w:t>to the EU</w:t>
            </w:r>
            <w:r w:rsidRPr="004C38FD">
              <w:rPr>
                <w:lang w:val="en-GB"/>
              </w:rPr>
              <w:t>)+D.5+D.611+D.91-D.995)</w:t>
            </w:r>
          </w:p>
        </w:tc>
        <w:tc>
          <w:tcPr>
            <w:tcW w:w="512" w:type="pct"/>
            <w:shd w:val="clear" w:color="auto" w:fill="DEEAF6" w:themeFill="accent1" w:themeFillTint="33"/>
            <w:vAlign w:val="center"/>
          </w:tcPr>
          <w:p w14:paraId="3604D26F" w14:textId="0E7A031E" w:rsidR="008B7FAB" w:rsidRPr="004C38FD" w:rsidRDefault="008B7FAB" w:rsidP="008B7FAB">
            <w:pPr>
              <w:pStyle w:val="Tabelid"/>
              <w:rPr>
                <w:rFonts w:eastAsiaTheme="minorHAnsi"/>
                <w:iCs/>
                <w:lang w:val="en-GB"/>
              </w:rPr>
            </w:pPr>
            <w:r w:rsidRPr="004C38FD">
              <w:rPr>
                <w:rFonts w:eastAsiaTheme="minorHAnsi"/>
                <w:iCs/>
                <w:lang w:val="en-GB"/>
              </w:rPr>
              <w:t>9</w:t>
            </w:r>
            <w:r w:rsidR="00372453">
              <w:rPr>
                <w:rFonts w:eastAsiaTheme="minorHAnsi"/>
                <w:iCs/>
                <w:lang w:val="en-GB"/>
              </w:rPr>
              <w:t>,</w:t>
            </w:r>
            <w:r w:rsidRPr="004C38FD">
              <w:rPr>
                <w:rFonts w:eastAsiaTheme="minorHAnsi"/>
                <w:iCs/>
                <w:lang w:val="en-GB"/>
              </w:rPr>
              <w:t>298</w:t>
            </w:r>
            <w:r w:rsidR="00372453">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7209CB1B" w14:textId="2A3DE742" w:rsidR="008B7FAB" w:rsidRPr="004C38FD" w:rsidRDefault="008B7FAB" w:rsidP="008B7FAB">
            <w:pPr>
              <w:pStyle w:val="Tabelid"/>
              <w:rPr>
                <w:rFonts w:eastAsiaTheme="minorHAnsi"/>
                <w:iCs/>
                <w:lang w:val="en-GB"/>
              </w:rPr>
            </w:pPr>
            <w:r w:rsidRPr="004C38FD">
              <w:rPr>
                <w:rFonts w:eastAsiaTheme="minorHAnsi"/>
                <w:iCs/>
                <w:lang w:val="en-GB"/>
              </w:rPr>
              <w:t>33</w:t>
            </w:r>
            <w:r w:rsidR="00F55D60">
              <w:rPr>
                <w:rFonts w:eastAsiaTheme="minorHAnsi"/>
                <w:iCs/>
                <w:lang w:val="en-GB"/>
              </w:rPr>
              <w:t>.</w:t>
            </w:r>
            <w:r w:rsidRPr="004C38FD">
              <w:rPr>
                <w:rFonts w:eastAsiaTheme="minorHAnsi"/>
                <w:iCs/>
                <w:lang w:val="en-GB"/>
              </w:rPr>
              <w:t>1</w:t>
            </w:r>
          </w:p>
        </w:tc>
        <w:tc>
          <w:tcPr>
            <w:tcW w:w="396" w:type="pct"/>
            <w:shd w:val="clear" w:color="auto" w:fill="DEEAF6" w:themeFill="accent1" w:themeFillTint="33"/>
            <w:vAlign w:val="center"/>
          </w:tcPr>
          <w:p w14:paraId="7CC1C264" w14:textId="08C1F5B0" w:rsidR="008B7FAB" w:rsidRPr="004C38FD" w:rsidRDefault="008B7FAB" w:rsidP="008B7FAB">
            <w:pPr>
              <w:pStyle w:val="Tabelid"/>
              <w:rPr>
                <w:rFonts w:eastAsiaTheme="minorHAnsi"/>
                <w:iCs/>
                <w:lang w:val="en-GB"/>
              </w:rPr>
            </w:pPr>
            <w:r w:rsidRPr="004C38FD">
              <w:rPr>
                <w:rFonts w:eastAsiaTheme="minorHAnsi"/>
                <w:iCs/>
                <w:lang w:val="en-GB"/>
              </w:rPr>
              <w:t>33</w:t>
            </w:r>
            <w:r w:rsidR="00F55D60">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304B72A3" w14:textId="7F38BCD1" w:rsidR="008B7FAB" w:rsidRPr="004C38FD" w:rsidRDefault="008B7FAB" w:rsidP="008B7FAB">
            <w:pPr>
              <w:pStyle w:val="Tabelid"/>
              <w:rPr>
                <w:rFonts w:eastAsiaTheme="minorHAnsi"/>
                <w:iCs/>
                <w:lang w:val="en-GB"/>
              </w:rPr>
            </w:pPr>
            <w:r w:rsidRPr="004C38FD">
              <w:rPr>
                <w:rFonts w:eastAsiaTheme="minorHAnsi"/>
                <w:iCs/>
                <w:lang w:val="en-GB"/>
              </w:rPr>
              <w:t>32</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597997E0" w14:textId="39DA16C0" w:rsidR="008B7FAB" w:rsidRPr="004C38FD" w:rsidRDefault="008B7FAB" w:rsidP="008B7FAB">
            <w:pPr>
              <w:pStyle w:val="Tabelid"/>
              <w:rPr>
                <w:rFonts w:eastAsiaTheme="minorHAnsi"/>
                <w:iCs/>
                <w:lang w:val="en-GB"/>
              </w:rPr>
            </w:pPr>
            <w:r w:rsidRPr="004C38FD">
              <w:rPr>
                <w:rFonts w:eastAsiaTheme="minorHAnsi"/>
                <w:iCs/>
                <w:lang w:val="en-GB"/>
              </w:rPr>
              <w:t>31</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28C46337" w14:textId="6E6E3B65" w:rsidR="008B7FAB" w:rsidRPr="004C38FD" w:rsidRDefault="008B7FAB" w:rsidP="008B7FAB">
            <w:pPr>
              <w:pStyle w:val="Tabelid"/>
              <w:rPr>
                <w:rFonts w:eastAsiaTheme="minorHAnsi"/>
                <w:iCs/>
                <w:lang w:val="en-GB"/>
              </w:rPr>
            </w:pPr>
            <w:r w:rsidRPr="004C38FD">
              <w:rPr>
                <w:rFonts w:eastAsiaTheme="minorHAnsi"/>
                <w:iCs/>
                <w:lang w:val="en-GB"/>
              </w:rPr>
              <w:t>31</w:t>
            </w:r>
            <w:r w:rsidR="00372453">
              <w:rPr>
                <w:rFonts w:eastAsiaTheme="minorHAnsi"/>
                <w:iCs/>
                <w:lang w:val="en-GB"/>
              </w:rPr>
              <w:t>.</w:t>
            </w:r>
            <w:r w:rsidRPr="004C38FD">
              <w:rPr>
                <w:rFonts w:eastAsiaTheme="minorHAnsi"/>
                <w:iCs/>
                <w:lang w:val="en-GB"/>
              </w:rPr>
              <w:t>5</w:t>
            </w:r>
          </w:p>
        </w:tc>
        <w:tc>
          <w:tcPr>
            <w:tcW w:w="399" w:type="pct"/>
            <w:shd w:val="clear" w:color="auto" w:fill="DEEAF6" w:themeFill="accent1" w:themeFillTint="33"/>
            <w:vAlign w:val="center"/>
          </w:tcPr>
          <w:p w14:paraId="111EEB9B" w14:textId="07BEFCB3" w:rsidR="008B7FAB" w:rsidRPr="004C38FD" w:rsidRDefault="008B7FAB" w:rsidP="008B7FAB">
            <w:pPr>
              <w:pStyle w:val="Tabelid"/>
              <w:rPr>
                <w:rFonts w:eastAsiaTheme="minorHAnsi"/>
                <w:iCs/>
                <w:lang w:val="en-GB"/>
              </w:rPr>
            </w:pPr>
            <w:r w:rsidRPr="004C38FD">
              <w:rPr>
                <w:rFonts w:eastAsiaTheme="minorHAnsi"/>
                <w:iCs/>
                <w:lang w:val="en-GB"/>
              </w:rPr>
              <w:t>31</w:t>
            </w:r>
            <w:r w:rsidR="00372453">
              <w:rPr>
                <w:rFonts w:eastAsiaTheme="minorHAnsi"/>
                <w:iCs/>
                <w:lang w:val="en-GB"/>
              </w:rPr>
              <w:t>.</w:t>
            </w:r>
            <w:r w:rsidRPr="004C38FD">
              <w:rPr>
                <w:rFonts w:eastAsiaTheme="minorHAnsi"/>
                <w:iCs/>
                <w:lang w:val="en-GB"/>
              </w:rPr>
              <w:t>5</w:t>
            </w:r>
          </w:p>
        </w:tc>
      </w:tr>
      <w:tr w:rsidR="008B7FAB" w:rsidRPr="004C38FD" w14:paraId="70575666"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5000" w:type="pct"/>
            <w:gridSpan w:val="8"/>
            <w:shd w:val="clear" w:color="auto" w:fill="BDD6EE" w:themeFill="accent1" w:themeFillTint="66"/>
          </w:tcPr>
          <w:p w14:paraId="688FD125" w14:textId="1FAA8645" w:rsidR="008B7FAB" w:rsidRPr="004C38FD" w:rsidRDefault="00F55D60" w:rsidP="008B7FAB">
            <w:pPr>
              <w:pStyle w:val="Tabelid"/>
              <w:rPr>
                <w:lang w:val="en-GB"/>
              </w:rPr>
            </w:pPr>
            <w:r>
              <w:rPr>
                <w:lang w:val="en-GB"/>
              </w:rPr>
              <w:t>Expenditure by components</w:t>
            </w:r>
          </w:p>
        </w:tc>
      </w:tr>
      <w:tr w:rsidR="008B7FAB" w:rsidRPr="004C38FD" w14:paraId="1012262D"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DEEAF6" w:themeFill="accent1" w:themeFillTint="33"/>
          </w:tcPr>
          <w:p w14:paraId="619A7EB7" w14:textId="31D0F05E" w:rsidR="008B7FAB" w:rsidRPr="004C38FD" w:rsidRDefault="008B7FAB" w:rsidP="008B7FAB">
            <w:pPr>
              <w:pStyle w:val="Tabelid"/>
              <w:rPr>
                <w:lang w:val="en-GB"/>
              </w:rPr>
            </w:pPr>
            <w:r w:rsidRPr="004C38FD">
              <w:rPr>
                <w:lang w:val="en-GB"/>
              </w:rPr>
              <w:t xml:space="preserve">17. </w:t>
            </w:r>
            <w:r w:rsidR="00F55D60">
              <w:rPr>
                <w:lang w:val="en-GB"/>
              </w:rPr>
              <w:t>Compensation of employees</w:t>
            </w:r>
            <w:r w:rsidRPr="004C38FD">
              <w:rPr>
                <w:lang w:val="en-GB"/>
              </w:rPr>
              <w:t xml:space="preserve"> +</w:t>
            </w:r>
            <w:r w:rsidR="00F55D60">
              <w:rPr>
                <w:lang w:val="en-GB"/>
              </w:rPr>
              <w:t xml:space="preserve"> intermediate consumption</w:t>
            </w:r>
          </w:p>
        </w:tc>
        <w:tc>
          <w:tcPr>
            <w:tcW w:w="512" w:type="pct"/>
            <w:shd w:val="clear" w:color="auto" w:fill="DEEAF6" w:themeFill="accent1" w:themeFillTint="33"/>
            <w:vAlign w:val="center"/>
          </w:tcPr>
          <w:p w14:paraId="7EFC0F77" w14:textId="337E64CF"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043</w:t>
            </w:r>
            <w:r w:rsidR="00372453">
              <w:rPr>
                <w:rFonts w:eastAsiaTheme="minorHAnsi"/>
                <w:iCs/>
                <w:lang w:val="en-GB"/>
              </w:rPr>
              <w:t>.</w:t>
            </w:r>
            <w:r w:rsidRPr="004C38FD">
              <w:rPr>
                <w:rFonts w:eastAsiaTheme="minorHAnsi"/>
                <w:iCs/>
                <w:lang w:val="en-GB"/>
              </w:rPr>
              <w:t>2</w:t>
            </w:r>
          </w:p>
        </w:tc>
        <w:tc>
          <w:tcPr>
            <w:tcW w:w="396" w:type="pct"/>
            <w:shd w:val="clear" w:color="auto" w:fill="DEEAF6" w:themeFill="accent1" w:themeFillTint="33"/>
            <w:vAlign w:val="center"/>
          </w:tcPr>
          <w:p w14:paraId="26EA3208" w14:textId="16A0D1BF" w:rsidR="008B7FAB" w:rsidRPr="004C38FD" w:rsidRDefault="008B7FAB" w:rsidP="008B7FAB">
            <w:pPr>
              <w:pStyle w:val="Tabelid"/>
              <w:rPr>
                <w:rFonts w:eastAsiaTheme="minorHAnsi"/>
                <w:iCs/>
                <w:lang w:val="en-GB"/>
              </w:rPr>
            </w:pPr>
            <w:r w:rsidRPr="004C38FD">
              <w:rPr>
                <w:rFonts w:eastAsiaTheme="minorHAnsi"/>
                <w:iCs/>
                <w:lang w:val="en-GB"/>
              </w:rPr>
              <w:t>17</w:t>
            </w:r>
            <w:r w:rsidR="00372453">
              <w:rPr>
                <w:rFonts w:eastAsiaTheme="minorHAnsi"/>
                <w:iCs/>
                <w:lang w:val="en-GB"/>
              </w:rPr>
              <w:t>.</w:t>
            </w:r>
            <w:r w:rsidRPr="004C38FD">
              <w:rPr>
                <w:rFonts w:eastAsiaTheme="minorHAnsi"/>
                <w:iCs/>
                <w:lang w:val="en-GB"/>
              </w:rPr>
              <w:t>9</w:t>
            </w:r>
          </w:p>
        </w:tc>
        <w:tc>
          <w:tcPr>
            <w:tcW w:w="396" w:type="pct"/>
            <w:shd w:val="clear" w:color="auto" w:fill="DEEAF6" w:themeFill="accent1" w:themeFillTint="33"/>
            <w:vAlign w:val="center"/>
          </w:tcPr>
          <w:p w14:paraId="018E22AB" w14:textId="0B24197C" w:rsidR="008B7FAB" w:rsidRPr="004C38FD" w:rsidRDefault="008B7FAB" w:rsidP="008B7FAB">
            <w:pPr>
              <w:pStyle w:val="Tabelid"/>
              <w:rPr>
                <w:rFonts w:eastAsiaTheme="minorHAnsi"/>
                <w:iCs/>
                <w:lang w:val="en-GB"/>
              </w:rPr>
            </w:pPr>
            <w:r w:rsidRPr="004C38FD">
              <w:rPr>
                <w:rFonts w:eastAsiaTheme="minorHAnsi"/>
                <w:iCs/>
                <w:lang w:val="en-GB"/>
              </w:rPr>
              <w:t>20</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44D4B1B8" w14:textId="00305B70" w:rsidR="008B7FAB" w:rsidRPr="004C38FD" w:rsidRDefault="008B7FAB" w:rsidP="008B7FAB">
            <w:pPr>
              <w:pStyle w:val="Tabelid"/>
              <w:rPr>
                <w:rFonts w:eastAsiaTheme="minorHAnsi"/>
                <w:iCs/>
                <w:lang w:val="en-GB"/>
              </w:rPr>
            </w:pPr>
            <w:r w:rsidRPr="004C38FD">
              <w:rPr>
                <w:rFonts w:eastAsiaTheme="minorHAnsi"/>
                <w:iCs/>
                <w:lang w:val="en-GB"/>
              </w:rPr>
              <w:t>18</w:t>
            </w:r>
            <w:r w:rsidR="00372453">
              <w:rPr>
                <w:rFonts w:eastAsiaTheme="minorHAnsi"/>
                <w:iCs/>
                <w:lang w:val="en-GB"/>
              </w:rPr>
              <w:t>.</w:t>
            </w:r>
            <w:r w:rsidRPr="004C38FD">
              <w:rPr>
                <w:rFonts w:eastAsiaTheme="minorHAnsi"/>
                <w:iCs/>
                <w:lang w:val="en-GB"/>
              </w:rPr>
              <w:t>9</w:t>
            </w:r>
          </w:p>
        </w:tc>
        <w:tc>
          <w:tcPr>
            <w:tcW w:w="396" w:type="pct"/>
            <w:shd w:val="clear" w:color="auto" w:fill="DEEAF6" w:themeFill="accent1" w:themeFillTint="33"/>
            <w:vAlign w:val="center"/>
          </w:tcPr>
          <w:p w14:paraId="2EB2B125" w14:textId="12493281" w:rsidR="008B7FAB" w:rsidRPr="004C38FD" w:rsidRDefault="008B7FAB" w:rsidP="008B7FAB">
            <w:pPr>
              <w:pStyle w:val="Tabelid"/>
              <w:rPr>
                <w:rFonts w:eastAsiaTheme="minorHAnsi"/>
                <w:iCs/>
                <w:lang w:val="en-GB"/>
              </w:rPr>
            </w:pPr>
            <w:r w:rsidRPr="004C38FD">
              <w:rPr>
                <w:rFonts w:eastAsiaTheme="minorHAnsi"/>
                <w:iCs/>
                <w:lang w:val="en-GB"/>
              </w:rPr>
              <w:t>17</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18429A75" w14:textId="31811B6B" w:rsidR="008B7FAB" w:rsidRPr="004C38FD" w:rsidRDefault="008B7FAB" w:rsidP="008B7FAB">
            <w:pPr>
              <w:pStyle w:val="Tabelid"/>
              <w:rPr>
                <w:rFonts w:eastAsiaTheme="minorHAnsi"/>
                <w:iCs/>
                <w:lang w:val="en-GB"/>
              </w:rPr>
            </w:pPr>
            <w:r w:rsidRPr="004C38FD">
              <w:rPr>
                <w:rFonts w:eastAsiaTheme="minorHAnsi"/>
                <w:iCs/>
                <w:lang w:val="en-GB"/>
              </w:rPr>
              <w:t>17</w:t>
            </w:r>
            <w:r w:rsidR="00372453">
              <w:rPr>
                <w:rFonts w:eastAsiaTheme="minorHAnsi"/>
                <w:iCs/>
                <w:lang w:val="en-GB"/>
              </w:rPr>
              <w:t>.</w:t>
            </w:r>
            <w:r w:rsidRPr="004C38FD">
              <w:rPr>
                <w:rFonts w:eastAsiaTheme="minorHAnsi"/>
                <w:iCs/>
                <w:lang w:val="en-GB"/>
              </w:rPr>
              <w:t>4</w:t>
            </w:r>
          </w:p>
        </w:tc>
        <w:tc>
          <w:tcPr>
            <w:tcW w:w="399" w:type="pct"/>
            <w:shd w:val="clear" w:color="auto" w:fill="DEEAF6" w:themeFill="accent1" w:themeFillTint="33"/>
            <w:vAlign w:val="center"/>
          </w:tcPr>
          <w:p w14:paraId="4E2C2EF4" w14:textId="794D1942" w:rsidR="008B7FAB" w:rsidRPr="004C38FD" w:rsidRDefault="008B7FAB" w:rsidP="008B7FAB">
            <w:pPr>
              <w:pStyle w:val="Tabelid"/>
              <w:rPr>
                <w:rFonts w:eastAsiaTheme="minorHAnsi"/>
                <w:iCs/>
                <w:lang w:val="en-GB"/>
              </w:rPr>
            </w:pPr>
            <w:r w:rsidRPr="004C38FD">
              <w:rPr>
                <w:rFonts w:eastAsiaTheme="minorHAnsi"/>
                <w:iCs/>
                <w:lang w:val="en-GB"/>
              </w:rPr>
              <w:t>16</w:t>
            </w:r>
            <w:r w:rsidR="00372453">
              <w:rPr>
                <w:rFonts w:eastAsiaTheme="minorHAnsi"/>
                <w:iCs/>
                <w:lang w:val="en-GB"/>
              </w:rPr>
              <w:t>.</w:t>
            </w:r>
            <w:r w:rsidRPr="004C38FD">
              <w:rPr>
                <w:rFonts w:eastAsiaTheme="minorHAnsi"/>
                <w:iCs/>
                <w:lang w:val="en-GB"/>
              </w:rPr>
              <w:t>6</w:t>
            </w:r>
          </w:p>
        </w:tc>
      </w:tr>
      <w:tr w:rsidR="008B7FAB" w:rsidRPr="004C38FD" w14:paraId="140AECF2"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auto"/>
          </w:tcPr>
          <w:p w14:paraId="234F5687" w14:textId="2C64A3C3" w:rsidR="008B7FAB" w:rsidRPr="004C38FD" w:rsidRDefault="008B7FAB" w:rsidP="008B7FAB">
            <w:pPr>
              <w:pStyle w:val="Tabelid"/>
              <w:rPr>
                <w:lang w:val="en-GB"/>
              </w:rPr>
            </w:pPr>
            <w:r w:rsidRPr="004C38FD">
              <w:rPr>
                <w:lang w:val="en-GB"/>
              </w:rPr>
              <w:t xml:space="preserve">17a. </w:t>
            </w:r>
            <w:r w:rsidR="00F55D60">
              <w:rPr>
                <w:lang w:val="en-GB"/>
              </w:rPr>
              <w:t>Compensation to employees</w:t>
            </w:r>
          </w:p>
        </w:tc>
        <w:tc>
          <w:tcPr>
            <w:tcW w:w="512" w:type="pct"/>
            <w:shd w:val="clear" w:color="auto" w:fill="auto"/>
            <w:vAlign w:val="center"/>
          </w:tcPr>
          <w:p w14:paraId="35B74C24" w14:textId="5FAB4E89" w:rsidR="008B7FAB" w:rsidRPr="004C38FD" w:rsidRDefault="008B7FAB" w:rsidP="008B7FAB">
            <w:pPr>
              <w:pStyle w:val="Tabelid"/>
              <w:rPr>
                <w:rFonts w:eastAsiaTheme="minorHAnsi"/>
                <w:iCs/>
                <w:lang w:val="en-GB"/>
              </w:rPr>
            </w:pPr>
            <w:r w:rsidRPr="004C38FD">
              <w:rPr>
                <w:rFonts w:eastAsiaTheme="minorHAnsi"/>
                <w:iCs/>
                <w:lang w:val="en-GB"/>
              </w:rPr>
              <w:t>3</w:t>
            </w:r>
            <w:r w:rsidR="00372453">
              <w:rPr>
                <w:rFonts w:eastAsiaTheme="minorHAnsi"/>
                <w:iCs/>
                <w:lang w:val="en-GB"/>
              </w:rPr>
              <w:t>,</w:t>
            </w:r>
            <w:r w:rsidRPr="004C38FD">
              <w:rPr>
                <w:rFonts w:eastAsiaTheme="minorHAnsi"/>
                <w:iCs/>
                <w:lang w:val="en-GB"/>
              </w:rPr>
              <w:t>223</w:t>
            </w:r>
            <w:r w:rsidR="00372453">
              <w:rPr>
                <w:rFonts w:eastAsiaTheme="minorHAnsi"/>
                <w:iCs/>
                <w:lang w:val="en-GB"/>
              </w:rPr>
              <w:t>.</w:t>
            </w:r>
            <w:r w:rsidRPr="004C38FD">
              <w:rPr>
                <w:rFonts w:eastAsiaTheme="minorHAnsi"/>
                <w:iCs/>
                <w:lang w:val="en-GB"/>
              </w:rPr>
              <w:t>7</w:t>
            </w:r>
          </w:p>
        </w:tc>
        <w:tc>
          <w:tcPr>
            <w:tcW w:w="396" w:type="pct"/>
            <w:shd w:val="clear" w:color="auto" w:fill="auto"/>
            <w:vAlign w:val="center"/>
          </w:tcPr>
          <w:p w14:paraId="53F0C569" w14:textId="0977B782"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5</w:t>
            </w:r>
          </w:p>
        </w:tc>
        <w:tc>
          <w:tcPr>
            <w:tcW w:w="396" w:type="pct"/>
            <w:shd w:val="clear" w:color="auto" w:fill="auto"/>
            <w:vAlign w:val="center"/>
          </w:tcPr>
          <w:p w14:paraId="56D24029" w14:textId="25FADADD" w:rsidR="008B7FAB" w:rsidRPr="004C38FD" w:rsidRDefault="008B7FAB" w:rsidP="008B7FAB">
            <w:pPr>
              <w:pStyle w:val="Tabelid"/>
              <w:rPr>
                <w:rFonts w:eastAsiaTheme="minorHAnsi"/>
                <w:iCs/>
                <w:lang w:val="en-GB"/>
              </w:rPr>
            </w:pPr>
            <w:r w:rsidRPr="004C38FD">
              <w:rPr>
                <w:rFonts w:eastAsiaTheme="minorHAnsi"/>
                <w:iCs/>
                <w:lang w:val="en-GB"/>
              </w:rPr>
              <w:t>12</w:t>
            </w:r>
            <w:r w:rsidR="00372453">
              <w:rPr>
                <w:rFonts w:eastAsiaTheme="minorHAnsi"/>
                <w:iCs/>
                <w:lang w:val="en-GB"/>
              </w:rPr>
              <w:t>.</w:t>
            </w:r>
            <w:r w:rsidRPr="004C38FD">
              <w:rPr>
                <w:rFonts w:eastAsiaTheme="minorHAnsi"/>
                <w:iCs/>
                <w:lang w:val="en-GB"/>
              </w:rPr>
              <w:t>4</w:t>
            </w:r>
          </w:p>
        </w:tc>
        <w:tc>
          <w:tcPr>
            <w:tcW w:w="396" w:type="pct"/>
            <w:shd w:val="clear" w:color="auto" w:fill="auto"/>
            <w:vAlign w:val="center"/>
          </w:tcPr>
          <w:p w14:paraId="5AF437C4" w14:textId="14D8D61A" w:rsidR="008B7FAB" w:rsidRPr="004C38FD" w:rsidRDefault="008B7FAB" w:rsidP="008B7FAB">
            <w:pPr>
              <w:pStyle w:val="Tabelid"/>
              <w:rPr>
                <w:rFonts w:eastAsiaTheme="minorHAnsi"/>
                <w:iCs/>
                <w:lang w:val="en-GB"/>
              </w:rPr>
            </w:pPr>
            <w:r w:rsidRPr="004C38FD">
              <w:rPr>
                <w:rFonts w:eastAsiaTheme="minorHAnsi"/>
                <w:iCs/>
                <w:lang w:val="en-GB"/>
              </w:rPr>
              <w:t>12</w:t>
            </w:r>
            <w:r w:rsidR="00372453">
              <w:rPr>
                <w:rFonts w:eastAsiaTheme="minorHAnsi"/>
                <w:iCs/>
                <w:lang w:val="en-GB"/>
              </w:rPr>
              <w:t>.</w:t>
            </w:r>
            <w:r w:rsidRPr="004C38FD">
              <w:rPr>
                <w:rFonts w:eastAsiaTheme="minorHAnsi"/>
                <w:iCs/>
                <w:lang w:val="en-GB"/>
              </w:rPr>
              <w:t>1</w:t>
            </w:r>
          </w:p>
        </w:tc>
        <w:tc>
          <w:tcPr>
            <w:tcW w:w="396" w:type="pct"/>
            <w:shd w:val="clear" w:color="auto" w:fill="auto"/>
            <w:vAlign w:val="center"/>
          </w:tcPr>
          <w:p w14:paraId="660C2FFE" w14:textId="6949710B"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4</w:t>
            </w:r>
          </w:p>
        </w:tc>
        <w:tc>
          <w:tcPr>
            <w:tcW w:w="396" w:type="pct"/>
            <w:shd w:val="clear" w:color="auto" w:fill="auto"/>
            <w:vAlign w:val="center"/>
          </w:tcPr>
          <w:p w14:paraId="7C9A22A6" w14:textId="0E635420"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3</w:t>
            </w:r>
          </w:p>
        </w:tc>
        <w:tc>
          <w:tcPr>
            <w:tcW w:w="399" w:type="pct"/>
            <w:shd w:val="clear" w:color="auto" w:fill="auto"/>
            <w:vAlign w:val="center"/>
          </w:tcPr>
          <w:p w14:paraId="4030326A" w14:textId="283A2B76" w:rsidR="008B7FAB" w:rsidRPr="004C38FD" w:rsidRDefault="008B7FAB" w:rsidP="008B7FAB">
            <w:pPr>
              <w:pStyle w:val="Tabelid"/>
              <w:rPr>
                <w:rFonts w:eastAsiaTheme="minorHAnsi"/>
                <w:iCs/>
                <w:lang w:val="en-GB"/>
              </w:rPr>
            </w:pPr>
            <w:r w:rsidRPr="004C38FD">
              <w:rPr>
                <w:rFonts w:eastAsiaTheme="minorHAnsi"/>
                <w:iCs/>
                <w:lang w:val="en-GB"/>
              </w:rPr>
              <w:t>10</w:t>
            </w:r>
            <w:r w:rsidR="00372453">
              <w:rPr>
                <w:rFonts w:eastAsiaTheme="minorHAnsi"/>
                <w:iCs/>
                <w:lang w:val="en-GB"/>
              </w:rPr>
              <w:t>.</w:t>
            </w:r>
            <w:r w:rsidRPr="004C38FD">
              <w:rPr>
                <w:rFonts w:eastAsiaTheme="minorHAnsi"/>
                <w:iCs/>
                <w:lang w:val="en-GB"/>
              </w:rPr>
              <w:t>9</w:t>
            </w:r>
          </w:p>
        </w:tc>
      </w:tr>
      <w:tr w:rsidR="008B7FAB" w:rsidRPr="004C38FD" w14:paraId="018BE658"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DEEAF6" w:themeFill="accent1" w:themeFillTint="33"/>
          </w:tcPr>
          <w:p w14:paraId="0230AAA1" w14:textId="7065EAAE" w:rsidR="008B7FAB" w:rsidRPr="004C38FD" w:rsidRDefault="008B7FAB" w:rsidP="008B7FAB">
            <w:pPr>
              <w:pStyle w:val="Tabelid"/>
              <w:rPr>
                <w:lang w:val="en-GB"/>
              </w:rPr>
            </w:pPr>
            <w:r w:rsidRPr="004C38FD">
              <w:rPr>
                <w:lang w:val="en-GB"/>
              </w:rPr>
              <w:t xml:space="preserve">17b. </w:t>
            </w:r>
            <w:r w:rsidR="00F55D60">
              <w:rPr>
                <w:lang w:val="en-GB"/>
              </w:rPr>
              <w:t xml:space="preserve">Intermediate consumption </w:t>
            </w:r>
          </w:p>
        </w:tc>
        <w:tc>
          <w:tcPr>
            <w:tcW w:w="512" w:type="pct"/>
            <w:shd w:val="clear" w:color="auto" w:fill="DEEAF6" w:themeFill="accent1" w:themeFillTint="33"/>
            <w:vAlign w:val="center"/>
          </w:tcPr>
          <w:p w14:paraId="200E8422" w14:textId="2273CD4D"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819</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67EFD52F" w14:textId="55FE09AE"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76D24BD4" w14:textId="75E3F42C" w:rsidR="008B7FAB" w:rsidRPr="004C38FD" w:rsidRDefault="008B7FAB" w:rsidP="008B7FAB">
            <w:pPr>
              <w:pStyle w:val="Tabelid"/>
              <w:rPr>
                <w:rFonts w:eastAsiaTheme="minorHAnsi"/>
                <w:iCs/>
                <w:lang w:val="en-GB"/>
              </w:rPr>
            </w:pPr>
            <w:r w:rsidRPr="004C38FD">
              <w:rPr>
                <w:rFonts w:eastAsiaTheme="minorHAnsi"/>
                <w:iCs/>
                <w:lang w:val="en-GB"/>
              </w:rPr>
              <w:t>8</w:t>
            </w:r>
            <w:r w:rsidR="00372453">
              <w:rPr>
                <w:rFonts w:eastAsiaTheme="minorHAnsi"/>
                <w:iCs/>
                <w:lang w:val="en-GB"/>
              </w:rPr>
              <w:t>.</w:t>
            </w:r>
            <w:r w:rsidRPr="004C38FD">
              <w:rPr>
                <w:rFonts w:eastAsiaTheme="minorHAnsi"/>
                <w:iCs/>
                <w:lang w:val="en-GB"/>
              </w:rPr>
              <w:t>0</w:t>
            </w:r>
          </w:p>
        </w:tc>
        <w:tc>
          <w:tcPr>
            <w:tcW w:w="396" w:type="pct"/>
            <w:shd w:val="clear" w:color="auto" w:fill="DEEAF6" w:themeFill="accent1" w:themeFillTint="33"/>
            <w:vAlign w:val="center"/>
          </w:tcPr>
          <w:p w14:paraId="7CB40976" w14:textId="079D6F89"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21DBE10A" w14:textId="4CC5ACD9"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3</w:t>
            </w:r>
          </w:p>
        </w:tc>
        <w:tc>
          <w:tcPr>
            <w:tcW w:w="396" w:type="pct"/>
            <w:shd w:val="clear" w:color="auto" w:fill="DEEAF6" w:themeFill="accent1" w:themeFillTint="33"/>
            <w:vAlign w:val="center"/>
          </w:tcPr>
          <w:p w14:paraId="0B550923" w14:textId="580739F1"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1</w:t>
            </w:r>
          </w:p>
        </w:tc>
        <w:tc>
          <w:tcPr>
            <w:tcW w:w="399" w:type="pct"/>
            <w:shd w:val="clear" w:color="auto" w:fill="DEEAF6" w:themeFill="accent1" w:themeFillTint="33"/>
            <w:vAlign w:val="center"/>
          </w:tcPr>
          <w:p w14:paraId="584C48A6" w14:textId="15147364"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7</w:t>
            </w:r>
          </w:p>
        </w:tc>
      </w:tr>
      <w:tr w:rsidR="008B7FAB" w:rsidRPr="004C38FD" w14:paraId="7C3BCA52"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auto"/>
          </w:tcPr>
          <w:p w14:paraId="6F106FDE" w14:textId="284AE55E" w:rsidR="008B7FAB" w:rsidRPr="004C38FD" w:rsidRDefault="008B7FAB" w:rsidP="008B7FAB">
            <w:pPr>
              <w:pStyle w:val="Tabelid"/>
              <w:rPr>
                <w:lang w:val="en-GB"/>
              </w:rPr>
            </w:pPr>
            <w:r w:rsidRPr="004C38FD">
              <w:rPr>
                <w:lang w:val="en-GB"/>
              </w:rPr>
              <w:t>18. So</w:t>
            </w:r>
            <w:r w:rsidR="00F55D60">
              <w:rPr>
                <w:lang w:val="en-GB"/>
              </w:rPr>
              <w:t>cial transfers</w:t>
            </w:r>
            <w:r w:rsidRPr="004C38FD">
              <w:rPr>
                <w:lang w:val="en-GB"/>
              </w:rPr>
              <w:t xml:space="preserve"> (18=18a+18b)</w:t>
            </w:r>
          </w:p>
        </w:tc>
        <w:tc>
          <w:tcPr>
            <w:tcW w:w="512" w:type="pct"/>
            <w:shd w:val="clear" w:color="auto" w:fill="auto"/>
            <w:vAlign w:val="center"/>
          </w:tcPr>
          <w:p w14:paraId="64A096CD" w14:textId="4503A7D6" w:rsidR="008B7FAB" w:rsidRPr="004C38FD" w:rsidRDefault="008B7FAB" w:rsidP="008B7FAB">
            <w:pPr>
              <w:pStyle w:val="Tabelid"/>
              <w:rPr>
                <w:rFonts w:eastAsiaTheme="minorHAnsi"/>
                <w:iCs/>
                <w:lang w:val="en-GB"/>
              </w:rPr>
            </w:pPr>
            <w:r w:rsidRPr="004C38FD">
              <w:rPr>
                <w:rFonts w:eastAsiaTheme="minorHAnsi"/>
                <w:iCs/>
                <w:lang w:val="en-GB"/>
              </w:rPr>
              <w:t>3</w:t>
            </w:r>
            <w:r w:rsidR="00372453">
              <w:rPr>
                <w:rFonts w:eastAsiaTheme="minorHAnsi"/>
                <w:iCs/>
                <w:lang w:val="en-GB"/>
              </w:rPr>
              <w:t>,</w:t>
            </w:r>
            <w:r w:rsidRPr="004C38FD">
              <w:rPr>
                <w:rFonts w:eastAsiaTheme="minorHAnsi"/>
                <w:iCs/>
                <w:lang w:val="en-GB"/>
              </w:rPr>
              <w:t>772</w:t>
            </w:r>
            <w:r w:rsidR="00372453">
              <w:rPr>
                <w:rFonts w:eastAsiaTheme="minorHAnsi"/>
                <w:iCs/>
                <w:lang w:val="en-GB"/>
              </w:rPr>
              <w:t>.</w:t>
            </w:r>
            <w:r w:rsidRPr="004C38FD">
              <w:rPr>
                <w:rFonts w:eastAsiaTheme="minorHAnsi"/>
                <w:iCs/>
                <w:lang w:val="en-GB"/>
              </w:rPr>
              <w:t>2</w:t>
            </w:r>
          </w:p>
        </w:tc>
        <w:tc>
          <w:tcPr>
            <w:tcW w:w="396" w:type="pct"/>
            <w:shd w:val="clear" w:color="auto" w:fill="auto"/>
            <w:vAlign w:val="center"/>
          </w:tcPr>
          <w:p w14:paraId="7FC6254A" w14:textId="42B15AB4" w:rsidR="008B7FAB" w:rsidRPr="004C38FD" w:rsidRDefault="008B7FAB" w:rsidP="008B7FAB">
            <w:pPr>
              <w:pStyle w:val="Tabelid"/>
              <w:rPr>
                <w:rFonts w:eastAsiaTheme="minorHAnsi"/>
                <w:iCs/>
                <w:lang w:val="en-GB"/>
              </w:rPr>
            </w:pPr>
            <w:r w:rsidRPr="004C38FD">
              <w:rPr>
                <w:rFonts w:eastAsiaTheme="minorHAnsi"/>
                <w:iCs/>
                <w:lang w:val="en-GB"/>
              </w:rPr>
              <w:t>13</w:t>
            </w:r>
            <w:r w:rsidR="00372453">
              <w:rPr>
                <w:rFonts w:eastAsiaTheme="minorHAnsi"/>
                <w:iCs/>
                <w:lang w:val="en-GB"/>
              </w:rPr>
              <w:t>.</w:t>
            </w:r>
            <w:r w:rsidRPr="004C38FD">
              <w:rPr>
                <w:rFonts w:eastAsiaTheme="minorHAnsi"/>
                <w:iCs/>
                <w:lang w:val="en-GB"/>
              </w:rPr>
              <w:t>4</w:t>
            </w:r>
          </w:p>
        </w:tc>
        <w:tc>
          <w:tcPr>
            <w:tcW w:w="396" w:type="pct"/>
            <w:shd w:val="clear" w:color="auto" w:fill="auto"/>
            <w:vAlign w:val="center"/>
          </w:tcPr>
          <w:p w14:paraId="6F917A85" w14:textId="3E62ABE5" w:rsidR="008B7FAB" w:rsidRPr="004C38FD" w:rsidRDefault="008B7FAB" w:rsidP="008B7FAB">
            <w:pPr>
              <w:pStyle w:val="Tabelid"/>
              <w:rPr>
                <w:rFonts w:eastAsiaTheme="minorHAnsi"/>
                <w:iCs/>
                <w:lang w:val="en-GB"/>
              </w:rPr>
            </w:pPr>
            <w:r w:rsidRPr="004C38FD">
              <w:rPr>
                <w:rFonts w:eastAsiaTheme="minorHAnsi"/>
                <w:iCs/>
                <w:lang w:val="en-GB"/>
              </w:rPr>
              <w:t>17</w:t>
            </w:r>
            <w:r w:rsidR="00372453">
              <w:rPr>
                <w:rFonts w:eastAsiaTheme="minorHAnsi"/>
                <w:iCs/>
                <w:lang w:val="en-GB"/>
              </w:rPr>
              <w:t>.</w:t>
            </w:r>
            <w:r w:rsidRPr="004C38FD">
              <w:rPr>
                <w:rFonts w:eastAsiaTheme="minorHAnsi"/>
                <w:iCs/>
                <w:lang w:val="en-GB"/>
              </w:rPr>
              <w:t>0</w:t>
            </w:r>
          </w:p>
        </w:tc>
        <w:tc>
          <w:tcPr>
            <w:tcW w:w="396" w:type="pct"/>
            <w:shd w:val="clear" w:color="auto" w:fill="auto"/>
            <w:vAlign w:val="center"/>
          </w:tcPr>
          <w:p w14:paraId="3B163D39" w14:textId="6C79AD0C" w:rsidR="008B7FAB" w:rsidRPr="004C38FD" w:rsidRDefault="008B7FAB" w:rsidP="008B7FAB">
            <w:pPr>
              <w:pStyle w:val="Tabelid"/>
              <w:rPr>
                <w:rFonts w:eastAsiaTheme="minorHAnsi"/>
                <w:iCs/>
                <w:lang w:val="en-GB"/>
              </w:rPr>
            </w:pPr>
            <w:r w:rsidRPr="004C38FD">
              <w:rPr>
                <w:rFonts w:eastAsiaTheme="minorHAnsi"/>
                <w:iCs/>
                <w:lang w:val="en-GB"/>
              </w:rPr>
              <w:t>15</w:t>
            </w:r>
            <w:r w:rsidR="00372453">
              <w:rPr>
                <w:rFonts w:eastAsiaTheme="minorHAnsi"/>
                <w:iCs/>
                <w:lang w:val="en-GB"/>
              </w:rPr>
              <w:t>.</w:t>
            </w:r>
            <w:r w:rsidRPr="004C38FD">
              <w:rPr>
                <w:rFonts w:eastAsiaTheme="minorHAnsi"/>
                <w:iCs/>
                <w:lang w:val="en-GB"/>
              </w:rPr>
              <w:t>0</w:t>
            </w:r>
          </w:p>
        </w:tc>
        <w:tc>
          <w:tcPr>
            <w:tcW w:w="396" w:type="pct"/>
            <w:shd w:val="clear" w:color="auto" w:fill="auto"/>
            <w:vAlign w:val="center"/>
          </w:tcPr>
          <w:p w14:paraId="5F3785C0" w14:textId="41B1AB10" w:rsidR="008B7FAB" w:rsidRPr="004C38FD" w:rsidRDefault="008B7FAB" w:rsidP="008B7FAB">
            <w:pPr>
              <w:pStyle w:val="Tabelid"/>
              <w:rPr>
                <w:rFonts w:eastAsiaTheme="minorHAnsi"/>
                <w:iCs/>
                <w:lang w:val="en-GB"/>
              </w:rPr>
            </w:pPr>
            <w:r w:rsidRPr="004C38FD">
              <w:rPr>
                <w:rFonts w:eastAsiaTheme="minorHAnsi"/>
                <w:iCs/>
                <w:lang w:val="en-GB"/>
              </w:rPr>
              <w:t>14</w:t>
            </w:r>
            <w:r w:rsidR="00372453">
              <w:rPr>
                <w:rFonts w:eastAsiaTheme="minorHAnsi"/>
                <w:iCs/>
                <w:lang w:val="en-GB"/>
              </w:rPr>
              <w:t>.</w:t>
            </w:r>
            <w:r w:rsidRPr="004C38FD">
              <w:rPr>
                <w:rFonts w:eastAsiaTheme="minorHAnsi"/>
                <w:iCs/>
                <w:lang w:val="en-GB"/>
              </w:rPr>
              <w:t>3</w:t>
            </w:r>
          </w:p>
        </w:tc>
        <w:tc>
          <w:tcPr>
            <w:tcW w:w="396" w:type="pct"/>
            <w:shd w:val="clear" w:color="auto" w:fill="auto"/>
            <w:vAlign w:val="center"/>
          </w:tcPr>
          <w:p w14:paraId="701312FA" w14:textId="3BA37ABD" w:rsidR="008B7FAB" w:rsidRPr="004C38FD" w:rsidRDefault="008B7FAB" w:rsidP="008B7FAB">
            <w:pPr>
              <w:pStyle w:val="Tabelid"/>
              <w:rPr>
                <w:rFonts w:eastAsiaTheme="minorHAnsi"/>
                <w:iCs/>
                <w:lang w:val="en-GB"/>
              </w:rPr>
            </w:pPr>
            <w:r w:rsidRPr="004C38FD">
              <w:rPr>
                <w:rFonts w:eastAsiaTheme="minorHAnsi"/>
                <w:iCs/>
                <w:lang w:val="en-GB"/>
              </w:rPr>
              <w:t>13</w:t>
            </w:r>
            <w:r w:rsidR="00372453">
              <w:rPr>
                <w:rFonts w:eastAsiaTheme="minorHAnsi"/>
                <w:iCs/>
                <w:lang w:val="en-GB"/>
              </w:rPr>
              <w:t>.</w:t>
            </w:r>
            <w:r w:rsidRPr="004C38FD">
              <w:rPr>
                <w:rFonts w:eastAsiaTheme="minorHAnsi"/>
                <w:iCs/>
                <w:lang w:val="en-GB"/>
              </w:rPr>
              <w:t>8</w:t>
            </w:r>
          </w:p>
        </w:tc>
        <w:tc>
          <w:tcPr>
            <w:tcW w:w="399" w:type="pct"/>
            <w:shd w:val="clear" w:color="auto" w:fill="auto"/>
            <w:vAlign w:val="center"/>
          </w:tcPr>
          <w:p w14:paraId="26CC072B" w14:textId="06DB43F7" w:rsidR="008B7FAB" w:rsidRPr="004C38FD" w:rsidRDefault="008B7FAB" w:rsidP="008B7FAB">
            <w:pPr>
              <w:pStyle w:val="Tabelid"/>
              <w:rPr>
                <w:rFonts w:eastAsiaTheme="minorHAnsi"/>
                <w:iCs/>
                <w:lang w:val="en-GB"/>
              </w:rPr>
            </w:pPr>
            <w:r w:rsidRPr="004C38FD">
              <w:rPr>
                <w:rFonts w:eastAsiaTheme="minorHAnsi"/>
                <w:iCs/>
                <w:lang w:val="en-GB"/>
              </w:rPr>
              <w:t>13</w:t>
            </w:r>
            <w:r w:rsidR="00372453">
              <w:rPr>
                <w:rFonts w:eastAsiaTheme="minorHAnsi"/>
                <w:iCs/>
                <w:lang w:val="en-GB"/>
              </w:rPr>
              <w:t>.</w:t>
            </w:r>
            <w:r w:rsidRPr="004C38FD">
              <w:rPr>
                <w:rFonts w:eastAsiaTheme="minorHAnsi"/>
                <w:iCs/>
                <w:lang w:val="en-GB"/>
              </w:rPr>
              <w:t>7</w:t>
            </w:r>
          </w:p>
        </w:tc>
      </w:tr>
      <w:tr w:rsidR="008B7FAB" w:rsidRPr="004C38FD" w14:paraId="032C7706"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DEEAF6" w:themeFill="accent1" w:themeFillTint="33"/>
          </w:tcPr>
          <w:p w14:paraId="1CCD937E" w14:textId="6EC5D22A" w:rsidR="008B7FAB" w:rsidRPr="004C38FD" w:rsidRDefault="00F55D60" w:rsidP="008B7FAB">
            <w:pPr>
              <w:pStyle w:val="Tabelid"/>
              <w:rPr>
                <w:lang w:val="en-GB"/>
              </w:rPr>
            </w:pPr>
            <w:r>
              <w:rPr>
                <w:lang w:val="en-GB"/>
              </w:rPr>
              <w:t>of</w:t>
            </w:r>
            <w:r w:rsidR="008B7FAB" w:rsidRPr="004C38FD">
              <w:rPr>
                <w:lang w:val="en-GB"/>
              </w:rPr>
              <w:t xml:space="preserve"> </w:t>
            </w:r>
            <w:r>
              <w:rPr>
                <w:lang w:val="en-GB"/>
              </w:rPr>
              <w:t>which unemployment benefits</w:t>
            </w:r>
          </w:p>
        </w:tc>
        <w:tc>
          <w:tcPr>
            <w:tcW w:w="512" w:type="pct"/>
            <w:shd w:val="clear" w:color="auto" w:fill="DEEAF6" w:themeFill="accent1" w:themeFillTint="33"/>
            <w:vAlign w:val="center"/>
          </w:tcPr>
          <w:p w14:paraId="15A00B3D" w14:textId="5762F620" w:rsidR="008B7FAB" w:rsidRPr="004C38FD" w:rsidRDefault="008B7FAB" w:rsidP="008B7FAB">
            <w:pPr>
              <w:pStyle w:val="Tabelid"/>
              <w:rPr>
                <w:rFonts w:eastAsiaTheme="minorHAnsi"/>
                <w:iCs/>
                <w:lang w:val="en-GB"/>
              </w:rPr>
            </w:pPr>
            <w:r w:rsidRPr="004C38FD">
              <w:rPr>
                <w:rFonts w:eastAsiaTheme="minorHAnsi"/>
                <w:iCs/>
                <w:lang w:val="en-GB"/>
              </w:rPr>
              <w:t>132</w:t>
            </w:r>
            <w:r w:rsidR="00372453">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37DBDB0F" w14:textId="134E8D73"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086F9543" w14:textId="6463C56A"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0</w:t>
            </w:r>
          </w:p>
        </w:tc>
        <w:tc>
          <w:tcPr>
            <w:tcW w:w="396" w:type="pct"/>
            <w:shd w:val="clear" w:color="auto" w:fill="DEEAF6" w:themeFill="accent1" w:themeFillTint="33"/>
            <w:vAlign w:val="center"/>
          </w:tcPr>
          <w:p w14:paraId="3BBDD167" w14:textId="31C21D07"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8</w:t>
            </w:r>
          </w:p>
        </w:tc>
        <w:tc>
          <w:tcPr>
            <w:tcW w:w="396" w:type="pct"/>
            <w:shd w:val="clear" w:color="auto" w:fill="DEEAF6" w:themeFill="accent1" w:themeFillTint="33"/>
            <w:vAlign w:val="center"/>
          </w:tcPr>
          <w:p w14:paraId="7C1740BE" w14:textId="0649AF8B"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231BC18B" w14:textId="21D5B17B"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6</w:t>
            </w:r>
          </w:p>
        </w:tc>
        <w:tc>
          <w:tcPr>
            <w:tcW w:w="399" w:type="pct"/>
            <w:shd w:val="clear" w:color="auto" w:fill="DEEAF6" w:themeFill="accent1" w:themeFillTint="33"/>
            <w:vAlign w:val="center"/>
          </w:tcPr>
          <w:p w14:paraId="7ADCC989" w14:textId="1AE49056"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6</w:t>
            </w:r>
          </w:p>
        </w:tc>
      </w:tr>
      <w:tr w:rsidR="008B7FAB" w:rsidRPr="004C38FD" w14:paraId="175A7FBE"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auto"/>
          </w:tcPr>
          <w:p w14:paraId="5BDEC42B" w14:textId="4C2EA99F" w:rsidR="008B7FAB" w:rsidRPr="004C38FD" w:rsidRDefault="008B7FAB" w:rsidP="008B7FAB">
            <w:pPr>
              <w:pStyle w:val="Tabelid"/>
              <w:rPr>
                <w:lang w:val="en-GB"/>
              </w:rPr>
            </w:pPr>
            <w:r w:rsidRPr="004C38FD">
              <w:rPr>
                <w:lang w:val="en-GB"/>
              </w:rPr>
              <w:t xml:space="preserve">18a. </w:t>
            </w:r>
            <w:r w:rsidR="00F55D60">
              <w:rPr>
                <w:lang w:val="en-GB"/>
              </w:rPr>
              <w:t>Social transfers in kind</w:t>
            </w:r>
          </w:p>
        </w:tc>
        <w:tc>
          <w:tcPr>
            <w:tcW w:w="512" w:type="pct"/>
            <w:shd w:val="clear" w:color="auto" w:fill="auto"/>
            <w:vAlign w:val="center"/>
          </w:tcPr>
          <w:p w14:paraId="0C189F29" w14:textId="490B5339" w:rsidR="008B7FAB" w:rsidRPr="004C38FD" w:rsidRDefault="008B7FAB" w:rsidP="008B7FAB">
            <w:pPr>
              <w:pStyle w:val="Tabelid"/>
              <w:rPr>
                <w:rFonts w:eastAsiaTheme="minorHAnsi"/>
                <w:iCs/>
                <w:lang w:val="en-GB"/>
              </w:rPr>
            </w:pPr>
            <w:r w:rsidRPr="004C38FD">
              <w:rPr>
                <w:rFonts w:eastAsiaTheme="minorHAnsi"/>
                <w:iCs/>
                <w:lang w:val="en-GB"/>
              </w:rPr>
              <w:t>542</w:t>
            </w:r>
            <w:r w:rsidR="00372453">
              <w:rPr>
                <w:rFonts w:eastAsiaTheme="minorHAnsi"/>
                <w:iCs/>
                <w:lang w:val="en-GB"/>
              </w:rPr>
              <w:t>.</w:t>
            </w:r>
            <w:r w:rsidRPr="004C38FD">
              <w:rPr>
                <w:rFonts w:eastAsiaTheme="minorHAnsi"/>
                <w:iCs/>
                <w:lang w:val="en-GB"/>
              </w:rPr>
              <w:t>2</w:t>
            </w:r>
          </w:p>
        </w:tc>
        <w:tc>
          <w:tcPr>
            <w:tcW w:w="396" w:type="pct"/>
            <w:shd w:val="clear" w:color="auto" w:fill="auto"/>
            <w:vAlign w:val="center"/>
          </w:tcPr>
          <w:p w14:paraId="279EA3D7" w14:textId="663CA2AA"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9</w:t>
            </w:r>
          </w:p>
        </w:tc>
        <w:tc>
          <w:tcPr>
            <w:tcW w:w="396" w:type="pct"/>
            <w:shd w:val="clear" w:color="auto" w:fill="auto"/>
            <w:vAlign w:val="center"/>
          </w:tcPr>
          <w:p w14:paraId="0C002E93" w14:textId="2E58BF95"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2</w:t>
            </w:r>
          </w:p>
        </w:tc>
        <w:tc>
          <w:tcPr>
            <w:tcW w:w="396" w:type="pct"/>
            <w:shd w:val="clear" w:color="auto" w:fill="auto"/>
            <w:vAlign w:val="center"/>
          </w:tcPr>
          <w:p w14:paraId="7E076B1B" w14:textId="021DFFCA"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1</w:t>
            </w:r>
          </w:p>
        </w:tc>
        <w:tc>
          <w:tcPr>
            <w:tcW w:w="396" w:type="pct"/>
            <w:shd w:val="clear" w:color="auto" w:fill="auto"/>
            <w:vAlign w:val="center"/>
          </w:tcPr>
          <w:p w14:paraId="7DA4E35D" w14:textId="0634A356"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0</w:t>
            </w:r>
          </w:p>
        </w:tc>
        <w:tc>
          <w:tcPr>
            <w:tcW w:w="396" w:type="pct"/>
            <w:shd w:val="clear" w:color="auto" w:fill="auto"/>
            <w:vAlign w:val="center"/>
          </w:tcPr>
          <w:p w14:paraId="39B37107" w14:textId="7C7DD48A"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9</w:t>
            </w:r>
          </w:p>
        </w:tc>
        <w:tc>
          <w:tcPr>
            <w:tcW w:w="399" w:type="pct"/>
            <w:shd w:val="clear" w:color="auto" w:fill="auto"/>
            <w:vAlign w:val="center"/>
          </w:tcPr>
          <w:p w14:paraId="3403F854" w14:textId="0DF835F0"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9</w:t>
            </w:r>
          </w:p>
        </w:tc>
      </w:tr>
      <w:tr w:rsidR="008B7FAB" w:rsidRPr="004C38FD" w14:paraId="661B7058"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DEEAF6" w:themeFill="accent1" w:themeFillTint="33"/>
          </w:tcPr>
          <w:p w14:paraId="05E34B9B" w14:textId="40D1B92B" w:rsidR="008B7FAB" w:rsidRPr="004C38FD" w:rsidRDefault="008B7FAB" w:rsidP="008B7FAB">
            <w:pPr>
              <w:pStyle w:val="Tabelid"/>
              <w:rPr>
                <w:lang w:val="en-GB"/>
              </w:rPr>
            </w:pPr>
            <w:r w:rsidRPr="004C38FD">
              <w:rPr>
                <w:lang w:val="en-GB"/>
              </w:rPr>
              <w:t xml:space="preserve">18b. </w:t>
            </w:r>
            <w:r w:rsidR="00F55D60">
              <w:rPr>
                <w:lang w:val="en-GB"/>
              </w:rPr>
              <w:t>Financial social transfers</w:t>
            </w:r>
          </w:p>
        </w:tc>
        <w:tc>
          <w:tcPr>
            <w:tcW w:w="512" w:type="pct"/>
            <w:shd w:val="clear" w:color="auto" w:fill="DEEAF6" w:themeFill="accent1" w:themeFillTint="33"/>
            <w:vAlign w:val="center"/>
          </w:tcPr>
          <w:p w14:paraId="7BD839E5" w14:textId="247CE06F" w:rsidR="008B7FAB" w:rsidRPr="004C38FD" w:rsidRDefault="008B7FAB" w:rsidP="008B7FAB">
            <w:pPr>
              <w:pStyle w:val="Tabelid"/>
              <w:rPr>
                <w:rFonts w:eastAsiaTheme="minorHAnsi"/>
                <w:iCs/>
                <w:lang w:val="en-GB"/>
              </w:rPr>
            </w:pPr>
            <w:r w:rsidRPr="004C38FD">
              <w:rPr>
                <w:rFonts w:eastAsiaTheme="minorHAnsi"/>
                <w:iCs/>
                <w:lang w:val="en-GB"/>
              </w:rPr>
              <w:t>3</w:t>
            </w:r>
            <w:r w:rsidR="00372453">
              <w:rPr>
                <w:rFonts w:eastAsiaTheme="minorHAnsi"/>
                <w:iCs/>
                <w:lang w:val="en-GB"/>
              </w:rPr>
              <w:t>,</w:t>
            </w:r>
            <w:r w:rsidRPr="004C38FD">
              <w:rPr>
                <w:rFonts w:eastAsiaTheme="minorHAnsi"/>
                <w:iCs/>
                <w:lang w:val="en-GB"/>
              </w:rPr>
              <w:t>230</w:t>
            </w:r>
            <w:r w:rsidR="00372453">
              <w:rPr>
                <w:rFonts w:eastAsiaTheme="minorHAnsi"/>
                <w:iCs/>
                <w:lang w:val="en-GB"/>
              </w:rPr>
              <w:t>.</w:t>
            </w:r>
            <w:r w:rsidRPr="004C38FD">
              <w:rPr>
                <w:rFonts w:eastAsiaTheme="minorHAnsi"/>
                <w:iCs/>
                <w:lang w:val="en-GB"/>
              </w:rPr>
              <w:t>0</w:t>
            </w:r>
          </w:p>
        </w:tc>
        <w:tc>
          <w:tcPr>
            <w:tcW w:w="396" w:type="pct"/>
            <w:shd w:val="clear" w:color="auto" w:fill="DEEAF6" w:themeFill="accent1" w:themeFillTint="33"/>
            <w:vAlign w:val="center"/>
          </w:tcPr>
          <w:p w14:paraId="3131F610" w14:textId="3ECB12F1"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64B97EA1" w14:textId="183BB892" w:rsidR="008B7FAB" w:rsidRPr="004C38FD" w:rsidRDefault="008B7FAB" w:rsidP="008B7FAB">
            <w:pPr>
              <w:pStyle w:val="Tabelid"/>
              <w:rPr>
                <w:rFonts w:eastAsiaTheme="minorHAnsi"/>
                <w:iCs/>
                <w:lang w:val="en-GB"/>
              </w:rPr>
            </w:pPr>
            <w:r w:rsidRPr="004C38FD">
              <w:rPr>
                <w:rFonts w:eastAsiaTheme="minorHAnsi"/>
                <w:iCs/>
                <w:lang w:val="en-GB"/>
              </w:rPr>
              <w:t>14</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3B3BD6E2" w14:textId="67D4F657" w:rsidR="008B7FAB" w:rsidRPr="004C38FD" w:rsidRDefault="008B7FAB" w:rsidP="008B7FAB">
            <w:pPr>
              <w:pStyle w:val="Tabelid"/>
              <w:rPr>
                <w:rFonts w:eastAsiaTheme="minorHAnsi"/>
                <w:iCs/>
                <w:lang w:val="en-GB"/>
              </w:rPr>
            </w:pPr>
            <w:r w:rsidRPr="004C38FD">
              <w:rPr>
                <w:rFonts w:eastAsiaTheme="minorHAnsi"/>
                <w:iCs/>
                <w:lang w:val="en-GB"/>
              </w:rPr>
              <w:t>12</w:t>
            </w:r>
            <w:r w:rsidR="00372453">
              <w:rPr>
                <w:rFonts w:eastAsiaTheme="minorHAnsi"/>
                <w:iCs/>
                <w:lang w:val="en-GB"/>
              </w:rPr>
              <w:t>.</w:t>
            </w:r>
            <w:r w:rsidRPr="004C38FD">
              <w:rPr>
                <w:rFonts w:eastAsiaTheme="minorHAnsi"/>
                <w:iCs/>
                <w:lang w:val="en-GB"/>
              </w:rPr>
              <w:t>9</w:t>
            </w:r>
          </w:p>
        </w:tc>
        <w:tc>
          <w:tcPr>
            <w:tcW w:w="396" w:type="pct"/>
            <w:shd w:val="clear" w:color="auto" w:fill="DEEAF6" w:themeFill="accent1" w:themeFillTint="33"/>
            <w:vAlign w:val="center"/>
          </w:tcPr>
          <w:p w14:paraId="01AF6144" w14:textId="18C778FE" w:rsidR="008B7FAB" w:rsidRPr="004C38FD" w:rsidRDefault="008B7FAB" w:rsidP="008B7FAB">
            <w:pPr>
              <w:pStyle w:val="Tabelid"/>
              <w:rPr>
                <w:rFonts w:eastAsiaTheme="minorHAnsi"/>
                <w:iCs/>
                <w:lang w:val="en-GB"/>
              </w:rPr>
            </w:pPr>
            <w:r w:rsidRPr="004C38FD">
              <w:rPr>
                <w:rFonts w:eastAsiaTheme="minorHAnsi"/>
                <w:iCs/>
                <w:lang w:val="en-GB"/>
              </w:rPr>
              <w:t>12</w:t>
            </w:r>
            <w:r w:rsidR="00372453">
              <w:rPr>
                <w:rFonts w:eastAsiaTheme="minorHAnsi"/>
                <w:iCs/>
                <w:lang w:val="en-GB"/>
              </w:rPr>
              <w:t>.</w:t>
            </w:r>
            <w:r w:rsidRPr="004C38FD">
              <w:rPr>
                <w:rFonts w:eastAsiaTheme="minorHAnsi"/>
                <w:iCs/>
                <w:lang w:val="en-GB"/>
              </w:rPr>
              <w:t>3</w:t>
            </w:r>
          </w:p>
        </w:tc>
        <w:tc>
          <w:tcPr>
            <w:tcW w:w="396" w:type="pct"/>
            <w:shd w:val="clear" w:color="auto" w:fill="DEEAF6" w:themeFill="accent1" w:themeFillTint="33"/>
            <w:vAlign w:val="center"/>
          </w:tcPr>
          <w:p w14:paraId="403313EB" w14:textId="4628E29C"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9</w:t>
            </w:r>
          </w:p>
        </w:tc>
        <w:tc>
          <w:tcPr>
            <w:tcW w:w="399" w:type="pct"/>
            <w:shd w:val="clear" w:color="auto" w:fill="DEEAF6" w:themeFill="accent1" w:themeFillTint="33"/>
            <w:vAlign w:val="center"/>
          </w:tcPr>
          <w:p w14:paraId="028FEA48" w14:textId="787FBA01" w:rsidR="008B7FAB" w:rsidRPr="004C38FD" w:rsidRDefault="008B7FAB" w:rsidP="008B7FAB">
            <w:pPr>
              <w:pStyle w:val="Tabelid"/>
              <w:rPr>
                <w:rFonts w:eastAsiaTheme="minorHAnsi"/>
                <w:iCs/>
                <w:lang w:val="en-GB"/>
              </w:rPr>
            </w:pPr>
            <w:r w:rsidRPr="004C38FD">
              <w:rPr>
                <w:rFonts w:eastAsiaTheme="minorHAnsi"/>
                <w:iCs/>
                <w:lang w:val="en-GB"/>
              </w:rPr>
              <w:t>11</w:t>
            </w:r>
            <w:r w:rsidR="00372453">
              <w:rPr>
                <w:rFonts w:eastAsiaTheme="minorHAnsi"/>
                <w:iCs/>
                <w:lang w:val="en-GB"/>
              </w:rPr>
              <w:t>.</w:t>
            </w:r>
            <w:r w:rsidRPr="004C38FD">
              <w:rPr>
                <w:rFonts w:eastAsiaTheme="minorHAnsi"/>
                <w:iCs/>
                <w:lang w:val="en-GB"/>
              </w:rPr>
              <w:t>8</w:t>
            </w:r>
          </w:p>
        </w:tc>
      </w:tr>
      <w:tr w:rsidR="008B7FAB" w:rsidRPr="004C38FD" w14:paraId="25FD4421"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auto"/>
          </w:tcPr>
          <w:p w14:paraId="45B1D5E8" w14:textId="3FA489AA" w:rsidR="008B7FAB" w:rsidRPr="004C38FD" w:rsidRDefault="008B7FAB" w:rsidP="008B7FAB">
            <w:pPr>
              <w:pStyle w:val="Tabelid"/>
              <w:rPr>
                <w:lang w:val="en-GB"/>
              </w:rPr>
            </w:pPr>
            <w:r w:rsidRPr="004C38FD">
              <w:rPr>
                <w:lang w:val="en-GB"/>
              </w:rPr>
              <w:t>19.=9. Int</w:t>
            </w:r>
            <w:r w:rsidR="00F55D60">
              <w:rPr>
                <w:lang w:val="en-GB"/>
              </w:rPr>
              <w:t>erest expenditure</w:t>
            </w:r>
          </w:p>
        </w:tc>
        <w:tc>
          <w:tcPr>
            <w:tcW w:w="512" w:type="pct"/>
            <w:shd w:val="clear" w:color="auto" w:fill="auto"/>
            <w:vAlign w:val="center"/>
          </w:tcPr>
          <w:p w14:paraId="52681260" w14:textId="24C642AB" w:rsidR="008B7FAB" w:rsidRPr="004C38FD" w:rsidRDefault="008B7FAB" w:rsidP="008B7FAB">
            <w:pPr>
              <w:pStyle w:val="Tabelid"/>
              <w:rPr>
                <w:rFonts w:eastAsiaTheme="minorHAnsi"/>
                <w:iCs/>
                <w:lang w:val="en-GB"/>
              </w:rPr>
            </w:pPr>
            <w:r w:rsidRPr="004C38FD">
              <w:rPr>
                <w:rFonts w:eastAsiaTheme="minorHAnsi"/>
                <w:iCs/>
                <w:lang w:val="en-GB"/>
              </w:rPr>
              <w:t>8</w:t>
            </w:r>
            <w:r w:rsidR="00372453">
              <w:rPr>
                <w:rFonts w:eastAsiaTheme="minorHAnsi"/>
                <w:iCs/>
                <w:lang w:val="en-GB"/>
              </w:rPr>
              <w:t>.</w:t>
            </w:r>
            <w:r w:rsidRPr="004C38FD">
              <w:rPr>
                <w:rFonts w:eastAsiaTheme="minorHAnsi"/>
                <w:iCs/>
                <w:lang w:val="en-GB"/>
              </w:rPr>
              <w:t>4</w:t>
            </w:r>
          </w:p>
        </w:tc>
        <w:tc>
          <w:tcPr>
            <w:tcW w:w="396" w:type="pct"/>
            <w:shd w:val="clear" w:color="auto" w:fill="auto"/>
            <w:vAlign w:val="center"/>
          </w:tcPr>
          <w:p w14:paraId="7D95D8B2" w14:textId="09F3911B"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0</w:t>
            </w:r>
          </w:p>
        </w:tc>
        <w:tc>
          <w:tcPr>
            <w:tcW w:w="396" w:type="pct"/>
            <w:shd w:val="clear" w:color="auto" w:fill="auto"/>
            <w:vAlign w:val="center"/>
          </w:tcPr>
          <w:p w14:paraId="78A70D1C" w14:textId="01F8CC60"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0</w:t>
            </w:r>
          </w:p>
        </w:tc>
        <w:tc>
          <w:tcPr>
            <w:tcW w:w="396" w:type="pct"/>
            <w:shd w:val="clear" w:color="auto" w:fill="auto"/>
            <w:vAlign w:val="center"/>
          </w:tcPr>
          <w:p w14:paraId="3BAEF378" w14:textId="16BC9090"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0</w:t>
            </w:r>
          </w:p>
        </w:tc>
        <w:tc>
          <w:tcPr>
            <w:tcW w:w="396" w:type="pct"/>
            <w:shd w:val="clear" w:color="auto" w:fill="auto"/>
            <w:vAlign w:val="center"/>
          </w:tcPr>
          <w:p w14:paraId="41BF05A8" w14:textId="4711F74A"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6" w:type="pct"/>
            <w:shd w:val="clear" w:color="auto" w:fill="auto"/>
            <w:vAlign w:val="center"/>
          </w:tcPr>
          <w:p w14:paraId="5848C74F" w14:textId="3BDEA27F"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c>
          <w:tcPr>
            <w:tcW w:w="399" w:type="pct"/>
            <w:shd w:val="clear" w:color="auto" w:fill="auto"/>
            <w:vAlign w:val="center"/>
          </w:tcPr>
          <w:p w14:paraId="7B131443" w14:textId="0D656FAD"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1</w:t>
            </w:r>
          </w:p>
        </w:tc>
      </w:tr>
      <w:tr w:rsidR="008B7FAB" w:rsidRPr="004C38FD" w14:paraId="0D903249"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DEEAF6" w:themeFill="accent1" w:themeFillTint="33"/>
          </w:tcPr>
          <w:p w14:paraId="002B6E26" w14:textId="2211CDFB" w:rsidR="008B7FAB" w:rsidRPr="004C38FD" w:rsidRDefault="008B7FAB" w:rsidP="008B7FAB">
            <w:pPr>
              <w:pStyle w:val="Tabelid"/>
              <w:rPr>
                <w:lang w:val="en-GB"/>
              </w:rPr>
            </w:pPr>
            <w:r w:rsidRPr="004C38FD">
              <w:rPr>
                <w:lang w:val="en-GB"/>
              </w:rPr>
              <w:t>20. Subsi</w:t>
            </w:r>
            <w:r w:rsidR="00F55D60">
              <w:rPr>
                <w:lang w:val="en-GB"/>
              </w:rPr>
              <w:t>dies</w:t>
            </w:r>
          </w:p>
        </w:tc>
        <w:tc>
          <w:tcPr>
            <w:tcW w:w="512" w:type="pct"/>
            <w:shd w:val="clear" w:color="auto" w:fill="DEEAF6" w:themeFill="accent1" w:themeFillTint="33"/>
            <w:vAlign w:val="center"/>
          </w:tcPr>
          <w:p w14:paraId="1D2D5836" w14:textId="28AE0B40" w:rsidR="008B7FAB" w:rsidRPr="004C38FD" w:rsidRDefault="008B7FAB" w:rsidP="008B7FAB">
            <w:pPr>
              <w:pStyle w:val="Tabelid"/>
              <w:rPr>
                <w:rFonts w:eastAsiaTheme="minorHAnsi"/>
                <w:iCs/>
                <w:lang w:val="en-GB"/>
              </w:rPr>
            </w:pPr>
            <w:r w:rsidRPr="004C38FD">
              <w:rPr>
                <w:rFonts w:eastAsiaTheme="minorHAnsi"/>
                <w:iCs/>
                <w:lang w:val="en-GB"/>
              </w:rPr>
              <w:t>135</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6F9DD021" w14:textId="4C8E312F"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5</w:t>
            </w:r>
          </w:p>
        </w:tc>
        <w:tc>
          <w:tcPr>
            <w:tcW w:w="396" w:type="pct"/>
            <w:shd w:val="clear" w:color="auto" w:fill="DEEAF6" w:themeFill="accent1" w:themeFillTint="33"/>
            <w:vAlign w:val="center"/>
          </w:tcPr>
          <w:p w14:paraId="14467947" w14:textId="668E6ADC"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6EA752DC" w14:textId="0C32C152"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2422B95C" w14:textId="5C5AAE13"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632DC693" w14:textId="6E71B90B"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4</w:t>
            </w:r>
          </w:p>
        </w:tc>
        <w:tc>
          <w:tcPr>
            <w:tcW w:w="399" w:type="pct"/>
            <w:shd w:val="clear" w:color="auto" w:fill="DEEAF6" w:themeFill="accent1" w:themeFillTint="33"/>
            <w:vAlign w:val="center"/>
          </w:tcPr>
          <w:p w14:paraId="6E27F288" w14:textId="6C532A81"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3</w:t>
            </w:r>
          </w:p>
        </w:tc>
      </w:tr>
      <w:tr w:rsidR="008B7FAB" w:rsidRPr="004C38FD" w14:paraId="6B54CCF4"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auto"/>
          </w:tcPr>
          <w:p w14:paraId="6FE5DD21" w14:textId="31BF4EFD" w:rsidR="008B7FAB" w:rsidRPr="004C38FD" w:rsidRDefault="008B7FAB" w:rsidP="008B7FAB">
            <w:pPr>
              <w:pStyle w:val="Tabelid"/>
              <w:rPr>
                <w:lang w:val="en-GB"/>
              </w:rPr>
            </w:pPr>
            <w:r w:rsidRPr="004C38FD">
              <w:rPr>
                <w:lang w:val="en-GB"/>
              </w:rPr>
              <w:t xml:space="preserve">21. </w:t>
            </w:r>
            <w:r w:rsidR="00F55D60">
              <w:rPr>
                <w:lang w:val="en-GB"/>
              </w:rPr>
              <w:t>Total capital investment</w:t>
            </w:r>
          </w:p>
        </w:tc>
        <w:tc>
          <w:tcPr>
            <w:tcW w:w="512" w:type="pct"/>
            <w:shd w:val="clear" w:color="auto" w:fill="auto"/>
            <w:vAlign w:val="center"/>
          </w:tcPr>
          <w:p w14:paraId="6061272F" w14:textId="65654F57"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392</w:t>
            </w:r>
            <w:r w:rsidR="00372453">
              <w:rPr>
                <w:rFonts w:eastAsiaTheme="minorHAnsi"/>
                <w:iCs/>
                <w:lang w:val="en-GB"/>
              </w:rPr>
              <w:t>.</w:t>
            </w:r>
            <w:r w:rsidRPr="004C38FD">
              <w:rPr>
                <w:rFonts w:eastAsiaTheme="minorHAnsi"/>
                <w:iCs/>
                <w:lang w:val="en-GB"/>
              </w:rPr>
              <w:t>9</w:t>
            </w:r>
          </w:p>
        </w:tc>
        <w:tc>
          <w:tcPr>
            <w:tcW w:w="396" w:type="pct"/>
            <w:shd w:val="clear" w:color="auto" w:fill="auto"/>
            <w:vAlign w:val="center"/>
          </w:tcPr>
          <w:p w14:paraId="0A291B02" w14:textId="6F131EE9"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0</w:t>
            </w:r>
          </w:p>
        </w:tc>
        <w:tc>
          <w:tcPr>
            <w:tcW w:w="396" w:type="pct"/>
            <w:shd w:val="clear" w:color="auto" w:fill="auto"/>
            <w:vAlign w:val="center"/>
          </w:tcPr>
          <w:p w14:paraId="65FDC28A" w14:textId="0D5D32AA"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5</w:t>
            </w:r>
          </w:p>
        </w:tc>
        <w:tc>
          <w:tcPr>
            <w:tcW w:w="396" w:type="pct"/>
            <w:shd w:val="clear" w:color="auto" w:fill="auto"/>
            <w:vAlign w:val="center"/>
          </w:tcPr>
          <w:p w14:paraId="531D056B" w14:textId="32210A9F"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6</w:t>
            </w:r>
          </w:p>
        </w:tc>
        <w:tc>
          <w:tcPr>
            <w:tcW w:w="396" w:type="pct"/>
            <w:shd w:val="clear" w:color="auto" w:fill="auto"/>
            <w:vAlign w:val="center"/>
          </w:tcPr>
          <w:p w14:paraId="1B65B92F" w14:textId="0B5379D0" w:rsidR="008B7FAB" w:rsidRPr="004C38FD" w:rsidRDefault="008B7FAB" w:rsidP="008B7FAB">
            <w:pPr>
              <w:pStyle w:val="Tabelid"/>
              <w:rPr>
                <w:rFonts w:eastAsiaTheme="minorHAnsi"/>
                <w:iCs/>
                <w:lang w:val="en-GB"/>
              </w:rPr>
            </w:pPr>
            <w:r w:rsidRPr="004C38FD">
              <w:rPr>
                <w:rFonts w:eastAsiaTheme="minorHAnsi"/>
                <w:iCs/>
                <w:lang w:val="en-GB"/>
              </w:rPr>
              <w:t>6</w:t>
            </w:r>
            <w:r w:rsidR="00372453">
              <w:rPr>
                <w:rFonts w:eastAsiaTheme="minorHAnsi"/>
                <w:iCs/>
                <w:lang w:val="en-GB"/>
              </w:rPr>
              <w:t>.</w:t>
            </w:r>
            <w:r w:rsidRPr="004C38FD">
              <w:rPr>
                <w:rFonts w:eastAsiaTheme="minorHAnsi"/>
                <w:iCs/>
                <w:lang w:val="en-GB"/>
              </w:rPr>
              <w:t>6</w:t>
            </w:r>
          </w:p>
        </w:tc>
        <w:tc>
          <w:tcPr>
            <w:tcW w:w="396" w:type="pct"/>
            <w:shd w:val="clear" w:color="auto" w:fill="auto"/>
            <w:vAlign w:val="center"/>
          </w:tcPr>
          <w:p w14:paraId="287DF55A" w14:textId="4BC27520" w:rsidR="008B7FAB" w:rsidRPr="004C38FD" w:rsidRDefault="008B7FAB" w:rsidP="008B7FAB">
            <w:pPr>
              <w:pStyle w:val="Tabelid"/>
              <w:rPr>
                <w:rFonts w:eastAsiaTheme="minorHAnsi"/>
                <w:iCs/>
                <w:lang w:val="en-GB"/>
              </w:rPr>
            </w:pPr>
            <w:r w:rsidRPr="004C38FD">
              <w:rPr>
                <w:rFonts w:eastAsiaTheme="minorHAnsi"/>
                <w:iCs/>
                <w:lang w:val="en-GB"/>
              </w:rPr>
              <w:t>7</w:t>
            </w:r>
            <w:r w:rsidR="00372453">
              <w:rPr>
                <w:rFonts w:eastAsiaTheme="minorHAnsi"/>
                <w:iCs/>
                <w:lang w:val="en-GB"/>
              </w:rPr>
              <w:t>.</w:t>
            </w:r>
            <w:r w:rsidRPr="004C38FD">
              <w:rPr>
                <w:rFonts w:eastAsiaTheme="minorHAnsi"/>
                <w:iCs/>
                <w:lang w:val="en-GB"/>
              </w:rPr>
              <w:t>3</w:t>
            </w:r>
          </w:p>
        </w:tc>
        <w:tc>
          <w:tcPr>
            <w:tcW w:w="399" w:type="pct"/>
            <w:shd w:val="clear" w:color="auto" w:fill="auto"/>
            <w:vAlign w:val="center"/>
          </w:tcPr>
          <w:p w14:paraId="033A36CB" w14:textId="0830C197" w:rsidR="008B7FAB" w:rsidRPr="004C38FD" w:rsidRDefault="008B7FAB" w:rsidP="008B7FAB">
            <w:pPr>
              <w:pStyle w:val="Tabelid"/>
              <w:rPr>
                <w:rFonts w:eastAsiaTheme="minorHAnsi"/>
                <w:iCs/>
                <w:lang w:val="en-GB"/>
              </w:rPr>
            </w:pPr>
            <w:r w:rsidRPr="004C38FD">
              <w:rPr>
                <w:rFonts w:eastAsiaTheme="minorHAnsi"/>
                <w:iCs/>
                <w:lang w:val="en-GB"/>
              </w:rPr>
              <w:t>7</w:t>
            </w:r>
            <w:r w:rsidR="00372453">
              <w:rPr>
                <w:rFonts w:eastAsiaTheme="minorHAnsi"/>
                <w:iCs/>
                <w:lang w:val="en-GB"/>
              </w:rPr>
              <w:t>.</w:t>
            </w:r>
            <w:r w:rsidRPr="004C38FD">
              <w:rPr>
                <w:rFonts w:eastAsiaTheme="minorHAnsi"/>
                <w:iCs/>
                <w:lang w:val="en-GB"/>
              </w:rPr>
              <w:t>3</w:t>
            </w:r>
          </w:p>
        </w:tc>
      </w:tr>
      <w:tr w:rsidR="008B7FAB" w:rsidRPr="004C38FD" w14:paraId="74A2B6D7"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DEEAF6" w:themeFill="accent1" w:themeFillTint="33"/>
          </w:tcPr>
          <w:p w14:paraId="2F47AA39" w14:textId="0E18DB86" w:rsidR="008B7FAB" w:rsidRPr="004C38FD" w:rsidRDefault="008B7FAB" w:rsidP="008B7FAB">
            <w:pPr>
              <w:pStyle w:val="Tabelid"/>
              <w:rPr>
                <w:lang w:val="en-GB"/>
              </w:rPr>
            </w:pPr>
            <w:r w:rsidRPr="004C38FD">
              <w:rPr>
                <w:lang w:val="en-GB"/>
              </w:rPr>
              <w:t xml:space="preserve">22. </w:t>
            </w:r>
            <w:r w:rsidR="00F55D60">
              <w:rPr>
                <w:lang w:val="en-GB"/>
              </w:rPr>
              <w:t>Capital movement</w:t>
            </w:r>
          </w:p>
        </w:tc>
        <w:tc>
          <w:tcPr>
            <w:tcW w:w="512" w:type="pct"/>
            <w:shd w:val="clear" w:color="auto" w:fill="DEEAF6" w:themeFill="accent1" w:themeFillTint="33"/>
            <w:vAlign w:val="center"/>
          </w:tcPr>
          <w:p w14:paraId="6B5A27BE" w14:textId="32391B17" w:rsidR="008B7FAB" w:rsidRPr="004C38FD" w:rsidRDefault="008B7FAB" w:rsidP="008B7FAB">
            <w:pPr>
              <w:pStyle w:val="Tabelid"/>
              <w:rPr>
                <w:rFonts w:eastAsiaTheme="minorHAnsi"/>
                <w:iCs/>
                <w:lang w:val="en-GB"/>
              </w:rPr>
            </w:pPr>
            <w:r w:rsidRPr="004C38FD">
              <w:rPr>
                <w:rFonts w:eastAsiaTheme="minorHAnsi"/>
                <w:iCs/>
                <w:lang w:val="en-GB"/>
              </w:rPr>
              <w:t>121</w:t>
            </w:r>
            <w:r w:rsidR="00372453">
              <w:rPr>
                <w:rFonts w:eastAsiaTheme="minorHAnsi"/>
                <w:iCs/>
                <w:lang w:val="en-GB"/>
              </w:rPr>
              <w:t>.</w:t>
            </w:r>
            <w:r w:rsidRPr="004C38FD">
              <w:rPr>
                <w:rFonts w:eastAsiaTheme="minorHAnsi"/>
                <w:iCs/>
                <w:lang w:val="en-GB"/>
              </w:rPr>
              <w:t>3</w:t>
            </w:r>
          </w:p>
        </w:tc>
        <w:tc>
          <w:tcPr>
            <w:tcW w:w="396" w:type="pct"/>
            <w:shd w:val="clear" w:color="auto" w:fill="DEEAF6" w:themeFill="accent1" w:themeFillTint="33"/>
            <w:vAlign w:val="center"/>
          </w:tcPr>
          <w:p w14:paraId="7CB39875" w14:textId="3E0CFF31"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10ECCB33" w14:textId="3B768475"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3</w:t>
            </w:r>
          </w:p>
        </w:tc>
        <w:tc>
          <w:tcPr>
            <w:tcW w:w="396" w:type="pct"/>
            <w:shd w:val="clear" w:color="auto" w:fill="DEEAF6" w:themeFill="accent1" w:themeFillTint="33"/>
            <w:vAlign w:val="center"/>
          </w:tcPr>
          <w:p w14:paraId="673C1F65" w14:textId="1C63FC0E"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4</w:t>
            </w:r>
          </w:p>
        </w:tc>
        <w:tc>
          <w:tcPr>
            <w:tcW w:w="396" w:type="pct"/>
            <w:shd w:val="clear" w:color="auto" w:fill="DEEAF6" w:themeFill="accent1" w:themeFillTint="33"/>
            <w:vAlign w:val="center"/>
          </w:tcPr>
          <w:p w14:paraId="088D448E" w14:textId="485EFC29" w:rsidR="008B7FAB" w:rsidRPr="004C38FD" w:rsidRDefault="008B7FAB" w:rsidP="008B7FAB">
            <w:pPr>
              <w:pStyle w:val="Tabelid"/>
              <w:rPr>
                <w:rFonts w:eastAsiaTheme="minorHAnsi"/>
                <w:iCs/>
                <w:lang w:val="en-GB"/>
              </w:rPr>
            </w:pPr>
            <w:r w:rsidRPr="004C38FD">
              <w:rPr>
                <w:rFonts w:eastAsiaTheme="minorHAnsi"/>
                <w:iCs/>
                <w:lang w:val="en-GB"/>
              </w:rPr>
              <w:t>3</w:t>
            </w:r>
            <w:r w:rsidR="00372453">
              <w:rPr>
                <w:rFonts w:eastAsiaTheme="minorHAnsi"/>
                <w:iCs/>
                <w:lang w:val="en-GB"/>
              </w:rPr>
              <w:t>.</w:t>
            </w:r>
            <w:r w:rsidRPr="004C38FD">
              <w:rPr>
                <w:rFonts w:eastAsiaTheme="minorHAnsi"/>
                <w:iCs/>
                <w:lang w:val="en-GB"/>
              </w:rPr>
              <w:t>0</w:t>
            </w:r>
          </w:p>
        </w:tc>
        <w:tc>
          <w:tcPr>
            <w:tcW w:w="396" w:type="pct"/>
            <w:shd w:val="clear" w:color="auto" w:fill="DEEAF6" w:themeFill="accent1" w:themeFillTint="33"/>
            <w:vAlign w:val="center"/>
          </w:tcPr>
          <w:p w14:paraId="2E8BAD6A" w14:textId="6598DA76"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1</w:t>
            </w:r>
          </w:p>
        </w:tc>
        <w:tc>
          <w:tcPr>
            <w:tcW w:w="399" w:type="pct"/>
            <w:shd w:val="clear" w:color="auto" w:fill="DEEAF6" w:themeFill="accent1" w:themeFillTint="33"/>
            <w:vAlign w:val="center"/>
          </w:tcPr>
          <w:p w14:paraId="3F888D54" w14:textId="202BC710" w:rsidR="008B7FAB" w:rsidRPr="004C38FD" w:rsidRDefault="008B7FAB" w:rsidP="008B7FAB">
            <w:pPr>
              <w:pStyle w:val="Tabelid"/>
              <w:rPr>
                <w:rFonts w:eastAsiaTheme="minorHAnsi"/>
                <w:iCs/>
                <w:lang w:val="en-GB"/>
              </w:rPr>
            </w:pPr>
            <w:r w:rsidRPr="004C38FD">
              <w:rPr>
                <w:rFonts w:eastAsiaTheme="minorHAnsi"/>
                <w:iCs/>
                <w:lang w:val="en-GB"/>
              </w:rPr>
              <w:t>0</w:t>
            </w:r>
            <w:r w:rsidR="00372453">
              <w:rPr>
                <w:rFonts w:eastAsiaTheme="minorHAnsi"/>
                <w:iCs/>
                <w:lang w:val="en-GB"/>
              </w:rPr>
              <w:t>.</w:t>
            </w:r>
            <w:r w:rsidRPr="004C38FD">
              <w:rPr>
                <w:rFonts w:eastAsiaTheme="minorHAnsi"/>
                <w:iCs/>
                <w:lang w:val="en-GB"/>
              </w:rPr>
              <w:t>8</w:t>
            </w:r>
          </w:p>
        </w:tc>
      </w:tr>
      <w:tr w:rsidR="008B7FAB" w:rsidRPr="004C38FD" w14:paraId="7F33976B"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auto"/>
          </w:tcPr>
          <w:p w14:paraId="214D4274" w14:textId="65E2A904" w:rsidR="008B7FAB" w:rsidRPr="004C38FD" w:rsidRDefault="008B7FAB" w:rsidP="008B7FAB">
            <w:pPr>
              <w:pStyle w:val="Tabelid"/>
              <w:rPr>
                <w:lang w:val="en-GB"/>
              </w:rPr>
            </w:pPr>
            <w:r w:rsidRPr="004C38FD">
              <w:rPr>
                <w:lang w:val="en-GB"/>
              </w:rPr>
              <w:t xml:space="preserve">23. </w:t>
            </w:r>
            <w:r w:rsidR="00F55D60">
              <w:rPr>
                <w:lang w:val="en-GB"/>
              </w:rPr>
              <w:t>Other expenses</w:t>
            </w:r>
          </w:p>
        </w:tc>
        <w:tc>
          <w:tcPr>
            <w:tcW w:w="512" w:type="pct"/>
            <w:shd w:val="clear" w:color="auto" w:fill="auto"/>
            <w:vAlign w:val="center"/>
          </w:tcPr>
          <w:p w14:paraId="2BFB28CB" w14:textId="190FD333" w:rsidR="008B7FAB" w:rsidRPr="004C38FD" w:rsidRDefault="008B7FAB" w:rsidP="008B7FAB">
            <w:pPr>
              <w:pStyle w:val="Tabelid"/>
              <w:rPr>
                <w:rFonts w:eastAsiaTheme="minorHAnsi"/>
                <w:iCs/>
                <w:lang w:val="en-GB"/>
              </w:rPr>
            </w:pPr>
            <w:r w:rsidRPr="004C38FD">
              <w:rPr>
                <w:rFonts w:eastAsiaTheme="minorHAnsi"/>
                <w:iCs/>
                <w:lang w:val="en-GB"/>
              </w:rPr>
              <w:t>487</w:t>
            </w:r>
            <w:r w:rsidR="00372453">
              <w:rPr>
                <w:rFonts w:eastAsiaTheme="minorHAnsi"/>
                <w:iCs/>
                <w:lang w:val="en-GB"/>
              </w:rPr>
              <w:t>.</w:t>
            </w:r>
            <w:r w:rsidRPr="004C38FD">
              <w:rPr>
                <w:rFonts w:eastAsiaTheme="minorHAnsi"/>
                <w:iCs/>
                <w:lang w:val="en-GB"/>
              </w:rPr>
              <w:t>0</w:t>
            </w:r>
          </w:p>
        </w:tc>
        <w:tc>
          <w:tcPr>
            <w:tcW w:w="396" w:type="pct"/>
            <w:shd w:val="clear" w:color="auto" w:fill="auto"/>
            <w:vAlign w:val="center"/>
          </w:tcPr>
          <w:p w14:paraId="5D58C69E" w14:textId="609F89E0"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7</w:t>
            </w:r>
          </w:p>
        </w:tc>
        <w:tc>
          <w:tcPr>
            <w:tcW w:w="396" w:type="pct"/>
            <w:shd w:val="clear" w:color="auto" w:fill="auto"/>
            <w:vAlign w:val="center"/>
          </w:tcPr>
          <w:p w14:paraId="31C87131" w14:textId="1FBEC759"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3</w:t>
            </w:r>
          </w:p>
        </w:tc>
        <w:tc>
          <w:tcPr>
            <w:tcW w:w="396" w:type="pct"/>
            <w:shd w:val="clear" w:color="auto" w:fill="auto"/>
            <w:vAlign w:val="center"/>
          </w:tcPr>
          <w:p w14:paraId="71AB3DD0" w14:textId="43C4420D" w:rsidR="008B7FAB" w:rsidRPr="004C38FD" w:rsidRDefault="008B7FAB" w:rsidP="008B7FAB">
            <w:pPr>
              <w:pStyle w:val="Tabelid"/>
              <w:rPr>
                <w:rFonts w:eastAsiaTheme="minorHAnsi"/>
                <w:iCs/>
                <w:lang w:val="en-GB"/>
              </w:rPr>
            </w:pPr>
            <w:r w:rsidRPr="004C38FD">
              <w:rPr>
                <w:rFonts w:eastAsiaTheme="minorHAnsi"/>
                <w:iCs/>
                <w:lang w:val="en-GB"/>
              </w:rPr>
              <w:t>2</w:t>
            </w:r>
            <w:r w:rsidR="00372453">
              <w:rPr>
                <w:rFonts w:eastAsiaTheme="minorHAnsi"/>
                <w:iCs/>
                <w:lang w:val="en-GB"/>
              </w:rPr>
              <w:t>.</w:t>
            </w:r>
            <w:r w:rsidRPr="004C38FD">
              <w:rPr>
                <w:rFonts w:eastAsiaTheme="minorHAnsi"/>
                <w:iCs/>
                <w:lang w:val="en-GB"/>
              </w:rPr>
              <w:t>3</w:t>
            </w:r>
          </w:p>
        </w:tc>
        <w:tc>
          <w:tcPr>
            <w:tcW w:w="396" w:type="pct"/>
            <w:shd w:val="clear" w:color="auto" w:fill="auto"/>
            <w:vAlign w:val="center"/>
          </w:tcPr>
          <w:p w14:paraId="516F4CAC" w14:textId="378E950D"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1</w:t>
            </w:r>
          </w:p>
        </w:tc>
        <w:tc>
          <w:tcPr>
            <w:tcW w:w="396" w:type="pct"/>
            <w:shd w:val="clear" w:color="auto" w:fill="auto"/>
            <w:vAlign w:val="center"/>
          </w:tcPr>
          <w:p w14:paraId="35DD42EB" w14:textId="44E55B13"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1</w:t>
            </w:r>
          </w:p>
        </w:tc>
        <w:tc>
          <w:tcPr>
            <w:tcW w:w="399" w:type="pct"/>
            <w:shd w:val="clear" w:color="auto" w:fill="auto"/>
            <w:vAlign w:val="center"/>
          </w:tcPr>
          <w:p w14:paraId="045D0273" w14:textId="3DBBF837" w:rsidR="008B7FAB" w:rsidRPr="004C38FD" w:rsidRDefault="008B7FAB" w:rsidP="008B7FAB">
            <w:pPr>
              <w:pStyle w:val="Tabelid"/>
              <w:rPr>
                <w:rFonts w:eastAsiaTheme="minorHAnsi"/>
                <w:iCs/>
                <w:lang w:val="en-GB"/>
              </w:rPr>
            </w:pPr>
            <w:r w:rsidRPr="004C38FD">
              <w:rPr>
                <w:rFonts w:eastAsiaTheme="minorHAnsi"/>
                <w:iCs/>
                <w:lang w:val="en-GB"/>
              </w:rPr>
              <w:t>1</w:t>
            </w:r>
            <w:r w:rsidR="00372453">
              <w:rPr>
                <w:rFonts w:eastAsiaTheme="minorHAnsi"/>
                <w:iCs/>
                <w:lang w:val="en-GB"/>
              </w:rPr>
              <w:t>.</w:t>
            </w:r>
            <w:r w:rsidRPr="004C38FD">
              <w:rPr>
                <w:rFonts w:eastAsiaTheme="minorHAnsi"/>
                <w:iCs/>
                <w:lang w:val="en-GB"/>
              </w:rPr>
              <w:t>0</w:t>
            </w:r>
          </w:p>
        </w:tc>
      </w:tr>
      <w:tr w:rsidR="008B7FAB" w:rsidRPr="004C38FD" w14:paraId="4E6A88A0" w14:textId="77777777" w:rsidTr="008B7FAB">
        <w:trPr>
          <w:cnfStyle w:val="000000010000" w:firstRow="0" w:lastRow="0" w:firstColumn="0" w:lastColumn="0" w:oddVBand="0" w:evenVBand="0" w:oddHBand="0" w:evenHBand="1" w:firstRowFirstColumn="0" w:firstRowLastColumn="0" w:lastRowFirstColumn="0" w:lastRowLastColumn="0"/>
          <w:trHeight w:val="64"/>
        </w:trPr>
        <w:tc>
          <w:tcPr>
            <w:tcW w:w="2109" w:type="pct"/>
            <w:shd w:val="clear" w:color="auto" w:fill="DEEAF6" w:themeFill="accent1" w:themeFillTint="33"/>
          </w:tcPr>
          <w:p w14:paraId="7944D310" w14:textId="78A85E7C" w:rsidR="008B7FAB" w:rsidRPr="004C38FD" w:rsidRDefault="008B7FAB" w:rsidP="008B7FAB">
            <w:pPr>
              <w:pStyle w:val="Tabelid"/>
              <w:rPr>
                <w:lang w:val="en-GB"/>
              </w:rPr>
            </w:pPr>
            <w:r w:rsidRPr="004C38FD">
              <w:rPr>
                <w:lang w:val="en-GB"/>
              </w:rPr>
              <w:t xml:space="preserve">24.=7. </w:t>
            </w:r>
            <w:r w:rsidR="00F55D60">
              <w:rPr>
                <w:lang w:val="en-GB"/>
              </w:rPr>
              <w:t>Total expenditure</w:t>
            </w:r>
          </w:p>
        </w:tc>
        <w:tc>
          <w:tcPr>
            <w:tcW w:w="512" w:type="pct"/>
            <w:shd w:val="clear" w:color="auto" w:fill="DEEAF6" w:themeFill="accent1" w:themeFillTint="33"/>
            <w:vAlign w:val="center"/>
          </w:tcPr>
          <w:p w14:paraId="6061FBEE" w14:textId="11470E8A" w:rsidR="008B7FAB" w:rsidRPr="004C38FD" w:rsidRDefault="008B7FAB" w:rsidP="008B7FAB">
            <w:pPr>
              <w:pStyle w:val="Tabelid"/>
              <w:rPr>
                <w:rFonts w:eastAsiaTheme="minorHAnsi"/>
                <w:iCs/>
                <w:lang w:val="en-GB"/>
              </w:rPr>
            </w:pPr>
            <w:r w:rsidRPr="004C38FD">
              <w:rPr>
                <w:rFonts w:eastAsiaTheme="minorHAnsi"/>
                <w:iCs/>
                <w:lang w:val="en-GB"/>
              </w:rPr>
              <w:t>10</w:t>
            </w:r>
            <w:r w:rsidR="00372453">
              <w:rPr>
                <w:rFonts w:eastAsiaTheme="minorHAnsi"/>
                <w:iCs/>
                <w:lang w:val="en-GB"/>
              </w:rPr>
              <w:t>,</w:t>
            </w:r>
            <w:r w:rsidRPr="004C38FD">
              <w:rPr>
                <w:rFonts w:eastAsiaTheme="minorHAnsi"/>
                <w:iCs/>
                <w:lang w:val="en-GB"/>
              </w:rPr>
              <w:t>944</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2A0AC1B0" w14:textId="77E5FD94" w:rsidR="008B7FAB" w:rsidRPr="004C38FD" w:rsidRDefault="008B7FAB" w:rsidP="008B7FAB">
            <w:pPr>
              <w:pStyle w:val="Tabelid"/>
              <w:rPr>
                <w:rFonts w:eastAsiaTheme="minorHAnsi"/>
                <w:iCs/>
                <w:lang w:val="en-GB"/>
              </w:rPr>
            </w:pPr>
            <w:r w:rsidRPr="004C38FD">
              <w:rPr>
                <w:rFonts w:eastAsiaTheme="minorHAnsi"/>
                <w:iCs/>
                <w:lang w:val="en-GB"/>
              </w:rPr>
              <w:t>38</w:t>
            </w:r>
            <w:r w:rsidR="00372453">
              <w:rPr>
                <w:rFonts w:eastAsiaTheme="minorHAnsi"/>
                <w:iCs/>
                <w:lang w:val="en-GB"/>
              </w:rPr>
              <w:t>.</w:t>
            </w:r>
            <w:r w:rsidRPr="004C38FD">
              <w:rPr>
                <w:rFonts w:eastAsiaTheme="minorHAnsi"/>
                <w:iCs/>
                <w:lang w:val="en-GB"/>
              </w:rPr>
              <w:t>9</w:t>
            </w:r>
          </w:p>
        </w:tc>
        <w:tc>
          <w:tcPr>
            <w:tcW w:w="396" w:type="pct"/>
            <w:shd w:val="clear" w:color="auto" w:fill="DEEAF6" w:themeFill="accent1" w:themeFillTint="33"/>
            <w:vAlign w:val="center"/>
          </w:tcPr>
          <w:p w14:paraId="79B549D0" w14:textId="0F7B7D13" w:rsidR="008B7FAB" w:rsidRPr="004C38FD" w:rsidRDefault="008B7FAB" w:rsidP="008B7FAB">
            <w:pPr>
              <w:pStyle w:val="Tabelid"/>
              <w:rPr>
                <w:rFonts w:eastAsiaTheme="minorHAnsi"/>
                <w:iCs/>
                <w:lang w:val="en-GB"/>
              </w:rPr>
            </w:pPr>
            <w:r w:rsidRPr="004C38FD">
              <w:rPr>
                <w:rFonts w:eastAsiaTheme="minorHAnsi"/>
                <w:iCs/>
                <w:lang w:val="en-GB"/>
              </w:rPr>
              <w:t>45</w:t>
            </w:r>
            <w:r w:rsidR="00372453">
              <w:rPr>
                <w:rFonts w:eastAsiaTheme="minorHAnsi"/>
                <w:iCs/>
                <w:lang w:val="en-GB"/>
              </w:rPr>
              <w:t>.</w:t>
            </w:r>
            <w:r w:rsidRPr="004C38FD">
              <w:rPr>
                <w:rFonts w:eastAsiaTheme="minorHAnsi"/>
                <w:iCs/>
                <w:lang w:val="en-GB"/>
              </w:rPr>
              <w:t>9</w:t>
            </w:r>
          </w:p>
        </w:tc>
        <w:tc>
          <w:tcPr>
            <w:tcW w:w="396" w:type="pct"/>
            <w:shd w:val="clear" w:color="auto" w:fill="DEEAF6" w:themeFill="accent1" w:themeFillTint="33"/>
            <w:vAlign w:val="center"/>
          </w:tcPr>
          <w:p w14:paraId="3ADD9857" w14:textId="78602235" w:rsidR="008B7FAB" w:rsidRPr="004C38FD" w:rsidRDefault="008B7FAB" w:rsidP="008B7FAB">
            <w:pPr>
              <w:pStyle w:val="Tabelid"/>
              <w:rPr>
                <w:rFonts w:eastAsiaTheme="minorHAnsi"/>
                <w:iCs/>
                <w:lang w:val="en-GB"/>
              </w:rPr>
            </w:pPr>
            <w:r w:rsidRPr="004C38FD">
              <w:rPr>
                <w:rFonts w:eastAsiaTheme="minorHAnsi"/>
                <w:iCs/>
                <w:lang w:val="en-GB"/>
              </w:rPr>
              <w:t>45</w:t>
            </w:r>
            <w:r w:rsidR="00372453">
              <w:rPr>
                <w:rFonts w:eastAsiaTheme="minorHAnsi"/>
                <w:iCs/>
                <w:lang w:val="en-GB"/>
              </w:rPr>
              <w:t>.</w:t>
            </w:r>
            <w:r w:rsidRPr="004C38FD">
              <w:rPr>
                <w:rFonts w:eastAsiaTheme="minorHAnsi"/>
                <w:iCs/>
                <w:lang w:val="en-GB"/>
              </w:rPr>
              <w:t>7</w:t>
            </w:r>
          </w:p>
        </w:tc>
        <w:tc>
          <w:tcPr>
            <w:tcW w:w="396" w:type="pct"/>
            <w:shd w:val="clear" w:color="auto" w:fill="DEEAF6" w:themeFill="accent1" w:themeFillTint="33"/>
            <w:vAlign w:val="center"/>
          </w:tcPr>
          <w:p w14:paraId="622A0B1C" w14:textId="2CDEA018" w:rsidR="008B7FAB" w:rsidRPr="004C38FD" w:rsidRDefault="008B7FAB" w:rsidP="008B7FAB">
            <w:pPr>
              <w:pStyle w:val="Tabelid"/>
              <w:rPr>
                <w:rFonts w:eastAsiaTheme="minorHAnsi"/>
                <w:iCs/>
                <w:lang w:val="en-GB"/>
              </w:rPr>
            </w:pPr>
            <w:r w:rsidRPr="004C38FD">
              <w:rPr>
                <w:rFonts w:eastAsiaTheme="minorHAnsi"/>
                <w:iCs/>
                <w:lang w:val="en-GB"/>
              </w:rPr>
              <w:t>43</w:t>
            </w:r>
            <w:r w:rsidR="00372453">
              <w:rPr>
                <w:rFonts w:eastAsiaTheme="minorHAnsi"/>
                <w:iCs/>
                <w:lang w:val="en-GB"/>
              </w:rPr>
              <w:t>.</w:t>
            </w:r>
            <w:r w:rsidRPr="004C38FD">
              <w:rPr>
                <w:rFonts w:eastAsiaTheme="minorHAnsi"/>
                <w:iCs/>
                <w:lang w:val="en-GB"/>
              </w:rPr>
              <w:t>1</w:t>
            </w:r>
          </w:p>
        </w:tc>
        <w:tc>
          <w:tcPr>
            <w:tcW w:w="396" w:type="pct"/>
            <w:shd w:val="clear" w:color="auto" w:fill="DEEAF6" w:themeFill="accent1" w:themeFillTint="33"/>
            <w:vAlign w:val="center"/>
          </w:tcPr>
          <w:p w14:paraId="01F91248" w14:textId="18440867" w:rsidR="008B7FAB" w:rsidRPr="004C38FD" w:rsidRDefault="008B7FAB" w:rsidP="008B7FAB">
            <w:pPr>
              <w:pStyle w:val="Tabelid"/>
              <w:rPr>
                <w:rFonts w:eastAsiaTheme="minorHAnsi"/>
                <w:iCs/>
                <w:lang w:val="en-GB"/>
              </w:rPr>
            </w:pPr>
            <w:r w:rsidRPr="004C38FD">
              <w:rPr>
                <w:rFonts w:eastAsiaTheme="minorHAnsi"/>
                <w:iCs/>
                <w:lang w:val="en-GB"/>
              </w:rPr>
              <w:t>42</w:t>
            </w:r>
            <w:r w:rsidR="00372453">
              <w:rPr>
                <w:rFonts w:eastAsiaTheme="minorHAnsi"/>
                <w:iCs/>
                <w:lang w:val="en-GB"/>
              </w:rPr>
              <w:t>.</w:t>
            </w:r>
            <w:r w:rsidRPr="004C38FD">
              <w:rPr>
                <w:rFonts w:eastAsiaTheme="minorHAnsi"/>
                <w:iCs/>
                <w:lang w:val="en-GB"/>
              </w:rPr>
              <w:t>0</w:t>
            </w:r>
          </w:p>
        </w:tc>
        <w:tc>
          <w:tcPr>
            <w:tcW w:w="399" w:type="pct"/>
            <w:shd w:val="clear" w:color="auto" w:fill="DEEAF6" w:themeFill="accent1" w:themeFillTint="33"/>
            <w:vAlign w:val="center"/>
          </w:tcPr>
          <w:p w14:paraId="4B3F1737" w14:textId="58CB0A06" w:rsidR="008B7FAB" w:rsidRPr="004C38FD" w:rsidRDefault="008B7FAB" w:rsidP="008B7FAB">
            <w:pPr>
              <w:pStyle w:val="Tabelid"/>
              <w:rPr>
                <w:rFonts w:eastAsiaTheme="minorHAnsi"/>
                <w:iCs/>
                <w:lang w:val="en-GB"/>
              </w:rPr>
            </w:pPr>
            <w:r w:rsidRPr="004C38FD">
              <w:rPr>
                <w:rFonts w:eastAsiaTheme="minorHAnsi"/>
                <w:iCs/>
                <w:lang w:val="en-GB"/>
              </w:rPr>
              <w:t>39</w:t>
            </w:r>
            <w:r w:rsidR="00372453">
              <w:rPr>
                <w:rFonts w:eastAsiaTheme="minorHAnsi"/>
                <w:iCs/>
                <w:lang w:val="en-GB"/>
              </w:rPr>
              <w:t>.</w:t>
            </w:r>
            <w:r w:rsidRPr="004C38FD">
              <w:rPr>
                <w:rFonts w:eastAsiaTheme="minorHAnsi"/>
                <w:iCs/>
                <w:lang w:val="en-GB"/>
              </w:rPr>
              <w:t>8</w:t>
            </w:r>
          </w:p>
        </w:tc>
      </w:tr>
      <w:tr w:rsidR="008B7FAB" w:rsidRPr="004C38FD" w14:paraId="6DA80683" w14:textId="77777777" w:rsidTr="008B7FAB">
        <w:trPr>
          <w:cnfStyle w:val="000000100000" w:firstRow="0" w:lastRow="0" w:firstColumn="0" w:lastColumn="0" w:oddVBand="0" w:evenVBand="0" w:oddHBand="1" w:evenHBand="0" w:firstRowFirstColumn="0" w:firstRowLastColumn="0" w:lastRowFirstColumn="0" w:lastRowLastColumn="0"/>
          <w:trHeight w:val="64"/>
        </w:trPr>
        <w:tc>
          <w:tcPr>
            <w:tcW w:w="2109" w:type="pct"/>
            <w:shd w:val="clear" w:color="auto" w:fill="auto"/>
          </w:tcPr>
          <w:p w14:paraId="68084554" w14:textId="5E70D584" w:rsidR="008B7FAB" w:rsidRPr="004C38FD" w:rsidRDefault="008B7FAB" w:rsidP="008B7FAB">
            <w:pPr>
              <w:pStyle w:val="Tabelid"/>
              <w:rPr>
                <w:lang w:val="en-GB"/>
              </w:rPr>
            </w:pPr>
            <w:r w:rsidRPr="004C38FD">
              <w:rPr>
                <w:lang w:val="en-GB"/>
              </w:rPr>
              <w:t xml:space="preserve">p.m. </w:t>
            </w:r>
            <w:r w:rsidR="00F55D60">
              <w:rPr>
                <w:lang w:val="en-GB"/>
              </w:rPr>
              <w:t>General government’s consumption</w:t>
            </w:r>
          </w:p>
        </w:tc>
        <w:tc>
          <w:tcPr>
            <w:tcW w:w="512" w:type="pct"/>
            <w:shd w:val="clear" w:color="auto" w:fill="auto"/>
            <w:vAlign w:val="center"/>
          </w:tcPr>
          <w:p w14:paraId="2058943D" w14:textId="114FEE9F" w:rsidR="008B7FAB" w:rsidRPr="004C38FD" w:rsidRDefault="008B7FAB" w:rsidP="008B7FAB">
            <w:pPr>
              <w:pStyle w:val="Tabelid"/>
              <w:rPr>
                <w:rFonts w:eastAsiaTheme="minorHAnsi"/>
                <w:iCs/>
                <w:lang w:val="en-GB"/>
              </w:rPr>
            </w:pPr>
            <w:r w:rsidRPr="004C38FD">
              <w:rPr>
                <w:rFonts w:eastAsiaTheme="minorHAnsi"/>
                <w:iCs/>
                <w:lang w:val="en-GB"/>
              </w:rPr>
              <w:t>5</w:t>
            </w:r>
            <w:r w:rsidR="00372453">
              <w:rPr>
                <w:rFonts w:eastAsiaTheme="minorHAnsi"/>
                <w:iCs/>
                <w:lang w:val="en-GB"/>
              </w:rPr>
              <w:t>,</w:t>
            </w:r>
            <w:r w:rsidRPr="004C38FD">
              <w:rPr>
                <w:rFonts w:eastAsiaTheme="minorHAnsi"/>
                <w:iCs/>
                <w:lang w:val="en-GB"/>
              </w:rPr>
              <w:t>582</w:t>
            </w:r>
            <w:r w:rsidR="00372453">
              <w:rPr>
                <w:rFonts w:eastAsiaTheme="minorHAnsi"/>
                <w:iCs/>
                <w:lang w:val="en-GB"/>
              </w:rPr>
              <w:t>.</w:t>
            </w:r>
            <w:r w:rsidRPr="004C38FD">
              <w:rPr>
                <w:rFonts w:eastAsiaTheme="minorHAnsi"/>
                <w:iCs/>
                <w:lang w:val="en-GB"/>
              </w:rPr>
              <w:t>2</w:t>
            </w:r>
          </w:p>
        </w:tc>
        <w:tc>
          <w:tcPr>
            <w:tcW w:w="396" w:type="pct"/>
            <w:shd w:val="clear" w:color="auto" w:fill="auto"/>
            <w:vAlign w:val="center"/>
          </w:tcPr>
          <w:p w14:paraId="013BB125" w14:textId="479542DE" w:rsidR="008B7FAB" w:rsidRPr="004C38FD" w:rsidRDefault="008B7FAB" w:rsidP="008B7FAB">
            <w:pPr>
              <w:pStyle w:val="Tabelid"/>
              <w:rPr>
                <w:rFonts w:eastAsiaTheme="minorHAnsi"/>
                <w:iCs/>
                <w:lang w:val="en-GB"/>
              </w:rPr>
            </w:pPr>
            <w:r w:rsidRPr="004C38FD">
              <w:rPr>
                <w:rFonts w:eastAsiaTheme="minorHAnsi"/>
                <w:iCs/>
                <w:lang w:val="en-GB"/>
              </w:rPr>
              <w:t>19</w:t>
            </w:r>
            <w:r w:rsidR="00372453">
              <w:rPr>
                <w:rFonts w:eastAsiaTheme="minorHAnsi"/>
                <w:iCs/>
                <w:lang w:val="en-GB"/>
              </w:rPr>
              <w:t>.</w:t>
            </w:r>
            <w:r w:rsidRPr="004C38FD">
              <w:rPr>
                <w:rFonts w:eastAsiaTheme="minorHAnsi"/>
                <w:iCs/>
                <w:lang w:val="en-GB"/>
              </w:rPr>
              <w:t>9</w:t>
            </w:r>
          </w:p>
        </w:tc>
        <w:tc>
          <w:tcPr>
            <w:tcW w:w="396" w:type="pct"/>
            <w:shd w:val="clear" w:color="auto" w:fill="auto"/>
            <w:vAlign w:val="center"/>
          </w:tcPr>
          <w:p w14:paraId="6A0788C5" w14:textId="53B92811" w:rsidR="008B7FAB" w:rsidRPr="004C38FD" w:rsidRDefault="008B7FAB" w:rsidP="008B7FAB">
            <w:pPr>
              <w:pStyle w:val="Tabelid"/>
              <w:rPr>
                <w:rFonts w:eastAsiaTheme="minorHAnsi"/>
                <w:iCs/>
                <w:lang w:val="en-GB"/>
              </w:rPr>
            </w:pPr>
            <w:r w:rsidRPr="004C38FD">
              <w:rPr>
                <w:rFonts w:eastAsiaTheme="minorHAnsi"/>
                <w:iCs/>
                <w:lang w:val="en-GB"/>
              </w:rPr>
              <w:t>21</w:t>
            </w:r>
            <w:r w:rsidR="00372453">
              <w:rPr>
                <w:rFonts w:eastAsiaTheme="minorHAnsi"/>
                <w:iCs/>
                <w:lang w:val="en-GB"/>
              </w:rPr>
              <w:t>.</w:t>
            </w:r>
            <w:r w:rsidRPr="004C38FD">
              <w:rPr>
                <w:rFonts w:eastAsiaTheme="minorHAnsi"/>
                <w:iCs/>
                <w:lang w:val="en-GB"/>
              </w:rPr>
              <w:t>5</w:t>
            </w:r>
          </w:p>
        </w:tc>
        <w:tc>
          <w:tcPr>
            <w:tcW w:w="396" w:type="pct"/>
            <w:shd w:val="clear" w:color="auto" w:fill="auto"/>
            <w:vAlign w:val="center"/>
          </w:tcPr>
          <w:p w14:paraId="3E16CD7A" w14:textId="66F5262E" w:rsidR="008B7FAB" w:rsidRPr="004C38FD" w:rsidRDefault="008B7FAB" w:rsidP="008B7FAB">
            <w:pPr>
              <w:pStyle w:val="Tabelid"/>
              <w:rPr>
                <w:rFonts w:eastAsiaTheme="minorHAnsi"/>
                <w:iCs/>
                <w:lang w:val="en-GB"/>
              </w:rPr>
            </w:pPr>
            <w:r w:rsidRPr="004C38FD">
              <w:rPr>
                <w:rFonts w:eastAsiaTheme="minorHAnsi"/>
                <w:iCs/>
                <w:lang w:val="en-GB"/>
              </w:rPr>
              <w:t>20</w:t>
            </w:r>
            <w:r w:rsidR="00372453">
              <w:rPr>
                <w:rFonts w:eastAsiaTheme="minorHAnsi"/>
                <w:iCs/>
                <w:lang w:val="en-GB"/>
              </w:rPr>
              <w:t>.</w:t>
            </w:r>
            <w:r w:rsidRPr="004C38FD">
              <w:rPr>
                <w:rFonts w:eastAsiaTheme="minorHAnsi"/>
                <w:iCs/>
                <w:lang w:val="en-GB"/>
              </w:rPr>
              <w:t>7</w:t>
            </w:r>
          </w:p>
        </w:tc>
        <w:tc>
          <w:tcPr>
            <w:tcW w:w="396" w:type="pct"/>
            <w:shd w:val="clear" w:color="auto" w:fill="auto"/>
            <w:vAlign w:val="center"/>
          </w:tcPr>
          <w:p w14:paraId="0BD59372" w14:textId="5507EB3F" w:rsidR="008B7FAB" w:rsidRPr="004C38FD" w:rsidRDefault="008B7FAB" w:rsidP="008B7FAB">
            <w:pPr>
              <w:pStyle w:val="Tabelid"/>
              <w:rPr>
                <w:rFonts w:eastAsiaTheme="minorHAnsi"/>
                <w:iCs/>
                <w:lang w:val="en-GB"/>
              </w:rPr>
            </w:pPr>
            <w:r w:rsidRPr="004C38FD">
              <w:rPr>
                <w:rFonts w:eastAsiaTheme="minorHAnsi"/>
                <w:iCs/>
                <w:lang w:val="en-GB"/>
              </w:rPr>
              <w:t>20</w:t>
            </w:r>
            <w:r w:rsidR="00372453">
              <w:rPr>
                <w:rFonts w:eastAsiaTheme="minorHAnsi"/>
                <w:iCs/>
                <w:lang w:val="en-GB"/>
              </w:rPr>
              <w:t>.</w:t>
            </w:r>
            <w:r w:rsidRPr="004C38FD">
              <w:rPr>
                <w:rFonts w:eastAsiaTheme="minorHAnsi"/>
                <w:iCs/>
                <w:lang w:val="en-GB"/>
              </w:rPr>
              <w:t>3</w:t>
            </w:r>
          </w:p>
        </w:tc>
        <w:tc>
          <w:tcPr>
            <w:tcW w:w="396" w:type="pct"/>
            <w:shd w:val="clear" w:color="auto" w:fill="auto"/>
            <w:vAlign w:val="center"/>
          </w:tcPr>
          <w:p w14:paraId="1B8632E4" w14:textId="60BA4561" w:rsidR="008B7FAB" w:rsidRPr="004C38FD" w:rsidRDefault="008B7FAB" w:rsidP="008B7FAB">
            <w:pPr>
              <w:pStyle w:val="Tabelid"/>
              <w:rPr>
                <w:rFonts w:eastAsiaTheme="minorHAnsi"/>
                <w:iCs/>
                <w:lang w:val="en-GB"/>
              </w:rPr>
            </w:pPr>
            <w:r w:rsidRPr="004C38FD">
              <w:rPr>
                <w:rFonts w:eastAsiaTheme="minorHAnsi"/>
                <w:iCs/>
                <w:lang w:val="en-GB"/>
              </w:rPr>
              <w:t>19</w:t>
            </w:r>
            <w:r w:rsidR="00372453">
              <w:rPr>
                <w:rFonts w:eastAsiaTheme="minorHAnsi"/>
                <w:iCs/>
                <w:lang w:val="en-GB"/>
              </w:rPr>
              <w:t>.</w:t>
            </w:r>
            <w:r w:rsidRPr="004C38FD">
              <w:rPr>
                <w:rFonts w:eastAsiaTheme="minorHAnsi"/>
                <w:iCs/>
                <w:lang w:val="en-GB"/>
              </w:rPr>
              <w:t>9</w:t>
            </w:r>
          </w:p>
        </w:tc>
        <w:tc>
          <w:tcPr>
            <w:tcW w:w="399" w:type="pct"/>
            <w:shd w:val="clear" w:color="auto" w:fill="auto"/>
            <w:vAlign w:val="center"/>
          </w:tcPr>
          <w:p w14:paraId="065B0A55" w14:textId="0C6D7619" w:rsidR="008B7FAB" w:rsidRPr="004C38FD" w:rsidRDefault="008B7FAB" w:rsidP="008B7FAB">
            <w:pPr>
              <w:pStyle w:val="Tabelid"/>
              <w:rPr>
                <w:rFonts w:eastAsiaTheme="minorHAnsi"/>
                <w:iCs/>
                <w:lang w:val="en-GB"/>
              </w:rPr>
            </w:pPr>
            <w:r w:rsidRPr="004C38FD">
              <w:rPr>
                <w:rFonts w:eastAsiaTheme="minorHAnsi"/>
                <w:iCs/>
                <w:lang w:val="en-GB"/>
              </w:rPr>
              <w:t>19</w:t>
            </w:r>
            <w:r w:rsidR="00372453">
              <w:rPr>
                <w:rFonts w:eastAsiaTheme="minorHAnsi"/>
                <w:iCs/>
                <w:lang w:val="en-GB"/>
              </w:rPr>
              <w:t>.</w:t>
            </w:r>
            <w:r w:rsidRPr="004C38FD">
              <w:rPr>
                <w:rFonts w:eastAsiaTheme="minorHAnsi"/>
                <w:iCs/>
                <w:lang w:val="en-GB"/>
              </w:rPr>
              <w:t>6</w:t>
            </w:r>
          </w:p>
        </w:tc>
      </w:tr>
    </w:tbl>
    <w:p w14:paraId="632BFE82" w14:textId="70590AB2" w:rsidR="008B7FAB" w:rsidRPr="004C38FD" w:rsidRDefault="00160916" w:rsidP="008B7FAB">
      <w:pPr>
        <w:pStyle w:val="Mrkus"/>
        <w:rPr>
          <w:color w:val="auto"/>
          <w:lang w:val="en-GB"/>
        </w:rPr>
      </w:pPr>
      <w:r w:rsidRPr="004C38FD">
        <w:rPr>
          <w:color w:val="auto"/>
          <w:lang w:val="en-GB"/>
        </w:rPr>
        <w:t>Sources</w:t>
      </w:r>
      <w:r w:rsidR="008B7FAB" w:rsidRPr="004C38FD">
        <w:rPr>
          <w:color w:val="auto"/>
          <w:lang w:val="en-GB"/>
        </w:rPr>
        <w:t>: Statisti</w:t>
      </w:r>
      <w:r w:rsidRPr="004C38FD">
        <w:rPr>
          <w:color w:val="auto"/>
          <w:lang w:val="en-GB"/>
        </w:rPr>
        <w:t>cs Estonia, Ministry of Finance</w:t>
      </w:r>
      <w:r w:rsidR="008B7FAB" w:rsidRPr="004C38FD">
        <w:rPr>
          <w:color w:val="auto"/>
          <w:lang w:val="en-GB"/>
        </w:rPr>
        <w:t>.</w:t>
      </w:r>
    </w:p>
    <w:p w14:paraId="6088827E" w14:textId="2D832871" w:rsidR="00657928" w:rsidRPr="004C38FD" w:rsidRDefault="00657928" w:rsidP="00657928">
      <w:pPr>
        <w:pStyle w:val="Pealdis"/>
        <w:rPr>
          <w:rFonts w:eastAsia="SimSun"/>
          <w:b/>
          <w:kern w:val="1"/>
          <w:sz w:val="20"/>
          <w:szCs w:val="23"/>
          <w:highlight w:val="yellow"/>
          <w:lang w:val="en-GB" w:eastAsia="zh-CN" w:bidi="hi-IN"/>
        </w:rPr>
      </w:pPr>
    </w:p>
    <w:p w14:paraId="00E26F10" w14:textId="30D65D1D" w:rsidR="000E0CE7" w:rsidRPr="004C38FD" w:rsidRDefault="000E0CE7" w:rsidP="000E0CE7">
      <w:pPr>
        <w:pStyle w:val="Pealdis"/>
        <w:rPr>
          <w:lang w:val="en-GB"/>
        </w:rPr>
      </w:pPr>
      <w:bookmarkStart w:id="111" w:name="_Ref52345428"/>
      <w:r w:rsidRPr="004C38FD">
        <w:rPr>
          <w:lang w:val="en-GB"/>
        </w:rPr>
        <w:t>Tabl</w:t>
      </w:r>
      <w:r w:rsidR="004A03DA" w:rsidRPr="004C38FD">
        <w:rPr>
          <w:lang w:val="en-GB"/>
        </w:rPr>
        <w:t>e</w:t>
      </w:r>
      <w:r w:rsidRPr="004C38FD">
        <w:rPr>
          <w:lang w:val="en-GB"/>
        </w:rPr>
        <w:t xml:space="preserve"> </w:t>
      </w:r>
      <w:r w:rsidR="00FD5686" w:rsidRPr="004C38FD">
        <w:rPr>
          <w:lang w:val="en-GB"/>
        </w:rPr>
        <w:fldChar w:fldCharType="begin"/>
      </w:r>
      <w:r w:rsidR="00FD5686" w:rsidRPr="004C38FD">
        <w:rPr>
          <w:lang w:val="en-GB"/>
        </w:rPr>
        <w:instrText xml:space="preserve"> SEQ Tabel \* ARABIC </w:instrText>
      </w:r>
      <w:r w:rsidR="00FD5686" w:rsidRPr="004C38FD">
        <w:rPr>
          <w:lang w:val="en-GB"/>
        </w:rPr>
        <w:fldChar w:fldCharType="separate"/>
      </w:r>
      <w:r w:rsidR="00FD5686" w:rsidRPr="004C38FD">
        <w:rPr>
          <w:lang w:val="en-GB"/>
        </w:rPr>
        <w:t>67</w:t>
      </w:r>
      <w:r w:rsidR="00FD5686" w:rsidRPr="004C38FD">
        <w:rPr>
          <w:lang w:val="en-GB"/>
        </w:rPr>
        <w:fldChar w:fldCharType="end"/>
      </w:r>
      <w:bookmarkEnd w:id="111"/>
      <w:r w:rsidRPr="004C38FD">
        <w:rPr>
          <w:lang w:val="en-GB"/>
        </w:rPr>
        <w:t xml:space="preserve">. </w:t>
      </w:r>
      <w:r w:rsidR="00F55D60">
        <w:rPr>
          <w:lang w:val="en-GB"/>
        </w:rPr>
        <w:t>General government</w:t>
      </w:r>
      <w:r w:rsidRPr="004C38FD">
        <w:rPr>
          <w:lang w:val="en-GB"/>
        </w:rPr>
        <w:t xml:space="preserve"> </w:t>
      </w:r>
      <w:r w:rsidR="004A03DA" w:rsidRPr="004C38FD">
        <w:rPr>
          <w:lang w:val="en-GB"/>
        </w:rPr>
        <w:t>expenses by government functions</w:t>
      </w:r>
      <w:r w:rsidRPr="004C38FD">
        <w:rPr>
          <w:lang w:val="en-GB"/>
        </w:rPr>
        <w:t xml:space="preserve"> (COFOG) (% </w:t>
      </w:r>
      <w:r w:rsidR="004A03DA" w:rsidRPr="004C38FD">
        <w:rPr>
          <w:lang w:val="en-GB"/>
        </w:rPr>
        <w:t>of GDP</w:t>
      </w:r>
      <w:r w:rsidRPr="004C38FD">
        <w:rPr>
          <w:lang w:val="en-GB"/>
        </w:rPr>
        <w:t>)</w:t>
      </w:r>
    </w:p>
    <w:tbl>
      <w:tblPr>
        <w:tblStyle w:val="LightShading-Accent11"/>
        <w:tblW w:w="5000" w:type="pct"/>
        <w:tblLook w:val="0420" w:firstRow="1" w:lastRow="0" w:firstColumn="0" w:lastColumn="0" w:noHBand="0" w:noVBand="1"/>
      </w:tblPr>
      <w:tblGrid>
        <w:gridCol w:w="3323"/>
        <w:gridCol w:w="960"/>
        <w:gridCol w:w="958"/>
        <w:gridCol w:w="958"/>
        <w:gridCol w:w="958"/>
        <w:gridCol w:w="958"/>
        <w:gridCol w:w="956"/>
      </w:tblGrid>
      <w:tr w:rsidR="000E0CE7" w:rsidRPr="004C38FD" w14:paraId="10746344" w14:textId="77777777" w:rsidTr="000E0CE7">
        <w:trPr>
          <w:cnfStyle w:val="100000000000" w:firstRow="1" w:lastRow="0" w:firstColumn="0" w:lastColumn="0" w:oddVBand="0" w:evenVBand="0" w:oddHBand="0" w:evenHBand="0" w:firstRowFirstColumn="0" w:firstRowLastColumn="0" w:lastRowFirstColumn="0" w:lastRowLastColumn="0"/>
          <w:trHeight w:val="57"/>
        </w:trPr>
        <w:tc>
          <w:tcPr>
            <w:tcW w:w="1832" w:type="pct"/>
            <w:vAlign w:val="center"/>
          </w:tcPr>
          <w:p w14:paraId="257CB0DC" w14:textId="77777777" w:rsidR="000E0CE7" w:rsidRPr="004C38FD" w:rsidRDefault="000E0CE7" w:rsidP="000E0CE7">
            <w:pPr>
              <w:pStyle w:val="Tabelid"/>
              <w:rPr>
                <w:color w:val="auto"/>
                <w:lang w:val="en-GB"/>
              </w:rPr>
            </w:pPr>
          </w:p>
        </w:tc>
        <w:tc>
          <w:tcPr>
            <w:tcW w:w="529" w:type="pct"/>
            <w:vAlign w:val="center"/>
          </w:tcPr>
          <w:p w14:paraId="3B99A237" w14:textId="285F9B36" w:rsidR="000E0CE7" w:rsidRPr="004C38FD" w:rsidRDefault="000E0CE7" w:rsidP="000E0CE7">
            <w:pPr>
              <w:pStyle w:val="Tabelid"/>
              <w:rPr>
                <w:color w:val="auto"/>
                <w:lang w:val="en-GB"/>
              </w:rPr>
            </w:pPr>
            <w:r w:rsidRPr="004C38FD">
              <w:rPr>
                <w:color w:val="auto"/>
                <w:lang w:val="en-GB"/>
              </w:rPr>
              <w:t xml:space="preserve">COFOG </w:t>
            </w:r>
            <w:r w:rsidR="004A03DA" w:rsidRPr="004C38FD">
              <w:rPr>
                <w:color w:val="auto"/>
                <w:lang w:val="en-GB"/>
              </w:rPr>
              <w:t>code</w:t>
            </w:r>
          </w:p>
        </w:tc>
        <w:tc>
          <w:tcPr>
            <w:tcW w:w="528" w:type="pct"/>
            <w:vAlign w:val="center"/>
          </w:tcPr>
          <w:p w14:paraId="0FF0FDF6" w14:textId="77777777" w:rsidR="000E0CE7" w:rsidRPr="004C38FD" w:rsidRDefault="000E0CE7" w:rsidP="000E0CE7">
            <w:pPr>
              <w:pStyle w:val="Tabelid"/>
              <w:rPr>
                <w:color w:val="auto"/>
                <w:lang w:val="en-GB"/>
              </w:rPr>
            </w:pPr>
            <w:r w:rsidRPr="004C38FD">
              <w:rPr>
                <w:color w:val="auto"/>
                <w:lang w:val="en-GB"/>
              </w:rPr>
              <w:t>2016</w:t>
            </w:r>
          </w:p>
        </w:tc>
        <w:tc>
          <w:tcPr>
            <w:tcW w:w="528" w:type="pct"/>
            <w:vAlign w:val="center"/>
          </w:tcPr>
          <w:p w14:paraId="2B4B8203" w14:textId="77777777" w:rsidR="000E0CE7" w:rsidRPr="004C38FD" w:rsidRDefault="000E0CE7" w:rsidP="000E0CE7">
            <w:pPr>
              <w:pStyle w:val="Tabelid"/>
              <w:rPr>
                <w:color w:val="auto"/>
                <w:lang w:val="en-GB"/>
              </w:rPr>
            </w:pPr>
            <w:r w:rsidRPr="004C38FD">
              <w:rPr>
                <w:color w:val="auto"/>
                <w:lang w:val="en-GB"/>
              </w:rPr>
              <w:t>2017</w:t>
            </w:r>
          </w:p>
        </w:tc>
        <w:tc>
          <w:tcPr>
            <w:tcW w:w="528" w:type="pct"/>
            <w:vAlign w:val="center"/>
          </w:tcPr>
          <w:p w14:paraId="0AC7770C" w14:textId="77777777" w:rsidR="000E0CE7" w:rsidRPr="004C38FD" w:rsidRDefault="000E0CE7" w:rsidP="000E0CE7">
            <w:pPr>
              <w:pStyle w:val="Tabelid"/>
              <w:rPr>
                <w:color w:val="auto"/>
                <w:lang w:val="en-GB"/>
              </w:rPr>
            </w:pPr>
            <w:r w:rsidRPr="004C38FD">
              <w:rPr>
                <w:color w:val="auto"/>
                <w:lang w:val="en-GB"/>
              </w:rPr>
              <w:t>2018</w:t>
            </w:r>
          </w:p>
        </w:tc>
        <w:tc>
          <w:tcPr>
            <w:tcW w:w="528" w:type="pct"/>
            <w:vAlign w:val="center"/>
          </w:tcPr>
          <w:p w14:paraId="212EC58D" w14:textId="77777777" w:rsidR="000E0CE7" w:rsidRPr="004C38FD" w:rsidRDefault="000E0CE7" w:rsidP="000E0CE7">
            <w:pPr>
              <w:pStyle w:val="Tabelid"/>
              <w:rPr>
                <w:color w:val="auto"/>
                <w:lang w:val="en-GB"/>
              </w:rPr>
            </w:pPr>
            <w:r w:rsidRPr="004C38FD">
              <w:rPr>
                <w:color w:val="auto"/>
                <w:lang w:val="en-GB"/>
              </w:rPr>
              <w:t>2019</w:t>
            </w:r>
          </w:p>
        </w:tc>
        <w:tc>
          <w:tcPr>
            <w:tcW w:w="527" w:type="pct"/>
            <w:vAlign w:val="center"/>
          </w:tcPr>
          <w:p w14:paraId="1A5D82EC" w14:textId="77777777" w:rsidR="000E0CE7" w:rsidRPr="004C38FD" w:rsidRDefault="000E0CE7" w:rsidP="000E0CE7">
            <w:pPr>
              <w:pStyle w:val="Tabelid"/>
              <w:rPr>
                <w:color w:val="auto"/>
                <w:lang w:val="en-GB"/>
              </w:rPr>
            </w:pPr>
            <w:r w:rsidRPr="004C38FD">
              <w:rPr>
                <w:color w:val="auto"/>
                <w:lang w:val="en-GB"/>
              </w:rPr>
              <w:t>2023</w:t>
            </w:r>
          </w:p>
        </w:tc>
      </w:tr>
      <w:tr w:rsidR="000E0CE7" w:rsidRPr="004C38FD" w14:paraId="22E5C67E" w14:textId="77777777" w:rsidTr="000E0CE7">
        <w:trPr>
          <w:cnfStyle w:val="000000100000" w:firstRow="0" w:lastRow="0" w:firstColumn="0" w:lastColumn="0" w:oddVBand="0" w:evenVBand="0" w:oddHBand="1" w:evenHBand="0" w:firstRowFirstColumn="0" w:firstRowLastColumn="0" w:lastRowFirstColumn="0" w:lastRowLastColumn="0"/>
          <w:trHeight w:hRule="exact" w:val="57"/>
        </w:trPr>
        <w:tc>
          <w:tcPr>
            <w:tcW w:w="1832" w:type="pct"/>
            <w:shd w:val="clear" w:color="auto" w:fill="00B0F0"/>
            <w:vAlign w:val="center"/>
          </w:tcPr>
          <w:p w14:paraId="5C10DEC6" w14:textId="77777777" w:rsidR="000E0CE7" w:rsidRPr="004C38FD" w:rsidRDefault="000E0CE7" w:rsidP="000E0CE7">
            <w:pPr>
              <w:pStyle w:val="Tabelid"/>
              <w:rPr>
                <w:rFonts w:asciiTheme="minorHAnsi" w:hAnsiTheme="minorHAnsi"/>
                <w:color w:val="auto"/>
                <w:sz w:val="2"/>
                <w:szCs w:val="2"/>
                <w:lang w:val="en-GB"/>
              </w:rPr>
            </w:pPr>
          </w:p>
        </w:tc>
        <w:tc>
          <w:tcPr>
            <w:tcW w:w="529" w:type="pct"/>
            <w:shd w:val="clear" w:color="auto" w:fill="00B0F0"/>
            <w:vAlign w:val="center"/>
          </w:tcPr>
          <w:p w14:paraId="0E3F3F2E" w14:textId="77777777" w:rsidR="000E0CE7" w:rsidRPr="004C38FD" w:rsidRDefault="000E0CE7" w:rsidP="000E0CE7">
            <w:pPr>
              <w:pStyle w:val="Tabelid"/>
              <w:rPr>
                <w:rFonts w:asciiTheme="minorHAnsi" w:hAnsiTheme="minorHAnsi"/>
                <w:color w:val="auto"/>
                <w:sz w:val="2"/>
                <w:szCs w:val="2"/>
                <w:lang w:val="en-GB"/>
              </w:rPr>
            </w:pPr>
          </w:p>
        </w:tc>
        <w:tc>
          <w:tcPr>
            <w:tcW w:w="528" w:type="pct"/>
            <w:shd w:val="clear" w:color="auto" w:fill="00B0F0"/>
            <w:vAlign w:val="center"/>
          </w:tcPr>
          <w:p w14:paraId="2B6774BF" w14:textId="77777777" w:rsidR="000E0CE7" w:rsidRPr="004C38FD" w:rsidRDefault="000E0CE7" w:rsidP="000E0CE7">
            <w:pPr>
              <w:pStyle w:val="Tabelid"/>
              <w:rPr>
                <w:rFonts w:asciiTheme="minorHAnsi" w:hAnsiTheme="minorHAnsi"/>
                <w:color w:val="auto"/>
                <w:sz w:val="2"/>
                <w:szCs w:val="2"/>
                <w:lang w:val="en-GB"/>
              </w:rPr>
            </w:pPr>
          </w:p>
        </w:tc>
        <w:tc>
          <w:tcPr>
            <w:tcW w:w="528" w:type="pct"/>
            <w:shd w:val="clear" w:color="auto" w:fill="00B0F0"/>
            <w:vAlign w:val="center"/>
          </w:tcPr>
          <w:p w14:paraId="3AF67D3B" w14:textId="77777777" w:rsidR="000E0CE7" w:rsidRPr="004C38FD" w:rsidRDefault="000E0CE7" w:rsidP="000E0CE7">
            <w:pPr>
              <w:pStyle w:val="Tabelid"/>
              <w:rPr>
                <w:rFonts w:asciiTheme="minorHAnsi" w:hAnsiTheme="minorHAnsi"/>
                <w:color w:val="auto"/>
                <w:sz w:val="2"/>
                <w:szCs w:val="2"/>
                <w:lang w:val="en-GB"/>
              </w:rPr>
            </w:pPr>
          </w:p>
        </w:tc>
        <w:tc>
          <w:tcPr>
            <w:tcW w:w="528" w:type="pct"/>
            <w:shd w:val="clear" w:color="auto" w:fill="00B0F0"/>
            <w:vAlign w:val="center"/>
          </w:tcPr>
          <w:p w14:paraId="1D2F22F7" w14:textId="77777777" w:rsidR="000E0CE7" w:rsidRPr="004C38FD" w:rsidRDefault="000E0CE7" w:rsidP="000E0CE7">
            <w:pPr>
              <w:pStyle w:val="Tabelid"/>
              <w:rPr>
                <w:rFonts w:asciiTheme="minorHAnsi" w:hAnsiTheme="minorHAnsi"/>
                <w:color w:val="auto"/>
                <w:sz w:val="2"/>
                <w:szCs w:val="2"/>
                <w:lang w:val="en-GB"/>
              </w:rPr>
            </w:pPr>
          </w:p>
        </w:tc>
        <w:tc>
          <w:tcPr>
            <w:tcW w:w="528" w:type="pct"/>
            <w:shd w:val="clear" w:color="auto" w:fill="00B0F0"/>
            <w:vAlign w:val="center"/>
          </w:tcPr>
          <w:p w14:paraId="345D321A" w14:textId="77777777" w:rsidR="000E0CE7" w:rsidRPr="004C38FD" w:rsidRDefault="000E0CE7" w:rsidP="000E0CE7">
            <w:pPr>
              <w:pStyle w:val="Tabelid"/>
              <w:rPr>
                <w:rFonts w:asciiTheme="minorHAnsi" w:hAnsiTheme="minorHAnsi"/>
                <w:color w:val="auto"/>
                <w:sz w:val="2"/>
                <w:szCs w:val="2"/>
                <w:lang w:val="en-GB"/>
              </w:rPr>
            </w:pPr>
          </w:p>
        </w:tc>
        <w:tc>
          <w:tcPr>
            <w:tcW w:w="527" w:type="pct"/>
            <w:shd w:val="clear" w:color="auto" w:fill="00B0F0"/>
            <w:vAlign w:val="center"/>
          </w:tcPr>
          <w:p w14:paraId="7657D726" w14:textId="77777777" w:rsidR="000E0CE7" w:rsidRPr="004C38FD" w:rsidRDefault="000E0CE7" w:rsidP="000E0CE7">
            <w:pPr>
              <w:pStyle w:val="Tabelid"/>
              <w:rPr>
                <w:rFonts w:asciiTheme="minorHAnsi" w:hAnsiTheme="minorHAnsi"/>
                <w:color w:val="auto"/>
                <w:sz w:val="2"/>
                <w:szCs w:val="2"/>
                <w:lang w:val="en-GB"/>
              </w:rPr>
            </w:pPr>
          </w:p>
        </w:tc>
      </w:tr>
      <w:tr w:rsidR="000E0CE7" w:rsidRPr="004C38FD" w14:paraId="01AA4A46" w14:textId="77777777" w:rsidTr="000E0CE7">
        <w:trPr>
          <w:trHeight w:val="57"/>
        </w:trPr>
        <w:tc>
          <w:tcPr>
            <w:tcW w:w="1832" w:type="pct"/>
            <w:vAlign w:val="center"/>
          </w:tcPr>
          <w:p w14:paraId="63FC82A6" w14:textId="7A568998" w:rsidR="000E0CE7" w:rsidRPr="004C38FD" w:rsidRDefault="000E0CE7" w:rsidP="000E0CE7">
            <w:pPr>
              <w:pStyle w:val="Tabelid"/>
              <w:rPr>
                <w:color w:val="auto"/>
                <w:lang w:val="en-GB"/>
              </w:rPr>
            </w:pPr>
            <w:r w:rsidRPr="004C38FD">
              <w:rPr>
                <w:color w:val="auto"/>
                <w:lang w:val="en-GB"/>
              </w:rPr>
              <w:t>1. </w:t>
            </w:r>
            <w:r w:rsidR="004A03DA" w:rsidRPr="004C38FD">
              <w:rPr>
                <w:color w:val="auto"/>
                <w:lang w:val="en-GB"/>
              </w:rPr>
              <w:t>General public services</w:t>
            </w:r>
          </w:p>
        </w:tc>
        <w:tc>
          <w:tcPr>
            <w:tcW w:w="529" w:type="pct"/>
            <w:vAlign w:val="center"/>
          </w:tcPr>
          <w:p w14:paraId="692D00F4" w14:textId="77777777" w:rsidR="000E0CE7" w:rsidRPr="004C38FD" w:rsidRDefault="000E0CE7" w:rsidP="000E0CE7">
            <w:pPr>
              <w:pStyle w:val="Tabelid"/>
              <w:rPr>
                <w:color w:val="auto"/>
                <w:lang w:val="en-GB"/>
              </w:rPr>
            </w:pPr>
            <w:r w:rsidRPr="004C38FD">
              <w:rPr>
                <w:color w:val="auto"/>
                <w:lang w:val="en-GB"/>
              </w:rPr>
              <w:t>1</w:t>
            </w:r>
          </w:p>
        </w:tc>
        <w:tc>
          <w:tcPr>
            <w:tcW w:w="528" w:type="pct"/>
            <w:vAlign w:val="bottom"/>
          </w:tcPr>
          <w:p w14:paraId="7E8A8AFF" w14:textId="07ECDFDC" w:rsidR="000E0CE7" w:rsidRPr="004C38FD" w:rsidRDefault="000E0CE7" w:rsidP="000E0CE7">
            <w:pPr>
              <w:pStyle w:val="Tabelid"/>
              <w:rPr>
                <w:color w:val="auto"/>
                <w:lang w:val="en-GB"/>
              </w:rPr>
            </w:pPr>
            <w:r w:rsidRPr="004C38FD">
              <w:rPr>
                <w:color w:val="auto"/>
                <w:lang w:val="en-GB"/>
              </w:rPr>
              <w:t>3</w:t>
            </w:r>
            <w:r w:rsidR="00F55D60">
              <w:rPr>
                <w:color w:val="auto"/>
                <w:lang w:val="en-GB"/>
              </w:rPr>
              <w:t>.</w:t>
            </w:r>
            <w:r w:rsidRPr="004C38FD">
              <w:rPr>
                <w:color w:val="auto"/>
                <w:lang w:val="en-GB"/>
              </w:rPr>
              <w:t>9</w:t>
            </w:r>
          </w:p>
        </w:tc>
        <w:tc>
          <w:tcPr>
            <w:tcW w:w="528" w:type="pct"/>
            <w:vAlign w:val="bottom"/>
          </w:tcPr>
          <w:p w14:paraId="24034A3B" w14:textId="57A483F7" w:rsidR="000E0CE7" w:rsidRPr="004C38FD" w:rsidRDefault="000E0CE7" w:rsidP="000E0CE7">
            <w:pPr>
              <w:pStyle w:val="Tabelid"/>
              <w:rPr>
                <w:color w:val="auto"/>
                <w:lang w:val="en-GB"/>
              </w:rPr>
            </w:pPr>
            <w:r w:rsidRPr="004C38FD">
              <w:rPr>
                <w:color w:val="auto"/>
                <w:lang w:val="en-GB"/>
              </w:rPr>
              <w:t>3</w:t>
            </w:r>
            <w:r w:rsidR="00F55D60">
              <w:rPr>
                <w:color w:val="auto"/>
                <w:lang w:val="en-GB"/>
              </w:rPr>
              <w:t>.</w:t>
            </w:r>
            <w:r w:rsidRPr="004C38FD">
              <w:rPr>
                <w:color w:val="auto"/>
                <w:lang w:val="en-GB"/>
              </w:rPr>
              <w:t>8</w:t>
            </w:r>
          </w:p>
        </w:tc>
        <w:tc>
          <w:tcPr>
            <w:tcW w:w="528" w:type="pct"/>
            <w:vAlign w:val="bottom"/>
          </w:tcPr>
          <w:p w14:paraId="2D437AFF" w14:textId="44669A93" w:rsidR="000E0CE7" w:rsidRPr="004C38FD" w:rsidRDefault="000E0CE7" w:rsidP="000E0CE7">
            <w:pPr>
              <w:pStyle w:val="Tabelid"/>
              <w:rPr>
                <w:color w:val="auto"/>
                <w:lang w:val="en-GB"/>
              </w:rPr>
            </w:pPr>
            <w:r w:rsidRPr="004C38FD">
              <w:rPr>
                <w:color w:val="auto"/>
                <w:lang w:val="en-GB"/>
              </w:rPr>
              <w:t>3</w:t>
            </w:r>
            <w:r w:rsidR="00F55D60">
              <w:rPr>
                <w:color w:val="auto"/>
                <w:lang w:val="en-GB"/>
              </w:rPr>
              <w:t>.</w:t>
            </w:r>
            <w:r w:rsidRPr="004C38FD">
              <w:rPr>
                <w:color w:val="auto"/>
                <w:lang w:val="en-GB"/>
              </w:rPr>
              <w:t>9</w:t>
            </w:r>
          </w:p>
        </w:tc>
        <w:tc>
          <w:tcPr>
            <w:tcW w:w="528" w:type="pct"/>
            <w:vAlign w:val="bottom"/>
          </w:tcPr>
          <w:p w14:paraId="10D26002" w14:textId="5F4A6D6C" w:rsidR="000E0CE7" w:rsidRPr="004C38FD" w:rsidRDefault="000E0CE7" w:rsidP="000E0CE7">
            <w:pPr>
              <w:pStyle w:val="Tabelid"/>
              <w:rPr>
                <w:color w:val="auto"/>
                <w:lang w:val="en-GB"/>
              </w:rPr>
            </w:pPr>
            <w:r w:rsidRPr="004C38FD">
              <w:rPr>
                <w:color w:val="auto"/>
                <w:lang w:val="en-GB"/>
              </w:rPr>
              <w:t>3</w:t>
            </w:r>
            <w:r w:rsidR="00F55D60">
              <w:rPr>
                <w:color w:val="auto"/>
                <w:lang w:val="en-GB"/>
              </w:rPr>
              <w:t>.</w:t>
            </w:r>
            <w:r w:rsidRPr="004C38FD">
              <w:rPr>
                <w:color w:val="auto"/>
                <w:lang w:val="en-GB"/>
              </w:rPr>
              <w:t>5</w:t>
            </w:r>
          </w:p>
        </w:tc>
        <w:tc>
          <w:tcPr>
            <w:tcW w:w="527" w:type="pct"/>
            <w:vAlign w:val="bottom"/>
          </w:tcPr>
          <w:p w14:paraId="71B9D842" w14:textId="32E5D120" w:rsidR="000E0CE7" w:rsidRPr="004C38FD" w:rsidRDefault="000E0CE7" w:rsidP="000E0CE7">
            <w:pPr>
              <w:pStyle w:val="Tabelid"/>
              <w:rPr>
                <w:color w:val="auto"/>
                <w:lang w:val="en-GB"/>
              </w:rPr>
            </w:pPr>
            <w:r w:rsidRPr="004C38FD">
              <w:rPr>
                <w:color w:val="auto"/>
                <w:lang w:val="en-GB"/>
              </w:rPr>
              <w:t>3</w:t>
            </w:r>
            <w:r w:rsidR="00F55D60">
              <w:rPr>
                <w:color w:val="auto"/>
                <w:lang w:val="en-GB"/>
              </w:rPr>
              <w:t>.</w:t>
            </w:r>
            <w:r w:rsidRPr="004C38FD">
              <w:rPr>
                <w:color w:val="auto"/>
                <w:lang w:val="en-GB"/>
              </w:rPr>
              <w:t>4</w:t>
            </w:r>
          </w:p>
        </w:tc>
      </w:tr>
      <w:tr w:rsidR="000E0CE7" w:rsidRPr="004C38FD" w14:paraId="24BD4344" w14:textId="77777777" w:rsidTr="000E0CE7">
        <w:trPr>
          <w:cnfStyle w:val="000000100000" w:firstRow="0" w:lastRow="0" w:firstColumn="0" w:lastColumn="0" w:oddVBand="0" w:evenVBand="0" w:oddHBand="1" w:evenHBand="0" w:firstRowFirstColumn="0" w:firstRowLastColumn="0" w:lastRowFirstColumn="0" w:lastRowLastColumn="0"/>
          <w:trHeight w:val="57"/>
        </w:trPr>
        <w:tc>
          <w:tcPr>
            <w:tcW w:w="1832" w:type="pct"/>
            <w:vAlign w:val="center"/>
          </w:tcPr>
          <w:p w14:paraId="7CF0214A" w14:textId="3B70B338" w:rsidR="000E0CE7" w:rsidRPr="004C38FD" w:rsidRDefault="000E0CE7" w:rsidP="000E0CE7">
            <w:pPr>
              <w:pStyle w:val="Tabelid"/>
              <w:rPr>
                <w:color w:val="auto"/>
                <w:lang w:val="en-GB"/>
              </w:rPr>
            </w:pPr>
            <w:r w:rsidRPr="004C38FD">
              <w:rPr>
                <w:color w:val="auto"/>
                <w:lang w:val="en-GB"/>
              </w:rPr>
              <w:t>2. </w:t>
            </w:r>
            <w:r w:rsidR="004A03DA" w:rsidRPr="004C38FD">
              <w:rPr>
                <w:color w:val="auto"/>
                <w:lang w:val="en-GB"/>
              </w:rPr>
              <w:t>National defence</w:t>
            </w:r>
          </w:p>
        </w:tc>
        <w:tc>
          <w:tcPr>
            <w:tcW w:w="529" w:type="pct"/>
            <w:vAlign w:val="center"/>
          </w:tcPr>
          <w:p w14:paraId="233A0720" w14:textId="77777777" w:rsidR="000E0CE7" w:rsidRPr="004C38FD" w:rsidRDefault="000E0CE7" w:rsidP="000E0CE7">
            <w:pPr>
              <w:pStyle w:val="Tabelid"/>
              <w:rPr>
                <w:color w:val="auto"/>
                <w:lang w:val="en-GB"/>
              </w:rPr>
            </w:pPr>
            <w:r w:rsidRPr="004C38FD">
              <w:rPr>
                <w:color w:val="auto"/>
                <w:lang w:val="en-GB"/>
              </w:rPr>
              <w:t>2</w:t>
            </w:r>
          </w:p>
        </w:tc>
        <w:tc>
          <w:tcPr>
            <w:tcW w:w="528" w:type="pct"/>
            <w:vAlign w:val="bottom"/>
          </w:tcPr>
          <w:p w14:paraId="04302395" w14:textId="4312DBB4"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3</w:t>
            </w:r>
          </w:p>
        </w:tc>
        <w:tc>
          <w:tcPr>
            <w:tcW w:w="528" w:type="pct"/>
            <w:vAlign w:val="bottom"/>
          </w:tcPr>
          <w:p w14:paraId="45D1AD25" w14:textId="65ECCB54"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0</w:t>
            </w:r>
          </w:p>
        </w:tc>
        <w:tc>
          <w:tcPr>
            <w:tcW w:w="528" w:type="pct"/>
            <w:vAlign w:val="bottom"/>
          </w:tcPr>
          <w:p w14:paraId="17EC501E" w14:textId="007C8B46"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0</w:t>
            </w:r>
          </w:p>
        </w:tc>
        <w:tc>
          <w:tcPr>
            <w:tcW w:w="528" w:type="pct"/>
            <w:vAlign w:val="bottom"/>
          </w:tcPr>
          <w:p w14:paraId="5FCA430C" w14:textId="5DA9243E"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3</w:t>
            </w:r>
          </w:p>
        </w:tc>
        <w:tc>
          <w:tcPr>
            <w:tcW w:w="527" w:type="pct"/>
            <w:vAlign w:val="bottom"/>
          </w:tcPr>
          <w:p w14:paraId="6D7B0D61" w14:textId="1D70ABAD"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4</w:t>
            </w:r>
          </w:p>
        </w:tc>
      </w:tr>
      <w:tr w:rsidR="000E0CE7" w:rsidRPr="004C38FD" w14:paraId="2D7446B0" w14:textId="77777777" w:rsidTr="000E0CE7">
        <w:trPr>
          <w:trHeight w:val="57"/>
        </w:trPr>
        <w:tc>
          <w:tcPr>
            <w:tcW w:w="1832" w:type="pct"/>
            <w:vAlign w:val="center"/>
          </w:tcPr>
          <w:p w14:paraId="0BCA5974" w14:textId="38515DB3" w:rsidR="000E0CE7" w:rsidRPr="004C38FD" w:rsidRDefault="000E0CE7" w:rsidP="000E0CE7">
            <w:pPr>
              <w:pStyle w:val="Tabelid"/>
              <w:rPr>
                <w:color w:val="auto"/>
                <w:lang w:val="en-GB"/>
              </w:rPr>
            </w:pPr>
            <w:r w:rsidRPr="004C38FD">
              <w:rPr>
                <w:color w:val="auto"/>
                <w:lang w:val="en-GB"/>
              </w:rPr>
              <w:t>3. </w:t>
            </w:r>
            <w:r w:rsidR="004A03DA" w:rsidRPr="004C38FD">
              <w:rPr>
                <w:color w:val="auto"/>
                <w:lang w:val="en-GB"/>
              </w:rPr>
              <w:t>Public order and s</w:t>
            </w:r>
            <w:r w:rsidR="00F55D60">
              <w:rPr>
                <w:color w:val="auto"/>
                <w:lang w:val="en-GB"/>
              </w:rPr>
              <w:t>ecurit</w:t>
            </w:r>
            <w:r w:rsidR="004A03DA" w:rsidRPr="004C38FD">
              <w:rPr>
                <w:color w:val="auto"/>
                <w:lang w:val="en-GB"/>
              </w:rPr>
              <w:t>y</w:t>
            </w:r>
          </w:p>
        </w:tc>
        <w:tc>
          <w:tcPr>
            <w:tcW w:w="529" w:type="pct"/>
            <w:vAlign w:val="center"/>
          </w:tcPr>
          <w:p w14:paraId="6CD67122" w14:textId="77777777" w:rsidR="000E0CE7" w:rsidRPr="004C38FD" w:rsidRDefault="000E0CE7" w:rsidP="000E0CE7">
            <w:pPr>
              <w:pStyle w:val="Tabelid"/>
              <w:rPr>
                <w:color w:val="auto"/>
                <w:lang w:val="en-GB"/>
              </w:rPr>
            </w:pPr>
            <w:r w:rsidRPr="004C38FD">
              <w:rPr>
                <w:color w:val="auto"/>
                <w:lang w:val="en-GB"/>
              </w:rPr>
              <w:t>3</w:t>
            </w:r>
          </w:p>
        </w:tc>
        <w:tc>
          <w:tcPr>
            <w:tcW w:w="528" w:type="pct"/>
            <w:vAlign w:val="bottom"/>
          </w:tcPr>
          <w:p w14:paraId="79BF15D1" w14:textId="5C22D128" w:rsidR="000E0CE7" w:rsidRPr="004C38FD" w:rsidRDefault="000E0CE7" w:rsidP="000E0CE7">
            <w:pPr>
              <w:pStyle w:val="Tabelid"/>
              <w:rPr>
                <w:color w:val="auto"/>
                <w:lang w:val="en-GB"/>
              </w:rPr>
            </w:pPr>
            <w:r w:rsidRPr="004C38FD">
              <w:rPr>
                <w:color w:val="auto"/>
                <w:lang w:val="en-GB"/>
              </w:rPr>
              <w:t>1</w:t>
            </w:r>
            <w:r w:rsidR="00F55D60">
              <w:rPr>
                <w:color w:val="auto"/>
                <w:lang w:val="en-GB"/>
              </w:rPr>
              <w:t>.</w:t>
            </w:r>
            <w:r w:rsidRPr="004C38FD">
              <w:rPr>
                <w:color w:val="auto"/>
                <w:lang w:val="en-GB"/>
              </w:rPr>
              <w:t>9</w:t>
            </w:r>
          </w:p>
        </w:tc>
        <w:tc>
          <w:tcPr>
            <w:tcW w:w="528" w:type="pct"/>
            <w:vAlign w:val="bottom"/>
          </w:tcPr>
          <w:p w14:paraId="32B4E57E" w14:textId="0AD6244C" w:rsidR="000E0CE7" w:rsidRPr="004C38FD" w:rsidRDefault="000E0CE7" w:rsidP="000E0CE7">
            <w:pPr>
              <w:pStyle w:val="Tabelid"/>
              <w:rPr>
                <w:color w:val="auto"/>
                <w:lang w:val="en-GB"/>
              </w:rPr>
            </w:pPr>
            <w:r w:rsidRPr="004C38FD">
              <w:rPr>
                <w:color w:val="auto"/>
                <w:lang w:val="en-GB"/>
              </w:rPr>
              <w:t>1</w:t>
            </w:r>
            <w:r w:rsidR="00F55D60">
              <w:rPr>
                <w:color w:val="auto"/>
                <w:lang w:val="en-GB"/>
              </w:rPr>
              <w:t>.</w:t>
            </w:r>
            <w:r w:rsidRPr="004C38FD">
              <w:rPr>
                <w:color w:val="auto"/>
                <w:lang w:val="en-GB"/>
              </w:rPr>
              <w:t>9</w:t>
            </w:r>
          </w:p>
        </w:tc>
        <w:tc>
          <w:tcPr>
            <w:tcW w:w="528" w:type="pct"/>
            <w:vAlign w:val="bottom"/>
          </w:tcPr>
          <w:p w14:paraId="60D4E245" w14:textId="6DCDC152" w:rsidR="000E0CE7" w:rsidRPr="004C38FD" w:rsidRDefault="000E0CE7" w:rsidP="000E0CE7">
            <w:pPr>
              <w:pStyle w:val="Tabelid"/>
              <w:rPr>
                <w:color w:val="auto"/>
                <w:lang w:val="en-GB"/>
              </w:rPr>
            </w:pPr>
            <w:r w:rsidRPr="004C38FD">
              <w:rPr>
                <w:color w:val="auto"/>
                <w:lang w:val="en-GB"/>
              </w:rPr>
              <w:t>1</w:t>
            </w:r>
            <w:r w:rsidR="00F55D60">
              <w:rPr>
                <w:color w:val="auto"/>
                <w:lang w:val="en-GB"/>
              </w:rPr>
              <w:t>.</w:t>
            </w:r>
            <w:r w:rsidRPr="004C38FD">
              <w:rPr>
                <w:color w:val="auto"/>
                <w:lang w:val="en-GB"/>
              </w:rPr>
              <w:t>9</w:t>
            </w:r>
          </w:p>
        </w:tc>
        <w:tc>
          <w:tcPr>
            <w:tcW w:w="528" w:type="pct"/>
            <w:vAlign w:val="bottom"/>
          </w:tcPr>
          <w:p w14:paraId="61F9668D" w14:textId="01A290AB" w:rsidR="000E0CE7" w:rsidRPr="004C38FD" w:rsidRDefault="000E0CE7" w:rsidP="000E0CE7">
            <w:pPr>
              <w:pStyle w:val="Tabelid"/>
              <w:rPr>
                <w:color w:val="auto"/>
                <w:lang w:val="en-GB"/>
              </w:rPr>
            </w:pPr>
            <w:r w:rsidRPr="004C38FD">
              <w:rPr>
                <w:color w:val="auto"/>
                <w:lang w:val="en-GB"/>
              </w:rPr>
              <w:t>1</w:t>
            </w:r>
            <w:r w:rsidR="00F55D60">
              <w:rPr>
                <w:color w:val="auto"/>
                <w:lang w:val="en-GB"/>
              </w:rPr>
              <w:t>.</w:t>
            </w:r>
            <w:r w:rsidRPr="004C38FD">
              <w:rPr>
                <w:color w:val="auto"/>
                <w:lang w:val="en-GB"/>
              </w:rPr>
              <w:t>7</w:t>
            </w:r>
          </w:p>
        </w:tc>
        <w:tc>
          <w:tcPr>
            <w:tcW w:w="527" w:type="pct"/>
            <w:vAlign w:val="bottom"/>
          </w:tcPr>
          <w:p w14:paraId="37E0283C" w14:textId="15E135F4"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2</w:t>
            </w:r>
          </w:p>
        </w:tc>
      </w:tr>
      <w:tr w:rsidR="000E0CE7" w:rsidRPr="004C38FD" w14:paraId="6F06F126" w14:textId="77777777" w:rsidTr="000E0CE7">
        <w:trPr>
          <w:cnfStyle w:val="000000100000" w:firstRow="0" w:lastRow="0" w:firstColumn="0" w:lastColumn="0" w:oddVBand="0" w:evenVBand="0" w:oddHBand="1" w:evenHBand="0" w:firstRowFirstColumn="0" w:firstRowLastColumn="0" w:lastRowFirstColumn="0" w:lastRowLastColumn="0"/>
          <w:trHeight w:val="57"/>
        </w:trPr>
        <w:tc>
          <w:tcPr>
            <w:tcW w:w="1832" w:type="pct"/>
            <w:vAlign w:val="center"/>
          </w:tcPr>
          <w:p w14:paraId="60C88CF3" w14:textId="777595B1" w:rsidR="000E0CE7" w:rsidRPr="004C38FD" w:rsidRDefault="000E0CE7" w:rsidP="000E0CE7">
            <w:pPr>
              <w:pStyle w:val="Tabelid"/>
              <w:rPr>
                <w:color w:val="auto"/>
                <w:lang w:val="en-GB"/>
              </w:rPr>
            </w:pPr>
            <w:r w:rsidRPr="004C38FD">
              <w:rPr>
                <w:color w:val="auto"/>
                <w:lang w:val="en-GB"/>
              </w:rPr>
              <w:t>4. </w:t>
            </w:r>
            <w:r w:rsidR="004A03DA" w:rsidRPr="004C38FD">
              <w:rPr>
                <w:color w:val="auto"/>
                <w:lang w:val="en-GB"/>
              </w:rPr>
              <w:t>Economy</w:t>
            </w:r>
          </w:p>
        </w:tc>
        <w:tc>
          <w:tcPr>
            <w:tcW w:w="529" w:type="pct"/>
            <w:vAlign w:val="center"/>
          </w:tcPr>
          <w:p w14:paraId="08D43D44" w14:textId="77777777" w:rsidR="000E0CE7" w:rsidRPr="004C38FD" w:rsidRDefault="000E0CE7" w:rsidP="000E0CE7">
            <w:pPr>
              <w:pStyle w:val="Tabelid"/>
              <w:rPr>
                <w:color w:val="auto"/>
                <w:lang w:val="en-GB"/>
              </w:rPr>
            </w:pPr>
            <w:r w:rsidRPr="004C38FD">
              <w:rPr>
                <w:color w:val="auto"/>
                <w:lang w:val="en-GB"/>
              </w:rPr>
              <w:t>4</w:t>
            </w:r>
          </w:p>
        </w:tc>
        <w:tc>
          <w:tcPr>
            <w:tcW w:w="528" w:type="pct"/>
            <w:vAlign w:val="bottom"/>
          </w:tcPr>
          <w:p w14:paraId="513F1E43" w14:textId="373C43F8" w:rsidR="000E0CE7" w:rsidRPr="004C38FD" w:rsidRDefault="000E0CE7" w:rsidP="000E0CE7">
            <w:pPr>
              <w:pStyle w:val="Tabelid"/>
              <w:rPr>
                <w:color w:val="auto"/>
                <w:lang w:val="en-GB"/>
              </w:rPr>
            </w:pPr>
            <w:r w:rsidRPr="004C38FD">
              <w:rPr>
                <w:color w:val="auto"/>
                <w:lang w:val="en-GB"/>
              </w:rPr>
              <w:t>4</w:t>
            </w:r>
            <w:r w:rsidR="00F55D60">
              <w:rPr>
                <w:color w:val="auto"/>
                <w:lang w:val="en-GB"/>
              </w:rPr>
              <w:t>.</w:t>
            </w:r>
            <w:r w:rsidRPr="004C38FD">
              <w:rPr>
                <w:color w:val="auto"/>
                <w:lang w:val="en-GB"/>
              </w:rPr>
              <w:t>2</w:t>
            </w:r>
          </w:p>
        </w:tc>
        <w:tc>
          <w:tcPr>
            <w:tcW w:w="528" w:type="pct"/>
            <w:vAlign w:val="bottom"/>
          </w:tcPr>
          <w:p w14:paraId="7D78D1E5" w14:textId="002117F1" w:rsidR="000E0CE7" w:rsidRPr="004C38FD" w:rsidRDefault="000E0CE7" w:rsidP="000E0CE7">
            <w:pPr>
              <w:pStyle w:val="Tabelid"/>
              <w:rPr>
                <w:color w:val="auto"/>
                <w:lang w:val="en-GB"/>
              </w:rPr>
            </w:pPr>
            <w:r w:rsidRPr="004C38FD">
              <w:rPr>
                <w:color w:val="auto"/>
                <w:lang w:val="en-GB"/>
              </w:rPr>
              <w:t>4</w:t>
            </w:r>
            <w:r w:rsidR="00F55D60">
              <w:rPr>
                <w:color w:val="auto"/>
                <w:lang w:val="en-GB"/>
              </w:rPr>
              <w:t>.</w:t>
            </w:r>
            <w:r w:rsidRPr="004C38FD">
              <w:rPr>
                <w:color w:val="auto"/>
                <w:lang w:val="en-GB"/>
              </w:rPr>
              <w:t>7</w:t>
            </w:r>
          </w:p>
        </w:tc>
        <w:tc>
          <w:tcPr>
            <w:tcW w:w="528" w:type="pct"/>
            <w:vAlign w:val="bottom"/>
          </w:tcPr>
          <w:p w14:paraId="1F192B11" w14:textId="50F73362" w:rsidR="000E0CE7" w:rsidRPr="004C38FD" w:rsidRDefault="000E0CE7" w:rsidP="000E0CE7">
            <w:pPr>
              <w:pStyle w:val="Tabelid"/>
              <w:rPr>
                <w:color w:val="auto"/>
                <w:lang w:val="en-GB"/>
              </w:rPr>
            </w:pPr>
            <w:r w:rsidRPr="004C38FD">
              <w:rPr>
                <w:color w:val="auto"/>
                <w:lang w:val="en-GB"/>
              </w:rPr>
              <w:t>4</w:t>
            </w:r>
            <w:r w:rsidR="00F55D60">
              <w:rPr>
                <w:color w:val="auto"/>
                <w:lang w:val="en-GB"/>
              </w:rPr>
              <w:t>.</w:t>
            </w:r>
            <w:r w:rsidRPr="004C38FD">
              <w:rPr>
                <w:color w:val="auto"/>
                <w:lang w:val="en-GB"/>
              </w:rPr>
              <w:t>0</w:t>
            </w:r>
          </w:p>
        </w:tc>
        <w:tc>
          <w:tcPr>
            <w:tcW w:w="528" w:type="pct"/>
            <w:vAlign w:val="bottom"/>
          </w:tcPr>
          <w:p w14:paraId="2395DBCE" w14:textId="63834B34" w:rsidR="000E0CE7" w:rsidRPr="004C38FD" w:rsidRDefault="000E0CE7" w:rsidP="000E0CE7">
            <w:pPr>
              <w:pStyle w:val="Tabelid"/>
              <w:rPr>
                <w:color w:val="auto"/>
                <w:lang w:val="en-GB"/>
              </w:rPr>
            </w:pPr>
            <w:r w:rsidRPr="004C38FD">
              <w:rPr>
                <w:color w:val="auto"/>
                <w:lang w:val="en-GB"/>
              </w:rPr>
              <w:t>4</w:t>
            </w:r>
            <w:r w:rsidR="00F55D60">
              <w:rPr>
                <w:color w:val="auto"/>
                <w:lang w:val="en-GB"/>
              </w:rPr>
              <w:t>.</w:t>
            </w:r>
            <w:r w:rsidRPr="004C38FD">
              <w:rPr>
                <w:color w:val="auto"/>
                <w:lang w:val="en-GB"/>
              </w:rPr>
              <w:t>2</w:t>
            </w:r>
          </w:p>
        </w:tc>
        <w:tc>
          <w:tcPr>
            <w:tcW w:w="527" w:type="pct"/>
            <w:vAlign w:val="bottom"/>
          </w:tcPr>
          <w:p w14:paraId="471E4341" w14:textId="4CA8D78A" w:rsidR="000E0CE7" w:rsidRPr="004C38FD" w:rsidRDefault="000E0CE7" w:rsidP="000E0CE7">
            <w:pPr>
              <w:pStyle w:val="Tabelid"/>
              <w:rPr>
                <w:color w:val="auto"/>
                <w:lang w:val="en-GB"/>
              </w:rPr>
            </w:pPr>
            <w:r w:rsidRPr="004C38FD">
              <w:rPr>
                <w:color w:val="auto"/>
                <w:lang w:val="en-GB"/>
              </w:rPr>
              <w:t>7</w:t>
            </w:r>
            <w:r w:rsidR="00F55D60">
              <w:rPr>
                <w:color w:val="auto"/>
                <w:lang w:val="en-GB"/>
              </w:rPr>
              <w:t>.</w:t>
            </w:r>
            <w:r w:rsidRPr="004C38FD">
              <w:rPr>
                <w:color w:val="auto"/>
                <w:lang w:val="en-GB"/>
              </w:rPr>
              <w:t>7</w:t>
            </w:r>
          </w:p>
        </w:tc>
      </w:tr>
      <w:tr w:rsidR="000E0CE7" w:rsidRPr="004C38FD" w14:paraId="388CAF51" w14:textId="77777777" w:rsidTr="000E0CE7">
        <w:trPr>
          <w:trHeight w:val="57"/>
        </w:trPr>
        <w:tc>
          <w:tcPr>
            <w:tcW w:w="1832" w:type="pct"/>
            <w:vAlign w:val="center"/>
          </w:tcPr>
          <w:p w14:paraId="785E2527" w14:textId="2A61EBF1" w:rsidR="000E0CE7" w:rsidRPr="004C38FD" w:rsidRDefault="000E0CE7" w:rsidP="000E0CE7">
            <w:pPr>
              <w:pStyle w:val="Tabelid"/>
              <w:rPr>
                <w:color w:val="auto"/>
                <w:lang w:val="en-GB"/>
              </w:rPr>
            </w:pPr>
            <w:r w:rsidRPr="004C38FD">
              <w:rPr>
                <w:color w:val="auto"/>
                <w:lang w:val="en-GB"/>
              </w:rPr>
              <w:t>5. </w:t>
            </w:r>
            <w:r w:rsidR="004A03DA" w:rsidRPr="004C38FD">
              <w:rPr>
                <w:color w:val="auto"/>
                <w:lang w:val="en-GB"/>
              </w:rPr>
              <w:t>Environmental protection</w:t>
            </w:r>
          </w:p>
        </w:tc>
        <w:tc>
          <w:tcPr>
            <w:tcW w:w="529" w:type="pct"/>
            <w:vAlign w:val="center"/>
          </w:tcPr>
          <w:p w14:paraId="4EC44E2A" w14:textId="77777777" w:rsidR="000E0CE7" w:rsidRPr="004C38FD" w:rsidRDefault="000E0CE7" w:rsidP="000E0CE7">
            <w:pPr>
              <w:pStyle w:val="Tabelid"/>
              <w:rPr>
                <w:color w:val="auto"/>
                <w:lang w:val="en-GB"/>
              </w:rPr>
            </w:pPr>
            <w:r w:rsidRPr="004C38FD">
              <w:rPr>
                <w:color w:val="auto"/>
                <w:lang w:val="en-GB"/>
              </w:rPr>
              <w:t>5</w:t>
            </w:r>
          </w:p>
        </w:tc>
        <w:tc>
          <w:tcPr>
            <w:tcW w:w="528" w:type="pct"/>
            <w:vAlign w:val="bottom"/>
          </w:tcPr>
          <w:p w14:paraId="5BF78AFB" w14:textId="415EB6F4"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6</w:t>
            </w:r>
          </w:p>
        </w:tc>
        <w:tc>
          <w:tcPr>
            <w:tcW w:w="528" w:type="pct"/>
            <w:vAlign w:val="bottom"/>
          </w:tcPr>
          <w:p w14:paraId="429BA456" w14:textId="68C93C9D"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7</w:t>
            </w:r>
          </w:p>
        </w:tc>
        <w:tc>
          <w:tcPr>
            <w:tcW w:w="528" w:type="pct"/>
            <w:vAlign w:val="bottom"/>
          </w:tcPr>
          <w:p w14:paraId="67FC5952" w14:textId="29FBF32E"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7</w:t>
            </w:r>
          </w:p>
        </w:tc>
        <w:tc>
          <w:tcPr>
            <w:tcW w:w="528" w:type="pct"/>
            <w:vAlign w:val="bottom"/>
          </w:tcPr>
          <w:p w14:paraId="56FB9613" w14:textId="0B6C00F5"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5</w:t>
            </w:r>
          </w:p>
        </w:tc>
        <w:tc>
          <w:tcPr>
            <w:tcW w:w="527" w:type="pct"/>
            <w:vAlign w:val="bottom"/>
          </w:tcPr>
          <w:p w14:paraId="0CB93757" w14:textId="3128F6F5"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2</w:t>
            </w:r>
          </w:p>
        </w:tc>
      </w:tr>
      <w:tr w:rsidR="000E0CE7" w:rsidRPr="004C38FD" w14:paraId="2857F287" w14:textId="77777777" w:rsidTr="000E0CE7">
        <w:trPr>
          <w:cnfStyle w:val="000000100000" w:firstRow="0" w:lastRow="0" w:firstColumn="0" w:lastColumn="0" w:oddVBand="0" w:evenVBand="0" w:oddHBand="1" w:evenHBand="0" w:firstRowFirstColumn="0" w:firstRowLastColumn="0" w:lastRowFirstColumn="0" w:lastRowLastColumn="0"/>
          <w:trHeight w:val="57"/>
        </w:trPr>
        <w:tc>
          <w:tcPr>
            <w:tcW w:w="1832" w:type="pct"/>
            <w:vAlign w:val="center"/>
          </w:tcPr>
          <w:p w14:paraId="082E7E70" w14:textId="11CAD91F" w:rsidR="000E0CE7" w:rsidRPr="004C38FD" w:rsidRDefault="000E0CE7" w:rsidP="000E0CE7">
            <w:pPr>
              <w:pStyle w:val="Tabelid"/>
              <w:rPr>
                <w:color w:val="auto"/>
                <w:lang w:val="en-GB"/>
              </w:rPr>
            </w:pPr>
            <w:r w:rsidRPr="004C38FD">
              <w:rPr>
                <w:color w:val="auto"/>
                <w:lang w:val="en-GB"/>
              </w:rPr>
              <w:t>6. </w:t>
            </w:r>
            <w:r w:rsidR="00F55D60">
              <w:rPr>
                <w:color w:val="auto"/>
                <w:lang w:val="en-GB"/>
              </w:rPr>
              <w:t>Housing and utilities</w:t>
            </w:r>
          </w:p>
        </w:tc>
        <w:tc>
          <w:tcPr>
            <w:tcW w:w="529" w:type="pct"/>
            <w:vAlign w:val="center"/>
          </w:tcPr>
          <w:p w14:paraId="7AB53127" w14:textId="77777777" w:rsidR="000E0CE7" w:rsidRPr="004C38FD" w:rsidRDefault="000E0CE7" w:rsidP="000E0CE7">
            <w:pPr>
              <w:pStyle w:val="Tabelid"/>
              <w:rPr>
                <w:color w:val="auto"/>
                <w:lang w:val="en-GB"/>
              </w:rPr>
            </w:pPr>
            <w:r w:rsidRPr="004C38FD">
              <w:rPr>
                <w:color w:val="auto"/>
                <w:lang w:val="en-GB"/>
              </w:rPr>
              <w:t>6</w:t>
            </w:r>
          </w:p>
        </w:tc>
        <w:tc>
          <w:tcPr>
            <w:tcW w:w="528" w:type="pct"/>
            <w:vAlign w:val="bottom"/>
          </w:tcPr>
          <w:p w14:paraId="142B944A" w14:textId="5BB4C66A"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3</w:t>
            </w:r>
          </w:p>
        </w:tc>
        <w:tc>
          <w:tcPr>
            <w:tcW w:w="528" w:type="pct"/>
            <w:vAlign w:val="bottom"/>
          </w:tcPr>
          <w:p w14:paraId="66E49CBE" w14:textId="7E546905"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4</w:t>
            </w:r>
          </w:p>
        </w:tc>
        <w:tc>
          <w:tcPr>
            <w:tcW w:w="528" w:type="pct"/>
            <w:vAlign w:val="bottom"/>
          </w:tcPr>
          <w:p w14:paraId="6B5E1843" w14:textId="25E5E1F5"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3</w:t>
            </w:r>
          </w:p>
        </w:tc>
        <w:tc>
          <w:tcPr>
            <w:tcW w:w="528" w:type="pct"/>
            <w:vAlign w:val="bottom"/>
          </w:tcPr>
          <w:p w14:paraId="13D5AA1E" w14:textId="05FF5DD5"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2</w:t>
            </w:r>
          </w:p>
        </w:tc>
        <w:tc>
          <w:tcPr>
            <w:tcW w:w="527" w:type="pct"/>
            <w:vAlign w:val="bottom"/>
          </w:tcPr>
          <w:p w14:paraId="06EC0A68" w14:textId="368F7A93" w:rsidR="000E0CE7" w:rsidRPr="004C38FD" w:rsidRDefault="000E0CE7" w:rsidP="000E0CE7">
            <w:pPr>
              <w:pStyle w:val="Tabelid"/>
              <w:rPr>
                <w:color w:val="auto"/>
                <w:lang w:val="en-GB"/>
              </w:rPr>
            </w:pPr>
            <w:r w:rsidRPr="004C38FD">
              <w:rPr>
                <w:color w:val="auto"/>
                <w:lang w:val="en-GB"/>
              </w:rPr>
              <w:t>0</w:t>
            </w:r>
            <w:r w:rsidR="00F55D60">
              <w:rPr>
                <w:color w:val="auto"/>
                <w:lang w:val="en-GB"/>
              </w:rPr>
              <w:t>.</w:t>
            </w:r>
            <w:r w:rsidRPr="004C38FD">
              <w:rPr>
                <w:color w:val="auto"/>
                <w:lang w:val="en-GB"/>
              </w:rPr>
              <w:t>1</w:t>
            </w:r>
          </w:p>
        </w:tc>
      </w:tr>
      <w:tr w:rsidR="000E0CE7" w:rsidRPr="004C38FD" w14:paraId="7EFA7B65" w14:textId="77777777" w:rsidTr="000E0CE7">
        <w:trPr>
          <w:trHeight w:val="57"/>
        </w:trPr>
        <w:tc>
          <w:tcPr>
            <w:tcW w:w="1832" w:type="pct"/>
            <w:vAlign w:val="center"/>
          </w:tcPr>
          <w:p w14:paraId="50FFE81A" w14:textId="5D9D6586" w:rsidR="000E0CE7" w:rsidRPr="004C38FD" w:rsidRDefault="000E0CE7" w:rsidP="000E0CE7">
            <w:pPr>
              <w:pStyle w:val="Tabelid"/>
              <w:rPr>
                <w:color w:val="auto"/>
                <w:lang w:val="en-GB"/>
              </w:rPr>
            </w:pPr>
            <w:r w:rsidRPr="004C38FD">
              <w:rPr>
                <w:color w:val="auto"/>
                <w:lang w:val="en-GB"/>
              </w:rPr>
              <w:t>7. </w:t>
            </w:r>
            <w:r w:rsidR="004A03DA" w:rsidRPr="004C38FD">
              <w:rPr>
                <w:color w:val="auto"/>
                <w:lang w:val="en-GB"/>
              </w:rPr>
              <w:t>Healthcare</w:t>
            </w:r>
          </w:p>
        </w:tc>
        <w:tc>
          <w:tcPr>
            <w:tcW w:w="529" w:type="pct"/>
            <w:vAlign w:val="center"/>
          </w:tcPr>
          <w:p w14:paraId="04781D18" w14:textId="77777777" w:rsidR="000E0CE7" w:rsidRPr="004C38FD" w:rsidRDefault="000E0CE7" w:rsidP="000E0CE7">
            <w:pPr>
              <w:pStyle w:val="Tabelid"/>
              <w:rPr>
                <w:color w:val="auto"/>
                <w:lang w:val="en-GB"/>
              </w:rPr>
            </w:pPr>
            <w:r w:rsidRPr="004C38FD">
              <w:rPr>
                <w:color w:val="auto"/>
                <w:lang w:val="en-GB"/>
              </w:rPr>
              <w:t>7</w:t>
            </w:r>
          </w:p>
        </w:tc>
        <w:tc>
          <w:tcPr>
            <w:tcW w:w="528" w:type="pct"/>
            <w:vAlign w:val="bottom"/>
          </w:tcPr>
          <w:p w14:paraId="0F00C790" w14:textId="6BBAB10B" w:rsidR="000E0CE7" w:rsidRPr="004C38FD" w:rsidRDefault="000E0CE7" w:rsidP="000E0CE7">
            <w:pPr>
              <w:pStyle w:val="Tabelid"/>
              <w:rPr>
                <w:color w:val="auto"/>
                <w:lang w:val="en-GB"/>
              </w:rPr>
            </w:pPr>
            <w:r w:rsidRPr="004C38FD">
              <w:rPr>
                <w:color w:val="auto"/>
                <w:lang w:val="en-GB"/>
              </w:rPr>
              <w:t>5</w:t>
            </w:r>
            <w:r w:rsidR="00F55D60">
              <w:rPr>
                <w:color w:val="auto"/>
                <w:lang w:val="en-GB"/>
              </w:rPr>
              <w:t>.</w:t>
            </w:r>
            <w:r w:rsidRPr="004C38FD">
              <w:rPr>
                <w:color w:val="auto"/>
                <w:lang w:val="en-GB"/>
              </w:rPr>
              <w:t>1</w:t>
            </w:r>
          </w:p>
        </w:tc>
        <w:tc>
          <w:tcPr>
            <w:tcW w:w="528" w:type="pct"/>
            <w:vAlign w:val="bottom"/>
          </w:tcPr>
          <w:p w14:paraId="2BF48860" w14:textId="4F7503E0" w:rsidR="000E0CE7" w:rsidRPr="004C38FD" w:rsidRDefault="000E0CE7" w:rsidP="000E0CE7">
            <w:pPr>
              <w:pStyle w:val="Tabelid"/>
              <w:rPr>
                <w:color w:val="auto"/>
                <w:lang w:val="en-GB"/>
              </w:rPr>
            </w:pPr>
            <w:r w:rsidRPr="004C38FD">
              <w:rPr>
                <w:color w:val="auto"/>
                <w:lang w:val="en-GB"/>
              </w:rPr>
              <w:t>5</w:t>
            </w:r>
            <w:r w:rsidR="00F55D60">
              <w:rPr>
                <w:color w:val="auto"/>
                <w:lang w:val="en-GB"/>
              </w:rPr>
              <w:t>.</w:t>
            </w:r>
            <w:r w:rsidRPr="004C38FD">
              <w:rPr>
                <w:color w:val="auto"/>
                <w:lang w:val="en-GB"/>
              </w:rPr>
              <w:t>0</w:t>
            </w:r>
          </w:p>
        </w:tc>
        <w:tc>
          <w:tcPr>
            <w:tcW w:w="528" w:type="pct"/>
            <w:vAlign w:val="bottom"/>
          </w:tcPr>
          <w:p w14:paraId="5F209308" w14:textId="2B943266" w:rsidR="000E0CE7" w:rsidRPr="004C38FD" w:rsidRDefault="000E0CE7" w:rsidP="000E0CE7">
            <w:pPr>
              <w:pStyle w:val="Tabelid"/>
              <w:rPr>
                <w:color w:val="auto"/>
                <w:lang w:val="en-GB"/>
              </w:rPr>
            </w:pPr>
            <w:r w:rsidRPr="004C38FD">
              <w:rPr>
                <w:color w:val="auto"/>
                <w:lang w:val="en-GB"/>
              </w:rPr>
              <w:t>5</w:t>
            </w:r>
            <w:r w:rsidR="00F55D60">
              <w:rPr>
                <w:color w:val="auto"/>
                <w:lang w:val="en-GB"/>
              </w:rPr>
              <w:t>.</w:t>
            </w:r>
            <w:r w:rsidRPr="004C38FD">
              <w:rPr>
                <w:color w:val="auto"/>
                <w:lang w:val="en-GB"/>
              </w:rPr>
              <w:t>2</w:t>
            </w:r>
          </w:p>
        </w:tc>
        <w:tc>
          <w:tcPr>
            <w:tcW w:w="528" w:type="pct"/>
            <w:vAlign w:val="bottom"/>
          </w:tcPr>
          <w:p w14:paraId="7FB570AB" w14:textId="3B505F1A" w:rsidR="000E0CE7" w:rsidRPr="004C38FD" w:rsidRDefault="000E0CE7" w:rsidP="000E0CE7">
            <w:pPr>
              <w:pStyle w:val="Tabelid"/>
              <w:rPr>
                <w:color w:val="auto"/>
                <w:lang w:val="en-GB"/>
              </w:rPr>
            </w:pPr>
            <w:r w:rsidRPr="004C38FD">
              <w:rPr>
                <w:color w:val="auto"/>
                <w:lang w:val="en-GB"/>
              </w:rPr>
              <w:t>5</w:t>
            </w:r>
            <w:r w:rsidR="00F55D60">
              <w:rPr>
                <w:color w:val="auto"/>
                <w:lang w:val="en-GB"/>
              </w:rPr>
              <w:t>.</w:t>
            </w:r>
            <w:r w:rsidRPr="004C38FD">
              <w:rPr>
                <w:color w:val="auto"/>
                <w:lang w:val="en-GB"/>
              </w:rPr>
              <w:t>5</w:t>
            </w:r>
          </w:p>
        </w:tc>
        <w:tc>
          <w:tcPr>
            <w:tcW w:w="527" w:type="pct"/>
            <w:vAlign w:val="bottom"/>
          </w:tcPr>
          <w:p w14:paraId="6EB05D5C" w14:textId="6DA725C8" w:rsidR="000E0CE7" w:rsidRPr="004C38FD" w:rsidRDefault="000E0CE7" w:rsidP="000E0CE7">
            <w:pPr>
              <w:pStyle w:val="Tabelid"/>
              <w:rPr>
                <w:color w:val="auto"/>
                <w:lang w:val="en-GB"/>
              </w:rPr>
            </w:pPr>
            <w:r w:rsidRPr="004C38FD">
              <w:rPr>
                <w:color w:val="auto"/>
                <w:lang w:val="en-GB"/>
              </w:rPr>
              <w:t>4</w:t>
            </w:r>
            <w:r w:rsidR="00F55D60">
              <w:rPr>
                <w:color w:val="auto"/>
                <w:lang w:val="en-GB"/>
              </w:rPr>
              <w:t>.</w:t>
            </w:r>
            <w:r w:rsidRPr="004C38FD">
              <w:rPr>
                <w:color w:val="auto"/>
                <w:lang w:val="en-GB"/>
              </w:rPr>
              <w:t>7</w:t>
            </w:r>
          </w:p>
        </w:tc>
      </w:tr>
      <w:tr w:rsidR="000E0CE7" w:rsidRPr="004C38FD" w14:paraId="4922510D" w14:textId="77777777" w:rsidTr="000E0CE7">
        <w:trPr>
          <w:cnfStyle w:val="000000100000" w:firstRow="0" w:lastRow="0" w:firstColumn="0" w:lastColumn="0" w:oddVBand="0" w:evenVBand="0" w:oddHBand="1" w:evenHBand="0" w:firstRowFirstColumn="0" w:firstRowLastColumn="0" w:lastRowFirstColumn="0" w:lastRowLastColumn="0"/>
          <w:trHeight w:val="57"/>
        </w:trPr>
        <w:tc>
          <w:tcPr>
            <w:tcW w:w="1832" w:type="pct"/>
            <w:vAlign w:val="center"/>
          </w:tcPr>
          <w:p w14:paraId="6A5CBDF6" w14:textId="7C62A1F0" w:rsidR="000E0CE7" w:rsidRPr="004C38FD" w:rsidRDefault="000E0CE7" w:rsidP="000E0CE7">
            <w:pPr>
              <w:pStyle w:val="Tabelid"/>
              <w:rPr>
                <w:color w:val="auto"/>
                <w:lang w:val="en-GB"/>
              </w:rPr>
            </w:pPr>
            <w:r w:rsidRPr="004C38FD">
              <w:rPr>
                <w:color w:val="auto"/>
                <w:lang w:val="en-GB"/>
              </w:rPr>
              <w:t>8. </w:t>
            </w:r>
            <w:r w:rsidR="004A03DA" w:rsidRPr="004C38FD">
              <w:rPr>
                <w:color w:val="auto"/>
                <w:lang w:val="en-GB"/>
              </w:rPr>
              <w:t>Recreation</w:t>
            </w:r>
            <w:r w:rsidRPr="004C38FD">
              <w:rPr>
                <w:color w:val="auto"/>
                <w:lang w:val="en-GB"/>
              </w:rPr>
              <w:t xml:space="preserve">, </w:t>
            </w:r>
            <w:r w:rsidR="004A03DA" w:rsidRPr="004C38FD">
              <w:rPr>
                <w:color w:val="auto"/>
                <w:lang w:val="en-GB"/>
              </w:rPr>
              <w:t>culture and religion</w:t>
            </w:r>
          </w:p>
        </w:tc>
        <w:tc>
          <w:tcPr>
            <w:tcW w:w="529" w:type="pct"/>
            <w:vAlign w:val="center"/>
          </w:tcPr>
          <w:p w14:paraId="02F07258" w14:textId="77777777" w:rsidR="000E0CE7" w:rsidRPr="004C38FD" w:rsidRDefault="000E0CE7" w:rsidP="000E0CE7">
            <w:pPr>
              <w:pStyle w:val="Tabelid"/>
              <w:rPr>
                <w:color w:val="auto"/>
                <w:lang w:val="en-GB"/>
              </w:rPr>
            </w:pPr>
            <w:r w:rsidRPr="004C38FD">
              <w:rPr>
                <w:color w:val="auto"/>
                <w:lang w:val="en-GB"/>
              </w:rPr>
              <w:t>8</w:t>
            </w:r>
          </w:p>
        </w:tc>
        <w:tc>
          <w:tcPr>
            <w:tcW w:w="528" w:type="pct"/>
            <w:vAlign w:val="bottom"/>
          </w:tcPr>
          <w:p w14:paraId="5D5F43A1" w14:textId="11058EA0"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0</w:t>
            </w:r>
          </w:p>
        </w:tc>
        <w:tc>
          <w:tcPr>
            <w:tcW w:w="528" w:type="pct"/>
            <w:vAlign w:val="bottom"/>
          </w:tcPr>
          <w:p w14:paraId="2AB25108" w14:textId="61ADEC5E"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1</w:t>
            </w:r>
          </w:p>
        </w:tc>
        <w:tc>
          <w:tcPr>
            <w:tcW w:w="528" w:type="pct"/>
            <w:vAlign w:val="bottom"/>
          </w:tcPr>
          <w:p w14:paraId="15DB6CB6" w14:textId="0B747003" w:rsidR="000E0CE7" w:rsidRPr="004C38FD" w:rsidRDefault="000E0CE7" w:rsidP="000E0CE7">
            <w:pPr>
              <w:pStyle w:val="Tabelid"/>
              <w:rPr>
                <w:color w:val="auto"/>
                <w:lang w:val="en-GB"/>
              </w:rPr>
            </w:pPr>
            <w:r w:rsidRPr="004C38FD">
              <w:rPr>
                <w:color w:val="auto"/>
                <w:lang w:val="en-GB"/>
              </w:rPr>
              <w:t>2</w:t>
            </w:r>
            <w:r w:rsidR="00F55D60">
              <w:rPr>
                <w:color w:val="auto"/>
                <w:lang w:val="en-GB"/>
              </w:rPr>
              <w:t>.</w:t>
            </w:r>
            <w:r w:rsidRPr="004C38FD">
              <w:rPr>
                <w:color w:val="auto"/>
                <w:lang w:val="en-GB"/>
              </w:rPr>
              <w:t>0</w:t>
            </w:r>
          </w:p>
        </w:tc>
        <w:tc>
          <w:tcPr>
            <w:tcW w:w="528" w:type="pct"/>
            <w:vAlign w:val="bottom"/>
          </w:tcPr>
          <w:p w14:paraId="1DE63C90" w14:textId="326F029A" w:rsidR="000E0CE7" w:rsidRPr="004C38FD" w:rsidRDefault="000E0CE7" w:rsidP="000E0CE7">
            <w:pPr>
              <w:pStyle w:val="Tabelid"/>
              <w:rPr>
                <w:color w:val="auto"/>
                <w:lang w:val="en-GB"/>
              </w:rPr>
            </w:pPr>
            <w:r w:rsidRPr="004C38FD">
              <w:rPr>
                <w:color w:val="auto"/>
                <w:lang w:val="en-GB"/>
              </w:rPr>
              <w:t>1</w:t>
            </w:r>
            <w:r w:rsidR="00F55D60">
              <w:rPr>
                <w:color w:val="auto"/>
                <w:lang w:val="en-GB"/>
              </w:rPr>
              <w:t>.</w:t>
            </w:r>
            <w:r w:rsidRPr="004C38FD">
              <w:rPr>
                <w:color w:val="auto"/>
                <w:lang w:val="en-GB"/>
              </w:rPr>
              <w:t>7</w:t>
            </w:r>
          </w:p>
        </w:tc>
        <w:tc>
          <w:tcPr>
            <w:tcW w:w="527" w:type="pct"/>
            <w:vAlign w:val="bottom"/>
          </w:tcPr>
          <w:p w14:paraId="24AE2DDE" w14:textId="7FA01D29" w:rsidR="000E0CE7" w:rsidRPr="004C38FD" w:rsidRDefault="000E0CE7" w:rsidP="000E0CE7">
            <w:pPr>
              <w:pStyle w:val="Tabelid"/>
              <w:rPr>
                <w:color w:val="auto"/>
                <w:lang w:val="en-GB"/>
              </w:rPr>
            </w:pPr>
            <w:r w:rsidRPr="004C38FD">
              <w:rPr>
                <w:color w:val="auto"/>
                <w:lang w:val="en-GB"/>
              </w:rPr>
              <w:t>1</w:t>
            </w:r>
            <w:r w:rsidR="00F55D60">
              <w:rPr>
                <w:color w:val="auto"/>
                <w:lang w:val="en-GB"/>
              </w:rPr>
              <w:t>.</w:t>
            </w:r>
            <w:r w:rsidRPr="004C38FD">
              <w:rPr>
                <w:color w:val="auto"/>
                <w:lang w:val="en-GB"/>
              </w:rPr>
              <w:t>8</w:t>
            </w:r>
          </w:p>
        </w:tc>
      </w:tr>
      <w:tr w:rsidR="000E0CE7" w:rsidRPr="004C38FD" w14:paraId="636E8428" w14:textId="77777777" w:rsidTr="000E0CE7">
        <w:trPr>
          <w:trHeight w:val="57"/>
        </w:trPr>
        <w:tc>
          <w:tcPr>
            <w:tcW w:w="1832" w:type="pct"/>
            <w:vAlign w:val="center"/>
          </w:tcPr>
          <w:p w14:paraId="448C2A6D" w14:textId="233D745A" w:rsidR="000E0CE7" w:rsidRPr="004C38FD" w:rsidRDefault="000E0CE7" w:rsidP="000E0CE7">
            <w:pPr>
              <w:pStyle w:val="Tabelid"/>
              <w:rPr>
                <w:color w:val="auto"/>
                <w:lang w:val="en-GB"/>
              </w:rPr>
            </w:pPr>
            <w:r w:rsidRPr="004C38FD">
              <w:rPr>
                <w:color w:val="auto"/>
                <w:lang w:val="en-GB"/>
              </w:rPr>
              <w:t>9. </w:t>
            </w:r>
            <w:r w:rsidR="004A03DA" w:rsidRPr="004C38FD">
              <w:rPr>
                <w:color w:val="auto"/>
                <w:lang w:val="en-GB"/>
              </w:rPr>
              <w:t>Education</w:t>
            </w:r>
          </w:p>
        </w:tc>
        <w:tc>
          <w:tcPr>
            <w:tcW w:w="529" w:type="pct"/>
            <w:vAlign w:val="center"/>
          </w:tcPr>
          <w:p w14:paraId="5044751C" w14:textId="77777777" w:rsidR="000E0CE7" w:rsidRPr="004C38FD" w:rsidRDefault="000E0CE7" w:rsidP="000E0CE7">
            <w:pPr>
              <w:pStyle w:val="Tabelid"/>
              <w:rPr>
                <w:color w:val="auto"/>
                <w:lang w:val="en-GB"/>
              </w:rPr>
            </w:pPr>
            <w:r w:rsidRPr="004C38FD">
              <w:rPr>
                <w:color w:val="auto"/>
                <w:lang w:val="en-GB"/>
              </w:rPr>
              <w:t>9</w:t>
            </w:r>
          </w:p>
        </w:tc>
        <w:tc>
          <w:tcPr>
            <w:tcW w:w="528" w:type="pct"/>
            <w:vAlign w:val="bottom"/>
          </w:tcPr>
          <w:p w14:paraId="6D4D8105" w14:textId="53F529FE" w:rsidR="000E0CE7" w:rsidRPr="004C38FD" w:rsidRDefault="000E0CE7" w:rsidP="000E0CE7">
            <w:pPr>
              <w:pStyle w:val="Tabelid"/>
              <w:rPr>
                <w:color w:val="auto"/>
                <w:lang w:val="en-GB"/>
              </w:rPr>
            </w:pPr>
            <w:r w:rsidRPr="004C38FD">
              <w:rPr>
                <w:color w:val="auto"/>
                <w:lang w:val="en-GB"/>
              </w:rPr>
              <w:t>5</w:t>
            </w:r>
            <w:r w:rsidR="00F55D60">
              <w:rPr>
                <w:color w:val="auto"/>
                <w:lang w:val="en-GB"/>
              </w:rPr>
              <w:t>.</w:t>
            </w:r>
            <w:r w:rsidRPr="004C38FD">
              <w:rPr>
                <w:color w:val="auto"/>
                <w:lang w:val="en-GB"/>
              </w:rPr>
              <w:t>6</w:t>
            </w:r>
          </w:p>
        </w:tc>
        <w:tc>
          <w:tcPr>
            <w:tcW w:w="528" w:type="pct"/>
            <w:vAlign w:val="bottom"/>
          </w:tcPr>
          <w:p w14:paraId="515B9274" w14:textId="21A72A6B" w:rsidR="000E0CE7" w:rsidRPr="004C38FD" w:rsidRDefault="000E0CE7" w:rsidP="000E0CE7">
            <w:pPr>
              <w:pStyle w:val="Tabelid"/>
              <w:rPr>
                <w:color w:val="auto"/>
                <w:lang w:val="en-GB"/>
              </w:rPr>
            </w:pPr>
            <w:r w:rsidRPr="004C38FD">
              <w:rPr>
                <w:color w:val="auto"/>
                <w:lang w:val="en-GB"/>
              </w:rPr>
              <w:t>5</w:t>
            </w:r>
            <w:r w:rsidR="00F55D60">
              <w:rPr>
                <w:color w:val="auto"/>
                <w:lang w:val="en-GB"/>
              </w:rPr>
              <w:t>.</w:t>
            </w:r>
            <w:r w:rsidRPr="004C38FD">
              <w:rPr>
                <w:color w:val="auto"/>
                <w:lang w:val="en-GB"/>
              </w:rPr>
              <w:t>7</w:t>
            </w:r>
          </w:p>
        </w:tc>
        <w:tc>
          <w:tcPr>
            <w:tcW w:w="528" w:type="pct"/>
            <w:vAlign w:val="bottom"/>
          </w:tcPr>
          <w:p w14:paraId="410E4CE0" w14:textId="669556C3" w:rsidR="000E0CE7" w:rsidRPr="004C38FD" w:rsidRDefault="000E0CE7" w:rsidP="000E0CE7">
            <w:pPr>
              <w:pStyle w:val="Tabelid"/>
              <w:rPr>
                <w:color w:val="auto"/>
                <w:lang w:val="en-GB"/>
              </w:rPr>
            </w:pPr>
            <w:r w:rsidRPr="004C38FD">
              <w:rPr>
                <w:color w:val="auto"/>
                <w:lang w:val="en-GB"/>
              </w:rPr>
              <w:t>6</w:t>
            </w:r>
            <w:r w:rsidR="00F55D60">
              <w:rPr>
                <w:color w:val="auto"/>
                <w:lang w:val="en-GB"/>
              </w:rPr>
              <w:t>.</w:t>
            </w:r>
            <w:r w:rsidRPr="004C38FD">
              <w:rPr>
                <w:color w:val="auto"/>
                <w:lang w:val="en-GB"/>
              </w:rPr>
              <w:t>2</w:t>
            </w:r>
          </w:p>
        </w:tc>
        <w:tc>
          <w:tcPr>
            <w:tcW w:w="528" w:type="pct"/>
            <w:vAlign w:val="bottom"/>
          </w:tcPr>
          <w:p w14:paraId="5CA7F3F5" w14:textId="576A82CE" w:rsidR="000E0CE7" w:rsidRPr="004C38FD" w:rsidRDefault="000E0CE7" w:rsidP="000E0CE7">
            <w:pPr>
              <w:pStyle w:val="Tabelid"/>
              <w:rPr>
                <w:color w:val="auto"/>
                <w:lang w:val="en-GB"/>
              </w:rPr>
            </w:pPr>
            <w:r w:rsidRPr="004C38FD">
              <w:rPr>
                <w:color w:val="auto"/>
                <w:lang w:val="en-GB"/>
              </w:rPr>
              <w:t>6</w:t>
            </w:r>
            <w:r w:rsidR="00F55D60">
              <w:rPr>
                <w:color w:val="auto"/>
                <w:lang w:val="en-GB"/>
              </w:rPr>
              <w:t>.</w:t>
            </w:r>
            <w:r w:rsidRPr="004C38FD">
              <w:rPr>
                <w:color w:val="auto"/>
                <w:lang w:val="en-GB"/>
              </w:rPr>
              <w:t>2</w:t>
            </w:r>
          </w:p>
        </w:tc>
        <w:tc>
          <w:tcPr>
            <w:tcW w:w="527" w:type="pct"/>
            <w:vAlign w:val="bottom"/>
          </w:tcPr>
          <w:p w14:paraId="3246DBE4" w14:textId="56E1D88C" w:rsidR="000E0CE7" w:rsidRPr="004C38FD" w:rsidRDefault="000E0CE7" w:rsidP="000E0CE7">
            <w:pPr>
              <w:pStyle w:val="Tabelid"/>
              <w:rPr>
                <w:color w:val="auto"/>
                <w:lang w:val="en-GB"/>
              </w:rPr>
            </w:pPr>
            <w:r w:rsidRPr="004C38FD">
              <w:rPr>
                <w:color w:val="auto"/>
                <w:lang w:val="en-GB"/>
              </w:rPr>
              <w:t>6</w:t>
            </w:r>
            <w:r w:rsidR="00F55D60">
              <w:rPr>
                <w:color w:val="auto"/>
                <w:lang w:val="en-GB"/>
              </w:rPr>
              <w:t>.</w:t>
            </w:r>
            <w:r w:rsidRPr="004C38FD">
              <w:rPr>
                <w:color w:val="auto"/>
                <w:lang w:val="en-GB"/>
              </w:rPr>
              <w:t>0</w:t>
            </w:r>
          </w:p>
        </w:tc>
      </w:tr>
      <w:tr w:rsidR="000E0CE7" w:rsidRPr="004C38FD" w14:paraId="1B831AD2" w14:textId="77777777" w:rsidTr="000E0CE7">
        <w:trPr>
          <w:cnfStyle w:val="000000100000" w:firstRow="0" w:lastRow="0" w:firstColumn="0" w:lastColumn="0" w:oddVBand="0" w:evenVBand="0" w:oddHBand="1" w:evenHBand="0" w:firstRowFirstColumn="0" w:firstRowLastColumn="0" w:lastRowFirstColumn="0" w:lastRowLastColumn="0"/>
          <w:trHeight w:val="57"/>
        </w:trPr>
        <w:tc>
          <w:tcPr>
            <w:tcW w:w="1832" w:type="pct"/>
            <w:vAlign w:val="center"/>
          </w:tcPr>
          <w:p w14:paraId="21D0D391" w14:textId="6B8C189A" w:rsidR="000E0CE7" w:rsidRPr="004C38FD" w:rsidRDefault="000E0CE7" w:rsidP="000E0CE7">
            <w:pPr>
              <w:pStyle w:val="Tabelid"/>
              <w:rPr>
                <w:color w:val="auto"/>
                <w:lang w:val="en-GB"/>
              </w:rPr>
            </w:pPr>
            <w:r w:rsidRPr="004C38FD">
              <w:rPr>
                <w:color w:val="auto"/>
                <w:lang w:val="en-GB"/>
              </w:rPr>
              <w:t>10. So</w:t>
            </w:r>
            <w:r w:rsidR="004A03DA" w:rsidRPr="004C38FD">
              <w:rPr>
                <w:color w:val="auto"/>
                <w:lang w:val="en-GB"/>
              </w:rPr>
              <w:t>cial protection</w:t>
            </w:r>
          </w:p>
        </w:tc>
        <w:tc>
          <w:tcPr>
            <w:tcW w:w="529" w:type="pct"/>
            <w:vAlign w:val="center"/>
          </w:tcPr>
          <w:p w14:paraId="63511DC4" w14:textId="77777777" w:rsidR="000E0CE7" w:rsidRPr="004C38FD" w:rsidRDefault="000E0CE7" w:rsidP="000E0CE7">
            <w:pPr>
              <w:pStyle w:val="Tabelid"/>
              <w:rPr>
                <w:color w:val="auto"/>
                <w:lang w:val="en-GB"/>
              </w:rPr>
            </w:pPr>
            <w:r w:rsidRPr="004C38FD">
              <w:rPr>
                <w:color w:val="auto"/>
                <w:lang w:val="en-GB"/>
              </w:rPr>
              <w:t>10</w:t>
            </w:r>
          </w:p>
        </w:tc>
        <w:tc>
          <w:tcPr>
            <w:tcW w:w="528" w:type="pct"/>
            <w:vAlign w:val="bottom"/>
          </w:tcPr>
          <w:p w14:paraId="39EFDBF8" w14:textId="100AFACF" w:rsidR="000E0CE7" w:rsidRPr="004C38FD" w:rsidRDefault="000E0CE7" w:rsidP="000E0CE7">
            <w:pPr>
              <w:pStyle w:val="Tabelid"/>
              <w:rPr>
                <w:color w:val="auto"/>
                <w:lang w:val="en-GB"/>
              </w:rPr>
            </w:pPr>
            <w:r w:rsidRPr="004C38FD">
              <w:rPr>
                <w:color w:val="auto"/>
                <w:lang w:val="en-GB"/>
              </w:rPr>
              <w:t>13</w:t>
            </w:r>
            <w:r w:rsidR="00F55D60">
              <w:rPr>
                <w:color w:val="auto"/>
                <w:lang w:val="en-GB"/>
              </w:rPr>
              <w:t>.</w:t>
            </w:r>
            <w:r w:rsidRPr="004C38FD">
              <w:rPr>
                <w:color w:val="auto"/>
                <w:lang w:val="en-GB"/>
              </w:rPr>
              <w:t>0</w:t>
            </w:r>
          </w:p>
        </w:tc>
        <w:tc>
          <w:tcPr>
            <w:tcW w:w="528" w:type="pct"/>
            <w:vAlign w:val="bottom"/>
          </w:tcPr>
          <w:p w14:paraId="41D684EC" w14:textId="46DDCB8C" w:rsidR="000E0CE7" w:rsidRPr="004C38FD" w:rsidRDefault="000E0CE7" w:rsidP="000E0CE7">
            <w:pPr>
              <w:pStyle w:val="Tabelid"/>
              <w:rPr>
                <w:color w:val="auto"/>
                <w:lang w:val="en-GB"/>
              </w:rPr>
            </w:pPr>
            <w:r w:rsidRPr="004C38FD">
              <w:rPr>
                <w:color w:val="auto"/>
                <w:lang w:val="en-GB"/>
              </w:rPr>
              <w:t>12</w:t>
            </w:r>
            <w:r w:rsidR="00F55D60">
              <w:rPr>
                <w:color w:val="auto"/>
                <w:lang w:val="en-GB"/>
              </w:rPr>
              <w:t>.</w:t>
            </w:r>
            <w:r w:rsidRPr="004C38FD">
              <w:rPr>
                <w:color w:val="auto"/>
                <w:lang w:val="en-GB"/>
              </w:rPr>
              <w:t>9</w:t>
            </w:r>
          </w:p>
        </w:tc>
        <w:tc>
          <w:tcPr>
            <w:tcW w:w="528" w:type="pct"/>
            <w:vAlign w:val="bottom"/>
          </w:tcPr>
          <w:p w14:paraId="5DB624AE" w14:textId="2F94A0F8" w:rsidR="000E0CE7" w:rsidRPr="004C38FD" w:rsidRDefault="000E0CE7" w:rsidP="000E0CE7">
            <w:pPr>
              <w:pStyle w:val="Tabelid"/>
              <w:rPr>
                <w:color w:val="auto"/>
                <w:lang w:val="en-GB"/>
              </w:rPr>
            </w:pPr>
            <w:r w:rsidRPr="004C38FD">
              <w:rPr>
                <w:color w:val="auto"/>
                <w:lang w:val="en-GB"/>
              </w:rPr>
              <w:t>13</w:t>
            </w:r>
            <w:r w:rsidR="00F55D60">
              <w:rPr>
                <w:color w:val="auto"/>
                <w:lang w:val="en-GB"/>
              </w:rPr>
              <w:t>.</w:t>
            </w:r>
            <w:r w:rsidRPr="004C38FD">
              <w:rPr>
                <w:color w:val="auto"/>
                <w:lang w:val="en-GB"/>
              </w:rPr>
              <w:t>1</w:t>
            </w:r>
          </w:p>
        </w:tc>
        <w:tc>
          <w:tcPr>
            <w:tcW w:w="528" w:type="pct"/>
            <w:vAlign w:val="bottom"/>
          </w:tcPr>
          <w:p w14:paraId="2FAA03F9" w14:textId="395A4F60" w:rsidR="000E0CE7" w:rsidRPr="004C38FD" w:rsidRDefault="000E0CE7" w:rsidP="000E0CE7">
            <w:pPr>
              <w:pStyle w:val="Tabelid"/>
              <w:rPr>
                <w:color w:val="auto"/>
                <w:lang w:val="en-GB"/>
              </w:rPr>
            </w:pPr>
            <w:r w:rsidRPr="004C38FD">
              <w:rPr>
                <w:color w:val="auto"/>
                <w:lang w:val="en-GB"/>
              </w:rPr>
              <w:t>13</w:t>
            </w:r>
            <w:r w:rsidR="00F55D60">
              <w:rPr>
                <w:color w:val="auto"/>
                <w:lang w:val="en-GB"/>
              </w:rPr>
              <w:t>.</w:t>
            </w:r>
            <w:r w:rsidRPr="004C38FD">
              <w:rPr>
                <w:color w:val="auto"/>
                <w:lang w:val="en-GB"/>
              </w:rPr>
              <w:t>1</w:t>
            </w:r>
          </w:p>
        </w:tc>
        <w:tc>
          <w:tcPr>
            <w:tcW w:w="527" w:type="pct"/>
            <w:vAlign w:val="bottom"/>
          </w:tcPr>
          <w:p w14:paraId="28673C5A" w14:textId="7B94A73A" w:rsidR="000E0CE7" w:rsidRPr="004C38FD" w:rsidRDefault="000E0CE7" w:rsidP="000E0CE7">
            <w:pPr>
              <w:pStyle w:val="Tabelid"/>
              <w:rPr>
                <w:color w:val="auto"/>
                <w:lang w:val="en-GB"/>
              </w:rPr>
            </w:pPr>
            <w:r w:rsidRPr="004C38FD">
              <w:rPr>
                <w:color w:val="auto"/>
                <w:lang w:val="en-GB"/>
              </w:rPr>
              <w:t>13</w:t>
            </w:r>
            <w:r w:rsidR="00F55D60">
              <w:rPr>
                <w:color w:val="auto"/>
                <w:lang w:val="en-GB"/>
              </w:rPr>
              <w:t>.</w:t>
            </w:r>
            <w:r w:rsidRPr="004C38FD">
              <w:rPr>
                <w:color w:val="auto"/>
                <w:lang w:val="en-GB"/>
              </w:rPr>
              <w:t>5</w:t>
            </w:r>
          </w:p>
        </w:tc>
      </w:tr>
      <w:tr w:rsidR="000E0CE7" w:rsidRPr="004C38FD" w14:paraId="2BE79F7C" w14:textId="77777777" w:rsidTr="000E0CE7">
        <w:trPr>
          <w:trHeight w:val="57"/>
        </w:trPr>
        <w:tc>
          <w:tcPr>
            <w:tcW w:w="1832" w:type="pct"/>
            <w:vAlign w:val="center"/>
          </w:tcPr>
          <w:p w14:paraId="0FA8A0C4" w14:textId="64FB99F9" w:rsidR="000E0CE7" w:rsidRPr="004C38FD" w:rsidRDefault="000E0CE7" w:rsidP="000E0CE7">
            <w:pPr>
              <w:pStyle w:val="Tabelid"/>
              <w:rPr>
                <w:color w:val="auto"/>
                <w:lang w:val="en-GB"/>
              </w:rPr>
            </w:pPr>
            <w:r w:rsidRPr="004C38FD">
              <w:rPr>
                <w:color w:val="auto"/>
                <w:lang w:val="en-GB"/>
              </w:rPr>
              <w:t>11. </w:t>
            </w:r>
            <w:r w:rsidR="00F55D60">
              <w:rPr>
                <w:color w:val="auto"/>
                <w:lang w:val="en-GB"/>
              </w:rPr>
              <w:t>Total expenditure of the general government</w:t>
            </w:r>
          </w:p>
        </w:tc>
        <w:tc>
          <w:tcPr>
            <w:tcW w:w="529" w:type="pct"/>
            <w:vAlign w:val="center"/>
          </w:tcPr>
          <w:p w14:paraId="532C34B3" w14:textId="77777777" w:rsidR="000E0CE7" w:rsidRPr="004C38FD" w:rsidRDefault="000E0CE7" w:rsidP="000E0CE7">
            <w:pPr>
              <w:pStyle w:val="Tabelid"/>
              <w:rPr>
                <w:color w:val="auto"/>
                <w:lang w:val="en-GB"/>
              </w:rPr>
            </w:pPr>
            <w:r w:rsidRPr="004C38FD">
              <w:rPr>
                <w:color w:val="auto"/>
                <w:lang w:val="en-GB"/>
              </w:rPr>
              <w:t>TE</w:t>
            </w:r>
          </w:p>
        </w:tc>
        <w:tc>
          <w:tcPr>
            <w:tcW w:w="528" w:type="pct"/>
            <w:vAlign w:val="bottom"/>
          </w:tcPr>
          <w:p w14:paraId="61EEAB64" w14:textId="32EA451B" w:rsidR="000E0CE7" w:rsidRPr="004C38FD" w:rsidRDefault="000E0CE7" w:rsidP="000E0CE7">
            <w:pPr>
              <w:pStyle w:val="Tabelid"/>
              <w:rPr>
                <w:color w:val="auto"/>
                <w:lang w:val="en-GB"/>
              </w:rPr>
            </w:pPr>
            <w:r w:rsidRPr="004C38FD">
              <w:rPr>
                <w:color w:val="auto"/>
                <w:lang w:val="en-GB"/>
              </w:rPr>
              <w:t>39</w:t>
            </w:r>
            <w:r w:rsidR="00F55D60">
              <w:rPr>
                <w:color w:val="auto"/>
                <w:lang w:val="en-GB"/>
              </w:rPr>
              <w:t>.</w:t>
            </w:r>
            <w:r w:rsidRPr="004C38FD">
              <w:rPr>
                <w:color w:val="auto"/>
                <w:lang w:val="en-GB"/>
              </w:rPr>
              <w:t>1</w:t>
            </w:r>
          </w:p>
        </w:tc>
        <w:tc>
          <w:tcPr>
            <w:tcW w:w="528" w:type="pct"/>
            <w:vAlign w:val="bottom"/>
          </w:tcPr>
          <w:p w14:paraId="1C31F88B" w14:textId="550F5EA3" w:rsidR="000E0CE7" w:rsidRPr="004C38FD" w:rsidRDefault="000E0CE7" w:rsidP="000E0CE7">
            <w:pPr>
              <w:pStyle w:val="Tabelid"/>
              <w:rPr>
                <w:color w:val="auto"/>
                <w:lang w:val="en-GB"/>
              </w:rPr>
            </w:pPr>
            <w:r w:rsidRPr="004C38FD">
              <w:rPr>
                <w:color w:val="auto"/>
                <w:lang w:val="en-GB"/>
              </w:rPr>
              <w:t>39</w:t>
            </w:r>
            <w:r w:rsidR="00F55D60">
              <w:rPr>
                <w:color w:val="auto"/>
                <w:lang w:val="en-GB"/>
              </w:rPr>
              <w:t>.</w:t>
            </w:r>
            <w:r w:rsidRPr="004C38FD">
              <w:rPr>
                <w:color w:val="auto"/>
                <w:lang w:val="en-GB"/>
              </w:rPr>
              <w:t>2</w:t>
            </w:r>
          </w:p>
        </w:tc>
        <w:tc>
          <w:tcPr>
            <w:tcW w:w="528" w:type="pct"/>
            <w:vAlign w:val="bottom"/>
          </w:tcPr>
          <w:p w14:paraId="44189E79" w14:textId="5B6EFE39" w:rsidR="000E0CE7" w:rsidRPr="004C38FD" w:rsidRDefault="000E0CE7" w:rsidP="000E0CE7">
            <w:pPr>
              <w:pStyle w:val="Tabelid"/>
              <w:rPr>
                <w:color w:val="auto"/>
                <w:lang w:val="en-GB"/>
              </w:rPr>
            </w:pPr>
            <w:r w:rsidRPr="004C38FD">
              <w:rPr>
                <w:color w:val="auto"/>
                <w:lang w:val="en-GB"/>
              </w:rPr>
              <w:t>39</w:t>
            </w:r>
            <w:r w:rsidR="00F55D60">
              <w:rPr>
                <w:color w:val="auto"/>
                <w:lang w:val="en-GB"/>
              </w:rPr>
              <w:t>.</w:t>
            </w:r>
            <w:r w:rsidRPr="004C38FD">
              <w:rPr>
                <w:color w:val="auto"/>
                <w:lang w:val="en-GB"/>
              </w:rPr>
              <w:t>3</w:t>
            </w:r>
          </w:p>
        </w:tc>
        <w:tc>
          <w:tcPr>
            <w:tcW w:w="528" w:type="pct"/>
            <w:vAlign w:val="bottom"/>
          </w:tcPr>
          <w:p w14:paraId="7F8467B6" w14:textId="225B863C" w:rsidR="000E0CE7" w:rsidRPr="004C38FD" w:rsidRDefault="000E0CE7" w:rsidP="000E0CE7">
            <w:pPr>
              <w:pStyle w:val="Tabelid"/>
              <w:rPr>
                <w:color w:val="auto"/>
                <w:lang w:val="en-GB"/>
              </w:rPr>
            </w:pPr>
            <w:r w:rsidRPr="004C38FD">
              <w:rPr>
                <w:color w:val="auto"/>
                <w:lang w:val="en-GB"/>
              </w:rPr>
              <w:t>38</w:t>
            </w:r>
            <w:r w:rsidR="00F55D60">
              <w:rPr>
                <w:color w:val="auto"/>
                <w:lang w:val="en-GB"/>
              </w:rPr>
              <w:t>.</w:t>
            </w:r>
            <w:r w:rsidRPr="004C38FD">
              <w:rPr>
                <w:color w:val="auto"/>
                <w:lang w:val="en-GB"/>
              </w:rPr>
              <w:t>9</w:t>
            </w:r>
          </w:p>
        </w:tc>
        <w:tc>
          <w:tcPr>
            <w:tcW w:w="527" w:type="pct"/>
            <w:vAlign w:val="center"/>
          </w:tcPr>
          <w:p w14:paraId="158BB691" w14:textId="098BA341" w:rsidR="000E0CE7" w:rsidRPr="004C38FD" w:rsidRDefault="000E0CE7" w:rsidP="000E0CE7">
            <w:pPr>
              <w:pStyle w:val="Tabelid"/>
              <w:rPr>
                <w:color w:val="auto"/>
                <w:lang w:val="en-GB"/>
              </w:rPr>
            </w:pPr>
            <w:r w:rsidRPr="004C38FD">
              <w:rPr>
                <w:color w:val="auto"/>
                <w:lang w:val="en-GB"/>
              </w:rPr>
              <w:t>42</w:t>
            </w:r>
            <w:r w:rsidR="00F55D60">
              <w:rPr>
                <w:color w:val="auto"/>
                <w:lang w:val="en-GB"/>
              </w:rPr>
              <w:t>.</w:t>
            </w:r>
            <w:r w:rsidRPr="004C38FD">
              <w:rPr>
                <w:color w:val="auto"/>
                <w:lang w:val="en-GB"/>
              </w:rPr>
              <w:t>0</w:t>
            </w:r>
          </w:p>
        </w:tc>
      </w:tr>
    </w:tbl>
    <w:p w14:paraId="317FABB3" w14:textId="4BB0FFE4" w:rsidR="000E0CE7" w:rsidRPr="004C38FD" w:rsidRDefault="004A03DA" w:rsidP="000E0CE7">
      <w:pPr>
        <w:pStyle w:val="Mrkus"/>
        <w:rPr>
          <w:color w:val="auto"/>
          <w:lang w:val="en-GB"/>
        </w:rPr>
      </w:pPr>
      <w:r w:rsidRPr="004C38FD">
        <w:rPr>
          <w:color w:val="auto"/>
          <w:lang w:val="en-GB"/>
        </w:rPr>
        <w:t>Sources</w:t>
      </w:r>
      <w:r w:rsidR="000E0CE7" w:rsidRPr="004C38FD">
        <w:rPr>
          <w:color w:val="auto"/>
          <w:lang w:val="en-GB"/>
        </w:rPr>
        <w:t>: Statisti</w:t>
      </w:r>
      <w:r w:rsidRPr="004C38FD">
        <w:rPr>
          <w:color w:val="auto"/>
          <w:lang w:val="en-GB"/>
        </w:rPr>
        <w:t>cs Estonia</w:t>
      </w:r>
      <w:r w:rsidR="000E0CE7" w:rsidRPr="004C38FD">
        <w:rPr>
          <w:color w:val="auto"/>
          <w:lang w:val="en-GB"/>
        </w:rPr>
        <w:t xml:space="preserve">, </w:t>
      </w:r>
      <w:r w:rsidRPr="004C38FD">
        <w:rPr>
          <w:color w:val="auto"/>
          <w:lang w:val="en-GB"/>
        </w:rPr>
        <w:t>Ministry of Finance</w:t>
      </w:r>
      <w:r w:rsidR="000E0CE7" w:rsidRPr="004C38FD">
        <w:rPr>
          <w:color w:val="auto"/>
          <w:lang w:val="en-GB"/>
        </w:rPr>
        <w:t>.</w:t>
      </w:r>
    </w:p>
    <w:p w14:paraId="1BB34966" w14:textId="77777777" w:rsidR="000E0CE7" w:rsidRPr="004C38FD" w:rsidRDefault="000E0CE7" w:rsidP="000E0CE7">
      <w:pPr>
        <w:rPr>
          <w:highlight w:val="yellow"/>
          <w:lang w:val="en-GB" w:eastAsia="zh-CN" w:bidi="hi-IN"/>
        </w:rPr>
      </w:pPr>
    </w:p>
    <w:p w14:paraId="700306C5" w14:textId="246490B4" w:rsidR="00657928" w:rsidRPr="004C38FD" w:rsidRDefault="00FC5F1A" w:rsidP="00FC5F1A">
      <w:pPr>
        <w:pStyle w:val="Pealkiri3tase"/>
        <w:rPr>
          <w:lang w:val="en-GB"/>
        </w:rPr>
      </w:pPr>
      <w:bookmarkStart w:id="112" w:name="_Toc323127625"/>
      <w:bookmarkStart w:id="113" w:name="_Toc419748074"/>
      <w:bookmarkStart w:id="114" w:name="_Toc512345703"/>
      <w:r w:rsidRPr="004C38FD">
        <w:rPr>
          <w:lang w:val="en-GB"/>
        </w:rPr>
        <w:t xml:space="preserve">3.3.2 </w:t>
      </w:r>
      <w:r w:rsidR="00C55524" w:rsidRPr="004C38FD">
        <w:rPr>
          <w:lang w:val="en-GB"/>
        </w:rPr>
        <w:t>Budgetary position of the central government</w:t>
      </w:r>
      <w:bookmarkEnd w:id="112"/>
      <w:bookmarkEnd w:id="113"/>
      <w:bookmarkEnd w:id="114"/>
    </w:p>
    <w:p w14:paraId="3F279C17" w14:textId="19E9EEA8" w:rsidR="00657928" w:rsidRPr="004C38FD" w:rsidRDefault="00C55524" w:rsidP="00FC5F1A">
      <w:pPr>
        <w:pStyle w:val="Phitekst"/>
        <w:rPr>
          <w:lang w:val="en-GB"/>
        </w:rPr>
      </w:pPr>
      <w:r w:rsidRPr="004C38FD">
        <w:rPr>
          <w:lang w:val="en-GB"/>
        </w:rPr>
        <w:t>The biggest part of the central government, which comprises about three-fourths</w:t>
      </w:r>
      <w:r w:rsidR="00657928" w:rsidRPr="004C38FD">
        <w:rPr>
          <w:lang w:val="en-GB"/>
        </w:rPr>
        <w:t xml:space="preserve"> </w:t>
      </w:r>
      <w:r w:rsidRPr="004C38FD">
        <w:rPr>
          <w:lang w:val="en-GB"/>
        </w:rPr>
        <w:t>of the general government, are agencies financed from the state budget</w:t>
      </w:r>
      <w:r w:rsidR="00657928" w:rsidRPr="004C38FD">
        <w:rPr>
          <w:lang w:val="en-GB"/>
        </w:rPr>
        <w:t xml:space="preserve"> (</w:t>
      </w:r>
      <w:r w:rsidRPr="004C38FD">
        <w:rPr>
          <w:lang w:val="en-GB"/>
        </w:rPr>
        <w:t xml:space="preserve">constitutional agencies and ministries </w:t>
      </w:r>
      <w:r w:rsidR="00657928" w:rsidRPr="004C38FD">
        <w:rPr>
          <w:lang w:val="en-GB"/>
        </w:rPr>
        <w:t xml:space="preserve"> </w:t>
      </w:r>
      <w:r w:rsidRPr="004C38FD">
        <w:rPr>
          <w:lang w:val="en-GB"/>
        </w:rPr>
        <w:t>with their areas of government</w:t>
      </w:r>
      <w:r w:rsidR="00657928" w:rsidRPr="004C38FD">
        <w:rPr>
          <w:lang w:val="en-GB"/>
        </w:rPr>
        <w:t xml:space="preserve">). </w:t>
      </w:r>
      <w:r w:rsidRPr="004C38FD">
        <w:rPr>
          <w:lang w:val="en-GB"/>
        </w:rPr>
        <w:t xml:space="preserve">The central government also includes foundations established by the state </w:t>
      </w:r>
      <w:r w:rsidR="00657928" w:rsidRPr="004C38FD">
        <w:rPr>
          <w:bCs/>
          <w:lang w:val="en-GB"/>
        </w:rPr>
        <w:t>(</w:t>
      </w:r>
      <w:r w:rsidRPr="004C38FD">
        <w:rPr>
          <w:bCs/>
          <w:lang w:val="en-GB"/>
        </w:rPr>
        <w:t>hospitals and the Environmental Investment Centre have the biggest impact</w:t>
      </w:r>
      <w:r w:rsidR="00657928" w:rsidRPr="004C38FD">
        <w:rPr>
          <w:bCs/>
          <w:lang w:val="en-GB"/>
        </w:rPr>
        <w:t>)</w:t>
      </w:r>
      <w:r w:rsidR="00657928" w:rsidRPr="004C38FD">
        <w:rPr>
          <w:lang w:val="en-GB"/>
        </w:rPr>
        <w:t xml:space="preserve">, </w:t>
      </w:r>
      <w:r w:rsidRPr="004C38FD">
        <w:rPr>
          <w:lang w:val="en-GB"/>
        </w:rPr>
        <w:t>companies that mainly provide services to the state</w:t>
      </w:r>
      <w:r w:rsidR="00657928" w:rsidRPr="004C38FD">
        <w:rPr>
          <w:lang w:val="en-GB"/>
        </w:rPr>
        <w:t xml:space="preserve"> (</w:t>
      </w:r>
      <w:r w:rsidRPr="004C38FD">
        <w:rPr>
          <w:lang w:val="en-GB"/>
        </w:rPr>
        <w:t>e.g.</w:t>
      </w:r>
      <w:r w:rsidR="00657928" w:rsidRPr="004C38FD">
        <w:rPr>
          <w:lang w:val="en-GB"/>
        </w:rPr>
        <w:t xml:space="preserve"> AS Riigi Kinnisvara)</w:t>
      </w:r>
      <w:r w:rsidR="00E56100" w:rsidRPr="004C38FD">
        <w:rPr>
          <w:lang w:val="en-GB"/>
        </w:rPr>
        <w:t xml:space="preserve"> and </w:t>
      </w:r>
      <w:r w:rsidR="00657928" w:rsidRPr="004C38FD">
        <w:rPr>
          <w:lang w:val="en-GB"/>
        </w:rPr>
        <w:t>a</w:t>
      </w:r>
      <w:r w:rsidRPr="004C38FD">
        <w:rPr>
          <w:lang w:val="en-GB"/>
        </w:rPr>
        <w:t xml:space="preserve">gencies </w:t>
      </w:r>
      <w:r w:rsidR="00F41D45" w:rsidRPr="004C38FD">
        <w:rPr>
          <w:lang w:val="en-GB"/>
        </w:rPr>
        <w:t xml:space="preserve">governed by public law </w:t>
      </w:r>
      <w:r w:rsidR="00657928" w:rsidRPr="004C38FD">
        <w:rPr>
          <w:lang w:val="en-GB"/>
        </w:rPr>
        <w:t>(</w:t>
      </w:r>
      <w:r w:rsidR="00F41D45" w:rsidRPr="004C38FD">
        <w:rPr>
          <w:lang w:val="en-GB"/>
        </w:rPr>
        <w:t>e.g. universities, Estonian Public Broadcasting</w:t>
      </w:r>
      <w:r w:rsidR="00657928" w:rsidRPr="004C38FD">
        <w:rPr>
          <w:lang w:val="en-GB"/>
        </w:rPr>
        <w:t>).</w:t>
      </w:r>
    </w:p>
    <w:p w14:paraId="6D9C072D" w14:textId="0BBB6A89" w:rsidR="00657928" w:rsidRPr="004C38FD" w:rsidRDefault="00657928" w:rsidP="00657928">
      <w:pPr>
        <w:pStyle w:val="TableHeading"/>
        <w:keepNext/>
        <w:rPr>
          <w:noProof w:val="0"/>
          <w:lang w:val="en-GB"/>
        </w:rPr>
      </w:pPr>
    </w:p>
    <w:p w14:paraId="41FC75D9" w14:textId="5FD0B5C6" w:rsidR="00FC5F1A" w:rsidRPr="004C38FD" w:rsidRDefault="004A03DA" w:rsidP="00FC5F1A">
      <w:pPr>
        <w:pStyle w:val="Pealdis"/>
        <w:rPr>
          <w:lang w:val="en-GB"/>
        </w:rPr>
      </w:pPr>
      <w:r w:rsidRPr="004C38FD">
        <w:rPr>
          <w:lang w:val="en-GB"/>
        </w:rPr>
        <w:t>Figure</w:t>
      </w:r>
      <w:r w:rsidR="00FC5F1A"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3</w:t>
      </w:r>
      <w:r w:rsidR="00FD5686" w:rsidRPr="004C38FD">
        <w:rPr>
          <w:lang w:val="en-GB"/>
        </w:rPr>
        <w:fldChar w:fldCharType="end"/>
      </w:r>
      <w:r w:rsidR="00FC5F1A" w:rsidRPr="004C38FD">
        <w:rPr>
          <w:lang w:val="en-GB"/>
        </w:rPr>
        <w:t xml:space="preserve">. </w:t>
      </w:r>
      <w:r w:rsidR="00F41D45" w:rsidRPr="004C38FD">
        <w:rPr>
          <w:lang w:val="en-GB"/>
        </w:rPr>
        <w:t>Revenue, expenditure and budgetary position of the central government</w:t>
      </w:r>
    </w:p>
    <w:p w14:paraId="15CC4DF9" w14:textId="77777777" w:rsidR="00657928" w:rsidRPr="004C38FD" w:rsidRDefault="00657928" w:rsidP="00657928">
      <w:pPr>
        <w:rPr>
          <w:lang w:val="en-GB"/>
        </w:rPr>
      </w:pPr>
      <w:r w:rsidRPr="004C38FD">
        <w:rPr>
          <w:noProof/>
          <w:lang w:eastAsia="et-EE"/>
        </w:rPr>
        <w:drawing>
          <wp:inline distT="0" distB="0" distL="0" distR="0" wp14:anchorId="02CC4455" wp14:editId="3BFADC35">
            <wp:extent cx="5759450" cy="2031110"/>
            <wp:effectExtent l="0" t="0" r="0" b="0"/>
            <wp:docPr id="52" name="Objec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D8106A" w14:textId="5F754270" w:rsidR="00657928" w:rsidRPr="004C38FD" w:rsidRDefault="004A03DA" w:rsidP="00FC5F1A">
      <w:pPr>
        <w:pStyle w:val="Mrkus"/>
        <w:rPr>
          <w:rFonts w:ascii="Roboto Condensed" w:hAnsi="Roboto Condensed"/>
          <w:color w:val="auto"/>
          <w:lang w:val="en-GB"/>
        </w:rPr>
      </w:pPr>
      <w:r w:rsidRPr="004C38FD">
        <w:rPr>
          <w:color w:val="auto"/>
          <w:lang w:val="en-GB"/>
        </w:rPr>
        <w:t>Source</w:t>
      </w:r>
      <w:r w:rsidR="00657928" w:rsidRPr="004C38FD">
        <w:rPr>
          <w:color w:val="auto"/>
          <w:lang w:val="en-GB"/>
        </w:rPr>
        <w:t>: Statisti</w:t>
      </w:r>
      <w:r w:rsidRPr="004C38FD">
        <w:rPr>
          <w:color w:val="auto"/>
          <w:lang w:val="en-GB"/>
        </w:rPr>
        <w:t>cs Estonia</w:t>
      </w:r>
      <w:r w:rsidR="00657928" w:rsidRPr="004C38FD">
        <w:rPr>
          <w:color w:val="auto"/>
          <w:lang w:val="en-GB"/>
        </w:rPr>
        <w:t>.</w:t>
      </w:r>
    </w:p>
    <w:p w14:paraId="19196A2E" w14:textId="77777777" w:rsidR="00FC5F1A" w:rsidRPr="004C38FD" w:rsidRDefault="00FC5F1A" w:rsidP="00657928">
      <w:pPr>
        <w:shd w:val="clear" w:color="auto" w:fill="FFFFFF" w:themeFill="background1"/>
        <w:rPr>
          <w:lang w:val="en-GB"/>
        </w:rPr>
      </w:pPr>
    </w:p>
    <w:p w14:paraId="50FA8CDF" w14:textId="3D22525D" w:rsidR="00657928" w:rsidRPr="004C38FD" w:rsidRDefault="00F41D45" w:rsidP="00FC5F1A">
      <w:pPr>
        <w:pStyle w:val="Phitekst"/>
        <w:rPr>
          <w:lang w:val="en-GB"/>
        </w:rPr>
      </w:pPr>
      <w:r w:rsidRPr="004C38FD">
        <w:rPr>
          <w:lang w:val="en-GB"/>
        </w:rPr>
        <w:t>The tax revenue of the state budget, which is the most sensitive to economic development, comprises the biggest part of the central government’s revenue</w:t>
      </w:r>
      <w:r w:rsidR="00657928" w:rsidRPr="004C38FD">
        <w:rPr>
          <w:lang w:val="en-GB"/>
        </w:rPr>
        <w:t xml:space="preserve">. </w:t>
      </w:r>
      <w:r w:rsidRPr="004C38FD">
        <w:rPr>
          <w:lang w:val="en-GB"/>
        </w:rPr>
        <w:t>Therefore, the biggest part of the budget deficit is coming from the state budget when the economic cycle is in a phase of decline</w:t>
      </w:r>
      <w:r w:rsidR="00657928" w:rsidRPr="004C38FD">
        <w:rPr>
          <w:lang w:val="en-GB"/>
        </w:rPr>
        <w:t xml:space="preserve">. </w:t>
      </w:r>
      <w:r w:rsidRPr="004C38FD">
        <w:rPr>
          <w:lang w:val="en-GB"/>
        </w:rPr>
        <w:t>Correspondingly, the state budget contributed the most to the budget surplus during the pre-crisis years</w:t>
      </w:r>
      <w:r w:rsidR="00657928" w:rsidRPr="004C38FD">
        <w:rPr>
          <w:lang w:val="en-GB"/>
        </w:rPr>
        <w:t xml:space="preserve">. </w:t>
      </w:r>
      <w:r w:rsidRPr="004C38FD">
        <w:rPr>
          <w:lang w:val="en-GB"/>
        </w:rPr>
        <w:t>Non-tax revenue, which mainly consists of external grants received from the European Union, also comprises a large part of the central government’s revenue in addition to tax revenue</w:t>
      </w:r>
      <w:r w:rsidR="00657928" w:rsidRPr="004C38FD">
        <w:rPr>
          <w:lang w:val="en-GB"/>
        </w:rPr>
        <w:t>.</w:t>
      </w:r>
    </w:p>
    <w:p w14:paraId="36FB2319" w14:textId="2CAE7108" w:rsidR="00657928" w:rsidRPr="004C38FD" w:rsidRDefault="006148C3" w:rsidP="00FC5F1A">
      <w:pPr>
        <w:pStyle w:val="Phitekst"/>
        <w:rPr>
          <w:lang w:val="en-GB"/>
        </w:rPr>
      </w:pPr>
      <w:r w:rsidRPr="004C38FD">
        <w:rPr>
          <w:lang w:val="en-GB"/>
        </w:rPr>
        <w:t>The majority of the central government’s</w:t>
      </w:r>
      <w:r w:rsidR="00854831" w:rsidRPr="004C38FD">
        <w:rPr>
          <w:lang w:val="en-GB"/>
        </w:rPr>
        <w:t xml:space="preserve"> expenditure consists of state budget expenditure, about one-third of which are social security expenditure</w:t>
      </w:r>
      <w:r w:rsidR="00657928" w:rsidRPr="004C38FD">
        <w:rPr>
          <w:lang w:val="en-GB"/>
        </w:rPr>
        <w:t xml:space="preserve"> (</w:t>
      </w:r>
      <w:r w:rsidR="00854831" w:rsidRPr="004C38FD">
        <w:rPr>
          <w:lang w:val="en-GB"/>
        </w:rPr>
        <w:t>incl. state pension insurance</w:t>
      </w:r>
      <w:r w:rsidR="00657928" w:rsidRPr="004C38FD">
        <w:rPr>
          <w:lang w:val="en-GB"/>
        </w:rPr>
        <w:t>)</w:t>
      </w:r>
      <w:r w:rsidR="00657928" w:rsidRPr="004C38FD">
        <w:rPr>
          <w:rStyle w:val="Allmrkuseviide"/>
          <w:lang w:val="en-GB"/>
        </w:rPr>
        <w:footnoteReference w:id="76"/>
      </w:r>
      <w:r w:rsidR="00657928" w:rsidRPr="004C38FD">
        <w:rPr>
          <w:lang w:val="en-GB"/>
        </w:rPr>
        <w:t xml:space="preserve">. </w:t>
      </w:r>
      <w:r w:rsidR="00854831" w:rsidRPr="004C38FD">
        <w:rPr>
          <w:lang w:val="en-GB"/>
        </w:rPr>
        <w:t xml:space="preserve">This is followed by expenditure on economy </w:t>
      </w:r>
      <w:r w:rsidR="00657928" w:rsidRPr="004C38FD">
        <w:rPr>
          <w:lang w:val="en-GB"/>
        </w:rPr>
        <w:t>(</w:t>
      </w:r>
      <w:r w:rsidR="00854831" w:rsidRPr="004C38FD">
        <w:rPr>
          <w:lang w:val="en-GB"/>
        </w:rPr>
        <w:t>incl. agriculture and road construction</w:t>
      </w:r>
      <w:r w:rsidR="00657928" w:rsidRPr="004C38FD">
        <w:rPr>
          <w:lang w:val="en-GB"/>
        </w:rPr>
        <w:t>)</w:t>
      </w:r>
      <w:r w:rsidR="00E56100" w:rsidRPr="004C38FD">
        <w:rPr>
          <w:lang w:val="en-GB"/>
        </w:rPr>
        <w:t xml:space="preserve"> and </w:t>
      </w:r>
      <w:r w:rsidR="00854831" w:rsidRPr="004C38FD">
        <w:rPr>
          <w:lang w:val="en-GB"/>
        </w:rPr>
        <w:t>health</w:t>
      </w:r>
      <w:r w:rsidR="00657928" w:rsidRPr="004C38FD">
        <w:rPr>
          <w:lang w:val="en-GB"/>
        </w:rPr>
        <w:t xml:space="preserve"> (</w:t>
      </w:r>
      <w:r w:rsidR="00854831" w:rsidRPr="004C38FD">
        <w:rPr>
          <w:lang w:val="en-GB"/>
        </w:rPr>
        <w:t>allocation to the Estonian Health Insurance Fund</w:t>
      </w:r>
      <w:r w:rsidR="00657928" w:rsidRPr="004C38FD">
        <w:rPr>
          <w:lang w:val="en-GB"/>
        </w:rPr>
        <w:t>).</w:t>
      </w:r>
    </w:p>
    <w:p w14:paraId="57EED6EF" w14:textId="3123EFC4" w:rsidR="00BC75A3" w:rsidRPr="004C38FD" w:rsidRDefault="00854831" w:rsidP="00BC75A3">
      <w:pPr>
        <w:pStyle w:val="Phitekst"/>
        <w:rPr>
          <w:lang w:val="en-GB"/>
        </w:rPr>
      </w:pPr>
      <w:r w:rsidRPr="004C38FD">
        <w:rPr>
          <w:lang w:val="en-GB"/>
        </w:rPr>
        <w:t xml:space="preserve">The budgetary position of </w:t>
      </w:r>
      <w:r w:rsidRPr="004C38FD">
        <w:rPr>
          <w:rStyle w:val="Tugev"/>
          <w:lang w:val="en-GB"/>
        </w:rPr>
        <w:t>other central government</w:t>
      </w:r>
      <w:r w:rsidR="00657928" w:rsidRPr="004C38FD">
        <w:rPr>
          <w:lang w:val="en-GB"/>
        </w:rPr>
        <w:t xml:space="preserve"> </w:t>
      </w:r>
      <w:r w:rsidRPr="004C38FD">
        <w:rPr>
          <w:lang w:val="en-GB"/>
        </w:rPr>
        <w:t xml:space="preserve">is formed as an aggregate amount of the positions of foundations, commercial undertakings </w:t>
      </w:r>
      <w:r w:rsidR="00E56100" w:rsidRPr="004C38FD">
        <w:rPr>
          <w:lang w:val="en-GB"/>
        </w:rPr>
        <w:t xml:space="preserve">and </w:t>
      </w:r>
      <w:r w:rsidR="00657928" w:rsidRPr="004C38FD">
        <w:rPr>
          <w:lang w:val="en-GB"/>
        </w:rPr>
        <w:t>a</w:t>
      </w:r>
      <w:r w:rsidRPr="004C38FD">
        <w:rPr>
          <w:lang w:val="en-GB"/>
        </w:rPr>
        <w:t>gencies governed by public law</w:t>
      </w:r>
      <w:r w:rsidR="00657928" w:rsidRPr="004C38FD">
        <w:rPr>
          <w:lang w:val="en-GB"/>
        </w:rPr>
        <w:t xml:space="preserve">. </w:t>
      </w:r>
      <w:r w:rsidRPr="004C38FD">
        <w:rPr>
          <w:lang w:val="en-GB"/>
        </w:rPr>
        <w:t>Large investments that exceed the revenue of the current year are one of the main factors that influence the budgetary position</w:t>
      </w:r>
      <w:r w:rsidR="00657928" w:rsidRPr="004C38FD">
        <w:rPr>
          <w:lang w:val="en-GB"/>
        </w:rPr>
        <w:t xml:space="preserve">. </w:t>
      </w:r>
      <w:r w:rsidRPr="004C38FD">
        <w:rPr>
          <w:lang w:val="en-GB"/>
        </w:rPr>
        <w:t>The impact on the budgetary position is negative irrespective of whether they are financed from the reserves collected in previous years or with loans</w:t>
      </w:r>
      <w:r w:rsidR="00657928" w:rsidRPr="004C38FD">
        <w:rPr>
          <w:lang w:val="en-GB"/>
        </w:rPr>
        <w:t xml:space="preserve">. </w:t>
      </w:r>
      <w:r w:rsidRPr="004C38FD">
        <w:rPr>
          <w:lang w:val="en-GB"/>
        </w:rPr>
        <w:t xml:space="preserve">The total effect of other central government’s agencies fluctuates from </w:t>
      </w:r>
      <w:r w:rsidR="00657928" w:rsidRPr="004C38FD">
        <w:rPr>
          <w:lang w:val="en-GB"/>
        </w:rPr>
        <w:t>0</w:t>
      </w:r>
      <w:r w:rsidRPr="004C38FD">
        <w:rPr>
          <w:lang w:val="en-GB"/>
        </w:rPr>
        <w:t>.</w:t>
      </w:r>
      <w:r w:rsidR="00657928" w:rsidRPr="004C38FD">
        <w:rPr>
          <w:lang w:val="en-GB"/>
        </w:rPr>
        <w:t xml:space="preserve">2% </w:t>
      </w:r>
      <w:r w:rsidRPr="004C38FD">
        <w:rPr>
          <w:lang w:val="en-GB"/>
        </w:rPr>
        <w:t>to</w:t>
      </w:r>
      <w:r w:rsidR="00657928" w:rsidRPr="004C38FD">
        <w:rPr>
          <w:lang w:val="en-GB"/>
        </w:rPr>
        <w:t xml:space="preserve"> 0</w:t>
      </w:r>
      <w:r w:rsidRPr="004C38FD">
        <w:rPr>
          <w:lang w:val="en-GB"/>
        </w:rPr>
        <w:t>.</w:t>
      </w:r>
      <w:r w:rsidR="00657928" w:rsidRPr="004C38FD">
        <w:rPr>
          <w:lang w:val="en-GB"/>
        </w:rPr>
        <w:t xml:space="preserve">2% </w:t>
      </w:r>
      <w:r w:rsidRPr="004C38FD">
        <w:rPr>
          <w:lang w:val="en-GB"/>
        </w:rPr>
        <w:t>surplus</w:t>
      </w:r>
      <w:r w:rsidR="00657928" w:rsidRPr="004C38FD">
        <w:rPr>
          <w:lang w:val="en-GB"/>
        </w:rPr>
        <w:t>.</w:t>
      </w:r>
      <w:bookmarkStart w:id="115" w:name="_Toc419748075"/>
    </w:p>
    <w:p w14:paraId="4D716241" w14:textId="77777777" w:rsidR="00953768" w:rsidRPr="004C38FD" w:rsidRDefault="00953768" w:rsidP="00BC75A3">
      <w:pPr>
        <w:pStyle w:val="Phitekst"/>
        <w:rPr>
          <w:lang w:val="en-GB"/>
        </w:rPr>
      </w:pPr>
    </w:p>
    <w:p w14:paraId="495E95F1" w14:textId="4AB20DEA" w:rsidR="00657928" w:rsidRPr="004C38FD" w:rsidRDefault="00F22F92" w:rsidP="00F22F92">
      <w:pPr>
        <w:pStyle w:val="Pealkiri4tase"/>
        <w:rPr>
          <w:lang w:val="en-GB"/>
        </w:rPr>
      </w:pPr>
      <w:bookmarkStart w:id="116" w:name="_Toc512345704"/>
      <w:r w:rsidRPr="004C38FD">
        <w:rPr>
          <w:lang w:val="en-GB"/>
        </w:rPr>
        <w:lastRenderedPageBreak/>
        <w:t xml:space="preserve">3.3.2.1 </w:t>
      </w:r>
      <w:r w:rsidR="00E024A8" w:rsidRPr="004C38FD">
        <w:rPr>
          <w:lang w:val="en-GB"/>
        </w:rPr>
        <w:t>State budget revenue</w:t>
      </w:r>
      <w:bookmarkEnd w:id="115"/>
      <w:bookmarkEnd w:id="116"/>
    </w:p>
    <w:p w14:paraId="28784148" w14:textId="0EED9950" w:rsidR="00BC75A3" w:rsidRPr="004C38FD" w:rsidRDefault="00854831" w:rsidP="00F22F92">
      <w:pPr>
        <w:pStyle w:val="Phitekst"/>
        <w:rPr>
          <w:lang w:val="en-GB"/>
        </w:rPr>
      </w:pPr>
      <w:r w:rsidRPr="004C38FD">
        <w:rPr>
          <w:lang w:val="en-GB"/>
        </w:rPr>
        <w:t>During 2021–2024, t</w:t>
      </w:r>
      <w:r w:rsidR="00E024A8" w:rsidRPr="004C38FD">
        <w:rPr>
          <w:lang w:val="en-GB"/>
        </w:rPr>
        <w:t>he volume of state budget revenue with trans</w:t>
      </w:r>
      <w:r w:rsidRPr="004C38FD">
        <w:rPr>
          <w:lang w:val="en-GB"/>
        </w:rPr>
        <w:t>ferable</w:t>
      </w:r>
      <w:r w:rsidR="00E024A8" w:rsidRPr="004C38FD">
        <w:rPr>
          <w:lang w:val="en-GB"/>
        </w:rPr>
        <w:t xml:space="preserve"> </w:t>
      </w:r>
      <w:r w:rsidRPr="004C38FD">
        <w:rPr>
          <w:lang w:val="en-GB"/>
        </w:rPr>
        <w:t>income will</w:t>
      </w:r>
      <w:r w:rsidR="00E024A8" w:rsidRPr="004C38FD">
        <w:rPr>
          <w:lang w:val="en-GB"/>
        </w:rPr>
        <w:t xml:space="preserve"> increase </w:t>
      </w:r>
      <w:r w:rsidRPr="004C38FD">
        <w:rPr>
          <w:lang w:val="en-GB"/>
        </w:rPr>
        <w:t xml:space="preserve">on average </w:t>
      </w:r>
      <w:r w:rsidR="00E024A8" w:rsidRPr="004C38FD">
        <w:rPr>
          <w:lang w:val="en-GB"/>
        </w:rPr>
        <w:t xml:space="preserve">by </w:t>
      </w:r>
      <w:r w:rsidR="00BC75A3" w:rsidRPr="004C38FD">
        <w:rPr>
          <w:lang w:val="en-GB"/>
        </w:rPr>
        <w:t>4</w:t>
      </w:r>
      <w:r w:rsidR="00E024A8" w:rsidRPr="004C38FD">
        <w:rPr>
          <w:lang w:val="en-GB"/>
        </w:rPr>
        <w:t>.</w:t>
      </w:r>
      <w:r w:rsidR="00BC75A3" w:rsidRPr="004C38FD">
        <w:rPr>
          <w:lang w:val="en-GB"/>
        </w:rPr>
        <w:t xml:space="preserve">9% </w:t>
      </w:r>
      <w:r w:rsidRPr="004C38FD">
        <w:rPr>
          <w:lang w:val="en-GB"/>
        </w:rPr>
        <w:t>per year</w:t>
      </w:r>
      <w:r w:rsidR="00BC75A3" w:rsidRPr="004C38FD">
        <w:rPr>
          <w:lang w:val="en-GB"/>
        </w:rPr>
        <w:t>,</w:t>
      </w:r>
      <w:r w:rsidRPr="004C38FD">
        <w:rPr>
          <w:lang w:val="en-GB"/>
        </w:rPr>
        <w:t xml:space="preserve"> which is on the same level as the summer economic forecast</w:t>
      </w:r>
      <w:r w:rsidR="00BC75A3" w:rsidRPr="004C38FD">
        <w:rPr>
          <w:lang w:val="en-GB"/>
        </w:rPr>
        <w:t xml:space="preserve">. </w:t>
      </w:r>
      <w:r w:rsidRPr="004C38FD">
        <w:rPr>
          <w:lang w:val="en-GB"/>
        </w:rPr>
        <w:t>Compared to the forecast compiled in the summer, revenue will increase by 351 million euros or by 3.2% next year, and by</w:t>
      </w:r>
      <w:r w:rsidR="00BC75A3" w:rsidRPr="004C38FD">
        <w:rPr>
          <w:lang w:val="en-GB"/>
        </w:rPr>
        <w:t xml:space="preserve"> 233</w:t>
      </w:r>
      <w:r w:rsidRPr="004C38FD">
        <w:rPr>
          <w:lang w:val="en-GB"/>
        </w:rPr>
        <w:t xml:space="preserve"> million euros or</w:t>
      </w:r>
      <w:r w:rsidR="00BC75A3" w:rsidRPr="004C38FD">
        <w:rPr>
          <w:lang w:val="en-GB"/>
        </w:rPr>
        <w:t xml:space="preserve"> </w:t>
      </w:r>
      <w:r w:rsidRPr="004C38FD">
        <w:rPr>
          <w:lang w:val="en-GB"/>
        </w:rPr>
        <w:t xml:space="preserve">by </w:t>
      </w:r>
      <w:r w:rsidR="00BC75A3" w:rsidRPr="004C38FD">
        <w:rPr>
          <w:lang w:val="en-GB"/>
        </w:rPr>
        <w:t>2</w:t>
      </w:r>
      <w:r w:rsidRPr="004C38FD">
        <w:rPr>
          <w:lang w:val="en-GB"/>
        </w:rPr>
        <w:t>.</w:t>
      </w:r>
      <w:r w:rsidR="00BC75A3" w:rsidRPr="004C38FD">
        <w:rPr>
          <w:lang w:val="en-GB"/>
        </w:rPr>
        <w:t>0%</w:t>
      </w:r>
      <w:r w:rsidRPr="004C38FD">
        <w:rPr>
          <w:lang w:val="en-GB"/>
        </w:rPr>
        <w:t xml:space="preserve"> a year later</w:t>
      </w:r>
      <w:r w:rsidR="00BC75A3" w:rsidRPr="004C38FD">
        <w:rPr>
          <w:lang w:val="en-GB"/>
        </w:rPr>
        <w:t xml:space="preserve">. </w:t>
      </w:r>
      <w:r w:rsidRPr="004C38FD">
        <w:rPr>
          <w:lang w:val="en-GB"/>
        </w:rPr>
        <w:t xml:space="preserve">Compared to the current year, revenue will increase by 21.1% or by 2.24 billion euros, reaching 12.9 billion euros by </w:t>
      </w:r>
      <w:r w:rsidR="00BC75A3" w:rsidRPr="004C38FD">
        <w:rPr>
          <w:lang w:val="en-GB"/>
        </w:rPr>
        <w:t>2024</w:t>
      </w:r>
      <w:r w:rsidRPr="004C38FD">
        <w:rPr>
          <w:lang w:val="en-GB"/>
        </w:rPr>
        <w:t>.</w:t>
      </w:r>
      <w:r w:rsidR="00BC75A3" w:rsidRPr="004C38FD">
        <w:rPr>
          <w:lang w:val="en-GB"/>
        </w:rPr>
        <w:t xml:space="preserve"> </w:t>
      </w:r>
      <w:r w:rsidR="009720D8" w:rsidRPr="004C38FD">
        <w:rPr>
          <w:lang w:val="en-GB"/>
        </w:rPr>
        <w:t xml:space="preserve">The volume of state budget revenue </w:t>
      </w:r>
      <w:r w:rsidR="00E27348">
        <w:rPr>
          <w:lang w:val="en-GB"/>
        </w:rPr>
        <w:t xml:space="preserve">was calculated by adding revenue measures decided by the government </w:t>
      </w:r>
      <w:r w:rsidR="009720D8" w:rsidRPr="004C38FD">
        <w:rPr>
          <w:lang w:val="en-GB"/>
        </w:rPr>
        <w:t>to the summer economic forecast of the</w:t>
      </w:r>
      <w:r w:rsidR="00BC75A3" w:rsidRPr="004C38FD">
        <w:rPr>
          <w:lang w:val="en-GB"/>
        </w:rPr>
        <w:t xml:space="preserve"> </w:t>
      </w:r>
      <w:r w:rsidR="005023FC" w:rsidRPr="004C38FD">
        <w:rPr>
          <w:lang w:val="en-GB"/>
        </w:rPr>
        <w:t>Ministry of Finance</w:t>
      </w:r>
      <w:r w:rsidR="00BC75A3" w:rsidRPr="004C38FD">
        <w:rPr>
          <w:lang w:val="en-GB"/>
        </w:rPr>
        <w:t>.</w:t>
      </w:r>
    </w:p>
    <w:p w14:paraId="7CDA3113" w14:textId="77777777" w:rsidR="00953768" w:rsidRPr="004C38FD" w:rsidRDefault="00953768" w:rsidP="00F22F92">
      <w:pPr>
        <w:pStyle w:val="Phitekst"/>
        <w:rPr>
          <w:lang w:val="en-GB"/>
        </w:rPr>
      </w:pPr>
    </w:p>
    <w:p w14:paraId="1D803D00" w14:textId="0035F52D" w:rsidR="00BC75A3" w:rsidRPr="004C38FD" w:rsidRDefault="00E024A8" w:rsidP="00BC75A3">
      <w:pPr>
        <w:pStyle w:val="Pealdis"/>
        <w:jc w:val="left"/>
        <w:rPr>
          <w:lang w:val="en-GB"/>
        </w:rPr>
      </w:pPr>
      <w:r w:rsidRPr="004C38FD">
        <w:rPr>
          <w:lang w:val="en-GB"/>
        </w:rPr>
        <w:t>Figure</w:t>
      </w:r>
      <w:r w:rsidR="00BC75A3"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4</w:t>
      </w:r>
      <w:r w:rsidR="00FD5686" w:rsidRPr="004C38FD">
        <w:rPr>
          <w:lang w:val="en-GB"/>
        </w:rPr>
        <w:fldChar w:fldCharType="end"/>
      </w:r>
      <w:r w:rsidR="00BC75A3" w:rsidRPr="004C38FD">
        <w:rPr>
          <w:lang w:val="en-GB"/>
        </w:rPr>
        <w:t xml:space="preserve">. </w:t>
      </w:r>
      <w:r w:rsidRPr="004C38FD">
        <w:rPr>
          <w:lang w:val="en-GB"/>
        </w:rPr>
        <w:t>Volume and growth of state budget revenue</w:t>
      </w:r>
      <w:r w:rsidR="00BC75A3" w:rsidRPr="004C38FD">
        <w:rPr>
          <w:lang w:val="en-GB"/>
        </w:rPr>
        <w:t xml:space="preserve"> (m</w:t>
      </w:r>
      <w:r w:rsidR="009720D8" w:rsidRPr="004C38FD">
        <w:rPr>
          <w:lang w:val="en-GB"/>
        </w:rPr>
        <w:t>illion euros</w:t>
      </w:r>
      <w:r w:rsidR="00BC75A3" w:rsidRPr="004C38FD">
        <w:rPr>
          <w:lang w:val="en-GB"/>
        </w:rPr>
        <w:t>, %)</w:t>
      </w:r>
    </w:p>
    <w:p w14:paraId="0B75BD18" w14:textId="6EEA91BB" w:rsidR="00BC75A3" w:rsidRPr="004C38FD" w:rsidRDefault="00D37BA2" w:rsidP="00BC75A3">
      <w:pPr>
        <w:pStyle w:val="Pealdis"/>
        <w:jc w:val="center"/>
        <w:rPr>
          <w:lang w:val="en-GB"/>
        </w:rPr>
      </w:pPr>
      <w:r w:rsidRPr="00A8632E">
        <w:rPr>
          <w:noProof/>
          <w:lang w:eastAsia="et-EE"/>
        </w:rPr>
        <w:drawing>
          <wp:inline distT="0" distB="0" distL="0" distR="0" wp14:anchorId="37E5B768" wp14:editId="02B9F005">
            <wp:extent cx="5076825" cy="3038475"/>
            <wp:effectExtent l="0" t="0" r="0" b="0"/>
            <wp:docPr id="135"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3EA6AF" w14:textId="030D9A02" w:rsidR="00F22F92" w:rsidRPr="004C38FD" w:rsidRDefault="00E024A8" w:rsidP="00BC75A3">
      <w:pPr>
        <w:pStyle w:val="Pealdis"/>
        <w:jc w:val="left"/>
        <w:rPr>
          <w:lang w:val="en-GB"/>
        </w:rPr>
      </w:pPr>
      <w:r w:rsidRPr="004C38FD">
        <w:rPr>
          <w:lang w:val="en-GB"/>
        </w:rPr>
        <w:t>Source</w:t>
      </w:r>
      <w:r w:rsidR="00657928" w:rsidRPr="004C38FD">
        <w:rPr>
          <w:lang w:val="en-GB"/>
        </w:rPr>
        <w:t xml:space="preserve">: </w:t>
      </w:r>
      <w:r w:rsidRPr="004C38FD">
        <w:rPr>
          <w:lang w:val="en-GB"/>
        </w:rPr>
        <w:t>Ministry of Finance</w:t>
      </w:r>
    </w:p>
    <w:p w14:paraId="149C1E1F" w14:textId="77777777" w:rsidR="00BC75A3" w:rsidRPr="004C38FD" w:rsidRDefault="00BC75A3" w:rsidP="00BC75A3">
      <w:pPr>
        <w:rPr>
          <w:lang w:val="en-GB"/>
        </w:rPr>
      </w:pPr>
    </w:p>
    <w:p w14:paraId="125F4B77" w14:textId="2FE8E191" w:rsidR="00657928" w:rsidRPr="004C38FD" w:rsidRDefault="009720D8" w:rsidP="00F22F92">
      <w:pPr>
        <w:pStyle w:val="Phitekst"/>
        <w:rPr>
          <w:highlight w:val="yellow"/>
          <w:lang w:val="en-GB"/>
        </w:rPr>
      </w:pPr>
      <w:r w:rsidRPr="004C38FD">
        <w:rPr>
          <w:lang w:val="en-GB"/>
        </w:rPr>
        <w:t xml:space="preserve">During the budget strategy period (2021–2024), the </w:t>
      </w:r>
      <w:r w:rsidRPr="004C38FD">
        <w:rPr>
          <w:rStyle w:val="Tugev"/>
          <w:lang w:val="en-GB"/>
        </w:rPr>
        <w:t>t</w:t>
      </w:r>
      <w:r w:rsidR="00E024A8" w:rsidRPr="004C38FD">
        <w:rPr>
          <w:rStyle w:val="Tugev"/>
          <w:lang w:val="en-GB"/>
        </w:rPr>
        <w:t>ax revenue</w:t>
      </w:r>
      <w:r w:rsidR="00657928" w:rsidRPr="004C38FD">
        <w:rPr>
          <w:rStyle w:val="Tugev"/>
          <w:lang w:val="en-GB"/>
        </w:rPr>
        <w:t xml:space="preserve"> </w:t>
      </w:r>
      <w:r w:rsidR="00657928" w:rsidRPr="004C38FD">
        <w:rPr>
          <w:lang w:val="en-GB"/>
        </w:rPr>
        <w:t>(</w:t>
      </w:r>
      <w:r w:rsidR="00E024A8" w:rsidRPr="004C38FD">
        <w:rPr>
          <w:lang w:val="en-GB"/>
        </w:rPr>
        <w:t>without trans</w:t>
      </w:r>
      <w:r w:rsidRPr="004C38FD">
        <w:rPr>
          <w:lang w:val="en-GB"/>
        </w:rPr>
        <w:t>ferable</w:t>
      </w:r>
      <w:r w:rsidR="00E024A8" w:rsidRPr="004C38FD">
        <w:rPr>
          <w:lang w:val="en-GB"/>
        </w:rPr>
        <w:t xml:space="preserve"> taxes</w:t>
      </w:r>
      <w:r w:rsidR="00657928" w:rsidRPr="004C38FD">
        <w:rPr>
          <w:lang w:val="en-GB"/>
        </w:rPr>
        <w:t xml:space="preserve">) </w:t>
      </w:r>
      <w:r w:rsidRPr="004C38FD">
        <w:rPr>
          <w:lang w:val="en-GB"/>
        </w:rPr>
        <w:t>will grow, on average, by</w:t>
      </w:r>
      <w:r w:rsidR="00657928" w:rsidRPr="004C38FD">
        <w:rPr>
          <w:lang w:val="en-GB"/>
        </w:rPr>
        <w:t xml:space="preserve"> 4</w:t>
      </w:r>
      <w:r w:rsidRPr="004C38FD">
        <w:rPr>
          <w:lang w:val="en-GB"/>
        </w:rPr>
        <w:t>.</w:t>
      </w:r>
      <w:r w:rsidR="00657928" w:rsidRPr="004C38FD">
        <w:rPr>
          <w:lang w:val="en-GB"/>
        </w:rPr>
        <w:t xml:space="preserve">7% </w:t>
      </w:r>
      <w:r w:rsidRPr="004C38FD">
        <w:rPr>
          <w:lang w:val="en-GB"/>
        </w:rPr>
        <w:t xml:space="preserve">a year, i.e. </w:t>
      </w:r>
      <w:r w:rsidR="00657928" w:rsidRPr="004C38FD">
        <w:rPr>
          <w:lang w:val="en-GB"/>
        </w:rPr>
        <w:t>0</w:t>
      </w:r>
      <w:r w:rsidRPr="004C38FD">
        <w:rPr>
          <w:lang w:val="en-GB"/>
        </w:rPr>
        <w:t>.</w:t>
      </w:r>
      <w:r w:rsidR="00657928" w:rsidRPr="004C38FD">
        <w:rPr>
          <w:lang w:val="en-GB"/>
        </w:rPr>
        <w:t xml:space="preserve">1% </w:t>
      </w:r>
      <w:r w:rsidRPr="004C38FD">
        <w:rPr>
          <w:lang w:val="en-GB"/>
        </w:rPr>
        <w:t>slower than expected in the summer forecast</w:t>
      </w:r>
      <w:r w:rsidR="00657928" w:rsidRPr="004C38FD">
        <w:rPr>
          <w:lang w:val="en-GB"/>
        </w:rPr>
        <w:t xml:space="preserve">. </w:t>
      </w:r>
      <w:r w:rsidR="00E024A8" w:rsidRPr="004C38FD">
        <w:rPr>
          <w:lang w:val="en-GB"/>
        </w:rPr>
        <w:t xml:space="preserve">Social tax, </w:t>
      </w:r>
      <w:r w:rsidRPr="004C38FD">
        <w:rPr>
          <w:lang w:val="en-GB"/>
        </w:rPr>
        <w:t>value added tax</w:t>
      </w:r>
      <w:r w:rsidR="00E024A8" w:rsidRPr="004C38FD">
        <w:rPr>
          <w:lang w:val="en-GB"/>
        </w:rPr>
        <w:t xml:space="preserve"> and excise duties</w:t>
      </w:r>
      <w:r w:rsidRPr="004C38FD">
        <w:rPr>
          <w:lang w:val="en-GB"/>
        </w:rPr>
        <w:t xml:space="preserve"> will</w:t>
      </w:r>
      <w:r w:rsidR="00E024A8" w:rsidRPr="004C38FD">
        <w:rPr>
          <w:lang w:val="en-GB"/>
        </w:rPr>
        <w:t xml:space="preserve"> constitute the largest part of tax revenues</w:t>
      </w:r>
      <w:r w:rsidR="00657928" w:rsidRPr="004C38FD">
        <w:rPr>
          <w:lang w:val="en-GB"/>
        </w:rPr>
        <w:t xml:space="preserve">. </w:t>
      </w:r>
      <w:r w:rsidRPr="004C38FD">
        <w:rPr>
          <w:lang w:val="en-GB"/>
        </w:rPr>
        <w:t>In</w:t>
      </w:r>
      <w:r w:rsidR="00657928" w:rsidRPr="004C38FD">
        <w:rPr>
          <w:lang w:val="en-GB"/>
        </w:rPr>
        <w:t xml:space="preserve"> 2021–2024</w:t>
      </w:r>
      <w:r w:rsidR="00E024A8" w:rsidRPr="004C38FD">
        <w:rPr>
          <w:lang w:val="en-GB"/>
        </w:rPr>
        <w:t xml:space="preserve">, social tax </w:t>
      </w:r>
      <w:r w:rsidRPr="004C38FD">
        <w:rPr>
          <w:lang w:val="en-GB"/>
        </w:rPr>
        <w:t>revenue</w:t>
      </w:r>
      <w:r w:rsidR="00E024A8" w:rsidRPr="004C38FD">
        <w:rPr>
          <w:lang w:val="en-GB"/>
        </w:rPr>
        <w:t xml:space="preserve"> will annually increase by </w:t>
      </w:r>
      <w:r w:rsidR="00657928" w:rsidRPr="004C38FD">
        <w:rPr>
          <w:lang w:val="en-GB"/>
        </w:rPr>
        <w:t>3</w:t>
      </w:r>
      <w:r w:rsidR="00E024A8" w:rsidRPr="004C38FD">
        <w:rPr>
          <w:lang w:val="en-GB"/>
        </w:rPr>
        <w:t>.</w:t>
      </w:r>
      <w:r w:rsidR="00657928" w:rsidRPr="004C38FD">
        <w:rPr>
          <w:lang w:val="en-GB"/>
        </w:rPr>
        <w:t xml:space="preserve">4% </w:t>
      </w:r>
      <w:r w:rsidR="00E024A8" w:rsidRPr="004C38FD">
        <w:rPr>
          <w:lang w:val="en-GB"/>
        </w:rPr>
        <w:t>on average</w:t>
      </w:r>
      <w:r w:rsidRPr="004C38FD">
        <w:rPr>
          <w:lang w:val="en-GB"/>
        </w:rPr>
        <w:t>;</w:t>
      </w:r>
      <w:r w:rsidR="00E024A8" w:rsidRPr="004C38FD">
        <w:rPr>
          <w:lang w:val="en-GB"/>
        </w:rPr>
        <w:t xml:space="preserve"> the forecast</w:t>
      </w:r>
      <w:r w:rsidRPr="004C38FD">
        <w:rPr>
          <w:lang w:val="en-GB"/>
        </w:rPr>
        <w:t xml:space="preserve"> revenue </w:t>
      </w:r>
      <w:r w:rsidR="00E024A8" w:rsidRPr="004C38FD">
        <w:rPr>
          <w:lang w:val="en-GB"/>
        </w:rPr>
        <w:t xml:space="preserve">in </w:t>
      </w:r>
      <w:r w:rsidR="00657928" w:rsidRPr="004C38FD">
        <w:rPr>
          <w:lang w:val="en-GB"/>
        </w:rPr>
        <w:t>2024</w:t>
      </w:r>
      <w:r w:rsidR="00E024A8" w:rsidRPr="004C38FD">
        <w:rPr>
          <w:lang w:val="en-GB"/>
        </w:rPr>
        <w:t xml:space="preserve"> is </w:t>
      </w:r>
      <w:r w:rsidR="00657928" w:rsidRPr="004C38FD">
        <w:rPr>
          <w:lang w:val="en-GB"/>
        </w:rPr>
        <w:t>3</w:t>
      </w:r>
      <w:r w:rsidR="004240C7" w:rsidRPr="004C38FD">
        <w:rPr>
          <w:lang w:val="en-GB"/>
        </w:rPr>
        <w:t>,</w:t>
      </w:r>
      <w:r w:rsidR="00657928" w:rsidRPr="004C38FD">
        <w:rPr>
          <w:lang w:val="en-GB"/>
        </w:rPr>
        <w:t>815</w:t>
      </w:r>
      <w:r w:rsidR="004240C7" w:rsidRPr="004C38FD">
        <w:rPr>
          <w:lang w:val="en-GB"/>
        </w:rPr>
        <w:t>.</w:t>
      </w:r>
      <w:r w:rsidR="00657928" w:rsidRPr="004C38FD">
        <w:rPr>
          <w:lang w:val="en-GB"/>
        </w:rPr>
        <w:t>3 m</w:t>
      </w:r>
      <w:r w:rsidR="004240C7" w:rsidRPr="004C38FD">
        <w:rPr>
          <w:lang w:val="en-GB"/>
        </w:rPr>
        <w:t>illion euros</w:t>
      </w:r>
      <w:r w:rsidR="00657928" w:rsidRPr="004C38FD">
        <w:rPr>
          <w:lang w:val="en-GB"/>
        </w:rPr>
        <w:t xml:space="preserve">. </w:t>
      </w:r>
      <w:r w:rsidRPr="004C38FD">
        <w:rPr>
          <w:lang w:val="en-GB"/>
        </w:rPr>
        <w:t>These revenues are increased primarily due to increase in wages, which also supports the revenue from personal income tax</w:t>
      </w:r>
      <w:r w:rsidR="00657928" w:rsidRPr="004C38FD">
        <w:rPr>
          <w:lang w:val="en-GB"/>
        </w:rPr>
        <w:t xml:space="preserve">. </w:t>
      </w:r>
      <w:r w:rsidRPr="004C38FD">
        <w:rPr>
          <w:lang w:val="en-GB"/>
        </w:rPr>
        <w:t>At the same time, during the given period, average increase in the latter exceeds</w:t>
      </w:r>
      <w:r w:rsidR="00657928" w:rsidRPr="004C38FD">
        <w:rPr>
          <w:lang w:val="en-GB"/>
        </w:rPr>
        <w:t xml:space="preserve"> 10% </w:t>
      </w:r>
      <w:r w:rsidRPr="004C38FD">
        <w:rPr>
          <w:lang w:val="en-GB"/>
        </w:rPr>
        <w:t>a year</w:t>
      </w:r>
      <w:r w:rsidR="00657928" w:rsidRPr="004C38FD">
        <w:rPr>
          <w:lang w:val="en-GB"/>
        </w:rPr>
        <w:t xml:space="preserve">, </w:t>
      </w:r>
      <w:r w:rsidRPr="004C38FD">
        <w:rPr>
          <w:lang w:val="en-GB"/>
        </w:rPr>
        <w:t>because increase in wages</w:t>
      </w:r>
      <w:r w:rsidR="00E27348">
        <w:rPr>
          <w:lang w:val="en-GB"/>
        </w:rPr>
        <w:t xml:space="preserve"> will draw people out of the basic exemption area</w:t>
      </w:r>
      <w:r w:rsidR="00657928" w:rsidRPr="004C38FD">
        <w:rPr>
          <w:lang w:val="en-GB"/>
        </w:rPr>
        <w:t xml:space="preserve">. </w:t>
      </w:r>
      <w:r w:rsidRPr="004C38FD">
        <w:rPr>
          <w:lang w:val="en-GB"/>
        </w:rPr>
        <w:t xml:space="preserve">In 2021–2024, revenue from corporate income tax is affected by </w:t>
      </w:r>
      <w:r w:rsidR="00E27348">
        <w:rPr>
          <w:lang w:val="en-GB"/>
        </w:rPr>
        <w:t>discontinuation of transfer</w:t>
      </w:r>
      <w:r w:rsidRPr="004C38FD">
        <w:rPr>
          <w:lang w:val="en-GB"/>
        </w:rPr>
        <w:t xml:space="preserve"> to lower tax rate on regularly distributed profit </w:t>
      </w:r>
      <w:r w:rsidR="00E56100" w:rsidRPr="004C38FD">
        <w:rPr>
          <w:lang w:val="en-GB"/>
        </w:rPr>
        <w:t>and</w:t>
      </w:r>
      <w:r w:rsidRPr="004C38FD">
        <w:rPr>
          <w:lang w:val="en-GB"/>
        </w:rPr>
        <w:t xml:space="preserve"> increase in dividends of state enterprises </w:t>
      </w:r>
      <w:r w:rsidR="00E27348">
        <w:rPr>
          <w:lang w:val="en-GB"/>
        </w:rPr>
        <w:t xml:space="preserve">from </w:t>
      </w:r>
      <w:r w:rsidR="00657928" w:rsidRPr="004C38FD">
        <w:rPr>
          <w:lang w:val="en-GB"/>
        </w:rPr>
        <w:t>2022</w:t>
      </w:r>
      <w:r w:rsidR="00E27348">
        <w:rPr>
          <w:lang w:val="en-GB"/>
        </w:rPr>
        <w:t xml:space="preserve"> onwards</w:t>
      </w:r>
      <w:r w:rsidR="00657928" w:rsidRPr="004C38FD">
        <w:rPr>
          <w:lang w:val="en-GB"/>
        </w:rPr>
        <w:t>.</w:t>
      </w:r>
    </w:p>
    <w:p w14:paraId="6CDEC575" w14:textId="16B2EA22" w:rsidR="00657928" w:rsidRPr="004C38FD" w:rsidRDefault="004240C7" w:rsidP="00F22F92">
      <w:pPr>
        <w:pStyle w:val="Phitekst"/>
        <w:rPr>
          <w:bCs/>
          <w:lang w:val="en-GB"/>
        </w:rPr>
      </w:pPr>
      <w:r w:rsidRPr="004C38FD">
        <w:rPr>
          <w:lang w:val="en-GB"/>
        </w:rPr>
        <w:t xml:space="preserve">For the aforementioned period, </w:t>
      </w:r>
      <w:r w:rsidR="009720D8" w:rsidRPr="004C38FD">
        <w:rPr>
          <w:lang w:val="en-GB"/>
        </w:rPr>
        <w:t>the accrual of value added tax w</w:t>
      </w:r>
      <w:r w:rsidRPr="004C38FD">
        <w:rPr>
          <w:lang w:val="en-GB"/>
        </w:rPr>
        <w:t>ill increase on average by</w:t>
      </w:r>
      <w:r w:rsidR="00657928" w:rsidRPr="004C38FD">
        <w:rPr>
          <w:lang w:val="en-GB"/>
        </w:rPr>
        <w:t xml:space="preserve"> 5</w:t>
      </w:r>
      <w:r w:rsidRPr="004C38FD">
        <w:rPr>
          <w:lang w:val="en-GB"/>
        </w:rPr>
        <w:t>.</w:t>
      </w:r>
      <w:r w:rsidR="00657928" w:rsidRPr="004C38FD">
        <w:rPr>
          <w:lang w:val="en-GB"/>
        </w:rPr>
        <w:t>7%</w:t>
      </w:r>
      <w:r w:rsidRPr="004C38FD">
        <w:rPr>
          <w:lang w:val="en-GB"/>
        </w:rPr>
        <w:t xml:space="preserve"> a year and the forecast</w:t>
      </w:r>
      <w:r w:rsidR="009720D8" w:rsidRPr="004C38FD">
        <w:rPr>
          <w:lang w:val="en-GB"/>
        </w:rPr>
        <w:t xml:space="preserve"> accrual</w:t>
      </w:r>
      <w:r w:rsidRPr="004C38FD">
        <w:rPr>
          <w:lang w:val="en-GB"/>
        </w:rPr>
        <w:t xml:space="preserve"> in</w:t>
      </w:r>
      <w:r w:rsidR="00657928" w:rsidRPr="004C38FD">
        <w:rPr>
          <w:lang w:val="en-GB"/>
        </w:rPr>
        <w:t xml:space="preserve"> 2024</w:t>
      </w:r>
      <w:r w:rsidRPr="004C38FD">
        <w:rPr>
          <w:lang w:val="en-GB"/>
        </w:rPr>
        <w:t xml:space="preserve"> is </w:t>
      </w:r>
      <w:r w:rsidR="00657928" w:rsidRPr="004C38FD">
        <w:rPr>
          <w:lang w:val="en-GB"/>
        </w:rPr>
        <w:t>2</w:t>
      </w:r>
      <w:r w:rsidRPr="004C38FD">
        <w:rPr>
          <w:lang w:val="en-GB"/>
        </w:rPr>
        <w:t>,</w:t>
      </w:r>
      <w:r w:rsidR="00657928" w:rsidRPr="004C38FD">
        <w:rPr>
          <w:lang w:val="en-GB"/>
        </w:rPr>
        <w:t>923 m</w:t>
      </w:r>
      <w:r w:rsidRPr="004C38FD">
        <w:rPr>
          <w:lang w:val="en-GB"/>
        </w:rPr>
        <w:t>illion euros</w:t>
      </w:r>
      <w:r w:rsidR="00657928" w:rsidRPr="004C38FD">
        <w:rPr>
          <w:lang w:val="en-GB"/>
        </w:rPr>
        <w:t xml:space="preserve">. </w:t>
      </w:r>
      <w:r w:rsidR="009720D8" w:rsidRPr="004C38FD">
        <w:rPr>
          <w:lang w:val="en-GB"/>
        </w:rPr>
        <w:t xml:space="preserve">The increase of value added tax </w:t>
      </w:r>
      <w:r w:rsidRPr="004C38FD">
        <w:rPr>
          <w:lang w:val="en-GB"/>
        </w:rPr>
        <w:t xml:space="preserve">depends on the growth of private consumption, general government investments, intermediate consumption </w:t>
      </w:r>
      <w:r w:rsidR="009720D8" w:rsidRPr="004C38FD">
        <w:rPr>
          <w:lang w:val="en-GB"/>
        </w:rPr>
        <w:t xml:space="preserve">of the general government </w:t>
      </w:r>
      <w:r w:rsidRPr="004C38FD">
        <w:rPr>
          <w:lang w:val="en-GB"/>
        </w:rPr>
        <w:t xml:space="preserve">and </w:t>
      </w:r>
      <w:r w:rsidR="009720D8" w:rsidRPr="004C38FD">
        <w:rPr>
          <w:lang w:val="en-GB"/>
        </w:rPr>
        <w:t>of investments of</w:t>
      </w:r>
      <w:r w:rsidRPr="004C38FD">
        <w:rPr>
          <w:lang w:val="en-GB"/>
        </w:rPr>
        <w:t xml:space="preserve"> household</w:t>
      </w:r>
      <w:r w:rsidR="009720D8" w:rsidRPr="004C38FD">
        <w:rPr>
          <w:lang w:val="en-GB"/>
        </w:rPr>
        <w:t>s</w:t>
      </w:r>
      <w:r w:rsidRPr="004C38FD">
        <w:rPr>
          <w:lang w:val="en-GB"/>
        </w:rPr>
        <w:t xml:space="preserve">, changes in the </w:t>
      </w:r>
      <w:r w:rsidR="009720D8" w:rsidRPr="004C38FD">
        <w:rPr>
          <w:lang w:val="en-GB"/>
        </w:rPr>
        <w:t xml:space="preserve">amount of </w:t>
      </w:r>
      <w:r w:rsidRPr="004C38FD">
        <w:rPr>
          <w:lang w:val="en-GB"/>
        </w:rPr>
        <w:t xml:space="preserve">VAT </w:t>
      </w:r>
      <w:r w:rsidR="009720D8" w:rsidRPr="004C38FD">
        <w:rPr>
          <w:lang w:val="en-GB"/>
        </w:rPr>
        <w:t xml:space="preserve">tax </w:t>
      </w:r>
      <w:r w:rsidRPr="004C38FD">
        <w:rPr>
          <w:lang w:val="en-GB"/>
        </w:rPr>
        <w:t>gap</w:t>
      </w:r>
      <w:r w:rsidR="00657928" w:rsidRPr="004C38FD">
        <w:rPr>
          <w:bCs/>
          <w:lang w:val="en-GB"/>
        </w:rPr>
        <w:t xml:space="preserve">. </w:t>
      </w:r>
      <w:r w:rsidR="005C6033" w:rsidRPr="004C38FD">
        <w:rPr>
          <w:bCs/>
          <w:lang w:val="en-GB"/>
        </w:rPr>
        <w:t xml:space="preserve">VAT revenue will increase next year, </w:t>
      </w:r>
      <w:r w:rsidR="00D83BBD">
        <w:rPr>
          <w:bCs/>
          <w:lang w:val="en-GB"/>
        </w:rPr>
        <w:t xml:space="preserve">increase in revenue is facilitated by further recovery of consumption </w:t>
      </w:r>
      <w:r w:rsidR="00E56100" w:rsidRPr="004C38FD">
        <w:rPr>
          <w:lang w:val="en-GB"/>
        </w:rPr>
        <w:t xml:space="preserve">and </w:t>
      </w:r>
      <w:r w:rsidR="00D83BBD">
        <w:rPr>
          <w:lang w:val="en-GB"/>
        </w:rPr>
        <w:t>low reference based for the crisis year</w:t>
      </w:r>
      <w:r w:rsidR="00657928" w:rsidRPr="004C38FD">
        <w:rPr>
          <w:bCs/>
          <w:lang w:val="en-GB"/>
        </w:rPr>
        <w:t xml:space="preserve">. </w:t>
      </w:r>
    </w:p>
    <w:p w14:paraId="394A004E" w14:textId="2042484D" w:rsidR="00657928" w:rsidRPr="004C38FD" w:rsidRDefault="002B0555" w:rsidP="00F22F92">
      <w:pPr>
        <w:pStyle w:val="Phitekst"/>
        <w:rPr>
          <w:b/>
          <w:lang w:val="en-GB"/>
        </w:rPr>
      </w:pPr>
      <w:r w:rsidRPr="004C38FD">
        <w:rPr>
          <w:lang w:val="en-GB"/>
        </w:rPr>
        <w:lastRenderedPageBreak/>
        <w:t xml:space="preserve">In 2021–2024, the </w:t>
      </w:r>
      <w:r w:rsidR="00C55524" w:rsidRPr="004C38FD">
        <w:rPr>
          <w:lang w:val="en-GB"/>
        </w:rPr>
        <w:t>accrual of excise duties</w:t>
      </w:r>
      <w:r w:rsidRPr="004C38FD">
        <w:rPr>
          <w:lang w:val="en-GB"/>
        </w:rPr>
        <w:t xml:space="preserve"> will increase</w:t>
      </w:r>
      <w:r w:rsidR="00C55524" w:rsidRPr="004C38FD">
        <w:rPr>
          <w:lang w:val="en-GB"/>
        </w:rPr>
        <w:t>, on average,</w:t>
      </w:r>
      <w:r w:rsidRPr="004C38FD">
        <w:rPr>
          <w:lang w:val="en-GB"/>
        </w:rPr>
        <w:t xml:space="preserve"> by</w:t>
      </w:r>
      <w:r w:rsidR="00657928" w:rsidRPr="004C38FD">
        <w:rPr>
          <w:lang w:val="en-GB"/>
        </w:rPr>
        <w:t xml:space="preserve"> 6</w:t>
      </w:r>
      <w:r w:rsidRPr="004C38FD">
        <w:rPr>
          <w:lang w:val="en-GB"/>
        </w:rPr>
        <w:t>.</w:t>
      </w:r>
      <w:r w:rsidR="00657928" w:rsidRPr="004C38FD">
        <w:rPr>
          <w:lang w:val="en-GB"/>
        </w:rPr>
        <w:t xml:space="preserve">3% </w:t>
      </w:r>
      <w:r w:rsidR="00C55524" w:rsidRPr="004C38FD">
        <w:rPr>
          <w:lang w:val="en-GB"/>
        </w:rPr>
        <w:t>annually</w:t>
      </w:r>
      <w:r w:rsidRPr="004C38FD">
        <w:rPr>
          <w:lang w:val="en-GB"/>
        </w:rPr>
        <w:t xml:space="preserve">, and the </w:t>
      </w:r>
      <w:r w:rsidR="00C55524" w:rsidRPr="004C38FD">
        <w:rPr>
          <w:lang w:val="en-GB"/>
        </w:rPr>
        <w:t>estimated accrual in</w:t>
      </w:r>
      <w:r w:rsidR="00657928" w:rsidRPr="004C38FD">
        <w:rPr>
          <w:lang w:val="en-GB"/>
        </w:rPr>
        <w:t xml:space="preserve"> 2024</w:t>
      </w:r>
      <w:r w:rsidRPr="004C38FD">
        <w:rPr>
          <w:lang w:val="en-GB"/>
        </w:rPr>
        <w:t xml:space="preserve"> </w:t>
      </w:r>
      <w:r w:rsidR="005C6033" w:rsidRPr="004C38FD">
        <w:rPr>
          <w:lang w:val="en-GB"/>
        </w:rPr>
        <w:t>will be</w:t>
      </w:r>
      <w:r w:rsidRPr="004C38FD">
        <w:rPr>
          <w:lang w:val="en-GB"/>
        </w:rPr>
        <w:t xml:space="preserve"> </w:t>
      </w:r>
      <w:r w:rsidR="00657928" w:rsidRPr="004C38FD">
        <w:rPr>
          <w:lang w:val="en-GB"/>
        </w:rPr>
        <w:t>1</w:t>
      </w:r>
      <w:r w:rsidRPr="004C38FD">
        <w:rPr>
          <w:lang w:val="en-GB"/>
        </w:rPr>
        <w:t>,</w:t>
      </w:r>
      <w:r w:rsidR="00657928" w:rsidRPr="004C38FD">
        <w:rPr>
          <w:lang w:val="en-GB"/>
        </w:rPr>
        <w:t>127 m</w:t>
      </w:r>
      <w:r w:rsidRPr="004C38FD">
        <w:rPr>
          <w:lang w:val="en-GB"/>
        </w:rPr>
        <w:t>illion euros</w:t>
      </w:r>
      <w:r w:rsidR="005C6033" w:rsidRPr="004C38FD">
        <w:rPr>
          <w:lang w:val="en-GB"/>
        </w:rPr>
        <w:t>. During next four years, t</w:t>
      </w:r>
      <w:r w:rsidR="00C55524" w:rsidRPr="004C38FD">
        <w:rPr>
          <w:lang w:val="en-GB"/>
        </w:rPr>
        <w:t xml:space="preserve">he </w:t>
      </w:r>
      <w:r w:rsidR="005C6033" w:rsidRPr="004C38FD">
        <w:rPr>
          <w:lang w:val="en-GB"/>
        </w:rPr>
        <w:t>revenue from</w:t>
      </w:r>
      <w:r w:rsidR="00C55524" w:rsidRPr="004C38FD">
        <w:rPr>
          <w:lang w:val="en-GB"/>
        </w:rPr>
        <w:t xml:space="preserve"> excise duties </w:t>
      </w:r>
      <w:r w:rsidR="005C6033" w:rsidRPr="004C38FD">
        <w:rPr>
          <w:lang w:val="en-GB"/>
        </w:rPr>
        <w:t xml:space="preserve">is </w:t>
      </w:r>
      <w:r w:rsidR="00C55524" w:rsidRPr="004C38FD">
        <w:rPr>
          <w:lang w:val="en-GB"/>
        </w:rPr>
        <w:t>influenced</w:t>
      </w:r>
      <w:r w:rsidR="00657928" w:rsidRPr="004C38FD">
        <w:rPr>
          <w:lang w:val="en-GB"/>
        </w:rPr>
        <w:t xml:space="preserve"> </w:t>
      </w:r>
      <w:r w:rsidR="00C55524" w:rsidRPr="004C38FD">
        <w:rPr>
          <w:lang w:val="en-GB"/>
        </w:rPr>
        <w:t>by various changes in tax policies</w:t>
      </w:r>
      <w:r w:rsidR="00657928" w:rsidRPr="004C38FD">
        <w:rPr>
          <w:lang w:val="en-GB"/>
        </w:rPr>
        <w:t xml:space="preserve">, </w:t>
      </w:r>
      <w:r w:rsidR="005C6033" w:rsidRPr="004C38FD">
        <w:rPr>
          <w:lang w:val="en-GB"/>
        </w:rPr>
        <w:t>mainly due to lower excise duty on diesel fuel</w:t>
      </w:r>
      <w:r w:rsidR="00657928" w:rsidRPr="004C38FD">
        <w:rPr>
          <w:lang w:val="en-GB"/>
        </w:rPr>
        <w:t xml:space="preserve"> (</w:t>
      </w:r>
      <w:r w:rsidR="005C6033" w:rsidRPr="004C38FD">
        <w:rPr>
          <w:lang w:val="en-GB"/>
        </w:rPr>
        <w:t>valid from</w:t>
      </w:r>
      <w:r w:rsidR="00657928" w:rsidRPr="004C38FD">
        <w:rPr>
          <w:lang w:val="en-GB"/>
        </w:rPr>
        <w:t xml:space="preserve"> 30.04.2022), </w:t>
      </w:r>
      <w:r w:rsidR="005C6033" w:rsidRPr="004C38FD">
        <w:rPr>
          <w:lang w:val="en-GB"/>
        </w:rPr>
        <w:t xml:space="preserve">which causes certain increase in consumption, mostly at the expense of </w:t>
      </w:r>
      <w:r w:rsidR="00D83BBD">
        <w:rPr>
          <w:lang w:val="en-GB"/>
        </w:rPr>
        <w:t>frontier trade</w:t>
      </w:r>
      <w:r w:rsidR="00657928" w:rsidRPr="004C38FD">
        <w:rPr>
          <w:lang w:val="en-GB"/>
        </w:rPr>
        <w:t xml:space="preserve">. </w:t>
      </w:r>
      <w:r w:rsidR="005C6033" w:rsidRPr="004C38FD">
        <w:rPr>
          <w:lang w:val="en-GB"/>
        </w:rPr>
        <w:t xml:space="preserve">In the next few years, the revenue from excise duty on tobacco will be influenced by in </w:t>
      </w:r>
      <w:r w:rsidR="00CF1FB1">
        <w:rPr>
          <w:lang w:val="en-GB"/>
        </w:rPr>
        <w:t xml:space="preserve">elimination of </w:t>
      </w:r>
      <w:r w:rsidR="005C6033" w:rsidRPr="004C38FD">
        <w:rPr>
          <w:lang w:val="en-GB"/>
        </w:rPr>
        <w:t>excise duty on cigarettes and smoking tobacco</w:t>
      </w:r>
      <w:r w:rsidR="00657928" w:rsidRPr="004C38FD">
        <w:rPr>
          <w:lang w:val="en-GB"/>
        </w:rPr>
        <w:t xml:space="preserve"> </w:t>
      </w:r>
      <w:r w:rsidR="005C6033" w:rsidRPr="004C38FD">
        <w:rPr>
          <w:lang w:val="en-GB"/>
        </w:rPr>
        <w:t>and</w:t>
      </w:r>
      <w:r w:rsidR="00E56100" w:rsidRPr="004C38FD">
        <w:rPr>
          <w:lang w:val="en-GB"/>
        </w:rPr>
        <w:t xml:space="preserve"> </w:t>
      </w:r>
      <w:r w:rsidR="00CF1FB1">
        <w:rPr>
          <w:lang w:val="en-GB"/>
        </w:rPr>
        <w:t xml:space="preserve">tobacco liquids </w:t>
      </w:r>
      <w:r w:rsidR="005C6033" w:rsidRPr="004C38FD">
        <w:rPr>
          <w:lang w:val="en-GB"/>
        </w:rPr>
        <w:t>until</w:t>
      </w:r>
      <w:r w:rsidR="00657928" w:rsidRPr="004C38FD">
        <w:rPr>
          <w:lang w:val="en-GB"/>
        </w:rPr>
        <w:t xml:space="preserve"> 31.12.2022. </w:t>
      </w:r>
      <w:r w:rsidR="005C6033" w:rsidRPr="004C38FD">
        <w:rPr>
          <w:lang w:val="en-GB"/>
        </w:rPr>
        <w:t xml:space="preserve">Compared to the summer forecast, the forecast of excise duty for the next two years has been increased due to revenue from </w:t>
      </w:r>
      <w:r w:rsidR="00CF1FB1">
        <w:rPr>
          <w:lang w:val="en-GB"/>
        </w:rPr>
        <w:t>additional investments</w:t>
      </w:r>
      <w:r w:rsidR="00657928" w:rsidRPr="004C38FD">
        <w:rPr>
          <w:lang w:val="en-GB"/>
        </w:rPr>
        <w:t xml:space="preserve">.  </w:t>
      </w:r>
    </w:p>
    <w:p w14:paraId="66FA9244" w14:textId="58EC9194" w:rsidR="00657928" w:rsidRPr="004C38FD" w:rsidRDefault="002B0555" w:rsidP="00F22F92">
      <w:pPr>
        <w:pStyle w:val="Phitekst"/>
        <w:rPr>
          <w:lang w:val="en-GB"/>
        </w:rPr>
      </w:pPr>
      <w:r w:rsidRPr="004C38FD">
        <w:rPr>
          <w:lang w:val="en-GB"/>
        </w:rPr>
        <w:t xml:space="preserve">Due to external funds, </w:t>
      </w:r>
      <w:r w:rsidRPr="004C38FD">
        <w:rPr>
          <w:rStyle w:val="Tugev"/>
          <w:lang w:val="en-GB"/>
        </w:rPr>
        <w:t>the volume of non-tax revenues</w:t>
      </w:r>
      <w:r w:rsidR="00657928" w:rsidRPr="004C38FD">
        <w:rPr>
          <w:lang w:val="en-GB"/>
        </w:rPr>
        <w:t xml:space="preserve"> </w:t>
      </w:r>
      <w:r w:rsidRPr="004C38FD">
        <w:rPr>
          <w:lang w:val="en-GB"/>
        </w:rPr>
        <w:t>will increase from</w:t>
      </w:r>
      <w:r w:rsidR="00657928" w:rsidRPr="004C38FD">
        <w:rPr>
          <w:lang w:val="en-GB"/>
        </w:rPr>
        <w:t xml:space="preserve"> 1</w:t>
      </w:r>
      <w:r w:rsidRPr="004C38FD">
        <w:rPr>
          <w:lang w:val="en-GB"/>
        </w:rPr>
        <w:t>.</w:t>
      </w:r>
      <w:r w:rsidR="00657928" w:rsidRPr="004C38FD">
        <w:rPr>
          <w:lang w:val="en-GB"/>
        </w:rPr>
        <w:t xml:space="preserve">6 </w:t>
      </w:r>
      <w:r w:rsidRPr="004C38FD">
        <w:rPr>
          <w:lang w:val="en-GB"/>
        </w:rPr>
        <w:t xml:space="preserve">billion euros this year to 2.1 billion euros in </w:t>
      </w:r>
      <w:r w:rsidR="00657928" w:rsidRPr="004C38FD">
        <w:rPr>
          <w:lang w:val="en-GB"/>
        </w:rPr>
        <w:t xml:space="preserve">2023. </w:t>
      </w:r>
      <w:r w:rsidR="005C6033" w:rsidRPr="004C38FD">
        <w:rPr>
          <w:lang w:val="en-GB"/>
        </w:rPr>
        <w:t>In coming years, it is possible to use external funds for both</w:t>
      </w:r>
      <w:r w:rsidR="00657928" w:rsidRPr="004C38FD">
        <w:rPr>
          <w:lang w:val="en-GB"/>
        </w:rPr>
        <w:t xml:space="preserve"> </w:t>
      </w:r>
      <w:r w:rsidR="005C6033" w:rsidRPr="004C38FD">
        <w:rPr>
          <w:lang w:val="en-GB"/>
        </w:rPr>
        <w:t>the ending period and the new budgetary period starting next year</w:t>
      </w:r>
      <w:r w:rsidR="00657928" w:rsidRPr="004C38FD">
        <w:rPr>
          <w:lang w:val="en-GB"/>
        </w:rPr>
        <w:t xml:space="preserve">. </w:t>
      </w:r>
      <w:r w:rsidR="005C6033" w:rsidRPr="004C38FD">
        <w:rPr>
          <w:lang w:val="en-GB"/>
        </w:rPr>
        <w:t>The revenue from the sale of goods and services, however, is in decline due to reduced revenue from the sale of emission quotas</w:t>
      </w:r>
      <w:r w:rsidR="00657928" w:rsidRPr="004C38FD">
        <w:rPr>
          <w:lang w:val="en-GB"/>
        </w:rPr>
        <w:t xml:space="preserve">. </w:t>
      </w:r>
    </w:p>
    <w:p w14:paraId="35CA240E" w14:textId="5676AD94" w:rsidR="00657928" w:rsidRPr="004C38FD" w:rsidRDefault="00873E07" w:rsidP="00F22F92">
      <w:pPr>
        <w:pStyle w:val="Phitekst"/>
        <w:rPr>
          <w:lang w:val="en-GB"/>
        </w:rPr>
      </w:pPr>
      <w:r w:rsidRPr="004C38FD">
        <w:rPr>
          <w:rStyle w:val="Tugev"/>
          <w:lang w:val="en-GB"/>
        </w:rPr>
        <w:t>Compared to the previous State Budget Strategy</w:t>
      </w:r>
      <w:r w:rsidR="002C076F" w:rsidRPr="004C38FD">
        <w:rPr>
          <w:lang w:val="en-GB"/>
        </w:rPr>
        <w:t xml:space="preserve">, the forecast state budget revenue will increase, on average, by </w:t>
      </w:r>
      <w:r w:rsidR="00657928" w:rsidRPr="004C38FD">
        <w:rPr>
          <w:lang w:val="en-GB"/>
        </w:rPr>
        <w:t>2</w:t>
      </w:r>
      <w:r w:rsidR="002C076F" w:rsidRPr="004C38FD">
        <w:rPr>
          <w:lang w:val="en-GB"/>
        </w:rPr>
        <w:t>.</w:t>
      </w:r>
      <w:r w:rsidR="00657928" w:rsidRPr="004C38FD">
        <w:rPr>
          <w:lang w:val="en-GB"/>
        </w:rPr>
        <w:t>0 %</w:t>
      </w:r>
      <w:r w:rsidR="002C076F" w:rsidRPr="004C38FD">
        <w:rPr>
          <w:lang w:val="en-GB"/>
        </w:rPr>
        <w:t xml:space="preserve"> a year during</w:t>
      </w:r>
      <w:r w:rsidR="00657928" w:rsidRPr="004C38FD">
        <w:rPr>
          <w:lang w:val="en-GB"/>
        </w:rPr>
        <w:t xml:space="preserve"> </w:t>
      </w:r>
      <w:r w:rsidR="002C076F" w:rsidRPr="004C38FD">
        <w:rPr>
          <w:lang w:val="en-GB"/>
        </w:rPr>
        <w:t xml:space="preserve">2021-2023 </w:t>
      </w:r>
      <w:r w:rsidR="00E56100" w:rsidRPr="004C38FD">
        <w:rPr>
          <w:lang w:val="en-GB"/>
        </w:rPr>
        <w:t>and</w:t>
      </w:r>
      <w:r w:rsidR="002C076F" w:rsidRPr="004C38FD">
        <w:rPr>
          <w:lang w:val="en-GB"/>
        </w:rPr>
        <w:t xml:space="preserve"> the revenue of</w:t>
      </w:r>
      <w:r w:rsidR="00E56100" w:rsidRPr="004C38FD">
        <w:rPr>
          <w:lang w:val="en-GB"/>
        </w:rPr>
        <w:t xml:space="preserve"> </w:t>
      </w:r>
      <w:r w:rsidR="00657928" w:rsidRPr="004C38FD">
        <w:rPr>
          <w:lang w:val="en-GB"/>
        </w:rPr>
        <w:t>2023</w:t>
      </w:r>
      <w:r w:rsidR="002C076F" w:rsidRPr="004C38FD">
        <w:rPr>
          <w:lang w:val="en-GB"/>
        </w:rPr>
        <w:t xml:space="preserve"> will decrease by approximately</w:t>
      </w:r>
      <w:r w:rsidR="00657928" w:rsidRPr="004C38FD">
        <w:rPr>
          <w:lang w:val="en-GB"/>
        </w:rPr>
        <w:t xml:space="preserve"> 385</w:t>
      </w:r>
      <w:r w:rsidR="002C076F" w:rsidRPr="004C38FD">
        <w:rPr>
          <w:lang w:val="en-GB"/>
        </w:rPr>
        <w:t>.</w:t>
      </w:r>
      <w:r w:rsidR="00657928" w:rsidRPr="004C38FD">
        <w:rPr>
          <w:lang w:val="en-GB"/>
        </w:rPr>
        <w:t>2 m</w:t>
      </w:r>
      <w:r w:rsidR="002C076F" w:rsidRPr="004C38FD">
        <w:rPr>
          <w:lang w:val="en-GB"/>
        </w:rPr>
        <w:t>illion</w:t>
      </w:r>
      <w:r w:rsidR="00657928" w:rsidRPr="004C38FD">
        <w:rPr>
          <w:lang w:val="en-GB"/>
        </w:rPr>
        <w:t xml:space="preserve"> euro</w:t>
      </w:r>
      <w:r w:rsidR="002C076F" w:rsidRPr="004C38FD">
        <w:rPr>
          <w:lang w:val="en-GB"/>
        </w:rPr>
        <w:t>s</w:t>
      </w:r>
      <w:r w:rsidR="00657928" w:rsidRPr="004C38FD">
        <w:rPr>
          <w:lang w:val="en-GB"/>
        </w:rPr>
        <w:t xml:space="preserve">. </w:t>
      </w:r>
      <w:r w:rsidR="002C076F" w:rsidRPr="004C38FD">
        <w:rPr>
          <w:lang w:val="en-GB"/>
        </w:rPr>
        <w:t>Changes in tax policies that influence tax re</w:t>
      </w:r>
      <w:r w:rsidR="00C55524" w:rsidRPr="004C38FD">
        <w:rPr>
          <w:lang w:val="en-GB"/>
        </w:rPr>
        <w:t>v</w:t>
      </w:r>
      <w:r w:rsidR="002C076F" w:rsidRPr="004C38FD">
        <w:rPr>
          <w:lang w:val="en-GB"/>
        </w:rPr>
        <w:t>enue and tax incentives that have a negative impact on the revenue collection into state budget are described in the chapter on tax policy</w:t>
      </w:r>
      <w:r w:rsidR="00657928" w:rsidRPr="004C38FD">
        <w:rPr>
          <w:lang w:val="en-GB"/>
        </w:rPr>
        <w:t>.</w:t>
      </w:r>
    </w:p>
    <w:p w14:paraId="50FAB211" w14:textId="77777777" w:rsidR="00927693" w:rsidRPr="004C38FD" w:rsidRDefault="00927693" w:rsidP="00D43897">
      <w:pPr>
        <w:pStyle w:val="Phitekst"/>
        <w:rPr>
          <w:lang w:val="en-GB"/>
        </w:rPr>
      </w:pPr>
    </w:p>
    <w:p w14:paraId="73CF47BE" w14:textId="7DF6CF53" w:rsidR="00927693" w:rsidRPr="004C38FD" w:rsidRDefault="002B0555" w:rsidP="00927693">
      <w:pPr>
        <w:pStyle w:val="Pealdis"/>
        <w:jc w:val="left"/>
        <w:rPr>
          <w:lang w:val="en-GB"/>
        </w:rPr>
      </w:pPr>
      <w:r w:rsidRPr="004C38FD">
        <w:rPr>
          <w:lang w:val="en-GB"/>
        </w:rPr>
        <w:t>Figure</w:t>
      </w:r>
      <w:r w:rsidR="00927693"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5</w:t>
      </w:r>
      <w:r w:rsidR="00FD5686" w:rsidRPr="004C38FD">
        <w:rPr>
          <w:lang w:val="en-GB"/>
        </w:rPr>
        <w:fldChar w:fldCharType="end"/>
      </w:r>
      <w:r w:rsidR="00927693" w:rsidRPr="004C38FD">
        <w:rPr>
          <w:lang w:val="en-GB"/>
        </w:rPr>
        <w:t xml:space="preserve">. </w:t>
      </w:r>
      <w:r w:rsidRPr="004C38FD">
        <w:rPr>
          <w:lang w:val="en-GB"/>
        </w:rPr>
        <w:t xml:space="preserve">Comparison of revenue planned in State Budget Strategy </w:t>
      </w:r>
      <w:r w:rsidR="00927693" w:rsidRPr="004C38FD">
        <w:rPr>
          <w:lang w:val="en-GB"/>
        </w:rPr>
        <w:t xml:space="preserve">2020-2024 </w:t>
      </w:r>
      <w:r w:rsidRPr="004C38FD">
        <w:rPr>
          <w:lang w:val="en-GB"/>
        </w:rPr>
        <w:t xml:space="preserve">and in the previous </w:t>
      </w:r>
      <w:r w:rsidR="00C55524" w:rsidRPr="004C38FD">
        <w:rPr>
          <w:lang w:val="en-GB"/>
        </w:rPr>
        <w:t>S</w:t>
      </w:r>
      <w:r w:rsidRPr="004C38FD">
        <w:rPr>
          <w:lang w:val="en-GB"/>
        </w:rPr>
        <w:t xml:space="preserve">tate </w:t>
      </w:r>
      <w:r w:rsidR="00C55524" w:rsidRPr="004C38FD">
        <w:rPr>
          <w:lang w:val="en-GB"/>
        </w:rPr>
        <w:t>B</w:t>
      </w:r>
      <w:r w:rsidRPr="004C38FD">
        <w:rPr>
          <w:lang w:val="en-GB"/>
        </w:rPr>
        <w:t xml:space="preserve">udget </w:t>
      </w:r>
      <w:r w:rsidR="00C55524" w:rsidRPr="004C38FD">
        <w:rPr>
          <w:lang w:val="en-GB"/>
        </w:rPr>
        <w:t>S</w:t>
      </w:r>
      <w:r w:rsidRPr="004C38FD">
        <w:rPr>
          <w:lang w:val="en-GB"/>
        </w:rPr>
        <w:t>trategy</w:t>
      </w:r>
      <w:r w:rsidR="00927693" w:rsidRPr="004C38FD">
        <w:rPr>
          <w:lang w:val="en-GB"/>
        </w:rPr>
        <w:t xml:space="preserve"> (m</w:t>
      </w:r>
      <w:r w:rsidRPr="004C38FD">
        <w:rPr>
          <w:lang w:val="en-GB"/>
        </w:rPr>
        <w:t>illion euros</w:t>
      </w:r>
      <w:r w:rsidR="00927693" w:rsidRPr="004C38FD">
        <w:rPr>
          <w:lang w:val="en-GB"/>
        </w:rPr>
        <w:t>)</w:t>
      </w:r>
    </w:p>
    <w:p w14:paraId="784DEC60" w14:textId="77777777" w:rsidR="00657928" w:rsidRPr="004C38FD" w:rsidRDefault="00657928" w:rsidP="00657928">
      <w:pPr>
        <w:pStyle w:val="AllikasChar"/>
        <w:keepLines/>
        <w:shd w:val="clear" w:color="auto" w:fill="FFFFFF" w:themeFill="background1"/>
        <w:jc w:val="center"/>
        <w:rPr>
          <w:lang w:val="en-GB"/>
        </w:rPr>
      </w:pPr>
      <w:r w:rsidRPr="004C38FD">
        <w:rPr>
          <w:noProof/>
          <w:lang w:eastAsia="et-EE"/>
        </w:rPr>
        <w:drawing>
          <wp:inline distT="0" distB="0" distL="0" distR="0" wp14:anchorId="57538D61" wp14:editId="7B76C4F1">
            <wp:extent cx="5760720" cy="1961501"/>
            <wp:effectExtent l="0" t="0" r="0" b="0"/>
            <wp:docPr id="7"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0B7AB7" w14:textId="402EDBC3" w:rsidR="00B44EE9" w:rsidRPr="004C38FD" w:rsidRDefault="002B0555" w:rsidP="00953768">
      <w:pPr>
        <w:pStyle w:val="Mrkus"/>
        <w:rPr>
          <w:color w:val="auto"/>
          <w:lang w:val="en-GB"/>
        </w:rPr>
      </w:pPr>
      <w:r w:rsidRPr="004C38FD">
        <w:rPr>
          <w:color w:val="auto"/>
          <w:lang w:val="en-GB"/>
        </w:rPr>
        <w:t>Source</w:t>
      </w:r>
      <w:r w:rsidR="00657928" w:rsidRPr="004C38FD">
        <w:rPr>
          <w:color w:val="auto"/>
          <w:lang w:val="en-GB"/>
        </w:rPr>
        <w:t xml:space="preserve">: </w:t>
      </w:r>
      <w:r w:rsidRPr="004C38FD">
        <w:rPr>
          <w:color w:val="auto"/>
          <w:lang w:val="en-GB"/>
        </w:rPr>
        <w:t>Ministry of Finance</w:t>
      </w:r>
      <w:r w:rsidR="00657928" w:rsidRPr="004C38FD">
        <w:rPr>
          <w:color w:val="auto"/>
          <w:lang w:val="en-GB"/>
        </w:rPr>
        <w:t>.</w:t>
      </w:r>
    </w:p>
    <w:p w14:paraId="4D5DBFFA" w14:textId="77777777" w:rsidR="00334219" w:rsidRDefault="00334219" w:rsidP="00927693">
      <w:pPr>
        <w:pStyle w:val="Pealkiri4tase"/>
        <w:rPr>
          <w:lang w:val="en-GB"/>
        </w:rPr>
      </w:pPr>
      <w:bookmarkStart w:id="117" w:name="_Toc512345705"/>
    </w:p>
    <w:p w14:paraId="5CB40731" w14:textId="60BCFDB4" w:rsidR="00657928" w:rsidRPr="004C38FD" w:rsidRDefault="00927693" w:rsidP="00927693">
      <w:pPr>
        <w:pStyle w:val="Pealkiri4tase"/>
        <w:rPr>
          <w:lang w:val="en-GB"/>
        </w:rPr>
      </w:pPr>
      <w:r w:rsidRPr="004C38FD">
        <w:rPr>
          <w:lang w:val="en-GB"/>
        </w:rPr>
        <w:t xml:space="preserve">3.3.2.2 </w:t>
      </w:r>
      <w:r w:rsidR="0065106C" w:rsidRPr="004C38FD">
        <w:rPr>
          <w:lang w:val="en-GB"/>
        </w:rPr>
        <w:t>Expenditure</w:t>
      </w:r>
      <w:r w:rsidR="002B0555" w:rsidRPr="004C38FD">
        <w:rPr>
          <w:lang w:val="en-GB"/>
        </w:rPr>
        <w:t xml:space="preserve"> and investments</w:t>
      </w:r>
      <w:bookmarkEnd w:id="117"/>
      <w:r w:rsidR="0065106C" w:rsidRPr="004C38FD">
        <w:rPr>
          <w:lang w:val="en-GB"/>
        </w:rPr>
        <w:t xml:space="preserve"> of state </w:t>
      </w:r>
      <w:r w:rsidR="00873E07" w:rsidRPr="004C38FD">
        <w:rPr>
          <w:lang w:val="en-GB"/>
        </w:rPr>
        <w:t>budget</w:t>
      </w:r>
    </w:p>
    <w:p w14:paraId="23DA38F0" w14:textId="77777777" w:rsidR="00CE0E3B" w:rsidRPr="004C38FD" w:rsidRDefault="00CE0E3B" w:rsidP="00EC76F5">
      <w:pPr>
        <w:pStyle w:val="Phitekst"/>
        <w:rPr>
          <w:rStyle w:val="Tugev"/>
          <w:lang w:val="en-GB"/>
        </w:rPr>
      </w:pPr>
    </w:p>
    <w:p w14:paraId="76EFFE6F" w14:textId="71A32415" w:rsidR="00CE0E3B" w:rsidRPr="004C38FD" w:rsidRDefault="002B0555" w:rsidP="00EC76F5">
      <w:pPr>
        <w:pStyle w:val="Phitekst"/>
        <w:rPr>
          <w:rStyle w:val="Tugev"/>
          <w:lang w:val="en-GB"/>
        </w:rPr>
      </w:pPr>
      <w:r w:rsidRPr="004C38FD">
        <w:rPr>
          <w:rStyle w:val="Tugev"/>
          <w:lang w:val="en-GB"/>
        </w:rPr>
        <w:t>Expen</w:t>
      </w:r>
      <w:r w:rsidR="0065106C" w:rsidRPr="004C38FD">
        <w:rPr>
          <w:rStyle w:val="Tugev"/>
          <w:lang w:val="en-GB"/>
        </w:rPr>
        <w:t>diture</w:t>
      </w:r>
    </w:p>
    <w:p w14:paraId="1713E223" w14:textId="1807B98B" w:rsidR="00CE0E3B" w:rsidRPr="004C38FD" w:rsidRDefault="0065106C" w:rsidP="00EC76F5">
      <w:pPr>
        <w:pStyle w:val="Phitekst"/>
        <w:rPr>
          <w:rStyle w:val="Tugev"/>
          <w:rFonts w:cstheme="minorBidi"/>
          <w:b w:val="0"/>
          <w:bCs w:val="0"/>
          <w:lang w:val="en-GB"/>
        </w:rPr>
      </w:pPr>
      <w:r w:rsidRPr="004C38FD">
        <w:rPr>
          <w:lang w:val="en-GB"/>
        </w:rPr>
        <w:t xml:space="preserve">Compared to 2020, the annual state budget expenditure will increase by </w:t>
      </w:r>
      <w:r w:rsidR="00CE0E3B" w:rsidRPr="004C38FD">
        <w:rPr>
          <w:lang w:val="en-GB"/>
        </w:rPr>
        <w:t>4</w:t>
      </w:r>
      <w:r w:rsidRPr="004C38FD">
        <w:rPr>
          <w:lang w:val="en-GB"/>
        </w:rPr>
        <w:t>.</w:t>
      </w:r>
      <w:r w:rsidR="00CE0E3B" w:rsidRPr="004C38FD">
        <w:rPr>
          <w:lang w:val="en-GB"/>
        </w:rPr>
        <w:t xml:space="preserve">4% </w:t>
      </w:r>
      <w:r w:rsidRPr="004C38FD">
        <w:rPr>
          <w:lang w:val="en-GB"/>
        </w:rPr>
        <w:t>or</w:t>
      </w:r>
      <w:r w:rsidR="00CE0E3B" w:rsidRPr="004C38FD">
        <w:rPr>
          <w:lang w:val="en-GB"/>
        </w:rPr>
        <w:t xml:space="preserve"> 550 m</w:t>
      </w:r>
      <w:r w:rsidRPr="004C38FD">
        <w:rPr>
          <w:lang w:val="en-GB"/>
        </w:rPr>
        <w:t>illion</w:t>
      </w:r>
      <w:r w:rsidR="00CE0E3B" w:rsidRPr="004C38FD">
        <w:rPr>
          <w:lang w:val="en-GB"/>
        </w:rPr>
        <w:t xml:space="preserve"> euro</w:t>
      </w:r>
      <w:r w:rsidRPr="004C38FD">
        <w:rPr>
          <w:lang w:val="en-GB"/>
        </w:rPr>
        <w:t>s on average</w:t>
      </w:r>
      <w:r w:rsidR="00CE0E3B" w:rsidRPr="004C38FD">
        <w:rPr>
          <w:lang w:val="en-GB"/>
        </w:rPr>
        <w:t>.</w:t>
      </w:r>
    </w:p>
    <w:p w14:paraId="486E1867" w14:textId="77777777" w:rsidR="00423703" w:rsidRDefault="00423703" w:rsidP="00890D73">
      <w:pPr>
        <w:pStyle w:val="Pealdis"/>
        <w:rPr>
          <w:lang w:val="en-GB"/>
        </w:rPr>
      </w:pPr>
    </w:p>
    <w:p w14:paraId="2152A873" w14:textId="77777777" w:rsidR="00423703" w:rsidRDefault="00423703" w:rsidP="00890D73">
      <w:pPr>
        <w:pStyle w:val="Pealdis"/>
        <w:rPr>
          <w:lang w:val="en-GB"/>
        </w:rPr>
      </w:pPr>
    </w:p>
    <w:p w14:paraId="76BED0DB" w14:textId="77777777" w:rsidR="00423703" w:rsidRDefault="00423703" w:rsidP="00890D73">
      <w:pPr>
        <w:pStyle w:val="Pealdis"/>
        <w:rPr>
          <w:lang w:val="en-GB"/>
        </w:rPr>
      </w:pPr>
    </w:p>
    <w:p w14:paraId="46327225" w14:textId="344B3D1D" w:rsidR="00334219" w:rsidRDefault="002B0555" w:rsidP="00423703">
      <w:pPr>
        <w:pStyle w:val="Pealdis"/>
        <w:rPr>
          <w:lang w:val="en-GB"/>
        </w:rPr>
      </w:pPr>
      <w:r w:rsidRPr="004C38FD">
        <w:rPr>
          <w:lang w:val="en-GB"/>
        </w:rPr>
        <w:t>Figure</w:t>
      </w:r>
      <w:r w:rsidR="00890D73"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6</w:t>
      </w:r>
      <w:r w:rsidR="00FD5686" w:rsidRPr="004C38FD">
        <w:rPr>
          <w:lang w:val="en-GB"/>
        </w:rPr>
        <w:fldChar w:fldCharType="end"/>
      </w:r>
      <w:r w:rsidR="00890D73" w:rsidRPr="004C38FD">
        <w:rPr>
          <w:lang w:val="en-GB"/>
        </w:rPr>
        <w:t xml:space="preserve">. </w:t>
      </w:r>
      <w:r w:rsidRPr="004C38FD">
        <w:rPr>
          <w:lang w:val="en-GB"/>
        </w:rPr>
        <w:t xml:space="preserve">State budget </w:t>
      </w:r>
      <w:r w:rsidR="0065106C" w:rsidRPr="004C38FD">
        <w:rPr>
          <w:lang w:val="en-GB"/>
        </w:rPr>
        <w:t>expen</w:t>
      </w:r>
      <w:r w:rsidRPr="004C38FD">
        <w:rPr>
          <w:lang w:val="en-GB"/>
        </w:rPr>
        <w:t>ses</w:t>
      </w:r>
      <w:r w:rsidR="00890D73" w:rsidRPr="004C38FD">
        <w:rPr>
          <w:lang w:val="en-GB"/>
        </w:rPr>
        <w:t xml:space="preserve"> (m</w:t>
      </w:r>
      <w:r w:rsidRPr="004C38FD">
        <w:rPr>
          <w:lang w:val="en-GB"/>
        </w:rPr>
        <w:t>illion euros</w:t>
      </w:r>
      <w:r w:rsidR="00890D73" w:rsidRPr="004C38FD">
        <w:rPr>
          <w:lang w:val="en-GB"/>
        </w:rPr>
        <w:t xml:space="preserve">) </w:t>
      </w:r>
      <w:r w:rsidRPr="004C38FD">
        <w:rPr>
          <w:lang w:val="en-GB"/>
        </w:rPr>
        <w:t xml:space="preserve">and </w:t>
      </w:r>
      <w:r w:rsidR="00873E07" w:rsidRPr="004C38FD">
        <w:rPr>
          <w:lang w:val="en-GB"/>
        </w:rPr>
        <w:t>the percentage of expenditure of GD</w:t>
      </w:r>
      <w:bookmarkStart w:id="118" w:name="_Hlk51943352"/>
      <w:r w:rsidR="00423703">
        <w:rPr>
          <w:lang w:val="en-GB"/>
        </w:rPr>
        <w:t>P</w:t>
      </w:r>
    </w:p>
    <w:p w14:paraId="78243630" w14:textId="0513C15E" w:rsidR="00334219" w:rsidRDefault="00334219" w:rsidP="00030ABF">
      <w:pPr>
        <w:pStyle w:val="Phitekst"/>
        <w:rPr>
          <w:lang w:val="en-GB"/>
        </w:rPr>
      </w:pPr>
      <w:r>
        <w:rPr>
          <w:noProof/>
          <w:lang w:eastAsia="et-EE"/>
        </w:rPr>
        <w:drawing>
          <wp:inline distT="0" distB="0" distL="0" distR="0" wp14:anchorId="2D4B4D18" wp14:editId="4F2622D9">
            <wp:extent cx="5718810" cy="2999740"/>
            <wp:effectExtent l="0" t="0" r="0" b="0"/>
            <wp:docPr id="9" name="Pil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8810" cy="2999740"/>
                    </a:xfrm>
                    <a:prstGeom prst="rect">
                      <a:avLst/>
                    </a:prstGeom>
                    <a:noFill/>
                  </pic:spPr>
                </pic:pic>
              </a:graphicData>
            </a:graphic>
          </wp:inline>
        </w:drawing>
      </w:r>
    </w:p>
    <w:p w14:paraId="5C2E0556" w14:textId="77777777" w:rsidR="00423703" w:rsidRDefault="00423703" w:rsidP="00030ABF">
      <w:pPr>
        <w:pStyle w:val="Phitekst"/>
        <w:rPr>
          <w:lang w:val="en-GB"/>
        </w:rPr>
      </w:pPr>
    </w:p>
    <w:p w14:paraId="361A759A" w14:textId="50D02526" w:rsidR="00030ABF" w:rsidRPr="004C38FD" w:rsidRDefault="00873E07" w:rsidP="00030ABF">
      <w:pPr>
        <w:pStyle w:val="Phitekst"/>
        <w:rPr>
          <w:lang w:val="en-GB"/>
        </w:rPr>
      </w:pPr>
      <w:r w:rsidRPr="004C38FD">
        <w:rPr>
          <w:lang w:val="en-GB"/>
        </w:rPr>
        <w:t>Major growth occurs in the expenditure on social security</w:t>
      </w:r>
      <w:r w:rsidR="00030ABF" w:rsidRPr="004C38FD">
        <w:rPr>
          <w:lang w:val="en-GB"/>
        </w:rPr>
        <w:t xml:space="preserve">. </w:t>
      </w:r>
      <w:r w:rsidRPr="004C38FD">
        <w:rPr>
          <w:lang w:val="en-GB"/>
        </w:rPr>
        <w:t xml:space="preserve">Each year, the amount of funds allocated to healthcare increases by </w:t>
      </w:r>
      <w:r w:rsidR="00030ABF" w:rsidRPr="004C38FD">
        <w:rPr>
          <w:lang w:val="en-GB"/>
        </w:rPr>
        <w:t>112 m</w:t>
      </w:r>
      <w:r w:rsidRPr="004C38FD">
        <w:rPr>
          <w:lang w:val="en-GB"/>
        </w:rPr>
        <w:t xml:space="preserve">illion euros, compared to </w:t>
      </w:r>
      <w:r w:rsidR="00030ABF" w:rsidRPr="004C38FD">
        <w:rPr>
          <w:lang w:val="en-GB"/>
        </w:rPr>
        <w:t xml:space="preserve">2020, </w:t>
      </w:r>
      <w:r w:rsidRPr="004C38FD">
        <w:rPr>
          <w:lang w:val="en-GB"/>
        </w:rPr>
        <w:t xml:space="preserve">average </w:t>
      </w:r>
      <w:r w:rsidR="00CF1FB1" w:rsidRPr="004C38FD">
        <w:rPr>
          <w:lang w:val="en-GB"/>
        </w:rPr>
        <w:t>annual</w:t>
      </w:r>
      <w:r w:rsidRPr="004C38FD">
        <w:rPr>
          <w:lang w:val="en-GB"/>
        </w:rPr>
        <w:t xml:space="preserve"> growth rate being</w:t>
      </w:r>
      <w:r w:rsidR="00030ABF" w:rsidRPr="004C38FD">
        <w:rPr>
          <w:lang w:val="en-GB"/>
        </w:rPr>
        <w:t xml:space="preserve"> 7</w:t>
      </w:r>
      <w:r w:rsidRPr="004C38FD">
        <w:rPr>
          <w:lang w:val="en-GB"/>
        </w:rPr>
        <w:t>.</w:t>
      </w:r>
      <w:r w:rsidR="00030ABF" w:rsidRPr="004C38FD">
        <w:rPr>
          <w:lang w:val="en-GB"/>
        </w:rPr>
        <w:t>6%.</w:t>
      </w:r>
      <w:r w:rsidR="00CF1FB1">
        <w:rPr>
          <w:lang w:val="en-GB"/>
        </w:rPr>
        <w:t xml:space="preserve"> Average annual growth of expenditure on first pillar pension insurance is </w:t>
      </w:r>
      <w:r w:rsidR="00030ABF" w:rsidRPr="004C38FD">
        <w:rPr>
          <w:lang w:val="en-GB"/>
        </w:rPr>
        <w:t>77 m</w:t>
      </w:r>
      <w:r w:rsidR="00CF1FB1">
        <w:rPr>
          <w:lang w:val="en-GB"/>
        </w:rPr>
        <w:t>illion euros or</w:t>
      </w:r>
      <w:r w:rsidR="00030ABF" w:rsidRPr="004C38FD">
        <w:rPr>
          <w:lang w:val="en-GB"/>
        </w:rPr>
        <w:t xml:space="preserve"> 3</w:t>
      </w:r>
      <w:r w:rsidR="00CF1FB1">
        <w:rPr>
          <w:lang w:val="en-GB"/>
        </w:rPr>
        <w:t>.</w:t>
      </w:r>
      <w:r w:rsidR="00030ABF" w:rsidRPr="004C38FD">
        <w:rPr>
          <w:lang w:val="en-GB"/>
        </w:rPr>
        <w:t>7%.</w:t>
      </w:r>
    </w:p>
    <w:p w14:paraId="301E571C" w14:textId="14C20CAF" w:rsidR="00030ABF" w:rsidRPr="004C38FD" w:rsidRDefault="00CF1FB1" w:rsidP="00030ABF">
      <w:pPr>
        <w:pStyle w:val="Phitekst"/>
        <w:rPr>
          <w:lang w:val="en-GB"/>
        </w:rPr>
      </w:pPr>
      <w:r>
        <w:rPr>
          <w:lang w:val="en-GB"/>
        </w:rPr>
        <w:t>Total annual increase in s</w:t>
      </w:r>
      <w:r w:rsidR="00030ABF" w:rsidRPr="004C38FD">
        <w:rPr>
          <w:lang w:val="en-GB"/>
        </w:rPr>
        <w:t>o</w:t>
      </w:r>
      <w:r w:rsidR="00873E07" w:rsidRPr="004C38FD">
        <w:rPr>
          <w:lang w:val="en-GB"/>
        </w:rPr>
        <w:t>c</w:t>
      </w:r>
      <w:r w:rsidR="00030ABF" w:rsidRPr="004C38FD">
        <w:rPr>
          <w:lang w:val="en-GB"/>
        </w:rPr>
        <w:t>ial</w:t>
      </w:r>
      <w:r w:rsidR="00873E07" w:rsidRPr="004C38FD">
        <w:rPr>
          <w:lang w:val="en-GB"/>
        </w:rPr>
        <w:t xml:space="preserve"> </w:t>
      </w:r>
      <w:r>
        <w:rPr>
          <w:lang w:val="en-GB"/>
        </w:rPr>
        <w:t>allowances paid is about</w:t>
      </w:r>
      <w:r w:rsidR="00030ABF" w:rsidRPr="004C38FD">
        <w:rPr>
          <w:lang w:val="en-GB"/>
        </w:rPr>
        <w:t xml:space="preserve"> 50 m</w:t>
      </w:r>
      <w:r>
        <w:rPr>
          <w:lang w:val="en-GB"/>
        </w:rPr>
        <w:t>illion euros or</w:t>
      </w:r>
      <w:r w:rsidR="00030ABF" w:rsidRPr="004C38FD">
        <w:rPr>
          <w:lang w:val="en-GB"/>
        </w:rPr>
        <w:t xml:space="preserve"> 6%. </w:t>
      </w:r>
      <w:r>
        <w:rPr>
          <w:lang w:val="en-GB"/>
        </w:rPr>
        <w:t xml:space="preserve">The biggest impact comes from state compensation for suspension of contributions to the second pension pillar from </w:t>
      </w:r>
      <w:r w:rsidR="00030ABF" w:rsidRPr="004C38FD">
        <w:rPr>
          <w:lang w:val="en-GB"/>
        </w:rPr>
        <w:t>2023</w:t>
      </w:r>
      <w:r>
        <w:rPr>
          <w:lang w:val="en-GB"/>
        </w:rPr>
        <w:t xml:space="preserve"> onwards</w:t>
      </w:r>
      <w:r w:rsidR="00030ABF" w:rsidRPr="004C38FD">
        <w:rPr>
          <w:lang w:val="en-GB"/>
        </w:rPr>
        <w:t>.</w:t>
      </w:r>
    </w:p>
    <w:p w14:paraId="17008F90" w14:textId="66D58A35" w:rsidR="00030ABF" w:rsidRPr="004C38FD" w:rsidRDefault="00CF1FB1" w:rsidP="00030ABF">
      <w:pPr>
        <w:pStyle w:val="Phitekst"/>
        <w:rPr>
          <w:highlight w:val="yellow"/>
          <w:lang w:val="en-GB"/>
        </w:rPr>
      </w:pPr>
      <w:r>
        <w:rPr>
          <w:lang w:val="en-GB"/>
        </w:rPr>
        <w:t xml:space="preserve">Additional </w:t>
      </w:r>
      <w:r w:rsidRPr="004C38FD">
        <w:rPr>
          <w:lang w:val="en-GB"/>
        </w:rPr>
        <w:t xml:space="preserve">243 million euros </w:t>
      </w:r>
      <w:r>
        <w:rPr>
          <w:lang w:val="en-GB"/>
        </w:rPr>
        <w:t>is planned</w:t>
      </w:r>
      <w:r w:rsidRPr="004C38FD">
        <w:rPr>
          <w:lang w:val="en-GB"/>
        </w:rPr>
        <w:t xml:space="preserve"> for the budgetary period </w:t>
      </w:r>
      <w:r>
        <w:rPr>
          <w:lang w:val="en-GB"/>
        </w:rPr>
        <w:t>to bring r</w:t>
      </w:r>
      <w:r w:rsidR="00873E07" w:rsidRPr="004C38FD">
        <w:rPr>
          <w:lang w:val="en-GB"/>
        </w:rPr>
        <w:t xml:space="preserve">esearch and development </w:t>
      </w:r>
      <w:r>
        <w:rPr>
          <w:lang w:val="en-GB"/>
        </w:rPr>
        <w:t>expenditure to</w:t>
      </w:r>
      <w:r w:rsidR="00873E07" w:rsidRPr="004C38FD">
        <w:rPr>
          <w:lang w:val="en-GB"/>
        </w:rPr>
        <w:t xml:space="preserve"> </w:t>
      </w:r>
      <w:r w:rsidR="00030ABF" w:rsidRPr="004C38FD">
        <w:rPr>
          <w:lang w:val="en-GB"/>
        </w:rPr>
        <w:t>1%</w:t>
      </w:r>
      <w:r w:rsidR="00873E07" w:rsidRPr="004C38FD">
        <w:rPr>
          <w:lang w:val="en-GB"/>
        </w:rPr>
        <w:t xml:space="preserve"> of GDP</w:t>
      </w:r>
      <w:r w:rsidR="00030ABF" w:rsidRPr="004C38FD">
        <w:rPr>
          <w:lang w:val="en-GB"/>
        </w:rPr>
        <w:t>.</w:t>
      </w:r>
    </w:p>
    <w:p w14:paraId="0B90383F" w14:textId="4096B257" w:rsidR="00030ABF" w:rsidRPr="004C38FD" w:rsidRDefault="00B31235" w:rsidP="00030ABF">
      <w:pPr>
        <w:pStyle w:val="Phitekst"/>
        <w:rPr>
          <w:lang w:val="en-GB"/>
        </w:rPr>
      </w:pPr>
      <w:r>
        <w:rPr>
          <w:lang w:val="en-GB"/>
        </w:rPr>
        <w:t xml:space="preserve">The European Union funds to be used during </w:t>
      </w:r>
      <w:r w:rsidR="00030ABF" w:rsidRPr="004C38FD">
        <w:rPr>
          <w:lang w:val="en-GB"/>
        </w:rPr>
        <w:t xml:space="preserve">4 </w:t>
      </w:r>
      <w:r>
        <w:rPr>
          <w:lang w:val="en-GB"/>
        </w:rPr>
        <w:t xml:space="preserve">years is approximately </w:t>
      </w:r>
      <w:r w:rsidR="00030ABF" w:rsidRPr="004C38FD">
        <w:rPr>
          <w:lang w:val="en-GB"/>
        </w:rPr>
        <w:t xml:space="preserve">7 </w:t>
      </w:r>
      <w:r>
        <w:rPr>
          <w:lang w:val="en-GB"/>
        </w:rPr>
        <w:t>billion euros</w:t>
      </w:r>
      <w:r w:rsidR="00030ABF" w:rsidRPr="004C38FD">
        <w:rPr>
          <w:lang w:val="en-GB"/>
        </w:rPr>
        <w:t xml:space="preserve">. </w:t>
      </w:r>
      <w:r w:rsidR="00873E07" w:rsidRPr="004C38FD">
        <w:rPr>
          <w:lang w:val="en-GB"/>
        </w:rPr>
        <w:t>The use of EU funds intended for budgetary period</w:t>
      </w:r>
      <w:r w:rsidR="00030ABF" w:rsidRPr="004C38FD">
        <w:rPr>
          <w:lang w:val="en-GB"/>
        </w:rPr>
        <w:t xml:space="preserve"> 2014-2020 </w:t>
      </w:r>
      <w:r w:rsidR="00873E07" w:rsidRPr="004C38FD">
        <w:rPr>
          <w:lang w:val="en-GB"/>
        </w:rPr>
        <w:t>will be continued and</w:t>
      </w:r>
      <w:r w:rsidR="00E56100" w:rsidRPr="004C38FD">
        <w:rPr>
          <w:lang w:val="en-GB"/>
        </w:rPr>
        <w:t xml:space="preserve"> </w:t>
      </w:r>
      <w:r>
        <w:rPr>
          <w:lang w:val="en-GB"/>
        </w:rPr>
        <w:t xml:space="preserve">at the same time, </w:t>
      </w:r>
      <w:r w:rsidR="00873E07" w:rsidRPr="004C38FD">
        <w:rPr>
          <w:lang w:val="en-GB"/>
        </w:rPr>
        <w:t xml:space="preserve">the implementation of measures for </w:t>
      </w:r>
      <w:r w:rsidR="00030ABF" w:rsidRPr="004C38FD">
        <w:rPr>
          <w:lang w:val="en-GB"/>
        </w:rPr>
        <w:t xml:space="preserve">2021-2027 </w:t>
      </w:r>
      <w:r w:rsidR="00873E07" w:rsidRPr="004C38FD">
        <w:rPr>
          <w:lang w:val="en-GB"/>
        </w:rPr>
        <w:t>will be commenced</w:t>
      </w:r>
      <w:r w:rsidR="00030ABF" w:rsidRPr="004C38FD">
        <w:rPr>
          <w:lang w:val="en-GB"/>
        </w:rPr>
        <w:t xml:space="preserve">. </w:t>
      </w:r>
      <w:r>
        <w:rPr>
          <w:lang w:val="en-GB"/>
        </w:rPr>
        <w:t>Cohesion policy funds will be used to contribute to maintaining and increasing employment</w:t>
      </w:r>
      <w:r w:rsidR="00030ABF" w:rsidRPr="004C38FD">
        <w:rPr>
          <w:lang w:val="en-GB"/>
        </w:rPr>
        <w:t xml:space="preserve">, </w:t>
      </w:r>
      <w:r>
        <w:rPr>
          <w:lang w:val="en-GB"/>
        </w:rPr>
        <w:t>increased social inclusion, education and research and development, innovation and enterprise</w:t>
      </w:r>
      <w:r w:rsidR="00030ABF" w:rsidRPr="004C38FD">
        <w:rPr>
          <w:lang w:val="en-GB"/>
        </w:rPr>
        <w:t xml:space="preserve">, </w:t>
      </w:r>
      <w:r>
        <w:rPr>
          <w:lang w:val="en-GB"/>
        </w:rPr>
        <w:t>as well as investments supporting clean environment and digitalisation in the field of energy efficiency, ICT and transport</w:t>
      </w:r>
      <w:r w:rsidR="00030ABF" w:rsidRPr="004C38FD">
        <w:rPr>
          <w:lang w:val="en-GB"/>
        </w:rPr>
        <w:t xml:space="preserve">. </w:t>
      </w:r>
      <w:r>
        <w:rPr>
          <w:lang w:val="en-GB"/>
        </w:rPr>
        <w:t>In addition, rural development and agricultural and fishing measures will be supported</w:t>
      </w:r>
      <w:r w:rsidR="00030ABF" w:rsidRPr="004C38FD">
        <w:rPr>
          <w:lang w:val="en-GB"/>
        </w:rPr>
        <w:t>.</w:t>
      </w:r>
    </w:p>
    <w:p w14:paraId="36CA6D74" w14:textId="768DF368" w:rsidR="00030ABF" w:rsidRPr="004C38FD" w:rsidRDefault="00B31235" w:rsidP="00030ABF">
      <w:pPr>
        <w:pStyle w:val="Phitekst"/>
        <w:rPr>
          <w:lang w:val="en-GB"/>
        </w:rPr>
      </w:pPr>
      <w:r>
        <w:rPr>
          <w:lang w:val="en-GB"/>
        </w:rPr>
        <w:t>In order to contribute to the recovery from the crisis caused by Covid-19 and economic recovery, new emergency Restart Facility</w:t>
      </w:r>
      <w:r w:rsidR="00030ABF" w:rsidRPr="004C38FD">
        <w:rPr>
          <w:lang w:val="en-GB"/>
        </w:rPr>
        <w:t xml:space="preserve"> (</w:t>
      </w:r>
      <w:r>
        <w:rPr>
          <w:lang w:val="en-GB"/>
        </w:rPr>
        <w:t>or Recovery and Resilience Facility,</w:t>
      </w:r>
      <w:r w:rsidR="00030ABF" w:rsidRPr="004C38FD">
        <w:rPr>
          <w:lang w:val="en-GB"/>
        </w:rPr>
        <w:t xml:space="preserve"> RRF) </w:t>
      </w:r>
      <w:r>
        <w:rPr>
          <w:lang w:val="en-GB"/>
        </w:rPr>
        <w:t>will be used for supporting reforms and investments based on Estonian recovery and resilience plan –</w:t>
      </w:r>
      <w:r w:rsidR="00030ABF" w:rsidRPr="004C38FD">
        <w:rPr>
          <w:lang w:val="en-GB"/>
        </w:rPr>
        <w:t xml:space="preserve"> </w:t>
      </w:r>
      <w:r>
        <w:rPr>
          <w:lang w:val="en-GB"/>
        </w:rPr>
        <w:t>including areas related to economic, social and regional cohesion, green solutions and digitalisation, health, competitiveness, endurance, education and skills, research and innovation</w:t>
      </w:r>
      <w:r w:rsidR="00030ABF" w:rsidRPr="004C38FD">
        <w:rPr>
          <w:lang w:val="en-GB"/>
        </w:rPr>
        <w:t xml:space="preserve">, </w:t>
      </w:r>
      <w:r>
        <w:rPr>
          <w:lang w:val="en-GB"/>
        </w:rPr>
        <w:t>smart, continuous and inclusive economic growth, job-creation and investments, and stability of financial systems</w:t>
      </w:r>
      <w:r w:rsidR="00030ABF" w:rsidRPr="004C38FD">
        <w:rPr>
          <w:lang w:val="en-GB"/>
        </w:rPr>
        <w:t xml:space="preserve">. </w:t>
      </w:r>
    </w:p>
    <w:p w14:paraId="47268E78" w14:textId="66F5397F" w:rsidR="00EC76F5" w:rsidRPr="004C38FD" w:rsidRDefault="00B31235" w:rsidP="00927693">
      <w:pPr>
        <w:pStyle w:val="Phitekst"/>
        <w:rPr>
          <w:lang w:val="en-GB"/>
        </w:rPr>
      </w:pPr>
      <w:r>
        <w:rPr>
          <w:lang w:val="en-GB"/>
        </w:rPr>
        <w:lastRenderedPageBreak/>
        <w:t xml:space="preserve">Overview of general government </w:t>
      </w:r>
      <w:r w:rsidR="009F4AB0">
        <w:rPr>
          <w:lang w:val="en-GB"/>
        </w:rPr>
        <w:t>labour costs</w:t>
      </w:r>
      <w:r>
        <w:rPr>
          <w:lang w:val="en-GB"/>
        </w:rPr>
        <w:t xml:space="preserve"> is presented in Appendix 6 of the strategy</w:t>
      </w:r>
      <w:r w:rsidR="00030ABF" w:rsidRPr="004C38FD">
        <w:rPr>
          <w:lang w:val="en-GB"/>
        </w:rPr>
        <w:t xml:space="preserve"> </w:t>
      </w:r>
      <w:r>
        <w:rPr>
          <w:lang w:val="en-GB"/>
        </w:rPr>
        <w:t>“</w:t>
      </w:r>
      <w:r w:rsidR="009F4AB0">
        <w:rPr>
          <w:lang w:val="en-GB"/>
        </w:rPr>
        <w:t>Personnel and salary analysis of the general government”</w:t>
      </w:r>
      <w:r w:rsidR="00030ABF" w:rsidRPr="004C38FD">
        <w:rPr>
          <w:lang w:val="en-GB"/>
        </w:rPr>
        <w:t>.</w:t>
      </w:r>
    </w:p>
    <w:p w14:paraId="7432873A" w14:textId="6A43F3B5" w:rsidR="00657928" w:rsidRPr="004C38FD" w:rsidRDefault="00657928" w:rsidP="00927693">
      <w:pPr>
        <w:pStyle w:val="Phitekst"/>
        <w:rPr>
          <w:rStyle w:val="Tugev"/>
          <w:lang w:val="en-GB"/>
        </w:rPr>
      </w:pPr>
      <w:r w:rsidRPr="004C38FD">
        <w:rPr>
          <w:rStyle w:val="Tugev"/>
          <w:lang w:val="en-GB"/>
        </w:rPr>
        <w:t>Invest</w:t>
      </w:r>
      <w:r w:rsidR="00C50E49" w:rsidRPr="004C38FD">
        <w:rPr>
          <w:rStyle w:val="Tugev"/>
          <w:lang w:val="en-GB"/>
        </w:rPr>
        <w:t>ments</w:t>
      </w:r>
    </w:p>
    <w:bookmarkEnd w:id="118"/>
    <w:p w14:paraId="4DDA3F29" w14:textId="5A59D24A" w:rsidR="00EC76F5" w:rsidRPr="004C38FD" w:rsidRDefault="0065106C" w:rsidP="00EC76F5">
      <w:pPr>
        <w:pStyle w:val="Phitekst"/>
        <w:rPr>
          <w:lang w:val="en-GB" w:eastAsia="et-EE"/>
        </w:rPr>
      </w:pPr>
      <w:r w:rsidRPr="004C38FD">
        <w:rPr>
          <w:lang w:val="en-GB" w:eastAsia="et-EE"/>
        </w:rPr>
        <w:t>In the context of the state budget, in addition to the expenses on acquiring and renovating tangible and intangible fixed assets, investments are also deemed to be grants for a</w:t>
      </w:r>
      <w:r w:rsidR="009F4AB0">
        <w:rPr>
          <w:lang w:val="en-GB" w:eastAsia="et-EE"/>
        </w:rPr>
        <w:t>c</w:t>
      </w:r>
      <w:r w:rsidRPr="004C38FD">
        <w:rPr>
          <w:lang w:val="en-GB" w:eastAsia="et-EE"/>
        </w:rPr>
        <w:t>quiring and renovating fixed assets and defence-related special e</w:t>
      </w:r>
      <w:r w:rsidR="009F4AB0">
        <w:rPr>
          <w:lang w:val="en-GB" w:eastAsia="et-EE"/>
        </w:rPr>
        <w:t>q</w:t>
      </w:r>
      <w:r w:rsidRPr="004C38FD">
        <w:rPr>
          <w:lang w:val="en-GB" w:eastAsia="et-EE"/>
        </w:rPr>
        <w:t>uipment</w:t>
      </w:r>
      <w:r w:rsidR="00EC76F5" w:rsidRPr="004C38FD">
        <w:rPr>
          <w:lang w:val="en-GB" w:eastAsia="et-EE"/>
        </w:rPr>
        <w:t xml:space="preserve">. </w:t>
      </w:r>
    </w:p>
    <w:p w14:paraId="48B5ED46" w14:textId="44B425A0" w:rsidR="00EC76F5" w:rsidRPr="004C38FD" w:rsidRDefault="009F4AB0" w:rsidP="00EC76F5">
      <w:pPr>
        <w:pStyle w:val="Phitekst"/>
        <w:rPr>
          <w:lang w:val="en-GB" w:eastAsia="et-EE"/>
        </w:rPr>
      </w:pPr>
      <w:r>
        <w:rPr>
          <w:lang w:val="en-GB" w:eastAsia="et-EE"/>
        </w:rPr>
        <w:t>State budget resources used for investments include state tax revenue</w:t>
      </w:r>
      <w:r w:rsidR="00EC76F5" w:rsidRPr="004C38FD">
        <w:rPr>
          <w:lang w:val="en-GB" w:eastAsia="et-EE"/>
        </w:rPr>
        <w:t xml:space="preserve">, </w:t>
      </w:r>
      <w:r>
        <w:rPr>
          <w:lang w:val="en-GB" w:eastAsia="et-EE"/>
        </w:rPr>
        <w:t>European Union support, revenues from emission allowance trading</w:t>
      </w:r>
      <w:r w:rsidR="00EC76F5" w:rsidRPr="004C38FD">
        <w:rPr>
          <w:lang w:val="en-GB" w:eastAsia="et-EE"/>
        </w:rPr>
        <w:t xml:space="preserve"> (CO2 </w:t>
      </w:r>
      <w:r>
        <w:rPr>
          <w:lang w:val="en-GB" w:eastAsia="et-EE"/>
        </w:rPr>
        <w:t>emission allowance</w:t>
      </w:r>
      <w:r w:rsidR="00EC76F5" w:rsidRPr="004C38FD">
        <w:rPr>
          <w:lang w:val="en-GB" w:eastAsia="et-EE"/>
        </w:rPr>
        <w:t>)</w:t>
      </w:r>
      <w:r w:rsidR="00E56100" w:rsidRPr="004C38FD">
        <w:rPr>
          <w:lang w:val="en-GB" w:eastAsia="et-EE"/>
        </w:rPr>
        <w:t xml:space="preserve"> and</w:t>
      </w:r>
      <w:r>
        <w:rPr>
          <w:lang w:val="en-GB" w:eastAsia="et-EE"/>
        </w:rPr>
        <w:t xml:space="preserve"> own revenue generated from operations of state agencies</w:t>
      </w:r>
      <w:r w:rsidR="00EC76F5" w:rsidRPr="004C38FD">
        <w:rPr>
          <w:lang w:val="en-GB" w:eastAsia="et-EE"/>
        </w:rPr>
        <w:t>.</w:t>
      </w:r>
    </w:p>
    <w:p w14:paraId="065C670E" w14:textId="4F76A387" w:rsidR="00EC76F5" w:rsidRPr="004C38FD" w:rsidRDefault="0065106C" w:rsidP="00EC76F5">
      <w:pPr>
        <w:pStyle w:val="Phitekst"/>
        <w:rPr>
          <w:lang w:val="en-GB" w:eastAsia="et-EE"/>
        </w:rPr>
      </w:pPr>
      <w:r w:rsidRPr="004C38FD">
        <w:rPr>
          <w:lang w:val="en-GB" w:eastAsia="et-EE"/>
        </w:rPr>
        <w:t>The investments planned in the state budget for</w:t>
      </w:r>
      <w:r w:rsidR="00EC76F5" w:rsidRPr="004C38FD">
        <w:rPr>
          <w:lang w:val="en-GB" w:eastAsia="et-EE"/>
        </w:rPr>
        <w:t xml:space="preserve"> 2021 </w:t>
      </w:r>
      <w:r w:rsidRPr="004C38FD">
        <w:rPr>
          <w:lang w:val="en-GB" w:eastAsia="et-EE"/>
        </w:rPr>
        <w:t xml:space="preserve">amount to a total of </w:t>
      </w:r>
      <w:r w:rsidR="00EC76F5" w:rsidRPr="004C38FD">
        <w:rPr>
          <w:lang w:val="en-GB" w:eastAsia="et-EE"/>
        </w:rPr>
        <w:t>1</w:t>
      </w:r>
      <w:r w:rsidRPr="004C38FD">
        <w:rPr>
          <w:lang w:val="en-GB" w:eastAsia="et-EE"/>
        </w:rPr>
        <w:t>,</w:t>
      </w:r>
      <w:r w:rsidR="00EC76F5" w:rsidRPr="004C38FD">
        <w:rPr>
          <w:lang w:val="en-GB" w:eastAsia="et-EE"/>
        </w:rPr>
        <w:t>040</w:t>
      </w:r>
      <w:r w:rsidRPr="004C38FD">
        <w:rPr>
          <w:lang w:val="en-GB" w:eastAsia="et-EE"/>
        </w:rPr>
        <w:t>.</w:t>
      </w:r>
      <w:r w:rsidR="00EC76F5" w:rsidRPr="004C38FD">
        <w:rPr>
          <w:lang w:val="en-GB" w:eastAsia="et-EE"/>
        </w:rPr>
        <w:t>7 m</w:t>
      </w:r>
      <w:r w:rsidRPr="004C38FD">
        <w:rPr>
          <w:lang w:val="en-GB" w:eastAsia="et-EE"/>
        </w:rPr>
        <w:t>illion euros</w:t>
      </w:r>
      <w:r w:rsidR="00EC76F5" w:rsidRPr="004C38FD">
        <w:rPr>
          <w:lang w:val="en-GB" w:eastAsia="et-EE"/>
        </w:rPr>
        <w:t xml:space="preserve">, </w:t>
      </w:r>
      <w:r w:rsidRPr="004C38FD">
        <w:rPr>
          <w:lang w:val="en-GB" w:eastAsia="et-EE"/>
        </w:rPr>
        <w:t>which includes inv</w:t>
      </w:r>
      <w:r w:rsidR="009F4AB0">
        <w:rPr>
          <w:lang w:val="en-GB" w:eastAsia="et-EE"/>
        </w:rPr>
        <w:t>e</w:t>
      </w:r>
      <w:r w:rsidRPr="004C38FD">
        <w:rPr>
          <w:lang w:val="en-GB" w:eastAsia="et-EE"/>
        </w:rPr>
        <w:t xml:space="preserve">stments of state authorities, investment </w:t>
      </w:r>
      <w:r w:rsidR="009F4AB0" w:rsidRPr="004C38FD">
        <w:rPr>
          <w:lang w:val="en-GB" w:eastAsia="et-EE"/>
        </w:rPr>
        <w:t>subsidies</w:t>
      </w:r>
      <w:r w:rsidRPr="004C38FD">
        <w:rPr>
          <w:lang w:val="en-GB" w:eastAsia="et-EE"/>
        </w:rPr>
        <w:t xml:space="preserve"> into various sectors and investments made via the Riigi</w:t>
      </w:r>
      <w:r w:rsidR="00EC76F5" w:rsidRPr="004C38FD">
        <w:rPr>
          <w:lang w:val="en-GB" w:eastAsia="et-EE"/>
        </w:rPr>
        <w:t xml:space="preserve"> Kinnisvara </w:t>
      </w:r>
      <w:r w:rsidRPr="004C38FD">
        <w:rPr>
          <w:lang w:val="en-GB" w:eastAsia="et-EE"/>
        </w:rPr>
        <w:t>AS</w:t>
      </w:r>
      <w:r w:rsidR="00EC76F5" w:rsidRPr="004C38FD">
        <w:rPr>
          <w:lang w:val="en-GB" w:eastAsia="et-EE"/>
        </w:rPr>
        <w:t xml:space="preserve"> </w:t>
      </w:r>
      <w:r w:rsidR="00E56100" w:rsidRPr="004C38FD">
        <w:rPr>
          <w:lang w:val="en-GB" w:eastAsia="et-EE"/>
        </w:rPr>
        <w:t xml:space="preserve">and </w:t>
      </w:r>
      <w:r w:rsidR="009F4AB0">
        <w:rPr>
          <w:lang w:val="en-GB" w:eastAsia="et-EE"/>
        </w:rPr>
        <w:t>greenhouse gas emission allowance trading</w:t>
      </w:r>
      <w:r w:rsidR="00EC76F5" w:rsidRPr="004C38FD">
        <w:rPr>
          <w:lang w:val="en-GB" w:eastAsia="et-EE"/>
        </w:rPr>
        <w:t xml:space="preserve">. </w:t>
      </w:r>
      <w:r w:rsidR="009F4AB0">
        <w:rPr>
          <w:lang w:val="en-GB" w:eastAsia="et-EE"/>
        </w:rPr>
        <w:t>Investments of state-budget agencies form</w:t>
      </w:r>
      <w:r w:rsidR="00EC76F5" w:rsidRPr="004C38FD">
        <w:rPr>
          <w:lang w:val="en-GB" w:eastAsia="et-EE"/>
        </w:rPr>
        <w:t xml:space="preserve"> 38%</w:t>
      </w:r>
      <w:r w:rsidR="00E56100" w:rsidRPr="004C38FD">
        <w:rPr>
          <w:lang w:val="en-GB" w:eastAsia="et-EE"/>
        </w:rPr>
        <w:t xml:space="preserve"> and </w:t>
      </w:r>
      <w:r w:rsidR="009F4AB0">
        <w:rPr>
          <w:lang w:val="en-GB" w:eastAsia="et-EE"/>
        </w:rPr>
        <w:t>investment subsidies</w:t>
      </w:r>
      <w:r w:rsidR="00EC76F5" w:rsidRPr="004C38FD">
        <w:rPr>
          <w:lang w:val="en-GB" w:eastAsia="et-EE"/>
        </w:rPr>
        <w:t xml:space="preserve"> 54%</w:t>
      </w:r>
      <w:r w:rsidR="00E56100" w:rsidRPr="004C38FD">
        <w:rPr>
          <w:lang w:val="en-GB" w:eastAsia="et-EE"/>
        </w:rPr>
        <w:t xml:space="preserve"> and </w:t>
      </w:r>
      <w:r w:rsidR="009F4AB0">
        <w:rPr>
          <w:lang w:val="en-GB" w:eastAsia="et-EE"/>
        </w:rPr>
        <w:t>built-up real estate</w:t>
      </w:r>
      <w:r w:rsidR="00E56100" w:rsidRPr="004C38FD">
        <w:rPr>
          <w:lang w:val="en-GB" w:eastAsia="et-EE"/>
        </w:rPr>
        <w:t xml:space="preserve"> and</w:t>
      </w:r>
      <w:r w:rsidR="009F4AB0">
        <w:rPr>
          <w:lang w:val="en-GB" w:eastAsia="et-EE"/>
        </w:rPr>
        <w:t xml:space="preserve"> investments from</w:t>
      </w:r>
      <w:r w:rsidR="00E56100" w:rsidRPr="004C38FD">
        <w:rPr>
          <w:lang w:val="en-GB" w:eastAsia="et-EE"/>
        </w:rPr>
        <w:t xml:space="preserve"> </w:t>
      </w:r>
      <w:r w:rsidR="009F4AB0">
        <w:rPr>
          <w:lang w:val="en-GB" w:eastAsia="et-EE"/>
        </w:rPr>
        <w:t>greenhouse gas emission allowance trading</w:t>
      </w:r>
      <w:r w:rsidR="009F4AB0" w:rsidRPr="004C38FD">
        <w:rPr>
          <w:lang w:val="en-GB" w:eastAsia="et-EE"/>
        </w:rPr>
        <w:t xml:space="preserve"> </w:t>
      </w:r>
      <w:r w:rsidR="009F4AB0">
        <w:rPr>
          <w:lang w:val="en-GB" w:eastAsia="et-EE"/>
        </w:rPr>
        <w:t>is</w:t>
      </w:r>
      <w:r w:rsidR="00EC76F5" w:rsidRPr="004C38FD">
        <w:rPr>
          <w:lang w:val="en-GB" w:eastAsia="et-EE"/>
        </w:rPr>
        <w:t xml:space="preserve"> 8%. </w:t>
      </w:r>
    </w:p>
    <w:p w14:paraId="21EA48A6" w14:textId="1EAF8139" w:rsidR="00EC76F5" w:rsidRPr="004C38FD" w:rsidRDefault="00782B82" w:rsidP="00EC76F5">
      <w:pPr>
        <w:pStyle w:val="Phitekst"/>
        <w:rPr>
          <w:lang w:val="en-GB" w:eastAsia="et-EE"/>
        </w:rPr>
      </w:pPr>
      <w:r w:rsidRPr="004C38FD">
        <w:rPr>
          <w:lang w:val="en-GB" w:eastAsia="et-EE"/>
        </w:rPr>
        <w:t>Compared to 2020, the volume of investments and investment subsidies will increase</w:t>
      </w:r>
      <w:r w:rsidR="00EC76F5" w:rsidRPr="004C38FD">
        <w:rPr>
          <w:lang w:val="en-GB" w:eastAsia="et-EE"/>
        </w:rPr>
        <w:t xml:space="preserve">, </w:t>
      </w:r>
      <w:r w:rsidRPr="004C38FD">
        <w:rPr>
          <w:lang w:val="en-GB" w:eastAsia="et-EE"/>
        </w:rPr>
        <w:t xml:space="preserve">and the growth in </w:t>
      </w:r>
      <w:r w:rsidR="00EC76F5" w:rsidRPr="004C38FD">
        <w:rPr>
          <w:lang w:val="en-GB" w:eastAsia="et-EE"/>
        </w:rPr>
        <w:t>2021</w:t>
      </w:r>
      <w:r w:rsidRPr="004C38FD">
        <w:rPr>
          <w:lang w:val="en-GB" w:eastAsia="et-EE"/>
        </w:rPr>
        <w:t xml:space="preserve"> is primarily related to the investments implemented by using external funds activities in given period</w:t>
      </w:r>
      <w:r w:rsidR="009F4AB0">
        <w:rPr>
          <w:lang w:val="en-GB" w:eastAsia="et-EE"/>
        </w:rPr>
        <w:t>.</w:t>
      </w:r>
    </w:p>
    <w:p w14:paraId="57B398DD" w14:textId="77777777" w:rsidR="00EC76F5" w:rsidRPr="004C38FD" w:rsidRDefault="00EC76F5" w:rsidP="00EC76F5">
      <w:pPr>
        <w:pStyle w:val="Phitekst"/>
        <w:rPr>
          <w:lang w:val="en-GB" w:eastAsia="et-EE"/>
        </w:rPr>
      </w:pPr>
    </w:p>
    <w:p w14:paraId="2E266B65" w14:textId="2C0DDD59" w:rsidR="00EC76F5" w:rsidRPr="004C38FD" w:rsidRDefault="00E0441B" w:rsidP="00423703">
      <w:pPr>
        <w:pStyle w:val="Pealdis"/>
        <w:rPr>
          <w:lang w:val="en-GB"/>
        </w:rPr>
      </w:pPr>
      <w:r w:rsidRPr="004C38FD">
        <w:rPr>
          <w:lang w:val="en-GB"/>
        </w:rPr>
        <w:t>Figure</w:t>
      </w:r>
      <w:r w:rsidR="00EC76F5"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7</w:t>
      </w:r>
      <w:r w:rsidR="00FD5686" w:rsidRPr="004C38FD">
        <w:rPr>
          <w:lang w:val="en-GB"/>
        </w:rPr>
        <w:fldChar w:fldCharType="end"/>
      </w:r>
      <w:r w:rsidR="00EC76F5" w:rsidRPr="004C38FD">
        <w:rPr>
          <w:lang w:val="en-GB"/>
        </w:rPr>
        <w:t xml:space="preserve">. </w:t>
      </w:r>
      <w:r w:rsidR="00782B82" w:rsidRPr="004C38FD">
        <w:rPr>
          <w:lang w:val="en-GB"/>
        </w:rPr>
        <w:t>Investments and investment subsidies of agencies financed from the state budget and</w:t>
      </w:r>
      <w:r w:rsidR="00EC76F5" w:rsidRPr="004C38FD">
        <w:rPr>
          <w:lang w:val="en-GB"/>
        </w:rPr>
        <w:t xml:space="preserve"> Riigi Kinnisvara AS</w:t>
      </w:r>
      <w:r w:rsidR="00782B82" w:rsidRPr="004C38FD">
        <w:rPr>
          <w:lang w:val="en-GB"/>
        </w:rPr>
        <w:t xml:space="preserve"> in</w:t>
      </w:r>
      <w:r w:rsidR="00EC76F5" w:rsidRPr="004C38FD">
        <w:rPr>
          <w:lang w:val="en-GB"/>
        </w:rPr>
        <w:t xml:space="preserve"> 2013-2023 (m</w:t>
      </w:r>
      <w:r w:rsidRPr="004C38FD">
        <w:rPr>
          <w:lang w:val="en-GB"/>
        </w:rPr>
        <w:t>illion euros</w:t>
      </w:r>
      <w:r w:rsidR="00423703">
        <w:rPr>
          <w:lang w:val="en-GB"/>
        </w:rPr>
        <w:t>)</w:t>
      </w:r>
    </w:p>
    <w:p w14:paraId="556440A7" w14:textId="798457DE" w:rsidR="00423703" w:rsidRDefault="00423703" w:rsidP="00EC76F5">
      <w:pPr>
        <w:pStyle w:val="Phitekst"/>
        <w:rPr>
          <w:lang w:val="en-GB" w:eastAsia="et-EE"/>
        </w:rPr>
      </w:pPr>
      <w:r>
        <w:rPr>
          <w:noProof/>
          <w:lang w:eastAsia="et-EE"/>
        </w:rPr>
        <w:drawing>
          <wp:inline distT="0" distB="0" distL="0" distR="0" wp14:anchorId="73D37031" wp14:editId="75989476">
            <wp:extent cx="5755005" cy="2621280"/>
            <wp:effectExtent l="0" t="0" r="0" b="7620"/>
            <wp:docPr id="10"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5005" cy="2621280"/>
                    </a:xfrm>
                    <a:prstGeom prst="rect">
                      <a:avLst/>
                    </a:prstGeom>
                    <a:noFill/>
                  </pic:spPr>
                </pic:pic>
              </a:graphicData>
            </a:graphic>
          </wp:inline>
        </w:drawing>
      </w:r>
    </w:p>
    <w:p w14:paraId="159E14AC" w14:textId="77777777" w:rsidR="00423703" w:rsidRDefault="00423703" w:rsidP="00EC76F5">
      <w:pPr>
        <w:pStyle w:val="Phitekst"/>
        <w:rPr>
          <w:lang w:val="en-GB" w:eastAsia="et-EE"/>
        </w:rPr>
      </w:pPr>
    </w:p>
    <w:p w14:paraId="4CF67393" w14:textId="5D8A16EB" w:rsidR="00EC76F5" w:rsidRPr="004C38FD" w:rsidRDefault="009F4AB0" w:rsidP="00EC76F5">
      <w:pPr>
        <w:pStyle w:val="Phitekst"/>
        <w:rPr>
          <w:lang w:val="en-GB" w:eastAsia="et-EE"/>
        </w:rPr>
      </w:pPr>
      <w:r>
        <w:rPr>
          <w:lang w:val="en-GB" w:eastAsia="et-EE"/>
        </w:rPr>
        <w:t xml:space="preserve">Areas of government with the greatest volume of investments and investment subsidies are the Ministry of Economic Affairs and Communications with </w:t>
      </w:r>
      <w:r w:rsidR="00EC76F5" w:rsidRPr="004C38FD">
        <w:rPr>
          <w:lang w:val="en-GB" w:eastAsia="et-EE"/>
        </w:rPr>
        <w:t>48%</w:t>
      </w:r>
      <w:r>
        <w:rPr>
          <w:lang w:val="en-GB" w:eastAsia="et-EE"/>
        </w:rPr>
        <w:t>,</w:t>
      </w:r>
      <w:r w:rsidR="00EC76F5" w:rsidRPr="004C38FD">
        <w:rPr>
          <w:lang w:val="en-GB" w:eastAsia="et-EE"/>
        </w:rPr>
        <w:t xml:space="preserve"> </w:t>
      </w:r>
      <w:r>
        <w:rPr>
          <w:lang w:val="en-GB" w:eastAsia="et-EE"/>
        </w:rPr>
        <w:t>the Ministry of Defence with</w:t>
      </w:r>
      <w:r w:rsidR="00EC76F5" w:rsidRPr="004C38FD">
        <w:rPr>
          <w:lang w:val="en-GB" w:eastAsia="et-EE"/>
        </w:rPr>
        <w:t xml:space="preserve"> 11%</w:t>
      </w:r>
      <w:r w:rsidR="00E56100" w:rsidRPr="004C38FD">
        <w:rPr>
          <w:lang w:val="en-GB" w:eastAsia="et-EE"/>
        </w:rPr>
        <w:t xml:space="preserve"> and </w:t>
      </w:r>
      <w:r>
        <w:rPr>
          <w:lang w:val="en-GB" w:eastAsia="et-EE"/>
        </w:rPr>
        <w:t xml:space="preserve">the </w:t>
      </w:r>
      <w:r w:rsidR="005023FC" w:rsidRPr="004C38FD">
        <w:rPr>
          <w:lang w:val="en-GB"/>
        </w:rPr>
        <w:t xml:space="preserve">Ministry of Rural Affairs </w:t>
      </w:r>
      <w:r>
        <w:rPr>
          <w:lang w:val="en-GB"/>
        </w:rPr>
        <w:t xml:space="preserve">with </w:t>
      </w:r>
      <w:r w:rsidR="00EC76F5" w:rsidRPr="004C38FD">
        <w:rPr>
          <w:lang w:val="en-GB" w:eastAsia="et-EE"/>
        </w:rPr>
        <w:t xml:space="preserve">8%. </w:t>
      </w:r>
    </w:p>
    <w:p w14:paraId="7BF89C7E" w14:textId="77777777" w:rsidR="00423703" w:rsidRDefault="00423703" w:rsidP="00EC76F5">
      <w:pPr>
        <w:pStyle w:val="Pealdis"/>
        <w:rPr>
          <w:lang w:val="en-GB"/>
        </w:rPr>
      </w:pPr>
    </w:p>
    <w:p w14:paraId="66C8B49F" w14:textId="77777777" w:rsidR="00423703" w:rsidRDefault="00423703" w:rsidP="00EC76F5">
      <w:pPr>
        <w:pStyle w:val="Pealdis"/>
        <w:rPr>
          <w:lang w:val="en-GB"/>
        </w:rPr>
      </w:pPr>
    </w:p>
    <w:p w14:paraId="29E408B7" w14:textId="77777777" w:rsidR="00423703" w:rsidRDefault="00423703" w:rsidP="00EC76F5">
      <w:pPr>
        <w:pStyle w:val="Pealdis"/>
        <w:rPr>
          <w:lang w:val="en-GB"/>
        </w:rPr>
      </w:pPr>
    </w:p>
    <w:p w14:paraId="181A28D5" w14:textId="25E4A665" w:rsidR="00423703" w:rsidRDefault="00E0441B" w:rsidP="00423703">
      <w:pPr>
        <w:pStyle w:val="Pealdis"/>
        <w:rPr>
          <w:lang w:val="en-GB"/>
        </w:rPr>
      </w:pPr>
      <w:r w:rsidRPr="004C38FD">
        <w:rPr>
          <w:lang w:val="en-GB"/>
        </w:rPr>
        <w:t>Figure</w:t>
      </w:r>
      <w:r w:rsidR="00EC76F5"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8</w:t>
      </w:r>
      <w:r w:rsidR="00FD5686" w:rsidRPr="004C38FD">
        <w:rPr>
          <w:lang w:val="en-GB"/>
        </w:rPr>
        <w:fldChar w:fldCharType="end"/>
      </w:r>
      <w:r w:rsidR="00EC76F5" w:rsidRPr="004C38FD">
        <w:rPr>
          <w:lang w:val="en-GB"/>
        </w:rPr>
        <w:t xml:space="preserve">. </w:t>
      </w:r>
      <w:r w:rsidR="00234098">
        <w:rPr>
          <w:lang w:val="en-GB"/>
        </w:rPr>
        <w:t>I</w:t>
      </w:r>
      <w:r w:rsidR="009F4AB0">
        <w:rPr>
          <w:lang w:val="en-GB"/>
        </w:rPr>
        <w:t xml:space="preserve">nvestments and investment subsidies of </w:t>
      </w:r>
      <w:r w:rsidR="00234098">
        <w:rPr>
          <w:lang w:val="en-GB"/>
        </w:rPr>
        <w:t xml:space="preserve">areas of government </w:t>
      </w:r>
      <w:r w:rsidR="00E56100" w:rsidRPr="004C38FD">
        <w:rPr>
          <w:lang w:val="en-GB"/>
        </w:rPr>
        <w:t xml:space="preserve">and </w:t>
      </w:r>
      <w:r w:rsidR="00EC76F5" w:rsidRPr="004C38FD">
        <w:rPr>
          <w:lang w:val="en-GB"/>
        </w:rPr>
        <w:t>Riigi Kinnisvara A</w:t>
      </w:r>
      <w:r w:rsidR="00234098">
        <w:rPr>
          <w:lang w:val="en-GB"/>
        </w:rPr>
        <w:t>S in</w:t>
      </w:r>
      <w:r w:rsidR="00423703">
        <w:rPr>
          <w:lang w:val="en-GB"/>
        </w:rPr>
        <w:t xml:space="preserve"> 2020 (%)</w:t>
      </w:r>
    </w:p>
    <w:p w14:paraId="73D106D4" w14:textId="6C09327E" w:rsidR="00423703" w:rsidRDefault="00423703" w:rsidP="00EC76F5">
      <w:pPr>
        <w:pStyle w:val="Phitekst"/>
        <w:rPr>
          <w:lang w:val="en-GB" w:eastAsia="et-EE"/>
        </w:rPr>
      </w:pPr>
      <w:r>
        <w:rPr>
          <w:noProof/>
          <w:lang w:eastAsia="et-EE"/>
        </w:rPr>
        <w:drawing>
          <wp:inline distT="0" distB="0" distL="0" distR="0" wp14:anchorId="61209033" wp14:editId="1EB049BA">
            <wp:extent cx="5505450" cy="2700655"/>
            <wp:effectExtent l="0" t="0" r="0" b="4445"/>
            <wp:docPr id="12" name="Pil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5450" cy="2700655"/>
                    </a:xfrm>
                    <a:prstGeom prst="rect">
                      <a:avLst/>
                    </a:prstGeom>
                    <a:noFill/>
                  </pic:spPr>
                </pic:pic>
              </a:graphicData>
            </a:graphic>
          </wp:inline>
        </w:drawing>
      </w:r>
    </w:p>
    <w:p w14:paraId="0F06956E" w14:textId="77777777" w:rsidR="00423703" w:rsidRDefault="00423703" w:rsidP="00EC76F5">
      <w:pPr>
        <w:pStyle w:val="Phitekst"/>
        <w:rPr>
          <w:lang w:val="en-GB" w:eastAsia="et-EE"/>
        </w:rPr>
      </w:pPr>
    </w:p>
    <w:p w14:paraId="3AB382A5" w14:textId="1CA55DA7" w:rsidR="00EC76F5" w:rsidRPr="004C38FD" w:rsidRDefault="00782B82" w:rsidP="00EC76F5">
      <w:pPr>
        <w:pStyle w:val="Phitekst"/>
        <w:rPr>
          <w:lang w:val="en-GB" w:eastAsia="et-EE"/>
        </w:rPr>
      </w:pPr>
      <w:r w:rsidRPr="004C38FD">
        <w:rPr>
          <w:lang w:val="en-GB" w:eastAsia="et-EE"/>
        </w:rPr>
        <w:t>Approximately half of the funding of in</w:t>
      </w:r>
      <w:r w:rsidR="00234098">
        <w:rPr>
          <w:lang w:val="en-GB" w:eastAsia="et-EE"/>
        </w:rPr>
        <w:t>v</w:t>
      </w:r>
      <w:r w:rsidRPr="004C38FD">
        <w:rPr>
          <w:lang w:val="en-GB" w:eastAsia="et-EE"/>
        </w:rPr>
        <w:t xml:space="preserve">estments originates from </w:t>
      </w:r>
      <w:r w:rsidR="00234098" w:rsidRPr="004C38FD">
        <w:rPr>
          <w:lang w:val="en-GB" w:eastAsia="et-EE"/>
        </w:rPr>
        <w:t>external</w:t>
      </w:r>
      <w:r w:rsidRPr="004C38FD">
        <w:rPr>
          <w:lang w:val="en-GB" w:eastAsia="et-EE"/>
        </w:rPr>
        <w:t xml:space="preserve"> funds, of which about</w:t>
      </w:r>
      <w:r w:rsidR="00EC76F5" w:rsidRPr="004C38FD">
        <w:rPr>
          <w:lang w:val="en-GB" w:eastAsia="et-EE"/>
        </w:rPr>
        <w:t xml:space="preserve"> ca 80% </w:t>
      </w:r>
      <w:r w:rsidRPr="004C38FD">
        <w:rPr>
          <w:lang w:val="en-GB" w:eastAsia="et-EE"/>
        </w:rPr>
        <w:t xml:space="preserve">will be directed into various sectors as investment subsidies. Larger investments from external funds are related to organising the school network, reconstruction of </w:t>
      </w:r>
      <w:r w:rsidR="00234098" w:rsidRPr="004C38FD">
        <w:rPr>
          <w:lang w:val="en-GB" w:eastAsia="et-EE"/>
        </w:rPr>
        <w:t>apartment</w:t>
      </w:r>
      <w:r w:rsidRPr="004C38FD">
        <w:rPr>
          <w:lang w:val="en-GB" w:eastAsia="et-EE"/>
        </w:rPr>
        <w:t xml:space="preserve"> buildings, primary health centres and transport</w:t>
      </w:r>
      <w:r w:rsidR="00EC76F5" w:rsidRPr="004C38FD">
        <w:rPr>
          <w:lang w:val="en-GB" w:eastAsia="et-EE"/>
        </w:rPr>
        <w:t xml:space="preserve">. </w:t>
      </w:r>
    </w:p>
    <w:p w14:paraId="13A7BBF3" w14:textId="55AE5315" w:rsidR="00EC76F5" w:rsidRPr="004C38FD" w:rsidRDefault="00782B82" w:rsidP="00EC76F5">
      <w:pPr>
        <w:pStyle w:val="Phitekst"/>
        <w:rPr>
          <w:lang w:val="en-GB" w:eastAsia="et-EE"/>
        </w:rPr>
      </w:pPr>
      <w:r w:rsidRPr="004C38FD">
        <w:rPr>
          <w:lang w:val="en-GB" w:eastAsia="et-EE"/>
        </w:rPr>
        <w:t>The majority of the planned investments and in</w:t>
      </w:r>
      <w:r w:rsidR="00873E07" w:rsidRPr="004C38FD">
        <w:rPr>
          <w:lang w:val="en-GB" w:eastAsia="et-EE"/>
        </w:rPr>
        <w:t>v</w:t>
      </w:r>
      <w:r w:rsidRPr="004C38FD">
        <w:rPr>
          <w:lang w:val="en-GB" w:eastAsia="et-EE"/>
        </w:rPr>
        <w:t>estment subsidies in the state budget</w:t>
      </w:r>
      <w:r w:rsidR="00873E07" w:rsidRPr="004C38FD">
        <w:rPr>
          <w:lang w:val="en-GB" w:eastAsia="et-EE"/>
        </w:rPr>
        <w:t xml:space="preserve"> is allocated to</w:t>
      </w:r>
      <w:r w:rsidRPr="004C38FD">
        <w:rPr>
          <w:lang w:val="en-GB" w:eastAsia="et-EE"/>
        </w:rPr>
        <w:t xml:space="preserve"> real estate</w:t>
      </w:r>
      <w:r w:rsidR="00873E07" w:rsidRPr="004C38FD">
        <w:rPr>
          <w:lang w:val="en-GB" w:eastAsia="et-EE"/>
        </w:rPr>
        <w:t xml:space="preserve"> (</w:t>
      </w:r>
      <w:r w:rsidR="00EC76F5" w:rsidRPr="004C38FD">
        <w:rPr>
          <w:lang w:val="en-GB" w:eastAsia="et-EE"/>
        </w:rPr>
        <w:t>32%</w:t>
      </w:r>
      <w:r w:rsidR="00873E07" w:rsidRPr="004C38FD">
        <w:rPr>
          <w:lang w:val="en-GB" w:eastAsia="et-EE"/>
        </w:rPr>
        <w:t xml:space="preserve"> on average)</w:t>
      </w:r>
      <w:r w:rsidR="00E56100" w:rsidRPr="004C38FD">
        <w:rPr>
          <w:lang w:val="en-GB" w:eastAsia="et-EE"/>
        </w:rPr>
        <w:t xml:space="preserve"> and </w:t>
      </w:r>
      <w:r w:rsidR="00873E07" w:rsidRPr="004C38FD">
        <w:rPr>
          <w:lang w:val="en-GB" w:eastAsia="et-EE"/>
        </w:rPr>
        <w:t>to roads and facilities (</w:t>
      </w:r>
      <w:r w:rsidR="00EC76F5" w:rsidRPr="004C38FD">
        <w:rPr>
          <w:lang w:val="en-GB" w:eastAsia="et-EE"/>
        </w:rPr>
        <w:t xml:space="preserve">37% </w:t>
      </w:r>
      <w:r w:rsidR="00873E07" w:rsidRPr="004C38FD">
        <w:rPr>
          <w:lang w:val="en-GB" w:eastAsia="et-EE"/>
        </w:rPr>
        <w:t>on average)</w:t>
      </w:r>
      <w:r w:rsidR="00EC76F5" w:rsidRPr="004C38FD">
        <w:rPr>
          <w:lang w:val="en-GB" w:eastAsia="et-EE"/>
        </w:rPr>
        <w:t>.</w:t>
      </w:r>
    </w:p>
    <w:p w14:paraId="274D4713" w14:textId="77777777" w:rsidR="00EC76F5" w:rsidRPr="004C38FD" w:rsidRDefault="00EC76F5" w:rsidP="00EC76F5">
      <w:pPr>
        <w:pStyle w:val="Phitekst"/>
        <w:rPr>
          <w:lang w:val="en-GB" w:eastAsia="et-EE"/>
        </w:rPr>
      </w:pPr>
    </w:p>
    <w:p w14:paraId="3EA0F74D" w14:textId="35DDF761" w:rsidR="00EC76F5" w:rsidRPr="00423703" w:rsidRDefault="00E0441B" w:rsidP="00423703">
      <w:pPr>
        <w:pStyle w:val="Pealdis"/>
        <w:rPr>
          <w:rStyle w:val="Tugev"/>
          <w:rFonts w:cstheme="minorBidi"/>
          <w:b w:val="0"/>
          <w:bCs w:val="0"/>
          <w:lang w:val="en-GB"/>
        </w:rPr>
      </w:pPr>
      <w:r w:rsidRPr="004C38FD">
        <w:rPr>
          <w:lang w:val="en-GB"/>
        </w:rPr>
        <w:t>Figure</w:t>
      </w:r>
      <w:r w:rsidR="00EC76F5"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9</w:t>
      </w:r>
      <w:r w:rsidR="00FD5686" w:rsidRPr="004C38FD">
        <w:rPr>
          <w:lang w:val="en-GB"/>
        </w:rPr>
        <w:fldChar w:fldCharType="end"/>
      </w:r>
      <w:r w:rsidR="00EC76F5" w:rsidRPr="004C38FD">
        <w:rPr>
          <w:lang w:val="en-GB"/>
        </w:rPr>
        <w:t xml:space="preserve">. </w:t>
      </w:r>
      <w:r w:rsidR="00873E07" w:rsidRPr="004C38FD">
        <w:rPr>
          <w:lang w:val="en-GB"/>
        </w:rPr>
        <w:t>Distribution of investments and investment subsidies in the state budget by acquisition groups</w:t>
      </w:r>
      <w:r w:rsidR="00EC76F5" w:rsidRPr="004C38FD">
        <w:rPr>
          <w:lang w:val="en-GB"/>
        </w:rPr>
        <w:t xml:space="preserve"> (m</w:t>
      </w:r>
      <w:r w:rsidR="00873E07" w:rsidRPr="004C38FD">
        <w:rPr>
          <w:lang w:val="en-GB"/>
        </w:rPr>
        <w:t>illion</w:t>
      </w:r>
      <w:r w:rsidR="00EC76F5" w:rsidRPr="004C38FD">
        <w:rPr>
          <w:lang w:val="en-GB"/>
        </w:rPr>
        <w:t xml:space="preserve"> euro</w:t>
      </w:r>
      <w:r w:rsidR="00873E07" w:rsidRPr="004C38FD">
        <w:rPr>
          <w:lang w:val="en-GB"/>
        </w:rPr>
        <w:t>s</w:t>
      </w:r>
      <w:r w:rsidR="00423703">
        <w:rPr>
          <w:lang w:val="en-GB"/>
        </w:rPr>
        <w:t>)</w:t>
      </w:r>
    </w:p>
    <w:p w14:paraId="5C2C521B" w14:textId="7299DDBF" w:rsidR="00EC76F5" w:rsidRPr="004C38FD" w:rsidRDefault="00423703" w:rsidP="00927693">
      <w:pPr>
        <w:pStyle w:val="Phitekst"/>
        <w:rPr>
          <w:rStyle w:val="Tugev"/>
          <w:lang w:val="en-GB"/>
        </w:rPr>
      </w:pPr>
      <w:r>
        <w:rPr>
          <w:rStyle w:val="Tugev"/>
          <w:noProof/>
          <w:lang w:eastAsia="et-EE"/>
        </w:rPr>
        <w:drawing>
          <wp:inline distT="0" distB="0" distL="0" distR="0" wp14:anchorId="0EF63185" wp14:editId="6204F0E1">
            <wp:extent cx="5761355" cy="2658110"/>
            <wp:effectExtent l="0" t="0" r="0" b="8890"/>
            <wp:docPr id="13" name="Pil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2658110"/>
                    </a:xfrm>
                    <a:prstGeom prst="rect">
                      <a:avLst/>
                    </a:prstGeom>
                    <a:noFill/>
                  </pic:spPr>
                </pic:pic>
              </a:graphicData>
            </a:graphic>
          </wp:inline>
        </w:drawing>
      </w:r>
    </w:p>
    <w:p w14:paraId="356090AE" w14:textId="2B3A8F4A" w:rsidR="00EC76F5" w:rsidRPr="004C38FD" w:rsidRDefault="00C03A94" w:rsidP="00EC76F5">
      <w:pPr>
        <w:pStyle w:val="Phitekst"/>
        <w:rPr>
          <w:rStyle w:val="Tugev"/>
          <w:lang w:val="en-GB"/>
        </w:rPr>
      </w:pPr>
      <w:r w:rsidRPr="004C38FD">
        <w:rPr>
          <w:rStyle w:val="Tugev"/>
          <w:lang w:val="en-GB"/>
        </w:rPr>
        <w:lastRenderedPageBreak/>
        <w:t xml:space="preserve">Built-up real estate investments from public revenues and the budget of </w:t>
      </w:r>
      <w:r w:rsidR="00EC76F5" w:rsidRPr="004C38FD">
        <w:rPr>
          <w:rStyle w:val="Tugev"/>
          <w:lang w:val="en-GB"/>
        </w:rPr>
        <w:t>Riigi Kinnisvara AS</w:t>
      </w:r>
    </w:p>
    <w:p w14:paraId="4A29A2BA" w14:textId="1EBA0278" w:rsidR="00EC76F5" w:rsidRPr="004C38FD" w:rsidRDefault="00C03A94" w:rsidP="00EC76F5">
      <w:pPr>
        <w:pStyle w:val="Phitekst"/>
        <w:rPr>
          <w:lang w:val="en-GB" w:eastAsia="et-EE"/>
        </w:rPr>
      </w:pPr>
      <w:r w:rsidRPr="004C38FD">
        <w:rPr>
          <w:lang w:val="en-GB" w:eastAsia="et-EE"/>
        </w:rPr>
        <w:t xml:space="preserve">Ca 32.3% of the planned investments in the state budget comprise built-up real estate investments </w:t>
      </w:r>
      <w:r w:rsidR="00EC76F5" w:rsidRPr="004C38FD">
        <w:rPr>
          <w:lang w:val="en-GB" w:eastAsia="et-EE"/>
        </w:rPr>
        <w:t>(</w:t>
      </w:r>
      <w:r w:rsidRPr="004C38FD">
        <w:rPr>
          <w:lang w:val="en-GB" w:eastAsia="et-EE"/>
        </w:rPr>
        <w:t>without roads and facilities</w:t>
      </w:r>
      <w:r w:rsidR="00EC76F5" w:rsidRPr="004C38FD">
        <w:rPr>
          <w:lang w:val="en-GB" w:eastAsia="et-EE"/>
        </w:rPr>
        <w:t xml:space="preserve">). </w:t>
      </w:r>
    </w:p>
    <w:p w14:paraId="3A54A7A4" w14:textId="38CCE424" w:rsidR="00EC76F5" w:rsidRPr="004C38FD" w:rsidRDefault="00C03A94" w:rsidP="00EC76F5">
      <w:pPr>
        <w:pStyle w:val="Phitekst"/>
        <w:rPr>
          <w:lang w:val="en-GB" w:eastAsia="et-EE"/>
        </w:rPr>
      </w:pPr>
      <w:r w:rsidRPr="004C38FD">
        <w:rPr>
          <w:lang w:val="en-GB" w:eastAsia="et-EE"/>
        </w:rPr>
        <w:t xml:space="preserve">Investments </w:t>
      </w:r>
      <w:r w:rsidR="00DB3890" w:rsidRPr="004C38FD">
        <w:rPr>
          <w:lang w:val="en-GB" w:eastAsia="et-EE"/>
        </w:rPr>
        <w:t xml:space="preserve">of buildings (registered immovables of government agencies and managed authorities) owned by </w:t>
      </w:r>
      <w:r w:rsidR="00EC76F5" w:rsidRPr="004C38FD">
        <w:rPr>
          <w:lang w:val="en-GB" w:eastAsia="et-EE"/>
        </w:rPr>
        <w:t>Riigi Kinnisvara AS</w:t>
      </w:r>
      <w:r w:rsidR="00DB3890" w:rsidRPr="004C38FD">
        <w:rPr>
          <w:lang w:val="en-GB" w:eastAsia="et-EE"/>
        </w:rPr>
        <w:t xml:space="preserve"> are financed from the budget of the </w:t>
      </w:r>
      <w:r w:rsidR="00EC76F5" w:rsidRPr="004C38FD">
        <w:rPr>
          <w:lang w:val="en-GB" w:eastAsia="et-EE"/>
        </w:rPr>
        <w:t>Riigi Kinnisvara AS.</w:t>
      </w:r>
      <w:r w:rsidR="00DB3890" w:rsidRPr="004C38FD">
        <w:rPr>
          <w:lang w:val="en-GB" w:eastAsia="et-EE"/>
        </w:rPr>
        <w:t xml:space="preserve"> The state budget will be used to finance investments of buildings that the Rii</w:t>
      </w:r>
      <w:r w:rsidR="00EC76F5" w:rsidRPr="004C38FD">
        <w:rPr>
          <w:lang w:val="en-GB" w:eastAsia="et-EE"/>
        </w:rPr>
        <w:t>gi Kinnisvara AS</w:t>
      </w:r>
      <w:r w:rsidR="00DB3890" w:rsidRPr="004C38FD">
        <w:rPr>
          <w:lang w:val="en-GB" w:eastAsia="et-EE"/>
        </w:rPr>
        <w:t xml:space="preserve"> cannot own </w:t>
      </w:r>
      <w:r w:rsidR="00EC76F5" w:rsidRPr="004C38FD">
        <w:rPr>
          <w:lang w:val="en-GB" w:eastAsia="et-EE"/>
        </w:rPr>
        <w:t>(</w:t>
      </w:r>
      <w:r w:rsidR="00DB3890" w:rsidRPr="004C38FD">
        <w:rPr>
          <w:lang w:val="en-GB" w:eastAsia="et-EE"/>
        </w:rPr>
        <w:t>registered immovables of constitutional agencies, embassies in foreign countries, registered immovables of public foundations and legal persons governed by public law</w:t>
      </w:r>
      <w:r w:rsidR="00EC76F5" w:rsidRPr="004C38FD">
        <w:rPr>
          <w:lang w:val="en-GB" w:eastAsia="et-EE"/>
        </w:rPr>
        <w:t xml:space="preserve">). </w:t>
      </w:r>
    </w:p>
    <w:p w14:paraId="5CB011E6" w14:textId="776193D3" w:rsidR="00EC76F5" w:rsidRPr="004C38FD" w:rsidRDefault="00C03A94" w:rsidP="00EC76F5">
      <w:pPr>
        <w:pStyle w:val="Phitekst"/>
        <w:rPr>
          <w:lang w:val="en-GB" w:eastAsia="et-EE"/>
        </w:rPr>
      </w:pPr>
      <w:r w:rsidRPr="004C38FD">
        <w:rPr>
          <w:lang w:val="en-GB" w:eastAsia="et-EE"/>
        </w:rPr>
        <w:t>During the discussions about the State Budget Strategy</w:t>
      </w:r>
      <w:r w:rsidR="00EC76F5" w:rsidRPr="004C38FD">
        <w:rPr>
          <w:lang w:val="en-GB" w:eastAsia="et-EE"/>
        </w:rPr>
        <w:t xml:space="preserve"> 2019-2023</w:t>
      </w:r>
      <w:r w:rsidRPr="004C38FD">
        <w:rPr>
          <w:lang w:val="en-GB" w:eastAsia="et-EE"/>
        </w:rPr>
        <w:t xml:space="preserve">, the government made a fundamental decision, according to which the planning of the state’s real estate and financing decisions thereof </w:t>
      </w:r>
      <w:r w:rsidR="00DB3890" w:rsidRPr="004C38FD">
        <w:rPr>
          <w:lang w:val="en-GB" w:eastAsia="et-EE"/>
        </w:rPr>
        <w:t>shall be</w:t>
      </w:r>
      <w:r w:rsidRPr="004C38FD">
        <w:rPr>
          <w:lang w:val="en-GB" w:eastAsia="et-EE"/>
        </w:rPr>
        <w:t xml:space="preserve"> made more systematic and flexible, and they shall be aligned with the principles of activity-based financial management. One step in transitioning to new financing principles and the so-called pool-specific financing based on real estate management plans, a so-called optimisation reserve was created in the </w:t>
      </w:r>
      <w:r w:rsidR="00EC76F5" w:rsidRPr="004C38FD">
        <w:rPr>
          <w:lang w:val="en-GB" w:eastAsia="et-EE"/>
        </w:rPr>
        <w:t>Riigi Kinnisvara AS</w:t>
      </w:r>
      <w:r w:rsidRPr="004C38FD">
        <w:rPr>
          <w:lang w:val="en-GB" w:eastAsia="et-EE"/>
        </w:rPr>
        <w:t xml:space="preserve"> position since</w:t>
      </w:r>
      <w:r w:rsidR="00EC76F5" w:rsidRPr="004C38FD">
        <w:rPr>
          <w:lang w:val="en-GB" w:eastAsia="et-EE"/>
        </w:rPr>
        <w:t xml:space="preserve"> 2019</w:t>
      </w:r>
      <w:r w:rsidRPr="004C38FD">
        <w:rPr>
          <w:lang w:val="en-GB" w:eastAsia="et-EE"/>
        </w:rPr>
        <w:t>, which allows opportunities for more flexible financing of investment projects that help decrease real estate costs</w:t>
      </w:r>
      <w:r w:rsidR="00EC76F5" w:rsidRPr="004C38FD">
        <w:rPr>
          <w:lang w:val="en-GB" w:eastAsia="et-EE"/>
        </w:rPr>
        <w:t>.</w:t>
      </w:r>
      <w:r w:rsidR="00DB3890" w:rsidRPr="004C38FD">
        <w:rPr>
          <w:lang w:val="en-GB" w:eastAsia="et-EE"/>
        </w:rPr>
        <w:t xml:space="preserve"> Th</w:t>
      </w:r>
      <w:r w:rsidR="0065106C" w:rsidRPr="004C38FD">
        <w:rPr>
          <w:lang w:val="en-GB" w:eastAsia="et-EE"/>
        </w:rPr>
        <w:t>e implementation of th</w:t>
      </w:r>
      <w:r w:rsidR="00DB3890" w:rsidRPr="004C38FD">
        <w:rPr>
          <w:lang w:val="en-GB" w:eastAsia="et-EE"/>
        </w:rPr>
        <w:t xml:space="preserve">is financing principle </w:t>
      </w:r>
      <w:r w:rsidR="0065106C" w:rsidRPr="004C38FD">
        <w:rPr>
          <w:lang w:val="en-GB" w:eastAsia="et-EE"/>
        </w:rPr>
        <w:t>will be continued</w:t>
      </w:r>
      <w:r w:rsidR="00DB3890" w:rsidRPr="004C38FD">
        <w:rPr>
          <w:lang w:val="en-GB" w:eastAsia="et-EE"/>
        </w:rPr>
        <w:t xml:space="preserve"> in</w:t>
      </w:r>
      <w:r w:rsidR="00EC76F5" w:rsidRPr="004C38FD">
        <w:rPr>
          <w:lang w:val="en-GB" w:eastAsia="et-EE"/>
        </w:rPr>
        <w:t xml:space="preserve"> 2021. </w:t>
      </w:r>
    </w:p>
    <w:p w14:paraId="69AB7DCB" w14:textId="72CF71C1" w:rsidR="00EC76F5" w:rsidRPr="004C38FD" w:rsidRDefault="00DB3890" w:rsidP="00EC76F5">
      <w:pPr>
        <w:pStyle w:val="Phitekst"/>
        <w:rPr>
          <w:lang w:val="en-GB" w:eastAsia="et-EE"/>
        </w:rPr>
      </w:pPr>
      <w:r w:rsidRPr="004C38FD">
        <w:rPr>
          <w:lang w:val="en-GB" w:eastAsia="et-EE"/>
        </w:rPr>
        <w:t>Major</w:t>
      </w:r>
      <w:r w:rsidR="00A16509" w:rsidRPr="004C38FD">
        <w:rPr>
          <w:lang w:val="en-GB" w:eastAsia="et-EE"/>
        </w:rPr>
        <w:t xml:space="preserve"> individual</w:t>
      </w:r>
      <w:r w:rsidRPr="004C38FD">
        <w:rPr>
          <w:lang w:val="en-GB" w:eastAsia="et-EE"/>
        </w:rPr>
        <w:t xml:space="preserve"> investments in 2021 include 2.6 million euros</w:t>
      </w:r>
      <w:r w:rsidR="00A16509" w:rsidRPr="004C38FD">
        <w:rPr>
          <w:lang w:val="en-GB" w:eastAsia="et-EE"/>
        </w:rPr>
        <w:t xml:space="preserve"> allocated for</w:t>
      </w:r>
      <w:r w:rsidRPr="004C38FD">
        <w:rPr>
          <w:lang w:val="en-GB" w:eastAsia="et-EE"/>
        </w:rPr>
        <w:t xml:space="preserve"> </w:t>
      </w:r>
      <w:r w:rsidR="00EC76F5" w:rsidRPr="004C38FD">
        <w:rPr>
          <w:lang w:val="en-GB" w:eastAsia="et-EE"/>
        </w:rPr>
        <w:t xml:space="preserve">Kääriku </w:t>
      </w:r>
      <w:r w:rsidR="00A16509" w:rsidRPr="004C38FD">
        <w:rPr>
          <w:lang w:val="en-GB" w:eastAsia="et-EE"/>
        </w:rPr>
        <w:t xml:space="preserve">Sports Centre from the state budget and 2 million euros allocated for the joint building of </w:t>
      </w:r>
      <w:r w:rsidR="00EC76F5" w:rsidRPr="004C38FD">
        <w:rPr>
          <w:lang w:val="en-GB" w:eastAsia="et-EE"/>
        </w:rPr>
        <w:t>Poli</w:t>
      </w:r>
      <w:r w:rsidRPr="004C38FD">
        <w:rPr>
          <w:lang w:val="en-GB" w:eastAsia="et-EE"/>
        </w:rPr>
        <w:t>ce and Rescue</w:t>
      </w:r>
      <w:r w:rsidR="00A16509" w:rsidRPr="004C38FD">
        <w:rPr>
          <w:lang w:val="en-GB" w:eastAsia="et-EE"/>
        </w:rPr>
        <w:t xml:space="preserve"> Board</w:t>
      </w:r>
      <w:r w:rsidRPr="004C38FD">
        <w:rPr>
          <w:lang w:val="en-GB" w:eastAsia="et-EE"/>
        </w:rPr>
        <w:t xml:space="preserve"> </w:t>
      </w:r>
      <w:r w:rsidR="00A16509" w:rsidRPr="004C38FD">
        <w:rPr>
          <w:lang w:val="en-GB" w:eastAsia="et-EE"/>
        </w:rPr>
        <w:t xml:space="preserve">in </w:t>
      </w:r>
      <w:r w:rsidR="00EC76F5" w:rsidRPr="004C38FD">
        <w:rPr>
          <w:lang w:val="en-GB" w:eastAsia="et-EE"/>
        </w:rPr>
        <w:t xml:space="preserve">Pärnu </w:t>
      </w:r>
      <w:r w:rsidR="00E56100" w:rsidRPr="004C38FD">
        <w:rPr>
          <w:lang w:val="en-GB" w:eastAsia="et-EE"/>
        </w:rPr>
        <w:t xml:space="preserve">and </w:t>
      </w:r>
      <w:r w:rsidR="00A16509" w:rsidRPr="004C38FD">
        <w:rPr>
          <w:lang w:val="en-GB" w:eastAsia="et-EE"/>
        </w:rPr>
        <w:t xml:space="preserve">1.8 million euros for the buildings located at </w:t>
      </w:r>
      <w:r w:rsidR="00EC76F5" w:rsidRPr="004C38FD">
        <w:rPr>
          <w:lang w:val="en-GB" w:eastAsia="et-EE"/>
        </w:rPr>
        <w:t>Rahukohtu 1</w:t>
      </w:r>
      <w:r w:rsidR="00E56100" w:rsidRPr="004C38FD">
        <w:rPr>
          <w:lang w:val="en-GB" w:eastAsia="et-EE"/>
        </w:rPr>
        <w:t xml:space="preserve"> and </w:t>
      </w:r>
      <w:r w:rsidR="00EC76F5" w:rsidRPr="004C38FD">
        <w:rPr>
          <w:lang w:val="en-GB" w:eastAsia="et-EE"/>
        </w:rPr>
        <w:t xml:space="preserve">2 </w:t>
      </w:r>
      <w:r w:rsidR="00A16509" w:rsidRPr="004C38FD">
        <w:rPr>
          <w:lang w:val="en-GB" w:eastAsia="et-EE"/>
        </w:rPr>
        <w:t>financed from the budget of the Riigi Kinnisvara AS</w:t>
      </w:r>
      <w:r w:rsidR="00EC76F5" w:rsidRPr="004C38FD">
        <w:rPr>
          <w:lang w:val="en-GB" w:eastAsia="et-EE"/>
        </w:rPr>
        <w:t>.</w:t>
      </w:r>
    </w:p>
    <w:p w14:paraId="6B2CCAE5" w14:textId="77777777" w:rsidR="00EC76F5" w:rsidRPr="004C38FD" w:rsidRDefault="00EC76F5" w:rsidP="00927693">
      <w:pPr>
        <w:pStyle w:val="Phitekst"/>
        <w:rPr>
          <w:rStyle w:val="Tugev"/>
          <w:lang w:val="en-GB"/>
        </w:rPr>
      </w:pPr>
    </w:p>
    <w:p w14:paraId="1107D37F" w14:textId="58A709B1" w:rsidR="00657928" w:rsidRPr="004C38FD" w:rsidRDefault="00650BAA" w:rsidP="00927693">
      <w:pPr>
        <w:pStyle w:val="Phitekst"/>
        <w:rPr>
          <w:rStyle w:val="Tugev"/>
          <w:lang w:val="en-GB"/>
        </w:rPr>
      </w:pPr>
      <w:r>
        <w:rPr>
          <w:rStyle w:val="Tugev"/>
          <w:lang w:val="en-GB"/>
        </w:rPr>
        <w:t xml:space="preserve">Support measures of supplementary budget </w:t>
      </w:r>
    </w:p>
    <w:p w14:paraId="74495BF1" w14:textId="2C0EEDE6" w:rsidR="00657928" w:rsidRPr="004C38FD" w:rsidRDefault="0065106C" w:rsidP="00927693">
      <w:pPr>
        <w:pStyle w:val="Phitekst"/>
        <w:rPr>
          <w:lang w:val="en-GB"/>
        </w:rPr>
      </w:pPr>
      <w:r w:rsidRPr="004C38FD">
        <w:rPr>
          <w:lang w:val="en-GB"/>
        </w:rPr>
        <w:t xml:space="preserve">In </w:t>
      </w:r>
      <w:r w:rsidR="00657928" w:rsidRPr="004C38FD">
        <w:rPr>
          <w:lang w:val="en-GB"/>
        </w:rPr>
        <w:t>2020</w:t>
      </w:r>
      <w:r w:rsidRPr="004C38FD">
        <w:rPr>
          <w:lang w:val="en-GB"/>
        </w:rPr>
        <w:t>,</w:t>
      </w:r>
      <w:r w:rsidR="00657928" w:rsidRPr="004C38FD">
        <w:rPr>
          <w:lang w:val="en-GB"/>
        </w:rPr>
        <w:t xml:space="preserve"> </w:t>
      </w:r>
      <w:r w:rsidR="007A2AA1">
        <w:rPr>
          <w:lang w:val="en-GB"/>
        </w:rPr>
        <w:t xml:space="preserve">usual </w:t>
      </w:r>
      <w:r w:rsidRPr="004C38FD">
        <w:rPr>
          <w:lang w:val="en-GB"/>
        </w:rPr>
        <w:t>general government</w:t>
      </w:r>
      <w:r w:rsidR="00657928" w:rsidRPr="004C38FD">
        <w:rPr>
          <w:lang w:val="en-GB"/>
        </w:rPr>
        <w:t xml:space="preserve"> </w:t>
      </w:r>
      <w:r w:rsidR="007A2AA1">
        <w:rPr>
          <w:lang w:val="en-GB"/>
        </w:rPr>
        <w:t>expenditure</w:t>
      </w:r>
      <w:r w:rsidRPr="004C38FD">
        <w:rPr>
          <w:lang w:val="en-GB"/>
        </w:rPr>
        <w:t xml:space="preserve"> </w:t>
      </w:r>
      <w:r w:rsidR="007A2AA1">
        <w:rPr>
          <w:lang w:val="en-GB"/>
        </w:rPr>
        <w:t xml:space="preserve">was supplemented by support measures to mitigate </w:t>
      </w:r>
      <w:r w:rsidRPr="004C38FD">
        <w:rPr>
          <w:lang w:val="en-GB"/>
        </w:rPr>
        <w:t>the impact of COVID-19 pandemics and</w:t>
      </w:r>
      <w:r w:rsidR="00E56100" w:rsidRPr="004C38FD">
        <w:rPr>
          <w:lang w:val="en-GB"/>
        </w:rPr>
        <w:t xml:space="preserve"> </w:t>
      </w:r>
      <w:r w:rsidR="007A2AA1">
        <w:rPr>
          <w:lang w:val="en-GB"/>
        </w:rPr>
        <w:t>resulting state of emergency</w:t>
      </w:r>
      <w:r w:rsidR="00657928" w:rsidRPr="004C38FD">
        <w:rPr>
          <w:lang w:val="en-GB"/>
        </w:rPr>
        <w:t xml:space="preserve">. </w:t>
      </w:r>
      <w:r w:rsidR="007A2AA1">
        <w:rPr>
          <w:lang w:val="en-GB"/>
        </w:rPr>
        <w:t xml:space="preserve">Support measures were approved by the Government of the Republic in the supplementary state budget for </w:t>
      </w:r>
      <w:r w:rsidR="00657928" w:rsidRPr="004C38FD">
        <w:rPr>
          <w:lang w:val="en-GB"/>
        </w:rPr>
        <w:t>2020</w:t>
      </w:r>
      <w:r w:rsidR="00E56100" w:rsidRPr="004C38FD">
        <w:rPr>
          <w:lang w:val="en-GB"/>
        </w:rPr>
        <w:t xml:space="preserve"> and </w:t>
      </w:r>
      <w:r w:rsidR="007A2AA1">
        <w:rPr>
          <w:lang w:val="en-GB"/>
        </w:rPr>
        <w:t>adopted by Riigikogu on 15 April</w:t>
      </w:r>
      <w:r w:rsidR="00657928" w:rsidRPr="004C38FD">
        <w:rPr>
          <w:lang w:val="en-GB"/>
        </w:rPr>
        <w:t>.</w:t>
      </w:r>
    </w:p>
    <w:p w14:paraId="3D591E38" w14:textId="1DAB0D2F" w:rsidR="00657928" w:rsidRPr="004C38FD" w:rsidRDefault="008A3627" w:rsidP="00927693">
      <w:pPr>
        <w:pStyle w:val="Phitekst"/>
        <w:rPr>
          <w:lang w:val="en-GB"/>
        </w:rPr>
      </w:pPr>
      <w:r>
        <w:rPr>
          <w:lang w:val="en-GB"/>
        </w:rPr>
        <w:t xml:space="preserve">Support measures area reflected in several different general government expenditure types </w:t>
      </w:r>
      <w:r w:rsidR="00E56100" w:rsidRPr="004C38FD">
        <w:rPr>
          <w:lang w:val="en-GB"/>
        </w:rPr>
        <w:t xml:space="preserve">and </w:t>
      </w:r>
      <w:r>
        <w:rPr>
          <w:lang w:val="en-GB"/>
        </w:rPr>
        <w:t xml:space="preserve">mostly affect the volume of expenditure and budget balance in </w:t>
      </w:r>
      <w:r w:rsidR="00657928" w:rsidRPr="004C38FD">
        <w:rPr>
          <w:lang w:val="en-GB"/>
        </w:rPr>
        <w:t xml:space="preserve">2020. </w:t>
      </w:r>
      <w:r>
        <w:rPr>
          <w:lang w:val="en-GB"/>
        </w:rPr>
        <w:t>Expenditure will partly carry over to subsequent years</w:t>
      </w:r>
      <w:r w:rsidR="00657928" w:rsidRPr="004C38FD">
        <w:rPr>
          <w:lang w:val="en-GB"/>
        </w:rPr>
        <w:t xml:space="preserve"> (</w:t>
      </w:r>
      <w:r>
        <w:rPr>
          <w:lang w:val="en-GB"/>
        </w:rPr>
        <w:t>mainly the expenditure related to loans and surety risks</w:t>
      </w:r>
      <w:r w:rsidR="00657928" w:rsidRPr="004C38FD">
        <w:rPr>
          <w:lang w:val="en-GB"/>
        </w:rPr>
        <w:t>).</w:t>
      </w:r>
    </w:p>
    <w:p w14:paraId="1EE912F4" w14:textId="73B97D27" w:rsidR="00657928" w:rsidRPr="004C38FD" w:rsidRDefault="00650BAA" w:rsidP="00927693">
      <w:pPr>
        <w:pStyle w:val="Phitekst"/>
        <w:rPr>
          <w:lang w:val="en-GB"/>
        </w:rPr>
      </w:pPr>
      <w:r>
        <w:rPr>
          <w:lang w:val="en-GB"/>
        </w:rPr>
        <w:t>Volume of measures decided in the budget was</w:t>
      </w:r>
      <w:r w:rsidR="00657928" w:rsidRPr="004C38FD">
        <w:rPr>
          <w:lang w:val="en-GB"/>
        </w:rPr>
        <w:t xml:space="preserve"> 2</w:t>
      </w:r>
      <w:r>
        <w:rPr>
          <w:lang w:val="en-GB"/>
        </w:rPr>
        <w:t>.</w:t>
      </w:r>
      <w:r w:rsidR="00657928" w:rsidRPr="004C38FD">
        <w:rPr>
          <w:lang w:val="en-GB"/>
        </w:rPr>
        <w:t xml:space="preserve">55 </w:t>
      </w:r>
      <w:r>
        <w:rPr>
          <w:lang w:val="en-GB"/>
        </w:rPr>
        <w:t>billion euros</w:t>
      </w:r>
      <w:r w:rsidR="008A3627">
        <w:rPr>
          <w:lang w:val="en-GB"/>
        </w:rPr>
        <w:t>. According to current forecast, its impact on budgetary position is 810 million euros in</w:t>
      </w:r>
      <w:r w:rsidR="00E56100" w:rsidRPr="004C38FD">
        <w:rPr>
          <w:lang w:val="en-GB"/>
        </w:rPr>
        <w:t xml:space="preserve"> </w:t>
      </w:r>
      <w:r w:rsidR="00657928" w:rsidRPr="004C38FD">
        <w:rPr>
          <w:lang w:val="en-GB"/>
        </w:rPr>
        <w:t>2020</w:t>
      </w:r>
      <w:r w:rsidR="008A3627">
        <w:rPr>
          <w:lang w:val="en-GB"/>
        </w:rPr>
        <w:t xml:space="preserve"> </w:t>
      </w:r>
      <w:r w:rsidR="00E56100" w:rsidRPr="004C38FD">
        <w:rPr>
          <w:lang w:val="en-GB"/>
        </w:rPr>
        <w:t xml:space="preserve">and </w:t>
      </w:r>
      <w:r w:rsidR="008A3627" w:rsidRPr="004C38FD">
        <w:rPr>
          <w:lang w:val="en-GB"/>
        </w:rPr>
        <w:t>131</w:t>
      </w:r>
      <w:r w:rsidR="008A3627">
        <w:rPr>
          <w:lang w:val="en-GB"/>
        </w:rPr>
        <w:t>.</w:t>
      </w:r>
      <w:r w:rsidR="008A3627" w:rsidRPr="004C38FD">
        <w:rPr>
          <w:lang w:val="en-GB"/>
        </w:rPr>
        <w:t>2 m</w:t>
      </w:r>
      <w:r w:rsidR="008A3627">
        <w:rPr>
          <w:lang w:val="en-GB"/>
        </w:rPr>
        <w:t>illion</w:t>
      </w:r>
      <w:r w:rsidR="008A3627" w:rsidRPr="004C38FD">
        <w:rPr>
          <w:lang w:val="en-GB"/>
        </w:rPr>
        <w:t xml:space="preserve"> euro</w:t>
      </w:r>
      <w:r w:rsidR="008A3627">
        <w:rPr>
          <w:lang w:val="en-GB"/>
        </w:rPr>
        <w:t>s in</w:t>
      </w:r>
      <w:r w:rsidR="008A3627" w:rsidRPr="004C38FD">
        <w:rPr>
          <w:lang w:val="en-GB"/>
        </w:rPr>
        <w:t xml:space="preserve"> </w:t>
      </w:r>
      <w:r w:rsidR="00657928" w:rsidRPr="004C38FD">
        <w:rPr>
          <w:lang w:val="en-GB"/>
        </w:rPr>
        <w:t xml:space="preserve">2021, </w:t>
      </w:r>
      <w:r w:rsidR="008A3627">
        <w:rPr>
          <w:lang w:val="en-GB"/>
        </w:rPr>
        <w:t>i.e.</w:t>
      </w:r>
      <w:r w:rsidR="00657928" w:rsidRPr="004C38FD">
        <w:rPr>
          <w:lang w:val="en-GB"/>
        </w:rPr>
        <w:t xml:space="preserve"> 3</w:t>
      </w:r>
      <w:r w:rsidR="008A3627">
        <w:rPr>
          <w:lang w:val="en-GB"/>
        </w:rPr>
        <w:t>.</w:t>
      </w:r>
      <w:r w:rsidR="00657928" w:rsidRPr="004C38FD">
        <w:rPr>
          <w:lang w:val="en-GB"/>
        </w:rPr>
        <w:t>1%</w:t>
      </w:r>
      <w:r w:rsidR="00E56100" w:rsidRPr="004C38FD">
        <w:rPr>
          <w:lang w:val="en-GB"/>
        </w:rPr>
        <w:t xml:space="preserve"> and </w:t>
      </w:r>
      <w:r w:rsidR="00657928" w:rsidRPr="004C38FD">
        <w:rPr>
          <w:lang w:val="en-GB"/>
        </w:rPr>
        <w:t>0</w:t>
      </w:r>
      <w:r w:rsidR="008A3627">
        <w:rPr>
          <w:lang w:val="en-GB"/>
        </w:rPr>
        <w:t>.</w:t>
      </w:r>
      <w:r w:rsidR="00657928" w:rsidRPr="004C38FD">
        <w:rPr>
          <w:lang w:val="en-GB"/>
        </w:rPr>
        <w:t xml:space="preserve">5% </w:t>
      </w:r>
      <w:r w:rsidR="008A3627">
        <w:rPr>
          <w:lang w:val="en-GB"/>
        </w:rPr>
        <w:t>of GDP</w:t>
      </w:r>
      <w:r w:rsidR="00657928" w:rsidRPr="004C38FD">
        <w:rPr>
          <w:lang w:val="en-GB"/>
        </w:rPr>
        <w:t>.</w:t>
      </w:r>
    </w:p>
    <w:p w14:paraId="1918C678" w14:textId="77777777" w:rsidR="00927693" w:rsidRPr="004C38FD" w:rsidRDefault="00927693" w:rsidP="00657928">
      <w:pPr>
        <w:rPr>
          <w:b/>
          <w:bCs/>
          <w:lang w:val="en-GB"/>
        </w:rPr>
      </w:pPr>
      <w:bookmarkStart w:id="119" w:name="_Toc50381955"/>
    </w:p>
    <w:bookmarkEnd w:id="119"/>
    <w:p w14:paraId="31078E8A" w14:textId="2DE0B56A" w:rsidR="00DB050C" w:rsidRPr="004C38FD" w:rsidRDefault="00E0441B" w:rsidP="00DB050C">
      <w:pPr>
        <w:pStyle w:val="Pealdis"/>
        <w:jc w:val="left"/>
        <w:rPr>
          <w:lang w:val="en-GB"/>
        </w:rPr>
      </w:pPr>
      <w:r w:rsidRPr="004C38FD">
        <w:rPr>
          <w:lang w:val="en-GB"/>
        </w:rPr>
        <w:t>Figure</w:t>
      </w:r>
      <w:r w:rsidR="00DB050C"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10</w:t>
      </w:r>
      <w:r w:rsidR="00FD5686" w:rsidRPr="004C38FD">
        <w:rPr>
          <w:lang w:val="en-GB"/>
        </w:rPr>
        <w:fldChar w:fldCharType="end"/>
      </w:r>
      <w:r w:rsidR="00DB050C" w:rsidRPr="004C38FD">
        <w:rPr>
          <w:lang w:val="en-GB"/>
        </w:rPr>
        <w:t xml:space="preserve">. </w:t>
      </w:r>
      <w:r w:rsidR="008A3627">
        <w:rPr>
          <w:lang w:val="en-GB"/>
        </w:rPr>
        <w:t>Volume of supplementary budget and its impact on position i</w:t>
      </w:r>
      <w:r w:rsidRPr="004C38FD">
        <w:rPr>
          <w:lang w:val="en-GB"/>
        </w:rPr>
        <w:t>n</w:t>
      </w:r>
      <w:r w:rsidR="00DB050C" w:rsidRPr="004C38FD">
        <w:rPr>
          <w:lang w:val="en-GB"/>
        </w:rPr>
        <w:t xml:space="preserve"> 2020 </w:t>
      </w:r>
      <w:r w:rsidRPr="004C38FD">
        <w:rPr>
          <w:lang w:val="en-GB"/>
        </w:rPr>
        <w:t>and</w:t>
      </w:r>
      <w:r w:rsidR="00DB050C" w:rsidRPr="004C38FD">
        <w:rPr>
          <w:lang w:val="en-GB"/>
        </w:rPr>
        <w:t xml:space="preserve"> 2021</w:t>
      </w:r>
    </w:p>
    <w:p w14:paraId="116685ED" w14:textId="1A95FB6A" w:rsidR="00657928" w:rsidRPr="004C38FD" w:rsidRDefault="003D645F" w:rsidP="00DB050C">
      <w:pPr>
        <w:jc w:val="center"/>
        <w:rPr>
          <w:lang w:val="en-GB"/>
        </w:rPr>
      </w:pPr>
      <w:r>
        <w:rPr>
          <w:noProof/>
          <w:lang w:eastAsia="et-EE"/>
        </w:rPr>
        <w:drawing>
          <wp:inline distT="0" distB="0" distL="0" distR="0" wp14:anchorId="06DAC417" wp14:editId="084907CF">
            <wp:extent cx="5704362" cy="283845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6710" cy="2914257"/>
                    </a:xfrm>
                    <a:prstGeom prst="rect">
                      <a:avLst/>
                    </a:prstGeom>
                    <a:noFill/>
                  </pic:spPr>
                </pic:pic>
              </a:graphicData>
            </a:graphic>
          </wp:inline>
        </w:drawing>
      </w:r>
    </w:p>
    <w:p w14:paraId="1714FAE6" w14:textId="77777777" w:rsidR="00DB050C" w:rsidRPr="004C38FD" w:rsidRDefault="00DB050C" w:rsidP="00657928">
      <w:pPr>
        <w:rPr>
          <w:lang w:val="en-GB"/>
        </w:rPr>
      </w:pPr>
    </w:p>
    <w:p w14:paraId="252C99F5" w14:textId="4F431FF0" w:rsidR="00657928" w:rsidRPr="004C38FD" w:rsidRDefault="008A3627" w:rsidP="00DB050C">
      <w:pPr>
        <w:pStyle w:val="Phitekst"/>
        <w:rPr>
          <w:lang w:val="en-GB"/>
        </w:rPr>
      </w:pPr>
      <w:r>
        <w:rPr>
          <w:lang w:val="en-GB"/>
        </w:rPr>
        <w:t>Compensations and support to natural persons include the means allocated to both Health Insurance Fund and Unemployment Insurance Fund</w:t>
      </w:r>
      <w:r w:rsidR="00657928" w:rsidRPr="004C38FD">
        <w:rPr>
          <w:lang w:val="en-GB"/>
        </w:rPr>
        <w:t xml:space="preserve">. </w:t>
      </w:r>
      <w:r>
        <w:rPr>
          <w:lang w:val="en-GB"/>
        </w:rPr>
        <w:t>These measures were the quickest to launch in spring and have partially ended</w:t>
      </w:r>
      <w:r w:rsidR="00657928" w:rsidRPr="004C38FD">
        <w:rPr>
          <w:lang w:val="en-GB"/>
        </w:rPr>
        <w:t xml:space="preserve">, </w:t>
      </w:r>
      <w:r>
        <w:rPr>
          <w:lang w:val="en-GB"/>
        </w:rPr>
        <w:t>e.g. extended term for using wage compensation ended in late June. This also includes increase in creative support and support for instructions of collectives participating in the song and dance festival process</w:t>
      </w:r>
      <w:r w:rsidR="00657928" w:rsidRPr="004C38FD">
        <w:rPr>
          <w:lang w:val="en-GB"/>
        </w:rPr>
        <w:t xml:space="preserve">. </w:t>
      </w:r>
      <w:r>
        <w:rPr>
          <w:lang w:val="en-GB"/>
        </w:rPr>
        <w:t xml:space="preserve">As of the end of July </w:t>
      </w:r>
      <w:r w:rsidR="00657928" w:rsidRPr="004C38FD">
        <w:rPr>
          <w:lang w:val="en-GB"/>
        </w:rPr>
        <w:t>2020</w:t>
      </w:r>
      <w:r>
        <w:rPr>
          <w:lang w:val="en-GB"/>
        </w:rPr>
        <w:t>, support was received by approximately 2</w:t>
      </w:r>
      <w:r w:rsidR="00657928" w:rsidRPr="004C38FD">
        <w:rPr>
          <w:lang w:val="en-GB"/>
        </w:rPr>
        <w:t xml:space="preserve">40 </w:t>
      </w:r>
      <w:r>
        <w:rPr>
          <w:lang w:val="en-GB"/>
        </w:rPr>
        <w:t>thousand people through almost</w:t>
      </w:r>
      <w:r w:rsidR="00657928" w:rsidRPr="004C38FD">
        <w:rPr>
          <w:lang w:val="en-GB"/>
        </w:rPr>
        <w:t xml:space="preserve"> 20 </w:t>
      </w:r>
      <w:r>
        <w:rPr>
          <w:lang w:val="en-GB"/>
        </w:rPr>
        <w:t>thousand enterprises and organisations</w:t>
      </w:r>
      <w:r w:rsidR="00657928" w:rsidRPr="004C38FD">
        <w:rPr>
          <w:lang w:val="en-GB"/>
        </w:rPr>
        <w:t>.</w:t>
      </w:r>
    </w:p>
    <w:p w14:paraId="3B1B2312" w14:textId="52DD44BA" w:rsidR="00657928" w:rsidRPr="004C38FD" w:rsidRDefault="00D7389D" w:rsidP="00DB050C">
      <w:pPr>
        <w:pStyle w:val="Phitekst"/>
        <w:rPr>
          <w:lang w:val="en-GB"/>
        </w:rPr>
      </w:pPr>
      <w:r w:rsidRPr="00974531">
        <w:rPr>
          <w:lang w:val="en-GB"/>
        </w:rPr>
        <w:t xml:space="preserve">Enterprises and state agencies have actively applied for operating grants and </w:t>
      </w:r>
      <w:r w:rsidR="00974531">
        <w:rPr>
          <w:lang w:val="en-GB"/>
        </w:rPr>
        <w:t>majority of grants will most likely be utilised by the end of this year.</w:t>
      </w:r>
      <w:r w:rsidR="00657928" w:rsidRPr="004C38FD">
        <w:rPr>
          <w:lang w:val="en-GB"/>
        </w:rPr>
        <w:t xml:space="preserve"> </w:t>
      </w:r>
      <w:r w:rsidR="00974531">
        <w:rPr>
          <w:lang w:val="en-GB"/>
        </w:rPr>
        <w:t>All Estonian local governments, many museums, theatres, churches and private schools have received grants</w:t>
      </w:r>
      <w:r w:rsidR="00657928" w:rsidRPr="004C38FD">
        <w:rPr>
          <w:lang w:val="en-GB"/>
        </w:rPr>
        <w:t>. E</w:t>
      </w:r>
      <w:r w:rsidR="00974531">
        <w:rPr>
          <w:lang w:val="en-GB"/>
        </w:rPr>
        <w:t>nterprise Estonia</w:t>
      </w:r>
      <w:r w:rsidR="00657928" w:rsidRPr="004C38FD">
        <w:rPr>
          <w:lang w:val="en-GB"/>
        </w:rPr>
        <w:t xml:space="preserve"> (EAS) </w:t>
      </w:r>
      <w:r w:rsidR="00974531">
        <w:rPr>
          <w:lang w:val="en-GB"/>
        </w:rPr>
        <w:t>has directed support measures by sectors to those who need it most,</w:t>
      </w:r>
      <w:r w:rsidR="00657928" w:rsidRPr="004C38FD">
        <w:rPr>
          <w:lang w:val="en-GB"/>
        </w:rPr>
        <w:t xml:space="preserve"> </w:t>
      </w:r>
      <w:r w:rsidR="00974531">
        <w:rPr>
          <w:lang w:val="en-GB"/>
        </w:rPr>
        <w:t>e.g. small businesses and tourism enterprises</w:t>
      </w:r>
      <w:r w:rsidR="00657928" w:rsidRPr="004C38FD">
        <w:rPr>
          <w:lang w:val="en-GB"/>
        </w:rPr>
        <w:t xml:space="preserve">. </w:t>
      </w:r>
      <w:r w:rsidR="00974531">
        <w:rPr>
          <w:lang w:val="en-GB"/>
        </w:rPr>
        <w:t>Additionally, E</w:t>
      </w:r>
      <w:r w:rsidR="00657928" w:rsidRPr="004C38FD">
        <w:rPr>
          <w:lang w:val="en-GB"/>
        </w:rPr>
        <w:t xml:space="preserve">AS </w:t>
      </w:r>
      <w:r w:rsidR="00974531">
        <w:rPr>
          <w:lang w:val="en-GB"/>
        </w:rPr>
        <w:t>also supports product development and reorganisation of the operation of small businesses</w:t>
      </w:r>
      <w:r w:rsidR="00657928" w:rsidRPr="004C38FD">
        <w:rPr>
          <w:lang w:val="en-GB"/>
        </w:rPr>
        <w:t xml:space="preserve">. </w:t>
      </w:r>
      <w:r w:rsidR="00974531">
        <w:rPr>
          <w:lang w:val="en-GB"/>
        </w:rPr>
        <w:t>EAS has supported more than 3,500 enterprises in total</w:t>
      </w:r>
      <w:r w:rsidR="00657928" w:rsidRPr="004C38FD">
        <w:rPr>
          <w:lang w:val="en-GB"/>
        </w:rPr>
        <w:t>.</w:t>
      </w:r>
    </w:p>
    <w:p w14:paraId="1B1D45EE" w14:textId="4AA83623" w:rsidR="00657928" w:rsidRPr="004C38FD" w:rsidRDefault="00D7389D" w:rsidP="00DB050C">
      <w:pPr>
        <w:pStyle w:val="Phitekst"/>
        <w:rPr>
          <w:lang w:val="en-GB"/>
        </w:rPr>
      </w:pPr>
      <w:r>
        <w:rPr>
          <w:lang w:val="en-GB"/>
        </w:rPr>
        <w:t>Launching of i</w:t>
      </w:r>
      <w:r w:rsidR="00657928" w:rsidRPr="004C38FD">
        <w:rPr>
          <w:lang w:val="en-GB"/>
        </w:rPr>
        <w:t>nvest</w:t>
      </w:r>
      <w:r>
        <w:rPr>
          <w:lang w:val="en-GB"/>
        </w:rPr>
        <w:t>ment aid</w:t>
      </w:r>
      <w:r w:rsidR="00657928" w:rsidRPr="004C38FD">
        <w:rPr>
          <w:lang w:val="en-GB"/>
        </w:rPr>
        <w:t xml:space="preserve"> </w:t>
      </w:r>
      <w:r>
        <w:rPr>
          <w:lang w:val="en-GB"/>
        </w:rPr>
        <w:t>took slightly more time due to resource-intensive preparation and evaluation of support projects</w:t>
      </w:r>
      <w:r w:rsidR="00657928" w:rsidRPr="004C38FD">
        <w:rPr>
          <w:lang w:val="en-GB"/>
        </w:rPr>
        <w:t xml:space="preserve">. </w:t>
      </w:r>
      <w:r>
        <w:rPr>
          <w:lang w:val="en-GB"/>
        </w:rPr>
        <w:t xml:space="preserve">Majority of support decisions are expected to be made by the end of </w:t>
      </w:r>
      <w:r w:rsidR="00657928" w:rsidRPr="004C38FD">
        <w:rPr>
          <w:lang w:val="en-GB"/>
        </w:rPr>
        <w:t>2020</w:t>
      </w:r>
      <w:r>
        <w:rPr>
          <w:lang w:val="en-GB"/>
        </w:rPr>
        <w:t>, but payments and covering actual costs might shift to next year</w:t>
      </w:r>
    </w:p>
    <w:p w14:paraId="4D106D83" w14:textId="20ED4669" w:rsidR="00657928" w:rsidRPr="004C38FD" w:rsidRDefault="00D7389D" w:rsidP="00DB050C">
      <w:pPr>
        <w:pStyle w:val="Phitekst"/>
        <w:rPr>
          <w:lang w:val="en-GB"/>
        </w:rPr>
      </w:pPr>
      <w:r>
        <w:rPr>
          <w:lang w:val="en-GB"/>
        </w:rPr>
        <w:t>Supplementary budget allocated 1.377 million euros for financial instruments</w:t>
      </w:r>
      <w:r w:rsidR="00657928" w:rsidRPr="004C38FD">
        <w:rPr>
          <w:lang w:val="en-GB"/>
        </w:rPr>
        <w:t>. L</w:t>
      </w:r>
      <w:r>
        <w:rPr>
          <w:lang w:val="en-GB"/>
        </w:rPr>
        <w:t>oans and sureties have a significant impact on state’s cash flow</w:t>
      </w:r>
      <w:r w:rsidR="00657928" w:rsidRPr="004C38FD">
        <w:rPr>
          <w:lang w:val="en-GB"/>
        </w:rPr>
        <w:t xml:space="preserve">, </w:t>
      </w:r>
      <w:r>
        <w:rPr>
          <w:lang w:val="en-GB"/>
        </w:rPr>
        <w:t>but direct impact on budget balance is much smaller and manifests mainly through potential loan losses</w:t>
      </w:r>
      <w:r w:rsidR="00657928" w:rsidRPr="004C38FD">
        <w:rPr>
          <w:lang w:val="en-GB"/>
        </w:rPr>
        <w:t xml:space="preserve">. </w:t>
      </w:r>
      <w:r>
        <w:rPr>
          <w:lang w:val="en-GB"/>
        </w:rPr>
        <w:t>Interest in the measure has varied, but utilisation of both sureties and direct loans has generally been more modest than forecasted</w:t>
      </w:r>
      <w:r w:rsidR="00657928" w:rsidRPr="004C38FD">
        <w:rPr>
          <w:lang w:val="en-GB"/>
        </w:rPr>
        <w:t xml:space="preserve">. </w:t>
      </w:r>
      <w:r>
        <w:rPr>
          <w:lang w:val="en-GB"/>
        </w:rPr>
        <w:t xml:space="preserve">This is caused by conservative credit policy of banks </w:t>
      </w:r>
      <w:r w:rsidR="00E56100" w:rsidRPr="004C38FD">
        <w:rPr>
          <w:lang w:val="en-GB"/>
        </w:rPr>
        <w:t>a</w:t>
      </w:r>
      <w:r>
        <w:rPr>
          <w:lang w:val="en-GB"/>
        </w:rPr>
        <w:t>s well as enterprises’ uncertainty in making new investments</w:t>
      </w:r>
      <w:r w:rsidR="00657928" w:rsidRPr="004C38FD">
        <w:rPr>
          <w:lang w:val="en-GB"/>
        </w:rPr>
        <w:t xml:space="preserve">. </w:t>
      </w:r>
      <w:r>
        <w:rPr>
          <w:lang w:val="en-GB"/>
        </w:rPr>
        <w:t xml:space="preserve">Terms of the measure have been relaxed </w:t>
      </w:r>
      <w:r w:rsidR="00974531">
        <w:rPr>
          <w:lang w:val="en-GB"/>
        </w:rPr>
        <w:t>over time and an increase in enterprises’ interest is expected in the second half of the year</w:t>
      </w:r>
      <w:r w:rsidR="00657928" w:rsidRPr="004C38FD">
        <w:rPr>
          <w:lang w:val="en-GB"/>
        </w:rPr>
        <w:t>.</w:t>
      </w:r>
    </w:p>
    <w:p w14:paraId="639C57BE" w14:textId="77777777" w:rsidR="00DB050C" w:rsidRPr="004C38FD" w:rsidRDefault="00DB050C" w:rsidP="00DB050C">
      <w:pPr>
        <w:pStyle w:val="Phitekst"/>
        <w:rPr>
          <w:highlight w:val="yellow"/>
          <w:lang w:val="en-GB"/>
        </w:rPr>
      </w:pPr>
      <w:bookmarkStart w:id="120" w:name="_Toc323127626"/>
      <w:bookmarkStart w:id="121" w:name="_Toc419748077"/>
      <w:bookmarkStart w:id="122" w:name="_Toc512345706"/>
      <w:bookmarkStart w:id="123" w:name="_Toc419748086"/>
    </w:p>
    <w:p w14:paraId="7AFC25EA" w14:textId="299E0DB3" w:rsidR="00657928" w:rsidRPr="004C38FD" w:rsidRDefault="00DB050C" w:rsidP="00DB050C">
      <w:pPr>
        <w:pStyle w:val="Pealkiri3tase"/>
        <w:rPr>
          <w:lang w:val="en-GB"/>
        </w:rPr>
      </w:pPr>
      <w:r w:rsidRPr="004C38FD">
        <w:rPr>
          <w:lang w:val="en-GB"/>
        </w:rPr>
        <w:t xml:space="preserve">3.3.3 </w:t>
      </w:r>
      <w:r w:rsidR="00E0441B" w:rsidRPr="004C38FD">
        <w:rPr>
          <w:lang w:val="en-GB"/>
        </w:rPr>
        <w:t>Budgetary position of local governments</w:t>
      </w:r>
      <w:bookmarkEnd w:id="120"/>
      <w:bookmarkEnd w:id="121"/>
      <w:bookmarkEnd w:id="122"/>
    </w:p>
    <w:p w14:paraId="364773FA" w14:textId="1FE79132" w:rsidR="00657928" w:rsidRPr="004C38FD" w:rsidRDefault="00E0441B" w:rsidP="00DB050C">
      <w:pPr>
        <w:pStyle w:val="Phitekst"/>
        <w:rPr>
          <w:lang w:val="en-GB"/>
        </w:rPr>
      </w:pPr>
      <w:bookmarkStart w:id="124" w:name="_Hlk52064432"/>
      <w:r w:rsidRPr="004C38FD">
        <w:rPr>
          <w:lang w:val="en-GB"/>
        </w:rPr>
        <w:t>Local governments</w:t>
      </w:r>
      <w:r w:rsidR="00657928" w:rsidRPr="004C38FD">
        <w:rPr>
          <w:lang w:val="en-GB"/>
        </w:rPr>
        <w:t xml:space="preserve"> (</w:t>
      </w:r>
      <w:r w:rsidRPr="004C38FD">
        <w:rPr>
          <w:lang w:val="en-GB"/>
        </w:rPr>
        <w:t xml:space="preserve">a total of </w:t>
      </w:r>
      <w:r w:rsidR="00657928" w:rsidRPr="004C38FD">
        <w:rPr>
          <w:lang w:val="en-GB"/>
        </w:rPr>
        <w:t xml:space="preserve">79) </w:t>
      </w:r>
      <w:r w:rsidRPr="004C38FD">
        <w:rPr>
          <w:lang w:val="en-GB"/>
        </w:rPr>
        <w:t>have an important role in the performance of public sector functions.</w:t>
      </w:r>
      <w:r w:rsidR="00657928" w:rsidRPr="004C38FD">
        <w:rPr>
          <w:lang w:val="en-GB"/>
        </w:rPr>
        <w:t xml:space="preserve"> </w:t>
      </w:r>
      <w:r w:rsidRPr="004C38FD">
        <w:rPr>
          <w:lang w:val="en-GB"/>
        </w:rPr>
        <w:t>They all perform the same functions irrespective of their size</w:t>
      </w:r>
      <w:r w:rsidR="00657928" w:rsidRPr="004C38FD">
        <w:rPr>
          <w:lang w:val="en-GB"/>
        </w:rPr>
        <w:t xml:space="preserve">. </w:t>
      </w:r>
      <w:r w:rsidRPr="004C38FD">
        <w:rPr>
          <w:lang w:val="en-GB"/>
        </w:rPr>
        <w:t xml:space="preserve">General governance includes the </w:t>
      </w:r>
      <w:r w:rsidR="0028332E" w:rsidRPr="004C38FD">
        <w:rPr>
          <w:lang w:val="en-GB"/>
        </w:rPr>
        <w:t xml:space="preserve">operation and management </w:t>
      </w:r>
      <w:r w:rsidRPr="004C38FD">
        <w:rPr>
          <w:lang w:val="en-GB"/>
        </w:rPr>
        <w:t xml:space="preserve">costs of city </w:t>
      </w:r>
      <w:r w:rsidR="0028332E" w:rsidRPr="004C38FD">
        <w:rPr>
          <w:lang w:val="en-GB"/>
        </w:rPr>
        <w:t xml:space="preserve">governments </w:t>
      </w:r>
      <w:r w:rsidRPr="004C38FD">
        <w:rPr>
          <w:lang w:val="en-GB"/>
        </w:rPr>
        <w:t xml:space="preserve">and rural municipality </w:t>
      </w:r>
      <w:r w:rsidR="0028332E" w:rsidRPr="004C38FD">
        <w:rPr>
          <w:lang w:val="en-GB"/>
        </w:rPr>
        <w:t>governments</w:t>
      </w:r>
      <w:r w:rsidRPr="004C38FD">
        <w:rPr>
          <w:lang w:val="en-GB"/>
        </w:rPr>
        <w:t xml:space="preserve"> and councils</w:t>
      </w:r>
      <w:r w:rsidR="00657928" w:rsidRPr="004C38FD">
        <w:rPr>
          <w:lang w:val="en-GB"/>
        </w:rPr>
        <w:t xml:space="preserve">. </w:t>
      </w:r>
      <w:r w:rsidR="0028332E" w:rsidRPr="004C38FD">
        <w:rPr>
          <w:lang w:val="en-GB"/>
        </w:rPr>
        <w:t>Management</w:t>
      </w:r>
      <w:r w:rsidRPr="004C38FD">
        <w:rPr>
          <w:lang w:val="en-GB"/>
        </w:rPr>
        <w:t xml:space="preserve"> expenses</w:t>
      </w:r>
      <w:r w:rsidR="00657928" w:rsidRPr="004C38FD">
        <w:rPr>
          <w:lang w:val="en-GB"/>
        </w:rPr>
        <w:t xml:space="preserve"> (</w:t>
      </w:r>
      <w:r w:rsidRPr="004C38FD">
        <w:rPr>
          <w:lang w:val="en-GB"/>
        </w:rPr>
        <w:t>incl. housing and utilities) consist mainly of public transport within the rural municipality or city</w:t>
      </w:r>
      <w:r w:rsidR="00657928" w:rsidRPr="004C38FD">
        <w:rPr>
          <w:lang w:val="en-GB"/>
        </w:rPr>
        <w:t>,</w:t>
      </w:r>
      <w:r w:rsidRPr="004C38FD">
        <w:rPr>
          <w:lang w:val="en-GB"/>
        </w:rPr>
        <w:t xml:space="preserve"> road or street maintenance in the rural municipality or city</w:t>
      </w:r>
      <w:r w:rsidR="00657928" w:rsidRPr="004C38FD">
        <w:rPr>
          <w:lang w:val="en-GB"/>
        </w:rPr>
        <w:t>,</w:t>
      </w:r>
      <w:r w:rsidRPr="004C38FD">
        <w:rPr>
          <w:lang w:val="en-GB"/>
        </w:rPr>
        <w:t xml:space="preserve"> water supply organisation and street lighting</w:t>
      </w:r>
      <w:r w:rsidR="00657928" w:rsidRPr="004C38FD">
        <w:rPr>
          <w:lang w:val="en-GB"/>
        </w:rPr>
        <w:t xml:space="preserve">. </w:t>
      </w:r>
      <w:r w:rsidR="00163C4E" w:rsidRPr="004C38FD">
        <w:rPr>
          <w:lang w:val="en-GB"/>
        </w:rPr>
        <w:t xml:space="preserve">Social security means </w:t>
      </w:r>
      <w:r w:rsidR="00B50EAE" w:rsidRPr="004C38FD">
        <w:rPr>
          <w:lang w:val="en-GB"/>
        </w:rPr>
        <w:t>the maintenance</w:t>
      </w:r>
      <w:r w:rsidR="00163C4E" w:rsidRPr="004C38FD">
        <w:rPr>
          <w:lang w:val="en-GB"/>
        </w:rPr>
        <w:t xml:space="preserve"> of nursing homes, provision of social </w:t>
      </w:r>
      <w:r w:rsidR="00B50EAE" w:rsidRPr="004C38FD">
        <w:rPr>
          <w:lang w:val="en-GB"/>
        </w:rPr>
        <w:t>aid</w:t>
      </w:r>
      <w:r w:rsidR="00163C4E" w:rsidRPr="004C38FD">
        <w:rPr>
          <w:lang w:val="en-GB"/>
        </w:rPr>
        <w:t xml:space="preserve"> and welfare services and providing social </w:t>
      </w:r>
      <w:r w:rsidR="00B50EAE" w:rsidRPr="004C38FD">
        <w:rPr>
          <w:lang w:val="en-GB"/>
        </w:rPr>
        <w:t>protection to</w:t>
      </w:r>
      <w:r w:rsidR="00163C4E" w:rsidRPr="004C38FD">
        <w:rPr>
          <w:lang w:val="en-GB"/>
        </w:rPr>
        <w:t xml:space="preserve"> families</w:t>
      </w:r>
      <w:r w:rsidR="00657928" w:rsidRPr="004C38FD">
        <w:rPr>
          <w:lang w:val="en-GB"/>
        </w:rPr>
        <w:t xml:space="preserve">. </w:t>
      </w:r>
      <w:r w:rsidR="00B50EAE" w:rsidRPr="004C38FD">
        <w:rPr>
          <w:lang w:val="en-GB"/>
        </w:rPr>
        <w:t>Maintenance</w:t>
      </w:r>
      <w:r w:rsidR="00163C4E" w:rsidRPr="004C38FD">
        <w:rPr>
          <w:lang w:val="en-GB"/>
        </w:rPr>
        <w:t xml:space="preserve"> of schools and kindergartens </w:t>
      </w:r>
      <w:r w:rsidR="00B50EAE" w:rsidRPr="004C38FD">
        <w:rPr>
          <w:lang w:val="en-GB"/>
        </w:rPr>
        <w:t>falls under</w:t>
      </w:r>
      <w:r w:rsidR="00163C4E" w:rsidRPr="004C38FD">
        <w:rPr>
          <w:lang w:val="en-GB"/>
        </w:rPr>
        <w:t xml:space="preserve"> the area of education</w:t>
      </w:r>
      <w:r w:rsidR="00657928" w:rsidRPr="004C38FD">
        <w:rPr>
          <w:lang w:val="en-GB"/>
        </w:rPr>
        <w:t xml:space="preserve">. </w:t>
      </w:r>
      <w:r w:rsidR="00163C4E" w:rsidRPr="004C38FD">
        <w:rPr>
          <w:lang w:val="en-GB"/>
        </w:rPr>
        <w:t xml:space="preserve">Recreation, culture and religion include </w:t>
      </w:r>
      <w:r w:rsidR="00B50EAE" w:rsidRPr="004C38FD">
        <w:rPr>
          <w:lang w:val="en-GB"/>
        </w:rPr>
        <w:t>the maintenance of</w:t>
      </w:r>
      <w:r w:rsidR="00163C4E" w:rsidRPr="004C38FD">
        <w:rPr>
          <w:lang w:val="en-GB"/>
        </w:rPr>
        <w:t xml:space="preserve"> hobby schools, cultural centres, libraries, museums and sports facilities </w:t>
      </w:r>
      <w:r w:rsidR="00B50EAE" w:rsidRPr="004C38FD">
        <w:rPr>
          <w:lang w:val="en-GB"/>
        </w:rPr>
        <w:t>as well as</w:t>
      </w:r>
      <w:r w:rsidR="00163C4E" w:rsidRPr="004C38FD">
        <w:rPr>
          <w:lang w:val="en-GB"/>
        </w:rPr>
        <w:t xml:space="preserve"> youth work. Other areas make up a smaller part of a local government’s expenditure which includes such activities as e.g. cleaning and organisation of waste management and </w:t>
      </w:r>
      <w:r w:rsidR="00657928" w:rsidRPr="004C38FD">
        <w:rPr>
          <w:lang w:val="en-GB"/>
        </w:rPr>
        <w:t xml:space="preserve"> </w:t>
      </w:r>
      <w:r w:rsidR="00163C4E" w:rsidRPr="004C38FD">
        <w:rPr>
          <w:lang w:val="en-GB"/>
        </w:rPr>
        <w:t>effluent treatment</w:t>
      </w:r>
      <w:r w:rsidR="00657928" w:rsidRPr="004C38FD">
        <w:rPr>
          <w:lang w:val="en-GB"/>
        </w:rPr>
        <w:t xml:space="preserve">. </w:t>
      </w:r>
      <w:r w:rsidR="00163C4E" w:rsidRPr="004C38FD">
        <w:rPr>
          <w:lang w:val="en-GB"/>
        </w:rPr>
        <w:t>The total volume</w:t>
      </w:r>
      <w:r w:rsidR="00D43D39" w:rsidRPr="004C38FD">
        <w:rPr>
          <w:lang w:val="en-GB"/>
        </w:rPr>
        <w:t xml:space="preserve"> consolidated accrual-based volume</w:t>
      </w:r>
      <w:r w:rsidR="00163C4E" w:rsidRPr="004C38FD">
        <w:rPr>
          <w:lang w:val="en-GB"/>
        </w:rPr>
        <w:t xml:space="preserve"> of those expenses </w:t>
      </w:r>
      <w:r w:rsidR="00D43D39" w:rsidRPr="004C38FD">
        <w:rPr>
          <w:lang w:val="en-GB"/>
        </w:rPr>
        <w:t xml:space="preserve">was </w:t>
      </w:r>
      <w:r w:rsidR="00163C4E" w:rsidRPr="004C38FD">
        <w:rPr>
          <w:lang w:val="en-GB"/>
        </w:rPr>
        <w:t xml:space="preserve">2.4 billion euros in </w:t>
      </w:r>
      <w:r w:rsidR="00657928" w:rsidRPr="004C38FD">
        <w:rPr>
          <w:lang w:val="en-GB"/>
        </w:rPr>
        <w:t>2019 (</w:t>
      </w:r>
      <w:r w:rsidR="00163C4E" w:rsidRPr="004C38FD">
        <w:rPr>
          <w:lang w:val="en-GB"/>
        </w:rPr>
        <w:t>incl.</w:t>
      </w:r>
      <w:r w:rsidR="00657928" w:rsidRPr="004C38FD">
        <w:rPr>
          <w:lang w:val="en-GB"/>
        </w:rPr>
        <w:t xml:space="preserve"> 0</w:t>
      </w:r>
      <w:r w:rsidR="00163C4E" w:rsidRPr="004C38FD">
        <w:rPr>
          <w:lang w:val="en-GB"/>
        </w:rPr>
        <w:t>.</w:t>
      </w:r>
      <w:r w:rsidR="00657928" w:rsidRPr="004C38FD">
        <w:rPr>
          <w:lang w:val="en-GB"/>
        </w:rPr>
        <w:t xml:space="preserve">1 </w:t>
      </w:r>
      <w:r w:rsidR="00163C4E" w:rsidRPr="004C38FD">
        <w:rPr>
          <w:lang w:val="en-GB"/>
        </w:rPr>
        <w:t>billion euros of liabilities</w:t>
      </w:r>
      <w:r w:rsidR="00657928" w:rsidRPr="004C38FD">
        <w:rPr>
          <w:lang w:val="en-GB"/>
        </w:rPr>
        <w:t xml:space="preserve">). </w:t>
      </w:r>
      <w:r w:rsidR="00D43D39" w:rsidRPr="004C38FD">
        <w:rPr>
          <w:lang w:val="en-GB"/>
        </w:rPr>
        <w:t>P</w:t>
      </w:r>
      <w:r w:rsidR="00163C4E" w:rsidRPr="004C38FD">
        <w:rPr>
          <w:lang w:val="en-GB"/>
        </w:rPr>
        <w:t xml:space="preserve">ersonnel and </w:t>
      </w:r>
      <w:r w:rsidR="00D43D39" w:rsidRPr="004C38FD">
        <w:rPr>
          <w:lang w:val="en-GB"/>
        </w:rPr>
        <w:t>management</w:t>
      </w:r>
      <w:r w:rsidR="00163C4E" w:rsidRPr="004C38FD">
        <w:rPr>
          <w:lang w:val="en-GB"/>
        </w:rPr>
        <w:t xml:space="preserve"> expenditure</w:t>
      </w:r>
      <w:r w:rsidR="00D43D39" w:rsidRPr="004C38FD">
        <w:rPr>
          <w:lang w:val="en-GB"/>
        </w:rPr>
        <w:t xml:space="preserve"> comprised 63% of this</w:t>
      </w:r>
      <w:r w:rsidR="00163C4E" w:rsidRPr="004C38FD">
        <w:rPr>
          <w:lang w:val="en-GB"/>
        </w:rPr>
        <w:t>.</w:t>
      </w:r>
    </w:p>
    <w:p w14:paraId="0F597D08" w14:textId="77777777" w:rsidR="007459E7" w:rsidRPr="004C38FD" w:rsidRDefault="007459E7" w:rsidP="007459E7">
      <w:pPr>
        <w:pStyle w:val="Pealdis"/>
        <w:jc w:val="left"/>
        <w:rPr>
          <w:lang w:val="en-GB"/>
        </w:rPr>
      </w:pPr>
    </w:p>
    <w:p w14:paraId="4018DE58" w14:textId="188413B7" w:rsidR="007459E7" w:rsidRPr="004C38FD" w:rsidRDefault="00163C4E" w:rsidP="007459E7">
      <w:pPr>
        <w:pStyle w:val="Pealdis"/>
        <w:jc w:val="left"/>
        <w:rPr>
          <w:lang w:val="en-GB"/>
        </w:rPr>
      </w:pPr>
      <w:r w:rsidRPr="004C38FD">
        <w:rPr>
          <w:lang w:val="en-GB"/>
        </w:rPr>
        <w:t>Figure</w:t>
      </w:r>
      <w:r w:rsidR="007459E7"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11</w:t>
      </w:r>
      <w:r w:rsidR="00FD5686" w:rsidRPr="004C38FD">
        <w:rPr>
          <w:lang w:val="en-GB"/>
        </w:rPr>
        <w:fldChar w:fldCharType="end"/>
      </w:r>
      <w:r w:rsidR="007459E7" w:rsidRPr="004C38FD">
        <w:rPr>
          <w:lang w:val="en-GB"/>
        </w:rPr>
        <w:t xml:space="preserve">. </w:t>
      </w:r>
      <w:r w:rsidR="00D43D39" w:rsidRPr="004C38FD">
        <w:rPr>
          <w:lang w:val="en-GB"/>
        </w:rPr>
        <w:t>Breakdown</w:t>
      </w:r>
      <w:r w:rsidR="00551BAF" w:rsidRPr="004C38FD">
        <w:rPr>
          <w:lang w:val="en-GB"/>
        </w:rPr>
        <w:t xml:space="preserve"> of local governments</w:t>
      </w:r>
      <w:r w:rsidR="003D645F">
        <w:rPr>
          <w:lang w:val="en-GB"/>
        </w:rPr>
        <w:t xml:space="preserve"> expenditure</w:t>
      </w:r>
      <w:r w:rsidR="00551BAF" w:rsidRPr="004C38FD">
        <w:rPr>
          <w:lang w:val="en-GB"/>
        </w:rPr>
        <w:t xml:space="preserve"> in</w:t>
      </w:r>
      <w:r w:rsidR="007459E7" w:rsidRPr="004C38FD">
        <w:rPr>
          <w:lang w:val="en-GB"/>
        </w:rPr>
        <w:t xml:space="preserve"> 2019</w:t>
      </w:r>
      <w:r w:rsidR="00551BAF" w:rsidRPr="004C38FD">
        <w:rPr>
          <w:lang w:val="en-GB"/>
        </w:rPr>
        <w:t xml:space="preserve"> </w:t>
      </w:r>
      <w:r w:rsidR="007459E7" w:rsidRPr="004C38FD">
        <w:rPr>
          <w:lang w:val="en-GB"/>
        </w:rPr>
        <w:t>(m</w:t>
      </w:r>
      <w:r w:rsidR="00551BAF" w:rsidRPr="004C38FD">
        <w:rPr>
          <w:lang w:val="en-GB"/>
        </w:rPr>
        <w:t>illion euros</w:t>
      </w:r>
      <w:r w:rsidR="007459E7" w:rsidRPr="004C38FD">
        <w:rPr>
          <w:lang w:val="en-GB"/>
        </w:rPr>
        <w:t>)</w:t>
      </w:r>
    </w:p>
    <w:p w14:paraId="1971DA06" w14:textId="77777777" w:rsidR="00657928" w:rsidRPr="004C38FD" w:rsidRDefault="00657928" w:rsidP="00657928">
      <w:pPr>
        <w:pStyle w:val="Pealdis"/>
        <w:jc w:val="center"/>
        <w:rPr>
          <w:lang w:val="en-GB"/>
        </w:rPr>
      </w:pPr>
      <w:r w:rsidRPr="004C38FD">
        <w:rPr>
          <w:noProof/>
          <w:lang w:eastAsia="et-EE"/>
        </w:rPr>
        <w:drawing>
          <wp:inline distT="0" distB="0" distL="0" distR="0" wp14:anchorId="103FC1F7" wp14:editId="4BF39A81">
            <wp:extent cx="5633049" cy="3234905"/>
            <wp:effectExtent l="0" t="0" r="6350" b="381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C5CEE1" w14:textId="3B34A5AF" w:rsidR="00657928" w:rsidRPr="004C38FD" w:rsidRDefault="00551BAF" w:rsidP="007459E7">
      <w:pPr>
        <w:pStyle w:val="Mrkus"/>
        <w:rPr>
          <w:color w:val="auto"/>
          <w:lang w:val="en-GB"/>
        </w:rPr>
      </w:pPr>
      <w:r w:rsidRPr="004C38FD">
        <w:rPr>
          <w:color w:val="auto"/>
          <w:lang w:val="en-GB"/>
        </w:rPr>
        <w:t>Source</w:t>
      </w:r>
      <w:r w:rsidR="00657928" w:rsidRPr="004C38FD">
        <w:rPr>
          <w:color w:val="auto"/>
          <w:lang w:val="en-GB"/>
        </w:rPr>
        <w:t xml:space="preserve">: </w:t>
      </w:r>
      <w:r w:rsidRPr="004C38FD">
        <w:rPr>
          <w:color w:val="auto"/>
          <w:lang w:val="en-GB"/>
        </w:rPr>
        <w:t>Ministry of Finance</w:t>
      </w:r>
    </w:p>
    <w:bookmarkEnd w:id="124"/>
    <w:p w14:paraId="229E5825" w14:textId="77777777" w:rsidR="00657928" w:rsidRPr="004C38FD" w:rsidRDefault="00657928" w:rsidP="00657928">
      <w:pPr>
        <w:rPr>
          <w:highlight w:val="yellow"/>
          <w:lang w:val="en-GB"/>
        </w:rPr>
      </w:pPr>
    </w:p>
    <w:p w14:paraId="656EEE99" w14:textId="0F0CE131" w:rsidR="00657928" w:rsidRPr="004C38FD" w:rsidRDefault="00551BAF" w:rsidP="00241946">
      <w:pPr>
        <w:pStyle w:val="Phitekst"/>
        <w:rPr>
          <w:lang w:val="en-GB"/>
        </w:rPr>
      </w:pPr>
      <w:r w:rsidRPr="004C38FD">
        <w:rPr>
          <w:lang w:val="en-GB"/>
        </w:rPr>
        <w:t xml:space="preserve">The budgets of local governments are independent, which means that </w:t>
      </w:r>
      <w:r w:rsidR="00D43D39" w:rsidRPr="004C38FD">
        <w:rPr>
          <w:lang w:val="en-GB"/>
        </w:rPr>
        <w:t xml:space="preserve">they </w:t>
      </w:r>
      <w:r w:rsidRPr="004C38FD">
        <w:rPr>
          <w:lang w:val="en-GB"/>
        </w:rPr>
        <w:t>are responsible for preparing the</w:t>
      </w:r>
      <w:r w:rsidR="00D43D39" w:rsidRPr="004C38FD">
        <w:rPr>
          <w:lang w:val="en-GB"/>
        </w:rPr>
        <w:t>ir</w:t>
      </w:r>
      <w:r w:rsidRPr="004C38FD">
        <w:rPr>
          <w:lang w:val="en-GB"/>
        </w:rPr>
        <w:t xml:space="preserve"> budgets</w:t>
      </w:r>
      <w:r w:rsidR="00D43D39" w:rsidRPr="004C38FD">
        <w:rPr>
          <w:lang w:val="en-GB"/>
        </w:rPr>
        <w:t xml:space="preserve"> themselves</w:t>
      </w:r>
      <w:r w:rsidR="00657928" w:rsidRPr="004C38FD">
        <w:rPr>
          <w:lang w:val="en-GB"/>
        </w:rPr>
        <w:t>.</w:t>
      </w:r>
      <w:r w:rsidR="00D43D39" w:rsidRPr="004C38FD">
        <w:rPr>
          <w:lang w:val="en-GB"/>
        </w:rPr>
        <w:t xml:space="preserve"> The common purpose of tax revenue carried forward from the state budget (tax and land tax) as well as the equalisation fund and the support fund is to ensure that they have sufficient funds to make independent decisions on local matters on the basis of laws. The equalisation fund is intended </w:t>
      </w:r>
      <w:r w:rsidR="00BB4A9E" w:rsidRPr="004C38FD">
        <w:rPr>
          <w:lang w:val="en-GB"/>
        </w:rPr>
        <w:t>to equalise their budgetary possibilities.</w:t>
      </w:r>
      <w:r w:rsidR="00657928" w:rsidRPr="004C38FD">
        <w:rPr>
          <w:lang w:val="en-GB"/>
        </w:rPr>
        <w:t xml:space="preserve"> </w:t>
      </w:r>
      <w:r w:rsidR="00BB4A9E" w:rsidRPr="004C38FD">
        <w:rPr>
          <w:lang w:val="en-GB"/>
        </w:rPr>
        <w:t>The support fund consists of various types of grants for different fields making it possible to pay wages to teachers, organise catering at school, pay subsistence benefit and maintain local roads.</w:t>
      </w:r>
      <w:r w:rsidR="00657928" w:rsidRPr="004C38FD">
        <w:rPr>
          <w:lang w:val="en-GB"/>
        </w:rPr>
        <w:t xml:space="preserve"> </w:t>
      </w:r>
      <w:r w:rsidR="002636B2" w:rsidRPr="004C38FD">
        <w:rPr>
          <w:lang w:val="en-GB"/>
        </w:rPr>
        <w:t xml:space="preserve">Local governments can also apply for project-based support from several measures. </w:t>
      </w:r>
      <w:r w:rsidR="005251E1" w:rsidRPr="004C38FD">
        <w:rPr>
          <w:lang w:val="en-GB"/>
        </w:rPr>
        <w:t>Other own revenue of local governments include mainly accruals of environmental charges or revenue from the sale of goods and services</w:t>
      </w:r>
      <w:r w:rsidR="00657928" w:rsidRPr="004C38FD">
        <w:rPr>
          <w:lang w:val="en-GB"/>
        </w:rPr>
        <w:t>.</w:t>
      </w:r>
    </w:p>
    <w:p w14:paraId="1F170D94" w14:textId="59FB2EF9" w:rsidR="007459E7" w:rsidRPr="004C38FD" w:rsidRDefault="0002641F" w:rsidP="007459E7">
      <w:pPr>
        <w:pStyle w:val="Pealdis"/>
        <w:jc w:val="left"/>
        <w:rPr>
          <w:lang w:val="en-GB"/>
        </w:rPr>
      </w:pPr>
      <w:r w:rsidRPr="004C38FD">
        <w:rPr>
          <w:lang w:val="en-GB"/>
        </w:rPr>
        <w:t>Figure</w:t>
      </w:r>
      <w:r w:rsidR="007459E7"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12</w:t>
      </w:r>
      <w:r w:rsidR="00FD5686" w:rsidRPr="004C38FD">
        <w:rPr>
          <w:lang w:val="en-GB"/>
        </w:rPr>
        <w:fldChar w:fldCharType="end"/>
      </w:r>
      <w:r w:rsidR="007459E7" w:rsidRPr="004C38FD">
        <w:rPr>
          <w:lang w:val="en-GB"/>
        </w:rPr>
        <w:t xml:space="preserve">. </w:t>
      </w:r>
      <w:r w:rsidR="005251E1" w:rsidRPr="004C38FD">
        <w:rPr>
          <w:lang w:val="en-GB"/>
        </w:rPr>
        <w:t>Breakdown</w:t>
      </w:r>
      <w:r w:rsidRPr="004C38FD">
        <w:rPr>
          <w:lang w:val="en-GB"/>
        </w:rPr>
        <w:t xml:space="preserve"> of local governments</w:t>
      </w:r>
      <w:r w:rsidR="003D645F">
        <w:rPr>
          <w:lang w:val="en-GB"/>
        </w:rPr>
        <w:t xml:space="preserve"> revenue</w:t>
      </w:r>
      <w:r w:rsidRPr="004C38FD">
        <w:rPr>
          <w:lang w:val="en-GB"/>
        </w:rPr>
        <w:t xml:space="preserve"> in</w:t>
      </w:r>
      <w:r w:rsidR="007459E7" w:rsidRPr="004C38FD">
        <w:rPr>
          <w:lang w:val="en-GB"/>
        </w:rPr>
        <w:t xml:space="preserve"> 2019</w:t>
      </w:r>
      <w:r w:rsidRPr="004C38FD">
        <w:rPr>
          <w:lang w:val="en-GB"/>
        </w:rPr>
        <w:t xml:space="preserve"> </w:t>
      </w:r>
      <w:r w:rsidR="007459E7" w:rsidRPr="004C38FD">
        <w:rPr>
          <w:lang w:val="en-GB"/>
        </w:rPr>
        <w:t>(</w:t>
      </w:r>
      <w:r w:rsidRPr="004C38FD">
        <w:rPr>
          <w:lang w:val="en-GB"/>
        </w:rPr>
        <w:t>million euros</w:t>
      </w:r>
      <w:r w:rsidR="007459E7" w:rsidRPr="004C38FD">
        <w:rPr>
          <w:lang w:val="en-GB"/>
        </w:rPr>
        <w:t>)</w:t>
      </w:r>
    </w:p>
    <w:p w14:paraId="66661C83" w14:textId="77777777" w:rsidR="00657928" w:rsidRPr="004C38FD" w:rsidRDefault="00657928" w:rsidP="00657928">
      <w:pPr>
        <w:pStyle w:val="AllikasChar"/>
        <w:jc w:val="center"/>
        <w:rPr>
          <w:lang w:val="en-GB"/>
        </w:rPr>
      </w:pPr>
      <w:r w:rsidRPr="004C38FD">
        <w:rPr>
          <w:noProof/>
          <w:lang w:eastAsia="et-EE"/>
        </w:rPr>
        <w:drawing>
          <wp:inline distT="0" distB="0" distL="0" distR="0" wp14:anchorId="337A5428" wp14:editId="22A8CB08">
            <wp:extent cx="5759450" cy="3705261"/>
            <wp:effectExtent l="0" t="0" r="12700" b="952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60B25E" w14:textId="2868A6BD" w:rsidR="00657928" w:rsidRPr="004C38FD" w:rsidRDefault="0002641F" w:rsidP="007459E7">
      <w:pPr>
        <w:pStyle w:val="Mrkus"/>
        <w:rPr>
          <w:color w:val="auto"/>
          <w:lang w:val="en-GB"/>
        </w:rPr>
      </w:pPr>
      <w:r w:rsidRPr="004C38FD">
        <w:rPr>
          <w:color w:val="auto"/>
          <w:lang w:val="en-GB"/>
        </w:rPr>
        <w:t>Source</w:t>
      </w:r>
      <w:r w:rsidR="00657928" w:rsidRPr="004C38FD">
        <w:rPr>
          <w:color w:val="auto"/>
          <w:lang w:val="en-GB"/>
        </w:rPr>
        <w:t xml:space="preserve">: </w:t>
      </w:r>
      <w:r w:rsidRPr="004C38FD">
        <w:rPr>
          <w:color w:val="auto"/>
          <w:lang w:val="en-GB"/>
        </w:rPr>
        <w:t>Ministry of Finance</w:t>
      </w:r>
      <w:r w:rsidR="00657928" w:rsidRPr="004C38FD">
        <w:rPr>
          <w:color w:val="auto"/>
          <w:lang w:val="en-GB"/>
        </w:rPr>
        <w:t>.</w:t>
      </w:r>
    </w:p>
    <w:p w14:paraId="76A7A5C0" w14:textId="77777777" w:rsidR="00657928" w:rsidRPr="004C38FD" w:rsidRDefault="00657928" w:rsidP="00657928">
      <w:pPr>
        <w:rPr>
          <w:lang w:val="en-GB"/>
        </w:rPr>
      </w:pPr>
    </w:p>
    <w:p w14:paraId="188E9C48" w14:textId="701F5172" w:rsidR="00657928" w:rsidRPr="004C38FD" w:rsidRDefault="005251E1" w:rsidP="007459E7">
      <w:pPr>
        <w:pStyle w:val="Phitekst"/>
        <w:rPr>
          <w:lang w:val="en-GB"/>
        </w:rPr>
      </w:pPr>
      <w:r w:rsidRPr="004C38FD">
        <w:rPr>
          <w:lang w:val="en-GB"/>
        </w:rPr>
        <w:t xml:space="preserve">In </w:t>
      </w:r>
      <w:r w:rsidR="00657928" w:rsidRPr="004C38FD">
        <w:rPr>
          <w:lang w:val="en-GB"/>
        </w:rPr>
        <w:t>2017</w:t>
      </w:r>
      <w:r w:rsidRPr="004C38FD">
        <w:rPr>
          <w:lang w:val="en-GB"/>
        </w:rPr>
        <w:t>,</w:t>
      </w:r>
      <w:r w:rsidR="00657928" w:rsidRPr="004C38FD">
        <w:rPr>
          <w:lang w:val="en-GB"/>
        </w:rPr>
        <w:t xml:space="preserve"> </w:t>
      </w:r>
      <w:r w:rsidR="00926649" w:rsidRPr="004C38FD">
        <w:rPr>
          <w:lang w:val="en-GB"/>
        </w:rPr>
        <w:t xml:space="preserve">local elections were held and the administrative reform was carried out, which resulted in a decrease in the number of local governments from </w:t>
      </w:r>
      <w:r w:rsidR="00657928" w:rsidRPr="004C38FD">
        <w:rPr>
          <w:lang w:val="en-GB"/>
        </w:rPr>
        <w:t>213</w:t>
      </w:r>
      <w:r w:rsidR="00AD7257" w:rsidRPr="004C38FD">
        <w:rPr>
          <w:lang w:val="en-GB"/>
        </w:rPr>
        <w:t xml:space="preserve"> to</w:t>
      </w:r>
      <w:r w:rsidR="00657928" w:rsidRPr="004C38FD">
        <w:rPr>
          <w:lang w:val="en-GB"/>
        </w:rPr>
        <w:t xml:space="preserve"> 79. </w:t>
      </w:r>
      <w:r w:rsidR="00AD7257" w:rsidRPr="004C38FD">
        <w:rPr>
          <w:lang w:val="en-GB"/>
        </w:rPr>
        <w:t xml:space="preserve">While the local governments ended in deficit in the election year, then in the following year, the local governments and their dependent units reached an accrual-based surplus of </w:t>
      </w:r>
      <w:r w:rsidR="00657928" w:rsidRPr="004C38FD">
        <w:rPr>
          <w:lang w:val="en-GB"/>
        </w:rPr>
        <w:t>59 m</w:t>
      </w:r>
      <w:r w:rsidR="00AD7257" w:rsidRPr="004C38FD">
        <w:rPr>
          <w:lang w:val="en-GB"/>
        </w:rPr>
        <w:t>illion euros</w:t>
      </w:r>
      <w:r w:rsidR="00657928" w:rsidRPr="004C38FD">
        <w:rPr>
          <w:lang w:val="en-GB"/>
        </w:rPr>
        <w:t xml:space="preserve">. </w:t>
      </w:r>
      <w:r w:rsidR="00134054" w:rsidRPr="004C38FD">
        <w:rPr>
          <w:lang w:val="en-GB"/>
        </w:rPr>
        <w:t xml:space="preserve">The </w:t>
      </w:r>
      <w:r w:rsidR="005023FC" w:rsidRPr="004C38FD">
        <w:rPr>
          <w:lang w:val="en-GB"/>
        </w:rPr>
        <w:t>Ministry of Finance</w:t>
      </w:r>
      <w:r w:rsidR="00134054" w:rsidRPr="004C38FD">
        <w:rPr>
          <w:lang w:val="en-GB"/>
        </w:rPr>
        <w:t xml:space="preserve"> predicts that, by 2020, local governments will increase the surplus to</w:t>
      </w:r>
      <w:r w:rsidR="00657928" w:rsidRPr="004C38FD">
        <w:rPr>
          <w:lang w:val="en-GB"/>
        </w:rPr>
        <w:t xml:space="preserve"> 92 m</w:t>
      </w:r>
      <w:r w:rsidR="00134054" w:rsidRPr="004C38FD">
        <w:rPr>
          <w:lang w:val="en-GB"/>
        </w:rPr>
        <w:t>illion euros</w:t>
      </w:r>
      <w:r w:rsidR="00657928" w:rsidRPr="004C38FD">
        <w:rPr>
          <w:lang w:val="en-GB"/>
        </w:rPr>
        <w:t xml:space="preserve">. </w:t>
      </w:r>
      <w:r w:rsidR="00134054" w:rsidRPr="004C38FD">
        <w:rPr>
          <w:lang w:val="en-GB"/>
        </w:rPr>
        <w:t>After that, however, their budgetary position will be in deficit 0.2% of GDP due to continued increase of investment activities.</w:t>
      </w:r>
    </w:p>
    <w:p w14:paraId="320E2E6E" w14:textId="4DCC8E4F" w:rsidR="00657928" w:rsidRPr="004C38FD" w:rsidRDefault="00134054" w:rsidP="007459E7">
      <w:pPr>
        <w:pStyle w:val="Phitekst"/>
        <w:rPr>
          <w:lang w:val="en-GB"/>
        </w:rPr>
      </w:pPr>
      <w:r w:rsidRPr="004C38FD">
        <w:rPr>
          <w:lang w:val="en-GB"/>
        </w:rPr>
        <w:t>The information on the budgets of local governments and fulfilment of those budgets can be examined in the public funds application</w:t>
      </w:r>
      <w:r w:rsidR="00657928" w:rsidRPr="004C38FD">
        <w:rPr>
          <w:lang w:val="en-GB"/>
        </w:rPr>
        <w:t>.</w:t>
      </w:r>
      <w:r w:rsidR="00657928" w:rsidRPr="004C38FD">
        <w:rPr>
          <w:rStyle w:val="Allmrkuseviide"/>
          <w:lang w:val="en-GB"/>
        </w:rPr>
        <w:footnoteReference w:id="77"/>
      </w:r>
    </w:p>
    <w:p w14:paraId="6517F53F" w14:textId="77777777" w:rsidR="00657928" w:rsidRPr="004C38FD" w:rsidRDefault="00657928" w:rsidP="00657928">
      <w:pPr>
        <w:shd w:val="clear" w:color="auto" w:fill="FFFFFF" w:themeFill="background1"/>
        <w:rPr>
          <w:highlight w:val="yellow"/>
          <w:lang w:val="en-GB"/>
        </w:rPr>
      </w:pPr>
    </w:p>
    <w:p w14:paraId="63285012" w14:textId="206DB038" w:rsidR="00657928" w:rsidRPr="004C38FD" w:rsidRDefault="007459E7" w:rsidP="007459E7">
      <w:pPr>
        <w:pStyle w:val="Pealkiri3tase"/>
        <w:rPr>
          <w:lang w:val="en-GB"/>
        </w:rPr>
      </w:pPr>
      <w:bookmarkStart w:id="125" w:name="_Toc419748078"/>
      <w:bookmarkStart w:id="126" w:name="_Toc512345707"/>
      <w:r w:rsidRPr="004C38FD">
        <w:rPr>
          <w:lang w:val="en-GB"/>
        </w:rPr>
        <w:t xml:space="preserve">3.3.4 </w:t>
      </w:r>
      <w:r w:rsidR="0093342E" w:rsidRPr="004C38FD">
        <w:rPr>
          <w:lang w:val="en-GB"/>
        </w:rPr>
        <w:t>Budgetary position of social security funds</w:t>
      </w:r>
      <w:bookmarkEnd w:id="125"/>
      <w:bookmarkEnd w:id="126"/>
    </w:p>
    <w:p w14:paraId="1C94A8BE" w14:textId="579A7152" w:rsidR="00657928" w:rsidRPr="004C38FD" w:rsidRDefault="0093342E" w:rsidP="007459E7">
      <w:pPr>
        <w:pStyle w:val="Phitekst"/>
        <w:rPr>
          <w:lang w:val="en-GB"/>
        </w:rPr>
      </w:pPr>
      <w:r w:rsidRPr="004C38FD">
        <w:rPr>
          <w:lang w:val="en-GB"/>
        </w:rPr>
        <w:t xml:space="preserve">Estonian Health Insurance Fund </w:t>
      </w:r>
      <w:r w:rsidR="002E6A34" w:rsidRPr="004C38FD">
        <w:rPr>
          <w:lang w:val="en-GB"/>
        </w:rPr>
        <w:t xml:space="preserve">providing health insurance </w:t>
      </w:r>
      <w:r w:rsidRPr="004C38FD">
        <w:rPr>
          <w:lang w:val="en-GB"/>
        </w:rPr>
        <w:t xml:space="preserve">and the </w:t>
      </w:r>
      <w:r w:rsidR="002E6A34" w:rsidRPr="004C38FD">
        <w:rPr>
          <w:lang w:val="en-GB"/>
        </w:rPr>
        <w:t xml:space="preserve">Estonian </w:t>
      </w:r>
      <w:r w:rsidRPr="004C38FD">
        <w:rPr>
          <w:lang w:val="en-GB"/>
        </w:rPr>
        <w:t xml:space="preserve">Unemployment Insurance Fund </w:t>
      </w:r>
      <w:r w:rsidR="002E6A34" w:rsidRPr="004C38FD">
        <w:rPr>
          <w:lang w:val="en-GB"/>
        </w:rPr>
        <w:t xml:space="preserve">providing unemployment insurance belong to the sector of </w:t>
      </w:r>
      <w:r w:rsidRPr="004C38FD">
        <w:rPr>
          <w:lang w:val="en-GB"/>
        </w:rPr>
        <w:t>social security funds</w:t>
      </w:r>
      <w:r w:rsidR="00657928" w:rsidRPr="004C38FD">
        <w:rPr>
          <w:lang w:val="en-GB"/>
        </w:rPr>
        <w:t xml:space="preserve">. </w:t>
      </w:r>
      <w:r w:rsidRPr="004C38FD">
        <w:rPr>
          <w:lang w:val="en-GB"/>
        </w:rPr>
        <w:t xml:space="preserve">In Estonia, the national pension </w:t>
      </w:r>
      <w:r w:rsidR="002E6A34" w:rsidRPr="004C38FD">
        <w:rPr>
          <w:lang w:val="en-GB"/>
        </w:rPr>
        <w:t>i</w:t>
      </w:r>
      <w:r w:rsidRPr="004C38FD">
        <w:rPr>
          <w:lang w:val="en-GB"/>
        </w:rPr>
        <w:t xml:space="preserve">nsurance system </w:t>
      </w:r>
      <w:r w:rsidR="002E6A34" w:rsidRPr="004C38FD">
        <w:rPr>
          <w:lang w:val="en-GB"/>
        </w:rPr>
        <w:t>belongs to</w:t>
      </w:r>
      <w:r w:rsidRPr="004C38FD">
        <w:rPr>
          <w:lang w:val="en-GB"/>
        </w:rPr>
        <w:t xml:space="preserve"> the central government</w:t>
      </w:r>
      <w:r w:rsidR="00657928" w:rsidRPr="004C38FD">
        <w:rPr>
          <w:lang w:val="en-GB"/>
        </w:rPr>
        <w:t>.</w:t>
      </w:r>
    </w:p>
    <w:p w14:paraId="0E1A5193" w14:textId="6F7489D2" w:rsidR="00657928" w:rsidRPr="004C38FD" w:rsidRDefault="002E6A34" w:rsidP="007459E7">
      <w:pPr>
        <w:pStyle w:val="Phitekst"/>
        <w:rPr>
          <w:lang w:val="en-GB"/>
        </w:rPr>
      </w:pPr>
      <w:r w:rsidRPr="004C38FD">
        <w:rPr>
          <w:lang w:val="en-GB"/>
        </w:rPr>
        <w:t xml:space="preserve">Due to a large revenue from social tax and less than expected expenditure in relation to some expenditure items, the </w:t>
      </w:r>
      <w:r w:rsidR="00657928" w:rsidRPr="004C38FD">
        <w:rPr>
          <w:b/>
          <w:lang w:val="en-GB"/>
        </w:rPr>
        <w:t>H</w:t>
      </w:r>
      <w:r w:rsidRPr="004C38FD">
        <w:rPr>
          <w:b/>
          <w:lang w:val="en-GB"/>
        </w:rPr>
        <w:t>ealth Insurance Fund</w:t>
      </w:r>
      <w:r w:rsidR="00657928" w:rsidRPr="004C38FD">
        <w:rPr>
          <w:lang w:val="en-GB"/>
        </w:rPr>
        <w:t xml:space="preserve"> </w:t>
      </w:r>
      <w:r w:rsidRPr="004C38FD">
        <w:rPr>
          <w:lang w:val="en-GB"/>
        </w:rPr>
        <w:t>was in considerable surplus both in</w:t>
      </w:r>
      <w:r w:rsidR="00657928" w:rsidRPr="004C38FD">
        <w:rPr>
          <w:lang w:val="en-GB"/>
        </w:rPr>
        <w:t xml:space="preserve"> 2018</w:t>
      </w:r>
      <w:r w:rsidRPr="004C38FD">
        <w:rPr>
          <w:lang w:val="en-GB"/>
        </w:rPr>
        <w:t xml:space="preserve"> and </w:t>
      </w:r>
      <w:r w:rsidR="00657928" w:rsidRPr="004C38FD">
        <w:rPr>
          <w:lang w:val="en-GB"/>
        </w:rPr>
        <w:t>2019</w:t>
      </w:r>
      <w:r w:rsidRPr="004C38FD">
        <w:rPr>
          <w:lang w:val="en-GB"/>
        </w:rPr>
        <w:t xml:space="preserve"> </w:t>
      </w:r>
      <w:r w:rsidR="00657928" w:rsidRPr="004C38FD">
        <w:rPr>
          <w:lang w:val="en-GB"/>
        </w:rPr>
        <w:t>(28</w:t>
      </w:r>
      <w:r w:rsidR="00E56100" w:rsidRPr="004C38FD">
        <w:rPr>
          <w:lang w:val="en-GB"/>
        </w:rPr>
        <w:t xml:space="preserve"> and </w:t>
      </w:r>
      <w:r w:rsidR="00657928" w:rsidRPr="004C38FD">
        <w:rPr>
          <w:lang w:val="en-GB"/>
        </w:rPr>
        <w:t xml:space="preserve">38 </w:t>
      </w:r>
      <w:r w:rsidRPr="004C38FD">
        <w:rPr>
          <w:lang w:val="en-GB"/>
        </w:rPr>
        <w:t>million euros, respectively</w:t>
      </w:r>
      <w:r w:rsidR="00657928" w:rsidRPr="004C38FD">
        <w:rPr>
          <w:lang w:val="en-GB"/>
        </w:rPr>
        <w:t xml:space="preserve">). </w:t>
      </w:r>
      <w:r w:rsidR="00C03A94" w:rsidRPr="004C38FD">
        <w:rPr>
          <w:lang w:val="en-GB"/>
        </w:rPr>
        <w:t xml:space="preserve">This year has understandably been strongly affected by the COVID-19 crisis. </w:t>
      </w:r>
      <w:r w:rsidR="00D648F8">
        <w:rPr>
          <w:lang w:val="en-GB"/>
        </w:rPr>
        <w:t>Expected social tax revenue has decreased and crisis-related expenditure has increased, which were funded by allocation from supplementary budget</w:t>
      </w:r>
      <w:r w:rsidR="00657928" w:rsidRPr="004C38FD">
        <w:rPr>
          <w:lang w:val="en-GB"/>
        </w:rPr>
        <w:t xml:space="preserve">. </w:t>
      </w:r>
      <w:r w:rsidR="00D648F8">
        <w:rPr>
          <w:lang w:val="en-GB"/>
        </w:rPr>
        <w:t>At the same time, suspension of scheduled treatment during the state of emergency has resulted in certain cost-saving</w:t>
      </w:r>
      <w:r w:rsidR="00657928" w:rsidRPr="004C38FD">
        <w:rPr>
          <w:lang w:val="en-GB"/>
        </w:rPr>
        <w:t xml:space="preserve">. </w:t>
      </w:r>
      <w:r w:rsidR="00D648F8">
        <w:rPr>
          <w:lang w:val="en-GB"/>
        </w:rPr>
        <w:t xml:space="preserve">All in all, </w:t>
      </w:r>
      <w:r w:rsidR="00CB4A6E">
        <w:rPr>
          <w:lang w:val="en-GB"/>
        </w:rPr>
        <w:t>a deficit of 30 million euros is expected this year</w:t>
      </w:r>
      <w:r w:rsidR="00657928" w:rsidRPr="004C38FD">
        <w:rPr>
          <w:lang w:val="en-GB"/>
        </w:rPr>
        <w:t xml:space="preserve">. </w:t>
      </w:r>
      <w:r w:rsidRPr="004C38FD">
        <w:rPr>
          <w:lang w:val="en-GB"/>
        </w:rPr>
        <w:t xml:space="preserve">From </w:t>
      </w:r>
      <w:r w:rsidR="00657928" w:rsidRPr="004C38FD">
        <w:rPr>
          <w:lang w:val="en-GB"/>
        </w:rPr>
        <w:t>2021</w:t>
      </w:r>
      <w:r w:rsidRPr="004C38FD">
        <w:rPr>
          <w:lang w:val="en-GB"/>
        </w:rPr>
        <w:t xml:space="preserve"> onwards,</w:t>
      </w:r>
      <w:r w:rsidR="00657928" w:rsidRPr="004C38FD">
        <w:rPr>
          <w:lang w:val="en-GB"/>
        </w:rPr>
        <w:t xml:space="preserve"> </w:t>
      </w:r>
      <w:r w:rsidRPr="004C38FD">
        <w:rPr>
          <w:lang w:val="en-GB"/>
        </w:rPr>
        <w:t>a large budgetary deficit is expected</w:t>
      </w:r>
      <w:r w:rsidR="00CB4A6E">
        <w:rPr>
          <w:lang w:val="en-GB"/>
        </w:rPr>
        <w:t xml:space="preserve"> due to considerably decreased expectance of social tax revenue</w:t>
      </w:r>
      <w:r w:rsidR="00657928" w:rsidRPr="004C38FD">
        <w:rPr>
          <w:lang w:val="en-GB"/>
        </w:rPr>
        <w:t xml:space="preserve">. </w:t>
      </w:r>
      <w:r w:rsidR="00CB4A6E">
        <w:rPr>
          <w:lang w:val="en-GB"/>
        </w:rPr>
        <w:t>The government will allocate operational support to cover reduced social tax revenue, to the extent that cannot be covered from the reserves of the Health Insurance Fund</w:t>
      </w:r>
      <w:r w:rsidR="00657928" w:rsidRPr="004C38FD">
        <w:rPr>
          <w:lang w:val="en-GB"/>
        </w:rPr>
        <w:t xml:space="preserve">. </w:t>
      </w:r>
      <w:r w:rsidRPr="004C38FD">
        <w:rPr>
          <w:lang w:val="en-GB"/>
        </w:rPr>
        <w:t xml:space="preserve">In </w:t>
      </w:r>
      <w:r w:rsidR="00657928" w:rsidRPr="004C38FD">
        <w:rPr>
          <w:lang w:val="en-GB"/>
        </w:rPr>
        <w:t>2021</w:t>
      </w:r>
      <w:r w:rsidRPr="004C38FD">
        <w:rPr>
          <w:lang w:val="en-GB"/>
        </w:rPr>
        <w:t>, the deficit is</w:t>
      </w:r>
      <w:r w:rsidR="00657928" w:rsidRPr="004C38FD">
        <w:rPr>
          <w:lang w:val="en-GB"/>
        </w:rPr>
        <w:t xml:space="preserve"> 18 mil</w:t>
      </w:r>
      <w:r w:rsidRPr="004C38FD">
        <w:rPr>
          <w:lang w:val="en-GB"/>
        </w:rPr>
        <w:t xml:space="preserve">lion euros and it will gradually decrease along with </w:t>
      </w:r>
      <w:r w:rsidR="00CB4A6E">
        <w:rPr>
          <w:lang w:val="en-GB"/>
        </w:rPr>
        <w:t>economic recovery</w:t>
      </w:r>
      <w:r w:rsidRPr="004C38FD">
        <w:rPr>
          <w:lang w:val="en-GB"/>
        </w:rPr>
        <w:t>, reaching close to balance in</w:t>
      </w:r>
      <w:r w:rsidR="00657928" w:rsidRPr="004C38FD">
        <w:rPr>
          <w:lang w:val="en-GB"/>
        </w:rPr>
        <w:t xml:space="preserve"> 2024. </w:t>
      </w:r>
    </w:p>
    <w:p w14:paraId="22B831FF" w14:textId="50A76934" w:rsidR="00657928" w:rsidRPr="004C38FD" w:rsidRDefault="002E6A34" w:rsidP="00634CB9">
      <w:pPr>
        <w:pStyle w:val="Phitekst"/>
        <w:rPr>
          <w:highlight w:val="yellow"/>
          <w:lang w:val="en-GB"/>
        </w:rPr>
      </w:pPr>
      <w:r w:rsidRPr="004C38FD">
        <w:rPr>
          <w:lang w:val="en-GB"/>
        </w:rPr>
        <w:t xml:space="preserve">The surplus of the </w:t>
      </w:r>
      <w:r w:rsidRPr="004C38FD">
        <w:rPr>
          <w:rStyle w:val="Tugev"/>
          <w:lang w:val="en-GB"/>
        </w:rPr>
        <w:t>Unemployment Insurance Fund</w:t>
      </w:r>
      <w:r w:rsidR="00657928" w:rsidRPr="004C38FD">
        <w:rPr>
          <w:b/>
          <w:lang w:val="en-GB"/>
        </w:rPr>
        <w:t xml:space="preserve"> </w:t>
      </w:r>
      <w:r w:rsidRPr="004C38FD">
        <w:rPr>
          <w:lang w:val="en-GB"/>
        </w:rPr>
        <w:t xml:space="preserve">amounted to </w:t>
      </w:r>
      <w:r w:rsidR="00657928" w:rsidRPr="004C38FD">
        <w:rPr>
          <w:lang w:val="en-GB"/>
        </w:rPr>
        <w:t>40 m</w:t>
      </w:r>
      <w:r w:rsidRPr="004C38FD">
        <w:rPr>
          <w:lang w:val="en-GB"/>
        </w:rPr>
        <w:t xml:space="preserve">illion euros in 2019, which in terms of magnitude is similar to the surplus of </w:t>
      </w:r>
      <w:r w:rsidR="00657928" w:rsidRPr="004C38FD">
        <w:rPr>
          <w:lang w:val="en-GB"/>
        </w:rPr>
        <w:t>2017</w:t>
      </w:r>
      <w:r w:rsidR="00E56100" w:rsidRPr="004C38FD">
        <w:rPr>
          <w:lang w:val="en-GB"/>
        </w:rPr>
        <w:t xml:space="preserve"> and </w:t>
      </w:r>
      <w:r w:rsidR="00657928" w:rsidRPr="004C38FD">
        <w:rPr>
          <w:lang w:val="en-GB"/>
        </w:rPr>
        <w:t>2018</w:t>
      </w:r>
      <w:r w:rsidR="00E56100" w:rsidRPr="004C38FD">
        <w:rPr>
          <w:lang w:val="en-GB"/>
        </w:rPr>
        <w:t xml:space="preserve"> and </w:t>
      </w:r>
      <w:r w:rsidR="002A29EE" w:rsidRPr="004C38FD">
        <w:rPr>
          <w:lang w:val="en-GB"/>
        </w:rPr>
        <w:t>rather accurately met the expectations of the summer economic forecast of the precious year</w:t>
      </w:r>
      <w:r w:rsidR="00657928" w:rsidRPr="004C38FD">
        <w:rPr>
          <w:lang w:val="en-GB"/>
        </w:rPr>
        <w:t xml:space="preserve">. </w:t>
      </w:r>
      <w:r w:rsidR="002A29EE" w:rsidRPr="004C38FD">
        <w:rPr>
          <w:lang w:val="en-GB"/>
        </w:rPr>
        <w:t>The reason for surplus was higher than expected receipt of</w:t>
      </w:r>
      <w:r w:rsidR="0077371E">
        <w:rPr>
          <w:lang w:val="en-GB"/>
        </w:rPr>
        <w:t xml:space="preserve"> unemployment insurance premiums an</w:t>
      </w:r>
      <w:r w:rsidR="00E56100" w:rsidRPr="004C38FD">
        <w:rPr>
          <w:lang w:val="en-GB"/>
        </w:rPr>
        <w:t xml:space="preserve">d </w:t>
      </w:r>
      <w:r w:rsidR="002A29EE" w:rsidRPr="004C38FD">
        <w:rPr>
          <w:lang w:val="en-GB"/>
        </w:rPr>
        <w:t>lower than expected expenditure in most cost categories</w:t>
      </w:r>
      <w:r w:rsidR="00657928" w:rsidRPr="004C38FD">
        <w:rPr>
          <w:lang w:val="en-GB"/>
        </w:rPr>
        <w:t xml:space="preserve">. </w:t>
      </w:r>
      <w:r w:rsidR="0077371E">
        <w:rPr>
          <w:lang w:val="en-GB"/>
        </w:rPr>
        <w:t>Expenditure on compensations was higher than expected</w:t>
      </w:r>
      <w:r w:rsidR="00657928" w:rsidRPr="004C38FD">
        <w:rPr>
          <w:lang w:val="en-GB"/>
        </w:rPr>
        <w:t>.</w:t>
      </w:r>
      <w:r w:rsidR="0077371E">
        <w:rPr>
          <w:lang w:val="en-GB"/>
        </w:rPr>
        <w:t xml:space="preserve"> Similar to the Health Insurance Fund, the financial status of the Unemployment Insurance Fund has this year been strongly affected by the crisis caused by coronavirus</w:t>
      </w:r>
      <w:r w:rsidR="00657928" w:rsidRPr="004C38FD">
        <w:rPr>
          <w:lang w:val="en-GB"/>
        </w:rPr>
        <w:t xml:space="preserve">. </w:t>
      </w:r>
      <w:r w:rsidR="0077371E">
        <w:rPr>
          <w:lang w:val="en-GB"/>
        </w:rPr>
        <w:t xml:space="preserve">In addition to </w:t>
      </w:r>
      <w:r w:rsidR="00657928" w:rsidRPr="004C38FD">
        <w:rPr>
          <w:lang w:val="en-GB"/>
        </w:rPr>
        <w:t>257 mil</w:t>
      </w:r>
      <w:r w:rsidR="0077371E">
        <w:rPr>
          <w:lang w:val="en-GB"/>
        </w:rPr>
        <w:t>lion euros for salary compensation</w:t>
      </w:r>
      <w:r w:rsidR="00657928" w:rsidRPr="004C38FD">
        <w:rPr>
          <w:lang w:val="en-GB"/>
        </w:rPr>
        <w:t xml:space="preserve">, </w:t>
      </w:r>
      <w:r w:rsidR="0077371E">
        <w:rPr>
          <w:lang w:val="en-GB"/>
        </w:rPr>
        <w:t>there has been an increase in nearly all expenditure categories</w:t>
      </w:r>
      <w:r w:rsidR="00657928" w:rsidRPr="004C38FD">
        <w:rPr>
          <w:lang w:val="en-GB"/>
        </w:rPr>
        <w:t>. T</w:t>
      </w:r>
      <w:r w:rsidR="002A29EE" w:rsidRPr="004C38FD">
        <w:rPr>
          <w:lang w:val="en-GB"/>
        </w:rPr>
        <w:t>he Unemployment Insurance Fund</w:t>
      </w:r>
      <w:r w:rsidR="00657928" w:rsidRPr="004C38FD">
        <w:rPr>
          <w:lang w:val="en-GB"/>
        </w:rPr>
        <w:t xml:space="preserve"> </w:t>
      </w:r>
      <w:r w:rsidR="0077371E">
        <w:rPr>
          <w:lang w:val="en-GB"/>
        </w:rPr>
        <w:t xml:space="preserve">ends this year </w:t>
      </w:r>
      <w:r w:rsidR="002A29EE" w:rsidRPr="004C38FD">
        <w:rPr>
          <w:lang w:val="en-GB"/>
        </w:rPr>
        <w:t xml:space="preserve">with </w:t>
      </w:r>
      <w:r w:rsidR="0077371E">
        <w:rPr>
          <w:lang w:val="en-GB"/>
        </w:rPr>
        <w:t xml:space="preserve">a deficit of </w:t>
      </w:r>
      <w:r w:rsidR="00657928" w:rsidRPr="004C38FD">
        <w:rPr>
          <w:lang w:val="en-GB"/>
        </w:rPr>
        <w:t xml:space="preserve">381 </w:t>
      </w:r>
      <w:r w:rsidR="002A29EE" w:rsidRPr="004C38FD">
        <w:rPr>
          <w:lang w:val="en-GB"/>
        </w:rPr>
        <w:t>million euros</w:t>
      </w:r>
      <w:r w:rsidR="00657928" w:rsidRPr="004C38FD">
        <w:rPr>
          <w:lang w:val="en-GB"/>
        </w:rPr>
        <w:t xml:space="preserve">. </w:t>
      </w:r>
      <w:r w:rsidR="0077371E">
        <w:rPr>
          <w:lang w:val="en-GB"/>
        </w:rPr>
        <w:t>At the beginning of the year, t</w:t>
      </w:r>
      <w:r w:rsidR="002A29EE" w:rsidRPr="004C38FD">
        <w:rPr>
          <w:lang w:val="en-GB"/>
        </w:rPr>
        <w:t>he reserves of the Unemployment Insurance Fund amounted to</w:t>
      </w:r>
      <w:r w:rsidR="00657928" w:rsidRPr="004C38FD">
        <w:rPr>
          <w:lang w:val="en-GB"/>
        </w:rPr>
        <w:t xml:space="preserve"> 838 mil</w:t>
      </w:r>
      <w:r w:rsidR="002A29EE" w:rsidRPr="004C38FD">
        <w:rPr>
          <w:lang w:val="en-GB"/>
        </w:rPr>
        <w:t>lion</w:t>
      </w:r>
      <w:r w:rsidR="00657928" w:rsidRPr="004C38FD">
        <w:rPr>
          <w:lang w:val="en-GB"/>
        </w:rPr>
        <w:t xml:space="preserve"> euro</w:t>
      </w:r>
      <w:r w:rsidR="002A29EE" w:rsidRPr="004C38FD">
        <w:rPr>
          <w:lang w:val="en-GB"/>
        </w:rPr>
        <w:t>s</w:t>
      </w:r>
      <w:r w:rsidR="0077371E">
        <w:rPr>
          <w:lang w:val="en-GB"/>
        </w:rPr>
        <w:t>.</w:t>
      </w:r>
      <w:r w:rsidR="002A29EE" w:rsidRPr="004C38FD">
        <w:rPr>
          <w:lang w:val="en-GB"/>
        </w:rPr>
        <w:t xml:space="preserve"> </w:t>
      </w:r>
      <w:r w:rsidR="0077371E">
        <w:rPr>
          <w:lang w:val="en-GB"/>
        </w:rPr>
        <w:t xml:space="preserve">In upcoming years, annual deficit of </w:t>
      </w:r>
      <w:r w:rsidR="002A29EE" w:rsidRPr="004C38FD">
        <w:rPr>
          <w:lang w:val="en-GB"/>
        </w:rPr>
        <w:t>approximately</w:t>
      </w:r>
      <w:r w:rsidR="00657928" w:rsidRPr="004C38FD">
        <w:rPr>
          <w:lang w:val="en-GB"/>
        </w:rPr>
        <w:t xml:space="preserve"> 40 </w:t>
      </w:r>
      <w:r w:rsidR="002A29EE" w:rsidRPr="004C38FD">
        <w:rPr>
          <w:lang w:val="en-GB"/>
        </w:rPr>
        <w:t>million</w:t>
      </w:r>
      <w:r w:rsidR="00657928" w:rsidRPr="004C38FD">
        <w:rPr>
          <w:lang w:val="en-GB"/>
        </w:rPr>
        <w:t xml:space="preserve"> euro</w:t>
      </w:r>
      <w:r w:rsidR="002A29EE" w:rsidRPr="004C38FD">
        <w:rPr>
          <w:lang w:val="en-GB"/>
        </w:rPr>
        <w:t>s</w:t>
      </w:r>
      <w:r w:rsidR="00657928" w:rsidRPr="004C38FD">
        <w:rPr>
          <w:lang w:val="en-GB"/>
        </w:rPr>
        <w:t xml:space="preserve"> </w:t>
      </w:r>
      <w:r w:rsidR="0077371E">
        <w:rPr>
          <w:lang w:val="en-GB"/>
        </w:rPr>
        <w:t>on average is expected</w:t>
      </w:r>
      <w:r w:rsidR="00657928" w:rsidRPr="004C38FD">
        <w:rPr>
          <w:lang w:val="en-GB"/>
        </w:rPr>
        <w:t xml:space="preserve">. </w:t>
      </w:r>
      <w:r w:rsidR="002A29EE" w:rsidRPr="004C38FD">
        <w:rPr>
          <w:lang w:val="en-GB"/>
        </w:rPr>
        <w:t>By</w:t>
      </w:r>
      <w:r w:rsidR="00657928" w:rsidRPr="004C38FD">
        <w:rPr>
          <w:lang w:val="en-GB"/>
        </w:rPr>
        <w:t xml:space="preserve"> 2024</w:t>
      </w:r>
      <w:r w:rsidR="002A29EE" w:rsidRPr="004C38FD">
        <w:rPr>
          <w:lang w:val="en-GB"/>
        </w:rPr>
        <w:t>, the volume of reserves will be less than</w:t>
      </w:r>
      <w:r w:rsidR="00657928" w:rsidRPr="004C38FD">
        <w:rPr>
          <w:lang w:val="en-GB"/>
        </w:rPr>
        <w:t xml:space="preserve"> 300 </w:t>
      </w:r>
      <w:r w:rsidR="002A29EE" w:rsidRPr="004C38FD">
        <w:rPr>
          <w:lang w:val="en-GB"/>
        </w:rPr>
        <w:t>million euros, which roughly corresponds to</w:t>
      </w:r>
      <w:r w:rsidR="0077371E">
        <w:rPr>
          <w:lang w:val="en-GB"/>
        </w:rPr>
        <w:t xml:space="preserve"> annual expenditure of the Unemployment Insurance Fund</w:t>
      </w:r>
      <w:r w:rsidR="002A29EE" w:rsidRPr="004C38FD">
        <w:rPr>
          <w:lang w:val="en-GB"/>
        </w:rPr>
        <w:t xml:space="preserve"> </w:t>
      </w:r>
      <w:r w:rsidR="0077371E">
        <w:rPr>
          <w:lang w:val="en-GB"/>
        </w:rPr>
        <w:t>that are covered from the receipt of unemployment insurance premiums</w:t>
      </w:r>
      <w:r w:rsidR="00657928" w:rsidRPr="004C38FD">
        <w:rPr>
          <w:lang w:val="en-GB"/>
        </w:rPr>
        <w:t>.</w:t>
      </w:r>
    </w:p>
    <w:p w14:paraId="0F62C2F4" w14:textId="77777777" w:rsidR="00657928" w:rsidRPr="004C38FD" w:rsidRDefault="00657928" w:rsidP="00657928">
      <w:pPr>
        <w:pStyle w:val="AllikasChar"/>
        <w:shd w:val="clear" w:color="auto" w:fill="FFFFFF" w:themeFill="background1"/>
        <w:rPr>
          <w:highlight w:val="yellow"/>
          <w:lang w:val="en-GB"/>
        </w:rPr>
      </w:pPr>
    </w:p>
    <w:p w14:paraId="5ADDD0C6" w14:textId="01A8D87E" w:rsidR="00657928" w:rsidRPr="004C38FD" w:rsidRDefault="001A1B7A" w:rsidP="001A1B7A">
      <w:pPr>
        <w:pStyle w:val="Pealkiri2tase"/>
        <w:rPr>
          <w:lang w:val="en-GB"/>
        </w:rPr>
      </w:pPr>
      <w:bookmarkStart w:id="127" w:name="_Toc512345708"/>
      <w:bookmarkStart w:id="128" w:name="_Toc56366821"/>
      <w:bookmarkStart w:id="129" w:name="_Toc386130915"/>
      <w:bookmarkStart w:id="130" w:name="_Toc419748079"/>
      <w:r w:rsidRPr="004C38FD">
        <w:rPr>
          <w:lang w:val="en-GB"/>
        </w:rPr>
        <w:t xml:space="preserve">3.4 </w:t>
      </w:r>
      <w:r w:rsidR="00146A97" w:rsidRPr="004C38FD">
        <w:rPr>
          <w:lang w:val="en-GB"/>
        </w:rPr>
        <w:t>Tax policy</w:t>
      </w:r>
      <w:bookmarkEnd w:id="127"/>
      <w:bookmarkEnd w:id="128"/>
      <w:r w:rsidR="00657928" w:rsidRPr="004C38FD">
        <w:rPr>
          <w:lang w:val="en-GB"/>
        </w:rPr>
        <w:t xml:space="preserve">  </w:t>
      </w:r>
      <w:bookmarkEnd w:id="129"/>
      <w:bookmarkEnd w:id="130"/>
    </w:p>
    <w:p w14:paraId="0A9F165F" w14:textId="0C5A9A0C" w:rsidR="00657928" w:rsidRPr="004C38FD" w:rsidRDefault="001A1B7A" w:rsidP="001A1B7A">
      <w:pPr>
        <w:pStyle w:val="Pealkiri3tase"/>
        <w:rPr>
          <w:lang w:val="en-GB"/>
        </w:rPr>
      </w:pPr>
      <w:bookmarkStart w:id="131" w:name="_Toc512345709"/>
      <w:r w:rsidRPr="004C38FD">
        <w:rPr>
          <w:lang w:val="en-GB"/>
        </w:rPr>
        <w:t xml:space="preserve">3.4.1 </w:t>
      </w:r>
      <w:r w:rsidR="00146A97" w:rsidRPr="004C38FD">
        <w:rPr>
          <w:lang w:val="en-GB"/>
        </w:rPr>
        <w:t>General tax burden</w:t>
      </w:r>
      <w:bookmarkEnd w:id="131"/>
    </w:p>
    <w:p w14:paraId="1429F735" w14:textId="28C0309A" w:rsidR="00657928" w:rsidRPr="004C38FD" w:rsidRDefault="00146A97" w:rsidP="001A1B7A">
      <w:pPr>
        <w:pStyle w:val="Phitekst"/>
        <w:rPr>
          <w:lang w:val="en-GB"/>
        </w:rPr>
      </w:pPr>
      <w:r w:rsidRPr="004C38FD">
        <w:rPr>
          <w:lang w:val="en-GB"/>
        </w:rPr>
        <w:t>One of the tax policy goals of Estonia has consisted in using partial reorientation of taxes to shift the tax burden from the taxation of income to the taxation of consumption, use of natural resources and pollution of the environment</w:t>
      </w:r>
      <w:r w:rsidR="00657928" w:rsidRPr="004C38FD">
        <w:rPr>
          <w:lang w:val="en-GB"/>
        </w:rPr>
        <w:t xml:space="preserve">. </w:t>
      </w:r>
      <w:r w:rsidRPr="004C38FD">
        <w:rPr>
          <w:lang w:val="en-GB"/>
        </w:rPr>
        <w:t>At the same time, the system is kept</w:t>
      </w:r>
      <w:r w:rsidR="00657928" w:rsidRPr="004C38FD">
        <w:rPr>
          <w:lang w:val="en-GB"/>
        </w:rPr>
        <w:t xml:space="preserve"> </w:t>
      </w:r>
      <w:r w:rsidR="00657928" w:rsidRPr="004C38FD">
        <w:rPr>
          <w:rStyle w:val="Tugev"/>
          <w:lang w:val="en-GB"/>
        </w:rPr>
        <w:t>stab</w:t>
      </w:r>
      <w:r w:rsidRPr="004C38FD">
        <w:rPr>
          <w:rStyle w:val="Tugev"/>
          <w:lang w:val="en-GB"/>
        </w:rPr>
        <w:t>le, simple and transparent</w:t>
      </w:r>
      <w:r w:rsidR="00657928" w:rsidRPr="004C38FD">
        <w:rPr>
          <w:lang w:val="en-GB"/>
        </w:rPr>
        <w:t xml:space="preserve">, </w:t>
      </w:r>
      <w:r w:rsidRPr="004C38FD">
        <w:rPr>
          <w:lang w:val="en-GB"/>
        </w:rPr>
        <w:t>with as few exceptions and special cases as possible</w:t>
      </w:r>
      <w:r w:rsidR="00657928" w:rsidRPr="004C38FD">
        <w:rPr>
          <w:lang w:val="en-GB"/>
        </w:rPr>
        <w:t>.</w:t>
      </w:r>
    </w:p>
    <w:p w14:paraId="28FD64AD" w14:textId="3D6A21F9" w:rsidR="00657928" w:rsidRPr="004C38FD" w:rsidRDefault="00146A97" w:rsidP="001A1B7A">
      <w:pPr>
        <w:pStyle w:val="Phitekst"/>
        <w:rPr>
          <w:highlight w:val="yellow"/>
          <w:lang w:val="en-GB"/>
        </w:rPr>
      </w:pPr>
      <w:r w:rsidRPr="004C38FD">
        <w:rPr>
          <w:lang w:val="en-GB"/>
        </w:rPr>
        <w:t xml:space="preserve">The tax burden of Estonia in </w:t>
      </w:r>
      <w:r w:rsidR="00657928" w:rsidRPr="004C38FD">
        <w:rPr>
          <w:lang w:val="en-GB"/>
        </w:rPr>
        <w:t>2018</w:t>
      </w:r>
      <w:r w:rsidRPr="004C38FD">
        <w:rPr>
          <w:lang w:val="en-GB"/>
        </w:rPr>
        <w:t xml:space="preserve"> was</w:t>
      </w:r>
      <w:r w:rsidR="00657928" w:rsidRPr="004C38FD">
        <w:rPr>
          <w:lang w:val="en-GB"/>
        </w:rPr>
        <w:t xml:space="preserve"> 32</w:t>
      </w:r>
      <w:r w:rsidRPr="004C38FD">
        <w:rPr>
          <w:lang w:val="en-GB"/>
        </w:rPr>
        <w:t>.</w:t>
      </w:r>
      <w:r w:rsidR="00657928" w:rsidRPr="004C38FD">
        <w:rPr>
          <w:lang w:val="en-GB"/>
        </w:rPr>
        <w:t xml:space="preserve">9% </w:t>
      </w:r>
      <w:r w:rsidRPr="004C38FD">
        <w:rPr>
          <w:lang w:val="en-GB"/>
        </w:rPr>
        <w:t>of GDP</w:t>
      </w:r>
      <w:r w:rsidR="00657928" w:rsidRPr="004C38FD">
        <w:rPr>
          <w:lang w:val="en-GB"/>
        </w:rPr>
        <w:t xml:space="preserve">, </w:t>
      </w:r>
      <w:r w:rsidRPr="004C38FD">
        <w:rPr>
          <w:lang w:val="en-GB"/>
        </w:rPr>
        <w:t>which is 6.3 percentage points lower than the average of the European Union</w:t>
      </w:r>
      <w:r w:rsidR="00657928" w:rsidRPr="004C38FD">
        <w:rPr>
          <w:lang w:val="en-GB"/>
        </w:rPr>
        <w:t xml:space="preserve"> (</w:t>
      </w:r>
      <w:r w:rsidRPr="004C38FD">
        <w:rPr>
          <w:lang w:val="en-GB"/>
        </w:rPr>
        <w:t>see</w:t>
      </w:r>
      <w:r w:rsidR="00657928" w:rsidRPr="004C38FD">
        <w:rPr>
          <w:lang w:val="en-GB"/>
        </w:rPr>
        <w:t xml:space="preserve"> </w:t>
      </w:r>
      <w:r w:rsidR="00D451CA" w:rsidRPr="004C38FD">
        <w:rPr>
          <w:lang w:val="en-GB"/>
        </w:rPr>
        <w:fldChar w:fldCharType="begin"/>
      </w:r>
      <w:r w:rsidR="00D451CA" w:rsidRPr="004C38FD">
        <w:rPr>
          <w:lang w:val="en-GB"/>
        </w:rPr>
        <w:instrText xml:space="preserve"> REF _Ref52199335 \h </w:instrText>
      </w:r>
      <w:r w:rsidR="00D451CA" w:rsidRPr="004C38FD">
        <w:rPr>
          <w:lang w:val="en-GB"/>
        </w:rPr>
      </w:r>
      <w:r w:rsidR="00D451CA" w:rsidRPr="004C38FD">
        <w:rPr>
          <w:lang w:val="en-GB"/>
        </w:rPr>
        <w:fldChar w:fldCharType="separate"/>
      </w:r>
      <w:r w:rsidRPr="004C38FD">
        <w:rPr>
          <w:lang w:val="en-GB"/>
        </w:rPr>
        <w:t>Figure</w:t>
      </w:r>
      <w:r w:rsidR="00FD5686" w:rsidRPr="004C38FD">
        <w:rPr>
          <w:lang w:val="en-GB"/>
        </w:rPr>
        <w:t xml:space="preserve"> 13</w:t>
      </w:r>
      <w:r w:rsidR="00D451CA" w:rsidRPr="004C38FD">
        <w:rPr>
          <w:lang w:val="en-GB"/>
        </w:rPr>
        <w:fldChar w:fldCharType="end"/>
      </w:r>
      <w:r w:rsidR="00657928" w:rsidRPr="004C38FD">
        <w:rPr>
          <w:lang w:val="en-GB"/>
        </w:rPr>
        <w:t xml:space="preserve">). </w:t>
      </w:r>
      <w:r w:rsidRPr="004C38FD">
        <w:rPr>
          <w:lang w:val="en-GB"/>
        </w:rPr>
        <w:t>In comparison with the Central and East European countries, Slovakia, Poland, Czech Republic, Hungary, Slovenia and Croatia had a bigger tax burden than Estonia</w:t>
      </w:r>
      <w:r w:rsidR="00657928" w:rsidRPr="004C38FD">
        <w:rPr>
          <w:lang w:val="en-GB"/>
        </w:rPr>
        <w:t>.</w:t>
      </w:r>
    </w:p>
    <w:p w14:paraId="34382FBF" w14:textId="77777777" w:rsidR="00ED1163" w:rsidRPr="004C38FD" w:rsidRDefault="00ED1163" w:rsidP="001A1B7A">
      <w:pPr>
        <w:pStyle w:val="Pealdis"/>
        <w:jc w:val="left"/>
        <w:rPr>
          <w:lang w:val="en-GB"/>
        </w:rPr>
      </w:pPr>
    </w:p>
    <w:p w14:paraId="71105A54" w14:textId="2B0CE36B" w:rsidR="001A1B7A" w:rsidRPr="004C38FD" w:rsidRDefault="00146A97" w:rsidP="001A1B7A">
      <w:pPr>
        <w:pStyle w:val="Pealdis"/>
        <w:jc w:val="left"/>
        <w:rPr>
          <w:lang w:val="en-GB"/>
        </w:rPr>
      </w:pPr>
      <w:bookmarkStart w:id="132" w:name="_Ref52199335"/>
      <w:r w:rsidRPr="004C38FD">
        <w:rPr>
          <w:lang w:val="en-GB"/>
        </w:rPr>
        <w:t>Figure</w:t>
      </w:r>
      <w:r w:rsidR="001A1B7A"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13</w:t>
      </w:r>
      <w:r w:rsidR="00FD5686" w:rsidRPr="004C38FD">
        <w:rPr>
          <w:lang w:val="en-GB"/>
        </w:rPr>
        <w:fldChar w:fldCharType="end"/>
      </w:r>
      <w:bookmarkEnd w:id="132"/>
      <w:r w:rsidR="001A1B7A" w:rsidRPr="004C38FD">
        <w:rPr>
          <w:lang w:val="en-GB"/>
        </w:rPr>
        <w:t xml:space="preserve">. </w:t>
      </w:r>
      <w:r w:rsidRPr="004C38FD">
        <w:rPr>
          <w:lang w:val="en-GB"/>
        </w:rPr>
        <w:t>Tax burden in the European Union in</w:t>
      </w:r>
      <w:r w:rsidR="001A1B7A" w:rsidRPr="004C38FD">
        <w:rPr>
          <w:lang w:val="en-GB"/>
        </w:rPr>
        <w:t xml:space="preserve"> 2018</w:t>
      </w:r>
      <w:r w:rsidRPr="004C38FD">
        <w:rPr>
          <w:lang w:val="en-GB"/>
        </w:rPr>
        <w:t xml:space="preserve"> </w:t>
      </w:r>
      <w:r w:rsidR="001A1B7A" w:rsidRPr="004C38FD">
        <w:rPr>
          <w:lang w:val="en-GB"/>
        </w:rPr>
        <w:t xml:space="preserve">(% </w:t>
      </w:r>
      <w:r w:rsidRPr="004C38FD">
        <w:rPr>
          <w:lang w:val="en-GB"/>
        </w:rPr>
        <w:t>of GDP</w:t>
      </w:r>
      <w:r w:rsidR="001A1B7A" w:rsidRPr="004C38FD">
        <w:rPr>
          <w:lang w:val="en-GB"/>
        </w:rPr>
        <w:t>)</w:t>
      </w:r>
    </w:p>
    <w:p w14:paraId="161E127C" w14:textId="77777777" w:rsidR="00657928" w:rsidRPr="004C38FD" w:rsidRDefault="00657928" w:rsidP="00657928">
      <w:pPr>
        <w:pStyle w:val="AllikasChar"/>
        <w:shd w:val="clear" w:color="auto" w:fill="FFFFFF" w:themeFill="background1"/>
        <w:jc w:val="center"/>
        <w:rPr>
          <w:highlight w:val="yellow"/>
          <w:lang w:val="en-GB"/>
        </w:rPr>
      </w:pPr>
      <w:r w:rsidRPr="004C38FD">
        <w:rPr>
          <w:noProof/>
          <w:lang w:eastAsia="et-EE"/>
        </w:rPr>
        <w:drawing>
          <wp:inline distT="0" distB="0" distL="0" distR="0" wp14:anchorId="2463F691" wp14:editId="29F6CB8E">
            <wp:extent cx="5105400" cy="1952625"/>
            <wp:effectExtent l="0" t="0" r="0" b="0"/>
            <wp:docPr id="76"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B7DFA3" w14:textId="6BCFE62B" w:rsidR="00657928" w:rsidRPr="004C38FD" w:rsidRDefault="00657928" w:rsidP="001A1B7A">
      <w:pPr>
        <w:pStyle w:val="Mrkus"/>
        <w:rPr>
          <w:color w:val="auto"/>
          <w:lang w:val="en-GB"/>
        </w:rPr>
      </w:pPr>
      <w:bookmarkStart w:id="133" w:name="_Hlk50031982"/>
      <w:r w:rsidRPr="004C38FD">
        <w:rPr>
          <w:color w:val="auto"/>
          <w:lang w:val="en-GB"/>
        </w:rPr>
        <w:t>* E</w:t>
      </w:r>
      <w:r w:rsidR="00146A97" w:rsidRPr="004C38FD">
        <w:rPr>
          <w:color w:val="auto"/>
          <w:lang w:val="en-GB"/>
        </w:rPr>
        <w:t xml:space="preserve">stonian indicator was calculated based on GDP time series published on </w:t>
      </w:r>
      <w:r w:rsidRPr="004C38FD">
        <w:rPr>
          <w:color w:val="auto"/>
          <w:lang w:val="en-GB"/>
        </w:rPr>
        <w:t>31.08.2020.</w:t>
      </w:r>
    </w:p>
    <w:bookmarkEnd w:id="133"/>
    <w:p w14:paraId="1B0B39B9" w14:textId="53E3F2B5" w:rsidR="00657928" w:rsidRPr="004C38FD" w:rsidRDefault="009C0513" w:rsidP="001A1B7A">
      <w:pPr>
        <w:pStyle w:val="Mrkus"/>
        <w:rPr>
          <w:color w:val="auto"/>
          <w:lang w:val="en-GB"/>
        </w:rPr>
      </w:pPr>
      <w:r w:rsidRPr="004C38FD">
        <w:rPr>
          <w:color w:val="auto"/>
          <w:lang w:val="en-GB"/>
        </w:rPr>
        <w:t>Source:</w:t>
      </w:r>
      <w:r w:rsidR="00657928" w:rsidRPr="004C38FD">
        <w:rPr>
          <w:color w:val="auto"/>
          <w:lang w:val="en-GB"/>
        </w:rPr>
        <w:t xml:space="preserve"> Taxation Trends in the European Union (2020)</w:t>
      </w:r>
    </w:p>
    <w:p w14:paraId="2D672BEF" w14:textId="77777777" w:rsidR="001A1B7A" w:rsidRPr="004C38FD" w:rsidRDefault="001A1B7A" w:rsidP="00657928">
      <w:pPr>
        <w:shd w:val="clear" w:color="auto" w:fill="FFFFFF" w:themeFill="background1"/>
        <w:rPr>
          <w:b/>
          <w:bCs/>
          <w:lang w:val="en-GB"/>
        </w:rPr>
      </w:pPr>
      <w:bookmarkStart w:id="134" w:name="_Hlk52025700"/>
    </w:p>
    <w:p w14:paraId="18B228F4" w14:textId="388DC640" w:rsidR="00657928" w:rsidRPr="004C38FD" w:rsidRDefault="00146A97" w:rsidP="001A1B7A">
      <w:pPr>
        <w:pStyle w:val="Phitekst"/>
        <w:rPr>
          <w:lang w:val="en-GB"/>
        </w:rPr>
      </w:pPr>
      <w:r w:rsidRPr="004C38FD">
        <w:rPr>
          <w:lang w:val="en-GB"/>
        </w:rPr>
        <w:t xml:space="preserve">The </w:t>
      </w:r>
      <w:r w:rsidRPr="004C38FD">
        <w:rPr>
          <w:rStyle w:val="Tugev"/>
          <w:lang w:val="en-GB"/>
        </w:rPr>
        <w:t>tax burden of 2</w:t>
      </w:r>
      <w:r w:rsidR="00657928" w:rsidRPr="004C38FD">
        <w:rPr>
          <w:rStyle w:val="Tugev"/>
          <w:lang w:val="en-GB"/>
        </w:rPr>
        <w:t>021</w:t>
      </w:r>
      <w:r w:rsidR="00657928" w:rsidRPr="004C38FD">
        <w:rPr>
          <w:lang w:val="en-GB"/>
        </w:rPr>
        <w:t xml:space="preserve"> </w:t>
      </w:r>
      <w:r w:rsidRPr="004C38FD">
        <w:rPr>
          <w:lang w:val="en-GB"/>
        </w:rPr>
        <w:t>will be</w:t>
      </w:r>
      <w:r w:rsidR="00657928" w:rsidRPr="004C38FD">
        <w:rPr>
          <w:lang w:val="en-GB"/>
        </w:rPr>
        <w:t xml:space="preserve"> 32</w:t>
      </w:r>
      <w:r w:rsidRPr="004C38FD">
        <w:rPr>
          <w:lang w:val="en-GB"/>
        </w:rPr>
        <w:t>.</w:t>
      </w:r>
      <w:r w:rsidR="00657928" w:rsidRPr="004C38FD">
        <w:rPr>
          <w:lang w:val="en-GB"/>
        </w:rPr>
        <w:t xml:space="preserve">7% </w:t>
      </w:r>
      <w:r w:rsidRPr="004C38FD">
        <w:rPr>
          <w:lang w:val="en-GB"/>
        </w:rPr>
        <w:t xml:space="preserve">of GDP, which is </w:t>
      </w:r>
      <w:bookmarkEnd w:id="134"/>
      <w:r w:rsidR="00657928" w:rsidRPr="004C38FD">
        <w:rPr>
          <w:lang w:val="en-GB"/>
        </w:rPr>
        <w:t>1</w:t>
      </w:r>
      <w:r w:rsidRPr="004C38FD">
        <w:rPr>
          <w:lang w:val="en-GB"/>
        </w:rPr>
        <w:t>.</w:t>
      </w:r>
      <w:r w:rsidR="00657928" w:rsidRPr="004C38FD">
        <w:rPr>
          <w:lang w:val="en-GB"/>
        </w:rPr>
        <w:t xml:space="preserve">1% </w:t>
      </w:r>
      <w:r w:rsidRPr="004C38FD">
        <w:rPr>
          <w:lang w:val="en-GB"/>
        </w:rPr>
        <w:t xml:space="preserve">lower than in </w:t>
      </w:r>
      <w:r w:rsidR="00657928" w:rsidRPr="004C38FD">
        <w:rPr>
          <w:lang w:val="en-GB"/>
        </w:rPr>
        <w:t>2020.</w:t>
      </w:r>
      <w:r w:rsidRPr="004C38FD">
        <w:rPr>
          <w:lang w:val="en-GB"/>
        </w:rPr>
        <w:t xml:space="preserve"> In </w:t>
      </w:r>
      <w:r w:rsidR="00657928" w:rsidRPr="004C38FD">
        <w:rPr>
          <w:lang w:val="en-GB"/>
        </w:rPr>
        <w:t>2021</w:t>
      </w:r>
      <w:r w:rsidRPr="004C38FD">
        <w:rPr>
          <w:lang w:val="en-GB"/>
        </w:rPr>
        <w:t>, capital taxes</w:t>
      </w:r>
      <w:r w:rsidR="00657928" w:rsidRPr="004C38FD">
        <w:rPr>
          <w:rStyle w:val="Allmrkuseviide"/>
          <w:b/>
          <w:bCs/>
          <w:lang w:val="en-GB"/>
        </w:rPr>
        <w:footnoteReference w:id="78"/>
      </w:r>
      <w:r w:rsidRPr="004C38FD">
        <w:rPr>
          <w:lang w:val="en-GB"/>
        </w:rPr>
        <w:t xml:space="preserve"> </w:t>
      </w:r>
      <w:r w:rsidR="002E6A34" w:rsidRPr="004C38FD">
        <w:rPr>
          <w:lang w:val="en-GB"/>
        </w:rPr>
        <w:t>will decrease beca</w:t>
      </w:r>
      <w:r w:rsidRPr="004C38FD">
        <w:rPr>
          <w:lang w:val="en-GB"/>
        </w:rPr>
        <w:t xml:space="preserve">use of </w:t>
      </w:r>
      <w:r w:rsidR="002E6A34" w:rsidRPr="004C38FD">
        <w:rPr>
          <w:lang w:val="en-GB"/>
        </w:rPr>
        <w:t>lower income tax rate on regularly distributed profit</w:t>
      </w:r>
      <w:r w:rsidR="00657928" w:rsidRPr="004C38FD">
        <w:rPr>
          <w:lang w:val="en-GB"/>
        </w:rPr>
        <w:t xml:space="preserve">. </w:t>
      </w:r>
      <w:r w:rsidR="002E6A34" w:rsidRPr="004C38FD">
        <w:rPr>
          <w:lang w:val="en-GB"/>
        </w:rPr>
        <w:t>Both labour taxes</w:t>
      </w:r>
      <w:r w:rsidR="00657928" w:rsidRPr="004C38FD">
        <w:rPr>
          <w:rStyle w:val="Allmrkuseviide"/>
          <w:b/>
          <w:bCs/>
          <w:lang w:val="en-GB"/>
        </w:rPr>
        <w:footnoteReference w:id="79"/>
      </w:r>
      <w:r w:rsidR="00657928" w:rsidRPr="004C38FD">
        <w:rPr>
          <w:lang w:val="en-GB"/>
        </w:rPr>
        <w:t xml:space="preserve"> </w:t>
      </w:r>
      <w:r w:rsidR="002E6A34" w:rsidRPr="004C38FD">
        <w:rPr>
          <w:lang w:val="en-GB"/>
        </w:rPr>
        <w:t>and consumption taxes</w:t>
      </w:r>
      <w:r w:rsidR="00657928" w:rsidRPr="004C38FD">
        <w:rPr>
          <w:rStyle w:val="Allmrkuseviide"/>
          <w:b/>
          <w:lang w:val="en-GB"/>
        </w:rPr>
        <w:footnoteReference w:id="80"/>
      </w:r>
      <w:r w:rsidR="00657928" w:rsidRPr="004C38FD">
        <w:rPr>
          <w:lang w:val="en-GB"/>
        </w:rPr>
        <w:t xml:space="preserve"> </w:t>
      </w:r>
      <w:r w:rsidR="002E6A34" w:rsidRPr="004C38FD">
        <w:rPr>
          <w:lang w:val="en-GB"/>
        </w:rPr>
        <w:t>will grow slower than GDP</w:t>
      </w:r>
      <w:r w:rsidR="0077371E">
        <w:rPr>
          <w:lang w:val="en-GB"/>
        </w:rPr>
        <w:t xml:space="preserve"> due to decreased tax revenue during </w:t>
      </w:r>
      <w:r w:rsidR="002E6A34" w:rsidRPr="004C38FD">
        <w:rPr>
          <w:lang w:val="en-GB"/>
        </w:rPr>
        <w:t>recovery from the crisis</w:t>
      </w:r>
      <w:r w:rsidR="00657928" w:rsidRPr="004C38FD">
        <w:rPr>
          <w:lang w:val="en-GB"/>
        </w:rPr>
        <w:t xml:space="preserve">. </w:t>
      </w:r>
      <w:r w:rsidR="002E6A34" w:rsidRPr="004C38FD">
        <w:rPr>
          <w:lang w:val="en-GB"/>
        </w:rPr>
        <w:t>In</w:t>
      </w:r>
      <w:r w:rsidR="00657928" w:rsidRPr="004C38FD">
        <w:rPr>
          <w:lang w:val="en-GB"/>
        </w:rPr>
        <w:t xml:space="preserve"> 2022–2024</w:t>
      </w:r>
      <w:r w:rsidR="002E6A34" w:rsidRPr="004C38FD">
        <w:rPr>
          <w:lang w:val="en-GB"/>
        </w:rPr>
        <w:t xml:space="preserve">, tax revenues will grow slower than nominal GDP and the tax burden will fall to 31.5% of GDP </w:t>
      </w:r>
      <w:r w:rsidR="002E6A34" w:rsidRPr="004C38FD">
        <w:rPr>
          <w:rStyle w:val="Tugev"/>
          <w:lang w:val="en-GB"/>
        </w:rPr>
        <w:t>by 2</w:t>
      </w:r>
      <w:r w:rsidR="00657928" w:rsidRPr="004C38FD">
        <w:rPr>
          <w:rStyle w:val="Tugev"/>
          <w:lang w:val="en-GB"/>
        </w:rPr>
        <w:t>024</w:t>
      </w:r>
      <w:r w:rsidR="00657928" w:rsidRPr="004C38FD">
        <w:rPr>
          <w:lang w:val="en-GB"/>
        </w:rPr>
        <w:t>.</w:t>
      </w:r>
    </w:p>
    <w:p w14:paraId="05D9DBB5" w14:textId="77777777" w:rsidR="00657928" w:rsidRPr="004C38FD" w:rsidRDefault="00657928" w:rsidP="00657928">
      <w:pPr>
        <w:shd w:val="clear" w:color="auto" w:fill="FFFFFF" w:themeFill="background1"/>
        <w:rPr>
          <w:highlight w:val="yellow"/>
          <w:lang w:val="en-GB"/>
        </w:rPr>
      </w:pPr>
    </w:p>
    <w:p w14:paraId="11CE51AC" w14:textId="68E1E6DA" w:rsidR="00657928" w:rsidRPr="004C38FD" w:rsidRDefault="00ED1163" w:rsidP="00ED1163">
      <w:pPr>
        <w:pStyle w:val="Pealkiri3tase"/>
        <w:rPr>
          <w:lang w:val="en-GB"/>
        </w:rPr>
      </w:pPr>
      <w:bookmarkStart w:id="135" w:name="_Toc352758667"/>
      <w:bookmarkStart w:id="136" w:name="_Toc384642200"/>
      <w:bookmarkStart w:id="137" w:name="_Toc419748081"/>
      <w:bookmarkStart w:id="138" w:name="_Toc512345710"/>
      <w:r w:rsidRPr="004C38FD">
        <w:rPr>
          <w:lang w:val="en-GB"/>
        </w:rPr>
        <w:t xml:space="preserve">3.4.2 </w:t>
      </w:r>
      <w:r w:rsidR="005453EF" w:rsidRPr="004C38FD">
        <w:rPr>
          <w:lang w:val="en-GB"/>
        </w:rPr>
        <w:t>Implicit tax rate</w:t>
      </w:r>
      <w:bookmarkEnd w:id="135"/>
      <w:bookmarkEnd w:id="136"/>
      <w:r w:rsidR="005453EF" w:rsidRPr="004C38FD">
        <w:rPr>
          <w:lang w:val="en-GB"/>
        </w:rPr>
        <w:t xml:space="preserve"> </w:t>
      </w:r>
      <w:r w:rsidR="00E56100" w:rsidRPr="004C38FD">
        <w:rPr>
          <w:lang w:val="en-GB"/>
        </w:rPr>
        <w:t xml:space="preserve">and </w:t>
      </w:r>
      <w:r w:rsidR="005453EF" w:rsidRPr="004C38FD">
        <w:rPr>
          <w:lang w:val="en-GB"/>
        </w:rPr>
        <w:t>tax wedge</w:t>
      </w:r>
      <w:bookmarkEnd w:id="137"/>
      <w:bookmarkEnd w:id="138"/>
    </w:p>
    <w:p w14:paraId="331FFFB0" w14:textId="12CFC397" w:rsidR="00657928" w:rsidRPr="004C38FD" w:rsidRDefault="00A73DF9" w:rsidP="00ED1163">
      <w:pPr>
        <w:pStyle w:val="Phitekst"/>
        <w:rPr>
          <w:lang w:val="en-GB" w:eastAsia="ar-SA"/>
        </w:rPr>
      </w:pPr>
      <w:r w:rsidRPr="004C38FD">
        <w:rPr>
          <w:lang w:val="en-GB" w:eastAsia="ar-SA"/>
        </w:rPr>
        <w:t xml:space="preserve">In addition to the share of tax revenue in GDP, the level of tax burden is also characterised by the </w:t>
      </w:r>
      <w:r w:rsidRPr="004C38FD">
        <w:rPr>
          <w:rStyle w:val="Tugev"/>
          <w:lang w:val="en-GB"/>
        </w:rPr>
        <w:t>implicit tax rate</w:t>
      </w:r>
      <w:r w:rsidR="00657928" w:rsidRPr="004C38FD">
        <w:rPr>
          <w:rStyle w:val="Allmrkuseviide"/>
          <w:lang w:val="en-GB" w:eastAsia="et-EE"/>
        </w:rPr>
        <w:footnoteReference w:id="81"/>
      </w:r>
      <w:r w:rsidR="00657928" w:rsidRPr="004C38FD">
        <w:rPr>
          <w:lang w:val="en-GB" w:eastAsia="ar-SA"/>
        </w:rPr>
        <w:t xml:space="preserve"> (</w:t>
      </w:r>
      <w:r w:rsidR="00657928" w:rsidRPr="004C38FD">
        <w:rPr>
          <w:i/>
          <w:lang w:val="en-GB" w:eastAsia="ar-SA"/>
        </w:rPr>
        <w:t>ITR</w:t>
      </w:r>
      <w:r w:rsidR="00657928" w:rsidRPr="004C38FD">
        <w:rPr>
          <w:lang w:val="en-GB" w:eastAsia="ar-SA"/>
        </w:rPr>
        <w:t xml:space="preserve">), </w:t>
      </w:r>
      <w:r w:rsidRPr="004C38FD">
        <w:rPr>
          <w:lang w:val="en-GB" w:eastAsia="ar-SA"/>
        </w:rPr>
        <w:t>being the ratio of accrued tax revenue to the tax base. Implicit tax rate on labour is calculated as the ratio of taxes on labour to labour cost</w:t>
      </w:r>
      <w:r w:rsidR="00657928" w:rsidRPr="004C38FD">
        <w:rPr>
          <w:lang w:val="en-GB" w:eastAsia="ar-SA"/>
        </w:rPr>
        <w:t xml:space="preserve">. </w:t>
      </w:r>
      <w:r w:rsidRPr="004C38FD">
        <w:rPr>
          <w:lang w:val="en-GB" w:eastAsia="ar-SA"/>
        </w:rPr>
        <w:t>As the basis for calculating the implicit tax rate are factually accrued taxes, an international comparison must take into account the fact that the performance of tax administrators and the tax discipline of people varies across countries and this may influence the indicator</w:t>
      </w:r>
      <w:r w:rsidR="00657928" w:rsidRPr="004C38FD">
        <w:rPr>
          <w:lang w:val="en-GB" w:eastAsia="ar-SA"/>
        </w:rPr>
        <w:t>.</w:t>
      </w:r>
    </w:p>
    <w:p w14:paraId="6DA0D25C" w14:textId="6E6AEFAC" w:rsidR="00657928" w:rsidRPr="004C38FD" w:rsidRDefault="00657928" w:rsidP="00ED1163">
      <w:pPr>
        <w:pStyle w:val="Phitekst"/>
        <w:rPr>
          <w:lang w:val="en-GB" w:eastAsia="ar-SA"/>
        </w:rPr>
      </w:pPr>
      <w:r w:rsidRPr="004C38FD">
        <w:rPr>
          <w:lang w:val="en-GB" w:eastAsia="ar-SA"/>
        </w:rPr>
        <w:t>T</w:t>
      </w:r>
      <w:r w:rsidR="006C125A" w:rsidRPr="004C38FD">
        <w:rPr>
          <w:lang w:val="en-GB" w:eastAsia="ar-SA"/>
        </w:rPr>
        <w:t>he basic exemption reform (2018) reduced the implicit tax rate on labour</w:t>
      </w:r>
      <w:r w:rsidR="00DB7F4D" w:rsidRPr="004C38FD">
        <w:rPr>
          <w:lang w:val="en-GB" w:eastAsia="ar-SA"/>
        </w:rPr>
        <w:t>, but</w:t>
      </w:r>
      <w:r w:rsidR="006C125A" w:rsidRPr="004C38FD">
        <w:rPr>
          <w:lang w:val="en-GB" w:eastAsia="ar-SA"/>
        </w:rPr>
        <w:t xml:space="preserve"> at the same time, the expiry of the higher contributions to funded pension had the opposite effect</w:t>
      </w:r>
      <w:r w:rsidR="00DB7F4D" w:rsidRPr="004C38FD">
        <w:rPr>
          <w:lang w:val="en-GB" w:eastAsia="ar-SA"/>
        </w:rPr>
        <w:t>. With implicit tax rate 33.5%,</w:t>
      </w:r>
      <w:r w:rsidR="00DB7F4D" w:rsidRPr="004C38FD">
        <w:rPr>
          <w:lang w:val="en-GB"/>
        </w:rPr>
        <w:t xml:space="preserve"> </w:t>
      </w:r>
      <w:r w:rsidR="00DB7F4D" w:rsidRPr="004C38FD">
        <w:rPr>
          <w:lang w:val="en-GB" w:eastAsia="ar-SA"/>
        </w:rPr>
        <w:t>Estonia ranked 16</w:t>
      </w:r>
      <w:r w:rsidR="00DB7F4D" w:rsidRPr="004C38FD">
        <w:rPr>
          <w:vertAlign w:val="superscript"/>
          <w:lang w:val="en-GB" w:eastAsia="ar-SA"/>
        </w:rPr>
        <w:t>th</w:t>
      </w:r>
      <w:r w:rsidR="00DB7F4D" w:rsidRPr="004C38FD">
        <w:rPr>
          <w:lang w:val="en-GB" w:eastAsia="ar-SA"/>
        </w:rPr>
        <w:t xml:space="preserve"> in the European Union in 2018</w:t>
      </w:r>
      <w:r w:rsidRPr="004C38FD">
        <w:rPr>
          <w:lang w:val="en-GB"/>
        </w:rPr>
        <w:t xml:space="preserve">. </w:t>
      </w:r>
      <w:r w:rsidR="00DB7F4D" w:rsidRPr="004C38FD">
        <w:rPr>
          <w:lang w:val="en-GB" w:eastAsia="ar-SA"/>
        </w:rPr>
        <w:t>D</w:t>
      </w:r>
      <w:r w:rsidR="006C125A" w:rsidRPr="004C38FD">
        <w:rPr>
          <w:lang w:val="en-GB" w:eastAsia="ar-SA"/>
        </w:rPr>
        <w:t>ue to wage growth</w:t>
      </w:r>
      <w:r w:rsidR="00DB7F4D" w:rsidRPr="004C38FD">
        <w:rPr>
          <w:lang w:val="en-GB" w:eastAsia="ar-SA"/>
        </w:rPr>
        <w:t xml:space="preserve"> this indicator will rise </w:t>
      </w:r>
      <w:r w:rsidR="006C125A" w:rsidRPr="004C38FD">
        <w:rPr>
          <w:lang w:val="en-GB" w:eastAsia="ar-SA"/>
        </w:rPr>
        <w:t>to 3</w:t>
      </w:r>
      <w:r w:rsidR="00DB7F4D" w:rsidRPr="004C38FD">
        <w:rPr>
          <w:lang w:val="en-GB" w:eastAsia="ar-SA"/>
        </w:rPr>
        <w:t>3</w:t>
      </w:r>
      <w:r w:rsidR="006C125A" w:rsidRPr="004C38FD">
        <w:rPr>
          <w:lang w:val="en-GB" w:eastAsia="ar-SA"/>
        </w:rPr>
        <w:t>.</w:t>
      </w:r>
      <w:r w:rsidR="00DB7F4D" w:rsidRPr="004C38FD">
        <w:rPr>
          <w:lang w:val="en-GB" w:eastAsia="ar-SA"/>
        </w:rPr>
        <w:t>9</w:t>
      </w:r>
      <w:r w:rsidR="006C125A" w:rsidRPr="004C38FD">
        <w:rPr>
          <w:lang w:val="en-GB" w:eastAsia="ar-SA"/>
        </w:rPr>
        <w:t xml:space="preserve">% by 2024 </w:t>
      </w:r>
      <w:r w:rsidRPr="004C38FD">
        <w:rPr>
          <w:lang w:val="en-GB"/>
        </w:rPr>
        <w:t>(</w:t>
      </w:r>
      <w:r w:rsidR="006C125A" w:rsidRPr="004C38FD">
        <w:rPr>
          <w:lang w:val="en-GB"/>
        </w:rPr>
        <w:t xml:space="preserve">see </w:t>
      </w:r>
      <w:r w:rsidR="00D451CA" w:rsidRPr="004C38FD">
        <w:rPr>
          <w:lang w:val="en-GB"/>
        </w:rPr>
        <w:fldChar w:fldCharType="begin"/>
      </w:r>
      <w:r w:rsidR="00D451CA" w:rsidRPr="004C38FD">
        <w:rPr>
          <w:lang w:val="en-GB"/>
        </w:rPr>
        <w:instrText xml:space="preserve"> REF _Ref52199371 \h  \* MERGEFORMAT </w:instrText>
      </w:r>
      <w:r w:rsidR="00D451CA" w:rsidRPr="004C38FD">
        <w:rPr>
          <w:lang w:val="en-GB"/>
        </w:rPr>
      </w:r>
      <w:r w:rsidR="00D451CA" w:rsidRPr="004C38FD">
        <w:rPr>
          <w:lang w:val="en-GB"/>
        </w:rPr>
        <w:fldChar w:fldCharType="separate"/>
      </w:r>
      <w:r w:rsidR="006C125A" w:rsidRPr="004C38FD">
        <w:rPr>
          <w:lang w:val="en-GB"/>
        </w:rPr>
        <w:t>Figure</w:t>
      </w:r>
      <w:r w:rsidR="00FD5686" w:rsidRPr="004C38FD">
        <w:rPr>
          <w:lang w:val="en-GB"/>
        </w:rPr>
        <w:t xml:space="preserve"> 14</w:t>
      </w:r>
      <w:r w:rsidR="00D451CA" w:rsidRPr="004C38FD">
        <w:rPr>
          <w:lang w:val="en-GB"/>
        </w:rPr>
        <w:fldChar w:fldCharType="end"/>
      </w:r>
      <w:r w:rsidR="00D451CA" w:rsidRPr="004C38FD">
        <w:rPr>
          <w:lang w:val="en-GB"/>
        </w:rPr>
        <w:t xml:space="preserve"> </w:t>
      </w:r>
      <w:r w:rsidRPr="004C38FD">
        <w:rPr>
          <w:lang w:val="en-GB"/>
        </w:rPr>
        <w:t>A).</w:t>
      </w:r>
      <w:r w:rsidRPr="004C38FD">
        <w:rPr>
          <w:lang w:val="en-GB" w:eastAsia="ar-SA"/>
        </w:rPr>
        <w:t xml:space="preserve"> </w:t>
      </w:r>
    </w:p>
    <w:p w14:paraId="4DB301F1" w14:textId="6F611ED3" w:rsidR="00657928" w:rsidRPr="004C38FD" w:rsidRDefault="00DB7F4D" w:rsidP="00ED1163">
      <w:pPr>
        <w:pStyle w:val="Phitekst"/>
        <w:rPr>
          <w:highlight w:val="yellow"/>
          <w:lang w:val="en-GB" w:eastAsia="ar-SA"/>
        </w:rPr>
      </w:pPr>
      <w:r w:rsidRPr="004C38FD">
        <w:rPr>
          <w:lang w:val="en-GB"/>
        </w:rPr>
        <w:t xml:space="preserve">The definition of </w:t>
      </w:r>
      <w:r w:rsidR="00387754" w:rsidRPr="004C38FD">
        <w:rPr>
          <w:lang w:val="en-GB"/>
        </w:rPr>
        <w:t>implicit tax rate on consumption changed</w:t>
      </w:r>
      <w:r w:rsidR="00657928" w:rsidRPr="004C38FD">
        <w:rPr>
          <w:lang w:val="en-GB"/>
        </w:rPr>
        <w:t xml:space="preserve"> – </w:t>
      </w:r>
      <w:r w:rsidR="00387754" w:rsidRPr="004C38FD">
        <w:rPr>
          <w:lang w:val="en-GB"/>
        </w:rPr>
        <w:t>it is now expressed as the ratio of consumption taxes (value added tax, excise duty) to final consumption expenditure of households, general government and non-profit institutions</w:t>
      </w:r>
      <w:r w:rsidR="00657928" w:rsidRPr="004C38FD">
        <w:rPr>
          <w:lang w:val="en-GB"/>
        </w:rPr>
        <w:t xml:space="preserve">, </w:t>
      </w:r>
      <w:r w:rsidR="00387754" w:rsidRPr="004C38FD">
        <w:rPr>
          <w:lang w:val="en-GB"/>
        </w:rPr>
        <w:t>minus general government compensation to employees</w:t>
      </w:r>
      <w:r w:rsidR="00657928" w:rsidRPr="004C38FD">
        <w:rPr>
          <w:lang w:val="en-GB"/>
        </w:rPr>
        <w:t xml:space="preserve">. </w:t>
      </w:r>
      <w:r w:rsidR="00387754" w:rsidRPr="004C38FD">
        <w:rPr>
          <w:lang w:val="en-GB"/>
        </w:rPr>
        <w:t>In Estonia, this indicator decreased due to a change of its definition by the European Commission by approximately 5 percentage points in</w:t>
      </w:r>
      <w:r w:rsidR="00657928" w:rsidRPr="004C38FD">
        <w:rPr>
          <w:lang w:val="en-GB"/>
        </w:rPr>
        <w:t xml:space="preserve"> 2016–2018. </w:t>
      </w:r>
      <w:r w:rsidR="00387754" w:rsidRPr="004C38FD">
        <w:rPr>
          <w:lang w:val="en-GB"/>
        </w:rPr>
        <w:t xml:space="preserve">In </w:t>
      </w:r>
      <w:r w:rsidR="00657928" w:rsidRPr="004C38FD">
        <w:rPr>
          <w:lang w:val="en-GB"/>
        </w:rPr>
        <w:t>2018</w:t>
      </w:r>
      <w:r w:rsidR="00387754" w:rsidRPr="004C38FD">
        <w:rPr>
          <w:lang w:val="en-GB"/>
        </w:rPr>
        <w:t>, we ranked 5</w:t>
      </w:r>
      <w:r w:rsidR="00387754" w:rsidRPr="004C38FD">
        <w:rPr>
          <w:vertAlign w:val="superscript"/>
          <w:lang w:val="en-GB"/>
        </w:rPr>
        <w:t>th</w:t>
      </w:r>
      <w:r w:rsidR="00387754" w:rsidRPr="004C38FD">
        <w:rPr>
          <w:lang w:val="en-GB"/>
        </w:rPr>
        <w:t xml:space="preserve"> in the European Union with 22.4%</w:t>
      </w:r>
      <w:r w:rsidR="00657928" w:rsidRPr="004C38FD">
        <w:rPr>
          <w:lang w:val="en-GB"/>
        </w:rPr>
        <w:t>. T</w:t>
      </w:r>
      <w:r w:rsidRPr="004C38FD">
        <w:rPr>
          <w:lang w:val="en-GB"/>
        </w:rPr>
        <w:t>he effective tax rate on consumption will rise to</w:t>
      </w:r>
      <w:r w:rsidR="00657928" w:rsidRPr="004C38FD">
        <w:rPr>
          <w:lang w:val="en-GB"/>
        </w:rPr>
        <w:t xml:space="preserve"> 22</w:t>
      </w:r>
      <w:r w:rsidRPr="004C38FD">
        <w:rPr>
          <w:lang w:val="en-GB"/>
        </w:rPr>
        <w:t>.</w:t>
      </w:r>
      <w:r w:rsidR="00657928" w:rsidRPr="004C38FD">
        <w:rPr>
          <w:lang w:val="en-GB"/>
        </w:rPr>
        <w:t>7%</w:t>
      </w:r>
      <w:r w:rsidRPr="004C38FD">
        <w:rPr>
          <w:lang w:val="en-GB"/>
        </w:rPr>
        <w:t xml:space="preserve"> by</w:t>
      </w:r>
      <w:r w:rsidR="00657928" w:rsidRPr="004C38FD">
        <w:rPr>
          <w:lang w:val="en-GB"/>
        </w:rPr>
        <w:t xml:space="preserve"> </w:t>
      </w:r>
      <w:r w:rsidRPr="004C38FD">
        <w:rPr>
          <w:lang w:val="en-GB"/>
        </w:rPr>
        <w:t xml:space="preserve">2024 </w:t>
      </w:r>
      <w:r w:rsidR="00657928" w:rsidRPr="004C38FD">
        <w:rPr>
          <w:lang w:val="en-GB"/>
        </w:rPr>
        <w:t>(</w:t>
      </w:r>
      <w:r w:rsidRPr="004C38FD">
        <w:rPr>
          <w:lang w:val="en-GB"/>
        </w:rPr>
        <w:t>see</w:t>
      </w:r>
      <w:r w:rsidR="00657928" w:rsidRPr="004C38FD">
        <w:rPr>
          <w:lang w:val="en-GB"/>
        </w:rPr>
        <w:t xml:space="preserve">  </w:t>
      </w:r>
      <w:r w:rsidR="00D451CA" w:rsidRPr="004C38FD">
        <w:rPr>
          <w:lang w:val="en-GB"/>
        </w:rPr>
        <w:fldChar w:fldCharType="begin"/>
      </w:r>
      <w:r w:rsidR="00D451CA" w:rsidRPr="004C38FD">
        <w:rPr>
          <w:lang w:val="en-GB"/>
        </w:rPr>
        <w:instrText xml:space="preserve"> REF _Ref52199371 \h  \* MERGEFORMAT </w:instrText>
      </w:r>
      <w:r w:rsidR="00D451CA" w:rsidRPr="004C38FD">
        <w:rPr>
          <w:lang w:val="en-GB"/>
        </w:rPr>
      </w:r>
      <w:r w:rsidR="00D451CA" w:rsidRPr="004C38FD">
        <w:rPr>
          <w:lang w:val="en-GB"/>
        </w:rPr>
        <w:fldChar w:fldCharType="separate"/>
      </w:r>
      <w:r w:rsidRPr="004C38FD">
        <w:rPr>
          <w:lang w:val="en-GB"/>
        </w:rPr>
        <w:t>Figure</w:t>
      </w:r>
      <w:r w:rsidR="00FD5686" w:rsidRPr="004C38FD">
        <w:rPr>
          <w:lang w:val="en-GB"/>
        </w:rPr>
        <w:t xml:space="preserve"> 14</w:t>
      </w:r>
      <w:r w:rsidR="00D451CA" w:rsidRPr="004C38FD">
        <w:rPr>
          <w:lang w:val="en-GB"/>
        </w:rPr>
        <w:fldChar w:fldCharType="end"/>
      </w:r>
      <w:r w:rsidR="00D451CA" w:rsidRPr="004C38FD">
        <w:rPr>
          <w:lang w:val="en-GB"/>
        </w:rPr>
        <w:t xml:space="preserve"> </w:t>
      </w:r>
      <w:r w:rsidR="00657928" w:rsidRPr="004C38FD">
        <w:rPr>
          <w:lang w:val="en-GB"/>
        </w:rPr>
        <w:t xml:space="preserve">B). </w:t>
      </w:r>
    </w:p>
    <w:p w14:paraId="675E5164" w14:textId="19821683" w:rsidR="00657928" w:rsidRPr="004C38FD" w:rsidRDefault="00387754" w:rsidP="00ED1163">
      <w:pPr>
        <w:pStyle w:val="Phitekst"/>
        <w:rPr>
          <w:lang w:val="en-GB" w:eastAsia="ar-SA"/>
        </w:rPr>
      </w:pPr>
      <w:r w:rsidRPr="004C38FD">
        <w:rPr>
          <w:rStyle w:val="Tugev"/>
          <w:lang w:val="en-GB"/>
        </w:rPr>
        <w:t>Labour tax wedge</w:t>
      </w:r>
      <w:r w:rsidR="00657928" w:rsidRPr="004C38FD">
        <w:rPr>
          <w:lang w:val="en-GB" w:eastAsia="ar-SA"/>
        </w:rPr>
        <w:t xml:space="preserve"> </w:t>
      </w:r>
      <w:r w:rsidRPr="004C38FD">
        <w:rPr>
          <w:lang w:val="en-GB" w:eastAsia="ar-SA"/>
        </w:rPr>
        <w:t>is the difference between an employer’s labour costs and an employee’s net income, including monetary allowances</w:t>
      </w:r>
      <w:r w:rsidR="00657928" w:rsidRPr="004C38FD">
        <w:rPr>
          <w:lang w:val="en-GB" w:eastAsia="ar-SA"/>
        </w:rPr>
        <w:t xml:space="preserve"> (</w:t>
      </w:r>
      <w:r w:rsidRPr="004C38FD">
        <w:rPr>
          <w:lang w:val="en-GB" w:eastAsia="ar-SA"/>
        </w:rPr>
        <w:t>child allowance</w:t>
      </w:r>
      <w:r w:rsidR="00657928" w:rsidRPr="004C38FD">
        <w:rPr>
          <w:lang w:val="en-GB" w:eastAsia="ar-SA"/>
        </w:rPr>
        <w:t>,</w:t>
      </w:r>
      <w:r w:rsidRPr="004C38FD">
        <w:rPr>
          <w:lang w:val="en-GB" w:eastAsia="ar-SA"/>
        </w:rPr>
        <w:t xml:space="preserve"> needs-based family allowance, tax credit to low-income persons</w:t>
      </w:r>
      <w:r w:rsidR="00657928" w:rsidRPr="004C38FD">
        <w:rPr>
          <w:lang w:val="en-GB" w:eastAsia="ar-SA"/>
        </w:rPr>
        <w:t xml:space="preserve">). </w:t>
      </w:r>
      <w:r w:rsidRPr="004C38FD">
        <w:rPr>
          <w:lang w:val="en-GB" w:eastAsia="ar-SA"/>
        </w:rPr>
        <w:t>An excessively high tax wedge may reduce the incentive to work and thus have a negative impact on the development of the labour market as well as economy</w:t>
      </w:r>
      <w:r w:rsidR="00657928" w:rsidRPr="004C38FD">
        <w:rPr>
          <w:lang w:val="en-GB" w:eastAsia="ar-SA"/>
        </w:rPr>
        <w:t>.</w:t>
      </w:r>
    </w:p>
    <w:p w14:paraId="2865572D" w14:textId="0B02B57D" w:rsidR="00657928" w:rsidRPr="004C38FD" w:rsidRDefault="00387754" w:rsidP="00ED1163">
      <w:pPr>
        <w:pStyle w:val="Phitekst"/>
        <w:rPr>
          <w:lang w:val="en-GB"/>
        </w:rPr>
      </w:pPr>
      <w:r w:rsidRPr="004C38FD">
        <w:rPr>
          <w:lang w:val="en-GB"/>
        </w:rPr>
        <w:t>In 2019, the tax wage of a single childless employee was at all income levels lower than the EU average in</w:t>
      </w:r>
      <w:r w:rsidR="00657928" w:rsidRPr="004C38FD">
        <w:rPr>
          <w:lang w:val="en-GB"/>
        </w:rPr>
        <w:t xml:space="preserve"> 2019. </w:t>
      </w:r>
    </w:p>
    <w:p w14:paraId="52CE17C3" w14:textId="0FB86ABE" w:rsidR="00657928" w:rsidRPr="004C38FD" w:rsidRDefault="00387754" w:rsidP="00ED1163">
      <w:pPr>
        <w:pStyle w:val="Phitekst"/>
        <w:rPr>
          <w:rStyle w:val="longtext"/>
          <w:rFonts w:cstheme="minorBidi"/>
          <w:highlight w:val="yellow"/>
          <w:lang w:val="en-GB"/>
        </w:rPr>
      </w:pPr>
      <w:r w:rsidRPr="004C38FD">
        <w:rPr>
          <w:rStyle w:val="longtext"/>
          <w:rFonts w:cstheme="minorBidi"/>
          <w:lang w:val="en-GB"/>
        </w:rPr>
        <w:t xml:space="preserve">In 2020, </w:t>
      </w:r>
      <w:r w:rsidRPr="004C38FD">
        <w:rPr>
          <w:rStyle w:val="Tugev"/>
          <w:b w:val="0"/>
          <w:bCs w:val="0"/>
          <w:lang w:val="en-GB"/>
        </w:rPr>
        <w:t>the tax wedge of</w:t>
      </w:r>
      <w:r w:rsidRPr="004C38FD">
        <w:rPr>
          <w:rStyle w:val="Tugev"/>
          <w:lang w:val="en-GB"/>
        </w:rPr>
        <w:t xml:space="preserve"> a single childless person earning</w:t>
      </w:r>
      <w:r w:rsidR="00657928" w:rsidRPr="004C38FD">
        <w:rPr>
          <w:rStyle w:val="Tugev"/>
          <w:lang w:val="en-GB"/>
        </w:rPr>
        <w:t xml:space="preserve"> 67% </w:t>
      </w:r>
      <w:r w:rsidRPr="004C38FD">
        <w:rPr>
          <w:rStyle w:val="Tugev"/>
          <w:lang w:val="en-GB"/>
        </w:rPr>
        <w:t>of the average wage</w:t>
      </w:r>
      <w:r w:rsidR="00657928" w:rsidRPr="004C38FD">
        <w:rPr>
          <w:rStyle w:val="longtext"/>
          <w:rFonts w:cstheme="minorBidi"/>
          <w:lang w:val="en-GB"/>
        </w:rPr>
        <w:t xml:space="preserve"> </w:t>
      </w:r>
      <w:r w:rsidRPr="004C38FD">
        <w:rPr>
          <w:rStyle w:val="longtext"/>
          <w:rFonts w:cstheme="minorBidi"/>
          <w:lang w:val="en-GB"/>
        </w:rPr>
        <w:t>is</w:t>
      </w:r>
      <w:r w:rsidR="00657928" w:rsidRPr="004C38FD">
        <w:rPr>
          <w:rStyle w:val="longtext"/>
          <w:rFonts w:cstheme="minorBidi"/>
          <w:lang w:val="en-GB"/>
        </w:rPr>
        <w:t xml:space="preserve"> 33</w:t>
      </w:r>
      <w:r w:rsidRPr="004C38FD">
        <w:rPr>
          <w:rStyle w:val="longtext"/>
          <w:rFonts w:cstheme="minorBidi"/>
          <w:lang w:val="en-GB"/>
        </w:rPr>
        <w:t>.</w:t>
      </w:r>
      <w:r w:rsidR="00657928" w:rsidRPr="004C38FD">
        <w:rPr>
          <w:rStyle w:val="longtext"/>
          <w:rFonts w:cstheme="minorBidi"/>
          <w:lang w:val="en-GB"/>
        </w:rPr>
        <w:t xml:space="preserve">3%, </w:t>
      </w:r>
      <w:r w:rsidRPr="004C38FD">
        <w:rPr>
          <w:rStyle w:val="longtext"/>
          <w:rFonts w:cstheme="minorBidi"/>
          <w:lang w:val="en-GB"/>
        </w:rPr>
        <w:t xml:space="preserve">which is lower than the EU average of </w:t>
      </w:r>
      <w:r w:rsidR="00657928" w:rsidRPr="004C38FD">
        <w:rPr>
          <w:rStyle w:val="longtext"/>
          <w:rFonts w:cstheme="minorBidi"/>
          <w:lang w:val="en-GB"/>
        </w:rPr>
        <w:t>35</w:t>
      </w:r>
      <w:r w:rsidRPr="004C38FD">
        <w:rPr>
          <w:rStyle w:val="longtext"/>
          <w:rFonts w:cstheme="minorBidi"/>
          <w:lang w:val="en-GB"/>
        </w:rPr>
        <w:t>.</w:t>
      </w:r>
      <w:r w:rsidR="00657928" w:rsidRPr="004C38FD">
        <w:rPr>
          <w:rStyle w:val="longtext"/>
          <w:rFonts w:cstheme="minorBidi"/>
          <w:lang w:val="en-GB"/>
        </w:rPr>
        <w:t xml:space="preserve">9% </w:t>
      </w:r>
      <w:r w:rsidRPr="004C38FD">
        <w:rPr>
          <w:rStyle w:val="longtext"/>
          <w:rFonts w:cstheme="minorBidi"/>
          <w:lang w:val="en-GB"/>
        </w:rPr>
        <w:t xml:space="preserve">in </w:t>
      </w:r>
      <w:r w:rsidR="00657928" w:rsidRPr="004C38FD">
        <w:rPr>
          <w:rStyle w:val="longtext"/>
          <w:rFonts w:cstheme="minorBidi"/>
          <w:lang w:val="en-GB"/>
        </w:rPr>
        <w:t>2019.</w:t>
      </w:r>
      <w:r w:rsidRPr="004C38FD">
        <w:rPr>
          <w:rStyle w:val="longtext"/>
          <w:rFonts w:cstheme="minorBidi"/>
          <w:lang w:val="en-GB"/>
        </w:rPr>
        <w:t xml:space="preserve"> Due to wage growth, the indicator will rise to 34.2% by</w:t>
      </w:r>
      <w:r w:rsidR="00657928" w:rsidRPr="004C38FD">
        <w:rPr>
          <w:rStyle w:val="longtext"/>
          <w:rFonts w:cstheme="minorBidi"/>
          <w:lang w:val="en-GB"/>
        </w:rPr>
        <w:t xml:space="preserve"> 2024 (</w:t>
      </w:r>
      <w:r w:rsidRPr="004C38FD">
        <w:rPr>
          <w:rStyle w:val="longtext"/>
          <w:rFonts w:cstheme="minorBidi"/>
          <w:lang w:val="en-GB"/>
        </w:rPr>
        <w:t>see</w:t>
      </w:r>
      <w:r w:rsidR="00657928" w:rsidRPr="004C38FD">
        <w:rPr>
          <w:lang w:val="en-GB"/>
        </w:rPr>
        <w:t xml:space="preserve"> </w:t>
      </w:r>
      <w:r w:rsidR="00D451CA" w:rsidRPr="004C38FD">
        <w:rPr>
          <w:lang w:val="en-GB"/>
        </w:rPr>
        <w:fldChar w:fldCharType="begin"/>
      </w:r>
      <w:r w:rsidR="00D451CA" w:rsidRPr="004C38FD">
        <w:rPr>
          <w:lang w:val="en-GB"/>
        </w:rPr>
        <w:instrText xml:space="preserve"> REF _Ref52199371 \h  \* MERGEFORMAT </w:instrText>
      </w:r>
      <w:r w:rsidR="00D451CA" w:rsidRPr="004C38FD">
        <w:rPr>
          <w:lang w:val="en-GB"/>
        </w:rPr>
      </w:r>
      <w:r w:rsidR="00D451CA" w:rsidRPr="004C38FD">
        <w:rPr>
          <w:lang w:val="en-GB"/>
        </w:rPr>
        <w:fldChar w:fldCharType="separate"/>
      </w:r>
      <w:r w:rsidRPr="004C38FD">
        <w:rPr>
          <w:lang w:val="en-GB"/>
        </w:rPr>
        <w:t>Figure</w:t>
      </w:r>
      <w:r w:rsidR="00FD5686" w:rsidRPr="004C38FD">
        <w:rPr>
          <w:lang w:val="en-GB"/>
        </w:rPr>
        <w:t xml:space="preserve"> 14</w:t>
      </w:r>
      <w:r w:rsidR="00D451CA" w:rsidRPr="004C38FD">
        <w:rPr>
          <w:lang w:val="en-GB"/>
        </w:rPr>
        <w:fldChar w:fldCharType="end"/>
      </w:r>
      <w:r w:rsidR="00D451CA" w:rsidRPr="004C38FD">
        <w:rPr>
          <w:lang w:val="en-GB"/>
        </w:rPr>
        <w:t xml:space="preserve"> </w:t>
      </w:r>
      <w:r w:rsidR="00657928" w:rsidRPr="004C38FD">
        <w:rPr>
          <w:lang w:val="en-GB"/>
        </w:rPr>
        <w:t>C).</w:t>
      </w:r>
    </w:p>
    <w:p w14:paraId="47727971" w14:textId="04A7D450" w:rsidR="00657928" w:rsidRPr="004C38FD" w:rsidRDefault="00D53937" w:rsidP="00ED1163">
      <w:pPr>
        <w:pStyle w:val="Phitekst"/>
        <w:rPr>
          <w:rStyle w:val="longtext"/>
          <w:rFonts w:cstheme="minorBidi"/>
          <w:highlight w:val="yellow"/>
          <w:lang w:val="en-GB"/>
        </w:rPr>
      </w:pPr>
      <w:r w:rsidRPr="004C38FD">
        <w:rPr>
          <w:lang w:val="en-GB"/>
        </w:rPr>
        <w:t xml:space="preserve">The tax wedge of </w:t>
      </w:r>
      <w:r w:rsidRPr="004C38FD">
        <w:rPr>
          <w:rStyle w:val="Tugev"/>
          <w:lang w:val="en-GB"/>
        </w:rPr>
        <w:t>a married couple with two children, where one parent earns 100% of the average wage</w:t>
      </w:r>
      <w:r w:rsidR="00657928" w:rsidRPr="004C38FD">
        <w:rPr>
          <w:rStyle w:val="longtext"/>
          <w:rFonts w:cstheme="minorBidi"/>
          <w:lang w:val="en-GB"/>
        </w:rPr>
        <w:t xml:space="preserve"> </w:t>
      </w:r>
      <w:r w:rsidR="00657928" w:rsidRPr="004C38FD">
        <w:rPr>
          <w:lang w:val="en-GB"/>
        </w:rPr>
        <w:t>(</w:t>
      </w:r>
      <w:r w:rsidRPr="004C38FD">
        <w:rPr>
          <w:lang w:val="en-GB"/>
        </w:rPr>
        <w:t xml:space="preserve">see </w:t>
      </w:r>
      <w:r w:rsidR="00D451CA" w:rsidRPr="004C38FD">
        <w:rPr>
          <w:lang w:val="en-GB"/>
        </w:rPr>
        <w:fldChar w:fldCharType="begin"/>
      </w:r>
      <w:r w:rsidR="00D451CA" w:rsidRPr="004C38FD">
        <w:rPr>
          <w:lang w:val="en-GB"/>
        </w:rPr>
        <w:instrText xml:space="preserve"> REF _Ref52199371 \h  \* MERGEFORMAT </w:instrText>
      </w:r>
      <w:r w:rsidR="00D451CA" w:rsidRPr="004C38FD">
        <w:rPr>
          <w:lang w:val="en-GB"/>
        </w:rPr>
      </w:r>
      <w:r w:rsidR="00D451CA" w:rsidRPr="004C38FD">
        <w:rPr>
          <w:lang w:val="en-GB"/>
        </w:rPr>
        <w:fldChar w:fldCharType="separate"/>
      </w:r>
      <w:r w:rsidRPr="004C38FD">
        <w:rPr>
          <w:lang w:val="en-GB"/>
        </w:rPr>
        <w:t>Figure</w:t>
      </w:r>
      <w:r w:rsidR="00FD5686" w:rsidRPr="004C38FD">
        <w:rPr>
          <w:lang w:val="en-GB"/>
        </w:rPr>
        <w:t xml:space="preserve"> 14</w:t>
      </w:r>
      <w:r w:rsidR="00D451CA" w:rsidRPr="004C38FD">
        <w:rPr>
          <w:lang w:val="en-GB"/>
        </w:rPr>
        <w:fldChar w:fldCharType="end"/>
      </w:r>
      <w:r w:rsidR="00D451CA" w:rsidRPr="004C38FD">
        <w:rPr>
          <w:lang w:val="en-GB"/>
        </w:rPr>
        <w:t xml:space="preserve"> </w:t>
      </w:r>
      <w:r w:rsidR="00657928" w:rsidRPr="004C38FD">
        <w:rPr>
          <w:lang w:val="en-GB"/>
        </w:rPr>
        <w:t>D)</w:t>
      </w:r>
      <w:r w:rsidRPr="004C38FD">
        <w:rPr>
          <w:lang w:val="en-GB"/>
        </w:rPr>
        <w:t>,</w:t>
      </w:r>
      <w:r w:rsidR="00657928" w:rsidRPr="004C38FD">
        <w:rPr>
          <w:lang w:val="en-GB"/>
        </w:rPr>
        <w:t xml:space="preserve"> </w:t>
      </w:r>
      <w:r w:rsidR="005311E0" w:rsidRPr="004C38FD">
        <w:rPr>
          <w:lang w:val="en-GB"/>
        </w:rPr>
        <w:t>is in addition to the general tax-free income also dependant on the additional tax-free income in relation to the second child</w:t>
      </w:r>
      <w:r w:rsidR="00657928" w:rsidRPr="004C38FD">
        <w:rPr>
          <w:rStyle w:val="longtext"/>
          <w:rFonts w:cstheme="minorBidi"/>
          <w:lang w:val="en-GB"/>
        </w:rPr>
        <w:t xml:space="preserve">. </w:t>
      </w:r>
      <w:r w:rsidR="005311E0" w:rsidRPr="004C38FD">
        <w:rPr>
          <w:rStyle w:val="longtext"/>
          <w:rFonts w:cstheme="minorBidi"/>
          <w:lang w:val="en-GB"/>
        </w:rPr>
        <w:t>The tax wedge for the family is decreased by child benefits. Parental benefit is not taken into account pursuant to the</w:t>
      </w:r>
      <w:r w:rsidR="00657928" w:rsidRPr="004C38FD">
        <w:rPr>
          <w:rStyle w:val="longtext"/>
          <w:rFonts w:cstheme="minorBidi"/>
          <w:lang w:val="en-GB"/>
        </w:rPr>
        <w:t xml:space="preserve"> OECD met</w:t>
      </w:r>
      <w:r w:rsidR="005311E0" w:rsidRPr="004C38FD">
        <w:rPr>
          <w:rStyle w:val="longtext"/>
          <w:rFonts w:cstheme="minorBidi"/>
          <w:lang w:val="en-GB"/>
        </w:rPr>
        <w:t>hodology</w:t>
      </w:r>
      <w:r w:rsidR="00657928" w:rsidRPr="004C38FD">
        <w:rPr>
          <w:rStyle w:val="longtext"/>
          <w:rFonts w:cstheme="minorBidi"/>
          <w:lang w:val="en-GB"/>
        </w:rPr>
        <w:t xml:space="preserve">. </w:t>
      </w:r>
      <w:r w:rsidR="005311E0" w:rsidRPr="004C38FD">
        <w:rPr>
          <w:rStyle w:val="longtext"/>
          <w:rFonts w:cstheme="minorBidi"/>
          <w:lang w:val="en-GB"/>
        </w:rPr>
        <w:t>In 2020, the tax wedge of such family reaches 27.3%</w:t>
      </w:r>
      <w:bookmarkStart w:id="139" w:name="_Hlk19697659"/>
      <w:r w:rsidR="005311E0" w:rsidRPr="004C38FD">
        <w:rPr>
          <w:rStyle w:val="longtext"/>
          <w:rFonts w:cstheme="minorBidi"/>
          <w:lang w:val="en-GB"/>
        </w:rPr>
        <w:t>, which is lower than the EU average 29.6% in</w:t>
      </w:r>
      <w:r w:rsidR="00657928" w:rsidRPr="004C38FD">
        <w:rPr>
          <w:rStyle w:val="longtext"/>
          <w:rFonts w:cstheme="minorBidi"/>
          <w:lang w:val="en-GB"/>
        </w:rPr>
        <w:t xml:space="preserve"> 2019. </w:t>
      </w:r>
      <w:r w:rsidR="005311E0" w:rsidRPr="004C38FD">
        <w:rPr>
          <w:rStyle w:val="longtext"/>
          <w:rFonts w:cstheme="minorBidi"/>
          <w:lang w:val="en-GB"/>
        </w:rPr>
        <w:t>Due to wage growth, the indicator will increase to 30.1% by</w:t>
      </w:r>
      <w:r w:rsidR="00657928" w:rsidRPr="004C38FD">
        <w:rPr>
          <w:rStyle w:val="longtext"/>
          <w:rFonts w:cstheme="minorBidi"/>
          <w:lang w:val="en-GB"/>
        </w:rPr>
        <w:t xml:space="preserve"> 2024.</w:t>
      </w:r>
      <w:bookmarkEnd w:id="139"/>
    </w:p>
    <w:p w14:paraId="0DA9C995" w14:textId="03EC92F3" w:rsidR="00657928" w:rsidRPr="004C38FD" w:rsidRDefault="005311E0" w:rsidP="00ED1163">
      <w:pPr>
        <w:pStyle w:val="Phitekst"/>
        <w:rPr>
          <w:rStyle w:val="longtext"/>
          <w:rFonts w:cstheme="minorBidi"/>
          <w:lang w:val="en-GB"/>
        </w:rPr>
      </w:pPr>
      <w:bookmarkStart w:id="140" w:name="_Ref9501104"/>
      <w:bookmarkStart w:id="141" w:name="_Ref10020372"/>
      <w:bookmarkStart w:id="142" w:name="_Toc386130916"/>
      <w:bookmarkStart w:id="143" w:name="_Toc419748083"/>
      <w:r w:rsidRPr="004C38FD">
        <w:rPr>
          <w:rStyle w:val="longtext"/>
          <w:rFonts w:cstheme="minorBidi"/>
          <w:lang w:val="en-GB"/>
        </w:rPr>
        <w:t xml:space="preserve">Compared to other EU countries, the tax burden on Estonian labour force is becoming more competitive with higher wages, because, unlike in most EU countries, in Estonia taxes are not progressive at the upper end of income. In regard to larger incomes </w:t>
      </w:r>
      <w:r w:rsidR="00657928" w:rsidRPr="004C38FD">
        <w:rPr>
          <w:rStyle w:val="longtext"/>
          <w:rFonts w:cstheme="minorBidi"/>
          <w:lang w:val="en-GB"/>
        </w:rPr>
        <w:t>(125%</w:t>
      </w:r>
      <w:r w:rsidR="00E56100" w:rsidRPr="004C38FD">
        <w:rPr>
          <w:rStyle w:val="longtext"/>
          <w:rFonts w:cstheme="minorBidi"/>
          <w:lang w:val="en-GB"/>
        </w:rPr>
        <w:t xml:space="preserve"> and </w:t>
      </w:r>
      <w:r w:rsidR="00657928" w:rsidRPr="004C38FD">
        <w:rPr>
          <w:rStyle w:val="longtext"/>
          <w:rFonts w:cstheme="minorBidi"/>
          <w:lang w:val="en-GB"/>
        </w:rPr>
        <w:t xml:space="preserve">167% </w:t>
      </w:r>
      <w:r w:rsidRPr="004C38FD">
        <w:rPr>
          <w:rStyle w:val="longtext"/>
          <w:rFonts w:cstheme="minorBidi"/>
          <w:lang w:val="en-GB"/>
        </w:rPr>
        <w:t>of the average wage</w:t>
      </w:r>
      <w:r w:rsidR="00657928" w:rsidRPr="004C38FD">
        <w:rPr>
          <w:rStyle w:val="longtext"/>
          <w:rFonts w:cstheme="minorBidi"/>
          <w:lang w:val="en-GB"/>
        </w:rPr>
        <w:t>)</w:t>
      </w:r>
      <w:r w:rsidRPr="004C38FD">
        <w:rPr>
          <w:rStyle w:val="longtext"/>
          <w:rFonts w:cstheme="minorBidi"/>
          <w:lang w:val="en-GB"/>
        </w:rPr>
        <w:t>, Estonia’s tax wedge is lower than in Latvia but higher than in Lithuania</w:t>
      </w:r>
      <w:r w:rsidR="00657928" w:rsidRPr="004C38FD">
        <w:rPr>
          <w:rStyle w:val="longtext"/>
          <w:rFonts w:cstheme="minorBidi"/>
          <w:lang w:val="en-GB"/>
        </w:rPr>
        <w:t>.</w:t>
      </w:r>
    </w:p>
    <w:p w14:paraId="218D5B14" w14:textId="77777777" w:rsidR="00075A00" w:rsidRPr="004C38FD" w:rsidRDefault="00075A00" w:rsidP="00ED1163">
      <w:pPr>
        <w:pStyle w:val="Phitekst"/>
        <w:rPr>
          <w:rStyle w:val="longtext"/>
          <w:rFonts w:cstheme="minorBidi"/>
          <w:highlight w:val="yellow"/>
          <w:lang w:val="en-GB"/>
        </w:rPr>
      </w:pPr>
    </w:p>
    <w:p w14:paraId="45A71153" w14:textId="73510BD8" w:rsidR="00657928" w:rsidRPr="004C38FD" w:rsidRDefault="005311E0" w:rsidP="00657928">
      <w:pPr>
        <w:pStyle w:val="TableHeading"/>
        <w:keepNext/>
        <w:shd w:val="clear" w:color="auto" w:fill="FFFFFF" w:themeFill="background1"/>
        <w:rPr>
          <w:b w:val="0"/>
          <w:i/>
          <w:noProof w:val="0"/>
          <w:sz w:val="22"/>
          <w:szCs w:val="22"/>
          <w:lang w:val="en-GB"/>
        </w:rPr>
      </w:pPr>
      <w:bookmarkStart w:id="144" w:name="_Ref52199371"/>
      <w:bookmarkEnd w:id="140"/>
      <w:bookmarkEnd w:id="141"/>
      <w:r w:rsidRPr="004C38FD">
        <w:rPr>
          <w:b w:val="0"/>
          <w:i/>
          <w:noProof w:val="0"/>
          <w:sz w:val="22"/>
          <w:szCs w:val="22"/>
          <w:lang w:val="en-GB"/>
        </w:rPr>
        <w:t>Figure</w:t>
      </w:r>
      <w:r w:rsidR="00425EE7" w:rsidRPr="004C38FD">
        <w:rPr>
          <w:b w:val="0"/>
          <w:i/>
          <w:noProof w:val="0"/>
          <w:sz w:val="22"/>
          <w:szCs w:val="22"/>
          <w:lang w:val="en-GB"/>
        </w:rPr>
        <w:t xml:space="preserve"> </w:t>
      </w:r>
      <w:r w:rsidR="00512B8D" w:rsidRPr="004C38FD">
        <w:rPr>
          <w:b w:val="0"/>
          <w:i/>
          <w:noProof w:val="0"/>
          <w:sz w:val="22"/>
          <w:szCs w:val="22"/>
          <w:lang w:val="en-GB"/>
        </w:rPr>
        <w:fldChar w:fldCharType="begin"/>
      </w:r>
      <w:r w:rsidR="00512B8D" w:rsidRPr="004C38FD">
        <w:rPr>
          <w:b w:val="0"/>
          <w:i/>
          <w:noProof w:val="0"/>
          <w:sz w:val="22"/>
          <w:szCs w:val="22"/>
          <w:lang w:val="en-GB"/>
        </w:rPr>
        <w:instrText xml:space="preserve"> SEQ Joonis \* ARABIC </w:instrText>
      </w:r>
      <w:r w:rsidR="00512B8D" w:rsidRPr="004C38FD">
        <w:rPr>
          <w:b w:val="0"/>
          <w:i/>
          <w:noProof w:val="0"/>
          <w:sz w:val="22"/>
          <w:szCs w:val="22"/>
          <w:lang w:val="en-GB"/>
        </w:rPr>
        <w:fldChar w:fldCharType="separate"/>
      </w:r>
      <w:r w:rsidR="00FD5686" w:rsidRPr="004C38FD">
        <w:rPr>
          <w:b w:val="0"/>
          <w:i/>
          <w:noProof w:val="0"/>
          <w:sz w:val="22"/>
          <w:szCs w:val="22"/>
          <w:lang w:val="en-GB"/>
        </w:rPr>
        <w:t>14</w:t>
      </w:r>
      <w:r w:rsidR="00512B8D" w:rsidRPr="004C38FD">
        <w:rPr>
          <w:b w:val="0"/>
          <w:i/>
          <w:noProof w:val="0"/>
          <w:sz w:val="22"/>
          <w:szCs w:val="22"/>
          <w:lang w:val="en-GB"/>
        </w:rPr>
        <w:fldChar w:fldCharType="end"/>
      </w:r>
      <w:bookmarkEnd w:id="144"/>
      <w:r w:rsidR="00425EE7" w:rsidRPr="004C38FD">
        <w:rPr>
          <w:b w:val="0"/>
          <w:i/>
          <w:noProof w:val="0"/>
          <w:sz w:val="22"/>
          <w:szCs w:val="22"/>
          <w:lang w:val="en-GB"/>
        </w:rPr>
        <w:t xml:space="preserve">. </w:t>
      </w:r>
      <w:r w:rsidRPr="004C38FD">
        <w:rPr>
          <w:b w:val="0"/>
          <w:i/>
          <w:noProof w:val="0"/>
          <w:sz w:val="22"/>
          <w:szCs w:val="22"/>
          <w:lang w:val="en-GB"/>
        </w:rPr>
        <w:t>Implicit tax rate</w:t>
      </w:r>
      <w:r w:rsidR="00657928" w:rsidRPr="004C38FD">
        <w:rPr>
          <w:b w:val="0"/>
          <w:i/>
          <w:noProof w:val="0"/>
          <w:sz w:val="22"/>
          <w:szCs w:val="22"/>
          <w:lang w:val="en-GB"/>
        </w:rPr>
        <w:t xml:space="preserve"> (% </w:t>
      </w:r>
      <w:r w:rsidRPr="004C38FD">
        <w:rPr>
          <w:b w:val="0"/>
          <w:i/>
          <w:noProof w:val="0"/>
          <w:sz w:val="22"/>
          <w:szCs w:val="22"/>
          <w:lang w:val="en-GB"/>
        </w:rPr>
        <w:t>of tax base</w:t>
      </w:r>
      <w:r w:rsidR="00657928" w:rsidRPr="004C38FD">
        <w:rPr>
          <w:b w:val="0"/>
          <w:i/>
          <w:noProof w:val="0"/>
          <w:sz w:val="22"/>
          <w:szCs w:val="22"/>
          <w:lang w:val="en-GB"/>
        </w:rPr>
        <w:t>)</w:t>
      </w:r>
      <w:r w:rsidR="00E56100" w:rsidRPr="004C38FD">
        <w:rPr>
          <w:b w:val="0"/>
          <w:i/>
          <w:noProof w:val="0"/>
          <w:sz w:val="22"/>
          <w:szCs w:val="22"/>
          <w:lang w:val="en-GB"/>
        </w:rPr>
        <w:t xml:space="preserve"> and </w:t>
      </w:r>
      <w:r w:rsidRPr="004C38FD">
        <w:rPr>
          <w:b w:val="0"/>
          <w:i/>
          <w:noProof w:val="0"/>
          <w:sz w:val="22"/>
          <w:szCs w:val="22"/>
          <w:lang w:val="en-GB"/>
        </w:rPr>
        <w:t>tax wedge</w:t>
      </w:r>
      <w:r w:rsidR="00657928" w:rsidRPr="004C38FD">
        <w:rPr>
          <w:b w:val="0"/>
          <w:i/>
          <w:noProof w:val="0"/>
          <w:sz w:val="22"/>
          <w:szCs w:val="22"/>
          <w:lang w:val="en-GB"/>
        </w:rPr>
        <w:t xml:space="preserve"> (% </w:t>
      </w:r>
      <w:r w:rsidRPr="004C38FD">
        <w:rPr>
          <w:b w:val="0"/>
          <w:i/>
          <w:noProof w:val="0"/>
          <w:sz w:val="22"/>
          <w:szCs w:val="22"/>
          <w:lang w:val="en-GB"/>
        </w:rPr>
        <w:t>of labour expenditure</w:t>
      </w:r>
      <w:r w:rsidR="00657928" w:rsidRPr="004C38FD">
        <w:rPr>
          <w:b w:val="0"/>
          <w:i/>
          <w:noProof w:val="0"/>
          <w:sz w:val="22"/>
          <w:szCs w:val="22"/>
          <w:lang w:val="en-GB"/>
        </w:rPr>
        <w:t>)</w:t>
      </w:r>
    </w:p>
    <w:p w14:paraId="078E0943" w14:textId="77777777" w:rsidR="003D645F" w:rsidRPr="004C38FD" w:rsidRDefault="003D645F" w:rsidP="003D645F">
      <w:pPr>
        <w:pStyle w:val="TableHeading"/>
        <w:keepNext/>
        <w:shd w:val="clear" w:color="auto" w:fill="FFFFFF" w:themeFill="background1"/>
        <w:rPr>
          <w:b w:val="0"/>
          <w:i/>
          <w:noProof w:val="0"/>
          <w:sz w:val="22"/>
          <w:szCs w:val="22"/>
          <w:lang w:val="en-GB"/>
        </w:rPr>
      </w:pPr>
      <w:r w:rsidRPr="004C38FD">
        <w:rPr>
          <w:b w:val="0"/>
          <w:i/>
          <w:noProof w:val="0"/>
          <w:sz w:val="22"/>
          <w:szCs w:val="22"/>
          <w:lang w:val="en-GB"/>
        </w:rPr>
        <w:t>A. Implicit tax rate on labour</w:t>
      </w:r>
      <w:r w:rsidRPr="004C38FD">
        <w:rPr>
          <w:b w:val="0"/>
          <w:i/>
          <w:noProof w:val="0"/>
          <w:sz w:val="22"/>
          <w:szCs w:val="22"/>
          <w:lang w:val="en-GB"/>
        </w:rPr>
        <w:tab/>
      </w:r>
      <w:r w:rsidRPr="004C38FD">
        <w:rPr>
          <w:b w:val="0"/>
          <w:i/>
          <w:noProof w:val="0"/>
          <w:sz w:val="22"/>
          <w:szCs w:val="22"/>
          <w:lang w:val="en-GB"/>
        </w:rPr>
        <w:tab/>
      </w:r>
      <w:r w:rsidRPr="004C38FD">
        <w:rPr>
          <w:b w:val="0"/>
          <w:i/>
          <w:noProof w:val="0"/>
          <w:sz w:val="22"/>
          <w:szCs w:val="22"/>
          <w:lang w:val="en-GB"/>
        </w:rPr>
        <w:tab/>
        <w:t>B. Implicit tax rate on consumption</w:t>
      </w:r>
    </w:p>
    <w:p w14:paraId="6F0600F1" w14:textId="77777777" w:rsidR="003D645F" w:rsidRPr="004C38FD" w:rsidRDefault="003D645F" w:rsidP="003D645F">
      <w:pPr>
        <w:shd w:val="clear" w:color="auto" w:fill="FFFFFF" w:themeFill="background1"/>
        <w:rPr>
          <w:lang w:val="en-GB"/>
        </w:rPr>
      </w:pPr>
      <w:r w:rsidRPr="004C38FD">
        <w:rPr>
          <w:lang w:val="en-GB"/>
        </w:rPr>
        <w:t xml:space="preserve">    </w:t>
      </w:r>
      <w:r w:rsidRPr="004C38FD">
        <w:rPr>
          <w:noProof/>
          <w:lang w:eastAsia="et-EE"/>
        </w:rPr>
        <w:drawing>
          <wp:inline distT="0" distB="0" distL="0" distR="0" wp14:anchorId="7C5BD41B" wp14:editId="69E51208">
            <wp:extent cx="2490787" cy="1628775"/>
            <wp:effectExtent l="0" t="0" r="5080" b="0"/>
            <wp:docPr id="1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4C38FD">
        <w:rPr>
          <w:noProof/>
          <w:lang w:eastAsia="et-EE"/>
        </w:rPr>
        <w:drawing>
          <wp:inline distT="0" distB="0" distL="0" distR="0" wp14:anchorId="13F1B16C" wp14:editId="3A304105">
            <wp:extent cx="2490787" cy="1628775"/>
            <wp:effectExtent l="0" t="0" r="5080" b="0"/>
            <wp:docPr id="13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5F00D4" w14:textId="77777777" w:rsidR="003D645F" w:rsidRPr="004C38FD" w:rsidRDefault="003D645F" w:rsidP="003D645F">
      <w:pPr>
        <w:pStyle w:val="TableHeading"/>
        <w:shd w:val="clear" w:color="auto" w:fill="FFFFFF" w:themeFill="background1"/>
        <w:spacing w:before="0" w:after="0"/>
        <w:rPr>
          <w:b w:val="0"/>
          <w:i/>
          <w:noProof w:val="0"/>
          <w:sz w:val="22"/>
          <w:szCs w:val="22"/>
          <w:lang w:val="en-GB"/>
        </w:rPr>
      </w:pPr>
      <w:r w:rsidRPr="004C38FD">
        <w:rPr>
          <w:b w:val="0"/>
          <w:i/>
          <w:noProof w:val="0"/>
          <w:sz w:val="22"/>
          <w:szCs w:val="22"/>
          <w:lang w:val="en-GB"/>
        </w:rPr>
        <w:t>C. Tax wedge, single childless person,</w:t>
      </w:r>
      <w:r w:rsidRPr="004C38FD">
        <w:rPr>
          <w:b w:val="0"/>
          <w:i/>
          <w:noProof w:val="0"/>
          <w:sz w:val="22"/>
          <w:szCs w:val="22"/>
          <w:lang w:val="en-GB"/>
        </w:rPr>
        <w:tab/>
      </w:r>
      <w:r w:rsidRPr="004C38FD">
        <w:rPr>
          <w:b w:val="0"/>
          <w:i/>
          <w:noProof w:val="0"/>
          <w:sz w:val="22"/>
          <w:szCs w:val="22"/>
          <w:lang w:val="en-GB"/>
        </w:rPr>
        <w:tab/>
        <w:t xml:space="preserve">D. Tax wedge, married couple, 2 children, one </w:t>
      </w:r>
    </w:p>
    <w:p w14:paraId="5BAFB8C7" w14:textId="77777777" w:rsidR="003D645F" w:rsidRPr="004C38FD" w:rsidRDefault="003D645F" w:rsidP="003D645F">
      <w:pPr>
        <w:pStyle w:val="TableHeading"/>
        <w:shd w:val="clear" w:color="auto" w:fill="FFFFFF" w:themeFill="background1"/>
        <w:spacing w:before="0" w:after="0"/>
        <w:rPr>
          <w:b w:val="0"/>
          <w:i/>
          <w:noProof w:val="0"/>
          <w:sz w:val="22"/>
          <w:szCs w:val="22"/>
          <w:lang w:val="en-GB"/>
        </w:rPr>
      </w:pPr>
      <w:r w:rsidRPr="004C38FD">
        <w:rPr>
          <w:b w:val="0"/>
          <w:i/>
          <w:noProof w:val="0"/>
          <w:sz w:val="22"/>
          <w:szCs w:val="22"/>
          <w:lang w:val="en-GB"/>
        </w:rPr>
        <w:t>who earns 67% of the average worker’s</w:t>
      </w:r>
      <w:r w:rsidRPr="004C38FD">
        <w:rPr>
          <w:b w:val="0"/>
          <w:i/>
          <w:noProof w:val="0"/>
          <w:sz w:val="22"/>
          <w:szCs w:val="22"/>
          <w:lang w:val="en-GB"/>
        </w:rPr>
        <w:tab/>
      </w:r>
      <w:r w:rsidRPr="004C38FD">
        <w:rPr>
          <w:b w:val="0"/>
          <w:i/>
          <w:noProof w:val="0"/>
          <w:sz w:val="22"/>
          <w:szCs w:val="22"/>
          <w:lang w:val="en-GB"/>
        </w:rPr>
        <w:tab/>
        <w:t>parent earns 100% of the average worker’s</w:t>
      </w:r>
    </w:p>
    <w:p w14:paraId="7F509C7B" w14:textId="77777777" w:rsidR="003D645F" w:rsidRPr="004C38FD" w:rsidRDefault="003D645F" w:rsidP="003D645F">
      <w:pPr>
        <w:pStyle w:val="TableHeading"/>
        <w:shd w:val="clear" w:color="auto" w:fill="FFFFFF" w:themeFill="background1"/>
        <w:spacing w:before="0" w:after="0"/>
        <w:rPr>
          <w:b w:val="0"/>
          <w:i/>
          <w:noProof w:val="0"/>
          <w:sz w:val="22"/>
          <w:szCs w:val="22"/>
          <w:lang w:val="en-GB"/>
        </w:rPr>
      </w:pPr>
      <w:r w:rsidRPr="004C38FD">
        <w:rPr>
          <w:b w:val="0"/>
          <w:i/>
          <w:noProof w:val="0"/>
          <w:sz w:val="22"/>
          <w:szCs w:val="22"/>
          <w:lang w:val="en-GB"/>
        </w:rPr>
        <w:t xml:space="preserve">wage* </w:t>
      </w:r>
      <w:r w:rsidRPr="004C38FD">
        <w:rPr>
          <w:b w:val="0"/>
          <w:i/>
          <w:noProof w:val="0"/>
          <w:sz w:val="22"/>
          <w:szCs w:val="22"/>
          <w:lang w:val="en-GB"/>
        </w:rPr>
        <w:tab/>
      </w:r>
      <w:r w:rsidRPr="004C38FD">
        <w:rPr>
          <w:b w:val="0"/>
          <w:i/>
          <w:noProof w:val="0"/>
          <w:sz w:val="22"/>
          <w:szCs w:val="22"/>
          <w:lang w:val="en-GB"/>
        </w:rPr>
        <w:tab/>
      </w:r>
      <w:r w:rsidRPr="004C38FD">
        <w:rPr>
          <w:b w:val="0"/>
          <w:i/>
          <w:noProof w:val="0"/>
          <w:sz w:val="22"/>
          <w:szCs w:val="22"/>
          <w:lang w:val="en-GB"/>
        </w:rPr>
        <w:tab/>
      </w:r>
      <w:r w:rsidRPr="004C38FD">
        <w:rPr>
          <w:b w:val="0"/>
          <w:i/>
          <w:noProof w:val="0"/>
          <w:sz w:val="22"/>
          <w:szCs w:val="22"/>
          <w:lang w:val="en-GB"/>
        </w:rPr>
        <w:tab/>
      </w:r>
      <w:r w:rsidRPr="004C38FD">
        <w:rPr>
          <w:b w:val="0"/>
          <w:i/>
          <w:noProof w:val="0"/>
          <w:sz w:val="22"/>
          <w:szCs w:val="22"/>
          <w:lang w:val="en-GB"/>
        </w:rPr>
        <w:tab/>
      </w:r>
      <w:r w:rsidRPr="004C38FD">
        <w:rPr>
          <w:b w:val="0"/>
          <w:i/>
          <w:noProof w:val="0"/>
          <w:sz w:val="22"/>
          <w:szCs w:val="22"/>
          <w:lang w:val="en-GB"/>
        </w:rPr>
        <w:tab/>
        <w:t xml:space="preserve">wage* </w:t>
      </w:r>
    </w:p>
    <w:p w14:paraId="35507FD5" w14:textId="77E2E119" w:rsidR="003D645F" w:rsidRPr="004C38FD" w:rsidRDefault="003D645F" w:rsidP="003D645F">
      <w:pPr>
        <w:pStyle w:val="TableHeading"/>
        <w:keepNext/>
        <w:shd w:val="clear" w:color="auto" w:fill="FFFFFF" w:themeFill="background1"/>
        <w:rPr>
          <w:lang w:val="en-GB"/>
        </w:rPr>
      </w:pPr>
      <w:r w:rsidRPr="004C38FD">
        <w:rPr>
          <w:lang w:eastAsia="et-EE" w:bidi="ar-SA"/>
        </w:rPr>
        <w:drawing>
          <wp:inline distT="0" distB="0" distL="0" distR="0" wp14:anchorId="683B2CEA" wp14:editId="4136ED84">
            <wp:extent cx="2608028" cy="1550504"/>
            <wp:effectExtent l="0" t="0" r="1905" b="0"/>
            <wp:docPr id="1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4C38FD">
        <w:rPr>
          <w:lang w:eastAsia="et-EE" w:bidi="ar-SA"/>
        </w:rPr>
        <w:drawing>
          <wp:inline distT="0" distB="0" distL="0" distR="0" wp14:anchorId="7342B8FE" wp14:editId="61BFD285">
            <wp:extent cx="2671639" cy="1630018"/>
            <wp:effectExtent l="0" t="0" r="0" b="8890"/>
            <wp:docPr id="1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657928" w:rsidRPr="004C38FD">
        <w:rPr>
          <w:b w:val="0"/>
          <w:i/>
          <w:noProof w:val="0"/>
          <w:sz w:val="22"/>
          <w:szCs w:val="22"/>
          <w:lang w:val="en-GB"/>
        </w:rPr>
        <w:t xml:space="preserve">A. </w:t>
      </w:r>
    </w:p>
    <w:p w14:paraId="3A2FE97B" w14:textId="174F1E5B" w:rsidR="00657928" w:rsidRPr="004C38FD" w:rsidRDefault="00657928" w:rsidP="00657928">
      <w:pPr>
        <w:pStyle w:val="hik-allikas"/>
        <w:shd w:val="clear" w:color="auto" w:fill="FFFFFF" w:themeFill="background1"/>
        <w:ind w:left="0"/>
        <w:rPr>
          <w:lang w:val="en-GB"/>
        </w:rPr>
      </w:pPr>
    </w:p>
    <w:p w14:paraId="5B1CDE89" w14:textId="77777777" w:rsidR="00657928" w:rsidRPr="004C38FD" w:rsidRDefault="00657928" w:rsidP="00657928">
      <w:pPr>
        <w:pStyle w:val="hik-allikas"/>
        <w:shd w:val="clear" w:color="auto" w:fill="FFFFFF" w:themeFill="background1"/>
        <w:ind w:left="0"/>
        <w:rPr>
          <w:highlight w:val="yellow"/>
          <w:lang w:val="en-GB"/>
        </w:rPr>
      </w:pPr>
    </w:p>
    <w:p w14:paraId="7D921937" w14:textId="389453DA" w:rsidR="00657928" w:rsidRPr="004C38FD" w:rsidRDefault="00657928" w:rsidP="00657928">
      <w:pPr>
        <w:pStyle w:val="AllikasChar"/>
        <w:shd w:val="clear" w:color="auto" w:fill="FFFFFF" w:themeFill="background1"/>
        <w:rPr>
          <w:lang w:val="en-GB"/>
        </w:rPr>
      </w:pPr>
      <w:r w:rsidRPr="004C38FD">
        <w:rPr>
          <w:lang w:val="en-GB"/>
        </w:rPr>
        <w:t xml:space="preserve">* </w:t>
      </w:r>
      <w:bookmarkStart w:id="145" w:name="_Hlk19693442"/>
      <w:r w:rsidR="005311E0" w:rsidRPr="004C38FD">
        <w:rPr>
          <w:lang w:val="en-GB"/>
        </w:rPr>
        <w:t>According to the summer forecast of the Ministry of Finance, the gross average worker’s wages in fields of activity B-N in 2024 will be</w:t>
      </w:r>
      <w:bookmarkEnd w:id="145"/>
      <w:r w:rsidRPr="004C38FD">
        <w:rPr>
          <w:lang w:val="en-GB"/>
        </w:rPr>
        <w:t xml:space="preserve"> 19</w:t>
      </w:r>
      <w:r w:rsidR="005311E0" w:rsidRPr="004C38FD">
        <w:rPr>
          <w:lang w:val="en-GB"/>
        </w:rPr>
        <w:t>,</w:t>
      </w:r>
      <w:r w:rsidRPr="004C38FD">
        <w:rPr>
          <w:lang w:val="en-GB"/>
        </w:rPr>
        <w:t>439 euro</w:t>
      </w:r>
      <w:r w:rsidR="005311E0" w:rsidRPr="004C38FD">
        <w:rPr>
          <w:lang w:val="en-GB"/>
        </w:rPr>
        <w:t>s per year</w:t>
      </w:r>
      <w:r w:rsidRPr="004C38FD">
        <w:rPr>
          <w:lang w:val="en-GB"/>
        </w:rPr>
        <w:t>.</w:t>
      </w:r>
    </w:p>
    <w:p w14:paraId="68DE3EF3" w14:textId="67E798C4" w:rsidR="00657928" w:rsidRPr="004C38FD" w:rsidRDefault="005311E0" w:rsidP="00657928">
      <w:pPr>
        <w:pStyle w:val="AllikasChar"/>
        <w:shd w:val="clear" w:color="auto" w:fill="FFFFFF" w:themeFill="background1"/>
        <w:rPr>
          <w:lang w:val="en-GB"/>
        </w:rPr>
      </w:pPr>
      <w:r w:rsidRPr="004C38FD">
        <w:rPr>
          <w:lang w:val="en-GB"/>
        </w:rPr>
        <w:t>Sources</w:t>
      </w:r>
      <w:r w:rsidR="00657928" w:rsidRPr="004C38FD">
        <w:rPr>
          <w:lang w:val="en-GB"/>
        </w:rPr>
        <w:t>: Euro</w:t>
      </w:r>
      <w:r w:rsidRPr="004C38FD">
        <w:rPr>
          <w:lang w:val="en-GB"/>
        </w:rPr>
        <w:t>pean Commission</w:t>
      </w:r>
      <w:r w:rsidR="00657928" w:rsidRPr="004C38FD">
        <w:rPr>
          <w:lang w:val="en-GB"/>
        </w:rPr>
        <w:t xml:space="preserve"> http://ec.europa.eu/economy_finance/db_indicators/tab, </w:t>
      </w:r>
      <w:r w:rsidR="005023FC" w:rsidRPr="004C38FD">
        <w:rPr>
          <w:lang w:val="en-GB"/>
        </w:rPr>
        <w:t>Ministry of Finance</w:t>
      </w:r>
    </w:p>
    <w:p w14:paraId="3121E6BD" w14:textId="77777777" w:rsidR="00657928" w:rsidRPr="004C38FD" w:rsidRDefault="00657928" w:rsidP="00657928">
      <w:pPr>
        <w:shd w:val="clear" w:color="auto" w:fill="FFFFFF" w:themeFill="background1"/>
        <w:rPr>
          <w:highlight w:val="yellow"/>
          <w:lang w:val="en-GB"/>
        </w:rPr>
      </w:pPr>
    </w:p>
    <w:p w14:paraId="7C9DC12A" w14:textId="258653BF" w:rsidR="00657928" w:rsidRPr="004C38FD" w:rsidRDefault="00ED1163" w:rsidP="00ED1163">
      <w:pPr>
        <w:pStyle w:val="Pealkiri3tase"/>
        <w:rPr>
          <w:lang w:val="en-GB"/>
        </w:rPr>
      </w:pPr>
      <w:bookmarkStart w:id="146" w:name="_Toc419748082"/>
      <w:bookmarkStart w:id="147" w:name="_Toc512345711"/>
      <w:r w:rsidRPr="004C38FD">
        <w:rPr>
          <w:lang w:val="en-GB"/>
        </w:rPr>
        <w:t xml:space="preserve">3.4.3 </w:t>
      </w:r>
      <w:r w:rsidR="00D97B34" w:rsidRPr="004C38FD">
        <w:rPr>
          <w:lang w:val="en-GB"/>
        </w:rPr>
        <w:t>Tax expenditure</w:t>
      </w:r>
      <w:bookmarkEnd w:id="146"/>
      <w:bookmarkEnd w:id="147"/>
    </w:p>
    <w:p w14:paraId="4B0866A9" w14:textId="22AF98E4" w:rsidR="00657928" w:rsidRPr="004C38FD" w:rsidRDefault="00D97B34" w:rsidP="00ED1163">
      <w:pPr>
        <w:pStyle w:val="Phitekst"/>
        <w:rPr>
          <w:lang w:val="en-GB"/>
        </w:rPr>
      </w:pPr>
      <w:r w:rsidRPr="004C38FD">
        <w:rPr>
          <w:lang w:val="en-GB"/>
        </w:rPr>
        <w:t>Tax expenditure makes up government instruments for directing social or economic policy and provide tax incentives for taxpayers with certain characteristics</w:t>
      </w:r>
      <w:r w:rsidR="00657928" w:rsidRPr="004C38FD">
        <w:rPr>
          <w:lang w:val="en-GB"/>
        </w:rPr>
        <w:t>.</w:t>
      </w:r>
    </w:p>
    <w:p w14:paraId="1C574BB8" w14:textId="69461242" w:rsidR="00657928" w:rsidRPr="004C38FD" w:rsidRDefault="00D97B34" w:rsidP="00ED1163">
      <w:pPr>
        <w:pStyle w:val="Phitekst"/>
        <w:rPr>
          <w:lang w:val="en-GB"/>
        </w:rPr>
      </w:pPr>
      <w:r w:rsidRPr="004C38FD">
        <w:rPr>
          <w:lang w:val="en-GB"/>
        </w:rPr>
        <w:t xml:space="preserve">The accrual of the state budgets for </w:t>
      </w:r>
      <w:r w:rsidR="00657928" w:rsidRPr="004C38FD">
        <w:rPr>
          <w:lang w:val="en-GB"/>
        </w:rPr>
        <w:t>2020</w:t>
      </w:r>
      <w:r w:rsidR="00E56100" w:rsidRPr="004C38FD">
        <w:rPr>
          <w:lang w:val="en-GB"/>
        </w:rPr>
        <w:t xml:space="preserve"> and </w:t>
      </w:r>
      <w:r w:rsidR="00657928" w:rsidRPr="004C38FD">
        <w:rPr>
          <w:lang w:val="en-GB"/>
        </w:rPr>
        <w:t xml:space="preserve">2021 </w:t>
      </w:r>
      <w:r w:rsidRPr="004C38FD">
        <w:rPr>
          <w:lang w:val="en-GB"/>
        </w:rPr>
        <w:t xml:space="preserve">is influenced by </w:t>
      </w:r>
      <w:r w:rsidR="00657928" w:rsidRPr="004C38FD">
        <w:rPr>
          <w:lang w:val="en-GB"/>
        </w:rPr>
        <w:t xml:space="preserve">21 </w:t>
      </w:r>
      <w:r w:rsidRPr="004C38FD">
        <w:rPr>
          <w:lang w:val="en-GB"/>
        </w:rPr>
        <w:t>significant tax expenditure provisions in the Value Added Tax Act, the Income Tax Act and the Alcohol, Tobacco, Fuel and Electricity Excise Duty Act</w:t>
      </w:r>
      <w:r w:rsidR="00657928" w:rsidRPr="004C38FD">
        <w:rPr>
          <w:lang w:val="en-GB"/>
        </w:rPr>
        <w:t xml:space="preserve">. </w:t>
      </w:r>
      <w:r w:rsidR="0072073E" w:rsidRPr="004C38FD">
        <w:rPr>
          <w:lang w:val="en-GB"/>
        </w:rPr>
        <w:t>The total volume of the main tax expenditure in</w:t>
      </w:r>
      <w:r w:rsidR="00657928" w:rsidRPr="004C38FD">
        <w:rPr>
          <w:lang w:val="en-GB"/>
        </w:rPr>
        <w:t xml:space="preserve"> 2020</w:t>
      </w:r>
      <w:r w:rsidR="0072073E" w:rsidRPr="004C38FD">
        <w:rPr>
          <w:lang w:val="en-GB"/>
        </w:rPr>
        <w:t xml:space="preserve"> comprises</w:t>
      </w:r>
      <w:r w:rsidR="00657928" w:rsidRPr="004C38FD">
        <w:rPr>
          <w:lang w:val="en-GB"/>
        </w:rPr>
        <w:t xml:space="preserve"> 236</w:t>
      </w:r>
      <w:r w:rsidR="0072073E" w:rsidRPr="004C38FD">
        <w:rPr>
          <w:lang w:val="en-GB"/>
        </w:rPr>
        <w:t>.</w:t>
      </w:r>
      <w:r w:rsidR="00657928" w:rsidRPr="004C38FD">
        <w:rPr>
          <w:lang w:val="en-GB"/>
        </w:rPr>
        <w:t>8 m</w:t>
      </w:r>
      <w:r w:rsidR="0072073E" w:rsidRPr="004C38FD">
        <w:rPr>
          <w:lang w:val="en-GB"/>
        </w:rPr>
        <w:t>illion euros or</w:t>
      </w:r>
      <w:r w:rsidR="00657928" w:rsidRPr="004C38FD">
        <w:rPr>
          <w:lang w:val="en-GB"/>
        </w:rPr>
        <w:t xml:space="preserve"> 0</w:t>
      </w:r>
      <w:r w:rsidR="0072073E" w:rsidRPr="004C38FD">
        <w:rPr>
          <w:lang w:val="en-GB"/>
        </w:rPr>
        <w:t>.</w:t>
      </w:r>
      <w:r w:rsidR="00657928" w:rsidRPr="004C38FD">
        <w:rPr>
          <w:lang w:val="en-GB"/>
        </w:rPr>
        <w:t xml:space="preserve">9% </w:t>
      </w:r>
      <w:r w:rsidR="0072073E" w:rsidRPr="004C38FD">
        <w:rPr>
          <w:lang w:val="en-GB"/>
        </w:rPr>
        <w:t>of GDP a</w:t>
      </w:r>
      <w:r w:rsidR="00E56100" w:rsidRPr="004C38FD">
        <w:rPr>
          <w:lang w:val="en-GB"/>
        </w:rPr>
        <w:t xml:space="preserve">nd </w:t>
      </w:r>
      <w:r w:rsidR="00657928" w:rsidRPr="004C38FD">
        <w:rPr>
          <w:lang w:val="en-GB"/>
        </w:rPr>
        <w:t>3</w:t>
      </w:r>
      <w:r w:rsidR="0072073E" w:rsidRPr="004C38FD">
        <w:rPr>
          <w:lang w:val="en-GB"/>
        </w:rPr>
        <w:t>.</w:t>
      </w:r>
      <w:r w:rsidR="00657928" w:rsidRPr="004C38FD">
        <w:rPr>
          <w:lang w:val="en-GB"/>
        </w:rPr>
        <w:t xml:space="preserve">2% </w:t>
      </w:r>
      <w:r w:rsidR="0072073E" w:rsidRPr="004C38FD">
        <w:rPr>
          <w:lang w:val="en-GB"/>
        </w:rPr>
        <w:t>of tax revenue</w:t>
      </w:r>
      <w:r w:rsidR="00657928" w:rsidRPr="004C38FD">
        <w:rPr>
          <w:lang w:val="en-GB"/>
        </w:rPr>
        <w:t xml:space="preserve">. </w:t>
      </w:r>
      <w:r w:rsidR="0072073E" w:rsidRPr="004C38FD">
        <w:rPr>
          <w:lang w:val="en-GB"/>
        </w:rPr>
        <w:t xml:space="preserve">Compared to previous year, the tax expenditure this year is reduced by </w:t>
      </w:r>
      <w:r w:rsidR="00657928" w:rsidRPr="004C38FD">
        <w:rPr>
          <w:lang w:val="en-GB"/>
        </w:rPr>
        <w:t>4</w:t>
      </w:r>
      <w:r w:rsidR="0072073E" w:rsidRPr="004C38FD">
        <w:rPr>
          <w:lang w:val="en-GB"/>
        </w:rPr>
        <w:t>.</w:t>
      </w:r>
      <w:r w:rsidR="00657928" w:rsidRPr="004C38FD">
        <w:rPr>
          <w:lang w:val="en-GB"/>
        </w:rPr>
        <w:t xml:space="preserve">1%. </w:t>
      </w:r>
      <w:r w:rsidR="00AD327E" w:rsidRPr="004C38FD">
        <w:rPr>
          <w:lang w:val="en-GB"/>
        </w:rPr>
        <w:t xml:space="preserve">Compared to previous year, the tax expenditure is reduced due to the decrease in the </w:t>
      </w:r>
      <w:r w:rsidR="0070461F" w:rsidRPr="004C38FD">
        <w:rPr>
          <w:lang w:val="en-GB"/>
        </w:rPr>
        <w:t>impact of diesel fuel for special purposes</w:t>
      </w:r>
      <w:r w:rsidR="00657928" w:rsidRPr="004C38FD">
        <w:rPr>
          <w:lang w:val="en-GB"/>
        </w:rPr>
        <w:t xml:space="preserve">, </w:t>
      </w:r>
      <w:r w:rsidR="00AD327E" w:rsidRPr="004C38FD">
        <w:rPr>
          <w:lang w:val="en-GB"/>
        </w:rPr>
        <w:t xml:space="preserve">resulting from decrease in the excise duty rate </w:t>
      </w:r>
      <w:r w:rsidR="00657928" w:rsidRPr="004C38FD">
        <w:rPr>
          <w:lang w:val="en-GB"/>
        </w:rPr>
        <w:t xml:space="preserve">mis. </w:t>
      </w:r>
      <w:r w:rsidR="00D27A23" w:rsidRPr="004C38FD">
        <w:rPr>
          <w:lang w:val="en-GB"/>
        </w:rPr>
        <w:t>During the forecast period, the tax expenditure</w:t>
      </w:r>
      <w:r w:rsidR="00D70A2E" w:rsidRPr="004C38FD">
        <w:rPr>
          <w:lang w:val="en-GB"/>
        </w:rPr>
        <w:t xml:space="preserve"> will</w:t>
      </w:r>
      <w:r w:rsidR="00D27A23" w:rsidRPr="004C38FD">
        <w:rPr>
          <w:lang w:val="en-GB"/>
        </w:rPr>
        <w:t xml:space="preserve"> increase the most due to </w:t>
      </w:r>
      <w:r w:rsidR="00D70A2E" w:rsidRPr="004C38FD">
        <w:rPr>
          <w:lang w:val="en-GB"/>
        </w:rPr>
        <w:t>gradual expansion of lower tax rate of regularly distributed profits</w:t>
      </w:r>
      <w:r w:rsidR="00657928" w:rsidRPr="004C38FD">
        <w:rPr>
          <w:lang w:val="en-GB"/>
        </w:rPr>
        <w:t>.</w:t>
      </w:r>
    </w:p>
    <w:p w14:paraId="5C00A204" w14:textId="4A9CBECD" w:rsidR="00657928" w:rsidRPr="004C38FD" w:rsidRDefault="00D70A2E" w:rsidP="00ED1163">
      <w:pPr>
        <w:pStyle w:val="Phitekst"/>
        <w:rPr>
          <w:lang w:val="en-GB" w:eastAsia="et-EE"/>
        </w:rPr>
      </w:pPr>
      <w:r w:rsidRPr="004C38FD">
        <w:rPr>
          <w:lang w:val="en-GB" w:eastAsia="et-EE"/>
        </w:rPr>
        <w:t>The highest volume of tax expenditure comes from lower VAT rates for medicinal products and medical devices as well as accommodation services</w:t>
      </w:r>
      <w:r w:rsidR="00657928" w:rsidRPr="004C38FD">
        <w:rPr>
          <w:lang w:val="en-GB" w:eastAsia="et-EE"/>
        </w:rPr>
        <w:t xml:space="preserve">, </w:t>
      </w:r>
      <w:r w:rsidRPr="004C38FD">
        <w:rPr>
          <w:lang w:val="en-GB" w:eastAsia="et-EE"/>
        </w:rPr>
        <w:t xml:space="preserve">amounting to </w:t>
      </w:r>
      <w:r w:rsidR="00657928" w:rsidRPr="004C38FD">
        <w:rPr>
          <w:lang w:val="en-GB" w:eastAsia="et-EE"/>
        </w:rPr>
        <w:t>92</w:t>
      </w:r>
      <w:r w:rsidRPr="004C38FD">
        <w:rPr>
          <w:lang w:val="en-GB" w:eastAsia="et-EE"/>
        </w:rPr>
        <w:t>.</w:t>
      </w:r>
      <w:r w:rsidR="00657928" w:rsidRPr="004C38FD">
        <w:rPr>
          <w:lang w:val="en-GB" w:eastAsia="et-EE"/>
        </w:rPr>
        <w:t xml:space="preserve">6 </w:t>
      </w:r>
      <w:r w:rsidRPr="004C38FD">
        <w:rPr>
          <w:lang w:val="en-GB" w:eastAsia="et-EE"/>
        </w:rPr>
        <w:t>million euros</w:t>
      </w:r>
      <w:r w:rsidR="00657928" w:rsidRPr="004C38FD">
        <w:rPr>
          <w:lang w:val="en-GB" w:eastAsia="et-EE"/>
        </w:rPr>
        <w:t xml:space="preserve">. </w:t>
      </w:r>
      <w:r w:rsidR="00A86DA8" w:rsidRPr="004C38FD">
        <w:rPr>
          <w:lang w:val="en-GB" w:eastAsia="et-EE"/>
        </w:rPr>
        <w:t xml:space="preserve">Lower tax rate of regularly distributed profits </w:t>
      </w:r>
      <w:r w:rsidR="00657928" w:rsidRPr="004C38FD">
        <w:rPr>
          <w:lang w:val="en-GB" w:eastAsia="et-EE"/>
        </w:rPr>
        <w:t>42</w:t>
      </w:r>
      <w:r w:rsidR="00F90BE6" w:rsidRPr="004C38FD">
        <w:rPr>
          <w:lang w:val="en-GB" w:eastAsia="et-EE"/>
        </w:rPr>
        <w:t>.</w:t>
      </w:r>
      <w:r w:rsidR="00657928" w:rsidRPr="004C38FD">
        <w:rPr>
          <w:lang w:val="en-GB" w:eastAsia="et-EE"/>
        </w:rPr>
        <w:t>2 m</w:t>
      </w:r>
      <w:r w:rsidR="00F90BE6" w:rsidRPr="004C38FD">
        <w:rPr>
          <w:lang w:val="en-GB" w:eastAsia="et-EE"/>
        </w:rPr>
        <w:t>illion euros</w:t>
      </w:r>
      <w:r w:rsidR="00E56100" w:rsidRPr="004C38FD">
        <w:rPr>
          <w:lang w:val="en-GB" w:eastAsia="et-EE"/>
        </w:rPr>
        <w:t xml:space="preserve"> and </w:t>
      </w:r>
      <w:r w:rsidR="00A86DA8" w:rsidRPr="004C38FD">
        <w:rPr>
          <w:lang w:val="en-GB" w:eastAsia="et-EE"/>
        </w:rPr>
        <w:t>more favourable rate of excuse duty on diesel fuel for speci</w:t>
      </w:r>
      <w:r w:rsidR="00F90BE6" w:rsidRPr="004C38FD">
        <w:rPr>
          <w:lang w:val="en-GB" w:eastAsia="et-EE"/>
        </w:rPr>
        <w:t>f</w:t>
      </w:r>
      <w:r w:rsidR="00A86DA8" w:rsidRPr="004C38FD">
        <w:rPr>
          <w:lang w:val="en-GB" w:eastAsia="et-EE"/>
        </w:rPr>
        <w:t xml:space="preserve">ic purposes </w:t>
      </w:r>
      <w:r w:rsidR="00F90BE6" w:rsidRPr="004C38FD">
        <w:rPr>
          <w:lang w:val="en-GB" w:eastAsia="et-EE"/>
        </w:rPr>
        <w:t xml:space="preserve">25.0 million euros </w:t>
      </w:r>
      <w:r w:rsidR="00A86DA8" w:rsidRPr="004C38FD">
        <w:rPr>
          <w:lang w:val="en-GB" w:eastAsia="et-EE"/>
        </w:rPr>
        <w:t>also have a significant impact on the budg</w:t>
      </w:r>
      <w:r w:rsidR="00F90BE6" w:rsidRPr="004C38FD">
        <w:rPr>
          <w:lang w:val="en-GB" w:eastAsia="et-EE"/>
        </w:rPr>
        <w:t>e</w:t>
      </w:r>
      <w:r w:rsidR="00A86DA8" w:rsidRPr="004C38FD">
        <w:rPr>
          <w:lang w:val="en-GB" w:eastAsia="et-EE"/>
        </w:rPr>
        <w:t>t</w:t>
      </w:r>
      <w:r w:rsidR="00657928" w:rsidRPr="004C38FD">
        <w:rPr>
          <w:lang w:val="en-GB" w:eastAsia="et-EE"/>
        </w:rPr>
        <w:t xml:space="preserve">. </w:t>
      </w:r>
      <w:r w:rsidR="00F90BE6" w:rsidRPr="004C38FD">
        <w:rPr>
          <w:lang w:val="en-GB" w:eastAsia="et-EE"/>
        </w:rPr>
        <w:t xml:space="preserve">The volume of the four largest types of tax expenditure constitutes 68% of the total tax expenditure in </w:t>
      </w:r>
      <w:r w:rsidR="00657928" w:rsidRPr="004C38FD">
        <w:rPr>
          <w:lang w:val="en-GB" w:eastAsia="et-EE"/>
        </w:rPr>
        <w:t xml:space="preserve">2020. </w:t>
      </w:r>
      <w:r w:rsidR="00F90BE6" w:rsidRPr="004C38FD">
        <w:rPr>
          <w:lang w:val="en-GB" w:eastAsia="et-EE"/>
        </w:rPr>
        <w:t>In</w:t>
      </w:r>
      <w:r w:rsidR="00657928" w:rsidRPr="004C38FD">
        <w:rPr>
          <w:lang w:val="en-GB" w:eastAsia="et-EE"/>
        </w:rPr>
        <w:t xml:space="preserve"> 2021</w:t>
      </w:r>
      <w:r w:rsidR="00F90BE6" w:rsidRPr="004C38FD">
        <w:rPr>
          <w:lang w:val="en-GB" w:eastAsia="et-EE"/>
        </w:rPr>
        <w:t>,</w:t>
      </w:r>
      <w:r w:rsidR="00657928" w:rsidRPr="004C38FD">
        <w:rPr>
          <w:lang w:val="en-GB" w:eastAsia="et-EE"/>
        </w:rPr>
        <w:t xml:space="preserve"> </w:t>
      </w:r>
      <w:r w:rsidR="00F90BE6" w:rsidRPr="004C38FD">
        <w:rPr>
          <w:lang w:val="en-GB" w:eastAsia="et-EE"/>
        </w:rPr>
        <w:t xml:space="preserve">tax expenditure will increase by </w:t>
      </w:r>
      <w:r w:rsidR="00657928" w:rsidRPr="004C38FD">
        <w:rPr>
          <w:lang w:val="en-GB" w:eastAsia="et-EE"/>
        </w:rPr>
        <w:t>16</w:t>
      </w:r>
      <w:r w:rsidR="00F90BE6" w:rsidRPr="004C38FD">
        <w:rPr>
          <w:lang w:val="en-GB" w:eastAsia="et-EE"/>
        </w:rPr>
        <w:t>.</w:t>
      </w:r>
      <w:r w:rsidR="00657928" w:rsidRPr="004C38FD">
        <w:rPr>
          <w:lang w:val="en-GB" w:eastAsia="et-EE"/>
        </w:rPr>
        <w:t xml:space="preserve">3% </w:t>
      </w:r>
      <w:r w:rsidR="00F90BE6" w:rsidRPr="004C38FD">
        <w:rPr>
          <w:lang w:val="en-GB" w:eastAsia="et-EE"/>
        </w:rPr>
        <w:t xml:space="preserve">to </w:t>
      </w:r>
      <w:r w:rsidR="00657928" w:rsidRPr="004C38FD">
        <w:rPr>
          <w:lang w:val="en-GB" w:eastAsia="et-EE"/>
        </w:rPr>
        <w:t>275</w:t>
      </w:r>
      <w:r w:rsidR="00F90BE6" w:rsidRPr="004C38FD">
        <w:rPr>
          <w:lang w:val="en-GB" w:eastAsia="et-EE"/>
        </w:rPr>
        <w:t>.</w:t>
      </w:r>
      <w:r w:rsidR="00657928" w:rsidRPr="004C38FD">
        <w:rPr>
          <w:lang w:val="en-GB" w:eastAsia="et-EE"/>
        </w:rPr>
        <w:t>4 m</w:t>
      </w:r>
      <w:r w:rsidR="00F90BE6" w:rsidRPr="004C38FD">
        <w:rPr>
          <w:lang w:val="en-GB" w:eastAsia="et-EE"/>
        </w:rPr>
        <w:t>illion euros, mainly due to economic growth and increase in tax revenue</w:t>
      </w:r>
      <w:r w:rsidR="00657928" w:rsidRPr="004C38FD">
        <w:rPr>
          <w:lang w:val="en-GB" w:eastAsia="et-EE"/>
        </w:rPr>
        <w:t>.</w:t>
      </w:r>
    </w:p>
    <w:p w14:paraId="101FF792" w14:textId="77777777" w:rsidR="00ED1163" w:rsidRPr="004C38FD" w:rsidRDefault="00ED1163" w:rsidP="00ED1163">
      <w:pPr>
        <w:pStyle w:val="Pealdis"/>
        <w:rPr>
          <w:lang w:val="en-GB"/>
        </w:rPr>
      </w:pPr>
    </w:p>
    <w:p w14:paraId="17D5F7B3" w14:textId="02D1FB3B" w:rsidR="00ED1163" w:rsidRPr="004C38FD" w:rsidRDefault="00E56100" w:rsidP="00ED1163">
      <w:pPr>
        <w:pStyle w:val="Pealdis"/>
        <w:rPr>
          <w:lang w:val="en-GB"/>
        </w:rPr>
      </w:pPr>
      <w:r w:rsidRPr="004C38FD">
        <w:rPr>
          <w:lang w:val="en-GB"/>
        </w:rPr>
        <w:t>Table</w:t>
      </w:r>
      <w:r w:rsidR="00ED1163"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68</w:t>
      </w:r>
      <w:r w:rsidR="008A0174" w:rsidRPr="004C38FD">
        <w:rPr>
          <w:lang w:val="en-GB"/>
        </w:rPr>
        <w:fldChar w:fldCharType="end"/>
      </w:r>
      <w:r w:rsidR="00ED1163" w:rsidRPr="004C38FD">
        <w:rPr>
          <w:lang w:val="en-GB"/>
        </w:rPr>
        <w:t xml:space="preserve">. </w:t>
      </w:r>
      <w:r w:rsidR="00F90BE6" w:rsidRPr="004C38FD">
        <w:rPr>
          <w:lang w:val="en-GB"/>
        </w:rPr>
        <w:t>Tax expenditure in state budget in</w:t>
      </w:r>
      <w:r w:rsidR="00ED1163" w:rsidRPr="004C38FD">
        <w:rPr>
          <w:lang w:val="en-GB"/>
        </w:rPr>
        <w:t xml:space="preserve"> 2020–2021   (m</w:t>
      </w:r>
      <w:r w:rsidR="00F90BE6" w:rsidRPr="004C38FD">
        <w:rPr>
          <w:lang w:val="en-GB"/>
        </w:rPr>
        <w:t>illion euros</w:t>
      </w:r>
      <w:r w:rsidR="00ED1163" w:rsidRPr="004C38FD">
        <w:rPr>
          <w:lang w:val="en-GB"/>
        </w:rPr>
        <w:t>)</w:t>
      </w:r>
    </w:p>
    <w:tbl>
      <w:tblPr>
        <w:tblStyle w:val="LightGrid-Accent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79"/>
        <w:gridCol w:w="3984"/>
        <w:gridCol w:w="1906"/>
        <w:gridCol w:w="1294"/>
        <w:gridCol w:w="694"/>
        <w:gridCol w:w="694"/>
      </w:tblGrid>
      <w:tr w:rsidR="00F90BE6" w:rsidRPr="004C38FD" w14:paraId="65041D1D" w14:textId="77777777" w:rsidTr="00ED1163">
        <w:trPr>
          <w:cnfStyle w:val="100000000000" w:firstRow="1" w:lastRow="0" w:firstColumn="0" w:lastColumn="0" w:oddVBand="0" w:evenVBand="0" w:oddHBand="0" w:evenHBand="0" w:firstRowFirstColumn="0" w:firstRowLastColumn="0" w:lastRowFirstColumn="0" w:lastRowLastColumn="0"/>
          <w:tblHeader/>
        </w:trPr>
        <w:tc>
          <w:tcPr>
            <w:tcW w:w="2474" w:type="pct"/>
            <w:gridSpan w:val="2"/>
            <w:shd w:val="clear" w:color="auto" w:fill="auto"/>
            <w:vAlign w:val="center"/>
          </w:tcPr>
          <w:p w14:paraId="02313062" w14:textId="2673964E" w:rsidR="00657928" w:rsidRPr="004C38FD" w:rsidRDefault="00B92ECE" w:rsidP="00C20332">
            <w:pPr>
              <w:pStyle w:val="Tabelid"/>
              <w:rPr>
                <w:lang w:val="en-GB"/>
              </w:rPr>
            </w:pPr>
            <w:r w:rsidRPr="004C38FD">
              <w:rPr>
                <w:lang w:val="en-GB"/>
              </w:rPr>
              <w:t>Tax expenditure</w:t>
            </w:r>
          </w:p>
        </w:tc>
        <w:tc>
          <w:tcPr>
            <w:tcW w:w="1057" w:type="pct"/>
            <w:shd w:val="clear" w:color="auto" w:fill="auto"/>
            <w:vAlign w:val="center"/>
          </w:tcPr>
          <w:p w14:paraId="3419E3DD" w14:textId="2A8B30F2" w:rsidR="00657928" w:rsidRPr="004C38FD" w:rsidRDefault="00B92ECE" w:rsidP="00C20332">
            <w:pPr>
              <w:pStyle w:val="Tabelid"/>
              <w:rPr>
                <w:lang w:val="en-GB"/>
              </w:rPr>
            </w:pPr>
            <w:r w:rsidRPr="004C38FD">
              <w:rPr>
                <w:lang w:val="en-GB"/>
              </w:rPr>
              <w:t>Provision</w:t>
            </w:r>
          </w:p>
        </w:tc>
        <w:tc>
          <w:tcPr>
            <w:tcW w:w="695" w:type="pct"/>
            <w:shd w:val="clear" w:color="auto" w:fill="auto"/>
            <w:vAlign w:val="center"/>
          </w:tcPr>
          <w:p w14:paraId="60475AF8" w14:textId="32B2920C" w:rsidR="00657928" w:rsidRPr="004C38FD" w:rsidRDefault="00F90BE6" w:rsidP="00C20332">
            <w:pPr>
              <w:pStyle w:val="Tabelid"/>
              <w:rPr>
                <w:lang w:val="en-GB"/>
              </w:rPr>
            </w:pPr>
            <w:r w:rsidRPr="004C38FD">
              <w:rPr>
                <w:lang w:val="en-GB"/>
              </w:rPr>
              <w:t>Government function</w:t>
            </w:r>
            <w:r w:rsidR="00657928" w:rsidRPr="004C38FD">
              <w:rPr>
                <w:rStyle w:val="Allmrkuseviide"/>
                <w:lang w:val="en-GB"/>
              </w:rPr>
              <w:footnoteReference w:id="82"/>
            </w:r>
          </w:p>
        </w:tc>
        <w:tc>
          <w:tcPr>
            <w:tcW w:w="387" w:type="pct"/>
            <w:shd w:val="clear" w:color="auto" w:fill="auto"/>
            <w:vAlign w:val="center"/>
          </w:tcPr>
          <w:p w14:paraId="2C79CA17" w14:textId="77777777" w:rsidR="00657928" w:rsidRPr="004C38FD" w:rsidRDefault="00657928" w:rsidP="00C20332">
            <w:pPr>
              <w:pStyle w:val="Tabelid"/>
              <w:rPr>
                <w:lang w:val="en-GB"/>
              </w:rPr>
            </w:pPr>
            <w:r w:rsidRPr="004C38FD">
              <w:rPr>
                <w:lang w:val="en-GB"/>
              </w:rPr>
              <w:t>2020</w:t>
            </w:r>
          </w:p>
        </w:tc>
        <w:tc>
          <w:tcPr>
            <w:tcW w:w="387" w:type="pct"/>
            <w:shd w:val="clear" w:color="auto" w:fill="auto"/>
            <w:vAlign w:val="center"/>
          </w:tcPr>
          <w:p w14:paraId="574AA0B5" w14:textId="77777777" w:rsidR="00657928" w:rsidRPr="004C38FD" w:rsidRDefault="00657928" w:rsidP="00C20332">
            <w:pPr>
              <w:pStyle w:val="Tabelid"/>
              <w:rPr>
                <w:lang w:val="en-GB"/>
              </w:rPr>
            </w:pPr>
            <w:r w:rsidRPr="004C38FD">
              <w:rPr>
                <w:lang w:val="en-GB"/>
              </w:rPr>
              <w:t>2021</w:t>
            </w:r>
          </w:p>
        </w:tc>
      </w:tr>
      <w:tr w:rsidR="00F90BE6" w:rsidRPr="004C38FD" w14:paraId="56593E76" w14:textId="77777777" w:rsidTr="00ED1163">
        <w:trPr>
          <w:cnfStyle w:val="000000100000" w:firstRow="0" w:lastRow="0" w:firstColumn="0" w:lastColumn="0" w:oddVBand="0" w:evenVBand="0" w:oddHBand="1" w:evenHBand="0" w:firstRowFirstColumn="0" w:firstRowLastColumn="0" w:lastRowFirstColumn="0" w:lastRowLastColumn="0"/>
          <w:trHeight w:val="512"/>
        </w:trPr>
        <w:tc>
          <w:tcPr>
            <w:tcW w:w="269" w:type="pct"/>
            <w:tcBorders>
              <w:top w:val="nil"/>
              <w:left w:val="single" w:sz="4" w:space="0" w:color="5B9BD5" w:themeColor="accent1"/>
              <w:bottom w:val="single" w:sz="4" w:space="0" w:color="5B9BD5" w:themeColor="accent1"/>
              <w:right w:val="nil"/>
            </w:tcBorders>
            <w:shd w:val="clear" w:color="auto" w:fill="auto"/>
          </w:tcPr>
          <w:p w14:paraId="69DDC7CF" w14:textId="77777777" w:rsidR="00657928" w:rsidRPr="004C38FD" w:rsidRDefault="00657928" w:rsidP="00C20332">
            <w:pPr>
              <w:pStyle w:val="Tabelid"/>
              <w:rPr>
                <w:lang w:val="en-GB"/>
              </w:rPr>
            </w:pPr>
            <w:r w:rsidRPr="004C38FD">
              <w:rPr>
                <w:lang w:val="en-GB"/>
              </w:rPr>
              <w:t>1.</w:t>
            </w:r>
          </w:p>
        </w:tc>
        <w:tc>
          <w:tcPr>
            <w:tcW w:w="2205" w:type="pct"/>
            <w:tcBorders>
              <w:left w:val="nil"/>
              <w:bottom w:val="single" w:sz="4" w:space="0" w:color="5B9BD5" w:themeColor="accent1"/>
            </w:tcBorders>
            <w:shd w:val="clear" w:color="auto" w:fill="auto"/>
            <w:vAlign w:val="center"/>
          </w:tcPr>
          <w:p w14:paraId="7C474E13" w14:textId="16C41697" w:rsidR="00657928" w:rsidRPr="004C38FD" w:rsidRDefault="00657928" w:rsidP="00C20332">
            <w:pPr>
              <w:pStyle w:val="Tabelid"/>
              <w:rPr>
                <w:lang w:val="en-GB"/>
              </w:rPr>
            </w:pPr>
            <w:r w:rsidRPr="004C38FD">
              <w:rPr>
                <w:lang w:val="en-GB"/>
              </w:rPr>
              <w:t xml:space="preserve">9% </w:t>
            </w:r>
            <w:r w:rsidR="00B92ECE" w:rsidRPr="004C38FD">
              <w:rPr>
                <w:lang w:val="en-GB"/>
              </w:rPr>
              <w:t>value added tax rate on books, workbooks, periodicals</w:t>
            </w:r>
            <w:r w:rsidR="00E56100" w:rsidRPr="004C38FD">
              <w:rPr>
                <w:lang w:val="en-GB"/>
              </w:rPr>
              <w:t xml:space="preserve"> and</w:t>
            </w:r>
            <w:r w:rsidR="00B92ECE" w:rsidRPr="004C38FD">
              <w:rPr>
                <w:lang w:val="en-GB"/>
              </w:rPr>
              <w:t xml:space="preserve"> digital publications</w:t>
            </w:r>
          </w:p>
        </w:tc>
        <w:tc>
          <w:tcPr>
            <w:tcW w:w="1057" w:type="pct"/>
            <w:shd w:val="clear" w:color="auto" w:fill="auto"/>
            <w:vAlign w:val="center"/>
          </w:tcPr>
          <w:p w14:paraId="568B3519" w14:textId="40E9658F" w:rsidR="00657928" w:rsidRPr="004C38FD" w:rsidRDefault="00B92ECE" w:rsidP="00C20332">
            <w:pPr>
              <w:pStyle w:val="Tabelid"/>
              <w:rPr>
                <w:lang w:val="en-GB"/>
              </w:rPr>
            </w:pPr>
            <w:r w:rsidRPr="004C38FD">
              <w:rPr>
                <w:lang w:val="en-GB"/>
              </w:rPr>
              <w:t xml:space="preserve">Clauses </w:t>
            </w:r>
            <w:r w:rsidR="00657928" w:rsidRPr="004C38FD">
              <w:rPr>
                <w:lang w:val="en-GB"/>
              </w:rPr>
              <w:t xml:space="preserve">15 </w:t>
            </w:r>
            <w:r w:rsidRPr="004C38FD">
              <w:rPr>
                <w:lang w:val="en-GB"/>
              </w:rPr>
              <w:t>(</w:t>
            </w:r>
            <w:r w:rsidR="00657928" w:rsidRPr="004C38FD">
              <w:rPr>
                <w:lang w:val="en-GB"/>
              </w:rPr>
              <w:t>2</w:t>
            </w:r>
            <w:r w:rsidRPr="004C38FD">
              <w:rPr>
                <w:lang w:val="en-GB"/>
              </w:rPr>
              <w:t>)</w:t>
            </w:r>
            <w:r w:rsidR="00657928" w:rsidRPr="004C38FD">
              <w:rPr>
                <w:lang w:val="en-GB"/>
              </w:rPr>
              <w:t xml:space="preserve"> 1</w:t>
            </w:r>
            <w:r w:rsidRPr="004C38FD">
              <w:rPr>
                <w:lang w:val="en-GB"/>
              </w:rPr>
              <w:t>)</w:t>
            </w:r>
            <w:r w:rsidR="00E56100" w:rsidRPr="004C38FD">
              <w:rPr>
                <w:lang w:val="en-GB"/>
              </w:rPr>
              <w:t xml:space="preserve"> and </w:t>
            </w:r>
            <w:r w:rsidR="00657928" w:rsidRPr="004C38FD">
              <w:rPr>
                <w:lang w:val="en-GB"/>
              </w:rPr>
              <w:t>3</w:t>
            </w:r>
            <w:r w:rsidRPr="004C38FD">
              <w:rPr>
                <w:lang w:val="en-GB"/>
              </w:rPr>
              <w:t>) of the VATA</w:t>
            </w:r>
          </w:p>
        </w:tc>
        <w:tc>
          <w:tcPr>
            <w:tcW w:w="695" w:type="pct"/>
            <w:shd w:val="clear" w:color="auto" w:fill="auto"/>
            <w:vAlign w:val="center"/>
          </w:tcPr>
          <w:p w14:paraId="3580E636" w14:textId="77777777" w:rsidR="00657928" w:rsidRPr="004C38FD" w:rsidRDefault="00657928" w:rsidP="00C20332">
            <w:pPr>
              <w:pStyle w:val="Tabelid"/>
              <w:rPr>
                <w:lang w:val="en-GB"/>
              </w:rPr>
            </w:pPr>
            <w:r w:rsidRPr="004C38FD">
              <w:rPr>
                <w:lang w:val="en-GB"/>
              </w:rPr>
              <w:t>9</w:t>
            </w:r>
          </w:p>
        </w:tc>
        <w:tc>
          <w:tcPr>
            <w:tcW w:w="387" w:type="pct"/>
            <w:shd w:val="clear" w:color="auto" w:fill="auto"/>
          </w:tcPr>
          <w:p w14:paraId="2D0C6F33" w14:textId="1D16B8E7" w:rsidR="00657928" w:rsidRPr="004C38FD" w:rsidRDefault="00657928" w:rsidP="00C20332">
            <w:pPr>
              <w:pStyle w:val="Tabelid"/>
              <w:rPr>
                <w:lang w:val="en-GB"/>
              </w:rPr>
            </w:pPr>
            <w:r w:rsidRPr="004C38FD">
              <w:rPr>
                <w:lang w:val="en-GB"/>
              </w:rPr>
              <w:t>10</w:t>
            </w:r>
            <w:r w:rsidR="00B92ECE" w:rsidRPr="004C38FD">
              <w:rPr>
                <w:lang w:val="en-GB"/>
              </w:rPr>
              <w:t>.</w:t>
            </w:r>
            <w:r w:rsidRPr="004C38FD">
              <w:rPr>
                <w:lang w:val="en-GB"/>
              </w:rPr>
              <w:t>8</w:t>
            </w:r>
          </w:p>
        </w:tc>
        <w:tc>
          <w:tcPr>
            <w:tcW w:w="387" w:type="pct"/>
            <w:shd w:val="clear" w:color="auto" w:fill="auto"/>
          </w:tcPr>
          <w:p w14:paraId="5112B93D" w14:textId="77777777" w:rsidR="00657928" w:rsidRPr="004C38FD" w:rsidRDefault="00657928" w:rsidP="00C20332">
            <w:pPr>
              <w:pStyle w:val="Tabelid"/>
              <w:rPr>
                <w:lang w:val="en-GB"/>
              </w:rPr>
            </w:pPr>
            <w:r w:rsidRPr="004C38FD">
              <w:rPr>
                <w:lang w:val="en-GB"/>
              </w:rPr>
              <w:t>12</w:t>
            </w:r>
          </w:p>
        </w:tc>
      </w:tr>
      <w:tr w:rsidR="00F90BE6" w:rsidRPr="004C38FD" w14:paraId="55A905D8"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38BE24E3" w14:textId="77777777" w:rsidR="00657928" w:rsidRPr="004C38FD" w:rsidRDefault="00657928" w:rsidP="00C20332">
            <w:pPr>
              <w:pStyle w:val="Tabelid"/>
              <w:rPr>
                <w:lang w:val="en-GB"/>
              </w:rPr>
            </w:pPr>
            <w:r w:rsidRPr="004C38FD">
              <w:rPr>
                <w:lang w:val="en-GB"/>
              </w:rPr>
              <w:t>2.</w:t>
            </w:r>
          </w:p>
        </w:tc>
        <w:tc>
          <w:tcPr>
            <w:tcW w:w="2205" w:type="pct"/>
            <w:tcBorders>
              <w:top w:val="single" w:sz="4" w:space="0" w:color="5B9BD5" w:themeColor="accent1"/>
              <w:left w:val="nil"/>
              <w:bottom w:val="single" w:sz="4" w:space="0" w:color="5B9BD5" w:themeColor="accent1"/>
            </w:tcBorders>
            <w:shd w:val="clear" w:color="auto" w:fill="auto"/>
            <w:vAlign w:val="center"/>
          </w:tcPr>
          <w:p w14:paraId="7199E125" w14:textId="50488A60" w:rsidR="00657928" w:rsidRPr="004C38FD" w:rsidRDefault="00657928" w:rsidP="00C20332">
            <w:pPr>
              <w:pStyle w:val="Tabelid"/>
              <w:rPr>
                <w:lang w:val="en-GB"/>
              </w:rPr>
            </w:pPr>
            <w:r w:rsidRPr="004C38FD">
              <w:rPr>
                <w:lang w:val="en-GB"/>
              </w:rPr>
              <w:t xml:space="preserve">9% </w:t>
            </w:r>
            <w:r w:rsidR="00B92ECE" w:rsidRPr="004C38FD">
              <w:rPr>
                <w:lang w:val="en-GB"/>
              </w:rPr>
              <w:t>value added tax rate on medicinal products and medical devices</w:t>
            </w:r>
          </w:p>
        </w:tc>
        <w:tc>
          <w:tcPr>
            <w:tcW w:w="1057" w:type="pct"/>
            <w:shd w:val="clear" w:color="auto" w:fill="auto"/>
          </w:tcPr>
          <w:p w14:paraId="375F29A0" w14:textId="764C16ED" w:rsidR="00657928" w:rsidRPr="004C38FD" w:rsidRDefault="00B92ECE" w:rsidP="00C20332">
            <w:pPr>
              <w:pStyle w:val="Tabelid"/>
              <w:rPr>
                <w:lang w:val="en-GB"/>
              </w:rPr>
            </w:pPr>
            <w:r w:rsidRPr="004C38FD">
              <w:rPr>
                <w:lang w:val="en-GB"/>
              </w:rPr>
              <w:t>Clause 15 (2) 2) of the VATA</w:t>
            </w:r>
          </w:p>
        </w:tc>
        <w:tc>
          <w:tcPr>
            <w:tcW w:w="695" w:type="pct"/>
            <w:shd w:val="clear" w:color="auto" w:fill="auto"/>
            <w:vAlign w:val="center"/>
          </w:tcPr>
          <w:p w14:paraId="58CCA93A" w14:textId="77777777" w:rsidR="00657928" w:rsidRPr="004C38FD" w:rsidRDefault="00657928" w:rsidP="00C20332">
            <w:pPr>
              <w:pStyle w:val="Tabelid"/>
              <w:rPr>
                <w:lang w:val="en-GB"/>
              </w:rPr>
            </w:pPr>
            <w:r w:rsidRPr="004C38FD">
              <w:rPr>
                <w:lang w:val="en-GB"/>
              </w:rPr>
              <w:t>7</w:t>
            </w:r>
          </w:p>
        </w:tc>
        <w:tc>
          <w:tcPr>
            <w:tcW w:w="387" w:type="pct"/>
            <w:shd w:val="clear" w:color="auto" w:fill="auto"/>
          </w:tcPr>
          <w:p w14:paraId="3E850890" w14:textId="6614F875" w:rsidR="00657928" w:rsidRPr="004C38FD" w:rsidRDefault="00657928" w:rsidP="00C20332">
            <w:pPr>
              <w:pStyle w:val="Tabelid"/>
              <w:rPr>
                <w:lang w:val="en-GB"/>
              </w:rPr>
            </w:pPr>
            <w:r w:rsidRPr="004C38FD">
              <w:rPr>
                <w:lang w:val="en-GB"/>
              </w:rPr>
              <w:t>63</w:t>
            </w:r>
            <w:r w:rsidR="00B92ECE" w:rsidRPr="004C38FD">
              <w:rPr>
                <w:lang w:val="en-GB"/>
              </w:rPr>
              <w:t>.</w:t>
            </w:r>
            <w:r w:rsidRPr="004C38FD">
              <w:rPr>
                <w:lang w:val="en-GB"/>
              </w:rPr>
              <w:t>9</w:t>
            </w:r>
          </w:p>
        </w:tc>
        <w:tc>
          <w:tcPr>
            <w:tcW w:w="387" w:type="pct"/>
            <w:shd w:val="clear" w:color="auto" w:fill="auto"/>
          </w:tcPr>
          <w:p w14:paraId="10A644C5" w14:textId="07AA7264" w:rsidR="00657928" w:rsidRPr="004C38FD" w:rsidRDefault="00657928" w:rsidP="00C20332">
            <w:pPr>
              <w:pStyle w:val="Tabelid"/>
              <w:rPr>
                <w:lang w:val="en-GB"/>
              </w:rPr>
            </w:pPr>
            <w:r w:rsidRPr="004C38FD">
              <w:rPr>
                <w:lang w:val="en-GB"/>
              </w:rPr>
              <w:t>66</w:t>
            </w:r>
            <w:r w:rsidR="00B92ECE" w:rsidRPr="004C38FD">
              <w:rPr>
                <w:lang w:val="en-GB"/>
              </w:rPr>
              <w:t>.</w:t>
            </w:r>
            <w:r w:rsidRPr="004C38FD">
              <w:rPr>
                <w:lang w:val="en-GB"/>
              </w:rPr>
              <w:t>6</w:t>
            </w:r>
          </w:p>
        </w:tc>
      </w:tr>
      <w:tr w:rsidR="00F90BE6" w:rsidRPr="004C38FD" w14:paraId="5B02EA0F"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505205DC" w14:textId="77777777" w:rsidR="00657928" w:rsidRPr="004C38FD" w:rsidRDefault="00657928" w:rsidP="00C20332">
            <w:pPr>
              <w:pStyle w:val="Tabelid"/>
              <w:rPr>
                <w:lang w:val="en-GB"/>
              </w:rPr>
            </w:pPr>
            <w:r w:rsidRPr="004C38FD">
              <w:rPr>
                <w:lang w:val="en-GB"/>
              </w:rPr>
              <w:t>3.</w:t>
            </w:r>
          </w:p>
        </w:tc>
        <w:tc>
          <w:tcPr>
            <w:tcW w:w="2205" w:type="pct"/>
            <w:tcBorders>
              <w:top w:val="single" w:sz="4" w:space="0" w:color="5B9BD5" w:themeColor="accent1"/>
              <w:left w:val="nil"/>
              <w:bottom w:val="single" w:sz="4" w:space="0" w:color="5B9BD5" w:themeColor="accent1"/>
            </w:tcBorders>
            <w:shd w:val="clear" w:color="auto" w:fill="auto"/>
            <w:vAlign w:val="center"/>
          </w:tcPr>
          <w:p w14:paraId="75B7B351" w14:textId="4077DBA8" w:rsidR="00657928" w:rsidRPr="004C38FD" w:rsidRDefault="00657928" w:rsidP="00C20332">
            <w:pPr>
              <w:pStyle w:val="Tabelid"/>
              <w:rPr>
                <w:lang w:val="en-GB"/>
              </w:rPr>
            </w:pPr>
            <w:r w:rsidRPr="004C38FD">
              <w:rPr>
                <w:lang w:val="en-GB"/>
              </w:rPr>
              <w:t xml:space="preserve">9% </w:t>
            </w:r>
            <w:r w:rsidR="00B92ECE" w:rsidRPr="004C38FD">
              <w:rPr>
                <w:lang w:val="en-GB"/>
              </w:rPr>
              <w:t>value added tax rate on accommodation services</w:t>
            </w:r>
            <w:r w:rsidRPr="004C38FD">
              <w:rPr>
                <w:lang w:val="en-GB"/>
              </w:rPr>
              <w:t xml:space="preserve"> </w:t>
            </w:r>
          </w:p>
        </w:tc>
        <w:tc>
          <w:tcPr>
            <w:tcW w:w="1057" w:type="pct"/>
            <w:shd w:val="clear" w:color="auto" w:fill="auto"/>
          </w:tcPr>
          <w:p w14:paraId="236727EF" w14:textId="50720C72" w:rsidR="00657928" w:rsidRPr="004C38FD" w:rsidRDefault="00B92ECE" w:rsidP="00C20332">
            <w:pPr>
              <w:pStyle w:val="Tabelid"/>
              <w:rPr>
                <w:lang w:val="en-GB"/>
              </w:rPr>
            </w:pPr>
            <w:r w:rsidRPr="004C38FD">
              <w:rPr>
                <w:lang w:val="en-GB"/>
              </w:rPr>
              <w:t>Clause15 (2) 4) of the VATA</w:t>
            </w:r>
          </w:p>
        </w:tc>
        <w:tc>
          <w:tcPr>
            <w:tcW w:w="695" w:type="pct"/>
            <w:shd w:val="clear" w:color="auto" w:fill="auto"/>
            <w:vAlign w:val="center"/>
          </w:tcPr>
          <w:p w14:paraId="4773B8E4" w14:textId="77777777" w:rsidR="00657928" w:rsidRPr="004C38FD" w:rsidRDefault="00657928" w:rsidP="00C20332">
            <w:pPr>
              <w:pStyle w:val="Tabelid"/>
              <w:rPr>
                <w:lang w:val="en-GB"/>
              </w:rPr>
            </w:pPr>
            <w:r w:rsidRPr="004C38FD">
              <w:rPr>
                <w:lang w:val="en-GB"/>
              </w:rPr>
              <w:t>8</w:t>
            </w:r>
          </w:p>
        </w:tc>
        <w:tc>
          <w:tcPr>
            <w:tcW w:w="387" w:type="pct"/>
            <w:shd w:val="clear" w:color="auto" w:fill="auto"/>
          </w:tcPr>
          <w:p w14:paraId="3D88DE17" w14:textId="229A23FF" w:rsidR="00657928" w:rsidRPr="004C38FD" w:rsidRDefault="00657928" w:rsidP="00C20332">
            <w:pPr>
              <w:pStyle w:val="Tabelid"/>
              <w:rPr>
                <w:lang w:val="en-GB"/>
              </w:rPr>
            </w:pPr>
            <w:r w:rsidRPr="004C38FD">
              <w:rPr>
                <w:lang w:val="en-GB"/>
              </w:rPr>
              <w:t>28</w:t>
            </w:r>
            <w:r w:rsidR="00B92ECE" w:rsidRPr="004C38FD">
              <w:rPr>
                <w:lang w:val="en-GB"/>
              </w:rPr>
              <w:t>.</w:t>
            </w:r>
            <w:r w:rsidRPr="004C38FD">
              <w:rPr>
                <w:lang w:val="en-GB"/>
              </w:rPr>
              <w:t>7</w:t>
            </w:r>
          </w:p>
        </w:tc>
        <w:tc>
          <w:tcPr>
            <w:tcW w:w="387" w:type="pct"/>
            <w:shd w:val="clear" w:color="auto" w:fill="auto"/>
          </w:tcPr>
          <w:p w14:paraId="46BCFB56" w14:textId="7BA7492F" w:rsidR="00657928" w:rsidRPr="004C38FD" w:rsidRDefault="00657928" w:rsidP="00C20332">
            <w:pPr>
              <w:pStyle w:val="Tabelid"/>
              <w:rPr>
                <w:lang w:val="en-GB"/>
              </w:rPr>
            </w:pPr>
            <w:r w:rsidRPr="004C38FD">
              <w:rPr>
                <w:lang w:val="en-GB"/>
              </w:rPr>
              <w:t>29</w:t>
            </w:r>
            <w:r w:rsidR="00B92ECE" w:rsidRPr="004C38FD">
              <w:rPr>
                <w:lang w:val="en-GB"/>
              </w:rPr>
              <w:t>.</w:t>
            </w:r>
            <w:r w:rsidRPr="004C38FD">
              <w:rPr>
                <w:lang w:val="en-GB"/>
              </w:rPr>
              <w:t>9</w:t>
            </w:r>
          </w:p>
        </w:tc>
      </w:tr>
      <w:tr w:rsidR="00F90BE6" w:rsidRPr="004C38FD" w14:paraId="34E3A927"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19DA16CC" w14:textId="77777777" w:rsidR="00657928" w:rsidRPr="004C38FD" w:rsidRDefault="00657928" w:rsidP="00C20332">
            <w:pPr>
              <w:pStyle w:val="Tabelid"/>
              <w:rPr>
                <w:lang w:val="en-GB"/>
              </w:rPr>
            </w:pPr>
            <w:r w:rsidRPr="004C38FD">
              <w:rPr>
                <w:lang w:val="en-GB"/>
              </w:rPr>
              <w:t>4.</w:t>
            </w:r>
          </w:p>
        </w:tc>
        <w:tc>
          <w:tcPr>
            <w:tcW w:w="2205" w:type="pct"/>
            <w:tcBorders>
              <w:top w:val="single" w:sz="4" w:space="0" w:color="5B9BD5" w:themeColor="accent1"/>
              <w:left w:val="nil"/>
              <w:bottom w:val="single" w:sz="4" w:space="0" w:color="5B9BD5" w:themeColor="accent1"/>
            </w:tcBorders>
            <w:shd w:val="clear" w:color="auto" w:fill="auto"/>
            <w:vAlign w:val="center"/>
          </w:tcPr>
          <w:p w14:paraId="5EA93F50" w14:textId="6C223ADB" w:rsidR="00657928" w:rsidRPr="004C38FD" w:rsidRDefault="008964B3" w:rsidP="00C20332">
            <w:pPr>
              <w:pStyle w:val="Tabelid"/>
              <w:rPr>
                <w:lang w:val="en-GB"/>
              </w:rPr>
            </w:pPr>
            <w:r w:rsidRPr="004C38FD">
              <w:rPr>
                <w:lang w:val="en-GB"/>
              </w:rPr>
              <w:t>Lower tax rate of 14% on regularly distributed profits</w:t>
            </w:r>
          </w:p>
        </w:tc>
        <w:tc>
          <w:tcPr>
            <w:tcW w:w="1057" w:type="pct"/>
            <w:shd w:val="clear" w:color="auto" w:fill="auto"/>
          </w:tcPr>
          <w:p w14:paraId="1DEECA8A" w14:textId="7FFFE1BD" w:rsidR="00657928" w:rsidRPr="004C38FD" w:rsidRDefault="008964B3" w:rsidP="00C20332">
            <w:pPr>
              <w:pStyle w:val="Tabelid"/>
              <w:rPr>
                <w:lang w:val="en-GB"/>
              </w:rPr>
            </w:pPr>
            <w:r w:rsidRPr="004C38FD">
              <w:rPr>
                <w:lang w:val="en-GB"/>
              </w:rPr>
              <w:t xml:space="preserve">Subsection </w:t>
            </w:r>
            <w:r w:rsidR="00657928" w:rsidRPr="004C38FD">
              <w:rPr>
                <w:lang w:val="en-GB"/>
              </w:rPr>
              <w:t xml:space="preserve">4 </w:t>
            </w:r>
            <w:r w:rsidRPr="004C38FD">
              <w:rPr>
                <w:lang w:val="en-GB"/>
              </w:rPr>
              <w:t>(</w:t>
            </w:r>
            <w:r w:rsidR="00657928" w:rsidRPr="004C38FD">
              <w:rPr>
                <w:lang w:val="en-GB"/>
              </w:rPr>
              <w:t>5</w:t>
            </w:r>
            <w:r w:rsidRPr="004C38FD">
              <w:rPr>
                <w:lang w:val="en-GB"/>
              </w:rPr>
              <w:t>) of the ITA</w:t>
            </w:r>
          </w:p>
        </w:tc>
        <w:tc>
          <w:tcPr>
            <w:tcW w:w="695" w:type="pct"/>
            <w:shd w:val="clear" w:color="auto" w:fill="auto"/>
            <w:vAlign w:val="center"/>
          </w:tcPr>
          <w:p w14:paraId="6CDCC7E1"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6CECE1F8" w14:textId="1F1A47DB" w:rsidR="00657928" w:rsidRPr="004C38FD" w:rsidRDefault="00657928" w:rsidP="00C20332">
            <w:pPr>
              <w:pStyle w:val="Tabelid"/>
              <w:rPr>
                <w:lang w:val="en-GB"/>
              </w:rPr>
            </w:pPr>
            <w:r w:rsidRPr="004C38FD">
              <w:rPr>
                <w:lang w:val="en-GB"/>
              </w:rPr>
              <w:t>42</w:t>
            </w:r>
            <w:r w:rsidR="00B92ECE" w:rsidRPr="004C38FD">
              <w:rPr>
                <w:lang w:val="en-GB"/>
              </w:rPr>
              <w:t>.</w:t>
            </w:r>
            <w:r w:rsidRPr="004C38FD">
              <w:rPr>
                <w:lang w:val="en-GB"/>
              </w:rPr>
              <w:t>2</w:t>
            </w:r>
          </w:p>
        </w:tc>
        <w:tc>
          <w:tcPr>
            <w:tcW w:w="387" w:type="pct"/>
            <w:shd w:val="clear" w:color="auto" w:fill="auto"/>
          </w:tcPr>
          <w:p w14:paraId="56A5E233" w14:textId="76284907" w:rsidR="00657928" w:rsidRPr="004C38FD" w:rsidRDefault="00657928" w:rsidP="00C20332">
            <w:pPr>
              <w:pStyle w:val="Tabelid"/>
              <w:rPr>
                <w:lang w:val="en-GB"/>
              </w:rPr>
            </w:pPr>
            <w:r w:rsidRPr="004C38FD">
              <w:rPr>
                <w:lang w:val="en-GB"/>
              </w:rPr>
              <w:t>66</w:t>
            </w:r>
            <w:r w:rsidR="00B92ECE" w:rsidRPr="004C38FD">
              <w:rPr>
                <w:lang w:val="en-GB"/>
              </w:rPr>
              <w:t>.</w:t>
            </w:r>
            <w:r w:rsidRPr="004C38FD">
              <w:rPr>
                <w:lang w:val="en-GB"/>
              </w:rPr>
              <w:t>9</w:t>
            </w:r>
          </w:p>
        </w:tc>
      </w:tr>
      <w:tr w:rsidR="00F90BE6" w:rsidRPr="004C38FD" w14:paraId="5757FDE4"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1CDD02DB" w14:textId="77777777" w:rsidR="00657928" w:rsidRPr="004C38FD" w:rsidRDefault="00657928" w:rsidP="00C20332">
            <w:pPr>
              <w:pStyle w:val="Tabelid"/>
              <w:rPr>
                <w:lang w:val="en-GB"/>
              </w:rPr>
            </w:pPr>
            <w:r w:rsidRPr="004C38FD">
              <w:rPr>
                <w:lang w:val="en-GB"/>
              </w:rPr>
              <w:t>5.</w:t>
            </w:r>
          </w:p>
        </w:tc>
        <w:tc>
          <w:tcPr>
            <w:tcW w:w="2205" w:type="pct"/>
            <w:tcBorders>
              <w:top w:val="single" w:sz="4" w:space="0" w:color="5B9BD5" w:themeColor="accent1"/>
              <w:left w:val="nil"/>
              <w:bottom w:val="single" w:sz="4" w:space="0" w:color="5B9BD5" w:themeColor="accent1"/>
            </w:tcBorders>
            <w:shd w:val="clear" w:color="auto" w:fill="auto"/>
            <w:vAlign w:val="center"/>
          </w:tcPr>
          <w:p w14:paraId="65C33C2F" w14:textId="562A3AED" w:rsidR="00657928" w:rsidRPr="004C38FD" w:rsidRDefault="008964B3" w:rsidP="00C20332">
            <w:pPr>
              <w:pStyle w:val="Tabelid"/>
              <w:rPr>
                <w:lang w:val="en-GB"/>
              </w:rPr>
            </w:pPr>
            <w:r w:rsidRPr="004C38FD">
              <w:rPr>
                <w:lang w:val="en-GB"/>
              </w:rPr>
              <w:t xml:space="preserve">Increased basic exemption from the second child </w:t>
            </w:r>
          </w:p>
        </w:tc>
        <w:tc>
          <w:tcPr>
            <w:tcW w:w="1057" w:type="pct"/>
            <w:shd w:val="clear" w:color="auto" w:fill="auto"/>
          </w:tcPr>
          <w:p w14:paraId="0DE8D2DC" w14:textId="7FED7A34" w:rsidR="00657928" w:rsidRPr="004C38FD" w:rsidRDefault="008964B3" w:rsidP="00C20332">
            <w:pPr>
              <w:pStyle w:val="Tabelid"/>
              <w:rPr>
                <w:lang w:val="en-GB"/>
              </w:rPr>
            </w:pPr>
            <w:r w:rsidRPr="004C38FD">
              <w:rPr>
                <w:lang w:val="en-GB"/>
              </w:rPr>
              <w:t xml:space="preserve">Section </w:t>
            </w:r>
            <w:r w:rsidR="00657928" w:rsidRPr="004C38FD">
              <w:rPr>
                <w:lang w:val="en-GB"/>
              </w:rPr>
              <w:t>23¹</w:t>
            </w:r>
            <w:r w:rsidRPr="004C38FD">
              <w:rPr>
                <w:lang w:val="en-GB"/>
              </w:rPr>
              <w:t xml:space="preserve"> of the ITA</w:t>
            </w:r>
          </w:p>
        </w:tc>
        <w:tc>
          <w:tcPr>
            <w:tcW w:w="695" w:type="pct"/>
            <w:shd w:val="clear" w:color="auto" w:fill="auto"/>
            <w:vAlign w:val="center"/>
          </w:tcPr>
          <w:p w14:paraId="37EDF819" w14:textId="77777777" w:rsidR="00657928" w:rsidRPr="004C38FD" w:rsidRDefault="00657928" w:rsidP="00C20332">
            <w:pPr>
              <w:pStyle w:val="Tabelid"/>
              <w:rPr>
                <w:lang w:val="en-GB"/>
              </w:rPr>
            </w:pPr>
            <w:r w:rsidRPr="004C38FD">
              <w:rPr>
                <w:lang w:val="en-GB"/>
              </w:rPr>
              <w:t>10</w:t>
            </w:r>
          </w:p>
        </w:tc>
        <w:tc>
          <w:tcPr>
            <w:tcW w:w="387" w:type="pct"/>
            <w:shd w:val="clear" w:color="auto" w:fill="auto"/>
          </w:tcPr>
          <w:p w14:paraId="3F539712" w14:textId="0A677828" w:rsidR="00657928" w:rsidRPr="004C38FD" w:rsidRDefault="00657928" w:rsidP="00C20332">
            <w:pPr>
              <w:pStyle w:val="Tabelid"/>
              <w:rPr>
                <w:lang w:val="en-GB"/>
              </w:rPr>
            </w:pPr>
            <w:r w:rsidRPr="004C38FD">
              <w:rPr>
                <w:lang w:val="en-GB"/>
              </w:rPr>
              <w:t>21</w:t>
            </w:r>
            <w:r w:rsidR="00B92ECE" w:rsidRPr="004C38FD">
              <w:rPr>
                <w:lang w:val="en-GB"/>
              </w:rPr>
              <w:t>.</w:t>
            </w:r>
            <w:r w:rsidRPr="004C38FD">
              <w:rPr>
                <w:lang w:val="en-GB"/>
              </w:rPr>
              <w:t>8</w:t>
            </w:r>
          </w:p>
        </w:tc>
        <w:tc>
          <w:tcPr>
            <w:tcW w:w="387" w:type="pct"/>
            <w:shd w:val="clear" w:color="auto" w:fill="auto"/>
          </w:tcPr>
          <w:p w14:paraId="04D76C07" w14:textId="7CDD5D5F" w:rsidR="00657928" w:rsidRPr="004C38FD" w:rsidRDefault="00657928" w:rsidP="00C20332">
            <w:pPr>
              <w:pStyle w:val="Tabelid"/>
              <w:rPr>
                <w:lang w:val="en-GB"/>
              </w:rPr>
            </w:pPr>
            <w:r w:rsidRPr="004C38FD">
              <w:rPr>
                <w:lang w:val="en-GB"/>
              </w:rPr>
              <w:t>24</w:t>
            </w:r>
            <w:r w:rsidR="00B92ECE" w:rsidRPr="004C38FD">
              <w:rPr>
                <w:lang w:val="en-GB"/>
              </w:rPr>
              <w:t>.</w:t>
            </w:r>
            <w:r w:rsidRPr="004C38FD">
              <w:rPr>
                <w:lang w:val="en-GB"/>
              </w:rPr>
              <w:t>1</w:t>
            </w:r>
          </w:p>
        </w:tc>
      </w:tr>
      <w:tr w:rsidR="00F90BE6" w:rsidRPr="004C38FD" w14:paraId="4EF827D7"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65B3FA41" w14:textId="77777777" w:rsidR="00657928" w:rsidRPr="004C38FD" w:rsidRDefault="00657928" w:rsidP="00C20332">
            <w:pPr>
              <w:pStyle w:val="Tabelid"/>
              <w:rPr>
                <w:lang w:val="en-GB"/>
              </w:rPr>
            </w:pPr>
            <w:r w:rsidRPr="004C38FD">
              <w:rPr>
                <w:lang w:val="en-GB"/>
              </w:rPr>
              <w:t>6.</w:t>
            </w:r>
          </w:p>
        </w:tc>
        <w:tc>
          <w:tcPr>
            <w:tcW w:w="2205" w:type="pct"/>
            <w:tcBorders>
              <w:top w:val="single" w:sz="4" w:space="0" w:color="5B9BD5" w:themeColor="accent1"/>
              <w:left w:val="nil"/>
            </w:tcBorders>
            <w:shd w:val="clear" w:color="auto" w:fill="auto"/>
          </w:tcPr>
          <w:p w14:paraId="44947511" w14:textId="254D76D7" w:rsidR="00657928" w:rsidRPr="004C38FD" w:rsidRDefault="008964B3" w:rsidP="00C20332">
            <w:pPr>
              <w:pStyle w:val="Tabelid"/>
              <w:rPr>
                <w:lang w:val="en-GB"/>
              </w:rPr>
            </w:pPr>
            <w:r w:rsidRPr="004C38FD">
              <w:rPr>
                <w:lang w:val="en-GB"/>
              </w:rPr>
              <w:t>Increased basic exemption for spouse</w:t>
            </w:r>
          </w:p>
        </w:tc>
        <w:tc>
          <w:tcPr>
            <w:tcW w:w="1057" w:type="pct"/>
            <w:shd w:val="clear" w:color="auto" w:fill="auto"/>
          </w:tcPr>
          <w:p w14:paraId="0E5BE4C5" w14:textId="0EF08BBB" w:rsidR="00657928" w:rsidRPr="004C38FD" w:rsidRDefault="008964B3" w:rsidP="00C20332">
            <w:pPr>
              <w:pStyle w:val="Tabelid"/>
              <w:rPr>
                <w:lang w:val="en-GB"/>
              </w:rPr>
            </w:pPr>
            <w:r w:rsidRPr="004C38FD">
              <w:rPr>
                <w:lang w:val="en-GB"/>
              </w:rPr>
              <w:t xml:space="preserve">Section </w:t>
            </w:r>
            <w:r w:rsidR="00657928" w:rsidRPr="004C38FD">
              <w:rPr>
                <w:lang w:val="en-GB"/>
              </w:rPr>
              <w:t>23</w:t>
            </w:r>
            <w:r w:rsidR="00657928" w:rsidRPr="004C38FD">
              <w:rPr>
                <w:vertAlign w:val="superscript"/>
                <w:lang w:val="en-GB"/>
              </w:rPr>
              <w:t>4</w:t>
            </w:r>
            <w:r w:rsidRPr="004C38FD">
              <w:rPr>
                <w:lang w:val="en-GB"/>
              </w:rPr>
              <w:t xml:space="preserve"> of the ITA</w:t>
            </w:r>
          </w:p>
        </w:tc>
        <w:tc>
          <w:tcPr>
            <w:tcW w:w="695" w:type="pct"/>
            <w:shd w:val="clear" w:color="auto" w:fill="auto"/>
            <w:vAlign w:val="center"/>
          </w:tcPr>
          <w:p w14:paraId="76641A00" w14:textId="77777777" w:rsidR="00657928" w:rsidRPr="004C38FD" w:rsidRDefault="00657928" w:rsidP="00C20332">
            <w:pPr>
              <w:pStyle w:val="Tabelid"/>
              <w:rPr>
                <w:lang w:val="en-GB"/>
              </w:rPr>
            </w:pPr>
            <w:r w:rsidRPr="004C38FD">
              <w:rPr>
                <w:lang w:val="en-GB"/>
              </w:rPr>
              <w:t>10</w:t>
            </w:r>
          </w:p>
        </w:tc>
        <w:tc>
          <w:tcPr>
            <w:tcW w:w="387" w:type="pct"/>
            <w:shd w:val="clear" w:color="auto" w:fill="auto"/>
          </w:tcPr>
          <w:p w14:paraId="79467A4B" w14:textId="4EA01A52" w:rsidR="00657928" w:rsidRPr="004C38FD" w:rsidRDefault="00657928" w:rsidP="00C20332">
            <w:pPr>
              <w:pStyle w:val="Tabelid"/>
              <w:rPr>
                <w:lang w:val="en-GB"/>
              </w:rPr>
            </w:pPr>
            <w:r w:rsidRPr="004C38FD">
              <w:rPr>
                <w:lang w:val="en-GB"/>
              </w:rPr>
              <w:t>6</w:t>
            </w:r>
            <w:r w:rsidR="00B92ECE" w:rsidRPr="004C38FD">
              <w:rPr>
                <w:lang w:val="en-GB"/>
              </w:rPr>
              <w:t>.</w:t>
            </w:r>
            <w:r w:rsidRPr="004C38FD">
              <w:rPr>
                <w:lang w:val="en-GB"/>
              </w:rPr>
              <w:t>4</w:t>
            </w:r>
          </w:p>
        </w:tc>
        <w:tc>
          <w:tcPr>
            <w:tcW w:w="387" w:type="pct"/>
            <w:shd w:val="clear" w:color="auto" w:fill="auto"/>
          </w:tcPr>
          <w:p w14:paraId="1FCE78AC" w14:textId="5ACDB652" w:rsidR="00657928" w:rsidRPr="004C38FD" w:rsidRDefault="00657928" w:rsidP="00C20332">
            <w:pPr>
              <w:pStyle w:val="Tabelid"/>
              <w:rPr>
                <w:lang w:val="en-GB"/>
              </w:rPr>
            </w:pPr>
            <w:r w:rsidRPr="004C38FD">
              <w:rPr>
                <w:lang w:val="en-GB"/>
              </w:rPr>
              <w:t>6</w:t>
            </w:r>
            <w:r w:rsidR="00B92ECE" w:rsidRPr="004C38FD">
              <w:rPr>
                <w:lang w:val="en-GB"/>
              </w:rPr>
              <w:t>.</w:t>
            </w:r>
            <w:r w:rsidRPr="004C38FD">
              <w:rPr>
                <w:lang w:val="en-GB"/>
              </w:rPr>
              <w:t>4</w:t>
            </w:r>
          </w:p>
        </w:tc>
      </w:tr>
      <w:tr w:rsidR="00F90BE6" w:rsidRPr="004C38FD" w14:paraId="60B5CE21"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211D3647" w14:textId="77777777" w:rsidR="00657928" w:rsidRPr="004C38FD" w:rsidRDefault="00657928" w:rsidP="00C20332">
            <w:pPr>
              <w:pStyle w:val="Tabelid"/>
              <w:rPr>
                <w:lang w:val="en-GB"/>
              </w:rPr>
            </w:pPr>
            <w:r w:rsidRPr="004C38FD">
              <w:rPr>
                <w:lang w:val="en-GB"/>
              </w:rPr>
              <w:t>7.</w:t>
            </w:r>
          </w:p>
        </w:tc>
        <w:tc>
          <w:tcPr>
            <w:tcW w:w="2205" w:type="pct"/>
            <w:tcBorders>
              <w:top w:val="single" w:sz="4" w:space="0" w:color="5B9BD5" w:themeColor="accent1"/>
              <w:left w:val="nil"/>
            </w:tcBorders>
            <w:shd w:val="clear" w:color="auto" w:fill="auto"/>
          </w:tcPr>
          <w:p w14:paraId="78B80D18" w14:textId="0DF3BBAE" w:rsidR="00657928" w:rsidRPr="004C38FD" w:rsidRDefault="008964B3" w:rsidP="00C20332">
            <w:pPr>
              <w:pStyle w:val="Tabelid"/>
              <w:rPr>
                <w:lang w:val="en-GB"/>
              </w:rPr>
            </w:pPr>
            <w:r w:rsidRPr="004C38FD">
              <w:rPr>
                <w:lang w:val="en-GB"/>
              </w:rPr>
              <w:t>Deduction of mortgage interest</w:t>
            </w:r>
          </w:p>
        </w:tc>
        <w:tc>
          <w:tcPr>
            <w:tcW w:w="1057" w:type="pct"/>
            <w:shd w:val="clear" w:color="auto" w:fill="auto"/>
          </w:tcPr>
          <w:p w14:paraId="47DB409D" w14:textId="59DC1C7E" w:rsidR="00657928" w:rsidRPr="004C38FD" w:rsidRDefault="008964B3" w:rsidP="00C20332">
            <w:pPr>
              <w:pStyle w:val="Tabelid"/>
              <w:rPr>
                <w:lang w:val="en-GB"/>
              </w:rPr>
            </w:pPr>
            <w:r w:rsidRPr="004C38FD">
              <w:rPr>
                <w:lang w:val="en-GB"/>
              </w:rPr>
              <w:t xml:space="preserve">Section </w:t>
            </w:r>
            <w:r w:rsidR="00657928" w:rsidRPr="004C38FD">
              <w:rPr>
                <w:lang w:val="en-GB"/>
              </w:rPr>
              <w:t>25</w:t>
            </w:r>
            <w:r w:rsidRPr="004C38FD">
              <w:rPr>
                <w:lang w:val="en-GB"/>
              </w:rPr>
              <w:t xml:space="preserve"> of the ITA</w:t>
            </w:r>
          </w:p>
        </w:tc>
        <w:tc>
          <w:tcPr>
            <w:tcW w:w="695" w:type="pct"/>
            <w:shd w:val="clear" w:color="auto" w:fill="auto"/>
            <w:vAlign w:val="center"/>
          </w:tcPr>
          <w:p w14:paraId="414A9A48" w14:textId="77777777" w:rsidR="00657928" w:rsidRPr="004C38FD" w:rsidRDefault="00657928" w:rsidP="00C20332">
            <w:pPr>
              <w:pStyle w:val="Tabelid"/>
              <w:rPr>
                <w:lang w:val="en-GB"/>
              </w:rPr>
            </w:pPr>
            <w:r w:rsidRPr="004C38FD">
              <w:rPr>
                <w:lang w:val="en-GB"/>
              </w:rPr>
              <w:t>6</w:t>
            </w:r>
          </w:p>
        </w:tc>
        <w:tc>
          <w:tcPr>
            <w:tcW w:w="387" w:type="pct"/>
            <w:shd w:val="clear" w:color="auto" w:fill="auto"/>
          </w:tcPr>
          <w:p w14:paraId="660D8E6D" w14:textId="0305F72C" w:rsidR="00657928" w:rsidRPr="004C38FD" w:rsidRDefault="00657928" w:rsidP="00C20332">
            <w:pPr>
              <w:pStyle w:val="Tabelid"/>
              <w:rPr>
                <w:lang w:val="en-GB"/>
              </w:rPr>
            </w:pPr>
            <w:r w:rsidRPr="004C38FD">
              <w:rPr>
                <w:lang w:val="en-GB"/>
              </w:rPr>
              <w:t>5</w:t>
            </w:r>
            <w:r w:rsidR="00B92ECE" w:rsidRPr="004C38FD">
              <w:rPr>
                <w:lang w:val="en-GB"/>
              </w:rPr>
              <w:t>.</w:t>
            </w:r>
            <w:r w:rsidRPr="004C38FD">
              <w:rPr>
                <w:lang w:val="en-GB"/>
              </w:rPr>
              <w:t>8</w:t>
            </w:r>
          </w:p>
        </w:tc>
        <w:tc>
          <w:tcPr>
            <w:tcW w:w="387" w:type="pct"/>
            <w:shd w:val="clear" w:color="auto" w:fill="auto"/>
          </w:tcPr>
          <w:p w14:paraId="311DD65F" w14:textId="77777777" w:rsidR="00657928" w:rsidRPr="004C38FD" w:rsidRDefault="00657928" w:rsidP="00C20332">
            <w:pPr>
              <w:pStyle w:val="Tabelid"/>
              <w:rPr>
                <w:lang w:val="en-GB"/>
              </w:rPr>
            </w:pPr>
            <w:r w:rsidRPr="004C38FD">
              <w:rPr>
                <w:lang w:val="en-GB"/>
              </w:rPr>
              <w:t>6</w:t>
            </w:r>
          </w:p>
        </w:tc>
      </w:tr>
      <w:tr w:rsidR="00F90BE6" w:rsidRPr="004C38FD" w14:paraId="17E00844"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39B1BD1A" w14:textId="77777777" w:rsidR="00657928" w:rsidRPr="004C38FD" w:rsidRDefault="00657928" w:rsidP="00C20332">
            <w:pPr>
              <w:pStyle w:val="Tabelid"/>
              <w:rPr>
                <w:lang w:val="en-GB"/>
              </w:rPr>
            </w:pPr>
            <w:r w:rsidRPr="004C38FD">
              <w:rPr>
                <w:lang w:val="en-GB"/>
              </w:rPr>
              <w:t>8.</w:t>
            </w:r>
          </w:p>
        </w:tc>
        <w:tc>
          <w:tcPr>
            <w:tcW w:w="2205" w:type="pct"/>
            <w:tcBorders>
              <w:left w:val="nil"/>
            </w:tcBorders>
            <w:shd w:val="clear" w:color="auto" w:fill="auto"/>
          </w:tcPr>
          <w:p w14:paraId="72B0649C" w14:textId="50890504" w:rsidR="00657928" w:rsidRPr="004C38FD" w:rsidRDefault="008964B3" w:rsidP="00C20332">
            <w:pPr>
              <w:pStyle w:val="Tabelid"/>
              <w:rPr>
                <w:lang w:val="en-GB"/>
              </w:rPr>
            </w:pPr>
            <w:r w:rsidRPr="004C38FD">
              <w:rPr>
                <w:lang w:val="en-GB"/>
              </w:rPr>
              <w:t>Deduction of training expenses</w:t>
            </w:r>
          </w:p>
        </w:tc>
        <w:tc>
          <w:tcPr>
            <w:tcW w:w="1057" w:type="pct"/>
            <w:shd w:val="clear" w:color="auto" w:fill="auto"/>
          </w:tcPr>
          <w:p w14:paraId="7410B087" w14:textId="5687D22F" w:rsidR="00657928" w:rsidRPr="004C38FD" w:rsidRDefault="008964B3" w:rsidP="00C20332">
            <w:pPr>
              <w:pStyle w:val="Tabelid"/>
              <w:rPr>
                <w:lang w:val="en-GB"/>
              </w:rPr>
            </w:pPr>
            <w:r w:rsidRPr="004C38FD">
              <w:rPr>
                <w:lang w:val="en-GB"/>
              </w:rPr>
              <w:t xml:space="preserve">Section </w:t>
            </w:r>
            <w:r w:rsidR="00657928" w:rsidRPr="004C38FD">
              <w:rPr>
                <w:lang w:val="en-GB"/>
              </w:rPr>
              <w:t>26</w:t>
            </w:r>
            <w:r w:rsidRPr="004C38FD">
              <w:rPr>
                <w:lang w:val="en-GB"/>
              </w:rPr>
              <w:t xml:space="preserve"> of the ITA</w:t>
            </w:r>
          </w:p>
        </w:tc>
        <w:tc>
          <w:tcPr>
            <w:tcW w:w="695" w:type="pct"/>
            <w:shd w:val="clear" w:color="auto" w:fill="auto"/>
            <w:vAlign w:val="center"/>
          </w:tcPr>
          <w:p w14:paraId="3F510E9F" w14:textId="77777777" w:rsidR="00657928" w:rsidRPr="004C38FD" w:rsidRDefault="00657928" w:rsidP="00C20332">
            <w:pPr>
              <w:pStyle w:val="Tabelid"/>
              <w:rPr>
                <w:lang w:val="en-GB"/>
              </w:rPr>
            </w:pPr>
            <w:r w:rsidRPr="004C38FD">
              <w:rPr>
                <w:lang w:val="en-GB"/>
              </w:rPr>
              <w:t>9</w:t>
            </w:r>
          </w:p>
        </w:tc>
        <w:tc>
          <w:tcPr>
            <w:tcW w:w="387" w:type="pct"/>
            <w:shd w:val="clear" w:color="auto" w:fill="auto"/>
          </w:tcPr>
          <w:p w14:paraId="23AAD30A" w14:textId="60241955" w:rsidR="00657928" w:rsidRPr="004C38FD" w:rsidRDefault="00657928" w:rsidP="00C20332">
            <w:pPr>
              <w:pStyle w:val="Tabelid"/>
              <w:rPr>
                <w:lang w:val="en-GB"/>
              </w:rPr>
            </w:pPr>
            <w:r w:rsidRPr="004C38FD">
              <w:rPr>
                <w:lang w:val="en-GB"/>
              </w:rPr>
              <w:t>12</w:t>
            </w:r>
            <w:r w:rsidR="00B92ECE" w:rsidRPr="004C38FD">
              <w:rPr>
                <w:lang w:val="en-GB"/>
              </w:rPr>
              <w:t>.</w:t>
            </w:r>
            <w:r w:rsidRPr="004C38FD">
              <w:rPr>
                <w:lang w:val="en-GB"/>
              </w:rPr>
              <w:t>8</w:t>
            </w:r>
          </w:p>
        </w:tc>
        <w:tc>
          <w:tcPr>
            <w:tcW w:w="387" w:type="pct"/>
            <w:shd w:val="clear" w:color="auto" w:fill="auto"/>
          </w:tcPr>
          <w:p w14:paraId="6B6EE1F9" w14:textId="77777777" w:rsidR="00657928" w:rsidRPr="004C38FD" w:rsidRDefault="00657928" w:rsidP="00C20332">
            <w:pPr>
              <w:pStyle w:val="Tabelid"/>
              <w:rPr>
                <w:lang w:val="en-GB"/>
              </w:rPr>
            </w:pPr>
            <w:r w:rsidRPr="004C38FD">
              <w:rPr>
                <w:lang w:val="en-GB"/>
              </w:rPr>
              <w:t>13</w:t>
            </w:r>
          </w:p>
        </w:tc>
      </w:tr>
      <w:tr w:rsidR="00F90BE6" w:rsidRPr="004C38FD" w14:paraId="3B00E12A"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08A9E775" w14:textId="77777777" w:rsidR="00657928" w:rsidRPr="004C38FD" w:rsidRDefault="00657928" w:rsidP="00C20332">
            <w:pPr>
              <w:pStyle w:val="Tabelid"/>
              <w:rPr>
                <w:lang w:val="en-GB"/>
              </w:rPr>
            </w:pPr>
            <w:r w:rsidRPr="004C38FD">
              <w:rPr>
                <w:lang w:val="en-GB"/>
              </w:rPr>
              <w:t>9.</w:t>
            </w:r>
          </w:p>
        </w:tc>
        <w:tc>
          <w:tcPr>
            <w:tcW w:w="2205" w:type="pct"/>
            <w:tcBorders>
              <w:left w:val="nil"/>
            </w:tcBorders>
            <w:shd w:val="clear" w:color="auto" w:fill="auto"/>
          </w:tcPr>
          <w:p w14:paraId="7921234E" w14:textId="32681B9A" w:rsidR="00657928" w:rsidRPr="004C38FD" w:rsidRDefault="008964B3" w:rsidP="00C20332">
            <w:pPr>
              <w:pStyle w:val="Tabelid"/>
              <w:rPr>
                <w:lang w:val="en-GB"/>
              </w:rPr>
            </w:pPr>
            <w:r w:rsidRPr="004C38FD">
              <w:rPr>
                <w:lang w:val="en-GB"/>
              </w:rPr>
              <w:t>Gifts and donations</w:t>
            </w:r>
          </w:p>
        </w:tc>
        <w:tc>
          <w:tcPr>
            <w:tcW w:w="1057" w:type="pct"/>
            <w:shd w:val="clear" w:color="auto" w:fill="auto"/>
          </w:tcPr>
          <w:p w14:paraId="07546332" w14:textId="661EB6AE" w:rsidR="00657928" w:rsidRPr="004C38FD" w:rsidRDefault="008964B3" w:rsidP="00C20332">
            <w:pPr>
              <w:pStyle w:val="Tabelid"/>
              <w:rPr>
                <w:lang w:val="en-GB"/>
              </w:rPr>
            </w:pPr>
            <w:r w:rsidRPr="004C38FD">
              <w:rPr>
                <w:lang w:val="en-GB"/>
              </w:rPr>
              <w:t>Subsection</w:t>
            </w:r>
            <w:r w:rsidR="00657928" w:rsidRPr="004C38FD">
              <w:rPr>
                <w:lang w:val="en-GB"/>
              </w:rPr>
              <w:t xml:space="preserve"> 27 </w:t>
            </w:r>
            <w:r w:rsidRPr="004C38FD">
              <w:rPr>
                <w:lang w:val="en-GB"/>
              </w:rPr>
              <w:t>(</w:t>
            </w:r>
            <w:r w:rsidR="00657928" w:rsidRPr="004C38FD">
              <w:rPr>
                <w:lang w:val="en-GB"/>
              </w:rPr>
              <w:t>1</w:t>
            </w:r>
            <w:r w:rsidRPr="004C38FD">
              <w:rPr>
                <w:lang w:val="en-GB"/>
              </w:rPr>
              <w:t>) of the ITA</w:t>
            </w:r>
          </w:p>
        </w:tc>
        <w:tc>
          <w:tcPr>
            <w:tcW w:w="695" w:type="pct"/>
            <w:shd w:val="clear" w:color="auto" w:fill="auto"/>
            <w:vAlign w:val="center"/>
          </w:tcPr>
          <w:p w14:paraId="4B6E3261" w14:textId="77777777" w:rsidR="00657928" w:rsidRPr="004C38FD" w:rsidRDefault="00657928" w:rsidP="00C20332">
            <w:pPr>
              <w:pStyle w:val="Tabelid"/>
              <w:rPr>
                <w:lang w:val="en-GB"/>
              </w:rPr>
            </w:pPr>
            <w:r w:rsidRPr="004C38FD">
              <w:rPr>
                <w:lang w:val="en-GB"/>
              </w:rPr>
              <w:t>8</w:t>
            </w:r>
          </w:p>
        </w:tc>
        <w:tc>
          <w:tcPr>
            <w:tcW w:w="387" w:type="pct"/>
            <w:shd w:val="clear" w:color="auto" w:fill="auto"/>
          </w:tcPr>
          <w:p w14:paraId="5D8F9C70" w14:textId="2723A327" w:rsidR="00657928" w:rsidRPr="004C38FD" w:rsidRDefault="00657928" w:rsidP="00C20332">
            <w:pPr>
              <w:pStyle w:val="Tabelid"/>
              <w:rPr>
                <w:lang w:val="en-GB"/>
              </w:rPr>
            </w:pPr>
            <w:r w:rsidRPr="004C38FD">
              <w:rPr>
                <w:lang w:val="en-GB"/>
              </w:rPr>
              <w:t>3</w:t>
            </w:r>
            <w:r w:rsidR="00B92ECE" w:rsidRPr="004C38FD">
              <w:rPr>
                <w:lang w:val="en-GB"/>
              </w:rPr>
              <w:t>.</w:t>
            </w:r>
            <w:r w:rsidRPr="004C38FD">
              <w:rPr>
                <w:lang w:val="en-GB"/>
              </w:rPr>
              <w:t>7</w:t>
            </w:r>
          </w:p>
        </w:tc>
        <w:tc>
          <w:tcPr>
            <w:tcW w:w="387" w:type="pct"/>
            <w:shd w:val="clear" w:color="auto" w:fill="auto"/>
          </w:tcPr>
          <w:p w14:paraId="69714F6C" w14:textId="277F3F71" w:rsidR="00657928" w:rsidRPr="004C38FD" w:rsidRDefault="00657928" w:rsidP="00C20332">
            <w:pPr>
              <w:pStyle w:val="Tabelid"/>
              <w:rPr>
                <w:lang w:val="en-GB"/>
              </w:rPr>
            </w:pPr>
            <w:r w:rsidRPr="004C38FD">
              <w:rPr>
                <w:lang w:val="en-GB"/>
              </w:rPr>
              <w:t>3</w:t>
            </w:r>
            <w:r w:rsidR="00B92ECE" w:rsidRPr="004C38FD">
              <w:rPr>
                <w:lang w:val="en-GB"/>
              </w:rPr>
              <w:t>.</w:t>
            </w:r>
            <w:r w:rsidRPr="004C38FD">
              <w:rPr>
                <w:lang w:val="en-GB"/>
              </w:rPr>
              <w:t>7</w:t>
            </w:r>
          </w:p>
        </w:tc>
      </w:tr>
      <w:tr w:rsidR="00F90BE6" w:rsidRPr="004C38FD" w14:paraId="22D8D4E7"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2BCAD68F" w14:textId="77777777" w:rsidR="00657928" w:rsidRPr="004C38FD" w:rsidRDefault="00657928" w:rsidP="00C20332">
            <w:pPr>
              <w:pStyle w:val="Tabelid"/>
              <w:rPr>
                <w:lang w:val="en-GB"/>
              </w:rPr>
            </w:pPr>
            <w:r w:rsidRPr="004C38FD">
              <w:rPr>
                <w:lang w:val="en-GB"/>
              </w:rPr>
              <w:t>10.</w:t>
            </w:r>
          </w:p>
        </w:tc>
        <w:tc>
          <w:tcPr>
            <w:tcW w:w="2205" w:type="pct"/>
            <w:tcBorders>
              <w:left w:val="nil"/>
            </w:tcBorders>
            <w:shd w:val="clear" w:color="auto" w:fill="auto"/>
          </w:tcPr>
          <w:p w14:paraId="1F95FEAC" w14:textId="43ECBD77" w:rsidR="00657928" w:rsidRPr="004C38FD" w:rsidRDefault="008964B3" w:rsidP="00C20332">
            <w:pPr>
              <w:pStyle w:val="Tabelid"/>
              <w:rPr>
                <w:lang w:val="en-GB"/>
              </w:rPr>
            </w:pPr>
            <w:r w:rsidRPr="004C38FD">
              <w:rPr>
                <w:lang w:val="en-GB"/>
              </w:rPr>
              <w:t>Insurance premiums and acquisition of units of a pension fund</w:t>
            </w:r>
          </w:p>
        </w:tc>
        <w:tc>
          <w:tcPr>
            <w:tcW w:w="1057" w:type="pct"/>
            <w:shd w:val="clear" w:color="auto" w:fill="auto"/>
          </w:tcPr>
          <w:p w14:paraId="5857D457" w14:textId="6060E8CC" w:rsidR="00657928" w:rsidRPr="004C38FD" w:rsidRDefault="008964B3" w:rsidP="00C20332">
            <w:pPr>
              <w:pStyle w:val="Tabelid"/>
              <w:rPr>
                <w:lang w:val="en-GB"/>
              </w:rPr>
            </w:pPr>
            <w:r w:rsidRPr="004C38FD">
              <w:rPr>
                <w:lang w:val="en-GB"/>
              </w:rPr>
              <w:t xml:space="preserve">Section </w:t>
            </w:r>
            <w:r w:rsidR="00657928" w:rsidRPr="004C38FD">
              <w:rPr>
                <w:lang w:val="en-GB"/>
              </w:rPr>
              <w:t>28</w:t>
            </w:r>
            <w:r w:rsidRPr="004C38FD">
              <w:rPr>
                <w:lang w:val="en-GB"/>
              </w:rPr>
              <w:t xml:space="preserve"> of the ITA</w:t>
            </w:r>
          </w:p>
        </w:tc>
        <w:tc>
          <w:tcPr>
            <w:tcW w:w="695" w:type="pct"/>
            <w:shd w:val="clear" w:color="auto" w:fill="auto"/>
            <w:vAlign w:val="center"/>
          </w:tcPr>
          <w:p w14:paraId="3C79EEDD" w14:textId="77777777" w:rsidR="00657928" w:rsidRPr="004C38FD" w:rsidRDefault="00657928" w:rsidP="00C20332">
            <w:pPr>
              <w:pStyle w:val="Tabelid"/>
              <w:rPr>
                <w:lang w:val="en-GB"/>
              </w:rPr>
            </w:pPr>
            <w:r w:rsidRPr="004C38FD">
              <w:rPr>
                <w:lang w:val="en-GB"/>
              </w:rPr>
              <w:t>10</w:t>
            </w:r>
          </w:p>
        </w:tc>
        <w:tc>
          <w:tcPr>
            <w:tcW w:w="387" w:type="pct"/>
            <w:shd w:val="clear" w:color="auto" w:fill="auto"/>
          </w:tcPr>
          <w:p w14:paraId="2CCD6549" w14:textId="5EA422C0" w:rsidR="00657928" w:rsidRPr="004C38FD" w:rsidRDefault="00657928" w:rsidP="00C20332">
            <w:pPr>
              <w:pStyle w:val="Tabelid"/>
              <w:rPr>
                <w:lang w:val="en-GB"/>
              </w:rPr>
            </w:pPr>
            <w:r w:rsidRPr="004C38FD">
              <w:rPr>
                <w:lang w:val="en-GB"/>
              </w:rPr>
              <w:t>4</w:t>
            </w:r>
            <w:r w:rsidR="00B92ECE" w:rsidRPr="004C38FD">
              <w:rPr>
                <w:lang w:val="en-GB"/>
              </w:rPr>
              <w:t>.</w:t>
            </w:r>
            <w:r w:rsidRPr="004C38FD">
              <w:rPr>
                <w:lang w:val="en-GB"/>
              </w:rPr>
              <w:t>2</w:t>
            </w:r>
          </w:p>
        </w:tc>
        <w:tc>
          <w:tcPr>
            <w:tcW w:w="387" w:type="pct"/>
            <w:shd w:val="clear" w:color="auto" w:fill="auto"/>
          </w:tcPr>
          <w:p w14:paraId="5EB3628E" w14:textId="525EE691" w:rsidR="00657928" w:rsidRPr="004C38FD" w:rsidRDefault="00657928" w:rsidP="00C20332">
            <w:pPr>
              <w:pStyle w:val="Tabelid"/>
              <w:rPr>
                <w:lang w:val="en-GB"/>
              </w:rPr>
            </w:pPr>
            <w:r w:rsidRPr="004C38FD">
              <w:rPr>
                <w:lang w:val="en-GB"/>
              </w:rPr>
              <w:t>4</w:t>
            </w:r>
            <w:r w:rsidR="00B92ECE" w:rsidRPr="004C38FD">
              <w:rPr>
                <w:lang w:val="en-GB"/>
              </w:rPr>
              <w:t>.</w:t>
            </w:r>
            <w:r w:rsidRPr="004C38FD">
              <w:rPr>
                <w:lang w:val="en-GB"/>
              </w:rPr>
              <w:t>2</w:t>
            </w:r>
          </w:p>
        </w:tc>
      </w:tr>
      <w:tr w:rsidR="00F90BE6" w:rsidRPr="004C38FD" w14:paraId="7A839184"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736C6A4C" w14:textId="77777777" w:rsidR="00657928" w:rsidRPr="004C38FD" w:rsidRDefault="00657928" w:rsidP="00C20332">
            <w:pPr>
              <w:pStyle w:val="Tabelid"/>
              <w:rPr>
                <w:lang w:val="en-GB"/>
              </w:rPr>
            </w:pPr>
            <w:r w:rsidRPr="004C38FD">
              <w:rPr>
                <w:lang w:val="en-GB"/>
              </w:rPr>
              <w:t>11.</w:t>
            </w:r>
          </w:p>
        </w:tc>
        <w:tc>
          <w:tcPr>
            <w:tcW w:w="2205" w:type="pct"/>
            <w:tcBorders>
              <w:left w:val="nil"/>
            </w:tcBorders>
            <w:shd w:val="clear" w:color="auto" w:fill="auto"/>
          </w:tcPr>
          <w:p w14:paraId="2136D149" w14:textId="5D111C47" w:rsidR="00657928" w:rsidRPr="004C38FD" w:rsidRDefault="008964B3" w:rsidP="00C20332">
            <w:pPr>
              <w:pStyle w:val="Tabelid"/>
              <w:rPr>
                <w:lang w:val="en-GB"/>
              </w:rPr>
            </w:pPr>
            <w:r w:rsidRPr="004C38FD">
              <w:rPr>
                <w:lang w:val="en-GB"/>
              </w:rPr>
              <w:t>Increased basic exemption of self-employed persons upon a sale of agricultural produce or timber</w:t>
            </w:r>
          </w:p>
        </w:tc>
        <w:tc>
          <w:tcPr>
            <w:tcW w:w="1057" w:type="pct"/>
            <w:shd w:val="clear" w:color="auto" w:fill="auto"/>
          </w:tcPr>
          <w:p w14:paraId="4F0791BE" w14:textId="38D9F33D" w:rsidR="00657928" w:rsidRPr="004C38FD" w:rsidRDefault="008964B3" w:rsidP="00C20332">
            <w:pPr>
              <w:pStyle w:val="Tabelid"/>
              <w:rPr>
                <w:lang w:val="en-GB"/>
              </w:rPr>
            </w:pPr>
            <w:r w:rsidRPr="004C38FD">
              <w:rPr>
                <w:lang w:val="en-GB"/>
              </w:rPr>
              <w:t xml:space="preserve">Subsection </w:t>
            </w:r>
            <w:r w:rsidR="00657928" w:rsidRPr="004C38FD">
              <w:rPr>
                <w:lang w:val="en-GB"/>
              </w:rPr>
              <w:t xml:space="preserve">32 </w:t>
            </w:r>
            <w:r w:rsidRPr="004C38FD">
              <w:rPr>
                <w:lang w:val="en-GB"/>
              </w:rPr>
              <w:t>(</w:t>
            </w:r>
            <w:r w:rsidR="00657928" w:rsidRPr="004C38FD">
              <w:rPr>
                <w:lang w:val="en-GB"/>
              </w:rPr>
              <w:t>4</w:t>
            </w:r>
            <w:r w:rsidRPr="004C38FD">
              <w:rPr>
                <w:lang w:val="en-GB"/>
              </w:rPr>
              <w:t>) of the ITA</w:t>
            </w:r>
          </w:p>
        </w:tc>
        <w:tc>
          <w:tcPr>
            <w:tcW w:w="695" w:type="pct"/>
            <w:shd w:val="clear" w:color="auto" w:fill="auto"/>
            <w:vAlign w:val="center"/>
          </w:tcPr>
          <w:p w14:paraId="706F1703"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70D2CAFE" w14:textId="036CE9A8" w:rsidR="00657928" w:rsidRPr="004C38FD" w:rsidRDefault="00657928" w:rsidP="00C20332">
            <w:pPr>
              <w:pStyle w:val="Tabelid"/>
              <w:rPr>
                <w:lang w:val="en-GB"/>
              </w:rPr>
            </w:pPr>
            <w:r w:rsidRPr="004C38FD">
              <w:rPr>
                <w:lang w:val="en-GB"/>
              </w:rPr>
              <w:t>3</w:t>
            </w:r>
            <w:r w:rsidR="00B92ECE" w:rsidRPr="004C38FD">
              <w:rPr>
                <w:lang w:val="en-GB"/>
              </w:rPr>
              <w:t>.</w:t>
            </w:r>
            <w:r w:rsidRPr="004C38FD">
              <w:rPr>
                <w:lang w:val="en-GB"/>
              </w:rPr>
              <w:t>9</w:t>
            </w:r>
          </w:p>
        </w:tc>
        <w:tc>
          <w:tcPr>
            <w:tcW w:w="387" w:type="pct"/>
            <w:shd w:val="clear" w:color="auto" w:fill="auto"/>
          </w:tcPr>
          <w:p w14:paraId="61C26AAE" w14:textId="6D976388" w:rsidR="00657928" w:rsidRPr="004C38FD" w:rsidRDefault="00657928" w:rsidP="00C20332">
            <w:pPr>
              <w:pStyle w:val="Tabelid"/>
              <w:rPr>
                <w:lang w:val="en-GB"/>
              </w:rPr>
            </w:pPr>
            <w:r w:rsidRPr="004C38FD">
              <w:rPr>
                <w:lang w:val="en-GB"/>
              </w:rPr>
              <w:t>9</w:t>
            </w:r>
            <w:r w:rsidR="00B92ECE" w:rsidRPr="004C38FD">
              <w:rPr>
                <w:lang w:val="en-GB"/>
              </w:rPr>
              <w:t>.</w:t>
            </w:r>
            <w:r w:rsidRPr="004C38FD">
              <w:rPr>
                <w:lang w:val="en-GB"/>
              </w:rPr>
              <w:t>2</w:t>
            </w:r>
          </w:p>
        </w:tc>
      </w:tr>
      <w:tr w:rsidR="00F90BE6" w:rsidRPr="004C38FD" w14:paraId="70BDD4AC"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24725BE8" w14:textId="77777777" w:rsidR="00657928" w:rsidRPr="004C38FD" w:rsidRDefault="00657928" w:rsidP="00C20332">
            <w:pPr>
              <w:pStyle w:val="Tabelid"/>
              <w:rPr>
                <w:lang w:val="en-GB"/>
              </w:rPr>
            </w:pPr>
            <w:r w:rsidRPr="004C38FD">
              <w:rPr>
                <w:lang w:val="en-GB"/>
              </w:rPr>
              <w:t>12.</w:t>
            </w:r>
          </w:p>
        </w:tc>
        <w:tc>
          <w:tcPr>
            <w:tcW w:w="2205" w:type="pct"/>
            <w:tcBorders>
              <w:left w:val="nil"/>
            </w:tcBorders>
            <w:shd w:val="clear" w:color="auto" w:fill="auto"/>
          </w:tcPr>
          <w:p w14:paraId="523C9CEF" w14:textId="002F55FA" w:rsidR="00657928" w:rsidRPr="004C38FD" w:rsidRDefault="00657928" w:rsidP="00C20332">
            <w:pPr>
              <w:pStyle w:val="Tabelid"/>
              <w:rPr>
                <w:lang w:val="en-GB"/>
              </w:rPr>
            </w:pPr>
            <w:r w:rsidRPr="004C38FD">
              <w:rPr>
                <w:lang w:val="en-GB"/>
              </w:rPr>
              <w:t xml:space="preserve">50% </w:t>
            </w:r>
            <w:r w:rsidR="008964B3" w:rsidRPr="004C38FD">
              <w:rPr>
                <w:lang w:val="en-GB"/>
              </w:rPr>
              <w:t>excise duty rate for independent small breweries</w:t>
            </w:r>
          </w:p>
        </w:tc>
        <w:tc>
          <w:tcPr>
            <w:tcW w:w="1057" w:type="pct"/>
            <w:shd w:val="clear" w:color="auto" w:fill="auto"/>
          </w:tcPr>
          <w:p w14:paraId="7A5D6BDD" w14:textId="4D8EA8C5" w:rsidR="00657928" w:rsidRPr="004C38FD" w:rsidRDefault="008964B3" w:rsidP="00C20332">
            <w:pPr>
              <w:pStyle w:val="Tabelid"/>
              <w:rPr>
                <w:lang w:val="en-GB"/>
              </w:rPr>
            </w:pPr>
            <w:r w:rsidRPr="004C38FD">
              <w:rPr>
                <w:lang w:val="en-GB"/>
              </w:rPr>
              <w:t>Subsection 4</w:t>
            </w:r>
            <w:r w:rsidR="00657928" w:rsidRPr="004C38FD">
              <w:rPr>
                <w:lang w:val="en-GB"/>
              </w:rPr>
              <w:t xml:space="preserve">6 </w:t>
            </w:r>
            <w:r w:rsidRPr="004C38FD">
              <w:rPr>
                <w:lang w:val="en-GB"/>
              </w:rPr>
              <w:t>(</w:t>
            </w:r>
            <w:r w:rsidR="00657928" w:rsidRPr="004C38FD">
              <w:rPr>
                <w:lang w:val="en-GB"/>
              </w:rPr>
              <w:t>1</w:t>
            </w:r>
            <w:r w:rsidRPr="004C38FD">
              <w:rPr>
                <w:lang w:val="en-GB"/>
              </w:rPr>
              <w:t>) of the ATFEEDA</w:t>
            </w:r>
          </w:p>
        </w:tc>
        <w:tc>
          <w:tcPr>
            <w:tcW w:w="695" w:type="pct"/>
            <w:shd w:val="clear" w:color="auto" w:fill="auto"/>
            <w:vAlign w:val="center"/>
          </w:tcPr>
          <w:p w14:paraId="6D0004D4"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34C6297C" w14:textId="77777777" w:rsidR="00657928" w:rsidRPr="004C38FD" w:rsidRDefault="00657928" w:rsidP="00C20332">
            <w:pPr>
              <w:pStyle w:val="Tabelid"/>
              <w:rPr>
                <w:lang w:val="en-GB"/>
              </w:rPr>
            </w:pPr>
            <w:r w:rsidRPr="004C38FD">
              <w:rPr>
                <w:lang w:val="en-GB"/>
              </w:rPr>
              <w:t>1</w:t>
            </w:r>
          </w:p>
        </w:tc>
        <w:tc>
          <w:tcPr>
            <w:tcW w:w="387" w:type="pct"/>
            <w:shd w:val="clear" w:color="auto" w:fill="auto"/>
          </w:tcPr>
          <w:p w14:paraId="31324640" w14:textId="77777777" w:rsidR="00657928" w:rsidRPr="004C38FD" w:rsidRDefault="00657928" w:rsidP="00C20332">
            <w:pPr>
              <w:pStyle w:val="Tabelid"/>
              <w:rPr>
                <w:lang w:val="en-GB"/>
              </w:rPr>
            </w:pPr>
            <w:r w:rsidRPr="004C38FD">
              <w:rPr>
                <w:lang w:val="en-GB"/>
              </w:rPr>
              <w:t>1</w:t>
            </w:r>
          </w:p>
        </w:tc>
      </w:tr>
      <w:tr w:rsidR="00F90BE6" w:rsidRPr="004C38FD" w14:paraId="72BEF1E3"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3D94B901" w14:textId="77777777" w:rsidR="00657928" w:rsidRPr="004C38FD" w:rsidRDefault="00657928" w:rsidP="00C20332">
            <w:pPr>
              <w:pStyle w:val="Tabelid"/>
              <w:rPr>
                <w:lang w:val="en-GB"/>
              </w:rPr>
            </w:pPr>
            <w:r w:rsidRPr="004C38FD">
              <w:rPr>
                <w:lang w:val="en-GB"/>
              </w:rPr>
              <w:t>13.</w:t>
            </w:r>
          </w:p>
        </w:tc>
        <w:tc>
          <w:tcPr>
            <w:tcW w:w="2205" w:type="pct"/>
            <w:tcBorders>
              <w:left w:val="nil"/>
            </w:tcBorders>
            <w:shd w:val="clear" w:color="auto" w:fill="auto"/>
          </w:tcPr>
          <w:p w14:paraId="0D8A3235" w14:textId="2B5B78E8" w:rsidR="00657928" w:rsidRPr="004C38FD" w:rsidRDefault="008964B3" w:rsidP="00C20332">
            <w:pPr>
              <w:pStyle w:val="Tabelid"/>
              <w:rPr>
                <w:lang w:val="en-GB"/>
              </w:rPr>
            </w:pPr>
            <w:r w:rsidRPr="004C38FD">
              <w:rPr>
                <w:lang w:val="en-GB"/>
              </w:rPr>
              <w:t xml:space="preserve">Lower excise duty rate on diesel fuel for specific purposes and light fuel oil </w:t>
            </w:r>
          </w:p>
        </w:tc>
        <w:tc>
          <w:tcPr>
            <w:tcW w:w="1057" w:type="pct"/>
            <w:shd w:val="clear" w:color="auto" w:fill="auto"/>
          </w:tcPr>
          <w:p w14:paraId="09B4E2BD" w14:textId="684BC33C" w:rsidR="00657928" w:rsidRPr="004C38FD" w:rsidRDefault="005453EF" w:rsidP="00C20332">
            <w:pPr>
              <w:pStyle w:val="Tabelid"/>
              <w:rPr>
                <w:lang w:val="en-GB"/>
              </w:rPr>
            </w:pPr>
            <w:r w:rsidRPr="004C38FD">
              <w:rPr>
                <w:lang w:val="en-GB"/>
              </w:rPr>
              <w:t>Subsection 66 (7) of the ATFEEDA</w:t>
            </w:r>
          </w:p>
        </w:tc>
        <w:tc>
          <w:tcPr>
            <w:tcW w:w="695" w:type="pct"/>
            <w:shd w:val="clear" w:color="auto" w:fill="auto"/>
            <w:vAlign w:val="center"/>
          </w:tcPr>
          <w:p w14:paraId="7B6B2B12"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59605D81" w14:textId="4C77BEEC" w:rsidR="00657928" w:rsidRPr="004C38FD" w:rsidRDefault="00657928" w:rsidP="00C20332">
            <w:pPr>
              <w:pStyle w:val="Tabelid"/>
              <w:rPr>
                <w:lang w:val="en-GB"/>
              </w:rPr>
            </w:pPr>
            <w:r w:rsidRPr="004C38FD">
              <w:rPr>
                <w:lang w:val="en-GB"/>
              </w:rPr>
              <w:t>25</w:t>
            </w:r>
            <w:r w:rsidR="00B92ECE" w:rsidRPr="004C38FD">
              <w:rPr>
                <w:lang w:val="en-GB"/>
              </w:rPr>
              <w:t>.</w:t>
            </w:r>
            <w:r w:rsidRPr="004C38FD">
              <w:rPr>
                <w:lang w:val="en-GB"/>
              </w:rPr>
              <w:t>2</w:t>
            </w:r>
          </w:p>
        </w:tc>
        <w:tc>
          <w:tcPr>
            <w:tcW w:w="387" w:type="pct"/>
            <w:shd w:val="clear" w:color="auto" w:fill="auto"/>
          </w:tcPr>
          <w:p w14:paraId="60F00364" w14:textId="13067F64" w:rsidR="00657928" w:rsidRPr="004C38FD" w:rsidRDefault="00657928" w:rsidP="00C20332">
            <w:pPr>
              <w:pStyle w:val="Tabelid"/>
              <w:rPr>
                <w:lang w:val="en-GB"/>
              </w:rPr>
            </w:pPr>
            <w:r w:rsidRPr="004C38FD">
              <w:rPr>
                <w:lang w:val="en-GB"/>
              </w:rPr>
              <w:t>28</w:t>
            </w:r>
            <w:r w:rsidR="00B92ECE" w:rsidRPr="004C38FD">
              <w:rPr>
                <w:lang w:val="en-GB"/>
              </w:rPr>
              <w:t>.</w:t>
            </w:r>
            <w:r w:rsidRPr="004C38FD">
              <w:rPr>
                <w:lang w:val="en-GB"/>
              </w:rPr>
              <w:t>2</w:t>
            </w:r>
          </w:p>
        </w:tc>
      </w:tr>
      <w:tr w:rsidR="00F90BE6" w:rsidRPr="004C38FD" w14:paraId="689177BC"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22527426" w14:textId="77777777" w:rsidR="00657928" w:rsidRPr="004C38FD" w:rsidRDefault="00657928" w:rsidP="00C20332">
            <w:pPr>
              <w:pStyle w:val="Tabelid"/>
              <w:rPr>
                <w:lang w:val="en-GB"/>
              </w:rPr>
            </w:pPr>
            <w:r w:rsidRPr="004C38FD">
              <w:rPr>
                <w:lang w:val="en-GB"/>
              </w:rPr>
              <w:t>14.</w:t>
            </w:r>
          </w:p>
        </w:tc>
        <w:tc>
          <w:tcPr>
            <w:tcW w:w="2205" w:type="pct"/>
            <w:tcBorders>
              <w:left w:val="nil"/>
              <w:bottom w:val="single" w:sz="4" w:space="0" w:color="5B9BD5" w:themeColor="accent1"/>
            </w:tcBorders>
            <w:shd w:val="clear" w:color="auto" w:fill="auto"/>
          </w:tcPr>
          <w:p w14:paraId="503E91D2" w14:textId="418F7421" w:rsidR="00657928" w:rsidRPr="004C38FD" w:rsidRDefault="008964B3" w:rsidP="00C20332">
            <w:pPr>
              <w:pStyle w:val="Tabelid"/>
              <w:rPr>
                <w:lang w:val="en-GB"/>
              </w:rPr>
            </w:pPr>
            <w:r w:rsidRPr="004C38FD">
              <w:rPr>
                <w:lang w:val="en-GB"/>
              </w:rPr>
              <w:t>Exemption of fishermen from excise duty on fuel</w:t>
            </w:r>
          </w:p>
        </w:tc>
        <w:tc>
          <w:tcPr>
            <w:tcW w:w="1057" w:type="pct"/>
            <w:shd w:val="clear" w:color="auto" w:fill="auto"/>
          </w:tcPr>
          <w:p w14:paraId="0B6D1217" w14:textId="06603486" w:rsidR="00657928" w:rsidRPr="004C38FD" w:rsidRDefault="005453EF" w:rsidP="00C20332">
            <w:pPr>
              <w:pStyle w:val="Tabelid"/>
              <w:rPr>
                <w:lang w:val="en-GB"/>
              </w:rPr>
            </w:pPr>
            <w:r w:rsidRPr="004C38FD">
              <w:rPr>
                <w:lang w:val="en-GB"/>
              </w:rPr>
              <w:t xml:space="preserve">Subsection 27 (1) </w:t>
            </w:r>
            <w:r w:rsidR="00657928" w:rsidRPr="004C38FD">
              <w:rPr>
                <w:lang w:val="en-GB"/>
              </w:rPr>
              <w:t>22²</w:t>
            </w:r>
            <w:r w:rsidRPr="004C38FD">
              <w:rPr>
                <w:lang w:val="en-GB"/>
              </w:rPr>
              <w:t xml:space="preserve"> of the ATFEEDA</w:t>
            </w:r>
          </w:p>
        </w:tc>
        <w:tc>
          <w:tcPr>
            <w:tcW w:w="695" w:type="pct"/>
            <w:shd w:val="clear" w:color="auto" w:fill="auto"/>
            <w:vAlign w:val="center"/>
          </w:tcPr>
          <w:p w14:paraId="725BA5F0"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40F9E11F" w14:textId="44C479A2" w:rsidR="00657928" w:rsidRPr="004C38FD" w:rsidRDefault="00657928" w:rsidP="00C20332">
            <w:pPr>
              <w:pStyle w:val="Tabelid"/>
              <w:rPr>
                <w:lang w:val="en-GB"/>
              </w:rPr>
            </w:pPr>
            <w:r w:rsidRPr="004C38FD">
              <w:rPr>
                <w:lang w:val="en-GB"/>
              </w:rPr>
              <w:t>1</w:t>
            </w:r>
            <w:r w:rsidR="00B92ECE" w:rsidRPr="004C38FD">
              <w:rPr>
                <w:lang w:val="en-GB"/>
              </w:rPr>
              <w:t>.</w:t>
            </w:r>
            <w:r w:rsidRPr="004C38FD">
              <w:rPr>
                <w:lang w:val="en-GB"/>
              </w:rPr>
              <w:t>4</w:t>
            </w:r>
          </w:p>
        </w:tc>
        <w:tc>
          <w:tcPr>
            <w:tcW w:w="387" w:type="pct"/>
            <w:shd w:val="clear" w:color="auto" w:fill="auto"/>
          </w:tcPr>
          <w:p w14:paraId="4D3E42B2" w14:textId="0EB78780" w:rsidR="00657928" w:rsidRPr="004C38FD" w:rsidRDefault="00657928" w:rsidP="00C20332">
            <w:pPr>
              <w:pStyle w:val="Tabelid"/>
              <w:rPr>
                <w:lang w:val="en-GB"/>
              </w:rPr>
            </w:pPr>
            <w:r w:rsidRPr="004C38FD">
              <w:rPr>
                <w:lang w:val="en-GB"/>
              </w:rPr>
              <w:t>1</w:t>
            </w:r>
            <w:r w:rsidR="00B92ECE" w:rsidRPr="004C38FD">
              <w:rPr>
                <w:lang w:val="en-GB"/>
              </w:rPr>
              <w:t>.</w:t>
            </w:r>
            <w:r w:rsidRPr="004C38FD">
              <w:rPr>
                <w:lang w:val="en-GB"/>
              </w:rPr>
              <w:t>2</w:t>
            </w:r>
          </w:p>
        </w:tc>
      </w:tr>
      <w:tr w:rsidR="00F90BE6" w:rsidRPr="004C38FD" w14:paraId="734FF747"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2FAB55AB" w14:textId="77777777" w:rsidR="00657928" w:rsidRPr="004C38FD" w:rsidRDefault="00657928" w:rsidP="00C20332">
            <w:pPr>
              <w:pStyle w:val="Tabelid"/>
              <w:rPr>
                <w:lang w:val="en-GB"/>
              </w:rPr>
            </w:pPr>
            <w:r w:rsidRPr="004C38FD">
              <w:rPr>
                <w:lang w:val="en-GB"/>
              </w:rPr>
              <w:t>15.</w:t>
            </w:r>
          </w:p>
        </w:tc>
        <w:tc>
          <w:tcPr>
            <w:tcW w:w="2205" w:type="pct"/>
            <w:tcBorders>
              <w:top w:val="single" w:sz="4" w:space="0" w:color="5B9BD5" w:themeColor="accent1"/>
              <w:left w:val="nil"/>
            </w:tcBorders>
            <w:shd w:val="clear" w:color="auto" w:fill="auto"/>
          </w:tcPr>
          <w:p w14:paraId="5B0249F3" w14:textId="7E7A94E7" w:rsidR="00657928" w:rsidRPr="004C38FD" w:rsidRDefault="00657928" w:rsidP="00C20332">
            <w:pPr>
              <w:pStyle w:val="Tabelid"/>
              <w:rPr>
                <w:lang w:val="en-GB"/>
              </w:rPr>
            </w:pPr>
            <w:r w:rsidRPr="004C38FD">
              <w:rPr>
                <w:lang w:val="en-GB"/>
              </w:rPr>
              <w:t>Ele</w:t>
            </w:r>
            <w:r w:rsidR="008964B3" w:rsidRPr="004C38FD">
              <w:rPr>
                <w:lang w:val="en-GB"/>
              </w:rPr>
              <w:t>ctricity used for chemical reduction and in electrolytic, metallurgic and mineralogical processes</w:t>
            </w:r>
          </w:p>
        </w:tc>
        <w:tc>
          <w:tcPr>
            <w:tcW w:w="1057" w:type="pct"/>
            <w:shd w:val="clear" w:color="auto" w:fill="auto"/>
          </w:tcPr>
          <w:p w14:paraId="01DBDE66" w14:textId="4106BE83" w:rsidR="00657928" w:rsidRPr="004C38FD" w:rsidRDefault="005453EF" w:rsidP="00C20332">
            <w:pPr>
              <w:pStyle w:val="Tabelid"/>
              <w:rPr>
                <w:lang w:val="en-GB"/>
              </w:rPr>
            </w:pPr>
            <w:r w:rsidRPr="004C38FD">
              <w:rPr>
                <w:lang w:val="en-GB"/>
              </w:rPr>
              <w:t>Clause 2</w:t>
            </w:r>
            <w:r w:rsidR="00657928" w:rsidRPr="004C38FD">
              <w:rPr>
                <w:lang w:val="en-GB"/>
              </w:rPr>
              <w:t xml:space="preserve">7 </w:t>
            </w:r>
            <w:r w:rsidRPr="004C38FD">
              <w:rPr>
                <w:lang w:val="en-GB"/>
              </w:rPr>
              <w:t>(</w:t>
            </w:r>
            <w:r w:rsidR="00657928" w:rsidRPr="004C38FD">
              <w:rPr>
                <w:lang w:val="en-GB"/>
              </w:rPr>
              <w:t>1</w:t>
            </w:r>
            <w:r w:rsidRPr="004C38FD">
              <w:rPr>
                <w:lang w:val="en-GB"/>
              </w:rPr>
              <w:t>)</w:t>
            </w:r>
            <w:r w:rsidR="00657928" w:rsidRPr="004C38FD">
              <w:rPr>
                <w:lang w:val="en-GB"/>
              </w:rPr>
              <w:t xml:space="preserve"> 24</w:t>
            </w:r>
            <w:r w:rsidRPr="004C38FD">
              <w:rPr>
                <w:lang w:val="en-GB"/>
              </w:rPr>
              <w:t>)</w:t>
            </w:r>
            <w:r w:rsidR="00657928" w:rsidRPr="004C38FD">
              <w:rPr>
                <w:lang w:val="en-GB"/>
              </w:rPr>
              <w:t>,</w:t>
            </w:r>
            <w:r w:rsidRPr="004C38FD">
              <w:rPr>
                <w:lang w:val="en-GB"/>
              </w:rPr>
              <w:t xml:space="preserve"> section</w:t>
            </w:r>
            <w:r w:rsidR="00657928" w:rsidRPr="004C38FD">
              <w:rPr>
                <w:lang w:val="en-GB"/>
              </w:rPr>
              <w:t xml:space="preserve"> 28</w:t>
            </w:r>
            <w:r w:rsidR="00657928" w:rsidRPr="004C38FD">
              <w:rPr>
                <w:vertAlign w:val="superscript"/>
                <w:lang w:val="en-GB"/>
              </w:rPr>
              <w:t>4</w:t>
            </w:r>
            <w:r w:rsidRPr="004C38FD">
              <w:rPr>
                <w:lang w:val="en-GB"/>
              </w:rPr>
              <w:t xml:space="preserve"> of the ATFEEDA</w:t>
            </w:r>
          </w:p>
        </w:tc>
        <w:tc>
          <w:tcPr>
            <w:tcW w:w="695" w:type="pct"/>
            <w:shd w:val="clear" w:color="auto" w:fill="auto"/>
            <w:vAlign w:val="center"/>
          </w:tcPr>
          <w:p w14:paraId="6AEFB0D7"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08601462" w14:textId="59C0FB09" w:rsidR="00657928" w:rsidRPr="004C38FD" w:rsidRDefault="00657928" w:rsidP="00C20332">
            <w:pPr>
              <w:pStyle w:val="Tabelid"/>
              <w:rPr>
                <w:lang w:val="en-GB"/>
              </w:rPr>
            </w:pPr>
            <w:r w:rsidRPr="004C38FD">
              <w:rPr>
                <w:lang w:val="en-GB"/>
              </w:rPr>
              <w:t>0</w:t>
            </w:r>
            <w:r w:rsidR="00B92ECE" w:rsidRPr="004C38FD">
              <w:rPr>
                <w:lang w:val="en-GB"/>
              </w:rPr>
              <w:t>.</w:t>
            </w:r>
            <w:r w:rsidRPr="004C38FD">
              <w:rPr>
                <w:lang w:val="en-GB"/>
              </w:rPr>
              <w:t>2</w:t>
            </w:r>
          </w:p>
        </w:tc>
        <w:tc>
          <w:tcPr>
            <w:tcW w:w="387" w:type="pct"/>
            <w:shd w:val="clear" w:color="auto" w:fill="auto"/>
          </w:tcPr>
          <w:p w14:paraId="68FAA9C6" w14:textId="7816374C" w:rsidR="00657928" w:rsidRPr="004C38FD" w:rsidRDefault="00657928" w:rsidP="00C20332">
            <w:pPr>
              <w:pStyle w:val="Tabelid"/>
              <w:rPr>
                <w:lang w:val="en-GB"/>
              </w:rPr>
            </w:pPr>
            <w:r w:rsidRPr="004C38FD">
              <w:rPr>
                <w:lang w:val="en-GB"/>
              </w:rPr>
              <w:t>0</w:t>
            </w:r>
            <w:r w:rsidR="00B92ECE" w:rsidRPr="004C38FD">
              <w:rPr>
                <w:lang w:val="en-GB"/>
              </w:rPr>
              <w:t>.</w:t>
            </w:r>
            <w:r w:rsidRPr="004C38FD">
              <w:rPr>
                <w:lang w:val="en-GB"/>
              </w:rPr>
              <w:t>1</w:t>
            </w:r>
          </w:p>
        </w:tc>
      </w:tr>
      <w:tr w:rsidR="00F90BE6" w:rsidRPr="004C38FD" w14:paraId="28114BA2"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5DCE63A4" w14:textId="77777777" w:rsidR="00657928" w:rsidRPr="004C38FD" w:rsidRDefault="00657928" w:rsidP="00C20332">
            <w:pPr>
              <w:pStyle w:val="Tabelid"/>
              <w:rPr>
                <w:lang w:val="en-GB"/>
              </w:rPr>
            </w:pPr>
            <w:r w:rsidRPr="004C38FD">
              <w:rPr>
                <w:lang w:val="en-GB"/>
              </w:rPr>
              <w:t>16.</w:t>
            </w:r>
          </w:p>
        </w:tc>
        <w:tc>
          <w:tcPr>
            <w:tcW w:w="2205" w:type="pct"/>
            <w:tcBorders>
              <w:left w:val="nil"/>
            </w:tcBorders>
            <w:shd w:val="clear" w:color="auto" w:fill="auto"/>
          </w:tcPr>
          <w:p w14:paraId="51D1665D" w14:textId="76612A9E" w:rsidR="00657928" w:rsidRPr="004C38FD" w:rsidRDefault="00657928" w:rsidP="00C20332">
            <w:pPr>
              <w:pStyle w:val="Tabelid"/>
              <w:rPr>
                <w:lang w:val="en-GB"/>
              </w:rPr>
            </w:pPr>
            <w:r w:rsidRPr="004C38FD">
              <w:rPr>
                <w:lang w:val="en-GB"/>
              </w:rPr>
              <w:t>Ele</w:t>
            </w:r>
            <w:r w:rsidR="008964B3" w:rsidRPr="004C38FD">
              <w:rPr>
                <w:lang w:val="en-GB"/>
              </w:rPr>
              <w:t>ctricity and fuel used for producing electricity and electricity used for maintaining the ability to produce electricity</w:t>
            </w:r>
          </w:p>
        </w:tc>
        <w:tc>
          <w:tcPr>
            <w:tcW w:w="1057" w:type="pct"/>
            <w:shd w:val="clear" w:color="auto" w:fill="auto"/>
          </w:tcPr>
          <w:p w14:paraId="6950EB2E" w14:textId="508CABE2" w:rsidR="00657928" w:rsidRPr="004C38FD" w:rsidRDefault="005453EF" w:rsidP="00C20332">
            <w:pPr>
              <w:pStyle w:val="Tabelid"/>
              <w:rPr>
                <w:lang w:val="en-GB"/>
              </w:rPr>
            </w:pPr>
            <w:r w:rsidRPr="004C38FD">
              <w:rPr>
                <w:lang w:val="en-GB"/>
              </w:rPr>
              <w:t xml:space="preserve">Clause </w:t>
            </w:r>
            <w:r w:rsidR="00657928" w:rsidRPr="004C38FD">
              <w:rPr>
                <w:lang w:val="en-GB"/>
              </w:rPr>
              <w:t xml:space="preserve">27 </w:t>
            </w:r>
            <w:r w:rsidRPr="004C38FD">
              <w:rPr>
                <w:lang w:val="en-GB"/>
              </w:rPr>
              <w:t>(</w:t>
            </w:r>
            <w:r w:rsidR="00657928" w:rsidRPr="004C38FD">
              <w:rPr>
                <w:lang w:val="en-GB"/>
              </w:rPr>
              <w:t>1</w:t>
            </w:r>
            <w:r w:rsidRPr="004C38FD">
              <w:rPr>
                <w:lang w:val="en-GB"/>
              </w:rPr>
              <w:t>)</w:t>
            </w:r>
            <w:r w:rsidR="00657928" w:rsidRPr="004C38FD">
              <w:rPr>
                <w:lang w:val="en-GB"/>
              </w:rPr>
              <w:t xml:space="preserve"> 28</w:t>
            </w:r>
            <w:r w:rsidR="00657928" w:rsidRPr="004C38FD">
              <w:rPr>
                <w:vertAlign w:val="superscript"/>
                <w:lang w:val="en-GB"/>
              </w:rPr>
              <w:t>2</w:t>
            </w:r>
            <w:r w:rsidRPr="004C38FD">
              <w:rPr>
                <w:lang w:val="en-GB"/>
              </w:rPr>
              <w:t>) of the ATFEEDA</w:t>
            </w:r>
          </w:p>
        </w:tc>
        <w:tc>
          <w:tcPr>
            <w:tcW w:w="695" w:type="pct"/>
            <w:shd w:val="clear" w:color="auto" w:fill="auto"/>
            <w:vAlign w:val="center"/>
          </w:tcPr>
          <w:p w14:paraId="605B250B"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23A8EEF7" w14:textId="50A13D49" w:rsidR="00657928" w:rsidRPr="004C38FD" w:rsidRDefault="00657928" w:rsidP="00C20332">
            <w:pPr>
              <w:pStyle w:val="Tabelid"/>
              <w:rPr>
                <w:lang w:val="en-GB"/>
              </w:rPr>
            </w:pPr>
            <w:r w:rsidRPr="004C38FD">
              <w:rPr>
                <w:lang w:val="en-GB"/>
              </w:rPr>
              <w:t>1</w:t>
            </w:r>
            <w:r w:rsidR="00B92ECE" w:rsidRPr="004C38FD">
              <w:rPr>
                <w:lang w:val="en-GB"/>
              </w:rPr>
              <w:t>.</w:t>
            </w:r>
            <w:r w:rsidRPr="004C38FD">
              <w:rPr>
                <w:lang w:val="en-GB"/>
              </w:rPr>
              <w:t>4</w:t>
            </w:r>
          </w:p>
        </w:tc>
        <w:tc>
          <w:tcPr>
            <w:tcW w:w="387" w:type="pct"/>
            <w:shd w:val="clear" w:color="auto" w:fill="auto"/>
          </w:tcPr>
          <w:p w14:paraId="22E436A6" w14:textId="4AF4213D" w:rsidR="00657928" w:rsidRPr="004C38FD" w:rsidRDefault="00657928" w:rsidP="00C20332">
            <w:pPr>
              <w:pStyle w:val="Tabelid"/>
              <w:rPr>
                <w:lang w:val="en-GB"/>
              </w:rPr>
            </w:pPr>
            <w:r w:rsidRPr="004C38FD">
              <w:rPr>
                <w:lang w:val="en-GB"/>
              </w:rPr>
              <w:t>0</w:t>
            </w:r>
            <w:r w:rsidR="00B92ECE" w:rsidRPr="004C38FD">
              <w:rPr>
                <w:lang w:val="en-GB"/>
              </w:rPr>
              <w:t>.</w:t>
            </w:r>
            <w:r w:rsidRPr="004C38FD">
              <w:rPr>
                <w:lang w:val="en-GB"/>
              </w:rPr>
              <w:t>7</w:t>
            </w:r>
          </w:p>
        </w:tc>
      </w:tr>
      <w:tr w:rsidR="00F90BE6" w:rsidRPr="004C38FD" w14:paraId="05D60549"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3A8F4AB6" w14:textId="77777777" w:rsidR="00657928" w:rsidRPr="004C38FD" w:rsidRDefault="00657928" w:rsidP="00C20332">
            <w:pPr>
              <w:pStyle w:val="Tabelid"/>
              <w:rPr>
                <w:lang w:val="en-GB"/>
              </w:rPr>
            </w:pPr>
            <w:r w:rsidRPr="004C38FD">
              <w:rPr>
                <w:lang w:val="en-GB"/>
              </w:rPr>
              <w:t>17.</w:t>
            </w:r>
          </w:p>
        </w:tc>
        <w:tc>
          <w:tcPr>
            <w:tcW w:w="2205" w:type="pct"/>
            <w:tcBorders>
              <w:left w:val="nil"/>
            </w:tcBorders>
            <w:shd w:val="clear" w:color="auto" w:fill="auto"/>
          </w:tcPr>
          <w:p w14:paraId="2631FF30" w14:textId="510C4AFB" w:rsidR="00657928" w:rsidRPr="004C38FD" w:rsidRDefault="005453EF" w:rsidP="00C20332">
            <w:pPr>
              <w:pStyle w:val="Tabelid"/>
              <w:rPr>
                <w:lang w:val="en-GB"/>
              </w:rPr>
            </w:pPr>
            <w:r w:rsidRPr="004C38FD">
              <w:rPr>
                <w:lang w:val="en-GB"/>
              </w:rPr>
              <w:t>Fuel used for mineralogical processes</w:t>
            </w:r>
          </w:p>
        </w:tc>
        <w:tc>
          <w:tcPr>
            <w:tcW w:w="1057" w:type="pct"/>
            <w:shd w:val="clear" w:color="auto" w:fill="auto"/>
          </w:tcPr>
          <w:p w14:paraId="67178A75" w14:textId="38E54550" w:rsidR="00657928" w:rsidRPr="004C38FD" w:rsidRDefault="005453EF" w:rsidP="00C20332">
            <w:pPr>
              <w:pStyle w:val="Tabelid"/>
              <w:rPr>
                <w:lang w:val="en-GB"/>
              </w:rPr>
            </w:pPr>
            <w:r w:rsidRPr="004C38FD">
              <w:rPr>
                <w:lang w:val="en-GB"/>
              </w:rPr>
              <w:t xml:space="preserve">Clause </w:t>
            </w:r>
            <w:r w:rsidR="00657928" w:rsidRPr="004C38FD">
              <w:rPr>
                <w:lang w:val="en-GB"/>
              </w:rPr>
              <w:t xml:space="preserve">27 </w:t>
            </w:r>
            <w:r w:rsidRPr="004C38FD">
              <w:rPr>
                <w:lang w:val="en-GB"/>
              </w:rPr>
              <w:t>(</w:t>
            </w:r>
            <w:r w:rsidR="00657928" w:rsidRPr="004C38FD">
              <w:rPr>
                <w:lang w:val="en-GB"/>
              </w:rPr>
              <w:t>1</w:t>
            </w:r>
            <w:r w:rsidRPr="004C38FD">
              <w:rPr>
                <w:lang w:val="en-GB"/>
              </w:rPr>
              <w:t xml:space="preserve">) </w:t>
            </w:r>
            <w:r w:rsidR="00657928" w:rsidRPr="004C38FD">
              <w:rPr>
                <w:lang w:val="en-GB"/>
              </w:rPr>
              <w:t>24</w:t>
            </w:r>
            <w:r w:rsidRPr="004C38FD">
              <w:rPr>
                <w:lang w:val="en-GB"/>
              </w:rPr>
              <w:t>)</w:t>
            </w:r>
            <w:r w:rsidR="00657928" w:rsidRPr="004C38FD">
              <w:rPr>
                <w:lang w:val="en-GB"/>
              </w:rPr>
              <w:t xml:space="preserve"> </w:t>
            </w:r>
            <w:r w:rsidRPr="004C38FD">
              <w:rPr>
                <w:lang w:val="en-GB"/>
              </w:rPr>
              <w:t>of the ATFEEDA</w:t>
            </w:r>
          </w:p>
        </w:tc>
        <w:tc>
          <w:tcPr>
            <w:tcW w:w="695" w:type="pct"/>
            <w:shd w:val="clear" w:color="auto" w:fill="auto"/>
            <w:vAlign w:val="center"/>
          </w:tcPr>
          <w:p w14:paraId="0D27A949"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459615E2" w14:textId="50C1B5B3" w:rsidR="00657928" w:rsidRPr="004C38FD" w:rsidRDefault="00657928" w:rsidP="00C20332">
            <w:pPr>
              <w:pStyle w:val="Tabelid"/>
              <w:rPr>
                <w:lang w:val="en-GB"/>
              </w:rPr>
            </w:pPr>
            <w:r w:rsidRPr="004C38FD">
              <w:rPr>
                <w:lang w:val="en-GB"/>
              </w:rPr>
              <w:t>1</w:t>
            </w:r>
            <w:r w:rsidR="00B92ECE" w:rsidRPr="004C38FD">
              <w:rPr>
                <w:lang w:val="en-GB"/>
              </w:rPr>
              <w:t>.</w:t>
            </w:r>
            <w:r w:rsidRPr="004C38FD">
              <w:rPr>
                <w:lang w:val="en-GB"/>
              </w:rPr>
              <w:t>63</w:t>
            </w:r>
          </w:p>
        </w:tc>
        <w:tc>
          <w:tcPr>
            <w:tcW w:w="387" w:type="pct"/>
            <w:shd w:val="clear" w:color="auto" w:fill="auto"/>
          </w:tcPr>
          <w:p w14:paraId="29D25A11" w14:textId="6D6102CC" w:rsidR="00657928" w:rsidRPr="004C38FD" w:rsidRDefault="00657928" w:rsidP="00C20332">
            <w:pPr>
              <w:pStyle w:val="Tabelid"/>
              <w:rPr>
                <w:lang w:val="en-GB"/>
              </w:rPr>
            </w:pPr>
            <w:r w:rsidRPr="004C38FD">
              <w:rPr>
                <w:lang w:val="en-GB"/>
              </w:rPr>
              <w:t>1</w:t>
            </w:r>
            <w:r w:rsidR="00B92ECE" w:rsidRPr="004C38FD">
              <w:rPr>
                <w:lang w:val="en-GB"/>
              </w:rPr>
              <w:t>.</w:t>
            </w:r>
            <w:r w:rsidRPr="004C38FD">
              <w:rPr>
                <w:lang w:val="en-GB"/>
              </w:rPr>
              <w:t>1</w:t>
            </w:r>
          </w:p>
        </w:tc>
      </w:tr>
      <w:tr w:rsidR="00F90BE6" w:rsidRPr="004C38FD" w14:paraId="21CB0DFB"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7E958374" w14:textId="77777777" w:rsidR="00657928" w:rsidRPr="004C38FD" w:rsidRDefault="00657928" w:rsidP="00C20332">
            <w:pPr>
              <w:pStyle w:val="Tabelid"/>
              <w:rPr>
                <w:lang w:val="en-GB"/>
              </w:rPr>
            </w:pPr>
            <w:r w:rsidRPr="004C38FD">
              <w:rPr>
                <w:lang w:val="en-GB"/>
              </w:rPr>
              <w:t>18.</w:t>
            </w:r>
          </w:p>
        </w:tc>
        <w:tc>
          <w:tcPr>
            <w:tcW w:w="2205" w:type="pct"/>
            <w:tcBorders>
              <w:left w:val="nil"/>
            </w:tcBorders>
            <w:shd w:val="clear" w:color="auto" w:fill="auto"/>
          </w:tcPr>
          <w:p w14:paraId="48E0F359" w14:textId="37BDCB12" w:rsidR="00657928" w:rsidRPr="004C38FD" w:rsidRDefault="005453EF" w:rsidP="00C20332">
            <w:pPr>
              <w:pStyle w:val="Tabelid"/>
              <w:rPr>
                <w:lang w:val="en-GB"/>
              </w:rPr>
            </w:pPr>
            <w:r w:rsidRPr="004C38FD">
              <w:rPr>
                <w:lang w:val="en-GB"/>
              </w:rPr>
              <w:t>Natural gas used for the purpose of operating the natural gas network</w:t>
            </w:r>
          </w:p>
        </w:tc>
        <w:tc>
          <w:tcPr>
            <w:tcW w:w="1057" w:type="pct"/>
            <w:shd w:val="clear" w:color="auto" w:fill="auto"/>
          </w:tcPr>
          <w:p w14:paraId="78E4810F" w14:textId="11CB2B76" w:rsidR="00657928" w:rsidRPr="004C38FD" w:rsidRDefault="005453EF" w:rsidP="00C20332">
            <w:pPr>
              <w:pStyle w:val="Tabelid"/>
              <w:rPr>
                <w:lang w:val="en-GB"/>
              </w:rPr>
            </w:pPr>
            <w:r w:rsidRPr="004C38FD">
              <w:rPr>
                <w:lang w:val="en-GB"/>
              </w:rPr>
              <w:t xml:space="preserve">Clause </w:t>
            </w:r>
            <w:r w:rsidR="00657928" w:rsidRPr="004C38FD">
              <w:rPr>
                <w:lang w:val="en-GB"/>
              </w:rPr>
              <w:t xml:space="preserve">27 </w:t>
            </w:r>
            <w:r w:rsidRPr="004C38FD">
              <w:rPr>
                <w:lang w:val="en-GB"/>
              </w:rPr>
              <w:t>(</w:t>
            </w:r>
            <w:r w:rsidR="00657928" w:rsidRPr="004C38FD">
              <w:rPr>
                <w:lang w:val="en-GB"/>
              </w:rPr>
              <w:t>1</w:t>
            </w:r>
            <w:r w:rsidRPr="004C38FD">
              <w:rPr>
                <w:lang w:val="en-GB"/>
              </w:rPr>
              <w:t>)</w:t>
            </w:r>
            <w:r w:rsidR="00657928" w:rsidRPr="004C38FD">
              <w:rPr>
                <w:lang w:val="en-GB"/>
              </w:rPr>
              <w:t xml:space="preserve"> 28</w:t>
            </w:r>
            <w:r w:rsidR="00657928" w:rsidRPr="004C38FD">
              <w:rPr>
                <w:vertAlign w:val="superscript"/>
                <w:lang w:val="en-GB"/>
              </w:rPr>
              <w:t>6</w:t>
            </w:r>
            <w:r w:rsidRPr="004C38FD">
              <w:rPr>
                <w:lang w:val="en-GB"/>
              </w:rPr>
              <w:t>) of the ATFEEDA</w:t>
            </w:r>
          </w:p>
        </w:tc>
        <w:tc>
          <w:tcPr>
            <w:tcW w:w="695" w:type="pct"/>
            <w:shd w:val="clear" w:color="auto" w:fill="auto"/>
            <w:vAlign w:val="center"/>
          </w:tcPr>
          <w:p w14:paraId="71381395"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0F543424" w14:textId="612DB364" w:rsidR="00657928" w:rsidRPr="004C38FD" w:rsidRDefault="00657928" w:rsidP="00C20332">
            <w:pPr>
              <w:pStyle w:val="Tabelid"/>
              <w:rPr>
                <w:lang w:val="en-GB"/>
              </w:rPr>
            </w:pPr>
            <w:r w:rsidRPr="004C38FD">
              <w:rPr>
                <w:lang w:val="en-GB"/>
              </w:rPr>
              <w:t>0</w:t>
            </w:r>
            <w:r w:rsidR="00B92ECE" w:rsidRPr="004C38FD">
              <w:rPr>
                <w:lang w:val="en-GB"/>
              </w:rPr>
              <w:t>.</w:t>
            </w:r>
            <w:r w:rsidRPr="004C38FD">
              <w:rPr>
                <w:lang w:val="en-GB"/>
              </w:rPr>
              <w:t>05</w:t>
            </w:r>
          </w:p>
        </w:tc>
        <w:tc>
          <w:tcPr>
            <w:tcW w:w="387" w:type="pct"/>
            <w:shd w:val="clear" w:color="auto" w:fill="auto"/>
          </w:tcPr>
          <w:p w14:paraId="2C610A0B" w14:textId="6A7D8170" w:rsidR="00657928" w:rsidRPr="004C38FD" w:rsidRDefault="00657928" w:rsidP="00C20332">
            <w:pPr>
              <w:pStyle w:val="Tabelid"/>
              <w:rPr>
                <w:lang w:val="en-GB"/>
              </w:rPr>
            </w:pPr>
            <w:r w:rsidRPr="004C38FD">
              <w:rPr>
                <w:lang w:val="en-GB"/>
              </w:rPr>
              <w:t>0</w:t>
            </w:r>
            <w:r w:rsidR="00B92ECE" w:rsidRPr="004C38FD">
              <w:rPr>
                <w:lang w:val="en-GB"/>
              </w:rPr>
              <w:t>.</w:t>
            </w:r>
            <w:r w:rsidRPr="004C38FD">
              <w:rPr>
                <w:lang w:val="en-GB"/>
              </w:rPr>
              <w:t>03</w:t>
            </w:r>
          </w:p>
        </w:tc>
      </w:tr>
      <w:tr w:rsidR="00F90BE6" w:rsidRPr="004C38FD" w14:paraId="4CD0FD56"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05E422B0" w14:textId="77777777" w:rsidR="00657928" w:rsidRPr="004C38FD" w:rsidRDefault="00657928" w:rsidP="00C20332">
            <w:pPr>
              <w:pStyle w:val="Tabelid"/>
              <w:rPr>
                <w:lang w:val="en-GB"/>
              </w:rPr>
            </w:pPr>
            <w:r w:rsidRPr="004C38FD">
              <w:rPr>
                <w:lang w:val="en-GB"/>
              </w:rPr>
              <w:t>19.</w:t>
            </w:r>
          </w:p>
        </w:tc>
        <w:tc>
          <w:tcPr>
            <w:tcW w:w="2205" w:type="pct"/>
            <w:tcBorders>
              <w:left w:val="nil"/>
            </w:tcBorders>
            <w:shd w:val="clear" w:color="auto" w:fill="auto"/>
          </w:tcPr>
          <w:p w14:paraId="1C137EE0" w14:textId="6E6B1FA7" w:rsidR="00657928" w:rsidRPr="004C38FD" w:rsidRDefault="005453EF" w:rsidP="00C20332">
            <w:pPr>
              <w:pStyle w:val="Tabelid"/>
              <w:rPr>
                <w:lang w:val="en-GB"/>
              </w:rPr>
            </w:pPr>
            <w:r w:rsidRPr="004C38FD">
              <w:rPr>
                <w:lang w:val="en-GB"/>
              </w:rPr>
              <w:t>Deduction of excise on electricity for major consumers</w:t>
            </w:r>
          </w:p>
        </w:tc>
        <w:tc>
          <w:tcPr>
            <w:tcW w:w="1057" w:type="pct"/>
            <w:shd w:val="clear" w:color="auto" w:fill="auto"/>
          </w:tcPr>
          <w:p w14:paraId="32F70F0C" w14:textId="76BBB9B1" w:rsidR="00657928" w:rsidRPr="004C38FD" w:rsidRDefault="005453EF" w:rsidP="00C20332">
            <w:pPr>
              <w:pStyle w:val="Tabelid"/>
              <w:rPr>
                <w:lang w:val="en-GB"/>
              </w:rPr>
            </w:pPr>
            <w:r w:rsidRPr="004C38FD">
              <w:rPr>
                <w:lang w:val="en-GB"/>
              </w:rPr>
              <w:t xml:space="preserve">Subsection </w:t>
            </w:r>
            <w:r w:rsidR="00657928" w:rsidRPr="004C38FD">
              <w:rPr>
                <w:lang w:val="en-GB"/>
              </w:rPr>
              <w:t xml:space="preserve">66 </w:t>
            </w:r>
            <w:r w:rsidRPr="004C38FD">
              <w:rPr>
                <w:lang w:val="en-GB"/>
              </w:rPr>
              <w:t>(</w:t>
            </w:r>
            <w:r w:rsidR="00657928" w:rsidRPr="004C38FD">
              <w:rPr>
                <w:lang w:val="en-GB"/>
              </w:rPr>
              <w:t>12</w:t>
            </w:r>
            <w:r w:rsidR="00657928" w:rsidRPr="004C38FD">
              <w:rPr>
                <w:vertAlign w:val="superscript"/>
                <w:lang w:val="en-GB"/>
              </w:rPr>
              <w:t>1</w:t>
            </w:r>
            <w:r w:rsidRPr="004C38FD">
              <w:rPr>
                <w:lang w:val="en-GB"/>
              </w:rPr>
              <w:t>) of the ATFEEDA</w:t>
            </w:r>
          </w:p>
        </w:tc>
        <w:tc>
          <w:tcPr>
            <w:tcW w:w="695" w:type="pct"/>
            <w:shd w:val="clear" w:color="auto" w:fill="auto"/>
            <w:vAlign w:val="center"/>
          </w:tcPr>
          <w:p w14:paraId="4B0917A0"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36DC2DEA" w14:textId="1C9B54E3" w:rsidR="00657928" w:rsidRPr="004C38FD" w:rsidRDefault="00657928" w:rsidP="00C20332">
            <w:pPr>
              <w:pStyle w:val="Tabelid"/>
              <w:rPr>
                <w:lang w:val="en-GB"/>
              </w:rPr>
            </w:pPr>
            <w:r w:rsidRPr="004C38FD">
              <w:rPr>
                <w:lang w:val="en-GB"/>
              </w:rPr>
              <w:t>0</w:t>
            </w:r>
            <w:r w:rsidR="005453EF" w:rsidRPr="004C38FD">
              <w:rPr>
                <w:lang w:val="en-GB"/>
              </w:rPr>
              <w:t>.</w:t>
            </w:r>
            <w:r w:rsidRPr="004C38FD">
              <w:rPr>
                <w:lang w:val="en-GB"/>
              </w:rPr>
              <w:t>7</w:t>
            </w:r>
          </w:p>
        </w:tc>
        <w:tc>
          <w:tcPr>
            <w:tcW w:w="387" w:type="pct"/>
            <w:shd w:val="clear" w:color="auto" w:fill="auto"/>
          </w:tcPr>
          <w:p w14:paraId="37DA4D37" w14:textId="4DDE096F" w:rsidR="00657928" w:rsidRPr="004C38FD" w:rsidRDefault="00657928" w:rsidP="00C20332">
            <w:pPr>
              <w:pStyle w:val="Tabelid"/>
              <w:rPr>
                <w:lang w:val="en-GB"/>
              </w:rPr>
            </w:pPr>
            <w:r w:rsidRPr="004C38FD">
              <w:rPr>
                <w:lang w:val="en-GB"/>
              </w:rPr>
              <w:t>0</w:t>
            </w:r>
            <w:r w:rsidR="005453EF" w:rsidRPr="004C38FD">
              <w:rPr>
                <w:lang w:val="en-GB"/>
              </w:rPr>
              <w:t>.</w:t>
            </w:r>
            <w:r w:rsidRPr="004C38FD">
              <w:rPr>
                <w:lang w:val="en-GB"/>
              </w:rPr>
              <w:t>2</w:t>
            </w:r>
          </w:p>
        </w:tc>
      </w:tr>
      <w:tr w:rsidR="00F90BE6" w:rsidRPr="004C38FD" w14:paraId="7A617C5D" w14:textId="77777777" w:rsidTr="00ED1163">
        <w:trPr>
          <w:cnfStyle w:val="000000010000" w:firstRow="0" w:lastRow="0" w:firstColumn="0" w:lastColumn="0" w:oddVBand="0" w:evenVBand="0" w:oddHBand="0" w:evenHBand="1"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0893BB97" w14:textId="77777777" w:rsidR="00657928" w:rsidRPr="004C38FD" w:rsidRDefault="00657928" w:rsidP="00C20332">
            <w:pPr>
              <w:pStyle w:val="Tabelid"/>
              <w:rPr>
                <w:lang w:val="en-GB"/>
              </w:rPr>
            </w:pPr>
            <w:r w:rsidRPr="004C38FD">
              <w:rPr>
                <w:lang w:val="en-GB"/>
              </w:rPr>
              <w:t>20.</w:t>
            </w:r>
          </w:p>
        </w:tc>
        <w:tc>
          <w:tcPr>
            <w:tcW w:w="2205" w:type="pct"/>
            <w:tcBorders>
              <w:left w:val="nil"/>
            </w:tcBorders>
            <w:shd w:val="clear" w:color="auto" w:fill="auto"/>
          </w:tcPr>
          <w:p w14:paraId="26904030" w14:textId="267F24E1" w:rsidR="00657928" w:rsidRPr="004C38FD" w:rsidRDefault="005453EF" w:rsidP="00C20332">
            <w:pPr>
              <w:pStyle w:val="Tabelid"/>
              <w:rPr>
                <w:lang w:val="en-GB"/>
              </w:rPr>
            </w:pPr>
            <w:r w:rsidRPr="004C38FD">
              <w:rPr>
                <w:lang w:val="en-GB"/>
              </w:rPr>
              <w:t>Deduction of excise on gas for major consumers</w:t>
            </w:r>
          </w:p>
        </w:tc>
        <w:tc>
          <w:tcPr>
            <w:tcW w:w="1057" w:type="pct"/>
            <w:shd w:val="clear" w:color="auto" w:fill="auto"/>
          </w:tcPr>
          <w:p w14:paraId="06FB2AFC" w14:textId="1886FD74" w:rsidR="00657928" w:rsidRPr="004C38FD" w:rsidRDefault="005453EF" w:rsidP="00C20332">
            <w:pPr>
              <w:pStyle w:val="Tabelid"/>
              <w:rPr>
                <w:lang w:val="en-GB"/>
              </w:rPr>
            </w:pPr>
            <w:r w:rsidRPr="004C38FD">
              <w:rPr>
                <w:lang w:val="en-GB"/>
              </w:rPr>
              <w:t xml:space="preserve">Subsection </w:t>
            </w:r>
            <w:r w:rsidR="00657928" w:rsidRPr="004C38FD">
              <w:rPr>
                <w:lang w:val="en-GB"/>
              </w:rPr>
              <w:t xml:space="preserve">66 </w:t>
            </w:r>
            <w:r w:rsidRPr="004C38FD">
              <w:rPr>
                <w:lang w:val="en-GB"/>
              </w:rPr>
              <w:t>(</w:t>
            </w:r>
            <w:r w:rsidR="00657928" w:rsidRPr="004C38FD">
              <w:rPr>
                <w:lang w:val="en-GB"/>
              </w:rPr>
              <w:t>10</w:t>
            </w:r>
            <w:r w:rsidR="00657928" w:rsidRPr="004C38FD">
              <w:rPr>
                <w:vertAlign w:val="superscript"/>
                <w:lang w:val="en-GB"/>
              </w:rPr>
              <w:t>3</w:t>
            </w:r>
            <w:r w:rsidRPr="004C38FD">
              <w:rPr>
                <w:lang w:val="en-GB"/>
              </w:rPr>
              <w:t>) of the ATFEEDA</w:t>
            </w:r>
          </w:p>
        </w:tc>
        <w:tc>
          <w:tcPr>
            <w:tcW w:w="695" w:type="pct"/>
            <w:shd w:val="clear" w:color="auto" w:fill="auto"/>
            <w:vAlign w:val="center"/>
          </w:tcPr>
          <w:p w14:paraId="6CACCC34"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3C22CBBF" w14:textId="3DE40954" w:rsidR="00657928" w:rsidRPr="004C38FD" w:rsidRDefault="00657928" w:rsidP="00C20332">
            <w:pPr>
              <w:pStyle w:val="Tabelid"/>
              <w:rPr>
                <w:lang w:val="en-GB"/>
              </w:rPr>
            </w:pPr>
            <w:r w:rsidRPr="004C38FD">
              <w:rPr>
                <w:lang w:val="en-GB"/>
              </w:rPr>
              <w:t>0</w:t>
            </w:r>
            <w:r w:rsidR="005453EF" w:rsidRPr="004C38FD">
              <w:rPr>
                <w:lang w:val="en-GB"/>
              </w:rPr>
              <w:t>.</w:t>
            </w:r>
            <w:r w:rsidRPr="004C38FD">
              <w:rPr>
                <w:lang w:val="en-GB"/>
              </w:rPr>
              <w:t>7</w:t>
            </w:r>
          </w:p>
        </w:tc>
        <w:tc>
          <w:tcPr>
            <w:tcW w:w="387" w:type="pct"/>
            <w:shd w:val="clear" w:color="auto" w:fill="auto"/>
          </w:tcPr>
          <w:p w14:paraId="1DEF24BF" w14:textId="4646E731" w:rsidR="00657928" w:rsidRPr="004C38FD" w:rsidRDefault="00657928" w:rsidP="00C20332">
            <w:pPr>
              <w:pStyle w:val="Tabelid"/>
              <w:rPr>
                <w:lang w:val="en-GB"/>
              </w:rPr>
            </w:pPr>
            <w:r w:rsidRPr="004C38FD">
              <w:rPr>
                <w:lang w:val="en-GB"/>
              </w:rPr>
              <w:t>0</w:t>
            </w:r>
            <w:r w:rsidR="005453EF" w:rsidRPr="004C38FD">
              <w:rPr>
                <w:lang w:val="en-GB"/>
              </w:rPr>
              <w:t>.</w:t>
            </w:r>
            <w:r w:rsidRPr="004C38FD">
              <w:rPr>
                <w:lang w:val="en-GB"/>
              </w:rPr>
              <w:t>6</w:t>
            </w:r>
          </w:p>
        </w:tc>
      </w:tr>
      <w:tr w:rsidR="00F90BE6" w:rsidRPr="004C38FD" w14:paraId="3524F05F" w14:textId="77777777" w:rsidTr="00ED1163">
        <w:trPr>
          <w:cnfStyle w:val="000000100000" w:firstRow="0" w:lastRow="0" w:firstColumn="0" w:lastColumn="0" w:oddVBand="0" w:evenVBand="0" w:oddHBand="1" w:evenHBand="0" w:firstRowFirstColumn="0" w:firstRowLastColumn="0" w:lastRowFirstColumn="0" w:lastRowLastColumn="0"/>
        </w:trPr>
        <w:tc>
          <w:tcPr>
            <w:tcW w:w="269" w:type="pct"/>
            <w:tcBorders>
              <w:top w:val="single" w:sz="4" w:space="0" w:color="5B9BD5" w:themeColor="accent1"/>
              <w:left w:val="single" w:sz="4" w:space="0" w:color="5B9BD5" w:themeColor="accent1"/>
              <w:bottom w:val="single" w:sz="4" w:space="0" w:color="5B9BD5" w:themeColor="accent1"/>
              <w:right w:val="nil"/>
            </w:tcBorders>
            <w:shd w:val="clear" w:color="auto" w:fill="auto"/>
          </w:tcPr>
          <w:p w14:paraId="08ECF8D8" w14:textId="77777777" w:rsidR="00657928" w:rsidRPr="004C38FD" w:rsidRDefault="00657928" w:rsidP="00C20332">
            <w:pPr>
              <w:pStyle w:val="Tabelid"/>
              <w:rPr>
                <w:lang w:val="en-GB"/>
              </w:rPr>
            </w:pPr>
            <w:r w:rsidRPr="004C38FD">
              <w:rPr>
                <w:lang w:val="en-GB"/>
              </w:rPr>
              <w:t>21.</w:t>
            </w:r>
          </w:p>
        </w:tc>
        <w:tc>
          <w:tcPr>
            <w:tcW w:w="2205" w:type="pct"/>
            <w:tcBorders>
              <w:left w:val="nil"/>
            </w:tcBorders>
            <w:shd w:val="clear" w:color="auto" w:fill="auto"/>
          </w:tcPr>
          <w:p w14:paraId="06133018" w14:textId="7A9549A1" w:rsidR="00657928" w:rsidRPr="004C38FD" w:rsidRDefault="00370F7C" w:rsidP="00C20332">
            <w:pPr>
              <w:pStyle w:val="Tabelid"/>
              <w:rPr>
                <w:lang w:val="en-GB"/>
              </w:rPr>
            </w:pPr>
            <w:r>
              <w:rPr>
                <w:lang w:val="en-GB"/>
              </w:rPr>
              <w:t>Forwarded quantity of biofuel not subject to excise duty</w:t>
            </w:r>
          </w:p>
        </w:tc>
        <w:tc>
          <w:tcPr>
            <w:tcW w:w="1057" w:type="pct"/>
            <w:shd w:val="clear" w:color="auto" w:fill="auto"/>
          </w:tcPr>
          <w:p w14:paraId="2928AFFC" w14:textId="3D245B83" w:rsidR="00657928" w:rsidRPr="004C38FD" w:rsidRDefault="005453EF" w:rsidP="00C20332">
            <w:pPr>
              <w:pStyle w:val="Tabelid"/>
              <w:rPr>
                <w:lang w:val="en-GB"/>
              </w:rPr>
            </w:pPr>
            <w:r w:rsidRPr="004C38FD">
              <w:rPr>
                <w:lang w:val="en-GB"/>
              </w:rPr>
              <w:t xml:space="preserve">Clause </w:t>
            </w:r>
            <w:r w:rsidR="00657928" w:rsidRPr="004C38FD">
              <w:rPr>
                <w:lang w:val="en-GB"/>
              </w:rPr>
              <w:t xml:space="preserve">19 </w:t>
            </w:r>
            <w:r w:rsidRPr="004C38FD">
              <w:rPr>
                <w:lang w:val="en-GB"/>
              </w:rPr>
              <w:t>(</w:t>
            </w:r>
            <w:r w:rsidR="00657928" w:rsidRPr="004C38FD">
              <w:rPr>
                <w:lang w:val="en-GB"/>
              </w:rPr>
              <w:t>14</w:t>
            </w:r>
            <w:r w:rsidRPr="004C38FD">
              <w:rPr>
                <w:lang w:val="en-GB"/>
              </w:rPr>
              <w:t>)</w:t>
            </w:r>
            <w:r w:rsidR="00657928" w:rsidRPr="004C38FD">
              <w:rPr>
                <w:lang w:val="en-GB"/>
              </w:rPr>
              <w:t xml:space="preserve"> 22</w:t>
            </w:r>
            <w:r w:rsidRPr="004C38FD">
              <w:rPr>
                <w:lang w:val="en-GB"/>
              </w:rPr>
              <w:t>) of the ATFEEDA</w:t>
            </w:r>
          </w:p>
        </w:tc>
        <w:tc>
          <w:tcPr>
            <w:tcW w:w="695" w:type="pct"/>
            <w:shd w:val="clear" w:color="auto" w:fill="auto"/>
            <w:vAlign w:val="center"/>
          </w:tcPr>
          <w:p w14:paraId="18F410EB" w14:textId="77777777" w:rsidR="00657928" w:rsidRPr="004C38FD" w:rsidRDefault="00657928" w:rsidP="00C20332">
            <w:pPr>
              <w:pStyle w:val="Tabelid"/>
              <w:rPr>
                <w:lang w:val="en-GB"/>
              </w:rPr>
            </w:pPr>
            <w:r w:rsidRPr="004C38FD">
              <w:rPr>
                <w:lang w:val="en-GB"/>
              </w:rPr>
              <w:t>4</w:t>
            </w:r>
          </w:p>
        </w:tc>
        <w:tc>
          <w:tcPr>
            <w:tcW w:w="387" w:type="pct"/>
            <w:shd w:val="clear" w:color="auto" w:fill="auto"/>
          </w:tcPr>
          <w:p w14:paraId="6639CDF4" w14:textId="63F5D23D" w:rsidR="00657928" w:rsidRPr="004C38FD" w:rsidRDefault="00657928" w:rsidP="00C20332">
            <w:pPr>
              <w:pStyle w:val="Tabelid"/>
              <w:rPr>
                <w:lang w:val="en-GB"/>
              </w:rPr>
            </w:pPr>
            <w:r w:rsidRPr="004C38FD">
              <w:rPr>
                <w:lang w:val="en-GB"/>
              </w:rPr>
              <w:t>0</w:t>
            </w:r>
            <w:r w:rsidR="005453EF" w:rsidRPr="004C38FD">
              <w:rPr>
                <w:lang w:val="en-GB"/>
              </w:rPr>
              <w:t>.</w:t>
            </w:r>
            <w:r w:rsidRPr="004C38FD">
              <w:rPr>
                <w:lang w:val="en-GB"/>
              </w:rPr>
              <w:t>3</w:t>
            </w:r>
          </w:p>
        </w:tc>
        <w:tc>
          <w:tcPr>
            <w:tcW w:w="387" w:type="pct"/>
            <w:shd w:val="clear" w:color="auto" w:fill="auto"/>
          </w:tcPr>
          <w:p w14:paraId="529EE786" w14:textId="2817AD82" w:rsidR="00657928" w:rsidRPr="004C38FD" w:rsidRDefault="00657928" w:rsidP="00C20332">
            <w:pPr>
              <w:pStyle w:val="Tabelid"/>
              <w:rPr>
                <w:lang w:val="en-GB"/>
              </w:rPr>
            </w:pPr>
            <w:r w:rsidRPr="004C38FD">
              <w:rPr>
                <w:lang w:val="en-GB"/>
              </w:rPr>
              <w:t>0</w:t>
            </w:r>
            <w:r w:rsidR="005453EF" w:rsidRPr="004C38FD">
              <w:rPr>
                <w:lang w:val="en-GB"/>
              </w:rPr>
              <w:t>.</w:t>
            </w:r>
            <w:r w:rsidRPr="004C38FD">
              <w:rPr>
                <w:lang w:val="en-GB"/>
              </w:rPr>
              <w:t>3</w:t>
            </w:r>
          </w:p>
        </w:tc>
      </w:tr>
      <w:tr w:rsidR="00F90BE6" w:rsidRPr="004C38FD" w14:paraId="6EFA4557" w14:textId="77777777" w:rsidTr="00ED1163">
        <w:trPr>
          <w:cnfStyle w:val="000000010000" w:firstRow="0" w:lastRow="0" w:firstColumn="0" w:lastColumn="0" w:oddVBand="0" w:evenVBand="0" w:oddHBand="0" w:evenHBand="1" w:firstRowFirstColumn="0" w:firstRowLastColumn="0" w:lastRowFirstColumn="0" w:lastRowLastColumn="0"/>
        </w:trPr>
        <w:tc>
          <w:tcPr>
            <w:tcW w:w="2474" w:type="pct"/>
            <w:gridSpan w:val="2"/>
            <w:shd w:val="clear" w:color="auto" w:fill="auto"/>
            <w:vAlign w:val="center"/>
          </w:tcPr>
          <w:p w14:paraId="65264D8B" w14:textId="34DDECAB" w:rsidR="00657928" w:rsidRPr="004C38FD" w:rsidRDefault="005453EF" w:rsidP="00C20332">
            <w:pPr>
              <w:pStyle w:val="Tabelid"/>
              <w:rPr>
                <w:rStyle w:val="Tugev"/>
                <w:lang w:val="en-GB"/>
              </w:rPr>
            </w:pPr>
            <w:r w:rsidRPr="004C38FD">
              <w:rPr>
                <w:rStyle w:val="Tugev"/>
                <w:lang w:val="en-GB"/>
              </w:rPr>
              <w:t>TOTAL</w:t>
            </w:r>
          </w:p>
        </w:tc>
        <w:tc>
          <w:tcPr>
            <w:tcW w:w="1057" w:type="pct"/>
            <w:shd w:val="clear" w:color="auto" w:fill="auto"/>
            <w:vAlign w:val="center"/>
          </w:tcPr>
          <w:p w14:paraId="0979AFF5" w14:textId="77777777" w:rsidR="00657928" w:rsidRPr="004C38FD" w:rsidRDefault="00657928" w:rsidP="00C20332">
            <w:pPr>
              <w:pStyle w:val="Tabelid"/>
              <w:rPr>
                <w:rStyle w:val="Tugev"/>
                <w:lang w:val="en-GB"/>
              </w:rPr>
            </w:pPr>
          </w:p>
        </w:tc>
        <w:tc>
          <w:tcPr>
            <w:tcW w:w="695" w:type="pct"/>
            <w:shd w:val="clear" w:color="auto" w:fill="auto"/>
            <w:vAlign w:val="center"/>
          </w:tcPr>
          <w:p w14:paraId="1C5FF10B" w14:textId="77777777" w:rsidR="00657928" w:rsidRPr="004C38FD" w:rsidRDefault="00657928" w:rsidP="00C20332">
            <w:pPr>
              <w:pStyle w:val="Tabelid"/>
              <w:rPr>
                <w:rStyle w:val="Tugev"/>
                <w:lang w:val="en-GB"/>
              </w:rPr>
            </w:pPr>
          </w:p>
        </w:tc>
        <w:tc>
          <w:tcPr>
            <w:tcW w:w="387" w:type="pct"/>
            <w:shd w:val="clear" w:color="auto" w:fill="auto"/>
            <w:vAlign w:val="center"/>
          </w:tcPr>
          <w:p w14:paraId="27AEFED3" w14:textId="054E167E" w:rsidR="00657928" w:rsidRPr="004C38FD" w:rsidRDefault="00657928" w:rsidP="00C20332">
            <w:pPr>
              <w:pStyle w:val="Tabelid"/>
              <w:rPr>
                <w:rStyle w:val="Tugev"/>
                <w:lang w:val="en-GB"/>
              </w:rPr>
            </w:pPr>
            <w:r w:rsidRPr="004C38FD">
              <w:rPr>
                <w:rStyle w:val="Tugev"/>
                <w:lang w:val="en-GB"/>
              </w:rPr>
              <w:t>236</w:t>
            </w:r>
            <w:r w:rsidR="005453EF" w:rsidRPr="004C38FD">
              <w:rPr>
                <w:rStyle w:val="Tugev"/>
                <w:lang w:val="en-GB"/>
              </w:rPr>
              <w:t>.</w:t>
            </w:r>
            <w:r w:rsidRPr="004C38FD">
              <w:rPr>
                <w:rStyle w:val="Tugev"/>
                <w:lang w:val="en-GB"/>
              </w:rPr>
              <w:t>8</w:t>
            </w:r>
          </w:p>
        </w:tc>
        <w:tc>
          <w:tcPr>
            <w:tcW w:w="387" w:type="pct"/>
            <w:shd w:val="clear" w:color="auto" w:fill="auto"/>
            <w:vAlign w:val="center"/>
          </w:tcPr>
          <w:p w14:paraId="7F72B798" w14:textId="5E664500" w:rsidR="00657928" w:rsidRPr="004C38FD" w:rsidRDefault="00657928" w:rsidP="00C20332">
            <w:pPr>
              <w:pStyle w:val="Tabelid"/>
              <w:rPr>
                <w:rStyle w:val="Tugev"/>
                <w:lang w:val="en-GB"/>
              </w:rPr>
            </w:pPr>
            <w:r w:rsidRPr="004C38FD">
              <w:rPr>
                <w:rStyle w:val="Tugev"/>
                <w:lang w:val="en-GB"/>
              </w:rPr>
              <w:t>275</w:t>
            </w:r>
            <w:r w:rsidR="005453EF" w:rsidRPr="004C38FD">
              <w:rPr>
                <w:rStyle w:val="Tugev"/>
                <w:lang w:val="en-GB"/>
              </w:rPr>
              <w:t>.</w:t>
            </w:r>
            <w:r w:rsidRPr="004C38FD">
              <w:rPr>
                <w:rStyle w:val="Tugev"/>
                <w:lang w:val="en-GB"/>
              </w:rPr>
              <w:t>4</w:t>
            </w:r>
          </w:p>
        </w:tc>
      </w:tr>
    </w:tbl>
    <w:p w14:paraId="6F8B2B99" w14:textId="179BD52A" w:rsidR="00241946" w:rsidRPr="004C38FD" w:rsidRDefault="009C0513" w:rsidP="00241946">
      <w:pPr>
        <w:pStyle w:val="Mrkus"/>
        <w:rPr>
          <w:color w:val="auto"/>
          <w:lang w:val="en-GB"/>
        </w:rPr>
      </w:pPr>
      <w:r w:rsidRPr="004C38FD">
        <w:rPr>
          <w:color w:val="auto"/>
          <w:lang w:val="en-GB"/>
        </w:rPr>
        <w:t>Source:</w:t>
      </w:r>
      <w:r w:rsidR="00657928" w:rsidRPr="004C38FD">
        <w:rPr>
          <w:color w:val="auto"/>
          <w:lang w:val="en-GB"/>
        </w:rPr>
        <w:t xml:space="preserve"> </w:t>
      </w:r>
      <w:r w:rsidR="005023FC" w:rsidRPr="004C38FD">
        <w:rPr>
          <w:color w:val="auto"/>
          <w:lang w:val="en-GB"/>
        </w:rPr>
        <w:t>Ministry of Finance</w:t>
      </w:r>
      <w:r w:rsidR="00657928" w:rsidRPr="004C38FD">
        <w:rPr>
          <w:color w:val="auto"/>
          <w:lang w:val="en-GB"/>
        </w:rPr>
        <w:t>.</w:t>
      </w:r>
    </w:p>
    <w:p w14:paraId="759D063D" w14:textId="77777777" w:rsidR="00136562" w:rsidRPr="004C38FD" w:rsidRDefault="00136562" w:rsidP="00241946">
      <w:pPr>
        <w:pStyle w:val="Mrkus"/>
        <w:rPr>
          <w:color w:val="auto"/>
          <w:lang w:val="en-GB"/>
        </w:rPr>
      </w:pPr>
    </w:p>
    <w:p w14:paraId="3128D345" w14:textId="5259EA0D" w:rsidR="00657928" w:rsidRPr="004C38FD" w:rsidRDefault="00C20332" w:rsidP="00C20332">
      <w:pPr>
        <w:pStyle w:val="Pealkiri2tase"/>
        <w:rPr>
          <w:lang w:val="en-GB"/>
        </w:rPr>
      </w:pPr>
      <w:bookmarkStart w:id="148" w:name="_Toc512345712"/>
      <w:bookmarkStart w:id="149" w:name="_Toc56366822"/>
      <w:r w:rsidRPr="004C38FD">
        <w:rPr>
          <w:lang w:val="en-GB"/>
        </w:rPr>
        <w:t xml:space="preserve">3.5 </w:t>
      </w:r>
      <w:r w:rsidR="007C0A47" w:rsidRPr="004C38FD">
        <w:rPr>
          <w:lang w:val="en-GB"/>
        </w:rPr>
        <w:t>Financing of the general government</w:t>
      </w:r>
      <w:bookmarkEnd w:id="142"/>
      <w:bookmarkEnd w:id="143"/>
      <w:bookmarkEnd w:id="148"/>
      <w:bookmarkEnd w:id="149"/>
    </w:p>
    <w:p w14:paraId="0D5CF349" w14:textId="6866A170" w:rsidR="00657928" w:rsidRPr="004C38FD" w:rsidRDefault="00C20332" w:rsidP="00411F7E">
      <w:pPr>
        <w:pStyle w:val="Pealkiri3tase"/>
        <w:rPr>
          <w:lang w:val="en-GB"/>
        </w:rPr>
      </w:pPr>
      <w:r w:rsidRPr="004C38FD">
        <w:rPr>
          <w:lang w:val="en-GB"/>
        </w:rPr>
        <w:t xml:space="preserve">3.5.1 </w:t>
      </w:r>
      <w:r w:rsidR="007C0A47" w:rsidRPr="004C38FD">
        <w:rPr>
          <w:lang w:val="en-GB"/>
        </w:rPr>
        <w:t>Cash flow and net position</w:t>
      </w:r>
    </w:p>
    <w:p w14:paraId="29058DD6" w14:textId="3E65D53E" w:rsidR="00241946" w:rsidRPr="004C38FD" w:rsidRDefault="003C423B" w:rsidP="00C20332">
      <w:pPr>
        <w:pStyle w:val="Phitekst"/>
        <w:rPr>
          <w:lang w:val="en-GB"/>
        </w:rPr>
      </w:pPr>
      <w:r w:rsidRPr="004C38FD">
        <w:rPr>
          <w:lang w:val="en-GB"/>
        </w:rPr>
        <w:t>According to the State Budget Strategy, the state budget position is in nominal deficit both this year and subsequent years because of the impact of the crisis and gradual recovery</w:t>
      </w:r>
      <w:r w:rsidR="00657928" w:rsidRPr="004C38FD">
        <w:rPr>
          <w:lang w:val="en-GB"/>
        </w:rPr>
        <w:t xml:space="preserve">. </w:t>
      </w:r>
      <w:r w:rsidRPr="004C38FD">
        <w:rPr>
          <w:lang w:val="en-GB"/>
        </w:rPr>
        <w:t>Also, the cash flow will be negative this year as well as next year, as other factors will be taken into account in addition to the state budget position</w:t>
      </w:r>
      <w:r w:rsidR="00657928" w:rsidRPr="004C38FD">
        <w:rPr>
          <w:lang w:val="en-GB"/>
        </w:rPr>
        <w:t xml:space="preserve">. </w:t>
      </w:r>
      <w:r w:rsidRPr="004C38FD">
        <w:rPr>
          <w:lang w:val="en-GB"/>
        </w:rPr>
        <w:t>The negative cash flow arises mainly from three factors</w:t>
      </w:r>
      <w:r w:rsidR="00657928" w:rsidRPr="004C38FD">
        <w:rPr>
          <w:lang w:val="en-GB"/>
        </w:rPr>
        <w:t xml:space="preserve">: </w:t>
      </w:r>
      <w:r w:rsidRPr="004C38FD">
        <w:rPr>
          <w:lang w:val="en-GB"/>
        </w:rPr>
        <w:t>nominal deficit in state budget</w:t>
      </w:r>
      <w:r w:rsidR="00657928" w:rsidRPr="004C38FD">
        <w:rPr>
          <w:lang w:val="en-GB"/>
        </w:rPr>
        <w:t xml:space="preserve">, </w:t>
      </w:r>
      <w:r w:rsidRPr="004C38FD">
        <w:rPr>
          <w:lang w:val="en-GB"/>
        </w:rPr>
        <w:t>the loan amount repayable by the State Treasury,</w:t>
      </w:r>
      <w:r w:rsidR="00E56100" w:rsidRPr="004C38FD">
        <w:rPr>
          <w:lang w:val="en-GB"/>
        </w:rPr>
        <w:t xml:space="preserve"> and </w:t>
      </w:r>
      <w:r w:rsidRPr="004C38FD">
        <w:rPr>
          <w:lang w:val="en-GB"/>
        </w:rPr>
        <w:t>the effect of COVID-19 measures on cash flows</w:t>
      </w:r>
      <w:r w:rsidR="00657928" w:rsidRPr="004C38FD">
        <w:rPr>
          <w:lang w:val="en-GB"/>
        </w:rPr>
        <w:t>.</w:t>
      </w:r>
      <w:r w:rsidR="00D97B34" w:rsidRPr="004C38FD">
        <w:rPr>
          <w:lang w:val="en-GB"/>
        </w:rPr>
        <w:t xml:space="preserve"> Another factor that has negative impact on cash flow this year and in</w:t>
      </w:r>
      <w:r w:rsidR="00E56100" w:rsidRPr="004C38FD">
        <w:rPr>
          <w:lang w:val="en-GB"/>
        </w:rPr>
        <w:t xml:space="preserve"> </w:t>
      </w:r>
      <w:r w:rsidR="00657928" w:rsidRPr="004C38FD">
        <w:rPr>
          <w:lang w:val="en-GB"/>
        </w:rPr>
        <w:t>2022</w:t>
      </w:r>
      <w:r w:rsidR="00D97B34" w:rsidRPr="004C38FD">
        <w:rPr>
          <w:lang w:val="en-GB"/>
        </w:rPr>
        <w:t>, consists in more large-scale funding of financing transactions</w:t>
      </w:r>
      <w:r w:rsidR="00657928" w:rsidRPr="004C38FD">
        <w:rPr>
          <w:lang w:val="en-GB"/>
        </w:rPr>
        <w:t xml:space="preserve">. </w:t>
      </w:r>
      <w:r w:rsidRPr="004C38FD">
        <w:rPr>
          <w:lang w:val="en-GB"/>
        </w:rPr>
        <w:t xml:space="preserve">In addition to the factors </w:t>
      </w:r>
      <w:r w:rsidR="00D97B34" w:rsidRPr="004C38FD">
        <w:rPr>
          <w:lang w:val="en-GB"/>
        </w:rPr>
        <w:t>described above, the European Union structural funds will also have a negative effect on the cash flow next year</w:t>
      </w:r>
      <w:r w:rsidR="00657928" w:rsidRPr="004C38FD">
        <w:rPr>
          <w:lang w:val="en-GB"/>
        </w:rPr>
        <w:t xml:space="preserve"> </w:t>
      </w:r>
      <w:r w:rsidR="00D97B34" w:rsidRPr="004C38FD">
        <w:rPr>
          <w:lang w:val="en-GB"/>
        </w:rPr>
        <w:t>–</w:t>
      </w:r>
      <w:r w:rsidR="00657928" w:rsidRPr="004C38FD">
        <w:rPr>
          <w:lang w:val="en-GB"/>
        </w:rPr>
        <w:t xml:space="preserve"> </w:t>
      </w:r>
      <w:r w:rsidR="00D97B34" w:rsidRPr="004C38FD">
        <w:rPr>
          <w:lang w:val="en-GB"/>
        </w:rPr>
        <w:t xml:space="preserve">the awarding of grants will be larger than the receipt of money from the European Union </w:t>
      </w:r>
      <w:r w:rsidR="00E56100" w:rsidRPr="004C38FD">
        <w:rPr>
          <w:lang w:val="en-GB"/>
        </w:rPr>
        <w:t xml:space="preserve">and </w:t>
      </w:r>
      <w:r w:rsidR="00D97B34" w:rsidRPr="004C38FD">
        <w:rPr>
          <w:lang w:val="en-GB"/>
        </w:rPr>
        <w:t>the liquidity reserve as well as additional funds will be used to cover the difference</w:t>
      </w:r>
      <w:r w:rsidR="00657928" w:rsidRPr="004C38FD">
        <w:rPr>
          <w:lang w:val="en-GB"/>
        </w:rPr>
        <w:t>.</w:t>
      </w:r>
      <w:r w:rsidR="00D97B34" w:rsidRPr="004C38FD">
        <w:rPr>
          <w:lang w:val="en-GB"/>
        </w:rPr>
        <w:t xml:space="preserve"> The negative cash flow of the state budget</w:t>
      </w:r>
      <w:r w:rsidR="00657928" w:rsidRPr="004C38FD">
        <w:rPr>
          <w:lang w:val="en-GB"/>
        </w:rPr>
        <w:t xml:space="preserve"> 2021-2024 </w:t>
      </w:r>
      <w:r w:rsidR="00D97B34" w:rsidRPr="004C38FD">
        <w:rPr>
          <w:lang w:val="en-GB"/>
        </w:rPr>
        <w:t>is partly financed by bond issue and new loans</w:t>
      </w:r>
      <w:r w:rsidR="00657928" w:rsidRPr="004C38FD">
        <w:rPr>
          <w:lang w:val="en-GB"/>
        </w:rPr>
        <w:t xml:space="preserve">. </w:t>
      </w:r>
    </w:p>
    <w:p w14:paraId="52936301" w14:textId="77777777" w:rsidR="00136562" w:rsidRPr="004C38FD" w:rsidRDefault="00136562" w:rsidP="00C20332">
      <w:pPr>
        <w:pStyle w:val="Phitekst"/>
        <w:rPr>
          <w:lang w:val="en-GB"/>
        </w:rPr>
      </w:pPr>
    </w:p>
    <w:p w14:paraId="6357D8D9" w14:textId="779A5B20" w:rsidR="00FA4AE9" w:rsidRPr="004C38FD" w:rsidRDefault="003C423B" w:rsidP="00FA4AE9">
      <w:pPr>
        <w:pStyle w:val="Phitekst"/>
        <w:rPr>
          <w:lang w:val="en-GB"/>
        </w:rPr>
      </w:pPr>
      <w:r w:rsidRPr="004C38FD">
        <w:rPr>
          <w:lang w:val="en-GB"/>
        </w:rPr>
        <w:t xml:space="preserve">In 2019, the general government debt exceeded the level of reserves and the net debt amounted to </w:t>
      </w:r>
      <w:r w:rsidR="00657928" w:rsidRPr="004C38FD">
        <w:rPr>
          <w:lang w:val="en-GB"/>
        </w:rPr>
        <w:t>0</w:t>
      </w:r>
      <w:r w:rsidRPr="004C38FD">
        <w:rPr>
          <w:lang w:val="en-GB"/>
        </w:rPr>
        <w:t>.</w:t>
      </w:r>
      <w:r w:rsidR="00657928" w:rsidRPr="004C38FD">
        <w:rPr>
          <w:lang w:val="en-GB"/>
        </w:rPr>
        <w:t>4%</w:t>
      </w:r>
      <w:r w:rsidRPr="004C38FD">
        <w:rPr>
          <w:lang w:val="en-GB"/>
        </w:rPr>
        <w:t xml:space="preserve"> of GDP</w:t>
      </w:r>
      <w:r w:rsidR="00657928" w:rsidRPr="004C38FD">
        <w:rPr>
          <w:lang w:val="en-GB"/>
        </w:rPr>
        <w:t xml:space="preserve"> (</w:t>
      </w:r>
      <w:r w:rsidRPr="004C38FD">
        <w:rPr>
          <w:lang w:val="en-GB"/>
        </w:rPr>
        <w:t>see</w:t>
      </w:r>
      <w:r w:rsidR="00657928" w:rsidRPr="004C38FD">
        <w:rPr>
          <w:lang w:val="en-GB"/>
        </w:rPr>
        <w:t xml:space="preserve"> </w:t>
      </w:r>
      <w:r w:rsidR="00953768" w:rsidRPr="004C38FD">
        <w:rPr>
          <w:lang w:val="en-GB"/>
        </w:rPr>
        <w:fldChar w:fldCharType="begin"/>
      </w:r>
      <w:r w:rsidR="00953768" w:rsidRPr="004C38FD">
        <w:rPr>
          <w:lang w:val="en-GB"/>
        </w:rPr>
        <w:instrText xml:space="preserve"> REF _Ref52347048 \h </w:instrText>
      </w:r>
      <w:r w:rsidR="00953768" w:rsidRPr="004C38FD">
        <w:rPr>
          <w:lang w:val="en-GB"/>
        </w:rPr>
      </w:r>
      <w:r w:rsidR="00953768" w:rsidRPr="004C38FD">
        <w:rPr>
          <w:lang w:val="en-GB"/>
        </w:rPr>
        <w:fldChar w:fldCharType="separate"/>
      </w:r>
      <w:r w:rsidRPr="004C38FD">
        <w:rPr>
          <w:lang w:val="en-GB"/>
        </w:rPr>
        <w:t>Figure</w:t>
      </w:r>
      <w:r w:rsidR="00FD5686" w:rsidRPr="004C38FD">
        <w:rPr>
          <w:lang w:val="en-GB"/>
        </w:rPr>
        <w:t xml:space="preserve"> 15</w:t>
      </w:r>
      <w:r w:rsidR="00953768" w:rsidRPr="004C38FD">
        <w:rPr>
          <w:lang w:val="en-GB"/>
        </w:rPr>
        <w:fldChar w:fldCharType="end"/>
      </w:r>
      <w:r w:rsidR="00657928" w:rsidRPr="004C38FD">
        <w:rPr>
          <w:lang w:val="en-GB"/>
        </w:rPr>
        <w:t xml:space="preserve">). </w:t>
      </w:r>
      <w:r w:rsidRPr="004C38FD">
        <w:rPr>
          <w:lang w:val="en-GB"/>
        </w:rPr>
        <w:t xml:space="preserve">According to the forecast, the debt will decrease from this year onwards and next year, the level of reserves will decline too, leading to a net debt increase to </w:t>
      </w:r>
      <w:r w:rsidR="00E56100" w:rsidRPr="004C38FD">
        <w:rPr>
          <w:lang w:val="en-GB"/>
        </w:rPr>
        <w:t xml:space="preserve"> </w:t>
      </w:r>
      <w:r w:rsidR="00657928" w:rsidRPr="004C38FD">
        <w:rPr>
          <w:lang w:val="en-GB"/>
        </w:rPr>
        <w:t>16</w:t>
      </w:r>
      <w:r w:rsidRPr="004C38FD">
        <w:rPr>
          <w:lang w:val="en-GB"/>
        </w:rPr>
        <w:t>.</w:t>
      </w:r>
      <w:r w:rsidR="00657928" w:rsidRPr="004C38FD">
        <w:rPr>
          <w:lang w:val="en-GB"/>
        </w:rPr>
        <w:t>4%</w:t>
      </w:r>
      <w:r w:rsidRPr="004C38FD">
        <w:rPr>
          <w:lang w:val="en-GB"/>
        </w:rPr>
        <w:t xml:space="preserve"> of GDP by the end of 2021</w:t>
      </w:r>
      <w:r w:rsidR="00657928" w:rsidRPr="004C38FD">
        <w:rPr>
          <w:lang w:val="en-GB"/>
        </w:rPr>
        <w:t xml:space="preserve">. </w:t>
      </w:r>
      <w:r w:rsidRPr="004C38FD">
        <w:rPr>
          <w:lang w:val="en-GB"/>
        </w:rPr>
        <w:t xml:space="preserve">Due to the increase in the share of debt </w:t>
      </w:r>
      <w:r w:rsidR="00E56100" w:rsidRPr="004C38FD">
        <w:rPr>
          <w:lang w:val="en-GB"/>
        </w:rPr>
        <w:t xml:space="preserve">and </w:t>
      </w:r>
      <w:r w:rsidRPr="004C38FD">
        <w:rPr>
          <w:lang w:val="en-GB"/>
        </w:rPr>
        <w:t xml:space="preserve">decline in reserves from </w:t>
      </w:r>
      <w:r w:rsidR="00657928" w:rsidRPr="004C38FD">
        <w:rPr>
          <w:lang w:val="en-GB"/>
        </w:rPr>
        <w:t xml:space="preserve">2021 </w:t>
      </w:r>
      <w:r w:rsidRPr="004C38FD">
        <w:rPr>
          <w:lang w:val="en-GB"/>
        </w:rPr>
        <w:t>to</w:t>
      </w:r>
      <w:r w:rsidR="00657928" w:rsidRPr="004C38FD">
        <w:rPr>
          <w:lang w:val="en-GB"/>
        </w:rPr>
        <w:t xml:space="preserve"> 2024, </w:t>
      </w:r>
      <w:r w:rsidRPr="004C38FD">
        <w:rPr>
          <w:lang w:val="en-GB"/>
        </w:rPr>
        <w:t xml:space="preserve">the net debt will increase to </w:t>
      </w:r>
      <w:r w:rsidR="00657928" w:rsidRPr="004C38FD">
        <w:rPr>
          <w:lang w:val="en-GB"/>
        </w:rPr>
        <w:t>24</w:t>
      </w:r>
      <w:r w:rsidRPr="004C38FD">
        <w:rPr>
          <w:lang w:val="en-GB"/>
        </w:rPr>
        <w:t>.</w:t>
      </w:r>
      <w:r w:rsidR="00657928" w:rsidRPr="004C38FD">
        <w:rPr>
          <w:lang w:val="en-GB"/>
        </w:rPr>
        <w:t>5%</w:t>
      </w:r>
      <w:r w:rsidRPr="004C38FD">
        <w:rPr>
          <w:lang w:val="en-GB"/>
        </w:rPr>
        <w:t xml:space="preserve"> of GDP by the end of the forecast period</w:t>
      </w:r>
      <w:r w:rsidR="00657928" w:rsidRPr="004C38FD">
        <w:rPr>
          <w:lang w:val="en-GB"/>
        </w:rPr>
        <w:t xml:space="preserve">. </w:t>
      </w:r>
      <w:r w:rsidRPr="004C38FD">
        <w:rPr>
          <w:lang w:val="en-GB"/>
        </w:rPr>
        <w:t>Thus, the net position of the general government, i.e. the difference between the level of debt and reserves, will</w:t>
      </w:r>
      <w:r w:rsidR="00657928" w:rsidRPr="004C38FD">
        <w:rPr>
          <w:lang w:val="en-GB"/>
        </w:rPr>
        <w:t xml:space="preserve"> </w:t>
      </w:r>
      <w:r w:rsidRPr="004C38FD">
        <w:rPr>
          <w:lang w:val="en-GB"/>
        </w:rPr>
        <w:t>increase this year and continue growing in subsequent years</w:t>
      </w:r>
      <w:r w:rsidR="00657928" w:rsidRPr="004C38FD">
        <w:rPr>
          <w:lang w:val="en-GB"/>
        </w:rPr>
        <w:t xml:space="preserve">. </w:t>
      </w:r>
    </w:p>
    <w:p w14:paraId="68E4FA35" w14:textId="5009C41D" w:rsidR="00BC75A3" w:rsidRPr="004C38FD" w:rsidRDefault="003C423B" w:rsidP="00BC75A3">
      <w:pPr>
        <w:pStyle w:val="Pealdis"/>
        <w:rPr>
          <w:lang w:val="en-GB"/>
        </w:rPr>
      </w:pPr>
      <w:bookmarkStart w:id="150" w:name="_Ref52347048"/>
      <w:r w:rsidRPr="004C38FD">
        <w:rPr>
          <w:lang w:val="en-GB"/>
        </w:rPr>
        <w:t>Figure</w:t>
      </w:r>
      <w:r w:rsidR="00BC75A3"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15</w:t>
      </w:r>
      <w:r w:rsidR="00FD5686" w:rsidRPr="004C38FD">
        <w:rPr>
          <w:lang w:val="en-GB"/>
        </w:rPr>
        <w:fldChar w:fldCharType="end"/>
      </w:r>
      <w:bookmarkEnd w:id="150"/>
      <w:r w:rsidR="00BC75A3" w:rsidRPr="004C38FD">
        <w:rPr>
          <w:lang w:val="en-GB"/>
        </w:rPr>
        <w:t xml:space="preserve">. </w:t>
      </w:r>
      <w:r w:rsidRPr="004C38FD">
        <w:rPr>
          <w:lang w:val="en-GB"/>
        </w:rPr>
        <w:t>Liquid assets, debt burden and net position of the general government in</w:t>
      </w:r>
      <w:r w:rsidR="00BC75A3" w:rsidRPr="004C38FD">
        <w:rPr>
          <w:lang w:val="en-GB"/>
        </w:rPr>
        <w:t xml:space="preserve"> 2009–2024 (% </w:t>
      </w:r>
      <w:r w:rsidRPr="004C38FD">
        <w:rPr>
          <w:lang w:val="en-GB"/>
        </w:rPr>
        <w:t>of GDP</w:t>
      </w:r>
      <w:r w:rsidR="00BC75A3" w:rsidRPr="004C38FD">
        <w:rPr>
          <w:lang w:val="en-GB"/>
        </w:rPr>
        <w:t>)</w:t>
      </w:r>
    </w:p>
    <w:p w14:paraId="56586563" w14:textId="77777777" w:rsidR="00A81EB7" w:rsidRPr="004C38FD" w:rsidRDefault="00A81EB7" w:rsidP="00A81EB7">
      <w:pPr>
        <w:shd w:val="clear" w:color="auto" w:fill="FFFFFF" w:themeFill="background1"/>
        <w:rPr>
          <w:rStyle w:val="MrkusChar"/>
          <w:color w:val="auto"/>
          <w:lang w:val="en-GB"/>
        </w:rPr>
      </w:pPr>
      <w:r w:rsidRPr="00564C45">
        <w:rPr>
          <w:rFonts w:ascii="Segoe UI" w:eastAsiaTheme="minorEastAsia" w:hAnsi="Segoe UI"/>
          <w:i/>
          <w:noProof/>
          <w:color w:val="5A5A5A" w:themeColor="text1" w:themeTint="A5"/>
          <w:spacing w:val="15"/>
          <w:sz w:val="16"/>
          <w:highlight w:val="green"/>
          <w:lang w:eastAsia="et-EE"/>
        </w:rPr>
        <w:drawing>
          <wp:anchor distT="0" distB="0" distL="114300" distR="114300" simplePos="0" relativeHeight="251664384" behindDoc="0" locked="0" layoutInCell="1" allowOverlap="1" wp14:anchorId="18367AF5" wp14:editId="7D17C35F">
            <wp:simplePos x="0" y="0"/>
            <wp:positionH relativeFrom="margin">
              <wp:posOffset>0</wp:posOffset>
            </wp:positionH>
            <wp:positionV relativeFrom="paragraph">
              <wp:posOffset>208915</wp:posOffset>
            </wp:positionV>
            <wp:extent cx="6027420" cy="3192145"/>
            <wp:effectExtent l="0" t="0" r="0" b="8255"/>
            <wp:wrapTopAndBottom/>
            <wp:docPr id="17"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p>
    <w:p w14:paraId="2E4CE852" w14:textId="5673E0D6" w:rsidR="00657928" w:rsidRPr="004C38FD" w:rsidRDefault="00657928" w:rsidP="00657928">
      <w:pPr>
        <w:shd w:val="clear" w:color="auto" w:fill="FFFFFF" w:themeFill="background1"/>
        <w:rPr>
          <w:rStyle w:val="MrkusChar"/>
          <w:color w:val="auto"/>
          <w:lang w:val="en-GB"/>
        </w:rPr>
      </w:pPr>
    </w:p>
    <w:p w14:paraId="69F952C0" w14:textId="439DBE20" w:rsidR="00BC75A3" w:rsidRPr="004C38FD" w:rsidRDefault="009C0513" w:rsidP="00BC75A3">
      <w:pPr>
        <w:pStyle w:val="Mrkus"/>
        <w:rPr>
          <w:rStyle w:val="MrkusChar"/>
          <w:i/>
          <w:color w:val="auto"/>
          <w:lang w:val="en-GB"/>
        </w:rPr>
      </w:pPr>
      <w:r w:rsidRPr="004C38FD">
        <w:rPr>
          <w:color w:val="auto"/>
          <w:lang w:val="en-GB"/>
        </w:rPr>
        <w:t>Source:</w:t>
      </w:r>
      <w:r w:rsidR="00BC75A3" w:rsidRPr="004C38FD">
        <w:rPr>
          <w:color w:val="auto"/>
          <w:lang w:val="en-GB"/>
        </w:rPr>
        <w:t xml:space="preserve"> </w:t>
      </w:r>
      <w:r w:rsidR="005023FC" w:rsidRPr="004C38FD">
        <w:rPr>
          <w:color w:val="auto"/>
          <w:lang w:val="en-GB"/>
        </w:rPr>
        <w:t>Ministry of Finance</w:t>
      </w:r>
      <w:r w:rsidR="00BC75A3" w:rsidRPr="004C38FD">
        <w:rPr>
          <w:color w:val="auto"/>
          <w:lang w:val="en-GB"/>
        </w:rPr>
        <w:t xml:space="preserve">, </w:t>
      </w:r>
      <w:r w:rsidRPr="004C38FD">
        <w:rPr>
          <w:color w:val="auto"/>
          <w:lang w:val="en-GB"/>
        </w:rPr>
        <w:t>Statistics Estonia</w:t>
      </w:r>
      <w:r w:rsidR="00BC75A3" w:rsidRPr="004C38FD">
        <w:rPr>
          <w:color w:val="auto"/>
          <w:lang w:val="en-GB"/>
        </w:rPr>
        <w:t>.</w:t>
      </w:r>
    </w:p>
    <w:p w14:paraId="0B6D9318" w14:textId="77777777" w:rsidR="00BC75A3" w:rsidRPr="004C38FD" w:rsidRDefault="00BC75A3" w:rsidP="00657928">
      <w:pPr>
        <w:shd w:val="clear" w:color="auto" w:fill="FFFFFF" w:themeFill="background1"/>
        <w:rPr>
          <w:highlight w:val="yellow"/>
          <w:lang w:val="en-GB"/>
        </w:rPr>
      </w:pPr>
    </w:p>
    <w:p w14:paraId="577954B3" w14:textId="6F70BA00" w:rsidR="00657928" w:rsidRPr="004C38FD" w:rsidRDefault="00C20332" w:rsidP="00C20332">
      <w:pPr>
        <w:pStyle w:val="Pealkiri3tase"/>
        <w:rPr>
          <w:lang w:val="en-GB"/>
        </w:rPr>
      </w:pPr>
      <w:r w:rsidRPr="004C38FD">
        <w:rPr>
          <w:lang w:val="en-GB"/>
        </w:rPr>
        <w:t xml:space="preserve">3.5.2 </w:t>
      </w:r>
      <w:r w:rsidR="00445936" w:rsidRPr="004C38FD">
        <w:rPr>
          <w:lang w:val="en-GB"/>
        </w:rPr>
        <w:t>Debt burden of the general government</w:t>
      </w:r>
    </w:p>
    <w:p w14:paraId="64B338BB" w14:textId="7F4EC441" w:rsidR="00657928" w:rsidRPr="004C38FD" w:rsidRDefault="00445936" w:rsidP="00C20332">
      <w:pPr>
        <w:pStyle w:val="Phitekst"/>
        <w:rPr>
          <w:lang w:val="en-GB"/>
        </w:rPr>
      </w:pPr>
      <w:r w:rsidRPr="004C38FD">
        <w:rPr>
          <w:lang w:val="en-GB"/>
        </w:rPr>
        <w:t xml:space="preserve">The main goal of Estonia’s fiscal policy since the restoration of </w:t>
      </w:r>
      <w:r w:rsidR="00414BBB" w:rsidRPr="004C38FD">
        <w:rPr>
          <w:lang w:val="en-GB"/>
        </w:rPr>
        <w:t>independence</w:t>
      </w:r>
      <w:r w:rsidRPr="004C38FD">
        <w:rPr>
          <w:lang w:val="en-GB"/>
        </w:rPr>
        <w:t xml:space="preserve"> has been to keep the budgetary position of the general </w:t>
      </w:r>
      <w:r w:rsidR="00414BBB" w:rsidRPr="004C38FD">
        <w:rPr>
          <w:lang w:val="en-GB"/>
        </w:rPr>
        <w:t>government</w:t>
      </w:r>
      <w:r w:rsidRPr="004C38FD">
        <w:rPr>
          <w:lang w:val="en-GB"/>
        </w:rPr>
        <w:t xml:space="preserve"> over the medium term in balance or, if possible, in a surplus</w:t>
      </w:r>
      <w:r w:rsidR="00414BBB" w:rsidRPr="004C38FD">
        <w:rPr>
          <w:lang w:val="en-GB"/>
        </w:rPr>
        <w:t>, which has been expressed in the low debt burden of the state</w:t>
      </w:r>
      <w:r w:rsidR="00657928" w:rsidRPr="004C38FD">
        <w:rPr>
          <w:lang w:val="en-GB"/>
        </w:rPr>
        <w:t xml:space="preserve">. </w:t>
      </w:r>
      <w:r w:rsidR="00414BBB" w:rsidRPr="004C38FD">
        <w:rPr>
          <w:lang w:val="en-GB"/>
        </w:rPr>
        <w:t xml:space="preserve">The general government debt of Estonia at the end of </w:t>
      </w:r>
      <w:r w:rsidR="00657928" w:rsidRPr="004C38FD">
        <w:rPr>
          <w:lang w:val="en-GB"/>
        </w:rPr>
        <w:t>2019</w:t>
      </w:r>
      <w:r w:rsidR="00414BBB" w:rsidRPr="004C38FD">
        <w:rPr>
          <w:lang w:val="en-GB"/>
        </w:rPr>
        <w:t xml:space="preserve"> remained unchanged compared to the previous year, i.e.</w:t>
      </w:r>
      <w:r w:rsidR="00657928" w:rsidRPr="004C38FD">
        <w:rPr>
          <w:lang w:val="en-GB"/>
        </w:rPr>
        <w:t xml:space="preserve"> 8</w:t>
      </w:r>
      <w:r w:rsidR="00414BBB" w:rsidRPr="004C38FD">
        <w:rPr>
          <w:lang w:val="en-GB"/>
        </w:rPr>
        <w:t>.</w:t>
      </w:r>
      <w:r w:rsidR="00657928" w:rsidRPr="004C38FD">
        <w:rPr>
          <w:lang w:val="en-GB"/>
        </w:rPr>
        <w:t xml:space="preserve">4% </w:t>
      </w:r>
      <w:r w:rsidR="00414BBB" w:rsidRPr="004C38FD">
        <w:rPr>
          <w:lang w:val="en-GB"/>
        </w:rPr>
        <w:t>of GDP</w:t>
      </w:r>
      <w:r w:rsidR="00657928" w:rsidRPr="004C38FD">
        <w:rPr>
          <w:lang w:val="en-GB"/>
        </w:rPr>
        <w:t xml:space="preserve">, </w:t>
      </w:r>
      <w:r w:rsidR="00414BBB" w:rsidRPr="004C38FD">
        <w:rPr>
          <w:lang w:val="en-GB"/>
        </w:rPr>
        <w:t>but nominal debt increased slightly</w:t>
      </w:r>
      <w:r w:rsidR="00657928" w:rsidRPr="004C38FD">
        <w:rPr>
          <w:lang w:val="en-GB"/>
        </w:rPr>
        <w:t xml:space="preserve">, </w:t>
      </w:r>
      <w:r w:rsidR="00414BBB" w:rsidRPr="004C38FD">
        <w:rPr>
          <w:lang w:val="en-GB"/>
        </w:rPr>
        <w:t xml:space="preserve">amounting to </w:t>
      </w:r>
      <w:r w:rsidR="00657928" w:rsidRPr="004C38FD">
        <w:rPr>
          <w:lang w:val="en-GB"/>
        </w:rPr>
        <w:t>2</w:t>
      </w:r>
      <w:r w:rsidR="00414BBB" w:rsidRPr="004C38FD">
        <w:rPr>
          <w:lang w:val="en-GB"/>
        </w:rPr>
        <w:t>,</w:t>
      </w:r>
      <w:r w:rsidR="00657928" w:rsidRPr="004C38FD">
        <w:rPr>
          <w:lang w:val="en-GB"/>
        </w:rPr>
        <w:t>360 m</w:t>
      </w:r>
      <w:r w:rsidR="00414BBB" w:rsidRPr="004C38FD">
        <w:rPr>
          <w:lang w:val="en-GB"/>
        </w:rPr>
        <w:t>illion euros</w:t>
      </w:r>
      <w:r w:rsidR="00657928" w:rsidRPr="004C38FD">
        <w:rPr>
          <w:lang w:val="en-GB"/>
        </w:rPr>
        <w:t xml:space="preserve">. </w:t>
      </w:r>
      <w:r w:rsidR="00414BBB" w:rsidRPr="004C38FD">
        <w:rPr>
          <w:lang w:val="en-GB"/>
        </w:rPr>
        <w:t>Regardless of nominal increase in debt burden, the main reason why the share of debt remained unchanged, was the rapid growth of GDP compared to the previous year</w:t>
      </w:r>
      <w:r w:rsidR="00657928" w:rsidRPr="004C38FD">
        <w:rPr>
          <w:lang w:val="en-GB"/>
        </w:rPr>
        <w:t xml:space="preserve">. </w:t>
      </w:r>
      <w:r w:rsidR="00414BBB" w:rsidRPr="004C38FD">
        <w:rPr>
          <w:lang w:val="en-GB"/>
        </w:rPr>
        <w:t>the nominal increase in debt burden was due to the increase in debt of local governments and the State Treasury</w:t>
      </w:r>
      <w:r w:rsidR="00657928" w:rsidRPr="004C38FD">
        <w:rPr>
          <w:lang w:val="en-GB"/>
        </w:rPr>
        <w:t xml:space="preserve">. </w:t>
      </w:r>
      <w:r w:rsidR="00414BBB" w:rsidRPr="004C38FD">
        <w:rPr>
          <w:lang w:val="en-GB"/>
        </w:rPr>
        <w:t>Last year, only the debt of public law agencies and foundations included in the central government increased nominally</w:t>
      </w:r>
      <w:r w:rsidR="00657928" w:rsidRPr="004C38FD">
        <w:rPr>
          <w:lang w:val="en-GB"/>
        </w:rPr>
        <w:t xml:space="preserve">. </w:t>
      </w:r>
      <w:r w:rsidR="000478D9" w:rsidRPr="004C38FD">
        <w:rPr>
          <w:lang w:val="en-GB"/>
        </w:rPr>
        <w:t xml:space="preserve">This year, debt burden will reach </w:t>
      </w:r>
      <w:r w:rsidR="00657928" w:rsidRPr="004C38FD">
        <w:rPr>
          <w:lang w:val="en-GB"/>
        </w:rPr>
        <w:t>18</w:t>
      </w:r>
      <w:r w:rsidR="000478D9" w:rsidRPr="004C38FD">
        <w:rPr>
          <w:lang w:val="en-GB"/>
        </w:rPr>
        <w:t>.</w:t>
      </w:r>
      <w:r w:rsidR="00657928" w:rsidRPr="004C38FD">
        <w:rPr>
          <w:lang w:val="en-GB"/>
        </w:rPr>
        <w:t>2%</w:t>
      </w:r>
      <w:r w:rsidR="000478D9" w:rsidRPr="004C38FD">
        <w:rPr>
          <w:lang w:val="en-GB"/>
        </w:rPr>
        <w:t xml:space="preserve"> of GDP and continues to grow in upcoming years, and by the end of the forecast period, the debt will amount to</w:t>
      </w:r>
      <w:r w:rsidR="00657928" w:rsidRPr="004C38FD">
        <w:rPr>
          <w:lang w:val="en-GB"/>
        </w:rPr>
        <w:t xml:space="preserve"> 30</w:t>
      </w:r>
      <w:r w:rsidR="000478D9" w:rsidRPr="004C38FD">
        <w:rPr>
          <w:lang w:val="en-GB"/>
        </w:rPr>
        <w:t>.</w:t>
      </w:r>
      <w:r w:rsidR="00635901" w:rsidRPr="004C38FD">
        <w:rPr>
          <w:lang w:val="en-GB"/>
        </w:rPr>
        <w:t>8</w:t>
      </w:r>
      <w:r w:rsidR="00657928" w:rsidRPr="004C38FD">
        <w:rPr>
          <w:lang w:val="en-GB"/>
        </w:rPr>
        <w:t>%</w:t>
      </w:r>
      <w:r w:rsidR="000478D9" w:rsidRPr="004C38FD">
        <w:rPr>
          <w:lang w:val="en-GB"/>
        </w:rPr>
        <w:t xml:space="preserve"> of GDP</w:t>
      </w:r>
      <w:r w:rsidR="00657928" w:rsidRPr="004C38FD">
        <w:rPr>
          <w:lang w:val="en-GB"/>
        </w:rPr>
        <w:t xml:space="preserve">. </w:t>
      </w:r>
      <w:r w:rsidR="00414BBB" w:rsidRPr="004C38FD">
        <w:rPr>
          <w:lang w:val="en-GB"/>
        </w:rPr>
        <w:t>The central government debt (including the funds received from the</w:t>
      </w:r>
      <w:r w:rsidR="00657928" w:rsidRPr="004C38FD">
        <w:rPr>
          <w:lang w:val="en-GB"/>
        </w:rPr>
        <w:t xml:space="preserve"> EFSF</w:t>
      </w:r>
      <w:r w:rsidR="00414BBB" w:rsidRPr="004C38FD">
        <w:rPr>
          <w:lang w:val="en-GB"/>
        </w:rPr>
        <w:t>)</w:t>
      </w:r>
      <w:r w:rsidR="00657928" w:rsidRPr="004C38FD">
        <w:rPr>
          <w:vertAlign w:val="superscript"/>
          <w:lang w:val="en-GB"/>
        </w:rPr>
        <w:footnoteReference w:id="83"/>
      </w:r>
      <w:r w:rsidR="00657928" w:rsidRPr="004C38FD">
        <w:rPr>
          <w:lang w:val="en-GB"/>
        </w:rPr>
        <w:t xml:space="preserve"> </w:t>
      </w:r>
      <w:r w:rsidR="00414BBB" w:rsidRPr="004C38FD">
        <w:rPr>
          <w:lang w:val="en-GB"/>
        </w:rPr>
        <w:t xml:space="preserve">comprised </w:t>
      </w:r>
      <w:r w:rsidR="000478D9" w:rsidRPr="004C38FD">
        <w:rPr>
          <w:lang w:val="en-GB"/>
        </w:rPr>
        <w:t>estimated</w:t>
      </w:r>
      <w:r w:rsidR="00657928" w:rsidRPr="004C38FD">
        <w:rPr>
          <w:lang w:val="en-GB"/>
        </w:rPr>
        <w:t xml:space="preserve"> 1</w:t>
      </w:r>
      <w:r w:rsidR="00414BBB" w:rsidRPr="004C38FD">
        <w:rPr>
          <w:lang w:val="en-GB"/>
        </w:rPr>
        <w:t>,</w:t>
      </w:r>
      <w:r w:rsidR="00657928" w:rsidRPr="004C38FD">
        <w:rPr>
          <w:lang w:val="en-GB"/>
        </w:rPr>
        <w:t>608 m</w:t>
      </w:r>
      <w:r w:rsidR="00414BBB" w:rsidRPr="004C38FD">
        <w:rPr>
          <w:lang w:val="en-GB"/>
        </w:rPr>
        <w:t>illion euros</w:t>
      </w:r>
      <w:r w:rsidR="00657928" w:rsidRPr="004C38FD">
        <w:rPr>
          <w:vertAlign w:val="superscript"/>
          <w:lang w:val="en-GB"/>
        </w:rPr>
        <w:footnoteReference w:id="84"/>
      </w:r>
      <w:r w:rsidR="00E56100" w:rsidRPr="004C38FD">
        <w:rPr>
          <w:lang w:val="en-GB"/>
        </w:rPr>
        <w:t xml:space="preserve"> </w:t>
      </w:r>
      <w:r w:rsidR="00414BBB" w:rsidRPr="004C38FD">
        <w:rPr>
          <w:lang w:val="en-GB"/>
        </w:rPr>
        <w:t xml:space="preserve">of the total general government debt of 2,360 million euros </w:t>
      </w:r>
      <w:r w:rsidR="00E56100" w:rsidRPr="004C38FD">
        <w:rPr>
          <w:lang w:val="en-GB"/>
        </w:rPr>
        <w:t xml:space="preserve">and </w:t>
      </w:r>
      <w:r w:rsidR="00414BBB" w:rsidRPr="004C38FD">
        <w:rPr>
          <w:lang w:val="en-GB"/>
        </w:rPr>
        <w:t>the debt of local governments</w:t>
      </w:r>
      <w:r w:rsidR="00657928" w:rsidRPr="004C38FD">
        <w:rPr>
          <w:lang w:val="en-GB"/>
        </w:rPr>
        <w:t xml:space="preserve"> 752 m</w:t>
      </w:r>
      <w:r w:rsidR="00414BBB" w:rsidRPr="004C38FD">
        <w:rPr>
          <w:lang w:val="en-GB"/>
        </w:rPr>
        <w:t>illion</w:t>
      </w:r>
      <w:r w:rsidR="00657928" w:rsidRPr="004C38FD">
        <w:rPr>
          <w:lang w:val="en-GB"/>
        </w:rPr>
        <w:t xml:space="preserve"> euro</w:t>
      </w:r>
      <w:r w:rsidR="00414BBB" w:rsidRPr="004C38FD">
        <w:rPr>
          <w:lang w:val="en-GB"/>
        </w:rPr>
        <w:t>s; the share of external debt in total debt was</w:t>
      </w:r>
      <w:r w:rsidR="00657928" w:rsidRPr="004C38FD">
        <w:rPr>
          <w:lang w:val="en-GB"/>
        </w:rPr>
        <w:t xml:space="preserve"> 70%. </w:t>
      </w:r>
    </w:p>
    <w:p w14:paraId="2E184B3B" w14:textId="77777777" w:rsidR="00C20332" w:rsidRPr="004C38FD" w:rsidRDefault="00C20332" w:rsidP="00C20332">
      <w:pPr>
        <w:pStyle w:val="Pealdis"/>
        <w:rPr>
          <w:lang w:val="en-GB"/>
        </w:rPr>
      </w:pPr>
    </w:p>
    <w:p w14:paraId="31D669E0" w14:textId="49AB1C25" w:rsidR="00C20332" w:rsidRPr="004C38FD" w:rsidRDefault="00E56100" w:rsidP="00C20332">
      <w:pPr>
        <w:pStyle w:val="Pealdis"/>
        <w:rPr>
          <w:lang w:val="en-GB"/>
        </w:rPr>
      </w:pPr>
      <w:r w:rsidRPr="004C38FD">
        <w:rPr>
          <w:lang w:val="en-GB"/>
        </w:rPr>
        <w:t>Table</w:t>
      </w:r>
      <w:r w:rsidR="00C20332"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69</w:t>
      </w:r>
      <w:r w:rsidR="008A0174" w:rsidRPr="004C38FD">
        <w:rPr>
          <w:lang w:val="en-GB"/>
        </w:rPr>
        <w:fldChar w:fldCharType="end"/>
      </w:r>
      <w:r w:rsidR="00C20332" w:rsidRPr="004C38FD">
        <w:rPr>
          <w:lang w:val="en-GB"/>
        </w:rPr>
        <w:t xml:space="preserve">. </w:t>
      </w:r>
      <w:r w:rsidR="000478D9" w:rsidRPr="004C38FD">
        <w:rPr>
          <w:lang w:val="en-GB"/>
        </w:rPr>
        <w:t>Change in the debt burden of the general government in</w:t>
      </w:r>
      <w:r w:rsidR="00C20332" w:rsidRPr="004C38FD">
        <w:rPr>
          <w:lang w:val="en-GB"/>
        </w:rPr>
        <w:t xml:space="preserve"> 2019</w:t>
      </w:r>
    </w:p>
    <w:tbl>
      <w:tblPr>
        <w:tblStyle w:val="LightShading-Accent13"/>
        <w:tblW w:w="5000" w:type="pct"/>
        <w:tblLook w:val="04A0" w:firstRow="1" w:lastRow="0" w:firstColumn="1" w:lastColumn="0" w:noHBand="0" w:noVBand="1"/>
      </w:tblPr>
      <w:tblGrid>
        <w:gridCol w:w="3531"/>
        <w:gridCol w:w="1131"/>
        <w:gridCol w:w="1520"/>
        <w:gridCol w:w="1030"/>
        <w:gridCol w:w="887"/>
        <w:gridCol w:w="972"/>
      </w:tblGrid>
      <w:tr w:rsidR="00C20332" w:rsidRPr="004C38FD" w14:paraId="2F25B59F" w14:textId="77777777" w:rsidTr="00E877E2">
        <w:trPr>
          <w:cnfStyle w:val="100000000000" w:firstRow="1" w:lastRow="0" w:firstColumn="0" w:lastColumn="0" w:oddVBand="0" w:evenVBand="0" w:oddHBand="0" w:evenHBand="0" w:firstRowFirstColumn="0" w:firstRowLastColumn="0" w:lastRowFirstColumn="0" w:lastRowLastColumn="0"/>
          <w:trHeight w:val="262"/>
          <w:tblHeader/>
        </w:trPr>
        <w:tc>
          <w:tcPr>
            <w:cnfStyle w:val="001000000000" w:firstRow="0" w:lastRow="0" w:firstColumn="1" w:lastColumn="0" w:oddVBand="0" w:evenVBand="0" w:oddHBand="0" w:evenHBand="0" w:firstRowFirstColumn="0" w:firstRowLastColumn="0" w:lastRowFirstColumn="0" w:lastRowLastColumn="0"/>
            <w:tcW w:w="1946" w:type="pct"/>
            <w:hideMark/>
          </w:tcPr>
          <w:p w14:paraId="5521853A" w14:textId="77777777" w:rsidR="00657928" w:rsidRPr="004C38FD" w:rsidRDefault="00657928" w:rsidP="00C20332">
            <w:pPr>
              <w:pStyle w:val="Tabelid"/>
              <w:rPr>
                <w:rFonts w:eastAsia="Times New Roman"/>
                <w:color w:val="auto"/>
                <w:highlight w:val="yellow"/>
                <w:lang w:val="en-GB"/>
              </w:rPr>
            </w:pPr>
            <w:r w:rsidRPr="004C38FD">
              <w:rPr>
                <w:rFonts w:eastAsia="Times New Roman"/>
                <w:color w:val="auto"/>
                <w:lang w:val="en-GB"/>
              </w:rPr>
              <w:t> </w:t>
            </w:r>
          </w:p>
        </w:tc>
        <w:tc>
          <w:tcPr>
            <w:tcW w:w="1461" w:type="pct"/>
            <w:gridSpan w:val="2"/>
            <w:tcBorders>
              <w:bottom w:val="single" w:sz="8" w:space="0" w:color="5B9BD5" w:themeColor="accent1"/>
            </w:tcBorders>
            <w:noWrap/>
            <w:hideMark/>
          </w:tcPr>
          <w:p w14:paraId="0200DBB0" w14:textId="0688885F" w:rsidR="00657928" w:rsidRPr="004C38FD" w:rsidRDefault="00657928" w:rsidP="00C20332">
            <w:pPr>
              <w:pStyle w:val="Tabelid"/>
              <w:cnfStyle w:val="100000000000" w:firstRow="1" w:lastRow="0" w:firstColumn="0" w:lastColumn="0" w:oddVBand="0" w:evenVBand="0" w:oddHBand="0" w:evenHBand="0" w:firstRowFirstColumn="0" w:firstRowLastColumn="0" w:lastRowFirstColumn="0" w:lastRowLastColumn="0"/>
              <w:rPr>
                <w:rStyle w:val="Tugev"/>
                <w:color w:val="auto"/>
                <w:lang w:val="en-GB"/>
              </w:rPr>
            </w:pPr>
            <w:r w:rsidRPr="004C38FD">
              <w:rPr>
                <w:rStyle w:val="Tugev"/>
                <w:color w:val="auto"/>
                <w:lang w:val="en-GB"/>
              </w:rPr>
              <w:t xml:space="preserve">31 </w:t>
            </w:r>
            <w:r w:rsidR="000478D9" w:rsidRPr="004C38FD">
              <w:rPr>
                <w:rStyle w:val="Tugev"/>
                <w:color w:val="auto"/>
                <w:lang w:val="en-GB"/>
              </w:rPr>
              <w:t xml:space="preserve">December </w:t>
            </w:r>
            <w:r w:rsidRPr="004C38FD">
              <w:rPr>
                <w:rStyle w:val="Tugev"/>
                <w:color w:val="auto"/>
                <w:lang w:val="en-GB"/>
              </w:rPr>
              <w:t>2018</w:t>
            </w:r>
          </w:p>
        </w:tc>
        <w:tc>
          <w:tcPr>
            <w:tcW w:w="1057" w:type="pct"/>
            <w:gridSpan w:val="2"/>
            <w:tcBorders>
              <w:bottom w:val="single" w:sz="8" w:space="0" w:color="5B9BD5" w:themeColor="accent1"/>
            </w:tcBorders>
            <w:hideMark/>
          </w:tcPr>
          <w:p w14:paraId="75F8ABB4" w14:textId="475C4027" w:rsidR="00657928" w:rsidRPr="004C38FD" w:rsidRDefault="00657928" w:rsidP="00C20332">
            <w:pPr>
              <w:pStyle w:val="Tabelid"/>
              <w:cnfStyle w:val="100000000000" w:firstRow="1" w:lastRow="0" w:firstColumn="0" w:lastColumn="0" w:oddVBand="0" w:evenVBand="0" w:oddHBand="0" w:evenHBand="0" w:firstRowFirstColumn="0" w:firstRowLastColumn="0" w:lastRowFirstColumn="0" w:lastRowLastColumn="0"/>
              <w:rPr>
                <w:rStyle w:val="Tugev"/>
                <w:color w:val="auto"/>
                <w:lang w:val="en-GB"/>
              </w:rPr>
            </w:pPr>
            <w:r w:rsidRPr="004C38FD">
              <w:rPr>
                <w:rStyle w:val="Tugev"/>
                <w:color w:val="auto"/>
                <w:lang w:val="en-GB"/>
              </w:rPr>
              <w:t xml:space="preserve">31 </w:t>
            </w:r>
            <w:r w:rsidR="000478D9" w:rsidRPr="004C38FD">
              <w:rPr>
                <w:rStyle w:val="Tugev"/>
                <w:color w:val="auto"/>
                <w:lang w:val="en-GB"/>
              </w:rPr>
              <w:t>D</w:t>
            </w:r>
            <w:r w:rsidRPr="004C38FD">
              <w:rPr>
                <w:rStyle w:val="Tugev"/>
                <w:color w:val="auto"/>
                <w:lang w:val="en-GB"/>
              </w:rPr>
              <w:t>e</w:t>
            </w:r>
            <w:r w:rsidR="000478D9" w:rsidRPr="004C38FD">
              <w:rPr>
                <w:rStyle w:val="Tugev"/>
                <w:color w:val="auto"/>
                <w:lang w:val="en-GB"/>
              </w:rPr>
              <w:t>c</w:t>
            </w:r>
            <w:r w:rsidRPr="004C38FD">
              <w:rPr>
                <w:rStyle w:val="Tugev"/>
                <w:color w:val="auto"/>
                <w:lang w:val="en-GB"/>
              </w:rPr>
              <w:t>ember 2019</w:t>
            </w:r>
          </w:p>
        </w:tc>
        <w:tc>
          <w:tcPr>
            <w:tcW w:w="536" w:type="pct"/>
            <w:tcBorders>
              <w:bottom w:val="single" w:sz="8" w:space="0" w:color="5B9BD5" w:themeColor="accent1"/>
            </w:tcBorders>
            <w:hideMark/>
          </w:tcPr>
          <w:p w14:paraId="5FDFFE25" w14:textId="67143A5F" w:rsidR="00657928" w:rsidRPr="004C38FD" w:rsidRDefault="000478D9" w:rsidP="00C20332">
            <w:pPr>
              <w:pStyle w:val="Tabelid"/>
              <w:cnfStyle w:val="100000000000" w:firstRow="1" w:lastRow="0" w:firstColumn="0" w:lastColumn="0" w:oddVBand="0" w:evenVBand="0" w:oddHBand="0" w:evenHBand="0" w:firstRowFirstColumn="0" w:firstRowLastColumn="0" w:lastRowFirstColumn="0" w:lastRowLastColumn="0"/>
              <w:rPr>
                <w:rStyle w:val="Tugev"/>
                <w:color w:val="auto"/>
                <w:lang w:val="en-GB"/>
              </w:rPr>
            </w:pPr>
            <w:r w:rsidRPr="004C38FD">
              <w:rPr>
                <w:rStyle w:val="Tugev"/>
                <w:color w:val="auto"/>
                <w:lang w:val="en-GB"/>
              </w:rPr>
              <w:t>Change</w:t>
            </w:r>
          </w:p>
        </w:tc>
      </w:tr>
      <w:tr w:rsidR="00C20332" w:rsidRPr="004C38FD" w14:paraId="7DC821FE" w14:textId="77777777" w:rsidTr="00E877E2">
        <w:trPr>
          <w:cnfStyle w:val="100000000000" w:firstRow="1" w:lastRow="0" w:firstColumn="0" w:lastColumn="0" w:oddVBand="0" w:evenVBand="0" w:oddHBand="0" w:evenHBand="0" w:firstRowFirstColumn="0" w:firstRowLastColumn="0" w:lastRowFirstColumn="0" w:lastRowLastColumn="0"/>
          <w:trHeight w:val="262"/>
          <w:tblHeader/>
        </w:trPr>
        <w:tc>
          <w:tcPr>
            <w:cnfStyle w:val="001000000000" w:firstRow="0" w:lastRow="0" w:firstColumn="1" w:lastColumn="0" w:oddVBand="0" w:evenVBand="0" w:oddHBand="0" w:evenHBand="0" w:firstRowFirstColumn="0" w:firstRowLastColumn="0" w:lastRowFirstColumn="0" w:lastRowLastColumn="0"/>
            <w:tcW w:w="1946" w:type="pct"/>
            <w:hideMark/>
          </w:tcPr>
          <w:p w14:paraId="54B568FB" w14:textId="77777777" w:rsidR="00657928" w:rsidRPr="004C38FD" w:rsidRDefault="00657928" w:rsidP="00C20332">
            <w:pPr>
              <w:pStyle w:val="Tabelid"/>
              <w:rPr>
                <w:rFonts w:eastAsia="Times New Roman"/>
                <w:color w:val="auto"/>
                <w:lang w:val="en-GB"/>
              </w:rPr>
            </w:pPr>
            <w:r w:rsidRPr="004C38FD">
              <w:rPr>
                <w:rFonts w:eastAsia="Times New Roman"/>
                <w:color w:val="auto"/>
                <w:lang w:val="en-GB"/>
              </w:rPr>
              <w:t> </w:t>
            </w:r>
          </w:p>
        </w:tc>
        <w:tc>
          <w:tcPr>
            <w:tcW w:w="623" w:type="pct"/>
            <w:tcBorders>
              <w:top w:val="single" w:sz="8" w:space="0" w:color="5B9BD5" w:themeColor="accent1"/>
            </w:tcBorders>
            <w:hideMark/>
          </w:tcPr>
          <w:p w14:paraId="4E894551" w14:textId="09D0C8A6" w:rsidR="00657928" w:rsidRPr="004C38FD" w:rsidRDefault="00657928" w:rsidP="00C20332">
            <w:pPr>
              <w:pStyle w:val="Tabelid"/>
              <w:cnfStyle w:val="100000000000" w:firstRow="1" w:lastRow="0" w:firstColumn="0" w:lastColumn="0" w:oddVBand="0" w:evenVBand="0" w:oddHBand="0" w:evenHBand="0" w:firstRowFirstColumn="0" w:firstRowLastColumn="0" w:lastRowFirstColumn="0" w:lastRowLastColumn="0"/>
              <w:rPr>
                <w:rStyle w:val="Tugev"/>
                <w:color w:val="auto"/>
                <w:lang w:val="en-GB"/>
              </w:rPr>
            </w:pPr>
            <w:r w:rsidRPr="004C38FD">
              <w:rPr>
                <w:rStyle w:val="Tugev"/>
                <w:color w:val="auto"/>
                <w:lang w:val="en-GB"/>
              </w:rPr>
              <w:t>m</w:t>
            </w:r>
            <w:r w:rsidR="000478D9" w:rsidRPr="004C38FD">
              <w:rPr>
                <w:rStyle w:val="Tugev"/>
                <w:color w:val="auto"/>
                <w:lang w:val="en-GB"/>
              </w:rPr>
              <w:t>illion</w:t>
            </w:r>
            <w:r w:rsidRPr="004C38FD">
              <w:rPr>
                <w:rStyle w:val="Tugev"/>
                <w:color w:val="auto"/>
                <w:lang w:val="en-GB"/>
              </w:rPr>
              <w:t xml:space="preserve"> euro</w:t>
            </w:r>
            <w:r w:rsidR="000478D9" w:rsidRPr="004C38FD">
              <w:rPr>
                <w:rStyle w:val="Tugev"/>
                <w:color w:val="auto"/>
                <w:lang w:val="en-GB"/>
              </w:rPr>
              <w:t>s</w:t>
            </w:r>
          </w:p>
        </w:tc>
        <w:tc>
          <w:tcPr>
            <w:tcW w:w="838" w:type="pct"/>
            <w:tcBorders>
              <w:top w:val="single" w:sz="8" w:space="0" w:color="5B9BD5" w:themeColor="accent1"/>
            </w:tcBorders>
            <w:hideMark/>
          </w:tcPr>
          <w:p w14:paraId="03350FFE" w14:textId="4EB46654" w:rsidR="00657928" w:rsidRPr="004C38FD" w:rsidRDefault="00657928" w:rsidP="00C20332">
            <w:pPr>
              <w:pStyle w:val="Tabelid"/>
              <w:cnfStyle w:val="100000000000" w:firstRow="1" w:lastRow="0" w:firstColumn="0" w:lastColumn="0" w:oddVBand="0" w:evenVBand="0" w:oddHBand="0" w:evenHBand="0" w:firstRowFirstColumn="0" w:firstRowLastColumn="0" w:lastRowFirstColumn="0" w:lastRowLastColumn="0"/>
              <w:rPr>
                <w:rStyle w:val="Tugev"/>
                <w:color w:val="auto"/>
                <w:lang w:val="en-GB"/>
              </w:rPr>
            </w:pPr>
            <w:r w:rsidRPr="004C38FD">
              <w:rPr>
                <w:rStyle w:val="Tugev"/>
                <w:color w:val="auto"/>
                <w:lang w:val="en-GB"/>
              </w:rPr>
              <w:t xml:space="preserve">  % </w:t>
            </w:r>
            <w:r w:rsidR="000478D9" w:rsidRPr="004C38FD">
              <w:rPr>
                <w:rStyle w:val="Tugev"/>
                <w:color w:val="auto"/>
                <w:lang w:val="en-GB"/>
              </w:rPr>
              <w:t>of GDP</w:t>
            </w:r>
          </w:p>
        </w:tc>
        <w:tc>
          <w:tcPr>
            <w:tcW w:w="568" w:type="pct"/>
            <w:tcBorders>
              <w:top w:val="single" w:sz="8" w:space="0" w:color="5B9BD5" w:themeColor="accent1"/>
            </w:tcBorders>
            <w:hideMark/>
          </w:tcPr>
          <w:p w14:paraId="25B33567" w14:textId="2AD277AE" w:rsidR="00657928" w:rsidRPr="004C38FD" w:rsidRDefault="000478D9" w:rsidP="00C20332">
            <w:pPr>
              <w:pStyle w:val="Tabelid"/>
              <w:cnfStyle w:val="100000000000" w:firstRow="1" w:lastRow="0" w:firstColumn="0" w:lastColumn="0" w:oddVBand="0" w:evenVBand="0" w:oddHBand="0" w:evenHBand="0" w:firstRowFirstColumn="0" w:firstRowLastColumn="0" w:lastRowFirstColumn="0" w:lastRowLastColumn="0"/>
              <w:rPr>
                <w:rStyle w:val="Tugev"/>
                <w:color w:val="auto"/>
                <w:lang w:val="en-GB"/>
              </w:rPr>
            </w:pPr>
            <w:r w:rsidRPr="004C38FD">
              <w:rPr>
                <w:rStyle w:val="Tugev"/>
                <w:color w:val="auto"/>
                <w:lang w:val="en-GB"/>
              </w:rPr>
              <w:t>million euros</w:t>
            </w:r>
          </w:p>
        </w:tc>
        <w:tc>
          <w:tcPr>
            <w:tcW w:w="489" w:type="pct"/>
            <w:tcBorders>
              <w:top w:val="single" w:sz="8" w:space="0" w:color="5B9BD5" w:themeColor="accent1"/>
            </w:tcBorders>
            <w:hideMark/>
          </w:tcPr>
          <w:p w14:paraId="671477C0" w14:textId="70E67452" w:rsidR="00657928" w:rsidRPr="004C38FD" w:rsidRDefault="00657928" w:rsidP="00C20332">
            <w:pPr>
              <w:pStyle w:val="Tabelid"/>
              <w:cnfStyle w:val="100000000000" w:firstRow="1" w:lastRow="0" w:firstColumn="0" w:lastColumn="0" w:oddVBand="0" w:evenVBand="0" w:oddHBand="0" w:evenHBand="0" w:firstRowFirstColumn="0" w:firstRowLastColumn="0" w:lastRowFirstColumn="0" w:lastRowLastColumn="0"/>
              <w:rPr>
                <w:rStyle w:val="Tugev"/>
                <w:color w:val="auto"/>
                <w:lang w:val="en-GB"/>
              </w:rPr>
            </w:pPr>
            <w:r w:rsidRPr="004C38FD">
              <w:rPr>
                <w:rStyle w:val="Tugev"/>
                <w:color w:val="auto"/>
                <w:lang w:val="en-GB"/>
              </w:rPr>
              <w:t xml:space="preserve">% </w:t>
            </w:r>
            <w:r w:rsidR="000478D9" w:rsidRPr="004C38FD">
              <w:rPr>
                <w:rStyle w:val="Tugev"/>
                <w:color w:val="auto"/>
                <w:lang w:val="en-GB"/>
              </w:rPr>
              <w:t>of GDP</w:t>
            </w:r>
          </w:p>
        </w:tc>
        <w:tc>
          <w:tcPr>
            <w:tcW w:w="536" w:type="pct"/>
            <w:tcBorders>
              <w:top w:val="single" w:sz="8" w:space="0" w:color="5B9BD5" w:themeColor="accent1"/>
            </w:tcBorders>
            <w:hideMark/>
          </w:tcPr>
          <w:p w14:paraId="1742EE99" w14:textId="74F02D36" w:rsidR="00657928" w:rsidRPr="004C38FD" w:rsidRDefault="00657928" w:rsidP="00C20332">
            <w:pPr>
              <w:pStyle w:val="Tabelid"/>
              <w:cnfStyle w:val="100000000000" w:firstRow="1" w:lastRow="0" w:firstColumn="0" w:lastColumn="0" w:oddVBand="0" w:evenVBand="0" w:oddHBand="0" w:evenHBand="0" w:firstRowFirstColumn="0" w:firstRowLastColumn="0" w:lastRowFirstColumn="0" w:lastRowLastColumn="0"/>
              <w:rPr>
                <w:rStyle w:val="Tugev"/>
                <w:color w:val="auto"/>
                <w:lang w:val="en-GB"/>
              </w:rPr>
            </w:pPr>
            <w:r w:rsidRPr="004C38FD">
              <w:rPr>
                <w:rStyle w:val="Tugev"/>
                <w:color w:val="auto"/>
                <w:lang w:val="en-GB"/>
              </w:rPr>
              <w:t xml:space="preserve">% </w:t>
            </w:r>
            <w:r w:rsidR="000478D9" w:rsidRPr="004C38FD">
              <w:rPr>
                <w:rStyle w:val="Tugev"/>
                <w:color w:val="auto"/>
                <w:lang w:val="en-GB"/>
              </w:rPr>
              <w:t>of GDP</w:t>
            </w:r>
          </w:p>
        </w:tc>
      </w:tr>
      <w:tr w:rsidR="00C20332" w:rsidRPr="004C38FD" w14:paraId="1C6F5F88" w14:textId="77777777" w:rsidTr="00E877E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01CD193E" w14:textId="401EC204" w:rsidR="00657928" w:rsidRPr="004C38FD" w:rsidRDefault="000478D9" w:rsidP="00C20332">
            <w:pPr>
              <w:pStyle w:val="Tabelid"/>
              <w:rPr>
                <w:rFonts w:eastAsia="Times New Roman"/>
                <w:color w:val="auto"/>
                <w:lang w:val="en-GB"/>
              </w:rPr>
            </w:pPr>
            <w:r w:rsidRPr="004C38FD">
              <w:rPr>
                <w:rFonts w:eastAsia="Times New Roman"/>
                <w:color w:val="auto"/>
                <w:lang w:val="en-GB"/>
              </w:rPr>
              <w:t>General government</w:t>
            </w:r>
          </w:p>
        </w:tc>
        <w:tc>
          <w:tcPr>
            <w:tcW w:w="623" w:type="pct"/>
            <w:hideMark/>
          </w:tcPr>
          <w:p w14:paraId="344E1EB0" w14:textId="6C3664E4"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2 174</w:t>
            </w:r>
            <w:r w:rsidR="000478D9" w:rsidRPr="004C38FD">
              <w:rPr>
                <w:rFonts w:eastAsia="Times New Roman"/>
                <w:color w:val="auto"/>
                <w:lang w:val="en-GB"/>
              </w:rPr>
              <w:t>.</w:t>
            </w:r>
            <w:r w:rsidRPr="004C38FD">
              <w:rPr>
                <w:rFonts w:eastAsia="Times New Roman"/>
                <w:color w:val="auto"/>
                <w:lang w:val="en-GB"/>
              </w:rPr>
              <w:t>2</w:t>
            </w:r>
          </w:p>
        </w:tc>
        <w:tc>
          <w:tcPr>
            <w:tcW w:w="838" w:type="pct"/>
            <w:vAlign w:val="center"/>
            <w:hideMark/>
          </w:tcPr>
          <w:p w14:paraId="33FC2480" w14:textId="779AB6D2"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8</w:t>
            </w:r>
            <w:r w:rsidR="000478D9" w:rsidRPr="004C38FD">
              <w:rPr>
                <w:rFonts w:eastAsia="Times New Roman"/>
                <w:color w:val="auto"/>
                <w:lang w:val="en-GB"/>
              </w:rPr>
              <w:t>.</w:t>
            </w:r>
            <w:r w:rsidRPr="004C38FD">
              <w:rPr>
                <w:rFonts w:eastAsia="Times New Roman"/>
                <w:color w:val="auto"/>
                <w:lang w:val="en-GB"/>
              </w:rPr>
              <w:t>4</w:t>
            </w:r>
          </w:p>
        </w:tc>
        <w:tc>
          <w:tcPr>
            <w:tcW w:w="568" w:type="pct"/>
            <w:hideMark/>
          </w:tcPr>
          <w:p w14:paraId="6B1115D1" w14:textId="1B3B91B5"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2 360</w:t>
            </w:r>
            <w:r w:rsidR="000478D9" w:rsidRPr="004C38FD">
              <w:rPr>
                <w:rFonts w:eastAsia="Times New Roman"/>
                <w:color w:val="auto"/>
                <w:lang w:val="en-GB"/>
              </w:rPr>
              <w:t>.</w:t>
            </w:r>
            <w:r w:rsidRPr="004C38FD">
              <w:rPr>
                <w:rFonts w:eastAsia="Times New Roman"/>
                <w:color w:val="auto"/>
                <w:lang w:val="en-GB"/>
              </w:rPr>
              <w:t>4</w:t>
            </w:r>
          </w:p>
        </w:tc>
        <w:tc>
          <w:tcPr>
            <w:tcW w:w="489" w:type="pct"/>
            <w:hideMark/>
          </w:tcPr>
          <w:p w14:paraId="097EF288" w14:textId="1F5AEB1B"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8</w:t>
            </w:r>
            <w:r w:rsidR="000478D9" w:rsidRPr="004C38FD">
              <w:rPr>
                <w:rFonts w:eastAsia="Times New Roman"/>
                <w:color w:val="auto"/>
                <w:lang w:val="en-GB"/>
              </w:rPr>
              <w:t>.</w:t>
            </w:r>
            <w:r w:rsidRPr="004C38FD">
              <w:rPr>
                <w:rFonts w:eastAsia="Times New Roman"/>
                <w:color w:val="auto"/>
                <w:lang w:val="en-GB"/>
              </w:rPr>
              <w:t>4</w:t>
            </w:r>
          </w:p>
        </w:tc>
        <w:tc>
          <w:tcPr>
            <w:tcW w:w="536" w:type="pct"/>
            <w:vAlign w:val="center"/>
            <w:hideMark/>
          </w:tcPr>
          <w:p w14:paraId="662B0BC5" w14:textId="677FB1FF"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0478D9" w:rsidRPr="004C38FD">
              <w:rPr>
                <w:rFonts w:eastAsia="Times New Roman"/>
                <w:color w:val="auto"/>
                <w:lang w:val="en-GB"/>
              </w:rPr>
              <w:t>.</w:t>
            </w:r>
            <w:r w:rsidRPr="004C38FD">
              <w:rPr>
                <w:rFonts w:eastAsia="Times New Roman"/>
                <w:color w:val="auto"/>
                <w:lang w:val="en-GB"/>
              </w:rPr>
              <w:t>0</w:t>
            </w:r>
          </w:p>
        </w:tc>
      </w:tr>
      <w:tr w:rsidR="00C20332" w:rsidRPr="004C38FD" w14:paraId="4F2025C8" w14:textId="77777777" w:rsidTr="00E877E2">
        <w:trPr>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77B0AB83" w14:textId="27C76350" w:rsidR="00657928" w:rsidRPr="004C38FD" w:rsidRDefault="00657928" w:rsidP="00C20332">
            <w:pPr>
              <w:pStyle w:val="Tabelid"/>
              <w:rPr>
                <w:rFonts w:eastAsia="Times New Roman"/>
                <w:b w:val="0"/>
                <w:color w:val="auto"/>
                <w:lang w:val="en-GB"/>
              </w:rPr>
            </w:pPr>
            <w:r w:rsidRPr="004C38FD">
              <w:rPr>
                <w:rFonts w:eastAsia="Times New Roman"/>
                <w:b w:val="0"/>
                <w:color w:val="auto"/>
                <w:lang w:val="en-GB"/>
              </w:rPr>
              <w:t xml:space="preserve">   </w:t>
            </w:r>
            <w:r w:rsidR="000478D9" w:rsidRPr="004C38FD">
              <w:rPr>
                <w:rFonts w:eastAsia="Times New Roman"/>
                <w:b w:val="0"/>
                <w:color w:val="auto"/>
                <w:lang w:val="en-GB"/>
              </w:rPr>
              <w:t>Domestic debt</w:t>
            </w:r>
          </w:p>
        </w:tc>
        <w:tc>
          <w:tcPr>
            <w:tcW w:w="623" w:type="pct"/>
            <w:hideMark/>
          </w:tcPr>
          <w:p w14:paraId="4FB0A8E4" w14:textId="34A85869"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912</w:t>
            </w:r>
            <w:r w:rsidR="000478D9" w:rsidRPr="004C38FD">
              <w:rPr>
                <w:rFonts w:eastAsia="Times New Roman"/>
                <w:color w:val="auto"/>
                <w:lang w:val="en-GB"/>
              </w:rPr>
              <w:t>.</w:t>
            </w:r>
            <w:r w:rsidRPr="004C38FD">
              <w:rPr>
                <w:rFonts w:eastAsia="Times New Roman"/>
                <w:color w:val="auto"/>
                <w:lang w:val="en-GB"/>
              </w:rPr>
              <w:t>0</w:t>
            </w:r>
          </w:p>
        </w:tc>
        <w:tc>
          <w:tcPr>
            <w:tcW w:w="838" w:type="pct"/>
            <w:vAlign w:val="center"/>
            <w:hideMark/>
          </w:tcPr>
          <w:p w14:paraId="474C06AC" w14:textId="7B05DE86"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3</w:t>
            </w:r>
            <w:r w:rsidR="000478D9" w:rsidRPr="004C38FD">
              <w:rPr>
                <w:rFonts w:eastAsia="Times New Roman"/>
                <w:color w:val="auto"/>
                <w:lang w:val="en-GB"/>
              </w:rPr>
              <w:t>.</w:t>
            </w:r>
            <w:r w:rsidRPr="004C38FD">
              <w:rPr>
                <w:rFonts w:eastAsia="Times New Roman"/>
                <w:color w:val="auto"/>
                <w:lang w:val="en-GB"/>
              </w:rPr>
              <w:t>5</w:t>
            </w:r>
          </w:p>
        </w:tc>
        <w:tc>
          <w:tcPr>
            <w:tcW w:w="568" w:type="pct"/>
            <w:hideMark/>
          </w:tcPr>
          <w:p w14:paraId="4AA8D824" w14:textId="6FE7441E"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712</w:t>
            </w:r>
            <w:r w:rsidR="000478D9" w:rsidRPr="004C38FD">
              <w:rPr>
                <w:rFonts w:eastAsia="Times New Roman"/>
                <w:color w:val="auto"/>
                <w:lang w:val="en-GB"/>
              </w:rPr>
              <w:t>.</w:t>
            </w:r>
            <w:r w:rsidRPr="004C38FD">
              <w:rPr>
                <w:rFonts w:eastAsia="Times New Roman"/>
                <w:color w:val="auto"/>
                <w:lang w:val="en-GB"/>
              </w:rPr>
              <w:t>8</w:t>
            </w:r>
          </w:p>
        </w:tc>
        <w:tc>
          <w:tcPr>
            <w:tcW w:w="489" w:type="pct"/>
            <w:hideMark/>
          </w:tcPr>
          <w:p w14:paraId="4A78A6E2" w14:textId="02EC5FB7"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2</w:t>
            </w:r>
            <w:r w:rsidR="000478D9" w:rsidRPr="004C38FD">
              <w:rPr>
                <w:rFonts w:eastAsia="Times New Roman"/>
                <w:color w:val="auto"/>
                <w:lang w:val="en-GB"/>
              </w:rPr>
              <w:t>.</w:t>
            </w:r>
            <w:r w:rsidRPr="004C38FD">
              <w:rPr>
                <w:rFonts w:eastAsia="Times New Roman"/>
                <w:color w:val="auto"/>
                <w:lang w:val="en-GB"/>
              </w:rPr>
              <w:t>5</w:t>
            </w:r>
          </w:p>
        </w:tc>
        <w:tc>
          <w:tcPr>
            <w:tcW w:w="536" w:type="pct"/>
            <w:vAlign w:val="center"/>
            <w:hideMark/>
          </w:tcPr>
          <w:p w14:paraId="11A702B9" w14:textId="2E72C403"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-1</w:t>
            </w:r>
            <w:r w:rsidR="000478D9" w:rsidRPr="004C38FD">
              <w:rPr>
                <w:rFonts w:eastAsia="Times New Roman"/>
                <w:color w:val="auto"/>
                <w:lang w:val="en-GB"/>
              </w:rPr>
              <w:t>.</w:t>
            </w:r>
            <w:r w:rsidRPr="004C38FD">
              <w:rPr>
                <w:rFonts w:eastAsia="Times New Roman"/>
                <w:color w:val="auto"/>
                <w:lang w:val="en-GB"/>
              </w:rPr>
              <w:t>0</w:t>
            </w:r>
          </w:p>
        </w:tc>
      </w:tr>
      <w:tr w:rsidR="00C20332" w:rsidRPr="004C38FD" w14:paraId="0B908973" w14:textId="77777777" w:rsidTr="00E877E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1F565ACD" w14:textId="0CA53441" w:rsidR="00657928" w:rsidRPr="004C38FD" w:rsidRDefault="00657928" w:rsidP="00C20332">
            <w:pPr>
              <w:pStyle w:val="Tabelid"/>
              <w:rPr>
                <w:rFonts w:eastAsia="Times New Roman"/>
                <w:b w:val="0"/>
                <w:color w:val="auto"/>
                <w:lang w:val="en-GB"/>
              </w:rPr>
            </w:pPr>
            <w:r w:rsidRPr="004C38FD">
              <w:rPr>
                <w:rFonts w:eastAsia="Times New Roman"/>
                <w:b w:val="0"/>
                <w:color w:val="auto"/>
                <w:lang w:val="en-GB"/>
              </w:rPr>
              <w:t xml:space="preserve">   </w:t>
            </w:r>
            <w:r w:rsidR="000478D9" w:rsidRPr="004C38FD">
              <w:rPr>
                <w:rFonts w:eastAsia="Times New Roman"/>
                <w:b w:val="0"/>
                <w:color w:val="auto"/>
                <w:lang w:val="en-GB"/>
              </w:rPr>
              <w:t>External debt</w:t>
            </w:r>
          </w:p>
        </w:tc>
        <w:tc>
          <w:tcPr>
            <w:tcW w:w="623" w:type="pct"/>
            <w:hideMark/>
          </w:tcPr>
          <w:p w14:paraId="4EE62896" w14:textId="7D0E4040"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1 262</w:t>
            </w:r>
            <w:r w:rsidR="000478D9" w:rsidRPr="004C38FD">
              <w:rPr>
                <w:rFonts w:eastAsia="Times New Roman"/>
                <w:color w:val="auto"/>
                <w:lang w:val="en-GB"/>
              </w:rPr>
              <w:t>.</w:t>
            </w:r>
            <w:r w:rsidRPr="004C38FD">
              <w:rPr>
                <w:rFonts w:eastAsia="Times New Roman"/>
                <w:color w:val="auto"/>
                <w:lang w:val="en-GB"/>
              </w:rPr>
              <w:t>2</w:t>
            </w:r>
          </w:p>
        </w:tc>
        <w:tc>
          <w:tcPr>
            <w:tcW w:w="838" w:type="pct"/>
            <w:vAlign w:val="center"/>
            <w:hideMark/>
          </w:tcPr>
          <w:p w14:paraId="6EAFF295" w14:textId="6B19FF89"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4</w:t>
            </w:r>
            <w:r w:rsidR="000478D9" w:rsidRPr="004C38FD">
              <w:rPr>
                <w:rFonts w:eastAsia="Times New Roman"/>
                <w:color w:val="auto"/>
                <w:lang w:val="en-GB"/>
              </w:rPr>
              <w:t>.</w:t>
            </w:r>
            <w:r w:rsidRPr="004C38FD">
              <w:rPr>
                <w:rFonts w:eastAsia="Times New Roman"/>
                <w:color w:val="auto"/>
                <w:lang w:val="en-GB"/>
              </w:rPr>
              <w:t>9</w:t>
            </w:r>
          </w:p>
        </w:tc>
        <w:tc>
          <w:tcPr>
            <w:tcW w:w="568" w:type="pct"/>
            <w:hideMark/>
          </w:tcPr>
          <w:p w14:paraId="6EFA3423" w14:textId="5AD56ED1"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1 647</w:t>
            </w:r>
            <w:r w:rsidR="000478D9" w:rsidRPr="004C38FD">
              <w:rPr>
                <w:rFonts w:eastAsia="Times New Roman"/>
                <w:color w:val="auto"/>
                <w:lang w:val="en-GB"/>
              </w:rPr>
              <w:t>.</w:t>
            </w:r>
            <w:r w:rsidRPr="004C38FD">
              <w:rPr>
                <w:rFonts w:eastAsia="Times New Roman"/>
                <w:color w:val="auto"/>
                <w:lang w:val="en-GB"/>
              </w:rPr>
              <w:t>6</w:t>
            </w:r>
          </w:p>
        </w:tc>
        <w:tc>
          <w:tcPr>
            <w:tcW w:w="489" w:type="pct"/>
            <w:hideMark/>
          </w:tcPr>
          <w:p w14:paraId="0FAF2638" w14:textId="1E34CA5E"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5</w:t>
            </w:r>
            <w:r w:rsidR="000478D9" w:rsidRPr="004C38FD">
              <w:rPr>
                <w:rFonts w:eastAsia="Times New Roman"/>
                <w:color w:val="auto"/>
                <w:lang w:val="en-GB"/>
              </w:rPr>
              <w:t>.</w:t>
            </w:r>
            <w:r w:rsidRPr="004C38FD">
              <w:rPr>
                <w:rFonts w:eastAsia="Times New Roman"/>
                <w:color w:val="auto"/>
                <w:lang w:val="en-GB"/>
              </w:rPr>
              <w:t>9</w:t>
            </w:r>
          </w:p>
        </w:tc>
        <w:tc>
          <w:tcPr>
            <w:tcW w:w="536" w:type="pct"/>
            <w:vAlign w:val="center"/>
            <w:hideMark/>
          </w:tcPr>
          <w:p w14:paraId="4D59DD6D" w14:textId="553CF1BB"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1</w:t>
            </w:r>
            <w:r w:rsidR="000478D9" w:rsidRPr="004C38FD">
              <w:rPr>
                <w:rFonts w:eastAsia="Times New Roman"/>
                <w:color w:val="auto"/>
                <w:lang w:val="en-GB"/>
              </w:rPr>
              <w:t>.</w:t>
            </w:r>
            <w:r w:rsidRPr="004C38FD">
              <w:rPr>
                <w:rFonts w:eastAsia="Times New Roman"/>
                <w:color w:val="auto"/>
                <w:lang w:val="en-GB"/>
              </w:rPr>
              <w:t>0</w:t>
            </w:r>
          </w:p>
        </w:tc>
      </w:tr>
      <w:tr w:rsidR="00C20332" w:rsidRPr="004C38FD" w14:paraId="18DAF424" w14:textId="77777777" w:rsidTr="00E877E2">
        <w:trPr>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42F5B501" w14:textId="4CF2D220" w:rsidR="00657928" w:rsidRPr="004C38FD" w:rsidRDefault="000478D9" w:rsidP="00C20332">
            <w:pPr>
              <w:pStyle w:val="Tabelid"/>
              <w:rPr>
                <w:rFonts w:eastAsia="Times New Roman"/>
                <w:color w:val="auto"/>
                <w:lang w:val="en-GB"/>
              </w:rPr>
            </w:pPr>
            <w:bookmarkStart w:id="151" w:name="RANGE!B499"/>
            <w:r w:rsidRPr="004C38FD">
              <w:rPr>
                <w:rFonts w:eastAsia="Times New Roman"/>
                <w:color w:val="auto"/>
                <w:lang w:val="en-GB"/>
              </w:rPr>
              <w:t>C</w:t>
            </w:r>
            <w:r w:rsidR="00657928" w:rsidRPr="004C38FD">
              <w:rPr>
                <w:rFonts w:eastAsia="Times New Roman"/>
                <w:color w:val="auto"/>
                <w:lang w:val="en-GB"/>
              </w:rPr>
              <w:t>e</w:t>
            </w:r>
            <w:r w:rsidRPr="004C38FD">
              <w:rPr>
                <w:rFonts w:eastAsia="Times New Roman"/>
                <w:color w:val="auto"/>
                <w:lang w:val="en-GB"/>
              </w:rPr>
              <w:t>ntral government</w:t>
            </w:r>
            <w:bookmarkEnd w:id="151"/>
            <w:r w:rsidR="00657928" w:rsidRPr="004C38FD">
              <w:rPr>
                <w:rStyle w:val="Allmrkuseviide"/>
                <w:rFonts w:asciiTheme="majorHAnsi" w:eastAsia="Times New Roman" w:hAnsiTheme="majorHAnsi" w:cs="Times New Roman"/>
                <w:color w:val="auto"/>
                <w:szCs w:val="20"/>
                <w:lang w:val="en-GB"/>
              </w:rPr>
              <w:footnoteReference w:id="85"/>
            </w:r>
          </w:p>
        </w:tc>
        <w:tc>
          <w:tcPr>
            <w:tcW w:w="623" w:type="pct"/>
            <w:hideMark/>
          </w:tcPr>
          <w:p w14:paraId="672DB1FD" w14:textId="3EA6B77F"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2 464</w:t>
            </w:r>
            <w:r w:rsidR="000478D9" w:rsidRPr="004C38FD">
              <w:rPr>
                <w:rFonts w:eastAsia="Times New Roman"/>
                <w:color w:val="auto"/>
                <w:lang w:val="en-GB"/>
              </w:rPr>
              <w:t>.</w:t>
            </w:r>
            <w:r w:rsidRPr="004C38FD">
              <w:rPr>
                <w:rFonts w:eastAsia="Times New Roman"/>
                <w:color w:val="auto"/>
                <w:lang w:val="en-GB"/>
              </w:rPr>
              <w:t>3</w:t>
            </w:r>
          </w:p>
        </w:tc>
        <w:tc>
          <w:tcPr>
            <w:tcW w:w="838" w:type="pct"/>
            <w:vAlign w:val="center"/>
            <w:hideMark/>
          </w:tcPr>
          <w:p w14:paraId="5F1233D0" w14:textId="79CE8782"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9</w:t>
            </w:r>
            <w:r w:rsidR="000478D9" w:rsidRPr="004C38FD">
              <w:rPr>
                <w:rFonts w:eastAsia="Times New Roman"/>
                <w:color w:val="auto"/>
                <w:lang w:val="en-GB"/>
              </w:rPr>
              <w:t>.</w:t>
            </w:r>
            <w:r w:rsidRPr="004C38FD">
              <w:rPr>
                <w:rFonts w:eastAsia="Times New Roman"/>
                <w:color w:val="auto"/>
                <w:lang w:val="en-GB"/>
              </w:rPr>
              <w:t>5</w:t>
            </w:r>
          </w:p>
        </w:tc>
        <w:tc>
          <w:tcPr>
            <w:tcW w:w="568" w:type="pct"/>
            <w:hideMark/>
          </w:tcPr>
          <w:p w14:paraId="585AAAE5" w14:textId="019A28C3"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2 704</w:t>
            </w:r>
            <w:r w:rsidR="000478D9" w:rsidRPr="004C38FD">
              <w:rPr>
                <w:rFonts w:eastAsia="Times New Roman"/>
                <w:color w:val="auto"/>
                <w:lang w:val="en-GB"/>
              </w:rPr>
              <w:t>.</w:t>
            </w:r>
            <w:r w:rsidRPr="004C38FD">
              <w:rPr>
                <w:rFonts w:eastAsia="Times New Roman"/>
                <w:color w:val="auto"/>
                <w:lang w:val="en-GB"/>
              </w:rPr>
              <w:t>3</w:t>
            </w:r>
          </w:p>
        </w:tc>
        <w:tc>
          <w:tcPr>
            <w:tcW w:w="489" w:type="pct"/>
            <w:hideMark/>
          </w:tcPr>
          <w:p w14:paraId="295B0875" w14:textId="568C30CD"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9</w:t>
            </w:r>
            <w:r w:rsidR="000478D9" w:rsidRPr="004C38FD">
              <w:rPr>
                <w:rFonts w:eastAsia="Times New Roman"/>
                <w:color w:val="auto"/>
                <w:lang w:val="en-GB"/>
              </w:rPr>
              <w:t>.</w:t>
            </w:r>
            <w:r w:rsidRPr="004C38FD">
              <w:rPr>
                <w:rFonts w:eastAsia="Times New Roman"/>
                <w:color w:val="auto"/>
                <w:lang w:val="en-GB"/>
              </w:rPr>
              <w:t>6</w:t>
            </w:r>
          </w:p>
        </w:tc>
        <w:tc>
          <w:tcPr>
            <w:tcW w:w="536" w:type="pct"/>
            <w:vAlign w:val="center"/>
            <w:hideMark/>
          </w:tcPr>
          <w:p w14:paraId="24602E3F" w14:textId="43795E63"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0478D9" w:rsidRPr="004C38FD">
              <w:rPr>
                <w:rFonts w:eastAsia="Times New Roman"/>
                <w:color w:val="auto"/>
                <w:lang w:val="en-GB"/>
              </w:rPr>
              <w:t>.</w:t>
            </w:r>
            <w:r w:rsidRPr="004C38FD">
              <w:rPr>
                <w:rFonts w:eastAsia="Times New Roman"/>
                <w:color w:val="auto"/>
                <w:lang w:val="en-GB"/>
              </w:rPr>
              <w:t>1</w:t>
            </w:r>
          </w:p>
        </w:tc>
      </w:tr>
      <w:tr w:rsidR="000478D9" w:rsidRPr="004C38FD" w14:paraId="5DD72795" w14:textId="77777777" w:rsidTr="00E877E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22D4C6F9" w14:textId="3255ED35" w:rsidR="000478D9" w:rsidRPr="004C38FD" w:rsidRDefault="000478D9" w:rsidP="000478D9">
            <w:pPr>
              <w:pStyle w:val="Tabelid"/>
              <w:rPr>
                <w:rFonts w:eastAsia="Times New Roman"/>
                <w:b w:val="0"/>
                <w:color w:val="auto"/>
                <w:lang w:val="en-GB"/>
              </w:rPr>
            </w:pPr>
            <w:r w:rsidRPr="004C38FD">
              <w:rPr>
                <w:rFonts w:eastAsia="Times New Roman"/>
                <w:b w:val="0"/>
                <w:color w:val="auto"/>
                <w:lang w:val="en-GB"/>
              </w:rPr>
              <w:t xml:space="preserve">   Domestic debt</w:t>
            </w:r>
          </w:p>
        </w:tc>
        <w:tc>
          <w:tcPr>
            <w:tcW w:w="623" w:type="pct"/>
            <w:hideMark/>
          </w:tcPr>
          <w:p w14:paraId="57E1F348" w14:textId="7F9B1B16"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1 365.0</w:t>
            </w:r>
          </w:p>
        </w:tc>
        <w:tc>
          <w:tcPr>
            <w:tcW w:w="838" w:type="pct"/>
            <w:vAlign w:val="center"/>
            <w:hideMark/>
          </w:tcPr>
          <w:p w14:paraId="123EED2C" w14:textId="1E359954"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5.3</w:t>
            </w:r>
          </w:p>
        </w:tc>
        <w:tc>
          <w:tcPr>
            <w:tcW w:w="568" w:type="pct"/>
            <w:hideMark/>
          </w:tcPr>
          <w:p w14:paraId="131D6690" w14:textId="1CD5EEA0"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1 252.7</w:t>
            </w:r>
          </w:p>
        </w:tc>
        <w:tc>
          <w:tcPr>
            <w:tcW w:w="489" w:type="pct"/>
            <w:hideMark/>
          </w:tcPr>
          <w:p w14:paraId="69F450EA" w14:textId="37620E7B"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4.9</w:t>
            </w:r>
          </w:p>
        </w:tc>
        <w:tc>
          <w:tcPr>
            <w:tcW w:w="536" w:type="pct"/>
            <w:vAlign w:val="center"/>
            <w:hideMark/>
          </w:tcPr>
          <w:p w14:paraId="5CD12076" w14:textId="46AE73F7"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r>
      <w:tr w:rsidR="000478D9" w:rsidRPr="004C38FD" w14:paraId="63BB3D68" w14:textId="77777777" w:rsidTr="00E877E2">
        <w:trPr>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22165B5E" w14:textId="4F3349C5" w:rsidR="000478D9" w:rsidRPr="004C38FD" w:rsidRDefault="000478D9" w:rsidP="000478D9">
            <w:pPr>
              <w:pStyle w:val="Tabelid"/>
              <w:rPr>
                <w:rFonts w:eastAsia="Times New Roman"/>
                <w:b w:val="0"/>
                <w:color w:val="auto"/>
                <w:lang w:val="en-GB"/>
              </w:rPr>
            </w:pPr>
            <w:r w:rsidRPr="004C38FD">
              <w:rPr>
                <w:rFonts w:eastAsia="Times New Roman"/>
                <w:b w:val="0"/>
                <w:color w:val="auto"/>
                <w:lang w:val="en-GB"/>
              </w:rPr>
              <w:t xml:space="preserve">   External debt</w:t>
            </w:r>
          </w:p>
        </w:tc>
        <w:tc>
          <w:tcPr>
            <w:tcW w:w="623" w:type="pct"/>
            <w:hideMark/>
          </w:tcPr>
          <w:p w14:paraId="4EBBEFA0" w14:textId="30EE624B"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1 099.3</w:t>
            </w:r>
          </w:p>
        </w:tc>
        <w:tc>
          <w:tcPr>
            <w:tcW w:w="838" w:type="pct"/>
            <w:vAlign w:val="center"/>
            <w:hideMark/>
          </w:tcPr>
          <w:p w14:paraId="1AE4BC19" w14:textId="270BAA63"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4.2</w:t>
            </w:r>
          </w:p>
        </w:tc>
        <w:tc>
          <w:tcPr>
            <w:tcW w:w="568" w:type="pct"/>
            <w:hideMark/>
          </w:tcPr>
          <w:p w14:paraId="5410BEEE" w14:textId="133265C2"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1 342.2</w:t>
            </w:r>
          </w:p>
        </w:tc>
        <w:tc>
          <w:tcPr>
            <w:tcW w:w="489" w:type="pct"/>
            <w:hideMark/>
          </w:tcPr>
          <w:p w14:paraId="2179A4FA" w14:textId="6D8C6052"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4.8</w:t>
            </w:r>
          </w:p>
        </w:tc>
        <w:tc>
          <w:tcPr>
            <w:tcW w:w="536" w:type="pct"/>
            <w:vAlign w:val="center"/>
            <w:hideMark/>
          </w:tcPr>
          <w:p w14:paraId="52BACF9B" w14:textId="7A1864C5"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0.5</w:t>
            </w:r>
          </w:p>
        </w:tc>
      </w:tr>
      <w:tr w:rsidR="00C20332" w:rsidRPr="004C38FD" w14:paraId="5E4BED98" w14:textId="77777777" w:rsidTr="00E877E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212F9F4B" w14:textId="15021460" w:rsidR="00657928" w:rsidRPr="004C38FD" w:rsidRDefault="000478D9" w:rsidP="00C20332">
            <w:pPr>
              <w:pStyle w:val="Tabelid"/>
              <w:rPr>
                <w:rFonts w:eastAsia="Times New Roman"/>
                <w:color w:val="auto"/>
                <w:lang w:val="en-GB"/>
              </w:rPr>
            </w:pPr>
            <w:r w:rsidRPr="004C38FD">
              <w:rPr>
                <w:rFonts w:eastAsia="Times New Roman"/>
                <w:color w:val="auto"/>
                <w:lang w:val="en-GB"/>
              </w:rPr>
              <w:t>Local governments</w:t>
            </w:r>
          </w:p>
        </w:tc>
        <w:tc>
          <w:tcPr>
            <w:tcW w:w="623" w:type="pct"/>
            <w:hideMark/>
          </w:tcPr>
          <w:p w14:paraId="3AFEB1ED" w14:textId="0BE7FFE1"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735</w:t>
            </w:r>
            <w:r w:rsidR="000478D9" w:rsidRPr="004C38FD">
              <w:rPr>
                <w:rFonts w:eastAsia="Times New Roman"/>
                <w:color w:val="auto"/>
                <w:lang w:val="en-GB"/>
              </w:rPr>
              <w:t>.</w:t>
            </w:r>
            <w:r w:rsidRPr="004C38FD">
              <w:rPr>
                <w:rFonts w:eastAsia="Times New Roman"/>
                <w:color w:val="auto"/>
                <w:lang w:val="en-GB"/>
              </w:rPr>
              <w:t>4</w:t>
            </w:r>
          </w:p>
        </w:tc>
        <w:tc>
          <w:tcPr>
            <w:tcW w:w="838" w:type="pct"/>
            <w:vAlign w:val="center"/>
            <w:hideMark/>
          </w:tcPr>
          <w:p w14:paraId="57FC94FB" w14:textId="28FBD33C"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2</w:t>
            </w:r>
            <w:r w:rsidR="000478D9" w:rsidRPr="004C38FD">
              <w:rPr>
                <w:rFonts w:eastAsia="Times New Roman"/>
                <w:color w:val="auto"/>
                <w:lang w:val="en-GB"/>
              </w:rPr>
              <w:t>.</w:t>
            </w:r>
            <w:r w:rsidRPr="004C38FD">
              <w:rPr>
                <w:rFonts w:eastAsia="Times New Roman"/>
                <w:color w:val="auto"/>
                <w:lang w:val="en-GB"/>
              </w:rPr>
              <w:t>8</w:t>
            </w:r>
          </w:p>
        </w:tc>
        <w:tc>
          <w:tcPr>
            <w:tcW w:w="568" w:type="pct"/>
            <w:hideMark/>
          </w:tcPr>
          <w:p w14:paraId="0FEC50C1" w14:textId="4FF1D279"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752</w:t>
            </w:r>
            <w:r w:rsidR="000478D9" w:rsidRPr="004C38FD">
              <w:rPr>
                <w:rFonts w:eastAsia="Times New Roman"/>
                <w:color w:val="auto"/>
                <w:lang w:val="en-GB"/>
              </w:rPr>
              <w:t>.</w:t>
            </w:r>
            <w:r w:rsidRPr="004C38FD">
              <w:rPr>
                <w:rFonts w:eastAsia="Times New Roman"/>
                <w:color w:val="auto"/>
                <w:lang w:val="en-GB"/>
              </w:rPr>
              <w:t>1</w:t>
            </w:r>
          </w:p>
        </w:tc>
        <w:tc>
          <w:tcPr>
            <w:tcW w:w="489" w:type="pct"/>
            <w:hideMark/>
          </w:tcPr>
          <w:p w14:paraId="77E2C158" w14:textId="7A4CE739"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2</w:t>
            </w:r>
            <w:r w:rsidR="000478D9" w:rsidRPr="004C38FD">
              <w:rPr>
                <w:rFonts w:eastAsia="Times New Roman"/>
                <w:color w:val="auto"/>
                <w:lang w:val="en-GB"/>
              </w:rPr>
              <w:t>.</w:t>
            </w:r>
            <w:r w:rsidRPr="004C38FD">
              <w:rPr>
                <w:rFonts w:eastAsia="Times New Roman"/>
                <w:color w:val="auto"/>
                <w:lang w:val="en-GB"/>
              </w:rPr>
              <w:t>7</w:t>
            </w:r>
          </w:p>
        </w:tc>
        <w:tc>
          <w:tcPr>
            <w:tcW w:w="536" w:type="pct"/>
            <w:vAlign w:val="center"/>
            <w:hideMark/>
          </w:tcPr>
          <w:p w14:paraId="512046E0" w14:textId="40C0357E"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0478D9" w:rsidRPr="004C38FD">
              <w:rPr>
                <w:rFonts w:eastAsia="Times New Roman"/>
                <w:color w:val="auto"/>
                <w:lang w:val="en-GB"/>
              </w:rPr>
              <w:t>.</w:t>
            </w:r>
            <w:r w:rsidRPr="004C38FD">
              <w:rPr>
                <w:rFonts w:eastAsia="Times New Roman"/>
                <w:color w:val="auto"/>
                <w:lang w:val="en-GB"/>
              </w:rPr>
              <w:t>2</w:t>
            </w:r>
          </w:p>
        </w:tc>
      </w:tr>
      <w:tr w:rsidR="000478D9" w:rsidRPr="004C38FD" w14:paraId="2958B301" w14:textId="77777777" w:rsidTr="00E877E2">
        <w:trPr>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21E6C17A" w14:textId="20EFDA25" w:rsidR="000478D9" w:rsidRPr="004C38FD" w:rsidRDefault="000478D9" w:rsidP="000478D9">
            <w:pPr>
              <w:pStyle w:val="Tabelid"/>
              <w:rPr>
                <w:rFonts w:eastAsia="Times New Roman"/>
                <w:b w:val="0"/>
                <w:color w:val="auto"/>
                <w:lang w:val="en-GB"/>
              </w:rPr>
            </w:pPr>
            <w:r w:rsidRPr="004C38FD">
              <w:rPr>
                <w:rFonts w:eastAsia="Times New Roman"/>
                <w:b w:val="0"/>
                <w:color w:val="auto"/>
                <w:lang w:val="en-GB"/>
              </w:rPr>
              <w:t xml:space="preserve">   Domestic debt</w:t>
            </w:r>
          </w:p>
        </w:tc>
        <w:tc>
          <w:tcPr>
            <w:tcW w:w="623" w:type="pct"/>
            <w:hideMark/>
          </w:tcPr>
          <w:p w14:paraId="2C993652" w14:textId="3DF97FC7"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572.5</w:t>
            </w:r>
          </w:p>
        </w:tc>
        <w:tc>
          <w:tcPr>
            <w:tcW w:w="838" w:type="pct"/>
            <w:vAlign w:val="center"/>
            <w:hideMark/>
          </w:tcPr>
          <w:p w14:paraId="0CC5A8D5" w14:textId="35B1C28F"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2.5</w:t>
            </w:r>
          </w:p>
        </w:tc>
        <w:tc>
          <w:tcPr>
            <w:tcW w:w="568" w:type="pct"/>
            <w:hideMark/>
          </w:tcPr>
          <w:p w14:paraId="15EA99F8" w14:textId="0C6DB411"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446.7</w:t>
            </w:r>
          </w:p>
        </w:tc>
        <w:tc>
          <w:tcPr>
            <w:tcW w:w="489" w:type="pct"/>
            <w:hideMark/>
          </w:tcPr>
          <w:p w14:paraId="64218779" w14:textId="474F014A"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1.6</w:t>
            </w:r>
          </w:p>
        </w:tc>
        <w:tc>
          <w:tcPr>
            <w:tcW w:w="536" w:type="pct"/>
            <w:vAlign w:val="center"/>
            <w:hideMark/>
          </w:tcPr>
          <w:p w14:paraId="755718A0" w14:textId="75F073C3"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-0.6</w:t>
            </w:r>
          </w:p>
        </w:tc>
      </w:tr>
      <w:tr w:rsidR="000478D9" w:rsidRPr="004C38FD" w14:paraId="5ECBCE9A" w14:textId="77777777" w:rsidTr="00E877E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4AD7F106" w14:textId="3D8AAA8F" w:rsidR="000478D9" w:rsidRPr="004C38FD" w:rsidRDefault="000478D9" w:rsidP="000478D9">
            <w:pPr>
              <w:pStyle w:val="Tabelid"/>
              <w:rPr>
                <w:rFonts w:eastAsia="Times New Roman"/>
                <w:b w:val="0"/>
                <w:color w:val="auto"/>
                <w:lang w:val="en-GB"/>
              </w:rPr>
            </w:pPr>
            <w:r w:rsidRPr="004C38FD">
              <w:rPr>
                <w:rFonts w:eastAsia="Times New Roman"/>
                <w:b w:val="0"/>
                <w:color w:val="auto"/>
                <w:lang w:val="en-GB"/>
              </w:rPr>
              <w:t xml:space="preserve">   External debt</w:t>
            </w:r>
          </w:p>
        </w:tc>
        <w:tc>
          <w:tcPr>
            <w:tcW w:w="623" w:type="pct"/>
            <w:hideMark/>
          </w:tcPr>
          <w:p w14:paraId="59464DD7" w14:textId="69F631B7"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162.9</w:t>
            </w:r>
          </w:p>
        </w:tc>
        <w:tc>
          <w:tcPr>
            <w:tcW w:w="838" w:type="pct"/>
            <w:vAlign w:val="center"/>
            <w:hideMark/>
          </w:tcPr>
          <w:p w14:paraId="79252910" w14:textId="3044B06F"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0.7</w:t>
            </w:r>
          </w:p>
        </w:tc>
        <w:tc>
          <w:tcPr>
            <w:tcW w:w="568" w:type="pct"/>
            <w:hideMark/>
          </w:tcPr>
          <w:p w14:paraId="21A54399" w14:textId="3DF93BE3"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305.4</w:t>
            </w:r>
          </w:p>
        </w:tc>
        <w:tc>
          <w:tcPr>
            <w:tcW w:w="489" w:type="pct"/>
            <w:hideMark/>
          </w:tcPr>
          <w:p w14:paraId="5C1F16ED" w14:textId="10E07CA4"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1.1</w:t>
            </w:r>
          </w:p>
        </w:tc>
        <w:tc>
          <w:tcPr>
            <w:tcW w:w="536" w:type="pct"/>
            <w:vAlign w:val="center"/>
            <w:hideMark/>
          </w:tcPr>
          <w:p w14:paraId="2FBF73D7" w14:textId="2910DD3B"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0.5</w:t>
            </w:r>
          </w:p>
        </w:tc>
      </w:tr>
      <w:tr w:rsidR="00C20332" w:rsidRPr="004C38FD" w14:paraId="4D286FDE" w14:textId="77777777" w:rsidTr="00E877E2">
        <w:trPr>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4BC1DF6F" w14:textId="7AAD0B91" w:rsidR="00657928" w:rsidRPr="004C38FD" w:rsidRDefault="00657928" w:rsidP="00C20332">
            <w:pPr>
              <w:pStyle w:val="Tabelid"/>
              <w:rPr>
                <w:rFonts w:eastAsia="Times New Roman"/>
                <w:color w:val="auto"/>
                <w:lang w:val="en-GB"/>
              </w:rPr>
            </w:pPr>
            <w:r w:rsidRPr="004C38FD">
              <w:rPr>
                <w:rFonts w:eastAsia="Times New Roman"/>
                <w:color w:val="auto"/>
                <w:lang w:val="en-GB"/>
              </w:rPr>
              <w:t>So</w:t>
            </w:r>
            <w:r w:rsidR="000478D9" w:rsidRPr="004C38FD">
              <w:rPr>
                <w:rFonts w:eastAsia="Times New Roman"/>
                <w:color w:val="auto"/>
                <w:lang w:val="en-GB"/>
              </w:rPr>
              <w:t>c</w:t>
            </w:r>
            <w:r w:rsidRPr="004C38FD">
              <w:rPr>
                <w:rFonts w:eastAsia="Times New Roman"/>
                <w:color w:val="auto"/>
                <w:lang w:val="en-GB"/>
              </w:rPr>
              <w:t>ial</w:t>
            </w:r>
            <w:r w:rsidR="000478D9" w:rsidRPr="004C38FD">
              <w:rPr>
                <w:rFonts w:eastAsia="Times New Roman"/>
                <w:color w:val="auto"/>
                <w:lang w:val="en-GB"/>
              </w:rPr>
              <w:t xml:space="preserve"> security funds</w:t>
            </w:r>
          </w:p>
        </w:tc>
        <w:tc>
          <w:tcPr>
            <w:tcW w:w="623" w:type="pct"/>
            <w:hideMark/>
          </w:tcPr>
          <w:p w14:paraId="67A577F8" w14:textId="22E19B78"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0478D9" w:rsidRPr="004C38FD">
              <w:rPr>
                <w:rFonts w:eastAsia="Times New Roman"/>
                <w:color w:val="auto"/>
                <w:lang w:val="en-GB"/>
              </w:rPr>
              <w:t>.</w:t>
            </w:r>
            <w:r w:rsidRPr="004C38FD">
              <w:rPr>
                <w:rFonts w:eastAsia="Times New Roman"/>
                <w:color w:val="auto"/>
                <w:lang w:val="en-GB"/>
              </w:rPr>
              <w:t>0</w:t>
            </w:r>
          </w:p>
        </w:tc>
        <w:tc>
          <w:tcPr>
            <w:tcW w:w="838" w:type="pct"/>
            <w:vAlign w:val="center"/>
            <w:hideMark/>
          </w:tcPr>
          <w:p w14:paraId="51F84C58" w14:textId="40F859F7"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0478D9" w:rsidRPr="004C38FD">
              <w:rPr>
                <w:rFonts w:eastAsia="Times New Roman"/>
                <w:color w:val="auto"/>
                <w:lang w:val="en-GB"/>
              </w:rPr>
              <w:t>.</w:t>
            </w:r>
            <w:r w:rsidRPr="004C38FD">
              <w:rPr>
                <w:rFonts w:eastAsia="Times New Roman"/>
                <w:color w:val="auto"/>
                <w:lang w:val="en-GB"/>
              </w:rPr>
              <w:t>0</w:t>
            </w:r>
          </w:p>
        </w:tc>
        <w:tc>
          <w:tcPr>
            <w:tcW w:w="568" w:type="pct"/>
            <w:hideMark/>
          </w:tcPr>
          <w:p w14:paraId="3D95B159" w14:textId="1AEA8232"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0478D9" w:rsidRPr="004C38FD">
              <w:rPr>
                <w:rFonts w:eastAsia="Times New Roman"/>
                <w:color w:val="auto"/>
                <w:lang w:val="en-GB"/>
              </w:rPr>
              <w:t>.</w:t>
            </w:r>
            <w:r w:rsidRPr="004C38FD">
              <w:rPr>
                <w:rFonts w:eastAsia="Times New Roman"/>
                <w:color w:val="auto"/>
                <w:lang w:val="en-GB"/>
              </w:rPr>
              <w:t>0</w:t>
            </w:r>
          </w:p>
        </w:tc>
        <w:tc>
          <w:tcPr>
            <w:tcW w:w="489" w:type="pct"/>
            <w:hideMark/>
          </w:tcPr>
          <w:p w14:paraId="32C173F5" w14:textId="7FC8D391"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0478D9" w:rsidRPr="004C38FD">
              <w:rPr>
                <w:rFonts w:eastAsia="Times New Roman"/>
                <w:color w:val="auto"/>
                <w:lang w:val="en-GB"/>
              </w:rPr>
              <w:t>.</w:t>
            </w:r>
            <w:r w:rsidRPr="004C38FD">
              <w:rPr>
                <w:rFonts w:eastAsia="Times New Roman"/>
                <w:color w:val="auto"/>
                <w:lang w:val="en-GB"/>
              </w:rPr>
              <w:t>0</w:t>
            </w:r>
          </w:p>
        </w:tc>
        <w:tc>
          <w:tcPr>
            <w:tcW w:w="536" w:type="pct"/>
            <w:vAlign w:val="center"/>
            <w:hideMark/>
          </w:tcPr>
          <w:p w14:paraId="428A4290" w14:textId="3C635B19" w:rsidR="00657928" w:rsidRPr="004C38FD" w:rsidRDefault="00657928" w:rsidP="00C20332">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0478D9" w:rsidRPr="004C38FD">
              <w:rPr>
                <w:rFonts w:eastAsia="Times New Roman"/>
                <w:color w:val="auto"/>
                <w:lang w:val="en-GB"/>
              </w:rPr>
              <w:t>.</w:t>
            </w:r>
            <w:r w:rsidRPr="004C38FD">
              <w:rPr>
                <w:rFonts w:eastAsia="Times New Roman"/>
                <w:color w:val="auto"/>
                <w:lang w:val="en-GB"/>
              </w:rPr>
              <w:t>0</w:t>
            </w:r>
          </w:p>
        </w:tc>
      </w:tr>
      <w:tr w:rsidR="000478D9" w:rsidRPr="004C38FD" w14:paraId="2C3354B0" w14:textId="77777777" w:rsidTr="00E877E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23588485" w14:textId="03FD9D13" w:rsidR="000478D9" w:rsidRPr="004C38FD" w:rsidRDefault="000478D9" w:rsidP="000478D9">
            <w:pPr>
              <w:pStyle w:val="Tabelid"/>
              <w:rPr>
                <w:rFonts w:eastAsia="Times New Roman"/>
                <w:b w:val="0"/>
                <w:color w:val="auto"/>
                <w:lang w:val="en-GB"/>
              </w:rPr>
            </w:pPr>
            <w:r w:rsidRPr="004C38FD">
              <w:rPr>
                <w:rFonts w:eastAsia="Times New Roman"/>
                <w:b w:val="0"/>
                <w:color w:val="auto"/>
                <w:lang w:val="en-GB"/>
              </w:rPr>
              <w:t xml:space="preserve">   Domestic debt</w:t>
            </w:r>
          </w:p>
        </w:tc>
        <w:tc>
          <w:tcPr>
            <w:tcW w:w="623" w:type="pct"/>
            <w:hideMark/>
          </w:tcPr>
          <w:p w14:paraId="15E0B93C" w14:textId="1CE8B162"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c>
          <w:tcPr>
            <w:tcW w:w="838" w:type="pct"/>
            <w:vAlign w:val="center"/>
            <w:hideMark/>
          </w:tcPr>
          <w:p w14:paraId="692F013F" w14:textId="25E0A6CD"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c>
          <w:tcPr>
            <w:tcW w:w="568" w:type="pct"/>
            <w:hideMark/>
          </w:tcPr>
          <w:p w14:paraId="4B4FAE8B" w14:textId="35F1C0B0"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c>
          <w:tcPr>
            <w:tcW w:w="489" w:type="pct"/>
            <w:hideMark/>
          </w:tcPr>
          <w:p w14:paraId="4AE7F079" w14:textId="20F1681D"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c>
          <w:tcPr>
            <w:tcW w:w="536" w:type="pct"/>
            <w:vAlign w:val="center"/>
            <w:hideMark/>
          </w:tcPr>
          <w:p w14:paraId="3F0133F7" w14:textId="0D8ED637" w:rsidR="000478D9" w:rsidRPr="004C38FD" w:rsidRDefault="000478D9" w:rsidP="000478D9">
            <w:pPr>
              <w:pStyle w:val="Tabelid"/>
              <w:cnfStyle w:val="000000100000" w:firstRow="0" w:lastRow="0" w:firstColumn="0" w:lastColumn="0" w:oddVBand="0" w:evenVBand="0" w:oddHBand="1"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r>
      <w:tr w:rsidR="000478D9" w:rsidRPr="004C38FD" w14:paraId="583B0780" w14:textId="77777777" w:rsidTr="00E877E2">
        <w:trPr>
          <w:trHeight w:val="262"/>
        </w:trPr>
        <w:tc>
          <w:tcPr>
            <w:cnfStyle w:val="001000000000" w:firstRow="0" w:lastRow="0" w:firstColumn="1" w:lastColumn="0" w:oddVBand="0" w:evenVBand="0" w:oddHBand="0" w:evenHBand="0" w:firstRowFirstColumn="0" w:firstRowLastColumn="0" w:lastRowFirstColumn="0" w:lastRowLastColumn="0"/>
            <w:tcW w:w="1946" w:type="pct"/>
            <w:hideMark/>
          </w:tcPr>
          <w:p w14:paraId="4844A221" w14:textId="413374AB" w:rsidR="000478D9" w:rsidRPr="004C38FD" w:rsidRDefault="000478D9" w:rsidP="000478D9">
            <w:pPr>
              <w:pStyle w:val="Tabelid"/>
              <w:rPr>
                <w:rFonts w:eastAsia="Times New Roman"/>
                <w:b w:val="0"/>
                <w:color w:val="auto"/>
                <w:lang w:val="en-GB"/>
              </w:rPr>
            </w:pPr>
            <w:r w:rsidRPr="004C38FD">
              <w:rPr>
                <w:rFonts w:eastAsia="Times New Roman"/>
                <w:b w:val="0"/>
                <w:color w:val="auto"/>
                <w:lang w:val="en-GB"/>
              </w:rPr>
              <w:t xml:space="preserve">   External debt</w:t>
            </w:r>
          </w:p>
        </w:tc>
        <w:tc>
          <w:tcPr>
            <w:tcW w:w="623" w:type="pct"/>
            <w:hideMark/>
          </w:tcPr>
          <w:p w14:paraId="0C0C9CB1" w14:textId="132B68E3"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c>
          <w:tcPr>
            <w:tcW w:w="838" w:type="pct"/>
            <w:vAlign w:val="center"/>
            <w:hideMark/>
          </w:tcPr>
          <w:p w14:paraId="5AE3D777" w14:textId="5FE5D8A2"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c>
          <w:tcPr>
            <w:tcW w:w="568" w:type="pct"/>
            <w:hideMark/>
          </w:tcPr>
          <w:p w14:paraId="71CDCDAA" w14:textId="5D429D90"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c>
          <w:tcPr>
            <w:tcW w:w="489" w:type="pct"/>
            <w:hideMark/>
          </w:tcPr>
          <w:p w14:paraId="7F57E000" w14:textId="27EBE22B"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0.0</w:t>
            </w:r>
          </w:p>
        </w:tc>
        <w:tc>
          <w:tcPr>
            <w:tcW w:w="536" w:type="pct"/>
            <w:vAlign w:val="center"/>
            <w:hideMark/>
          </w:tcPr>
          <w:p w14:paraId="693959E8" w14:textId="66711534" w:rsidR="000478D9" w:rsidRPr="004C38FD" w:rsidRDefault="000478D9" w:rsidP="000478D9">
            <w:pPr>
              <w:pStyle w:val="Tabelid"/>
              <w:cnfStyle w:val="000000000000" w:firstRow="0" w:lastRow="0" w:firstColumn="0" w:lastColumn="0" w:oddVBand="0" w:evenVBand="0" w:oddHBand="0" w:evenHBand="0" w:firstRowFirstColumn="0" w:firstRowLastColumn="0" w:lastRowFirstColumn="0" w:lastRowLastColumn="0"/>
              <w:rPr>
                <w:rFonts w:eastAsia="Times New Roman"/>
                <w:color w:val="auto"/>
                <w:lang w:val="en-GB"/>
              </w:rPr>
            </w:pPr>
            <w:r w:rsidRPr="004C38FD">
              <w:rPr>
                <w:rFonts w:eastAsia="Times New Roman"/>
                <w:color w:val="auto"/>
                <w:lang w:val="en-GB"/>
              </w:rPr>
              <w:t>0</w:t>
            </w:r>
            <w:r w:rsidR="00370F7C">
              <w:rPr>
                <w:rFonts w:eastAsia="Times New Roman"/>
                <w:color w:val="auto"/>
                <w:lang w:val="en-GB"/>
              </w:rPr>
              <w:t>.</w:t>
            </w:r>
            <w:r w:rsidRPr="004C38FD">
              <w:rPr>
                <w:rFonts w:eastAsia="Times New Roman"/>
                <w:color w:val="auto"/>
                <w:lang w:val="en-GB"/>
              </w:rPr>
              <w:t>0</w:t>
            </w:r>
          </w:p>
        </w:tc>
      </w:tr>
      <w:tr w:rsidR="00C20332" w:rsidRPr="004C38FD" w14:paraId="15954268" w14:textId="77777777" w:rsidTr="00E877E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46" w:type="pct"/>
            <w:noWrap/>
            <w:hideMark/>
          </w:tcPr>
          <w:p w14:paraId="6B9B9AC1" w14:textId="77777777" w:rsidR="00657928" w:rsidRPr="004C38FD" w:rsidRDefault="00657928" w:rsidP="00C20332">
            <w:pPr>
              <w:pStyle w:val="Tabelid"/>
              <w:rPr>
                <w:rFonts w:ascii="Calibri" w:eastAsia="Times New Roman" w:hAnsi="Calibri"/>
                <w:color w:val="auto"/>
                <w:sz w:val="16"/>
                <w:szCs w:val="16"/>
                <w:lang w:val="en-GB"/>
              </w:rPr>
            </w:pPr>
          </w:p>
        </w:tc>
        <w:tc>
          <w:tcPr>
            <w:tcW w:w="623" w:type="pct"/>
            <w:noWrap/>
            <w:hideMark/>
          </w:tcPr>
          <w:p w14:paraId="4B8CD579" w14:textId="77777777"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auto"/>
                <w:lang w:val="en-GB"/>
              </w:rPr>
            </w:pPr>
            <w:r w:rsidRPr="004C38FD">
              <w:rPr>
                <w:rFonts w:ascii="Calibri" w:eastAsia="Times New Roman" w:hAnsi="Calibri"/>
                <w:color w:val="auto"/>
                <w:lang w:val="en-GB"/>
              </w:rPr>
              <w:t> </w:t>
            </w:r>
          </w:p>
        </w:tc>
        <w:tc>
          <w:tcPr>
            <w:tcW w:w="838" w:type="pct"/>
            <w:noWrap/>
            <w:hideMark/>
          </w:tcPr>
          <w:p w14:paraId="74E66A6E" w14:textId="77777777"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auto"/>
                <w:lang w:val="en-GB"/>
              </w:rPr>
            </w:pPr>
            <w:r w:rsidRPr="004C38FD">
              <w:rPr>
                <w:rFonts w:ascii="Calibri" w:eastAsia="Times New Roman" w:hAnsi="Calibri"/>
                <w:color w:val="auto"/>
                <w:lang w:val="en-GB"/>
              </w:rPr>
              <w:t> </w:t>
            </w:r>
          </w:p>
        </w:tc>
        <w:tc>
          <w:tcPr>
            <w:tcW w:w="568" w:type="pct"/>
            <w:noWrap/>
            <w:hideMark/>
          </w:tcPr>
          <w:p w14:paraId="468DF83E" w14:textId="77777777"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auto"/>
                <w:lang w:val="en-GB"/>
              </w:rPr>
            </w:pPr>
            <w:r w:rsidRPr="004C38FD">
              <w:rPr>
                <w:rFonts w:ascii="Calibri" w:eastAsia="Times New Roman" w:hAnsi="Calibri"/>
                <w:color w:val="auto"/>
                <w:lang w:val="en-GB"/>
              </w:rPr>
              <w:t> </w:t>
            </w:r>
          </w:p>
        </w:tc>
        <w:tc>
          <w:tcPr>
            <w:tcW w:w="489" w:type="pct"/>
            <w:noWrap/>
            <w:hideMark/>
          </w:tcPr>
          <w:p w14:paraId="4F794D25" w14:textId="77777777"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auto"/>
                <w:lang w:val="en-GB"/>
              </w:rPr>
            </w:pPr>
            <w:r w:rsidRPr="004C38FD">
              <w:rPr>
                <w:rFonts w:ascii="Calibri" w:eastAsia="Times New Roman" w:hAnsi="Calibri"/>
                <w:color w:val="auto"/>
                <w:lang w:val="en-GB"/>
              </w:rPr>
              <w:t> </w:t>
            </w:r>
          </w:p>
        </w:tc>
        <w:tc>
          <w:tcPr>
            <w:tcW w:w="536" w:type="pct"/>
            <w:noWrap/>
            <w:vAlign w:val="center"/>
            <w:hideMark/>
          </w:tcPr>
          <w:p w14:paraId="7B91707C" w14:textId="77777777" w:rsidR="00657928" w:rsidRPr="004C38FD" w:rsidRDefault="00657928" w:rsidP="00C20332">
            <w:pPr>
              <w:pStyle w:val="Tabelid"/>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auto"/>
                <w:lang w:val="en-GB"/>
              </w:rPr>
            </w:pPr>
          </w:p>
        </w:tc>
      </w:tr>
    </w:tbl>
    <w:p w14:paraId="1A213EEA" w14:textId="5AFDDEBB" w:rsidR="00657928" w:rsidRPr="004C38FD" w:rsidRDefault="009C0513" w:rsidP="00657928">
      <w:pPr>
        <w:pStyle w:val="Mrkus"/>
        <w:rPr>
          <w:rFonts w:ascii="Cambria" w:hAnsi="Cambria"/>
          <w:b/>
          <w:bCs/>
          <w:color w:val="auto"/>
          <w:sz w:val="22"/>
          <w:szCs w:val="24"/>
          <w:lang w:val="en-GB"/>
        </w:rPr>
      </w:pPr>
      <w:r w:rsidRPr="004C38FD">
        <w:rPr>
          <w:color w:val="auto"/>
          <w:lang w:val="en-GB"/>
        </w:rPr>
        <w:t>Source:</w:t>
      </w:r>
      <w:r w:rsidR="00657928" w:rsidRPr="004C38FD">
        <w:rPr>
          <w:color w:val="auto"/>
          <w:lang w:val="en-GB"/>
        </w:rPr>
        <w:t xml:space="preserve"> </w:t>
      </w:r>
      <w:r w:rsidR="005023FC" w:rsidRPr="004C38FD">
        <w:rPr>
          <w:color w:val="auto"/>
          <w:lang w:val="en-GB"/>
        </w:rPr>
        <w:t>Ministry of Finance</w:t>
      </w:r>
      <w:r w:rsidR="00657928" w:rsidRPr="004C38FD">
        <w:rPr>
          <w:color w:val="auto"/>
          <w:lang w:val="en-GB"/>
        </w:rPr>
        <w:t xml:space="preserve">, </w:t>
      </w:r>
      <w:r w:rsidRPr="004C38FD">
        <w:rPr>
          <w:color w:val="auto"/>
          <w:lang w:val="en-GB"/>
        </w:rPr>
        <w:t>Statistics Estonia</w:t>
      </w:r>
      <w:r w:rsidR="00657928" w:rsidRPr="004C38FD">
        <w:rPr>
          <w:color w:val="auto"/>
          <w:lang w:val="en-GB"/>
        </w:rPr>
        <w:t>.</w:t>
      </w:r>
    </w:p>
    <w:p w14:paraId="08775427" w14:textId="77777777" w:rsidR="00657928" w:rsidRPr="004C38FD" w:rsidRDefault="00657928" w:rsidP="00C20332">
      <w:pPr>
        <w:pStyle w:val="Phitekst"/>
        <w:rPr>
          <w:highlight w:val="yellow"/>
          <w:lang w:val="en-GB"/>
        </w:rPr>
      </w:pPr>
    </w:p>
    <w:p w14:paraId="1D7AF022" w14:textId="6E2E14D1" w:rsidR="00657928" w:rsidRPr="004C38FD" w:rsidRDefault="000478D9" w:rsidP="00075A00">
      <w:pPr>
        <w:pStyle w:val="Phitekst"/>
        <w:rPr>
          <w:lang w:val="en-GB"/>
        </w:rPr>
      </w:pPr>
      <w:r w:rsidRPr="004C38FD">
        <w:rPr>
          <w:lang w:val="en-GB"/>
        </w:rPr>
        <w:t xml:space="preserve">This year, the debt burden of the general government will increase to </w:t>
      </w:r>
      <w:r w:rsidR="00657928" w:rsidRPr="004C38FD">
        <w:rPr>
          <w:lang w:val="en-GB"/>
        </w:rPr>
        <w:t>18</w:t>
      </w:r>
      <w:r w:rsidRPr="004C38FD">
        <w:rPr>
          <w:lang w:val="en-GB"/>
        </w:rPr>
        <w:t>.</w:t>
      </w:r>
      <w:r w:rsidR="00657928" w:rsidRPr="004C38FD">
        <w:rPr>
          <w:lang w:val="en-GB"/>
        </w:rPr>
        <w:t>2%</w:t>
      </w:r>
      <w:r w:rsidRPr="004C38FD">
        <w:rPr>
          <w:lang w:val="en-GB"/>
        </w:rPr>
        <w:t xml:space="preserve"> of GDP</w:t>
      </w:r>
      <w:r w:rsidR="00657928" w:rsidRPr="004C38FD">
        <w:rPr>
          <w:lang w:val="en-GB"/>
        </w:rPr>
        <w:t xml:space="preserve">. </w:t>
      </w:r>
      <w:r w:rsidRPr="004C38FD">
        <w:rPr>
          <w:lang w:val="en-GB"/>
        </w:rPr>
        <w:t>The debt increases nominally at central government level, but decreases at local government level compared to 2019</w:t>
      </w:r>
      <w:r w:rsidR="00657928" w:rsidRPr="004C38FD">
        <w:rPr>
          <w:lang w:val="en-GB"/>
        </w:rPr>
        <w:t xml:space="preserve">. </w:t>
      </w:r>
      <w:r w:rsidRPr="004C38FD">
        <w:rPr>
          <w:lang w:val="en-GB"/>
        </w:rPr>
        <w:t xml:space="preserve">The debt burden is projected to continue to increase also next year, but at a slower pace, </w:t>
      </w:r>
      <w:r w:rsidR="00B92E6A" w:rsidRPr="004C38FD">
        <w:rPr>
          <w:lang w:val="en-GB"/>
        </w:rPr>
        <w:t xml:space="preserve">rising to </w:t>
      </w:r>
      <w:r w:rsidR="00657928" w:rsidRPr="004C38FD">
        <w:rPr>
          <w:lang w:val="en-GB"/>
        </w:rPr>
        <w:t>23</w:t>
      </w:r>
      <w:r w:rsidR="00B92E6A" w:rsidRPr="004C38FD">
        <w:rPr>
          <w:lang w:val="en-GB"/>
        </w:rPr>
        <w:t>.</w:t>
      </w:r>
      <w:r w:rsidR="00657928" w:rsidRPr="004C38FD">
        <w:rPr>
          <w:lang w:val="en-GB"/>
        </w:rPr>
        <w:t>6%</w:t>
      </w:r>
      <w:r w:rsidR="00B92E6A" w:rsidRPr="004C38FD">
        <w:rPr>
          <w:lang w:val="en-GB"/>
        </w:rPr>
        <w:t xml:space="preserve"> of GDP, and</w:t>
      </w:r>
      <w:r w:rsidR="00E56100" w:rsidRPr="004C38FD">
        <w:rPr>
          <w:lang w:val="en-GB"/>
        </w:rPr>
        <w:t xml:space="preserve"> </w:t>
      </w:r>
      <w:r w:rsidR="00B92E6A" w:rsidRPr="004C38FD">
        <w:rPr>
          <w:lang w:val="en-GB"/>
        </w:rPr>
        <w:t xml:space="preserve">to reach 30.8% of GDP by the end of the forecast period in </w:t>
      </w:r>
      <w:r w:rsidR="00657928" w:rsidRPr="004C38FD">
        <w:rPr>
          <w:lang w:val="en-GB"/>
        </w:rPr>
        <w:t xml:space="preserve">2024. </w:t>
      </w:r>
      <w:r w:rsidR="00D46D2B" w:rsidRPr="004C38FD">
        <w:rPr>
          <w:lang w:val="en-GB"/>
        </w:rPr>
        <w:t>This year, the negative cash flow in state budget that results primarily from the COVID-19 crisis is financed by using already existing funds, and the State Treasury will incur a need for new loans based on cash flow only next year</w:t>
      </w:r>
      <w:r w:rsidR="00657928" w:rsidRPr="004C38FD">
        <w:rPr>
          <w:lang w:val="en-GB"/>
        </w:rPr>
        <w:t xml:space="preserve">. </w:t>
      </w:r>
      <w:r w:rsidR="00D46D2B" w:rsidRPr="004C38FD">
        <w:rPr>
          <w:lang w:val="en-GB"/>
        </w:rPr>
        <w:t xml:space="preserve">During the forecast period, the </w:t>
      </w:r>
      <w:r w:rsidR="00657928" w:rsidRPr="004C38FD">
        <w:rPr>
          <w:lang w:val="en-GB"/>
        </w:rPr>
        <w:t>EFSF</w:t>
      </w:r>
      <w:r w:rsidR="00D46D2B" w:rsidRPr="004C38FD">
        <w:rPr>
          <w:lang w:val="en-GB"/>
        </w:rPr>
        <w:t>’s contribution to the central government debt burden will decrease both nominally and as percentage of GDP</w:t>
      </w:r>
      <w:r w:rsidR="00657928" w:rsidRPr="004C38FD">
        <w:rPr>
          <w:lang w:val="en-GB"/>
        </w:rPr>
        <w:t xml:space="preserve">. </w:t>
      </w:r>
      <w:r w:rsidR="00D46D2B" w:rsidRPr="004C38FD">
        <w:rPr>
          <w:lang w:val="en-GB"/>
        </w:rPr>
        <w:t>According to the forecast, the deficit of local governments will be covered from external funds during the entire medium-term period and the nominal amount of their debt will increase but remain near</w:t>
      </w:r>
      <w:r w:rsidR="00657928" w:rsidRPr="004C38FD">
        <w:rPr>
          <w:lang w:val="en-GB"/>
        </w:rPr>
        <w:t xml:space="preserve"> 2</w:t>
      </w:r>
      <w:r w:rsidR="00D46D2B" w:rsidRPr="004C38FD">
        <w:rPr>
          <w:lang w:val="en-GB"/>
        </w:rPr>
        <w:t>.</w:t>
      </w:r>
      <w:r w:rsidR="00635901" w:rsidRPr="004C38FD">
        <w:rPr>
          <w:lang w:val="en-GB"/>
        </w:rPr>
        <w:t>5</w:t>
      </w:r>
      <w:r w:rsidR="00657928" w:rsidRPr="004C38FD">
        <w:rPr>
          <w:lang w:val="en-GB"/>
        </w:rPr>
        <w:t xml:space="preserve">% </w:t>
      </w:r>
      <w:r w:rsidR="00D46D2B" w:rsidRPr="004C38FD">
        <w:rPr>
          <w:lang w:val="en-GB"/>
        </w:rPr>
        <w:t>as percentage of GDP</w:t>
      </w:r>
      <w:r w:rsidR="00657928" w:rsidRPr="004C38FD">
        <w:rPr>
          <w:lang w:val="en-GB"/>
        </w:rPr>
        <w:t>.</w:t>
      </w:r>
    </w:p>
    <w:p w14:paraId="405C07E8" w14:textId="77777777" w:rsidR="00635901" w:rsidRPr="004C38FD" w:rsidRDefault="00635901" w:rsidP="00075A00">
      <w:pPr>
        <w:pStyle w:val="Phitekst"/>
        <w:rPr>
          <w:lang w:val="en-GB"/>
        </w:rPr>
      </w:pPr>
    </w:p>
    <w:p w14:paraId="5B76DEBA" w14:textId="009C7A0E" w:rsidR="00C20332" w:rsidRPr="004C38FD" w:rsidRDefault="00E56100" w:rsidP="00C20332">
      <w:pPr>
        <w:pStyle w:val="Pealdis"/>
        <w:rPr>
          <w:lang w:val="en-GB"/>
        </w:rPr>
      </w:pPr>
      <w:r w:rsidRPr="004C38FD">
        <w:rPr>
          <w:lang w:val="en-GB"/>
        </w:rPr>
        <w:t>Table</w:t>
      </w:r>
      <w:r w:rsidR="00C20332"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70</w:t>
      </w:r>
      <w:r w:rsidR="008A0174" w:rsidRPr="004C38FD">
        <w:rPr>
          <w:lang w:val="en-GB"/>
        </w:rPr>
        <w:fldChar w:fldCharType="end"/>
      </w:r>
      <w:r w:rsidR="00C20332" w:rsidRPr="004C38FD">
        <w:rPr>
          <w:lang w:val="en-GB"/>
        </w:rPr>
        <w:t xml:space="preserve">. </w:t>
      </w:r>
      <w:r w:rsidR="00D46D2B" w:rsidRPr="004C38FD">
        <w:rPr>
          <w:lang w:val="en-GB"/>
        </w:rPr>
        <w:t>Debt burden of the general government in</w:t>
      </w:r>
      <w:r w:rsidR="00C20332" w:rsidRPr="004C38FD">
        <w:rPr>
          <w:lang w:val="en-GB"/>
        </w:rPr>
        <w:t xml:space="preserve"> 2019–2024 (%</w:t>
      </w:r>
      <w:r w:rsidR="00D46D2B" w:rsidRPr="004C38FD">
        <w:rPr>
          <w:lang w:val="en-GB"/>
        </w:rPr>
        <w:t xml:space="preserve"> of GDP</w:t>
      </w:r>
      <w:r w:rsidR="00C20332" w:rsidRPr="004C38FD">
        <w:rPr>
          <w:lang w:val="en-GB"/>
        </w:rPr>
        <w:t>)</w:t>
      </w:r>
    </w:p>
    <w:tbl>
      <w:tblPr>
        <w:tblStyle w:val="LightGrid-Accent12"/>
        <w:tblW w:w="5000" w:type="pct"/>
        <w:tblLook w:val="0420" w:firstRow="1" w:lastRow="0" w:firstColumn="0" w:lastColumn="0" w:noHBand="0" w:noVBand="1"/>
      </w:tblPr>
      <w:tblGrid>
        <w:gridCol w:w="4250"/>
        <w:gridCol w:w="780"/>
        <w:gridCol w:w="798"/>
        <w:gridCol w:w="798"/>
        <w:gridCol w:w="798"/>
        <w:gridCol w:w="798"/>
        <w:gridCol w:w="829"/>
      </w:tblGrid>
      <w:tr w:rsidR="00657928" w:rsidRPr="004C38FD" w14:paraId="1FC29568" w14:textId="77777777" w:rsidTr="00C20332">
        <w:trPr>
          <w:cnfStyle w:val="100000000000" w:firstRow="1" w:lastRow="0" w:firstColumn="0" w:lastColumn="0" w:oddVBand="0" w:evenVBand="0" w:oddHBand="0" w:evenHBand="0" w:firstRowFirstColumn="0" w:firstRowLastColumn="0" w:lastRowFirstColumn="0" w:lastRowLastColumn="0"/>
          <w:trHeight w:val="64"/>
          <w:tblHeader/>
        </w:trPr>
        <w:tc>
          <w:tcPr>
            <w:tcW w:w="2347" w:type="pct"/>
          </w:tcPr>
          <w:p w14:paraId="0D3C8889" w14:textId="77777777" w:rsidR="00657928" w:rsidRPr="004C38FD" w:rsidRDefault="00657928" w:rsidP="00C20332">
            <w:pPr>
              <w:pStyle w:val="Tabelid"/>
              <w:rPr>
                <w:lang w:val="en-GB"/>
              </w:rPr>
            </w:pPr>
          </w:p>
        </w:tc>
        <w:tc>
          <w:tcPr>
            <w:tcW w:w="431" w:type="pct"/>
            <w:vAlign w:val="center"/>
          </w:tcPr>
          <w:p w14:paraId="664EB0BB" w14:textId="77777777" w:rsidR="00657928" w:rsidRPr="004C38FD" w:rsidRDefault="00657928" w:rsidP="00C20332">
            <w:pPr>
              <w:pStyle w:val="Tabelid"/>
              <w:rPr>
                <w:lang w:val="en-GB"/>
              </w:rPr>
            </w:pPr>
            <w:r w:rsidRPr="004C38FD">
              <w:rPr>
                <w:lang w:val="en-GB"/>
              </w:rPr>
              <w:t>2019</w:t>
            </w:r>
          </w:p>
        </w:tc>
        <w:tc>
          <w:tcPr>
            <w:tcW w:w="441" w:type="pct"/>
            <w:vAlign w:val="center"/>
          </w:tcPr>
          <w:p w14:paraId="73DEE247" w14:textId="77777777" w:rsidR="00657928" w:rsidRPr="004C38FD" w:rsidRDefault="00657928" w:rsidP="00C20332">
            <w:pPr>
              <w:pStyle w:val="Tabelid"/>
              <w:rPr>
                <w:lang w:val="en-GB"/>
              </w:rPr>
            </w:pPr>
            <w:r w:rsidRPr="004C38FD">
              <w:rPr>
                <w:lang w:val="en-GB"/>
              </w:rPr>
              <w:t>2020*</w:t>
            </w:r>
          </w:p>
        </w:tc>
        <w:tc>
          <w:tcPr>
            <w:tcW w:w="441" w:type="pct"/>
            <w:vAlign w:val="center"/>
          </w:tcPr>
          <w:p w14:paraId="489BB0A8" w14:textId="77777777" w:rsidR="00657928" w:rsidRPr="004C38FD" w:rsidRDefault="00657928" w:rsidP="00C20332">
            <w:pPr>
              <w:pStyle w:val="Tabelid"/>
              <w:rPr>
                <w:lang w:val="en-GB"/>
              </w:rPr>
            </w:pPr>
            <w:r w:rsidRPr="004C38FD">
              <w:rPr>
                <w:lang w:val="en-GB"/>
              </w:rPr>
              <w:t>2021*</w:t>
            </w:r>
          </w:p>
        </w:tc>
        <w:tc>
          <w:tcPr>
            <w:tcW w:w="441" w:type="pct"/>
            <w:vAlign w:val="center"/>
          </w:tcPr>
          <w:p w14:paraId="17D50868" w14:textId="77777777" w:rsidR="00657928" w:rsidRPr="004C38FD" w:rsidRDefault="00657928" w:rsidP="00C20332">
            <w:pPr>
              <w:pStyle w:val="Tabelid"/>
              <w:rPr>
                <w:lang w:val="en-GB"/>
              </w:rPr>
            </w:pPr>
            <w:r w:rsidRPr="004C38FD">
              <w:rPr>
                <w:lang w:val="en-GB"/>
              </w:rPr>
              <w:t>2022*</w:t>
            </w:r>
          </w:p>
        </w:tc>
        <w:tc>
          <w:tcPr>
            <w:tcW w:w="441" w:type="pct"/>
            <w:vAlign w:val="center"/>
          </w:tcPr>
          <w:p w14:paraId="62B03C6B" w14:textId="77777777" w:rsidR="00657928" w:rsidRPr="004C38FD" w:rsidRDefault="00657928" w:rsidP="00C20332">
            <w:pPr>
              <w:pStyle w:val="Tabelid"/>
              <w:rPr>
                <w:lang w:val="en-GB"/>
              </w:rPr>
            </w:pPr>
            <w:r w:rsidRPr="004C38FD">
              <w:rPr>
                <w:lang w:val="en-GB"/>
              </w:rPr>
              <w:t>2023*</w:t>
            </w:r>
          </w:p>
        </w:tc>
        <w:tc>
          <w:tcPr>
            <w:tcW w:w="459" w:type="pct"/>
          </w:tcPr>
          <w:p w14:paraId="1E0ACF62" w14:textId="77777777" w:rsidR="00657928" w:rsidRPr="004C38FD" w:rsidRDefault="00657928" w:rsidP="00C20332">
            <w:pPr>
              <w:pStyle w:val="Tabelid"/>
              <w:rPr>
                <w:lang w:val="en-GB"/>
              </w:rPr>
            </w:pPr>
            <w:r w:rsidRPr="004C38FD">
              <w:rPr>
                <w:lang w:val="en-GB"/>
              </w:rPr>
              <w:t>2024*</w:t>
            </w:r>
          </w:p>
        </w:tc>
      </w:tr>
      <w:tr w:rsidR="00657928" w:rsidRPr="004C38FD" w14:paraId="5DA91A64" w14:textId="77777777" w:rsidTr="00C20332">
        <w:trPr>
          <w:cnfStyle w:val="000000100000" w:firstRow="0" w:lastRow="0" w:firstColumn="0" w:lastColumn="0" w:oddVBand="0" w:evenVBand="0" w:oddHBand="1" w:evenHBand="0" w:firstRowFirstColumn="0" w:firstRowLastColumn="0" w:lastRowFirstColumn="0" w:lastRowLastColumn="0"/>
          <w:trHeight w:val="372"/>
        </w:trPr>
        <w:tc>
          <w:tcPr>
            <w:tcW w:w="2347" w:type="pct"/>
          </w:tcPr>
          <w:p w14:paraId="06EA701B" w14:textId="149244E1" w:rsidR="00657928" w:rsidRPr="004C38FD" w:rsidRDefault="00657928" w:rsidP="00C20332">
            <w:pPr>
              <w:pStyle w:val="Tabelid"/>
              <w:rPr>
                <w:rStyle w:val="Tugev"/>
                <w:lang w:val="en-GB"/>
              </w:rPr>
            </w:pPr>
            <w:r w:rsidRPr="004C38FD">
              <w:rPr>
                <w:rStyle w:val="Tugev"/>
                <w:lang w:val="en-GB"/>
              </w:rPr>
              <w:t xml:space="preserve">1. </w:t>
            </w:r>
            <w:r w:rsidR="00D46D2B" w:rsidRPr="004C38FD">
              <w:rPr>
                <w:rStyle w:val="Tugev"/>
                <w:lang w:val="en-GB"/>
              </w:rPr>
              <w:t>Total debt</w:t>
            </w:r>
          </w:p>
        </w:tc>
        <w:tc>
          <w:tcPr>
            <w:tcW w:w="431" w:type="pct"/>
            <w:vAlign w:val="center"/>
          </w:tcPr>
          <w:p w14:paraId="6ADB6D8F" w14:textId="1A494E12" w:rsidR="00657928" w:rsidRPr="004C38FD" w:rsidRDefault="00657928" w:rsidP="00C20332">
            <w:pPr>
              <w:pStyle w:val="Tabelid"/>
              <w:rPr>
                <w:rStyle w:val="Tugev"/>
                <w:lang w:val="en-GB"/>
              </w:rPr>
            </w:pPr>
            <w:r w:rsidRPr="004C38FD">
              <w:rPr>
                <w:rStyle w:val="Tugev"/>
                <w:lang w:val="en-GB"/>
              </w:rPr>
              <w:t>8</w:t>
            </w:r>
            <w:r w:rsidR="007C0A47" w:rsidRPr="004C38FD">
              <w:rPr>
                <w:rStyle w:val="Tugev"/>
                <w:lang w:val="en-GB"/>
              </w:rPr>
              <w:t>.</w:t>
            </w:r>
            <w:r w:rsidRPr="004C38FD">
              <w:rPr>
                <w:rStyle w:val="Tugev"/>
                <w:lang w:val="en-GB"/>
              </w:rPr>
              <w:t>4</w:t>
            </w:r>
          </w:p>
        </w:tc>
        <w:tc>
          <w:tcPr>
            <w:tcW w:w="441" w:type="pct"/>
            <w:vAlign w:val="center"/>
          </w:tcPr>
          <w:p w14:paraId="7F06F82A" w14:textId="6729B14F" w:rsidR="00657928" w:rsidRPr="004C38FD" w:rsidRDefault="00657928" w:rsidP="00C20332">
            <w:pPr>
              <w:pStyle w:val="Tabelid"/>
              <w:rPr>
                <w:rStyle w:val="Tugev"/>
                <w:lang w:val="en-GB"/>
              </w:rPr>
            </w:pPr>
            <w:r w:rsidRPr="004C38FD">
              <w:rPr>
                <w:rStyle w:val="Tugev"/>
                <w:lang w:val="en-GB"/>
              </w:rPr>
              <w:t>18</w:t>
            </w:r>
            <w:r w:rsidR="007C0A47" w:rsidRPr="004C38FD">
              <w:rPr>
                <w:rStyle w:val="Tugev"/>
                <w:lang w:val="en-GB"/>
              </w:rPr>
              <w:t>.</w:t>
            </w:r>
            <w:r w:rsidRPr="004C38FD">
              <w:rPr>
                <w:rStyle w:val="Tugev"/>
                <w:lang w:val="en-GB"/>
              </w:rPr>
              <w:t>2</w:t>
            </w:r>
          </w:p>
        </w:tc>
        <w:tc>
          <w:tcPr>
            <w:tcW w:w="441" w:type="pct"/>
            <w:vAlign w:val="center"/>
          </w:tcPr>
          <w:p w14:paraId="496B4EC8" w14:textId="4C81AFEF" w:rsidR="00657928" w:rsidRPr="004C38FD" w:rsidRDefault="00657928" w:rsidP="00C20332">
            <w:pPr>
              <w:pStyle w:val="Tabelid"/>
              <w:rPr>
                <w:rStyle w:val="Tugev"/>
                <w:lang w:val="en-GB"/>
              </w:rPr>
            </w:pPr>
            <w:r w:rsidRPr="004C38FD">
              <w:rPr>
                <w:rStyle w:val="Tugev"/>
                <w:lang w:val="en-GB"/>
              </w:rPr>
              <w:t>23</w:t>
            </w:r>
            <w:r w:rsidR="007C0A47" w:rsidRPr="004C38FD">
              <w:rPr>
                <w:rStyle w:val="Tugev"/>
                <w:lang w:val="en-GB"/>
              </w:rPr>
              <w:t>.</w:t>
            </w:r>
            <w:r w:rsidRPr="004C38FD">
              <w:rPr>
                <w:rStyle w:val="Tugev"/>
                <w:lang w:val="en-GB"/>
              </w:rPr>
              <w:t>6</w:t>
            </w:r>
          </w:p>
        </w:tc>
        <w:tc>
          <w:tcPr>
            <w:tcW w:w="441" w:type="pct"/>
            <w:vAlign w:val="center"/>
          </w:tcPr>
          <w:p w14:paraId="34BA1B4F" w14:textId="246AD31C" w:rsidR="00657928" w:rsidRPr="004C38FD" w:rsidRDefault="00657928" w:rsidP="00C20332">
            <w:pPr>
              <w:pStyle w:val="Tabelid"/>
              <w:rPr>
                <w:rStyle w:val="Tugev"/>
                <w:lang w:val="en-GB"/>
              </w:rPr>
            </w:pPr>
            <w:r w:rsidRPr="004C38FD">
              <w:rPr>
                <w:rStyle w:val="Tugev"/>
                <w:lang w:val="en-GB"/>
              </w:rPr>
              <w:t>27</w:t>
            </w:r>
            <w:r w:rsidR="007C0A47" w:rsidRPr="004C38FD">
              <w:rPr>
                <w:rStyle w:val="Tugev"/>
                <w:lang w:val="en-GB"/>
              </w:rPr>
              <w:t>.</w:t>
            </w:r>
            <w:r w:rsidRPr="004C38FD">
              <w:rPr>
                <w:rStyle w:val="Tugev"/>
                <w:lang w:val="en-GB"/>
              </w:rPr>
              <w:t>1</w:t>
            </w:r>
          </w:p>
        </w:tc>
        <w:tc>
          <w:tcPr>
            <w:tcW w:w="441" w:type="pct"/>
            <w:vAlign w:val="center"/>
          </w:tcPr>
          <w:p w14:paraId="62B67891" w14:textId="3DF82E12" w:rsidR="00657928" w:rsidRPr="004C38FD" w:rsidRDefault="00657928" w:rsidP="00C20332">
            <w:pPr>
              <w:pStyle w:val="Tabelid"/>
              <w:rPr>
                <w:rStyle w:val="Tugev"/>
                <w:lang w:val="en-GB"/>
              </w:rPr>
            </w:pPr>
            <w:r w:rsidRPr="004C38FD">
              <w:rPr>
                <w:rStyle w:val="Tugev"/>
                <w:lang w:val="en-GB"/>
              </w:rPr>
              <w:t>29</w:t>
            </w:r>
            <w:r w:rsidR="007C0A47" w:rsidRPr="004C38FD">
              <w:rPr>
                <w:rStyle w:val="Tugev"/>
                <w:lang w:val="en-GB"/>
              </w:rPr>
              <w:t>.</w:t>
            </w:r>
            <w:r w:rsidRPr="004C38FD">
              <w:rPr>
                <w:rStyle w:val="Tugev"/>
                <w:lang w:val="en-GB"/>
              </w:rPr>
              <w:t>6</w:t>
            </w:r>
          </w:p>
        </w:tc>
        <w:tc>
          <w:tcPr>
            <w:tcW w:w="459" w:type="pct"/>
            <w:vAlign w:val="center"/>
          </w:tcPr>
          <w:p w14:paraId="0D3C4ED6" w14:textId="574C12B0" w:rsidR="00657928" w:rsidRPr="004C38FD" w:rsidRDefault="00657928" w:rsidP="00C20332">
            <w:pPr>
              <w:pStyle w:val="Tabelid"/>
              <w:rPr>
                <w:rStyle w:val="Tugev"/>
                <w:lang w:val="en-GB"/>
              </w:rPr>
            </w:pPr>
            <w:r w:rsidRPr="004C38FD">
              <w:rPr>
                <w:rStyle w:val="Tugev"/>
                <w:lang w:val="en-GB"/>
              </w:rPr>
              <w:t>30</w:t>
            </w:r>
            <w:r w:rsidR="007C0A47" w:rsidRPr="004C38FD">
              <w:rPr>
                <w:rStyle w:val="Tugev"/>
                <w:lang w:val="en-GB"/>
              </w:rPr>
              <w:t>.</w:t>
            </w:r>
            <w:r w:rsidR="00635901" w:rsidRPr="004C38FD">
              <w:rPr>
                <w:rStyle w:val="Tugev"/>
                <w:lang w:val="en-GB"/>
              </w:rPr>
              <w:t>8</w:t>
            </w:r>
          </w:p>
        </w:tc>
      </w:tr>
      <w:tr w:rsidR="00657928" w:rsidRPr="004C38FD" w14:paraId="36D642DE" w14:textId="77777777" w:rsidTr="00C20332">
        <w:trPr>
          <w:cnfStyle w:val="000000010000" w:firstRow="0" w:lastRow="0" w:firstColumn="0" w:lastColumn="0" w:oddVBand="0" w:evenVBand="0" w:oddHBand="0" w:evenHBand="1" w:firstRowFirstColumn="0" w:firstRowLastColumn="0" w:lastRowFirstColumn="0" w:lastRowLastColumn="0"/>
          <w:trHeight w:val="64"/>
        </w:trPr>
        <w:tc>
          <w:tcPr>
            <w:tcW w:w="2347" w:type="pct"/>
          </w:tcPr>
          <w:p w14:paraId="3B666670" w14:textId="26D50A15" w:rsidR="00657928" w:rsidRPr="004C38FD" w:rsidRDefault="00657928" w:rsidP="00C20332">
            <w:pPr>
              <w:pStyle w:val="Tabelid"/>
              <w:rPr>
                <w:lang w:val="en-GB"/>
              </w:rPr>
            </w:pPr>
            <w:r w:rsidRPr="004C38FD">
              <w:rPr>
                <w:lang w:val="en-GB"/>
              </w:rPr>
              <w:t xml:space="preserve">2. </w:t>
            </w:r>
            <w:r w:rsidR="00D46D2B" w:rsidRPr="004C38FD">
              <w:rPr>
                <w:lang w:val="en-GB"/>
              </w:rPr>
              <w:t>Change in debt burden</w:t>
            </w:r>
            <w:r w:rsidRPr="004C38FD">
              <w:rPr>
                <w:lang w:val="en-GB"/>
              </w:rPr>
              <w:t xml:space="preserve"> </w:t>
            </w:r>
          </w:p>
        </w:tc>
        <w:tc>
          <w:tcPr>
            <w:tcW w:w="431" w:type="pct"/>
            <w:vAlign w:val="center"/>
          </w:tcPr>
          <w:p w14:paraId="6274B70B" w14:textId="2E8BA481"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41" w:type="pct"/>
            <w:vAlign w:val="bottom"/>
          </w:tcPr>
          <w:p w14:paraId="329F1177" w14:textId="7853F2BE" w:rsidR="00657928" w:rsidRPr="004C38FD" w:rsidRDefault="00657928" w:rsidP="00C20332">
            <w:pPr>
              <w:pStyle w:val="Tabelid"/>
              <w:rPr>
                <w:rFonts w:cs="Arial"/>
                <w:lang w:val="en-GB"/>
              </w:rPr>
            </w:pPr>
            <w:r w:rsidRPr="004C38FD">
              <w:rPr>
                <w:rFonts w:cs="Arial"/>
                <w:lang w:val="en-GB"/>
              </w:rPr>
              <w:t>9</w:t>
            </w:r>
            <w:r w:rsidR="007C0A47" w:rsidRPr="004C38FD">
              <w:rPr>
                <w:rFonts w:cs="Arial"/>
                <w:lang w:val="en-GB"/>
              </w:rPr>
              <w:t>.</w:t>
            </w:r>
            <w:r w:rsidRPr="004C38FD">
              <w:rPr>
                <w:rFonts w:cs="Arial"/>
                <w:lang w:val="en-GB"/>
              </w:rPr>
              <w:t>8</w:t>
            </w:r>
          </w:p>
        </w:tc>
        <w:tc>
          <w:tcPr>
            <w:tcW w:w="441" w:type="pct"/>
            <w:vAlign w:val="bottom"/>
          </w:tcPr>
          <w:p w14:paraId="1B6DCE5C" w14:textId="17A22296" w:rsidR="00657928" w:rsidRPr="004C38FD" w:rsidRDefault="00657928" w:rsidP="00C20332">
            <w:pPr>
              <w:pStyle w:val="Tabelid"/>
              <w:rPr>
                <w:rFonts w:cs="Arial"/>
                <w:lang w:val="en-GB"/>
              </w:rPr>
            </w:pPr>
            <w:r w:rsidRPr="004C38FD">
              <w:rPr>
                <w:rFonts w:cs="Arial"/>
                <w:lang w:val="en-GB"/>
              </w:rPr>
              <w:t>5</w:t>
            </w:r>
            <w:r w:rsidR="007C0A47" w:rsidRPr="004C38FD">
              <w:rPr>
                <w:rFonts w:cs="Arial"/>
                <w:lang w:val="en-GB"/>
              </w:rPr>
              <w:t>.</w:t>
            </w:r>
            <w:r w:rsidRPr="004C38FD">
              <w:rPr>
                <w:rFonts w:cs="Arial"/>
                <w:lang w:val="en-GB"/>
              </w:rPr>
              <w:t>4</w:t>
            </w:r>
          </w:p>
        </w:tc>
        <w:tc>
          <w:tcPr>
            <w:tcW w:w="441" w:type="pct"/>
            <w:vAlign w:val="bottom"/>
          </w:tcPr>
          <w:p w14:paraId="5E9267E0" w14:textId="26F6C829" w:rsidR="00657928" w:rsidRPr="004C38FD" w:rsidRDefault="00657928" w:rsidP="00C20332">
            <w:pPr>
              <w:pStyle w:val="Tabelid"/>
              <w:rPr>
                <w:rFonts w:cs="Arial"/>
                <w:lang w:val="en-GB"/>
              </w:rPr>
            </w:pPr>
            <w:r w:rsidRPr="004C38FD">
              <w:rPr>
                <w:rFonts w:cs="Arial"/>
                <w:lang w:val="en-GB"/>
              </w:rPr>
              <w:t>3</w:t>
            </w:r>
            <w:r w:rsidR="007C0A47" w:rsidRPr="004C38FD">
              <w:rPr>
                <w:rFonts w:cs="Arial"/>
                <w:lang w:val="en-GB"/>
              </w:rPr>
              <w:t>.</w:t>
            </w:r>
            <w:r w:rsidRPr="004C38FD">
              <w:rPr>
                <w:rFonts w:cs="Arial"/>
                <w:lang w:val="en-GB"/>
              </w:rPr>
              <w:t>5</w:t>
            </w:r>
          </w:p>
        </w:tc>
        <w:tc>
          <w:tcPr>
            <w:tcW w:w="441" w:type="pct"/>
            <w:vAlign w:val="bottom"/>
          </w:tcPr>
          <w:p w14:paraId="31A7EF04" w14:textId="702DADFF" w:rsidR="00657928" w:rsidRPr="004C38FD" w:rsidRDefault="00657928" w:rsidP="00C20332">
            <w:pPr>
              <w:pStyle w:val="Tabelid"/>
              <w:rPr>
                <w:rFonts w:cs="Arial"/>
                <w:lang w:val="en-GB"/>
              </w:rPr>
            </w:pPr>
            <w:r w:rsidRPr="004C38FD">
              <w:rPr>
                <w:rFonts w:cs="Arial"/>
                <w:lang w:val="en-GB"/>
              </w:rPr>
              <w:t>2</w:t>
            </w:r>
            <w:r w:rsidR="007C0A47" w:rsidRPr="004C38FD">
              <w:rPr>
                <w:rFonts w:cs="Arial"/>
                <w:lang w:val="en-GB"/>
              </w:rPr>
              <w:t>.</w:t>
            </w:r>
            <w:r w:rsidRPr="004C38FD">
              <w:rPr>
                <w:rFonts w:cs="Arial"/>
                <w:lang w:val="en-GB"/>
              </w:rPr>
              <w:t>5</w:t>
            </w:r>
          </w:p>
        </w:tc>
        <w:tc>
          <w:tcPr>
            <w:tcW w:w="459" w:type="pct"/>
            <w:vAlign w:val="bottom"/>
          </w:tcPr>
          <w:p w14:paraId="128942D9" w14:textId="6EBEC5A0" w:rsidR="00657928" w:rsidRPr="004C38FD" w:rsidRDefault="00657928" w:rsidP="00C20332">
            <w:pPr>
              <w:pStyle w:val="Tabelid"/>
              <w:rPr>
                <w:rFonts w:cs="Arial"/>
                <w:lang w:val="en-GB"/>
              </w:rPr>
            </w:pPr>
            <w:r w:rsidRPr="004C38FD">
              <w:rPr>
                <w:rFonts w:cs="Arial"/>
                <w:lang w:val="en-GB"/>
              </w:rPr>
              <w:t>1</w:t>
            </w:r>
            <w:r w:rsidR="007C0A47" w:rsidRPr="004C38FD">
              <w:rPr>
                <w:rFonts w:cs="Arial"/>
                <w:lang w:val="en-GB"/>
              </w:rPr>
              <w:t>.</w:t>
            </w:r>
            <w:r w:rsidRPr="004C38FD">
              <w:rPr>
                <w:rFonts w:cs="Arial"/>
                <w:lang w:val="en-GB"/>
              </w:rPr>
              <w:t>2</w:t>
            </w:r>
          </w:p>
        </w:tc>
      </w:tr>
      <w:tr w:rsidR="00657928" w:rsidRPr="004C38FD" w14:paraId="4DE0C9BD" w14:textId="77777777" w:rsidTr="00C20332">
        <w:trPr>
          <w:cnfStyle w:val="000000100000" w:firstRow="0" w:lastRow="0" w:firstColumn="0" w:lastColumn="0" w:oddVBand="0" w:evenVBand="0" w:oddHBand="1" w:evenHBand="0" w:firstRowFirstColumn="0" w:firstRowLastColumn="0" w:lastRowFirstColumn="0" w:lastRowLastColumn="0"/>
          <w:trHeight w:val="64"/>
        </w:trPr>
        <w:tc>
          <w:tcPr>
            <w:tcW w:w="5000" w:type="pct"/>
            <w:gridSpan w:val="7"/>
          </w:tcPr>
          <w:p w14:paraId="54D015CA" w14:textId="6A21C942" w:rsidR="00657928" w:rsidRPr="004C38FD" w:rsidRDefault="00D46D2B" w:rsidP="00E73D32">
            <w:pPr>
              <w:pStyle w:val="Tabelid"/>
              <w:jc w:val="center"/>
              <w:rPr>
                <w:rStyle w:val="Tugev"/>
                <w:lang w:val="en-GB"/>
              </w:rPr>
            </w:pPr>
            <w:r w:rsidRPr="004C38FD">
              <w:rPr>
                <w:rStyle w:val="Tugev"/>
                <w:lang w:val="en-GB"/>
              </w:rPr>
              <w:t>Contributions to change in debt burden</w:t>
            </w:r>
            <w:r w:rsidR="00657928" w:rsidRPr="004C38FD">
              <w:rPr>
                <w:rStyle w:val="Tugev"/>
                <w:lang w:val="en-GB"/>
              </w:rPr>
              <w:t>: (2=3-4+5+6)</w:t>
            </w:r>
            <w:r w:rsidR="00657928" w:rsidRPr="004C38FD">
              <w:rPr>
                <w:rStyle w:val="Tugev"/>
                <w:lang w:val="en-GB"/>
              </w:rPr>
              <w:footnoteReference w:id="86"/>
            </w:r>
          </w:p>
        </w:tc>
      </w:tr>
      <w:tr w:rsidR="00657928" w:rsidRPr="004C38FD" w14:paraId="5B7AC098" w14:textId="77777777" w:rsidTr="00C20332">
        <w:trPr>
          <w:cnfStyle w:val="000000010000" w:firstRow="0" w:lastRow="0" w:firstColumn="0" w:lastColumn="0" w:oddVBand="0" w:evenVBand="0" w:oddHBand="0" w:evenHBand="1" w:firstRowFirstColumn="0" w:firstRowLastColumn="0" w:lastRowFirstColumn="0" w:lastRowLastColumn="0"/>
          <w:trHeight w:val="64"/>
        </w:trPr>
        <w:tc>
          <w:tcPr>
            <w:tcW w:w="2347" w:type="pct"/>
          </w:tcPr>
          <w:p w14:paraId="43A82BF4" w14:textId="0B757B04" w:rsidR="00657928" w:rsidRPr="004C38FD" w:rsidRDefault="00657928" w:rsidP="00C20332">
            <w:pPr>
              <w:pStyle w:val="Tabelid"/>
              <w:rPr>
                <w:lang w:val="en-GB"/>
              </w:rPr>
            </w:pPr>
            <w:r w:rsidRPr="004C38FD">
              <w:rPr>
                <w:lang w:val="en-GB"/>
              </w:rPr>
              <w:t>3. </w:t>
            </w:r>
            <w:r w:rsidR="00D46D2B" w:rsidRPr="004C38FD">
              <w:rPr>
                <w:lang w:val="en-GB"/>
              </w:rPr>
              <w:t>Contribution to nominal GDP increase</w:t>
            </w:r>
          </w:p>
        </w:tc>
        <w:tc>
          <w:tcPr>
            <w:tcW w:w="431" w:type="pct"/>
            <w:vAlign w:val="center"/>
          </w:tcPr>
          <w:p w14:paraId="25AB16BE" w14:textId="39A124E1"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6</w:t>
            </w:r>
          </w:p>
        </w:tc>
        <w:tc>
          <w:tcPr>
            <w:tcW w:w="441" w:type="pct"/>
            <w:vAlign w:val="center"/>
          </w:tcPr>
          <w:p w14:paraId="2F944E77" w14:textId="232DF421"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5</w:t>
            </w:r>
          </w:p>
        </w:tc>
        <w:tc>
          <w:tcPr>
            <w:tcW w:w="441" w:type="pct"/>
            <w:vAlign w:val="center"/>
          </w:tcPr>
          <w:p w14:paraId="67930418" w14:textId="7F42E9BC" w:rsidR="00657928" w:rsidRPr="004C38FD" w:rsidRDefault="00657928" w:rsidP="00C20332">
            <w:pPr>
              <w:pStyle w:val="Tabelid"/>
              <w:rPr>
                <w:rFonts w:cs="Arial"/>
                <w:lang w:val="en-GB"/>
              </w:rPr>
            </w:pPr>
            <w:r w:rsidRPr="004C38FD">
              <w:rPr>
                <w:rFonts w:cs="Arial"/>
                <w:lang w:val="en-GB"/>
              </w:rPr>
              <w:t>-1</w:t>
            </w:r>
            <w:r w:rsidR="007C0A47" w:rsidRPr="004C38FD">
              <w:rPr>
                <w:rFonts w:cs="Arial"/>
                <w:lang w:val="en-GB"/>
              </w:rPr>
              <w:t>.</w:t>
            </w:r>
            <w:r w:rsidRPr="004C38FD">
              <w:rPr>
                <w:rFonts w:cs="Arial"/>
                <w:lang w:val="en-GB"/>
              </w:rPr>
              <w:t>1</w:t>
            </w:r>
          </w:p>
        </w:tc>
        <w:tc>
          <w:tcPr>
            <w:tcW w:w="441" w:type="pct"/>
            <w:vAlign w:val="center"/>
          </w:tcPr>
          <w:p w14:paraId="0E10F6E5" w14:textId="4350F5ED" w:rsidR="00657928" w:rsidRPr="004C38FD" w:rsidRDefault="00657928" w:rsidP="00C20332">
            <w:pPr>
              <w:pStyle w:val="Tabelid"/>
              <w:rPr>
                <w:rFonts w:cs="Arial"/>
                <w:lang w:val="en-GB"/>
              </w:rPr>
            </w:pPr>
            <w:r w:rsidRPr="004C38FD">
              <w:rPr>
                <w:rFonts w:cs="Arial"/>
                <w:lang w:val="en-GB"/>
              </w:rPr>
              <w:t>-1</w:t>
            </w:r>
            <w:r w:rsidR="007C0A47" w:rsidRPr="004C38FD">
              <w:rPr>
                <w:rFonts w:cs="Arial"/>
                <w:lang w:val="en-GB"/>
              </w:rPr>
              <w:t>.</w:t>
            </w:r>
            <w:r w:rsidRPr="004C38FD">
              <w:rPr>
                <w:rFonts w:cs="Arial"/>
                <w:lang w:val="en-GB"/>
              </w:rPr>
              <w:t>3</w:t>
            </w:r>
          </w:p>
        </w:tc>
        <w:tc>
          <w:tcPr>
            <w:tcW w:w="441" w:type="pct"/>
            <w:vAlign w:val="center"/>
          </w:tcPr>
          <w:p w14:paraId="3BDC716E" w14:textId="0B17D4EE" w:rsidR="00657928" w:rsidRPr="004C38FD" w:rsidRDefault="00657928" w:rsidP="00C20332">
            <w:pPr>
              <w:pStyle w:val="Tabelid"/>
              <w:rPr>
                <w:rFonts w:cs="Arial"/>
                <w:lang w:val="en-GB"/>
              </w:rPr>
            </w:pPr>
            <w:r w:rsidRPr="004C38FD">
              <w:rPr>
                <w:rFonts w:cs="Arial"/>
                <w:lang w:val="en-GB"/>
              </w:rPr>
              <w:t>-1</w:t>
            </w:r>
            <w:r w:rsidR="007C0A47" w:rsidRPr="004C38FD">
              <w:rPr>
                <w:rFonts w:cs="Arial"/>
                <w:lang w:val="en-GB"/>
              </w:rPr>
              <w:t>.</w:t>
            </w:r>
            <w:r w:rsidRPr="004C38FD">
              <w:rPr>
                <w:rFonts w:cs="Arial"/>
                <w:lang w:val="en-GB"/>
              </w:rPr>
              <w:t>5</w:t>
            </w:r>
          </w:p>
        </w:tc>
        <w:tc>
          <w:tcPr>
            <w:tcW w:w="459" w:type="pct"/>
            <w:vAlign w:val="center"/>
          </w:tcPr>
          <w:p w14:paraId="12F85252" w14:textId="73B1E90E" w:rsidR="00657928" w:rsidRPr="004C38FD" w:rsidRDefault="00657928" w:rsidP="00C20332">
            <w:pPr>
              <w:pStyle w:val="Tabelid"/>
              <w:rPr>
                <w:rFonts w:cs="Arial"/>
                <w:lang w:val="en-GB"/>
              </w:rPr>
            </w:pPr>
            <w:r w:rsidRPr="004C38FD">
              <w:rPr>
                <w:rFonts w:cs="Arial"/>
                <w:lang w:val="en-GB"/>
              </w:rPr>
              <w:t>-1</w:t>
            </w:r>
            <w:r w:rsidR="007C0A47" w:rsidRPr="004C38FD">
              <w:rPr>
                <w:rFonts w:cs="Arial"/>
                <w:lang w:val="en-GB"/>
              </w:rPr>
              <w:t>.</w:t>
            </w:r>
            <w:r w:rsidRPr="004C38FD">
              <w:rPr>
                <w:rFonts w:cs="Arial"/>
                <w:lang w:val="en-GB"/>
              </w:rPr>
              <w:t>3</w:t>
            </w:r>
          </w:p>
        </w:tc>
      </w:tr>
      <w:tr w:rsidR="00657928" w:rsidRPr="004C38FD" w14:paraId="1F5C698E" w14:textId="77777777" w:rsidTr="00C20332">
        <w:trPr>
          <w:cnfStyle w:val="000000100000" w:firstRow="0" w:lastRow="0" w:firstColumn="0" w:lastColumn="0" w:oddVBand="0" w:evenVBand="0" w:oddHBand="1" w:evenHBand="0" w:firstRowFirstColumn="0" w:firstRowLastColumn="0" w:lastRowFirstColumn="0" w:lastRowLastColumn="0"/>
          <w:trHeight w:val="64"/>
        </w:trPr>
        <w:tc>
          <w:tcPr>
            <w:tcW w:w="2347" w:type="pct"/>
          </w:tcPr>
          <w:p w14:paraId="0F3B78E3" w14:textId="6C5F3706" w:rsidR="00657928" w:rsidRPr="004C38FD" w:rsidRDefault="00657928" w:rsidP="00C20332">
            <w:pPr>
              <w:pStyle w:val="Tabelid"/>
              <w:rPr>
                <w:lang w:val="en-GB"/>
              </w:rPr>
            </w:pPr>
            <w:r w:rsidRPr="004C38FD">
              <w:rPr>
                <w:lang w:val="en-GB"/>
              </w:rPr>
              <w:t>4. Prima</w:t>
            </w:r>
            <w:r w:rsidR="00D46D2B" w:rsidRPr="004C38FD">
              <w:rPr>
                <w:lang w:val="en-GB"/>
              </w:rPr>
              <w:t>ry budget balance</w:t>
            </w:r>
          </w:p>
        </w:tc>
        <w:tc>
          <w:tcPr>
            <w:tcW w:w="431" w:type="pct"/>
            <w:vAlign w:val="center"/>
          </w:tcPr>
          <w:p w14:paraId="779964FE" w14:textId="744E973B"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3</w:t>
            </w:r>
          </w:p>
        </w:tc>
        <w:tc>
          <w:tcPr>
            <w:tcW w:w="441" w:type="pct"/>
            <w:vAlign w:val="bottom"/>
          </w:tcPr>
          <w:p w14:paraId="52C45DE2" w14:textId="776A7A97" w:rsidR="00657928" w:rsidRPr="004C38FD" w:rsidRDefault="00657928" w:rsidP="00C20332">
            <w:pPr>
              <w:pStyle w:val="Tabelid"/>
              <w:rPr>
                <w:rFonts w:cs="Arial"/>
                <w:lang w:val="en-GB"/>
              </w:rPr>
            </w:pPr>
            <w:r w:rsidRPr="004C38FD">
              <w:rPr>
                <w:rFonts w:cs="Arial"/>
                <w:lang w:val="en-GB"/>
              </w:rPr>
              <w:t>-6</w:t>
            </w:r>
            <w:r w:rsidR="007C0A47" w:rsidRPr="004C38FD">
              <w:rPr>
                <w:rFonts w:cs="Arial"/>
                <w:lang w:val="en-GB"/>
              </w:rPr>
              <w:t>.</w:t>
            </w:r>
            <w:r w:rsidRPr="004C38FD">
              <w:rPr>
                <w:rFonts w:cs="Arial"/>
                <w:lang w:val="en-GB"/>
              </w:rPr>
              <w:t>6</w:t>
            </w:r>
          </w:p>
        </w:tc>
        <w:tc>
          <w:tcPr>
            <w:tcW w:w="441" w:type="pct"/>
            <w:vAlign w:val="bottom"/>
          </w:tcPr>
          <w:p w14:paraId="52527972" w14:textId="3FCE9A5E" w:rsidR="00657928" w:rsidRPr="004C38FD" w:rsidRDefault="00657928" w:rsidP="00C20332">
            <w:pPr>
              <w:pStyle w:val="Tabelid"/>
              <w:rPr>
                <w:rFonts w:cs="Arial"/>
                <w:lang w:val="en-GB"/>
              </w:rPr>
            </w:pPr>
            <w:r w:rsidRPr="004C38FD">
              <w:rPr>
                <w:rFonts w:cs="Arial"/>
                <w:lang w:val="en-GB"/>
              </w:rPr>
              <w:t>-6</w:t>
            </w:r>
            <w:r w:rsidR="007C0A47" w:rsidRPr="004C38FD">
              <w:rPr>
                <w:rFonts w:cs="Arial"/>
                <w:lang w:val="en-GB"/>
              </w:rPr>
              <w:t>.</w:t>
            </w:r>
            <w:r w:rsidRPr="004C38FD">
              <w:rPr>
                <w:rFonts w:cs="Arial"/>
                <w:lang w:val="en-GB"/>
              </w:rPr>
              <w:t>7</w:t>
            </w:r>
          </w:p>
        </w:tc>
        <w:tc>
          <w:tcPr>
            <w:tcW w:w="441" w:type="pct"/>
            <w:vAlign w:val="bottom"/>
          </w:tcPr>
          <w:p w14:paraId="4109FC28" w14:textId="15803DA9" w:rsidR="00657928" w:rsidRPr="004C38FD" w:rsidRDefault="00657928" w:rsidP="00C20332">
            <w:pPr>
              <w:pStyle w:val="Tabelid"/>
              <w:rPr>
                <w:rFonts w:cs="Arial"/>
                <w:lang w:val="en-GB"/>
              </w:rPr>
            </w:pPr>
            <w:r w:rsidRPr="004C38FD">
              <w:rPr>
                <w:rFonts w:cs="Arial"/>
                <w:lang w:val="en-GB"/>
              </w:rPr>
              <w:t>-5</w:t>
            </w:r>
            <w:r w:rsidR="007C0A47" w:rsidRPr="004C38FD">
              <w:rPr>
                <w:rFonts w:cs="Arial"/>
                <w:lang w:val="en-GB"/>
              </w:rPr>
              <w:t>.</w:t>
            </w:r>
            <w:r w:rsidRPr="004C38FD">
              <w:rPr>
                <w:rFonts w:cs="Arial"/>
                <w:lang w:val="en-GB"/>
              </w:rPr>
              <w:t>4</w:t>
            </w:r>
          </w:p>
        </w:tc>
        <w:tc>
          <w:tcPr>
            <w:tcW w:w="441" w:type="pct"/>
            <w:vAlign w:val="bottom"/>
          </w:tcPr>
          <w:p w14:paraId="371B5A08" w14:textId="773A2E6E" w:rsidR="00657928" w:rsidRPr="004C38FD" w:rsidRDefault="00657928" w:rsidP="00C20332">
            <w:pPr>
              <w:pStyle w:val="Tabelid"/>
              <w:rPr>
                <w:rFonts w:cs="Arial"/>
                <w:lang w:val="en-GB"/>
              </w:rPr>
            </w:pPr>
            <w:r w:rsidRPr="004C38FD">
              <w:rPr>
                <w:rFonts w:cs="Arial"/>
                <w:lang w:val="en-GB"/>
              </w:rPr>
              <w:t>-4</w:t>
            </w:r>
            <w:r w:rsidR="007C0A47" w:rsidRPr="004C38FD">
              <w:rPr>
                <w:rFonts w:cs="Arial"/>
                <w:lang w:val="en-GB"/>
              </w:rPr>
              <w:t>.</w:t>
            </w:r>
            <w:r w:rsidRPr="004C38FD">
              <w:rPr>
                <w:rFonts w:cs="Arial"/>
                <w:lang w:val="en-GB"/>
              </w:rPr>
              <w:t>2</w:t>
            </w:r>
          </w:p>
        </w:tc>
        <w:tc>
          <w:tcPr>
            <w:tcW w:w="459" w:type="pct"/>
            <w:vAlign w:val="bottom"/>
          </w:tcPr>
          <w:p w14:paraId="2F59B408" w14:textId="207E5F99" w:rsidR="00657928" w:rsidRPr="004C38FD" w:rsidRDefault="00657928" w:rsidP="00C20332">
            <w:pPr>
              <w:pStyle w:val="Tabelid"/>
              <w:rPr>
                <w:rFonts w:cs="Arial"/>
                <w:lang w:val="en-GB"/>
              </w:rPr>
            </w:pPr>
            <w:r w:rsidRPr="004C38FD">
              <w:rPr>
                <w:rFonts w:cs="Arial"/>
                <w:lang w:val="en-GB"/>
              </w:rPr>
              <w:t>-2</w:t>
            </w:r>
            <w:r w:rsidR="007C0A47" w:rsidRPr="004C38FD">
              <w:rPr>
                <w:rFonts w:cs="Arial"/>
                <w:lang w:val="en-GB"/>
              </w:rPr>
              <w:t>.</w:t>
            </w:r>
            <w:r w:rsidRPr="004C38FD">
              <w:rPr>
                <w:rFonts w:cs="Arial"/>
                <w:lang w:val="en-GB"/>
              </w:rPr>
              <w:t>4</w:t>
            </w:r>
          </w:p>
        </w:tc>
      </w:tr>
      <w:tr w:rsidR="00657928" w:rsidRPr="004C38FD" w14:paraId="56DFA7F4" w14:textId="77777777" w:rsidTr="00C20332">
        <w:trPr>
          <w:cnfStyle w:val="000000010000" w:firstRow="0" w:lastRow="0" w:firstColumn="0" w:lastColumn="0" w:oddVBand="0" w:evenVBand="0" w:oddHBand="0" w:evenHBand="1" w:firstRowFirstColumn="0" w:firstRowLastColumn="0" w:lastRowFirstColumn="0" w:lastRowLastColumn="0"/>
          <w:trHeight w:val="64"/>
        </w:trPr>
        <w:tc>
          <w:tcPr>
            <w:tcW w:w="2347" w:type="pct"/>
          </w:tcPr>
          <w:p w14:paraId="374A2D7A" w14:textId="1198A206" w:rsidR="00657928" w:rsidRPr="004C38FD" w:rsidRDefault="00657928" w:rsidP="00C20332">
            <w:pPr>
              <w:pStyle w:val="Tabelid"/>
              <w:rPr>
                <w:lang w:val="en-GB"/>
              </w:rPr>
            </w:pPr>
            <w:r w:rsidRPr="004C38FD">
              <w:rPr>
                <w:lang w:val="en-GB"/>
              </w:rPr>
              <w:t>5. Int</w:t>
            </w:r>
            <w:r w:rsidR="007C0A47" w:rsidRPr="004C38FD">
              <w:rPr>
                <w:lang w:val="en-GB"/>
              </w:rPr>
              <w:t>erest payments</w:t>
            </w:r>
          </w:p>
        </w:tc>
        <w:tc>
          <w:tcPr>
            <w:tcW w:w="431" w:type="pct"/>
            <w:vAlign w:val="center"/>
          </w:tcPr>
          <w:p w14:paraId="33BF6056" w14:textId="316FDA7A"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41" w:type="pct"/>
            <w:vAlign w:val="center"/>
          </w:tcPr>
          <w:p w14:paraId="4FDF93DD" w14:textId="29CAAE8C"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41" w:type="pct"/>
            <w:vAlign w:val="center"/>
          </w:tcPr>
          <w:p w14:paraId="4F387035" w14:textId="4FFF7BE7"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41" w:type="pct"/>
            <w:vAlign w:val="center"/>
          </w:tcPr>
          <w:p w14:paraId="433582D0" w14:textId="32A34142"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1</w:t>
            </w:r>
          </w:p>
        </w:tc>
        <w:tc>
          <w:tcPr>
            <w:tcW w:w="441" w:type="pct"/>
            <w:vAlign w:val="center"/>
          </w:tcPr>
          <w:p w14:paraId="76E82C11" w14:textId="7564883B"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1</w:t>
            </w:r>
          </w:p>
        </w:tc>
        <w:tc>
          <w:tcPr>
            <w:tcW w:w="459" w:type="pct"/>
          </w:tcPr>
          <w:p w14:paraId="43EF8575" w14:textId="36A23818"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1</w:t>
            </w:r>
          </w:p>
        </w:tc>
      </w:tr>
      <w:tr w:rsidR="00657928" w:rsidRPr="004C38FD" w14:paraId="37093148" w14:textId="77777777" w:rsidTr="00C20332">
        <w:trPr>
          <w:cnfStyle w:val="000000100000" w:firstRow="0" w:lastRow="0" w:firstColumn="0" w:lastColumn="0" w:oddVBand="0" w:evenVBand="0" w:oddHBand="1" w:evenHBand="0" w:firstRowFirstColumn="0" w:firstRowLastColumn="0" w:lastRowFirstColumn="0" w:lastRowLastColumn="0"/>
          <w:trHeight w:val="64"/>
        </w:trPr>
        <w:tc>
          <w:tcPr>
            <w:tcW w:w="2347" w:type="pct"/>
          </w:tcPr>
          <w:p w14:paraId="5D3B1C4C" w14:textId="4DA78AE8" w:rsidR="00657928" w:rsidRPr="004C38FD" w:rsidRDefault="00657928" w:rsidP="00C20332">
            <w:pPr>
              <w:pStyle w:val="Tabelid"/>
              <w:rPr>
                <w:lang w:val="en-GB"/>
              </w:rPr>
            </w:pPr>
            <w:r w:rsidRPr="004C38FD">
              <w:rPr>
                <w:lang w:val="en-GB"/>
              </w:rPr>
              <w:t xml:space="preserve">6. </w:t>
            </w:r>
            <w:r w:rsidR="007C0A47" w:rsidRPr="004C38FD">
              <w:rPr>
                <w:lang w:val="en-GB"/>
              </w:rPr>
              <w:t>Difference between change of debt burden and the budgetary position</w:t>
            </w:r>
            <w:r w:rsidRPr="004C38FD">
              <w:rPr>
                <w:lang w:val="en-GB"/>
              </w:rPr>
              <w:t xml:space="preserve"> </w:t>
            </w:r>
            <w:r w:rsidRPr="004C38FD">
              <w:rPr>
                <w:i/>
                <w:lang w:val="en-GB"/>
              </w:rPr>
              <w:t>(stock-flow adjustment, SFA)</w:t>
            </w:r>
          </w:p>
        </w:tc>
        <w:tc>
          <w:tcPr>
            <w:tcW w:w="431" w:type="pct"/>
            <w:vAlign w:val="center"/>
          </w:tcPr>
          <w:p w14:paraId="3FB97596" w14:textId="028B8953" w:rsidR="00657928" w:rsidRPr="004C38FD" w:rsidRDefault="00657928" w:rsidP="00C20332">
            <w:pPr>
              <w:pStyle w:val="Tabelid"/>
              <w:rPr>
                <w:rFonts w:cs="Arial"/>
                <w:lang w:val="en-GB"/>
              </w:rPr>
            </w:pPr>
            <w:r w:rsidRPr="004C38FD">
              <w:rPr>
                <w:rFonts w:cs="Arial"/>
                <w:lang w:val="en-GB"/>
              </w:rPr>
              <w:t xml:space="preserve"> 0</w:t>
            </w:r>
            <w:r w:rsidR="007C0A47" w:rsidRPr="004C38FD">
              <w:rPr>
                <w:rFonts w:cs="Arial"/>
                <w:lang w:val="en-GB"/>
              </w:rPr>
              <w:t>.</w:t>
            </w:r>
            <w:r w:rsidRPr="004C38FD">
              <w:rPr>
                <w:rFonts w:cs="Arial"/>
                <w:lang w:val="en-GB"/>
              </w:rPr>
              <w:t>3</w:t>
            </w:r>
          </w:p>
        </w:tc>
        <w:tc>
          <w:tcPr>
            <w:tcW w:w="441" w:type="pct"/>
            <w:vAlign w:val="center"/>
          </w:tcPr>
          <w:p w14:paraId="48E0DD80" w14:textId="3E3AC0F4" w:rsidR="00657928" w:rsidRPr="004C38FD" w:rsidRDefault="00657928" w:rsidP="00C20332">
            <w:pPr>
              <w:pStyle w:val="Tabelid"/>
              <w:rPr>
                <w:rFonts w:cs="Arial"/>
                <w:lang w:val="en-GB"/>
              </w:rPr>
            </w:pPr>
            <w:r w:rsidRPr="004C38FD">
              <w:rPr>
                <w:rFonts w:cs="Arial"/>
                <w:lang w:val="en-GB"/>
              </w:rPr>
              <w:t>2</w:t>
            </w:r>
            <w:r w:rsidR="007C0A47" w:rsidRPr="004C38FD">
              <w:rPr>
                <w:rFonts w:cs="Arial"/>
                <w:lang w:val="en-GB"/>
              </w:rPr>
              <w:t>.</w:t>
            </w:r>
            <w:r w:rsidRPr="004C38FD">
              <w:rPr>
                <w:rFonts w:cs="Arial"/>
                <w:lang w:val="en-GB"/>
              </w:rPr>
              <w:t>7</w:t>
            </w:r>
          </w:p>
        </w:tc>
        <w:tc>
          <w:tcPr>
            <w:tcW w:w="441" w:type="pct"/>
            <w:vAlign w:val="center"/>
          </w:tcPr>
          <w:p w14:paraId="759E4174" w14:textId="3944F47A"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3</w:t>
            </w:r>
          </w:p>
        </w:tc>
        <w:tc>
          <w:tcPr>
            <w:tcW w:w="441" w:type="pct"/>
            <w:vAlign w:val="center"/>
          </w:tcPr>
          <w:p w14:paraId="5341E3B2" w14:textId="175ABB9F"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5</w:t>
            </w:r>
          </w:p>
        </w:tc>
        <w:tc>
          <w:tcPr>
            <w:tcW w:w="441" w:type="pct"/>
            <w:vAlign w:val="center"/>
          </w:tcPr>
          <w:p w14:paraId="21C8F484" w14:textId="0A2A5B00"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3</w:t>
            </w:r>
          </w:p>
        </w:tc>
        <w:tc>
          <w:tcPr>
            <w:tcW w:w="459" w:type="pct"/>
            <w:vAlign w:val="center"/>
          </w:tcPr>
          <w:p w14:paraId="35591F0E" w14:textId="50E04B94"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1</w:t>
            </w:r>
          </w:p>
        </w:tc>
      </w:tr>
      <w:tr w:rsidR="00657928" w:rsidRPr="004C38FD" w14:paraId="1D3D30F1" w14:textId="77777777" w:rsidTr="00C20332">
        <w:trPr>
          <w:cnfStyle w:val="000000010000" w:firstRow="0" w:lastRow="0" w:firstColumn="0" w:lastColumn="0" w:oddVBand="0" w:evenVBand="0" w:oddHBand="0" w:evenHBand="1" w:firstRowFirstColumn="0" w:firstRowLastColumn="0" w:lastRowFirstColumn="0" w:lastRowLastColumn="0"/>
          <w:trHeight w:val="64"/>
        </w:trPr>
        <w:tc>
          <w:tcPr>
            <w:tcW w:w="2347" w:type="pct"/>
          </w:tcPr>
          <w:p w14:paraId="76B45EC9" w14:textId="0AB7F5E9" w:rsidR="00657928" w:rsidRPr="004C38FD" w:rsidRDefault="007C0A47" w:rsidP="00C20332">
            <w:pPr>
              <w:pStyle w:val="Tabelid"/>
              <w:rPr>
                <w:lang w:val="en-GB"/>
              </w:rPr>
            </w:pPr>
            <w:r w:rsidRPr="004C38FD">
              <w:rPr>
                <w:lang w:val="en-GB"/>
              </w:rPr>
              <w:t>Estimated interest rate of general government debt</w:t>
            </w:r>
            <w:r w:rsidR="00657928" w:rsidRPr="004C38FD">
              <w:rPr>
                <w:lang w:val="en-GB"/>
              </w:rPr>
              <w:t xml:space="preserve"> (%)</w:t>
            </w:r>
          </w:p>
        </w:tc>
        <w:tc>
          <w:tcPr>
            <w:tcW w:w="431" w:type="pct"/>
            <w:vAlign w:val="center"/>
          </w:tcPr>
          <w:p w14:paraId="00A537BD" w14:textId="202B93D6" w:rsidR="00657928" w:rsidRPr="004C38FD" w:rsidRDefault="00657928" w:rsidP="00C20332">
            <w:pPr>
              <w:pStyle w:val="Tabelid"/>
              <w:rPr>
                <w:lang w:val="en-GB"/>
              </w:rPr>
            </w:pPr>
            <w:r w:rsidRPr="004C38FD">
              <w:rPr>
                <w:lang w:val="en-GB"/>
              </w:rPr>
              <w:t>0</w:t>
            </w:r>
            <w:r w:rsidR="007C0A47" w:rsidRPr="004C38FD">
              <w:rPr>
                <w:lang w:val="en-GB"/>
              </w:rPr>
              <w:t>.</w:t>
            </w:r>
            <w:r w:rsidRPr="004C38FD">
              <w:rPr>
                <w:lang w:val="en-GB"/>
              </w:rPr>
              <w:t>5</w:t>
            </w:r>
          </w:p>
        </w:tc>
        <w:tc>
          <w:tcPr>
            <w:tcW w:w="441" w:type="pct"/>
            <w:vAlign w:val="center"/>
          </w:tcPr>
          <w:p w14:paraId="5D5804BB" w14:textId="4CC293D1" w:rsidR="00657928" w:rsidRPr="004C38FD" w:rsidRDefault="00657928" w:rsidP="00C20332">
            <w:pPr>
              <w:pStyle w:val="Tabelid"/>
              <w:rPr>
                <w:lang w:val="en-GB"/>
              </w:rPr>
            </w:pPr>
            <w:r w:rsidRPr="004C38FD">
              <w:rPr>
                <w:lang w:val="en-GB"/>
              </w:rPr>
              <w:t>0</w:t>
            </w:r>
            <w:r w:rsidR="007C0A47" w:rsidRPr="004C38FD">
              <w:rPr>
                <w:lang w:val="en-GB"/>
              </w:rPr>
              <w:t>.</w:t>
            </w:r>
            <w:r w:rsidRPr="004C38FD">
              <w:rPr>
                <w:lang w:val="en-GB"/>
              </w:rPr>
              <w:t>3</w:t>
            </w:r>
          </w:p>
        </w:tc>
        <w:tc>
          <w:tcPr>
            <w:tcW w:w="441" w:type="pct"/>
            <w:vAlign w:val="center"/>
          </w:tcPr>
          <w:p w14:paraId="14BA672F" w14:textId="5AA57ED7" w:rsidR="00657928" w:rsidRPr="004C38FD" w:rsidRDefault="00657928" w:rsidP="00C20332">
            <w:pPr>
              <w:pStyle w:val="Tabelid"/>
              <w:rPr>
                <w:lang w:val="en-GB"/>
              </w:rPr>
            </w:pPr>
            <w:r w:rsidRPr="004C38FD">
              <w:rPr>
                <w:lang w:val="en-GB"/>
              </w:rPr>
              <w:t>0</w:t>
            </w:r>
            <w:r w:rsidR="007C0A47" w:rsidRPr="004C38FD">
              <w:rPr>
                <w:lang w:val="en-GB"/>
              </w:rPr>
              <w:t>.</w:t>
            </w:r>
            <w:r w:rsidRPr="004C38FD">
              <w:rPr>
                <w:lang w:val="en-GB"/>
              </w:rPr>
              <w:t>2</w:t>
            </w:r>
          </w:p>
        </w:tc>
        <w:tc>
          <w:tcPr>
            <w:tcW w:w="441" w:type="pct"/>
            <w:vAlign w:val="center"/>
          </w:tcPr>
          <w:p w14:paraId="4E152E92" w14:textId="49DDE530" w:rsidR="00657928" w:rsidRPr="004C38FD" w:rsidRDefault="00657928" w:rsidP="00C20332">
            <w:pPr>
              <w:pStyle w:val="Tabelid"/>
              <w:rPr>
                <w:lang w:val="en-GB"/>
              </w:rPr>
            </w:pPr>
            <w:r w:rsidRPr="004C38FD">
              <w:rPr>
                <w:lang w:val="en-GB"/>
              </w:rPr>
              <w:t>0</w:t>
            </w:r>
            <w:r w:rsidR="007C0A47" w:rsidRPr="004C38FD">
              <w:rPr>
                <w:lang w:val="en-GB"/>
              </w:rPr>
              <w:t>.</w:t>
            </w:r>
            <w:r w:rsidRPr="004C38FD">
              <w:rPr>
                <w:lang w:val="en-GB"/>
              </w:rPr>
              <w:t>2</w:t>
            </w:r>
          </w:p>
        </w:tc>
        <w:tc>
          <w:tcPr>
            <w:tcW w:w="441" w:type="pct"/>
            <w:vAlign w:val="center"/>
          </w:tcPr>
          <w:p w14:paraId="1DA86F3B" w14:textId="049573B1" w:rsidR="00657928" w:rsidRPr="004C38FD" w:rsidRDefault="00657928" w:rsidP="00C20332">
            <w:pPr>
              <w:pStyle w:val="Tabelid"/>
              <w:rPr>
                <w:lang w:val="en-GB"/>
              </w:rPr>
            </w:pPr>
            <w:r w:rsidRPr="004C38FD">
              <w:rPr>
                <w:lang w:val="en-GB"/>
              </w:rPr>
              <w:t>0</w:t>
            </w:r>
            <w:r w:rsidR="007C0A47" w:rsidRPr="004C38FD">
              <w:rPr>
                <w:lang w:val="en-GB"/>
              </w:rPr>
              <w:t>.</w:t>
            </w:r>
            <w:r w:rsidRPr="004C38FD">
              <w:rPr>
                <w:lang w:val="en-GB"/>
              </w:rPr>
              <w:t>2</w:t>
            </w:r>
          </w:p>
        </w:tc>
        <w:tc>
          <w:tcPr>
            <w:tcW w:w="459" w:type="pct"/>
            <w:vAlign w:val="center"/>
          </w:tcPr>
          <w:p w14:paraId="61BFFC41" w14:textId="7F20E807" w:rsidR="00657928" w:rsidRPr="004C38FD" w:rsidRDefault="00657928" w:rsidP="00C20332">
            <w:pPr>
              <w:pStyle w:val="Tabelid"/>
              <w:rPr>
                <w:lang w:val="en-GB"/>
              </w:rPr>
            </w:pPr>
            <w:r w:rsidRPr="004C38FD">
              <w:rPr>
                <w:lang w:val="en-GB"/>
              </w:rPr>
              <w:t>0</w:t>
            </w:r>
            <w:r w:rsidR="007C0A47" w:rsidRPr="004C38FD">
              <w:rPr>
                <w:lang w:val="en-GB"/>
              </w:rPr>
              <w:t>.</w:t>
            </w:r>
            <w:r w:rsidRPr="004C38FD">
              <w:rPr>
                <w:lang w:val="en-GB"/>
              </w:rPr>
              <w:t>2</w:t>
            </w:r>
          </w:p>
        </w:tc>
      </w:tr>
      <w:tr w:rsidR="00657928" w:rsidRPr="004C38FD" w14:paraId="2F107B46" w14:textId="77777777" w:rsidTr="00C20332">
        <w:trPr>
          <w:cnfStyle w:val="000000100000" w:firstRow="0" w:lastRow="0" w:firstColumn="0" w:lastColumn="0" w:oddVBand="0" w:evenVBand="0" w:oddHBand="1" w:evenHBand="0" w:firstRowFirstColumn="0" w:firstRowLastColumn="0" w:lastRowFirstColumn="0" w:lastRowLastColumn="0"/>
          <w:trHeight w:val="64"/>
        </w:trPr>
        <w:tc>
          <w:tcPr>
            <w:tcW w:w="5000" w:type="pct"/>
            <w:gridSpan w:val="7"/>
          </w:tcPr>
          <w:p w14:paraId="4F8B5388" w14:textId="62729A85" w:rsidR="00657928" w:rsidRPr="004C38FD" w:rsidRDefault="007C0A47" w:rsidP="00E73D32">
            <w:pPr>
              <w:pStyle w:val="Tabelid"/>
              <w:jc w:val="center"/>
              <w:rPr>
                <w:rStyle w:val="Tugev"/>
                <w:lang w:val="en-GB"/>
              </w:rPr>
            </w:pPr>
            <w:r w:rsidRPr="004C38FD">
              <w:rPr>
                <w:rStyle w:val="Tugev"/>
                <w:lang w:val="en-GB"/>
              </w:rPr>
              <w:t>Other relevant indicators</w:t>
            </w:r>
          </w:p>
        </w:tc>
      </w:tr>
      <w:tr w:rsidR="00657928" w:rsidRPr="004C38FD" w14:paraId="6C588685" w14:textId="77777777" w:rsidTr="00C20332">
        <w:trPr>
          <w:cnfStyle w:val="000000010000" w:firstRow="0" w:lastRow="0" w:firstColumn="0" w:lastColumn="0" w:oddVBand="0" w:evenVBand="0" w:oddHBand="0" w:evenHBand="1" w:firstRowFirstColumn="0" w:firstRowLastColumn="0" w:lastRowFirstColumn="0" w:lastRowLastColumn="0"/>
          <w:trHeight w:val="64"/>
        </w:trPr>
        <w:tc>
          <w:tcPr>
            <w:tcW w:w="2347" w:type="pct"/>
            <w:shd w:val="clear" w:color="auto" w:fill="auto"/>
          </w:tcPr>
          <w:p w14:paraId="2655F15E" w14:textId="72887958" w:rsidR="00657928" w:rsidRPr="004C38FD" w:rsidRDefault="00657928" w:rsidP="00C20332">
            <w:pPr>
              <w:pStyle w:val="Tabelid"/>
              <w:rPr>
                <w:lang w:val="en-GB"/>
              </w:rPr>
            </w:pPr>
            <w:r w:rsidRPr="004C38FD">
              <w:rPr>
                <w:lang w:val="en-GB"/>
              </w:rPr>
              <w:t xml:space="preserve">7. </w:t>
            </w:r>
            <w:r w:rsidR="007C0A47" w:rsidRPr="004C38FD">
              <w:rPr>
                <w:lang w:val="en-GB"/>
              </w:rPr>
              <w:t>Liquid financial assets</w:t>
            </w:r>
          </w:p>
        </w:tc>
        <w:tc>
          <w:tcPr>
            <w:tcW w:w="431" w:type="pct"/>
            <w:shd w:val="clear" w:color="auto" w:fill="auto"/>
            <w:vAlign w:val="center"/>
          </w:tcPr>
          <w:p w14:paraId="4A195AD2" w14:textId="3C7C1930" w:rsidR="00657928" w:rsidRPr="004C38FD" w:rsidRDefault="00657928" w:rsidP="00C20332">
            <w:pPr>
              <w:pStyle w:val="Tabelid"/>
              <w:rPr>
                <w:rFonts w:cs="Arial"/>
                <w:lang w:val="en-GB"/>
              </w:rPr>
            </w:pPr>
            <w:r w:rsidRPr="004C38FD">
              <w:rPr>
                <w:rFonts w:cs="Arial"/>
                <w:lang w:val="en-GB"/>
              </w:rPr>
              <w:t>8</w:t>
            </w:r>
            <w:r w:rsidR="007C0A47" w:rsidRPr="004C38FD">
              <w:rPr>
                <w:rFonts w:cs="Arial"/>
                <w:lang w:val="en-GB"/>
              </w:rPr>
              <w:t>.</w:t>
            </w:r>
            <w:r w:rsidRPr="004C38FD">
              <w:rPr>
                <w:rFonts w:cs="Arial"/>
                <w:lang w:val="en-GB"/>
              </w:rPr>
              <w:t>0</w:t>
            </w:r>
          </w:p>
        </w:tc>
        <w:tc>
          <w:tcPr>
            <w:tcW w:w="441" w:type="pct"/>
            <w:shd w:val="clear" w:color="auto" w:fill="auto"/>
            <w:vAlign w:val="center"/>
          </w:tcPr>
          <w:p w14:paraId="49BE028E" w14:textId="20B91CD1" w:rsidR="00657928" w:rsidRPr="004C38FD" w:rsidRDefault="00657928" w:rsidP="00C20332">
            <w:pPr>
              <w:pStyle w:val="Tabelid"/>
              <w:rPr>
                <w:rFonts w:cs="Arial"/>
                <w:lang w:val="en-GB"/>
              </w:rPr>
            </w:pPr>
            <w:r w:rsidRPr="004C38FD">
              <w:rPr>
                <w:rFonts w:cs="Arial"/>
                <w:lang w:val="en-GB"/>
              </w:rPr>
              <w:t>8</w:t>
            </w:r>
            <w:r w:rsidR="007C0A47" w:rsidRPr="004C38FD">
              <w:rPr>
                <w:rFonts w:cs="Arial"/>
                <w:lang w:val="en-GB"/>
              </w:rPr>
              <w:t>.</w:t>
            </w:r>
            <w:r w:rsidRPr="004C38FD">
              <w:rPr>
                <w:rFonts w:cs="Arial"/>
                <w:lang w:val="en-GB"/>
              </w:rPr>
              <w:t>3</w:t>
            </w:r>
          </w:p>
        </w:tc>
        <w:tc>
          <w:tcPr>
            <w:tcW w:w="441" w:type="pct"/>
            <w:shd w:val="clear" w:color="auto" w:fill="auto"/>
            <w:vAlign w:val="center"/>
          </w:tcPr>
          <w:p w14:paraId="1974DA61" w14:textId="0B843D1E" w:rsidR="00657928" w:rsidRPr="004C38FD" w:rsidRDefault="00657928" w:rsidP="00C20332">
            <w:pPr>
              <w:pStyle w:val="Tabelid"/>
              <w:rPr>
                <w:rFonts w:cs="Arial"/>
                <w:lang w:val="en-GB"/>
              </w:rPr>
            </w:pPr>
            <w:r w:rsidRPr="004C38FD">
              <w:rPr>
                <w:rFonts w:cs="Arial"/>
                <w:lang w:val="en-GB"/>
              </w:rPr>
              <w:t>7</w:t>
            </w:r>
            <w:r w:rsidR="007C0A47" w:rsidRPr="004C38FD">
              <w:rPr>
                <w:rFonts w:cs="Arial"/>
                <w:lang w:val="en-GB"/>
              </w:rPr>
              <w:t>.</w:t>
            </w:r>
            <w:r w:rsidRPr="004C38FD">
              <w:rPr>
                <w:rFonts w:cs="Arial"/>
                <w:lang w:val="en-GB"/>
              </w:rPr>
              <w:t>2</w:t>
            </w:r>
          </w:p>
        </w:tc>
        <w:tc>
          <w:tcPr>
            <w:tcW w:w="441" w:type="pct"/>
            <w:shd w:val="clear" w:color="auto" w:fill="auto"/>
            <w:vAlign w:val="center"/>
          </w:tcPr>
          <w:p w14:paraId="32EA7815" w14:textId="17793F66" w:rsidR="00657928" w:rsidRPr="004C38FD" w:rsidRDefault="00657928" w:rsidP="00C20332">
            <w:pPr>
              <w:pStyle w:val="Tabelid"/>
              <w:rPr>
                <w:rFonts w:cs="Arial"/>
                <w:lang w:val="en-GB"/>
              </w:rPr>
            </w:pPr>
            <w:r w:rsidRPr="004C38FD">
              <w:rPr>
                <w:rFonts w:cs="Arial"/>
                <w:lang w:val="en-GB"/>
              </w:rPr>
              <w:t>6</w:t>
            </w:r>
            <w:r w:rsidR="007C0A47" w:rsidRPr="004C38FD">
              <w:rPr>
                <w:rFonts w:cs="Arial"/>
                <w:lang w:val="en-GB"/>
              </w:rPr>
              <w:t>.</w:t>
            </w:r>
            <w:r w:rsidRPr="004C38FD">
              <w:rPr>
                <w:rFonts w:cs="Arial"/>
                <w:lang w:val="en-GB"/>
              </w:rPr>
              <w:t>8</w:t>
            </w:r>
          </w:p>
        </w:tc>
        <w:tc>
          <w:tcPr>
            <w:tcW w:w="441" w:type="pct"/>
            <w:shd w:val="clear" w:color="auto" w:fill="auto"/>
            <w:vAlign w:val="center"/>
          </w:tcPr>
          <w:p w14:paraId="680D83FC" w14:textId="5F53F6C9" w:rsidR="00657928" w:rsidRPr="004C38FD" w:rsidRDefault="00657928" w:rsidP="00C20332">
            <w:pPr>
              <w:pStyle w:val="Tabelid"/>
              <w:rPr>
                <w:rFonts w:cs="Arial"/>
                <w:lang w:val="en-GB"/>
              </w:rPr>
            </w:pPr>
            <w:r w:rsidRPr="004C38FD">
              <w:rPr>
                <w:rFonts w:cs="Arial"/>
                <w:lang w:val="en-GB"/>
              </w:rPr>
              <w:t>6</w:t>
            </w:r>
            <w:r w:rsidR="007C0A47" w:rsidRPr="004C38FD">
              <w:rPr>
                <w:rFonts w:cs="Arial"/>
                <w:lang w:val="en-GB"/>
              </w:rPr>
              <w:t>.</w:t>
            </w:r>
            <w:r w:rsidRPr="004C38FD">
              <w:rPr>
                <w:rFonts w:cs="Arial"/>
                <w:lang w:val="en-GB"/>
              </w:rPr>
              <w:t>6</w:t>
            </w:r>
          </w:p>
        </w:tc>
        <w:tc>
          <w:tcPr>
            <w:tcW w:w="459" w:type="pct"/>
            <w:shd w:val="clear" w:color="auto" w:fill="auto"/>
            <w:vAlign w:val="center"/>
          </w:tcPr>
          <w:p w14:paraId="698D49E3" w14:textId="3A99F01F" w:rsidR="00657928" w:rsidRPr="004C38FD" w:rsidRDefault="00657928" w:rsidP="00C20332">
            <w:pPr>
              <w:pStyle w:val="Tabelid"/>
              <w:rPr>
                <w:rFonts w:cs="Arial"/>
                <w:lang w:val="en-GB"/>
              </w:rPr>
            </w:pPr>
            <w:r w:rsidRPr="004C38FD">
              <w:rPr>
                <w:rFonts w:cs="Arial"/>
                <w:lang w:val="en-GB"/>
              </w:rPr>
              <w:t>6</w:t>
            </w:r>
            <w:r w:rsidR="007C0A47" w:rsidRPr="004C38FD">
              <w:rPr>
                <w:rFonts w:cs="Arial"/>
                <w:lang w:val="en-GB"/>
              </w:rPr>
              <w:t>.</w:t>
            </w:r>
            <w:r w:rsidRPr="004C38FD">
              <w:rPr>
                <w:rFonts w:cs="Arial"/>
                <w:lang w:val="en-GB"/>
              </w:rPr>
              <w:t>3</w:t>
            </w:r>
          </w:p>
        </w:tc>
      </w:tr>
      <w:tr w:rsidR="00657928" w:rsidRPr="004C38FD" w14:paraId="5816ED75" w14:textId="77777777" w:rsidTr="00C20332">
        <w:trPr>
          <w:cnfStyle w:val="000000100000" w:firstRow="0" w:lastRow="0" w:firstColumn="0" w:lastColumn="0" w:oddVBand="0" w:evenVBand="0" w:oddHBand="1" w:evenHBand="0" w:firstRowFirstColumn="0" w:firstRowLastColumn="0" w:lastRowFirstColumn="0" w:lastRowLastColumn="0"/>
          <w:trHeight w:val="64"/>
        </w:trPr>
        <w:tc>
          <w:tcPr>
            <w:tcW w:w="2347" w:type="pct"/>
            <w:shd w:val="clear" w:color="auto" w:fill="auto"/>
          </w:tcPr>
          <w:p w14:paraId="1B2D7C3A" w14:textId="1006B73D" w:rsidR="00657928" w:rsidRPr="004C38FD" w:rsidRDefault="00657928" w:rsidP="00C20332">
            <w:pPr>
              <w:pStyle w:val="Tabelid"/>
              <w:rPr>
                <w:lang w:val="en-GB"/>
              </w:rPr>
            </w:pPr>
            <w:r w:rsidRPr="004C38FD">
              <w:rPr>
                <w:lang w:val="en-GB"/>
              </w:rPr>
              <w:t xml:space="preserve">8. </w:t>
            </w:r>
            <w:r w:rsidR="007C0A47" w:rsidRPr="004C38FD">
              <w:rPr>
                <w:lang w:val="en-GB"/>
              </w:rPr>
              <w:t>Debt amortisation since the end of last year</w:t>
            </w:r>
            <w:r w:rsidRPr="004C38FD">
              <w:rPr>
                <w:rFonts w:ascii="Calibri" w:hAnsi="Calibri"/>
                <w:vertAlign w:val="superscript"/>
                <w:lang w:val="en-GB"/>
              </w:rPr>
              <w:footnoteReference w:id="87"/>
            </w:r>
          </w:p>
        </w:tc>
        <w:tc>
          <w:tcPr>
            <w:tcW w:w="431" w:type="pct"/>
            <w:shd w:val="clear" w:color="auto" w:fill="auto"/>
            <w:vAlign w:val="center"/>
          </w:tcPr>
          <w:p w14:paraId="3B0383BA" w14:textId="2A3CFFA0" w:rsidR="00657928" w:rsidRPr="004C38FD" w:rsidRDefault="00657928" w:rsidP="00C20332">
            <w:pPr>
              <w:pStyle w:val="Tabelid"/>
              <w:rPr>
                <w:lang w:val="en-GB"/>
              </w:rPr>
            </w:pPr>
            <w:r w:rsidRPr="004C38FD">
              <w:rPr>
                <w:lang w:val="en-GB"/>
              </w:rPr>
              <w:t>0</w:t>
            </w:r>
            <w:r w:rsidR="007C0A47" w:rsidRPr="004C38FD">
              <w:rPr>
                <w:lang w:val="en-GB"/>
              </w:rPr>
              <w:t>.</w:t>
            </w:r>
            <w:r w:rsidRPr="004C38FD">
              <w:rPr>
                <w:lang w:val="en-GB"/>
              </w:rPr>
              <w:t>6</w:t>
            </w:r>
          </w:p>
        </w:tc>
        <w:tc>
          <w:tcPr>
            <w:tcW w:w="441" w:type="pct"/>
            <w:shd w:val="clear" w:color="auto" w:fill="auto"/>
            <w:vAlign w:val="center"/>
          </w:tcPr>
          <w:p w14:paraId="10E15B6D" w14:textId="454D8663" w:rsidR="00657928" w:rsidRPr="004C38FD" w:rsidRDefault="00657928" w:rsidP="00C20332">
            <w:pPr>
              <w:pStyle w:val="Tabelid"/>
              <w:rPr>
                <w:rFonts w:cs="Arial"/>
                <w:lang w:val="en-GB"/>
              </w:rPr>
            </w:pPr>
            <w:r w:rsidRPr="004C38FD">
              <w:rPr>
                <w:rFonts w:cs="Arial"/>
                <w:lang w:val="en-GB"/>
              </w:rPr>
              <w:t>1</w:t>
            </w:r>
            <w:r w:rsidR="007C0A47" w:rsidRPr="004C38FD">
              <w:rPr>
                <w:rFonts w:cs="Arial"/>
                <w:lang w:val="en-GB"/>
              </w:rPr>
              <w:t>.</w:t>
            </w:r>
            <w:r w:rsidRPr="004C38FD">
              <w:rPr>
                <w:rFonts w:cs="Arial"/>
                <w:lang w:val="en-GB"/>
              </w:rPr>
              <w:t>2</w:t>
            </w:r>
          </w:p>
        </w:tc>
        <w:tc>
          <w:tcPr>
            <w:tcW w:w="441" w:type="pct"/>
            <w:shd w:val="clear" w:color="auto" w:fill="auto"/>
            <w:vAlign w:val="center"/>
          </w:tcPr>
          <w:p w14:paraId="307D2ACF" w14:textId="2DFC3407" w:rsidR="00657928" w:rsidRPr="004C38FD" w:rsidRDefault="00657928" w:rsidP="00C20332">
            <w:pPr>
              <w:pStyle w:val="Tabelid"/>
              <w:rPr>
                <w:rFonts w:cs="Arial"/>
                <w:lang w:val="en-GB"/>
              </w:rPr>
            </w:pPr>
            <w:r w:rsidRPr="004C38FD">
              <w:rPr>
                <w:rFonts w:cs="Arial"/>
                <w:lang w:val="en-GB"/>
              </w:rPr>
              <w:t>1</w:t>
            </w:r>
            <w:r w:rsidR="007C0A47" w:rsidRPr="004C38FD">
              <w:rPr>
                <w:rFonts w:cs="Arial"/>
                <w:lang w:val="en-GB"/>
              </w:rPr>
              <w:t>.</w:t>
            </w:r>
            <w:r w:rsidRPr="004C38FD">
              <w:rPr>
                <w:rFonts w:cs="Arial"/>
                <w:lang w:val="en-GB"/>
              </w:rPr>
              <w:t>8</w:t>
            </w:r>
          </w:p>
        </w:tc>
        <w:tc>
          <w:tcPr>
            <w:tcW w:w="441" w:type="pct"/>
            <w:shd w:val="clear" w:color="auto" w:fill="auto"/>
            <w:vAlign w:val="center"/>
          </w:tcPr>
          <w:p w14:paraId="4CE0023E" w14:textId="0FF5E43C"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2</w:t>
            </w:r>
          </w:p>
        </w:tc>
        <w:tc>
          <w:tcPr>
            <w:tcW w:w="441" w:type="pct"/>
            <w:shd w:val="clear" w:color="auto" w:fill="auto"/>
            <w:vAlign w:val="center"/>
          </w:tcPr>
          <w:p w14:paraId="48C2E375" w14:textId="3C742CF4"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2</w:t>
            </w:r>
          </w:p>
        </w:tc>
        <w:tc>
          <w:tcPr>
            <w:tcW w:w="459" w:type="pct"/>
            <w:shd w:val="clear" w:color="auto" w:fill="auto"/>
            <w:vAlign w:val="center"/>
          </w:tcPr>
          <w:p w14:paraId="779CDEA9" w14:textId="3ED55257"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2</w:t>
            </w:r>
          </w:p>
        </w:tc>
      </w:tr>
      <w:tr w:rsidR="00657928" w:rsidRPr="004C38FD" w14:paraId="5770749B" w14:textId="77777777" w:rsidTr="00C20332">
        <w:trPr>
          <w:cnfStyle w:val="000000010000" w:firstRow="0" w:lastRow="0" w:firstColumn="0" w:lastColumn="0" w:oddVBand="0" w:evenVBand="0" w:oddHBand="0" w:evenHBand="1" w:firstRowFirstColumn="0" w:firstRowLastColumn="0" w:lastRowFirstColumn="0" w:lastRowLastColumn="0"/>
          <w:trHeight w:val="64"/>
        </w:trPr>
        <w:tc>
          <w:tcPr>
            <w:tcW w:w="2347" w:type="pct"/>
            <w:shd w:val="clear" w:color="auto" w:fill="auto"/>
          </w:tcPr>
          <w:p w14:paraId="02A08949" w14:textId="27E67967" w:rsidR="00657928" w:rsidRPr="004C38FD" w:rsidRDefault="00657928" w:rsidP="00C20332">
            <w:pPr>
              <w:pStyle w:val="Tabelid"/>
              <w:rPr>
                <w:lang w:val="en-GB"/>
              </w:rPr>
            </w:pPr>
            <w:r w:rsidRPr="004C38FD">
              <w:rPr>
                <w:lang w:val="en-GB"/>
              </w:rPr>
              <w:t xml:space="preserve">9. </w:t>
            </w:r>
            <w:r w:rsidR="007C0A47" w:rsidRPr="004C38FD">
              <w:rPr>
                <w:lang w:val="en-GB"/>
              </w:rPr>
              <w:t>Net debt</w:t>
            </w:r>
            <w:r w:rsidRPr="004C38FD">
              <w:rPr>
                <w:lang w:val="en-GB"/>
              </w:rPr>
              <w:t xml:space="preserve"> (9=1-7)</w:t>
            </w:r>
          </w:p>
        </w:tc>
        <w:tc>
          <w:tcPr>
            <w:tcW w:w="431" w:type="pct"/>
            <w:shd w:val="clear" w:color="auto" w:fill="auto"/>
            <w:vAlign w:val="center"/>
          </w:tcPr>
          <w:p w14:paraId="63BF5896" w14:textId="621732E2"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4</w:t>
            </w:r>
          </w:p>
        </w:tc>
        <w:tc>
          <w:tcPr>
            <w:tcW w:w="441" w:type="pct"/>
            <w:shd w:val="clear" w:color="auto" w:fill="auto"/>
            <w:vAlign w:val="center"/>
          </w:tcPr>
          <w:p w14:paraId="3EB64CA2" w14:textId="3011B8BC" w:rsidR="00657928" w:rsidRPr="004C38FD" w:rsidRDefault="00657928" w:rsidP="00C20332">
            <w:pPr>
              <w:pStyle w:val="Tabelid"/>
              <w:rPr>
                <w:rFonts w:cs="Arial"/>
                <w:lang w:val="en-GB"/>
              </w:rPr>
            </w:pPr>
            <w:r w:rsidRPr="004C38FD">
              <w:rPr>
                <w:rFonts w:cs="Arial"/>
                <w:lang w:val="en-GB"/>
              </w:rPr>
              <w:t>9</w:t>
            </w:r>
            <w:r w:rsidR="007C0A47" w:rsidRPr="004C38FD">
              <w:rPr>
                <w:rFonts w:cs="Arial"/>
                <w:lang w:val="en-GB"/>
              </w:rPr>
              <w:t>.</w:t>
            </w:r>
            <w:r w:rsidRPr="004C38FD">
              <w:rPr>
                <w:rFonts w:cs="Arial"/>
                <w:lang w:val="en-GB"/>
              </w:rPr>
              <w:t>9</w:t>
            </w:r>
          </w:p>
        </w:tc>
        <w:tc>
          <w:tcPr>
            <w:tcW w:w="441" w:type="pct"/>
            <w:shd w:val="clear" w:color="auto" w:fill="auto"/>
            <w:vAlign w:val="center"/>
          </w:tcPr>
          <w:p w14:paraId="72A6C109" w14:textId="37ACE0DE" w:rsidR="00657928" w:rsidRPr="004C38FD" w:rsidRDefault="00657928" w:rsidP="00C20332">
            <w:pPr>
              <w:pStyle w:val="Tabelid"/>
              <w:rPr>
                <w:rFonts w:cs="Arial"/>
                <w:lang w:val="en-GB"/>
              </w:rPr>
            </w:pPr>
            <w:r w:rsidRPr="004C38FD">
              <w:rPr>
                <w:rFonts w:cs="Arial"/>
                <w:lang w:val="en-GB"/>
              </w:rPr>
              <w:t>16</w:t>
            </w:r>
            <w:r w:rsidR="007C0A47" w:rsidRPr="004C38FD">
              <w:rPr>
                <w:rFonts w:cs="Arial"/>
                <w:lang w:val="en-GB"/>
              </w:rPr>
              <w:t>.</w:t>
            </w:r>
            <w:r w:rsidRPr="004C38FD">
              <w:rPr>
                <w:rFonts w:cs="Arial"/>
                <w:lang w:val="en-GB"/>
              </w:rPr>
              <w:t>4</w:t>
            </w:r>
          </w:p>
        </w:tc>
        <w:tc>
          <w:tcPr>
            <w:tcW w:w="441" w:type="pct"/>
            <w:shd w:val="clear" w:color="auto" w:fill="auto"/>
            <w:vAlign w:val="center"/>
          </w:tcPr>
          <w:p w14:paraId="02485C7A" w14:textId="3005B2F4" w:rsidR="00657928" w:rsidRPr="004C38FD" w:rsidRDefault="00657928" w:rsidP="00C20332">
            <w:pPr>
              <w:pStyle w:val="Tabelid"/>
              <w:rPr>
                <w:rFonts w:cs="Arial"/>
                <w:lang w:val="en-GB"/>
              </w:rPr>
            </w:pPr>
            <w:r w:rsidRPr="004C38FD">
              <w:rPr>
                <w:rFonts w:cs="Arial"/>
                <w:lang w:val="en-GB"/>
              </w:rPr>
              <w:t>20</w:t>
            </w:r>
            <w:r w:rsidR="007C0A47" w:rsidRPr="004C38FD">
              <w:rPr>
                <w:rFonts w:cs="Arial"/>
                <w:lang w:val="en-GB"/>
              </w:rPr>
              <w:t>.</w:t>
            </w:r>
            <w:r w:rsidRPr="004C38FD">
              <w:rPr>
                <w:rFonts w:cs="Arial"/>
                <w:lang w:val="en-GB"/>
              </w:rPr>
              <w:t>3</w:t>
            </w:r>
          </w:p>
        </w:tc>
        <w:tc>
          <w:tcPr>
            <w:tcW w:w="441" w:type="pct"/>
            <w:shd w:val="clear" w:color="auto" w:fill="auto"/>
            <w:vAlign w:val="center"/>
          </w:tcPr>
          <w:p w14:paraId="2D105E82" w14:textId="393D579D" w:rsidR="00657928" w:rsidRPr="004C38FD" w:rsidRDefault="00657928" w:rsidP="00C20332">
            <w:pPr>
              <w:pStyle w:val="Tabelid"/>
              <w:rPr>
                <w:rFonts w:cs="Arial"/>
                <w:lang w:val="en-GB"/>
              </w:rPr>
            </w:pPr>
            <w:r w:rsidRPr="004C38FD">
              <w:rPr>
                <w:rFonts w:cs="Arial"/>
                <w:lang w:val="en-GB"/>
              </w:rPr>
              <w:t>23</w:t>
            </w:r>
            <w:r w:rsidR="007C0A47" w:rsidRPr="004C38FD">
              <w:rPr>
                <w:rFonts w:cs="Arial"/>
                <w:lang w:val="en-GB"/>
              </w:rPr>
              <w:t>.</w:t>
            </w:r>
            <w:r w:rsidRPr="004C38FD">
              <w:rPr>
                <w:rFonts w:cs="Arial"/>
                <w:lang w:val="en-GB"/>
              </w:rPr>
              <w:t>0</w:t>
            </w:r>
          </w:p>
        </w:tc>
        <w:tc>
          <w:tcPr>
            <w:tcW w:w="459" w:type="pct"/>
            <w:shd w:val="clear" w:color="auto" w:fill="auto"/>
            <w:vAlign w:val="center"/>
          </w:tcPr>
          <w:p w14:paraId="68065ED1" w14:textId="48C6880C" w:rsidR="00657928" w:rsidRPr="004C38FD" w:rsidRDefault="00657928" w:rsidP="00C20332">
            <w:pPr>
              <w:pStyle w:val="Tabelid"/>
              <w:rPr>
                <w:rFonts w:cs="Arial"/>
                <w:lang w:val="en-GB"/>
              </w:rPr>
            </w:pPr>
            <w:r w:rsidRPr="004C38FD">
              <w:rPr>
                <w:rFonts w:cs="Arial"/>
                <w:lang w:val="en-GB"/>
              </w:rPr>
              <w:t>24</w:t>
            </w:r>
            <w:r w:rsidR="007C0A47" w:rsidRPr="004C38FD">
              <w:rPr>
                <w:rFonts w:cs="Arial"/>
                <w:lang w:val="en-GB"/>
              </w:rPr>
              <w:t>.</w:t>
            </w:r>
            <w:r w:rsidRPr="004C38FD">
              <w:rPr>
                <w:rFonts w:cs="Arial"/>
                <w:lang w:val="en-GB"/>
              </w:rPr>
              <w:t>5</w:t>
            </w:r>
          </w:p>
        </w:tc>
      </w:tr>
      <w:tr w:rsidR="00657928" w:rsidRPr="004C38FD" w14:paraId="1A8CF8AF" w14:textId="77777777" w:rsidTr="00C20332">
        <w:trPr>
          <w:cnfStyle w:val="000000100000" w:firstRow="0" w:lastRow="0" w:firstColumn="0" w:lastColumn="0" w:oddVBand="0" w:evenVBand="0" w:oddHBand="1" w:evenHBand="0" w:firstRowFirstColumn="0" w:firstRowLastColumn="0" w:lastRowFirstColumn="0" w:lastRowLastColumn="0"/>
          <w:trHeight w:val="64"/>
        </w:trPr>
        <w:tc>
          <w:tcPr>
            <w:tcW w:w="2347" w:type="pct"/>
            <w:shd w:val="clear" w:color="auto" w:fill="auto"/>
          </w:tcPr>
          <w:p w14:paraId="103641BE" w14:textId="02738DEB" w:rsidR="00657928" w:rsidRPr="004C38FD" w:rsidRDefault="00657928" w:rsidP="00C20332">
            <w:pPr>
              <w:pStyle w:val="Tabelid"/>
              <w:rPr>
                <w:lang w:val="en-GB"/>
              </w:rPr>
            </w:pPr>
            <w:r w:rsidRPr="004C38FD">
              <w:rPr>
                <w:lang w:val="en-GB"/>
              </w:rPr>
              <w:t xml:space="preserve">10. </w:t>
            </w:r>
            <w:r w:rsidR="007C0A47" w:rsidRPr="004C38FD">
              <w:rPr>
                <w:lang w:val="en-GB"/>
              </w:rPr>
              <w:t>Share of debt denominated in foreign currency</w:t>
            </w:r>
            <w:r w:rsidRPr="004C38FD">
              <w:rPr>
                <w:lang w:val="en-GB"/>
              </w:rPr>
              <w:t xml:space="preserve"> (%)</w:t>
            </w:r>
          </w:p>
        </w:tc>
        <w:tc>
          <w:tcPr>
            <w:tcW w:w="431" w:type="pct"/>
            <w:shd w:val="clear" w:color="auto" w:fill="auto"/>
            <w:vAlign w:val="center"/>
          </w:tcPr>
          <w:p w14:paraId="0C84CAED" w14:textId="5FA9D2B3"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41" w:type="pct"/>
            <w:shd w:val="clear" w:color="auto" w:fill="auto"/>
            <w:vAlign w:val="center"/>
          </w:tcPr>
          <w:p w14:paraId="5D69A2B7" w14:textId="26D8E1D8"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41" w:type="pct"/>
            <w:shd w:val="clear" w:color="auto" w:fill="auto"/>
            <w:vAlign w:val="center"/>
          </w:tcPr>
          <w:p w14:paraId="38941E4C" w14:textId="194A5C8D"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41" w:type="pct"/>
            <w:shd w:val="clear" w:color="auto" w:fill="auto"/>
            <w:vAlign w:val="center"/>
          </w:tcPr>
          <w:p w14:paraId="255B1EF4" w14:textId="5894153D"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41" w:type="pct"/>
            <w:shd w:val="clear" w:color="auto" w:fill="auto"/>
            <w:vAlign w:val="center"/>
          </w:tcPr>
          <w:p w14:paraId="33BF4C36" w14:textId="60B257AA"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c>
          <w:tcPr>
            <w:tcW w:w="459" w:type="pct"/>
            <w:shd w:val="clear" w:color="auto" w:fill="auto"/>
            <w:vAlign w:val="center"/>
          </w:tcPr>
          <w:p w14:paraId="4CDB77BA" w14:textId="4B5EE02C" w:rsidR="00657928" w:rsidRPr="004C38FD" w:rsidRDefault="00657928" w:rsidP="00C20332">
            <w:pPr>
              <w:pStyle w:val="Tabelid"/>
              <w:rPr>
                <w:rFonts w:cs="Arial"/>
                <w:lang w:val="en-GB"/>
              </w:rPr>
            </w:pPr>
            <w:r w:rsidRPr="004C38FD">
              <w:rPr>
                <w:rFonts w:cs="Arial"/>
                <w:lang w:val="en-GB"/>
              </w:rPr>
              <w:t>0</w:t>
            </w:r>
            <w:r w:rsidR="007C0A47" w:rsidRPr="004C38FD">
              <w:rPr>
                <w:rFonts w:cs="Arial"/>
                <w:lang w:val="en-GB"/>
              </w:rPr>
              <w:t>.</w:t>
            </w:r>
            <w:r w:rsidRPr="004C38FD">
              <w:rPr>
                <w:rFonts w:cs="Arial"/>
                <w:lang w:val="en-GB"/>
              </w:rPr>
              <w:t>0</w:t>
            </w:r>
          </w:p>
        </w:tc>
      </w:tr>
      <w:tr w:rsidR="00657928" w:rsidRPr="004C38FD" w14:paraId="2B193CF0" w14:textId="77777777" w:rsidTr="00C20332">
        <w:trPr>
          <w:cnfStyle w:val="000000010000" w:firstRow="0" w:lastRow="0" w:firstColumn="0" w:lastColumn="0" w:oddVBand="0" w:evenVBand="0" w:oddHBand="0" w:evenHBand="1" w:firstRowFirstColumn="0" w:firstRowLastColumn="0" w:lastRowFirstColumn="0" w:lastRowLastColumn="0"/>
          <w:trHeight w:val="64"/>
        </w:trPr>
        <w:tc>
          <w:tcPr>
            <w:tcW w:w="2347" w:type="pct"/>
          </w:tcPr>
          <w:p w14:paraId="2D2D0A72" w14:textId="6F4ADFD0" w:rsidR="00657928" w:rsidRPr="004C38FD" w:rsidRDefault="00657928" w:rsidP="00C20332">
            <w:pPr>
              <w:pStyle w:val="Tabelid"/>
              <w:rPr>
                <w:lang w:val="en-GB"/>
              </w:rPr>
            </w:pPr>
            <w:r w:rsidRPr="004C38FD">
              <w:rPr>
                <w:lang w:val="en-GB"/>
              </w:rPr>
              <w:t xml:space="preserve">11. </w:t>
            </w:r>
            <w:r w:rsidR="007C0A47" w:rsidRPr="004C38FD">
              <w:rPr>
                <w:lang w:val="en-GB"/>
              </w:rPr>
              <w:t>Average limitation period</w:t>
            </w:r>
            <w:r w:rsidRPr="004C38FD">
              <w:rPr>
                <w:rFonts w:ascii="Calibri" w:hAnsi="Calibri"/>
                <w:vertAlign w:val="superscript"/>
                <w:lang w:val="en-GB"/>
              </w:rPr>
              <w:footnoteReference w:id="88"/>
            </w:r>
            <w:r w:rsidRPr="004C38FD">
              <w:rPr>
                <w:lang w:val="en-GB"/>
              </w:rPr>
              <w:t xml:space="preserve"> (</w:t>
            </w:r>
            <w:r w:rsidR="007C0A47" w:rsidRPr="004C38FD">
              <w:rPr>
                <w:lang w:val="en-GB"/>
              </w:rPr>
              <w:t>in years</w:t>
            </w:r>
            <w:r w:rsidRPr="004C38FD">
              <w:rPr>
                <w:lang w:val="en-GB"/>
              </w:rPr>
              <w:t>)</w:t>
            </w:r>
          </w:p>
        </w:tc>
        <w:tc>
          <w:tcPr>
            <w:tcW w:w="431" w:type="pct"/>
            <w:vAlign w:val="center"/>
          </w:tcPr>
          <w:p w14:paraId="33F68C16" w14:textId="06D2D093" w:rsidR="00657928" w:rsidRPr="004C38FD" w:rsidRDefault="00657928" w:rsidP="00C20332">
            <w:pPr>
              <w:pStyle w:val="Tabelid"/>
              <w:rPr>
                <w:lang w:val="en-GB"/>
              </w:rPr>
            </w:pPr>
            <w:r w:rsidRPr="004C38FD">
              <w:rPr>
                <w:lang w:val="en-GB"/>
              </w:rPr>
              <w:t>4</w:t>
            </w:r>
            <w:r w:rsidR="007C0A47" w:rsidRPr="004C38FD">
              <w:rPr>
                <w:lang w:val="en-GB"/>
              </w:rPr>
              <w:t>.</w:t>
            </w:r>
            <w:r w:rsidRPr="004C38FD">
              <w:rPr>
                <w:lang w:val="en-GB"/>
              </w:rPr>
              <w:t>7</w:t>
            </w:r>
          </w:p>
        </w:tc>
        <w:tc>
          <w:tcPr>
            <w:tcW w:w="441" w:type="pct"/>
            <w:vAlign w:val="center"/>
          </w:tcPr>
          <w:p w14:paraId="1468E536" w14:textId="28F4A628" w:rsidR="00657928" w:rsidRPr="004C38FD" w:rsidRDefault="00635901" w:rsidP="00C20332">
            <w:pPr>
              <w:pStyle w:val="Tabelid"/>
              <w:rPr>
                <w:lang w:val="en-GB"/>
              </w:rPr>
            </w:pPr>
            <w:r w:rsidRPr="004C38FD">
              <w:rPr>
                <w:lang w:val="en-GB"/>
              </w:rPr>
              <w:t>7</w:t>
            </w:r>
            <w:r w:rsidR="007C0A47" w:rsidRPr="004C38FD">
              <w:rPr>
                <w:lang w:val="en-GB"/>
              </w:rPr>
              <w:t>.</w:t>
            </w:r>
            <w:r w:rsidRPr="004C38FD">
              <w:rPr>
                <w:lang w:val="en-GB"/>
              </w:rPr>
              <w:t>4</w:t>
            </w:r>
          </w:p>
        </w:tc>
        <w:tc>
          <w:tcPr>
            <w:tcW w:w="441" w:type="pct"/>
            <w:vAlign w:val="center"/>
          </w:tcPr>
          <w:p w14:paraId="172E0B75" w14:textId="63880A0E" w:rsidR="00657928" w:rsidRPr="004C38FD" w:rsidRDefault="00635901" w:rsidP="00C20332">
            <w:pPr>
              <w:pStyle w:val="Tabelid"/>
              <w:rPr>
                <w:lang w:val="en-GB"/>
              </w:rPr>
            </w:pPr>
            <w:r w:rsidRPr="004C38FD">
              <w:rPr>
                <w:lang w:val="en-GB"/>
              </w:rPr>
              <w:t>7</w:t>
            </w:r>
            <w:r w:rsidR="007C0A47" w:rsidRPr="004C38FD">
              <w:rPr>
                <w:lang w:val="en-GB"/>
              </w:rPr>
              <w:t>.</w:t>
            </w:r>
            <w:r w:rsidRPr="004C38FD">
              <w:rPr>
                <w:lang w:val="en-GB"/>
              </w:rPr>
              <w:t>4</w:t>
            </w:r>
          </w:p>
        </w:tc>
        <w:tc>
          <w:tcPr>
            <w:tcW w:w="441" w:type="pct"/>
            <w:vAlign w:val="center"/>
          </w:tcPr>
          <w:p w14:paraId="5C7A3BE1" w14:textId="404FD700" w:rsidR="00657928" w:rsidRPr="004C38FD" w:rsidRDefault="00635901" w:rsidP="00C20332">
            <w:pPr>
              <w:pStyle w:val="Tabelid"/>
              <w:rPr>
                <w:lang w:val="en-GB"/>
              </w:rPr>
            </w:pPr>
            <w:r w:rsidRPr="004C38FD">
              <w:rPr>
                <w:lang w:val="en-GB"/>
              </w:rPr>
              <w:t>7</w:t>
            </w:r>
            <w:r w:rsidR="007C0A47" w:rsidRPr="004C38FD">
              <w:rPr>
                <w:lang w:val="en-GB"/>
              </w:rPr>
              <w:t>.</w:t>
            </w:r>
            <w:r w:rsidRPr="004C38FD">
              <w:rPr>
                <w:lang w:val="en-GB"/>
              </w:rPr>
              <w:t>4</w:t>
            </w:r>
          </w:p>
        </w:tc>
        <w:tc>
          <w:tcPr>
            <w:tcW w:w="441" w:type="pct"/>
            <w:vAlign w:val="center"/>
          </w:tcPr>
          <w:p w14:paraId="5857FF4D" w14:textId="2BCAC568" w:rsidR="00657928" w:rsidRPr="004C38FD" w:rsidRDefault="00635901" w:rsidP="00C20332">
            <w:pPr>
              <w:pStyle w:val="Tabelid"/>
              <w:rPr>
                <w:lang w:val="en-GB"/>
              </w:rPr>
            </w:pPr>
            <w:r w:rsidRPr="004C38FD">
              <w:rPr>
                <w:lang w:val="en-GB"/>
              </w:rPr>
              <w:t>7</w:t>
            </w:r>
            <w:r w:rsidR="007C0A47" w:rsidRPr="004C38FD">
              <w:rPr>
                <w:lang w:val="en-GB"/>
              </w:rPr>
              <w:t>.</w:t>
            </w:r>
            <w:r w:rsidRPr="004C38FD">
              <w:rPr>
                <w:lang w:val="en-GB"/>
              </w:rPr>
              <w:t>4</w:t>
            </w:r>
          </w:p>
        </w:tc>
        <w:tc>
          <w:tcPr>
            <w:tcW w:w="459" w:type="pct"/>
          </w:tcPr>
          <w:p w14:paraId="42EA21A3" w14:textId="2CDD7D74" w:rsidR="00657928" w:rsidRPr="004C38FD" w:rsidRDefault="00635901" w:rsidP="00C20332">
            <w:pPr>
              <w:pStyle w:val="Tabelid"/>
              <w:rPr>
                <w:lang w:val="en-GB"/>
              </w:rPr>
            </w:pPr>
            <w:r w:rsidRPr="004C38FD">
              <w:rPr>
                <w:lang w:val="en-GB"/>
              </w:rPr>
              <w:t>7</w:t>
            </w:r>
            <w:r w:rsidR="007C0A47" w:rsidRPr="004C38FD">
              <w:rPr>
                <w:lang w:val="en-GB"/>
              </w:rPr>
              <w:t>.</w:t>
            </w:r>
            <w:r w:rsidRPr="004C38FD">
              <w:rPr>
                <w:lang w:val="en-GB"/>
              </w:rPr>
              <w:t>4</w:t>
            </w:r>
          </w:p>
        </w:tc>
      </w:tr>
    </w:tbl>
    <w:p w14:paraId="743A0640" w14:textId="7BFB579A" w:rsidR="00657928" w:rsidRPr="004C38FD" w:rsidRDefault="00657928" w:rsidP="00657928">
      <w:pPr>
        <w:pStyle w:val="Mrkus"/>
        <w:rPr>
          <w:rFonts w:eastAsia="Times New Roman"/>
          <w:color w:val="auto"/>
          <w:lang w:val="en-GB"/>
        </w:rPr>
      </w:pPr>
      <w:r w:rsidRPr="004C38FD">
        <w:rPr>
          <w:rFonts w:eastAsia="Times New Roman"/>
          <w:color w:val="auto"/>
          <w:lang w:val="en-GB"/>
        </w:rPr>
        <w:t xml:space="preserve">* - </w:t>
      </w:r>
      <w:r w:rsidR="007C0A47" w:rsidRPr="004C38FD">
        <w:rPr>
          <w:rFonts w:eastAsia="Times New Roman"/>
          <w:color w:val="auto"/>
          <w:lang w:val="en-GB"/>
        </w:rPr>
        <w:t>forecast</w:t>
      </w:r>
      <w:r w:rsidRPr="004C38FD">
        <w:rPr>
          <w:rFonts w:eastAsia="Times New Roman"/>
          <w:color w:val="auto"/>
          <w:lang w:val="en-GB"/>
        </w:rPr>
        <w:t>.</w:t>
      </w:r>
    </w:p>
    <w:p w14:paraId="38972FFE" w14:textId="0DDD65FF" w:rsidR="00FA4AE9" w:rsidRPr="004C38FD" w:rsidRDefault="009C0513" w:rsidP="00075A00">
      <w:pPr>
        <w:pStyle w:val="Mrkus"/>
        <w:rPr>
          <w:rFonts w:eastAsia="Times New Roman"/>
          <w:color w:val="auto"/>
          <w:lang w:val="en-GB"/>
        </w:rPr>
      </w:pPr>
      <w:r w:rsidRPr="004C38FD">
        <w:rPr>
          <w:rFonts w:eastAsia="Times New Roman"/>
          <w:color w:val="auto"/>
          <w:lang w:val="en-GB"/>
        </w:rPr>
        <w:t>Source:</w:t>
      </w:r>
      <w:r w:rsidR="00657928" w:rsidRPr="004C38FD">
        <w:rPr>
          <w:rFonts w:eastAsia="Times New Roman"/>
          <w:color w:val="auto"/>
          <w:lang w:val="en-GB"/>
        </w:rPr>
        <w:t xml:space="preserve"> </w:t>
      </w:r>
      <w:r w:rsidR="005023FC" w:rsidRPr="004C38FD">
        <w:rPr>
          <w:rFonts w:eastAsia="Times New Roman"/>
          <w:color w:val="auto"/>
          <w:lang w:val="en-GB"/>
        </w:rPr>
        <w:t>Ministry of Finance</w:t>
      </w:r>
      <w:r w:rsidR="00657928" w:rsidRPr="004C38FD">
        <w:rPr>
          <w:rFonts w:eastAsia="Times New Roman"/>
          <w:color w:val="auto"/>
          <w:lang w:val="en-GB"/>
        </w:rPr>
        <w:t xml:space="preserve">, </w:t>
      </w:r>
      <w:r w:rsidRPr="004C38FD">
        <w:rPr>
          <w:rFonts w:eastAsia="Times New Roman"/>
          <w:color w:val="auto"/>
          <w:lang w:val="en-GB"/>
        </w:rPr>
        <w:t>Statistics Estonia</w:t>
      </w:r>
      <w:r w:rsidR="00657928" w:rsidRPr="004C38FD">
        <w:rPr>
          <w:rFonts w:eastAsia="Times New Roman"/>
          <w:color w:val="auto"/>
          <w:lang w:val="en-GB"/>
        </w:rPr>
        <w:t>.</w:t>
      </w:r>
    </w:p>
    <w:p w14:paraId="68217666" w14:textId="77777777" w:rsidR="00075A00" w:rsidRPr="004C38FD" w:rsidRDefault="00075A00" w:rsidP="00657928">
      <w:pPr>
        <w:pStyle w:val="TableHeading"/>
        <w:keepNext/>
        <w:shd w:val="clear" w:color="auto" w:fill="FFFFFF" w:themeFill="background1"/>
        <w:rPr>
          <w:b w:val="0"/>
          <w:i/>
          <w:noProof w:val="0"/>
          <w:sz w:val="22"/>
          <w:szCs w:val="22"/>
          <w:lang w:val="en-GB"/>
        </w:rPr>
      </w:pPr>
    </w:p>
    <w:p w14:paraId="46BDE23A" w14:textId="3CFD6233" w:rsidR="00657928" w:rsidRPr="004C38FD" w:rsidRDefault="007C0A47" w:rsidP="00657928">
      <w:pPr>
        <w:pStyle w:val="TableHeading"/>
        <w:keepNext/>
        <w:shd w:val="clear" w:color="auto" w:fill="FFFFFF" w:themeFill="background1"/>
        <w:rPr>
          <w:noProof w:val="0"/>
          <w:lang w:val="en-GB"/>
        </w:rPr>
      </w:pPr>
      <w:r w:rsidRPr="004C38FD">
        <w:rPr>
          <w:b w:val="0"/>
          <w:i/>
          <w:noProof w:val="0"/>
          <w:sz w:val="22"/>
          <w:szCs w:val="22"/>
          <w:lang w:val="en-GB"/>
        </w:rPr>
        <w:t>Figure</w:t>
      </w:r>
      <w:r w:rsidR="00425EE7" w:rsidRPr="004C38FD">
        <w:rPr>
          <w:b w:val="0"/>
          <w:i/>
          <w:noProof w:val="0"/>
          <w:sz w:val="22"/>
          <w:szCs w:val="22"/>
          <w:lang w:val="en-GB"/>
        </w:rPr>
        <w:t xml:space="preserve"> </w:t>
      </w:r>
      <w:r w:rsidR="00512B8D" w:rsidRPr="004C38FD">
        <w:rPr>
          <w:b w:val="0"/>
          <w:i/>
          <w:noProof w:val="0"/>
          <w:sz w:val="22"/>
          <w:szCs w:val="22"/>
          <w:lang w:val="en-GB"/>
        </w:rPr>
        <w:fldChar w:fldCharType="begin"/>
      </w:r>
      <w:r w:rsidR="00512B8D" w:rsidRPr="004C38FD">
        <w:rPr>
          <w:b w:val="0"/>
          <w:i/>
          <w:noProof w:val="0"/>
          <w:sz w:val="22"/>
          <w:szCs w:val="22"/>
          <w:lang w:val="en-GB"/>
        </w:rPr>
        <w:instrText xml:space="preserve"> SEQ Joonis \* ARABIC </w:instrText>
      </w:r>
      <w:r w:rsidR="00512B8D" w:rsidRPr="004C38FD">
        <w:rPr>
          <w:b w:val="0"/>
          <w:i/>
          <w:noProof w:val="0"/>
          <w:sz w:val="22"/>
          <w:szCs w:val="22"/>
          <w:lang w:val="en-GB"/>
        </w:rPr>
        <w:fldChar w:fldCharType="separate"/>
      </w:r>
      <w:r w:rsidR="00FD5686" w:rsidRPr="004C38FD">
        <w:rPr>
          <w:b w:val="0"/>
          <w:i/>
          <w:noProof w:val="0"/>
          <w:sz w:val="22"/>
          <w:szCs w:val="22"/>
          <w:lang w:val="en-GB"/>
        </w:rPr>
        <w:t>16</w:t>
      </w:r>
      <w:r w:rsidR="00512B8D" w:rsidRPr="004C38FD">
        <w:rPr>
          <w:b w:val="0"/>
          <w:i/>
          <w:noProof w:val="0"/>
          <w:sz w:val="22"/>
          <w:szCs w:val="22"/>
          <w:lang w:val="en-GB"/>
        </w:rPr>
        <w:fldChar w:fldCharType="end"/>
      </w:r>
      <w:r w:rsidR="00425EE7" w:rsidRPr="004C38FD">
        <w:rPr>
          <w:b w:val="0"/>
          <w:i/>
          <w:noProof w:val="0"/>
          <w:sz w:val="22"/>
          <w:szCs w:val="22"/>
          <w:lang w:val="en-GB"/>
        </w:rPr>
        <w:t xml:space="preserve">. </w:t>
      </w:r>
      <w:r w:rsidRPr="004C38FD">
        <w:rPr>
          <w:b w:val="0"/>
          <w:i/>
          <w:noProof w:val="0"/>
          <w:sz w:val="22"/>
          <w:szCs w:val="22"/>
          <w:lang w:val="en-GB"/>
        </w:rPr>
        <w:t>Development of debt burden in</w:t>
      </w:r>
      <w:r w:rsidR="00657928" w:rsidRPr="004C38FD">
        <w:rPr>
          <w:b w:val="0"/>
          <w:i/>
          <w:noProof w:val="0"/>
          <w:sz w:val="22"/>
          <w:szCs w:val="22"/>
          <w:lang w:val="en-GB"/>
        </w:rPr>
        <w:t xml:space="preserve"> 2015–2024 (% </w:t>
      </w:r>
      <w:r w:rsidRPr="004C38FD">
        <w:rPr>
          <w:b w:val="0"/>
          <w:i/>
          <w:noProof w:val="0"/>
          <w:sz w:val="22"/>
          <w:szCs w:val="22"/>
          <w:lang w:val="en-GB"/>
        </w:rPr>
        <w:t>of GDP</w:t>
      </w:r>
      <w:r w:rsidR="00657928" w:rsidRPr="004C38FD">
        <w:rPr>
          <w:b w:val="0"/>
          <w:i/>
          <w:noProof w:val="0"/>
          <w:sz w:val="22"/>
          <w:szCs w:val="22"/>
          <w:lang w:val="en-GB"/>
        </w:rPr>
        <w:t>)</w:t>
      </w:r>
    </w:p>
    <w:p w14:paraId="7D9C9B3D" w14:textId="0B306066" w:rsidR="00657928" w:rsidRPr="004C38FD" w:rsidRDefault="00657928" w:rsidP="00657928">
      <w:pPr>
        <w:pStyle w:val="Joonisealapealkiri"/>
        <w:shd w:val="clear" w:color="auto" w:fill="FFFFFF" w:themeFill="background1"/>
        <w:tabs>
          <w:tab w:val="left" w:pos="4536"/>
        </w:tabs>
        <w:ind w:left="4716" w:hanging="4716"/>
        <w:rPr>
          <w:rFonts w:asciiTheme="majorHAnsi" w:hAnsiTheme="majorHAnsi"/>
          <w:noProof w:val="0"/>
          <w:lang w:val="en-GB"/>
        </w:rPr>
      </w:pPr>
      <w:r w:rsidRPr="004C38FD">
        <w:rPr>
          <w:b w:val="0"/>
          <w:i/>
          <w:noProof w:val="0"/>
          <w:sz w:val="22"/>
          <w:szCs w:val="22"/>
          <w:lang w:val="en-GB"/>
        </w:rPr>
        <w:t xml:space="preserve">A. </w:t>
      </w:r>
      <w:r w:rsidR="007C0A47" w:rsidRPr="004C38FD">
        <w:rPr>
          <w:b w:val="0"/>
          <w:i/>
          <w:noProof w:val="0"/>
          <w:sz w:val="22"/>
          <w:szCs w:val="22"/>
          <w:lang w:val="en-GB"/>
        </w:rPr>
        <w:t>General government debt</w:t>
      </w:r>
      <w:r w:rsidRPr="004C38FD">
        <w:rPr>
          <w:b w:val="0"/>
          <w:i/>
          <w:noProof w:val="0"/>
          <w:sz w:val="22"/>
          <w:szCs w:val="22"/>
          <w:lang w:val="en-GB"/>
        </w:rPr>
        <w:t xml:space="preserve"> (% </w:t>
      </w:r>
      <w:r w:rsidR="007C0A47" w:rsidRPr="004C38FD">
        <w:rPr>
          <w:b w:val="0"/>
          <w:i/>
          <w:noProof w:val="0"/>
          <w:sz w:val="22"/>
          <w:szCs w:val="22"/>
          <w:lang w:val="en-GB"/>
        </w:rPr>
        <w:t>of GDP</w:t>
      </w:r>
      <w:r w:rsidRPr="004C38FD">
        <w:rPr>
          <w:b w:val="0"/>
          <w:i/>
          <w:noProof w:val="0"/>
          <w:sz w:val="22"/>
          <w:szCs w:val="22"/>
          <w:lang w:val="en-GB"/>
        </w:rPr>
        <w:t xml:space="preserve">, pp </w:t>
      </w:r>
      <w:r w:rsidR="007C0A47" w:rsidRPr="004C38FD">
        <w:rPr>
          <w:b w:val="0"/>
          <w:i/>
          <w:noProof w:val="0"/>
          <w:sz w:val="22"/>
          <w:szCs w:val="22"/>
          <w:lang w:val="en-GB"/>
        </w:rPr>
        <w:t>growth</w:t>
      </w:r>
      <w:r w:rsidRPr="004C38FD">
        <w:rPr>
          <w:b w:val="0"/>
          <w:i/>
          <w:noProof w:val="0"/>
          <w:sz w:val="22"/>
          <w:szCs w:val="22"/>
          <w:lang w:val="en-GB"/>
        </w:rPr>
        <w:t>)</w:t>
      </w:r>
      <w:r w:rsidRPr="004C38FD">
        <w:rPr>
          <w:rFonts w:ascii="Roboto Condensed" w:hAnsi="Roboto Condensed"/>
          <w:noProof w:val="0"/>
          <w:lang w:val="en-GB"/>
        </w:rPr>
        <w:tab/>
      </w:r>
      <w:r w:rsidRPr="004C38FD">
        <w:rPr>
          <w:b w:val="0"/>
          <w:i/>
          <w:noProof w:val="0"/>
          <w:sz w:val="22"/>
          <w:szCs w:val="22"/>
          <w:lang w:val="en-GB"/>
        </w:rPr>
        <w:t xml:space="preserve"> B. </w:t>
      </w:r>
      <w:r w:rsidR="007C0A47" w:rsidRPr="004C38FD">
        <w:rPr>
          <w:b w:val="0"/>
          <w:i/>
          <w:noProof w:val="0"/>
          <w:sz w:val="22"/>
          <w:szCs w:val="22"/>
          <w:lang w:val="en-GB"/>
        </w:rPr>
        <w:t xml:space="preserve">Difference between the change of debt burden and the budgetary position, </w:t>
      </w:r>
      <w:r w:rsidRPr="004C38FD">
        <w:rPr>
          <w:b w:val="0"/>
          <w:i/>
          <w:noProof w:val="0"/>
          <w:sz w:val="22"/>
          <w:szCs w:val="22"/>
          <w:lang w:val="en-GB"/>
        </w:rPr>
        <w:t xml:space="preserve">SFA (% </w:t>
      </w:r>
      <w:r w:rsidR="007C0A47" w:rsidRPr="004C38FD">
        <w:rPr>
          <w:b w:val="0"/>
          <w:i/>
          <w:noProof w:val="0"/>
          <w:sz w:val="22"/>
          <w:szCs w:val="22"/>
          <w:lang w:val="en-GB"/>
        </w:rPr>
        <w:t>of GDP</w:t>
      </w:r>
      <w:r w:rsidRPr="004C38FD">
        <w:rPr>
          <w:b w:val="0"/>
          <w:i/>
          <w:noProof w:val="0"/>
          <w:sz w:val="22"/>
          <w:szCs w:val="22"/>
          <w:lang w:val="en-GB"/>
        </w:rPr>
        <w:t>)</w:t>
      </w:r>
      <w:r w:rsidRPr="004C38FD">
        <w:rPr>
          <w:rFonts w:asciiTheme="majorHAnsi" w:hAnsiTheme="majorHAnsi"/>
          <w:noProof w:val="0"/>
          <w:lang w:val="en-GB"/>
        </w:rPr>
        <w:t xml:space="preserve"> </w:t>
      </w:r>
    </w:p>
    <w:p w14:paraId="16508487" w14:textId="77777777" w:rsidR="003D645F" w:rsidRPr="004C38FD" w:rsidRDefault="003D645F" w:rsidP="003D645F">
      <w:pPr>
        <w:rPr>
          <w:lang w:val="en-GB" w:eastAsia="zh-CN" w:bidi="hi-IN"/>
        </w:rPr>
      </w:pPr>
    </w:p>
    <w:p w14:paraId="29F8FE52" w14:textId="77777777" w:rsidR="003D645F" w:rsidRPr="004C38FD" w:rsidRDefault="003D645F" w:rsidP="003D645F">
      <w:pPr>
        <w:jc w:val="left"/>
        <w:rPr>
          <w:lang w:val="en-GB"/>
          <w14:textOutline w14:w="9525" w14:cap="rnd" w14:cmpd="sng" w14:algn="ctr">
            <w14:solidFill>
              <w14:srgbClr w14:val="000000"/>
            </w14:solidFill>
            <w14:prstDash w14:val="solid"/>
            <w14:bevel/>
          </w14:textOutline>
        </w:rPr>
      </w:pPr>
      <w:r w:rsidRPr="004C38FD">
        <w:rPr>
          <w:noProof/>
          <w:lang w:eastAsia="et-EE"/>
        </w:rPr>
        <w:drawing>
          <wp:inline distT="0" distB="0" distL="0" distR="0" wp14:anchorId="50414A02" wp14:editId="73C10DBC">
            <wp:extent cx="2876550" cy="2352675"/>
            <wp:effectExtent l="0" t="0" r="0" b="9525"/>
            <wp:docPr id="14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4C38FD">
        <w:rPr>
          <w:lang w:val="en-GB"/>
        </w:rPr>
        <w:t xml:space="preserve">  </w:t>
      </w:r>
      <w:r w:rsidRPr="004C38FD">
        <w:rPr>
          <w:noProof/>
          <w:lang w:eastAsia="et-EE"/>
        </w:rPr>
        <w:drawing>
          <wp:inline distT="0" distB="0" distL="0" distR="0" wp14:anchorId="5038CB6C" wp14:editId="2DE0DE41">
            <wp:extent cx="2751455" cy="2362259"/>
            <wp:effectExtent l="0" t="0" r="0" b="0"/>
            <wp:docPr id="142" name="Objec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222ED0" w14:textId="77777777" w:rsidR="003D645F" w:rsidRPr="004C38FD" w:rsidRDefault="00657928" w:rsidP="003D645F">
      <w:pPr>
        <w:pStyle w:val="Joonisealapealkiri"/>
        <w:shd w:val="clear" w:color="auto" w:fill="FFFFFF" w:themeFill="background1"/>
        <w:tabs>
          <w:tab w:val="left" w:pos="4536"/>
        </w:tabs>
        <w:rPr>
          <w:b w:val="0"/>
          <w:i/>
          <w:noProof w:val="0"/>
          <w:sz w:val="22"/>
          <w:szCs w:val="22"/>
          <w:lang w:val="en-GB"/>
        </w:rPr>
      </w:pPr>
      <w:r w:rsidRPr="004C38FD">
        <w:rPr>
          <w:lang w:val="en-GB"/>
        </w:rPr>
        <w:t xml:space="preserve">  </w:t>
      </w:r>
      <w:r w:rsidR="003D645F" w:rsidRPr="004C38FD">
        <w:rPr>
          <w:b w:val="0"/>
          <w:i/>
          <w:noProof w:val="0"/>
          <w:sz w:val="22"/>
          <w:szCs w:val="22"/>
          <w:lang w:val="en-GB"/>
        </w:rPr>
        <w:t>C. Repayment of central government</w:t>
      </w:r>
      <w:r w:rsidR="003D645F" w:rsidRPr="004C38FD">
        <w:rPr>
          <w:rStyle w:val="Allmrkuseviide"/>
          <w:b w:val="0"/>
          <w:i/>
          <w:noProof w:val="0"/>
          <w:sz w:val="22"/>
          <w:szCs w:val="22"/>
          <w:lang w:val="en-GB"/>
        </w:rPr>
        <w:footnoteReference w:id="89"/>
      </w:r>
      <w:r w:rsidR="003D645F" w:rsidRPr="004C38FD">
        <w:rPr>
          <w:b w:val="0"/>
          <w:i/>
          <w:noProof w:val="0"/>
          <w:sz w:val="22"/>
          <w:szCs w:val="22"/>
          <w:lang w:val="en-GB"/>
        </w:rPr>
        <w:t xml:space="preserve"> debt </w:t>
      </w:r>
      <w:r w:rsidR="003D645F" w:rsidRPr="004C38FD">
        <w:rPr>
          <w:b w:val="0"/>
          <w:i/>
          <w:noProof w:val="0"/>
          <w:sz w:val="22"/>
          <w:szCs w:val="22"/>
          <w:lang w:val="en-GB"/>
        </w:rPr>
        <w:tab/>
      </w:r>
      <w:r w:rsidR="003D645F" w:rsidRPr="004C38FD">
        <w:rPr>
          <w:b w:val="0"/>
          <w:i/>
          <w:noProof w:val="0"/>
          <w:sz w:val="22"/>
          <w:szCs w:val="22"/>
          <w:lang w:val="en-GB"/>
        </w:rPr>
        <w:tab/>
        <w:t>D. Average interest rate of central</w:t>
      </w:r>
    </w:p>
    <w:p w14:paraId="146AA2D4" w14:textId="77777777" w:rsidR="003D645F" w:rsidRPr="004C38FD" w:rsidRDefault="003D645F" w:rsidP="003D645F">
      <w:pPr>
        <w:pStyle w:val="Joonisealapealkiri"/>
        <w:shd w:val="clear" w:color="auto" w:fill="FFFFFF" w:themeFill="background1"/>
        <w:tabs>
          <w:tab w:val="left" w:pos="4536"/>
        </w:tabs>
        <w:rPr>
          <w:rFonts w:asciiTheme="majorHAnsi" w:hAnsiTheme="majorHAnsi"/>
          <w:noProof w:val="0"/>
          <w:lang w:val="en-GB"/>
        </w:rPr>
      </w:pPr>
      <w:r w:rsidRPr="004C38FD">
        <w:rPr>
          <w:b w:val="0"/>
          <w:i/>
          <w:noProof w:val="0"/>
          <w:sz w:val="22"/>
          <w:szCs w:val="22"/>
          <w:lang w:val="en-GB"/>
        </w:rPr>
        <w:t>(million euros)</w:t>
      </w:r>
      <w:r w:rsidRPr="004C38FD">
        <w:rPr>
          <w:b w:val="0"/>
          <w:i/>
          <w:noProof w:val="0"/>
          <w:sz w:val="22"/>
          <w:szCs w:val="22"/>
          <w:lang w:val="en-GB"/>
        </w:rPr>
        <w:tab/>
      </w:r>
      <w:r w:rsidRPr="004C38FD">
        <w:rPr>
          <w:b w:val="0"/>
          <w:i/>
          <w:noProof w:val="0"/>
          <w:sz w:val="22"/>
          <w:szCs w:val="22"/>
          <w:lang w:val="en-GB"/>
        </w:rPr>
        <w:tab/>
        <w:t xml:space="preserve"> government</w:t>
      </w:r>
      <w:r w:rsidRPr="004C38FD">
        <w:rPr>
          <w:b w:val="0"/>
          <w:i/>
          <w:noProof w:val="0"/>
          <w:sz w:val="22"/>
          <w:szCs w:val="22"/>
          <w:vertAlign w:val="superscript"/>
          <w:lang w:val="en-GB"/>
        </w:rPr>
        <w:footnoteReference w:id="90"/>
      </w:r>
      <w:r w:rsidRPr="004C38FD">
        <w:rPr>
          <w:b w:val="0"/>
          <w:i/>
          <w:noProof w:val="0"/>
          <w:sz w:val="22"/>
          <w:szCs w:val="22"/>
          <w:lang w:val="en-GB"/>
        </w:rPr>
        <w:t xml:space="preserve"> debt (%)</w:t>
      </w:r>
    </w:p>
    <w:p w14:paraId="59F55A82" w14:textId="77777777" w:rsidR="003D645F" w:rsidRPr="004C38FD" w:rsidRDefault="003D645F" w:rsidP="003D645F">
      <w:pPr>
        <w:rPr>
          <w:lang w:val="en-GB"/>
        </w:rPr>
      </w:pPr>
      <w:r w:rsidRPr="004C38FD">
        <w:rPr>
          <w:lang w:val="en-GB"/>
        </w:rPr>
        <w:t xml:space="preserve">        </w:t>
      </w:r>
      <w:r w:rsidRPr="004C38FD">
        <w:rPr>
          <w:rFonts w:ascii="Roboto Condensed" w:hAnsi="Roboto Condensed"/>
          <w:noProof/>
          <w:lang w:eastAsia="et-EE"/>
        </w:rPr>
        <w:drawing>
          <wp:inline distT="0" distB="0" distL="0" distR="0" wp14:anchorId="2EC99A1B" wp14:editId="0729CDC3">
            <wp:extent cx="2552700" cy="1895475"/>
            <wp:effectExtent l="0" t="0" r="0" b="0"/>
            <wp:docPr id="143" name="Objec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4C38FD">
        <w:rPr>
          <w:lang w:val="en-GB"/>
        </w:rPr>
        <w:t xml:space="preserve">   </w:t>
      </w:r>
      <w:r w:rsidRPr="004C38FD">
        <w:rPr>
          <w:rFonts w:ascii="Roboto Condensed" w:hAnsi="Roboto Condensed"/>
          <w:noProof/>
          <w:lang w:eastAsia="et-EE"/>
        </w:rPr>
        <w:drawing>
          <wp:inline distT="0" distB="0" distL="0" distR="0" wp14:anchorId="69C75E0C" wp14:editId="206FD2A5">
            <wp:extent cx="2828925" cy="1762125"/>
            <wp:effectExtent l="0" t="0" r="0" b="0"/>
            <wp:docPr id="144" name="Objec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46D7315" w14:textId="3E2CE823" w:rsidR="00657928" w:rsidRPr="004C38FD" w:rsidRDefault="009C0513" w:rsidP="00657928">
      <w:pPr>
        <w:pStyle w:val="Mrkus"/>
        <w:rPr>
          <w:color w:val="auto"/>
          <w:lang w:val="en-GB"/>
        </w:rPr>
      </w:pPr>
      <w:r w:rsidRPr="004C38FD">
        <w:rPr>
          <w:color w:val="auto"/>
          <w:lang w:val="en-GB"/>
        </w:rPr>
        <w:t>Source:</w:t>
      </w:r>
      <w:r w:rsidR="00657928" w:rsidRPr="004C38FD">
        <w:rPr>
          <w:color w:val="auto"/>
          <w:lang w:val="en-GB"/>
        </w:rPr>
        <w:t xml:space="preserve"> </w:t>
      </w:r>
      <w:r w:rsidR="005023FC" w:rsidRPr="004C38FD">
        <w:rPr>
          <w:color w:val="auto"/>
          <w:lang w:val="en-GB"/>
        </w:rPr>
        <w:t>Ministry of Finance</w:t>
      </w:r>
      <w:r w:rsidR="00657928" w:rsidRPr="004C38FD">
        <w:rPr>
          <w:color w:val="auto"/>
          <w:lang w:val="en-GB"/>
        </w:rPr>
        <w:t xml:space="preserve">, </w:t>
      </w:r>
      <w:r w:rsidRPr="004C38FD">
        <w:rPr>
          <w:color w:val="auto"/>
          <w:lang w:val="en-GB"/>
        </w:rPr>
        <w:t>Statistics Estonia</w:t>
      </w:r>
      <w:r w:rsidR="00657928" w:rsidRPr="004C38FD">
        <w:rPr>
          <w:color w:val="auto"/>
          <w:lang w:val="en-GB"/>
        </w:rPr>
        <w:t>, Eurostat.</w:t>
      </w:r>
    </w:p>
    <w:p w14:paraId="65E4BFDF" w14:textId="77777777" w:rsidR="00657928" w:rsidRPr="004C38FD" w:rsidRDefault="00657928" w:rsidP="00657928">
      <w:pPr>
        <w:pStyle w:val="Mrkus"/>
        <w:rPr>
          <w:lang w:val="en-GB"/>
        </w:rPr>
      </w:pPr>
    </w:p>
    <w:p w14:paraId="13A1C6A6" w14:textId="1BE29457" w:rsidR="00657928" w:rsidRPr="004C38FD" w:rsidRDefault="00C20332" w:rsidP="00C20332">
      <w:pPr>
        <w:pStyle w:val="Pealkiri3tase"/>
        <w:rPr>
          <w:lang w:val="en-GB"/>
        </w:rPr>
      </w:pPr>
      <w:bookmarkStart w:id="152" w:name="_Toc419748085"/>
      <w:bookmarkStart w:id="153" w:name="_Toc512345714"/>
      <w:r w:rsidRPr="004C38FD">
        <w:rPr>
          <w:lang w:val="en-GB"/>
        </w:rPr>
        <w:t xml:space="preserve">3.5.3 </w:t>
      </w:r>
      <w:r w:rsidR="00AA3A2B" w:rsidRPr="004C38FD">
        <w:rPr>
          <w:lang w:val="en-GB"/>
        </w:rPr>
        <w:t xml:space="preserve">Development of general government liquid financial assets </w:t>
      </w:r>
      <w:bookmarkEnd w:id="152"/>
      <w:bookmarkEnd w:id="153"/>
    </w:p>
    <w:p w14:paraId="404E92B7" w14:textId="5C371B07" w:rsidR="00657928" w:rsidRPr="004C38FD" w:rsidRDefault="00AA3A2B" w:rsidP="00C20332">
      <w:pPr>
        <w:pStyle w:val="Phitekst"/>
        <w:rPr>
          <w:lang w:val="en-GB"/>
        </w:rPr>
      </w:pPr>
      <w:r w:rsidRPr="004C38FD">
        <w:rPr>
          <w:lang w:val="en-GB"/>
        </w:rPr>
        <w:t xml:space="preserve">The volume of the liquid assets of the general government as of the end of </w:t>
      </w:r>
      <w:r w:rsidR="00657928" w:rsidRPr="004C38FD">
        <w:rPr>
          <w:lang w:val="en-GB"/>
        </w:rPr>
        <w:t>2019</w:t>
      </w:r>
      <w:r w:rsidRPr="004C38FD">
        <w:rPr>
          <w:lang w:val="en-GB"/>
        </w:rPr>
        <w:t xml:space="preserve"> was</w:t>
      </w:r>
      <w:r w:rsidR="00657928" w:rsidRPr="004C38FD">
        <w:rPr>
          <w:lang w:val="en-GB"/>
        </w:rPr>
        <w:t xml:space="preserve"> 2</w:t>
      </w:r>
      <w:r w:rsidRPr="004C38FD">
        <w:rPr>
          <w:lang w:val="en-GB"/>
        </w:rPr>
        <w:t>,</w:t>
      </w:r>
      <w:r w:rsidR="00657928" w:rsidRPr="004C38FD">
        <w:rPr>
          <w:lang w:val="en-GB"/>
        </w:rPr>
        <w:t>239 m</w:t>
      </w:r>
      <w:r w:rsidRPr="004C38FD">
        <w:rPr>
          <w:lang w:val="en-GB"/>
        </w:rPr>
        <w:t xml:space="preserve">illion euros, constituting </w:t>
      </w:r>
      <w:r w:rsidR="00657928" w:rsidRPr="004C38FD">
        <w:rPr>
          <w:lang w:val="en-GB"/>
        </w:rPr>
        <w:t xml:space="preserve">8% </w:t>
      </w:r>
      <w:r w:rsidRPr="004C38FD">
        <w:rPr>
          <w:lang w:val="en-GB"/>
        </w:rPr>
        <w:t>of GDP</w:t>
      </w:r>
      <w:r w:rsidR="00657928" w:rsidRPr="004C38FD">
        <w:rPr>
          <w:lang w:val="en-GB"/>
        </w:rPr>
        <w:t xml:space="preserve">. </w:t>
      </w:r>
      <w:r w:rsidRPr="004C38FD">
        <w:rPr>
          <w:lang w:val="en-GB"/>
        </w:rPr>
        <w:t>Compared to</w:t>
      </w:r>
      <w:r w:rsidR="00657928" w:rsidRPr="004C38FD">
        <w:rPr>
          <w:lang w:val="en-GB"/>
        </w:rPr>
        <w:t xml:space="preserve"> 2018</w:t>
      </w:r>
      <w:r w:rsidRPr="004C38FD">
        <w:rPr>
          <w:lang w:val="en-GB"/>
        </w:rPr>
        <w:t>, the</w:t>
      </w:r>
      <w:r w:rsidR="00657928" w:rsidRPr="004C38FD">
        <w:rPr>
          <w:lang w:val="en-GB"/>
        </w:rPr>
        <w:t xml:space="preserve"> </w:t>
      </w:r>
      <w:r w:rsidR="002456A5" w:rsidRPr="004C38FD">
        <w:rPr>
          <w:lang w:val="en-GB"/>
        </w:rPr>
        <w:t>reserves of social security funds, local governments and central government increased</w:t>
      </w:r>
      <w:r w:rsidR="00657928" w:rsidRPr="004C38FD">
        <w:rPr>
          <w:lang w:val="en-GB"/>
        </w:rPr>
        <w:t>. T</w:t>
      </w:r>
      <w:r w:rsidR="002456A5" w:rsidRPr="004C38FD">
        <w:rPr>
          <w:lang w:val="en-GB"/>
        </w:rPr>
        <w:t>his year, the reserves of social security funds are decreasing due to negative cash flow</w:t>
      </w:r>
      <w:r w:rsidR="00657928" w:rsidRPr="004C38FD">
        <w:rPr>
          <w:lang w:val="en-GB"/>
        </w:rPr>
        <w:t xml:space="preserve">. </w:t>
      </w:r>
      <w:r w:rsidR="00854917">
        <w:rPr>
          <w:lang w:val="en-GB"/>
        </w:rPr>
        <w:t xml:space="preserve">Surplus of this year will not reduce </w:t>
      </w:r>
      <w:r w:rsidR="002456A5" w:rsidRPr="004C38FD">
        <w:rPr>
          <w:lang w:val="en-GB"/>
        </w:rPr>
        <w:t>local government reserves</w:t>
      </w:r>
      <w:r w:rsidR="00657928" w:rsidRPr="004C38FD">
        <w:rPr>
          <w:lang w:val="en-GB"/>
        </w:rPr>
        <w:t xml:space="preserve">. </w:t>
      </w:r>
      <w:r w:rsidR="00854917">
        <w:rPr>
          <w:lang w:val="en-GB"/>
        </w:rPr>
        <w:t>This year, the liquidity of State Treasury improved due to loan received from the Nordic Investment Bank</w:t>
      </w:r>
      <w:r w:rsidR="00657928" w:rsidRPr="004C38FD">
        <w:rPr>
          <w:lang w:val="en-GB"/>
        </w:rPr>
        <w:t xml:space="preserve"> (NIB) </w:t>
      </w:r>
      <w:r w:rsidR="00E56100" w:rsidRPr="004C38FD">
        <w:rPr>
          <w:lang w:val="en-GB"/>
        </w:rPr>
        <w:t>a</w:t>
      </w:r>
      <w:r w:rsidR="00854917">
        <w:rPr>
          <w:lang w:val="en-GB"/>
        </w:rPr>
        <w:t>s well as short-term and long-term bond issue.</w:t>
      </w:r>
      <w:r w:rsidR="00657928" w:rsidRPr="004C38FD">
        <w:rPr>
          <w:lang w:val="en-GB"/>
        </w:rPr>
        <w:t xml:space="preserve"> </w:t>
      </w:r>
      <w:r w:rsidR="002456A5" w:rsidRPr="004C38FD">
        <w:rPr>
          <w:lang w:val="en-GB"/>
        </w:rPr>
        <w:t>A decrease in general government reserves is expected for the next year</w:t>
      </w:r>
      <w:r w:rsidR="00657928" w:rsidRPr="004C38FD">
        <w:rPr>
          <w:lang w:val="en-GB"/>
        </w:rPr>
        <w:t xml:space="preserve">. </w:t>
      </w:r>
      <w:r w:rsidR="00854917">
        <w:rPr>
          <w:lang w:val="en-GB"/>
        </w:rPr>
        <w:t xml:space="preserve">There will be decrease in </w:t>
      </w:r>
      <w:r w:rsidR="002456A5" w:rsidRPr="004C38FD">
        <w:rPr>
          <w:lang w:val="en-GB"/>
        </w:rPr>
        <w:t>social security fund</w:t>
      </w:r>
      <w:r w:rsidR="00445936" w:rsidRPr="004C38FD">
        <w:rPr>
          <w:lang w:val="en-GB"/>
        </w:rPr>
        <w:t xml:space="preserve"> reserve</w:t>
      </w:r>
      <w:r w:rsidR="002456A5" w:rsidRPr="004C38FD">
        <w:rPr>
          <w:lang w:val="en-GB"/>
        </w:rPr>
        <w:t>s</w:t>
      </w:r>
      <w:r w:rsidR="00854917">
        <w:rPr>
          <w:lang w:val="en-GB"/>
        </w:rPr>
        <w:t>, but in addition, state budget’s n</w:t>
      </w:r>
      <w:r w:rsidR="00657928" w:rsidRPr="004C38FD">
        <w:rPr>
          <w:lang w:val="en-GB"/>
        </w:rPr>
        <w:t xml:space="preserve">egative </w:t>
      </w:r>
      <w:r w:rsidR="00445936" w:rsidRPr="004C38FD">
        <w:rPr>
          <w:lang w:val="en-GB"/>
        </w:rPr>
        <w:t>cash flow</w:t>
      </w:r>
      <w:r w:rsidR="00657928" w:rsidRPr="004C38FD">
        <w:rPr>
          <w:lang w:val="en-GB"/>
        </w:rPr>
        <w:t xml:space="preserve"> </w:t>
      </w:r>
      <w:r w:rsidR="00445936" w:rsidRPr="004C38FD">
        <w:rPr>
          <w:lang w:val="en-GB"/>
        </w:rPr>
        <w:t>is at first financed at the expense of the liquidity reserve</w:t>
      </w:r>
      <w:r w:rsidR="00657928" w:rsidRPr="004C38FD">
        <w:rPr>
          <w:lang w:val="en-GB"/>
        </w:rPr>
        <w:t xml:space="preserve">, </w:t>
      </w:r>
      <w:r w:rsidR="00445936" w:rsidRPr="004C38FD">
        <w:rPr>
          <w:lang w:val="en-GB"/>
        </w:rPr>
        <w:t>which includes already previously allocated additional funds</w:t>
      </w:r>
      <w:r w:rsidR="00657928" w:rsidRPr="004C38FD">
        <w:rPr>
          <w:lang w:val="en-GB"/>
        </w:rPr>
        <w:t>. Reserv</w:t>
      </w:r>
      <w:r w:rsidR="00445936" w:rsidRPr="004C38FD">
        <w:rPr>
          <w:lang w:val="en-GB"/>
        </w:rPr>
        <w:t>es will decrease, because in addition to the state budget position that, due to the impact of the COVID-19 crisis will continue to be in deficit the next year</w:t>
      </w:r>
      <w:r w:rsidR="00657928" w:rsidRPr="004C38FD">
        <w:rPr>
          <w:lang w:val="en-GB"/>
        </w:rPr>
        <w:t xml:space="preserve">, </w:t>
      </w:r>
      <w:r w:rsidR="00445936" w:rsidRPr="004C38FD">
        <w:rPr>
          <w:lang w:val="en-GB"/>
        </w:rPr>
        <w:t>loan repayments, impact of COVID-19 measures, and cash flow of external funds will also be taken into account in the cash flow of the state budget</w:t>
      </w:r>
      <w:r w:rsidR="00657928" w:rsidRPr="004C38FD">
        <w:rPr>
          <w:lang w:val="en-GB"/>
        </w:rPr>
        <w:t xml:space="preserve">. </w:t>
      </w:r>
      <w:r w:rsidR="00445936" w:rsidRPr="004C38FD">
        <w:rPr>
          <w:lang w:val="en-GB"/>
        </w:rPr>
        <w:t>Additionally, large-scale funding of financing transactions will have negative impact on cash flows this year and in</w:t>
      </w:r>
      <w:r w:rsidR="00E56100" w:rsidRPr="004C38FD">
        <w:rPr>
          <w:lang w:val="en-GB"/>
        </w:rPr>
        <w:t xml:space="preserve"> </w:t>
      </w:r>
      <w:r w:rsidR="00657928" w:rsidRPr="004C38FD">
        <w:rPr>
          <w:lang w:val="en-GB"/>
        </w:rPr>
        <w:t>2022.</w:t>
      </w:r>
    </w:p>
    <w:p w14:paraId="215F4A1A" w14:textId="596EC456" w:rsidR="00657928" w:rsidRPr="004C38FD" w:rsidRDefault="00766B55" w:rsidP="00C20332">
      <w:pPr>
        <w:pStyle w:val="Phitekst"/>
        <w:rPr>
          <w:lang w:val="en-GB"/>
        </w:rPr>
      </w:pPr>
      <w:r w:rsidRPr="004C38FD">
        <w:rPr>
          <w:lang w:val="en-GB"/>
        </w:rPr>
        <w:t>During the forecast period, required liquidity buffer is maintained on the general government level to service cash flow</w:t>
      </w:r>
      <w:r w:rsidR="00854917">
        <w:rPr>
          <w:lang w:val="en-GB"/>
        </w:rPr>
        <w:t>s</w:t>
      </w:r>
      <w:r w:rsidR="00657928" w:rsidRPr="004C38FD">
        <w:rPr>
          <w:lang w:val="en-GB"/>
        </w:rPr>
        <w:t xml:space="preserve">. </w:t>
      </w:r>
      <w:r w:rsidRPr="004C38FD">
        <w:rPr>
          <w:lang w:val="en-GB"/>
        </w:rPr>
        <w:t xml:space="preserve">Therefore, the volume of reserves of the general government </w:t>
      </w:r>
      <w:r w:rsidR="00854917">
        <w:rPr>
          <w:lang w:val="en-GB"/>
        </w:rPr>
        <w:t xml:space="preserve">as a whole </w:t>
      </w:r>
      <w:r w:rsidRPr="004C38FD">
        <w:rPr>
          <w:lang w:val="en-GB"/>
        </w:rPr>
        <w:t>will remain</w:t>
      </w:r>
      <w:r w:rsidR="00657928" w:rsidRPr="004C38FD">
        <w:rPr>
          <w:lang w:val="en-GB"/>
        </w:rPr>
        <w:t xml:space="preserve"> </w:t>
      </w:r>
      <w:r w:rsidR="00854917">
        <w:rPr>
          <w:lang w:val="en-GB"/>
        </w:rPr>
        <w:t>stable</w:t>
      </w:r>
      <w:r w:rsidRPr="004C38FD">
        <w:rPr>
          <w:lang w:val="en-GB"/>
        </w:rPr>
        <w:t xml:space="preserve"> in</w:t>
      </w:r>
      <w:r w:rsidR="00657928" w:rsidRPr="004C38FD">
        <w:rPr>
          <w:lang w:val="en-GB"/>
        </w:rPr>
        <w:t xml:space="preserve"> 2021-2024, </w:t>
      </w:r>
      <w:r w:rsidR="002456A5" w:rsidRPr="004C38FD">
        <w:rPr>
          <w:lang w:val="en-GB"/>
        </w:rPr>
        <w:t>but will decrease as percentage of GDP. By the end of</w:t>
      </w:r>
      <w:r w:rsidR="00657928" w:rsidRPr="004C38FD">
        <w:rPr>
          <w:lang w:val="en-GB"/>
        </w:rPr>
        <w:t xml:space="preserve"> 2024</w:t>
      </w:r>
      <w:r w:rsidR="002456A5" w:rsidRPr="004C38FD">
        <w:rPr>
          <w:lang w:val="en-GB"/>
        </w:rPr>
        <w:t>,</w:t>
      </w:r>
      <w:r w:rsidR="00657928" w:rsidRPr="004C38FD">
        <w:rPr>
          <w:lang w:val="en-GB"/>
        </w:rPr>
        <w:t xml:space="preserve"> </w:t>
      </w:r>
      <w:r w:rsidR="002456A5" w:rsidRPr="004C38FD">
        <w:rPr>
          <w:lang w:val="en-GB"/>
        </w:rPr>
        <w:t>the reserves will amount to</w:t>
      </w:r>
      <w:r w:rsidR="00657928" w:rsidRPr="004C38FD">
        <w:rPr>
          <w:lang w:val="en-GB"/>
        </w:rPr>
        <w:t xml:space="preserve"> 6</w:t>
      </w:r>
      <w:r w:rsidRPr="004C38FD">
        <w:rPr>
          <w:lang w:val="en-GB"/>
        </w:rPr>
        <w:t>.</w:t>
      </w:r>
      <w:r w:rsidR="00657928" w:rsidRPr="004C38FD">
        <w:rPr>
          <w:lang w:val="en-GB"/>
        </w:rPr>
        <w:t xml:space="preserve">3% </w:t>
      </w:r>
      <w:r w:rsidRPr="004C38FD">
        <w:rPr>
          <w:lang w:val="en-GB"/>
        </w:rPr>
        <w:t>of GDP</w:t>
      </w:r>
      <w:r w:rsidR="00657928" w:rsidRPr="004C38FD">
        <w:rPr>
          <w:lang w:val="en-GB"/>
        </w:rPr>
        <w:t xml:space="preserve">.  </w:t>
      </w:r>
    </w:p>
    <w:p w14:paraId="5FAA9631" w14:textId="77777777" w:rsidR="00657928" w:rsidRPr="004C38FD" w:rsidRDefault="00657928" w:rsidP="00657928">
      <w:pPr>
        <w:suppressLineNumbers/>
        <w:spacing w:line="240" w:lineRule="exact"/>
        <w:jc w:val="left"/>
        <w:rPr>
          <w:rFonts w:ascii="Cambria" w:hAnsi="Cambria"/>
          <w:b/>
          <w:bCs/>
          <w:sz w:val="22"/>
          <w:szCs w:val="24"/>
          <w:highlight w:val="yellow"/>
          <w:lang w:val="en-GB"/>
        </w:rPr>
      </w:pPr>
    </w:p>
    <w:p w14:paraId="1CD583E7" w14:textId="13BBF784" w:rsidR="00E24679" w:rsidRPr="004C38FD" w:rsidRDefault="00E56100" w:rsidP="00E24679">
      <w:pPr>
        <w:pStyle w:val="Pealdis"/>
        <w:rPr>
          <w:lang w:val="en-GB"/>
        </w:rPr>
      </w:pPr>
      <w:r w:rsidRPr="004C38FD">
        <w:rPr>
          <w:lang w:val="en-GB"/>
        </w:rPr>
        <w:t>Table</w:t>
      </w:r>
      <w:r w:rsidR="00E24679"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71</w:t>
      </w:r>
      <w:r w:rsidR="008A0174" w:rsidRPr="004C38FD">
        <w:rPr>
          <w:lang w:val="en-GB"/>
        </w:rPr>
        <w:fldChar w:fldCharType="end"/>
      </w:r>
      <w:r w:rsidR="00E24679" w:rsidRPr="004C38FD">
        <w:rPr>
          <w:lang w:val="en-GB"/>
        </w:rPr>
        <w:t xml:space="preserve">. </w:t>
      </w:r>
      <w:r w:rsidR="00766B55" w:rsidRPr="004C38FD">
        <w:rPr>
          <w:lang w:val="en-GB"/>
        </w:rPr>
        <w:t xml:space="preserve">Liquid financial assets, i.e. reserves of the general government in </w:t>
      </w:r>
      <w:r w:rsidR="00E24679" w:rsidRPr="004C38FD">
        <w:rPr>
          <w:lang w:val="en-GB"/>
        </w:rPr>
        <w:t>2019–2024  (m</w:t>
      </w:r>
      <w:r w:rsidR="00766B55" w:rsidRPr="004C38FD">
        <w:rPr>
          <w:lang w:val="en-GB"/>
        </w:rPr>
        <w:t>illion</w:t>
      </w:r>
      <w:r w:rsidR="00E24679" w:rsidRPr="004C38FD">
        <w:rPr>
          <w:lang w:val="en-GB"/>
        </w:rPr>
        <w:t xml:space="preserve"> euro</w:t>
      </w:r>
      <w:r w:rsidR="00766B55" w:rsidRPr="004C38FD">
        <w:rPr>
          <w:lang w:val="en-GB"/>
        </w:rPr>
        <w:t>s</w:t>
      </w:r>
      <w:r w:rsidR="00E24679" w:rsidRPr="004C38FD">
        <w:rPr>
          <w:lang w:val="en-GB"/>
        </w:rPr>
        <w:t xml:space="preserve">, % </w:t>
      </w:r>
      <w:r w:rsidR="00766B55" w:rsidRPr="004C38FD">
        <w:rPr>
          <w:lang w:val="en-GB"/>
        </w:rPr>
        <w:t>of GDP</w:t>
      </w:r>
      <w:r w:rsidR="00E24679" w:rsidRPr="004C38FD">
        <w:rPr>
          <w:lang w:val="en-GB"/>
        </w:rPr>
        <w:t>)</w:t>
      </w:r>
    </w:p>
    <w:tbl>
      <w:tblPr>
        <w:tblStyle w:val="ListTable1Light-Accent21"/>
        <w:tblW w:w="5000" w:type="pct"/>
        <w:tblLook w:val="04A0" w:firstRow="1" w:lastRow="0" w:firstColumn="1" w:lastColumn="0" w:noHBand="0" w:noVBand="1"/>
      </w:tblPr>
      <w:tblGrid>
        <w:gridCol w:w="2983"/>
        <w:gridCol w:w="1014"/>
        <w:gridCol w:w="1014"/>
        <w:gridCol w:w="1014"/>
        <w:gridCol w:w="1014"/>
        <w:gridCol w:w="1016"/>
        <w:gridCol w:w="1016"/>
      </w:tblGrid>
      <w:tr w:rsidR="00E24679" w:rsidRPr="004C38FD" w14:paraId="25A6EE34" w14:textId="77777777" w:rsidTr="00E24679">
        <w:trPr>
          <w:cnfStyle w:val="100000000000" w:firstRow="1" w:lastRow="0" w:firstColumn="0" w:lastColumn="0" w:oddVBand="0" w:evenVBand="0" w:oddHBand="0"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644" w:type="pct"/>
            <w:tcBorders>
              <w:top w:val="single" w:sz="4" w:space="0" w:color="auto"/>
              <w:bottom w:val="single" w:sz="4" w:space="0" w:color="auto"/>
            </w:tcBorders>
            <w:vAlign w:val="center"/>
          </w:tcPr>
          <w:p w14:paraId="6DA1DC5F" w14:textId="77777777" w:rsidR="00657928" w:rsidRPr="004C38FD" w:rsidRDefault="00657928" w:rsidP="00E24679">
            <w:pPr>
              <w:pStyle w:val="Tabelid"/>
              <w:rPr>
                <w:lang w:val="en-GB"/>
              </w:rPr>
            </w:pPr>
          </w:p>
        </w:tc>
        <w:tc>
          <w:tcPr>
            <w:tcW w:w="559" w:type="pct"/>
            <w:tcBorders>
              <w:top w:val="single" w:sz="4" w:space="0" w:color="auto"/>
              <w:bottom w:val="single" w:sz="4" w:space="0" w:color="auto"/>
            </w:tcBorders>
            <w:vAlign w:val="center"/>
          </w:tcPr>
          <w:p w14:paraId="75900C03" w14:textId="77777777" w:rsidR="00657928" w:rsidRPr="004C38FD" w:rsidRDefault="00657928" w:rsidP="00E24679">
            <w:pPr>
              <w:pStyle w:val="Tabelid"/>
              <w:cnfStyle w:val="100000000000" w:firstRow="1" w:lastRow="0" w:firstColumn="0" w:lastColumn="0" w:oddVBand="0" w:evenVBand="0" w:oddHBand="0" w:evenHBand="0" w:firstRowFirstColumn="0" w:firstRowLastColumn="0" w:lastRowFirstColumn="0" w:lastRowLastColumn="0"/>
              <w:rPr>
                <w:b w:val="0"/>
                <w:lang w:val="en-GB"/>
              </w:rPr>
            </w:pPr>
            <w:r w:rsidRPr="004C38FD">
              <w:rPr>
                <w:b w:val="0"/>
                <w:lang w:val="en-GB"/>
              </w:rPr>
              <w:t>2019</w:t>
            </w:r>
          </w:p>
        </w:tc>
        <w:tc>
          <w:tcPr>
            <w:tcW w:w="559" w:type="pct"/>
            <w:tcBorders>
              <w:top w:val="single" w:sz="4" w:space="0" w:color="auto"/>
              <w:bottom w:val="single" w:sz="4" w:space="0" w:color="auto"/>
            </w:tcBorders>
            <w:vAlign w:val="center"/>
          </w:tcPr>
          <w:p w14:paraId="3229D7AF" w14:textId="77777777" w:rsidR="00657928" w:rsidRPr="004C38FD" w:rsidRDefault="00657928" w:rsidP="00E24679">
            <w:pPr>
              <w:pStyle w:val="Tabelid"/>
              <w:cnfStyle w:val="100000000000" w:firstRow="1" w:lastRow="0" w:firstColumn="0" w:lastColumn="0" w:oddVBand="0" w:evenVBand="0" w:oddHBand="0" w:evenHBand="0" w:firstRowFirstColumn="0" w:firstRowLastColumn="0" w:lastRowFirstColumn="0" w:lastRowLastColumn="0"/>
              <w:rPr>
                <w:b w:val="0"/>
                <w:lang w:val="en-GB"/>
              </w:rPr>
            </w:pPr>
            <w:r w:rsidRPr="004C38FD">
              <w:rPr>
                <w:b w:val="0"/>
                <w:lang w:val="en-GB"/>
              </w:rPr>
              <w:t>2020*</w:t>
            </w:r>
          </w:p>
        </w:tc>
        <w:tc>
          <w:tcPr>
            <w:tcW w:w="559" w:type="pct"/>
            <w:tcBorders>
              <w:top w:val="single" w:sz="4" w:space="0" w:color="auto"/>
              <w:bottom w:val="single" w:sz="4" w:space="0" w:color="auto"/>
            </w:tcBorders>
            <w:vAlign w:val="center"/>
          </w:tcPr>
          <w:p w14:paraId="0A443383" w14:textId="77777777" w:rsidR="00657928" w:rsidRPr="004C38FD" w:rsidRDefault="00657928" w:rsidP="00E24679">
            <w:pPr>
              <w:pStyle w:val="Tabelid"/>
              <w:cnfStyle w:val="100000000000" w:firstRow="1" w:lastRow="0" w:firstColumn="0" w:lastColumn="0" w:oddVBand="0" w:evenVBand="0" w:oddHBand="0" w:evenHBand="0" w:firstRowFirstColumn="0" w:firstRowLastColumn="0" w:lastRowFirstColumn="0" w:lastRowLastColumn="0"/>
              <w:rPr>
                <w:b w:val="0"/>
                <w:lang w:val="en-GB"/>
              </w:rPr>
            </w:pPr>
            <w:r w:rsidRPr="004C38FD">
              <w:rPr>
                <w:b w:val="0"/>
                <w:lang w:val="en-GB"/>
              </w:rPr>
              <w:t>2021*</w:t>
            </w:r>
          </w:p>
        </w:tc>
        <w:tc>
          <w:tcPr>
            <w:tcW w:w="559" w:type="pct"/>
            <w:tcBorders>
              <w:top w:val="single" w:sz="4" w:space="0" w:color="auto"/>
              <w:bottom w:val="single" w:sz="4" w:space="0" w:color="auto"/>
            </w:tcBorders>
            <w:vAlign w:val="center"/>
          </w:tcPr>
          <w:p w14:paraId="7578E162" w14:textId="77777777" w:rsidR="00657928" w:rsidRPr="004C38FD" w:rsidRDefault="00657928" w:rsidP="00E24679">
            <w:pPr>
              <w:pStyle w:val="Tabelid"/>
              <w:cnfStyle w:val="100000000000" w:firstRow="1" w:lastRow="0" w:firstColumn="0" w:lastColumn="0" w:oddVBand="0" w:evenVBand="0" w:oddHBand="0" w:evenHBand="0" w:firstRowFirstColumn="0" w:firstRowLastColumn="0" w:lastRowFirstColumn="0" w:lastRowLastColumn="0"/>
              <w:rPr>
                <w:b w:val="0"/>
                <w:lang w:val="en-GB"/>
              </w:rPr>
            </w:pPr>
            <w:r w:rsidRPr="004C38FD">
              <w:rPr>
                <w:b w:val="0"/>
                <w:lang w:val="en-GB"/>
              </w:rPr>
              <w:t>2022*</w:t>
            </w:r>
          </w:p>
        </w:tc>
        <w:tc>
          <w:tcPr>
            <w:tcW w:w="560" w:type="pct"/>
            <w:tcBorders>
              <w:top w:val="single" w:sz="4" w:space="0" w:color="auto"/>
              <w:bottom w:val="single" w:sz="4" w:space="0" w:color="auto"/>
            </w:tcBorders>
            <w:vAlign w:val="center"/>
          </w:tcPr>
          <w:p w14:paraId="396B60AB" w14:textId="77777777" w:rsidR="00657928" w:rsidRPr="004C38FD" w:rsidRDefault="00657928" w:rsidP="00E24679">
            <w:pPr>
              <w:pStyle w:val="Tabelid"/>
              <w:cnfStyle w:val="100000000000" w:firstRow="1" w:lastRow="0" w:firstColumn="0" w:lastColumn="0" w:oddVBand="0" w:evenVBand="0" w:oddHBand="0" w:evenHBand="0" w:firstRowFirstColumn="0" w:firstRowLastColumn="0" w:lastRowFirstColumn="0" w:lastRowLastColumn="0"/>
              <w:rPr>
                <w:b w:val="0"/>
                <w:lang w:val="en-GB"/>
              </w:rPr>
            </w:pPr>
            <w:r w:rsidRPr="004C38FD">
              <w:rPr>
                <w:b w:val="0"/>
                <w:lang w:val="en-GB"/>
              </w:rPr>
              <w:t>2023*</w:t>
            </w:r>
          </w:p>
        </w:tc>
        <w:tc>
          <w:tcPr>
            <w:tcW w:w="560" w:type="pct"/>
            <w:tcBorders>
              <w:top w:val="single" w:sz="4" w:space="0" w:color="auto"/>
              <w:bottom w:val="single" w:sz="4" w:space="0" w:color="auto"/>
            </w:tcBorders>
            <w:vAlign w:val="center"/>
          </w:tcPr>
          <w:p w14:paraId="67684188" w14:textId="77777777" w:rsidR="00657928" w:rsidRPr="004C38FD" w:rsidRDefault="00657928" w:rsidP="00E24679">
            <w:pPr>
              <w:pStyle w:val="Tabelid"/>
              <w:cnfStyle w:val="100000000000" w:firstRow="1" w:lastRow="0" w:firstColumn="0" w:lastColumn="0" w:oddVBand="0" w:evenVBand="0" w:oddHBand="0" w:evenHBand="0" w:firstRowFirstColumn="0" w:firstRowLastColumn="0" w:lastRowFirstColumn="0" w:lastRowLastColumn="0"/>
              <w:rPr>
                <w:b w:val="0"/>
                <w:lang w:val="en-GB"/>
              </w:rPr>
            </w:pPr>
            <w:r w:rsidRPr="004C38FD">
              <w:rPr>
                <w:b w:val="0"/>
                <w:lang w:val="en-GB"/>
              </w:rPr>
              <w:t>2024*</w:t>
            </w:r>
          </w:p>
        </w:tc>
      </w:tr>
      <w:tr w:rsidR="00E24679" w:rsidRPr="004C38FD" w14:paraId="13A7EED0" w14:textId="77777777" w:rsidTr="00E2467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644" w:type="pct"/>
            <w:tcBorders>
              <w:top w:val="single" w:sz="4" w:space="0" w:color="auto"/>
            </w:tcBorders>
            <w:vAlign w:val="center"/>
          </w:tcPr>
          <w:p w14:paraId="100CF4AB" w14:textId="7AEBA26A" w:rsidR="00657928" w:rsidRPr="004C38FD" w:rsidRDefault="00766B55" w:rsidP="00E24679">
            <w:pPr>
              <w:pStyle w:val="Tabelid"/>
              <w:rPr>
                <w:lang w:val="en-GB"/>
              </w:rPr>
            </w:pPr>
            <w:r w:rsidRPr="004C38FD">
              <w:rPr>
                <w:lang w:val="en-GB"/>
              </w:rPr>
              <w:t>Total financial assets</w:t>
            </w:r>
            <w:r w:rsidR="00657928" w:rsidRPr="004C38FD">
              <w:rPr>
                <w:lang w:val="en-GB"/>
              </w:rPr>
              <w:t xml:space="preserve"> (m</w:t>
            </w:r>
            <w:r w:rsidRPr="004C38FD">
              <w:rPr>
                <w:lang w:val="en-GB"/>
              </w:rPr>
              <w:t>illion euros</w:t>
            </w:r>
            <w:r w:rsidR="00657928" w:rsidRPr="004C38FD">
              <w:rPr>
                <w:lang w:val="en-GB"/>
              </w:rPr>
              <w:t>)</w:t>
            </w:r>
          </w:p>
        </w:tc>
        <w:tc>
          <w:tcPr>
            <w:tcW w:w="559" w:type="pct"/>
            <w:tcBorders>
              <w:top w:val="single" w:sz="4" w:space="0" w:color="auto"/>
            </w:tcBorders>
            <w:vAlign w:val="center"/>
          </w:tcPr>
          <w:p w14:paraId="5C130B4D" w14:textId="78DDEC74"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w:t>
            </w:r>
            <w:r w:rsidR="00766B55" w:rsidRPr="004C38FD">
              <w:rPr>
                <w:lang w:val="en-GB"/>
              </w:rPr>
              <w:t>,</w:t>
            </w:r>
            <w:r w:rsidRPr="004C38FD">
              <w:rPr>
                <w:lang w:val="en-GB"/>
              </w:rPr>
              <w:t>239</w:t>
            </w:r>
          </w:p>
        </w:tc>
        <w:tc>
          <w:tcPr>
            <w:tcW w:w="559" w:type="pct"/>
            <w:tcBorders>
              <w:top w:val="single" w:sz="4" w:space="0" w:color="auto"/>
            </w:tcBorders>
            <w:vAlign w:val="bottom"/>
          </w:tcPr>
          <w:p w14:paraId="61A5783D" w14:textId="75D6E701"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w:t>
            </w:r>
            <w:r w:rsidR="00766B55" w:rsidRPr="004C38FD">
              <w:rPr>
                <w:lang w:val="en-GB"/>
              </w:rPr>
              <w:t>,</w:t>
            </w:r>
            <w:r w:rsidRPr="004C38FD">
              <w:rPr>
                <w:lang w:val="en-GB"/>
              </w:rPr>
              <w:t>203</w:t>
            </w:r>
          </w:p>
        </w:tc>
        <w:tc>
          <w:tcPr>
            <w:tcW w:w="559" w:type="pct"/>
            <w:tcBorders>
              <w:top w:val="single" w:sz="4" w:space="0" w:color="auto"/>
            </w:tcBorders>
            <w:vAlign w:val="bottom"/>
          </w:tcPr>
          <w:p w14:paraId="2402B240" w14:textId="7BA29B1B"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w:t>
            </w:r>
            <w:r w:rsidR="00766B55" w:rsidRPr="004C38FD">
              <w:rPr>
                <w:lang w:val="en-GB"/>
              </w:rPr>
              <w:t>,</w:t>
            </w:r>
            <w:r w:rsidRPr="004C38FD">
              <w:rPr>
                <w:lang w:val="en-GB"/>
              </w:rPr>
              <w:t>030</w:t>
            </w:r>
          </w:p>
        </w:tc>
        <w:tc>
          <w:tcPr>
            <w:tcW w:w="559" w:type="pct"/>
            <w:tcBorders>
              <w:top w:val="single" w:sz="4" w:space="0" w:color="auto"/>
            </w:tcBorders>
            <w:vAlign w:val="bottom"/>
          </w:tcPr>
          <w:p w14:paraId="167CFEEB" w14:textId="67B2B761"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w:t>
            </w:r>
            <w:r w:rsidR="00766B55" w:rsidRPr="004C38FD">
              <w:rPr>
                <w:lang w:val="en-GB"/>
              </w:rPr>
              <w:t>,</w:t>
            </w:r>
            <w:r w:rsidRPr="004C38FD">
              <w:rPr>
                <w:lang w:val="en-GB"/>
              </w:rPr>
              <w:t>03</w:t>
            </w:r>
            <w:r w:rsidR="00635901" w:rsidRPr="004C38FD">
              <w:rPr>
                <w:lang w:val="en-GB"/>
              </w:rPr>
              <w:t>8</w:t>
            </w:r>
          </w:p>
        </w:tc>
        <w:tc>
          <w:tcPr>
            <w:tcW w:w="560" w:type="pct"/>
            <w:tcBorders>
              <w:top w:val="single" w:sz="4" w:space="0" w:color="auto"/>
            </w:tcBorders>
            <w:vAlign w:val="bottom"/>
          </w:tcPr>
          <w:p w14:paraId="544C43A7" w14:textId="2F4827A7"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w:t>
            </w:r>
            <w:r w:rsidR="00766B55" w:rsidRPr="004C38FD">
              <w:rPr>
                <w:lang w:val="en-GB"/>
              </w:rPr>
              <w:t>,</w:t>
            </w:r>
            <w:r w:rsidRPr="004C38FD">
              <w:rPr>
                <w:lang w:val="en-GB"/>
              </w:rPr>
              <w:t>077</w:t>
            </w:r>
          </w:p>
        </w:tc>
        <w:tc>
          <w:tcPr>
            <w:tcW w:w="560" w:type="pct"/>
            <w:tcBorders>
              <w:top w:val="single" w:sz="4" w:space="0" w:color="auto"/>
            </w:tcBorders>
            <w:vAlign w:val="bottom"/>
          </w:tcPr>
          <w:p w14:paraId="0CCC460C" w14:textId="48BC4852"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w:t>
            </w:r>
            <w:r w:rsidR="00766B55" w:rsidRPr="004C38FD">
              <w:rPr>
                <w:lang w:val="en-GB"/>
              </w:rPr>
              <w:t>,</w:t>
            </w:r>
            <w:r w:rsidRPr="004C38FD">
              <w:rPr>
                <w:lang w:val="en-GB"/>
              </w:rPr>
              <w:t>095</w:t>
            </w:r>
          </w:p>
        </w:tc>
      </w:tr>
      <w:tr w:rsidR="00E24679" w:rsidRPr="004C38FD" w14:paraId="58126AC0" w14:textId="77777777" w:rsidTr="00E24679">
        <w:trPr>
          <w:trHeight w:val="267"/>
        </w:trPr>
        <w:tc>
          <w:tcPr>
            <w:cnfStyle w:val="001000000000" w:firstRow="0" w:lastRow="0" w:firstColumn="1" w:lastColumn="0" w:oddVBand="0" w:evenVBand="0" w:oddHBand="0" w:evenHBand="0" w:firstRowFirstColumn="0" w:firstRowLastColumn="0" w:lastRowFirstColumn="0" w:lastRowLastColumn="0"/>
            <w:tcW w:w="1644" w:type="pct"/>
            <w:vAlign w:val="center"/>
          </w:tcPr>
          <w:p w14:paraId="2C815ABC" w14:textId="33201623" w:rsidR="00657928" w:rsidRPr="004C38FD" w:rsidRDefault="00657928" w:rsidP="00E24679">
            <w:pPr>
              <w:pStyle w:val="Tabelid"/>
              <w:rPr>
                <w:b w:val="0"/>
                <w:lang w:val="en-GB"/>
              </w:rPr>
            </w:pPr>
            <w:r w:rsidRPr="004C38FD">
              <w:rPr>
                <w:b w:val="0"/>
                <w:lang w:val="en-GB"/>
              </w:rPr>
              <w:t xml:space="preserve">   </w:t>
            </w:r>
            <w:r w:rsidR="00766B55" w:rsidRPr="004C38FD">
              <w:rPr>
                <w:b w:val="0"/>
                <w:lang w:val="en-GB"/>
              </w:rPr>
              <w:t>incl.</w:t>
            </w:r>
            <w:r w:rsidRPr="004C38FD">
              <w:rPr>
                <w:b w:val="0"/>
                <w:lang w:val="en-GB"/>
              </w:rPr>
              <w:t xml:space="preserve"> </w:t>
            </w:r>
            <w:r w:rsidR="00766B55" w:rsidRPr="004C38FD">
              <w:rPr>
                <w:b w:val="0"/>
                <w:lang w:val="en-GB"/>
              </w:rPr>
              <w:t>central government</w:t>
            </w:r>
          </w:p>
        </w:tc>
        <w:tc>
          <w:tcPr>
            <w:tcW w:w="559" w:type="pct"/>
            <w:vAlign w:val="center"/>
          </w:tcPr>
          <w:p w14:paraId="7982A879" w14:textId="77777777"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865</w:t>
            </w:r>
          </w:p>
        </w:tc>
        <w:tc>
          <w:tcPr>
            <w:tcW w:w="559" w:type="pct"/>
            <w:vAlign w:val="bottom"/>
          </w:tcPr>
          <w:p w14:paraId="2486236B" w14:textId="65B7A8C1"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w:t>
            </w:r>
            <w:r w:rsidR="00766B55" w:rsidRPr="004C38FD">
              <w:rPr>
                <w:lang w:val="en-GB"/>
              </w:rPr>
              <w:t>,</w:t>
            </w:r>
            <w:r w:rsidRPr="004C38FD">
              <w:rPr>
                <w:lang w:val="en-GB"/>
              </w:rPr>
              <w:t>240</w:t>
            </w:r>
          </w:p>
        </w:tc>
        <w:tc>
          <w:tcPr>
            <w:tcW w:w="559" w:type="pct"/>
            <w:vAlign w:val="bottom"/>
          </w:tcPr>
          <w:p w14:paraId="49098448" w14:textId="3D82E401"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w:t>
            </w:r>
            <w:r w:rsidR="00766B55" w:rsidRPr="004C38FD">
              <w:rPr>
                <w:lang w:val="en-GB"/>
              </w:rPr>
              <w:t>,</w:t>
            </w:r>
            <w:r w:rsidRPr="004C38FD">
              <w:rPr>
                <w:lang w:val="en-GB"/>
              </w:rPr>
              <w:t>144</w:t>
            </w:r>
          </w:p>
        </w:tc>
        <w:tc>
          <w:tcPr>
            <w:tcW w:w="559" w:type="pct"/>
            <w:vAlign w:val="bottom"/>
          </w:tcPr>
          <w:p w14:paraId="0D2491C8" w14:textId="6C353F03"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w:t>
            </w:r>
            <w:r w:rsidR="00766B55" w:rsidRPr="004C38FD">
              <w:rPr>
                <w:lang w:val="en-GB"/>
              </w:rPr>
              <w:t>,</w:t>
            </w:r>
            <w:r w:rsidRPr="004C38FD">
              <w:rPr>
                <w:lang w:val="en-GB"/>
              </w:rPr>
              <w:t>201</w:t>
            </w:r>
          </w:p>
        </w:tc>
        <w:tc>
          <w:tcPr>
            <w:tcW w:w="560" w:type="pct"/>
            <w:vAlign w:val="bottom"/>
          </w:tcPr>
          <w:p w14:paraId="4EF94E0B" w14:textId="14A86AFF"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w:t>
            </w:r>
            <w:r w:rsidR="00766B55" w:rsidRPr="004C38FD">
              <w:rPr>
                <w:lang w:val="en-GB"/>
              </w:rPr>
              <w:t>,</w:t>
            </w:r>
            <w:r w:rsidRPr="004C38FD">
              <w:rPr>
                <w:lang w:val="en-GB"/>
              </w:rPr>
              <w:t>292</w:t>
            </w:r>
          </w:p>
        </w:tc>
        <w:tc>
          <w:tcPr>
            <w:tcW w:w="560" w:type="pct"/>
            <w:vAlign w:val="bottom"/>
          </w:tcPr>
          <w:p w14:paraId="4D33D22A" w14:textId="0283BC07"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w:t>
            </w:r>
            <w:r w:rsidR="00766B55" w:rsidRPr="004C38FD">
              <w:rPr>
                <w:lang w:val="en-GB"/>
              </w:rPr>
              <w:t>,</w:t>
            </w:r>
            <w:r w:rsidRPr="004C38FD">
              <w:rPr>
                <w:lang w:val="en-GB"/>
              </w:rPr>
              <w:t>348</w:t>
            </w:r>
          </w:p>
        </w:tc>
      </w:tr>
      <w:tr w:rsidR="00E24679" w:rsidRPr="004C38FD" w14:paraId="1192A9D1" w14:textId="77777777" w:rsidTr="00E2467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644" w:type="pct"/>
            <w:vAlign w:val="center"/>
          </w:tcPr>
          <w:p w14:paraId="55962B41" w14:textId="105C5461" w:rsidR="00657928" w:rsidRPr="004C38FD" w:rsidRDefault="00657928" w:rsidP="00E24679">
            <w:pPr>
              <w:pStyle w:val="Tabelid"/>
              <w:rPr>
                <w:b w:val="0"/>
                <w:lang w:val="en-GB"/>
              </w:rPr>
            </w:pPr>
            <w:r w:rsidRPr="004C38FD">
              <w:rPr>
                <w:b w:val="0"/>
                <w:lang w:val="en-GB"/>
              </w:rPr>
              <w:t xml:space="preserve">   </w:t>
            </w:r>
            <w:r w:rsidR="00766B55" w:rsidRPr="004C38FD">
              <w:rPr>
                <w:b w:val="0"/>
                <w:lang w:val="en-GB"/>
              </w:rPr>
              <w:t>incl.</w:t>
            </w:r>
            <w:r w:rsidRPr="004C38FD">
              <w:rPr>
                <w:b w:val="0"/>
                <w:lang w:val="en-GB"/>
              </w:rPr>
              <w:t xml:space="preserve"> </w:t>
            </w:r>
            <w:r w:rsidR="00766B55" w:rsidRPr="004C38FD">
              <w:rPr>
                <w:b w:val="0"/>
                <w:lang w:val="en-GB"/>
              </w:rPr>
              <w:t>local governments</w:t>
            </w:r>
          </w:p>
        </w:tc>
        <w:tc>
          <w:tcPr>
            <w:tcW w:w="559" w:type="pct"/>
            <w:vAlign w:val="center"/>
          </w:tcPr>
          <w:p w14:paraId="7D063ED7" w14:textId="77777777"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312</w:t>
            </w:r>
          </w:p>
        </w:tc>
        <w:tc>
          <w:tcPr>
            <w:tcW w:w="559" w:type="pct"/>
            <w:vAlign w:val="center"/>
          </w:tcPr>
          <w:p w14:paraId="73A5C353" w14:textId="77777777"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312</w:t>
            </w:r>
          </w:p>
        </w:tc>
        <w:tc>
          <w:tcPr>
            <w:tcW w:w="559" w:type="pct"/>
            <w:vAlign w:val="center"/>
          </w:tcPr>
          <w:p w14:paraId="394345DB" w14:textId="77777777"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299</w:t>
            </w:r>
          </w:p>
        </w:tc>
        <w:tc>
          <w:tcPr>
            <w:tcW w:w="559" w:type="pct"/>
            <w:vAlign w:val="center"/>
          </w:tcPr>
          <w:p w14:paraId="64DBC264" w14:textId="77777777"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289</w:t>
            </w:r>
          </w:p>
        </w:tc>
        <w:tc>
          <w:tcPr>
            <w:tcW w:w="560" w:type="pct"/>
            <w:vAlign w:val="center"/>
          </w:tcPr>
          <w:p w14:paraId="5DBD5C61" w14:textId="77777777"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284</w:t>
            </w:r>
          </w:p>
        </w:tc>
        <w:tc>
          <w:tcPr>
            <w:tcW w:w="560" w:type="pct"/>
            <w:vAlign w:val="center"/>
          </w:tcPr>
          <w:p w14:paraId="448DDE36" w14:textId="77777777"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284</w:t>
            </w:r>
          </w:p>
        </w:tc>
      </w:tr>
      <w:tr w:rsidR="00E24679" w:rsidRPr="004C38FD" w14:paraId="3CE2135E" w14:textId="77777777" w:rsidTr="00E24679">
        <w:trPr>
          <w:trHeight w:val="267"/>
        </w:trPr>
        <w:tc>
          <w:tcPr>
            <w:cnfStyle w:val="001000000000" w:firstRow="0" w:lastRow="0" w:firstColumn="1" w:lastColumn="0" w:oddVBand="0" w:evenVBand="0" w:oddHBand="0" w:evenHBand="0" w:firstRowFirstColumn="0" w:firstRowLastColumn="0" w:lastRowFirstColumn="0" w:lastRowLastColumn="0"/>
            <w:tcW w:w="1644" w:type="pct"/>
            <w:vAlign w:val="center"/>
          </w:tcPr>
          <w:p w14:paraId="4289757E" w14:textId="4AA0A9BC" w:rsidR="00657928" w:rsidRPr="004C38FD" w:rsidRDefault="00657928" w:rsidP="00E24679">
            <w:pPr>
              <w:pStyle w:val="Tabelid"/>
              <w:rPr>
                <w:b w:val="0"/>
                <w:lang w:val="en-GB"/>
              </w:rPr>
            </w:pPr>
            <w:r w:rsidRPr="004C38FD">
              <w:rPr>
                <w:b w:val="0"/>
                <w:lang w:val="en-GB"/>
              </w:rPr>
              <w:t xml:space="preserve">   </w:t>
            </w:r>
            <w:r w:rsidR="00766B55" w:rsidRPr="004C38FD">
              <w:rPr>
                <w:b w:val="0"/>
                <w:lang w:val="en-GB"/>
              </w:rPr>
              <w:t>incl.</w:t>
            </w:r>
            <w:r w:rsidRPr="004C38FD">
              <w:rPr>
                <w:b w:val="0"/>
                <w:lang w:val="en-GB"/>
              </w:rPr>
              <w:t xml:space="preserve"> </w:t>
            </w:r>
            <w:r w:rsidR="00766B55" w:rsidRPr="004C38FD">
              <w:rPr>
                <w:b w:val="0"/>
                <w:lang w:val="en-GB"/>
              </w:rPr>
              <w:t>social security funds</w:t>
            </w:r>
          </w:p>
        </w:tc>
        <w:tc>
          <w:tcPr>
            <w:tcW w:w="559" w:type="pct"/>
            <w:vAlign w:val="center"/>
          </w:tcPr>
          <w:p w14:paraId="2E6D2FF3" w14:textId="479A599E"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w:t>
            </w:r>
            <w:r w:rsidR="00766B55" w:rsidRPr="004C38FD">
              <w:rPr>
                <w:lang w:val="en-GB"/>
              </w:rPr>
              <w:t>,</w:t>
            </w:r>
            <w:r w:rsidRPr="004C38FD">
              <w:rPr>
                <w:lang w:val="en-GB"/>
              </w:rPr>
              <w:t>062</w:t>
            </w:r>
          </w:p>
        </w:tc>
        <w:tc>
          <w:tcPr>
            <w:tcW w:w="559" w:type="pct"/>
            <w:vAlign w:val="center"/>
          </w:tcPr>
          <w:p w14:paraId="2DD55A91" w14:textId="77777777"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651</w:t>
            </w:r>
          </w:p>
        </w:tc>
        <w:tc>
          <w:tcPr>
            <w:tcW w:w="559" w:type="pct"/>
            <w:vAlign w:val="center"/>
          </w:tcPr>
          <w:p w14:paraId="6D00259E" w14:textId="77777777"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587</w:t>
            </w:r>
          </w:p>
        </w:tc>
        <w:tc>
          <w:tcPr>
            <w:tcW w:w="559" w:type="pct"/>
            <w:vAlign w:val="center"/>
          </w:tcPr>
          <w:p w14:paraId="39B02066" w14:textId="77777777"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548</w:t>
            </w:r>
          </w:p>
        </w:tc>
        <w:tc>
          <w:tcPr>
            <w:tcW w:w="560" w:type="pct"/>
            <w:vAlign w:val="center"/>
          </w:tcPr>
          <w:p w14:paraId="34D7C897" w14:textId="77777777"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500</w:t>
            </w:r>
          </w:p>
        </w:tc>
        <w:tc>
          <w:tcPr>
            <w:tcW w:w="560" w:type="pct"/>
            <w:vAlign w:val="center"/>
          </w:tcPr>
          <w:p w14:paraId="55371309" w14:textId="77777777" w:rsidR="00657928" w:rsidRPr="004C38FD" w:rsidRDefault="00657928" w:rsidP="00E24679">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463</w:t>
            </w:r>
          </w:p>
        </w:tc>
      </w:tr>
      <w:tr w:rsidR="00E24679" w:rsidRPr="004C38FD" w14:paraId="65580661" w14:textId="77777777" w:rsidTr="00E2467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644" w:type="pct"/>
            <w:vAlign w:val="center"/>
          </w:tcPr>
          <w:p w14:paraId="480DC17C" w14:textId="4337433E" w:rsidR="00657928" w:rsidRPr="004C38FD" w:rsidRDefault="00766B55" w:rsidP="00E24679">
            <w:pPr>
              <w:pStyle w:val="Tabelid"/>
              <w:rPr>
                <w:lang w:val="en-GB"/>
              </w:rPr>
            </w:pPr>
            <w:r w:rsidRPr="004C38FD">
              <w:rPr>
                <w:lang w:val="en-GB"/>
              </w:rPr>
              <w:t>Total financial assets</w:t>
            </w:r>
            <w:r w:rsidR="00657928" w:rsidRPr="004C38FD">
              <w:rPr>
                <w:lang w:val="en-GB"/>
              </w:rPr>
              <w:t xml:space="preserve"> (% </w:t>
            </w:r>
            <w:r w:rsidRPr="004C38FD">
              <w:rPr>
                <w:lang w:val="en-GB"/>
              </w:rPr>
              <w:t>of GDP</w:t>
            </w:r>
            <w:r w:rsidR="00657928" w:rsidRPr="004C38FD">
              <w:rPr>
                <w:lang w:val="en-GB"/>
              </w:rPr>
              <w:t>)</w:t>
            </w:r>
          </w:p>
        </w:tc>
        <w:tc>
          <w:tcPr>
            <w:tcW w:w="559" w:type="pct"/>
            <w:vAlign w:val="center"/>
          </w:tcPr>
          <w:p w14:paraId="52C47EB3" w14:textId="3A52807A"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8</w:t>
            </w:r>
            <w:r w:rsidR="00766B55" w:rsidRPr="004C38FD">
              <w:rPr>
                <w:lang w:val="en-GB"/>
              </w:rPr>
              <w:t>.</w:t>
            </w:r>
            <w:r w:rsidRPr="004C38FD">
              <w:rPr>
                <w:lang w:val="en-GB"/>
              </w:rPr>
              <w:t>0</w:t>
            </w:r>
          </w:p>
        </w:tc>
        <w:tc>
          <w:tcPr>
            <w:tcW w:w="559" w:type="pct"/>
            <w:vAlign w:val="center"/>
          </w:tcPr>
          <w:p w14:paraId="573D6BE6" w14:textId="45CF066C"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8</w:t>
            </w:r>
            <w:r w:rsidR="00766B55" w:rsidRPr="004C38FD">
              <w:rPr>
                <w:lang w:val="en-GB"/>
              </w:rPr>
              <w:t>.</w:t>
            </w:r>
            <w:r w:rsidRPr="004C38FD">
              <w:rPr>
                <w:lang w:val="en-GB"/>
              </w:rPr>
              <w:t>3</w:t>
            </w:r>
          </w:p>
        </w:tc>
        <w:tc>
          <w:tcPr>
            <w:tcW w:w="559" w:type="pct"/>
            <w:vAlign w:val="center"/>
          </w:tcPr>
          <w:p w14:paraId="6A612C58" w14:textId="2F59DE5A"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7</w:t>
            </w:r>
            <w:r w:rsidR="00766B55" w:rsidRPr="004C38FD">
              <w:rPr>
                <w:lang w:val="en-GB"/>
              </w:rPr>
              <w:t>.</w:t>
            </w:r>
            <w:r w:rsidRPr="004C38FD">
              <w:rPr>
                <w:lang w:val="en-GB"/>
              </w:rPr>
              <w:t>2</w:t>
            </w:r>
          </w:p>
        </w:tc>
        <w:tc>
          <w:tcPr>
            <w:tcW w:w="559" w:type="pct"/>
            <w:vAlign w:val="center"/>
          </w:tcPr>
          <w:p w14:paraId="2CEF2B59" w14:textId="535B7BA4"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6</w:t>
            </w:r>
            <w:r w:rsidR="00766B55" w:rsidRPr="004C38FD">
              <w:rPr>
                <w:lang w:val="en-GB"/>
              </w:rPr>
              <w:t>.</w:t>
            </w:r>
            <w:r w:rsidRPr="004C38FD">
              <w:rPr>
                <w:lang w:val="en-GB"/>
              </w:rPr>
              <w:t>8</w:t>
            </w:r>
          </w:p>
        </w:tc>
        <w:tc>
          <w:tcPr>
            <w:tcW w:w="560" w:type="pct"/>
            <w:vAlign w:val="center"/>
          </w:tcPr>
          <w:p w14:paraId="6E5EC714" w14:textId="7DC7F4B4"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6</w:t>
            </w:r>
            <w:r w:rsidR="00766B55" w:rsidRPr="004C38FD">
              <w:rPr>
                <w:lang w:val="en-GB"/>
              </w:rPr>
              <w:t>.</w:t>
            </w:r>
            <w:r w:rsidRPr="004C38FD">
              <w:rPr>
                <w:lang w:val="en-GB"/>
              </w:rPr>
              <w:t>6</w:t>
            </w:r>
          </w:p>
        </w:tc>
        <w:tc>
          <w:tcPr>
            <w:tcW w:w="560" w:type="pct"/>
            <w:vAlign w:val="center"/>
          </w:tcPr>
          <w:p w14:paraId="45082AA0" w14:textId="7C2337D3" w:rsidR="00657928" w:rsidRPr="004C38FD" w:rsidRDefault="00657928" w:rsidP="00E24679">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6</w:t>
            </w:r>
            <w:r w:rsidR="00766B55" w:rsidRPr="004C38FD">
              <w:rPr>
                <w:lang w:val="en-GB"/>
              </w:rPr>
              <w:t>.</w:t>
            </w:r>
            <w:r w:rsidRPr="004C38FD">
              <w:rPr>
                <w:lang w:val="en-GB"/>
              </w:rPr>
              <w:t>3</w:t>
            </w:r>
          </w:p>
        </w:tc>
      </w:tr>
      <w:tr w:rsidR="00766B55" w:rsidRPr="004C38FD" w14:paraId="05C389BA" w14:textId="77777777" w:rsidTr="00E24679">
        <w:trPr>
          <w:trHeight w:val="267"/>
        </w:trPr>
        <w:tc>
          <w:tcPr>
            <w:cnfStyle w:val="001000000000" w:firstRow="0" w:lastRow="0" w:firstColumn="1" w:lastColumn="0" w:oddVBand="0" w:evenVBand="0" w:oddHBand="0" w:evenHBand="0" w:firstRowFirstColumn="0" w:firstRowLastColumn="0" w:lastRowFirstColumn="0" w:lastRowLastColumn="0"/>
            <w:tcW w:w="1644" w:type="pct"/>
            <w:vAlign w:val="center"/>
          </w:tcPr>
          <w:p w14:paraId="7CF9914C" w14:textId="489FE89E" w:rsidR="00766B55" w:rsidRPr="004C38FD" w:rsidRDefault="00766B55" w:rsidP="00766B55">
            <w:pPr>
              <w:pStyle w:val="Tabelid"/>
              <w:rPr>
                <w:b w:val="0"/>
                <w:lang w:val="en-GB"/>
              </w:rPr>
            </w:pPr>
            <w:r w:rsidRPr="004C38FD">
              <w:rPr>
                <w:b w:val="0"/>
                <w:lang w:val="en-GB"/>
              </w:rPr>
              <w:t xml:space="preserve">   incl. central government</w:t>
            </w:r>
          </w:p>
        </w:tc>
        <w:tc>
          <w:tcPr>
            <w:tcW w:w="559" w:type="pct"/>
            <w:vAlign w:val="center"/>
          </w:tcPr>
          <w:p w14:paraId="0D481D8E" w14:textId="44618880"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3.1</w:t>
            </w:r>
          </w:p>
        </w:tc>
        <w:tc>
          <w:tcPr>
            <w:tcW w:w="559" w:type="pct"/>
            <w:vAlign w:val="center"/>
          </w:tcPr>
          <w:p w14:paraId="22A27753" w14:textId="65BD7C22"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4.7</w:t>
            </w:r>
          </w:p>
        </w:tc>
        <w:tc>
          <w:tcPr>
            <w:tcW w:w="559" w:type="pct"/>
            <w:vAlign w:val="center"/>
          </w:tcPr>
          <w:p w14:paraId="4DC88178" w14:textId="040BAF88"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4.1</w:t>
            </w:r>
          </w:p>
        </w:tc>
        <w:tc>
          <w:tcPr>
            <w:tcW w:w="559" w:type="pct"/>
            <w:vAlign w:val="center"/>
          </w:tcPr>
          <w:p w14:paraId="201BBC07" w14:textId="49A26E3B"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4.0</w:t>
            </w:r>
          </w:p>
        </w:tc>
        <w:tc>
          <w:tcPr>
            <w:tcW w:w="560" w:type="pct"/>
            <w:vAlign w:val="center"/>
          </w:tcPr>
          <w:p w14:paraId="63090D71" w14:textId="53BEED9B"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4.1</w:t>
            </w:r>
          </w:p>
        </w:tc>
        <w:tc>
          <w:tcPr>
            <w:tcW w:w="560" w:type="pct"/>
            <w:vAlign w:val="center"/>
          </w:tcPr>
          <w:p w14:paraId="6D558B07" w14:textId="1AB37153"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4.1</w:t>
            </w:r>
          </w:p>
        </w:tc>
      </w:tr>
      <w:tr w:rsidR="00766B55" w:rsidRPr="004C38FD" w14:paraId="4FC21155" w14:textId="77777777" w:rsidTr="00E2467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644" w:type="pct"/>
            <w:vAlign w:val="center"/>
          </w:tcPr>
          <w:p w14:paraId="3987538D" w14:textId="10035FC8" w:rsidR="00766B55" w:rsidRPr="004C38FD" w:rsidRDefault="00766B55" w:rsidP="00766B55">
            <w:pPr>
              <w:pStyle w:val="Tabelid"/>
              <w:rPr>
                <w:b w:val="0"/>
                <w:lang w:val="en-GB"/>
              </w:rPr>
            </w:pPr>
            <w:r w:rsidRPr="004C38FD">
              <w:rPr>
                <w:b w:val="0"/>
                <w:lang w:val="en-GB"/>
              </w:rPr>
              <w:t xml:space="preserve">   incl. local governments</w:t>
            </w:r>
          </w:p>
        </w:tc>
        <w:tc>
          <w:tcPr>
            <w:tcW w:w="559" w:type="pct"/>
            <w:vAlign w:val="center"/>
          </w:tcPr>
          <w:p w14:paraId="179D1DCB" w14:textId="5F58FD41" w:rsidR="00766B55" w:rsidRPr="004C38FD" w:rsidRDefault="00766B55" w:rsidP="00766B55">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1.1</w:t>
            </w:r>
          </w:p>
        </w:tc>
        <w:tc>
          <w:tcPr>
            <w:tcW w:w="559" w:type="pct"/>
            <w:vAlign w:val="center"/>
          </w:tcPr>
          <w:p w14:paraId="018CB8DC" w14:textId="65AF05C5" w:rsidR="00766B55" w:rsidRPr="004C38FD" w:rsidRDefault="00766B55" w:rsidP="00766B55">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1.2</w:t>
            </w:r>
          </w:p>
        </w:tc>
        <w:tc>
          <w:tcPr>
            <w:tcW w:w="559" w:type="pct"/>
            <w:vAlign w:val="center"/>
          </w:tcPr>
          <w:p w14:paraId="0E9C87AC" w14:textId="3FA6C276" w:rsidR="00766B55" w:rsidRPr="004C38FD" w:rsidRDefault="00766B55" w:rsidP="00766B55">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1.1</w:t>
            </w:r>
          </w:p>
        </w:tc>
        <w:tc>
          <w:tcPr>
            <w:tcW w:w="559" w:type="pct"/>
            <w:vAlign w:val="center"/>
          </w:tcPr>
          <w:p w14:paraId="260D8A5C" w14:textId="76D2078C" w:rsidR="00766B55" w:rsidRPr="004C38FD" w:rsidRDefault="00766B55" w:rsidP="00766B55">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1.0</w:t>
            </w:r>
          </w:p>
        </w:tc>
        <w:tc>
          <w:tcPr>
            <w:tcW w:w="560" w:type="pct"/>
            <w:vAlign w:val="center"/>
          </w:tcPr>
          <w:p w14:paraId="7081A53A" w14:textId="5A1B2714" w:rsidR="00766B55" w:rsidRPr="004C38FD" w:rsidRDefault="00766B55" w:rsidP="00766B55">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0.9</w:t>
            </w:r>
          </w:p>
        </w:tc>
        <w:tc>
          <w:tcPr>
            <w:tcW w:w="560" w:type="pct"/>
            <w:vAlign w:val="center"/>
          </w:tcPr>
          <w:p w14:paraId="38AC944D" w14:textId="70EB8996" w:rsidR="00766B55" w:rsidRPr="004C38FD" w:rsidRDefault="00766B55" w:rsidP="00766B55">
            <w:pPr>
              <w:pStyle w:val="Tabelid"/>
              <w:cnfStyle w:val="000000100000" w:firstRow="0" w:lastRow="0" w:firstColumn="0" w:lastColumn="0" w:oddVBand="0" w:evenVBand="0" w:oddHBand="1" w:evenHBand="0" w:firstRowFirstColumn="0" w:firstRowLastColumn="0" w:lastRowFirstColumn="0" w:lastRowLastColumn="0"/>
              <w:rPr>
                <w:lang w:val="en-GB"/>
              </w:rPr>
            </w:pPr>
            <w:r w:rsidRPr="004C38FD">
              <w:rPr>
                <w:lang w:val="en-GB"/>
              </w:rPr>
              <w:t>0.9</w:t>
            </w:r>
          </w:p>
        </w:tc>
      </w:tr>
      <w:tr w:rsidR="00766B55" w:rsidRPr="004C38FD" w14:paraId="3FBCD6AB" w14:textId="77777777" w:rsidTr="00E24679">
        <w:trPr>
          <w:trHeight w:val="267"/>
        </w:trPr>
        <w:tc>
          <w:tcPr>
            <w:cnfStyle w:val="001000000000" w:firstRow="0" w:lastRow="0" w:firstColumn="1" w:lastColumn="0" w:oddVBand="0" w:evenVBand="0" w:oddHBand="0" w:evenHBand="0" w:firstRowFirstColumn="0" w:firstRowLastColumn="0" w:lastRowFirstColumn="0" w:lastRowLastColumn="0"/>
            <w:tcW w:w="1644" w:type="pct"/>
            <w:tcBorders>
              <w:bottom w:val="single" w:sz="4" w:space="0" w:color="auto"/>
            </w:tcBorders>
            <w:vAlign w:val="center"/>
          </w:tcPr>
          <w:p w14:paraId="631FCF08" w14:textId="4294DDFC" w:rsidR="00766B55" w:rsidRPr="004C38FD" w:rsidRDefault="00766B55" w:rsidP="00766B55">
            <w:pPr>
              <w:pStyle w:val="Tabelid"/>
              <w:rPr>
                <w:b w:val="0"/>
                <w:lang w:val="en-GB"/>
              </w:rPr>
            </w:pPr>
            <w:r w:rsidRPr="004C38FD">
              <w:rPr>
                <w:b w:val="0"/>
                <w:lang w:val="en-GB"/>
              </w:rPr>
              <w:t xml:space="preserve">   incl. social security funds</w:t>
            </w:r>
          </w:p>
        </w:tc>
        <w:tc>
          <w:tcPr>
            <w:tcW w:w="559" w:type="pct"/>
            <w:tcBorders>
              <w:bottom w:val="single" w:sz="4" w:space="0" w:color="auto"/>
            </w:tcBorders>
            <w:vAlign w:val="center"/>
          </w:tcPr>
          <w:p w14:paraId="565647FD" w14:textId="1EF1B8FD"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3.8</w:t>
            </w:r>
          </w:p>
        </w:tc>
        <w:tc>
          <w:tcPr>
            <w:tcW w:w="559" w:type="pct"/>
            <w:tcBorders>
              <w:bottom w:val="single" w:sz="4" w:space="0" w:color="auto"/>
            </w:tcBorders>
            <w:vAlign w:val="center"/>
          </w:tcPr>
          <w:p w14:paraId="471485D5" w14:textId="1111F9C5"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2.5</w:t>
            </w:r>
          </w:p>
        </w:tc>
        <w:tc>
          <w:tcPr>
            <w:tcW w:w="559" w:type="pct"/>
            <w:tcBorders>
              <w:bottom w:val="single" w:sz="4" w:space="0" w:color="auto"/>
            </w:tcBorders>
            <w:vAlign w:val="center"/>
          </w:tcPr>
          <w:p w14:paraId="795F1CCF" w14:textId="5166F922"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2.1</w:t>
            </w:r>
          </w:p>
        </w:tc>
        <w:tc>
          <w:tcPr>
            <w:tcW w:w="559" w:type="pct"/>
            <w:tcBorders>
              <w:bottom w:val="single" w:sz="4" w:space="0" w:color="auto"/>
            </w:tcBorders>
            <w:vAlign w:val="center"/>
          </w:tcPr>
          <w:p w14:paraId="50E128A2" w14:textId="15AD5AB3"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1.8</w:t>
            </w:r>
          </w:p>
        </w:tc>
        <w:tc>
          <w:tcPr>
            <w:tcW w:w="560" w:type="pct"/>
            <w:tcBorders>
              <w:bottom w:val="single" w:sz="4" w:space="0" w:color="auto"/>
            </w:tcBorders>
            <w:vAlign w:val="center"/>
          </w:tcPr>
          <w:p w14:paraId="68E0BD5E" w14:textId="32BA1CB7"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1.6</w:t>
            </w:r>
          </w:p>
        </w:tc>
        <w:tc>
          <w:tcPr>
            <w:tcW w:w="560" w:type="pct"/>
            <w:tcBorders>
              <w:bottom w:val="single" w:sz="4" w:space="0" w:color="auto"/>
            </w:tcBorders>
            <w:vAlign w:val="center"/>
          </w:tcPr>
          <w:p w14:paraId="10CDBC48" w14:textId="7CCD7D58" w:rsidR="00766B55" w:rsidRPr="004C38FD" w:rsidRDefault="00766B55" w:rsidP="00766B55">
            <w:pPr>
              <w:pStyle w:val="Tabelid"/>
              <w:cnfStyle w:val="000000000000" w:firstRow="0" w:lastRow="0" w:firstColumn="0" w:lastColumn="0" w:oddVBand="0" w:evenVBand="0" w:oddHBand="0" w:evenHBand="0" w:firstRowFirstColumn="0" w:firstRowLastColumn="0" w:lastRowFirstColumn="0" w:lastRowLastColumn="0"/>
              <w:rPr>
                <w:lang w:val="en-GB"/>
              </w:rPr>
            </w:pPr>
            <w:r w:rsidRPr="004C38FD">
              <w:rPr>
                <w:lang w:val="en-GB"/>
              </w:rPr>
              <w:t>1.4</w:t>
            </w:r>
          </w:p>
        </w:tc>
      </w:tr>
    </w:tbl>
    <w:p w14:paraId="4A844705" w14:textId="5E2F22DA" w:rsidR="00657928" w:rsidRPr="004C38FD" w:rsidRDefault="00657928" w:rsidP="00657928">
      <w:pPr>
        <w:pStyle w:val="Mrkus"/>
        <w:rPr>
          <w:rFonts w:eastAsia="Times New Roman"/>
          <w:color w:val="auto"/>
          <w:lang w:val="en-GB"/>
        </w:rPr>
      </w:pPr>
      <w:r w:rsidRPr="004C38FD">
        <w:rPr>
          <w:rFonts w:eastAsia="Times New Roman"/>
          <w:color w:val="auto"/>
          <w:lang w:val="en-GB"/>
        </w:rPr>
        <w:t xml:space="preserve">* - </w:t>
      </w:r>
      <w:r w:rsidR="00766B55" w:rsidRPr="004C38FD">
        <w:rPr>
          <w:rFonts w:eastAsia="Times New Roman"/>
          <w:color w:val="auto"/>
          <w:lang w:val="en-GB"/>
        </w:rPr>
        <w:t>forecast</w:t>
      </w:r>
      <w:r w:rsidRPr="004C38FD">
        <w:rPr>
          <w:rFonts w:eastAsia="Times New Roman"/>
          <w:color w:val="auto"/>
          <w:lang w:val="en-GB"/>
        </w:rPr>
        <w:t>.</w:t>
      </w:r>
    </w:p>
    <w:p w14:paraId="4FA5700B" w14:textId="2FB55166" w:rsidR="00657928" w:rsidRPr="004C38FD" w:rsidRDefault="009C0513" w:rsidP="00657928">
      <w:pPr>
        <w:pStyle w:val="Mrkus"/>
        <w:rPr>
          <w:rFonts w:eastAsia="Times New Roman"/>
          <w:color w:val="auto"/>
          <w:lang w:val="en-GB"/>
        </w:rPr>
      </w:pPr>
      <w:r w:rsidRPr="004C38FD">
        <w:rPr>
          <w:rFonts w:eastAsia="Times New Roman"/>
          <w:color w:val="auto"/>
          <w:lang w:val="en-GB"/>
        </w:rPr>
        <w:t>Source:</w:t>
      </w:r>
      <w:r w:rsidR="00657928" w:rsidRPr="004C38FD">
        <w:rPr>
          <w:rFonts w:eastAsia="Times New Roman"/>
          <w:color w:val="auto"/>
          <w:lang w:val="en-GB"/>
        </w:rPr>
        <w:t xml:space="preserve"> </w:t>
      </w:r>
      <w:r w:rsidR="005023FC" w:rsidRPr="004C38FD">
        <w:rPr>
          <w:rFonts w:eastAsia="Times New Roman"/>
          <w:color w:val="auto"/>
          <w:lang w:val="en-GB"/>
        </w:rPr>
        <w:t>Ministry of Finance</w:t>
      </w:r>
      <w:r w:rsidR="00657928" w:rsidRPr="004C38FD">
        <w:rPr>
          <w:rFonts w:eastAsia="Times New Roman"/>
          <w:color w:val="auto"/>
          <w:lang w:val="en-GB"/>
        </w:rPr>
        <w:t xml:space="preserve">, </w:t>
      </w:r>
      <w:r w:rsidRPr="004C38FD">
        <w:rPr>
          <w:rFonts w:eastAsia="Times New Roman"/>
          <w:color w:val="auto"/>
          <w:lang w:val="en-GB"/>
        </w:rPr>
        <w:t>Statistics Estonia</w:t>
      </w:r>
      <w:r w:rsidR="00657928" w:rsidRPr="004C38FD">
        <w:rPr>
          <w:rFonts w:eastAsia="Times New Roman"/>
          <w:color w:val="auto"/>
          <w:lang w:val="en-GB"/>
        </w:rPr>
        <w:t>.</w:t>
      </w:r>
    </w:p>
    <w:p w14:paraId="18C83F0C" w14:textId="77777777" w:rsidR="00657928" w:rsidRPr="004C38FD" w:rsidRDefault="00657928" w:rsidP="00657928">
      <w:pPr>
        <w:rPr>
          <w:highlight w:val="yellow"/>
          <w:lang w:val="en-GB"/>
        </w:rPr>
      </w:pPr>
    </w:p>
    <w:p w14:paraId="55277C29" w14:textId="2514327A" w:rsidR="00657928" w:rsidRPr="004C38FD" w:rsidRDefault="00E24679" w:rsidP="00E24679">
      <w:pPr>
        <w:pStyle w:val="Pealkiri2tase"/>
        <w:rPr>
          <w:lang w:val="en-GB"/>
        </w:rPr>
      </w:pPr>
      <w:bookmarkStart w:id="154" w:name="_Toc10117117"/>
      <w:bookmarkStart w:id="155" w:name="_Toc56366823"/>
      <w:bookmarkEnd w:id="123"/>
      <w:r w:rsidRPr="004C38FD">
        <w:rPr>
          <w:lang w:val="en-GB"/>
        </w:rPr>
        <w:t xml:space="preserve">3.6 </w:t>
      </w:r>
      <w:r w:rsidR="007706D5" w:rsidRPr="004C38FD">
        <w:rPr>
          <w:lang w:val="en-GB"/>
        </w:rPr>
        <w:t>Public finance reforms</w:t>
      </w:r>
      <w:bookmarkEnd w:id="154"/>
      <w:bookmarkEnd w:id="155"/>
    </w:p>
    <w:p w14:paraId="66D311B3" w14:textId="19BFACF1" w:rsidR="00657928" w:rsidRPr="004C38FD" w:rsidRDefault="00E24679" w:rsidP="00E24679">
      <w:pPr>
        <w:pStyle w:val="Pealkiri3tase"/>
        <w:rPr>
          <w:lang w:val="en-GB"/>
        </w:rPr>
      </w:pPr>
      <w:r w:rsidRPr="004C38FD">
        <w:rPr>
          <w:lang w:val="en-GB"/>
        </w:rPr>
        <w:t xml:space="preserve">3.6.1 </w:t>
      </w:r>
      <w:r w:rsidR="007706D5" w:rsidRPr="004C38FD">
        <w:rPr>
          <w:lang w:val="en-GB"/>
        </w:rPr>
        <w:t>Performance based budgeting</w:t>
      </w:r>
    </w:p>
    <w:p w14:paraId="4A5AF3F1" w14:textId="09B6AB5F" w:rsidR="00657928" w:rsidRPr="004C38FD" w:rsidRDefault="007706D5" w:rsidP="00E24679">
      <w:pPr>
        <w:pStyle w:val="Phitekst"/>
        <w:rPr>
          <w:rStyle w:val="Tugev"/>
          <w:rFonts w:cstheme="minorBidi"/>
          <w:b w:val="0"/>
          <w:bCs w:val="0"/>
          <w:lang w:val="en-GB"/>
        </w:rPr>
      </w:pPr>
      <w:r w:rsidRPr="004C38FD">
        <w:rPr>
          <w:rStyle w:val="Tugev"/>
          <w:rFonts w:cstheme="minorBidi"/>
          <w:b w:val="0"/>
          <w:bCs w:val="0"/>
          <w:lang w:val="en-GB"/>
        </w:rPr>
        <w:t xml:space="preserve">From </w:t>
      </w:r>
      <w:r w:rsidR="00657928" w:rsidRPr="004C38FD">
        <w:rPr>
          <w:rStyle w:val="Tugev"/>
          <w:rFonts w:cstheme="minorBidi"/>
          <w:b w:val="0"/>
          <w:bCs w:val="0"/>
          <w:lang w:val="en-GB"/>
        </w:rPr>
        <w:t xml:space="preserve">2020 </w:t>
      </w:r>
      <w:r w:rsidRPr="004C38FD">
        <w:rPr>
          <w:rStyle w:val="Tugev"/>
          <w:rFonts w:cstheme="minorBidi"/>
          <w:b w:val="0"/>
          <w:bCs w:val="0"/>
          <w:lang w:val="en-GB"/>
        </w:rPr>
        <w:t>onwards, the state budget is prepared on the basis of performance</w:t>
      </w:r>
      <w:r w:rsidR="00657928" w:rsidRPr="004C38FD">
        <w:rPr>
          <w:rStyle w:val="Tugev"/>
          <w:rFonts w:cstheme="minorBidi"/>
          <w:b w:val="0"/>
          <w:bCs w:val="0"/>
          <w:lang w:val="en-GB"/>
        </w:rPr>
        <w:t xml:space="preserve">. </w:t>
      </w:r>
      <w:r w:rsidRPr="004C38FD">
        <w:rPr>
          <w:rStyle w:val="Tugev"/>
          <w:rFonts w:cstheme="minorBidi"/>
          <w:b w:val="0"/>
          <w:bCs w:val="0"/>
          <w:lang w:val="en-GB"/>
        </w:rPr>
        <w:t xml:space="preserve">In addition to the former expenditure-based budget, the state budget of </w:t>
      </w:r>
      <w:r w:rsidR="00657928" w:rsidRPr="004C38FD">
        <w:rPr>
          <w:rStyle w:val="Tugev"/>
          <w:rFonts w:cstheme="minorBidi"/>
          <w:b w:val="0"/>
          <w:bCs w:val="0"/>
          <w:lang w:val="en-GB"/>
        </w:rPr>
        <w:t>2020</w:t>
      </w:r>
      <w:r w:rsidRPr="004C38FD">
        <w:rPr>
          <w:rStyle w:val="Tugev"/>
          <w:rFonts w:cstheme="minorBidi"/>
          <w:b w:val="0"/>
          <w:bCs w:val="0"/>
          <w:lang w:val="en-GB"/>
        </w:rPr>
        <w:t xml:space="preserve"> includes programmes run by ministers</w:t>
      </w:r>
      <w:r w:rsidR="00657928" w:rsidRPr="004C38FD">
        <w:rPr>
          <w:rStyle w:val="Tugev"/>
          <w:rFonts w:cstheme="minorBidi"/>
          <w:b w:val="0"/>
          <w:bCs w:val="0"/>
          <w:lang w:val="en-GB"/>
        </w:rPr>
        <w:t xml:space="preserve">. </w:t>
      </w:r>
      <w:r w:rsidRPr="004C38FD">
        <w:rPr>
          <w:rStyle w:val="Tugev"/>
          <w:rFonts w:cstheme="minorBidi"/>
          <w:b w:val="0"/>
          <w:bCs w:val="0"/>
          <w:lang w:val="en-GB"/>
        </w:rPr>
        <w:t>This means that the government sets performance targets for the programmes and resources are agreed upon in order to achieve the targets</w:t>
      </w:r>
      <w:r w:rsidR="00657928" w:rsidRPr="004C38FD">
        <w:rPr>
          <w:rStyle w:val="Tugev"/>
          <w:rFonts w:cstheme="minorBidi"/>
          <w:b w:val="0"/>
          <w:bCs w:val="0"/>
          <w:lang w:val="en-GB"/>
        </w:rPr>
        <w:t xml:space="preserve">. </w:t>
      </w:r>
      <w:r w:rsidRPr="004C38FD">
        <w:rPr>
          <w:rStyle w:val="Tugev"/>
          <w:rFonts w:cstheme="minorBidi"/>
          <w:b w:val="0"/>
          <w:bCs w:val="0"/>
          <w:lang w:val="en-GB"/>
        </w:rPr>
        <w:t>In the framework of the programme, state authorities will provide services, the quality, volume and price of which are monitored and analysed</w:t>
      </w:r>
      <w:r w:rsidR="00657928" w:rsidRPr="004C38FD">
        <w:rPr>
          <w:rStyle w:val="Tugev"/>
          <w:rFonts w:cstheme="minorBidi"/>
          <w:b w:val="0"/>
          <w:bCs w:val="0"/>
          <w:lang w:val="en-GB"/>
        </w:rPr>
        <w:t xml:space="preserve">. </w:t>
      </w:r>
      <w:r w:rsidRPr="004C38FD">
        <w:rPr>
          <w:rStyle w:val="Tugev"/>
          <w:rFonts w:cstheme="minorBidi"/>
          <w:b w:val="0"/>
          <w:bCs w:val="0"/>
          <w:lang w:val="en-GB"/>
        </w:rPr>
        <w:t xml:space="preserve">That knowledge is used for planning and updating the budget </w:t>
      </w:r>
      <w:r w:rsidR="00E56100" w:rsidRPr="004C38FD">
        <w:rPr>
          <w:rStyle w:val="Tugev"/>
          <w:rFonts w:cstheme="minorBidi"/>
          <w:b w:val="0"/>
          <w:bCs w:val="0"/>
          <w:lang w:val="en-GB"/>
        </w:rPr>
        <w:t xml:space="preserve">and </w:t>
      </w:r>
      <w:r w:rsidRPr="004C38FD">
        <w:rPr>
          <w:rStyle w:val="Tugev"/>
          <w:rFonts w:cstheme="minorBidi"/>
          <w:b w:val="0"/>
          <w:bCs w:val="0"/>
          <w:lang w:val="en-GB"/>
        </w:rPr>
        <w:t>for preparing programmes for subsequent period</w:t>
      </w:r>
      <w:r w:rsidR="00657928" w:rsidRPr="004C38FD">
        <w:rPr>
          <w:rStyle w:val="Tugev"/>
          <w:rFonts w:cstheme="minorBidi"/>
          <w:b w:val="0"/>
          <w:bCs w:val="0"/>
          <w:lang w:val="en-GB"/>
        </w:rPr>
        <w:t xml:space="preserve">. </w:t>
      </w:r>
      <w:r w:rsidR="00046DE5">
        <w:rPr>
          <w:rStyle w:val="Tugev"/>
          <w:rFonts w:cstheme="minorBidi"/>
          <w:b w:val="0"/>
          <w:bCs w:val="0"/>
          <w:lang w:val="en-GB"/>
        </w:rPr>
        <w:t>Programme goals are set based on sectoral development plans that are established for nearly ten years, as well as long-term development plan Estonia</w:t>
      </w:r>
      <w:r w:rsidR="00657928" w:rsidRPr="004C38FD">
        <w:rPr>
          <w:rStyle w:val="Tugev"/>
          <w:rFonts w:cstheme="minorBidi"/>
          <w:b w:val="0"/>
          <w:bCs w:val="0"/>
          <w:lang w:val="en-GB"/>
        </w:rPr>
        <w:t xml:space="preserve"> 2035. </w:t>
      </w:r>
      <w:r w:rsidR="00046DE5">
        <w:rPr>
          <w:rStyle w:val="Tugev"/>
          <w:rFonts w:cstheme="minorBidi"/>
          <w:b w:val="0"/>
          <w:bCs w:val="0"/>
          <w:lang w:val="en-GB"/>
        </w:rPr>
        <w:t>An overview of the achievement of objectives is presented in the performance report</w:t>
      </w:r>
      <w:r w:rsidR="00657928" w:rsidRPr="004C38FD">
        <w:rPr>
          <w:rStyle w:val="Tugev"/>
          <w:rFonts w:cstheme="minorBidi"/>
          <w:b w:val="0"/>
          <w:bCs w:val="0"/>
          <w:lang w:val="en-GB"/>
        </w:rPr>
        <w:t>. Programm</w:t>
      </w:r>
      <w:r w:rsidRPr="004C38FD">
        <w:rPr>
          <w:rStyle w:val="Tugev"/>
          <w:rFonts w:cstheme="minorBidi"/>
          <w:b w:val="0"/>
          <w:bCs w:val="0"/>
          <w:lang w:val="en-GB"/>
        </w:rPr>
        <w:t>es</w:t>
      </w:r>
      <w:r w:rsidR="00E56100" w:rsidRPr="004C38FD">
        <w:rPr>
          <w:rStyle w:val="Tugev"/>
          <w:rFonts w:cstheme="minorBidi"/>
          <w:b w:val="0"/>
          <w:bCs w:val="0"/>
          <w:lang w:val="en-GB"/>
        </w:rPr>
        <w:t xml:space="preserve"> and </w:t>
      </w:r>
      <w:r w:rsidR="00046DE5">
        <w:rPr>
          <w:rStyle w:val="Tugev"/>
          <w:rFonts w:cstheme="minorBidi"/>
          <w:b w:val="0"/>
          <w:bCs w:val="0"/>
          <w:lang w:val="en-GB"/>
        </w:rPr>
        <w:t>performance reports</w:t>
      </w:r>
      <w:r w:rsidR="00657928" w:rsidRPr="004C38FD">
        <w:rPr>
          <w:rStyle w:val="Tugev"/>
          <w:rFonts w:cstheme="minorBidi"/>
          <w:b w:val="0"/>
          <w:bCs w:val="0"/>
          <w:lang w:val="en-GB"/>
        </w:rPr>
        <w:t xml:space="preserve"> </w:t>
      </w:r>
      <w:r w:rsidRPr="004C38FD">
        <w:rPr>
          <w:rStyle w:val="Tugev"/>
          <w:rFonts w:cstheme="minorBidi"/>
          <w:b w:val="0"/>
          <w:bCs w:val="0"/>
          <w:lang w:val="en-GB"/>
        </w:rPr>
        <w:t xml:space="preserve">are published on the webpages of relevant ministries and on the webpage of the </w:t>
      </w:r>
      <w:r w:rsidR="005023FC" w:rsidRPr="004C38FD">
        <w:rPr>
          <w:rStyle w:val="Tugev"/>
          <w:rFonts w:cstheme="minorBidi"/>
          <w:b w:val="0"/>
          <w:bCs w:val="0"/>
          <w:lang w:val="en-GB"/>
        </w:rPr>
        <w:t>Ministry of Finance</w:t>
      </w:r>
      <w:r w:rsidR="00657928" w:rsidRPr="004C38FD">
        <w:rPr>
          <w:rStyle w:val="Tugev"/>
          <w:rFonts w:cstheme="minorBidi"/>
          <w:b w:val="0"/>
          <w:bCs w:val="0"/>
          <w:lang w:val="en-GB"/>
        </w:rPr>
        <w:t xml:space="preserve">. </w:t>
      </w:r>
    </w:p>
    <w:p w14:paraId="1E4D3E51" w14:textId="7AB31B8C" w:rsidR="00657928" w:rsidRPr="004C38FD" w:rsidRDefault="00AA3A2B" w:rsidP="00E24679">
      <w:pPr>
        <w:pStyle w:val="Phitekst"/>
        <w:rPr>
          <w:rStyle w:val="Tugev"/>
          <w:rFonts w:cstheme="minorBidi"/>
          <w:b w:val="0"/>
          <w:bCs w:val="0"/>
          <w:lang w:val="en-GB"/>
        </w:rPr>
      </w:pPr>
      <w:r w:rsidRPr="004C38FD">
        <w:rPr>
          <w:rStyle w:val="Tugev"/>
          <w:rFonts w:cstheme="minorBidi"/>
          <w:b w:val="0"/>
          <w:bCs w:val="0"/>
          <w:lang w:val="en-GB"/>
        </w:rPr>
        <w:t xml:space="preserve">Introduction of service-based management in public sector represents a constant challenge </w:t>
      </w:r>
      <w:r w:rsidR="00E56100" w:rsidRPr="004C38FD">
        <w:rPr>
          <w:rStyle w:val="Tugev"/>
          <w:rFonts w:cstheme="minorBidi"/>
          <w:b w:val="0"/>
          <w:bCs w:val="0"/>
          <w:lang w:val="en-GB"/>
        </w:rPr>
        <w:t xml:space="preserve">and </w:t>
      </w:r>
      <w:r w:rsidRPr="004C38FD">
        <w:rPr>
          <w:rStyle w:val="Tugev"/>
          <w:rFonts w:cstheme="minorBidi"/>
          <w:b w:val="0"/>
          <w:bCs w:val="0"/>
          <w:lang w:val="en-GB"/>
        </w:rPr>
        <w:t>brings along changes in former culture and management systems</w:t>
      </w:r>
      <w:r w:rsidR="00657928" w:rsidRPr="004C38FD">
        <w:rPr>
          <w:rStyle w:val="Tugev"/>
          <w:rFonts w:cstheme="minorBidi"/>
          <w:b w:val="0"/>
          <w:bCs w:val="0"/>
          <w:lang w:val="en-GB"/>
        </w:rPr>
        <w:t xml:space="preserve">. </w:t>
      </w:r>
      <w:r w:rsidR="00046DE5">
        <w:rPr>
          <w:rStyle w:val="Tugev"/>
          <w:rFonts w:cstheme="minorBidi"/>
          <w:b w:val="0"/>
          <w:bCs w:val="0"/>
          <w:lang w:val="en-GB"/>
        </w:rPr>
        <w:t>Already in the first year of activity-based budget,</w:t>
      </w:r>
      <w:r w:rsidR="00657928" w:rsidRPr="004C38FD">
        <w:rPr>
          <w:rStyle w:val="Tugev"/>
          <w:rFonts w:cstheme="minorBidi"/>
          <w:b w:val="0"/>
          <w:bCs w:val="0"/>
          <w:lang w:val="en-GB"/>
        </w:rPr>
        <w:t xml:space="preserve"> </w:t>
      </w:r>
      <w:r w:rsidR="00046DE5">
        <w:rPr>
          <w:rStyle w:val="Tugev"/>
          <w:rFonts w:cstheme="minorBidi"/>
          <w:b w:val="0"/>
          <w:bCs w:val="0"/>
          <w:lang w:val="en-GB"/>
        </w:rPr>
        <w:t>state agency services have provided good input for planning analyses or new developments in the state, which would create greater value for citizens and better use of state resources</w:t>
      </w:r>
      <w:r w:rsidR="00657928" w:rsidRPr="004C38FD">
        <w:rPr>
          <w:rStyle w:val="Tugev"/>
          <w:rFonts w:cstheme="minorBidi"/>
          <w:b w:val="0"/>
          <w:bCs w:val="0"/>
          <w:lang w:val="en-GB"/>
        </w:rPr>
        <w:t xml:space="preserve">. </w:t>
      </w:r>
      <w:r w:rsidR="00046DE5">
        <w:rPr>
          <w:rStyle w:val="Tugev"/>
          <w:rFonts w:cstheme="minorBidi"/>
          <w:b w:val="0"/>
          <w:bCs w:val="0"/>
          <w:lang w:val="en-GB"/>
        </w:rPr>
        <w:t>For instance, service data has been used</w:t>
      </w:r>
      <w:r w:rsidR="00657928" w:rsidRPr="004C38FD">
        <w:rPr>
          <w:rStyle w:val="Tugev"/>
          <w:rFonts w:cstheme="minorBidi"/>
          <w:b w:val="0"/>
          <w:bCs w:val="0"/>
          <w:lang w:val="en-GB"/>
        </w:rPr>
        <w:t xml:space="preserve"> </w:t>
      </w:r>
      <w:r w:rsidRPr="004C38FD">
        <w:rPr>
          <w:rStyle w:val="Tugev"/>
          <w:rFonts w:cstheme="minorBidi"/>
          <w:b w:val="0"/>
          <w:bCs w:val="0"/>
          <w:lang w:val="en-GB"/>
        </w:rPr>
        <w:t xml:space="preserve">when developing criteria for the services of local </w:t>
      </w:r>
      <w:r w:rsidR="00046DE5" w:rsidRPr="004C38FD">
        <w:rPr>
          <w:rStyle w:val="Tugev"/>
          <w:rFonts w:cstheme="minorBidi"/>
          <w:b w:val="0"/>
          <w:bCs w:val="0"/>
          <w:lang w:val="en-GB"/>
        </w:rPr>
        <w:t>governments</w:t>
      </w:r>
      <w:r w:rsidR="00657928" w:rsidRPr="004C38FD">
        <w:rPr>
          <w:rStyle w:val="Tugev"/>
          <w:rFonts w:cstheme="minorBidi"/>
          <w:b w:val="0"/>
          <w:bCs w:val="0"/>
          <w:lang w:val="en-GB"/>
        </w:rPr>
        <w:t>,</w:t>
      </w:r>
      <w:r w:rsidRPr="004C38FD">
        <w:rPr>
          <w:rStyle w:val="Tugev"/>
          <w:rFonts w:cstheme="minorBidi"/>
          <w:b w:val="0"/>
          <w:bCs w:val="0"/>
          <w:lang w:val="en-GB"/>
        </w:rPr>
        <w:t xml:space="preserve"> the methodology for monitoring the accessibility to public services </w:t>
      </w:r>
      <w:r w:rsidR="00657928" w:rsidRPr="004C38FD">
        <w:rPr>
          <w:rStyle w:val="Tugev"/>
          <w:rFonts w:cstheme="minorBidi"/>
          <w:b w:val="0"/>
          <w:bCs w:val="0"/>
          <w:lang w:val="en-GB"/>
        </w:rPr>
        <w:t xml:space="preserve"> </w:t>
      </w:r>
      <w:r w:rsidRPr="004C38FD">
        <w:rPr>
          <w:rStyle w:val="Tugev"/>
          <w:rFonts w:cstheme="minorBidi"/>
          <w:b w:val="0"/>
          <w:bCs w:val="0"/>
          <w:lang w:val="en-GB"/>
        </w:rPr>
        <w:t>in local governments</w:t>
      </w:r>
      <w:r w:rsidR="00657928" w:rsidRPr="004C38FD">
        <w:rPr>
          <w:rStyle w:val="Tugev"/>
          <w:rFonts w:cstheme="minorBidi"/>
          <w:b w:val="0"/>
          <w:bCs w:val="0"/>
          <w:lang w:val="en-GB"/>
        </w:rPr>
        <w:t xml:space="preserve">, </w:t>
      </w:r>
      <w:r w:rsidR="00046DE5">
        <w:rPr>
          <w:rStyle w:val="Tugev"/>
          <w:rFonts w:cstheme="minorBidi"/>
          <w:b w:val="0"/>
          <w:bCs w:val="0"/>
          <w:lang w:val="en-GB"/>
        </w:rPr>
        <w:t xml:space="preserve">carrying out </w:t>
      </w:r>
      <w:r w:rsidRPr="004C38FD">
        <w:rPr>
          <w:rStyle w:val="Tugev"/>
          <w:rFonts w:cstheme="minorBidi"/>
          <w:b w:val="0"/>
          <w:bCs w:val="0"/>
          <w:lang w:val="en-GB"/>
        </w:rPr>
        <w:t>spending reviews</w:t>
      </w:r>
      <w:r w:rsidR="00657928" w:rsidRPr="004C38FD">
        <w:rPr>
          <w:rStyle w:val="Tugev"/>
          <w:rFonts w:cstheme="minorBidi"/>
          <w:b w:val="0"/>
          <w:bCs w:val="0"/>
          <w:lang w:val="en-GB"/>
        </w:rPr>
        <w:t xml:space="preserve">, </w:t>
      </w:r>
      <w:r w:rsidRPr="004C38FD">
        <w:rPr>
          <w:rStyle w:val="Tugev"/>
          <w:rFonts w:cstheme="minorBidi"/>
          <w:b w:val="0"/>
          <w:bCs w:val="0"/>
          <w:lang w:val="en-GB"/>
        </w:rPr>
        <w:t>centralis</w:t>
      </w:r>
      <w:r w:rsidR="00046DE5">
        <w:rPr>
          <w:rStyle w:val="Tugev"/>
          <w:rFonts w:cstheme="minorBidi"/>
          <w:b w:val="0"/>
          <w:bCs w:val="0"/>
          <w:lang w:val="en-GB"/>
        </w:rPr>
        <w:t>ing</w:t>
      </w:r>
      <w:r w:rsidRPr="004C38FD">
        <w:rPr>
          <w:rStyle w:val="Tugev"/>
          <w:rFonts w:cstheme="minorBidi"/>
          <w:b w:val="0"/>
          <w:bCs w:val="0"/>
          <w:lang w:val="en-GB"/>
        </w:rPr>
        <w:t xml:space="preserve"> state support services</w:t>
      </w:r>
      <w:r w:rsidR="00657928" w:rsidRPr="004C38FD">
        <w:rPr>
          <w:rStyle w:val="Tugev"/>
          <w:rFonts w:cstheme="minorBidi"/>
          <w:b w:val="0"/>
          <w:bCs w:val="0"/>
          <w:lang w:val="en-GB"/>
        </w:rPr>
        <w:t>,</w:t>
      </w:r>
      <w:r w:rsidR="00046DE5">
        <w:rPr>
          <w:rStyle w:val="Tugev"/>
          <w:rFonts w:cstheme="minorBidi"/>
          <w:b w:val="0"/>
          <w:bCs w:val="0"/>
          <w:lang w:val="en-GB"/>
        </w:rPr>
        <w:t xml:space="preserve"> preparing proposals for state agency merger</w:t>
      </w:r>
      <w:r w:rsidR="00657928" w:rsidRPr="004C38FD">
        <w:rPr>
          <w:rStyle w:val="Tugev"/>
          <w:rFonts w:cstheme="minorBidi"/>
          <w:b w:val="0"/>
          <w:bCs w:val="0"/>
          <w:lang w:val="en-GB"/>
        </w:rPr>
        <w:t xml:space="preserve">, </w:t>
      </w:r>
      <w:r w:rsidR="00046DE5">
        <w:rPr>
          <w:rStyle w:val="Tugev"/>
          <w:rFonts w:cstheme="minorBidi"/>
          <w:b w:val="0"/>
          <w:bCs w:val="0"/>
          <w:lang w:val="en-GB"/>
        </w:rPr>
        <w:t>collecting statistics related to general government objectives</w:t>
      </w:r>
      <w:r w:rsidR="00657928" w:rsidRPr="004C38FD">
        <w:rPr>
          <w:rStyle w:val="Tugev"/>
          <w:rFonts w:cstheme="minorBidi"/>
          <w:b w:val="0"/>
          <w:bCs w:val="0"/>
          <w:lang w:val="en-GB"/>
        </w:rPr>
        <w:t xml:space="preserve">, </w:t>
      </w:r>
      <w:r w:rsidR="00046DE5">
        <w:rPr>
          <w:rStyle w:val="Tugev"/>
          <w:rFonts w:cstheme="minorBidi"/>
          <w:b w:val="0"/>
          <w:bCs w:val="0"/>
          <w:lang w:val="en-GB"/>
        </w:rPr>
        <w:t>organising strategic planning of the state</w:t>
      </w:r>
      <w:r w:rsidR="00657928" w:rsidRPr="004C38FD">
        <w:rPr>
          <w:rStyle w:val="Tugev"/>
          <w:rFonts w:cstheme="minorBidi"/>
          <w:b w:val="0"/>
          <w:bCs w:val="0"/>
          <w:lang w:val="en-GB"/>
        </w:rPr>
        <w:t>,</w:t>
      </w:r>
      <w:r w:rsidR="00046DE5">
        <w:rPr>
          <w:rStyle w:val="Tugev"/>
          <w:rFonts w:cstheme="minorBidi"/>
          <w:b w:val="0"/>
          <w:bCs w:val="0"/>
          <w:lang w:val="en-GB"/>
        </w:rPr>
        <w:t xml:space="preserve"> preparing an overview of the use and maintenance of state assets, and with regard to evaluation of continuity of the provision of public services</w:t>
      </w:r>
      <w:r w:rsidR="00657928" w:rsidRPr="004C38FD">
        <w:rPr>
          <w:rStyle w:val="Tugev"/>
          <w:rFonts w:cstheme="minorBidi"/>
          <w:b w:val="0"/>
          <w:bCs w:val="0"/>
          <w:lang w:val="en-GB"/>
        </w:rPr>
        <w:t xml:space="preserve">. </w:t>
      </w:r>
    </w:p>
    <w:p w14:paraId="145C7422" w14:textId="77777777" w:rsidR="00657928" w:rsidRPr="004C38FD" w:rsidRDefault="00657928" w:rsidP="00657928">
      <w:pPr>
        <w:pStyle w:val="Default"/>
        <w:jc w:val="both"/>
        <w:rPr>
          <w:rStyle w:val="Tugev"/>
          <w:rFonts w:ascii="Times New Roman" w:hAnsi="Times New Roman"/>
          <w:lang w:val="en-GB"/>
        </w:rPr>
      </w:pPr>
    </w:p>
    <w:p w14:paraId="39DFF380" w14:textId="24F076F5" w:rsidR="00657928" w:rsidRPr="004C38FD" w:rsidRDefault="00E24679" w:rsidP="00E24679">
      <w:pPr>
        <w:pStyle w:val="Pealkiri3tase"/>
        <w:rPr>
          <w:lang w:val="en-GB"/>
        </w:rPr>
      </w:pPr>
      <w:r w:rsidRPr="004C38FD">
        <w:rPr>
          <w:lang w:val="en-GB"/>
        </w:rPr>
        <w:t xml:space="preserve">3.6.2 </w:t>
      </w:r>
      <w:r w:rsidR="00292C1B" w:rsidRPr="004C38FD">
        <w:rPr>
          <w:lang w:val="en-GB"/>
        </w:rPr>
        <w:t>Implementation of spending reviews</w:t>
      </w:r>
    </w:p>
    <w:p w14:paraId="5F8D4359" w14:textId="2C319322" w:rsidR="00657928" w:rsidRPr="004C38FD" w:rsidRDefault="00292C1B" w:rsidP="00E24679">
      <w:pPr>
        <w:pStyle w:val="Phitekst"/>
        <w:rPr>
          <w:lang w:val="en-GB"/>
        </w:rPr>
      </w:pPr>
      <w:r w:rsidRPr="004C38FD">
        <w:rPr>
          <w:lang w:val="en-GB"/>
        </w:rPr>
        <w:t>In order to increase the efficiency and effectiveness of the use of public resources and to support the implementation of government priorities, the implementation of spending reviews will continue in the state budget process.</w:t>
      </w:r>
      <w:r w:rsidR="00657928" w:rsidRPr="004C38FD">
        <w:rPr>
          <w:lang w:val="en-GB"/>
        </w:rPr>
        <w:t xml:space="preserve"> </w:t>
      </w:r>
      <w:r w:rsidR="001868B6">
        <w:rPr>
          <w:lang w:val="en-GB"/>
        </w:rPr>
        <w:t>The concept of spending review is established in section</w:t>
      </w:r>
      <w:r w:rsidR="00657928" w:rsidRPr="004C38FD">
        <w:rPr>
          <w:bdr w:val="none" w:sz="0" w:space="0" w:color="auto" w:frame="1"/>
          <w:lang w:val="en-GB"/>
        </w:rPr>
        <w:t xml:space="preserve"> 34</w:t>
      </w:r>
      <w:r w:rsidR="00657928" w:rsidRPr="004C38FD">
        <w:rPr>
          <w:bdr w:val="none" w:sz="0" w:space="0" w:color="auto" w:frame="1"/>
          <w:vertAlign w:val="superscript"/>
          <w:lang w:val="en-GB"/>
        </w:rPr>
        <w:t>2</w:t>
      </w:r>
      <w:r w:rsidR="001868B6" w:rsidRPr="001868B6">
        <w:rPr>
          <w:lang w:val="en-GB"/>
        </w:rPr>
        <w:t xml:space="preserve"> </w:t>
      </w:r>
      <w:r w:rsidR="001868B6">
        <w:rPr>
          <w:lang w:val="en-GB"/>
        </w:rPr>
        <w:t>of the State Budget Act.</w:t>
      </w:r>
      <w:r w:rsidRPr="004C38FD">
        <w:rPr>
          <w:lang w:val="en-GB"/>
        </w:rPr>
        <w:t xml:space="preserve"> </w:t>
      </w:r>
      <w:r w:rsidR="001868B6">
        <w:rPr>
          <w:lang w:val="en-GB"/>
        </w:rPr>
        <w:t xml:space="preserve">Spending review is critical assessment of general government expenditure with the aim of improving sectoral efficiency, allocate resources for investment and find new sources of growth. </w:t>
      </w:r>
      <w:r w:rsidR="00657928" w:rsidRPr="004C38FD">
        <w:rPr>
          <w:lang w:val="en-GB"/>
        </w:rPr>
        <w:t xml:space="preserve"> </w:t>
      </w:r>
    </w:p>
    <w:p w14:paraId="495DA2F8" w14:textId="681B3789" w:rsidR="00657928" w:rsidRPr="004C38FD" w:rsidRDefault="00406F0E" w:rsidP="00E24679">
      <w:pPr>
        <w:pStyle w:val="Phitekst"/>
        <w:rPr>
          <w:lang w:val="en-GB"/>
        </w:rPr>
      </w:pPr>
      <w:r>
        <w:rPr>
          <w:lang w:val="en-GB"/>
        </w:rPr>
        <w:t xml:space="preserve">In </w:t>
      </w:r>
      <w:r w:rsidR="00657928" w:rsidRPr="004C38FD">
        <w:rPr>
          <w:lang w:val="en-GB"/>
        </w:rPr>
        <w:t>2020</w:t>
      </w:r>
      <w:r>
        <w:rPr>
          <w:lang w:val="en-GB"/>
        </w:rPr>
        <w:t xml:space="preserve"> entered into force </w:t>
      </w:r>
      <w:r w:rsidR="00657928" w:rsidRPr="004C38FD">
        <w:rPr>
          <w:lang w:val="en-GB"/>
        </w:rPr>
        <w:t xml:space="preserve"> </w:t>
      </w:r>
      <w:r w:rsidR="001868B6">
        <w:rPr>
          <w:lang w:val="en-GB"/>
        </w:rPr>
        <w:t>the amendment to the regulation of the Government of the Republic</w:t>
      </w:r>
      <w:r w:rsidR="00657928" w:rsidRPr="004C38FD">
        <w:rPr>
          <w:rStyle w:val="Allmrkuseviide"/>
          <w:color w:val="000000"/>
          <w:szCs w:val="24"/>
          <w:lang w:val="en-GB"/>
        </w:rPr>
        <w:footnoteReference w:id="91"/>
      </w:r>
      <w:r w:rsidR="00657928" w:rsidRPr="004C38FD">
        <w:rPr>
          <w:lang w:val="en-GB"/>
        </w:rPr>
        <w:t xml:space="preserve">, </w:t>
      </w:r>
      <w:r w:rsidR="001868B6">
        <w:rPr>
          <w:lang w:val="en-GB"/>
        </w:rPr>
        <w:t>pursuant to which the preparation of spending review forms a part of the state budget strategy and state budget process.</w:t>
      </w:r>
      <w:r w:rsidR="00657928" w:rsidRPr="004C38FD">
        <w:rPr>
          <w:lang w:val="en-GB"/>
        </w:rPr>
        <w:t xml:space="preserve"> </w:t>
      </w:r>
      <w:r w:rsidR="001868B6">
        <w:rPr>
          <w:lang w:val="en-GB"/>
        </w:rPr>
        <w:t>Conducting of spending reviews and implementing proposals will be decided upon in the framework of preparation of the State Budget Strategy. Spending review</w:t>
      </w:r>
      <w:r>
        <w:rPr>
          <w:lang w:val="en-GB"/>
        </w:rPr>
        <w:t xml:space="preserve"> establishes particular proposals for more effective, efficient and sustainable use of state budget funds</w:t>
      </w:r>
      <w:r w:rsidR="00657928" w:rsidRPr="004C38FD">
        <w:rPr>
          <w:lang w:val="en-GB"/>
        </w:rPr>
        <w:t xml:space="preserve">. </w:t>
      </w:r>
    </w:p>
    <w:p w14:paraId="2841E4AE" w14:textId="2F801088" w:rsidR="00657928" w:rsidRPr="004C38FD" w:rsidRDefault="00292C1B" w:rsidP="00E24679">
      <w:pPr>
        <w:pStyle w:val="Phitekst"/>
        <w:rPr>
          <w:lang w:val="en-GB"/>
        </w:rPr>
      </w:pPr>
      <w:r w:rsidRPr="004C38FD">
        <w:rPr>
          <w:lang w:val="en-GB"/>
        </w:rPr>
        <w:t>In order to increase Estonia’s capacity to conduct spending reviews and improve the sustainability of fiscal policy, the project “Development of Estonian Public Financial Management: Spending Review as an Input to State Budget Preparation” was started in cooperation with the European Commission and the Organisation of Economic Cooperation and Development in</w:t>
      </w:r>
      <w:r w:rsidR="00657928" w:rsidRPr="004C38FD">
        <w:rPr>
          <w:lang w:val="en-GB"/>
        </w:rPr>
        <w:t xml:space="preserve"> 2019. </w:t>
      </w:r>
      <w:r w:rsidRPr="004C38FD">
        <w:rPr>
          <w:lang w:val="en-GB"/>
        </w:rPr>
        <w:t xml:space="preserve">In the framework of the project, the methodology for conducting a spending review will be improved, taking into account the principles of preparing an activity-based state budget and programmes. In cooperation with external experts, two spending review projects </w:t>
      </w:r>
      <w:r w:rsidR="007706D5" w:rsidRPr="004C38FD">
        <w:rPr>
          <w:lang w:val="en-GB"/>
        </w:rPr>
        <w:t>will be conducted, namely “</w:t>
      </w:r>
      <w:r w:rsidR="00406F0E">
        <w:rPr>
          <w:lang w:val="en-GB"/>
        </w:rPr>
        <w:t>Improved efficiency of public sector investments and investment management</w:t>
      </w:r>
      <w:r w:rsidR="007706D5" w:rsidRPr="004C38FD">
        <w:rPr>
          <w:lang w:val="en-GB"/>
        </w:rPr>
        <w:t>”</w:t>
      </w:r>
      <w:r w:rsidR="00E56100" w:rsidRPr="004C38FD">
        <w:rPr>
          <w:lang w:val="en-GB"/>
        </w:rPr>
        <w:t xml:space="preserve"> and </w:t>
      </w:r>
      <w:r w:rsidR="007706D5" w:rsidRPr="004C38FD">
        <w:rPr>
          <w:lang w:val="en-GB"/>
        </w:rPr>
        <w:t>“</w:t>
      </w:r>
      <w:r w:rsidR="00406F0E">
        <w:rPr>
          <w:lang w:val="en-GB"/>
        </w:rPr>
        <w:t>Financing of museums from state budget</w:t>
      </w:r>
      <w:r w:rsidR="007706D5" w:rsidRPr="004C38FD">
        <w:rPr>
          <w:lang w:val="en-GB"/>
        </w:rPr>
        <w:t>”</w:t>
      </w:r>
      <w:r w:rsidR="00657928" w:rsidRPr="004C38FD">
        <w:rPr>
          <w:lang w:val="en-GB"/>
        </w:rPr>
        <w:t xml:space="preserve">. </w:t>
      </w:r>
      <w:r w:rsidR="00406F0E">
        <w:rPr>
          <w:lang w:val="en-GB"/>
        </w:rPr>
        <w:t xml:space="preserve">In addition, training has been and is organised regarding the </w:t>
      </w:r>
      <w:r w:rsidR="001868B6">
        <w:rPr>
          <w:lang w:val="en-GB"/>
        </w:rPr>
        <w:t xml:space="preserve">spending reviews </w:t>
      </w:r>
      <w:r w:rsidR="00406F0E">
        <w:rPr>
          <w:lang w:val="en-GB"/>
        </w:rPr>
        <w:t xml:space="preserve">in order to improve the capacity and skills for preparing </w:t>
      </w:r>
      <w:r w:rsidR="001868B6">
        <w:rPr>
          <w:lang w:val="en-GB"/>
        </w:rPr>
        <w:t>spending review</w:t>
      </w:r>
      <w:r w:rsidR="00406F0E">
        <w:rPr>
          <w:lang w:val="en-GB"/>
        </w:rPr>
        <w:t>s</w:t>
      </w:r>
      <w:r w:rsidR="00657928" w:rsidRPr="004C38FD">
        <w:rPr>
          <w:lang w:val="en-GB"/>
        </w:rPr>
        <w:t xml:space="preserve">. </w:t>
      </w:r>
      <w:r w:rsidR="007706D5" w:rsidRPr="004C38FD">
        <w:rPr>
          <w:lang w:val="en-GB"/>
        </w:rPr>
        <w:t xml:space="preserve">The project will last until the end of </w:t>
      </w:r>
      <w:r w:rsidR="00657928" w:rsidRPr="004C38FD">
        <w:rPr>
          <w:lang w:val="en-GB"/>
        </w:rPr>
        <w:t>2020.</w:t>
      </w:r>
    </w:p>
    <w:p w14:paraId="02EE9FDC" w14:textId="3CCF1704" w:rsidR="00657928" w:rsidRPr="004C38FD" w:rsidRDefault="007706D5" w:rsidP="00E24679">
      <w:pPr>
        <w:pStyle w:val="Phitekst"/>
        <w:rPr>
          <w:lang w:val="en-GB"/>
        </w:rPr>
      </w:pPr>
      <w:r w:rsidRPr="004C38FD">
        <w:rPr>
          <w:lang w:val="en-GB"/>
        </w:rPr>
        <w:t xml:space="preserve">On </w:t>
      </w:r>
      <w:r w:rsidR="00657928" w:rsidRPr="004C38FD">
        <w:rPr>
          <w:lang w:val="en-GB"/>
        </w:rPr>
        <w:t>19.12.2019</w:t>
      </w:r>
      <w:r w:rsidRPr="004C38FD">
        <w:rPr>
          <w:lang w:val="en-GB"/>
        </w:rPr>
        <w:t xml:space="preserve">, the Government of the Republic approved the proposals for implementation of six spending reviews in </w:t>
      </w:r>
      <w:r w:rsidR="00657928" w:rsidRPr="004C38FD">
        <w:rPr>
          <w:lang w:val="en-GB"/>
        </w:rPr>
        <w:t>2020 – 2021:</w:t>
      </w:r>
    </w:p>
    <w:p w14:paraId="17777AB0" w14:textId="5A9C64AD" w:rsidR="00657928" w:rsidRPr="004C38FD" w:rsidRDefault="00406F0E" w:rsidP="00E24679">
      <w:pPr>
        <w:pStyle w:val="Phitekst"/>
        <w:numPr>
          <w:ilvl w:val="0"/>
          <w:numId w:val="44"/>
        </w:numPr>
        <w:rPr>
          <w:lang w:val="en-GB"/>
        </w:rPr>
      </w:pPr>
      <w:r>
        <w:rPr>
          <w:lang w:val="en-GB"/>
        </w:rPr>
        <w:t xml:space="preserve">Consolidation of accounting services for state foundations, with the aim of making proposal on how to provide state foundations </w:t>
      </w:r>
      <w:r w:rsidR="00657928" w:rsidRPr="004C38FD">
        <w:rPr>
          <w:lang w:val="en-GB"/>
        </w:rPr>
        <w:t xml:space="preserve">(35 </w:t>
      </w:r>
      <w:r>
        <w:rPr>
          <w:lang w:val="en-GB"/>
        </w:rPr>
        <w:t>institutions</w:t>
      </w:r>
      <w:r w:rsidR="00657928" w:rsidRPr="004C38FD">
        <w:rPr>
          <w:lang w:val="en-GB"/>
        </w:rPr>
        <w:t xml:space="preserve">) </w:t>
      </w:r>
      <w:r w:rsidR="007706D5" w:rsidRPr="004C38FD">
        <w:rPr>
          <w:lang w:val="en-GB"/>
        </w:rPr>
        <w:t>c</w:t>
      </w:r>
      <w:r w:rsidR="00657928" w:rsidRPr="004C38FD">
        <w:rPr>
          <w:lang w:val="en-GB"/>
        </w:rPr>
        <w:t>onsolid</w:t>
      </w:r>
      <w:r w:rsidR="007706D5" w:rsidRPr="004C38FD">
        <w:rPr>
          <w:lang w:val="en-GB"/>
        </w:rPr>
        <w:t>a</w:t>
      </w:r>
      <w:r w:rsidR="00657928" w:rsidRPr="004C38FD">
        <w:rPr>
          <w:lang w:val="en-GB"/>
        </w:rPr>
        <w:t>t</w:t>
      </w:r>
      <w:r w:rsidR="007706D5" w:rsidRPr="004C38FD">
        <w:rPr>
          <w:lang w:val="en-GB"/>
        </w:rPr>
        <w:t>e</w:t>
      </w:r>
      <w:r w:rsidR="00657928" w:rsidRPr="004C38FD">
        <w:rPr>
          <w:lang w:val="en-GB"/>
        </w:rPr>
        <w:t xml:space="preserve">d </w:t>
      </w:r>
      <w:r w:rsidR="007706D5" w:rsidRPr="004C38FD">
        <w:rPr>
          <w:lang w:val="en-GB"/>
        </w:rPr>
        <w:t xml:space="preserve">solutions that would reduce the number of </w:t>
      </w:r>
      <w:r>
        <w:rPr>
          <w:lang w:val="en-GB"/>
        </w:rPr>
        <w:t>jobs</w:t>
      </w:r>
      <w:r w:rsidR="007706D5" w:rsidRPr="004C38FD">
        <w:rPr>
          <w:lang w:val="en-GB"/>
        </w:rPr>
        <w:t xml:space="preserve"> related to provision of service, and hence also the cost, and improve the quality of services</w:t>
      </w:r>
      <w:r w:rsidR="00657928" w:rsidRPr="004C38FD">
        <w:rPr>
          <w:lang w:val="en-GB"/>
        </w:rPr>
        <w:t xml:space="preserve">. </w:t>
      </w:r>
    </w:p>
    <w:p w14:paraId="5DAA7B85" w14:textId="52951102" w:rsidR="00657928" w:rsidRPr="004C38FD" w:rsidRDefault="00CA2362" w:rsidP="00E24679">
      <w:pPr>
        <w:pStyle w:val="Phitekst"/>
        <w:numPr>
          <w:ilvl w:val="0"/>
          <w:numId w:val="44"/>
        </w:numPr>
        <w:rPr>
          <w:lang w:val="en-GB"/>
        </w:rPr>
      </w:pPr>
      <w:r>
        <w:rPr>
          <w:lang w:val="en-GB"/>
        </w:rPr>
        <w:t>Improving the efficiency of s</w:t>
      </w:r>
      <w:r w:rsidR="00657928" w:rsidRPr="004C38FD">
        <w:rPr>
          <w:lang w:val="en-GB"/>
        </w:rPr>
        <w:t>tru</w:t>
      </w:r>
      <w:r>
        <w:rPr>
          <w:lang w:val="en-GB"/>
        </w:rPr>
        <w:t>ctural support</w:t>
      </w:r>
      <w:r w:rsidR="00657928" w:rsidRPr="004C38FD">
        <w:rPr>
          <w:lang w:val="en-GB"/>
        </w:rPr>
        <w:t xml:space="preserve"> </w:t>
      </w:r>
      <w:r w:rsidR="007706D5" w:rsidRPr="004C38FD">
        <w:rPr>
          <w:lang w:val="en-GB"/>
        </w:rPr>
        <w:t>implementation</w:t>
      </w:r>
      <w:r w:rsidR="00657928" w:rsidRPr="004C38FD">
        <w:rPr>
          <w:lang w:val="en-GB"/>
        </w:rPr>
        <w:t xml:space="preserve"> s</w:t>
      </w:r>
      <w:r w:rsidR="007706D5" w:rsidRPr="004C38FD">
        <w:rPr>
          <w:lang w:val="en-GB"/>
        </w:rPr>
        <w:t>y</w:t>
      </w:r>
      <w:r w:rsidR="00657928" w:rsidRPr="004C38FD">
        <w:rPr>
          <w:lang w:val="en-GB"/>
        </w:rPr>
        <w:t xml:space="preserve">stem, </w:t>
      </w:r>
      <w:r>
        <w:rPr>
          <w:lang w:val="en-GB"/>
        </w:rPr>
        <w:t>which involves making</w:t>
      </w:r>
      <w:r w:rsidR="00657928" w:rsidRPr="004C38FD">
        <w:rPr>
          <w:lang w:val="en-GB"/>
        </w:rPr>
        <w:t xml:space="preserve"> </w:t>
      </w:r>
      <w:r w:rsidR="007706D5" w:rsidRPr="004C38FD">
        <w:rPr>
          <w:lang w:val="en-GB"/>
        </w:rPr>
        <w:t xml:space="preserve">proposals for reorganisation of the system in order to make implementation of </w:t>
      </w:r>
      <w:r>
        <w:rPr>
          <w:lang w:val="en-GB"/>
        </w:rPr>
        <w:t>support</w:t>
      </w:r>
      <w:r w:rsidR="007706D5" w:rsidRPr="004C38FD">
        <w:rPr>
          <w:lang w:val="en-GB"/>
        </w:rPr>
        <w:t xml:space="preserve">  more efficient, transparent and financially optimal</w:t>
      </w:r>
      <w:r w:rsidR="00657928" w:rsidRPr="004C38FD">
        <w:rPr>
          <w:lang w:val="en-GB"/>
        </w:rPr>
        <w:t xml:space="preserve">. </w:t>
      </w:r>
    </w:p>
    <w:p w14:paraId="70517607" w14:textId="7EF42932" w:rsidR="00657928" w:rsidRPr="004C38FD" w:rsidRDefault="00BF76A3" w:rsidP="00E24679">
      <w:pPr>
        <w:pStyle w:val="Phitekst"/>
        <w:numPr>
          <w:ilvl w:val="0"/>
          <w:numId w:val="44"/>
        </w:numPr>
        <w:rPr>
          <w:lang w:val="en-GB"/>
        </w:rPr>
      </w:pPr>
      <w:r>
        <w:rPr>
          <w:lang w:val="en-GB"/>
        </w:rPr>
        <w:t xml:space="preserve">Consolidation of records management and </w:t>
      </w:r>
      <w:r w:rsidR="00657928" w:rsidRPr="004C38FD">
        <w:rPr>
          <w:lang w:val="en-GB"/>
        </w:rPr>
        <w:t>ar</w:t>
      </w:r>
      <w:r>
        <w:rPr>
          <w:lang w:val="en-GB"/>
        </w:rPr>
        <w:t>chiving service, with the aim of submitting proposals for the opportunities of consolidation of records management and archiving service, reduce the number of jobs required for provision of services, and thus also the expenditure, and improve service quality</w:t>
      </w:r>
      <w:r w:rsidR="00657928" w:rsidRPr="004C38FD">
        <w:rPr>
          <w:lang w:val="en-GB"/>
        </w:rPr>
        <w:t xml:space="preserve">. </w:t>
      </w:r>
    </w:p>
    <w:p w14:paraId="0029ED26" w14:textId="63D9B170" w:rsidR="00657928" w:rsidRPr="004C38FD" w:rsidRDefault="00CA2362" w:rsidP="00E24679">
      <w:pPr>
        <w:pStyle w:val="Phitekst"/>
        <w:numPr>
          <w:ilvl w:val="0"/>
          <w:numId w:val="44"/>
        </w:numPr>
        <w:rPr>
          <w:lang w:val="en-GB"/>
        </w:rPr>
      </w:pPr>
      <w:r>
        <w:rPr>
          <w:lang w:val="en-GB"/>
        </w:rPr>
        <w:t>Improving the efficiency of public sector operation by IT means to increase productivity of public sector via ICT investments and improve sustainability of ICT sector</w:t>
      </w:r>
      <w:r w:rsidR="00657928" w:rsidRPr="004C38FD">
        <w:rPr>
          <w:lang w:val="en-GB"/>
        </w:rPr>
        <w:t xml:space="preserve">. </w:t>
      </w:r>
    </w:p>
    <w:p w14:paraId="637B6EFE" w14:textId="1F6A38CD" w:rsidR="00657928" w:rsidRPr="004C38FD" w:rsidRDefault="00CA2362" w:rsidP="00E24679">
      <w:pPr>
        <w:pStyle w:val="Phitekst"/>
        <w:numPr>
          <w:ilvl w:val="0"/>
          <w:numId w:val="44"/>
        </w:numPr>
        <w:rPr>
          <w:lang w:val="en-GB"/>
        </w:rPr>
      </w:pPr>
      <w:r>
        <w:rPr>
          <w:lang w:val="en-GB"/>
        </w:rPr>
        <w:t>Improving the effectiveness of public sector investments and investment management</w:t>
      </w:r>
      <w:r w:rsidR="00657928" w:rsidRPr="004C38FD">
        <w:rPr>
          <w:lang w:val="en-GB"/>
        </w:rPr>
        <w:t>, </w:t>
      </w:r>
      <w:r>
        <w:rPr>
          <w:lang w:val="en-GB"/>
        </w:rPr>
        <w:t xml:space="preserve"> which involves making proposals to improve the effectiveness of investments and better investment management</w:t>
      </w:r>
      <w:r w:rsidR="00657928" w:rsidRPr="004C38FD">
        <w:rPr>
          <w:lang w:val="en-GB"/>
        </w:rPr>
        <w:t xml:space="preserve">. </w:t>
      </w:r>
    </w:p>
    <w:p w14:paraId="115DFC37" w14:textId="5A9D99D4" w:rsidR="00657928" w:rsidRPr="004C38FD" w:rsidRDefault="00CA2362" w:rsidP="00E24679">
      <w:pPr>
        <w:pStyle w:val="Phitekst"/>
        <w:numPr>
          <w:ilvl w:val="0"/>
          <w:numId w:val="44"/>
        </w:numPr>
        <w:rPr>
          <w:lang w:val="en-GB"/>
        </w:rPr>
      </w:pPr>
      <w:r>
        <w:rPr>
          <w:lang w:val="en-GB"/>
        </w:rPr>
        <w:t>Financing of museums from state budget</w:t>
      </w:r>
      <w:r w:rsidR="00657928" w:rsidRPr="004C38FD">
        <w:rPr>
          <w:lang w:val="en-GB"/>
        </w:rPr>
        <w:t>,</w:t>
      </w:r>
      <w:r>
        <w:rPr>
          <w:lang w:val="en-GB"/>
        </w:rPr>
        <w:t xml:space="preserve"> with the aim of submitting </w:t>
      </w:r>
      <w:r w:rsidR="00BF76A3">
        <w:rPr>
          <w:lang w:val="en-GB"/>
        </w:rPr>
        <w:t>proposals for creating result-oriented and sustainable financing system and defining state’s expectations to the museums</w:t>
      </w:r>
      <w:r w:rsidR="00657928" w:rsidRPr="004C38FD">
        <w:rPr>
          <w:lang w:val="en-GB"/>
        </w:rPr>
        <w:t>.</w:t>
      </w:r>
    </w:p>
    <w:p w14:paraId="5DA18818" w14:textId="2DD3A1FB" w:rsidR="00657928" w:rsidRPr="004C38FD" w:rsidRDefault="00657928" w:rsidP="00E24679">
      <w:pPr>
        <w:pStyle w:val="Phitekst"/>
        <w:rPr>
          <w:lang w:val="en-GB"/>
        </w:rPr>
      </w:pPr>
      <w:r w:rsidRPr="004C38FD">
        <w:rPr>
          <w:lang w:val="en-GB"/>
        </w:rPr>
        <w:t>T</w:t>
      </w:r>
      <w:r w:rsidR="007706D5" w:rsidRPr="004C38FD">
        <w:rPr>
          <w:lang w:val="en-GB"/>
        </w:rPr>
        <w:t>he spending reviews will be published on the webpage of the</w:t>
      </w:r>
      <w:r w:rsidRPr="004C38FD">
        <w:rPr>
          <w:lang w:val="en-GB"/>
        </w:rPr>
        <w:t xml:space="preserve"> </w:t>
      </w:r>
      <w:r w:rsidR="005023FC" w:rsidRPr="004C38FD">
        <w:rPr>
          <w:lang w:val="en-GB"/>
        </w:rPr>
        <w:t>Ministry of Finance</w:t>
      </w:r>
      <w:r w:rsidRPr="004C38FD">
        <w:rPr>
          <w:lang w:val="en-GB"/>
        </w:rPr>
        <w:t xml:space="preserve">. </w:t>
      </w:r>
    </w:p>
    <w:p w14:paraId="70E25E47" w14:textId="77777777" w:rsidR="00E24679" w:rsidRPr="004C38FD" w:rsidRDefault="00E24679" w:rsidP="00E24679">
      <w:pPr>
        <w:pStyle w:val="Pealkiri3tase"/>
        <w:rPr>
          <w:lang w:val="en-GB"/>
        </w:rPr>
      </w:pPr>
    </w:p>
    <w:p w14:paraId="18EEF0D0" w14:textId="5FD84E01" w:rsidR="00657928" w:rsidRPr="004C38FD" w:rsidRDefault="00E24679" w:rsidP="00E24679">
      <w:pPr>
        <w:pStyle w:val="Pealkiri3tase"/>
        <w:rPr>
          <w:lang w:val="en-GB"/>
        </w:rPr>
      </w:pPr>
      <w:r w:rsidRPr="004C38FD">
        <w:rPr>
          <w:lang w:val="en-GB"/>
        </w:rPr>
        <w:t xml:space="preserve">3.6.3 </w:t>
      </w:r>
      <w:r w:rsidR="00FA2999" w:rsidRPr="004C38FD">
        <w:rPr>
          <w:lang w:val="en-GB"/>
        </w:rPr>
        <w:t>Strategic management of the state</w:t>
      </w:r>
    </w:p>
    <w:p w14:paraId="21992B37" w14:textId="2928C09C" w:rsidR="00657928" w:rsidRPr="004C38FD" w:rsidRDefault="00FA2999" w:rsidP="00E24679">
      <w:pPr>
        <w:pStyle w:val="Phitekst"/>
        <w:rPr>
          <w:lang w:val="en-GB"/>
        </w:rPr>
      </w:pPr>
      <w:r w:rsidRPr="004C38FD">
        <w:rPr>
          <w:lang w:val="en-GB"/>
        </w:rPr>
        <w:t xml:space="preserve">The </w:t>
      </w:r>
      <w:r w:rsidR="009C0513" w:rsidRPr="004C38FD">
        <w:rPr>
          <w:lang w:val="en-GB"/>
        </w:rPr>
        <w:t>Ministry of Finance</w:t>
      </w:r>
      <w:r w:rsidR="00E56100" w:rsidRPr="004C38FD">
        <w:rPr>
          <w:lang w:val="en-GB"/>
        </w:rPr>
        <w:t xml:space="preserve"> and </w:t>
      </w:r>
      <w:r w:rsidRPr="004C38FD">
        <w:rPr>
          <w:lang w:val="en-GB"/>
        </w:rPr>
        <w:t>the Government Office will continue close cooperation to ensure consistency between the state’s strategic plans and funding</w:t>
      </w:r>
      <w:r w:rsidR="00657928" w:rsidRPr="004C38FD">
        <w:rPr>
          <w:lang w:val="en-GB"/>
        </w:rPr>
        <w:t xml:space="preserve">. </w:t>
      </w:r>
      <w:r w:rsidRPr="004C38FD">
        <w:rPr>
          <w:lang w:val="en-GB"/>
        </w:rPr>
        <w:t>Simultaneous and coordinated updating will continue concerning the four main tool</w:t>
      </w:r>
      <w:r w:rsidR="00F91B23" w:rsidRPr="004C38FD">
        <w:rPr>
          <w:lang w:val="en-GB"/>
        </w:rPr>
        <w:t>s</w:t>
      </w:r>
      <w:r w:rsidRPr="004C38FD">
        <w:rPr>
          <w:lang w:val="en-GB"/>
        </w:rPr>
        <w:t xml:space="preserve"> of the Government of the Republic</w:t>
      </w:r>
      <w:r w:rsidR="00F91B23" w:rsidRPr="004C38FD">
        <w:rPr>
          <w:lang w:val="en-GB"/>
        </w:rPr>
        <w:t xml:space="preserve"> </w:t>
      </w:r>
      <w:r w:rsidR="00657928" w:rsidRPr="004C38FD">
        <w:rPr>
          <w:lang w:val="en-GB"/>
        </w:rPr>
        <w:t xml:space="preserve">– </w:t>
      </w:r>
      <w:r w:rsidR="00F91B23" w:rsidRPr="004C38FD">
        <w:rPr>
          <w:lang w:val="en-GB"/>
        </w:rPr>
        <w:t xml:space="preserve">the Action Plan of the Government of the Republic, the State Budget Strategy, the Competitiveness Strategy </w:t>
      </w:r>
      <w:r w:rsidR="00657928" w:rsidRPr="004C38FD">
        <w:rPr>
          <w:lang w:val="en-GB"/>
        </w:rPr>
        <w:t>“E</w:t>
      </w:r>
      <w:r w:rsidR="00F91B23" w:rsidRPr="004C38FD">
        <w:rPr>
          <w:lang w:val="en-GB"/>
        </w:rPr>
        <w:t>stonia</w:t>
      </w:r>
      <w:r w:rsidR="00657928" w:rsidRPr="004C38FD">
        <w:rPr>
          <w:lang w:val="en-GB"/>
        </w:rPr>
        <w:t xml:space="preserve"> 2020”</w:t>
      </w:r>
      <w:r w:rsidR="00E56100" w:rsidRPr="004C38FD">
        <w:rPr>
          <w:lang w:val="en-GB"/>
        </w:rPr>
        <w:t xml:space="preserve"> and </w:t>
      </w:r>
      <w:r w:rsidR="00F91B23" w:rsidRPr="004C38FD">
        <w:rPr>
          <w:lang w:val="en-GB"/>
        </w:rPr>
        <w:t>the Stability Programme</w:t>
      </w:r>
      <w:r w:rsidR="00657928" w:rsidRPr="004C38FD">
        <w:rPr>
          <w:lang w:val="en-GB"/>
        </w:rPr>
        <w:t xml:space="preserve">. </w:t>
      </w:r>
      <w:r w:rsidR="00A632C6" w:rsidRPr="004C38FD">
        <w:rPr>
          <w:lang w:val="en-GB"/>
        </w:rPr>
        <w:t xml:space="preserve">In addition to that, the development of the long-term </w:t>
      </w:r>
      <w:r w:rsidR="00657928" w:rsidRPr="004C38FD">
        <w:rPr>
          <w:lang w:val="en-GB"/>
        </w:rPr>
        <w:t>(15</w:t>
      </w:r>
      <w:r w:rsidR="00A632C6" w:rsidRPr="004C38FD">
        <w:rPr>
          <w:lang w:val="en-GB"/>
        </w:rPr>
        <w:t xml:space="preserve"> years</w:t>
      </w:r>
      <w:r w:rsidR="00657928" w:rsidRPr="004C38FD">
        <w:rPr>
          <w:lang w:val="en-GB"/>
        </w:rPr>
        <w:t xml:space="preserve">) </w:t>
      </w:r>
      <w:r w:rsidR="00A632C6" w:rsidRPr="004C38FD">
        <w:rPr>
          <w:lang w:val="en-GB"/>
        </w:rPr>
        <w:t>cross-sector development strategy “</w:t>
      </w:r>
      <w:r w:rsidR="00657928" w:rsidRPr="004C38FD">
        <w:rPr>
          <w:lang w:val="en-GB"/>
        </w:rPr>
        <w:t>E</w:t>
      </w:r>
      <w:r w:rsidR="00A632C6" w:rsidRPr="004C38FD">
        <w:rPr>
          <w:lang w:val="en-GB"/>
        </w:rPr>
        <w:t>stonia</w:t>
      </w:r>
      <w:r w:rsidR="00657928" w:rsidRPr="004C38FD">
        <w:rPr>
          <w:lang w:val="en-GB"/>
        </w:rPr>
        <w:t xml:space="preserve"> 2035</w:t>
      </w:r>
      <w:r w:rsidR="00A632C6" w:rsidRPr="004C38FD">
        <w:rPr>
          <w:lang w:val="en-GB"/>
        </w:rPr>
        <w:t>” started in 2018</w:t>
      </w:r>
      <w:r w:rsidR="00657928" w:rsidRPr="004C38FD">
        <w:rPr>
          <w:lang w:val="en-GB"/>
        </w:rPr>
        <w:t xml:space="preserve">. </w:t>
      </w:r>
      <w:r w:rsidR="000A247B" w:rsidRPr="004C38FD">
        <w:rPr>
          <w:lang w:val="en-GB"/>
        </w:rPr>
        <w:t xml:space="preserve">Draft strategy </w:t>
      </w:r>
      <w:r w:rsidR="000C3BDC" w:rsidRPr="004C38FD">
        <w:rPr>
          <w:lang w:val="en-GB"/>
        </w:rPr>
        <w:t>“</w:t>
      </w:r>
      <w:r w:rsidR="00657928" w:rsidRPr="004C38FD">
        <w:rPr>
          <w:lang w:val="en-GB"/>
        </w:rPr>
        <w:t>E</w:t>
      </w:r>
      <w:r w:rsidR="000C3BDC" w:rsidRPr="004C38FD">
        <w:rPr>
          <w:lang w:val="en-GB"/>
        </w:rPr>
        <w:t>stonia</w:t>
      </w:r>
      <w:r w:rsidR="00657928" w:rsidRPr="004C38FD">
        <w:rPr>
          <w:lang w:val="en-GB"/>
        </w:rPr>
        <w:t xml:space="preserve"> 2035</w:t>
      </w:r>
      <w:r w:rsidR="000C3BDC" w:rsidRPr="004C38FD">
        <w:rPr>
          <w:lang w:val="en-GB"/>
        </w:rPr>
        <w:t>”</w:t>
      </w:r>
      <w:r w:rsidR="00657928" w:rsidRPr="004C38FD">
        <w:rPr>
          <w:lang w:val="en-GB"/>
        </w:rPr>
        <w:t xml:space="preserve"> </w:t>
      </w:r>
      <w:r w:rsidR="000A247B" w:rsidRPr="004C38FD">
        <w:rPr>
          <w:lang w:val="en-GB"/>
        </w:rPr>
        <w:t xml:space="preserve">was completed in April-June </w:t>
      </w:r>
      <w:r w:rsidR="00657928" w:rsidRPr="004C38FD">
        <w:rPr>
          <w:lang w:val="en-GB"/>
        </w:rPr>
        <w:t>2020</w:t>
      </w:r>
      <w:r w:rsidR="00E56100" w:rsidRPr="004C38FD">
        <w:rPr>
          <w:lang w:val="en-GB"/>
        </w:rPr>
        <w:t xml:space="preserve"> and </w:t>
      </w:r>
      <w:r w:rsidR="006732D8" w:rsidRPr="004C38FD">
        <w:rPr>
          <w:lang w:val="en-GB"/>
        </w:rPr>
        <w:t>was submitted to the ministries for approval and to public consultation</w:t>
      </w:r>
      <w:r w:rsidR="00657928" w:rsidRPr="004C38FD">
        <w:rPr>
          <w:lang w:val="en-GB"/>
        </w:rPr>
        <w:t xml:space="preserve">.  </w:t>
      </w:r>
      <w:r w:rsidR="000C3BDC" w:rsidRPr="004C38FD">
        <w:rPr>
          <w:lang w:val="en-GB"/>
        </w:rPr>
        <w:t>“</w:t>
      </w:r>
      <w:r w:rsidR="00657928" w:rsidRPr="004C38FD">
        <w:rPr>
          <w:lang w:val="en-GB"/>
        </w:rPr>
        <w:t>E</w:t>
      </w:r>
      <w:r w:rsidR="000C3BDC" w:rsidRPr="004C38FD">
        <w:rPr>
          <w:lang w:val="en-GB"/>
        </w:rPr>
        <w:t xml:space="preserve">stonia </w:t>
      </w:r>
      <w:r w:rsidR="00657928" w:rsidRPr="004C38FD">
        <w:rPr>
          <w:lang w:val="en-GB"/>
        </w:rPr>
        <w:t>2035</w:t>
      </w:r>
      <w:r w:rsidR="000C3BDC" w:rsidRPr="004C38FD">
        <w:rPr>
          <w:lang w:val="en-GB"/>
        </w:rPr>
        <w:t>”</w:t>
      </w:r>
      <w:r w:rsidR="00657928" w:rsidRPr="004C38FD">
        <w:rPr>
          <w:lang w:val="en-GB"/>
        </w:rPr>
        <w:t xml:space="preserve">  </w:t>
      </w:r>
      <w:r w:rsidR="006732D8" w:rsidRPr="004C38FD">
        <w:rPr>
          <w:lang w:val="en-GB"/>
        </w:rPr>
        <w:t>will be a strategic basis for the development or renewal of medium-term</w:t>
      </w:r>
      <w:r w:rsidR="00657928" w:rsidRPr="004C38FD">
        <w:rPr>
          <w:lang w:val="en-GB"/>
        </w:rPr>
        <w:t xml:space="preserve"> (7−10 </w:t>
      </w:r>
      <w:r w:rsidR="000C3BDC" w:rsidRPr="004C38FD">
        <w:rPr>
          <w:lang w:val="en-GB"/>
        </w:rPr>
        <w:t>years</w:t>
      </w:r>
      <w:r w:rsidR="00657928" w:rsidRPr="004C38FD">
        <w:rPr>
          <w:lang w:val="en-GB"/>
        </w:rPr>
        <w:t xml:space="preserve">) </w:t>
      </w:r>
      <w:r w:rsidR="006732D8" w:rsidRPr="004C38FD">
        <w:rPr>
          <w:lang w:val="en-GB"/>
        </w:rPr>
        <w:t xml:space="preserve">sectoral development plans, as well as for agreeing upon a framework for the use of various EU funds of the financial period </w:t>
      </w:r>
      <w:r w:rsidR="00657928" w:rsidRPr="004C38FD">
        <w:rPr>
          <w:lang w:val="en-GB"/>
        </w:rPr>
        <w:t xml:space="preserve">2021-2027. </w:t>
      </w:r>
      <w:r w:rsidR="00292C1B" w:rsidRPr="004C38FD">
        <w:rPr>
          <w:lang w:val="en-GB"/>
        </w:rPr>
        <w:t>The s</w:t>
      </w:r>
      <w:r w:rsidR="00657928" w:rsidRPr="004C38FD">
        <w:rPr>
          <w:lang w:val="en-GB"/>
        </w:rPr>
        <w:t>trateg</w:t>
      </w:r>
      <w:r w:rsidR="00292C1B" w:rsidRPr="004C38FD">
        <w:rPr>
          <w:lang w:val="en-GB"/>
        </w:rPr>
        <w:t xml:space="preserve">y </w:t>
      </w:r>
      <w:r w:rsidR="000C3BDC" w:rsidRPr="004C38FD">
        <w:rPr>
          <w:lang w:val="en-GB"/>
        </w:rPr>
        <w:t>“</w:t>
      </w:r>
      <w:r w:rsidR="00657928" w:rsidRPr="004C38FD">
        <w:rPr>
          <w:lang w:val="en-GB"/>
        </w:rPr>
        <w:t>E</w:t>
      </w:r>
      <w:r w:rsidR="000C3BDC" w:rsidRPr="004C38FD">
        <w:rPr>
          <w:lang w:val="en-GB"/>
        </w:rPr>
        <w:t>stonia</w:t>
      </w:r>
      <w:r w:rsidR="00657928" w:rsidRPr="004C38FD">
        <w:rPr>
          <w:lang w:val="en-GB"/>
        </w:rPr>
        <w:t xml:space="preserve"> 2035</w:t>
      </w:r>
      <w:r w:rsidR="000C3BDC" w:rsidRPr="004C38FD">
        <w:rPr>
          <w:lang w:val="en-GB"/>
        </w:rPr>
        <w:t>”</w:t>
      </w:r>
      <w:r w:rsidR="00657928" w:rsidRPr="004C38FD">
        <w:rPr>
          <w:lang w:val="en-GB"/>
        </w:rPr>
        <w:t xml:space="preserve"> </w:t>
      </w:r>
      <w:r w:rsidR="00CA2362">
        <w:rPr>
          <w:lang w:val="en-GB"/>
        </w:rPr>
        <w:t xml:space="preserve">sets </w:t>
      </w:r>
      <w:r w:rsidR="00292C1B" w:rsidRPr="004C38FD">
        <w:rPr>
          <w:lang w:val="en-GB"/>
        </w:rPr>
        <w:t xml:space="preserve">five strategic objectives for the Republic of Estonia for the next fifteen years </w:t>
      </w:r>
      <w:r w:rsidR="00E56100" w:rsidRPr="004C38FD">
        <w:rPr>
          <w:lang w:val="en-GB"/>
        </w:rPr>
        <w:t xml:space="preserve">and </w:t>
      </w:r>
      <w:r w:rsidR="00292C1B" w:rsidRPr="004C38FD">
        <w:rPr>
          <w:lang w:val="en-GB"/>
        </w:rPr>
        <w:t>determines the changes necessary to achieve these objectives</w:t>
      </w:r>
      <w:r w:rsidR="00657928" w:rsidRPr="004C38FD">
        <w:rPr>
          <w:lang w:val="en-GB"/>
        </w:rPr>
        <w:t>. Strateg</w:t>
      </w:r>
      <w:r w:rsidR="00292C1B" w:rsidRPr="004C38FD">
        <w:rPr>
          <w:lang w:val="en-GB"/>
        </w:rPr>
        <w:t>y allows coordination of long-term strategic planning and financial management of the state, taking into account the opportunities of public finance</w:t>
      </w:r>
      <w:r w:rsidR="00657928" w:rsidRPr="004C38FD">
        <w:rPr>
          <w:lang w:val="en-GB"/>
        </w:rPr>
        <w:t xml:space="preserve">. </w:t>
      </w:r>
      <w:r w:rsidR="00292C1B" w:rsidRPr="004C38FD">
        <w:rPr>
          <w:lang w:val="en-GB"/>
        </w:rPr>
        <w:t>It represents cooperation strategy of the</w:t>
      </w:r>
      <w:r w:rsidR="00657928" w:rsidRPr="004C38FD">
        <w:rPr>
          <w:lang w:val="en-GB"/>
        </w:rPr>
        <w:t xml:space="preserve"> Riigikogu</w:t>
      </w:r>
      <w:r w:rsidR="00E56100" w:rsidRPr="004C38FD">
        <w:rPr>
          <w:lang w:val="en-GB"/>
        </w:rPr>
        <w:t xml:space="preserve"> and </w:t>
      </w:r>
      <w:r w:rsidR="00292C1B" w:rsidRPr="004C38FD">
        <w:rPr>
          <w:lang w:val="en-GB"/>
        </w:rPr>
        <w:t xml:space="preserve">the Government of the Republic for </w:t>
      </w:r>
      <w:r w:rsidR="00CA2362">
        <w:rPr>
          <w:lang w:val="en-GB"/>
        </w:rPr>
        <w:t>comprehensive management</w:t>
      </w:r>
      <w:r w:rsidR="00292C1B" w:rsidRPr="004C38FD">
        <w:rPr>
          <w:lang w:val="en-GB"/>
        </w:rPr>
        <w:t xml:space="preserve"> of Estonia’s development</w:t>
      </w:r>
      <w:r w:rsidR="00E56100" w:rsidRPr="004C38FD">
        <w:rPr>
          <w:lang w:val="en-GB"/>
        </w:rPr>
        <w:t xml:space="preserve"> and </w:t>
      </w:r>
      <w:r w:rsidR="00292C1B" w:rsidRPr="004C38FD">
        <w:rPr>
          <w:lang w:val="en-GB"/>
        </w:rPr>
        <w:t xml:space="preserve">it strengthens relations </w:t>
      </w:r>
      <w:r w:rsidR="00CA2362">
        <w:rPr>
          <w:lang w:val="en-GB"/>
        </w:rPr>
        <w:t>between</w:t>
      </w:r>
      <w:r w:rsidR="00292C1B" w:rsidRPr="004C38FD">
        <w:rPr>
          <w:lang w:val="en-GB"/>
        </w:rPr>
        <w:t xml:space="preserve"> different types of strategic policy documents.</w:t>
      </w:r>
      <w:r w:rsidR="00657928" w:rsidRPr="004C38FD">
        <w:rPr>
          <w:lang w:val="en-GB"/>
        </w:rPr>
        <w:t xml:space="preserve"> Strate</w:t>
      </w:r>
      <w:r w:rsidR="00292C1B" w:rsidRPr="004C38FD">
        <w:rPr>
          <w:lang w:val="en-GB"/>
        </w:rPr>
        <w:t>gy is primarily implemented through sectoral development plans and programmes</w:t>
      </w:r>
      <w:r w:rsidR="00657928" w:rsidRPr="004C38FD">
        <w:rPr>
          <w:lang w:val="en-GB"/>
        </w:rPr>
        <w:t xml:space="preserve">. </w:t>
      </w:r>
      <w:r w:rsidR="00CA2362">
        <w:rPr>
          <w:lang w:val="en-GB"/>
        </w:rPr>
        <w:t>This can be used as a basis for strategic planning by  LGs and public, free and private sector organisations</w:t>
      </w:r>
      <w:r w:rsidR="00657928" w:rsidRPr="004C38FD">
        <w:rPr>
          <w:lang w:val="en-GB"/>
        </w:rPr>
        <w:t>.</w:t>
      </w:r>
    </w:p>
    <w:p w14:paraId="0C1B93AE" w14:textId="7E3E8070" w:rsidR="00657928" w:rsidRPr="004C38FD" w:rsidRDefault="00A73ACC" w:rsidP="00E24679">
      <w:pPr>
        <w:pStyle w:val="Phitekst"/>
        <w:rPr>
          <w:lang w:val="en-GB"/>
        </w:rPr>
      </w:pPr>
      <w:r w:rsidRPr="004C38FD">
        <w:rPr>
          <w:lang w:val="en-GB"/>
        </w:rPr>
        <w:t>When planning state budget funds, Estonia will continue with the central principle that the state’s funding sources and needs have to be reviewed in a comprehensive way</w:t>
      </w:r>
      <w:r w:rsidR="00657928" w:rsidRPr="004C38FD">
        <w:rPr>
          <w:lang w:val="en-GB"/>
        </w:rPr>
        <w:t xml:space="preserve">. </w:t>
      </w:r>
      <w:r w:rsidR="00121AA2" w:rsidRPr="004C38FD">
        <w:rPr>
          <w:lang w:val="en-GB"/>
        </w:rPr>
        <w:t xml:space="preserve">The EU funds for </w:t>
      </w:r>
      <w:r w:rsidR="00657928" w:rsidRPr="004C38FD">
        <w:rPr>
          <w:lang w:val="en-GB"/>
        </w:rPr>
        <w:t xml:space="preserve">2014–2020 </w:t>
      </w:r>
      <w:r w:rsidR="00121AA2" w:rsidRPr="004C38FD">
        <w:rPr>
          <w:lang w:val="en-GB"/>
        </w:rPr>
        <w:t>have also been planned by conducting a comprehensive analysis of the state’s needs</w:t>
      </w:r>
      <w:r w:rsidR="00657928" w:rsidRPr="004C38FD">
        <w:rPr>
          <w:lang w:val="en-GB"/>
        </w:rPr>
        <w:t xml:space="preserve">. </w:t>
      </w:r>
      <w:r w:rsidR="00121AA2" w:rsidRPr="004C38FD">
        <w:rPr>
          <w:lang w:val="en-GB"/>
        </w:rPr>
        <w:t>When discussing amendments to the State Budget Act in 2017, the Government decided that in the future, all domestic and external funds shall be planned based on uniform strategic grounds.</w:t>
      </w:r>
      <w:r w:rsidR="00657928" w:rsidRPr="004C38FD">
        <w:rPr>
          <w:lang w:val="en-GB"/>
        </w:rPr>
        <w:t xml:space="preserve"> </w:t>
      </w:r>
      <w:r w:rsidR="00121AA2" w:rsidRPr="004C38FD">
        <w:rPr>
          <w:lang w:val="en-GB"/>
        </w:rPr>
        <w:t>This means that domestic funds, EU funds and, for example, the funds of the European Economic Area, will be planned in a comprehensive and coherent manner for the strategy period starting in 2021</w:t>
      </w:r>
      <w:r w:rsidR="00657928" w:rsidRPr="004C38FD">
        <w:rPr>
          <w:lang w:val="en-GB"/>
        </w:rPr>
        <w:t xml:space="preserve">. </w:t>
      </w:r>
      <w:r w:rsidR="00FA2999" w:rsidRPr="004C38FD">
        <w:rPr>
          <w:lang w:val="en-GB"/>
        </w:rPr>
        <w:t>The goal is to increase the effectiveness of the activities of the state and the efficient use of resources in order to ensure the achievement of the long-term goals defined in the</w:t>
      </w:r>
      <w:r w:rsidR="00657928" w:rsidRPr="004C38FD">
        <w:rPr>
          <w:lang w:val="en-GB"/>
        </w:rPr>
        <w:t xml:space="preserve"> </w:t>
      </w:r>
      <w:r w:rsidR="00FA2999" w:rsidRPr="004C38FD">
        <w:rPr>
          <w:lang w:val="en-GB"/>
        </w:rPr>
        <w:t>“Estonia</w:t>
      </w:r>
      <w:r w:rsidR="00657928" w:rsidRPr="004C38FD">
        <w:rPr>
          <w:lang w:val="en-GB"/>
        </w:rPr>
        <w:t xml:space="preserve"> 2035</w:t>
      </w:r>
      <w:r w:rsidR="00FA2999" w:rsidRPr="004C38FD">
        <w:rPr>
          <w:lang w:val="en-GB"/>
        </w:rPr>
        <w:t>” development strategy</w:t>
      </w:r>
      <w:r w:rsidR="00657928" w:rsidRPr="004C38FD">
        <w:rPr>
          <w:lang w:val="en-GB"/>
        </w:rPr>
        <w:t xml:space="preserve">. </w:t>
      </w:r>
    </w:p>
    <w:p w14:paraId="0A5C1653" w14:textId="2E4F767D" w:rsidR="00B772C6" w:rsidRPr="004C38FD" w:rsidRDefault="005202B2" w:rsidP="00B772C6">
      <w:pPr>
        <w:pStyle w:val="Phitekst"/>
        <w:rPr>
          <w:lang w:val="en-GB"/>
        </w:rPr>
      </w:pPr>
      <w:r w:rsidRPr="004C38FD">
        <w:rPr>
          <w:lang w:val="en-GB"/>
        </w:rPr>
        <w:t>Regardless of the source of funding,</w:t>
      </w:r>
      <w:r w:rsidR="00657928" w:rsidRPr="004C38FD">
        <w:rPr>
          <w:lang w:val="en-GB"/>
        </w:rPr>
        <w:t xml:space="preserve"> </w:t>
      </w:r>
      <w:r w:rsidR="00A73ACC" w:rsidRPr="004C38FD">
        <w:rPr>
          <w:lang w:val="en-GB"/>
        </w:rPr>
        <w:t>the activities must be planned in a sustainable and effective manner, and in cooperation with other areas, in order to provide mutual support with regard to achieving goals</w:t>
      </w:r>
      <w:r w:rsidR="00657928" w:rsidRPr="004C38FD">
        <w:rPr>
          <w:lang w:val="en-GB"/>
        </w:rPr>
        <w:t>. E</w:t>
      </w:r>
      <w:r w:rsidR="00A73ACC" w:rsidRPr="004C38FD">
        <w:rPr>
          <w:lang w:val="en-GB"/>
        </w:rPr>
        <w:t>U funds are treated as a one-off support</w:t>
      </w:r>
      <w:r w:rsidR="00657928" w:rsidRPr="004C38FD">
        <w:rPr>
          <w:lang w:val="en-GB"/>
        </w:rPr>
        <w:t xml:space="preserve"> (</w:t>
      </w:r>
      <w:r w:rsidR="00A73ACC" w:rsidRPr="004C38FD">
        <w:rPr>
          <w:lang w:val="en-GB"/>
        </w:rPr>
        <w:t>e.g., launch and implementation of structural reforms and projects</w:t>
      </w:r>
      <w:r w:rsidR="00657928" w:rsidRPr="004C38FD">
        <w:rPr>
          <w:lang w:val="en-GB"/>
        </w:rPr>
        <w:t>)</w:t>
      </w:r>
      <w:r w:rsidR="00A73ACC" w:rsidRPr="004C38FD">
        <w:rPr>
          <w:lang w:val="en-GB"/>
        </w:rPr>
        <w:t>,</w:t>
      </w:r>
      <w:r w:rsidR="00E56100" w:rsidRPr="004C38FD">
        <w:rPr>
          <w:lang w:val="en-GB"/>
        </w:rPr>
        <w:t xml:space="preserve"> and </w:t>
      </w:r>
      <w:r w:rsidR="00A73ACC" w:rsidRPr="004C38FD">
        <w:rPr>
          <w:lang w:val="en-GB"/>
        </w:rPr>
        <w:t>their use must lead to a development leap</w:t>
      </w:r>
      <w:r w:rsidR="00657928" w:rsidRPr="004C38FD">
        <w:rPr>
          <w:lang w:val="en-GB"/>
        </w:rPr>
        <w:t xml:space="preserve">, </w:t>
      </w:r>
      <w:r w:rsidR="00A73ACC" w:rsidRPr="004C38FD">
        <w:rPr>
          <w:lang w:val="en-GB"/>
        </w:rPr>
        <w:t>thereby ensuring a sustainable positive impact on the economy and society, while avoiding placing additional burden on the state budget</w:t>
      </w:r>
      <w:r w:rsidR="00657928" w:rsidRPr="004C38FD">
        <w:rPr>
          <w:lang w:val="en-GB"/>
        </w:rPr>
        <w:t xml:space="preserve">. </w:t>
      </w:r>
    </w:p>
    <w:p w14:paraId="383D03C4" w14:textId="32110772" w:rsidR="00385F24" w:rsidRPr="004C38FD" w:rsidRDefault="009C0513" w:rsidP="00385F24">
      <w:pPr>
        <w:pStyle w:val="Pealkiri1tase"/>
        <w:rPr>
          <w:lang w:val="en-GB"/>
        </w:rPr>
      </w:pPr>
      <w:bookmarkStart w:id="156" w:name="_Toc56366824"/>
      <w:r w:rsidRPr="004C38FD">
        <w:rPr>
          <w:lang w:val="en-GB"/>
        </w:rPr>
        <w:t>aPPENDI</w:t>
      </w:r>
      <w:r w:rsidR="0071083D" w:rsidRPr="004C38FD">
        <w:rPr>
          <w:lang w:val="en-GB"/>
        </w:rPr>
        <w:t>C</w:t>
      </w:r>
      <w:r w:rsidRPr="004C38FD">
        <w:rPr>
          <w:lang w:val="en-GB"/>
        </w:rPr>
        <w:t>ES</w:t>
      </w:r>
      <w:bookmarkEnd w:id="156"/>
    </w:p>
    <w:p w14:paraId="410BB1A1" w14:textId="611DCAEC" w:rsidR="00185A79" w:rsidRPr="004C38FD" w:rsidRDefault="009C0513" w:rsidP="00844882">
      <w:pPr>
        <w:pStyle w:val="Pealkiri2tase"/>
        <w:rPr>
          <w:lang w:val="en-GB"/>
        </w:rPr>
      </w:pPr>
      <w:bookmarkStart w:id="157" w:name="_Toc512345718"/>
      <w:bookmarkStart w:id="158" w:name="_Toc10117119"/>
      <w:bookmarkStart w:id="159" w:name="_Toc56366825"/>
      <w:r w:rsidRPr="004C38FD">
        <w:rPr>
          <w:lang w:val="en-GB"/>
        </w:rPr>
        <w:t>Appendix</w:t>
      </w:r>
      <w:r w:rsidR="00B772C6" w:rsidRPr="004C38FD">
        <w:rPr>
          <w:lang w:val="en-GB"/>
        </w:rPr>
        <w:t xml:space="preserve"> 1.</w:t>
      </w:r>
      <w:r w:rsidR="00247125" w:rsidRPr="004C38FD">
        <w:rPr>
          <w:lang w:val="en-GB"/>
        </w:rPr>
        <w:t xml:space="preserve"> Economic </w:t>
      </w:r>
      <w:r w:rsidR="0071083D" w:rsidRPr="004C38FD">
        <w:rPr>
          <w:lang w:val="en-GB"/>
        </w:rPr>
        <w:t>f</w:t>
      </w:r>
      <w:r w:rsidR="00247125" w:rsidRPr="004C38FD">
        <w:rPr>
          <w:lang w:val="en-GB"/>
        </w:rPr>
        <w:t xml:space="preserve">orecast </w:t>
      </w:r>
      <w:r w:rsidR="0071083D" w:rsidRPr="004C38FD">
        <w:rPr>
          <w:lang w:val="en-GB"/>
        </w:rPr>
        <w:t xml:space="preserve">of summer 2020 of the Ministry of Finance </w:t>
      </w:r>
      <w:r w:rsidR="00247125" w:rsidRPr="004C38FD">
        <w:rPr>
          <w:lang w:val="en-GB"/>
        </w:rPr>
        <w:t xml:space="preserve">and </w:t>
      </w:r>
      <w:r w:rsidR="0071083D" w:rsidRPr="004C38FD">
        <w:rPr>
          <w:lang w:val="en-GB"/>
        </w:rPr>
        <w:t>s</w:t>
      </w:r>
      <w:r w:rsidR="00247125" w:rsidRPr="004C38FD">
        <w:rPr>
          <w:lang w:val="en-GB"/>
        </w:rPr>
        <w:t xml:space="preserve">ensitivity </w:t>
      </w:r>
      <w:r w:rsidR="0071083D" w:rsidRPr="004C38FD">
        <w:rPr>
          <w:lang w:val="en-GB"/>
        </w:rPr>
        <w:t>a</w:t>
      </w:r>
      <w:r w:rsidR="00247125" w:rsidRPr="004C38FD">
        <w:rPr>
          <w:lang w:val="en-GB"/>
        </w:rPr>
        <w:t>nalysis</w:t>
      </w:r>
      <w:bookmarkEnd w:id="157"/>
      <w:bookmarkEnd w:id="158"/>
      <w:bookmarkEnd w:id="159"/>
      <w:r w:rsidR="00357B2D" w:rsidRPr="004C38FD">
        <w:rPr>
          <w:lang w:val="en-GB"/>
        </w:rPr>
        <w:t xml:space="preserve"> </w:t>
      </w:r>
    </w:p>
    <w:p w14:paraId="227C2C50" w14:textId="77777777" w:rsidR="00FC25BE" w:rsidRPr="004C38FD" w:rsidRDefault="00FC25BE" w:rsidP="00185A79">
      <w:pPr>
        <w:pStyle w:val="Phitekst"/>
        <w:rPr>
          <w:rStyle w:val="Tugev"/>
          <w:lang w:val="en-GB"/>
        </w:rPr>
      </w:pPr>
    </w:p>
    <w:p w14:paraId="68A6B498" w14:textId="1F001A0F" w:rsidR="00FC25BE" w:rsidRPr="004C38FD" w:rsidRDefault="00247125" w:rsidP="00185A79">
      <w:pPr>
        <w:pStyle w:val="Phitekst"/>
        <w:rPr>
          <w:rStyle w:val="Tugev"/>
          <w:lang w:val="en-GB"/>
        </w:rPr>
      </w:pPr>
      <w:r w:rsidRPr="004C38FD">
        <w:rPr>
          <w:rStyle w:val="Tugev"/>
          <w:lang w:val="en-GB"/>
        </w:rPr>
        <w:t>Economic forecast</w:t>
      </w:r>
    </w:p>
    <w:p w14:paraId="2C03792E" w14:textId="710B7777" w:rsidR="00185A79" w:rsidRPr="004C38FD" w:rsidRDefault="0071083D" w:rsidP="00185A79">
      <w:pPr>
        <w:pStyle w:val="Phitekst"/>
        <w:rPr>
          <w:rStyle w:val="Tugev"/>
          <w:lang w:val="en-GB"/>
        </w:rPr>
      </w:pPr>
      <w:r w:rsidRPr="004C38FD">
        <w:rPr>
          <w:rStyle w:val="Tugev"/>
          <w:lang w:val="en-GB"/>
        </w:rPr>
        <w:t xml:space="preserve">Forecast </w:t>
      </w:r>
      <w:r w:rsidR="003D645F">
        <w:rPr>
          <w:rStyle w:val="Tugev"/>
          <w:lang w:val="en-GB"/>
        </w:rPr>
        <w:t>assumptions</w:t>
      </w:r>
      <w:r w:rsidR="00185A79" w:rsidRPr="004C38FD">
        <w:rPr>
          <w:rStyle w:val="Tugev"/>
          <w:lang w:val="en-GB"/>
        </w:rPr>
        <w:t xml:space="preserve"> </w:t>
      </w:r>
    </w:p>
    <w:p w14:paraId="6DDCD4F8" w14:textId="77777777" w:rsidR="003D645F" w:rsidRPr="004C38FD" w:rsidRDefault="0071083D" w:rsidP="003D645F">
      <w:pPr>
        <w:pStyle w:val="Phitekst"/>
        <w:rPr>
          <w:lang w:val="en-GB"/>
        </w:rPr>
      </w:pPr>
      <w:r w:rsidRPr="004C38FD">
        <w:rPr>
          <w:lang w:val="en-GB"/>
        </w:rPr>
        <w:t>On the basis for the budget strategy and its fiscal framework is the economic forecast compiled in the summer of 2020 by the</w:t>
      </w:r>
      <w:r w:rsidR="00185A79" w:rsidRPr="004C38FD">
        <w:rPr>
          <w:lang w:val="en-GB"/>
        </w:rPr>
        <w:t xml:space="preserve"> </w:t>
      </w:r>
      <w:r w:rsidR="005023FC" w:rsidRPr="004C38FD">
        <w:rPr>
          <w:lang w:val="en-GB"/>
        </w:rPr>
        <w:t>Ministry of Finance</w:t>
      </w:r>
      <w:r w:rsidR="00185A79" w:rsidRPr="004C38FD">
        <w:rPr>
          <w:lang w:val="en-GB"/>
        </w:rPr>
        <w:t xml:space="preserve">, </w:t>
      </w:r>
      <w:r w:rsidRPr="004C38FD">
        <w:rPr>
          <w:lang w:val="en-GB"/>
        </w:rPr>
        <w:t xml:space="preserve">the macroeconomic part of which is summarised in tables presented in this Appendix </w:t>
      </w:r>
      <w:r w:rsidR="00185A79" w:rsidRPr="004C38FD">
        <w:rPr>
          <w:lang w:val="en-GB"/>
        </w:rPr>
        <w:t xml:space="preserve">1. </w:t>
      </w:r>
      <w:r w:rsidRPr="004C38FD">
        <w:rPr>
          <w:lang w:val="en-GB"/>
        </w:rPr>
        <w:t xml:space="preserve">A more detailed explanation of the economic forecast can be found on the website of the </w:t>
      </w:r>
      <w:r w:rsidR="005023FC" w:rsidRPr="004C38FD">
        <w:rPr>
          <w:lang w:val="en-GB"/>
        </w:rPr>
        <w:t>Ministry of Finance</w:t>
      </w:r>
      <w:r w:rsidR="00185A79" w:rsidRPr="004C38FD">
        <w:rPr>
          <w:lang w:val="en-GB"/>
        </w:rPr>
        <w:t xml:space="preserve"> (</w:t>
      </w:r>
      <w:hyperlink r:id="rId31" w:history="1">
        <w:r w:rsidR="00185A79" w:rsidRPr="004C38FD">
          <w:rPr>
            <w:rStyle w:val="Hperlink"/>
            <w:lang w:val="en-GB"/>
          </w:rPr>
          <w:t>https://www.rahandusministeerium.ee/et/riigieelarve-ja-majandus/majandusprognoosid</w:t>
        </w:r>
      </w:hyperlink>
      <w:r w:rsidR="00185A79" w:rsidRPr="004C38FD">
        <w:rPr>
          <w:lang w:val="en-GB"/>
        </w:rPr>
        <w:t xml:space="preserve">). </w:t>
      </w:r>
      <w:r w:rsidRPr="004C38FD">
        <w:rPr>
          <w:lang w:val="en-GB"/>
        </w:rPr>
        <w:t xml:space="preserve">The economic forecast of the </w:t>
      </w:r>
      <w:r w:rsidR="005023FC" w:rsidRPr="004C38FD">
        <w:rPr>
          <w:lang w:val="en-GB"/>
        </w:rPr>
        <w:t>Ministry of Finance</w:t>
      </w:r>
      <w:r w:rsidR="00185A79" w:rsidRPr="004C38FD">
        <w:rPr>
          <w:lang w:val="en-GB"/>
        </w:rPr>
        <w:t xml:space="preserve"> </w:t>
      </w:r>
      <w:r w:rsidRPr="004C38FD">
        <w:rPr>
          <w:lang w:val="en-GB"/>
        </w:rPr>
        <w:t>has been prepared by analysts of the Department of Fiscal Policy of the Ministry</w:t>
      </w:r>
      <w:r w:rsidR="00185A79" w:rsidRPr="004C38FD">
        <w:rPr>
          <w:lang w:val="en-GB"/>
        </w:rPr>
        <w:t>,</w:t>
      </w:r>
      <w:r w:rsidRPr="004C38FD">
        <w:rPr>
          <w:lang w:val="en-GB"/>
        </w:rPr>
        <w:t xml:space="preserve"> who, according to the State Budget Act, are independent in the preparation of the forecast and in selecting the compilation methodology</w:t>
      </w:r>
      <w:r w:rsidR="00185A79" w:rsidRPr="004C38FD">
        <w:rPr>
          <w:lang w:val="en-GB"/>
        </w:rPr>
        <w:t xml:space="preserve">. </w:t>
      </w:r>
      <w:r w:rsidR="003D645F" w:rsidRPr="004C38FD">
        <w:rPr>
          <w:lang w:val="en-GB"/>
        </w:rPr>
        <w:t xml:space="preserve">The summer forecast </w:t>
      </w:r>
      <w:r w:rsidR="003D645F">
        <w:rPr>
          <w:lang w:val="en-GB"/>
        </w:rPr>
        <w:t>assumptions</w:t>
      </w:r>
      <w:r w:rsidR="003D645F" w:rsidRPr="004C38FD">
        <w:rPr>
          <w:lang w:val="en-GB"/>
        </w:rPr>
        <w:t xml:space="preserve"> have been </w:t>
      </w:r>
      <w:r w:rsidR="003D645F">
        <w:rPr>
          <w:lang w:val="en-GB"/>
        </w:rPr>
        <w:t>fixed</w:t>
      </w:r>
      <w:r w:rsidR="003D645F" w:rsidRPr="004C38FD">
        <w:rPr>
          <w:lang w:val="en-GB"/>
        </w:rPr>
        <w:t xml:space="preserve"> as of the end of August 2020.</w:t>
      </w:r>
    </w:p>
    <w:p w14:paraId="0F0B60FC" w14:textId="4BE324A1" w:rsidR="00FC25BE" w:rsidRPr="004C38FD" w:rsidRDefault="00FC25BE" w:rsidP="00185A79">
      <w:pPr>
        <w:pStyle w:val="Phitekst"/>
        <w:rPr>
          <w:lang w:val="en-GB"/>
        </w:rPr>
      </w:pPr>
    </w:p>
    <w:p w14:paraId="0CE95128" w14:textId="0325E14C" w:rsidR="00263268" w:rsidRPr="004C38FD" w:rsidRDefault="00E56100" w:rsidP="00263268">
      <w:pPr>
        <w:pStyle w:val="Pealdis"/>
        <w:rPr>
          <w:lang w:val="en-GB"/>
        </w:rPr>
      </w:pPr>
      <w:bookmarkStart w:id="160" w:name="_Toc511660391"/>
      <w:r w:rsidRPr="004C38FD">
        <w:rPr>
          <w:lang w:val="en-GB"/>
        </w:rPr>
        <w:t>Table</w:t>
      </w:r>
      <w:r w:rsidR="00263268"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72</w:t>
      </w:r>
      <w:r w:rsidR="008A0174" w:rsidRPr="004C38FD">
        <w:rPr>
          <w:lang w:val="en-GB"/>
        </w:rPr>
        <w:fldChar w:fldCharType="end"/>
      </w:r>
      <w:r w:rsidR="00263268" w:rsidRPr="004C38FD">
        <w:rPr>
          <w:lang w:val="en-GB"/>
        </w:rPr>
        <w:t xml:space="preserve">. </w:t>
      </w:r>
      <w:r w:rsidR="0071083D" w:rsidRPr="004C38FD">
        <w:rPr>
          <w:lang w:val="en-GB"/>
        </w:rPr>
        <w:t xml:space="preserve">Important external </w:t>
      </w:r>
      <w:r w:rsidR="003D645F">
        <w:rPr>
          <w:lang w:val="en-GB"/>
        </w:rPr>
        <w:t>assumption</w:t>
      </w:r>
      <w:r w:rsidR="0071083D" w:rsidRPr="004C38FD">
        <w:rPr>
          <w:lang w:val="en-GB"/>
        </w:rPr>
        <w:t>s of the forecast</w:t>
      </w:r>
      <w:r w:rsidR="00263268" w:rsidRPr="004C38FD">
        <w:rPr>
          <w:lang w:val="en-GB"/>
        </w:rPr>
        <w:t xml:space="preserve"> (p</w:t>
      </w:r>
      <w:r w:rsidR="00247125" w:rsidRPr="004C38FD">
        <w:rPr>
          <w:lang w:val="en-GB"/>
        </w:rPr>
        <w:t>ercentage</w:t>
      </w:r>
      <w:r w:rsidR="00263268" w:rsidRPr="004C38FD">
        <w:rPr>
          <w:lang w:val="en-GB"/>
        </w:rPr>
        <w:t>)</w:t>
      </w:r>
    </w:p>
    <w:tbl>
      <w:tblPr>
        <w:tblStyle w:val="LightShading-Accent11"/>
        <w:tblW w:w="5000" w:type="pct"/>
        <w:tblLook w:val="0400" w:firstRow="0" w:lastRow="0" w:firstColumn="0" w:lastColumn="0" w:noHBand="0" w:noVBand="1"/>
      </w:tblPr>
      <w:tblGrid>
        <w:gridCol w:w="2681"/>
        <w:gridCol w:w="624"/>
        <w:gridCol w:w="74"/>
        <w:gridCol w:w="552"/>
        <w:gridCol w:w="151"/>
        <w:gridCol w:w="477"/>
        <w:gridCol w:w="225"/>
        <w:gridCol w:w="403"/>
        <w:gridCol w:w="299"/>
        <w:gridCol w:w="328"/>
        <w:gridCol w:w="374"/>
        <w:gridCol w:w="254"/>
        <w:gridCol w:w="448"/>
        <w:gridCol w:w="180"/>
        <w:gridCol w:w="550"/>
        <w:gridCol w:w="103"/>
        <w:gridCol w:w="626"/>
        <w:gridCol w:w="27"/>
        <w:gridCol w:w="695"/>
      </w:tblGrid>
      <w:tr w:rsidR="00263268" w:rsidRPr="004C38FD" w14:paraId="071F29A1" w14:textId="77777777" w:rsidTr="00263268">
        <w:trPr>
          <w:cnfStyle w:val="000000100000" w:firstRow="0" w:lastRow="0" w:firstColumn="0" w:lastColumn="0" w:oddVBand="0" w:evenVBand="0" w:oddHBand="1" w:evenHBand="0" w:firstRowFirstColumn="0" w:firstRowLastColumn="0" w:lastRowFirstColumn="0" w:lastRowLastColumn="0"/>
          <w:trHeight w:val="57"/>
        </w:trPr>
        <w:tc>
          <w:tcPr>
            <w:tcW w:w="1478" w:type="pct"/>
            <w:vMerge w:val="restart"/>
            <w:vAlign w:val="center"/>
          </w:tcPr>
          <w:p w14:paraId="6DDB2034" w14:textId="77777777" w:rsidR="00263268" w:rsidRPr="004C38FD" w:rsidRDefault="00263268" w:rsidP="00263268">
            <w:pPr>
              <w:pStyle w:val="Tabelid"/>
              <w:rPr>
                <w:color w:val="auto"/>
                <w:lang w:val="en-GB"/>
              </w:rPr>
            </w:pPr>
          </w:p>
        </w:tc>
        <w:tc>
          <w:tcPr>
            <w:tcW w:w="2319" w:type="pct"/>
            <w:gridSpan w:val="12"/>
            <w:vAlign w:val="center"/>
          </w:tcPr>
          <w:p w14:paraId="0A6F5F55" w14:textId="483A6447" w:rsidR="00263268" w:rsidRPr="004C38FD" w:rsidRDefault="003D645F" w:rsidP="00263268">
            <w:pPr>
              <w:pStyle w:val="Tabelid"/>
              <w:rPr>
                <w:b/>
                <w:color w:val="auto"/>
                <w:lang w:val="en-GB"/>
              </w:rPr>
            </w:pPr>
            <w:r>
              <w:rPr>
                <w:b/>
                <w:color w:val="auto"/>
                <w:lang w:val="en-GB"/>
              </w:rPr>
              <w:t>Assumptions</w:t>
            </w:r>
            <w:r w:rsidR="0071083D" w:rsidRPr="004C38FD">
              <w:rPr>
                <w:b/>
                <w:color w:val="auto"/>
                <w:lang w:val="en-GB"/>
              </w:rPr>
              <w:t xml:space="preserve"> of the MoF’s summer </w:t>
            </w:r>
            <w:r w:rsidR="00263268" w:rsidRPr="004C38FD">
              <w:rPr>
                <w:b/>
                <w:color w:val="auto"/>
                <w:lang w:val="en-GB"/>
              </w:rPr>
              <w:t>2020</w:t>
            </w:r>
            <w:r w:rsidR="0071083D" w:rsidRPr="004C38FD">
              <w:rPr>
                <w:b/>
                <w:color w:val="auto"/>
                <w:lang w:val="en-GB"/>
              </w:rPr>
              <w:t xml:space="preserve"> forecast</w:t>
            </w:r>
          </w:p>
        </w:tc>
        <w:tc>
          <w:tcPr>
            <w:tcW w:w="1203" w:type="pct"/>
            <w:gridSpan w:val="6"/>
            <w:vAlign w:val="center"/>
          </w:tcPr>
          <w:p w14:paraId="6DA8FDD8" w14:textId="2D14EB72" w:rsidR="00263268" w:rsidRPr="004C38FD" w:rsidRDefault="00263268" w:rsidP="00263268">
            <w:pPr>
              <w:pStyle w:val="Tabelid"/>
              <w:rPr>
                <w:b/>
                <w:color w:val="auto"/>
                <w:lang w:val="en-GB"/>
              </w:rPr>
            </w:pPr>
            <w:r w:rsidRPr="004C38FD">
              <w:rPr>
                <w:b/>
                <w:color w:val="auto"/>
                <w:lang w:val="en-GB"/>
              </w:rPr>
              <w:t>Euro</w:t>
            </w:r>
            <w:r w:rsidR="0071083D" w:rsidRPr="004C38FD">
              <w:rPr>
                <w:b/>
                <w:color w:val="auto"/>
                <w:lang w:val="en-GB"/>
              </w:rPr>
              <w:t>pean Commission</w:t>
            </w:r>
          </w:p>
        </w:tc>
      </w:tr>
      <w:tr w:rsidR="00263268" w:rsidRPr="004C38FD" w14:paraId="2709D39C" w14:textId="77777777" w:rsidTr="00263268">
        <w:trPr>
          <w:trHeight w:val="57"/>
        </w:trPr>
        <w:tc>
          <w:tcPr>
            <w:tcW w:w="1478" w:type="pct"/>
            <w:vMerge/>
            <w:vAlign w:val="center"/>
          </w:tcPr>
          <w:p w14:paraId="518CB72A" w14:textId="77777777" w:rsidR="00263268" w:rsidRPr="004C38FD" w:rsidRDefault="00263268" w:rsidP="00263268">
            <w:pPr>
              <w:pStyle w:val="Tabelid"/>
              <w:rPr>
                <w:color w:val="auto"/>
                <w:lang w:val="en-GB"/>
              </w:rPr>
            </w:pPr>
          </w:p>
        </w:tc>
        <w:tc>
          <w:tcPr>
            <w:tcW w:w="385" w:type="pct"/>
            <w:gridSpan w:val="2"/>
            <w:vAlign w:val="center"/>
          </w:tcPr>
          <w:p w14:paraId="1E5BB082" w14:textId="77777777" w:rsidR="00263268" w:rsidRPr="004C38FD" w:rsidRDefault="00263268" w:rsidP="00263268">
            <w:pPr>
              <w:pStyle w:val="Tabelid"/>
              <w:rPr>
                <w:b/>
                <w:color w:val="auto"/>
                <w:sz w:val="18"/>
                <w:lang w:val="en-GB"/>
              </w:rPr>
            </w:pPr>
            <w:r w:rsidRPr="004C38FD">
              <w:rPr>
                <w:b/>
                <w:color w:val="auto"/>
                <w:sz w:val="18"/>
                <w:lang w:val="en-GB"/>
              </w:rPr>
              <w:t>2019</w:t>
            </w:r>
          </w:p>
        </w:tc>
        <w:tc>
          <w:tcPr>
            <w:tcW w:w="387" w:type="pct"/>
            <w:gridSpan w:val="2"/>
            <w:vAlign w:val="center"/>
          </w:tcPr>
          <w:p w14:paraId="3E8F346F" w14:textId="77777777" w:rsidR="00263268" w:rsidRPr="004C38FD" w:rsidRDefault="00263268" w:rsidP="00263268">
            <w:pPr>
              <w:pStyle w:val="Tabelid"/>
              <w:rPr>
                <w:b/>
                <w:color w:val="auto"/>
                <w:sz w:val="18"/>
                <w:lang w:val="en-GB"/>
              </w:rPr>
            </w:pPr>
            <w:r w:rsidRPr="004C38FD">
              <w:rPr>
                <w:b/>
                <w:color w:val="auto"/>
                <w:sz w:val="18"/>
                <w:lang w:val="en-GB"/>
              </w:rPr>
              <w:t>2020*</w:t>
            </w:r>
          </w:p>
        </w:tc>
        <w:tc>
          <w:tcPr>
            <w:tcW w:w="387" w:type="pct"/>
            <w:gridSpan w:val="2"/>
            <w:vAlign w:val="center"/>
          </w:tcPr>
          <w:p w14:paraId="16DB4B90" w14:textId="77777777" w:rsidR="00263268" w:rsidRPr="004C38FD" w:rsidRDefault="00263268" w:rsidP="00263268">
            <w:pPr>
              <w:pStyle w:val="Tabelid"/>
              <w:rPr>
                <w:b/>
                <w:color w:val="auto"/>
                <w:sz w:val="18"/>
                <w:lang w:val="en-GB"/>
              </w:rPr>
            </w:pPr>
            <w:r w:rsidRPr="004C38FD">
              <w:rPr>
                <w:b/>
                <w:color w:val="auto"/>
                <w:sz w:val="18"/>
                <w:lang w:val="en-GB"/>
              </w:rPr>
              <w:t>2021*</w:t>
            </w:r>
          </w:p>
        </w:tc>
        <w:tc>
          <w:tcPr>
            <w:tcW w:w="387" w:type="pct"/>
            <w:gridSpan w:val="2"/>
            <w:vAlign w:val="center"/>
          </w:tcPr>
          <w:p w14:paraId="75EE807E" w14:textId="77777777" w:rsidR="00263268" w:rsidRPr="004C38FD" w:rsidRDefault="00263268" w:rsidP="00263268">
            <w:pPr>
              <w:pStyle w:val="Tabelid"/>
              <w:rPr>
                <w:b/>
                <w:color w:val="auto"/>
                <w:sz w:val="18"/>
                <w:lang w:val="en-GB"/>
              </w:rPr>
            </w:pPr>
            <w:r w:rsidRPr="004C38FD">
              <w:rPr>
                <w:b/>
                <w:color w:val="auto"/>
                <w:sz w:val="18"/>
                <w:lang w:val="en-GB"/>
              </w:rPr>
              <w:t>2022*</w:t>
            </w:r>
          </w:p>
        </w:tc>
        <w:tc>
          <w:tcPr>
            <w:tcW w:w="387" w:type="pct"/>
            <w:gridSpan w:val="2"/>
            <w:vAlign w:val="center"/>
          </w:tcPr>
          <w:p w14:paraId="59C44FEB" w14:textId="77777777" w:rsidR="00263268" w:rsidRPr="004C38FD" w:rsidRDefault="00263268" w:rsidP="00263268">
            <w:pPr>
              <w:pStyle w:val="Tabelid"/>
              <w:rPr>
                <w:b/>
                <w:color w:val="auto"/>
                <w:sz w:val="18"/>
                <w:lang w:val="en-GB"/>
              </w:rPr>
            </w:pPr>
            <w:r w:rsidRPr="004C38FD">
              <w:rPr>
                <w:b/>
                <w:color w:val="auto"/>
                <w:sz w:val="18"/>
                <w:lang w:val="en-GB"/>
              </w:rPr>
              <w:t>2023*</w:t>
            </w:r>
          </w:p>
        </w:tc>
        <w:tc>
          <w:tcPr>
            <w:tcW w:w="387" w:type="pct"/>
            <w:gridSpan w:val="2"/>
            <w:vAlign w:val="center"/>
          </w:tcPr>
          <w:p w14:paraId="5B3AC4CF" w14:textId="77777777" w:rsidR="00263268" w:rsidRPr="004C38FD" w:rsidRDefault="00263268" w:rsidP="00263268">
            <w:pPr>
              <w:pStyle w:val="Tabelid"/>
              <w:rPr>
                <w:b/>
                <w:color w:val="auto"/>
                <w:sz w:val="18"/>
                <w:lang w:val="en-GB"/>
              </w:rPr>
            </w:pPr>
            <w:r w:rsidRPr="004C38FD">
              <w:rPr>
                <w:b/>
                <w:color w:val="auto"/>
                <w:sz w:val="18"/>
                <w:lang w:val="en-GB"/>
              </w:rPr>
              <w:t>2024*</w:t>
            </w:r>
          </w:p>
        </w:tc>
        <w:tc>
          <w:tcPr>
            <w:tcW w:w="402" w:type="pct"/>
            <w:gridSpan w:val="2"/>
            <w:vAlign w:val="center"/>
          </w:tcPr>
          <w:p w14:paraId="789D1C40" w14:textId="77777777" w:rsidR="00263268" w:rsidRPr="004C38FD" w:rsidRDefault="00263268" w:rsidP="00263268">
            <w:pPr>
              <w:pStyle w:val="Tabelid"/>
              <w:rPr>
                <w:b/>
                <w:color w:val="auto"/>
                <w:sz w:val="18"/>
                <w:lang w:val="en-GB"/>
              </w:rPr>
            </w:pPr>
            <w:r w:rsidRPr="004C38FD">
              <w:rPr>
                <w:b/>
                <w:color w:val="auto"/>
                <w:sz w:val="18"/>
                <w:lang w:val="en-GB"/>
              </w:rPr>
              <w:t>2019</w:t>
            </w:r>
          </w:p>
        </w:tc>
        <w:tc>
          <w:tcPr>
            <w:tcW w:w="402" w:type="pct"/>
            <w:gridSpan w:val="2"/>
            <w:vAlign w:val="center"/>
          </w:tcPr>
          <w:p w14:paraId="3E51C866" w14:textId="77777777" w:rsidR="00263268" w:rsidRPr="004C38FD" w:rsidRDefault="00263268" w:rsidP="00263268">
            <w:pPr>
              <w:pStyle w:val="Tabelid"/>
              <w:rPr>
                <w:b/>
                <w:color w:val="auto"/>
                <w:sz w:val="18"/>
                <w:lang w:val="en-GB"/>
              </w:rPr>
            </w:pPr>
            <w:r w:rsidRPr="004C38FD">
              <w:rPr>
                <w:b/>
                <w:color w:val="auto"/>
                <w:sz w:val="18"/>
                <w:lang w:val="en-GB"/>
              </w:rPr>
              <w:t>2020*</w:t>
            </w:r>
          </w:p>
        </w:tc>
        <w:tc>
          <w:tcPr>
            <w:tcW w:w="400" w:type="pct"/>
            <w:gridSpan w:val="2"/>
            <w:vAlign w:val="center"/>
          </w:tcPr>
          <w:p w14:paraId="6281C25A" w14:textId="77777777" w:rsidR="00263268" w:rsidRPr="004C38FD" w:rsidRDefault="00263268" w:rsidP="00263268">
            <w:pPr>
              <w:pStyle w:val="Tabelid"/>
              <w:rPr>
                <w:b/>
                <w:color w:val="auto"/>
                <w:sz w:val="18"/>
                <w:lang w:val="en-GB"/>
              </w:rPr>
            </w:pPr>
            <w:r w:rsidRPr="004C38FD">
              <w:rPr>
                <w:b/>
                <w:color w:val="auto"/>
                <w:sz w:val="18"/>
                <w:lang w:val="en-GB"/>
              </w:rPr>
              <w:t>2021*</w:t>
            </w:r>
          </w:p>
        </w:tc>
      </w:tr>
      <w:tr w:rsidR="00263268" w:rsidRPr="004C38FD" w14:paraId="7F126FE9" w14:textId="77777777" w:rsidTr="00263268">
        <w:trPr>
          <w:cnfStyle w:val="000000100000" w:firstRow="0" w:lastRow="0" w:firstColumn="0" w:lastColumn="0" w:oddVBand="0" w:evenVBand="0" w:oddHBand="1" w:evenHBand="0" w:firstRowFirstColumn="0" w:firstRowLastColumn="0" w:lastRowFirstColumn="0" w:lastRowLastColumn="0"/>
          <w:trHeight w:hRule="exact" w:val="57"/>
        </w:trPr>
        <w:tc>
          <w:tcPr>
            <w:tcW w:w="1478" w:type="pct"/>
            <w:shd w:val="clear" w:color="auto" w:fill="00B0F0"/>
            <w:vAlign w:val="center"/>
          </w:tcPr>
          <w:p w14:paraId="3F07C424" w14:textId="77777777" w:rsidR="00263268" w:rsidRPr="004C38FD" w:rsidRDefault="00263268" w:rsidP="00263268">
            <w:pPr>
              <w:pStyle w:val="Tabelid"/>
              <w:rPr>
                <w:color w:val="auto"/>
                <w:lang w:val="en-GB"/>
              </w:rPr>
            </w:pPr>
          </w:p>
        </w:tc>
        <w:tc>
          <w:tcPr>
            <w:tcW w:w="344" w:type="pct"/>
            <w:shd w:val="clear" w:color="auto" w:fill="00B0F0"/>
          </w:tcPr>
          <w:p w14:paraId="27FC62F6" w14:textId="77777777" w:rsidR="00263268" w:rsidRPr="004C38FD" w:rsidRDefault="00263268" w:rsidP="00263268">
            <w:pPr>
              <w:pStyle w:val="Tabelid"/>
              <w:rPr>
                <w:color w:val="auto"/>
                <w:lang w:val="en-GB"/>
              </w:rPr>
            </w:pPr>
          </w:p>
        </w:tc>
        <w:tc>
          <w:tcPr>
            <w:tcW w:w="345" w:type="pct"/>
            <w:gridSpan w:val="2"/>
            <w:shd w:val="clear" w:color="auto" w:fill="00B0F0"/>
          </w:tcPr>
          <w:p w14:paraId="186D2E98" w14:textId="77777777" w:rsidR="00263268" w:rsidRPr="004C38FD" w:rsidRDefault="00263268" w:rsidP="00263268">
            <w:pPr>
              <w:pStyle w:val="Tabelid"/>
              <w:rPr>
                <w:color w:val="auto"/>
                <w:lang w:val="en-GB"/>
              </w:rPr>
            </w:pPr>
          </w:p>
        </w:tc>
        <w:tc>
          <w:tcPr>
            <w:tcW w:w="346" w:type="pct"/>
            <w:gridSpan w:val="2"/>
            <w:shd w:val="clear" w:color="auto" w:fill="00B0F0"/>
          </w:tcPr>
          <w:p w14:paraId="2FA12BAD" w14:textId="77777777" w:rsidR="00263268" w:rsidRPr="004C38FD" w:rsidRDefault="00263268" w:rsidP="00263268">
            <w:pPr>
              <w:pStyle w:val="Tabelid"/>
              <w:rPr>
                <w:color w:val="auto"/>
                <w:lang w:val="en-GB"/>
              </w:rPr>
            </w:pPr>
          </w:p>
        </w:tc>
        <w:tc>
          <w:tcPr>
            <w:tcW w:w="346" w:type="pct"/>
            <w:gridSpan w:val="2"/>
            <w:shd w:val="clear" w:color="auto" w:fill="00B0F0"/>
          </w:tcPr>
          <w:p w14:paraId="55155700" w14:textId="77777777" w:rsidR="00263268" w:rsidRPr="004C38FD" w:rsidRDefault="00263268" w:rsidP="00263268">
            <w:pPr>
              <w:pStyle w:val="Tabelid"/>
              <w:rPr>
                <w:color w:val="auto"/>
                <w:lang w:val="en-GB"/>
              </w:rPr>
            </w:pPr>
          </w:p>
        </w:tc>
        <w:tc>
          <w:tcPr>
            <w:tcW w:w="346" w:type="pct"/>
            <w:gridSpan w:val="2"/>
            <w:shd w:val="clear" w:color="auto" w:fill="00B0F0"/>
          </w:tcPr>
          <w:p w14:paraId="2EB77BF5" w14:textId="77777777" w:rsidR="00263268" w:rsidRPr="004C38FD" w:rsidRDefault="00263268" w:rsidP="00263268">
            <w:pPr>
              <w:pStyle w:val="Tabelid"/>
              <w:rPr>
                <w:color w:val="auto"/>
                <w:lang w:val="en-GB"/>
              </w:rPr>
            </w:pPr>
          </w:p>
        </w:tc>
        <w:tc>
          <w:tcPr>
            <w:tcW w:w="346" w:type="pct"/>
            <w:gridSpan w:val="2"/>
            <w:shd w:val="clear" w:color="auto" w:fill="00B0F0"/>
          </w:tcPr>
          <w:p w14:paraId="501B417E" w14:textId="77777777" w:rsidR="00263268" w:rsidRPr="004C38FD" w:rsidRDefault="00263268" w:rsidP="00263268">
            <w:pPr>
              <w:pStyle w:val="Tabelid"/>
              <w:rPr>
                <w:color w:val="auto"/>
                <w:lang w:val="en-GB"/>
              </w:rPr>
            </w:pPr>
          </w:p>
        </w:tc>
        <w:tc>
          <w:tcPr>
            <w:tcW w:w="346" w:type="pct"/>
            <w:gridSpan w:val="2"/>
            <w:shd w:val="clear" w:color="auto" w:fill="00B0F0"/>
          </w:tcPr>
          <w:p w14:paraId="40AC504C" w14:textId="77777777" w:rsidR="00263268" w:rsidRPr="004C38FD" w:rsidRDefault="00263268" w:rsidP="00263268">
            <w:pPr>
              <w:pStyle w:val="Tabelid"/>
              <w:rPr>
                <w:color w:val="auto"/>
                <w:lang w:val="en-GB"/>
              </w:rPr>
            </w:pPr>
          </w:p>
        </w:tc>
        <w:tc>
          <w:tcPr>
            <w:tcW w:w="360" w:type="pct"/>
            <w:gridSpan w:val="2"/>
            <w:shd w:val="clear" w:color="auto" w:fill="00B0F0"/>
          </w:tcPr>
          <w:p w14:paraId="2D913F10" w14:textId="77777777" w:rsidR="00263268" w:rsidRPr="004C38FD" w:rsidRDefault="00263268" w:rsidP="00263268">
            <w:pPr>
              <w:pStyle w:val="Tabelid"/>
              <w:rPr>
                <w:color w:val="auto"/>
                <w:lang w:val="en-GB"/>
              </w:rPr>
            </w:pPr>
          </w:p>
        </w:tc>
        <w:tc>
          <w:tcPr>
            <w:tcW w:w="360" w:type="pct"/>
            <w:gridSpan w:val="2"/>
            <w:shd w:val="clear" w:color="auto" w:fill="00B0F0"/>
          </w:tcPr>
          <w:p w14:paraId="382D1F48" w14:textId="77777777" w:rsidR="00263268" w:rsidRPr="004C38FD" w:rsidRDefault="00263268" w:rsidP="00263268">
            <w:pPr>
              <w:pStyle w:val="Tabelid"/>
              <w:rPr>
                <w:color w:val="auto"/>
                <w:lang w:val="en-GB"/>
              </w:rPr>
            </w:pPr>
          </w:p>
        </w:tc>
        <w:tc>
          <w:tcPr>
            <w:tcW w:w="384" w:type="pct"/>
            <w:shd w:val="clear" w:color="auto" w:fill="00B0F0"/>
          </w:tcPr>
          <w:p w14:paraId="3615D829" w14:textId="77777777" w:rsidR="00263268" w:rsidRPr="004C38FD" w:rsidRDefault="00263268" w:rsidP="00263268">
            <w:pPr>
              <w:pStyle w:val="Tabelid"/>
              <w:rPr>
                <w:color w:val="auto"/>
                <w:lang w:val="en-GB"/>
              </w:rPr>
            </w:pPr>
          </w:p>
        </w:tc>
      </w:tr>
      <w:tr w:rsidR="00263268" w:rsidRPr="004C38FD" w14:paraId="08B9AE5D" w14:textId="77777777" w:rsidTr="00263268">
        <w:tc>
          <w:tcPr>
            <w:tcW w:w="1478" w:type="pct"/>
            <w:vAlign w:val="center"/>
          </w:tcPr>
          <w:p w14:paraId="015C47BE" w14:textId="2F794744" w:rsidR="00263268" w:rsidRPr="004C38FD" w:rsidRDefault="00263268" w:rsidP="00263268">
            <w:pPr>
              <w:pStyle w:val="Tabelid"/>
              <w:rPr>
                <w:color w:val="auto"/>
                <w:lang w:val="en-GB"/>
              </w:rPr>
            </w:pPr>
            <w:r w:rsidRPr="004C38FD">
              <w:rPr>
                <w:color w:val="auto"/>
                <w:lang w:val="en-GB"/>
              </w:rPr>
              <w:t>1. Euribor</w:t>
            </w:r>
            <w:r w:rsidR="00247125" w:rsidRPr="004C38FD">
              <w:rPr>
                <w:color w:val="auto"/>
                <w:lang w:val="en-GB"/>
              </w:rPr>
              <w:t>, 3 months</w:t>
            </w:r>
            <w:r w:rsidRPr="004C38FD">
              <w:rPr>
                <w:color w:val="auto"/>
                <w:lang w:val="en-GB"/>
              </w:rPr>
              <w:t xml:space="preserve"> (</w:t>
            </w:r>
            <w:r w:rsidR="0071083D" w:rsidRPr="004C38FD">
              <w:rPr>
                <w:color w:val="auto"/>
                <w:lang w:val="en-GB"/>
              </w:rPr>
              <w:t>annual average</w:t>
            </w:r>
            <w:r w:rsidRPr="004C38FD">
              <w:rPr>
                <w:color w:val="auto"/>
                <w:lang w:val="en-GB"/>
              </w:rPr>
              <w:t>)</w:t>
            </w:r>
          </w:p>
        </w:tc>
        <w:tc>
          <w:tcPr>
            <w:tcW w:w="385" w:type="pct"/>
            <w:gridSpan w:val="2"/>
            <w:vAlign w:val="center"/>
          </w:tcPr>
          <w:p w14:paraId="4C38EE82" w14:textId="2A22293E"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4</w:t>
            </w:r>
          </w:p>
        </w:tc>
        <w:tc>
          <w:tcPr>
            <w:tcW w:w="387" w:type="pct"/>
            <w:gridSpan w:val="2"/>
            <w:vAlign w:val="center"/>
          </w:tcPr>
          <w:p w14:paraId="3F22CAB1" w14:textId="71BB90FE"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4</w:t>
            </w:r>
          </w:p>
        </w:tc>
        <w:tc>
          <w:tcPr>
            <w:tcW w:w="387" w:type="pct"/>
            <w:gridSpan w:val="2"/>
            <w:vAlign w:val="center"/>
          </w:tcPr>
          <w:p w14:paraId="34C6C8F6" w14:textId="0426CFA9"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5</w:t>
            </w:r>
          </w:p>
        </w:tc>
        <w:tc>
          <w:tcPr>
            <w:tcW w:w="387" w:type="pct"/>
            <w:gridSpan w:val="2"/>
            <w:vAlign w:val="center"/>
          </w:tcPr>
          <w:p w14:paraId="491844FB" w14:textId="05688609"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5</w:t>
            </w:r>
          </w:p>
        </w:tc>
        <w:tc>
          <w:tcPr>
            <w:tcW w:w="387" w:type="pct"/>
            <w:gridSpan w:val="2"/>
            <w:tcBorders>
              <w:top w:val="nil"/>
              <w:bottom w:val="nil"/>
            </w:tcBorders>
            <w:shd w:val="clear" w:color="auto" w:fill="DEEAF6" w:themeFill="accent1" w:themeFillTint="33"/>
            <w:vAlign w:val="center"/>
          </w:tcPr>
          <w:p w14:paraId="431B3331" w14:textId="7EB1B69C"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4</w:t>
            </w:r>
          </w:p>
        </w:tc>
        <w:tc>
          <w:tcPr>
            <w:tcW w:w="387" w:type="pct"/>
            <w:gridSpan w:val="2"/>
            <w:tcBorders>
              <w:top w:val="nil"/>
              <w:bottom w:val="nil"/>
            </w:tcBorders>
            <w:shd w:val="clear" w:color="auto" w:fill="DEEAF6" w:themeFill="accent1" w:themeFillTint="33"/>
            <w:vAlign w:val="center"/>
          </w:tcPr>
          <w:p w14:paraId="0587A8C2" w14:textId="380A37A5"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3</w:t>
            </w:r>
          </w:p>
        </w:tc>
        <w:tc>
          <w:tcPr>
            <w:tcW w:w="402" w:type="pct"/>
            <w:gridSpan w:val="2"/>
            <w:vAlign w:val="center"/>
          </w:tcPr>
          <w:p w14:paraId="4061D8AB" w14:textId="011EFC07"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4</w:t>
            </w:r>
          </w:p>
        </w:tc>
        <w:tc>
          <w:tcPr>
            <w:tcW w:w="402" w:type="pct"/>
            <w:gridSpan w:val="2"/>
            <w:vAlign w:val="center"/>
          </w:tcPr>
          <w:p w14:paraId="04C1E8D3" w14:textId="16F01FD0"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4</w:t>
            </w:r>
          </w:p>
        </w:tc>
        <w:tc>
          <w:tcPr>
            <w:tcW w:w="400" w:type="pct"/>
            <w:gridSpan w:val="2"/>
            <w:vAlign w:val="center"/>
          </w:tcPr>
          <w:p w14:paraId="1E0D8BD2" w14:textId="0547759E" w:rsidR="00263268" w:rsidRPr="004C38FD" w:rsidRDefault="00263268" w:rsidP="00263268">
            <w:pPr>
              <w:pStyle w:val="Tabelid"/>
              <w:rPr>
                <w:color w:val="auto"/>
                <w:lang w:val="en-GB"/>
              </w:rPr>
            </w:pPr>
            <w:r w:rsidRPr="004C38FD">
              <w:rPr>
                <w:color w:val="auto"/>
                <w:lang w:val="en-GB"/>
              </w:rPr>
              <w:t>-0</w:t>
            </w:r>
            <w:r w:rsidR="0071083D" w:rsidRPr="004C38FD">
              <w:rPr>
                <w:color w:val="auto"/>
                <w:lang w:val="en-GB"/>
              </w:rPr>
              <w:t>.</w:t>
            </w:r>
            <w:r w:rsidRPr="004C38FD">
              <w:rPr>
                <w:color w:val="auto"/>
                <w:lang w:val="en-GB"/>
              </w:rPr>
              <w:t>5</w:t>
            </w:r>
          </w:p>
        </w:tc>
      </w:tr>
      <w:tr w:rsidR="00263268" w:rsidRPr="004C38FD" w14:paraId="2D240CFC" w14:textId="77777777" w:rsidTr="00263268">
        <w:trPr>
          <w:cnfStyle w:val="000000100000" w:firstRow="0" w:lastRow="0" w:firstColumn="0" w:lastColumn="0" w:oddVBand="0" w:evenVBand="0" w:oddHBand="1" w:evenHBand="0" w:firstRowFirstColumn="0" w:firstRowLastColumn="0" w:lastRowFirstColumn="0" w:lastRowLastColumn="0"/>
        </w:trPr>
        <w:tc>
          <w:tcPr>
            <w:tcW w:w="1478" w:type="pct"/>
            <w:vAlign w:val="center"/>
          </w:tcPr>
          <w:p w14:paraId="5662ECAB" w14:textId="4D9DE2BE" w:rsidR="00263268" w:rsidRPr="004C38FD" w:rsidRDefault="00263268" w:rsidP="00263268">
            <w:pPr>
              <w:pStyle w:val="Tabelid"/>
              <w:rPr>
                <w:color w:val="auto"/>
                <w:lang w:val="en-GB"/>
              </w:rPr>
            </w:pPr>
            <w:r w:rsidRPr="004C38FD">
              <w:rPr>
                <w:color w:val="auto"/>
                <w:lang w:val="en-GB"/>
              </w:rPr>
              <w:t xml:space="preserve">2. </w:t>
            </w:r>
            <w:r w:rsidR="0071083D" w:rsidRPr="004C38FD">
              <w:rPr>
                <w:color w:val="auto"/>
                <w:lang w:val="en-GB"/>
              </w:rPr>
              <w:t>Long-term interest rate of the euro zone</w:t>
            </w:r>
            <w:r w:rsidRPr="004C38FD">
              <w:rPr>
                <w:color w:val="auto"/>
                <w:lang w:val="en-GB"/>
              </w:rPr>
              <w:t xml:space="preserve"> (</w:t>
            </w:r>
            <w:r w:rsidR="0071083D" w:rsidRPr="004C38FD">
              <w:rPr>
                <w:color w:val="auto"/>
                <w:lang w:val="en-GB"/>
              </w:rPr>
              <w:t>annual average</w:t>
            </w:r>
            <w:r w:rsidRPr="004C38FD">
              <w:rPr>
                <w:color w:val="auto"/>
                <w:lang w:val="en-GB"/>
              </w:rPr>
              <w:t>)</w:t>
            </w:r>
          </w:p>
        </w:tc>
        <w:tc>
          <w:tcPr>
            <w:tcW w:w="385" w:type="pct"/>
            <w:gridSpan w:val="2"/>
            <w:vAlign w:val="center"/>
          </w:tcPr>
          <w:p w14:paraId="2C1E2F85" w14:textId="1B311907"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2</w:t>
            </w:r>
          </w:p>
        </w:tc>
        <w:tc>
          <w:tcPr>
            <w:tcW w:w="387" w:type="pct"/>
            <w:gridSpan w:val="2"/>
            <w:vAlign w:val="center"/>
          </w:tcPr>
          <w:p w14:paraId="1D11BB2A" w14:textId="423EEC81"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4</w:t>
            </w:r>
          </w:p>
        </w:tc>
        <w:tc>
          <w:tcPr>
            <w:tcW w:w="387" w:type="pct"/>
            <w:gridSpan w:val="2"/>
            <w:vAlign w:val="center"/>
          </w:tcPr>
          <w:p w14:paraId="4C45F66D" w14:textId="75AFB9E0"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4</w:t>
            </w:r>
          </w:p>
        </w:tc>
        <w:tc>
          <w:tcPr>
            <w:tcW w:w="387" w:type="pct"/>
            <w:gridSpan w:val="2"/>
            <w:vAlign w:val="center"/>
          </w:tcPr>
          <w:p w14:paraId="330B87F8" w14:textId="68FF8393"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2</w:t>
            </w:r>
          </w:p>
        </w:tc>
        <w:tc>
          <w:tcPr>
            <w:tcW w:w="387" w:type="pct"/>
            <w:gridSpan w:val="2"/>
            <w:tcBorders>
              <w:top w:val="nil"/>
              <w:bottom w:val="nil"/>
            </w:tcBorders>
            <w:shd w:val="clear" w:color="auto" w:fill="DEEAF6" w:themeFill="accent1" w:themeFillTint="33"/>
            <w:vAlign w:val="center"/>
          </w:tcPr>
          <w:p w14:paraId="5C6BFCCC" w14:textId="54DBA580"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0</w:t>
            </w:r>
          </w:p>
        </w:tc>
        <w:tc>
          <w:tcPr>
            <w:tcW w:w="387" w:type="pct"/>
            <w:gridSpan w:val="2"/>
            <w:tcBorders>
              <w:top w:val="nil"/>
              <w:bottom w:val="nil"/>
            </w:tcBorders>
            <w:shd w:val="clear" w:color="auto" w:fill="DEEAF6" w:themeFill="accent1" w:themeFillTint="33"/>
            <w:vAlign w:val="center"/>
          </w:tcPr>
          <w:p w14:paraId="35CE17CB" w14:textId="1F37E0D9"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2</w:t>
            </w:r>
          </w:p>
        </w:tc>
        <w:tc>
          <w:tcPr>
            <w:tcW w:w="402" w:type="pct"/>
            <w:gridSpan w:val="2"/>
            <w:vAlign w:val="center"/>
          </w:tcPr>
          <w:p w14:paraId="3E739FFC" w14:textId="3F6AA7CD"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3</w:t>
            </w:r>
          </w:p>
        </w:tc>
        <w:tc>
          <w:tcPr>
            <w:tcW w:w="402" w:type="pct"/>
            <w:gridSpan w:val="2"/>
            <w:vAlign w:val="center"/>
          </w:tcPr>
          <w:p w14:paraId="74CD6D32" w14:textId="67E566E8"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4</w:t>
            </w:r>
          </w:p>
        </w:tc>
        <w:tc>
          <w:tcPr>
            <w:tcW w:w="400" w:type="pct"/>
            <w:gridSpan w:val="2"/>
            <w:vAlign w:val="center"/>
          </w:tcPr>
          <w:p w14:paraId="07E31187" w14:textId="0F0D00F5"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4</w:t>
            </w:r>
          </w:p>
        </w:tc>
      </w:tr>
      <w:tr w:rsidR="00263268" w:rsidRPr="004C38FD" w14:paraId="48B696F2" w14:textId="77777777" w:rsidTr="00263268">
        <w:tc>
          <w:tcPr>
            <w:tcW w:w="1478" w:type="pct"/>
            <w:vAlign w:val="center"/>
          </w:tcPr>
          <w:p w14:paraId="5B12E813" w14:textId="3CA3A18F" w:rsidR="00263268" w:rsidRPr="004C38FD" w:rsidRDefault="00263268" w:rsidP="00263268">
            <w:pPr>
              <w:pStyle w:val="Tabelid"/>
              <w:rPr>
                <w:color w:val="auto"/>
                <w:lang w:val="en-GB"/>
              </w:rPr>
            </w:pPr>
            <w:r w:rsidRPr="004C38FD">
              <w:rPr>
                <w:color w:val="auto"/>
                <w:lang w:val="en-GB"/>
              </w:rPr>
              <w:t xml:space="preserve">3. USD/EUR </w:t>
            </w:r>
            <w:r w:rsidR="0071083D" w:rsidRPr="004C38FD">
              <w:rPr>
                <w:color w:val="auto"/>
                <w:lang w:val="en-GB"/>
              </w:rPr>
              <w:t>exchange rate</w:t>
            </w:r>
            <w:r w:rsidRPr="004C38FD">
              <w:rPr>
                <w:color w:val="auto"/>
                <w:lang w:val="en-GB"/>
              </w:rPr>
              <w:t xml:space="preserve"> (</w:t>
            </w:r>
            <w:r w:rsidR="0071083D" w:rsidRPr="004C38FD">
              <w:rPr>
                <w:color w:val="auto"/>
                <w:lang w:val="en-GB"/>
              </w:rPr>
              <w:t>annual average</w:t>
            </w:r>
            <w:r w:rsidRPr="004C38FD">
              <w:rPr>
                <w:color w:val="auto"/>
                <w:lang w:val="en-GB"/>
              </w:rPr>
              <w:t>)</w:t>
            </w:r>
          </w:p>
        </w:tc>
        <w:tc>
          <w:tcPr>
            <w:tcW w:w="385" w:type="pct"/>
            <w:gridSpan w:val="2"/>
            <w:vAlign w:val="center"/>
          </w:tcPr>
          <w:p w14:paraId="7F5E1A82" w14:textId="39827302" w:rsidR="00263268" w:rsidRPr="004C38FD" w:rsidRDefault="00263268" w:rsidP="00263268">
            <w:pPr>
              <w:pStyle w:val="Tabelid"/>
              <w:rPr>
                <w:color w:val="auto"/>
                <w:lang w:val="en-GB"/>
              </w:rPr>
            </w:pPr>
            <w:r w:rsidRPr="004C38FD">
              <w:rPr>
                <w:color w:val="auto"/>
                <w:lang w:val="en-GB"/>
              </w:rPr>
              <w:t>1</w:t>
            </w:r>
            <w:r w:rsidR="0071083D" w:rsidRPr="004C38FD">
              <w:rPr>
                <w:color w:val="auto"/>
                <w:lang w:val="en-GB"/>
              </w:rPr>
              <w:t>.</w:t>
            </w:r>
            <w:r w:rsidRPr="004C38FD">
              <w:rPr>
                <w:color w:val="auto"/>
                <w:lang w:val="en-GB"/>
              </w:rPr>
              <w:t>120</w:t>
            </w:r>
          </w:p>
        </w:tc>
        <w:tc>
          <w:tcPr>
            <w:tcW w:w="387" w:type="pct"/>
            <w:gridSpan w:val="2"/>
            <w:vAlign w:val="center"/>
          </w:tcPr>
          <w:p w14:paraId="582BE5DC" w14:textId="48AEA8CB" w:rsidR="00263268" w:rsidRPr="004C38FD" w:rsidRDefault="00263268" w:rsidP="00263268">
            <w:pPr>
              <w:pStyle w:val="Tabelid"/>
              <w:rPr>
                <w:color w:val="auto"/>
                <w:lang w:val="en-GB"/>
              </w:rPr>
            </w:pPr>
            <w:r w:rsidRPr="004C38FD">
              <w:rPr>
                <w:color w:val="auto"/>
                <w:lang w:val="en-GB"/>
              </w:rPr>
              <w:t>1</w:t>
            </w:r>
            <w:r w:rsidR="0071083D" w:rsidRPr="004C38FD">
              <w:rPr>
                <w:color w:val="auto"/>
                <w:lang w:val="en-GB"/>
              </w:rPr>
              <w:t>.</w:t>
            </w:r>
            <w:r w:rsidRPr="004C38FD">
              <w:rPr>
                <w:color w:val="auto"/>
                <w:lang w:val="en-GB"/>
              </w:rPr>
              <w:t>135</w:t>
            </w:r>
          </w:p>
        </w:tc>
        <w:tc>
          <w:tcPr>
            <w:tcW w:w="387" w:type="pct"/>
            <w:gridSpan w:val="2"/>
            <w:vAlign w:val="center"/>
          </w:tcPr>
          <w:p w14:paraId="271E13D9" w14:textId="73DC9640" w:rsidR="00263268" w:rsidRPr="004C38FD" w:rsidRDefault="00263268" w:rsidP="00263268">
            <w:pPr>
              <w:pStyle w:val="Tabelid"/>
              <w:rPr>
                <w:color w:val="auto"/>
                <w:lang w:val="en-GB"/>
              </w:rPr>
            </w:pPr>
            <w:r w:rsidRPr="004C38FD">
              <w:rPr>
                <w:color w:val="auto"/>
                <w:lang w:val="en-GB"/>
              </w:rPr>
              <w:t>1</w:t>
            </w:r>
            <w:r w:rsidR="0071083D" w:rsidRPr="004C38FD">
              <w:rPr>
                <w:color w:val="auto"/>
                <w:lang w:val="en-GB"/>
              </w:rPr>
              <w:t>.</w:t>
            </w:r>
            <w:r w:rsidRPr="004C38FD">
              <w:rPr>
                <w:color w:val="auto"/>
                <w:lang w:val="en-GB"/>
              </w:rPr>
              <w:t>176</w:t>
            </w:r>
          </w:p>
        </w:tc>
        <w:tc>
          <w:tcPr>
            <w:tcW w:w="387" w:type="pct"/>
            <w:gridSpan w:val="2"/>
            <w:vAlign w:val="center"/>
          </w:tcPr>
          <w:p w14:paraId="47EC2706" w14:textId="77E3D884" w:rsidR="00263268" w:rsidRPr="004C38FD" w:rsidRDefault="00263268" w:rsidP="00263268">
            <w:pPr>
              <w:pStyle w:val="Tabelid"/>
              <w:rPr>
                <w:color w:val="auto"/>
                <w:lang w:val="en-GB"/>
              </w:rPr>
            </w:pPr>
            <w:r w:rsidRPr="004C38FD">
              <w:rPr>
                <w:color w:val="auto"/>
                <w:lang w:val="en-GB"/>
              </w:rPr>
              <w:t>1</w:t>
            </w:r>
            <w:r w:rsidR="0071083D" w:rsidRPr="004C38FD">
              <w:rPr>
                <w:color w:val="auto"/>
                <w:lang w:val="en-GB"/>
              </w:rPr>
              <w:t>.</w:t>
            </w:r>
            <w:r w:rsidRPr="004C38FD">
              <w:rPr>
                <w:color w:val="auto"/>
                <w:lang w:val="en-GB"/>
              </w:rPr>
              <w:t>176</w:t>
            </w:r>
          </w:p>
        </w:tc>
        <w:tc>
          <w:tcPr>
            <w:tcW w:w="387" w:type="pct"/>
            <w:gridSpan w:val="2"/>
            <w:tcBorders>
              <w:top w:val="nil"/>
              <w:bottom w:val="nil"/>
            </w:tcBorders>
            <w:shd w:val="clear" w:color="auto" w:fill="DEEAF6" w:themeFill="accent1" w:themeFillTint="33"/>
            <w:vAlign w:val="center"/>
          </w:tcPr>
          <w:p w14:paraId="49A1FE0D" w14:textId="1C20FC8C" w:rsidR="00263268" w:rsidRPr="004C38FD" w:rsidRDefault="00263268" w:rsidP="00263268">
            <w:pPr>
              <w:pStyle w:val="Tabelid"/>
              <w:rPr>
                <w:color w:val="auto"/>
                <w:lang w:val="en-GB"/>
              </w:rPr>
            </w:pPr>
            <w:r w:rsidRPr="004C38FD">
              <w:rPr>
                <w:color w:val="auto"/>
                <w:lang w:val="en-GB"/>
              </w:rPr>
              <w:t>1</w:t>
            </w:r>
            <w:r w:rsidR="0071083D" w:rsidRPr="004C38FD">
              <w:rPr>
                <w:color w:val="auto"/>
                <w:lang w:val="en-GB"/>
              </w:rPr>
              <w:t>.</w:t>
            </w:r>
            <w:r w:rsidRPr="004C38FD">
              <w:rPr>
                <w:color w:val="auto"/>
                <w:lang w:val="en-GB"/>
              </w:rPr>
              <w:t>176</w:t>
            </w:r>
          </w:p>
        </w:tc>
        <w:tc>
          <w:tcPr>
            <w:tcW w:w="387" w:type="pct"/>
            <w:gridSpan w:val="2"/>
            <w:tcBorders>
              <w:top w:val="nil"/>
              <w:bottom w:val="nil"/>
            </w:tcBorders>
            <w:shd w:val="clear" w:color="auto" w:fill="DEEAF6" w:themeFill="accent1" w:themeFillTint="33"/>
            <w:vAlign w:val="center"/>
          </w:tcPr>
          <w:p w14:paraId="669C0FA3" w14:textId="1681C471" w:rsidR="00263268" w:rsidRPr="004C38FD" w:rsidRDefault="00263268" w:rsidP="00263268">
            <w:pPr>
              <w:pStyle w:val="Tabelid"/>
              <w:rPr>
                <w:color w:val="auto"/>
                <w:lang w:val="en-GB"/>
              </w:rPr>
            </w:pPr>
            <w:r w:rsidRPr="004C38FD">
              <w:rPr>
                <w:color w:val="auto"/>
                <w:lang w:val="en-GB"/>
              </w:rPr>
              <w:t>1</w:t>
            </w:r>
            <w:r w:rsidR="0071083D" w:rsidRPr="004C38FD">
              <w:rPr>
                <w:color w:val="auto"/>
                <w:lang w:val="en-GB"/>
              </w:rPr>
              <w:t>.</w:t>
            </w:r>
            <w:r w:rsidRPr="004C38FD">
              <w:rPr>
                <w:color w:val="auto"/>
                <w:lang w:val="en-GB"/>
              </w:rPr>
              <w:t>176</w:t>
            </w:r>
          </w:p>
        </w:tc>
        <w:tc>
          <w:tcPr>
            <w:tcW w:w="402" w:type="pct"/>
            <w:gridSpan w:val="2"/>
            <w:vAlign w:val="center"/>
          </w:tcPr>
          <w:p w14:paraId="0C10D508" w14:textId="101BA4CF" w:rsidR="00263268" w:rsidRPr="004C38FD" w:rsidRDefault="00263268" w:rsidP="00263268">
            <w:pPr>
              <w:pStyle w:val="Tabelid"/>
              <w:rPr>
                <w:rFonts w:cs="Arial"/>
                <w:color w:val="auto"/>
                <w:szCs w:val="20"/>
                <w:lang w:val="en-GB"/>
              </w:rPr>
            </w:pPr>
            <w:r w:rsidRPr="004C38FD">
              <w:rPr>
                <w:rFonts w:cs="Arial"/>
                <w:color w:val="auto"/>
                <w:szCs w:val="20"/>
                <w:lang w:val="en-GB"/>
              </w:rPr>
              <w:t>1</w:t>
            </w:r>
            <w:r w:rsidR="0071083D" w:rsidRPr="004C38FD">
              <w:rPr>
                <w:rFonts w:cs="Arial"/>
                <w:color w:val="auto"/>
                <w:szCs w:val="20"/>
                <w:lang w:val="en-GB"/>
              </w:rPr>
              <w:t>.</w:t>
            </w:r>
            <w:r w:rsidRPr="004C38FD">
              <w:rPr>
                <w:rFonts w:cs="Arial"/>
                <w:color w:val="auto"/>
                <w:szCs w:val="20"/>
                <w:lang w:val="en-GB"/>
              </w:rPr>
              <w:t>12</w:t>
            </w:r>
          </w:p>
        </w:tc>
        <w:tc>
          <w:tcPr>
            <w:tcW w:w="402" w:type="pct"/>
            <w:gridSpan w:val="2"/>
            <w:vAlign w:val="center"/>
          </w:tcPr>
          <w:p w14:paraId="7CC94E32" w14:textId="182B5CB1" w:rsidR="00263268" w:rsidRPr="004C38FD" w:rsidRDefault="00263268" w:rsidP="00263268">
            <w:pPr>
              <w:pStyle w:val="Tabelid"/>
              <w:rPr>
                <w:rFonts w:cs="Arial"/>
                <w:color w:val="auto"/>
                <w:szCs w:val="20"/>
                <w:lang w:val="en-GB"/>
              </w:rPr>
            </w:pPr>
            <w:r w:rsidRPr="004C38FD">
              <w:rPr>
                <w:rFonts w:cs="Arial"/>
                <w:color w:val="auto"/>
                <w:szCs w:val="20"/>
                <w:lang w:val="en-GB"/>
              </w:rPr>
              <w:t>1</w:t>
            </w:r>
            <w:r w:rsidR="0071083D" w:rsidRPr="004C38FD">
              <w:rPr>
                <w:rFonts w:cs="Arial"/>
                <w:color w:val="auto"/>
                <w:szCs w:val="20"/>
                <w:lang w:val="en-GB"/>
              </w:rPr>
              <w:t>.</w:t>
            </w:r>
            <w:r w:rsidRPr="004C38FD">
              <w:rPr>
                <w:rFonts w:cs="Arial"/>
                <w:color w:val="auto"/>
                <w:szCs w:val="20"/>
                <w:lang w:val="en-GB"/>
              </w:rPr>
              <w:t>11</w:t>
            </w:r>
          </w:p>
        </w:tc>
        <w:tc>
          <w:tcPr>
            <w:tcW w:w="400" w:type="pct"/>
            <w:gridSpan w:val="2"/>
            <w:vAlign w:val="center"/>
          </w:tcPr>
          <w:p w14:paraId="51C9E081" w14:textId="3A85738E" w:rsidR="00263268" w:rsidRPr="004C38FD" w:rsidRDefault="00263268" w:rsidP="00263268">
            <w:pPr>
              <w:pStyle w:val="Tabelid"/>
              <w:rPr>
                <w:rFonts w:cs="Arial"/>
                <w:color w:val="auto"/>
                <w:szCs w:val="20"/>
                <w:lang w:val="en-GB"/>
              </w:rPr>
            </w:pPr>
            <w:r w:rsidRPr="004C38FD">
              <w:rPr>
                <w:rFonts w:cs="Arial"/>
                <w:color w:val="auto"/>
                <w:szCs w:val="20"/>
                <w:lang w:val="en-GB"/>
              </w:rPr>
              <w:t>1</w:t>
            </w:r>
            <w:r w:rsidR="0071083D" w:rsidRPr="004C38FD">
              <w:rPr>
                <w:rFonts w:cs="Arial"/>
                <w:color w:val="auto"/>
                <w:szCs w:val="20"/>
                <w:lang w:val="en-GB"/>
              </w:rPr>
              <w:t>.</w:t>
            </w:r>
            <w:r w:rsidRPr="004C38FD">
              <w:rPr>
                <w:rFonts w:cs="Arial"/>
                <w:color w:val="auto"/>
                <w:szCs w:val="20"/>
                <w:lang w:val="en-GB"/>
              </w:rPr>
              <w:t>12</w:t>
            </w:r>
          </w:p>
        </w:tc>
      </w:tr>
      <w:tr w:rsidR="00263268" w:rsidRPr="004C38FD" w14:paraId="7DE60043" w14:textId="77777777" w:rsidTr="00263268">
        <w:trPr>
          <w:cnfStyle w:val="000000100000" w:firstRow="0" w:lastRow="0" w:firstColumn="0" w:lastColumn="0" w:oddVBand="0" w:evenVBand="0" w:oddHBand="1" w:evenHBand="0" w:firstRowFirstColumn="0" w:firstRowLastColumn="0" w:lastRowFirstColumn="0" w:lastRowLastColumn="0"/>
        </w:trPr>
        <w:tc>
          <w:tcPr>
            <w:tcW w:w="1478" w:type="pct"/>
            <w:vAlign w:val="center"/>
          </w:tcPr>
          <w:p w14:paraId="1FC992D7" w14:textId="370DA14A" w:rsidR="00263268" w:rsidRPr="004C38FD" w:rsidRDefault="00263268" w:rsidP="00263268">
            <w:pPr>
              <w:pStyle w:val="Tabelid"/>
              <w:rPr>
                <w:color w:val="auto"/>
                <w:lang w:val="en-GB"/>
              </w:rPr>
            </w:pPr>
            <w:r w:rsidRPr="004C38FD">
              <w:rPr>
                <w:color w:val="auto"/>
                <w:lang w:val="en-GB"/>
              </w:rPr>
              <w:t>4. Nominal ef</w:t>
            </w:r>
            <w:r w:rsidR="0071083D" w:rsidRPr="004C38FD">
              <w:rPr>
                <w:color w:val="auto"/>
                <w:lang w:val="en-GB"/>
              </w:rPr>
              <w:t>fective exchange rate</w:t>
            </w:r>
          </w:p>
        </w:tc>
        <w:tc>
          <w:tcPr>
            <w:tcW w:w="385" w:type="pct"/>
            <w:gridSpan w:val="2"/>
            <w:vAlign w:val="center"/>
          </w:tcPr>
          <w:p w14:paraId="1312FC2E" w14:textId="22880BE4"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0</w:t>
            </w:r>
          </w:p>
        </w:tc>
        <w:tc>
          <w:tcPr>
            <w:tcW w:w="387" w:type="pct"/>
            <w:gridSpan w:val="2"/>
            <w:vAlign w:val="center"/>
          </w:tcPr>
          <w:p w14:paraId="5A611B6B" w14:textId="43CFDECF" w:rsidR="00263268" w:rsidRPr="004C38FD" w:rsidRDefault="00263268" w:rsidP="00263268">
            <w:pPr>
              <w:pStyle w:val="Tabelid"/>
              <w:rPr>
                <w:rFonts w:cs="Arial"/>
                <w:bCs/>
                <w:color w:val="auto"/>
                <w:szCs w:val="20"/>
                <w:lang w:val="en-GB"/>
              </w:rPr>
            </w:pPr>
            <w:r w:rsidRPr="004C38FD">
              <w:rPr>
                <w:rFonts w:cs="Arial"/>
                <w:bCs/>
                <w:color w:val="auto"/>
                <w:szCs w:val="20"/>
                <w:lang w:val="en-GB"/>
              </w:rPr>
              <w:t>2</w:t>
            </w:r>
            <w:r w:rsidR="0071083D" w:rsidRPr="004C38FD">
              <w:rPr>
                <w:rFonts w:cs="Arial"/>
                <w:bCs/>
                <w:color w:val="auto"/>
                <w:szCs w:val="20"/>
                <w:lang w:val="en-GB"/>
              </w:rPr>
              <w:t>.</w:t>
            </w:r>
            <w:r w:rsidRPr="004C38FD">
              <w:rPr>
                <w:rFonts w:cs="Arial"/>
                <w:bCs/>
                <w:color w:val="auto"/>
                <w:szCs w:val="20"/>
                <w:lang w:val="en-GB"/>
              </w:rPr>
              <w:t>0</w:t>
            </w:r>
          </w:p>
        </w:tc>
        <w:tc>
          <w:tcPr>
            <w:tcW w:w="387" w:type="pct"/>
            <w:gridSpan w:val="2"/>
            <w:vAlign w:val="center"/>
          </w:tcPr>
          <w:p w14:paraId="5A65C63D" w14:textId="0C100550"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4</w:t>
            </w:r>
          </w:p>
        </w:tc>
        <w:tc>
          <w:tcPr>
            <w:tcW w:w="387" w:type="pct"/>
            <w:gridSpan w:val="2"/>
            <w:vAlign w:val="center"/>
          </w:tcPr>
          <w:p w14:paraId="0D73015B" w14:textId="54081047"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0</w:t>
            </w:r>
          </w:p>
        </w:tc>
        <w:tc>
          <w:tcPr>
            <w:tcW w:w="387" w:type="pct"/>
            <w:gridSpan w:val="2"/>
            <w:tcBorders>
              <w:top w:val="nil"/>
              <w:bottom w:val="nil"/>
            </w:tcBorders>
            <w:shd w:val="clear" w:color="auto" w:fill="DEEAF6" w:themeFill="accent1" w:themeFillTint="33"/>
            <w:vAlign w:val="center"/>
          </w:tcPr>
          <w:p w14:paraId="1007C8D1" w14:textId="6EEA0F8F"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0</w:t>
            </w:r>
          </w:p>
        </w:tc>
        <w:tc>
          <w:tcPr>
            <w:tcW w:w="387" w:type="pct"/>
            <w:gridSpan w:val="2"/>
            <w:tcBorders>
              <w:top w:val="nil"/>
              <w:bottom w:val="nil"/>
            </w:tcBorders>
            <w:shd w:val="clear" w:color="auto" w:fill="DEEAF6" w:themeFill="accent1" w:themeFillTint="33"/>
            <w:vAlign w:val="center"/>
          </w:tcPr>
          <w:p w14:paraId="15AFBBB7" w14:textId="0F4B98F2" w:rsidR="00263268" w:rsidRPr="004C38FD" w:rsidRDefault="00263268" w:rsidP="00263268">
            <w:pPr>
              <w:pStyle w:val="Tabelid"/>
              <w:rPr>
                <w:rFonts w:cs="Arial"/>
                <w:bCs/>
                <w:color w:val="auto"/>
                <w:szCs w:val="20"/>
                <w:lang w:val="en-GB"/>
              </w:rPr>
            </w:pPr>
            <w:r w:rsidRPr="004C38FD">
              <w:rPr>
                <w:rFonts w:cs="Arial"/>
                <w:bCs/>
                <w:color w:val="auto"/>
                <w:szCs w:val="20"/>
                <w:lang w:val="en-GB"/>
              </w:rPr>
              <w:t>0</w:t>
            </w:r>
            <w:r w:rsidR="0071083D" w:rsidRPr="004C38FD">
              <w:rPr>
                <w:rFonts w:cs="Arial"/>
                <w:bCs/>
                <w:color w:val="auto"/>
                <w:szCs w:val="20"/>
                <w:lang w:val="en-GB"/>
              </w:rPr>
              <w:t>.</w:t>
            </w:r>
            <w:r w:rsidRPr="004C38FD">
              <w:rPr>
                <w:rFonts w:cs="Arial"/>
                <w:bCs/>
                <w:color w:val="auto"/>
                <w:szCs w:val="20"/>
                <w:lang w:val="en-GB"/>
              </w:rPr>
              <w:t>0</w:t>
            </w:r>
          </w:p>
        </w:tc>
        <w:tc>
          <w:tcPr>
            <w:tcW w:w="402" w:type="pct"/>
            <w:gridSpan w:val="2"/>
            <w:vAlign w:val="center"/>
          </w:tcPr>
          <w:p w14:paraId="11C12164" w14:textId="77777777" w:rsidR="00263268" w:rsidRPr="004C38FD" w:rsidRDefault="00263268" w:rsidP="00263268">
            <w:pPr>
              <w:pStyle w:val="Tabelid"/>
              <w:rPr>
                <w:color w:val="auto"/>
                <w:lang w:val="en-GB"/>
              </w:rPr>
            </w:pPr>
            <w:r w:rsidRPr="004C38FD">
              <w:rPr>
                <w:color w:val="auto"/>
                <w:lang w:val="en-GB"/>
              </w:rPr>
              <w:t>-</w:t>
            </w:r>
          </w:p>
        </w:tc>
        <w:tc>
          <w:tcPr>
            <w:tcW w:w="402" w:type="pct"/>
            <w:gridSpan w:val="2"/>
            <w:vAlign w:val="center"/>
          </w:tcPr>
          <w:p w14:paraId="392ABEDD" w14:textId="77777777" w:rsidR="00263268" w:rsidRPr="004C38FD" w:rsidRDefault="00263268" w:rsidP="00263268">
            <w:pPr>
              <w:pStyle w:val="Tabelid"/>
              <w:rPr>
                <w:color w:val="auto"/>
                <w:lang w:val="en-GB"/>
              </w:rPr>
            </w:pPr>
            <w:r w:rsidRPr="004C38FD">
              <w:rPr>
                <w:color w:val="auto"/>
                <w:lang w:val="en-GB"/>
              </w:rPr>
              <w:t>-</w:t>
            </w:r>
          </w:p>
        </w:tc>
        <w:tc>
          <w:tcPr>
            <w:tcW w:w="400" w:type="pct"/>
            <w:gridSpan w:val="2"/>
            <w:vAlign w:val="center"/>
          </w:tcPr>
          <w:p w14:paraId="37E8ED57" w14:textId="77777777" w:rsidR="00263268" w:rsidRPr="004C38FD" w:rsidRDefault="00263268" w:rsidP="00263268">
            <w:pPr>
              <w:pStyle w:val="Tabelid"/>
              <w:rPr>
                <w:color w:val="auto"/>
                <w:lang w:val="en-GB"/>
              </w:rPr>
            </w:pPr>
            <w:r w:rsidRPr="004C38FD">
              <w:rPr>
                <w:color w:val="auto"/>
                <w:lang w:val="en-GB"/>
              </w:rPr>
              <w:t>-</w:t>
            </w:r>
          </w:p>
        </w:tc>
      </w:tr>
      <w:tr w:rsidR="00263268" w:rsidRPr="004C38FD" w14:paraId="134E4B49" w14:textId="77777777" w:rsidTr="00263268">
        <w:tc>
          <w:tcPr>
            <w:tcW w:w="1478" w:type="pct"/>
            <w:vAlign w:val="center"/>
          </w:tcPr>
          <w:p w14:paraId="7BA50C7D" w14:textId="243DB2A1" w:rsidR="00263268" w:rsidRPr="004C38FD" w:rsidRDefault="00263268" w:rsidP="00263268">
            <w:pPr>
              <w:pStyle w:val="Tabelid"/>
              <w:rPr>
                <w:color w:val="auto"/>
                <w:lang w:val="en-GB"/>
              </w:rPr>
            </w:pPr>
            <w:r w:rsidRPr="004C38FD">
              <w:rPr>
                <w:color w:val="auto"/>
                <w:lang w:val="en-GB"/>
              </w:rPr>
              <w:t xml:space="preserve">5. </w:t>
            </w:r>
            <w:r w:rsidR="0071083D" w:rsidRPr="004C38FD">
              <w:rPr>
                <w:color w:val="auto"/>
                <w:lang w:val="en-GB"/>
              </w:rPr>
              <w:t>World economic growth</w:t>
            </w:r>
            <w:r w:rsidRPr="004C38FD">
              <w:rPr>
                <w:color w:val="auto"/>
                <w:lang w:val="en-GB"/>
              </w:rPr>
              <w:t xml:space="preserve"> </w:t>
            </w:r>
          </w:p>
        </w:tc>
        <w:tc>
          <w:tcPr>
            <w:tcW w:w="385" w:type="pct"/>
            <w:gridSpan w:val="2"/>
            <w:vAlign w:val="center"/>
          </w:tcPr>
          <w:p w14:paraId="05DD04E2" w14:textId="2B8C7E20" w:rsidR="00263268" w:rsidRPr="004C38FD" w:rsidRDefault="00263268" w:rsidP="00263268">
            <w:pPr>
              <w:pStyle w:val="Tabelid"/>
              <w:rPr>
                <w:rFonts w:cs="Tahoma"/>
                <w:bCs/>
                <w:color w:val="auto"/>
                <w:szCs w:val="20"/>
                <w:lang w:val="en-GB"/>
              </w:rPr>
            </w:pPr>
            <w:r w:rsidRPr="004C38FD">
              <w:rPr>
                <w:rFonts w:cs="Tahoma"/>
                <w:bCs/>
                <w:color w:val="auto"/>
                <w:szCs w:val="20"/>
                <w:lang w:val="en-GB"/>
              </w:rPr>
              <w:t>2</w:t>
            </w:r>
            <w:r w:rsidR="0071083D" w:rsidRPr="004C38FD">
              <w:rPr>
                <w:rFonts w:cs="Tahoma"/>
                <w:bCs/>
                <w:color w:val="auto"/>
                <w:szCs w:val="20"/>
                <w:lang w:val="en-GB"/>
              </w:rPr>
              <w:t>.</w:t>
            </w:r>
            <w:r w:rsidRPr="004C38FD">
              <w:rPr>
                <w:rFonts w:cs="Tahoma"/>
                <w:bCs/>
                <w:color w:val="auto"/>
                <w:szCs w:val="20"/>
                <w:lang w:val="en-GB"/>
              </w:rPr>
              <w:t>9</w:t>
            </w:r>
          </w:p>
        </w:tc>
        <w:tc>
          <w:tcPr>
            <w:tcW w:w="387" w:type="pct"/>
            <w:gridSpan w:val="2"/>
            <w:vAlign w:val="center"/>
          </w:tcPr>
          <w:p w14:paraId="0B11141E" w14:textId="645699AC" w:rsidR="00263268" w:rsidRPr="004C38FD" w:rsidRDefault="00263268" w:rsidP="00263268">
            <w:pPr>
              <w:pStyle w:val="Tabelid"/>
              <w:rPr>
                <w:rFonts w:cs="Tahoma"/>
                <w:bCs/>
                <w:color w:val="auto"/>
                <w:szCs w:val="20"/>
                <w:lang w:val="en-GB"/>
              </w:rPr>
            </w:pPr>
            <w:r w:rsidRPr="004C38FD">
              <w:rPr>
                <w:rFonts w:cs="Tahoma"/>
                <w:bCs/>
                <w:color w:val="auto"/>
                <w:szCs w:val="20"/>
                <w:lang w:val="en-GB"/>
              </w:rPr>
              <w:t>-4</w:t>
            </w:r>
            <w:r w:rsidR="0071083D" w:rsidRPr="004C38FD">
              <w:rPr>
                <w:rFonts w:cs="Tahoma"/>
                <w:bCs/>
                <w:color w:val="auto"/>
                <w:szCs w:val="20"/>
                <w:lang w:val="en-GB"/>
              </w:rPr>
              <w:t>.</w:t>
            </w:r>
            <w:r w:rsidRPr="004C38FD">
              <w:rPr>
                <w:rFonts w:cs="Tahoma"/>
                <w:bCs/>
                <w:color w:val="auto"/>
                <w:szCs w:val="20"/>
                <w:lang w:val="en-GB"/>
              </w:rPr>
              <w:t>5</w:t>
            </w:r>
          </w:p>
        </w:tc>
        <w:tc>
          <w:tcPr>
            <w:tcW w:w="387" w:type="pct"/>
            <w:gridSpan w:val="2"/>
            <w:vAlign w:val="center"/>
          </w:tcPr>
          <w:p w14:paraId="293D775A" w14:textId="242260F2" w:rsidR="00263268" w:rsidRPr="004C38FD" w:rsidRDefault="00263268" w:rsidP="00263268">
            <w:pPr>
              <w:pStyle w:val="Tabelid"/>
              <w:rPr>
                <w:rFonts w:cs="Tahoma"/>
                <w:bCs/>
                <w:color w:val="auto"/>
                <w:szCs w:val="20"/>
                <w:lang w:val="en-GB"/>
              </w:rPr>
            </w:pPr>
            <w:r w:rsidRPr="004C38FD">
              <w:rPr>
                <w:rFonts w:cs="Tahoma"/>
                <w:bCs/>
                <w:color w:val="auto"/>
                <w:szCs w:val="20"/>
                <w:lang w:val="en-GB"/>
              </w:rPr>
              <w:t>5</w:t>
            </w:r>
            <w:r w:rsidR="0071083D" w:rsidRPr="004C38FD">
              <w:rPr>
                <w:rFonts w:cs="Tahoma"/>
                <w:bCs/>
                <w:color w:val="auto"/>
                <w:szCs w:val="20"/>
                <w:lang w:val="en-GB"/>
              </w:rPr>
              <w:t>.</w:t>
            </w:r>
            <w:r w:rsidRPr="004C38FD">
              <w:rPr>
                <w:rFonts w:cs="Tahoma"/>
                <w:bCs/>
                <w:color w:val="auto"/>
                <w:szCs w:val="20"/>
                <w:lang w:val="en-GB"/>
              </w:rPr>
              <w:t>5</w:t>
            </w:r>
          </w:p>
        </w:tc>
        <w:tc>
          <w:tcPr>
            <w:tcW w:w="387" w:type="pct"/>
            <w:gridSpan w:val="2"/>
            <w:vAlign w:val="center"/>
          </w:tcPr>
          <w:p w14:paraId="361870DE" w14:textId="4E5D0624" w:rsidR="00263268" w:rsidRPr="004C38FD" w:rsidRDefault="00263268" w:rsidP="00263268">
            <w:pPr>
              <w:pStyle w:val="Tabelid"/>
              <w:rPr>
                <w:rFonts w:cs="Tahoma"/>
                <w:bCs/>
                <w:color w:val="auto"/>
                <w:szCs w:val="20"/>
                <w:lang w:val="en-GB"/>
              </w:rPr>
            </w:pPr>
            <w:r w:rsidRPr="004C38FD">
              <w:rPr>
                <w:rFonts w:cs="Tahoma"/>
                <w:bCs/>
                <w:color w:val="auto"/>
                <w:szCs w:val="20"/>
                <w:lang w:val="en-GB"/>
              </w:rPr>
              <w:t>4</w:t>
            </w:r>
            <w:r w:rsidR="0071083D" w:rsidRPr="004C38FD">
              <w:rPr>
                <w:rFonts w:cs="Tahoma"/>
                <w:bCs/>
                <w:color w:val="auto"/>
                <w:szCs w:val="20"/>
                <w:lang w:val="en-GB"/>
              </w:rPr>
              <w:t>.</w:t>
            </w:r>
            <w:r w:rsidRPr="004C38FD">
              <w:rPr>
                <w:rFonts w:cs="Tahoma"/>
                <w:bCs/>
                <w:color w:val="auto"/>
                <w:szCs w:val="20"/>
                <w:lang w:val="en-GB"/>
              </w:rPr>
              <w:t>5</w:t>
            </w:r>
          </w:p>
        </w:tc>
        <w:tc>
          <w:tcPr>
            <w:tcW w:w="387" w:type="pct"/>
            <w:gridSpan w:val="2"/>
            <w:tcBorders>
              <w:top w:val="nil"/>
              <w:bottom w:val="nil"/>
            </w:tcBorders>
            <w:shd w:val="clear" w:color="auto" w:fill="DEEAF6" w:themeFill="accent1" w:themeFillTint="33"/>
            <w:vAlign w:val="center"/>
          </w:tcPr>
          <w:p w14:paraId="62AEBED3" w14:textId="26D2A624" w:rsidR="00263268" w:rsidRPr="004C38FD" w:rsidRDefault="00263268" w:rsidP="00263268">
            <w:pPr>
              <w:pStyle w:val="Tabelid"/>
              <w:rPr>
                <w:rFonts w:cs="Tahoma"/>
                <w:bCs/>
                <w:color w:val="auto"/>
                <w:szCs w:val="20"/>
                <w:lang w:val="en-GB"/>
              </w:rPr>
            </w:pPr>
            <w:r w:rsidRPr="004C38FD">
              <w:rPr>
                <w:rFonts w:cs="Tahoma"/>
                <w:bCs/>
                <w:color w:val="auto"/>
                <w:szCs w:val="20"/>
                <w:lang w:val="en-GB"/>
              </w:rPr>
              <w:t>3</w:t>
            </w:r>
            <w:r w:rsidR="0071083D" w:rsidRPr="004C38FD">
              <w:rPr>
                <w:rFonts w:cs="Tahoma"/>
                <w:bCs/>
                <w:color w:val="auto"/>
                <w:szCs w:val="20"/>
                <w:lang w:val="en-GB"/>
              </w:rPr>
              <w:t>.</w:t>
            </w:r>
            <w:r w:rsidRPr="004C38FD">
              <w:rPr>
                <w:rFonts w:cs="Tahoma"/>
                <w:bCs/>
                <w:color w:val="auto"/>
                <w:szCs w:val="20"/>
                <w:lang w:val="en-GB"/>
              </w:rPr>
              <w:t>5</w:t>
            </w:r>
          </w:p>
        </w:tc>
        <w:tc>
          <w:tcPr>
            <w:tcW w:w="387" w:type="pct"/>
            <w:gridSpan w:val="2"/>
            <w:tcBorders>
              <w:top w:val="nil"/>
              <w:bottom w:val="nil"/>
            </w:tcBorders>
            <w:shd w:val="clear" w:color="auto" w:fill="DEEAF6" w:themeFill="accent1" w:themeFillTint="33"/>
            <w:vAlign w:val="center"/>
          </w:tcPr>
          <w:p w14:paraId="64DB9E1C" w14:textId="79026DEE" w:rsidR="00263268" w:rsidRPr="004C38FD" w:rsidRDefault="00263268" w:rsidP="00263268">
            <w:pPr>
              <w:pStyle w:val="Tabelid"/>
              <w:rPr>
                <w:rFonts w:cs="Tahoma"/>
                <w:bCs/>
                <w:color w:val="auto"/>
                <w:szCs w:val="20"/>
                <w:lang w:val="en-GB"/>
              </w:rPr>
            </w:pPr>
            <w:r w:rsidRPr="004C38FD">
              <w:rPr>
                <w:rFonts w:cs="Tahoma"/>
                <w:bCs/>
                <w:color w:val="auto"/>
                <w:szCs w:val="20"/>
                <w:lang w:val="en-GB"/>
              </w:rPr>
              <w:t>3</w:t>
            </w:r>
            <w:r w:rsidR="0071083D" w:rsidRPr="004C38FD">
              <w:rPr>
                <w:rFonts w:cs="Tahoma"/>
                <w:bCs/>
                <w:color w:val="auto"/>
                <w:szCs w:val="20"/>
                <w:lang w:val="en-GB"/>
              </w:rPr>
              <w:t>.</w:t>
            </w:r>
            <w:r w:rsidRPr="004C38FD">
              <w:rPr>
                <w:rFonts w:cs="Tahoma"/>
                <w:bCs/>
                <w:color w:val="auto"/>
                <w:szCs w:val="20"/>
                <w:lang w:val="en-GB"/>
              </w:rPr>
              <w:t>2</w:t>
            </w:r>
          </w:p>
        </w:tc>
        <w:tc>
          <w:tcPr>
            <w:tcW w:w="402" w:type="pct"/>
            <w:gridSpan w:val="2"/>
            <w:vAlign w:val="center"/>
          </w:tcPr>
          <w:p w14:paraId="584D82DE" w14:textId="77777777" w:rsidR="00263268" w:rsidRPr="004C38FD" w:rsidRDefault="00263268" w:rsidP="00263268">
            <w:pPr>
              <w:pStyle w:val="Tabelid"/>
              <w:rPr>
                <w:rFonts w:cs="Tahoma"/>
                <w:bCs/>
                <w:color w:val="auto"/>
                <w:szCs w:val="20"/>
                <w:lang w:val="en-GB"/>
              </w:rPr>
            </w:pPr>
            <w:r w:rsidRPr="004C38FD">
              <w:rPr>
                <w:rFonts w:cs="Tahoma"/>
                <w:bCs/>
                <w:color w:val="auto"/>
                <w:szCs w:val="20"/>
                <w:lang w:val="en-GB"/>
              </w:rPr>
              <w:t>-</w:t>
            </w:r>
          </w:p>
        </w:tc>
        <w:tc>
          <w:tcPr>
            <w:tcW w:w="402" w:type="pct"/>
            <w:gridSpan w:val="2"/>
            <w:vAlign w:val="center"/>
          </w:tcPr>
          <w:p w14:paraId="30A271AA" w14:textId="77777777" w:rsidR="00263268" w:rsidRPr="004C38FD" w:rsidRDefault="00263268" w:rsidP="00263268">
            <w:pPr>
              <w:pStyle w:val="Tabelid"/>
              <w:rPr>
                <w:rFonts w:cs="Tahoma"/>
                <w:bCs/>
                <w:color w:val="auto"/>
                <w:szCs w:val="20"/>
                <w:lang w:val="en-GB"/>
              </w:rPr>
            </w:pPr>
            <w:r w:rsidRPr="004C38FD">
              <w:rPr>
                <w:rFonts w:cs="Tahoma"/>
                <w:bCs/>
                <w:color w:val="auto"/>
                <w:szCs w:val="20"/>
                <w:lang w:val="en-GB"/>
              </w:rPr>
              <w:t>-</w:t>
            </w:r>
          </w:p>
        </w:tc>
        <w:tc>
          <w:tcPr>
            <w:tcW w:w="400" w:type="pct"/>
            <w:gridSpan w:val="2"/>
            <w:vAlign w:val="center"/>
          </w:tcPr>
          <w:p w14:paraId="62EF59A0" w14:textId="77777777" w:rsidR="00263268" w:rsidRPr="004C38FD" w:rsidRDefault="00263268" w:rsidP="00263268">
            <w:pPr>
              <w:pStyle w:val="Tabelid"/>
              <w:rPr>
                <w:rFonts w:cs="Tahoma"/>
                <w:bCs/>
                <w:color w:val="auto"/>
                <w:szCs w:val="20"/>
                <w:lang w:val="en-GB"/>
              </w:rPr>
            </w:pPr>
            <w:r w:rsidRPr="004C38FD">
              <w:rPr>
                <w:rFonts w:cs="Tahoma"/>
                <w:bCs/>
                <w:color w:val="auto"/>
                <w:szCs w:val="20"/>
                <w:lang w:val="en-GB"/>
              </w:rPr>
              <w:t>-</w:t>
            </w:r>
          </w:p>
        </w:tc>
      </w:tr>
      <w:tr w:rsidR="00263268" w:rsidRPr="004C38FD" w14:paraId="3E659F5C" w14:textId="77777777" w:rsidTr="00263268">
        <w:trPr>
          <w:cnfStyle w:val="000000100000" w:firstRow="0" w:lastRow="0" w:firstColumn="0" w:lastColumn="0" w:oddVBand="0" w:evenVBand="0" w:oddHBand="1" w:evenHBand="0" w:firstRowFirstColumn="0" w:firstRowLastColumn="0" w:lastRowFirstColumn="0" w:lastRowLastColumn="0"/>
        </w:trPr>
        <w:tc>
          <w:tcPr>
            <w:tcW w:w="1478" w:type="pct"/>
            <w:vAlign w:val="center"/>
          </w:tcPr>
          <w:p w14:paraId="3DAAE22C" w14:textId="0F1BC444" w:rsidR="00263268" w:rsidRPr="004C38FD" w:rsidRDefault="00263268" w:rsidP="00263268">
            <w:pPr>
              <w:pStyle w:val="Tabelid"/>
              <w:rPr>
                <w:rFonts w:cs="Arial"/>
                <w:bCs/>
                <w:color w:val="auto"/>
                <w:szCs w:val="20"/>
                <w:lang w:val="en-GB"/>
              </w:rPr>
            </w:pPr>
            <w:r w:rsidRPr="004C38FD">
              <w:rPr>
                <w:rFonts w:cs="Arial"/>
                <w:bCs/>
                <w:color w:val="auto"/>
                <w:szCs w:val="20"/>
                <w:lang w:val="en-GB"/>
              </w:rPr>
              <w:t xml:space="preserve">6. </w:t>
            </w:r>
            <w:r w:rsidR="0071083D" w:rsidRPr="004C38FD">
              <w:rPr>
                <w:rFonts w:cs="Arial"/>
                <w:bCs/>
                <w:color w:val="auto"/>
                <w:szCs w:val="20"/>
                <w:lang w:val="en-GB"/>
              </w:rPr>
              <w:t>GDP growth in euro area</w:t>
            </w:r>
          </w:p>
        </w:tc>
        <w:tc>
          <w:tcPr>
            <w:tcW w:w="385" w:type="pct"/>
            <w:gridSpan w:val="2"/>
            <w:vAlign w:val="center"/>
          </w:tcPr>
          <w:p w14:paraId="5FB383BB" w14:textId="793E1E36" w:rsidR="00263268" w:rsidRPr="004C38FD" w:rsidRDefault="00263268" w:rsidP="00263268">
            <w:pPr>
              <w:pStyle w:val="Tabelid"/>
              <w:rPr>
                <w:rFonts w:cs="Arial"/>
                <w:bCs/>
                <w:color w:val="auto"/>
                <w:szCs w:val="20"/>
                <w:lang w:val="en-GB"/>
              </w:rPr>
            </w:pPr>
            <w:r w:rsidRPr="004C38FD">
              <w:rPr>
                <w:rFonts w:cs="Arial"/>
                <w:bCs/>
                <w:color w:val="auto"/>
                <w:szCs w:val="20"/>
                <w:lang w:val="en-GB"/>
              </w:rPr>
              <w:t>1</w:t>
            </w:r>
            <w:r w:rsidR="0071083D" w:rsidRPr="004C38FD">
              <w:rPr>
                <w:rFonts w:cs="Arial"/>
                <w:bCs/>
                <w:color w:val="auto"/>
                <w:szCs w:val="20"/>
                <w:lang w:val="en-GB"/>
              </w:rPr>
              <w:t>.</w:t>
            </w:r>
            <w:r w:rsidRPr="004C38FD">
              <w:rPr>
                <w:rFonts w:cs="Arial"/>
                <w:bCs/>
                <w:color w:val="auto"/>
                <w:szCs w:val="20"/>
                <w:lang w:val="en-GB"/>
              </w:rPr>
              <w:t>3</w:t>
            </w:r>
          </w:p>
        </w:tc>
        <w:tc>
          <w:tcPr>
            <w:tcW w:w="387" w:type="pct"/>
            <w:gridSpan w:val="2"/>
            <w:vAlign w:val="center"/>
          </w:tcPr>
          <w:p w14:paraId="04D17D4C" w14:textId="13F0EA84" w:rsidR="00263268" w:rsidRPr="004C38FD" w:rsidRDefault="00263268" w:rsidP="00263268">
            <w:pPr>
              <w:pStyle w:val="Tabelid"/>
              <w:rPr>
                <w:rFonts w:cs="Arial"/>
                <w:bCs/>
                <w:color w:val="auto"/>
                <w:szCs w:val="20"/>
                <w:lang w:val="en-GB"/>
              </w:rPr>
            </w:pPr>
            <w:r w:rsidRPr="004C38FD">
              <w:rPr>
                <w:rFonts w:cs="Arial"/>
                <w:bCs/>
                <w:color w:val="auto"/>
                <w:szCs w:val="20"/>
                <w:lang w:val="en-GB"/>
              </w:rPr>
              <w:t>-8</w:t>
            </w:r>
            <w:r w:rsidR="0071083D" w:rsidRPr="004C38FD">
              <w:rPr>
                <w:rFonts w:cs="Arial"/>
                <w:bCs/>
                <w:color w:val="auto"/>
                <w:szCs w:val="20"/>
                <w:lang w:val="en-GB"/>
              </w:rPr>
              <w:t>.</w:t>
            </w:r>
            <w:r w:rsidRPr="004C38FD">
              <w:rPr>
                <w:rFonts w:cs="Arial"/>
                <w:bCs/>
                <w:color w:val="auto"/>
                <w:szCs w:val="20"/>
                <w:lang w:val="en-GB"/>
              </w:rPr>
              <w:t>0</w:t>
            </w:r>
          </w:p>
        </w:tc>
        <w:tc>
          <w:tcPr>
            <w:tcW w:w="387" w:type="pct"/>
            <w:gridSpan w:val="2"/>
            <w:vAlign w:val="center"/>
          </w:tcPr>
          <w:p w14:paraId="73C07059" w14:textId="22DF8CCF" w:rsidR="00263268" w:rsidRPr="004C38FD" w:rsidRDefault="00263268" w:rsidP="00263268">
            <w:pPr>
              <w:pStyle w:val="Tabelid"/>
              <w:rPr>
                <w:rFonts w:cs="Arial"/>
                <w:bCs/>
                <w:color w:val="auto"/>
                <w:szCs w:val="20"/>
                <w:lang w:val="en-GB"/>
              </w:rPr>
            </w:pPr>
            <w:r w:rsidRPr="004C38FD">
              <w:rPr>
                <w:rFonts w:cs="Arial"/>
                <w:bCs/>
                <w:color w:val="auto"/>
                <w:szCs w:val="20"/>
                <w:lang w:val="en-GB"/>
              </w:rPr>
              <w:t>5</w:t>
            </w:r>
            <w:r w:rsidR="0071083D" w:rsidRPr="004C38FD">
              <w:rPr>
                <w:rFonts w:cs="Arial"/>
                <w:bCs/>
                <w:color w:val="auto"/>
                <w:szCs w:val="20"/>
                <w:lang w:val="en-GB"/>
              </w:rPr>
              <w:t>.</w:t>
            </w:r>
            <w:r w:rsidRPr="004C38FD">
              <w:rPr>
                <w:rFonts w:cs="Arial"/>
                <w:bCs/>
                <w:color w:val="auto"/>
                <w:szCs w:val="20"/>
                <w:lang w:val="en-GB"/>
              </w:rPr>
              <w:t>7</w:t>
            </w:r>
          </w:p>
        </w:tc>
        <w:tc>
          <w:tcPr>
            <w:tcW w:w="387" w:type="pct"/>
            <w:gridSpan w:val="2"/>
            <w:vAlign w:val="center"/>
          </w:tcPr>
          <w:p w14:paraId="38A2F8D3" w14:textId="578FE19B" w:rsidR="00263268" w:rsidRPr="004C38FD" w:rsidRDefault="00263268" w:rsidP="00263268">
            <w:pPr>
              <w:pStyle w:val="Tabelid"/>
              <w:rPr>
                <w:rFonts w:cs="Arial"/>
                <w:bCs/>
                <w:color w:val="auto"/>
                <w:szCs w:val="20"/>
                <w:lang w:val="en-GB"/>
              </w:rPr>
            </w:pPr>
            <w:r w:rsidRPr="004C38FD">
              <w:rPr>
                <w:rFonts w:cs="Arial"/>
                <w:bCs/>
                <w:color w:val="auto"/>
                <w:szCs w:val="20"/>
                <w:lang w:val="en-GB"/>
              </w:rPr>
              <w:t>3</w:t>
            </w:r>
            <w:r w:rsidR="0071083D" w:rsidRPr="004C38FD">
              <w:rPr>
                <w:rFonts w:cs="Arial"/>
                <w:bCs/>
                <w:color w:val="auto"/>
                <w:szCs w:val="20"/>
                <w:lang w:val="en-GB"/>
              </w:rPr>
              <w:t>.</w:t>
            </w:r>
            <w:r w:rsidRPr="004C38FD">
              <w:rPr>
                <w:rFonts w:cs="Arial"/>
                <w:bCs/>
                <w:color w:val="auto"/>
                <w:szCs w:val="20"/>
                <w:lang w:val="en-GB"/>
              </w:rPr>
              <w:t>2</w:t>
            </w:r>
          </w:p>
        </w:tc>
        <w:tc>
          <w:tcPr>
            <w:tcW w:w="387" w:type="pct"/>
            <w:gridSpan w:val="2"/>
            <w:tcBorders>
              <w:top w:val="nil"/>
              <w:bottom w:val="nil"/>
            </w:tcBorders>
            <w:shd w:val="clear" w:color="auto" w:fill="DEEAF6" w:themeFill="accent1" w:themeFillTint="33"/>
            <w:vAlign w:val="center"/>
          </w:tcPr>
          <w:p w14:paraId="5F307F1B" w14:textId="7D3C6477" w:rsidR="00263268" w:rsidRPr="004C38FD" w:rsidRDefault="00263268" w:rsidP="00263268">
            <w:pPr>
              <w:pStyle w:val="Tabelid"/>
              <w:rPr>
                <w:rFonts w:cs="Arial"/>
                <w:bCs/>
                <w:color w:val="auto"/>
                <w:szCs w:val="20"/>
                <w:lang w:val="en-GB"/>
              </w:rPr>
            </w:pPr>
            <w:r w:rsidRPr="004C38FD">
              <w:rPr>
                <w:rFonts w:cs="Arial"/>
                <w:bCs/>
                <w:color w:val="auto"/>
                <w:szCs w:val="20"/>
                <w:lang w:val="en-GB"/>
              </w:rPr>
              <w:t>1</w:t>
            </w:r>
            <w:r w:rsidR="0071083D" w:rsidRPr="004C38FD">
              <w:rPr>
                <w:rFonts w:cs="Arial"/>
                <w:bCs/>
                <w:color w:val="auto"/>
                <w:szCs w:val="20"/>
                <w:lang w:val="en-GB"/>
              </w:rPr>
              <w:t>.</w:t>
            </w:r>
            <w:r w:rsidRPr="004C38FD">
              <w:rPr>
                <w:rFonts w:cs="Arial"/>
                <w:bCs/>
                <w:color w:val="auto"/>
                <w:szCs w:val="20"/>
                <w:lang w:val="en-GB"/>
              </w:rPr>
              <w:t>8</w:t>
            </w:r>
          </w:p>
        </w:tc>
        <w:tc>
          <w:tcPr>
            <w:tcW w:w="387" w:type="pct"/>
            <w:gridSpan w:val="2"/>
            <w:tcBorders>
              <w:top w:val="nil"/>
              <w:bottom w:val="nil"/>
            </w:tcBorders>
            <w:shd w:val="clear" w:color="auto" w:fill="DEEAF6" w:themeFill="accent1" w:themeFillTint="33"/>
            <w:vAlign w:val="center"/>
          </w:tcPr>
          <w:p w14:paraId="62892172" w14:textId="53E3F45A" w:rsidR="00263268" w:rsidRPr="004C38FD" w:rsidRDefault="00263268" w:rsidP="00263268">
            <w:pPr>
              <w:pStyle w:val="Tabelid"/>
              <w:rPr>
                <w:rFonts w:cs="Arial"/>
                <w:bCs/>
                <w:color w:val="auto"/>
                <w:szCs w:val="20"/>
                <w:lang w:val="en-GB"/>
              </w:rPr>
            </w:pPr>
            <w:r w:rsidRPr="004C38FD">
              <w:rPr>
                <w:rFonts w:cs="Arial"/>
                <w:bCs/>
                <w:color w:val="auto"/>
                <w:szCs w:val="20"/>
                <w:lang w:val="en-GB"/>
              </w:rPr>
              <w:t>1</w:t>
            </w:r>
            <w:r w:rsidR="0071083D" w:rsidRPr="004C38FD">
              <w:rPr>
                <w:rFonts w:cs="Arial"/>
                <w:bCs/>
                <w:color w:val="auto"/>
                <w:szCs w:val="20"/>
                <w:lang w:val="en-GB"/>
              </w:rPr>
              <w:t>.</w:t>
            </w:r>
            <w:r w:rsidRPr="004C38FD">
              <w:rPr>
                <w:rFonts w:cs="Arial"/>
                <w:bCs/>
                <w:color w:val="auto"/>
                <w:szCs w:val="20"/>
                <w:lang w:val="en-GB"/>
              </w:rPr>
              <w:t>5</w:t>
            </w:r>
          </w:p>
        </w:tc>
        <w:tc>
          <w:tcPr>
            <w:tcW w:w="402" w:type="pct"/>
            <w:gridSpan w:val="2"/>
            <w:tcBorders>
              <w:bottom w:val="nil"/>
            </w:tcBorders>
            <w:vAlign w:val="center"/>
          </w:tcPr>
          <w:p w14:paraId="41D50F2B" w14:textId="623FCD96" w:rsidR="00263268" w:rsidRPr="004C38FD" w:rsidRDefault="00263268" w:rsidP="00263268">
            <w:pPr>
              <w:pStyle w:val="Tabelid"/>
              <w:rPr>
                <w:color w:val="auto"/>
                <w:lang w:val="en-GB"/>
              </w:rPr>
            </w:pPr>
            <w:r w:rsidRPr="004C38FD">
              <w:rPr>
                <w:color w:val="auto"/>
                <w:lang w:val="en-GB"/>
              </w:rPr>
              <w:t>1</w:t>
            </w:r>
            <w:r w:rsidR="0071083D" w:rsidRPr="004C38FD">
              <w:rPr>
                <w:color w:val="auto"/>
                <w:lang w:val="en-GB"/>
              </w:rPr>
              <w:t>.</w:t>
            </w:r>
            <w:r w:rsidRPr="004C38FD">
              <w:rPr>
                <w:color w:val="auto"/>
                <w:lang w:val="en-GB"/>
              </w:rPr>
              <w:t>3</w:t>
            </w:r>
          </w:p>
        </w:tc>
        <w:tc>
          <w:tcPr>
            <w:tcW w:w="402" w:type="pct"/>
            <w:gridSpan w:val="2"/>
            <w:tcBorders>
              <w:bottom w:val="nil"/>
            </w:tcBorders>
            <w:vAlign w:val="center"/>
          </w:tcPr>
          <w:p w14:paraId="25B3CF05" w14:textId="6EC8B314" w:rsidR="00263268" w:rsidRPr="004C38FD" w:rsidRDefault="00263268" w:rsidP="00263268">
            <w:pPr>
              <w:pStyle w:val="Tabelid"/>
              <w:rPr>
                <w:color w:val="auto"/>
                <w:lang w:val="en-GB"/>
              </w:rPr>
            </w:pPr>
            <w:r w:rsidRPr="004C38FD">
              <w:rPr>
                <w:color w:val="auto"/>
                <w:lang w:val="en-GB"/>
              </w:rPr>
              <w:t>-8</w:t>
            </w:r>
            <w:r w:rsidR="0071083D" w:rsidRPr="004C38FD">
              <w:rPr>
                <w:color w:val="auto"/>
                <w:lang w:val="en-GB"/>
              </w:rPr>
              <w:t>.</w:t>
            </w:r>
            <w:r w:rsidRPr="004C38FD">
              <w:rPr>
                <w:color w:val="auto"/>
                <w:lang w:val="en-GB"/>
              </w:rPr>
              <w:t>7</w:t>
            </w:r>
          </w:p>
        </w:tc>
        <w:tc>
          <w:tcPr>
            <w:tcW w:w="400" w:type="pct"/>
            <w:gridSpan w:val="2"/>
            <w:tcBorders>
              <w:bottom w:val="nil"/>
            </w:tcBorders>
            <w:vAlign w:val="center"/>
          </w:tcPr>
          <w:p w14:paraId="7E19C9F4" w14:textId="4EACC87F" w:rsidR="00263268" w:rsidRPr="004C38FD" w:rsidRDefault="00263268" w:rsidP="00263268">
            <w:pPr>
              <w:pStyle w:val="Tabelid"/>
              <w:rPr>
                <w:color w:val="auto"/>
                <w:lang w:val="en-GB"/>
              </w:rPr>
            </w:pPr>
            <w:r w:rsidRPr="004C38FD">
              <w:rPr>
                <w:color w:val="auto"/>
                <w:lang w:val="en-GB"/>
              </w:rPr>
              <w:t>6</w:t>
            </w:r>
            <w:r w:rsidR="0071083D" w:rsidRPr="004C38FD">
              <w:rPr>
                <w:color w:val="auto"/>
                <w:lang w:val="en-GB"/>
              </w:rPr>
              <w:t>.</w:t>
            </w:r>
            <w:r w:rsidRPr="004C38FD">
              <w:rPr>
                <w:color w:val="auto"/>
                <w:lang w:val="en-GB"/>
              </w:rPr>
              <w:t>1</w:t>
            </w:r>
          </w:p>
        </w:tc>
      </w:tr>
      <w:tr w:rsidR="00263268" w:rsidRPr="004C38FD" w14:paraId="556CCCE0" w14:textId="77777777" w:rsidTr="00263268">
        <w:tc>
          <w:tcPr>
            <w:tcW w:w="1478" w:type="pct"/>
            <w:vAlign w:val="center"/>
          </w:tcPr>
          <w:p w14:paraId="5B9F60DD" w14:textId="7456A181" w:rsidR="00263268" w:rsidRPr="004C38FD" w:rsidRDefault="00263268" w:rsidP="00263268">
            <w:pPr>
              <w:pStyle w:val="Tabelid"/>
              <w:rPr>
                <w:color w:val="auto"/>
                <w:lang w:val="en-GB"/>
              </w:rPr>
            </w:pPr>
            <w:r w:rsidRPr="004C38FD">
              <w:rPr>
                <w:color w:val="auto"/>
                <w:lang w:val="en-GB"/>
              </w:rPr>
              <w:t xml:space="preserve">7. </w:t>
            </w:r>
            <w:r w:rsidR="0071083D" w:rsidRPr="004C38FD">
              <w:rPr>
                <w:color w:val="auto"/>
                <w:lang w:val="en-GB"/>
              </w:rPr>
              <w:t>Import growth of Estonian export markets</w:t>
            </w:r>
          </w:p>
        </w:tc>
        <w:tc>
          <w:tcPr>
            <w:tcW w:w="385" w:type="pct"/>
            <w:gridSpan w:val="2"/>
            <w:vAlign w:val="center"/>
          </w:tcPr>
          <w:p w14:paraId="0C53F354" w14:textId="043966E2" w:rsidR="00263268" w:rsidRPr="004C38FD" w:rsidRDefault="00263268" w:rsidP="00263268">
            <w:pPr>
              <w:pStyle w:val="Tabelid"/>
              <w:rPr>
                <w:rFonts w:cs="Tahoma"/>
                <w:bCs/>
                <w:color w:val="auto"/>
                <w:szCs w:val="20"/>
                <w:lang w:val="en-GB"/>
              </w:rPr>
            </w:pPr>
            <w:r w:rsidRPr="004C38FD">
              <w:rPr>
                <w:rFonts w:cs="Tahoma"/>
                <w:bCs/>
                <w:color w:val="auto"/>
                <w:szCs w:val="20"/>
                <w:lang w:val="en-GB"/>
              </w:rPr>
              <w:t>2</w:t>
            </w:r>
            <w:r w:rsidR="0071083D" w:rsidRPr="004C38FD">
              <w:rPr>
                <w:rFonts w:cs="Tahoma"/>
                <w:bCs/>
                <w:color w:val="auto"/>
                <w:szCs w:val="20"/>
                <w:lang w:val="en-GB"/>
              </w:rPr>
              <w:t>.</w:t>
            </w:r>
            <w:r w:rsidRPr="004C38FD">
              <w:rPr>
                <w:rFonts w:cs="Tahoma"/>
                <w:bCs/>
                <w:color w:val="auto"/>
                <w:szCs w:val="20"/>
                <w:lang w:val="en-GB"/>
              </w:rPr>
              <w:t>2</w:t>
            </w:r>
          </w:p>
        </w:tc>
        <w:tc>
          <w:tcPr>
            <w:tcW w:w="387" w:type="pct"/>
            <w:gridSpan w:val="2"/>
            <w:vAlign w:val="center"/>
          </w:tcPr>
          <w:p w14:paraId="0BAA865B" w14:textId="61E50457" w:rsidR="00263268" w:rsidRPr="004C38FD" w:rsidRDefault="00263268" w:rsidP="00263268">
            <w:pPr>
              <w:pStyle w:val="Tabelid"/>
              <w:rPr>
                <w:rFonts w:cs="Tahoma"/>
                <w:bCs/>
                <w:color w:val="auto"/>
                <w:szCs w:val="20"/>
                <w:lang w:val="en-GB"/>
              </w:rPr>
            </w:pPr>
            <w:r w:rsidRPr="004C38FD">
              <w:rPr>
                <w:rFonts w:cs="Tahoma"/>
                <w:bCs/>
                <w:color w:val="auto"/>
                <w:szCs w:val="20"/>
                <w:lang w:val="en-GB"/>
              </w:rPr>
              <w:t>-9</w:t>
            </w:r>
            <w:r w:rsidR="0071083D" w:rsidRPr="004C38FD">
              <w:rPr>
                <w:rFonts w:cs="Tahoma"/>
                <w:bCs/>
                <w:color w:val="auto"/>
                <w:szCs w:val="20"/>
                <w:lang w:val="en-GB"/>
              </w:rPr>
              <w:t>.</w:t>
            </w:r>
            <w:r w:rsidRPr="004C38FD">
              <w:rPr>
                <w:rFonts w:cs="Tahoma"/>
                <w:bCs/>
                <w:color w:val="auto"/>
                <w:szCs w:val="20"/>
                <w:lang w:val="en-GB"/>
              </w:rPr>
              <w:t>0</w:t>
            </w:r>
          </w:p>
        </w:tc>
        <w:tc>
          <w:tcPr>
            <w:tcW w:w="387" w:type="pct"/>
            <w:gridSpan w:val="2"/>
            <w:vAlign w:val="center"/>
          </w:tcPr>
          <w:p w14:paraId="27F10450" w14:textId="5A80DCC1" w:rsidR="00263268" w:rsidRPr="004C38FD" w:rsidRDefault="00263268" w:rsidP="00263268">
            <w:pPr>
              <w:pStyle w:val="Tabelid"/>
              <w:rPr>
                <w:rFonts w:cs="Tahoma"/>
                <w:bCs/>
                <w:color w:val="auto"/>
                <w:szCs w:val="20"/>
                <w:lang w:val="en-GB"/>
              </w:rPr>
            </w:pPr>
            <w:r w:rsidRPr="004C38FD">
              <w:rPr>
                <w:rFonts w:cs="Tahoma"/>
                <w:bCs/>
                <w:color w:val="auto"/>
                <w:szCs w:val="20"/>
                <w:lang w:val="en-GB"/>
              </w:rPr>
              <w:t>6</w:t>
            </w:r>
            <w:r w:rsidR="0071083D" w:rsidRPr="004C38FD">
              <w:rPr>
                <w:rFonts w:cs="Tahoma"/>
                <w:bCs/>
                <w:color w:val="auto"/>
                <w:szCs w:val="20"/>
                <w:lang w:val="en-GB"/>
              </w:rPr>
              <w:t>.</w:t>
            </w:r>
            <w:r w:rsidRPr="004C38FD">
              <w:rPr>
                <w:rFonts w:cs="Tahoma"/>
                <w:bCs/>
                <w:color w:val="auto"/>
                <w:szCs w:val="20"/>
                <w:lang w:val="en-GB"/>
              </w:rPr>
              <w:t>0</w:t>
            </w:r>
          </w:p>
        </w:tc>
        <w:tc>
          <w:tcPr>
            <w:tcW w:w="387" w:type="pct"/>
            <w:gridSpan w:val="2"/>
            <w:vAlign w:val="center"/>
          </w:tcPr>
          <w:p w14:paraId="643F2DD4" w14:textId="2D6ACBC0" w:rsidR="00263268" w:rsidRPr="004C38FD" w:rsidRDefault="00263268" w:rsidP="00263268">
            <w:pPr>
              <w:pStyle w:val="Tabelid"/>
              <w:rPr>
                <w:rFonts w:cs="Tahoma"/>
                <w:bCs/>
                <w:color w:val="auto"/>
                <w:szCs w:val="20"/>
                <w:lang w:val="en-GB"/>
              </w:rPr>
            </w:pPr>
            <w:r w:rsidRPr="004C38FD">
              <w:rPr>
                <w:rFonts w:cs="Tahoma"/>
                <w:bCs/>
                <w:color w:val="auto"/>
                <w:szCs w:val="20"/>
                <w:lang w:val="en-GB"/>
              </w:rPr>
              <w:t>4</w:t>
            </w:r>
            <w:r w:rsidR="0071083D" w:rsidRPr="004C38FD">
              <w:rPr>
                <w:rFonts w:cs="Tahoma"/>
                <w:bCs/>
                <w:color w:val="auto"/>
                <w:szCs w:val="20"/>
                <w:lang w:val="en-GB"/>
              </w:rPr>
              <w:t>.</w:t>
            </w:r>
            <w:r w:rsidRPr="004C38FD">
              <w:rPr>
                <w:rFonts w:cs="Tahoma"/>
                <w:bCs/>
                <w:color w:val="auto"/>
                <w:szCs w:val="20"/>
                <w:lang w:val="en-GB"/>
              </w:rPr>
              <w:t>5</w:t>
            </w:r>
          </w:p>
        </w:tc>
        <w:tc>
          <w:tcPr>
            <w:tcW w:w="387" w:type="pct"/>
            <w:gridSpan w:val="2"/>
            <w:tcBorders>
              <w:top w:val="nil"/>
              <w:bottom w:val="nil"/>
            </w:tcBorders>
            <w:shd w:val="clear" w:color="auto" w:fill="DEEAF6" w:themeFill="accent1" w:themeFillTint="33"/>
            <w:vAlign w:val="center"/>
          </w:tcPr>
          <w:p w14:paraId="66CE03C4" w14:textId="0FB752DE" w:rsidR="00263268" w:rsidRPr="004C38FD" w:rsidRDefault="00263268" w:rsidP="00263268">
            <w:pPr>
              <w:pStyle w:val="Tabelid"/>
              <w:rPr>
                <w:rFonts w:cs="Tahoma"/>
                <w:bCs/>
                <w:color w:val="auto"/>
                <w:szCs w:val="20"/>
                <w:lang w:val="en-GB"/>
              </w:rPr>
            </w:pPr>
            <w:r w:rsidRPr="004C38FD">
              <w:rPr>
                <w:rFonts w:cs="Tahoma"/>
                <w:bCs/>
                <w:color w:val="auto"/>
                <w:szCs w:val="20"/>
                <w:lang w:val="en-GB"/>
              </w:rPr>
              <w:t>3</w:t>
            </w:r>
            <w:r w:rsidR="0071083D" w:rsidRPr="004C38FD">
              <w:rPr>
                <w:rFonts w:cs="Tahoma"/>
                <w:bCs/>
                <w:color w:val="auto"/>
                <w:szCs w:val="20"/>
                <w:lang w:val="en-GB"/>
              </w:rPr>
              <w:t>.</w:t>
            </w:r>
            <w:r w:rsidRPr="004C38FD">
              <w:rPr>
                <w:rFonts w:cs="Tahoma"/>
                <w:bCs/>
                <w:color w:val="auto"/>
                <w:szCs w:val="20"/>
                <w:lang w:val="en-GB"/>
              </w:rPr>
              <w:t>0</w:t>
            </w:r>
          </w:p>
        </w:tc>
        <w:tc>
          <w:tcPr>
            <w:tcW w:w="387" w:type="pct"/>
            <w:gridSpan w:val="2"/>
            <w:tcBorders>
              <w:top w:val="nil"/>
              <w:bottom w:val="nil"/>
            </w:tcBorders>
            <w:shd w:val="clear" w:color="auto" w:fill="DEEAF6" w:themeFill="accent1" w:themeFillTint="33"/>
            <w:vAlign w:val="center"/>
          </w:tcPr>
          <w:p w14:paraId="087369AC" w14:textId="118F6BB4" w:rsidR="00263268" w:rsidRPr="004C38FD" w:rsidRDefault="00263268" w:rsidP="00263268">
            <w:pPr>
              <w:pStyle w:val="Tabelid"/>
              <w:rPr>
                <w:rFonts w:cs="Tahoma"/>
                <w:bCs/>
                <w:color w:val="auto"/>
                <w:szCs w:val="20"/>
                <w:lang w:val="en-GB"/>
              </w:rPr>
            </w:pPr>
            <w:r w:rsidRPr="004C38FD">
              <w:rPr>
                <w:rFonts w:cs="Tahoma"/>
                <w:bCs/>
                <w:color w:val="auto"/>
                <w:szCs w:val="20"/>
                <w:lang w:val="en-GB"/>
              </w:rPr>
              <w:t>2</w:t>
            </w:r>
            <w:r w:rsidR="0071083D" w:rsidRPr="004C38FD">
              <w:rPr>
                <w:rFonts w:cs="Tahoma"/>
                <w:bCs/>
                <w:color w:val="auto"/>
                <w:szCs w:val="20"/>
                <w:lang w:val="en-GB"/>
              </w:rPr>
              <w:t>.</w:t>
            </w:r>
            <w:r w:rsidRPr="004C38FD">
              <w:rPr>
                <w:rFonts w:cs="Tahoma"/>
                <w:bCs/>
                <w:color w:val="auto"/>
                <w:szCs w:val="20"/>
                <w:lang w:val="en-GB"/>
              </w:rPr>
              <w:t>9</w:t>
            </w:r>
          </w:p>
        </w:tc>
        <w:tc>
          <w:tcPr>
            <w:tcW w:w="402" w:type="pct"/>
            <w:gridSpan w:val="2"/>
            <w:tcBorders>
              <w:top w:val="nil"/>
              <w:bottom w:val="nil"/>
              <w:right w:val="nil"/>
            </w:tcBorders>
            <w:vAlign w:val="center"/>
          </w:tcPr>
          <w:p w14:paraId="4EA99B70" w14:textId="77777777" w:rsidR="00263268" w:rsidRPr="004C38FD" w:rsidRDefault="00263268" w:rsidP="00263268">
            <w:pPr>
              <w:pStyle w:val="Tabelid"/>
              <w:rPr>
                <w:rFonts w:cs="Tahoma"/>
                <w:bCs/>
                <w:color w:val="auto"/>
                <w:szCs w:val="20"/>
                <w:lang w:val="en-GB"/>
              </w:rPr>
            </w:pPr>
            <w:r w:rsidRPr="004C38FD">
              <w:rPr>
                <w:rFonts w:cs="Tahoma"/>
                <w:bCs/>
                <w:color w:val="auto"/>
                <w:szCs w:val="20"/>
                <w:lang w:val="en-GB"/>
              </w:rPr>
              <w:t>-</w:t>
            </w:r>
          </w:p>
        </w:tc>
        <w:tc>
          <w:tcPr>
            <w:tcW w:w="402" w:type="pct"/>
            <w:gridSpan w:val="2"/>
            <w:tcBorders>
              <w:top w:val="nil"/>
              <w:left w:val="nil"/>
              <w:bottom w:val="nil"/>
              <w:right w:val="nil"/>
            </w:tcBorders>
            <w:vAlign w:val="center"/>
          </w:tcPr>
          <w:p w14:paraId="5BBCFB1E" w14:textId="77777777" w:rsidR="00263268" w:rsidRPr="004C38FD" w:rsidRDefault="00263268" w:rsidP="00263268">
            <w:pPr>
              <w:pStyle w:val="Tabelid"/>
              <w:rPr>
                <w:rFonts w:cs="Tahoma"/>
                <w:bCs/>
                <w:color w:val="auto"/>
                <w:szCs w:val="20"/>
                <w:lang w:val="en-GB"/>
              </w:rPr>
            </w:pPr>
            <w:r w:rsidRPr="004C38FD">
              <w:rPr>
                <w:rFonts w:cs="Tahoma"/>
                <w:bCs/>
                <w:color w:val="auto"/>
                <w:szCs w:val="20"/>
                <w:lang w:val="en-GB"/>
              </w:rPr>
              <w:t>-</w:t>
            </w:r>
          </w:p>
        </w:tc>
        <w:tc>
          <w:tcPr>
            <w:tcW w:w="400" w:type="pct"/>
            <w:gridSpan w:val="2"/>
            <w:tcBorders>
              <w:top w:val="nil"/>
              <w:left w:val="nil"/>
              <w:bottom w:val="nil"/>
            </w:tcBorders>
            <w:vAlign w:val="center"/>
          </w:tcPr>
          <w:p w14:paraId="7BFA8928" w14:textId="77777777" w:rsidR="00263268" w:rsidRPr="004C38FD" w:rsidRDefault="00263268" w:rsidP="00263268">
            <w:pPr>
              <w:pStyle w:val="Tabelid"/>
              <w:rPr>
                <w:rFonts w:cs="Tahoma"/>
                <w:bCs/>
                <w:color w:val="auto"/>
                <w:szCs w:val="20"/>
                <w:lang w:val="en-GB"/>
              </w:rPr>
            </w:pPr>
            <w:r w:rsidRPr="004C38FD">
              <w:rPr>
                <w:rFonts w:cs="Tahoma"/>
                <w:bCs/>
                <w:color w:val="auto"/>
                <w:szCs w:val="20"/>
                <w:lang w:val="en-GB"/>
              </w:rPr>
              <w:t>-</w:t>
            </w:r>
          </w:p>
        </w:tc>
      </w:tr>
      <w:tr w:rsidR="00263268" w:rsidRPr="004C38FD" w14:paraId="53109829" w14:textId="77777777" w:rsidTr="00263268">
        <w:trPr>
          <w:cnfStyle w:val="000000100000" w:firstRow="0" w:lastRow="0" w:firstColumn="0" w:lastColumn="0" w:oddVBand="0" w:evenVBand="0" w:oddHBand="1" w:evenHBand="0" w:firstRowFirstColumn="0" w:firstRowLastColumn="0" w:lastRowFirstColumn="0" w:lastRowLastColumn="0"/>
        </w:trPr>
        <w:tc>
          <w:tcPr>
            <w:tcW w:w="1478" w:type="pct"/>
            <w:vAlign w:val="center"/>
          </w:tcPr>
          <w:p w14:paraId="49FC8544" w14:textId="7DCD4AB6" w:rsidR="00263268" w:rsidRPr="004C38FD" w:rsidRDefault="00263268" w:rsidP="00263268">
            <w:pPr>
              <w:pStyle w:val="Tabelid"/>
              <w:rPr>
                <w:color w:val="auto"/>
                <w:lang w:val="en-GB"/>
              </w:rPr>
            </w:pPr>
            <w:r w:rsidRPr="004C38FD">
              <w:rPr>
                <w:color w:val="auto"/>
                <w:lang w:val="en-GB"/>
              </w:rPr>
              <w:t xml:space="preserve">8. </w:t>
            </w:r>
            <w:r w:rsidR="0071083D" w:rsidRPr="004C38FD">
              <w:rPr>
                <w:color w:val="auto"/>
                <w:lang w:val="en-GB"/>
              </w:rPr>
              <w:t>Oil price</w:t>
            </w:r>
            <w:r w:rsidRPr="004C38FD">
              <w:rPr>
                <w:color w:val="auto"/>
                <w:lang w:val="en-GB"/>
              </w:rPr>
              <w:t xml:space="preserve"> (Brent, USD/barrel)</w:t>
            </w:r>
          </w:p>
        </w:tc>
        <w:tc>
          <w:tcPr>
            <w:tcW w:w="385" w:type="pct"/>
            <w:gridSpan w:val="2"/>
            <w:vAlign w:val="center"/>
          </w:tcPr>
          <w:p w14:paraId="77915E03" w14:textId="305D1DA7" w:rsidR="00263268" w:rsidRPr="004C38FD" w:rsidRDefault="00263268" w:rsidP="00263268">
            <w:pPr>
              <w:pStyle w:val="Tabelid"/>
              <w:rPr>
                <w:rFonts w:cs="Arial"/>
                <w:bCs/>
                <w:color w:val="auto"/>
                <w:szCs w:val="20"/>
                <w:lang w:val="en-GB"/>
              </w:rPr>
            </w:pPr>
            <w:r w:rsidRPr="004C38FD">
              <w:rPr>
                <w:rFonts w:cs="Arial"/>
                <w:bCs/>
                <w:color w:val="auto"/>
                <w:szCs w:val="20"/>
                <w:lang w:val="en-GB"/>
              </w:rPr>
              <w:t>64</w:t>
            </w:r>
            <w:r w:rsidR="0071083D" w:rsidRPr="004C38FD">
              <w:rPr>
                <w:rFonts w:cs="Arial"/>
                <w:bCs/>
                <w:color w:val="auto"/>
                <w:szCs w:val="20"/>
                <w:lang w:val="en-GB"/>
              </w:rPr>
              <w:t>.</w:t>
            </w:r>
            <w:r w:rsidRPr="004C38FD">
              <w:rPr>
                <w:rFonts w:cs="Arial"/>
                <w:bCs/>
                <w:color w:val="auto"/>
                <w:szCs w:val="20"/>
                <w:lang w:val="en-GB"/>
              </w:rPr>
              <w:t>3</w:t>
            </w:r>
          </w:p>
        </w:tc>
        <w:tc>
          <w:tcPr>
            <w:tcW w:w="387" w:type="pct"/>
            <w:gridSpan w:val="2"/>
            <w:vAlign w:val="center"/>
          </w:tcPr>
          <w:p w14:paraId="1ED090E7" w14:textId="3A236942" w:rsidR="00263268" w:rsidRPr="004C38FD" w:rsidRDefault="00263268" w:rsidP="00263268">
            <w:pPr>
              <w:pStyle w:val="Tabelid"/>
              <w:rPr>
                <w:rFonts w:cs="Arial"/>
                <w:bCs/>
                <w:color w:val="auto"/>
                <w:szCs w:val="20"/>
                <w:lang w:val="en-GB"/>
              </w:rPr>
            </w:pPr>
            <w:r w:rsidRPr="004C38FD">
              <w:rPr>
                <w:rFonts w:cs="Arial"/>
                <w:bCs/>
                <w:color w:val="auto"/>
                <w:szCs w:val="20"/>
                <w:lang w:val="en-GB"/>
              </w:rPr>
              <w:t>42</w:t>
            </w:r>
            <w:r w:rsidR="0071083D" w:rsidRPr="004C38FD">
              <w:rPr>
                <w:rFonts w:cs="Arial"/>
                <w:bCs/>
                <w:color w:val="auto"/>
                <w:szCs w:val="20"/>
                <w:lang w:val="en-GB"/>
              </w:rPr>
              <w:t>.</w:t>
            </w:r>
            <w:r w:rsidRPr="004C38FD">
              <w:rPr>
                <w:rFonts w:cs="Arial"/>
                <w:bCs/>
                <w:color w:val="auto"/>
                <w:szCs w:val="20"/>
                <w:lang w:val="en-GB"/>
              </w:rPr>
              <w:t>3</w:t>
            </w:r>
          </w:p>
        </w:tc>
        <w:tc>
          <w:tcPr>
            <w:tcW w:w="387" w:type="pct"/>
            <w:gridSpan w:val="2"/>
            <w:vAlign w:val="center"/>
          </w:tcPr>
          <w:p w14:paraId="4253B27A" w14:textId="05CC85EF" w:rsidR="00263268" w:rsidRPr="004C38FD" w:rsidRDefault="00263268" w:rsidP="00263268">
            <w:pPr>
              <w:pStyle w:val="Tabelid"/>
              <w:rPr>
                <w:rFonts w:cs="Arial"/>
                <w:bCs/>
                <w:color w:val="auto"/>
                <w:szCs w:val="20"/>
                <w:lang w:val="en-GB"/>
              </w:rPr>
            </w:pPr>
            <w:r w:rsidRPr="004C38FD">
              <w:rPr>
                <w:rFonts w:cs="Arial"/>
                <w:bCs/>
                <w:color w:val="auto"/>
                <w:szCs w:val="20"/>
                <w:lang w:val="en-GB"/>
              </w:rPr>
              <w:t>47</w:t>
            </w:r>
            <w:r w:rsidR="0071083D" w:rsidRPr="004C38FD">
              <w:rPr>
                <w:rFonts w:cs="Arial"/>
                <w:bCs/>
                <w:color w:val="auto"/>
                <w:szCs w:val="20"/>
                <w:lang w:val="en-GB"/>
              </w:rPr>
              <w:t>.</w:t>
            </w:r>
            <w:r w:rsidRPr="004C38FD">
              <w:rPr>
                <w:rFonts w:cs="Arial"/>
                <w:bCs/>
                <w:color w:val="auto"/>
                <w:szCs w:val="20"/>
                <w:lang w:val="en-GB"/>
              </w:rPr>
              <w:t>5</w:t>
            </w:r>
          </w:p>
        </w:tc>
        <w:tc>
          <w:tcPr>
            <w:tcW w:w="387" w:type="pct"/>
            <w:gridSpan w:val="2"/>
            <w:vAlign w:val="center"/>
          </w:tcPr>
          <w:p w14:paraId="1FF2D3E1" w14:textId="1997FAEE" w:rsidR="00263268" w:rsidRPr="004C38FD" w:rsidRDefault="00263268" w:rsidP="00263268">
            <w:pPr>
              <w:pStyle w:val="Tabelid"/>
              <w:rPr>
                <w:rFonts w:cs="Arial"/>
                <w:bCs/>
                <w:color w:val="auto"/>
                <w:szCs w:val="20"/>
                <w:lang w:val="en-GB"/>
              </w:rPr>
            </w:pPr>
            <w:r w:rsidRPr="004C38FD">
              <w:rPr>
                <w:rFonts w:cs="Arial"/>
                <w:bCs/>
                <w:color w:val="auto"/>
                <w:szCs w:val="20"/>
                <w:lang w:val="en-GB"/>
              </w:rPr>
              <w:t>49</w:t>
            </w:r>
            <w:r w:rsidR="0071083D" w:rsidRPr="004C38FD">
              <w:rPr>
                <w:rFonts w:cs="Arial"/>
                <w:bCs/>
                <w:color w:val="auto"/>
                <w:szCs w:val="20"/>
                <w:lang w:val="en-GB"/>
              </w:rPr>
              <w:t>.</w:t>
            </w:r>
            <w:r w:rsidRPr="004C38FD">
              <w:rPr>
                <w:rFonts w:cs="Arial"/>
                <w:bCs/>
                <w:color w:val="auto"/>
                <w:szCs w:val="20"/>
                <w:lang w:val="en-GB"/>
              </w:rPr>
              <w:t>3</w:t>
            </w:r>
          </w:p>
        </w:tc>
        <w:tc>
          <w:tcPr>
            <w:tcW w:w="387" w:type="pct"/>
            <w:gridSpan w:val="2"/>
            <w:tcBorders>
              <w:top w:val="nil"/>
              <w:bottom w:val="single" w:sz="8" w:space="0" w:color="5B9BD5" w:themeColor="accent1"/>
            </w:tcBorders>
            <w:shd w:val="clear" w:color="auto" w:fill="DEEAF6" w:themeFill="accent1" w:themeFillTint="33"/>
            <w:vAlign w:val="center"/>
          </w:tcPr>
          <w:p w14:paraId="41B7253F" w14:textId="2A223665" w:rsidR="00263268" w:rsidRPr="004C38FD" w:rsidRDefault="00263268" w:rsidP="00263268">
            <w:pPr>
              <w:pStyle w:val="Tabelid"/>
              <w:rPr>
                <w:rFonts w:cs="Arial"/>
                <w:bCs/>
                <w:color w:val="auto"/>
                <w:szCs w:val="20"/>
                <w:lang w:val="en-GB"/>
              </w:rPr>
            </w:pPr>
            <w:r w:rsidRPr="004C38FD">
              <w:rPr>
                <w:rFonts w:cs="Arial"/>
                <w:bCs/>
                <w:color w:val="auto"/>
                <w:szCs w:val="20"/>
                <w:lang w:val="en-GB"/>
              </w:rPr>
              <w:t>50</w:t>
            </w:r>
            <w:r w:rsidR="0071083D" w:rsidRPr="004C38FD">
              <w:rPr>
                <w:rFonts w:cs="Arial"/>
                <w:bCs/>
                <w:color w:val="auto"/>
                <w:szCs w:val="20"/>
                <w:lang w:val="en-GB"/>
              </w:rPr>
              <w:t>.</w:t>
            </w:r>
            <w:r w:rsidRPr="004C38FD">
              <w:rPr>
                <w:rFonts w:cs="Arial"/>
                <w:bCs/>
                <w:color w:val="auto"/>
                <w:szCs w:val="20"/>
                <w:lang w:val="en-GB"/>
              </w:rPr>
              <w:t>7</w:t>
            </w:r>
          </w:p>
        </w:tc>
        <w:tc>
          <w:tcPr>
            <w:tcW w:w="387" w:type="pct"/>
            <w:gridSpan w:val="2"/>
            <w:tcBorders>
              <w:top w:val="nil"/>
              <w:bottom w:val="single" w:sz="8" w:space="0" w:color="5B9BD5" w:themeColor="accent1"/>
            </w:tcBorders>
            <w:shd w:val="clear" w:color="auto" w:fill="DEEAF6" w:themeFill="accent1" w:themeFillTint="33"/>
            <w:vAlign w:val="center"/>
          </w:tcPr>
          <w:p w14:paraId="2A1CB8CE" w14:textId="5DE487DE" w:rsidR="00263268" w:rsidRPr="004C38FD" w:rsidRDefault="00263268" w:rsidP="00263268">
            <w:pPr>
              <w:pStyle w:val="Tabelid"/>
              <w:rPr>
                <w:rFonts w:cs="Arial"/>
                <w:bCs/>
                <w:color w:val="auto"/>
                <w:szCs w:val="20"/>
                <w:lang w:val="en-GB"/>
              </w:rPr>
            </w:pPr>
            <w:r w:rsidRPr="004C38FD">
              <w:rPr>
                <w:rFonts w:cs="Arial"/>
                <w:bCs/>
                <w:color w:val="auto"/>
                <w:szCs w:val="20"/>
                <w:lang w:val="en-GB"/>
              </w:rPr>
              <w:t>51</w:t>
            </w:r>
            <w:r w:rsidR="0071083D" w:rsidRPr="004C38FD">
              <w:rPr>
                <w:rFonts w:cs="Arial"/>
                <w:bCs/>
                <w:color w:val="auto"/>
                <w:szCs w:val="20"/>
                <w:lang w:val="en-GB"/>
              </w:rPr>
              <w:t>.</w:t>
            </w:r>
            <w:r w:rsidRPr="004C38FD">
              <w:rPr>
                <w:rFonts w:cs="Arial"/>
                <w:bCs/>
                <w:color w:val="auto"/>
                <w:szCs w:val="20"/>
                <w:lang w:val="en-GB"/>
              </w:rPr>
              <w:t>8</w:t>
            </w:r>
          </w:p>
        </w:tc>
        <w:tc>
          <w:tcPr>
            <w:tcW w:w="402" w:type="pct"/>
            <w:gridSpan w:val="2"/>
            <w:vAlign w:val="center"/>
          </w:tcPr>
          <w:p w14:paraId="2AEA854A" w14:textId="68423741" w:rsidR="00263268" w:rsidRPr="004C38FD" w:rsidRDefault="00263268" w:rsidP="00263268">
            <w:pPr>
              <w:pStyle w:val="Tabelid"/>
              <w:rPr>
                <w:color w:val="auto"/>
                <w:lang w:val="en-GB"/>
              </w:rPr>
            </w:pPr>
            <w:r w:rsidRPr="004C38FD">
              <w:rPr>
                <w:color w:val="auto"/>
                <w:lang w:val="en-GB"/>
              </w:rPr>
              <w:t>64</w:t>
            </w:r>
            <w:r w:rsidR="0071083D" w:rsidRPr="004C38FD">
              <w:rPr>
                <w:color w:val="auto"/>
                <w:lang w:val="en-GB"/>
              </w:rPr>
              <w:t>.</w:t>
            </w:r>
            <w:r w:rsidRPr="004C38FD">
              <w:rPr>
                <w:color w:val="auto"/>
                <w:lang w:val="en-GB"/>
              </w:rPr>
              <w:t>1</w:t>
            </w:r>
          </w:p>
        </w:tc>
        <w:tc>
          <w:tcPr>
            <w:tcW w:w="402" w:type="pct"/>
            <w:gridSpan w:val="2"/>
            <w:vAlign w:val="center"/>
          </w:tcPr>
          <w:p w14:paraId="0208222E" w14:textId="039E05B1" w:rsidR="00263268" w:rsidRPr="004C38FD" w:rsidRDefault="00263268" w:rsidP="00263268">
            <w:pPr>
              <w:pStyle w:val="Tabelid"/>
              <w:rPr>
                <w:color w:val="auto"/>
                <w:lang w:val="en-GB"/>
              </w:rPr>
            </w:pPr>
            <w:r w:rsidRPr="004C38FD">
              <w:rPr>
                <w:color w:val="auto"/>
                <w:lang w:val="en-GB"/>
              </w:rPr>
              <w:t>41</w:t>
            </w:r>
            <w:r w:rsidR="0071083D" w:rsidRPr="004C38FD">
              <w:rPr>
                <w:color w:val="auto"/>
                <w:lang w:val="en-GB"/>
              </w:rPr>
              <w:t>.</w:t>
            </w:r>
            <w:r w:rsidRPr="004C38FD">
              <w:rPr>
                <w:color w:val="auto"/>
                <w:lang w:val="en-GB"/>
              </w:rPr>
              <w:t>8</w:t>
            </w:r>
          </w:p>
        </w:tc>
        <w:tc>
          <w:tcPr>
            <w:tcW w:w="400" w:type="pct"/>
            <w:gridSpan w:val="2"/>
            <w:vAlign w:val="center"/>
          </w:tcPr>
          <w:p w14:paraId="0D13FE54" w14:textId="42216397" w:rsidR="00263268" w:rsidRPr="004C38FD" w:rsidRDefault="00263268" w:rsidP="00263268">
            <w:pPr>
              <w:pStyle w:val="Tabelid"/>
              <w:rPr>
                <w:color w:val="auto"/>
                <w:lang w:val="en-GB"/>
              </w:rPr>
            </w:pPr>
            <w:r w:rsidRPr="004C38FD">
              <w:rPr>
                <w:color w:val="auto"/>
                <w:lang w:val="en-GB"/>
              </w:rPr>
              <w:t>43</w:t>
            </w:r>
            <w:r w:rsidR="0071083D" w:rsidRPr="004C38FD">
              <w:rPr>
                <w:color w:val="auto"/>
                <w:lang w:val="en-GB"/>
              </w:rPr>
              <w:t>.</w:t>
            </w:r>
            <w:r w:rsidRPr="004C38FD">
              <w:rPr>
                <w:color w:val="auto"/>
                <w:lang w:val="en-GB"/>
              </w:rPr>
              <w:t>1</w:t>
            </w:r>
          </w:p>
        </w:tc>
      </w:tr>
    </w:tbl>
    <w:p w14:paraId="0C703071" w14:textId="5C9B276E" w:rsidR="00185A79" w:rsidRPr="004C38FD" w:rsidRDefault="0071083D" w:rsidP="00EC049E">
      <w:pPr>
        <w:pStyle w:val="Mrkus"/>
        <w:rPr>
          <w:color w:val="auto"/>
          <w:lang w:val="en-GB"/>
        </w:rPr>
      </w:pPr>
      <w:r w:rsidRPr="004C38FD">
        <w:rPr>
          <w:color w:val="auto"/>
          <w:lang w:val="en-GB"/>
        </w:rPr>
        <w:t>Sources</w:t>
      </w:r>
      <w:r w:rsidR="00263268" w:rsidRPr="004C38FD">
        <w:rPr>
          <w:color w:val="auto"/>
          <w:lang w:val="en-GB"/>
        </w:rPr>
        <w:t xml:space="preserve">: Eurostat, Eesti Pank, </w:t>
      </w:r>
      <w:r w:rsidRPr="004C38FD">
        <w:rPr>
          <w:color w:val="auto"/>
          <w:lang w:val="en-GB"/>
        </w:rPr>
        <w:t>European Central Bank</w:t>
      </w:r>
      <w:r w:rsidR="00263268" w:rsidRPr="004C38FD">
        <w:rPr>
          <w:color w:val="auto"/>
          <w:lang w:val="en-GB"/>
        </w:rPr>
        <w:t xml:space="preserve"> (ECB), IMF, U.S. Energy Information Administration (EIA); Consensus Economics (CF), </w:t>
      </w:r>
      <w:r w:rsidRPr="004C38FD">
        <w:rPr>
          <w:color w:val="auto"/>
          <w:lang w:val="en-GB"/>
        </w:rPr>
        <w:t>European Commission</w:t>
      </w:r>
      <w:r w:rsidR="00263268" w:rsidRPr="004C38FD">
        <w:rPr>
          <w:color w:val="auto"/>
          <w:lang w:val="en-GB"/>
        </w:rPr>
        <w:t xml:space="preserve"> (COM </w:t>
      </w:r>
      <w:r w:rsidRPr="004C38FD">
        <w:rPr>
          <w:color w:val="auto"/>
          <w:lang w:val="en-GB"/>
        </w:rPr>
        <w:t>summer forecast, July</w:t>
      </w:r>
      <w:r w:rsidR="00263268" w:rsidRPr="004C38FD">
        <w:rPr>
          <w:color w:val="auto"/>
          <w:lang w:val="en-GB"/>
        </w:rPr>
        <w:t xml:space="preserve"> 2020)</w:t>
      </w:r>
      <w:r w:rsidR="00E56100" w:rsidRPr="004C38FD">
        <w:rPr>
          <w:color w:val="auto"/>
          <w:lang w:val="en-GB"/>
        </w:rPr>
        <w:t xml:space="preserve"> and </w:t>
      </w:r>
      <w:r w:rsidR="00263268" w:rsidRPr="004C38FD">
        <w:rPr>
          <w:color w:val="auto"/>
          <w:lang w:val="en-GB"/>
        </w:rPr>
        <w:t xml:space="preserve">NYMEX Brent </w:t>
      </w:r>
      <w:r w:rsidRPr="004C38FD">
        <w:rPr>
          <w:color w:val="auto"/>
          <w:lang w:val="en-GB"/>
        </w:rPr>
        <w:t>futures</w:t>
      </w:r>
      <w:r w:rsidR="00263268" w:rsidRPr="004C38FD">
        <w:rPr>
          <w:color w:val="auto"/>
          <w:lang w:val="en-GB"/>
        </w:rPr>
        <w:t>.</w:t>
      </w:r>
    </w:p>
    <w:p w14:paraId="646E0B5C" w14:textId="77777777" w:rsidR="00F8445A" w:rsidRPr="004C38FD" w:rsidRDefault="00F8445A" w:rsidP="00EC049E">
      <w:pPr>
        <w:pStyle w:val="Mrkus"/>
        <w:rPr>
          <w:color w:val="auto"/>
          <w:lang w:val="en-GB"/>
        </w:rPr>
      </w:pPr>
    </w:p>
    <w:p w14:paraId="74FE0946" w14:textId="7AAAA0EB" w:rsidR="00185A79" w:rsidRPr="004C38FD" w:rsidRDefault="0071083D" w:rsidP="00185A79">
      <w:pPr>
        <w:pStyle w:val="Phitekst"/>
        <w:rPr>
          <w:lang w:val="en-GB"/>
        </w:rPr>
      </w:pPr>
      <w:r w:rsidRPr="004C38FD">
        <w:rPr>
          <w:lang w:val="en-GB"/>
        </w:rPr>
        <w:t xml:space="preserve">The forecast of </w:t>
      </w:r>
      <w:r w:rsidRPr="004C38FD">
        <w:rPr>
          <w:rStyle w:val="Tugev"/>
          <w:lang w:val="en-GB"/>
        </w:rPr>
        <w:t>public</w:t>
      </w:r>
      <w:r w:rsidR="00185A79" w:rsidRPr="004C38FD">
        <w:rPr>
          <w:rStyle w:val="Tugev"/>
          <w:lang w:val="en-GB"/>
        </w:rPr>
        <w:t xml:space="preserve"> </w:t>
      </w:r>
      <w:r w:rsidRPr="004C38FD">
        <w:rPr>
          <w:rStyle w:val="Tugev"/>
          <w:lang w:val="en-GB"/>
        </w:rPr>
        <w:t>finances</w:t>
      </w:r>
      <w:bookmarkEnd w:id="160"/>
      <w:r w:rsidR="00185A79" w:rsidRPr="004C38FD">
        <w:rPr>
          <w:lang w:val="en-GB"/>
        </w:rPr>
        <w:t xml:space="preserve"> </w:t>
      </w:r>
      <w:r w:rsidRPr="004C38FD">
        <w:rPr>
          <w:lang w:val="en-GB"/>
        </w:rPr>
        <w:t>has been compiled on the basis of the baseline scenario of macroeconomic forecast</w:t>
      </w:r>
      <w:r w:rsidR="00185A79" w:rsidRPr="004C38FD">
        <w:rPr>
          <w:lang w:val="en-GB"/>
        </w:rPr>
        <w:t xml:space="preserve">. </w:t>
      </w:r>
      <w:r w:rsidR="00E05ABD" w:rsidRPr="004C38FD">
        <w:rPr>
          <w:lang w:val="en-GB"/>
        </w:rPr>
        <w:t>It is based on the current situation</w:t>
      </w:r>
      <w:r w:rsidR="00185A79" w:rsidRPr="004C38FD">
        <w:rPr>
          <w:lang w:val="en-GB"/>
        </w:rPr>
        <w:t xml:space="preserve"> – </w:t>
      </w:r>
      <w:r w:rsidR="00E05ABD" w:rsidRPr="004C38FD">
        <w:rPr>
          <w:lang w:val="en-GB"/>
        </w:rPr>
        <w:t>valid legislation, information regarding the performance of the state budget and other information about the general government</w:t>
      </w:r>
      <w:r w:rsidR="00185A79" w:rsidRPr="004C38FD">
        <w:rPr>
          <w:lang w:val="en-GB"/>
        </w:rPr>
        <w:t xml:space="preserve">. </w:t>
      </w:r>
    </w:p>
    <w:p w14:paraId="50B6C3FB" w14:textId="6F3E45B8" w:rsidR="00185A79" w:rsidRPr="004C38FD" w:rsidRDefault="00E05ABD" w:rsidP="00185A79">
      <w:pPr>
        <w:pStyle w:val="Phitekst"/>
        <w:rPr>
          <w:rStyle w:val="Tugev"/>
          <w:lang w:val="en-GB"/>
        </w:rPr>
      </w:pPr>
      <w:r w:rsidRPr="004C38FD">
        <w:rPr>
          <w:rStyle w:val="Tugev"/>
          <w:lang w:val="en-GB"/>
        </w:rPr>
        <w:t>Prerequisites of the state budget revenue forecast</w:t>
      </w:r>
      <w:r w:rsidR="00185A79" w:rsidRPr="004C38FD">
        <w:rPr>
          <w:rStyle w:val="Tugev"/>
          <w:lang w:val="en-GB"/>
        </w:rPr>
        <w:t>:</w:t>
      </w:r>
    </w:p>
    <w:p w14:paraId="0E895046" w14:textId="4DAEFBC8" w:rsidR="00185A79" w:rsidRPr="004C38FD" w:rsidRDefault="00E05ABD" w:rsidP="00185A79">
      <w:pPr>
        <w:pStyle w:val="Loetelupunktidega"/>
        <w:rPr>
          <w:lang w:val="en-GB"/>
        </w:rPr>
      </w:pPr>
      <w:r w:rsidRPr="004C38FD">
        <w:rPr>
          <w:lang w:val="en-GB"/>
        </w:rPr>
        <w:t>The tax forecast is based on general forecast principles</w:t>
      </w:r>
      <w:r w:rsidR="00185A79" w:rsidRPr="004C38FD">
        <w:rPr>
          <w:lang w:val="en-GB"/>
        </w:rPr>
        <w:t>.</w:t>
      </w:r>
    </w:p>
    <w:p w14:paraId="44D949F9" w14:textId="77119F6C" w:rsidR="00185A79" w:rsidRPr="004C38FD" w:rsidRDefault="00E05ABD" w:rsidP="00185A79">
      <w:pPr>
        <w:pStyle w:val="Loetelupunktidega"/>
        <w:rPr>
          <w:lang w:val="en-GB"/>
        </w:rPr>
      </w:pPr>
      <w:r w:rsidRPr="004C38FD">
        <w:rPr>
          <w:lang w:val="en-GB"/>
        </w:rPr>
        <w:t>The main administrative measures that affect revenues and have been taken into account in the forecast</w:t>
      </w:r>
      <w:r w:rsidR="00185A79" w:rsidRPr="004C38FD">
        <w:rPr>
          <w:lang w:val="en-GB"/>
        </w:rPr>
        <w:t>:</w:t>
      </w:r>
    </w:p>
    <w:p w14:paraId="5EF7A64E" w14:textId="70E1D869" w:rsidR="00185A79" w:rsidRPr="004C38FD" w:rsidRDefault="007A355A" w:rsidP="00185A79">
      <w:pPr>
        <w:pStyle w:val="Loetelupunktidega"/>
        <w:rPr>
          <w:lang w:val="en-GB"/>
        </w:rPr>
      </w:pPr>
      <w:r w:rsidRPr="007A355A">
        <w:rPr>
          <w:lang w:val="en-GB"/>
        </w:rPr>
        <w:t>Temporary suspension of contributions to the second pension pillar</w:t>
      </w:r>
      <w:r w:rsidR="00185A79" w:rsidRPr="004C38FD">
        <w:rPr>
          <w:lang w:val="en-GB"/>
        </w:rPr>
        <w:t>.</w:t>
      </w:r>
    </w:p>
    <w:p w14:paraId="5DB3D7CD" w14:textId="6726670F" w:rsidR="00185A79" w:rsidRPr="004C38FD" w:rsidRDefault="00185A79" w:rsidP="00185A79">
      <w:pPr>
        <w:pStyle w:val="Loetelupunktidega"/>
        <w:rPr>
          <w:lang w:val="en-GB"/>
        </w:rPr>
      </w:pPr>
      <w:r w:rsidRPr="004C38FD">
        <w:rPr>
          <w:lang w:val="en-GB"/>
        </w:rPr>
        <w:t>Me</w:t>
      </w:r>
      <w:r w:rsidR="007A355A">
        <w:rPr>
          <w:lang w:val="en-GB"/>
        </w:rPr>
        <w:t>asures not covered in the forecast</w:t>
      </w:r>
      <w:r w:rsidRPr="004C38FD">
        <w:rPr>
          <w:lang w:val="en-GB"/>
        </w:rPr>
        <w:t>:</w:t>
      </w:r>
    </w:p>
    <w:p w14:paraId="576AA8AA" w14:textId="6364760A" w:rsidR="00185A79" w:rsidRPr="004C38FD" w:rsidRDefault="007A355A" w:rsidP="00185A79">
      <w:pPr>
        <w:pStyle w:val="Loetelupunktidega"/>
        <w:rPr>
          <w:lang w:val="en-GB"/>
        </w:rPr>
      </w:pPr>
      <w:r>
        <w:rPr>
          <w:lang w:val="en-GB"/>
        </w:rPr>
        <w:t>Changes in pension system (</w:t>
      </w:r>
      <w:r w:rsidR="00185A79" w:rsidRPr="004C38FD">
        <w:rPr>
          <w:lang w:val="en-GB"/>
        </w:rPr>
        <w:t xml:space="preserve">II </w:t>
      </w:r>
      <w:r>
        <w:rPr>
          <w:lang w:val="en-GB"/>
        </w:rPr>
        <w:t>pillar</w:t>
      </w:r>
      <w:r w:rsidR="00185A79" w:rsidRPr="004C38FD">
        <w:rPr>
          <w:lang w:val="en-GB"/>
        </w:rPr>
        <w:t xml:space="preserve"> reform).</w:t>
      </w:r>
    </w:p>
    <w:p w14:paraId="31D56FC1" w14:textId="32821637" w:rsidR="00185A79" w:rsidRPr="004C38FD" w:rsidRDefault="007A355A" w:rsidP="00185A79">
      <w:pPr>
        <w:pStyle w:val="Loetelupunktidega"/>
        <w:rPr>
          <w:lang w:val="en-GB"/>
        </w:rPr>
      </w:pPr>
      <w:r>
        <w:rPr>
          <w:lang w:val="en-GB"/>
        </w:rPr>
        <w:t xml:space="preserve">Changes in the Value Added Tax Act pertaining to remote sales and </w:t>
      </w:r>
      <w:r w:rsidR="00B114A7">
        <w:rPr>
          <w:lang w:val="en-GB"/>
        </w:rPr>
        <w:t xml:space="preserve">irrecoverable </w:t>
      </w:r>
      <w:r w:rsidR="00185A79" w:rsidRPr="004C38FD">
        <w:rPr>
          <w:lang w:val="en-GB"/>
        </w:rPr>
        <w:t xml:space="preserve"> </w:t>
      </w:r>
      <w:r w:rsidR="00B114A7">
        <w:rPr>
          <w:lang w:val="en-GB"/>
        </w:rPr>
        <w:t>claims</w:t>
      </w:r>
      <w:r w:rsidR="00185A79" w:rsidRPr="004C38FD">
        <w:rPr>
          <w:lang w:val="en-GB"/>
        </w:rPr>
        <w:t>.</w:t>
      </w:r>
    </w:p>
    <w:p w14:paraId="642D0B77" w14:textId="6E33C165" w:rsidR="00185A79" w:rsidRPr="004C38FD" w:rsidRDefault="00E05ABD" w:rsidP="00185A79">
      <w:pPr>
        <w:pStyle w:val="Loetelupunktidega"/>
        <w:rPr>
          <w:lang w:val="en-GB"/>
        </w:rPr>
      </w:pPr>
      <w:r w:rsidRPr="004C38FD">
        <w:rPr>
          <w:lang w:val="en-GB"/>
        </w:rPr>
        <w:t>The forecast of the rise of minimum wage is based on the labour productivity forecast by Eesti Pank until</w:t>
      </w:r>
      <w:r w:rsidR="00185A79" w:rsidRPr="004C38FD">
        <w:rPr>
          <w:lang w:val="en-GB"/>
        </w:rPr>
        <w:t xml:space="preserve"> 2022</w:t>
      </w:r>
      <w:r w:rsidRPr="004C38FD">
        <w:rPr>
          <w:lang w:val="en-GB"/>
        </w:rPr>
        <w:t xml:space="preserve"> </w:t>
      </w:r>
      <w:r w:rsidR="00E56100" w:rsidRPr="004C38FD">
        <w:rPr>
          <w:lang w:val="en-GB"/>
        </w:rPr>
        <w:t xml:space="preserve">and </w:t>
      </w:r>
      <w:r w:rsidRPr="004C38FD">
        <w:rPr>
          <w:lang w:val="en-GB"/>
        </w:rPr>
        <w:t xml:space="preserve">the forecast of the </w:t>
      </w:r>
      <w:r w:rsidR="005023FC" w:rsidRPr="004C38FD">
        <w:rPr>
          <w:lang w:val="en-GB"/>
        </w:rPr>
        <w:t>Ministry of Finance</w:t>
      </w:r>
      <w:r w:rsidR="00185A79" w:rsidRPr="004C38FD">
        <w:rPr>
          <w:lang w:val="en-GB"/>
        </w:rPr>
        <w:t xml:space="preserve"> 2023-2024.</w:t>
      </w:r>
    </w:p>
    <w:p w14:paraId="2F1DB198" w14:textId="0BB9D141" w:rsidR="00185A79" w:rsidRPr="004C38FD" w:rsidRDefault="00E05ABD" w:rsidP="00185A79">
      <w:pPr>
        <w:pStyle w:val="Loetelupunktidega"/>
        <w:rPr>
          <w:lang w:val="en-GB"/>
        </w:rPr>
      </w:pPr>
      <w:r w:rsidRPr="004C38FD">
        <w:rPr>
          <w:lang w:val="en-GB"/>
        </w:rPr>
        <w:t>Compilation of the forecast for non-tax revenues is based on previous receipts and detailed forecasts for areas of government</w:t>
      </w:r>
      <w:r w:rsidR="00185A79" w:rsidRPr="004C38FD">
        <w:rPr>
          <w:lang w:val="en-GB"/>
        </w:rPr>
        <w:t xml:space="preserve"> (</w:t>
      </w:r>
      <w:r w:rsidRPr="004C38FD">
        <w:rPr>
          <w:lang w:val="en-GB"/>
        </w:rPr>
        <w:t>environmental charges</w:t>
      </w:r>
      <w:r w:rsidR="00185A79" w:rsidRPr="004C38FD">
        <w:rPr>
          <w:lang w:val="en-GB"/>
        </w:rPr>
        <w:t xml:space="preserve">, </w:t>
      </w:r>
      <w:r w:rsidRPr="004C38FD">
        <w:rPr>
          <w:lang w:val="en-GB"/>
        </w:rPr>
        <w:t>state fees, sale of assets</w:t>
      </w:r>
      <w:r w:rsidR="00185A79" w:rsidRPr="004C38FD">
        <w:rPr>
          <w:lang w:val="en-GB"/>
        </w:rPr>
        <w:t>).</w:t>
      </w:r>
    </w:p>
    <w:p w14:paraId="2132D423" w14:textId="3B9C2592" w:rsidR="00185A79" w:rsidRPr="004C38FD" w:rsidRDefault="00E05ABD" w:rsidP="00185A79">
      <w:pPr>
        <w:pStyle w:val="Loetelupunktidega"/>
        <w:rPr>
          <w:lang w:val="en-GB"/>
        </w:rPr>
      </w:pPr>
      <w:r w:rsidRPr="004C38FD">
        <w:rPr>
          <w:lang w:val="en-GB"/>
        </w:rPr>
        <w:t xml:space="preserve">The dividend forecast of </w:t>
      </w:r>
      <w:r w:rsidR="00185A79" w:rsidRPr="004C38FD">
        <w:rPr>
          <w:lang w:val="en-GB"/>
        </w:rPr>
        <w:t>2020</w:t>
      </w:r>
      <w:r w:rsidRPr="004C38FD">
        <w:rPr>
          <w:lang w:val="en-GB"/>
        </w:rPr>
        <w:t xml:space="preserve"> will take into account the sums of indicated in the order of the Government of the Republic for determining dividends</w:t>
      </w:r>
      <w:r w:rsidR="00185A79" w:rsidRPr="004C38FD">
        <w:rPr>
          <w:lang w:val="en-GB"/>
        </w:rPr>
        <w:t xml:space="preserve">. </w:t>
      </w:r>
      <w:r w:rsidRPr="004C38FD">
        <w:rPr>
          <w:lang w:val="en-GB"/>
        </w:rPr>
        <w:t xml:space="preserve">In </w:t>
      </w:r>
      <w:r w:rsidR="00185A79" w:rsidRPr="004C38FD">
        <w:rPr>
          <w:lang w:val="en-GB"/>
        </w:rPr>
        <w:t>2021-2024</w:t>
      </w:r>
      <w:r w:rsidRPr="004C38FD">
        <w:rPr>
          <w:lang w:val="en-GB"/>
        </w:rPr>
        <w:t>, the basis will be the decisions of the SB process and the financial forecasts and dividend proposals</w:t>
      </w:r>
      <w:r w:rsidR="00185A79" w:rsidRPr="004C38FD">
        <w:rPr>
          <w:lang w:val="en-GB"/>
        </w:rPr>
        <w:t>.</w:t>
      </w:r>
    </w:p>
    <w:p w14:paraId="3600F3DE" w14:textId="0909DA9C" w:rsidR="00185A79" w:rsidRPr="004C38FD" w:rsidRDefault="00E05ABD" w:rsidP="00185A79">
      <w:pPr>
        <w:pStyle w:val="Phitekst"/>
        <w:rPr>
          <w:rStyle w:val="Tugev"/>
          <w:lang w:val="en-GB"/>
        </w:rPr>
      </w:pPr>
      <w:r w:rsidRPr="004C38FD">
        <w:rPr>
          <w:rStyle w:val="Tugev"/>
          <w:lang w:val="en-GB"/>
        </w:rPr>
        <w:t>Prerequisites of the state budget expenditure forecast</w:t>
      </w:r>
      <w:r w:rsidR="00185A79" w:rsidRPr="004C38FD">
        <w:rPr>
          <w:rStyle w:val="Tugev"/>
          <w:lang w:val="en-GB"/>
        </w:rPr>
        <w:t>:</w:t>
      </w:r>
    </w:p>
    <w:p w14:paraId="5D986B7B" w14:textId="2EED564C" w:rsidR="00185A79" w:rsidRPr="004C38FD" w:rsidRDefault="00E05ABD" w:rsidP="00185A79">
      <w:pPr>
        <w:pStyle w:val="Loetelupunktidega"/>
        <w:rPr>
          <w:lang w:val="en-GB"/>
        </w:rPr>
      </w:pPr>
      <w:r w:rsidRPr="004C38FD">
        <w:rPr>
          <w:lang w:val="en-GB"/>
        </w:rPr>
        <w:t xml:space="preserve">In terms of </w:t>
      </w:r>
      <w:r w:rsidR="00185A79" w:rsidRPr="004C38FD">
        <w:rPr>
          <w:lang w:val="en-GB"/>
        </w:rPr>
        <w:t>2020</w:t>
      </w:r>
      <w:r w:rsidRPr="004C38FD">
        <w:rPr>
          <w:lang w:val="en-GB"/>
        </w:rPr>
        <w:t>, the additional state budget for</w:t>
      </w:r>
      <w:r w:rsidR="00185A79" w:rsidRPr="004C38FD">
        <w:rPr>
          <w:lang w:val="en-GB"/>
        </w:rPr>
        <w:t xml:space="preserve"> 2020</w:t>
      </w:r>
      <w:r w:rsidR="00E56100" w:rsidRPr="004C38FD">
        <w:rPr>
          <w:lang w:val="en-GB"/>
        </w:rPr>
        <w:t xml:space="preserve"> and </w:t>
      </w:r>
      <w:r w:rsidRPr="004C38FD">
        <w:rPr>
          <w:lang w:val="en-GB"/>
        </w:rPr>
        <w:t xml:space="preserve">detailed forecasts for the areas of government </w:t>
      </w:r>
      <w:r w:rsidR="00D16CC9" w:rsidRPr="004C38FD">
        <w:rPr>
          <w:lang w:val="en-GB"/>
        </w:rPr>
        <w:t>is</w:t>
      </w:r>
      <w:r w:rsidRPr="004C38FD">
        <w:rPr>
          <w:lang w:val="en-GB"/>
        </w:rPr>
        <w:t xml:space="preserve"> used as a basis</w:t>
      </w:r>
      <w:r w:rsidR="00185A79" w:rsidRPr="004C38FD">
        <w:rPr>
          <w:lang w:val="en-GB"/>
        </w:rPr>
        <w:t>.</w:t>
      </w:r>
    </w:p>
    <w:p w14:paraId="3B6033BD" w14:textId="710CB9B4" w:rsidR="00185A79" w:rsidRPr="004C38FD" w:rsidRDefault="00E05ABD" w:rsidP="00185A79">
      <w:pPr>
        <w:pStyle w:val="Loetelupunktidega"/>
        <w:rPr>
          <w:lang w:val="en-GB"/>
        </w:rPr>
      </w:pPr>
      <w:r w:rsidRPr="004C38FD">
        <w:rPr>
          <w:lang w:val="en-GB"/>
        </w:rPr>
        <w:t>The expenditure forecast for</w:t>
      </w:r>
      <w:r w:rsidR="00185A79" w:rsidRPr="004C38FD">
        <w:rPr>
          <w:lang w:val="en-GB"/>
        </w:rPr>
        <w:t xml:space="preserve"> 2021–2023 </w:t>
      </w:r>
      <w:r w:rsidRPr="004C38FD">
        <w:rPr>
          <w:lang w:val="en-GB"/>
        </w:rPr>
        <w:t>is based on the SBS for</w:t>
      </w:r>
      <w:r w:rsidR="00185A79" w:rsidRPr="004C38FD">
        <w:rPr>
          <w:lang w:val="en-GB"/>
        </w:rPr>
        <w:t xml:space="preserve"> 2020-2023 (</w:t>
      </w:r>
      <w:r w:rsidRPr="004C38FD">
        <w:rPr>
          <w:lang w:val="en-GB"/>
        </w:rPr>
        <w:t>excl.</w:t>
      </w:r>
      <w:r w:rsidR="00185A79" w:rsidRPr="004C38FD">
        <w:rPr>
          <w:lang w:val="en-GB"/>
        </w:rPr>
        <w:t xml:space="preserve"> </w:t>
      </w:r>
      <w:r w:rsidRPr="004C38FD">
        <w:rPr>
          <w:lang w:val="en-GB"/>
        </w:rPr>
        <w:t>calculated costs, revenue-dependent expenditure</w:t>
      </w:r>
      <w:r w:rsidR="00185A79" w:rsidRPr="004C38FD">
        <w:rPr>
          <w:lang w:val="en-GB"/>
        </w:rPr>
        <w:t xml:space="preserve">), </w:t>
      </w:r>
      <w:r w:rsidR="00D16CC9" w:rsidRPr="004C38FD">
        <w:rPr>
          <w:lang w:val="en-GB"/>
        </w:rPr>
        <w:t>decisions of the Government of the Republic and financial plans of areas of government</w:t>
      </w:r>
      <w:r w:rsidR="00185A79" w:rsidRPr="004C38FD">
        <w:rPr>
          <w:lang w:val="en-GB"/>
        </w:rPr>
        <w:t>.</w:t>
      </w:r>
    </w:p>
    <w:p w14:paraId="74AD9C45" w14:textId="6F1F1327" w:rsidR="00185A79" w:rsidRPr="004C38FD" w:rsidRDefault="00D16CC9" w:rsidP="00185A79">
      <w:pPr>
        <w:pStyle w:val="Loetelupunktidega"/>
        <w:rPr>
          <w:lang w:val="en-GB"/>
        </w:rPr>
      </w:pPr>
      <w:r w:rsidRPr="004C38FD">
        <w:rPr>
          <w:lang w:val="en-GB"/>
        </w:rPr>
        <w:t>The level of defence expenditure during</w:t>
      </w:r>
      <w:r w:rsidR="00185A79" w:rsidRPr="004C38FD">
        <w:rPr>
          <w:lang w:val="en-GB"/>
        </w:rPr>
        <w:t xml:space="preserve"> 2021-2024 </w:t>
      </w:r>
      <w:r w:rsidRPr="004C38FD">
        <w:rPr>
          <w:lang w:val="en-GB"/>
        </w:rPr>
        <w:t>constitutes</w:t>
      </w:r>
      <w:r w:rsidR="00185A79" w:rsidRPr="004C38FD">
        <w:rPr>
          <w:lang w:val="en-GB"/>
        </w:rPr>
        <w:t xml:space="preserve"> 2%</w:t>
      </w:r>
      <w:r w:rsidRPr="004C38FD">
        <w:rPr>
          <w:lang w:val="en-GB"/>
        </w:rPr>
        <w:t xml:space="preserve"> of GDP</w:t>
      </w:r>
      <w:r w:rsidR="00185A79" w:rsidRPr="004C38FD">
        <w:rPr>
          <w:lang w:val="en-GB"/>
        </w:rPr>
        <w:t xml:space="preserve">, </w:t>
      </w:r>
      <w:r w:rsidRPr="004C38FD">
        <w:rPr>
          <w:lang w:val="en-GB"/>
        </w:rPr>
        <w:t>plus costs related to the presence of allied forces and additional defence investments</w:t>
      </w:r>
      <w:r w:rsidR="00185A79" w:rsidRPr="004C38FD">
        <w:rPr>
          <w:lang w:val="en-GB"/>
        </w:rPr>
        <w:t xml:space="preserve">. </w:t>
      </w:r>
      <w:r w:rsidRPr="004C38FD">
        <w:rPr>
          <w:lang w:val="en-GB"/>
        </w:rPr>
        <w:t xml:space="preserve">In terms of </w:t>
      </w:r>
      <w:r w:rsidR="00185A79" w:rsidRPr="004C38FD">
        <w:rPr>
          <w:lang w:val="en-GB"/>
        </w:rPr>
        <w:t>2020</w:t>
      </w:r>
      <w:r w:rsidRPr="004C38FD">
        <w:rPr>
          <w:lang w:val="en-GB"/>
        </w:rPr>
        <w:t>, the approved budget is used as a basis</w:t>
      </w:r>
      <w:r w:rsidR="00185A79" w:rsidRPr="004C38FD">
        <w:rPr>
          <w:lang w:val="en-GB"/>
        </w:rPr>
        <w:t>.</w:t>
      </w:r>
    </w:p>
    <w:p w14:paraId="4350EF43" w14:textId="76FE5DB4" w:rsidR="00185A79" w:rsidRPr="004C38FD" w:rsidRDefault="00185A79" w:rsidP="00185A79">
      <w:pPr>
        <w:pStyle w:val="Loetelupunktidega"/>
        <w:rPr>
          <w:lang w:val="en-GB"/>
        </w:rPr>
      </w:pPr>
      <w:r w:rsidRPr="004C38FD">
        <w:rPr>
          <w:lang w:val="en-GB"/>
        </w:rPr>
        <w:t>Invest</w:t>
      </w:r>
      <w:r w:rsidR="00D16CC9" w:rsidRPr="004C38FD">
        <w:rPr>
          <w:lang w:val="en-GB"/>
        </w:rPr>
        <w:t>ments do not take into account time shifts or appreciation</w:t>
      </w:r>
      <w:r w:rsidRPr="004C38FD">
        <w:rPr>
          <w:lang w:val="en-GB"/>
        </w:rPr>
        <w:t xml:space="preserve">. </w:t>
      </w:r>
      <w:r w:rsidR="00D16CC9" w:rsidRPr="004C38FD">
        <w:rPr>
          <w:lang w:val="en-GB"/>
        </w:rPr>
        <w:t xml:space="preserve">These decisions are made in the framework of </w:t>
      </w:r>
      <w:r w:rsidR="00AF7BBA" w:rsidRPr="004C38FD">
        <w:rPr>
          <w:lang w:val="en-GB"/>
        </w:rPr>
        <w:t>SBS</w:t>
      </w:r>
      <w:r w:rsidRPr="004C38FD">
        <w:rPr>
          <w:lang w:val="en-GB"/>
        </w:rPr>
        <w:t>.</w:t>
      </w:r>
    </w:p>
    <w:p w14:paraId="12F7C245" w14:textId="0F5BB18A" w:rsidR="00185A79" w:rsidRPr="004C38FD" w:rsidRDefault="00D16CC9" w:rsidP="00185A79">
      <w:pPr>
        <w:pStyle w:val="Loetelupunktidega"/>
        <w:rPr>
          <w:lang w:val="en-GB"/>
        </w:rPr>
      </w:pPr>
      <w:r w:rsidRPr="004C38FD">
        <w:rPr>
          <w:lang w:val="en-GB"/>
        </w:rPr>
        <w:t xml:space="preserve">With regard to the wage fund and management costs, the established state budget 2020 is taken into account; wage fund and management costs will not be increased in </w:t>
      </w:r>
      <w:r w:rsidR="00185A79" w:rsidRPr="004C38FD">
        <w:rPr>
          <w:lang w:val="en-GB"/>
        </w:rPr>
        <w:t xml:space="preserve">2021-2023. </w:t>
      </w:r>
    </w:p>
    <w:p w14:paraId="45E49E3E" w14:textId="378D4B88" w:rsidR="00185A79" w:rsidRPr="004C38FD" w:rsidRDefault="00D16CC9" w:rsidP="00185A79">
      <w:pPr>
        <w:pStyle w:val="Phitekst"/>
        <w:rPr>
          <w:rStyle w:val="Tugev"/>
          <w:lang w:val="en-GB"/>
        </w:rPr>
      </w:pPr>
      <w:r w:rsidRPr="004C38FD">
        <w:rPr>
          <w:rStyle w:val="Tugev"/>
          <w:lang w:val="en-GB"/>
        </w:rPr>
        <w:t>Other prerequisites</w:t>
      </w:r>
      <w:r w:rsidR="00185A79" w:rsidRPr="004C38FD">
        <w:rPr>
          <w:rStyle w:val="Tugev"/>
          <w:lang w:val="en-GB"/>
        </w:rPr>
        <w:t>:</w:t>
      </w:r>
    </w:p>
    <w:p w14:paraId="6E978DCF" w14:textId="537ABD70" w:rsidR="00185A79" w:rsidRPr="004C38FD" w:rsidRDefault="00D16CC9" w:rsidP="00185A79">
      <w:pPr>
        <w:pStyle w:val="Loetelupunktidega"/>
        <w:rPr>
          <w:lang w:val="en-GB"/>
        </w:rPr>
      </w:pPr>
      <w:r w:rsidRPr="004C38FD">
        <w:rPr>
          <w:lang w:val="en-GB"/>
        </w:rPr>
        <w:t xml:space="preserve">The increase of the share capital of </w:t>
      </w:r>
      <w:r w:rsidR="00185A79" w:rsidRPr="004C38FD">
        <w:rPr>
          <w:lang w:val="en-GB"/>
        </w:rPr>
        <w:t xml:space="preserve">AS Eesti Energia </w:t>
      </w:r>
      <w:r w:rsidRPr="004C38FD">
        <w:rPr>
          <w:lang w:val="en-GB"/>
        </w:rPr>
        <w:t>up to</w:t>
      </w:r>
      <w:r w:rsidR="00185A79" w:rsidRPr="004C38FD">
        <w:rPr>
          <w:lang w:val="en-GB"/>
        </w:rPr>
        <w:t xml:space="preserve"> 125</w:t>
      </w:r>
      <w:r w:rsidR="00E56100" w:rsidRPr="004C38FD">
        <w:rPr>
          <w:lang w:val="en-GB"/>
        </w:rPr>
        <w:t xml:space="preserve"> and </w:t>
      </w:r>
      <w:r w:rsidR="00185A79" w:rsidRPr="004C38FD">
        <w:rPr>
          <w:lang w:val="en-GB"/>
        </w:rPr>
        <w:t>115 m</w:t>
      </w:r>
      <w:r w:rsidRPr="004C38FD">
        <w:rPr>
          <w:lang w:val="en-GB"/>
        </w:rPr>
        <w:t>illion euros in 2020 and 2022, respectively, has been taken into account</w:t>
      </w:r>
      <w:r w:rsidR="00185A79" w:rsidRPr="004C38FD">
        <w:rPr>
          <w:lang w:val="en-GB"/>
        </w:rPr>
        <w:t xml:space="preserve">. </w:t>
      </w:r>
      <w:r w:rsidRPr="004C38FD">
        <w:rPr>
          <w:lang w:val="en-GB"/>
        </w:rPr>
        <w:t>This also applies to contributions in the share capital of Baltic Investment Fund</w:t>
      </w:r>
      <w:r w:rsidR="00185A79" w:rsidRPr="004C38FD">
        <w:rPr>
          <w:lang w:val="en-GB"/>
        </w:rPr>
        <w:t>, Kolme Mere Fond, AS Operail, AS RBE</w:t>
      </w:r>
      <w:r w:rsidR="00E56100" w:rsidRPr="004C38FD">
        <w:rPr>
          <w:lang w:val="en-GB"/>
        </w:rPr>
        <w:t xml:space="preserve"> and </w:t>
      </w:r>
      <w:r w:rsidR="00185A79" w:rsidRPr="004C38FD">
        <w:rPr>
          <w:lang w:val="en-GB"/>
        </w:rPr>
        <w:t xml:space="preserve">AS DigInEst </w:t>
      </w:r>
      <w:r w:rsidRPr="004C38FD">
        <w:rPr>
          <w:lang w:val="en-GB"/>
        </w:rPr>
        <w:t>up to</w:t>
      </w:r>
      <w:r w:rsidR="00185A79" w:rsidRPr="004C38FD">
        <w:rPr>
          <w:lang w:val="en-GB"/>
        </w:rPr>
        <w:t xml:space="preserve"> 70 m</w:t>
      </w:r>
      <w:r w:rsidRPr="004C38FD">
        <w:rPr>
          <w:lang w:val="en-GB"/>
        </w:rPr>
        <w:t>illion euros this year</w:t>
      </w:r>
      <w:r w:rsidR="00185A79" w:rsidRPr="004C38FD">
        <w:rPr>
          <w:lang w:val="en-GB"/>
        </w:rPr>
        <w:t>.</w:t>
      </w:r>
    </w:p>
    <w:p w14:paraId="47281D82" w14:textId="219DAF0D" w:rsidR="00185A79" w:rsidRPr="004C38FD" w:rsidRDefault="00D16CC9" w:rsidP="00185A79">
      <w:pPr>
        <w:pStyle w:val="Loetelupunktidega"/>
        <w:rPr>
          <w:lang w:val="en-GB"/>
        </w:rPr>
      </w:pPr>
      <w:r w:rsidRPr="004C38FD">
        <w:rPr>
          <w:lang w:val="en-GB"/>
        </w:rPr>
        <w:t>During the formation of the budgetary position of the Unemployment Insurance Fund, the Unemployment Insurance Fund’s latest expenditure forecast has been taken into account and the revenue forecast is based on the Ministry of Finance’s forecast of unemployment insurance premiums</w:t>
      </w:r>
      <w:r w:rsidR="00185A79" w:rsidRPr="004C38FD">
        <w:rPr>
          <w:lang w:val="en-GB"/>
        </w:rPr>
        <w:t>.</w:t>
      </w:r>
    </w:p>
    <w:p w14:paraId="6900DFDD" w14:textId="65299443" w:rsidR="00185A79" w:rsidRPr="004C38FD" w:rsidRDefault="00D16CC9" w:rsidP="00185A79">
      <w:pPr>
        <w:pStyle w:val="Loetelupunktidega"/>
        <w:rPr>
          <w:lang w:val="en-GB"/>
        </w:rPr>
      </w:pPr>
      <w:r w:rsidRPr="004C38FD">
        <w:rPr>
          <w:lang w:val="en-GB"/>
        </w:rPr>
        <w:t xml:space="preserve">The EHIF’s budgetary position is based on the amount of expenditure approved in 2020 budget </w:t>
      </w:r>
      <w:r w:rsidR="00E56100" w:rsidRPr="004C38FD">
        <w:rPr>
          <w:lang w:val="en-GB"/>
        </w:rPr>
        <w:t>and</w:t>
      </w:r>
      <w:r w:rsidRPr="004C38FD">
        <w:rPr>
          <w:lang w:val="en-GB"/>
        </w:rPr>
        <w:t xml:space="preserve"> the share of health insurance in social tax revenue based on the forecast</w:t>
      </w:r>
      <w:r w:rsidR="00185A79" w:rsidRPr="004C38FD">
        <w:rPr>
          <w:lang w:val="en-GB"/>
        </w:rPr>
        <w:t xml:space="preserve">. </w:t>
      </w:r>
      <w:r w:rsidRPr="004C38FD">
        <w:rPr>
          <w:lang w:val="en-GB"/>
        </w:rPr>
        <w:t>For years 2</w:t>
      </w:r>
      <w:r w:rsidR="00185A79" w:rsidRPr="004C38FD">
        <w:rPr>
          <w:lang w:val="en-GB"/>
        </w:rPr>
        <w:t>021–2024</w:t>
      </w:r>
      <w:r w:rsidRPr="004C38FD">
        <w:rPr>
          <w:lang w:val="en-GB"/>
        </w:rPr>
        <w:t xml:space="preserve">, it is based on the latest expenditure forecast </w:t>
      </w:r>
      <w:r w:rsidR="00E56100" w:rsidRPr="004C38FD">
        <w:rPr>
          <w:lang w:val="en-GB"/>
        </w:rPr>
        <w:t xml:space="preserve">and </w:t>
      </w:r>
      <w:r w:rsidRPr="004C38FD">
        <w:rPr>
          <w:lang w:val="en-GB"/>
        </w:rPr>
        <w:t xml:space="preserve">the </w:t>
      </w:r>
      <w:r w:rsidR="005023FC" w:rsidRPr="004C38FD">
        <w:rPr>
          <w:lang w:val="en-GB"/>
        </w:rPr>
        <w:t>Ministry of Finance</w:t>
      </w:r>
      <w:r w:rsidRPr="004C38FD">
        <w:rPr>
          <w:lang w:val="en-GB"/>
        </w:rPr>
        <w:t>’s</w:t>
      </w:r>
      <w:r w:rsidR="00185A79" w:rsidRPr="004C38FD">
        <w:rPr>
          <w:lang w:val="en-GB"/>
        </w:rPr>
        <w:t xml:space="preserve"> </w:t>
      </w:r>
      <w:r w:rsidRPr="004C38FD">
        <w:rPr>
          <w:lang w:val="en-GB"/>
        </w:rPr>
        <w:t>forecast of the share of health insurance in social tax revenue</w:t>
      </w:r>
      <w:r w:rsidR="00185A79" w:rsidRPr="004C38FD">
        <w:rPr>
          <w:lang w:val="en-GB"/>
        </w:rPr>
        <w:t>.</w:t>
      </w:r>
    </w:p>
    <w:p w14:paraId="45BE6299" w14:textId="6CD44E8D" w:rsidR="00185A79" w:rsidRPr="004C38FD" w:rsidRDefault="003A6887" w:rsidP="00185A79">
      <w:pPr>
        <w:pStyle w:val="Loetelupunktidega"/>
        <w:rPr>
          <w:lang w:val="en-GB"/>
        </w:rPr>
      </w:pPr>
      <w:r w:rsidRPr="004C38FD">
        <w:rPr>
          <w:lang w:val="en-GB"/>
        </w:rPr>
        <w:t xml:space="preserve">The local authorities’ forecast is based </w:t>
      </w:r>
      <w:r w:rsidR="00D16CC9" w:rsidRPr="004C38FD">
        <w:rPr>
          <w:lang w:val="en-GB"/>
        </w:rPr>
        <w:t>on the actual results of</w:t>
      </w:r>
      <w:r w:rsidR="00185A79" w:rsidRPr="004C38FD">
        <w:rPr>
          <w:lang w:val="en-GB"/>
        </w:rPr>
        <w:t xml:space="preserve"> 201</w:t>
      </w:r>
      <w:r w:rsidR="00D16CC9" w:rsidRPr="004C38FD">
        <w:rPr>
          <w:lang w:val="en-GB"/>
        </w:rPr>
        <w:t>9</w:t>
      </w:r>
      <w:r w:rsidR="00E56100" w:rsidRPr="004C38FD">
        <w:rPr>
          <w:lang w:val="en-GB"/>
        </w:rPr>
        <w:t xml:space="preserve"> and </w:t>
      </w:r>
      <w:r w:rsidR="00D16CC9" w:rsidRPr="004C38FD">
        <w:rPr>
          <w:lang w:val="en-GB"/>
        </w:rPr>
        <w:t>the macroeconomic forecast, incl.</w:t>
      </w:r>
      <w:r w:rsidR="00185A79" w:rsidRPr="004C38FD">
        <w:rPr>
          <w:lang w:val="en-GB"/>
        </w:rPr>
        <w:t xml:space="preserve"> </w:t>
      </w:r>
      <w:r w:rsidR="00D16CC9" w:rsidRPr="004C38FD">
        <w:rPr>
          <w:lang w:val="en-GB"/>
        </w:rPr>
        <w:t>taking into account changes</w:t>
      </w:r>
      <w:r w:rsidR="005202B2" w:rsidRPr="004C38FD">
        <w:rPr>
          <w:lang w:val="en-GB"/>
        </w:rPr>
        <w:t xml:space="preserve"> </w:t>
      </w:r>
      <w:r w:rsidR="00D16CC9" w:rsidRPr="004C38FD">
        <w:rPr>
          <w:lang w:val="en-GB"/>
        </w:rPr>
        <w:t xml:space="preserve">in the </w:t>
      </w:r>
      <w:r w:rsidR="005202B2" w:rsidRPr="004C38FD">
        <w:rPr>
          <w:lang w:val="en-GB"/>
        </w:rPr>
        <w:t>LG’s running costs due to inflation and changes in average wage</w:t>
      </w:r>
      <w:r w:rsidR="00185A79" w:rsidRPr="004C38FD">
        <w:rPr>
          <w:lang w:val="en-GB"/>
        </w:rPr>
        <w:t>.</w:t>
      </w:r>
    </w:p>
    <w:p w14:paraId="04627E15" w14:textId="77777777" w:rsidR="00185A79" w:rsidRPr="004C38FD" w:rsidRDefault="00185A79" w:rsidP="00185A79">
      <w:pPr>
        <w:pStyle w:val="Phitekst"/>
        <w:rPr>
          <w:rStyle w:val="Tugev"/>
          <w:lang w:val="en-GB"/>
        </w:rPr>
      </w:pPr>
    </w:p>
    <w:p w14:paraId="33D95ECD" w14:textId="4247A979" w:rsidR="00185A79" w:rsidRPr="004C38FD" w:rsidRDefault="00185A79" w:rsidP="00185A79">
      <w:pPr>
        <w:pStyle w:val="Phitekst"/>
        <w:rPr>
          <w:rStyle w:val="Tugev"/>
          <w:lang w:val="en-GB"/>
        </w:rPr>
      </w:pPr>
      <w:r w:rsidRPr="004C38FD">
        <w:rPr>
          <w:rStyle w:val="Tugev"/>
          <w:lang w:val="en-GB"/>
        </w:rPr>
        <w:t>Ma</w:t>
      </w:r>
      <w:r w:rsidR="003A6887" w:rsidRPr="004C38FD">
        <w:rPr>
          <w:rStyle w:val="Tugev"/>
          <w:lang w:val="en-GB"/>
        </w:rPr>
        <w:t>croeconomic forecast</w:t>
      </w:r>
    </w:p>
    <w:p w14:paraId="47F2F33D" w14:textId="78BBD09C" w:rsidR="00263268" w:rsidRPr="004C38FD" w:rsidRDefault="00E56100" w:rsidP="00263268">
      <w:pPr>
        <w:pStyle w:val="Pealdis"/>
        <w:rPr>
          <w:lang w:val="en-GB"/>
        </w:rPr>
      </w:pPr>
      <w:r w:rsidRPr="004C38FD">
        <w:rPr>
          <w:lang w:val="en-GB"/>
        </w:rPr>
        <w:t>Table</w:t>
      </w:r>
      <w:r w:rsidR="00263268"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73</w:t>
      </w:r>
      <w:r w:rsidR="008A0174" w:rsidRPr="004C38FD">
        <w:rPr>
          <w:lang w:val="en-GB"/>
        </w:rPr>
        <w:fldChar w:fldCharType="end"/>
      </w:r>
      <w:r w:rsidR="00263268" w:rsidRPr="004C38FD">
        <w:rPr>
          <w:lang w:val="en-GB"/>
        </w:rPr>
        <w:t xml:space="preserve">. </w:t>
      </w:r>
      <w:r w:rsidR="00247125" w:rsidRPr="004C38FD">
        <w:rPr>
          <w:lang w:val="en-GB"/>
        </w:rPr>
        <w:t xml:space="preserve">Gross domestic product </w:t>
      </w:r>
      <w:r w:rsidR="003A6887" w:rsidRPr="004C38FD">
        <w:rPr>
          <w:lang w:val="en-GB"/>
        </w:rPr>
        <w:t>forecast for</w:t>
      </w:r>
      <w:r w:rsidR="00263268" w:rsidRPr="004C38FD">
        <w:rPr>
          <w:lang w:val="en-GB"/>
        </w:rPr>
        <w:t xml:space="preserve"> 2020–2024 (p</w:t>
      </w:r>
      <w:r w:rsidR="00247125" w:rsidRPr="004C38FD">
        <w:rPr>
          <w:lang w:val="en-GB"/>
        </w:rPr>
        <w:t>ercentage</w:t>
      </w:r>
      <w:r w:rsidR="00263268" w:rsidRPr="004C38FD">
        <w:rPr>
          <w:lang w:val="en-GB"/>
        </w:rPr>
        <w:t>)</w:t>
      </w:r>
    </w:p>
    <w:tbl>
      <w:tblPr>
        <w:tblStyle w:val="LightShading-Accent11"/>
        <w:tblW w:w="5000" w:type="pct"/>
        <w:tblLook w:val="0420" w:firstRow="1" w:lastRow="0" w:firstColumn="0" w:lastColumn="0" w:noHBand="0" w:noVBand="1"/>
      </w:tblPr>
      <w:tblGrid>
        <w:gridCol w:w="3380"/>
        <w:gridCol w:w="873"/>
        <w:gridCol w:w="753"/>
        <w:gridCol w:w="813"/>
        <w:gridCol w:w="813"/>
        <w:gridCol w:w="813"/>
        <w:gridCol w:w="813"/>
        <w:gridCol w:w="813"/>
      </w:tblGrid>
      <w:tr w:rsidR="00263268" w:rsidRPr="004C38FD" w14:paraId="68950AF4" w14:textId="77777777" w:rsidTr="0071083D">
        <w:trPr>
          <w:cnfStyle w:val="100000000000" w:firstRow="1" w:lastRow="0" w:firstColumn="0" w:lastColumn="0" w:oddVBand="0" w:evenVBand="0" w:oddHBand="0" w:evenHBand="0" w:firstRowFirstColumn="0" w:firstRowLastColumn="0" w:lastRowFirstColumn="0" w:lastRowLastColumn="0"/>
          <w:trHeight w:val="57"/>
          <w:tblHeader/>
        </w:trPr>
        <w:tc>
          <w:tcPr>
            <w:tcW w:w="1863" w:type="pct"/>
            <w:vAlign w:val="center"/>
          </w:tcPr>
          <w:p w14:paraId="4E6A37F6" w14:textId="77777777" w:rsidR="00263268" w:rsidRPr="004C38FD" w:rsidRDefault="00263268" w:rsidP="00263268">
            <w:pPr>
              <w:pStyle w:val="Tabelid"/>
              <w:rPr>
                <w:color w:val="auto"/>
                <w:highlight w:val="yellow"/>
                <w:lang w:val="en-GB"/>
              </w:rPr>
            </w:pPr>
          </w:p>
        </w:tc>
        <w:tc>
          <w:tcPr>
            <w:tcW w:w="481" w:type="pct"/>
            <w:vAlign w:val="center"/>
          </w:tcPr>
          <w:p w14:paraId="6359C0E6" w14:textId="40FFFB01" w:rsidR="00263268" w:rsidRPr="004C38FD" w:rsidRDefault="003A6887" w:rsidP="00263268">
            <w:pPr>
              <w:pStyle w:val="Tabelid"/>
              <w:rPr>
                <w:b w:val="0"/>
                <w:color w:val="auto"/>
                <w:lang w:val="en-GB"/>
              </w:rPr>
            </w:pPr>
            <w:r w:rsidRPr="004C38FD">
              <w:rPr>
                <w:b w:val="0"/>
                <w:color w:val="auto"/>
                <w:lang w:val="en-GB"/>
              </w:rPr>
              <w:t xml:space="preserve">Level of </w:t>
            </w:r>
            <w:r w:rsidR="00263268" w:rsidRPr="004C38FD">
              <w:rPr>
                <w:b w:val="0"/>
                <w:color w:val="auto"/>
                <w:lang w:val="en-GB"/>
              </w:rPr>
              <w:t>2019</w:t>
            </w:r>
          </w:p>
        </w:tc>
        <w:tc>
          <w:tcPr>
            <w:tcW w:w="415" w:type="pct"/>
            <w:vAlign w:val="center"/>
          </w:tcPr>
          <w:p w14:paraId="054A1153" w14:textId="77777777" w:rsidR="00263268" w:rsidRPr="004C38FD" w:rsidRDefault="00263268" w:rsidP="00263268">
            <w:pPr>
              <w:pStyle w:val="Tabelid"/>
              <w:rPr>
                <w:b w:val="0"/>
                <w:color w:val="auto"/>
                <w:lang w:val="en-GB"/>
              </w:rPr>
            </w:pPr>
            <w:r w:rsidRPr="004C38FD">
              <w:rPr>
                <w:b w:val="0"/>
                <w:color w:val="auto"/>
                <w:lang w:val="en-GB"/>
              </w:rPr>
              <w:t>2019</w:t>
            </w:r>
          </w:p>
        </w:tc>
        <w:tc>
          <w:tcPr>
            <w:tcW w:w="448" w:type="pct"/>
            <w:vAlign w:val="center"/>
          </w:tcPr>
          <w:p w14:paraId="0587417F" w14:textId="77777777" w:rsidR="00263268" w:rsidRPr="004C38FD" w:rsidRDefault="00263268" w:rsidP="00263268">
            <w:pPr>
              <w:pStyle w:val="Tabelid"/>
              <w:rPr>
                <w:b w:val="0"/>
                <w:color w:val="auto"/>
                <w:lang w:val="en-GB"/>
              </w:rPr>
            </w:pPr>
            <w:r w:rsidRPr="004C38FD">
              <w:rPr>
                <w:b w:val="0"/>
                <w:color w:val="auto"/>
                <w:lang w:val="en-GB"/>
              </w:rPr>
              <w:t>2020*</w:t>
            </w:r>
          </w:p>
        </w:tc>
        <w:tc>
          <w:tcPr>
            <w:tcW w:w="448" w:type="pct"/>
            <w:vAlign w:val="center"/>
          </w:tcPr>
          <w:p w14:paraId="30E85C49" w14:textId="77777777" w:rsidR="00263268" w:rsidRPr="004C38FD" w:rsidRDefault="00263268" w:rsidP="00263268">
            <w:pPr>
              <w:pStyle w:val="Tabelid"/>
              <w:rPr>
                <w:b w:val="0"/>
                <w:color w:val="auto"/>
                <w:lang w:val="en-GB"/>
              </w:rPr>
            </w:pPr>
            <w:r w:rsidRPr="004C38FD">
              <w:rPr>
                <w:b w:val="0"/>
                <w:color w:val="auto"/>
                <w:lang w:val="en-GB"/>
              </w:rPr>
              <w:t>2021*</w:t>
            </w:r>
          </w:p>
        </w:tc>
        <w:tc>
          <w:tcPr>
            <w:tcW w:w="448" w:type="pct"/>
            <w:vAlign w:val="center"/>
          </w:tcPr>
          <w:p w14:paraId="5D292A5E" w14:textId="77777777" w:rsidR="00263268" w:rsidRPr="004C38FD" w:rsidRDefault="00263268" w:rsidP="00263268">
            <w:pPr>
              <w:pStyle w:val="Tabelid"/>
              <w:rPr>
                <w:b w:val="0"/>
                <w:color w:val="auto"/>
                <w:lang w:val="en-GB"/>
              </w:rPr>
            </w:pPr>
            <w:r w:rsidRPr="004C38FD">
              <w:rPr>
                <w:b w:val="0"/>
                <w:color w:val="auto"/>
                <w:lang w:val="en-GB"/>
              </w:rPr>
              <w:t>2022*</w:t>
            </w:r>
          </w:p>
        </w:tc>
        <w:tc>
          <w:tcPr>
            <w:tcW w:w="448" w:type="pct"/>
            <w:vAlign w:val="center"/>
          </w:tcPr>
          <w:p w14:paraId="0F4B4DCA" w14:textId="77777777" w:rsidR="00263268" w:rsidRPr="004C38FD" w:rsidRDefault="00263268" w:rsidP="00263268">
            <w:pPr>
              <w:pStyle w:val="Tabelid"/>
              <w:rPr>
                <w:b w:val="0"/>
                <w:color w:val="auto"/>
                <w:lang w:val="en-GB"/>
              </w:rPr>
            </w:pPr>
            <w:r w:rsidRPr="004C38FD">
              <w:rPr>
                <w:b w:val="0"/>
                <w:color w:val="auto"/>
                <w:lang w:val="en-GB"/>
              </w:rPr>
              <w:t>2023*</w:t>
            </w:r>
          </w:p>
        </w:tc>
        <w:tc>
          <w:tcPr>
            <w:tcW w:w="448" w:type="pct"/>
            <w:vAlign w:val="center"/>
          </w:tcPr>
          <w:p w14:paraId="56F3F89A" w14:textId="77777777" w:rsidR="00263268" w:rsidRPr="004C38FD" w:rsidRDefault="00263268" w:rsidP="00263268">
            <w:pPr>
              <w:pStyle w:val="Tabelid"/>
              <w:rPr>
                <w:b w:val="0"/>
                <w:color w:val="auto"/>
                <w:lang w:val="en-GB"/>
              </w:rPr>
            </w:pPr>
            <w:r w:rsidRPr="004C38FD">
              <w:rPr>
                <w:b w:val="0"/>
                <w:color w:val="auto"/>
                <w:lang w:val="en-GB"/>
              </w:rPr>
              <w:t>2024*</w:t>
            </w:r>
          </w:p>
        </w:tc>
      </w:tr>
      <w:tr w:rsidR="00263268" w:rsidRPr="004C38FD" w14:paraId="0458DF89" w14:textId="77777777" w:rsidTr="0071083D">
        <w:trPr>
          <w:cnfStyle w:val="000000100000" w:firstRow="0" w:lastRow="0" w:firstColumn="0" w:lastColumn="0" w:oddVBand="0" w:evenVBand="0" w:oddHBand="1" w:evenHBand="0" w:firstRowFirstColumn="0" w:firstRowLastColumn="0" w:lastRowFirstColumn="0" w:lastRowLastColumn="0"/>
          <w:trHeight w:hRule="exact" w:val="57"/>
        </w:trPr>
        <w:tc>
          <w:tcPr>
            <w:tcW w:w="1863" w:type="pct"/>
            <w:shd w:val="clear" w:color="auto" w:fill="00B0F0"/>
            <w:vAlign w:val="center"/>
          </w:tcPr>
          <w:p w14:paraId="38D218C5" w14:textId="77777777" w:rsidR="00263268" w:rsidRPr="004C38FD" w:rsidRDefault="00263268" w:rsidP="00263268">
            <w:pPr>
              <w:pStyle w:val="Tabelid"/>
              <w:rPr>
                <w:color w:val="auto"/>
                <w:sz w:val="2"/>
                <w:szCs w:val="2"/>
                <w:highlight w:val="yellow"/>
                <w:lang w:val="en-GB"/>
              </w:rPr>
            </w:pPr>
          </w:p>
        </w:tc>
        <w:tc>
          <w:tcPr>
            <w:tcW w:w="481" w:type="pct"/>
            <w:shd w:val="clear" w:color="auto" w:fill="00B0F0"/>
          </w:tcPr>
          <w:p w14:paraId="6F0D0725" w14:textId="77777777" w:rsidR="00263268" w:rsidRPr="004C38FD" w:rsidRDefault="00263268" w:rsidP="00263268">
            <w:pPr>
              <w:pStyle w:val="Tabelid"/>
              <w:rPr>
                <w:color w:val="auto"/>
                <w:sz w:val="2"/>
                <w:szCs w:val="2"/>
                <w:highlight w:val="yellow"/>
                <w:lang w:val="en-GB"/>
              </w:rPr>
            </w:pPr>
          </w:p>
        </w:tc>
        <w:tc>
          <w:tcPr>
            <w:tcW w:w="415" w:type="pct"/>
            <w:shd w:val="clear" w:color="auto" w:fill="00B0F0"/>
          </w:tcPr>
          <w:p w14:paraId="61D7FE84" w14:textId="77777777" w:rsidR="00263268" w:rsidRPr="004C38FD" w:rsidRDefault="00263268" w:rsidP="00263268">
            <w:pPr>
              <w:pStyle w:val="Tabelid"/>
              <w:rPr>
                <w:color w:val="auto"/>
                <w:sz w:val="2"/>
                <w:szCs w:val="2"/>
                <w:highlight w:val="yellow"/>
                <w:lang w:val="en-GB"/>
              </w:rPr>
            </w:pPr>
          </w:p>
        </w:tc>
        <w:tc>
          <w:tcPr>
            <w:tcW w:w="448" w:type="pct"/>
            <w:shd w:val="clear" w:color="auto" w:fill="00B0F0"/>
          </w:tcPr>
          <w:p w14:paraId="364BF355" w14:textId="77777777" w:rsidR="00263268" w:rsidRPr="004C38FD" w:rsidRDefault="00263268" w:rsidP="00263268">
            <w:pPr>
              <w:pStyle w:val="Tabelid"/>
              <w:rPr>
                <w:color w:val="auto"/>
                <w:sz w:val="2"/>
                <w:szCs w:val="2"/>
                <w:highlight w:val="yellow"/>
                <w:lang w:val="en-GB"/>
              </w:rPr>
            </w:pPr>
          </w:p>
        </w:tc>
        <w:tc>
          <w:tcPr>
            <w:tcW w:w="448" w:type="pct"/>
            <w:shd w:val="clear" w:color="auto" w:fill="00B0F0"/>
          </w:tcPr>
          <w:p w14:paraId="1AC2D481" w14:textId="77777777" w:rsidR="00263268" w:rsidRPr="004C38FD" w:rsidRDefault="00263268" w:rsidP="00263268">
            <w:pPr>
              <w:pStyle w:val="Tabelid"/>
              <w:rPr>
                <w:color w:val="auto"/>
                <w:sz w:val="2"/>
                <w:szCs w:val="2"/>
                <w:highlight w:val="yellow"/>
                <w:lang w:val="en-GB"/>
              </w:rPr>
            </w:pPr>
          </w:p>
        </w:tc>
        <w:tc>
          <w:tcPr>
            <w:tcW w:w="448" w:type="pct"/>
            <w:shd w:val="clear" w:color="auto" w:fill="00B0F0"/>
          </w:tcPr>
          <w:p w14:paraId="3F5F1D6C" w14:textId="77777777" w:rsidR="00263268" w:rsidRPr="004C38FD" w:rsidRDefault="00263268" w:rsidP="00263268">
            <w:pPr>
              <w:pStyle w:val="Tabelid"/>
              <w:rPr>
                <w:color w:val="auto"/>
                <w:sz w:val="2"/>
                <w:szCs w:val="2"/>
                <w:highlight w:val="yellow"/>
                <w:lang w:val="en-GB"/>
              </w:rPr>
            </w:pPr>
          </w:p>
        </w:tc>
        <w:tc>
          <w:tcPr>
            <w:tcW w:w="448" w:type="pct"/>
            <w:shd w:val="clear" w:color="auto" w:fill="00B0F0"/>
          </w:tcPr>
          <w:p w14:paraId="3EF899CB" w14:textId="77777777" w:rsidR="00263268" w:rsidRPr="004C38FD" w:rsidRDefault="00263268" w:rsidP="00263268">
            <w:pPr>
              <w:pStyle w:val="Tabelid"/>
              <w:rPr>
                <w:color w:val="auto"/>
                <w:sz w:val="2"/>
                <w:szCs w:val="2"/>
                <w:highlight w:val="yellow"/>
                <w:lang w:val="en-GB"/>
              </w:rPr>
            </w:pPr>
          </w:p>
        </w:tc>
        <w:tc>
          <w:tcPr>
            <w:tcW w:w="448" w:type="pct"/>
            <w:shd w:val="clear" w:color="auto" w:fill="00B0F0"/>
          </w:tcPr>
          <w:p w14:paraId="6230C740" w14:textId="77777777" w:rsidR="00263268" w:rsidRPr="004C38FD" w:rsidRDefault="00263268" w:rsidP="00263268">
            <w:pPr>
              <w:pStyle w:val="Tabelid"/>
              <w:rPr>
                <w:color w:val="auto"/>
                <w:sz w:val="2"/>
                <w:szCs w:val="2"/>
                <w:highlight w:val="yellow"/>
                <w:lang w:val="en-GB"/>
              </w:rPr>
            </w:pPr>
          </w:p>
        </w:tc>
      </w:tr>
      <w:tr w:rsidR="00263268" w:rsidRPr="004C38FD" w14:paraId="0532DCEE" w14:textId="77777777" w:rsidTr="0071083D">
        <w:trPr>
          <w:trHeight w:val="57"/>
        </w:trPr>
        <w:tc>
          <w:tcPr>
            <w:tcW w:w="1863" w:type="pct"/>
            <w:vAlign w:val="center"/>
          </w:tcPr>
          <w:p w14:paraId="608432DB" w14:textId="194FF218" w:rsidR="00263268" w:rsidRPr="004C38FD" w:rsidRDefault="00263268" w:rsidP="00263268">
            <w:pPr>
              <w:pStyle w:val="Tabelid"/>
              <w:rPr>
                <w:color w:val="auto"/>
                <w:lang w:val="en-GB"/>
              </w:rPr>
            </w:pPr>
            <w:r w:rsidRPr="004C38FD">
              <w:rPr>
                <w:color w:val="auto"/>
                <w:lang w:val="en-GB"/>
              </w:rPr>
              <w:t xml:space="preserve">1. </w:t>
            </w:r>
            <w:r w:rsidR="00247125" w:rsidRPr="004C38FD">
              <w:rPr>
                <w:color w:val="auto"/>
                <w:lang w:val="en-GB"/>
              </w:rPr>
              <w:t>Real GDP growth</w:t>
            </w:r>
            <w:r w:rsidRPr="004C38FD">
              <w:rPr>
                <w:color w:val="auto"/>
                <w:lang w:val="en-GB"/>
              </w:rPr>
              <w:t xml:space="preserve"> </w:t>
            </w:r>
          </w:p>
        </w:tc>
        <w:tc>
          <w:tcPr>
            <w:tcW w:w="481" w:type="pct"/>
            <w:vAlign w:val="center"/>
          </w:tcPr>
          <w:p w14:paraId="4A9FDC37" w14:textId="0DDED09B" w:rsidR="00263268" w:rsidRPr="004C38FD" w:rsidRDefault="00263268" w:rsidP="00263268">
            <w:pPr>
              <w:pStyle w:val="Tabelid"/>
              <w:rPr>
                <w:color w:val="auto"/>
                <w:lang w:val="en-GB"/>
              </w:rPr>
            </w:pPr>
            <w:r w:rsidRPr="004C38FD">
              <w:rPr>
                <w:color w:val="auto"/>
                <w:lang w:val="en-GB"/>
              </w:rPr>
              <w:t>24</w:t>
            </w:r>
            <w:r w:rsidR="003A6887" w:rsidRPr="004C38FD">
              <w:rPr>
                <w:color w:val="auto"/>
                <w:lang w:val="en-GB"/>
              </w:rPr>
              <w:t>,</w:t>
            </w:r>
            <w:r w:rsidRPr="004C38FD">
              <w:rPr>
                <w:color w:val="auto"/>
                <w:lang w:val="en-GB"/>
              </w:rPr>
              <w:t>789</w:t>
            </w:r>
          </w:p>
        </w:tc>
        <w:tc>
          <w:tcPr>
            <w:tcW w:w="415" w:type="pct"/>
            <w:vAlign w:val="bottom"/>
          </w:tcPr>
          <w:p w14:paraId="71D00FF5" w14:textId="0A8B1366" w:rsidR="00263268" w:rsidRPr="004C38FD" w:rsidRDefault="00263268" w:rsidP="00263268">
            <w:pPr>
              <w:pStyle w:val="Tabelid"/>
              <w:rPr>
                <w:color w:val="auto"/>
                <w:lang w:val="en-GB"/>
              </w:rPr>
            </w:pPr>
            <w:r w:rsidRPr="004C38FD">
              <w:rPr>
                <w:color w:val="auto"/>
                <w:lang w:val="en-GB"/>
              </w:rPr>
              <w:t>5</w:t>
            </w:r>
            <w:r w:rsidR="003A6887" w:rsidRPr="004C38FD">
              <w:rPr>
                <w:color w:val="auto"/>
                <w:lang w:val="en-GB"/>
              </w:rPr>
              <w:t>.</w:t>
            </w:r>
            <w:r w:rsidRPr="004C38FD">
              <w:rPr>
                <w:color w:val="auto"/>
                <w:lang w:val="en-GB"/>
              </w:rPr>
              <w:t>0</w:t>
            </w:r>
          </w:p>
        </w:tc>
        <w:tc>
          <w:tcPr>
            <w:tcW w:w="448" w:type="pct"/>
            <w:vAlign w:val="bottom"/>
          </w:tcPr>
          <w:p w14:paraId="56010C02" w14:textId="3566168F" w:rsidR="00263268" w:rsidRPr="004C38FD" w:rsidRDefault="00263268" w:rsidP="00263268">
            <w:pPr>
              <w:pStyle w:val="Tabelid"/>
              <w:rPr>
                <w:color w:val="auto"/>
                <w:lang w:val="en-GB"/>
              </w:rPr>
            </w:pPr>
            <w:r w:rsidRPr="004C38FD">
              <w:rPr>
                <w:color w:val="auto"/>
                <w:lang w:val="en-GB"/>
              </w:rPr>
              <w:t>-5</w:t>
            </w:r>
            <w:r w:rsidR="003A6887" w:rsidRPr="004C38FD">
              <w:rPr>
                <w:color w:val="auto"/>
                <w:lang w:val="en-GB"/>
              </w:rPr>
              <w:t>.</w:t>
            </w:r>
            <w:r w:rsidRPr="004C38FD">
              <w:rPr>
                <w:color w:val="auto"/>
                <w:lang w:val="en-GB"/>
              </w:rPr>
              <w:t>5</w:t>
            </w:r>
          </w:p>
        </w:tc>
        <w:tc>
          <w:tcPr>
            <w:tcW w:w="448" w:type="pct"/>
            <w:vAlign w:val="bottom"/>
          </w:tcPr>
          <w:p w14:paraId="0136990C" w14:textId="0AA08900"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5</w:t>
            </w:r>
          </w:p>
        </w:tc>
        <w:tc>
          <w:tcPr>
            <w:tcW w:w="448" w:type="pct"/>
            <w:vAlign w:val="bottom"/>
          </w:tcPr>
          <w:p w14:paraId="269A1F8D" w14:textId="67E7CAC4"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5</w:t>
            </w:r>
          </w:p>
        </w:tc>
        <w:tc>
          <w:tcPr>
            <w:tcW w:w="448" w:type="pct"/>
            <w:vAlign w:val="bottom"/>
          </w:tcPr>
          <w:p w14:paraId="01B934ED" w14:textId="7AE0A4EA"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0</w:t>
            </w:r>
          </w:p>
        </w:tc>
        <w:tc>
          <w:tcPr>
            <w:tcW w:w="448" w:type="pct"/>
            <w:vAlign w:val="bottom"/>
          </w:tcPr>
          <w:p w14:paraId="393018C4" w14:textId="4A92A4BB"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3</w:t>
            </w:r>
          </w:p>
        </w:tc>
      </w:tr>
      <w:tr w:rsidR="00263268" w:rsidRPr="004C38FD" w14:paraId="5D06BA6F"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0B524E5C" w14:textId="57235E7C" w:rsidR="00263268" w:rsidRPr="004C38FD" w:rsidRDefault="00263268" w:rsidP="00263268">
            <w:pPr>
              <w:pStyle w:val="Tabelid"/>
              <w:rPr>
                <w:color w:val="auto"/>
                <w:lang w:val="en-GB"/>
              </w:rPr>
            </w:pPr>
            <w:r w:rsidRPr="004C38FD">
              <w:rPr>
                <w:color w:val="auto"/>
                <w:lang w:val="en-GB"/>
              </w:rPr>
              <w:t xml:space="preserve">2. </w:t>
            </w:r>
            <w:r w:rsidR="00247125" w:rsidRPr="004C38FD">
              <w:rPr>
                <w:color w:val="auto"/>
                <w:lang w:val="en-GB"/>
              </w:rPr>
              <w:t>Nominal GDP growth</w:t>
            </w:r>
          </w:p>
        </w:tc>
        <w:tc>
          <w:tcPr>
            <w:tcW w:w="481" w:type="pct"/>
            <w:vAlign w:val="center"/>
          </w:tcPr>
          <w:p w14:paraId="6F94E63A" w14:textId="4D74B708" w:rsidR="00263268" w:rsidRPr="004C38FD" w:rsidRDefault="00263268" w:rsidP="00263268">
            <w:pPr>
              <w:pStyle w:val="Tabelid"/>
              <w:rPr>
                <w:color w:val="auto"/>
                <w:lang w:val="en-GB"/>
              </w:rPr>
            </w:pPr>
            <w:r w:rsidRPr="004C38FD">
              <w:rPr>
                <w:color w:val="auto"/>
                <w:lang w:val="en-GB"/>
              </w:rPr>
              <w:t>28</w:t>
            </w:r>
            <w:r w:rsidR="003A6887" w:rsidRPr="004C38FD">
              <w:rPr>
                <w:color w:val="auto"/>
                <w:lang w:val="en-GB"/>
              </w:rPr>
              <w:t>,</w:t>
            </w:r>
            <w:r w:rsidRPr="004C38FD">
              <w:rPr>
                <w:color w:val="auto"/>
                <w:lang w:val="en-GB"/>
              </w:rPr>
              <w:t>112</w:t>
            </w:r>
          </w:p>
        </w:tc>
        <w:tc>
          <w:tcPr>
            <w:tcW w:w="415" w:type="pct"/>
            <w:vAlign w:val="bottom"/>
          </w:tcPr>
          <w:p w14:paraId="3E5131DC" w14:textId="3BB917EB" w:rsidR="00263268" w:rsidRPr="004C38FD" w:rsidRDefault="00263268" w:rsidP="00263268">
            <w:pPr>
              <w:pStyle w:val="Tabelid"/>
              <w:rPr>
                <w:color w:val="auto"/>
                <w:lang w:val="en-GB"/>
              </w:rPr>
            </w:pPr>
            <w:r w:rsidRPr="004C38FD">
              <w:rPr>
                <w:color w:val="auto"/>
                <w:lang w:val="en-GB"/>
              </w:rPr>
              <w:t>8</w:t>
            </w:r>
            <w:r w:rsidR="003A6887" w:rsidRPr="004C38FD">
              <w:rPr>
                <w:color w:val="auto"/>
                <w:lang w:val="en-GB"/>
              </w:rPr>
              <w:t>.</w:t>
            </w:r>
            <w:r w:rsidRPr="004C38FD">
              <w:rPr>
                <w:color w:val="auto"/>
                <w:lang w:val="en-GB"/>
              </w:rPr>
              <w:t>4</w:t>
            </w:r>
          </w:p>
        </w:tc>
        <w:tc>
          <w:tcPr>
            <w:tcW w:w="448" w:type="pct"/>
            <w:vAlign w:val="bottom"/>
          </w:tcPr>
          <w:p w14:paraId="4BF2A940" w14:textId="40DEFB74" w:rsidR="00263268" w:rsidRPr="004C38FD" w:rsidRDefault="00263268" w:rsidP="00263268">
            <w:pPr>
              <w:pStyle w:val="Tabelid"/>
              <w:rPr>
                <w:color w:val="auto"/>
                <w:lang w:val="en-GB"/>
              </w:rPr>
            </w:pPr>
            <w:r w:rsidRPr="004C38FD">
              <w:rPr>
                <w:color w:val="auto"/>
                <w:lang w:val="en-GB"/>
              </w:rPr>
              <w:t>-5</w:t>
            </w:r>
            <w:r w:rsidR="003A6887" w:rsidRPr="004C38FD">
              <w:rPr>
                <w:color w:val="auto"/>
                <w:lang w:val="en-GB"/>
              </w:rPr>
              <w:t>.</w:t>
            </w:r>
            <w:r w:rsidRPr="004C38FD">
              <w:rPr>
                <w:color w:val="auto"/>
                <w:lang w:val="en-GB"/>
              </w:rPr>
              <w:t>6</w:t>
            </w:r>
          </w:p>
        </w:tc>
        <w:tc>
          <w:tcPr>
            <w:tcW w:w="448" w:type="pct"/>
            <w:vAlign w:val="bottom"/>
          </w:tcPr>
          <w:p w14:paraId="3753DE68" w14:textId="66E321F4" w:rsidR="00263268" w:rsidRPr="004C38FD" w:rsidRDefault="00263268" w:rsidP="00263268">
            <w:pPr>
              <w:pStyle w:val="Tabelid"/>
              <w:rPr>
                <w:color w:val="auto"/>
                <w:lang w:val="en-GB"/>
              </w:rPr>
            </w:pPr>
            <w:r w:rsidRPr="004C38FD">
              <w:rPr>
                <w:color w:val="auto"/>
                <w:lang w:val="en-GB"/>
              </w:rPr>
              <w:t>6</w:t>
            </w:r>
            <w:r w:rsidR="003A6887" w:rsidRPr="004C38FD">
              <w:rPr>
                <w:color w:val="auto"/>
                <w:lang w:val="en-GB"/>
              </w:rPr>
              <w:t>.</w:t>
            </w:r>
            <w:r w:rsidRPr="004C38FD">
              <w:rPr>
                <w:color w:val="auto"/>
                <w:lang w:val="en-GB"/>
              </w:rPr>
              <w:t>4</w:t>
            </w:r>
          </w:p>
        </w:tc>
        <w:tc>
          <w:tcPr>
            <w:tcW w:w="448" w:type="pct"/>
            <w:vAlign w:val="bottom"/>
          </w:tcPr>
          <w:p w14:paraId="278813AD" w14:textId="2D9B1163" w:rsidR="00263268" w:rsidRPr="004C38FD" w:rsidRDefault="00263268" w:rsidP="00263268">
            <w:pPr>
              <w:pStyle w:val="Tabelid"/>
              <w:rPr>
                <w:color w:val="auto"/>
                <w:lang w:val="en-GB"/>
              </w:rPr>
            </w:pPr>
            <w:r w:rsidRPr="004C38FD">
              <w:rPr>
                <w:color w:val="auto"/>
                <w:lang w:val="en-GB"/>
              </w:rPr>
              <w:t>6</w:t>
            </w:r>
            <w:r w:rsidR="003A6887" w:rsidRPr="004C38FD">
              <w:rPr>
                <w:color w:val="auto"/>
                <w:lang w:val="en-GB"/>
              </w:rPr>
              <w:t>.</w:t>
            </w:r>
            <w:r w:rsidRPr="004C38FD">
              <w:rPr>
                <w:color w:val="auto"/>
                <w:lang w:val="en-GB"/>
              </w:rPr>
              <w:t>0</w:t>
            </w:r>
          </w:p>
        </w:tc>
        <w:tc>
          <w:tcPr>
            <w:tcW w:w="448" w:type="pct"/>
            <w:vAlign w:val="bottom"/>
          </w:tcPr>
          <w:p w14:paraId="2A6789CC" w14:textId="4AA03BBB" w:rsidR="00263268" w:rsidRPr="004C38FD" w:rsidRDefault="00263268" w:rsidP="00263268">
            <w:pPr>
              <w:pStyle w:val="Tabelid"/>
              <w:rPr>
                <w:color w:val="auto"/>
                <w:lang w:val="en-GB"/>
              </w:rPr>
            </w:pPr>
            <w:r w:rsidRPr="004C38FD">
              <w:rPr>
                <w:color w:val="auto"/>
                <w:lang w:val="en-GB"/>
              </w:rPr>
              <w:t>5</w:t>
            </w:r>
            <w:r w:rsidR="003A6887" w:rsidRPr="004C38FD">
              <w:rPr>
                <w:color w:val="auto"/>
                <w:lang w:val="en-GB"/>
              </w:rPr>
              <w:t>.</w:t>
            </w:r>
            <w:r w:rsidRPr="004C38FD">
              <w:rPr>
                <w:color w:val="auto"/>
                <w:lang w:val="en-GB"/>
              </w:rPr>
              <w:t>8</w:t>
            </w:r>
          </w:p>
        </w:tc>
        <w:tc>
          <w:tcPr>
            <w:tcW w:w="448" w:type="pct"/>
            <w:vAlign w:val="bottom"/>
          </w:tcPr>
          <w:p w14:paraId="611E288E" w14:textId="36DB5E86"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6</w:t>
            </w:r>
          </w:p>
        </w:tc>
      </w:tr>
      <w:tr w:rsidR="00263268" w:rsidRPr="004C38FD" w14:paraId="794D16D0" w14:textId="77777777" w:rsidTr="0071083D">
        <w:trPr>
          <w:trHeight w:val="57"/>
        </w:trPr>
        <w:tc>
          <w:tcPr>
            <w:tcW w:w="1863" w:type="pct"/>
            <w:vAlign w:val="center"/>
          </w:tcPr>
          <w:p w14:paraId="662B0EE9" w14:textId="21E4938B" w:rsidR="00263268" w:rsidRPr="004C38FD" w:rsidRDefault="003A6887" w:rsidP="00263268">
            <w:pPr>
              <w:pStyle w:val="Tabelid"/>
              <w:rPr>
                <w:rStyle w:val="Tugev"/>
                <w:lang w:val="en-GB"/>
              </w:rPr>
            </w:pPr>
            <w:r w:rsidRPr="004C38FD">
              <w:rPr>
                <w:rStyle w:val="Tugev"/>
                <w:color w:val="auto"/>
                <w:lang w:val="en-GB"/>
              </w:rPr>
              <w:t>Growth s</w:t>
            </w:r>
            <w:r w:rsidR="00247125" w:rsidRPr="004C38FD">
              <w:rPr>
                <w:rStyle w:val="Tugev"/>
                <w:color w:val="auto"/>
                <w:lang w:val="en-GB"/>
              </w:rPr>
              <w:t xml:space="preserve">ources </w:t>
            </w:r>
          </w:p>
        </w:tc>
        <w:tc>
          <w:tcPr>
            <w:tcW w:w="481" w:type="pct"/>
            <w:vAlign w:val="center"/>
          </w:tcPr>
          <w:p w14:paraId="1CE7F1A4" w14:textId="77777777" w:rsidR="00263268" w:rsidRPr="004C38FD" w:rsidRDefault="00263268" w:rsidP="00263268">
            <w:pPr>
              <w:pStyle w:val="Tabelid"/>
              <w:rPr>
                <w:color w:val="auto"/>
                <w:highlight w:val="yellow"/>
                <w:lang w:val="en-GB"/>
              </w:rPr>
            </w:pPr>
          </w:p>
        </w:tc>
        <w:tc>
          <w:tcPr>
            <w:tcW w:w="415" w:type="pct"/>
            <w:vAlign w:val="center"/>
          </w:tcPr>
          <w:p w14:paraId="092DD0C3" w14:textId="77777777" w:rsidR="00263268" w:rsidRPr="004C38FD" w:rsidRDefault="00263268" w:rsidP="00263268">
            <w:pPr>
              <w:pStyle w:val="Tabelid"/>
              <w:rPr>
                <w:color w:val="auto"/>
                <w:highlight w:val="yellow"/>
                <w:lang w:val="en-GB"/>
              </w:rPr>
            </w:pPr>
          </w:p>
        </w:tc>
        <w:tc>
          <w:tcPr>
            <w:tcW w:w="448" w:type="pct"/>
            <w:vAlign w:val="center"/>
          </w:tcPr>
          <w:p w14:paraId="3DAE7473" w14:textId="77777777" w:rsidR="00263268" w:rsidRPr="004C38FD" w:rsidRDefault="00263268" w:rsidP="00263268">
            <w:pPr>
              <w:pStyle w:val="Tabelid"/>
              <w:rPr>
                <w:color w:val="auto"/>
                <w:highlight w:val="yellow"/>
                <w:lang w:val="en-GB"/>
              </w:rPr>
            </w:pPr>
          </w:p>
        </w:tc>
        <w:tc>
          <w:tcPr>
            <w:tcW w:w="448" w:type="pct"/>
            <w:vAlign w:val="center"/>
          </w:tcPr>
          <w:p w14:paraId="68B62EAD" w14:textId="77777777" w:rsidR="00263268" w:rsidRPr="004C38FD" w:rsidRDefault="00263268" w:rsidP="00263268">
            <w:pPr>
              <w:pStyle w:val="Tabelid"/>
              <w:rPr>
                <w:color w:val="auto"/>
                <w:highlight w:val="yellow"/>
                <w:lang w:val="en-GB"/>
              </w:rPr>
            </w:pPr>
          </w:p>
        </w:tc>
        <w:tc>
          <w:tcPr>
            <w:tcW w:w="448" w:type="pct"/>
            <w:vAlign w:val="center"/>
          </w:tcPr>
          <w:p w14:paraId="302986F4" w14:textId="77777777" w:rsidR="00263268" w:rsidRPr="004C38FD" w:rsidRDefault="00263268" w:rsidP="00263268">
            <w:pPr>
              <w:pStyle w:val="Tabelid"/>
              <w:rPr>
                <w:color w:val="auto"/>
                <w:highlight w:val="yellow"/>
                <w:lang w:val="en-GB"/>
              </w:rPr>
            </w:pPr>
          </w:p>
        </w:tc>
        <w:tc>
          <w:tcPr>
            <w:tcW w:w="448" w:type="pct"/>
            <w:vAlign w:val="center"/>
          </w:tcPr>
          <w:p w14:paraId="442B0BE4" w14:textId="77777777" w:rsidR="00263268" w:rsidRPr="004C38FD" w:rsidRDefault="00263268" w:rsidP="00263268">
            <w:pPr>
              <w:pStyle w:val="Tabelid"/>
              <w:rPr>
                <w:color w:val="auto"/>
                <w:highlight w:val="yellow"/>
                <w:lang w:val="en-GB"/>
              </w:rPr>
            </w:pPr>
          </w:p>
        </w:tc>
        <w:tc>
          <w:tcPr>
            <w:tcW w:w="448" w:type="pct"/>
            <w:vAlign w:val="center"/>
          </w:tcPr>
          <w:p w14:paraId="42740E15" w14:textId="77777777" w:rsidR="00263268" w:rsidRPr="004C38FD" w:rsidRDefault="00263268" w:rsidP="00263268">
            <w:pPr>
              <w:pStyle w:val="Tabelid"/>
              <w:rPr>
                <w:color w:val="auto"/>
                <w:highlight w:val="yellow"/>
                <w:lang w:val="en-GB"/>
              </w:rPr>
            </w:pPr>
          </w:p>
        </w:tc>
      </w:tr>
      <w:tr w:rsidR="00263268" w:rsidRPr="004C38FD" w14:paraId="77BE4831"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1D712BF1" w14:textId="14008619" w:rsidR="00263268" w:rsidRPr="004C38FD" w:rsidRDefault="00263268" w:rsidP="00263268">
            <w:pPr>
              <w:pStyle w:val="Tabelid"/>
              <w:rPr>
                <w:color w:val="auto"/>
                <w:lang w:val="en-GB"/>
              </w:rPr>
            </w:pPr>
            <w:r w:rsidRPr="004C38FD">
              <w:rPr>
                <w:color w:val="auto"/>
                <w:lang w:val="en-GB"/>
              </w:rPr>
              <w:t xml:space="preserve">3. </w:t>
            </w:r>
            <w:r w:rsidR="00247125" w:rsidRPr="004C38FD">
              <w:rPr>
                <w:color w:val="auto"/>
                <w:lang w:val="en-GB"/>
              </w:rPr>
              <w:t>Private consumption expenditure</w:t>
            </w:r>
            <w:r w:rsidRPr="004C38FD">
              <w:rPr>
                <w:color w:val="auto"/>
                <w:lang w:val="en-GB"/>
              </w:rPr>
              <w:t xml:space="preserve"> (</w:t>
            </w:r>
            <w:r w:rsidR="003A6887" w:rsidRPr="004C38FD">
              <w:rPr>
                <w:color w:val="auto"/>
                <w:lang w:val="en-GB"/>
              </w:rPr>
              <w:t>incl. NGOs</w:t>
            </w:r>
            <w:r w:rsidRPr="004C38FD">
              <w:rPr>
                <w:color w:val="auto"/>
                <w:lang w:val="en-GB"/>
              </w:rPr>
              <w:t>)</w:t>
            </w:r>
          </w:p>
        </w:tc>
        <w:tc>
          <w:tcPr>
            <w:tcW w:w="481" w:type="pct"/>
            <w:vAlign w:val="center"/>
          </w:tcPr>
          <w:p w14:paraId="19AF7221" w14:textId="77777777" w:rsidR="00263268" w:rsidRPr="004C38FD" w:rsidRDefault="00263268" w:rsidP="00263268">
            <w:pPr>
              <w:pStyle w:val="Tabelid"/>
              <w:rPr>
                <w:color w:val="auto"/>
                <w:lang w:val="en-GB"/>
              </w:rPr>
            </w:pPr>
          </w:p>
        </w:tc>
        <w:tc>
          <w:tcPr>
            <w:tcW w:w="415" w:type="pct"/>
            <w:vAlign w:val="bottom"/>
          </w:tcPr>
          <w:p w14:paraId="7ABA0A97" w14:textId="771B88C9"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1</w:t>
            </w:r>
          </w:p>
        </w:tc>
        <w:tc>
          <w:tcPr>
            <w:tcW w:w="448" w:type="pct"/>
            <w:vAlign w:val="bottom"/>
          </w:tcPr>
          <w:p w14:paraId="4E35424F" w14:textId="45E76A21"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9</w:t>
            </w:r>
          </w:p>
        </w:tc>
        <w:tc>
          <w:tcPr>
            <w:tcW w:w="448" w:type="pct"/>
            <w:vAlign w:val="bottom"/>
          </w:tcPr>
          <w:p w14:paraId="6C3DA97D" w14:textId="6C57BF20"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7</w:t>
            </w:r>
          </w:p>
        </w:tc>
        <w:tc>
          <w:tcPr>
            <w:tcW w:w="448" w:type="pct"/>
            <w:vAlign w:val="bottom"/>
          </w:tcPr>
          <w:p w14:paraId="149C039E" w14:textId="07F4EE5C"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5</w:t>
            </w:r>
          </w:p>
        </w:tc>
        <w:tc>
          <w:tcPr>
            <w:tcW w:w="448" w:type="pct"/>
            <w:vAlign w:val="bottom"/>
          </w:tcPr>
          <w:p w14:paraId="40438AC2" w14:textId="71D13B3B"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9</w:t>
            </w:r>
          </w:p>
        </w:tc>
        <w:tc>
          <w:tcPr>
            <w:tcW w:w="448" w:type="pct"/>
            <w:vAlign w:val="bottom"/>
          </w:tcPr>
          <w:p w14:paraId="7A2EFD74" w14:textId="01B7C7DF"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0</w:t>
            </w:r>
          </w:p>
        </w:tc>
      </w:tr>
      <w:tr w:rsidR="00263268" w:rsidRPr="004C38FD" w14:paraId="018B3CC5" w14:textId="77777777" w:rsidTr="0071083D">
        <w:trPr>
          <w:trHeight w:val="57"/>
        </w:trPr>
        <w:tc>
          <w:tcPr>
            <w:tcW w:w="1863" w:type="pct"/>
            <w:vAlign w:val="center"/>
          </w:tcPr>
          <w:p w14:paraId="59E48625" w14:textId="0CB69F55" w:rsidR="00263268" w:rsidRPr="004C38FD" w:rsidRDefault="00263268" w:rsidP="00263268">
            <w:pPr>
              <w:pStyle w:val="Tabelid"/>
              <w:rPr>
                <w:color w:val="auto"/>
                <w:lang w:val="en-GB"/>
              </w:rPr>
            </w:pPr>
            <w:r w:rsidRPr="004C38FD">
              <w:rPr>
                <w:color w:val="auto"/>
                <w:lang w:val="en-GB"/>
              </w:rPr>
              <w:t xml:space="preserve">4. </w:t>
            </w:r>
            <w:r w:rsidR="003A6887" w:rsidRPr="004C38FD">
              <w:rPr>
                <w:color w:val="auto"/>
                <w:lang w:val="en-GB"/>
              </w:rPr>
              <w:t>Final consumption expenditure of the g</w:t>
            </w:r>
            <w:r w:rsidR="00247125" w:rsidRPr="004C38FD">
              <w:rPr>
                <w:color w:val="auto"/>
                <w:lang w:val="en-GB"/>
              </w:rPr>
              <w:t xml:space="preserve">eneral </w:t>
            </w:r>
            <w:r w:rsidR="003A6887" w:rsidRPr="004C38FD">
              <w:rPr>
                <w:color w:val="auto"/>
                <w:lang w:val="en-GB"/>
              </w:rPr>
              <w:t>government</w:t>
            </w:r>
            <w:r w:rsidR="00247125" w:rsidRPr="004C38FD">
              <w:rPr>
                <w:color w:val="auto"/>
                <w:lang w:val="en-GB"/>
              </w:rPr>
              <w:t xml:space="preserve"> </w:t>
            </w:r>
          </w:p>
        </w:tc>
        <w:tc>
          <w:tcPr>
            <w:tcW w:w="481" w:type="pct"/>
            <w:vAlign w:val="center"/>
          </w:tcPr>
          <w:p w14:paraId="2EFB2D82" w14:textId="77777777" w:rsidR="00263268" w:rsidRPr="004C38FD" w:rsidRDefault="00263268" w:rsidP="00263268">
            <w:pPr>
              <w:pStyle w:val="Tabelid"/>
              <w:rPr>
                <w:color w:val="auto"/>
                <w:lang w:val="en-GB"/>
              </w:rPr>
            </w:pPr>
          </w:p>
        </w:tc>
        <w:tc>
          <w:tcPr>
            <w:tcW w:w="415" w:type="pct"/>
            <w:vAlign w:val="bottom"/>
          </w:tcPr>
          <w:p w14:paraId="750D9590" w14:textId="31C99729"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0</w:t>
            </w:r>
          </w:p>
        </w:tc>
        <w:tc>
          <w:tcPr>
            <w:tcW w:w="448" w:type="pct"/>
            <w:vAlign w:val="bottom"/>
          </w:tcPr>
          <w:p w14:paraId="252F9E24" w14:textId="6909B50B"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8</w:t>
            </w:r>
          </w:p>
        </w:tc>
        <w:tc>
          <w:tcPr>
            <w:tcW w:w="448" w:type="pct"/>
            <w:vAlign w:val="bottom"/>
          </w:tcPr>
          <w:p w14:paraId="2ED2830D" w14:textId="6A5D7E6C"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3</w:t>
            </w:r>
          </w:p>
        </w:tc>
        <w:tc>
          <w:tcPr>
            <w:tcW w:w="448" w:type="pct"/>
            <w:vAlign w:val="bottom"/>
          </w:tcPr>
          <w:p w14:paraId="5CFA577F" w14:textId="06273FA5"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3</w:t>
            </w:r>
          </w:p>
        </w:tc>
        <w:tc>
          <w:tcPr>
            <w:tcW w:w="448" w:type="pct"/>
            <w:vAlign w:val="bottom"/>
          </w:tcPr>
          <w:p w14:paraId="0AFB91CF" w14:textId="06F507E5"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3</w:t>
            </w:r>
          </w:p>
        </w:tc>
        <w:tc>
          <w:tcPr>
            <w:tcW w:w="448" w:type="pct"/>
            <w:vAlign w:val="bottom"/>
          </w:tcPr>
          <w:p w14:paraId="70157089" w14:textId="54C1241E"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3</w:t>
            </w:r>
          </w:p>
        </w:tc>
      </w:tr>
      <w:tr w:rsidR="00263268" w:rsidRPr="004C38FD" w14:paraId="0A841CDC"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55A714ED" w14:textId="055B9BDD" w:rsidR="00263268" w:rsidRPr="004C38FD" w:rsidRDefault="00263268" w:rsidP="00263268">
            <w:pPr>
              <w:pStyle w:val="Tabelid"/>
              <w:rPr>
                <w:color w:val="auto"/>
                <w:lang w:val="en-GB"/>
              </w:rPr>
            </w:pPr>
            <w:r w:rsidRPr="004C38FD">
              <w:rPr>
                <w:color w:val="auto"/>
                <w:lang w:val="en-GB"/>
              </w:rPr>
              <w:t xml:space="preserve">5. </w:t>
            </w:r>
            <w:r w:rsidR="003D645F" w:rsidRPr="004C38FD">
              <w:rPr>
                <w:color w:val="auto"/>
                <w:lang w:val="en-GB"/>
              </w:rPr>
              <w:t xml:space="preserve">Total </w:t>
            </w:r>
            <w:r w:rsidR="003D645F">
              <w:rPr>
                <w:color w:val="auto"/>
                <w:lang w:val="en-GB"/>
              </w:rPr>
              <w:t xml:space="preserve">gross </w:t>
            </w:r>
            <w:r w:rsidR="003D645F" w:rsidRPr="004C38FD">
              <w:rPr>
                <w:color w:val="auto"/>
                <w:lang w:val="en-GB"/>
              </w:rPr>
              <w:t xml:space="preserve">fixed </w:t>
            </w:r>
            <w:r w:rsidR="003D645F">
              <w:rPr>
                <w:color w:val="auto"/>
                <w:lang w:val="en-GB"/>
              </w:rPr>
              <w:t>capital formation</w:t>
            </w:r>
          </w:p>
        </w:tc>
        <w:tc>
          <w:tcPr>
            <w:tcW w:w="481" w:type="pct"/>
            <w:vAlign w:val="center"/>
          </w:tcPr>
          <w:p w14:paraId="05DAAD42" w14:textId="77777777" w:rsidR="00263268" w:rsidRPr="004C38FD" w:rsidRDefault="00263268" w:rsidP="00263268">
            <w:pPr>
              <w:pStyle w:val="Tabelid"/>
              <w:rPr>
                <w:color w:val="auto"/>
                <w:lang w:val="en-GB"/>
              </w:rPr>
            </w:pPr>
          </w:p>
        </w:tc>
        <w:tc>
          <w:tcPr>
            <w:tcW w:w="415" w:type="pct"/>
            <w:vAlign w:val="bottom"/>
          </w:tcPr>
          <w:p w14:paraId="31355DCC" w14:textId="556F2B06" w:rsidR="00263268" w:rsidRPr="004C38FD" w:rsidRDefault="00263268" w:rsidP="00263268">
            <w:pPr>
              <w:pStyle w:val="Tabelid"/>
              <w:rPr>
                <w:color w:val="auto"/>
                <w:lang w:val="en-GB"/>
              </w:rPr>
            </w:pPr>
            <w:r w:rsidRPr="004C38FD">
              <w:rPr>
                <w:color w:val="auto"/>
                <w:lang w:val="en-GB"/>
              </w:rPr>
              <w:t>11</w:t>
            </w:r>
            <w:r w:rsidR="003A6887" w:rsidRPr="004C38FD">
              <w:rPr>
                <w:color w:val="auto"/>
                <w:lang w:val="en-GB"/>
              </w:rPr>
              <w:t>.</w:t>
            </w:r>
            <w:r w:rsidRPr="004C38FD">
              <w:rPr>
                <w:color w:val="auto"/>
                <w:lang w:val="en-GB"/>
              </w:rPr>
              <w:t>0</w:t>
            </w:r>
          </w:p>
        </w:tc>
        <w:tc>
          <w:tcPr>
            <w:tcW w:w="448" w:type="pct"/>
            <w:vAlign w:val="bottom"/>
          </w:tcPr>
          <w:p w14:paraId="675C2403" w14:textId="497BEA83" w:rsidR="00263268" w:rsidRPr="004C38FD" w:rsidRDefault="00263268" w:rsidP="00263268">
            <w:pPr>
              <w:pStyle w:val="Tabelid"/>
              <w:rPr>
                <w:color w:val="auto"/>
                <w:lang w:val="en-GB"/>
              </w:rPr>
            </w:pPr>
            <w:r w:rsidRPr="004C38FD">
              <w:rPr>
                <w:color w:val="auto"/>
                <w:lang w:val="en-GB"/>
              </w:rPr>
              <w:t>-10</w:t>
            </w:r>
            <w:r w:rsidR="003A6887" w:rsidRPr="004C38FD">
              <w:rPr>
                <w:color w:val="auto"/>
                <w:lang w:val="en-GB"/>
              </w:rPr>
              <w:t>.</w:t>
            </w:r>
            <w:r w:rsidRPr="004C38FD">
              <w:rPr>
                <w:color w:val="auto"/>
                <w:lang w:val="en-GB"/>
              </w:rPr>
              <w:t>1</w:t>
            </w:r>
          </w:p>
        </w:tc>
        <w:tc>
          <w:tcPr>
            <w:tcW w:w="448" w:type="pct"/>
            <w:vAlign w:val="bottom"/>
          </w:tcPr>
          <w:p w14:paraId="54DE7D2D" w14:textId="51CCC1A4" w:rsidR="00263268" w:rsidRPr="004C38FD" w:rsidRDefault="00263268" w:rsidP="00263268">
            <w:pPr>
              <w:pStyle w:val="Tabelid"/>
              <w:rPr>
                <w:color w:val="auto"/>
                <w:lang w:val="en-GB"/>
              </w:rPr>
            </w:pPr>
            <w:r w:rsidRPr="004C38FD">
              <w:rPr>
                <w:color w:val="auto"/>
                <w:lang w:val="en-GB"/>
              </w:rPr>
              <w:t>5</w:t>
            </w:r>
            <w:r w:rsidR="003A6887" w:rsidRPr="004C38FD">
              <w:rPr>
                <w:color w:val="auto"/>
                <w:lang w:val="en-GB"/>
              </w:rPr>
              <w:t>.</w:t>
            </w:r>
            <w:r w:rsidRPr="004C38FD">
              <w:rPr>
                <w:color w:val="auto"/>
                <w:lang w:val="en-GB"/>
              </w:rPr>
              <w:t>1</w:t>
            </w:r>
          </w:p>
        </w:tc>
        <w:tc>
          <w:tcPr>
            <w:tcW w:w="448" w:type="pct"/>
            <w:vAlign w:val="bottom"/>
          </w:tcPr>
          <w:p w14:paraId="76750B60" w14:textId="56F196A0" w:rsidR="00263268" w:rsidRPr="004C38FD" w:rsidRDefault="00263268" w:rsidP="00263268">
            <w:pPr>
              <w:pStyle w:val="Tabelid"/>
              <w:rPr>
                <w:color w:val="auto"/>
                <w:lang w:val="en-GB"/>
              </w:rPr>
            </w:pPr>
            <w:r w:rsidRPr="004C38FD">
              <w:rPr>
                <w:color w:val="auto"/>
                <w:lang w:val="en-GB"/>
              </w:rPr>
              <w:t>7</w:t>
            </w:r>
            <w:r w:rsidR="003A6887" w:rsidRPr="004C38FD">
              <w:rPr>
                <w:color w:val="auto"/>
                <w:lang w:val="en-GB"/>
              </w:rPr>
              <w:t>.</w:t>
            </w:r>
            <w:r w:rsidRPr="004C38FD">
              <w:rPr>
                <w:color w:val="auto"/>
                <w:lang w:val="en-GB"/>
              </w:rPr>
              <w:t>9</w:t>
            </w:r>
          </w:p>
        </w:tc>
        <w:tc>
          <w:tcPr>
            <w:tcW w:w="448" w:type="pct"/>
            <w:vAlign w:val="bottom"/>
          </w:tcPr>
          <w:p w14:paraId="03424E86" w14:textId="0AF060D5" w:rsidR="00263268" w:rsidRPr="004C38FD" w:rsidRDefault="00263268" w:rsidP="00263268">
            <w:pPr>
              <w:pStyle w:val="Tabelid"/>
              <w:rPr>
                <w:color w:val="auto"/>
                <w:lang w:val="en-GB"/>
              </w:rPr>
            </w:pPr>
            <w:r w:rsidRPr="004C38FD">
              <w:rPr>
                <w:color w:val="auto"/>
                <w:lang w:val="en-GB"/>
              </w:rPr>
              <w:t>9</w:t>
            </w:r>
            <w:r w:rsidR="003A6887" w:rsidRPr="004C38FD">
              <w:rPr>
                <w:color w:val="auto"/>
                <w:lang w:val="en-GB"/>
              </w:rPr>
              <w:t>.</w:t>
            </w:r>
            <w:r w:rsidRPr="004C38FD">
              <w:rPr>
                <w:color w:val="auto"/>
                <w:lang w:val="en-GB"/>
              </w:rPr>
              <w:t>8</w:t>
            </w:r>
          </w:p>
        </w:tc>
        <w:tc>
          <w:tcPr>
            <w:tcW w:w="448" w:type="pct"/>
            <w:vAlign w:val="bottom"/>
          </w:tcPr>
          <w:p w14:paraId="21CB2CD8" w14:textId="02AB133C"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1</w:t>
            </w:r>
          </w:p>
        </w:tc>
      </w:tr>
      <w:tr w:rsidR="00263268" w:rsidRPr="004C38FD" w14:paraId="51D6E031" w14:textId="77777777" w:rsidTr="0071083D">
        <w:trPr>
          <w:trHeight w:val="57"/>
        </w:trPr>
        <w:tc>
          <w:tcPr>
            <w:tcW w:w="1863" w:type="pct"/>
            <w:vAlign w:val="center"/>
          </w:tcPr>
          <w:p w14:paraId="0953EBDB" w14:textId="0628BA99" w:rsidR="00263268" w:rsidRPr="004C38FD" w:rsidRDefault="00263268" w:rsidP="00263268">
            <w:pPr>
              <w:pStyle w:val="Tabelid"/>
              <w:rPr>
                <w:color w:val="auto"/>
                <w:lang w:val="en-GB"/>
              </w:rPr>
            </w:pPr>
            <w:r w:rsidRPr="004C38FD">
              <w:rPr>
                <w:color w:val="auto"/>
                <w:lang w:val="en-GB"/>
              </w:rPr>
              <w:t xml:space="preserve">6. </w:t>
            </w:r>
            <w:r w:rsidR="00247125" w:rsidRPr="004C38FD">
              <w:rPr>
                <w:color w:val="auto"/>
                <w:lang w:val="en-GB"/>
              </w:rPr>
              <w:t xml:space="preserve">Change </w:t>
            </w:r>
            <w:r w:rsidR="00521376" w:rsidRPr="004C38FD">
              <w:rPr>
                <w:color w:val="auto"/>
                <w:lang w:val="en-GB"/>
              </w:rPr>
              <w:t>in</w:t>
            </w:r>
            <w:r w:rsidR="00247125" w:rsidRPr="004C38FD">
              <w:rPr>
                <w:color w:val="auto"/>
                <w:lang w:val="en-GB"/>
              </w:rPr>
              <w:t xml:space="preserve"> inventories</w:t>
            </w:r>
            <w:r w:rsidRPr="004C38FD">
              <w:rPr>
                <w:color w:val="auto"/>
                <w:lang w:val="en-GB"/>
              </w:rPr>
              <w:t xml:space="preserve"> (% </w:t>
            </w:r>
            <w:r w:rsidR="00247125" w:rsidRPr="004C38FD">
              <w:rPr>
                <w:color w:val="auto"/>
                <w:lang w:val="en-GB"/>
              </w:rPr>
              <w:t>of GDP</w:t>
            </w:r>
            <w:r w:rsidRPr="004C38FD">
              <w:rPr>
                <w:color w:val="auto"/>
                <w:lang w:val="en-GB"/>
              </w:rPr>
              <w:t>)</w:t>
            </w:r>
          </w:p>
        </w:tc>
        <w:tc>
          <w:tcPr>
            <w:tcW w:w="481" w:type="pct"/>
            <w:vAlign w:val="center"/>
          </w:tcPr>
          <w:p w14:paraId="738BF26B" w14:textId="77777777" w:rsidR="00263268" w:rsidRPr="004C38FD" w:rsidRDefault="00263268" w:rsidP="00263268">
            <w:pPr>
              <w:pStyle w:val="Tabelid"/>
              <w:rPr>
                <w:color w:val="auto"/>
                <w:lang w:val="en-GB"/>
              </w:rPr>
            </w:pPr>
          </w:p>
        </w:tc>
        <w:tc>
          <w:tcPr>
            <w:tcW w:w="415" w:type="pct"/>
            <w:vAlign w:val="bottom"/>
          </w:tcPr>
          <w:p w14:paraId="5ADFE61C" w14:textId="3DD0D902"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5</w:t>
            </w:r>
          </w:p>
        </w:tc>
        <w:tc>
          <w:tcPr>
            <w:tcW w:w="448" w:type="pct"/>
            <w:vAlign w:val="bottom"/>
          </w:tcPr>
          <w:p w14:paraId="5A8BA819" w14:textId="5C2A35C2"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3</w:t>
            </w:r>
          </w:p>
        </w:tc>
        <w:tc>
          <w:tcPr>
            <w:tcW w:w="448" w:type="pct"/>
            <w:vAlign w:val="bottom"/>
          </w:tcPr>
          <w:p w14:paraId="3ABC9E73" w14:textId="2E19CEEF"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7</w:t>
            </w:r>
          </w:p>
        </w:tc>
        <w:tc>
          <w:tcPr>
            <w:tcW w:w="448" w:type="pct"/>
            <w:vAlign w:val="bottom"/>
          </w:tcPr>
          <w:p w14:paraId="711773AC" w14:textId="2A1D1D59"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5</w:t>
            </w:r>
          </w:p>
        </w:tc>
        <w:tc>
          <w:tcPr>
            <w:tcW w:w="448" w:type="pct"/>
            <w:vAlign w:val="bottom"/>
          </w:tcPr>
          <w:p w14:paraId="2BBD7BC8" w14:textId="52303D82"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5</w:t>
            </w:r>
          </w:p>
        </w:tc>
        <w:tc>
          <w:tcPr>
            <w:tcW w:w="448" w:type="pct"/>
            <w:vAlign w:val="bottom"/>
          </w:tcPr>
          <w:p w14:paraId="1F426985" w14:textId="21076F16"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4</w:t>
            </w:r>
          </w:p>
        </w:tc>
      </w:tr>
      <w:tr w:rsidR="00263268" w:rsidRPr="004C38FD" w14:paraId="4B15CD3C"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3B639F94" w14:textId="0A59BAF2" w:rsidR="00263268" w:rsidRPr="004C38FD" w:rsidRDefault="00263268" w:rsidP="00263268">
            <w:pPr>
              <w:pStyle w:val="Tabelid"/>
              <w:rPr>
                <w:color w:val="auto"/>
                <w:lang w:val="en-GB"/>
              </w:rPr>
            </w:pPr>
            <w:r w:rsidRPr="004C38FD">
              <w:rPr>
                <w:color w:val="auto"/>
                <w:lang w:val="en-GB"/>
              </w:rPr>
              <w:t xml:space="preserve">7. </w:t>
            </w:r>
            <w:r w:rsidR="00247125" w:rsidRPr="004C38FD">
              <w:rPr>
                <w:color w:val="auto"/>
                <w:lang w:val="en-GB"/>
              </w:rPr>
              <w:t>Export of goods and services</w:t>
            </w:r>
          </w:p>
        </w:tc>
        <w:tc>
          <w:tcPr>
            <w:tcW w:w="481" w:type="pct"/>
            <w:vAlign w:val="center"/>
          </w:tcPr>
          <w:p w14:paraId="77EDBA31" w14:textId="77777777" w:rsidR="00263268" w:rsidRPr="004C38FD" w:rsidRDefault="00263268" w:rsidP="00263268">
            <w:pPr>
              <w:pStyle w:val="Tabelid"/>
              <w:rPr>
                <w:color w:val="auto"/>
                <w:lang w:val="en-GB"/>
              </w:rPr>
            </w:pPr>
          </w:p>
        </w:tc>
        <w:tc>
          <w:tcPr>
            <w:tcW w:w="415" w:type="pct"/>
            <w:vAlign w:val="bottom"/>
          </w:tcPr>
          <w:p w14:paraId="760CEA4D" w14:textId="020A835F" w:rsidR="00263268" w:rsidRPr="004C38FD" w:rsidRDefault="00263268" w:rsidP="00263268">
            <w:pPr>
              <w:pStyle w:val="Tabelid"/>
              <w:rPr>
                <w:color w:val="auto"/>
                <w:lang w:val="en-GB"/>
              </w:rPr>
            </w:pPr>
            <w:r w:rsidRPr="004C38FD">
              <w:rPr>
                <w:color w:val="auto"/>
                <w:lang w:val="en-GB"/>
              </w:rPr>
              <w:t>6</w:t>
            </w:r>
            <w:r w:rsidR="003A6887" w:rsidRPr="004C38FD">
              <w:rPr>
                <w:color w:val="auto"/>
                <w:lang w:val="en-GB"/>
              </w:rPr>
              <w:t>.</w:t>
            </w:r>
            <w:r w:rsidRPr="004C38FD">
              <w:rPr>
                <w:color w:val="auto"/>
                <w:lang w:val="en-GB"/>
              </w:rPr>
              <w:t>2</w:t>
            </w:r>
          </w:p>
        </w:tc>
        <w:tc>
          <w:tcPr>
            <w:tcW w:w="448" w:type="pct"/>
            <w:vAlign w:val="bottom"/>
          </w:tcPr>
          <w:p w14:paraId="68857997" w14:textId="4868D701" w:rsidR="00263268" w:rsidRPr="004C38FD" w:rsidRDefault="00263268" w:rsidP="00263268">
            <w:pPr>
              <w:pStyle w:val="Tabelid"/>
              <w:rPr>
                <w:color w:val="auto"/>
                <w:lang w:val="en-GB"/>
              </w:rPr>
            </w:pPr>
            <w:r w:rsidRPr="004C38FD">
              <w:rPr>
                <w:color w:val="auto"/>
                <w:lang w:val="en-GB"/>
              </w:rPr>
              <w:t>-8</w:t>
            </w:r>
            <w:r w:rsidR="003A6887" w:rsidRPr="004C38FD">
              <w:rPr>
                <w:color w:val="auto"/>
                <w:lang w:val="en-GB"/>
              </w:rPr>
              <w:t>.</w:t>
            </w:r>
            <w:r w:rsidRPr="004C38FD">
              <w:rPr>
                <w:color w:val="auto"/>
                <w:lang w:val="en-GB"/>
              </w:rPr>
              <w:t>5</w:t>
            </w:r>
          </w:p>
        </w:tc>
        <w:tc>
          <w:tcPr>
            <w:tcW w:w="448" w:type="pct"/>
            <w:vAlign w:val="bottom"/>
          </w:tcPr>
          <w:p w14:paraId="63968C2A" w14:textId="2418A613" w:rsidR="00263268" w:rsidRPr="004C38FD" w:rsidRDefault="00263268" w:rsidP="00263268">
            <w:pPr>
              <w:pStyle w:val="Tabelid"/>
              <w:rPr>
                <w:color w:val="auto"/>
                <w:lang w:val="en-GB"/>
              </w:rPr>
            </w:pPr>
            <w:r w:rsidRPr="004C38FD">
              <w:rPr>
                <w:color w:val="auto"/>
                <w:lang w:val="en-GB"/>
              </w:rPr>
              <w:t>5</w:t>
            </w:r>
            <w:r w:rsidR="003A6887" w:rsidRPr="004C38FD">
              <w:rPr>
                <w:color w:val="auto"/>
                <w:lang w:val="en-GB"/>
              </w:rPr>
              <w:t>.</w:t>
            </w:r>
            <w:r w:rsidRPr="004C38FD">
              <w:rPr>
                <w:color w:val="auto"/>
                <w:lang w:val="en-GB"/>
              </w:rPr>
              <w:t>8</w:t>
            </w:r>
          </w:p>
        </w:tc>
        <w:tc>
          <w:tcPr>
            <w:tcW w:w="448" w:type="pct"/>
            <w:vAlign w:val="bottom"/>
          </w:tcPr>
          <w:p w14:paraId="218C2032" w14:textId="06975A35"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5</w:t>
            </w:r>
          </w:p>
        </w:tc>
        <w:tc>
          <w:tcPr>
            <w:tcW w:w="448" w:type="pct"/>
            <w:vAlign w:val="bottom"/>
          </w:tcPr>
          <w:p w14:paraId="17BBD816" w14:textId="6E03F96D"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2</w:t>
            </w:r>
          </w:p>
        </w:tc>
        <w:tc>
          <w:tcPr>
            <w:tcW w:w="448" w:type="pct"/>
            <w:vAlign w:val="bottom"/>
          </w:tcPr>
          <w:p w14:paraId="1C5D8721" w14:textId="10490C76"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0</w:t>
            </w:r>
          </w:p>
        </w:tc>
      </w:tr>
      <w:tr w:rsidR="00263268" w:rsidRPr="004C38FD" w14:paraId="6F8BDD56" w14:textId="77777777" w:rsidTr="0071083D">
        <w:trPr>
          <w:trHeight w:val="57"/>
        </w:trPr>
        <w:tc>
          <w:tcPr>
            <w:tcW w:w="1863" w:type="pct"/>
            <w:vAlign w:val="center"/>
          </w:tcPr>
          <w:p w14:paraId="1E6F653E" w14:textId="08C68FF9" w:rsidR="00263268" w:rsidRPr="004C38FD" w:rsidRDefault="00263268" w:rsidP="00263268">
            <w:pPr>
              <w:pStyle w:val="Tabelid"/>
              <w:rPr>
                <w:color w:val="auto"/>
                <w:lang w:val="en-GB"/>
              </w:rPr>
            </w:pPr>
            <w:r w:rsidRPr="004C38FD">
              <w:rPr>
                <w:color w:val="auto"/>
                <w:lang w:val="en-GB"/>
              </w:rPr>
              <w:t xml:space="preserve">8. </w:t>
            </w:r>
            <w:r w:rsidR="00247125" w:rsidRPr="004C38FD">
              <w:rPr>
                <w:color w:val="auto"/>
                <w:lang w:val="en-GB"/>
              </w:rPr>
              <w:t>Import of goods and services</w:t>
            </w:r>
          </w:p>
        </w:tc>
        <w:tc>
          <w:tcPr>
            <w:tcW w:w="481" w:type="pct"/>
            <w:vAlign w:val="center"/>
          </w:tcPr>
          <w:p w14:paraId="328BCB53" w14:textId="77777777" w:rsidR="00263268" w:rsidRPr="004C38FD" w:rsidRDefault="00263268" w:rsidP="00263268">
            <w:pPr>
              <w:pStyle w:val="Tabelid"/>
              <w:rPr>
                <w:color w:val="auto"/>
                <w:lang w:val="en-GB"/>
              </w:rPr>
            </w:pPr>
          </w:p>
        </w:tc>
        <w:tc>
          <w:tcPr>
            <w:tcW w:w="415" w:type="pct"/>
            <w:vAlign w:val="bottom"/>
          </w:tcPr>
          <w:p w14:paraId="3803F3CA" w14:textId="0B6800DE"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7</w:t>
            </w:r>
          </w:p>
        </w:tc>
        <w:tc>
          <w:tcPr>
            <w:tcW w:w="448" w:type="pct"/>
            <w:vAlign w:val="bottom"/>
          </w:tcPr>
          <w:p w14:paraId="0AAC4E8C" w14:textId="4B257AE1"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0.</w:t>
            </w:r>
            <w:r w:rsidRPr="004C38FD">
              <w:rPr>
                <w:color w:val="auto"/>
                <w:lang w:val="en-GB"/>
              </w:rPr>
              <w:t>5</w:t>
            </w:r>
          </w:p>
        </w:tc>
        <w:tc>
          <w:tcPr>
            <w:tcW w:w="448" w:type="pct"/>
            <w:vAlign w:val="bottom"/>
          </w:tcPr>
          <w:p w14:paraId="0F4E1340" w14:textId="231E0527" w:rsidR="00263268" w:rsidRPr="004C38FD" w:rsidRDefault="00263268" w:rsidP="00263268">
            <w:pPr>
              <w:pStyle w:val="Tabelid"/>
              <w:rPr>
                <w:color w:val="auto"/>
                <w:lang w:val="en-GB"/>
              </w:rPr>
            </w:pPr>
            <w:r w:rsidRPr="004C38FD">
              <w:rPr>
                <w:color w:val="auto"/>
                <w:lang w:val="en-GB"/>
              </w:rPr>
              <w:t>6</w:t>
            </w:r>
            <w:r w:rsidR="003A6887" w:rsidRPr="004C38FD">
              <w:rPr>
                <w:color w:val="auto"/>
                <w:lang w:val="en-GB"/>
              </w:rPr>
              <w:t>.</w:t>
            </w:r>
            <w:r w:rsidRPr="004C38FD">
              <w:rPr>
                <w:color w:val="auto"/>
                <w:lang w:val="en-GB"/>
              </w:rPr>
              <w:t>4</w:t>
            </w:r>
          </w:p>
        </w:tc>
        <w:tc>
          <w:tcPr>
            <w:tcW w:w="448" w:type="pct"/>
            <w:vAlign w:val="bottom"/>
          </w:tcPr>
          <w:p w14:paraId="41452F2E" w14:textId="11877E46"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4</w:t>
            </w:r>
          </w:p>
        </w:tc>
        <w:tc>
          <w:tcPr>
            <w:tcW w:w="448" w:type="pct"/>
            <w:vAlign w:val="bottom"/>
          </w:tcPr>
          <w:p w14:paraId="162FC2A4" w14:textId="64FABC83"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2</w:t>
            </w:r>
          </w:p>
        </w:tc>
        <w:tc>
          <w:tcPr>
            <w:tcW w:w="448" w:type="pct"/>
            <w:vAlign w:val="bottom"/>
          </w:tcPr>
          <w:p w14:paraId="414AD9A1" w14:textId="25614B10"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1</w:t>
            </w:r>
          </w:p>
        </w:tc>
      </w:tr>
      <w:tr w:rsidR="00263268" w:rsidRPr="004C38FD" w14:paraId="23E425AB"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63B72300" w14:textId="65E6D8CD" w:rsidR="00263268" w:rsidRPr="004C38FD" w:rsidRDefault="00247125" w:rsidP="00263268">
            <w:pPr>
              <w:pStyle w:val="Tabelid"/>
              <w:rPr>
                <w:rStyle w:val="Tugev"/>
                <w:highlight w:val="yellow"/>
                <w:lang w:val="en-GB"/>
              </w:rPr>
            </w:pPr>
            <w:r w:rsidRPr="004C38FD">
              <w:rPr>
                <w:rStyle w:val="Tugev"/>
                <w:color w:val="auto"/>
                <w:lang w:val="en-GB"/>
              </w:rPr>
              <w:t>Contribution to GDP growth</w:t>
            </w:r>
            <w:r w:rsidR="00263268" w:rsidRPr="004C38FD">
              <w:rPr>
                <w:rStyle w:val="Tugev"/>
                <w:color w:val="auto"/>
                <w:vertAlign w:val="superscript"/>
                <w:lang w:val="en-GB"/>
              </w:rPr>
              <w:t>1</w:t>
            </w:r>
          </w:p>
        </w:tc>
        <w:tc>
          <w:tcPr>
            <w:tcW w:w="481" w:type="pct"/>
            <w:vAlign w:val="center"/>
          </w:tcPr>
          <w:p w14:paraId="03C6B376" w14:textId="77777777" w:rsidR="00263268" w:rsidRPr="004C38FD" w:rsidRDefault="00263268" w:rsidP="00263268">
            <w:pPr>
              <w:pStyle w:val="Tabelid"/>
              <w:rPr>
                <w:color w:val="auto"/>
                <w:highlight w:val="yellow"/>
                <w:lang w:val="en-GB"/>
              </w:rPr>
            </w:pPr>
          </w:p>
        </w:tc>
        <w:tc>
          <w:tcPr>
            <w:tcW w:w="415" w:type="pct"/>
            <w:vAlign w:val="center"/>
          </w:tcPr>
          <w:p w14:paraId="78DF5E07" w14:textId="77777777" w:rsidR="00263268" w:rsidRPr="004C38FD" w:rsidRDefault="00263268" w:rsidP="00263268">
            <w:pPr>
              <w:pStyle w:val="Tabelid"/>
              <w:rPr>
                <w:color w:val="auto"/>
                <w:highlight w:val="yellow"/>
                <w:lang w:val="en-GB"/>
              </w:rPr>
            </w:pPr>
          </w:p>
        </w:tc>
        <w:tc>
          <w:tcPr>
            <w:tcW w:w="448" w:type="pct"/>
            <w:vAlign w:val="center"/>
          </w:tcPr>
          <w:p w14:paraId="2C271A2C" w14:textId="77777777" w:rsidR="00263268" w:rsidRPr="004C38FD" w:rsidRDefault="00263268" w:rsidP="00263268">
            <w:pPr>
              <w:pStyle w:val="Tabelid"/>
              <w:rPr>
                <w:color w:val="auto"/>
                <w:highlight w:val="yellow"/>
                <w:lang w:val="en-GB"/>
              </w:rPr>
            </w:pPr>
          </w:p>
        </w:tc>
        <w:tc>
          <w:tcPr>
            <w:tcW w:w="448" w:type="pct"/>
            <w:vAlign w:val="center"/>
          </w:tcPr>
          <w:p w14:paraId="7323C58D" w14:textId="77777777" w:rsidR="00263268" w:rsidRPr="004C38FD" w:rsidRDefault="00263268" w:rsidP="00263268">
            <w:pPr>
              <w:pStyle w:val="Tabelid"/>
              <w:rPr>
                <w:color w:val="auto"/>
                <w:highlight w:val="yellow"/>
                <w:lang w:val="en-GB"/>
              </w:rPr>
            </w:pPr>
          </w:p>
        </w:tc>
        <w:tc>
          <w:tcPr>
            <w:tcW w:w="448" w:type="pct"/>
            <w:vAlign w:val="center"/>
          </w:tcPr>
          <w:p w14:paraId="3E5E9B93" w14:textId="77777777" w:rsidR="00263268" w:rsidRPr="004C38FD" w:rsidRDefault="00263268" w:rsidP="00263268">
            <w:pPr>
              <w:pStyle w:val="Tabelid"/>
              <w:rPr>
                <w:color w:val="auto"/>
                <w:highlight w:val="yellow"/>
                <w:lang w:val="en-GB"/>
              </w:rPr>
            </w:pPr>
          </w:p>
        </w:tc>
        <w:tc>
          <w:tcPr>
            <w:tcW w:w="448" w:type="pct"/>
            <w:vAlign w:val="center"/>
          </w:tcPr>
          <w:p w14:paraId="4E8318DD" w14:textId="77777777" w:rsidR="00263268" w:rsidRPr="004C38FD" w:rsidRDefault="00263268" w:rsidP="00263268">
            <w:pPr>
              <w:pStyle w:val="Tabelid"/>
              <w:rPr>
                <w:color w:val="auto"/>
                <w:highlight w:val="yellow"/>
                <w:lang w:val="en-GB"/>
              </w:rPr>
            </w:pPr>
          </w:p>
        </w:tc>
        <w:tc>
          <w:tcPr>
            <w:tcW w:w="448" w:type="pct"/>
            <w:vAlign w:val="center"/>
          </w:tcPr>
          <w:p w14:paraId="165DB48C" w14:textId="77777777" w:rsidR="00263268" w:rsidRPr="004C38FD" w:rsidRDefault="00263268" w:rsidP="00263268">
            <w:pPr>
              <w:pStyle w:val="Tabelid"/>
              <w:rPr>
                <w:color w:val="auto"/>
                <w:highlight w:val="yellow"/>
                <w:lang w:val="en-GB"/>
              </w:rPr>
            </w:pPr>
          </w:p>
        </w:tc>
      </w:tr>
      <w:tr w:rsidR="00263268" w:rsidRPr="004C38FD" w14:paraId="45B6A79A" w14:textId="77777777" w:rsidTr="0071083D">
        <w:trPr>
          <w:trHeight w:val="57"/>
        </w:trPr>
        <w:tc>
          <w:tcPr>
            <w:tcW w:w="1863" w:type="pct"/>
            <w:vAlign w:val="center"/>
          </w:tcPr>
          <w:p w14:paraId="0285DD8D" w14:textId="1EDDCEC3" w:rsidR="00263268" w:rsidRPr="004C38FD" w:rsidRDefault="00263268" w:rsidP="00263268">
            <w:pPr>
              <w:pStyle w:val="Tabelid"/>
              <w:rPr>
                <w:color w:val="auto"/>
                <w:lang w:val="en-GB"/>
              </w:rPr>
            </w:pPr>
            <w:r w:rsidRPr="004C38FD">
              <w:rPr>
                <w:color w:val="auto"/>
                <w:lang w:val="en-GB"/>
              </w:rPr>
              <w:t xml:space="preserve">9. </w:t>
            </w:r>
            <w:r w:rsidR="00521376" w:rsidRPr="004C38FD">
              <w:rPr>
                <w:color w:val="auto"/>
                <w:lang w:val="en-GB"/>
              </w:rPr>
              <w:t>Domestic demand</w:t>
            </w:r>
            <w:r w:rsidRPr="004C38FD">
              <w:rPr>
                <w:color w:val="auto"/>
                <w:lang w:val="en-GB"/>
              </w:rPr>
              <w:t xml:space="preserve"> (</w:t>
            </w:r>
            <w:r w:rsidR="00521376" w:rsidRPr="004C38FD">
              <w:rPr>
                <w:color w:val="auto"/>
                <w:lang w:val="en-GB"/>
              </w:rPr>
              <w:t>excluding inventories</w:t>
            </w:r>
            <w:r w:rsidRPr="004C38FD">
              <w:rPr>
                <w:color w:val="auto"/>
                <w:lang w:val="en-GB"/>
              </w:rPr>
              <w:t>)</w:t>
            </w:r>
          </w:p>
        </w:tc>
        <w:tc>
          <w:tcPr>
            <w:tcW w:w="481" w:type="pct"/>
            <w:vAlign w:val="center"/>
          </w:tcPr>
          <w:p w14:paraId="64912830" w14:textId="77777777" w:rsidR="00263268" w:rsidRPr="004C38FD" w:rsidRDefault="00263268" w:rsidP="00263268">
            <w:pPr>
              <w:pStyle w:val="Tabelid"/>
              <w:rPr>
                <w:color w:val="auto"/>
                <w:lang w:val="en-GB"/>
              </w:rPr>
            </w:pPr>
          </w:p>
        </w:tc>
        <w:tc>
          <w:tcPr>
            <w:tcW w:w="415" w:type="pct"/>
            <w:vAlign w:val="bottom"/>
          </w:tcPr>
          <w:p w14:paraId="2FBF9B99" w14:textId="09CC9A58"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9</w:t>
            </w:r>
          </w:p>
        </w:tc>
        <w:tc>
          <w:tcPr>
            <w:tcW w:w="448" w:type="pct"/>
            <w:vAlign w:val="bottom"/>
          </w:tcPr>
          <w:p w14:paraId="64C1051C" w14:textId="14BF45B3"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9</w:t>
            </w:r>
          </w:p>
        </w:tc>
        <w:tc>
          <w:tcPr>
            <w:tcW w:w="448" w:type="pct"/>
            <w:vAlign w:val="bottom"/>
          </w:tcPr>
          <w:p w14:paraId="5BEDFCC7" w14:textId="2BE613AA"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7</w:t>
            </w:r>
          </w:p>
        </w:tc>
        <w:tc>
          <w:tcPr>
            <w:tcW w:w="448" w:type="pct"/>
            <w:vAlign w:val="bottom"/>
          </w:tcPr>
          <w:p w14:paraId="540756ED" w14:textId="3237E78A"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2</w:t>
            </w:r>
          </w:p>
        </w:tc>
        <w:tc>
          <w:tcPr>
            <w:tcW w:w="448" w:type="pct"/>
            <w:vAlign w:val="bottom"/>
          </w:tcPr>
          <w:p w14:paraId="389EACDF" w14:textId="75E349F1"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5</w:t>
            </w:r>
          </w:p>
        </w:tc>
        <w:tc>
          <w:tcPr>
            <w:tcW w:w="448" w:type="pct"/>
            <w:vAlign w:val="bottom"/>
          </w:tcPr>
          <w:p w14:paraId="3A5ABAA2" w14:textId="5179F021"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1</w:t>
            </w:r>
          </w:p>
        </w:tc>
      </w:tr>
      <w:tr w:rsidR="00263268" w:rsidRPr="004C38FD" w14:paraId="194E1726"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0B48951E" w14:textId="58759108" w:rsidR="00263268" w:rsidRPr="004C38FD" w:rsidRDefault="00263268" w:rsidP="00263268">
            <w:pPr>
              <w:pStyle w:val="Tabelid"/>
              <w:rPr>
                <w:color w:val="auto"/>
                <w:lang w:val="en-GB"/>
              </w:rPr>
            </w:pPr>
            <w:r w:rsidRPr="004C38FD">
              <w:rPr>
                <w:color w:val="auto"/>
                <w:lang w:val="en-GB"/>
              </w:rPr>
              <w:t xml:space="preserve">10. </w:t>
            </w:r>
            <w:r w:rsidR="00521376" w:rsidRPr="004C38FD">
              <w:rPr>
                <w:color w:val="auto"/>
                <w:lang w:val="en-GB"/>
              </w:rPr>
              <w:t>Change in inventories</w:t>
            </w:r>
          </w:p>
        </w:tc>
        <w:tc>
          <w:tcPr>
            <w:tcW w:w="481" w:type="pct"/>
            <w:vAlign w:val="center"/>
          </w:tcPr>
          <w:p w14:paraId="7A8D4F06" w14:textId="77777777" w:rsidR="00263268" w:rsidRPr="004C38FD" w:rsidRDefault="00263268" w:rsidP="00263268">
            <w:pPr>
              <w:pStyle w:val="Tabelid"/>
              <w:rPr>
                <w:color w:val="auto"/>
                <w:lang w:val="en-GB"/>
              </w:rPr>
            </w:pPr>
          </w:p>
        </w:tc>
        <w:tc>
          <w:tcPr>
            <w:tcW w:w="415" w:type="pct"/>
            <w:vAlign w:val="bottom"/>
          </w:tcPr>
          <w:p w14:paraId="1A1DA30D" w14:textId="7193DC51"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6</w:t>
            </w:r>
          </w:p>
        </w:tc>
        <w:tc>
          <w:tcPr>
            <w:tcW w:w="448" w:type="pct"/>
            <w:vAlign w:val="bottom"/>
          </w:tcPr>
          <w:p w14:paraId="7E04E596" w14:textId="554F5590"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8</w:t>
            </w:r>
          </w:p>
        </w:tc>
        <w:tc>
          <w:tcPr>
            <w:tcW w:w="448" w:type="pct"/>
            <w:vAlign w:val="bottom"/>
          </w:tcPr>
          <w:p w14:paraId="1CE8B0B8" w14:textId="24060B32"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9</w:t>
            </w:r>
          </w:p>
        </w:tc>
        <w:tc>
          <w:tcPr>
            <w:tcW w:w="448" w:type="pct"/>
            <w:vAlign w:val="bottom"/>
          </w:tcPr>
          <w:p w14:paraId="25D034D3" w14:textId="2A990779"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1</w:t>
            </w:r>
          </w:p>
        </w:tc>
        <w:tc>
          <w:tcPr>
            <w:tcW w:w="448" w:type="pct"/>
            <w:vAlign w:val="bottom"/>
          </w:tcPr>
          <w:p w14:paraId="3F873C0C" w14:textId="1ADC4107"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0</w:t>
            </w:r>
          </w:p>
        </w:tc>
        <w:tc>
          <w:tcPr>
            <w:tcW w:w="448" w:type="pct"/>
            <w:vAlign w:val="bottom"/>
          </w:tcPr>
          <w:p w14:paraId="42177772" w14:textId="25AF8ECC"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0</w:t>
            </w:r>
          </w:p>
        </w:tc>
      </w:tr>
      <w:tr w:rsidR="00263268" w:rsidRPr="004C38FD" w14:paraId="34F9E12F" w14:textId="77777777" w:rsidTr="0071083D">
        <w:trPr>
          <w:trHeight w:val="57"/>
        </w:trPr>
        <w:tc>
          <w:tcPr>
            <w:tcW w:w="1863" w:type="pct"/>
            <w:vAlign w:val="center"/>
          </w:tcPr>
          <w:p w14:paraId="63DAD243" w14:textId="60B320D3" w:rsidR="00263268" w:rsidRPr="004C38FD" w:rsidRDefault="00263268" w:rsidP="00263268">
            <w:pPr>
              <w:pStyle w:val="Tabelid"/>
              <w:rPr>
                <w:color w:val="auto"/>
                <w:lang w:val="en-GB"/>
              </w:rPr>
            </w:pPr>
            <w:r w:rsidRPr="004C38FD">
              <w:rPr>
                <w:color w:val="auto"/>
                <w:lang w:val="en-GB"/>
              </w:rPr>
              <w:t xml:space="preserve">11. </w:t>
            </w:r>
            <w:r w:rsidR="00521376" w:rsidRPr="004C38FD">
              <w:rPr>
                <w:color w:val="auto"/>
                <w:lang w:val="en-GB"/>
              </w:rPr>
              <w:t>B</w:t>
            </w:r>
            <w:r w:rsidRPr="004C38FD">
              <w:rPr>
                <w:color w:val="auto"/>
                <w:lang w:val="en-GB"/>
              </w:rPr>
              <w:t>a</w:t>
            </w:r>
            <w:r w:rsidR="00521376" w:rsidRPr="004C38FD">
              <w:rPr>
                <w:color w:val="auto"/>
                <w:lang w:val="en-GB"/>
              </w:rPr>
              <w:t>lance of goods and services</w:t>
            </w:r>
          </w:p>
        </w:tc>
        <w:tc>
          <w:tcPr>
            <w:tcW w:w="481" w:type="pct"/>
            <w:vAlign w:val="center"/>
          </w:tcPr>
          <w:p w14:paraId="5CC13CCA" w14:textId="77777777" w:rsidR="00263268" w:rsidRPr="004C38FD" w:rsidRDefault="00263268" w:rsidP="00263268">
            <w:pPr>
              <w:pStyle w:val="Tabelid"/>
              <w:rPr>
                <w:rFonts w:cs="Arial"/>
                <w:color w:val="auto"/>
                <w:szCs w:val="20"/>
                <w:lang w:val="en-GB"/>
              </w:rPr>
            </w:pPr>
          </w:p>
        </w:tc>
        <w:tc>
          <w:tcPr>
            <w:tcW w:w="415" w:type="pct"/>
            <w:vAlign w:val="bottom"/>
          </w:tcPr>
          <w:p w14:paraId="7C45F329" w14:textId="2475F948"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0</w:t>
            </w:r>
          </w:p>
        </w:tc>
        <w:tc>
          <w:tcPr>
            <w:tcW w:w="448" w:type="pct"/>
            <w:vAlign w:val="bottom"/>
          </w:tcPr>
          <w:p w14:paraId="228E6DAC" w14:textId="0D9F7E10"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0</w:t>
            </w:r>
          </w:p>
        </w:tc>
        <w:tc>
          <w:tcPr>
            <w:tcW w:w="448" w:type="pct"/>
            <w:vAlign w:val="bottom"/>
          </w:tcPr>
          <w:p w14:paraId="4D122A0A" w14:textId="7037C866"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1</w:t>
            </w:r>
          </w:p>
        </w:tc>
        <w:tc>
          <w:tcPr>
            <w:tcW w:w="448" w:type="pct"/>
            <w:vAlign w:val="bottom"/>
          </w:tcPr>
          <w:p w14:paraId="4CE39135" w14:textId="7AFC6198"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3</w:t>
            </w:r>
          </w:p>
        </w:tc>
        <w:tc>
          <w:tcPr>
            <w:tcW w:w="448" w:type="pct"/>
            <w:vAlign w:val="bottom"/>
          </w:tcPr>
          <w:p w14:paraId="51467459" w14:textId="3073BAA6"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5</w:t>
            </w:r>
          </w:p>
        </w:tc>
        <w:tc>
          <w:tcPr>
            <w:tcW w:w="448" w:type="pct"/>
            <w:vAlign w:val="bottom"/>
          </w:tcPr>
          <w:p w14:paraId="16EA48DC" w14:textId="10603AA2" w:rsidR="00263268" w:rsidRPr="004C38FD" w:rsidRDefault="00263268" w:rsidP="00263268">
            <w:pPr>
              <w:pStyle w:val="Tabelid"/>
              <w:rPr>
                <w:color w:val="auto"/>
                <w:lang w:val="en-GB"/>
              </w:rPr>
            </w:pPr>
            <w:r w:rsidRPr="004C38FD">
              <w:rPr>
                <w:color w:val="auto"/>
                <w:lang w:val="en-GB"/>
              </w:rPr>
              <w:t>0</w:t>
            </w:r>
            <w:r w:rsidR="003A6887" w:rsidRPr="004C38FD">
              <w:rPr>
                <w:color w:val="auto"/>
                <w:lang w:val="en-GB"/>
              </w:rPr>
              <w:t>.</w:t>
            </w:r>
            <w:r w:rsidRPr="004C38FD">
              <w:rPr>
                <w:color w:val="auto"/>
                <w:lang w:val="en-GB"/>
              </w:rPr>
              <w:t>1</w:t>
            </w:r>
          </w:p>
        </w:tc>
      </w:tr>
      <w:tr w:rsidR="00263268" w:rsidRPr="004C38FD" w14:paraId="571DA8E4"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7140A9EE" w14:textId="5AF3FE3A" w:rsidR="00263268" w:rsidRPr="004C38FD" w:rsidRDefault="003A6887" w:rsidP="00263268">
            <w:pPr>
              <w:pStyle w:val="Tabelid"/>
              <w:rPr>
                <w:rStyle w:val="Tugev"/>
                <w:lang w:val="en-GB"/>
              </w:rPr>
            </w:pPr>
            <w:r w:rsidRPr="004C38FD">
              <w:rPr>
                <w:rStyle w:val="Tugev"/>
                <w:color w:val="auto"/>
                <w:lang w:val="en-GB"/>
              </w:rPr>
              <w:t>Growth of v</w:t>
            </w:r>
            <w:r w:rsidR="00227297" w:rsidRPr="004C38FD">
              <w:rPr>
                <w:rStyle w:val="Tugev"/>
                <w:color w:val="auto"/>
                <w:lang w:val="en-GB"/>
              </w:rPr>
              <w:t xml:space="preserve">alue added </w:t>
            </w:r>
          </w:p>
        </w:tc>
        <w:tc>
          <w:tcPr>
            <w:tcW w:w="481" w:type="pct"/>
            <w:vAlign w:val="center"/>
          </w:tcPr>
          <w:p w14:paraId="58C3F1D7" w14:textId="77777777" w:rsidR="00263268" w:rsidRPr="004C38FD" w:rsidRDefault="00263268" w:rsidP="00263268">
            <w:pPr>
              <w:pStyle w:val="Tabelid"/>
              <w:rPr>
                <w:color w:val="auto"/>
                <w:lang w:val="en-GB"/>
              </w:rPr>
            </w:pPr>
          </w:p>
        </w:tc>
        <w:tc>
          <w:tcPr>
            <w:tcW w:w="415" w:type="pct"/>
            <w:vAlign w:val="center"/>
          </w:tcPr>
          <w:p w14:paraId="7021B1F9" w14:textId="77777777" w:rsidR="00263268" w:rsidRPr="004C38FD" w:rsidRDefault="00263268" w:rsidP="00263268">
            <w:pPr>
              <w:pStyle w:val="Tabelid"/>
              <w:rPr>
                <w:color w:val="auto"/>
                <w:lang w:val="en-GB"/>
              </w:rPr>
            </w:pPr>
          </w:p>
        </w:tc>
        <w:tc>
          <w:tcPr>
            <w:tcW w:w="448" w:type="pct"/>
            <w:vAlign w:val="center"/>
          </w:tcPr>
          <w:p w14:paraId="57B59ABC" w14:textId="77777777" w:rsidR="00263268" w:rsidRPr="004C38FD" w:rsidRDefault="00263268" w:rsidP="00263268">
            <w:pPr>
              <w:pStyle w:val="Tabelid"/>
              <w:rPr>
                <w:color w:val="auto"/>
                <w:lang w:val="en-GB"/>
              </w:rPr>
            </w:pPr>
          </w:p>
        </w:tc>
        <w:tc>
          <w:tcPr>
            <w:tcW w:w="448" w:type="pct"/>
            <w:vAlign w:val="center"/>
          </w:tcPr>
          <w:p w14:paraId="6CFE131C" w14:textId="77777777" w:rsidR="00263268" w:rsidRPr="004C38FD" w:rsidRDefault="00263268" w:rsidP="00263268">
            <w:pPr>
              <w:pStyle w:val="Tabelid"/>
              <w:rPr>
                <w:color w:val="auto"/>
                <w:lang w:val="en-GB"/>
              </w:rPr>
            </w:pPr>
          </w:p>
        </w:tc>
        <w:tc>
          <w:tcPr>
            <w:tcW w:w="448" w:type="pct"/>
            <w:vAlign w:val="center"/>
          </w:tcPr>
          <w:p w14:paraId="6A2FF9D4" w14:textId="77777777" w:rsidR="00263268" w:rsidRPr="004C38FD" w:rsidRDefault="00263268" w:rsidP="00263268">
            <w:pPr>
              <w:pStyle w:val="Tabelid"/>
              <w:rPr>
                <w:color w:val="auto"/>
                <w:lang w:val="en-GB"/>
              </w:rPr>
            </w:pPr>
          </w:p>
        </w:tc>
        <w:tc>
          <w:tcPr>
            <w:tcW w:w="448" w:type="pct"/>
            <w:vAlign w:val="center"/>
          </w:tcPr>
          <w:p w14:paraId="4D902024" w14:textId="77777777" w:rsidR="00263268" w:rsidRPr="004C38FD" w:rsidRDefault="00263268" w:rsidP="00263268">
            <w:pPr>
              <w:pStyle w:val="Tabelid"/>
              <w:rPr>
                <w:color w:val="auto"/>
                <w:lang w:val="en-GB"/>
              </w:rPr>
            </w:pPr>
          </w:p>
        </w:tc>
        <w:tc>
          <w:tcPr>
            <w:tcW w:w="448" w:type="pct"/>
            <w:vAlign w:val="center"/>
          </w:tcPr>
          <w:p w14:paraId="2D2DF506" w14:textId="77777777" w:rsidR="00263268" w:rsidRPr="004C38FD" w:rsidRDefault="00263268" w:rsidP="00263268">
            <w:pPr>
              <w:pStyle w:val="Tabelid"/>
              <w:rPr>
                <w:color w:val="auto"/>
                <w:lang w:val="en-GB"/>
              </w:rPr>
            </w:pPr>
          </w:p>
        </w:tc>
      </w:tr>
      <w:tr w:rsidR="00263268" w:rsidRPr="004C38FD" w14:paraId="7DAD829B" w14:textId="77777777" w:rsidTr="0071083D">
        <w:trPr>
          <w:trHeight w:val="57"/>
        </w:trPr>
        <w:tc>
          <w:tcPr>
            <w:tcW w:w="1863" w:type="pct"/>
            <w:vAlign w:val="center"/>
          </w:tcPr>
          <w:p w14:paraId="27E51822" w14:textId="566CE2B1" w:rsidR="00263268" w:rsidRPr="004C38FD" w:rsidRDefault="00263268" w:rsidP="00263268">
            <w:pPr>
              <w:pStyle w:val="Tabelid"/>
              <w:rPr>
                <w:color w:val="auto"/>
                <w:lang w:val="en-GB"/>
              </w:rPr>
            </w:pPr>
            <w:r w:rsidRPr="004C38FD">
              <w:rPr>
                <w:color w:val="auto"/>
                <w:lang w:val="en-GB"/>
              </w:rPr>
              <w:t>12. Primar</w:t>
            </w:r>
            <w:r w:rsidR="00227297" w:rsidRPr="004C38FD">
              <w:rPr>
                <w:color w:val="auto"/>
                <w:lang w:val="en-GB"/>
              </w:rPr>
              <w:t xml:space="preserve">y </w:t>
            </w:r>
            <w:r w:rsidRPr="004C38FD">
              <w:rPr>
                <w:color w:val="auto"/>
                <w:lang w:val="en-GB"/>
              </w:rPr>
              <w:t>se</w:t>
            </w:r>
            <w:r w:rsidR="00227297" w:rsidRPr="004C38FD">
              <w:rPr>
                <w:color w:val="auto"/>
                <w:lang w:val="en-GB"/>
              </w:rPr>
              <w:t>c</w:t>
            </w:r>
            <w:r w:rsidRPr="004C38FD">
              <w:rPr>
                <w:color w:val="auto"/>
                <w:lang w:val="en-GB"/>
              </w:rPr>
              <w:t>tor</w:t>
            </w:r>
          </w:p>
        </w:tc>
        <w:tc>
          <w:tcPr>
            <w:tcW w:w="481" w:type="pct"/>
            <w:vAlign w:val="center"/>
          </w:tcPr>
          <w:p w14:paraId="1ADB9A02" w14:textId="77777777" w:rsidR="00263268" w:rsidRPr="004C38FD" w:rsidRDefault="00263268" w:rsidP="00263268">
            <w:pPr>
              <w:pStyle w:val="Tabelid"/>
              <w:rPr>
                <w:color w:val="auto"/>
                <w:lang w:val="en-GB"/>
              </w:rPr>
            </w:pPr>
          </w:p>
        </w:tc>
        <w:tc>
          <w:tcPr>
            <w:tcW w:w="415" w:type="pct"/>
            <w:vAlign w:val="bottom"/>
          </w:tcPr>
          <w:p w14:paraId="75B00767" w14:textId="714C1007" w:rsidR="00263268" w:rsidRPr="004C38FD" w:rsidRDefault="00263268" w:rsidP="00263268">
            <w:pPr>
              <w:pStyle w:val="Tabelid"/>
              <w:rPr>
                <w:color w:val="auto"/>
                <w:lang w:val="en-GB"/>
              </w:rPr>
            </w:pPr>
            <w:r w:rsidRPr="004C38FD">
              <w:rPr>
                <w:color w:val="auto"/>
                <w:lang w:val="en-GB"/>
              </w:rPr>
              <w:t>54</w:t>
            </w:r>
            <w:r w:rsidR="003A6887" w:rsidRPr="004C38FD">
              <w:rPr>
                <w:color w:val="auto"/>
                <w:lang w:val="en-GB"/>
              </w:rPr>
              <w:t>.</w:t>
            </w:r>
            <w:r w:rsidRPr="004C38FD">
              <w:rPr>
                <w:color w:val="auto"/>
                <w:lang w:val="en-GB"/>
              </w:rPr>
              <w:t>2</w:t>
            </w:r>
          </w:p>
        </w:tc>
        <w:tc>
          <w:tcPr>
            <w:tcW w:w="448" w:type="pct"/>
            <w:vAlign w:val="bottom"/>
          </w:tcPr>
          <w:p w14:paraId="7D1901F6" w14:textId="7270784D" w:rsidR="00263268" w:rsidRPr="004C38FD" w:rsidRDefault="00263268" w:rsidP="00263268">
            <w:pPr>
              <w:pStyle w:val="Tabelid"/>
              <w:rPr>
                <w:color w:val="auto"/>
                <w:lang w:val="en-GB"/>
              </w:rPr>
            </w:pPr>
            <w:r w:rsidRPr="004C38FD">
              <w:rPr>
                <w:color w:val="auto"/>
                <w:lang w:val="en-GB"/>
              </w:rPr>
              <w:t>-13</w:t>
            </w:r>
            <w:r w:rsidR="003A6887" w:rsidRPr="004C38FD">
              <w:rPr>
                <w:color w:val="auto"/>
                <w:lang w:val="en-GB"/>
              </w:rPr>
              <w:t>.</w:t>
            </w:r>
            <w:r w:rsidRPr="004C38FD">
              <w:rPr>
                <w:color w:val="auto"/>
                <w:lang w:val="en-GB"/>
              </w:rPr>
              <w:t>5</w:t>
            </w:r>
          </w:p>
        </w:tc>
        <w:tc>
          <w:tcPr>
            <w:tcW w:w="448" w:type="pct"/>
            <w:vAlign w:val="bottom"/>
          </w:tcPr>
          <w:p w14:paraId="436D2AD6" w14:textId="65458DBF" w:rsidR="00263268" w:rsidRPr="004C38FD" w:rsidRDefault="00263268" w:rsidP="00263268">
            <w:pPr>
              <w:pStyle w:val="Tabelid"/>
              <w:rPr>
                <w:color w:val="auto"/>
                <w:lang w:val="en-GB"/>
              </w:rPr>
            </w:pPr>
            <w:r w:rsidRPr="004C38FD">
              <w:rPr>
                <w:color w:val="auto"/>
                <w:lang w:val="en-GB"/>
              </w:rPr>
              <w:t>9</w:t>
            </w:r>
            <w:r w:rsidR="003A6887" w:rsidRPr="004C38FD">
              <w:rPr>
                <w:color w:val="auto"/>
                <w:lang w:val="en-GB"/>
              </w:rPr>
              <w:t>.</w:t>
            </w:r>
            <w:r w:rsidRPr="004C38FD">
              <w:rPr>
                <w:color w:val="auto"/>
                <w:lang w:val="en-GB"/>
              </w:rPr>
              <w:t>6</w:t>
            </w:r>
          </w:p>
        </w:tc>
        <w:tc>
          <w:tcPr>
            <w:tcW w:w="448" w:type="pct"/>
            <w:vAlign w:val="bottom"/>
          </w:tcPr>
          <w:p w14:paraId="4E111FF2" w14:textId="086300E2"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2</w:t>
            </w:r>
          </w:p>
        </w:tc>
        <w:tc>
          <w:tcPr>
            <w:tcW w:w="448" w:type="pct"/>
            <w:vAlign w:val="bottom"/>
          </w:tcPr>
          <w:p w14:paraId="02035658" w14:textId="2DFF1D64"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1</w:t>
            </w:r>
          </w:p>
        </w:tc>
        <w:tc>
          <w:tcPr>
            <w:tcW w:w="448" w:type="pct"/>
            <w:vAlign w:val="bottom"/>
          </w:tcPr>
          <w:p w14:paraId="55140FC3" w14:textId="233A0AB6" w:rsidR="00263268" w:rsidRPr="004C38FD" w:rsidRDefault="00263268" w:rsidP="00263268">
            <w:pPr>
              <w:pStyle w:val="Tabelid"/>
              <w:rPr>
                <w:color w:val="auto"/>
                <w:lang w:val="en-GB"/>
              </w:rPr>
            </w:pPr>
            <w:r w:rsidRPr="004C38FD">
              <w:rPr>
                <w:color w:val="auto"/>
                <w:lang w:val="en-GB"/>
              </w:rPr>
              <w:t>1</w:t>
            </w:r>
            <w:r w:rsidR="003A6887" w:rsidRPr="004C38FD">
              <w:rPr>
                <w:color w:val="auto"/>
                <w:lang w:val="en-GB"/>
              </w:rPr>
              <w:t>.</w:t>
            </w:r>
            <w:r w:rsidRPr="004C38FD">
              <w:rPr>
                <w:color w:val="auto"/>
                <w:lang w:val="en-GB"/>
              </w:rPr>
              <w:t>8</w:t>
            </w:r>
          </w:p>
        </w:tc>
      </w:tr>
      <w:tr w:rsidR="00263268" w:rsidRPr="004C38FD" w14:paraId="4B65BF27"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04787231" w14:textId="77231DC3" w:rsidR="00263268" w:rsidRPr="004C38FD" w:rsidRDefault="00263268" w:rsidP="00263268">
            <w:pPr>
              <w:pStyle w:val="Tabelid"/>
              <w:rPr>
                <w:color w:val="auto"/>
                <w:lang w:val="en-GB"/>
              </w:rPr>
            </w:pPr>
            <w:r w:rsidRPr="004C38FD">
              <w:rPr>
                <w:color w:val="auto"/>
                <w:lang w:val="en-GB"/>
              </w:rPr>
              <w:t xml:space="preserve">13. </w:t>
            </w:r>
            <w:r w:rsidR="00227297" w:rsidRPr="004C38FD">
              <w:rPr>
                <w:color w:val="auto"/>
                <w:lang w:val="en-GB"/>
              </w:rPr>
              <w:t>Manufacturing</w:t>
            </w:r>
          </w:p>
        </w:tc>
        <w:tc>
          <w:tcPr>
            <w:tcW w:w="481" w:type="pct"/>
            <w:vAlign w:val="center"/>
          </w:tcPr>
          <w:p w14:paraId="1BC17B46" w14:textId="77777777" w:rsidR="00263268" w:rsidRPr="004C38FD" w:rsidRDefault="00263268" w:rsidP="00263268">
            <w:pPr>
              <w:pStyle w:val="Tabelid"/>
              <w:rPr>
                <w:color w:val="auto"/>
                <w:lang w:val="en-GB"/>
              </w:rPr>
            </w:pPr>
          </w:p>
        </w:tc>
        <w:tc>
          <w:tcPr>
            <w:tcW w:w="415" w:type="pct"/>
            <w:vAlign w:val="bottom"/>
          </w:tcPr>
          <w:p w14:paraId="68A2EC1E" w14:textId="0F6F55C3"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2</w:t>
            </w:r>
          </w:p>
        </w:tc>
        <w:tc>
          <w:tcPr>
            <w:tcW w:w="448" w:type="pct"/>
            <w:vAlign w:val="bottom"/>
          </w:tcPr>
          <w:p w14:paraId="4D4923DF" w14:textId="00D352E0" w:rsidR="00263268" w:rsidRPr="004C38FD" w:rsidRDefault="00263268" w:rsidP="00263268">
            <w:pPr>
              <w:pStyle w:val="Tabelid"/>
              <w:rPr>
                <w:color w:val="auto"/>
                <w:lang w:val="en-GB"/>
              </w:rPr>
            </w:pPr>
            <w:r w:rsidRPr="004C38FD">
              <w:rPr>
                <w:color w:val="auto"/>
                <w:lang w:val="en-GB"/>
              </w:rPr>
              <w:t>-8</w:t>
            </w:r>
            <w:r w:rsidR="003A6887" w:rsidRPr="004C38FD">
              <w:rPr>
                <w:color w:val="auto"/>
                <w:lang w:val="en-GB"/>
              </w:rPr>
              <w:t>.</w:t>
            </w:r>
            <w:r w:rsidRPr="004C38FD">
              <w:rPr>
                <w:color w:val="auto"/>
                <w:lang w:val="en-GB"/>
              </w:rPr>
              <w:t>7</w:t>
            </w:r>
          </w:p>
        </w:tc>
        <w:tc>
          <w:tcPr>
            <w:tcW w:w="448" w:type="pct"/>
            <w:vAlign w:val="bottom"/>
          </w:tcPr>
          <w:p w14:paraId="09F20E36" w14:textId="352C7A91"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5</w:t>
            </w:r>
          </w:p>
        </w:tc>
        <w:tc>
          <w:tcPr>
            <w:tcW w:w="448" w:type="pct"/>
            <w:vAlign w:val="bottom"/>
          </w:tcPr>
          <w:p w14:paraId="2617EC2F" w14:textId="119C48F3"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8</w:t>
            </w:r>
          </w:p>
        </w:tc>
        <w:tc>
          <w:tcPr>
            <w:tcW w:w="448" w:type="pct"/>
            <w:vAlign w:val="bottom"/>
          </w:tcPr>
          <w:p w14:paraId="7ECC943F" w14:textId="2D9F7252"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6</w:t>
            </w:r>
          </w:p>
        </w:tc>
        <w:tc>
          <w:tcPr>
            <w:tcW w:w="448" w:type="pct"/>
            <w:vAlign w:val="bottom"/>
          </w:tcPr>
          <w:p w14:paraId="0960388A" w14:textId="6452D12F"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4</w:t>
            </w:r>
          </w:p>
        </w:tc>
      </w:tr>
      <w:tr w:rsidR="00263268" w:rsidRPr="004C38FD" w14:paraId="2D3BBC7E" w14:textId="77777777" w:rsidTr="0071083D">
        <w:trPr>
          <w:trHeight w:val="57"/>
        </w:trPr>
        <w:tc>
          <w:tcPr>
            <w:tcW w:w="1863" w:type="pct"/>
            <w:vAlign w:val="center"/>
          </w:tcPr>
          <w:p w14:paraId="19631DC7" w14:textId="04528A18" w:rsidR="00263268" w:rsidRPr="004C38FD" w:rsidRDefault="00263268" w:rsidP="00263268">
            <w:pPr>
              <w:pStyle w:val="Tabelid"/>
              <w:rPr>
                <w:color w:val="auto"/>
                <w:lang w:val="en-GB"/>
              </w:rPr>
            </w:pPr>
            <w:r w:rsidRPr="004C38FD">
              <w:rPr>
                <w:color w:val="auto"/>
                <w:lang w:val="en-GB"/>
              </w:rPr>
              <w:t xml:space="preserve">14. </w:t>
            </w:r>
            <w:r w:rsidR="00227297" w:rsidRPr="004C38FD">
              <w:rPr>
                <w:color w:val="auto"/>
                <w:lang w:val="en-GB"/>
              </w:rPr>
              <w:t>Construction</w:t>
            </w:r>
          </w:p>
        </w:tc>
        <w:tc>
          <w:tcPr>
            <w:tcW w:w="481" w:type="pct"/>
            <w:vAlign w:val="center"/>
          </w:tcPr>
          <w:p w14:paraId="0A7A1045" w14:textId="77777777" w:rsidR="00263268" w:rsidRPr="004C38FD" w:rsidRDefault="00263268" w:rsidP="00263268">
            <w:pPr>
              <w:pStyle w:val="Tabelid"/>
              <w:rPr>
                <w:color w:val="auto"/>
                <w:lang w:val="en-GB"/>
              </w:rPr>
            </w:pPr>
          </w:p>
        </w:tc>
        <w:tc>
          <w:tcPr>
            <w:tcW w:w="415" w:type="pct"/>
            <w:vAlign w:val="bottom"/>
          </w:tcPr>
          <w:p w14:paraId="07CEEAA8" w14:textId="706EEC99" w:rsidR="00263268" w:rsidRPr="004C38FD" w:rsidRDefault="00263268" w:rsidP="00263268">
            <w:pPr>
              <w:pStyle w:val="Tabelid"/>
              <w:rPr>
                <w:color w:val="auto"/>
                <w:lang w:val="en-GB"/>
              </w:rPr>
            </w:pPr>
            <w:r w:rsidRPr="004C38FD">
              <w:rPr>
                <w:color w:val="auto"/>
                <w:lang w:val="en-GB"/>
              </w:rPr>
              <w:t>-8</w:t>
            </w:r>
            <w:r w:rsidR="003A6887" w:rsidRPr="004C38FD">
              <w:rPr>
                <w:color w:val="auto"/>
                <w:lang w:val="en-GB"/>
              </w:rPr>
              <w:t>.</w:t>
            </w:r>
            <w:r w:rsidRPr="004C38FD">
              <w:rPr>
                <w:color w:val="auto"/>
                <w:lang w:val="en-GB"/>
              </w:rPr>
              <w:t>2</w:t>
            </w:r>
          </w:p>
        </w:tc>
        <w:tc>
          <w:tcPr>
            <w:tcW w:w="448" w:type="pct"/>
            <w:vAlign w:val="bottom"/>
          </w:tcPr>
          <w:p w14:paraId="280CDC5D" w14:textId="23F6CF9F" w:rsidR="00263268" w:rsidRPr="004C38FD" w:rsidRDefault="00263268" w:rsidP="00263268">
            <w:pPr>
              <w:pStyle w:val="Tabelid"/>
              <w:rPr>
                <w:color w:val="auto"/>
                <w:lang w:val="en-GB"/>
              </w:rPr>
            </w:pPr>
            <w:r w:rsidRPr="004C38FD">
              <w:rPr>
                <w:color w:val="auto"/>
                <w:lang w:val="en-GB"/>
              </w:rPr>
              <w:t>5</w:t>
            </w:r>
            <w:r w:rsidR="003A6887" w:rsidRPr="004C38FD">
              <w:rPr>
                <w:color w:val="auto"/>
                <w:lang w:val="en-GB"/>
              </w:rPr>
              <w:t>.</w:t>
            </w:r>
            <w:r w:rsidRPr="004C38FD">
              <w:rPr>
                <w:color w:val="auto"/>
                <w:lang w:val="en-GB"/>
              </w:rPr>
              <w:t>4</w:t>
            </w:r>
          </w:p>
        </w:tc>
        <w:tc>
          <w:tcPr>
            <w:tcW w:w="448" w:type="pct"/>
            <w:vAlign w:val="bottom"/>
          </w:tcPr>
          <w:p w14:paraId="106EB182" w14:textId="798BF465"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7</w:t>
            </w:r>
          </w:p>
        </w:tc>
        <w:tc>
          <w:tcPr>
            <w:tcW w:w="448" w:type="pct"/>
            <w:vAlign w:val="bottom"/>
          </w:tcPr>
          <w:p w14:paraId="019C73EA" w14:textId="33AD28F7"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8</w:t>
            </w:r>
          </w:p>
        </w:tc>
        <w:tc>
          <w:tcPr>
            <w:tcW w:w="448" w:type="pct"/>
            <w:vAlign w:val="bottom"/>
          </w:tcPr>
          <w:p w14:paraId="6A178783" w14:textId="45B38C95"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7</w:t>
            </w:r>
          </w:p>
        </w:tc>
        <w:tc>
          <w:tcPr>
            <w:tcW w:w="448" w:type="pct"/>
            <w:vAlign w:val="bottom"/>
          </w:tcPr>
          <w:p w14:paraId="23B68C94" w14:textId="40BC8B57"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5</w:t>
            </w:r>
          </w:p>
        </w:tc>
      </w:tr>
      <w:tr w:rsidR="00263268" w:rsidRPr="004C38FD" w14:paraId="343A8F32" w14:textId="77777777" w:rsidTr="0071083D">
        <w:trPr>
          <w:cnfStyle w:val="000000100000" w:firstRow="0" w:lastRow="0" w:firstColumn="0" w:lastColumn="0" w:oddVBand="0" w:evenVBand="0" w:oddHBand="1" w:evenHBand="0" w:firstRowFirstColumn="0" w:firstRowLastColumn="0" w:lastRowFirstColumn="0" w:lastRowLastColumn="0"/>
          <w:trHeight w:val="57"/>
        </w:trPr>
        <w:tc>
          <w:tcPr>
            <w:tcW w:w="1863" w:type="pct"/>
            <w:vAlign w:val="center"/>
          </w:tcPr>
          <w:p w14:paraId="67BB067D" w14:textId="22562CF6" w:rsidR="00263268" w:rsidRPr="004C38FD" w:rsidRDefault="00263268" w:rsidP="00263268">
            <w:pPr>
              <w:pStyle w:val="Tabelid"/>
              <w:rPr>
                <w:color w:val="auto"/>
                <w:lang w:val="en-GB"/>
              </w:rPr>
            </w:pPr>
            <w:r w:rsidRPr="004C38FD">
              <w:rPr>
                <w:color w:val="auto"/>
                <w:lang w:val="en-GB"/>
              </w:rPr>
              <w:t xml:space="preserve">15. </w:t>
            </w:r>
            <w:r w:rsidR="00227297" w:rsidRPr="004C38FD">
              <w:rPr>
                <w:color w:val="auto"/>
                <w:lang w:val="en-GB"/>
              </w:rPr>
              <w:t>Other services</w:t>
            </w:r>
          </w:p>
        </w:tc>
        <w:tc>
          <w:tcPr>
            <w:tcW w:w="481" w:type="pct"/>
            <w:vAlign w:val="center"/>
          </w:tcPr>
          <w:p w14:paraId="0CF4C5A6" w14:textId="77777777" w:rsidR="00263268" w:rsidRPr="004C38FD" w:rsidRDefault="00263268" w:rsidP="00263268">
            <w:pPr>
              <w:pStyle w:val="Tabelid"/>
              <w:rPr>
                <w:rFonts w:cs="Arial"/>
                <w:color w:val="auto"/>
                <w:szCs w:val="20"/>
                <w:lang w:val="en-GB"/>
              </w:rPr>
            </w:pPr>
          </w:p>
        </w:tc>
        <w:tc>
          <w:tcPr>
            <w:tcW w:w="415" w:type="pct"/>
            <w:vAlign w:val="bottom"/>
          </w:tcPr>
          <w:p w14:paraId="254F3BC9" w14:textId="0CADAAB4" w:rsidR="00263268" w:rsidRPr="004C38FD" w:rsidRDefault="00263268" w:rsidP="00263268">
            <w:pPr>
              <w:pStyle w:val="Tabelid"/>
              <w:rPr>
                <w:color w:val="auto"/>
                <w:lang w:val="en-GB"/>
              </w:rPr>
            </w:pPr>
            <w:r w:rsidRPr="004C38FD">
              <w:rPr>
                <w:color w:val="auto"/>
                <w:lang w:val="en-GB"/>
              </w:rPr>
              <w:t>7</w:t>
            </w:r>
            <w:r w:rsidR="003A6887" w:rsidRPr="004C38FD">
              <w:rPr>
                <w:color w:val="auto"/>
                <w:lang w:val="en-GB"/>
              </w:rPr>
              <w:t>.</w:t>
            </w:r>
            <w:r w:rsidRPr="004C38FD">
              <w:rPr>
                <w:color w:val="auto"/>
                <w:lang w:val="en-GB"/>
              </w:rPr>
              <w:t>0</w:t>
            </w:r>
          </w:p>
        </w:tc>
        <w:tc>
          <w:tcPr>
            <w:tcW w:w="448" w:type="pct"/>
            <w:vAlign w:val="bottom"/>
          </w:tcPr>
          <w:p w14:paraId="6BB5569F" w14:textId="4C8413D8"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6</w:t>
            </w:r>
          </w:p>
        </w:tc>
        <w:tc>
          <w:tcPr>
            <w:tcW w:w="448" w:type="pct"/>
            <w:vAlign w:val="bottom"/>
          </w:tcPr>
          <w:p w14:paraId="26C91257" w14:textId="30AC9568" w:rsidR="00263268" w:rsidRPr="004C38FD" w:rsidRDefault="00263268" w:rsidP="00263268">
            <w:pPr>
              <w:pStyle w:val="Tabelid"/>
              <w:rPr>
                <w:color w:val="auto"/>
                <w:lang w:val="en-GB"/>
              </w:rPr>
            </w:pPr>
            <w:r w:rsidRPr="004C38FD">
              <w:rPr>
                <w:color w:val="auto"/>
                <w:lang w:val="en-GB"/>
              </w:rPr>
              <w:t>4</w:t>
            </w:r>
            <w:r w:rsidR="003A6887" w:rsidRPr="004C38FD">
              <w:rPr>
                <w:color w:val="auto"/>
                <w:lang w:val="en-GB"/>
              </w:rPr>
              <w:t>.</w:t>
            </w:r>
            <w:r w:rsidRPr="004C38FD">
              <w:rPr>
                <w:color w:val="auto"/>
                <w:lang w:val="en-GB"/>
              </w:rPr>
              <w:t>5</w:t>
            </w:r>
          </w:p>
        </w:tc>
        <w:tc>
          <w:tcPr>
            <w:tcW w:w="448" w:type="pct"/>
            <w:vAlign w:val="bottom"/>
          </w:tcPr>
          <w:p w14:paraId="0AD161C2" w14:textId="256D797F"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5</w:t>
            </w:r>
          </w:p>
        </w:tc>
        <w:tc>
          <w:tcPr>
            <w:tcW w:w="448" w:type="pct"/>
            <w:vAlign w:val="bottom"/>
          </w:tcPr>
          <w:p w14:paraId="1DA01443" w14:textId="6CF65583" w:rsidR="00263268" w:rsidRPr="004C38FD" w:rsidRDefault="00263268" w:rsidP="00263268">
            <w:pPr>
              <w:pStyle w:val="Tabelid"/>
              <w:rPr>
                <w:color w:val="auto"/>
                <w:lang w:val="en-GB"/>
              </w:rPr>
            </w:pPr>
            <w:r w:rsidRPr="004C38FD">
              <w:rPr>
                <w:color w:val="auto"/>
                <w:lang w:val="en-GB"/>
              </w:rPr>
              <w:t>3</w:t>
            </w:r>
            <w:r w:rsidR="003A6887" w:rsidRPr="004C38FD">
              <w:rPr>
                <w:color w:val="auto"/>
                <w:lang w:val="en-GB"/>
              </w:rPr>
              <w:t>.</w:t>
            </w:r>
            <w:r w:rsidRPr="004C38FD">
              <w:rPr>
                <w:color w:val="auto"/>
                <w:lang w:val="en-GB"/>
              </w:rPr>
              <w:t>0</w:t>
            </w:r>
          </w:p>
        </w:tc>
        <w:tc>
          <w:tcPr>
            <w:tcW w:w="448" w:type="pct"/>
            <w:vAlign w:val="bottom"/>
          </w:tcPr>
          <w:p w14:paraId="21361E71" w14:textId="05BD2E27" w:rsidR="00263268" w:rsidRPr="004C38FD" w:rsidRDefault="00263268" w:rsidP="00263268">
            <w:pPr>
              <w:pStyle w:val="Tabelid"/>
              <w:rPr>
                <w:color w:val="auto"/>
                <w:lang w:val="en-GB"/>
              </w:rPr>
            </w:pPr>
            <w:r w:rsidRPr="004C38FD">
              <w:rPr>
                <w:color w:val="auto"/>
                <w:lang w:val="en-GB"/>
              </w:rPr>
              <w:t>2</w:t>
            </w:r>
            <w:r w:rsidR="003A6887" w:rsidRPr="004C38FD">
              <w:rPr>
                <w:color w:val="auto"/>
                <w:lang w:val="en-GB"/>
              </w:rPr>
              <w:t>.</w:t>
            </w:r>
            <w:r w:rsidRPr="004C38FD">
              <w:rPr>
                <w:color w:val="auto"/>
                <w:lang w:val="en-GB"/>
              </w:rPr>
              <w:t>4</w:t>
            </w:r>
          </w:p>
        </w:tc>
      </w:tr>
    </w:tbl>
    <w:p w14:paraId="45944934" w14:textId="7B6D5B9E" w:rsidR="00263268" w:rsidRPr="004C38FD" w:rsidRDefault="00263268" w:rsidP="00263268">
      <w:pPr>
        <w:pStyle w:val="Mrkus"/>
        <w:rPr>
          <w:color w:val="auto"/>
          <w:lang w:val="en-GB"/>
        </w:rPr>
      </w:pPr>
      <w:r w:rsidRPr="004C38FD">
        <w:rPr>
          <w:color w:val="auto"/>
          <w:lang w:val="en-GB"/>
        </w:rPr>
        <w:t xml:space="preserve">1) </w:t>
      </w:r>
      <w:r w:rsidR="00227297" w:rsidRPr="004C38FD">
        <w:rPr>
          <w:color w:val="auto"/>
          <w:lang w:val="en-GB"/>
        </w:rPr>
        <w:t>Contribution to GDP growth indicates the proportion of specific sectors in economic growth</w:t>
      </w:r>
      <w:r w:rsidRPr="004C38FD">
        <w:rPr>
          <w:color w:val="auto"/>
          <w:lang w:val="en-GB"/>
        </w:rPr>
        <w:t xml:space="preserve">. </w:t>
      </w:r>
      <w:r w:rsidR="003833A2" w:rsidRPr="004C38FD">
        <w:rPr>
          <w:color w:val="auto"/>
          <w:lang w:val="en-GB"/>
        </w:rPr>
        <w:t>This is calculated by multiplying growth in the area by its proportion in GDP</w:t>
      </w:r>
      <w:r w:rsidRPr="004C38FD">
        <w:rPr>
          <w:color w:val="auto"/>
          <w:lang w:val="en-GB"/>
        </w:rPr>
        <w:t xml:space="preserve">. </w:t>
      </w:r>
      <w:r w:rsidR="003833A2" w:rsidRPr="004C38FD">
        <w:rPr>
          <w:color w:val="auto"/>
          <w:lang w:val="en-GB"/>
        </w:rPr>
        <w:t>The sum of the contributions of di</w:t>
      </w:r>
      <w:r w:rsidR="007F4712" w:rsidRPr="004C38FD">
        <w:rPr>
          <w:color w:val="auto"/>
          <w:lang w:val="en-GB"/>
        </w:rPr>
        <w:t>f</w:t>
      </w:r>
      <w:r w:rsidR="003833A2" w:rsidRPr="004C38FD">
        <w:rPr>
          <w:color w:val="auto"/>
          <w:lang w:val="en-GB"/>
        </w:rPr>
        <w:t>ferent sectors amounts to economic growth</w:t>
      </w:r>
      <w:r w:rsidRPr="004C38FD">
        <w:rPr>
          <w:color w:val="auto"/>
          <w:lang w:val="en-GB"/>
        </w:rPr>
        <w:t xml:space="preserve"> (</w:t>
      </w:r>
      <w:r w:rsidR="007F4712" w:rsidRPr="004C38FD">
        <w:rPr>
          <w:color w:val="auto"/>
          <w:lang w:val="en-GB"/>
        </w:rPr>
        <w:t>the slight difference can be attributed to a statistical error</w:t>
      </w:r>
      <w:r w:rsidRPr="004C38FD">
        <w:rPr>
          <w:color w:val="auto"/>
          <w:lang w:val="en-GB"/>
        </w:rPr>
        <w:t xml:space="preserve"> – </w:t>
      </w:r>
      <w:r w:rsidR="007F4712" w:rsidRPr="004C38FD">
        <w:rPr>
          <w:color w:val="auto"/>
          <w:lang w:val="en-GB"/>
        </w:rPr>
        <w:t>the part of GDP that cannot be divided between the areas</w:t>
      </w:r>
      <w:r w:rsidRPr="004C38FD">
        <w:rPr>
          <w:color w:val="auto"/>
          <w:lang w:val="en-GB"/>
        </w:rPr>
        <w:t>).</w:t>
      </w:r>
    </w:p>
    <w:p w14:paraId="64C93A23" w14:textId="798E6E01" w:rsidR="00263268" w:rsidRPr="004C38FD" w:rsidRDefault="009C0513" w:rsidP="00263268">
      <w:pPr>
        <w:pStyle w:val="Mrkus"/>
        <w:rPr>
          <w:color w:val="auto"/>
          <w:lang w:val="en-GB"/>
        </w:rPr>
      </w:pPr>
      <w:r w:rsidRPr="004C38FD">
        <w:rPr>
          <w:color w:val="auto"/>
          <w:lang w:val="en-GB"/>
        </w:rPr>
        <w:t>Source:</w:t>
      </w:r>
      <w:r w:rsidR="00263268" w:rsidRPr="004C38FD">
        <w:rPr>
          <w:color w:val="auto"/>
          <w:lang w:val="en-GB"/>
        </w:rPr>
        <w:t xml:space="preserve"> </w:t>
      </w:r>
      <w:r w:rsidRPr="004C38FD">
        <w:rPr>
          <w:color w:val="auto"/>
          <w:lang w:val="en-GB"/>
        </w:rPr>
        <w:t>Ministry of Finance</w:t>
      </w:r>
      <w:r w:rsidR="00263268" w:rsidRPr="004C38FD">
        <w:rPr>
          <w:color w:val="auto"/>
          <w:lang w:val="en-GB"/>
        </w:rPr>
        <w:t xml:space="preserve">, </w:t>
      </w:r>
      <w:r w:rsidRPr="004C38FD">
        <w:rPr>
          <w:color w:val="auto"/>
          <w:lang w:val="en-GB"/>
        </w:rPr>
        <w:t>Statistics Estonia</w:t>
      </w:r>
      <w:r w:rsidR="00263268" w:rsidRPr="004C38FD">
        <w:rPr>
          <w:color w:val="auto"/>
          <w:lang w:val="en-GB"/>
        </w:rPr>
        <w:t>.</w:t>
      </w:r>
    </w:p>
    <w:p w14:paraId="0B2FC91E" w14:textId="77777777" w:rsidR="00185A79" w:rsidRPr="004C38FD" w:rsidRDefault="00185A79" w:rsidP="00185A79">
      <w:pPr>
        <w:pStyle w:val="BodyTextTekstGaramond12"/>
        <w:rPr>
          <w:noProof w:val="0"/>
          <w:sz w:val="24"/>
          <w:szCs w:val="24"/>
          <w:lang w:val="en-GB"/>
        </w:rPr>
      </w:pPr>
    </w:p>
    <w:p w14:paraId="70D54C83" w14:textId="2EECEC07" w:rsidR="00263268" w:rsidRPr="004C38FD" w:rsidRDefault="00E56100" w:rsidP="00263268">
      <w:pPr>
        <w:pStyle w:val="Pealdis"/>
        <w:rPr>
          <w:lang w:val="en-GB"/>
        </w:rPr>
      </w:pPr>
      <w:r w:rsidRPr="004C38FD">
        <w:rPr>
          <w:lang w:val="en-GB"/>
        </w:rPr>
        <w:t>Table</w:t>
      </w:r>
      <w:r w:rsidR="00263268"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74</w:t>
      </w:r>
      <w:r w:rsidR="008A0174" w:rsidRPr="004C38FD">
        <w:rPr>
          <w:lang w:val="en-GB"/>
        </w:rPr>
        <w:fldChar w:fldCharType="end"/>
      </w:r>
      <w:r w:rsidR="00263268" w:rsidRPr="004C38FD">
        <w:rPr>
          <w:lang w:val="en-GB"/>
        </w:rPr>
        <w:t xml:space="preserve">. </w:t>
      </w:r>
      <w:r w:rsidR="000122A5" w:rsidRPr="004C38FD">
        <w:rPr>
          <w:lang w:val="en-GB"/>
        </w:rPr>
        <w:t>Forecast of prices for</w:t>
      </w:r>
      <w:r w:rsidR="00263268" w:rsidRPr="004C38FD">
        <w:rPr>
          <w:lang w:val="en-GB"/>
        </w:rPr>
        <w:t xml:space="preserve"> 2020–2024 (p</w:t>
      </w:r>
      <w:r w:rsidR="005E531F" w:rsidRPr="004C38FD">
        <w:rPr>
          <w:lang w:val="en-GB"/>
        </w:rPr>
        <w:t>ercentage</w:t>
      </w:r>
      <w:r w:rsidR="00263268" w:rsidRPr="004C38FD">
        <w:rPr>
          <w:lang w:val="en-GB"/>
        </w:rPr>
        <w:t>)</w:t>
      </w:r>
    </w:p>
    <w:tbl>
      <w:tblPr>
        <w:tblStyle w:val="LightShading-Accent11"/>
        <w:tblW w:w="5000" w:type="pct"/>
        <w:tblLook w:val="0420" w:firstRow="1" w:lastRow="0" w:firstColumn="0" w:lastColumn="0" w:noHBand="0" w:noVBand="1"/>
      </w:tblPr>
      <w:tblGrid>
        <w:gridCol w:w="3480"/>
        <w:gridCol w:w="1210"/>
        <w:gridCol w:w="731"/>
        <w:gridCol w:w="731"/>
        <w:gridCol w:w="731"/>
        <w:gridCol w:w="731"/>
        <w:gridCol w:w="731"/>
        <w:gridCol w:w="726"/>
      </w:tblGrid>
      <w:tr w:rsidR="00263268" w:rsidRPr="004C38FD" w14:paraId="4E6A7055" w14:textId="77777777" w:rsidTr="00795F31">
        <w:trPr>
          <w:cnfStyle w:val="100000000000" w:firstRow="1" w:lastRow="0" w:firstColumn="0" w:lastColumn="0" w:oddVBand="0" w:evenVBand="0" w:oddHBand="0" w:evenHBand="0" w:firstRowFirstColumn="0" w:firstRowLastColumn="0" w:lastRowFirstColumn="0" w:lastRowLastColumn="0"/>
          <w:trHeight w:val="57"/>
          <w:tblHeader/>
        </w:trPr>
        <w:tc>
          <w:tcPr>
            <w:tcW w:w="1918" w:type="pct"/>
            <w:vMerge w:val="restart"/>
            <w:vAlign w:val="center"/>
          </w:tcPr>
          <w:p w14:paraId="41E54343" w14:textId="77777777" w:rsidR="00263268" w:rsidRPr="004C38FD" w:rsidRDefault="00263268" w:rsidP="00263268">
            <w:pPr>
              <w:pStyle w:val="Tabelid"/>
              <w:rPr>
                <w:color w:val="auto"/>
                <w:highlight w:val="yellow"/>
                <w:lang w:val="en-GB"/>
              </w:rPr>
            </w:pPr>
          </w:p>
        </w:tc>
        <w:tc>
          <w:tcPr>
            <w:tcW w:w="667" w:type="pct"/>
            <w:vAlign w:val="center"/>
          </w:tcPr>
          <w:p w14:paraId="13523CFB" w14:textId="77777777" w:rsidR="00263268" w:rsidRPr="004C38FD" w:rsidRDefault="00263268" w:rsidP="00263268">
            <w:pPr>
              <w:pStyle w:val="Tabelid"/>
              <w:rPr>
                <w:b w:val="0"/>
                <w:color w:val="auto"/>
                <w:lang w:val="en-GB"/>
              </w:rPr>
            </w:pPr>
            <w:r w:rsidRPr="004C38FD">
              <w:rPr>
                <w:b w:val="0"/>
                <w:color w:val="auto"/>
                <w:lang w:val="en-GB"/>
              </w:rPr>
              <w:t>2019</w:t>
            </w:r>
          </w:p>
        </w:tc>
        <w:tc>
          <w:tcPr>
            <w:tcW w:w="403" w:type="pct"/>
            <w:vAlign w:val="center"/>
          </w:tcPr>
          <w:p w14:paraId="54FA2247" w14:textId="77777777" w:rsidR="00263268" w:rsidRPr="004C38FD" w:rsidRDefault="00263268" w:rsidP="00263268">
            <w:pPr>
              <w:pStyle w:val="Tabelid"/>
              <w:rPr>
                <w:b w:val="0"/>
                <w:color w:val="auto"/>
                <w:lang w:val="en-GB"/>
              </w:rPr>
            </w:pPr>
            <w:r w:rsidRPr="004C38FD">
              <w:rPr>
                <w:b w:val="0"/>
                <w:color w:val="auto"/>
                <w:lang w:val="en-GB"/>
              </w:rPr>
              <w:t>2019</w:t>
            </w:r>
          </w:p>
        </w:tc>
        <w:tc>
          <w:tcPr>
            <w:tcW w:w="403" w:type="pct"/>
            <w:vAlign w:val="center"/>
          </w:tcPr>
          <w:p w14:paraId="1B01E75F" w14:textId="77777777" w:rsidR="00263268" w:rsidRPr="004C38FD" w:rsidRDefault="00263268" w:rsidP="00263268">
            <w:pPr>
              <w:pStyle w:val="Tabelid"/>
              <w:rPr>
                <w:b w:val="0"/>
                <w:color w:val="auto"/>
                <w:lang w:val="en-GB"/>
              </w:rPr>
            </w:pPr>
            <w:r w:rsidRPr="004C38FD">
              <w:rPr>
                <w:b w:val="0"/>
                <w:color w:val="auto"/>
                <w:lang w:val="en-GB"/>
              </w:rPr>
              <w:t>2020*</w:t>
            </w:r>
          </w:p>
        </w:tc>
        <w:tc>
          <w:tcPr>
            <w:tcW w:w="403" w:type="pct"/>
            <w:vAlign w:val="center"/>
          </w:tcPr>
          <w:p w14:paraId="3315D85E" w14:textId="77777777" w:rsidR="00263268" w:rsidRPr="004C38FD" w:rsidRDefault="00263268" w:rsidP="00263268">
            <w:pPr>
              <w:pStyle w:val="Tabelid"/>
              <w:rPr>
                <w:b w:val="0"/>
                <w:color w:val="auto"/>
                <w:lang w:val="en-GB"/>
              </w:rPr>
            </w:pPr>
            <w:r w:rsidRPr="004C38FD">
              <w:rPr>
                <w:b w:val="0"/>
                <w:color w:val="auto"/>
                <w:lang w:val="en-GB"/>
              </w:rPr>
              <w:t>2021*</w:t>
            </w:r>
          </w:p>
        </w:tc>
        <w:tc>
          <w:tcPr>
            <w:tcW w:w="403" w:type="pct"/>
            <w:vAlign w:val="center"/>
          </w:tcPr>
          <w:p w14:paraId="681A521B" w14:textId="77777777" w:rsidR="00263268" w:rsidRPr="004C38FD" w:rsidRDefault="00263268" w:rsidP="00263268">
            <w:pPr>
              <w:pStyle w:val="Tabelid"/>
              <w:rPr>
                <w:b w:val="0"/>
                <w:color w:val="auto"/>
                <w:lang w:val="en-GB"/>
              </w:rPr>
            </w:pPr>
            <w:r w:rsidRPr="004C38FD">
              <w:rPr>
                <w:b w:val="0"/>
                <w:color w:val="auto"/>
                <w:lang w:val="en-GB"/>
              </w:rPr>
              <w:t>2022*</w:t>
            </w:r>
          </w:p>
        </w:tc>
        <w:tc>
          <w:tcPr>
            <w:tcW w:w="403" w:type="pct"/>
            <w:vAlign w:val="center"/>
          </w:tcPr>
          <w:p w14:paraId="54CCCC58" w14:textId="77777777" w:rsidR="00263268" w:rsidRPr="004C38FD" w:rsidRDefault="00263268" w:rsidP="00263268">
            <w:pPr>
              <w:pStyle w:val="Tabelid"/>
              <w:rPr>
                <w:b w:val="0"/>
                <w:color w:val="auto"/>
                <w:lang w:val="en-GB"/>
              </w:rPr>
            </w:pPr>
            <w:r w:rsidRPr="004C38FD">
              <w:rPr>
                <w:b w:val="0"/>
                <w:color w:val="auto"/>
                <w:lang w:val="en-GB"/>
              </w:rPr>
              <w:t>2023*</w:t>
            </w:r>
          </w:p>
        </w:tc>
        <w:tc>
          <w:tcPr>
            <w:tcW w:w="403" w:type="pct"/>
            <w:vAlign w:val="center"/>
          </w:tcPr>
          <w:p w14:paraId="4FC83372" w14:textId="77777777" w:rsidR="00263268" w:rsidRPr="004C38FD" w:rsidRDefault="00263268" w:rsidP="00263268">
            <w:pPr>
              <w:pStyle w:val="Tabelid"/>
              <w:rPr>
                <w:b w:val="0"/>
                <w:color w:val="auto"/>
                <w:lang w:val="en-GB"/>
              </w:rPr>
            </w:pPr>
            <w:r w:rsidRPr="004C38FD">
              <w:rPr>
                <w:b w:val="0"/>
                <w:color w:val="auto"/>
                <w:lang w:val="en-GB"/>
              </w:rPr>
              <w:t>2024*</w:t>
            </w:r>
          </w:p>
        </w:tc>
      </w:tr>
      <w:tr w:rsidR="00263268" w:rsidRPr="004C38FD" w14:paraId="246DEAC2" w14:textId="77777777" w:rsidTr="00795F31">
        <w:trPr>
          <w:cnfStyle w:val="100000000000" w:firstRow="1" w:lastRow="0" w:firstColumn="0" w:lastColumn="0" w:oddVBand="0" w:evenVBand="0" w:oddHBand="0" w:evenHBand="0" w:firstRowFirstColumn="0" w:firstRowLastColumn="0" w:lastRowFirstColumn="0" w:lastRowLastColumn="0"/>
          <w:trHeight w:val="57"/>
          <w:tblHeader/>
        </w:trPr>
        <w:tc>
          <w:tcPr>
            <w:tcW w:w="1918" w:type="pct"/>
            <w:vMerge/>
            <w:vAlign w:val="center"/>
          </w:tcPr>
          <w:p w14:paraId="64645780" w14:textId="77777777" w:rsidR="00263268" w:rsidRPr="004C38FD" w:rsidRDefault="00263268" w:rsidP="00263268">
            <w:pPr>
              <w:pStyle w:val="Tabelid"/>
              <w:rPr>
                <w:color w:val="auto"/>
                <w:highlight w:val="yellow"/>
                <w:lang w:val="en-GB"/>
              </w:rPr>
            </w:pPr>
          </w:p>
        </w:tc>
        <w:tc>
          <w:tcPr>
            <w:tcW w:w="667" w:type="pct"/>
            <w:vAlign w:val="center"/>
          </w:tcPr>
          <w:p w14:paraId="787DB58B" w14:textId="77777777" w:rsidR="00263268" w:rsidRPr="004C38FD" w:rsidRDefault="00263268" w:rsidP="00263268">
            <w:pPr>
              <w:pStyle w:val="Tabelid"/>
              <w:rPr>
                <w:b w:val="0"/>
                <w:i/>
                <w:iCs/>
                <w:color w:val="auto"/>
                <w:lang w:val="en-GB"/>
              </w:rPr>
            </w:pPr>
            <w:r w:rsidRPr="004C38FD">
              <w:rPr>
                <w:i/>
                <w:iCs/>
                <w:color w:val="auto"/>
                <w:lang w:val="en-GB"/>
              </w:rPr>
              <w:t>2010=100</w:t>
            </w:r>
          </w:p>
        </w:tc>
        <w:tc>
          <w:tcPr>
            <w:tcW w:w="403" w:type="pct"/>
            <w:vAlign w:val="center"/>
          </w:tcPr>
          <w:p w14:paraId="09AA92DB" w14:textId="77777777" w:rsidR="00263268" w:rsidRPr="004C38FD" w:rsidRDefault="00263268" w:rsidP="00263268">
            <w:pPr>
              <w:pStyle w:val="Tabelid"/>
              <w:rPr>
                <w:b w:val="0"/>
                <w:i/>
                <w:iCs/>
                <w:color w:val="auto"/>
                <w:lang w:val="en-GB"/>
              </w:rPr>
            </w:pPr>
            <w:r w:rsidRPr="004C38FD">
              <w:rPr>
                <w:i/>
                <w:iCs/>
                <w:color w:val="auto"/>
                <w:lang w:val="en-GB"/>
              </w:rPr>
              <w:t>%</w:t>
            </w:r>
          </w:p>
        </w:tc>
        <w:tc>
          <w:tcPr>
            <w:tcW w:w="403" w:type="pct"/>
            <w:vAlign w:val="center"/>
          </w:tcPr>
          <w:p w14:paraId="6FD08AB0" w14:textId="77777777" w:rsidR="00263268" w:rsidRPr="004C38FD" w:rsidRDefault="00263268" w:rsidP="00263268">
            <w:pPr>
              <w:pStyle w:val="Tabelid"/>
              <w:rPr>
                <w:b w:val="0"/>
                <w:i/>
                <w:iCs/>
                <w:color w:val="auto"/>
                <w:lang w:val="en-GB"/>
              </w:rPr>
            </w:pPr>
            <w:r w:rsidRPr="004C38FD">
              <w:rPr>
                <w:i/>
                <w:iCs/>
                <w:color w:val="auto"/>
                <w:lang w:val="en-GB"/>
              </w:rPr>
              <w:t>%</w:t>
            </w:r>
          </w:p>
        </w:tc>
        <w:tc>
          <w:tcPr>
            <w:tcW w:w="403" w:type="pct"/>
            <w:vAlign w:val="center"/>
          </w:tcPr>
          <w:p w14:paraId="2E656572" w14:textId="77777777" w:rsidR="00263268" w:rsidRPr="004C38FD" w:rsidRDefault="00263268" w:rsidP="00263268">
            <w:pPr>
              <w:pStyle w:val="Tabelid"/>
              <w:rPr>
                <w:b w:val="0"/>
                <w:i/>
                <w:iCs/>
                <w:color w:val="auto"/>
                <w:lang w:val="en-GB"/>
              </w:rPr>
            </w:pPr>
            <w:r w:rsidRPr="004C38FD">
              <w:rPr>
                <w:i/>
                <w:iCs/>
                <w:color w:val="auto"/>
                <w:lang w:val="en-GB"/>
              </w:rPr>
              <w:t>%</w:t>
            </w:r>
          </w:p>
        </w:tc>
        <w:tc>
          <w:tcPr>
            <w:tcW w:w="403" w:type="pct"/>
            <w:vAlign w:val="center"/>
          </w:tcPr>
          <w:p w14:paraId="02F18249" w14:textId="77777777" w:rsidR="00263268" w:rsidRPr="004C38FD" w:rsidRDefault="00263268" w:rsidP="00263268">
            <w:pPr>
              <w:pStyle w:val="Tabelid"/>
              <w:rPr>
                <w:b w:val="0"/>
                <w:i/>
                <w:iCs/>
                <w:color w:val="auto"/>
                <w:lang w:val="en-GB"/>
              </w:rPr>
            </w:pPr>
            <w:r w:rsidRPr="004C38FD">
              <w:rPr>
                <w:i/>
                <w:iCs/>
                <w:color w:val="auto"/>
                <w:lang w:val="en-GB"/>
              </w:rPr>
              <w:t>%</w:t>
            </w:r>
          </w:p>
        </w:tc>
        <w:tc>
          <w:tcPr>
            <w:tcW w:w="403" w:type="pct"/>
            <w:vAlign w:val="center"/>
          </w:tcPr>
          <w:p w14:paraId="061FE305" w14:textId="77777777" w:rsidR="00263268" w:rsidRPr="004C38FD" w:rsidRDefault="00263268" w:rsidP="00263268">
            <w:pPr>
              <w:pStyle w:val="Tabelid"/>
              <w:rPr>
                <w:b w:val="0"/>
                <w:i/>
                <w:iCs/>
                <w:color w:val="auto"/>
                <w:lang w:val="en-GB"/>
              </w:rPr>
            </w:pPr>
            <w:r w:rsidRPr="004C38FD">
              <w:rPr>
                <w:i/>
                <w:iCs/>
                <w:color w:val="auto"/>
                <w:lang w:val="en-GB"/>
              </w:rPr>
              <w:t>%</w:t>
            </w:r>
          </w:p>
        </w:tc>
        <w:tc>
          <w:tcPr>
            <w:tcW w:w="403" w:type="pct"/>
            <w:vAlign w:val="center"/>
          </w:tcPr>
          <w:p w14:paraId="1054E8A6" w14:textId="77777777" w:rsidR="00263268" w:rsidRPr="004C38FD" w:rsidRDefault="00263268" w:rsidP="00263268">
            <w:pPr>
              <w:pStyle w:val="Tabelid"/>
              <w:rPr>
                <w:b w:val="0"/>
                <w:i/>
                <w:iCs/>
                <w:color w:val="auto"/>
                <w:lang w:val="en-GB"/>
              </w:rPr>
            </w:pPr>
            <w:r w:rsidRPr="004C38FD">
              <w:rPr>
                <w:i/>
                <w:iCs/>
                <w:color w:val="auto"/>
                <w:lang w:val="en-GB"/>
              </w:rPr>
              <w:t>%</w:t>
            </w:r>
          </w:p>
        </w:tc>
      </w:tr>
      <w:tr w:rsidR="00263268" w:rsidRPr="004C38FD" w14:paraId="30D0DBF9" w14:textId="77777777" w:rsidTr="00263268">
        <w:trPr>
          <w:cnfStyle w:val="000000100000" w:firstRow="0" w:lastRow="0" w:firstColumn="0" w:lastColumn="0" w:oddVBand="0" w:evenVBand="0" w:oddHBand="1" w:evenHBand="0" w:firstRowFirstColumn="0" w:firstRowLastColumn="0" w:lastRowFirstColumn="0" w:lastRowLastColumn="0"/>
          <w:trHeight w:hRule="exact" w:val="57"/>
        </w:trPr>
        <w:tc>
          <w:tcPr>
            <w:tcW w:w="1918" w:type="pct"/>
            <w:shd w:val="clear" w:color="auto" w:fill="00B0F0"/>
            <w:vAlign w:val="center"/>
          </w:tcPr>
          <w:p w14:paraId="27D3E37E" w14:textId="77777777" w:rsidR="00263268" w:rsidRPr="004C38FD" w:rsidRDefault="00263268" w:rsidP="00263268">
            <w:pPr>
              <w:pStyle w:val="Tabelid"/>
              <w:rPr>
                <w:color w:val="auto"/>
                <w:sz w:val="2"/>
                <w:szCs w:val="2"/>
                <w:highlight w:val="yellow"/>
                <w:lang w:val="en-GB"/>
              </w:rPr>
            </w:pPr>
          </w:p>
        </w:tc>
        <w:tc>
          <w:tcPr>
            <w:tcW w:w="667" w:type="pct"/>
            <w:shd w:val="clear" w:color="auto" w:fill="00B0F0"/>
          </w:tcPr>
          <w:p w14:paraId="06CB0DCA" w14:textId="77777777" w:rsidR="00263268" w:rsidRPr="004C38FD" w:rsidRDefault="00263268" w:rsidP="00263268">
            <w:pPr>
              <w:pStyle w:val="Tabelid"/>
              <w:rPr>
                <w:color w:val="auto"/>
                <w:sz w:val="2"/>
                <w:szCs w:val="2"/>
                <w:highlight w:val="yellow"/>
                <w:lang w:val="en-GB"/>
              </w:rPr>
            </w:pPr>
          </w:p>
        </w:tc>
        <w:tc>
          <w:tcPr>
            <w:tcW w:w="403" w:type="pct"/>
            <w:shd w:val="clear" w:color="auto" w:fill="00B0F0"/>
          </w:tcPr>
          <w:p w14:paraId="36DCB246" w14:textId="77777777" w:rsidR="00263268" w:rsidRPr="004C38FD" w:rsidRDefault="00263268" w:rsidP="00263268">
            <w:pPr>
              <w:pStyle w:val="Tabelid"/>
              <w:rPr>
                <w:color w:val="auto"/>
                <w:sz w:val="2"/>
                <w:szCs w:val="2"/>
                <w:highlight w:val="yellow"/>
                <w:lang w:val="en-GB"/>
              </w:rPr>
            </w:pPr>
          </w:p>
        </w:tc>
        <w:tc>
          <w:tcPr>
            <w:tcW w:w="403" w:type="pct"/>
            <w:shd w:val="clear" w:color="auto" w:fill="00B0F0"/>
          </w:tcPr>
          <w:p w14:paraId="4BAFE5E2" w14:textId="77777777" w:rsidR="00263268" w:rsidRPr="004C38FD" w:rsidRDefault="00263268" w:rsidP="00263268">
            <w:pPr>
              <w:pStyle w:val="Tabelid"/>
              <w:rPr>
                <w:color w:val="auto"/>
                <w:sz w:val="2"/>
                <w:szCs w:val="2"/>
                <w:highlight w:val="yellow"/>
                <w:lang w:val="en-GB"/>
              </w:rPr>
            </w:pPr>
          </w:p>
        </w:tc>
        <w:tc>
          <w:tcPr>
            <w:tcW w:w="403" w:type="pct"/>
            <w:shd w:val="clear" w:color="auto" w:fill="00B0F0"/>
          </w:tcPr>
          <w:p w14:paraId="3612E4F8" w14:textId="77777777" w:rsidR="00263268" w:rsidRPr="004C38FD" w:rsidRDefault="00263268" w:rsidP="00263268">
            <w:pPr>
              <w:pStyle w:val="Tabelid"/>
              <w:rPr>
                <w:color w:val="auto"/>
                <w:sz w:val="2"/>
                <w:szCs w:val="2"/>
                <w:highlight w:val="yellow"/>
                <w:lang w:val="en-GB"/>
              </w:rPr>
            </w:pPr>
          </w:p>
        </w:tc>
        <w:tc>
          <w:tcPr>
            <w:tcW w:w="403" w:type="pct"/>
            <w:shd w:val="clear" w:color="auto" w:fill="00B0F0"/>
          </w:tcPr>
          <w:p w14:paraId="0DE6DE15" w14:textId="77777777" w:rsidR="00263268" w:rsidRPr="004C38FD" w:rsidRDefault="00263268" w:rsidP="00263268">
            <w:pPr>
              <w:pStyle w:val="Tabelid"/>
              <w:rPr>
                <w:color w:val="auto"/>
                <w:sz w:val="2"/>
                <w:szCs w:val="2"/>
                <w:highlight w:val="yellow"/>
                <w:lang w:val="en-GB"/>
              </w:rPr>
            </w:pPr>
          </w:p>
        </w:tc>
        <w:tc>
          <w:tcPr>
            <w:tcW w:w="403" w:type="pct"/>
            <w:shd w:val="clear" w:color="auto" w:fill="00B0F0"/>
          </w:tcPr>
          <w:p w14:paraId="6CE272E4" w14:textId="77777777" w:rsidR="00263268" w:rsidRPr="004C38FD" w:rsidRDefault="00263268" w:rsidP="00263268">
            <w:pPr>
              <w:pStyle w:val="Tabelid"/>
              <w:rPr>
                <w:color w:val="auto"/>
                <w:sz w:val="2"/>
                <w:szCs w:val="2"/>
                <w:highlight w:val="yellow"/>
                <w:lang w:val="en-GB"/>
              </w:rPr>
            </w:pPr>
          </w:p>
        </w:tc>
        <w:tc>
          <w:tcPr>
            <w:tcW w:w="403" w:type="pct"/>
            <w:shd w:val="clear" w:color="auto" w:fill="00B0F0"/>
          </w:tcPr>
          <w:p w14:paraId="465E758F" w14:textId="77777777" w:rsidR="00263268" w:rsidRPr="004C38FD" w:rsidRDefault="00263268" w:rsidP="00263268">
            <w:pPr>
              <w:pStyle w:val="Tabelid"/>
              <w:rPr>
                <w:color w:val="auto"/>
                <w:sz w:val="2"/>
                <w:szCs w:val="2"/>
                <w:highlight w:val="yellow"/>
                <w:lang w:val="en-GB"/>
              </w:rPr>
            </w:pPr>
          </w:p>
        </w:tc>
      </w:tr>
      <w:tr w:rsidR="00263268" w:rsidRPr="004C38FD" w14:paraId="0942C904" w14:textId="77777777" w:rsidTr="00263268">
        <w:trPr>
          <w:trHeight w:val="57"/>
        </w:trPr>
        <w:tc>
          <w:tcPr>
            <w:tcW w:w="1918" w:type="pct"/>
            <w:vAlign w:val="center"/>
          </w:tcPr>
          <w:p w14:paraId="57939DF2" w14:textId="53BC1CA7" w:rsidR="00263268" w:rsidRPr="004C38FD" w:rsidRDefault="00263268" w:rsidP="00263268">
            <w:pPr>
              <w:pStyle w:val="Tabelid"/>
              <w:rPr>
                <w:color w:val="auto"/>
                <w:highlight w:val="yellow"/>
                <w:lang w:val="en-GB"/>
              </w:rPr>
            </w:pPr>
            <w:r w:rsidRPr="004C38FD">
              <w:rPr>
                <w:color w:val="auto"/>
                <w:lang w:val="en-GB"/>
              </w:rPr>
              <w:t xml:space="preserve">1. </w:t>
            </w:r>
            <w:r w:rsidR="005E531F" w:rsidRPr="004C38FD">
              <w:rPr>
                <w:color w:val="auto"/>
                <w:lang w:val="en-GB"/>
              </w:rPr>
              <w:t xml:space="preserve">GDP </w:t>
            </w:r>
            <w:r w:rsidRPr="004C38FD">
              <w:rPr>
                <w:color w:val="auto"/>
                <w:lang w:val="en-GB"/>
              </w:rPr>
              <w:t xml:space="preserve">deflator </w:t>
            </w:r>
          </w:p>
        </w:tc>
        <w:tc>
          <w:tcPr>
            <w:tcW w:w="667" w:type="pct"/>
            <w:vAlign w:val="bottom"/>
          </w:tcPr>
          <w:p w14:paraId="551F397C" w14:textId="3D85B7BD" w:rsidR="00263268" w:rsidRPr="004C38FD" w:rsidRDefault="00263268" w:rsidP="00263268">
            <w:pPr>
              <w:pStyle w:val="Tabelid"/>
              <w:rPr>
                <w:color w:val="auto"/>
                <w:highlight w:val="yellow"/>
                <w:lang w:val="en-GB"/>
              </w:rPr>
            </w:pPr>
            <w:r w:rsidRPr="004C38FD">
              <w:rPr>
                <w:color w:val="auto"/>
                <w:lang w:val="en-GB"/>
              </w:rPr>
              <w:t>134</w:t>
            </w:r>
            <w:r w:rsidR="003A6887" w:rsidRPr="004C38FD">
              <w:rPr>
                <w:color w:val="auto"/>
                <w:lang w:val="en-GB"/>
              </w:rPr>
              <w:t>.</w:t>
            </w:r>
            <w:r w:rsidRPr="004C38FD">
              <w:rPr>
                <w:color w:val="auto"/>
                <w:lang w:val="en-GB"/>
              </w:rPr>
              <w:t>7</w:t>
            </w:r>
          </w:p>
        </w:tc>
        <w:tc>
          <w:tcPr>
            <w:tcW w:w="403" w:type="pct"/>
            <w:vAlign w:val="center"/>
          </w:tcPr>
          <w:p w14:paraId="29ED2B75" w14:textId="6432CAF5" w:rsidR="00263268" w:rsidRPr="004C38FD" w:rsidRDefault="00263268" w:rsidP="00263268">
            <w:pPr>
              <w:pStyle w:val="Tabelid"/>
              <w:rPr>
                <w:color w:val="auto"/>
                <w:highlight w:val="yellow"/>
                <w:lang w:val="en-GB"/>
              </w:rPr>
            </w:pPr>
            <w:r w:rsidRPr="004C38FD">
              <w:rPr>
                <w:color w:val="auto"/>
                <w:lang w:val="en-GB"/>
              </w:rPr>
              <w:t>3</w:t>
            </w:r>
            <w:r w:rsidR="003A6887" w:rsidRPr="004C38FD">
              <w:rPr>
                <w:color w:val="auto"/>
                <w:lang w:val="en-GB"/>
              </w:rPr>
              <w:t>.</w:t>
            </w:r>
            <w:r w:rsidRPr="004C38FD">
              <w:rPr>
                <w:color w:val="auto"/>
                <w:lang w:val="en-GB"/>
              </w:rPr>
              <w:t>2</w:t>
            </w:r>
          </w:p>
        </w:tc>
        <w:tc>
          <w:tcPr>
            <w:tcW w:w="403" w:type="pct"/>
            <w:vAlign w:val="center"/>
          </w:tcPr>
          <w:p w14:paraId="0AA8E014" w14:textId="0EA3FF59" w:rsidR="00263268" w:rsidRPr="004C38FD" w:rsidRDefault="00263268" w:rsidP="00263268">
            <w:pPr>
              <w:pStyle w:val="Tabelid"/>
              <w:rPr>
                <w:color w:val="auto"/>
                <w:highlight w:val="yellow"/>
                <w:lang w:val="en-GB"/>
              </w:rPr>
            </w:pPr>
            <w:r w:rsidRPr="004C38FD">
              <w:rPr>
                <w:color w:val="auto"/>
                <w:lang w:val="en-GB"/>
              </w:rPr>
              <w:t>-0</w:t>
            </w:r>
            <w:r w:rsidR="003A6887" w:rsidRPr="004C38FD">
              <w:rPr>
                <w:color w:val="auto"/>
                <w:lang w:val="en-GB"/>
              </w:rPr>
              <w:t>.</w:t>
            </w:r>
            <w:r w:rsidRPr="004C38FD">
              <w:rPr>
                <w:color w:val="auto"/>
                <w:lang w:val="en-GB"/>
              </w:rPr>
              <w:t>1</w:t>
            </w:r>
          </w:p>
        </w:tc>
        <w:tc>
          <w:tcPr>
            <w:tcW w:w="403" w:type="pct"/>
            <w:vAlign w:val="center"/>
          </w:tcPr>
          <w:p w14:paraId="0BA91811" w14:textId="2C5C115C"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7</w:t>
            </w:r>
          </w:p>
        </w:tc>
        <w:tc>
          <w:tcPr>
            <w:tcW w:w="403" w:type="pct"/>
            <w:vAlign w:val="center"/>
          </w:tcPr>
          <w:p w14:paraId="710CEB83" w14:textId="30973C4E"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5</w:t>
            </w:r>
          </w:p>
        </w:tc>
        <w:tc>
          <w:tcPr>
            <w:tcW w:w="403" w:type="pct"/>
            <w:vAlign w:val="center"/>
          </w:tcPr>
          <w:p w14:paraId="17B3E84B" w14:textId="48A6C862"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7</w:t>
            </w:r>
          </w:p>
        </w:tc>
        <w:tc>
          <w:tcPr>
            <w:tcW w:w="403" w:type="pct"/>
            <w:vAlign w:val="center"/>
          </w:tcPr>
          <w:p w14:paraId="6BE347B5" w14:textId="251A253D"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2</w:t>
            </w:r>
          </w:p>
        </w:tc>
      </w:tr>
      <w:tr w:rsidR="00263268" w:rsidRPr="004C38FD" w14:paraId="586678AF" w14:textId="77777777" w:rsidTr="00263268">
        <w:trPr>
          <w:cnfStyle w:val="000000100000" w:firstRow="0" w:lastRow="0" w:firstColumn="0" w:lastColumn="0" w:oddVBand="0" w:evenVBand="0" w:oddHBand="1" w:evenHBand="0" w:firstRowFirstColumn="0" w:firstRowLastColumn="0" w:lastRowFirstColumn="0" w:lastRowLastColumn="0"/>
          <w:trHeight w:val="57"/>
        </w:trPr>
        <w:tc>
          <w:tcPr>
            <w:tcW w:w="1918" w:type="pct"/>
            <w:vAlign w:val="center"/>
          </w:tcPr>
          <w:p w14:paraId="62266569" w14:textId="0E5762D5" w:rsidR="00263268" w:rsidRPr="004C38FD" w:rsidRDefault="00263268" w:rsidP="00263268">
            <w:pPr>
              <w:pStyle w:val="Tabelid"/>
              <w:rPr>
                <w:color w:val="auto"/>
                <w:highlight w:val="yellow"/>
                <w:lang w:val="en-GB"/>
              </w:rPr>
            </w:pPr>
            <w:r w:rsidRPr="004C38FD">
              <w:rPr>
                <w:color w:val="auto"/>
                <w:lang w:val="en-GB"/>
              </w:rPr>
              <w:t xml:space="preserve">2. </w:t>
            </w:r>
            <w:r w:rsidR="005E531F" w:rsidRPr="004C38FD">
              <w:rPr>
                <w:color w:val="auto"/>
                <w:lang w:val="en-GB"/>
              </w:rPr>
              <w:t>Private consumption</w:t>
            </w:r>
            <w:r w:rsidRPr="004C38FD">
              <w:rPr>
                <w:color w:val="auto"/>
                <w:lang w:val="en-GB"/>
              </w:rPr>
              <w:t xml:space="preserve"> deflator </w:t>
            </w:r>
          </w:p>
        </w:tc>
        <w:tc>
          <w:tcPr>
            <w:tcW w:w="667" w:type="pct"/>
            <w:vAlign w:val="bottom"/>
          </w:tcPr>
          <w:p w14:paraId="760D4781" w14:textId="21B80D93" w:rsidR="00263268" w:rsidRPr="004C38FD" w:rsidRDefault="00263268" w:rsidP="00263268">
            <w:pPr>
              <w:pStyle w:val="Tabelid"/>
              <w:rPr>
                <w:color w:val="auto"/>
                <w:highlight w:val="yellow"/>
                <w:lang w:val="en-GB"/>
              </w:rPr>
            </w:pPr>
            <w:r w:rsidRPr="004C38FD">
              <w:rPr>
                <w:color w:val="auto"/>
                <w:lang w:val="en-GB"/>
              </w:rPr>
              <w:t>126</w:t>
            </w:r>
            <w:r w:rsidR="003A6887" w:rsidRPr="004C38FD">
              <w:rPr>
                <w:color w:val="auto"/>
                <w:lang w:val="en-GB"/>
              </w:rPr>
              <w:t>.</w:t>
            </w:r>
            <w:r w:rsidRPr="004C38FD">
              <w:rPr>
                <w:color w:val="auto"/>
                <w:lang w:val="en-GB"/>
              </w:rPr>
              <w:t>2</w:t>
            </w:r>
          </w:p>
        </w:tc>
        <w:tc>
          <w:tcPr>
            <w:tcW w:w="403" w:type="pct"/>
            <w:vAlign w:val="center"/>
          </w:tcPr>
          <w:p w14:paraId="767D224F" w14:textId="3996AE5F"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5</w:t>
            </w:r>
          </w:p>
        </w:tc>
        <w:tc>
          <w:tcPr>
            <w:tcW w:w="403" w:type="pct"/>
            <w:vAlign w:val="center"/>
          </w:tcPr>
          <w:p w14:paraId="399A3A0B" w14:textId="25702231" w:rsidR="00263268" w:rsidRPr="004C38FD" w:rsidRDefault="00263268" w:rsidP="00263268">
            <w:pPr>
              <w:pStyle w:val="Tabelid"/>
              <w:rPr>
                <w:color w:val="auto"/>
                <w:highlight w:val="yellow"/>
                <w:lang w:val="en-GB"/>
              </w:rPr>
            </w:pPr>
            <w:r w:rsidRPr="004C38FD">
              <w:rPr>
                <w:color w:val="auto"/>
                <w:lang w:val="en-GB"/>
              </w:rPr>
              <w:t>-0</w:t>
            </w:r>
            <w:r w:rsidR="003A6887" w:rsidRPr="004C38FD">
              <w:rPr>
                <w:color w:val="auto"/>
                <w:lang w:val="en-GB"/>
              </w:rPr>
              <w:t>.</w:t>
            </w:r>
            <w:r w:rsidRPr="004C38FD">
              <w:rPr>
                <w:color w:val="auto"/>
                <w:lang w:val="en-GB"/>
              </w:rPr>
              <w:t>4</w:t>
            </w:r>
          </w:p>
        </w:tc>
        <w:tc>
          <w:tcPr>
            <w:tcW w:w="403" w:type="pct"/>
            <w:vAlign w:val="center"/>
          </w:tcPr>
          <w:p w14:paraId="6CB18FE2" w14:textId="621A5F8A"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6</w:t>
            </w:r>
          </w:p>
        </w:tc>
        <w:tc>
          <w:tcPr>
            <w:tcW w:w="403" w:type="pct"/>
            <w:vAlign w:val="center"/>
          </w:tcPr>
          <w:p w14:paraId="72E9D3C6" w14:textId="27B502D8"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4</w:t>
            </w:r>
          </w:p>
        </w:tc>
        <w:tc>
          <w:tcPr>
            <w:tcW w:w="403" w:type="pct"/>
            <w:vAlign w:val="center"/>
          </w:tcPr>
          <w:p w14:paraId="0F6E4ABE" w14:textId="6D6EC079"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3</w:t>
            </w:r>
          </w:p>
        </w:tc>
        <w:tc>
          <w:tcPr>
            <w:tcW w:w="403" w:type="pct"/>
            <w:vAlign w:val="center"/>
          </w:tcPr>
          <w:p w14:paraId="15361F96" w14:textId="3DEF97AF"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1</w:t>
            </w:r>
          </w:p>
        </w:tc>
      </w:tr>
      <w:tr w:rsidR="00263268" w:rsidRPr="004C38FD" w14:paraId="654E02BC" w14:textId="77777777" w:rsidTr="00263268">
        <w:trPr>
          <w:trHeight w:val="299"/>
        </w:trPr>
        <w:tc>
          <w:tcPr>
            <w:tcW w:w="1918" w:type="pct"/>
            <w:vAlign w:val="center"/>
          </w:tcPr>
          <w:p w14:paraId="6E30BE71" w14:textId="4DBF152A" w:rsidR="00263268" w:rsidRPr="004C38FD" w:rsidRDefault="00263268" w:rsidP="00263268">
            <w:pPr>
              <w:pStyle w:val="Tabelid"/>
              <w:rPr>
                <w:color w:val="auto"/>
                <w:highlight w:val="yellow"/>
                <w:lang w:val="en-GB"/>
              </w:rPr>
            </w:pPr>
            <w:r w:rsidRPr="004C38FD">
              <w:rPr>
                <w:color w:val="auto"/>
                <w:lang w:val="en-GB"/>
              </w:rPr>
              <w:t>3. Harmonise</w:t>
            </w:r>
            <w:r w:rsidR="005E531F" w:rsidRPr="004C38FD">
              <w:rPr>
                <w:color w:val="auto"/>
                <w:lang w:val="en-GB"/>
              </w:rPr>
              <w:t>d consumer price index</w:t>
            </w:r>
          </w:p>
        </w:tc>
        <w:tc>
          <w:tcPr>
            <w:tcW w:w="667" w:type="pct"/>
            <w:vAlign w:val="center"/>
          </w:tcPr>
          <w:p w14:paraId="5F06F254" w14:textId="2FBF2B2A" w:rsidR="00263268" w:rsidRPr="004C38FD" w:rsidRDefault="00263268" w:rsidP="00263268">
            <w:pPr>
              <w:pStyle w:val="Tabelid"/>
              <w:rPr>
                <w:color w:val="auto"/>
                <w:highlight w:val="yellow"/>
                <w:lang w:val="en-GB"/>
              </w:rPr>
            </w:pPr>
            <w:r w:rsidRPr="004C38FD">
              <w:rPr>
                <w:color w:val="auto"/>
                <w:lang w:val="en-GB"/>
              </w:rPr>
              <w:t>125</w:t>
            </w:r>
            <w:r w:rsidR="003A6887" w:rsidRPr="004C38FD">
              <w:rPr>
                <w:color w:val="auto"/>
                <w:lang w:val="en-GB"/>
              </w:rPr>
              <w:t>.</w:t>
            </w:r>
            <w:r w:rsidRPr="004C38FD">
              <w:rPr>
                <w:color w:val="auto"/>
                <w:lang w:val="en-GB"/>
              </w:rPr>
              <w:t>7</w:t>
            </w:r>
          </w:p>
        </w:tc>
        <w:tc>
          <w:tcPr>
            <w:tcW w:w="403" w:type="pct"/>
            <w:vAlign w:val="center"/>
          </w:tcPr>
          <w:p w14:paraId="288B7555" w14:textId="42333C45"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3</w:t>
            </w:r>
          </w:p>
        </w:tc>
        <w:tc>
          <w:tcPr>
            <w:tcW w:w="403" w:type="pct"/>
            <w:vAlign w:val="center"/>
          </w:tcPr>
          <w:p w14:paraId="0920F82D" w14:textId="77E6BDCC" w:rsidR="00263268" w:rsidRPr="004C38FD" w:rsidRDefault="00263268" w:rsidP="00263268">
            <w:pPr>
              <w:pStyle w:val="Tabelid"/>
              <w:rPr>
                <w:color w:val="auto"/>
                <w:highlight w:val="yellow"/>
                <w:lang w:val="en-GB"/>
              </w:rPr>
            </w:pPr>
            <w:r w:rsidRPr="004C38FD">
              <w:rPr>
                <w:color w:val="auto"/>
                <w:lang w:val="en-GB"/>
              </w:rPr>
              <w:t>-0</w:t>
            </w:r>
            <w:r w:rsidR="003A6887" w:rsidRPr="004C38FD">
              <w:rPr>
                <w:color w:val="auto"/>
                <w:lang w:val="en-GB"/>
              </w:rPr>
              <w:t>.</w:t>
            </w:r>
            <w:r w:rsidRPr="004C38FD">
              <w:rPr>
                <w:color w:val="auto"/>
                <w:lang w:val="en-GB"/>
              </w:rPr>
              <w:t>4</w:t>
            </w:r>
          </w:p>
        </w:tc>
        <w:tc>
          <w:tcPr>
            <w:tcW w:w="403" w:type="pct"/>
            <w:vAlign w:val="center"/>
          </w:tcPr>
          <w:p w14:paraId="50DD95F6" w14:textId="5175564A"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4</w:t>
            </w:r>
          </w:p>
        </w:tc>
        <w:tc>
          <w:tcPr>
            <w:tcW w:w="403" w:type="pct"/>
            <w:vAlign w:val="center"/>
          </w:tcPr>
          <w:p w14:paraId="5FCEE05F" w14:textId="7A4FA1D5"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3</w:t>
            </w:r>
          </w:p>
        </w:tc>
        <w:tc>
          <w:tcPr>
            <w:tcW w:w="403" w:type="pct"/>
            <w:vAlign w:val="center"/>
          </w:tcPr>
          <w:p w14:paraId="1E828CD5" w14:textId="01A20D69"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2</w:t>
            </w:r>
          </w:p>
        </w:tc>
        <w:tc>
          <w:tcPr>
            <w:tcW w:w="403" w:type="pct"/>
            <w:vAlign w:val="center"/>
          </w:tcPr>
          <w:p w14:paraId="11618593" w14:textId="707738A9"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0</w:t>
            </w:r>
          </w:p>
        </w:tc>
      </w:tr>
      <w:tr w:rsidR="00263268" w:rsidRPr="004C38FD" w14:paraId="650807D7" w14:textId="77777777" w:rsidTr="00263268">
        <w:trPr>
          <w:cnfStyle w:val="000000100000" w:firstRow="0" w:lastRow="0" w:firstColumn="0" w:lastColumn="0" w:oddVBand="0" w:evenVBand="0" w:oddHBand="1" w:evenHBand="0" w:firstRowFirstColumn="0" w:firstRowLastColumn="0" w:lastRowFirstColumn="0" w:lastRowLastColumn="0"/>
          <w:trHeight w:val="217"/>
        </w:trPr>
        <w:tc>
          <w:tcPr>
            <w:tcW w:w="1918" w:type="pct"/>
            <w:vAlign w:val="center"/>
          </w:tcPr>
          <w:p w14:paraId="7CCBD82F" w14:textId="26EAA687" w:rsidR="00263268" w:rsidRPr="004C38FD" w:rsidRDefault="00263268" w:rsidP="00263268">
            <w:pPr>
              <w:pStyle w:val="Tabelid"/>
              <w:rPr>
                <w:color w:val="auto"/>
                <w:lang w:val="en-GB"/>
              </w:rPr>
            </w:pPr>
            <w:r w:rsidRPr="004C38FD">
              <w:rPr>
                <w:color w:val="auto"/>
                <w:lang w:val="en-GB"/>
              </w:rPr>
              <w:t xml:space="preserve">3a. </w:t>
            </w:r>
            <w:r w:rsidR="005E531F" w:rsidRPr="004C38FD">
              <w:rPr>
                <w:color w:val="auto"/>
                <w:lang w:val="en-GB"/>
              </w:rPr>
              <w:t>Consumer price index</w:t>
            </w:r>
          </w:p>
        </w:tc>
        <w:tc>
          <w:tcPr>
            <w:tcW w:w="667" w:type="pct"/>
            <w:vAlign w:val="center"/>
          </w:tcPr>
          <w:p w14:paraId="333186E0" w14:textId="7DA58163" w:rsidR="00263268" w:rsidRPr="004C38FD" w:rsidRDefault="00263268" w:rsidP="00263268">
            <w:pPr>
              <w:pStyle w:val="Tabelid"/>
              <w:rPr>
                <w:color w:val="auto"/>
                <w:highlight w:val="yellow"/>
                <w:lang w:val="en-GB"/>
              </w:rPr>
            </w:pPr>
            <w:r w:rsidRPr="004C38FD">
              <w:rPr>
                <w:color w:val="auto"/>
                <w:lang w:val="en-GB"/>
              </w:rPr>
              <w:t>122</w:t>
            </w:r>
            <w:r w:rsidR="003A6887" w:rsidRPr="004C38FD">
              <w:rPr>
                <w:color w:val="auto"/>
                <w:lang w:val="en-GB"/>
              </w:rPr>
              <w:t>.</w:t>
            </w:r>
            <w:r w:rsidRPr="004C38FD">
              <w:rPr>
                <w:color w:val="auto"/>
                <w:lang w:val="en-GB"/>
              </w:rPr>
              <w:t>0</w:t>
            </w:r>
          </w:p>
        </w:tc>
        <w:tc>
          <w:tcPr>
            <w:tcW w:w="403" w:type="pct"/>
            <w:vAlign w:val="center"/>
          </w:tcPr>
          <w:p w14:paraId="0E100656" w14:textId="76DD2F75"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3</w:t>
            </w:r>
          </w:p>
        </w:tc>
        <w:tc>
          <w:tcPr>
            <w:tcW w:w="403" w:type="pct"/>
            <w:vAlign w:val="center"/>
          </w:tcPr>
          <w:p w14:paraId="17CFC53F" w14:textId="7118AB92" w:rsidR="00263268" w:rsidRPr="004C38FD" w:rsidRDefault="00263268" w:rsidP="00263268">
            <w:pPr>
              <w:pStyle w:val="Tabelid"/>
              <w:rPr>
                <w:color w:val="auto"/>
                <w:highlight w:val="yellow"/>
                <w:lang w:val="en-GB"/>
              </w:rPr>
            </w:pPr>
            <w:r w:rsidRPr="004C38FD">
              <w:rPr>
                <w:color w:val="auto"/>
                <w:lang w:val="en-GB"/>
              </w:rPr>
              <w:t>-0</w:t>
            </w:r>
            <w:r w:rsidR="003A6887" w:rsidRPr="004C38FD">
              <w:rPr>
                <w:color w:val="auto"/>
                <w:lang w:val="en-GB"/>
              </w:rPr>
              <w:t>.</w:t>
            </w:r>
            <w:r w:rsidRPr="004C38FD">
              <w:rPr>
                <w:color w:val="auto"/>
                <w:lang w:val="en-GB"/>
              </w:rPr>
              <w:t>2</w:t>
            </w:r>
          </w:p>
        </w:tc>
        <w:tc>
          <w:tcPr>
            <w:tcW w:w="403" w:type="pct"/>
            <w:vAlign w:val="center"/>
          </w:tcPr>
          <w:p w14:paraId="18CEB79D" w14:textId="42F08029"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4</w:t>
            </w:r>
          </w:p>
        </w:tc>
        <w:tc>
          <w:tcPr>
            <w:tcW w:w="403" w:type="pct"/>
            <w:vAlign w:val="center"/>
          </w:tcPr>
          <w:p w14:paraId="4D66BE94" w14:textId="1357B4E1"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2</w:t>
            </w:r>
          </w:p>
        </w:tc>
        <w:tc>
          <w:tcPr>
            <w:tcW w:w="403" w:type="pct"/>
            <w:vAlign w:val="center"/>
          </w:tcPr>
          <w:p w14:paraId="79AA049C" w14:textId="4B74D12F"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1</w:t>
            </w:r>
          </w:p>
        </w:tc>
        <w:tc>
          <w:tcPr>
            <w:tcW w:w="403" w:type="pct"/>
            <w:vAlign w:val="center"/>
          </w:tcPr>
          <w:p w14:paraId="0A7FD481" w14:textId="42719D09"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9</w:t>
            </w:r>
          </w:p>
        </w:tc>
      </w:tr>
      <w:tr w:rsidR="00263268" w:rsidRPr="004C38FD" w14:paraId="578B44AB" w14:textId="77777777" w:rsidTr="00263268">
        <w:trPr>
          <w:trHeight w:val="57"/>
        </w:trPr>
        <w:tc>
          <w:tcPr>
            <w:tcW w:w="1918" w:type="pct"/>
            <w:vAlign w:val="center"/>
          </w:tcPr>
          <w:p w14:paraId="0021BF0B" w14:textId="22E06ED9" w:rsidR="00263268" w:rsidRPr="004C38FD" w:rsidRDefault="00263268" w:rsidP="00263268">
            <w:pPr>
              <w:pStyle w:val="Tabelid"/>
              <w:rPr>
                <w:color w:val="auto"/>
                <w:highlight w:val="yellow"/>
                <w:lang w:val="en-GB"/>
              </w:rPr>
            </w:pPr>
            <w:r w:rsidRPr="004C38FD">
              <w:rPr>
                <w:color w:val="auto"/>
                <w:lang w:val="en-GB"/>
              </w:rPr>
              <w:t xml:space="preserve">4. </w:t>
            </w:r>
            <w:r w:rsidR="000122A5" w:rsidRPr="004C38FD">
              <w:rPr>
                <w:color w:val="auto"/>
                <w:lang w:val="en-GB"/>
              </w:rPr>
              <w:t>Consumption expenditure deflator of the g</w:t>
            </w:r>
            <w:r w:rsidR="005E531F" w:rsidRPr="004C38FD">
              <w:rPr>
                <w:color w:val="auto"/>
                <w:lang w:val="en-GB"/>
              </w:rPr>
              <w:t>eneral government</w:t>
            </w:r>
          </w:p>
        </w:tc>
        <w:tc>
          <w:tcPr>
            <w:tcW w:w="667" w:type="pct"/>
            <w:vAlign w:val="center"/>
          </w:tcPr>
          <w:p w14:paraId="29AAA6BF" w14:textId="2D42BD70" w:rsidR="00263268" w:rsidRPr="004C38FD" w:rsidRDefault="00263268" w:rsidP="00263268">
            <w:pPr>
              <w:pStyle w:val="Tabelid"/>
              <w:rPr>
                <w:color w:val="auto"/>
                <w:highlight w:val="yellow"/>
                <w:lang w:val="en-GB"/>
              </w:rPr>
            </w:pPr>
            <w:r w:rsidRPr="004C38FD">
              <w:rPr>
                <w:color w:val="auto"/>
                <w:lang w:val="en-GB"/>
              </w:rPr>
              <w:t>154</w:t>
            </w:r>
            <w:r w:rsidR="003A6887" w:rsidRPr="004C38FD">
              <w:rPr>
                <w:color w:val="auto"/>
                <w:lang w:val="en-GB"/>
              </w:rPr>
              <w:t>.</w:t>
            </w:r>
            <w:r w:rsidRPr="004C38FD">
              <w:rPr>
                <w:color w:val="auto"/>
                <w:lang w:val="en-GB"/>
              </w:rPr>
              <w:t>3</w:t>
            </w:r>
          </w:p>
        </w:tc>
        <w:tc>
          <w:tcPr>
            <w:tcW w:w="403" w:type="pct"/>
            <w:vAlign w:val="center"/>
          </w:tcPr>
          <w:p w14:paraId="12CBA523" w14:textId="2BA73921" w:rsidR="00263268" w:rsidRPr="004C38FD" w:rsidRDefault="00263268" w:rsidP="00263268">
            <w:pPr>
              <w:pStyle w:val="Tabelid"/>
              <w:rPr>
                <w:color w:val="auto"/>
                <w:highlight w:val="yellow"/>
                <w:lang w:val="en-GB"/>
              </w:rPr>
            </w:pPr>
            <w:r w:rsidRPr="004C38FD">
              <w:rPr>
                <w:color w:val="auto"/>
                <w:lang w:val="en-GB"/>
              </w:rPr>
              <w:t>6</w:t>
            </w:r>
            <w:r w:rsidR="003A6887" w:rsidRPr="004C38FD">
              <w:rPr>
                <w:color w:val="auto"/>
                <w:lang w:val="en-GB"/>
              </w:rPr>
              <w:t>.</w:t>
            </w:r>
            <w:r w:rsidRPr="004C38FD">
              <w:rPr>
                <w:color w:val="auto"/>
                <w:lang w:val="en-GB"/>
              </w:rPr>
              <w:t>2</w:t>
            </w:r>
          </w:p>
        </w:tc>
        <w:tc>
          <w:tcPr>
            <w:tcW w:w="403" w:type="pct"/>
            <w:vAlign w:val="center"/>
          </w:tcPr>
          <w:p w14:paraId="298AF6F9" w14:textId="38CB5E9E"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3</w:t>
            </w:r>
          </w:p>
        </w:tc>
        <w:tc>
          <w:tcPr>
            <w:tcW w:w="403" w:type="pct"/>
            <w:vAlign w:val="center"/>
          </w:tcPr>
          <w:p w14:paraId="53317E54" w14:textId="5F00F083"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0</w:t>
            </w:r>
          </w:p>
        </w:tc>
        <w:tc>
          <w:tcPr>
            <w:tcW w:w="403" w:type="pct"/>
            <w:vAlign w:val="center"/>
          </w:tcPr>
          <w:p w14:paraId="2CC84E7C" w14:textId="1E853543" w:rsidR="00263268" w:rsidRPr="004C38FD" w:rsidRDefault="00263268" w:rsidP="00263268">
            <w:pPr>
              <w:pStyle w:val="Tabelid"/>
              <w:rPr>
                <w:color w:val="auto"/>
                <w:highlight w:val="yellow"/>
                <w:lang w:val="en-GB"/>
              </w:rPr>
            </w:pPr>
            <w:r w:rsidRPr="004C38FD">
              <w:rPr>
                <w:color w:val="auto"/>
                <w:lang w:val="en-GB"/>
              </w:rPr>
              <w:t>3</w:t>
            </w:r>
            <w:r w:rsidR="003A6887" w:rsidRPr="004C38FD">
              <w:rPr>
                <w:color w:val="auto"/>
                <w:lang w:val="en-GB"/>
              </w:rPr>
              <w:t>.</w:t>
            </w:r>
            <w:r w:rsidRPr="004C38FD">
              <w:rPr>
                <w:color w:val="auto"/>
                <w:lang w:val="en-GB"/>
              </w:rPr>
              <w:t>7</w:t>
            </w:r>
          </w:p>
        </w:tc>
        <w:tc>
          <w:tcPr>
            <w:tcW w:w="403" w:type="pct"/>
            <w:vAlign w:val="center"/>
          </w:tcPr>
          <w:p w14:paraId="1B77A917" w14:textId="5396F50A" w:rsidR="00263268" w:rsidRPr="004C38FD" w:rsidRDefault="00263268" w:rsidP="00263268">
            <w:pPr>
              <w:pStyle w:val="Tabelid"/>
              <w:rPr>
                <w:color w:val="auto"/>
                <w:highlight w:val="yellow"/>
                <w:lang w:val="en-GB"/>
              </w:rPr>
            </w:pPr>
            <w:r w:rsidRPr="004C38FD">
              <w:rPr>
                <w:color w:val="auto"/>
                <w:lang w:val="en-GB"/>
              </w:rPr>
              <w:t>3</w:t>
            </w:r>
            <w:r w:rsidR="003A6887" w:rsidRPr="004C38FD">
              <w:rPr>
                <w:color w:val="auto"/>
                <w:lang w:val="en-GB"/>
              </w:rPr>
              <w:t>.</w:t>
            </w:r>
            <w:r w:rsidRPr="004C38FD">
              <w:rPr>
                <w:color w:val="auto"/>
                <w:lang w:val="en-GB"/>
              </w:rPr>
              <w:t>4</w:t>
            </w:r>
          </w:p>
        </w:tc>
        <w:tc>
          <w:tcPr>
            <w:tcW w:w="403" w:type="pct"/>
            <w:vAlign w:val="center"/>
          </w:tcPr>
          <w:p w14:paraId="589E9A1E" w14:textId="3A75A982" w:rsidR="00263268" w:rsidRPr="004C38FD" w:rsidRDefault="00263268" w:rsidP="00263268">
            <w:pPr>
              <w:pStyle w:val="Tabelid"/>
              <w:rPr>
                <w:color w:val="auto"/>
                <w:highlight w:val="yellow"/>
                <w:lang w:val="en-GB"/>
              </w:rPr>
            </w:pPr>
            <w:r w:rsidRPr="004C38FD">
              <w:rPr>
                <w:color w:val="auto"/>
                <w:lang w:val="en-GB"/>
              </w:rPr>
              <w:t>3</w:t>
            </w:r>
            <w:r w:rsidR="003A6887" w:rsidRPr="004C38FD">
              <w:rPr>
                <w:color w:val="auto"/>
                <w:lang w:val="en-GB"/>
              </w:rPr>
              <w:t>.</w:t>
            </w:r>
            <w:r w:rsidRPr="004C38FD">
              <w:rPr>
                <w:color w:val="auto"/>
                <w:lang w:val="en-GB"/>
              </w:rPr>
              <w:t>0</w:t>
            </w:r>
          </w:p>
        </w:tc>
      </w:tr>
      <w:tr w:rsidR="00263268" w:rsidRPr="004C38FD" w14:paraId="70D43BD6" w14:textId="77777777" w:rsidTr="00263268">
        <w:trPr>
          <w:cnfStyle w:val="000000100000" w:firstRow="0" w:lastRow="0" w:firstColumn="0" w:lastColumn="0" w:oddVBand="0" w:evenVBand="0" w:oddHBand="1" w:evenHBand="0" w:firstRowFirstColumn="0" w:firstRowLastColumn="0" w:lastRowFirstColumn="0" w:lastRowLastColumn="0"/>
          <w:trHeight w:val="57"/>
        </w:trPr>
        <w:tc>
          <w:tcPr>
            <w:tcW w:w="1918" w:type="pct"/>
            <w:vAlign w:val="center"/>
          </w:tcPr>
          <w:p w14:paraId="14D630CF" w14:textId="167A826C" w:rsidR="00263268" w:rsidRPr="004C38FD" w:rsidRDefault="00263268" w:rsidP="00263268">
            <w:pPr>
              <w:pStyle w:val="Tabelid"/>
              <w:rPr>
                <w:color w:val="auto"/>
                <w:highlight w:val="yellow"/>
                <w:lang w:val="en-GB"/>
              </w:rPr>
            </w:pPr>
            <w:r w:rsidRPr="004C38FD">
              <w:rPr>
                <w:color w:val="auto"/>
                <w:lang w:val="en-GB"/>
              </w:rPr>
              <w:t xml:space="preserve">5. </w:t>
            </w:r>
            <w:r w:rsidR="000122A5" w:rsidRPr="004C38FD">
              <w:rPr>
                <w:color w:val="auto"/>
                <w:lang w:val="en-GB"/>
              </w:rPr>
              <w:t>Deflator of investments</w:t>
            </w:r>
          </w:p>
        </w:tc>
        <w:tc>
          <w:tcPr>
            <w:tcW w:w="667" w:type="pct"/>
            <w:vAlign w:val="center"/>
          </w:tcPr>
          <w:p w14:paraId="781B431F" w14:textId="2996119C" w:rsidR="00263268" w:rsidRPr="004C38FD" w:rsidRDefault="00263268" w:rsidP="00263268">
            <w:pPr>
              <w:pStyle w:val="Tabelid"/>
              <w:rPr>
                <w:color w:val="auto"/>
                <w:highlight w:val="yellow"/>
                <w:lang w:val="en-GB"/>
              </w:rPr>
            </w:pPr>
            <w:r w:rsidRPr="004C38FD">
              <w:rPr>
                <w:color w:val="auto"/>
                <w:lang w:val="en-GB"/>
              </w:rPr>
              <w:t>124</w:t>
            </w:r>
            <w:r w:rsidR="003A6887" w:rsidRPr="004C38FD">
              <w:rPr>
                <w:color w:val="auto"/>
                <w:lang w:val="en-GB"/>
              </w:rPr>
              <w:t>.</w:t>
            </w:r>
            <w:r w:rsidRPr="004C38FD">
              <w:rPr>
                <w:color w:val="auto"/>
                <w:lang w:val="en-GB"/>
              </w:rPr>
              <w:t>1</w:t>
            </w:r>
          </w:p>
        </w:tc>
        <w:tc>
          <w:tcPr>
            <w:tcW w:w="403" w:type="pct"/>
            <w:vAlign w:val="center"/>
          </w:tcPr>
          <w:p w14:paraId="48EAF8DE" w14:textId="544ED768" w:rsidR="00263268" w:rsidRPr="004C38FD" w:rsidRDefault="00263268" w:rsidP="00263268">
            <w:pPr>
              <w:pStyle w:val="Tabelid"/>
              <w:rPr>
                <w:color w:val="auto"/>
                <w:highlight w:val="yellow"/>
                <w:lang w:val="en-GB"/>
              </w:rPr>
            </w:pPr>
            <w:r w:rsidRPr="004C38FD">
              <w:rPr>
                <w:color w:val="auto"/>
                <w:lang w:val="en-GB"/>
              </w:rPr>
              <w:t>4</w:t>
            </w:r>
            <w:r w:rsidR="003A6887" w:rsidRPr="004C38FD">
              <w:rPr>
                <w:color w:val="auto"/>
                <w:lang w:val="en-GB"/>
              </w:rPr>
              <w:t>.</w:t>
            </w:r>
            <w:r w:rsidRPr="004C38FD">
              <w:rPr>
                <w:color w:val="auto"/>
                <w:lang w:val="en-GB"/>
              </w:rPr>
              <w:t>1</w:t>
            </w:r>
          </w:p>
        </w:tc>
        <w:tc>
          <w:tcPr>
            <w:tcW w:w="403" w:type="pct"/>
            <w:vAlign w:val="center"/>
          </w:tcPr>
          <w:p w14:paraId="795A392F" w14:textId="406C7ADC"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1</w:t>
            </w:r>
          </w:p>
        </w:tc>
        <w:tc>
          <w:tcPr>
            <w:tcW w:w="403" w:type="pct"/>
            <w:vAlign w:val="center"/>
          </w:tcPr>
          <w:p w14:paraId="1550A66E" w14:textId="2371319B" w:rsidR="00263268" w:rsidRPr="004C38FD" w:rsidRDefault="00263268" w:rsidP="00263268">
            <w:pPr>
              <w:pStyle w:val="Tabelid"/>
              <w:rPr>
                <w:color w:val="auto"/>
                <w:highlight w:val="yellow"/>
                <w:lang w:val="en-GB"/>
              </w:rPr>
            </w:pPr>
            <w:r w:rsidRPr="004C38FD">
              <w:rPr>
                <w:color w:val="auto"/>
                <w:lang w:val="en-GB"/>
              </w:rPr>
              <w:t>0</w:t>
            </w:r>
            <w:r w:rsidR="003A6887" w:rsidRPr="004C38FD">
              <w:rPr>
                <w:color w:val="auto"/>
                <w:lang w:val="en-GB"/>
              </w:rPr>
              <w:t>.</w:t>
            </w:r>
            <w:r w:rsidRPr="004C38FD">
              <w:rPr>
                <w:color w:val="auto"/>
                <w:lang w:val="en-GB"/>
              </w:rPr>
              <w:t>2</w:t>
            </w:r>
          </w:p>
        </w:tc>
        <w:tc>
          <w:tcPr>
            <w:tcW w:w="403" w:type="pct"/>
            <w:vAlign w:val="center"/>
          </w:tcPr>
          <w:p w14:paraId="520D823B" w14:textId="2DD536D9"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1</w:t>
            </w:r>
          </w:p>
        </w:tc>
        <w:tc>
          <w:tcPr>
            <w:tcW w:w="403" w:type="pct"/>
            <w:vAlign w:val="center"/>
          </w:tcPr>
          <w:p w14:paraId="6B49FB15" w14:textId="6F23AEF0" w:rsidR="00263268" w:rsidRPr="004C38FD" w:rsidRDefault="00263268" w:rsidP="00263268">
            <w:pPr>
              <w:pStyle w:val="Tabelid"/>
              <w:rPr>
                <w:color w:val="auto"/>
                <w:highlight w:val="yellow"/>
                <w:lang w:val="en-GB"/>
              </w:rPr>
            </w:pPr>
            <w:r w:rsidRPr="004C38FD">
              <w:rPr>
                <w:color w:val="auto"/>
                <w:lang w:val="en-GB"/>
              </w:rPr>
              <w:t>3</w:t>
            </w:r>
            <w:r w:rsidR="003A6887" w:rsidRPr="004C38FD">
              <w:rPr>
                <w:color w:val="auto"/>
                <w:lang w:val="en-GB"/>
              </w:rPr>
              <w:t>.</w:t>
            </w:r>
            <w:r w:rsidRPr="004C38FD">
              <w:rPr>
                <w:color w:val="auto"/>
                <w:lang w:val="en-GB"/>
              </w:rPr>
              <w:t>2</w:t>
            </w:r>
          </w:p>
        </w:tc>
        <w:tc>
          <w:tcPr>
            <w:tcW w:w="403" w:type="pct"/>
            <w:vAlign w:val="center"/>
          </w:tcPr>
          <w:p w14:paraId="103232D1" w14:textId="1BFDA216"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3</w:t>
            </w:r>
          </w:p>
        </w:tc>
      </w:tr>
      <w:tr w:rsidR="00263268" w:rsidRPr="004C38FD" w14:paraId="0728088A" w14:textId="77777777" w:rsidTr="00263268">
        <w:trPr>
          <w:trHeight w:val="57"/>
        </w:trPr>
        <w:tc>
          <w:tcPr>
            <w:tcW w:w="1918" w:type="pct"/>
            <w:vAlign w:val="center"/>
          </w:tcPr>
          <w:p w14:paraId="19087EA0" w14:textId="7F6D14F9" w:rsidR="00263268" w:rsidRPr="004C38FD" w:rsidRDefault="00263268" w:rsidP="00263268">
            <w:pPr>
              <w:pStyle w:val="Tabelid"/>
              <w:rPr>
                <w:color w:val="auto"/>
                <w:highlight w:val="yellow"/>
                <w:lang w:val="en-GB"/>
              </w:rPr>
            </w:pPr>
            <w:r w:rsidRPr="004C38FD">
              <w:rPr>
                <w:color w:val="auto"/>
                <w:lang w:val="en-GB"/>
              </w:rPr>
              <w:t>6. E</w:t>
            </w:r>
            <w:r w:rsidR="005E531F" w:rsidRPr="004C38FD">
              <w:rPr>
                <w:color w:val="auto"/>
                <w:lang w:val="en-GB"/>
              </w:rPr>
              <w:t>xp</w:t>
            </w:r>
            <w:r w:rsidRPr="004C38FD">
              <w:rPr>
                <w:color w:val="auto"/>
                <w:lang w:val="en-GB"/>
              </w:rPr>
              <w:t>or</w:t>
            </w:r>
            <w:r w:rsidR="005E531F" w:rsidRPr="004C38FD">
              <w:rPr>
                <w:color w:val="auto"/>
                <w:lang w:val="en-GB"/>
              </w:rPr>
              <w:t>t</w:t>
            </w:r>
            <w:r w:rsidRPr="004C38FD">
              <w:rPr>
                <w:color w:val="auto"/>
                <w:lang w:val="en-GB"/>
              </w:rPr>
              <w:t xml:space="preserve"> deflator</w:t>
            </w:r>
          </w:p>
        </w:tc>
        <w:tc>
          <w:tcPr>
            <w:tcW w:w="667" w:type="pct"/>
            <w:vAlign w:val="center"/>
          </w:tcPr>
          <w:p w14:paraId="75EE7998" w14:textId="753241B2" w:rsidR="00263268" w:rsidRPr="004C38FD" w:rsidRDefault="00263268" w:rsidP="00263268">
            <w:pPr>
              <w:pStyle w:val="Tabelid"/>
              <w:rPr>
                <w:color w:val="auto"/>
                <w:highlight w:val="yellow"/>
                <w:lang w:val="en-GB"/>
              </w:rPr>
            </w:pPr>
            <w:r w:rsidRPr="004C38FD">
              <w:rPr>
                <w:color w:val="auto"/>
                <w:lang w:val="en-GB"/>
              </w:rPr>
              <w:t>113</w:t>
            </w:r>
            <w:r w:rsidR="003A6887" w:rsidRPr="004C38FD">
              <w:rPr>
                <w:color w:val="auto"/>
                <w:lang w:val="en-GB"/>
              </w:rPr>
              <w:t>.</w:t>
            </w:r>
            <w:r w:rsidRPr="004C38FD">
              <w:rPr>
                <w:color w:val="auto"/>
                <w:lang w:val="en-GB"/>
              </w:rPr>
              <w:t>6</w:t>
            </w:r>
          </w:p>
        </w:tc>
        <w:tc>
          <w:tcPr>
            <w:tcW w:w="403" w:type="pct"/>
            <w:vAlign w:val="center"/>
          </w:tcPr>
          <w:p w14:paraId="58BBA245" w14:textId="7D891C70" w:rsidR="00263268" w:rsidRPr="004C38FD" w:rsidRDefault="00263268" w:rsidP="00263268">
            <w:pPr>
              <w:pStyle w:val="Tabelid"/>
              <w:rPr>
                <w:color w:val="auto"/>
                <w:highlight w:val="yellow"/>
                <w:lang w:val="en-GB"/>
              </w:rPr>
            </w:pPr>
            <w:r w:rsidRPr="004C38FD">
              <w:rPr>
                <w:color w:val="auto"/>
                <w:lang w:val="en-GB"/>
              </w:rPr>
              <w:t>0</w:t>
            </w:r>
            <w:r w:rsidR="003A6887" w:rsidRPr="004C38FD">
              <w:rPr>
                <w:color w:val="auto"/>
                <w:lang w:val="en-GB"/>
              </w:rPr>
              <w:t>.</w:t>
            </w:r>
            <w:r w:rsidRPr="004C38FD">
              <w:rPr>
                <w:color w:val="auto"/>
                <w:lang w:val="en-GB"/>
              </w:rPr>
              <w:t>4</w:t>
            </w:r>
          </w:p>
        </w:tc>
        <w:tc>
          <w:tcPr>
            <w:tcW w:w="403" w:type="pct"/>
            <w:vAlign w:val="center"/>
          </w:tcPr>
          <w:p w14:paraId="314D1A31" w14:textId="78F602CD"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9</w:t>
            </w:r>
          </w:p>
        </w:tc>
        <w:tc>
          <w:tcPr>
            <w:tcW w:w="403" w:type="pct"/>
            <w:vAlign w:val="center"/>
          </w:tcPr>
          <w:p w14:paraId="75F29D91" w14:textId="4388FF20"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5</w:t>
            </w:r>
          </w:p>
        </w:tc>
        <w:tc>
          <w:tcPr>
            <w:tcW w:w="403" w:type="pct"/>
            <w:vAlign w:val="center"/>
          </w:tcPr>
          <w:p w14:paraId="7793C6B9" w14:textId="627CCAF4"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7</w:t>
            </w:r>
          </w:p>
        </w:tc>
        <w:tc>
          <w:tcPr>
            <w:tcW w:w="403" w:type="pct"/>
            <w:vAlign w:val="center"/>
          </w:tcPr>
          <w:p w14:paraId="7B3B9B91" w14:textId="2B70F971"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9</w:t>
            </w:r>
          </w:p>
        </w:tc>
        <w:tc>
          <w:tcPr>
            <w:tcW w:w="403" w:type="pct"/>
            <w:vAlign w:val="center"/>
          </w:tcPr>
          <w:p w14:paraId="38CC0D53" w14:textId="694CF957"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9</w:t>
            </w:r>
          </w:p>
        </w:tc>
      </w:tr>
      <w:tr w:rsidR="00263268" w:rsidRPr="004C38FD" w14:paraId="3967759F" w14:textId="77777777" w:rsidTr="00263268">
        <w:trPr>
          <w:cnfStyle w:val="000000100000" w:firstRow="0" w:lastRow="0" w:firstColumn="0" w:lastColumn="0" w:oddVBand="0" w:evenVBand="0" w:oddHBand="1" w:evenHBand="0" w:firstRowFirstColumn="0" w:firstRowLastColumn="0" w:lastRowFirstColumn="0" w:lastRowLastColumn="0"/>
          <w:trHeight w:val="57"/>
        </w:trPr>
        <w:tc>
          <w:tcPr>
            <w:tcW w:w="1918" w:type="pct"/>
            <w:vAlign w:val="center"/>
          </w:tcPr>
          <w:p w14:paraId="25DC5261" w14:textId="2DE844AA" w:rsidR="00263268" w:rsidRPr="004C38FD" w:rsidRDefault="00263268" w:rsidP="00263268">
            <w:pPr>
              <w:pStyle w:val="Tabelid"/>
              <w:rPr>
                <w:color w:val="auto"/>
                <w:lang w:val="en-GB"/>
              </w:rPr>
            </w:pPr>
            <w:r w:rsidRPr="004C38FD">
              <w:rPr>
                <w:color w:val="auto"/>
                <w:lang w:val="en-GB"/>
              </w:rPr>
              <w:t>7. Impor</w:t>
            </w:r>
            <w:r w:rsidR="005E531F" w:rsidRPr="004C38FD">
              <w:rPr>
                <w:color w:val="auto"/>
                <w:lang w:val="en-GB"/>
              </w:rPr>
              <w:t>t</w:t>
            </w:r>
            <w:r w:rsidRPr="004C38FD">
              <w:rPr>
                <w:color w:val="auto"/>
                <w:lang w:val="en-GB"/>
              </w:rPr>
              <w:t xml:space="preserve"> deflator</w:t>
            </w:r>
          </w:p>
        </w:tc>
        <w:tc>
          <w:tcPr>
            <w:tcW w:w="667" w:type="pct"/>
            <w:vAlign w:val="center"/>
          </w:tcPr>
          <w:p w14:paraId="10510837" w14:textId="763EC1AC" w:rsidR="00263268" w:rsidRPr="004C38FD" w:rsidRDefault="00263268" w:rsidP="00263268">
            <w:pPr>
              <w:pStyle w:val="Tabelid"/>
              <w:rPr>
                <w:color w:val="auto"/>
                <w:highlight w:val="yellow"/>
                <w:lang w:val="en-GB"/>
              </w:rPr>
            </w:pPr>
            <w:r w:rsidRPr="004C38FD">
              <w:rPr>
                <w:color w:val="auto"/>
                <w:lang w:val="en-GB"/>
              </w:rPr>
              <w:t>110</w:t>
            </w:r>
            <w:r w:rsidR="003A6887" w:rsidRPr="004C38FD">
              <w:rPr>
                <w:color w:val="auto"/>
                <w:lang w:val="en-GB"/>
              </w:rPr>
              <w:t>.</w:t>
            </w:r>
            <w:r w:rsidRPr="004C38FD">
              <w:rPr>
                <w:color w:val="auto"/>
                <w:lang w:val="en-GB"/>
              </w:rPr>
              <w:t>2</w:t>
            </w:r>
          </w:p>
        </w:tc>
        <w:tc>
          <w:tcPr>
            <w:tcW w:w="403" w:type="pct"/>
            <w:vAlign w:val="center"/>
          </w:tcPr>
          <w:p w14:paraId="0FB4E992" w14:textId="0E34A9E4" w:rsidR="00263268" w:rsidRPr="004C38FD" w:rsidRDefault="00263268" w:rsidP="00263268">
            <w:pPr>
              <w:pStyle w:val="Tabelid"/>
              <w:rPr>
                <w:color w:val="auto"/>
                <w:highlight w:val="yellow"/>
                <w:lang w:val="en-GB"/>
              </w:rPr>
            </w:pPr>
            <w:r w:rsidRPr="004C38FD">
              <w:rPr>
                <w:color w:val="auto"/>
                <w:lang w:val="en-GB"/>
              </w:rPr>
              <w:t>0</w:t>
            </w:r>
            <w:r w:rsidR="003A6887" w:rsidRPr="004C38FD">
              <w:rPr>
                <w:color w:val="auto"/>
                <w:lang w:val="en-GB"/>
              </w:rPr>
              <w:t>.</w:t>
            </w:r>
            <w:r w:rsidRPr="004C38FD">
              <w:rPr>
                <w:color w:val="auto"/>
                <w:lang w:val="en-GB"/>
              </w:rPr>
              <w:t>6</w:t>
            </w:r>
          </w:p>
        </w:tc>
        <w:tc>
          <w:tcPr>
            <w:tcW w:w="403" w:type="pct"/>
            <w:vAlign w:val="center"/>
          </w:tcPr>
          <w:p w14:paraId="2A71335F" w14:textId="0E562476"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3</w:t>
            </w:r>
          </w:p>
        </w:tc>
        <w:tc>
          <w:tcPr>
            <w:tcW w:w="403" w:type="pct"/>
            <w:vAlign w:val="center"/>
          </w:tcPr>
          <w:p w14:paraId="53CC993B" w14:textId="7D6B1149"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1</w:t>
            </w:r>
          </w:p>
        </w:tc>
        <w:tc>
          <w:tcPr>
            <w:tcW w:w="403" w:type="pct"/>
            <w:vAlign w:val="center"/>
          </w:tcPr>
          <w:p w14:paraId="6B1F3E7A" w14:textId="7E278E20"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7</w:t>
            </w:r>
          </w:p>
        </w:tc>
        <w:tc>
          <w:tcPr>
            <w:tcW w:w="403" w:type="pct"/>
            <w:vAlign w:val="center"/>
          </w:tcPr>
          <w:p w14:paraId="28ACCA8E" w14:textId="27E92BA7" w:rsidR="00263268" w:rsidRPr="004C38FD" w:rsidRDefault="00263268" w:rsidP="00263268">
            <w:pPr>
              <w:pStyle w:val="Tabelid"/>
              <w:rPr>
                <w:color w:val="auto"/>
                <w:highlight w:val="yellow"/>
                <w:lang w:val="en-GB"/>
              </w:rPr>
            </w:pPr>
            <w:r w:rsidRPr="004C38FD">
              <w:rPr>
                <w:color w:val="auto"/>
                <w:lang w:val="en-GB"/>
              </w:rPr>
              <w:t>1</w:t>
            </w:r>
            <w:r w:rsidR="003A6887" w:rsidRPr="004C38FD">
              <w:rPr>
                <w:color w:val="auto"/>
                <w:lang w:val="en-GB"/>
              </w:rPr>
              <w:t>.</w:t>
            </w:r>
            <w:r w:rsidRPr="004C38FD">
              <w:rPr>
                <w:color w:val="auto"/>
                <w:lang w:val="en-GB"/>
              </w:rPr>
              <w:t>9</w:t>
            </w:r>
          </w:p>
        </w:tc>
        <w:tc>
          <w:tcPr>
            <w:tcW w:w="403" w:type="pct"/>
            <w:vAlign w:val="center"/>
          </w:tcPr>
          <w:p w14:paraId="07E3635C" w14:textId="16CEB8CF" w:rsidR="00263268" w:rsidRPr="004C38FD" w:rsidRDefault="00263268" w:rsidP="00263268">
            <w:pPr>
              <w:pStyle w:val="Tabelid"/>
              <w:rPr>
                <w:color w:val="auto"/>
                <w:highlight w:val="yellow"/>
                <w:lang w:val="en-GB"/>
              </w:rPr>
            </w:pPr>
            <w:r w:rsidRPr="004C38FD">
              <w:rPr>
                <w:color w:val="auto"/>
                <w:lang w:val="en-GB"/>
              </w:rPr>
              <w:t>2</w:t>
            </w:r>
            <w:r w:rsidR="003A6887" w:rsidRPr="004C38FD">
              <w:rPr>
                <w:color w:val="auto"/>
                <w:lang w:val="en-GB"/>
              </w:rPr>
              <w:t>.</w:t>
            </w:r>
            <w:r w:rsidRPr="004C38FD">
              <w:rPr>
                <w:color w:val="auto"/>
                <w:lang w:val="en-GB"/>
              </w:rPr>
              <w:t>0</w:t>
            </w:r>
          </w:p>
        </w:tc>
      </w:tr>
    </w:tbl>
    <w:p w14:paraId="51182D40" w14:textId="0A8F6FE9" w:rsidR="00263268" w:rsidRPr="004C38FD" w:rsidRDefault="009C0513" w:rsidP="00263268">
      <w:pPr>
        <w:pStyle w:val="Mrkus"/>
        <w:rPr>
          <w:color w:val="auto"/>
          <w:lang w:val="en-GB"/>
        </w:rPr>
      </w:pPr>
      <w:r w:rsidRPr="004C38FD">
        <w:rPr>
          <w:color w:val="auto"/>
          <w:lang w:val="en-GB"/>
        </w:rPr>
        <w:t>Source:</w:t>
      </w:r>
      <w:r w:rsidR="00263268" w:rsidRPr="004C38FD">
        <w:rPr>
          <w:color w:val="auto"/>
          <w:lang w:val="en-GB"/>
        </w:rPr>
        <w:t xml:space="preserve"> </w:t>
      </w:r>
      <w:r w:rsidRPr="004C38FD">
        <w:rPr>
          <w:color w:val="auto"/>
          <w:lang w:val="en-GB"/>
        </w:rPr>
        <w:t>Ministry of Finance</w:t>
      </w:r>
      <w:r w:rsidR="00263268" w:rsidRPr="004C38FD">
        <w:rPr>
          <w:color w:val="auto"/>
          <w:lang w:val="en-GB"/>
        </w:rPr>
        <w:t xml:space="preserve">, </w:t>
      </w:r>
      <w:r w:rsidRPr="004C38FD">
        <w:rPr>
          <w:color w:val="auto"/>
          <w:lang w:val="en-GB"/>
        </w:rPr>
        <w:t>Statistics Estonia</w:t>
      </w:r>
      <w:r w:rsidR="00263268" w:rsidRPr="004C38FD">
        <w:rPr>
          <w:color w:val="auto"/>
          <w:lang w:val="en-GB"/>
        </w:rPr>
        <w:t>.</w:t>
      </w:r>
    </w:p>
    <w:p w14:paraId="2052F66F" w14:textId="77777777" w:rsidR="00185A79" w:rsidRPr="004C38FD" w:rsidRDefault="00185A79" w:rsidP="00185A79">
      <w:pPr>
        <w:pStyle w:val="BodyTextTekstGaramond12"/>
        <w:rPr>
          <w:noProof w:val="0"/>
          <w:sz w:val="24"/>
          <w:szCs w:val="24"/>
          <w:highlight w:val="yellow"/>
          <w:lang w:val="en-GB"/>
        </w:rPr>
      </w:pPr>
    </w:p>
    <w:p w14:paraId="0515D309" w14:textId="7F15620A" w:rsidR="00263268" w:rsidRPr="004C38FD" w:rsidRDefault="00E56100" w:rsidP="00263268">
      <w:pPr>
        <w:pStyle w:val="Pealdis"/>
        <w:rPr>
          <w:lang w:val="en-GB"/>
        </w:rPr>
      </w:pPr>
      <w:r w:rsidRPr="004C38FD">
        <w:rPr>
          <w:lang w:val="en-GB"/>
        </w:rPr>
        <w:t>Table</w:t>
      </w:r>
      <w:r w:rsidR="00263268"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75</w:t>
      </w:r>
      <w:r w:rsidR="008A0174" w:rsidRPr="004C38FD">
        <w:rPr>
          <w:lang w:val="en-GB"/>
        </w:rPr>
        <w:fldChar w:fldCharType="end"/>
      </w:r>
      <w:r w:rsidR="00263268" w:rsidRPr="004C38FD">
        <w:rPr>
          <w:lang w:val="en-GB"/>
        </w:rPr>
        <w:t xml:space="preserve">. </w:t>
      </w:r>
      <w:r w:rsidR="00357580" w:rsidRPr="004C38FD">
        <w:rPr>
          <w:lang w:val="en-GB"/>
        </w:rPr>
        <w:t>Labour market forecast for</w:t>
      </w:r>
      <w:r w:rsidR="00263268" w:rsidRPr="004C38FD">
        <w:rPr>
          <w:lang w:val="en-GB"/>
        </w:rPr>
        <w:t xml:space="preserve"> 2020–2024 (</w:t>
      </w:r>
      <w:r w:rsidR="00357580" w:rsidRPr="004C38FD">
        <w:rPr>
          <w:lang w:val="en-GB"/>
        </w:rPr>
        <w:t xml:space="preserve">aged </w:t>
      </w:r>
      <w:r w:rsidR="00263268" w:rsidRPr="004C38FD">
        <w:rPr>
          <w:lang w:val="en-GB"/>
        </w:rPr>
        <w:t>15–74) (</w:t>
      </w:r>
      <w:r w:rsidR="005E531F" w:rsidRPr="004C38FD">
        <w:rPr>
          <w:lang w:val="en-GB"/>
        </w:rPr>
        <w:t>percentage</w:t>
      </w:r>
      <w:r w:rsidR="00263268" w:rsidRPr="004C38FD">
        <w:rPr>
          <w:lang w:val="en-GB"/>
        </w:rPr>
        <w:t>)</w:t>
      </w:r>
    </w:p>
    <w:tbl>
      <w:tblPr>
        <w:tblStyle w:val="LightShading-Accent11"/>
        <w:tblW w:w="5000" w:type="pct"/>
        <w:tblLook w:val="0420" w:firstRow="1" w:lastRow="0" w:firstColumn="0" w:lastColumn="0" w:noHBand="0" w:noVBand="1"/>
      </w:tblPr>
      <w:tblGrid>
        <w:gridCol w:w="3647"/>
        <w:gridCol w:w="1068"/>
        <w:gridCol w:w="726"/>
        <w:gridCol w:w="726"/>
        <w:gridCol w:w="726"/>
        <w:gridCol w:w="726"/>
        <w:gridCol w:w="726"/>
        <w:gridCol w:w="726"/>
      </w:tblGrid>
      <w:tr w:rsidR="00263268" w:rsidRPr="004C38FD" w14:paraId="56C80561" w14:textId="77777777" w:rsidTr="00795F31">
        <w:trPr>
          <w:cnfStyle w:val="100000000000" w:firstRow="1" w:lastRow="0" w:firstColumn="0" w:lastColumn="0" w:oddVBand="0" w:evenVBand="0" w:oddHBand="0" w:evenHBand="0" w:firstRowFirstColumn="0" w:firstRowLastColumn="0" w:lastRowFirstColumn="0" w:lastRowLastColumn="0"/>
          <w:trHeight w:val="58"/>
          <w:tblHeader/>
        </w:trPr>
        <w:tc>
          <w:tcPr>
            <w:tcW w:w="2011" w:type="pct"/>
            <w:vMerge w:val="restart"/>
            <w:vAlign w:val="center"/>
          </w:tcPr>
          <w:p w14:paraId="314DABA7" w14:textId="77777777" w:rsidR="00263268" w:rsidRPr="004C38FD" w:rsidRDefault="00263268" w:rsidP="00263268">
            <w:pPr>
              <w:pStyle w:val="Tabelid"/>
              <w:rPr>
                <w:color w:val="auto"/>
                <w:lang w:val="en-GB"/>
              </w:rPr>
            </w:pPr>
          </w:p>
        </w:tc>
        <w:tc>
          <w:tcPr>
            <w:tcW w:w="589" w:type="pct"/>
            <w:vAlign w:val="center"/>
          </w:tcPr>
          <w:p w14:paraId="0BBF0607" w14:textId="26405502" w:rsidR="00263268" w:rsidRPr="004C38FD" w:rsidRDefault="00357580" w:rsidP="00263268">
            <w:pPr>
              <w:pStyle w:val="Tabelid"/>
              <w:rPr>
                <w:b w:val="0"/>
                <w:color w:val="auto"/>
                <w:lang w:val="en-GB"/>
              </w:rPr>
            </w:pPr>
            <w:r w:rsidRPr="004C38FD">
              <w:rPr>
                <w:b w:val="0"/>
                <w:color w:val="auto"/>
                <w:lang w:val="en-GB"/>
              </w:rPr>
              <w:t xml:space="preserve">Level of </w:t>
            </w:r>
            <w:r w:rsidR="00263268" w:rsidRPr="004C38FD">
              <w:rPr>
                <w:b w:val="0"/>
                <w:color w:val="auto"/>
                <w:lang w:val="en-GB"/>
              </w:rPr>
              <w:t xml:space="preserve">2019 </w:t>
            </w:r>
          </w:p>
        </w:tc>
        <w:tc>
          <w:tcPr>
            <w:tcW w:w="400" w:type="pct"/>
            <w:vAlign w:val="center"/>
          </w:tcPr>
          <w:p w14:paraId="3A5704A6" w14:textId="77777777" w:rsidR="00263268" w:rsidRPr="004C38FD" w:rsidRDefault="00263268" w:rsidP="00263268">
            <w:pPr>
              <w:pStyle w:val="Tabelid"/>
              <w:rPr>
                <w:b w:val="0"/>
                <w:color w:val="auto"/>
                <w:lang w:val="en-GB"/>
              </w:rPr>
            </w:pPr>
            <w:r w:rsidRPr="004C38FD">
              <w:rPr>
                <w:b w:val="0"/>
                <w:color w:val="auto"/>
                <w:lang w:val="en-GB"/>
              </w:rPr>
              <w:t>2019</w:t>
            </w:r>
          </w:p>
        </w:tc>
        <w:tc>
          <w:tcPr>
            <w:tcW w:w="400" w:type="pct"/>
            <w:vAlign w:val="center"/>
          </w:tcPr>
          <w:p w14:paraId="375A206F" w14:textId="77777777" w:rsidR="00263268" w:rsidRPr="004C38FD" w:rsidRDefault="00263268" w:rsidP="00263268">
            <w:pPr>
              <w:pStyle w:val="Tabelid"/>
              <w:rPr>
                <w:b w:val="0"/>
                <w:color w:val="auto"/>
                <w:lang w:val="en-GB"/>
              </w:rPr>
            </w:pPr>
            <w:r w:rsidRPr="004C38FD">
              <w:rPr>
                <w:b w:val="0"/>
                <w:color w:val="auto"/>
                <w:lang w:val="en-GB"/>
              </w:rPr>
              <w:t>2020*</w:t>
            </w:r>
          </w:p>
        </w:tc>
        <w:tc>
          <w:tcPr>
            <w:tcW w:w="400" w:type="pct"/>
            <w:vAlign w:val="center"/>
          </w:tcPr>
          <w:p w14:paraId="179B0AC8" w14:textId="77777777" w:rsidR="00263268" w:rsidRPr="004C38FD" w:rsidRDefault="00263268" w:rsidP="00263268">
            <w:pPr>
              <w:pStyle w:val="Tabelid"/>
              <w:rPr>
                <w:b w:val="0"/>
                <w:color w:val="auto"/>
                <w:lang w:val="en-GB"/>
              </w:rPr>
            </w:pPr>
            <w:r w:rsidRPr="004C38FD">
              <w:rPr>
                <w:b w:val="0"/>
                <w:color w:val="auto"/>
                <w:lang w:val="en-GB"/>
              </w:rPr>
              <w:t>2021*</w:t>
            </w:r>
          </w:p>
        </w:tc>
        <w:tc>
          <w:tcPr>
            <w:tcW w:w="400" w:type="pct"/>
            <w:vAlign w:val="center"/>
          </w:tcPr>
          <w:p w14:paraId="31F966EF" w14:textId="77777777" w:rsidR="00263268" w:rsidRPr="004C38FD" w:rsidRDefault="00263268" w:rsidP="00263268">
            <w:pPr>
              <w:pStyle w:val="Tabelid"/>
              <w:rPr>
                <w:b w:val="0"/>
                <w:color w:val="auto"/>
                <w:lang w:val="en-GB"/>
              </w:rPr>
            </w:pPr>
            <w:r w:rsidRPr="004C38FD">
              <w:rPr>
                <w:b w:val="0"/>
                <w:color w:val="auto"/>
                <w:lang w:val="en-GB"/>
              </w:rPr>
              <w:t>2022*</w:t>
            </w:r>
          </w:p>
        </w:tc>
        <w:tc>
          <w:tcPr>
            <w:tcW w:w="400" w:type="pct"/>
            <w:vAlign w:val="center"/>
          </w:tcPr>
          <w:p w14:paraId="47EEB537" w14:textId="77777777" w:rsidR="00263268" w:rsidRPr="004C38FD" w:rsidRDefault="00263268" w:rsidP="00263268">
            <w:pPr>
              <w:pStyle w:val="Tabelid"/>
              <w:rPr>
                <w:b w:val="0"/>
                <w:color w:val="auto"/>
                <w:lang w:val="en-GB"/>
              </w:rPr>
            </w:pPr>
            <w:r w:rsidRPr="004C38FD">
              <w:rPr>
                <w:b w:val="0"/>
                <w:color w:val="auto"/>
                <w:lang w:val="en-GB"/>
              </w:rPr>
              <w:t>2023*</w:t>
            </w:r>
          </w:p>
        </w:tc>
        <w:tc>
          <w:tcPr>
            <w:tcW w:w="400" w:type="pct"/>
            <w:vAlign w:val="center"/>
          </w:tcPr>
          <w:p w14:paraId="2BAAE961" w14:textId="77777777" w:rsidR="00263268" w:rsidRPr="004C38FD" w:rsidRDefault="00263268" w:rsidP="00263268">
            <w:pPr>
              <w:pStyle w:val="Tabelid"/>
              <w:rPr>
                <w:b w:val="0"/>
                <w:color w:val="auto"/>
                <w:lang w:val="en-GB"/>
              </w:rPr>
            </w:pPr>
            <w:r w:rsidRPr="004C38FD">
              <w:rPr>
                <w:b w:val="0"/>
                <w:color w:val="auto"/>
                <w:lang w:val="en-GB"/>
              </w:rPr>
              <w:t>2024*</w:t>
            </w:r>
          </w:p>
        </w:tc>
      </w:tr>
      <w:tr w:rsidR="00263268" w:rsidRPr="004C38FD" w14:paraId="1BBFD6AA" w14:textId="77777777" w:rsidTr="00795F31">
        <w:trPr>
          <w:cnfStyle w:val="100000000000" w:firstRow="1" w:lastRow="0" w:firstColumn="0" w:lastColumn="0" w:oddVBand="0" w:evenVBand="0" w:oddHBand="0" w:evenHBand="0" w:firstRowFirstColumn="0" w:firstRowLastColumn="0" w:lastRowFirstColumn="0" w:lastRowLastColumn="0"/>
          <w:trHeight w:val="58"/>
          <w:tblHeader/>
        </w:trPr>
        <w:tc>
          <w:tcPr>
            <w:tcW w:w="2011" w:type="pct"/>
            <w:vMerge/>
            <w:vAlign w:val="center"/>
          </w:tcPr>
          <w:p w14:paraId="52833D98" w14:textId="77777777" w:rsidR="00263268" w:rsidRPr="004C38FD" w:rsidRDefault="00263268" w:rsidP="00263268">
            <w:pPr>
              <w:pStyle w:val="Tabelid"/>
              <w:rPr>
                <w:color w:val="auto"/>
                <w:lang w:val="en-GB"/>
              </w:rPr>
            </w:pPr>
          </w:p>
        </w:tc>
        <w:tc>
          <w:tcPr>
            <w:tcW w:w="589" w:type="pct"/>
            <w:vAlign w:val="center"/>
          </w:tcPr>
          <w:p w14:paraId="0FDEC484" w14:textId="77777777" w:rsidR="00263268" w:rsidRPr="004C38FD" w:rsidRDefault="00263268" w:rsidP="00263268">
            <w:pPr>
              <w:pStyle w:val="Tabelid"/>
              <w:rPr>
                <w:b w:val="0"/>
                <w:i/>
                <w:iCs/>
                <w:color w:val="auto"/>
                <w:lang w:val="en-GB"/>
              </w:rPr>
            </w:pPr>
          </w:p>
        </w:tc>
        <w:tc>
          <w:tcPr>
            <w:tcW w:w="400" w:type="pct"/>
            <w:vAlign w:val="center"/>
          </w:tcPr>
          <w:p w14:paraId="7025BCB0" w14:textId="77777777" w:rsidR="00263268" w:rsidRPr="004C38FD" w:rsidRDefault="00263268" w:rsidP="00263268">
            <w:pPr>
              <w:pStyle w:val="Tabelid"/>
              <w:rPr>
                <w:b w:val="0"/>
                <w:i/>
                <w:iCs/>
                <w:color w:val="auto"/>
                <w:lang w:val="en-GB"/>
              </w:rPr>
            </w:pPr>
            <w:r w:rsidRPr="004C38FD">
              <w:rPr>
                <w:i/>
                <w:iCs/>
                <w:color w:val="auto"/>
                <w:lang w:val="en-GB"/>
              </w:rPr>
              <w:t>%</w:t>
            </w:r>
          </w:p>
        </w:tc>
        <w:tc>
          <w:tcPr>
            <w:tcW w:w="400" w:type="pct"/>
            <w:vAlign w:val="center"/>
          </w:tcPr>
          <w:p w14:paraId="72C4A9BD" w14:textId="77777777" w:rsidR="00263268" w:rsidRPr="004C38FD" w:rsidRDefault="00263268" w:rsidP="00263268">
            <w:pPr>
              <w:pStyle w:val="Tabelid"/>
              <w:rPr>
                <w:b w:val="0"/>
                <w:i/>
                <w:iCs/>
                <w:color w:val="auto"/>
                <w:lang w:val="en-GB"/>
              </w:rPr>
            </w:pPr>
            <w:r w:rsidRPr="004C38FD">
              <w:rPr>
                <w:i/>
                <w:iCs/>
                <w:color w:val="auto"/>
                <w:lang w:val="en-GB"/>
              </w:rPr>
              <w:t>%</w:t>
            </w:r>
          </w:p>
        </w:tc>
        <w:tc>
          <w:tcPr>
            <w:tcW w:w="400" w:type="pct"/>
            <w:vAlign w:val="center"/>
          </w:tcPr>
          <w:p w14:paraId="7DB0B6F6" w14:textId="77777777" w:rsidR="00263268" w:rsidRPr="004C38FD" w:rsidRDefault="00263268" w:rsidP="00263268">
            <w:pPr>
              <w:pStyle w:val="Tabelid"/>
              <w:rPr>
                <w:b w:val="0"/>
                <w:i/>
                <w:iCs/>
                <w:color w:val="auto"/>
                <w:lang w:val="en-GB"/>
              </w:rPr>
            </w:pPr>
            <w:r w:rsidRPr="004C38FD">
              <w:rPr>
                <w:i/>
                <w:iCs/>
                <w:color w:val="auto"/>
                <w:lang w:val="en-GB"/>
              </w:rPr>
              <w:t>%</w:t>
            </w:r>
          </w:p>
        </w:tc>
        <w:tc>
          <w:tcPr>
            <w:tcW w:w="400" w:type="pct"/>
            <w:vAlign w:val="center"/>
          </w:tcPr>
          <w:p w14:paraId="7F67EC95" w14:textId="77777777" w:rsidR="00263268" w:rsidRPr="004C38FD" w:rsidRDefault="00263268" w:rsidP="00263268">
            <w:pPr>
              <w:pStyle w:val="Tabelid"/>
              <w:rPr>
                <w:b w:val="0"/>
                <w:i/>
                <w:iCs/>
                <w:color w:val="auto"/>
                <w:lang w:val="en-GB"/>
              </w:rPr>
            </w:pPr>
            <w:r w:rsidRPr="004C38FD">
              <w:rPr>
                <w:i/>
                <w:iCs/>
                <w:color w:val="auto"/>
                <w:lang w:val="en-GB"/>
              </w:rPr>
              <w:t>%</w:t>
            </w:r>
          </w:p>
        </w:tc>
        <w:tc>
          <w:tcPr>
            <w:tcW w:w="400" w:type="pct"/>
            <w:vAlign w:val="center"/>
          </w:tcPr>
          <w:p w14:paraId="50EBFBA6" w14:textId="77777777" w:rsidR="00263268" w:rsidRPr="004C38FD" w:rsidRDefault="00263268" w:rsidP="00263268">
            <w:pPr>
              <w:pStyle w:val="Tabelid"/>
              <w:rPr>
                <w:b w:val="0"/>
                <w:i/>
                <w:iCs/>
                <w:color w:val="auto"/>
                <w:lang w:val="en-GB"/>
              </w:rPr>
            </w:pPr>
            <w:r w:rsidRPr="004C38FD">
              <w:rPr>
                <w:i/>
                <w:iCs/>
                <w:color w:val="auto"/>
                <w:lang w:val="en-GB"/>
              </w:rPr>
              <w:t>%</w:t>
            </w:r>
          </w:p>
        </w:tc>
        <w:tc>
          <w:tcPr>
            <w:tcW w:w="400" w:type="pct"/>
            <w:vAlign w:val="center"/>
          </w:tcPr>
          <w:p w14:paraId="08220253" w14:textId="77777777" w:rsidR="00263268" w:rsidRPr="004C38FD" w:rsidRDefault="00263268" w:rsidP="00263268">
            <w:pPr>
              <w:pStyle w:val="Tabelid"/>
              <w:rPr>
                <w:b w:val="0"/>
                <w:i/>
                <w:iCs/>
                <w:color w:val="auto"/>
                <w:lang w:val="en-GB"/>
              </w:rPr>
            </w:pPr>
            <w:r w:rsidRPr="004C38FD">
              <w:rPr>
                <w:i/>
                <w:iCs/>
                <w:color w:val="auto"/>
                <w:lang w:val="en-GB"/>
              </w:rPr>
              <w:t>%</w:t>
            </w:r>
          </w:p>
        </w:tc>
      </w:tr>
      <w:tr w:rsidR="00263268" w:rsidRPr="004C38FD" w14:paraId="3739BBF3" w14:textId="77777777" w:rsidTr="00263268">
        <w:trPr>
          <w:cnfStyle w:val="000000100000" w:firstRow="0" w:lastRow="0" w:firstColumn="0" w:lastColumn="0" w:oddVBand="0" w:evenVBand="0" w:oddHBand="1" w:evenHBand="0" w:firstRowFirstColumn="0" w:firstRowLastColumn="0" w:lastRowFirstColumn="0" w:lastRowLastColumn="0"/>
          <w:trHeight w:hRule="exact" w:val="57"/>
        </w:trPr>
        <w:tc>
          <w:tcPr>
            <w:tcW w:w="2011" w:type="pct"/>
            <w:shd w:val="clear" w:color="auto" w:fill="00B0F0"/>
            <w:vAlign w:val="center"/>
          </w:tcPr>
          <w:p w14:paraId="299AE730" w14:textId="77777777" w:rsidR="00263268" w:rsidRPr="004C38FD" w:rsidRDefault="00263268" w:rsidP="00263268">
            <w:pPr>
              <w:pStyle w:val="Tabelid"/>
              <w:rPr>
                <w:color w:val="auto"/>
                <w:lang w:val="en-GB"/>
              </w:rPr>
            </w:pPr>
          </w:p>
        </w:tc>
        <w:tc>
          <w:tcPr>
            <w:tcW w:w="589" w:type="pct"/>
            <w:shd w:val="clear" w:color="auto" w:fill="00B0F0"/>
          </w:tcPr>
          <w:p w14:paraId="36A3F574" w14:textId="77777777" w:rsidR="00263268" w:rsidRPr="004C38FD" w:rsidRDefault="00263268" w:rsidP="00263268">
            <w:pPr>
              <w:pStyle w:val="Tabelid"/>
              <w:rPr>
                <w:color w:val="auto"/>
                <w:lang w:val="en-GB"/>
              </w:rPr>
            </w:pPr>
          </w:p>
        </w:tc>
        <w:tc>
          <w:tcPr>
            <w:tcW w:w="400" w:type="pct"/>
            <w:shd w:val="clear" w:color="auto" w:fill="00B0F0"/>
          </w:tcPr>
          <w:p w14:paraId="4B0C34E3" w14:textId="77777777" w:rsidR="00263268" w:rsidRPr="004C38FD" w:rsidRDefault="00263268" w:rsidP="00263268">
            <w:pPr>
              <w:pStyle w:val="Tabelid"/>
              <w:rPr>
                <w:color w:val="auto"/>
                <w:lang w:val="en-GB"/>
              </w:rPr>
            </w:pPr>
          </w:p>
        </w:tc>
        <w:tc>
          <w:tcPr>
            <w:tcW w:w="400" w:type="pct"/>
            <w:shd w:val="clear" w:color="auto" w:fill="00B0F0"/>
          </w:tcPr>
          <w:p w14:paraId="2E55C8D3" w14:textId="77777777" w:rsidR="00263268" w:rsidRPr="004C38FD" w:rsidRDefault="00263268" w:rsidP="00263268">
            <w:pPr>
              <w:pStyle w:val="Tabelid"/>
              <w:rPr>
                <w:color w:val="auto"/>
                <w:lang w:val="en-GB"/>
              </w:rPr>
            </w:pPr>
          </w:p>
        </w:tc>
        <w:tc>
          <w:tcPr>
            <w:tcW w:w="400" w:type="pct"/>
            <w:shd w:val="clear" w:color="auto" w:fill="00B0F0"/>
          </w:tcPr>
          <w:p w14:paraId="2C0610C2" w14:textId="77777777" w:rsidR="00263268" w:rsidRPr="004C38FD" w:rsidRDefault="00263268" w:rsidP="00263268">
            <w:pPr>
              <w:pStyle w:val="Tabelid"/>
              <w:rPr>
                <w:color w:val="auto"/>
                <w:lang w:val="en-GB"/>
              </w:rPr>
            </w:pPr>
          </w:p>
        </w:tc>
        <w:tc>
          <w:tcPr>
            <w:tcW w:w="400" w:type="pct"/>
            <w:shd w:val="clear" w:color="auto" w:fill="00B0F0"/>
          </w:tcPr>
          <w:p w14:paraId="7FBDAE9A" w14:textId="77777777" w:rsidR="00263268" w:rsidRPr="004C38FD" w:rsidRDefault="00263268" w:rsidP="00263268">
            <w:pPr>
              <w:pStyle w:val="Tabelid"/>
              <w:rPr>
                <w:color w:val="auto"/>
                <w:lang w:val="en-GB"/>
              </w:rPr>
            </w:pPr>
          </w:p>
        </w:tc>
        <w:tc>
          <w:tcPr>
            <w:tcW w:w="400" w:type="pct"/>
            <w:shd w:val="clear" w:color="auto" w:fill="00B0F0"/>
          </w:tcPr>
          <w:p w14:paraId="2AE038C4" w14:textId="77777777" w:rsidR="00263268" w:rsidRPr="004C38FD" w:rsidRDefault="00263268" w:rsidP="00263268">
            <w:pPr>
              <w:pStyle w:val="Tabelid"/>
              <w:rPr>
                <w:color w:val="auto"/>
                <w:lang w:val="en-GB"/>
              </w:rPr>
            </w:pPr>
          </w:p>
        </w:tc>
        <w:tc>
          <w:tcPr>
            <w:tcW w:w="400" w:type="pct"/>
            <w:shd w:val="clear" w:color="auto" w:fill="00B0F0"/>
          </w:tcPr>
          <w:p w14:paraId="76EE838D" w14:textId="77777777" w:rsidR="00263268" w:rsidRPr="004C38FD" w:rsidRDefault="00263268" w:rsidP="00263268">
            <w:pPr>
              <w:pStyle w:val="Tabelid"/>
              <w:rPr>
                <w:color w:val="auto"/>
                <w:lang w:val="en-GB"/>
              </w:rPr>
            </w:pPr>
          </w:p>
        </w:tc>
      </w:tr>
      <w:tr w:rsidR="00263268" w:rsidRPr="004C38FD" w14:paraId="34516FD7" w14:textId="77777777" w:rsidTr="00263268">
        <w:trPr>
          <w:trHeight w:val="58"/>
        </w:trPr>
        <w:tc>
          <w:tcPr>
            <w:tcW w:w="2011" w:type="pct"/>
            <w:vAlign w:val="center"/>
          </w:tcPr>
          <w:p w14:paraId="3CEC1957" w14:textId="25334816" w:rsidR="00263268" w:rsidRPr="004C38FD" w:rsidRDefault="00263268" w:rsidP="00263268">
            <w:pPr>
              <w:pStyle w:val="Tabelid"/>
              <w:rPr>
                <w:color w:val="auto"/>
                <w:lang w:val="en-GB"/>
              </w:rPr>
            </w:pPr>
            <w:r w:rsidRPr="004C38FD">
              <w:rPr>
                <w:color w:val="auto"/>
                <w:lang w:val="en-GB"/>
              </w:rPr>
              <w:t xml:space="preserve">1. </w:t>
            </w:r>
            <w:r w:rsidR="005E531F" w:rsidRPr="004C38FD">
              <w:rPr>
                <w:color w:val="auto"/>
                <w:lang w:val="en-GB"/>
              </w:rPr>
              <w:t>Employment</w:t>
            </w:r>
            <w:r w:rsidRPr="004C38FD">
              <w:rPr>
                <w:color w:val="auto"/>
                <w:lang w:val="en-GB"/>
              </w:rPr>
              <w:t xml:space="preserve">, </w:t>
            </w:r>
            <w:r w:rsidR="00357580" w:rsidRPr="004C38FD">
              <w:rPr>
                <w:color w:val="auto"/>
                <w:lang w:val="en-GB"/>
              </w:rPr>
              <w:t>by number of employed persons</w:t>
            </w:r>
          </w:p>
        </w:tc>
        <w:tc>
          <w:tcPr>
            <w:tcW w:w="589" w:type="pct"/>
            <w:vAlign w:val="center"/>
          </w:tcPr>
          <w:p w14:paraId="4895040F" w14:textId="530AEBC8" w:rsidR="00263268" w:rsidRPr="004C38FD" w:rsidRDefault="00263268" w:rsidP="00263268">
            <w:pPr>
              <w:pStyle w:val="Tabelid"/>
              <w:rPr>
                <w:color w:val="auto"/>
                <w:lang w:val="en-GB"/>
              </w:rPr>
            </w:pPr>
            <w:r w:rsidRPr="004C38FD">
              <w:rPr>
                <w:color w:val="auto"/>
                <w:lang w:val="en-GB"/>
              </w:rPr>
              <w:t>671</w:t>
            </w:r>
            <w:r w:rsidR="00357580" w:rsidRPr="004C38FD">
              <w:rPr>
                <w:color w:val="auto"/>
                <w:lang w:val="en-GB"/>
              </w:rPr>
              <w:t>.</w:t>
            </w:r>
            <w:r w:rsidRPr="004C38FD">
              <w:rPr>
                <w:color w:val="auto"/>
                <w:lang w:val="en-GB"/>
              </w:rPr>
              <w:t>3</w:t>
            </w:r>
            <w:r w:rsidRPr="004C38FD">
              <w:rPr>
                <w:color w:val="auto"/>
                <w:vertAlign w:val="superscript"/>
                <w:lang w:val="en-GB"/>
              </w:rPr>
              <w:t>1)</w:t>
            </w:r>
          </w:p>
        </w:tc>
        <w:tc>
          <w:tcPr>
            <w:tcW w:w="400" w:type="pct"/>
            <w:vAlign w:val="center"/>
          </w:tcPr>
          <w:p w14:paraId="17C98B0B" w14:textId="0108E309"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0</w:t>
            </w:r>
          </w:p>
        </w:tc>
        <w:tc>
          <w:tcPr>
            <w:tcW w:w="400" w:type="pct"/>
            <w:vAlign w:val="center"/>
          </w:tcPr>
          <w:p w14:paraId="29E7E570" w14:textId="3AF95784"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9</w:t>
            </w:r>
          </w:p>
        </w:tc>
        <w:tc>
          <w:tcPr>
            <w:tcW w:w="400" w:type="pct"/>
            <w:vAlign w:val="center"/>
          </w:tcPr>
          <w:p w14:paraId="4059B541" w14:textId="2787E835" w:rsidR="00263268" w:rsidRPr="004C38FD" w:rsidRDefault="00263268" w:rsidP="00263268">
            <w:pPr>
              <w:pStyle w:val="Tabelid"/>
              <w:rPr>
                <w:color w:val="auto"/>
                <w:lang w:val="en-GB"/>
              </w:rPr>
            </w:pPr>
            <w:r w:rsidRPr="004C38FD">
              <w:rPr>
                <w:color w:val="auto"/>
                <w:lang w:val="en-GB"/>
              </w:rPr>
              <w:t>-0</w:t>
            </w:r>
            <w:r w:rsidR="00357580" w:rsidRPr="004C38FD">
              <w:rPr>
                <w:color w:val="auto"/>
                <w:lang w:val="en-GB"/>
              </w:rPr>
              <w:t>.</w:t>
            </w:r>
            <w:r w:rsidRPr="004C38FD">
              <w:rPr>
                <w:color w:val="auto"/>
                <w:lang w:val="en-GB"/>
              </w:rPr>
              <w:t>3</w:t>
            </w:r>
          </w:p>
        </w:tc>
        <w:tc>
          <w:tcPr>
            <w:tcW w:w="400" w:type="pct"/>
            <w:vAlign w:val="center"/>
          </w:tcPr>
          <w:p w14:paraId="4C8B67F6" w14:textId="3CB1DC92" w:rsidR="00263268" w:rsidRPr="004C38FD" w:rsidRDefault="00263268" w:rsidP="00263268">
            <w:pPr>
              <w:pStyle w:val="Tabelid"/>
              <w:rPr>
                <w:color w:val="auto"/>
                <w:lang w:val="en-GB"/>
              </w:rPr>
            </w:pPr>
            <w:r w:rsidRPr="004C38FD">
              <w:rPr>
                <w:color w:val="auto"/>
                <w:lang w:val="en-GB"/>
              </w:rPr>
              <w:t>0</w:t>
            </w:r>
            <w:r w:rsidR="00357580" w:rsidRPr="004C38FD">
              <w:rPr>
                <w:color w:val="auto"/>
                <w:lang w:val="en-GB"/>
              </w:rPr>
              <w:t>.</w:t>
            </w:r>
            <w:r w:rsidRPr="004C38FD">
              <w:rPr>
                <w:color w:val="auto"/>
                <w:lang w:val="en-GB"/>
              </w:rPr>
              <w:t>8</w:t>
            </w:r>
          </w:p>
        </w:tc>
        <w:tc>
          <w:tcPr>
            <w:tcW w:w="400" w:type="pct"/>
            <w:vAlign w:val="center"/>
          </w:tcPr>
          <w:p w14:paraId="1B20310B" w14:textId="1326D40D" w:rsidR="00263268" w:rsidRPr="004C38FD" w:rsidRDefault="00263268" w:rsidP="00263268">
            <w:pPr>
              <w:pStyle w:val="Tabelid"/>
              <w:rPr>
                <w:color w:val="auto"/>
                <w:lang w:val="en-GB"/>
              </w:rPr>
            </w:pPr>
            <w:r w:rsidRPr="004C38FD">
              <w:rPr>
                <w:color w:val="auto"/>
                <w:lang w:val="en-GB"/>
              </w:rPr>
              <w:t>0</w:t>
            </w:r>
            <w:r w:rsidR="00357580" w:rsidRPr="004C38FD">
              <w:rPr>
                <w:color w:val="auto"/>
                <w:lang w:val="en-GB"/>
              </w:rPr>
              <w:t>.</w:t>
            </w:r>
            <w:r w:rsidRPr="004C38FD">
              <w:rPr>
                <w:color w:val="auto"/>
                <w:lang w:val="en-GB"/>
              </w:rPr>
              <w:t>8</w:t>
            </w:r>
          </w:p>
        </w:tc>
        <w:tc>
          <w:tcPr>
            <w:tcW w:w="400" w:type="pct"/>
            <w:vAlign w:val="center"/>
          </w:tcPr>
          <w:p w14:paraId="3D064352" w14:textId="44959629" w:rsidR="00263268" w:rsidRPr="004C38FD" w:rsidRDefault="00263268" w:rsidP="00263268">
            <w:pPr>
              <w:pStyle w:val="Tabelid"/>
              <w:rPr>
                <w:color w:val="auto"/>
                <w:lang w:val="en-GB"/>
              </w:rPr>
            </w:pPr>
            <w:r w:rsidRPr="004C38FD">
              <w:rPr>
                <w:color w:val="auto"/>
                <w:lang w:val="en-GB"/>
              </w:rPr>
              <w:t>0</w:t>
            </w:r>
            <w:r w:rsidR="00357580" w:rsidRPr="004C38FD">
              <w:rPr>
                <w:color w:val="auto"/>
                <w:lang w:val="en-GB"/>
              </w:rPr>
              <w:t>.</w:t>
            </w:r>
            <w:r w:rsidRPr="004C38FD">
              <w:rPr>
                <w:color w:val="auto"/>
                <w:lang w:val="en-GB"/>
              </w:rPr>
              <w:t>7</w:t>
            </w:r>
          </w:p>
        </w:tc>
      </w:tr>
      <w:tr w:rsidR="00263268" w:rsidRPr="004C38FD" w14:paraId="05BEC8D5" w14:textId="77777777" w:rsidTr="00263268">
        <w:trPr>
          <w:cnfStyle w:val="000000100000" w:firstRow="0" w:lastRow="0" w:firstColumn="0" w:lastColumn="0" w:oddVBand="0" w:evenVBand="0" w:oddHBand="1" w:evenHBand="0" w:firstRowFirstColumn="0" w:firstRowLastColumn="0" w:lastRowFirstColumn="0" w:lastRowLastColumn="0"/>
          <w:trHeight w:val="58"/>
        </w:trPr>
        <w:tc>
          <w:tcPr>
            <w:tcW w:w="2011" w:type="pct"/>
            <w:vAlign w:val="center"/>
          </w:tcPr>
          <w:p w14:paraId="333C56C9" w14:textId="009C1FEF" w:rsidR="00263268" w:rsidRPr="004C38FD" w:rsidRDefault="00263268" w:rsidP="00263268">
            <w:pPr>
              <w:pStyle w:val="Tabelid"/>
              <w:rPr>
                <w:color w:val="auto"/>
                <w:lang w:val="en-GB"/>
              </w:rPr>
            </w:pPr>
            <w:r w:rsidRPr="004C38FD">
              <w:rPr>
                <w:color w:val="auto"/>
                <w:lang w:val="en-GB"/>
              </w:rPr>
              <w:t xml:space="preserve">3. </w:t>
            </w:r>
            <w:r w:rsidR="005E531F" w:rsidRPr="004C38FD">
              <w:rPr>
                <w:color w:val="auto"/>
                <w:lang w:val="en-GB"/>
              </w:rPr>
              <w:t>Unemployment rate</w:t>
            </w:r>
          </w:p>
        </w:tc>
        <w:tc>
          <w:tcPr>
            <w:tcW w:w="589" w:type="pct"/>
            <w:vAlign w:val="center"/>
          </w:tcPr>
          <w:p w14:paraId="2CDA2208" w14:textId="77777777" w:rsidR="00263268" w:rsidRPr="004C38FD" w:rsidRDefault="00263268" w:rsidP="00263268">
            <w:pPr>
              <w:pStyle w:val="Tabelid"/>
              <w:rPr>
                <w:color w:val="auto"/>
                <w:lang w:val="en-GB"/>
              </w:rPr>
            </w:pPr>
          </w:p>
        </w:tc>
        <w:tc>
          <w:tcPr>
            <w:tcW w:w="400" w:type="pct"/>
            <w:vAlign w:val="center"/>
          </w:tcPr>
          <w:p w14:paraId="47584B8C" w14:textId="3EB7696D"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4</w:t>
            </w:r>
          </w:p>
        </w:tc>
        <w:tc>
          <w:tcPr>
            <w:tcW w:w="400" w:type="pct"/>
            <w:vAlign w:val="center"/>
          </w:tcPr>
          <w:p w14:paraId="21570E02" w14:textId="1B19DBD7" w:rsidR="00263268" w:rsidRPr="004C38FD" w:rsidRDefault="00263268" w:rsidP="00263268">
            <w:pPr>
              <w:pStyle w:val="Tabelid"/>
              <w:rPr>
                <w:color w:val="auto"/>
                <w:lang w:val="en-GB"/>
              </w:rPr>
            </w:pPr>
            <w:r w:rsidRPr="004C38FD">
              <w:rPr>
                <w:color w:val="auto"/>
                <w:lang w:val="en-GB"/>
              </w:rPr>
              <w:t>7</w:t>
            </w:r>
            <w:r w:rsidR="00357580" w:rsidRPr="004C38FD">
              <w:rPr>
                <w:color w:val="auto"/>
                <w:lang w:val="en-GB"/>
              </w:rPr>
              <w:t>.</w:t>
            </w:r>
            <w:r w:rsidRPr="004C38FD">
              <w:rPr>
                <w:color w:val="auto"/>
                <w:lang w:val="en-GB"/>
              </w:rPr>
              <w:t>5</w:t>
            </w:r>
          </w:p>
        </w:tc>
        <w:tc>
          <w:tcPr>
            <w:tcW w:w="400" w:type="pct"/>
            <w:vAlign w:val="center"/>
          </w:tcPr>
          <w:p w14:paraId="23C11588" w14:textId="7EE89AF5" w:rsidR="00263268" w:rsidRPr="004C38FD" w:rsidRDefault="00263268" w:rsidP="00263268">
            <w:pPr>
              <w:pStyle w:val="Tabelid"/>
              <w:rPr>
                <w:color w:val="auto"/>
                <w:lang w:val="en-GB"/>
              </w:rPr>
            </w:pPr>
            <w:r w:rsidRPr="004C38FD">
              <w:rPr>
                <w:color w:val="auto"/>
                <w:lang w:val="en-GB"/>
              </w:rPr>
              <w:t>8</w:t>
            </w:r>
            <w:r w:rsidR="00357580" w:rsidRPr="004C38FD">
              <w:rPr>
                <w:color w:val="auto"/>
                <w:lang w:val="en-GB"/>
              </w:rPr>
              <w:t>.</w:t>
            </w:r>
            <w:r w:rsidRPr="004C38FD">
              <w:rPr>
                <w:color w:val="auto"/>
                <w:lang w:val="en-GB"/>
              </w:rPr>
              <w:t>0</w:t>
            </w:r>
          </w:p>
        </w:tc>
        <w:tc>
          <w:tcPr>
            <w:tcW w:w="400" w:type="pct"/>
            <w:vAlign w:val="center"/>
          </w:tcPr>
          <w:p w14:paraId="4163BBBA" w14:textId="3B12050C" w:rsidR="00263268" w:rsidRPr="004C38FD" w:rsidRDefault="00263268" w:rsidP="00263268">
            <w:pPr>
              <w:pStyle w:val="Tabelid"/>
              <w:rPr>
                <w:color w:val="auto"/>
                <w:lang w:val="en-GB"/>
              </w:rPr>
            </w:pPr>
            <w:r w:rsidRPr="004C38FD">
              <w:rPr>
                <w:color w:val="auto"/>
                <w:lang w:val="en-GB"/>
              </w:rPr>
              <w:t>7</w:t>
            </w:r>
            <w:r w:rsidR="00357580" w:rsidRPr="004C38FD">
              <w:rPr>
                <w:color w:val="auto"/>
                <w:lang w:val="en-GB"/>
              </w:rPr>
              <w:t>.</w:t>
            </w:r>
            <w:r w:rsidRPr="004C38FD">
              <w:rPr>
                <w:color w:val="auto"/>
                <w:lang w:val="en-GB"/>
              </w:rPr>
              <w:t>3</w:t>
            </w:r>
          </w:p>
        </w:tc>
        <w:tc>
          <w:tcPr>
            <w:tcW w:w="400" w:type="pct"/>
            <w:vAlign w:val="center"/>
          </w:tcPr>
          <w:p w14:paraId="2A25A6B0" w14:textId="7CC32FEB" w:rsidR="00263268" w:rsidRPr="004C38FD" w:rsidRDefault="00263268" w:rsidP="00263268">
            <w:pPr>
              <w:pStyle w:val="Tabelid"/>
              <w:rPr>
                <w:color w:val="auto"/>
                <w:lang w:val="en-GB"/>
              </w:rPr>
            </w:pPr>
            <w:r w:rsidRPr="004C38FD">
              <w:rPr>
                <w:color w:val="auto"/>
                <w:lang w:val="en-GB"/>
              </w:rPr>
              <w:t>6</w:t>
            </w:r>
            <w:r w:rsidR="00357580" w:rsidRPr="004C38FD">
              <w:rPr>
                <w:color w:val="auto"/>
                <w:lang w:val="en-GB"/>
              </w:rPr>
              <w:t>.</w:t>
            </w:r>
            <w:r w:rsidRPr="004C38FD">
              <w:rPr>
                <w:color w:val="auto"/>
                <w:lang w:val="en-GB"/>
              </w:rPr>
              <w:t>6</w:t>
            </w:r>
          </w:p>
        </w:tc>
        <w:tc>
          <w:tcPr>
            <w:tcW w:w="400" w:type="pct"/>
            <w:vAlign w:val="center"/>
          </w:tcPr>
          <w:p w14:paraId="017878CC" w14:textId="740E3FD2" w:rsidR="00263268" w:rsidRPr="004C38FD" w:rsidRDefault="00263268" w:rsidP="00263268">
            <w:pPr>
              <w:pStyle w:val="Tabelid"/>
              <w:rPr>
                <w:color w:val="auto"/>
                <w:lang w:val="en-GB"/>
              </w:rPr>
            </w:pPr>
            <w:r w:rsidRPr="004C38FD">
              <w:rPr>
                <w:color w:val="auto"/>
                <w:lang w:val="en-GB"/>
              </w:rPr>
              <w:t>5</w:t>
            </w:r>
            <w:r w:rsidR="00357580" w:rsidRPr="004C38FD">
              <w:rPr>
                <w:color w:val="auto"/>
                <w:lang w:val="en-GB"/>
              </w:rPr>
              <w:t>.</w:t>
            </w:r>
            <w:r w:rsidRPr="004C38FD">
              <w:rPr>
                <w:color w:val="auto"/>
                <w:lang w:val="en-GB"/>
              </w:rPr>
              <w:t>9</w:t>
            </w:r>
          </w:p>
        </w:tc>
      </w:tr>
      <w:tr w:rsidR="00263268" w:rsidRPr="004C38FD" w14:paraId="4B5D2C94" w14:textId="77777777" w:rsidTr="00263268">
        <w:trPr>
          <w:trHeight w:val="58"/>
        </w:trPr>
        <w:tc>
          <w:tcPr>
            <w:tcW w:w="2011" w:type="pct"/>
            <w:vAlign w:val="center"/>
          </w:tcPr>
          <w:p w14:paraId="032B58FE" w14:textId="7C4EB0D6" w:rsidR="00263268" w:rsidRPr="004C38FD" w:rsidRDefault="00263268" w:rsidP="00263268">
            <w:pPr>
              <w:pStyle w:val="Tabelid"/>
              <w:rPr>
                <w:color w:val="auto"/>
                <w:lang w:val="en-GB"/>
              </w:rPr>
            </w:pPr>
            <w:r w:rsidRPr="004C38FD">
              <w:rPr>
                <w:color w:val="auto"/>
                <w:lang w:val="en-GB"/>
              </w:rPr>
              <w:t xml:space="preserve">4. </w:t>
            </w:r>
            <w:r w:rsidR="005E531F" w:rsidRPr="004C38FD">
              <w:rPr>
                <w:color w:val="auto"/>
                <w:lang w:val="en-GB"/>
              </w:rPr>
              <w:t>Labour productivity</w:t>
            </w:r>
            <w:r w:rsidR="00357580" w:rsidRPr="004C38FD">
              <w:rPr>
                <w:color w:val="auto"/>
                <w:lang w:val="en-GB"/>
              </w:rPr>
              <w:t>, by number of employed persons</w:t>
            </w:r>
          </w:p>
        </w:tc>
        <w:tc>
          <w:tcPr>
            <w:tcW w:w="589" w:type="pct"/>
            <w:vAlign w:val="center"/>
          </w:tcPr>
          <w:p w14:paraId="3101BD6E" w14:textId="13A4271A" w:rsidR="00263268" w:rsidRPr="004C38FD" w:rsidRDefault="00263268" w:rsidP="00263268">
            <w:pPr>
              <w:pStyle w:val="Tabelid"/>
              <w:rPr>
                <w:color w:val="auto"/>
                <w:lang w:val="en-GB"/>
              </w:rPr>
            </w:pPr>
            <w:r w:rsidRPr="004C38FD">
              <w:rPr>
                <w:color w:val="auto"/>
                <w:lang w:val="en-GB"/>
              </w:rPr>
              <w:t>36</w:t>
            </w:r>
            <w:r w:rsidR="00357580" w:rsidRPr="004C38FD">
              <w:rPr>
                <w:color w:val="auto"/>
                <w:lang w:val="en-GB"/>
              </w:rPr>
              <w:t>.</w:t>
            </w:r>
            <w:r w:rsidRPr="004C38FD">
              <w:rPr>
                <w:color w:val="auto"/>
                <w:lang w:val="en-GB"/>
              </w:rPr>
              <w:t>9</w:t>
            </w:r>
            <w:r w:rsidRPr="004C38FD">
              <w:rPr>
                <w:color w:val="auto"/>
                <w:vertAlign w:val="superscript"/>
                <w:lang w:val="en-GB"/>
              </w:rPr>
              <w:t>2)</w:t>
            </w:r>
          </w:p>
        </w:tc>
        <w:tc>
          <w:tcPr>
            <w:tcW w:w="400" w:type="pct"/>
            <w:vAlign w:val="bottom"/>
          </w:tcPr>
          <w:p w14:paraId="2ACD0586" w14:textId="473AFE3B"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0</w:t>
            </w:r>
          </w:p>
        </w:tc>
        <w:tc>
          <w:tcPr>
            <w:tcW w:w="400" w:type="pct"/>
            <w:vAlign w:val="bottom"/>
          </w:tcPr>
          <w:p w14:paraId="1659B58E" w14:textId="6C65E8DA"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7</w:t>
            </w:r>
          </w:p>
        </w:tc>
        <w:tc>
          <w:tcPr>
            <w:tcW w:w="400" w:type="pct"/>
            <w:vAlign w:val="bottom"/>
          </w:tcPr>
          <w:p w14:paraId="0A96D431" w14:textId="21452C24"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8</w:t>
            </w:r>
          </w:p>
        </w:tc>
        <w:tc>
          <w:tcPr>
            <w:tcW w:w="400" w:type="pct"/>
            <w:vAlign w:val="bottom"/>
          </w:tcPr>
          <w:p w14:paraId="575719D7" w14:textId="045AC2CB"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7</w:t>
            </w:r>
          </w:p>
        </w:tc>
        <w:tc>
          <w:tcPr>
            <w:tcW w:w="400" w:type="pct"/>
            <w:vAlign w:val="bottom"/>
          </w:tcPr>
          <w:p w14:paraId="4387363B" w14:textId="446A73A6"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2</w:t>
            </w:r>
          </w:p>
        </w:tc>
        <w:tc>
          <w:tcPr>
            <w:tcW w:w="400" w:type="pct"/>
            <w:vAlign w:val="bottom"/>
          </w:tcPr>
          <w:p w14:paraId="35384934" w14:textId="399B9901"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6</w:t>
            </w:r>
          </w:p>
        </w:tc>
      </w:tr>
      <w:tr w:rsidR="00263268" w:rsidRPr="004C38FD" w14:paraId="69189CDC" w14:textId="77777777" w:rsidTr="00263268">
        <w:trPr>
          <w:cnfStyle w:val="000000100000" w:firstRow="0" w:lastRow="0" w:firstColumn="0" w:lastColumn="0" w:oddVBand="0" w:evenVBand="0" w:oddHBand="1" w:evenHBand="0" w:firstRowFirstColumn="0" w:firstRowLastColumn="0" w:lastRowFirstColumn="0" w:lastRowLastColumn="0"/>
          <w:trHeight w:val="58"/>
        </w:trPr>
        <w:tc>
          <w:tcPr>
            <w:tcW w:w="2011" w:type="pct"/>
            <w:vAlign w:val="center"/>
          </w:tcPr>
          <w:p w14:paraId="5083F7B1" w14:textId="3C563D02" w:rsidR="00263268" w:rsidRPr="004C38FD" w:rsidRDefault="00263268" w:rsidP="00263268">
            <w:pPr>
              <w:pStyle w:val="Tabelid"/>
              <w:rPr>
                <w:color w:val="auto"/>
                <w:lang w:val="en-GB"/>
              </w:rPr>
            </w:pPr>
            <w:r w:rsidRPr="004C38FD">
              <w:rPr>
                <w:color w:val="auto"/>
                <w:lang w:val="en-GB"/>
              </w:rPr>
              <w:t xml:space="preserve">6. </w:t>
            </w:r>
            <w:r w:rsidR="00357580" w:rsidRPr="004C38FD">
              <w:rPr>
                <w:color w:val="auto"/>
                <w:lang w:val="en-GB"/>
              </w:rPr>
              <w:t xml:space="preserve">Compensation </w:t>
            </w:r>
            <w:r w:rsidR="003D645F">
              <w:rPr>
                <w:color w:val="auto"/>
                <w:lang w:val="en-GB"/>
              </w:rPr>
              <w:t>of</w:t>
            </w:r>
            <w:r w:rsidR="00357580" w:rsidRPr="004C38FD">
              <w:rPr>
                <w:color w:val="auto"/>
                <w:lang w:val="en-GB"/>
              </w:rPr>
              <w:t xml:space="preserve"> employees</w:t>
            </w:r>
          </w:p>
        </w:tc>
        <w:tc>
          <w:tcPr>
            <w:tcW w:w="589" w:type="pct"/>
            <w:vAlign w:val="center"/>
          </w:tcPr>
          <w:p w14:paraId="71C2178A" w14:textId="2E75C2BB" w:rsidR="00263268" w:rsidRPr="004C38FD" w:rsidRDefault="00263268" w:rsidP="00263268">
            <w:pPr>
              <w:pStyle w:val="Tabelid"/>
              <w:rPr>
                <w:color w:val="auto"/>
                <w:lang w:val="en-GB"/>
              </w:rPr>
            </w:pPr>
            <w:r w:rsidRPr="004C38FD">
              <w:rPr>
                <w:color w:val="auto"/>
                <w:lang w:val="en-GB"/>
              </w:rPr>
              <w:t>13</w:t>
            </w:r>
            <w:r w:rsidR="00357580" w:rsidRPr="004C38FD">
              <w:rPr>
                <w:color w:val="auto"/>
                <w:lang w:val="en-GB"/>
              </w:rPr>
              <w:t>,</w:t>
            </w:r>
            <w:r w:rsidRPr="004C38FD">
              <w:rPr>
                <w:color w:val="auto"/>
                <w:lang w:val="en-GB"/>
              </w:rPr>
              <w:t>785</w:t>
            </w:r>
            <w:r w:rsidR="00357580" w:rsidRPr="004C38FD">
              <w:rPr>
                <w:color w:val="auto"/>
                <w:lang w:val="en-GB"/>
              </w:rPr>
              <w:t>.</w:t>
            </w:r>
            <w:r w:rsidRPr="004C38FD">
              <w:rPr>
                <w:color w:val="auto"/>
                <w:lang w:val="en-GB"/>
              </w:rPr>
              <w:t>1</w:t>
            </w:r>
            <w:r w:rsidRPr="004C38FD">
              <w:rPr>
                <w:color w:val="auto"/>
                <w:vertAlign w:val="superscript"/>
                <w:lang w:val="en-GB"/>
              </w:rPr>
              <w:t>3)</w:t>
            </w:r>
            <w:r w:rsidRPr="004C38FD">
              <w:rPr>
                <w:color w:val="auto"/>
                <w:lang w:val="en-GB"/>
              </w:rPr>
              <w:t xml:space="preserve"> </w:t>
            </w:r>
          </w:p>
        </w:tc>
        <w:tc>
          <w:tcPr>
            <w:tcW w:w="400" w:type="pct"/>
            <w:vAlign w:val="bottom"/>
          </w:tcPr>
          <w:p w14:paraId="3E0E0BF5" w14:textId="0EF6A39A" w:rsidR="00263268" w:rsidRPr="004C38FD" w:rsidRDefault="00263268" w:rsidP="00263268">
            <w:pPr>
              <w:pStyle w:val="Tabelid"/>
              <w:rPr>
                <w:color w:val="auto"/>
                <w:lang w:val="en-GB"/>
              </w:rPr>
            </w:pPr>
            <w:r w:rsidRPr="004C38FD">
              <w:rPr>
                <w:color w:val="auto"/>
                <w:lang w:val="en-GB"/>
              </w:rPr>
              <w:t>10</w:t>
            </w:r>
            <w:r w:rsidR="00357580" w:rsidRPr="004C38FD">
              <w:rPr>
                <w:color w:val="auto"/>
                <w:lang w:val="en-GB"/>
              </w:rPr>
              <w:t>.</w:t>
            </w:r>
            <w:r w:rsidRPr="004C38FD">
              <w:rPr>
                <w:color w:val="auto"/>
                <w:lang w:val="en-GB"/>
              </w:rPr>
              <w:t>6</w:t>
            </w:r>
          </w:p>
        </w:tc>
        <w:tc>
          <w:tcPr>
            <w:tcW w:w="400" w:type="pct"/>
            <w:vAlign w:val="bottom"/>
          </w:tcPr>
          <w:p w14:paraId="3BED958A" w14:textId="3257C21E"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7</w:t>
            </w:r>
          </w:p>
        </w:tc>
        <w:tc>
          <w:tcPr>
            <w:tcW w:w="400" w:type="pct"/>
            <w:vAlign w:val="bottom"/>
          </w:tcPr>
          <w:p w14:paraId="248E9950" w14:textId="288E550A"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0</w:t>
            </w:r>
          </w:p>
        </w:tc>
        <w:tc>
          <w:tcPr>
            <w:tcW w:w="400" w:type="pct"/>
            <w:vAlign w:val="bottom"/>
          </w:tcPr>
          <w:p w14:paraId="0D9C6529" w14:textId="0885CC06" w:rsidR="00263268" w:rsidRPr="004C38FD" w:rsidRDefault="00263268" w:rsidP="00263268">
            <w:pPr>
              <w:pStyle w:val="Tabelid"/>
              <w:rPr>
                <w:color w:val="auto"/>
                <w:lang w:val="en-GB"/>
              </w:rPr>
            </w:pPr>
            <w:r w:rsidRPr="004C38FD">
              <w:rPr>
                <w:color w:val="auto"/>
                <w:lang w:val="en-GB"/>
              </w:rPr>
              <w:t>5</w:t>
            </w:r>
            <w:r w:rsidR="00357580" w:rsidRPr="004C38FD">
              <w:rPr>
                <w:color w:val="auto"/>
                <w:lang w:val="en-GB"/>
              </w:rPr>
              <w:t>.</w:t>
            </w:r>
            <w:r w:rsidRPr="004C38FD">
              <w:rPr>
                <w:color w:val="auto"/>
                <w:lang w:val="en-GB"/>
              </w:rPr>
              <w:t>1</w:t>
            </w:r>
          </w:p>
        </w:tc>
        <w:tc>
          <w:tcPr>
            <w:tcW w:w="400" w:type="pct"/>
            <w:vAlign w:val="bottom"/>
          </w:tcPr>
          <w:p w14:paraId="43E19A3B" w14:textId="2C851E20" w:rsidR="00263268" w:rsidRPr="004C38FD" w:rsidRDefault="00263268" w:rsidP="00263268">
            <w:pPr>
              <w:pStyle w:val="Tabelid"/>
              <w:rPr>
                <w:color w:val="auto"/>
                <w:lang w:val="en-GB"/>
              </w:rPr>
            </w:pPr>
            <w:r w:rsidRPr="004C38FD">
              <w:rPr>
                <w:color w:val="auto"/>
                <w:lang w:val="en-GB"/>
              </w:rPr>
              <w:t>5</w:t>
            </w:r>
            <w:r w:rsidR="00357580" w:rsidRPr="004C38FD">
              <w:rPr>
                <w:color w:val="auto"/>
                <w:lang w:val="en-GB"/>
              </w:rPr>
              <w:t>.</w:t>
            </w:r>
            <w:r w:rsidRPr="004C38FD">
              <w:rPr>
                <w:color w:val="auto"/>
                <w:lang w:val="en-GB"/>
              </w:rPr>
              <w:t>6</w:t>
            </w:r>
          </w:p>
        </w:tc>
        <w:tc>
          <w:tcPr>
            <w:tcW w:w="400" w:type="pct"/>
            <w:vAlign w:val="bottom"/>
          </w:tcPr>
          <w:p w14:paraId="40E69616" w14:textId="1FC553DE"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6</w:t>
            </w:r>
          </w:p>
        </w:tc>
      </w:tr>
      <w:tr w:rsidR="00263268" w:rsidRPr="004C38FD" w14:paraId="7DBC3233" w14:textId="77777777" w:rsidTr="00263268">
        <w:trPr>
          <w:trHeight w:val="58"/>
        </w:trPr>
        <w:tc>
          <w:tcPr>
            <w:tcW w:w="2011" w:type="pct"/>
            <w:vAlign w:val="center"/>
          </w:tcPr>
          <w:p w14:paraId="7046A013" w14:textId="12393A90" w:rsidR="00263268" w:rsidRPr="004C38FD" w:rsidRDefault="00263268" w:rsidP="00263268">
            <w:pPr>
              <w:pStyle w:val="Tabelid"/>
              <w:rPr>
                <w:color w:val="auto"/>
                <w:lang w:val="en-GB"/>
              </w:rPr>
            </w:pPr>
            <w:r w:rsidRPr="004C38FD">
              <w:rPr>
                <w:color w:val="auto"/>
                <w:lang w:val="en-GB"/>
              </w:rPr>
              <w:t xml:space="preserve">7. </w:t>
            </w:r>
            <w:r w:rsidR="00357580" w:rsidRPr="004C38FD">
              <w:rPr>
                <w:color w:val="auto"/>
                <w:lang w:val="en-GB"/>
              </w:rPr>
              <w:t>Compensation per employee</w:t>
            </w:r>
            <w:r w:rsidRPr="004C38FD">
              <w:rPr>
                <w:color w:val="auto"/>
                <w:lang w:val="en-GB"/>
              </w:rPr>
              <w:t xml:space="preserve"> (6./1.)</w:t>
            </w:r>
          </w:p>
        </w:tc>
        <w:tc>
          <w:tcPr>
            <w:tcW w:w="589" w:type="pct"/>
            <w:vAlign w:val="center"/>
          </w:tcPr>
          <w:p w14:paraId="6077F847" w14:textId="332BAE56" w:rsidR="00263268" w:rsidRPr="004C38FD" w:rsidRDefault="00263268" w:rsidP="00263268">
            <w:pPr>
              <w:pStyle w:val="Tabelid"/>
              <w:rPr>
                <w:color w:val="auto"/>
                <w:lang w:val="en-GB"/>
              </w:rPr>
            </w:pPr>
            <w:r w:rsidRPr="004C38FD">
              <w:rPr>
                <w:color w:val="auto"/>
                <w:lang w:val="en-GB"/>
              </w:rPr>
              <w:t>20</w:t>
            </w:r>
            <w:r w:rsidR="00357580" w:rsidRPr="004C38FD">
              <w:rPr>
                <w:color w:val="auto"/>
                <w:lang w:val="en-GB"/>
              </w:rPr>
              <w:t>.</w:t>
            </w:r>
            <w:r w:rsidRPr="004C38FD">
              <w:rPr>
                <w:color w:val="auto"/>
                <w:lang w:val="en-GB"/>
              </w:rPr>
              <w:t>5</w:t>
            </w:r>
            <w:r w:rsidRPr="004C38FD">
              <w:rPr>
                <w:color w:val="auto"/>
                <w:vertAlign w:val="superscript"/>
                <w:lang w:val="en-GB"/>
              </w:rPr>
              <w:t>4)</w:t>
            </w:r>
            <w:r w:rsidRPr="004C38FD">
              <w:rPr>
                <w:color w:val="auto"/>
                <w:lang w:val="en-GB"/>
              </w:rPr>
              <w:t xml:space="preserve"> </w:t>
            </w:r>
          </w:p>
        </w:tc>
        <w:tc>
          <w:tcPr>
            <w:tcW w:w="400" w:type="pct"/>
            <w:vAlign w:val="bottom"/>
          </w:tcPr>
          <w:p w14:paraId="757CB3E6" w14:textId="2666B1FE" w:rsidR="00263268" w:rsidRPr="004C38FD" w:rsidRDefault="00263268" w:rsidP="00263268">
            <w:pPr>
              <w:pStyle w:val="Tabelid"/>
              <w:rPr>
                <w:color w:val="auto"/>
                <w:lang w:val="en-GB"/>
              </w:rPr>
            </w:pPr>
            <w:r w:rsidRPr="004C38FD">
              <w:rPr>
                <w:color w:val="auto"/>
                <w:lang w:val="en-GB"/>
              </w:rPr>
              <w:t>9</w:t>
            </w:r>
            <w:r w:rsidR="00357580" w:rsidRPr="004C38FD">
              <w:rPr>
                <w:color w:val="auto"/>
                <w:lang w:val="en-GB"/>
              </w:rPr>
              <w:t>.</w:t>
            </w:r>
            <w:r w:rsidRPr="004C38FD">
              <w:rPr>
                <w:color w:val="auto"/>
                <w:lang w:val="en-GB"/>
              </w:rPr>
              <w:t>5</w:t>
            </w:r>
          </w:p>
        </w:tc>
        <w:tc>
          <w:tcPr>
            <w:tcW w:w="400" w:type="pct"/>
            <w:vAlign w:val="bottom"/>
          </w:tcPr>
          <w:p w14:paraId="4C0E8546" w14:textId="071A4997" w:rsidR="00263268" w:rsidRPr="004C38FD" w:rsidRDefault="00263268" w:rsidP="00263268">
            <w:pPr>
              <w:pStyle w:val="Tabelid"/>
              <w:rPr>
                <w:color w:val="auto"/>
                <w:lang w:val="en-GB"/>
              </w:rPr>
            </w:pPr>
            <w:r w:rsidRPr="004C38FD">
              <w:rPr>
                <w:color w:val="auto"/>
                <w:lang w:val="en-GB"/>
              </w:rPr>
              <w:t>0</w:t>
            </w:r>
            <w:r w:rsidR="00357580" w:rsidRPr="004C38FD">
              <w:rPr>
                <w:color w:val="auto"/>
                <w:lang w:val="en-GB"/>
              </w:rPr>
              <w:t>.</w:t>
            </w:r>
            <w:r w:rsidRPr="004C38FD">
              <w:rPr>
                <w:color w:val="auto"/>
                <w:lang w:val="en-GB"/>
              </w:rPr>
              <w:t>2</w:t>
            </w:r>
          </w:p>
        </w:tc>
        <w:tc>
          <w:tcPr>
            <w:tcW w:w="400" w:type="pct"/>
            <w:vAlign w:val="bottom"/>
          </w:tcPr>
          <w:p w14:paraId="641BBF0C" w14:textId="65A5E14D"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3</w:t>
            </w:r>
          </w:p>
        </w:tc>
        <w:tc>
          <w:tcPr>
            <w:tcW w:w="400" w:type="pct"/>
            <w:vAlign w:val="bottom"/>
          </w:tcPr>
          <w:p w14:paraId="177D096D" w14:textId="212237F2"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3</w:t>
            </w:r>
          </w:p>
        </w:tc>
        <w:tc>
          <w:tcPr>
            <w:tcW w:w="400" w:type="pct"/>
            <w:vAlign w:val="bottom"/>
          </w:tcPr>
          <w:p w14:paraId="32DF5AD0" w14:textId="28C4F30A"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8</w:t>
            </w:r>
          </w:p>
        </w:tc>
        <w:tc>
          <w:tcPr>
            <w:tcW w:w="400" w:type="pct"/>
            <w:vAlign w:val="bottom"/>
          </w:tcPr>
          <w:p w14:paraId="3DABAA97" w14:textId="5A6544D2" w:rsidR="00263268" w:rsidRPr="004C38FD" w:rsidRDefault="00263268" w:rsidP="00263268">
            <w:pPr>
              <w:pStyle w:val="Tabelid"/>
              <w:rPr>
                <w:color w:val="auto"/>
                <w:lang w:val="en-GB"/>
              </w:rPr>
            </w:pPr>
            <w:r w:rsidRPr="004C38FD">
              <w:rPr>
                <w:color w:val="auto"/>
                <w:lang w:val="en-GB"/>
              </w:rPr>
              <w:t>3</w:t>
            </w:r>
            <w:r w:rsidR="00357580" w:rsidRPr="004C38FD">
              <w:rPr>
                <w:color w:val="auto"/>
                <w:lang w:val="en-GB"/>
              </w:rPr>
              <w:t>.</w:t>
            </w:r>
            <w:r w:rsidRPr="004C38FD">
              <w:rPr>
                <w:color w:val="auto"/>
                <w:lang w:val="en-GB"/>
              </w:rPr>
              <w:t>9</w:t>
            </w:r>
          </w:p>
        </w:tc>
      </w:tr>
    </w:tbl>
    <w:p w14:paraId="37DEDC71" w14:textId="1E0A0842" w:rsidR="00263268" w:rsidRPr="004C38FD" w:rsidRDefault="00263268" w:rsidP="00263268">
      <w:pPr>
        <w:pStyle w:val="Mrkus"/>
        <w:rPr>
          <w:color w:val="auto"/>
          <w:lang w:val="en-GB"/>
        </w:rPr>
      </w:pPr>
      <w:r w:rsidRPr="004C38FD">
        <w:rPr>
          <w:color w:val="auto"/>
          <w:lang w:val="en-GB"/>
        </w:rPr>
        <w:t>1) T</w:t>
      </w:r>
      <w:r w:rsidR="00521D41" w:rsidRPr="004C38FD">
        <w:rPr>
          <w:color w:val="auto"/>
          <w:lang w:val="en-GB"/>
        </w:rPr>
        <w:t xml:space="preserve">housand </w:t>
      </w:r>
      <w:r w:rsidR="003D645F">
        <w:rPr>
          <w:color w:val="auto"/>
          <w:lang w:val="en-GB"/>
        </w:rPr>
        <w:t>persons.</w:t>
      </w:r>
    </w:p>
    <w:p w14:paraId="7BBBB616" w14:textId="4EE0D54D" w:rsidR="00263268" w:rsidRPr="004C38FD" w:rsidRDefault="00263268" w:rsidP="00263268">
      <w:pPr>
        <w:pStyle w:val="Mrkus"/>
        <w:rPr>
          <w:color w:val="auto"/>
          <w:lang w:val="en-GB"/>
        </w:rPr>
      </w:pPr>
      <w:r w:rsidRPr="004C38FD">
        <w:rPr>
          <w:color w:val="auto"/>
          <w:lang w:val="en-GB"/>
        </w:rPr>
        <w:t>2)T</w:t>
      </w:r>
      <w:r w:rsidR="00521D41" w:rsidRPr="004C38FD">
        <w:rPr>
          <w:color w:val="auto"/>
          <w:lang w:val="en-GB"/>
        </w:rPr>
        <w:t xml:space="preserve">housand euros per employed </w:t>
      </w:r>
      <w:r w:rsidR="00357580" w:rsidRPr="004C38FD">
        <w:rPr>
          <w:color w:val="auto"/>
          <w:lang w:val="en-GB"/>
        </w:rPr>
        <w:t>person</w:t>
      </w:r>
      <w:r w:rsidRPr="004C38FD">
        <w:rPr>
          <w:color w:val="auto"/>
          <w:lang w:val="en-GB"/>
        </w:rPr>
        <w:t>.</w:t>
      </w:r>
    </w:p>
    <w:p w14:paraId="6B455E6E" w14:textId="203DADB1" w:rsidR="00263268" w:rsidRPr="004C38FD" w:rsidRDefault="00263268" w:rsidP="00263268">
      <w:pPr>
        <w:pStyle w:val="Mrkus"/>
        <w:rPr>
          <w:color w:val="auto"/>
          <w:lang w:val="en-GB"/>
        </w:rPr>
      </w:pPr>
      <w:r w:rsidRPr="004C38FD">
        <w:rPr>
          <w:color w:val="auto"/>
          <w:lang w:val="en-GB"/>
        </w:rPr>
        <w:t xml:space="preserve">3) </w:t>
      </w:r>
      <w:r w:rsidR="00521D41" w:rsidRPr="004C38FD">
        <w:rPr>
          <w:color w:val="auto"/>
          <w:lang w:val="en-GB"/>
        </w:rPr>
        <w:t>Million euros</w:t>
      </w:r>
      <w:r w:rsidRPr="004C38FD">
        <w:rPr>
          <w:color w:val="auto"/>
          <w:lang w:val="en-GB"/>
        </w:rPr>
        <w:t>.</w:t>
      </w:r>
    </w:p>
    <w:p w14:paraId="5F44864A" w14:textId="570A7361" w:rsidR="00263268" w:rsidRPr="004C38FD" w:rsidRDefault="00263268" w:rsidP="00263268">
      <w:pPr>
        <w:pStyle w:val="Mrkus"/>
        <w:rPr>
          <w:color w:val="auto"/>
          <w:lang w:val="en-GB"/>
        </w:rPr>
      </w:pPr>
      <w:r w:rsidRPr="004C38FD">
        <w:rPr>
          <w:color w:val="auto"/>
          <w:lang w:val="en-GB"/>
        </w:rPr>
        <w:t>4) T</w:t>
      </w:r>
      <w:r w:rsidR="00521D41" w:rsidRPr="004C38FD">
        <w:rPr>
          <w:color w:val="auto"/>
          <w:lang w:val="en-GB"/>
        </w:rPr>
        <w:t>housand euros</w:t>
      </w:r>
      <w:r w:rsidRPr="004C38FD">
        <w:rPr>
          <w:color w:val="auto"/>
          <w:lang w:val="en-GB"/>
        </w:rPr>
        <w:t>.</w:t>
      </w:r>
    </w:p>
    <w:p w14:paraId="62E0A71D" w14:textId="0C353184" w:rsidR="00263268" w:rsidRPr="004C38FD" w:rsidRDefault="009C0513" w:rsidP="00263268">
      <w:pPr>
        <w:pStyle w:val="Mrkus"/>
        <w:rPr>
          <w:color w:val="auto"/>
          <w:lang w:val="en-GB"/>
        </w:rPr>
      </w:pPr>
      <w:r w:rsidRPr="004C38FD">
        <w:rPr>
          <w:color w:val="auto"/>
          <w:lang w:val="en-GB"/>
        </w:rPr>
        <w:t>Source:</w:t>
      </w:r>
      <w:r w:rsidR="00263268" w:rsidRPr="004C38FD">
        <w:rPr>
          <w:color w:val="auto"/>
          <w:lang w:val="en-GB"/>
        </w:rPr>
        <w:t xml:space="preserve"> </w:t>
      </w:r>
      <w:r w:rsidRPr="004C38FD">
        <w:rPr>
          <w:color w:val="auto"/>
          <w:lang w:val="en-GB"/>
        </w:rPr>
        <w:t>Ministry of Finance</w:t>
      </w:r>
      <w:r w:rsidR="00263268" w:rsidRPr="004C38FD">
        <w:rPr>
          <w:color w:val="auto"/>
          <w:lang w:val="en-GB"/>
        </w:rPr>
        <w:t xml:space="preserve">, </w:t>
      </w:r>
      <w:r w:rsidRPr="004C38FD">
        <w:rPr>
          <w:color w:val="auto"/>
          <w:lang w:val="en-GB"/>
        </w:rPr>
        <w:t>Statistics Estonia</w:t>
      </w:r>
      <w:r w:rsidR="00263268" w:rsidRPr="004C38FD">
        <w:rPr>
          <w:color w:val="auto"/>
          <w:lang w:val="en-GB"/>
        </w:rPr>
        <w:t>.</w:t>
      </w:r>
    </w:p>
    <w:p w14:paraId="0CF6CBD5" w14:textId="548CB8ED" w:rsidR="00185A79" w:rsidRPr="004C38FD" w:rsidRDefault="00185A79" w:rsidP="00185A79">
      <w:pPr>
        <w:pStyle w:val="BodyTextTekstGaramond12"/>
        <w:rPr>
          <w:noProof w:val="0"/>
          <w:sz w:val="24"/>
          <w:szCs w:val="24"/>
          <w:highlight w:val="yellow"/>
          <w:lang w:val="en-GB"/>
        </w:rPr>
      </w:pPr>
    </w:p>
    <w:p w14:paraId="359F4EC7" w14:textId="77777777" w:rsidR="00EC049E" w:rsidRPr="004C38FD" w:rsidRDefault="00EC049E" w:rsidP="00185A79">
      <w:pPr>
        <w:pStyle w:val="BodyTextTekstGaramond12"/>
        <w:rPr>
          <w:noProof w:val="0"/>
          <w:sz w:val="24"/>
          <w:szCs w:val="24"/>
          <w:highlight w:val="yellow"/>
          <w:lang w:val="en-GB"/>
        </w:rPr>
      </w:pPr>
    </w:p>
    <w:p w14:paraId="19FE2902" w14:textId="295AC2E5" w:rsidR="00263268" w:rsidRPr="004C38FD" w:rsidRDefault="00E56100" w:rsidP="00263268">
      <w:pPr>
        <w:pStyle w:val="Pealdis"/>
        <w:rPr>
          <w:lang w:val="en-GB"/>
        </w:rPr>
      </w:pPr>
      <w:r w:rsidRPr="004C38FD">
        <w:rPr>
          <w:lang w:val="en-GB"/>
        </w:rPr>
        <w:t>Table</w:t>
      </w:r>
      <w:r w:rsidR="00263268"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76</w:t>
      </w:r>
      <w:r w:rsidR="008A0174" w:rsidRPr="004C38FD">
        <w:rPr>
          <w:lang w:val="en-GB"/>
        </w:rPr>
        <w:fldChar w:fldCharType="end"/>
      </w:r>
      <w:r w:rsidR="00263268" w:rsidRPr="004C38FD">
        <w:rPr>
          <w:lang w:val="en-GB"/>
        </w:rPr>
        <w:t xml:space="preserve">. </w:t>
      </w:r>
      <w:r w:rsidR="00357580" w:rsidRPr="004C38FD">
        <w:rPr>
          <w:lang w:val="en-GB"/>
        </w:rPr>
        <w:t>Balance of payments forecast</w:t>
      </w:r>
      <w:r w:rsidR="00263268" w:rsidRPr="004C38FD">
        <w:rPr>
          <w:lang w:val="en-GB"/>
        </w:rPr>
        <w:t xml:space="preserve"> 2020–2024 (% </w:t>
      </w:r>
      <w:r w:rsidR="00521D41" w:rsidRPr="004C38FD">
        <w:rPr>
          <w:lang w:val="en-GB"/>
        </w:rPr>
        <w:t>of GDP</w:t>
      </w:r>
      <w:r w:rsidR="00263268" w:rsidRPr="004C38FD">
        <w:rPr>
          <w:lang w:val="en-GB"/>
        </w:rPr>
        <w:t>)</w:t>
      </w:r>
    </w:p>
    <w:tbl>
      <w:tblPr>
        <w:tblStyle w:val="LightShading-Accent11"/>
        <w:tblW w:w="5000" w:type="pct"/>
        <w:tblLook w:val="0420" w:firstRow="1" w:lastRow="0" w:firstColumn="0" w:lastColumn="0" w:noHBand="0" w:noVBand="1"/>
      </w:tblPr>
      <w:tblGrid>
        <w:gridCol w:w="3089"/>
        <w:gridCol w:w="855"/>
        <w:gridCol w:w="855"/>
        <w:gridCol w:w="855"/>
        <w:gridCol w:w="855"/>
        <w:gridCol w:w="854"/>
        <w:gridCol w:w="854"/>
        <w:gridCol w:w="854"/>
      </w:tblGrid>
      <w:tr w:rsidR="00263268" w:rsidRPr="004C38FD" w14:paraId="40742FDE" w14:textId="77777777" w:rsidTr="00795F31">
        <w:trPr>
          <w:cnfStyle w:val="100000000000" w:firstRow="1" w:lastRow="0" w:firstColumn="0" w:lastColumn="0" w:oddVBand="0" w:evenVBand="0" w:oddHBand="0" w:evenHBand="0" w:firstRowFirstColumn="0" w:firstRowLastColumn="0" w:lastRowFirstColumn="0" w:lastRowLastColumn="0"/>
          <w:trHeight w:val="57"/>
          <w:tblHeader/>
        </w:trPr>
        <w:tc>
          <w:tcPr>
            <w:tcW w:w="1702" w:type="pct"/>
            <w:vAlign w:val="center"/>
          </w:tcPr>
          <w:p w14:paraId="4677F9F5" w14:textId="77777777" w:rsidR="00263268" w:rsidRPr="004C38FD" w:rsidRDefault="00263268" w:rsidP="00263268">
            <w:pPr>
              <w:pStyle w:val="Tabelid"/>
              <w:rPr>
                <w:color w:val="auto"/>
                <w:lang w:val="en-GB"/>
              </w:rPr>
            </w:pPr>
          </w:p>
        </w:tc>
        <w:tc>
          <w:tcPr>
            <w:tcW w:w="471" w:type="pct"/>
            <w:vAlign w:val="center"/>
          </w:tcPr>
          <w:p w14:paraId="03BD09BE" w14:textId="77777777" w:rsidR="00263268" w:rsidRPr="004C38FD" w:rsidRDefault="00263268" w:rsidP="00263268">
            <w:pPr>
              <w:pStyle w:val="Tabelid"/>
              <w:rPr>
                <w:color w:val="auto"/>
                <w:lang w:val="en-GB"/>
              </w:rPr>
            </w:pPr>
            <w:r w:rsidRPr="004C38FD">
              <w:rPr>
                <w:color w:val="auto"/>
                <w:lang w:val="en-GB"/>
              </w:rPr>
              <w:t>2010–2019</w:t>
            </w:r>
          </w:p>
        </w:tc>
        <w:tc>
          <w:tcPr>
            <w:tcW w:w="471" w:type="pct"/>
            <w:vAlign w:val="center"/>
          </w:tcPr>
          <w:p w14:paraId="062B7A6B" w14:textId="77777777" w:rsidR="00263268" w:rsidRPr="004C38FD" w:rsidRDefault="00263268" w:rsidP="00263268">
            <w:pPr>
              <w:pStyle w:val="Tabelid"/>
              <w:rPr>
                <w:color w:val="auto"/>
                <w:lang w:val="en-GB"/>
              </w:rPr>
            </w:pPr>
            <w:r w:rsidRPr="004C38FD">
              <w:rPr>
                <w:color w:val="auto"/>
                <w:lang w:val="en-GB"/>
              </w:rPr>
              <w:t>2019</w:t>
            </w:r>
          </w:p>
        </w:tc>
        <w:tc>
          <w:tcPr>
            <w:tcW w:w="471" w:type="pct"/>
            <w:vAlign w:val="center"/>
          </w:tcPr>
          <w:p w14:paraId="4D041DC8" w14:textId="77777777" w:rsidR="00263268" w:rsidRPr="004C38FD" w:rsidRDefault="00263268" w:rsidP="00263268">
            <w:pPr>
              <w:pStyle w:val="Tabelid"/>
              <w:rPr>
                <w:color w:val="auto"/>
                <w:lang w:val="en-GB"/>
              </w:rPr>
            </w:pPr>
            <w:r w:rsidRPr="004C38FD">
              <w:rPr>
                <w:color w:val="auto"/>
                <w:lang w:val="en-GB"/>
              </w:rPr>
              <w:t>2020*</w:t>
            </w:r>
          </w:p>
        </w:tc>
        <w:tc>
          <w:tcPr>
            <w:tcW w:w="471" w:type="pct"/>
            <w:vAlign w:val="center"/>
          </w:tcPr>
          <w:p w14:paraId="31F7635D" w14:textId="77777777" w:rsidR="00263268" w:rsidRPr="004C38FD" w:rsidRDefault="00263268" w:rsidP="00263268">
            <w:pPr>
              <w:pStyle w:val="Tabelid"/>
              <w:rPr>
                <w:color w:val="auto"/>
                <w:lang w:val="en-GB"/>
              </w:rPr>
            </w:pPr>
            <w:r w:rsidRPr="004C38FD">
              <w:rPr>
                <w:color w:val="auto"/>
                <w:lang w:val="en-GB"/>
              </w:rPr>
              <w:t>2021*</w:t>
            </w:r>
          </w:p>
        </w:tc>
        <w:tc>
          <w:tcPr>
            <w:tcW w:w="471" w:type="pct"/>
            <w:vAlign w:val="center"/>
          </w:tcPr>
          <w:p w14:paraId="7AABBB3A" w14:textId="77777777" w:rsidR="00263268" w:rsidRPr="004C38FD" w:rsidRDefault="00263268" w:rsidP="00263268">
            <w:pPr>
              <w:pStyle w:val="Tabelid"/>
              <w:rPr>
                <w:color w:val="auto"/>
                <w:lang w:val="en-GB"/>
              </w:rPr>
            </w:pPr>
            <w:r w:rsidRPr="004C38FD">
              <w:rPr>
                <w:color w:val="auto"/>
                <w:lang w:val="en-GB"/>
              </w:rPr>
              <w:t>2022*</w:t>
            </w:r>
          </w:p>
        </w:tc>
        <w:tc>
          <w:tcPr>
            <w:tcW w:w="471" w:type="pct"/>
            <w:vAlign w:val="center"/>
          </w:tcPr>
          <w:p w14:paraId="293A951C" w14:textId="77777777" w:rsidR="00263268" w:rsidRPr="004C38FD" w:rsidRDefault="00263268" w:rsidP="00263268">
            <w:pPr>
              <w:pStyle w:val="Tabelid"/>
              <w:rPr>
                <w:color w:val="auto"/>
                <w:lang w:val="en-GB"/>
              </w:rPr>
            </w:pPr>
            <w:r w:rsidRPr="004C38FD">
              <w:rPr>
                <w:color w:val="auto"/>
                <w:lang w:val="en-GB"/>
              </w:rPr>
              <w:t>2023*</w:t>
            </w:r>
          </w:p>
        </w:tc>
        <w:tc>
          <w:tcPr>
            <w:tcW w:w="471" w:type="pct"/>
            <w:vAlign w:val="center"/>
          </w:tcPr>
          <w:p w14:paraId="47772285" w14:textId="77777777" w:rsidR="00263268" w:rsidRPr="004C38FD" w:rsidRDefault="00263268" w:rsidP="00263268">
            <w:pPr>
              <w:pStyle w:val="Tabelid"/>
              <w:rPr>
                <w:color w:val="auto"/>
                <w:lang w:val="en-GB"/>
              </w:rPr>
            </w:pPr>
            <w:r w:rsidRPr="004C38FD">
              <w:rPr>
                <w:color w:val="auto"/>
                <w:lang w:val="en-GB"/>
              </w:rPr>
              <w:t>2024*</w:t>
            </w:r>
          </w:p>
        </w:tc>
      </w:tr>
      <w:tr w:rsidR="00263268" w:rsidRPr="004C38FD" w14:paraId="3AF4CD14" w14:textId="77777777" w:rsidTr="00263268">
        <w:trPr>
          <w:cnfStyle w:val="000000100000" w:firstRow="0" w:lastRow="0" w:firstColumn="0" w:lastColumn="0" w:oddVBand="0" w:evenVBand="0" w:oddHBand="1" w:evenHBand="0" w:firstRowFirstColumn="0" w:firstRowLastColumn="0" w:lastRowFirstColumn="0" w:lastRowLastColumn="0"/>
          <w:trHeight w:hRule="exact" w:val="57"/>
        </w:trPr>
        <w:tc>
          <w:tcPr>
            <w:tcW w:w="1702" w:type="pct"/>
            <w:shd w:val="clear" w:color="auto" w:fill="00B0F0"/>
            <w:vAlign w:val="center"/>
          </w:tcPr>
          <w:p w14:paraId="445D3289" w14:textId="77777777" w:rsidR="00263268" w:rsidRPr="004C38FD" w:rsidRDefault="00263268" w:rsidP="00263268">
            <w:pPr>
              <w:pStyle w:val="Tabelid"/>
              <w:rPr>
                <w:color w:val="auto"/>
                <w:sz w:val="4"/>
                <w:szCs w:val="4"/>
                <w:lang w:val="en-GB"/>
              </w:rPr>
            </w:pPr>
          </w:p>
        </w:tc>
        <w:tc>
          <w:tcPr>
            <w:tcW w:w="471" w:type="pct"/>
            <w:shd w:val="clear" w:color="auto" w:fill="00B0F0"/>
          </w:tcPr>
          <w:p w14:paraId="46689845" w14:textId="77777777" w:rsidR="00263268" w:rsidRPr="004C38FD" w:rsidRDefault="00263268" w:rsidP="00263268">
            <w:pPr>
              <w:pStyle w:val="Tabelid"/>
              <w:rPr>
                <w:color w:val="auto"/>
                <w:sz w:val="4"/>
                <w:szCs w:val="4"/>
                <w:lang w:val="en-GB"/>
              </w:rPr>
            </w:pPr>
          </w:p>
        </w:tc>
        <w:tc>
          <w:tcPr>
            <w:tcW w:w="471" w:type="pct"/>
            <w:shd w:val="clear" w:color="auto" w:fill="00B0F0"/>
          </w:tcPr>
          <w:p w14:paraId="35A67B7D" w14:textId="77777777" w:rsidR="00263268" w:rsidRPr="004C38FD" w:rsidRDefault="00263268" w:rsidP="00263268">
            <w:pPr>
              <w:pStyle w:val="Tabelid"/>
              <w:rPr>
                <w:color w:val="auto"/>
                <w:sz w:val="4"/>
                <w:szCs w:val="4"/>
                <w:lang w:val="en-GB"/>
              </w:rPr>
            </w:pPr>
          </w:p>
        </w:tc>
        <w:tc>
          <w:tcPr>
            <w:tcW w:w="471" w:type="pct"/>
            <w:shd w:val="clear" w:color="auto" w:fill="00B0F0"/>
          </w:tcPr>
          <w:p w14:paraId="4EDC3DE1" w14:textId="77777777" w:rsidR="00263268" w:rsidRPr="004C38FD" w:rsidRDefault="00263268" w:rsidP="00263268">
            <w:pPr>
              <w:pStyle w:val="Tabelid"/>
              <w:rPr>
                <w:color w:val="auto"/>
                <w:sz w:val="4"/>
                <w:szCs w:val="4"/>
                <w:lang w:val="en-GB"/>
              </w:rPr>
            </w:pPr>
          </w:p>
        </w:tc>
        <w:tc>
          <w:tcPr>
            <w:tcW w:w="471" w:type="pct"/>
            <w:shd w:val="clear" w:color="auto" w:fill="00B0F0"/>
          </w:tcPr>
          <w:p w14:paraId="723EC7E9" w14:textId="77777777" w:rsidR="00263268" w:rsidRPr="004C38FD" w:rsidRDefault="00263268" w:rsidP="00263268">
            <w:pPr>
              <w:pStyle w:val="Tabelid"/>
              <w:rPr>
                <w:color w:val="auto"/>
                <w:sz w:val="4"/>
                <w:szCs w:val="4"/>
                <w:lang w:val="en-GB"/>
              </w:rPr>
            </w:pPr>
          </w:p>
        </w:tc>
        <w:tc>
          <w:tcPr>
            <w:tcW w:w="471" w:type="pct"/>
            <w:shd w:val="clear" w:color="auto" w:fill="00B0F0"/>
          </w:tcPr>
          <w:p w14:paraId="6D883A6A" w14:textId="77777777" w:rsidR="00263268" w:rsidRPr="004C38FD" w:rsidRDefault="00263268" w:rsidP="00263268">
            <w:pPr>
              <w:pStyle w:val="Tabelid"/>
              <w:rPr>
                <w:color w:val="auto"/>
                <w:sz w:val="4"/>
                <w:szCs w:val="4"/>
                <w:lang w:val="en-GB"/>
              </w:rPr>
            </w:pPr>
          </w:p>
        </w:tc>
        <w:tc>
          <w:tcPr>
            <w:tcW w:w="471" w:type="pct"/>
            <w:shd w:val="clear" w:color="auto" w:fill="00B0F0"/>
          </w:tcPr>
          <w:p w14:paraId="1E35EF9E" w14:textId="77777777" w:rsidR="00263268" w:rsidRPr="004C38FD" w:rsidRDefault="00263268" w:rsidP="00263268">
            <w:pPr>
              <w:pStyle w:val="Tabelid"/>
              <w:rPr>
                <w:color w:val="auto"/>
                <w:sz w:val="4"/>
                <w:szCs w:val="4"/>
                <w:lang w:val="en-GB"/>
              </w:rPr>
            </w:pPr>
          </w:p>
        </w:tc>
        <w:tc>
          <w:tcPr>
            <w:tcW w:w="471" w:type="pct"/>
            <w:shd w:val="clear" w:color="auto" w:fill="00B0F0"/>
          </w:tcPr>
          <w:p w14:paraId="163644A9" w14:textId="77777777" w:rsidR="00263268" w:rsidRPr="004C38FD" w:rsidRDefault="00263268" w:rsidP="00263268">
            <w:pPr>
              <w:pStyle w:val="Tabelid"/>
              <w:rPr>
                <w:color w:val="auto"/>
                <w:sz w:val="4"/>
                <w:szCs w:val="4"/>
                <w:lang w:val="en-GB"/>
              </w:rPr>
            </w:pPr>
          </w:p>
        </w:tc>
      </w:tr>
      <w:tr w:rsidR="00263268" w:rsidRPr="004C38FD" w14:paraId="260A1317" w14:textId="77777777" w:rsidTr="00263268">
        <w:trPr>
          <w:trHeight w:val="400"/>
        </w:trPr>
        <w:tc>
          <w:tcPr>
            <w:tcW w:w="1702" w:type="pct"/>
            <w:vAlign w:val="center"/>
          </w:tcPr>
          <w:p w14:paraId="5C6C4F42" w14:textId="0D46CE9A" w:rsidR="00263268" w:rsidRPr="004C38FD" w:rsidRDefault="00263268" w:rsidP="00263268">
            <w:pPr>
              <w:pStyle w:val="Tabelid"/>
              <w:rPr>
                <w:color w:val="auto"/>
                <w:lang w:val="en-GB"/>
              </w:rPr>
            </w:pPr>
            <w:r w:rsidRPr="004C38FD">
              <w:rPr>
                <w:color w:val="auto"/>
                <w:lang w:val="en-GB"/>
              </w:rPr>
              <w:t xml:space="preserve">1. </w:t>
            </w:r>
            <w:r w:rsidR="002900E9" w:rsidRPr="004C38FD">
              <w:rPr>
                <w:color w:val="auto"/>
                <w:lang w:val="en-GB"/>
              </w:rPr>
              <w:t>External deficit</w:t>
            </w:r>
            <w:r w:rsidRPr="004C38FD">
              <w:rPr>
                <w:color w:val="auto"/>
                <w:lang w:val="en-GB"/>
              </w:rPr>
              <w:t xml:space="preserve"> </w:t>
            </w:r>
          </w:p>
        </w:tc>
        <w:tc>
          <w:tcPr>
            <w:tcW w:w="471" w:type="pct"/>
            <w:vAlign w:val="center"/>
          </w:tcPr>
          <w:p w14:paraId="42296C65" w14:textId="2320F94B" w:rsidR="00263268" w:rsidRPr="004C38FD" w:rsidRDefault="00263268" w:rsidP="00263268">
            <w:pPr>
              <w:pStyle w:val="Tabelid"/>
              <w:rPr>
                <w:color w:val="auto"/>
                <w:lang w:val="en-GB"/>
              </w:rPr>
            </w:pPr>
            <w:r w:rsidRPr="004C38FD">
              <w:rPr>
                <w:color w:val="auto"/>
                <w:lang w:val="en-GB"/>
              </w:rPr>
              <w:t>3</w:t>
            </w:r>
            <w:r w:rsidR="00357580" w:rsidRPr="004C38FD">
              <w:rPr>
                <w:color w:val="auto"/>
                <w:lang w:val="en-GB"/>
              </w:rPr>
              <w:t>.</w:t>
            </w:r>
            <w:r w:rsidRPr="004C38FD">
              <w:rPr>
                <w:color w:val="auto"/>
                <w:lang w:val="en-GB"/>
              </w:rPr>
              <w:t>1</w:t>
            </w:r>
          </w:p>
        </w:tc>
        <w:tc>
          <w:tcPr>
            <w:tcW w:w="471" w:type="pct"/>
            <w:vAlign w:val="center"/>
          </w:tcPr>
          <w:p w14:paraId="4A303B3A" w14:textId="52B3B218" w:rsidR="00263268" w:rsidRPr="004C38FD" w:rsidRDefault="00263268" w:rsidP="00263268">
            <w:pPr>
              <w:pStyle w:val="Tabelid"/>
              <w:rPr>
                <w:color w:val="auto"/>
                <w:lang w:val="en-GB"/>
              </w:rPr>
            </w:pPr>
            <w:r w:rsidRPr="004C38FD">
              <w:rPr>
                <w:color w:val="auto"/>
                <w:lang w:val="en-GB"/>
              </w:rPr>
              <w:t>3</w:t>
            </w:r>
            <w:r w:rsidR="00357580" w:rsidRPr="004C38FD">
              <w:rPr>
                <w:color w:val="auto"/>
                <w:lang w:val="en-GB"/>
              </w:rPr>
              <w:t>.</w:t>
            </w:r>
            <w:r w:rsidRPr="004C38FD">
              <w:rPr>
                <w:color w:val="auto"/>
                <w:lang w:val="en-GB"/>
              </w:rPr>
              <w:t>8</w:t>
            </w:r>
          </w:p>
        </w:tc>
        <w:tc>
          <w:tcPr>
            <w:tcW w:w="471" w:type="pct"/>
            <w:vAlign w:val="center"/>
          </w:tcPr>
          <w:p w14:paraId="375D066C" w14:textId="1E9234D6" w:rsidR="00263268" w:rsidRPr="004C38FD" w:rsidRDefault="00263268" w:rsidP="00263268">
            <w:pPr>
              <w:pStyle w:val="Tabelid"/>
              <w:rPr>
                <w:color w:val="auto"/>
                <w:lang w:val="en-GB"/>
              </w:rPr>
            </w:pPr>
            <w:r w:rsidRPr="004C38FD">
              <w:rPr>
                <w:color w:val="auto"/>
                <w:lang w:val="en-GB"/>
              </w:rPr>
              <w:t>5</w:t>
            </w:r>
            <w:r w:rsidR="00357580" w:rsidRPr="004C38FD">
              <w:rPr>
                <w:color w:val="auto"/>
                <w:lang w:val="en-GB"/>
              </w:rPr>
              <w:t>.</w:t>
            </w:r>
            <w:r w:rsidRPr="004C38FD">
              <w:rPr>
                <w:color w:val="auto"/>
                <w:lang w:val="en-GB"/>
              </w:rPr>
              <w:t>9</w:t>
            </w:r>
          </w:p>
        </w:tc>
        <w:tc>
          <w:tcPr>
            <w:tcW w:w="471" w:type="pct"/>
            <w:vAlign w:val="center"/>
          </w:tcPr>
          <w:p w14:paraId="06CC3BB9" w14:textId="40E369DA" w:rsidR="00263268" w:rsidRPr="004C38FD" w:rsidRDefault="00263268" w:rsidP="00263268">
            <w:pPr>
              <w:pStyle w:val="Tabelid"/>
              <w:rPr>
                <w:color w:val="auto"/>
                <w:lang w:val="en-GB"/>
              </w:rPr>
            </w:pPr>
            <w:r w:rsidRPr="004C38FD">
              <w:rPr>
                <w:color w:val="auto"/>
                <w:lang w:val="en-GB"/>
              </w:rPr>
              <w:t>5</w:t>
            </w:r>
            <w:r w:rsidR="00357580" w:rsidRPr="004C38FD">
              <w:rPr>
                <w:color w:val="auto"/>
                <w:lang w:val="en-GB"/>
              </w:rPr>
              <w:t>.</w:t>
            </w:r>
            <w:r w:rsidRPr="004C38FD">
              <w:rPr>
                <w:color w:val="auto"/>
                <w:lang w:val="en-GB"/>
              </w:rPr>
              <w:t>8</w:t>
            </w:r>
          </w:p>
        </w:tc>
        <w:tc>
          <w:tcPr>
            <w:tcW w:w="471" w:type="pct"/>
            <w:vAlign w:val="center"/>
          </w:tcPr>
          <w:p w14:paraId="641BDD8E" w14:textId="764D614F"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7</w:t>
            </w:r>
          </w:p>
        </w:tc>
        <w:tc>
          <w:tcPr>
            <w:tcW w:w="471" w:type="pct"/>
            <w:vAlign w:val="center"/>
          </w:tcPr>
          <w:p w14:paraId="1C0F7704" w14:textId="0ABD2276"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4</w:t>
            </w:r>
          </w:p>
        </w:tc>
        <w:tc>
          <w:tcPr>
            <w:tcW w:w="471" w:type="pct"/>
            <w:vAlign w:val="center"/>
          </w:tcPr>
          <w:p w14:paraId="1855938C" w14:textId="7B99E5B5" w:rsidR="00263268" w:rsidRPr="004C38FD" w:rsidRDefault="00263268" w:rsidP="00263268">
            <w:pPr>
              <w:pStyle w:val="Tabelid"/>
              <w:rPr>
                <w:color w:val="auto"/>
                <w:lang w:val="en-GB"/>
              </w:rPr>
            </w:pPr>
            <w:r w:rsidRPr="004C38FD">
              <w:rPr>
                <w:color w:val="auto"/>
                <w:lang w:val="en-GB"/>
              </w:rPr>
              <w:t>3</w:t>
            </w:r>
            <w:r w:rsidR="00357580" w:rsidRPr="004C38FD">
              <w:rPr>
                <w:color w:val="auto"/>
                <w:lang w:val="en-GB"/>
              </w:rPr>
              <w:t>.</w:t>
            </w:r>
            <w:r w:rsidRPr="004C38FD">
              <w:rPr>
                <w:color w:val="auto"/>
                <w:lang w:val="en-GB"/>
              </w:rPr>
              <w:t>9</w:t>
            </w:r>
          </w:p>
        </w:tc>
      </w:tr>
      <w:tr w:rsidR="00263268" w:rsidRPr="004C38FD" w14:paraId="163A9990" w14:textId="77777777" w:rsidTr="00263268">
        <w:trPr>
          <w:cnfStyle w:val="000000100000" w:firstRow="0" w:lastRow="0" w:firstColumn="0" w:lastColumn="0" w:oddVBand="0" w:evenVBand="0" w:oddHBand="1" w:evenHBand="0" w:firstRowFirstColumn="0" w:firstRowLastColumn="0" w:lastRowFirstColumn="0" w:lastRowLastColumn="0"/>
          <w:trHeight w:val="293"/>
        </w:trPr>
        <w:tc>
          <w:tcPr>
            <w:tcW w:w="1702" w:type="pct"/>
            <w:vAlign w:val="center"/>
          </w:tcPr>
          <w:p w14:paraId="6B8B19CB" w14:textId="125A1DD8" w:rsidR="00263268" w:rsidRPr="004C38FD" w:rsidRDefault="00263268" w:rsidP="00263268">
            <w:pPr>
              <w:pStyle w:val="Tabelid"/>
              <w:rPr>
                <w:color w:val="auto"/>
                <w:lang w:val="en-GB"/>
              </w:rPr>
            </w:pPr>
            <w:r w:rsidRPr="004C38FD">
              <w:rPr>
                <w:color w:val="auto"/>
                <w:lang w:val="en-GB"/>
              </w:rPr>
              <w:t xml:space="preserve">1a. </w:t>
            </w:r>
            <w:r w:rsidR="002900E9" w:rsidRPr="004C38FD">
              <w:rPr>
                <w:color w:val="auto"/>
                <w:lang w:val="en-GB"/>
              </w:rPr>
              <w:t>Current account</w:t>
            </w:r>
          </w:p>
        </w:tc>
        <w:tc>
          <w:tcPr>
            <w:tcW w:w="471" w:type="pct"/>
            <w:vAlign w:val="center"/>
          </w:tcPr>
          <w:p w14:paraId="526962AD" w14:textId="3552AEF2"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0</w:t>
            </w:r>
          </w:p>
        </w:tc>
        <w:tc>
          <w:tcPr>
            <w:tcW w:w="471" w:type="pct"/>
            <w:vAlign w:val="center"/>
          </w:tcPr>
          <w:p w14:paraId="2FFB7046" w14:textId="4794169D"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8</w:t>
            </w:r>
          </w:p>
        </w:tc>
        <w:tc>
          <w:tcPr>
            <w:tcW w:w="471" w:type="pct"/>
            <w:vAlign w:val="center"/>
          </w:tcPr>
          <w:p w14:paraId="5C0EF6B5" w14:textId="5CF678D1"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3</w:t>
            </w:r>
          </w:p>
        </w:tc>
        <w:tc>
          <w:tcPr>
            <w:tcW w:w="471" w:type="pct"/>
            <w:vAlign w:val="center"/>
          </w:tcPr>
          <w:p w14:paraId="451B7052" w14:textId="677C8E90"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0</w:t>
            </w:r>
          </w:p>
        </w:tc>
        <w:tc>
          <w:tcPr>
            <w:tcW w:w="471" w:type="pct"/>
            <w:vAlign w:val="center"/>
          </w:tcPr>
          <w:p w14:paraId="48B0C936" w14:textId="767E39A0" w:rsidR="00263268" w:rsidRPr="004C38FD" w:rsidRDefault="00263268" w:rsidP="00263268">
            <w:pPr>
              <w:pStyle w:val="Tabelid"/>
              <w:rPr>
                <w:color w:val="auto"/>
                <w:lang w:val="en-GB"/>
              </w:rPr>
            </w:pPr>
            <w:r w:rsidRPr="004C38FD">
              <w:rPr>
                <w:color w:val="auto"/>
                <w:lang w:val="en-GB"/>
              </w:rPr>
              <w:t>3</w:t>
            </w:r>
            <w:r w:rsidR="00357580" w:rsidRPr="004C38FD">
              <w:rPr>
                <w:color w:val="auto"/>
                <w:lang w:val="en-GB"/>
              </w:rPr>
              <w:t>.</w:t>
            </w:r>
            <w:r w:rsidRPr="004C38FD">
              <w:rPr>
                <w:color w:val="auto"/>
                <w:lang w:val="en-GB"/>
              </w:rPr>
              <w:t>7</w:t>
            </w:r>
          </w:p>
        </w:tc>
        <w:tc>
          <w:tcPr>
            <w:tcW w:w="471" w:type="pct"/>
            <w:vAlign w:val="center"/>
          </w:tcPr>
          <w:p w14:paraId="41240B23" w14:textId="66B688B9"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9</w:t>
            </w:r>
          </w:p>
        </w:tc>
        <w:tc>
          <w:tcPr>
            <w:tcW w:w="471" w:type="pct"/>
            <w:vAlign w:val="center"/>
          </w:tcPr>
          <w:p w14:paraId="1ECC147C" w14:textId="7119A633"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6</w:t>
            </w:r>
          </w:p>
        </w:tc>
      </w:tr>
      <w:tr w:rsidR="00263268" w:rsidRPr="004C38FD" w14:paraId="009802A5" w14:textId="77777777" w:rsidTr="00263268">
        <w:trPr>
          <w:trHeight w:val="325"/>
        </w:trPr>
        <w:tc>
          <w:tcPr>
            <w:tcW w:w="1702" w:type="pct"/>
            <w:vAlign w:val="center"/>
          </w:tcPr>
          <w:p w14:paraId="6121EBD9" w14:textId="3B0A3C4F" w:rsidR="00263268" w:rsidRPr="004C38FD" w:rsidRDefault="00263268" w:rsidP="00263268">
            <w:pPr>
              <w:pStyle w:val="Tabelid"/>
              <w:rPr>
                <w:color w:val="auto"/>
                <w:lang w:val="en-GB"/>
              </w:rPr>
            </w:pPr>
            <w:r w:rsidRPr="004C38FD">
              <w:rPr>
                <w:color w:val="auto"/>
                <w:lang w:val="en-GB"/>
              </w:rPr>
              <w:t xml:space="preserve">2. </w:t>
            </w:r>
            <w:r w:rsidR="002900E9" w:rsidRPr="004C38FD">
              <w:rPr>
                <w:color w:val="auto"/>
                <w:lang w:val="en-GB"/>
              </w:rPr>
              <w:t>Balance of goods and services</w:t>
            </w:r>
          </w:p>
        </w:tc>
        <w:tc>
          <w:tcPr>
            <w:tcW w:w="471" w:type="pct"/>
            <w:vAlign w:val="center"/>
          </w:tcPr>
          <w:p w14:paraId="6D61C90F" w14:textId="021A147F" w:rsidR="00263268" w:rsidRPr="004C38FD" w:rsidRDefault="00263268" w:rsidP="00263268">
            <w:pPr>
              <w:pStyle w:val="Tabelid"/>
              <w:rPr>
                <w:color w:val="auto"/>
                <w:lang w:val="en-GB"/>
              </w:rPr>
            </w:pPr>
            <w:r w:rsidRPr="004C38FD">
              <w:rPr>
                <w:color w:val="auto"/>
                <w:lang w:val="en-GB"/>
              </w:rPr>
              <w:t>3</w:t>
            </w:r>
            <w:r w:rsidR="00357580" w:rsidRPr="004C38FD">
              <w:rPr>
                <w:color w:val="auto"/>
                <w:lang w:val="en-GB"/>
              </w:rPr>
              <w:t>.</w:t>
            </w:r>
            <w:r w:rsidRPr="004C38FD">
              <w:rPr>
                <w:color w:val="auto"/>
                <w:lang w:val="en-GB"/>
              </w:rPr>
              <w:t>8</w:t>
            </w:r>
          </w:p>
        </w:tc>
        <w:tc>
          <w:tcPr>
            <w:tcW w:w="471" w:type="pct"/>
            <w:vAlign w:val="center"/>
          </w:tcPr>
          <w:p w14:paraId="5B6B2D7F" w14:textId="4FD7E128"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1</w:t>
            </w:r>
          </w:p>
        </w:tc>
        <w:tc>
          <w:tcPr>
            <w:tcW w:w="471" w:type="pct"/>
            <w:vAlign w:val="center"/>
          </w:tcPr>
          <w:p w14:paraId="39BD5474" w14:textId="05A29D25" w:rsidR="00263268" w:rsidRPr="004C38FD" w:rsidRDefault="00263268" w:rsidP="00263268">
            <w:pPr>
              <w:pStyle w:val="Tabelid"/>
              <w:rPr>
                <w:color w:val="auto"/>
                <w:lang w:val="en-GB"/>
              </w:rPr>
            </w:pPr>
            <w:r w:rsidRPr="004C38FD">
              <w:rPr>
                <w:color w:val="auto"/>
                <w:lang w:val="en-GB"/>
              </w:rPr>
              <w:t>5</w:t>
            </w:r>
            <w:r w:rsidR="00357580" w:rsidRPr="004C38FD">
              <w:rPr>
                <w:color w:val="auto"/>
                <w:lang w:val="en-GB"/>
              </w:rPr>
              <w:t>.</w:t>
            </w:r>
            <w:r w:rsidRPr="004C38FD">
              <w:rPr>
                <w:color w:val="auto"/>
                <w:lang w:val="en-GB"/>
              </w:rPr>
              <w:t>5</w:t>
            </w:r>
          </w:p>
        </w:tc>
        <w:tc>
          <w:tcPr>
            <w:tcW w:w="471" w:type="pct"/>
            <w:vAlign w:val="center"/>
          </w:tcPr>
          <w:p w14:paraId="2F5DAE86" w14:textId="3FD6E0CC" w:rsidR="00263268" w:rsidRPr="004C38FD" w:rsidRDefault="00263268" w:rsidP="00263268">
            <w:pPr>
              <w:pStyle w:val="Tabelid"/>
              <w:rPr>
                <w:color w:val="auto"/>
                <w:lang w:val="en-GB"/>
              </w:rPr>
            </w:pPr>
            <w:r w:rsidRPr="004C38FD">
              <w:rPr>
                <w:color w:val="auto"/>
                <w:lang w:val="en-GB"/>
              </w:rPr>
              <w:t>5</w:t>
            </w:r>
            <w:r w:rsidR="00357580" w:rsidRPr="004C38FD">
              <w:rPr>
                <w:color w:val="auto"/>
                <w:lang w:val="en-GB"/>
              </w:rPr>
              <w:t>.</w:t>
            </w:r>
            <w:r w:rsidRPr="004C38FD">
              <w:rPr>
                <w:color w:val="auto"/>
                <w:lang w:val="en-GB"/>
              </w:rPr>
              <w:t>4</w:t>
            </w:r>
          </w:p>
        </w:tc>
        <w:tc>
          <w:tcPr>
            <w:tcW w:w="471" w:type="pct"/>
            <w:vAlign w:val="center"/>
          </w:tcPr>
          <w:p w14:paraId="37FD0FFD" w14:textId="3649AA73" w:rsidR="00263268" w:rsidRPr="004C38FD" w:rsidRDefault="00263268" w:rsidP="00263268">
            <w:pPr>
              <w:pStyle w:val="Tabelid"/>
              <w:rPr>
                <w:color w:val="auto"/>
                <w:lang w:val="en-GB"/>
              </w:rPr>
            </w:pPr>
            <w:r w:rsidRPr="004C38FD">
              <w:rPr>
                <w:color w:val="auto"/>
                <w:lang w:val="en-GB"/>
              </w:rPr>
              <w:t>5</w:t>
            </w:r>
            <w:r w:rsidR="00357580" w:rsidRPr="004C38FD">
              <w:rPr>
                <w:color w:val="auto"/>
                <w:lang w:val="en-GB"/>
              </w:rPr>
              <w:t>.</w:t>
            </w:r>
            <w:r w:rsidRPr="004C38FD">
              <w:rPr>
                <w:color w:val="auto"/>
                <w:lang w:val="en-GB"/>
              </w:rPr>
              <w:t>5</w:t>
            </w:r>
          </w:p>
        </w:tc>
        <w:tc>
          <w:tcPr>
            <w:tcW w:w="471" w:type="pct"/>
            <w:vAlign w:val="center"/>
          </w:tcPr>
          <w:p w14:paraId="025B376D" w14:textId="638C9106"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9</w:t>
            </w:r>
          </w:p>
        </w:tc>
        <w:tc>
          <w:tcPr>
            <w:tcW w:w="471" w:type="pct"/>
            <w:vAlign w:val="center"/>
          </w:tcPr>
          <w:p w14:paraId="006A1443" w14:textId="14E90D57" w:rsidR="00263268" w:rsidRPr="004C38FD" w:rsidRDefault="00263268" w:rsidP="00263268">
            <w:pPr>
              <w:pStyle w:val="Tabelid"/>
              <w:rPr>
                <w:color w:val="auto"/>
                <w:lang w:val="en-GB"/>
              </w:rPr>
            </w:pPr>
            <w:r w:rsidRPr="004C38FD">
              <w:rPr>
                <w:color w:val="auto"/>
                <w:lang w:val="en-GB"/>
              </w:rPr>
              <w:t>4</w:t>
            </w:r>
            <w:r w:rsidR="00357580" w:rsidRPr="004C38FD">
              <w:rPr>
                <w:color w:val="auto"/>
                <w:lang w:val="en-GB"/>
              </w:rPr>
              <w:t>.</w:t>
            </w:r>
            <w:r w:rsidRPr="004C38FD">
              <w:rPr>
                <w:color w:val="auto"/>
                <w:lang w:val="en-GB"/>
              </w:rPr>
              <w:t>8</w:t>
            </w:r>
          </w:p>
        </w:tc>
      </w:tr>
      <w:tr w:rsidR="00263268" w:rsidRPr="004C38FD" w14:paraId="3EC1A5E4" w14:textId="77777777" w:rsidTr="00263268">
        <w:trPr>
          <w:cnfStyle w:val="000000100000" w:firstRow="0" w:lastRow="0" w:firstColumn="0" w:lastColumn="0" w:oddVBand="0" w:evenVBand="0" w:oddHBand="1" w:evenHBand="0" w:firstRowFirstColumn="0" w:firstRowLastColumn="0" w:lastRowFirstColumn="0" w:lastRowLastColumn="0"/>
          <w:trHeight w:val="372"/>
        </w:trPr>
        <w:tc>
          <w:tcPr>
            <w:tcW w:w="1702" w:type="pct"/>
            <w:vAlign w:val="center"/>
          </w:tcPr>
          <w:p w14:paraId="62AA362C" w14:textId="30FEDEE0" w:rsidR="00263268" w:rsidRPr="004C38FD" w:rsidRDefault="00263268" w:rsidP="00263268">
            <w:pPr>
              <w:pStyle w:val="Tabelid"/>
              <w:rPr>
                <w:color w:val="auto"/>
                <w:lang w:val="en-GB"/>
              </w:rPr>
            </w:pPr>
            <w:r w:rsidRPr="004C38FD">
              <w:rPr>
                <w:color w:val="auto"/>
                <w:lang w:val="en-GB"/>
              </w:rPr>
              <w:t xml:space="preserve">3. </w:t>
            </w:r>
            <w:r w:rsidR="00357580" w:rsidRPr="004C38FD">
              <w:rPr>
                <w:color w:val="auto"/>
                <w:lang w:val="en-GB"/>
              </w:rPr>
              <w:t>Balance of primary and secondary income</w:t>
            </w:r>
          </w:p>
        </w:tc>
        <w:tc>
          <w:tcPr>
            <w:tcW w:w="471" w:type="pct"/>
            <w:vAlign w:val="center"/>
          </w:tcPr>
          <w:p w14:paraId="36ED1294" w14:textId="7B861FEB"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8</w:t>
            </w:r>
          </w:p>
        </w:tc>
        <w:tc>
          <w:tcPr>
            <w:tcW w:w="471" w:type="pct"/>
            <w:vAlign w:val="center"/>
          </w:tcPr>
          <w:p w14:paraId="3FEE8697" w14:textId="30213258"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4</w:t>
            </w:r>
          </w:p>
        </w:tc>
        <w:tc>
          <w:tcPr>
            <w:tcW w:w="471" w:type="pct"/>
            <w:vAlign w:val="center"/>
          </w:tcPr>
          <w:p w14:paraId="3CAE2BFE" w14:textId="22A222E6"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2</w:t>
            </w:r>
          </w:p>
        </w:tc>
        <w:tc>
          <w:tcPr>
            <w:tcW w:w="471" w:type="pct"/>
            <w:vAlign w:val="center"/>
          </w:tcPr>
          <w:p w14:paraId="00DA80A6" w14:textId="1BB7CCF4"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4</w:t>
            </w:r>
          </w:p>
        </w:tc>
        <w:tc>
          <w:tcPr>
            <w:tcW w:w="471" w:type="pct"/>
            <w:vAlign w:val="center"/>
          </w:tcPr>
          <w:p w14:paraId="59861DD2" w14:textId="27B7C6FA"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7</w:t>
            </w:r>
          </w:p>
        </w:tc>
        <w:tc>
          <w:tcPr>
            <w:tcW w:w="471" w:type="pct"/>
            <w:vAlign w:val="center"/>
          </w:tcPr>
          <w:p w14:paraId="0932E001" w14:textId="19CBE0EC"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9</w:t>
            </w:r>
          </w:p>
        </w:tc>
        <w:tc>
          <w:tcPr>
            <w:tcW w:w="471" w:type="pct"/>
            <w:vAlign w:val="center"/>
          </w:tcPr>
          <w:p w14:paraId="7FC835B7" w14:textId="75395E5B"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2</w:t>
            </w:r>
          </w:p>
        </w:tc>
      </w:tr>
      <w:tr w:rsidR="00263268" w:rsidRPr="004C38FD" w14:paraId="09A6DF7C" w14:textId="77777777" w:rsidTr="00263268">
        <w:trPr>
          <w:trHeight w:val="293"/>
        </w:trPr>
        <w:tc>
          <w:tcPr>
            <w:tcW w:w="1702" w:type="pct"/>
            <w:vAlign w:val="center"/>
          </w:tcPr>
          <w:p w14:paraId="2605F1C6" w14:textId="05A72CF7" w:rsidR="00263268" w:rsidRPr="004C38FD" w:rsidRDefault="00263268" w:rsidP="00263268">
            <w:pPr>
              <w:pStyle w:val="Tabelid"/>
              <w:rPr>
                <w:color w:val="auto"/>
                <w:lang w:val="en-GB"/>
              </w:rPr>
            </w:pPr>
            <w:r w:rsidRPr="004C38FD">
              <w:rPr>
                <w:color w:val="auto"/>
                <w:lang w:val="en-GB"/>
              </w:rPr>
              <w:t xml:space="preserve">4. </w:t>
            </w:r>
            <w:r w:rsidR="00357580" w:rsidRPr="004C38FD">
              <w:rPr>
                <w:color w:val="auto"/>
                <w:lang w:val="en-GB"/>
              </w:rPr>
              <w:t>Capital account</w:t>
            </w:r>
          </w:p>
        </w:tc>
        <w:tc>
          <w:tcPr>
            <w:tcW w:w="471" w:type="pct"/>
            <w:vAlign w:val="center"/>
          </w:tcPr>
          <w:p w14:paraId="4D18F984" w14:textId="4416A130" w:rsidR="00263268" w:rsidRPr="004C38FD" w:rsidRDefault="00263268" w:rsidP="00263268">
            <w:pPr>
              <w:pStyle w:val="Tabelid"/>
              <w:rPr>
                <w:color w:val="auto"/>
                <w:lang w:val="en-GB"/>
              </w:rPr>
            </w:pPr>
            <w:r w:rsidRPr="004C38FD">
              <w:rPr>
                <w:color w:val="auto"/>
                <w:lang w:val="en-GB"/>
              </w:rPr>
              <w:t>2</w:t>
            </w:r>
            <w:r w:rsidR="00357580" w:rsidRPr="004C38FD">
              <w:rPr>
                <w:color w:val="auto"/>
                <w:lang w:val="en-GB"/>
              </w:rPr>
              <w:t>.</w:t>
            </w:r>
            <w:r w:rsidRPr="004C38FD">
              <w:rPr>
                <w:color w:val="auto"/>
                <w:lang w:val="en-GB"/>
              </w:rPr>
              <w:t>1</w:t>
            </w:r>
          </w:p>
        </w:tc>
        <w:tc>
          <w:tcPr>
            <w:tcW w:w="471" w:type="pct"/>
            <w:vAlign w:val="center"/>
          </w:tcPr>
          <w:p w14:paraId="52292CD2" w14:textId="6B223BAC"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1</w:t>
            </w:r>
          </w:p>
        </w:tc>
        <w:tc>
          <w:tcPr>
            <w:tcW w:w="471" w:type="pct"/>
            <w:vAlign w:val="center"/>
          </w:tcPr>
          <w:p w14:paraId="10A95566" w14:textId="44080F21"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6</w:t>
            </w:r>
          </w:p>
        </w:tc>
        <w:tc>
          <w:tcPr>
            <w:tcW w:w="471" w:type="pct"/>
            <w:vAlign w:val="center"/>
          </w:tcPr>
          <w:p w14:paraId="4B3DED1D" w14:textId="5092A811"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8</w:t>
            </w:r>
          </w:p>
        </w:tc>
        <w:tc>
          <w:tcPr>
            <w:tcW w:w="471" w:type="pct"/>
            <w:vAlign w:val="center"/>
          </w:tcPr>
          <w:p w14:paraId="21BE612E" w14:textId="45B66C7E" w:rsidR="00263268" w:rsidRPr="004C38FD" w:rsidRDefault="00263268" w:rsidP="00263268">
            <w:pPr>
              <w:pStyle w:val="Tabelid"/>
              <w:rPr>
                <w:color w:val="auto"/>
                <w:lang w:val="en-GB"/>
              </w:rPr>
            </w:pPr>
            <w:r w:rsidRPr="004C38FD">
              <w:rPr>
                <w:color w:val="auto"/>
                <w:lang w:val="en-GB"/>
              </w:rPr>
              <w:t>0</w:t>
            </w:r>
            <w:r w:rsidR="00357580" w:rsidRPr="004C38FD">
              <w:rPr>
                <w:color w:val="auto"/>
                <w:lang w:val="en-GB"/>
              </w:rPr>
              <w:t>.</w:t>
            </w:r>
            <w:r w:rsidRPr="004C38FD">
              <w:rPr>
                <w:color w:val="auto"/>
                <w:lang w:val="en-GB"/>
              </w:rPr>
              <w:t>9</w:t>
            </w:r>
          </w:p>
        </w:tc>
        <w:tc>
          <w:tcPr>
            <w:tcW w:w="471" w:type="pct"/>
            <w:vAlign w:val="center"/>
          </w:tcPr>
          <w:p w14:paraId="1FA2EDEA" w14:textId="03BD73B5"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5</w:t>
            </w:r>
          </w:p>
        </w:tc>
        <w:tc>
          <w:tcPr>
            <w:tcW w:w="471" w:type="pct"/>
            <w:vAlign w:val="center"/>
          </w:tcPr>
          <w:p w14:paraId="488DF96E" w14:textId="6B30C612" w:rsidR="00263268" w:rsidRPr="004C38FD" w:rsidRDefault="00263268" w:rsidP="00263268">
            <w:pPr>
              <w:pStyle w:val="Tabelid"/>
              <w:rPr>
                <w:color w:val="auto"/>
                <w:lang w:val="en-GB"/>
              </w:rPr>
            </w:pPr>
            <w:r w:rsidRPr="004C38FD">
              <w:rPr>
                <w:color w:val="auto"/>
                <w:lang w:val="en-GB"/>
              </w:rPr>
              <w:t>1</w:t>
            </w:r>
            <w:r w:rsidR="00357580" w:rsidRPr="004C38FD">
              <w:rPr>
                <w:color w:val="auto"/>
                <w:lang w:val="en-GB"/>
              </w:rPr>
              <w:t>.</w:t>
            </w:r>
            <w:r w:rsidRPr="004C38FD">
              <w:rPr>
                <w:color w:val="auto"/>
                <w:lang w:val="en-GB"/>
              </w:rPr>
              <w:t>3</w:t>
            </w:r>
          </w:p>
        </w:tc>
      </w:tr>
      <w:tr w:rsidR="00263268" w:rsidRPr="004C38FD" w14:paraId="0B8085FE" w14:textId="77777777" w:rsidTr="00263268">
        <w:trPr>
          <w:cnfStyle w:val="000000100000" w:firstRow="0" w:lastRow="0" w:firstColumn="0" w:lastColumn="0" w:oddVBand="0" w:evenVBand="0" w:oddHBand="1" w:evenHBand="0" w:firstRowFirstColumn="0" w:firstRowLastColumn="0" w:lastRowFirstColumn="0" w:lastRowLastColumn="0"/>
          <w:trHeight w:val="424"/>
        </w:trPr>
        <w:tc>
          <w:tcPr>
            <w:tcW w:w="1702" w:type="pct"/>
            <w:vAlign w:val="center"/>
          </w:tcPr>
          <w:p w14:paraId="61D84873" w14:textId="2DE8D615" w:rsidR="00263268" w:rsidRPr="004C38FD" w:rsidRDefault="00263268" w:rsidP="00263268">
            <w:pPr>
              <w:pStyle w:val="Tabelid"/>
              <w:rPr>
                <w:color w:val="auto"/>
                <w:lang w:val="en-GB"/>
              </w:rPr>
            </w:pPr>
            <w:r w:rsidRPr="004C38FD">
              <w:rPr>
                <w:color w:val="auto"/>
                <w:lang w:val="en-GB"/>
              </w:rPr>
              <w:t xml:space="preserve">5. </w:t>
            </w:r>
            <w:r w:rsidR="003D645F">
              <w:rPr>
                <w:color w:val="auto"/>
                <w:lang w:val="en-GB"/>
              </w:rPr>
              <w:t>Net errors and omissions</w:t>
            </w:r>
          </w:p>
        </w:tc>
        <w:tc>
          <w:tcPr>
            <w:tcW w:w="471" w:type="pct"/>
            <w:vAlign w:val="center"/>
          </w:tcPr>
          <w:p w14:paraId="41604AA7" w14:textId="36B0E5CD" w:rsidR="00263268" w:rsidRPr="004C38FD" w:rsidRDefault="00263268" w:rsidP="00263268">
            <w:pPr>
              <w:pStyle w:val="Tabelid"/>
              <w:rPr>
                <w:color w:val="auto"/>
                <w:lang w:val="en-GB"/>
              </w:rPr>
            </w:pPr>
            <w:r w:rsidRPr="004C38FD">
              <w:rPr>
                <w:color w:val="auto"/>
                <w:lang w:val="en-GB"/>
              </w:rPr>
              <w:t>0</w:t>
            </w:r>
            <w:r w:rsidR="00357580" w:rsidRPr="004C38FD">
              <w:rPr>
                <w:color w:val="auto"/>
                <w:lang w:val="en-GB"/>
              </w:rPr>
              <w:t>.</w:t>
            </w:r>
            <w:r w:rsidRPr="004C38FD">
              <w:rPr>
                <w:color w:val="auto"/>
                <w:lang w:val="en-GB"/>
              </w:rPr>
              <w:t>2</w:t>
            </w:r>
          </w:p>
        </w:tc>
        <w:tc>
          <w:tcPr>
            <w:tcW w:w="471" w:type="pct"/>
            <w:vAlign w:val="center"/>
          </w:tcPr>
          <w:p w14:paraId="261CD192" w14:textId="1D3F4A3E" w:rsidR="00263268" w:rsidRPr="004C38FD" w:rsidRDefault="00263268" w:rsidP="00263268">
            <w:pPr>
              <w:pStyle w:val="Tabelid"/>
              <w:rPr>
                <w:color w:val="auto"/>
                <w:lang w:val="en-GB"/>
              </w:rPr>
            </w:pPr>
            <w:r w:rsidRPr="004C38FD">
              <w:rPr>
                <w:color w:val="auto"/>
                <w:lang w:val="en-GB"/>
              </w:rPr>
              <w:t>-0</w:t>
            </w:r>
            <w:r w:rsidR="00357580" w:rsidRPr="004C38FD">
              <w:rPr>
                <w:color w:val="auto"/>
                <w:lang w:val="en-GB"/>
              </w:rPr>
              <w:t>.</w:t>
            </w:r>
            <w:r w:rsidRPr="004C38FD">
              <w:rPr>
                <w:color w:val="auto"/>
                <w:lang w:val="en-GB"/>
              </w:rPr>
              <w:t>3</w:t>
            </w:r>
          </w:p>
        </w:tc>
        <w:tc>
          <w:tcPr>
            <w:tcW w:w="471" w:type="pct"/>
            <w:vAlign w:val="center"/>
          </w:tcPr>
          <w:p w14:paraId="3AA08CE8" w14:textId="77777777" w:rsidR="00263268" w:rsidRPr="004C38FD" w:rsidRDefault="00263268" w:rsidP="00263268">
            <w:pPr>
              <w:pStyle w:val="Tabelid"/>
              <w:rPr>
                <w:color w:val="auto"/>
                <w:lang w:val="en-GB"/>
              </w:rPr>
            </w:pPr>
          </w:p>
        </w:tc>
        <w:tc>
          <w:tcPr>
            <w:tcW w:w="471" w:type="pct"/>
            <w:vAlign w:val="center"/>
          </w:tcPr>
          <w:p w14:paraId="3C4A62F8" w14:textId="77777777" w:rsidR="00263268" w:rsidRPr="004C38FD" w:rsidRDefault="00263268" w:rsidP="00263268">
            <w:pPr>
              <w:pStyle w:val="Tabelid"/>
              <w:rPr>
                <w:color w:val="auto"/>
                <w:lang w:val="en-GB"/>
              </w:rPr>
            </w:pPr>
          </w:p>
        </w:tc>
        <w:tc>
          <w:tcPr>
            <w:tcW w:w="471" w:type="pct"/>
            <w:vAlign w:val="center"/>
          </w:tcPr>
          <w:p w14:paraId="0CC390E6" w14:textId="77777777" w:rsidR="00263268" w:rsidRPr="004C38FD" w:rsidRDefault="00263268" w:rsidP="00263268">
            <w:pPr>
              <w:pStyle w:val="Tabelid"/>
              <w:rPr>
                <w:color w:val="auto"/>
                <w:lang w:val="en-GB"/>
              </w:rPr>
            </w:pPr>
          </w:p>
        </w:tc>
        <w:tc>
          <w:tcPr>
            <w:tcW w:w="471" w:type="pct"/>
            <w:vAlign w:val="center"/>
          </w:tcPr>
          <w:p w14:paraId="459A8200" w14:textId="77777777" w:rsidR="00263268" w:rsidRPr="004C38FD" w:rsidRDefault="00263268" w:rsidP="00263268">
            <w:pPr>
              <w:pStyle w:val="Tabelid"/>
              <w:rPr>
                <w:color w:val="auto"/>
                <w:lang w:val="en-GB"/>
              </w:rPr>
            </w:pPr>
          </w:p>
        </w:tc>
        <w:tc>
          <w:tcPr>
            <w:tcW w:w="471" w:type="pct"/>
            <w:vAlign w:val="center"/>
          </w:tcPr>
          <w:p w14:paraId="537A078D" w14:textId="77777777" w:rsidR="00263268" w:rsidRPr="004C38FD" w:rsidRDefault="00263268" w:rsidP="00263268">
            <w:pPr>
              <w:pStyle w:val="Tabelid"/>
              <w:rPr>
                <w:color w:val="auto"/>
                <w:lang w:val="en-GB"/>
              </w:rPr>
            </w:pPr>
          </w:p>
        </w:tc>
      </w:tr>
    </w:tbl>
    <w:p w14:paraId="0F679285" w14:textId="33A643EB" w:rsidR="00185A79" w:rsidRPr="004C38FD" w:rsidRDefault="009C0513" w:rsidP="00EC049E">
      <w:pPr>
        <w:pStyle w:val="Mrkus"/>
        <w:rPr>
          <w:color w:val="auto"/>
          <w:lang w:val="en-GB"/>
        </w:rPr>
      </w:pPr>
      <w:r w:rsidRPr="004C38FD">
        <w:rPr>
          <w:color w:val="auto"/>
          <w:lang w:val="en-GB"/>
        </w:rPr>
        <w:t>Source:</w:t>
      </w:r>
      <w:r w:rsidR="00263268" w:rsidRPr="004C38FD">
        <w:rPr>
          <w:color w:val="auto"/>
          <w:lang w:val="en-GB"/>
        </w:rPr>
        <w:t xml:space="preserve"> </w:t>
      </w:r>
      <w:r w:rsidRPr="004C38FD">
        <w:rPr>
          <w:color w:val="auto"/>
          <w:lang w:val="en-GB"/>
        </w:rPr>
        <w:t>Ministry of Finance</w:t>
      </w:r>
      <w:r w:rsidR="00263268" w:rsidRPr="004C38FD">
        <w:rPr>
          <w:color w:val="auto"/>
          <w:lang w:val="en-GB"/>
        </w:rPr>
        <w:t xml:space="preserve">, Eesti Pank, </w:t>
      </w:r>
      <w:r w:rsidRPr="004C38FD">
        <w:rPr>
          <w:color w:val="auto"/>
          <w:lang w:val="en-GB"/>
        </w:rPr>
        <w:t>Statistics Estonia</w:t>
      </w:r>
      <w:r w:rsidR="00263268" w:rsidRPr="004C38FD">
        <w:rPr>
          <w:color w:val="auto"/>
          <w:lang w:val="en-GB"/>
        </w:rPr>
        <w:t>.</w:t>
      </w:r>
    </w:p>
    <w:p w14:paraId="20F79145" w14:textId="77777777" w:rsidR="00EC049E" w:rsidRPr="004C38FD" w:rsidRDefault="00EC049E" w:rsidP="00EC049E">
      <w:pPr>
        <w:pStyle w:val="Phitekst"/>
        <w:rPr>
          <w:rStyle w:val="Tugev"/>
          <w:lang w:val="en-GB"/>
        </w:rPr>
      </w:pPr>
    </w:p>
    <w:p w14:paraId="4CB968E4" w14:textId="001E5973" w:rsidR="00185A79" w:rsidRPr="004C38FD" w:rsidRDefault="002900E9" w:rsidP="00EC049E">
      <w:pPr>
        <w:pStyle w:val="Phitekst"/>
        <w:rPr>
          <w:rFonts w:cs="Times New Roman"/>
          <w:b/>
          <w:bCs/>
          <w:lang w:val="en-GB"/>
        </w:rPr>
      </w:pPr>
      <w:r w:rsidRPr="004C38FD">
        <w:rPr>
          <w:rStyle w:val="Tugev"/>
          <w:lang w:val="en-GB"/>
        </w:rPr>
        <w:t>Public finance forecast</w:t>
      </w:r>
    </w:p>
    <w:p w14:paraId="390C0C2D" w14:textId="2D7CDFB3" w:rsidR="00FC16DC" w:rsidRPr="004C38FD" w:rsidRDefault="00E56100" w:rsidP="00FC16DC">
      <w:pPr>
        <w:pStyle w:val="Pealdis"/>
        <w:rPr>
          <w:lang w:val="en-GB"/>
        </w:rPr>
      </w:pPr>
      <w:r w:rsidRPr="004C38FD">
        <w:rPr>
          <w:lang w:val="en-GB"/>
        </w:rPr>
        <w:t>Table</w:t>
      </w:r>
      <w:r w:rsidR="00FC16DC"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77</w:t>
      </w:r>
      <w:r w:rsidR="008A0174" w:rsidRPr="004C38FD">
        <w:rPr>
          <w:lang w:val="en-GB"/>
        </w:rPr>
        <w:fldChar w:fldCharType="end"/>
      </w:r>
      <w:r w:rsidR="00FC16DC" w:rsidRPr="004C38FD">
        <w:rPr>
          <w:lang w:val="en-GB"/>
        </w:rPr>
        <w:t xml:space="preserve">. </w:t>
      </w:r>
      <w:r w:rsidR="002900E9" w:rsidRPr="004C38FD">
        <w:rPr>
          <w:lang w:val="en-GB"/>
        </w:rPr>
        <w:t>Budgetary position of the general government</w:t>
      </w:r>
      <w:r w:rsidR="00FC16DC" w:rsidRPr="004C38FD">
        <w:rPr>
          <w:lang w:val="en-GB"/>
        </w:rPr>
        <w:t xml:space="preserve"> 2020-2024</w:t>
      </w:r>
    </w:p>
    <w:tbl>
      <w:tblPr>
        <w:tblStyle w:val="LightGrid-Accent14"/>
        <w:tblW w:w="5000" w:type="pct"/>
        <w:jc w:val="center"/>
        <w:tblLook w:val="0420" w:firstRow="1" w:lastRow="0" w:firstColumn="0" w:lastColumn="0" w:noHBand="0" w:noVBand="1"/>
      </w:tblPr>
      <w:tblGrid>
        <w:gridCol w:w="3979"/>
        <w:gridCol w:w="1184"/>
        <w:gridCol w:w="769"/>
        <w:gridCol w:w="769"/>
        <w:gridCol w:w="769"/>
        <w:gridCol w:w="737"/>
        <w:gridCol w:w="844"/>
      </w:tblGrid>
      <w:tr w:rsidR="00FC16DC" w:rsidRPr="004C38FD" w14:paraId="332DB22E" w14:textId="77777777" w:rsidTr="00FC16DC">
        <w:trPr>
          <w:cnfStyle w:val="100000000000" w:firstRow="1" w:lastRow="0" w:firstColumn="0" w:lastColumn="0" w:oddVBand="0" w:evenVBand="0" w:oddHBand="0" w:evenHBand="0" w:firstRowFirstColumn="0" w:firstRowLastColumn="0" w:lastRowFirstColumn="0" w:lastRowLastColumn="0"/>
          <w:trHeight w:val="64"/>
          <w:tblHeader/>
          <w:jc w:val="center"/>
        </w:trPr>
        <w:tc>
          <w:tcPr>
            <w:tcW w:w="2198" w:type="pct"/>
          </w:tcPr>
          <w:p w14:paraId="2BD77D2F" w14:textId="77777777" w:rsidR="00185A79" w:rsidRPr="004C38FD" w:rsidRDefault="00185A79" w:rsidP="00FC16DC">
            <w:pPr>
              <w:pStyle w:val="Tabelid"/>
              <w:rPr>
                <w:lang w:val="en-GB"/>
              </w:rPr>
            </w:pPr>
          </w:p>
        </w:tc>
        <w:tc>
          <w:tcPr>
            <w:tcW w:w="654" w:type="pct"/>
          </w:tcPr>
          <w:p w14:paraId="04EA453A" w14:textId="412BCDB1" w:rsidR="00185A79" w:rsidRPr="004C38FD" w:rsidRDefault="002900E9" w:rsidP="00FC16DC">
            <w:pPr>
              <w:pStyle w:val="Tabelid"/>
              <w:rPr>
                <w:lang w:val="en-GB"/>
              </w:rPr>
            </w:pPr>
            <w:r w:rsidRPr="004C38FD">
              <w:rPr>
                <w:lang w:val="en-GB"/>
              </w:rPr>
              <w:t xml:space="preserve">State budget </w:t>
            </w:r>
            <w:r w:rsidR="00185A79" w:rsidRPr="004C38FD">
              <w:rPr>
                <w:lang w:val="en-GB"/>
              </w:rPr>
              <w:t xml:space="preserve">2020 </w:t>
            </w:r>
          </w:p>
        </w:tc>
        <w:tc>
          <w:tcPr>
            <w:tcW w:w="425" w:type="pct"/>
          </w:tcPr>
          <w:p w14:paraId="2A6E6AAF" w14:textId="77777777" w:rsidR="00185A79" w:rsidRPr="004C38FD" w:rsidRDefault="00185A79" w:rsidP="00FC16DC">
            <w:pPr>
              <w:pStyle w:val="Tabelid"/>
              <w:rPr>
                <w:lang w:val="en-GB"/>
              </w:rPr>
            </w:pPr>
            <w:r w:rsidRPr="004C38FD">
              <w:rPr>
                <w:lang w:val="en-GB"/>
              </w:rPr>
              <w:t>2020</w:t>
            </w:r>
          </w:p>
        </w:tc>
        <w:tc>
          <w:tcPr>
            <w:tcW w:w="425" w:type="pct"/>
          </w:tcPr>
          <w:p w14:paraId="68FF8048" w14:textId="77777777" w:rsidR="00185A79" w:rsidRPr="004C38FD" w:rsidRDefault="00185A79" w:rsidP="00FC16DC">
            <w:pPr>
              <w:pStyle w:val="Tabelid"/>
              <w:rPr>
                <w:lang w:val="en-GB"/>
              </w:rPr>
            </w:pPr>
            <w:r w:rsidRPr="004C38FD">
              <w:rPr>
                <w:lang w:val="en-GB"/>
              </w:rPr>
              <w:t>2021</w:t>
            </w:r>
          </w:p>
        </w:tc>
        <w:tc>
          <w:tcPr>
            <w:tcW w:w="425" w:type="pct"/>
          </w:tcPr>
          <w:p w14:paraId="2CE939A7" w14:textId="77777777" w:rsidR="00185A79" w:rsidRPr="004C38FD" w:rsidRDefault="00185A79" w:rsidP="00FC16DC">
            <w:pPr>
              <w:pStyle w:val="Tabelid"/>
              <w:rPr>
                <w:lang w:val="en-GB"/>
              </w:rPr>
            </w:pPr>
            <w:r w:rsidRPr="004C38FD">
              <w:rPr>
                <w:lang w:val="en-GB"/>
              </w:rPr>
              <w:t>2022</w:t>
            </w:r>
          </w:p>
        </w:tc>
        <w:tc>
          <w:tcPr>
            <w:tcW w:w="407" w:type="pct"/>
          </w:tcPr>
          <w:p w14:paraId="0A5579F0" w14:textId="77777777" w:rsidR="00185A79" w:rsidRPr="004C38FD" w:rsidRDefault="00185A79" w:rsidP="00FC16DC">
            <w:pPr>
              <w:pStyle w:val="Tabelid"/>
              <w:rPr>
                <w:lang w:val="en-GB"/>
              </w:rPr>
            </w:pPr>
            <w:r w:rsidRPr="004C38FD">
              <w:rPr>
                <w:lang w:val="en-GB"/>
              </w:rPr>
              <w:t>2023</w:t>
            </w:r>
          </w:p>
        </w:tc>
        <w:tc>
          <w:tcPr>
            <w:tcW w:w="467" w:type="pct"/>
          </w:tcPr>
          <w:p w14:paraId="0C339D7E" w14:textId="77777777" w:rsidR="00185A79" w:rsidRPr="004C38FD" w:rsidRDefault="00185A79" w:rsidP="00FC16DC">
            <w:pPr>
              <w:pStyle w:val="Tabelid"/>
              <w:rPr>
                <w:lang w:val="en-GB"/>
              </w:rPr>
            </w:pPr>
            <w:r w:rsidRPr="004C38FD">
              <w:rPr>
                <w:lang w:val="en-GB"/>
              </w:rPr>
              <w:t>2024</w:t>
            </w:r>
          </w:p>
        </w:tc>
      </w:tr>
      <w:tr w:rsidR="00FC16DC" w:rsidRPr="004C38FD" w14:paraId="786E53CD" w14:textId="77777777" w:rsidTr="00FC16DC">
        <w:trPr>
          <w:cnfStyle w:val="000000100000" w:firstRow="0" w:lastRow="0" w:firstColumn="0" w:lastColumn="0" w:oddVBand="0" w:evenVBand="0" w:oddHBand="1" w:evenHBand="0" w:firstRowFirstColumn="0" w:firstRowLastColumn="0" w:lastRowFirstColumn="0" w:lastRowLastColumn="0"/>
          <w:trHeight w:val="268"/>
          <w:jc w:val="center"/>
        </w:trPr>
        <w:tc>
          <w:tcPr>
            <w:tcW w:w="2198" w:type="pct"/>
          </w:tcPr>
          <w:p w14:paraId="7B196C85" w14:textId="210391A9" w:rsidR="00185A79" w:rsidRPr="004C38FD" w:rsidRDefault="002900E9" w:rsidP="00FC16DC">
            <w:pPr>
              <w:pStyle w:val="Tabelid"/>
              <w:rPr>
                <w:lang w:val="en-GB"/>
              </w:rPr>
            </w:pPr>
            <w:r w:rsidRPr="004C38FD">
              <w:rPr>
                <w:lang w:val="en-GB"/>
              </w:rPr>
              <w:t xml:space="preserve">Structurally adjusted budgetary position of the general government </w:t>
            </w:r>
            <w:r w:rsidR="00185A79" w:rsidRPr="004C38FD">
              <w:rPr>
                <w:lang w:val="en-GB"/>
              </w:rPr>
              <w:t>(%</w:t>
            </w:r>
            <w:r w:rsidR="00521D41" w:rsidRPr="004C38FD">
              <w:rPr>
                <w:lang w:val="en-GB"/>
              </w:rPr>
              <w:t xml:space="preserve"> of GDP</w:t>
            </w:r>
            <w:r w:rsidR="00185A79" w:rsidRPr="004C38FD">
              <w:rPr>
                <w:lang w:val="en-GB"/>
              </w:rPr>
              <w:t>)</w:t>
            </w:r>
          </w:p>
        </w:tc>
        <w:tc>
          <w:tcPr>
            <w:tcW w:w="654" w:type="pct"/>
          </w:tcPr>
          <w:p w14:paraId="1965140B" w14:textId="79D9C402"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7</w:t>
            </w:r>
          </w:p>
        </w:tc>
        <w:tc>
          <w:tcPr>
            <w:tcW w:w="425" w:type="pct"/>
          </w:tcPr>
          <w:p w14:paraId="55BEA8DC" w14:textId="1432F0B3" w:rsidR="00185A79" w:rsidRPr="004C38FD" w:rsidRDefault="00185A79" w:rsidP="00FC16DC">
            <w:pPr>
              <w:pStyle w:val="Tabelid"/>
              <w:rPr>
                <w:lang w:val="en-GB"/>
              </w:rPr>
            </w:pPr>
            <w:r w:rsidRPr="004C38FD">
              <w:rPr>
                <w:lang w:val="en-GB"/>
              </w:rPr>
              <w:t>-5</w:t>
            </w:r>
            <w:r w:rsidR="002900E9" w:rsidRPr="004C38FD">
              <w:rPr>
                <w:lang w:val="en-GB"/>
              </w:rPr>
              <w:t>.</w:t>
            </w:r>
            <w:r w:rsidRPr="004C38FD">
              <w:rPr>
                <w:lang w:val="en-GB"/>
              </w:rPr>
              <w:t>7</w:t>
            </w:r>
          </w:p>
        </w:tc>
        <w:tc>
          <w:tcPr>
            <w:tcW w:w="425" w:type="pct"/>
          </w:tcPr>
          <w:p w14:paraId="0E60E8FA" w14:textId="0E72156E" w:rsidR="00185A79" w:rsidRPr="004C38FD" w:rsidRDefault="00185A79" w:rsidP="00FC16DC">
            <w:pPr>
              <w:pStyle w:val="Tabelid"/>
              <w:rPr>
                <w:lang w:val="en-GB"/>
              </w:rPr>
            </w:pPr>
            <w:r w:rsidRPr="004C38FD">
              <w:rPr>
                <w:lang w:val="en-GB"/>
              </w:rPr>
              <w:t>-5</w:t>
            </w:r>
            <w:r w:rsidR="002900E9" w:rsidRPr="004C38FD">
              <w:rPr>
                <w:lang w:val="en-GB"/>
              </w:rPr>
              <w:t>.</w:t>
            </w:r>
            <w:r w:rsidRPr="004C38FD">
              <w:rPr>
                <w:lang w:val="en-GB"/>
              </w:rPr>
              <w:t>9</w:t>
            </w:r>
          </w:p>
        </w:tc>
        <w:tc>
          <w:tcPr>
            <w:tcW w:w="425" w:type="pct"/>
          </w:tcPr>
          <w:p w14:paraId="36D66542" w14:textId="4E6DE735" w:rsidR="00185A79" w:rsidRPr="004C38FD" w:rsidRDefault="00185A79" w:rsidP="00FC16DC">
            <w:pPr>
              <w:pStyle w:val="Tabelid"/>
              <w:rPr>
                <w:lang w:val="en-GB"/>
              </w:rPr>
            </w:pPr>
            <w:r w:rsidRPr="004C38FD">
              <w:rPr>
                <w:lang w:val="en-GB"/>
              </w:rPr>
              <w:t>-4</w:t>
            </w:r>
            <w:r w:rsidR="002900E9" w:rsidRPr="004C38FD">
              <w:rPr>
                <w:lang w:val="en-GB"/>
              </w:rPr>
              <w:t>.</w:t>
            </w:r>
            <w:r w:rsidRPr="004C38FD">
              <w:rPr>
                <w:lang w:val="en-GB"/>
              </w:rPr>
              <w:t>9</w:t>
            </w:r>
          </w:p>
        </w:tc>
        <w:tc>
          <w:tcPr>
            <w:tcW w:w="407" w:type="pct"/>
          </w:tcPr>
          <w:p w14:paraId="59F775C8" w14:textId="0F22DCD8" w:rsidR="00185A79" w:rsidRPr="004C38FD" w:rsidRDefault="00185A79" w:rsidP="00FC16DC">
            <w:pPr>
              <w:pStyle w:val="Tabelid"/>
              <w:rPr>
                <w:lang w:val="en-GB"/>
              </w:rPr>
            </w:pPr>
            <w:r w:rsidRPr="004C38FD">
              <w:rPr>
                <w:lang w:val="en-GB"/>
              </w:rPr>
              <w:t>-3</w:t>
            </w:r>
            <w:r w:rsidR="002900E9" w:rsidRPr="004C38FD">
              <w:rPr>
                <w:lang w:val="en-GB"/>
              </w:rPr>
              <w:t>.</w:t>
            </w:r>
            <w:r w:rsidRPr="004C38FD">
              <w:rPr>
                <w:lang w:val="en-GB"/>
              </w:rPr>
              <w:t>3</w:t>
            </w:r>
          </w:p>
        </w:tc>
        <w:tc>
          <w:tcPr>
            <w:tcW w:w="467" w:type="pct"/>
          </w:tcPr>
          <w:p w14:paraId="056E6D93" w14:textId="0196EA2F" w:rsidR="00185A79" w:rsidRPr="004C38FD" w:rsidRDefault="00185A79" w:rsidP="00FC16DC">
            <w:pPr>
              <w:pStyle w:val="Tabelid"/>
              <w:rPr>
                <w:lang w:val="en-GB"/>
              </w:rPr>
            </w:pPr>
            <w:r w:rsidRPr="004C38FD">
              <w:rPr>
                <w:lang w:val="en-GB"/>
              </w:rPr>
              <w:t>-2</w:t>
            </w:r>
            <w:r w:rsidR="002900E9" w:rsidRPr="004C38FD">
              <w:rPr>
                <w:lang w:val="en-GB"/>
              </w:rPr>
              <w:t>.</w:t>
            </w:r>
            <w:r w:rsidRPr="004C38FD">
              <w:rPr>
                <w:lang w:val="en-GB"/>
              </w:rPr>
              <w:t>0</w:t>
            </w:r>
          </w:p>
        </w:tc>
      </w:tr>
      <w:tr w:rsidR="00FC16DC" w:rsidRPr="004C38FD" w14:paraId="0D24374A" w14:textId="77777777" w:rsidTr="00FC16DC">
        <w:trPr>
          <w:cnfStyle w:val="000000010000" w:firstRow="0" w:lastRow="0" w:firstColumn="0" w:lastColumn="0" w:oddVBand="0" w:evenVBand="0" w:oddHBand="0" w:evenHBand="1" w:firstRowFirstColumn="0" w:firstRowLastColumn="0" w:lastRowFirstColumn="0" w:lastRowLastColumn="0"/>
          <w:trHeight w:val="64"/>
          <w:jc w:val="center"/>
        </w:trPr>
        <w:tc>
          <w:tcPr>
            <w:tcW w:w="2198" w:type="pct"/>
          </w:tcPr>
          <w:p w14:paraId="3B91D08A" w14:textId="2DBF5AEC" w:rsidR="00185A79" w:rsidRPr="004C38FD" w:rsidRDefault="002900E9" w:rsidP="00FC16DC">
            <w:pPr>
              <w:pStyle w:val="Tabelid"/>
              <w:rPr>
                <w:lang w:val="en-GB"/>
              </w:rPr>
            </w:pPr>
            <w:r w:rsidRPr="004C38FD">
              <w:rPr>
                <w:lang w:val="en-GB"/>
              </w:rPr>
              <w:t xml:space="preserve">Nominal budgetary position of the general government </w:t>
            </w:r>
            <w:r w:rsidR="00185A79" w:rsidRPr="004C38FD">
              <w:rPr>
                <w:lang w:val="en-GB"/>
              </w:rPr>
              <w:t xml:space="preserve">(% </w:t>
            </w:r>
            <w:r w:rsidR="006912D6" w:rsidRPr="004C38FD">
              <w:rPr>
                <w:lang w:val="en-GB"/>
              </w:rPr>
              <w:t>of GDP</w:t>
            </w:r>
            <w:r w:rsidR="00185A79" w:rsidRPr="004C38FD">
              <w:rPr>
                <w:lang w:val="en-GB"/>
              </w:rPr>
              <w:t>)</w:t>
            </w:r>
          </w:p>
        </w:tc>
        <w:tc>
          <w:tcPr>
            <w:tcW w:w="654" w:type="pct"/>
          </w:tcPr>
          <w:p w14:paraId="63FA1BB7" w14:textId="11A6EF70"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0</w:t>
            </w:r>
          </w:p>
        </w:tc>
        <w:tc>
          <w:tcPr>
            <w:tcW w:w="425" w:type="pct"/>
          </w:tcPr>
          <w:p w14:paraId="0D0636AA" w14:textId="5DF2E002" w:rsidR="00185A79" w:rsidRPr="004C38FD" w:rsidRDefault="00185A79" w:rsidP="00FC16DC">
            <w:pPr>
              <w:pStyle w:val="Tabelid"/>
              <w:rPr>
                <w:lang w:val="en-GB"/>
              </w:rPr>
            </w:pPr>
            <w:r w:rsidRPr="004C38FD">
              <w:rPr>
                <w:lang w:val="en-GB"/>
              </w:rPr>
              <w:t>-6</w:t>
            </w:r>
            <w:r w:rsidR="002900E9" w:rsidRPr="004C38FD">
              <w:rPr>
                <w:lang w:val="en-GB"/>
              </w:rPr>
              <w:t>.</w:t>
            </w:r>
            <w:r w:rsidRPr="004C38FD">
              <w:rPr>
                <w:lang w:val="en-GB"/>
              </w:rPr>
              <w:t>6</w:t>
            </w:r>
          </w:p>
        </w:tc>
        <w:tc>
          <w:tcPr>
            <w:tcW w:w="425" w:type="pct"/>
          </w:tcPr>
          <w:p w14:paraId="426BE2E9" w14:textId="07FE5C42" w:rsidR="00185A79" w:rsidRPr="004C38FD" w:rsidRDefault="00185A79" w:rsidP="00FC16DC">
            <w:pPr>
              <w:pStyle w:val="Tabelid"/>
              <w:rPr>
                <w:lang w:val="en-GB"/>
              </w:rPr>
            </w:pPr>
            <w:r w:rsidRPr="004C38FD">
              <w:rPr>
                <w:lang w:val="en-GB"/>
              </w:rPr>
              <w:t>-6</w:t>
            </w:r>
            <w:r w:rsidR="002900E9" w:rsidRPr="004C38FD">
              <w:rPr>
                <w:lang w:val="en-GB"/>
              </w:rPr>
              <w:t>.</w:t>
            </w:r>
            <w:r w:rsidRPr="004C38FD">
              <w:rPr>
                <w:lang w:val="en-GB"/>
              </w:rPr>
              <w:t>0</w:t>
            </w:r>
          </w:p>
        </w:tc>
        <w:tc>
          <w:tcPr>
            <w:tcW w:w="425" w:type="pct"/>
          </w:tcPr>
          <w:p w14:paraId="3FECE59A" w14:textId="1BC023EC" w:rsidR="00185A79" w:rsidRPr="004C38FD" w:rsidRDefault="00185A79" w:rsidP="00FC16DC">
            <w:pPr>
              <w:pStyle w:val="Tabelid"/>
              <w:rPr>
                <w:lang w:val="en-GB"/>
              </w:rPr>
            </w:pPr>
            <w:r w:rsidRPr="004C38FD">
              <w:rPr>
                <w:lang w:val="en-GB"/>
              </w:rPr>
              <w:t>-5</w:t>
            </w:r>
            <w:r w:rsidR="002900E9" w:rsidRPr="004C38FD">
              <w:rPr>
                <w:lang w:val="en-GB"/>
              </w:rPr>
              <w:t>.</w:t>
            </w:r>
            <w:r w:rsidRPr="004C38FD">
              <w:rPr>
                <w:lang w:val="en-GB"/>
              </w:rPr>
              <w:t>4</w:t>
            </w:r>
          </w:p>
        </w:tc>
        <w:tc>
          <w:tcPr>
            <w:tcW w:w="407" w:type="pct"/>
          </w:tcPr>
          <w:p w14:paraId="7E31206E" w14:textId="6D9C01B0" w:rsidR="00185A79" w:rsidRPr="004C38FD" w:rsidRDefault="00185A79" w:rsidP="00FC16DC">
            <w:pPr>
              <w:pStyle w:val="Tabelid"/>
              <w:rPr>
                <w:lang w:val="en-GB"/>
              </w:rPr>
            </w:pPr>
            <w:r w:rsidRPr="004C38FD">
              <w:rPr>
                <w:lang w:val="en-GB"/>
              </w:rPr>
              <w:t>-4</w:t>
            </w:r>
            <w:r w:rsidR="002900E9" w:rsidRPr="004C38FD">
              <w:rPr>
                <w:lang w:val="en-GB"/>
              </w:rPr>
              <w:t>.</w:t>
            </w:r>
            <w:r w:rsidRPr="004C38FD">
              <w:rPr>
                <w:lang w:val="en-GB"/>
              </w:rPr>
              <w:t>3</w:t>
            </w:r>
          </w:p>
        </w:tc>
        <w:tc>
          <w:tcPr>
            <w:tcW w:w="467" w:type="pct"/>
          </w:tcPr>
          <w:p w14:paraId="3DB613D9" w14:textId="1FE1517A" w:rsidR="00185A79" w:rsidRPr="004C38FD" w:rsidRDefault="00185A79" w:rsidP="00FC16DC">
            <w:pPr>
              <w:pStyle w:val="Tabelid"/>
              <w:rPr>
                <w:lang w:val="en-GB"/>
              </w:rPr>
            </w:pPr>
            <w:r w:rsidRPr="004C38FD">
              <w:rPr>
                <w:lang w:val="en-GB"/>
              </w:rPr>
              <w:t>-3</w:t>
            </w:r>
            <w:r w:rsidR="002900E9" w:rsidRPr="004C38FD">
              <w:rPr>
                <w:lang w:val="en-GB"/>
              </w:rPr>
              <w:t>.</w:t>
            </w:r>
            <w:r w:rsidRPr="004C38FD">
              <w:rPr>
                <w:lang w:val="en-GB"/>
              </w:rPr>
              <w:t>1</w:t>
            </w:r>
          </w:p>
        </w:tc>
      </w:tr>
      <w:tr w:rsidR="00FC16DC" w:rsidRPr="004C38FD" w14:paraId="170FAC9E" w14:textId="77777777" w:rsidTr="00FC16DC">
        <w:trPr>
          <w:cnfStyle w:val="000000100000" w:firstRow="0" w:lastRow="0" w:firstColumn="0" w:lastColumn="0" w:oddVBand="0" w:evenVBand="0" w:oddHBand="1" w:evenHBand="0" w:firstRowFirstColumn="0" w:firstRowLastColumn="0" w:lastRowFirstColumn="0" w:lastRowLastColumn="0"/>
          <w:trHeight w:val="64"/>
          <w:jc w:val="center"/>
        </w:trPr>
        <w:tc>
          <w:tcPr>
            <w:tcW w:w="2198" w:type="pct"/>
          </w:tcPr>
          <w:p w14:paraId="4169C1FD" w14:textId="74C4095D" w:rsidR="00185A79" w:rsidRPr="004C38FD" w:rsidRDefault="002900E9" w:rsidP="00FC16DC">
            <w:pPr>
              <w:pStyle w:val="Tabelid"/>
              <w:rPr>
                <w:lang w:val="en-GB"/>
              </w:rPr>
            </w:pPr>
            <w:r w:rsidRPr="004C38FD">
              <w:rPr>
                <w:lang w:val="en-GB"/>
              </w:rPr>
              <w:t>Central government</w:t>
            </w:r>
          </w:p>
        </w:tc>
        <w:tc>
          <w:tcPr>
            <w:tcW w:w="654" w:type="pct"/>
          </w:tcPr>
          <w:p w14:paraId="1143D1EB" w14:textId="424B1DB2"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0</w:t>
            </w:r>
          </w:p>
        </w:tc>
        <w:tc>
          <w:tcPr>
            <w:tcW w:w="425" w:type="pct"/>
          </w:tcPr>
          <w:p w14:paraId="71D8D107" w14:textId="16EF96AF" w:rsidR="00185A79" w:rsidRPr="004C38FD" w:rsidRDefault="00185A79" w:rsidP="00FC16DC">
            <w:pPr>
              <w:pStyle w:val="Tabelid"/>
              <w:rPr>
                <w:lang w:val="en-GB"/>
              </w:rPr>
            </w:pPr>
            <w:r w:rsidRPr="004C38FD">
              <w:rPr>
                <w:lang w:val="en-GB"/>
              </w:rPr>
              <w:t>-5</w:t>
            </w:r>
            <w:r w:rsidR="002900E9" w:rsidRPr="004C38FD">
              <w:rPr>
                <w:lang w:val="en-GB"/>
              </w:rPr>
              <w:t>.</w:t>
            </w:r>
            <w:r w:rsidRPr="004C38FD">
              <w:rPr>
                <w:lang w:val="en-GB"/>
              </w:rPr>
              <w:t>4</w:t>
            </w:r>
          </w:p>
        </w:tc>
        <w:tc>
          <w:tcPr>
            <w:tcW w:w="425" w:type="pct"/>
          </w:tcPr>
          <w:p w14:paraId="25D7DD46" w14:textId="01F1E439" w:rsidR="00185A79" w:rsidRPr="004C38FD" w:rsidRDefault="00185A79" w:rsidP="00FC16DC">
            <w:pPr>
              <w:pStyle w:val="Tabelid"/>
              <w:rPr>
                <w:lang w:val="en-GB"/>
              </w:rPr>
            </w:pPr>
            <w:r w:rsidRPr="004C38FD">
              <w:rPr>
                <w:lang w:val="en-GB"/>
              </w:rPr>
              <w:t>-5</w:t>
            </w:r>
            <w:r w:rsidR="002900E9" w:rsidRPr="004C38FD">
              <w:rPr>
                <w:lang w:val="en-GB"/>
              </w:rPr>
              <w:t>.</w:t>
            </w:r>
            <w:r w:rsidRPr="004C38FD">
              <w:rPr>
                <w:lang w:val="en-GB"/>
              </w:rPr>
              <w:t>1</w:t>
            </w:r>
          </w:p>
        </w:tc>
        <w:tc>
          <w:tcPr>
            <w:tcW w:w="425" w:type="pct"/>
          </w:tcPr>
          <w:p w14:paraId="65509746" w14:textId="62C2E33F" w:rsidR="00185A79" w:rsidRPr="004C38FD" w:rsidRDefault="00185A79" w:rsidP="00FC16DC">
            <w:pPr>
              <w:pStyle w:val="Tabelid"/>
              <w:rPr>
                <w:lang w:val="en-GB"/>
              </w:rPr>
            </w:pPr>
            <w:r w:rsidRPr="004C38FD">
              <w:rPr>
                <w:lang w:val="en-GB"/>
              </w:rPr>
              <w:t>-4</w:t>
            </w:r>
            <w:r w:rsidR="002900E9" w:rsidRPr="004C38FD">
              <w:rPr>
                <w:lang w:val="en-GB"/>
              </w:rPr>
              <w:t>.</w:t>
            </w:r>
            <w:r w:rsidRPr="004C38FD">
              <w:rPr>
                <w:lang w:val="en-GB"/>
              </w:rPr>
              <w:t>6</w:t>
            </w:r>
          </w:p>
        </w:tc>
        <w:tc>
          <w:tcPr>
            <w:tcW w:w="407" w:type="pct"/>
          </w:tcPr>
          <w:p w14:paraId="5FC85841" w14:textId="495BBC89" w:rsidR="00185A79" w:rsidRPr="004C38FD" w:rsidRDefault="00185A79" w:rsidP="00FC16DC">
            <w:pPr>
              <w:pStyle w:val="Tabelid"/>
              <w:rPr>
                <w:lang w:val="en-GB"/>
              </w:rPr>
            </w:pPr>
            <w:r w:rsidRPr="004C38FD">
              <w:rPr>
                <w:lang w:val="en-GB"/>
              </w:rPr>
              <w:t>-3</w:t>
            </w:r>
            <w:r w:rsidR="002900E9" w:rsidRPr="004C38FD">
              <w:rPr>
                <w:lang w:val="en-GB"/>
              </w:rPr>
              <w:t>.</w:t>
            </w:r>
            <w:r w:rsidRPr="004C38FD">
              <w:rPr>
                <w:lang w:val="en-GB"/>
              </w:rPr>
              <w:t>5</w:t>
            </w:r>
          </w:p>
        </w:tc>
        <w:tc>
          <w:tcPr>
            <w:tcW w:w="467" w:type="pct"/>
          </w:tcPr>
          <w:p w14:paraId="23EEB12C" w14:textId="5F00D4BB" w:rsidR="00185A79" w:rsidRPr="004C38FD" w:rsidRDefault="00185A79" w:rsidP="00FC16DC">
            <w:pPr>
              <w:pStyle w:val="Tabelid"/>
              <w:rPr>
                <w:lang w:val="en-GB"/>
              </w:rPr>
            </w:pPr>
            <w:r w:rsidRPr="004C38FD">
              <w:rPr>
                <w:lang w:val="en-GB"/>
              </w:rPr>
              <w:t>-2</w:t>
            </w:r>
            <w:r w:rsidR="002900E9" w:rsidRPr="004C38FD">
              <w:rPr>
                <w:lang w:val="en-GB"/>
              </w:rPr>
              <w:t>.</w:t>
            </w:r>
            <w:r w:rsidRPr="004C38FD">
              <w:rPr>
                <w:lang w:val="en-GB"/>
              </w:rPr>
              <w:t>5</w:t>
            </w:r>
          </w:p>
        </w:tc>
      </w:tr>
      <w:tr w:rsidR="00FC16DC" w:rsidRPr="004C38FD" w14:paraId="7C20AE3F" w14:textId="77777777" w:rsidTr="00FC16DC">
        <w:trPr>
          <w:cnfStyle w:val="000000010000" w:firstRow="0" w:lastRow="0" w:firstColumn="0" w:lastColumn="0" w:oddVBand="0" w:evenVBand="0" w:oddHBand="0" w:evenHBand="1" w:firstRowFirstColumn="0" w:firstRowLastColumn="0" w:lastRowFirstColumn="0" w:lastRowLastColumn="0"/>
          <w:trHeight w:val="64"/>
          <w:jc w:val="center"/>
        </w:trPr>
        <w:tc>
          <w:tcPr>
            <w:tcW w:w="2198" w:type="pct"/>
          </w:tcPr>
          <w:p w14:paraId="4F5DF5C0" w14:textId="1D64060E" w:rsidR="00185A79" w:rsidRPr="004C38FD" w:rsidRDefault="00185A79" w:rsidP="00FC16DC">
            <w:pPr>
              <w:pStyle w:val="Tabelid"/>
              <w:rPr>
                <w:lang w:val="en-GB"/>
              </w:rPr>
            </w:pPr>
            <w:r w:rsidRPr="004C38FD">
              <w:rPr>
                <w:lang w:val="en-GB"/>
              </w:rPr>
              <w:t>So</w:t>
            </w:r>
            <w:r w:rsidR="002900E9" w:rsidRPr="004C38FD">
              <w:rPr>
                <w:lang w:val="en-GB"/>
              </w:rPr>
              <w:t>cial security funds</w:t>
            </w:r>
          </w:p>
        </w:tc>
        <w:tc>
          <w:tcPr>
            <w:tcW w:w="654" w:type="pct"/>
          </w:tcPr>
          <w:p w14:paraId="62A9A41C" w14:textId="3F2EFFF6"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1</w:t>
            </w:r>
          </w:p>
        </w:tc>
        <w:tc>
          <w:tcPr>
            <w:tcW w:w="425" w:type="pct"/>
          </w:tcPr>
          <w:p w14:paraId="2109AC74" w14:textId="0D13A95B"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5</w:t>
            </w:r>
          </w:p>
        </w:tc>
        <w:tc>
          <w:tcPr>
            <w:tcW w:w="425" w:type="pct"/>
          </w:tcPr>
          <w:p w14:paraId="0B298F4C" w14:textId="784D98E1"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8</w:t>
            </w:r>
          </w:p>
        </w:tc>
        <w:tc>
          <w:tcPr>
            <w:tcW w:w="425" w:type="pct"/>
          </w:tcPr>
          <w:p w14:paraId="546B1014" w14:textId="27524A0E"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7</w:t>
            </w:r>
          </w:p>
        </w:tc>
        <w:tc>
          <w:tcPr>
            <w:tcW w:w="407" w:type="pct"/>
          </w:tcPr>
          <w:p w14:paraId="2A54B552" w14:textId="159E427C"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6</w:t>
            </w:r>
          </w:p>
        </w:tc>
        <w:tc>
          <w:tcPr>
            <w:tcW w:w="467" w:type="pct"/>
          </w:tcPr>
          <w:p w14:paraId="0EBCCD67" w14:textId="279BEF36"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5</w:t>
            </w:r>
          </w:p>
        </w:tc>
      </w:tr>
      <w:tr w:rsidR="00FC16DC" w:rsidRPr="004C38FD" w14:paraId="3BAFB411" w14:textId="77777777" w:rsidTr="00FC16DC">
        <w:trPr>
          <w:cnfStyle w:val="000000100000" w:firstRow="0" w:lastRow="0" w:firstColumn="0" w:lastColumn="0" w:oddVBand="0" w:evenVBand="0" w:oddHBand="1" w:evenHBand="0" w:firstRowFirstColumn="0" w:firstRowLastColumn="0" w:lastRowFirstColumn="0" w:lastRowLastColumn="0"/>
          <w:trHeight w:val="64"/>
          <w:jc w:val="center"/>
        </w:trPr>
        <w:tc>
          <w:tcPr>
            <w:tcW w:w="2198" w:type="pct"/>
          </w:tcPr>
          <w:p w14:paraId="0CC9B22F" w14:textId="4F6A4E25" w:rsidR="00185A79" w:rsidRPr="004C38FD" w:rsidRDefault="002900E9" w:rsidP="00FC16DC">
            <w:pPr>
              <w:pStyle w:val="Tabelid"/>
              <w:rPr>
                <w:lang w:val="en-GB"/>
              </w:rPr>
            </w:pPr>
            <w:r w:rsidRPr="004C38FD">
              <w:rPr>
                <w:lang w:val="en-GB"/>
              </w:rPr>
              <w:t>Local governments</w:t>
            </w:r>
          </w:p>
        </w:tc>
        <w:tc>
          <w:tcPr>
            <w:tcW w:w="654" w:type="pct"/>
          </w:tcPr>
          <w:p w14:paraId="30C55BF7" w14:textId="765CD680"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2</w:t>
            </w:r>
          </w:p>
        </w:tc>
        <w:tc>
          <w:tcPr>
            <w:tcW w:w="425" w:type="pct"/>
          </w:tcPr>
          <w:p w14:paraId="1E65D0A0" w14:textId="5F973DC0"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3</w:t>
            </w:r>
          </w:p>
        </w:tc>
        <w:tc>
          <w:tcPr>
            <w:tcW w:w="425" w:type="pct"/>
          </w:tcPr>
          <w:p w14:paraId="43013EF3" w14:textId="6327D20C"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2</w:t>
            </w:r>
          </w:p>
        </w:tc>
        <w:tc>
          <w:tcPr>
            <w:tcW w:w="425" w:type="pct"/>
          </w:tcPr>
          <w:p w14:paraId="21D8CC4B" w14:textId="0C722E05"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2</w:t>
            </w:r>
          </w:p>
        </w:tc>
        <w:tc>
          <w:tcPr>
            <w:tcW w:w="407" w:type="pct"/>
          </w:tcPr>
          <w:p w14:paraId="15220ED3" w14:textId="51165A83"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2</w:t>
            </w:r>
          </w:p>
        </w:tc>
        <w:tc>
          <w:tcPr>
            <w:tcW w:w="467" w:type="pct"/>
          </w:tcPr>
          <w:p w14:paraId="569F6342" w14:textId="1BD9A7BA" w:rsidR="00185A79" w:rsidRPr="004C38FD" w:rsidRDefault="00185A79" w:rsidP="00FC16DC">
            <w:pPr>
              <w:pStyle w:val="Tabelid"/>
              <w:rPr>
                <w:lang w:val="en-GB"/>
              </w:rPr>
            </w:pPr>
            <w:r w:rsidRPr="004C38FD">
              <w:rPr>
                <w:lang w:val="en-GB"/>
              </w:rPr>
              <w:t>-0</w:t>
            </w:r>
            <w:r w:rsidR="002900E9" w:rsidRPr="004C38FD">
              <w:rPr>
                <w:lang w:val="en-GB"/>
              </w:rPr>
              <w:t>.</w:t>
            </w:r>
            <w:r w:rsidRPr="004C38FD">
              <w:rPr>
                <w:lang w:val="en-GB"/>
              </w:rPr>
              <w:t>1</w:t>
            </w:r>
          </w:p>
        </w:tc>
      </w:tr>
      <w:tr w:rsidR="00FC16DC" w:rsidRPr="004C38FD" w14:paraId="73702A2A" w14:textId="77777777" w:rsidTr="00FC16DC">
        <w:trPr>
          <w:cnfStyle w:val="000000010000" w:firstRow="0" w:lastRow="0" w:firstColumn="0" w:lastColumn="0" w:oddVBand="0" w:evenVBand="0" w:oddHBand="0" w:evenHBand="1" w:firstRowFirstColumn="0" w:firstRowLastColumn="0" w:lastRowFirstColumn="0" w:lastRowLastColumn="0"/>
          <w:trHeight w:val="64"/>
          <w:jc w:val="center"/>
        </w:trPr>
        <w:tc>
          <w:tcPr>
            <w:tcW w:w="2198" w:type="pct"/>
          </w:tcPr>
          <w:p w14:paraId="5E9BC8E4" w14:textId="4717D5D4" w:rsidR="00185A79" w:rsidRPr="004C38FD" w:rsidRDefault="002900E9" w:rsidP="00FC16DC">
            <w:pPr>
              <w:pStyle w:val="Tabelid"/>
              <w:rPr>
                <w:lang w:val="en-GB"/>
              </w:rPr>
            </w:pPr>
            <w:r w:rsidRPr="004C38FD">
              <w:rPr>
                <w:lang w:val="en-GB"/>
              </w:rPr>
              <w:t xml:space="preserve">Nominal budgetary position of the general government </w:t>
            </w:r>
            <w:r w:rsidR="00185A79" w:rsidRPr="004C38FD">
              <w:rPr>
                <w:lang w:val="en-GB"/>
              </w:rPr>
              <w:t>(m</w:t>
            </w:r>
            <w:r w:rsidRPr="004C38FD">
              <w:rPr>
                <w:lang w:val="en-GB"/>
              </w:rPr>
              <w:t>illion euros</w:t>
            </w:r>
            <w:r w:rsidR="00185A79" w:rsidRPr="004C38FD">
              <w:rPr>
                <w:lang w:val="en-GB"/>
              </w:rPr>
              <w:t>)</w:t>
            </w:r>
          </w:p>
        </w:tc>
        <w:tc>
          <w:tcPr>
            <w:tcW w:w="654" w:type="pct"/>
          </w:tcPr>
          <w:p w14:paraId="1976AF11" w14:textId="77777777" w:rsidR="00185A79" w:rsidRPr="004C38FD" w:rsidRDefault="00185A79" w:rsidP="00FC16DC">
            <w:pPr>
              <w:pStyle w:val="Tabelid"/>
              <w:rPr>
                <w:lang w:val="en-GB"/>
              </w:rPr>
            </w:pPr>
            <w:r w:rsidRPr="004C38FD">
              <w:rPr>
                <w:lang w:val="en-GB"/>
              </w:rPr>
              <w:t>6</w:t>
            </w:r>
          </w:p>
        </w:tc>
        <w:tc>
          <w:tcPr>
            <w:tcW w:w="425" w:type="pct"/>
          </w:tcPr>
          <w:p w14:paraId="7926E9A7" w14:textId="33168812"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745</w:t>
            </w:r>
          </w:p>
        </w:tc>
        <w:tc>
          <w:tcPr>
            <w:tcW w:w="425" w:type="pct"/>
          </w:tcPr>
          <w:p w14:paraId="64DE9AA3" w14:textId="3E63643E"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700</w:t>
            </w:r>
          </w:p>
        </w:tc>
        <w:tc>
          <w:tcPr>
            <w:tcW w:w="425" w:type="pct"/>
          </w:tcPr>
          <w:p w14:paraId="4ADF3981" w14:textId="6E90FCBD"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623</w:t>
            </w:r>
          </w:p>
        </w:tc>
        <w:tc>
          <w:tcPr>
            <w:tcW w:w="407" w:type="pct"/>
          </w:tcPr>
          <w:p w14:paraId="70ADDEFB" w14:textId="406D43BA"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358</w:t>
            </w:r>
          </w:p>
        </w:tc>
        <w:tc>
          <w:tcPr>
            <w:tcW w:w="467" w:type="pct"/>
          </w:tcPr>
          <w:p w14:paraId="59502A35" w14:textId="3EA33466"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021</w:t>
            </w:r>
          </w:p>
        </w:tc>
      </w:tr>
      <w:tr w:rsidR="00FC16DC" w:rsidRPr="004C38FD" w14:paraId="6ADD0A62" w14:textId="77777777" w:rsidTr="00FC16DC">
        <w:trPr>
          <w:cnfStyle w:val="000000100000" w:firstRow="0" w:lastRow="0" w:firstColumn="0" w:lastColumn="0" w:oddVBand="0" w:evenVBand="0" w:oddHBand="1" w:evenHBand="0" w:firstRowFirstColumn="0" w:firstRowLastColumn="0" w:lastRowFirstColumn="0" w:lastRowLastColumn="0"/>
          <w:trHeight w:val="54"/>
          <w:jc w:val="center"/>
        </w:trPr>
        <w:tc>
          <w:tcPr>
            <w:tcW w:w="2198" w:type="pct"/>
          </w:tcPr>
          <w:p w14:paraId="310E7137" w14:textId="6CCBA7C7" w:rsidR="00185A79" w:rsidRPr="004C38FD" w:rsidRDefault="002900E9" w:rsidP="00FC16DC">
            <w:pPr>
              <w:pStyle w:val="Tabelid"/>
              <w:rPr>
                <w:lang w:val="en-GB"/>
              </w:rPr>
            </w:pPr>
            <w:r w:rsidRPr="004C38FD">
              <w:rPr>
                <w:lang w:val="en-GB"/>
              </w:rPr>
              <w:t>Central government</w:t>
            </w:r>
          </w:p>
        </w:tc>
        <w:tc>
          <w:tcPr>
            <w:tcW w:w="654" w:type="pct"/>
          </w:tcPr>
          <w:p w14:paraId="121A0A73" w14:textId="77777777" w:rsidR="00185A79" w:rsidRPr="004C38FD" w:rsidRDefault="00185A79" w:rsidP="00FC16DC">
            <w:pPr>
              <w:pStyle w:val="Tabelid"/>
              <w:rPr>
                <w:lang w:val="en-GB"/>
              </w:rPr>
            </w:pPr>
            <w:r w:rsidRPr="004C38FD">
              <w:rPr>
                <w:lang w:val="en-GB"/>
              </w:rPr>
              <w:t>-1</w:t>
            </w:r>
          </w:p>
        </w:tc>
        <w:tc>
          <w:tcPr>
            <w:tcW w:w="425" w:type="pct"/>
          </w:tcPr>
          <w:p w14:paraId="0C0F8B7D" w14:textId="56799205"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426</w:t>
            </w:r>
          </w:p>
        </w:tc>
        <w:tc>
          <w:tcPr>
            <w:tcW w:w="425" w:type="pct"/>
          </w:tcPr>
          <w:p w14:paraId="4B66E63E" w14:textId="0BEFA8D5"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429</w:t>
            </w:r>
          </w:p>
        </w:tc>
        <w:tc>
          <w:tcPr>
            <w:tcW w:w="425" w:type="pct"/>
          </w:tcPr>
          <w:p w14:paraId="459BBC54" w14:textId="78ABFC8D"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369</w:t>
            </w:r>
          </w:p>
        </w:tc>
        <w:tc>
          <w:tcPr>
            <w:tcW w:w="407" w:type="pct"/>
          </w:tcPr>
          <w:p w14:paraId="0294BA43" w14:textId="3FC6F307" w:rsidR="00185A79" w:rsidRPr="004C38FD" w:rsidRDefault="00185A79" w:rsidP="00FC16DC">
            <w:pPr>
              <w:pStyle w:val="Tabelid"/>
              <w:rPr>
                <w:lang w:val="en-GB"/>
              </w:rPr>
            </w:pPr>
            <w:r w:rsidRPr="004C38FD">
              <w:rPr>
                <w:lang w:val="en-GB"/>
              </w:rPr>
              <w:t>-1</w:t>
            </w:r>
            <w:r w:rsidR="002900E9" w:rsidRPr="004C38FD">
              <w:rPr>
                <w:lang w:val="en-GB"/>
              </w:rPr>
              <w:t>,</w:t>
            </w:r>
            <w:r w:rsidRPr="004C38FD">
              <w:rPr>
                <w:lang w:val="en-GB"/>
              </w:rPr>
              <w:t>116</w:t>
            </w:r>
          </w:p>
        </w:tc>
        <w:tc>
          <w:tcPr>
            <w:tcW w:w="467" w:type="pct"/>
          </w:tcPr>
          <w:p w14:paraId="1EBA445B" w14:textId="77777777" w:rsidR="00185A79" w:rsidRPr="004C38FD" w:rsidRDefault="00185A79" w:rsidP="00FC16DC">
            <w:pPr>
              <w:pStyle w:val="Tabelid"/>
              <w:rPr>
                <w:lang w:val="en-GB"/>
              </w:rPr>
            </w:pPr>
            <w:r w:rsidRPr="004C38FD">
              <w:rPr>
                <w:lang w:val="en-GB"/>
              </w:rPr>
              <w:t>-814</w:t>
            </w:r>
          </w:p>
        </w:tc>
      </w:tr>
      <w:tr w:rsidR="00FC16DC" w:rsidRPr="004C38FD" w14:paraId="3606A0BD" w14:textId="77777777" w:rsidTr="00FC16DC">
        <w:trPr>
          <w:cnfStyle w:val="000000010000" w:firstRow="0" w:lastRow="0" w:firstColumn="0" w:lastColumn="0" w:oddVBand="0" w:evenVBand="0" w:oddHBand="0" w:evenHBand="1" w:firstRowFirstColumn="0" w:firstRowLastColumn="0" w:lastRowFirstColumn="0" w:lastRowLastColumn="0"/>
          <w:trHeight w:val="64"/>
          <w:jc w:val="center"/>
        </w:trPr>
        <w:tc>
          <w:tcPr>
            <w:tcW w:w="2198" w:type="pct"/>
          </w:tcPr>
          <w:p w14:paraId="3CE452B4" w14:textId="7CB522DD" w:rsidR="00185A79" w:rsidRPr="004C38FD" w:rsidRDefault="00185A79" w:rsidP="00FC16DC">
            <w:pPr>
              <w:pStyle w:val="Tabelid"/>
              <w:rPr>
                <w:lang w:val="en-GB"/>
              </w:rPr>
            </w:pPr>
            <w:r w:rsidRPr="004C38FD">
              <w:rPr>
                <w:lang w:val="en-GB"/>
              </w:rPr>
              <w:t>So</w:t>
            </w:r>
            <w:r w:rsidR="002900E9" w:rsidRPr="004C38FD">
              <w:rPr>
                <w:lang w:val="en-GB"/>
              </w:rPr>
              <w:t>cial security funds</w:t>
            </w:r>
          </w:p>
        </w:tc>
        <w:tc>
          <w:tcPr>
            <w:tcW w:w="654" w:type="pct"/>
          </w:tcPr>
          <w:p w14:paraId="1E459C08" w14:textId="77777777" w:rsidR="00185A79" w:rsidRPr="004C38FD" w:rsidRDefault="00185A79" w:rsidP="00FC16DC">
            <w:pPr>
              <w:pStyle w:val="Tabelid"/>
              <w:rPr>
                <w:lang w:val="en-GB"/>
              </w:rPr>
            </w:pPr>
            <w:r w:rsidRPr="004C38FD">
              <w:rPr>
                <w:lang w:val="en-GB"/>
              </w:rPr>
              <w:t>42</w:t>
            </w:r>
          </w:p>
        </w:tc>
        <w:tc>
          <w:tcPr>
            <w:tcW w:w="425" w:type="pct"/>
          </w:tcPr>
          <w:p w14:paraId="6F7FB42C" w14:textId="77777777" w:rsidR="00185A79" w:rsidRPr="004C38FD" w:rsidRDefault="00185A79" w:rsidP="00FC16DC">
            <w:pPr>
              <w:pStyle w:val="Tabelid"/>
              <w:rPr>
                <w:lang w:val="en-GB"/>
              </w:rPr>
            </w:pPr>
            <w:r w:rsidRPr="004C38FD">
              <w:rPr>
                <w:lang w:val="en-GB"/>
              </w:rPr>
              <w:t>-411</w:t>
            </w:r>
          </w:p>
        </w:tc>
        <w:tc>
          <w:tcPr>
            <w:tcW w:w="425" w:type="pct"/>
          </w:tcPr>
          <w:p w14:paraId="112FF0F3" w14:textId="77777777" w:rsidR="00185A79" w:rsidRPr="004C38FD" w:rsidRDefault="00185A79" w:rsidP="00FC16DC">
            <w:pPr>
              <w:pStyle w:val="Tabelid"/>
              <w:rPr>
                <w:lang w:val="en-GB"/>
              </w:rPr>
            </w:pPr>
            <w:r w:rsidRPr="004C38FD">
              <w:rPr>
                <w:lang w:val="en-GB"/>
              </w:rPr>
              <w:t>-224</w:t>
            </w:r>
          </w:p>
        </w:tc>
        <w:tc>
          <w:tcPr>
            <w:tcW w:w="425" w:type="pct"/>
          </w:tcPr>
          <w:p w14:paraId="773B6295" w14:textId="77777777" w:rsidR="00185A79" w:rsidRPr="004C38FD" w:rsidRDefault="00185A79" w:rsidP="00FC16DC">
            <w:pPr>
              <w:pStyle w:val="Tabelid"/>
              <w:rPr>
                <w:lang w:val="en-GB"/>
              </w:rPr>
            </w:pPr>
            <w:r w:rsidRPr="004C38FD">
              <w:rPr>
                <w:lang w:val="en-GB"/>
              </w:rPr>
              <w:t>-194</w:t>
            </w:r>
          </w:p>
        </w:tc>
        <w:tc>
          <w:tcPr>
            <w:tcW w:w="407" w:type="pct"/>
          </w:tcPr>
          <w:p w14:paraId="3C41D2D5" w14:textId="77777777" w:rsidR="00185A79" w:rsidRPr="004C38FD" w:rsidRDefault="00185A79" w:rsidP="00FC16DC">
            <w:pPr>
              <w:pStyle w:val="Tabelid"/>
              <w:rPr>
                <w:lang w:val="en-GB"/>
              </w:rPr>
            </w:pPr>
            <w:r w:rsidRPr="004C38FD">
              <w:rPr>
                <w:lang w:val="en-GB"/>
              </w:rPr>
              <w:t>-188</w:t>
            </w:r>
          </w:p>
        </w:tc>
        <w:tc>
          <w:tcPr>
            <w:tcW w:w="467" w:type="pct"/>
          </w:tcPr>
          <w:p w14:paraId="44421403" w14:textId="77777777" w:rsidR="00185A79" w:rsidRPr="004C38FD" w:rsidRDefault="00185A79" w:rsidP="00FC16DC">
            <w:pPr>
              <w:pStyle w:val="Tabelid"/>
              <w:rPr>
                <w:lang w:val="en-GB"/>
              </w:rPr>
            </w:pPr>
            <w:r w:rsidRPr="004C38FD">
              <w:rPr>
                <w:lang w:val="en-GB"/>
              </w:rPr>
              <w:t>-165</w:t>
            </w:r>
          </w:p>
        </w:tc>
      </w:tr>
      <w:tr w:rsidR="00FC16DC" w:rsidRPr="004C38FD" w14:paraId="3BC42172" w14:textId="77777777" w:rsidTr="00FC16DC">
        <w:trPr>
          <w:cnfStyle w:val="000000100000" w:firstRow="0" w:lastRow="0" w:firstColumn="0" w:lastColumn="0" w:oddVBand="0" w:evenVBand="0" w:oddHBand="1" w:evenHBand="0" w:firstRowFirstColumn="0" w:firstRowLastColumn="0" w:lastRowFirstColumn="0" w:lastRowLastColumn="0"/>
          <w:trHeight w:val="64"/>
          <w:jc w:val="center"/>
        </w:trPr>
        <w:tc>
          <w:tcPr>
            <w:tcW w:w="2198" w:type="pct"/>
          </w:tcPr>
          <w:p w14:paraId="375150D9" w14:textId="5F6B01C1" w:rsidR="00185A79" w:rsidRPr="004C38FD" w:rsidRDefault="002900E9" w:rsidP="00FC16DC">
            <w:pPr>
              <w:pStyle w:val="Tabelid"/>
              <w:rPr>
                <w:lang w:val="en-GB"/>
              </w:rPr>
            </w:pPr>
            <w:r w:rsidRPr="004C38FD">
              <w:rPr>
                <w:lang w:val="en-GB"/>
              </w:rPr>
              <w:t>Local governments</w:t>
            </w:r>
          </w:p>
        </w:tc>
        <w:tc>
          <w:tcPr>
            <w:tcW w:w="654" w:type="pct"/>
          </w:tcPr>
          <w:p w14:paraId="459754AC" w14:textId="77777777" w:rsidR="00185A79" w:rsidRPr="004C38FD" w:rsidRDefault="00185A79" w:rsidP="00FC16DC">
            <w:pPr>
              <w:pStyle w:val="Tabelid"/>
              <w:rPr>
                <w:lang w:val="en-GB"/>
              </w:rPr>
            </w:pPr>
            <w:r w:rsidRPr="004C38FD">
              <w:rPr>
                <w:lang w:val="en-GB"/>
              </w:rPr>
              <w:t>-47</w:t>
            </w:r>
          </w:p>
        </w:tc>
        <w:tc>
          <w:tcPr>
            <w:tcW w:w="425" w:type="pct"/>
          </w:tcPr>
          <w:p w14:paraId="59981B08" w14:textId="77777777" w:rsidR="00185A79" w:rsidRPr="004C38FD" w:rsidRDefault="00185A79" w:rsidP="00FC16DC">
            <w:pPr>
              <w:pStyle w:val="Tabelid"/>
              <w:rPr>
                <w:lang w:val="en-GB"/>
              </w:rPr>
            </w:pPr>
            <w:r w:rsidRPr="004C38FD">
              <w:rPr>
                <w:lang w:val="en-GB"/>
              </w:rPr>
              <w:t>92</w:t>
            </w:r>
          </w:p>
        </w:tc>
        <w:tc>
          <w:tcPr>
            <w:tcW w:w="425" w:type="pct"/>
          </w:tcPr>
          <w:p w14:paraId="3B51E5DC" w14:textId="77777777" w:rsidR="00185A79" w:rsidRPr="004C38FD" w:rsidRDefault="00185A79" w:rsidP="00FC16DC">
            <w:pPr>
              <w:pStyle w:val="Tabelid"/>
              <w:rPr>
                <w:lang w:val="en-GB"/>
              </w:rPr>
            </w:pPr>
            <w:r w:rsidRPr="004C38FD">
              <w:rPr>
                <w:lang w:val="en-GB"/>
              </w:rPr>
              <w:t>-47</w:t>
            </w:r>
          </w:p>
        </w:tc>
        <w:tc>
          <w:tcPr>
            <w:tcW w:w="425" w:type="pct"/>
          </w:tcPr>
          <w:p w14:paraId="4FEC0E99" w14:textId="77777777" w:rsidR="00185A79" w:rsidRPr="004C38FD" w:rsidRDefault="00185A79" w:rsidP="00FC16DC">
            <w:pPr>
              <w:pStyle w:val="Tabelid"/>
              <w:rPr>
                <w:lang w:val="en-GB"/>
              </w:rPr>
            </w:pPr>
            <w:r w:rsidRPr="004C38FD">
              <w:rPr>
                <w:lang w:val="en-GB"/>
              </w:rPr>
              <w:t>-60</w:t>
            </w:r>
          </w:p>
        </w:tc>
        <w:tc>
          <w:tcPr>
            <w:tcW w:w="407" w:type="pct"/>
          </w:tcPr>
          <w:p w14:paraId="2DF8F014" w14:textId="77777777" w:rsidR="00185A79" w:rsidRPr="004C38FD" w:rsidRDefault="00185A79" w:rsidP="00FC16DC">
            <w:pPr>
              <w:pStyle w:val="Tabelid"/>
              <w:rPr>
                <w:lang w:val="en-GB"/>
              </w:rPr>
            </w:pPr>
            <w:r w:rsidRPr="004C38FD">
              <w:rPr>
                <w:lang w:val="en-GB"/>
              </w:rPr>
              <w:t>-54</w:t>
            </w:r>
          </w:p>
        </w:tc>
        <w:tc>
          <w:tcPr>
            <w:tcW w:w="467" w:type="pct"/>
          </w:tcPr>
          <w:p w14:paraId="421F09B4" w14:textId="77777777" w:rsidR="00185A79" w:rsidRPr="004C38FD" w:rsidRDefault="00185A79" w:rsidP="00FC16DC">
            <w:pPr>
              <w:pStyle w:val="Tabelid"/>
              <w:rPr>
                <w:lang w:val="en-GB"/>
              </w:rPr>
            </w:pPr>
            <w:r w:rsidRPr="004C38FD">
              <w:rPr>
                <w:lang w:val="en-GB"/>
              </w:rPr>
              <w:t>-41</w:t>
            </w:r>
          </w:p>
        </w:tc>
      </w:tr>
    </w:tbl>
    <w:p w14:paraId="6E43F132" w14:textId="093EE03A" w:rsidR="00185A79" w:rsidRPr="004C38FD" w:rsidRDefault="009C0513" w:rsidP="00FC16DC">
      <w:pPr>
        <w:pStyle w:val="Mrkus"/>
        <w:rPr>
          <w:color w:val="auto"/>
          <w:lang w:val="en-GB"/>
        </w:rPr>
      </w:pPr>
      <w:r w:rsidRPr="004C38FD">
        <w:rPr>
          <w:color w:val="auto"/>
          <w:lang w:val="en-GB"/>
        </w:rPr>
        <w:t>Source:</w:t>
      </w:r>
      <w:r w:rsidR="006912D6" w:rsidRPr="004C38FD">
        <w:rPr>
          <w:color w:val="auto"/>
          <w:lang w:val="en-GB"/>
        </w:rPr>
        <w:t xml:space="preserve"> </w:t>
      </w:r>
      <w:r w:rsidRPr="004C38FD">
        <w:rPr>
          <w:color w:val="auto"/>
          <w:lang w:val="en-GB"/>
        </w:rPr>
        <w:t>Ministry of Finance</w:t>
      </w:r>
      <w:r w:rsidR="00185A79" w:rsidRPr="004C38FD">
        <w:rPr>
          <w:color w:val="auto"/>
          <w:lang w:val="en-GB"/>
        </w:rPr>
        <w:t>.</w:t>
      </w:r>
    </w:p>
    <w:p w14:paraId="2D534E41" w14:textId="77777777" w:rsidR="00185A79" w:rsidRPr="004C38FD" w:rsidRDefault="00185A79" w:rsidP="00185A79">
      <w:pPr>
        <w:pStyle w:val="Joonise-tabelipealkiri"/>
        <w:ind w:left="0"/>
        <w:rPr>
          <w:color w:val="auto"/>
          <w:highlight w:val="yellow"/>
          <w:lang w:val="en-GB"/>
        </w:rPr>
      </w:pPr>
    </w:p>
    <w:p w14:paraId="6C11FB54" w14:textId="54C57F59" w:rsidR="00FB7465" w:rsidRPr="004C38FD" w:rsidRDefault="00E56100" w:rsidP="00FB7465">
      <w:pPr>
        <w:pStyle w:val="Pealdis"/>
        <w:rPr>
          <w:lang w:val="en-GB"/>
        </w:rPr>
      </w:pPr>
      <w:r w:rsidRPr="004C38FD">
        <w:rPr>
          <w:lang w:val="en-GB"/>
        </w:rPr>
        <w:t>Table</w:t>
      </w:r>
      <w:r w:rsidR="00FB7465" w:rsidRPr="004C38FD">
        <w:rPr>
          <w:lang w:val="en-GB"/>
        </w:rPr>
        <w:t xml:space="preserve"> </w:t>
      </w:r>
      <w:r w:rsidR="00FD5686" w:rsidRPr="004C38FD">
        <w:rPr>
          <w:lang w:val="en-GB"/>
        </w:rPr>
        <w:fldChar w:fldCharType="begin"/>
      </w:r>
      <w:r w:rsidR="00FD5686" w:rsidRPr="004C38FD">
        <w:rPr>
          <w:lang w:val="en-GB"/>
        </w:rPr>
        <w:instrText xml:space="preserve"> SEQ Tabel \* ARABIC </w:instrText>
      </w:r>
      <w:r w:rsidR="00FD5686" w:rsidRPr="004C38FD">
        <w:rPr>
          <w:lang w:val="en-GB"/>
        </w:rPr>
        <w:fldChar w:fldCharType="separate"/>
      </w:r>
      <w:r w:rsidR="00FD5686" w:rsidRPr="004C38FD">
        <w:rPr>
          <w:lang w:val="en-GB"/>
        </w:rPr>
        <w:t>78</w:t>
      </w:r>
      <w:r w:rsidR="00FD5686" w:rsidRPr="004C38FD">
        <w:rPr>
          <w:lang w:val="en-GB"/>
        </w:rPr>
        <w:fldChar w:fldCharType="end"/>
      </w:r>
      <w:r w:rsidR="00FB7465" w:rsidRPr="004C38FD">
        <w:rPr>
          <w:lang w:val="en-GB"/>
        </w:rPr>
        <w:t xml:space="preserve">. </w:t>
      </w:r>
      <w:r w:rsidR="00206F8D" w:rsidRPr="004C38FD">
        <w:rPr>
          <w:lang w:val="en-GB"/>
        </w:rPr>
        <w:t xml:space="preserve">Revenue and expenditure of the budget of the general government in </w:t>
      </w:r>
      <w:r w:rsidR="00FB7465" w:rsidRPr="004C38FD">
        <w:rPr>
          <w:lang w:val="en-GB"/>
        </w:rPr>
        <w:t>2019–2024</w:t>
      </w:r>
    </w:p>
    <w:tbl>
      <w:tblPr>
        <w:tblStyle w:val="LightGrid-Accent14"/>
        <w:tblW w:w="5237" w:type="pct"/>
        <w:tblLook w:val="0420" w:firstRow="1" w:lastRow="0" w:firstColumn="0" w:lastColumn="0" w:noHBand="0" w:noVBand="1"/>
      </w:tblPr>
      <w:tblGrid>
        <w:gridCol w:w="4096"/>
        <w:gridCol w:w="916"/>
        <w:gridCol w:w="743"/>
        <w:gridCol w:w="743"/>
        <w:gridCol w:w="743"/>
        <w:gridCol w:w="743"/>
        <w:gridCol w:w="743"/>
        <w:gridCol w:w="753"/>
      </w:tblGrid>
      <w:tr w:rsidR="00FB7465" w:rsidRPr="004C38FD" w14:paraId="6138D33F" w14:textId="77777777" w:rsidTr="006F0CE2">
        <w:trPr>
          <w:cnfStyle w:val="100000000000" w:firstRow="1" w:lastRow="0" w:firstColumn="0" w:lastColumn="0" w:oddVBand="0" w:evenVBand="0" w:oddHBand="0" w:evenHBand="0" w:firstRowFirstColumn="0" w:firstRowLastColumn="0" w:lastRowFirstColumn="0" w:lastRowLastColumn="0"/>
          <w:trHeight w:val="64"/>
          <w:tblHeader/>
        </w:trPr>
        <w:tc>
          <w:tcPr>
            <w:tcW w:w="2163" w:type="pct"/>
          </w:tcPr>
          <w:p w14:paraId="059AF08D" w14:textId="77777777" w:rsidR="00FB7465" w:rsidRPr="004C38FD" w:rsidRDefault="00FB7465" w:rsidP="00FB7465">
            <w:pPr>
              <w:pStyle w:val="Tabelid"/>
              <w:rPr>
                <w:lang w:val="en-GB"/>
              </w:rPr>
            </w:pPr>
          </w:p>
        </w:tc>
        <w:tc>
          <w:tcPr>
            <w:tcW w:w="468" w:type="pct"/>
            <w:shd w:val="clear" w:color="auto" w:fill="auto"/>
          </w:tcPr>
          <w:p w14:paraId="240B103D" w14:textId="77777777" w:rsidR="00FB7465" w:rsidRPr="004C38FD" w:rsidRDefault="00FB7465" w:rsidP="00FB7465">
            <w:pPr>
              <w:pStyle w:val="Tabelid"/>
              <w:rPr>
                <w:lang w:val="en-GB"/>
              </w:rPr>
            </w:pPr>
            <w:r w:rsidRPr="004C38FD">
              <w:rPr>
                <w:lang w:val="en-GB"/>
              </w:rPr>
              <w:t>2019</w:t>
            </w:r>
          </w:p>
        </w:tc>
        <w:tc>
          <w:tcPr>
            <w:tcW w:w="394" w:type="pct"/>
            <w:shd w:val="clear" w:color="auto" w:fill="auto"/>
          </w:tcPr>
          <w:p w14:paraId="577AC4C8" w14:textId="77777777" w:rsidR="00FB7465" w:rsidRPr="004C38FD" w:rsidRDefault="00FB7465" w:rsidP="00FB7465">
            <w:pPr>
              <w:pStyle w:val="Tabelid"/>
              <w:rPr>
                <w:lang w:val="en-GB"/>
              </w:rPr>
            </w:pPr>
            <w:r w:rsidRPr="004C38FD">
              <w:rPr>
                <w:lang w:val="en-GB"/>
              </w:rPr>
              <w:t>2019</w:t>
            </w:r>
          </w:p>
        </w:tc>
        <w:tc>
          <w:tcPr>
            <w:tcW w:w="394" w:type="pct"/>
            <w:shd w:val="clear" w:color="auto" w:fill="auto"/>
          </w:tcPr>
          <w:p w14:paraId="1BDC1795" w14:textId="77777777" w:rsidR="00FB7465" w:rsidRPr="004C38FD" w:rsidRDefault="00FB7465" w:rsidP="00FB7465">
            <w:pPr>
              <w:pStyle w:val="Tabelid"/>
              <w:rPr>
                <w:lang w:val="en-GB"/>
              </w:rPr>
            </w:pPr>
            <w:r w:rsidRPr="004C38FD">
              <w:rPr>
                <w:lang w:val="en-GB"/>
              </w:rPr>
              <w:t>2020</w:t>
            </w:r>
          </w:p>
        </w:tc>
        <w:tc>
          <w:tcPr>
            <w:tcW w:w="394" w:type="pct"/>
            <w:shd w:val="clear" w:color="auto" w:fill="auto"/>
          </w:tcPr>
          <w:p w14:paraId="65816A52" w14:textId="77777777" w:rsidR="00FB7465" w:rsidRPr="004C38FD" w:rsidRDefault="00FB7465" w:rsidP="00FB7465">
            <w:pPr>
              <w:pStyle w:val="Tabelid"/>
              <w:rPr>
                <w:lang w:val="en-GB"/>
              </w:rPr>
            </w:pPr>
            <w:r w:rsidRPr="004C38FD">
              <w:rPr>
                <w:lang w:val="en-GB"/>
              </w:rPr>
              <w:t>2021</w:t>
            </w:r>
          </w:p>
        </w:tc>
        <w:tc>
          <w:tcPr>
            <w:tcW w:w="394" w:type="pct"/>
            <w:shd w:val="clear" w:color="auto" w:fill="auto"/>
          </w:tcPr>
          <w:p w14:paraId="30D8B8A9" w14:textId="77777777" w:rsidR="00FB7465" w:rsidRPr="004C38FD" w:rsidRDefault="00FB7465" w:rsidP="00FB7465">
            <w:pPr>
              <w:pStyle w:val="Tabelid"/>
              <w:rPr>
                <w:lang w:val="en-GB"/>
              </w:rPr>
            </w:pPr>
            <w:r w:rsidRPr="004C38FD">
              <w:rPr>
                <w:lang w:val="en-GB"/>
              </w:rPr>
              <w:t>2022</w:t>
            </w:r>
          </w:p>
        </w:tc>
        <w:tc>
          <w:tcPr>
            <w:tcW w:w="394" w:type="pct"/>
            <w:shd w:val="clear" w:color="auto" w:fill="auto"/>
          </w:tcPr>
          <w:p w14:paraId="05310251" w14:textId="77777777" w:rsidR="00FB7465" w:rsidRPr="004C38FD" w:rsidRDefault="00FB7465" w:rsidP="00FB7465">
            <w:pPr>
              <w:pStyle w:val="Tabelid"/>
              <w:rPr>
                <w:lang w:val="en-GB"/>
              </w:rPr>
            </w:pPr>
            <w:r w:rsidRPr="004C38FD">
              <w:rPr>
                <w:lang w:val="en-GB"/>
              </w:rPr>
              <w:t>2023</w:t>
            </w:r>
          </w:p>
        </w:tc>
        <w:tc>
          <w:tcPr>
            <w:tcW w:w="399" w:type="pct"/>
            <w:shd w:val="clear" w:color="auto" w:fill="auto"/>
          </w:tcPr>
          <w:p w14:paraId="44328583" w14:textId="77777777" w:rsidR="00FB7465" w:rsidRPr="004C38FD" w:rsidRDefault="00FB7465" w:rsidP="00FB7465">
            <w:pPr>
              <w:pStyle w:val="Tabelid"/>
              <w:rPr>
                <w:lang w:val="en-GB"/>
              </w:rPr>
            </w:pPr>
            <w:r w:rsidRPr="004C38FD">
              <w:rPr>
                <w:lang w:val="en-GB"/>
              </w:rPr>
              <w:t>2024</w:t>
            </w:r>
          </w:p>
        </w:tc>
      </w:tr>
      <w:tr w:rsidR="00FB7465" w:rsidRPr="004C38FD" w14:paraId="079E3FEE" w14:textId="77777777" w:rsidTr="006F0CE2">
        <w:trPr>
          <w:cnfStyle w:val="100000000000" w:firstRow="1" w:lastRow="0" w:firstColumn="0" w:lastColumn="0" w:oddVBand="0" w:evenVBand="0" w:oddHBand="0" w:evenHBand="0" w:firstRowFirstColumn="0" w:firstRowLastColumn="0" w:lastRowFirstColumn="0" w:lastRowLastColumn="0"/>
          <w:trHeight w:val="64"/>
          <w:tblHeader/>
        </w:trPr>
        <w:tc>
          <w:tcPr>
            <w:tcW w:w="2163" w:type="pct"/>
          </w:tcPr>
          <w:p w14:paraId="5C0CFDDD" w14:textId="77777777" w:rsidR="00FB7465" w:rsidRPr="004C38FD" w:rsidRDefault="00FB7465" w:rsidP="00FB7465">
            <w:pPr>
              <w:pStyle w:val="Tabelid"/>
              <w:rPr>
                <w:lang w:val="en-GB"/>
              </w:rPr>
            </w:pPr>
          </w:p>
        </w:tc>
        <w:tc>
          <w:tcPr>
            <w:tcW w:w="468" w:type="pct"/>
            <w:shd w:val="clear" w:color="auto" w:fill="auto"/>
          </w:tcPr>
          <w:p w14:paraId="7973E94A" w14:textId="2E9F77E4" w:rsidR="00FB7465" w:rsidRPr="004C38FD" w:rsidRDefault="00FB7465" w:rsidP="00FB7465">
            <w:pPr>
              <w:pStyle w:val="Tabelid"/>
              <w:rPr>
                <w:b w:val="0"/>
                <w:bCs w:val="0"/>
                <w:lang w:val="en-GB"/>
              </w:rPr>
            </w:pPr>
            <w:r w:rsidRPr="004C38FD">
              <w:rPr>
                <w:b w:val="0"/>
                <w:bCs w:val="0"/>
                <w:lang w:val="en-GB"/>
              </w:rPr>
              <w:t>m</w:t>
            </w:r>
            <w:r w:rsidR="00206F8D" w:rsidRPr="004C38FD">
              <w:rPr>
                <w:b w:val="0"/>
                <w:bCs w:val="0"/>
                <w:lang w:val="en-GB"/>
              </w:rPr>
              <w:t>illion</w:t>
            </w:r>
            <w:r w:rsidRPr="004C38FD">
              <w:rPr>
                <w:b w:val="0"/>
                <w:bCs w:val="0"/>
                <w:lang w:val="en-GB"/>
              </w:rPr>
              <w:t xml:space="preserve"> euro</w:t>
            </w:r>
            <w:r w:rsidR="006912D6" w:rsidRPr="004C38FD">
              <w:rPr>
                <w:b w:val="0"/>
                <w:bCs w:val="0"/>
                <w:lang w:val="en-GB"/>
              </w:rPr>
              <w:t>s</w:t>
            </w:r>
          </w:p>
        </w:tc>
        <w:tc>
          <w:tcPr>
            <w:tcW w:w="394" w:type="pct"/>
            <w:shd w:val="clear" w:color="auto" w:fill="auto"/>
          </w:tcPr>
          <w:p w14:paraId="6EC9AC33" w14:textId="590F63C1" w:rsidR="00FB7465" w:rsidRPr="004C38FD" w:rsidRDefault="00FB7465" w:rsidP="00FB7465">
            <w:pPr>
              <w:pStyle w:val="Tabelid"/>
              <w:rPr>
                <w:b w:val="0"/>
                <w:bCs w:val="0"/>
                <w:lang w:val="en-GB"/>
              </w:rPr>
            </w:pPr>
            <w:r w:rsidRPr="004C38FD">
              <w:rPr>
                <w:b w:val="0"/>
                <w:bCs w:val="0"/>
                <w:lang w:val="en-GB"/>
              </w:rPr>
              <w:t>%</w:t>
            </w:r>
            <w:r w:rsidR="006912D6" w:rsidRPr="004C38FD">
              <w:rPr>
                <w:b w:val="0"/>
                <w:bCs w:val="0"/>
                <w:lang w:val="en-GB"/>
              </w:rPr>
              <w:t xml:space="preserve"> of GDP</w:t>
            </w:r>
          </w:p>
        </w:tc>
        <w:tc>
          <w:tcPr>
            <w:tcW w:w="394" w:type="pct"/>
            <w:shd w:val="clear" w:color="auto" w:fill="auto"/>
          </w:tcPr>
          <w:p w14:paraId="49E00528" w14:textId="09805299" w:rsidR="00FB7465" w:rsidRPr="004C38FD" w:rsidRDefault="00FB7465" w:rsidP="00FB7465">
            <w:pPr>
              <w:pStyle w:val="Tabelid"/>
              <w:rPr>
                <w:b w:val="0"/>
                <w:bCs w:val="0"/>
                <w:lang w:val="en-GB"/>
              </w:rPr>
            </w:pPr>
            <w:r w:rsidRPr="004C38FD">
              <w:rPr>
                <w:b w:val="0"/>
                <w:bCs w:val="0"/>
                <w:lang w:val="en-GB"/>
              </w:rPr>
              <w:t xml:space="preserve">% </w:t>
            </w:r>
            <w:r w:rsidR="006912D6" w:rsidRPr="004C38FD">
              <w:rPr>
                <w:b w:val="0"/>
                <w:bCs w:val="0"/>
                <w:lang w:val="en-GB"/>
              </w:rPr>
              <w:t>of GDP</w:t>
            </w:r>
          </w:p>
        </w:tc>
        <w:tc>
          <w:tcPr>
            <w:tcW w:w="394" w:type="pct"/>
            <w:shd w:val="clear" w:color="auto" w:fill="auto"/>
          </w:tcPr>
          <w:p w14:paraId="3232A746" w14:textId="6D87040D" w:rsidR="00FB7465" w:rsidRPr="004C38FD" w:rsidRDefault="00FB7465" w:rsidP="00FB7465">
            <w:pPr>
              <w:pStyle w:val="Tabelid"/>
              <w:rPr>
                <w:b w:val="0"/>
                <w:bCs w:val="0"/>
                <w:lang w:val="en-GB"/>
              </w:rPr>
            </w:pPr>
            <w:r w:rsidRPr="004C38FD">
              <w:rPr>
                <w:b w:val="0"/>
                <w:bCs w:val="0"/>
                <w:lang w:val="en-GB"/>
              </w:rPr>
              <w:t xml:space="preserve">% </w:t>
            </w:r>
            <w:r w:rsidR="006912D6" w:rsidRPr="004C38FD">
              <w:rPr>
                <w:b w:val="0"/>
                <w:bCs w:val="0"/>
                <w:lang w:val="en-GB"/>
              </w:rPr>
              <w:t>of GDP</w:t>
            </w:r>
          </w:p>
        </w:tc>
        <w:tc>
          <w:tcPr>
            <w:tcW w:w="394" w:type="pct"/>
            <w:shd w:val="clear" w:color="auto" w:fill="auto"/>
          </w:tcPr>
          <w:p w14:paraId="5C47F6CE" w14:textId="5F3F1F42" w:rsidR="00FB7465" w:rsidRPr="004C38FD" w:rsidRDefault="00FB7465" w:rsidP="00FB7465">
            <w:pPr>
              <w:pStyle w:val="Tabelid"/>
              <w:rPr>
                <w:b w:val="0"/>
                <w:bCs w:val="0"/>
                <w:lang w:val="en-GB"/>
              </w:rPr>
            </w:pPr>
            <w:r w:rsidRPr="004C38FD">
              <w:rPr>
                <w:b w:val="0"/>
                <w:bCs w:val="0"/>
                <w:lang w:val="en-GB"/>
              </w:rPr>
              <w:t xml:space="preserve">% </w:t>
            </w:r>
            <w:r w:rsidR="006912D6" w:rsidRPr="004C38FD">
              <w:rPr>
                <w:b w:val="0"/>
                <w:bCs w:val="0"/>
                <w:lang w:val="en-GB"/>
              </w:rPr>
              <w:t>of GDP</w:t>
            </w:r>
          </w:p>
        </w:tc>
        <w:tc>
          <w:tcPr>
            <w:tcW w:w="394" w:type="pct"/>
            <w:shd w:val="clear" w:color="auto" w:fill="auto"/>
          </w:tcPr>
          <w:p w14:paraId="4FD41686" w14:textId="58312BE2" w:rsidR="00FB7465" w:rsidRPr="004C38FD" w:rsidRDefault="00FB7465" w:rsidP="00FB7465">
            <w:pPr>
              <w:pStyle w:val="Tabelid"/>
              <w:rPr>
                <w:b w:val="0"/>
                <w:bCs w:val="0"/>
                <w:lang w:val="en-GB"/>
              </w:rPr>
            </w:pPr>
            <w:r w:rsidRPr="004C38FD">
              <w:rPr>
                <w:b w:val="0"/>
                <w:bCs w:val="0"/>
                <w:lang w:val="en-GB"/>
              </w:rPr>
              <w:t xml:space="preserve">% </w:t>
            </w:r>
            <w:r w:rsidR="006912D6" w:rsidRPr="004C38FD">
              <w:rPr>
                <w:b w:val="0"/>
                <w:bCs w:val="0"/>
                <w:lang w:val="en-GB"/>
              </w:rPr>
              <w:t>of GDP</w:t>
            </w:r>
          </w:p>
        </w:tc>
        <w:tc>
          <w:tcPr>
            <w:tcW w:w="399" w:type="pct"/>
            <w:shd w:val="clear" w:color="auto" w:fill="auto"/>
          </w:tcPr>
          <w:p w14:paraId="1670FCC8" w14:textId="0F943632" w:rsidR="00FB7465" w:rsidRPr="004C38FD" w:rsidRDefault="00FB7465" w:rsidP="00FB7465">
            <w:pPr>
              <w:pStyle w:val="Tabelid"/>
              <w:rPr>
                <w:b w:val="0"/>
                <w:bCs w:val="0"/>
                <w:lang w:val="en-GB"/>
              </w:rPr>
            </w:pPr>
            <w:r w:rsidRPr="004C38FD">
              <w:rPr>
                <w:b w:val="0"/>
                <w:bCs w:val="0"/>
                <w:lang w:val="en-GB"/>
              </w:rPr>
              <w:t xml:space="preserve">% </w:t>
            </w:r>
            <w:r w:rsidR="006912D6" w:rsidRPr="004C38FD">
              <w:rPr>
                <w:b w:val="0"/>
                <w:bCs w:val="0"/>
                <w:lang w:val="en-GB"/>
              </w:rPr>
              <w:t>of GDP</w:t>
            </w:r>
          </w:p>
        </w:tc>
      </w:tr>
      <w:tr w:rsidR="00FB7465" w:rsidRPr="004C38FD" w14:paraId="7878BE32" w14:textId="77777777" w:rsidTr="006F0CE2">
        <w:trPr>
          <w:cnfStyle w:val="000000100000" w:firstRow="0" w:lastRow="0" w:firstColumn="0" w:lastColumn="0" w:oddVBand="0" w:evenVBand="0" w:oddHBand="1" w:evenHBand="0" w:firstRowFirstColumn="0" w:firstRowLastColumn="0" w:lastRowFirstColumn="0" w:lastRowLastColumn="0"/>
          <w:trHeight w:val="269"/>
        </w:trPr>
        <w:tc>
          <w:tcPr>
            <w:tcW w:w="5000" w:type="pct"/>
            <w:gridSpan w:val="8"/>
            <w:shd w:val="clear" w:color="auto" w:fill="BDD6EE" w:themeFill="accent1" w:themeFillTint="66"/>
          </w:tcPr>
          <w:p w14:paraId="5D073492" w14:textId="40528155" w:rsidR="00FB7465" w:rsidRPr="004C38FD" w:rsidRDefault="00206F8D" w:rsidP="00FB7465">
            <w:pPr>
              <w:pStyle w:val="Tabelid"/>
              <w:rPr>
                <w:lang w:val="en-GB"/>
              </w:rPr>
            </w:pPr>
            <w:r w:rsidRPr="004C38FD">
              <w:rPr>
                <w:lang w:val="en-GB"/>
              </w:rPr>
              <w:t>Budgetary position by levels of general government</w:t>
            </w:r>
          </w:p>
        </w:tc>
      </w:tr>
      <w:tr w:rsidR="00FB7465" w:rsidRPr="004C38FD" w14:paraId="5274E513"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4B25795A" w14:textId="7A1373E2" w:rsidR="00FB7465" w:rsidRPr="004C38FD" w:rsidRDefault="00FB7465" w:rsidP="00FB7465">
            <w:pPr>
              <w:pStyle w:val="Tabelid"/>
              <w:rPr>
                <w:lang w:val="en-GB"/>
              </w:rPr>
            </w:pPr>
            <w:r w:rsidRPr="004C38FD">
              <w:rPr>
                <w:lang w:val="en-GB"/>
              </w:rPr>
              <w:t xml:space="preserve">1. </w:t>
            </w:r>
            <w:r w:rsidR="00206F8D" w:rsidRPr="004C38FD">
              <w:rPr>
                <w:lang w:val="en-GB"/>
              </w:rPr>
              <w:t>General government</w:t>
            </w:r>
          </w:p>
        </w:tc>
        <w:tc>
          <w:tcPr>
            <w:tcW w:w="468" w:type="pct"/>
            <w:shd w:val="clear" w:color="auto" w:fill="DEEAF6" w:themeFill="accent1" w:themeFillTint="33"/>
            <w:vAlign w:val="center"/>
          </w:tcPr>
          <w:p w14:paraId="77AD4ED4" w14:textId="71FDBDC3" w:rsidR="00FB7465" w:rsidRPr="004C38FD" w:rsidRDefault="00FB7465" w:rsidP="00FB7465">
            <w:pPr>
              <w:pStyle w:val="Tabelid"/>
              <w:rPr>
                <w:rFonts w:eastAsiaTheme="minorHAnsi"/>
                <w:iCs/>
                <w:lang w:val="en-GB"/>
              </w:rPr>
            </w:pPr>
            <w:r w:rsidRPr="004C38FD">
              <w:rPr>
                <w:rFonts w:eastAsiaTheme="minorHAnsi"/>
                <w:iCs/>
                <w:lang w:val="en-GB"/>
              </w:rPr>
              <w:t>-90</w:t>
            </w:r>
            <w:r w:rsidR="00206F8D"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4EB612C0" w14:textId="126496CA"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39FA33C8" w14:textId="5262FF9A" w:rsidR="00FB7465" w:rsidRPr="004C38FD" w:rsidRDefault="00FB7465" w:rsidP="00FB7465">
            <w:pPr>
              <w:pStyle w:val="Tabelid"/>
              <w:rPr>
                <w:rFonts w:eastAsiaTheme="minorHAnsi"/>
                <w:iCs/>
                <w:lang w:val="en-GB"/>
              </w:rPr>
            </w:pPr>
            <w:r w:rsidRPr="004C38FD">
              <w:rPr>
                <w:rFonts w:eastAsiaTheme="minorHAnsi"/>
                <w:iCs/>
                <w:lang w:val="en-GB"/>
              </w:rPr>
              <w:t>-6</w:t>
            </w:r>
            <w:r w:rsidR="00206F8D"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4EA145F0" w14:textId="1B14C02F" w:rsidR="00FB7465" w:rsidRPr="004C38FD" w:rsidRDefault="00FB7465" w:rsidP="00FB7465">
            <w:pPr>
              <w:pStyle w:val="Tabelid"/>
              <w:rPr>
                <w:rFonts w:eastAsiaTheme="minorHAnsi"/>
                <w:iCs/>
                <w:lang w:val="en-GB"/>
              </w:rPr>
            </w:pPr>
            <w:r w:rsidRPr="004C38FD">
              <w:rPr>
                <w:rFonts w:eastAsiaTheme="minorHAnsi"/>
                <w:iCs/>
                <w:lang w:val="en-GB"/>
              </w:rPr>
              <w:t>-6</w:t>
            </w:r>
            <w:r w:rsidR="00206F8D"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1C04F091" w14:textId="60455335" w:rsidR="00FB7465" w:rsidRPr="004C38FD" w:rsidRDefault="00FB7465" w:rsidP="00FB7465">
            <w:pPr>
              <w:pStyle w:val="Tabelid"/>
              <w:rPr>
                <w:rFonts w:eastAsiaTheme="minorHAnsi"/>
                <w:iCs/>
                <w:lang w:val="en-GB"/>
              </w:rPr>
            </w:pPr>
            <w:r w:rsidRPr="004C38FD">
              <w:rPr>
                <w:rFonts w:eastAsiaTheme="minorHAnsi"/>
                <w:iCs/>
                <w:lang w:val="en-GB"/>
              </w:rPr>
              <w:t>-5</w:t>
            </w:r>
            <w:r w:rsidR="00206F8D"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048D9F21" w14:textId="519FB3A4" w:rsidR="00FB7465" w:rsidRPr="004C38FD" w:rsidRDefault="00FB7465" w:rsidP="00FB7465">
            <w:pPr>
              <w:pStyle w:val="Tabelid"/>
              <w:rPr>
                <w:rFonts w:eastAsiaTheme="minorHAnsi"/>
                <w:iCs/>
                <w:lang w:val="en-GB"/>
              </w:rPr>
            </w:pPr>
            <w:r w:rsidRPr="004C38FD">
              <w:rPr>
                <w:rFonts w:eastAsiaTheme="minorHAnsi"/>
                <w:iCs/>
                <w:lang w:val="en-GB"/>
              </w:rPr>
              <w:t>-4</w:t>
            </w:r>
            <w:r w:rsidR="00206F8D" w:rsidRPr="004C38FD">
              <w:rPr>
                <w:rFonts w:eastAsiaTheme="minorHAnsi"/>
                <w:iCs/>
                <w:lang w:val="en-GB"/>
              </w:rPr>
              <w:t>.</w:t>
            </w:r>
            <w:r w:rsidRPr="004C38FD">
              <w:rPr>
                <w:rFonts w:eastAsiaTheme="minorHAnsi"/>
                <w:iCs/>
                <w:lang w:val="en-GB"/>
              </w:rPr>
              <w:t>3</w:t>
            </w:r>
          </w:p>
        </w:tc>
        <w:tc>
          <w:tcPr>
            <w:tcW w:w="399" w:type="pct"/>
            <w:shd w:val="clear" w:color="auto" w:fill="DEEAF6" w:themeFill="accent1" w:themeFillTint="33"/>
            <w:vAlign w:val="center"/>
          </w:tcPr>
          <w:p w14:paraId="481E6E29" w14:textId="1A7DE8B9" w:rsidR="00FB7465" w:rsidRPr="004C38FD" w:rsidRDefault="00FB7465" w:rsidP="00FB7465">
            <w:pPr>
              <w:pStyle w:val="Tabelid"/>
              <w:rPr>
                <w:rFonts w:eastAsiaTheme="minorHAnsi"/>
                <w:iCs/>
                <w:lang w:val="en-GB"/>
              </w:rPr>
            </w:pPr>
            <w:r w:rsidRPr="004C38FD">
              <w:rPr>
                <w:rFonts w:eastAsiaTheme="minorHAnsi"/>
                <w:iCs/>
                <w:lang w:val="en-GB"/>
              </w:rPr>
              <w:t>-3</w:t>
            </w:r>
            <w:r w:rsidR="00206F8D" w:rsidRPr="004C38FD">
              <w:rPr>
                <w:rFonts w:eastAsiaTheme="minorHAnsi"/>
                <w:iCs/>
                <w:lang w:val="en-GB"/>
              </w:rPr>
              <w:t>.</w:t>
            </w:r>
            <w:r w:rsidRPr="004C38FD">
              <w:rPr>
                <w:rFonts w:eastAsiaTheme="minorHAnsi"/>
                <w:iCs/>
                <w:lang w:val="en-GB"/>
              </w:rPr>
              <w:t>1</w:t>
            </w:r>
          </w:p>
        </w:tc>
      </w:tr>
      <w:tr w:rsidR="00FB7465" w:rsidRPr="004C38FD" w14:paraId="092B851E"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FFFFFF" w:themeFill="background1"/>
          </w:tcPr>
          <w:p w14:paraId="6984DCFF" w14:textId="2D58FBA8" w:rsidR="00FB7465" w:rsidRPr="004C38FD" w:rsidRDefault="00FB7465" w:rsidP="00FB7465">
            <w:pPr>
              <w:pStyle w:val="Tabelid"/>
              <w:rPr>
                <w:lang w:val="en-GB"/>
              </w:rPr>
            </w:pPr>
            <w:r w:rsidRPr="004C38FD">
              <w:rPr>
                <w:lang w:val="en-GB"/>
              </w:rPr>
              <w:t xml:space="preserve">2. </w:t>
            </w:r>
            <w:r w:rsidR="00206F8D" w:rsidRPr="004C38FD">
              <w:rPr>
                <w:lang w:val="en-GB"/>
              </w:rPr>
              <w:t>Central government</w:t>
            </w:r>
          </w:p>
        </w:tc>
        <w:tc>
          <w:tcPr>
            <w:tcW w:w="468" w:type="pct"/>
            <w:shd w:val="clear" w:color="auto" w:fill="FFFFFF" w:themeFill="background1"/>
            <w:vAlign w:val="center"/>
          </w:tcPr>
          <w:p w14:paraId="291F0D56" w14:textId="685D5ACC" w:rsidR="00FB7465" w:rsidRPr="004C38FD" w:rsidRDefault="00FB7465" w:rsidP="00FB7465">
            <w:pPr>
              <w:pStyle w:val="Tabelid"/>
              <w:rPr>
                <w:rFonts w:eastAsiaTheme="minorHAnsi"/>
                <w:iCs/>
                <w:lang w:val="en-GB"/>
              </w:rPr>
            </w:pPr>
            <w:r w:rsidRPr="004C38FD">
              <w:rPr>
                <w:rFonts w:eastAsiaTheme="minorHAnsi"/>
                <w:iCs/>
                <w:lang w:val="en-GB"/>
              </w:rPr>
              <w:t>-131</w:t>
            </w:r>
            <w:r w:rsidR="00206F8D" w:rsidRPr="004C38FD">
              <w:rPr>
                <w:rFonts w:eastAsiaTheme="minorHAnsi"/>
                <w:iCs/>
                <w:lang w:val="en-GB"/>
              </w:rPr>
              <w:t>.</w:t>
            </w:r>
            <w:r w:rsidRPr="004C38FD">
              <w:rPr>
                <w:rFonts w:eastAsiaTheme="minorHAnsi"/>
                <w:iCs/>
                <w:lang w:val="en-GB"/>
              </w:rPr>
              <w:t>0</w:t>
            </w:r>
          </w:p>
        </w:tc>
        <w:tc>
          <w:tcPr>
            <w:tcW w:w="394" w:type="pct"/>
            <w:shd w:val="clear" w:color="auto" w:fill="FFFFFF" w:themeFill="background1"/>
            <w:vAlign w:val="center"/>
          </w:tcPr>
          <w:p w14:paraId="274F68E5" w14:textId="7746539E"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5</w:t>
            </w:r>
          </w:p>
        </w:tc>
        <w:tc>
          <w:tcPr>
            <w:tcW w:w="394" w:type="pct"/>
            <w:shd w:val="clear" w:color="auto" w:fill="FFFFFF" w:themeFill="background1"/>
            <w:vAlign w:val="center"/>
          </w:tcPr>
          <w:p w14:paraId="2C77EC10" w14:textId="571AB5E2" w:rsidR="00FB7465" w:rsidRPr="004C38FD" w:rsidRDefault="00FB7465" w:rsidP="00FB7465">
            <w:pPr>
              <w:pStyle w:val="Tabelid"/>
              <w:rPr>
                <w:rFonts w:eastAsiaTheme="minorHAnsi"/>
                <w:iCs/>
                <w:lang w:val="en-GB"/>
              </w:rPr>
            </w:pPr>
            <w:r w:rsidRPr="004C38FD">
              <w:rPr>
                <w:rFonts w:eastAsiaTheme="minorHAnsi"/>
                <w:iCs/>
                <w:lang w:val="en-GB"/>
              </w:rPr>
              <w:t>-5</w:t>
            </w:r>
            <w:r w:rsidR="00206F8D" w:rsidRPr="004C38FD">
              <w:rPr>
                <w:rFonts w:eastAsiaTheme="minorHAnsi"/>
                <w:iCs/>
                <w:lang w:val="en-GB"/>
              </w:rPr>
              <w:t>.</w:t>
            </w:r>
            <w:r w:rsidRPr="004C38FD">
              <w:rPr>
                <w:rFonts w:eastAsiaTheme="minorHAnsi"/>
                <w:iCs/>
                <w:lang w:val="en-GB"/>
              </w:rPr>
              <w:t>4</w:t>
            </w:r>
          </w:p>
        </w:tc>
        <w:tc>
          <w:tcPr>
            <w:tcW w:w="394" w:type="pct"/>
            <w:shd w:val="clear" w:color="auto" w:fill="FFFFFF" w:themeFill="background1"/>
            <w:vAlign w:val="center"/>
          </w:tcPr>
          <w:p w14:paraId="0FA7F79C" w14:textId="36C2FF6B" w:rsidR="00FB7465" w:rsidRPr="004C38FD" w:rsidRDefault="00FB7465" w:rsidP="00FB7465">
            <w:pPr>
              <w:pStyle w:val="Tabelid"/>
              <w:rPr>
                <w:rFonts w:eastAsiaTheme="minorHAnsi"/>
                <w:iCs/>
                <w:lang w:val="en-GB"/>
              </w:rPr>
            </w:pPr>
            <w:r w:rsidRPr="004C38FD">
              <w:rPr>
                <w:rFonts w:eastAsiaTheme="minorHAnsi"/>
                <w:iCs/>
                <w:lang w:val="en-GB"/>
              </w:rPr>
              <w:t>-5</w:t>
            </w:r>
            <w:r w:rsidR="00206F8D" w:rsidRPr="004C38FD">
              <w:rPr>
                <w:rFonts w:eastAsiaTheme="minorHAnsi"/>
                <w:iCs/>
                <w:lang w:val="en-GB"/>
              </w:rPr>
              <w:t>.</w:t>
            </w:r>
            <w:r w:rsidRPr="004C38FD">
              <w:rPr>
                <w:rFonts w:eastAsiaTheme="minorHAnsi"/>
                <w:iCs/>
                <w:lang w:val="en-GB"/>
              </w:rPr>
              <w:t>1</w:t>
            </w:r>
          </w:p>
        </w:tc>
        <w:tc>
          <w:tcPr>
            <w:tcW w:w="394" w:type="pct"/>
            <w:shd w:val="clear" w:color="auto" w:fill="FFFFFF" w:themeFill="background1"/>
            <w:vAlign w:val="center"/>
          </w:tcPr>
          <w:p w14:paraId="39D2CE53" w14:textId="32EFB0D5" w:rsidR="00FB7465" w:rsidRPr="004C38FD" w:rsidRDefault="00FB7465" w:rsidP="00FB7465">
            <w:pPr>
              <w:pStyle w:val="Tabelid"/>
              <w:rPr>
                <w:rFonts w:eastAsiaTheme="minorHAnsi"/>
                <w:iCs/>
                <w:lang w:val="en-GB"/>
              </w:rPr>
            </w:pPr>
            <w:r w:rsidRPr="004C38FD">
              <w:rPr>
                <w:rFonts w:eastAsiaTheme="minorHAnsi"/>
                <w:iCs/>
                <w:lang w:val="en-GB"/>
              </w:rPr>
              <w:t>-4</w:t>
            </w:r>
            <w:r w:rsidR="00206F8D" w:rsidRPr="004C38FD">
              <w:rPr>
                <w:rFonts w:eastAsiaTheme="minorHAnsi"/>
                <w:iCs/>
                <w:lang w:val="en-GB"/>
              </w:rPr>
              <w:t>.</w:t>
            </w:r>
            <w:r w:rsidRPr="004C38FD">
              <w:rPr>
                <w:rFonts w:eastAsiaTheme="minorHAnsi"/>
                <w:iCs/>
                <w:lang w:val="en-GB"/>
              </w:rPr>
              <w:t>6</w:t>
            </w:r>
          </w:p>
        </w:tc>
        <w:tc>
          <w:tcPr>
            <w:tcW w:w="394" w:type="pct"/>
            <w:shd w:val="clear" w:color="auto" w:fill="FFFFFF" w:themeFill="background1"/>
            <w:vAlign w:val="center"/>
          </w:tcPr>
          <w:p w14:paraId="674217E6" w14:textId="141CD421" w:rsidR="00FB7465" w:rsidRPr="004C38FD" w:rsidRDefault="00FB7465" w:rsidP="00FB7465">
            <w:pPr>
              <w:pStyle w:val="Tabelid"/>
              <w:rPr>
                <w:rFonts w:eastAsiaTheme="minorHAnsi"/>
                <w:iCs/>
                <w:lang w:val="en-GB"/>
              </w:rPr>
            </w:pPr>
            <w:r w:rsidRPr="004C38FD">
              <w:rPr>
                <w:rFonts w:eastAsiaTheme="minorHAnsi"/>
                <w:iCs/>
                <w:lang w:val="en-GB"/>
              </w:rPr>
              <w:t>-3</w:t>
            </w:r>
            <w:r w:rsidR="00206F8D" w:rsidRPr="004C38FD">
              <w:rPr>
                <w:rFonts w:eastAsiaTheme="minorHAnsi"/>
                <w:iCs/>
                <w:lang w:val="en-GB"/>
              </w:rPr>
              <w:t>.</w:t>
            </w:r>
            <w:r w:rsidRPr="004C38FD">
              <w:rPr>
                <w:rFonts w:eastAsiaTheme="minorHAnsi"/>
                <w:iCs/>
                <w:lang w:val="en-GB"/>
              </w:rPr>
              <w:t>5</w:t>
            </w:r>
          </w:p>
        </w:tc>
        <w:tc>
          <w:tcPr>
            <w:tcW w:w="399" w:type="pct"/>
            <w:shd w:val="clear" w:color="auto" w:fill="FFFFFF" w:themeFill="background1"/>
            <w:vAlign w:val="center"/>
          </w:tcPr>
          <w:p w14:paraId="6D9BB2E9" w14:textId="57B565FA" w:rsidR="00FB7465" w:rsidRPr="004C38FD" w:rsidRDefault="00FB7465" w:rsidP="00FB7465">
            <w:pPr>
              <w:pStyle w:val="Tabelid"/>
              <w:rPr>
                <w:rFonts w:eastAsiaTheme="minorHAnsi"/>
                <w:iCs/>
                <w:lang w:val="en-GB"/>
              </w:rPr>
            </w:pPr>
            <w:r w:rsidRPr="004C38FD">
              <w:rPr>
                <w:rFonts w:eastAsiaTheme="minorHAnsi"/>
                <w:iCs/>
                <w:lang w:val="en-GB"/>
              </w:rPr>
              <w:t>-2</w:t>
            </w:r>
            <w:r w:rsidR="00206F8D" w:rsidRPr="004C38FD">
              <w:rPr>
                <w:rFonts w:eastAsiaTheme="minorHAnsi"/>
                <w:iCs/>
                <w:lang w:val="en-GB"/>
              </w:rPr>
              <w:t>.</w:t>
            </w:r>
            <w:r w:rsidRPr="004C38FD">
              <w:rPr>
                <w:rFonts w:eastAsiaTheme="minorHAnsi"/>
                <w:iCs/>
                <w:lang w:val="en-GB"/>
              </w:rPr>
              <w:t>5</w:t>
            </w:r>
          </w:p>
        </w:tc>
      </w:tr>
      <w:tr w:rsidR="00FB7465" w:rsidRPr="004C38FD" w14:paraId="0FE90499"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659E75BC" w14:textId="04989925" w:rsidR="00FB7465" w:rsidRPr="004C38FD" w:rsidRDefault="00FB7465" w:rsidP="00FB7465">
            <w:pPr>
              <w:pStyle w:val="Tabelid"/>
              <w:rPr>
                <w:lang w:val="en-GB"/>
              </w:rPr>
            </w:pPr>
            <w:r w:rsidRPr="004C38FD">
              <w:rPr>
                <w:lang w:val="en-GB"/>
              </w:rPr>
              <w:t xml:space="preserve">4. </w:t>
            </w:r>
            <w:r w:rsidR="00206F8D" w:rsidRPr="004C38FD">
              <w:rPr>
                <w:lang w:val="en-GB"/>
              </w:rPr>
              <w:t>Local governments</w:t>
            </w:r>
          </w:p>
        </w:tc>
        <w:tc>
          <w:tcPr>
            <w:tcW w:w="468" w:type="pct"/>
            <w:shd w:val="clear" w:color="auto" w:fill="DEEAF6" w:themeFill="accent1" w:themeFillTint="33"/>
            <w:vAlign w:val="center"/>
          </w:tcPr>
          <w:p w14:paraId="0B17A316" w14:textId="6091FA14" w:rsidR="00FB7465" w:rsidRPr="004C38FD" w:rsidRDefault="00FB7465" w:rsidP="00FB7465">
            <w:pPr>
              <w:pStyle w:val="Tabelid"/>
              <w:rPr>
                <w:rFonts w:eastAsiaTheme="minorHAnsi"/>
                <w:iCs/>
                <w:lang w:val="en-GB"/>
              </w:rPr>
            </w:pPr>
            <w:r w:rsidRPr="004C38FD">
              <w:rPr>
                <w:rFonts w:eastAsiaTheme="minorHAnsi"/>
                <w:iCs/>
                <w:lang w:val="en-GB"/>
              </w:rPr>
              <w:t>-31</w:t>
            </w:r>
            <w:r w:rsidR="00206F8D" w:rsidRPr="004C38FD">
              <w:rPr>
                <w:rFonts w:eastAsiaTheme="minorHAnsi"/>
                <w:iCs/>
                <w:lang w:val="en-GB"/>
              </w:rPr>
              <w:t>.</w:t>
            </w:r>
            <w:r w:rsidRPr="004C38FD">
              <w:rPr>
                <w:rFonts w:eastAsiaTheme="minorHAnsi"/>
                <w:iCs/>
                <w:lang w:val="en-GB"/>
              </w:rPr>
              <w:t>1</w:t>
            </w:r>
          </w:p>
        </w:tc>
        <w:tc>
          <w:tcPr>
            <w:tcW w:w="394" w:type="pct"/>
            <w:shd w:val="clear" w:color="auto" w:fill="DEEAF6" w:themeFill="accent1" w:themeFillTint="33"/>
            <w:vAlign w:val="center"/>
          </w:tcPr>
          <w:p w14:paraId="24D84B26" w14:textId="67834B0A"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1</w:t>
            </w:r>
          </w:p>
        </w:tc>
        <w:tc>
          <w:tcPr>
            <w:tcW w:w="394" w:type="pct"/>
            <w:shd w:val="clear" w:color="auto" w:fill="DEEAF6" w:themeFill="accent1" w:themeFillTint="33"/>
            <w:vAlign w:val="center"/>
          </w:tcPr>
          <w:p w14:paraId="18C7C793" w14:textId="19F01D1F"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434012EA" w14:textId="738F944C"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2</w:t>
            </w:r>
          </w:p>
        </w:tc>
        <w:tc>
          <w:tcPr>
            <w:tcW w:w="394" w:type="pct"/>
            <w:shd w:val="clear" w:color="auto" w:fill="DEEAF6" w:themeFill="accent1" w:themeFillTint="33"/>
            <w:vAlign w:val="center"/>
          </w:tcPr>
          <w:p w14:paraId="0C2283E9" w14:textId="205C0AB4"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2</w:t>
            </w:r>
          </w:p>
        </w:tc>
        <w:tc>
          <w:tcPr>
            <w:tcW w:w="394" w:type="pct"/>
            <w:shd w:val="clear" w:color="auto" w:fill="DEEAF6" w:themeFill="accent1" w:themeFillTint="33"/>
            <w:vAlign w:val="center"/>
          </w:tcPr>
          <w:p w14:paraId="232B4083" w14:textId="4CC79BF0"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2</w:t>
            </w:r>
          </w:p>
        </w:tc>
        <w:tc>
          <w:tcPr>
            <w:tcW w:w="399" w:type="pct"/>
            <w:shd w:val="clear" w:color="auto" w:fill="DEEAF6" w:themeFill="accent1" w:themeFillTint="33"/>
            <w:vAlign w:val="center"/>
          </w:tcPr>
          <w:p w14:paraId="4D56A447" w14:textId="5E8D8A66"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1</w:t>
            </w:r>
          </w:p>
        </w:tc>
      </w:tr>
      <w:tr w:rsidR="00FB7465" w:rsidRPr="004C38FD" w14:paraId="7E89E635"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FFFFFF" w:themeFill="background1"/>
          </w:tcPr>
          <w:p w14:paraId="79621C06" w14:textId="0F63C3DA" w:rsidR="00FB7465" w:rsidRPr="004C38FD" w:rsidRDefault="00FB7465" w:rsidP="00FB7465">
            <w:pPr>
              <w:pStyle w:val="Tabelid"/>
              <w:rPr>
                <w:lang w:val="en-GB"/>
              </w:rPr>
            </w:pPr>
            <w:r w:rsidRPr="004C38FD">
              <w:rPr>
                <w:lang w:val="en-GB"/>
              </w:rPr>
              <w:t>5. So</w:t>
            </w:r>
            <w:r w:rsidR="00206F8D" w:rsidRPr="004C38FD">
              <w:rPr>
                <w:lang w:val="en-GB"/>
              </w:rPr>
              <w:t>cial security funds</w:t>
            </w:r>
          </w:p>
        </w:tc>
        <w:tc>
          <w:tcPr>
            <w:tcW w:w="468" w:type="pct"/>
            <w:shd w:val="clear" w:color="auto" w:fill="FFFFFF" w:themeFill="background1"/>
            <w:vAlign w:val="center"/>
          </w:tcPr>
          <w:p w14:paraId="43DA0618" w14:textId="38D1632C" w:rsidR="00FB7465" w:rsidRPr="004C38FD" w:rsidRDefault="00FB7465" w:rsidP="00FB7465">
            <w:pPr>
              <w:pStyle w:val="Tabelid"/>
              <w:rPr>
                <w:rFonts w:eastAsiaTheme="minorHAnsi"/>
                <w:iCs/>
                <w:lang w:val="en-GB"/>
              </w:rPr>
            </w:pPr>
            <w:r w:rsidRPr="004C38FD">
              <w:rPr>
                <w:rFonts w:eastAsiaTheme="minorHAnsi"/>
                <w:iCs/>
                <w:lang w:val="en-GB"/>
              </w:rPr>
              <w:t>71</w:t>
            </w:r>
            <w:r w:rsidR="00206F8D" w:rsidRPr="004C38FD">
              <w:rPr>
                <w:rFonts w:eastAsiaTheme="minorHAnsi"/>
                <w:iCs/>
                <w:lang w:val="en-GB"/>
              </w:rPr>
              <w:t>.</w:t>
            </w:r>
            <w:r w:rsidRPr="004C38FD">
              <w:rPr>
                <w:rFonts w:eastAsiaTheme="minorHAnsi"/>
                <w:iCs/>
                <w:lang w:val="en-GB"/>
              </w:rPr>
              <w:t>7</w:t>
            </w:r>
          </w:p>
        </w:tc>
        <w:tc>
          <w:tcPr>
            <w:tcW w:w="394" w:type="pct"/>
            <w:shd w:val="clear" w:color="auto" w:fill="FFFFFF" w:themeFill="background1"/>
            <w:vAlign w:val="center"/>
          </w:tcPr>
          <w:p w14:paraId="1E28A08F" w14:textId="3AFA4061"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3</w:t>
            </w:r>
          </w:p>
        </w:tc>
        <w:tc>
          <w:tcPr>
            <w:tcW w:w="394" w:type="pct"/>
            <w:shd w:val="clear" w:color="auto" w:fill="FFFFFF" w:themeFill="background1"/>
            <w:vAlign w:val="center"/>
          </w:tcPr>
          <w:p w14:paraId="17A45FA0" w14:textId="4B72AA71" w:rsidR="00FB7465" w:rsidRPr="004C38FD" w:rsidRDefault="00FB7465" w:rsidP="00FB7465">
            <w:pPr>
              <w:pStyle w:val="Tabelid"/>
              <w:rPr>
                <w:rFonts w:eastAsiaTheme="minorHAnsi"/>
                <w:iCs/>
                <w:lang w:val="en-GB"/>
              </w:rPr>
            </w:pPr>
            <w:r w:rsidRPr="004C38FD">
              <w:rPr>
                <w:rFonts w:eastAsiaTheme="minorHAnsi"/>
                <w:iCs/>
                <w:lang w:val="en-GB"/>
              </w:rPr>
              <w:t>-1</w:t>
            </w:r>
            <w:r w:rsidR="00206F8D" w:rsidRPr="004C38FD">
              <w:rPr>
                <w:rFonts w:eastAsiaTheme="minorHAnsi"/>
                <w:iCs/>
                <w:lang w:val="en-GB"/>
              </w:rPr>
              <w:t>.</w:t>
            </w:r>
            <w:r w:rsidRPr="004C38FD">
              <w:rPr>
                <w:rFonts w:eastAsiaTheme="minorHAnsi"/>
                <w:iCs/>
                <w:lang w:val="en-GB"/>
              </w:rPr>
              <w:t>5</w:t>
            </w:r>
          </w:p>
        </w:tc>
        <w:tc>
          <w:tcPr>
            <w:tcW w:w="394" w:type="pct"/>
            <w:shd w:val="clear" w:color="auto" w:fill="FFFFFF" w:themeFill="background1"/>
            <w:vAlign w:val="center"/>
          </w:tcPr>
          <w:p w14:paraId="17F53027" w14:textId="3724060E"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8</w:t>
            </w:r>
          </w:p>
        </w:tc>
        <w:tc>
          <w:tcPr>
            <w:tcW w:w="394" w:type="pct"/>
            <w:shd w:val="clear" w:color="auto" w:fill="FFFFFF" w:themeFill="background1"/>
            <w:vAlign w:val="center"/>
          </w:tcPr>
          <w:p w14:paraId="34451665" w14:textId="059FD3C7"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7</w:t>
            </w:r>
          </w:p>
        </w:tc>
        <w:tc>
          <w:tcPr>
            <w:tcW w:w="394" w:type="pct"/>
            <w:shd w:val="clear" w:color="auto" w:fill="FFFFFF" w:themeFill="background1"/>
            <w:vAlign w:val="center"/>
          </w:tcPr>
          <w:p w14:paraId="5978EC71" w14:textId="07BDA9C9"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6</w:t>
            </w:r>
          </w:p>
        </w:tc>
        <w:tc>
          <w:tcPr>
            <w:tcW w:w="399" w:type="pct"/>
            <w:shd w:val="clear" w:color="auto" w:fill="FFFFFF" w:themeFill="background1"/>
            <w:vAlign w:val="center"/>
          </w:tcPr>
          <w:p w14:paraId="0F139D65" w14:textId="41A5560C"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5</w:t>
            </w:r>
          </w:p>
        </w:tc>
      </w:tr>
      <w:tr w:rsidR="00FB7465" w:rsidRPr="004C38FD" w14:paraId="4FC7665B"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5000" w:type="pct"/>
            <w:gridSpan w:val="8"/>
            <w:shd w:val="clear" w:color="auto" w:fill="BDD6EE" w:themeFill="accent1" w:themeFillTint="66"/>
          </w:tcPr>
          <w:p w14:paraId="0B517A24" w14:textId="0BD2CFD3" w:rsidR="00FB7465" w:rsidRPr="004C38FD" w:rsidRDefault="00206F8D" w:rsidP="00FB7465">
            <w:pPr>
              <w:pStyle w:val="Tabelid"/>
              <w:rPr>
                <w:lang w:val="en-GB"/>
              </w:rPr>
            </w:pPr>
            <w:r w:rsidRPr="004C38FD">
              <w:rPr>
                <w:lang w:val="en-GB"/>
              </w:rPr>
              <w:t>General government</w:t>
            </w:r>
          </w:p>
        </w:tc>
      </w:tr>
      <w:tr w:rsidR="00FB7465" w:rsidRPr="004C38FD" w14:paraId="58341909"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DEEAF6" w:themeFill="accent1" w:themeFillTint="33"/>
          </w:tcPr>
          <w:p w14:paraId="2FAEA280" w14:textId="3E928C3C" w:rsidR="00FB7465" w:rsidRPr="004C38FD" w:rsidRDefault="00FB7465" w:rsidP="00FB7465">
            <w:pPr>
              <w:pStyle w:val="Tabelid"/>
              <w:rPr>
                <w:lang w:val="en-GB"/>
              </w:rPr>
            </w:pPr>
            <w:r w:rsidRPr="004C38FD">
              <w:rPr>
                <w:lang w:val="en-GB"/>
              </w:rPr>
              <w:t xml:space="preserve">6. </w:t>
            </w:r>
            <w:r w:rsidR="00206F8D" w:rsidRPr="004C38FD">
              <w:rPr>
                <w:lang w:val="en-GB"/>
              </w:rPr>
              <w:t>Total revenue</w:t>
            </w:r>
          </w:p>
        </w:tc>
        <w:tc>
          <w:tcPr>
            <w:tcW w:w="468" w:type="pct"/>
            <w:shd w:val="clear" w:color="auto" w:fill="DEEAF6" w:themeFill="accent1" w:themeFillTint="33"/>
            <w:vAlign w:val="center"/>
          </w:tcPr>
          <w:p w14:paraId="599CE27D" w14:textId="33F11115" w:rsidR="00FB7465" w:rsidRPr="004C38FD" w:rsidRDefault="00FB7465" w:rsidP="00FB7465">
            <w:pPr>
              <w:pStyle w:val="Tabelid"/>
              <w:rPr>
                <w:rFonts w:eastAsiaTheme="minorHAnsi"/>
                <w:iCs/>
                <w:lang w:val="en-GB"/>
              </w:rPr>
            </w:pPr>
            <w:r w:rsidRPr="004C38FD">
              <w:rPr>
                <w:rFonts w:eastAsiaTheme="minorHAnsi"/>
                <w:iCs/>
                <w:lang w:val="en-GB"/>
              </w:rPr>
              <w:t>10</w:t>
            </w:r>
            <w:r w:rsidR="00C20795" w:rsidRPr="004C38FD">
              <w:rPr>
                <w:rFonts w:eastAsiaTheme="minorHAnsi"/>
                <w:iCs/>
                <w:lang w:val="en-GB"/>
              </w:rPr>
              <w:t>,</w:t>
            </w:r>
            <w:r w:rsidRPr="004C38FD">
              <w:rPr>
                <w:rFonts w:eastAsiaTheme="minorHAnsi"/>
                <w:iCs/>
                <w:lang w:val="en-GB"/>
              </w:rPr>
              <w:t>848</w:t>
            </w:r>
            <w:r w:rsidR="00C20795"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72A9B504" w14:textId="69C4BBE7" w:rsidR="00FB7465" w:rsidRPr="004C38FD" w:rsidRDefault="00FB7465" w:rsidP="00FB7465">
            <w:pPr>
              <w:pStyle w:val="Tabelid"/>
              <w:rPr>
                <w:rFonts w:eastAsiaTheme="minorHAnsi"/>
                <w:iCs/>
                <w:lang w:val="en-GB"/>
              </w:rPr>
            </w:pPr>
            <w:r w:rsidRPr="004C38FD">
              <w:rPr>
                <w:rFonts w:eastAsiaTheme="minorHAnsi"/>
                <w:iCs/>
                <w:lang w:val="en-GB"/>
              </w:rPr>
              <w:t>38</w:t>
            </w:r>
            <w:r w:rsidR="00C20795"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739251F6" w14:textId="5D3FFA20" w:rsidR="00FB7465" w:rsidRPr="004C38FD" w:rsidRDefault="00FB7465" w:rsidP="00FB7465">
            <w:pPr>
              <w:pStyle w:val="Tabelid"/>
              <w:rPr>
                <w:rFonts w:eastAsiaTheme="minorHAnsi"/>
                <w:iCs/>
                <w:lang w:val="en-GB"/>
              </w:rPr>
            </w:pPr>
            <w:r w:rsidRPr="004C38FD">
              <w:rPr>
                <w:rFonts w:eastAsiaTheme="minorHAnsi"/>
                <w:iCs/>
                <w:lang w:val="en-GB"/>
              </w:rPr>
              <w:t>39</w:t>
            </w:r>
            <w:r w:rsidR="00C20795"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4F5F3FC7" w14:textId="5E71CEA6" w:rsidR="00FB7465" w:rsidRPr="004C38FD" w:rsidRDefault="00FB7465" w:rsidP="00FB7465">
            <w:pPr>
              <w:pStyle w:val="Tabelid"/>
              <w:rPr>
                <w:rFonts w:eastAsiaTheme="minorHAnsi"/>
                <w:iCs/>
                <w:lang w:val="en-GB"/>
              </w:rPr>
            </w:pPr>
            <w:r w:rsidRPr="004C38FD">
              <w:rPr>
                <w:rFonts w:eastAsiaTheme="minorHAnsi"/>
                <w:iCs/>
                <w:lang w:val="en-GB"/>
              </w:rPr>
              <w:t>37</w:t>
            </w:r>
            <w:r w:rsidR="00C20795" w:rsidRPr="004C38FD">
              <w:rPr>
                <w:rFonts w:eastAsiaTheme="minorHAnsi"/>
                <w:iCs/>
                <w:lang w:val="en-GB"/>
              </w:rPr>
              <w:t>.</w:t>
            </w:r>
            <w:r w:rsidRPr="004C38FD">
              <w:rPr>
                <w:rFonts w:eastAsiaTheme="minorHAnsi"/>
                <w:iCs/>
                <w:lang w:val="en-GB"/>
              </w:rPr>
              <w:t>7</w:t>
            </w:r>
          </w:p>
        </w:tc>
        <w:tc>
          <w:tcPr>
            <w:tcW w:w="394" w:type="pct"/>
            <w:shd w:val="clear" w:color="auto" w:fill="DEEAF6" w:themeFill="accent1" w:themeFillTint="33"/>
            <w:vAlign w:val="center"/>
          </w:tcPr>
          <w:p w14:paraId="141EA769" w14:textId="77777777" w:rsidR="00FB7465" w:rsidRPr="004C38FD" w:rsidRDefault="00FB7465" w:rsidP="00FB7465">
            <w:pPr>
              <w:pStyle w:val="Tabelid"/>
              <w:rPr>
                <w:rFonts w:eastAsiaTheme="minorHAnsi"/>
                <w:iCs/>
                <w:lang w:val="en-GB"/>
              </w:rPr>
            </w:pPr>
            <w:r w:rsidRPr="004C38FD">
              <w:rPr>
                <w:rFonts w:eastAsiaTheme="minorHAnsi"/>
                <w:iCs/>
                <w:lang w:val="en-GB"/>
              </w:rPr>
              <w:t>36,9</w:t>
            </w:r>
          </w:p>
        </w:tc>
        <w:tc>
          <w:tcPr>
            <w:tcW w:w="394" w:type="pct"/>
            <w:shd w:val="clear" w:color="auto" w:fill="DEEAF6" w:themeFill="accent1" w:themeFillTint="33"/>
            <w:vAlign w:val="center"/>
          </w:tcPr>
          <w:p w14:paraId="7709331E" w14:textId="472E6F82" w:rsidR="00FB7465" w:rsidRPr="004C38FD" w:rsidRDefault="00FB7465" w:rsidP="00FB7465">
            <w:pPr>
              <w:pStyle w:val="Tabelid"/>
              <w:rPr>
                <w:rFonts w:eastAsiaTheme="minorHAnsi"/>
                <w:iCs/>
                <w:lang w:val="en-GB"/>
              </w:rPr>
            </w:pPr>
            <w:r w:rsidRPr="004C38FD">
              <w:rPr>
                <w:rFonts w:eastAsiaTheme="minorHAnsi"/>
                <w:iCs/>
                <w:lang w:val="en-GB"/>
              </w:rPr>
              <w:t>37</w:t>
            </w:r>
            <w:r w:rsidR="00206F8D" w:rsidRPr="004C38FD">
              <w:rPr>
                <w:rFonts w:eastAsiaTheme="minorHAnsi"/>
                <w:iCs/>
                <w:lang w:val="en-GB"/>
              </w:rPr>
              <w:t>.</w:t>
            </w:r>
            <w:r w:rsidRPr="004C38FD">
              <w:rPr>
                <w:rFonts w:eastAsiaTheme="minorHAnsi"/>
                <w:iCs/>
                <w:lang w:val="en-GB"/>
              </w:rPr>
              <w:t>6</w:t>
            </w:r>
          </w:p>
        </w:tc>
        <w:tc>
          <w:tcPr>
            <w:tcW w:w="399" w:type="pct"/>
            <w:shd w:val="clear" w:color="auto" w:fill="DEEAF6" w:themeFill="accent1" w:themeFillTint="33"/>
            <w:vAlign w:val="center"/>
          </w:tcPr>
          <w:p w14:paraId="36FB0D25" w14:textId="3D1F7981" w:rsidR="00FB7465" w:rsidRPr="004C38FD" w:rsidRDefault="00FB7465" w:rsidP="00FB7465">
            <w:pPr>
              <w:pStyle w:val="Tabelid"/>
              <w:rPr>
                <w:rFonts w:eastAsiaTheme="minorHAnsi"/>
                <w:iCs/>
                <w:lang w:val="en-GB"/>
              </w:rPr>
            </w:pPr>
            <w:r w:rsidRPr="004C38FD">
              <w:rPr>
                <w:rFonts w:eastAsiaTheme="minorHAnsi"/>
                <w:iCs/>
                <w:lang w:val="en-GB"/>
              </w:rPr>
              <w:t>37</w:t>
            </w:r>
            <w:r w:rsidR="00206F8D" w:rsidRPr="004C38FD">
              <w:rPr>
                <w:rFonts w:eastAsiaTheme="minorHAnsi"/>
                <w:iCs/>
                <w:lang w:val="en-GB"/>
              </w:rPr>
              <w:t>.</w:t>
            </w:r>
            <w:r w:rsidRPr="004C38FD">
              <w:rPr>
                <w:rFonts w:eastAsiaTheme="minorHAnsi"/>
                <w:iCs/>
                <w:lang w:val="en-GB"/>
              </w:rPr>
              <w:t>2</w:t>
            </w:r>
          </w:p>
        </w:tc>
      </w:tr>
      <w:tr w:rsidR="00FB7465" w:rsidRPr="004C38FD" w14:paraId="6E89F48D"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FFFFFF" w:themeFill="background1"/>
          </w:tcPr>
          <w:p w14:paraId="61B14AE1" w14:textId="3BA3446D" w:rsidR="00FB7465" w:rsidRPr="004C38FD" w:rsidRDefault="00FB7465" w:rsidP="00FB7465">
            <w:pPr>
              <w:pStyle w:val="Tabelid"/>
              <w:rPr>
                <w:lang w:val="en-GB"/>
              </w:rPr>
            </w:pPr>
            <w:r w:rsidRPr="004C38FD">
              <w:rPr>
                <w:lang w:val="en-GB"/>
              </w:rPr>
              <w:t xml:space="preserve">7. </w:t>
            </w:r>
            <w:r w:rsidR="00206F8D" w:rsidRPr="004C38FD">
              <w:rPr>
                <w:lang w:val="en-GB"/>
              </w:rPr>
              <w:t>Total expenditure</w:t>
            </w:r>
          </w:p>
        </w:tc>
        <w:tc>
          <w:tcPr>
            <w:tcW w:w="468" w:type="pct"/>
            <w:shd w:val="clear" w:color="auto" w:fill="FFFFFF" w:themeFill="background1"/>
            <w:vAlign w:val="center"/>
          </w:tcPr>
          <w:p w14:paraId="6992870E" w14:textId="3C297C7B" w:rsidR="00FB7465" w:rsidRPr="004C38FD" w:rsidRDefault="00FB7465" w:rsidP="00FB7465">
            <w:pPr>
              <w:pStyle w:val="Tabelid"/>
              <w:rPr>
                <w:rFonts w:eastAsiaTheme="minorHAnsi"/>
                <w:iCs/>
                <w:lang w:val="en-GB"/>
              </w:rPr>
            </w:pPr>
            <w:r w:rsidRPr="004C38FD">
              <w:rPr>
                <w:rFonts w:eastAsiaTheme="minorHAnsi"/>
                <w:iCs/>
                <w:lang w:val="en-GB"/>
              </w:rPr>
              <w:t>10</w:t>
            </w:r>
            <w:r w:rsidR="00C20795" w:rsidRPr="004C38FD">
              <w:rPr>
                <w:rFonts w:eastAsiaTheme="minorHAnsi"/>
                <w:iCs/>
                <w:lang w:val="en-GB"/>
              </w:rPr>
              <w:t>,</w:t>
            </w:r>
            <w:r w:rsidRPr="004C38FD">
              <w:rPr>
                <w:rFonts w:eastAsiaTheme="minorHAnsi"/>
                <w:iCs/>
                <w:lang w:val="en-GB"/>
              </w:rPr>
              <w:t>939</w:t>
            </w:r>
            <w:r w:rsidR="00C20795" w:rsidRPr="004C38FD">
              <w:rPr>
                <w:rFonts w:eastAsiaTheme="minorHAnsi"/>
                <w:iCs/>
                <w:lang w:val="en-GB"/>
              </w:rPr>
              <w:t>.</w:t>
            </w:r>
            <w:r w:rsidRPr="004C38FD">
              <w:rPr>
                <w:rFonts w:eastAsiaTheme="minorHAnsi"/>
                <w:iCs/>
                <w:lang w:val="en-GB"/>
              </w:rPr>
              <w:t>0</w:t>
            </w:r>
          </w:p>
        </w:tc>
        <w:tc>
          <w:tcPr>
            <w:tcW w:w="394" w:type="pct"/>
            <w:shd w:val="clear" w:color="auto" w:fill="FFFFFF" w:themeFill="background1"/>
            <w:vAlign w:val="center"/>
          </w:tcPr>
          <w:p w14:paraId="355424D0" w14:textId="57443EE1" w:rsidR="00FB7465" w:rsidRPr="004C38FD" w:rsidRDefault="00FB7465" w:rsidP="00FB7465">
            <w:pPr>
              <w:pStyle w:val="Tabelid"/>
              <w:rPr>
                <w:rFonts w:eastAsiaTheme="minorHAnsi"/>
                <w:iCs/>
                <w:lang w:val="en-GB"/>
              </w:rPr>
            </w:pPr>
            <w:r w:rsidRPr="004C38FD">
              <w:rPr>
                <w:rFonts w:eastAsiaTheme="minorHAnsi"/>
                <w:iCs/>
                <w:lang w:val="en-GB"/>
              </w:rPr>
              <w:t>38</w:t>
            </w:r>
            <w:r w:rsidR="00C20795" w:rsidRPr="004C38FD">
              <w:rPr>
                <w:rFonts w:eastAsiaTheme="minorHAnsi"/>
                <w:iCs/>
                <w:lang w:val="en-GB"/>
              </w:rPr>
              <w:t>.</w:t>
            </w:r>
            <w:r w:rsidRPr="004C38FD">
              <w:rPr>
                <w:rFonts w:eastAsiaTheme="minorHAnsi"/>
                <w:iCs/>
                <w:lang w:val="en-GB"/>
              </w:rPr>
              <w:t>9</w:t>
            </w:r>
          </w:p>
        </w:tc>
        <w:tc>
          <w:tcPr>
            <w:tcW w:w="394" w:type="pct"/>
            <w:shd w:val="clear" w:color="auto" w:fill="FFFFFF" w:themeFill="background1"/>
            <w:vAlign w:val="center"/>
          </w:tcPr>
          <w:p w14:paraId="78151BA5" w14:textId="0BD7F39B" w:rsidR="00FB7465" w:rsidRPr="004C38FD" w:rsidRDefault="00FB7465" w:rsidP="00FB7465">
            <w:pPr>
              <w:pStyle w:val="Tabelid"/>
              <w:rPr>
                <w:rFonts w:eastAsiaTheme="minorHAnsi"/>
                <w:iCs/>
                <w:lang w:val="en-GB"/>
              </w:rPr>
            </w:pPr>
            <w:r w:rsidRPr="004C38FD">
              <w:rPr>
                <w:rFonts w:eastAsiaTheme="minorHAnsi"/>
                <w:iCs/>
                <w:lang w:val="en-GB"/>
              </w:rPr>
              <w:t>45</w:t>
            </w:r>
            <w:r w:rsidR="00C20795" w:rsidRPr="004C38FD">
              <w:rPr>
                <w:rFonts w:eastAsiaTheme="minorHAnsi"/>
                <w:iCs/>
                <w:lang w:val="en-GB"/>
              </w:rPr>
              <w:t>.</w:t>
            </w:r>
            <w:r w:rsidRPr="004C38FD">
              <w:rPr>
                <w:rFonts w:eastAsiaTheme="minorHAnsi"/>
                <w:iCs/>
                <w:lang w:val="en-GB"/>
              </w:rPr>
              <w:t>9</w:t>
            </w:r>
          </w:p>
        </w:tc>
        <w:tc>
          <w:tcPr>
            <w:tcW w:w="394" w:type="pct"/>
            <w:shd w:val="clear" w:color="auto" w:fill="FFFFFF" w:themeFill="background1"/>
            <w:vAlign w:val="center"/>
          </w:tcPr>
          <w:p w14:paraId="5CD29235" w14:textId="710FF5E3" w:rsidR="00FB7465" w:rsidRPr="004C38FD" w:rsidRDefault="00FB7465" w:rsidP="00FB7465">
            <w:pPr>
              <w:pStyle w:val="Tabelid"/>
              <w:rPr>
                <w:rFonts w:eastAsiaTheme="minorHAnsi"/>
                <w:iCs/>
                <w:lang w:val="en-GB"/>
              </w:rPr>
            </w:pPr>
            <w:r w:rsidRPr="004C38FD">
              <w:rPr>
                <w:rFonts w:eastAsiaTheme="minorHAnsi"/>
                <w:iCs/>
                <w:lang w:val="en-GB"/>
              </w:rPr>
              <w:t>43</w:t>
            </w:r>
            <w:r w:rsidR="00C20795" w:rsidRPr="004C38FD">
              <w:rPr>
                <w:rFonts w:eastAsiaTheme="minorHAnsi"/>
                <w:iCs/>
                <w:lang w:val="en-GB"/>
              </w:rPr>
              <w:t>.</w:t>
            </w:r>
            <w:r w:rsidRPr="004C38FD">
              <w:rPr>
                <w:rFonts w:eastAsiaTheme="minorHAnsi"/>
                <w:iCs/>
                <w:lang w:val="en-GB"/>
              </w:rPr>
              <w:t>8</w:t>
            </w:r>
          </w:p>
        </w:tc>
        <w:tc>
          <w:tcPr>
            <w:tcW w:w="394" w:type="pct"/>
            <w:shd w:val="clear" w:color="auto" w:fill="FFFFFF" w:themeFill="background1"/>
            <w:vAlign w:val="center"/>
          </w:tcPr>
          <w:p w14:paraId="153FF278" w14:textId="77777777" w:rsidR="00FB7465" w:rsidRPr="004C38FD" w:rsidRDefault="00FB7465" w:rsidP="00FB7465">
            <w:pPr>
              <w:pStyle w:val="Tabelid"/>
              <w:rPr>
                <w:rFonts w:eastAsiaTheme="minorHAnsi"/>
                <w:iCs/>
                <w:lang w:val="en-GB"/>
              </w:rPr>
            </w:pPr>
            <w:r w:rsidRPr="004C38FD">
              <w:rPr>
                <w:rFonts w:eastAsiaTheme="minorHAnsi"/>
                <w:iCs/>
                <w:lang w:val="en-GB"/>
              </w:rPr>
              <w:t>42,3</w:t>
            </w:r>
          </w:p>
        </w:tc>
        <w:tc>
          <w:tcPr>
            <w:tcW w:w="394" w:type="pct"/>
            <w:shd w:val="clear" w:color="auto" w:fill="FFFFFF" w:themeFill="background1"/>
            <w:vAlign w:val="center"/>
          </w:tcPr>
          <w:p w14:paraId="514598B2" w14:textId="2C081EF5" w:rsidR="00FB7465" w:rsidRPr="004C38FD" w:rsidRDefault="00FB7465" w:rsidP="00FB7465">
            <w:pPr>
              <w:pStyle w:val="Tabelid"/>
              <w:rPr>
                <w:rFonts w:eastAsiaTheme="minorHAnsi"/>
                <w:iCs/>
                <w:lang w:val="en-GB"/>
              </w:rPr>
            </w:pPr>
            <w:r w:rsidRPr="004C38FD">
              <w:rPr>
                <w:rFonts w:eastAsiaTheme="minorHAnsi"/>
                <w:iCs/>
                <w:lang w:val="en-GB"/>
              </w:rPr>
              <w:t>41</w:t>
            </w:r>
            <w:r w:rsidR="00206F8D" w:rsidRPr="004C38FD">
              <w:rPr>
                <w:rFonts w:eastAsiaTheme="minorHAnsi"/>
                <w:iCs/>
                <w:lang w:val="en-GB"/>
              </w:rPr>
              <w:t>.</w:t>
            </w:r>
            <w:r w:rsidRPr="004C38FD">
              <w:rPr>
                <w:rFonts w:eastAsiaTheme="minorHAnsi"/>
                <w:iCs/>
                <w:lang w:val="en-GB"/>
              </w:rPr>
              <w:t>9</w:t>
            </w:r>
          </w:p>
        </w:tc>
        <w:tc>
          <w:tcPr>
            <w:tcW w:w="399" w:type="pct"/>
            <w:shd w:val="clear" w:color="auto" w:fill="FFFFFF" w:themeFill="background1"/>
            <w:vAlign w:val="center"/>
          </w:tcPr>
          <w:p w14:paraId="75FFB9DB" w14:textId="37524EF7" w:rsidR="00FB7465" w:rsidRPr="004C38FD" w:rsidRDefault="00FB7465" w:rsidP="00FB7465">
            <w:pPr>
              <w:pStyle w:val="Tabelid"/>
              <w:rPr>
                <w:rFonts w:eastAsiaTheme="minorHAnsi"/>
                <w:iCs/>
                <w:lang w:val="en-GB"/>
              </w:rPr>
            </w:pPr>
            <w:r w:rsidRPr="004C38FD">
              <w:rPr>
                <w:rFonts w:eastAsiaTheme="minorHAnsi"/>
                <w:iCs/>
                <w:lang w:val="en-GB"/>
              </w:rPr>
              <w:t>40</w:t>
            </w:r>
            <w:r w:rsidR="00206F8D" w:rsidRPr="004C38FD">
              <w:rPr>
                <w:rFonts w:eastAsiaTheme="minorHAnsi"/>
                <w:iCs/>
                <w:lang w:val="en-GB"/>
              </w:rPr>
              <w:t>.</w:t>
            </w:r>
            <w:r w:rsidRPr="004C38FD">
              <w:rPr>
                <w:rFonts w:eastAsiaTheme="minorHAnsi"/>
                <w:iCs/>
                <w:lang w:val="en-GB"/>
              </w:rPr>
              <w:t>3</w:t>
            </w:r>
          </w:p>
        </w:tc>
      </w:tr>
      <w:tr w:rsidR="00FB7465" w:rsidRPr="004C38FD" w14:paraId="12DB692F" w14:textId="77777777" w:rsidTr="006F0CE2">
        <w:trPr>
          <w:cnfStyle w:val="000000100000" w:firstRow="0" w:lastRow="0" w:firstColumn="0" w:lastColumn="0" w:oddVBand="0" w:evenVBand="0" w:oddHBand="1" w:evenHBand="0" w:firstRowFirstColumn="0" w:firstRowLastColumn="0" w:lastRowFirstColumn="0" w:lastRowLastColumn="0"/>
          <w:trHeight w:val="54"/>
        </w:trPr>
        <w:tc>
          <w:tcPr>
            <w:tcW w:w="2163" w:type="pct"/>
            <w:shd w:val="clear" w:color="auto" w:fill="DEEAF6" w:themeFill="accent1" w:themeFillTint="33"/>
          </w:tcPr>
          <w:p w14:paraId="3D77B7F0" w14:textId="4559D88F" w:rsidR="00FB7465" w:rsidRPr="004C38FD" w:rsidRDefault="00FB7465" w:rsidP="00FB7465">
            <w:pPr>
              <w:pStyle w:val="Tabelid"/>
              <w:rPr>
                <w:lang w:val="en-GB"/>
              </w:rPr>
            </w:pPr>
            <w:r w:rsidRPr="004C38FD">
              <w:rPr>
                <w:lang w:val="en-GB"/>
              </w:rPr>
              <w:t xml:space="preserve">8. </w:t>
            </w:r>
            <w:r w:rsidR="00206F8D" w:rsidRPr="004C38FD">
              <w:rPr>
                <w:lang w:val="en-GB"/>
              </w:rPr>
              <w:t>Budgetary position</w:t>
            </w:r>
          </w:p>
        </w:tc>
        <w:tc>
          <w:tcPr>
            <w:tcW w:w="468" w:type="pct"/>
            <w:shd w:val="clear" w:color="auto" w:fill="DEEAF6" w:themeFill="accent1" w:themeFillTint="33"/>
            <w:vAlign w:val="center"/>
          </w:tcPr>
          <w:p w14:paraId="34D84FA0" w14:textId="7A36970C" w:rsidR="00FB7465" w:rsidRPr="004C38FD" w:rsidRDefault="00FB7465" w:rsidP="00FB7465">
            <w:pPr>
              <w:pStyle w:val="Tabelid"/>
              <w:rPr>
                <w:rFonts w:eastAsiaTheme="minorHAnsi"/>
                <w:iCs/>
                <w:lang w:val="en-GB"/>
              </w:rPr>
            </w:pPr>
            <w:r w:rsidRPr="004C38FD">
              <w:rPr>
                <w:rFonts w:eastAsiaTheme="minorHAnsi"/>
                <w:iCs/>
                <w:lang w:val="en-GB"/>
              </w:rPr>
              <w:t>-90</w:t>
            </w:r>
            <w:r w:rsidR="00C20795"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69737401" w14:textId="0CD47B9B"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0D364420" w14:textId="5768B183" w:rsidR="00FB7465" w:rsidRPr="004C38FD" w:rsidRDefault="00FB7465" w:rsidP="00FB7465">
            <w:pPr>
              <w:pStyle w:val="Tabelid"/>
              <w:rPr>
                <w:rFonts w:eastAsiaTheme="minorHAnsi"/>
                <w:iCs/>
                <w:lang w:val="en-GB"/>
              </w:rPr>
            </w:pPr>
            <w:r w:rsidRPr="004C38FD">
              <w:rPr>
                <w:rFonts w:eastAsiaTheme="minorHAnsi"/>
                <w:iCs/>
                <w:lang w:val="en-GB"/>
              </w:rPr>
              <w:t>-6</w:t>
            </w:r>
            <w:r w:rsidR="00C20795"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75E03977" w14:textId="4DDC6736" w:rsidR="00FB7465" w:rsidRPr="004C38FD" w:rsidRDefault="00FB7465" w:rsidP="00FB7465">
            <w:pPr>
              <w:pStyle w:val="Tabelid"/>
              <w:rPr>
                <w:rFonts w:eastAsiaTheme="minorHAnsi"/>
                <w:iCs/>
                <w:lang w:val="en-GB"/>
              </w:rPr>
            </w:pPr>
            <w:r w:rsidRPr="004C38FD">
              <w:rPr>
                <w:rFonts w:eastAsiaTheme="minorHAnsi"/>
                <w:iCs/>
                <w:lang w:val="en-GB"/>
              </w:rPr>
              <w:t>-6</w:t>
            </w:r>
            <w:r w:rsidR="00C20795"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36099320" w14:textId="77777777" w:rsidR="00FB7465" w:rsidRPr="004C38FD" w:rsidRDefault="00FB7465" w:rsidP="00FB7465">
            <w:pPr>
              <w:pStyle w:val="Tabelid"/>
              <w:rPr>
                <w:rFonts w:eastAsiaTheme="minorHAnsi"/>
                <w:iCs/>
                <w:lang w:val="en-GB"/>
              </w:rPr>
            </w:pPr>
            <w:r w:rsidRPr="004C38FD">
              <w:rPr>
                <w:rFonts w:eastAsiaTheme="minorHAnsi"/>
                <w:iCs/>
                <w:lang w:val="en-GB"/>
              </w:rPr>
              <w:t>-5,4</w:t>
            </w:r>
          </w:p>
        </w:tc>
        <w:tc>
          <w:tcPr>
            <w:tcW w:w="394" w:type="pct"/>
            <w:shd w:val="clear" w:color="auto" w:fill="DEEAF6" w:themeFill="accent1" w:themeFillTint="33"/>
            <w:vAlign w:val="center"/>
          </w:tcPr>
          <w:p w14:paraId="285E0712" w14:textId="221F7D5B" w:rsidR="00FB7465" w:rsidRPr="004C38FD" w:rsidRDefault="00FB7465" w:rsidP="00FB7465">
            <w:pPr>
              <w:pStyle w:val="Tabelid"/>
              <w:rPr>
                <w:rFonts w:eastAsiaTheme="minorHAnsi"/>
                <w:iCs/>
                <w:lang w:val="en-GB"/>
              </w:rPr>
            </w:pPr>
            <w:r w:rsidRPr="004C38FD">
              <w:rPr>
                <w:rFonts w:eastAsiaTheme="minorHAnsi"/>
                <w:iCs/>
                <w:lang w:val="en-GB"/>
              </w:rPr>
              <w:t>-4</w:t>
            </w:r>
            <w:r w:rsidR="00206F8D" w:rsidRPr="004C38FD">
              <w:rPr>
                <w:rFonts w:eastAsiaTheme="minorHAnsi"/>
                <w:iCs/>
                <w:lang w:val="en-GB"/>
              </w:rPr>
              <w:t>.</w:t>
            </w:r>
            <w:r w:rsidRPr="004C38FD">
              <w:rPr>
                <w:rFonts w:eastAsiaTheme="minorHAnsi"/>
                <w:iCs/>
                <w:lang w:val="en-GB"/>
              </w:rPr>
              <w:t>3</w:t>
            </w:r>
          </w:p>
        </w:tc>
        <w:tc>
          <w:tcPr>
            <w:tcW w:w="399" w:type="pct"/>
            <w:shd w:val="clear" w:color="auto" w:fill="DEEAF6" w:themeFill="accent1" w:themeFillTint="33"/>
            <w:vAlign w:val="center"/>
          </w:tcPr>
          <w:p w14:paraId="3A420C37" w14:textId="46E4897D" w:rsidR="00FB7465" w:rsidRPr="004C38FD" w:rsidRDefault="00FB7465" w:rsidP="00FB7465">
            <w:pPr>
              <w:pStyle w:val="Tabelid"/>
              <w:rPr>
                <w:rFonts w:eastAsiaTheme="minorHAnsi"/>
                <w:iCs/>
                <w:lang w:val="en-GB"/>
              </w:rPr>
            </w:pPr>
            <w:r w:rsidRPr="004C38FD">
              <w:rPr>
                <w:rFonts w:eastAsiaTheme="minorHAnsi"/>
                <w:iCs/>
                <w:lang w:val="en-GB"/>
              </w:rPr>
              <w:t>-3</w:t>
            </w:r>
            <w:r w:rsidR="00206F8D" w:rsidRPr="004C38FD">
              <w:rPr>
                <w:rFonts w:eastAsiaTheme="minorHAnsi"/>
                <w:iCs/>
                <w:lang w:val="en-GB"/>
              </w:rPr>
              <w:t>.</w:t>
            </w:r>
            <w:r w:rsidRPr="004C38FD">
              <w:rPr>
                <w:rFonts w:eastAsiaTheme="minorHAnsi"/>
                <w:iCs/>
                <w:lang w:val="en-GB"/>
              </w:rPr>
              <w:t>1</w:t>
            </w:r>
          </w:p>
        </w:tc>
      </w:tr>
      <w:tr w:rsidR="00FB7465" w:rsidRPr="004C38FD" w14:paraId="1D7021C0" w14:textId="77777777" w:rsidTr="006F0CE2">
        <w:trPr>
          <w:cnfStyle w:val="000000010000" w:firstRow="0" w:lastRow="0" w:firstColumn="0" w:lastColumn="0" w:oddVBand="0" w:evenVBand="0" w:oddHBand="0" w:evenHBand="1" w:firstRowFirstColumn="0" w:firstRowLastColumn="0" w:lastRowFirstColumn="0" w:lastRowLastColumn="0"/>
          <w:trHeight w:val="54"/>
        </w:trPr>
        <w:tc>
          <w:tcPr>
            <w:tcW w:w="2163" w:type="pct"/>
            <w:shd w:val="clear" w:color="auto" w:fill="FFFFFF" w:themeFill="background1"/>
          </w:tcPr>
          <w:p w14:paraId="065EE354" w14:textId="1461CDDC" w:rsidR="00FB7465" w:rsidRPr="004C38FD" w:rsidRDefault="00FB7465" w:rsidP="00FB7465">
            <w:pPr>
              <w:pStyle w:val="Tabelid"/>
              <w:rPr>
                <w:lang w:val="en-GB"/>
              </w:rPr>
            </w:pPr>
            <w:r w:rsidRPr="004C38FD">
              <w:rPr>
                <w:lang w:val="en-GB"/>
              </w:rPr>
              <w:t xml:space="preserve">9. </w:t>
            </w:r>
            <w:r w:rsidR="00206F8D" w:rsidRPr="004C38FD">
              <w:rPr>
                <w:lang w:val="en-GB"/>
              </w:rPr>
              <w:t>Interest expenditure</w:t>
            </w:r>
          </w:p>
        </w:tc>
        <w:tc>
          <w:tcPr>
            <w:tcW w:w="468" w:type="pct"/>
            <w:shd w:val="clear" w:color="auto" w:fill="FFFFFF" w:themeFill="background1"/>
            <w:vAlign w:val="center"/>
          </w:tcPr>
          <w:p w14:paraId="0143CA49" w14:textId="284AC673" w:rsidR="00FB7465" w:rsidRPr="004C38FD" w:rsidRDefault="00FB7465" w:rsidP="00FB7465">
            <w:pPr>
              <w:pStyle w:val="Tabelid"/>
              <w:rPr>
                <w:rFonts w:eastAsiaTheme="minorHAnsi"/>
                <w:iCs/>
                <w:lang w:val="en-GB"/>
              </w:rPr>
            </w:pPr>
            <w:r w:rsidRPr="004C38FD">
              <w:rPr>
                <w:rFonts w:eastAsiaTheme="minorHAnsi"/>
                <w:iCs/>
                <w:lang w:val="en-GB"/>
              </w:rPr>
              <w:t>10</w:t>
            </w:r>
            <w:r w:rsidR="00C20795" w:rsidRPr="004C38FD">
              <w:rPr>
                <w:rFonts w:eastAsiaTheme="minorHAnsi"/>
                <w:iCs/>
                <w:lang w:val="en-GB"/>
              </w:rPr>
              <w:t>.</w:t>
            </w:r>
            <w:r w:rsidRPr="004C38FD">
              <w:rPr>
                <w:rFonts w:eastAsiaTheme="minorHAnsi"/>
                <w:iCs/>
                <w:lang w:val="en-GB"/>
              </w:rPr>
              <w:t>2</w:t>
            </w:r>
          </w:p>
        </w:tc>
        <w:tc>
          <w:tcPr>
            <w:tcW w:w="394" w:type="pct"/>
            <w:shd w:val="clear" w:color="auto" w:fill="FFFFFF" w:themeFill="background1"/>
            <w:vAlign w:val="center"/>
          </w:tcPr>
          <w:p w14:paraId="20B411E9" w14:textId="02CA5F8A"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0</w:t>
            </w:r>
          </w:p>
        </w:tc>
        <w:tc>
          <w:tcPr>
            <w:tcW w:w="394" w:type="pct"/>
            <w:shd w:val="clear" w:color="auto" w:fill="FFFFFF" w:themeFill="background1"/>
            <w:vAlign w:val="center"/>
          </w:tcPr>
          <w:p w14:paraId="371FE4BF" w14:textId="477E426B"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0</w:t>
            </w:r>
          </w:p>
        </w:tc>
        <w:tc>
          <w:tcPr>
            <w:tcW w:w="394" w:type="pct"/>
            <w:shd w:val="clear" w:color="auto" w:fill="FFFFFF" w:themeFill="background1"/>
            <w:vAlign w:val="center"/>
          </w:tcPr>
          <w:p w14:paraId="5D975534" w14:textId="3FFF6D08"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0</w:t>
            </w:r>
          </w:p>
        </w:tc>
        <w:tc>
          <w:tcPr>
            <w:tcW w:w="394" w:type="pct"/>
            <w:shd w:val="clear" w:color="auto" w:fill="FFFFFF" w:themeFill="background1"/>
            <w:vAlign w:val="center"/>
          </w:tcPr>
          <w:p w14:paraId="11AC9DEF" w14:textId="77777777" w:rsidR="00FB7465" w:rsidRPr="004C38FD" w:rsidRDefault="00FB7465" w:rsidP="00FB7465">
            <w:pPr>
              <w:pStyle w:val="Tabelid"/>
              <w:rPr>
                <w:rFonts w:eastAsiaTheme="minorHAnsi"/>
                <w:iCs/>
                <w:lang w:val="en-GB"/>
              </w:rPr>
            </w:pPr>
            <w:r w:rsidRPr="004C38FD">
              <w:rPr>
                <w:rFonts w:eastAsiaTheme="minorHAnsi"/>
                <w:iCs/>
                <w:lang w:val="en-GB"/>
              </w:rPr>
              <w:t>0,1</w:t>
            </w:r>
          </w:p>
        </w:tc>
        <w:tc>
          <w:tcPr>
            <w:tcW w:w="394" w:type="pct"/>
            <w:shd w:val="clear" w:color="auto" w:fill="FFFFFF" w:themeFill="background1"/>
            <w:vAlign w:val="center"/>
          </w:tcPr>
          <w:p w14:paraId="26339ED6" w14:textId="6470C58E"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1</w:t>
            </w:r>
          </w:p>
        </w:tc>
        <w:tc>
          <w:tcPr>
            <w:tcW w:w="399" w:type="pct"/>
            <w:shd w:val="clear" w:color="auto" w:fill="FFFFFF" w:themeFill="background1"/>
            <w:vAlign w:val="center"/>
          </w:tcPr>
          <w:p w14:paraId="25613662" w14:textId="3FCC14B7"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1</w:t>
            </w:r>
          </w:p>
        </w:tc>
      </w:tr>
      <w:tr w:rsidR="00FB7465" w:rsidRPr="004C38FD" w14:paraId="47488ECE" w14:textId="77777777" w:rsidTr="006F0CE2">
        <w:trPr>
          <w:cnfStyle w:val="000000100000" w:firstRow="0" w:lastRow="0" w:firstColumn="0" w:lastColumn="0" w:oddVBand="0" w:evenVBand="0" w:oddHBand="1" w:evenHBand="0" w:firstRowFirstColumn="0" w:firstRowLastColumn="0" w:lastRowFirstColumn="0" w:lastRowLastColumn="0"/>
          <w:trHeight w:val="54"/>
        </w:trPr>
        <w:tc>
          <w:tcPr>
            <w:tcW w:w="2163" w:type="pct"/>
            <w:shd w:val="clear" w:color="auto" w:fill="DEEAF6" w:themeFill="accent1" w:themeFillTint="33"/>
          </w:tcPr>
          <w:p w14:paraId="71CB758C" w14:textId="1D0DB462" w:rsidR="00FB7465" w:rsidRPr="004C38FD" w:rsidRDefault="00FB7465" w:rsidP="00FB7465">
            <w:pPr>
              <w:pStyle w:val="Tabelid"/>
              <w:rPr>
                <w:lang w:val="en-GB"/>
              </w:rPr>
            </w:pPr>
            <w:r w:rsidRPr="004C38FD">
              <w:rPr>
                <w:lang w:val="en-GB"/>
              </w:rPr>
              <w:t>10. Prim</w:t>
            </w:r>
            <w:r w:rsidR="00206F8D" w:rsidRPr="004C38FD">
              <w:rPr>
                <w:lang w:val="en-GB"/>
              </w:rPr>
              <w:t>ary balance</w:t>
            </w:r>
          </w:p>
        </w:tc>
        <w:tc>
          <w:tcPr>
            <w:tcW w:w="468" w:type="pct"/>
            <w:shd w:val="clear" w:color="auto" w:fill="DEEAF6" w:themeFill="accent1" w:themeFillTint="33"/>
            <w:vAlign w:val="center"/>
          </w:tcPr>
          <w:p w14:paraId="256981E8" w14:textId="0DFF784C" w:rsidR="00FB7465" w:rsidRPr="004C38FD" w:rsidRDefault="00FB7465" w:rsidP="00FB7465">
            <w:pPr>
              <w:pStyle w:val="Tabelid"/>
              <w:rPr>
                <w:rFonts w:eastAsiaTheme="minorHAnsi"/>
                <w:iCs/>
                <w:lang w:val="en-GB"/>
              </w:rPr>
            </w:pPr>
            <w:r w:rsidRPr="004C38FD">
              <w:rPr>
                <w:rFonts w:eastAsiaTheme="minorHAnsi"/>
                <w:iCs/>
                <w:lang w:val="en-GB"/>
              </w:rPr>
              <w:t>-80</w:t>
            </w:r>
            <w:r w:rsidR="00C20795" w:rsidRPr="004C38FD">
              <w:rPr>
                <w:rFonts w:eastAsiaTheme="minorHAnsi"/>
                <w:iCs/>
                <w:lang w:val="en-GB"/>
              </w:rPr>
              <w:t>.</w:t>
            </w:r>
            <w:r w:rsidRPr="004C38FD">
              <w:rPr>
                <w:rFonts w:eastAsiaTheme="minorHAnsi"/>
                <w:iCs/>
                <w:lang w:val="en-GB"/>
              </w:rPr>
              <w:t>2</w:t>
            </w:r>
          </w:p>
        </w:tc>
        <w:tc>
          <w:tcPr>
            <w:tcW w:w="394" w:type="pct"/>
            <w:shd w:val="clear" w:color="auto" w:fill="DEEAF6" w:themeFill="accent1" w:themeFillTint="33"/>
            <w:vAlign w:val="center"/>
          </w:tcPr>
          <w:p w14:paraId="5BA97978" w14:textId="66B76F11"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0FA5E8C8" w14:textId="57A3260B" w:rsidR="00FB7465" w:rsidRPr="004C38FD" w:rsidRDefault="00FB7465" w:rsidP="00FB7465">
            <w:pPr>
              <w:pStyle w:val="Tabelid"/>
              <w:rPr>
                <w:rFonts w:eastAsiaTheme="minorHAnsi"/>
                <w:iCs/>
                <w:lang w:val="en-GB"/>
              </w:rPr>
            </w:pPr>
            <w:r w:rsidRPr="004C38FD">
              <w:rPr>
                <w:rFonts w:eastAsiaTheme="minorHAnsi"/>
                <w:iCs/>
                <w:lang w:val="en-GB"/>
              </w:rPr>
              <w:t>-6</w:t>
            </w:r>
            <w:r w:rsidR="00C20795"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6AE0019E" w14:textId="293CD724" w:rsidR="00FB7465" w:rsidRPr="004C38FD" w:rsidRDefault="00FB7465" w:rsidP="00FB7465">
            <w:pPr>
              <w:pStyle w:val="Tabelid"/>
              <w:rPr>
                <w:rFonts w:eastAsiaTheme="minorHAnsi"/>
                <w:iCs/>
                <w:lang w:val="en-GB"/>
              </w:rPr>
            </w:pPr>
            <w:r w:rsidRPr="004C38FD">
              <w:rPr>
                <w:rFonts w:eastAsiaTheme="minorHAnsi"/>
                <w:iCs/>
                <w:lang w:val="en-GB"/>
              </w:rPr>
              <w:t>-6</w:t>
            </w:r>
            <w:r w:rsidR="00C20795"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2EAAF6BF" w14:textId="77777777" w:rsidR="00FB7465" w:rsidRPr="004C38FD" w:rsidRDefault="00FB7465" w:rsidP="00FB7465">
            <w:pPr>
              <w:pStyle w:val="Tabelid"/>
              <w:rPr>
                <w:rFonts w:eastAsiaTheme="minorHAnsi"/>
                <w:iCs/>
                <w:lang w:val="en-GB"/>
              </w:rPr>
            </w:pPr>
            <w:r w:rsidRPr="004C38FD">
              <w:rPr>
                <w:rFonts w:eastAsiaTheme="minorHAnsi"/>
                <w:iCs/>
                <w:lang w:val="en-GB"/>
              </w:rPr>
              <w:t>-5,4</w:t>
            </w:r>
          </w:p>
        </w:tc>
        <w:tc>
          <w:tcPr>
            <w:tcW w:w="394" w:type="pct"/>
            <w:shd w:val="clear" w:color="auto" w:fill="DEEAF6" w:themeFill="accent1" w:themeFillTint="33"/>
            <w:vAlign w:val="center"/>
          </w:tcPr>
          <w:p w14:paraId="6FC8CA09" w14:textId="5BDBF321" w:rsidR="00FB7465" w:rsidRPr="004C38FD" w:rsidRDefault="00FB7465" w:rsidP="00FB7465">
            <w:pPr>
              <w:pStyle w:val="Tabelid"/>
              <w:rPr>
                <w:rFonts w:eastAsiaTheme="minorHAnsi"/>
                <w:iCs/>
                <w:lang w:val="en-GB"/>
              </w:rPr>
            </w:pPr>
            <w:r w:rsidRPr="004C38FD">
              <w:rPr>
                <w:rFonts w:eastAsiaTheme="minorHAnsi"/>
                <w:iCs/>
                <w:lang w:val="en-GB"/>
              </w:rPr>
              <w:t>-4</w:t>
            </w:r>
            <w:r w:rsidR="00206F8D" w:rsidRPr="004C38FD">
              <w:rPr>
                <w:rFonts w:eastAsiaTheme="minorHAnsi"/>
                <w:iCs/>
                <w:lang w:val="en-GB"/>
              </w:rPr>
              <w:t>.</w:t>
            </w:r>
            <w:r w:rsidRPr="004C38FD">
              <w:rPr>
                <w:rFonts w:eastAsiaTheme="minorHAnsi"/>
                <w:iCs/>
                <w:lang w:val="en-GB"/>
              </w:rPr>
              <w:t>2</w:t>
            </w:r>
          </w:p>
        </w:tc>
        <w:tc>
          <w:tcPr>
            <w:tcW w:w="399" w:type="pct"/>
            <w:shd w:val="clear" w:color="auto" w:fill="DEEAF6" w:themeFill="accent1" w:themeFillTint="33"/>
            <w:vAlign w:val="center"/>
          </w:tcPr>
          <w:p w14:paraId="04FBB482" w14:textId="20270896" w:rsidR="00FB7465" w:rsidRPr="004C38FD" w:rsidRDefault="00FB7465" w:rsidP="00FB7465">
            <w:pPr>
              <w:pStyle w:val="Tabelid"/>
              <w:rPr>
                <w:rFonts w:eastAsiaTheme="minorHAnsi"/>
                <w:iCs/>
                <w:lang w:val="en-GB"/>
              </w:rPr>
            </w:pPr>
            <w:r w:rsidRPr="004C38FD">
              <w:rPr>
                <w:rFonts w:eastAsiaTheme="minorHAnsi"/>
                <w:iCs/>
                <w:lang w:val="en-GB"/>
              </w:rPr>
              <w:t>-3</w:t>
            </w:r>
            <w:r w:rsidR="00206F8D" w:rsidRPr="004C38FD">
              <w:rPr>
                <w:rFonts w:eastAsiaTheme="minorHAnsi"/>
                <w:iCs/>
                <w:lang w:val="en-GB"/>
              </w:rPr>
              <w:t>.</w:t>
            </w:r>
            <w:r w:rsidRPr="004C38FD">
              <w:rPr>
                <w:rFonts w:eastAsiaTheme="minorHAnsi"/>
                <w:iCs/>
                <w:lang w:val="en-GB"/>
              </w:rPr>
              <w:t>0</w:t>
            </w:r>
          </w:p>
        </w:tc>
      </w:tr>
      <w:tr w:rsidR="00FB7465" w:rsidRPr="004C38FD" w14:paraId="33BF4DD9" w14:textId="77777777" w:rsidTr="006F0CE2">
        <w:trPr>
          <w:cnfStyle w:val="000000010000" w:firstRow="0" w:lastRow="0" w:firstColumn="0" w:lastColumn="0" w:oddVBand="0" w:evenVBand="0" w:oddHBand="0" w:evenHBand="1" w:firstRowFirstColumn="0" w:firstRowLastColumn="0" w:lastRowFirstColumn="0" w:lastRowLastColumn="0"/>
          <w:trHeight w:val="54"/>
        </w:trPr>
        <w:tc>
          <w:tcPr>
            <w:tcW w:w="2163" w:type="pct"/>
            <w:shd w:val="clear" w:color="auto" w:fill="FFFFFF" w:themeFill="background1"/>
          </w:tcPr>
          <w:p w14:paraId="459B5BCA" w14:textId="1D8EC6F7" w:rsidR="00FB7465" w:rsidRPr="004C38FD" w:rsidRDefault="00FB7465" w:rsidP="00FB7465">
            <w:pPr>
              <w:pStyle w:val="Tabelid"/>
              <w:rPr>
                <w:lang w:val="en-GB"/>
              </w:rPr>
            </w:pPr>
            <w:r w:rsidRPr="004C38FD">
              <w:rPr>
                <w:lang w:val="en-GB"/>
              </w:rPr>
              <w:t xml:space="preserve">11. </w:t>
            </w:r>
            <w:r w:rsidR="00206F8D" w:rsidRPr="004C38FD">
              <w:rPr>
                <w:lang w:val="en-GB"/>
              </w:rPr>
              <w:t>One-off and temporary measures</w:t>
            </w:r>
          </w:p>
        </w:tc>
        <w:tc>
          <w:tcPr>
            <w:tcW w:w="468" w:type="pct"/>
            <w:shd w:val="clear" w:color="auto" w:fill="FFFFFF" w:themeFill="background1"/>
            <w:vAlign w:val="center"/>
          </w:tcPr>
          <w:p w14:paraId="741D1DE2" w14:textId="7E2D37A5" w:rsidR="00FB7465" w:rsidRPr="004C38FD" w:rsidRDefault="00FB7465" w:rsidP="00FB7465">
            <w:pPr>
              <w:pStyle w:val="Tabelid"/>
              <w:rPr>
                <w:rFonts w:eastAsiaTheme="minorHAnsi"/>
                <w:iCs/>
                <w:lang w:val="en-GB"/>
              </w:rPr>
            </w:pPr>
            <w:r w:rsidRPr="004C38FD">
              <w:rPr>
                <w:rFonts w:eastAsiaTheme="minorHAnsi"/>
                <w:iCs/>
                <w:lang w:val="en-GB"/>
              </w:rPr>
              <w:t>-21</w:t>
            </w:r>
            <w:r w:rsidR="00C20795" w:rsidRPr="004C38FD">
              <w:rPr>
                <w:rFonts w:eastAsiaTheme="minorHAnsi"/>
                <w:iCs/>
                <w:lang w:val="en-GB"/>
              </w:rPr>
              <w:t>.</w:t>
            </w:r>
            <w:r w:rsidRPr="004C38FD">
              <w:rPr>
                <w:rFonts w:eastAsiaTheme="minorHAnsi"/>
                <w:iCs/>
                <w:lang w:val="en-GB"/>
              </w:rPr>
              <w:t>4</w:t>
            </w:r>
          </w:p>
        </w:tc>
        <w:tc>
          <w:tcPr>
            <w:tcW w:w="394" w:type="pct"/>
            <w:shd w:val="clear" w:color="auto" w:fill="FFFFFF" w:themeFill="background1"/>
            <w:vAlign w:val="center"/>
          </w:tcPr>
          <w:p w14:paraId="1C106E93" w14:textId="1E356F72"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1</w:t>
            </w:r>
          </w:p>
        </w:tc>
        <w:tc>
          <w:tcPr>
            <w:tcW w:w="394" w:type="pct"/>
            <w:shd w:val="clear" w:color="auto" w:fill="FFFFFF" w:themeFill="background1"/>
            <w:vAlign w:val="center"/>
          </w:tcPr>
          <w:p w14:paraId="3D6EC077" w14:textId="62200DFA"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.5</w:t>
            </w:r>
          </w:p>
        </w:tc>
        <w:tc>
          <w:tcPr>
            <w:tcW w:w="394" w:type="pct"/>
            <w:shd w:val="clear" w:color="auto" w:fill="FFFFFF" w:themeFill="background1"/>
            <w:vAlign w:val="center"/>
          </w:tcPr>
          <w:p w14:paraId="5CDA5E82" w14:textId="57A19F47"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7</w:t>
            </w:r>
          </w:p>
        </w:tc>
        <w:tc>
          <w:tcPr>
            <w:tcW w:w="394" w:type="pct"/>
            <w:shd w:val="clear" w:color="auto" w:fill="FFFFFF" w:themeFill="background1"/>
            <w:vAlign w:val="center"/>
          </w:tcPr>
          <w:p w14:paraId="406893CB" w14:textId="77777777" w:rsidR="00FB7465" w:rsidRPr="004C38FD" w:rsidRDefault="00FB7465" w:rsidP="00FB7465">
            <w:pPr>
              <w:pStyle w:val="Tabelid"/>
              <w:rPr>
                <w:rFonts w:eastAsiaTheme="minorHAnsi"/>
                <w:iCs/>
                <w:lang w:val="en-GB"/>
              </w:rPr>
            </w:pPr>
            <w:r w:rsidRPr="004C38FD">
              <w:rPr>
                <w:rFonts w:eastAsiaTheme="minorHAnsi"/>
                <w:iCs/>
                <w:lang w:val="en-GB"/>
              </w:rPr>
              <w:t>0,0</w:t>
            </w:r>
          </w:p>
        </w:tc>
        <w:tc>
          <w:tcPr>
            <w:tcW w:w="394" w:type="pct"/>
            <w:shd w:val="clear" w:color="auto" w:fill="FFFFFF" w:themeFill="background1"/>
            <w:vAlign w:val="center"/>
          </w:tcPr>
          <w:p w14:paraId="06FAA22D" w14:textId="6F2533FF"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5</w:t>
            </w:r>
          </w:p>
        </w:tc>
        <w:tc>
          <w:tcPr>
            <w:tcW w:w="399" w:type="pct"/>
            <w:shd w:val="clear" w:color="auto" w:fill="FFFFFF" w:themeFill="background1"/>
            <w:vAlign w:val="center"/>
          </w:tcPr>
          <w:p w14:paraId="582C3A24" w14:textId="38820DC4" w:rsidR="00FB7465" w:rsidRPr="004C38FD" w:rsidRDefault="00FB7465" w:rsidP="00FB7465">
            <w:pPr>
              <w:pStyle w:val="Tabelid"/>
              <w:rPr>
                <w:rFonts w:eastAsiaTheme="minorHAnsi"/>
                <w:iCs/>
                <w:lang w:val="en-GB"/>
              </w:rPr>
            </w:pPr>
            <w:r w:rsidRPr="004C38FD">
              <w:rPr>
                <w:rFonts w:eastAsiaTheme="minorHAnsi"/>
                <w:iCs/>
                <w:lang w:val="en-GB"/>
              </w:rPr>
              <w:t>-0</w:t>
            </w:r>
            <w:r w:rsidR="00206F8D" w:rsidRPr="004C38FD">
              <w:rPr>
                <w:rFonts w:eastAsiaTheme="minorHAnsi"/>
                <w:iCs/>
                <w:lang w:val="en-GB"/>
              </w:rPr>
              <w:t>.</w:t>
            </w:r>
            <w:r w:rsidRPr="004C38FD">
              <w:rPr>
                <w:rFonts w:eastAsiaTheme="minorHAnsi"/>
                <w:iCs/>
                <w:lang w:val="en-GB"/>
              </w:rPr>
              <w:t>5</w:t>
            </w:r>
          </w:p>
        </w:tc>
      </w:tr>
      <w:tr w:rsidR="00FB7465" w:rsidRPr="004C38FD" w14:paraId="02D69EDF" w14:textId="77777777" w:rsidTr="006F0CE2">
        <w:trPr>
          <w:cnfStyle w:val="000000100000" w:firstRow="0" w:lastRow="0" w:firstColumn="0" w:lastColumn="0" w:oddVBand="0" w:evenVBand="0" w:oddHBand="1" w:evenHBand="0" w:firstRowFirstColumn="0" w:firstRowLastColumn="0" w:lastRowFirstColumn="0" w:lastRowLastColumn="0"/>
          <w:trHeight w:val="54"/>
        </w:trPr>
        <w:tc>
          <w:tcPr>
            <w:tcW w:w="5000" w:type="pct"/>
            <w:gridSpan w:val="8"/>
            <w:shd w:val="clear" w:color="auto" w:fill="BDD6EE" w:themeFill="accent1" w:themeFillTint="66"/>
          </w:tcPr>
          <w:p w14:paraId="4D1A3E58" w14:textId="4AFBF3A3" w:rsidR="00FB7465" w:rsidRPr="004C38FD" w:rsidRDefault="00C20795" w:rsidP="00FB7465">
            <w:pPr>
              <w:pStyle w:val="Tabelid"/>
              <w:rPr>
                <w:lang w:val="en-GB"/>
              </w:rPr>
            </w:pPr>
            <w:r w:rsidRPr="004C38FD">
              <w:rPr>
                <w:lang w:val="en-GB"/>
              </w:rPr>
              <w:t>Revenue by components</w:t>
            </w:r>
          </w:p>
        </w:tc>
      </w:tr>
      <w:tr w:rsidR="00FB7465" w:rsidRPr="004C38FD" w14:paraId="52F52FE1" w14:textId="77777777" w:rsidTr="006F0CE2">
        <w:trPr>
          <w:cnfStyle w:val="000000010000" w:firstRow="0" w:lastRow="0" w:firstColumn="0" w:lastColumn="0" w:oddVBand="0" w:evenVBand="0" w:oddHBand="0" w:evenHBand="1" w:firstRowFirstColumn="0" w:firstRowLastColumn="0" w:lastRowFirstColumn="0" w:lastRowLastColumn="0"/>
          <w:trHeight w:val="54"/>
        </w:trPr>
        <w:tc>
          <w:tcPr>
            <w:tcW w:w="2163" w:type="pct"/>
            <w:shd w:val="clear" w:color="auto" w:fill="DEEAF6" w:themeFill="accent1" w:themeFillTint="33"/>
          </w:tcPr>
          <w:p w14:paraId="7E998FE0" w14:textId="4C08B591" w:rsidR="00FB7465" w:rsidRPr="004C38FD" w:rsidRDefault="00FB7465" w:rsidP="00FB7465">
            <w:pPr>
              <w:pStyle w:val="Tabelid"/>
              <w:rPr>
                <w:lang w:val="en-GB"/>
              </w:rPr>
            </w:pPr>
            <w:r w:rsidRPr="004C38FD">
              <w:rPr>
                <w:lang w:val="en-GB"/>
              </w:rPr>
              <w:t xml:space="preserve">12. </w:t>
            </w:r>
            <w:r w:rsidR="00C20795" w:rsidRPr="004C38FD">
              <w:rPr>
                <w:lang w:val="en-GB"/>
              </w:rPr>
              <w:t>Tax revenue</w:t>
            </w:r>
            <w:r w:rsidRPr="004C38FD">
              <w:rPr>
                <w:lang w:val="en-GB"/>
              </w:rPr>
              <w:t xml:space="preserve"> (12=12a+12b+12c)</w:t>
            </w:r>
          </w:p>
        </w:tc>
        <w:tc>
          <w:tcPr>
            <w:tcW w:w="468" w:type="pct"/>
            <w:shd w:val="clear" w:color="auto" w:fill="DEEAF6" w:themeFill="accent1" w:themeFillTint="33"/>
            <w:vAlign w:val="center"/>
          </w:tcPr>
          <w:p w14:paraId="64316D6D" w14:textId="47AC88C0" w:rsidR="00FB7465" w:rsidRPr="004C38FD" w:rsidRDefault="00FB7465" w:rsidP="00FB7465">
            <w:pPr>
              <w:pStyle w:val="Tabelid"/>
              <w:rPr>
                <w:rFonts w:eastAsiaTheme="minorHAnsi"/>
                <w:iCs/>
                <w:lang w:val="en-GB"/>
              </w:rPr>
            </w:pPr>
            <w:r w:rsidRPr="004C38FD">
              <w:rPr>
                <w:rFonts w:eastAsiaTheme="minorHAnsi"/>
                <w:iCs/>
                <w:lang w:val="en-GB"/>
              </w:rPr>
              <w:t>5</w:t>
            </w:r>
            <w:r w:rsidR="00C20795" w:rsidRPr="004C38FD">
              <w:rPr>
                <w:rFonts w:eastAsiaTheme="minorHAnsi"/>
                <w:iCs/>
                <w:lang w:val="en-GB"/>
              </w:rPr>
              <w:t>,</w:t>
            </w:r>
            <w:r w:rsidRPr="004C38FD">
              <w:rPr>
                <w:rFonts w:eastAsiaTheme="minorHAnsi"/>
                <w:iCs/>
                <w:lang w:val="en-GB"/>
              </w:rPr>
              <w:t>975</w:t>
            </w:r>
            <w:r w:rsidR="00C20795"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573FD27A" w14:textId="07F5E2E6" w:rsidR="00FB7465" w:rsidRPr="004C38FD" w:rsidRDefault="00FB7465" w:rsidP="00FB7465">
            <w:pPr>
              <w:pStyle w:val="Tabelid"/>
              <w:rPr>
                <w:rFonts w:eastAsiaTheme="minorHAnsi"/>
                <w:iCs/>
                <w:lang w:val="en-GB"/>
              </w:rPr>
            </w:pPr>
            <w:r w:rsidRPr="004C38FD">
              <w:rPr>
                <w:rFonts w:eastAsiaTheme="minorHAnsi"/>
                <w:iCs/>
                <w:lang w:val="en-GB"/>
              </w:rPr>
              <w:t>21</w:t>
            </w:r>
            <w:r w:rsidR="00C20795"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467A7108" w14:textId="5D7BAF32" w:rsidR="00FB7465" w:rsidRPr="004C38FD" w:rsidRDefault="00FB7465" w:rsidP="00FB7465">
            <w:pPr>
              <w:pStyle w:val="Tabelid"/>
              <w:rPr>
                <w:rFonts w:eastAsiaTheme="minorHAnsi"/>
                <w:iCs/>
                <w:lang w:val="en-GB"/>
              </w:rPr>
            </w:pPr>
            <w:r w:rsidRPr="004C38FD">
              <w:rPr>
                <w:rFonts w:eastAsiaTheme="minorHAnsi"/>
                <w:iCs/>
                <w:lang w:val="en-GB"/>
              </w:rPr>
              <w:t>20</w:t>
            </w:r>
            <w:r w:rsidR="00C20795"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624F0A29" w14:textId="2D7BC37D" w:rsidR="00FB7465" w:rsidRPr="004C38FD" w:rsidRDefault="00FB7465" w:rsidP="00FB7465">
            <w:pPr>
              <w:pStyle w:val="Tabelid"/>
              <w:rPr>
                <w:rFonts w:eastAsiaTheme="minorHAnsi"/>
                <w:iCs/>
                <w:lang w:val="en-GB"/>
              </w:rPr>
            </w:pPr>
            <w:r w:rsidRPr="004C38FD">
              <w:rPr>
                <w:rFonts w:eastAsiaTheme="minorHAnsi"/>
                <w:iCs/>
                <w:lang w:val="en-GB"/>
              </w:rPr>
              <w:t>19</w:t>
            </w:r>
            <w:r w:rsidR="00C20795"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0D45A0F6" w14:textId="7A18C009" w:rsidR="00FB7465" w:rsidRPr="004C38FD" w:rsidRDefault="00FB7465" w:rsidP="00FB7465">
            <w:pPr>
              <w:pStyle w:val="Tabelid"/>
              <w:rPr>
                <w:rFonts w:eastAsiaTheme="minorHAnsi"/>
                <w:iCs/>
                <w:lang w:val="en-GB"/>
              </w:rPr>
            </w:pPr>
            <w:r w:rsidRPr="004C38FD">
              <w:rPr>
                <w:rFonts w:eastAsiaTheme="minorHAnsi"/>
                <w:iCs/>
                <w:lang w:val="en-GB"/>
              </w:rPr>
              <w:t>19</w:t>
            </w:r>
            <w:r w:rsidR="00C20795"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433CBD95" w14:textId="2C6A3777" w:rsidR="00FB7465" w:rsidRPr="004C38FD" w:rsidRDefault="00FB7465" w:rsidP="00FB7465">
            <w:pPr>
              <w:pStyle w:val="Tabelid"/>
              <w:rPr>
                <w:rFonts w:eastAsiaTheme="minorHAnsi"/>
                <w:iCs/>
                <w:lang w:val="en-GB"/>
              </w:rPr>
            </w:pPr>
            <w:r w:rsidRPr="004C38FD">
              <w:rPr>
                <w:rFonts w:eastAsiaTheme="minorHAnsi"/>
                <w:iCs/>
                <w:lang w:val="en-GB"/>
              </w:rPr>
              <w:t>20</w:t>
            </w:r>
            <w:r w:rsidR="00C20795" w:rsidRPr="004C38FD">
              <w:rPr>
                <w:rFonts w:eastAsiaTheme="minorHAnsi"/>
                <w:iCs/>
                <w:lang w:val="en-GB"/>
              </w:rPr>
              <w:t>.</w:t>
            </w:r>
            <w:r w:rsidRPr="004C38FD">
              <w:rPr>
                <w:rFonts w:eastAsiaTheme="minorHAnsi"/>
                <w:iCs/>
                <w:lang w:val="en-GB"/>
              </w:rPr>
              <w:t>1</w:t>
            </w:r>
          </w:p>
        </w:tc>
        <w:tc>
          <w:tcPr>
            <w:tcW w:w="399" w:type="pct"/>
            <w:shd w:val="clear" w:color="auto" w:fill="DEEAF6" w:themeFill="accent1" w:themeFillTint="33"/>
            <w:vAlign w:val="center"/>
          </w:tcPr>
          <w:p w14:paraId="0C41CA29" w14:textId="3027199B" w:rsidR="00FB7465" w:rsidRPr="004C38FD" w:rsidRDefault="00FB7465" w:rsidP="00FB7465">
            <w:pPr>
              <w:pStyle w:val="Tabelid"/>
              <w:rPr>
                <w:rFonts w:eastAsiaTheme="minorHAnsi"/>
                <w:iCs/>
                <w:lang w:val="en-GB"/>
              </w:rPr>
            </w:pPr>
            <w:r w:rsidRPr="004C38FD">
              <w:rPr>
                <w:rFonts w:eastAsiaTheme="minorHAnsi"/>
                <w:iCs/>
                <w:lang w:val="en-GB"/>
              </w:rPr>
              <w:t>20</w:t>
            </w:r>
            <w:r w:rsidR="00C20795" w:rsidRPr="004C38FD">
              <w:rPr>
                <w:rFonts w:eastAsiaTheme="minorHAnsi"/>
                <w:iCs/>
                <w:lang w:val="en-GB"/>
              </w:rPr>
              <w:t>.</w:t>
            </w:r>
            <w:r w:rsidRPr="004C38FD">
              <w:rPr>
                <w:rFonts w:eastAsiaTheme="minorHAnsi"/>
                <w:iCs/>
                <w:lang w:val="en-GB"/>
              </w:rPr>
              <w:t>2</w:t>
            </w:r>
          </w:p>
        </w:tc>
      </w:tr>
      <w:tr w:rsidR="00FB7465" w:rsidRPr="004C38FD" w14:paraId="0CEBD466" w14:textId="77777777" w:rsidTr="006F0CE2">
        <w:trPr>
          <w:cnfStyle w:val="000000100000" w:firstRow="0" w:lastRow="0" w:firstColumn="0" w:lastColumn="0" w:oddVBand="0" w:evenVBand="0" w:oddHBand="1" w:evenHBand="0" w:firstRowFirstColumn="0" w:firstRowLastColumn="0" w:lastRowFirstColumn="0" w:lastRowLastColumn="0"/>
          <w:trHeight w:val="54"/>
        </w:trPr>
        <w:tc>
          <w:tcPr>
            <w:tcW w:w="2163" w:type="pct"/>
            <w:shd w:val="clear" w:color="auto" w:fill="FFFFFF" w:themeFill="background1"/>
          </w:tcPr>
          <w:p w14:paraId="233AB24B" w14:textId="16E0901B" w:rsidR="00FB7465" w:rsidRPr="004C38FD" w:rsidRDefault="00FB7465" w:rsidP="00FB7465">
            <w:pPr>
              <w:pStyle w:val="Tabelid"/>
              <w:rPr>
                <w:lang w:val="en-GB"/>
              </w:rPr>
            </w:pPr>
            <w:r w:rsidRPr="004C38FD">
              <w:rPr>
                <w:lang w:val="en-GB"/>
              </w:rPr>
              <w:t xml:space="preserve">12a. </w:t>
            </w:r>
            <w:r w:rsidR="00C20795" w:rsidRPr="004C38FD">
              <w:rPr>
                <w:lang w:val="en-GB"/>
              </w:rPr>
              <w:t>Production and import taxes</w:t>
            </w:r>
          </w:p>
        </w:tc>
        <w:tc>
          <w:tcPr>
            <w:tcW w:w="468" w:type="pct"/>
            <w:shd w:val="clear" w:color="auto" w:fill="FFFFFF" w:themeFill="background1"/>
            <w:vAlign w:val="center"/>
          </w:tcPr>
          <w:p w14:paraId="1DD69BC6" w14:textId="4398D619" w:rsidR="00FB7465" w:rsidRPr="004C38FD" w:rsidRDefault="00FB7465" w:rsidP="00FB7465">
            <w:pPr>
              <w:pStyle w:val="Tabelid"/>
              <w:rPr>
                <w:rFonts w:eastAsiaTheme="minorHAnsi"/>
                <w:iCs/>
                <w:lang w:val="en-GB"/>
              </w:rPr>
            </w:pPr>
            <w:r w:rsidRPr="004C38FD">
              <w:rPr>
                <w:rFonts w:eastAsiaTheme="minorHAnsi"/>
                <w:iCs/>
                <w:lang w:val="en-GB"/>
              </w:rPr>
              <w:t>3</w:t>
            </w:r>
            <w:r w:rsidR="00C20795" w:rsidRPr="004C38FD">
              <w:rPr>
                <w:rFonts w:eastAsiaTheme="minorHAnsi"/>
                <w:iCs/>
                <w:lang w:val="en-GB"/>
              </w:rPr>
              <w:t>,</w:t>
            </w:r>
            <w:r w:rsidRPr="004C38FD">
              <w:rPr>
                <w:rFonts w:eastAsiaTheme="minorHAnsi"/>
                <w:iCs/>
                <w:lang w:val="en-GB"/>
              </w:rPr>
              <w:t>934</w:t>
            </w:r>
            <w:r w:rsidR="00C20795" w:rsidRPr="004C38FD">
              <w:rPr>
                <w:rFonts w:eastAsiaTheme="minorHAnsi"/>
                <w:iCs/>
                <w:lang w:val="en-GB"/>
              </w:rPr>
              <w:t>.</w:t>
            </w:r>
            <w:r w:rsidRPr="004C38FD">
              <w:rPr>
                <w:rFonts w:eastAsiaTheme="minorHAnsi"/>
                <w:iCs/>
                <w:lang w:val="en-GB"/>
              </w:rPr>
              <w:t>9</w:t>
            </w:r>
          </w:p>
        </w:tc>
        <w:tc>
          <w:tcPr>
            <w:tcW w:w="394" w:type="pct"/>
            <w:shd w:val="clear" w:color="auto" w:fill="FFFFFF" w:themeFill="background1"/>
            <w:vAlign w:val="center"/>
          </w:tcPr>
          <w:p w14:paraId="4D22BB11" w14:textId="61CB91F5" w:rsidR="00FB7465" w:rsidRPr="004C38FD" w:rsidRDefault="00FB7465" w:rsidP="00FB7465">
            <w:pPr>
              <w:pStyle w:val="Tabelid"/>
              <w:rPr>
                <w:rFonts w:eastAsiaTheme="minorHAnsi"/>
                <w:iCs/>
                <w:lang w:val="en-GB"/>
              </w:rPr>
            </w:pPr>
            <w:r w:rsidRPr="004C38FD">
              <w:rPr>
                <w:rFonts w:eastAsiaTheme="minorHAnsi"/>
                <w:iCs/>
                <w:lang w:val="en-GB"/>
              </w:rPr>
              <w:t>14</w:t>
            </w:r>
            <w:r w:rsidR="00C20795" w:rsidRPr="004C38FD">
              <w:rPr>
                <w:rFonts w:eastAsiaTheme="minorHAnsi"/>
                <w:iCs/>
                <w:lang w:val="en-GB"/>
              </w:rPr>
              <w:t>.</w:t>
            </w:r>
            <w:r w:rsidRPr="004C38FD">
              <w:rPr>
                <w:rFonts w:eastAsiaTheme="minorHAnsi"/>
                <w:iCs/>
                <w:lang w:val="en-GB"/>
              </w:rPr>
              <w:t>0</w:t>
            </w:r>
          </w:p>
        </w:tc>
        <w:tc>
          <w:tcPr>
            <w:tcW w:w="394" w:type="pct"/>
            <w:shd w:val="clear" w:color="auto" w:fill="FFFFFF" w:themeFill="background1"/>
            <w:vAlign w:val="center"/>
          </w:tcPr>
          <w:p w14:paraId="486F6799" w14:textId="3FECBEB9" w:rsidR="00FB7465" w:rsidRPr="004C38FD" w:rsidRDefault="00FB7465" w:rsidP="00FB7465">
            <w:pPr>
              <w:pStyle w:val="Tabelid"/>
              <w:rPr>
                <w:rFonts w:eastAsiaTheme="minorHAnsi"/>
                <w:iCs/>
                <w:lang w:val="en-GB"/>
              </w:rPr>
            </w:pPr>
            <w:r w:rsidRPr="004C38FD">
              <w:rPr>
                <w:rFonts w:eastAsiaTheme="minorHAnsi"/>
                <w:iCs/>
                <w:lang w:val="en-GB"/>
              </w:rPr>
              <w:t>13</w:t>
            </w:r>
            <w:r w:rsidR="00C20795" w:rsidRPr="004C38FD">
              <w:rPr>
                <w:rFonts w:eastAsiaTheme="minorHAnsi"/>
                <w:iCs/>
                <w:lang w:val="en-GB"/>
              </w:rPr>
              <w:t>.</w:t>
            </w:r>
            <w:r w:rsidRPr="004C38FD">
              <w:rPr>
                <w:rFonts w:eastAsiaTheme="minorHAnsi"/>
                <w:iCs/>
                <w:lang w:val="en-GB"/>
              </w:rPr>
              <w:t>4</w:t>
            </w:r>
          </w:p>
        </w:tc>
        <w:tc>
          <w:tcPr>
            <w:tcW w:w="394" w:type="pct"/>
            <w:shd w:val="clear" w:color="auto" w:fill="FFFFFF" w:themeFill="background1"/>
            <w:vAlign w:val="center"/>
          </w:tcPr>
          <w:p w14:paraId="74E62C0D" w14:textId="379CE740" w:rsidR="00FB7465" w:rsidRPr="004C38FD" w:rsidRDefault="00FB7465" w:rsidP="00FB7465">
            <w:pPr>
              <w:pStyle w:val="Tabelid"/>
              <w:rPr>
                <w:rFonts w:eastAsiaTheme="minorHAnsi"/>
                <w:iCs/>
                <w:lang w:val="en-GB"/>
              </w:rPr>
            </w:pPr>
            <w:r w:rsidRPr="004C38FD">
              <w:rPr>
                <w:rFonts w:eastAsiaTheme="minorHAnsi"/>
                <w:iCs/>
                <w:lang w:val="en-GB"/>
              </w:rPr>
              <w:t>13</w:t>
            </w:r>
            <w:r w:rsidR="00C20795" w:rsidRPr="004C38FD">
              <w:rPr>
                <w:rFonts w:eastAsiaTheme="minorHAnsi"/>
                <w:iCs/>
                <w:lang w:val="en-GB"/>
              </w:rPr>
              <w:t>.</w:t>
            </w:r>
            <w:r w:rsidRPr="004C38FD">
              <w:rPr>
                <w:rFonts w:eastAsiaTheme="minorHAnsi"/>
                <w:iCs/>
                <w:lang w:val="en-GB"/>
              </w:rPr>
              <w:t>2</w:t>
            </w:r>
          </w:p>
        </w:tc>
        <w:tc>
          <w:tcPr>
            <w:tcW w:w="394" w:type="pct"/>
            <w:shd w:val="clear" w:color="auto" w:fill="FFFFFF" w:themeFill="background1"/>
            <w:vAlign w:val="center"/>
          </w:tcPr>
          <w:p w14:paraId="3D34D5E6" w14:textId="7432C345" w:rsidR="00FB7465" w:rsidRPr="004C38FD" w:rsidRDefault="00FB7465" w:rsidP="00FB7465">
            <w:pPr>
              <w:pStyle w:val="Tabelid"/>
              <w:rPr>
                <w:rFonts w:eastAsiaTheme="minorHAnsi"/>
                <w:iCs/>
                <w:lang w:val="en-GB"/>
              </w:rPr>
            </w:pPr>
            <w:r w:rsidRPr="004C38FD">
              <w:rPr>
                <w:rFonts w:eastAsiaTheme="minorHAnsi"/>
                <w:iCs/>
                <w:lang w:val="en-GB"/>
              </w:rPr>
              <w:t>13</w:t>
            </w:r>
            <w:r w:rsidR="00C20795" w:rsidRPr="004C38FD">
              <w:rPr>
                <w:rFonts w:eastAsiaTheme="minorHAnsi"/>
                <w:iCs/>
                <w:lang w:val="en-GB"/>
              </w:rPr>
              <w:t>.</w:t>
            </w:r>
            <w:r w:rsidRPr="004C38FD">
              <w:rPr>
                <w:rFonts w:eastAsiaTheme="minorHAnsi"/>
                <w:iCs/>
                <w:lang w:val="en-GB"/>
              </w:rPr>
              <w:t>1</w:t>
            </w:r>
          </w:p>
        </w:tc>
        <w:tc>
          <w:tcPr>
            <w:tcW w:w="394" w:type="pct"/>
            <w:shd w:val="clear" w:color="auto" w:fill="FFFFFF" w:themeFill="background1"/>
            <w:vAlign w:val="center"/>
          </w:tcPr>
          <w:p w14:paraId="2EFEB70A" w14:textId="5471BA41" w:rsidR="00FB7465" w:rsidRPr="004C38FD" w:rsidRDefault="00FB7465" w:rsidP="00FB7465">
            <w:pPr>
              <w:pStyle w:val="Tabelid"/>
              <w:rPr>
                <w:rFonts w:eastAsiaTheme="minorHAnsi"/>
                <w:iCs/>
                <w:lang w:val="en-GB"/>
              </w:rPr>
            </w:pPr>
            <w:r w:rsidRPr="004C38FD">
              <w:rPr>
                <w:rFonts w:eastAsiaTheme="minorHAnsi"/>
                <w:iCs/>
                <w:lang w:val="en-GB"/>
              </w:rPr>
              <w:t>13</w:t>
            </w:r>
            <w:r w:rsidR="00C20795" w:rsidRPr="004C38FD">
              <w:rPr>
                <w:rFonts w:eastAsiaTheme="minorHAnsi"/>
                <w:iCs/>
                <w:lang w:val="en-GB"/>
              </w:rPr>
              <w:t>.</w:t>
            </w:r>
            <w:r w:rsidRPr="004C38FD">
              <w:rPr>
                <w:rFonts w:eastAsiaTheme="minorHAnsi"/>
                <w:iCs/>
                <w:lang w:val="en-GB"/>
              </w:rPr>
              <w:t>2</w:t>
            </w:r>
          </w:p>
        </w:tc>
        <w:tc>
          <w:tcPr>
            <w:tcW w:w="399" w:type="pct"/>
            <w:shd w:val="clear" w:color="auto" w:fill="FFFFFF" w:themeFill="background1"/>
            <w:vAlign w:val="center"/>
          </w:tcPr>
          <w:p w14:paraId="7CC0D657" w14:textId="0EE5B133" w:rsidR="00FB7465" w:rsidRPr="004C38FD" w:rsidRDefault="00FB7465" w:rsidP="00FB7465">
            <w:pPr>
              <w:pStyle w:val="Tabelid"/>
              <w:rPr>
                <w:rFonts w:eastAsiaTheme="minorHAnsi"/>
                <w:iCs/>
                <w:lang w:val="en-GB"/>
              </w:rPr>
            </w:pPr>
            <w:r w:rsidRPr="004C38FD">
              <w:rPr>
                <w:rFonts w:eastAsiaTheme="minorHAnsi"/>
                <w:iCs/>
                <w:lang w:val="en-GB"/>
              </w:rPr>
              <w:t>13</w:t>
            </w:r>
            <w:r w:rsidR="00C20795" w:rsidRPr="004C38FD">
              <w:rPr>
                <w:rFonts w:eastAsiaTheme="minorHAnsi"/>
                <w:iCs/>
                <w:lang w:val="en-GB"/>
              </w:rPr>
              <w:t>.</w:t>
            </w:r>
            <w:r w:rsidRPr="004C38FD">
              <w:rPr>
                <w:rFonts w:eastAsiaTheme="minorHAnsi"/>
                <w:iCs/>
                <w:lang w:val="en-GB"/>
              </w:rPr>
              <w:t>1</w:t>
            </w:r>
          </w:p>
        </w:tc>
      </w:tr>
      <w:tr w:rsidR="00FB7465" w:rsidRPr="004C38FD" w14:paraId="24A1E26B" w14:textId="77777777" w:rsidTr="006F0CE2">
        <w:trPr>
          <w:cnfStyle w:val="000000010000" w:firstRow="0" w:lastRow="0" w:firstColumn="0" w:lastColumn="0" w:oddVBand="0" w:evenVBand="0" w:oddHBand="0" w:evenHBand="1" w:firstRowFirstColumn="0" w:firstRowLastColumn="0" w:lastRowFirstColumn="0" w:lastRowLastColumn="0"/>
          <w:trHeight w:val="54"/>
        </w:trPr>
        <w:tc>
          <w:tcPr>
            <w:tcW w:w="2163" w:type="pct"/>
            <w:shd w:val="clear" w:color="auto" w:fill="DEEAF6" w:themeFill="accent1" w:themeFillTint="33"/>
          </w:tcPr>
          <w:p w14:paraId="4E400C38" w14:textId="17C8E56D" w:rsidR="00FB7465" w:rsidRPr="004C38FD" w:rsidRDefault="00FB7465" w:rsidP="00FB7465">
            <w:pPr>
              <w:pStyle w:val="Tabelid"/>
              <w:rPr>
                <w:lang w:val="en-GB"/>
              </w:rPr>
            </w:pPr>
            <w:r w:rsidRPr="004C38FD">
              <w:rPr>
                <w:lang w:val="en-GB"/>
              </w:rPr>
              <w:t xml:space="preserve">12b. </w:t>
            </w:r>
            <w:r w:rsidR="00C20795" w:rsidRPr="004C38FD">
              <w:rPr>
                <w:lang w:val="en-GB"/>
              </w:rPr>
              <w:t>Income and wealth taxes</w:t>
            </w:r>
          </w:p>
        </w:tc>
        <w:tc>
          <w:tcPr>
            <w:tcW w:w="468" w:type="pct"/>
            <w:shd w:val="clear" w:color="auto" w:fill="DEEAF6" w:themeFill="accent1" w:themeFillTint="33"/>
            <w:vAlign w:val="center"/>
          </w:tcPr>
          <w:p w14:paraId="0A219EE8" w14:textId="7C0FD305" w:rsidR="00FB7465" w:rsidRPr="004C38FD" w:rsidRDefault="00FB7465" w:rsidP="00FB7465">
            <w:pPr>
              <w:pStyle w:val="Tabelid"/>
              <w:rPr>
                <w:rFonts w:eastAsiaTheme="minorHAnsi"/>
                <w:iCs/>
                <w:lang w:val="en-GB"/>
              </w:rPr>
            </w:pPr>
            <w:r w:rsidRPr="004C38FD">
              <w:rPr>
                <w:rFonts w:eastAsiaTheme="minorHAnsi"/>
                <w:iCs/>
                <w:lang w:val="en-GB"/>
              </w:rPr>
              <w:t>2</w:t>
            </w:r>
            <w:r w:rsidR="00C20795" w:rsidRPr="004C38FD">
              <w:rPr>
                <w:rFonts w:eastAsiaTheme="minorHAnsi"/>
                <w:iCs/>
                <w:lang w:val="en-GB"/>
              </w:rPr>
              <w:t>,</w:t>
            </w:r>
            <w:r w:rsidRPr="004C38FD">
              <w:rPr>
                <w:rFonts w:eastAsiaTheme="minorHAnsi"/>
                <w:iCs/>
                <w:lang w:val="en-GB"/>
              </w:rPr>
              <w:t>040</w:t>
            </w:r>
            <w:r w:rsidR="00C20795" w:rsidRPr="004C38FD">
              <w:rPr>
                <w:rFonts w:eastAsiaTheme="minorHAnsi"/>
                <w:iCs/>
                <w:lang w:val="en-GB"/>
              </w:rPr>
              <w:t>.</w:t>
            </w:r>
            <w:r w:rsidRPr="004C38FD">
              <w:rPr>
                <w:rFonts w:eastAsiaTheme="minorHAnsi"/>
                <w:iCs/>
                <w:lang w:val="en-GB"/>
              </w:rPr>
              <w:t>7</w:t>
            </w:r>
          </w:p>
        </w:tc>
        <w:tc>
          <w:tcPr>
            <w:tcW w:w="394" w:type="pct"/>
            <w:shd w:val="clear" w:color="auto" w:fill="DEEAF6" w:themeFill="accent1" w:themeFillTint="33"/>
            <w:vAlign w:val="center"/>
          </w:tcPr>
          <w:p w14:paraId="46D9E699" w14:textId="19595A2E" w:rsidR="00FB7465" w:rsidRPr="004C38FD" w:rsidRDefault="00FB7465" w:rsidP="00FB7465">
            <w:pPr>
              <w:pStyle w:val="Tabelid"/>
              <w:rPr>
                <w:rFonts w:eastAsiaTheme="minorHAnsi"/>
                <w:iCs/>
                <w:lang w:val="en-GB"/>
              </w:rPr>
            </w:pPr>
            <w:r w:rsidRPr="004C38FD">
              <w:rPr>
                <w:rFonts w:eastAsiaTheme="minorHAnsi"/>
                <w:iCs/>
                <w:lang w:val="en-GB"/>
              </w:rPr>
              <w:t>7</w:t>
            </w:r>
            <w:r w:rsidR="00C20795"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30705DE4" w14:textId="389A407B" w:rsidR="00FB7465" w:rsidRPr="004C38FD" w:rsidRDefault="00FB7465" w:rsidP="00FB7465">
            <w:pPr>
              <w:pStyle w:val="Tabelid"/>
              <w:rPr>
                <w:rFonts w:eastAsiaTheme="minorHAnsi"/>
                <w:iCs/>
                <w:lang w:val="en-GB"/>
              </w:rPr>
            </w:pPr>
            <w:r w:rsidRPr="004C38FD">
              <w:rPr>
                <w:rFonts w:eastAsiaTheme="minorHAnsi"/>
                <w:iCs/>
                <w:lang w:val="en-GB"/>
              </w:rPr>
              <w:t>7</w:t>
            </w:r>
            <w:r w:rsidR="00C20795"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61CEB34A" w14:textId="2046C2D7" w:rsidR="00FB7465" w:rsidRPr="004C38FD" w:rsidRDefault="00FB7465" w:rsidP="00FB7465">
            <w:pPr>
              <w:pStyle w:val="Tabelid"/>
              <w:rPr>
                <w:rFonts w:eastAsiaTheme="minorHAnsi"/>
                <w:iCs/>
                <w:lang w:val="en-GB"/>
              </w:rPr>
            </w:pPr>
            <w:r w:rsidRPr="004C38FD">
              <w:rPr>
                <w:rFonts w:eastAsiaTheme="minorHAnsi"/>
                <w:iCs/>
                <w:lang w:val="en-GB"/>
              </w:rPr>
              <w:t>6</w:t>
            </w:r>
            <w:r w:rsidR="00C20795" w:rsidRPr="004C38FD">
              <w:rPr>
                <w:rFonts w:eastAsiaTheme="minorHAnsi"/>
                <w:iCs/>
                <w:lang w:val="en-GB"/>
              </w:rPr>
              <w:t>.</w:t>
            </w:r>
            <w:r w:rsidRPr="004C38FD">
              <w:rPr>
                <w:rFonts w:eastAsiaTheme="minorHAnsi"/>
                <w:iCs/>
                <w:lang w:val="en-GB"/>
              </w:rPr>
              <w:t>7</w:t>
            </w:r>
          </w:p>
        </w:tc>
        <w:tc>
          <w:tcPr>
            <w:tcW w:w="394" w:type="pct"/>
            <w:shd w:val="clear" w:color="auto" w:fill="DEEAF6" w:themeFill="accent1" w:themeFillTint="33"/>
            <w:vAlign w:val="center"/>
          </w:tcPr>
          <w:p w14:paraId="51C11851" w14:textId="1A56D55F" w:rsidR="00FB7465" w:rsidRPr="004C38FD" w:rsidRDefault="00FB7465" w:rsidP="00FB7465">
            <w:pPr>
              <w:pStyle w:val="Tabelid"/>
              <w:rPr>
                <w:rFonts w:eastAsiaTheme="minorHAnsi"/>
                <w:iCs/>
                <w:lang w:val="en-GB"/>
              </w:rPr>
            </w:pPr>
            <w:r w:rsidRPr="004C38FD">
              <w:rPr>
                <w:rFonts w:eastAsiaTheme="minorHAnsi"/>
                <w:iCs/>
                <w:lang w:val="en-GB"/>
              </w:rPr>
              <w:t>6</w:t>
            </w:r>
            <w:r w:rsidR="00C20795" w:rsidRPr="004C38FD">
              <w:rPr>
                <w:rFonts w:eastAsiaTheme="minorHAnsi"/>
                <w:iCs/>
                <w:lang w:val="en-GB"/>
              </w:rPr>
              <w:t>.</w:t>
            </w:r>
            <w:r w:rsidRPr="004C38FD">
              <w:rPr>
                <w:rFonts w:eastAsiaTheme="minorHAnsi"/>
                <w:iCs/>
                <w:lang w:val="en-GB"/>
              </w:rPr>
              <w:t>8</w:t>
            </w:r>
          </w:p>
        </w:tc>
        <w:tc>
          <w:tcPr>
            <w:tcW w:w="394" w:type="pct"/>
            <w:shd w:val="clear" w:color="auto" w:fill="DEEAF6" w:themeFill="accent1" w:themeFillTint="33"/>
            <w:vAlign w:val="center"/>
          </w:tcPr>
          <w:p w14:paraId="77CEAD9E" w14:textId="5A062586" w:rsidR="00FB7465" w:rsidRPr="004C38FD" w:rsidRDefault="00FB7465" w:rsidP="00FB7465">
            <w:pPr>
              <w:pStyle w:val="Tabelid"/>
              <w:rPr>
                <w:rFonts w:eastAsiaTheme="minorHAnsi"/>
                <w:iCs/>
                <w:lang w:val="en-GB"/>
              </w:rPr>
            </w:pPr>
            <w:r w:rsidRPr="004C38FD">
              <w:rPr>
                <w:rFonts w:eastAsiaTheme="minorHAnsi"/>
                <w:iCs/>
                <w:lang w:val="en-GB"/>
              </w:rPr>
              <w:t>6</w:t>
            </w:r>
            <w:r w:rsidR="00C20795" w:rsidRPr="004C38FD">
              <w:rPr>
                <w:rFonts w:eastAsiaTheme="minorHAnsi"/>
                <w:iCs/>
                <w:lang w:val="en-GB"/>
              </w:rPr>
              <w:t>.</w:t>
            </w:r>
            <w:r w:rsidRPr="004C38FD">
              <w:rPr>
                <w:rFonts w:eastAsiaTheme="minorHAnsi"/>
                <w:iCs/>
                <w:lang w:val="en-GB"/>
              </w:rPr>
              <w:t>9</w:t>
            </w:r>
          </w:p>
        </w:tc>
        <w:tc>
          <w:tcPr>
            <w:tcW w:w="399" w:type="pct"/>
            <w:shd w:val="clear" w:color="auto" w:fill="DEEAF6" w:themeFill="accent1" w:themeFillTint="33"/>
            <w:vAlign w:val="center"/>
          </w:tcPr>
          <w:p w14:paraId="4EE79091" w14:textId="4A6C35B5" w:rsidR="00FB7465" w:rsidRPr="004C38FD" w:rsidRDefault="00FB7465" w:rsidP="00FB7465">
            <w:pPr>
              <w:pStyle w:val="Tabelid"/>
              <w:rPr>
                <w:rFonts w:eastAsiaTheme="minorHAnsi"/>
                <w:iCs/>
                <w:lang w:val="en-GB"/>
              </w:rPr>
            </w:pPr>
            <w:r w:rsidRPr="004C38FD">
              <w:rPr>
                <w:rFonts w:eastAsiaTheme="minorHAnsi"/>
                <w:iCs/>
                <w:lang w:val="en-GB"/>
              </w:rPr>
              <w:t>7</w:t>
            </w:r>
            <w:r w:rsidR="00C20795" w:rsidRPr="004C38FD">
              <w:rPr>
                <w:rFonts w:eastAsiaTheme="minorHAnsi"/>
                <w:iCs/>
                <w:lang w:val="en-GB"/>
              </w:rPr>
              <w:t>.</w:t>
            </w:r>
            <w:r w:rsidRPr="004C38FD">
              <w:rPr>
                <w:rFonts w:eastAsiaTheme="minorHAnsi"/>
                <w:iCs/>
                <w:lang w:val="en-GB"/>
              </w:rPr>
              <w:t>1</w:t>
            </w:r>
          </w:p>
        </w:tc>
      </w:tr>
      <w:tr w:rsidR="00FB7465" w:rsidRPr="004C38FD" w14:paraId="588FABF9" w14:textId="77777777" w:rsidTr="006F0CE2">
        <w:trPr>
          <w:cnfStyle w:val="000000100000" w:firstRow="0" w:lastRow="0" w:firstColumn="0" w:lastColumn="0" w:oddVBand="0" w:evenVBand="0" w:oddHBand="1" w:evenHBand="0" w:firstRowFirstColumn="0" w:firstRowLastColumn="0" w:lastRowFirstColumn="0" w:lastRowLastColumn="0"/>
          <w:trHeight w:val="54"/>
        </w:trPr>
        <w:tc>
          <w:tcPr>
            <w:tcW w:w="2163" w:type="pct"/>
            <w:shd w:val="clear" w:color="auto" w:fill="FFFFFF" w:themeFill="background1"/>
          </w:tcPr>
          <w:p w14:paraId="7177F13E" w14:textId="3C8D6E09" w:rsidR="00FB7465" w:rsidRPr="004C38FD" w:rsidRDefault="00FB7465" w:rsidP="00FB7465">
            <w:pPr>
              <w:pStyle w:val="Tabelid"/>
              <w:rPr>
                <w:lang w:val="en-GB"/>
              </w:rPr>
            </w:pPr>
            <w:r w:rsidRPr="004C38FD">
              <w:rPr>
                <w:lang w:val="en-GB"/>
              </w:rPr>
              <w:t xml:space="preserve">12c. </w:t>
            </w:r>
            <w:r w:rsidR="00F069F3" w:rsidRPr="004C38FD">
              <w:rPr>
                <w:lang w:val="en-GB"/>
              </w:rPr>
              <w:t>C</w:t>
            </w:r>
            <w:r w:rsidRPr="004C38FD">
              <w:rPr>
                <w:lang w:val="en-GB"/>
              </w:rPr>
              <w:t>apital</w:t>
            </w:r>
            <w:r w:rsidR="00F069F3" w:rsidRPr="004C38FD">
              <w:rPr>
                <w:lang w:val="en-GB"/>
              </w:rPr>
              <w:t xml:space="preserve"> taxes</w:t>
            </w:r>
          </w:p>
        </w:tc>
        <w:tc>
          <w:tcPr>
            <w:tcW w:w="468" w:type="pct"/>
            <w:shd w:val="clear" w:color="auto" w:fill="FFFFFF" w:themeFill="background1"/>
            <w:vAlign w:val="center"/>
          </w:tcPr>
          <w:p w14:paraId="216ED794" w14:textId="77777777" w:rsidR="00FB7465" w:rsidRPr="004C38FD" w:rsidRDefault="00FB7465" w:rsidP="00FB7465">
            <w:pPr>
              <w:pStyle w:val="Tabelid"/>
              <w:rPr>
                <w:rFonts w:eastAsiaTheme="minorHAnsi"/>
                <w:iCs/>
                <w:lang w:val="en-GB"/>
              </w:rPr>
            </w:pPr>
            <w:r w:rsidRPr="004C38FD">
              <w:rPr>
                <w:rFonts w:eastAsiaTheme="minorHAnsi"/>
                <w:iCs/>
                <w:lang w:val="en-GB"/>
              </w:rPr>
              <w:t>0</w:t>
            </w:r>
          </w:p>
        </w:tc>
        <w:tc>
          <w:tcPr>
            <w:tcW w:w="394" w:type="pct"/>
            <w:shd w:val="clear" w:color="auto" w:fill="FFFFFF" w:themeFill="background1"/>
            <w:vAlign w:val="center"/>
          </w:tcPr>
          <w:p w14:paraId="34510C94" w14:textId="77777777" w:rsidR="00FB7465" w:rsidRPr="004C38FD" w:rsidRDefault="00FB7465" w:rsidP="00FB7465">
            <w:pPr>
              <w:pStyle w:val="Tabelid"/>
              <w:rPr>
                <w:rFonts w:eastAsiaTheme="minorHAnsi"/>
                <w:iCs/>
                <w:lang w:val="en-GB"/>
              </w:rPr>
            </w:pPr>
            <w:r w:rsidRPr="004C38FD">
              <w:rPr>
                <w:rFonts w:eastAsiaTheme="minorHAnsi"/>
                <w:iCs/>
                <w:lang w:val="en-GB"/>
              </w:rPr>
              <w:t>0</w:t>
            </w:r>
          </w:p>
        </w:tc>
        <w:tc>
          <w:tcPr>
            <w:tcW w:w="394" w:type="pct"/>
            <w:shd w:val="clear" w:color="auto" w:fill="FFFFFF" w:themeFill="background1"/>
            <w:vAlign w:val="center"/>
          </w:tcPr>
          <w:p w14:paraId="245C4C01" w14:textId="77777777" w:rsidR="00FB7465" w:rsidRPr="004C38FD" w:rsidRDefault="00FB7465" w:rsidP="00FB7465">
            <w:pPr>
              <w:pStyle w:val="Tabelid"/>
              <w:rPr>
                <w:rFonts w:eastAsiaTheme="minorHAnsi"/>
                <w:iCs/>
                <w:lang w:val="en-GB"/>
              </w:rPr>
            </w:pPr>
            <w:r w:rsidRPr="004C38FD">
              <w:rPr>
                <w:rFonts w:eastAsiaTheme="minorHAnsi"/>
                <w:iCs/>
                <w:lang w:val="en-GB"/>
              </w:rPr>
              <w:t>0</w:t>
            </w:r>
          </w:p>
        </w:tc>
        <w:tc>
          <w:tcPr>
            <w:tcW w:w="394" w:type="pct"/>
            <w:shd w:val="clear" w:color="auto" w:fill="FFFFFF" w:themeFill="background1"/>
            <w:vAlign w:val="center"/>
          </w:tcPr>
          <w:p w14:paraId="03DC8BB9" w14:textId="77777777" w:rsidR="00FB7465" w:rsidRPr="004C38FD" w:rsidRDefault="00FB7465" w:rsidP="00FB7465">
            <w:pPr>
              <w:pStyle w:val="Tabelid"/>
              <w:rPr>
                <w:rFonts w:eastAsiaTheme="minorHAnsi"/>
                <w:iCs/>
                <w:lang w:val="en-GB"/>
              </w:rPr>
            </w:pPr>
            <w:r w:rsidRPr="004C38FD">
              <w:rPr>
                <w:rFonts w:eastAsiaTheme="minorHAnsi"/>
                <w:iCs/>
                <w:lang w:val="en-GB"/>
              </w:rPr>
              <w:t>0</w:t>
            </w:r>
          </w:p>
        </w:tc>
        <w:tc>
          <w:tcPr>
            <w:tcW w:w="394" w:type="pct"/>
            <w:shd w:val="clear" w:color="auto" w:fill="FFFFFF" w:themeFill="background1"/>
            <w:vAlign w:val="center"/>
          </w:tcPr>
          <w:p w14:paraId="3EE8E504" w14:textId="77777777" w:rsidR="00FB7465" w:rsidRPr="004C38FD" w:rsidRDefault="00FB7465" w:rsidP="00FB7465">
            <w:pPr>
              <w:pStyle w:val="Tabelid"/>
              <w:rPr>
                <w:rFonts w:eastAsiaTheme="minorHAnsi"/>
                <w:iCs/>
                <w:lang w:val="en-GB"/>
              </w:rPr>
            </w:pPr>
            <w:r w:rsidRPr="004C38FD">
              <w:rPr>
                <w:rFonts w:eastAsiaTheme="minorHAnsi"/>
                <w:iCs/>
                <w:lang w:val="en-GB"/>
              </w:rPr>
              <w:t>0</w:t>
            </w:r>
          </w:p>
        </w:tc>
        <w:tc>
          <w:tcPr>
            <w:tcW w:w="394" w:type="pct"/>
            <w:shd w:val="clear" w:color="auto" w:fill="FFFFFF" w:themeFill="background1"/>
            <w:vAlign w:val="center"/>
          </w:tcPr>
          <w:p w14:paraId="07A695C3" w14:textId="77777777" w:rsidR="00FB7465" w:rsidRPr="004C38FD" w:rsidRDefault="00FB7465" w:rsidP="00FB7465">
            <w:pPr>
              <w:pStyle w:val="Tabelid"/>
              <w:rPr>
                <w:rFonts w:eastAsiaTheme="minorHAnsi"/>
                <w:iCs/>
                <w:lang w:val="en-GB"/>
              </w:rPr>
            </w:pPr>
            <w:r w:rsidRPr="004C38FD">
              <w:rPr>
                <w:rFonts w:eastAsiaTheme="minorHAnsi"/>
                <w:iCs/>
                <w:lang w:val="en-GB"/>
              </w:rPr>
              <w:t>0</w:t>
            </w:r>
          </w:p>
        </w:tc>
        <w:tc>
          <w:tcPr>
            <w:tcW w:w="399" w:type="pct"/>
            <w:shd w:val="clear" w:color="auto" w:fill="FFFFFF" w:themeFill="background1"/>
            <w:vAlign w:val="center"/>
          </w:tcPr>
          <w:p w14:paraId="1CCBFC02" w14:textId="77777777" w:rsidR="00FB7465" w:rsidRPr="004C38FD" w:rsidRDefault="00FB7465" w:rsidP="00FB7465">
            <w:pPr>
              <w:pStyle w:val="Tabelid"/>
              <w:rPr>
                <w:rFonts w:eastAsiaTheme="minorHAnsi"/>
                <w:iCs/>
                <w:lang w:val="en-GB"/>
              </w:rPr>
            </w:pPr>
            <w:r w:rsidRPr="004C38FD">
              <w:rPr>
                <w:rFonts w:eastAsiaTheme="minorHAnsi"/>
                <w:iCs/>
                <w:lang w:val="en-GB"/>
              </w:rPr>
              <w:t>0</w:t>
            </w:r>
          </w:p>
        </w:tc>
      </w:tr>
      <w:tr w:rsidR="00FB7465" w:rsidRPr="004C38FD" w14:paraId="4CBB53A4" w14:textId="77777777" w:rsidTr="006F0CE2">
        <w:trPr>
          <w:cnfStyle w:val="000000010000" w:firstRow="0" w:lastRow="0" w:firstColumn="0" w:lastColumn="0" w:oddVBand="0" w:evenVBand="0" w:oddHBand="0" w:evenHBand="1" w:firstRowFirstColumn="0" w:firstRowLastColumn="0" w:lastRowFirstColumn="0" w:lastRowLastColumn="0"/>
          <w:trHeight w:val="54"/>
        </w:trPr>
        <w:tc>
          <w:tcPr>
            <w:tcW w:w="2163" w:type="pct"/>
            <w:shd w:val="clear" w:color="auto" w:fill="DEEAF6" w:themeFill="accent1" w:themeFillTint="33"/>
          </w:tcPr>
          <w:p w14:paraId="1AC541BB" w14:textId="43073768" w:rsidR="00FB7465" w:rsidRPr="004C38FD" w:rsidRDefault="00FB7465" w:rsidP="00FB7465">
            <w:pPr>
              <w:pStyle w:val="Tabelid"/>
              <w:rPr>
                <w:lang w:val="en-GB"/>
              </w:rPr>
            </w:pPr>
            <w:r w:rsidRPr="004C38FD">
              <w:rPr>
                <w:lang w:val="en-GB"/>
              </w:rPr>
              <w:t>13. So</w:t>
            </w:r>
            <w:r w:rsidR="00F069F3" w:rsidRPr="004C38FD">
              <w:rPr>
                <w:lang w:val="en-GB"/>
              </w:rPr>
              <w:t>c</w:t>
            </w:r>
            <w:r w:rsidRPr="004C38FD">
              <w:rPr>
                <w:lang w:val="en-GB"/>
              </w:rPr>
              <w:t>ial</w:t>
            </w:r>
            <w:r w:rsidR="00F069F3" w:rsidRPr="004C38FD">
              <w:rPr>
                <w:lang w:val="en-GB"/>
              </w:rPr>
              <w:t xml:space="preserve"> security contributions</w:t>
            </w:r>
          </w:p>
        </w:tc>
        <w:tc>
          <w:tcPr>
            <w:tcW w:w="468" w:type="pct"/>
            <w:shd w:val="clear" w:color="auto" w:fill="DEEAF6" w:themeFill="accent1" w:themeFillTint="33"/>
            <w:vAlign w:val="center"/>
          </w:tcPr>
          <w:p w14:paraId="1C776758" w14:textId="04C60D01" w:rsidR="00FB7465" w:rsidRPr="004C38FD" w:rsidRDefault="00FB7465" w:rsidP="00FB7465">
            <w:pPr>
              <w:pStyle w:val="Tabelid"/>
              <w:rPr>
                <w:rFonts w:eastAsiaTheme="minorHAnsi"/>
                <w:iCs/>
                <w:lang w:val="en-GB"/>
              </w:rPr>
            </w:pPr>
            <w:r w:rsidRPr="004C38FD">
              <w:rPr>
                <w:rFonts w:eastAsiaTheme="minorHAnsi"/>
                <w:iCs/>
                <w:lang w:val="en-GB"/>
              </w:rPr>
              <w:t>3</w:t>
            </w:r>
            <w:r w:rsidR="00C20795" w:rsidRPr="004C38FD">
              <w:rPr>
                <w:rFonts w:eastAsiaTheme="minorHAnsi"/>
                <w:iCs/>
                <w:lang w:val="en-GB"/>
              </w:rPr>
              <w:t>,</w:t>
            </w:r>
            <w:r w:rsidRPr="004C38FD">
              <w:rPr>
                <w:rFonts w:eastAsiaTheme="minorHAnsi"/>
                <w:iCs/>
                <w:lang w:val="en-GB"/>
              </w:rPr>
              <w:t>321</w:t>
            </w:r>
            <w:r w:rsidR="00C20795"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2BC46E97" w14:textId="085CBC6C" w:rsidR="00FB7465" w:rsidRPr="004C38FD" w:rsidRDefault="00FB7465" w:rsidP="00FB7465">
            <w:pPr>
              <w:pStyle w:val="Tabelid"/>
              <w:rPr>
                <w:rFonts w:eastAsiaTheme="minorHAnsi"/>
                <w:iCs/>
                <w:lang w:val="en-GB"/>
              </w:rPr>
            </w:pPr>
            <w:r w:rsidRPr="004C38FD">
              <w:rPr>
                <w:rFonts w:eastAsiaTheme="minorHAnsi"/>
                <w:iCs/>
                <w:lang w:val="en-GB"/>
              </w:rPr>
              <w:t>11</w:t>
            </w:r>
            <w:r w:rsidR="00C20795" w:rsidRPr="004C38FD">
              <w:rPr>
                <w:rFonts w:eastAsiaTheme="minorHAnsi"/>
                <w:iCs/>
                <w:lang w:val="en-GB"/>
              </w:rPr>
              <w:t>.</w:t>
            </w:r>
            <w:r w:rsidRPr="004C38FD">
              <w:rPr>
                <w:rFonts w:eastAsiaTheme="minorHAnsi"/>
                <w:iCs/>
                <w:lang w:val="en-GB"/>
              </w:rPr>
              <w:t>8</w:t>
            </w:r>
          </w:p>
        </w:tc>
        <w:tc>
          <w:tcPr>
            <w:tcW w:w="394" w:type="pct"/>
            <w:shd w:val="clear" w:color="auto" w:fill="DEEAF6" w:themeFill="accent1" w:themeFillTint="33"/>
            <w:vAlign w:val="center"/>
          </w:tcPr>
          <w:p w14:paraId="29D3659B" w14:textId="766208D2" w:rsidR="00FB7465" w:rsidRPr="004C38FD" w:rsidRDefault="00FB7465" w:rsidP="00FB7465">
            <w:pPr>
              <w:pStyle w:val="Tabelid"/>
              <w:rPr>
                <w:rFonts w:eastAsiaTheme="minorHAnsi"/>
                <w:iCs/>
                <w:lang w:val="en-GB"/>
              </w:rPr>
            </w:pPr>
            <w:r w:rsidRPr="004C38FD">
              <w:rPr>
                <w:rFonts w:eastAsiaTheme="minorHAnsi"/>
                <w:iCs/>
                <w:lang w:val="en-GB"/>
              </w:rPr>
              <w:t>13</w:t>
            </w:r>
            <w:r w:rsidR="00C20795"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2DEDC17A" w14:textId="1FF1ECCF" w:rsidR="00FB7465" w:rsidRPr="004C38FD" w:rsidRDefault="00FB7465" w:rsidP="00FB7465">
            <w:pPr>
              <w:pStyle w:val="Tabelid"/>
              <w:rPr>
                <w:rFonts w:eastAsiaTheme="minorHAnsi"/>
                <w:iCs/>
                <w:lang w:val="en-GB"/>
              </w:rPr>
            </w:pPr>
            <w:r w:rsidRPr="004C38FD">
              <w:rPr>
                <w:rFonts w:eastAsiaTheme="minorHAnsi"/>
                <w:iCs/>
                <w:lang w:val="en-GB"/>
              </w:rPr>
              <w:t>12</w:t>
            </w:r>
            <w:r w:rsidR="00C20795" w:rsidRPr="004C38FD">
              <w:rPr>
                <w:rFonts w:eastAsiaTheme="minorHAnsi"/>
                <w:iCs/>
                <w:lang w:val="en-GB"/>
              </w:rPr>
              <w:t>.</w:t>
            </w:r>
            <w:r w:rsidRPr="004C38FD">
              <w:rPr>
                <w:rFonts w:eastAsiaTheme="minorHAnsi"/>
                <w:iCs/>
                <w:lang w:val="en-GB"/>
              </w:rPr>
              <w:t>5</w:t>
            </w:r>
          </w:p>
        </w:tc>
        <w:tc>
          <w:tcPr>
            <w:tcW w:w="394" w:type="pct"/>
            <w:shd w:val="clear" w:color="auto" w:fill="DEEAF6" w:themeFill="accent1" w:themeFillTint="33"/>
            <w:vAlign w:val="center"/>
          </w:tcPr>
          <w:p w14:paraId="15243AD1" w14:textId="0DBEAC7E" w:rsidR="00FB7465" w:rsidRPr="004C38FD" w:rsidRDefault="00FB7465" w:rsidP="00FB7465">
            <w:pPr>
              <w:pStyle w:val="Tabelid"/>
              <w:rPr>
                <w:rFonts w:eastAsiaTheme="minorHAnsi"/>
                <w:iCs/>
                <w:lang w:val="en-GB"/>
              </w:rPr>
            </w:pPr>
            <w:r w:rsidRPr="004C38FD">
              <w:rPr>
                <w:rFonts w:eastAsiaTheme="minorHAnsi"/>
                <w:iCs/>
                <w:lang w:val="en-GB"/>
              </w:rPr>
              <w:t>11</w:t>
            </w:r>
            <w:r w:rsidR="00C20795"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29F12112" w14:textId="4000E718" w:rsidR="00FB7465" w:rsidRPr="004C38FD" w:rsidRDefault="00FB7465" w:rsidP="00FB7465">
            <w:pPr>
              <w:pStyle w:val="Tabelid"/>
              <w:rPr>
                <w:rFonts w:eastAsiaTheme="minorHAnsi"/>
                <w:iCs/>
                <w:lang w:val="en-GB"/>
              </w:rPr>
            </w:pPr>
            <w:r w:rsidRPr="004C38FD">
              <w:rPr>
                <w:rFonts w:eastAsiaTheme="minorHAnsi"/>
                <w:iCs/>
                <w:lang w:val="en-GB"/>
              </w:rPr>
              <w:t>11</w:t>
            </w:r>
            <w:r w:rsidR="00C20795" w:rsidRPr="004C38FD">
              <w:rPr>
                <w:rFonts w:eastAsiaTheme="minorHAnsi"/>
                <w:iCs/>
                <w:lang w:val="en-GB"/>
              </w:rPr>
              <w:t>.</w:t>
            </w:r>
            <w:r w:rsidRPr="004C38FD">
              <w:rPr>
                <w:rFonts w:eastAsiaTheme="minorHAnsi"/>
                <w:iCs/>
                <w:lang w:val="en-GB"/>
              </w:rPr>
              <w:t>3</w:t>
            </w:r>
          </w:p>
        </w:tc>
        <w:tc>
          <w:tcPr>
            <w:tcW w:w="399" w:type="pct"/>
            <w:shd w:val="clear" w:color="auto" w:fill="DEEAF6" w:themeFill="accent1" w:themeFillTint="33"/>
            <w:vAlign w:val="center"/>
          </w:tcPr>
          <w:p w14:paraId="228E6B69" w14:textId="516F3CFE" w:rsidR="00FB7465" w:rsidRPr="004C38FD" w:rsidRDefault="00FB7465" w:rsidP="00FB7465">
            <w:pPr>
              <w:pStyle w:val="Tabelid"/>
              <w:rPr>
                <w:rFonts w:eastAsiaTheme="minorHAnsi"/>
                <w:iCs/>
                <w:lang w:val="en-GB"/>
              </w:rPr>
            </w:pPr>
            <w:r w:rsidRPr="004C38FD">
              <w:rPr>
                <w:rFonts w:eastAsiaTheme="minorHAnsi"/>
                <w:iCs/>
                <w:lang w:val="en-GB"/>
              </w:rPr>
              <w:t>11</w:t>
            </w:r>
            <w:r w:rsidR="00C20795" w:rsidRPr="004C38FD">
              <w:rPr>
                <w:rFonts w:eastAsiaTheme="minorHAnsi"/>
                <w:iCs/>
                <w:lang w:val="en-GB"/>
              </w:rPr>
              <w:t>.</w:t>
            </w:r>
            <w:r w:rsidRPr="004C38FD">
              <w:rPr>
                <w:rFonts w:eastAsiaTheme="minorHAnsi"/>
                <w:iCs/>
                <w:lang w:val="en-GB"/>
              </w:rPr>
              <w:t>4</w:t>
            </w:r>
          </w:p>
        </w:tc>
      </w:tr>
      <w:tr w:rsidR="00FB7465" w:rsidRPr="004C38FD" w14:paraId="4643E712" w14:textId="77777777" w:rsidTr="006F0CE2">
        <w:trPr>
          <w:cnfStyle w:val="000000100000" w:firstRow="0" w:lastRow="0" w:firstColumn="0" w:lastColumn="0" w:oddVBand="0" w:evenVBand="0" w:oddHBand="1" w:evenHBand="0" w:firstRowFirstColumn="0" w:firstRowLastColumn="0" w:lastRowFirstColumn="0" w:lastRowLastColumn="0"/>
          <w:trHeight w:val="54"/>
        </w:trPr>
        <w:tc>
          <w:tcPr>
            <w:tcW w:w="2163" w:type="pct"/>
            <w:shd w:val="clear" w:color="auto" w:fill="FFFFFF" w:themeFill="background1"/>
          </w:tcPr>
          <w:p w14:paraId="498492C5" w14:textId="3A23A086" w:rsidR="00FB7465" w:rsidRPr="004C38FD" w:rsidRDefault="00FB7465" w:rsidP="00FB7465">
            <w:pPr>
              <w:pStyle w:val="Tabelid"/>
              <w:rPr>
                <w:lang w:val="en-GB"/>
              </w:rPr>
            </w:pPr>
            <w:r w:rsidRPr="004C38FD">
              <w:rPr>
                <w:lang w:val="en-GB"/>
              </w:rPr>
              <w:t xml:space="preserve">14. </w:t>
            </w:r>
            <w:r w:rsidR="00C20795" w:rsidRPr="004C38FD">
              <w:rPr>
                <w:lang w:val="en-GB"/>
              </w:rPr>
              <w:t>Property income</w:t>
            </w:r>
          </w:p>
        </w:tc>
        <w:tc>
          <w:tcPr>
            <w:tcW w:w="468" w:type="pct"/>
            <w:shd w:val="clear" w:color="auto" w:fill="FFFFFF" w:themeFill="background1"/>
            <w:vAlign w:val="center"/>
          </w:tcPr>
          <w:p w14:paraId="7DFF6162" w14:textId="05EDABBE" w:rsidR="00FB7465" w:rsidRPr="004C38FD" w:rsidRDefault="00FB7465" w:rsidP="00FB7465">
            <w:pPr>
              <w:pStyle w:val="Tabelid"/>
              <w:rPr>
                <w:rFonts w:eastAsiaTheme="minorHAnsi"/>
                <w:iCs/>
                <w:lang w:val="en-GB"/>
              </w:rPr>
            </w:pPr>
            <w:r w:rsidRPr="004C38FD">
              <w:rPr>
                <w:rFonts w:eastAsiaTheme="minorHAnsi"/>
                <w:iCs/>
                <w:lang w:val="en-GB"/>
              </w:rPr>
              <w:t>182</w:t>
            </w:r>
            <w:r w:rsidR="00C20795" w:rsidRPr="004C38FD">
              <w:rPr>
                <w:rFonts w:eastAsiaTheme="minorHAnsi"/>
                <w:iCs/>
                <w:lang w:val="en-GB"/>
              </w:rPr>
              <w:t>.</w:t>
            </w:r>
            <w:r w:rsidRPr="004C38FD">
              <w:rPr>
                <w:rFonts w:eastAsiaTheme="minorHAnsi"/>
                <w:iCs/>
                <w:lang w:val="en-GB"/>
              </w:rPr>
              <w:t>5</w:t>
            </w:r>
          </w:p>
        </w:tc>
        <w:tc>
          <w:tcPr>
            <w:tcW w:w="394" w:type="pct"/>
            <w:shd w:val="clear" w:color="auto" w:fill="FFFFFF" w:themeFill="background1"/>
            <w:vAlign w:val="center"/>
          </w:tcPr>
          <w:p w14:paraId="4947FA4A" w14:textId="0A3DE8C0"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6</w:t>
            </w:r>
          </w:p>
        </w:tc>
        <w:tc>
          <w:tcPr>
            <w:tcW w:w="394" w:type="pct"/>
            <w:shd w:val="clear" w:color="auto" w:fill="FFFFFF" w:themeFill="background1"/>
            <w:vAlign w:val="center"/>
          </w:tcPr>
          <w:p w14:paraId="6959D54D" w14:textId="0078235F"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7</w:t>
            </w:r>
          </w:p>
        </w:tc>
        <w:tc>
          <w:tcPr>
            <w:tcW w:w="394" w:type="pct"/>
            <w:shd w:val="clear" w:color="auto" w:fill="FFFFFF" w:themeFill="background1"/>
            <w:vAlign w:val="center"/>
          </w:tcPr>
          <w:p w14:paraId="3658E4CF" w14:textId="654CEE0B"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4</w:t>
            </w:r>
          </w:p>
        </w:tc>
        <w:tc>
          <w:tcPr>
            <w:tcW w:w="394" w:type="pct"/>
            <w:shd w:val="clear" w:color="auto" w:fill="FFFFFF" w:themeFill="background1"/>
            <w:vAlign w:val="center"/>
          </w:tcPr>
          <w:p w14:paraId="0B4E9A04" w14:textId="4DE3BCE4"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4</w:t>
            </w:r>
          </w:p>
        </w:tc>
        <w:tc>
          <w:tcPr>
            <w:tcW w:w="394" w:type="pct"/>
            <w:shd w:val="clear" w:color="auto" w:fill="FFFFFF" w:themeFill="background1"/>
            <w:vAlign w:val="center"/>
          </w:tcPr>
          <w:p w14:paraId="6177437F" w14:textId="6CBE2220"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5</w:t>
            </w:r>
          </w:p>
        </w:tc>
        <w:tc>
          <w:tcPr>
            <w:tcW w:w="399" w:type="pct"/>
            <w:shd w:val="clear" w:color="auto" w:fill="FFFFFF" w:themeFill="background1"/>
            <w:vAlign w:val="center"/>
          </w:tcPr>
          <w:p w14:paraId="37655A3F" w14:textId="5F5003CF" w:rsidR="00FB7465" w:rsidRPr="004C38FD" w:rsidRDefault="00FB7465" w:rsidP="00FB7465">
            <w:pPr>
              <w:pStyle w:val="Tabelid"/>
              <w:rPr>
                <w:rFonts w:eastAsiaTheme="minorHAnsi"/>
                <w:iCs/>
                <w:lang w:val="en-GB"/>
              </w:rPr>
            </w:pPr>
            <w:r w:rsidRPr="004C38FD">
              <w:rPr>
                <w:rFonts w:eastAsiaTheme="minorHAnsi"/>
                <w:iCs/>
                <w:lang w:val="en-GB"/>
              </w:rPr>
              <w:t>0</w:t>
            </w:r>
            <w:r w:rsidR="00C20795" w:rsidRPr="004C38FD">
              <w:rPr>
                <w:rFonts w:eastAsiaTheme="minorHAnsi"/>
                <w:iCs/>
                <w:lang w:val="en-GB"/>
              </w:rPr>
              <w:t>.</w:t>
            </w:r>
            <w:r w:rsidRPr="004C38FD">
              <w:rPr>
                <w:rFonts w:eastAsiaTheme="minorHAnsi"/>
                <w:iCs/>
                <w:lang w:val="en-GB"/>
              </w:rPr>
              <w:t>5</w:t>
            </w:r>
          </w:p>
        </w:tc>
      </w:tr>
      <w:tr w:rsidR="00FB7465" w:rsidRPr="004C38FD" w14:paraId="31BB561B" w14:textId="77777777" w:rsidTr="006F0CE2">
        <w:trPr>
          <w:cnfStyle w:val="000000010000" w:firstRow="0" w:lastRow="0" w:firstColumn="0" w:lastColumn="0" w:oddVBand="0" w:evenVBand="0" w:oddHBand="0" w:evenHBand="1" w:firstRowFirstColumn="0" w:firstRowLastColumn="0" w:lastRowFirstColumn="0" w:lastRowLastColumn="0"/>
          <w:trHeight w:val="54"/>
        </w:trPr>
        <w:tc>
          <w:tcPr>
            <w:tcW w:w="2163" w:type="pct"/>
            <w:shd w:val="clear" w:color="auto" w:fill="DEEAF6" w:themeFill="accent1" w:themeFillTint="33"/>
          </w:tcPr>
          <w:p w14:paraId="3604829E" w14:textId="0922816C" w:rsidR="00FB7465" w:rsidRPr="004C38FD" w:rsidRDefault="00FB7465" w:rsidP="00FB7465">
            <w:pPr>
              <w:pStyle w:val="Tabelid"/>
              <w:rPr>
                <w:lang w:val="en-GB"/>
              </w:rPr>
            </w:pPr>
            <w:r w:rsidRPr="004C38FD">
              <w:rPr>
                <w:lang w:val="en-GB"/>
              </w:rPr>
              <w:t xml:space="preserve">15. </w:t>
            </w:r>
            <w:r w:rsidR="00C20795" w:rsidRPr="004C38FD">
              <w:rPr>
                <w:lang w:val="en-GB"/>
              </w:rPr>
              <w:t>Other revenue</w:t>
            </w:r>
          </w:p>
        </w:tc>
        <w:tc>
          <w:tcPr>
            <w:tcW w:w="468" w:type="pct"/>
            <w:shd w:val="clear" w:color="auto" w:fill="DEEAF6" w:themeFill="accent1" w:themeFillTint="33"/>
            <w:vAlign w:val="center"/>
          </w:tcPr>
          <w:p w14:paraId="6613C282" w14:textId="4E666CAF" w:rsidR="00FB7465" w:rsidRPr="004C38FD" w:rsidRDefault="00FB7465" w:rsidP="00FB7465">
            <w:pPr>
              <w:pStyle w:val="Tabelid"/>
              <w:rPr>
                <w:rFonts w:eastAsiaTheme="minorHAnsi"/>
                <w:iCs/>
                <w:lang w:val="en-GB"/>
              </w:rPr>
            </w:pPr>
            <w:r w:rsidRPr="004C38FD">
              <w:rPr>
                <w:rFonts w:eastAsiaTheme="minorHAnsi"/>
                <w:iCs/>
                <w:lang w:val="en-GB"/>
              </w:rPr>
              <w:t>1</w:t>
            </w:r>
            <w:r w:rsidR="00C20795" w:rsidRPr="004C38FD">
              <w:rPr>
                <w:rFonts w:eastAsiaTheme="minorHAnsi"/>
                <w:iCs/>
                <w:lang w:val="en-GB"/>
              </w:rPr>
              <w:t>,</w:t>
            </w:r>
            <w:r w:rsidRPr="004C38FD">
              <w:rPr>
                <w:rFonts w:eastAsiaTheme="minorHAnsi"/>
                <w:iCs/>
                <w:lang w:val="en-GB"/>
              </w:rPr>
              <w:t>368</w:t>
            </w:r>
            <w:r w:rsidR="00C20795"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1F19F0A3" w14:textId="76D78D0F" w:rsidR="00FB7465" w:rsidRPr="004C38FD" w:rsidRDefault="00FB7465" w:rsidP="00FB7465">
            <w:pPr>
              <w:pStyle w:val="Tabelid"/>
              <w:rPr>
                <w:rFonts w:eastAsiaTheme="minorHAnsi"/>
                <w:iCs/>
                <w:lang w:val="en-GB"/>
              </w:rPr>
            </w:pPr>
            <w:r w:rsidRPr="004C38FD">
              <w:rPr>
                <w:rFonts w:eastAsiaTheme="minorHAnsi"/>
                <w:iCs/>
                <w:lang w:val="en-GB"/>
              </w:rPr>
              <w:t>4</w:t>
            </w:r>
            <w:r w:rsidR="00C20795"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413156E9" w14:textId="21410258" w:rsidR="00FB7465" w:rsidRPr="004C38FD" w:rsidRDefault="00FB7465" w:rsidP="00FB7465">
            <w:pPr>
              <w:pStyle w:val="Tabelid"/>
              <w:rPr>
                <w:rFonts w:eastAsiaTheme="minorHAnsi"/>
                <w:iCs/>
                <w:lang w:val="en-GB"/>
              </w:rPr>
            </w:pPr>
            <w:r w:rsidRPr="004C38FD">
              <w:rPr>
                <w:rFonts w:eastAsiaTheme="minorHAnsi"/>
                <w:iCs/>
                <w:lang w:val="en-GB"/>
              </w:rPr>
              <w:t>4</w:t>
            </w:r>
            <w:r w:rsidR="00C20795" w:rsidRPr="004C38FD">
              <w:rPr>
                <w:rFonts w:eastAsiaTheme="minorHAnsi"/>
                <w:iCs/>
                <w:lang w:val="en-GB"/>
              </w:rPr>
              <w:t>.</w:t>
            </w:r>
            <w:r w:rsidRPr="004C38FD">
              <w:rPr>
                <w:rFonts w:eastAsiaTheme="minorHAnsi"/>
                <w:iCs/>
                <w:lang w:val="en-GB"/>
              </w:rPr>
              <w:t>7</w:t>
            </w:r>
          </w:p>
        </w:tc>
        <w:tc>
          <w:tcPr>
            <w:tcW w:w="394" w:type="pct"/>
            <w:shd w:val="clear" w:color="auto" w:fill="DEEAF6" w:themeFill="accent1" w:themeFillTint="33"/>
            <w:vAlign w:val="center"/>
          </w:tcPr>
          <w:p w14:paraId="1CDFFD3E" w14:textId="004AA32E" w:rsidR="00FB7465" w:rsidRPr="004C38FD" w:rsidRDefault="00FB7465" w:rsidP="00FB7465">
            <w:pPr>
              <w:pStyle w:val="Tabelid"/>
              <w:rPr>
                <w:rFonts w:eastAsiaTheme="minorHAnsi"/>
                <w:iCs/>
                <w:lang w:val="en-GB"/>
              </w:rPr>
            </w:pPr>
            <w:r w:rsidRPr="004C38FD">
              <w:rPr>
                <w:rFonts w:eastAsiaTheme="minorHAnsi"/>
                <w:iCs/>
                <w:lang w:val="en-GB"/>
              </w:rPr>
              <w:t>4</w:t>
            </w:r>
            <w:r w:rsidR="00C20795" w:rsidRPr="004C38FD">
              <w:rPr>
                <w:rFonts w:eastAsiaTheme="minorHAnsi"/>
                <w:iCs/>
                <w:lang w:val="en-GB"/>
              </w:rPr>
              <w:t>.</w:t>
            </w:r>
            <w:r w:rsidRPr="004C38FD">
              <w:rPr>
                <w:rFonts w:eastAsiaTheme="minorHAnsi"/>
                <w:iCs/>
                <w:lang w:val="en-GB"/>
              </w:rPr>
              <w:t>8</w:t>
            </w:r>
          </w:p>
        </w:tc>
        <w:tc>
          <w:tcPr>
            <w:tcW w:w="394" w:type="pct"/>
            <w:shd w:val="clear" w:color="auto" w:fill="DEEAF6" w:themeFill="accent1" w:themeFillTint="33"/>
            <w:vAlign w:val="center"/>
          </w:tcPr>
          <w:p w14:paraId="5802E9C5" w14:textId="05D1C640" w:rsidR="00FB7465" w:rsidRPr="004C38FD" w:rsidRDefault="00FB7465" w:rsidP="00FB7465">
            <w:pPr>
              <w:pStyle w:val="Tabelid"/>
              <w:rPr>
                <w:rFonts w:eastAsiaTheme="minorHAnsi"/>
                <w:iCs/>
                <w:lang w:val="en-GB"/>
              </w:rPr>
            </w:pPr>
            <w:r w:rsidRPr="004C38FD">
              <w:rPr>
                <w:rFonts w:eastAsiaTheme="minorHAnsi"/>
                <w:iCs/>
                <w:lang w:val="en-GB"/>
              </w:rPr>
              <w:t>5</w:t>
            </w:r>
            <w:r w:rsidR="00C20795" w:rsidRPr="004C38FD">
              <w:rPr>
                <w:rFonts w:eastAsiaTheme="minorHAnsi"/>
                <w:iCs/>
                <w:lang w:val="en-GB"/>
              </w:rPr>
              <w:t>.</w:t>
            </w:r>
            <w:r w:rsidRPr="004C38FD">
              <w:rPr>
                <w:rFonts w:eastAsiaTheme="minorHAnsi"/>
                <w:iCs/>
                <w:lang w:val="en-GB"/>
              </w:rPr>
              <w:t>1</w:t>
            </w:r>
          </w:p>
        </w:tc>
        <w:tc>
          <w:tcPr>
            <w:tcW w:w="394" w:type="pct"/>
            <w:shd w:val="clear" w:color="auto" w:fill="DEEAF6" w:themeFill="accent1" w:themeFillTint="33"/>
            <w:vAlign w:val="center"/>
          </w:tcPr>
          <w:p w14:paraId="02CF17E4" w14:textId="339DE263" w:rsidR="00FB7465" w:rsidRPr="004C38FD" w:rsidRDefault="00FB7465" w:rsidP="00FB7465">
            <w:pPr>
              <w:pStyle w:val="Tabelid"/>
              <w:rPr>
                <w:rFonts w:eastAsiaTheme="minorHAnsi"/>
                <w:iCs/>
                <w:lang w:val="en-GB"/>
              </w:rPr>
            </w:pPr>
            <w:r w:rsidRPr="004C38FD">
              <w:rPr>
                <w:rFonts w:eastAsiaTheme="minorHAnsi"/>
                <w:iCs/>
                <w:lang w:val="en-GB"/>
              </w:rPr>
              <w:t>5</w:t>
            </w:r>
            <w:r w:rsidR="00C20795" w:rsidRPr="004C38FD">
              <w:rPr>
                <w:rFonts w:eastAsiaTheme="minorHAnsi"/>
                <w:iCs/>
                <w:lang w:val="en-GB"/>
              </w:rPr>
              <w:t>.</w:t>
            </w:r>
            <w:r w:rsidRPr="004C38FD">
              <w:rPr>
                <w:rFonts w:eastAsiaTheme="minorHAnsi"/>
                <w:iCs/>
                <w:lang w:val="en-GB"/>
              </w:rPr>
              <w:t>7</w:t>
            </w:r>
          </w:p>
        </w:tc>
        <w:tc>
          <w:tcPr>
            <w:tcW w:w="399" w:type="pct"/>
            <w:shd w:val="clear" w:color="auto" w:fill="DEEAF6" w:themeFill="accent1" w:themeFillTint="33"/>
            <w:vAlign w:val="center"/>
          </w:tcPr>
          <w:p w14:paraId="5DD439D4" w14:textId="24101910" w:rsidR="00FB7465" w:rsidRPr="004C38FD" w:rsidRDefault="00FB7465" w:rsidP="00FB7465">
            <w:pPr>
              <w:pStyle w:val="Tabelid"/>
              <w:rPr>
                <w:rFonts w:eastAsiaTheme="minorHAnsi"/>
                <w:iCs/>
                <w:lang w:val="en-GB"/>
              </w:rPr>
            </w:pPr>
            <w:r w:rsidRPr="004C38FD">
              <w:rPr>
                <w:rFonts w:eastAsiaTheme="minorHAnsi"/>
                <w:iCs/>
                <w:lang w:val="en-GB"/>
              </w:rPr>
              <w:t>5</w:t>
            </w:r>
            <w:r w:rsidR="00C20795" w:rsidRPr="004C38FD">
              <w:rPr>
                <w:rFonts w:eastAsiaTheme="minorHAnsi"/>
                <w:iCs/>
                <w:lang w:val="en-GB"/>
              </w:rPr>
              <w:t>.</w:t>
            </w:r>
            <w:r w:rsidRPr="004C38FD">
              <w:rPr>
                <w:rFonts w:eastAsiaTheme="minorHAnsi"/>
                <w:iCs/>
                <w:lang w:val="en-GB"/>
              </w:rPr>
              <w:t>2</w:t>
            </w:r>
          </w:p>
        </w:tc>
      </w:tr>
      <w:tr w:rsidR="00FB7465" w:rsidRPr="004C38FD" w14:paraId="1BC29C06" w14:textId="77777777" w:rsidTr="006F0CE2">
        <w:trPr>
          <w:cnfStyle w:val="000000100000" w:firstRow="0" w:lastRow="0" w:firstColumn="0" w:lastColumn="0" w:oddVBand="0" w:evenVBand="0" w:oddHBand="1" w:evenHBand="0" w:firstRowFirstColumn="0" w:firstRowLastColumn="0" w:lastRowFirstColumn="0" w:lastRowLastColumn="0"/>
          <w:trHeight w:val="54"/>
        </w:trPr>
        <w:tc>
          <w:tcPr>
            <w:tcW w:w="2163" w:type="pct"/>
            <w:shd w:val="clear" w:color="auto" w:fill="FFFFFF" w:themeFill="background1"/>
          </w:tcPr>
          <w:p w14:paraId="7AE31D5A" w14:textId="06BB80DA" w:rsidR="00FB7465" w:rsidRPr="004C38FD" w:rsidRDefault="00FB7465" w:rsidP="00FB7465">
            <w:pPr>
              <w:pStyle w:val="Tabelid"/>
              <w:rPr>
                <w:lang w:val="en-GB"/>
              </w:rPr>
            </w:pPr>
            <w:r w:rsidRPr="004C38FD">
              <w:rPr>
                <w:lang w:val="en-GB"/>
              </w:rPr>
              <w:t>16.=6. T</w:t>
            </w:r>
            <w:r w:rsidR="00C20795" w:rsidRPr="004C38FD">
              <w:rPr>
                <w:lang w:val="en-GB"/>
              </w:rPr>
              <w:t>otal revenue</w:t>
            </w:r>
          </w:p>
        </w:tc>
        <w:tc>
          <w:tcPr>
            <w:tcW w:w="468" w:type="pct"/>
            <w:shd w:val="clear" w:color="auto" w:fill="FFFFFF" w:themeFill="background1"/>
            <w:vAlign w:val="center"/>
          </w:tcPr>
          <w:p w14:paraId="75E9F3D6" w14:textId="392F616F" w:rsidR="00FB7465" w:rsidRPr="004C38FD" w:rsidRDefault="00FB7465" w:rsidP="00FB7465">
            <w:pPr>
              <w:pStyle w:val="Tabelid"/>
              <w:rPr>
                <w:rFonts w:eastAsiaTheme="minorHAnsi"/>
                <w:iCs/>
                <w:lang w:val="en-GB"/>
              </w:rPr>
            </w:pPr>
            <w:r w:rsidRPr="004C38FD">
              <w:rPr>
                <w:rFonts w:eastAsiaTheme="minorHAnsi"/>
                <w:iCs/>
                <w:lang w:val="en-GB"/>
              </w:rPr>
              <w:t>10</w:t>
            </w:r>
            <w:r w:rsidR="00C20795" w:rsidRPr="004C38FD">
              <w:rPr>
                <w:rFonts w:eastAsiaTheme="minorHAnsi"/>
                <w:iCs/>
                <w:lang w:val="en-GB"/>
              </w:rPr>
              <w:t>,</w:t>
            </w:r>
            <w:r w:rsidRPr="004C38FD">
              <w:rPr>
                <w:rFonts w:eastAsiaTheme="minorHAnsi"/>
                <w:iCs/>
                <w:lang w:val="en-GB"/>
              </w:rPr>
              <w:t>848</w:t>
            </w:r>
            <w:r w:rsidR="00C20795" w:rsidRPr="004C38FD">
              <w:rPr>
                <w:rFonts w:eastAsiaTheme="minorHAnsi"/>
                <w:iCs/>
                <w:lang w:val="en-GB"/>
              </w:rPr>
              <w:t>.</w:t>
            </w:r>
            <w:r w:rsidRPr="004C38FD">
              <w:rPr>
                <w:rFonts w:eastAsiaTheme="minorHAnsi"/>
                <w:iCs/>
                <w:lang w:val="en-GB"/>
              </w:rPr>
              <w:t>6</w:t>
            </w:r>
          </w:p>
        </w:tc>
        <w:tc>
          <w:tcPr>
            <w:tcW w:w="394" w:type="pct"/>
            <w:shd w:val="clear" w:color="auto" w:fill="FFFFFF" w:themeFill="background1"/>
            <w:vAlign w:val="center"/>
          </w:tcPr>
          <w:p w14:paraId="2B3C598C" w14:textId="58AE0CFF" w:rsidR="00FB7465" w:rsidRPr="004C38FD" w:rsidRDefault="00FB7465" w:rsidP="00FB7465">
            <w:pPr>
              <w:pStyle w:val="Tabelid"/>
              <w:rPr>
                <w:rFonts w:eastAsiaTheme="minorHAnsi"/>
                <w:iCs/>
                <w:lang w:val="en-GB"/>
              </w:rPr>
            </w:pPr>
            <w:r w:rsidRPr="004C38FD">
              <w:rPr>
                <w:rFonts w:eastAsiaTheme="minorHAnsi"/>
                <w:iCs/>
                <w:lang w:val="en-GB"/>
              </w:rPr>
              <w:t>38</w:t>
            </w:r>
            <w:r w:rsidR="00C20795" w:rsidRPr="004C38FD">
              <w:rPr>
                <w:rFonts w:eastAsiaTheme="minorHAnsi"/>
                <w:iCs/>
                <w:lang w:val="en-GB"/>
              </w:rPr>
              <w:t>.</w:t>
            </w:r>
            <w:r w:rsidRPr="004C38FD">
              <w:rPr>
                <w:rFonts w:eastAsiaTheme="minorHAnsi"/>
                <w:iCs/>
                <w:lang w:val="en-GB"/>
              </w:rPr>
              <w:t>6</w:t>
            </w:r>
          </w:p>
        </w:tc>
        <w:tc>
          <w:tcPr>
            <w:tcW w:w="394" w:type="pct"/>
            <w:shd w:val="clear" w:color="auto" w:fill="FFFFFF" w:themeFill="background1"/>
            <w:vAlign w:val="center"/>
          </w:tcPr>
          <w:p w14:paraId="45440CA0" w14:textId="5BAD597C" w:rsidR="00FB7465" w:rsidRPr="004C38FD" w:rsidRDefault="00FB7465" w:rsidP="00FB7465">
            <w:pPr>
              <w:pStyle w:val="Tabelid"/>
              <w:rPr>
                <w:rFonts w:eastAsiaTheme="minorHAnsi"/>
                <w:iCs/>
                <w:lang w:val="en-GB"/>
              </w:rPr>
            </w:pPr>
            <w:r w:rsidRPr="004C38FD">
              <w:rPr>
                <w:rFonts w:eastAsiaTheme="minorHAnsi"/>
                <w:iCs/>
                <w:lang w:val="en-GB"/>
              </w:rPr>
              <w:t>39</w:t>
            </w:r>
            <w:r w:rsidR="00C20795" w:rsidRPr="004C38FD">
              <w:rPr>
                <w:rFonts w:eastAsiaTheme="minorHAnsi"/>
                <w:iCs/>
                <w:lang w:val="en-GB"/>
              </w:rPr>
              <w:t>.</w:t>
            </w:r>
            <w:r w:rsidRPr="004C38FD">
              <w:rPr>
                <w:rFonts w:eastAsiaTheme="minorHAnsi"/>
                <w:iCs/>
                <w:lang w:val="en-GB"/>
              </w:rPr>
              <w:t>3</w:t>
            </w:r>
          </w:p>
        </w:tc>
        <w:tc>
          <w:tcPr>
            <w:tcW w:w="394" w:type="pct"/>
            <w:shd w:val="clear" w:color="auto" w:fill="FFFFFF" w:themeFill="background1"/>
            <w:vAlign w:val="center"/>
          </w:tcPr>
          <w:p w14:paraId="5EA53BE0" w14:textId="3C1C5BCC" w:rsidR="00FB7465" w:rsidRPr="004C38FD" w:rsidRDefault="00FB7465" w:rsidP="00FB7465">
            <w:pPr>
              <w:pStyle w:val="Tabelid"/>
              <w:rPr>
                <w:rFonts w:eastAsiaTheme="minorHAnsi"/>
                <w:iCs/>
                <w:lang w:val="en-GB"/>
              </w:rPr>
            </w:pPr>
            <w:r w:rsidRPr="004C38FD">
              <w:rPr>
                <w:rFonts w:eastAsiaTheme="minorHAnsi"/>
                <w:iCs/>
                <w:lang w:val="en-GB"/>
              </w:rPr>
              <w:t>37</w:t>
            </w:r>
            <w:r w:rsidR="00C20795" w:rsidRPr="004C38FD">
              <w:rPr>
                <w:rFonts w:eastAsiaTheme="minorHAnsi"/>
                <w:iCs/>
                <w:lang w:val="en-GB"/>
              </w:rPr>
              <w:t>.</w:t>
            </w:r>
            <w:r w:rsidRPr="004C38FD">
              <w:rPr>
                <w:rFonts w:eastAsiaTheme="minorHAnsi"/>
                <w:iCs/>
                <w:lang w:val="en-GB"/>
              </w:rPr>
              <w:t>7</w:t>
            </w:r>
          </w:p>
        </w:tc>
        <w:tc>
          <w:tcPr>
            <w:tcW w:w="394" w:type="pct"/>
            <w:shd w:val="clear" w:color="auto" w:fill="FFFFFF" w:themeFill="background1"/>
            <w:vAlign w:val="center"/>
          </w:tcPr>
          <w:p w14:paraId="03F6F3D8" w14:textId="0AD4451D" w:rsidR="00FB7465" w:rsidRPr="004C38FD" w:rsidRDefault="00FB7465" w:rsidP="00FB7465">
            <w:pPr>
              <w:pStyle w:val="Tabelid"/>
              <w:rPr>
                <w:rFonts w:eastAsiaTheme="minorHAnsi"/>
                <w:iCs/>
                <w:lang w:val="en-GB"/>
              </w:rPr>
            </w:pPr>
            <w:r w:rsidRPr="004C38FD">
              <w:rPr>
                <w:rFonts w:eastAsiaTheme="minorHAnsi"/>
                <w:iCs/>
                <w:lang w:val="en-GB"/>
              </w:rPr>
              <w:t>36</w:t>
            </w:r>
            <w:r w:rsidR="00C20795" w:rsidRPr="004C38FD">
              <w:rPr>
                <w:rFonts w:eastAsiaTheme="minorHAnsi"/>
                <w:iCs/>
                <w:lang w:val="en-GB"/>
              </w:rPr>
              <w:t>.</w:t>
            </w:r>
            <w:r w:rsidRPr="004C38FD">
              <w:rPr>
                <w:rFonts w:eastAsiaTheme="minorHAnsi"/>
                <w:iCs/>
                <w:lang w:val="en-GB"/>
              </w:rPr>
              <w:t>9</w:t>
            </w:r>
          </w:p>
        </w:tc>
        <w:tc>
          <w:tcPr>
            <w:tcW w:w="394" w:type="pct"/>
            <w:shd w:val="clear" w:color="auto" w:fill="FFFFFF" w:themeFill="background1"/>
            <w:vAlign w:val="center"/>
          </w:tcPr>
          <w:p w14:paraId="33F5556D" w14:textId="229627A9" w:rsidR="00FB7465" w:rsidRPr="004C38FD" w:rsidRDefault="00FB7465" w:rsidP="00FB7465">
            <w:pPr>
              <w:pStyle w:val="Tabelid"/>
              <w:rPr>
                <w:rFonts w:eastAsiaTheme="minorHAnsi"/>
                <w:iCs/>
                <w:lang w:val="en-GB"/>
              </w:rPr>
            </w:pPr>
            <w:r w:rsidRPr="004C38FD">
              <w:rPr>
                <w:rFonts w:eastAsiaTheme="minorHAnsi"/>
                <w:iCs/>
                <w:lang w:val="en-GB"/>
              </w:rPr>
              <w:t>37</w:t>
            </w:r>
            <w:r w:rsidR="00C20795" w:rsidRPr="004C38FD">
              <w:rPr>
                <w:rFonts w:eastAsiaTheme="minorHAnsi"/>
                <w:iCs/>
                <w:lang w:val="en-GB"/>
              </w:rPr>
              <w:t>.</w:t>
            </w:r>
            <w:r w:rsidRPr="004C38FD">
              <w:rPr>
                <w:rFonts w:eastAsiaTheme="minorHAnsi"/>
                <w:iCs/>
                <w:lang w:val="en-GB"/>
              </w:rPr>
              <w:t>6</w:t>
            </w:r>
          </w:p>
        </w:tc>
        <w:tc>
          <w:tcPr>
            <w:tcW w:w="399" w:type="pct"/>
            <w:shd w:val="clear" w:color="auto" w:fill="FFFFFF" w:themeFill="background1"/>
            <w:vAlign w:val="center"/>
          </w:tcPr>
          <w:p w14:paraId="65DAF3AA" w14:textId="2ABFA100" w:rsidR="00FB7465" w:rsidRPr="004C38FD" w:rsidRDefault="00FB7465" w:rsidP="00FB7465">
            <w:pPr>
              <w:pStyle w:val="Tabelid"/>
              <w:rPr>
                <w:rFonts w:eastAsiaTheme="minorHAnsi"/>
                <w:iCs/>
                <w:lang w:val="en-GB"/>
              </w:rPr>
            </w:pPr>
            <w:r w:rsidRPr="004C38FD">
              <w:rPr>
                <w:rFonts w:eastAsiaTheme="minorHAnsi"/>
                <w:iCs/>
                <w:lang w:val="en-GB"/>
              </w:rPr>
              <w:t>37</w:t>
            </w:r>
            <w:r w:rsidR="00C20795" w:rsidRPr="004C38FD">
              <w:rPr>
                <w:rFonts w:eastAsiaTheme="minorHAnsi"/>
                <w:iCs/>
                <w:lang w:val="en-GB"/>
              </w:rPr>
              <w:t>.</w:t>
            </w:r>
            <w:r w:rsidRPr="004C38FD">
              <w:rPr>
                <w:rFonts w:eastAsiaTheme="minorHAnsi"/>
                <w:iCs/>
                <w:lang w:val="en-GB"/>
              </w:rPr>
              <w:t>2</w:t>
            </w:r>
          </w:p>
        </w:tc>
      </w:tr>
      <w:tr w:rsidR="00FB7465" w:rsidRPr="004C38FD" w14:paraId="1991D66B" w14:textId="77777777" w:rsidTr="006F0CE2">
        <w:trPr>
          <w:cnfStyle w:val="000000010000" w:firstRow="0" w:lastRow="0" w:firstColumn="0" w:lastColumn="0" w:oddVBand="0" w:evenVBand="0" w:oddHBand="0" w:evenHBand="1" w:firstRowFirstColumn="0" w:firstRowLastColumn="0" w:lastRowFirstColumn="0" w:lastRowLastColumn="0"/>
          <w:trHeight w:val="54"/>
        </w:trPr>
        <w:tc>
          <w:tcPr>
            <w:tcW w:w="2163" w:type="pct"/>
            <w:shd w:val="clear" w:color="auto" w:fill="DEEAF6" w:themeFill="accent1" w:themeFillTint="33"/>
          </w:tcPr>
          <w:p w14:paraId="13E84ECD" w14:textId="7B4FBB24" w:rsidR="00FB7465" w:rsidRPr="004C38FD" w:rsidRDefault="00FB7465" w:rsidP="00FB7465">
            <w:pPr>
              <w:pStyle w:val="Tabelid"/>
              <w:rPr>
                <w:lang w:val="en-GB"/>
              </w:rPr>
            </w:pPr>
            <w:r w:rsidRPr="004C38FD">
              <w:rPr>
                <w:lang w:val="en-GB"/>
              </w:rPr>
              <w:t xml:space="preserve">p.m.: </w:t>
            </w:r>
            <w:r w:rsidR="00C20795" w:rsidRPr="004C38FD">
              <w:rPr>
                <w:lang w:val="en-GB"/>
              </w:rPr>
              <w:t>Tax burden</w:t>
            </w:r>
            <w:r w:rsidRPr="004C38FD">
              <w:rPr>
                <w:lang w:val="en-GB"/>
              </w:rPr>
              <w:t xml:space="preserve"> (D.2 (</w:t>
            </w:r>
            <w:r w:rsidR="00C20795" w:rsidRPr="004C38FD">
              <w:rPr>
                <w:lang w:val="en-GB"/>
              </w:rPr>
              <w:t>incl.</w:t>
            </w:r>
            <w:r w:rsidRPr="004C38FD">
              <w:rPr>
                <w:lang w:val="en-GB"/>
              </w:rPr>
              <w:t xml:space="preserve"> </w:t>
            </w:r>
            <w:r w:rsidR="00C20795" w:rsidRPr="004C38FD">
              <w:rPr>
                <w:lang w:val="en-GB"/>
              </w:rPr>
              <w:t>paid to the EU</w:t>
            </w:r>
            <w:r w:rsidRPr="004C38FD">
              <w:rPr>
                <w:lang w:val="en-GB"/>
              </w:rPr>
              <w:t>)+D.5+D.611+D.91-D.995)</w:t>
            </w:r>
          </w:p>
        </w:tc>
        <w:tc>
          <w:tcPr>
            <w:tcW w:w="468" w:type="pct"/>
            <w:shd w:val="clear" w:color="auto" w:fill="DEEAF6" w:themeFill="accent1" w:themeFillTint="33"/>
            <w:vAlign w:val="center"/>
          </w:tcPr>
          <w:p w14:paraId="5223BFED" w14:textId="42A0710E" w:rsidR="00FB7465" w:rsidRPr="004C38FD" w:rsidRDefault="00FB7465" w:rsidP="00FB7465">
            <w:pPr>
              <w:pStyle w:val="Tabelid"/>
              <w:rPr>
                <w:rFonts w:eastAsiaTheme="minorHAnsi"/>
                <w:iCs/>
                <w:lang w:val="en-GB"/>
              </w:rPr>
            </w:pPr>
            <w:r w:rsidRPr="004C38FD">
              <w:rPr>
                <w:rFonts w:eastAsiaTheme="minorHAnsi"/>
                <w:iCs/>
                <w:lang w:val="en-GB"/>
              </w:rPr>
              <w:t>9</w:t>
            </w:r>
            <w:r w:rsidR="00C20795" w:rsidRPr="004C38FD">
              <w:rPr>
                <w:rFonts w:eastAsiaTheme="minorHAnsi"/>
                <w:iCs/>
                <w:lang w:val="en-GB"/>
              </w:rPr>
              <w:t>,</w:t>
            </w:r>
            <w:r w:rsidRPr="004C38FD">
              <w:rPr>
                <w:rFonts w:eastAsiaTheme="minorHAnsi"/>
                <w:iCs/>
                <w:lang w:val="en-GB"/>
              </w:rPr>
              <w:t>288</w:t>
            </w:r>
            <w:r w:rsidR="00C20795"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4086BC71" w14:textId="2727581F" w:rsidR="00FB7465" w:rsidRPr="004C38FD" w:rsidRDefault="00FB7465" w:rsidP="00FB7465">
            <w:pPr>
              <w:pStyle w:val="Tabelid"/>
              <w:rPr>
                <w:rFonts w:cs="Times New Roman"/>
                <w:iCs/>
                <w:lang w:val="en-GB"/>
              </w:rPr>
            </w:pPr>
            <w:r w:rsidRPr="004C38FD">
              <w:rPr>
                <w:rFonts w:cs="Times New Roman"/>
                <w:iCs/>
                <w:lang w:val="en-GB"/>
              </w:rPr>
              <w:t>33</w:t>
            </w:r>
            <w:r w:rsidR="00C20795" w:rsidRPr="004C38FD">
              <w:rPr>
                <w:rFonts w:cs="Times New Roman"/>
                <w:iCs/>
                <w:lang w:val="en-GB"/>
              </w:rPr>
              <w:t>.</w:t>
            </w:r>
            <w:r w:rsidRPr="004C38FD">
              <w:rPr>
                <w:rFonts w:cs="Times New Roman"/>
                <w:iCs/>
                <w:lang w:val="en-GB"/>
              </w:rPr>
              <w:t>0</w:t>
            </w:r>
          </w:p>
        </w:tc>
        <w:tc>
          <w:tcPr>
            <w:tcW w:w="394" w:type="pct"/>
            <w:shd w:val="clear" w:color="auto" w:fill="DEEAF6" w:themeFill="accent1" w:themeFillTint="33"/>
            <w:vAlign w:val="center"/>
          </w:tcPr>
          <w:p w14:paraId="0BF8109F" w14:textId="017D9670" w:rsidR="00FB7465" w:rsidRPr="004C38FD" w:rsidRDefault="00FB7465" w:rsidP="00FB7465">
            <w:pPr>
              <w:pStyle w:val="Tabelid"/>
              <w:rPr>
                <w:rFonts w:eastAsiaTheme="minorHAnsi"/>
                <w:iCs/>
                <w:lang w:val="en-GB"/>
              </w:rPr>
            </w:pPr>
            <w:r w:rsidRPr="004C38FD">
              <w:rPr>
                <w:rFonts w:eastAsiaTheme="minorHAnsi"/>
                <w:iCs/>
                <w:lang w:val="en-GB"/>
              </w:rPr>
              <w:t>33</w:t>
            </w:r>
            <w:r w:rsidR="00C20795" w:rsidRPr="004C38FD">
              <w:rPr>
                <w:rFonts w:eastAsiaTheme="minorHAnsi"/>
                <w:iCs/>
                <w:lang w:val="en-GB"/>
              </w:rPr>
              <w:t>.</w:t>
            </w:r>
            <w:r w:rsidRPr="004C38FD">
              <w:rPr>
                <w:rFonts w:eastAsiaTheme="minorHAnsi"/>
                <w:iCs/>
                <w:lang w:val="en-GB"/>
              </w:rPr>
              <w:t>8</w:t>
            </w:r>
          </w:p>
        </w:tc>
        <w:tc>
          <w:tcPr>
            <w:tcW w:w="394" w:type="pct"/>
            <w:shd w:val="clear" w:color="auto" w:fill="DEEAF6" w:themeFill="accent1" w:themeFillTint="33"/>
            <w:vAlign w:val="center"/>
          </w:tcPr>
          <w:p w14:paraId="46A267DF" w14:textId="12309C61" w:rsidR="00FB7465" w:rsidRPr="004C38FD" w:rsidRDefault="00FB7465" w:rsidP="00FB7465">
            <w:pPr>
              <w:pStyle w:val="Tabelid"/>
              <w:rPr>
                <w:rFonts w:eastAsiaTheme="minorHAnsi"/>
                <w:iCs/>
                <w:lang w:val="en-GB"/>
              </w:rPr>
            </w:pPr>
            <w:r w:rsidRPr="004C38FD">
              <w:rPr>
                <w:rFonts w:eastAsiaTheme="minorHAnsi"/>
                <w:iCs/>
                <w:lang w:val="en-GB"/>
              </w:rPr>
              <w:t>32</w:t>
            </w:r>
            <w:r w:rsidR="00C20795"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5F77B41F" w14:textId="2AC44C36" w:rsidR="00FB7465" w:rsidRPr="004C38FD" w:rsidRDefault="00FB7465" w:rsidP="00FB7465">
            <w:pPr>
              <w:pStyle w:val="Tabelid"/>
              <w:rPr>
                <w:rFonts w:eastAsiaTheme="minorHAnsi"/>
                <w:iCs/>
                <w:lang w:val="en-GB"/>
              </w:rPr>
            </w:pPr>
            <w:r w:rsidRPr="004C38FD">
              <w:rPr>
                <w:rFonts w:eastAsiaTheme="minorHAnsi"/>
                <w:iCs/>
                <w:lang w:val="en-GB"/>
              </w:rPr>
              <w:t>31</w:t>
            </w:r>
            <w:r w:rsidR="00C20795"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0E45E880" w14:textId="3D045679" w:rsidR="00FB7465" w:rsidRPr="004C38FD" w:rsidRDefault="00FB7465" w:rsidP="00FB7465">
            <w:pPr>
              <w:pStyle w:val="Tabelid"/>
              <w:rPr>
                <w:rFonts w:eastAsiaTheme="minorHAnsi"/>
                <w:iCs/>
                <w:lang w:val="en-GB"/>
              </w:rPr>
            </w:pPr>
            <w:r w:rsidRPr="004C38FD">
              <w:rPr>
                <w:rFonts w:eastAsiaTheme="minorHAnsi"/>
                <w:iCs/>
                <w:lang w:val="en-GB"/>
              </w:rPr>
              <w:t>31</w:t>
            </w:r>
            <w:r w:rsidR="00C20795" w:rsidRPr="004C38FD">
              <w:rPr>
                <w:rFonts w:eastAsiaTheme="minorHAnsi"/>
                <w:iCs/>
                <w:lang w:val="en-GB"/>
              </w:rPr>
              <w:t>.</w:t>
            </w:r>
            <w:r w:rsidRPr="004C38FD">
              <w:rPr>
                <w:rFonts w:eastAsiaTheme="minorHAnsi"/>
                <w:iCs/>
                <w:lang w:val="en-GB"/>
              </w:rPr>
              <w:t>4</w:t>
            </w:r>
          </w:p>
        </w:tc>
        <w:tc>
          <w:tcPr>
            <w:tcW w:w="399" w:type="pct"/>
            <w:shd w:val="clear" w:color="auto" w:fill="DEEAF6" w:themeFill="accent1" w:themeFillTint="33"/>
            <w:vAlign w:val="center"/>
          </w:tcPr>
          <w:p w14:paraId="2AF524CF" w14:textId="003DC955" w:rsidR="00FB7465" w:rsidRPr="004C38FD" w:rsidRDefault="00FB7465" w:rsidP="00FB7465">
            <w:pPr>
              <w:pStyle w:val="Tabelid"/>
              <w:rPr>
                <w:rFonts w:eastAsiaTheme="minorHAnsi"/>
                <w:iCs/>
                <w:lang w:val="en-GB"/>
              </w:rPr>
            </w:pPr>
            <w:r w:rsidRPr="004C38FD">
              <w:rPr>
                <w:rFonts w:eastAsiaTheme="minorHAnsi"/>
                <w:iCs/>
                <w:lang w:val="en-GB"/>
              </w:rPr>
              <w:t>31</w:t>
            </w:r>
            <w:r w:rsidR="00C20795" w:rsidRPr="004C38FD">
              <w:rPr>
                <w:rFonts w:eastAsiaTheme="minorHAnsi"/>
                <w:iCs/>
                <w:lang w:val="en-GB"/>
              </w:rPr>
              <w:t>.</w:t>
            </w:r>
            <w:r w:rsidRPr="004C38FD">
              <w:rPr>
                <w:rFonts w:eastAsiaTheme="minorHAnsi"/>
                <w:iCs/>
                <w:lang w:val="en-GB"/>
              </w:rPr>
              <w:t>5</w:t>
            </w:r>
          </w:p>
        </w:tc>
      </w:tr>
      <w:tr w:rsidR="00FB7465" w:rsidRPr="004C38FD" w14:paraId="233EBF7F"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5000" w:type="pct"/>
            <w:gridSpan w:val="8"/>
            <w:shd w:val="clear" w:color="auto" w:fill="BDD6EE" w:themeFill="accent1" w:themeFillTint="66"/>
          </w:tcPr>
          <w:p w14:paraId="0ADB89B6" w14:textId="21421F27" w:rsidR="00FB7465" w:rsidRPr="004C38FD" w:rsidRDefault="00F069F3" w:rsidP="00FB7465">
            <w:pPr>
              <w:pStyle w:val="Tabelid"/>
              <w:rPr>
                <w:lang w:val="en-GB"/>
              </w:rPr>
            </w:pPr>
            <w:r w:rsidRPr="004C38FD">
              <w:rPr>
                <w:lang w:val="en-GB"/>
              </w:rPr>
              <w:t>Expenditure by components</w:t>
            </w:r>
          </w:p>
        </w:tc>
      </w:tr>
      <w:tr w:rsidR="00FB7465" w:rsidRPr="004C38FD" w14:paraId="4DC1519A"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39451D57" w14:textId="080350F3" w:rsidR="00FB7465" w:rsidRPr="004C38FD" w:rsidRDefault="00FB7465" w:rsidP="00FB7465">
            <w:pPr>
              <w:pStyle w:val="Tabelid"/>
              <w:rPr>
                <w:lang w:val="en-GB"/>
              </w:rPr>
            </w:pPr>
            <w:r w:rsidRPr="004C38FD">
              <w:rPr>
                <w:lang w:val="en-GB"/>
              </w:rPr>
              <w:t xml:space="preserve">17. </w:t>
            </w:r>
            <w:r w:rsidR="00F069F3" w:rsidRPr="004C38FD">
              <w:rPr>
                <w:lang w:val="en-GB"/>
              </w:rPr>
              <w:t>Compensation to employees</w:t>
            </w:r>
            <w:r w:rsidRPr="004C38FD">
              <w:rPr>
                <w:lang w:val="en-GB"/>
              </w:rPr>
              <w:t xml:space="preserve"> +</w:t>
            </w:r>
            <w:r w:rsidR="00F069F3" w:rsidRPr="004C38FD">
              <w:rPr>
                <w:lang w:val="en-GB"/>
              </w:rPr>
              <w:t xml:space="preserve"> intermediate consumption</w:t>
            </w:r>
          </w:p>
        </w:tc>
        <w:tc>
          <w:tcPr>
            <w:tcW w:w="468" w:type="pct"/>
            <w:shd w:val="clear" w:color="auto" w:fill="DEEAF6" w:themeFill="accent1" w:themeFillTint="33"/>
            <w:vAlign w:val="center"/>
          </w:tcPr>
          <w:p w14:paraId="2B8360E8" w14:textId="6489A82D" w:rsidR="00FB7465" w:rsidRPr="004C38FD" w:rsidRDefault="00FB7465" w:rsidP="00FB7465">
            <w:pPr>
              <w:pStyle w:val="Tabelid"/>
              <w:rPr>
                <w:rFonts w:eastAsiaTheme="minorHAnsi"/>
                <w:iCs/>
                <w:lang w:val="en-GB"/>
              </w:rPr>
            </w:pPr>
            <w:r w:rsidRPr="004C38FD">
              <w:rPr>
                <w:rFonts w:eastAsiaTheme="minorHAnsi"/>
                <w:iCs/>
                <w:lang w:val="en-GB"/>
              </w:rPr>
              <w:t>5</w:t>
            </w:r>
            <w:r w:rsidR="00F069F3" w:rsidRPr="004C38FD">
              <w:rPr>
                <w:rFonts w:eastAsiaTheme="minorHAnsi"/>
                <w:iCs/>
                <w:lang w:val="en-GB"/>
              </w:rPr>
              <w:t>,</w:t>
            </w:r>
            <w:r w:rsidRPr="004C38FD">
              <w:rPr>
                <w:rFonts w:eastAsiaTheme="minorHAnsi"/>
                <w:iCs/>
                <w:lang w:val="en-GB"/>
              </w:rPr>
              <w:t>033</w:t>
            </w:r>
            <w:r w:rsidR="00F069F3"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6A297700" w14:textId="00CB592A" w:rsidR="00FB7465" w:rsidRPr="004C38FD" w:rsidRDefault="00FB7465" w:rsidP="00FB7465">
            <w:pPr>
              <w:pStyle w:val="Tabelid"/>
              <w:rPr>
                <w:rFonts w:eastAsiaTheme="minorHAnsi"/>
                <w:iCs/>
                <w:lang w:val="en-GB"/>
              </w:rPr>
            </w:pPr>
            <w:r w:rsidRPr="004C38FD">
              <w:rPr>
                <w:rFonts w:eastAsiaTheme="minorHAnsi"/>
                <w:iCs/>
                <w:lang w:val="en-GB"/>
              </w:rPr>
              <w:t>17</w:t>
            </w:r>
            <w:r w:rsidR="00F069F3"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53C72938" w14:textId="24C3A486" w:rsidR="00FB7465" w:rsidRPr="004C38FD" w:rsidRDefault="00FB7465" w:rsidP="00FB7465">
            <w:pPr>
              <w:pStyle w:val="Tabelid"/>
              <w:rPr>
                <w:rFonts w:eastAsiaTheme="minorHAnsi"/>
                <w:iCs/>
                <w:lang w:val="en-GB"/>
              </w:rPr>
            </w:pPr>
            <w:r w:rsidRPr="004C38FD">
              <w:rPr>
                <w:rFonts w:eastAsiaTheme="minorHAnsi"/>
                <w:iCs/>
                <w:lang w:val="en-GB"/>
              </w:rPr>
              <w:t>20</w:t>
            </w:r>
            <w:r w:rsidR="00F069F3"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1A852A9A" w14:textId="6442E587" w:rsidR="00FB7465" w:rsidRPr="004C38FD" w:rsidRDefault="00FB7465" w:rsidP="00FB7465">
            <w:pPr>
              <w:pStyle w:val="Tabelid"/>
              <w:rPr>
                <w:rFonts w:eastAsiaTheme="minorHAnsi"/>
                <w:iCs/>
                <w:lang w:val="en-GB"/>
              </w:rPr>
            </w:pPr>
            <w:r w:rsidRPr="004C38FD">
              <w:rPr>
                <w:rFonts w:eastAsiaTheme="minorHAnsi"/>
                <w:iCs/>
                <w:lang w:val="en-GB"/>
              </w:rPr>
              <w:t>18</w:t>
            </w:r>
            <w:r w:rsidR="00F069F3" w:rsidRPr="004C38FD">
              <w:rPr>
                <w:rFonts w:eastAsiaTheme="minorHAnsi"/>
                <w:iCs/>
                <w:lang w:val="en-GB"/>
              </w:rPr>
              <w:t>.</w:t>
            </w:r>
            <w:r w:rsidRPr="004C38FD">
              <w:rPr>
                <w:rFonts w:eastAsiaTheme="minorHAnsi"/>
                <w:iCs/>
                <w:lang w:val="en-GB"/>
              </w:rPr>
              <w:t>5</w:t>
            </w:r>
          </w:p>
        </w:tc>
        <w:tc>
          <w:tcPr>
            <w:tcW w:w="394" w:type="pct"/>
            <w:shd w:val="clear" w:color="auto" w:fill="DEEAF6" w:themeFill="accent1" w:themeFillTint="33"/>
            <w:vAlign w:val="center"/>
          </w:tcPr>
          <w:p w14:paraId="01C026F2" w14:textId="336D1925" w:rsidR="00FB7465" w:rsidRPr="004C38FD" w:rsidRDefault="00FB7465" w:rsidP="00FB7465">
            <w:pPr>
              <w:pStyle w:val="Tabelid"/>
              <w:rPr>
                <w:rFonts w:eastAsiaTheme="minorHAnsi"/>
                <w:iCs/>
                <w:lang w:val="en-GB"/>
              </w:rPr>
            </w:pPr>
            <w:r w:rsidRPr="004C38FD">
              <w:rPr>
                <w:rFonts w:eastAsiaTheme="minorHAnsi"/>
                <w:iCs/>
                <w:lang w:val="en-GB"/>
              </w:rPr>
              <w:t>18</w:t>
            </w:r>
            <w:r w:rsidR="00F069F3" w:rsidRPr="004C38FD">
              <w:rPr>
                <w:rFonts w:eastAsiaTheme="minorHAnsi"/>
                <w:iCs/>
                <w:lang w:val="en-GB"/>
              </w:rPr>
              <w:t>.</w:t>
            </w:r>
            <w:r w:rsidRPr="004C38FD">
              <w:rPr>
                <w:rFonts w:eastAsiaTheme="minorHAnsi"/>
                <w:iCs/>
                <w:lang w:val="en-GB"/>
              </w:rPr>
              <w:t>2</w:t>
            </w:r>
          </w:p>
        </w:tc>
        <w:tc>
          <w:tcPr>
            <w:tcW w:w="394" w:type="pct"/>
            <w:shd w:val="clear" w:color="auto" w:fill="DEEAF6" w:themeFill="accent1" w:themeFillTint="33"/>
            <w:vAlign w:val="center"/>
          </w:tcPr>
          <w:p w14:paraId="43A2D2F4" w14:textId="275E3A16" w:rsidR="00FB7465" w:rsidRPr="004C38FD" w:rsidRDefault="00FB7465" w:rsidP="00FB7465">
            <w:pPr>
              <w:pStyle w:val="Tabelid"/>
              <w:rPr>
                <w:rFonts w:eastAsiaTheme="minorHAnsi"/>
                <w:iCs/>
                <w:lang w:val="en-GB"/>
              </w:rPr>
            </w:pPr>
            <w:r w:rsidRPr="004C38FD">
              <w:rPr>
                <w:rFonts w:eastAsiaTheme="minorHAnsi"/>
                <w:iCs/>
                <w:lang w:val="en-GB"/>
              </w:rPr>
              <w:t>17</w:t>
            </w:r>
            <w:r w:rsidR="00F069F3" w:rsidRPr="004C38FD">
              <w:rPr>
                <w:rFonts w:eastAsiaTheme="minorHAnsi"/>
                <w:iCs/>
                <w:lang w:val="en-GB"/>
              </w:rPr>
              <w:t>.</w:t>
            </w:r>
            <w:r w:rsidRPr="004C38FD">
              <w:rPr>
                <w:rFonts w:eastAsiaTheme="minorHAnsi"/>
                <w:iCs/>
                <w:lang w:val="en-GB"/>
              </w:rPr>
              <w:t>9</w:t>
            </w:r>
          </w:p>
        </w:tc>
        <w:tc>
          <w:tcPr>
            <w:tcW w:w="399" w:type="pct"/>
            <w:shd w:val="clear" w:color="auto" w:fill="DEEAF6" w:themeFill="accent1" w:themeFillTint="33"/>
            <w:vAlign w:val="center"/>
          </w:tcPr>
          <w:p w14:paraId="5883A798" w14:textId="171B17D7" w:rsidR="00FB7465" w:rsidRPr="004C38FD" w:rsidRDefault="00FB7465" w:rsidP="00FB7465">
            <w:pPr>
              <w:pStyle w:val="Tabelid"/>
              <w:rPr>
                <w:rFonts w:eastAsiaTheme="minorHAnsi"/>
                <w:iCs/>
                <w:lang w:val="en-GB"/>
              </w:rPr>
            </w:pPr>
            <w:r w:rsidRPr="004C38FD">
              <w:rPr>
                <w:rFonts w:eastAsiaTheme="minorHAnsi"/>
                <w:iCs/>
                <w:lang w:val="en-GB"/>
              </w:rPr>
              <w:t>17</w:t>
            </w:r>
            <w:r w:rsidR="00F069F3" w:rsidRPr="004C38FD">
              <w:rPr>
                <w:rFonts w:eastAsiaTheme="minorHAnsi"/>
                <w:iCs/>
                <w:lang w:val="en-GB"/>
              </w:rPr>
              <w:t>.</w:t>
            </w:r>
            <w:r w:rsidRPr="004C38FD">
              <w:rPr>
                <w:rFonts w:eastAsiaTheme="minorHAnsi"/>
                <w:iCs/>
                <w:lang w:val="en-GB"/>
              </w:rPr>
              <w:t>8</w:t>
            </w:r>
          </w:p>
        </w:tc>
      </w:tr>
      <w:tr w:rsidR="00FB7465" w:rsidRPr="004C38FD" w14:paraId="61F9C176"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auto"/>
          </w:tcPr>
          <w:p w14:paraId="0C64638E" w14:textId="5E2D91FB" w:rsidR="00FB7465" w:rsidRPr="004C38FD" w:rsidRDefault="00FB7465" w:rsidP="00FB7465">
            <w:pPr>
              <w:pStyle w:val="Tabelid"/>
              <w:rPr>
                <w:lang w:val="en-GB"/>
              </w:rPr>
            </w:pPr>
            <w:r w:rsidRPr="004C38FD">
              <w:rPr>
                <w:lang w:val="en-GB"/>
              </w:rPr>
              <w:t xml:space="preserve">17a. </w:t>
            </w:r>
            <w:r w:rsidR="00F069F3" w:rsidRPr="004C38FD">
              <w:rPr>
                <w:lang w:val="en-GB"/>
              </w:rPr>
              <w:t>Compensation to employees</w:t>
            </w:r>
          </w:p>
        </w:tc>
        <w:tc>
          <w:tcPr>
            <w:tcW w:w="468" w:type="pct"/>
            <w:shd w:val="clear" w:color="auto" w:fill="auto"/>
            <w:vAlign w:val="center"/>
          </w:tcPr>
          <w:p w14:paraId="024BF390" w14:textId="0A73F437" w:rsidR="00FB7465" w:rsidRPr="004C38FD" w:rsidRDefault="00FB7465" w:rsidP="00FB7465">
            <w:pPr>
              <w:pStyle w:val="Tabelid"/>
              <w:rPr>
                <w:rFonts w:eastAsiaTheme="minorHAnsi"/>
                <w:iCs/>
                <w:lang w:val="en-GB"/>
              </w:rPr>
            </w:pPr>
            <w:r w:rsidRPr="004C38FD">
              <w:rPr>
                <w:rFonts w:eastAsiaTheme="minorHAnsi"/>
                <w:iCs/>
                <w:lang w:val="en-GB"/>
              </w:rPr>
              <w:t>3</w:t>
            </w:r>
            <w:r w:rsidR="00F069F3" w:rsidRPr="004C38FD">
              <w:rPr>
                <w:rFonts w:eastAsiaTheme="minorHAnsi"/>
                <w:iCs/>
                <w:lang w:val="en-GB"/>
              </w:rPr>
              <w:t>,</w:t>
            </w:r>
            <w:r w:rsidRPr="004C38FD">
              <w:rPr>
                <w:rFonts w:eastAsiaTheme="minorHAnsi"/>
                <w:iCs/>
                <w:lang w:val="en-GB"/>
              </w:rPr>
              <w:t>216</w:t>
            </w:r>
            <w:r w:rsidR="00F069F3" w:rsidRPr="004C38FD">
              <w:rPr>
                <w:rFonts w:eastAsiaTheme="minorHAnsi"/>
                <w:iCs/>
                <w:lang w:val="en-GB"/>
              </w:rPr>
              <w:t>.</w:t>
            </w:r>
            <w:r w:rsidRPr="004C38FD">
              <w:rPr>
                <w:rFonts w:eastAsiaTheme="minorHAnsi"/>
                <w:iCs/>
                <w:lang w:val="en-GB"/>
              </w:rPr>
              <w:t>5</w:t>
            </w:r>
          </w:p>
        </w:tc>
        <w:tc>
          <w:tcPr>
            <w:tcW w:w="394" w:type="pct"/>
            <w:shd w:val="clear" w:color="auto" w:fill="auto"/>
            <w:vAlign w:val="center"/>
          </w:tcPr>
          <w:p w14:paraId="36CB9EE6" w14:textId="3E39843D" w:rsidR="00FB7465" w:rsidRPr="004C38FD" w:rsidRDefault="00FB7465" w:rsidP="00FB7465">
            <w:pPr>
              <w:pStyle w:val="Tabelid"/>
              <w:rPr>
                <w:rFonts w:eastAsiaTheme="minorHAnsi"/>
                <w:iCs/>
                <w:lang w:val="en-GB"/>
              </w:rPr>
            </w:pPr>
            <w:r w:rsidRPr="004C38FD">
              <w:rPr>
                <w:rFonts w:eastAsiaTheme="minorHAnsi"/>
                <w:iCs/>
                <w:lang w:val="en-GB"/>
              </w:rPr>
              <w:t>11</w:t>
            </w:r>
            <w:r w:rsidR="00F069F3" w:rsidRPr="004C38FD">
              <w:rPr>
                <w:rFonts w:eastAsiaTheme="minorHAnsi"/>
                <w:iCs/>
                <w:lang w:val="en-GB"/>
              </w:rPr>
              <w:t>.</w:t>
            </w:r>
            <w:r w:rsidRPr="004C38FD">
              <w:rPr>
                <w:rFonts w:eastAsiaTheme="minorHAnsi"/>
                <w:iCs/>
                <w:lang w:val="en-GB"/>
              </w:rPr>
              <w:t>4</w:t>
            </w:r>
          </w:p>
        </w:tc>
        <w:tc>
          <w:tcPr>
            <w:tcW w:w="394" w:type="pct"/>
            <w:shd w:val="clear" w:color="auto" w:fill="auto"/>
            <w:vAlign w:val="center"/>
          </w:tcPr>
          <w:p w14:paraId="3C9BB141" w14:textId="012110C1" w:rsidR="00FB7465" w:rsidRPr="004C38FD" w:rsidRDefault="00FB7465" w:rsidP="00FB7465">
            <w:pPr>
              <w:pStyle w:val="Tabelid"/>
              <w:rPr>
                <w:rFonts w:eastAsiaTheme="minorHAnsi"/>
                <w:iCs/>
                <w:lang w:val="en-GB"/>
              </w:rPr>
            </w:pPr>
            <w:r w:rsidRPr="004C38FD">
              <w:rPr>
                <w:rFonts w:eastAsiaTheme="minorHAnsi"/>
                <w:iCs/>
                <w:lang w:val="en-GB"/>
              </w:rPr>
              <w:t>12</w:t>
            </w:r>
            <w:r w:rsidR="00F069F3" w:rsidRPr="004C38FD">
              <w:rPr>
                <w:rFonts w:eastAsiaTheme="minorHAnsi"/>
                <w:iCs/>
                <w:lang w:val="en-GB"/>
              </w:rPr>
              <w:t>.</w:t>
            </w:r>
            <w:r w:rsidRPr="004C38FD">
              <w:rPr>
                <w:rFonts w:eastAsiaTheme="minorHAnsi"/>
                <w:iCs/>
                <w:lang w:val="en-GB"/>
              </w:rPr>
              <w:t>4</w:t>
            </w:r>
          </w:p>
        </w:tc>
        <w:tc>
          <w:tcPr>
            <w:tcW w:w="394" w:type="pct"/>
            <w:shd w:val="clear" w:color="auto" w:fill="auto"/>
            <w:vAlign w:val="center"/>
          </w:tcPr>
          <w:p w14:paraId="3BEBD0F9" w14:textId="592019F9" w:rsidR="00FB7465" w:rsidRPr="004C38FD" w:rsidRDefault="00FB7465" w:rsidP="00FB7465">
            <w:pPr>
              <w:pStyle w:val="Tabelid"/>
              <w:rPr>
                <w:rFonts w:eastAsiaTheme="minorHAnsi"/>
                <w:iCs/>
                <w:lang w:val="en-GB"/>
              </w:rPr>
            </w:pPr>
            <w:r w:rsidRPr="004C38FD">
              <w:rPr>
                <w:rFonts w:eastAsiaTheme="minorHAnsi"/>
                <w:iCs/>
                <w:lang w:val="en-GB"/>
              </w:rPr>
              <w:t>11</w:t>
            </w:r>
            <w:r w:rsidR="00F069F3" w:rsidRPr="004C38FD">
              <w:rPr>
                <w:rFonts w:eastAsiaTheme="minorHAnsi"/>
                <w:iCs/>
                <w:lang w:val="en-GB"/>
              </w:rPr>
              <w:t>.</w:t>
            </w:r>
            <w:r w:rsidRPr="004C38FD">
              <w:rPr>
                <w:rFonts w:eastAsiaTheme="minorHAnsi"/>
                <w:iCs/>
                <w:lang w:val="en-GB"/>
              </w:rPr>
              <w:t>9</w:t>
            </w:r>
          </w:p>
        </w:tc>
        <w:tc>
          <w:tcPr>
            <w:tcW w:w="394" w:type="pct"/>
            <w:shd w:val="clear" w:color="auto" w:fill="auto"/>
            <w:vAlign w:val="center"/>
          </w:tcPr>
          <w:p w14:paraId="60BCA96F" w14:textId="3A897FE1" w:rsidR="00FB7465" w:rsidRPr="004C38FD" w:rsidRDefault="00FB7465" w:rsidP="00FB7465">
            <w:pPr>
              <w:pStyle w:val="Tabelid"/>
              <w:rPr>
                <w:rFonts w:eastAsiaTheme="minorHAnsi"/>
                <w:iCs/>
                <w:lang w:val="en-GB"/>
              </w:rPr>
            </w:pPr>
            <w:r w:rsidRPr="004C38FD">
              <w:rPr>
                <w:rFonts w:eastAsiaTheme="minorHAnsi"/>
                <w:iCs/>
                <w:lang w:val="en-GB"/>
              </w:rPr>
              <w:t>11</w:t>
            </w:r>
            <w:r w:rsidR="00F069F3" w:rsidRPr="004C38FD">
              <w:rPr>
                <w:rFonts w:eastAsiaTheme="minorHAnsi"/>
                <w:iCs/>
                <w:lang w:val="en-GB"/>
              </w:rPr>
              <w:t>.</w:t>
            </w:r>
            <w:r w:rsidRPr="004C38FD">
              <w:rPr>
                <w:rFonts w:eastAsiaTheme="minorHAnsi"/>
                <w:iCs/>
                <w:lang w:val="en-GB"/>
              </w:rPr>
              <w:t>7</w:t>
            </w:r>
          </w:p>
        </w:tc>
        <w:tc>
          <w:tcPr>
            <w:tcW w:w="394" w:type="pct"/>
            <w:shd w:val="clear" w:color="auto" w:fill="auto"/>
            <w:vAlign w:val="center"/>
          </w:tcPr>
          <w:p w14:paraId="40BD0461" w14:textId="154478D4" w:rsidR="00FB7465" w:rsidRPr="004C38FD" w:rsidRDefault="00FB7465" w:rsidP="00FB7465">
            <w:pPr>
              <w:pStyle w:val="Tabelid"/>
              <w:rPr>
                <w:rFonts w:eastAsiaTheme="minorHAnsi"/>
                <w:iCs/>
                <w:lang w:val="en-GB"/>
              </w:rPr>
            </w:pPr>
            <w:r w:rsidRPr="004C38FD">
              <w:rPr>
                <w:rFonts w:eastAsiaTheme="minorHAnsi"/>
                <w:iCs/>
                <w:lang w:val="en-GB"/>
              </w:rPr>
              <w:t>11</w:t>
            </w:r>
            <w:r w:rsidR="00F069F3" w:rsidRPr="004C38FD">
              <w:rPr>
                <w:rFonts w:eastAsiaTheme="minorHAnsi"/>
                <w:iCs/>
                <w:lang w:val="en-GB"/>
              </w:rPr>
              <w:t>.</w:t>
            </w:r>
            <w:r w:rsidRPr="004C38FD">
              <w:rPr>
                <w:rFonts w:eastAsiaTheme="minorHAnsi"/>
                <w:iCs/>
                <w:lang w:val="en-GB"/>
              </w:rPr>
              <w:t>6</w:t>
            </w:r>
          </w:p>
        </w:tc>
        <w:tc>
          <w:tcPr>
            <w:tcW w:w="399" w:type="pct"/>
            <w:shd w:val="clear" w:color="auto" w:fill="auto"/>
            <w:vAlign w:val="center"/>
          </w:tcPr>
          <w:p w14:paraId="2E5DDD26" w14:textId="7F60682A" w:rsidR="00FB7465" w:rsidRPr="004C38FD" w:rsidRDefault="00FB7465" w:rsidP="00FB7465">
            <w:pPr>
              <w:pStyle w:val="Tabelid"/>
              <w:rPr>
                <w:rFonts w:eastAsiaTheme="minorHAnsi"/>
                <w:iCs/>
                <w:lang w:val="en-GB"/>
              </w:rPr>
            </w:pPr>
            <w:r w:rsidRPr="004C38FD">
              <w:rPr>
                <w:rFonts w:eastAsiaTheme="minorHAnsi"/>
                <w:iCs/>
                <w:lang w:val="en-GB"/>
              </w:rPr>
              <w:t>11</w:t>
            </w:r>
            <w:r w:rsidR="00F069F3" w:rsidRPr="004C38FD">
              <w:rPr>
                <w:rFonts w:eastAsiaTheme="minorHAnsi"/>
                <w:iCs/>
                <w:lang w:val="en-GB"/>
              </w:rPr>
              <w:t>.</w:t>
            </w:r>
            <w:r w:rsidRPr="004C38FD">
              <w:rPr>
                <w:rFonts w:eastAsiaTheme="minorHAnsi"/>
                <w:iCs/>
                <w:lang w:val="en-GB"/>
              </w:rPr>
              <w:t>5</w:t>
            </w:r>
          </w:p>
        </w:tc>
      </w:tr>
      <w:tr w:rsidR="00FB7465" w:rsidRPr="004C38FD" w14:paraId="5B67A789"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457FB0B8" w14:textId="4EF38241" w:rsidR="00FB7465" w:rsidRPr="004C38FD" w:rsidRDefault="00FB7465" w:rsidP="00FB7465">
            <w:pPr>
              <w:pStyle w:val="Tabelid"/>
              <w:rPr>
                <w:lang w:val="en-GB"/>
              </w:rPr>
            </w:pPr>
            <w:r w:rsidRPr="004C38FD">
              <w:rPr>
                <w:lang w:val="en-GB"/>
              </w:rPr>
              <w:t xml:space="preserve">17b. </w:t>
            </w:r>
            <w:r w:rsidR="00F069F3" w:rsidRPr="004C38FD">
              <w:rPr>
                <w:lang w:val="en-GB"/>
              </w:rPr>
              <w:t>Intermediate consumption</w:t>
            </w:r>
          </w:p>
        </w:tc>
        <w:tc>
          <w:tcPr>
            <w:tcW w:w="468" w:type="pct"/>
            <w:shd w:val="clear" w:color="auto" w:fill="DEEAF6" w:themeFill="accent1" w:themeFillTint="33"/>
            <w:vAlign w:val="center"/>
          </w:tcPr>
          <w:p w14:paraId="4EAB6F6A" w14:textId="67D9F041"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817</w:t>
            </w:r>
            <w:r w:rsidR="00F069F3"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21DE16EB" w14:textId="6724875E" w:rsidR="00FB7465" w:rsidRPr="004C38FD" w:rsidRDefault="00FB7465" w:rsidP="00FB7465">
            <w:pPr>
              <w:pStyle w:val="Tabelid"/>
              <w:rPr>
                <w:rFonts w:eastAsiaTheme="minorHAnsi"/>
                <w:iCs/>
                <w:lang w:val="en-GB"/>
              </w:rPr>
            </w:pPr>
            <w:r w:rsidRPr="004C38FD">
              <w:rPr>
                <w:rFonts w:eastAsiaTheme="minorHAnsi"/>
                <w:iCs/>
                <w:lang w:val="en-GB"/>
              </w:rPr>
              <w:t>6</w:t>
            </w:r>
            <w:r w:rsidR="00F069F3" w:rsidRPr="004C38FD">
              <w:rPr>
                <w:rFonts w:eastAsiaTheme="minorHAnsi"/>
                <w:iCs/>
                <w:lang w:val="en-GB"/>
              </w:rPr>
              <w:t>.</w:t>
            </w:r>
            <w:r w:rsidRPr="004C38FD">
              <w:rPr>
                <w:rFonts w:eastAsiaTheme="minorHAnsi"/>
                <w:iCs/>
                <w:lang w:val="en-GB"/>
              </w:rPr>
              <w:t>5</w:t>
            </w:r>
          </w:p>
        </w:tc>
        <w:tc>
          <w:tcPr>
            <w:tcW w:w="394" w:type="pct"/>
            <w:shd w:val="clear" w:color="auto" w:fill="DEEAF6" w:themeFill="accent1" w:themeFillTint="33"/>
            <w:vAlign w:val="center"/>
          </w:tcPr>
          <w:p w14:paraId="6021EDF1" w14:textId="62069802" w:rsidR="00FB7465" w:rsidRPr="004C38FD" w:rsidRDefault="00FB7465" w:rsidP="00FB7465">
            <w:pPr>
              <w:pStyle w:val="Tabelid"/>
              <w:rPr>
                <w:rFonts w:eastAsiaTheme="minorHAnsi"/>
                <w:iCs/>
                <w:lang w:val="en-GB"/>
              </w:rPr>
            </w:pPr>
            <w:r w:rsidRPr="004C38FD">
              <w:rPr>
                <w:rFonts w:eastAsiaTheme="minorHAnsi"/>
                <w:iCs/>
                <w:lang w:val="en-GB"/>
              </w:rPr>
              <w:t>8</w:t>
            </w:r>
            <w:r w:rsidR="00F069F3"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10B215B7" w14:textId="469CE596" w:rsidR="00FB7465" w:rsidRPr="004C38FD" w:rsidRDefault="00FB7465" w:rsidP="00FB7465">
            <w:pPr>
              <w:pStyle w:val="Tabelid"/>
              <w:rPr>
                <w:rFonts w:eastAsiaTheme="minorHAnsi"/>
                <w:iCs/>
                <w:lang w:val="en-GB"/>
              </w:rPr>
            </w:pPr>
            <w:r w:rsidRPr="004C38FD">
              <w:rPr>
                <w:rFonts w:eastAsiaTheme="minorHAnsi"/>
                <w:iCs/>
                <w:lang w:val="en-GB"/>
              </w:rPr>
              <w:t>6</w:t>
            </w:r>
            <w:r w:rsidR="00F069F3"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1AF7B4D2" w14:textId="392DFC57" w:rsidR="00FB7465" w:rsidRPr="004C38FD" w:rsidRDefault="00FB7465" w:rsidP="00FB7465">
            <w:pPr>
              <w:pStyle w:val="Tabelid"/>
              <w:rPr>
                <w:rFonts w:eastAsiaTheme="minorHAnsi"/>
                <w:iCs/>
                <w:lang w:val="en-GB"/>
              </w:rPr>
            </w:pPr>
            <w:r w:rsidRPr="004C38FD">
              <w:rPr>
                <w:rFonts w:eastAsiaTheme="minorHAnsi"/>
                <w:iCs/>
                <w:lang w:val="en-GB"/>
              </w:rPr>
              <w:t>6</w:t>
            </w:r>
            <w:r w:rsidR="00F069F3" w:rsidRPr="004C38FD">
              <w:rPr>
                <w:rFonts w:eastAsiaTheme="minorHAnsi"/>
                <w:iCs/>
                <w:lang w:val="en-GB"/>
              </w:rPr>
              <w:t>.</w:t>
            </w:r>
            <w:r w:rsidRPr="004C38FD">
              <w:rPr>
                <w:rFonts w:eastAsiaTheme="minorHAnsi"/>
                <w:iCs/>
                <w:lang w:val="en-GB"/>
              </w:rPr>
              <w:t>5</w:t>
            </w:r>
          </w:p>
        </w:tc>
        <w:tc>
          <w:tcPr>
            <w:tcW w:w="394" w:type="pct"/>
            <w:shd w:val="clear" w:color="auto" w:fill="DEEAF6" w:themeFill="accent1" w:themeFillTint="33"/>
            <w:vAlign w:val="center"/>
          </w:tcPr>
          <w:p w14:paraId="2BE09DA1" w14:textId="73141A19" w:rsidR="00FB7465" w:rsidRPr="004C38FD" w:rsidRDefault="00FB7465" w:rsidP="00FB7465">
            <w:pPr>
              <w:pStyle w:val="Tabelid"/>
              <w:rPr>
                <w:rFonts w:eastAsiaTheme="minorHAnsi"/>
                <w:iCs/>
                <w:lang w:val="en-GB"/>
              </w:rPr>
            </w:pPr>
            <w:r w:rsidRPr="004C38FD">
              <w:rPr>
                <w:rFonts w:eastAsiaTheme="minorHAnsi"/>
                <w:iCs/>
                <w:lang w:val="en-GB"/>
              </w:rPr>
              <w:t>6</w:t>
            </w:r>
            <w:r w:rsidR="00F069F3" w:rsidRPr="004C38FD">
              <w:rPr>
                <w:rFonts w:eastAsiaTheme="minorHAnsi"/>
                <w:iCs/>
                <w:lang w:val="en-GB"/>
              </w:rPr>
              <w:t>.</w:t>
            </w:r>
            <w:r w:rsidRPr="004C38FD">
              <w:rPr>
                <w:rFonts w:eastAsiaTheme="minorHAnsi"/>
                <w:iCs/>
                <w:lang w:val="en-GB"/>
              </w:rPr>
              <w:t>3</w:t>
            </w:r>
          </w:p>
        </w:tc>
        <w:tc>
          <w:tcPr>
            <w:tcW w:w="399" w:type="pct"/>
            <w:shd w:val="clear" w:color="auto" w:fill="DEEAF6" w:themeFill="accent1" w:themeFillTint="33"/>
            <w:vAlign w:val="center"/>
          </w:tcPr>
          <w:p w14:paraId="630BEBF3" w14:textId="72F56F88" w:rsidR="00FB7465" w:rsidRPr="004C38FD" w:rsidRDefault="00FB7465" w:rsidP="00FB7465">
            <w:pPr>
              <w:pStyle w:val="Tabelid"/>
              <w:rPr>
                <w:rFonts w:eastAsiaTheme="minorHAnsi"/>
                <w:iCs/>
                <w:lang w:val="en-GB"/>
              </w:rPr>
            </w:pPr>
            <w:r w:rsidRPr="004C38FD">
              <w:rPr>
                <w:rFonts w:eastAsiaTheme="minorHAnsi"/>
                <w:iCs/>
                <w:lang w:val="en-GB"/>
              </w:rPr>
              <w:t>6</w:t>
            </w:r>
            <w:r w:rsidR="00F069F3" w:rsidRPr="004C38FD">
              <w:rPr>
                <w:rFonts w:eastAsiaTheme="minorHAnsi"/>
                <w:iCs/>
                <w:lang w:val="en-GB"/>
              </w:rPr>
              <w:t>.</w:t>
            </w:r>
            <w:r w:rsidRPr="004C38FD">
              <w:rPr>
                <w:rFonts w:eastAsiaTheme="minorHAnsi"/>
                <w:iCs/>
                <w:lang w:val="en-GB"/>
              </w:rPr>
              <w:t>3</w:t>
            </w:r>
          </w:p>
        </w:tc>
      </w:tr>
      <w:tr w:rsidR="00FB7465" w:rsidRPr="004C38FD" w14:paraId="2304EA87"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auto"/>
          </w:tcPr>
          <w:p w14:paraId="32931FF1" w14:textId="1E55E4AB" w:rsidR="00FB7465" w:rsidRPr="004C38FD" w:rsidRDefault="00FB7465" w:rsidP="00FB7465">
            <w:pPr>
              <w:pStyle w:val="Tabelid"/>
              <w:rPr>
                <w:lang w:val="en-GB"/>
              </w:rPr>
            </w:pPr>
            <w:r w:rsidRPr="004C38FD">
              <w:rPr>
                <w:lang w:val="en-GB"/>
              </w:rPr>
              <w:t>18. So</w:t>
            </w:r>
            <w:r w:rsidR="00F069F3" w:rsidRPr="004C38FD">
              <w:rPr>
                <w:lang w:val="en-GB"/>
              </w:rPr>
              <w:t>cial transfers</w:t>
            </w:r>
            <w:r w:rsidRPr="004C38FD">
              <w:rPr>
                <w:lang w:val="en-GB"/>
              </w:rPr>
              <w:t xml:space="preserve"> (18=18a+18b)</w:t>
            </w:r>
          </w:p>
        </w:tc>
        <w:tc>
          <w:tcPr>
            <w:tcW w:w="468" w:type="pct"/>
            <w:shd w:val="clear" w:color="auto" w:fill="auto"/>
            <w:vAlign w:val="center"/>
          </w:tcPr>
          <w:p w14:paraId="513D2CFA" w14:textId="4FE77DD5" w:rsidR="00FB7465" w:rsidRPr="004C38FD" w:rsidRDefault="00FB7465" w:rsidP="00FB7465">
            <w:pPr>
              <w:pStyle w:val="Tabelid"/>
              <w:rPr>
                <w:rFonts w:eastAsiaTheme="minorHAnsi"/>
                <w:iCs/>
                <w:lang w:val="en-GB"/>
              </w:rPr>
            </w:pPr>
            <w:r w:rsidRPr="004C38FD">
              <w:rPr>
                <w:rFonts w:eastAsiaTheme="minorHAnsi"/>
                <w:iCs/>
                <w:lang w:val="en-GB"/>
              </w:rPr>
              <w:t>3</w:t>
            </w:r>
            <w:r w:rsidR="00F069F3" w:rsidRPr="004C38FD">
              <w:rPr>
                <w:rFonts w:eastAsiaTheme="minorHAnsi"/>
                <w:iCs/>
                <w:lang w:val="en-GB"/>
              </w:rPr>
              <w:t>,</w:t>
            </w:r>
            <w:r w:rsidRPr="004C38FD">
              <w:rPr>
                <w:rFonts w:eastAsiaTheme="minorHAnsi"/>
                <w:iCs/>
                <w:lang w:val="en-GB"/>
              </w:rPr>
              <w:t>772</w:t>
            </w:r>
            <w:r w:rsidR="00F069F3" w:rsidRPr="004C38FD">
              <w:rPr>
                <w:rFonts w:eastAsiaTheme="minorHAnsi"/>
                <w:iCs/>
                <w:lang w:val="en-GB"/>
              </w:rPr>
              <w:t>.</w:t>
            </w:r>
            <w:r w:rsidRPr="004C38FD">
              <w:rPr>
                <w:rFonts w:eastAsiaTheme="minorHAnsi"/>
                <w:iCs/>
                <w:lang w:val="en-GB"/>
              </w:rPr>
              <w:t>5</w:t>
            </w:r>
          </w:p>
        </w:tc>
        <w:tc>
          <w:tcPr>
            <w:tcW w:w="394" w:type="pct"/>
            <w:shd w:val="clear" w:color="auto" w:fill="auto"/>
            <w:vAlign w:val="center"/>
          </w:tcPr>
          <w:p w14:paraId="32F35727" w14:textId="781FAF72" w:rsidR="00FB7465" w:rsidRPr="004C38FD" w:rsidRDefault="00FB7465" w:rsidP="00FB7465">
            <w:pPr>
              <w:pStyle w:val="Tabelid"/>
              <w:rPr>
                <w:rFonts w:eastAsiaTheme="minorHAnsi"/>
                <w:iCs/>
                <w:lang w:val="en-GB"/>
              </w:rPr>
            </w:pPr>
            <w:r w:rsidRPr="004C38FD">
              <w:rPr>
                <w:rFonts w:eastAsiaTheme="minorHAnsi"/>
                <w:iCs/>
                <w:lang w:val="en-GB"/>
              </w:rPr>
              <w:t>13</w:t>
            </w:r>
            <w:r w:rsidR="00F069F3" w:rsidRPr="004C38FD">
              <w:rPr>
                <w:rFonts w:eastAsiaTheme="minorHAnsi"/>
                <w:iCs/>
                <w:lang w:val="en-GB"/>
              </w:rPr>
              <w:t>.</w:t>
            </w:r>
            <w:r w:rsidRPr="004C38FD">
              <w:rPr>
                <w:rFonts w:eastAsiaTheme="minorHAnsi"/>
                <w:iCs/>
                <w:lang w:val="en-GB"/>
              </w:rPr>
              <w:t>4</w:t>
            </w:r>
          </w:p>
        </w:tc>
        <w:tc>
          <w:tcPr>
            <w:tcW w:w="394" w:type="pct"/>
            <w:shd w:val="clear" w:color="auto" w:fill="auto"/>
            <w:vAlign w:val="center"/>
          </w:tcPr>
          <w:p w14:paraId="3C632EF6" w14:textId="233FCC54" w:rsidR="00FB7465" w:rsidRPr="004C38FD" w:rsidRDefault="00FB7465" w:rsidP="00FB7465">
            <w:pPr>
              <w:pStyle w:val="Tabelid"/>
              <w:rPr>
                <w:rFonts w:eastAsiaTheme="minorHAnsi"/>
                <w:iCs/>
                <w:lang w:val="en-GB"/>
              </w:rPr>
            </w:pPr>
            <w:r w:rsidRPr="004C38FD">
              <w:rPr>
                <w:rFonts w:eastAsiaTheme="minorHAnsi"/>
                <w:iCs/>
                <w:lang w:val="en-GB"/>
              </w:rPr>
              <w:t>17</w:t>
            </w:r>
            <w:r w:rsidR="00F069F3" w:rsidRPr="004C38FD">
              <w:rPr>
                <w:rFonts w:eastAsiaTheme="minorHAnsi"/>
                <w:iCs/>
                <w:lang w:val="en-GB"/>
              </w:rPr>
              <w:t>.</w:t>
            </w:r>
            <w:r w:rsidRPr="004C38FD">
              <w:rPr>
                <w:rFonts w:eastAsiaTheme="minorHAnsi"/>
                <w:iCs/>
                <w:lang w:val="en-GB"/>
              </w:rPr>
              <w:t>0</w:t>
            </w:r>
          </w:p>
        </w:tc>
        <w:tc>
          <w:tcPr>
            <w:tcW w:w="394" w:type="pct"/>
            <w:shd w:val="clear" w:color="auto" w:fill="auto"/>
            <w:vAlign w:val="center"/>
          </w:tcPr>
          <w:p w14:paraId="440D6B42" w14:textId="55F5A791" w:rsidR="00FB7465" w:rsidRPr="004C38FD" w:rsidRDefault="00FB7465" w:rsidP="00FB7465">
            <w:pPr>
              <w:pStyle w:val="Tabelid"/>
              <w:rPr>
                <w:rFonts w:eastAsiaTheme="minorHAnsi"/>
                <w:iCs/>
                <w:lang w:val="en-GB"/>
              </w:rPr>
            </w:pPr>
            <w:r w:rsidRPr="004C38FD">
              <w:rPr>
                <w:rFonts w:eastAsiaTheme="minorHAnsi"/>
                <w:iCs/>
                <w:lang w:val="en-GB"/>
              </w:rPr>
              <w:t>14</w:t>
            </w:r>
            <w:r w:rsidR="00F069F3" w:rsidRPr="004C38FD">
              <w:rPr>
                <w:rFonts w:eastAsiaTheme="minorHAnsi"/>
                <w:iCs/>
                <w:lang w:val="en-GB"/>
              </w:rPr>
              <w:t>.</w:t>
            </w:r>
            <w:r w:rsidRPr="004C38FD">
              <w:rPr>
                <w:rFonts w:eastAsiaTheme="minorHAnsi"/>
                <w:iCs/>
                <w:lang w:val="en-GB"/>
              </w:rPr>
              <w:t>8</w:t>
            </w:r>
          </w:p>
        </w:tc>
        <w:tc>
          <w:tcPr>
            <w:tcW w:w="394" w:type="pct"/>
            <w:shd w:val="clear" w:color="auto" w:fill="auto"/>
            <w:vAlign w:val="center"/>
          </w:tcPr>
          <w:p w14:paraId="51D89F4A" w14:textId="1BC78069" w:rsidR="00FB7465" w:rsidRPr="004C38FD" w:rsidRDefault="00FB7465" w:rsidP="00FB7465">
            <w:pPr>
              <w:pStyle w:val="Tabelid"/>
              <w:rPr>
                <w:rFonts w:eastAsiaTheme="minorHAnsi"/>
                <w:iCs/>
                <w:lang w:val="en-GB"/>
              </w:rPr>
            </w:pPr>
            <w:r w:rsidRPr="004C38FD">
              <w:rPr>
                <w:rFonts w:eastAsiaTheme="minorHAnsi"/>
                <w:iCs/>
                <w:lang w:val="en-GB"/>
              </w:rPr>
              <w:t>14</w:t>
            </w:r>
            <w:r w:rsidR="00F069F3" w:rsidRPr="004C38FD">
              <w:rPr>
                <w:rFonts w:eastAsiaTheme="minorHAnsi"/>
                <w:iCs/>
                <w:lang w:val="en-GB"/>
              </w:rPr>
              <w:t>.</w:t>
            </w:r>
            <w:r w:rsidRPr="004C38FD">
              <w:rPr>
                <w:rFonts w:eastAsiaTheme="minorHAnsi"/>
                <w:iCs/>
                <w:lang w:val="en-GB"/>
              </w:rPr>
              <w:t>0</w:t>
            </w:r>
          </w:p>
        </w:tc>
        <w:tc>
          <w:tcPr>
            <w:tcW w:w="394" w:type="pct"/>
            <w:shd w:val="clear" w:color="auto" w:fill="auto"/>
            <w:vAlign w:val="center"/>
          </w:tcPr>
          <w:p w14:paraId="7E63AB54" w14:textId="04CF2BDA" w:rsidR="00FB7465" w:rsidRPr="004C38FD" w:rsidRDefault="00FB7465" w:rsidP="00FB7465">
            <w:pPr>
              <w:pStyle w:val="Tabelid"/>
              <w:rPr>
                <w:rFonts w:eastAsiaTheme="minorHAnsi"/>
                <w:iCs/>
                <w:lang w:val="en-GB"/>
              </w:rPr>
            </w:pPr>
            <w:r w:rsidRPr="004C38FD">
              <w:rPr>
                <w:rFonts w:eastAsiaTheme="minorHAnsi"/>
                <w:iCs/>
                <w:lang w:val="en-GB"/>
              </w:rPr>
              <w:t>13</w:t>
            </w:r>
            <w:r w:rsidR="00F069F3" w:rsidRPr="004C38FD">
              <w:rPr>
                <w:rFonts w:eastAsiaTheme="minorHAnsi"/>
                <w:iCs/>
                <w:lang w:val="en-GB"/>
              </w:rPr>
              <w:t>.</w:t>
            </w:r>
            <w:r w:rsidRPr="004C38FD">
              <w:rPr>
                <w:rFonts w:eastAsiaTheme="minorHAnsi"/>
                <w:iCs/>
                <w:lang w:val="en-GB"/>
              </w:rPr>
              <w:t>5</w:t>
            </w:r>
          </w:p>
        </w:tc>
        <w:tc>
          <w:tcPr>
            <w:tcW w:w="399" w:type="pct"/>
            <w:shd w:val="clear" w:color="auto" w:fill="auto"/>
            <w:vAlign w:val="center"/>
          </w:tcPr>
          <w:p w14:paraId="50B0A05D" w14:textId="2E1E5B5A" w:rsidR="00FB7465" w:rsidRPr="004C38FD" w:rsidRDefault="00FB7465" w:rsidP="00FB7465">
            <w:pPr>
              <w:pStyle w:val="Tabelid"/>
              <w:rPr>
                <w:rFonts w:eastAsiaTheme="minorHAnsi"/>
                <w:iCs/>
                <w:lang w:val="en-GB"/>
              </w:rPr>
            </w:pPr>
            <w:r w:rsidRPr="004C38FD">
              <w:rPr>
                <w:rFonts w:eastAsiaTheme="minorHAnsi"/>
                <w:iCs/>
                <w:lang w:val="en-GB"/>
              </w:rPr>
              <w:t>13</w:t>
            </w:r>
            <w:r w:rsidR="00F069F3" w:rsidRPr="004C38FD">
              <w:rPr>
                <w:rFonts w:eastAsiaTheme="minorHAnsi"/>
                <w:iCs/>
                <w:lang w:val="en-GB"/>
              </w:rPr>
              <w:t>.</w:t>
            </w:r>
            <w:r w:rsidRPr="004C38FD">
              <w:rPr>
                <w:rFonts w:eastAsiaTheme="minorHAnsi"/>
                <w:iCs/>
                <w:lang w:val="en-GB"/>
              </w:rPr>
              <w:t>4</w:t>
            </w:r>
          </w:p>
        </w:tc>
      </w:tr>
      <w:tr w:rsidR="00FB7465" w:rsidRPr="004C38FD" w14:paraId="4268FD82"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0EA5EF40" w14:textId="37EE3CE1" w:rsidR="00FB7465" w:rsidRPr="004C38FD" w:rsidRDefault="00F069F3" w:rsidP="00FB7465">
            <w:pPr>
              <w:pStyle w:val="Tabelid"/>
              <w:rPr>
                <w:lang w:val="en-GB"/>
              </w:rPr>
            </w:pPr>
            <w:r w:rsidRPr="004C38FD">
              <w:rPr>
                <w:lang w:val="en-GB"/>
              </w:rPr>
              <w:t>of which unemployment benefits</w:t>
            </w:r>
          </w:p>
        </w:tc>
        <w:tc>
          <w:tcPr>
            <w:tcW w:w="468" w:type="pct"/>
            <w:shd w:val="clear" w:color="auto" w:fill="DEEAF6" w:themeFill="accent1" w:themeFillTint="33"/>
            <w:vAlign w:val="center"/>
          </w:tcPr>
          <w:p w14:paraId="0ED81231" w14:textId="1E9C46B8" w:rsidR="00FB7465" w:rsidRPr="004C38FD" w:rsidRDefault="00FB7465" w:rsidP="00FB7465">
            <w:pPr>
              <w:pStyle w:val="Tabelid"/>
              <w:rPr>
                <w:rFonts w:eastAsiaTheme="minorHAnsi"/>
                <w:iCs/>
                <w:lang w:val="en-GB"/>
              </w:rPr>
            </w:pPr>
            <w:r w:rsidRPr="004C38FD">
              <w:rPr>
                <w:rFonts w:eastAsiaTheme="minorHAnsi"/>
                <w:iCs/>
                <w:lang w:val="en-GB"/>
              </w:rPr>
              <w:t>132</w:t>
            </w:r>
            <w:r w:rsidR="00F069F3" w:rsidRPr="004C38FD">
              <w:rPr>
                <w:rFonts w:eastAsiaTheme="minorHAnsi"/>
                <w:iCs/>
                <w:lang w:val="en-GB"/>
              </w:rPr>
              <w:t>.</w:t>
            </w:r>
            <w:r w:rsidRPr="004C38FD">
              <w:rPr>
                <w:rFonts w:eastAsiaTheme="minorHAnsi"/>
                <w:iCs/>
                <w:lang w:val="en-GB"/>
              </w:rPr>
              <w:t>8</w:t>
            </w:r>
          </w:p>
        </w:tc>
        <w:tc>
          <w:tcPr>
            <w:tcW w:w="394" w:type="pct"/>
            <w:shd w:val="clear" w:color="auto" w:fill="DEEAF6" w:themeFill="accent1" w:themeFillTint="33"/>
            <w:vAlign w:val="center"/>
          </w:tcPr>
          <w:p w14:paraId="123E8E29" w14:textId="1672C0ED"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5</w:t>
            </w:r>
          </w:p>
        </w:tc>
        <w:tc>
          <w:tcPr>
            <w:tcW w:w="394" w:type="pct"/>
            <w:shd w:val="clear" w:color="auto" w:fill="DEEAF6" w:themeFill="accent1" w:themeFillTint="33"/>
            <w:vAlign w:val="center"/>
          </w:tcPr>
          <w:p w14:paraId="04E082C1" w14:textId="3141780C"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3404E102" w14:textId="0F8DD1B1"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8</w:t>
            </w:r>
          </w:p>
        </w:tc>
        <w:tc>
          <w:tcPr>
            <w:tcW w:w="394" w:type="pct"/>
            <w:shd w:val="clear" w:color="auto" w:fill="DEEAF6" w:themeFill="accent1" w:themeFillTint="33"/>
            <w:vAlign w:val="center"/>
          </w:tcPr>
          <w:p w14:paraId="3A38DABA" w14:textId="4E9CEEE9"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7</w:t>
            </w:r>
          </w:p>
        </w:tc>
        <w:tc>
          <w:tcPr>
            <w:tcW w:w="394" w:type="pct"/>
            <w:shd w:val="clear" w:color="auto" w:fill="DEEAF6" w:themeFill="accent1" w:themeFillTint="33"/>
            <w:vAlign w:val="center"/>
          </w:tcPr>
          <w:p w14:paraId="322BD29C" w14:textId="07958349"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6</w:t>
            </w:r>
          </w:p>
        </w:tc>
        <w:tc>
          <w:tcPr>
            <w:tcW w:w="399" w:type="pct"/>
            <w:shd w:val="clear" w:color="auto" w:fill="DEEAF6" w:themeFill="accent1" w:themeFillTint="33"/>
            <w:vAlign w:val="center"/>
          </w:tcPr>
          <w:p w14:paraId="563B779F" w14:textId="604A2CA3"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6</w:t>
            </w:r>
          </w:p>
        </w:tc>
      </w:tr>
      <w:tr w:rsidR="00FB7465" w:rsidRPr="004C38FD" w14:paraId="361D30A9"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auto"/>
          </w:tcPr>
          <w:p w14:paraId="50D22989" w14:textId="76B0F48B" w:rsidR="00FB7465" w:rsidRPr="004C38FD" w:rsidRDefault="00FB7465" w:rsidP="00FB7465">
            <w:pPr>
              <w:pStyle w:val="Tabelid"/>
              <w:rPr>
                <w:lang w:val="en-GB"/>
              </w:rPr>
            </w:pPr>
            <w:r w:rsidRPr="004C38FD">
              <w:rPr>
                <w:lang w:val="en-GB"/>
              </w:rPr>
              <w:t xml:space="preserve">18a. </w:t>
            </w:r>
            <w:r w:rsidR="00F069F3" w:rsidRPr="004C38FD">
              <w:rPr>
                <w:lang w:val="en-GB"/>
              </w:rPr>
              <w:t>Social transfers in kind</w:t>
            </w:r>
            <w:r w:rsidRPr="004C38FD">
              <w:rPr>
                <w:lang w:val="en-GB"/>
              </w:rPr>
              <w:t xml:space="preserve"> </w:t>
            </w:r>
          </w:p>
        </w:tc>
        <w:tc>
          <w:tcPr>
            <w:tcW w:w="468" w:type="pct"/>
            <w:shd w:val="clear" w:color="auto" w:fill="auto"/>
            <w:vAlign w:val="center"/>
          </w:tcPr>
          <w:p w14:paraId="29904749" w14:textId="1600D9A5" w:rsidR="00FB7465" w:rsidRPr="004C38FD" w:rsidRDefault="00FB7465" w:rsidP="00FB7465">
            <w:pPr>
              <w:pStyle w:val="Tabelid"/>
              <w:rPr>
                <w:rFonts w:eastAsiaTheme="minorHAnsi"/>
                <w:iCs/>
                <w:lang w:val="en-GB"/>
              </w:rPr>
            </w:pPr>
            <w:r w:rsidRPr="004C38FD">
              <w:rPr>
                <w:rFonts w:eastAsiaTheme="minorHAnsi"/>
                <w:iCs/>
                <w:lang w:val="en-GB"/>
              </w:rPr>
              <w:t>541</w:t>
            </w:r>
            <w:r w:rsidR="00F069F3" w:rsidRPr="004C38FD">
              <w:rPr>
                <w:rFonts w:eastAsiaTheme="minorHAnsi"/>
                <w:iCs/>
                <w:lang w:val="en-GB"/>
              </w:rPr>
              <w:t>.</w:t>
            </w:r>
            <w:r w:rsidRPr="004C38FD">
              <w:rPr>
                <w:rFonts w:eastAsiaTheme="minorHAnsi"/>
                <w:iCs/>
                <w:lang w:val="en-GB"/>
              </w:rPr>
              <w:t>8</w:t>
            </w:r>
          </w:p>
        </w:tc>
        <w:tc>
          <w:tcPr>
            <w:tcW w:w="394" w:type="pct"/>
            <w:shd w:val="clear" w:color="auto" w:fill="auto"/>
            <w:vAlign w:val="center"/>
          </w:tcPr>
          <w:p w14:paraId="1F0B7F2F" w14:textId="6D3FE84B"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9</w:t>
            </w:r>
          </w:p>
        </w:tc>
        <w:tc>
          <w:tcPr>
            <w:tcW w:w="394" w:type="pct"/>
            <w:shd w:val="clear" w:color="auto" w:fill="auto"/>
            <w:vAlign w:val="center"/>
          </w:tcPr>
          <w:p w14:paraId="171AE261" w14:textId="23FED3BD" w:rsidR="00FB7465" w:rsidRPr="004C38FD" w:rsidRDefault="00FB7465" w:rsidP="00FB7465">
            <w:pPr>
              <w:pStyle w:val="Tabelid"/>
              <w:rPr>
                <w:rFonts w:eastAsiaTheme="minorHAnsi"/>
                <w:iCs/>
                <w:lang w:val="en-GB"/>
              </w:rPr>
            </w:pPr>
            <w:r w:rsidRPr="004C38FD">
              <w:rPr>
                <w:rFonts w:eastAsiaTheme="minorHAnsi"/>
                <w:iCs/>
                <w:lang w:val="en-GB"/>
              </w:rPr>
              <w:t>2</w:t>
            </w:r>
            <w:r w:rsidR="00F069F3" w:rsidRPr="004C38FD">
              <w:rPr>
                <w:rFonts w:eastAsiaTheme="minorHAnsi"/>
                <w:iCs/>
                <w:lang w:val="en-GB"/>
              </w:rPr>
              <w:t>.</w:t>
            </w:r>
            <w:r w:rsidRPr="004C38FD">
              <w:rPr>
                <w:rFonts w:eastAsiaTheme="minorHAnsi"/>
                <w:iCs/>
                <w:lang w:val="en-GB"/>
              </w:rPr>
              <w:t>2</w:t>
            </w:r>
          </w:p>
        </w:tc>
        <w:tc>
          <w:tcPr>
            <w:tcW w:w="394" w:type="pct"/>
            <w:shd w:val="clear" w:color="auto" w:fill="auto"/>
            <w:vAlign w:val="center"/>
          </w:tcPr>
          <w:p w14:paraId="7D6B4E78" w14:textId="25639C80" w:rsidR="00FB7465" w:rsidRPr="004C38FD" w:rsidRDefault="00FB7465" w:rsidP="00FB7465">
            <w:pPr>
              <w:pStyle w:val="Tabelid"/>
              <w:rPr>
                <w:rFonts w:eastAsiaTheme="minorHAnsi"/>
                <w:iCs/>
                <w:lang w:val="en-GB"/>
              </w:rPr>
            </w:pPr>
            <w:r w:rsidRPr="004C38FD">
              <w:rPr>
                <w:rFonts w:eastAsiaTheme="minorHAnsi"/>
                <w:iCs/>
                <w:lang w:val="en-GB"/>
              </w:rPr>
              <w:t>2</w:t>
            </w:r>
            <w:r w:rsidR="00F069F3" w:rsidRPr="004C38FD">
              <w:rPr>
                <w:rFonts w:eastAsiaTheme="minorHAnsi"/>
                <w:iCs/>
                <w:lang w:val="en-GB"/>
              </w:rPr>
              <w:t>.</w:t>
            </w:r>
            <w:r w:rsidRPr="004C38FD">
              <w:rPr>
                <w:rFonts w:eastAsiaTheme="minorHAnsi"/>
                <w:iCs/>
                <w:lang w:val="en-GB"/>
              </w:rPr>
              <w:t>1</w:t>
            </w:r>
          </w:p>
        </w:tc>
        <w:tc>
          <w:tcPr>
            <w:tcW w:w="394" w:type="pct"/>
            <w:shd w:val="clear" w:color="auto" w:fill="auto"/>
            <w:vAlign w:val="center"/>
          </w:tcPr>
          <w:p w14:paraId="18AE4A62" w14:textId="2D9CB4FD" w:rsidR="00FB7465" w:rsidRPr="004C38FD" w:rsidRDefault="00FB7465" w:rsidP="00FB7465">
            <w:pPr>
              <w:pStyle w:val="Tabelid"/>
              <w:rPr>
                <w:rFonts w:eastAsiaTheme="minorHAnsi"/>
                <w:iCs/>
                <w:lang w:val="en-GB"/>
              </w:rPr>
            </w:pPr>
            <w:r w:rsidRPr="004C38FD">
              <w:rPr>
                <w:rFonts w:eastAsiaTheme="minorHAnsi"/>
                <w:iCs/>
                <w:lang w:val="en-GB"/>
              </w:rPr>
              <w:t>2</w:t>
            </w:r>
            <w:r w:rsidR="00F069F3" w:rsidRPr="004C38FD">
              <w:rPr>
                <w:rFonts w:eastAsiaTheme="minorHAnsi"/>
                <w:iCs/>
                <w:lang w:val="en-GB"/>
              </w:rPr>
              <w:t>.</w:t>
            </w:r>
            <w:r w:rsidRPr="004C38FD">
              <w:rPr>
                <w:rFonts w:eastAsiaTheme="minorHAnsi"/>
                <w:iCs/>
                <w:lang w:val="en-GB"/>
              </w:rPr>
              <w:t>0</w:t>
            </w:r>
          </w:p>
        </w:tc>
        <w:tc>
          <w:tcPr>
            <w:tcW w:w="394" w:type="pct"/>
            <w:shd w:val="clear" w:color="auto" w:fill="auto"/>
            <w:vAlign w:val="center"/>
          </w:tcPr>
          <w:p w14:paraId="71683D95" w14:textId="0915EECD"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9</w:t>
            </w:r>
          </w:p>
        </w:tc>
        <w:tc>
          <w:tcPr>
            <w:tcW w:w="399" w:type="pct"/>
            <w:shd w:val="clear" w:color="auto" w:fill="auto"/>
            <w:vAlign w:val="center"/>
          </w:tcPr>
          <w:p w14:paraId="470F6EDF" w14:textId="358AEBD4"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9</w:t>
            </w:r>
          </w:p>
        </w:tc>
      </w:tr>
      <w:tr w:rsidR="00FB7465" w:rsidRPr="004C38FD" w14:paraId="1D6EE078"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18E0A075" w14:textId="499F0D2E" w:rsidR="00FB7465" w:rsidRPr="004C38FD" w:rsidRDefault="00FB7465" w:rsidP="00FB7465">
            <w:pPr>
              <w:pStyle w:val="Tabelid"/>
              <w:rPr>
                <w:lang w:val="en-GB"/>
              </w:rPr>
            </w:pPr>
            <w:r w:rsidRPr="004C38FD">
              <w:rPr>
                <w:lang w:val="en-GB"/>
              </w:rPr>
              <w:t xml:space="preserve">18b. </w:t>
            </w:r>
            <w:r w:rsidR="00F069F3" w:rsidRPr="004C38FD">
              <w:rPr>
                <w:lang w:val="en-GB"/>
              </w:rPr>
              <w:t>Financial social transfers</w:t>
            </w:r>
          </w:p>
        </w:tc>
        <w:tc>
          <w:tcPr>
            <w:tcW w:w="468" w:type="pct"/>
            <w:shd w:val="clear" w:color="auto" w:fill="DEEAF6" w:themeFill="accent1" w:themeFillTint="33"/>
            <w:vAlign w:val="center"/>
          </w:tcPr>
          <w:p w14:paraId="7C7872E8" w14:textId="0A0DA493" w:rsidR="00FB7465" w:rsidRPr="004C38FD" w:rsidRDefault="00FB7465" w:rsidP="00FB7465">
            <w:pPr>
              <w:pStyle w:val="Tabelid"/>
              <w:rPr>
                <w:rFonts w:eastAsiaTheme="minorHAnsi"/>
                <w:iCs/>
                <w:lang w:val="en-GB"/>
              </w:rPr>
            </w:pPr>
            <w:r w:rsidRPr="004C38FD">
              <w:rPr>
                <w:rFonts w:eastAsiaTheme="minorHAnsi"/>
                <w:iCs/>
                <w:lang w:val="en-GB"/>
              </w:rPr>
              <w:t>3</w:t>
            </w:r>
            <w:r w:rsidR="00F069F3" w:rsidRPr="004C38FD">
              <w:rPr>
                <w:rFonts w:eastAsiaTheme="minorHAnsi"/>
                <w:iCs/>
                <w:lang w:val="en-GB"/>
              </w:rPr>
              <w:t>,</w:t>
            </w:r>
            <w:r w:rsidRPr="004C38FD">
              <w:rPr>
                <w:rFonts w:eastAsiaTheme="minorHAnsi"/>
                <w:iCs/>
                <w:lang w:val="en-GB"/>
              </w:rPr>
              <w:t>230</w:t>
            </w:r>
            <w:r w:rsidR="00F069F3" w:rsidRPr="004C38FD">
              <w:rPr>
                <w:rFonts w:eastAsiaTheme="minorHAnsi"/>
                <w:iCs/>
                <w:lang w:val="en-GB"/>
              </w:rPr>
              <w:t>.</w:t>
            </w:r>
            <w:r w:rsidRPr="004C38FD">
              <w:rPr>
                <w:rFonts w:eastAsiaTheme="minorHAnsi"/>
                <w:iCs/>
                <w:lang w:val="en-GB"/>
              </w:rPr>
              <w:t>7</w:t>
            </w:r>
          </w:p>
        </w:tc>
        <w:tc>
          <w:tcPr>
            <w:tcW w:w="394" w:type="pct"/>
            <w:shd w:val="clear" w:color="auto" w:fill="DEEAF6" w:themeFill="accent1" w:themeFillTint="33"/>
            <w:vAlign w:val="center"/>
          </w:tcPr>
          <w:p w14:paraId="33DD1648" w14:textId="310A3551" w:rsidR="00FB7465" w:rsidRPr="004C38FD" w:rsidRDefault="00FB7465" w:rsidP="00FB7465">
            <w:pPr>
              <w:pStyle w:val="Tabelid"/>
              <w:rPr>
                <w:rFonts w:eastAsiaTheme="minorHAnsi"/>
                <w:iCs/>
                <w:lang w:val="en-GB"/>
              </w:rPr>
            </w:pPr>
            <w:r w:rsidRPr="004C38FD">
              <w:rPr>
                <w:rFonts w:eastAsiaTheme="minorHAnsi"/>
                <w:iCs/>
                <w:lang w:val="en-GB"/>
              </w:rPr>
              <w:t>11</w:t>
            </w:r>
            <w:r w:rsidR="00F069F3" w:rsidRPr="004C38FD">
              <w:rPr>
                <w:rFonts w:eastAsiaTheme="minorHAnsi"/>
                <w:iCs/>
                <w:lang w:val="en-GB"/>
              </w:rPr>
              <w:t>.</w:t>
            </w:r>
            <w:r w:rsidRPr="004C38FD">
              <w:rPr>
                <w:rFonts w:eastAsiaTheme="minorHAnsi"/>
                <w:iCs/>
                <w:lang w:val="en-GB"/>
              </w:rPr>
              <w:t>5</w:t>
            </w:r>
          </w:p>
        </w:tc>
        <w:tc>
          <w:tcPr>
            <w:tcW w:w="394" w:type="pct"/>
            <w:shd w:val="clear" w:color="auto" w:fill="DEEAF6" w:themeFill="accent1" w:themeFillTint="33"/>
            <w:vAlign w:val="center"/>
          </w:tcPr>
          <w:p w14:paraId="43ACA67E" w14:textId="36C84815" w:rsidR="00FB7465" w:rsidRPr="004C38FD" w:rsidRDefault="00FB7465" w:rsidP="00FB7465">
            <w:pPr>
              <w:pStyle w:val="Tabelid"/>
              <w:rPr>
                <w:rFonts w:eastAsiaTheme="minorHAnsi"/>
                <w:iCs/>
                <w:lang w:val="en-GB"/>
              </w:rPr>
            </w:pPr>
            <w:r w:rsidRPr="004C38FD">
              <w:rPr>
                <w:rFonts w:eastAsiaTheme="minorHAnsi"/>
                <w:iCs/>
                <w:lang w:val="en-GB"/>
              </w:rPr>
              <w:t>14</w:t>
            </w:r>
            <w:r w:rsidR="00F069F3" w:rsidRPr="004C38FD">
              <w:rPr>
                <w:rFonts w:eastAsiaTheme="minorHAnsi"/>
                <w:iCs/>
                <w:lang w:val="en-GB"/>
              </w:rPr>
              <w:t>.</w:t>
            </w:r>
            <w:r w:rsidRPr="004C38FD">
              <w:rPr>
                <w:rFonts w:eastAsiaTheme="minorHAnsi"/>
                <w:iCs/>
                <w:lang w:val="en-GB"/>
              </w:rPr>
              <w:t>7</w:t>
            </w:r>
          </w:p>
        </w:tc>
        <w:tc>
          <w:tcPr>
            <w:tcW w:w="394" w:type="pct"/>
            <w:shd w:val="clear" w:color="auto" w:fill="DEEAF6" w:themeFill="accent1" w:themeFillTint="33"/>
            <w:vAlign w:val="center"/>
          </w:tcPr>
          <w:p w14:paraId="517BFD8C" w14:textId="2633B576" w:rsidR="00FB7465" w:rsidRPr="004C38FD" w:rsidRDefault="00FB7465" w:rsidP="00FB7465">
            <w:pPr>
              <w:pStyle w:val="Tabelid"/>
              <w:rPr>
                <w:rFonts w:eastAsiaTheme="minorHAnsi"/>
                <w:iCs/>
                <w:lang w:val="en-GB"/>
              </w:rPr>
            </w:pPr>
            <w:r w:rsidRPr="004C38FD">
              <w:rPr>
                <w:rFonts w:eastAsiaTheme="minorHAnsi"/>
                <w:iCs/>
                <w:lang w:val="en-GB"/>
              </w:rPr>
              <w:t>12</w:t>
            </w:r>
            <w:r w:rsidR="00F069F3" w:rsidRPr="004C38FD">
              <w:rPr>
                <w:rFonts w:eastAsiaTheme="minorHAnsi"/>
                <w:iCs/>
                <w:lang w:val="en-GB"/>
              </w:rPr>
              <w:t>.</w:t>
            </w:r>
            <w:r w:rsidRPr="004C38FD">
              <w:rPr>
                <w:rFonts w:eastAsiaTheme="minorHAnsi"/>
                <w:iCs/>
                <w:lang w:val="en-GB"/>
              </w:rPr>
              <w:t>7</w:t>
            </w:r>
          </w:p>
        </w:tc>
        <w:tc>
          <w:tcPr>
            <w:tcW w:w="394" w:type="pct"/>
            <w:shd w:val="clear" w:color="auto" w:fill="DEEAF6" w:themeFill="accent1" w:themeFillTint="33"/>
            <w:vAlign w:val="center"/>
          </w:tcPr>
          <w:p w14:paraId="1CBAD288" w14:textId="46613512" w:rsidR="00FB7465" w:rsidRPr="004C38FD" w:rsidRDefault="00FB7465" w:rsidP="00FB7465">
            <w:pPr>
              <w:pStyle w:val="Tabelid"/>
              <w:rPr>
                <w:rFonts w:eastAsiaTheme="minorHAnsi"/>
                <w:iCs/>
                <w:lang w:val="en-GB"/>
              </w:rPr>
            </w:pPr>
            <w:r w:rsidRPr="004C38FD">
              <w:rPr>
                <w:rFonts w:eastAsiaTheme="minorHAnsi"/>
                <w:iCs/>
                <w:lang w:val="en-GB"/>
              </w:rPr>
              <w:t>12</w:t>
            </w:r>
            <w:r w:rsidR="00F069F3"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462B69BF" w14:textId="0799DB63" w:rsidR="00FB7465" w:rsidRPr="004C38FD" w:rsidRDefault="00FB7465" w:rsidP="00FB7465">
            <w:pPr>
              <w:pStyle w:val="Tabelid"/>
              <w:rPr>
                <w:rFonts w:eastAsiaTheme="minorHAnsi"/>
                <w:iCs/>
                <w:lang w:val="en-GB"/>
              </w:rPr>
            </w:pPr>
            <w:r w:rsidRPr="004C38FD">
              <w:rPr>
                <w:rFonts w:eastAsiaTheme="minorHAnsi"/>
                <w:iCs/>
                <w:lang w:val="en-GB"/>
              </w:rPr>
              <w:t>11</w:t>
            </w:r>
            <w:r w:rsidR="00F069F3" w:rsidRPr="004C38FD">
              <w:rPr>
                <w:rFonts w:eastAsiaTheme="minorHAnsi"/>
                <w:iCs/>
                <w:lang w:val="en-GB"/>
              </w:rPr>
              <w:t>.</w:t>
            </w:r>
            <w:r w:rsidRPr="004C38FD">
              <w:rPr>
                <w:rFonts w:eastAsiaTheme="minorHAnsi"/>
                <w:iCs/>
                <w:lang w:val="en-GB"/>
              </w:rPr>
              <w:t>6</w:t>
            </w:r>
          </w:p>
        </w:tc>
        <w:tc>
          <w:tcPr>
            <w:tcW w:w="399" w:type="pct"/>
            <w:shd w:val="clear" w:color="auto" w:fill="DEEAF6" w:themeFill="accent1" w:themeFillTint="33"/>
            <w:vAlign w:val="center"/>
          </w:tcPr>
          <w:p w14:paraId="0A84A306" w14:textId="09851F6E" w:rsidR="00FB7465" w:rsidRPr="004C38FD" w:rsidRDefault="00FB7465" w:rsidP="00FB7465">
            <w:pPr>
              <w:pStyle w:val="Tabelid"/>
              <w:rPr>
                <w:rFonts w:eastAsiaTheme="minorHAnsi"/>
                <w:iCs/>
                <w:lang w:val="en-GB"/>
              </w:rPr>
            </w:pPr>
            <w:r w:rsidRPr="004C38FD">
              <w:rPr>
                <w:rFonts w:eastAsiaTheme="minorHAnsi"/>
                <w:iCs/>
                <w:lang w:val="en-GB"/>
              </w:rPr>
              <w:t>11</w:t>
            </w:r>
            <w:r w:rsidR="00F069F3" w:rsidRPr="004C38FD">
              <w:rPr>
                <w:rFonts w:eastAsiaTheme="minorHAnsi"/>
                <w:iCs/>
                <w:lang w:val="en-GB"/>
              </w:rPr>
              <w:t>.</w:t>
            </w:r>
            <w:r w:rsidRPr="004C38FD">
              <w:rPr>
                <w:rFonts w:eastAsiaTheme="minorHAnsi"/>
                <w:iCs/>
                <w:lang w:val="en-GB"/>
              </w:rPr>
              <w:t>4</w:t>
            </w:r>
          </w:p>
        </w:tc>
      </w:tr>
      <w:tr w:rsidR="00FB7465" w:rsidRPr="004C38FD" w14:paraId="447F7F05"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auto"/>
          </w:tcPr>
          <w:p w14:paraId="41A6136A" w14:textId="3A8FA5AB" w:rsidR="00FB7465" w:rsidRPr="004C38FD" w:rsidRDefault="00FB7465" w:rsidP="00FB7465">
            <w:pPr>
              <w:pStyle w:val="Tabelid"/>
              <w:rPr>
                <w:lang w:val="en-GB"/>
              </w:rPr>
            </w:pPr>
            <w:r w:rsidRPr="004C38FD">
              <w:rPr>
                <w:lang w:val="en-GB"/>
              </w:rPr>
              <w:t xml:space="preserve">19.=9. </w:t>
            </w:r>
            <w:r w:rsidR="00F069F3" w:rsidRPr="004C38FD">
              <w:rPr>
                <w:lang w:val="en-GB"/>
              </w:rPr>
              <w:t>Interest expenditure</w:t>
            </w:r>
          </w:p>
        </w:tc>
        <w:tc>
          <w:tcPr>
            <w:tcW w:w="468" w:type="pct"/>
            <w:shd w:val="clear" w:color="auto" w:fill="auto"/>
            <w:vAlign w:val="center"/>
          </w:tcPr>
          <w:p w14:paraId="1B43AFB6" w14:textId="446E2FE9" w:rsidR="00FB7465" w:rsidRPr="004C38FD" w:rsidRDefault="00FB7465" w:rsidP="00FB7465">
            <w:pPr>
              <w:pStyle w:val="Tabelid"/>
              <w:rPr>
                <w:rFonts w:eastAsiaTheme="minorHAnsi"/>
                <w:iCs/>
                <w:lang w:val="en-GB"/>
              </w:rPr>
            </w:pPr>
            <w:r w:rsidRPr="004C38FD">
              <w:rPr>
                <w:rFonts w:eastAsiaTheme="minorHAnsi"/>
                <w:iCs/>
                <w:lang w:val="en-GB"/>
              </w:rPr>
              <w:t>10</w:t>
            </w:r>
            <w:r w:rsidR="00F069F3" w:rsidRPr="004C38FD">
              <w:rPr>
                <w:rFonts w:eastAsiaTheme="minorHAnsi"/>
                <w:iCs/>
                <w:lang w:val="en-GB"/>
              </w:rPr>
              <w:t>.</w:t>
            </w:r>
            <w:r w:rsidRPr="004C38FD">
              <w:rPr>
                <w:rFonts w:eastAsiaTheme="minorHAnsi"/>
                <w:iCs/>
                <w:lang w:val="en-GB"/>
              </w:rPr>
              <w:t>2</w:t>
            </w:r>
          </w:p>
        </w:tc>
        <w:tc>
          <w:tcPr>
            <w:tcW w:w="394" w:type="pct"/>
            <w:shd w:val="clear" w:color="auto" w:fill="auto"/>
            <w:vAlign w:val="center"/>
          </w:tcPr>
          <w:p w14:paraId="0EB8A9AB" w14:textId="33D36FC8"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0</w:t>
            </w:r>
          </w:p>
        </w:tc>
        <w:tc>
          <w:tcPr>
            <w:tcW w:w="394" w:type="pct"/>
            <w:shd w:val="clear" w:color="auto" w:fill="auto"/>
            <w:vAlign w:val="center"/>
          </w:tcPr>
          <w:p w14:paraId="5D51C2B6" w14:textId="64D145B1"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0</w:t>
            </w:r>
          </w:p>
        </w:tc>
        <w:tc>
          <w:tcPr>
            <w:tcW w:w="394" w:type="pct"/>
            <w:shd w:val="clear" w:color="auto" w:fill="auto"/>
            <w:vAlign w:val="center"/>
          </w:tcPr>
          <w:p w14:paraId="24A7A5CC" w14:textId="7B747725"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0</w:t>
            </w:r>
          </w:p>
        </w:tc>
        <w:tc>
          <w:tcPr>
            <w:tcW w:w="394" w:type="pct"/>
            <w:shd w:val="clear" w:color="auto" w:fill="auto"/>
            <w:vAlign w:val="center"/>
          </w:tcPr>
          <w:p w14:paraId="4E90493E" w14:textId="511C46FA"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1</w:t>
            </w:r>
          </w:p>
        </w:tc>
        <w:tc>
          <w:tcPr>
            <w:tcW w:w="394" w:type="pct"/>
            <w:shd w:val="clear" w:color="auto" w:fill="auto"/>
            <w:vAlign w:val="center"/>
          </w:tcPr>
          <w:p w14:paraId="1056A9F7" w14:textId="533C7CA0"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1</w:t>
            </w:r>
          </w:p>
        </w:tc>
        <w:tc>
          <w:tcPr>
            <w:tcW w:w="399" w:type="pct"/>
            <w:shd w:val="clear" w:color="auto" w:fill="auto"/>
            <w:vAlign w:val="center"/>
          </w:tcPr>
          <w:p w14:paraId="67C3256C" w14:textId="2E224CF4"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1</w:t>
            </w:r>
          </w:p>
        </w:tc>
      </w:tr>
      <w:tr w:rsidR="00FB7465" w:rsidRPr="004C38FD" w14:paraId="1793EF55"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6A38B409" w14:textId="42E6C794" w:rsidR="00FB7465" w:rsidRPr="004C38FD" w:rsidRDefault="00FB7465" w:rsidP="00FB7465">
            <w:pPr>
              <w:pStyle w:val="Tabelid"/>
              <w:rPr>
                <w:lang w:val="en-GB"/>
              </w:rPr>
            </w:pPr>
            <w:r w:rsidRPr="004C38FD">
              <w:rPr>
                <w:lang w:val="en-GB"/>
              </w:rPr>
              <w:t>20. Subsi</w:t>
            </w:r>
            <w:r w:rsidR="00F069F3" w:rsidRPr="004C38FD">
              <w:rPr>
                <w:lang w:val="en-GB"/>
              </w:rPr>
              <w:t>dies</w:t>
            </w:r>
          </w:p>
        </w:tc>
        <w:tc>
          <w:tcPr>
            <w:tcW w:w="468" w:type="pct"/>
            <w:shd w:val="clear" w:color="auto" w:fill="DEEAF6" w:themeFill="accent1" w:themeFillTint="33"/>
            <w:vAlign w:val="center"/>
          </w:tcPr>
          <w:p w14:paraId="1C5FB994" w14:textId="3870EE94" w:rsidR="00FB7465" w:rsidRPr="004C38FD" w:rsidRDefault="00FB7465" w:rsidP="00FB7465">
            <w:pPr>
              <w:pStyle w:val="Tabelid"/>
              <w:rPr>
                <w:rFonts w:eastAsiaTheme="minorHAnsi"/>
                <w:iCs/>
                <w:lang w:val="en-GB"/>
              </w:rPr>
            </w:pPr>
            <w:r w:rsidRPr="004C38FD">
              <w:rPr>
                <w:rFonts w:eastAsiaTheme="minorHAnsi"/>
                <w:iCs/>
                <w:lang w:val="en-GB"/>
              </w:rPr>
              <w:t>112</w:t>
            </w:r>
            <w:r w:rsidR="00F069F3"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1F5F235B" w14:textId="5A752F62"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1FDC2391" w14:textId="75D4843F"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5B4D2C6B" w14:textId="615B2185"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3AADEE4C" w14:textId="1F08416B"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3D9BA2E4" w14:textId="779719C0"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4</w:t>
            </w:r>
          </w:p>
        </w:tc>
        <w:tc>
          <w:tcPr>
            <w:tcW w:w="399" w:type="pct"/>
            <w:shd w:val="clear" w:color="auto" w:fill="DEEAF6" w:themeFill="accent1" w:themeFillTint="33"/>
            <w:vAlign w:val="center"/>
          </w:tcPr>
          <w:p w14:paraId="16C4D108" w14:textId="0E3AAC7E"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3</w:t>
            </w:r>
          </w:p>
        </w:tc>
      </w:tr>
      <w:tr w:rsidR="00FB7465" w:rsidRPr="004C38FD" w14:paraId="26C5A8DB"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auto"/>
          </w:tcPr>
          <w:p w14:paraId="21515809" w14:textId="04C6BCF5" w:rsidR="00FB7465" w:rsidRPr="004C38FD" w:rsidRDefault="00FB7465" w:rsidP="00FB7465">
            <w:pPr>
              <w:pStyle w:val="Tabelid"/>
              <w:rPr>
                <w:lang w:val="en-GB"/>
              </w:rPr>
            </w:pPr>
            <w:r w:rsidRPr="004C38FD">
              <w:rPr>
                <w:lang w:val="en-GB"/>
              </w:rPr>
              <w:t xml:space="preserve">21. </w:t>
            </w:r>
            <w:r w:rsidR="00F069F3" w:rsidRPr="004C38FD">
              <w:rPr>
                <w:lang w:val="en-GB"/>
              </w:rPr>
              <w:t>Total capital investment</w:t>
            </w:r>
          </w:p>
        </w:tc>
        <w:tc>
          <w:tcPr>
            <w:tcW w:w="468" w:type="pct"/>
            <w:shd w:val="clear" w:color="auto" w:fill="auto"/>
            <w:vAlign w:val="center"/>
          </w:tcPr>
          <w:p w14:paraId="48AB2809" w14:textId="727F5068"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374</w:t>
            </w:r>
            <w:r w:rsidR="00F069F3" w:rsidRPr="004C38FD">
              <w:rPr>
                <w:rFonts w:eastAsiaTheme="minorHAnsi"/>
                <w:iCs/>
                <w:lang w:val="en-GB"/>
              </w:rPr>
              <w:t>.</w:t>
            </w:r>
            <w:r w:rsidRPr="004C38FD">
              <w:rPr>
                <w:rFonts w:eastAsiaTheme="minorHAnsi"/>
                <w:iCs/>
                <w:lang w:val="en-GB"/>
              </w:rPr>
              <w:t>1</w:t>
            </w:r>
          </w:p>
        </w:tc>
        <w:tc>
          <w:tcPr>
            <w:tcW w:w="394" w:type="pct"/>
            <w:shd w:val="clear" w:color="auto" w:fill="auto"/>
            <w:vAlign w:val="center"/>
          </w:tcPr>
          <w:p w14:paraId="692BC825" w14:textId="0CF039F5" w:rsidR="00FB7465" w:rsidRPr="004C38FD" w:rsidRDefault="00FB7465" w:rsidP="00FB7465">
            <w:pPr>
              <w:pStyle w:val="Tabelid"/>
              <w:rPr>
                <w:rFonts w:eastAsiaTheme="minorHAnsi"/>
                <w:iCs/>
                <w:lang w:val="en-GB"/>
              </w:rPr>
            </w:pPr>
            <w:r w:rsidRPr="004C38FD">
              <w:rPr>
                <w:rFonts w:eastAsiaTheme="minorHAnsi"/>
                <w:iCs/>
                <w:lang w:val="en-GB"/>
              </w:rPr>
              <w:t>4</w:t>
            </w:r>
            <w:r w:rsidR="00F069F3" w:rsidRPr="004C38FD">
              <w:rPr>
                <w:rFonts w:eastAsiaTheme="minorHAnsi"/>
                <w:iCs/>
                <w:lang w:val="en-GB"/>
              </w:rPr>
              <w:t>.</w:t>
            </w:r>
            <w:r w:rsidRPr="004C38FD">
              <w:rPr>
                <w:rFonts w:eastAsiaTheme="minorHAnsi"/>
                <w:iCs/>
                <w:lang w:val="en-GB"/>
              </w:rPr>
              <w:t>9</w:t>
            </w:r>
          </w:p>
        </w:tc>
        <w:tc>
          <w:tcPr>
            <w:tcW w:w="394" w:type="pct"/>
            <w:shd w:val="clear" w:color="auto" w:fill="auto"/>
            <w:vAlign w:val="center"/>
          </w:tcPr>
          <w:p w14:paraId="4FAA1C57" w14:textId="2CA6112B" w:rsidR="00FB7465" w:rsidRPr="004C38FD" w:rsidRDefault="00FB7465" w:rsidP="00FB7465">
            <w:pPr>
              <w:pStyle w:val="Tabelid"/>
              <w:rPr>
                <w:rFonts w:eastAsiaTheme="minorHAnsi"/>
                <w:iCs/>
                <w:lang w:val="en-GB"/>
              </w:rPr>
            </w:pPr>
            <w:r w:rsidRPr="004C38FD">
              <w:rPr>
                <w:rFonts w:eastAsiaTheme="minorHAnsi"/>
                <w:iCs/>
                <w:lang w:val="en-GB"/>
              </w:rPr>
              <w:t>5</w:t>
            </w:r>
            <w:r w:rsidR="00F069F3" w:rsidRPr="004C38FD">
              <w:rPr>
                <w:rFonts w:eastAsiaTheme="minorHAnsi"/>
                <w:iCs/>
                <w:lang w:val="en-GB"/>
              </w:rPr>
              <w:t>.</w:t>
            </w:r>
            <w:r w:rsidRPr="004C38FD">
              <w:rPr>
                <w:rFonts w:eastAsiaTheme="minorHAnsi"/>
                <w:iCs/>
                <w:lang w:val="en-GB"/>
              </w:rPr>
              <w:t>5</w:t>
            </w:r>
          </w:p>
        </w:tc>
        <w:tc>
          <w:tcPr>
            <w:tcW w:w="394" w:type="pct"/>
            <w:shd w:val="clear" w:color="auto" w:fill="auto"/>
            <w:vAlign w:val="center"/>
          </w:tcPr>
          <w:p w14:paraId="4C0E1AD5" w14:textId="2C0DF043" w:rsidR="00FB7465" w:rsidRPr="004C38FD" w:rsidRDefault="00FB7465" w:rsidP="00FB7465">
            <w:pPr>
              <w:pStyle w:val="Tabelid"/>
              <w:rPr>
                <w:rFonts w:eastAsiaTheme="minorHAnsi"/>
                <w:iCs/>
                <w:lang w:val="en-GB"/>
              </w:rPr>
            </w:pPr>
            <w:r w:rsidRPr="004C38FD">
              <w:rPr>
                <w:rFonts w:eastAsiaTheme="minorHAnsi"/>
                <w:iCs/>
                <w:lang w:val="en-GB"/>
              </w:rPr>
              <w:t>5</w:t>
            </w:r>
            <w:r w:rsidR="00F069F3" w:rsidRPr="004C38FD">
              <w:rPr>
                <w:rFonts w:eastAsiaTheme="minorHAnsi"/>
                <w:iCs/>
                <w:lang w:val="en-GB"/>
              </w:rPr>
              <w:t>.</w:t>
            </w:r>
            <w:r w:rsidRPr="004C38FD">
              <w:rPr>
                <w:rFonts w:eastAsiaTheme="minorHAnsi"/>
                <w:iCs/>
                <w:lang w:val="en-GB"/>
              </w:rPr>
              <w:t>3</w:t>
            </w:r>
          </w:p>
        </w:tc>
        <w:tc>
          <w:tcPr>
            <w:tcW w:w="394" w:type="pct"/>
            <w:shd w:val="clear" w:color="auto" w:fill="auto"/>
            <w:vAlign w:val="center"/>
          </w:tcPr>
          <w:p w14:paraId="5428466D" w14:textId="75DF22C9" w:rsidR="00FB7465" w:rsidRPr="004C38FD" w:rsidRDefault="00FB7465" w:rsidP="00FB7465">
            <w:pPr>
              <w:pStyle w:val="Tabelid"/>
              <w:rPr>
                <w:rFonts w:eastAsiaTheme="minorHAnsi"/>
                <w:iCs/>
                <w:lang w:val="en-GB"/>
              </w:rPr>
            </w:pPr>
            <w:r w:rsidRPr="004C38FD">
              <w:rPr>
                <w:rFonts w:eastAsiaTheme="minorHAnsi"/>
                <w:iCs/>
                <w:lang w:val="en-GB"/>
              </w:rPr>
              <w:t>5</w:t>
            </w:r>
            <w:r w:rsidR="00F069F3" w:rsidRPr="004C38FD">
              <w:rPr>
                <w:rFonts w:eastAsiaTheme="minorHAnsi"/>
                <w:iCs/>
                <w:lang w:val="en-GB"/>
              </w:rPr>
              <w:t>.</w:t>
            </w:r>
            <w:r w:rsidRPr="004C38FD">
              <w:rPr>
                <w:rFonts w:eastAsiaTheme="minorHAnsi"/>
                <w:iCs/>
                <w:lang w:val="en-GB"/>
              </w:rPr>
              <w:t>6</w:t>
            </w:r>
          </w:p>
        </w:tc>
        <w:tc>
          <w:tcPr>
            <w:tcW w:w="394" w:type="pct"/>
            <w:shd w:val="clear" w:color="auto" w:fill="auto"/>
            <w:vAlign w:val="center"/>
          </w:tcPr>
          <w:p w14:paraId="2822B6C4" w14:textId="43FED3A1" w:rsidR="00FB7465" w:rsidRPr="004C38FD" w:rsidRDefault="00FB7465" w:rsidP="00FB7465">
            <w:pPr>
              <w:pStyle w:val="Tabelid"/>
              <w:rPr>
                <w:rFonts w:eastAsiaTheme="minorHAnsi"/>
                <w:iCs/>
                <w:lang w:val="en-GB"/>
              </w:rPr>
            </w:pPr>
            <w:r w:rsidRPr="004C38FD">
              <w:rPr>
                <w:rFonts w:eastAsiaTheme="minorHAnsi"/>
                <w:iCs/>
                <w:lang w:val="en-GB"/>
              </w:rPr>
              <w:t>7</w:t>
            </w:r>
            <w:r w:rsidR="00F069F3" w:rsidRPr="004C38FD">
              <w:rPr>
                <w:rFonts w:eastAsiaTheme="minorHAnsi"/>
                <w:iCs/>
                <w:lang w:val="en-GB"/>
              </w:rPr>
              <w:t>.</w:t>
            </w:r>
            <w:r w:rsidRPr="004C38FD">
              <w:rPr>
                <w:rFonts w:eastAsiaTheme="minorHAnsi"/>
                <w:iCs/>
                <w:lang w:val="en-GB"/>
              </w:rPr>
              <w:t>0</w:t>
            </w:r>
          </w:p>
        </w:tc>
        <w:tc>
          <w:tcPr>
            <w:tcW w:w="399" w:type="pct"/>
            <w:shd w:val="clear" w:color="auto" w:fill="auto"/>
            <w:vAlign w:val="center"/>
          </w:tcPr>
          <w:p w14:paraId="56CA37A5" w14:textId="76D754A0" w:rsidR="00FB7465" w:rsidRPr="004C38FD" w:rsidRDefault="00FB7465" w:rsidP="00FB7465">
            <w:pPr>
              <w:pStyle w:val="Tabelid"/>
              <w:rPr>
                <w:rFonts w:eastAsiaTheme="minorHAnsi"/>
                <w:iCs/>
                <w:lang w:val="en-GB"/>
              </w:rPr>
            </w:pPr>
            <w:r w:rsidRPr="004C38FD">
              <w:rPr>
                <w:rFonts w:eastAsiaTheme="minorHAnsi"/>
                <w:iCs/>
                <w:lang w:val="en-GB"/>
              </w:rPr>
              <w:t>7</w:t>
            </w:r>
            <w:r w:rsidR="00F069F3" w:rsidRPr="004C38FD">
              <w:rPr>
                <w:rFonts w:eastAsiaTheme="minorHAnsi"/>
                <w:iCs/>
                <w:lang w:val="en-GB"/>
              </w:rPr>
              <w:t>.</w:t>
            </w:r>
            <w:r w:rsidRPr="004C38FD">
              <w:rPr>
                <w:rFonts w:eastAsiaTheme="minorHAnsi"/>
                <w:iCs/>
                <w:lang w:val="en-GB"/>
              </w:rPr>
              <w:t>1</w:t>
            </w:r>
          </w:p>
        </w:tc>
      </w:tr>
      <w:tr w:rsidR="00FB7465" w:rsidRPr="004C38FD" w14:paraId="6F5E9924"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07EBB354" w14:textId="2084B4B4" w:rsidR="00FB7465" w:rsidRPr="004C38FD" w:rsidRDefault="00FB7465" w:rsidP="00FB7465">
            <w:pPr>
              <w:pStyle w:val="Tabelid"/>
              <w:rPr>
                <w:lang w:val="en-GB"/>
              </w:rPr>
            </w:pPr>
            <w:r w:rsidRPr="004C38FD">
              <w:rPr>
                <w:lang w:val="en-GB"/>
              </w:rPr>
              <w:t xml:space="preserve">22. </w:t>
            </w:r>
            <w:r w:rsidR="00F069F3" w:rsidRPr="004C38FD">
              <w:rPr>
                <w:lang w:val="en-GB"/>
              </w:rPr>
              <w:t>C</w:t>
            </w:r>
            <w:r w:rsidRPr="004C38FD">
              <w:rPr>
                <w:lang w:val="en-GB"/>
              </w:rPr>
              <w:t>apital</w:t>
            </w:r>
            <w:r w:rsidR="00F069F3" w:rsidRPr="004C38FD">
              <w:rPr>
                <w:lang w:val="en-GB"/>
              </w:rPr>
              <w:t xml:space="preserve"> movement</w:t>
            </w:r>
          </w:p>
        </w:tc>
        <w:tc>
          <w:tcPr>
            <w:tcW w:w="468" w:type="pct"/>
            <w:shd w:val="clear" w:color="auto" w:fill="DEEAF6" w:themeFill="accent1" w:themeFillTint="33"/>
            <w:vAlign w:val="center"/>
          </w:tcPr>
          <w:p w14:paraId="784B41DA" w14:textId="20393108" w:rsidR="00FB7465" w:rsidRPr="004C38FD" w:rsidRDefault="00FB7465" w:rsidP="00FB7465">
            <w:pPr>
              <w:pStyle w:val="Tabelid"/>
              <w:rPr>
                <w:rFonts w:eastAsiaTheme="minorHAnsi"/>
                <w:iCs/>
                <w:lang w:val="en-GB"/>
              </w:rPr>
            </w:pPr>
            <w:r w:rsidRPr="004C38FD">
              <w:rPr>
                <w:rFonts w:eastAsiaTheme="minorHAnsi"/>
                <w:iCs/>
                <w:lang w:val="en-GB"/>
              </w:rPr>
              <w:t>158</w:t>
            </w:r>
            <w:r w:rsidR="00F069F3" w:rsidRPr="004C38FD">
              <w:rPr>
                <w:rFonts w:eastAsiaTheme="minorHAnsi"/>
                <w:iCs/>
                <w:lang w:val="en-GB"/>
              </w:rPr>
              <w:t>.</w:t>
            </w:r>
            <w:r w:rsidRPr="004C38FD">
              <w:rPr>
                <w:rFonts w:eastAsiaTheme="minorHAnsi"/>
                <w:iCs/>
                <w:lang w:val="en-GB"/>
              </w:rPr>
              <w:t>2</w:t>
            </w:r>
          </w:p>
        </w:tc>
        <w:tc>
          <w:tcPr>
            <w:tcW w:w="394" w:type="pct"/>
            <w:shd w:val="clear" w:color="auto" w:fill="DEEAF6" w:themeFill="accent1" w:themeFillTint="33"/>
            <w:vAlign w:val="center"/>
          </w:tcPr>
          <w:p w14:paraId="7A2A4C11" w14:textId="17C78117"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6</w:t>
            </w:r>
          </w:p>
        </w:tc>
        <w:tc>
          <w:tcPr>
            <w:tcW w:w="394" w:type="pct"/>
            <w:shd w:val="clear" w:color="auto" w:fill="DEEAF6" w:themeFill="accent1" w:themeFillTint="33"/>
            <w:vAlign w:val="center"/>
          </w:tcPr>
          <w:p w14:paraId="43B51C64" w14:textId="265596FD"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160EF7AE" w14:textId="48E26E54" w:rsidR="00FB7465" w:rsidRPr="004C38FD" w:rsidRDefault="00FB7465" w:rsidP="00FB7465">
            <w:pPr>
              <w:pStyle w:val="Tabelid"/>
              <w:rPr>
                <w:rFonts w:eastAsiaTheme="minorHAnsi"/>
                <w:iCs/>
                <w:lang w:val="en-GB"/>
              </w:rPr>
            </w:pPr>
            <w:r w:rsidRPr="004C38FD">
              <w:rPr>
                <w:rFonts w:eastAsiaTheme="minorHAnsi"/>
                <w:iCs/>
                <w:lang w:val="en-GB"/>
              </w:rPr>
              <w:t>2</w:t>
            </w:r>
            <w:r w:rsidR="00F069F3" w:rsidRPr="004C38FD">
              <w:rPr>
                <w:rFonts w:eastAsiaTheme="minorHAnsi"/>
                <w:iCs/>
                <w:lang w:val="en-GB"/>
              </w:rPr>
              <w:t>.</w:t>
            </w:r>
            <w:r w:rsidRPr="004C38FD">
              <w:rPr>
                <w:rFonts w:eastAsiaTheme="minorHAnsi"/>
                <w:iCs/>
                <w:lang w:val="en-GB"/>
              </w:rPr>
              <w:t>4</w:t>
            </w:r>
          </w:p>
        </w:tc>
        <w:tc>
          <w:tcPr>
            <w:tcW w:w="394" w:type="pct"/>
            <w:shd w:val="clear" w:color="auto" w:fill="DEEAF6" w:themeFill="accent1" w:themeFillTint="33"/>
            <w:vAlign w:val="center"/>
          </w:tcPr>
          <w:p w14:paraId="57408F66" w14:textId="063AF651" w:rsidR="00FB7465" w:rsidRPr="004C38FD" w:rsidRDefault="00FB7465" w:rsidP="00FB7465">
            <w:pPr>
              <w:pStyle w:val="Tabelid"/>
              <w:rPr>
                <w:rFonts w:eastAsiaTheme="minorHAnsi"/>
                <w:iCs/>
                <w:lang w:val="en-GB"/>
              </w:rPr>
            </w:pPr>
            <w:r w:rsidRPr="004C38FD">
              <w:rPr>
                <w:rFonts w:eastAsiaTheme="minorHAnsi"/>
                <w:iCs/>
                <w:lang w:val="en-GB"/>
              </w:rPr>
              <w:t>3</w:t>
            </w:r>
            <w:r w:rsidR="00F069F3"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62CA16F1" w14:textId="67E35526" w:rsidR="00FB7465" w:rsidRPr="004C38FD" w:rsidRDefault="00FB7465" w:rsidP="00FB7465">
            <w:pPr>
              <w:pStyle w:val="Tabelid"/>
              <w:rPr>
                <w:rFonts w:eastAsiaTheme="minorHAnsi"/>
                <w:iCs/>
                <w:lang w:val="en-GB"/>
              </w:rPr>
            </w:pPr>
            <w:r w:rsidRPr="004C38FD">
              <w:rPr>
                <w:rFonts w:eastAsiaTheme="minorHAnsi"/>
                <w:iCs/>
                <w:lang w:val="en-GB"/>
              </w:rPr>
              <w:t>2</w:t>
            </w:r>
            <w:r w:rsidR="00F069F3" w:rsidRPr="004C38FD">
              <w:rPr>
                <w:rFonts w:eastAsiaTheme="minorHAnsi"/>
                <w:iCs/>
                <w:lang w:val="en-GB"/>
              </w:rPr>
              <w:t>.</w:t>
            </w:r>
            <w:r w:rsidRPr="004C38FD">
              <w:rPr>
                <w:rFonts w:eastAsiaTheme="minorHAnsi"/>
                <w:iCs/>
                <w:lang w:val="en-GB"/>
              </w:rPr>
              <w:t>0</w:t>
            </w:r>
          </w:p>
        </w:tc>
        <w:tc>
          <w:tcPr>
            <w:tcW w:w="399" w:type="pct"/>
            <w:shd w:val="clear" w:color="auto" w:fill="DEEAF6" w:themeFill="accent1" w:themeFillTint="33"/>
            <w:vAlign w:val="center"/>
          </w:tcPr>
          <w:p w14:paraId="7DDF020D" w14:textId="683AB3F3"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8</w:t>
            </w:r>
          </w:p>
        </w:tc>
      </w:tr>
      <w:tr w:rsidR="00FB7465" w:rsidRPr="004C38FD" w14:paraId="13B631B0"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auto"/>
          </w:tcPr>
          <w:p w14:paraId="1B25F3FD" w14:textId="761BF66A" w:rsidR="00FB7465" w:rsidRPr="004C38FD" w:rsidRDefault="00FB7465" w:rsidP="00FB7465">
            <w:pPr>
              <w:pStyle w:val="Tabelid"/>
              <w:rPr>
                <w:lang w:val="en-GB"/>
              </w:rPr>
            </w:pPr>
            <w:r w:rsidRPr="004C38FD">
              <w:rPr>
                <w:lang w:val="en-GB"/>
              </w:rPr>
              <w:t xml:space="preserve">23. </w:t>
            </w:r>
            <w:r w:rsidR="002565C3" w:rsidRPr="004C38FD">
              <w:rPr>
                <w:lang w:val="en-GB"/>
              </w:rPr>
              <w:t>Other expenses</w:t>
            </w:r>
          </w:p>
        </w:tc>
        <w:tc>
          <w:tcPr>
            <w:tcW w:w="468" w:type="pct"/>
            <w:shd w:val="clear" w:color="auto" w:fill="auto"/>
            <w:vAlign w:val="center"/>
          </w:tcPr>
          <w:p w14:paraId="1A0DF8C5" w14:textId="5ED8AA6C" w:rsidR="00FB7465" w:rsidRPr="004C38FD" w:rsidRDefault="00FB7465" w:rsidP="00FB7465">
            <w:pPr>
              <w:pStyle w:val="Tabelid"/>
              <w:rPr>
                <w:rFonts w:eastAsiaTheme="minorHAnsi"/>
                <w:iCs/>
                <w:lang w:val="en-GB"/>
              </w:rPr>
            </w:pPr>
            <w:r w:rsidRPr="004C38FD">
              <w:rPr>
                <w:rFonts w:eastAsiaTheme="minorHAnsi"/>
                <w:iCs/>
                <w:lang w:val="en-GB"/>
              </w:rPr>
              <w:t>477</w:t>
            </w:r>
            <w:r w:rsidR="006F0CE2" w:rsidRPr="004C38FD">
              <w:rPr>
                <w:rFonts w:eastAsiaTheme="minorHAnsi"/>
                <w:iCs/>
                <w:lang w:val="en-GB"/>
              </w:rPr>
              <w:t>.</w:t>
            </w:r>
            <w:r w:rsidRPr="004C38FD">
              <w:rPr>
                <w:rFonts w:eastAsiaTheme="minorHAnsi"/>
                <w:iCs/>
                <w:lang w:val="en-GB"/>
              </w:rPr>
              <w:t>7</w:t>
            </w:r>
          </w:p>
        </w:tc>
        <w:tc>
          <w:tcPr>
            <w:tcW w:w="394" w:type="pct"/>
            <w:shd w:val="clear" w:color="auto" w:fill="auto"/>
            <w:vAlign w:val="center"/>
          </w:tcPr>
          <w:p w14:paraId="250D5876" w14:textId="41BD8692"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7</w:t>
            </w:r>
          </w:p>
        </w:tc>
        <w:tc>
          <w:tcPr>
            <w:tcW w:w="394" w:type="pct"/>
            <w:shd w:val="clear" w:color="auto" w:fill="auto"/>
            <w:vAlign w:val="center"/>
          </w:tcPr>
          <w:p w14:paraId="0C0777DE" w14:textId="22F3481A" w:rsidR="00FB7465" w:rsidRPr="004C38FD" w:rsidRDefault="00FB7465" w:rsidP="00FB7465">
            <w:pPr>
              <w:pStyle w:val="Tabelid"/>
              <w:rPr>
                <w:rFonts w:eastAsiaTheme="minorHAnsi"/>
                <w:iCs/>
                <w:lang w:val="en-GB"/>
              </w:rPr>
            </w:pPr>
            <w:r w:rsidRPr="004C38FD">
              <w:rPr>
                <w:rFonts w:eastAsiaTheme="minorHAnsi"/>
                <w:iCs/>
                <w:lang w:val="en-GB"/>
              </w:rPr>
              <w:t>2</w:t>
            </w:r>
            <w:r w:rsidR="00F069F3" w:rsidRPr="004C38FD">
              <w:rPr>
                <w:rFonts w:eastAsiaTheme="minorHAnsi"/>
                <w:iCs/>
                <w:lang w:val="en-GB"/>
              </w:rPr>
              <w:t>.</w:t>
            </w:r>
            <w:r w:rsidRPr="004C38FD">
              <w:rPr>
                <w:rFonts w:eastAsiaTheme="minorHAnsi"/>
                <w:iCs/>
                <w:lang w:val="en-GB"/>
              </w:rPr>
              <w:t>3</w:t>
            </w:r>
          </w:p>
        </w:tc>
        <w:tc>
          <w:tcPr>
            <w:tcW w:w="394" w:type="pct"/>
            <w:shd w:val="clear" w:color="auto" w:fill="auto"/>
            <w:vAlign w:val="center"/>
          </w:tcPr>
          <w:p w14:paraId="158E40B0" w14:textId="389ED954" w:rsidR="00FB7465" w:rsidRPr="004C38FD" w:rsidRDefault="00FB7465" w:rsidP="00FB7465">
            <w:pPr>
              <w:pStyle w:val="Tabelid"/>
              <w:rPr>
                <w:rFonts w:eastAsiaTheme="minorHAnsi"/>
                <w:iCs/>
                <w:lang w:val="en-GB"/>
              </w:rPr>
            </w:pPr>
            <w:r w:rsidRPr="004C38FD">
              <w:rPr>
                <w:rFonts w:eastAsiaTheme="minorHAnsi"/>
                <w:iCs/>
                <w:lang w:val="en-GB"/>
              </w:rPr>
              <w:t>2</w:t>
            </w:r>
            <w:r w:rsidR="00F069F3" w:rsidRPr="004C38FD">
              <w:rPr>
                <w:rFonts w:eastAsiaTheme="minorHAnsi"/>
                <w:iCs/>
                <w:lang w:val="en-GB"/>
              </w:rPr>
              <w:t>.</w:t>
            </w:r>
            <w:r w:rsidRPr="004C38FD">
              <w:rPr>
                <w:rFonts w:eastAsiaTheme="minorHAnsi"/>
                <w:iCs/>
                <w:lang w:val="en-GB"/>
              </w:rPr>
              <w:t>3</w:t>
            </w:r>
          </w:p>
        </w:tc>
        <w:tc>
          <w:tcPr>
            <w:tcW w:w="394" w:type="pct"/>
            <w:shd w:val="clear" w:color="auto" w:fill="auto"/>
            <w:vAlign w:val="center"/>
          </w:tcPr>
          <w:p w14:paraId="0D546CE4" w14:textId="103A44B5"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1</w:t>
            </w:r>
          </w:p>
        </w:tc>
        <w:tc>
          <w:tcPr>
            <w:tcW w:w="394" w:type="pct"/>
            <w:shd w:val="clear" w:color="auto" w:fill="auto"/>
            <w:vAlign w:val="center"/>
          </w:tcPr>
          <w:p w14:paraId="7AE22F35" w14:textId="5D76AE5B" w:rsidR="00FB7465" w:rsidRPr="004C38FD" w:rsidRDefault="00FB7465" w:rsidP="00FB7465">
            <w:pPr>
              <w:pStyle w:val="Tabelid"/>
              <w:rPr>
                <w:rFonts w:eastAsiaTheme="minorHAnsi"/>
                <w:iCs/>
                <w:lang w:val="en-GB"/>
              </w:rPr>
            </w:pPr>
            <w:r w:rsidRPr="004C38FD">
              <w:rPr>
                <w:rFonts w:eastAsiaTheme="minorHAnsi"/>
                <w:iCs/>
                <w:lang w:val="en-GB"/>
              </w:rPr>
              <w:t>1</w:t>
            </w:r>
            <w:r w:rsidR="00F069F3" w:rsidRPr="004C38FD">
              <w:rPr>
                <w:rFonts w:eastAsiaTheme="minorHAnsi"/>
                <w:iCs/>
                <w:lang w:val="en-GB"/>
              </w:rPr>
              <w:t>.</w:t>
            </w:r>
            <w:r w:rsidRPr="004C38FD">
              <w:rPr>
                <w:rFonts w:eastAsiaTheme="minorHAnsi"/>
                <w:iCs/>
                <w:lang w:val="en-GB"/>
              </w:rPr>
              <w:t>0</w:t>
            </w:r>
          </w:p>
        </w:tc>
        <w:tc>
          <w:tcPr>
            <w:tcW w:w="399" w:type="pct"/>
            <w:shd w:val="clear" w:color="auto" w:fill="auto"/>
            <w:vAlign w:val="center"/>
          </w:tcPr>
          <w:p w14:paraId="5239EFED" w14:textId="2B792964" w:rsidR="00FB7465" w:rsidRPr="004C38FD" w:rsidRDefault="00FB7465" w:rsidP="00FB7465">
            <w:pPr>
              <w:pStyle w:val="Tabelid"/>
              <w:rPr>
                <w:rFonts w:eastAsiaTheme="minorHAnsi"/>
                <w:iCs/>
                <w:lang w:val="en-GB"/>
              </w:rPr>
            </w:pPr>
            <w:r w:rsidRPr="004C38FD">
              <w:rPr>
                <w:rFonts w:eastAsiaTheme="minorHAnsi"/>
                <w:iCs/>
                <w:lang w:val="en-GB"/>
              </w:rPr>
              <w:t>0</w:t>
            </w:r>
            <w:r w:rsidR="00F069F3" w:rsidRPr="004C38FD">
              <w:rPr>
                <w:rFonts w:eastAsiaTheme="minorHAnsi"/>
                <w:iCs/>
                <w:lang w:val="en-GB"/>
              </w:rPr>
              <w:t>.</w:t>
            </w:r>
            <w:r w:rsidRPr="004C38FD">
              <w:rPr>
                <w:rFonts w:eastAsiaTheme="minorHAnsi"/>
                <w:iCs/>
                <w:lang w:val="en-GB"/>
              </w:rPr>
              <w:t>9</w:t>
            </w:r>
          </w:p>
        </w:tc>
      </w:tr>
      <w:tr w:rsidR="00FB7465" w:rsidRPr="004C38FD" w14:paraId="0E4F2083" w14:textId="77777777" w:rsidTr="006F0CE2">
        <w:trPr>
          <w:cnfStyle w:val="000000010000" w:firstRow="0" w:lastRow="0" w:firstColumn="0" w:lastColumn="0" w:oddVBand="0" w:evenVBand="0" w:oddHBand="0" w:evenHBand="1" w:firstRowFirstColumn="0" w:firstRowLastColumn="0" w:lastRowFirstColumn="0" w:lastRowLastColumn="0"/>
          <w:trHeight w:val="64"/>
        </w:trPr>
        <w:tc>
          <w:tcPr>
            <w:tcW w:w="2163" w:type="pct"/>
            <w:shd w:val="clear" w:color="auto" w:fill="DEEAF6" w:themeFill="accent1" w:themeFillTint="33"/>
          </w:tcPr>
          <w:p w14:paraId="4F9CF791" w14:textId="7CD234DE" w:rsidR="00FB7465" w:rsidRPr="004C38FD" w:rsidRDefault="00FB7465" w:rsidP="00FB7465">
            <w:pPr>
              <w:pStyle w:val="Tabelid"/>
              <w:rPr>
                <w:lang w:val="en-GB"/>
              </w:rPr>
            </w:pPr>
            <w:r w:rsidRPr="004C38FD">
              <w:rPr>
                <w:lang w:val="en-GB"/>
              </w:rPr>
              <w:t xml:space="preserve">24.=7. </w:t>
            </w:r>
            <w:r w:rsidR="002565C3" w:rsidRPr="004C38FD">
              <w:rPr>
                <w:lang w:val="en-GB"/>
              </w:rPr>
              <w:t>Total expenditure</w:t>
            </w:r>
          </w:p>
        </w:tc>
        <w:tc>
          <w:tcPr>
            <w:tcW w:w="468" w:type="pct"/>
            <w:shd w:val="clear" w:color="auto" w:fill="DEEAF6" w:themeFill="accent1" w:themeFillTint="33"/>
            <w:vAlign w:val="center"/>
          </w:tcPr>
          <w:p w14:paraId="53D24C38" w14:textId="3EFA0906" w:rsidR="00FB7465" w:rsidRPr="004C38FD" w:rsidRDefault="00FB7465" w:rsidP="00FB7465">
            <w:pPr>
              <w:pStyle w:val="Tabelid"/>
              <w:rPr>
                <w:rFonts w:eastAsiaTheme="minorHAnsi"/>
                <w:iCs/>
                <w:lang w:val="en-GB"/>
              </w:rPr>
            </w:pPr>
            <w:r w:rsidRPr="004C38FD">
              <w:rPr>
                <w:rFonts w:eastAsiaTheme="minorHAnsi"/>
                <w:iCs/>
                <w:lang w:val="en-GB"/>
              </w:rPr>
              <w:t>10</w:t>
            </w:r>
            <w:r w:rsidR="006F0CE2" w:rsidRPr="004C38FD">
              <w:rPr>
                <w:rFonts w:eastAsiaTheme="minorHAnsi"/>
                <w:iCs/>
                <w:lang w:val="en-GB"/>
              </w:rPr>
              <w:t>,</w:t>
            </w:r>
            <w:r w:rsidRPr="004C38FD">
              <w:rPr>
                <w:rFonts w:eastAsiaTheme="minorHAnsi"/>
                <w:iCs/>
                <w:lang w:val="en-GB"/>
              </w:rPr>
              <w:t>939</w:t>
            </w:r>
            <w:r w:rsidR="006F0CE2" w:rsidRPr="004C38FD">
              <w:rPr>
                <w:rFonts w:eastAsiaTheme="minorHAnsi"/>
                <w:iCs/>
                <w:lang w:val="en-GB"/>
              </w:rPr>
              <w:t>.</w:t>
            </w:r>
            <w:r w:rsidRPr="004C38FD">
              <w:rPr>
                <w:rFonts w:eastAsiaTheme="minorHAnsi"/>
                <w:iCs/>
                <w:lang w:val="en-GB"/>
              </w:rPr>
              <w:t>0</w:t>
            </w:r>
          </w:p>
        </w:tc>
        <w:tc>
          <w:tcPr>
            <w:tcW w:w="394" w:type="pct"/>
            <w:shd w:val="clear" w:color="auto" w:fill="DEEAF6" w:themeFill="accent1" w:themeFillTint="33"/>
            <w:vAlign w:val="center"/>
          </w:tcPr>
          <w:p w14:paraId="45C2D251" w14:textId="21A88CFA" w:rsidR="00FB7465" w:rsidRPr="004C38FD" w:rsidRDefault="00FB7465" w:rsidP="00FB7465">
            <w:pPr>
              <w:pStyle w:val="Tabelid"/>
              <w:rPr>
                <w:rFonts w:eastAsiaTheme="minorHAnsi"/>
                <w:iCs/>
                <w:lang w:val="en-GB"/>
              </w:rPr>
            </w:pPr>
            <w:r w:rsidRPr="004C38FD">
              <w:rPr>
                <w:rFonts w:eastAsiaTheme="minorHAnsi"/>
                <w:iCs/>
                <w:lang w:val="en-GB"/>
              </w:rPr>
              <w:t>38</w:t>
            </w:r>
            <w:r w:rsidR="00F069F3"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5E0B3C53" w14:textId="2D689E98" w:rsidR="00FB7465" w:rsidRPr="004C38FD" w:rsidRDefault="00FB7465" w:rsidP="00FB7465">
            <w:pPr>
              <w:pStyle w:val="Tabelid"/>
              <w:rPr>
                <w:rFonts w:eastAsiaTheme="minorHAnsi"/>
                <w:iCs/>
                <w:lang w:val="en-GB"/>
              </w:rPr>
            </w:pPr>
            <w:r w:rsidRPr="004C38FD">
              <w:rPr>
                <w:rFonts w:eastAsiaTheme="minorHAnsi"/>
                <w:iCs/>
                <w:lang w:val="en-GB"/>
              </w:rPr>
              <w:t>45</w:t>
            </w:r>
            <w:r w:rsidR="00F069F3" w:rsidRPr="004C38FD">
              <w:rPr>
                <w:rFonts w:eastAsiaTheme="minorHAnsi"/>
                <w:iCs/>
                <w:lang w:val="en-GB"/>
              </w:rPr>
              <w:t>.</w:t>
            </w:r>
            <w:r w:rsidRPr="004C38FD">
              <w:rPr>
                <w:rFonts w:eastAsiaTheme="minorHAnsi"/>
                <w:iCs/>
                <w:lang w:val="en-GB"/>
              </w:rPr>
              <w:t>9</w:t>
            </w:r>
          </w:p>
        </w:tc>
        <w:tc>
          <w:tcPr>
            <w:tcW w:w="394" w:type="pct"/>
            <w:shd w:val="clear" w:color="auto" w:fill="DEEAF6" w:themeFill="accent1" w:themeFillTint="33"/>
            <w:vAlign w:val="center"/>
          </w:tcPr>
          <w:p w14:paraId="70162041" w14:textId="5933A4C4" w:rsidR="00FB7465" w:rsidRPr="004C38FD" w:rsidRDefault="00FB7465" w:rsidP="00FB7465">
            <w:pPr>
              <w:pStyle w:val="Tabelid"/>
              <w:rPr>
                <w:rFonts w:eastAsiaTheme="minorHAnsi"/>
                <w:iCs/>
                <w:lang w:val="en-GB"/>
              </w:rPr>
            </w:pPr>
            <w:r w:rsidRPr="004C38FD">
              <w:rPr>
                <w:rFonts w:eastAsiaTheme="minorHAnsi"/>
                <w:iCs/>
                <w:lang w:val="en-GB"/>
              </w:rPr>
              <w:t>43</w:t>
            </w:r>
            <w:r w:rsidR="00F069F3" w:rsidRPr="004C38FD">
              <w:rPr>
                <w:rFonts w:eastAsiaTheme="minorHAnsi"/>
                <w:iCs/>
                <w:lang w:val="en-GB"/>
              </w:rPr>
              <w:t>.</w:t>
            </w:r>
            <w:r w:rsidRPr="004C38FD">
              <w:rPr>
                <w:rFonts w:eastAsiaTheme="minorHAnsi"/>
                <w:iCs/>
                <w:lang w:val="en-GB"/>
              </w:rPr>
              <w:t>8</w:t>
            </w:r>
          </w:p>
        </w:tc>
        <w:tc>
          <w:tcPr>
            <w:tcW w:w="394" w:type="pct"/>
            <w:shd w:val="clear" w:color="auto" w:fill="DEEAF6" w:themeFill="accent1" w:themeFillTint="33"/>
            <w:vAlign w:val="center"/>
          </w:tcPr>
          <w:p w14:paraId="1BE0513B" w14:textId="627ED553" w:rsidR="00FB7465" w:rsidRPr="004C38FD" w:rsidRDefault="00FB7465" w:rsidP="00FB7465">
            <w:pPr>
              <w:pStyle w:val="Tabelid"/>
              <w:rPr>
                <w:rFonts w:eastAsiaTheme="minorHAnsi"/>
                <w:iCs/>
                <w:lang w:val="en-GB"/>
              </w:rPr>
            </w:pPr>
            <w:r w:rsidRPr="004C38FD">
              <w:rPr>
                <w:rFonts w:eastAsiaTheme="minorHAnsi"/>
                <w:iCs/>
                <w:lang w:val="en-GB"/>
              </w:rPr>
              <w:t>42</w:t>
            </w:r>
            <w:r w:rsidR="00F069F3" w:rsidRPr="004C38FD">
              <w:rPr>
                <w:rFonts w:eastAsiaTheme="minorHAnsi"/>
                <w:iCs/>
                <w:lang w:val="en-GB"/>
              </w:rPr>
              <w:t>.</w:t>
            </w:r>
            <w:r w:rsidRPr="004C38FD">
              <w:rPr>
                <w:rFonts w:eastAsiaTheme="minorHAnsi"/>
                <w:iCs/>
                <w:lang w:val="en-GB"/>
              </w:rPr>
              <w:t>3</w:t>
            </w:r>
          </w:p>
        </w:tc>
        <w:tc>
          <w:tcPr>
            <w:tcW w:w="394" w:type="pct"/>
            <w:shd w:val="clear" w:color="auto" w:fill="DEEAF6" w:themeFill="accent1" w:themeFillTint="33"/>
            <w:vAlign w:val="center"/>
          </w:tcPr>
          <w:p w14:paraId="07990267" w14:textId="397B3DF2" w:rsidR="00FB7465" w:rsidRPr="004C38FD" w:rsidRDefault="00FB7465" w:rsidP="00FB7465">
            <w:pPr>
              <w:pStyle w:val="Tabelid"/>
              <w:rPr>
                <w:rFonts w:eastAsiaTheme="minorHAnsi"/>
                <w:iCs/>
                <w:lang w:val="en-GB"/>
              </w:rPr>
            </w:pPr>
            <w:r w:rsidRPr="004C38FD">
              <w:rPr>
                <w:rFonts w:eastAsiaTheme="minorHAnsi"/>
                <w:iCs/>
                <w:lang w:val="en-GB"/>
              </w:rPr>
              <w:t>41</w:t>
            </w:r>
            <w:r w:rsidR="00F069F3" w:rsidRPr="004C38FD">
              <w:rPr>
                <w:rFonts w:eastAsiaTheme="minorHAnsi"/>
                <w:iCs/>
                <w:lang w:val="en-GB"/>
              </w:rPr>
              <w:t>.</w:t>
            </w:r>
            <w:r w:rsidRPr="004C38FD">
              <w:rPr>
                <w:rFonts w:eastAsiaTheme="minorHAnsi"/>
                <w:iCs/>
                <w:lang w:val="en-GB"/>
              </w:rPr>
              <w:t>9</w:t>
            </w:r>
          </w:p>
        </w:tc>
        <w:tc>
          <w:tcPr>
            <w:tcW w:w="399" w:type="pct"/>
            <w:shd w:val="clear" w:color="auto" w:fill="DEEAF6" w:themeFill="accent1" w:themeFillTint="33"/>
            <w:vAlign w:val="center"/>
          </w:tcPr>
          <w:p w14:paraId="13FDE537" w14:textId="3E552098" w:rsidR="00FB7465" w:rsidRPr="004C38FD" w:rsidRDefault="00FB7465" w:rsidP="00FB7465">
            <w:pPr>
              <w:pStyle w:val="Tabelid"/>
              <w:rPr>
                <w:rFonts w:eastAsiaTheme="minorHAnsi"/>
                <w:iCs/>
                <w:lang w:val="en-GB"/>
              </w:rPr>
            </w:pPr>
            <w:r w:rsidRPr="004C38FD">
              <w:rPr>
                <w:rFonts w:eastAsiaTheme="minorHAnsi"/>
                <w:iCs/>
                <w:lang w:val="en-GB"/>
              </w:rPr>
              <w:t>40</w:t>
            </w:r>
            <w:r w:rsidR="00F069F3" w:rsidRPr="004C38FD">
              <w:rPr>
                <w:rFonts w:eastAsiaTheme="minorHAnsi"/>
                <w:iCs/>
                <w:lang w:val="en-GB"/>
              </w:rPr>
              <w:t>.</w:t>
            </w:r>
            <w:r w:rsidRPr="004C38FD">
              <w:rPr>
                <w:rFonts w:eastAsiaTheme="minorHAnsi"/>
                <w:iCs/>
                <w:lang w:val="en-GB"/>
              </w:rPr>
              <w:t>3</w:t>
            </w:r>
          </w:p>
        </w:tc>
      </w:tr>
      <w:tr w:rsidR="00FB7465" w:rsidRPr="004C38FD" w14:paraId="6EA4E094" w14:textId="77777777" w:rsidTr="006F0CE2">
        <w:trPr>
          <w:cnfStyle w:val="000000100000" w:firstRow="0" w:lastRow="0" w:firstColumn="0" w:lastColumn="0" w:oddVBand="0" w:evenVBand="0" w:oddHBand="1" w:evenHBand="0" w:firstRowFirstColumn="0" w:firstRowLastColumn="0" w:lastRowFirstColumn="0" w:lastRowLastColumn="0"/>
          <w:trHeight w:val="64"/>
        </w:trPr>
        <w:tc>
          <w:tcPr>
            <w:tcW w:w="2163" w:type="pct"/>
            <w:shd w:val="clear" w:color="auto" w:fill="auto"/>
          </w:tcPr>
          <w:p w14:paraId="0C9EF78B" w14:textId="1AA84C72" w:rsidR="00FB7465" w:rsidRPr="004C38FD" w:rsidRDefault="00FB7465" w:rsidP="00FB7465">
            <w:pPr>
              <w:pStyle w:val="Tabelid"/>
              <w:rPr>
                <w:lang w:val="en-GB"/>
              </w:rPr>
            </w:pPr>
            <w:r w:rsidRPr="004C38FD">
              <w:rPr>
                <w:lang w:val="en-GB"/>
              </w:rPr>
              <w:t xml:space="preserve">p.m. </w:t>
            </w:r>
            <w:r w:rsidR="002565C3" w:rsidRPr="004C38FD">
              <w:rPr>
                <w:lang w:val="en-GB"/>
              </w:rPr>
              <w:t>General government’s consumption</w:t>
            </w:r>
          </w:p>
        </w:tc>
        <w:tc>
          <w:tcPr>
            <w:tcW w:w="468" w:type="pct"/>
            <w:shd w:val="clear" w:color="auto" w:fill="auto"/>
            <w:vAlign w:val="center"/>
          </w:tcPr>
          <w:p w14:paraId="498B3A94" w14:textId="54900746" w:rsidR="00FB7465" w:rsidRPr="004C38FD" w:rsidRDefault="00FB7465" w:rsidP="00FB7465">
            <w:pPr>
              <w:pStyle w:val="Tabelid"/>
              <w:rPr>
                <w:rFonts w:eastAsiaTheme="minorHAnsi"/>
                <w:iCs/>
                <w:lang w:val="en-GB"/>
              </w:rPr>
            </w:pPr>
            <w:r w:rsidRPr="004C38FD">
              <w:rPr>
                <w:rFonts w:eastAsiaTheme="minorHAnsi"/>
                <w:iCs/>
                <w:lang w:val="en-GB"/>
              </w:rPr>
              <w:t>5</w:t>
            </w:r>
            <w:r w:rsidR="006F0CE2" w:rsidRPr="004C38FD">
              <w:rPr>
                <w:rFonts w:eastAsiaTheme="minorHAnsi"/>
                <w:iCs/>
                <w:lang w:val="en-GB"/>
              </w:rPr>
              <w:t>,</w:t>
            </w:r>
            <w:r w:rsidRPr="004C38FD">
              <w:rPr>
                <w:rFonts w:eastAsiaTheme="minorHAnsi"/>
                <w:iCs/>
                <w:lang w:val="en-GB"/>
              </w:rPr>
              <w:t>582</w:t>
            </w:r>
            <w:r w:rsidR="006F0CE2" w:rsidRPr="004C38FD">
              <w:rPr>
                <w:rFonts w:eastAsiaTheme="minorHAnsi"/>
                <w:iCs/>
                <w:lang w:val="en-GB"/>
              </w:rPr>
              <w:t>.</w:t>
            </w:r>
            <w:r w:rsidRPr="004C38FD">
              <w:rPr>
                <w:rFonts w:eastAsiaTheme="minorHAnsi"/>
                <w:iCs/>
                <w:lang w:val="en-GB"/>
              </w:rPr>
              <w:t>2</w:t>
            </w:r>
          </w:p>
        </w:tc>
        <w:tc>
          <w:tcPr>
            <w:tcW w:w="394" w:type="pct"/>
            <w:shd w:val="clear" w:color="auto" w:fill="auto"/>
            <w:vAlign w:val="center"/>
          </w:tcPr>
          <w:p w14:paraId="7D532A9C" w14:textId="23706AF0" w:rsidR="00FB7465" w:rsidRPr="004C38FD" w:rsidRDefault="00FB7465" w:rsidP="00FB7465">
            <w:pPr>
              <w:pStyle w:val="Tabelid"/>
              <w:rPr>
                <w:rFonts w:eastAsiaTheme="minorHAnsi"/>
                <w:iCs/>
                <w:lang w:val="en-GB"/>
              </w:rPr>
            </w:pPr>
            <w:r w:rsidRPr="004C38FD">
              <w:rPr>
                <w:rFonts w:eastAsiaTheme="minorHAnsi"/>
                <w:iCs/>
                <w:lang w:val="en-GB"/>
              </w:rPr>
              <w:t>19</w:t>
            </w:r>
            <w:r w:rsidR="00F069F3" w:rsidRPr="004C38FD">
              <w:rPr>
                <w:rFonts w:eastAsiaTheme="minorHAnsi"/>
                <w:iCs/>
                <w:lang w:val="en-GB"/>
              </w:rPr>
              <w:t>.</w:t>
            </w:r>
            <w:r w:rsidRPr="004C38FD">
              <w:rPr>
                <w:rFonts w:eastAsiaTheme="minorHAnsi"/>
                <w:iCs/>
                <w:lang w:val="en-GB"/>
              </w:rPr>
              <w:t>9</w:t>
            </w:r>
          </w:p>
        </w:tc>
        <w:tc>
          <w:tcPr>
            <w:tcW w:w="394" w:type="pct"/>
            <w:shd w:val="clear" w:color="auto" w:fill="auto"/>
            <w:vAlign w:val="center"/>
          </w:tcPr>
          <w:p w14:paraId="7A96A39F" w14:textId="06D31A93" w:rsidR="00FB7465" w:rsidRPr="004C38FD" w:rsidRDefault="00FB7465" w:rsidP="00FB7465">
            <w:pPr>
              <w:pStyle w:val="Tabelid"/>
              <w:rPr>
                <w:rFonts w:eastAsiaTheme="minorHAnsi"/>
                <w:iCs/>
                <w:lang w:val="en-GB"/>
              </w:rPr>
            </w:pPr>
            <w:r w:rsidRPr="004C38FD">
              <w:rPr>
                <w:rFonts w:eastAsiaTheme="minorHAnsi"/>
                <w:iCs/>
                <w:lang w:val="en-GB"/>
              </w:rPr>
              <w:t>21</w:t>
            </w:r>
            <w:r w:rsidR="00F069F3" w:rsidRPr="004C38FD">
              <w:rPr>
                <w:rFonts w:eastAsiaTheme="minorHAnsi"/>
                <w:iCs/>
                <w:lang w:val="en-GB"/>
              </w:rPr>
              <w:t>.</w:t>
            </w:r>
            <w:r w:rsidRPr="004C38FD">
              <w:rPr>
                <w:rFonts w:eastAsiaTheme="minorHAnsi"/>
                <w:iCs/>
                <w:lang w:val="en-GB"/>
              </w:rPr>
              <w:t>5</w:t>
            </w:r>
          </w:p>
        </w:tc>
        <w:tc>
          <w:tcPr>
            <w:tcW w:w="394" w:type="pct"/>
            <w:shd w:val="clear" w:color="auto" w:fill="auto"/>
            <w:vAlign w:val="center"/>
          </w:tcPr>
          <w:p w14:paraId="000FFBD5" w14:textId="47E77DB7" w:rsidR="00FB7465" w:rsidRPr="004C38FD" w:rsidRDefault="00FB7465" w:rsidP="00FB7465">
            <w:pPr>
              <w:pStyle w:val="Tabelid"/>
              <w:rPr>
                <w:rFonts w:eastAsiaTheme="minorHAnsi"/>
                <w:iCs/>
                <w:lang w:val="en-GB"/>
              </w:rPr>
            </w:pPr>
            <w:r w:rsidRPr="004C38FD">
              <w:rPr>
                <w:rFonts w:eastAsiaTheme="minorHAnsi"/>
                <w:iCs/>
                <w:lang w:val="en-GB"/>
              </w:rPr>
              <w:t>20</w:t>
            </w:r>
            <w:r w:rsidR="00F069F3" w:rsidRPr="004C38FD">
              <w:rPr>
                <w:rFonts w:eastAsiaTheme="minorHAnsi"/>
                <w:iCs/>
                <w:lang w:val="en-GB"/>
              </w:rPr>
              <w:t>.</w:t>
            </w:r>
            <w:r w:rsidRPr="004C38FD">
              <w:rPr>
                <w:rFonts w:eastAsiaTheme="minorHAnsi"/>
                <w:iCs/>
                <w:lang w:val="en-GB"/>
              </w:rPr>
              <w:t>7</w:t>
            </w:r>
          </w:p>
        </w:tc>
        <w:tc>
          <w:tcPr>
            <w:tcW w:w="394" w:type="pct"/>
            <w:shd w:val="clear" w:color="auto" w:fill="auto"/>
            <w:vAlign w:val="center"/>
          </w:tcPr>
          <w:p w14:paraId="003CD19B" w14:textId="1A7B8803" w:rsidR="00FB7465" w:rsidRPr="004C38FD" w:rsidRDefault="00FB7465" w:rsidP="00FB7465">
            <w:pPr>
              <w:pStyle w:val="Tabelid"/>
              <w:rPr>
                <w:rFonts w:eastAsiaTheme="minorHAnsi"/>
                <w:iCs/>
                <w:lang w:val="en-GB"/>
              </w:rPr>
            </w:pPr>
            <w:r w:rsidRPr="004C38FD">
              <w:rPr>
                <w:rFonts w:eastAsiaTheme="minorHAnsi"/>
                <w:iCs/>
                <w:lang w:val="en-GB"/>
              </w:rPr>
              <w:t>20</w:t>
            </w:r>
            <w:r w:rsidR="00F069F3" w:rsidRPr="004C38FD">
              <w:rPr>
                <w:rFonts w:eastAsiaTheme="minorHAnsi"/>
                <w:iCs/>
                <w:lang w:val="en-GB"/>
              </w:rPr>
              <w:t>.</w:t>
            </w:r>
            <w:r w:rsidRPr="004C38FD">
              <w:rPr>
                <w:rFonts w:eastAsiaTheme="minorHAnsi"/>
                <w:iCs/>
                <w:lang w:val="en-GB"/>
              </w:rPr>
              <w:t>3</w:t>
            </w:r>
          </w:p>
        </w:tc>
        <w:tc>
          <w:tcPr>
            <w:tcW w:w="394" w:type="pct"/>
            <w:shd w:val="clear" w:color="auto" w:fill="auto"/>
            <w:vAlign w:val="center"/>
          </w:tcPr>
          <w:p w14:paraId="3841D5C4" w14:textId="658E7DA1" w:rsidR="00FB7465" w:rsidRPr="004C38FD" w:rsidRDefault="00FB7465" w:rsidP="00FB7465">
            <w:pPr>
              <w:pStyle w:val="Tabelid"/>
              <w:rPr>
                <w:rFonts w:eastAsiaTheme="minorHAnsi"/>
                <w:iCs/>
                <w:lang w:val="en-GB"/>
              </w:rPr>
            </w:pPr>
            <w:r w:rsidRPr="004C38FD">
              <w:rPr>
                <w:rFonts w:eastAsiaTheme="minorHAnsi"/>
                <w:iCs/>
                <w:lang w:val="en-GB"/>
              </w:rPr>
              <w:t>19</w:t>
            </w:r>
            <w:r w:rsidR="00F069F3" w:rsidRPr="004C38FD">
              <w:rPr>
                <w:rFonts w:eastAsiaTheme="minorHAnsi"/>
                <w:iCs/>
                <w:lang w:val="en-GB"/>
              </w:rPr>
              <w:t>.</w:t>
            </w:r>
            <w:r w:rsidRPr="004C38FD">
              <w:rPr>
                <w:rFonts w:eastAsiaTheme="minorHAnsi"/>
                <w:iCs/>
                <w:lang w:val="en-GB"/>
              </w:rPr>
              <w:t>9</w:t>
            </w:r>
          </w:p>
        </w:tc>
        <w:tc>
          <w:tcPr>
            <w:tcW w:w="399" w:type="pct"/>
            <w:shd w:val="clear" w:color="auto" w:fill="auto"/>
            <w:vAlign w:val="center"/>
          </w:tcPr>
          <w:p w14:paraId="50B29903" w14:textId="672C52D9" w:rsidR="00FB7465" w:rsidRPr="004C38FD" w:rsidRDefault="00FB7465" w:rsidP="00FB7465">
            <w:pPr>
              <w:pStyle w:val="Tabelid"/>
              <w:rPr>
                <w:rFonts w:eastAsiaTheme="minorHAnsi"/>
                <w:iCs/>
                <w:lang w:val="en-GB"/>
              </w:rPr>
            </w:pPr>
            <w:r w:rsidRPr="004C38FD">
              <w:rPr>
                <w:rFonts w:eastAsiaTheme="minorHAnsi"/>
                <w:iCs/>
                <w:lang w:val="en-GB"/>
              </w:rPr>
              <w:t>19</w:t>
            </w:r>
            <w:r w:rsidR="00F069F3" w:rsidRPr="004C38FD">
              <w:rPr>
                <w:rFonts w:eastAsiaTheme="minorHAnsi"/>
                <w:iCs/>
                <w:lang w:val="en-GB"/>
              </w:rPr>
              <w:t>.</w:t>
            </w:r>
            <w:r w:rsidRPr="004C38FD">
              <w:rPr>
                <w:rFonts w:eastAsiaTheme="minorHAnsi"/>
                <w:iCs/>
                <w:lang w:val="en-GB"/>
              </w:rPr>
              <w:t>6</w:t>
            </w:r>
          </w:p>
        </w:tc>
      </w:tr>
    </w:tbl>
    <w:p w14:paraId="517FD0D3" w14:textId="33AF9C73" w:rsidR="00FB7465" w:rsidRPr="004C38FD" w:rsidRDefault="002565C3" w:rsidP="00FB7465">
      <w:pPr>
        <w:pStyle w:val="Mrkus"/>
        <w:rPr>
          <w:color w:val="auto"/>
          <w:lang w:val="en-GB"/>
        </w:rPr>
      </w:pPr>
      <w:r w:rsidRPr="004C38FD">
        <w:rPr>
          <w:color w:val="auto"/>
          <w:lang w:val="en-GB"/>
        </w:rPr>
        <w:t>Sources</w:t>
      </w:r>
      <w:r w:rsidR="00FB7465" w:rsidRPr="004C38FD">
        <w:rPr>
          <w:color w:val="auto"/>
          <w:lang w:val="en-GB"/>
        </w:rPr>
        <w:t xml:space="preserve">: </w:t>
      </w:r>
      <w:r w:rsidR="009C0513" w:rsidRPr="004C38FD">
        <w:rPr>
          <w:color w:val="auto"/>
          <w:lang w:val="en-GB"/>
        </w:rPr>
        <w:t>Statistics Estonia</w:t>
      </w:r>
      <w:r w:rsidR="00FB7465" w:rsidRPr="004C38FD">
        <w:rPr>
          <w:color w:val="auto"/>
          <w:lang w:val="en-GB"/>
        </w:rPr>
        <w:t xml:space="preserve">, </w:t>
      </w:r>
      <w:r w:rsidR="009C0513" w:rsidRPr="004C38FD">
        <w:rPr>
          <w:color w:val="auto"/>
          <w:lang w:val="en-GB"/>
        </w:rPr>
        <w:t>Ministry of Finance</w:t>
      </w:r>
      <w:r w:rsidR="00FB7465" w:rsidRPr="004C38FD">
        <w:rPr>
          <w:color w:val="auto"/>
          <w:lang w:val="en-GB"/>
        </w:rPr>
        <w:t>.</w:t>
      </w:r>
    </w:p>
    <w:p w14:paraId="01ED4FCD" w14:textId="77777777" w:rsidR="00EC049E" w:rsidRPr="004C38FD" w:rsidRDefault="00EC049E" w:rsidP="00185A79">
      <w:pPr>
        <w:rPr>
          <w:szCs w:val="20"/>
          <w:highlight w:val="yellow"/>
          <w:lang w:val="en-GB"/>
        </w:rPr>
      </w:pPr>
    </w:p>
    <w:p w14:paraId="0DDE6247" w14:textId="4B138386" w:rsidR="00795F31" w:rsidRPr="004C38FD" w:rsidRDefault="00E56100" w:rsidP="00795F31">
      <w:pPr>
        <w:pStyle w:val="Pealdis"/>
        <w:rPr>
          <w:lang w:val="en-GB"/>
        </w:rPr>
      </w:pPr>
      <w:r w:rsidRPr="004C38FD">
        <w:rPr>
          <w:lang w:val="en-GB"/>
        </w:rPr>
        <w:t>Table</w:t>
      </w:r>
      <w:r w:rsidR="00795F31"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79</w:t>
      </w:r>
      <w:r w:rsidR="008A0174" w:rsidRPr="004C38FD">
        <w:rPr>
          <w:lang w:val="en-GB"/>
        </w:rPr>
        <w:fldChar w:fldCharType="end"/>
      </w:r>
      <w:r w:rsidR="00795F31" w:rsidRPr="004C38FD">
        <w:rPr>
          <w:lang w:val="en-GB"/>
        </w:rPr>
        <w:t xml:space="preserve">. </w:t>
      </w:r>
      <w:r w:rsidR="002565C3" w:rsidRPr="004C38FD">
        <w:rPr>
          <w:lang w:val="en-GB"/>
        </w:rPr>
        <w:t>General government expenditure by government functions</w:t>
      </w:r>
      <w:r w:rsidR="00795F31" w:rsidRPr="004C38FD">
        <w:rPr>
          <w:lang w:val="en-GB"/>
        </w:rPr>
        <w:t xml:space="preserve"> (COFOG) (% </w:t>
      </w:r>
      <w:r w:rsidR="002565C3" w:rsidRPr="004C38FD">
        <w:rPr>
          <w:lang w:val="en-GB"/>
        </w:rPr>
        <w:t>of GDP</w:t>
      </w:r>
      <w:r w:rsidR="00795F31" w:rsidRPr="004C38FD">
        <w:rPr>
          <w:lang w:val="en-GB"/>
        </w:rPr>
        <w:t>)</w:t>
      </w:r>
    </w:p>
    <w:tbl>
      <w:tblPr>
        <w:tblStyle w:val="LightShading-Accent11"/>
        <w:tblW w:w="5235" w:type="pct"/>
        <w:tblLook w:val="0420" w:firstRow="1" w:lastRow="0" w:firstColumn="0" w:lastColumn="0" w:noHBand="0" w:noVBand="1"/>
      </w:tblPr>
      <w:tblGrid>
        <w:gridCol w:w="3325"/>
        <w:gridCol w:w="960"/>
        <w:gridCol w:w="958"/>
        <w:gridCol w:w="957"/>
        <w:gridCol w:w="957"/>
        <w:gridCol w:w="957"/>
        <w:gridCol w:w="1383"/>
      </w:tblGrid>
      <w:tr w:rsidR="00795F31" w:rsidRPr="004C38FD" w14:paraId="12ED40B8" w14:textId="77777777" w:rsidTr="00F069F3">
        <w:trPr>
          <w:cnfStyle w:val="100000000000" w:firstRow="1" w:lastRow="0" w:firstColumn="0" w:lastColumn="0" w:oddVBand="0" w:evenVBand="0" w:oddHBand="0" w:evenHBand="0" w:firstRowFirstColumn="0" w:firstRowLastColumn="0" w:lastRowFirstColumn="0" w:lastRowLastColumn="0"/>
          <w:trHeight w:val="57"/>
          <w:tblHeader/>
        </w:trPr>
        <w:tc>
          <w:tcPr>
            <w:tcW w:w="1749" w:type="pct"/>
            <w:vAlign w:val="center"/>
          </w:tcPr>
          <w:p w14:paraId="0107C358" w14:textId="77777777" w:rsidR="00795F31" w:rsidRPr="004C38FD" w:rsidRDefault="00795F31" w:rsidP="00795F31">
            <w:pPr>
              <w:pStyle w:val="Tabelid"/>
              <w:rPr>
                <w:color w:val="auto"/>
                <w:lang w:val="en-GB"/>
              </w:rPr>
            </w:pPr>
          </w:p>
        </w:tc>
        <w:tc>
          <w:tcPr>
            <w:tcW w:w="505" w:type="pct"/>
            <w:vAlign w:val="center"/>
          </w:tcPr>
          <w:p w14:paraId="21DDC623" w14:textId="6F35CF69" w:rsidR="00795F31" w:rsidRPr="004C38FD" w:rsidRDefault="00795F31" w:rsidP="00795F31">
            <w:pPr>
              <w:pStyle w:val="Tabelid"/>
              <w:rPr>
                <w:color w:val="auto"/>
                <w:lang w:val="en-GB"/>
              </w:rPr>
            </w:pPr>
            <w:r w:rsidRPr="004C38FD">
              <w:rPr>
                <w:color w:val="auto"/>
                <w:lang w:val="en-GB"/>
              </w:rPr>
              <w:t xml:space="preserve">COFOG </w:t>
            </w:r>
            <w:r w:rsidR="002565C3" w:rsidRPr="004C38FD">
              <w:rPr>
                <w:color w:val="auto"/>
                <w:lang w:val="en-GB"/>
              </w:rPr>
              <w:t>code</w:t>
            </w:r>
          </w:p>
        </w:tc>
        <w:tc>
          <w:tcPr>
            <w:tcW w:w="504" w:type="pct"/>
            <w:vAlign w:val="center"/>
          </w:tcPr>
          <w:p w14:paraId="5406E4E9" w14:textId="77777777" w:rsidR="00795F31" w:rsidRPr="004C38FD" w:rsidRDefault="00795F31" w:rsidP="00795F31">
            <w:pPr>
              <w:pStyle w:val="Tabelid"/>
              <w:rPr>
                <w:color w:val="auto"/>
                <w:lang w:val="en-GB"/>
              </w:rPr>
            </w:pPr>
            <w:r w:rsidRPr="004C38FD">
              <w:rPr>
                <w:color w:val="auto"/>
                <w:lang w:val="en-GB"/>
              </w:rPr>
              <w:t>2016</w:t>
            </w:r>
          </w:p>
        </w:tc>
        <w:tc>
          <w:tcPr>
            <w:tcW w:w="504" w:type="pct"/>
            <w:vAlign w:val="center"/>
          </w:tcPr>
          <w:p w14:paraId="2788ACD4" w14:textId="77777777" w:rsidR="00795F31" w:rsidRPr="004C38FD" w:rsidRDefault="00795F31" w:rsidP="00795F31">
            <w:pPr>
              <w:pStyle w:val="Tabelid"/>
              <w:rPr>
                <w:color w:val="auto"/>
                <w:lang w:val="en-GB"/>
              </w:rPr>
            </w:pPr>
            <w:r w:rsidRPr="004C38FD">
              <w:rPr>
                <w:color w:val="auto"/>
                <w:lang w:val="en-GB"/>
              </w:rPr>
              <w:t>2017</w:t>
            </w:r>
          </w:p>
        </w:tc>
        <w:tc>
          <w:tcPr>
            <w:tcW w:w="504" w:type="pct"/>
            <w:vAlign w:val="center"/>
          </w:tcPr>
          <w:p w14:paraId="415B0BA5" w14:textId="77777777" w:rsidR="00795F31" w:rsidRPr="004C38FD" w:rsidRDefault="00795F31" w:rsidP="00795F31">
            <w:pPr>
              <w:pStyle w:val="Tabelid"/>
              <w:rPr>
                <w:color w:val="auto"/>
                <w:lang w:val="en-GB"/>
              </w:rPr>
            </w:pPr>
            <w:r w:rsidRPr="004C38FD">
              <w:rPr>
                <w:color w:val="auto"/>
                <w:lang w:val="en-GB"/>
              </w:rPr>
              <w:t>2018</w:t>
            </w:r>
          </w:p>
        </w:tc>
        <w:tc>
          <w:tcPr>
            <w:tcW w:w="504" w:type="pct"/>
            <w:vAlign w:val="center"/>
          </w:tcPr>
          <w:p w14:paraId="5CDA8F7B" w14:textId="77777777" w:rsidR="00795F31" w:rsidRPr="004C38FD" w:rsidRDefault="00795F31" w:rsidP="00795F31">
            <w:pPr>
              <w:pStyle w:val="Tabelid"/>
              <w:rPr>
                <w:color w:val="auto"/>
                <w:lang w:val="en-GB"/>
              </w:rPr>
            </w:pPr>
            <w:r w:rsidRPr="004C38FD">
              <w:rPr>
                <w:color w:val="auto"/>
                <w:lang w:val="en-GB"/>
              </w:rPr>
              <w:t>2019</w:t>
            </w:r>
          </w:p>
        </w:tc>
        <w:tc>
          <w:tcPr>
            <w:tcW w:w="728" w:type="pct"/>
            <w:vAlign w:val="center"/>
          </w:tcPr>
          <w:p w14:paraId="47BF5A05" w14:textId="77777777" w:rsidR="00795F31" w:rsidRPr="004C38FD" w:rsidRDefault="00795F31" w:rsidP="00795F31">
            <w:pPr>
              <w:pStyle w:val="Tabelid"/>
              <w:rPr>
                <w:color w:val="auto"/>
                <w:highlight w:val="yellow"/>
                <w:lang w:val="en-GB"/>
              </w:rPr>
            </w:pPr>
            <w:r w:rsidRPr="004C38FD">
              <w:rPr>
                <w:color w:val="auto"/>
                <w:lang w:val="en-GB"/>
              </w:rPr>
              <w:t>2023</w:t>
            </w:r>
          </w:p>
        </w:tc>
      </w:tr>
      <w:tr w:rsidR="00795F31" w:rsidRPr="004C38FD" w14:paraId="50D65ACD" w14:textId="77777777" w:rsidTr="00F069F3">
        <w:trPr>
          <w:cnfStyle w:val="000000100000" w:firstRow="0" w:lastRow="0" w:firstColumn="0" w:lastColumn="0" w:oddVBand="0" w:evenVBand="0" w:oddHBand="1" w:evenHBand="0" w:firstRowFirstColumn="0" w:firstRowLastColumn="0" w:lastRowFirstColumn="0" w:lastRowLastColumn="0"/>
          <w:trHeight w:hRule="exact" w:val="57"/>
        </w:trPr>
        <w:tc>
          <w:tcPr>
            <w:tcW w:w="1749" w:type="pct"/>
            <w:shd w:val="clear" w:color="auto" w:fill="00B0F0"/>
            <w:vAlign w:val="center"/>
          </w:tcPr>
          <w:p w14:paraId="32D89096" w14:textId="77777777" w:rsidR="00795F31" w:rsidRPr="004C38FD" w:rsidRDefault="00795F31" w:rsidP="00795F31">
            <w:pPr>
              <w:pStyle w:val="Tabelid"/>
              <w:rPr>
                <w:rFonts w:asciiTheme="minorHAnsi" w:hAnsiTheme="minorHAnsi"/>
                <w:color w:val="auto"/>
                <w:sz w:val="2"/>
                <w:szCs w:val="2"/>
                <w:lang w:val="en-GB"/>
              </w:rPr>
            </w:pPr>
          </w:p>
        </w:tc>
        <w:tc>
          <w:tcPr>
            <w:tcW w:w="505" w:type="pct"/>
            <w:shd w:val="clear" w:color="auto" w:fill="00B0F0"/>
            <w:vAlign w:val="center"/>
          </w:tcPr>
          <w:p w14:paraId="392F97BE" w14:textId="77777777" w:rsidR="00795F31" w:rsidRPr="004C38FD" w:rsidRDefault="00795F31" w:rsidP="00795F31">
            <w:pPr>
              <w:pStyle w:val="Tabelid"/>
              <w:rPr>
                <w:rFonts w:asciiTheme="minorHAnsi" w:hAnsiTheme="minorHAnsi"/>
                <w:color w:val="auto"/>
                <w:sz w:val="2"/>
                <w:szCs w:val="2"/>
                <w:lang w:val="en-GB"/>
              </w:rPr>
            </w:pPr>
          </w:p>
        </w:tc>
        <w:tc>
          <w:tcPr>
            <w:tcW w:w="504" w:type="pct"/>
            <w:shd w:val="clear" w:color="auto" w:fill="00B0F0"/>
            <w:vAlign w:val="center"/>
          </w:tcPr>
          <w:p w14:paraId="71DD3846" w14:textId="77777777" w:rsidR="00795F31" w:rsidRPr="004C38FD" w:rsidRDefault="00795F31" w:rsidP="00795F31">
            <w:pPr>
              <w:pStyle w:val="Tabelid"/>
              <w:rPr>
                <w:rFonts w:asciiTheme="minorHAnsi" w:hAnsiTheme="minorHAnsi"/>
                <w:color w:val="auto"/>
                <w:sz w:val="2"/>
                <w:szCs w:val="2"/>
                <w:lang w:val="en-GB"/>
              </w:rPr>
            </w:pPr>
          </w:p>
        </w:tc>
        <w:tc>
          <w:tcPr>
            <w:tcW w:w="504" w:type="pct"/>
            <w:shd w:val="clear" w:color="auto" w:fill="00B0F0"/>
            <w:vAlign w:val="center"/>
          </w:tcPr>
          <w:p w14:paraId="4EC4D6FB" w14:textId="77777777" w:rsidR="00795F31" w:rsidRPr="004C38FD" w:rsidRDefault="00795F31" w:rsidP="00795F31">
            <w:pPr>
              <w:pStyle w:val="Tabelid"/>
              <w:rPr>
                <w:rFonts w:asciiTheme="minorHAnsi" w:hAnsiTheme="minorHAnsi"/>
                <w:color w:val="auto"/>
                <w:sz w:val="2"/>
                <w:szCs w:val="2"/>
                <w:lang w:val="en-GB"/>
              </w:rPr>
            </w:pPr>
          </w:p>
        </w:tc>
        <w:tc>
          <w:tcPr>
            <w:tcW w:w="504" w:type="pct"/>
            <w:shd w:val="clear" w:color="auto" w:fill="00B0F0"/>
            <w:vAlign w:val="center"/>
          </w:tcPr>
          <w:p w14:paraId="70783745" w14:textId="77777777" w:rsidR="00795F31" w:rsidRPr="004C38FD" w:rsidRDefault="00795F31" w:rsidP="00795F31">
            <w:pPr>
              <w:pStyle w:val="Tabelid"/>
              <w:rPr>
                <w:rFonts w:asciiTheme="minorHAnsi" w:hAnsiTheme="minorHAnsi"/>
                <w:color w:val="auto"/>
                <w:sz w:val="2"/>
                <w:szCs w:val="2"/>
                <w:lang w:val="en-GB"/>
              </w:rPr>
            </w:pPr>
          </w:p>
        </w:tc>
        <w:tc>
          <w:tcPr>
            <w:tcW w:w="504" w:type="pct"/>
            <w:shd w:val="clear" w:color="auto" w:fill="00B0F0"/>
            <w:vAlign w:val="center"/>
          </w:tcPr>
          <w:p w14:paraId="4EED34F9" w14:textId="77777777" w:rsidR="00795F31" w:rsidRPr="004C38FD" w:rsidRDefault="00795F31" w:rsidP="00795F31">
            <w:pPr>
              <w:pStyle w:val="Tabelid"/>
              <w:rPr>
                <w:rFonts w:asciiTheme="minorHAnsi" w:hAnsiTheme="minorHAnsi"/>
                <w:color w:val="auto"/>
                <w:sz w:val="2"/>
                <w:szCs w:val="2"/>
                <w:lang w:val="en-GB"/>
              </w:rPr>
            </w:pPr>
          </w:p>
        </w:tc>
        <w:tc>
          <w:tcPr>
            <w:tcW w:w="728" w:type="pct"/>
            <w:shd w:val="clear" w:color="auto" w:fill="00B0F0"/>
            <w:vAlign w:val="center"/>
          </w:tcPr>
          <w:p w14:paraId="7D16054D" w14:textId="77777777" w:rsidR="00795F31" w:rsidRPr="004C38FD" w:rsidRDefault="00795F31" w:rsidP="00795F31">
            <w:pPr>
              <w:pStyle w:val="Tabelid"/>
              <w:rPr>
                <w:rFonts w:asciiTheme="minorHAnsi" w:hAnsiTheme="minorHAnsi"/>
                <w:color w:val="auto"/>
                <w:sz w:val="2"/>
                <w:szCs w:val="2"/>
                <w:highlight w:val="yellow"/>
                <w:lang w:val="en-GB"/>
              </w:rPr>
            </w:pPr>
          </w:p>
        </w:tc>
      </w:tr>
      <w:tr w:rsidR="00795F31" w:rsidRPr="004C38FD" w14:paraId="52025A79" w14:textId="77777777" w:rsidTr="00F069F3">
        <w:trPr>
          <w:trHeight w:val="57"/>
        </w:trPr>
        <w:tc>
          <w:tcPr>
            <w:tcW w:w="1749" w:type="pct"/>
            <w:vAlign w:val="center"/>
          </w:tcPr>
          <w:p w14:paraId="4A663FD1" w14:textId="4D7CB409" w:rsidR="00795F31" w:rsidRPr="004C38FD" w:rsidRDefault="00795F31" w:rsidP="00795F31">
            <w:pPr>
              <w:pStyle w:val="Tabelid"/>
              <w:rPr>
                <w:color w:val="auto"/>
                <w:lang w:val="en-GB"/>
              </w:rPr>
            </w:pPr>
            <w:r w:rsidRPr="004C38FD">
              <w:rPr>
                <w:color w:val="auto"/>
                <w:lang w:val="en-GB"/>
              </w:rPr>
              <w:t>1. </w:t>
            </w:r>
            <w:r w:rsidR="002565C3" w:rsidRPr="004C38FD">
              <w:rPr>
                <w:color w:val="auto"/>
                <w:lang w:val="en-GB"/>
              </w:rPr>
              <w:t>General public services</w:t>
            </w:r>
          </w:p>
        </w:tc>
        <w:tc>
          <w:tcPr>
            <w:tcW w:w="505" w:type="pct"/>
            <w:vAlign w:val="center"/>
          </w:tcPr>
          <w:p w14:paraId="4FAB0A7E" w14:textId="77777777" w:rsidR="00795F31" w:rsidRPr="004C38FD" w:rsidRDefault="00795F31" w:rsidP="00795F31">
            <w:pPr>
              <w:pStyle w:val="Tabelid"/>
              <w:rPr>
                <w:color w:val="auto"/>
                <w:lang w:val="en-GB"/>
              </w:rPr>
            </w:pPr>
            <w:r w:rsidRPr="004C38FD">
              <w:rPr>
                <w:color w:val="auto"/>
                <w:lang w:val="en-GB"/>
              </w:rPr>
              <w:t>1</w:t>
            </w:r>
          </w:p>
        </w:tc>
        <w:tc>
          <w:tcPr>
            <w:tcW w:w="504" w:type="pct"/>
            <w:vAlign w:val="bottom"/>
          </w:tcPr>
          <w:p w14:paraId="6FBE6E3E" w14:textId="1DBB65C0" w:rsidR="00795F31" w:rsidRPr="004C38FD" w:rsidRDefault="00795F31" w:rsidP="00795F31">
            <w:pPr>
              <w:pStyle w:val="Tabelid"/>
              <w:rPr>
                <w:color w:val="auto"/>
                <w:lang w:val="en-GB"/>
              </w:rPr>
            </w:pPr>
            <w:r w:rsidRPr="004C38FD">
              <w:rPr>
                <w:color w:val="auto"/>
                <w:lang w:val="en-GB"/>
              </w:rPr>
              <w:t>3</w:t>
            </w:r>
            <w:r w:rsidR="002565C3" w:rsidRPr="004C38FD">
              <w:rPr>
                <w:color w:val="auto"/>
                <w:lang w:val="en-GB"/>
              </w:rPr>
              <w:t>.</w:t>
            </w:r>
            <w:r w:rsidRPr="004C38FD">
              <w:rPr>
                <w:color w:val="auto"/>
                <w:lang w:val="en-GB"/>
              </w:rPr>
              <w:t>9</w:t>
            </w:r>
          </w:p>
        </w:tc>
        <w:tc>
          <w:tcPr>
            <w:tcW w:w="504" w:type="pct"/>
            <w:vAlign w:val="bottom"/>
          </w:tcPr>
          <w:p w14:paraId="779844FE" w14:textId="47899BF6" w:rsidR="00795F31" w:rsidRPr="004C38FD" w:rsidRDefault="00795F31" w:rsidP="00795F31">
            <w:pPr>
              <w:pStyle w:val="Tabelid"/>
              <w:rPr>
                <w:color w:val="auto"/>
                <w:lang w:val="en-GB"/>
              </w:rPr>
            </w:pPr>
            <w:r w:rsidRPr="004C38FD">
              <w:rPr>
                <w:color w:val="auto"/>
                <w:lang w:val="en-GB"/>
              </w:rPr>
              <w:t>3</w:t>
            </w:r>
            <w:r w:rsidR="002565C3" w:rsidRPr="004C38FD">
              <w:rPr>
                <w:color w:val="auto"/>
                <w:lang w:val="en-GB"/>
              </w:rPr>
              <w:t>.</w:t>
            </w:r>
            <w:r w:rsidRPr="004C38FD">
              <w:rPr>
                <w:color w:val="auto"/>
                <w:lang w:val="en-GB"/>
              </w:rPr>
              <w:t>8</w:t>
            </w:r>
          </w:p>
        </w:tc>
        <w:tc>
          <w:tcPr>
            <w:tcW w:w="504" w:type="pct"/>
            <w:vAlign w:val="bottom"/>
          </w:tcPr>
          <w:p w14:paraId="279BC9DF" w14:textId="0DD29E93" w:rsidR="00795F31" w:rsidRPr="004C38FD" w:rsidRDefault="00795F31" w:rsidP="00795F31">
            <w:pPr>
              <w:pStyle w:val="Tabelid"/>
              <w:rPr>
                <w:color w:val="auto"/>
                <w:lang w:val="en-GB"/>
              </w:rPr>
            </w:pPr>
            <w:r w:rsidRPr="004C38FD">
              <w:rPr>
                <w:color w:val="auto"/>
                <w:lang w:val="en-GB"/>
              </w:rPr>
              <w:t>3</w:t>
            </w:r>
            <w:r w:rsidR="002565C3" w:rsidRPr="004C38FD">
              <w:rPr>
                <w:color w:val="auto"/>
                <w:lang w:val="en-GB"/>
              </w:rPr>
              <w:t>.</w:t>
            </w:r>
            <w:r w:rsidRPr="004C38FD">
              <w:rPr>
                <w:color w:val="auto"/>
                <w:lang w:val="en-GB"/>
              </w:rPr>
              <w:t>9</w:t>
            </w:r>
          </w:p>
        </w:tc>
        <w:tc>
          <w:tcPr>
            <w:tcW w:w="504" w:type="pct"/>
            <w:vAlign w:val="bottom"/>
          </w:tcPr>
          <w:p w14:paraId="1E9C44C2" w14:textId="5E015533" w:rsidR="00795F31" w:rsidRPr="004C38FD" w:rsidRDefault="00795F31" w:rsidP="00795F31">
            <w:pPr>
              <w:pStyle w:val="Tabelid"/>
              <w:rPr>
                <w:color w:val="auto"/>
                <w:lang w:val="en-GB"/>
              </w:rPr>
            </w:pPr>
            <w:r w:rsidRPr="004C38FD">
              <w:rPr>
                <w:color w:val="auto"/>
                <w:lang w:val="en-GB"/>
              </w:rPr>
              <w:t>3</w:t>
            </w:r>
            <w:r w:rsidR="002565C3" w:rsidRPr="004C38FD">
              <w:rPr>
                <w:color w:val="auto"/>
                <w:lang w:val="en-GB"/>
              </w:rPr>
              <w:t>.</w:t>
            </w:r>
            <w:r w:rsidRPr="004C38FD">
              <w:rPr>
                <w:color w:val="auto"/>
                <w:lang w:val="en-GB"/>
              </w:rPr>
              <w:t>5</w:t>
            </w:r>
          </w:p>
        </w:tc>
        <w:tc>
          <w:tcPr>
            <w:tcW w:w="728" w:type="pct"/>
            <w:vAlign w:val="bottom"/>
          </w:tcPr>
          <w:p w14:paraId="6C068AA9" w14:textId="3319C238" w:rsidR="00795F31" w:rsidRPr="004C38FD" w:rsidRDefault="00CA6AAB" w:rsidP="00795F31">
            <w:pPr>
              <w:pStyle w:val="Tabelid"/>
              <w:rPr>
                <w:color w:val="auto"/>
                <w:lang w:val="en-GB"/>
              </w:rPr>
            </w:pPr>
            <w:r w:rsidRPr="004C38FD">
              <w:rPr>
                <w:color w:val="auto"/>
                <w:lang w:val="en-GB"/>
              </w:rPr>
              <w:t>4</w:t>
            </w:r>
            <w:r w:rsidR="002565C3" w:rsidRPr="004C38FD">
              <w:rPr>
                <w:color w:val="auto"/>
                <w:lang w:val="en-GB"/>
              </w:rPr>
              <w:t>.</w:t>
            </w:r>
            <w:r w:rsidRPr="004C38FD">
              <w:rPr>
                <w:color w:val="auto"/>
                <w:lang w:val="en-GB"/>
              </w:rPr>
              <w:t>2</w:t>
            </w:r>
          </w:p>
        </w:tc>
      </w:tr>
      <w:tr w:rsidR="00795F31" w:rsidRPr="004C38FD" w14:paraId="55B38BD4" w14:textId="77777777" w:rsidTr="00F069F3">
        <w:trPr>
          <w:cnfStyle w:val="000000100000" w:firstRow="0" w:lastRow="0" w:firstColumn="0" w:lastColumn="0" w:oddVBand="0" w:evenVBand="0" w:oddHBand="1" w:evenHBand="0" w:firstRowFirstColumn="0" w:firstRowLastColumn="0" w:lastRowFirstColumn="0" w:lastRowLastColumn="0"/>
          <w:trHeight w:val="57"/>
        </w:trPr>
        <w:tc>
          <w:tcPr>
            <w:tcW w:w="1749" w:type="pct"/>
            <w:vAlign w:val="center"/>
          </w:tcPr>
          <w:p w14:paraId="3F55AF25" w14:textId="0455E7E3" w:rsidR="00795F31" w:rsidRPr="004C38FD" w:rsidRDefault="00795F31" w:rsidP="00795F31">
            <w:pPr>
              <w:pStyle w:val="Tabelid"/>
              <w:rPr>
                <w:color w:val="auto"/>
                <w:lang w:val="en-GB"/>
              </w:rPr>
            </w:pPr>
            <w:r w:rsidRPr="004C38FD">
              <w:rPr>
                <w:color w:val="auto"/>
                <w:lang w:val="en-GB"/>
              </w:rPr>
              <w:t>2. </w:t>
            </w:r>
            <w:r w:rsidR="002565C3" w:rsidRPr="004C38FD">
              <w:rPr>
                <w:color w:val="auto"/>
                <w:lang w:val="en-GB"/>
              </w:rPr>
              <w:t>National defence</w:t>
            </w:r>
          </w:p>
        </w:tc>
        <w:tc>
          <w:tcPr>
            <w:tcW w:w="505" w:type="pct"/>
            <w:vAlign w:val="center"/>
          </w:tcPr>
          <w:p w14:paraId="552CFA74" w14:textId="77777777" w:rsidR="00795F31" w:rsidRPr="004C38FD" w:rsidRDefault="00795F31" w:rsidP="00795F31">
            <w:pPr>
              <w:pStyle w:val="Tabelid"/>
              <w:rPr>
                <w:color w:val="auto"/>
                <w:lang w:val="en-GB"/>
              </w:rPr>
            </w:pPr>
            <w:r w:rsidRPr="004C38FD">
              <w:rPr>
                <w:color w:val="auto"/>
                <w:lang w:val="en-GB"/>
              </w:rPr>
              <w:t>2</w:t>
            </w:r>
          </w:p>
        </w:tc>
        <w:tc>
          <w:tcPr>
            <w:tcW w:w="504" w:type="pct"/>
            <w:vAlign w:val="bottom"/>
          </w:tcPr>
          <w:p w14:paraId="39911014" w14:textId="31F754E5"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Pr="004C38FD">
              <w:rPr>
                <w:color w:val="auto"/>
                <w:lang w:val="en-GB"/>
              </w:rPr>
              <w:t>3</w:t>
            </w:r>
          </w:p>
        </w:tc>
        <w:tc>
          <w:tcPr>
            <w:tcW w:w="504" w:type="pct"/>
            <w:vAlign w:val="bottom"/>
          </w:tcPr>
          <w:p w14:paraId="0D22A43D" w14:textId="46ADBB12"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Pr="004C38FD">
              <w:rPr>
                <w:color w:val="auto"/>
                <w:lang w:val="en-GB"/>
              </w:rPr>
              <w:t>0</w:t>
            </w:r>
          </w:p>
        </w:tc>
        <w:tc>
          <w:tcPr>
            <w:tcW w:w="504" w:type="pct"/>
            <w:vAlign w:val="bottom"/>
          </w:tcPr>
          <w:p w14:paraId="05036AE4" w14:textId="58807403"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Pr="004C38FD">
              <w:rPr>
                <w:color w:val="auto"/>
                <w:lang w:val="en-GB"/>
              </w:rPr>
              <w:t>0</w:t>
            </w:r>
          </w:p>
        </w:tc>
        <w:tc>
          <w:tcPr>
            <w:tcW w:w="504" w:type="pct"/>
            <w:vAlign w:val="bottom"/>
          </w:tcPr>
          <w:p w14:paraId="6F285F2D" w14:textId="36407A74"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Pr="004C38FD">
              <w:rPr>
                <w:color w:val="auto"/>
                <w:lang w:val="en-GB"/>
              </w:rPr>
              <w:t>3</w:t>
            </w:r>
          </w:p>
        </w:tc>
        <w:tc>
          <w:tcPr>
            <w:tcW w:w="728" w:type="pct"/>
            <w:vAlign w:val="bottom"/>
          </w:tcPr>
          <w:p w14:paraId="7AD843F2" w14:textId="76D51E63"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00CA6AAB" w:rsidRPr="004C38FD">
              <w:rPr>
                <w:color w:val="auto"/>
                <w:lang w:val="en-GB"/>
              </w:rPr>
              <w:t>3</w:t>
            </w:r>
          </w:p>
        </w:tc>
      </w:tr>
      <w:tr w:rsidR="00795F31" w:rsidRPr="004C38FD" w14:paraId="4F5CF033" w14:textId="77777777" w:rsidTr="00F069F3">
        <w:trPr>
          <w:trHeight w:val="57"/>
        </w:trPr>
        <w:tc>
          <w:tcPr>
            <w:tcW w:w="1749" w:type="pct"/>
            <w:vAlign w:val="center"/>
          </w:tcPr>
          <w:p w14:paraId="64083A07" w14:textId="7E8EAEB2" w:rsidR="00795F31" w:rsidRPr="004C38FD" w:rsidRDefault="00795F31" w:rsidP="00795F31">
            <w:pPr>
              <w:pStyle w:val="Tabelid"/>
              <w:rPr>
                <w:color w:val="auto"/>
                <w:lang w:val="en-GB"/>
              </w:rPr>
            </w:pPr>
            <w:r w:rsidRPr="004C38FD">
              <w:rPr>
                <w:color w:val="auto"/>
                <w:lang w:val="en-GB"/>
              </w:rPr>
              <w:t>3. </w:t>
            </w:r>
            <w:r w:rsidR="002565C3" w:rsidRPr="004C38FD">
              <w:rPr>
                <w:color w:val="auto"/>
                <w:lang w:val="en-GB"/>
              </w:rPr>
              <w:t>Public order and security</w:t>
            </w:r>
          </w:p>
        </w:tc>
        <w:tc>
          <w:tcPr>
            <w:tcW w:w="505" w:type="pct"/>
            <w:vAlign w:val="center"/>
          </w:tcPr>
          <w:p w14:paraId="2AA6FB9B" w14:textId="77777777" w:rsidR="00795F31" w:rsidRPr="004C38FD" w:rsidRDefault="00795F31" w:rsidP="00795F31">
            <w:pPr>
              <w:pStyle w:val="Tabelid"/>
              <w:rPr>
                <w:color w:val="auto"/>
                <w:lang w:val="en-GB"/>
              </w:rPr>
            </w:pPr>
            <w:r w:rsidRPr="004C38FD">
              <w:rPr>
                <w:color w:val="auto"/>
                <w:lang w:val="en-GB"/>
              </w:rPr>
              <w:t>3</w:t>
            </w:r>
          </w:p>
        </w:tc>
        <w:tc>
          <w:tcPr>
            <w:tcW w:w="504" w:type="pct"/>
            <w:vAlign w:val="bottom"/>
          </w:tcPr>
          <w:p w14:paraId="630F33B6" w14:textId="776C49C1" w:rsidR="00795F31" w:rsidRPr="004C38FD" w:rsidRDefault="00795F31" w:rsidP="00795F31">
            <w:pPr>
              <w:pStyle w:val="Tabelid"/>
              <w:rPr>
                <w:color w:val="auto"/>
                <w:lang w:val="en-GB"/>
              </w:rPr>
            </w:pPr>
            <w:r w:rsidRPr="004C38FD">
              <w:rPr>
                <w:color w:val="auto"/>
                <w:lang w:val="en-GB"/>
              </w:rPr>
              <w:t>1</w:t>
            </w:r>
            <w:r w:rsidR="002565C3" w:rsidRPr="004C38FD">
              <w:rPr>
                <w:color w:val="auto"/>
                <w:lang w:val="en-GB"/>
              </w:rPr>
              <w:t>.</w:t>
            </w:r>
            <w:r w:rsidRPr="004C38FD">
              <w:rPr>
                <w:color w:val="auto"/>
                <w:lang w:val="en-GB"/>
              </w:rPr>
              <w:t>9</w:t>
            </w:r>
          </w:p>
        </w:tc>
        <w:tc>
          <w:tcPr>
            <w:tcW w:w="504" w:type="pct"/>
            <w:vAlign w:val="bottom"/>
          </w:tcPr>
          <w:p w14:paraId="593FB51E" w14:textId="040BB4E8" w:rsidR="00795F31" w:rsidRPr="004C38FD" w:rsidRDefault="00795F31" w:rsidP="00795F31">
            <w:pPr>
              <w:pStyle w:val="Tabelid"/>
              <w:rPr>
                <w:color w:val="auto"/>
                <w:lang w:val="en-GB"/>
              </w:rPr>
            </w:pPr>
            <w:r w:rsidRPr="004C38FD">
              <w:rPr>
                <w:color w:val="auto"/>
                <w:lang w:val="en-GB"/>
              </w:rPr>
              <w:t>1</w:t>
            </w:r>
            <w:r w:rsidR="002565C3" w:rsidRPr="004C38FD">
              <w:rPr>
                <w:color w:val="auto"/>
                <w:lang w:val="en-GB"/>
              </w:rPr>
              <w:t>.</w:t>
            </w:r>
            <w:r w:rsidRPr="004C38FD">
              <w:rPr>
                <w:color w:val="auto"/>
                <w:lang w:val="en-GB"/>
              </w:rPr>
              <w:t>9</w:t>
            </w:r>
          </w:p>
        </w:tc>
        <w:tc>
          <w:tcPr>
            <w:tcW w:w="504" w:type="pct"/>
            <w:vAlign w:val="bottom"/>
          </w:tcPr>
          <w:p w14:paraId="7C141E3B" w14:textId="4B60F75E" w:rsidR="00795F31" w:rsidRPr="004C38FD" w:rsidRDefault="00795F31" w:rsidP="00795F31">
            <w:pPr>
              <w:pStyle w:val="Tabelid"/>
              <w:rPr>
                <w:color w:val="auto"/>
                <w:lang w:val="en-GB"/>
              </w:rPr>
            </w:pPr>
            <w:r w:rsidRPr="004C38FD">
              <w:rPr>
                <w:color w:val="auto"/>
                <w:lang w:val="en-GB"/>
              </w:rPr>
              <w:t>1</w:t>
            </w:r>
            <w:r w:rsidR="002565C3" w:rsidRPr="004C38FD">
              <w:rPr>
                <w:color w:val="auto"/>
                <w:lang w:val="en-GB"/>
              </w:rPr>
              <w:t>.</w:t>
            </w:r>
            <w:r w:rsidRPr="004C38FD">
              <w:rPr>
                <w:color w:val="auto"/>
                <w:lang w:val="en-GB"/>
              </w:rPr>
              <w:t>9</w:t>
            </w:r>
          </w:p>
        </w:tc>
        <w:tc>
          <w:tcPr>
            <w:tcW w:w="504" w:type="pct"/>
            <w:vAlign w:val="bottom"/>
          </w:tcPr>
          <w:p w14:paraId="2AD8B193" w14:textId="298DB446" w:rsidR="00795F31" w:rsidRPr="004C38FD" w:rsidRDefault="00795F31" w:rsidP="00795F31">
            <w:pPr>
              <w:pStyle w:val="Tabelid"/>
              <w:rPr>
                <w:color w:val="auto"/>
                <w:lang w:val="en-GB"/>
              </w:rPr>
            </w:pPr>
            <w:r w:rsidRPr="004C38FD">
              <w:rPr>
                <w:color w:val="auto"/>
                <w:lang w:val="en-GB"/>
              </w:rPr>
              <w:t>1</w:t>
            </w:r>
            <w:r w:rsidR="002565C3" w:rsidRPr="004C38FD">
              <w:rPr>
                <w:color w:val="auto"/>
                <w:lang w:val="en-GB"/>
              </w:rPr>
              <w:t>.</w:t>
            </w:r>
            <w:r w:rsidRPr="004C38FD">
              <w:rPr>
                <w:color w:val="auto"/>
                <w:lang w:val="en-GB"/>
              </w:rPr>
              <w:t>7</w:t>
            </w:r>
          </w:p>
        </w:tc>
        <w:tc>
          <w:tcPr>
            <w:tcW w:w="728" w:type="pct"/>
            <w:vAlign w:val="bottom"/>
          </w:tcPr>
          <w:p w14:paraId="56211CDB" w14:textId="1A01AB4E"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Pr="004C38FD">
              <w:rPr>
                <w:color w:val="auto"/>
                <w:lang w:val="en-GB"/>
              </w:rPr>
              <w:t>2</w:t>
            </w:r>
          </w:p>
        </w:tc>
      </w:tr>
      <w:tr w:rsidR="00795F31" w:rsidRPr="004C38FD" w14:paraId="77EAE3F8" w14:textId="77777777" w:rsidTr="00F069F3">
        <w:trPr>
          <w:cnfStyle w:val="000000100000" w:firstRow="0" w:lastRow="0" w:firstColumn="0" w:lastColumn="0" w:oddVBand="0" w:evenVBand="0" w:oddHBand="1" w:evenHBand="0" w:firstRowFirstColumn="0" w:firstRowLastColumn="0" w:lastRowFirstColumn="0" w:lastRowLastColumn="0"/>
          <w:trHeight w:val="57"/>
        </w:trPr>
        <w:tc>
          <w:tcPr>
            <w:tcW w:w="1749" w:type="pct"/>
            <w:vAlign w:val="center"/>
          </w:tcPr>
          <w:p w14:paraId="3B77AAEC" w14:textId="72E5954F" w:rsidR="00795F31" w:rsidRPr="004C38FD" w:rsidRDefault="00795F31" w:rsidP="00795F31">
            <w:pPr>
              <w:pStyle w:val="Tabelid"/>
              <w:rPr>
                <w:color w:val="auto"/>
                <w:lang w:val="en-GB"/>
              </w:rPr>
            </w:pPr>
            <w:r w:rsidRPr="004C38FD">
              <w:rPr>
                <w:color w:val="auto"/>
                <w:lang w:val="en-GB"/>
              </w:rPr>
              <w:t>4. </w:t>
            </w:r>
            <w:r w:rsidR="002565C3" w:rsidRPr="004C38FD">
              <w:rPr>
                <w:color w:val="auto"/>
                <w:lang w:val="en-GB"/>
              </w:rPr>
              <w:t>Economy</w:t>
            </w:r>
          </w:p>
        </w:tc>
        <w:tc>
          <w:tcPr>
            <w:tcW w:w="505" w:type="pct"/>
            <w:vAlign w:val="center"/>
          </w:tcPr>
          <w:p w14:paraId="78E4E3C4" w14:textId="77777777" w:rsidR="00795F31" w:rsidRPr="004C38FD" w:rsidRDefault="00795F31" w:rsidP="00795F31">
            <w:pPr>
              <w:pStyle w:val="Tabelid"/>
              <w:rPr>
                <w:color w:val="auto"/>
                <w:lang w:val="en-GB"/>
              </w:rPr>
            </w:pPr>
            <w:r w:rsidRPr="004C38FD">
              <w:rPr>
                <w:color w:val="auto"/>
                <w:lang w:val="en-GB"/>
              </w:rPr>
              <w:t>4</w:t>
            </w:r>
          </w:p>
        </w:tc>
        <w:tc>
          <w:tcPr>
            <w:tcW w:w="504" w:type="pct"/>
            <w:vAlign w:val="bottom"/>
          </w:tcPr>
          <w:p w14:paraId="0002D3B6" w14:textId="5D6317E6" w:rsidR="00795F31" w:rsidRPr="004C38FD" w:rsidRDefault="00795F31" w:rsidP="00795F31">
            <w:pPr>
              <w:pStyle w:val="Tabelid"/>
              <w:rPr>
                <w:color w:val="auto"/>
                <w:lang w:val="en-GB"/>
              </w:rPr>
            </w:pPr>
            <w:r w:rsidRPr="004C38FD">
              <w:rPr>
                <w:color w:val="auto"/>
                <w:lang w:val="en-GB"/>
              </w:rPr>
              <w:t>4</w:t>
            </w:r>
            <w:r w:rsidR="002565C3" w:rsidRPr="004C38FD">
              <w:rPr>
                <w:color w:val="auto"/>
                <w:lang w:val="en-GB"/>
              </w:rPr>
              <w:t>.</w:t>
            </w:r>
            <w:r w:rsidRPr="004C38FD">
              <w:rPr>
                <w:color w:val="auto"/>
                <w:lang w:val="en-GB"/>
              </w:rPr>
              <w:t>2</w:t>
            </w:r>
          </w:p>
        </w:tc>
        <w:tc>
          <w:tcPr>
            <w:tcW w:w="504" w:type="pct"/>
            <w:vAlign w:val="bottom"/>
          </w:tcPr>
          <w:p w14:paraId="0780AA30" w14:textId="24D5CB43" w:rsidR="00795F31" w:rsidRPr="004C38FD" w:rsidRDefault="00795F31" w:rsidP="00795F31">
            <w:pPr>
              <w:pStyle w:val="Tabelid"/>
              <w:rPr>
                <w:color w:val="auto"/>
                <w:lang w:val="en-GB"/>
              </w:rPr>
            </w:pPr>
            <w:r w:rsidRPr="004C38FD">
              <w:rPr>
                <w:color w:val="auto"/>
                <w:lang w:val="en-GB"/>
              </w:rPr>
              <w:t>4</w:t>
            </w:r>
            <w:r w:rsidR="002565C3" w:rsidRPr="004C38FD">
              <w:rPr>
                <w:color w:val="auto"/>
                <w:lang w:val="en-GB"/>
              </w:rPr>
              <w:t>.</w:t>
            </w:r>
            <w:r w:rsidRPr="004C38FD">
              <w:rPr>
                <w:color w:val="auto"/>
                <w:lang w:val="en-GB"/>
              </w:rPr>
              <w:t>7</w:t>
            </w:r>
          </w:p>
        </w:tc>
        <w:tc>
          <w:tcPr>
            <w:tcW w:w="504" w:type="pct"/>
            <w:vAlign w:val="bottom"/>
          </w:tcPr>
          <w:p w14:paraId="6E0DA856" w14:textId="02DE32FB" w:rsidR="00795F31" w:rsidRPr="004C38FD" w:rsidRDefault="00795F31" w:rsidP="00795F31">
            <w:pPr>
              <w:pStyle w:val="Tabelid"/>
              <w:rPr>
                <w:color w:val="auto"/>
                <w:lang w:val="en-GB"/>
              </w:rPr>
            </w:pPr>
            <w:r w:rsidRPr="004C38FD">
              <w:rPr>
                <w:color w:val="auto"/>
                <w:lang w:val="en-GB"/>
              </w:rPr>
              <w:t>4</w:t>
            </w:r>
            <w:r w:rsidR="002565C3" w:rsidRPr="004C38FD">
              <w:rPr>
                <w:color w:val="auto"/>
                <w:lang w:val="en-GB"/>
              </w:rPr>
              <w:t>.</w:t>
            </w:r>
            <w:r w:rsidRPr="004C38FD">
              <w:rPr>
                <w:color w:val="auto"/>
                <w:lang w:val="en-GB"/>
              </w:rPr>
              <w:t>0</w:t>
            </w:r>
          </w:p>
        </w:tc>
        <w:tc>
          <w:tcPr>
            <w:tcW w:w="504" w:type="pct"/>
            <w:vAlign w:val="bottom"/>
          </w:tcPr>
          <w:p w14:paraId="1CFFDC0F" w14:textId="6F9D0609" w:rsidR="00795F31" w:rsidRPr="004C38FD" w:rsidRDefault="00795F31" w:rsidP="00795F31">
            <w:pPr>
              <w:pStyle w:val="Tabelid"/>
              <w:rPr>
                <w:color w:val="auto"/>
                <w:lang w:val="en-GB"/>
              </w:rPr>
            </w:pPr>
            <w:r w:rsidRPr="004C38FD">
              <w:rPr>
                <w:color w:val="auto"/>
                <w:lang w:val="en-GB"/>
              </w:rPr>
              <w:t>4</w:t>
            </w:r>
            <w:r w:rsidR="002565C3" w:rsidRPr="004C38FD">
              <w:rPr>
                <w:color w:val="auto"/>
                <w:lang w:val="en-GB"/>
              </w:rPr>
              <w:t>.</w:t>
            </w:r>
            <w:r w:rsidRPr="004C38FD">
              <w:rPr>
                <w:color w:val="auto"/>
                <w:lang w:val="en-GB"/>
              </w:rPr>
              <w:t>2</w:t>
            </w:r>
          </w:p>
        </w:tc>
        <w:tc>
          <w:tcPr>
            <w:tcW w:w="728" w:type="pct"/>
            <w:vAlign w:val="bottom"/>
          </w:tcPr>
          <w:p w14:paraId="1EA9ECB7" w14:textId="4F6D3E88" w:rsidR="00795F31" w:rsidRPr="004C38FD" w:rsidRDefault="00795F31" w:rsidP="00795F31">
            <w:pPr>
              <w:pStyle w:val="Tabelid"/>
              <w:rPr>
                <w:color w:val="auto"/>
                <w:lang w:val="en-GB"/>
              </w:rPr>
            </w:pPr>
            <w:r w:rsidRPr="004C38FD">
              <w:rPr>
                <w:color w:val="auto"/>
                <w:lang w:val="en-GB"/>
              </w:rPr>
              <w:t>7</w:t>
            </w:r>
            <w:r w:rsidR="002565C3" w:rsidRPr="004C38FD">
              <w:rPr>
                <w:color w:val="auto"/>
                <w:lang w:val="en-GB"/>
              </w:rPr>
              <w:t>.</w:t>
            </w:r>
            <w:r w:rsidR="00CA6AAB" w:rsidRPr="004C38FD">
              <w:rPr>
                <w:color w:val="auto"/>
                <w:lang w:val="en-GB"/>
              </w:rPr>
              <w:t>4</w:t>
            </w:r>
          </w:p>
        </w:tc>
      </w:tr>
      <w:tr w:rsidR="00795F31" w:rsidRPr="004C38FD" w14:paraId="4F6B9E07" w14:textId="77777777" w:rsidTr="00F069F3">
        <w:trPr>
          <w:trHeight w:val="57"/>
        </w:trPr>
        <w:tc>
          <w:tcPr>
            <w:tcW w:w="1749" w:type="pct"/>
            <w:vAlign w:val="center"/>
          </w:tcPr>
          <w:p w14:paraId="0938A9D7" w14:textId="19540748" w:rsidR="00795F31" w:rsidRPr="004C38FD" w:rsidRDefault="00795F31" w:rsidP="00795F31">
            <w:pPr>
              <w:pStyle w:val="Tabelid"/>
              <w:rPr>
                <w:color w:val="auto"/>
                <w:lang w:val="en-GB"/>
              </w:rPr>
            </w:pPr>
            <w:r w:rsidRPr="004C38FD">
              <w:rPr>
                <w:color w:val="auto"/>
                <w:lang w:val="en-GB"/>
              </w:rPr>
              <w:t>5. </w:t>
            </w:r>
            <w:r w:rsidR="002565C3" w:rsidRPr="004C38FD">
              <w:rPr>
                <w:color w:val="auto"/>
                <w:lang w:val="en-GB"/>
              </w:rPr>
              <w:t>Environmental protection</w:t>
            </w:r>
          </w:p>
        </w:tc>
        <w:tc>
          <w:tcPr>
            <w:tcW w:w="505" w:type="pct"/>
            <w:vAlign w:val="center"/>
          </w:tcPr>
          <w:p w14:paraId="5DD8639D" w14:textId="77777777" w:rsidR="00795F31" w:rsidRPr="004C38FD" w:rsidRDefault="00795F31" w:rsidP="00795F31">
            <w:pPr>
              <w:pStyle w:val="Tabelid"/>
              <w:rPr>
                <w:color w:val="auto"/>
                <w:lang w:val="en-GB"/>
              </w:rPr>
            </w:pPr>
            <w:r w:rsidRPr="004C38FD">
              <w:rPr>
                <w:color w:val="auto"/>
                <w:lang w:val="en-GB"/>
              </w:rPr>
              <w:t>5</w:t>
            </w:r>
          </w:p>
        </w:tc>
        <w:tc>
          <w:tcPr>
            <w:tcW w:w="504" w:type="pct"/>
            <w:vAlign w:val="bottom"/>
          </w:tcPr>
          <w:p w14:paraId="517254F4" w14:textId="26598203"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6</w:t>
            </w:r>
          </w:p>
        </w:tc>
        <w:tc>
          <w:tcPr>
            <w:tcW w:w="504" w:type="pct"/>
            <w:vAlign w:val="bottom"/>
          </w:tcPr>
          <w:p w14:paraId="2A31E318" w14:textId="0CB932C3"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7</w:t>
            </w:r>
          </w:p>
        </w:tc>
        <w:tc>
          <w:tcPr>
            <w:tcW w:w="504" w:type="pct"/>
            <w:vAlign w:val="bottom"/>
          </w:tcPr>
          <w:p w14:paraId="56E1CA03" w14:textId="0EB4EB2D"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7</w:t>
            </w:r>
          </w:p>
        </w:tc>
        <w:tc>
          <w:tcPr>
            <w:tcW w:w="504" w:type="pct"/>
            <w:vAlign w:val="bottom"/>
          </w:tcPr>
          <w:p w14:paraId="2F0FBB12" w14:textId="1712A36F"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5</w:t>
            </w:r>
          </w:p>
        </w:tc>
        <w:tc>
          <w:tcPr>
            <w:tcW w:w="728" w:type="pct"/>
            <w:vAlign w:val="bottom"/>
          </w:tcPr>
          <w:p w14:paraId="09885D30" w14:textId="2D2B2064"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2</w:t>
            </w:r>
          </w:p>
        </w:tc>
      </w:tr>
      <w:tr w:rsidR="00795F31" w:rsidRPr="004C38FD" w14:paraId="1198F440" w14:textId="77777777" w:rsidTr="00F069F3">
        <w:trPr>
          <w:cnfStyle w:val="000000100000" w:firstRow="0" w:lastRow="0" w:firstColumn="0" w:lastColumn="0" w:oddVBand="0" w:evenVBand="0" w:oddHBand="1" w:evenHBand="0" w:firstRowFirstColumn="0" w:firstRowLastColumn="0" w:lastRowFirstColumn="0" w:lastRowLastColumn="0"/>
          <w:trHeight w:val="57"/>
        </w:trPr>
        <w:tc>
          <w:tcPr>
            <w:tcW w:w="1749" w:type="pct"/>
            <w:vAlign w:val="center"/>
          </w:tcPr>
          <w:p w14:paraId="6E9A5718" w14:textId="26D56746" w:rsidR="00795F31" w:rsidRPr="004C38FD" w:rsidRDefault="00795F31" w:rsidP="00795F31">
            <w:pPr>
              <w:pStyle w:val="Tabelid"/>
              <w:rPr>
                <w:color w:val="auto"/>
                <w:lang w:val="en-GB"/>
              </w:rPr>
            </w:pPr>
            <w:r w:rsidRPr="004C38FD">
              <w:rPr>
                <w:color w:val="auto"/>
                <w:lang w:val="en-GB"/>
              </w:rPr>
              <w:t>6. </w:t>
            </w:r>
            <w:r w:rsidR="002565C3" w:rsidRPr="004C38FD">
              <w:rPr>
                <w:color w:val="auto"/>
                <w:lang w:val="en-GB"/>
              </w:rPr>
              <w:t>Housing and utilities</w:t>
            </w:r>
          </w:p>
        </w:tc>
        <w:tc>
          <w:tcPr>
            <w:tcW w:w="505" w:type="pct"/>
            <w:vAlign w:val="center"/>
          </w:tcPr>
          <w:p w14:paraId="320C2AC8" w14:textId="77777777" w:rsidR="00795F31" w:rsidRPr="004C38FD" w:rsidRDefault="00795F31" w:rsidP="00795F31">
            <w:pPr>
              <w:pStyle w:val="Tabelid"/>
              <w:rPr>
                <w:color w:val="auto"/>
                <w:lang w:val="en-GB"/>
              </w:rPr>
            </w:pPr>
            <w:r w:rsidRPr="004C38FD">
              <w:rPr>
                <w:color w:val="auto"/>
                <w:lang w:val="en-GB"/>
              </w:rPr>
              <w:t>6</w:t>
            </w:r>
          </w:p>
        </w:tc>
        <w:tc>
          <w:tcPr>
            <w:tcW w:w="504" w:type="pct"/>
            <w:vAlign w:val="bottom"/>
          </w:tcPr>
          <w:p w14:paraId="17D20643" w14:textId="122D4815"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3</w:t>
            </w:r>
          </w:p>
        </w:tc>
        <w:tc>
          <w:tcPr>
            <w:tcW w:w="504" w:type="pct"/>
            <w:vAlign w:val="bottom"/>
          </w:tcPr>
          <w:p w14:paraId="6F46F661" w14:textId="37DED0E6"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4</w:t>
            </w:r>
          </w:p>
        </w:tc>
        <w:tc>
          <w:tcPr>
            <w:tcW w:w="504" w:type="pct"/>
            <w:vAlign w:val="bottom"/>
          </w:tcPr>
          <w:p w14:paraId="1066D05E" w14:textId="44DBF3DA"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3</w:t>
            </w:r>
          </w:p>
        </w:tc>
        <w:tc>
          <w:tcPr>
            <w:tcW w:w="504" w:type="pct"/>
            <w:vAlign w:val="bottom"/>
          </w:tcPr>
          <w:p w14:paraId="535453A1" w14:textId="5052B923"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2</w:t>
            </w:r>
          </w:p>
        </w:tc>
        <w:tc>
          <w:tcPr>
            <w:tcW w:w="728" w:type="pct"/>
            <w:vAlign w:val="bottom"/>
          </w:tcPr>
          <w:p w14:paraId="65192B24" w14:textId="4402BAB3" w:rsidR="00795F31" w:rsidRPr="004C38FD" w:rsidRDefault="00795F31" w:rsidP="00795F31">
            <w:pPr>
              <w:pStyle w:val="Tabelid"/>
              <w:rPr>
                <w:color w:val="auto"/>
                <w:lang w:val="en-GB"/>
              </w:rPr>
            </w:pPr>
            <w:r w:rsidRPr="004C38FD">
              <w:rPr>
                <w:color w:val="auto"/>
                <w:lang w:val="en-GB"/>
              </w:rPr>
              <w:t>0</w:t>
            </w:r>
            <w:r w:rsidR="002565C3" w:rsidRPr="004C38FD">
              <w:rPr>
                <w:color w:val="auto"/>
                <w:lang w:val="en-GB"/>
              </w:rPr>
              <w:t>.</w:t>
            </w:r>
            <w:r w:rsidRPr="004C38FD">
              <w:rPr>
                <w:color w:val="auto"/>
                <w:lang w:val="en-GB"/>
              </w:rPr>
              <w:t>1</w:t>
            </w:r>
          </w:p>
        </w:tc>
      </w:tr>
      <w:tr w:rsidR="00795F31" w:rsidRPr="004C38FD" w14:paraId="72431D1E" w14:textId="77777777" w:rsidTr="00F069F3">
        <w:trPr>
          <w:trHeight w:val="57"/>
        </w:trPr>
        <w:tc>
          <w:tcPr>
            <w:tcW w:w="1749" w:type="pct"/>
            <w:vAlign w:val="center"/>
          </w:tcPr>
          <w:p w14:paraId="33DEEB81" w14:textId="595A8F67" w:rsidR="00795F31" w:rsidRPr="004C38FD" w:rsidRDefault="00795F31" w:rsidP="00795F31">
            <w:pPr>
              <w:pStyle w:val="Tabelid"/>
              <w:rPr>
                <w:color w:val="auto"/>
                <w:lang w:val="en-GB"/>
              </w:rPr>
            </w:pPr>
            <w:r w:rsidRPr="004C38FD">
              <w:rPr>
                <w:color w:val="auto"/>
                <w:lang w:val="en-GB"/>
              </w:rPr>
              <w:t>7. </w:t>
            </w:r>
            <w:r w:rsidR="002565C3" w:rsidRPr="004C38FD">
              <w:rPr>
                <w:color w:val="auto"/>
                <w:lang w:val="en-GB"/>
              </w:rPr>
              <w:t>Healthcare</w:t>
            </w:r>
          </w:p>
        </w:tc>
        <w:tc>
          <w:tcPr>
            <w:tcW w:w="505" w:type="pct"/>
            <w:vAlign w:val="center"/>
          </w:tcPr>
          <w:p w14:paraId="09FD8CCF" w14:textId="77777777" w:rsidR="00795F31" w:rsidRPr="004C38FD" w:rsidRDefault="00795F31" w:rsidP="00795F31">
            <w:pPr>
              <w:pStyle w:val="Tabelid"/>
              <w:rPr>
                <w:color w:val="auto"/>
                <w:lang w:val="en-GB"/>
              </w:rPr>
            </w:pPr>
            <w:r w:rsidRPr="004C38FD">
              <w:rPr>
                <w:color w:val="auto"/>
                <w:lang w:val="en-GB"/>
              </w:rPr>
              <w:t>7</w:t>
            </w:r>
          </w:p>
        </w:tc>
        <w:tc>
          <w:tcPr>
            <w:tcW w:w="504" w:type="pct"/>
            <w:vAlign w:val="bottom"/>
          </w:tcPr>
          <w:p w14:paraId="5F0F859D" w14:textId="384ABD20" w:rsidR="00795F31" w:rsidRPr="004C38FD" w:rsidRDefault="00795F31" w:rsidP="00795F31">
            <w:pPr>
              <w:pStyle w:val="Tabelid"/>
              <w:rPr>
                <w:color w:val="auto"/>
                <w:lang w:val="en-GB"/>
              </w:rPr>
            </w:pPr>
            <w:r w:rsidRPr="004C38FD">
              <w:rPr>
                <w:color w:val="auto"/>
                <w:lang w:val="en-GB"/>
              </w:rPr>
              <w:t>5</w:t>
            </w:r>
            <w:r w:rsidR="002565C3" w:rsidRPr="004C38FD">
              <w:rPr>
                <w:color w:val="auto"/>
                <w:lang w:val="en-GB"/>
              </w:rPr>
              <w:t>.</w:t>
            </w:r>
            <w:r w:rsidRPr="004C38FD">
              <w:rPr>
                <w:color w:val="auto"/>
                <w:lang w:val="en-GB"/>
              </w:rPr>
              <w:t>1</w:t>
            </w:r>
          </w:p>
        </w:tc>
        <w:tc>
          <w:tcPr>
            <w:tcW w:w="504" w:type="pct"/>
            <w:vAlign w:val="bottom"/>
          </w:tcPr>
          <w:p w14:paraId="7185BC83" w14:textId="0FC246A2" w:rsidR="00795F31" w:rsidRPr="004C38FD" w:rsidRDefault="00795F31" w:rsidP="00795F31">
            <w:pPr>
              <w:pStyle w:val="Tabelid"/>
              <w:rPr>
                <w:color w:val="auto"/>
                <w:lang w:val="en-GB"/>
              </w:rPr>
            </w:pPr>
            <w:r w:rsidRPr="004C38FD">
              <w:rPr>
                <w:color w:val="auto"/>
                <w:lang w:val="en-GB"/>
              </w:rPr>
              <w:t>5</w:t>
            </w:r>
            <w:r w:rsidR="002565C3" w:rsidRPr="004C38FD">
              <w:rPr>
                <w:color w:val="auto"/>
                <w:lang w:val="en-GB"/>
              </w:rPr>
              <w:t>.</w:t>
            </w:r>
            <w:r w:rsidRPr="004C38FD">
              <w:rPr>
                <w:color w:val="auto"/>
                <w:lang w:val="en-GB"/>
              </w:rPr>
              <w:t>0</w:t>
            </w:r>
          </w:p>
        </w:tc>
        <w:tc>
          <w:tcPr>
            <w:tcW w:w="504" w:type="pct"/>
            <w:vAlign w:val="bottom"/>
          </w:tcPr>
          <w:p w14:paraId="329DDDAF" w14:textId="7DA1D91A" w:rsidR="00795F31" w:rsidRPr="004C38FD" w:rsidRDefault="00795F31" w:rsidP="00795F31">
            <w:pPr>
              <w:pStyle w:val="Tabelid"/>
              <w:rPr>
                <w:color w:val="auto"/>
                <w:lang w:val="en-GB"/>
              </w:rPr>
            </w:pPr>
            <w:r w:rsidRPr="004C38FD">
              <w:rPr>
                <w:color w:val="auto"/>
                <w:lang w:val="en-GB"/>
              </w:rPr>
              <w:t>5</w:t>
            </w:r>
            <w:r w:rsidR="002565C3" w:rsidRPr="004C38FD">
              <w:rPr>
                <w:color w:val="auto"/>
                <w:lang w:val="en-GB"/>
              </w:rPr>
              <w:t>.</w:t>
            </w:r>
            <w:r w:rsidRPr="004C38FD">
              <w:rPr>
                <w:color w:val="auto"/>
                <w:lang w:val="en-GB"/>
              </w:rPr>
              <w:t>2</w:t>
            </w:r>
          </w:p>
        </w:tc>
        <w:tc>
          <w:tcPr>
            <w:tcW w:w="504" w:type="pct"/>
            <w:vAlign w:val="bottom"/>
          </w:tcPr>
          <w:p w14:paraId="6D4E5238" w14:textId="4E482A2B" w:rsidR="00795F31" w:rsidRPr="004C38FD" w:rsidRDefault="00795F31" w:rsidP="00795F31">
            <w:pPr>
              <w:pStyle w:val="Tabelid"/>
              <w:rPr>
                <w:color w:val="auto"/>
                <w:lang w:val="en-GB"/>
              </w:rPr>
            </w:pPr>
            <w:r w:rsidRPr="004C38FD">
              <w:rPr>
                <w:color w:val="auto"/>
                <w:lang w:val="en-GB"/>
              </w:rPr>
              <w:t>5</w:t>
            </w:r>
            <w:r w:rsidR="002565C3" w:rsidRPr="004C38FD">
              <w:rPr>
                <w:color w:val="auto"/>
                <w:lang w:val="en-GB"/>
              </w:rPr>
              <w:t>.</w:t>
            </w:r>
            <w:r w:rsidRPr="004C38FD">
              <w:rPr>
                <w:color w:val="auto"/>
                <w:lang w:val="en-GB"/>
              </w:rPr>
              <w:t>5</w:t>
            </w:r>
          </w:p>
        </w:tc>
        <w:tc>
          <w:tcPr>
            <w:tcW w:w="728" w:type="pct"/>
            <w:vAlign w:val="bottom"/>
          </w:tcPr>
          <w:p w14:paraId="70B531C4" w14:textId="08C41CC9" w:rsidR="00795F31" w:rsidRPr="004C38FD" w:rsidRDefault="00795F31" w:rsidP="00795F31">
            <w:pPr>
              <w:pStyle w:val="Tabelid"/>
              <w:rPr>
                <w:color w:val="auto"/>
                <w:lang w:val="en-GB"/>
              </w:rPr>
            </w:pPr>
            <w:r w:rsidRPr="004C38FD">
              <w:rPr>
                <w:color w:val="auto"/>
                <w:lang w:val="en-GB"/>
              </w:rPr>
              <w:t>4</w:t>
            </w:r>
            <w:r w:rsidR="002565C3" w:rsidRPr="004C38FD">
              <w:rPr>
                <w:color w:val="auto"/>
                <w:lang w:val="en-GB"/>
              </w:rPr>
              <w:t>.</w:t>
            </w:r>
            <w:r w:rsidRPr="004C38FD">
              <w:rPr>
                <w:color w:val="auto"/>
                <w:lang w:val="en-GB"/>
              </w:rPr>
              <w:t>7</w:t>
            </w:r>
          </w:p>
        </w:tc>
      </w:tr>
      <w:tr w:rsidR="00795F31" w:rsidRPr="004C38FD" w14:paraId="69486EE3" w14:textId="77777777" w:rsidTr="00F069F3">
        <w:trPr>
          <w:cnfStyle w:val="000000100000" w:firstRow="0" w:lastRow="0" w:firstColumn="0" w:lastColumn="0" w:oddVBand="0" w:evenVBand="0" w:oddHBand="1" w:evenHBand="0" w:firstRowFirstColumn="0" w:firstRowLastColumn="0" w:lastRowFirstColumn="0" w:lastRowLastColumn="0"/>
          <w:trHeight w:val="57"/>
        </w:trPr>
        <w:tc>
          <w:tcPr>
            <w:tcW w:w="1749" w:type="pct"/>
            <w:vAlign w:val="center"/>
          </w:tcPr>
          <w:p w14:paraId="13C0FDEA" w14:textId="3ED07195" w:rsidR="00795F31" w:rsidRPr="004C38FD" w:rsidRDefault="00795F31" w:rsidP="00795F31">
            <w:pPr>
              <w:pStyle w:val="Tabelid"/>
              <w:rPr>
                <w:color w:val="auto"/>
                <w:lang w:val="en-GB"/>
              </w:rPr>
            </w:pPr>
            <w:r w:rsidRPr="004C38FD">
              <w:rPr>
                <w:color w:val="auto"/>
                <w:lang w:val="en-GB"/>
              </w:rPr>
              <w:t>8. </w:t>
            </w:r>
            <w:r w:rsidR="002565C3" w:rsidRPr="004C38FD">
              <w:rPr>
                <w:color w:val="auto"/>
                <w:lang w:val="en-GB"/>
              </w:rPr>
              <w:t>Recreation, culture and religion</w:t>
            </w:r>
          </w:p>
        </w:tc>
        <w:tc>
          <w:tcPr>
            <w:tcW w:w="505" w:type="pct"/>
            <w:vAlign w:val="center"/>
          </w:tcPr>
          <w:p w14:paraId="6DD9B0C7" w14:textId="77777777" w:rsidR="00795F31" w:rsidRPr="004C38FD" w:rsidRDefault="00795F31" w:rsidP="00795F31">
            <w:pPr>
              <w:pStyle w:val="Tabelid"/>
              <w:rPr>
                <w:color w:val="auto"/>
                <w:lang w:val="en-GB"/>
              </w:rPr>
            </w:pPr>
            <w:r w:rsidRPr="004C38FD">
              <w:rPr>
                <w:color w:val="auto"/>
                <w:lang w:val="en-GB"/>
              </w:rPr>
              <w:t>8</w:t>
            </w:r>
          </w:p>
        </w:tc>
        <w:tc>
          <w:tcPr>
            <w:tcW w:w="504" w:type="pct"/>
            <w:vAlign w:val="bottom"/>
          </w:tcPr>
          <w:p w14:paraId="535FBA07" w14:textId="6FF85706"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Pr="004C38FD">
              <w:rPr>
                <w:color w:val="auto"/>
                <w:lang w:val="en-GB"/>
              </w:rPr>
              <w:t>0</w:t>
            </w:r>
          </w:p>
        </w:tc>
        <w:tc>
          <w:tcPr>
            <w:tcW w:w="504" w:type="pct"/>
            <w:vAlign w:val="bottom"/>
          </w:tcPr>
          <w:p w14:paraId="1A708293" w14:textId="7C486B45"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Pr="004C38FD">
              <w:rPr>
                <w:color w:val="auto"/>
                <w:lang w:val="en-GB"/>
              </w:rPr>
              <w:t>1</w:t>
            </w:r>
          </w:p>
        </w:tc>
        <w:tc>
          <w:tcPr>
            <w:tcW w:w="504" w:type="pct"/>
            <w:vAlign w:val="bottom"/>
          </w:tcPr>
          <w:p w14:paraId="694E07AF" w14:textId="77A6C578" w:rsidR="00795F31" w:rsidRPr="004C38FD" w:rsidRDefault="00795F31" w:rsidP="00795F31">
            <w:pPr>
              <w:pStyle w:val="Tabelid"/>
              <w:rPr>
                <w:color w:val="auto"/>
                <w:lang w:val="en-GB"/>
              </w:rPr>
            </w:pPr>
            <w:r w:rsidRPr="004C38FD">
              <w:rPr>
                <w:color w:val="auto"/>
                <w:lang w:val="en-GB"/>
              </w:rPr>
              <w:t>2</w:t>
            </w:r>
            <w:r w:rsidR="002565C3" w:rsidRPr="004C38FD">
              <w:rPr>
                <w:color w:val="auto"/>
                <w:lang w:val="en-GB"/>
              </w:rPr>
              <w:t>.</w:t>
            </w:r>
            <w:r w:rsidRPr="004C38FD">
              <w:rPr>
                <w:color w:val="auto"/>
                <w:lang w:val="en-GB"/>
              </w:rPr>
              <w:t>0</w:t>
            </w:r>
          </w:p>
        </w:tc>
        <w:tc>
          <w:tcPr>
            <w:tcW w:w="504" w:type="pct"/>
            <w:vAlign w:val="bottom"/>
          </w:tcPr>
          <w:p w14:paraId="7189ACF2" w14:textId="6021CE3B" w:rsidR="00795F31" w:rsidRPr="004C38FD" w:rsidRDefault="00795F31" w:rsidP="00795F31">
            <w:pPr>
              <w:pStyle w:val="Tabelid"/>
              <w:rPr>
                <w:color w:val="auto"/>
                <w:lang w:val="en-GB"/>
              </w:rPr>
            </w:pPr>
            <w:r w:rsidRPr="004C38FD">
              <w:rPr>
                <w:color w:val="auto"/>
                <w:lang w:val="en-GB"/>
              </w:rPr>
              <w:t>1</w:t>
            </w:r>
            <w:r w:rsidR="002565C3" w:rsidRPr="004C38FD">
              <w:rPr>
                <w:color w:val="auto"/>
                <w:lang w:val="en-GB"/>
              </w:rPr>
              <w:t>.</w:t>
            </w:r>
            <w:r w:rsidRPr="004C38FD">
              <w:rPr>
                <w:color w:val="auto"/>
                <w:lang w:val="en-GB"/>
              </w:rPr>
              <w:t>7</w:t>
            </w:r>
          </w:p>
        </w:tc>
        <w:tc>
          <w:tcPr>
            <w:tcW w:w="728" w:type="pct"/>
            <w:vAlign w:val="bottom"/>
          </w:tcPr>
          <w:p w14:paraId="49BCC117" w14:textId="6338430A" w:rsidR="00795F31" w:rsidRPr="004C38FD" w:rsidRDefault="00795F31" w:rsidP="00795F31">
            <w:pPr>
              <w:pStyle w:val="Tabelid"/>
              <w:rPr>
                <w:color w:val="auto"/>
                <w:lang w:val="en-GB"/>
              </w:rPr>
            </w:pPr>
            <w:r w:rsidRPr="004C38FD">
              <w:rPr>
                <w:color w:val="auto"/>
                <w:lang w:val="en-GB"/>
              </w:rPr>
              <w:t>1</w:t>
            </w:r>
            <w:r w:rsidR="002565C3" w:rsidRPr="004C38FD">
              <w:rPr>
                <w:color w:val="auto"/>
                <w:lang w:val="en-GB"/>
              </w:rPr>
              <w:t>.</w:t>
            </w:r>
            <w:r w:rsidR="00447C79" w:rsidRPr="004C38FD">
              <w:rPr>
                <w:color w:val="auto"/>
                <w:lang w:val="en-GB"/>
              </w:rPr>
              <w:t>7</w:t>
            </w:r>
          </w:p>
        </w:tc>
      </w:tr>
      <w:tr w:rsidR="00795F31" w:rsidRPr="004C38FD" w14:paraId="1C99A5B6" w14:textId="77777777" w:rsidTr="00F069F3">
        <w:trPr>
          <w:trHeight w:val="57"/>
        </w:trPr>
        <w:tc>
          <w:tcPr>
            <w:tcW w:w="1749" w:type="pct"/>
            <w:vAlign w:val="center"/>
          </w:tcPr>
          <w:p w14:paraId="1AD2EB02" w14:textId="0F6EEB47" w:rsidR="00795F31" w:rsidRPr="004C38FD" w:rsidRDefault="00795F31" w:rsidP="00795F31">
            <w:pPr>
              <w:pStyle w:val="Tabelid"/>
              <w:rPr>
                <w:color w:val="auto"/>
                <w:lang w:val="en-GB"/>
              </w:rPr>
            </w:pPr>
            <w:r w:rsidRPr="004C38FD">
              <w:rPr>
                <w:color w:val="auto"/>
                <w:lang w:val="en-GB"/>
              </w:rPr>
              <w:t>9. </w:t>
            </w:r>
            <w:r w:rsidR="006706D2" w:rsidRPr="004C38FD">
              <w:rPr>
                <w:color w:val="auto"/>
                <w:lang w:val="en-GB"/>
              </w:rPr>
              <w:t>Education</w:t>
            </w:r>
          </w:p>
        </w:tc>
        <w:tc>
          <w:tcPr>
            <w:tcW w:w="505" w:type="pct"/>
            <w:vAlign w:val="center"/>
          </w:tcPr>
          <w:p w14:paraId="288E7ED3" w14:textId="77777777" w:rsidR="00795F31" w:rsidRPr="004C38FD" w:rsidRDefault="00795F31" w:rsidP="00795F31">
            <w:pPr>
              <w:pStyle w:val="Tabelid"/>
              <w:rPr>
                <w:color w:val="auto"/>
                <w:lang w:val="en-GB"/>
              </w:rPr>
            </w:pPr>
            <w:r w:rsidRPr="004C38FD">
              <w:rPr>
                <w:color w:val="auto"/>
                <w:lang w:val="en-GB"/>
              </w:rPr>
              <w:t>9</w:t>
            </w:r>
          </w:p>
        </w:tc>
        <w:tc>
          <w:tcPr>
            <w:tcW w:w="504" w:type="pct"/>
            <w:vAlign w:val="bottom"/>
          </w:tcPr>
          <w:p w14:paraId="7DA428FC" w14:textId="28B7730B" w:rsidR="00795F31" w:rsidRPr="004C38FD" w:rsidRDefault="00795F31" w:rsidP="00795F31">
            <w:pPr>
              <w:pStyle w:val="Tabelid"/>
              <w:rPr>
                <w:color w:val="auto"/>
                <w:lang w:val="en-GB"/>
              </w:rPr>
            </w:pPr>
            <w:r w:rsidRPr="004C38FD">
              <w:rPr>
                <w:color w:val="auto"/>
                <w:lang w:val="en-GB"/>
              </w:rPr>
              <w:t>5</w:t>
            </w:r>
            <w:r w:rsidR="002565C3" w:rsidRPr="004C38FD">
              <w:rPr>
                <w:color w:val="auto"/>
                <w:lang w:val="en-GB"/>
              </w:rPr>
              <w:t>.</w:t>
            </w:r>
            <w:r w:rsidRPr="004C38FD">
              <w:rPr>
                <w:color w:val="auto"/>
                <w:lang w:val="en-GB"/>
              </w:rPr>
              <w:t>6</w:t>
            </w:r>
          </w:p>
        </w:tc>
        <w:tc>
          <w:tcPr>
            <w:tcW w:w="504" w:type="pct"/>
            <w:vAlign w:val="bottom"/>
          </w:tcPr>
          <w:p w14:paraId="1DC53E90" w14:textId="49CCCD05" w:rsidR="00795F31" w:rsidRPr="004C38FD" w:rsidRDefault="00795F31" w:rsidP="00795F31">
            <w:pPr>
              <w:pStyle w:val="Tabelid"/>
              <w:rPr>
                <w:color w:val="auto"/>
                <w:lang w:val="en-GB"/>
              </w:rPr>
            </w:pPr>
            <w:r w:rsidRPr="004C38FD">
              <w:rPr>
                <w:color w:val="auto"/>
                <w:lang w:val="en-GB"/>
              </w:rPr>
              <w:t>5</w:t>
            </w:r>
            <w:r w:rsidR="002565C3" w:rsidRPr="004C38FD">
              <w:rPr>
                <w:color w:val="auto"/>
                <w:lang w:val="en-GB"/>
              </w:rPr>
              <w:t>.</w:t>
            </w:r>
            <w:r w:rsidRPr="004C38FD">
              <w:rPr>
                <w:color w:val="auto"/>
                <w:lang w:val="en-GB"/>
              </w:rPr>
              <w:t>7</w:t>
            </w:r>
          </w:p>
        </w:tc>
        <w:tc>
          <w:tcPr>
            <w:tcW w:w="504" w:type="pct"/>
            <w:vAlign w:val="bottom"/>
          </w:tcPr>
          <w:p w14:paraId="32FDED42" w14:textId="19F96C7A" w:rsidR="00795F31" w:rsidRPr="004C38FD" w:rsidRDefault="00795F31" w:rsidP="00795F31">
            <w:pPr>
              <w:pStyle w:val="Tabelid"/>
              <w:rPr>
                <w:color w:val="auto"/>
                <w:lang w:val="en-GB"/>
              </w:rPr>
            </w:pPr>
            <w:r w:rsidRPr="004C38FD">
              <w:rPr>
                <w:color w:val="auto"/>
                <w:lang w:val="en-GB"/>
              </w:rPr>
              <w:t>6</w:t>
            </w:r>
            <w:r w:rsidR="002565C3" w:rsidRPr="004C38FD">
              <w:rPr>
                <w:color w:val="auto"/>
                <w:lang w:val="en-GB"/>
              </w:rPr>
              <w:t>.</w:t>
            </w:r>
            <w:r w:rsidRPr="004C38FD">
              <w:rPr>
                <w:color w:val="auto"/>
                <w:lang w:val="en-GB"/>
              </w:rPr>
              <w:t>2</w:t>
            </w:r>
          </w:p>
        </w:tc>
        <w:tc>
          <w:tcPr>
            <w:tcW w:w="504" w:type="pct"/>
            <w:vAlign w:val="bottom"/>
          </w:tcPr>
          <w:p w14:paraId="5283D9BD" w14:textId="4CE20E76" w:rsidR="00795F31" w:rsidRPr="004C38FD" w:rsidRDefault="00795F31" w:rsidP="00795F31">
            <w:pPr>
              <w:pStyle w:val="Tabelid"/>
              <w:rPr>
                <w:color w:val="auto"/>
                <w:lang w:val="en-GB"/>
              </w:rPr>
            </w:pPr>
            <w:r w:rsidRPr="004C38FD">
              <w:rPr>
                <w:color w:val="auto"/>
                <w:lang w:val="en-GB"/>
              </w:rPr>
              <w:t>6</w:t>
            </w:r>
            <w:r w:rsidR="002565C3" w:rsidRPr="004C38FD">
              <w:rPr>
                <w:color w:val="auto"/>
                <w:lang w:val="en-GB"/>
              </w:rPr>
              <w:t>.</w:t>
            </w:r>
            <w:r w:rsidRPr="004C38FD">
              <w:rPr>
                <w:color w:val="auto"/>
                <w:lang w:val="en-GB"/>
              </w:rPr>
              <w:t>2</w:t>
            </w:r>
          </w:p>
        </w:tc>
        <w:tc>
          <w:tcPr>
            <w:tcW w:w="728" w:type="pct"/>
            <w:vAlign w:val="bottom"/>
          </w:tcPr>
          <w:p w14:paraId="2744FC8E" w14:textId="020E9704" w:rsidR="00795F31" w:rsidRPr="004C38FD" w:rsidRDefault="00795F31" w:rsidP="00795F31">
            <w:pPr>
              <w:pStyle w:val="Tabelid"/>
              <w:rPr>
                <w:color w:val="auto"/>
                <w:lang w:val="en-GB"/>
              </w:rPr>
            </w:pPr>
            <w:r w:rsidRPr="004C38FD">
              <w:rPr>
                <w:color w:val="auto"/>
                <w:lang w:val="en-GB"/>
              </w:rPr>
              <w:t>6</w:t>
            </w:r>
            <w:r w:rsidR="002565C3" w:rsidRPr="004C38FD">
              <w:rPr>
                <w:color w:val="auto"/>
                <w:lang w:val="en-GB"/>
              </w:rPr>
              <w:t>.</w:t>
            </w:r>
            <w:r w:rsidRPr="004C38FD">
              <w:rPr>
                <w:color w:val="auto"/>
                <w:lang w:val="en-GB"/>
              </w:rPr>
              <w:t>0</w:t>
            </w:r>
          </w:p>
        </w:tc>
      </w:tr>
      <w:tr w:rsidR="00795F31" w:rsidRPr="004C38FD" w14:paraId="458958CC" w14:textId="77777777" w:rsidTr="00F069F3">
        <w:trPr>
          <w:cnfStyle w:val="000000100000" w:firstRow="0" w:lastRow="0" w:firstColumn="0" w:lastColumn="0" w:oddVBand="0" w:evenVBand="0" w:oddHBand="1" w:evenHBand="0" w:firstRowFirstColumn="0" w:firstRowLastColumn="0" w:lastRowFirstColumn="0" w:lastRowLastColumn="0"/>
          <w:trHeight w:val="57"/>
        </w:trPr>
        <w:tc>
          <w:tcPr>
            <w:tcW w:w="1749" w:type="pct"/>
            <w:vAlign w:val="center"/>
          </w:tcPr>
          <w:p w14:paraId="4D76ED97" w14:textId="40BBE353" w:rsidR="00795F31" w:rsidRPr="004C38FD" w:rsidRDefault="00795F31" w:rsidP="00795F31">
            <w:pPr>
              <w:pStyle w:val="Tabelid"/>
              <w:rPr>
                <w:color w:val="auto"/>
                <w:lang w:val="en-GB"/>
              </w:rPr>
            </w:pPr>
            <w:r w:rsidRPr="004C38FD">
              <w:rPr>
                <w:color w:val="auto"/>
                <w:lang w:val="en-GB"/>
              </w:rPr>
              <w:t>10. So</w:t>
            </w:r>
            <w:r w:rsidR="006706D2" w:rsidRPr="004C38FD">
              <w:rPr>
                <w:color w:val="auto"/>
                <w:lang w:val="en-GB"/>
              </w:rPr>
              <w:t>c</w:t>
            </w:r>
            <w:r w:rsidRPr="004C38FD">
              <w:rPr>
                <w:color w:val="auto"/>
                <w:lang w:val="en-GB"/>
              </w:rPr>
              <w:t>ial</w:t>
            </w:r>
            <w:r w:rsidR="006706D2" w:rsidRPr="004C38FD">
              <w:rPr>
                <w:color w:val="auto"/>
                <w:lang w:val="en-GB"/>
              </w:rPr>
              <w:t xml:space="preserve"> protection</w:t>
            </w:r>
          </w:p>
        </w:tc>
        <w:tc>
          <w:tcPr>
            <w:tcW w:w="505" w:type="pct"/>
            <w:vAlign w:val="center"/>
          </w:tcPr>
          <w:p w14:paraId="668595B7" w14:textId="77777777" w:rsidR="00795F31" w:rsidRPr="004C38FD" w:rsidRDefault="00795F31" w:rsidP="00795F31">
            <w:pPr>
              <w:pStyle w:val="Tabelid"/>
              <w:rPr>
                <w:color w:val="auto"/>
                <w:lang w:val="en-GB"/>
              </w:rPr>
            </w:pPr>
            <w:r w:rsidRPr="004C38FD">
              <w:rPr>
                <w:color w:val="auto"/>
                <w:lang w:val="en-GB"/>
              </w:rPr>
              <w:t>10</w:t>
            </w:r>
          </w:p>
        </w:tc>
        <w:tc>
          <w:tcPr>
            <w:tcW w:w="504" w:type="pct"/>
            <w:vAlign w:val="bottom"/>
          </w:tcPr>
          <w:p w14:paraId="2DCD81D8" w14:textId="1B4362B9" w:rsidR="00795F31" w:rsidRPr="004C38FD" w:rsidRDefault="00795F31" w:rsidP="00795F31">
            <w:pPr>
              <w:pStyle w:val="Tabelid"/>
              <w:rPr>
                <w:color w:val="auto"/>
                <w:lang w:val="en-GB"/>
              </w:rPr>
            </w:pPr>
            <w:r w:rsidRPr="004C38FD">
              <w:rPr>
                <w:color w:val="auto"/>
                <w:lang w:val="en-GB"/>
              </w:rPr>
              <w:t>13</w:t>
            </w:r>
            <w:r w:rsidR="006706D2" w:rsidRPr="004C38FD">
              <w:rPr>
                <w:color w:val="auto"/>
                <w:lang w:val="en-GB"/>
              </w:rPr>
              <w:t>.</w:t>
            </w:r>
            <w:r w:rsidRPr="004C38FD">
              <w:rPr>
                <w:color w:val="auto"/>
                <w:lang w:val="en-GB"/>
              </w:rPr>
              <w:t>0</w:t>
            </w:r>
          </w:p>
        </w:tc>
        <w:tc>
          <w:tcPr>
            <w:tcW w:w="504" w:type="pct"/>
            <w:vAlign w:val="bottom"/>
          </w:tcPr>
          <w:p w14:paraId="3FFB18AE" w14:textId="257F996C" w:rsidR="00795F31" w:rsidRPr="004C38FD" w:rsidRDefault="00795F31" w:rsidP="00795F31">
            <w:pPr>
              <w:pStyle w:val="Tabelid"/>
              <w:rPr>
                <w:color w:val="auto"/>
                <w:lang w:val="en-GB"/>
              </w:rPr>
            </w:pPr>
            <w:r w:rsidRPr="004C38FD">
              <w:rPr>
                <w:color w:val="auto"/>
                <w:lang w:val="en-GB"/>
              </w:rPr>
              <w:t>12</w:t>
            </w:r>
            <w:r w:rsidR="006706D2" w:rsidRPr="004C38FD">
              <w:rPr>
                <w:color w:val="auto"/>
                <w:lang w:val="en-GB"/>
              </w:rPr>
              <w:t>.</w:t>
            </w:r>
            <w:r w:rsidRPr="004C38FD">
              <w:rPr>
                <w:color w:val="auto"/>
                <w:lang w:val="en-GB"/>
              </w:rPr>
              <w:t>9</w:t>
            </w:r>
          </w:p>
        </w:tc>
        <w:tc>
          <w:tcPr>
            <w:tcW w:w="504" w:type="pct"/>
            <w:vAlign w:val="bottom"/>
          </w:tcPr>
          <w:p w14:paraId="1EEEA38E" w14:textId="0AF74B8D" w:rsidR="00795F31" w:rsidRPr="004C38FD" w:rsidRDefault="00795F31" w:rsidP="00795F31">
            <w:pPr>
              <w:pStyle w:val="Tabelid"/>
              <w:rPr>
                <w:color w:val="auto"/>
                <w:lang w:val="en-GB"/>
              </w:rPr>
            </w:pPr>
            <w:r w:rsidRPr="004C38FD">
              <w:rPr>
                <w:color w:val="auto"/>
                <w:lang w:val="en-GB"/>
              </w:rPr>
              <w:t>13</w:t>
            </w:r>
            <w:r w:rsidR="006706D2" w:rsidRPr="004C38FD">
              <w:rPr>
                <w:color w:val="auto"/>
                <w:lang w:val="en-GB"/>
              </w:rPr>
              <w:t>.</w:t>
            </w:r>
            <w:r w:rsidRPr="004C38FD">
              <w:rPr>
                <w:color w:val="auto"/>
                <w:lang w:val="en-GB"/>
              </w:rPr>
              <w:t>1</w:t>
            </w:r>
          </w:p>
        </w:tc>
        <w:tc>
          <w:tcPr>
            <w:tcW w:w="504" w:type="pct"/>
            <w:vAlign w:val="bottom"/>
          </w:tcPr>
          <w:p w14:paraId="440537FB" w14:textId="590A0888" w:rsidR="00795F31" w:rsidRPr="004C38FD" w:rsidRDefault="00795F31" w:rsidP="00795F31">
            <w:pPr>
              <w:pStyle w:val="Tabelid"/>
              <w:rPr>
                <w:color w:val="auto"/>
                <w:lang w:val="en-GB"/>
              </w:rPr>
            </w:pPr>
            <w:r w:rsidRPr="004C38FD">
              <w:rPr>
                <w:color w:val="auto"/>
                <w:lang w:val="en-GB"/>
              </w:rPr>
              <w:t>13</w:t>
            </w:r>
            <w:r w:rsidR="006706D2" w:rsidRPr="004C38FD">
              <w:rPr>
                <w:color w:val="auto"/>
                <w:lang w:val="en-GB"/>
              </w:rPr>
              <w:t>.</w:t>
            </w:r>
            <w:r w:rsidRPr="004C38FD">
              <w:rPr>
                <w:color w:val="auto"/>
                <w:lang w:val="en-GB"/>
              </w:rPr>
              <w:t>1</w:t>
            </w:r>
          </w:p>
        </w:tc>
        <w:tc>
          <w:tcPr>
            <w:tcW w:w="728" w:type="pct"/>
            <w:vAlign w:val="bottom"/>
          </w:tcPr>
          <w:p w14:paraId="17417745" w14:textId="2D068152" w:rsidR="00795F31" w:rsidRPr="004C38FD" w:rsidRDefault="00795F31" w:rsidP="00795F31">
            <w:pPr>
              <w:pStyle w:val="Tabelid"/>
              <w:rPr>
                <w:color w:val="auto"/>
                <w:lang w:val="en-GB"/>
              </w:rPr>
            </w:pPr>
            <w:r w:rsidRPr="004C38FD">
              <w:rPr>
                <w:color w:val="auto"/>
                <w:lang w:val="en-GB"/>
              </w:rPr>
              <w:t>13</w:t>
            </w:r>
            <w:r w:rsidR="006706D2" w:rsidRPr="004C38FD">
              <w:rPr>
                <w:color w:val="auto"/>
                <w:lang w:val="en-GB"/>
              </w:rPr>
              <w:t>.</w:t>
            </w:r>
            <w:r w:rsidR="00447C79" w:rsidRPr="004C38FD">
              <w:rPr>
                <w:color w:val="auto"/>
                <w:lang w:val="en-GB"/>
              </w:rPr>
              <w:t>2</w:t>
            </w:r>
          </w:p>
        </w:tc>
      </w:tr>
      <w:tr w:rsidR="00795F31" w:rsidRPr="004C38FD" w14:paraId="73A27AF5" w14:textId="77777777" w:rsidTr="00F069F3">
        <w:trPr>
          <w:trHeight w:val="57"/>
        </w:trPr>
        <w:tc>
          <w:tcPr>
            <w:tcW w:w="1749" w:type="pct"/>
            <w:vAlign w:val="center"/>
          </w:tcPr>
          <w:p w14:paraId="412075EE" w14:textId="4AA1EF9F" w:rsidR="00795F31" w:rsidRPr="004C38FD" w:rsidRDefault="00795F31" w:rsidP="00795F31">
            <w:pPr>
              <w:pStyle w:val="Tabelid"/>
              <w:rPr>
                <w:color w:val="auto"/>
                <w:lang w:val="en-GB"/>
              </w:rPr>
            </w:pPr>
            <w:r w:rsidRPr="004C38FD">
              <w:rPr>
                <w:color w:val="auto"/>
                <w:lang w:val="en-GB"/>
              </w:rPr>
              <w:t>11. </w:t>
            </w:r>
            <w:r w:rsidR="006706D2" w:rsidRPr="004C38FD">
              <w:rPr>
                <w:color w:val="auto"/>
                <w:lang w:val="en-GB"/>
              </w:rPr>
              <w:t>Total expenditure of the general government</w:t>
            </w:r>
          </w:p>
        </w:tc>
        <w:tc>
          <w:tcPr>
            <w:tcW w:w="505" w:type="pct"/>
            <w:vAlign w:val="center"/>
          </w:tcPr>
          <w:p w14:paraId="155913EA" w14:textId="77777777" w:rsidR="00795F31" w:rsidRPr="004C38FD" w:rsidRDefault="00795F31" w:rsidP="00795F31">
            <w:pPr>
              <w:pStyle w:val="Tabelid"/>
              <w:rPr>
                <w:color w:val="auto"/>
                <w:lang w:val="en-GB"/>
              </w:rPr>
            </w:pPr>
            <w:r w:rsidRPr="004C38FD">
              <w:rPr>
                <w:color w:val="auto"/>
                <w:lang w:val="en-GB"/>
              </w:rPr>
              <w:t>TE</w:t>
            </w:r>
          </w:p>
        </w:tc>
        <w:tc>
          <w:tcPr>
            <w:tcW w:w="504" w:type="pct"/>
            <w:vAlign w:val="bottom"/>
          </w:tcPr>
          <w:p w14:paraId="155DB36E" w14:textId="41C3A659" w:rsidR="00795F31" w:rsidRPr="004C38FD" w:rsidRDefault="00795F31" w:rsidP="00795F31">
            <w:pPr>
              <w:pStyle w:val="Tabelid"/>
              <w:rPr>
                <w:color w:val="auto"/>
                <w:lang w:val="en-GB"/>
              </w:rPr>
            </w:pPr>
            <w:r w:rsidRPr="004C38FD">
              <w:rPr>
                <w:color w:val="auto"/>
                <w:lang w:val="en-GB"/>
              </w:rPr>
              <w:t>39</w:t>
            </w:r>
            <w:r w:rsidR="006706D2" w:rsidRPr="004C38FD">
              <w:rPr>
                <w:color w:val="auto"/>
                <w:lang w:val="en-GB"/>
              </w:rPr>
              <w:t>.</w:t>
            </w:r>
            <w:r w:rsidRPr="004C38FD">
              <w:rPr>
                <w:color w:val="auto"/>
                <w:lang w:val="en-GB"/>
              </w:rPr>
              <w:t>1</w:t>
            </w:r>
          </w:p>
        </w:tc>
        <w:tc>
          <w:tcPr>
            <w:tcW w:w="504" w:type="pct"/>
            <w:vAlign w:val="bottom"/>
          </w:tcPr>
          <w:p w14:paraId="46B93803" w14:textId="4494AA27" w:rsidR="00795F31" w:rsidRPr="004C38FD" w:rsidRDefault="00795F31" w:rsidP="00795F31">
            <w:pPr>
              <w:pStyle w:val="Tabelid"/>
              <w:rPr>
                <w:color w:val="auto"/>
                <w:lang w:val="en-GB"/>
              </w:rPr>
            </w:pPr>
            <w:r w:rsidRPr="004C38FD">
              <w:rPr>
                <w:color w:val="auto"/>
                <w:lang w:val="en-GB"/>
              </w:rPr>
              <w:t>39</w:t>
            </w:r>
            <w:r w:rsidR="006706D2" w:rsidRPr="004C38FD">
              <w:rPr>
                <w:color w:val="auto"/>
                <w:lang w:val="en-GB"/>
              </w:rPr>
              <w:t>.</w:t>
            </w:r>
            <w:r w:rsidRPr="004C38FD">
              <w:rPr>
                <w:color w:val="auto"/>
                <w:lang w:val="en-GB"/>
              </w:rPr>
              <w:t>2</w:t>
            </w:r>
          </w:p>
        </w:tc>
        <w:tc>
          <w:tcPr>
            <w:tcW w:w="504" w:type="pct"/>
            <w:vAlign w:val="bottom"/>
          </w:tcPr>
          <w:p w14:paraId="4AA695A5" w14:textId="1F4A4D83" w:rsidR="00795F31" w:rsidRPr="004C38FD" w:rsidRDefault="00795F31" w:rsidP="00795F31">
            <w:pPr>
              <w:pStyle w:val="Tabelid"/>
              <w:rPr>
                <w:color w:val="auto"/>
                <w:lang w:val="en-GB"/>
              </w:rPr>
            </w:pPr>
            <w:r w:rsidRPr="004C38FD">
              <w:rPr>
                <w:color w:val="auto"/>
                <w:lang w:val="en-GB"/>
              </w:rPr>
              <w:t>39</w:t>
            </w:r>
            <w:r w:rsidR="006706D2" w:rsidRPr="004C38FD">
              <w:rPr>
                <w:color w:val="auto"/>
                <w:lang w:val="en-GB"/>
              </w:rPr>
              <w:t>.</w:t>
            </w:r>
            <w:r w:rsidRPr="004C38FD">
              <w:rPr>
                <w:color w:val="auto"/>
                <w:lang w:val="en-GB"/>
              </w:rPr>
              <w:t>3</w:t>
            </w:r>
          </w:p>
        </w:tc>
        <w:tc>
          <w:tcPr>
            <w:tcW w:w="504" w:type="pct"/>
            <w:vAlign w:val="bottom"/>
          </w:tcPr>
          <w:p w14:paraId="73C7AA83" w14:textId="24701342" w:rsidR="00795F31" w:rsidRPr="004C38FD" w:rsidRDefault="00795F31" w:rsidP="00795F31">
            <w:pPr>
              <w:pStyle w:val="Tabelid"/>
              <w:rPr>
                <w:color w:val="auto"/>
                <w:lang w:val="en-GB"/>
              </w:rPr>
            </w:pPr>
            <w:r w:rsidRPr="004C38FD">
              <w:rPr>
                <w:color w:val="auto"/>
                <w:lang w:val="en-GB"/>
              </w:rPr>
              <w:t>38</w:t>
            </w:r>
            <w:r w:rsidR="006706D2" w:rsidRPr="004C38FD">
              <w:rPr>
                <w:color w:val="auto"/>
                <w:lang w:val="en-GB"/>
              </w:rPr>
              <w:t>.</w:t>
            </w:r>
            <w:r w:rsidRPr="004C38FD">
              <w:rPr>
                <w:color w:val="auto"/>
                <w:lang w:val="en-GB"/>
              </w:rPr>
              <w:t>9</w:t>
            </w:r>
          </w:p>
        </w:tc>
        <w:tc>
          <w:tcPr>
            <w:tcW w:w="728" w:type="pct"/>
            <w:vAlign w:val="center"/>
          </w:tcPr>
          <w:p w14:paraId="4DE5600C" w14:textId="11951769" w:rsidR="00795F31" w:rsidRPr="004C38FD" w:rsidRDefault="00795F31" w:rsidP="00795F31">
            <w:pPr>
              <w:pStyle w:val="Tabelid"/>
              <w:rPr>
                <w:color w:val="auto"/>
                <w:highlight w:val="yellow"/>
                <w:lang w:val="en-GB"/>
              </w:rPr>
            </w:pPr>
            <w:r w:rsidRPr="004C38FD">
              <w:rPr>
                <w:color w:val="auto"/>
                <w:lang w:val="en-GB"/>
              </w:rPr>
              <w:t>4</w:t>
            </w:r>
            <w:r w:rsidR="00447C79" w:rsidRPr="004C38FD">
              <w:rPr>
                <w:color w:val="auto"/>
                <w:lang w:val="en-GB"/>
              </w:rPr>
              <w:t>1</w:t>
            </w:r>
            <w:r w:rsidR="006706D2" w:rsidRPr="004C38FD">
              <w:rPr>
                <w:color w:val="auto"/>
                <w:lang w:val="en-GB"/>
              </w:rPr>
              <w:t>.</w:t>
            </w:r>
            <w:r w:rsidR="00447C79" w:rsidRPr="004C38FD">
              <w:rPr>
                <w:color w:val="auto"/>
                <w:lang w:val="en-GB"/>
              </w:rPr>
              <w:t>9</w:t>
            </w:r>
          </w:p>
        </w:tc>
      </w:tr>
    </w:tbl>
    <w:p w14:paraId="3B53F799" w14:textId="35AAD3A6" w:rsidR="00795F31" w:rsidRPr="004C38FD" w:rsidRDefault="006706D2" w:rsidP="00795F31">
      <w:pPr>
        <w:pStyle w:val="Mrkus"/>
        <w:rPr>
          <w:color w:val="auto"/>
          <w:lang w:val="en-GB"/>
        </w:rPr>
      </w:pPr>
      <w:r w:rsidRPr="004C38FD">
        <w:rPr>
          <w:color w:val="auto"/>
          <w:lang w:val="en-GB"/>
        </w:rPr>
        <w:t>Sources</w:t>
      </w:r>
      <w:r w:rsidR="00795F31" w:rsidRPr="004C38FD">
        <w:rPr>
          <w:color w:val="auto"/>
          <w:lang w:val="en-GB"/>
        </w:rPr>
        <w:t xml:space="preserve">: </w:t>
      </w:r>
      <w:r w:rsidR="009C0513" w:rsidRPr="004C38FD">
        <w:rPr>
          <w:color w:val="auto"/>
          <w:lang w:val="en-GB"/>
        </w:rPr>
        <w:t>Statistics Estonia</w:t>
      </w:r>
      <w:r w:rsidR="00795F31" w:rsidRPr="004C38FD">
        <w:rPr>
          <w:color w:val="auto"/>
          <w:lang w:val="en-GB"/>
        </w:rPr>
        <w:t xml:space="preserve">, </w:t>
      </w:r>
      <w:r w:rsidR="009C0513" w:rsidRPr="004C38FD">
        <w:rPr>
          <w:color w:val="auto"/>
          <w:lang w:val="en-GB"/>
        </w:rPr>
        <w:t>Ministry of Finance</w:t>
      </w:r>
      <w:r w:rsidR="00795F31" w:rsidRPr="004C38FD">
        <w:rPr>
          <w:color w:val="auto"/>
          <w:lang w:val="en-GB"/>
        </w:rPr>
        <w:t>.</w:t>
      </w:r>
    </w:p>
    <w:p w14:paraId="297DBEAF" w14:textId="77777777" w:rsidR="00FC16DC" w:rsidRPr="004C38FD" w:rsidRDefault="00FC16DC" w:rsidP="00185A79">
      <w:pPr>
        <w:pStyle w:val="BodyTextTekstGaramond12"/>
        <w:rPr>
          <w:noProof w:val="0"/>
          <w:sz w:val="24"/>
          <w:szCs w:val="24"/>
          <w:highlight w:val="yellow"/>
          <w:lang w:val="en-GB"/>
        </w:rPr>
      </w:pPr>
    </w:p>
    <w:p w14:paraId="28EE870C" w14:textId="77777777" w:rsidR="00423703" w:rsidRDefault="00423703" w:rsidP="00FC16DC">
      <w:pPr>
        <w:pStyle w:val="Phitekst"/>
        <w:rPr>
          <w:rStyle w:val="Tugev"/>
          <w:lang w:val="en-GB"/>
        </w:rPr>
      </w:pPr>
    </w:p>
    <w:p w14:paraId="55F16D74" w14:textId="211E7801" w:rsidR="00185A79" w:rsidRPr="004C38FD" w:rsidRDefault="006706D2" w:rsidP="00FC16DC">
      <w:pPr>
        <w:pStyle w:val="Phitekst"/>
        <w:rPr>
          <w:rStyle w:val="Tugev"/>
          <w:lang w:val="en-GB"/>
        </w:rPr>
      </w:pPr>
      <w:r w:rsidRPr="004C38FD">
        <w:rPr>
          <w:rStyle w:val="Tugev"/>
          <w:lang w:val="en-GB"/>
        </w:rPr>
        <w:t>Comparison of this SBS with the previous SBS forecast</w:t>
      </w:r>
    </w:p>
    <w:p w14:paraId="7F448C6E" w14:textId="5EB2ACBC" w:rsidR="00795F31" w:rsidRPr="004C38FD" w:rsidRDefault="00E56100" w:rsidP="00795F31">
      <w:pPr>
        <w:pStyle w:val="Pealdis"/>
        <w:rPr>
          <w:lang w:val="en-GB"/>
        </w:rPr>
      </w:pPr>
      <w:r w:rsidRPr="004C38FD">
        <w:rPr>
          <w:lang w:val="en-GB"/>
        </w:rPr>
        <w:t>Table</w:t>
      </w:r>
      <w:r w:rsidR="00795F31"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80</w:t>
      </w:r>
      <w:r w:rsidR="008A0174" w:rsidRPr="004C38FD">
        <w:rPr>
          <w:lang w:val="en-GB"/>
        </w:rPr>
        <w:fldChar w:fldCharType="end"/>
      </w:r>
      <w:r w:rsidR="00795F31" w:rsidRPr="004C38FD">
        <w:rPr>
          <w:lang w:val="en-GB"/>
        </w:rPr>
        <w:t xml:space="preserve">. </w:t>
      </w:r>
      <w:r w:rsidR="006706D2" w:rsidRPr="004C38FD">
        <w:rPr>
          <w:lang w:val="en-GB"/>
        </w:rPr>
        <w:t xml:space="preserve">Comparison with the Stability Programme </w:t>
      </w:r>
      <w:r w:rsidR="00795F31" w:rsidRPr="004C38FD">
        <w:rPr>
          <w:lang w:val="en-GB"/>
        </w:rPr>
        <w:t>2019</w:t>
      </w:r>
      <w:r w:rsidRPr="004C38FD">
        <w:rPr>
          <w:lang w:val="en-GB"/>
        </w:rPr>
        <w:t xml:space="preserve"> and</w:t>
      </w:r>
      <w:r w:rsidR="00AF7BBA" w:rsidRPr="004C38FD">
        <w:rPr>
          <w:lang w:val="en-GB"/>
        </w:rPr>
        <w:t xml:space="preserve"> </w:t>
      </w:r>
      <w:r w:rsidR="006706D2" w:rsidRPr="004C38FD">
        <w:rPr>
          <w:lang w:val="en-GB"/>
        </w:rPr>
        <w:t xml:space="preserve">forecast of </w:t>
      </w:r>
      <w:r w:rsidR="00AF7BBA" w:rsidRPr="004C38FD">
        <w:rPr>
          <w:lang w:val="en-GB"/>
        </w:rPr>
        <w:t xml:space="preserve">SBS </w:t>
      </w:r>
      <w:r w:rsidR="00795F31" w:rsidRPr="004C38FD">
        <w:rPr>
          <w:lang w:val="en-GB"/>
        </w:rPr>
        <w:t xml:space="preserve">2020-2023 </w:t>
      </w:r>
    </w:p>
    <w:tbl>
      <w:tblPr>
        <w:tblStyle w:val="LightShading-Accent11"/>
        <w:tblW w:w="5000" w:type="pct"/>
        <w:tblLook w:val="0420" w:firstRow="1" w:lastRow="0" w:firstColumn="0" w:lastColumn="0" w:noHBand="0" w:noVBand="1"/>
      </w:tblPr>
      <w:tblGrid>
        <w:gridCol w:w="2990"/>
        <w:gridCol w:w="1014"/>
        <w:gridCol w:w="1014"/>
        <w:gridCol w:w="1014"/>
        <w:gridCol w:w="1014"/>
        <w:gridCol w:w="1014"/>
        <w:gridCol w:w="1011"/>
      </w:tblGrid>
      <w:tr w:rsidR="00795F31" w:rsidRPr="004C38FD" w14:paraId="3599ADC6" w14:textId="77777777" w:rsidTr="006706D2">
        <w:trPr>
          <w:cnfStyle w:val="100000000000" w:firstRow="1" w:lastRow="0" w:firstColumn="0" w:lastColumn="0" w:oddVBand="0" w:evenVBand="0" w:oddHBand="0" w:evenHBand="0" w:firstRowFirstColumn="0" w:firstRowLastColumn="0" w:lastRowFirstColumn="0" w:lastRowLastColumn="0"/>
          <w:trHeight w:val="57"/>
          <w:tblHeader/>
        </w:trPr>
        <w:tc>
          <w:tcPr>
            <w:tcW w:w="1648" w:type="pct"/>
            <w:vAlign w:val="center"/>
          </w:tcPr>
          <w:p w14:paraId="03CC5193" w14:textId="77777777" w:rsidR="00795F31" w:rsidRPr="004C38FD" w:rsidRDefault="00795F31" w:rsidP="00795F31">
            <w:pPr>
              <w:pStyle w:val="Tabelid"/>
              <w:rPr>
                <w:rFonts w:eastAsia="Arial Unicode MS"/>
                <w:color w:val="auto"/>
                <w:lang w:val="en-GB"/>
              </w:rPr>
            </w:pPr>
          </w:p>
        </w:tc>
        <w:tc>
          <w:tcPr>
            <w:tcW w:w="559" w:type="pct"/>
            <w:vAlign w:val="center"/>
          </w:tcPr>
          <w:p w14:paraId="50622062" w14:textId="77777777" w:rsidR="00795F31" w:rsidRPr="004C38FD" w:rsidRDefault="00795F31" w:rsidP="00795F31">
            <w:pPr>
              <w:pStyle w:val="Tabelid"/>
              <w:rPr>
                <w:rFonts w:eastAsia="Arial Unicode MS"/>
                <w:b w:val="0"/>
                <w:color w:val="auto"/>
                <w:lang w:val="en-GB"/>
              </w:rPr>
            </w:pPr>
            <w:r w:rsidRPr="004C38FD">
              <w:rPr>
                <w:rFonts w:eastAsia="Arial Unicode MS"/>
                <w:color w:val="auto"/>
                <w:lang w:val="en-GB"/>
              </w:rPr>
              <w:t>2019</w:t>
            </w:r>
          </w:p>
        </w:tc>
        <w:tc>
          <w:tcPr>
            <w:tcW w:w="559" w:type="pct"/>
            <w:vAlign w:val="center"/>
          </w:tcPr>
          <w:p w14:paraId="5F814157" w14:textId="77777777" w:rsidR="00795F31" w:rsidRPr="004C38FD" w:rsidRDefault="00795F31" w:rsidP="00795F31">
            <w:pPr>
              <w:pStyle w:val="Tabelid"/>
              <w:rPr>
                <w:rFonts w:eastAsia="Arial Unicode MS"/>
                <w:b w:val="0"/>
                <w:color w:val="auto"/>
                <w:lang w:val="en-GB"/>
              </w:rPr>
            </w:pPr>
            <w:r w:rsidRPr="004C38FD">
              <w:rPr>
                <w:rFonts w:eastAsia="Arial Unicode MS"/>
                <w:color w:val="auto"/>
                <w:lang w:val="en-GB"/>
              </w:rPr>
              <w:t>2020*</w:t>
            </w:r>
          </w:p>
        </w:tc>
        <w:tc>
          <w:tcPr>
            <w:tcW w:w="559" w:type="pct"/>
            <w:vAlign w:val="center"/>
          </w:tcPr>
          <w:p w14:paraId="7CB49C77" w14:textId="77777777" w:rsidR="00795F31" w:rsidRPr="004C38FD" w:rsidRDefault="00795F31" w:rsidP="00795F31">
            <w:pPr>
              <w:pStyle w:val="Tabelid"/>
              <w:rPr>
                <w:rFonts w:eastAsia="Arial Unicode MS"/>
                <w:b w:val="0"/>
                <w:color w:val="auto"/>
                <w:lang w:val="en-GB"/>
              </w:rPr>
            </w:pPr>
            <w:r w:rsidRPr="004C38FD">
              <w:rPr>
                <w:rFonts w:eastAsia="Arial Unicode MS"/>
                <w:color w:val="auto"/>
                <w:lang w:val="en-GB"/>
              </w:rPr>
              <w:t>2021*</w:t>
            </w:r>
          </w:p>
        </w:tc>
        <w:tc>
          <w:tcPr>
            <w:tcW w:w="559" w:type="pct"/>
            <w:vAlign w:val="center"/>
          </w:tcPr>
          <w:p w14:paraId="37E376B8" w14:textId="77777777" w:rsidR="00795F31" w:rsidRPr="004C38FD" w:rsidRDefault="00795F31" w:rsidP="00795F31">
            <w:pPr>
              <w:pStyle w:val="Tabelid"/>
              <w:rPr>
                <w:rFonts w:eastAsia="Arial Unicode MS"/>
                <w:b w:val="0"/>
                <w:color w:val="auto"/>
                <w:lang w:val="en-GB"/>
              </w:rPr>
            </w:pPr>
            <w:r w:rsidRPr="004C38FD">
              <w:rPr>
                <w:rFonts w:eastAsia="Arial Unicode MS"/>
                <w:color w:val="auto"/>
                <w:lang w:val="en-GB"/>
              </w:rPr>
              <w:t>2022*</w:t>
            </w:r>
          </w:p>
        </w:tc>
        <w:tc>
          <w:tcPr>
            <w:tcW w:w="559" w:type="pct"/>
            <w:vAlign w:val="center"/>
          </w:tcPr>
          <w:p w14:paraId="2C4E437E" w14:textId="77777777" w:rsidR="00795F31" w:rsidRPr="004C38FD" w:rsidRDefault="00795F31" w:rsidP="00795F31">
            <w:pPr>
              <w:pStyle w:val="Tabelid"/>
              <w:rPr>
                <w:rFonts w:eastAsia="Arial Unicode MS"/>
                <w:b w:val="0"/>
                <w:color w:val="auto"/>
                <w:lang w:val="en-GB"/>
              </w:rPr>
            </w:pPr>
            <w:r w:rsidRPr="004C38FD">
              <w:rPr>
                <w:rFonts w:eastAsia="Arial Unicode MS"/>
                <w:color w:val="auto"/>
                <w:lang w:val="en-GB"/>
              </w:rPr>
              <w:t>2023*</w:t>
            </w:r>
          </w:p>
        </w:tc>
        <w:tc>
          <w:tcPr>
            <w:tcW w:w="557" w:type="pct"/>
            <w:vAlign w:val="center"/>
          </w:tcPr>
          <w:p w14:paraId="517FF9A9" w14:textId="77777777" w:rsidR="00795F31" w:rsidRPr="004C38FD" w:rsidRDefault="00795F31" w:rsidP="00795F31">
            <w:pPr>
              <w:pStyle w:val="Tabelid"/>
              <w:rPr>
                <w:rFonts w:eastAsia="Arial Unicode MS"/>
                <w:b w:val="0"/>
                <w:color w:val="auto"/>
                <w:lang w:val="en-GB"/>
              </w:rPr>
            </w:pPr>
            <w:r w:rsidRPr="004C38FD">
              <w:rPr>
                <w:rFonts w:eastAsia="Arial Unicode MS"/>
                <w:color w:val="auto"/>
                <w:lang w:val="en-GB"/>
              </w:rPr>
              <w:t>2024*</w:t>
            </w:r>
          </w:p>
        </w:tc>
      </w:tr>
      <w:tr w:rsidR="00795F31" w:rsidRPr="004C38FD" w14:paraId="1A96F93B" w14:textId="77777777" w:rsidTr="006706D2">
        <w:trPr>
          <w:cnfStyle w:val="000000100000" w:firstRow="0" w:lastRow="0" w:firstColumn="0" w:lastColumn="0" w:oddVBand="0" w:evenVBand="0" w:oddHBand="1" w:evenHBand="0" w:firstRowFirstColumn="0" w:firstRowLastColumn="0" w:lastRowFirstColumn="0" w:lastRowLastColumn="0"/>
          <w:trHeight w:hRule="exact" w:val="57"/>
        </w:trPr>
        <w:tc>
          <w:tcPr>
            <w:tcW w:w="1648" w:type="pct"/>
            <w:shd w:val="clear" w:color="auto" w:fill="00B0F0"/>
            <w:vAlign w:val="center"/>
          </w:tcPr>
          <w:p w14:paraId="63AC558D" w14:textId="77777777" w:rsidR="00795F31" w:rsidRPr="004C38FD" w:rsidRDefault="00795F31" w:rsidP="00795F31">
            <w:pPr>
              <w:pStyle w:val="Tabelid"/>
              <w:rPr>
                <w:rFonts w:eastAsia="Arial Unicode MS"/>
                <w:color w:val="auto"/>
                <w:lang w:val="en-GB"/>
              </w:rPr>
            </w:pPr>
            <w:r w:rsidRPr="004C38FD">
              <w:rPr>
                <w:color w:val="auto"/>
                <w:lang w:val="en-GB"/>
              </w:rPr>
              <w:t> </w:t>
            </w:r>
          </w:p>
        </w:tc>
        <w:tc>
          <w:tcPr>
            <w:tcW w:w="559" w:type="pct"/>
            <w:shd w:val="clear" w:color="auto" w:fill="00B0F0"/>
          </w:tcPr>
          <w:p w14:paraId="655AED25" w14:textId="77777777" w:rsidR="00795F31" w:rsidRPr="004C38FD" w:rsidRDefault="00795F31" w:rsidP="00795F31">
            <w:pPr>
              <w:pStyle w:val="Tabelid"/>
              <w:rPr>
                <w:rFonts w:eastAsia="Arial Unicode MS"/>
                <w:color w:val="auto"/>
                <w:lang w:val="en-GB"/>
              </w:rPr>
            </w:pPr>
          </w:p>
        </w:tc>
        <w:tc>
          <w:tcPr>
            <w:tcW w:w="559" w:type="pct"/>
            <w:shd w:val="clear" w:color="auto" w:fill="00B0F0"/>
          </w:tcPr>
          <w:p w14:paraId="6C4885FF" w14:textId="77777777" w:rsidR="00795F31" w:rsidRPr="004C38FD" w:rsidRDefault="00795F31" w:rsidP="00795F31">
            <w:pPr>
              <w:pStyle w:val="Tabelid"/>
              <w:rPr>
                <w:rFonts w:eastAsia="Arial Unicode MS"/>
                <w:color w:val="auto"/>
                <w:lang w:val="en-GB"/>
              </w:rPr>
            </w:pPr>
          </w:p>
        </w:tc>
        <w:tc>
          <w:tcPr>
            <w:tcW w:w="559" w:type="pct"/>
            <w:shd w:val="clear" w:color="auto" w:fill="00B0F0"/>
          </w:tcPr>
          <w:p w14:paraId="35497482" w14:textId="77777777" w:rsidR="00795F31" w:rsidRPr="004C38FD" w:rsidRDefault="00795F31" w:rsidP="00795F31">
            <w:pPr>
              <w:pStyle w:val="Tabelid"/>
              <w:rPr>
                <w:rFonts w:eastAsia="Arial Unicode MS"/>
                <w:color w:val="auto"/>
                <w:lang w:val="en-GB"/>
              </w:rPr>
            </w:pPr>
          </w:p>
        </w:tc>
        <w:tc>
          <w:tcPr>
            <w:tcW w:w="559" w:type="pct"/>
            <w:shd w:val="clear" w:color="auto" w:fill="00B0F0"/>
          </w:tcPr>
          <w:p w14:paraId="5E077638" w14:textId="77777777" w:rsidR="00795F31" w:rsidRPr="004C38FD" w:rsidRDefault="00795F31" w:rsidP="00795F31">
            <w:pPr>
              <w:pStyle w:val="Tabelid"/>
              <w:rPr>
                <w:rFonts w:eastAsia="Arial Unicode MS"/>
                <w:color w:val="auto"/>
                <w:lang w:val="en-GB"/>
              </w:rPr>
            </w:pPr>
          </w:p>
        </w:tc>
        <w:tc>
          <w:tcPr>
            <w:tcW w:w="559" w:type="pct"/>
            <w:shd w:val="clear" w:color="auto" w:fill="00B0F0"/>
          </w:tcPr>
          <w:p w14:paraId="5F4F17C3" w14:textId="77777777" w:rsidR="00795F31" w:rsidRPr="004C38FD" w:rsidRDefault="00795F31" w:rsidP="00795F31">
            <w:pPr>
              <w:pStyle w:val="Tabelid"/>
              <w:rPr>
                <w:rFonts w:eastAsia="Arial Unicode MS"/>
                <w:color w:val="auto"/>
                <w:lang w:val="en-GB"/>
              </w:rPr>
            </w:pPr>
          </w:p>
        </w:tc>
        <w:tc>
          <w:tcPr>
            <w:tcW w:w="557" w:type="pct"/>
            <w:shd w:val="clear" w:color="auto" w:fill="00B0F0"/>
          </w:tcPr>
          <w:p w14:paraId="784F7060" w14:textId="77777777" w:rsidR="00795F31" w:rsidRPr="004C38FD" w:rsidRDefault="00795F31" w:rsidP="00795F31">
            <w:pPr>
              <w:pStyle w:val="Tabelid"/>
              <w:rPr>
                <w:rFonts w:eastAsia="Arial Unicode MS"/>
                <w:color w:val="auto"/>
                <w:lang w:val="en-GB"/>
              </w:rPr>
            </w:pPr>
          </w:p>
        </w:tc>
      </w:tr>
      <w:tr w:rsidR="00795F31" w:rsidRPr="004C38FD" w14:paraId="4295570A" w14:textId="77777777" w:rsidTr="00795F31">
        <w:trPr>
          <w:trHeight w:val="57"/>
        </w:trPr>
        <w:tc>
          <w:tcPr>
            <w:tcW w:w="5000" w:type="pct"/>
            <w:gridSpan w:val="7"/>
            <w:noWrap/>
            <w:vAlign w:val="center"/>
          </w:tcPr>
          <w:p w14:paraId="2CE404B5" w14:textId="0CDCE8B1" w:rsidR="00795F31" w:rsidRPr="004C38FD" w:rsidRDefault="006706D2" w:rsidP="00795F31">
            <w:pPr>
              <w:pStyle w:val="Tabelid"/>
              <w:rPr>
                <w:rStyle w:val="Tugev"/>
                <w:lang w:val="en-GB"/>
              </w:rPr>
            </w:pPr>
            <w:r w:rsidRPr="004C38FD">
              <w:rPr>
                <w:rStyle w:val="Tugev"/>
                <w:color w:val="auto"/>
                <w:lang w:val="en-GB"/>
              </w:rPr>
              <w:t>R</w:t>
            </w:r>
            <w:r w:rsidR="00795F31" w:rsidRPr="004C38FD">
              <w:rPr>
                <w:rStyle w:val="Tugev"/>
                <w:color w:val="auto"/>
                <w:lang w:val="en-GB"/>
              </w:rPr>
              <w:t>ea</w:t>
            </w:r>
            <w:r w:rsidRPr="004C38FD">
              <w:rPr>
                <w:rStyle w:val="Tugev"/>
                <w:color w:val="auto"/>
                <w:lang w:val="en-GB"/>
              </w:rPr>
              <w:t>l GDP growth</w:t>
            </w:r>
            <w:r w:rsidR="00795F31" w:rsidRPr="004C38FD">
              <w:rPr>
                <w:rStyle w:val="Tugev"/>
                <w:color w:val="auto"/>
                <w:lang w:val="en-GB"/>
              </w:rPr>
              <w:t xml:space="preserve"> (%)</w:t>
            </w:r>
          </w:p>
        </w:tc>
      </w:tr>
      <w:tr w:rsidR="006706D2" w:rsidRPr="004C38FD" w14:paraId="36EB3E66"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7638F8D1" w14:textId="7AFA82E7" w:rsidR="006706D2" w:rsidRPr="004C38FD" w:rsidRDefault="006706D2" w:rsidP="006706D2">
            <w:pPr>
              <w:pStyle w:val="Tabelid"/>
              <w:rPr>
                <w:rFonts w:eastAsia="Arial Unicode MS"/>
                <w:color w:val="auto"/>
                <w:lang w:val="en-GB"/>
              </w:rPr>
            </w:pPr>
            <w:r w:rsidRPr="004C38FD">
              <w:rPr>
                <w:rFonts w:eastAsia="Arial Unicode MS"/>
                <w:color w:val="auto"/>
                <w:lang w:val="en-GB"/>
              </w:rPr>
              <w:t>Previous version</w:t>
            </w:r>
          </w:p>
        </w:tc>
        <w:tc>
          <w:tcPr>
            <w:tcW w:w="559" w:type="pct"/>
            <w:vAlign w:val="bottom"/>
          </w:tcPr>
          <w:p w14:paraId="02AE5022" w14:textId="1779601C" w:rsidR="006706D2" w:rsidRPr="004C38FD" w:rsidRDefault="006706D2" w:rsidP="006706D2">
            <w:pPr>
              <w:pStyle w:val="Tabelid"/>
              <w:rPr>
                <w:rFonts w:eastAsia="Arial Unicode MS"/>
                <w:color w:val="auto"/>
                <w:lang w:val="en-GB"/>
              </w:rPr>
            </w:pPr>
            <w:r w:rsidRPr="004C38FD">
              <w:rPr>
                <w:rFonts w:eastAsia="Arial Unicode MS"/>
                <w:color w:val="auto"/>
                <w:lang w:val="en-GB"/>
              </w:rPr>
              <w:t>3.1</w:t>
            </w:r>
          </w:p>
        </w:tc>
        <w:tc>
          <w:tcPr>
            <w:tcW w:w="559" w:type="pct"/>
            <w:vAlign w:val="bottom"/>
          </w:tcPr>
          <w:p w14:paraId="7444D289" w14:textId="6D51FBDE" w:rsidR="006706D2" w:rsidRPr="004C38FD" w:rsidRDefault="006706D2" w:rsidP="006706D2">
            <w:pPr>
              <w:pStyle w:val="Tabelid"/>
              <w:rPr>
                <w:rFonts w:eastAsia="Arial Unicode MS"/>
                <w:color w:val="auto"/>
                <w:lang w:val="en-GB"/>
              </w:rPr>
            </w:pPr>
            <w:r w:rsidRPr="004C38FD">
              <w:rPr>
                <w:rFonts w:eastAsia="Arial Unicode MS"/>
                <w:color w:val="auto"/>
                <w:lang w:val="en-GB"/>
              </w:rPr>
              <w:t>2.7</w:t>
            </w:r>
          </w:p>
        </w:tc>
        <w:tc>
          <w:tcPr>
            <w:tcW w:w="559" w:type="pct"/>
            <w:vAlign w:val="bottom"/>
          </w:tcPr>
          <w:p w14:paraId="0F4DB5BB" w14:textId="2B48C666" w:rsidR="006706D2" w:rsidRPr="004C38FD" w:rsidRDefault="006706D2" w:rsidP="006706D2">
            <w:pPr>
              <w:pStyle w:val="Tabelid"/>
              <w:rPr>
                <w:rFonts w:eastAsia="Arial Unicode MS"/>
                <w:color w:val="auto"/>
                <w:lang w:val="en-GB"/>
              </w:rPr>
            </w:pPr>
            <w:r w:rsidRPr="004C38FD">
              <w:rPr>
                <w:rFonts w:eastAsia="Arial Unicode MS"/>
                <w:color w:val="auto"/>
                <w:lang w:val="en-GB"/>
              </w:rPr>
              <w:t>2.7</w:t>
            </w:r>
          </w:p>
        </w:tc>
        <w:tc>
          <w:tcPr>
            <w:tcW w:w="559" w:type="pct"/>
            <w:vAlign w:val="bottom"/>
          </w:tcPr>
          <w:p w14:paraId="334176F7" w14:textId="4CC64925" w:rsidR="006706D2" w:rsidRPr="004C38FD" w:rsidRDefault="006706D2" w:rsidP="006706D2">
            <w:pPr>
              <w:pStyle w:val="Tabelid"/>
              <w:rPr>
                <w:rFonts w:eastAsia="Arial Unicode MS"/>
                <w:color w:val="auto"/>
                <w:lang w:val="en-GB"/>
              </w:rPr>
            </w:pPr>
            <w:r w:rsidRPr="004C38FD">
              <w:rPr>
                <w:rFonts w:eastAsia="Arial Unicode MS"/>
                <w:color w:val="auto"/>
                <w:lang w:val="en-GB"/>
              </w:rPr>
              <w:t>2.6</w:t>
            </w:r>
          </w:p>
        </w:tc>
        <w:tc>
          <w:tcPr>
            <w:tcW w:w="559" w:type="pct"/>
            <w:vAlign w:val="bottom"/>
          </w:tcPr>
          <w:p w14:paraId="717DA5C3" w14:textId="5E54234D" w:rsidR="006706D2" w:rsidRPr="004C38FD" w:rsidRDefault="006706D2" w:rsidP="006706D2">
            <w:pPr>
              <w:pStyle w:val="Tabelid"/>
              <w:rPr>
                <w:rFonts w:eastAsia="Arial Unicode MS"/>
                <w:color w:val="auto"/>
                <w:lang w:val="en-GB"/>
              </w:rPr>
            </w:pPr>
            <w:r w:rsidRPr="004C38FD">
              <w:rPr>
                <w:rFonts w:eastAsia="Arial Unicode MS"/>
                <w:color w:val="auto"/>
                <w:lang w:val="en-GB"/>
              </w:rPr>
              <w:t>2.5</w:t>
            </w:r>
          </w:p>
        </w:tc>
        <w:tc>
          <w:tcPr>
            <w:tcW w:w="557" w:type="pct"/>
            <w:vAlign w:val="bottom"/>
          </w:tcPr>
          <w:p w14:paraId="7C4D2757" w14:textId="77777777" w:rsidR="006706D2" w:rsidRPr="004C38FD" w:rsidRDefault="006706D2" w:rsidP="006706D2">
            <w:pPr>
              <w:pStyle w:val="Tabelid"/>
              <w:rPr>
                <w:rFonts w:eastAsia="Arial Unicode MS"/>
                <w:color w:val="auto"/>
                <w:lang w:val="en-GB"/>
              </w:rPr>
            </w:pPr>
            <w:r w:rsidRPr="004C38FD">
              <w:rPr>
                <w:rFonts w:eastAsia="Arial Unicode MS"/>
                <w:color w:val="auto"/>
                <w:lang w:val="en-GB"/>
              </w:rPr>
              <w:t>-</w:t>
            </w:r>
          </w:p>
        </w:tc>
      </w:tr>
      <w:tr w:rsidR="006706D2" w:rsidRPr="004C38FD" w14:paraId="6A6A1B9C" w14:textId="77777777" w:rsidTr="006706D2">
        <w:trPr>
          <w:trHeight w:val="57"/>
        </w:trPr>
        <w:tc>
          <w:tcPr>
            <w:tcW w:w="1648" w:type="pct"/>
            <w:noWrap/>
            <w:vAlign w:val="center"/>
          </w:tcPr>
          <w:p w14:paraId="79C5AA64" w14:textId="0AAFD81F" w:rsidR="006706D2" w:rsidRPr="004C38FD" w:rsidRDefault="006706D2" w:rsidP="006706D2">
            <w:pPr>
              <w:pStyle w:val="Tabelid"/>
              <w:rPr>
                <w:rFonts w:eastAsia="Arial Unicode MS"/>
                <w:color w:val="auto"/>
                <w:lang w:val="en-GB"/>
              </w:rPr>
            </w:pPr>
            <w:r w:rsidRPr="004C38FD">
              <w:rPr>
                <w:rFonts w:eastAsia="Arial Unicode MS"/>
                <w:color w:val="auto"/>
                <w:lang w:val="en-GB"/>
              </w:rPr>
              <w:t>Current update</w:t>
            </w:r>
          </w:p>
        </w:tc>
        <w:tc>
          <w:tcPr>
            <w:tcW w:w="559" w:type="pct"/>
            <w:vAlign w:val="bottom"/>
          </w:tcPr>
          <w:p w14:paraId="2F26A847" w14:textId="200B1998" w:rsidR="006706D2" w:rsidRPr="004C38FD" w:rsidRDefault="006706D2" w:rsidP="006706D2">
            <w:pPr>
              <w:pStyle w:val="Tabelid"/>
              <w:rPr>
                <w:rFonts w:eastAsia="Arial Unicode MS"/>
                <w:color w:val="auto"/>
                <w:lang w:val="en-GB"/>
              </w:rPr>
            </w:pPr>
            <w:r w:rsidRPr="004C38FD">
              <w:rPr>
                <w:rFonts w:eastAsia="Arial Unicode MS"/>
                <w:color w:val="auto"/>
                <w:lang w:val="en-GB"/>
              </w:rPr>
              <w:t>5.0</w:t>
            </w:r>
          </w:p>
        </w:tc>
        <w:tc>
          <w:tcPr>
            <w:tcW w:w="559" w:type="pct"/>
            <w:vAlign w:val="bottom"/>
          </w:tcPr>
          <w:p w14:paraId="79127FA2" w14:textId="4BB4068E" w:rsidR="006706D2" w:rsidRPr="004C38FD" w:rsidRDefault="006706D2" w:rsidP="006706D2">
            <w:pPr>
              <w:pStyle w:val="Tabelid"/>
              <w:rPr>
                <w:rFonts w:eastAsia="Arial Unicode MS"/>
                <w:color w:val="auto"/>
                <w:lang w:val="en-GB"/>
              </w:rPr>
            </w:pPr>
            <w:r w:rsidRPr="004C38FD">
              <w:rPr>
                <w:rFonts w:eastAsia="Arial Unicode MS"/>
                <w:color w:val="auto"/>
                <w:lang w:val="en-GB"/>
              </w:rPr>
              <w:t>-5.5</w:t>
            </w:r>
          </w:p>
        </w:tc>
        <w:tc>
          <w:tcPr>
            <w:tcW w:w="559" w:type="pct"/>
            <w:vAlign w:val="bottom"/>
          </w:tcPr>
          <w:p w14:paraId="55B773DE" w14:textId="0D2D47C3" w:rsidR="006706D2" w:rsidRPr="004C38FD" w:rsidRDefault="006706D2" w:rsidP="006706D2">
            <w:pPr>
              <w:pStyle w:val="Tabelid"/>
              <w:rPr>
                <w:rFonts w:eastAsia="Arial Unicode MS"/>
                <w:color w:val="auto"/>
                <w:lang w:val="en-GB"/>
              </w:rPr>
            </w:pPr>
            <w:r w:rsidRPr="004C38FD">
              <w:rPr>
                <w:rFonts w:eastAsia="Arial Unicode MS"/>
                <w:color w:val="auto"/>
                <w:lang w:val="en-GB"/>
              </w:rPr>
              <w:t>4.5</w:t>
            </w:r>
          </w:p>
        </w:tc>
        <w:tc>
          <w:tcPr>
            <w:tcW w:w="559" w:type="pct"/>
            <w:vAlign w:val="bottom"/>
          </w:tcPr>
          <w:p w14:paraId="79E4FBF6" w14:textId="4E10C110" w:rsidR="006706D2" w:rsidRPr="004C38FD" w:rsidRDefault="006706D2" w:rsidP="006706D2">
            <w:pPr>
              <w:pStyle w:val="Tabelid"/>
              <w:rPr>
                <w:rFonts w:eastAsia="Arial Unicode MS"/>
                <w:color w:val="auto"/>
                <w:lang w:val="en-GB"/>
              </w:rPr>
            </w:pPr>
            <w:r w:rsidRPr="004C38FD">
              <w:rPr>
                <w:rFonts w:eastAsia="Arial Unicode MS"/>
                <w:color w:val="auto"/>
                <w:lang w:val="en-GB"/>
              </w:rPr>
              <w:t>3.5</w:t>
            </w:r>
          </w:p>
        </w:tc>
        <w:tc>
          <w:tcPr>
            <w:tcW w:w="559" w:type="pct"/>
            <w:vAlign w:val="bottom"/>
          </w:tcPr>
          <w:p w14:paraId="60A31748" w14:textId="5E219DE7" w:rsidR="006706D2" w:rsidRPr="004C38FD" w:rsidRDefault="006706D2" w:rsidP="006706D2">
            <w:pPr>
              <w:pStyle w:val="Tabelid"/>
              <w:rPr>
                <w:rFonts w:eastAsia="Arial Unicode MS"/>
                <w:color w:val="auto"/>
                <w:lang w:val="en-GB"/>
              </w:rPr>
            </w:pPr>
            <w:r w:rsidRPr="004C38FD">
              <w:rPr>
                <w:rFonts w:eastAsia="Arial Unicode MS"/>
                <w:color w:val="auto"/>
                <w:lang w:val="en-GB"/>
              </w:rPr>
              <w:t>3.0</w:t>
            </w:r>
          </w:p>
        </w:tc>
        <w:tc>
          <w:tcPr>
            <w:tcW w:w="557" w:type="pct"/>
            <w:vAlign w:val="bottom"/>
          </w:tcPr>
          <w:p w14:paraId="6BC11C5D" w14:textId="1D103401" w:rsidR="006706D2" w:rsidRPr="004C38FD" w:rsidRDefault="006706D2" w:rsidP="006706D2">
            <w:pPr>
              <w:pStyle w:val="Tabelid"/>
              <w:rPr>
                <w:rFonts w:eastAsia="Arial Unicode MS"/>
                <w:color w:val="auto"/>
                <w:lang w:val="en-GB"/>
              </w:rPr>
            </w:pPr>
            <w:r w:rsidRPr="004C38FD">
              <w:rPr>
                <w:rFonts w:eastAsia="Arial Unicode MS"/>
                <w:color w:val="auto"/>
                <w:lang w:val="en-GB"/>
              </w:rPr>
              <w:t>2.3</w:t>
            </w:r>
          </w:p>
        </w:tc>
      </w:tr>
      <w:tr w:rsidR="006706D2" w:rsidRPr="004C38FD" w14:paraId="5CA7B365"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03B22B62" w14:textId="5FDB4DAE" w:rsidR="006706D2" w:rsidRPr="004C38FD" w:rsidRDefault="006706D2" w:rsidP="006706D2">
            <w:pPr>
              <w:pStyle w:val="Tabelid"/>
              <w:rPr>
                <w:rFonts w:eastAsia="Arial Unicode MS"/>
                <w:color w:val="auto"/>
                <w:lang w:val="en-GB"/>
              </w:rPr>
            </w:pPr>
            <w:r w:rsidRPr="004C38FD">
              <w:rPr>
                <w:rFonts w:eastAsia="Arial Unicode MS"/>
                <w:color w:val="auto"/>
                <w:lang w:val="en-GB"/>
              </w:rPr>
              <w:t>Difference</w:t>
            </w:r>
          </w:p>
        </w:tc>
        <w:tc>
          <w:tcPr>
            <w:tcW w:w="559" w:type="pct"/>
            <w:vAlign w:val="bottom"/>
          </w:tcPr>
          <w:p w14:paraId="6536FDCE" w14:textId="3FD908BA" w:rsidR="006706D2" w:rsidRPr="004C38FD" w:rsidRDefault="006706D2" w:rsidP="006706D2">
            <w:pPr>
              <w:pStyle w:val="Tabelid"/>
              <w:rPr>
                <w:rFonts w:eastAsia="Arial Unicode MS"/>
                <w:color w:val="auto"/>
                <w:lang w:val="en-GB"/>
              </w:rPr>
            </w:pPr>
            <w:r w:rsidRPr="004C38FD">
              <w:rPr>
                <w:rFonts w:eastAsia="Arial Unicode MS"/>
                <w:color w:val="auto"/>
                <w:lang w:val="en-GB"/>
              </w:rPr>
              <w:t>1.9</w:t>
            </w:r>
          </w:p>
        </w:tc>
        <w:tc>
          <w:tcPr>
            <w:tcW w:w="559" w:type="pct"/>
            <w:vAlign w:val="bottom"/>
          </w:tcPr>
          <w:p w14:paraId="09B3B250" w14:textId="5B15CFEC" w:rsidR="006706D2" w:rsidRPr="004C38FD" w:rsidRDefault="006706D2" w:rsidP="006706D2">
            <w:pPr>
              <w:pStyle w:val="Tabelid"/>
              <w:rPr>
                <w:rFonts w:eastAsia="Arial Unicode MS"/>
                <w:color w:val="auto"/>
                <w:lang w:val="en-GB"/>
              </w:rPr>
            </w:pPr>
            <w:r w:rsidRPr="004C38FD">
              <w:rPr>
                <w:rFonts w:eastAsia="Arial Unicode MS"/>
                <w:color w:val="auto"/>
                <w:lang w:val="en-GB"/>
              </w:rPr>
              <w:t>-8.2</w:t>
            </w:r>
          </w:p>
        </w:tc>
        <w:tc>
          <w:tcPr>
            <w:tcW w:w="559" w:type="pct"/>
            <w:vAlign w:val="bottom"/>
          </w:tcPr>
          <w:p w14:paraId="4DCC5ECF" w14:textId="70E35523" w:rsidR="006706D2" w:rsidRPr="004C38FD" w:rsidRDefault="006706D2" w:rsidP="006706D2">
            <w:pPr>
              <w:pStyle w:val="Tabelid"/>
              <w:rPr>
                <w:rFonts w:eastAsia="Arial Unicode MS"/>
                <w:color w:val="auto"/>
                <w:lang w:val="en-GB"/>
              </w:rPr>
            </w:pPr>
            <w:r w:rsidRPr="004C38FD">
              <w:rPr>
                <w:rFonts w:eastAsia="Arial Unicode MS"/>
                <w:color w:val="auto"/>
                <w:lang w:val="en-GB"/>
              </w:rPr>
              <w:t>1.8</w:t>
            </w:r>
          </w:p>
        </w:tc>
        <w:tc>
          <w:tcPr>
            <w:tcW w:w="559" w:type="pct"/>
            <w:vAlign w:val="bottom"/>
          </w:tcPr>
          <w:p w14:paraId="345E0A6F" w14:textId="59D119CF" w:rsidR="006706D2" w:rsidRPr="004C38FD" w:rsidRDefault="006706D2" w:rsidP="006706D2">
            <w:pPr>
              <w:pStyle w:val="Tabelid"/>
              <w:rPr>
                <w:rFonts w:eastAsia="Arial Unicode MS"/>
                <w:color w:val="auto"/>
                <w:lang w:val="en-GB"/>
              </w:rPr>
            </w:pPr>
            <w:r w:rsidRPr="004C38FD">
              <w:rPr>
                <w:rFonts w:eastAsia="Arial Unicode MS"/>
                <w:color w:val="auto"/>
                <w:lang w:val="en-GB"/>
              </w:rPr>
              <w:t>0.9</w:t>
            </w:r>
          </w:p>
        </w:tc>
        <w:tc>
          <w:tcPr>
            <w:tcW w:w="559" w:type="pct"/>
            <w:vAlign w:val="bottom"/>
          </w:tcPr>
          <w:p w14:paraId="16C318FF" w14:textId="66C93CD5" w:rsidR="006706D2" w:rsidRPr="004C38FD" w:rsidRDefault="006706D2" w:rsidP="006706D2">
            <w:pPr>
              <w:pStyle w:val="Tabelid"/>
              <w:rPr>
                <w:rFonts w:eastAsia="Arial Unicode MS"/>
                <w:color w:val="auto"/>
                <w:lang w:val="en-GB"/>
              </w:rPr>
            </w:pPr>
            <w:r w:rsidRPr="004C38FD">
              <w:rPr>
                <w:rFonts w:eastAsia="Arial Unicode MS"/>
                <w:color w:val="auto"/>
                <w:lang w:val="en-GB"/>
              </w:rPr>
              <w:t>0.5</w:t>
            </w:r>
          </w:p>
        </w:tc>
        <w:tc>
          <w:tcPr>
            <w:tcW w:w="557" w:type="pct"/>
            <w:vAlign w:val="center"/>
          </w:tcPr>
          <w:p w14:paraId="55A2ABDA" w14:textId="77777777" w:rsidR="006706D2" w:rsidRPr="004C38FD" w:rsidRDefault="006706D2" w:rsidP="006706D2">
            <w:pPr>
              <w:pStyle w:val="Tabelid"/>
              <w:rPr>
                <w:rFonts w:eastAsia="Arial Unicode MS"/>
                <w:color w:val="auto"/>
                <w:lang w:val="en-GB"/>
              </w:rPr>
            </w:pPr>
            <w:r w:rsidRPr="004C38FD">
              <w:rPr>
                <w:rFonts w:eastAsia="Arial Unicode MS"/>
                <w:color w:val="auto"/>
                <w:lang w:val="en-GB"/>
              </w:rPr>
              <w:t>-</w:t>
            </w:r>
          </w:p>
        </w:tc>
      </w:tr>
      <w:tr w:rsidR="00795F31" w:rsidRPr="004C38FD" w14:paraId="37A8C887" w14:textId="77777777" w:rsidTr="00795F31">
        <w:trPr>
          <w:trHeight w:val="57"/>
        </w:trPr>
        <w:tc>
          <w:tcPr>
            <w:tcW w:w="5000" w:type="pct"/>
            <w:gridSpan w:val="7"/>
            <w:noWrap/>
            <w:vAlign w:val="center"/>
          </w:tcPr>
          <w:p w14:paraId="289A046E" w14:textId="34B5F63A" w:rsidR="00795F31" w:rsidRPr="004C38FD" w:rsidRDefault="006706D2" w:rsidP="00795F31">
            <w:pPr>
              <w:pStyle w:val="Tabelid"/>
              <w:rPr>
                <w:rStyle w:val="Tugev"/>
                <w:lang w:val="en-GB"/>
              </w:rPr>
            </w:pPr>
            <w:r w:rsidRPr="004C38FD">
              <w:rPr>
                <w:rStyle w:val="Tugev"/>
                <w:color w:val="auto"/>
                <w:lang w:val="en-GB"/>
              </w:rPr>
              <w:t>Nominal GDP growth</w:t>
            </w:r>
            <w:r w:rsidR="00795F31" w:rsidRPr="004C38FD">
              <w:rPr>
                <w:rStyle w:val="Tugev"/>
                <w:color w:val="auto"/>
                <w:lang w:val="en-GB"/>
              </w:rPr>
              <w:t xml:space="preserve"> (%)</w:t>
            </w:r>
          </w:p>
        </w:tc>
      </w:tr>
      <w:tr w:rsidR="006706D2" w:rsidRPr="004C38FD" w14:paraId="75016038"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6121B157" w14:textId="6C688687" w:rsidR="006706D2" w:rsidRPr="004C38FD" w:rsidRDefault="006706D2" w:rsidP="006706D2">
            <w:pPr>
              <w:pStyle w:val="Tabelid"/>
              <w:rPr>
                <w:rFonts w:eastAsia="Arial Unicode MS"/>
                <w:color w:val="auto"/>
                <w:lang w:val="en-GB"/>
              </w:rPr>
            </w:pPr>
            <w:r w:rsidRPr="004C38FD">
              <w:rPr>
                <w:rFonts w:eastAsia="Arial Unicode MS"/>
                <w:color w:val="auto"/>
                <w:lang w:val="en-GB"/>
              </w:rPr>
              <w:t>Previous version</w:t>
            </w:r>
          </w:p>
        </w:tc>
        <w:tc>
          <w:tcPr>
            <w:tcW w:w="559" w:type="pct"/>
            <w:vAlign w:val="bottom"/>
          </w:tcPr>
          <w:p w14:paraId="649D4FB0" w14:textId="5A2879BE" w:rsidR="006706D2" w:rsidRPr="004C38FD" w:rsidRDefault="006706D2" w:rsidP="006706D2">
            <w:pPr>
              <w:pStyle w:val="Tabelid"/>
              <w:rPr>
                <w:rFonts w:eastAsia="Arial Unicode MS"/>
                <w:color w:val="auto"/>
                <w:lang w:val="en-GB"/>
              </w:rPr>
            </w:pPr>
            <w:r w:rsidRPr="004C38FD">
              <w:rPr>
                <w:rFonts w:eastAsia="Arial Unicode MS"/>
                <w:color w:val="auto"/>
                <w:lang w:val="en-GB"/>
              </w:rPr>
              <w:t>6.0</w:t>
            </w:r>
          </w:p>
        </w:tc>
        <w:tc>
          <w:tcPr>
            <w:tcW w:w="559" w:type="pct"/>
            <w:vAlign w:val="bottom"/>
          </w:tcPr>
          <w:p w14:paraId="02070129" w14:textId="350800F4" w:rsidR="006706D2" w:rsidRPr="004C38FD" w:rsidRDefault="006706D2" w:rsidP="006706D2">
            <w:pPr>
              <w:pStyle w:val="Tabelid"/>
              <w:rPr>
                <w:rFonts w:eastAsia="Arial Unicode MS"/>
                <w:color w:val="auto"/>
                <w:lang w:val="en-GB"/>
              </w:rPr>
            </w:pPr>
            <w:r w:rsidRPr="004C38FD">
              <w:rPr>
                <w:rFonts w:eastAsia="Arial Unicode MS"/>
                <w:color w:val="auto"/>
                <w:lang w:val="en-GB"/>
              </w:rPr>
              <w:t>5.5</w:t>
            </w:r>
          </w:p>
        </w:tc>
        <w:tc>
          <w:tcPr>
            <w:tcW w:w="559" w:type="pct"/>
            <w:vAlign w:val="bottom"/>
          </w:tcPr>
          <w:p w14:paraId="61C43CC9" w14:textId="0A48E06E" w:rsidR="006706D2" w:rsidRPr="004C38FD" w:rsidRDefault="006706D2" w:rsidP="006706D2">
            <w:pPr>
              <w:pStyle w:val="Tabelid"/>
              <w:rPr>
                <w:rFonts w:eastAsia="Arial Unicode MS"/>
                <w:color w:val="auto"/>
                <w:lang w:val="en-GB"/>
              </w:rPr>
            </w:pPr>
            <w:r w:rsidRPr="004C38FD">
              <w:rPr>
                <w:rFonts w:eastAsia="Arial Unicode MS"/>
                <w:color w:val="auto"/>
                <w:lang w:val="en-GB"/>
              </w:rPr>
              <w:t>5.3</w:t>
            </w:r>
          </w:p>
        </w:tc>
        <w:tc>
          <w:tcPr>
            <w:tcW w:w="559" w:type="pct"/>
            <w:vAlign w:val="bottom"/>
          </w:tcPr>
          <w:p w14:paraId="405CE262" w14:textId="07B18135" w:rsidR="006706D2" w:rsidRPr="004C38FD" w:rsidRDefault="006706D2" w:rsidP="006706D2">
            <w:pPr>
              <w:pStyle w:val="Tabelid"/>
              <w:rPr>
                <w:rFonts w:eastAsia="Arial Unicode MS"/>
                <w:color w:val="auto"/>
                <w:lang w:val="en-GB"/>
              </w:rPr>
            </w:pPr>
            <w:r w:rsidRPr="004C38FD">
              <w:rPr>
                <w:rFonts w:eastAsia="Arial Unicode MS"/>
                <w:color w:val="auto"/>
                <w:lang w:val="en-GB"/>
              </w:rPr>
              <w:t>5.0</w:t>
            </w:r>
          </w:p>
        </w:tc>
        <w:tc>
          <w:tcPr>
            <w:tcW w:w="559" w:type="pct"/>
            <w:vAlign w:val="bottom"/>
          </w:tcPr>
          <w:p w14:paraId="4665A1A4" w14:textId="2ACB8D08" w:rsidR="006706D2" w:rsidRPr="004C38FD" w:rsidRDefault="006706D2" w:rsidP="006706D2">
            <w:pPr>
              <w:pStyle w:val="Tabelid"/>
              <w:rPr>
                <w:rFonts w:eastAsia="Arial Unicode MS"/>
                <w:color w:val="auto"/>
                <w:lang w:val="en-GB"/>
              </w:rPr>
            </w:pPr>
            <w:r w:rsidRPr="004C38FD">
              <w:rPr>
                <w:rFonts w:eastAsia="Arial Unicode MS"/>
                <w:color w:val="auto"/>
                <w:lang w:val="en-GB"/>
              </w:rPr>
              <w:t>4.9</w:t>
            </w:r>
          </w:p>
        </w:tc>
        <w:tc>
          <w:tcPr>
            <w:tcW w:w="557" w:type="pct"/>
            <w:vAlign w:val="bottom"/>
          </w:tcPr>
          <w:p w14:paraId="43F6FAD4" w14:textId="77777777" w:rsidR="006706D2" w:rsidRPr="004C38FD" w:rsidRDefault="006706D2" w:rsidP="006706D2">
            <w:pPr>
              <w:pStyle w:val="Tabelid"/>
              <w:rPr>
                <w:rFonts w:eastAsia="Arial Unicode MS"/>
                <w:color w:val="auto"/>
                <w:lang w:val="en-GB"/>
              </w:rPr>
            </w:pPr>
            <w:r w:rsidRPr="004C38FD">
              <w:rPr>
                <w:rFonts w:eastAsia="Arial Unicode MS"/>
                <w:color w:val="auto"/>
                <w:lang w:val="en-GB"/>
              </w:rPr>
              <w:t>-</w:t>
            </w:r>
          </w:p>
        </w:tc>
      </w:tr>
      <w:tr w:rsidR="006706D2" w:rsidRPr="004C38FD" w14:paraId="5BBF3F09" w14:textId="77777777" w:rsidTr="006706D2">
        <w:trPr>
          <w:trHeight w:val="57"/>
        </w:trPr>
        <w:tc>
          <w:tcPr>
            <w:tcW w:w="1648" w:type="pct"/>
            <w:noWrap/>
            <w:vAlign w:val="center"/>
          </w:tcPr>
          <w:p w14:paraId="50D52FF1" w14:textId="24075462" w:rsidR="006706D2" w:rsidRPr="004C38FD" w:rsidRDefault="006706D2" w:rsidP="006706D2">
            <w:pPr>
              <w:pStyle w:val="Tabelid"/>
              <w:rPr>
                <w:rFonts w:eastAsia="Arial Unicode MS"/>
                <w:color w:val="auto"/>
                <w:lang w:val="en-GB"/>
              </w:rPr>
            </w:pPr>
            <w:r w:rsidRPr="004C38FD">
              <w:rPr>
                <w:rFonts w:eastAsia="Arial Unicode MS"/>
                <w:color w:val="auto"/>
                <w:lang w:val="en-GB"/>
              </w:rPr>
              <w:t>Current update</w:t>
            </w:r>
          </w:p>
        </w:tc>
        <w:tc>
          <w:tcPr>
            <w:tcW w:w="559" w:type="pct"/>
            <w:vAlign w:val="bottom"/>
          </w:tcPr>
          <w:p w14:paraId="1D9D0419" w14:textId="121EC56B" w:rsidR="006706D2" w:rsidRPr="004C38FD" w:rsidRDefault="006706D2" w:rsidP="006706D2">
            <w:pPr>
              <w:pStyle w:val="Tabelid"/>
              <w:rPr>
                <w:rFonts w:eastAsia="Arial Unicode MS"/>
                <w:color w:val="auto"/>
                <w:lang w:val="en-GB"/>
              </w:rPr>
            </w:pPr>
            <w:r w:rsidRPr="004C38FD">
              <w:rPr>
                <w:rFonts w:eastAsia="Arial Unicode MS"/>
                <w:color w:val="auto"/>
                <w:lang w:val="en-GB"/>
              </w:rPr>
              <w:t>8.4</w:t>
            </w:r>
          </w:p>
        </w:tc>
        <w:tc>
          <w:tcPr>
            <w:tcW w:w="559" w:type="pct"/>
            <w:vAlign w:val="bottom"/>
          </w:tcPr>
          <w:p w14:paraId="2BB2FADD" w14:textId="5900716E" w:rsidR="006706D2" w:rsidRPr="004C38FD" w:rsidRDefault="006706D2" w:rsidP="006706D2">
            <w:pPr>
              <w:pStyle w:val="Tabelid"/>
              <w:rPr>
                <w:rFonts w:eastAsia="Arial Unicode MS"/>
                <w:color w:val="auto"/>
                <w:lang w:val="en-GB"/>
              </w:rPr>
            </w:pPr>
            <w:r w:rsidRPr="004C38FD">
              <w:rPr>
                <w:rFonts w:eastAsia="Arial Unicode MS"/>
                <w:color w:val="auto"/>
                <w:lang w:val="en-GB"/>
              </w:rPr>
              <w:t>-5.6</w:t>
            </w:r>
          </w:p>
        </w:tc>
        <w:tc>
          <w:tcPr>
            <w:tcW w:w="559" w:type="pct"/>
            <w:vAlign w:val="bottom"/>
          </w:tcPr>
          <w:p w14:paraId="0C4ECA94" w14:textId="47D9C96C" w:rsidR="006706D2" w:rsidRPr="004C38FD" w:rsidRDefault="006706D2" w:rsidP="006706D2">
            <w:pPr>
              <w:pStyle w:val="Tabelid"/>
              <w:rPr>
                <w:rFonts w:eastAsia="Arial Unicode MS"/>
                <w:color w:val="auto"/>
                <w:lang w:val="en-GB"/>
              </w:rPr>
            </w:pPr>
            <w:r w:rsidRPr="004C38FD">
              <w:rPr>
                <w:rFonts w:eastAsia="Arial Unicode MS"/>
                <w:color w:val="auto"/>
                <w:lang w:val="en-GB"/>
              </w:rPr>
              <w:t>6.4</w:t>
            </w:r>
          </w:p>
        </w:tc>
        <w:tc>
          <w:tcPr>
            <w:tcW w:w="559" w:type="pct"/>
            <w:vAlign w:val="bottom"/>
          </w:tcPr>
          <w:p w14:paraId="45BE3E85" w14:textId="56DDFD24" w:rsidR="006706D2" w:rsidRPr="004C38FD" w:rsidRDefault="006706D2" w:rsidP="006706D2">
            <w:pPr>
              <w:pStyle w:val="Tabelid"/>
              <w:rPr>
                <w:rFonts w:eastAsia="Arial Unicode MS"/>
                <w:color w:val="auto"/>
                <w:lang w:val="en-GB"/>
              </w:rPr>
            </w:pPr>
            <w:r w:rsidRPr="004C38FD">
              <w:rPr>
                <w:rFonts w:eastAsia="Arial Unicode MS"/>
                <w:color w:val="auto"/>
                <w:lang w:val="en-GB"/>
              </w:rPr>
              <w:t>6.0</w:t>
            </w:r>
          </w:p>
        </w:tc>
        <w:tc>
          <w:tcPr>
            <w:tcW w:w="559" w:type="pct"/>
            <w:vAlign w:val="bottom"/>
          </w:tcPr>
          <w:p w14:paraId="2E715B58" w14:textId="1764142B" w:rsidR="006706D2" w:rsidRPr="004C38FD" w:rsidRDefault="006706D2" w:rsidP="006706D2">
            <w:pPr>
              <w:pStyle w:val="Tabelid"/>
              <w:rPr>
                <w:rFonts w:eastAsia="Arial Unicode MS"/>
                <w:color w:val="auto"/>
                <w:lang w:val="en-GB"/>
              </w:rPr>
            </w:pPr>
            <w:r w:rsidRPr="004C38FD">
              <w:rPr>
                <w:rFonts w:eastAsia="Arial Unicode MS"/>
                <w:color w:val="auto"/>
                <w:lang w:val="en-GB"/>
              </w:rPr>
              <w:t>5.8</w:t>
            </w:r>
          </w:p>
        </w:tc>
        <w:tc>
          <w:tcPr>
            <w:tcW w:w="557" w:type="pct"/>
            <w:vAlign w:val="bottom"/>
          </w:tcPr>
          <w:p w14:paraId="4DCA0F71" w14:textId="6E35AFBA" w:rsidR="006706D2" w:rsidRPr="004C38FD" w:rsidRDefault="006706D2" w:rsidP="006706D2">
            <w:pPr>
              <w:pStyle w:val="Tabelid"/>
              <w:rPr>
                <w:rFonts w:eastAsia="Arial Unicode MS"/>
                <w:color w:val="auto"/>
                <w:lang w:val="en-GB"/>
              </w:rPr>
            </w:pPr>
            <w:r w:rsidRPr="004C38FD">
              <w:rPr>
                <w:rFonts w:eastAsia="Arial Unicode MS"/>
                <w:color w:val="auto"/>
                <w:lang w:val="en-GB"/>
              </w:rPr>
              <w:t>4.6</w:t>
            </w:r>
          </w:p>
        </w:tc>
      </w:tr>
      <w:tr w:rsidR="006706D2" w:rsidRPr="004C38FD" w14:paraId="69598253"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52E22611" w14:textId="656B1110" w:rsidR="006706D2" w:rsidRPr="004C38FD" w:rsidRDefault="006706D2" w:rsidP="006706D2">
            <w:pPr>
              <w:pStyle w:val="Tabelid"/>
              <w:rPr>
                <w:rFonts w:eastAsia="Arial Unicode MS"/>
                <w:color w:val="auto"/>
                <w:lang w:val="en-GB"/>
              </w:rPr>
            </w:pPr>
            <w:r w:rsidRPr="004C38FD">
              <w:rPr>
                <w:rFonts w:eastAsia="Arial Unicode MS"/>
                <w:color w:val="auto"/>
                <w:lang w:val="en-GB"/>
              </w:rPr>
              <w:t>Difference</w:t>
            </w:r>
          </w:p>
        </w:tc>
        <w:tc>
          <w:tcPr>
            <w:tcW w:w="559" w:type="pct"/>
            <w:vAlign w:val="bottom"/>
          </w:tcPr>
          <w:p w14:paraId="48DB464C" w14:textId="2802FEDD" w:rsidR="006706D2" w:rsidRPr="004C38FD" w:rsidRDefault="006706D2" w:rsidP="006706D2">
            <w:pPr>
              <w:pStyle w:val="Tabelid"/>
              <w:rPr>
                <w:rFonts w:eastAsia="Arial Unicode MS"/>
                <w:color w:val="auto"/>
                <w:lang w:val="en-GB"/>
              </w:rPr>
            </w:pPr>
            <w:r w:rsidRPr="004C38FD">
              <w:rPr>
                <w:rFonts w:eastAsia="Arial Unicode MS"/>
                <w:color w:val="auto"/>
                <w:lang w:val="en-GB"/>
              </w:rPr>
              <w:t>2.4</w:t>
            </w:r>
          </w:p>
        </w:tc>
        <w:tc>
          <w:tcPr>
            <w:tcW w:w="559" w:type="pct"/>
            <w:vAlign w:val="bottom"/>
          </w:tcPr>
          <w:p w14:paraId="1F24AF92" w14:textId="53BB5E32" w:rsidR="006706D2" w:rsidRPr="004C38FD" w:rsidRDefault="006706D2" w:rsidP="006706D2">
            <w:pPr>
              <w:pStyle w:val="Tabelid"/>
              <w:rPr>
                <w:rFonts w:eastAsia="Arial Unicode MS"/>
                <w:color w:val="auto"/>
                <w:lang w:val="en-GB"/>
              </w:rPr>
            </w:pPr>
            <w:r w:rsidRPr="004C38FD">
              <w:rPr>
                <w:rFonts w:eastAsia="Arial Unicode MS"/>
                <w:color w:val="auto"/>
                <w:lang w:val="en-GB"/>
              </w:rPr>
              <w:t>-11.1</w:t>
            </w:r>
          </w:p>
        </w:tc>
        <w:tc>
          <w:tcPr>
            <w:tcW w:w="559" w:type="pct"/>
            <w:vAlign w:val="bottom"/>
          </w:tcPr>
          <w:p w14:paraId="5D704556" w14:textId="700D8CC9" w:rsidR="006706D2" w:rsidRPr="004C38FD" w:rsidRDefault="006706D2" w:rsidP="006706D2">
            <w:pPr>
              <w:pStyle w:val="Tabelid"/>
              <w:rPr>
                <w:rFonts w:eastAsia="Arial Unicode MS"/>
                <w:color w:val="auto"/>
                <w:lang w:val="en-GB"/>
              </w:rPr>
            </w:pPr>
            <w:r w:rsidRPr="004C38FD">
              <w:rPr>
                <w:rFonts w:eastAsia="Arial Unicode MS"/>
                <w:color w:val="auto"/>
                <w:lang w:val="en-GB"/>
              </w:rPr>
              <w:t>0.9</w:t>
            </w:r>
          </w:p>
        </w:tc>
        <w:tc>
          <w:tcPr>
            <w:tcW w:w="559" w:type="pct"/>
            <w:vAlign w:val="bottom"/>
          </w:tcPr>
          <w:p w14:paraId="3720D127" w14:textId="018C2EE0" w:rsidR="006706D2" w:rsidRPr="004C38FD" w:rsidRDefault="006706D2" w:rsidP="006706D2">
            <w:pPr>
              <w:pStyle w:val="Tabelid"/>
              <w:rPr>
                <w:rFonts w:eastAsia="Arial Unicode MS"/>
                <w:color w:val="auto"/>
                <w:lang w:val="en-GB"/>
              </w:rPr>
            </w:pPr>
            <w:r w:rsidRPr="004C38FD">
              <w:rPr>
                <w:rFonts w:eastAsia="Arial Unicode MS"/>
                <w:color w:val="auto"/>
                <w:lang w:val="en-GB"/>
              </w:rPr>
              <w:t>1.0</w:t>
            </w:r>
          </w:p>
        </w:tc>
        <w:tc>
          <w:tcPr>
            <w:tcW w:w="559" w:type="pct"/>
            <w:vAlign w:val="bottom"/>
          </w:tcPr>
          <w:p w14:paraId="0104A801" w14:textId="7502F3F1" w:rsidR="006706D2" w:rsidRPr="004C38FD" w:rsidRDefault="006706D2" w:rsidP="006706D2">
            <w:pPr>
              <w:pStyle w:val="Tabelid"/>
              <w:rPr>
                <w:rFonts w:eastAsia="Arial Unicode MS"/>
                <w:color w:val="auto"/>
                <w:lang w:val="en-GB"/>
              </w:rPr>
            </w:pPr>
            <w:r w:rsidRPr="004C38FD">
              <w:rPr>
                <w:rFonts w:eastAsia="Arial Unicode MS"/>
                <w:color w:val="auto"/>
                <w:lang w:val="en-GB"/>
              </w:rPr>
              <w:t>0.9</w:t>
            </w:r>
          </w:p>
        </w:tc>
        <w:tc>
          <w:tcPr>
            <w:tcW w:w="557" w:type="pct"/>
            <w:vAlign w:val="bottom"/>
          </w:tcPr>
          <w:p w14:paraId="2AADD1E2" w14:textId="77777777" w:rsidR="006706D2" w:rsidRPr="004C38FD" w:rsidRDefault="006706D2" w:rsidP="006706D2">
            <w:pPr>
              <w:pStyle w:val="Tabelid"/>
              <w:rPr>
                <w:rFonts w:eastAsia="Arial Unicode MS"/>
                <w:color w:val="auto"/>
                <w:lang w:val="en-GB"/>
              </w:rPr>
            </w:pPr>
            <w:r w:rsidRPr="004C38FD">
              <w:rPr>
                <w:rFonts w:eastAsia="Arial Unicode MS"/>
                <w:color w:val="auto"/>
                <w:lang w:val="en-GB"/>
              </w:rPr>
              <w:t>-</w:t>
            </w:r>
          </w:p>
        </w:tc>
      </w:tr>
      <w:tr w:rsidR="00795F31" w:rsidRPr="004C38FD" w14:paraId="7F721DB8" w14:textId="77777777" w:rsidTr="00795F31">
        <w:trPr>
          <w:trHeight w:val="57"/>
        </w:trPr>
        <w:tc>
          <w:tcPr>
            <w:tcW w:w="5000" w:type="pct"/>
            <w:gridSpan w:val="7"/>
            <w:noWrap/>
            <w:vAlign w:val="center"/>
          </w:tcPr>
          <w:p w14:paraId="29E98A79" w14:textId="5E4F4290" w:rsidR="00795F31" w:rsidRPr="004C38FD" w:rsidRDefault="00795F31" w:rsidP="00795F31">
            <w:pPr>
              <w:pStyle w:val="Tabelid"/>
              <w:rPr>
                <w:rStyle w:val="Tugev"/>
                <w:lang w:val="en-GB"/>
              </w:rPr>
            </w:pPr>
            <w:r w:rsidRPr="004C38FD">
              <w:rPr>
                <w:rStyle w:val="Tugev"/>
                <w:color w:val="auto"/>
                <w:lang w:val="en-GB"/>
              </w:rPr>
              <w:t>Harmon</w:t>
            </w:r>
            <w:r w:rsidR="006706D2" w:rsidRPr="004C38FD">
              <w:rPr>
                <w:rStyle w:val="Tugev"/>
                <w:color w:val="auto"/>
                <w:lang w:val="en-GB"/>
              </w:rPr>
              <w:t>ised consumer price index</w:t>
            </w:r>
            <w:r w:rsidRPr="004C38FD">
              <w:rPr>
                <w:rStyle w:val="Tugev"/>
                <w:color w:val="auto"/>
                <w:lang w:val="en-GB"/>
              </w:rPr>
              <w:t xml:space="preserve"> (</w:t>
            </w:r>
            <w:r w:rsidR="003D645F" w:rsidRPr="004C38FD">
              <w:rPr>
                <w:rStyle w:val="Tugev"/>
                <w:color w:val="auto"/>
                <w:lang w:val="en-GB"/>
              </w:rPr>
              <w:t>H</w:t>
            </w:r>
            <w:r w:rsidR="003D645F">
              <w:rPr>
                <w:rStyle w:val="Tugev"/>
                <w:color w:val="auto"/>
                <w:lang w:val="en-GB"/>
              </w:rPr>
              <w:t>I</w:t>
            </w:r>
            <w:r w:rsidR="003D645F" w:rsidRPr="004C38FD">
              <w:rPr>
                <w:rStyle w:val="Tugev"/>
                <w:color w:val="auto"/>
                <w:lang w:val="en-GB"/>
              </w:rPr>
              <w:t>CP</w:t>
            </w:r>
            <w:r w:rsidRPr="004C38FD">
              <w:rPr>
                <w:rStyle w:val="Tugev"/>
                <w:color w:val="auto"/>
                <w:lang w:val="en-GB"/>
              </w:rPr>
              <w:t>) (%)</w:t>
            </w:r>
          </w:p>
        </w:tc>
      </w:tr>
      <w:tr w:rsidR="00795F31" w:rsidRPr="004C38FD" w14:paraId="509A5C06"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57EB0CE9" w14:textId="60FAF3F5" w:rsidR="00795F31" w:rsidRPr="004C38FD" w:rsidRDefault="006706D2" w:rsidP="00795F31">
            <w:pPr>
              <w:pStyle w:val="Tabelid"/>
              <w:rPr>
                <w:rFonts w:eastAsia="Arial Unicode MS"/>
                <w:color w:val="auto"/>
                <w:lang w:val="en-GB"/>
              </w:rPr>
            </w:pPr>
            <w:r w:rsidRPr="004C38FD">
              <w:rPr>
                <w:rFonts w:eastAsia="Arial Unicode MS"/>
                <w:color w:val="auto"/>
                <w:lang w:val="en-GB"/>
              </w:rPr>
              <w:t>Previous version</w:t>
            </w:r>
          </w:p>
        </w:tc>
        <w:tc>
          <w:tcPr>
            <w:tcW w:w="559" w:type="pct"/>
            <w:vAlign w:val="bottom"/>
          </w:tcPr>
          <w:p w14:paraId="6F5B243A" w14:textId="68BACDBA"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2</w:t>
            </w:r>
          </w:p>
        </w:tc>
        <w:tc>
          <w:tcPr>
            <w:tcW w:w="559" w:type="pct"/>
            <w:vAlign w:val="bottom"/>
          </w:tcPr>
          <w:p w14:paraId="1689C041" w14:textId="29FA6482"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3</w:t>
            </w:r>
          </w:p>
        </w:tc>
        <w:tc>
          <w:tcPr>
            <w:tcW w:w="559" w:type="pct"/>
            <w:vAlign w:val="bottom"/>
          </w:tcPr>
          <w:p w14:paraId="3DA148C4" w14:textId="688ED94D"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1</w:t>
            </w:r>
          </w:p>
        </w:tc>
        <w:tc>
          <w:tcPr>
            <w:tcW w:w="559" w:type="pct"/>
            <w:vAlign w:val="bottom"/>
          </w:tcPr>
          <w:p w14:paraId="6F716828" w14:textId="6C4198D7"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1</w:t>
            </w:r>
          </w:p>
        </w:tc>
        <w:tc>
          <w:tcPr>
            <w:tcW w:w="559" w:type="pct"/>
            <w:vAlign w:val="bottom"/>
          </w:tcPr>
          <w:p w14:paraId="6CB5C861" w14:textId="2E0BA949"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1</w:t>
            </w:r>
          </w:p>
        </w:tc>
        <w:tc>
          <w:tcPr>
            <w:tcW w:w="557" w:type="pct"/>
            <w:vAlign w:val="center"/>
          </w:tcPr>
          <w:p w14:paraId="14D52934" w14:textId="77777777" w:rsidR="00795F31" w:rsidRPr="004C38FD" w:rsidRDefault="00795F31" w:rsidP="00795F31">
            <w:pPr>
              <w:pStyle w:val="Tabelid"/>
              <w:rPr>
                <w:rFonts w:eastAsia="Arial Unicode MS"/>
                <w:color w:val="auto"/>
                <w:lang w:val="en-GB"/>
              </w:rPr>
            </w:pPr>
            <w:r w:rsidRPr="004C38FD">
              <w:rPr>
                <w:rFonts w:eastAsia="Arial Unicode MS"/>
                <w:color w:val="auto"/>
                <w:lang w:val="en-GB"/>
              </w:rPr>
              <w:t>-</w:t>
            </w:r>
          </w:p>
        </w:tc>
      </w:tr>
      <w:tr w:rsidR="00795F31" w:rsidRPr="004C38FD" w14:paraId="7D189A5A" w14:textId="77777777" w:rsidTr="006706D2">
        <w:trPr>
          <w:trHeight w:val="57"/>
        </w:trPr>
        <w:tc>
          <w:tcPr>
            <w:tcW w:w="1648" w:type="pct"/>
            <w:noWrap/>
            <w:vAlign w:val="center"/>
          </w:tcPr>
          <w:p w14:paraId="4CC92B7E" w14:textId="1969A08E" w:rsidR="00795F31" w:rsidRPr="004C38FD" w:rsidRDefault="006706D2" w:rsidP="00795F31">
            <w:pPr>
              <w:pStyle w:val="Tabelid"/>
              <w:rPr>
                <w:rFonts w:eastAsia="Arial Unicode MS"/>
                <w:color w:val="auto"/>
                <w:lang w:val="en-GB"/>
              </w:rPr>
            </w:pPr>
            <w:r w:rsidRPr="004C38FD">
              <w:rPr>
                <w:rFonts w:eastAsia="Arial Unicode MS"/>
                <w:color w:val="auto"/>
                <w:lang w:val="en-GB"/>
              </w:rPr>
              <w:t>Current update</w:t>
            </w:r>
          </w:p>
        </w:tc>
        <w:tc>
          <w:tcPr>
            <w:tcW w:w="559" w:type="pct"/>
            <w:vAlign w:val="bottom"/>
          </w:tcPr>
          <w:p w14:paraId="5C966E64" w14:textId="1BAF5454"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3</w:t>
            </w:r>
          </w:p>
        </w:tc>
        <w:tc>
          <w:tcPr>
            <w:tcW w:w="559" w:type="pct"/>
            <w:vAlign w:val="bottom"/>
          </w:tcPr>
          <w:p w14:paraId="1215E891" w14:textId="2D0FE2EC"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-0</w:t>
            </w:r>
            <w:r w:rsidR="006706D2" w:rsidRPr="004C38FD">
              <w:rPr>
                <w:rFonts w:eastAsia="Arial Unicode MS" w:cs="Arial"/>
                <w:color w:val="auto"/>
                <w:lang w:val="en-GB"/>
              </w:rPr>
              <w:t>.</w:t>
            </w:r>
            <w:r w:rsidRPr="004C38FD">
              <w:rPr>
                <w:rFonts w:eastAsia="Arial Unicode MS" w:cs="Arial"/>
                <w:color w:val="auto"/>
                <w:lang w:val="en-GB"/>
              </w:rPr>
              <w:t>4</w:t>
            </w:r>
          </w:p>
        </w:tc>
        <w:tc>
          <w:tcPr>
            <w:tcW w:w="559" w:type="pct"/>
            <w:vAlign w:val="bottom"/>
          </w:tcPr>
          <w:p w14:paraId="6D87CE47" w14:textId="0808CA60"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1</w:t>
            </w:r>
            <w:r w:rsidR="006706D2" w:rsidRPr="004C38FD">
              <w:rPr>
                <w:rFonts w:eastAsia="Arial Unicode MS" w:cs="Arial"/>
                <w:color w:val="auto"/>
                <w:lang w:val="en-GB"/>
              </w:rPr>
              <w:t>.</w:t>
            </w:r>
            <w:r w:rsidRPr="004C38FD">
              <w:rPr>
                <w:rFonts w:eastAsia="Arial Unicode MS" w:cs="Arial"/>
                <w:color w:val="auto"/>
                <w:lang w:val="en-GB"/>
              </w:rPr>
              <w:t>4</w:t>
            </w:r>
          </w:p>
        </w:tc>
        <w:tc>
          <w:tcPr>
            <w:tcW w:w="559" w:type="pct"/>
            <w:vAlign w:val="bottom"/>
          </w:tcPr>
          <w:p w14:paraId="0E015E33" w14:textId="0346D2A1"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3</w:t>
            </w:r>
          </w:p>
        </w:tc>
        <w:tc>
          <w:tcPr>
            <w:tcW w:w="559" w:type="pct"/>
            <w:vAlign w:val="bottom"/>
          </w:tcPr>
          <w:p w14:paraId="65878D49" w14:textId="50CDBA74"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2</w:t>
            </w:r>
          </w:p>
        </w:tc>
        <w:tc>
          <w:tcPr>
            <w:tcW w:w="557" w:type="pct"/>
            <w:vAlign w:val="bottom"/>
          </w:tcPr>
          <w:p w14:paraId="1C4423A8" w14:textId="32281821"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0</w:t>
            </w:r>
          </w:p>
        </w:tc>
      </w:tr>
      <w:tr w:rsidR="00795F31" w:rsidRPr="004C38FD" w14:paraId="65A029C6"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33E662FC" w14:textId="64E35B2B" w:rsidR="00795F31" w:rsidRPr="004C38FD" w:rsidRDefault="006706D2" w:rsidP="00795F31">
            <w:pPr>
              <w:pStyle w:val="Tabelid"/>
              <w:rPr>
                <w:rFonts w:eastAsia="Arial Unicode MS"/>
                <w:color w:val="auto"/>
                <w:lang w:val="en-GB"/>
              </w:rPr>
            </w:pPr>
            <w:r w:rsidRPr="004C38FD">
              <w:rPr>
                <w:rFonts w:eastAsia="Arial Unicode MS"/>
                <w:color w:val="auto"/>
                <w:lang w:val="en-GB"/>
              </w:rPr>
              <w:t>Difference</w:t>
            </w:r>
          </w:p>
        </w:tc>
        <w:tc>
          <w:tcPr>
            <w:tcW w:w="559" w:type="pct"/>
            <w:vAlign w:val="center"/>
          </w:tcPr>
          <w:p w14:paraId="287033CB" w14:textId="0E66B521"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1</w:t>
            </w:r>
          </w:p>
        </w:tc>
        <w:tc>
          <w:tcPr>
            <w:tcW w:w="559" w:type="pct"/>
            <w:vAlign w:val="center"/>
          </w:tcPr>
          <w:p w14:paraId="737FA8D7" w14:textId="5B011EA5" w:rsidR="00795F31" w:rsidRPr="004C38FD" w:rsidRDefault="00795F31" w:rsidP="00795F31">
            <w:pPr>
              <w:pStyle w:val="Tabelid"/>
              <w:rPr>
                <w:rFonts w:eastAsia="Arial Unicode MS"/>
                <w:color w:val="auto"/>
                <w:lang w:val="en-GB"/>
              </w:rPr>
            </w:pPr>
            <w:r w:rsidRPr="004C38FD">
              <w:rPr>
                <w:rFonts w:eastAsia="Arial Unicode MS"/>
                <w:color w:val="auto"/>
                <w:lang w:val="en-GB"/>
              </w:rPr>
              <w:t>-2</w:t>
            </w:r>
            <w:r w:rsidR="006706D2" w:rsidRPr="004C38FD">
              <w:rPr>
                <w:rFonts w:eastAsia="Arial Unicode MS"/>
                <w:color w:val="auto"/>
                <w:lang w:val="en-GB"/>
              </w:rPr>
              <w:t>.</w:t>
            </w:r>
            <w:r w:rsidRPr="004C38FD">
              <w:rPr>
                <w:rFonts w:eastAsia="Arial Unicode MS"/>
                <w:color w:val="auto"/>
                <w:lang w:val="en-GB"/>
              </w:rPr>
              <w:t>7</w:t>
            </w:r>
          </w:p>
        </w:tc>
        <w:tc>
          <w:tcPr>
            <w:tcW w:w="559" w:type="pct"/>
            <w:vAlign w:val="center"/>
          </w:tcPr>
          <w:p w14:paraId="037D45DB" w14:textId="7B0A28B1"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7</w:t>
            </w:r>
          </w:p>
        </w:tc>
        <w:tc>
          <w:tcPr>
            <w:tcW w:w="559" w:type="pct"/>
            <w:vAlign w:val="center"/>
          </w:tcPr>
          <w:p w14:paraId="77ED9EDF" w14:textId="775B8BFB"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2</w:t>
            </w:r>
          </w:p>
        </w:tc>
        <w:tc>
          <w:tcPr>
            <w:tcW w:w="559" w:type="pct"/>
            <w:vAlign w:val="center"/>
          </w:tcPr>
          <w:p w14:paraId="71F4D9AE" w14:textId="0AD492DA"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1</w:t>
            </w:r>
          </w:p>
        </w:tc>
        <w:tc>
          <w:tcPr>
            <w:tcW w:w="557" w:type="pct"/>
            <w:vAlign w:val="center"/>
          </w:tcPr>
          <w:p w14:paraId="594FCE0A" w14:textId="77777777" w:rsidR="00795F31" w:rsidRPr="004C38FD" w:rsidRDefault="00795F31" w:rsidP="00795F31">
            <w:pPr>
              <w:pStyle w:val="Tabelid"/>
              <w:rPr>
                <w:rFonts w:eastAsia="Arial Unicode MS"/>
                <w:color w:val="auto"/>
                <w:lang w:val="en-GB"/>
              </w:rPr>
            </w:pPr>
            <w:r w:rsidRPr="004C38FD">
              <w:rPr>
                <w:rFonts w:eastAsia="Arial Unicode MS"/>
                <w:color w:val="auto"/>
                <w:lang w:val="en-GB"/>
              </w:rPr>
              <w:t>-</w:t>
            </w:r>
          </w:p>
        </w:tc>
      </w:tr>
      <w:tr w:rsidR="00795F31" w:rsidRPr="004C38FD" w14:paraId="6F05B82F" w14:textId="77777777" w:rsidTr="00795F31">
        <w:trPr>
          <w:trHeight w:val="57"/>
        </w:trPr>
        <w:tc>
          <w:tcPr>
            <w:tcW w:w="5000" w:type="pct"/>
            <w:gridSpan w:val="7"/>
            <w:noWrap/>
            <w:vAlign w:val="center"/>
          </w:tcPr>
          <w:p w14:paraId="4C6F9075" w14:textId="445F9464" w:rsidR="00795F31" w:rsidRPr="004C38FD" w:rsidRDefault="006706D2" w:rsidP="00795F31">
            <w:pPr>
              <w:pStyle w:val="Tabelid"/>
              <w:rPr>
                <w:rStyle w:val="Tugev"/>
                <w:color w:val="auto"/>
                <w:lang w:val="en-GB"/>
              </w:rPr>
            </w:pPr>
            <w:r w:rsidRPr="004C38FD">
              <w:rPr>
                <w:rStyle w:val="Tugev"/>
                <w:color w:val="auto"/>
                <w:lang w:val="en-GB"/>
              </w:rPr>
              <w:t>N</w:t>
            </w:r>
            <w:r w:rsidR="00795F31" w:rsidRPr="004C38FD">
              <w:rPr>
                <w:rStyle w:val="Tugev"/>
                <w:color w:val="auto"/>
                <w:lang w:val="en-GB"/>
              </w:rPr>
              <w:t xml:space="preserve">ominal </w:t>
            </w:r>
            <w:r w:rsidRPr="004C38FD">
              <w:rPr>
                <w:rStyle w:val="Tugev"/>
                <w:color w:val="auto"/>
                <w:lang w:val="en-GB"/>
              </w:rPr>
              <w:t xml:space="preserve">budgetary position of the general government </w:t>
            </w:r>
            <w:r w:rsidR="00795F31" w:rsidRPr="004C38FD">
              <w:rPr>
                <w:rStyle w:val="Tugev"/>
                <w:color w:val="auto"/>
                <w:lang w:val="en-GB"/>
              </w:rPr>
              <w:t xml:space="preserve"> (</w:t>
            </w:r>
            <w:r w:rsidRPr="004C38FD">
              <w:rPr>
                <w:rStyle w:val="Tugev"/>
                <w:color w:val="auto"/>
                <w:lang w:val="en-GB"/>
              </w:rPr>
              <w:t>% of GDP</w:t>
            </w:r>
            <w:r w:rsidR="00795F31" w:rsidRPr="004C38FD">
              <w:rPr>
                <w:rStyle w:val="Tugev"/>
                <w:color w:val="auto"/>
                <w:lang w:val="en-GB"/>
              </w:rPr>
              <w:t>)</w:t>
            </w:r>
          </w:p>
        </w:tc>
      </w:tr>
      <w:tr w:rsidR="00795F31" w:rsidRPr="004C38FD" w14:paraId="240311F2"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4977E18E" w14:textId="1588311A" w:rsidR="00795F31" w:rsidRPr="004C38FD" w:rsidRDefault="006706D2" w:rsidP="00795F31">
            <w:pPr>
              <w:pStyle w:val="Tabelid"/>
              <w:rPr>
                <w:rFonts w:eastAsia="Arial Unicode MS"/>
                <w:color w:val="auto"/>
                <w:lang w:val="en-GB"/>
              </w:rPr>
            </w:pPr>
            <w:r w:rsidRPr="004C38FD">
              <w:rPr>
                <w:rFonts w:eastAsia="Arial Unicode MS"/>
                <w:color w:val="auto"/>
                <w:lang w:val="en-GB"/>
              </w:rPr>
              <w:t>Previous</w:t>
            </w:r>
            <w:r w:rsidR="00795F31" w:rsidRPr="004C38FD">
              <w:rPr>
                <w:rFonts w:eastAsia="Arial Unicode MS"/>
                <w:color w:val="auto"/>
                <w:lang w:val="en-GB"/>
              </w:rPr>
              <w:t xml:space="preserve"> version</w:t>
            </w:r>
          </w:p>
        </w:tc>
        <w:tc>
          <w:tcPr>
            <w:tcW w:w="559" w:type="pct"/>
            <w:vAlign w:val="bottom"/>
          </w:tcPr>
          <w:p w14:paraId="1714CF71" w14:textId="3D2DCAB0"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4</w:t>
            </w:r>
          </w:p>
        </w:tc>
        <w:tc>
          <w:tcPr>
            <w:tcW w:w="559" w:type="pct"/>
            <w:vAlign w:val="bottom"/>
          </w:tcPr>
          <w:p w14:paraId="1466E723" w14:textId="36F424F2"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1</w:t>
            </w:r>
          </w:p>
        </w:tc>
        <w:tc>
          <w:tcPr>
            <w:tcW w:w="559" w:type="pct"/>
            <w:vAlign w:val="bottom"/>
          </w:tcPr>
          <w:p w14:paraId="4ABDEF53" w14:textId="486E41C8"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4</w:t>
            </w:r>
          </w:p>
        </w:tc>
        <w:tc>
          <w:tcPr>
            <w:tcW w:w="559" w:type="pct"/>
            <w:vAlign w:val="bottom"/>
          </w:tcPr>
          <w:p w14:paraId="7393132C" w14:textId="00885C83"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3</w:t>
            </w:r>
          </w:p>
        </w:tc>
        <w:tc>
          <w:tcPr>
            <w:tcW w:w="559" w:type="pct"/>
            <w:vAlign w:val="bottom"/>
          </w:tcPr>
          <w:p w14:paraId="6C537EE2" w14:textId="15F89824"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2</w:t>
            </w:r>
          </w:p>
        </w:tc>
        <w:tc>
          <w:tcPr>
            <w:tcW w:w="557" w:type="pct"/>
            <w:vAlign w:val="center"/>
          </w:tcPr>
          <w:p w14:paraId="5A37A6B3" w14:textId="77777777" w:rsidR="00795F31" w:rsidRPr="004C38FD" w:rsidRDefault="00795F31" w:rsidP="00795F31">
            <w:pPr>
              <w:pStyle w:val="Tabelid"/>
              <w:rPr>
                <w:rFonts w:eastAsia="Arial Unicode MS"/>
                <w:color w:val="auto"/>
                <w:lang w:val="en-GB"/>
              </w:rPr>
            </w:pPr>
            <w:r w:rsidRPr="004C38FD">
              <w:rPr>
                <w:rFonts w:eastAsia="Arial Unicode MS"/>
                <w:color w:val="auto"/>
                <w:lang w:val="en-GB"/>
              </w:rPr>
              <w:t>-</w:t>
            </w:r>
          </w:p>
        </w:tc>
      </w:tr>
      <w:tr w:rsidR="00795F31" w:rsidRPr="004C38FD" w14:paraId="3EF95048" w14:textId="77777777" w:rsidTr="006706D2">
        <w:trPr>
          <w:trHeight w:val="187"/>
        </w:trPr>
        <w:tc>
          <w:tcPr>
            <w:tcW w:w="1648" w:type="pct"/>
            <w:noWrap/>
            <w:vAlign w:val="center"/>
          </w:tcPr>
          <w:p w14:paraId="24D4407D" w14:textId="62C3221C" w:rsidR="00795F31" w:rsidRPr="004C38FD" w:rsidRDefault="006706D2" w:rsidP="00795F31">
            <w:pPr>
              <w:pStyle w:val="Tabelid"/>
              <w:rPr>
                <w:rFonts w:eastAsia="Arial Unicode MS"/>
                <w:color w:val="auto"/>
                <w:lang w:val="en-GB"/>
              </w:rPr>
            </w:pPr>
            <w:r w:rsidRPr="004C38FD">
              <w:rPr>
                <w:rFonts w:eastAsia="Arial Unicode MS"/>
                <w:color w:val="auto"/>
                <w:lang w:val="en-GB"/>
              </w:rPr>
              <w:t>Current update</w:t>
            </w:r>
          </w:p>
        </w:tc>
        <w:tc>
          <w:tcPr>
            <w:tcW w:w="559" w:type="pct"/>
            <w:vAlign w:val="center"/>
          </w:tcPr>
          <w:p w14:paraId="7DBAD180" w14:textId="5518F3F1"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1</w:t>
            </w:r>
          </w:p>
        </w:tc>
        <w:tc>
          <w:tcPr>
            <w:tcW w:w="559" w:type="pct"/>
          </w:tcPr>
          <w:p w14:paraId="03041064" w14:textId="0700C5E0"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-6</w:t>
            </w:r>
            <w:r w:rsidR="006706D2" w:rsidRPr="004C38FD">
              <w:rPr>
                <w:rFonts w:eastAsia="Arial Unicode MS" w:cs="Arial"/>
                <w:color w:val="auto"/>
                <w:lang w:val="en-GB"/>
              </w:rPr>
              <w:t>.</w:t>
            </w:r>
            <w:r w:rsidRPr="004C38FD">
              <w:rPr>
                <w:rFonts w:eastAsia="Arial Unicode MS" w:cs="Arial"/>
                <w:color w:val="auto"/>
                <w:lang w:val="en-GB"/>
              </w:rPr>
              <w:t>6</w:t>
            </w:r>
          </w:p>
        </w:tc>
        <w:tc>
          <w:tcPr>
            <w:tcW w:w="559" w:type="pct"/>
          </w:tcPr>
          <w:p w14:paraId="4DF58D97" w14:textId="1B172DE7"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-6</w:t>
            </w:r>
            <w:r w:rsidR="006706D2" w:rsidRPr="004C38FD">
              <w:rPr>
                <w:rFonts w:eastAsia="Arial Unicode MS" w:cs="Arial"/>
                <w:color w:val="auto"/>
                <w:lang w:val="en-GB"/>
              </w:rPr>
              <w:t>.</w:t>
            </w:r>
            <w:r w:rsidRPr="004C38FD">
              <w:rPr>
                <w:rFonts w:eastAsia="Arial Unicode MS" w:cs="Arial"/>
                <w:color w:val="auto"/>
                <w:lang w:val="en-GB"/>
              </w:rPr>
              <w:t>7</w:t>
            </w:r>
          </w:p>
        </w:tc>
        <w:tc>
          <w:tcPr>
            <w:tcW w:w="559" w:type="pct"/>
          </w:tcPr>
          <w:p w14:paraId="6045BBB6" w14:textId="7A633DA2"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-5</w:t>
            </w:r>
            <w:r w:rsidR="006706D2" w:rsidRPr="004C38FD">
              <w:rPr>
                <w:rFonts w:eastAsia="Arial Unicode MS" w:cs="Arial"/>
                <w:color w:val="auto"/>
                <w:lang w:val="en-GB"/>
              </w:rPr>
              <w:t>.</w:t>
            </w:r>
            <w:r w:rsidRPr="004C38FD">
              <w:rPr>
                <w:rFonts w:eastAsia="Arial Unicode MS" w:cs="Arial"/>
                <w:color w:val="auto"/>
                <w:lang w:val="en-GB"/>
              </w:rPr>
              <w:t>4</w:t>
            </w:r>
          </w:p>
        </w:tc>
        <w:tc>
          <w:tcPr>
            <w:tcW w:w="559" w:type="pct"/>
          </w:tcPr>
          <w:p w14:paraId="6E3F2E80" w14:textId="528F1388"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-4</w:t>
            </w:r>
            <w:r w:rsidR="006706D2" w:rsidRPr="004C38FD">
              <w:rPr>
                <w:rFonts w:eastAsia="Arial Unicode MS" w:cs="Arial"/>
                <w:color w:val="auto"/>
                <w:lang w:val="en-GB"/>
              </w:rPr>
              <w:t>.</w:t>
            </w:r>
            <w:r w:rsidRPr="004C38FD">
              <w:rPr>
                <w:rFonts w:eastAsia="Arial Unicode MS" w:cs="Arial"/>
                <w:color w:val="auto"/>
                <w:lang w:val="en-GB"/>
              </w:rPr>
              <w:t>3</w:t>
            </w:r>
          </w:p>
        </w:tc>
        <w:tc>
          <w:tcPr>
            <w:tcW w:w="557" w:type="pct"/>
          </w:tcPr>
          <w:p w14:paraId="08E7C83C" w14:textId="73BF5E50" w:rsidR="00795F31" w:rsidRPr="004C38FD" w:rsidRDefault="00795F31" w:rsidP="00795F31">
            <w:pPr>
              <w:pStyle w:val="Tabelid"/>
              <w:rPr>
                <w:rFonts w:eastAsia="Arial Unicode MS" w:cs="Arial"/>
                <w:color w:val="auto"/>
                <w:lang w:val="en-GB"/>
              </w:rPr>
            </w:pPr>
            <w:r w:rsidRPr="004C38FD">
              <w:rPr>
                <w:rFonts w:eastAsia="Arial Unicode MS" w:cs="Arial"/>
                <w:color w:val="auto"/>
                <w:lang w:val="en-GB"/>
              </w:rPr>
              <w:t>-2</w:t>
            </w:r>
            <w:r w:rsidR="006706D2" w:rsidRPr="004C38FD">
              <w:rPr>
                <w:rFonts w:eastAsia="Arial Unicode MS" w:cs="Arial"/>
                <w:color w:val="auto"/>
                <w:lang w:val="en-GB"/>
              </w:rPr>
              <w:t>.</w:t>
            </w:r>
            <w:r w:rsidRPr="004C38FD">
              <w:rPr>
                <w:rFonts w:eastAsia="Arial Unicode MS" w:cs="Arial"/>
                <w:color w:val="auto"/>
                <w:lang w:val="en-GB"/>
              </w:rPr>
              <w:t>5</w:t>
            </w:r>
          </w:p>
        </w:tc>
      </w:tr>
      <w:tr w:rsidR="00795F31" w:rsidRPr="004C38FD" w14:paraId="4C5F849D"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7D89B39E" w14:textId="39CB7089" w:rsidR="00795F31" w:rsidRPr="004C38FD" w:rsidRDefault="006706D2" w:rsidP="00795F31">
            <w:pPr>
              <w:pStyle w:val="Tabelid"/>
              <w:rPr>
                <w:rFonts w:eastAsia="Arial Unicode MS"/>
                <w:color w:val="auto"/>
                <w:lang w:val="en-GB"/>
              </w:rPr>
            </w:pPr>
            <w:r w:rsidRPr="004C38FD">
              <w:rPr>
                <w:rFonts w:eastAsia="Arial Unicode MS"/>
                <w:color w:val="auto"/>
                <w:lang w:val="en-GB"/>
              </w:rPr>
              <w:t>Difference</w:t>
            </w:r>
          </w:p>
        </w:tc>
        <w:tc>
          <w:tcPr>
            <w:tcW w:w="559" w:type="pct"/>
            <w:vAlign w:val="center"/>
          </w:tcPr>
          <w:p w14:paraId="26BCAFF5" w14:textId="4BBDDAC8"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5</w:t>
            </w:r>
          </w:p>
        </w:tc>
        <w:tc>
          <w:tcPr>
            <w:tcW w:w="559" w:type="pct"/>
            <w:vAlign w:val="center"/>
          </w:tcPr>
          <w:p w14:paraId="2FB711B6" w14:textId="6495E413" w:rsidR="00795F31" w:rsidRPr="004C38FD" w:rsidRDefault="00795F31" w:rsidP="00795F31">
            <w:pPr>
              <w:pStyle w:val="Tabelid"/>
              <w:rPr>
                <w:rFonts w:eastAsia="Arial Unicode MS"/>
                <w:color w:val="auto"/>
                <w:lang w:val="en-GB"/>
              </w:rPr>
            </w:pPr>
            <w:r w:rsidRPr="004C38FD">
              <w:rPr>
                <w:rFonts w:eastAsia="Arial Unicode MS"/>
                <w:color w:val="auto"/>
                <w:lang w:val="en-GB"/>
              </w:rPr>
              <w:t>-6</w:t>
            </w:r>
            <w:r w:rsidR="006706D2" w:rsidRPr="004C38FD">
              <w:rPr>
                <w:rFonts w:eastAsia="Arial Unicode MS"/>
                <w:color w:val="auto"/>
                <w:lang w:val="en-GB"/>
              </w:rPr>
              <w:t>.</w:t>
            </w:r>
            <w:r w:rsidRPr="004C38FD">
              <w:rPr>
                <w:rFonts w:eastAsia="Arial Unicode MS"/>
                <w:color w:val="auto"/>
                <w:lang w:val="en-GB"/>
              </w:rPr>
              <w:t>7</w:t>
            </w:r>
          </w:p>
        </w:tc>
        <w:tc>
          <w:tcPr>
            <w:tcW w:w="559" w:type="pct"/>
            <w:vAlign w:val="center"/>
          </w:tcPr>
          <w:p w14:paraId="1D2F4671" w14:textId="778C818A" w:rsidR="00795F31" w:rsidRPr="004C38FD" w:rsidRDefault="00795F31" w:rsidP="00795F31">
            <w:pPr>
              <w:pStyle w:val="Tabelid"/>
              <w:rPr>
                <w:rFonts w:eastAsia="Arial Unicode MS"/>
                <w:color w:val="auto"/>
                <w:lang w:val="en-GB"/>
              </w:rPr>
            </w:pPr>
            <w:r w:rsidRPr="004C38FD">
              <w:rPr>
                <w:rFonts w:eastAsia="Arial Unicode MS"/>
                <w:color w:val="auto"/>
                <w:lang w:val="en-GB"/>
              </w:rPr>
              <w:t>-7</w:t>
            </w:r>
            <w:r w:rsidR="006706D2" w:rsidRPr="004C38FD">
              <w:rPr>
                <w:rFonts w:eastAsia="Arial Unicode MS"/>
                <w:color w:val="auto"/>
                <w:lang w:val="en-GB"/>
              </w:rPr>
              <w:t>.</w:t>
            </w:r>
            <w:r w:rsidRPr="004C38FD">
              <w:rPr>
                <w:rFonts w:eastAsia="Arial Unicode MS"/>
                <w:color w:val="auto"/>
                <w:lang w:val="en-GB"/>
              </w:rPr>
              <w:t>1</w:t>
            </w:r>
          </w:p>
        </w:tc>
        <w:tc>
          <w:tcPr>
            <w:tcW w:w="559" w:type="pct"/>
            <w:vAlign w:val="center"/>
          </w:tcPr>
          <w:p w14:paraId="39AE0FEE" w14:textId="60273E93" w:rsidR="00795F31" w:rsidRPr="004C38FD" w:rsidRDefault="00795F31" w:rsidP="00795F31">
            <w:pPr>
              <w:pStyle w:val="Tabelid"/>
              <w:rPr>
                <w:rFonts w:eastAsia="Arial Unicode MS"/>
                <w:color w:val="auto"/>
                <w:lang w:val="en-GB"/>
              </w:rPr>
            </w:pPr>
            <w:r w:rsidRPr="004C38FD">
              <w:rPr>
                <w:rFonts w:eastAsia="Arial Unicode MS"/>
                <w:color w:val="auto"/>
                <w:lang w:val="en-GB"/>
              </w:rPr>
              <w:t>-5</w:t>
            </w:r>
            <w:r w:rsidR="006706D2" w:rsidRPr="004C38FD">
              <w:rPr>
                <w:rFonts w:eastAsia="Arial Unicode MS"/>
                <w:color w:val="auto"/>
                <w:lang w:val="en-GB"/>
              </w:rPr>
              <w:t>.</w:t>
            </w:r>
            <w:r w:rsidRPr="004C38FD">
              <w:rPr>
                <w:rFonts w:eastAsia="Arial Unicode MS"/>
                <w:color w:val="auto"/>
                <w:lang w:val="en-GB"/>
              </w:rPr>
              <w:t>7</w:t>
            </w:r>
          </w:p>
        </w:tc>
        <w:tc>
          <w:tcPr>
            <w:tcW w:w="559" w:type="pct"/>
            <w:vAlign w:val="center"/>
          </w:tcPr>
          <w:p w14:paraId="65A5DDBF" w14:textId="04F7202F" w:rsidR="00795F31" w:rsidRPr="004C38FD" w:rsidRDefault="00795F31" w:rsidP="00795F31">
            <w:pPr>
              <w:pStyle w:val="Tabelid"/>
              <w:rPr>
                <w:rFonts w:eastAsia="Arial Unicode MS"/>
                <w:color w:val="auto"/>
                <w:lang w:val="en-GB"/>
              </w:rPr>
            </w:pPr>
            <w:r w:rsidRPr="004C38FD">
              <w:rPr>
                <w:rFonts w:eastAsia="Arial Unicode MS"/>
                <w:color w:val="auto"/>
                <w:lang w:val="en-GB"/>
              </w:rPr>
              <w:t>-4</w:t>
            </w:r>
            <w:r w:rsidR="006706D2" w:rsidRPr="004C38FD">
              <w:rPr>
                <w:rFonts w:eastAsia="Arial Unicode MS"/>
                <w:color w:val="auto"/>
                <w:lang w:val="en-GB"/>
              </w:rPr>
              <w:t>.</w:t>
            </w:r>
            <w:r w:rsidRPr="004C38FD">
              <w:rPr>
                <w:rFonts w:eastAsia="Arial Unicode MS"/>
                <w:color w:val="auto"/>
                <w:lang w:val="en-GB"/>
              </w:rPr>
              <w:t>5</w:t>
            </w:r>
          </w:p>
        </w:tc>
        <w:tc>
          <w:tcPr>
            <w:tcW w:w="557" w:type="pct"/>
            <w:vAlign w:val="center"/>
          </w:tcPr>
          <w:p w14:paraId="2738E2BF" w14:textId="77777777" w:rsidR="00795F31" w:rsidRPr="004C38FD" w:rsidRDefault="00795F31" w:rsidP="00795F31">
            <w:pPr>
              <w:pStyle w:val="Tabelid"/>
              <w:rPr>
                <w:rFonts w:eastAsia="Arial Unicode MS"/>
                <w:color w:val="auto"/>
                <w:lang w:val="en-GB"/>
              </w:rPr>
            </w:pPr>
            <w:r w:rsidRPr="004C38FD">
              <w:rPr>
                <w:rFonts w:eastAsia="Arial Unicode MS"/>
                <w:color w:val="auto"/>
                <w:lang w:val="en-GB"/>
              </w:rPr>
              <w:t>-</w:t>
            </w:r>
          </w:p>
        </w:tc>
      </w:tr>
      <w:tr w:rsidR="00795F31" w:rsidRPr="004C38FD" w14:paraId="57344EBC" w14:textId="77777777" w:rsidTr="00795F31">
        <w:trPr>
          <w:trHeight w:val="57"/>
        </w:trPr>
        <w:tc>
          <w:tcPr>
            <w:tcW w:w="5000" w:type="pct"/>
            <w:gridSpan w:val="7"/>
            <w:noWrap/>
            <w:vAlign w:val="center"/>
          </w:tcPr>
          <w:p w14:paraId="076F62F7" w14:textId="2A9BD9AF" w:rsidR="00795F31" w:rsidRPr="004C38FD" w:rsidRDefault="006706D2" w:rsidP="00795F31">
            <w:pPr>
              <w:pStyle w:val="Tabelid"/>
              <w:rPr>
                <w:rStyle w:val="Tugev"/>
                <w:color w:val="auto"/>
                <w:lang w:val="en-GB"/>
              </w:rPr>
            </w:pPr>
            <w:r w:rsidRPr="004C38FD">
              <w:rPr>
                <w:rStyle w:val="Tugev"/>
                <w:color w:val="auto"/>
                <w:lang w:val="en-GB"/>
              </w:rPr>
              <w:t>General government debt</w:t>
            </w:r>
            <w:r w:rsidR="00795F31" w:rsidRPr="004C38FD">
              <w:rPr>
                <w:rStyle w:val="Tugev"/>
                <w:color w:val="auto"/>
                <w:lang w:val="en-GB"/>
              </w:rPr>
              <w:t xml:space="preserve"> (%</w:t>
            </w:r>
            <w:r w:rsidRPr="004C38FD">
              <w:rPr>
                <w:rStyle w:val="Tugev"/>
                <w:color w:val="auto"/>
                <w:lang w:val="en-GB"/>
              </w:rPr>
              <w:t xml:space="preserve"> of GDP</w:t>
            </w:r>
            <w:r w:rsidR="00795F31" w:rsidRPr="004C38FD">
              <w:rPr>
                <w:rStyle w:val="Tugev"/>
                <w:color w:val="auto"/>
                <w:lang w:val="en-GB"/>
              </w:rPr>
              <w:t>)</w:t>
            </w:r>
          </w:p>
        </w:tc>
      </w:tr>
      <w:tr w:rsidR="00795F31" w:rsidRPr="004C38FD" w14:paraId="6CE9EF6D"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0CBD5432" w14:textId="09ABBFDD" w:rsidR="00795F31" w:rsidRPr="004C38FD" w:rsidRDefault="006706D2" w:rsidP="00795F31">
            <w:pPr>
              <w:pStyle w:val="Tabelid"/>
              <w:rPr>
                <w:rFonts w:eastAsia="Arial Unicode MS"/>
                <w:color w:val="auto"/>
                <w:lang w:val="en-GB"/>
              </w:rPr>
            </w:pPr>
            <w:r w:rsidRPr="004C38FD">
              <w:rPr>
                <w:rFonts w:eastAsia="Arial Unicode MS"/>
                <w:color w:val="auto"/>
                <w:lang w:val="en-GB"/>
              </w:rPr>
              <w:t>Previous version</w:t>
            </w:r>
          </w:p>
        </w:tc>
        <w:tc>
          <w:tcPr>
            <w:tcW w:w="559" w:type="pct"/>
            <w:vAlign w:val="center"/>
          </w:tcPr>
          <w:p w14:paraId="5653CA18" w14:textId="1D18AB18" w:rsidR="00795F31" w:rsidRPr="004C38FD" w:rsidRDefault="00795F31" w:rsidP="00795F31">
            <w:pPr>
              <w:pStyle w:val="Tabelid"/>
              <w:rPr>
                <w:rFonts w:eastAsia="Arial Unicode MS"/>
                <w:color w:val="auto"/>
                <w:lang w:val="en-GB"/>
              </w:rPr>
            </w:pPr>
            <w:r w:rsidRPr="004C38FD">
              <w:rPr>
                <w:rFonts w:eastAsia="Arial Unicode MS"/>
                <w:color w:val="auto"/>
                <w:lang w:val="en-GB"/>
              </w:rPr>
              <w:t>8</w:t>
            </w:r>
            <w:r w:rsidR="006706D2" w:rsidRPr="004C38FD">
              <w:rPr>
                <w:rFonts w:eastAsia="Arial Unicode MS"/>
                <w:color w:val="auto"/>
                <w:lang w:val="en-GB"/>
              </w:rPr>
              <w:t>.</w:t>
            </w:r>
            <w:r w:rsidRPr="004C38FD">
              <w:rPr>
                <w:rFonts w:eastAsia="Arial Unicode MS"/>
                <w:color w:val="auto"/>
                <w:lang w:val="en-GB"/>
              </w:rPr>
              <w:t>2</w:t>
            </w:r>
          </w:p>
        </w:tc>
        <w:tc>
          <w:tcPr>
            <w:tcW w:w="559" w:type="pct"/>
            <w:vAlign w:val="center"/>
          </w:tcPr>
          <w:p w14:paraId="677CE2F1" w14:textId="0421AF21" w:rsidR="00795F31" w:rsidRPr="004C38FD" w:rsidRDefault="00795F31" w:rsidP="00795F31">
            <w:pPr>
              <w:pStyle w:val="Tabelid"/>
              <w:rPr>
                <w:rFonts w:eastAsia="Arial Unicode MS"/>
                <w:color w:val="auto"/>
                <w:lang w:val="en-GB"/>
              </w:rPr>
            </w:pPr>
            <w:r w:rsidRPr="004C38FD">
              <w:rPr>
                <w:rFonts w:eastAsia="Arial Unicode MS"/>
                <w:color w:val="auto"/>
                <w:lang w:val="en-GB"/>
              </w:rPr>
              <w:t>7</w:t>
            </w:r>
            <w:r w:rsidR="006706D2" w:rsidRPr="004C38FD">
              <w:rPr>
                <w:rFonts w:eastAsia="Arial Unicode MS"/>
                <w:color w:val="auto"/>
                <w:lang w:val="en-GB"/>
              </w:rPr>
              <w:t>.</w:t>
            </w:r>
            <w:r w:rsidRPr="004C38FD">
              <w:rPr>
                <w:rFonts w:eastAsia="Arial Unicode MS"/>
                <w:color w:val="auto"/>
                <w:lang w:val="en-GB"/>
              </w:rPr>
              <w:t>7</w:t>
            </w:r>
          </w:p>
        </w:tc>
        <w:tc>
          <w:tcPr>
            <w:tcW w:w="559" w:type="pct"/>
            <w:vAlign w:val="center"/>
          </w:tcPr>
          <w:p w14:paraId="3D1B2ACA" w14:textId="4BF4E85E" w:rsidR="00795F31" w:rsidRPr="004C38FD" w:rsidRDefault="00795F31" w:rsidP="00795F31">
            <w:pPr>
              <w:pStyle w:val="Tabelid"/>
              <w:rPr>
                <w:rFonts w:eastAsia="Arial Unicode MS"/>
                <w:color w:val="auto"/>
                <w:lang w:val="en-GB"/>
              </w:rPr>
            </w:pPr>
            <w:r w:rsidRPr="004C38FD">
              <w:rPr>
                <w:rFonts w:eastAsia="Arial Unicode MS"/>
                <w:color w:val="auto"/>
                <w:lang w:val="en-GB"/>
              </w:rPr>
              <w:t>7</w:t>
            </w:r>
            <w:r w:rsidR="006706D2" w:rsidRPr="004C38FD">
              <w:rPr>
                <w:rFonts w:eastAsia="Arial Unicode MS"/>
                <w:color w:val="auto"/>
                <w:lang w:val="en-GB"/>
              </w:rPr>
              <w:t>.</w:t>
            </w:r>
            <w:r w:rsidRPr="004C38FD">
              <w:rPr>
                <w:rFonts w:eastAsia="Arial Unicode MS"/>
                <w:color w:val="auto"/>
                <w:lang w:val="en-GB"/>
              </w:rPr>
              <w:t>1</w:t>
            </w:r>
          </w:p>
        </w:tc>
        <w:tc>
          <w:tcPr>
            <w:tcW w:w="559" w:type="pct"/>
            <w:vAlign w:val="center"/>
          </w:tcPr>
          <w:p w14:paraId="56456F28" w14:textId="5D532BFB" w:rsidR="00795F31" w:rsidRPr="004C38FD" w:rsidRDefault="00795F31" w:rsidP="00795F31">
            <w:pPr>
              <w:pStyle w:val="Tabelid"/>
              <w:rPr>
                <w:rFonts w:eastAsia="Arial Unicode MS"/>
                <w:color w:val="auto"/>
                <w:lang w:val="en-GB"/>
              </w:rPr>
            </w:pPr>
            <w:r w:rsidRPr="004C38FD">
              <w:rPr>
                <w:rFonts w:eastAsia="Arial Unicode MS"/>
                <w:color w:val="auto"/>
                <w:lang w:val="en-GB"/>
              </w:rPr>
              <w:t>6</w:t>
            </w:r>
            <w:r w:rsidR="006706D2" w:rsidRPr="004C38FD">
              <w:rPr>
                <w:rFonts w:eastAsia="Arial Unicode MS"/>
                <w:color w:val="auto"/>
                <w:lang w:val="en-GB"/>
              </w:rPr>
              <w:t>.</w:t>
            </w:r>
            <w:r w:rsidRPr="004C38FD">
              <w:rPr>
                <w:rFonts w:eastAsia="Arial Unicode MS"/>
                <w:color w:val="auto"/>
                <w:lang w:val="en-GB"/>
              </w:rPr>
              <w:t>5</w:t>
            </w:r>
          </w:p>
        </w:tc>
        <w:tc>
          <w:tcPr>
            <w:tcW w:w="559" w:type="pct"/>
            <w:vAlign w:val="center"/>
          </w:tcPr>
          <w:p w14:paraId="40C64153" w14:textId="18245928" w:rsidR="00795F31" w:rsidRPr="004C38FD" w:rsidRDefault="00795F31" w:rsidP="00795F31">
            <w:pPr>
              <w:pStyle w:val="Tabelid"/>
              <w:rPr>
                <w:rFonts w:eastAsia="Arial Unicode MS"/>
                <w:color w:val="auto"/>
                <w:lang w:val="en-GB"/>
              </w:rPr>
            </w:pPr>
            <w:r w:rsidRPr="004C38FD">
              <w:rPr>
                <w:rFonts w:eastAsia="Arial Unicode MS"/>
                <w:color w:val="auto"/>
                <w:lang w:val="en-GB"/>
              </w:rPr>
              <w:t>5</w:t>
            </w:r>
            <w:r w:rsidR="006706D2" w:rsidRPr="004C38FD">
              <w:rPr>
                <w:rFonts w:eastAsia="Arial Unicode MS"/>
                <w:color w:val="auto"/>
                <w:lang w:val="en-GB"/>
              </w:rPr>
              <w:t>.</w:t>
            </w:r>
            <w:r w:rsidRPr="004C38FD">
              <w:rPr>
                <w:rFonts w:eastAsia="Arial Unicode MS"/>
                <w:color w:val="auto"/>
                <w:lang w:val="en-GB"/>
              </w:rPr>
              <w:t>9</w:t>
            </w:r>
          </w:p>
        </w:tc>
        <w:tc>
          <w:tcPr>
            <w:tcW w:w="557" w:type="pct"/>
            <w:vAlign w:val="center"/>
          </w:tcPr>
          <w:p w14:paraId="10C4E74B" w14:textId="77777777" w:rsidR="00795F31" w:rsidRPr="004C38FD" w:rsidRDefault="00795F31" w:rsidP="00795F31">
            <w:pPr>
              <w:pStyle w:val="Tabelid"/>
              <w:rPr>
                <w:rFonts w:eastAsia="Arial Unicode MS"/>
                <w:color w:val="auto"/>
                <w:lang w:val="en-GB"/>
              </w:rPr>
            </w:pPr>
            <w:r w:rsidRPr="004C38FD">
              <w:rPr>
                <w:rFonts w:eastAsia="Arial Unicode MS"/>
                <w:color w:val="auto"/>
                <w:lang w:val="en-GB"/>
              </w:rPr>
              <w:t>-</w:t>
            </w:r>
          </w:p>
        </w:tc>
      </w:tr>
      <w:tr w:rsidR="00795F31" w:rsidRPr="004C38FD" w14:paraId="0B57E0C2" w14:textId="77777777" w:rsidTr="006706D2">
        <w:trPr>
          <w:trHeight w:val="57"/>
        </w:trPr>
        <w:tc>
          <w:tcPr>
            <w:tcW w:w="1648" w:type="pct"/>
            <w:noWrap/>
            <w:vAlign w:val="center"/>
          </w:tcPr>
          <w:p w14:paraId="659317DD" w14:textId="077A955D" w:rsidR="00795F31" w:rsidRPr="004C38FD" w:rsidRDefault="006706D2" w:rsidP="00795F31">
            <w:pPr>
              <w:pStyle w:val="Tabelid"/>
              <w:rPr>
                <w:rFonts w:eastAsia="Arial Unicode MS"/>
                <w:color w:val="auto"/>
                <w:lang w:val="en-GB"/>
              </w:rPr>
            </w:pPr>
            <w:r w:rsidRPr="004C38FD">
              <w:rPr>
                <w:rFonts w:eastAsia="Arial Unicode MS"/>
                <w:color w:val="auto"/>
                <w:lang w:val="en-GB"/>
              </w:rPr>
              <w:t>Current update</w:t>
            </w:r>
          </w:p>
        </w:tc>
        <w:tc>
          <w:tcPr>
            <w:tcW w:w="559" w:type="pct"/>
            <w:vAlign w:val="center"/>
          </w:tcPr>
          <w:p w14:paraId="57076F72" w14:textId="031B1E58" w:rsidR="00795F31" w:rsidRPr="004C38FD" w:rsidRDefault="00795F31" w:rsidP="00795F31">
            <w:pPr>
              <w:pStyle w:val="Tabelid"/>
              <w:rPr>
                <w:rFonts w:eastAsia="Arial Unicode MS"/>
                <w:color w:val="auto"/>
                <w:lang w:val="en-GB"/>
              </w:rPr>
            </w:pPr>
            <w:r w:rsidRPr="004C38FD">
              <w:rPr>
                <w:rFonts w:eastAsia="Arial Unicode MS"/>
                <w:color w:val="auto"/>
                <w:lang w:val="en-GB"/>
              </w:rPr>
              <w:t>8</w:t>
            </w:r>
            <w:r w:rsidR="006706D2" w:rsidRPr="004C38FD">
              <w:rPr>
                <w:rFonts w:eastAsia="Arial Unicode MS"/>
                <w:color w:val="auto"/>
                <w:lang w:val="en-GB"/>
              </w:rPr>
              <w:t>.</w:t>
            </w:r>
            <w:r w:rsidRPr="004C38FD">
              <w:rPr>
                <w:rFonts w:eastAsia="Arial Unicode MS"/>
                <w:color w:val="auto"/>
                <w:lang w:val="en-GB"/>
              </w:rPr>
              <w:t>4</w:t>
            </w:r>
          </w:p>
        </w:tc>
        <w:tc>
          <w:tcPr>
            <w:tcW w:w="559" w:type="pct"/>
            <w:vAlign w:val="center"/>
          </w:tcPr>
          <w:p w14:paraId="534B5369" w14:textId="3CE47C51" w:rsidR="00795F31" w:rsidRPr="004C38FD" w:rsidRDefault="00795F31" w:rsidP="00795F31">
            <w:pPr>
              <w:pStyle w:val="Tabelid"/>
              <w:rPr>
                <w:rFonts w:eastAsia="Arial Unicode MS"/>
                <w:color w:val="auto"/>
                <w:lang w:val="en-GB"/>
              </w:rPr>
            </w:pPr>
            <w:r w:rsidRPr="004C38FD">
              <w:rPr>
                <w:rFonts w:eastAsia="Arial Unicode MS"/>
                <w:color w:val="auto"/>
                <w:lang w:val="en-GB"/>
              </w:rPr>
              <w:t>18</w:t>
            </w:r>
            <w:r w:rsidR="006706D2" w:rsidRPr="004C38FD">
              <w:rPr>
                <w:rFonts w:eastAsia="Arial Unicode MS"/>
                <w:color w:val="auto"/>
                <w:lang w:val="en-GB"/>
              </w:rPr>
              <w:t>.</w:t>
            </w:r>
            <w:r w:rsidRPr="004C38FD">
              <w:rPr>
                <w:rFonts w:eastAsia="Arial Unicode MS"/>
                <w:color w:val="auto"/>
                <w:lang w:val="en-GB"/>
              </w:rPr>
              <w:t>2</w:t>
            </w:r>
          </w:p>
        </w:tc>
        <w:tc>
          <w:tcPr>
            <w:tcW w:w="559" w:type="pct"/>
            <w:vAlign w:val="center"/>
          </w:tcPr>
          <w:p w14:paraId="0BCBCBAC" w14:textId="7F46C839" w:rsidR="00795F31" w:rsidRPr="004C38FD" w:rsidRDefault="00795F31" w:rsidP="00795F31">
            <w:pPr>
              <w:pStyle w:val="Tabelid"/>
              <w:rPr>
                <w:rFonts w:eastAsia="Arial Unicode MS"/>
                <w:color w:val="auto"/>
                <w:lang w:val="en-GB"/>
              </w:rPr>
            </w:pPr>
            <w:r w:rsidRPr="004C38FD">
              <w:rPr>
                <w:rFonts w:eastAsia="Arial Unicode MS"/>
                <w:color w:val="auto"/>
                <w:lang w:val="en-GB"/>
              </w:rPr>
              <w:t>2</w:t>
            </w:r>
            <w:r w:rsidR="00EB2D7B" w:rsidRPr="004C38FD">
              <w:rPr>
                <w:rFonts w:eastAsia="Arial Unicode MS"/>
                <w:color w:val="auto"/>
                <w:lang w:val="en-GB"/>
              </w:rPr>
              <w:t>4</w:t>
            </w:r>
            <w:r w:rsidR="006706D2" w:rsidRPr="004C38FD">
              <w:rPr>
                <w:rFonts w:eastAsia="Arial Unicode MS"/>
                <w:color w:val="auto"/>
                <w:lang w:val="en-GB"/>
              </w:rPr>
              <w:t>.</w:t>
            </w:r>
            <w:r w:rsidR="00EB2D7B" w:rsidRPr="004C38FD">
              <w:rPr>
                <w:rFonts w:eastAsia="Arial Unicode MS"/>
                <w:color w:val="auto"/>
                <w:lang w:val="en-GB"/>
              </w:rPr>
              <w:t>0</w:t>
            </w:r>
          </w:p>
        </w:tc>
        <w:tc>
          <w:tcPr>
            <w:tcW w:w="559" w:type="pct"/>
            <w:vAlign w:val="center"/>
          </w:tcPr>
          <w:p w14:paraId="245147DF" w14:textId="3BE2184F" w:rsidR="00795F31" w:rsidRPr="004C38FD" w:rsidRDefault="00795F31" w:rsidP="00795F31">
            <w:pPr>
              <w:pStyle w:val="Tabelid"/>
              <w:rPr>
                <w:rFonts w:eastAsia="Arial Unicode MS"/>
                <w:color w:val="auto"/>
                <w:lang w:val="en-GB"/>
              </w:rPr>
            </w:pPr>
            <w:r w:rsidRPr="004C38FD">
              <w:rPr>
                <w:rFonts w:eastAsia="Arial Unicode MS"/>
                <w:color w:val="auto"/>
                <w:lang w:val="en-GB"/>
              </w:rPr>
              <w:t>27</w:t>
            </w:r>
            <w:r w:rsidR="006706D2" w:rsidRPr="004C38FD">
              <w:rPr>
                <w:rFonts w:eastAsia="Arial Unicode MS"/>
                <w:color w:val="auto"/>
                <w:lang w:val="en-GB"/>
              </w:rPr>
              <w:t>.</w:t>
            </w:r>
            <w:r w:rsidR="00EB2D7B" w:rsidRPr="004C38FD">
              <w:rPr>
                <w:rFonts w:eastAsia="Arial Unicode MS"/>
                <w:color w:val="auto"/>
                <w:lang w:val="en-GB"/>
              </w:rPr>
              <w:t>4</w:t>
            </w:r>
          </w:p>
        </w:tc>
        <w:tc>
          <w:tcPr>
            <w:tcW w:w="559" w:type="pct"/>
            <w:vAlign w:val="center"/>
          </w:tcPr>
          <w:p w14:paraId="5D3F0D4D" w14:textId="69AD9BF2" w:rsidR="00795F31" w:rsidRPr="004C38FD" w:rsidRDefault="00795F31" w:rsidP="00795F31">
            <w:pPr>
              <w:pStyle w:val="Tabelid"/>
              <w:rPr>
                <w:rFonts w:eastAsia="Arial Unicode MS"/>
                <w:color w:val="auto"/>
                <w:lang w:val="en-GB"/>
              </w:rPr>
            </w:pPr>
            <w:r w:rsidRPr="004C38FD">
              <w:rPr>
                <w:rFonts w:eastAsia="Arial Unicode MS"/>
                <w:color w:val="auto"/>
                <w:lang w:val="en-GB"/>
              </w:rPr>
              <w:t>29</w:t>
            </w:r>
            <w:r w:rsidR="006706D2" w:rsidRPr="004C38FD">
              <w:rPr>
                <w:rFonts w:eastAsia="Arial Unicode MS"/>
                <w:color w:val="auto"/>
                <w:lang w:val="en-GB"/>
              </w:rPr>
              <w:t>.</w:t>
            </w:r>
            <w:r w:rsidR="00EB2D7B" w:rsidRPr="004C38FD">
              <w:rPr>
                <w:rFonts w:eastAsia="Arial Unicode MS"/>
                <w:color w:val="auto"/>
                <w:lang w:val="en-GB"/>
              </w:rPr>
              <w:t>7</w:t>
            </w:r>
          </w:p>
        </w:tc>
        <w:tc>
          <w:tcPr>
            <w:tcW w:w="557" w:type="pct"/>
            <w:vAlign w:val="center"/>
          </w:tcPr>
          <w:p w14:paraId="56EE3443" w14:textId="70CDA293" w:rsidR="00795F31" w:rsidRPr="004C38FD" w:rsidRDefault="00795F31" w:rsidP="00795F31">
            <w:pPr>
              <w:pStyle w:val="Tabelid"/>
              <w:rPr>
                <w:rFonts w:eastAsia="Arial Unicode MS"/>
                <w:color w:val="auto"/>
                <w:lang w:val="en-GB"/>
              </w:rPr>
            </w:pPr>
            <w:r w:rsidRPr="004C38FD">
              <w:rPr>
                <w:rFonts w:eastAsia="Arial Unicode MS"/>
                <w:color w:val="auto"/>
                <w:lang w:val="en-GB"/>
              </w:rPr>
              <w:t>3</w:t>
            </w:r>
            <w:r w:rsidR="00EB2D7B" w:rsidRPr="004C38FD">
              <w:rPr>
                <w:rFonts w:eastAsia="Arial Unicode MS"/>
                <w:color w:val="auto"/>
                <w:lang w:val="en-GB"/>
              </w:rPr>
              <w:t>1</w:t>
            </w:r>
            <w:r w:rsidR="006706D2" w:rsidRPr="004C38FD">
              <w:rPr>
                <w:rFonts w:eastAsia="Arial Unicode MS"/>
                <w:color w:val="auto"/>
                <w:lang w:val="en-GB"/>
              </w:rPr>
              <w:t>.</w:t>
            </w:r>
            <w:r w:rsidR="00EB2D7B" w:rsidRPr="004C38FD">
              <w:rPr>
                <w:rFonts w:eastAsia="Arial Unicode MS"/>
                <w:color w:val="auto"/>
                <w:lang w:val="en-GB"/>
              </w:rPr>
              <w:t>3</w:t>
            </w:r>
          </w:p>
        </w:tc>
      </w:tr>
      <w:tr w:rsidR="00795F31" w:rsidRPr="004C38FD" w14:paraId="409BE38D" w14:textId="77777777" w:rsidTr="006706D2">
        <w:trPr>
          <w:cnfStyle w:val="000000100000" w:firstRow="0" w:lastRow="0" w:firstColumn="0" w:lastColumn="0" w:oddVBand="0" w:evenVBand="0" w:oddHBand="1" w:evenHBand="0" w:firstRowFirstColumn="0" w:firstRowLastColumn="0" w:lastRowFirstColumn="0" w:lastRowLastColumn="0"/>
          <w:trHeight w:val="57"/>
        </w:trPr>
        <w:tc>
          <w:tcPr>
            <w:tcW w:w="1648" w:type="pct"/>
            <w:noWrap/>
            <w:vAlign w:val="center"/>
          </w:tcPr>
          <w:p w14:paraId="455633F7" w14:textId="7F9B92F1" w:rsidR="00795F31" w:rsidRPr="004C38FD" w:rsidRDefault="006706D2" w:rsidP="00795F31">
            <w:pPr>
              <w:pStyle w:val="Tabelid"/>
              <w:rPr>
                <w:rFonts w:eastAsia="Arial Unicode MS"/>
                <w:color w:val="auto"/>
                <w:lang w:val="en-GB"/>
              </w:rPr>
            </w:pPr>
            <w:r w:rsidRPr="004C38FD">
              <w:rPr>
                <w:rFonts w:eastAsia="Arial Unicode MS"/>
                <w:color w:val="auto"/>
                <w:lang w:val="en-GB"/>
              </w:rPr>
              <w:t>Difference</w:t>
            </w:r>
          </w:p>
        </w:tc>
        <w:tc>
          <w:tcPr>
            <w:tcW w:w="559" w:type="pct"/>
            <w:vAlign w:val="center"/>
          </w:tcPr>
          <w:p w14:paraId="17145B22" w14:textId="20F5DF9E" w:rsidR="00795F31" w:rsidRPr="004C38FD" w:rsidRDefault="00795F31" w:rsidP="00795F31">
            <w:pPr>
              <w:pStyle w:val="Tabelid"/>
              <w:rPr>
                <w:rFonts w:eastAsia="Arial Unicode MS"/>
                <w:color w:val="auto"/>
                <w:lang w:val="en-GB"/>
              </w:rPr>
            </w:pPr>
            <w:r w:rsidRPr="004C38FD">
              <w:rPr>
                <w:rFonts w:eastAsia="Arial Unicode MS"/>
                <w:color w:val="auto"/>
                <w:lang w:val="en-GB"/>
              </w:rPr>
              <w:t>0</w:t>
            </w:r>
            <w:r w:rsidR="006706D2" w:rsidRPr="004C38FD">
              <w:rPr>
                <w:rFonts w:eastAsia="Arial Unicode MS"/>
                <w:color w:val="auto"/>
                <w:lang w:val="en-GB"/>
              </w:rPr>
              <w:t>.</w:t>
            </w:r>
            <w:r w:rsidRPr="004C38FD">
              <w:rPr>
                <w:rFonts w:eastAsia="Arial Unicode MS"/>
                <w:color w:val="auto"/>
                <w:lang w:val="en-GB"/>
              </w:rPr>
              <w:t>2</w:t>
            </w:r>
          </w:p>
        </w:tc>
        <w:tc>
          <w:tcPr>
            <w:tcW w:w="559" w:type="pct"/>
            <w:vAlign w:val="center"/>
          </w:tcPr>
          <w:p w14:paraId="02F8D703" w14:textId="2ABE91FB" w:rsidR="00795F31" w:rsidRPr="004C38FD" w:rsidRDefault="00795F31" w:rsidP="00795F31">
            <w:pPr>
              <w:pStyle w:val="Tabelid"/>
              <w:rPr>
                <w:rFonts w:eastAsia="Arial Unicode MS"/>
                <w:color w:val="auto"/>
                <w:lang w:val="en-GB"/>
              </w:rPr>
            </w:pPr>
            <w:r w:rsidRPr="004C38FD">
              <w:rPr>
                <w:rFonts w:eastAsia="Arial Unicode MS"/>
                <w:color w:val="auto"/>
                <w:lang w:val="en-GB"/>
              </w:rPr>
              <w:t>10</w:t>
            </w:r>
            <w:r w:rsidR="006706D2" w:rsidRPr="004C38FD">
              <w:rPr>
                <w:rFonts w:eastAsia="Arial Unicode MS"/>
                <w:color w:val="auto"/>
                <w:lang w:val="en-GB"/>
              </w:rPr>
              <w:t>.</w:t>
            </w:r>
            <w:r w:rsidRPr="004C38FD">
              <w:rPr>
                <w:rFonts w:eastAsia="Arial Unicode MS"/>
                <w:color w:val="auto"/>
                <w:lang w:val="en-GB"/>
              </w:rPr>
              <w:t>5</w:t>
            </w:r>
          </w:p>
        </w:tc>
        <w:tc>
          <w:tcPr>
            <w:tcW w:w="559" w:type="pct"/>
            <w:vAlign w:val="center"/>
          </w:tcPr>
          <w:p w14:paraId="1F5D2F49" w14:textId="0D18C20D" w:rsidR="00795F31" w:rsidRPr="004C38FD" w:rsidRDefault="00795F31" w:rsidP="00795F31">
            <w:pPr>
              <w:pStyle w:val="Tabelid"/>
              <w:rPr>
                <w:rFonts w:eastAsia="Arial Unicode MS"/>
                <w:color w:val="auto"/>
                <w:lang w:val="en-GB"/>
              </w:rPr>
            </w:pPr>
            <w:r w:rsidRPr="004C38FD">
              <w:rPr>
                <w:rFonts w:eastAsia="Arial Unicode MS"/>
                <w:color w:val="auto"/>
                <w:lang w:val="en-GB"/>
              </w:rPr>
              <w:t>16</w:t>
            </w:r>
            <w:r w:rsidR="006706D2" w:rsidRPr="004C38FD">
              <w:rPr>
                <w:rFonts w:eastAsia="Arial Unicode MS"/>
                <w:color w:val="auto"/>
                <w:lang w:val="en-GB"/>
              </w:rPr>
              <w:t>.</w:t>
            </w:r>
            <w:r w:rsidR="00EB2D7B" w:rsidRPr="004C38FD">
              <w:rPr>
                <w:rFonts w:eastAsia="Arial Unicode MS"/>
                <w:color w:val="auto"/>
                <w:lang w:val="en-GB"/>
              </w:rPr>
              <w:t>9</w:t>
            </w:r>
          </w:p>
        </w:tc>
        <w:tc>
          <w:tcPr>
            <w:tcW w:w="559" w:type="pct"/>
            <w:vAlign w:val="center"/>
          </w:tcPr>
          <w:p w14:paraId="54EBC8E8" w14:textId="75A165DD" w:rsidR="00795F31" w:rsidRPr="004C38FD" w:rsidRDefault="00795F31" w:rsidP="00795F31">
            <w:pPr>
              <w:pStyle w:val="Tabelid"/>
              <w:rPr>
                <w:rFonts w:eastAsia="Arial Unicode MS"/>
                <w:color w:val="auto"/>
                <w:lang w:val="en-GB"/>
              </w:rPr>
            </w:pPr>
            <w:r w:rsidRPr="004C38FD">
              <w:rPr>
                <w:rFonts w:eastAsia="Arial Unicode MS"/>
                <w:color w:val="auto"/>
                <w:lang w:val="en-GB"/>
              </w:rPr>
              <w:t>20</w:t>
            </w:r>
            <w:r w:rsidR="006706D2" w:rsidRPr="004C38FD">
              <w:rPr>
                <w:rFonts w:eastAsia="Arial Unicode MS"/>
                <w:color w:val="auto"/>
                <w:lang w:val="en-GB"/>
              </w:rPr>
              <w:t>.</w:t>
            </w:r>
            <w:r w:rsidR="00EB2D7B" w:rsidRPr="004C38FD">
              <w:rPr>
                <w:rFonts w:eastAsia="Arial Unicode MS"/>
                <w:color w:val="auto"/>
                <w:lang w:val="en-GB"/>
              </w:rPr>
              <w:t>9</w:t>
            </w:r>
          </w:p>
        </w:tc>
        <w:tc>
          <w:tcPr>
            <w:tcW w:w="559" w:type="pct"/>
            <w:vAlign w:val="center"/>
          </w:tcPr>
          <w:p w14:paraId="74873E66" w14:textId="14BE83BB" w:rsidR="00795F31" w:rsidRPr="004C38FD" w:rsidRDefault="00795F31" w:rsidP="00795F31">
            <w:pPr>
              <w:pStyle w:val="Tabelid"/>
              <w:rPr>
                <w:rFonts w:eastAsia="Arial Unicode MS"/>
                <w:color w:val="auto"/>
                <w:lang w:val="en-GB"/>
              </w:rPr>
            </w:pPr>
            <w:r w:rsidRPr="004C38FD">
              <w:rPr>
                <w:rFonts w:eastAsia="Arial Unicode MS"/>
                <w:color w:val="auto"/>
                <w:lang w:val="en-GB"/>
              </w:rPr>
              <w:t>23</w:t>
            </w:r>
            <w:r w:rsidR="006706D2" w:rsidRPr="004C38FD">
              <w:rPr>
                <w:rFonts w:eastAsia="Arial Unicode MS"/>
                <w:color w:val="auto"/>
                <w:lang w:val="en-GB"/>
              </w:rPr>
              <w:t>.</w:t>
            </w:r>
            <w:r w:rsidR="00EB2D7B" w:rsidRPr="004C38FD">
              <w:rPr>
                <w:rFonts w:eastAsia="Arial Unicode MS"/>
                <w:color w:val="auto"/>
                <w:lang w:val="en-GB"/>
              </w:rPr>
              <w:t>8</w:t>
            </w:r>
          </w:p>
        </w:tc>
        <w:tc>
          <w:tcPr>
            <w:tcW w:w="557" w:type="pct"/>
            <w:vAlign w:val="center"/>
          </w:tcPr>
          <w:p w14:paraId="0371D242" w14:textId="77777777" w:rsidR="00795F31" w:rsidRPr="004C38FD" w:rsidRDefault="00795F31" w:rsidP="00795F31">
            <w:pPr>
              <w:pStyle w:val="Tabelid"/>
              <w:rPr>
                <w:rFonts w:eastAsia="Arial Unicode MS"/>
                <w:color w:val="auto"/>
                <w:lang w:val="en-GB"/>
              </w:rPr>
            </w:pPr>
            <w:r w:rsidRPr="004C38FD">
              <w:rPr>
                <w:rFonts w:eastAsia="Arial Unicode MS"/>
                <w:color w:val="auto"/>
                <w:lang w:val="en-GB"/>
              </w:rPr>
              <w:t>-</w:t>
            </w:r>
          </w:p>
        </w:tc>
      </w:tr>
    </w:tbl>
    <w:p w14:paraId="37756D31" w14:textId="27821C85" w:rsidR="00795F31" w:rsidRPr="004C38FD" w:rsidRDefault="009C0513" w:rsidP="00795F31">
      <w:pPr>
        <w:pStyle w:val="Mrkus"/>
        <w:rPr>
          <w:color w:val="auto"/>
          <w:lang w:val="en-GB"/>
        </w:rPr>
      </w:pPr>
      <w:r w:rsidRPr="004C38FD">
        <w:rPr>
          <w:color w:val="auto"/>
          <w:lang w:val="en-GB"/>
        </w:rPr>
        <w:t>Source:</w:t>
      </w:r>
      <w:r w:rsidR="00795F31" w:rsidRPr="004C38FD">
        <w:rPr>
          <w:color w:val="auto"/>
          <w:lang w:val="en-GB"/>
        </w:rPr>
        <w:t xml:space="preserve"> </w:t>
      </w:r>
      <w:r w:rsidRPr="004C38FD">
        <w:rPr>
          <w:color w:val="auto"/>
          <w:lang w:val="en-GB"/>
        </w:rPr>
        <w:t>Ministry of Finance</w:t>
      </w:r>
      <w:r w:rsidR="00795F31" w:rsidRPr="004C38FD">
        <w:rPr>
          <w:color w:val="auto"/>
          <w:lang w:val="en-GB"/>
        </w:rPr>
        <w:t>.</w:t>
      </w:r>
    </w:p>
    <w:p w14:paraId="2BC9A9D3" w14:textId="77777777" w:rsidR="00185A79" w:rsidRPr="004C38FD" w:rsidRDefault="00185A79" w:rsidP="00795F31">
      <w:pPr>
        <w:pStyle w:val="Mrkus"/>
        <w:rPr>
          <w:lang w:val="en-GB"/>
        </w:rPr>
      </w:pPr>
    </w:p>
    <w:p w14:paraId="6A272B00" w14:textId="45ADE1FD" w:rsidR="00185A79" w:rsidRPr="004C38FD" w:rsidRDefault="000540AD" w:rsidP="00375C8A">
      <w:pPr>
        <w:pStyle w:val="Phitekst"/>
        <w:rPr>
          <w:rFonts w:cs="Times New Roman"/>
          <w:b/>
          <w:bCs/>
          <w:lang w:val="en-GB"/>
        </w:rPr>
      </w:pPr>
      <w:bookmarkStart w:id="161" w:name="_Toc481067831"/>
      <w:bookmarkStart w:id="162" w:name="_Toc512345719"/>
      <w:r w:rsidRPr="004C38FD">
        <w:rPr>
          <w:rStyle w:val="Tugev"/>
          <w:lang w:val="en-GB"/>
        </w:rPr>
        <w:t>Sensitivity analysis of interest rates</w:t>
      </w:r>
      <w:bookmarkEnd w:id="161"/>
      <w:bookmarkEnd w:id="162"/>
    </w:p>
    <w:p w14:paraId="7BA99250" w14:textId="71893720" w:rsidR="00185A79" w:rsidRPr="004C38FD" w:rsidRDefault="000540AD" w:rsidP="00375C8A">
      <w:pPr>
        <w:pStyle w:val="Phitekst"/>
        <w:rPr>
          <w:bCs/>
          <w:highlight w:val="yellow"/>
          <w:lang w:val="en-GB"/>
        </w:rPr>
      </w:pPr>
      <w:r w:rsidRPr="004C38FD">
        <w:rPr>
          <w:lang w:val="en-GB"/>
        </w:rPr>
        <w:t>The Republic of Estonia will have to continue to borrow from both internal and external funds to finance its activities</w:t>
      </w:r>
      <w:r w:rsidR="00185A79" w:rsidRPr="004C38FD">
        <w:rPr>
          <w:lang w:val="en-GB"/>
        </w:rPr>
        <w:t xml:space="preserve">. </w:t>
      </w:r>
      <w:r w:rsidR="006C7C4D" w:rsidRPr="004C38FD">
        <w:rPr>
          <w:lang w:val="en-GB"/>
        </w:rPr>
        <w:t xml:space="preserve">The increase in interest rates and the resulting growth of interest expenditure has a direct and negative effect on the budget balance. </w:t>
      </w:r>
      <w:r w:rsidR="00EA4E6B" w:rsidRPr="004C38FD">
        <w:rPr>
          <w:lang w:val="en-GB"/>
        </w:rPr>
        <w:t>The increase in interest rates also has a negative impact on investments and consumption</w:t>
      </w:r>
      <w:r w:rsidR="00185A79" w:rsidRPr="004C38FD">
        <w:rPr>
          <w:lang w:val="en-GB"/>
        </w:rPr>
        <w:t xml:space="preserve">. </w:t>
      </w:r>
      <w:r w:rsidR="00EA4E6B" w:rsidRPr="004C38FD">
        <w:rPr>
          <w:lang w:val="en-GB"/>
        </w:rPr>
        <w:t xml:space="preserve">Therefore, it is important to use the sensitivity analysis to evaluate the sensitivity </w:t>
      </w:r>
      <w:r w:rsidR="00185A79" w:rsidRPr="004C38FD">
        <w:rPr>
          <w:lang w:val="en-GB"/>
        </w:rPr>
        <w:t>(</w:t>
      </w:r>
      <w:r w:rsidR="000D4D1C" w:rsidRPr="004C38FD">
        <w:rPr>
          <w:lang w:val="en-GB"/>
        </w:rPr>
        <w:t>vulnerability</w:t>
      </w:r>
      <w:r w:rsidR="00185A79" w:rsidRPr="004C38FD">
        <w:rPr>
          <w:lang w:val="en-GB"/>
        </w:rPr>
        <w:t>)</w:t>
      </w:r>
      <w:r w:rsidR="00EA4E6B" w:rsidRPr="004C38FD">
        <w:rPr>
          <w:lang w:val="en-GB"/>
        </w:rPr>
        <w:t xml:space="preserve"> of the Estonian economy and public finances in the case of fluctuating interest rates as well</w:t>
      </w:r>
      <w:r w:rsidR="00185A79" w:rsidRPr="004C38FD">
        <w:rPr>
          <w:lang w:val="en-GB"/>
        </w:rPr>
        <w:t xml:space="preserve">. </w:t>
      </w:r>
      <w:r w:rsidR="00EA4E6B" w:rsidRPr="004C38FD">
        <w:rPr>
          <w:lang w:val="en-GB"/>
        </w:rPr>
        <w:t>In the case that</w:t>
      </w:r>
      <w:r w:rsidR="006706D2" w:rsidRPr="004C38FD">
        <w:rPr>
          <w:lang w:val="en-GB"/>
        </w:rPr>
        <w:t xml:space="preserve"> interest rates applied to the general government increase by</w:t>
      </w:r>
      <w:r w:rsidR="00185A79" w:rsidRPr="004C38FD">
        <w:rPr>
          <w:lang w:val="en-GB"/>
        </w:rPr>
        <w:t xml:space="preserve"> 100 ba</w:t>
      </w:r>
      <w:r w:rsidR="000D4D1C" w:rsidRPr="004C38FD">
        <w:rPr>
          <w:lang w:val="en-GB"/>
        </w:rPr>
        <w:t>sis points</w:t>
      </w:r>
      <w:r w:rsidR="00185A79" w:rsidRPr="004C38FD">
        <w:rPr>
          <w:lang w:val="en-GB"/>
        </w:rPr>
        <w:t xml:space="preserve"> </w:t>
      </w:r>
      <w:r w:rsidR="006706D2" w:rsidRPr="004C38FD">
        <w:rPr>
          <w:lang w:val="en-GB"/>
        </w:rPr>
        <w:t xml:space="preserve">during 2020-2024 </w:t>
      </w:r>
      <w:r w:rsidR="00185A79" w:rsidRPr="004C38FD">
        <w:rPr>
          <w:lang w:val="en-GB"/>
        </w:rPr>
        <w:t>(</w:t>
      </w:r>
      <w:r w:rsidR="006706D2" w:rsidRPr="004C38FD">
        <w:rPr>
          <w:lang w:val="en-GB"/>
        </w:rPr>
        <w:t>which, however, is very unlikely considering negative interest rates of current money market</w:t>
      </w:r>
      <w:r w:rsidR="00185A79" w:rsidRPr="004C38FD">
        <w:rPr>
          <w:lang w:val="en-GB"/>
        </w:rPr>
        <w:t xml:space="preserve">), </w:t>
      </w:r>
      <w:r w:rsidR="006706D2" w:rsidRPr="004C38FD">
        <w:rPr>
          <w:lang w:val="en-GB"/>
        </w:rPr>
        <w:t xml:space="preserve">the direct effect on the budget will be </w:t>
      </w:r>
      <w:r w:rsidR="00185A79" w:rsidRPr="004C38FD">
        <w:rPr>
          <w:lang w:val="en-GB"/>
        </w:rPr>
        <w:t>38</w:t>
      </w:r>
      <w:r w:rsidR="000D4D1C" w:rsidRPr="004C38FD">
        <w:rPr>
          <w:lang w:val="en-GB"/>
        </w:rPr>
        <w:t>.</w:t>
      </w:r>
      <w:r w:rsidR="00185A79" w:rsidRPr="004C38FD">
        <w:rPr>
          <w:lang w:val="en-GB"/>
        </w:rPr>
        <w:t>8 m</w:t>
      </w:r>
      <w:r w:rsidR="000D4D1C" w:rsidRPr="004C38FD">
        <w:rPr>
          <w:lang w:val="en-GB"/>
        </w:rPr>
        <w:t>illion</w:t>
      </w:r>
      <w:r w:rsidR="00185A79" w:rsidRPr="004C38FD">
        <w:rPr>
          <w:lang w:val="en-GB"/>
        </w:rPr>
        <w:t xml:space="preserve"> euro</w:t>
      </w:r>
      <w:r w:rsidR="000D4D1C" w:rsidRPr="004C38FD">
        <w:rPr>
          <w:lang w:val="en-GB"/>
        </w:rPr>
        <w:t>s</w:t>
      </w:r>
      <w:r w:rsidR="00185A79" w:rsidRPr="004C38FD">
        <w:rPr>
          <w:lang w:val="en-GB"/>
        </w:rPr>
        <w:t xml:space="preserve"> (0</w:t>
      </w:r>
      <w:r w:rsidR="000D4D1C" w:rsidRPr="004C38FD">
        <w:rPr>
          <w:lang w:val="en-GB"/>
        </w:rPr>
        <w:t>.</w:t>
      </w:r>
      <w:r w:rsidR="00185A79" w:rsidRPr="004C38FD">
        <w:rPr>
          <w:lang w:val="en-GB"/>
        </w:rPr>
        <w:t xml:space="preserve">1% </w:t>
      </w:r>
      <w:r w:rsidR="000D4D1C" w:rsidRPr="004C38FD">
        <w:rPr>
          <w:lang w:val="en-GB"/>
        </w:rPr>
        <w:t>of GDP</w:t>
      </w:r>
      <w:r w:rsidR="00185A79" w:rsidRPr="004C38FD">
        <w:rPr>
          <w:lang w:val="en-GB"/>
        </w:rPr>
        <w:t xml:space="preserve">) </w:t>
      </w:r>
      <w:r w:rsidR="006706D2" w:rsidRPr="004C38FD">
        <w:rPr>
          <w:lang w:val="en-GB"/>
        </w:rPr>
        <w:t>in the first year</w:t>
      </w:r>
      <w:r w:rsidR="00E56100" w:rsidRPr="004C38FD">
        <w:rPr>
          <w:lang w:val="en-GB"/>
        </w:rPr>
        <w:t xml:space="preserve"> and </w:t>
      </w:r>
      <w:r w:rsidR="006706D2" w:rsidRPr="004C38FD">
        <w:rPr>
          <w:lang w:val="en-GB"/>
        </w:rPr>
        <w:t>the cumulative interest expenditure during the last year of the forecast period will be a total of</w:t>
      </w:r>
      <w:r w:rsidR="00185A79" w:rsidRPr="004C38FD">
        <w:rPr>
          <w:lang w:val="en-GB"/>
        </w:rPr>
        <w:t xml:space="preserve"> 339</w:t>
      </w:r>
      <w:r w:rsidR="000D4D1C" w:rsidRPr="004C38FD">
        <w:rPr>
          <w:lang w:val="en-GB"/>
        </w:rPr>
        <w:t>.</w:t>
      </w:r>
      <w:r w:rsidR="00185A79" w:rsidRPr="004C38FD">
        <w:rPr>
          <w:lang w:val="en-GB"/>
        </w:rPr>
        <w:t>9 m</w:t>
      </w:r>
      <w:r w:rsidR="000D4D1C" w:rsidRPr="004C38FD">
        <w:rPr>
          <w:lang w:val="en-GB"/>
        </w:rPr>
        <w:t>illion euros</w:t>
      </w:r>
      <w:r w:rsidR="00185A79" w:rsidRPr="004C38FD">
        <w:rPr>
          <w:lang w:val="en-GB"/>
        </w:rPr>
        <w:t xml:space="preserve"> (1% </w:t>
      </w:r>
      <w:r w:rsidR="000D4D1C" w:rsidRPr="004C38FD">
        <w:rPr>
          <w:lang w:val="en-GB"/>
        </w:rPr>
        <w:t>of GDP</w:t>
      </w:r>
      <w:r w:rsidR="00185A79" w:rsidRPr="004C38FD">
        <w:rPr>
          <w:lang w:val="en-GB"/>
        </w:rPr>
        <w:t>).</w:t>
      </w:r>
    </w:p>
    <w:p w14:paraId="335EF5CF" w14:textId="77777777" w:rsidR="00185A79" w:rsidRPr="004C38FD" w:rsidRDefault="00185A79" w:rsidP="00185A79">
      <w:pPr>
        <w:rPr>
          <w:bCs/>
          <w:lang w:val="en-GB"/>
        </w:rPr>
      </w:pPr>
    </w:p>
    <w:p w14:paraId="726B69AD" w14:textId="3988D495" w:rsidR="00A63E5E" w:rsidRPr="004C38FD" w:rsidRDefault="00E56100" w:rsidP="00A63E5E">
      <w:pPr>
        <w:pStyle w:val="Pealdis"/>
        <w:rPr>
          <w:lang w:val="en-GB"/>
        </w:rPr>
      </w:pPr>
      <w:r w:rsidRPr="004C38FD">
        <w:rPr>
          <w:lang w:val="en-GB"/>
        </w:rPr>
        <w:t>Table</w:t>
      </w:r>
      <w:r w:rsidR="00A63E5E"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81</w:t>
      </w:r>
      <w:r w:rsidR="008A0174" w:rsidRPr="004C38FD">
        <w:rPr>
          <w:lang w:val="en-GB"/>
        </w:rPr>
        <w:fldChar w:fldCharType="end"/>
      </w:r>
      <w:r w:rsidR="00A63E5E" w:rsidRPr="004C38FD">
        <w:rPr>
          <w:lang w:val="en-GB"/>
        </w:rPr>
        <w:t>. I</w:t>
      </w:r>
      <w:r w:rsidR="00663225" w:rsidRPr="004C38FD">
        <w:rPr>
          <w:lang w:val="en-GB"/>
        </w:rPr>
        <w:t>mpact of increased interest rates</w:t>
      </w:r>
    </w:p>
    <w:tbl>
      <w:tblPr>
        <w:tblStyle w:val="LightGrid-Accent14"/>
        <w:tblW w:w="5000" w:type="pct"/>
        <w:tblLook w:val="0420" w:firstRow="1" w:lastRow="0" w:firstColumn="0" w:lastColumn="0" w:noHBand="0" w:noVBand="1"/>
      </w:tblPr>
      <w:tblGrid>
        <w:gridCol w:w="4242"/>
        <w:gridCol w:w="988"/>
        <w:gridCol w:w="847"/>
        <w:gridCol w:w="992"/>
        <w:gridCol w:w="992"/>
        <w:gridCol w:w="990"/>
      </w:tblGrid>
      <w:tr w:rsidR="00185A79" w:rsidRPr="004C38FD" w14:paraId="246DF1B5" w14:textId="77777777" w:rsidTr="00A63E5E">
        <w:trPr>
          <w:cnfStyle w:val="100000000000" w:firstRow="1" w:lastRow="0" w:firstColumn="0" w:lastColumn="0" w:oddVBand="0" w:evenVBand="0" w:oddHBand="0" w:evenHBand="0" w:firstRowFirstColumn="0" w:firstRowLastColumn="0" w:lastRowFirstColumn="0" w:lastRowLastColumn="0"/>
          <w:trHeight w:val="66"/>
          <w:tblHeader/>
        </w:trPr>
        <w:tc>
          <w:tcPr>
            <w:tcW w:w="2343" w:type="pct"/>
            <w:shd w:val="clear" w:color="auto" w:fill="auto"/>
          </w:tcPr>
          <w:p w14:paraId="3579D47B" w14:textId="14FCAA8A" w:rsidR="00185A79" w:rsidRPr="004C38FD" w:rsidRDefault="00185A79" w:rsidP="00375C8A">
            <w:pPr>
              <w:pStyle w:val="Tabelid"/>
              <w:rPr>
                <w:lang w:val="en-GB"/>
              </w:rPr>
            </w:pPr>
            <w:r w:rsidRPr="004C38FD">
              <w:rPr>
                <w:lang w:val="en-GB"/>
              </w:rPr>
              <w:t>I</w:t>
            </w:r>
            <w:r w:rsidR="00663225" w:rsidRPr="004C38FD">
              <w:rPr>
                <w:lang w:val="en-GB"/>
              </w:rPr>
              <w:t>mpact of increased interest rates by</w:t>
            </w:r>
            <w:r w:rsidRPr="004C38FD">
              <w:rPr>
                <w:lang w:val="en-GB"/>
              </w:rPr>
              <w:t xml:space="preserve"> 100 </w:t>
            </w:r>
            <w:r w:rsidR="00663225" w:rsidRPr="004C38FD">
              <w:rPr>
                <w:lang w:val="en-GB"/>
              </w:rPr>
              <w:t>basis points</w:t>
            </w:r>
            <w:r w:rsidRPr="004C38FD">
              <w:rPr>
                <w:lang w:val="en-GB"/>
              </w:rPr>
              <w:t xml:space="preserve"> (1%)</w:t>
            </w:r>
          </w:p>
        </w:tc>
        <w:tc>
          <w:tcPr>
            <w:tcW w:w="546" w:type="pct"/>
            <w:shd w:val="clear" w:color="auto" w:fill="auto"/>
          </w:tcPr>
          <w:p w14:paraId="1DD95478" w14:textId="77777777" w:rsidR="00185A79" w:rsidRPr="004C38FD" w:rsidRDefault="00185A79" w:rsidP="00375C8A">
            <w:pPr>
              <w:pStyle w:val="Tabelid"/>
              <w:rPr>
                <w:lang w:val="en-GB"/>
              </w:rPr>
            </w:pPr>
          </w:p>
          <w:p w14:paraId="358A34A5" w14:textId="77777777" w:rsidR="00185A79" w:rsidRPr="004C38FD" w:rsidRDefault="00185A79" w:rsidP="00375C8A">
            <w:pPr>
              <w:pStyle w:val="Tabelid"/>
              <w:rPr>
                <w:lang w:val="en-GB"/>
              </w:rPr>
            </w:pPr>
            <w:r w:rsidRPr="004C38FD">
              <w:rPr>
                <w:lang w:val="en-GB"/>
              </w:rPr>
              <w:t>2020</w:t>
            </w:r>
          </w:p>
        </w:tc>
        <w:tc>
          <w:tcPr>
            <w:tcW w:w="468" w:type="pct"/>
            <w:shd w:val="clear" w:color="auto" w:fill="auto"/>
            <w:vAlign w:val="bottom"/>
          </w:tcPr>
          <w:p w14:paraId="12126880" w14:textId="77777777" w:rsidR="00185A79" w:rsidRPr="004C38FD" w:rsidRDefault="00185A79" w:rsidP="00375C8A">
            <w:pPr>
              <w:pStyle w:val="Tabelid"/>
              <w:rPr>
                <w:lang w:val="en-GB"/>
              </w:rPr>
            </w:pPr>
            <w:r w:rsidRPr="004C38FD">
              <w:rPr>
                <w:lang w:val="en-GB"/>
              </w:rPr>
              <w:t>2021</w:t>
            </w:r>
          </w:p>
        </w:tc>
        <w:tc>
          <w:tcPr>
            <w:tcW w:w="548" w:type="pct"/>
            <w:shd w:val="clear" w:color="auto" w:fill="auto"/>
            <w:vAlign w:val="bottom"/>
          </w:tcPr>
          <w:p w14:paraId="673F9FB5" w14:textId="77777777" w:rsidR="00185A79" w:rsidRPr="004C38FD" w:rsidRDefault="00185A79" w:rsidP="00375C8A">
            <w:pPr>
              <w:pStyle w:val="Tabelid"/>
              <w:rPr>
                <w:lang w:val="en-GB"/>
              </w:rPr>
            </w:pPr>
            <w:r w:rsidRPr="004C38FD">
              <w:rPr>
                <w:lang w:val="en-GB"/>
              </w:rPr>
              <w:t>2022</w:t>
            </w:r>
          </w:p>
        </w:tc>
        <w:tc>
          <w:tcPr>
            <w:tcW w:w="548" w:type="pct"/>
            <w:shd w:val="clear" w:color="auto" w:fill="auto"/>
            <w:vAlign w:val="bottom"/>
          </w:tcPr>
          <w:p w14:paraId="0EDEDF37" w14:textId="77777777" w:rsidR="00185A79" w:rsidRPr="004C38FD" w:rsidRDefault="00185A79" w:rsidP="00375C8A">
            <w:pPr>
              <w:pStyle w:val="Tabelid"/>
              <w:rPr>
                <w:lang w:val="en-GB"/>
              </w:rPr>
            </w:pPr>
            <w:r w:rsidRPr="004C38FD">
              <w:rPr>
                <w:lang w:val="en-GB"/>
              </w:rPr>
              <w:t>2023</w:t>
            </w:r>
          </w:p>
        </w:tc>
        <w:tc>
          <w:tcPr>
            <w:tcW w:w="547" w:type="pct"/>
            <w:shd w:val="clear" w:color="auto" w:fill="auto"/>
            <w:vAlign w:val="bottom"/>
          </w:tcPr>
          <w:p w14:paraId="1725E925" w14:textId="77777777" w:rsidR="00185A79" w:rsidRPr="004C38FD" w:rsidRDefault="00185A79" w:rsidP="00375C8A">
            <w:pPr>
              <w:pStyle w:val="Tabelid"/>
              <w:rPr>
                <w:lang w:val="en-GB"/>
              </w:rPr>
            </w:pPr>
            <w:r w:rsidRPr="004C38FD">
              <w:rPr>
                <w:lang w:val="en-GB"/>
              </w:rPr>
              <w:t>2024</w:t>
            </w:r>
          </w:p>
        </w:tc>
      </w:tr>
      <w:tr w:rsidR="00185A79" w:rsidRPr="004C38FD" w14:paraId="4C0DAE89" w14:textId="77777777" w:rsidTr="00375C8A">
        <w:trPr>
          <w:cnfStyle w:val="000000100000" w:firstRow="0" w:lastRow="0" w:firstColumn="0" w:lastColumn="0" w:oddVBand="0" w:evenVBand="0" w:oddHBand="1" w:evenHBand="0" w:firstRowFirstColumn="0" w:firstRowLastColumn="0" w:lastRowFirstColumn="0" w:lastRowLastColumn="0"/>
          <w:trHeight w:val="66"/>
        </w:trPr>
        <w:tc>
          <w:tcPr>
            <w:tcW w:w="2343" w:type="pct"/>
            <w:shd w:val="clear" w:color="auto" w:fill="DEEAF6" w:themeFill="accent1" w:themeFillTint="33"/>
          </w:tcPr>
          <w:p w14:paraId="28DE6840" w14:textId="4852DE4D" w:rsidR="00185A79" w:rsidRPr="004C38FD" w:rsidRDefault="000540AD" w:rsidP="00375C8A">
            <w:pPr>
              <w:pStyle w:val="Tabelid"/>
              <w:rPr>
                <w:highlight w:val="yellow"/>
                <w:lang w:val="en-GB"/>
              </w:rPr>
            </w:pPr>
            <w:r w:rsidRPr="004C38FD">
              <w:rPr>
                <w:lang w:val="en-GB"/>
              </w:rPr>
              <w:t>Difference in interest expenditure compared to baseline scenario</w:t>
            </w:r>
            <w:r w:rsidR="00185A79" w:rsidRPr="004C38FD">
              <w:rPr>
                <w:lang w:val="en-GB"/>
              </w:rPr>
              <w:t>, m</w:t>
            </w:r>
            <w:r w:rsidRPr="004C38FD">
              <w:rPr>
                <w:lang w:val="en-GB"/>
              </w:rPr>
              <w:t>illion</w:t>
            </w:r>
          </w:p>
        </w:tc>
        <w:tc>
          <w:tcPr>
            <w:tcW w:w="546" w:type="pct"/>
            <w:shd w:val="clear" w:color="auto" w:fill="DEEAF6" w:themeFill="accent1" w:themeFillTint="33"/>
          </w:tcPr>
          <w:p w14:paraId="77521B44" w14:textId="366122E4" w:rsidR="00185A79" w:rsidRPr="004C38FD" w:rsidRDefault="00185A79" w:rsidP="00375C8A">
            <w:pPr>
              <w:pStyle w:val="Tabelid"/>
              <w:rPr>
                <w:lang w:val="en-GB"/>
              </w:rPr>
            </w:pPr>
            <w:r w:rsidRPr="004C38FD">
              <w:rPr>
                <w:lang w:val="en-GB"/>
              </w:rPr>
              <w:t>38</w:t>
            </w:r>
            <w:r w:rsidR="000540AD" w:rsidRPr="004C38FD">
              <w:rPr>
                <w:lang w:val="en-GB"/>
              </w:rPr>
              <w:t>.</w:t>
            </w:r>
            <w:r w:rsidRPr="004C38FD">
              <w:rPr>
                <w:lang w:val="en-GB"/>
              </w:rPr>
              <w:t>8</w:t>
            </w:r>
          </w:p>
        </w:tc>
        <w:tc>
          <w:tcPr>
            <w:tcW w:w="468" w:type="pct"/>
            <w:shd w:val="clear" w:color="auto" w:fill="DEEAF6" w:themeFill="accent1" w:themeFillTint="33"/>
          </w:tcPr>
          <w:p w14:paraId="23ECEC80" w14:textId="2BD4307C" w:rsidR="00185A79" w:rsidRPr="004C38FD" w:rsidRDefault="00185A79" w:rsidP="00375C8A">
            <w:pPr>
              <w:pStyle w:val="Tabelid"/>
              <w:rPr>
                <w:lang w:val="en-GB"/>
              </w:rPr>
            </w:pPr>
            <w:r w:rsidRPr="004C38FD">
              <w:rPr>
                <w:lang w:val="en-GB"/>
              </w:rPr>
              <w:t>54</w:t>
            </w:r>
            <w:r w:rsidR="000540AD" w:rsidRPr="004C38FD">
              <w:rPr>
                <w:lang w:val="en-GB"/>
              </w:rPr>
              <w:t>.</w:t>
            </w:r>
            <w:r w:rsidRPr="004C38FD">
              <w:rPr>
                <w:lang w:val="en-GB"/>
              </w:rPr>
              <w:t>9</w:t>
            </w:r>
          </w:p>
        </w:tc>
        <w:tc>
          <w:tcPr>
            <w:tcW w:w="548" w:type="pct"/>
            <w:shd w:val="clear" w:color="auto" w:fill="DEEAF6" w:themeFill="accent1" w:themeFillTint="33"/>
          </w:tcPr>
          <w:p w14:paraId="5339BA73" w14:textId="4AB9177F" w:rsidR="00185A79" w:rsidRPr="004C38FD" w:rsidRDefault="00185A79" w:rsidP="00375C8A">
            <w:pPr>
              <w:pStyle w:val="Tabelid"/>
              <w:rPr>
                <w:lang w:val="en-GB"/>
              </w:rPr>
            </w:pPr>
            <w:r w:rsidRPr="004C38FD">
              <w:rPr>
                <w:lang w:val="en-GB"/>
              </w:rPr>
              <w:t>71</w:t>
            </w:r>
            <w:r w:rsidR="000540AD" w:rsidRPr="004C38FD">
              <w:rPr>
                <w:lang w:val="en-GB"/>
              </w:rPr>
              <w:t>.</w:t>
            </w:r>
            <w:r w:rsidRPr="004C38FD">
              <w:rPr>
                <w:lang w:val="en-GB"/>
              </w:rPr>
              <w:t>4</w:t>
            </w:r>
          </w:p>
        </w:tc>
        <w:tc>
          <w:tcPr>
            <w:tcW w:w="548" w:type="pct"/>
            <w:shd w:val="clear" w:color="auto" w:fill="DEEAF6" w:themeFill="accent1" w:themeFillTint="33"/>
          </w:tcPr>
          <w:p w14:paraId="68B2A059" w14:textId="554AE10E" w:rsidR="00185A79" w:rsidRPr="004C38FD" w:rsidRDefault="00185A79" w:rsidP="00375C8A">
            <w:pPr>
              <w:pStyle w:val="Tabelid"/>
              <w:rPr>
                <w:lang w:val="en-GB"/>
              </w:rPr>
            </w:pPr>
            <w:r w:rsidRPr="004C38FD">
              <w:rPr>
                <w:lang w:val="en-GB"/>
              </w:rPr>
              <w:t>83</w:t>
            </w:r>
            <w:r w:rsidR="000540AD" w:rsidRPr="004C38FD">
              <w:rPr>
                <w:lang w:val="en-GB"/>
              </w:rPr>
              <w:t>.</w:t>
            </w:r>
            <w:r w:rsidRPr="004C38FD">
              <w:rPr>
                <w:lang w:val="en-GB"/>
              </w:rPr>
              <w:t>4</w:t>
            </w:r>
          </w:p>
        </w:tc>
        <w:tc>
          <w:tcPr>
            <w:tcW w:w="547" w:type="pct"/>
            <w:shd w:val="clear" w:color="auto" w:fill="DEEAF6" w:themeFill="accent1" w:themeFillTint="33"/>
          </w:tcPr>
          <w:p w14:paraId="27BE569E" w14:textId="33A4614D" w:rsidR="00185A79" w:rsidRPr="004C38FD" w:rsidRDefault="00185A79" w:rsidP="00375C8A">
            <w:pPr>
              <w:pStyle w:val="Tabelid"/>
              <w:rPr>
                <w:lang w:val="en-GB"/>
              </w:rPr>
            </w:pPr>
            <w:r w:rsidRPr="004C38FD">
              <w:rPr>
                <w:lang w:val="en-GB"/>
              </w:rPr>
              <w:t>91</w:t>
            </w:r>
            <w:r w:rsidR="000540AD" w:rsidRPr="004C38FD">
              <w:rPr>
                <w:lang w:val="en-GB"/>
              </w:rPr>
              <w:t>.</w:t>
            </w:r>
            <w:r w:rsidRPr="004C38FD">
              <w:rPr>
                <w:lang w:val="en-GB"/>
              </w:rPr>
              <w:t>4</w:t>
            </w:r>
          </w:p>
        </w:tc>
      </w:tr>
      <w:tr w:rsidR="00185A79" w:rsidRPr="004C38FD" w14:paraId="62E182B5" w14:textId="77777777" w:rsidTr="00375C8A">
        <w:trPr>
          <w:cnfStyle w:val="000000010000" w:firstRow="0" w:lastRow="0" w:firstColumn="0" w:lastColumn="0" w:oddVBand="0" w:evenVBand="0" w:oddHBand="0" w:evenHBand="1" w:firstRowFirstColumn="0" w:firstRowLastColumn="0" w:lastRowFirstColumn="0" w:lastRowLastColumn="0"/>
          <w:trHeight w:val="66"/>
        </w:trPr>
        <w:tc>
          <w:tcPr>
            <w:tcW w:w="2343" w:type="pct"/>
            <w:shd w:val="clear" w:color="auto" w:fill="auto"/>
          </w:tcPr>
          <w:p w14:paraId="43ED8E05" w14:textId="4AD1B49C" w:rsidR="00185A79" w:rsidRPr="004C38FD" w:rsidRDefault="000540AD" w:rsidP="00375C8A">
            <w:pPr>
              <w:pStyle w:val="Tabelid"/>
              <w:rPr>
                <w:lang w:val="en-GB"/>
              </w:rPr>
            </w:pPr>
            <w:r w:rsidRPr="004C38FD">
              <w:rPr>
                <w:lang w:val="en-GB"/>
              </w:rPr>
              <w:t>Difference in interest expenditure compared to the baseline scenario,</w:t>
            </w:r>
            <w:r w:rsidR="00185A79" w:rsidRPr="004C38FD">
              <w:rPr>
                <w:lang w:val="en-GB"/>
              </w:rPr>
              <w:t xml:space="preserve"> % </w:t>
            </w:r>
            <w:r w:rsidRPr="004C38FD">
              <w:rPr>
                <w:lang w:val="en-GB"/>
              </w:rPr>
              <w:t>of GDP</w:t>
            </w:r>
          </w:p>
        </w:tc>
        <w:tc>
          <w:tcPr>
            <w:tcW w:w="546" w:type="pct"/>
            <w:shd w:val="clear" w:color="auto" w:fill="auto"/>
          </w:tcPr>
          <w:p w14:paraId="0B6E1DE7" w14:textId="38C3DF3D" w:rsidR="00185A79" w:rsidRPr="004C38FD" w:rsidRDefault="00185A79" w:rsidP="00375C8A">
            <w:pPr>
              <w:pStyle w:val="Tabelid"/>
              <w:rPr>
                <w:lang w:val="en-GB"/>
              </w:rPr>
            </w:pPr>
            <w:r w:rsidRPr="004C38FD">
              <w:rPr>
                <w:lang w:val="en-GB"/>
              </w:rPr>
              <w:t>0</w:t>
            </w:r>
            <w:r w:rsidR="000540AD" w:rsidRPr="004C38FD">
              <w:rPr>
                <w:lang w:val="en-GB"/>
              </w:rPr>
              <w:t>.</w:t>
            </w:r>
            <w:r w:rsidRPr="004C38FD">
              <w:rPr>
                <w:lang w:val="en-GB"/>
              </w:rPr>
              <w:t>1</w:t>
            </w:r>
          </w:p>
        </w:tc>
        <w:tc>
          <w:tcPr>
            <w:tcW w:w="468" w:type="pct"/>
            <w:shd w:val="clear" w:color="auto" w:fill="auto"/>
            <w:vAlign w:val="bottom"/>
          </w:tcPr>
          <w:p w14:paraId="1A7DD05B" w14:textId="42BE1F19" w:rsidR="00185A79" w:rsidRPr="004C38FD" w:rsidRDefault="00185A79" w:rsidP="00375C8A">
            <w:pPr>
              <w:pStyle w:val="Tabelid"/>
              <w:rPr>
                <w:lang w:val="en-GB"/>
              </w:rPr>
            </w:pPr>
            <w:r w:rsidRPr="004C38FD">
              <w:rPr>
                <w:lang w:val="en-GB"/>
              </w:rPr>
              <w:t>0</w:t>
            </w:r>
            <w:r w:rsidR="000540AD" w:rsidRPr="004C38FD">
              <w:rPr>
                <w:lang w:val="en-GB"/>
              </w:rPr>
              <w:t>.</w:t>
            </w:r>
            <w:r w:rsidRPr="004C38FD">
              <w:rPr>
                <w:lang w:val="en-GB"/>
              </w:rPr>
              <w:t>2</w:t>
            </w:r>
          </w:p>
        </w:tc>
        <w:tc>
          <w:tcPr>
            <w:tcW w:w="548" w:type="pct"/>
            <w:shd w:val="clear" w:color="auto" w:fill="auto"/>
            <w:vAlign w:val="bottom"/>
          </w:tcPr>
          <w:p w14:paraId="67AEF7B1" w14:textId="49D176D9" w:rsidR="00185A79" w:rsidRPr="004C38FD" w:rsidRDefault="00185A79" w:rsidP="00375C8A">
            <w:pPr>
              <w:pStyle w:val="Tabelid"/>
              <w:rPr>
                <w:lang w:val="en-GB"/>
              </w:rPr>
            </w:pPr>
            <w:r w:rsidRPr="004C38FD">
              <w:rPr>
                <w:lang w:val="en-GB"/>
              </w:rPr>
              <w:t>0</w:t>
            </w:r>
            <w:r w:rsidR="000540AD" w:rsidRPr="004C38FD">
              <w:rPr>
                <w:lang w:val="en-GB"/>
              </w:rPr>
              <w:t>.</w:t>
            </w:r>
            <w:r w:rsidRPr="004C38FD">
              <w:rPr>
                <w:lang w:val="en-GB"/>
              </w:rPr>
              <w:t>2</w:t>
            </w:r>
          </w:p>
        </w:tc>
        <w:tc>
          <w:tcPr>
            <w:tcW w:w="548" w:type="pct"/>
            <w:shd w:val="clear" w:color="auto" w:fill="auto"/>
            <w:vAlign w:val="bottom"/>
          </w:tcPr>
          <w:p w14:paraId="3E6129D3" w14:textId="5BD5B0E3" w:rsidR="00185A79" w:rsidRPr="004C38FD" w:rsidRDefault="00185A79" w:rsidP="00375C8A">
            <w:pPr>
              <w:pStyle w:val="Tabelid"/>
              <w:rPr>
                <w:lang w:val="en-GB"/>
              </w:rPr>
            </w:pPr>
            <w:r w:rsidRPr="004C38FD">
              <w:rPr>
                <w:lang w:val="en-GB"/>
              </w:rPr>
              <w:t>0</w:t>
            </w:r>
            <w:r w:rsidR="000540AD" w:rsidRPr="004C38FD">
              <w:rPr>
                <w:lang w:val="en-GB"/>
              </w:rPr>
              <w:t>.</w:t>
            </w:r>
            <w:r w:rsidRPr="004C38FD">
              <w:rPr>
                <w:lang w:val="en-GB"/>
              </w:rPr>
              <w:t>3</w:t>
            </w:r>
          </w:p>
        </w:tc>
        <w:tc>
          <w:tcPr>
            <w:tcW w:w="547" w:type="pct"/>
            <w:shd w:val="clear" w:color="auto" w:fill="auto"/>
            <w:vAlign w:val="bottom"/>
          </w:tcPr>
          <w:p w14:paraId="308E6C67" w14:textId="1DB0792D" w:rsidR="00185A79" w:rsidRPr="004C38FD" w:rsidRDefault="00185A79" w:rsidP="00375C8A">
            <w:pPr>
              <w:pStyle w:val="Tabelid"/>
              <w:rPr>
                <w:lang w:val="en-GB"/>
              </w:rPr>
            </w:pPr>
            <w:r w:rsidRPr="004C38FD">
              <w:rPr>
                <w:lang w:val="en-GB"/>
              </w:rPr>
              <w:t>0</w:t>
            </w:r>
            <w:r w:rsidR="000540AD" w:rsidRPr="004C38FD">
              <w:rPr>
                <w:lang w:val="en-GB"/>
              </w:rPr>
              <w:t>.</w:t>
            </w:r>
            <w:r w:rsidRPr="004C38FD">
              <w:rPr>
                <w:lang w:val="en-GB"/>
              </w:rPr>
              <w:t>3</w:t>
            </w:r>
          </w:p>
        </w:tc>
      </w:tr>
    </w:tbl>
    <w:p w14:paraId="00604B0D" w14:textId="77777777" w:rsidR="00185A79" w:rsidRPr="004C38FD" w:rsidRDefault="00185A79" w:rsidP="00185A79">
      <w:pPr>
        <w:rPr>
          <w:bCs/>
          <w:highlight w:val="yellow"/>
          <w:lang w:val="en-GB"/>
        </w:rPr>
      </w:pPr>
    </w:p>
    <w:p w14:paraId="098362EF" w14:textId="77777777" w:rsidR="00C40C6C" w:rsidRPr="004C38FD" w:rsidRDefault="00C40C6C" w:rsidP="00A63E5E">
      <w:pPr>
        <w:pStyle w:val="Phitekst"/>
        <w:rPr>
          <w:rStyle w:val="Tugev"/>
          <w:lang w:val="en-GB"/>
        </w:rPr>
      </w:pPr>
      <w:bookmarkStart w:id="163" w:name="_Toc512345720"/>
    </w:p>
    <w:p w14:paraId="092BD76A" w14:textId="2021527A" w:rsidR="00185A79" w:rsidRPr="004C38FD" w:rsidRDefault="00185A79" w:rsidP="00A63E5E">
      <w:pPr>
        <w:pStyle w:val="Phitekst"/>
        <w:rPr>
          <w:rStyle w:val="Tugev"/>
          <w:lang w:val="en-GB"/>
        </w:rPr>
      </w:pPr>
      <w:r w:rsidRPr="004C38FD">
        <w:rPr>
          <w:rStyle w:val="Tugev"/>
          <w:lang w:val="en-GB"/>
        </w:rPr>
        <w:t>Risk</w:t>
      </w:r>
      <w:r w:rsidR="00663225" w:rsidRPr="004C38FD">
        <w:rPr>
          <w:rStyle w:val="Tugev"/>
          <w:lang w:val="en-GB"/>
        </w:rPr>
        <w:t xml:space="preserve"> scenario</w:t>
      </w:r>
      <w:bookmarkEnd w:id="163"/>
    </w:p>
    <w:p w14:paraId="4C8D5066" w14:textId="77777777" w:rsidR="003D645F" w:rsidRPr="004C38FD" w:rsidRDefault="003D645F" w:rsidP="003D645F">
      <w:pPr>
        <w:pStyle w:val="Phitekst"/>
        <w:rPr>
          <w:rFonts w:cs="Times New Roman"/>
          <w:szCs w:val="24"/>
          <w:lang w:val="en-GB"/>
        </w:rPr>
      </w:pPr>
      <w:r>
        <w:rPr>
          <w:rFonts w:cs="Times New Roman"/>
          <w:szCs w:val="24"/>
          <w:lang w:val="en-GB"/>
        </w:rPr>
        <w:t>As global recession due to coronavirus pandemics was not foreseen by anyone</w:t>
      </w:r>
      <w:r w:rsidRPr="00132B2C">
        <w:rPr>
          <w:rFonts w:cs="Times New Roman"/>
          <w:szCs w:val="24"/>
          <w:lang w:val="en-GB"/>
        </w:rPr>
        <w:t xml:space="preserve"> </w:t>
      </w:r>
      <w:r>
        <w:rPr>
          <w:rFonts w:cs="Times New Roman"/>
          <w:szCs w:val="24"/>
          <w:lang w:val="en-GB"/>
        </w:rPr>
        <w:t>last autumn, the further progression of the virus is unpredictable. Un</w:t>
      </w:r>
      <w:r w:rsidRPr="004C38FD">
        <w:rPr>
          <w:rFonts w:cs="Times New Roman"/>
          <w:szCs w:val="24"/>
          <w:lang w:val="en-GB"/>
        </w:rPr>
        <w:t xml:space="preserve">certainty is </w:t>
      </w:r>
      <w:r>
        <w:rPr>
          <w:rFonts w:cs="Times New Roman"/>
          <w:szCs w:val="24"/>
          <w:lang w:val="en-GB"/>
        </w:rPr>
        <w:t>larger th</w:t>
      </w:r>
      <w:r w:rsidRPr="004C38FD">
        <w:rPr>
          <w:rFonts w:cs="Times New Roman"/>
          <w:szCs w:val="24"/>
          <w:lang w:val="en-GB"/>
        </w:rPr>
        <w:t xml:space="preserve">an ever before. The baseline scenario of the economic forecast for summer foresees </w:t>
      </w:r>
      <w:r>
        <w:rPr>
          <w:rFonts w:cs="Times New Roman"/>
          <w:szCs w:val="24"/>
          <w:lang w:val="en-GB"/>
        </w:rPr>
        <w:t>gradual reduction of virus control measures or they will not tighten significantly compared to current knowledge, although even then, some effects on the economy will manifest with a delay</w:t>
      </w:r>
      <w:r w:rsidRPr="004C38FD">
        <w:rPr>
          <w:rFonts w:cs="Times New Roman"/>
          <w:szCs w:val="24"/>
          <w:lang w:val="en-GB"/>
        </w:rPr>
        <w:t xml:space="preserve"> and</w:t>
      </w:r>
      <w:r>
        <w:rPr>
          <w:rFonts w:cs="Times New Roman"/>
          <w:szCs w:val="24"/>
          <w:lang w:val="en-GB"/>
        </w:rPr>
        <w:t xml:space="preserve"> unemployment rate has not yet peaked</w:t>
      </w:r>
      <w:r w:rsidRPr="004C38FD">
        <w:rPr>
          <w:rFonts w:cs="Times New Roman"/>
          <w:szCs w:val="24"/>
          <w:lang w:val="en-GB"/>
        </w:rPr>
        <w:t xml:space="preserve">. </w:t>
      </w:r>
      <w:r>
        <w:rPr>
          <w:rFonts w:cs="Times New Roman"/>
          <w:szCs w:val="24"/>
          <w:lang w:val="en-GB"/>
        </w:rPr>
        <w:t>Additionally, regardless of our own ability to keep the spread of the virus under control, we depend greatly on the measures taken in our neighbouring countries and on global level</w:t>
      </w:r>
      <w:r w:rsidRPr="004C38FD">
        <w:rPr>
          <w:rFonts w:cs="Times New Roman"/>
          <w:szCs w:val="24"/>
          <w:lang w:val="en-GB"/>
        </w:rPr>
        <w:t>.</w:t>
      </w:r>
    </w:p>
    <w:p w14:paraId="2EF31B6A" w14:textId="25215E38" w:rsidR="00185A79" w:rsidRPr="004C38FD" w:rsidRDefault="00663225" w:rsidP="00A63E5E">
      <w:pPr>
        <w:pStyle w:val="Phitekst"/>
        <w:rPr>
          <w:rFonts w:cs="Times New Roman"/>
          <w:szCs w:val="24"/>
          <w:lang w:val="en-GB"/>
        </w:rPr>
      </w:pPr>
      <w:r w:rsidRPr="004C38FD">
        <w:rPr>
          <w:rFonts w:cs="Times New Roman"/>
          <w:szCs w:val="24"/>
          <w:lang w:val="en-GB"/>
        </w:rPr>
        <w:t xml:space="preserve">Although the course of the crisis so far has been clearly beyond expectations </w:t>
      </w:r>
      <w:r w:rsidR="00E56100" w:rsidRPr="004C38FD">
        <w:rPr>
          <w:rFonts w:cs="Times New Roman"/>
          <w:szCs w:val="24"/>
          <w:lang w:val="en-GB"/>
        </w:rPr>
        <w:t>and</w:t>
      </w:r>
      <w:r w:rsidRPr="004C38FD">
        <w:rPr>
          <w:rFonts w:cs="Times New Roman"/>
          <w:szCs w:val="24"/>
          <w:lang w:val="en-GB"/>
        </w:rPr>
        <w:t xml:space="preserve"> it cannot be excluded that the </w:t>
      </w:r>
      <w:r w:rsidR="00710CFA">
        <w:rPr>
          <w:rFonts w:cs="Times New Roman"/>
          <w:szCs w:val="24"/>
          <w:lang w:val="en-GB"/>
        </w:rPr>
        <w:t>effect of the passing crisis will be much lighter than expected</w:t>
      </w:r>
      <w:r w:rsidR="00185A79" w:rsidRPr="004C38FD">
        <w:rPr>
          <w:rFonts w:cs="Times New Roman"/>
          <w:szCs w:val="24"/>
          <w:lang w:val="en-GB"/>
        </w:rPr>
        <w:t xml:space="preserve">, </w:t>
      </w:r>
      <w:r w:rsidRPr="004C38FD">
        <w:rPr>
          <w:rFonts w:cs="Times New Roman"/>
          <w:szCs w:val="24"/>
          <w:lang w:val="en-GB"/>
        </w:rPr>
        <w:t>the dominance of</w:t>
      </w:r>
      <w:r w:rsidR="00185A79" w:rsidRPr="004C38FD">
        <w:rPr>
          <w:rFonts w:cs="Times New Roman"/>
          <w:szCs w:val="24"/>
          <w:lang w:val="en-GB"/>
        </w:rPr>
        <w:t xml:space="preserve"> negati</w:t>
      </w:r>
      <w:r w:rsidRPr="004C38FD">
        <w:rPr>
          <w:rFonts w:cs="Times New Roman"/>
          <w:szCs w:val="24"/>
          <w:lang w:val="en-GB"/>
        </w:rPr>
        <w:t>ve</w:t>
      </w:r>
      <w:r w:rsidR="00185A79" w:rsidRPr="004C38FD">
        <w:rPr>
          <w:rFonts w:cs="Times New Roman"/>
          <w:szCs w:val="24"/>
          <w:lang w:val="en-GB"/>
        </w:rPr>
        <w:t xml:space="preserve"> risk</w:t>
      </w:r>
      <w:r w:rsidRPr="004C38FD">
        <w:rPr>
          <w:rFonts w:cs="Times New Roman"/>
          <w:szCs w:val="24"/>
          <w:lang w:val="en-GB"/>
        </w:rPr>
        <w:t>s</w:t>
      </w:r>
      <w:r w:rsidR="00185A79" w:rsidRPr="004C38FD">
        <w:rPr>
          <w:rFonts w:cs="Times New Roman"/>
          <w:szCs w:val="24"/>
          <w:lang w:val="en-GB"/>
        </w:rPr>
        <w:t xml:space="preserve"> </w:t>
      </w:r>
      <w:r w:rsidRPr="004C38FD">
        <w:rPr>
          <w:rFonts w:cs="Times New Roman"/>
          <w:szCs w:val="24"/>
          <w:lang w:val="en-GB"/>
        </w:rPr>
        <w:t>is obvious right now</w:t>
      </w:r>
      <w:r w:rsidR="00185A79" w:rsidRPr="004C38FD">
        <w:rPr>
          <w:rFonts w:cs="Times New Roman"/>
          <w:szCs w:val="24"/>
          <w:lang w:val="en-GB"/>
        </w:rPr>
        <w:t xml:space="preserve">. </w:t>
      </w:r>
      <w:r w:rsidRPr="004C38FD">
        <w:rPr>
          <w:rFonts w:cs="Times New Roman"/>
          <w:szCs w:val="24"/>
          <w:lang w:val="en-GB"/>
        </w:rPr>
        <w:t>In terms of the spread of the virus, we have reached to the situation slightly similar to the one in spring, where everything may change within days and former knowledge can be turned upside down.</w:t>
      </w:r>
      <w:r w:rsidR="00185A79" w:rsidRPr="004C38FD">
        <w:rPr>
          <w:rFonts w:cs="Times New Roman"/>
          <w:szCs w:val="24"/>
          <w:lang w:val="en-GB"/>
        </w:rPr>
        <w:t xml:space="preserve"> </w:t>
      </w:r>
      <w:r w:rsidR="00710CFA">
        <w:rPr>
          <w:rFonts w:cs="Times New Roman"/>
          <w:szCs w:val="24"/>
          <w:lang w:val="en-GB"/>
        </w:rPr>
        <w:t>All that gives us reason to add a more negative development trajectory besides basic scenario of the forecast</w:t>
      </w:r>
      <w:r w:rsidR="00185A79" w:rsidRPr="004C38FD">
        <w:rPr>
          <w:rFonts w:cs="Times New Roman"/>
          <w:szCs w:val="24"/>
          <w:lang w:val="en-GB"/>
        </w:rPr>
        <w:t>.</w:t>
      </w:r>
    </w:p>
    <w:p w14:paraId="3F6F7385" w14:textId="5B1C45EB" w:rsidR="00185A79" w:rsidRPr="004C38FD" w:rsidRDefault="00663225" w:rsidP="00A63E5E">
      <w:pPr>
        <w:pStyle w:val="Phitekst"/>
        <w:rPr>
          <w:rFonts w:cs="Times New Roman"/>
          <w:szCs w:val="24"/>
          <w:lang w:val="en-GB"/>
        </w:rPr>
      </w:pPr>
      <w:r w:rsidRPr="004C38FD">
        <w:rPr>
          <w:rFonts w:cs="Times New Roman"/>
          <w:szCs w:val="24"/>
          <w:lang w:val="en-GB"/>
        </w:rPr>
        <w:t xml:space="preserve">Negative risk scenario foresees significant </w:t>
      </w:r>
      <w:r w:rsidR="00710CFA">
        <w:rPr>
          <w:rFonts w:cs="Times New Roman"/>
          <w:szCs w:val="24"/>
          <w:lang w:val="en-GB"/>
        </w:rPr>
        <w:t>restrictions on the economy starting from the autumn this year</w:t>
      </w:r>
      <w:r w:rsidR="005C38A8">
        <w:rPr>
          <w:rFonts w:cs="Times New Roman"/>
          <w:szCs w:val="24"/>
          <w:lang w:val="en-GB"/>
        </w:rPr>
        <w:t>,</w:t>
      </w:r>
      <w:r w:rsidR="00710CFA">
        <w:rPr>
          <w:rFonts w:cs="Times New Roman"/>
          <w:szCs w:val="24"/>
          <w:lang w:val="en-GB"/>
        </w:rPr>
        <w:t xml:space="preserve"> </w:t>
      </w:r>
      <w:r w:rsidR="00E56100" w:rsidRPr="004C38FD">
        <w:rPr>
          <w:rFonts w:cs="Times New Roman"/>
          <w:szCs w:val="24"/>
          <w:lang w:val="en-GB"/>
        </w:rPr>
        <w:t xml:space="preserve">and </w:t>
      </w:r>
      <w:r w:rsidRPr="004C38FD">
        <w:rPr>
          <w:rFonts w:cs="Times New Roman"/>
          <w:szCs w:val="24"/>
          <w:lang w:val="en-GB"/>
        </w:rPr>
        <w:t xml:space="preserve">the recovery of economy will not start </w:t>
      </w:r>
      <w:r w:rsidR="005C38A8">
        <w:rPr>
          <w:rFonts w:cs="Times New Roman"/>
          <w:szCs w:val="24"/>
          <w:lang w:val="en-GB"/>
        </w:rPr>
        <w:t>before summer next year</w:t>
      </w:r>
      <w:r w:rsidR="00185A79" w:rsidRPr="004C38FD">
        <w:rPr>
          <w:rFonts w:cs="Times New Roman"/>
          <w:szCs w:val="24"/>
          <w:lang w:val="en-GB"/>
        </w:rPr>
        <w:t xml:space="preserve">. </w:t>
      </w:r>
      <w:r w:rsidRPr="004C38FD">
        <w:rPr>
          <w:rFonts w:cs="Times New Roman"/>
          <w:szCs w:val="24"/>
          <w:lang w:val="en-GB"/>
        </w:rPr>
        <w:t xml:space="preserve">By then, </w:t>
      </w:r>
      <w:r w:rsidR="005C38A8">
        <w:rPr>
          <w:rFonts w:cs="Times New Roman"/>
          <w:szCs w:val="24"/>
          <w:lang w:val="en-GB"/>
        </w:rPr>
        <w:t>we will hopefully have a vaccine that would prevent the virus from spreading and reduce the need for further restrictions</w:t>
      </w:r>
      <w:r w:rsidR="00185A79" w:rsidRPr="004C38FD">
        <w:rPr>
          <w:rFonts w:cs="Times New Roman"/>
          <w:szCs w:val="24"/>
          <w:lang w:val="en-GB"/>
        </w:rPr>
        <w:t xml:space="preserve">. </w:t>
      </w:r>
      <w:r w:rsidR="005C38A8">
        <w:rPr>
          <w:rFonts w:cs="Times New Roman"/>
          <w:szCs w:val="24"/>
          <w:lang w:val="en-GB"/>
        </w:rPr>
        <w:t>According to this scenario, there would be more obstacles to export, especially with regard to services, but also lower domestic demand due to restrictions</w:t>
      </w:r>
      <w:r w:rsidR="00185A79" w:rsidRPr="004C38FD">
        <w:rPr>
          <w:rFonts w:cs="Times New Roman"/>
          <w:szCs w:val="24"/>
          <w:lang w:val="en-GB"/>
        </w:rPr>
        <w:t xml:space="preserve">. </w:t>
      </w:r>
      <w:r w:rsidR="005C38A8">
        <w:rPr>
          <w:rFonts w:cs="Times New Roman"/>
          <w:szCs w:val="24"/>
          <w:lang w:val="en-GB"/>
        </w:rPr>
        <w:t>Labour market situation would continue to deteriorate early next year</w:t>
      </w:r>
      <w:r w:rsidR="00185A79" w:rsidRPr="004C38FD">
        <w:rPr>
          <w:rFonts w:cs="Times New Roman"/>
          <w:szCs w:val="24"/>
          <w:lang w:val="en-GB"/>
        </w:rPr>
        <w:t>.</w:t>
      </w:r>
    </w:p>
    <w:p w14:paraId="65628C9D" w14:textId="77777777" w:rsidR="003D645F" w:rsidRPr="004C38FD" w:rsidRDefault="003D645F" w:rsidP="003D645F">
      <w:pPr>
        <w:pStyle w:val="Phitekst"/>
        <w:rPr>
          <w:rFonts w:cs="Times New Roman"/>
          <w:szCs w:val="24"/>
          <w:lang w:val="en-GB"/>
        </w:rPr>
      </w:pPr>
      <w:r w:rsidRPr="004C38FD">
        <w:rPr>
          <w:rFonts w:cs="Times New Roman"/>
          <w:szCs w:val="24"/>
          <w:lang w:val="en-GB"/>
        </w:rPr>
        <w:t xml:space="preserve">According to the risk scenario, the economic recession in Estonia will reach 6.5% this year (according to the baseline scenario the recession is 5.5%) and the speed </w:t>
      </w:r>
      <w:r>
        <w:rPr>
          <w:rFonts w:cs="Times New Roman"/>
          <w:szCs w:val="24"/>
          <w:lang w:val="en-GB"/>
        </w:rPr>
        <w:t xml:space="preserve">of the </w:t>
      </w:r>
      <w:r w:rsidRPr="004C38FD">
        <w:rPr>
          <w:rFonts w:cs="Times New Roman"/>
          <w:szCs w:val="24"/>
          <w:lang w:val="en-GB"/>
        </w:rPr>
        <w:t xml:space="preserve">recovery next year would be twice as slow compared to the baseline scenario. In that case, the </w:t>
      </w:r>
      <w:r>
        <w:rPr>
          <w:rFonts w:cs="Times New Roman"/>
          <w:szCs w:val="24"/>
          <w:lang w:val="en-GB"/>
        </w:rPr>
        <w:t>volume of economy</w:t>
      </w:r>
      <w:r w:rsidRPr="004C38FD">
        <w:rPr>
          <w:rFonts w:cs="Times New Roman"/>
          <w:szCs w:val="24"/>
          <w:lang w:val="en-GB"/>
        </w:rPr>
        <w:t xml:space="preserve"> would be by more than 4%</w:t>
      </w:r>
      <w:r>
        <w:rPr>
          <w:rFonts w:cs="Times New Roman"/>
          <w:szCs w:val="24"/>
          <w:lang w:val="en-GB"/>
        </w:rPr>
        <w:t xml:space="preserve"> lower than compared to the expectation of the baseline forecast</w:t>
      </w:r>
      <w:r w:rsidRPr="004C38FD">
        <w:rPr>
          <w:rFonts w:cs="Times New Roman"/>
          <w:szCs w:val="24"/>
          <w:lang w:val="en-GB"/>
        </w:rPr>
        <w:t xml:space="preserve">. </w:t>
      </w:r>
    </w:p>
    <w:p w14:paraId="37392186" w14:textId="6679D976" w:rsidR="00185A79" w:rsidRPr="004C38FD" w:rsidRDefault="00810191" w:rsidP="00A63E5E">
      <w:pPr>
        <w:pStyle w:val="Phitekst"/>
        <w:rPr>
          <w:rFonts w:cs="Times New Roman"/>
          <w:szCs w:val="24"/>
          <w:lang w:val="en-GB"/>
        </w:rPr>
      </w:pPr>
      <w:r w:rsidRPr="004C38FD">
        <w:rPr>
          <w:rFonts w:cs="Times New Roman"/>
          <w:szCs w:val="24"/>
          <w:lang w:val="en-GB"/>
        </w:rPr>
        <w:t>The revenue and expenditure forecast of the risk scenario is based on the corresponding macroeconomic projection and foresees</w:t>
      </w:r>
      <w:r w:rsidR="00634C73" w:rsidRPr="004C38FD">
        <w:rPr>
          <w:rFonts w:cs="Times New Roman"/>
          <w:szCs w:val="24"/>
          <w:lang w:val="en-GB"/>
        </w:rPr>
        <w:t xml:space="preserve"> </w:t>
      </w:r>
      <w:r w:rsidRPr="004C38FD">
        <w:rPr>
          <w:rFonts w:cs="Times New Roman"/>
          <w:szCs w:val="24"/>
          <w:lang w:val="en-GB"/>
        </w:rPr>
        <w:t xml:space="preserve">a deterioration of the general </w:t>
      </w:r>
      <w:r w:rsidR="00634C73" w:rsidRPr="004C38FD">
        <w:rPr>
          <w:rFonts w:cs="Times New Roman"/>
          <w:szCs w:val="24"/>
          <w:lang w:val="en-GB"/>
        </w:rPr>
        <w:t>government’s b</w:t>
      </w:r>
      <w:r w:rsidRPr="004C38FD">
        <w:rPr>
          <w:rFonts w:cs="Times New Roman"/>
          <w:szCs w:val="24"/>
          <w:lang w:val="en-GB"/>
        </w:rPr>
        <w:t>udgetary position</w:t>
      </w:r>
      <w:r w:rsidR="00634C73" w:rsidRPr="004C38FD">
        <w:rPr>
          <w:rFonts w:cs="Times New Roman"/>
          <w:szCs w:val="24"/>
          <w:lang w:val="en-GB"/>
        </w:rPr>
        <w:t xml:space="preserve"> by up to 1.</w:t>
      </w:r>
      <w:r w:rsidR="00185A79" w:rsidRPr="004C38FD">
        <w:rPr>
          <w:rFonts w:cs="Times New Roman"/>
          <w:szCs w:val="24"/>
          <w:lang w:val="en-GB"/>
        </w:rPr>
        <w:t>5%</w:t>
      </w:r>
      <w:r w:rsidR="00634C73" w:rsidRPr="004C38FD">
        <w:rPr>
          <w:rFonts w:cs="Times New Roman"/>
          <w:szCs w:val="24"/>
          <w:lang w:val="en-GB"/>
        </w:rPr>
        <w:t xml:space="preserve"> of GDP in</w:t>
      </w:r>
      <w:r w:rsidR="00185A79" w:rsidRPr="004C38FD">
        <w:rPr>
          <w:rFonts w:cs="Times New Roman"/>
          <w:szCs w:val="24"/>
          <w:lang w:val="en-GB"/>
        </w:rPr>
        <w:t xml:space="preserve"> 2020–2022. </w:t>
      </w:r>
      <w:r w:rsidR="00330FA3" w:rsidRPr="004C38FD">
        <w:rPr>
          <w:rFonts w:cs="Times New Roman"/>
          <w:szCs w:val="24"/>
          <w:lang w:val="en-GB"/>
        </w:rPr>
        <w:t xml:space="preserve">According to the risk scenario, the budgetary position for this year </w:t>
      </w:r>
      <w:r w:rsidR="00532E03" w:rsidRPr="004C38FD">
        <w:rPr>
          <w:rFonts w:cs="Times New Roman"/>
          <w:szCs w:val="24"/>
          <w:lang w:val="en-GB"/>
        </w:rPr>
        <w:t xml:space="preserve">is in deficit </w:t>
      </w:r>
      <w:r w:rsidR="00185A79" w:rsidRPr="004C38FD">
        <w:rPr>
          <w:rFonts w:cs="Times New Roman"/>
          <w:szCs w:val="24"/>
          <w:lang w:val="en-GB"/>
        </w:rPr>
        <w:t>7</w:t>
      </w:r>
      <w:r w:rsidR="00532E03" w:rsidRPr="004C38FD">
        <w:rPr>
          <w:rFonts w:cs="Times New Roman"/>
          <w:szCs w:val="24"/>
          <w:lang w:val="en-GB"/>
        </w:rPr>
        <w:t>.</w:t>
      </w:r>
      <w:r w:rsidR="00185A79" w:rsidRPr="004C38FD">
        <w:rPr>
          <w:rFonts w:cs="Times New Roman"/>
          <w:szCs w:val="24"/>
          <w:lang w:val="en-GB"/>
        </w:rPr>
        <w:t xml:space="preserve">1% </w:t>
      </w:r>
      <w:r w:rsidR="00532E03" w:rsidRPr="004C38FD">
        <w:rPr>
          <w:rFonts w:cs="Times New Roman"/>
          <w:szCs w:val="24"/>
          <w:lang w:val="en-GB"/>
        </w:rPr>
        <w:t>of GDP</w:t>
      </w:r>
      <w:r w:rsidR="00185A79" w:rsidRPr="004C38FD">
        <w:rPr>
          <w:rFonts w:cs="Times New Roman"/>
          <w:szCs w:val="24"/>
          <w:lang w:val="en-GB"/>
        </w:rPr>
        <w:t xml:space="preserve">. </w:t>
      </w:r>
      <w:r w:rsidR="006D6B74" w:rsidRPr="004C38FD">
        <w:rPr>
          <w:rFonts w:cs="Times New Roman"/>
          <w:szCs w:val="24"/>
          <w:lang w:val="en-GB"/>
        </w:rPr>
        <w:t>Next year, the deficit will increase to</w:t>
      </w:r>
      <w:r w:rsidR="00185A79" w:rsidRPr="004C38FD">
        <w:rPr>
          <w:rFonts w:cs="Times New Roman"/>
          <w:szCs w:val="24"/>
          <w:lang w:val="en-GB"/>
        </w:rPr>
        <w:t xml:space="preserve"> 7</w:t>
      </w:r>
      <w:r w:rsidR="006D6B74" w:rsidRPr="004C38FD">
        <w:rPr>
          <w:rFonts w:cs="Times New Roman"/>
          <w:szCs w:val="24"/>
          <w:lang w:val="en-GB"/>
        </w:rPr>
        <w:t>.</w:t>
      </w:r>
      <w:r w:rsidR="00185A79" w:rsidRPr="004C38FD">
        <w:rPr>
          <w:rFonts w:cs="Times New Roman"/>
          <w:szCs w:val="24"/>
          <w:lang w:val="en-GB"/>
        </w:rPr>
        <w:t>5%</w:t>
      </w:r>
      <w:r w:rsidR="006D6B74" w:rsidRPr="004C38FD">
        <w:rPr>
          <w:rFonts w:cs="Times New Roman"/>
          <w:szCs w:val="24"/>
          <w:lang w:val="en-GB"/>
        </w:rPr>
        <w:t xml:space="preserve"> of GDP</w:t>
      </w:r>
      <w:r w:rsidR="00E56100" w:rsidRPr="004C38FD">
        <w:rPr>
          <w:rFonts w:cs="Times New Roman"/>
          <w:szCs w:val="24"/>
          <w:lang w:val="en-GB"/>
        </w:rPr>
        <w:t xml:space="preserve"> and</w:t>
      </w:r>
      <w:r w:rsidR="006D6B74" w:rsidRPr="004C38FD">
        <w:rPr>
          <w:rFonts w:cs="Times New Roman"/>
          <w:szCs w:val="24"/>
          <w:lang w:val="en-GB"/>
        </w:rPr>
        <w:t xml:space="preserve"> reaches 6.7% a year later</w:t>
      </w:r>
      <w:r w:rsidR="00185A79" w:rsidRPr="004C38FD">
        <w:rPr>
          <w:rFonts w:cs="Times New Roman"/>
          <w:szCs w:val="24"/>
          <w:lang w:val="en-GB"/>
        </w:rPr>
        <w:t xml:space="preserve">. </w:t>
      </w:r>
      <w:r w:rsidR="00571380" w:rsidRPr="004C38FD">
        <w:rPr>
          <w:rFonts w:cs="Times New Roman"/>
          <w:szCs w:val="24"/>
          <w:lang w:val="en-GB"/>
        </w:rPr>
        <w:t>The larger deficit in comparison to the baseline scenario results primarily from reduced receipt of tax revenue, which affects all levels of the general government</w:t>
      </w:r>
      <w:r w:rsidR="00185A79" w:rsidRPr="004C38FD">
        <w:rPr>
          <w:rFonts w:cs="Times New Roman"/>
          <w:szCs w:val="24"/>
          <w:lang w:val="en-GB"/>
        </w:rPr>
        <w:t xml:space="preserve">. </w:t>
      </w:r>
      <w:r w:rsidR="00571380" w:rsidRPr="004C38FD">
        <w:rPr>
          <w:rFonts w:cs="Times New Roman"/>
          <w:szCs w:val="24"/>
          <w:lang w:val="en-GB"/>
        </w:rPr>
        <w:t xml:space="preserve">The </w:t>
      </w:r>
      <w:r w:rsidR="00FA2241" w:rsidRPr="004C38FD">
        <w:rPr>
          <w:rFonts w:cs="Times New Roman"/>
          <w:szCs w:val="24"/>
          <w:lang w:val="en-GB"/>
        </w:rPr>
        <w:t>largest</w:t>
      </w:r>
      <w:r w:rsidR="00571380" w:rsidRPr="004C38FD">
        <w:rPr>
          <w:rFonts w:cs="Times New Roman"/>
          <w:szCs w:val="24"/>
          <w:lang w:val="en-GB"/>
        </w:rPr>
        <w:t xml:space="preserve"> decrease in the </w:t>
      </w:r>
      <w:r w:rsidR="00DD71AE" w:rsidRPr="004C38FD">
        <w:rPr>
          <w:rFonts w:cs="Times New Roman"/>
          <w:szCs w:val="24"/>
          <w:lang w:val="en-GB"/>
        </w:rPr>
        <w:t xml:space="preserve">risk scenario concerns the forecast for the </w:t>
      </w:r>
      <w:r w:rsidR="00FA2241" w:rsidRPr="004C38FD">
        <w:rPr>
          <w:rFonts w:cs="Times New Roman"/>
          <w:szCs w:val="24"/>
          <w:lang w:val="en-GB"/>
        </w:rPr>
        <w:t>receipt</w:t>
      </w:r>
      <w:r w:rsidR="00DD71AE" w:rsidRPr="004C38FD">
        <w:rPr>
          <w:rFonts w:cs="Times New Roman"/>
          <w:szCs w:val="24"/>
          <w:lang w:val="en-GB"/>
        </w:rPr>
        <w:t xml:space="preserve"> of social tax, which is linked to </w:t>
      </w:r>
      <w:r w:rsidR="00FA2241" w:rsidRPr="004C38FD">
        <w:rPr>
          <w:rFonts w:cs="Times New Roman"/>
          <w:szCs w:val="24"/>
          <w:lang w:val="en-GB"/>
        </w:rPr>
        <w:t>deceleration</w:t>
      </w:r>
      <w:r w:rsidR="00DD71AE" w:rsidRPr="004C38FD">
        <w:rPr>
          <w:rFonts w:cs="Times New Roman"/>
          <w:szCs w:val="24"/>
          <w:lang w:val="en-GB"/>
        </w:rPr>
        <w:t xml:space="preserve"> </w:t>
      </w:r>
      <w:r w:rsidR="00FA2241" w:rsidRPr="004C38FD">
        <w:rPr>
          <w:rFonts w:cs="Times New Roman"/>
          <w:szCs w:val="24"/>
          <w:lang w:val="en-GB"/>
        </w:rPr>
        <w:t xml:space="preserve">of the growth of </w:t>
      </w:r>
      <w:r w:rsidR="00DD71AE" w:rsidRPr="004C38FD">
        <w:rPr>
          <w:rFonts w:cs="Times New Roman"/>
          <w:szCs w:val="24"/>
          <w:lang w:val="en-GB"/>
        </w:rPr>
        <w:t>both employment and average wage</w:t>
      </w:r>
      <w:r w:rsidR="00185A79" w:rsidRPr="004C38FD">
        <w:rPr>
          <w:rFonts w:cs="Times New Roman"/>
          <w:szCs w:val="24"/>
          <w:lang w:val="en-GB"/>
        </w:rPr>
        <w:t xml:space="preserve">. </w:t>
      </w:r>
      <w:r w:rsidR="00D7173D" w:rsidRPr="004C38FD">
        <w:rPr>
          <w:rFonts w:cs="Times New Roman"/>
          <w:szCs w:val="24"/>
          <w:lang w:val="en-GB"/>
        </w:rPr>
        <w:t>The forecast of VAT receipt has also been decreased due to the more moderate growth in private consumption and interm</w:t>
      </w:r>
      <w:r w:rsidR="00330FA3" w:rsidRPr="004C38FD">
        <w:rPr>
          <w:rFonts w:cs="Times New Roman"/>
          <w:szCs w:val="24"/>
          <w:lang w:val="en-GB"/>
        </w:rPr>
        <w:t>ediate</w:t>
      </w:r>
      <w:r w:rsidR="00D7173D" w:rsidRPr="004C38FD">
        <w:rPr>
          <w:rFonts w:cs="Times New Roman"/>
          <w:szCs w:val="24"/>
          <w:lang w:val="en-GB"/>
        </w:rPr>
        <w:t xml:space="preserve"> consumption of the general government</w:t>
      </w:r>
      <w:r w:rsidR="00185A79" w:rsidRPr="004C38FD">
        <w:rPr>
          <w:rFonts w:cs="Times New Roman"/>
          <w:szCs w:val="24"/>
          <w:lang w:val="en-GB"/>
        </w:rPr>
        <w:t xml:space="preserve">. </w:t>
      </w:r>
      <w:r w:rsidR="00330FA3" w:rsidRPr="004C38FD">
        <w:rPr>
          <w:rFonts w:cs="Times New Roman"/>
          <w:szCs w:val="24"/>
          <w:lang w:val="en-GB"/>
        </w:rPr>
        <w:t>The tax burden will increase slightly as the GDP level falls faster than expected tax revenues.</w:t>
      </w:r>
      <w:r w:rsidR="00185A79" w:rsidRPr="004C38FD">
        <w:rPr>
          <w:rFonts w:cs="Times New Roman"/>
          <w:szCs w:val="24"/>
          <w:lang w:val="en-GB"/>
        </w:rPr>
        <w:t xml:space="preserve"> </w:t>
      </w:r>
    </w:p>
    <w:p w14:paraId="25C7DBDC" w14:textId="4B515FFC" w:rsidR="00185A79" w:rsidRPr="004C38FD" w:rsidRDefault="000B145F" w:rsidP="00A63E5E">
      <w:pPr>
        <w:pStyle w:val="Phitekst"/>
        <w:rPr>
          <w:rFonts w:eastAsia="SimSun" w:cs="Times New Roman"/>
          <w:kern w:val="1"/>
          <w:szCs w:val="23"/>
          <w:lang w:val="en-GB" w:eastAsia="zh-CN" w:bidi="hi-IN"/>
        </w:rPr>
      </w:pPr>
      <w:r w:rsidRPr="004C38FD">
        <w:rPr>
          <w:rFonts w:eastAsia="SimSun" w:cs="Times New Roman"/>
          <w:kern w:val="1"/>
          <w:szCs w:val="23"/>
          <w:lang w:val="en-GB" w:eastAsia="zh-CN" w:bidi="hi-IN"/>
        </w:rPr>
        <w:t xml:space="preserve">The deterioration of the budgetary position is somewhat hampered by the decrease of the state budget expenditure related to tax revenue </w:t>
      </w:r>
      <w:r w:rsidR="00185A79" w:rsidRPr="004C38FD">
        <w:rPr>
          <w:rFonts w:eastAsia="SimSun" w:cs="Times New Roman"/>
          <w:kern w:val="1"/>
          <w:szCs w:val="23"/>
          <w:lang w:val="en-GB" w:eastAsia="zh-CN" w:bidi="hi-IN"/>
        </w:rPr>
        <w:t>(</w:t>
      </w:r>
      <w:r w:rsidRPr="004C38FD">
        <w:rPr>
          <w:rFonts w:eastAsia="SimSun" w:cs="Times New Roman"/>
          <w:kern w:val="1"/>
          <w:szCs w:val="23"/>
          <w:lang w:val="en-GB" w:eastAsia="zh-CN" w:bidi="hi-IN"/>
        </w:rPr>
        <w:t>Estonian Health Insurance Fund allocation, pension expenditure</w:t>
      </w:r>
      <w:r w:rsidR="00185A79" w:rsidRPr="004C38FD">
        <w:rPr>
          <w:rFonts w:eastAsia="SimSun" w:cs="Times New Roman"/>
          <w:kern w:val="1"/>
          <w:szCs w:val="23"/>
          <w:lang w:val="en-GB" w:eastAsia="zh-CN" w:bidi="hi-IN"/>
        </w:rPr>
        <w:t xml:space="preserve">). </w:t>
      </w:r>
      <w:r w:rsidR="00AB0535" w:rsidRPr="004C38FD">
        <w:rPr>
          <w:rFonts w:eastAsia="SimSun" w:cs="Times New Roman"/>
          <w:kern w:val="1"/>
          <w:szCs w:val="23"/>
          <w:lang w:val="en-GB" w:eastAsia="zh-CN" w:bidi="hi-IN"/>
        </w:rPr>
        <w:t>Additionally, the level of defence expenditure decreases due to the decreased nominal GDP level</w:t>
      </w:r>
      <w:r w:rsidR="00185A79" w:rsidRPr="004C38FD">
        <w:rPr>
          <w:rFonts w:eastAsia="SimSun" w:cs="Times New Roman"/>
          <w:kern w:val="1"/>
          <w:szCs w:val="23"/>
          <w:lang w:val="en-GB" w:eastAsia="zh-CN" w:bidi="hi-IN"/>
        </w:rPr>
        <w:t>. T</w:t>
      </w:r>
      <w:r w:rsidR="00AB0535" w:rsidRPr="004C38FD">
        <w:rPr>
          <w:rFonts w:eastAsia="SimSun" w:cs="Times New Roman"/>
          <w:kern w:val="1"/>
          <w:szCs w:val="23"/>
          <w:lang w:val="en-GB" w:eastAsia="zh-CN" w:bidi="hi-IN"/>
        </w:rPr>
        <w:t xml:space="preserve">he increase in deficit of the Unemployment Insurance Fund is caused both by the decrease in the unemployment insurance premium and increase in expenditure. </w:t>
      </w:r>
      <w:r w:rsidR="008D4B4A" w:rsidRPr="004C38FD">
        <w:rPr>
          <w:rFonts w:eastAsia="SimSun" w:cs="Times New Roman"/>
          <w:kern w:val="1"/>
          <w:szCs w:val="23"/>
          <w:lang w:val="en-GB" w:eastAsia="zh-CN" w:bidi="hi-IN"/>
        </w:rPr>
        <w:t>The position of the Health Insurance Fund is reduced by a drop in social tax revenue.</w:t>
      </w:r>
      <w:r w:rsidR="00185A79" w:rsidRPr="004C38FD">
        <w:rPr>
          <w:rFonts w:eastAsia="SimSun" w:cs="Times New Roman"/>
          <w:kern w:val="1"/>
          <w:szCs w:val="23"/>
          <w:lang w:val="en-GB" w:eastAsia="zh-CN" w:bidi="hi-IN"/>
        </w:rPr>
        <w:t xml:space="preserve"> </w:t>
      </w:r>
      <w:r w:rsidR="008D4B4A" w:rsidRPr="004C38FD">
        <w:rPr>
          <w:rFonts w:eastAsia="SimSun" w:cs="Times New Roman"/>
          <w:kern w:val="1"/>
          <w:szCs w:val="23"/>
          <w:lang w:val="en-GB" w:eastAsia="zh-CN" w:bidi="hi-IN"/>
        </w:rPr>
        <w:t>The budgetary position of local governments deteriorates due to the decrease in the personal income tax received by them.</w:t>
      </w:r>
      <w:r w:rsidR="00185A79" w:rsidRPr="004C38FD">
        <w:rPr>
          <w:rFonts w:eastAsia="SimSun" w:cs="Times New Roman"/>
          <w:kern w:val="1"/>
          <w:szCs w:val="23"/>
          <w:lang w:val="en-GB" w:eastAsia="zh-CN" w:bidi="hi-IN"/>
        </w:rPr>
        <w:t xml:space="preserve"> </w:t>
      </w:r>
      <w:r w:rsidR="008D4B4A" w:rsidRPr="004C38FD">
        <w:rPr>
          <w:rFonts w:eastAsia="SimSun" w:cs="Times New Roman"/>
          <w:kern w:val="1"/>
          <w:szCs w:val="23"/>
          <w:lang w:val="en-GB" w:eastAsia="zh-CN" w:bidi="hi-IN"/>
        </w:rPr>
        <w:t xml:space="preserve">The budget position of the </w:t>
      </w:r>
      <w:r w:rsidR="00A4669A" w:rsidRPr="004C38FD">
        <w:rPr>
          <w:rFonts w:eastAsia="SimSun" w:cs="Times New Roman"/>
          <w:kern w:val="1"/>
          <w:szCs w:val="23"/>
          <w:lang w:val="en-GB" w:eastAsia="zh-CN" w:bidi="hi-IN"/>
        </w:rPr>
        <w:t xml:space="preserve">rest of the </w:t>
      </w:r>
      <w:r w:rsidR="008D4B4A" w:rsidRPr="004C38FD">
        <w:rPr>
          <w:rFonts w:eastAsia="SimSun" w:cs="Times New Roman"/>
          <w:kern w:val="1"/>
          <w:szCs w:val="23"/>
          <w:lang w:val="en-GB" w:eastAsia="zh-CN" w:bidi="hi-IN"/>
        </w:rPr>
        <w:t>central government is not related to the economic environment as much, which means that no changes are expected there</w:t>
      </w:r>
      <w:r w:rsidR="00185A79" w:rsidRPr="004C38FD">
        <w:rPr>
          <w:rFonts w:eastAsia="SimSun" w:cs="Times New Roman"/>
          <w:kern w:val="1"/>
          <w:szCs w:val="23"/>
          <w:lang w:val="en-GB" w:eastAsia="zh-CN" w:bidi="hi-IN"/>
        </w:rPr>
        <w:t>.</w:t>
      </w:r>
    </w:p>
    <w:p w14:paraId="7F4A5A04" w14:textId="51A4FEA8" w:rsidR="00185A79" w:rsidRPr="004C38FD" w:rsidRDefault="006363DB" w:rsidP="00A63E5E">
      <w:pPr>
        <w:pStyle w:val="Phitekst"/>
        <w:rPr>
          <w:rFonts w:eastAsia="SimSun" w:cs="Times New Roman"/>
          <w:kern w:val="1"/>
          <w:szCs w:val="23"/>
          <w:lang w:val="en-GB" w:eastAsia="zh-CN" w:bidi="hi-IN"/>
        </w:rPr>
      </w:pPr>
      <w:r w:rsidRPr="004C38FD">
        <w:rPr>
          <w:rFonts w:eastAsia="SimSun" w:cs="Times New Roman"/>
          <w:kern w:val="1"/>
          <w:szCs w:val="23"/>
          <w:lang w:val="en-GB" w:eastAsia="zh-CN" w:bidi="hi-IN"/>
        </w:rPr>
        <w:t>The budgetary positions of the central government, local governments, as well as the social security funds, that are negative compared to the baseline scenario, reduce the level of reserves in their general government sector in the risk scenario, leading to a reduction in government reserves by up to</w:t>
      </w:r>
      <w:r w:rsidR="00185A79" w:rsidRPr="004C38FD">
        <w:rPr>
          <w:rFonts w:eastAsia="SimSun" w:cs="Times New Roman"/>
          <w:kern w:val="1"/>
          <w:szCs w:val="23"/>
          <w:lang w:val="en-GB" w:eastAsia="zh-CN" w:bidi="hi-IN"/>
        </w:rPr>
        <w:t xml:space="preserve"> 0</w:t>
      </w:r>
      <w:r w:rsidRPr="004C38FD">
        <w:rPr>
          <w:rFonts w:eastAsia="SimSun" w:cs="Times New Roman"/>
          <w:kern w:val="1"/>
          <w:szCs w:val="23"/>
          <w:lang w:val="en-GB" w:eastAsia="zh-CN" w:bidi="hi-IN"/>
        </w:rPr>
        <w:t>.</w:t>
      </w:r>
      <w:r w:rsidR="00185A79" w:rsidRPr="004C38FD">
        <w:rPr>
          <w:rFonts w:eastAsia="SimSun" w:cs="Times New Roman"/>
          <w:kern w:val="1"/>
          <w:szCs w:val="23"/>
          <w:lang w:val="en-GB" w:eastAsia="zh-CN" w:bidi="hi-IN"/>
        </w:rPr>
        <w:t xml:space="preserve">7% </w:t>
      </w:r>
      <w:r w:rsidRPr="004C38FD">
        <w:rPr>
          <w:rFonts w:eastAsia="SimSun" w:cs="Times New Roman"/>
          <w:kern w:val="1"/>
          <w:szCs w:val="23"/>
          <w:lang w:val="en-GB" w:eastAsia="zh-CN" w:bidi="hi-IN"/>
        </w:rPr>
        <w:t>of GD</w:t>
      </w:r>
      <w:r w:rsidR="00185A79" w:rsidRPr="004C38FD">
        <w:rPr>
          <w:rFonts w:eastAsia="SimSun" w:cs="Times New Roman"/>
          <w:kern w:val="1"/>
          <w:szCs w:val="23"/>
          <w:lang w:val="en-GB" w:eastAsia="zh-CN" w:bidi="hi-IN"/>
        </w:rPr>
        <w:t xml:space="preserve">P. </w:t>
      </w:r>
      <w:r w:rsidRPr="004C38FD">
        <w:rPr>
          <w:rFonts w:eastAsia="SimSun" w:cs="Times New Roman"/>
          <w:kern w:val="1"/>
          <w:szCs w:val="23"/>
          <w:lang w:val="en-GB" w:eastAsia="zh-CN" w:bidi="hi-IN"/>
        </w:rPr>
        <w:t xml:space="preserve">In the risk scenario, the government debt burden is expected to rise by up to </w:t>
      </w:r>
      <w:r w:rsidR="00185A79" w:rsidRPr="004C38FD">
        <w:rPr>
          <w:rFonts w:eastAsia="SimSun" w:cs="Times New Roman"/>
          <w:kern w:val="1"/>
          <w:szCs w:val="23"/>
          <w:lang w:val="en-GB" w:eastAsia="zh-CN" w:bidi="hi-IN"/>
        </w:rPr>
        <w:t>1</w:t>
      </w:r>
      <w:r w:rsidR="000B145F" w:rsidRPr="004C38FD">
        <w:rPr>
          <w:rFonts w:eastAsia="SimSun" w:cs="Times New Roman"/>
          <w:kern w:val="1"/>
          <w:szCs w:val="23"/>
          <w:lang w:val="en-GB" w:eastAsia="zh-CN" w:bidi="hi-IN"/>
        </w:rPr>
        <w:t>.</w:t>
      </w:r>
      <w:r w:rsidR="00185A79" w:rsidRPr="004C38FD">
        <w:rPr>
          <w:rFonts w:eastAsia="SimSun" w:cs="Times New Roman"/>
          <w:kern w:val="1"/>
          <w:szCs w:val="23"/>
          <w:lang w:val="en-GB" w:eastAsia="zh-CN" w:bidi="hi-IN"/>
        </w:rPr>
        <w:t xml:space="preserve">8% </w:t>
      </w:r>
      <w:r w:rsidR="000B145F" w:rsidRPr="004C38FD">
        <w:rPr>
          <w:rFonts w:eastAsia="SimSun" w:cs="Times New Roman"/>
          <w:kern w:val="1"/>
          <w:szCs w:val="23"/>
          <w:lang w:val="en-GB" w:eastAsia="zh-CN" w:bidi="hi-IN"/>
        </w:rPr>
        <w:t>due to additional financing needs</w:t>
      </w:r>
      <w:r w:rsidR="00185A79" w:rsidRPr="004C38FD">
        <w:rPr>
          <w:rFonts w:eastAsia="SimSun" w:cs="Times New Roman"/>
          <w:kern w:val="1"/>
          <w:szCs w:val="23"/>
          <w:lang w:val="en-GB" w:eastAsia="zh-CN" w:bidi="hi-IN"/>
        </w:rPr>
        <w:t xml:space="preserve">. </w:t>
      </w:r>
      <w:r w:rsidR="000B145F" w:rsidRPr="004C38FD">
        <w:rPr>
          <w:rFonts w:eastAsia="SimSun" w:cs="Times New Roman"/>
          <w:kern w:val="1"/>
          <w:szCs w:val="23"/>
          <w:lang w:val="en-GB" w:eastAsia="zh-CN" w:bidi="hi-IN"/>
        </w:rPr>
        <w:t>As a result of overall impact of the changes,</w:t>
      </w:r>
      <w:r w:rsidR="00185A79" w:rsidRPr="004C38FD">
        <w:rPr>
          <w:rFonts w:eastAsia="SimSun" w:cs="Times New Roman"/>
          <w:kern w:val="1"/>
          <w:szCs w:val="23"/>
          <w:lang w:val="en-GB" w:eastAsia="zh-CN" w:bidi="hi-IN"/>
        </w:rPr>
        <w:t xml:space="preserve"> </w:t>
      </w:r>
      <w:r w:rsidR="000B145F" w:rsidRPr="004C38FD">
        <w:rPr>
          <w:rFonts w:eastAsia="SimSun" w:cs="Times New Roman"/>
          <w:kern w:val="1"/>
          <w:szCs w:val="23"/>
          <w:lang w:val="en-GB" w:eastAsia="zh-CN" w:bidi="hi-IN"/>
        </w:rPr>
        <w:t>the net assets will decrease by</w:t>
      </w:r>
      <w:r w:rsidR="00185A79" w:rsidRPr="004C38FD">
        <w:rPr>
          <w:rFonts w:eastAsia="SimSun" w:cs="Times New Roman"/>
          <w:kern w:val="1"/>
          <w:szCs w:val="23"/>
          <w:lang w:val="en-GB" w:eastAsia="zh-CN" w:bidi="hi-IN"/>
        </w:rPr>
        <w:t xml:space="preserve"> 1</w:t>
      </w:r>
      <w:r w:rsidR="000B145F" w:rsidRPr="004C38FD">
        <w:rPr>
          <w:rFonts w:eastAsia="SimSun" w:cs="Times New Roman"/>
          <w:kern w:val="1"/>
          <w:szCs w:val="23"/>
          <w:lang w:val="en-GB" w:eastAsia="zh-CN" w:bidi="hi-IN"/>
        </w:rPr>
        <w:t>.</w:t>
      </w:r>
      <w:r w:rsidR="00185A79" w:rsidRPr="004C38FD">
        <w:rPr>
          <w:rFonts w:eastAsia="SimSun" w:cs="Times New Roman"/>
          <w:kern w:val="1"/>
          <w:szCs w:val="23"/>
          <w:lang w:val="en-GB" w:eastAsia="zh-CN" w:bidi="hi-IN"/>
        </w:rPr>
        <w:t>5%</w:t>
      </w:r>
      <w:r w:rsidR="00E56100" w:rsidRPr="004C38FD">
        <w:rPr>
          <w:rFonts w:eastAsia="SimSun" w:cs="Times New Roman"/>
          <w:kern w:val="1"/>
          <w:szCs w:val="23"/>
          <w:lang w:val="en-GB" w:eastAsia="zh-CN" w:bidi="hi-IN"/>
        </w:rPr>
        <w:t xml:space="preserve"> </w:t>
      </w:r>
      <w:r w:rsidR="000B145F" w:rsidRPr="004C38FD">
        <w:rPr>
          <w:rFonts w:eastAsia="SimSun" w:cs="Times New Roman"/>
          <w:kern w:val="1"/>
          <w:szCs w:val="23"/>
          <w:lang w:val="en-GB" w:eastAsia="zh-CN" w:bidi="hi-IN"/>
        </w:rPr>
        <w:t>next year and</w:t>
      </w:r>
      <w:r w:rsidR="00185A79" w:rsidRPr="004C38FD">
        <w:rPr>
          <w:rFonts w:eastAsia="SimSun" w:cs="Times New Roman"/>
          <w:kern w:val="1"/>
          <w:szCs w:val="23"/>
          <w:lang w:val="en-GB" w:eastAsia="zh-CN" w:bidi="hi-IN"/>
        </w:rPr>
        <w:t xml:space="preserve"> 2</w:t>
      </w:r>
      <w:r w:rsidR="000B145F" w:rsidRPr="004C38FD">
        <w:rPr>
          <w:rFonts w:eastAsia="SimSun" w:cs="Times New Roman"/>
          <w:kern w:val="1"/>
          <w:szCs w:val="23"/>
          <w:lang w:val="en-GB" w:eastAsia="zh-CN" w:bidi="hi-IN"/>
        </w:rPr>
        <w:t>.</w:t>
      </w:r>
      <w:r w:rsidR="00185A79" w:rsidRPr="004C38FD">
        <w:rPr>
          <w:rFonts w:eastAsia="SimSun" w:cs="Times New Roman"/>
          <w:kern w:val="1"/>
          <w:szCs w:val="23"/>
          <w:lang w:val="en-GB" w:eastAsia="zh-CN" w:bidi="hi-IN"/>
        </w:rPr>
        <w:t xml:space="preserve">5% </w:t>
      </w:r>
      <w:r w:rsidR="000B145F" w:rsidRPr="004C38FD">
        <w:rPr>
          <w:rFonts w:eastAsia="SimSun" w:cs="Times New Roman"/>
          <w:kern w:val="1"/>
          <w:szCs w:val="23"/>
          <w:lang w:val="en-GB" w:eastAsia="zh-CN" w:bidi="hi-IN"/>
        </w:rPr>
        <w:t>of GDP in 2022</w:t>
      </w:r>
      <w:r w:rsidR="00185A79" w:rsidRPr="004C38FD">
        <w:rPr>
          <w:rFonts w:eastAsia="SimSun" w:cs="Times New Roman"/>
          <w:kern w:val="1"/>
          <w:szCs w:val="23"/>
          <w:lang w:val="en-GB" w:eastAsia="zh-CN" w:bidi="hi-IN"/>
        </w:rPr>
        <w:t>.</w:t>
      </w:r>
    </w:p>
    <w:p w14:paraId="1E14D55B" w14:textId="77777777" w:rsidR="00A63E5E" w:rsidRPr="004C38FD" w:rsidRDefault="00A63E5E" w:rsidP="00A63E5E">
      <w:pPr>
        <w:pStyle w:val="Phitekst"/>
        <w:rPr>
          <w:rFonts w:eastAsia="SimSun" w:cs="Times New Roman"/>
          <w:kern w:val="1"/>
          <w:szCs w:val="23"/>
          <w:lang w:val="en-GB" w:eastAsia="zh-CN" w:bidi="hi-IN"/>
        </w:rPr>
      </w:pPr>
    </w:p>
    <w:p w14:paraId="6040DA41" w14:textId="734EA0F7" w:rsidR="00795F31" w:rsidRPr="004C38FD" w:rsidRDefault="00E56100" w:rsidP="00795F31">
      <w:pPr>
        <w:pStyle w:val="Pealdis"/>
        <w:spacing w:after="0"/>
        <w:rPr>
          <w:lang w:val="en-GB"/>
        </w:rPr>
      </w:pPr>
      <w:r w:rsidRPr="004C38FD">
        <w:rPr>
          <w:lang w:val="en-GB"/>
        </w:rPr>
        <w:t>Table</w:t>
      </w:r>
      <w:r w:rsidR="00795F31" w:rsidRPr="004C38FD">
        <w:rPr>
          <w:lang w:val="en-GB"/>
        </w:rPr>
        <w:t xml:space="preserve"> </w:t>
      </w:r>
      <w:r w:rsidR="008A0174" w:rsidRPr="004C38FD">
        <w:rPr>
          <w:lang w:val="en-GB"/>
        </w:rPr>
        <w:fldChar w:fldCharType="begin"/>
      </w:r>
      <w:r w:rsidR="008A0174" w:rsidRPr="004C38FD">
        <w:rPr>
          <w:lang w:val="en-GB"/>
        </w:rPr>
        <w:instrText xml:space="preserve"> SEQ Tabel \* ARABIC </w:instrText>
      </w:r>
      <w:r w:rsidR="008A0174" w:rsidRPr="004C38FD">
        <w:rPr>
          <w:lang w:val="en-GB"/>
        </w:rPr>
        <w:fldChar w:fldCharType="separate"/>
      </w:r>
      <w:r w:rsidR="00FD5686" w:rsidRPr="004C38FD">
        <w:rPr>
          <w:lang w:val="en-GB"/>
        </w:rPr>
        <w:t>82</w:t>
      </w:r>
      <w:r w:rsidR="008A0174" w:rsidRPr="004C38FD">
        <w:rPr>
          <w:lang w:val="en-GB"/>
        </w:rPr>
        <w:fldChar w:fldCharType="end"/>
      </w:r>
      <w:r w:rsidR="00795F31" w:rsidRPr="004C38FD">
        <w:rPr>
          <w:lang w:val="en-GB"/>
        </w:rPr>
        <w:t>. Risk</w:t>
      </w:r>
      <w:r w:rsidR="0029495E" w:rsidRPr="004C38FD">
        <w:rPr>
          <w:lang w:val="en-GB"/>
        </w:rPr>
        <w:t xml:space="preserve"> scenario</w:t>
      </w:r>
      <w:r w:rsidR="00795F31" w:rsidRPr="004C38FD">
        <w:rPr>
          <w:lang w:val="en-GB"/>
        </w:rPr>
        <w:t xml:space="preserve"> (p</w:t>
      </w:r>
      <w:r w:rsidR="0029495E" w:rsidRPr="004C38FD">
        <w:rPr>
          <w:lang w:val="en-GB"/>
        </w:rPr>
        <w:t>ercentage</w:t>
      </w:r>
      <w:r w:rsidR="00795F31" w:rsidRPr="004C38FD">
        <w:rPr>
          <w:lang w:val="en-GB"/>
        </w:rPr>
        <w:t>)</w:t>
      </w:r>
    </w:p>
    <w:tbl>
      <w:tblPr>
        <w:tblStyle w:val="LightShading-Accent11"/>
        <w:tblW w:w="5198" w:type="pct"/>
        <w:tblInd w:w="-142" w:type="dxa"/>
        <w:tblLook w:val="0420" w:firstRow="1" w:lastRow="0" w:firstColumn="0" w:lastColumn="0" w:noHBand="0" w:noVBand="1"/>
      </w:tblPr>
      <w:tblGrid>
        <w:gridCol w:w="4849"/>
        <w:gridCol w:w="666"/>
        <w:gridCol w:w="716"/>
        <w:gridCol w:w="716"/>
        <w:gridCol w:w="716"/>
        <w:gridCol w:w="716"/>
        <w:gridCol w:w="716"/>
        <w:gridCol w:w="716"/>
      </w:tblGrid>
      <w:tr w:rsidR="0029495E" w:rsidRPr="004C38FD" w14:paraId="5EA93505" w14:textId="77777777" w:rsidTr="0029495E">
        <w:trPr>
          <w:cnfStyle w:val="100000000000" w:firstRow="1" w:lastRow="0" w:firstColumn="0" w:lastColumn="0" w:oddVBand="0" w:evenVBand="0" w:oddHBand="0" w:evenHBand="0" w:firstRowFirstColumn="0" w:firstRowLastColumn="0" w:lastRowFirstColumn="0" w:lastRowLastColumn="0"/>
          <w:trHeight w:val="58"/>
          <w:tblHeader/>
        </w:trPr>
        <w:tc>
          <w:tcPr>
            <w:tcW w:w="2446" w:type="pct"/>
            <w:vMerge w:val="restart"/>
            <w:vAlign w:val="center"/>
          </w:tcPr>
          <w:p w14:paraId="3301D31F" w14:textId="77777777" w:rsidR="00795F31" w:rsidRPr="004C38FD" w:rsidRDefault="00795F31" w:rsidP="00795F31">
            <w:pPr>
              <w:pStyle w:val="Tabelid"/>
              <w:rPr>
                <w:color w:val="auto"/>
                <w:lang w:val="en-GB"/>
              </w:rPr>
            </w:pPr>
          </w:p>
        </w:tc>
        <w:tc>
          <w:tcPr>
            <w:tcW w:w="1449" w:type="pct"/>
            <w:gridSpan w:val="4"/>
            <w:vAlign w:val="center"/>
          </w:tcPr>
          <w:p w14:paraId="680D0821" w14:textId="7D12A5AB" w:rsidR="00795F31" w:rsidRPr="004C38FD" w:rsidRDefault="00795F31" w:rsidP="00795F31">
            <w:pPr>
              <w:pStyle w:val="Tabelid"/>
              <w:rPr>
                <w:rFonts w:cs="Arial"/>
                <w:b w:val="0"/>
                <w:bCs w:val="0"/>
                <w:color w:val="auto"/>
                <w:lang w:val="en-GB"/>
              </w:rPr>
            </w:pPr>
            <w:r w:rsidRPr="004C38FD">
              <w:rPr>
                <w:b w:val="0"/>
                <w:bCs w:val="0"/>
                <w:color w:val="auto"/>
                <w:lang w:val="en-GB"/>
              </w:rPr>
              <w:t>Risk</w:t>
            </w:r>
            <w:r w:rsidR="0029495E" w:rsidRPr="004C38FD">
              <w:rPr>
                <w:b w:val="0"/>
                <w:bCs w:val="0"/>
                <w:color w:val="auto"/>
                <w:lang w:val="en-GB"/>
              </w:rPr>
              <w:t xml:space="preserve"> scenario</w:t>
            </w:r>
          </w:p>
        </w:tc>
        <w:tc>
          <w:tcPr>
            <w:tcW w:w="1105" w:type="pct"/>
            <w:gridSpan w:val="3"/>
            <w:vAlign w:val="center"/>
          </w:tcPr>
          <w:p w14:paraId="56FDB8D9" w14:textId="0BE7BE80" w:rsidR="00795F31" w:rsidRPr="004C38FD" w:rsidRDefault="0029495E" w:rsidP="00795F31">
            <w:pPr>
              <w:pStyle w:val="Tabelid"/>
              <w:rPr>
                <w:b w:val="0"/>
                <w:bCs w:val="0"/>
                <w:color w:val="auto"/>
                <w:lang w:val="en-GB"/>
              </w:rPr>
            </w:pPr>
            <w:r w:rsidRPr="004C38FD">
              <w:rPr>
                <w:b w:val="0"/>
                <w:bCs w:val="0"/>
                <w:color w:val="auto"/>
                <w:lang w:val="en-GB"/>
              </w:rPr>
              <w:t>Difference from base</w:t>
            </w:r>
            <w:r w:rsidR="005C38A8">
              <w:rPr>
                <w:b w:val="0"/>
                <w:bCs w:val="0"/>
                <w:color w:val="auto"/>
                <w:lang w:val="en-GB"/>
              </w:rPr>
              <w:t>line</w:t>
            </w:r>
            <w:r w:rsidRPr="004C38FD">
              <w:rPr>
                <w:b w:val="0"/>
                <w:bCs w:val="0"/>
                <w:color w:val="auto"/>
                <w:lang w:val="en-GB"/>
              </w:rPr>
              <w:t xml:space="preserve"> forecast</w:t>
            </w:r>
          </w:p>
        </w:tc>
      </w:tr>
      <w:tr w:rsidR="0029495E" w:rsidRPr="004C38FD" w14:paraId="70B49433" w14:textId="77777777" w:rsidTr="0029495E">
        <w:trPr>
          <w:cnfStyle w:val="100000000000" w:firstRow="1" w:lastRow="0" w:firstColumn="0" w:lastColumn="0" w:oddVBand="0" w:evenVBand="0" w:oddHBand="0" w:evenHBand="0" w:firstRowFirstColumn="0" w:firstRowLastColumn="0" w:lastRowFirstColumn="0" w:lastRowLastColumn="0"/>
          <w:trHeight w:val="58"/>
          <w:tblHeader/>
        </w:trPr>
        <w:tc>
          <w:tcPr>
            <w:tcW w:w="2446" w:type="pct"/>
            <w:vMerge/>
            <w:tcBorders>
              <w:bottom w:val="single" w:sz="4" w:space="0" w:color="auto"/>
            </w:tcBorders>
            <w:vAlign w:val="center"/>
          </w:tcPr>
          <w:p w14:paraId="1C63F901" w14:textId="77777777" w:rsidR="00795F31" w:rsidRPr="004C38FD" w:rsidRDefault="00795F31" w:rsidP="00795F31">
            <w:pPr>
              <w:pStyle w:val="Tabelid"/>
              <w:rPr>
                <w:color w:val="auto"/>
                <w:lang w:val="en-GB"/>
              </w:rPr>
            </w:pPr>
          </w:p>
        </w:tc>
        <w:tc>
          <w:tcPr>
            <w:tcW w:w="344" w:type="pct"/>
            <w:tcBorders>
              <w:bottom w:val="single" w:sz="4" w:space="0" w:color="auto"/>
            </w:tcBorders>
            <w:vAlign w:val="center"/>
          </w:tcPr>
          <w:p w14:paraId="42545C54" w14:textId="77777777" w:rsidR="00795F31" w:rsidRPr="004C38FD" w:rsidRDefault="00795F31" w:rsidP="00795F31">
            <w:pPr>
              <w:pStyle w:val="Tabelid"/>
              <w:rPr>
                <w:rFonts w:cs="Arial"/>
                <w:b w:val="0"/>
                <w:bCs w:val="0"/>
                <w:color w:val="auto"/>
                <w:szCs w:val="20"/>
                <w:lang w:val="en-GB"/>
              </w:rPr>
            </w:pPr>
            <w:r w:rsidRPr="004C38FD">
              <w:rPr>
                <w:rFonts w:cs="Arial"/>
                <w:color w:val="auto"/>
                <w:szCs w:val="20"/>
                <w:lang w:val="en-GB"/>
              </w:rPr>
              <w:t>2019</w:t>
            </w:r>
          </w:p>
        </w:tc>
        <w:tc>
          <w:tcPr>
            <w:tcW w:w="368" w:type="pct"/>
            <w:tcBorders>
              <w:bottom w:val="single" w:sz="4" w:space="0" w:color="auto"/>
            </w:tcBorders>
            <w:vAlign w:val="center"/>
          </w:tcPr>
          <w:p w14:paraId="3966C880" w14:textId="77777777" w:rsidR="00795F31" w:rsidRPr="004C38FD" w:rsidRDefault="00795F31" w:rsidP="00795F31">
            <w:pPr>
              <w:pStyle w:val="Tabelid"/>
              <w:rPr>
                <w:rFonts w:cs="Arial"/>
                <w:b w:val="0"/>
                <w:bCs w:val="0"/>
                <w:color w:val="auto"/>
                <w:szCs w:val="20"/>
                <w:lang w:val="en-GB"/>
              </w:rPr>
            </w:pPr>
            <w:r w:rsidRPr="004C38FD">
              <w:rPr>
                <w:rFonts w:cs="Arial"/>
                <w:color w:val="auto"/>
                <w:szCs w:val="20"/>
                <w:lang w:val="en-GB"/>
              </w:rPr>
              <w:t>2020*</w:t>
            </w:r>
          </w:p>
        </w:tc>
        <w:tc>
          <w:tcPr>
            <w:tcW w:w="368" w:type="pct"/>
            <w:tcBorders>
              <w:bottom w:val="single" w:sz="4" w:space="0" w:color="auto"/>
            </w:tcBorders>
            <w:vAlign w:val="center"/>
          </w:tcPr>
          <w:p w14:paraId="3726A301" w14:textId="77777777" w:rsidR="00795F31" w:rsidRPr="004C38FD" w:rsidRDefault="00795F31" w:rsidP="00795F31">
            <w:pPr>
              <w:pStyle w:val="Tabelid"/>
              <w:rPr>
                <w:rFonts w:cs="Arial"/>
                <w:b w:val="0"/>
                <w:bCs w:val="0"/>
                <w:color w:val="auto"/>
                <w:szCs w:val="20"/>
                <w:lang w:val="en-GB"/>
              </w:rPr>
            </w:pPr>
            <w:r w:rsidRPr="004C38FD">
              <w:rPr>
                <w:rFonts w:cs="Arial"/>
                <w:color w:val="auto"/>
                <w:szCs w:val="20"/>
                <w:lang w:val="en-GB"/>
              </w:rPr>
              <w:t>2021*</w:t>
            </w:r>
          </w:p>
        </w:tc>
        <w:tc>
          <w:tcPr>
            <w:tcW w:w="368" w:type="pct"/>
            <w:tcBorders>
              <w:bottom w:val="single" w:sz="4" w:space="0" w:color="auto"/>
            </w:tcBorders>
            <w:vAlign w:val="center"/>
          </w:tcPr>
          <w:p w14:paraId="6048224C" w14:textId="77777777" w:rsidR="00795F31" w:rsidRPr="004C38FD" w:rsidRDefault="00795F31" w:rsidP="00795F31">
            <w:pPr>
              <w:pStyle w:val="Tabelid"/>
              <w:rPr>
                <w:rFonts w:cs="Arial"/>
                <w:b w:val="0"/>
                <w:bCs w:val="0"/>
                <w:color w:val="auto"/>
                <w:szCs w:val="20"/>
                <w:lang w:val="en-GB"/>
              </w:rPr>
            </w:pPr>
            <w:r w:rsidRPr="004C38FD">
              <w:rPr>
                <w:rFonts w:cs="Arial"/>
                <w:color w:val="auto"/>
                <w:szCs w:val="20"/>
                <w:lang w:val="en-GB"/>
              </w:rPr>
              <w:t>2022*</w:t>
            </w:r>
          </w:p>
        </w:tc>
        <w:tc>
          <w:tcPr>
            <w:tcW w:w="368" w:type="pct"/>
            <w:tcBorders>
              <w:bottom w:val="single" w:sz="4" w:space="0" w:color="auto"/>
            </w:tcBorders>
            <w:vAlign w:val="center"/>
          </w:tcPr>
          <w:p w14:paraId="4A589BA5" w14:textId="77777777" w:rsidR="00795F31" w:rsidRPr="004C38FD" w:rsidRDefault="00795F31" w:rsidP="00795F31">
            <w:pPr>
              <w:pStyle w:val="Tabelid"/>
              <w:rPr>
                <w:rFonts w:cs="Arial"/>
                <w:b w:val="0"/>
                <w:bCs w:val="0"/>
                <w:color w:val="auto"/>
                <w:szCs w:val="20"/>
                <w:lang w:val="en-GB"/>
              </w:rPr>
            </w:pPr>
            <w:r w:rsidRPr="004C38FD">
              <w:rPr>
                <w:rFonts w:cs="Arial"/>
                <w:color w:val="auto"/>
                <w:szCs w:val="20"/>
                <w:lang w:val="en-GB"/>
              </w:rPr>
              <w:t>2020*</w:t>
            </w:r>
          </w:p>
        </w:tc>
        <w:tc>
          <w:tcPr>
            <w:tcW w:w="368" w:type="pct"/>
            <w:tcBorders>
              <w:bottom w:val="single" w:sz="4" w:space="0" w:color="auto"/>
            </w:tcBorders>
            <w:vAlign w:val="center"/>
          </w:tcPr>
          <w:p w14:paraId="4457E135" w14:textId="77777777" w:rsidR="00795F31" w:rsidRPr="004C38FD" w:rsidRDefault="00795F31" w:rsidP="00795F31">
            <w:pPr>
              <w:pStyle w:val="Tabelid"/>
              <w:rPr>
                <w:rFonts w:cs="Arial"/>
                <w:b w:val="0"/>
                <w:bCs w:val="0"/>
                <w:color w:val="auto"/>
                <w:szCs w:val="20"/>
                <w:lang w:val="en-GB"/>
              </w:rPr>
            </w:pPr>
            <w:r w:rsidRPr="004C38FD">
              <w:rPr>
                <w:rFonts w:cs="Arial"/>
                <w:color w:val="auto"/>
                <w:szCs w:val="20"/>
                <w:lang w:val="en-GB"/>
              </w:rPr>
              <w:t>2021*</w:t>
            </w:r>
          </w:p>
        </w:tc>
        <w:tc>
          <w:tcPr>
            <w:tcW w:w="368" w:type="pct"/>
            <w:tcBorders>
              <w:bottom w:val="single" w:sz="4" w:space="0" w:color="auto"/>
            </w:tcBorders>
            <w:vAlign w:val="center"/>
          </w:tcPr>
          <w:p w14:paraId="7A67870A" w14:textId="77777777" w:rsidR="00795F31" w:rsidRPr="004C38FD" w:rsidRDefault="00795F31" w:rsidP="00795F31">
            <w:pPr>
              <w:pStyle w:val="Tabelid"/>
              <w:rPr>
                <w:rFonts w:cs="Arial"/>
                <w:b w:val="0"/>
                <w:bCs w:val="0"/>
                <w:color w:val="auto"/>
                <w:szCs w:val="20"/>
                <w:lang w:val="en-GB"/>
              </w:rPr>
            </w:pPr>
            <w:r w:rsidRPr="004C38FD">
              <w:rPr>
                <w:rFonts w:cs="Arial"/>
                <w:color w:val="auto"/>
                <w:szCs w:val="20"/>
                <w:lang w:val="en-GB"/>
              </w:rPr>
              <w:t>2022*</w:t>
            </w:r>
          </w:p>
        </w:tc>
      </w:tr>
      <w:tr w:rsidR="0029495E" w:rsidRPr="004C38FD" w14:paraId="73C9B397" w14:textId="77777777" w:rsidTr="0029495E">
        <w:trPr>
          <w:cnfStyle w:val="000000100000" w:firstRow="0" w:lastRow="0" w:firstColumn="0" w:lastColumn="0" w:oddVBand="0" w:evenVBand="0" w:oddHBand="1" w:evenHBand="0" w:firstRowFirstColumn="0" w:firstRowLastColumn="0" w:lastRowFirstColumn="0" w:lastRowLastColumn="0"/>
          <w:trHeight w:val="58"/>
        </w:trPr>
        <w:tc>
          <w:tcPr>
            <w:tcW w:w="2446" w:type="pct"/>
            <w:tcBorders>
              <w:top w:val="single" w:sz="4" w:space="0" w:color="auto"/>
            </w:tcBorders>
            <w:noWrap/>
            <w:vAlign w:val="center"/>
          </w:tcPr>
          <w:p w14:paraId="5AA6553F" w14:textId="5182BF94" w:rsidR="00795F31" w:rsidRPr="004C38FD" w:rsidRDefault="0029495E" w:rsidP="00795F31">
            <w:pPr>
              <w:pStyle w:val="Tabelid"/>
              <w:rPr>
                <w:rFonts w:cs="Arial"/>
                <w:color w:val="auto"/>
                <w:szCs w:val="20"/>
                <w:lang w:val="en-GB"/>
              </w:rPr>
            </w:pPr>
            <w:r w:rsidRPr="004C38FD">
              <w:rPr>
                <w:rFonts w:cs="Arial"/>
                <w:color w:val="auto"/>
                <w:szCs w:val="20"/>
                <w:lang w:val="en-GB"/>
              </w:rPr>
              <w:t>GD</w:t>
            </w:r>
            <w:r w:rsidR="00795F31" w:rsidRPr="004C38FD">
              <w:rPr>
                <w:rFonts w:cs="Arial"/>
                <w:color w:val="auto"/>
                <w:szCs w:val="20"/>
                <w:lang w:val="en-GB"/>
              </w:rPr>
              <w:t xml:space="preserve">P </w:t>
            </w:r>
            <w:r w:rsidRPr="004C38FD">
              <w:rPr>
                <w:rFonts w:cs="Arial"/>
                <w:color w:val="auto"/>
                <w:szCs w:val="20"/>
                <w:lang w:val="en-GB"/>
              </w:rPr>
              <w:t xml:space="preserve">in current prices </w:t>
            </w:r>
            <w:r w:rsidR="00795F31" w:rsidRPr="004C38FD">
              <w:rPr>
                <w:rFonts w:cs="Arial"/>
                <w:color w:val="auto"/>
                <w:szCs w:val="20"/>
                <w:lang w:val="en-GB"/>
              </w:rPr>
              <w:t>(</w:t>
            </w:r>
            <w:r w:rsidRPr="004C38FD">
              <w:rPr>
                <w:rFonts w:cs="Arial"/>
                <w:color w:val="auto"/>
                <w:szCs w:val="20"/>
                <w:lang w:val="en-GB"/>
              </w:rPr>
              <w:t>billion euros</w:t>
            </w:r>
            <w:r w:rsidR="00795F31" w:rsidRPr="004C38FD">
              <w:rPr>
                <w:rFonts w:cs="Arial"/>
                <w:color w:val="auto"/>
                <w:szCs w:val="20"/>
                <w:lang w:val="en-GB"/>
              </w:rPr>
              <w:t>)</w:t>
            </w:r>
          </w:p>
        </w:tc>
        <w:tc>
          <w:tcPr>
            <w:tcW w:w="344" w:type="pct"/>
            <w:tcBorders>
              <w:top w:val="single" w:sz="4" w:space="0" w:color="auto"/>
            </w:tcBorders>
            <w:vAlign w:val="center"/>
          </w:tcPr>
          <w:p w14:paraId="3A21414E" w14:textId="5E0B152C" w:rsidR="00795F31" w:rsidRPr="004C38FD" w:rsidRDefault="00795F31" w:rsidP="00795F31">
            <w:pPr>
              <w:pStyle w:val="Tabelid"/>
              <w:rPr>
                <w:rFonts w:cs="Arial"/>
                <w:color w:val="auto"/>
                <w:szCs w:val="20"/>
                <w:lang w:val="en-GB"/>
              </w:rPr>
            </w:pPr>
            <w:r w:rsidRPr="004C38FD">
              <w:rPr>
                <w:rFonts w:cs="Arial"/>
                <w:color w:val="auto"/>
                <w:szCs w:val="20"/>
                <w:lang w:val="en-GB"/>
              </w:rPr>
              <w:t>28</w:t>
            </w:r>
            <w:r w:rsidR="0029495E" w:rsidRPr="004C38FD">
              <w:rPr>
                <w:rFonts w:cs="Arial"/>
                <w:color w:val="auto"/>
                <w:szCs w:val="20"/>
                <w:lang w:val="en-GB"/>
              </w:rPr>
              <w:t>.</w:t>
            </w:r>
            <w:r w:rsidRPr="004C38FD">
              <w:rPr>
                <w:rFonts w:cs="Arial"/>
                <w:color w:val="auto"/>
                <w:szCs w:val="20"/>
                <w:lang w:val="en-GB"/>
              </w:rPr>
              <w:t>11</w:t>
            </w:r>
          </w:p>
        </w:tc>
        <w:tc>
          <w:tcPr>
            <w:tcW w:w="368" w:type="pct"/>
            <w:tcBorders>
              <w:top w:val="single" w:sz="4" w:space="0" w:color="auto"/>
            </w:tcBorders>
            <w:vAlign w:val="center"/>
          </w:tcPr>
          <w:p w14:paraId="28D32AFF" w14:textId="61C31AE0"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26</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23</w:t>
            </w:r>
          </w:p>
        </w:tc>
        <w:tc>
          <w:tcPr>
            <w:tcW w:w="368" w:type="pct"/>
            <w:tcBorders>
              <w:top w:val="single" w:sz="4" w:space="0" w:color="auto"/>
            </w:tcBorders>
            <w:vAlign w:val="center"/>
          </w:tcPr>
          <w:p w14:paraId="4825546C" w14:textId="6654228C"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27</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01</w:t>
            </w:r>
          </w:p>
        </w:tc>
        <w:tc>
          <w:tcPr>
            <w:tcW w:w="368" w:type="pct"/>
            <w:tcBorders>
              <w:top w:val="single" w:sz="4" w:space="0" w:color="auto"/>
            </w:tcBorders>
            <w:vAlign w:val="center"/>
          </w:tcPr>
          <w:p w14:paraId="5B24A0A1" w14:textId="67D41CCC"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28</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71</w:t>
            </w:r>
          </w:p>
        </w:tc>
        <w:tc>
          <w:tcPr>
            <w:tcW w:w="368" w:type="pct"/>
            <w:tcBorders>
              <w:top w:val="single" w:sz="4" w:space="0" w:color="auto"/>
            </w:tcBorders>
            <w:vAlign w:val="center"/>
          </w:tcPr>
          <w:p w14:paraId="273321D2" w14:textId="1773F28D"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-0</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30</w:t>
            </w:r>
          </w:p>
        </w:tc>
        <w:tc>
          <w:tcPr>
            <w:tcW w:w="368" w:type="pct"/>
            <w:tcBorders>
              <w:top w:val="single" w:sz="4" w:space="0" w:color="auto"/>
            </w:tcBorders>
            <w:vAlign w:val="center"/>
          </w:tcPr>
          <w:p w14:paraId="6FA54D41" w14:textId="36BF96B0"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-1</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21</w:t>
            </w:r>
          </w:p>
        </w:tc>
        <w:tc>
          <w:tcPr>
            <w:tcW w:w="368" w:type="pct"/>
            <w:tcBorders>
              <w:top w:val="single" w:sz="4" w:space="0" w:color="auto"/>
            </w:tcBorders>
            <w:vAlign w:val="center"/>
          </w:tcPr>
          <w:p w14:paraId="339199E5" w14:textId="767F2654"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-1</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20</w:t>
            </w:r>
          </w:p>
        </w:tc>
      </w:tr>
      <w:tr w:rsidR="0029495E" w:rsidRPr="004C38FD" w14:paraId="4F7741AA" w14:textId="77777777" w:rsidTr="0029495E">
        <w:trPr>
          <w:trHeight w:val="58"/>
        </w:trPr>
        <w:tc>
          <w:tcPr>
            <w:tcW w:w="2446" w:type="pct"/>
            <w:noWrap/>
            <w:vAlign w:val="center"/>
          </w:tcPr>
          <w:p w14:paraId="1BFB9A0C" w14:textId="4331B77F" w:rsidR="00795F31" w:rsidRPr="004C38FD" w:rsidRDefault="0029495E" w:rsidP="00795F31">
            <w:pPr>
              <w:pStyle w:val="Tabelid"/>
              <w:rPr>
                <w:rFonts w:cs="Arial"/>
                <w:color w:val="auto"/>
                <w:szCs w:val="20"/>
                <w:lang w:val="en-GB"/>
              </w:rPr>
            </w:pPr>
            <w:r w:rsidRPr="004C38FD">
              <w:rPr>
                <w:rFonts w:cs="Arial"/>
                <w:color w:val="auto"/>
                <w:szCs w:val="20"/>
                <w:lang w:val="en-GB"/>
              </w:rPr>
              <w:t>Real GD</w:t>
            </w:r>
            <w:r w:rsidR="00795F31" w:rsidRPr="004C38FD">
              <w:rPr>
                <w:rFonts w:cs="Arial"/>
                <w:color w:val="auto"/>
                <w:szCs w:val="20"/>
                <w:lang w:val="en-GB"/>
              </w:rPr>
              <w:t>P</w:t>
            </w:r>
            <w:r w:rsidRPr="004C38FD">
              <w:rPr>
                <w:rFonts w:cs="Arial"/>
                <w:color w:val="auto"/>
                <w:szCs w:val="20"/>
                <w:lang w:val="en-GB"/>
              </w:rPr>
              <w:t xml:space="preserve"> growth</w:t>
            </w:r>
          </w:p>
        </w:tc>
        <w:tc>
          <w:tcPr>
            <w:tcW w:w="344" w:type="pct"/>
            <w:vAlign w:val="center"/>
          </w:tcPr>
          <w:p w14:paraId="1E51914F" w14:textId="451DB8A8" w:rsidR="00795F31" w:rsidRPr="004C38FD" w:rsidRDefault="00795F31" w:rsidP="00795F31">
            <w:pPr>
              <w:pStyle w:val="Tabelid"/>
              <w:rPr>
                <w:rFonts w:cs="Arial"/>
                <w:color w:val="auto"/>
                <w:szCs w:val="20"/>
                <w:lang w:val="en-GB"/>
              </w:rPr>
            </w:pPr>
            <w:r w:rsidRPr="004C38FD">
              <w:rPr>
                <w:rFonts w:cs="Arial"/>
                <w:color w:val="auto"/>
                <w:szCs w:val="20"/>
                <w:lang w:val="en-GB"/>
              </w:rPr>
              <w:t>5</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3A403A19" w14:textId="142396E7" w:rsidR="00795F31" w:rsidRPr="004C38FD" w:rsidRDefault="00795F31" w:rsidP="00795F31">
            <w:pPr>
              <w:pStyle w:val="Tabelid"/>
              <w:rPr>
                <w:rFonts w:cs="Arial"/>
                <w:color w:val="auto"/>
                <w:szCs w:val="20"/>
                <w:lang w:val="en-GB"/>
              </w:rPr>
            </w:pPr>
            <w:r w:rsidRPr="004C38FD">
              <w:rPr>
                <w:rFonts w:cs="Arial"/>
                <w:color w:val="auto"/>
                <w:szCs w:val="20"/>
                <w:lang w:val="en-GB"/>
              </w:rPr>
              <w:t>-6</w:t>
            </w:r>
            <w:r w:rsidR="0029495E" w:rsidRPr="004C38FD">
              <w:rPr>
                <w:rFonts w:cs="Arial"/>
                <w:color w:val="auto"/>
                <w:szCs w:val="20"/>
                <w:lang w:val="en-GB"/>
              </w:rPr>
              <w:t>.</w:t>
            </w:r>
            <w:r w:rsidRPr="004C38FD">
              <w:rPr>
                <w:rFonts w:cs="Arial"/>
                <w:color w:val="auto"/>
                <w:szCs w:val="20"/>
                <w:lang w:val="en-GB"/>
              </w:rPr>
              <w:t>5</w:t>
            </w:r>
          </w:p>
        </w:tc>
        <w:tc>
          <w:tcPr>
            <w:tcW w:w="368" w:type="pct"/>
            <w:vAlign w:val="center"/>
          </w:tcPr>
          <w:p w14:paraId="4D01A5FA" w14:textId="519BFD79" w:rsidR="00795F31" w:rsidRPr="004C38FD" w:rsidRDefault="00795F31" w:rsidP="00795F31">
            <w:pPr>
              <w:pStyle w:val="Tabelid"/>
              <w:rPr>
                <w:rFonts w:cs="Arial"/>
                <w:color w:val="auto"/>
                <w:szCs w:val="20"/>
                <w:lang w:val="en-GB"/>
              </w:rPr>
            </w:pPr>
            <w:r w:rsidRPr="004C38FD">
              <w:rPr>
                <w:rFonts w:cs="Arial"/>
                <w:color w:val="auto"/>
                <w:szCs w:val="20"/>
                <w:lang w:val="en-GB"/>
              </w:rPr>
              <w:t>2</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534939F1" w14:textId="6EFACC58" w:rsidR="00795F31" w:rsidRPr="004C38FD" w:rsidRDefault="00795F31" w:rsidP="00795F31">
            <w:pPr>
              <w:pStyle w:val="Tabelid"/>
              <w:rPr>
                <w:rFonts w:cs="Arial"/>
                <w:color w:val="auto"/>
                <w:szCs w:val="20"/>
                <w:lang w:val="en-GB"/>
              </w:rPr>
            </w:pPr>
            <w:r w:rsidRPr="004C38FD">
              <w:rPr>
                <w:rFonts w:cs="Arial"/>
                <w:color w:val="auto"/>
                <w:szCs w:val="20"/>
                <w:lang w:val="en-GB"/>
              </w:rPr>
              <w:t>4</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3B40AF63" w14:textId="11E6B94D"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3B9544D4" w14:textId="20BAF99C" w:rsidR="00795F31" w:rsidRPr="004C38FD" w:rsidRDefault="00795F31" w:rsidP="00795F31">
            <w:pPr>
              <w:pStyle w:val="Tabelid"/>
              <w:rPr>
                <w:rFonts w:cs="Arial"/>
                <w:color w:val="auto"/>
                <w:szCs w:val="20"/>
                <w:lang w:val="en-GB"/>
              </w:rPr>
            </w:pPr>
            <w:r w:rsidRPr="004C38FD">
              <w:rPr>
                <w:rFonts w:cs="Arial"/>
                <w:color w:val="auto"/>
                <w:szCs w:val="20"/>
                <w:lang w:val="en-GB"/>
              </w:rPr>
              <w:t>-2</w:t>
            </w:r>
            <w:r w:rsidR="0029495E" w:rsidRPr="004C38FD">
              <w:rPr>
                <w:rFonts w:cs="Arial"/>
                <w:color w:val="auto"/>
                <w:szCs w:val="20"/>
                <w:lang w:val="en-GB"/>
              </w:rPr>
              <w:t>.</w:t>
            </w:r>
            <w:r w:rsidRPr="004C38FD">
              <w:rPr>
                <w:rFonts w:cs="Arial"/>
                <w:color w:val="auto"/>
                <w:szCs w:val="20"/>
                <w:lang w:val="en-GB"/>
              </w:rPr>
              <w:t>5</w:t>
            </w:r>
          </w:p>
        </w:tc>
        <w:tc>
          <w:tcPr>
            <w:tcW w:w="368" w:type="pct"/>
            <w:vAlign w:val="center"/>
          </w:tcPr>
          <w:p w14:paraId="687E4704" w14:textId="6F67DF39"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5</w:t>
            </w:r>
          </w:p>
        </w:tc>
      </w:tr>
      <w:tr w:rsidR="0029495E" w:rsidRPr="004C38FD" w14:paraId="2E7038B1" w14:textId="77777777" w:rsidTr="0029495E">
        <w:trPr>
          <w:cnfStyle w:val="000000100000" w:firstRow="0" w:lastRow="0" w:firstColumn="0" w:lastColumn="0" w:oddVBand="0" w:evenVBand="0" w:oddHBand="1" w:evenHBand="0" w:firstRowFirstColumn="0" w:firstRowLastColumn="0" w:lastRowFirstColumn="0" w:lastRowLastColumn="0"/>
          <w:trHeight w:val="58"/>
        </w:trPr>
        <w:tc>
          <w:tcPr>
            <w:tcW w:w="2446" w:type="pct"/>
            <w:noWrap/>
            <w:vAlign w:val="center"/>
          </w:tcPr>
          <w:p w14:paraId="2D1EEF1A" w14:textId="69B5E771" w:rsidR="00795F31" w:rsidRPr="004C38FD" w:rsidRDefault="0029495E" w:rsidP="00795F31">
            <w:pPr>
              <w:pStyle w:val="Tabelid"/>
              <w:rPr>
                <w:rFonts w:cs="Arial"/>
                <w:color w:val="auto"/>
                <w:szCs w:val="20"/>
                <w:lang w:val="en-GB"/>
              </w:rPr>
            </w:pPr>
            <w:r w:rsidRPr="004C38FD">
              <w:rPr>
                <w:rFonts w:cs="Arial"/>
                <w:color w:val="auto"/>
                <w:szCs w:val="20"/>
                <w:lang w:val="en-GB"/>
              </w:rPr>
              <w:t>Nominal GD</w:t>
            </w:r>
            <w:r w:rsidR="00795F31" w:rsidRPr="004C38FD">
              <w:rPr>
                <w:rFonts w:cs="Arial"/>
                <w:color w:val="auto"/>
                <w:szCs w:val="20"/>
                <w:lang w:val="en-GB"/>
              </w:rPr>
              <w:t>P</w:t>
            </w:r>
            <w:r w:rsidRPr="004C38FD">
              <w:rPr>
                <w:rFonts w:cs="Arial"/>
                <w:color w:val="auto"/>
                <w:szCs w:val="20"/>
                <w:lang w:val="en-GB"/>
              </w:rPr>
              <w:t xml:space="preserve"> growth</w:t>
            </w:r>
          </w:p>
        </w:tc>
        <w:tc>
          <w:tcPr>
            <w:tcW w:w="344" w:type="pct"/>
            <w:vAlign w:val="center"/>
          </w:tcPr>
          <w:p w14:paraId="16C771D8" w14:textId="18BF91D1" w:rsidR="00795F31" w:rsidRPr="004C38FD" w:rsidRDefault="00795F31" w:rsidP="00795F31">
            <w:pPr>
              <w:pStyle w:val="Tabelid"/>
              <w:rPr>
                <w:rFonts w:cs="Arial"/>
                <w:color w:val="auto"/>
                <w:szCs w:val="20"/>
                <w:lang w:val="en-GB"/>
              </w:rPr>
            </w:pPr>
            <w:r w:rsidRPr="004C38FD">
              <w:rPr>
                <w:rFonts w:cs="Arial"/>
                <w:color w:val="auto"/>
                <w:szCs w:val="20"/>
                <w:lang w:val="en-GB"/>
              </w:rPr>
              <w:t>8</w:t>
            </w:r>
            <w:r w:rsidR="0029495E" w:rsidRPr="004C38FD">
              <w:rPr>
                <w:rFonts w:cs="Arial"/>
                <w:color w:val="auto"/>
                <w:szCs w:val="20"/>
                <w:lang w:val="en-GB"/>
              </w:rPr>
              <w:t>.</w:t>
            </w:r>
            <w:r w:rsidRPr="004C38FD">
              <w:rPr>
                <w:rFonts w:cs="Arial"/>
                <w:color w:val="auto"/>
                <w:szCs w:val="20"/>
                <w:lang w:val="en-GB"/>
              </w:rPr>
              <w:t>4</w:t>
            </w:r>
          </w:p>
        </w:tc>
        <w:tc>
          <w:tcPr>
            <w:tcW w:w="368" w:type="pct"/>
            <w:vAlign w:val="center"/>
          </w:tcPr>
          <w:p w14:paraId="7C672430" w14:textId="00B94A9A" w:rsidR="00795F31" w:rsidRPr="004C38FD" w:rsidRDefault="00795F31" w:rsidP="00795F31">
            <w:pPr>
              <w:pStyle w:val="Tabelid"/>
              <w:rPr>
                <w:rFonts w:cs="Arial"/>
                <w:color w:val="auto"/>
                <w:szCs w:val="20"/>
                <w:lang w:val="en-GB"/>
              </w:rPr>
            </w:pPr>
            <w:r w:rsidRPr="004C38FD">
              <w:rPr>
                <w:rFonts w:cs="Arial"/>
                <w:color w:val="auto"/>
                <w:szCs w:val="20"/>
                <w:lang w:val="en-GB"/>
              </w:rPr>
              <w:t>-6</w:t>
            </w:r>
            <w:r w:rsidR="0029495E" w:rsidRPr="004C38FD">
              <w:rPr>
                <w:rFonts w:cs="Arial"/>
                <w:color w:val="auto"/>
                <w:szCs w:val="20"/>
                <w:lang w:val="en-GB"/>
              </w:rPr>
              <w:t>.</w:t>
            </w:r>
            <w:r w:rsidRPr="004C38FD">
              <w:rPr>
                <w:rFonts w:cs="Arial"/>
                <w:color w:val="auto"/>
                <w:szCs w:val="20"/>
                <w:lang w:val="en-GB"/>
              </w:rPr>
              <w:t>7</w:t>
            </w:r>
          </w:p>
        </w:tc>
        <w:tc>
          <w:tcPr>
            <w:tcW w:w="368" w:type="pct"/>
            <w:vAlign w:val="center"/>
          </w:tcPr>
          <w:p w14:paraId="1BE43289" w14:textId="0D47CAED" w:rsidR="00795F31" w:rsidRPr="004C38FD" w:rsidRDefault="00795F31" w:rsidP="00795F31">
            <w:pPr>
              <w:pStyle w:val="Tabelid"/>
              <w:rPr>
                <w:rFonts w:cs="Arial"/>
                <w:color w:val="auto"/>
                <w:szCs w:val="20"/>
                <w:lang w:val="en-GB"/>
              </w:rPr>
            </w:pPr>
            <w:r w:rsidRPr="004C38FD">
              <w:rPr>
                <w:rFonts w:cs="Arial"/>
                <w:color w:val="auto"/>
                <w:szCs w:val="20"/>
                <w:lang w:val="en-GB"/>
              </w:rPr>
              <w:t>3</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1C73773B" w14:textId="5185BC0C" w:rsidR="00795F31" w:rsidRPr="004C38FD" w:rsidRDefault="00795F31" w:rsidP="00795F31">
            <w:pPr>
              <w:pStyle w:val="Tabelid"/>
              <w:rPr>
                <w:rFonts w:cs="Arial"/>
                <w:color w:val="auto"/>
                <w:szCs w:val="20"/>
                <w:lang w:val="en-GB"/>
              </w:rPr>
            </w:pPr>
            <w:r w:rsidRPr="004C38FD">
              <w:rPr>
                <w:rFonts w:cs="Arial"/>
                <w:color w:val="auto"/>
                <w:szCs w:val="20"/>
                <w:lang w:val="en-GB"/>
              </w:rPr>
              <w:t>6</w:t>
            </w:r>
            <w:r w:rsidR="0029495E" w:rsidRPr="004C38FD">
              <w:rPr>
                <w:rFonts w:cs="Arial"/>
                <w:color w:val="auto"/>
                <w:szCs w:val="20"/>
                <w:lang w:val="en-GB"/>
              </w:rPr>
              <w:t>.</w:t>
            </w:r>
            <w:r w:rsidRPr="004C38FD">
              <w:rPr>
                <w:rFonts w:cs="Arial"/>
                <w:color w:val="auto"/>
                <w:szCs w:val="20"/>
                <w:lang w:val="en-GB"/>
              </w:rPr>
              <w:t>3</w:t>
            </w:r>
          </w:p>
        </w:tc>
        <w:tc>
          <w:tcPr>
            <w:tcW w:w="368" w:type="pct"/>
            <w:vAlign w:val="center"/>
          </w:tcPr>
          <w:p w14:paraId="14B1D486" w14:textId="77717A8D"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1</w:t>
            </w:r>
          </w:p>
        </w:tc>
        <w:tc>
          <w:tcPr>
            <w:tcW w:w="368" w:type="pct"/>
            <w:vAlign w:val="center"/>
          </w:tcPr>
          <w:p w14:paraId="0532D41A" w14:textId="5674C0B7" w:rsidR="00795F31" w:rsidRPr="004C38FD" w:rsidRDefault="00795F31" w:rsidP="00795F31">
            <w:pPr>
              <w:pStyle w:val="Tabelid"/>
              <w:rPr>
                <w:rFonts w:cs="Arial"/>
                <w:color w:val="auto"/>
                <w:szCs w:val="20"/>
                <w:lang w:val="en-GB"/>
              </w:rPr>
            </w:pPr>
            <w:r w:rsidRPr="004C38FD">
              <w:rPr>
                <w:rFonts w:cs="Arial"/>
                <w:color w:val="auto"/>
                <w:szCs w:val="20"/>
                <w:lang w:val="en-GB"/>
              </w:rPr>
              <w:t>-3</w:t>
            </w:r>
            <w:r w:rsidR="0029495E" w:rsidRPr="004C38FD">
              <w:rPr>
                <w:rFonts w:cs="Arial"/>
                <w:color w:val="auto"/>
                <w:szCs w:val="20"/>
                <w:lang w:val="en-GB"/>
              </w:rPr>
              <w:t>.</w:t>
            </w:r>
            <w:r w:rsidRPr="004C38FD">
              <w:rPr>
                <w:rFonts w:cs="Arial"/>
                <w:color w:val="auto"/>
                <w:szCs w:val="20"/>
                <w:lang w:val="en-GB"/>
              </w:rPr>
              <w:t>4</w:t>
            </w:r>
          </w:p>
        </w:tc>
        <w:tc>
          <w:tcPr>
            <w:tcW w:w="368" w:type="pct"/>
            <w:vAlign w:val="center"/>
          </w:tcPr>
          <w:p w14:paraId="09FF9E80" w14:textId="2DC9D427"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3</w:t>
            </w:r>
          </w:p>
        </w:tc>
      </w:tr>
      <w:tr w:rsidR="0029495E" w:rsidRPr="004C38FD" w14:paraId="2FC4F8C4" w14:textId="77777777" w:rsidTr="0029495E">
        <w:trPr>
          <w:trHeight w:val="58"/>
        </w:trPr>
        <w:tc>
          <w:tcPr>
            <w:tcW w:w="2446" w:type="pct"/>
            <w:noWrap/>
            <w:vAlign w:val="center"/>
          </w:tcPr>
          <w:p w14:paraId="223BADE0" w14:textId="7DE82059" w:rsidR="00795F31" w:rsidRPr="004C38FD" w:rsidRDefault="0029495E" w:rsidP="00795F31">
            <w:pPr>
              <w:pStyle w:val="Tabelid"/>
              <w:rPr>
                <w:rFonts w:cs="Arial"/>
                <w:color w:val="auto"/>
                <w:szCs w:val="20"/>
                <w:lang w:val="en-GB"/>
              </w:rPr>
            </w:pPr>
            <w:r w:rsidRPr="004C38FD">
              <w:rPr>
                <w:rFonts w:cs="Arial"/>
                <w:color w:val="auto"/>
                <w:szCs w:val="20"/>
                <w:lang w:val="en-GB"/>
              </w:rPr>
              <w:t>CP</w:t>
            </w:r>
            <w:r w:rsidR="00795F31" w:rsidRPr="004C38FD">
              <w:rPr>
                <w:rFonts w:cs="Arial"/>
                <w:color w:val="auto"/>
                <w:szCs w:val="20"/>
                <w:lang w:val="en-GB"/>
              </w:rPr>
              <w:t>I</w:t>
            </w:r>
          </w:p>
        </w:tc>
        <w:tc>
          <w:tcPr>
            <w:tcW w:w="344" w:type="pct"/>
            <w:vAlign w:val="center"/>
          </w:tcPr>
          <w:p w14:paraId="668A4077" w14:textId="1181263C" w:rsidR="00795F31" w:rsidRPr="004C38FD" w:rsidRDefault="00795F31" w:rsidP="00795F31">
            <w:pPr>
              <w:pStyle w:val="Tabelid"/>
              <w:rPr>
                <w:rFonts w:cs="Arial"/>
                <w:color w:val="auto"/>
                <w:szCs w:val="20"/>
                <w:lang w:val="en-GB"/>
              </w:rPr>
            </w:pPr>
            <w:r w:rsidRPr="004C38FD">
              <w:rPr>
                <w:rFonts w:cs="Arial"/>
                <w:color w:val="auto"/>
                <w:szCs w:val="20"/>
                <w:lang w:val="en-GB"/>
              </w:rPr>
              <w:t>2</w:t>
            </w:r>
            <w:r w:rsidR="0029495E" w:rsidRPr="004C38FD">
              <w:rPr>
                <w:rFonts w:cs="Arial"/>
                <w:color w:val="auto"/>
                <w:szCs w:val="20"/>
                <w:lang w:val="en-GB"/>
              </w:rPr>
              <w:t>.</w:t>
            </w:r>
            <w:r w:rsidRPr="004C38FD">
              <w:rPr>
                <w:rFonts w:cs="Arial"/>
                <w:color w:val="auto"/>
                <w:szCs w:val="20"/>
                <w:lang w:val="en-GB"/>
              </w:rPr>
              <w:t>3</w:t>
            </w:r>
          </w:p>
        </w:tc>
        <w:tc>
          <w:tcPr>
            <w:tcW w:w="368" w:type="pct"/>
            <w:vAlign w:val="center"/>
          </w:tcPr>
          <w:p w14:paraId="60D80A1E" w14:textId="57E35B81"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4</w:t>
            </w:r>
          </w:p>
        </w:tc>
        <w:tc>
          <w:tcPr>
            <w:tcW w:w="368" w:type="pct"/>
            <w:vAlign w:val="center"/>
          </w:tcPr>
          <w:p w14:paraId="5B090886" w14:textId="46A9B593"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6</w:t>
            </w:r>
          </w:p>
        </w:tc>
        <w:tc>
          <w:tcPr>
            <w:tcW w:w="368" w:type="pct"/>
            <w:vAlign w:val="center"/>
          </w:tcPr>
          <w:p w14:paraId="0498DE8A" w14:textId="1F7DED31"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9</w:t>
            </w:r>
          </w:p>
        </w:tc>
        <w:tc>
          <w:tcPr>
            <w:tcW w:w="368" w:type="pct"/>
            <w:vAlign w:val="center"/>
          </w:tcPr>
          <w:p w14:paraId="779E1026" w14:textId="1A15CB0F"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2</w:t>
            </w:r>
          </w:p>
        </w:tc>
        <w:tc>
          <w:tcPr>
            <w:tcW w:w="368" w:type="pct"/>
            <w:vAlign w:val="center"/>
          </w:tcPr>
          <w:p w14:paraId="05DE6E9B" w14:textId="49A86582"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8</w:t>
            </w:r>
          </w:p>
        </w:tc>
        <w:tc>
          <w:tcPr>
            <w:tcW w:w="368" w:type="pct"/>
            <w:vAlign w:val="center"/>
          </w:tcPr>
          <w:p w14:paraId="4145D9E5" w14:textId="5861BAD8"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3</w:t>
            </w:r>
          </w:p>
        </w:tc>
      </w:tr>
      <w:tr w:rsidR="0029495E" w:rsidRPr="004C38FD" w14:paraId="31639E9E" w14:textId="77777777" w:rsidTr="0029495E">
        <w:trPr>
          <w:cnfStyle w:val="000000100000" w:firstRow="0" w:lastRow="0" w:firstColumn="0" w:lastColumn="0" w:oddVBand="0" w:evenVBand="0" w:oddHBand="1" w:evenHBand="0" w:firstRowFirstColumn="0" w:firstRowLastColumn="0" w:lastRowFirstColumn="0" w:lastRowLastColumn="0"/>
          <w:trHeight w:val="58"/>
        </w:trPr>
        <w:tc>
          <w:tcPr>
            <w:tcW w:w="2446" w:type="pct"/>
            <w:noWrap/>
            <w:vAlign w:val="center"/>
          </w:tcPr>
          <w:p w14:paraId="32883120" w14:textId="4F6533FB" w:rsidR="00795F31" w:rsidRPr="004C38FD" w:rsidRDefault="0029495E" w:rsidP="00795F31">
            <w:pPr>
              <w:pStyle w:val="Tabelid"/>
              <w:rPr>
                <w:rFonts w:cs="Arial"/>
                <w:color w:val="auto"/>
                <w:szCs w:val="20"/>
                <w:lang w:val="en-GB"/>
              </w:rPr>
            </w:pPr>
            <w:r w:rsidRPr="004C38FD">
              <w:rPr>
                <w:rFonts w:cs="Arial"/>
                <w:color w:val="auto"/>
                <w:szCs w:val="20"/>
                <w:lang w:val="en-GB"/>
              </w:rPr>
              <w:t>Real growth of domestic demand</w:t>
            </w:r>
          </w:p>
        </w:tc>
        <w:tc>
          <w:tcPr>
            <w:tcW w:w="344" w:type="pct"/>
            <w:vAlign w:val="center"/>
          </w:tcPr>
          <w:p w14:paraId="2DD15BC3" w14:textId="1DD87967" w:rsidR="00795F31" w:rsidRPr="004C38FD" w:rsidRDefault="00795F31" w:rsidP="00795F31">
            <w:pPr>
              <w:pStyle w:val="Tabelid"/>
              <w:rPr>
                <w:rFonts w:cs="Arial"/>
                <w:color w:val="auto"/>
                <w:szCs w:val="20"/>
                <w:lang w:val="en-GB"/>
              </w:rPr>
            </w:pPr>
            <w:r w:rsidRPr="004C38FD">
              <w:rPr>
                <w:rFonts w:cs="Arial"/>
                <w:color w:val="auto"/>
                <w:szCs w:val="20"/>
                <w:lang w:val="en-GB"/>
              </w:rPr>
              <w:t>4</w:t>
            </w:r>
            <w:r w:rsidR="0029495E" w:rsidRPr="004C38FD">
              <w:rPr>
                <w:rFonts w:cs="Arial"/>
                <w:color w:val="auto"/>
                <w:szCs w:val="20"/>
                <w:lang w:val="en-GB"/>
              </w:rPr>
              <w:t>.</w:t>
            </w:r>
            <w:r w:rsidRPr="004C38FD">
              <w:rPr>
                <w:rFonts w:cs="Arial"/>
                <w:color w:val="auto"/>
                <w:szCs w:val="20"/>
                <w:lang w:val="en-GB"/>
              </w:rPr>
              <w:t>5</w:t>
            </w:r>
          </w:p>
        </w:tc>
        <w:tc>
          <w:tcPr>
            <w:tcW w:w="368" w:type="pct"/>
            <w:vAlign w:val="center"/>
          </w:tcPr>
          <w:p w14:paraId="53BA1816" w14:textId="7EAB650F" w:rsidR="00795F31" w:rsidRPr="004C38FD" w:rsidRDefault="00795F31" w:rsidP="00795F31">
            <w:pPr>
              <w:pStyle w:val="Tabelid"/>
              <w:rPr>
                <w:rFonts w:cs="Arial"/>
                <w:color w:val="auto"/>
                <w:szCs w:val="20"/>
                <w:lang w:val="en-GB"/>
              </w:rPr>
            </w:pPr>
            <w:r w:rsidRPr="004C38FD">
              <w:rPr>
                <w:rFonts w:cs="Arial"/>
                <w:color w:val="auto"/>
                <w:szCs w:val="20"/>
                <w:lang w:val="en-GB"/>
              </w:rPr>
              <w:t>-7</w:t>
            </w:r>
            <w:r w:rsidR="0029495E" w:rsidRPr="004C38FD">
              <w:rPr>
                <w:rFonts w:cs="Arial"/>
                <w:color w:val="auto"/>
                <w:szCs w:val="20"/>
                <w:lang w:val="en-GB"/>
              </w:rPr>
              <w:t>.</w:t>
            </w:r>
            <w:r w:rsidRPr="004C38FD">
              <w:rPr>
                <w:rFonts w:cs="Arial"/>
                <w:color w:val="auto"/>
                <w:szCs w:val="20"/>
                <w:lang w:val="en-GB"/>
              </w:rPr>
              <w:t>5</w:t>
            </w:r>
          </w:p>
        </w:tc>
        <w:tc>
          <w:tcPr>
            <w:tcW w:w="368" w:type="pct"/>
            <w:vAlign w:val="center"/>
          </w:tcPr>
          <w:p w14:paraId="253AF270" w14:textId="7649E7B5"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7</w:t>
            </w:r>
          </w:p>
        </w:tc>
        <w:tc>
          <w:tcPr>
            <w:tcW w:w="368" w:type="pct"/>
            <w:vAlign w:val="center"/>
          </w:tcPr>
          <w:p w14:paraId="6173827C" w14:textId="70FBDC66" w:rsidR="00795F31" w:rsidRPr="004C38FD" w:rsidRDefault="00795F31" w:rsidP="00795F31">
            <w:pPr>
              <w:pStyle w:val="Tabelid"/>
              <w:rPr>
                <w:rFonts w:cs="Arial"/>
                <w:color w:val="auto"/>
                <w:szCs w:val="20"/>
                <w:lang w:val="en-GB"/>
              </w:rPr>
            </w:pPr>
            <w:r w:rsidRPr="004C38FD">
              <w:rPr>
                <w:rFonts w:cs="Arial"/>
                <w:color w:val="auto"/>
                <w:szCs w:val="20"/>
                <w:lang w:val="en-GB"/>
              </w:rPr>
              <w:t>3</w:t>
            </w:r>
            <w:r w:rsidR="0029495E" w:rsidRPr="004C38FD">
              <w:rPr>
                <w:rFonts w:cs="Arial"/>
                <w:color w:val="auto"/>
                <w:szCs w:val="20"/>
                <w:lang w:val="en-GB"/>
              </w:rPr>
              <w:t>.</w:t>
            </w:r>
            <w:r w:rsidRPr="004C38FD">
              <w:rPr>
                <w:rFonts w:cs="Arial"/>
                <w:color w:val="auto"/>
                <w:szCs w:val="20"/>
                <w:lang w:val="en-GB"/>
              </w:rPr>
              <w:t>8</w:t>
            </w:r>
          </w:p>
        </w:tc>
        <w:tc>
          <w:tcPr>
            <w:tcW w:w="368" w:type="pct"/>
            <w:vAlign w:val="center"/>
          </w:tcPr>
          <w:p w14:paraId="2761BA0C" w14:textId="2E9F819B"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6</w:t>
            </w:r>
          </w:p>
        </w:tc>
        <w:tc>
          <w:tcPr>
            <w:tcW w:w="368" w:type="pct"/>
            <w:vAlign w:val="center"/>
          </w:tcPr>
          <w:p w14:paraId="6B2B2085" w14:textId="45EC8392" w:rsidR="00795F31" w:rsidRPr="004C38FD" w:rsidRDefault="00795F31" w:rsidP="00795F31">
            <w:pPr>
              <w:pStyle w:val="Tabelid"/>
              <w:rPr>
                <w:rFonts w:cs="Arial"/>
                <w:color w:val="auto"/>
                <w:szCs w:val="20"/>
                <w:lang w:val="en-GB"/>
              </w:rPr>
            </w:pPr>
            <w:r w:rsidRPr="004C38FD">
              <w:rPr>
                <w:rFonts w:cs="Arial"/>
                <w:color w:val="auto"/>
                <w:szCs w:val="20"/>
                <w:lang w:val="en-GB"/>
              </w:rPr>
              <w:t>-3</w:t>
            </w:r>
            <w:r w:rsidR="0029495E" w:rsidRPr="004C38FD">
              <w:rPr>
                <w:rFonts w:cs="Arial"/>
                <w:color w:val="auto"/>
                <w:szCs w:val="20"/>
                <w:lang w:val="en-GB"/>
              </w:rPr>
              <w:t>.</w:t>
            </w:r>
            <w:r w:rsidRPr="004C38FD">
              <w:rPr>
                <w:rFonts w:cs="Arial"/>
                <w:color w:val="auto"/>
                <w:szCs w:val="20"/>
                <w:lang w:val="en-GB"/>
              </w:rPr>
              <w:t>1</w:t>
            </w:r>
          </w:p>
        </w:tc>
        <w:tc>
          <w:tcPr>
            <w:tcW w:w="368" w:type="pct"/>
            <w:vAlign w:val="center"/>
          </w:tcPr>
          <w:p w14:paraId="708B7710" w14:textId="05E81C14"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5</w:t>
            </w:r>
          </w:p>
        </w:tc>
      </w:tr>
      <w:tr w:rsidR="0029495E" w:rsidRPr="004C38FD" w14:paraId="226DAA37" w14:textId="77777777" w:rsidTr="0029495E">
        <w:trPr>
          <w:trHeight w:val="58"/>
        </w:trPr>
        <w:tc>
          <w:tcPr>
            <w:tcW w:w="2446" w:type="pct"/>
            <w:noWrap/>
            <w:vAlign w:val="center"/>
          </w:tcPr>
          <w:p w14:paraId="55C8EC56" w14:textId="54F07891" w:rsidR="00795F31" w:rsidRPr="004C38FD" w:rsidRDefault="0029495E" w:rsidP="00795F31">
            <w:pPr>
              <w:pStyle w:val="Tabelid"/>
              <w:rPr>
                <w:rFonts w:cs="Arial"/>
                <w:color w:val="auto"/>
                <w:szCs w:val="20"/>
                <w:lang w:val="en-GB"/>
              </w:rPr>
            </w:pPr>
            <w:r w:rsidRPr="004C38FD">
              <w:rPr>
                <w:rFonts w:cs="Arial"/>
                <w:color w:val="auto"/>
                <w:szCs w:val="20"/>
                <w:lang w:val="en-GB"/>
              </w:rPr>
              <w:t>Real export growth</w:t>
            </w:r>
          </w:p>
        </w:tc>
        <w:tc>
          <w:tcPr>
            <w:tcW w:w="344" w:type="pct"/>
            <w:vAlign w:val="center"/>
          </w:tcPr>
          <w:p w14:paraId="181F9063" w14:textId="2B743EB3" w:rsidR="00795F31" w:rsidRPr="004C38FD" w:rsidRDefault="00795F31" w:rsidP="00795F31">
            <w:pPr>
              <w:pStyle w:val="Tabelid"/>
              <w:rPr>
                <w:rFonts w:cs="Arial"/>
                <w:color w:val="auto"/>
                <w:szCs w:val="20"/>
                <w:lang w:val="en-GB"/>
              </w:rPr>
            </w:pPr>
            <w:r w:rsidRPr="004C38FD">
              <w:rPr>
                <w:rFonts w:cs="Arial"/>
                <w:color w:val="auto"/>
                <w:szCs w:val="20"/>
                <w:lang w:val="en-GB"/>
              </w:rPr>
              <w:t>6</w:t>
            </w:r>
            <w:r w:rsidR="0029495E" w:rsidRPr="004C38FD">
              <w:rPr>
                <w:rFonts w:cs="Arial"/>
                <w:color w:val="auto"/>
                <w:szCs w:val="20"/>
                <w:lang w:val="en-GB"/>
              </w:rPr>
              <w:t>.</w:t>
            </w:r>
            <w:r w:rsidRPr="004C38FD">
              <w:rPr>
                <w:rFonts w:cs="Arial"/>
                <w:color w:val="auto"/>
                <w:szCs w:val="20"/>
                <w:lang w:val="en-GB"/>
              </w:rPr>
              <w:t>2</w:t>
            </w:r>
          </w:p>
        </w:tc>
        <w:tc>
          <w:tcPr>
            <w:tcW w:w="368" w:type="pct"/>
            <w:vAlign w:val="center"/>
          </w:tcPr>
          <w:p w14:paraId="0DF2E415" w14:textId="097567B7" w:rsidR="00795F31" w:rsidRPr="004C38FD" w:rsidRDefault="00795F31" w:rsidP="00795F31">
            <w:pPr>
              <w:pStyle w:val="Tabelid"/>
              <w:rPr>
                <w:rFonts w:cs="Arial"/>
                <w:color w:val="auto"/>
                <w:szCs w:val="20"/>
                <w:lang w:val="en-GB"/>
              </w:rPr>
            </w:pPr>
            <w:r w:rsidRPr="004C38FD">
              <w:rPr>
                <w:rFonts w:cs="Arial"/>
                <w:color w:val="auto"/>
                <w:szCs w:val="20"/>
                <w:lang w:val="en-GB"/>
              </w:rPr>
              <w:t>-11</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3A24C35C" w14:textId="35B6AD57"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8</w:t>
            </w:r>
          </w:p>
        </w:tc>
        <w:tc>
          <w:tcPr>
            <w:tcW w:w="368" w:type="pct"/>
            <w:vAlign w:val="center"/>
          </w:tcPr>
          <w:p w14:paraId="2F677012" w14:textId="732B0D9D" w:rsidR="00795F31" w:rsidRPr="004C38FD" w:rsidRDefault="00795F31" w:rsidP="00795F31">
            <w:pPr>
              <w:pStyle w:val="Tabelid"/>
              <w:rPr>
                <w:rFonts w:cs="Arial"/>
                <w:color w:val="auto"/>
                <w:szCs w:val="20"/>
                <w:lang w:val="en-GB"/>
              </w:rPr>
            </w:pPr>
            <w:r w:rsidRPr="004C38FD">
              <w:rPr>
                <w:rFonts w:cs="Arial"/>
                <w:color w:val="auto"/>
                <w:szCs w:val="20"/>
                <w:lang w:val="en-GB"/>
              </w:rPr>
              <w:t>6</w:t>
            </w:r>
            <w:r w:rsidR="0029495E" w:rsidRPr="004C38FD">
              <w:rPr>
                <w:rFonts w:cs="Arial"/>
                <w:color w:val="auto"/>
                <w:szCs w:val="20"/>
                <w:lang w:val="en-GB"/>
              </w:rPr>
              <w:t>.</w:t>
            </w:r>
            <w:r w:rsidRPr="004C38FD">
              <w:rPr>
                <w:rFonts w:cs="Arial"/>
                <w:color w:val="auto"/>
                <w:szCs w:val="20"/>
                <w:lang w:val="en-GB"/>
              </w:rPr>
              <w:t>5</w:t>
            </w:r>
          </w:p>
        </w:tc>
        <w:tc>
          <w:tcPr>
            <w:tcW w:w="368" w:type="pct"/>
            <w:vAlign w:val="center"/>
          </w:tcPr>
          <w:p w14:paraId="2E433F9A" w14:textId="6EBEAF0D" w:rsidR="00795F31" w:rsidRPr="004C38FD" w:rsidRDefault="00795F31" w:rsidP="00795F31">
            <w:pPr>
              <w:pStyle w:val="Tabelid"/>
              <w:rPr>
                <w:rFonts w:cs="Arial"/>
                <w:color w:val="auto"/>
                <w:szCs w:val="20"/>
                <w:lang w:val="en-GB"/>
              </w:rPr>
            </w:pPr>
            <w:r w:rsidRPr="004C38FD">
              <w:rPr>
                <w:rFonts w:cs="Arial"/>
                <w:color w:val="auto"/>
                <w:szCs w:val="20"/>
                <w:lang w:val="en-GB"/>
              </w:rPr>
              <w:t>-2</w:t>
            </w:r>
            <w:r w:rsidR="0029495E" w:rsidRPr="004C38FD">
              <w:rPr>
                <w:rFonts w:cs="Arial"/>
                <w:color w:val="auto"/>
                <w:szCs w:val="20"/>
                <w:lang w:val="en-GB"/>
              </w:rPr>
              <w:t>.</w:t>
            </w:r>
            <w:r w:rsidRPr="004C38FD">
              <w:rPr>
                <w:rFonts w:cs="Arial"/>
                <w:color w:val="auto"/>
                <w:szCs w:val="20"/>
                <w:lang w:val="en-GB"/>
              </w:rPr>
              <w:t>5</w:t>
            </w:r>
          </w:p>
        </w:tc>
        <w:tc>
          <w:tcPr>
            <w:tcW w:w="368" w:type="pct"/>
            <w:vAlign w:val="center"/>
          </w:tcPr>
          <w:p w14:paraId="64EBC159" w14:textId="5F78AEE8" w:rsidR="00795F31" w:rsidRPr="004C38FD" w:rsidRDefault="00795F31" w:rsidP="00795F31">
            <w:pPr>
              <w:pStyle w:val="Tabelid"/>
              <w:rPr>
                <w:rFonts w:cs="Arial"/>
                <w:color w:val="auto"/>
                <w:szCs w:val="20"/>
                <w:lang w:val="en-GB"/>
              </w:rPr>
            </w:pPr>
            <w:r w:rsidRPr="004C38FD">
              <w:rPr>
                <w:rFonts w:cs="Arial"/>
                <w:color w:val="auto"/>
                <w:szCs w:val="20"/>
                <w:lang w:val="en-GB"/>
              </w:rPr>
              <w:t>-4</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43655B55" w14:textId="25810FBC" w:rsidR="00795F31" w:rsidRPr="004C38FD" w:rsidRDefault="00795F31" w:rsidP="00795F31">
            <w:pPr>
              <w:pStyle w:val="Tabelid"/>
              <w:rPr>
                <w:rFonts w:cs="Arial"/>
                <w:color w:val="auto"/>
                <w:szCs w:val="20"/>
                <w:lang w:val="en-GB"/>
              </w:rPr>
            </w:pPr>
            <w:r w:rsidRPr="004C38FD">
              <w:rPr>
                <w:rFonts w:cs="Arial"/>
                <w:color w:val="auto"/>
                <w:szCs w:val="20"/>
                <w:lang w:val="en-GB"/>
              </w:rPr>
              <w:t>2</w:t>
            </w:r>
            <w:r w:rsidR="0029495E" w:rsidRPr="004C38FD">
              <w:rPr>
                <w:rFonts w:cs="Arial"/>
                <w:color w:val="auto"/>
                <w:szCs w:val="20"/>
                <w:lang w:val="en-GB"/>
              </w:rPr>
              <w:t>.</w:t>
            </w:r>
            <w:r w:rsidRPr="004C38FD">
              <w:rPr>
                <w:rFonts w:cs="Arial"/>
                <w:color w:val="auto"/>
                <w:szCs w:val="20"/>
                <w:lang w:val="en-GB"/>
              </w:rPr>
              <w:t>0</w:t>
            </w:r>
          </w:p>
        </w:tc>
      </w:tr>
      <w:tr w:rsidR="0029495E" w:rsidRPr="004C38FD" w14:paraId="60796C1E" w14:textId="77777777" w:rsidTr="0029495E">
        <w:trPr>
          <w:cnfStyle w:val="000000100000" w:firstRow="0" w:lastRow="0" w:firstColumn="0" w:lastColumn="0" w:oddVBand="0" w:evenVBand="0" w:oddHBand="1" w:evenHBand="0" w:firstRowFirstColumn="0" w:firstRowLastColumn="0" w:lastRowFirstColumn="0" w:lastRowLastColumn="0"/>
          <w:trHeight w:val="58"/>
        </w:trPr>
        <w:tc>
          <w:tcPr>
            <w:tcW w:w="2446" w:type="pct"/>
            <w:noWrap/>
            <w:vAlign w:val="center"/>
          </w:tcPr>
          <w:p w14:paraId="6427CDC1" w14:textId="1532B3A6" w:rsidR="00795F31" w:rsidRPr="004C38FD" w:rsidRDefault="0029495E" w:rsidP="00795F31">
            <w:pPr>
              <w:pStyle w:val="Tabelid"/>
              <w:rPr>
                <w:rFonts w:cs="Arial"/>
                <w:color w:val="auto"/>
                <w:szCs w:val="20"/>
                <w:lang w:val="en-GB"/>
              </w:rPr>
            </w:pPr>
            <w:r w:rsidRPr="004C38FD">
              <w:rPr>
                <w:rFonts w:cs="Arial"/>
                <w:color w:val="auto"/>
                <w:szCs w:val="20"/>
                <w:lang w:val="en-GB"/>
              </w:rPr>
              <w:t>Employment growth</w:t>
            </w:r>
          </w:p>
        </w:tc>
        <w:tc>
          <w:tcPr>
            <w:tcW w:w="344" w:type="pct"/>
            <w:vAlign w:val="center"/>
          </w:tcPr>
          <w:p w14:paraId="660D53C8" w14:textId="08FD1BF1"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2854045D" w14:textId="618BFFAE" w:rsidR="00795F31" w:rsidRPr="004C38FD" w:rsidRDefault="00795F31" w:rsidP="00795F31">
            <w:pPr>
              <w:pStyle w:val="Tabelid"/>
              <w:rPr>
                <w:rFonts w:cs="Arial"/>
                <w:color w:val="auto"/>
                <w:szCs w:val="20"/>
                <w:lang w:val="en-GB"/>
              </w:rPr>
            </w:pPr>
            <w:r w:rsidRPr="004C38FD">
              <w:rPr>
                <w:rFonts w:cs="Arial"/>
                <w:color w:val="auto"/>
                <w:szCs w:val="20"/>
                <w:lang w:val="en-GB"/>
              </w:rPr>
              <w:t>-3</w:t>
            </w:r>
            <w:r w:rsidR="0029495E" w:rsidRPr="004C38FD">
              <w:rPr>
                <w:rFonts w:cs="Arial"/>
                <w:color w:val="auto"/>
                <w:szCs w:val="20"/>
                <w:lang w:val="en-GB"/>
              </w:rPr>
              <w:t>.</w:t>
            </w:r>
            <w:r w:rsidRPr="004C38FD">
              <w:rPr>
                <w:rFonts w:cs="Arial"/>
                <w:color w:val="auto"/>
                <w:szCs w:val="20"/>
                <w:lang w:val="en-GB"/>
              </w:rPr>
              <w:t>3</w:t>
            </w:r>
          </w:p>
        </w:tc>
        <w:tc>
          <w:tcPr>
            <w:tcW w:w="368" w:type="pct"/>
            <w:vAlign w:val="center"/>
          </w:tcPr>
          <w:p w14:paraId="3A381C0F" w14:textId="64730038"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4</w:t>
            </w:r>
          </w:p>
        </w:tc>
        <w:tc>
          <w:tcPr>
            <w:tcW w:w="368" w:type="pct"/>
            <w:vAlign w:val="center"/>
          </w:tcPr>
          <w:p w14:paraId="15992EBD" w14:textId="4A35E837"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6</w:t>
            </w:r>
          </w:p>
        </w:tc>
        <w:tc>
          <w:tcPr>
            <w:tcW w:w="368" w:type="pct"/>
            <w:vAlign w:val="center"/>
          </w:tcPr>
          <w:p w14:paraId="30A2C07C" w14:textId="72581392"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4</w:t>
            </w:r>
          </w:p>
        </w:tc>
        <w:tc>
          <w:tcPr>
            <w:tcW w:w="368" w:type="pct"/>
            <w:vAlign w:val="center"/>
          </w:tcPr>
          <w:p w14:paraId="6EBF14E2" w14:textId="7163C8C1"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1</w:t>
            </w:r>
          </w:p>
        </w:tc>
        <w:tc>
          <w:tcPr>
            <w:tcW w:w="368" w:type="pct"/>
            <w:vAlign w:val="center"/>
          </w:tcPr>
          <w:p w14:paraId="33911904" w14:textId="79F1D4A5"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8</w:t>
            </w:r>
          </w:p>
        </w:tc>
      </w:tr>
      <w:tr w:rsidR="0029495E" w:rsidRPr="004C38FD" w14:paraId="0E07168C" w14:textId="77777777" w:rsidTr="0029495E">
        <w:trPr>
          <w:trHeight w:val="58"/>
        </w:trPr>
        <w:tc>
          <w:tcPr>
            <w:tcW w:w="2446" w:type="pct"/>
            <w:noWrap/>
            <w:vAlign w:val="center"/>
          </w:tcPr>
          <w:p w14:paraId="2D35A78C" w14:textId="3E249DF2" w:rsidR="00795F31" w:rsidRPr="004C38FD" w:rsidRDefault="0029495E" w:rsidP="00795F31">
            <w:pPr>
              <w:pStyle w:val="Tabelid"/>
              <w:rPr>
                <w:rFonts w:cs="Arial"/>
                <w:color w:val="auto"/>
                <w:szCs w:val="20"/>
                <w:lang w:val="en-GB"/>
              </w:rPr>
            </w:pPr>
            <w:r w:rsidRPr="004C38FD">
              <w:rPr>
                <w:rFonts w:cs="Arial"/>
                <w:color w:val="auto"/>
                <w:szCs w:val="20"/>
                <w:lang w:val="en-GB"/>
              </w:rPr>
              <w:t>Nominal wage growth</w:t>
            </w:r>
          </w:p>
        </w:tc>
        <w:tc>
          <w:tcPr>
            <w:tcW w:w="344" w:type="pct"/>
            <w:vAlign w:val="center"/>
          </w:tcPr>
          <w:p w14:paraId="7E6967DE" w14:textId="4E673C76" w:rsidR="00795F31" w:rsidRPr="004C38FD" w:rsidRDefault="00795F31" w:rsidP="00795F31">
            <w:pPr>
              <w:pStyle w:val="Tabelid"/>
              <w:rPr>
                <w:rFonts w:cs="Arial"/>
                <w:color w:val="auto"/>
                <w:szCs w:val="20"/>
                <w:lang w:val="en-GB"/>
              </w:rPr>
            </w:pPr>
            <w:r w:rsidRPr="004C38FD">
              <w:rPr>
                <w:rFonts w:cs="Arial"/>
                <w:color w:val="auto"/>
                <w:szCs w:val="20"/>
                <w:lang w:val="en-GB"/>
              </w:rPr>
              <w:t>7</w:t>
            </w:r>
            <w:r w:rsidR="0029495E" w:rsidRPr="004C38FD">
              <w:rPr>
                <w:rFonts w:cs="Arial"/>
                <w:color w:val="auto"/>
                <w:szCs w:val="20"/>
                <w:lang w:val="en-GB"/>
              </w:rPr>
              <w:t>.</w:t>
            </w:r>
            <w:r w:rsidRPr="004C38FD">
              <w:rPr>
                <w:rFonts w:cs="Arial"/>
                <w:color w:val="auto"/>
                <w:szCs w:val="20"/>
                <w:lang w:val="en-GB"/>
              </w:rPr>
              <w:t>5</w:t>
            </w:r>
          </w:p>
        </w:tc>
        <w:tc>
          <w:tcPr>
            <w:tcW w:w="368" w:type="pct"/>
            <w:vAlign w:val="center"/>
          </w:tcPr>
          <w:p w14:paraId="2CC2B0D4" w14:textId="777FDB7D"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5</w:t>
            </w:r>
          </w:p>
        </w:tc>
        <w:tc>
          <w:tcPr>
            <w:tcW w:w="368" w:type="pct"/>
            <w:vAlign w:val="center"/>
          </w:tcPr>
          <w:p w14:paraId="44066E30" w14:textId="610AA30F"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8</w:t>
            </w:r>
          </w:p>
        </w:tc>
        <w:tc>
          <w:tcPr>
            <w:tcW w:w="368" w:type="pct"/>
            <w:vAlign w:val="center"/>
          </w:tcPr>
          <w:p w14:paraId="45BDF19E" w14:textId="3EB7CBFC" w:rsidR="00795F31" w:rsidRPr="004C38FD" w:rsidRDefault="00795F31" w:rsidP="00795F31">
            <w:pPr>
              <w:pStyle w:val="Tabelid"/>
              <w:rPr>
                <w:rFonts w:cs="Arial"/>
                <w:color w:val="auto"/>
                <w:szCs w:val="20"/>
                <w:lang w:val="en-GB"/>
              </w:rPr>
            </w:pPr>
            <w:r w:rsidRPr="004C38FD">
              <w:rPr>
                <w:rFonts w:cs="Arial"/>
                <w:color w:val="auto"/>
                <w:szCs w:val="20"/>
                <w:lang w:val="en-GB"/>
              </w:rPr>
              <w:t>3</w:t>
            </w:r>
            <w:r w:rsidR="0029495E" w:rsidRPr="004C38FD">
              <w:rPr>
                <w:rFonts w:cs="Arial"/>
                <w:color w:val="auto"/>
                <w:szCs w:val="20"/>
                <w:lang w:val="en-GB"/>
              </w:rPr>
              <w:t>.</w:t>
            </w:r>
            <w:r w:rsidRPr="004C38FD">
              <w:rPr>
                <w:rFonts w:cs="Arial"/>
                <w:color w:val="auto"/>
                <w:szCs w:val="20"/>
                <w:lang w:val="en-GB"/>
              </w:rPr>
              <w:t>7</w:t>
            </w:r>
          </w:p>
        </w:tc>
        <w:tc>
          <w:tcPr>
            <w:tcW w:w="368" w:type="pct"/>
            <w:vAlign w:val="center"/>
          </w:tcPr>
          <w:p w14:paraId="22EB0D7F" w14:textId="1C2AFD4F"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6</w:t>
            </w:r>
          </w:p>
        </w:tc>
        <w:tc>
          <w:tcPr>
            <w:tcW w:w="368" w:type="pct"/>
            <w:vAlign w:val="center"/>
          </w:tcPr>
          <w:p w14:paraId="2E718579" w14:textId="186226F5"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2</w:t>
            </w:r>
          </w:p>
        </w:tc>
        <w:tc>
          <w:tcPr>
            <w:tcW w:w="368" w:type="pct"/>
            <w:vAlign w:val="center"/>
          </w:tcPr>
          <w:p w14:paraId="541A3F9C" w14:textId="03D7F970"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8</w:t>
            </w:r>
          </w:p>
        </w:tc>
      </w:tr>
      <w:tr w:rsidR="0029495E" w:rsidRPr="004C38FD" w14:paraId="5966EC2A" w14:textId="77777777" w:rsidTr="0029495E">
        <w:trPr>
          <w:cnfStyle w:val="000000100000" w:firstRow="0" w:lastRow="0" w:firstColumn="0" w:lastColumn="0" w:oddVBand="0" w:evenVBand="0" w:oddHBand="1" w:evenHBand="0" w:firstRowFirstColumn="0" w:firstRowLastColumn="0" w:lastRowFirstColumn="0" w:lastRowLastColumn="0"/>
          <w:trHeight w:val="58"/>
        </w:trPr>
        <w:tc>
          <w:tcPr>
            <w:tcW w:w="2446" w:type="pct"/>
            <w:noWrap/>
            <w:vAlign w:val="center"/>
          </w:tcPr>
          <w:p w14:paraId="40F8A84A" w14:textId="63B71E85" w:rsidR="00795F31" w:rsidRPr="004C38FD" w:rsidRDefault="0029495E" w:rsidP="00795F31">
            <w:pPr>
              <w:pStyle w:val="Tabelid"/>
              <w:rPr>
                <w:rFonts w:cs="Arial"/>
                <w:color w:val="auto"/>
                <w:szCs w:val="20"/>
                <w:lang w:val="en-GB"/>
              </w:rPr>
            </w:pPr>
            <w:r w:rsidRPr="004C38FD">
              <w:rPr>
                <w:rFonts w:cs="Arial"/>
                <w:color w:val="auto"/>
                <w:szCs w:val="20"/>
                <w:lang w:val="en-GB"/>
              </w:rPr>
              <w:t>Unemployment rate</w:t>
            </w:r>
          </w:p>
        </w:tc>
        <w:tc>
          <w:tcPr>
            <w:tcW w:w="344" w:type="pct"/>
            <w:vAlign w:val="bottom"/>
          </w:tcPr>
          <w:p w14:paraId="1E5CF7E6" w14:textId="07847889" w:rsidR="00795F31" w:rsidRPr="004C38FD" w:rsidRDefault="00795F31" w:rsidP="00795F31">
            <w:pPr>
              <w:pStyle w:val="Tabelid"/>
              <w:rPr>
                <w:rFonts w:cs="Arial"/>
                <w:color w:val="auto"/>
                <w:szCs w:val="20"/>
                <w:lang w:val="en-GB"/>
              </w:rPr>
            </w:pPr>
            <w:r w:rsidRPr="004C38FD">
              <w:rPr>
                <w:rFonts w:cs="Arial"/>
                <w:color w:val="auto"/>
                <w:szCs w:val="20"/>
                <w:lang w:val="en-GB"/>
              </w:rPr>
              <w:t>4</w:t>
            </w:r>
            <w:r w:rsidR="0029495E" w:rsidRPr="004C38FD">
              <w:rPr>
                <w:rFonts w:cs="Arial"/>
                <w:color w:val="auto"/>
                <w:szCs w:val="20"/>
                <w:lang w:val="en-GB"/>
              </w:rPr>
              <w:t>.</w:t>
            </w:r>
            <w:r w:rsidRPr="004C38FD">
              <w:rPr>
                <w:rFonts w:cs="Arial"/>
                <w:color w:val="auto"/>
                <w:szCs w:val="20"/>
                <w:lang w:val="en-GB"/>
              </w:rPr>
              <w:t>4</w:t>
            </w:r>
          </w:p>
        </w:tc>
        <w:tc>
          <w:tcPr>
            <w:tcW w:w="368" w:type="pct"/>
            <w:vAlign w:val="bottom"/>
          </w:tcPr>
          <w:p w14:paraId="6F9F044D" w14:textId="46E70D25" w:rsidR="00795F31" w:rsidRPr="004C38FD" w:rsidRDefault="00795F31" w:rsidP="00795F31">
            <w:pPr>
              <w:pStyle w:val="Tabelid"/>
              <w:rPr>
                <w:rFonts w:cs="Arial"/>
                <w:color w:val="auto"/>
                <w:szCs w:val="20"/>
                <w:lang w:val="en-GB"/>
              </w:rPr>
            </w:pPr>
            <w:r w:rsidRPr="004C38FD">
              <w:rPr>
                <w:rFonts w:cs="Arial"/>
                <w:color w:val="auto"/>
                <w:szCs w:val="20"/>
                <w:lang w:val="en-GB"/>
              </w:rPr>
              <w:t>7</w:t>
            </w:r>
            <w:r w:rsidR="0029495E" w:rsidRPr="004C38FD">
              <w:rPr>
                <w:rFonts w:cs="Arial"/>
                <w:color w:val="auto"/>
                <w:szCs w:val="20"/>
                <w:lang w:val="en-GB"/>
              </w:rPr>
              <w:t>.</w:t>
            </w:r>
            <w:r w:rsidRPr="004C38FD">
              <w:rPr>
                <w:rFonts w:cs="Arial"/>
                <w:color w:val="auto"/>
                <w:szCs w:val="20"/>
                <w:lang w:val="en-GB"/>
              </w:rPr>
              <w:t>9</w:t>
            </w:r>
          </w:p>
        </w:tc>
        <w:tc>
          <w:tcPr>
            <w:tcW w:w="368" w:type="pct"/>
            <w:vAlign w:val="bottom"/>
          </w:tcPr>
          <w:p w14:paraId="4274DE55" w14:textId="59D4EC32" w:rsidR="00795F31" w:rsidRPr="004C38FD" w:rsidRDefault="00795F31" w:rsidP="00795F31">
            <w:pPr>
              <w:pStyle w:val="Tabelid"/>
              <w:rPr>
                <w:rFonts w:cs="Arial"/>
                <w:color w:val="auto"/>
                <w:szCs w:val="20"/>
                <w:lang w:val="en-GB"/>
              </w:rPr>
            </w:pPr>
            <w:r w:rsidRPr="004C38FD">
              <w:rPr>
                <w:rFonts w:cs="Arial"/>
                <w:color w:val="auto"/>
                <w:szCs w:val="20"/>
                <w:lang w:val="en-GB"/>
              </w:rPr>
              <w:t>9</w:t>
            </w:r>
            <w:r w:rsidR="0029495E" w:rsidRPr="004C38FD">
              <w:rPr>
                <w:rFonts w:cs="Arial"/>
                <w:color w:val="auto"/>
                <w:szCs w:val="20"/>
                <w:lang w:val="en-GB"/>
              </w:rPr>
              <w:t>.</w:t>
            </w:r>
            <w:r w:rsidRPr="004C38FD">
              <w:rPr>
                <w:rFonts w:cs="Arial"/>
                <w:color w:val="auto"/>
                <w:szCs w:val="20"/>
                <w:lang w:val="en-GB"/>
              </w:rPr>
              <w:t>4</w:t>
            </w:r>
          </w:p>
        </w:tc>
        <w:tc>
          <w:tcPr>
            <w:tcW w:w="368" w:type="pct"/>
            <w:vAlign w:val="bottom"/>
          </w:tcPr>
          <w:p w14:paraId="18822D23" w14:textId="61A70E68" w:rsidR="00795F31" w:rsidRPr="004C38FD" w:rsidRDefault="00795F31" w:rsidP="00795F31">
            <w:pPr>
              <w:pStyle w:val="Tabelid"/>
              <w:rPr>
                <w:rFonts w:cs="Arial"/>
                <w:color w:val="auto"/>
                <w:szCs w:val="20"/>
                <w:lang w:val="en-GB"/>
              </w:rPr>
            </w:pPr>
            <w:r w:rsidRPr="004C38FD">
              <w:rPr>
                <w:rFonts w:cs="Arial"/>
                <w:color w:val="auto"/>
                <w:szCs w:val="20"/>
                <w:lang w:val="en-GB"/>
              </w:rPr>
              <w:t>8</w:t>
            </w:r>
            <w:r w:rsidR="0029495E" w:rsidRPr="004C38FD">
              <w:rPr>
                <w:rFonts w:cs="Arial"/>
                <w:color w:val="auto"/>
                <w:szCs w:val="20"/>
                <w:lang w:val="en-GB"/>
              </w:rPr>
              <w:t>.</w:t>
            </w:r>
            <w:r w:rsidRPr="004C38FD">
              <w:rPr>
                <w:rFonts w:cs="Arial"/>
                <w:color w:val="auto"/>
                <w:szCs w:val="20"/>
                <w:lang w:val="en-GB"/>
              </w:rPr>
              <w:t>0</w:t>
            </w:r>
          </w:p>
        </w:tc>
        <w:tc>
          <w:tcPr>
            <w:tcW w:w="368" w:type="pct"/>
            <w:vAlign w:val="bottom"/>
          </w:tcPr>
          <w:p w14:paraId="550A4B6A" w14:textId="1812DEA5"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4</w:t>
            </w:r>
          </w:p>
        </w:tc>
        <w:tc>
          <w:tcPr>
            <w:tcW w:w="368" w:type="pct"/>
            <w:vAlign w:val="bottom"/>
          </w:tcPr>
          <w:p w14:paraId="06FC0817" w14:textId="480EEB4B"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4</w:t>
            </w:r>
          </w:p>
        </w:tc>
        <w:tc>
          <w:tcPr>
            <w:tcW w:w="368" w:type="pct"/>
            <w:vAlign w:val="bottom"/>
          </w:tcPr>
          <w:p w14:paraId="0DCF0106" w14:textId="11906157"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7</w:t>
            </w:r>
          </w:p>
        </w:tc>
      </w:tr>
      <w:tr w:rsidR="0029495E" w:rsidRPr="004C38FD" w14:paraId="49231C0A" w14:textId="77777777" w:rsidTr="0029495E">
        <w:trPr>
          <w:trHeight w:val="58"/>
        </w:trPr>
        <w:tc>
          <w:tcPr>
            <w:tcW w:w="2446" w:type="pct"/>
            <w:noWrap/>
            <w:vAlign w:val="center"/>
          </w:tcPr>
          <w:p w14:paraId="5C7EEECF" w14:textId="783A92DA" w:rsidR="00795F31" w:rsidRPr="004C38FD" w:rsidRDefault="0029495E" w:rsidP="00795F31">
            <w:pPr>
              <w:pStyle w:val="Tabelid"/>
              <w:rPr>
                <w:rStyle w:val="Tugev"/>
                <w:lang w:val="en-GB"/>
              </w:rPr>
            </w:pPr>
            <w:r w:rsidRPr="004C38FD">
              <w:rPr>
                <w:rStyle w:val="Tugev"/>
                <w:color w:val="auto"/>
                <w:lang w:val="en-GB"/>
              </w:rPr>
              <w:t>General government</w:t>
            </w:r>
          </w:p>
        </w:tc>
        <w:tc>
          <w:tcPr>
            <w:tcW w:w="344" w:type="pct"/>
            <w:vAlign w:val="center"/>
          </w:tcPr>
          <w:p w14:paraId="0C9C5617" w14:textId="77777777" w:rsidR="00795F31" w:rsidRPr="004C38FD" w:rsidRDefault="00795F31" w:rsidP="00795F31">
            <w:pPr>
              <w:pStyle w:val="Tabelid"/>
              <w:rPr>
                <w:rFonts w:cs="Arial"/>
                <w:color w:val="auto"/>
                <w:szCs w:val="20"/>
                <w:lang w:val="en-GB"/>
              </w:rPr>
            </w:pPr>
          </w:p>
        </w:tc>
        <w:tc>
          <w:tcPr>
            <w:tcW w:w="368" w:type="pct"/>
            <w:vAlign w:val="center"/>
          </w:tcPr>
          <w:p w14:paraId="649F707E" w14:textId="77777777" w:rsidR="00795F31" w:rsidRPr="004C38FD" w:rsidRDefault="00795F31" w:rsidP="00795F31">
            <w:pPr>
              <w:pStyle w:val="Tabelid"/>
              <w:rPr>
                <w:rFonts w:cs="Arial"/>
                <w:color w:val="auto"/>
                <w:szCs w:val="20"/>
                <w:lang w:val="en-GB"/>
              </w:rPr>
            </w:pPr>
          </w:p>
        </w:tc>
        <w:tc>
          <w:tcPr>
            <w:tcW w:w="368" w:type="pct"/>
            <w:vAlign w:val="center"/>
          </w:tcPr>
          <w:p w14:paraId="53AB7E32" w14:textId="77777777" w:rsidR="00795F31" w:rsidRPr="004C38FD" w:rsidRDefault="00795F31" w:rsidP="00795F31">
            <w:pPr>
              <w:pStyle w:val="Tabelid"/>
              <w:rPr>
                <w:rFonts w:cs="Arial"/>
                <w:color w:val="auto"/>
                <w:szCs w:val="20"/>
                <w:lang w:val="en-GB"/>
              </w:rPr>
            </w:pPr>
          </w:p>
        </w:tc>
        <w:tc>
          <w:tcPr>
            <w:tcW w:w="368" w:type="pct"/>
            <w:vAlign w:val="center"/>
          </w:tcPr>
          <w:p w14:paraId="751517A2" w14:textId="77777777" w:rsidR="00795F31" w:rsidRPr="004C38FD" w:rsidRDefault="00795F31" w:rsidP="00795F31">
            <w:pPr>
              <w:pStyle w:val="Tabelid"/>
              <w:rPr>
                <w:rFonts w:cs="Arial"/>
                <w:color w:val="auto"/>
                <w:szCs w:val="20"/>
                <w:lang w:val="en-GB"/>
              </w:rPr>
            </w:pPr>
          </w:p>
        </w:tc>
        <w:tc>
          <w:tcPr>
            <w:tcW w:w="368" w:type="pct"/>
            <w:vAlign w:val="center"/>
          </w:tcPr>
          <w:p w14:paraId="45388907" w14:textId="77777777" w:rsidR="00795F31" w:rsidRPr="004C38FD" w:rsidRDefault="00795F31" w:rsidP="00795F31">
            <w:pPr>
              <w:pStyle w:val="Tabelid"/>
              <w:rPr>
                <w:rFonts w:cs="Arial"/>
                <w:color w:val="auto"/>
                <w:szCs w:val="20"/>
                <w:lang w:val="en-GB"/>
              </w:rPr>
            </w:pPr>
          </w:p>
        </w:tc>
        <w:tc>
          <w:tcPr>
            <w:tcW w:w="368" w:type="pct"/>
            <w:vAlign w:val="center"/>
          </w:tcPr>
          <w:p w14:paraId="24EDB008" w14:textId="77777777" w:rsidR="00795F31" w:rsidRPr="004C38FD" w:rsidRDefault="00795F31" w:rsidP="00795F31">
            <w:pPr>
              <w:pStyle w:val="Tabelid"/>
              <w:rPr>
                <w:rFonts w:cs="Arial"/>
                <w:color w:val="auto"/>
                <w:szCs w:val="20"/>
                <w:lang w:val="en-GB"/>
              </w:rPr>
            </w:pPr>
          </w:p>
        </w:tc>
        <w:tc>
          <w:tcPr>
            <w:tcW w:w="368" w:type="pct"/>
            <w:vAlign w:val="center"/>
          </w:tcPr>
          <w:p w14:paraId="4D86D841" w14:textId="77777777" w:rsidR="00795F31" w:rsidRPr="004C38FD" w:rsidRDefault="00795F31" w:rsidP="00795F31">
            <w:pPr>
              <w:pStyle w:val="Tabelid"/>
              <w:rPr>
                <w:rFonts w:cs="Arial"/>
                <w:color w:val="auto"/>
                <w:szCs w:val="20"/>
                <w:lang w:val="en-GB"/>
              </w:rPr>
            </w:pPr>
          </w:p>
        </w:tc>
      </w:tr>
      <w:tr w:rsidR="0029495E" w:rsidRPr="004C38FD" w14:paraId="5944C78E" w14:textId="77777777" w:rsidTr="0029495E">
        <w:trPr>
          <w:cnfStyle w:val="000000100000" w:firstRow="0" w:lastRow="0" w:firstColumn="0" w:lastColumn="0" w:oddVBand="0" w:evenVBand="0" w:oddHBand="1" w:evenHBand="0" w:firstRowFirstColumn="0" w:firstRowLastColumn="0" w:lastRowFirstColumn="0" w:lastRowLastColumn="0"/>
          <w:trHeight w:val="58"/>
        </w:trPr>
        <w:tc>
          <w:tcPr>
            <w:tcW w:w="2446" w:type="pct"/>
            <w:noWrap/>
            <w:vAlign w:val="center"/>
          </w:tcPr>
          <w:p w14:paraId="62F79115" w14:textId="0EBFB6E9" w:rsidR="00795F31" w:rsidRPr="004C38FD" w:rsidRDefault="0029495E" w:rsidP="00795F31">
            <w:pPr>
              <w:pStyle w:val="Tabelid"/>
              <w:rPr>
                <w:rFonts w:cs="Arial"/>
                <w:color w:val="auto"/>
                <w:szCs w:val="20"/>
                <w:lang w:val="en-GB"/>
              </w:rPr>
            </w:pPr>
            <w:r w:rsidRPr="004C38FD">
              <w:rPr>
                <w:rFonts w:cs="Arial"/>
                <w:color w:val="auto"/>
                <w:szCs w:val="20"/>
                <w:lang w:val="en-GB"/>
              </w:rPr>
              <w:t>Tax burden</w:t>
            </w:r>
            <w:r w:rsidR="00795F31" w:rsidRPr="004C38FD">
              <w:rPr>
                <w:rFonts w:cs="Arial"/>
                <w:color w:val="auto"/>
                <w:szCs w:val="20"/>
                <w:lang w:val="en-GB"/>
              </w:rPr>
              <w:t xml:space="preserve"> (% </w:t>
            </w:r>
            <w:r w:rsidRPr="004C38FD">
              <w:rPr>
                <w:rFonts w:cs="Arial"/>
                <w:color w:val="auto"/>
                <w:szCs w:val="20"/>
                <w:lang w:val="en-GB"/>
              </w:rPr>
              <w:t>of GDP</w:t>
            </w:r>
            <w:r w:rsidR="00795F31" w:rsidRPr="004C38FD">
              <w:rPr>
                <w:rFonts w:cs="Arial"/>
                <w:color w:val="auto"/>
                <w:szCs w:val="20"/>
                <w:lang w:val="en-GB"/>
              </w:rPr>
              <w:t>)</w:t>
            </w:r>
          </w:p>
        </w:tc>
        <w:tc>
          <w:tcPr>
            <w:tcW w:w="344" w:type="pct"/>
            <w:vAlign w:val="center"/>
          </w:tcPr>
          <w:p w14:paraId="4E85D095" w14:textId="1E06C645" w:rsidR="00795F31" w:rsidRPr="004C38FD" w:rsidRDefault="00795F31" w:rsidP="00795F31">
            <w:pPr>
              <w:pStyle w:val="Tabelid"/>
              <w:rPr>
                <w:rFonts w:cs="Arial"/>
                <w:color w:val="auto"/>
                <w:szCs w:val="20"/>
                <w:lang w:val="en-GB"/>
              </w:rPr>
            </w:pPr>
            <w:r w:rsidRPr="004C38FD">
              <w:rPr>
                <w:rFonts w:cs="Arial"/>
                <w:color w:val="auto"/>
                <w:szCs w:val="20"/>
                <w:lang w:val="en-GB"/>
              </w:rPr>
              <w:t>33</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7E9FCAED" w14:textId="213925A3" w:rsidR="00795F31" w:rsidRPr="004C38FD" w:rsidRDefault="00795F31" w:rsidP="00795F31">
            <w:pPr>
              <w:pStyle w:val="Tabelid"/>
              <w:rPr>
                <w:rFonts w:cs="Arial"/>
                <w:color w:val="auto"/>
                <w:szCs w:val="20"/>
                <w:lang w:val="en-GB"/>
              </w:rPr>
            </w:pPr>
            <w:r w:rsidRPr="004C38FD">
              <w:rPr>
                <w:rFonts w:cs="Arial"/>
                <w:color w:val="auto"/>
                <w:szCs w:val="20"/>
                <w:lang w:val="en-GB"/>
              </w:rPr>
              <w:t>33</w:t>
            </w:r>
            <w:r w:rsidR="0029495E" w:rsidRPr="004C38FD">
              <w:rPr>
                <w:rFonts w:cs="Arial"/>
                <w:color w:val="auto"/>
                <w:szCs w:val="20"/>
                <w:lang w:val="en-GB"/>
              </w:rPr>
              <w:t>.</w:t>
            </w:r>
            <w:r w:rsidRPr="004C38FD">
              <w:rPr>
                <w:rFonts w:cs="Arial"/>
                <w:color w:val="auto"/>
                <w:szCs w:val="20"/>
                <w:lang w:val="en-GB"/>
              </w:rPr>
              <w:t>8</w:t>
            </w:r>
          </w:p>
        </w:tc>
        <w:tc>
          <w:tcPr>
            <w:tcW w:w="368" w:type="pct"/>
            <w:vAlign w:val="center"/>
          </w:tcPr>
          <w:p w14:paraId="5338EE64" w14:textId="45BEF277" w:rsidR="00795F31" w:rsidRPr="004C38FD" w:rsidRDefault="00795F31" w:rsidP="00795F31">
            <w:pPr>
              <w:pStyle w:val="Tabelid"/>
              <w:rPr>
                <w:rFonts w:cs="Arial"/>
                <w:color w:val="auto"/>
                <w:szCs w:val="20"/>
                <w:lang w:val="en-GB"/>
              </w:rPr>
            </w:pPr>
            <w:r w:rsidRPr="004C38FD">
              <w:rPr>
                <w:rFonts w:cs="Arial"/>
                <w:color w:val="auto"/>
                <w:szCs w:val="20"/>
                <w:lang w:val="en-GB"/>
              </w:rPr>
              <w:t>33</w:t>
            </w:r>
            <w:r w:rsidR="0029495E" w:rsidRPr="004C38FD">
              <w:rPr>
                <w:rFonts w:cs="Arial"/>
                <w:color w:val="auto"/>
                <w:szCs w:val="20"/>
                <w:lang w:val="en-GB"/>
              </w:rPr>
              <w:t>.</w:t>
            </w:r>
            <w:r w:rsidRPr="004C38FD">
              <w:rPr>
                <w:rFonts w:cs="Arial"/>
                <w:color w:val="auto"/>
                <w:szCs w:val="20"/>
                <w:lang w:val="en-GB"/>
              </w:rPr>
              <w:t>0</w:t>
            </w:r>
          </w:p>
        </w:tc>
        <w:tc>
          <w:tcPr>
            <w:tcW w:w="368" w:type="pct"/>
            <w:vAlign w:val="center"/>
          </w:tcPr>
          <w:p w14:paraId="4A1E5BC0" w14:textId="21BD8790" w:rsidR="00795F31" w:rsidRPr="004C38FD" w:rsidRDefault="00795F31" w:rsidP="00795F31">
            <w:pPr>
              <w:pStyle w:val="Tabelid"/>
              <w:rPr>
                <w:rFonts w:cs="Arial"/>
                <w:color w:val="auto"/>
                <w:szCs w:val="20"/>
                <w:lang w:val="en-GB"/>
              </w:rPr>
            </w:pPr>
            <w:r w:rsidRPr="004C38FD">
              <w:rPr>
                <w:rFonts w:cs="Arial"/>
                <w:color w:val="auto"/>
                <w:szCs w:val="20"/>
                <w:lang w:val="en-GB"/>
              </w:rPr>
              <w:t>31</w:t>
            </w:r>
            <w:r w:rsidR="0029495E" w:rsidRPr="004C38FD">
              <w:rPr>
                <w:rFonts w:cs="Arial"/>
                <w:color w:val="auto"/>
                <w:szCs w:val="20"/>
                <w:lang w:val="en-GB"/>
              </w:rPr>
              <w:t>.</w:t>
            </w:r>
            <w:r w:rsidRPr="004C38FD">
              <w:rPr>
                <w:rFonts w:cs="Arial"/>
                <w:color w:val="auto"/>
                <w:szCs w:val="20"/>
                <w:lang w:val="en-GB"/>
              </w:rPr>
              <w:t>6</w:t>
            </w:r>
          </w:p>
        </w:tc>
        <w:tc>
          <w:tcPr>
            <w:tcW w:w="368" w:type="pct"/>
            <w:vAlign w:val="bottom"/>
          </w:tcPr>
          <w:p w14:paraId="09B2C466" w14:textId="7FF81ABE"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0</w:t>
            </w:r>
          </w:p>
        </w:tc>
        <w:tc>
          <w:tcPr>
            <w:tcW w:w="368" w:type="pct"/>
            <w:vAlign w:val="bottom"/>
          </w:tcPr>
          <w:p w14:paraId="2A2522E5" w14:textId="733C127B"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3</w:t>
            </w:r>
          </w:p>
        </w:tc>
        <w:tc>
          <w:tcPr>
            <w:tcW w:w="368" w:type="pct"/>
            <w:vAlign w:val="bottom"/>
          </w:tcPr>
          <w:p w14:paraId="6DB87A9D" w14:textId="08EC0CB9"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1</w:t>
            </w:r>
          </w:p>
        </w:tc>
      </w:tr>
      <w:tr w:rsidR="0029495E" w:rsidRPr="004C38FD" w14:paraId="6460D8D7" w14:textId="77777777" w:rsidTr="0029495E">
        <w:trPr>
          <w:trHeight w:val="58"/>
        </w:trPr>
        <w:tc>
          <w:tcPr>
            <w:tcW w:w="2446" w:type="pct"/>
            <w:noWrap/>
            <w:vAlign w:val="center"/>
          </w:tcPr>
          <w:p w14:paraId="3EA8696E" w14:textId="74AA4373" w:rsidR="00795F31" w:rsidRPr="004C38FD" w:rsidRDefault="0029495E" w:rsidP="00795F31">
            <w:pPr>
              <w:pStyle w:val="Tabelid"/>
              <w:rPr>
                <w:rFonts w:cs="Arial"/>
                <w:color w:val="auto"/>
                <w:szCs w:val="20"/>
                <w:lang w:val="en-GB"/>
              </w:rPr>
            </w:pPr>
            <w:r w:rsidRPr="004C38FD">
              <w:rPr>
                <w:rFonts w:cs="Arial"/>
                <w:color w:val="auto"/>
                <w:szCs w:val="20"/>
                <w:lang w:val="en-GB"/>
              </w:rPr>
              <w:t>Budgetary position of the general government</w:t>
            </w:r>
            <w:r w:rsidR="00795F31" w:rsidRPr="004C38FD">
              <w:rPr>
                <w:rFonts w:cs="Arial"/>
                <w:color w:val="auto"/>
                <w:szCs w:val="20"/>
                <w:lang w:val="en-GB"/>
              </w:rPr>
              <w:t xml:space="preserve"> (% </w:t>
            </w:r>
            <w:r w:rsidRPr="004C38FD">
              <w:rPr>
                <w:rFonts w:cs="Arial"/>
                <w:color w:val="auto"/>
                <w:szCs w:val="20"/>
                <w:lang w:val="en-GB"/>
              </w:rPr>
              <w:t xml:space="preserve">of GDP </w:t>
            </w:r>
          </w:p>
        </w:tc>
        <w:tc>
          <w:tcPr>
            <w:tcW w:w="344" w:type="pct"/>
            <w:vAlign w:val="center"/>
          </w:tcPr>
          <w:p w14:paraId="5DE16871" w14:textId="304A1474"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1</w:t>
            </w:r>
          </w:p>
        </w:tc>
        <w:tc>
          <w:tcPr>
            <w:tcW w:w="368" w:type="pct"/>
            <w:vAlign w:val="center"/>
          </w:tcPr>
          <w:p w14:paraId="2B709BD5" w14:textId="5EDA5F35"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-7</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1</w:t>
            </w:r>
          </w:p>
        </w:tc>
        <w:tc>
          <w:tcPr>
            <w:tcW w:w="368" w:type="pct"/>
            <w:vAlign w:val="center"/>
          </w:tcPr>
          <w:p w14:paraId="1A16F99F" w14:textId="4CFE96A0"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-7</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5</w:t>
            </w:r>
          </w:p>
        </w:tc>
        <w:tc>
          <w:tcPr>
            <w:tcW w:w="368" w:type="pct"/>
            <w:vAlign w:val="center"/>
          </w:tcPr>
          <w:p w14:paraId="7E7307EC" w14:textId="34491706"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-6</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7</w:t>
            </w:r>
          </w:p>
        </w:tc>
        <w:tc>
          <w:tcPr>
            <w:tcW w:w="368" w:type="pct"/>
            <w:vAlign w:val="center"/>
          </w:tcPr>
          <w:p w14:paraId="1E03EDA9" w14:textId="2ABC3199"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-0</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5</w:t>
            </w:r>
          </w:p>
        </w:tc>
        <w:tc>
          <w:tcPr>
            <w:tcW w:w="368" w:type="pct"/>
            <w:vAlign w:val="center"/>
          </w:tcPr>
          <w:p w14:paraId="17C128DD" w14:textId="4E13B707"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-1</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5</w:t>
            </w:r>
          </w:p>
        </w:tc>
        <w:tc>
          <w:tcPr>
            <w:tcW w:w="368" w:type="pct"/>
            <w:vAlign w:val="center"/>
          </w:tcPr>
          <w:p w14:paraId="6849702A" w14:textId="347FA2B2" w:rsidR="00795F31" w:rsidRPr="004C38FD" w:rsidRDefault="00795F31" w:rsidP="00795F31">
            <w:pPr>
              <w:pStyle w:val="Tabelid"/>
              <w:rPr>
                <w:rFonts w:ascii="Calibri" w:eastAsia="SimSun" w:hAnsi="Calibri" w:cs="Arial"/>
                <w:color w:val="auto"/>
                <w:kern w:val="1"/>
                <w:szCs w:val="20"/>
                <w:lang w:val="en-GB" w:eastAsia="zh-CN" w:bidi="hi-IN"/>
              </w:rPr>
            </w:pPr>
            <w:r w:rsidRPr="004C38FD">
              <w:rPr>
                <w:rFonts w:ascii="Calibri" w:eastAsia="SimSun" w:hAnsi="Calibri" w:cs="Arial"/>
                <w:color w:val="auto"/>
                <w:kern w:val="1"/>
                <w:szCs w:val="20"/>
                <w:lang w:val="en-GB" w:eastAsia="zh-CN" w:bidi="hi-IN"/>
              </w:rPr>
              <w:t>-1</w:t>
            </w:r>
            <w:r w:rsidR="0029495E" w:rsidRPr="004C38FD">
              <w:rPr>
                <w:rFonts w:ascii="Calibri" w:eastAsia="SimSun" w:hAnsi="Calibri" w:cs="Arial"/>
                <w:color w:val="auto"/>
                <w:kern w:val="1"/>
                <w:szCs w:val="20"/>
                <w:lang w:val="en-GB" w:eastAsia="zh-CN" w:bidi="hi-IN"/>
              </w:rPr>
              <w:t>.</w:t>
            </w:r>
            <w:r w:rsidRPr="004C38FD">
              <w:rPr>
                <w:rFonts w:ascii="Calibri" w:eastAsia="SimSun" w:hAnsi="Calibri" w:cs="Arial"/>
                <w:color w:val="auto"/>
                <w:kern w:val="1"/>
                <w:szCs w:val="20"/>
                <w:lang w:val="en-GB" w:eastAsia="zh-CN" w:bidi="hi-IN"/>
              </w:rPr>
              <w:t>3</w:t>
            </w:r>
          </w:p>
        </w:tc>
      </w:tr>
      <w:tr w:rsidR="0029495E" w:rsidRPr="004C38FD" w14:paraId="37C2E9CF" w14:textId="77777777" w:rsidTr="0029495E">
        <w:trPr>
          <w:cnfStyle w:val="000000100000" w:firstRow="0" w:lastRow="0" w:firstColumn="0" w:lastColumn="0" w:oddVBand="0" w:evenVBand="0" w:oddHBand="1" w:evenHBand="0" w:firstRowFirstColumn="0" w:firstRowLastColumn="0" w:lastRowFirstColumn="0" w:lastRowLastColumn="0"/>
          <w:trHeight w:val="58"/>
        </w:trPr>
        <w:tc>
          <w:tcPr>
            <w:tcW w:w="2446" w:type="pct"/>
            <w:shd w:val="clear" w:color="auto" w:fill="auto"/>
            <w:noWrap/>
            <w:vAlign w:val="center"/>
          </w:tcPr>
          <w:p w14:paraId="726BAB49" w14:textId="6FA95E87" w:rsidR="00795F31" w:rsidRPr="004C38FD" w:rsidRDefault="0029495E" w:rsidP="00795F31">
            <w:pPr>
              <w:pStyle w:val="Tabelid"/>
              <w:rPr>
                <w:rFonts w:cs="Arial"/>
                <w:color w:val="auto"/>
                <w:szCs w:val="20"/>
                <w:lang w:val="en-GB"/>
              </w:rPr>
            </w:pPr>
            <w:r w:rsidRPr="004C38FD">
              <w:rPr>
                <w:rFonts w:cs="Arial"/>
                <w:color w:val="auto"/>
                <w:szCs w:val="20"/>
                <w:lang w:val="en-GB"/>
              </w:rPr>
              <w:t>Debt burden of the general government</w:t>
            </w:r>
            <w:r w:rsidR="00795F31" w:rsidRPr="004C38FD">
              <w:rPr>
                <w:rFonts w:cs="Arial"/>
                <w:color w:val="auto"/>
                <w:szCs w:val="20"/>
                <w:lang w:val="en-GB"/>
              </w:rPr>
              <w:t xml:space="preserve"> (% </w:t>
            </w:r>
            <w:r w:rsidRPr="004C38FD">
              <w:rPr>
                <w:rFonts w:cs="Arial"/>
                <w:color w:val="auto"/>
                <w:szCs w:val="20"/>
                <w:lang w:val="en-GB"/>
              </w:rPr>
              <w:t>of GD</w:t>
            </w:r>
            <w:r w:rsidR="00795F31" w:rsidRPr="004C38FD">
              <w:rPr>
                <w:rFonts w:cs="Arial"/>
                <w:color w:val="auto"/>
                <w:szCs w:val="20"/>
                <w:lang w:val="en-GB"/>
              </w:rPr>
              <w:t>P)</w:t>
            </w:r>
          </w:p>
        </w:tc>
        <w:tc>
          <w:tcPr>
            <w:tcW w:w="344" w:type="pct"/>
            <w:shd w:val="clear" w:color="auto" w:fill="auto"/>
            <w:vAlign w:val="center"/>
          </w:tcPr>
          <w:p w14:paraId="2797010A" w14:textId="79450D32" w:rsidR="00795F31" w:rsidRPr="004C38FD" w:rsidRDefault="00795F31" w:rsidP="00795F31">
            <w:pPr>
              <w:pStyle w:val="Tabelid"/>
              <w:rPr>
                <w:rFonts w:cs="Arial"/>
                <w:color w:val="auto"/>
                <w:szCs w:val="20"/>
                <w:lang w:val="en-GB"/>
              </w:rPr>
            </w:pPr>
            <w:r w:rsidRPr="004C38FD">
              <w:rPr>
                <w:rFonts w:cs="Arial"/>
                <w:color w:val="auto"/>
                <w:szCs w:val="20"/>
                <w:lang w:val="en-GB"/>
              </w:rPr>
              <w:t>8</w:t>
            </w:r>
            <w:r w:rsidR="0029495E" w:rsidRPr="004C38FD">
              <w:rPr>
                <w:rFonts w:cs="Arial"/>
                <w:color w:val="auto"/>
                <w:szCs w:val="20"/>
                <w:lang w:val="en-GB"/>
              </w:rPr>
              <w:t>.</w:t>
            </w:r>
            <w:r w:rsidRPr="004C38FD">
              <w:rPr>
                <w:rFonts w:cs="Arial"/>
                <w:color w:val="auto"/>
                <w:szCs w:val="20"/>
                <w:lang w:val="en-GB"/>
              </w:rPr>
              <w:t>4</w:t>
            </w:r>
          </w:p>
        </w:tc>
        <w:tc>
          <w:tcPr>
            <w:tcW w:w="368" w:type="pct"/>
            <w:shd w:val="clear" w:color="auto" w:fill="auto"/>
            <w:vAlign w:val="center"/>
          </w:tcPr>
          <w:p w14:paraId="670F974D" w14:textId="1DE9D744" w:rsidR="00795F31" w:rsidRPr="004C38FD" w:rsidRDefault="00795F31" w:rsidP="00795F31">
            <w:pPr>
              <w:pStyle w:val="Tabelid"/>
              <w:rPr>
                <w:rFonts w:cs="Arial"/>
                <w:color w:val="auto"/>
                <w:szCs w:val="20"/>
                <w:lang w:val="en-GB"/>
              </w:rPr>
            </w:pPr>
            <w:r w:rsidRPr="004C38FD">
              <w:rPr>
                <w:rFonts w:cs="Arial"/>
                <w:color w:val="auto"/>
                <w:szCs w:val="20"/>
                <w:lang w:val="en-GB"/>
              </w:rPr>
              <w:t>18</w:t>
            </w:r>
            <w:r w:rsidR="0029495E" w:rsidRPr="004C38FD">
              <w:rPr>
                <w:rFonts w:cs="Arial"/>
                <w:color w:val="auto"/>
                <w:szCs w:val="20"/>
                <w:lang w:val="en-GB"/>
              </w:rPr>
              <w:t>.</w:t>
            </w:r>
            <w:r w:rsidRPr="004C38FD">
              <w:rPr>
                <w:rFonts w:cs="Arial"/>
                <w:color w:val="auto"/>
                <w:szCs w:val="20"/>
                <w:lang w:val="en-GB"/>
              </w:rPr>
              <w:t>2</w:t>
            </w:r>
          </w:p>
        </w:tc>
        <w:tc>
          <w:tcPr>
            <w:tcW w:w="368" w:type="pct"/>
            <w:shd w:val="clear" w:color="auto" w:fill="auto"/>
            <w:vAlign w:val="center"/>
          </w:tcPr>
          <w:p w14:paraId="5C2C476D" w14:textId="409A8D02" w:rsidR="00795F31" w:rsidRPr="004C38FD" w:rsidRDefault="00795F31" w:rsidP="00795F31">
            <w:pPr>
              <w:pStyle w:val="Tabelid"/>
              <w:rPr>
                <w:rFonts w:cs="Arial"/>
                <w:color w:val="auto"/>
                <w:szCs w:val="20"/>
                <w:lang w:val="en-GB"/>
              </w:rPr>
            </w:pPr>
            <w:r w:rsidRPr="004C38FD">
              <w:rPr>
                <w:rFonts w:cs="Arial"/>
                <w:color w:val="auto"/>
                <w:szCs w:val="20"/>
                <w:lang w:val="en-GB"/>
              </w:rPr>
              <w:t>24</w:t>
            </w:r>
            <w:r w:rsidR="0029495E" w:rsidRPr="004C38FD">
              <w:rPr>
                <w:rFonts w:cs="Arial"/>
                <w:color w:val="auto"/>
                <w:szCs w:val="20"/>
                <w:lang w:val="en-GB"/>
              </w:rPr>
              <w:t>.</w:t>
            </w:r>
            <w:r w:rsidRPr="004C38FD">
              <w:rPr>
                <w:rFonts w:cs="Arial"/>
                <w:color w:val="auto"/>
                <w:szCs w:val="20"/>
                <w:lang w:val="en-GB"/>
              </w:rPr>
              <w:t>4</w:t>
            </w:r>
          </w:p>
        </w:tc>
        <w:tc>
          <w:tcPr>
            <w:tcW w:w="368" w:type="pct"/>
            <w:shd w:val="clear" w:color="auto" w:fill="auto"/>
            <w:vAlign w:val="center"/>
          </w:tcPr>
          <w:p w14:paraId="29BD145D" w14:textId="265D5B51" w:rsidR="00795F31" w:rsidRPr="004C38FD" w:rsidRDefault="00795F31" w:rsidP="00795F31">
            <w:pPr>
              <w:pStyle w:val="Tabelid"/>
              <w:rPr>
                <w:rFonts w:cs="Arial"/>
                <w:color w:val="auto"/>
                <w:szCs w:val="20"/>
                <w:lang w:val="en-GB"/>
              </w:rPr>
            </w:pPr>
            <w:r w:rsidRPr="004C38FD">
              <w:rPr>
                <w:rFonts w:cs="Arial"/>
                <w:color w:val="auto"/>
                <w:szCs w:val="20"/>
                <w:lang w:val="en-GB"/>
              </w:rPr>
              <w:t>28</w:t>
            </w:r>
            <w:r w:rsidR="0029495E" w:rsidRPr="004C38FD">
              <w:rPr>
                <w:rFonts w:cs="Arial"/>
                <w:color w:val="auto"/>
                <w:szCs w:val="20"/>
                <w:lang w:val="en-GB"/>
              </w:rPr>
              <w:t>.</w:t>
            </w:r>
            <w:r w:rsidRPr="004C38FD">
              <w:rPr>
                <w:rFonts w:cs="Arial"/>
                <w:color w:val="auto"/>
                <w:szCs w:val="20"/>
                <w:lang w:val="en-GB"/>
              </w:rPr>
              <w:t>9</w:t>
            </w:r>
          </w:p>
        </w:tc>
        <w:tc>
          <w:tcPr>
            <w:tcW w:w="368" w:type="pct"/>
            <w:shd w:val="clear" w:color="auto" w:fill="auto"/>
            <w:vAlign w:val="center"/>
          </w:tcPr>
          <w:p w14:paraId="55C2FF9D" w14:textId="4F6E34C2"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0</w:t>
            </w:r>
          </w:p>
        </w:tc>
        <w:tc>
          <w:tcPr>
            <w:tcW w:w="368" w:type="pct"/>
            <w:shd w:val="clear" w:color="auto" w:fill="auto"/>
            <w:vAlign w:val="center"/>
          </w:tcPr>
          <w:p w14:paraId="34D4FCFB" w14:textId="6252303F" w:rsidR="00795F31" w:rsidRPr="004C38FD" w:rsidRDefault="00795F31" w:rsidP="00795F31">
            <w:pPr>
              <w:pStyle w:val="Tabelid"/>
              <w:rPr>
                <w:rFonts w:cs="Arial"/>
                <w:color w:val="auto"/>
                <w:szCs w:val="20"/>
                <w:lang w:val="en-GB"/>
              </w:rPr>
            </w:pPr>
            <w:r w:rsidRPr="004C38FD">
              <w:rPr>
                <w:rFonts w:cs="Arial"/>
                <w:color w:val="auto"/>
                <w:szCs w:val="20"/>
                <w:lang w:val="en-GB"/>
              </w:rPr>
              <w:t>0</w:t>
            </w:r>
            <w:r w:rsidR="0029495E" w:rsidRPr="004C38FD">
              <w:rPr>
                <w:rFonts w:cs="Arial"/>
                <w:color w:val="auto"/>
                <w:szCs w:val="20"/>
                <w:lang w:val="en-GB"/>
              </w:rPr>
              <w:t>.</w:t>
            </w:r>
            <w:r w:rsidRPr="004C38FD">
              <w:rPr>
                <w:rFonts w:cs="Arial"/>
                <w:color w:val="auto"/>
                <w:szCs w:val="20"/>
                <w:lang w:val="en-GB"/>
              </w:rPr>
              <w:t>9</w:t>
            </w:r>
          </w:p>
        </w:tc>
        <w:tc>
          <w:tcPr>
            <w:tcW w:w="368" w:type="pct"/>
            <w:shd w:val="clear" w:color="auto" w:fill="auto"/>
            <w:vAlign w:val="center"/>
          </w:tcPr>
          <w:p w14:paraId="69FA05F1" w14:textId="22CEF8F9" w:rsidR="00795F31" w:rsidRPr="004C38FD" w:rsidRDefault="00795F31" w:rsidP="00795F31">
            <w:pPr>
              <w:pStyle w:val="Tabelid"/>
              <w:rPr>
                <w:rFonts w:cs="Arial"/>
                <w:color w:val="auto"/>
                <w:szCs w:val="20"/>
                <w:lang w:val="en-GB"/>
              </w:rPr>
            </w:pPr>
            <w:r w:rsidRPr="004C38FD">
              <w:rPr>
                <w:rFonts w:cs="Arial"/>
                <w:color w:val="auto"/>
                <w:szCs w:val="20"/>
                <w:lang w:val="en-GB"/>
              </w:rPr>
              <w:t>1</w:t>
            </w:r>
            <w:r w:rsidR="0029495E" w:rsidRPr="004C38FD">
              <w:rPr>
                <w:rFonts w:cs="Arial"/>
                <w:color w:val="auto"/>
                <w:szCs w:val="20"/>
                <w:lang w:val="en-GB"/>
              </w:rPr>
              <w:t>.</w:t>
            </w:r>
            <w:r w:rsidRPr="004C38FD">
              <w:rPr>
                <w:rFonts w:cs="Arial"/>
                <w:color w:val="auto"/>
                <w:szCs w:val="20"/>
                <w:lang w:val="en-GB"/>
              </w:rPr>
              <w:t>8</w:t>
            </w:r>
          </w:p>
        </w:tc>
      </w:tr>
    </w:tbl>
    <w:p w14:paraId="4B907C52" w14:textId="464C9015" w:rsidR="00795F31" w:rsidRPr="004C38FD" w:rsidRDefault="009C0513" w:rsidP="00795F31">
      <w:pPr>
        <w:pStyle w:val="Mrkus"/>
        <w:rPr>
          <w:color w:val="auto"/>
          <w:lang w:val="en-GB"/>
        </w:rPr>
      </w:pPr>
      <w:r w:rsidRPr="004C38FD">
        <w:rPr>
          <w:color w:val="auto"/>
          <w:lang w:val="en-GB"/>
        </w:rPr>
        <w:t>Source:</w:t>
      </w:r>
      <w:r w:rsidR="00795F31" w:rsidRPr="004C38FD">
        <w:rPr>
          <w:color w:val="auto"/>
          <w:lang w:val="en-GB"/>
        </w:rPr>
        <w:t xml:space="preserve"> </w:t>
      </w:r>
      <w:r w:rsidRPr="004C38FD">
        <w:rPr>
          <w:color w:val="auto"/>
          <w:lang w:val="en-GB"/>
        </w:rPr>
        <w:t>Ministry of Finance</w:t>
      </w:r>
      <w:r w:rsidR="00795F31" w:rsidRPr="004C38FD">
        <w:rPr>
          <w:color w:val="auto"/>
          <w:lang w:val="en-GB"/>
        </w:rPr>
        <w:t xml:space="preserve">, </w:t>
      </w:r>
      <w:r w:rsidRPr="004C38FD">
        <w:rPr>
          <w:color w:val="auto"/>
          <w:lang w:val="en-GB"/>
        </w:rPr>
        <w:t>Statistics Estonia</w:t>
      </w:r>
      <w:r w:rsidR="00795F31" w:rsidRPr="004C38FD">
        <w:rPr>
          <w:color w:val="auto"/>
          <w:lang w:val="en-GB"/>
        </w:rPr>
        <w:t>.</w:t>
      </w:r>
    </w:p>
    <w:p w14:paraId="38C6E472" w14:textId="77777777" w:rsidR="00185A79" w:rsidRPr="004C38FD" w:rsidRDefault="00185A79" w:rsidP="00185A79">
      <w:pPr>
        <w:rPr>
          <w:lang w:val="en-GB" w:eastAsia="et-EE"/>
        </w:rPr>
      </w:pPr>
    </w:p>
    <w:p w14:paraId="66AC9EDD" w14:textId="77777777" w:rsidR="00062743" w:rsidRPr="004C38FD" w:rsidRDefault="00062743" w:rsidP="00062743">
      <w:pPr>
        <w:pStyle w:val="Pealkiri2tase"/>
        <w:rPr>
          <w:lang w:val="en-GB"/>
        </w:rPr>
        <w:sectPr w:rsidR="00062743" w:rsidRPr="004C38FD" w:rsidSect="00E877E2">
          <w:headerReference w:type="default" r:id="rId32"/>
          <w:footerReference w:type="default" r:id="rId33"/>
          <w:footerReference w:type="first" r:id="rId34"/>
          <w:endnotePr>
            <w:numFmt w:val="decimal"/>
          </w:endnotePr>
          <w:pgSz w:w="11906" w:h="16838" w:code="9"/>
          <w:pgMar w:top="907" w:right="1021" w:bottom="1418" w:left="1814" w:header="709" w:footer="709" w:gutter="0"/>
          <w:cols w:space="708"/>
          <w:titlePg/>
          <w:docGrid w:linePitch="360"/>
        </w:sectPr>
      </w:pPr>
      <w:bookmarkStart w:id="164" w:name="_Toc10117120"/>
    </w:p>
    <w:p w14:paraId="751D2ADB" w14:textId="335D1654" w:rsidR="00B772C6" w:rsidRPr="004C38FD" w:rsidRDefault="006912D6" w:rsidP="00062743">
      <w:pPr>
        <w:pStyle w:val="Pealkiri2tase"/>
        <w:rPr>
          <w:lang w:val="en-GB"/>
        </w:rPr>
      </w:pPr>
      <w:bookmarkStart w:id="165" w:name="_Toc56366826"/>
      <w:r w:rsidRPr="004C38FD">
        <w:rPr>
          <w:lang w:val="en-GB"/>
        </w:rPr>
        <w:t>Appendix</w:t>
      </w:r>
      <w:r w:rsidR="00B772C6" w:rsidRPr="004C38FD">
        <w:rPr>
          <w:lang w:val="en-GB"/>
        </w:rPr>
        <w:t xml:space="preserve"> 2. </w:t>
      </w:r>
      <w:r w:rsidR="00694E34" w:rsidRPr="004C38FD">
        <w:rPr>
          <w:lang w:val="en-GB"/>
        </w:rPr>
        <w:t>Funding Plan of the State Budget Strategy</w:t>
      </w:r>
      <w:r w:rsidR="00B772C6" w:rsidRPr="004C38FD">
        <w:rPr>
          <w:lang w:val="en-GB"/>
        </w:rPr>
        <w:t xml:space="preserve"> 202</w:t>
      </w:r>
      <w:r w:rsidR="00CA68E4" w:rsidRPr="004C38FD">
        <w:rPr>
          <w:lang w:val="en-GB"/>
        </w:rPr>
        <w:t>1</w:t>
      </w:r>
      <w:r w:rsidR="00B772C6" w:rsidRPr="004C38FD">
        <w:rPr>
          <w:lang w:val="en-GB"/>
        </w:rPr>
        <w:t>-202</w:t>
      </w:r>
      <w:r w:rsidR="00CA68E4" w:rsidRPr="004C38FD">
        <w:rPr>
          <w:lang w:val="en-GB"/>
        </w:rPr>
        <w:t>4</w:t>
      </w:r>
      <w:r w:rsidR="00B772C6" w:rsidRPr="004C38FD">
        <w:rPr>
          <w:lang w:val="en-GB"/>
        </w:rPr>
        <w:t xml:space="preserve"> </w:t>
      </w:r>
      <w:bookmarkEnd w:id="164"/>
      <w:r w:rsidR="00B14AB2" w:rsidRPr="004C38FD">
        <w:rPr>
          <w:lang w:val="en-GB"/>
        </w:rPr>
        <w:t>(t</w:t>
      </w:r>
      <w:r w:rsidRPr="004C38FD">
        <w:rPr>
          <w:lang w:val="en-GB"/>
        </w:rPr>
        <w:t>housand euros</w:t>
      </w:r>
      <w:r w:rsidR="00B14AB2" w:rsidRPr="004C38FD">
        <w:rPr>
          <w:lang w:val="en-GB"/>
        </w:rPr>
        <w:t>)</w:t>
      </w:r>
      <w:bookmarkEnd w:id="165"/>
    </w:p>
    <w:tbl>
      <w:tblPr>
        <w:tblW w:w="0" w:type="auto"/>
        <w:tblLayout w:type="fixed"/>
        <w:tblCellMar>
          <w:left w:w="70" w:type="dxa"/>
          <w:right w:w="70" w:type="dxa"/>
        </w:tblCellMar>
        <w:tblLook w:val="04A0" w:firstRow="1" w:lastRow="0" w:firstColumn="1" w:lastColumn="0" w:noHBand="0" w:noVBand="1"/>
      </w:tblPr>
      <w:tblGrid>
        <w:gridCol w:w="4531"/>
        <w:gridCol w:w="1134"/>
        <w:gridCol w:w="1134"/>
        <w:gridCol w:w="1134"/>
        <w:gridCol w:w="1128"/>
      </w:tblGrid>
      <w:tr w:rsidR="009237BA" w:rsidRPr="004C38FD" w14:paraId="661CDC33" w14:textId="77777777" w:rsidTr="00B2451F">
        <w:trPr>
          <w:trHeight w:val="373"/>
          <w:tblHeader/>
        </w:trPr>
        <w:tc>
          <w:tcPr>
            <w:tcW w:w="4531" w:type="dxa"/>
            <w:tcBorders>
              <w:top w:val="single" w:sz="4" w:space="0" w:color="auto"/>
              <w:left w:val="single" w:sz="4" w:space="0" w:color="auto"/>
              <w:bottom w:val="single" w:sz="4" w:space="0" w:color="auto"/>
              <w:right w:val="single" w:sz="4" w:space="0" w:color="auto"/>
            </w:tcBorders>
            <w:shd w:val="clear" w:color="DCE6F1" w:fill="DCE6F1"/>
            <w:hideMark/>
          </w:tcPr>
          <w:p w14:paraId="431C5628" w14:textId="77777777" w:rsidR="009237BA" w:rsidRPr="004C38FD" w:rsidRDefault="009237BA" w:rsidP="009237BA">
            <w:pPr>
              <w:pStyle w:val="Tabelid"/>
              <w:rPr>
                <w:rStyle w:val="Tugev"/>
                <w:lang w:val="en-GB"/>
              </w:rPr>
            </w:pPr>
            <w:bookmarkStart w:id="166" w:name="_Toc10117121"/>
            <w:r w:rsidRPr="004C38FD">
              <w:rPr>
                <w:rStyle w:val="Tugev"/>
                <w:lang w:val="en-GB"/>
              </w:rPr>
              <w:t> </w:t>
            </w:r>
          </w:p>
        </w:tc>
        <w:tc>
          <w:tcPr>
            <w:tcW w:w="1134" w:type="dxa"/>
            <w:tcBorders>
              <w:top w:val="single" w:sz="4" w:space="0" w:color="auto"/>
              <w:left w:val="nil"/>
              <w:bottom w:val="single" w:sz="4" w:space="0" w:color="auto"/>
              <w:right w:val="single" w:sz="4" w:space="0" w:color="auto"/>
            </w:tcBorders>
            <w:shd w:val="clear" w:color="DCE6F1" w:fill="DCE6F1"/>
            <w:vAlign w:val="center"/>
            <w:hideMark/>
          </w:tcPr>
          <w:p w14:paraId="3122238F" w14:textId="227CA6EB" w:rsidR="009237BA" w:rsidRPr="004C38FD" w:rsidRDefault="00694E34" w:rsidP="009237BA">
            <w:pPr>
              <w:pStyle w:val="Tabelid"/>
              <w:rPr>
                <w:rStyle w:val="Tugev"/>
                <w:lang w:val="en-GB"/>
              </w:rPr>
            </w:pPr>
            <w:r w:rsidRPr="004C38FD">
              <w:rPr>
                <w:rStyle w:val="Tugev"/>
                <w:lang w:val="en-GB"/>
              </w:rPr>
              <w:t>SBS</w:t>
            </w:r>
            <w:r w:rsidR="009237BA" w:rsidRPr="004C38FD">
              <w:rPr>
                <w:rStyle w:val="Tugev"/>
                <w:lang w:val="en-GB"/>
              </w:rPr>
              <w:t xml:space="preserve"> 2021</w:t>
            </w:r>
          </w:p>
        </w:tc>
        <w:tc>
          <w:tcPr>
            <w:tcW w:w="1134" w:type="dxa"/>
            <w:tcBorders>
              <w:top w:val="single" w:sz="4" w:space="0" w:color="auto"/>
              <w:left w:val="nil"/>
              <w:bottom w:val="single" w:sz="4" w:space="0" w:color="auto"/>
              <w:right w:val="single" w:sz="4" w:space="0" w:color="auto"/>
            </w:tcBorders>
            <w:shd w:val="clear" w:color="DCE6F1" w:fill="DCE6F1"/>
            <w:vAlign w:val="center"/>
            <w:hideMark/>
          </w:tcPr>
          <w:p w14:paraId="05BAF56D" w14:textId="064A35C7" w:rsidR="009237BA" w:rsidRPr="004C38FD" w:rsidRDefault="00694E34" w:rsidP="009237BA">
            <w:pPr>
              <w:pStyle w:val="Tabelid"/>
              <w:rPr>
                <w:rStyle w:val="Tugev"/>
                <w:lang w:val="en-GB"/>
              </w:rPr>
            </w:pPr>
            <w:r w:rsidRPr="004C38FD">
              <w:rPr>
                <w:rStyle w:val="Tugev"/>
                <w:lang w:val="en-GB"/>
              </w:rPr>
              <w:t>SBS</w:t>
            </w:r>
            <w:r w:rsidR="009237BA" w:rsidRPr="004C38FD">
              <w:rPr>
                <w:rStyle w:val="Tugev"/>
                <w:lang w:val="en-GB"/>
              </w:rPr>
              <w:t xml:space="preserve"> 2022</w:t>
            </w:r>
          </w:p>
        </w:tc>
        <w:tc>
          <w:tcPr>
            <w:tcW w:w="1134" w:type="dxa"/>
            <w:tcBorders>
              <w:top w:val="single" w:sz="4" w:space="0" w:color="auto"/>
              <w:left w:val="nil"/>
              <w:bottom w:val="single" w:sz="4" w:space="0" w:color="auto"/>
              <w:right w:val="single" w:sz="4" w:space="0" w:color="auto"/>
            </w:tcBorders>
            <w:shd w:val="clear" w:color="DCE6F1" w:fill="DCE6F1"/>
            <w:vAlign w:val="center"/>
            <w:hideMark/>
          </w:tcPr>
          <w:p w14:paraId="70660D38" w14:textId="232E1C29" w:rsidR="009237BA" w:rsidRPr="004C38FD" w:rsidRDefault="00694E34" w:rsidP="009237BA">
            <w:pPr>
              <w:pStyle w:val="Tabelid"/>
              <w:rPr>
                <w:rStyle w:val="Tugev"/>
                <w:lang w:val="en-GB"/>
              </w:rPr>
            </w:pPr>
            <w:r w:rsidRPr="004C38FD">
              <w:rPr>
                <w:rStyle w:val="Tugev"/>
                <w:lang w:val="en-GB"/>
              </w:rPr>
              <w:t>SBS</w:t>
            </w:r>
            <w:r w:rsidR="009237BA" w:rsidRPr="004C38FD">
              <w:rPr>
                <w:rStyle w:val="Tugev"/>
                <w:lang w:val="en-GB"/>
              </w:rPr>
              <w:t xml:space="preserve"> 2023</w:t>
            </w:r>
          </w:p>
        </w:tc>
        <w:tc>
          <w:tcPr>
            <w:tcW w:w="1128" w:type="dxa"/>
            <w:tcBorders>
              <w:top w:val="single" w:sz="4" w:space="0" w:color="auto"/>
              <w:left w:val="nil"/>
              <w:bottom w:val="single" w:sz="4" w:space="0" w:color="auto"/>
              <w:right w:val="single" w:sz="4" w:space="0" w:color="auto"/>
            </w:tcBorders>
            <w:shd w:val="clear" w:color="DCE6F1" w:fill="DCE6F1"/>
            <w:vAlign w:val="center"/>
            <w:hideMark/>
          </w:tcPr>
          <w:p w14:paraId="16160725" w14:textId="7873EDF3" w:rsidR="009237BA" w:rsidRPr="004C38FD" w:rsidRDefault="00694E34" w:rsidP="009237BA">
            <w:pPr>
              <w:pStyle w:val="Tabelid"/>
              <w:rPr>
                <w:rStyle w:val="Tugev"/>
                <w:lang w:val="en-GB"/>
              </w:rPr>
            </w:pPr>
            <w:r w:rsidRPr="004C38FD">
              <w:rPr>
                <w:rStyle w:val="Tugev"/>
                <w:lang w:val="en-GB"/>
              </w:rPr>
              <w:t>SBS</w:t>
            </w:r>
            <w:r w:rsidR="009237BA" w:rsidRPr="004C38FD">
              <w:rPr>
                <w:rStyle w:val="Tugev"/>
                <w:lang w:val="en-GB"/>
              </w:rPr>
              <w:t xml:space="preserve"> 2024</w:t>
            </w:r>
          </w:p>
        </w:tc>
      </w:tr>
      <w:tr w:rsidR="009237BA" w:rsidRPr="004C38FD" w14:paraId="06DC2617" w14:textId="77777777" w:rsidTr="009237BA">
        <w:trPr>
          <w:trHeight w:val="255"/>
        </w:trPr>
        <w:tc>
          <w:tcPr>
            <w:tcW w:w="4531" w:type="dxa"/>
            <w:tcBorders>
              <w:top w:val="nil"/>
              <w:left w:val="single" w:sz="4" w:space="0" w:color="auto"/>
              <w:bottom w:val="single" w:sz="4" w:space="0" w:color="auto"/>
              <w:right w:val="single" w:sz="4" w:space="0" w:color="auto"/>
            </w:tcBorders>
            <w:shd w:val="clear" w:color="DCE6F1" w:fill="DCE6F1"/>
            <w:hideMark/>
          </w:tcPr>
          <w:p w14:paraId="7C386E7C" w14:textId="13ABB58C" w:rsidR="009237BA" w:rsidRPr="004C38FD" w:rsidRDefault="00694E34" w:rsidP="009237BA">
            <w:pPr>
              <w:pStyle w:val="Tabelid"/>
              <w:rPr>
                <w:rStyle w:val="Tugev"/>
                <w:lang w:val="en-GB"/>
              </w:rPr>
            </w:pPr>
            <w:r w:rsidRPr="004C38FD">
              <w:rPr>
                <w:rStyle w:val="Tugev"/>
                <w:lang w:val="en-GB"/>
              </w:rPr>
              <w:t>Total</w:t>
            </w:r>
          </w:p>
        </w:tc>
        <w:tc>
          <w:tcPr>
            <w:tcW w:w="1134" w:type="dxa"/>
            <w:tcBorders>
              <w:top w:val="nil"/>
              <w:left w:val="nil"/>
              <w:bottom w:val="single" w:sz="4" w:space="0" w:color="auto"/>
              <w:right w:val="single" w:sz="4" w:space="0" w:color="auto"/>
            </w:tcBorders>
            <w:shd w:val="clear" w:color="DCE6F1" w:fill="DCE6F1"/>
            <w:hideMark/>
          </w:tcPr>
          <w:p w14:paraId="1BF382B6" w14:textId="60C97C01" w:rsidR="009237BA" w:rsidRPr="004C38FD" w:rsidRDefault="009237BA" w:rsidP="009237BA">
            <w:pPr>
              <w:pStyle w:val="Tabelid"/>
              <w:rPr>
                <w:rStyle w:val="Tugev"/>
                <w:lang w:val="en-GB"/>
              </w:rPr>
            </w:pPr>
            <w:r w:rsidRPr="004C38FD">
              <w:rPr>
                <w:rStyle w:val="Tugev"/>
                <w:lang w:val="en-GB"/>
              </w:rPr>
              <w:t>12</w:t>
            </w:r>
            <w:r w:rsidR="00694E34" w:rsidRPr="004C38FD">
              <w:rPr>
                <w:rStyle w:val="Tugev"/>
                <w:lang w:val="en-GB"/>
              </w:rPr>
              <w:t>,</w:t>
            </w:r>
            <w:r w:rsidR="0046347A" w:rsidRPr="004C38FD">
              <w:rPr>
                <w:rStyle w:val="Tugev"/>
                <w:lang w:val="en-GB"/>
              </w:rPr>
              <w:t>481</w:t>
            </w:r>
            <w:r w:rsidR="00694E34" w:rsidRPr="004C38FD">
              <w:rPr>
                <w:rStyle w:val="Tugev"/>
                <w:lang w:val="en-GB"/>
              </w:rPr>
              <w:t>,</w:t>
            </w:r>
            <w:r w:rsidR="0046347A" w:rsidRPr="004C38FD">
              <w:rPr>
                <w:rStyle w:val="Tugev"/>
                <w:lang w:val="en-GB"/>
              </w:rPr>
              <w:t>770</w:t>
            </w:r>
          </w:p>
        </w:tc>
        <w:tc>
          <w:tcPr>
            <w:tcW w:w="1134" w:type="dxa"/>
            <w:tcBorders>
              <w:top w:val="nil"/>
              <w:left w:val="nil"/>
              <w:bottom w:val="single" w:sz="4" w:space="0" w:color="auto"/>
              <w:right w:val="single" w:sz="4" w:space="0" w:color="auto"/>
            </w:tcBorders>
            <w:shd w:val="clear" w:color="DCE6F1" w:fill="DCE6F1"/>
            <w:hideMark/>
          </w:tcPr>
          <w:p w14:paraId="67EA36BD" w14:textId="76689E99" w:rsidR="009237BA" w:rsidRPr="004C38FD" w:rsidRDefault="009237BA" w:rsidP="009237BA">
            <w:pPr>
              <w:pStyle w:val="Tabelid"/>
              <w:rPr>
                <w:rStyle w:val="Tugev"/>
                <w:lang w:val="en-GB"/>
              </w:rPr>
            </w:pPr>
            <w:r w:rsidRPr="004C38FD">
              <w:rPr>
                <w:rStyle w:val="Tugev"/>
                <w:lang w:val="en-GB"/>
              </w:rPr>
              <w:t>13</w:t>
            </w:r>
            <w:r w:rsidR="00694E34" w:rsidRPr="004C38FD">
              <w:rPr>
                <w:rStyle w:val="Tugev"/>
                <w:lang w:val="en-GB"/>
              </w:rPr>
              <w:t>,</w:t>
            </w:r>
            <w:r w:rsidRPr="004C38FD">
              <w:rPr>
                <w:rStyle w:val="Tugev"/>
                <w:lang w:val="en-GB"/>
              </w:rPr>
              <w:t>178</w:t>
            </w:r>
            <w:r w:rsidR="00694E34" w:rsidRPr="004C38FD">
              <w:rPr>
                <w:rStyle w:val="Tugev"/>
                <w:lang w:val="en-GB"/>
              </w:rPr>
              <w:t>,</w:t>
            </w:r>
            <w:r w:rsidRPr="004C38FD">
              <w:rPr>
                <w:rStyle w:val="Tugev"/>
                <w:lang w:val="en-GB"/>
              </w:rPr>
              <w:t>492</w:t>
            </w:r>
          </w:p>
        </w:tc>
        <w:tc>
          <w:tcPr>
            <w:tcW w:w="1134" w:type="dxa"/>
            <w:tcBorders>
              <w:top w:val="nil"/>
              <w:left w:val="nil"/>
              <w:bottom w:val="single" w:sz="4" w:space="0" w:color="auto"/>
              <w:right w:val="single" w:sz="4" w:space="0" w:color="auto"/>
            </w:tcBorders>
            <w:shd w:val="clear" w:color="DCE6F1" w:fill="DCE6F1"/>
            <w:hideMark/>
          </w:tcPr>
          <w:p w14:paraId="1F42DA76" w14:textId="5B0302CF" w:rsidR="009237BA" w:rsidRPr="004C38FD" w:rsidRDefault="009237BA" w:rsidP="009237BA">
            <w:pPr>
              <w:pStyle w:val="Tabelid"/>
              <w:rPr>
                <w:rStyle w:val="Tugev"/>
                <w:lang w:val="en-GB"/>
              </w:rPr>
            </w:pPr>
            <w:r w:rsidRPr="004C38FD">
              <w:rPr>
                <w:rStyle w:val="Tugev"/>
                <w:lang w:val="en-GB"/>
              </w:rPr>
              <w:t>13</w:t>
            </w:r>
            <w:r w:rsidR="00694E34" w:rsidRPr="004C38FD">
              <w:rPr>
                <w:rStyle w:val="Tugev"/>
                <w:lang w:val="en-GB"/>
              </w:rPr>
              <w:t>,</w:t>
            </w:r>
            <w:r w:rsidRPr="004C38FD">
              <w:rPr>
                <w:rStyle w:val="Tugev"/>
                <w:lang w:val="en-GB"/>
              </w:rPr>
              <w:t>819</w:t>
            </w:r>
            <w:r w:rsidR="00694E34" w:rsidRPr="004C38FD">
              <w:rPr>
                <w:rStyle w:val="Tugev"/>
                <w:lang w:val="en-GB"/>
              </w:rPr>
              <w:t>,</w:t>
            </w:r>
            <w:r w:rsidRPr="004C38FD">
              <w:rPr>
                <w:rStyle w:val="Tugev"/>
                <w:lang w:val="en-GB"/>
              </w:rPr>
              <w:t>410</w:t>
            </w:r>
          </w:p>
        </w:tc>
        <w:tc>
          <w:tcPr>
            <w:tcW w:w="1128" w:type="dxa"/>
            <w:tcBorders>
              <w:top w:val="nil"/>
              <w:left w:val="nil"/>
              <w:bottom w:val="single" w:sz="4" w:space="0" w:color="auto"/>
              <w:right w:val="single" w:sz="4" w:space="0" w:color="auto"/>
            </w:tcBorders>
            <w:shd w:val="clear" w:color="DCE6F1" w:fill="DCE6F1"/>
            <w:hideMark/>
          </w:tcPr>
          <w:p w14:paraId="62C3A6A0" w14:textId="5B6621FE" w:rsidR="009237BA" w:rsidRPr="004C38FD" w:rsidRDefault="009237BA" w:rsidP="009237BA">
            <w:pPr>
              <w:pStyle w:val="Tabelid"/>
              <w:rPr>
                <w:rStyle w:val="Tugev"/>
                <w:lang w:val="en-GB"/>
              </w:rPr>
            </w:pPr>
            <w:r w:rsidRPr="004C38FD">
              <w:rPr>
                <w:rStyle w:val="Tugev"/>
                <w:lang w:val="en-GB"/>
              </w:rPr>
              <w:t>13</w:t>
            </w:r>
            <w:r w:rsidR="00694E34" w:rsidRPr="004C38FD">
              <w:rPr>
                <w:rStyle w:val="Tugev"/>
                <w:lang w:val="en-GB"/>
              </w:rPr>
              <w:t>,</w:t>
            </w:r>
            <w:r w:rsidRPr="004C38FD">
              <w:rPr>
                <w:rStyle w:val="Tugev"/>
                <w:lang w:val="en-GB"/>
              </w:rPr>
              <w:t>844</w:t>
            </w:r>
            <w:r w:rsidR="00694E34" w:rsidRPr="004C38FD">
              <w:rPr>
                <w:rStyle w:val="Tugev"/>
                <w:lang w:val="en-GB"/>
              </w:rPr>
              <w:t>,</w:t>
            </w:r>
            <w:r w:rsidRPr="004C38FD">
              <w:rPr>
                <w:rStyle w:val="Tugev"/>
                <w:lang w:val="en-GB"/>
              </w:rPr>
              <w:t>710</w:t>
            </w:r>
          </w:p>
        </w:tc>
      </w:tr>
      <w:tr w:rsidR="009237BA" w:rsidRPr="004C38FD" w14:paraId="1DB351DD" w14:textId="77777777" w:rsidTr="009237BA">
        <w:trPr>
          <w:trHeight w:val="510"/>
        </w:trPr>
        <w:tc>
          <w:tcPr>
            <w:tcW w:w="4531" w:type="dxa"/>
            <w:tcBorders>
              <w:top w:val="nil"/>
              <w:left w:val="single" w:sz="4" w:space="0" w:color="auto"/>
              <w:bottom w:val="single" w:sz="4" w:space="0" w:color="auto"/>
              <w:right w:val="single" w:sz="4" w:space="0" w:color="auto"/>
            </w:tcBorders>
            <w:shd w:val="clear" w:color="DCE6F1" w:fill="DCE6F1"/>
            <w:hideMark/>
          </w:tcPr>
          <w:p w14:paraId="46ADEB4A" w14:textId="7E82F23F" w:rsidR="009237BA" w:rsidRPr="004C38FD" w:rsidRDefault="005C38A8" w:rsidP="009237BA">
            <w:pPr>
              <w:pStyle w:val="Tabelid"/>
              <w:rPr>
                <w:rStyle w:val="Tugev"/>
                <w:lang w:val="en-GB"/>
              </w:rPr>
            </w:pPr>
            <w:r>
              <w:rPr>
                <w:rStyle w:val="Tugev"/>
                <w:lang w:val="en-GB"/>
              </w:rPr>
              <w:t>Subsidies added n</w:t>
            </w:r>
            <w:r w:rsidRPr="004C38FD">
              <w:rPr>
                <w:rStyle w:val="Tugev"/>
                <w:lang w:val="en-GB"/>
              </w:rPr>
              <w:t xml:space="preserve">ationwide </w:t>
            </w:r>
            <w:r>
              <w:rPr>
                <w:rStyle w:val="Tugev"/>
                <w:lang w:val="en-GB"/>
              </w:rPr>
              <w:t xml:space="preserve">to external funds for new period </w:t>
            </w:r>
            <w:r w:rsidR="009237BA" w:rsidRPr="004C38FD">
              <w:rPr>
                <w:rStyle w:val="Tugev"/>
                <w:lang w:val="en-GB"/>
              </w:rPr>
              <w:t>(</w:t>
            </w:r>
            <w:r>
              <w:rPr>
                <w:rStyle w:val="Tugev"/>
                <w:lang w:val="en-GB"/>
              </w:rPr>
              <w:t>new funds</w:t>
            </w:r>
            <w:r w:rsidR="009237BA" w:rsidRPr="004C38FD">
              <w:rPr>
                <w:rStyle w:val="Tugev"/>
                <w:lang w:val="en-GB"/>
              </w:rPr>
              <w:t xml:space="preserve">) </w:t>
            </w:r>
          </w:p>
        </w:tc>
        <w:tc>
          <w:tcPr>
            <w:tcW w:w="1134" w:type="dxa"/>
            <w:tcBorders>
              <w:top w:val="nil"/>
              <w:left w:val="nil"/>
              <w:bottom w:val="single" w:sz="4" w:space="0" w:color="auto"/>
              <w:right w:val="single" w:sz="4" w:space="0" w:color="auto"/>
            </w:tcBorders>
            <w:shd w:val="clear" w:color="DCE6F1" w:fill="DCE6F1"/>
            <w:hideMark/>
          </w:tcPr>
          <w:p w14:paraId="192852CC" w14:textId="42ACDA40" w:rsidR="009237BA" w:rsidRPr="004C38FD" w:rsidRDefault="009237BA" w:rsidP="009237BA">
            <w:pPr>
              <w:pStyle w:val="Tabelid"/>
              <w:rPr>
                <w:rStyle w:val="Tugev"/>
                <w:lang w:val="en-GB"/>
              </w:rPr>
            </w:pPr>
            <w:r w:rsidRPr="004C38FD">
              <w:rPr>
                <w:rStyle w:val="Tugev"/>
                <w:lang w:val="en-GB"/>
              </w:rPr>
              <w:t>313</w:t>
            </w:r>
            <w:r w:rsidR="00694E34" w:rsidRPr="004C38FD">
              <w:rPr>
                <w:rStyle w:val="Tugev"/>
                <w:lang w:val="en-GB"/>
              </w:rPr>
              <w:t>,</w:t>
            </w:r>
            <w:r w:rsidRPr="004C38FD">
              <w:rPr>
                <w:rStyle w:val="Tugev"/>
                <w:lang w:val="en-GB"/>
              </w:rPr>
              <w:t>000</w:t>
            </w:r>
          </w:p>
        </w:tc>
        <w:tc>
          <w:tcPr>
            <w:tcW w:w="1134" w:type="dxa"/>
            <w:tcBorders>
              <w:top w:val="nil"/>
              <w:left w:val="nil"/>
              <w:bottom w:val="single" w:sz="4" w:space="0" w:color="auto"/>
              <w:right w:val="single" w:sz="4" w:space="0" w:color="auto"/>
            </w:tcBorders>
            <w:shd w:val="clear" w:color="DCE6F1" w:fill="DCE6F1"/>
            <w:hideMark/>
          </w:tcPr>
          <w:p w14:paraId="3AFD1894" w14:textId="3C42805C" w:rsidR="009237BA" w:rsidRPr="004C38FD" w:rsidRDefault="009237BA" w:rsidP="009237BA">
            <w:pPr>
              <w:pStyle w:val="Tabelid"/>
              <w:rPr>
                <w:rStyle w:val="Tugev"/>
                <w:lang w:val="en-GB"/>
              </w:rPr>
            </w:pPr>
            <w:r w:rsidRPr="004C38FD">
              <w:rPr>
                <w:rStyle w:val="Tugev"/>
                <w:lang w:val="en-GB"/>
              </w:rPr>
              <w:t>543</w:t>
            </w:r>
            <w:r w:rsidR="00694E34" w:rsidRPr="004C38FD">
              <w:rPr>
                <w:rStyle w:val="Tugev"/>
                <w:lang w:val="en-GB"/>
              </w:rPr>
              <w:t>,</w:t>
            </w:r>
            <w:r w:rsidRPr="004C38FD">
              <w:rPr>
                <w:rStyle w:val="Tugev"/>
                <w:lang w:val="en-GB"/>
              </w:rPr>
              <w:t>000</w:t>
            </w:r>
          </w:p>
        </w:tc>
        <w:tc>
          <w:tcPr>
            <w:tcW w:w="1134" w:type="dxa"/>
            <w:tcBorders>
              <w:top w:val="nil"/>
              <w:left w:val="nil"/>
              <w:bottom w:val="single" w:sz="4" w:space="0" w:color="auto"/>
              <w:right w:val="single" w:sz="4" w:space="0" w:color="auto"/>
            </w:tcBorders>
            <w:shd w:val="clear" w:color="DCE6F1" w:fill="DCE6F1"/>
            <w:hideMark/>
          </w:tcPr>
          <w:p w14:paraId="1AA4AFA6" w14:textId="24D5DEF2" w:rsidR="009237BA" w:rsidRPr="004C38FD" w:rsidRDefault="009237BA" w:rsidP="009237BA">
            <w:pPr>
              <w:pStyle w:val="Tabelid"/>
              <w:rPr>
                <w:rStyle w:val="Tugev"/>
                <w:lang w:val="en-GB"/>
              </w:rPr>
            </w:pPr>
            <w:r w:rsidRPr="004C38FD">
              <w:rPr>
                <w:rStyle w:val="Tugev"/>
                <w:lang w:val="en-GB"/>
              </w:rPr>
              <w:t>745</w:t>
            </w:r>
            <w:r w:rsidR="00694E34" w:rsidRPr="004C38FD">
              <w:rPr>
                <w:rStyle w:val="Tugev"/>
                <w:lang w:val="en-GB"/>
              </w:rPr>
              <w:t>,</w:t>
            </w:r>
            <w:r w:rsidRPr="004C38FD">
              <w:rPr>
                <w:rStyle w:val="Tugev"/>
                <w:lang w:val="en-GB"/>
              </w:rPr>
              <w:t>000</w:t>
            </w:r>
          </w:p>
        </w:tc>
        <w:tc>
          <w:tcPr>
            <w:tcW w:w="1128" w:type="dxa"/>
            <w:tcBorders>
              <w:top w:val="nil"/>
              <w:left w:val="nil"/>
              <w:bottom w:val="single" w:sz="4" w:space="0" w:color="auto"/>
              <w:right w:val="single" w:sz="4" w:space="0" w:color="auto"/>
            </w:tcBorders>
            <w:shd w:val="clear" w:color="DCE6F1" w:fill="DCE6F1"/>
            <w:hideMark/>
          </w:tcPr>
          <w:p w14:paraId="3AF32A87" w14:textId="56B3345B" w:rsidR="009237BA" w:rsidRPr="004C38FD" w:rsidRDefault="009237BA" w:rsidP="009237BA">
            <w:pPr>
              <w:pStyle w:val="Tabelid"/>
              <w:rPr>
                <w:rStyle w:val="Tugev"/>
                <w:lang w:val="en-GB"/>
              </w:rPr>
            </w:pPr>
            <w:r w:rsidRPr="004C38FD">
              <w:rPr>
                <w:rStyle w:val="Tugev"/>
                <w:lang w:val="en-GB"/>
              </w:rPr>
              <w:t>862</w:t>
            </w:r>
            <w:r w:rsidR="00694E34" w:rsidRPr="004C38FD">
              <w:rPr>
                <w:rStyle w:val="Tugev"/>
                <w:lang w:val="en-GB"/>
              </w:rPr>
              <w:t>,</w:t>
            </w:r>
            <w:r w:rsidRPr="004C38FD">
              <w:rPr>
                <w:rStyle w:val="Tugev"/>
                <w:lang w:val="en-GB"/>
              </w:rPr>
              <w:t>000</w:t>
            </w:r>
          </w:p>
        </w:tc>
      </w:tr>
      <w:tr w:rsidR="009237BA" w:rsidRPr="004C38FD" w14:paraId="3C3043DC" w14:textId="77777777" w:rsidTr="009237BA">
        <w:trPr>
          <w:trHeight w:val="255"/>
        </w:trPr>
        <w:tc>
          <w:tcPr>
            <w:tcW w:w="4531" w:type="dxa"/>
            <w:tcBorders>
              <w:top w:val="nil"/>
              <w:left w:val="single" w:sz="4" w:space="0" w:color="auto"/>
              <w:bottom w:val="single" w:sz="4" w:space="0" w:color="auto"/>
              <w:right w:val="single" w:sz="4" w:space="0" w:color="auto"/>
            </w:tcBorders>
            <w:shd w:val="clear" w:color="DCE6F1" w:fill="DCE6F1"/>
            <w:hideMark/>
          </w:tcPr>
          <w:p w14:paraId="03585671" w14:textId="35F4186D" w:rsidR="009237BA" w:rsidRPr="004C38FD" w:rsidRDefault="00694E34" w:rsidP="009237BA">
            <w:pPr>
              <w:pStyle w:val="Tabelid"/>
              <w:rPr>
                <w:rStyle w:val="Tugev"/>
                <w:lang w:val="en-GB"/>
              </w:rPr>
            </w:pPr>
            <w:r w:rsidRPr="004C38FD">
              <w:rPr>
                <w:rStyle w:val="Tugev"/>
                <w:lang w:val="en-GB"/>
              </w:rPr>
              <w:t>Nationwide</w:t>
            </w:r>
            <w:r w:rsidR="009237BA" w:rsidRPr="004C38FD">
              <w:rPr>
                <w:rStyle w:val="Tugev"/>
                <w:lang w:val="en-GB"/>
              </w:rPr>
              <w:t xml:space="preserve"> </w:t>
            </w:r>
            <w:r w:rsidR="005C38A8" w:rsidRPr="004C38FD">
              <w:rPr>
                <w:rStyle w:val="Tugev"/>
                <w:lang w:val="en-GB"/>
              </w:rPr>
              <w:t>revision</w:t>
            </w:r>
          </w:p>
        </w:tc>
        <w:tc>
          <w:tcPr>
            <w:tcW w:w="1134" w:type="dxa"/>
            <w:tcBorders>
              <w:top w:val="nil"/>
              <w:left w:val="nil"/>
              <w:bottom w:val="single" w:sz="4" w:space="0" w:color="auto"/>
              <w:right w:val="single" w:sz="4" w:space="0" w:color="auto"/>
            </w:tcBorders>
            <w:shd w:val="clear" w:color="DCE6F1" w:fill="DCE6F1"/>
            <w:hideMark/>
          </w:tcPr>
          <w:p w14:paraId="6EF8E7A4" w14:textId="77777777" w:rsidR="009237BA" w:rsidRPr="004C38FD" w:rsidRDefault="009237BA" w:rsidP="009237BA">
            <w:pPr>
              <w:pStyle w:val="Tabelid"/>
              <w:rPr>
                <w:rStyle w:val="Tugev"/>
                <w:lang w:val="en-GB"/>
              </w:rPr>
            </w:pPr>
            <w:r w:rsidRPr="004C38FD">
              <w:rPr>
                <w:rStyle w:val="Tugev"/>
                <w:lang w:val="en-GB"/>
              </w:rPr>
              <w:t>0</w:t>
            </w:r>
          </w:p>
        </w:tc>
        <w:tc>
          <w:tcPr>
            <w:tcW w:w="1134" w:type="dxa"/>
            <w:tcBorders>
              <w:top w:val="nil"/>
              <w:left w:val="nil"/>
              <w:bottom w:val="single" w:sz="4" w:space="0" w:color="auto"/>
              <w:right w:val="single" w:sz="4" w:space="0" w:color="auto"/>
            </w:tcBorders>
            <w:shd w:val="clear" w:color="DCE6F1" w:fill="DCE6F1"/>
            <w:hideMark/>
          </w:tcPr>
          <w:p w14:paraId="5DDB806D" w14:textId="4E9BAACF" w:rsidR="009237BA" w:rsidRPr="004C38FD" w:rsidRDefault="009237BA" w:rsidP="009237BA">
            <w:pPr>
              <w:pStyle w:val="Tabelid"/>
              <w:rPr>
                <w:rStyle w:val="Tugev"/>
                <w:lang w:val="en-GB"/>
              </w:rPr>
            </w:pPr>
            <w:r w:rsidRPr="004C38FD">
              <w:rPr>
                <w:rStyle w:val="Tugev"/>
                <w:lang w:val="en-GB"/>
              </w:rPr>
              <w:t>-260</w:t>
            </w:r>
            <w:r w:rsidR="00694E34" w:rsidRPr="004C38FD">
              <w:rPr>
                <w:rStyle w:val="Tugev"/>
                <w:lang w:val="en-GB"/>
              </w:rPr>
              <w:t>,</w:t>
            </w:r>
            <w:r w:rsidRPr="004C38FD">
              <w:rPr>
                <w:rStyle w:val="Tugev"/>
                <w:lang w:val="en-GB"/>
              </w:rPr>
              <w:t>000</w:t>
            </w:r>
          </w:p>
        </w:tc>
        <w:tc>
          <w:tcPr>
            <w:tcW w:w="1134" w:type="dxa"/>
            <w:tcBorders>
              <w:top w:val="nil"/>
              <w:left w:val="nil"/>
              <w:bottom w:val="single" w:sz="4" w:space="0" w:color="auto"/>
              <w:right w:val="single" w:sz="4" w:space="0" w:color="auto"/>
            </w:tcBorders>
            <w:shd w:val="clear" w:color="DCE6F1" w:fill="DCE6F1"/>
            <w:hideMark/>
          </w:tcPr>
          <w:p w14:paraId="48DACD8F" w14:textId="339D3449" w:rsidR="009237BA" w:rsidRPr="004C38FD" w:rsidRDefault="009237BA" w:rsidP="009237BA">
            <w:pPr>
              <w:pStyle w:val="Tabelid"/>
              <w:rPr>
                <w:rStyle w:val="Tugev"/>
                <w:lang w:val="en-GB"/>
              </w:rPr>
            </w:pPr>
            <w:r w:rsidRPr="004C38FD">
              <w:rPr>
                <w:rStyle w:val="Tugev"/>
                <w:lang w:val="en-GB"/>
              </w:rPr>
              <w:t>-258</w:t>
            </w:r>
            <w:r w:rsidR="00694E34" w:rsidRPr="004C38FD">
              <w:rPr>
                <w:rStyle w:val="Tugev"/>
                <w:lang w:val="en-GB"/>
              </w:rPr>
              <w:t>,</w:t>
            </w:r>
            <w:r w:rsidRPr="004C38FD">
              <w:rPr>
                <w:rStyle w:val="Tugev"/>
                <w:lang w:val="en-GB"/>
              </w:rPr>
              <w:t>000</w:t>
            </w:r>
          </w:p>
        </w:tc>
        <w:tc>
          <w:tcPr>
            <w:tcW w:w="1128" w:type="dxa"/>
            <w:tcBorders>
              <w:top w:val="nil"/>
              <w:left w:val="nil"/>
              <w:bottom w:val="single" w:sz="4" w:space="0" w:color="auto"/>
              <w:right w:val="single" w:sz="4" w:space="0" w:color="auto"/>
            </w:tcBorders>
            <w:shd w:val="clear" w:color="DCE6F1" w:fill="DCE6F1"/>
            <w:hideMark/>
          </w:tcPr>
          <w:p w14:paraId="0D0CB960" w14:textId="1258FAAC" w:rsidR="009237BA" w:rsidRPr="004C38FD" w:rsidRDefault="009237BA" w:rsidP="009237BA">
            <w:pPr>
              <w:pStyle w:val="Tabelid"/>
              <w:rPr>
                <w:rStyle w:val="Tugev"/>
                <w:lang w:val="en-GB"/>
              </w:rPr>
            </w:pPr>
            <w:r w:rsidRPr="004C38FD">
              <w:rPr>
                <w:rStyle w:val="Tugev"/>
                <w:lang w:val="en-GB"/>
              </w:rPr>
              <w:t>-460</w:t>
            </w:r>
            <w:r w:rsidR="00694E34" w:rsidRPr="004C38FD">
              <w:rPr>
                <w:rStyle w:val="Tugev"/>
                <w:lang w:val="en-GB"/>
              </w:rPr>
              <w:t>,</w:t>
            </w:r>
            <w:r w:rsidRPr="004C38FD">
              <w:rPr>
                <w:rStyle w:val="Tugev"/>
                <w:lang w:val="en-GB"/>
              </w:rPr>
              <w:t>000</w:t>
            </w:r>
          </w:p>
        </w:tc>
      </w:tr>
      <w:tr w:rsidR="009237BA" w:rsidRPr="004C38FD" w14:paraId="136A7498" w14:textId="77777777" w:rsidTr="009237BA">
        <w:trPr>
          <w:trHeight w:val="255"/>
        </w:trPr>
        <w:tc>
          <w:tcPr>
            <w:tcW w:w="4531" w:type="dxa"/>
            <w:tcBorders>
              <w:top w:val="nil"/>
              <w:left w:val="nil"/>
              <w:bottom w:val="nil"/>
              <w:right w:val="nil"/>
            </w:tcBorders>
            <w:shd w:val="clear" w:color="auto" w:fill="auto"/>
            <w:hideMark/>
          </w:tcPr>
          <w:p w14:paraId="22A81A4D" w14:textId="77777777" w:rsidR="009237BA" w:rsidRPr="004C38FD" w:rsidRDefault="009237BA" w:rsidP="009237BA">
            <w:pPr>
              <w:pStyle w:val="Tabelid"/>
              <w:rPr>
                <w:lang w:val="en-GB"/>
              </w:rPr>
            </w:pPr>
          </w:p>
        </w:tc>
        <w:tc>
          <w:tcPr>
            <w:tcW w:w="1134" w:type="dxa"/>
            <w:tcBorders>
              <w:top w:val="nil"/>
              <w:left w:val="nil"/>
              <w:bottom w:val="nil"/>
              <w:right w:val="nil"/>
            </w:tcBorders>
            <w:shd w:val="clear" w:color="auto" w:fill="auto"/>
            <w:hideMark/>
          </w:tcPr>
          <w:p w14:paraId="2605CB79" w14:textId="77777777" w:rsidR="009237BA" w:rsidRPr="004C38FD" w:rsidRDefault="009237BA" w:rsidP="009237BA">
            <w:pPr>
              <w:pStyle w:val="Tabelid"/>
              <w:rPr>
                <w:lang w:val="en-GB"/>
              </w:rPr>
            </w:pPr>
          </w:p>
        </w:tc>
        <w:tc>
          <w:tcPr>
            <w:tcW w:w="1134" w:type="dxa"/>
            <w:tcBorders>
              <w:top w:val="nil"/>
              <w:left w:val="nil"/>
              <w:bottom w:val="nil"/>
              <w:right w:val="nil"/>
            </w:tcBorders>
            <w:shd w:val="clear" w:color="auto" w:fill="auto"/>
            <w:hideMark/>
          </w:tcPr>
          <w:p w14:paraId="475BB015" w14:textId="77777777" w:rsidR="009237BA" w:rsidRPr="004C38FD" w:rsidRDefault="009237BA" w:rsidP="009237BA">
            <w:pPr>
              <w:pStyle w:val="Tabelid"/>
              <w:rPr>
                <w:lang w:val="en-GB"/>
              </w:rPr>
            </w:pPr>
          </w:p>
        </w:tc>
        <w:tc>
          <w:tcPr>
            <w:tcW w:w="1134" w:type="dxa"/>
            <w:tcBorders>
              <w:top w:val="nil"/>
              <w:left w:val="nil"/>
              <w:bottom w:val="nil"/>
              <w:right w:val="nil"/>
            </w:tcBorders>
            <w:shd w:val="clear" w:color="auto" w:fill="auto"/>
            <w:hideMark/>
          </w:tcPr>
          <w:p w14:paraId="237EE847" w14:textId="77777777" w:rsidR="009237BA" w:rsidRPr="004C38FD" w:rsidRDefault="009237BA" w:rsidP="009237BA">
            <w:pPr>
              <w:pStyle w:val="Tabelid"/>
              <w:rPr>
                <w:lang w:val="en-GB"/>
              </w:rPr>
            </w:pPr>
          </w:p>
        </w:tc>
        <w:tc>
          <w:tcPr>
            <w:tcW w:w="1128" w:type="dxa"/>
            <w:tcBorders>
              <w:top w:val="nil"/>
              <w:left w:val="nil"/>
              <w:bottom w:val="nil"/>
              <w:right w:val="nil"/>
            </w:tcBorders>
            <w:shd w:val="clear" w:color="auto" w:fill="auto"/>
            <w:hideMark/>
          </w:tcPr>
          <w:p w14:paraId="56A1ACAE" w14:textId="77777777" w:rsidR="009237BA" w:rsidRPr="004C38FD" w:rsidRDefault="009237BA" w:rsidP="009237BA">
            <w:pPr>
              <w:pStyle w:val="Tabelid"/>
              <w:rPr>
                <w:lang w:val="en-GB"/>
              </w:rPr>
            </w:pPr>
          </w:p>
        </w:tc>
      </w:tr>
      <w:tr w:rsidR="009237BA" w:rsidRPr="004C38FD" w14:paraId="041AC282" w14:textId="77777777" w:rsidTr="009237BA">
        <w:trPr>
          <w:trHeight w:val="255"/>
        </w:trPr>
        <w:tc>
          <w:tcPr>
            <w:tcW w:w="4531" w:type="dxa"/>
            <w:tcBorders>
              <w:top w:val="single" w:sz="4" w:space="0" w:color="auto"/>
              <w:left w:val="single" w:sz="4" w:space="0" w:color="auto"/>
              <w:bottom w:val="single" w:sz="4" w:space="0" w:color="auto"/>
              <w:right w:val="single" w:sz="4" w:space="0" w:color="auto"/>
            </w:tcBorders>
            <w:shd w:val="clear" w:color="000000" w:fill="B8CCE4"/>
            <w:noWrap/>
            <w:hideMark/>
          </w:tcPr>
          <w:p w14:paraId="7607957A" w14:textId="655272DD" w:rsidR="009237BA" w:rsidRPr="004C38FD" w:rsidRDefault="00694E34" w:rsidP="009237BA">
            <w:pPr>
              <w:pStyle w:val="Tabelid"/>
              <w:rPr>
                <w:rStyle w:val="Tugev"/>
                <w:lang w:val="en-GB"/>
              </w:rPr>
            </w:pPr>
            <w:r w:rsidRPr="004C38FD">
              <w:rPr>
                <w:rStyle w:val="Tugev"/>
                <w:lang w:val="en-GB"/>
              </w:rPr>
              <w:t>Office of R</w:t>
            </w:r>
            <w:r w:rsidR="009237BA" w:rsidRPr="004C38FD">
              <w:rPr>
                <w:rStyle w:val="Tugev"/>
                <w:lang w:val="en-GB"/>
              </w:rPr>
              <w:t xml:space="preserve">iigikogu </w:t>
            </w:r>
          </w:p>
        </w:tc>
        <w:tc>
          <w:tcPr>
            <w:tcW w:w="1134" w:type="dxa"/>
            <w:tcBorders>
              <w:top w:val="single" w:sz="4" w:space="0" w:color="auto"/>
              <w:left w:val="nil"/>
              <w:bottom w:val="single" w:sz="4" w:space="0" w:color="auto"/>
              <w:right w:val="single" w:sz="4" w:space="0" w:color="auto"/>
            </w:tcBorders>
            <w:shd w:val="clear" w:color="000000" w:fill="B8CCE4"/>
            <w:noWrap/>
            <w:hideMark/>
          </w:tcPr>
          <w:p w14:paraId="1BFE543F" w14:textId="5A3A154D" w:rsidR="009237BA" w:rsidRPr="004C38FD" w:rsidRDefault="009237BA" w:rsidP="009237BA">
            <w:pPr>
              <w:pStyle w:val="Tabelid"/>
              <w:rPr>
                <w:rStyle w:val="Tugev"/>
                <w:lang w:val="en-GB"/>
              </w:rPr>
            </w:pPr>
            <w:r w:rsidRPr="004C38FD">
              <w:rPr>
                <w:rStyle w:val="Tugev"/>
                <w:lang w:val="en-GB"/>
              </w:rPr>
              <w:t>22</w:t>
            </w:r>
            <w:r w:rsidR="00821A93" w:rsidRPr="004C38FD">
              <w:rPr>
                <w:rStyle w:val="Tugev"/>
                <w:lang w:val="en-GB"/>
              </w:rPr>
              <w:t>,</w:t>
            </w:r>
            <w:r w:rsidRPr="004C38FD">
              <w:rPr>
                <w:rStyle w:val="Tugev"/>
                <w:lang w:val="en-GB"/>
              </w:rPr>
              <w:t>383</w:t>
            </w:r>
          </w:p>
        </w:tc>
        <w:tc>
          <w:tcPr>
            <w:tcW w:w="1134" w:type="dxa"/>
            <w:tcBorders>
              <w:top w:val="single" w:sz="4" w:space="0" w:color="auto"/>
              <w:left w:val="nil"/>
              <w:bottom w:val="single" w:sz="4" w:space="0" w:color="auto"/>
              <w:right w:val="single" w:sz="4" w:space="0" w:color="auto"/>
            </w:tcBorders>
            <w:shd w:val="clear" w:color="000000" w:fill="B8CCE4"/>
            <w:noWrap/>
            <w:hideMark/>
          </w:tcPr>
          <w:p w14:paraId="06F2B029" w14:textId="2A30AB3A" w:rsidR="009237BA" w:rsidRPr="004C38FD" w:rsidRDefault="009237BA" w:rsidP="009237BA">
            <w:pPr>
              <w:pStyle w:val="Tabelid"/>
              <w:rPr>
                <w:rStyle w:val="Tugev"/>
                <w:lang w:val="en-GB"/>
              </w:rPr>
            </w:pPr>
            <w:r w:rsidRPr="004C38FD">
              <w:rPr>
                <w:rStyle w:val="Tugev"/>
                <w:lang w:val="en-GB"/>
              </w:rPr>
              <w:t>21</w:t>
            </w:r>
            <w:r w:rsidR="00821A93" w:rsidRPr="004C38FD">
              <w:rPr>
                <w:rStyle w:val="Tugev"/>
                <w:lang w:val="en-GB"/>
              </w:rPr>
              <w:t>,</w:t>
            </w:r>
            <w:r w:rsidRPr="004C38FD">
              <w:rPr>
                <w:rStyle w:val="Tugev"/>
                <w:lang w:val="en-GB"/>
              </w:rPr>
              <w:t>972</w:t>
            </w:r>
          </w:p>
        </w:tc>
        <w:tc>
          <w:tcPr>
            <w:tcW w:w="1134" w:type="dxa"/>
            <w:tcBorders>
              <w:top w:val="single" w:sz="4" w:space="0" w:color="auto"/>
              <w:left w:val="nil"/>
              <w:bottom w:val="single" w:sz="4" w:space="0" w:color="auto"/>
              <w:right w:val="single" w:sz="4" w:space="0" w:color="auto"/>
            </w:tcBorders>
            <w:shd w:val="clear" w:color="000000" w:fill="B8CCE4"/>
            <w:noWrap/>
            <w:hideMark/>
          </w:tcPr>
          <w:p w14:paraId="275CBC02" w14:textId="7E532EF7" w:rsidR="009237BA" w:rsidRPr="004C38FD" w:rsidRDefault="009237BA" w:rsidP="009237BA">
            <w:pPr>
              <w:pStyle w:val="Tabelid"/>
              <w:rPr>
                <w:rStyle w:val="Tugev"/>
                <w:lang w:val="en-GB"/>
              </w:rPr>
            </w:pPr>
            <w:r w:rsidRPr="004C38FD">
              <w:rPr>
                <w:rStyle w:val="Tugev"/>
                <w:lang w:val="en-GB"/>
              </w:rPr>
              <w:t>27</w:t>
            </w:r>
            <w:r w:rsidR="00821A93" w:rsidRPr="004C38FD">
              <w:rPr>
                <w:rStyle w:val="Tugev"/>
                <w:lang w:val="en-GB"/>
              </w:rPr>
              <w:t>,</w:t>
            </w:r>
            <w:r w:rsidRPr="004C38FD">
              <w:rPr>
                <w:rStyle w:val="Tugev"/>
                <w:lang w:val="en-GB"/>
              </w:rPr>
              <w:t>996</w:t>
            </w:r>
          </w:p>
        </w:tc>
        <w:tc>
          <w:tcPr>
            <w:tcW w:w="1128" w:type="dxa"/>
            <w:tcBorders>
              <w:top w:val="single" w:sz="4" w:space="0" w:color="auto"/>
              <w:left w:val="nil"/>
              <w:bottom w:val="single" w:sz="4" w:space="0" w:color="auto"/>
              <w:right w:val="single" w:sz="4" w:space="0" w:color="auto"/>
            </w:tcBorders>
            <w:shd w:val="clear" w:color="000000" w:fill="B8CCE4"/>
            <w:noWrap/>
            <w:hideMark/>
          </w:tcPr>
          <w:p w14:paraId="2BA56B86" w14:textId="39B28008" w:rsidR="009237BA" w:rsidRPr="004C38FD" w:rsidRDefault="009237BA" w:rsidP="009237BA">
            <w:pPr>
              <w:pStyle w:val="Tabelid"/>
              <w:rPr>
                <w:rStyle w:val="Tugev"/>
                <w:lang w:val="en-GB"/>
              </w:rPr>
            </w:pPr>
            <w:r w:rsidRPr="004C38FD">
              <w:rPr>
                <w:rStyle w:val="Tugev"/>
                <w:lang w:val="en-GB"/>
              </w:rPr>
              <w:t>23</w:t>
            </w:r>
            <w:r w:rsidR="00821A93" w:rsidRPr="004C38FD">
              <w:rPr>
                <w:rStyle w:val="Tugev"/>
                <w:lang w:val="en-GB"/>
              </w:rPr>
              <w:t>,</w:t>
            </w:r>
            <w:r w:rsidRPr="004C38FD">
              <w:rPr>
                <w:rStyle w:val="Tugev"/>
                <w:lang w:val="en-GB"/>
              </w:rPr>
              <w:t>165</w:t>
            </w:r>
          </w:p>
        </w:tc>
      </w:tr>
      <w:tr w:rsidR="009237BA" w:rsidRPr="004C38FD" w14:paraId="1127815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E5B18D2" w14:textId="1A31FEC1" w:rsidR="009237BA" w:rsidRPr="004C38FD" w:rsidRDefault="00694E34" w:rsidP="009237BA">
            <w:pPr>
              <w:pStyle w:val="Tabelid"/>
              <w:rPr>
                <w:rStyle w:val="Tugev"/>
                <w:lang w:val="en-GB"/>
              </w:rPr>
            </w:pPr>
            <w:r w:rsidRPr="004C38FD">
              <w:rPr>
                <w:rStyle w:val="Tugev"/>
                <w:lang w:val="en-GB"/>
              </w:rPr>
              <w:t>Expenses</w:t>
            </w:r>
          </w:p>
        </w:tc>
        <w:tc>
          <w:tcPr>
            <w:tcW w:w="1134" w:type="dxa"/>
            <w:tcBorders>
              <w:top w:val="nil"/>
              <w:left w:val="nil"/>
              <w:bottom w:val="single" w:sz="4" w:space="0" w:color="auto"/>
              <w:right w:val="single" w:sz="4" w:space="0" w:color="auto"/>
            </w:tcBorders>
            <w:shd w:val="clear" w:color="auto" w:fill="auto"/>
            <w:noWrap/>
            <w:hideMark/>
          </w:tcPr>
          <w:p w14:paraId="37D42028" w14:textId="7A19C016" w:rsidR="009237BA" w:rsidRPr="004C38FD" w:rsidRDefault="009237BA" w:rsidP="009237BA">
            <w:pPr>
              <w:pStyle w:val="Tabelid"/>
              <w:rPr>
                <w:rStyle w:val="Tugev"/>
                <w:lang w:val="en-GB"/>
              </w:rPr>
            </w:pPr>
            <w:r w:rsidRPr="004C38FD">
              <w:rPr>
                <w:rStyle w:val="Tugev"/>
                <w:lang w:val="en-GB"/>
              </w:rPr>
              <w:t>21</w:t>
            </w:r>
            <w:r w:rsidR="00821A93" w:rsidRPr="004C38FD">
              <w:rPr>
                <w:rStyle w:val="Tugev"/>
                <w:lang w:val="en-GB"/>
              </w:rPr>
              <w:t>,</w:t>
            </w:r>
            <w:r w:rsidRPr="004C38FD">
              <w:rPr>
                <w:rStyle w:val="Tugev"/>
                <w:lang w:val="en-GB"/>
              </w:rPr>
              <w:t>660</w:t>
            </w:r>
          </w:p>
        </w:tc>
        <w:tc>
          <w:tcPr>
            <w:tcW w:w="1134" w:type="dxa"/>
            <w:tcBorders>
              <w:top w:val="nil"/>
              <w:left w:val="nil"/>
              <w:bottom w:val="single" w:sz="4" w:space="0" w:color="auto"/>
              <w:right w:val="single" w:sz="4" w:space="0" w:color="auto"/>
            </w:tcBorders>
            <w:shd w:val="clear" w:color="auto" w:fill="auto"/>
            <w:noWrap/>
            <w:hideMark/>
          </w:tcPr>
          <w:p w14:paraId="5FE27FB6" w14:textId="4311B993" w:rsidR="009237BA" w:rsidRPr="004C38FD" w:rsidRDefault="009237BA" w:rsidP="009237BA">
            <w:pPr>
              <w:pStyle w:val="Tabelid"/>
              <w:rPr>
                <w:rStyle w:val="Tugev"/>
                <w:lang w:val="en-GB"/>
              </w:rPr>
            </w:pPr>
            <w:r w:rsidRPr="004C38FD">
              <w:rPr>
                <w:rStyle w:val="Tugev"/>
                <w:lang w:val="en-GB"/>
              </w:rPr>
              <w:t>21</w:t>
            </w:r>
            <w:r w:rsidR="00821A93" w:rsidRPr="004C38FD">
              <w:rPr>
                <w:rStyle w:val="Tugev"/>
                <w:lang w:val="en-GB"/>
              </w:rPr>
              <w:t>,</w:t>
            </w:r>
            <w:r w:rsidRPr="004C38FD">
              <w:rPr>
                <w:rStyle w:val="Tugev"/>
                <w:lang w:val="en-GB"/>
              </w:rPr>
              <w:t>470</w:t>
            </w:r>
          </w:p>
        </w:tc>
        <w:tc>
          <w:tcPr>
            <w:tcW w:w="1134" w:type="dxa"/>
            <w:tcBorders>
              <w:top w:val="nil"/>
              <w:left w:val="nil"/>
              <w:bottom w:val="single" w:sz="4" w:space="0" w:color="auto"/>
              <w:right w:val="single" w:sz="4" w:space="0" w:color="auto"/>
            </w:tcBorders>
            <w:shd w:val="clear" w:color="auto" w:fill="auto"/>
            <w:noWrap/>
            <w:hideMark/>
          </w:tcPr>
          <w:p w14:paraId="0F4A5983" w14:textId="53AE1096" w:rsidR="009237BA" w:rsidRPr="004C38FD" w:rsidRDefault="009237BA" w:rsidP="009237BA">
            <w:pPr>
              <w:pStyle w:val="Tabelid"/>
              <w:rPr>
                <w:rStyle w:val="Tugev"/>
                <w:lang w:val="en-GB"/>
              </w:rPr>
            </w:pPr>
            <w:r w:rsidRPr="004C38FD">
              <w:rPr>
                <w:rStyle w:val="Tugev"/>
                <w:lang w:val="en-GB"/>
              </w:rPr>
              <w:t>25</w:t>
            </w:r>
            <w:r w:rsidR="00821A93" w:rsidRPr="004C38FD">
              <w:rPr>
                <w:rStyle w:val="Tugev"/>
                <w:lang w:val="en-GB"/>
              </w:rPr>
              <w:t>,</w:t>
            </w:r>
            <w:r w:rsidRPr="004C38FD">
              <w:rPr>
                <w:rStyle w:val="Tugev"/>
                <w:lang w:val="en-GB"/>
              </w:rPr>
              <w:t>518</w:t>
            </w:r>
          </w:p>
        </w:tc>
        <w:tc>
          <w:tcPr>
            <w:tcW w:w="1128" w:type="dxa"/>
            <w:tcBorders>
              <w:top w:val="nil"/>
              <w:left w:val="nil"/>
              <w:bottom w:val="single" w:sz="4" w:space="0" w:color="auto"/>
              <w:right w:val="single" w:sz="4" w:space="0" w:color="auto"/>
            </w:tcBorders>
            <w:shd w:val="clear" w:color="auto" w:fill="auto"/>
            <w:noWrap/>
            <w:hideMark/>
          </w:tcPr>
          <w:p w14:paraId="3258BBC0" w14:textId="1C365B9A" w:rsidR="009237BA" w:rsidRPr="004C38FD" w:rsidRDefault="009237BA" w:rsidP="009237BA">
            <w:pPr>
              <w:pStyle w:val="Tabelid"/>
              <w:rPr>
                <w:rStyle w:val="Tugev"/>
                <w:lang w:val="en-GB"/>
              </w:rPr>
            </w:pPr>
            <w:r w:rsidRPr="004C38FD">
              <w:rPr>
                <w:rStyle w:val="Tugev"/>
                <w:lang w:val="en-GB"/>
              </w:rPr>
              <w:t>22</w:t>
            </w:r>
            <w:r w:rsidR="00821A93" w:rsidRPr="004C38FD">
              <w:rPr>
                <w:rStyle w:val="Tugev"/>
                <w:lang w:val="en-GB"/>
              </w:rPr>
              <w:t>,</w:t>
            </w:r>
            <w:r w:rsidRPr="004C38FD">
              <w:rPr>
                <w:rStyle w:val="Tugev"/>
                <w:lang w:val="en-GB"/>
              </w:rPr>
              <w:t>222</w:t>
            </w:r>
          </w:p>
        </w:tc>
      </w:tr>
      <w:tr w:rsidR="009237BA" w:rsidRPr="004C38FD" w14:paraId="4BA4C9A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3993F6B" w14:textId="318104E4" w:rsidR="009237BA" w:rsidRPr="004C38FD" w:rsidRDefault="00694E34" w:rsidP="009237BA">
            <w:pPr>
              <w:pStyle w:val="Tabelid"/>
              <w:rPr>
                <w:lang w:val="en-GB"/>
              </w:rPr>
            </w:pPr>
            <w:r w:rsidRPr="004C38FD">
              <w:rPr>
                <w:lang w:val="en-GB"/>
              </w:rPr>
              <w:t>including</w:t>
            </w:r>
            <w:r w:rsidR="009237BA" w:rsidRPr="004C38FD">
              <w:rPr>
                <w:lang w:val="en-GB"/>
              </w:rPr>
              <w:t xml:space="preserve"> </w:t>
            </w:r>
            <w:r w:rsidRPr="004C38FD">
              <w:rPr>
                <w:lang w:val="en-GB"/>
              </w:rPr>
              <w:t xml:space="preserve">funds with limits </w:t>
            </w:r>
          </w:p>
        </w:tc>
        <w:tc>
          <w:tcPr>
            <w:tcW w:w="1134" w:type="dxa"/>
            <w:tcBorders>
              <w:top w:val="nil"/>
              <w:left w:val="nil"/>
              <w:bottom w:val="single" w:sz="4" w:space="0" w:color="auto"/>
              <w:right w:val="single" w:sz="4" w:space="0" w:color="auto"/>
            </w:tcBorders>
            <w:shd w:val="clear" w:color="auto" w:fill="auto"/>
            <w:noWrap/>
            <w:hideMark/>
          </w:tcPr>
          <w:p w14:paraId="1922C5CA" w14:textId="7D36EC53" w:rsidR="009237BA" w:rsidRPr="004C38FD" w:rsidRDefault="009237BA" w:rsidP="009237BA">
            <w:pPr>
              <w:pStyle w:val="Tabelid"/>
              <w:rPr>
                <w:lang w:val="en-GB"/>
              </w:rPr>
            </w:pPr>
            <w:r w:rsidRPr="004C38FD">
              <w:rPr>
                <w:lang w:val="en-GB"/>
              </w:rPr>
              <w:t>12</w:t>
            </w:r>
            <w:r w:rsidR="00821A93" w:rsidRPr="004C38FD">
              <w:rPr>
                <w:lang w:val="en-GB"/>
              </w:rPr>
              <w:t>,</w:t>
            </w:r>
            <w:r w:rsidRPr="004C38FD">
              <w:rPr>
                <w:lang w:val="en-GB"/>
              </w:rPr>
              <w:t>878</w:t>
            </w:r>
          </w:p>
        </w:tc>
        <w:tc>
          <w:tcPr>
            <w:tcW w:w="1134" w:type="dxa"/>
            <w:tcBorders>
              <w:top w:val="nil"/>
              <w:left w:val="nil"/>
              <w:bottom w:val="single" w:sz="4" w:space="0" w:color="auto"/>
              <w:right w:val="single" w:sz="4" w:space="0" w:color="auto"/>
            </w:tcBorders>
            <w:shd w:val="clear" w:color="auto" w:fill="auto"/>
            <w:noWrap/>
            <w:hideMark/>
          </w:tcPr>
          <w:p w14:paraId="660A88A8" w14:textId="68064CF2" w:rsidR="009237BA" w:rsidRPr="004C38FD" w:rsidRDefault="009237BA" w:rsidP="009237BA">
            <w:pPr>
              <w:pStyle w:val="Tabelid"/>
              <w:rPr>
                <w:lang w:val="en-GB"/>
              </w:rPr>
            </w:pPr>
            <w:r w:rsidRPr="004C38FD">
              <w:rPr>
                <w:lang w:val="en-GB"/>
              </w:rPr>
              <w:t>12</w:t>
            </w:r>
            <w:r w:rsidR="00821A93" w:rsidRPr="004C38FD">
              <w:rPr>
                <w:lang w:val="en-GB"/>
              </w:rPr>
              <w:t>,</w:t>
            </w:r>
            <w:r w:rsidRPr="004C38FD">
              <w:rPr>
                <w:lang w:val="en-GB"/>
              </w:rPr>
              <w:t>646</w:t>
            </w:r>
          </w:p>
        </w:tc>
        <w:tc>
          <w:tcPr>
            <w:tcW w:w="1134" w:type="dxa"/>
            <w:tcBorders>
              <w:top w:val="nil"/>
              <w:left w:val="nil"/>
              <w:bottom w:val="single" w:sz="4" w:space="0" w:color="auto"/>
              <w:right w:val="single" w:sz="4" w:space="0" w:color="auto"/>
            </w:tcBorders>
            <w:shd w:val="clear" w:color="auto" w:fill="auto"/>
            <w:noWrap/>
            <w:hideMark/>
          </w:tcPr>
          <w:p w14:paraId="3D2990AA" w14:textId="5D00EA1B" w:rsidR="009237BA" w:rsidRPr="004C38FD" w:rsidRDefault="009237BA" w:rsidP="009237BA">
            <w:pPr>
              <w:pStyle w:val="Tabelid"/>
              <w:rPr>
                <w:lang w:val="en-GB"/>
              </w:rPr>
            </w:pPr>
            <w:r w:rsidRPr="004C38FD">
              <w:rPr>
                <w:lang w:val="en-GB"/>
              </w:rPr>
              <w:t>14</w:t>
            </w:r>
            <w:r w:rsidR="00821A93" w:rsidRPr="004C38FD">
              <w:rPr>
                <w:lang w:val="en-GB"/>
              </w:rPr>
              <w:t>,</w:t>
            </w:r>
            <w:r w:rsidRPr="004C38FD">
              <w:rPr>
                <w:lang w:val="en-GB"/>
              </w:rPr>
              <w:t>709</w:t>
            </w:r>
          </w:p>
        </w:tc>
        <w:tc>
          <w:tcPr>
            <w:tcW w:w="1128" w:type="dxa"/>
            <w:tcBorders>
              <w:top w:val="nil"/>
              <w:left w:val="nil"/>
              <w:bottom w:val="single" w:sz="4" w:space="0" w:color="auto"/>
              <w:right w:val="single" w:sz="4" w:space="0" w:color="auto"/>
            </w:tcBorders>
            <w:shd w:val="clear" w:color="auto" w:fill="auto"/>
            <w:noWrap/>
            <w:hideMark/>
          </w:tcPr>
          <w:p w14:paraId="7E9F985B" w14:textId="764E7EB3" w:rsidR="009237BA" w:rsidRPr="004C38FD" w:rsidRDefault="009237BA" w:rsidP="009237BA">
            <w:pPr>
              <w:pStyle w:val="Tabelid"/>
              <w:rPr>
                <w:lang w:val="en-GB"/>
              </w:rPr>
            </w:pPr>
            <w:r w:rsidRPr="004C38FD">
              <w:rPr>
                <w:lang w:val="en-GB"/>
              </w:rPr>
              <w:t>12</w:t>
            </w:r>
            <w:r w:rsidR="00821A93" w:rsidRPr="004C38FD">
              <w:rPr>
                <w:lang w:val="en-GB"/>
              </w:rPr>
              <w:t>,</w:t>
            </w:r>
            <w:r w:rsidRPr="004C38FD">
              <w:rPr>
                <w:lang w:val="en-GB"/>
              </w:rPr>
              <w:t>793</w:t>
            </w:r>
          </w:p>
        </w:tc>
      </w:tr>
      <w:tr w:rsidR="009237BA" w:rsidRPr="004C38FD" w14:paraId="52D57D9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BD8E968" w14:textId="0C5D8FA5"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1B7EF72D" w14:textId="29C69738" w:rsidR="009237BA" w:rsidRPr="004C38FD" w:rsidRDefault="009237BA" w:rsidP="009237BA">
            <w:pPr>
              <w:pStyle w:val="Tabelid"/>
              <w:rPr>
                <w:lang w:val="en-GB"/>
              </w:rPr>
            </w:pPr>
            <w:r w:rsidRPr="004C38FD">
              <w:rPr>
                <w:lang w:val="en-GB"/>
              </w:rPr>
              <w:t>8</w:t>
            </w:r>
            <w:r w:rsidR="00821A93" w:rsidRPr="004C38FD">
              <w:rPr>
                <w:lang w:val="en-GB"/>
              </w:rPr>
              <w:t>,</w:t>
            </w:r>
            <w:r w:rsidRPr="004C38FD">
              <w:rPr>
                <w:lang w:val="en-GB"/>
              </w:rPr>
              <w:t>782</w:t>
            </w:r>
          </w:p>
        </w:tc>
        <w:tc>
          <w:tcPr>
            <w:tcW w:w="1134" w:type="dxa"/>
            <w:tcBorders>
              <w:top w:val="nil"/>
              <w:left w:val="nil"/>
              <w:bottom w:val="single" w:sz="4" w:space="0" w:color="auto"/>
              <w:right w:val="single" w:sz="4" w:space="0" w:color="auto"/>
            </w:tcBorders>
            <w:shd w:val="clear" w:color="auto" w:fill="auto"/>
            <w:noWrap/>
            <w:hideMark/>
          </w:tcPr>
          <w:p w14:paraId="70DD3C42" w14:textId="509BAD69" w:rsidR="009237BA" w:rsidRPr="004C38FD" w:rsidRDefault="009237BA" w:rsidP="009237BA">
            <w:pPr>
              <w:pStyle w:val="Tabelid"/>
              <w:rPr>
                <w:lang w:val="en-GB"/>
              </w:rPr>
            </w:pPr>
            <w:r w:rsidRPr="004C38FD">
              <w:rPr>
                <w:lang w:val="en-GB"/>
              </w:rPr>
              <w:t>8</w:t>
            </w:r>
            <w:r w:rsidR="00821A93" w:rsidRPr="004C38FD">
              <w:rPr>
                <w:lang w:val="en-GB"/>
              </w:rPr>
              <w:t>,</w:t>
            </w:r>
            <w:r w:rsidRPr="004C38FD">
              <w:rPr>
                <w:lang w:val="en-GB"/>
              </w:rPr>
              <w:t>824</w:t>
            </w:r>
          </w:p>
        </w:tc>
        <w:tc>
          <w:tcPr>
            <w:tcW w:w="1134" w:type="dxa"/>
            <w:tcBorders>
              <w:top w:val="nil"/>
              <w:left w:val="nil"/>
              <w:bottom w:val="single" w:sz="4" w:space="0" w:color="auto"/>
              <w:right w:val="single" w:sz="4" w:space="0" w:color="auto"/>
            </w:tcBorders>
            <w:shd w:val="clear" w:color="auto" w:fill="auto"/>
            <w:noWrap/>
            <w:hideMark/>
          </w:tcPr>
          <w:p w14:paraId="725D91AE" w14:textId="3EB18F95" w:rsidR="009237BA" w:rsidRPr="004C38FD" w:rsidRDefault="009237BA" w:rsidP="009237BA">
            <w:pPr>
              <w:pStyle w:val="Tabelid"/>
              <w:rPr>
                <w:lang w:val="en-GB"/>
              </w:rPr>
            </w:pPr>
            <w:r w:rsidRPr="004C38FD">
              <w:rPr>
                <w:lang w:val="en-GB"/>
              </w:rPr>
              <w:t>10</w:t>
            </w:r>
            <w:r w:rsidR="00821A93" w:rsidRPr="004C38FD">
              <w:rPr>
                <w:lang w:val="en-GB"/>
              </w:rPr>
              <w:t>,</w:t>
            </w:r>
            <w:r w:rsidRPr="004C38FD">
              <w:rPr>
                <w:lang w:val="en-GB"/>
              </w:rPr>
              <w:t>809</w:t>
            </w:r>
          </w:p>
        </w:tc>
        <w:tc>
          <w:tcPr>
            <w:tcW w:w="1128" w:type="dxa"/>
            <w:tcBorders>
              <w:top w:val="nil"/>
              <w:left w:val="nil"/>
              <w:bottom w:val="single" w:sz="4" w:space="0" w:color="auto"/>
              <w:right w:val="single" w:sz="4" w:space="0" w:color="auto"/>
            </w:tcBorders>
            <w:shd w:val="clear" w:color="auto" w:fill="auto"/>
            <w:noWrap/>
            <w:hideMark/>
          </w:tcPr>
          <w:p w14:paraId="0AAABB06" w14:textId="3BEAAE25" w:rsidR="009237BA" w:rsidRPr="004C38FD" w:rsidRDefault="009237BA" w:rsidP="009237BA">
            <w:pPr>
              <w:pStyle w:val="Tabelid"/>
              <w:rPr>
                <w:lang w:val="en-GB"/>
              </w:rPr>
            </w:pPr>
            <w:r w:rsidRPr="004C38FD">
              <w:rPr>
                <w:lang w:val="en-GB"/>
              </w:rPr>
              <w:t>9</w:t>
            </w:r>
            <w:r w:rsidR="00821A93" w:rsidRPr="004C38FD">
              <w:rPr>
                <w:lang w:val="en-GB"/>
              </w:rPr>
              <w:t>,</w:t>
            </w:r>
            <w:r w:rsidRPr="004C38FD">
              <w:rPr>
                <w:lang w:val="en-GB"/>
              </w:rPr>
              <w:t>429</w:t>
            </w:r>
          </w:p>
        </w:tc>
      </w:tr>
      <w:tr w:rsidR="009237BA" w:rsidRPr="004C38FD" w14:paraId="7C71422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33EF9D7" w14:textId="0115C321" w:rsidR="009237BA" w:rsidRPr="004C38FD" w:rsidRDefault="009237BA" w:rsidP="009237BA">
            <w:pPr>
              <w:pStyle w:val="Tabelid"/>
              <w:rPr>
                <w:rStyle w:val="Tugev"/>
                <w:lang w:val="en-GB"/>
              </w:rPr>
            </w:pPr>
            <w:r w:rsidRPr="004C38FD">
              <w:rPr>
                <w:rStyle w:val="Tugev"/>
                <w:lang w:val="en-GB"/>
              </w:rPr>
              <w:t>Invest</w:t>
            </w:r>
            <w:r w:rsidR="00694E34" w:rsidRPr="004C38FD">
              <w:rPr>
                <w:rStyle w:val="Tugev"/>
                <w:lang w:val="en-GB"/>
              </w:rPr>
              <w:t>ments</w:t>
            </w:r>
          </w:p>
        </w:tc>
        <w:tc>
          <w:tcPr>
            <w:tcW w:w="1134" w:type="dxa"/>
            <w:tcBorders>
              <w:top w:val="nil"/>
              <w:left w:val="nil"/>
              <w:bottom w:val="single" w:sz="4" w:space="0" w:color="auto"/>
              <w:right w:val="single" w:sz="4" w:space="0" w:color="auto"/>
            </w:tcBorders>
            <w:shd w:val="clear" w:color="auto" w:fill="auto"/>
            <w:noWrap/>
            <w:hideMark/>
          </w:tcPr>
          <w:p w14:paraId="0203A8F7" w14:textId="77777777" w:rsidR="009237BA" w:rsidRPr="004C38FD" w:rsidRDefault="009237BA" w:rsidP="009237BA">
            <w:pPr>
              <w:pStyle w:val="Tabelid"/>
              <w:rPr>
                <w:rStyle w:val="Tugev"/>
                <w:lang w:val="en-GB"/>
              </w:rPr>
            </w:pPr>
            <w:r w:rsidRPr="004C38FD">
              <w:rPr>
                <w:rStyle w:val="Tugev"/>
                <w:lang w:val="en-GB"/>
              </w:rPr>
              <w:t>723</w:t>
            </w:r>
          </w:p>
        </w:tc>
        <w:tc>
          <w:tcPr>
            <w:tcW w:w="1134" w:type="dxa"/>
            <w:tcBorders>
              <w:top w:val="nil"/>
              <w:left w:val="nil"/>
              <w:bottom w:val="single" w:sz="4" w:space="0" w:color="auto"/>
              <w:right w:val="single" w:sz="4" w:space="0" w:color="auto"/>
            </w:tcBorders>
            <w:shd w:val="clear" w:color="auto" w:fill="auto"/>
            <w:noWrap/>
            <w:hideMark/>
          </w:tcPr>
          <w:p w14:paraId="6175C8DF" w14:textId="77777777" w:rsidR="009237BA" w:rsidRPr="004C38FD" w:rsidRDefault="009237BA" w:rsidP="009237BA">
            <w:pPr>
              <w:pStyle w:val="Tabelid"/>
              <w:rPr>
                <w:rStyle w:val="Tugev"/>
                <w:lang w:val="en-GB"/>
              </w:rPr>
            </w:pPr>
            <w:r w:rsidRPr="004C38FD">
              <w:rPr>
                <w:rStyle w:val="Tugev"/>
                <w:lang w:val="en-GB"/>
              </w:rPr>
              <w:t>502</w:t>
            </w:r>
          </w:p>
        </w:tc>
        <w:tc>
          <w:tcPr>
            <w:tcW w:w="1134" w:type="dxa"/>
            <w:tcBorders>
              <w:top w:val="nil"/>
              <w:left w:val="nil"/>
              <w:bottom w:val="single" w:sz="4" w:space="0" w:color="auto"/>
              <w:right w:val="single" w:sz="4" w:space="0" w:color="auto"/>
            </w:tcBorders>
            <w:shd w:val="clear" w:color="auto" w:fill="auto"/>
            <w:noWrap/>
            <w:hideMark/>
          </w:tcPr>
          <w:p w14:paraId="7EA7F53E" w14:textId="32446904"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478</w:t>
            </w:r>
          </w:p>
        </w:tc>
        <w:tc>
          <w:tcPr>
            <w:tcW w:w="1128" w:type="dxa"/>
            <w:tcBorders>
              <w:top w:val="nil"/>
              <w:left w:val="nil"/>
              <w:bottom w:val="single" w:sz="4" w:space="0" w:color="auto"/>
              <w:right w:val="single" w:sz="4" w:space="0" w:color="auto"/>
            </w:tcBorders>
            <w:shd w:val="clear" w:color="auto" w:fill="auto"/>
            <w:noWrap/>
            <w:hideMark/>
          </w:tcPr>
          <w:p w14:paraId="0C784164" w14:textId="77777777" w:rsidR="009237BA" w:rsidRPr="004C38FD" w:rsidRDefault="009237BA" w:rsidP="009237BA">
            <w:pPr>
              <w:pStyle w:val="Tabelid"/>
              <w:rPr>
                <w:rStyle w:val="Tugev"/>
                <w:lang w:val="en-GB"/>
              </w:rPr>
            </w:pPr>
            <w:r w:rsidRPr="004C38FD">
              <w:rPr>
                <w:rStyle w:val="Tugev"/>
                <w:lang w:val="en-GB"/>
              </w:rPr>
              <w:t>943</w:t>
            </w:r>
          </w:p>
        </w:tc>
      </w:tr>
      <w:tr w:rsidR="009237BA" w:rsidRPr="004C38FD" w14:paraId="2ACE526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0041EE0" w14:textId="106C25C9"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9213424" w14:textId="77777777" w:rsidR="009237BA" w:rsidRPr="004C38FD" w:rsidRDefault="009237BA" w:rsidP="009237BA">
            <w:pPr>
              <w:pStyle w:val="Tabelid"/>
              <w:rPr>
                <w:lang w:val="en-GB"/>
              </w:rPr>
            </w:pPr>
            <w:r w:rsidRPr="004C38FD">
              <w:rPr>
                <w:lang w:val="en-GB"/>
              </w:rPr>
              <w:t>723</w:t>
            </w:r>
          </w:p>
        </w:tc>
        <w:tc>
          <w:tcPr>
            <w:tcW w:w="1134" w:type="dxa"/>
            <w:tcBorders>
              <w:top w:val="nil"/>
              <w:left w:val="nil"/>
              <w:bottom w:val="single" w:sz="4" w:space="0" w:color="auto"/>
              <w:right w:val="single" w:sz="4" w:space="0" w:color="auto"/>
            </w:tcBorders>
            <w:shd w:val="clear" w:color="auto" w:fill="auto"/>
            <w:noWrap/>
            <w:hideMark/>
          </w:tcPr>
          <w:p w14:paraId="69DA2ED4" w14:textId="77777777" w:rsidR="009237BA" w:rsidRPr="004C38FD" w:rsidRDefault="009237BA" w:rsidP="009237BA">
            <w:pPr>
              <w:pStyle w:val="Tabelid"/>
              <w:rPr>
                <w:lang w:val="en-GB"/>
              </w:rPr>
            </w:pPr>
            <w:r w:rsidRPr="004C38FD">
              <w:rPr>
                <w:lang w:val="en-GB"/>
              </w:rPr>
              <w:t>502</w:t>
            </w:r>
          </w:p>
        </w:tc>
        <w:tc>
          <w:tcPr>
            <w:tcW w:w="1134" w:type="dxa"/>
            <w:tcBorders>
              <w:top w:val="nil"/>
              <w:left w:val="nil"/>
              <w:bottom w:val="single" w:sz="4" w:space="0" w:color="auto"/>
              <w:right w:val="single" w:sz="4" w:space="0" w:color="auto"/>
            </w:tcBorders>
            <w:shd w:val="clear" w:color="auto" w:fill="auto"/>
            <w:noWrap/>
            <w:hideMark/>
          </w:tcPr>
          <w:p w14:paraId="72436E7A" w14:textId="3AE70DD8"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478</w:t>
            </w:r>
          </w:p>
        </w:tc>
        <w:tc>
          <w:tcPr>
            <w:tcW w:w="1128" w:type="dxa"/>
            <w:tcBorders>
              <w:top w:val="nil"/>
              <w:left w:val="nil"/>
              <w:bottom w:val="single" w:sz="4" w:space="0" w:color="auto"/>
              <w:right w:val="single" w:sz="4" w:space="0" w:color="auto"/>
            </w:tcBorders>
            <w:shd w:val="clear" w:color="auto" w:fill="auto"/>
            <w:noWrap/>
            <w:hideMark/>
          </w:tcPr>
          <w:p w14:paraId="1FF23B01" w14:textId="77777777" w:rsidR="009237BA" w:rsidRPr="004C38FD" w:rsidRDefault="009237BA" w:rsidP="009237BA">
            <w:pPr>
              <w:pStyle w:val="Tabelid"/>
              <w:rPr>
                <w:lang w:val="en-GB"/>
              </w:rPr>
            </w:pPr>
            <w:r w:rsidRPr="004C38FD">
              <w:rPr>
                <w:lang w:val="en-GB"/>
              </w:rPr>
              <w:t>943</w:t>
            </w:r>
          </w:p>
        </w:tc>
      </w:tr>
      <w:tr w:rsidR="009237BA" w:rsidRPr="004C38FD" w14:paraId="2B39E904"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483D2139" w14:textId="260D1422" w:rsidR="009237BA" w:rsidRPr="004C38FD" w:rsidRDefault="00694E34" w:rsidP="009237BA">
            <w:pPr>
              <w:pStyle w:val="Tabelid"/>
              <w:rPr>
                <w:rStyle w:val="Tugev"/>
                <w:lang w:val="en-GB"/>
              </w:rPr>
            </w:pPr>
            <w:r w:rsidRPr="004C38FD">
              <w:rPr>
                <w:rStyle w:val="Tugev"/>
                <w:lang w:val="en-GB"/>
              </w:rPr>
              <w:t>Office of the President of the Republic</w:t>
            </w:r>
          </w:p>
        </w:tc>
        <w:tc>
          <w:tcPr>
            <w:tcW w:w="1134" w:type="dxa"/>
            <w:tcBorders>
              <w:top w:val="nil"/>
              <w:left w:val="nil"/>
              <w:bottom w:val="single" w:sz="4" w:space="0" w:color="auto"/>
              <w:right w:val="single" w:sz="4" w:space="0" w:color="auto"/>
            </w:tcBorders>
            <w:shd w:val="clear" w:color="000000" w:fill="B8CCE4"/>
            <w:noWrap/>
            <w:hideMark/>
          </w:tcPr>
          <w:p w14:paraId="6C306AAF" w14:textId="05B0E611"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956</w:t>
            </w:r>
          </w:p>
        </w:tc>
        <w:tc>
          <w:tcPr>
            <w:tcW w:w="1134" w:type="dxa"/>
            <w:tcBorders>
              <w:top w:val="nil"/>
              <w:left w:val="nil"/>
              <w:bottom w:val="single" w:sz="4" w:space="0" w:color="auto"/>
              <w:right w:val="single" w:sz="4" w:space="0" w:color="auto"/>
            </w:tcBorders>
            <w:shd w:val="clear" w:color="000000" w:fill="B8CCE4"/>
            <w:noWrap/>
            <w:hideMark/>
          </w:tcPr>
          <w:p w14:paraId="1879B9C2" w14:textId="4C562840"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523</w:t>
            </w:r>
          </w:p>
        </w:tc>
        <w:tc>
          <w:tcPr>
            <w:tcW w:w="1134" w:type="dxa"/>
            <w:tcBorders>
              <w:top w:val="nil"/>
              <w:left w:val="nil"/>
              <w:bottom w:val="single" w:sz="4" w:space="0" w:color="auto"/>
              <w:right w:val="single" w:sz="4" w:space="0" w:color="auto"/>
            </w:tcBorders>
            <w:shd w:val="clear" w:color="000000" w:fill="B8CCE4"/>
            <w:noWrap/>
            <w:hideMark/>
          </w:tcPr>
          <w:p w14:paraId="10D7F676" w14:textId="4B610C35"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537</w:t>
            </w:r>
          </w:p>
        </w:tc>
        <w:tc>
          <w:tcPr>
            <w:tcW w:w="1128" w:type="dxa"/>
            <w:tcBorders>
              <w:top w:val="nil"/>
              <w:left w:val="nil"/>
              <w:bottom w:val="single" w:sz="4" w:space="0" w:color="auto"/>
              <w:right w:val="single" w:sz="4" w:space="0" w:color="auto"/>
            </w:tcBorders>
            <w:shd w:val="clear" w:color="000000" w:fill="B8CCE4"/>
            <w:noWrap/>
            <w:hideMark/>
          </w:tcPr>
          <w:p w14:paraId="4816BC12" w14:textId="3FE417D9"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557</w:t>
            </w:r>
          </w:p>
        </w:tc>
      </w:tr>
      <w:tr w:rsidR="009237BA" w:rsidRPr="004C38FD" w14:paraId="6BDD9B4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72571B3" w14:textId="185085F8" w:rsidR="009237BA" w:rsidRPr="004C38FD" w:rsidRDefault="00694E34"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1287A74A" w14:textId="6155C366"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599</w:t>
            </w:r>
          </w:p>
        </w:tc>
        <w:tc>
          <w:tcPr>
            <w:tcW w:w="1134" w:type="dxa"/>
            <w:tcBorders>
              <w:top w:val="nil"/>
              <w:left w:val="nil"/>
              <w:bottom w:val="single" w:sz="4" w:space="0" w:color="auto"/>
              <w:right w:val="single" w:sz="4" w:space="0" w:color="auto"/>
            </w:tcBorders>
            <w:shd w:val="clear" w:color="auto" w:fill="auto"/>
            <w:noWrap/>
            <w:hideMark/>
          </w:tcPr>
          <w:p w14:paraId="79296B64" w14:textId="2C1C02A8"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512</w:t>
            </w:r>
          </w:p>
        </w:tc>
        <w:tc>
          <w:tcPr>
            <w:tcW w:w="1134" w:type="dxa"/>
            <w:tcBorders>
              <w:top w:val="nil"/>
              <w:left w:val="nil"/>
              <w:bottom w:val="single" w:sz="4" w:space="0" w:color="auto"/>
              <w:right w:val="single" w:sz="4" w:space="0" w:color="auto"/>
            </w:tcBorders>
            <w:shd w:val="clear" w:color="auto" w:fill="auto"/>
            <w:noWrap/>
            <w:hideMark/>
          </w:tcPr>
          <w:p w14:paraId="4509CD4B" w14:textId="4F6465AF"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526</w:t>
            </w:r>
          </w:p>
        </w:tc>
        <w:tc>
          <w:tcPr>
            <w:tcW w:w="1128" w:type="dxa"/>
            <w:tcBorders>
              <w:top w:val="nil"/>
              <w:left w:val="nil"/>
              <w:bottom w:val="single" w:sz="4" w:space="0" w:color="auto"/>
              <w:right w:val="single" w:sz="4" w:space="0" w:color="auto"/>
            </w:tcBorders>
            <w:shd w:val="clear" w:color="auto" w:fill="auto"/>
            <w:noWrap/>
            <w:hideMark/>
          </w:tcPr>
          <w:p w14:paraId="24159ABA" w14:textId="7027FBD3"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547</w:t>
            </w:r>
          </w:p>
        </w:tc>
      </w:tr>
      <w:tr w:rsidR="009237BA" w:rsidRPr="004C38FD" w14:paraId="3337C7C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F9BA89F" w14:textId="2FDCE53A"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01A0B8E7" w14:textId="5F52AEBC"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965</w:t>
            </w:r>
          </w:p>
        </w:tc>
        <w:tc>
          <w:tcPr>
            <w:tcW w:w="1134" w:type="dxa"/>
            <w:tcBorders>
              <w:top w:val="nil"/>
              <w:left w:val="nil"/>
              <w:bottom w:val="single" w:sz="4" w:space="0" w:color="auto"/>
              <w:right w:val="single" w:sz="4" w:space="0" w:color="auto"/>
            </w:tcBorders>
            <w:shd w:val="clear" w:color="auto" w:fill="auto"/>
            <w:noWrap/>
            <w:hideMark/>
          </w:tcPr>
          <w:p w14:paraId="0DE220EE" w14:textId="66ED4420"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923</w:t>
            </w:r>
          </w:p>
        </w:tc>
        <w:tc>
          <w:tcPr>
            <w:tcW w:w="1134" w:type="dxa"/>
            <w:tcBorders>
              <w:top w:val="nil"/>
              <w:left w:val="nil"/>
              <w:bottom w:val="single" w:sz="4" w:space="0" w:color="auto"/>
              <w:right w:val="single" w:sz="4" w:space="0" w:color="auto"/>
            </w:tcBorders>
            <w:shd w:val="clear" w:color="auto" w:fill="auto"/>
            <w:noWrap/>
            <w:hideMark/>
          </w:tcPr>
          <w:p w14:paraId="371607FB" w14:textId="17874586"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923</w:t>
            </w:r>
          </w:p>
        </w:tc>
        <w:tc>
          <w:tcPr>
            <w:tcW w:w="1128" w:type="dxa"/>
            <w:tcBorders>
              <w:top w:val="nil"/>
              <w:left w:val="nil"/>
              <w:bottom w:val="single" w:sz="4" w:space="0" w:color="auto"/>
              <w:right w:val="single" w:sz="4" w:space="0" w:color="auto"/>
            </w:tcBorders>
            <w:shd w:val="clear" w:color="auto" w:fill="auto"/>
            <w:noWrap/>
            <w:hideMark/>
          </w:tcPr>
          <w:p w14:paraId="633CEC08" w14:textId="70343734"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923</w:t>
            </w:r>
          </w:p>
        </w:tc>
      </w:tr>
      <w:tr w:rsidR="009237BA" w:rsidRPr="004C38FD" w14:paraId="3E8E10F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DF7BABD" w14:textId="7DB268A3"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3C3CD43" w14:textId="77777777" w:rsidR="009237BA" w:rsidRPr="004C38FD" w:rsidRDefault="009237BA" w:rsidP="009237BA">
            <w:pPr>
              <w:pStyle w:val="Tabelid"/>
              <w:rPr>
                <w:lang w:val="en-GB"/>
              </w:rPr>
            </w:pPr>
            <w:r w:rsidRPr="004C38FD">
              <w:rPr>
                <w:lang w:val="en-GB"/>
              </w:rPr>
              <w:t>634</w:t>
            </w:r>
          </w:p>
        </w:tc>
        <w:tc>
          <w:tcPr>
            <w:tcW w:w="1134" w:type="dxa"/>
            <w:tcBorders>
              <w:top w:val="nil"/>
              <w:left w:val="nil"/>
              <w:bottom w:val="single" w:sz="4" w:space="0" w:color="auto"/>
              <w:right w:val="single" w:sz="4" w:space="0" w:color="auto"/>
            </w:tcBorders>
            <w:shd w:val="clear" w:color="auto" w:fill="auto"/>
            <w:noWrap/>
            <w:hideMark/>
          </w:tcPr>
          <w:p w14:paraId="29A64CB2" w14:textId="77777777" w:rsidR="009237BA" w:rsidRPr="004C38FD" w:rsidRDefault="009237BA" w:rsidP="009237BA">
            <w:pPr>
              <w:pStyle w:val="Tabelid"/>
              <w:rPr>
                <w:lang w:val="en-GB"/>
              </w:rPr>
            </w:pPr>
            <w:r w:rsidRPr="004C38FD">
              <w:rPr>
                <w:lang w:val="en-GB"/>
              </w:rPr>
              <w:t>589</w:t>
            </w:r>
          </w:p>
        </w:tc>
        <w:tc>
          <w:tcPr>
            <w:tcW w:w="1134" w:type="dxa"/>
            <w:tcBorders>
              <w:top w:val="nil"/>
              <w:left w:val="nil"/>
              <w:bottom w:val="single" w:sz="4" w:space="0" w:color="auto"/>
              <w:right w:val="single" w:sz="4" w:space="0" w:color="auto"/>
            </w:tcBorders>
            <w:shd w:val="clear" w:color="auto" w:fill="auto"/>
            <w:noWrap/>
            <w:hideMark/>
          </w:tcPr>
          <w:p w14:paraId="6BD91BD5" w14:textId="77777777" w:rsidR="009237BA" w:rsidRPr="004C38FD" w:rsidRDefault="009237BA" w:rsidP="009237BA">
            <w:pPr>
              <w:pStyle w:val="Tabelid"/>
              <w:rPr>
                <w:lang w:val="en-GB"/>
              </w:rPr>
            </w:pPr>
            <w:r w:rsidRPr="004C38FD">
              <w:rPr>
                <w:lang w:val="en-GB"/>
              </w:rPr>
              <w:t>602</w:t>
            </w:r>
          </w:p>
        </w:tc>
        <w:tc>
          <w:tcPr>
            <w:tcW w:w="1128" w:type="dxa"/>
            <w:tcBorders>
              <w:top w:val="nil"/>
              <w:left w:val="nil"/>
              <w:bottom w:val="single" w:sz="4" w:space="0" w:color="auto"/>
              <w:right w:val="single" w:sz="4" w:space="0" w:color="auto"/>
            </w:tcBorders>
            <w:shd w:val="clear" w:color="auto" w:fill="auto"/>
            <w:noWrap/>
            <w:hideMark/>
          </w:tcPr>
          <w:p w14:paraId="030DAC0D" w14:textId="77777777" w:rsidR="009237BA" w:rsidRPr="004C38FD" w:rsidRDefault="009237BA" w:rsidP="009237BA">
            <w:pPr>
              <w:pStyle w:val="Tabelid"/>
              <w:rPr>
                <w:lang w:val="en-GB"/>
              </w:rPr>
            </w:pPr>
            <w:r w:rsidRPr="004C38FD">
              <w:rPr>
                <w:lang w:val="en-GB"/>
              </w:rPr>
              <w:t>623</w:t>
            </w:r>
          </w:p>
        </w:tc>
      </w:tr>
      <w:tr w:rsidR="009237BA" w:rsidRPr="004C38FD" w14:paraId="10D3126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B2DADF2" w14:textId="53673A50"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52770211" w14:textId="77777777" w:rsidR="009237BA" w:rsidRPr="004C38FD" w:rsidRDefault="009237BA" w:rsidP="009237BA">
            <w:pPr>
              <w:pStyle w:val="Tabelid"/>
              <w:rPr>
                <w:rStyle w:val="Tugev"/>
                <w:lang w:val="en-GB"/>
              </w:rPr>
            </w:pPr>
            <w:r w:rsidRPr="004C38FD">
              <w:rPr>
                <w:rStyle w:val="Tugev"/>
                <w:lang w:val="en-GB"/>
              </w:rPr>
              <w:t>357</w:t>
            </w:r>
          </w:p>
        </w:tc>
        <w:tc>
          <w:tcPr>
            <w:tcW w:w="1134" w:type="dxa"/>
            <w:tcBorders>
              <w:top w:val="nil"/>
              <w:left w:val="nil"/>
              <w:bottom w:val="single" w:sz="4" w:space="0" w:color="auto"/>
              <w:right w:val="single" w:sz="4" w:space="0" w:color="auto"/>
            </w:tcBorders>
            <w:shd w:val="clear" w:color="auto" w:fill="auto"/>
            <w:noWrap/>
            <w:hideMark/>
          </w:tcPr>
          <w:p w14:paraId="3A972868" w14:textId="77777777" w:rsidR="009237BA" w:rsidRPr="004C38FD" w:rsidRDefault="009237BA" w:rsidP="009237BA">
            <w:pPr>
              <w:pStyle w:val="Tabelid"/>
              <w:rPr>
                <w:rStyle w:val="Tugev"/>
                <w:lang w:val="en-GB"/>
              </w:rPr>
            </w:pPr>
            <w:r w:rsidRPr="004C38FD">
              <w:rPr>
                <w:rStyle w:val="Tugev"/>
                <w:lang w:val="en-GB"/>
              </w:rPr>
              <w:t>11</w:t>
            </w:r>
          </w:p>
        </w:tc>
        <w:tc>
          <w:tcPr>
            <w:tcW w:w="1134" w:type="dxa"/>
            <w:tcBorders>
              <w:top w:val="nil"/>
              <w:left w:val="nil"/>
              <w:bottom w:val="single" w:sz="4" w:space="0" w:color="auto"/>
              <w:right w:val="single" w:sz="4" w:space="0" w:color="auto"/>
            </w:tcBorders>
            <w:shd w:val="clear" w:color="auto" w:fill="auto"/>
            <w:noWrap/>
            <w:hideMark/>
          </w:tcPr>
          <w:p w14:paraId="53F5FCA4" w14:textId="77777777" w:rsidR="009237BA" w:rsidRPr="004C38FD" w:rsidRDefault="009237BA" w:rsidP="009237BA">
            <w:pPr>
              <w:pStyle w:val="Tabelid"/>
              <w:rPr>
                <w:rStyle w:val="Tugev"/>
                <w:lang w:val="en-GB"/>
              </w:rPr>
            </w:pPr>
            <w:r w:rsidRPr="004C38FD">
              <w:rPr>
                <w:rStyle w:val="Tugev"/>
                <w:lang w:val="en-GB"/>
              </w:rPr>
              <w:t>11</w:t>
            </w:r>
          </w:p>
        </w:tc>
        <w:tc>
          <w:tcPr>
            <w:tcW w:w="1128" w:type="dxa"/>
            <w:tcBorders>
              <w:top w:val="nil"/>
              <w:left w:val="nil"/>
              <w:bottom w:val="single" w:sz="4" w:space="0" w:color="auto"/>
              <w:right w:val="single" w:sz="4" w:space="0" w:color="auto"/>
            </w:tcBorders>
            <w:shd w:val="clear" w:color="auto" w:fill="auto"/>
            <w:noWrap/>
            <w:hideMark/>
          </w:tcPr>
          <w:p w14:paraId="1EE9F7C5" w14:textId="77777777" w:rsidR="009237BA" w:rsidRPr="004C38FD" w:rsidRDefault="009237BA" w:rsidP="009237BA">
            <w:pPr>
              <w:pStyle w:val="Tabelid"/>
              <w:rPr>
                <w:rStyle w:val="Tugev"/>
                <w:lang w:val="en-GB"/>
              </w:rPr>
            </w:pPr>
            <w:r w:rsidRPr="004C38FD">
              <w:rPr>
                <w:rStyle w:val="Tugev"/>
                <w:lang w:val="en-GB"/>
              </w:rPr>
              <w:t>11</w:t>
            </w:r>
          </w:p>
        </w:tc>
      </w:tr>
      <w:tr w:rsidR="009237BA" w:rsidRPr="004C38FD" w14:paraId="7C40CBD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C75474B" w14:textId="27C6596A"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0A3CCE3C" w14:textId="77777777" w:rsidR="009237BA" w:rsidRPr="004C38FD" w:rsidRDefault="009237BA" w:rsidP="009237BA">
            <w:pPr>
              <w:pStyle w:val="Tabelid"/>
              <w:rPr>
                <w:lang w:val="en-GB"/>
              </w:rPr>
            </w:pPr>
            <w:r w:rsidRPr="004C38FD">
              <w:rPr>
                <w:lang w:val="en-GB"/>
              </w:rPr>
              <w:t>357</w:t>
            </w:r>
          </w:p>
        </w:tc>
        <w:tc>
          <w:tcPr>
            <w:tcW w:w="1134" w:type="dxa"/>
            <w:tcBorders>
              <w:top w:val="nil"/>
              <w:left w:val="nil"/>
              <w:bottom w:val="single" w:sz="4" w:space="0" w:color="auto"/>
              <w:right w:val="single" w:sz="4" w:space="0" w:color="auto"/>
            </w:tcBorders>
            <w:shd w:val="clear" w:color="auto" w:fill="auto"/>
            <w:noWrap/>
            <w:hideMark/>
          </w:tcPr>
          <w:p w14:paraId="59C079EF" w14:textId="77777777" w:rsidR="009237BA" w:rsidRPr="004C38FD" w:rsidRDefault="009237BA" w:rsidP="009237BA">
            <w:pPr>
              <w:pStyle w:val="Tabelid"/>
              <w:rPr>
                <w:lang w:val="en-GB"/>
              </w:rPr>
            </w:pPr>
            <w:r w:rsidRPr="004C38FD">
              <w:rPr>
                <w:lang w:val="en-GB"/>
              </w:rPr>
              <w:t>11</w:t>
            </w:r>
          </w:p>
        </w:tc>
        <w:tc>
          <w:tcPr>
            <w:tcW w:w="1134" w:type="dxa"/>
            <w:tcBorders>
              <w:top w:val="nil"/>
              <w:left w:val="nil"/>
              <w:bottom w:val="single" w:sz="4" w:space="0" w:color="auto"/>
              <w:right w:val="single" w:sz="4" w:space="0" w:color="auto"/>
            </w:tcBorders>
            <w:shd w:val="clear" w:color="auto" w:fill="auto"/>
            <w:noWrap/>
            <w:hideMark/>
          </w:tcPr>
          <w:p w14:paraId="4812B11F" w14:textId="77777777" w:rsidR="009237BA" w:rsidRPr="004C38FD" w:rsidRDefault="009237BA" w:rsidP="009237BA">
            <w:pPr>
              <w:pStyle w:val="Tabelid"/>
              <w:rPr>
                <w:lang w:val="en-GB"/>
              </w:rPr>
            </w:pPr>
            <w:r w:rsidRPr="004C38FD">
              <w:rPr>
                <w:lang w:val="en-GB"/>
              </w:rPr>
              <w:t>11</w:t>
            </w:r>
          </w:p>
        </w:tc>
        <w:tc>
          <w:tcPr>
            <w:tcW w:w="1128" w:type="dxa"/>
            <w:tcBorders>
              <w:top w:val="nil"/>
              <w:left w:val="nil"/>
              <w:bottom w:val="single" w:sz="4" w:space="0" w:color="auto"/>
              <w:right w:val="single" w:sz="4" w:space="0" w:color="auto"/>
            </w:tcBorders>
            <w:shd w:val="clear" w:color="auto" w:fill="auto"/>
            <w:noWrap/>
            <w:hideMark/>
          </w:tcPr>
          <w:p w14:paraId="1021D04D" w14:textId="77777777" w:rsidR="009237BA" w:rsidRPr="004C38FD" w:rsidRDefault="009237BA" w:rsidP="009237BA">
            <w:pPr>
              <w:pStyle w:val="Tabelid"/>
              <w:rPr>
                <w:lang w:val="en-GB"/>
              </w:rPr>
            </w:pPr>
            <w:r w:rsidRPr="004C38FD">
              <w:rPr>
                <w:lang w:val="en-GB"/>
              </w:rPr>
              <w:t>11</w:t>
            </w:r>
          </w:p>
        </w:tc>
      </w:tr>
      <w:tr w:rsidR="009237BA" w:rsidRPr="004C38FD" w14:paraId="43C09C9A"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5CDA292A" w14:textId="5E629A7C" w:rsidR="009237BA" w:rsidRPr="004C38FD" w:rsidRDefault="00694E34" w:rsidP="009237BA">
            <w:pPr>
              <w:pStyle w:val="Tabelid"/>
              <w:rPr>
                <w:rStyle w:val="Tugev"/>
                <w:lang w:val="en-GB"/>
              </w:rPr>
            </w:pPr>
            <w:r w:rsidRPr="004C38FD">
              <w:rPr>
                <w:rStyle w:val="Tugev"/>
                <w:lang w:val="en-GB"/>
              </w:rPr>
              <w:t>National Audit Office</w:t>
            </w:r>
          </w:p>
        </w:tc>
        <w:tc>
          <w:tcPr>
            <w:tcW w:w="1134" w:type="dxa"/>
            <w:tcBorders>
              <w:top w:val="nil"/>
              <w:left w:val="nil"/>
              <w:bottom w:val="single" w:sz="4" w:space="0" w:color="auto"/>
              <w:right w:val="single" w:sz="4" w:space="0" w:color="auto"/>
            </w:tcBorders>
            <w:shd w:val="clear" w:color="000000" w:fill="B8CCE4"/>
            <w:noWrap/>
            <w:hideMark/>
          </w:tcPr>
          <w:p w14:paraId="386A138A" w14:textId="4900A58D"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210</w:t>
            </w:r>
          </w:p>
        </w:tc>
        <w:tc>
          <w:tcPr>
            <w:tcW w:w="1134" w:type="dxa"/>
            <w:tcBorders>
              <w:top w:val="nil"/>
              <w:left w:val="nil"/>
              <w:bottom w:val="single" w:sz="4" w:space="0" w:color="auto"/>
              <w:right w:val="single" w:sz="4" w:space="0" w:color="auto"/>
            </w:tcBorders>
            <w:shd w:val="clear" w:color="000000" w:fill="B8CCE4"/>
            <w:noWrap/>
            <w:hideMark/>
          </w:tcPr>
          <w:p w14:paraId="587C6275" w14:textId="4AD6AA1D"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188</w:t>
            </w:r>
          </w:p>
        </w:tc>
        <w:tc>
          <w:tcPr>
            <w:tcW w:w="1134" w:type="dxa"/>
            <w:tcBorders>
              <w:top w:val="nil"/>
              <w:left w:val="nil"/>
              <w:bottom w:val="single" w:sz="4" w:space="0" w:color="auto"/>
              <w:right w:val="single" w:sz="4" w:space="0" w:color="auto"/>
            </w:tcBorders>
            <w:shd w:val="clear" w:color="000000" w:fill="B8CCE4"/>
            <w:noWrap/>
            <w:hideMark/>
          </w:tcPr>
          <w:p w14:paraId="36DA0DBA" w14:textId="26F6D804"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188</w:t>
            </w:r>
          </w:p>
        </w:tc>
        <w:tc>
          <w:tcPr>
            <w:tcW w:w="1128" w:type="dxa"/>
            <w:tcBorders>
              <w:top w:val="nil"/>
              <w:left w:val="nil"/>
              <w:bottom w:val="single" w:sz="4" w:space="0" w:color="auto"/>
              <w:right w:val="single" w:sz="4" w:space="0" w:color="auto"/>
            </w:tcBorders>
            <w:shd w:val="clear" w:color="000000" w:fill="B8CCE4"/>
            <w:noWrap/>
            <w:hideMark/>
          </w:tcPr>
          <w:p w14:paraId="664D6FA3" w14:textId="338E98BE"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188</w:t>
            </w:r>
          </w:p>
        </w:tc>
      </w:tr>
      <w:tr w:rsidR="009237BA" w:rsidRPr="004C38FD" w14:paraId="61829F5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55C19F1" w14:textId="644DFEFC" w:rsidR="009237BA" w:rsidRPr="004C38FD" w:rsidRDefault="00694E34" w:rsidP="009237BA">
            <w:pPr>
              <w:pStyle w:val="Tabelid"/>
              <w:rPr>
                <w:rStyle w:val="Tugev"/>
                <w:lang w:val="en-GB"/>
              </w:rPr>
            </w:pPr>
            <w:r w:rsidRPr="004C38FD">
              <w:rPr>
                <w:rStyle w:val="Tugev"/>
                <w:lang w:val="en-GB"/>
              </w:rPr>
              <w:t>Expenses</w:t>
            </w:r>
          </w:p>
        </w:tc>
        <w:tc>
          <w:tcPr>
            <w:tcW w:w="1134" w:type="dxa"/>
            <w:tcBorders>
              <w:top w:val="nil"/>
              <w:left w:val="nil"/>
              <w:bottom w:val="single" w:sz="4" w:space="0" w:color="auto"/>
              <w:right w:val="single" w:sz="4" w:space="0" w:color="auto"/>
            </w:tcBorders>
            <w:shd w:val="clear" w:color="auto" w:fill="auto"/>
            <w:noWrap/>
            <w:hideMark/>
          </w:tcPr>
          <w:p w14:paraId="095BFC5C" w14:textId="6A85AD42"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210</w:t>
            </w:r>
          </w:p>
        </w:tc>
        <w:tc>
          <w:tcPr>
            <w:tcW w:w="1134" w:type="dxa"/>
            <w:tcBorders>
              <w:top w:val="nil"/>
              <w:left w:val="nil"/>
              <w:bottom w:val="single" w:sz="4" w:space="0" w:color="auto"/>
              <w:right w:val="single" w:sz="4" w:space="0" w:color="auto"/>
            </w:tcBorders>
            <w:shd w:val="clear" w:color="auto" w:fill="auto"/>
            <w:noWrap/>
            <w:hideMark/>
          </w:tcPr>
          <w:p w14:paraId="28ED05AD" w14:textId="0FB490FE"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188</w:t>
            </w:r>
          </w:p>
        </w:tc>
        <w:tc>
          <w:tcPr>
            <w:tcW w:w="1134" w:type="dxa"/>
            <w:tcBorders>
              <w:top w:val="nil"/>
              <w:left w:val="nil"/>
              <w:bottom w:val="single" w:sz="4" w:space="0" w:color="auto"/>
              <w:right w:val="single" w:sz="4" w:space="0" w:color="auto"/>
            </w:tcBorders>
            <w:shd w:val="clear" w:color="auto" w:fill="auto"/>
            <w:noWrap/>
            <w:hideMark/>
          </w:tcPr>
          <w:p w14:paraId="27FF96CA" w14:textId="65C2AE10"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188</w:t>
            </w:r>
          </w:p>
        </w:tc>
        <w:tc>
          <w:tcPr>
            <w:tcW w:w="1128" w:type="dxa"/>
            <w:tcBorders>
              <w:top w:val="nil"/>
              <w:left w:val="nil"/>
              <w:bottom w:val="single" w:sz="4" w:space="0" w:color="auto"/>
              <w:right w:val="single" w:sz="4" w:space="0" w:color="auto"/>
            </w:tcBorders>
            <w:shd w:val="clear" w:color="auto" w:fill="auto"/>
            <w:noWrap/>
            <w:hideMark/>
          </w:tcPr>
          <w:p w14:paraId="13488E2A" w14:textId="451CAB5D"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188</w:t>
            </w:r>
          </w:p>
        </w:tc>
      </w:tr>
      <w:tr w:rsidR="009237BA" w:rsidRPr="004C38FD" w14:paraId="28ECF47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B28EF9A" w14:textId="4825C90D"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C7CDCF6" w14:textId="3BE5222C"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058</w:t>
            </w:r>
          </w:p>
        </w:tc>
        <w:tc>
          <w:tcPr>
            <w:tcW w:w="1134" w:type="dxa"/>
            <w:tcBorders>
              <w:top w:val="nil"/>
              <w:left w:val="nil"/>
              <w:bottom w:val="single" w:sz="4" w:space="0" w:color="auto"/>
              <w:right w:val="single" w:sz="4" w:space="0" w:color="auto"/>
            </w:tcBorders>
            <w:shd w:val="clear" w:color="auto" w:fill="auto"/>
            <w:noWrap/>
            <w:hideMark/>
          </w:tcPr>
          <w:p w14:paraId="7D358023" w14:textId="1A4DCB28"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058</w:t>
            </w:r>
          </w:p>
        </w:tc>
        <w:tc>
          <w:tcPr>
            <w:tcW w:w="1134" w:type="dxa"/>
            <w:tcBorders>
              <w:top w:val="nil"/>
              <w:left w:val="nil"/>
              <w:bottom w:val="single" w:sz="4" w:space="0" w:color="auto"/>
              <w:right w:val="single" w:sz="4" w:space="0" w:color="auto"/>
            </w:tcBorders>
            <w:shd w:val="clear" w:color="auto" w:fill="auto"/>
            <w:noWrap/>
            <w:hideMark/>
          </w:tcPr>
          <w:p w14:paraId="0881B674" w14:textId="26E7077F"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058</w:t>
            </w:r>
          </w:p>
        </w:tc>
        <w:tc>
          <w:tcPr>
            <w:tcW w:w="1128" w:type="dxa"/>
            <w:tcBorders>
              <w:top w:val="nil"/>
              <w:left w:val="nil"/>
              <w:bottom w:val="single" w:sz="4" w:space="0" w:color="auto"/>
              <w:right w:val="single" w:sz="4" w:space="0" w:color="auto"/>
            </w:tcBorders>
            <w:shd w:val="clear" w:color="auto" w:fill="auto"/>
            <w:noWrap/>
            <w:hideMark/>
          </w:tcPr>
          <w:p w14:paraId="73413DCE" w14:textId="6DA59FB8"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058</w:t>
            </w:r>
          </w:p>
        </w:tc>
      </w:tr>
      <w:tr w:rsidR="009237BA" w:rsidRPr="004C38FD" w14:paraId="7B578EB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56BFB36" w14:textId="04046F8A"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3A910901" w14:textId="77777777" w:rsidR="009237BA" w:rsidRPr="004C38FD" w:rsidRDefault="009237BA" w:rsidP="009237BA">
            <w:pPr>
              <w:pStyle w:val="Tabelid"/>
              <w:rPr>
                <w:lang w:val="en-GB"/>
              </w:rPr>
            </w:pPr>
            <w:r w:rsidRPr="004C38FD">
              <w:rPr>
                <w:lang w:val="en-GB"/>
              </w:rPr>
              <w:t>152</w:t>
            </w:r>
          </w:p>
        </w:tc>
        <w:tc>
          <w:tcPr>
            <w:tcW w:w="1134" w:type="dxa"/>
            <w:tcBorders>
              <w:top w:val="nil"/>
              <w:left w:val="nil"/>
              <w:bottom w:val="single" w:sz="4" w:space="0" w:color="auto"/>
              <w:right w:val="single" w:sz="4" w:space="0" w:color="auto"/>
            </w:tcBorders>
            <w:shd w:val="clear" w:color="auto" w:fill="auto"/>
            <w:noWrap/>
            <w:hideMark/>
          </w:tcPr>
          <w:p w14:paraId="691342A7" w14:textId="77777777" w:rsidR="009237BA" w:rsidRPr="004C38FD" w:rsidRDefault="009237BA" w:rsidP="009237BA">
            <w:pPr>
              <w:pStyle w:val="Tabelid"/>
              <w:rPr>
                <w:lang w:val="en-GB"/>
              </w:rPr>
            </w:pPr>
            <w:r w:rsidRPr="004C38FD">
              <w:rPr>
                <w:lang w:val="en-GB"/>
              </w:rPr>
              <w:t>130</w:t>
            </w:r>
          </w:p>
        </w:tc>
        <w:tc>
          <w:tcPr>
            <w:tcW w:w="1134" w:type="dxa"/>
            <w:tcBorders>
              <w:top w:val="nil"/>
              <w:left w:val="nil"/>
              <w:bottom w:val="single" w:sz="4" w:space="0" w:color="auto"/>
              <w:right w:val="single" w:sz="4" w:space="0" w:color="auto"/>
            </w:tcBorders>
            <w:shd w:val="clear" w:color="auto" w:fill="auto"/>
            <w:noWrap/>
            <w:hideMark/>
          </w:tcPr>
          <w:p w14:paraId="22F0F1F6" w14:textId="77777777" w:rsidR="009237BA" w:rsidRPr="004C38FD" w:rsidRDefault="009237BA" w:rsidP="009237BA">
            <w:pPr>
              <w:pStyle w:val="Tabelid"/>
              <w:rPr>
                <w:lang w:val="en-GB"/>
              </w:rPr>
            </w:pPr>
            <w:r w:rsidRPr="004C38FD">
              <w:rPr>
                <w:lang w:val="en-GB"/>
              </w:rPr>
              <w:t>130</w:t>
            </w:r>
          </w:p>
        </w:tc>
        <w:tc>
          <w:tcPr>
            <w:tcW w:w="1128" w:type="dxa"/>
            <w:tcBorders>
              <w:top w:val="nil"/>
              <w:left w:val="nil"/>
              <w:bottom w:val="single" w:sz="4" w:space="0" w:color="auto"/>
              <w:right w:val="single" w:sz="4" w:space="0" w:color="auto"/>
            </w:tcBorders>
            <w:shd w:val="clear" w:color="auto" w:fill="auto"/>
            <w:noWrap/>
            <w:hideMark/>
          </w:tcPr>
          <w:p w14:paraId="107F366C" w14:textId="77777777" w:rsidR="009237BA" w:rsidRPr="004C38FD" w:rsidRDefault="009237BA" w:rsidP="009237BA">
            <w:pPr>
              <w:pStyle w:val="Tabelid"/>
              <w:rPr>
                <w:lang w:val="en-GB"/>
              </w:rPr>
            </w:pPr>
            <w:r w:rsidRPr="004C38FD">
              <w:rPr>
                <w:lang w:val="en-GB"/>
              </w:rPr>
              <w:t>130</w:t>
            </w:r>
          </w:p>
        </w:tc>
      </w:tr>
      <w:tr w:rsidR="009237BA" w:rsidRPr="004C38FD" w14:paraId="2549AE4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690B1F9A" w14:textId="5F2E34DA" w:rsidR="009237BA" w:rsidRPr="004C38FD" w:rsidRDefault="00694E34" w:rsidP="009237BA">
            <w:pPr>
              <w:pStyle w:val="Tabelid"/>
              <w:rPr>
                <w:rStyle w:val="Tugev"/>
                <w:lang w:val="en-GB"/>
              </w:rPr>
            </w:pPr>
            <w:r w:rsidRPr="004C38FD">
              <w:rPr>
                <w:rStyle w:val="Tugev"/>
                <w:lang w:val="en-GB"/>
              </w:rPr>
              <w:t>Office of the Chancellor of Justice</w:t>
            </w:r>
          </w:p>
        </w:tc>
        <w:tc>
          <w:tcPr>
            <w:tcW w:w="1134" w:type="dxa"/>
            <w:tcBorders>
              <w:top w:val="nil"/>
              <w:left w:val="nil"/>
              <w:bottom w:val="single" w:sz="4" w:space="0" w:color="auto"/>
              <w:right w:val="single" w:sz="4" w:space="0" w:color="auto"/>
            </w:tcBorders>
            <w:shd w:val="clear" w:color="000000" w:fill="B8CCE4"/>
            <w:noWrap/>
            <w:hideMark/>
          </w:tcPr>
          <w:p w14:paraId="6AC85366" w14:textId="625A96F4"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849</w:t>
            </w:r>
          </w:p>
        </w:tc>
        <w:tc>
          <w:tcPr>
            <w:tcW w:w="1134" w:type="dxa"/>
            <w:tcBorders>
              <w:top w:val="nil"/>
              <w:left w:val="nil"/>
              <w:bottom w:val="single" w:sz="4" w:space="0" w:color="auto"/>
              <w:right w:val="single" w:sz="4" w:space="0" w:color="auto"/>
            </w:tcBorders>
            <w:shd w:val="clear" w:color="000000" w:fill="B8CCE4"/>
            <w:noWrap/>
            <w:hideMark/>
          </w:tcPr>
          <w:p w14:paraId="223464F2" w14:textId="421D4C90"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896</w:t>
            </w:r>
          </w:p>
        </w:tc>
        <w:tc>
          <w:tcPr>
            <w:tcW w:w="1134" w:type="dxa"/>
            <w:tcBorders>
              <w:top w:val="nil"/>
              <w:left w:val="nil"/>
              <w:bottom w:val="single" w:sz="4" w:space="0" w:color="auto"/>
              <w:right w:val="single" w:sz="4" w:space="0" w:color="auto"/>
            </w:tcBorders>
            <w:shd w:val="clear" w:color="000000" w:fill="B8CCE4"/>
            <w:noWrap/>
            <w:hideMark/>
          </w:tcPr>
          <w:p w14:paraId="4F11592D" w14:textId="00EE3BD9"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854</w:t>
            </w:r>
          </w:p>
        </w:tc>
        <w:tc>
          <w:tcPr>
            <w:tcW w:w="1128" w:type="dxa"/>
            <w:tcBorders>
              <w:top w:val="nil"/>
              <w:left w:val="nil"/>
              <w:bottom w:val="single" w:sz="4" w:space="0" w:color="auto"/>
              <w:right w:val="single" w:sz="4" w:space="0" w:color="auto"/>
            </w:tcBorders>
            <w:shd w:val="clear" w:color="000000" w:fill="B8CCE4"/>
            <w:noWrap/>
            <w:hideMark/>
          </w:tcPr>
          <w:p w14:paraId="6796F534" w14:textId="7B8F6D2D"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858</w:t>
            </w:r>
          </w:p>
        </w:tc>
      </w:tr>
      <w:tr w:rsidR="009237BA" w:rsidRPr="004C38FD" w14:paraId="6461B51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EE0E5DF" w14:textId="674B3944" w:rsidR="009237BA" w:rsidRPr="004C38FD" w:rsidRDefault="00694E34"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24DF6C30" w14:textId="578C92C2"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849</w:t>
            </w:r>
          </w:p>
        </w:tc>
        <w:tc>
          <w:tcPr>
            <w:tcW w:w="1134" w:type="dxa"/>
            <w:tcBorders>
              <w:top w:val="nil"/>
              <w:left w:val="nil"/>
              <w:bottom w:val="single" w:sz="4" w:space="0" w:color="auto"/>
              <w:right w:val="single" w:sz="4" w:space="0" w:color="auto"/>
            </w:tcBorders>
            <w:shd w:val="clear" w:color="auto" w:fill="auto"/>
            <w:noWrap/>
            <w:hideMark/>
          </w:tcPr>
          <w:p w14:paraId="2A462E8D" w14:textId="50C32ED0"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896</w:t>
            </w:r>
          </w:p>
        </w:tc>
        <w:tc>
          <w:tcPr>
            <w:tcW w:w="1134" w:type="dxa"/>
            <w:tcBorders>
              <w:top w:val="nil"/>
              <w:left w:val="nil"/>
              <w:bottom w:val="single" w:sz="4" w:space="0" w:color="auto"/>
              <w:right w:val="single" w:sz="4" w:space="0" w:color="auto"/>
            </w:tcBorders>
            <w:shd w:val="clear" w:color="auto" w:fill="auto"/>
            <w:noWrap/>
            <w:hideMark/>
          </w:tcPr>
          <w:p w14:paraId="6174AB24" w14:textId="523D95B3"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854</w:t>
            </w:r>
          </w:p>
        </w:tc>
        <w:tc>
          <w:tcPr>
            <w:tcW w:w="1128" w:type="dxa"/>
            <w:tcBorders>
              <w:top w:val="nil"/>
              <w:left w:val="nil"/>
              <w:bottom w:val="single" w:sz="4" w:space="0" w:color="auto"/>
              <w:right w:val="single" w:sz="4" w:space="0" w:color="auto"/>
            </w:tcBorders>
            <w:shd w:val="clear" w:color="auto" w:fill="auto"/>
            <w:noWrap/>
            <w:hideMark/>
          </w:tcPr>
          <w:p w14:paraId="53D66EB3" w14:textId="15DA591D"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858</w:t>
            </w:r>
          </w:p>
        </w:tc>
      </w:tr>
      <w:tr w:rsidR="009237BA" w:rsidRPr="004C38FD" w14:paraId="27B8B57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36C70E6" w14:textId="21C96AC8"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233D69C" w14:textId="25CC2FDE"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735</w:t>
            </w:r>
          </w:p>
        </w:tc>
        <w:tc>
          <w:tcPr>
            <w:tcW w:w="1134" w:type="dxa"/>
            <w:tcBorders>
              <w:top w:val="nil"/>
              <w:left w:val="nil"/>
              <w:bottom w:val="single" w:sz="4" w:space="0" w:color="auto"/>
              <w:right w:val="single" w:sz="4" w:space="0" w:color="auto"/>
            </w:tcBorders>
            <w:shd w:val="clear" w:color="auto" w:fill="auto"/>
            <w:noWrap/>
            <w:hideMark/>
          </w:tcPr>
          <w:p w14:paraId="59BCFB35" w14:textId="59B39191"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735</w:t>
            </w:r>
          </w:p>
        </w:tc>
        <w:tc>
          <w:tcPr>
            <w:tcW w:w="1134" w:type="dxa"/>
            <w:tcBorders>
              <w:top w:val="nil"/>
              <w:left w:val="nil"/>
              <w:bottom w:val="single" w:sz="4" w:space="0" w:color="auto"/>
              <w:right w:val="single" w:sz="4" w:space="0" w:color="auto"/>
            </w:tcBorders>
            <w:shd w:val="clear" w:color="auto" w:fill="auto"/>
            <w:noWrap/>
            <w:hideMark/>
          </w:tcPr>
          <w:p w14:paraId="41FE069B" w14:textId="11BF60B6"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735</w:t>
            </w:r>
          </w:p>
        </w:tc>
        <w:tc>
          <w:tcPr>
            <w:tcW w:w="1128" w:type="dxa"/>
            <w:tcBorders>
              <w:top w:val="nil"/>
              <w:left w:val="nil"/>
              <w:bottom w:val="single" w:sz="4" w:space="0" w:color="auto"/>
              <w:right w:val="single" w:sz="4" w:space="0" w:color="auto"/>
            </w:tcBorders>
            <w:shd w:val="clear" w:color="auto" w:fill="auto"/>
            <w:noWrap/>
            <w:hideMark/>
          </w:tcPr>
          <w:p w14:paraId="495046CB" w14:textId="3BE0999D"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735</w:t>
            </w:r>
          </w:p>
        </w:tc>
      </w:tr>
      <w:tr w:rsidR="009237BA" w:rsidRPr="004C38FD" w14:paraId="7F53D62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4162FEE" w14:textId="2772095B"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1239A2EB" w14:textId="77777777" w:rsidR="009237BA" w:rsidRPr="004C38FD" w:rsidRDefault="009237BA" w:rsidP="009237BA">
            <w:pPr>
              <w:pStyle w:val="Tabelid"/>
              <w:rPr>
                <w:lang w:val="en-GB"/>
              </w:rPr>
            </w:pPr>
            <w:r w:rsidRPr="004C38FD">
              <w:rPr>
                <w:lang w:val="en-GB"/>
              </w:rPr>
              <w:t>114</w:t>
            </w:r>
          </w:p>
        </w:tc>
        <w:tc>
          <w:tcPr>
            <w:tcW w:w="1134" w:type="dxa"/>
            <w:tcBorders>
              <w:top w:val="nil"/>
              <w:left w:val="nil"/>
              <w:bottom w:val="single" w:sz="4" w:space="0" w:color="auto"/>
              <w:right w:val="single" w:sz="4" w:space="0" w:color="auto"/>
            </w:tcBorders>
            <w:shd w:val="clear" w:color="auto" w:fill="auto"/>
            <w:noWrap/>
            <w:hideMark/>
          </w:tcPr>
          <w:p w14:paraId="482BC2C0" w14:textId="77777777" w:rsidR="009237BA" w:rsidRPr="004C38FD" w:rsidRDefault="009237BA" w:rsidP="009237BA">
            <w:pPr>
              <w:pStyle w:val="Tabelid"/>
              <w:rPr>
                <w:lang w:val="en-GB"/>
              </w:rPr>
            </w:pPr>
            <w:r w:rsidRPr="004C38FD">
              <w:rPr>
                <w:lang w:val="en-GB"/>
              </w:rPr>
              <w:t>161</w:t>
            </w:r>
          </w:p>
        </w:tc>
        <w:tc>
          <w:tcPr>
            <w:tcW w:w="1134" w:type="dxa"/>
            <w:tcBorders>
              <w:top w:val="nil"/>
              <w:left w:val="nil"/>
              <w:bottom w:val="single" w:sz="4" w:space="0" w:color="auto"/>
              <w:right w:val="single" w:sz="4" w:space="0" w:color="auto"/>
            </w:tcBorders>
            <w:shd w:val="clear" w:color="auto" w:fill="auto"/>
            <w:noWrap/>
            <w:hideMark/>
          </w:tcPr>
          <w:p w14:paraId="51DB0E20" w14:textId="77777777" w:rsidR="009237BA" w:rsidRPr="004C38FD" w:rsidRDefault="009237BA" w:rsidP="009237BA">
            <w:pPr>
              <w:pStyle w:val="Tabelid"/>
              <w:rPr>
                <w:lang w:val="en-GB"/>
              </w:rPr>
            </w:pPr>
            <w:r w:rsidRPr="004C38FD">
              <w:rPr>
                <w:lang w:val="en-GB"/>
              </w:rPr>
              <w:t>119</w:t>
            </w:r>
          </w:p>
        </w:tc>
        <w:tc>
          <w:tcPr>
            <w:tcW w:w="1128" w:type="dxa"/>
            <w:tcBorders>
              <w:top w:val="nil"/>
              <w:left w:val="nil"/>
              <w:bottom w:val="single" w:sz="4" w:space="0" w:color="auto"/>
              <w:right w:val="single" w:sz="4" w:space="0" w:color="auto"/>
            </w:tcBorders>
            <w:shd w:val="clear" w:color="auto" w:fill="auto"/>
            <w:noWrap/>
            <w:hideMark/>
          </w:tcPr>
          <w:p w14:paraId="5BB9BB50" w14:textId="77777777" w:rsidR="009237BA" w:rsidRPr="004C38FD" w:rsidRDefault="009237BA" w:rsidP="009237BA">
            <w:pPr>
              <w:pStyle w:val="Tabelid"/>
              <w:rPr>
                <w:lang w:val="en-GB"/>
              </w:rPr>
            </w:pPr>
            <w:r w:rsidRPr="004C38FD">
              <w:rPr>
                <w:lang w:val="en-GB"/>
              </w:rPr>
              <w:t>123</w:t>
            </w:r>
          </w:p>
        </w:tc>
      </w:tr>
      <w:tr w:rsidR="009237BA" w:rsidRPr="004C38FD" w14:paraId="6C07DBB1"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4E4BC487" w14:textId="11C94222" w:rsidR="009237BA" w:rsidRPr="004C38FD" w:rsidRDefault="00694E34" w:rsidP="009237BA">
            <w:pPr>
              <w:pStyle w:val="Tabelid"/>
              <w:rPr>
                <w:rStyle w:val="Tugev"/>
                <w:lang w:val="en-GB"/>
              </w:rPr>
            </w:pPr>
            <w:r w:rsidRPr="004C38FD">
              <w:rPr>
                <w:rStyle w:val="Tugev"/>
                <w:lang w:val="en-GB"/>
              </w:rPr>
              <w:t>Supreme Court</w:t>
            </w:r>
          </w:p>
        </w:tc>
        <w:tc>
          <w:tcPr>
            <w:tcW w:w="1134" w:type="dxa"/>
            <w:tcBorders>
              <w:top w:val="nil"/>
              <w:left w:val="nil"/>
              <w:bottom w:val="single" w:sz="4" w:space="0" w:color="auto"/>
              <w:right w:val="single" w:sz="4" w:space="0" w:color="auto"/>
            </w:tcBorders>
            <w:shd w:val="clear" w:color="000000" w:fill="B8CCE4"/>
            <w:noWrap/>
            <w:hideMark/>
          </w:tcPr>
          <w:p w14:paraId="4BBF3C98" w14:textId="4943E534"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411</w:t>
            </w:r>
          </w:p>
        </w:tc>
        <w:tc>
          <w:tcPr>
            <w:tcW w:w="1134" w:type="dxa"/>
            <w:tcBorders>
              <w:top w:val="nil"/>
              <w:left w:val="nil"/>
              <w:bottom w:val="single" w:sz="4" w:space="0" w:color="auto"/>
              <w:right w:val="single" w:sz="4" w:space="0" w:color="auto"/>
            </w:tcBorders>
            <w:shd w:val="clear" w:color="000000" w:fill="B8CCE4"/>
            <w:noWrap/>
            <w:hideMark/>
          </w:tcPr>
          <w:p w14:paraId="02846CFD" w14:textId="03D8F32E"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421</w:t>
            </w:r>
          </w:p>
        </w:tc>
        <w:tc>
          <w:tcPr>
            <w:tcW w:w="1134" w:type="dxa"/>
            <w:tcBorders>
              <w:top w:val="nil"/>
              <w:left w:val="nil"/>
              <w:bottom w:val="single" w:sz="4" w:space="0" w:color="auto"/>
              <w:right w:val="single" w:sz="4" w:space="0" w:color="auto"/>
            </w:tcBorders>
            <w:shd w:val="clear" w:color="000000" w:fill="B8CCE4"/>
            <w:noWrap/>
            <w:hideMark/>
          </w:tcPr>
          <w:p w14:paraId="2D55CA40" w14:textId="403E929D"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477</w:t>
            </w:r>
          </w:p>
        </w:tc>
        <w:tc>
          <w:tcPr>
            <w:tcW w:w="1128" w:type="dxa"/>
            <w:tcBorders>
              <w:top w:val="nil"/>
              <w:left w:val="nil"/>
              <w:bottom w:val="single" w:sz="4" w:space="0" w:color="auto"/>
              <w:right w:val="single" w:sz="4" w:space="0" w:color="auto"/>
            </w:tcBorders>
            <w:shd w:val="clear" w:color="000000" w:fill="B8CCE4"/>
            <w:noWrap/>
            <w:hideMark/>
          </w:tcPr>
          <w:p w14:paraId="4F3CD6C3" w14:textId="7389E5FC"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566</w:t>
            </w:r>
          </w:p>
        </w:tc>
      </w:tr>
      <w:tr w:rsidR="009237BA" w:rsidRPr="004C38FD" w14:paraId="1F1E923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7664C06" w14:textId="4903B571" w:rsidR="009237BA" w:rsidRPr="004C38FD" w:rsidRDefault="00694E34"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6A7F5A11" w14:textId="25CE7E3B"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411</w:t>
            </w:r>
          </w:p>
        </w:tc>
        <w:tc>
          <w:tcPr>
            <w:tcW w:w="1134" w:type="dxa"/>
            <w:tcBorders>
              <w:top w:val="nil"/>
              <w:left w:val="nil"/>
              <w:bottom w:val="single" w:sz="4" w:space="0" w:color="auto"/>
              <w:right w:val="single" w:sz="4" w:space="0" w:color="auto"/>
            </w:tcBorders>
            <w:shd w:val="clear" w:color="auto" w:fill="auto"/>
            <w:noWrap/>
            <w:hideMark/>
          </w:tcPr>
          <w:p w14:paraId="32AF40DA" w14:textId="36042132"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421</w:t>
            </w:r>
          </w:p>
        </w:tc>
        <w:tc>
          <w:tcPr>
            <w:tcW w:w="1134" w:type="dxa"/>
            <w:tcBorders>
              <w:top w:val="nil"/>
              <w:left w:val="nil"/>
              <w:bottom w:val="single" w:sz="4" w:space="0" w:color="auto"/>
              <w:right w:val="single" w:sz="4" w:space="0" w:color="auto"/>
            </w:tcBorders>
            <w:shd w:val="clear" w:color="auto" w:fill="auto"/>
            <w:noWrap/>
            <w:hideMark/>
          </w:tcPr>
          <w:p w14:paraId="0857BCA5" w14:textId="6F649B79"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477</w:t>
            </w:r>
          </w:p>
        </w:tc>
        <w:tc>
          <w:tcPr>
            <w:tcW w:w="1128" w:type="dxa"/>
            <w:tcBorders>
              <w:top w:val="nil"/>
              <w:left w:val="nil"/>
              <w:bottom w:val="single" w:sz="4" w:space="0" w:color="auto"/>
              <w:right w:val="single" w:sz="4" w:space="0" w:color="auto"/>
            </w:tcBorders>
            <w:shd w:val="clear" w:color="auto" w:fill="auto"/>
            <w:noWrap/>
            <w:hideMark/>
          </w:tcPr>
          <w:p w14:paraId="28ECCA6D" w14:textId="63ECA21A"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566</w:t>
            </w:r>
          </w:p>
        </w:tc>
      </w:tr>
      <w:tr w:rsidR="009237BA" w:rsidRPr="004C38FD" w14:paraId="2D460E0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2DB0610" w14:textId="23DBEDD9"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78490B8" w14:textId="32701688"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471</w:t>
            </w:r>
          </w:p>
        </w:tc>
        <w:tc>
          <w:tcPr>
            <w:tcW w:w="1134" w:type="dxa"/>
            <w:tcBorders>
              <w:top w:val="nil"/>
              <w:left w:val="nil"/>
              <w:bottom w:val="single" w:sz="4" w:space="0" w:color="auto"/>
              <w:right w:val="single" w:sz="4" w:space="0" w:color="auto"/>
            </w:tcBorders>
            <w:shd w:val="clear" w:color="auto" w:fill="auto"/>
            <w:noWrap/>
            <w:hideMark/>
          </w:tcPr>
          <w:p w14:paraId="13B0B4E5" w14:textId="0C74C985"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471</w:t>
            </w:r>
          </w:p>
        </w:tc>
        <w:tc>
          <w:tcPr>
            <w:tcW w:w="1134" w:type="dxa"/>
            <w:tcBorders>
              <w:top w:val="nil"/>
              <w:left w:val="nil"/>
              <w:bottom w:val="single" w:sz="4" w:space="0" w:color="auto"/>
              <w:right w:val="single" w:sz="4" w:space="0" w:color="auto"/>
            </w:tcBorders>
            <w:shd w:val="clear" w:color="auto" w:fill="auto"/>
            <w:noWrap/>
            <w:hideMark/>
          </w:tcPr>
          <w:p w14:paraId="7D1864B1" w14:textId="7614810D"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471</w:t>
            </w:r>
          </w:p>
        </w:tc>
        <w:tc>
          <w:tcPr>
            <w:tcW w:w="1128" w:type="dxa"/>
            <w:tcBorders>
              <w:top w:val="nil"/>
              <w:left w:val="nil"/>
              <w:bottom w:val="single" w:sz="4" w:space="0" w:color="auto"/>
              <w:right w:val="single" w:sz="4" w:space="0" w:color="auto"/>
            </w:tcBorders>
            <w:shd w:val="clear" w:color="auto" w:fill="auto"/>
            <w:noWrap/>
            <w:hideMark/>
          </w:tcPr>
          <w:p w14:paraId="2BDBE0A6" w14:textId="72F4F6CD"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471</w:t>
            </w:r>
          </w:p>
        </w:tc>
      </w:tr>
      <w:tr w:rsidR="009237BA" w:rsidRPr="004C38FD" w14:paraId="3E4D5D0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3942410" w14:textId="411F94D7"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153862A4" w14:textId="037B5DE7"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941</w:t>
            </w:r>
          </w:p>
        </w:tc>
        <w:tc>
          <w:tcPr>
            <w:tcW w:w="1134" w:type="dxa"/>
            <w:tcBorders>
              <w:top w:val="nil"/>
              <w:left w:val="nil"/>
              <w:bottom w:val="single" w:sz="4" w:space="0" w:color="auto"/>
              <w:right w:val="single" w:sz="4" w:space="0" w:color="auto"/>
            </w:tcBorders>
            <w:shd w:val="clear" w:color="auto" w:fill="auto"/>
            <w:noWrap/>
            <w:hideMark/>
          </w:tcPr>
          <w:p w14:paraId="2F2CE58D" w14:textId="459244F4"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950</w:t>
            </w:r>
          </w:p>
        </w:tc>
        <w:tc>
          <w:tcPr>
            <w:tcW w:w="1134" w:type="dxa"/>
            <w:tcBorders>
              <w:top w:val="nil"/>
              <w:left w:val="nil"/>
              <w:bottom w:val="single" w:sz="4" w:space="0" w:color="auto"/>
              <w:right w:val="single" w:sz="4" w:space="0" w:color="auto"/>
            </w:tcBorders>
            <w:shd w:val="clear" w:color="auto" w:fill="auto"/>
            <w:noWrap/>
            <w:hideMark/>
          </w:tcPr>
          <w:p w14:paraId="686F1FFF" w14:textId="40003E6D"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007</w:t>
            </w:r>
          </w:p>
        </w:tc>
        <w:tc>
          <w:tcPr>
            <w:tcW w:w="1128" w:type="dxa"/>
            <w:tcBorders>
              <w:top w:val="nil"/>
              <w:left w:val="nil"/>
              <w:bottom w:val="single" w:sz="4" w:space="0" w:color="auto"/>
              <w:right w:val="single" w:sz="4" w:space="0" w:color="auto"/>
            </w:tcBorders>
            <w:shd w:val="clear" w:color="auto" w:fill="auto"/>
            <w:noWrap/>
            <w:hideMark/>
          </w:tcPr>
          <w:p w14:paraId="0A2B684F" w14:textId="1B6032A3"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095</w:t>
            </w:r>
          </w:p>
        </w:tc>
      </w:tr>
      <w:tr w:rsidR="009237BA" w:rsidRPr="004C38FD" w14:paraId="468CDEED"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38F72745" w14:textId="523699B9" w:rsidR="009237BA" w:rsidRPr="004C38FD" w:rsidRDefault="004E2D9C" w:rsidP="009237BA">
            <w:pPr>
              <w:pStyle w:val="Tabelid"/>
              <w:rPr>
                <w:rStyle w:val="Tugev"/>
                <w:lang w:val="en-GB"/>
              </w:rPr>
            </w:pPr>
            <w:r w:rsidRPr="004C38FD">
              <w:rPr>
                <w:rStyle w:val="Tugev"/>
                <w:lang w:val="en-GB"/>
              </w:rPr>
              <w:t>Government of the Republic</w:t>
            </w:r>
          </w:p>
        </w:tc>
        <w:tc>
          <w:tcPr>
            <w:tcW w:w="1134" w:type="dxa"/>
            <w:tcBorders>
              <w:top w:val="nil"/>
              <w:left w:val="nil"/>
              <w:bottom w:val="single" w:sz="4" w:space="0" w:color="auto"/>
              <w:right w:val="single" w:sz="4" w:space="0" w:color="auto"/>
            </w:tcBorders>
            <w:shd w:val="clear" w:color="000000" w:fill="B8CCE4"/>
            <w:noWrap/>
            <w:hideMark/>
          </w:tcPr>
          <w:p w14:paraId="7CAA4559" w14:textId="25006F47"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32</w:t>
            </w:r>
            <w:r w:rsidR="00014B84" w:rsidRPr="004C38FD">
              <w:rPr>
                <w:rStyle w:val="Tugev"/>
                <w:lang w:val="en-GB"/>
              </w:rPr>
              <w:t>6</w:t>
            </w:r>
            <w:r w:rsidR="00821A93" w:rsidRPr="004C38FD">
              <w:rPr>
                <w:rStyle w:val="Tugev"/>
                <w:lang w:val="en-GB"/>
              </w:rPr>
              <w:t>,</w:t>
            </w:r>
            <w:r w:rsidR="00014B84" w:rsidRPr="004C38FD">
              <w:rPr>
                <w:rStyle w:val="Tugev"/>
                <w:lang w:val="en-GB"/>
              </w:rPr>
              <w:t>871</w:t>
            </w:r>
          </w:p>
        </w:tc>
        <w:tc>
          <w:tcPr>
            <w:tcW w:w="1134" w:type="dxa"/>
            <w:tcBorders>
              <w:top w:val="nil"/>
              <w:left w:val="nil"/>
              <w:bottom w:val="single" w:sz="4" w:space="0" w:color="auto"/>
              <w:right w:val="single" w:sz="4" w:space="0" w:color="auto"/>
            </w:tcBorders>
            <w:shd w:val="clear" w:color="000000" w:fill="B8CCE4"/>
            <w:noWrap/>
            <w:hideMark/>
          </w:tcPr>
          <w:p w14:paraId="2B336BE2" w14:textId="064E1C71"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4</w:t>
            </w:r>
            <w:r w:rsidR="00014B84" w:rsidRPr="004C38FD">
              <w:rPr>
                <w:rStyle w:val="Tugev"/>
                <w:lang w:val="en-GB"/>
              </w:rPr>
              <w:t>19</w:t>
            </w:r>
            <w:r w:rsidR="00821A93" w:rsidRPr="004C38FD">
              <w:rPr>
                <w:rStyle w:val="Tugev"/>
                <w:lang w:val="en-GB"/>
              </w:rPr>
              <w:t>,</w:t>
            </w:r>
            <w:r w:rsidR="00014B84" w:rsidRPr="004C38FD">
              <w:rPr>
                <w:rStyle w:val="Tugev"/>
                <w:lang w:val="en-GB"/>
              </w:rPr>
              <w:t>260</w:t>
            </w:r>
          </w:p>
        </w:tc>
        <w:tc>
          <w:tcPr>
            <w:tcW w:w="1134" w:type="dxa"/>
            <w:tcBorders>
              <w:top w:val="nil"/>
              <w:left w:val="nil"/>
              <w:bottom w:val="single" w:sz="4" w:space="0" w:color="auto"/>
              <w:right w:val="single" w:sz="4" w:space="0" w:color="auto"/>
            </w:tcBorders>
            <w:shd w:val="clear" w:color="000000" w:fill="B8CCE4"/>
            <w:noWrap/>
            <w:hideMark/>
          </w:tcPr>
          <w:p w14:paraId="6EBE7D03" w14:textId="35BBCCFC"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52</w:t>
            </w:r>
            <w:r w:rsidR="00014B84" w:rsidRPr="004C38FD">
              <w:rPr>
                <w:rStyle w:val="Tugev"/>
                <w:lang w:val="en-GB"/>
              </w:rPr>
              <w:t>1</w:t>
            </w:r>
            <w:r w:rsidR="00821A93" w:rsidRPr="004C38FD">
              <w:rPr>
                <w:rStyle w:val="Tugev"/>
                <w:lang w:val="en-GB"/>
              </w:rPr>
              <w:t>,</w:t>
            </w:r>
            <w:r w:rsidR="00014B84" w:rsidRPr="004C38FD">
              <w:rPr>
                <w:rStyle w:val="Tugev"/>
                <w:lang w:val="en-GB"/>
              </w:rPr>
              <w:t>789</w:t>
            </w:r>
          </w:p>
        </w:tc>
        <w:tc>
          <w:tcPr>
            <w:tcW w:w="1128" w:type="dxa"/>
            <w:tcBorders>
              <w:top w:val="nil"/>
              <w:left w:val="nil"/>
              <w:bottom w:val="single" w:sz="4" w:space="0" w:color="auto"/>
              <w:right w:val="single" w:sz="4" w:space="0" w:color="auto"/>
            </w:tcBorders>
            <w:shd w:val="clear" w:color="000000" w:fill="B8CCE4"/>
            <w:noWrap/>
            <w:hideMark/>
          </w:tcPr>
          <w:p w14:paraId="1CCED9F9" w14:textId="554E0831"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632</w:t>
            </w:r>
            <w:r w:rsidR="00821A93" w:rsidRPr="004C38FD">
              <w:rPr>
                <w:rStyle w:val="Tugev"/>
                <w:lang w:val="en-GB"/>
              </w:rPr>
              <w:t>,</w:t>
            </w:r>
            <w:r w:rsidR="00014B84" w:rsidRPr="004C38FD">
              <w:rPr>
                <w:rStyle w:val="Tugev"/>
                <w:lang w:val="en-GB"/>
              </w:rPr>
              <w:t>70</w:t>
            </w:r>
            <w:r w:rsidRPr="004C38FD">
              <w:rPr>
                <w:rStyle w:val="Tugev"/>
                <w:lang w:val="en-GB"/>
              </w:rPr>
              <w:t>7</w:t>
            </w:r>
          </w:p>
        </w:tc>
      </w:tr>
      <w:tr w:rsidR="009237BA" w:rsidRPr="004C38FD" w14:paraId="1E7D741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5511027" w14:textId="708F43F9"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31E56AC8" w14:textId="1CD0E7B2"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32</w:t>
            </w:r>
            <w:r w:rsidR="00014B84" w:rsidRPr="004C38FD">
              <w:rPr>
                <w:rStyle w:val="Tugev"/>
                <w:lang w:val="en-GB"/>
              </w:rPr>
              <w:t>6</w:t>
            </w:r>
            <w:r w:rsidR="00821A93" w:rsidRPr="004C38FD">
              <w:rPr>
                <w:rStyle w:val="Tugev"/>
                <w:lang w:val="en-GB"/>
              </w:rPr>
              <w:t>,</w:t>
            </w:r>
            <w:r w:rsidR="00014B84" w:rsidRPr="004C38FD">
              <w:rPr>
                <w:rStyle w:val="Tugev"/>
                <w:lang w:val="en-GB"/>
              </w:rPr>
              <w:t>871</w:t>
            </w:r>
          </w:p>
        </w:tc>
        <w:tc>
          <w:tcPr>
            <w:tcW w:w="1134" w:type="dxa"/>
            <w:tcBorders>
              <w:top w:val="nil"/>
              <w:left w:val="nil"/>
              <w:bottom w:val="single" w:sz="4" w:space="0" w:color="auto"/>
              <w:right w:val="single" w:sz="4" w:space="0" w:color="auto"/>
            </w:tcBorders>
            <w:shd w:val="clear" w:color="auto" w:fill="auto"/>
            <w:noWrap/>
            <w:hideMark/>
          </w:tcPr>
          <w:p w14:paraId="493E407D" w14:textId="5AA67D19"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4</w:t>
            </w:r>
            <w:r w:rsidR="00014B84" w:rsidRPr="004C38FD">
              <w:rPr>
                <w:rStyle w:val="Tugev"/>
                <w:lang w:val="en-GB"/>
              </w:rPr>
              <w:t>19</w:t>
            </w:r>
            <w:r w:rsidR="00821A93" w:rsidRPr="004C38FD">
              <w:rPr>
                <w:rStyle w:val="Tugev"/>
                <w:lang w:val="en-GB"/>
              </w:rPr>
              <w:t>,</w:t>
            </w:r>
            <w:r w:rsidR="00014B84" w:rsidRPr="004C38FD">
              <w:rPr>
                <w:rStyle w:val="Tugev"/>
                <w:lang w:val="en-GB"/>
              </w:rPr>
              <w:t>260</w:t>
            </w:r>
          </w:p>
        </w:tc>
        <w:tc>
          <w:tcPr>
            <w:tcW w:w="1134" w:type="dxa"/>
            <w:tcBorders>
              <w:top w:val="nil"/>
              <w:left w:val="nil"/>
              <w:bottom w:val="single" w:sz="4" w:space="0" w:color="auto"/>
              <w:right w:val="single" w:sz="4" w:space="0" w:color="auto"/>
            </w:tcBorders>
            <w:shd w:val="clear" w:color="auto" w:fill="auto"/>
            <w:noWrap/>
            <w:hideMark/>
          </w:tcPr>
          <w:p w14:paraId="743CE056" w14:textId="07B6E0CE"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52</w:t>
            </w:r>
            <w:r w:rsidR="00014B84" w:rsidRPr="004C38FD">
              <w:rPr>
                <w:rStyle w:val="Tugev"/>
                <w:lang w:val="en-GB"/>
              </w:rPr>
              <w:t>1</w:t>
            </w:r>
            <w:r w:rsidR="00821A93" w:rsidRPr="004C38FD">
              <w:rPr>
                <w:rStyle w:val="Tugev"/>
                <w:lang w:val="en-GB"/>
              </w:rPr>
              <w:t>,</w:t>
            </w:r>
            <w:r w:rsidR="00014B84" w:rsidRPr="004C38FD">
              <w:rPr>
                <w:rStyle w:val="Tugev"/>
                <w:lang w:val="en-GB"/>
              </w:rPr>
              <w:t>789</w:t>
            </w:r>
          </w:p>
        </w:tc>
        <w:tc>
          <w:tcPr>
            <w:tcW w:w="1128" w:type="dxa"/>
            <w:tcBorders>
              <w:top w:val="nil"/>
              <w:left w:val="nil"/>
              <w:bottom w:val="single" w:sz="4" w:space="0" w:color="auto"/>
              <w:right w:val="single" w:sz="4" w:space="0" w:color="auto"/>
            </w:tcBorders>
            <w:shd w:val="clear" w:color="auto" w:fill="auto"/>
            <w:noWrap/>
            <w:hideMark/>
          </w:tcPr>
          <w:p w14:paraId="5E7736C8" w14:textId="0085A7E4"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632</w:t>
            </w:r>
            <w:r w:rsidR="00821A93" w:rsidRPr="004C38FD">
              <w:rPr>
                <w:rStyle w:val="Tugev"/>
                <w:lang w:val="en-GB"/>
              </w:rPr>
              <w:t>,</w:t>
            </w:r>
            <w:r w:rsidR="00014B84" w:rsidRPr="004C38FD">
              <w:rPr>
                <w:rStyle w:val="Tugev"/>
                <w:lang w:val="en-GB"/>
              </w:rPr>
              <w:t>70</w:t>
            </w:r>
            <w:r w:rsidRPr="004C38FD">
              <w:rPr>
                <w:rStyle w:val="Tugev"/>
                <w:lang w:val="en-GB"/>
              </w:rPr>
              <w:t>7</w:t>
            </w:r>
          </w:p>
        </w:tc>
      </w:tr>
      <w:tr w:rsidR="009237BA" w:rsidRPr="004C38FD" w14:paraId="4B593C3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DDB839A" w14:textId="0B4240F1"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79547E56" w14:textId="0A917DBF" w:rsidR="009237BA" w:rsidRPr="004C38FD" w:rsidRDefault="009237BA" w:rsidP="009237BA">
            <w:pPr>
              <w:pStyle w:val="Tabelid"/>
              <w:rPr>
                <w:lang w:val="en-GB"/>
              </w:rPr>
            </w:pPr>
            <w:r w:rsidRPr="004C38FD">
              <w:rPr>
                <w:lang w:val="en-GB"/>
              </w:rPr>
              <w:t>654</w:t>
            </w:r>
            <w:r w:rsidR="00821A93" w:rsidRPr="004C38FD">
              <w:rPr>
                <w:lang w:val="en-GB"/>
              </w:rPr>
              <w:t>,</w:t>
            </w:r>
            <w:r w:rsidR="00014B84" w:rsidRPr="004C38FD">
              <w:rPr>
                <w:lang w:val="en-GB"/>
              </w:rPr>
              <w:t>233</w:t>
            </w:r>
          </w:p>
        </w:tc>
        <w:tc>
          <w:tcPr>
            <w:tcW w:w="1134" w:type="dxa"/>
            <w:tcBorders>
              <w:top w:val="nil"/>
              <w:left w:val="nil"/>
              <w:bottom w:val="single" w:sz="4" w:space="0" w:color="auto"/>
              <w:right w:val="single" w:sz="4" w:space="0" w:color="auto"/>
            </w:tcBorders>
            <w:shd w:val="clear" w:color="auto" w:fill="auto"/>
            <w:noWrap/>
            <w:hideMark/>
          </w:tcPr>
          <w:p w14:paraId="397FAFD0" w14:textId="74A81819" w:rsidR="009237BA" w:rsidRPr="004C38FD" w:rsidRDefault="009237BA" w:rsidP="009237BA">
            <w:pPr>
              <w:pStyle w:val="Tabelid"/>
              <w:rPr>
                <w:lang w:val="en-GB"/>
              </w:rPr>
            </w:pPr>
            <w:r w:rsidRPr="004C38FD">
              <w:rPr>
                <w:lang w:val="en-GB"/>
              </w:rPr>
              <w:t>6</w:t>
            </w:r>
            <w:r w:rsidR="00014B84" w:rsidRPr="004C38FD">
              <w:rPr>
                <w:lang w:val="en-GB"/>
              </w:rPr>
              <w:t>85</w:t>
            </w:r>
            <w:r w:rsidR="00821A93" w:rsidRPr="004C38FD">
              <w:rPr>
                <w:lang w:val="en-GB"/>
              </w:rPr>
              <w:t>,</w:t>
            </w:r>
            <w:r w:rsidR="00014B84" w:rsidRPr="004C38FD">
              <w:rPr>
                <w:lang w:val="en-GB"/>
              </w:rPr>
              <w:t>484</w:t>
            </w:r>
          </w:p>
        </w:tc>
        <w:tc>
          <w:tcPr>
            <w:tcW w:w="1134" w:type="dxa"/>
            <w:tcBorders>
              <w:top w:val="nil"/>
              <w:left w:val="nil"/>
              <w:bottom w:val="single" w:sz="4" w:space="0" w:color="auto"/>
              <w:right w:val="single" w:sz="4" w:space="0" w:color="auto"/>
            </w:tcBorders>
            <w:shd w:val="clear" w:color="auto" w:fill="auto"/>
            <w:noWrap/>
            <w:hideMark/>
          </w:tcPr>
          <w:p w14:paraId="7288A117" w14:textId="2543B095" w:rsidR="009237BA" w:rsidRPr="004C38FD" w:rsidRDefault="009237BA" w:rsidP="009237BA">
            <w:pPr>
              <w:pStyle w:val="Tabelid"/>
              <w:rPr>
                <w:lang w:val="en-GB"/>
              </w:rPr>
            </w:pPr>
            <w:r w:rsidRPr="004C38FD">
              <w:rPr>
                <w:lang w:val="en-GB"/>
              </w:rPr>
              <w:t>7</w:t>
            </w:r>
            <w:r w:rsidR="00014B84" w:rsidRPr="004C38FD">
              <w:rPr>
                <w:lang w:val="en-GB"/>
              </w:rPr>
              <w:t>04</w:t>
            </w:r>
            <w:r w:rsidR="00821A93" w:rsidRPr="004C38FD">
              <w:rPr>
                <w:lang w:val="en-GB"/>
              </w:rPr>
              <w:t>,</w:t>
            </w:r>
            <w:r w:rsidR="00014B84" w:rsidRPr="004C38FD">
              <w:rPr>
                <w:lang w:val="en-GB"/>
              </w:rPr>
              <w:t>942</w:t>
            </w:r>
          </w:p>
        </w:tc>
        <w:tc>
          <w:tcPr>
            <w:tcW w:w="1128" w:type="dxa"/>
            <w:tcBorders>
              <w:top w:val="nil"/>
              <w:left w:val="nil"/>
              <w:bottom w:val="single" w:sz="4" w:space="0" w:color="auto"/>
              <w:right w:val="single" w:sz="4" w:space="0" w:color="auto"/>
            </w:tcBorders>
            <w:shd w:val="clear" w:color="auto" w:fill="auto"/>
            <w:noWrap/>
            <w:hideMark/>
          </w:tcPr>
          <w:p w14:paraId="7E98EA16" w14:textId="1CC7589A" w:rsidR="009237BA" w:rsidRPr="004C38FD" w:rsidRDefault="009237BA" w:rsidP="009237BA">
            <w:pPr>
              <w:pStyle w:val="Tabelid"/>
              <w:rPr>
                <w:lang w:val="en-GB"/>
              </w:rPr>
            </w:pPr>
            <w:r w:rsidRPr="004C38FD">
              <w:rPr>
                <w:lang w:val="en-GB"/>
              </w:rPr>
              <w:t>733</w:t>
            </w:r>
            <w:r w:rsidR="00821A93" w:rsidRPr="004C38FD">
              <w:rPr>
                <w:lang w:val="en-GB"/>
              </w:rPr>
              <w:t>,</w:t>
            </w:r>
            <w:r w:rsidR="00014B84" w:rsidRPr="004C38FD">
              <w:rPr>
                <w:lang w:val="en-GB"/>
              </w:rPr>
              <w:t>71</w:t>
            </w:r>
            <w:r w:rsidRPr="004C38FD">
              <w:rPr>
                <w:lang w:val="en-GB"/>
              </w:rPr>
              <w:t>7</w:t>
            </w:r>
          </w:p>
        </w:tc>
      </w:tr>
      <w:tr w:rsidR="009237BA" w:rsidRPr="004C38FD" w14:paraId="7400690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967C4F3" w14:textId="09E04E2F"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5CFB763E" w14:textId="62C9559F"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672</w:t>
            </w:r>
            <w:r w:rsidR="00821A93" w:rsidRPr="004C38FD">
              <w:rPr>
                <w:lang w:val="en-GB"/>
              </w:rPr>
              <w:t>,</w:t>
            </w:r>
            <w:r w:rsidRPr="004C38FD">
              <w:rPr>
                <w:lang w:val="en-GB"/>
              </w:rPr>
              <w:t>638</w:t>
            </w:r>
          </w:p>
        </w:tc>
        <w:tc>
          <w:tcPr>
            <w:tcW w:w="1134" w:type="dxa"/>
            <w:tcBorders>
              <w:top w:val="nil"/>
              <w:left w:val="nil"/>
              <w:bottom w:val="single" w:sz="4" w:space="0" w:color="auto"/>
              <w:right w:val="single" w:sz="4" w:space="0" w:color="auto"/>
            </w:tcBorders>
            <w:shd w:val="clear" w:color="auto" w:fill="auto"/>
            <w:noWrap/>
            <w:hideMark/>
          </w:tcPr>
          <w:p w14:paraId="35F40BCE" w14:textId="78E5E95D"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733</w:t>
            </w:r>
            <w:r w:rsidR="00821A93" w:rsidRPr="004C38FD">
              <w:rPr>
                <w:lang w:val="en-GB"/>
              </w:rPr>
              <w:t>,</w:t>
            </w:r>
            <w:r w:rsidRPr="004C38FD">
              <w:rPr>
                <w:lang w:val="en-GB"/>
              </w:rPr>
              <w:t>776</w:t>
            </w:r>
          </w:p>
        </w:tc>
        <w:tc>
          <w:tcPr>
            <w:tcW w:w="1134" w:type="dxa"/>
            <w:tcBorders>
              <w:top w:val="nil"/>
              <w:left w:val="nil"/>
              <w:bottom w:val="single" w:sz="4" w:space="0" w:color="auto"/>
              <w:right w:val="single" w:sz="4" w:space="0" w:color="auto"/>
            </w:tcBorders>
            <w:shd w:val="clear" w:color="auto" w:fill="auto"/>
            <w:noWrap/>
            <w:hideMark/>
          </w:tcPr>
          <w:p w14:paraId="6E75AB29" w14:textId="353A9433"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816</w:t>
            </w:r>
            <w:r w:rsidR="00821A93" w:rsidRPr="004C38FD">
              <w:rPr>
                <w:lang w:val="en-GB"/>
              </w:rPr>
              <w:t>,</w:t>
            </w:r>
            <w:r w:rsidRPr="004C38FD">
              <w:rPr>
                <w:lang w:val="en-GB"/>
              </w:rPr>
              <w:t>847</w:t>
            </w:r>
          </w:p>
        </w:tc>
        <w:tc>
          <w:tcPr>
            <w:tcW w:w="1128" w:type="dxa"/>
            <w:tcBorders>
              <w:top w:val="nil"/>
              <w:left w:val="nil"/>
              <w:bottom w:val="single" w:sz="4" w:space="0" w:color="auto"/>
              <w:right w:val="single" w:sz="4" w:space="0" w:color="auto"/>
            </w:tcBorders>
            <w:shd w:val="clear" w:color="auto" w:fill="auto"/>
            <w:noWrap/>
            <w:hideMark/>
          </w:tcPr>
          <w:p w14:paraId="33342F1E" w14:textId="328B7AB2"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898</w:t>
            </w:r>
            <w:r w:rsidR="00821A93" w:rsidRPr="004C38FD">
              <w:rPr>
                <w:lang w:val="en-GB"/>
              </w:rPr>
              <w:t>,</w:t>
            </w:r>
            <w:r w:rsidRPr="004C38FD">
              <w:rPr>
                <w:lang w:val="en-GB"/>
              </w:rPr>
              <w:t>990</w:t>
            </w:r>
          </w:p>
        </w:tc>
      </w:tr>
      <w:tr w:rsidR="009237BA" w:rsidRPr="004C38FD" w14:paraId="2AEEC6E2"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4ECA87FD" w14:textId="4987D118" w:rsidR="009237BA" w:rsidRPr="004C38FD" w:rsidRDefault="004E2D9C" w:rsidP="009237BA">
            <w:pPr>
              <w:pStyle w:val="Tabelid"/>
              <w:rPr>
                <w:rStyle w:val="Tugev"/>
                <w:lang w:val="en-GB"/>
              </w:rPr>
            </w:pPr>
            <w:r w:rsidRPr="004C38FD">
              <w:rPr>
                <w:rStyle w:val="Tugev"/>
                <w:lang w:val="en-GB"/>
              </w:rPr>
              <w:t xml:space="preserve">Government Office, area of administration </w:t>
            </w:r>
          </w:p>
        </w:tc>
        <w:tc>
          <w:tcPr>
            <w:tcW w:w="1134" w:type="dxa"/>
            <w:tcBorders>
              <w:top w:val="nil"/>
              <w:left w:val="nil"/>
              <w:bottom w:val="single" w:sz="4" w:space="0" w:color="auto"/>
              <w:right w:val="single" w:sz="4" w:space="0" w:color="auto"/>
            </w:tcBorders>
            <w:shd w:val="clear" w:color="000000" w:fill="B8CCE4"/>
            <w:noWrap/>
            <w:hideMark/>
          </w:tcPr>
          <w:p w14:paraId="4ACFC95B" w14:textId="6E03C034" w:rsidR="009237BA" w:rsidRPr="004C38FD" w:rsidRDefault="009237BA" w:rsidP="009237BA">
            <w:pPr>
              <w:pStyle w:val="Tabelid"/>
              <w:rPr>
                <w:rStyle w:val="Tugev"/>
                <w:lang w:val="en-GB"/>
              </w:rPr>
            </w:pPr>
            <w:r w:rsidRPr="004C38FD">
              <w:rPr>
                <w:rStyle w:val="Tugev"/>
                <w:lang w:val="en-GB"/>
              </w:rPr>
              <w:t>22</w:t>
            </w:r>
            <w:r w:rsidR="00821A93" w:rsidRPr="004C38FD">
              <w:rPr>
                <w:rStyle w:val="Tugev"/>
                <w:lang w:val="en-GB"/>
              </w:rPr>
              <w:t>,</w:t>
            </w:r>
            <w:r w:rsidRPr="004C38FD">
              <w:rPr>
                <w:rStyle w:val="Tugev"/>
                <w:lang w:val="en-GB"/>
              </w:rPr>
              <w:t>936</w:t>
            </w:r>
          </w:p>
        </w:tc>
        <w:tc>
          <w:tcPr>
            <w:tcW w:w="1134" w:type="dxa"/>
            <w:tcBorders>
              <w:top w:val="nil"/>
              <w:left w:val="nil"/>
              <w:bottom w:val="single" w:sz="4" w:space="0" w:color="auto"/>
              <w:right w:val="single" w:sz="4" w:space="0" w:color="auto"/>
            </w:tcBorders>
            <w:shd w:val="clear" w:color="000000" w:fill="B8CCE4"/>
            <w:noWrap/>
            <w:hideMark/>
          </w:tcPr>
          <w:p w14:paraId="206C76BC" w14:textId="1BB63DA5" w:rsidR="009237BA" w:rsidRPr="004C38FD" w:rsidRDefault="009237BA" w:rsidP="009237BA">
            <w:pPr>
              <w:pStyle w:val="Tabelid"/>
              <w:rPr>
                <w:rStyle w:val="Tugev"/>
                <w:lang w:val="en-GB"/>
              </w:rPr>
            </w:pPr>
            <w:r w:rsidRPr="004C38FD">
              <w:rPr>
                <w:rStyle w:val="Tugev"/>
                <w:lang w:val="en-GB"/>
              </w:rPr>
              <w:t>17</w:t>
            </w:r>
            <w:r w:rsidR="00821A93" w:rsidRPr="004C38FD">
              <w:rPr>
                <w:rStyle w:val="Tugev"/>
                <w:lang w:val="en-GB"/>
              </w:rPr>
              <w:t>,</w:t>
            </w:r>
            <w:r w:rsidRPr="004C38FD">
              <w:rPr>
                <w:rStyle w:val="Tugev"/>
                <w:lang w:val="en-GB"/>
              </w:rPr>
              <w:t>036</w:t>
            </w:r>
          </w:p>
        </w:tc>
        <w:tc>
          <w:tcPr>
            <w:tcW w:w="1134" w:type="dxa"/>
            <w:tcBorders>
              <w:top w:val="nil"/>
              <w:left w:val="nil"/>
              <w:bottom w:val="single" w:sz="4" w:space="0" w:color="auto"/>
              <w:right w:val="single" w:sz="4" w:space="0" w:color="auto"/>
            </w:tcBorders>
            <w:shd w:val="clear" w:color="000000" w:fill="B8CCE4"/>
            <w:noWrap/>
            <w:hideMark/>
          </w:tcPr>
          <w:p w14:paraId="7C13D97E" w14:textId="6C7A38BF" w:rsidR="009237BA" w:rsidRPr="004C38FD" w:rsidRDefault="009237BA" w:rsidP="009237BA">
            <w:pPr>
              <w:pStyle w:val="Tabelid"/>
              <w:rPr>
                <w:rStyle w:val="Tugev"/>
                <w:lang w:val="en-GB"/>
              </w:rPr>
            </w:pPr>
            <w:r w:rsidRPr="004C38FD">
              <w:rPr>
                <w:rStyle w:val="Tugev"/>
                <w:lang w:val="en-GB"/>
              </w:rPr>
              <w:t>10</w:t>
            </w:r>
            <w:r w:rsidR="00821A93" w:rsidRPr="004C38FD">
              <w:rPr>
                <w:rStyle w:val="Tugev"/>
                <w:lang w:val="en-GB"/>
              </w:rPr>
              <w:t>,</w:t>
            </w:r>
            <w:r w:rsidRPr="004C38FD">
              <w:rPr>
                <w:rStyle w:val="Tugev"/>
                <w:lang w:val="en-GB"/>
              </w:rPr>
              <w:t>261</w:t>
            </w:r>
          </w:p>
        </w:tc>
        <w:tc>
          <w:tcPr>
            <w:tcW w:w="1128" w:type="dxa"/>
            <w:tcBorders>
              <w:top w:val="nil"/>
              <w:left w:val="nil"/>
              <w:bottom w:val="single" w:sz="4" w:space="0" w:color="auto"/>
              <w:right w:val="single" w:sz="4" w:space="0" w:color="auto"/>
            </w:tcBorders>
            <w:shd w:val="clear" w:color="000000" w:fill="B8CCE4"/>
            <w:noWrap/>
            <w:hideMark/>
          </w:tcPr>
          <w:p w14:paraId="208BB6C1" w14:textId="267969CD" w:rsidR="009237BA" w:rsidRPr="004C38FD" w:rsidRDefault="009237BA" w:rsidP="009237BA">
            <w:pPr>
              <w:pStyle w:val="Tabelid"/>
              <w:rPr>
                <w:rStyle w:val="Tugev"/>
                <w:lang w:val="en-GB"/>
              </w:rPr>
            </w:pPr>
            <w:r w:rsidRPr="004C38FD">
              <w:rPr>
                <w:rStyle w:val="Tugev"/>
                <w:lang w:val="en-GB"/>
              </w:rPr>
              <w:t>9</w:t>
            </w:r>
            <w:r w:rsidR="00821A93" w:rsidRPr="004C38FD">
              <w:rPr>
                <w:rStyle w:val="Tugev"/>
                <w:lang w:val="en-GB"/>
              </w:rPr>
              <w:t>,</w:t>
            </w:r>
            <w:r w:rsidRPr="004C38FD">
              <w:rPr>
                <w:rStyle w:val="Tugev"/>
                <w:lang w:val="en-GB"/>
              </w:rPr>
              <w:t>826</w:t>
            </w:r>
          </w:p>
        </w:tc>
      </w:tr>
      <w:tr w:rsidR="009237BA" w:rsidRPr="004C38FD" w14:paraId="3021413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621F1641" w14:textId="476E089F" w:rsidR="009237BA" w:rsidRPr="004C38FD" w:rsidRDefault="005C38A8" w:rsidP="009237BA">
            <w:pPr>
              <w:pStyle w:val="Tabelid"/>
              <w:rPr>
                <w:rStyle w:val="Tugev"/>
                <w:lang w:val="en-GB"/>
              </w:rPr>
            </w:pPr>
            <w:r>
              <w:rPr>
                <w:rStyle w:val="Tugev"/>
                <w:lang w:val="en-GB"/>
              </w:rPr>
              <w:t>Effective</w:t>
            </w:r>
            <w:r w:rsidR="009237BA" w:rsidRPr="004C38FD">
              <w:rPr>
                <w:rStyle w:val="Tugev"/>
                <w:lang w:val="en-GB"/>
              </w:rPr>
              <w:t xml:space="preserve"> </w:t>
            </w:r>
            <w:r>
              <w:rPr>
                <w:rStyle w:val="Tugev"/>
                <w:lang w:val="en-GB"/>
              </w:rPr>
              <w:t>government</w:t>
            </w:r>
          </w:p>
        </w:tc>
        <w:tc>
          <w:tcPr>
            <w:tcW w:w="1134" w:type="dxa"/>
            <w:tcBorders>
              <w:top w:val="nil"/>
              <w:left w:val="nil"/>
              <w:bottom w:val="single" w:sz="4" w:space="0" w:color="auto"/>
              <w:right w:val="single" w:sz="4" w:space="0" w:color="auto"/>
            </w:tcBorders>
            <w:shd w:val="clear" w:color="000000" w:fill="DCE6F1"/>
            <w:noWrap/>
            <w:hideMark/>
          </w:tcPr>
          <w:p w14:paraId="5DA5B752" w14:textId="0419122B" w:rsidR="009237BA" w:rsidRPr="004C38FD" w:rsidRDefault="009237BA" w:rsidP="009237BA">
            <w:pPr>
              <w:pStyle w:val="Tabelid"/>
              <w:rPr>
                <w:rStyle w:val="Tugev"/>
                <w:lang w:val="en-GB"/>
              </w:rPr>
            </w:pPr>
            <w:r w:rsidRPr="004C38FD">
              <w:rPr>
                <w:rStyle w:val="Tugev"/>
                <w:lang w:val="en-GB"/>
              </w:rPr>
              <w:t>22</w:t>
            </w:r>
            <w:r w:rsidR="00821A93" w:rsidRPr="004C38FD">
              <w:rPr>
                <w:rStyle w:val="Tugev"/>
                <w:lang w:val="en-GB"/>
              </w:rPr>
              <w:t>,</w:t>
            </w:r>
            <w:r w:rsidRPr="004C38FD">
              <w:rPr>
                <w:rStyle w:val="Tugev"/>
                <w:lang w:val="en-GB"/>
              </w:rPr>
              <w:t>936</w:t>
            </w:r>
          </w:p>
        </w:tc>
        <w:tc>
          <w:tcPr>
            <w:tcW w:w="1134" w:type="dxa"/>
            <w:tcBorders>
              <w:top w:val="nil"/>
              <w:left w:val="nil"/>
              <w:bottom w:val="single" w:sz="4" w:space="0" w:color="auto"/>
              <w:right w:val="single" w:sz="4" w:space="0" w:color="auto"/>
            </w:tcBorders>
            <w:shd w:val="clear" w:color="000000" w:fill="DCE6F1"/>
            <w:noWrap/>
            <w:hideMark/>
          </w:tcPr>
          <w:p w14:paraId="39769A5C" w14:textId="588BFB50" w:rsidR="009237BA" w:rsidRPr="004C38FD" w:rsidRDefault="009237BA" w:rsidP="009237BA">
            <w:pPr>
              <w:pStyle w:val="Tabelid"/>
              <w:rPr>
                <w:rStyle w:val="Tugev"/>
                <w:lang w:val="en-GB"/>
              </w:rPr>
            </w:pPr>
            <w:r w:rsidRPr="004C38FD">
              <w:rPr>
                <w:rStyle w:val="Tugev"/>
                <w:lang w:val="en-GB"/>
              </w:rPr>
              <w:t>17</w:t>
            </w:r>
            <w:r w:rsidR="00821A93" w:rsidRPr="004C38FD">
              <w:rPr>
                <w:rStyle w:val="Tugev"/>
                <w:lang w:val="en-GB"/>
              </w:rPr>
              <w:t>,</w:t>
            </w:r>
            <w:r w:rsidRPr="004C38FD">
              <w:rPr>
                <w:rStyle w:val="Tugev"/>
                <w:lang w:val="en-GB"/>
              </w:rPr>
              <w:t>036</w:t>
            </w:r>
          </w:p>
        </w:tc>
        <w:tc>
          <w:tcPr>
            <w:tcW w:w="1134" w:type="dxa"/>
            <w:tcBorders>
              <w:top w:val="nil"/>
              <w:left w:val="nil"/>
              <w:bottom w:val="single" w:sz="4" w:space="0" w:color="auto"/>
              <w:right w:val="single" w:sz="4" w:space="0" w:color="auto"/>
            </w:tcBorders>
            <w:shd w:val="clear" w:color="000000" w:fill="DCE6F1"/>
            <w:noWrap/>
            <w:hideMark/>
          </w:tcPr>
          <w:p w14:paraId="160C7F89" w14:textId="54F97B4F" w:rsidR="009237BA" w:rsidRPr="004C38FD" w:rsidRDefault="009237BA" w:rsidP="009237BA">
            <w:pPr>
              <w:pStyle w:val="Tabelid"/>
              <w:rPr>
                <w:rStyle w:val="Tugev"/>
                <w:lang w:val="en-GB"/>
              </w:rPr>
            </w:pPr>
            <w:r w:rsidRPr="004C38FD">
              <w:rPr>
                <w:rStyle w:val="Tugev"/>
                <w:lang w:val="en-GB"/>
              </w:rPr>
              <w:t>10</w:t>
            </w:r>
            <w:r w:rsidR="00821A93" w:rsidRPr="004C38FD">
              <w:rPr>
                <w:rStyle w:val="Tugev"/>
                <w:lang w:val="en-GB"/>
              </w:rPr>
              <w:t>,</w:t>
            </w:r>
            <w:r w:rsidRPr="004C38FD">
              <w:rPr>
                <w:rStyle w:val="Tugev"/>
                <w:lang w:val="en-GB"/>
              </w:rPr>
              <w:t>261</w:t>
            </w:r>
          </w:p>
        </w:tc>
        <w:tc>
          <w:tcPr>
            <w:tcW w:w="1128" w:type="dxa"/>
            <w:tcBorders>
              <w:top w:val="nil"/>
              <w:left w:val="nil"/>
              <w:bottom w:val="single" w:sz="4" w:space="0" w:color="auto"/>
              <w:right w:val="single" w:sz="4" w:space="0" w:color="auto"/>
            </w:tcBorders>
            <w:shd w:val="clear" w:color="000000" w:fill="DCE6F1"/>
            <w:noWrap/>
            <w:hideMark/>
          </w:tcPr>
          <w:p w14:paraId="78856283" w14:textId="1DA2AA11" w:rsidR="009237BA" w:rsidRPr="004C38FD" w:rsidRDefault="009237BA" w:rsidP="009237BA">
            <w:pPr>
              <w:pStyle w:val="Tabelid"/>
              <w:rPr>
                <w:rStyle w:val="Tugev"/>
                <w:lang w:val="en-GB"/>
              </w:rPr>
            </w:pPr>
            <w:r w:rsidRPr="004C38FD">
              <w:rPr>
                <w:rStyle w:val="Tugev"/>
                <w:lang w:val="en-GB"/>
              </w:rPr>
              <w:t>9</w:t>
            </w:r>
            <w:r w:rsidR="00821A93" w:rsidRPr="004C38FD">
              <w:rPr>
                <w:rStyle w:val="Tugev"/>
                <w:lang w:val="en-GB"/>
              </w:rPr>
              <w:t>,</w:t>
            </w:r>
            <w:r w:rsidRPr="004C38FD">
              <w:rPr>
                <w:rStyle w:val="Tugev"/>
                <w:lang w:val="en-GB"/>
              </w:rPr>
              <w:t>826</w:t>
            </w:r>
          </w:p>
        </w:tc>
      </w:tr>
      <w:tr w:rsidR="009237BA" w:rsidRPr="004C38FD" w14:paraId="1A5A1D1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6CEA32F" w14:textId="6E6D101C"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40570642" w14:textId="67804CF4" w:rsidR="009237BA" w:rsidRPr="004C38FD" w:rsidRDefault="009237BA" w:rsidP="009237BA">
            <w:pPr>
              <w:pStyle w:val="Tabelid"/>
              <w:rPr>
                <w:rStyle w:val="Tugev"/>
                <w:lang w:val="en-GB"/>
              </w:rPr>
            </w:pPr>
            <w:r w:rsidRPr="004C38FD">
              <w:rPr>
                <w:rStyle w:val="Tugev"/>
                <w:lang w:val="en-GB"/>
              </w:rPr>
              <w:t>15</w:t>
            </w:r>
            <w:r w:rsidR="00821A93" w:rsidRPr="004C38FD">
              <w:rPr>
                <w:rStyle w:val="Tugev"/>
                <w:lang w:val="en-GB"/>
              </w:rPr>
              <w:t>,</w:t>
            </w:r>
            <w:r w:rsidRPr="004C38FD">
              <w:rPr>
                <w:rStyle w:val="Tugev"/>
                <w:lang w:val="en-GB"/>
              </w:rPr>
              <w:t>362</w:t>
            </w:r>
          </w:p>
        </w:tc>
        <w:tc>
          <w:tcPr>
            <w:tcW w:w="1134" w:type="dxa"/>
            <w:tcBorders>
              <w:top w:val="nil"/>
              <w:left w:val="nil"/>
              <w:bottom w:val="single" w:sz="4" w:space="0" w:color="auto"/>
              <w:right w:val="single" w:sz="4" w:space="0" w:color="auto"/>
            </w:tcBorders>
            <w:shd w:val="clear" w:color="auto" w:fill="auto"/>
            <w:noWrap/>
            <w:hideMark/>
          </w:tcPr>
          <w:p w14:paraId="6597F70E" w14:textId="4A469184" w:rsidR="009237BA" w:rsidRPr="004C38FD" w:rsidRDefault="009237BA" w:rsidP="009237BA">
            <w:pPr>
              <w:pStyle w:val="Tabelid"/>
              <w:rPr>
                <w:rStyle w:val="Tugev"/>
                <w:lang w:val="en-GB"/>
              </w:rPr>
            </w:pPr>
            <w:r w:rsidRPr="004C38FD">
              <w:rPr>
                <w:rStyle w:val="Tugev"/>
                <w:lang w:val="en-GB"/>
              </w:rPr>
              <w:t>10</w:t>
            </w:r>
            <w:r w:rsidR="00821A93" w:rsidRPr="004C38FD">
              <w:rPr>
                <w:rStyle w:val="Tugev"/>
                <w:lang w:val="en-GB"/>
              </w:rPr>
              <w:t>,</w:t>
            </w:r>
            <w:r w:rsidRPr="004C38FD">
              <w:rPr>
                <w:rStyle w:val="Tugev"/>
                <w:lang w:val="en-GB"/>
              </w:rPr>
              <w:t>352</w:t>
            </w:r>
          </w:p>
        </w:tc>
        <w:tc>
          <w:tcPr>
            <w:tcW w:w="1134" w:type="dxa"/>
            <w:tcBorders>
              <w:top w:val="nil"/>
              <w:left w:val="nil"/>
              <w:bottom w:val="single" w:sz="4" w:space="0" w:color="auto"/>
              <w:right w:val="single" w:sz="4" w:space="0" w:color="auto"/>
            </w:tcBorders>
            <w:shd w:val="clear" w:color="auto" w:fill="auto"/>
            <w:noWrap/>
            <w:hideMark/>
          </w:tcPr>
          <w:p w14:paraId="11EDAF34" w14:textId="4D1D3DF2" w:rsidR="009237BA" w:rsidRPr="004C38FD" w:rsidRDefault="009237BA" w:rsidP="009237BA">
            <w:pPr>
              <w:pStyle w:val="Tabelid"/>
              <w:rPr>
                <w:rStyle w:val="Tugev"/>
                <w:lang w:val="en-GB"/>
              </w:rPr>
            </w:pPr>
            <w:r w:rsidRPr="004C38FD">
              <w:rPr>
                <w:rStyle w:val="Tugev"/>
                <w:lang w:val="en-GB"/>
              </w:rPr>
              <w:t>10</w:t>
            </w:r>
            <w:r w:rsidR="00821A93" w:rsidRPr="004C38FD">
              <w:rPr>
                <w:rStyle w:val="Tugev"/>
                <w:lang w:val="en-GB"/>
              </w:rPr>
              <w:t>,</w:t>
            </w:r>
            <w:r w:rsidRPr="004C38FD">
              <w:rPr>
                <w:rStyle w:val="Tugev"/>
                <w:lang w:val="en-GB"/>
              </w:rPr>
              <w:t>228</w:t>
            </w:r>
          </w:p>
        </w:tc>
        <w:tc>
          <w:tcPr>
            <w:tcW w:w="1128" w:type="dxa"/>
            <w:tcBorders>
              <w:top w:val="nil"/>
              <w:left w:val="nil"/>
              <w:bottom w:val="single" w:sz="4" w:space="0" w:color="auto"/>
              <w:right w:val="single" w:sz="4" w:space="0" w:color="auto"/>
            </w:tcBorders>
            <w:shd w:val="clear" w:color="auto" w:fill="auto"/>
            <w:noWrap/>
            <w:hideMark/>
          </w:tcPr>
          <w:p w14:paraId="66670C92" w14:textId="6A1CFD78" w:rsidR="009237BA" w:rsidRPr="004C38FD" w:rsidRDefault="009237BA" w:rsidP="009237BA">
            <w:pPr>
              <w:pStyle w:val="Tabelid"/>
              <w:rPr>
                <w:rStyle w:val="Tugev"/>
                <w:lang w:val="en-GB"/>
              </w:rPr>
            </w:pPr>
            <w:r w:rsidRPr="004C38FD">
              <w:rPr>
                <w:rStyle w:val="Tugev"/>
                <w:lang w:val="en-GB"/>
              </w:rPr>
              <w:t>9</w:t>
            </w:r>
            <w:r w:rsidR="00821A93" w:rsidRPr="004C38FD">
              <w:rPr>
                <w:rStyle w:val="Tugev"/>
                <w:lang w:val="en-GB"/>
              </w:rPr>
              <w:t>,</w:t>
            </w:r>
            <w:r w:rsidRPr="004C38FD">
              <w:rPr>
                <w:rStyle w:val="Tugev"/>
                <w:lang w:val="en-GB"/>
              </w:rPr>
              <w:t>826</w:t>
            </w:r>
          </w:p>
        </w:tc>
      </w:tr>
      <w:tr w:rsidR="009237BA" w:rsidRPr="004C38FD" w14:paraId="07D5611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E1B1CAE" w14:textId="3B2B0A2E"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127F576" w14:textId="465556BA" w:rsidR="009237BA" w:rsidRPr="004C38FD" w:rsidRDefault="009237BA" w:rsidP="009237BA">
            <w:pPr>
              <w:pStyle w:val="Tabelid"/>
              <w:rPr>
                <w:lang w:val="en-GB"/>
              </w:rPr>
            </w:pPr>
            <w:r w:rsidRPr="004C38FD">
              <w:rPr>
                <w:lang w:val="en-GB"/>
              </w:rPr>
              <w:t>13</w:t>
            </w:r>
            <w:r w:rsidR="00821A93" w:rsidRPr="004C38FD">
              <w:rPr>
                <w:lang w:val="en-GB"/>
              </w:rPr>
              <w:t>,</w:t>
            </w:r>
            <w:r w:rsidRPr="004C38FD">
              <w:rPr>
                <w:lang w:val="en-GB"/>
              </w:rPr>
              <w:t>553</w:t>
            </w:r>
          </w:p>
        </w:tc>
        <w:tc>
          <w:tcPr>
            <w:tcW w:w="1134" w:type="dxa"/>
            <w:tcBorders>
              <w:top w:val="nil"/>
              <w:left w:val="nil"/>
              <w:bottom w:val="single" w:sz="4" w:space="0" w:color="auto"/>
              <w:right w:val="single" w:sz="4" w:space="0" w:color="auto"/>
            </w:tcBorders>
            <w:shd w:val="clear" w:color="auto" w:fill="auto"/>
            <w:noWrap/>
            <w:hideMark/>
          </w:tcPr>
          <w:p w14:paraId="350076D3" w14:textId="66B9DAEB" w:rsidR="009237BA" w:rsidRPr="004C38FD" w:rsidRDefault="009237BA" w:rsidP="009237BA">
            <w:pPr>
              <w:pStyle w:val="Tabelid"/>
              <w:rPr>
                <w:lang w:val="en-GB"/>
              </w:rPr>
            </w:pPr>
            <w:r w:rsidRPr="004C38FD">
              <w:rPr>
                <w:lang w:val="en-GB"/>
              </w:rPr>
              <w:t>8</w:t>
            </w:r>
            <w:r w:rsidR="00821A93" w:rsidRPr="004C38FD">
              <w:rPr>
                <w:lang w:val="en-GB"/>
              </w:rPr>
              <w:t>,</w:t>
            </w:r>
            <w:r w:rsidRPr="004C38FD">
              <w:rPr>
                <w:lang w:val="en-GB"/>
              </w:rPr>
              <w:t>855</w:t>
            </w:r>
          </w:p>
        </w:tc>
        <w:tc>
          <w:tcPr>
            <w:tcW w:w="1134" w:type="dxa"/>
            <w:tcBorders>
              <w:top w:val="nil"/>
              <w:left w:val="nil"/>
              <w:bottom w:val="single" w:sz="4" w:space="0" w:color="auto"/>
              <w:right w:val="single" w:sz="4" w:space="0" w:color="auto"/>
            </w:tcBorders>
            <w:shd w:val="clear" w:color="auto" w:fill="auto"/>
            <w:noWrap/>
            <w:hideMark/>
          </w:tcPr>
          <w:p w14:paraId="6DDB5703" w14:textId="6D724A16" w:rsidR="009237BA" w:rsidRPr="004C38FD" w:rsidRDefault="009237BA" w:rsidP="009237BA">
            <w:pPr>
              <w:pStyle w:val="Tabelid"/>
              <w:rPr>
                <w:lang w:val="en-GB"/>
              </w:rPr>
            </w:pPr>
            <w:r w:rsidRPr="004C38FD">
              <w:rPr>
                <w:lang w:val="en-GB"/>
              </w:rPr>
              <w:t>8</w:t>
            </w:r>
            <w:r w:rsidR="00821A93" w:rsidRPr="004C38FD">
              <w:rPr>
                <w:lang w:val="en-GB"/>
              </w:rPr>
              <w:t>,</w:t>
            </w:r>
            <w:r w:rsidRPr="004C38FD">
              <w:rPr>
                <w:lang w:val="en-GB"/>
              </w:rPr>
              <w:t>854</w:t>
            </w:r>
          </w:p>
        </w:tc>
        <w:tc>
          <w:tcPr>
            <w:tcW w:w="1128" w:type="dxa"/>
            <w:tcBorders>
              <w:top w:val="nil"/>
              <w:left w:val="nil"/>
              <w:bottom w:val="single" w:sz="4" w:space="0" w:color="auto"/>
              <w:right w:val="single" w:sz="4" w:space="0" w:color="auto"/>
            </w:tcBorders>
            <w:shd w:val="clear" w:color="auto" w:fill="auto"/>
            <w:noWrap/>
            <w:hideMark/>
          </w:tcPr>
          <w:p w14:paraId="12A6108B" w14:textId="06D31376" w:rsidR="009237BA" w:rsidRPr="004C38FD" w:rsidRDefault="009237BA" w:rsidP="009237BA">
            <w:pPr>
              <w:pStyle w:val="Tabelid"/>
              <w:rPr>
                <w:lang w:val="en-GB"/>
              </w:rPr>
            </w:pPr>
            <w:r w:rsidRPr="004C38FD">
              <w:rPr>
                <w:lang w:val="en-GB"/>
              </w:rPr>
              <w:t>8</w:t>
            </w:r>
            <w:r w:rsidR="00821A93" w:rsidRPr="004C38FD">
              <w:rPr>
                <w:lang w:val="en-GB"/>
              </w:rPr>
              <w:t>,</w:t>
            </w:r>
            <w:r w:rsidRPr="004C38FD">
              <w:rPr>
                <w:lang w:val="en-GB"/>
              </w:rPr>
              <w:t>854</w:t>
            </w:r>
          </w:p>
        </w:tc>
      </w:tr>
      <w:tr w:rsidR="009237BA" w:rsidRPr="004C38FD" w14:paraId="0F63826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FFB6D5A" w14:textId="6C40B66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0B9EEB0B" w14:textId="14ED57DA"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809</w:t>
            </w:r>
          </w:p>
        </w:tc>
        <w:tc>
          <w:tcPr>
            <w:tcW w:w="1134" w:type="dxa"/>
            <w:tcBorders>
              <w:top w:val="nil"/>
              <w:left w:val="nil"/>
              <w:bottom w:val="single" w:sz="4" w:space="0" w:color="auto"/>
              <w:right w:val="single" w:sz="4" w:space="0" w:color="auto"/>
            </w:tcBorders>
            <w:shd w:val="clear" w:color="auto" w:fill="auto"/>
            <w:noWrap/>
            <w:hideMark/>
          </w:tcPr>
          <w:p w14:paraId="6AABB433" w14:textId="233131CE"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497</w:t>
            </w:r>
          </w:p>
        </w:tc>
        <w:tc>
          <w:tcPr>
            <w:tcW w:w="1134" w:type="dxa"/>
            <w:tcBorders>
              <w:top w:val="nil"/>
              <w:left w:val="nil"/>
              <w:bottom w:val="single" w:sz="4" w:space="0" w:color="auto"/>
              <w:right w:val="single" w:sz="4" w:space="0" w:color="auto"/>
            </w:tcBorders>
            <w:shd w:val="clear" w:color="auto" w:fill="auto"/>
            <w:noWrap/>
            <w:hideMark/>
          </w:tcPr>
          <w:p w14:paraId="582CF300" w14:textId="5C3F389B"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373</w:t>
            </w:r>
          </w:p>
        </w:tc>
        <w:tc>
          <w:tcPr>
            <w:tcW w:w="1128" w:type="dxa"/>
            <w:tcBorders>
              <w:top w:val="nil"/>
              <w:left w:val="nil"/>
              <w:bottom w:val="single" w:sz="4" w:space="0" w:color="auto"/>
              <w:right w:val="single" w:sz="4" w:space="0" w:color="auto"/>
            </w:tcBorders>
            <w:shd w:val="clear" w:color="auto" w:fill="auto"/>
            <w:noWrap/>
            <w:hideMark/>
          </w:tcPr>
          <w:p w14:paraId="4F73251C" w14:textId="77777777" w:rsidR="009237BA" w:rsidRPr="004C38FD" w:rsidRDefault="009237BA" w:rsidP="009237BA">
            <w:pPr>
              <w:pStyle w:val="Tabelid"/>
              <w:rPr>
                <w:lang w:val="en-GB"/>
              </w:rPr>
            </w:pPr>
            <w:r w:rsidRPr="004C38FD">
              <w:rPr>
                <w:lang w:val="en-GB"/>
              </w:rPr>
              <w:t>972</w:t>
            </w:r>
          </w:p>
        </w:tc>
      </w:tr>
      <w:tr w:rsidR="009237BA" w:rsidRPr="004C38FD" w14:paraId="79CE08E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78EA472" w14:textId="1B19D49E"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3647B35C" w14:textId="7C74E6DD" w:rsidR="009237BA" w:rsidRPr="004C38FD" w:rsidRDefault="009237BA" w:rsidP="009237BA">
            <w:pPr>
              <w:pStyle w:val="Tabelid"/>
              <w:rPr>
                <w:rStyle w:val="Tugev"/>
                <w:lang w:val="en-GB"/>
              </w:rPr>
            </w:pPr>
            <w:r w:rsidRPr="004C38FD">
              <w:rPr>
                <w:rStyle w:val="Tugev"/>
                <w:lang w:val="en-GB"/>
              </w:rPr>
              <w:t>7</w:t>
            </w:r>
            <w:r w:rsidR="00821A93" w:rsidRPr="004C38FD">
              <w:rPr>
                <w:rStyle w:val="Tugev"/>
                <w:lang w:val="en-GB"/>
              </w:rPr>
              <w:t>,</w:t>
            </w:r>
            <w:r w:rsidRPr="004C38FD">
              <w:rPr>
                <w:rStyle w:val="Tugev"/>
                <w:lang w:val="en-GB"/>
              </w:rPr>
              <w:t>574</w:t>
            </w:r>
          </w:p>
        </w:tc>
        <w:tc>
          <w:tcPr>
            <w:tcW w:w="1134" w:type="dxa"/>
            <w:tcBorders>
              <w:top w:val="nil"/>
              <w:left w:val="nil"/>
              <w:bottom w:val="single" w:sz="4" w:space="0" w:color="auto"/>
              <w:right w:val="single" w:sz="4" w:space="0" w:color="auto"/>
            </w:tcBorders>
            <w:shd w:val="clear" w:color="auto" w:fill="auto"/>
            <w:noWrap/>
            <w:hideMark/>
          </w:tcPr>
          <w:p w14:paraId="77B89354" w14:textId="6F5052BE" w:rsidR="009237BA" w:rsidRPr="004C38FD" w:rsidRDefault="009237BA" w:rsidP="009237BA">
            <w:pPr>
              <w:pStyle w:val="Tabelid"/>
              <w:rPr>
                <w:rStyle w:val="Tugev"/>
                <w:lang w:val="en-GB"/>
              </w:rPr>
            </w:pPr>
            <w:r w:rsidRPr="004C38FD">
              <w:rPr>
                <w:rStyle w:val="Tugev"/>
                <w:lang w:val="en-GB"/>
              </w:rPr>
              <w:t>6</w:t>
            </w:r>
            <w:r w:rsidR="00821A93" w:rsidRPr="004C38FD">
              <w:rPr>
                <w:rStyle w:val="Tugev"/>
                <w:lang w:val="en-GB"/>
              </w:rPr>
              <w:t>,</w:t>
            </w:r>
            <w:r w:rsidRPr="004C38FD">
              <w:rPr>
                <w:rStyle w:val="Tugev"/>
                <w:lang w:val="en-GB"/>
              </w:rPr>
              <w:t>684</w:t>
            </w:r>
          </w:p>
        </w:tc>
        <w:tc>
          <w:tcPr>
            <w:tcW w:w="1134" w:type="dxa"/>
            <w:tcBorders>
              <w:top w:val="nil"/>
              <w:left w:val="nil"/>
              <w:bottom w:val="single" w:sz="4" w:space="0" w:color="auto"/>
              <w:right w:val="single" w:sz="4" w:space="0" w:color="auto"/>
            </w:tcBorders>
            <w:shd w:val="clear" w:color="auto" w:fill="auto"/>
            <w:noWrap/>
            <w:hideMark/>
          </w:tcPr>
          <w:p w14:paraId="7EF90595" w14:textId="77777777" w:rsidR="009237BA" w:rsidRPr="004C38FD" w:rsidRDefault="009237BA" w:rsidP="009237BA">
            <w:pPr>
              <w:pStyle w:val="Tabelid"/>
              <w:rPr>
                <w:rStyle w:val="Tugev"/>
                <w:lang w:val="en-GB"/>
              </w:rPr>
            </w:pPr>
            <w:r w:rsidRPr="004C38FD">
              <w:rPr>
                <w:rStyle w:val="Tugev"/>
                <w:lang w:val="en-GB"/>
              </w:rPr>
              <w:t>33</w:t>
            </w:r>
          </w:p>
        </w:tc>
        <w:tc>
          <w:tcPr>
            <w:tcW w:w="1128" w:type="dxa"/>
            <w:tcBorders>
              <w:top w:val="nil"/>
              <w:left w:val="nil"/>
              <w:bottom w:val="single" w:sz="4" w:space="0" w:color="auto"/>
              <w:right w:val="single" w:sz="4" w:space="0" w:color="auto"/>
            </w:tcBorders>
            <w:shd w:val="clear" w:color="auto" w:fill="auto"/>
            <w:noWrap/>
            <w:hideMark/>
          </w:tcPr>
          <w:p w14:paraId="32581FF0" w14:textId="77777777" w:rsidR="009237BA" w:rsidRPr="004C38FD" w:rsidRDefault="009237BA" w:rsidP="009237BA">
            <w:pPr>
              <w:pStyle w:val="Tabelid"/>
              <w:rPr>
                <w:rStyle w:val="Tugev"/>
                <w:lang w:val="en-GB"/>
              </w:rPr>
            </w:pPr>
            <w:r w:rsidRPr="004C38FD">
              <w:rPr>
                <w:rStyle w:val="Tugev"/>
                <w:lang w:val="en-GB"/>
              </w:rPr>
              <w:t>0</w:t>
            </w:r>
          </w:p>
        </w:tc>
      </w:tr>
      <w:tr w:rsidR="009237BA" w:rsidRPr="004C38FD" w14:paraId="53B0FEE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039B55A" w14:textId="115DCAFC"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0EF39B3" w14:textId="59FEF662" w:rsidR="009237BA" w:rsidRPr="004C38FD" w:rsidRDefault="009237BA" w:rsidP="009237BA">
            <w:pPr>
              <w:pStyle w:val="Tabelid"/>
              <w:rPr>
                <w:lang w:val="en-GB"/>
              </w:rPr>
            </w:pPr>
            <w:r w:rsidRPr="004C38FD">
              <w:rPr>
                <w:lang w:val="en-GB"/>
              </w:rPr>
              <w:t>7</w:t>
            </w:r>
            <w:r w:rsidR="00821A93" w:rsidRPr="004C38FD">
              <w:rPr>
                <w:lang w:val="en-GB"/>
              </w:rPr>
              <w:t>,</w:t>
            </w:r>
            <w:r w:rsidRPr="004C38FD">
              <w:rPr>
                <w:lang w:val="en-GB"/>
              </w:rPr>
              <w:t>532</w:t>
            </w:r>
          </w:p>
        </w:tc>
        <w:tc>
          <w:tcPr>
            <w:tcW w:w="1134" w:type="dxa"/>
            <w:tcBorders>
              <w:top w:val="nil"/>
              <w:left w:val="nil"/>
              <w:bottom w:val="single" w:sz="4" w:space="0" w:color="auto"/>
              <w:right w:val="single" w:sz="4" w:space="0" w:color="auto"/>
            </w:tcBorders>
            <w:shd w:val="clear" w:color="auto" w:fill="auto"/>
            <w:noWrap/>
            <w:hideMark/>
          </w:tcPr>
          <w:p w14:paraId="2485798C" w14:textId="1D49EE27" w:rsidR="009237BA" w:rsidRPr="004C38FD" w:rsidRDefault="009237BA" w:rsidP="009237BA">
            <w:pPr>
              <w:pStyle w:val="Tabelid"/>
              <w:rPr>
                <w:lang w:val="en-GB"/>
              </w:rPr>
            </w:pPr>
            <w:r w:rsidRPr="004C38FD">
              <w:rPr>
                <w:lang w:val="en-GB"/>
              </w:rPr>
              <w:t>6</w:t>
            </w:r>
            <w:r w:rsidR="00821A93" w:rsidRPr="004C38FD">
              <w:rPr>
                <w:lang w:val="en-GB"/>
              </w:rPr>
              <w:t>,</w:t>
            </w:r>
            <w:r w:rsidRPr="004C38FD">
              <w:rPr>
                <w:lang w:val="en-GB"/>
              </w:rPr>
              <w:t>643</w:t>
            </w:r>
          </w:p>
        </w:tc>
        <w:tc>
          <w:tcPr>
            <w:tcW w:w="1134" w:type="dxa"/>
            <w:tcBorders>
              <w:top w:val="nil"/>
              <w:left w:val="nil"/>
              <w:bottom w:val="single" w:sz="4" w:space="0" w:color="auto"/>
              <w:right w:val="single" w:sz="4" w:space="0" w:color="auto"/>
            </w:tcBorders>
            <w:shd w:val="clear" w:color="auto" w:fill="auto"/>
            <w:noWrap/>
            <w:hideMark/>
          </w:tcPr>
          <w:p w14:paraId="2F94AA88" w14:textId="77777777" w:rsidR="009237BA" w:rsidRPr="004C38FD" w:rsidRDefault="009237BA" w:rsidP="009237BA">
            <w:pPr>
              <w:pStyle w:val="Tabelid"/>
              <w:rPr>
                <w:lang w:val="en-GB"/>
              </w:rPr>
            </w:pPr>
            <w:r w:rsidRPr="004C38FD">
              <w:rPr>
                <w:lang w:val="en-GB"/>
              </w:rPr>
              <w:t>0</w:t>
            </w:r>
          </w:p>
        </w:tc>
        <w:tc>
          <w:tcPr>
            <w:tcW w:w="1128" w:type="dxa"/>
            <w:tcBorders>
              <w:top w:val="nil"/>
              <w:left w:val="nil"/>
              <w:bottom w:val="single" w:sz="4" w:space="0" w:color="auto"/>
              <w:right w:val="single" w:sz="4" w:space="0" w:color="auto"/>
            </w:tcBorders>
            <w:shd w:val="clear" w:color="auto" w:fill="auto"/>
            <w:noWrap/>
            <w:hideMark/>
          </w:tcPr>
          <w:p w14:paraId="755EDF7F" w14:textId="77777777" w:rsidR="009237BA" w:rsidRPr="004C38FD" w:rsidRDefault="009237BA" w:rsidP="009237BA">
            <w:pPr>
              <w:pStyle w:val="Tabelid"/>
              <w:rPr>
                <w:lang w:val="en-GB"/>
              </w:rPr>
            </w:pPr>
            <w:r w:rsidRPr="004C38FD">
              <w:rPr>
                <w:lang w:val="en-GB"/>
              </w:rPr>
              <w:t>0</w:t>
            </w:r>
          </w:p>
        </w:tc>
      </w:tr>
      <w:tr w:rsidR="009237BA" w:rsidRPr="004C38FD" w14:paraId="6278888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82FAFD2" w14:textId="12289D77"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6878E533" w14:textId="77777777" w:rsidR="009237BA" w:rsidRPr="004C38FD" w:rsidRDefault="009237BA" w:rsidP="009237BA">
            <w:pPr>
              <w:pStyle w:val="Tabelid"/>
              <w:rPr>
                <w:lang w:val="en-GB"/>
              </w:rPr>
            </w:pPr>
            <w:r w:rsidRPr="004C38FD">
              <w:rPr>
                <w:lang w:val="en-GB"/>
              </w:rPr>
              <w:t>42</w:t>
            </w:r>
          </w:p>
        </w:tc>
        <w:tc>
          <w:tcPr>
            <w:tcW w:w="1134" w:type="dxa"/>
            <w:tcBorders>
              <w:top w:val="nil"/>
              <w:left w:val="nil"/>
              <w:bottom w:val="single" w:sz="4" w:space="0" w:color="auto"/>
              <w:right w:val="single" w:sz="4" w:space="0" w:color="auto"/>
            </w:tcBorders>
            <w:shd w:val="clear" w:color="auto" w:fill="auto"/>
            <w:noWrap/>
            <w:hideMark/>
          </w:tcPr>
          <w:p w14:paraId="00FDD489" w14:textId="77777777" w:rsidR="009237BA" w:rsidRPr="004C38FD" w:rsidRDefault="009237BA" w:rsidP="009237BA">
            <w:pPr>
              <w:pStyle w:val="Tabelid"/>
              <w:rPr>
                <w:lang w:val="en-GB"/>
              </w:rPr>
            </w:pPr>
            <w:r w:rsidRPr="004C38FD">
              <w:rPr>
                <w:lang w:val="en-GB"/>
              </w:rPr>
              <w:t>42</w:t>
            </w:r>
          </w:p>
        </w:tc>
        <w:tc>
          <w:tcPr>
            <w:tcW w:w="1134" w:type="dxa"/>
            <w:tcBorders>
              <w:top w:val="nil"/>
              <w:left w:val="nil"/>
              <w:bottom w:val="single" w:sz="4" w:space="0" w:color="auto"/>
              <w:right w:val="single" w:sz="4" w:space="0" w:color="auto"/>
            </w:tcBorders>
            <w:shd w:val="clear" w:color="auto" w:fill="auto"/>
            <w:noWrap/>
            <w:hideMark/>
          </w:tcPr>
          <w:p w14:paraId="24CF3AAD" w14:textId="77777777" w:rsidR="009237BA" w:rsidRPr="004C38FD" w:rsidRDefault="009237BA" w:rsidP="009237BA">
            <w:pPr>
              <w:pStyle w:val="Tabelid"/>
              <w:rPr>
                <w:lang w:val="en-GB"/>
              </w:rPr>
            </w:pPr>
            <w:r w:rsidRPr="004C38FD">
              <w:rPr>
                <w:lang w:val="en-GB"/>
              </w:rPr>
              <w:t>33</w:t>
            </w:r>
          </w:p>
        </w:tc>
        <w:tc>
          <w:tcPr>
            <w:tcW w:w="1128" w:type="dxa"/>
            <w:tcBorders>
              <w:top w:val="nil"/>
              <w:left w:val="nil"/>
              <w:bottom w:val="single" w:sz="4" w:space="0" w:color="auto"/>
              <w:right w:val="single" w:sz="4" w:space="0" w:color="auto"/>
            </w:tcBorders>
            <w:shd w:val="clear" w:color="auto" w:fill="auto"/>
            <w:noWrap/>
            <w:hideMark/>
          </w:tcPr>
          <w:p w14:paraId="3D0ACD73" w14:textId="77777777" w:rsidR="009237BA" w:rsidRPr="004C38FD" w:rsidRDefault="009237BA" w:rsidP="009237BA">
            <w:pPr>
              <w:pStyle w:val="Tabelid"/>
              <w:rPr>
                <w:lang w:val="en-GB"/>
              </w:rPr>
            </w:pPr>
            <w:r w:rsidRPr="004C38FD">
              <w:rPr>
                <w:lang w:val="en-GB"/>
              </w:rPr>
              <w:t>0</w:t>
            </w:r>
          </w:p>
        </w:tc>
      </w:tr>
      <w:tr w:rsidR="009237BA" w:rsidRPr="004C38FD" w14:paraId="6A4107A2"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4519CF93" w14:textId="14B727A4" w:rsidR="009237BA" w:rsidRPr="004C38FD" w:rsidRDefault="004E2D9C" w:rsidP="009237BA">
            <w:pPr>
              <w:pStyle w:val="Tabelid"/>
              <w:rPr>
                <w:rStyle w:val="Tugev"/>
                <w:lang w:val="en-GB"/>
              </w:rPr>
            </w:pPr>
            <w:r w:rsidRPr="004C38FD">
              <w:rPr>
                <w:rStyle w:val="Tugev"/>
                <w:lang w:val="en-GB"/>
              </w:rPr>
              <w:t>Ministry of Education and Research, area of government</w:t>
            </w:r>
          </w:p>
        </w:tc>
        <w:tc>
          <w:tcPr>
            <w:tcW w:w="1134" w:type="dxa"/>
            <w:tcBorders>
              <w:top w:val="nil"/>
              <w:left w:val="nil"/>
              <w:bottom w:val="single" w:sz="4" w:space="0" w:color="auto"/>
              <w:right w:val="single" w:sz="4" w:space="0" w:color="auto"/>
            </w:tcBorders>
            <w:shd w:val="clear" w:color="000000" w:fill="B8CCE4"/>
            <w:noWrap/>
            <w:hideMark/>
          </w:tcPr>
          <w:p w14:paraId="0A3D06E8" w14:textId="419ED9AA" w:rsidR="009237BA" w:rsidRPr="004C38FD" w:rsidRDefault="009237BA" w:rsidP="009237BA">
            <w:pPr>
              <w:pStyle w:val="Tabelid"/>
              <w:rPr>
                <w:rStyle w:val="Tugev"/>
                <w:lang w:val="en-GB"/>
              </w:rPr>
            </w:pPr>
            <w:r w:rsidRPr="004C38FD">
              <w:rPr>
                <w:rStyle w:val="Tugev"/>
                <w:lang w:val="en-GB"/>
              </w:rPr>
              <w:t>811</w:t>
            </w:r>
            <w:r w:rsidR="00821A93" w:rsidRPr="004C38FD">
              <w:rPr>
                <w:rStyle w:val="Tugev"/>
                <w:lang w:val="en-GB"/>
              </w:rPr>
              <w:t>,</w:t>
            </w:r>
            <w:r w:rsidRPr="004C38FD">
              <w:rPr>
                <w:rStyle w:val="Tugev"/>
                <w:lang w:val="en-GB"/>
              </w:rPr>
              <w:t>187</w:t>
            </w:r>
          </w:p>
        </w:tc>
        <w:tc>
          <w:tcPr>
            <w:tcW w:w="1134" w:type="dxa"/>
            <w:tcBorders>
              <w:top w:val="nil"/>
              <w:left w:val="nil"/>
              <w:bottom w:val="single" w:sz="4" w:space="0" w:color="auto"/>
              <w:right w:val="single" w:sz="4" w:space="0" w:color="auto"/>
            </w:tcBorders>
            <w:shd w:val="clear" w:color="000000" w:fill="B8CCE4"/>
            <w:noWrap/>
            <w:hideMark/>
          </w:tcPr>
          <w:p w14:paraId="623EB737" w14:textId="5AFD5DCE" w:rsidR="009237BA" w:rsidRPr="004C38FD" w:rsidRDefault="009237BA" w:rsidP="009237BA">
            <w:pPr>
              <w:pStyle w:val="Tabelid"/>
              <w:rPr>
                <w:rStyle w:val="Tugev"/>
                <w:lang w:val="en-GB"/>
              </w:rPr>
            </w:pPr>
            <w:r w:rsidRPr="004C38FD">
              <w:rPr>
                <w:rStyle w:val="Tugev"/>
                <w:lang w:val="en-GB"/>
              </w:rPr>
              <w:t>793</w:t>
            </w:r>
            <w:r w:rsidR="00821A93" w:rsidRPr="004C38FD">
              <w:rPr>
                <w:rStyle w:val="Tugev"/>
                <w:lang w:val="en-GB"/>
              </w:rPr>
              <w:t>,</w:t>
            </w:r>
            <w:r w:rsidRPr="004C38FD">
              <w:rPr>
                <w:rStyle w:val="Tugev"/>
                <w:lang w:val="en-GB"/>
              </w:rPr>
              <w:t>313</w:t>
            </w:r>
          </w:p>
        </w:tc>
        <w:tc>
          <w:tcPr>
            <w:tcW w:w="1134" w:type="dxa"/>
            <w:tcBorders>
              <w:top w:val="nil"/>
              <w:left w:val="nil"/>
              <w:bottom w:val="single" w:sz="4" w:space="0" w:color="auto"/>
              <w:right w:val="single" w:sz="4" w:space="0" w:color="auto"/>
            </w:tcBorders>
            <w:shd w:val="clear" w:color="000000" w:fill="B8CCE4"/>
            <w:noWrap/>
            <w:hideMark/>
          </w:tcPr>
          <w:p w14:paraId="1B079705" w14:textId="517072F3" w:rsidR="009237BA" w:rsidRPr="004C38FD" w:rsidRDefault="009237BA" w:rsidP="009237BA">
            <w:pPr>
              <w:pStyle w:val="Tabelid"/>
              <w:rPr>
                <w:rStyle w:val="Tugev"/>
                <w:lang w:val="en-GB"/>
              </w:rPr>
            </w:pPr>
            <w:r w:rsidRPr="004C38FD">
              <w:rPr>
                <w:rStyle w:val="Tugev"/>
                <w:lang w:val="en-GB"/>
              </w:rPr>
              <w:t>770</w:t>
            </w:r>
            <w:r w:rsidR="00821A93" w:rsidRPr="004C38FD">
              <w:rPr>
                <w:rStyle w:val="Tugev"/>
                <w:lang w:val="en-GB"/>
              </w:rPr>
              <w:t>,</w:t>
            </w:r>
            <w:r w:rsidRPr="004C38FD">
              <w:rPr>
                <w:rStyle w:val="Tugev"/>
                <w:lang w:val="en-GB"/>
              </w:rPr>
              <w:t>472</w:t>
            </w:r>
          </w:p>
        </w:tc>
        <w:tc>
          <w:tcPr>
            <w:tcW w:w="1128" w:type="dxa"/>
            <w:tcBorders>
              <w:top w:val="nil"/>
              <w:left w:val="nil"/>
              <w:bottom w:val="single" w:sz="4" w:space="0" w:color="auto"/>
              <w:right w:val="single" w:sz="4" w:space="0" w:color="auto"/>
            </w:tcBorders>
            <w:shd w:val="clear" w:color="000000" w:fill="B8CCE4"/>
            <w:noWrap/>
            <w:hideMark/>
          </w:tcPr>
          <w:p w14:paraId="0D394CB9" w14:textId="19AFBC92" w:rsidR="009237BA" w:rsidRPr="004C38FD" w:rsidRDefault="009237BA" w:rsidP="009237BA">
            <w:pPr>
              <w:pStyle w:val="Tabelid"/>
              <w:rPr>
                <w:rStyle w:val="Tugev"/>
                <w:lang w:val="en-GB"/>
              </w:rPr>
            </w:pPr>
            <w:r w:rsidRPr="004C38FD">
              <w:rPr>
                <w:rStyle w:val="Tugev"/>
                <w:lang w:val="en-GB"/>
              </w:rPr>
              <w:t>733</w:t>
            </w:r>
            <w:r w:rsidR="00821A93" w:rsidRPr="004C38FD">
              <w:rPr>
                <w:rStyle w:val="Tugev"/>
                <w:lang w:val="en-GB"/>
              </w:rPr>
              <w:t>,</w:t>
            </w:r>
            <w:r w:rsidRPr="004C38FD">
              <w:rPr>
                <w:rStyle w:val="Tugev"/>
                <w:lang w:val="en-GB"/>
              </w:rPr>
              <w:t>154</w:t>
            </w:r>
          </w:p>
        </w:tc>
      </w:tr>
      <w:tr w:rsidR="009237BA" w:rsidRPr="004C38FD" w14:paraId="1F038F2D"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5BCEB50E" w14:textId="116C8A5D"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2404C6CF" w14:textId="62B38306" w:rsidR="009237BA" w:rsidRPr="004C38FD" w:rsidRDefault="009237BA" w:rsidP="009237BA">
            <w:pPr>
              <w:pStyle w:val="Tabelid"/>
              <w:rPr>
                <w:rStyle w:val="Tugev"/>
                <w:lang w:val="en-GB"/>
              </w:rPr>
            </w:pPr>
            <w:r w:rsidRPr="004C38FD">
              <w:rPr>
                <w:rStyle w:val="Tugev"/>
                <w:lang w:val="en-GB"/>
              </w:rPr>
              <w:t>608</w:t>
            </w:r>
            <w:r w:rsidR="00821A93" w:rsidRPr="004C38FD">
              <w:rPr>
                <w:rStyle w:val="Tugev"/>
                <w:lang w:val="en-GB"/>
              </w:rPr>
              <w:t>,</w:t>
            </w:r>
            <w:r w:rsidRPr="004C38FD">
              <w:rPr>
                <w:rStyle w:val="Tugev"/>
                <w:lang w:val="en-GB"/>
              </w:rPr>
              <w:t>310</w:t>
            </w:r>
          </w:p>
        </w:tc>
        <w:tc>
          <w:tcPr>
            <w:tcW w:w="1134" w:type="dxa"/>
            <w:tcBorders>
              <w:top w:val="nil"/>
              <w:left w:val="nil"/>
              <w:bottom w:val="single" w:sz="4" w:space="0" w:color="auto"/>
              <w:right w:val="single" w:sz="4" w:space="0" w:color="auto"/>
            </w:tcBorders>
            <w:shd w:val="clear" w:color="000000" w:fill="B8CCE4"/>
            <w:noWrap/>
            <w:hideMark/>
          </w:tcPr>
          <w:p w14:paraId="664BBC2D" w14:textId="5B6ADEF0" w:rsidR="009237BA" w:rsidRPr="004C38FD" w:rsidRDefault="009237BA" w:rsidP="009237BA">
            <w:pPr>
              <w:pStyle w:val="Tabelid"/>
              <w:rPr>
                <w:rStyle w:val="Tugev"/>
                <w:lang w:val="en-GB"/>
              </w:rPr>
            </w:pPr>
            <w:r w:rsidRPr="004C38FD">
              <w:rPr>
                <w:rStyle w:val="Tugev"/>
                <w:lang w:val="en-GB"/>
              </w:rPr>
              <w:t>607</w:t>
            </w:r>
            <w:r w:rsidR="00821A93" w:rsidRPr="004C38FD">
              <w:rPr>
                <w:rStyle w:val="Tugev"/>
                <w:lang w:val="en-GB"/>
              </w:rPr>
              <w:t>,</w:t>
            </w:r>
            <w:r w:rsidRPr="004C38FD">
              <w:rPr>
                <w:rStyle w:val="Tugev"/>
                <w:lang w:val="en-GB"/>
              </w:rPr>
              <w:t>044</w:t>
            </w:r>
          </w:p>
        </w:tc>
        <w:tc>
          <w:tcPr>
            <w:tcW w:w="1134" w:type="dxa"/>
            <w:tcBorders>
              <w:top w:val="nil"/>
              <w:left w:val="nil"/>
              <w:bottom w:val="single" w:sz="4" w:space="0" w:color="auto"/>
              <w:right w:val="single" w:sz="4" w:space="0" w:color="auto"/>
            </w:tcBorders>
            <w:shd w:val="clear" w:color="000000" w:fill="B8CCE4"/>
            <w:noWrap/>
            <w:hideMark/>
          </w:tcPr>
          <w:p w14:paraId="027F0768" w14:textId="4E0CD762" w:rsidR="009237BA" w:rsidRPr="004C38FD" w:rsidRDefault="009237BA" w:rsidP="009237BA">
            <w:pPr>
              <w:pStyle w:val="Tabelid"/>
              <w:rPr>
                <w:rStyle w:val="Tugev"/>
                <w:lang w:val="en-GB"/>
              </w:rPr>
            </w:pPr>
            <w:r w:rsidRPr="004C38FD">
              <w:rPr>
                <w:rStyle w:val="Tugev"/>
                <w:lang w:val="en-GB"/>
              </w:rPr>
              <w:t>638</w:t>
            </w:r>
            <w:r w:rsidR="00821A93" w:rsidRPr="004C38FD">
              <w:rPr>
                <w:rStyle w:val="Tugev"/>
                <w:lang w:val="en-GB"/>
              </w:rPr>
              <w:t>,</w:t>
            </w:r>
            <w:r w:rsidRPr="004C38FD">
              <w:rPr>
                <w:rStyle w:val="Tugev"/>
                <w:lang w:val="en-GB"/>
              </w:rPr>
              <w:t>065</w:t>
            </w:r>
          </w:p>
        </w:tc>
        <w:tc>
          <w:tcPr>
            <w:tcW w:w="1128" w:type="dxa"/>
            <w:tcBorders>
              <w:top w:val="nil"/>
              <w:left w:val="nil"/>
              <w:bottom w:val="single" w:sz="4" w:space="0" w:color="auto"/>
              <w:right w:val="single" w:sz="4" w:space="0" w:color="auto"/>
            </w:tcBorders>
            <w:shd w:val="clear" w:color="000000" w:fill="B8CCE4"/>
            <w:noWrap/>
            <w:hideMark/>
          </w:tcPr>
          <w:p w14:paraId="5E4BDA53" w14:textId="49E70627" w:rsidR="009237BA" w:rsidRPr="004C38FD" w:rsidRDefault="009237BA" w:rsidP="009237BA">
            <w:pPr>
              <w:pStyle w:val="Tabelid"/>
              <w:rPr>
                <w:rStyle w:val="Tugev"/>
                <w:lang w:val="en-GB"/>
              </w:rPr>
            </w:pPr>
            <w:r w:rsidRPr="004C38FD">
              <w:rPr>
                <w:rStyle w:val="Tugev"/>
                <w:lang w:val="en-GB"/>
              </w:rPr>
              <w:t>688</w:t>
            </w:r>
            <w:r w:rsidR="00821A93" w:rsidRPr="004C38FD">
              <w:rPr>
                <w:rStyle w:val="Tugev"/>
                <w:lang w:val="en-GB"/>
              </w:rPr>
              <w:t>,</w:t>
            </w:r>
            <w:r w:rsidRPr="004C38FD">
              <w:rPr>
                <w:rStyle w:val="Tugev"/>
                <w:lang w:val="en-GB"/>
              </w:rPr>
              <w:t>272</w:t>
            </w:r>
          </w:p>
        </w:tc>
      </w:tr>
      <w:tr w:rsidR="009237BA" w:rsidRPr="004C38FD" w14:paraId="4240E7D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669886D7" w14:textId="5F6970D8"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0479C99D" w14:textId="779123AC" w:rsidR="009237BA" w:rsidRPr="004C38FD" w:rsidRDefault="009237BA" w:rsidP="009237BA">
            <w:pPr>
              <w:pStyle w:val="Tabelid"/>
              <w:rPr>
                <w:rStyle w:val="Tugev"/>
                <w:lang w:val="en-GB"/>
              </w:rPr>
            </w:pPr>
            <w:r w:rsidRPr="004C38FD">
              <w:rPr>
                <w:rStyle w:val="Tugev"/>
                <w:lang w:val="en-GB"/>
              </w:rPr>
              <w:t>202</w:t>
            </w:r>
            <w:r w:rsidR="00821A93" w:rsidRPr="004C38FD">
              <w:rPr>
                <w:rStyle w:val="Tugev"/>
                <w:lang w:val="en-GB"/>
              </w:rPr>
              <w:t>,</w:t>
            </w:r>
            <w:r w:rsidRPr="004C38FD">
              <w:rPr>
                <w:rStyle w:val="Tugev"/>
                <w:lang w:val="en-GB"/>
              </w:rPr>
              <w:t>877</w:t>
            </w:r>
          </w:p>
        </w:tc>
        <w:tc>
          <w:tcPr>
            <w:tcW w:w="1134" w:type="dxa"/>
            <w:tcBorders>
              <w:top w:val="nil"/>
              <w:left w:val="nil"/>
              <w:bottom w:val="single" w:sz="4" w:space="0" w:color="auto"/>
              <w:right w:val="single" w:sz="4" w:space="0" w:color="auto"/>
            </w:tcBorders>
            <w:shd w:val="clear" w:color="000000" w:fill="B8CCE4"/>
            <w:noWrap/>
            <w:hideMark/>
          </w:tcPr>
          <w:p w14:paraId="4F3847E7" w14:textId="0B0B28CB" w:rsidR="009237BA" w:rsidRPr="004C38FD" w:rsidRDefault="009237BA" w:rsidP="009237BA">
            <w:pPr>
              <w:pStyle w:val="Tabelid"/>
              <w:rPr>
                <w:rStyle w:val="Tugev"/>
                <w:lang w:val="en-GB"/>
              </w:rPr>
            </w:pPr>
            <w:r w:rsidRPr="004C38FD">
              <w:rPr>
                <w:rStyle w:val="Tugev"/>
                <w:lang w:val="en-GB"/>
              </w:rPr>
              <w:t>186</w:t>
            </w:r>
            <w:r w:rsidR="00821A93" w:rsidRPr="004C38FD">
              <w:rPr>
                <w:rStyle w:val="Tugev"/>
                <w:lang w:val="en-GB"/>
              </w:rPr>
              <w:t>,</w:t>
            </w:r>
            <w:r w:rsidRPr="004C38FD">
              <w:rPr>
                <w:rStyle w:val="Tugev"/>
                <w:lang w:val="en-GB"/>
              </w:rPr>
              <w:t>269</w:t>
            </w:r>
          </w:p>
        </w:tc>
        <w:tc>
          <w:tcPr>
            <w:tcW w:w="1134" w:type="dxa"/>
            <w:tcBorders>
              <w:top w:val="nil"/>
              <w:left w:val="nil"/>
              <w:bottom w:val="single" w:sz="4" w:space="0" w:color="auto"/>
              <w:right w:val="single" w:sz="4" w:space="0" w:color="auto"/>
            </w:tcBorders>
            <w:shd w:val="clear" w:color="000000" w:fill="B8CCE4"/>
            <w:noWrap/>
            <w:hideMark/>
          </w:tcPr>
          <w:p w14:paraId="3D2B47C7" w14:textId="35FF57D4" w:rsidR="009237BA" w:rsidRPr="004C38FD" w:rsidRDefault="009237BA" w:rsidP="009237BA">
            <w:pPr>
              <w:pStyle w:val="Tabelid"/>
              <w:rPr>
                <w:rStyle w:val="Tugev"/>
                <w:lang w:val="en-GB"/>
              </w:rPr>
            </w:pPr>
            <w:r w:rsidRPr="004C38FD">
              <w:rPr>
                <w:rStyle w:val="Tugev"/>
                <w:lang w:val="en-GB"/>
              </w:rPr>
              <w:t>132</w:t>
            </w:r>
            <w:r w:rsidR="00821A93" w:rsidRPr="004C38FD">
              <w:rPr>
                <w:rStyle w:val="Tugev"/>
                <w:lang w:val="en-GB"/>
              </w:rPr>
              <w:t>,</w:t>
            </w:r>
            <w:r w:rsidRPr="004C38FD">
              <w:rPr>
                <w:rStyle w:val="Tugev"/>
                <w:lang w:val="en-GB"/>
              </w:rPr>
              <w:t>407</w:t>
            </w:r>
          </w:p>
        </w:tc>
        <w:tc>
          <w:tcPr>
            <w:tcW w:w="1128" w:type="dxa"/>
            <w:tcBorders>
              <w:top w:val="nil"/>
              <w:left w:val="nil"/>
              <w:bottom w:val="single" w:sz="4" w:space="0" w:color="auto"/>
              <w:right w:val="single" w:sz="4" w:space="0" w:color="auto"/>
            </w:tcBorders>
            <w:shd w:val="clear" w:color="000000" w:fill="B8CCE4"/>
            <w:noWrap/>
            <w:hideMark/>
          </w:tcPr>
          <w:p w14:paraId="406D757C" w14:textId="221F2BA2" w:rsidR="009237BA" w:rsidRPr="004C38FD" w:rsidRDefault="009237BA" w:rsidP="009237BA">
            <w:pPr>
              <w:pStyle w:val="Tabelid"/>
              <w:rPr>
                <w:rStyle w:val="Tugev"/>
                <w:lang w:val="en-GB"/>
              </w:rPr>
            </w:pPr>
            <w:r w:rsidRPr="004C38FD">
              <w:rPr>
                <w:rStyle w:val="Tugev"/>
                <w:lang w:val="en-GB"/>
              </w:rPr>
              <w:t>44</w:t>
            </w:r>
            <w:r w:rsidR="00821A93" w:rsidRPr="004C38FD">
              <w:rPr>
                <w:rStyle w:val="Tugev"/>
                <w:lang w:val="en-GB"/>
              </w:rPr>
              <w:t>,</w:t>
            </w:r>
            <w:r w:rsidRPr="004C38FD">
              <w:rPr>
                <w:rStyle w:val="Tugev"/>
                <w:lang w:val="en-GB"/>
              </w:rPr>
              <w:t>882</w:t>
            </w:r>
          </w:p>
        </w:tc>
      </w:tr>
      <w:tr w:rsidR="009237BA" w:rsidRPr="004C38FD" w14:paraId="49A9AE0B"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403DA141" w14:textId="275BA414" w:rsidR="009237BA" w:rsidRPr="004C38FD" w:rsidRDefault="005C38A8" w:rsidP="009237BA">
            <w:pPr>
              <w:pStyle w:val="Tabelid"/>
              <w:rPr>
                <w:rStyle w:val="Tugev"/>
                <w:lang w:val="en-GB"/>
              </w:rPr>
            </w:pPr>
            <w:r>
              <w:rPr>
                <w:rStyle w:val="Tugev"/>
                <w:lang w:val="en-GB"/>
              </w:rPr>
              <w:t>Educated and active population</w:t>
            </w:r>
          </w:p>
        </w:tc>
        <w:tc>
          <w:tcPr>
            <w:tcW w:w="1134" w:type="dxa"/>
            <w:tcBorders>
              <w:top w:val="nil"/>
              <w:left w:val="nil"/>
              <w:bottom w:val="single" w:sz="4" w:space="0" w:color="auto"/>
              <w:right w:val="single" w:sz="4" w:space="0" w:color="auto"/>
            </w:tcBorders>
            <w:shd w:val="clear" w:color="000000" w:fill="DCE6F1"/>
            <w:noWrap/>
            <w:hideMark/>
          </w:tcPr>
          <w:p w14:paraId="17601DE5" w14:textId="1D798D15" w:rsidR="009237BA" w:rsidRPr="004C38FD" w:rsidRDefault="009237BA" w:rsidP="009237BA">
            <w:pPr>
              <w:pStyle w:val="Tabelid"/>
              <w:rPr>
                <w:rStyle w:val="Tugev"/>
                <w:lang w:val="en-GB"/>
              </w:rPr>
            </w:pPr>
            <w:r w:rsidRPr="004C38FD">
              <w:rPr>
                <w:rStyle w:val="Tugev"/>
                <w:lang w:val="en-GB"/>
              </w:rPr>
              <w:t>589</w:t>
            </w:r>
            <w:r w:rsidR="00821A93" w:rsidRPr="004C38FD">
              <w:rPr>
                <w:rStyle w:val="Tugev"/>
                <w:lang w:val="en-GB"/>
              </w:rPr>
              <w:t>,</w:t>
            </w:r>
            <w:r w:rsidRPr="004C38FD">
              <w:rPr>
                <w:rStyle w:val="Tugev"/>
                <w:lang w:val="en-GB"/>
              </w:rPr>
              <w:t>507</w:t>
            </w:r>
          </w:p>
        </w:tc>
        <w:tc>
          <w:tcPr>
            <w:tcW w:w="1134" w:type="dxa"/>
            <w:tcBorders>
              <w:top w:val="nil"/>
              <w:left w:val="nil"/>
              <w:bottom w:val="single" w:sz="4" w:space="0" w:color="auto"/>
              <w:right w:val="single" w:sz="4" w:space="0" w:color="auto"/>
            </w:tcBorders>
            <w:shd w:val="clear" w:color="000000" w:fill="DCE6F1"/>
            <w:noWrap/>
            <w:hideMark/>
          </w:tcPr>
          <w:p w14:paraId="5D67A784" w14:textId="22A0D07E" w:rsidR="009237BA" w:rsidRPr="004C38FD" w:rsidRDefault="009237BA" w:rsidP="009237BA">
            <w:pPr>
              <w:pStyle w:val="Tabelid"/>
              <w:rPr>
                <w:rStyle w:val="Tugev"/>
                <w:lang w:val="en-GB"/>
              </w:rPr>
            </w:pPr>
            <w:r w:rsidRPr="004C38FD">
              <w:rPr>
                <w:rStyle w:val="Tugev"/>
                <w:lang w:val="en-GB"/>
              </w:rPr>
              <w:t>572</w:t>
            </w:r>
            <w:r w:rsidR="00821A93" w:rsidRPr="004C38FD">
              <w:rPr>
                <w:rStyle w:val="Tugev"/>
                <w:lang w:val="en-GB"/>
              </w:rPr>
              <w:t>,</w:t>
            </w:r>
            <w:r w:rsidRPr="004C38FD">
              <w:rPr>
                <w:rStyle w:val="Tugev"/>
                <w:lang w:val="en-GB"/>
              </w:rPr>
              <w:t>792</w:t>
            </w:r>
          </w:p>
        </w:tc>
        <w:tc>
          <w:tcPr>
            <w:tcW w:w="1134" w:type="dxa"/>
            <w:tcBorders>
              <w:top w:val="nil"/>
              <w:left w:val="nil"/>
              <w:bottom w:val="single" w:sz="4" w:space="0" w:color="auto"/>
              <w:right w:val="single" w:sz="4" w:space="0" w:color="auto"/>
            </w:tcBorders>
            <w:shd w:val="clear" w:color="000000" w:fill="DCE6F1"/>
            <w:noWrap/>
            <w:hideMark/>
          </w:tcPr>
          <w:p w14:paraId="6C925E2C" w14:textId="690F34F0" w:rsidR="009237BA" w:rsidRPr="004C38FD" w:rsidRDefault="009237BA" w:rsidP="009237BA">
            <w:pPr>
              <w:pStyle w:val="Tabelid"/>
              <w:rPr>
                <w:rStyle w:val="Tugev"/>
                <w:lang w:val="en-GB"/>
              </w:rPr>
            </w:pPr>
            <w:r w:rsidRPr="004C38FD">
              <w:rPr>
                <w:rStyle w:val="Tugev"/>
                <w:lang w:val="en-GB"/>
              </w:rPr>
              <w:t>550</w:t>
            </w:r>
            <w:r w:rsidR="00821A93" w:rsidRPr="004C38FD">
              <w:rPr>
                <w:rStyle w:val="Tugev"/>
                <w:lang w:val="en-GB"/>
              </w:rPr>
              <w:t>,</w:t>
            </w:r>
            <w:r w:rsidRPr="004C38FD">
              <w:rPr>
                <w:rStyle w:val="Tugev"/>
                <w:lang w:val="en-GB"/>
              </w:rPr>
              <w:t>754</w:t>
            </w:r>
          </w:p>
        </w:tc>
        <w:tc>
          <w:tcPr>
            <w:tcW w:w="1128" w:type="dxa"/>
            <w:tcBorders>
              <w:top w:val="nil"/>
              <w:left w:val="nil"/>
              <w:bottom w:val="single" w:sz="4" w:space="0" w:color="auto"/>
              <w:right w:val="single" w:sz="4" w:space="0" w:color="auto"/>
            </w:tcBorders>
            <w:shd w:val="clear" w:color="000000" w:fill="DCE6F1"/>
            <w:noWrap/>
            <w:hideMark/>
          </w:tcPr>
          <w:p w14:paraId="4633BB6A" w14:textId="5720FA15" w:rsidR="009237BA" w:rsidRPr="004C38FD" w:rsidRDefault="009237BA" w:rsidP="009237BA">
            <w:pPr>
              <w:pStyle w:val="Tabelid"/>
              <w:rPr>
                <w:rStyle w:val="Tugev"/>
                <w:lang w:val="en-GB"/>
              </w:rPr>
            </w:pPr>
            <w:r w:rsidRPr="004C38FD">
              <w:rPr>
                <w:rStyle w:val="Tugev"/>
                <w:lang w:val="en-GB"/>
              </w:rPr>
              <w:t>502</w:t>
            </w:r>
            <w:r w:rsidR="00821A93" w:rsidRPr="004C38FD">
              <w:rPr>
                <w:rStyle w:val="Tugev"/>
                <w:lang w:val="en-GB"/>
              </w:rPr>
              <w:t>,</w:t>
            </w:r>
            <w:r w:rsidRPr="004C38FD">
              <w:rPr>
                <w:rStyle w:val="Tugev"/>
                <w:lang w:val="en-GB"/>
              </w:rPr>
              <w:t>756</w:t>
            </w:r>
          </w:p>
        </w:tc>
      </w:tr>
      <w:tr w:rsidR="009237BA" w:rsidRPr="004C38FD" w14:paraId="78C5197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0D86C25A" w14:textId="5506A722" w:rsidR="009237BA" w:rsidRPr="004C38FD" w:rsidRDefault="004E2D9C" w:rsidP="009237BA">
            <w:pPr>
              <w:pStyle w:val="Tabelid"/>
              <w:rPr>
                <w:rStyle w:val="Tugev"/>
                <w:lang w:val="en-GB"/>
              </w:rPr>
            </w:pPr>
            <w:r w:rsidRPr="004C38FD">
              <w:rPr>
                <w:rStyle w:val="Tugev"/>
                <w:lang w:val="en-GB"/>
              </w:rPr>
              <w:t>Education and youth programme</w:t>
            </w:r>
          </w:p>
        </w:tc>
        <w:tc>
          <w:tcPr>
            <w:tcW w:w="1134" w:type="dxa"/>
            <w:tcBorders>
              <w:top w:val="nil"/>
              <w:left w:val="nil"/>
              <w:bottom w:val="single" w:sz="4" w:space="0" w:color="auto"/>
              <w:right w:val="single" w:sz="4" w:space="0" w:color="auto"/>
            </w:tcBorders>
            <w:shd w:val="clear" w:color="000000" w:fill="D9D9D9"/>
            <w:noWrap/>
            <w:hideMark/>
          </w:tcPr>
          <w:p w14:paraId="05DAAED2" w14:textId="5C1E3895" w:rsidR="009237BA" w:rsidRPr="004C38FD" w:rsidRDefault="009237BA" w:rsidP="009237BA">
            <w:pPr>
              <w:pStyle w:val="Tabelid"/>
              <w:rPr>
                <w:rStyle w:val="Tugev"/>
                <w:lang w:val="en-GB"/>
              </w:rPr>
            </w:pPr>
            <w:r w:rsidRPr="004C38FD">
              <w:rPr>
                <w:rStyle w:val="Tugev"/>
                <w:lang w:val="en-GB"/>
              </w:rPr>
              <w:t>589</w:t>
            </w:r>
            <w:r w:rsidR="00821A93" w:rsidRPr="004C38FD">
              <w:rPr>
                <w:rStyle w:val="Tugev"/>
                <w:lang w:val="en-GB"/>
              </w:rPr>
              <w:t>,</w:t>
            </w:r>
            <w:r w:rsidRPr="004C38FD">
              <w:rPr>
                <w:rStyle w:val="Tugev"/>
                <w:lang w:val="en-GB"/>
              </w:rPr>
              <w:t>507</w:t>
            </w:r>
          </w:p>
        </w:tc>
        <w:tc>
          <w:tcPr>
            <w:tcW w:w="1134" w:type="dxa"/>
            <w:tcBorders>
              <w:top w:val="nil"/>
              <w:left w:val="nil"/>
              <w:bottom w:val="single" w:sz="4" w:space="0" w:color="auto"/>
              <w:right w:val="single" w:sz="4" w:space="0" w:color="auto"/>
            </w:tcBorders>
            <w:shd w:val="clear" w:color="000000" w:fill="D9D9D9"/>
            <w:noWrap/>
            <w:hideMark/>
          </w:tcPr>
          <w:p w14:paraId="317163A4" w14:textId="3F5B7B9A" w:rsidR="009237BA" w:rsidRPr="004C38FD" w:rsidRDefault="009237BA" w:rsidP="009237BA">
            <w:pPr>
              <w:pStyle w:val="Tabelid"/>
              <w:rPr>
                <w:rStyle w:val="Tugev"/>
                <w:lang w:val="en-GB"/>
              </w:rPr>
            </w:pPr>
            <w:r w:rsidRPr="004C38FD">
              <w:rPr>
                <w:rStyle w:val="Tugev"/>
                <w:lang w:val="en-GB"/>
              </w:rPr>
              <w:t>572</w:t>
            </w:r>
            <w:r w:rsidR="00821A93" w:rsidRPr="004C38FD">
              <w:rPr>
                <w:rStyle w:val="Tugev"/>
                <w:lang w:val="en-GB"/>
              </w:rPr>
              <w:t>,</w:t>
            </w:r>
            <w:r w:rsidRPr="004C38FD">
              <w:rPr>
                <w:rStyle w:val="Tugev"/>
                <w:lang w:val="en-GB"/>
              </w:rPr>
              <w:t>792</w:t>
            </w:r>
          </w:p>
        </w:tc>
        <w:tc>
          <w:tcPr>
            <w:tcW w:w="1134" w:type="dxa"/>
            <w:tcBorders>
              <w:top w:val="nil"/>
              <w:left w:val="nil"/>
              <w:bottom w:val="single" w:sz="4" w:space="0" w:color="auto"/>
              <w:right w:val="single" w:sz="4" w:space="0" w:color="auto"/>
            </w:tcBorders>
            <w:shd w:val="clear" w:color="000000" w:fill="D9D9D9"/>
            <w:noWrap/>
            <w:hideMark/>
          </w:tcPr>
          <w:p w14:paraId="66084AA4" w14:textId="41F1E7DD" w:rsidR="009237BA" w:rsidRPr="004C38FD" w:rsidRDefault="009237BA" w:rsidP="009237BA">
            <w:pPr>
              <w:pStyle w:val="Tabelid"/>
              <w:rPr>
                <w:rStyle w:val="Tugev"/>
                <w:lang w:val="en-GB"/>
              </w:rPr>
            </w:pPr>
            <w:r w:rsidRPr="004C38FD">
              <w:rPr>
                <w:rStyle w:val="Tugev"/>
                <w:lang w:val="en-GB"/>
              </w:rPr>
              <w:t>550</w:t>
            </w:r>
            <w:r w:rsidR="00821A93" w:rsidRPr="004C38FD">
              <w:rPr>
                <w:rStyle w:val="Tugev"/>
                <w:lang w:val="en-GB"/>
              </w:rPr>
              <w:t>,</w:t>
            </w:r>
            <w:r w:rsidRPr="004C38FD">
              <w:rPr>
                <w:rStyle w:val="Tugev"/>
                <w:lang w:val="en-GB"/>
              </w:rPr>
              <w:t>754</w:t>
            </w:r>
          </w:p>
        </w:tc>
        <w:tc>
          <w:tcPr>
            <w:tcW w:w="1128" w:type="dxa"/>
            <w:tcBorders>
              <w:top w:val="nil"/>
              <w:left w:val="nil"/>
              <w:bottom w:val="single" w:sz="4" w:space="0" w:color="auto"/>
              <w:right w:val="single" w:sz="4" w:space="0" w:color="auto"/>
            </w:tcBorders>
            <w:shd w:val="clear" w:color="000000" w:fill="D9D9D9"/>
            <w:noWrap/>
            <w:hideMark/>
          </w:tcPr>
          <w:p w14:paraId="67245B07" w14:textId="199A5F1C" w:rsidR="009237BA" w:rsidRPr="004C38FD" w:rsidRDefault="009237BA" w:rsidP="009237BA">
            <w:pPr>
              <w:pStyle w:val="Tabelid"/>
              <w:rPr>
                <w:rStyle w:val="Tugev"/>
                <w:lang w:val="en-GB"/>
              </w:rPr>
            </w:pPr>
            <w:r w:rsidRPr="004C38FD">
              <w:rPr>
                <w:rStyle w:val="Tugev"/>
                <w:lang w:val="en-GB"/>
              </w:rPr>
              <w:t>502</w:t>
            </w:r>
            <w:r w:rsidR="00821A93" w:rsidRPr="004C38FD">
              <w:rPr>
                <w:rStyle w:val="Tugev"/>
                <w:lang w:val="en-GB"/>
              </w:rPr>
              <w:t>,</w:t>
            </w:r>
            <w:r w:rsidRPr="004C38FD">
              <w:rPr>
                <w:rStyle w:val="Tugev"/>
                <w:lang w:val="en-GB"/>
              </w:rPr>
              <w:t>756</w:t>
            </w:r>
          </w:p>
        </w:tc>
      </w:tr>
      <w:tr w:rsidR="009237BA" w:rsidRPr="004C38FD" w14:paraId="4F6A694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C7003F0" w14:textId="686D7BDD"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3053F01F" w14:textId="220C0D4C" w:rsidR="009237BA" w:rsidRPr="004C38FD" w:rsidRDefault="009237BA" w:rsidP="009237BA">
            <w:pPr>
              <w:pStyle w:val="Tabelid"/>
              <w:rPr>
                <w:rStyle w:val="Tugev"/>
                <w:lang w:val="en-GB"/>
              </w:rPr>
            </w:pPr>
            <w:r w:rsidRPr="004C38FD">
              <w:rPr>
                <w:rStyle w:val="Tugev"/>
                <w:lang w:val="en-GB"/>
              </w:rPr>
              <w:t>581</w:t>
            </w:r>
            <w:r w:rsidR="00821A93" w:rsidRPr="004C38FD">
              <w:rPr>
                <w:rStyle w:val="Tugev"/>
                <w:lang w:val="en-GB"/>
              </w:rPr>
              <w:t>,</w:t>
            </w:r>
            <w:r w:rsidRPr="004C38FD">
              <w:rPr>
                <w:rStyle w:val="Tugev"/>
                <w:lang w:val="en-GB"/>
              </w:rPr>
              <w:t>496</w:t>
            </w:r>
          </w:p>
        </w:tc>
        <w:tc>
          <w:tcPr>
            <w:tcW w:w="1134" w:type="dxa"/>
            <w:tcBorders>
              <w:top w:val="nil"/>
              <w:left w:val="nil"/>
              <w:bottom w:val="single" w:sz="4" w:space="0" w:color="auto"/>
              <w:right w:val="single" w:sz="4" w:space="0" w:color="auto"/>
            </w:tcBorders>
            <w:shd w:val="clear" w:color="auto" w:fill="auto"/>
            <w:noWrap/>
            <w:hideMark/>
          </w:tcPr>
          <w:p w14:paraId="1F2F9840" w14:textId="5C3EE336" w:rsidR="009237BA" w:rsidRPr="004C38FD" w:rsidRDefault="009237BA" w:rsidP="009237BA">
            <w:pPr>
              <w:pStyle w:val="Tabelid"/>
              <w:rPr>
                <w:rStyle w:val="Tugev"/>
                <w:lang w:val="en-GB"/>
              </w:rPr>
            </w:pPr>
            <w:r w:rsidRPr="004C38FD">
              <w:rPr>
                <w:rStyle w:val="Tugev"/>
                <w:lang w:val="en-GB"/>
              </w:rPr>
              <w:t>563</w:t>
            </w:r>
            <w:r w:rsidR="00821A93" w:rsidRPr="004C38FD">
              <w:rPr>
                <w:rStyle w:val="Tugev"/>
                <w:lang w:val="en-GB"/>
              </w:rPr>
              <w:t>,</w:t>
            </w:r>
            <w:r w:rsidRPr="004C38FD">
              <w:rPr>
                <w:rStyle w:val="Tugev"/>
                <w:lang w:val="en-GB"/>
              </w:rPr>
              <w:t>981</w:t>
            </w:r>
          </w:p>
        </w:tc>
        <w:tc>
          <w:tcPr>
            <w:tcW w:w="1134" w:type="dxa"/>
            <w:tcBorders>
              <w:top w:val="nil"/>
              <w:left w:val="nil"/>
              <w:bottom w:val="single" w:sz="4" w:space="0" w:color="auto"/>
              <w:right w:val="single" w:sz="4" w:space="0" w:color="auto"/>
            </w:tcBorders>
            <w:shd w:val="clear" w:color="auto" w:fill="auto"/>
            <w:noWrap/>
            <w:hideMark/>
          </w:tcPr>
          <w:p w14:paraId="7FF0918F" w14:textId="051F5386" w:rsidR="009237BA" w:rsidRPr="004C38FD" w:rsidRDefault="009237BA" w:rsidP="009237BA">
            <w:pPr>
              <w:pStyle w:val="Tabelid"/>
              <w:rPr>
                <w:rStyle w:val="Tugev"/>
                <w:lang w:val="en-GB"/>
              </w:rPr>
            </w:pPr>
            <w:r w:rsidRPr="004C38FD">
              <w:rPr>
                <w:rStyle w:val="Tugev"/>
                <w:lang w:val="en-GB"/>
              </w:rPr>
              <w:t>532</w:t>
            </w:r>
            <w:r w:rsidR="00821A93" w:rsidRPr="004C38FD">
              <w:rPr>
                <w:rStyle w:val="Tugev"/>
                <w:lang w:val="en-GB"/>
              </w:rPr>
              <w:t>,</w:t>
            </w:r>
            <w:r w:rsidRPr="004C38FD">
              <w:rPr>
                <w:rStyle w:val="Tugev"/>
                <w:lang w:val="en-GB"/>
              </w:rPr>
              <w:t>562</w:t>
            </w:r>
          </w:p>
        </w:tc>
        <w:tc>
          <w:tcPr>
            <w:tcW w:w="1128" w:type="dxa"/>
            <w:tcBorders>
              <w:top w:val="nil"/>
              <w:left w:val="nil"/>
              <w:bottom w:val="single" w:sz="4" w:space="0" w:color="auto"/>
              <w:right w:val="single" w:sz="4" w:space="0" w:color="auto"/>
            </w:tcBorders>
            <w:shd w:val="clear" w:color="auto" w:fill="auto"/>
            <w:noWrap/>
            <w:hideMark/>
          </w:tcPr>
          <w:p w14:paraId="4B0D11A3" w14:textId="6816DD86" w:rsidR="009237BA" w:rsidRPr="004C38FD" w:rsidRDefault="009237BA" w:rsidP="009237BA">
            <w:pPr>
              <w:pStyle w:val="Tabelid"/>
              <w:rPr>
                <w:rStyle w:val="Tugev"/>
                <w:lang w:val="en-GB"/>
              </w:rPr>
            </w:pPr>
            <w:r w:rsidRPr="004C38FD">
              <w:rPr>
                <w:rStyle w:val="Tugev"/>
                <w:lang w:val="en-GB"/>
              </w:rPr>
              <w:t>474</w:t>
            </w:r>
            <w:r w:rsidR="00821A93" w:rsidRPr="004C38FD">
              <w:rPr>
                <w:rStyle w:val="Tugev"/>
                <w:lang w:val="en-GB"/>
              </w:rPr>
              <w:t>,</w:t>
            </w:r>
            <w:r w:rsidRPr="004C38FD">
              <w:rPr>
                <w:rStyle w:val="Tugev"/>
                <w:lang w:val="en-GB"/>
              </w:rPr>
              <w:t>027</w:t>
            </w:r>
          </w:p>
        </w:tc>
      </w:tr>
      <w:tr w:rsidR="009237BA" w:rsidRPr="004C38FD" w14:paraId="231DBE6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0552162" w14:textId="2D7AF3BD"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CEE719D" w14:textId="6DD22D93" w:rsidR="009237BA" w:rsidRPr="004C38FD" w:rsidRDefault="009237BA" w:rsidP="009237BA">
            <w:pPr>
              <w:pStyle w:val="Tabelid"/>
              <w:rPr>
                <w:lang w:val="en-GB"/>
              </w:rPr>
            </w:pPr>
            <w:r w:rsidRPr="004C38FD">
              <w:rPr>
                <w:lang w:val="en-GB"/>
              </w:rPr>
              <w:t>444</w:t>
            </w:r>
            <w:r w:rsidR="00821A93" w:rsidRPr="004C38FD">
              <w:rPr>
                <w:lang w:val="en-GB"/>
              </w:rPr>
              <w:t>,</w:t>
            </w:r>
            <w:r w:rsidRPr="004C38FD">
              <w:rPr>
                <w:lang w:val="en-GB"/>
              </w:rPr>
              <w:t>083</w:t>
            </w:r>
          </w:p>
        </w:tc>
        <w:tc>
          <w:tcPr>
            <w:tcW w:w="1134" w:type="dxa"/>
            <w:tcBorders>
              <w:top w:val="nil"/>
              <w:left w:val="nil"/>
              <w:bottom w:val="single" w:sz="4" w:space="0" w:color="auto"/>
              <w:right w:val="single" w:sz="4" w:space="0" w:color="auto"/>
            </w:tcBorders>
            <w:shd w:val="clear" w:color="auto" w:fill="auto"/>
            <w:noWrap/>
            <w:hideMark/>
          </w:tcPr>
          <w:p w14:paraId="028952AE" w14:textId="4A370B78" w:rsidR="009237BA" w:rsidRPr="004C38FD" w:rsidRDefault="009237BA" w:rsidP="009237BA">
            <w:pPr>
              <w:pStyle w:val="Tabelid"/>
              <w:rPr>
                <w:lang w:val="en-GB"/>
              </w:rPr>
            </w:pPr>
            <w:r w:rsidRPr="004C38FD">
              <w:rPr>
                <w:lang w:val="en-GB"/>
              </w:rPr>
              <w:t>428</w:t>
            </w:r>
            <w:r w:rsidR="00821A93" w:rsidRPr="004C38FD">
              <w:rPr>
                <w:lang w:val="en-GB"/>
              </w:rPr>
              <w:t>,</w:t>
            </w:r>
            <w:r w:rsidRPr="004C38FD">
              <w:rPr>
                <w:lang w:val="en-GB"/>
              </w:rPr>
              <w:t>396</w:t>
            </w:r>
          </w:p>
        </w:tc>
        <w:tc>
          <w:tcPr>
            <w:tcW w:w="1134" w:type="dxa"/>
            <w:tcBorders>
              <w:top w:val="nil"/>
              <w:left w:val="nil"/>
              <w:bottom w:val="single" w:sz="4" w:space="0" w:color="auto"/>
              <w:right w:val="single" w:sz="4" w:space="0" w:color="auto"/>
            </w:tcBorders>
            <w:shd w:val="clear" w:color="auto" w:fill="auto"/>
            <w:noWrap/>
            <w:hideMark/>
          </w:tcPr>
          <w:p w14:paraId="69358AFD" w14:textId="68848C71" w:rsidR="009237BA" w:rsidRPr="004C38FD" w:rsidRDefault="009237BA" w:rsidP="009237BA">
            <w:pPr>
              <w:pStyle w:val="Tabelid"/>
              <w:rPr>
                <w:lang w:val="en-GB"/>
              </w:rPr>
            </w:pPr>
            <w:r w:rsidRPr="004C38FD">
              <w:rPr>
                <w:lang w:val="en-GB"/>
              </w:rPr>
              <w:t>424</w:t>
            </w:r>
            <w:r w:rsidR="00821A93" w:rsidRPr="004C38FD">
              <w:rPr>
                <w:lang w:val="en-GB"/>
              </w:rPr>
              <w:t>,</w:t>
            </w:r>
            <w:r w:rsidRPr="004C38FD">
              <w:rPr>
                <w:lang w:val="en-GB"/>
              </w:rPr>
              <w:t>652</w:t>
            </w:r>
          </w:p>
        </w:tc>
        <w:tc>
          <w:tcPr>
            <w:tcW w:w="1128" w:type="dxa"/>
            <w:tcBorders>
              <w:top w:val="nil"/>
              <w:left w:val="nil"/>
              <w:bottom w:val="single" w:sz="4" w:space="0" w:color="auto"/>
              <w:right w:val="single" w:sz="4" w:space="0" w:color="auto"/>
            </w:tcBorders>
            <w:shd w:val="clear" w:color="auto" w:fill="auto"/>
            <w:noWrap/>
            <w:hideMark/>
          </w:tcPr>
          <w:p w14:paraId="46220B71" w14:textId="5992E373" w:rsidR="009237BA" w:rsidRPr="004C38FD" w:rsidRDefault="009237BA" w:rsidP="009237BA">
            <w:pPr>
              <w:pStyle w:val="Tabelid"/>
              <w:rPr>
                <w:lang w:val="en-GB"/>
              </w:rPr>
            </w:pPr>
            <w:r w:rsidRPr="004C38FD">
              <w:rPr>
                <w:lang w:val="en-GB"/>
              </w:rPr>
              <w:t>431</w:t>
            </w:r>
            <w:r w:rsidR="00821A93" w:rsidRPr="004C38FD">
              <w:rPr>
                <w:lang w:val="en-GB"/>
              </w:rPr>
              <w:t>,</w:t>
            </w:r>
            <w:r w:rsidRPr="004C38FD">
              <w:rPr>
                <w:lang w:val="en-GB"/>
              </w:rPr>
              <w:t>332</w:t>
            </w:r>
          </w:p>
        </w:tc>
      </w:tr>
      <w:tr w:rsidR="009237BA" w:rsidRPr="004C38FD" w14:paraId="464D79E5"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71D37ED" w14:textId="0662616E"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46F74AC6" w14:textId="4E159282" w:rsidR="009237BA" w:rsidRPr="004C38FD" w:rsidRDefault="009237BA" w:rsidP="009237BA">
            <w:pPr>
              <w:pStyle w:val="Tabelid"/>
              <w:rPr>
                <w:lang w:val="en-GB"/>
              </w:rPr>
            </w:pPr>
            <w:r w:rsidRPr="004C38FD">
              <w:rPr>
                <w:lang w:val="en-GB"/>
              </w:rPr>
              <w:t>137</w:t>
            </w:r>
            <w:r w:rsidR="00821A93" w:rsidRPr="004C38FD">
              <w:rPr>
                <w:lang w:val="en-GB"/>
              </w:rPr>
              <w:t>,</w:t>
            </w:r>
            <w:r w:rsidRPr="004C38FD">
              <w:rPr>
                <w:lang w:val="en-GB"/>
              </w:rPr>
              <w:t>413</w:t>
            </w:r>
          </w:p>
        </w:tc>
        <w:tc>
          <w:tcPr>
            <w:tcW w:w="1134" w:type="dxa"/>
            <w:tcBorders>
              <w:top w:val="nil"/>
              <w:left w:val="nil"/>
              <w:bottom w:val="single" w:sz="4" w:space="0" w:color="auto"/>
              <w:right w:val="single" w:sz="4" w:space="0" w:color="auto"/>
            </w:tcBorders>
            <w:shd w:val="clear" w:color="auto" w:fill="auto"/>
            <w:noWrap/>
            <w:hideMark/>
          </w:tcPr>
          <w:p w14:paraId="17FC794E" w14:textId="29701387" w:rsidR="009237BA" w:rsidRPr="004C38FD" w:rsidRDefault="009237BA" w:rsidP="009237BA">
            <w:pPr>
              <w:pStyle w:val="Tabelid"/>
              <w:rPr>
                <w:lang w:val="en-GB"/>
              </w:rPr>
            </w:pPr>
            <w:r w:rsidRPr="004C38FD">
              <w:rPr>
                <w:lang w:val="en-GB"/>
              </w:rPr>
              <w:t>135</w:t>
            </w:r>
            <w:r w:rsidR="00821A93" w:rsidRPr="004C38FD">
              <w:rPr>
                <w:lang w:val="en-GB"/>
              </w:rPr>
              <w:t>,</w:t>
            </w:r>
            <w:r w:rsidRPr="004C38FD">
              <w:rPr>
                <w:lang w:val="en-GB"/>
              </w:rPr>
              <w:t>585</w:t>
            </w:r>
          </w:p>
        </w:tc>
        <w:tc>
          <w:tcPr>
            <w:tcW w:w="1134" w:type="dxa"/>
            <w:tcBorders>
              <w:top w:val="nil"/>
              <w:left w:val="nil"/>
              <w:bottom w:val="single" w:sz="4" w:space="0" w:color="auto"/>
              <w:right w:val="single" w:sz="4" w:space="0" w:color="auto"/>
            </w:tcBorders>
            <w:shd w:val="clear" w:color="auto" w:fill="auto"/>
            <w:noWrap/>
            <w:hideMark/>
          </w:tcPr>
          <w:p w14:paraId="4BC663FA" w14:textId="40974B12" w:rsidR="009237BA" w:rsidRPr="004C38FD" w:rsidRDefault="009237BA" w:rsidP="009237BA">
            <w:pPr>
              <w:pStyle w:val="Tabelid"/>
              <w:rPr>
                <w:lang w:val="en-GB"/>
              </w:rPr>
            </w:pPr>
            <w:r w:rsidRPr="004C38FD">
              <w:rPr>
                <w:lang w:val="en-GB"/>
              </w:rPr>
              <w:t>107</w:t>
            </w:r>
            <w:r w:rsidR="00821A93" w:rsidRPr="004C38FD">
              <w:rPr>
                <w:lang w:val="en-GB"/>
              </w:rPr>
              <w:t>,</w:t>
            </w:r>
            <w:r w:rsidRPr="004C38FD">
              <w:rPr>
                <w:lang w:val="en-GB"/>
              </w:rPr>
              <w:t>910</w:t>
            </w:r>
          </w:p>
        </w:tc>
        <w:tc>
          <w:tcPr>
            <w:tcW w:w="1128" w:type="dxa"/>
            <w:tcBorders>
              <w:top w:val="nil"/>
              <w:left w:val="nil"/>
              <w:bottom w:val="single" w:sz="4" w:space="0" w:color="auto"/>
              <w:right w:val="single" w:sz="4" w:space="0" w:color="auto"/>
            </w:tcBorders>
            <w:shd w:val="clear" w:color="auto" w:fill="auto"/>
            <w:noWrap/>
            <w:hideMark/>
          </w:tcPr>
          <w:p w14:paraId="14F641F8" w14:textId="119F3E1B" w:rsidR="009237BA" w:rsidRPr="004C38FD" w:rsidRDefault="009237BA" w:rsidP="009237BA">
            <w:pPr>
              <w:pStyle w:val="Tabelid"/>
              <w:rPr>
                <w:lang w:val="en-GB"/>
              </w:rPr>
            </w:pPr>
            <w:r w:rsidRPr="004C38FD">
              <w:rPr>
                <w:lang w:val="en-GB"/>
              </w:rPr>
              <w:t>42</w:t>
            </w:r>
            <w:r w:rsidR="00821A93" w:rsidRPr="004C38FD">
              <w:rPr>
                <w:lang w:val="en-GB"/>
              </w:rPr>
              <w:t>,</w:t>
            </w:r>
            <w:r w:rsidRPr="004C38FD">
              <w:rPr>
                <w:lang w:val="en-GB"/>
              </w:rPr>
              <w:t>695</w:t>
            </w:r>
          </w:p>
        </w:tc>
      </w:tr>
      <w:tr w:rsidR="009237BA" w:rsidRPr="004C38FD" w14:paraId="2F1F9ED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54A25E0" w14:textId="656A74C6"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289BDA7E" w14:textId="04E271CB"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011</w:t>
            </w:r>
          </w:p>
        </w:tc>
        <w:tc>
          <w:tcPr>
            <w:tcW w:w="1134" w:type="dxa"/>
            <w:tcBorders>
              <w:top w:val="nil"/>
              <w:left w:val="nil"/>
              <w:bottom w:val="single" w:sz="4" w:space="0" w:color="auto"/>
              <w:right w:val="single" w:sz="4" w:space="0" w:color="auto"/>
            </w:tcBorders>
            <w:shd w:val="clear" w:color="auto" w:fill="auto"/>
            <w:noWrap/>
            <w:hideMark/>
          </w:tcPr>
          <w:p w14:paraId="7E19DEA0" w14:textId="108DCC74"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811</w:t>
            </w:r>
          </w:p>
        </w:tc>
        <w:tc>
          <w:tcPr>
            <w:tcW w:w="1134" w:type="dxa"/>
            <w:tcBorders>
              <w:top w:val="nil"/>
              <w:left w:val="nil"/>
              <w:bottom w:val="single" w:sz="4" w:space="0" w:color="auto"/>
              <w:right w:val="single" w:sz="4" w:space="0" w:color="auto"/>
            </w:tcBorders>
            <w:shd w:val="clear" w:color="auto" w:fill="auto"/>
            <w:noWrap/>
            <w:hideMark/>
          </w:tcPr>
          <w:p w14:paraId="417E8B93" w14:textId="40F12067" w:rsidR="009237BA" w:rsidRPr="004C38FD" w:rsidRDefault="009237BA" w:rsidP="009237BA">
            <w:pPr>
              <w:pStyle w:val="Tabelid"/>
              <w:rPr>
                <w:rStyle w:val="Tugev"/>
                <w:lang w:val="en-GB"/>
              </w:rPr>
            </w:pPr>
            <w:r w:rsidRPr="004C38FD">
              <w:rPr>
                <w:rStyle w:val="Tugev"/>
                <w:lang w:val="en-GB"/>
              </w:rPr>
              <w:t>18</w:t>
            </w:r>
            <w:r w:rsidR="00821A93" w:rsidRPr="004C38FD">
              <w:rPr>
                <w:rStyle w:val="Tugev"/>
                <w:lang w:val="en-GB"/>
              </w:rPr>
              <w:t>,</w:t>
            </w:r>
            <w:r w:rsidRPr="004C38FD">
              <w:rPr>
                <w:rStyle w:val="Tugev"/>
                <w:lang w:val="en-GB"/>
              </w:rPr>
              <w:t>192</w:t>
            </w:r>
          </w:p>
        </w:tc>
        <w:tc>
          <w:tcPr>
            <w:tcW w:w="1128" w:type="dxa"/>
            <w:tcBorders>
              <w:top w:val="nil"/>
              <w:left w:val="nil"/>
              <w:bottom w:val="single" w:sz="4" w:space="0" w:color="auto"/>
              <w:right w:val="single" w:sz="4" w:space="0" w:color="auto"/>
            </w:tcBorders>
            <w:shd w:val="clear" w:color="auto" w:fill="auto"/>
            <w:noWrap/>
            <w:hideMark/>
          </w:tcPr>
          <w:p w14:paraId="2EBD4C29" w14:textId="5AA26FB9" w:rsidR="009237BA" w:rsidRPr="004C38FD" w:rsidRDefault="009237BA" w:rsidP="009237BA">
            <w:pPr>
              <w:pStyle w:val="Tabelid"/>
              <w:rPr>
                <w:rStyle w:val="Tugev"/>
                <w:lang w:val="en-GB"/>
              </w:rPr>
            </w:pPr>
            <w:r w:rsidRPr="004C38FD">
              <w:rPr>
                <w:rStyle w:val="Tugev"/>
                <w:lang w:val="en-GB"/>
              </w:rPr>
              <w:t>28</w:t>
            </w:r>
            <w:r w:rsidR="00821A93" w:rsidRPr="004C38FD">
              <w:rPr>
                <w:rStyle w:val="Tugev"/>
                <w:lang w:val="en-GB"/>
              </w:rPr>
              <w:t>,</w:t>
            </w:r>
            <w:r w:rsidRPr="004C38FD">
              <w:rPr>
                <w:rStyle w:val="Tugev"/>
                <w:lang w:val="en-GB"/>
              </w:rPr>
              <w:t>729</w:t>
            </w:r>
          </w:p>
        </w:tc>
      </w:tr>
      <w:tr w:rsidR="009237BA" w:rsidRPr="004C38FD" w14:paraId="0709A27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B1E08DA" w14:textId="5B1A235D"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7A469677" w14:textId="30247451" w:rsidR="009237BA" w:rsidRPr="004C38FD" w:rsidRDefault="009237BA" w:rsidP="009237BA">
            <w:pPr>
              <w:pStyle w:val="Tabelid"/>
              <w:rPr>
                <w:lang w:val="en-GB"/>
              </w:rPr>
            </w:pPr>
            <w:r w:rsidRPr="004C38FD">
              <w:rPr>
                <w:lang w:val="en-GB"/>
              </w:rPr>
              <w:t>7</w:t>
            </w:r>
            <w:r w:rsidR="00821A93" w:rsidRPr="004C38FD">
              <w:rPr>
                <w:lang w:val="en-GB"/>
              </w:rPr>
              <w:t>,</w:t>
            </w:r>
            <w:r w:rsidRPr="004C38FD">
              <w:rPr>
                <w:lang w:val="en-GB"/>
              </w:rPr>
              <w:t>447</w:t>
            </w:r>
          </w:p>
        </w:tc>
        <w:tc>
          <w:tcPr>
            <w:tcW w:w="1134" w:type="dxa"/>
            <w:tcBorders>
              <w:top w:val="nil"/>
              <w:left w:val="nil"/>
              <w:bottom w:val="single" w:sz="4" w:space="0" w:color="auto"/>
              <w:right w:val="single" w:sz="4" w:space="0" w:color="auto"/>
            </w:tcBorders>
            <w:shd w:val="clear" w:color="auto" w:fill="auto"/>
            <w:noWrap/>
            <w:hideMark/>
          </w:tcPr>
          <w:p w14:paraId="01075C6E" w14:textId="524347FD" w:rsidR="009237BA" w:rsidRPr="004C38FD" w:rsidRDefault="009237BA" w:rsidP="009237BA">
            <w:pPr>
              <w:pStyle w:val="Tabelid"/>
              <w:rPr>
                <w:lang w:val="en-GB"/>
              </w:rPr>
            </w:pPr>
            <w:r w:rsidRPr="004C38FD">
              <w:rPr>
                <w:lang w:val="en-GB"/>
              </w:rPr>
              <w:t>8</w:t>
            </w:r>
            <w:r w:rsidR="00821A93" w:rsidRPr="004C38FD">
              <w:rPr>
                <w:lang w:val="en-GB"/>
              </w:rPr>
              <w:t>,</w:t>
            </w:r>
            <w:r w:rsidRPr="004C38FD">
              <w:rPr>
                <w:lang w:val="en-GB"/>
              </w:rPr>
              <w:t>325</w:t>
            </w:r>
          </w:p>
        </w:tc>
        <w:tc>
          <w:tcPr>
            <w:tcW w:w="1134" w:type="dxa"/>
            <w:tcBorders>
              <w:top w:val="nil"/>
              <w:left w:val="nil"/>
              <w:bottom w:val="single" w:sz="4" w:space="0" w:color="auto"/>
              <w:right w:val="single" w:sz="4" w:space="0" w:color="auto"/>
            </w:tcBorders>
            <w:shd w:val="clear" w:color="auto" w:fill="auto"/>
            <w:noWrap/>
            <w:hideMark/>
          </w:tcPr>
          <w:p w14:paraId="12718B8E" w14:textId="0930DA23" w:rsidR="009237BA" w:rsidRPr="004C38FD" w:rsidRDefault="009237BA" w:rsidP="009237BA">
            <w:pPr>
              <w:pStyle w:val="Tabelid"/>
              <w:rPr>
                <w:lang w:val="en-GB"/>
              </w:rPr>
            </w:pPr>
            <w:r w:rsidRPr="004C38FD">
              <w:rPr>
                <w:lang w:val="en-GB"/>
              </w:rPr>
              <w:t>17</w:t>
            </w:r>
            <w:r w:rsidR="00821A93" w:rsidRPr="004C38FD">
              <w:rPr>
                <w:lang w:val="en-GB"/>
              </w:rPr>
              <w:t>,</w:t>
            </w:r>
            <w:r w:rsidRPr="004C38FD">
              <w:rPr>
                <w:lang w:val="en-GB"/>
              </w:rPr>
              <w:t>730</w:t>
            </w:r>
          </w:p>
        </w:tc>
        <w:tc>
          <w:tcPr>
            <w:tcW w:w="1128" w:type="dxa"/>
            <w:tcBorders>
              <w:top w:val="nil"/>
              <w:left w:val="nil"/>
              <w:bottom w:val="single" w:sz="4" w:space="0" w:color="auto"/>
              <w:right w:val="single" w:sz="4" w:space="0" w:color="auto"/>
            </w:tcBorders>
            <w:shd w:val="clear" w:color="auto" w:fill="auto"/>
            <w:noWrap/>
            <w:hideMark/>
          </w:tcPr>
          <w:p w14:paraId="290384C8" w14:textId="657EC781" w:rsidR="009237BA" w:rsidRPr="004C38FD" w:rsidRDefault="009237BA" w:rsidP="009237BA">
            <w:pPr>
              <w:pStyle w:val="Tabelid"/>
              <w:rPr>
                <w:lang w:val="en-GB"/>
              </w:rPr>
            </w:pPr>
            <w:r w:rsidRPr="004C38FD">
              <w:rPr>
                <w:lang w:val="en-GB"/>
              </w:rPr>
              <w:t>28</w:t>
            </w:r>
            <w:r w:rsidR="00821A93" w:rsidRPr="004C38FD">
              <w:rPr>
                <w:lang w:val="en-GB"/>
              </w:rPr>
              <w:t>,</w:t>
            </w:r>
            <w:r w:rsidRPr="004C38FD">
              <w:rPr>
                <w:lang w:val="en-GB"/>
              </w:rPr>
              <w:t>257</w:t>
            </w:r>
          </w:p>
        </w:tc>
      </w:tr>
      <w:tr w:rsidR="009237BA" w:rsidRPr="004C38FD" w14:paraId="1C98605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7AB95F4" w14:textId="4D87169E"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CA46920" w14:textId="77777777" w:rsidR="009237BA" w:rsidRPr="004C38FD" w:rsidRDefault="009237BA" w:rsidP="009237BA">
            <w:pPr>
              <w:pStyle w:val="Tabelid"/>
              <w:rPr>
                <w:lang w:val="en-GB"/>
              </w:rPr>
            </w:pPr>
            <w:r w:rsidRPr="004C38FD">
              <w:rPr>
                <w:lang w:val="en-GB"/>
              </w:rPr>
              <w:t>564</w:t>
            </w:r>
          </w:p>
        </w:tc>
        <w:tc>
          <w:tcPr>
            <w:tcW w:w="1134" w:type="dxa"/>
            <w:tcBorders>
              <w:top w:val="nil"/>
              <w:left w:val="nil"/>
              <w:bottom w:val="single" w:sz="4" w:space="0" w:color="auto"/>
              <w:right w:val="single" w:sz="4" w:space="0" w:color="auto"/>
            </w:tcBorders>
            <w:shd w:val="clear" w:color="auto" w:fill="auto"/>
            <w:noWrap/>
            <w:hideMark/>
          </w:tcPr>
          <w:p w14:paraId="3A61CAA7" w14:textId="77777777" w:rsidR="009237BA" w:rsidRPr="004C38FD" w:rsidRDefault="009237BA" w:rsidP="009237BA">
            <w:pPr>
              <w:pStyle w:val="Tabelid"/>
              <w:rPr>
                <w:lang w:val="en-GB"/>
              </w:rPr>
            </w:pPr>
            <w:r w:rsidRPr="004C38FD">
              <w:rPr>
                <w:lang w:val="en-GB"/>
              </w:rPr>
              <w:t>486</w:t>
            </w:r>
          </w:p>
        </w:tc>
        <w:tc>
          <w:tcPr>
            <w:tcW w:w="1134" w:type="dxa"/>
            <w:tcBorders>
              <w:top w:val="nil"/>
              <w:left w:val="nil"/>
              <w:bottom w:val="single" w:sz="4" w:space="0" w:color="auto"/>
              <w:right w:val="single" w:sz="4" w:space="0" w:color="auto"/>
            </w:tcBorders>
            <w:shd w:val="clear" w:color="auto" w:fill="auto"/>
            <w:noWrap/>
            <w:hideMark/>
          </w:tcPr>
          <w:p w14:paraId="54A83894" w14:textId="77777777" w:rsidR="009237BA" w:rsidRPr="004C38FD" w:rsidRDefault="009237BA" w:rsidP="009237BA">
            <w:pPr>
              <w:pStyle w:val="Tabelid"/>
              <w:rPr>
                <w:lang w:val="en-GB"/>
              </w:rPr>
            </w:pPr>
            <w:r w:rsidRPr="004C38FD">
              <w:rPr>
                <w:lang w:val="en-GB"/>
              </w:rPr>
              <w:t>462</w:t>
            </w:r>
          </w:p>
        </w:tc>
        <w:tc>
          <w:tcPr>
            <w:tcW w:w="1128" w:type="dxa"/>
            <w:tcBorders>
              <w:top w:val="nil"/>
              <w:left w:val="nil"/>
              <w:bottom w:val="single" w:sz="4" w:space="0" w:color="auto"/>
              <w:right w:val="single" w:sz="4" w:space="0" w:color="auto"/>
            </w:tcBorders>
            <w:shd w:val="clear" w:color="auto" w:fill="auto"/>
            <w:noWrap/>
            <w:hideMark/>
          </w:tcPr>
          <w:p w14:paraId="548F6812" w14:textId="77777777" w:rsidR="009237BA" w:rsidRPr="004C38FD" w:rsidRDefault="009237BA" w:rsidP="009237BA">
            <w:pPr>
              <w:pStyle w:val="Tabelid"/>
              <w:rPr>
                <w:lang w:val="en-GB"/>
              </w:rPr>
            </w:pPr>
            <w:r w:rsidRPr="004C38FD">
              <w:rPr>
                <w:lang w:val="en-GB"/>
              </w:rPr>
              <w:t>472</w:t>
            </w:r>
          </w:p>
        </w:tc>
      </w:tr>
      <w:tr w:rsidR="009237BA" w:rsidRPr="004C38FD" w14:paraId="4A9F2E6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1CB5CA38" w14:textId="69C9D80E" w:rsidR="009237BA" w:rsidRPr="004C38FD" w:rsidRDefault="004E2D9C" w:rsidP="009237BA">
            <w:pPr>
              <w:pStyle w:val="Tabelid"/>
              <w:rPr>
                <w:rStyle w:val="Tugev"/>
                <w:lang w:val="en-GB"/>
              </w:rPr>
            </w:pPr>
            <w:r w:rsidRPr="004C38FD">
              <w:rPr>
                <w:rStyle w:val="Tugev"/>
                <w:lang w:val="en-GB"/>
              </w:rPr>
              <w:t>Research, development and enterprise</w:t>
            </w:r>
          </w:p>
        </w:tc>
        <w:tc>
          <w:tcPr>
            <w:tcW w:w="1134" w:type="dxa"/>
            <w:tcBorders>
              <w:top w:val="nil"/>
              <w:left w:val="nil"/>
              <w:bottom w:val="single" w:sz="4" w:space="0" w:color="auto"/>
              <w:right w:val="single" w:sz="4" w:space="0" w:color="auto"/>
            </w:tcBorders>
            <w:shd w:val="clear" w:color="000000" w:fill="DCE6F1"/>
            <w:noWrap/>
            <w:hideMark/>
          </w:tcPr>
          <w:p w14:paraId="051B988B" w14:textId="665BB4A8" w:rsidR="009237BA" w:rsidRPr="004C38FD" w:rsidRDefault="009237BA" w:rsidP="009237BA">
            <w:pPr>
              <w:pStyle w:val="Tabelid"/>
              <w:rPr>
                <w:rStyle w:val="Tugev"/>
                <w:lang w:val="en-GB"/>
              </w:rPr>
            </w:pPr>
            <w:r w:rsidRPr="004C38FD">
              <w:rPr>
                <w:rStyle w:val="Tugev"/>
                <w:lang w:val="en-GB"/>
              </w:rPr>
              <w:t>206</w:t>
            </w:r>
            <w:r w:rsidR="00821A93" w:rsidRPr="004C38FD">
              <w:rPr>
                <w:rStyle w:val="Tugev"/>
                <w:lang w:val="en-GB"/>
              </w:rPr>
              <w:t>,</w:t>
            </w:r>
            <w:r w:rsidRPr="004C38FD">
              <w:rPr>
                <w:rStyle w:val="Tugev"/>
                <w:lang w:val="en-GB"/>
              </w:rPr>
              <w:t>929</w:t>
            </w:r>
          </w:p>
        </w:tc>
        <w:tc>
          <w:tcPr>
            <w:tcW w:w="1134" w:type="dxa"/>
            <w:tcBorders>
              <w:top w:val="nil"/>
              <w:left w:val="nil"/>
              <w:bottom w:val="single" w:sz="4" w:space="0" w:color="auto"/>
              <w:right w:val="single" w:sz="4" w:space="0" w:color="auto"/>
            </w:tcBorders>
            <w:shd w:val="clear" w:color="000000" w:fill="DCE6F1"/>
            <w:noWrap/>
            <w:hideMark/>
          </w:tcPr>
          <w:p w14:paraId="0EB7C9F1" w14:textId="40E40C42" w:rsidR="009237BA" w:rsidRPr="004C38FD" w:rsidRDefault="009237BA" w:rsidP="009237BA">
            <w:pPr>
              <w:pStyle w:val="Tabelid"/>
              <w:rPr>
                <w:rStyle w:val="Tugev"/>
                <w:lang w:val="en-GB"/>
              </w:rPr>
            </w:pPr>
            <w:r w:rsidRPr="004C38FD">
              <w:rPr>
                <w:rStyle w:val="Tugev"/>
                <w:lang w:val="en-GB"/>
              </w:rPr>
              <w:t>205</w:t>
            </w:r>
            <w:r w:rsidR="00821A93" w:rsidRPr="004C38FD">
              <w:rPr>
                <w:rStyle w:val="Tugev"/>
                <w:lang w:val="en-GB"/>
              </w:rPr>
              <w:t>,</w:t>
            </w:r>
            <w:r w:rsidRPr="004C38FD">
              <w:rPr>
                <w:rStyle w:val="Tugev"/>
                <w:lang w:val="en-GB"/>
              </w:rPr>
              <w:t>951</w:t>
            </w:r>
          </w:p>
        </w:tc>
        <w:tc>
          <w:tcPr>
            <w:tcW w:w="1134" w:type="dxa"/>
            <w:tcBorders>
              <w:top w:val="nil"/>
              <w:left w:val="nil"/>
              <w:bottom w:val="single" w:sz="4" w:space="0" w:color="auto"/>
              <w:right w:val="single" w:sz="4" w:space="0" w:color="auto"/>
            </w:tcBorders>
            <w:shd w:val="clear" w:color="000000" w:fill="DCE6F1"/>
            <w:noWrap/>
            <w:hideMark/>
          </w:tcPr>
          <w:p w14:paraId="3BCAD3EE" w14:textId="064E5A72" w:rsidR="009237BA" w:rsidRPr="004C38FD" w:rsidRDefault="009237BA" w:rsidP="009237BA">
            <w:pPr>
              <w:pStyle w:val="Tabelid"/>
              <w:rPr>
                <w:rStyle w:val="Tugev"/>
                <w:lang w:val="en-GB"/>
              </w:rPr>
            </w:pPr>
            <w:r w:rsidRPr="004C38FD">
              <w:rPr>
                <w:rStyle w:val="Tugev"/>
                <w:lang w:val="en-GB"/>
              </w:rPr>
              <w:t>205</w:t>
            </w:r>
            <w:r w:rsidR="00821A93" w:rsidRPr="004C38FD">
              <w:rPr>
                <w:rStyle w:val="Tugev"/>
                <w:lang w:val="en-GB"/>
              </w:rPr>
              <w:t>,</w:t>
            </w:r>
            <w:r w:rsidRPr="004C38FD">
              <w:rPr>
                <w:rStyle w:val="Tugev"/>
                <w:lang w:val="en-GB"/>
              </w:rPr>
              <w:t>468</w:t>
            </w:r>
          </w:p>
        </w:tc>
        <w:tc>
          <w:tcPr>
            <w:tcW w:w="1128" w:type="dxa"/>
            <w:tcBorders>
              <w:top w:val="nil"/>
              <w:left w:val="nil"/>
              <w:bottom w:val="single" w:sz="4" w:space="0" w:color="auto"/>
              <w:right w:val="single" w:sz="4" w:space="0" w:color="auto"/>
            </w:tcBorders>
            <w:shd w:val="clear" w:color="000000" w:fill="DCE6F1"/>
            <w:noWrap/>
            <w:hideMark/>
          </w:tcPr>
          <w:p w14:paraId="6F311FD5" w14:textId="007210EF" w:rsidR="009237BA" w:rsidRPr="004C38FD" w:rsidRDefault="009237BA" w:rsidP="009237BA">
            <w:pPr>
              <w:pStyle w:val="Tabelid"/>
              <w:rPr>
                <w:rStyle w:val="Tugev"/>
                <w:lang w:val="en-GB"/>
              </w:rPr>
            </w:pPr>
            <w:r w:rsidRPr="004C38FD">
              <w:rPr>
                <w:rStyle w:val="Tugev"/>
                <w:lang w:val="en-GB"/>
              </w:rPr>
              <w:t>216</w:t>
            </w:r>
            <w:r w:rsidR="00821A93" w:rsidRPr="004C38FD">
              <w:rPr>
                <w:rStyle w:val="Tugev"/>
                <w:lang w:val="en-GB"/>
              </w:rPr>
              <w:t>,</w:t>
            </w:r>
            <w:r w:rsidRPr="004C38FD">
              <w:rPr>
                <w:rStyle w:val="Tugev"/>
                <w:lang w:val="en-GB"/>
              </w:rPr>
              <w:t>269</w:t>
            </w:r>
          </w:p>
        </w:tc>
      </w:tr>
      <w:tr w:rsidR="009237BA" w:rsidRPr="004C38FD" w14:paraId="0CE32723"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57C51C22" w14:textId="6CA8599E" w:rsidR="009237BA" w:rsidRPr="004C38FD" w:rsidRDefault="004E2D9C" w:rsidP="009237BA">
            <w:pPr>
              <w:pStyle w:val="Tabelid"/>
              <w:rPr>
                <w:rStyle w:val="Tugev"/>
                <w:lang w:val="en-GB"/>
              </w:rPr>
            </w:pPr>
            <w:r w:rsidRPr="004C38FD">
              <w:rPr>
                <w:rStyle w:val="Tugev"/>
                <w:lang w:val="en-GB"/>
              </w:rPr>
              <w:t>Research, development and innovation programme</w:t>
            </w:r>
          </w:p>
        </w:tc>
        <w:tc>
          <w:tcPr>
            <w:tcW w:w="1134" w:type="dxa"/>
            <w:tcBorders>
              <w:top w:val="nil"/>
              <w:left w:val="nil"/>
              <w:bottom w:val="single" w:sz="4" w:space="0" w:color="auto"/>
              <w:right w:val="single" w:sz="4" w:space="0" w:color="auto"/>
            </w:tcBorders>
            <w:shd w:val="clear" w:color="000000" w:fill="D9D9D9"/>
            <w:noWrap/>
            <w:hideMark/>
          </w:tcPr>
          <w:p w14:paraId="3FD52CF4" w14:textId="7C30F9D9" w:rsidR="009237BA" w:rsidRPr="004C38FD" w:rsidRDefault="009237BA" w:rsidP="009237BA">
            <w:pPr>
              <w:pStyle w:val="Tabelid"/>
              <w:rPr>
                <w:rStyle w:val="Tugev"/>
                <w:lang w:val="en-GB"/>
              </w:rPr>
            </w:pPr>
            <w:r w:rsidRPr="004C38FD">
              <w:rPr>
                <w:rStyle w:val="Tugev"/>
                <w:lang w:val="en-GB"/>
              </w:rPr>
              <w:t>206</w:t>
            </w:r>
            <w:r w:rsidR="00821A93" w:rsidRPr="004C38FD">
              <w:rPr>
                <w:rStyle w:val="Tugev"/>
                <w:lang w:val="en-GB"/>
              </w:rPr>
              <w:t>,</w:t>
            </w:r>
            <w:r w:rsidRPr="004C38FD">
              <w:rPr>
                <w:rStyle w:val="Tugev"/>
                <w:lang w:val="en-GB"/>
              </w:rPr>
              <w:t>929</w:t>
            </w:r>
          </w:p>
        </w:tc>
        <w:tc>
          <w:tcPr>
            <w:tcW w:w="1134" w:type="dxa"/>
            <w:tcBorders>
              <w:top w:val="nil"/>
              <w:left w:val="nil"/>
              <w:bottom w:val="single" w:sz="4" w:space="0" w:color="auto"/>
              <w:right w:val="single" w:sz="4" w:space="0" w:color="auto"/>
            </w:tcBorders>
            <w:shd w:val="clear" w:color="000000" w:fill="D9D9D9"/>
            <w:noWrap/>
            <w:hideMark/>
          </w:tcPr>
          <w:p w14:paraId="702A55FE" w14:textId="1688B70C" w:rsidR="009237BA" w:rsidRPr="004C38FD" w:rsidRDefault="009237BA" w:rsidP="009237BA">
            <w:pPr>
              <w:pStyle w:val="Tabelid"/>
              <w:rPr>
                <w:rStyle w:val="Tugev"/>
                <w:lang w:val="en-GB"/>
              </w:rPr>
            </w:pPr>
            <w:r w:rsidRPr="004C38FD">
              <w:rPr>
                <w:rStyle w:val="Tugev"/>
                <w:lang w:val="en-GB"/>
              </w:rPr>
              <w:t>205</w:t>
            </w:r>
            <w:r w:rsidR="00821A93" w:rsidRPr="004C38FD">
              <w:rPr>
                <w:rStyle w:val="Tugev"/>
                <w:lang w:val="en-GB"/>
              </w:rPr>
              <w:t>,</w:t>
            </w:r>
            <w:r w:rsidRPr="004C38FD">
              <w:rPr>
                <w:rStyle w:val="Tugev"/>
                <w:lang w:val="en-GB"/>
              </w:rPr>
              <w:t>951</w:t>
            </w:r>
          </w:p>
        </w:tc>
        <w:tc>
          <w:tcPr>
            <w:tcW w:w="1134" w:type="dxa"/>
            <w:tcBorders>
              <w:top w:val="nil"/>
              <w:left w:val="nil"/>
              <w:bottom w:val="single" w:sz="4" w:space="0" w:color="auto"/>
              <w:right w:val="single" w:sz="4" w:space="0" w:color="auto"/>
            </w:tcBorders>
            <w:shd w:val="clear" w:color="000000" w:fill="D9D9D9"/>
            <w:noWrap/>
            <w:hideMark/>
          </w:tcPr>
          <w:p w14:paraId="2331EACF" w14:textId="52F20B23" w:rsidR="009237BA" w:rsidRPr="004C38FD" w:rsidRDefault="009237BA" w:rsidP="009237BA">
            <w:pPr>
              <w:pStyle w:val="Tabelid"/>
              <w:rPr>
                <w:rStyle w:val="Tugev"/>
                <w:lang w:val="en-GB"/>
              </w:rPr>
            </w:pPr>
            <w:r w:rsidRPr="004C38FD">
              <w:rPr>
                <w:rStyle w:val="Tugev"/>
                <w:lang w:val="en-GB"/>
              </w:rPr>
              <w:t>205</w:t>
            </w:r>
            <w:r w:rsidR="00821A93" w:rsidRPr="004C38FD">
              <w:rPr>
                <w:rStyle w:val="Tugev"/>
                <w:lang w:val="en-GB"/>
              </w:rPr>
              <w:t>,</w:t>
            </w:r>
            <w:r w:rsidRPr="004C38FD">
              <w:rPr>
                <w:rStyle w:val="Tugev"/>
                <w:lang w:val="en-GB"/>
              </w:rPr>
              <w:t>468</w:t>
            </w:r>
          </w:p>
        </w:tc>
        <w:tc>
          <w:tcPr>
            <w:tcW w:w="1128" w:type="dxa"/>
            <w:tcBorders>
              <w:top w:val="nil"/>
              <w:left w:val="nil"/>
              <w:bottom w:val="single" w:sz="4" w:space="0" w:color="auto"/>
              <w:right w:val="single" w:sz="4" w:space="0" w:color="auto"/>
            </w:tcBorders>
            <w:shd w:val="clear" w:color="000000" w:fill="D9D9D9"/>
            <w:noWrap/>
            <w:hideMark/>
          </w:tcPr>
          <w:p w14:paraId="4D09D2A7" w14:textId="3118E3D8" w:rsidR="009237BA" w:rsidRPr="004C38FD" w:rsidRDefault="009237BA" w:rsidP="009237BA">
            <w:pPr>
              <w:pStyle w:val="Tabelid"/>
              <w:rPr>
                <w:rStyle w:val="Tugev"/>
                <w:lang w:val="en-GB"/>
              </w:rPr>
            </w:pPr>
            <w:r w:rsidRPr="004C38FD">
              <w:rPr>
                <w:rStyle w:val="Tugev"/>
                <w:lang w:val="en-GB"/>
              </w:rPr>
              <w:t>216</w:t>
            </w:r>
            <w:r w:rsidR="00821A93" w:rsidRPr="004C38FD">
              <w:rPr>
                <w:rStyle w:val="Tugev"/>
                <w:lang w:val="en-GB"/>
              </w:rPr>
              <w:t>,</w:t>
            </w:r>
            <w:r w:rsidRPr="004C38FD">
              <w:rPr>
                <w:rStyle w:val="Tugev"/>
                <w:lang w:val="en-GB"/>
              </w:rPr>
              <w:t>269</w:t>
            </w:r>
          </w:p>
        </w:tc>
      </w:tr>
      <w:tr w:rsidR="009237BA" w:rsidRPr="004C38FD" w14:paraId="2AA88635"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16134B9" w14:textId="6690FCDA"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093049DE" w14:textId="2F054CC7" w:rsidR="009237BA" w:rsidRPr="004C38FD" w:rsidRDefault="009237BA" w:rsidP="009237BA">
            <w:pPr>
              <w:pStyle w:val="Tabelid"/>
              <w:rPr>
                <w:rStyle w:val="Tugev"/>
                <w:lang w:val="en-GB"/>
              </w:rPr>
            </w:pPr>
            <w:r w:rsidRPr="004C38FD">
              <w:rPr>
                <w:rStyle w:val="Tugev"/>
                <w:lang w:val="en-GB"/>
              </w:rPr>
              <w:t>206</w:t>
            </w:r>
            <w:r w:rsidR="00821A93" w:rsidRPr="004C38FD">
              <w:rPr>
                <w:rStyle w:val="Tugev"/>
                <w:lang w:val="en-GB"/>
              </w:rPr>
              <w:t>,</w:t>
            </w:r>
            <w:r w:rsidRPr="004C38FD">
              <w:rPr>
                <w:rStyle w:val="Tugev"/>
                <w:lang w:val="en-GB"/>
              </w:rPr>
              <w:t>929</w:t>
            </w:r>
          </w:p>
        </w:tc>
        <w:tc>
          <w:tcPr>
            <w:tcW w:w="1134" w:type="dxa"/>
            <w:tcBorders>
              <w:top w:val="nil"/>
              <w:left w:val="nil"/>
              <w:bottom w:val="single" w:sz="4" w:space="0" w:color="auto"/>
              <w:right w:val="single" w:sz="4" w:space="0" w:color="auto"/>
            </w:tcBorders>
            <w:shd w:val="clear" w:color="auto" w:fill="auto"/>
            <w:noWrap/>
            <w:hideMark/>
          </w:tcPr>
          <w:p w14:paraId="1C8E8705" w14:textId="43C2C71E" w:rsidR="009237BA" w:rsidRPr="004C38FD" w:rsidRDefault="009237BA" w:rsidP="009237BA">
            <w:pPr>
              <w:pStyle w:val="Tabelid"/>
              <w:rPr>
                <w:rStyle w:val="Tugev"/>
                <w:lang w:val="en-GB"/>
              </w:rPr>
            </w:pPr>
            <w:r w:rsidRPr="004C38FD">
              <w:rPr>
                <w:rStyle w:val="Tugev"/>
                <w:lang w:val="en-GB"/>
              </w:rPr>
              <w:t>205</w:t>
            </w:r>
            <w:r w:rsidR="00821A93" w:rsidRPr="004C38FD">
              <w:rPr>
                <w:rStyle w:val="Tugev"/>
                <w:lang w:val="en-GB"/>
              </w:rPr>
              <w:t>,</w:t>
            </w:r>
            <w:r w:rsidRPr="004C38FD">
              <w:rPr>
                <w:rStyle w:val="Tugev"/>
                <w:lang w:val="en-GB"/>
              </w:rPr>
              <w:t>951</w:t>
            </w:r>
          </w:p>
        </w:tc>
        <w:tc>
          <w:tcPr>
            <w:tcW w:w="1134" w:type="dxa"/>
            <w:tcBorders>
              <w:top w:val="nil"/>
              <w:left w:val="nil"/>
              <w:bottom w:val="single" w:sz="4" w:space="0" w:color="auto"/>
              <w:right w:val="single" w:sz="4" w:space="0" w:color="auto"/>
            </w:tcBorders>
            <w:shd w:val="clear" w:color="auto" w:fill="auto"/>
            <w:noWrap/>
            <w:hideMark/>
          </w:tcPr>
          <w:p w14:paraId="22DE80BB" w14:textId="288DE754" w:rsidR="009237BA" w:rsidRPr="004C38FD" w:rsidRDefault="009237BA" w:rsidP="009237BA">
            <w:pPr>
              <w:pStyle w:val="Tabelid"/>
              <w:rPr>
                <w:rStyle w:val="Tugev"/>
                <w:lang w:val="en-GB"/>
              </w:rPr>
            </w:pPr>
            <w:r w:rsidRPr="004C38FD">
              <w:rPr>
                <w:rStyle w:val="Tugev"/>
                <w:lang w:val="en-GB"/>
              </w:rPr>
              <w:t>205</w:t>
            </w:r>
            <w:r w:rsidR="00821A93" w:rsidRPr="004C38FD">
              <w:rPr>
                <w:rStyle w:val="Tugev"/>
                <w:lang w:val="en-GB"/>
              </w:rPr>
              <w:t>,</w:t>
            </w:r>
            <w:r w:rsidRPr="004C38FD">
              <w:rPr>
                <w:rStyle w:val="Tugev"/>
                <w:lang w:val="en-GB"/>
              </w:rPr>
              <w:t>468</w:t>
            </w:r>
          </w:p>
        </w:tc>
        <w:tc>
          <w:tcPr>
            <w:tcW w:w="1128" w:type="dxa"/>
            <w:tcBorders>
              <w:top w:val="nil"/>
              <w:left w:val="nil"/>
              <w:bottom w:val="single" w:sz="4" w:space="0" w:color="auto"/>
              <w:right w:val="single" w:sz="4" w:space="0" w:color="auto"/>
            </w:tcBorders>
            <w:shd w:val="clear" w:color="auto" w:fill="auto"/>
            <w:noWrap/>
            <w:hideMark/>
          </w:tcPr>
          <w:p w14:paraId="4CFD40B7" w14:textId="7552A0D8" w:rsidR="009237BA" w:rsidRPr="004C38FD" w:rsidRDefault="009237BA" w:rsidP="009237BA">
            <w:pPr>
              <w:pStyle w:val="Tabelid"/>
              <w:rPr>
                <w:rStyle w:val="Tugev"/>
                <w:lang w:val="en-GB"/>
              </w:rPr>
            </w:pPr>
            <w:r w:rsidRPr="004C38FD">
              <w:rPr>
                <w:rStyle w:val="Tugev"/>
                <w:lang w:val="en-GB"/>
              </w:rPr>
              <w:t>216</w:t>
            </w:r>
            <w:r w:rsidR="00821A93" w:rsidRPr="004C38FD">
              <w:rPr>
                <w:rStyle w:val="Tugev"/>
                <w:lang w:val="en-GB"/>
              </w:rPr>
              <w:t>,</w:t>
            </w:r>
            <w:r w:rsidRPr="004C38FD">
              <w:rPr>
                <w:rStyle w:val="Tugev"/>
                <w:lang w:val="en-GB"/>
              </w:rPr>
              <w:t>269</w:t>
            </w:r>
          </w:p>
        </w:tc>
      </w:tr>
      <w:tr w:rsidR="009237BA" w:rsidRPr="004C38FD" w14:paraId="0732849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E31799F" w14:textId="606830E5"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6B137E7C" w14:textId="54DB2EFE" w:rsidR="009237BA" w:rsidRPr="004C38FD" w:rsidRDefault="009237BA" w:rsidP="009237BA">
            <w:pPr>
              <w:pStyle w:val="Tabelid"/>
              <w:rPr>
                <w:lang w:val="en-GB"/>
              </w:rPr>
            </w:pPr>
            <w:r w:rsidRPr="004C38FD">
              <w:rPr>
                <w:lang w:val="en-GB"/>
              </w:rPr>
              <w:t>143</w:t>
            </w:r>
            <w:r w:rsidR="00821A93" w:rsidRPr="004C38FD">
              <w:rPr>
                <w:lang w:val="en-GB"/>
              </w:rPr>
              <w:t>,</w:t>
            </w:r>
            <w:r w:rsidRPr="004C38FD">
              <w:rPr>
                <w:lang w:val="en-GB"/>
              </w:rPr>
              <w:t>873</w:t>
            </w:r>
          </w:p>
        </w:tc>
        <w:tc>
          <w:tcPr>
            <w:tcW w:w="1134" w:type="dxa"/>
            <w:tcBorders>
              <w:top w:val="nil"/>
              <w:left w:val="nil"/>
              <w:bottom w:val="single" w:sz="4" w:space="0" w:color="auto"/>
              <w:right w:val="single" w:sz="4" w:space="0" w:color="auto"/>
            </w:tcBorders>
            <w:shd w:val="clear" w:color="auto" w:fill="auto"/>
            <w:noWrap/>
            <w:hideMark/>
          </w:tcPr>
          <w:p w14:paraId="65E83DF3" w14:textId="7AAD7A5E" w:rsidR="009237BA" w:rsidRPr="004C38FD" w:rsidRDefault="009237BA" w:rsidP="009237BA">
            <w:pPr>
              <w:pStyle w:val="Tabelid"/>
              <w:rPr>
                <w:lang w:val="en-GB"/>
              </w:rPr>
            </w:pPr>
            <w:r w:rsidRPr="004C38FD">
              <w:rPr>
                <w:lang w:val="en-GB"/>
              </w:rPr>
              <w:t>157</w:t>
            </w:r>
            <w:r w:rsidR="00821A93" w:rsidRPr="004C38FD">
              <w:rPr>
                <w:lang w:val="en-GB"/>
              </w:rPr>
              <w:t>,</w:t>
            </w:r>
            <w:r w:rsidRPr="004C38FD">
              <w:rPr>
                <w:lang w:val="en-GB"/>
              </w:rPr>
              <w:t>415</w:t>
            </w:r>
          </w:p>
        </w:tc>
        <w:tc>
          <w:tcPr>
            <w:tcW w:w="1134" w:type="dxa"/>
            <w:tcBorders>
              <w:top w:val="nil"/>
              <w:left w:val="nil"/>
              <w:bottom w:val="single" w:sz="4" w:space="0" w:color="auto"/>
              <w:right w:val="single" w:sz="4" w:space="0" w:color="auto"/>
            </w:tcBorders>
            <w:shd w:val="clear" w:color="auto" w:fill="auto"/>
            <w:noWrap/>
            <w:hideMark/>
          </w:tcPr>
          <w:p w14:paraId="199D8A7E" w14:textId="2997F5A7" w:rsidR="009237BA" w:rsidRPr="004C38FD" w:rsidRDefault="009237BA" w:rsidP="009237BA">
            <w:pPr>
              <w:pStyle w:val="Tabelid"/>
              <w:rPr>
                <w:lang w:val="en-GB"/>
              </w:rPr>
            </w:pPr>
            <w:r w:rsidRPr="004C38FD">
              <w:rPr>
                <w:lang w:val="en-GB"/>
              </w:rPr>
              <w:t>182</w:t>
            </w:r>
            <w:r w:rsidR="00821A93" w:rsidRPr="004C38FD">
              <w:rPr>
                <w:lang w:val="en-GB"/>
              </w:rPr>
              <w:t>,</w:t>
            </w:r>
            <w:r w:rsidRPr="004C38FD">
              <w:rPr>
                <w:lang w:val="en-GB"/>
              </w:rPr>
              <w:t>775</w:t>
            </w:r>
          </w:p>
        </w:tc>
        <w:tc>
          <w:tcPr>
            <w:tcW w:w="1128" w:type="dxa"/>
            <w:tcBorders>
              <w:top w:val="nil"/>
              <w:left w:val="nil"/>
              <w:bottom w:val="single" w:sz="4" w:space="0" w:color="auto"/>
              <w:right w:val="single" w:sz="4" w:space="0" w:color="auto"/>
            </w:tcBorders>
            <w:shd w:val="clear" w:color="auto" w:fill="auto"/>
            <w:noWrap/>
            <w:hideMark/>
          </w:tcPr>
          <w:p w14:paraId="4BD6B6E0" w14:textId="340CD456" w:rsidR="009237BA" w:rsidRPr="004C38FD" w:rsidRDefault="009237BA" w:rsidP="009237BA">
            <w:pPr>
              <w:pStyle w:val="Tabelid"/>
              <w:rPr>
                <w:lang w:val="en-GB"/>
              </w:rPr>
            </w:pPr>
            <w:r w:rsidRPr="004C38FD">
              <w:rPr>
                <w:lang w:val="en-GB"/>
              </w:rPr>
              <w:t>215</w:t>
            </w:r>
            <w:r w:rsidR="00821A93" w:rsidRPr="004C38FD">
              <w:rPr>
                <w:lang w:val="en-GB"/>
              </w:rPr>
              <w:t>,</w:t>
            </w:r>
            <w:r w:rsidRPr="004C38FD">
              <w:rPr>
                <w:lang w:val="en-GB"/>
              </w:rPr>
              <w:t>775</w:t>
            </w:r>
          </w:p>
        </w:tc>
      </w:tr>
      <w:tr w:rsidR="009237BA" w:rsidRPr="004C38FD" w14:paraId="3DCB950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8149CAC" w14:textId="68DE396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09CB3ED7" w14:textId="4EA9C696" w:rsidR="009237BA" w:rsidRPr="004C38FD" w:rsidRDefault="009237BA" w:rsidP="009237BA">
            <w:pPr>
              <w:pStyle w:val="Tabelid"/>
              <w:rPr>
                <w:lang w:val="en-GB"/>
              </w:rPr>
            </w:pPr>
            <w:r w:rsidRPr="004C38FD">
              <w:rPr>
                <w:lang w:val="en-GB"/>
              </w:rPr>
              <w:t>63</w:t>
            </w:r>
            <w:r w:rsidR="00821A93" w:rsidRPr="004C38FD">
              <w:rPr>
                <w:lang w:val="en-GB"/>
              </w:rPr>
              <w:t>,</w:t>
            </w:r>
            <w:r w:rsidRPr="004C38FD">
              <w:rPr>
                <w:lang w:val="en-GB"/>
              </w:rPr>
              <w:t>056</w:t>
            </w:r>
          </w:p>
        </w:tc>
        <w:tc>
          <w:tcPr>
            <w:tcW w:w="1134" w:type="dxa"/>
            <w:tcBorders>
              <w:top w:val="nil"/>
              <w:left w:val="nil"/>
              <w:bottom w:val="single" w:sz="4" w:space="0" w:color="auto"/>
              <w:right w:val="single" w:sz="4" w:space="0" w:color="auto"/>
            </w:tcBorders>
            <w:shd w:val="clear" w:color="auto" w:fill="auto"/>
            <w:noWrap/>
            <w:hideMark/>
          </w:tcPr>
          <w:p w14:paraId="5536751A" w14:textId="6328E5B3" w:rsidR="009237BA" w:rsidRPr="004C38FD" w:rsidRDefault="009237BA" w:rsidP="009237BA">
            <w:pPr>
              <w:pStyle w:val="Tabelid"/>
              <w:rPr>
                <w:lang w:val="en-GB"/>
              </w:rPr>
            </w:pPr>
            <w:r w:rsidRPr="004C38FD">
              <w:rPr>
                <w:lang w:val="en-GB"/>
              </w:rPr>
              <w:t>48</w:t>
            </w:r>
            <w:r w:rsidR="00821A93" w:rsidRPr="004C38FD">
              <w:rPr>
                <w:lang w:val="en-GB"/>
              </w:rPr>
              <w:t>,</w:t>
            </w:r>
            <w:r w:rsidRPr="004C38FD">
              <w:rPr>
                <w:lang w:val="en-GB"/>
              </w:rPr>
              <w:t>536</w:t>
            </w:r>
          </w:p>
        </w:tc>
        <w:tc>
          <w:tcPr>
            <w:tcW w:w="1134" w:type="dxa"/>
            <w:tcBorders>
              <w:top w:val="nil"/>
              <w:left w:val="nil"/>
              <w:bottom w:val="single" w:sz="4" w:space="0" w:color="auto"/>
              <w:right w:val="single" w:sz="4" w:space="0" w:color="auto"/>
            </w:tcBorders>
            <w:shd w:val="clear" w:color="auto" w:fill="auto"/>
            <w:noWrap/>
            <w:hideMark/>
          </w:tcPr>
          <w:p w14:paraId="25374CB9" w14:textId="372E2E1C" w:rsidR="009237BA" w:rsidRPr="004C38FD" w:rsidRDefault="009237BA" w:rsidP="009237BA">
            <w:pPr>
              <w:pStyle w:val="Tabelid"/>
              <w:rPr>
                <w:lang w:val="en-GB"/>
              </w:rPr>
            </w:pPr>
            <w:r w:rsidRPr="004C38FD">
              <w:rPr>
                <w:lang w:val="en-GB"/>
              </w:rPr>
              <w:t>22</w:t>
            </w:r>
            <w:r w:rsidR="00821A93" w:rsidRPr="004C38FD">
              <w:rPr>
                <w:lang w:val="en-GB"/>
              </w:rPr>
              <w:t>,</w:t>
            </w:r>
            <w:r w:rsidRPr="004C38FD">
              <w:rPr>
                <w:lang w:val="en-GB"/>
              </w:rPr>
              <w:t>694</w:t>
            </w:r>
          </w:p>
        </w:tc>
        <w:tc>
          <w:tcPr>
            <w:tcW w:w="1128" w:type="dxa"/>
            <w:tcBorders>
              <w:top w:val="nil"/>
              <w:left w:val="nil"/>
              <w:bottom w:val="single" w:sz="4" w:space="0" w:color="auto"/>
              <w:right w:val="single" w:sz="4" w:space="0" w:color="auto"/>
            </w:tcBorders>
            <w:shd w:val="clear" w:color="auto" w:fill="auto"/>
            <w:noWrap/>
            <w:hideMark/>
          </w:tcPr>
          <w:p w14:paraId="55872CB9" w14:textId="77777777" w:rsidR="009237BA" w:rsidRPr="004C38FD" w:rsidRDefault="009237BA" w:rsidP="009237BA">
            <w:pPr>
              <w:pStyle w:val="Tabelid"/>
              <w:rPr>
                <w:lang w:val="en-GB"/>
              </w:rPr>
            </w:pPr>
            <w:r w:rsidRPr="004C38FD">
              <w:rPr>
                <w:lang w:val="en-GB"/>
              </w:rPr>
              <w:t>494</w:t>
            </w:r>
          </w:p>
        </w:tc>
      </w:tr>
      <w:tr w:rsidR="009237BA" w:rsidRPr="004C38FD" w14:paraId="70A5CCC5"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462186AF" w14:textId="761B8015" w:rsidR="009237BA" w:rsidRPr="004C38FD" w:rsidRDefault="004E2D9C" w:rsidP="009237BA">
            <w:pPr>
              <w:pStyle w:val="Tabelid"/>
              <w:rPr>
                <w:rStyle w:val="Tugev"/>
                <w:lang w:val="en-GB"/>
              </w:rPr>
            </w:pPr>
            <w:r w:rsidRPr="004C38FD">
              <w:rPr>
                <w:rStyle w:val="Tugev"/>
                <w:lang w:val="en-GB"/>
              </w:rPr>
              <w:t>Estonian language and identity</w:t>
            </w:r>
          </w:p>
        </w:tc>
        <w:tc>
          <w:tcPr>
            <w:tcW w:w="1134" w:type="dxa"/>
            <w:tcBorders>
              <w:top w:val="nil"/>
              <w:left w:val="nil"/>
              <w:bottom w:val="single" w:sz="4" w:space="0" w:color="auto"/>
              <w:right w:val="single" w:sz="4" w:space="0" w:color="auto"/>
            </w:tcBorders>
            <w:shd w:val="clear" w:color="000000" w:fill="DCE6F1"/>
            <w:noWrap/>
            <w:hideMark/>
          </w:tcPr>
          <w:p w14:paraId="0F38D08D" w14:textId="09CA8997"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853</w:t>
            </w:r>
          </w:p>
        </w:tc>
        <w:tc>
          <w:tcPr>
            <w:tcW w:w="1134" w:type="dxa"/>
            <w:tcBorders>
              <w:top w:val="nil"/>
              <w:left w:val="nil"/>
              <w:bottom w:val="single" w:sz="4" w:space="0" w:color="auto"/>
              <w:right w:val="single" w:sz="4" w:space="0" w:color="auto"/>
            </w:tcBorders>
            <w:shd w:val="clear" w:color="000000" w:fill="DCE6F1"/>
            <w:noWrap/>
            <w:hideMark/>
          </w:tcPr>
          <w:p w14:paraId="11A5770F" w14:textId="482BE731"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c>
          <w:tcPr>
            <w:tcW w:w="1134" w:type="dxa"/>
            <w:tcBorders>
              <w:top w:val="nil"/>
              <w:left w:val="nil"/>
              <w:bottom w:val="single" w:sz="4" w:space="0" w:color="auto"/>
              <w:right w:val="single" w:sz="4" w:space="0" w:color="auto"/>
            </w:tcBorders>
            <w:shd w:val="clear" w:color="000000" w:fill="DCE6F1"/>
            <w:noWrap/>
            <w:hideMark/>
          </w:tcPr>
          <w:p w14:paraId="13D53904" w14:textId="35A07A5E"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c>
          <w:tcPr>
            <w:tcW w:w="1128" w:type="dxa"/>
            <w:tcBorders>
              <w:top w:val="nil"/>
              <w:left w:val="nil"/>
              <w:bottom w:val="single" w:sz="4" w:space="0" w:color="auto"/>
              <w:right w:val="single" w:sz="4" w:space="0" w:color="auto"/>
            </w:tcBorders>
            <w:shd w:val="clear" w:color="000000" w:fill="DCE6F1"/>
            <w:noWrap/>
            <w:hideMark/>
          </w:tcPr>
          <w:p w14:paraId="75F91BA0" w14:textId="491C4825"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r>
      <w:tr w:rsidR="009237BA" w:rsidRPr="004C38FD" w14:paraId="550072B3"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3ADA751" w14:textId="511B4B8E" w:rsidR="009237BA" w:rsidRPr="004C38FD" w:rsidRDefault="004E2D9C" w:rsidP="009237BA">
            <w:pPr>
              <w:pStyle w:val="Tabelid"/>
              <w:rPr>
                <w:rStyle w:val="Tugev"/>
                <w:lang w:val="en-GB"/>
              </w:rPr>
            </w:pPr>
            <w:r w:rsidRPr="004C38FD">
              <w:rPr>
                <w:rStyle w:val="Tugev"/>
                <w:lang w:val="en-GB"/>
              </w:rPr>
              <w:t>Language programme</w:t>
            </w:r>
          </w:p>
        </w:tc>
        <w:tc>
          <w:tcPr>
            <w:tcW w:w="1134" w:type="dxa"/>
            <w:tcBorders>
              <w:top w:val="nil"/>
              <w:left w:val="nil"/>
              <w:bottom w:val="single" w:sz="4" w:space="0" w:color="auto"/>
              <w:right w:val="single" w:sz="4" w:space="0" w:color="auto"/>
            </w:tcBorders>
            <w:shd w:val="clear" w:color="000000" w:fill="D9D9D9"/>
            <w:noWrap/>
            <w:hideMark/>
          </w:tcPr>
          <w:p w14:paraId="57F88ABE" w14:textId="22B16DA4"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853</w:t>
            </w:r>
          </w:p>
        </w:tc>
        <w:tc>
          <w:tcPr>
            <w:tcW w:w="1134" w:type="dxa"/>
            <w:tcBorders>
              <w:top w:val="nil"/>
              <w:left w:val="nil"/>
              <w:bottom w:val="single" w:sz="4" w:space="0" w:color="auto"/>
              <w:right w:val="single" w:sz="4" w:space="0" w:color="auto"/>
            </w:tcBorders>
            <w:shd w:val="clear" w:color="000000" w:fill="D9D9D9"/>
            <w:noWrap/>
            <w:hideMark/>
          </w:tcPr>
          <w:p w14:paraId="74EF7D54" w14:textId="5FE0F8EF"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c>
          <w:tcPr>
            <w:tcW w:w="1134" w:type="dxa"/>
            <w:tcBorders>
              <w:top w:val="nil"/>
              <w:left w:val="nil"/>
              <w:bottom w:val="single" w:sz="4" w:space="0" w:color="auto"/>
              <w:right w:val="single" w:sz="4" w:space="0" w:color="auto"/>
            </w:tcBorders>
            <w:shd w:val="clear" w:color="000000" w:fill="D9D9D9"/>
            <w:noWrap/>
            <w:hideMark/>
          </w:tcPr>
          <w:p w14:paraId="22A7E558" w14:textId="0AB61B8F"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c>
          <w:tcPr>
            <w:tcW w:w="1128" w:type="dxa"/>
            <w:tcBorders>
              <w:top w:val="nil"/>
              <w:left w:val="nil"/>
              <w:bottom w:val="single" w:sz="4" w:space="0" w:color="auto"/>
              <w:right w:val="single" w:sz="4" w:space="0" w:color="auto"/>
            </w:tcBorders>
            <w:shd w:val="clear" w:color="000000" w:fill="D9D9D9"/>
            <w:noWrap/>
            <w:hideMark/>
          </w:tcPr>
          <w:p w14:paraId="1E16351E" w14:textId="2B7FDC12"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r>
      <w:tr w:rsidR="009237BA" w:rsidRPr="004C38FD" w14:paraId="6207F51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D3D1CB7" w14:textId="5F0C97CC"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7C834A3B" w14:textId="1007B273"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853</w:t>
            </w:r>
          </w:p>
        </w:tc>
        <w:tc>
          <w:tcPr>
            <w:tcW w:w="1134" w:type="dxa"/>
            <w:tcBorders>
              <w:top w:val="nil"/>
              <w:left w:val="nil"/>
              <w:bottom w:val="single" w:sz="4" w:space="0" w:color="auto"/>
              <w:right w:val="single" w:sz="4" w:space="0" w:color="auto"/>
            </w:tcBorders>
            <w:shd w:val="clear" w:color="auto" w:fill="auto"/>
            <w:noWrap/>
            <w:hideMark/>
          </w:tcPr>
          <w:p w14:paraId="53C3AAA6" w14:textId="2059D0ED"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c>
          <w:tcPr>
            <w:tcW w:w="1134" w:type="dxa"/>
            <w:tcBorders>
              <w:top w:val="nil"/>
              <w:left w:val="nil"/>
              <w:bottom w:val="single" w:sz="4" w:space="0" w:color="auto"/>
              <w:right w:val="single" w:sz="4" w:space="0" w:color="auto"/>
            </w:tcBorders>
            <w:shd w:val="clear" w:color="auto" w:fill="auto"/>
            <w:noWrap/>
            <w:hideMark/>
          </w:tcPr>
          <w:p w14:paraId="14768DD4" w14:textId="08E8A50A"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c>
          <w:tcPr>
            <w:tcW w:w="1128" w:type="dxa"/>
            <w:tcBorders>
              <w:top w:val="nil"/>
              <w:left w:val="nil"/>
              <w:bottom w:val="single" w:sz="4" w:space="0" w:color="auto"/>
              <w:right w:val="single" w:sz="4" w:space="0" w:color="auto"/>
            </w:tcBorders>
            <w:shd w:val="clear" w:color="auto" w:fill="auto"/>
            <w:noWrap/>
            <w:hideMark/>
          </w:tcPr>
          <w:p w14:paraId="232BCA98" w14:textId="6F5EB2A6"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864</w:t>
            </w:r>
          </w:p>
        </w:tc>
      </w:tr>
      <w:tr w:rsidR="009237BA" w:rsidRPr="004C38FD" w14:paraId="5ECEE7F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653802C" w14:textId="6C84E8E6"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C6916FD" w14:textId="77B471FE"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146</w:t>
            </w:r>
          </w:p>
        </w:tc>
        <w:tc>
          <w:tcPr>
            <w:tcW w:w="1134" w:type="dxa"/>
            <w:tcBorders>
              <w:top w:val="nil"/>
              <w:left w:val="nil"/>
              <w:bottom w:val="single" w:sz="4" w:space="0" w:color="auto"/>
              <w:right w:val="single" w:sz="4" w:space="0" w:color="auto"/>
            </w:tcBorders>
            <w:shd w:val="clear" w:color="auto" w:fill="auto"/>
            <w:noWrap/>
            <w:hideMark/>
          </w:tcPr>
          <w:p w14:paraId="56A3BD2D" w14:textId="0B0D0B3F"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147</w:t>
            </w:r>
          </w:p>
        </w:tc>
        <w:tc>
          <w:tcPr>
            <w:tcW w:w="1134" w:type="dxa"/>
            <w:tcBorders>
              <w:top w:val="nil"/>
              <w:left w:val="nil"/>
              <w:bottom w:val="single" w:sz="4" w:space="0" w:color="auto"/>
              <w:right w:val="single" w:sz="4" w:space="0" w:color="auto"/>
            </w:tcBorders>
            <w:shd w:val="clear" w:color="auto" w:fill="auto"/>
            <w:noWrap/>
            <w:hideMark/>
          </w:tcPr>
          <w:p w14:paraId="629D5C4F" w14:textId="655D4251"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147</w:t>
            </w:r>
          </w:p>
        </w:tc>
        <w:tc>
          <w:tcPr>
            <w:tcW w:w="1128" w:type="dxa"/>
            <w:tcBorders>
              <w:top w:val="nil"/>
              <w:left w:val="nil"/>
              <w:bottom w:val="single" w:sz="4" w:space="0" w:color="auto"/>
              <w:right w:val="single" w:sz="4" w:space="0" w:color="auto"/>
            </w:tcBorders>
            <w:shd w:val="clear" w:color="auto" w:fill="auto"/>
            <w:noWrap/>
            <w:hideMark/>
          </w:tcPr>
          <w:p w14:paraId="49EB314B" w14:textId="3E98FDFA"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147</w:t>
            </w:r>
          </w:p>
        </w:tc>
      </w:tr>
      <w:tr w:rsidR="009237BA" w:rsidRPr="004C38FD" w14:paraId="0EFE366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2A66AF0" w14:textId="76F612E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05616277" w14:textId="77777777" w:rsidR="009237BA" w:rsidRPr="004C38FD" w:rsidRDefault="009237BA" w:rsidP="009237BA">
            <w:pPr>
              <w:pStyle w:val="Tabelid"/>
              <w:rPr>
                <w:lang w:val="en-GB"/>
              </w:rPr>
            </w:pPr>
            <w:r w:rsidRPr="004C38FD">
              <w:rPr>
                <w:lang w:val="en-GB"/>
              </w:rPr>
              <w:t>707</w:t>
            </w:r>
          </w:p>
        </w:tc>
        <w:tc>
          <w:tcPr>
            <w:tcW w:w="1134" w:type="dxa"/>
            <w:tcBorders>
              <w:top w:val="nil"/>
              <w:left w:val="nil"/>
              <w:bottom w:val="single" w:sz="4" w:space="0" w:color="auto"/>
              <w:right w:val="single" w:sz="4" w:space="0" w:color="auto"/>
            </w:tcBorders>
            <w:shd w:val="clear" w:color="auto" w:fill="auto"/>
            <w:noWrap/>
            <w:hideMark/>
          </w:tcPr>
          <w:p w14:paraId="040B2A94" w14:textId="77777777" w:rsidR="009237BA" w:rsidRPr="004C38FD" w:rsidRDefault="009237BA" w:rsidP="009237BA">
            <w:pPr>
              <w:pStyle w:val="Tabelid"/>
              <w:rPr>
                <w:lang w:val="en-GB"/>
              </w:rPr>
            </w:pPr>
            <w:r w:rsidRPr="004C38FD">
              <w:rPr>
                <w:lang w:val="en-GB"/>
              </w:rPr>
              <w:t>717</w:t>
            </w:r>
          </w:p>
        </w:tc>
        <w:tc>
          <w:tcPr>
            <w:tcW w:w="1134" w:type="dxa"/>
            <w:tcBorders>
              <w:top w:val="nil"/>
              <w:left w:val="nil"/>
              <w:bottom w:val="single" w:sz="4" w:space="0" w:color="auto"/>
              <w:right w:val="single" w:sz="4" w:space="0" w:color="auto"/>
            </w:tcBorders>
            <w:shd w:val="clear" w:color="auto" w:fill="auto"/>
            <w:noWrap/>
            <w:hideMark/>
          </w:tcPr>
          <w:p w14:paraId="3B6D1DD9" w14:textId="77777777" w:rsidR="009237BA" w:rsidRPr="004C38FD" w:rsidRDefault="009237BA" w:rsidP="009237BA">
            <w:pPr>
              <w:pStyle w:val="Tabelid"/>
              <w:rPr>
                <w:lang w:val="en-GB"/>
              </w:rPr>
            </w:pPr>
            <w:r w:rsidRPr="004C38FD">
              <w:rPr>
                <w:lang w:val="en-GB"/>
              </w:rPr>
              <w:t>717</w:t>
            </w:r>
          </w:p>
        </w:tc>
        <w:tc>
          <w:tcPr>
            <w:tcW w:w="1128" w:type="dxa"/>
            <w:tcBorders>
              <w:top w:val="nil"/>
              <w:left w:val="nil"/>
              <w:bottom w:val="single" w:sz="4" w:space="0" w:color="auto"/>
              <w:right w:val="single" w:sz="4" w:space="0" w:color="auto"/>
            </w:tcBorders>
            <w:shd w:val="clear" w:color="auto" w:fill="auto"/>
            <w:noWrap/>
            <w:hideMark/>
          </w:tcPr>
          <w:p w14:paraId="641EDC81" w14:textId="77777777" w:rsidR="009237BA" w:rsidRPr="004C38FD" w:rsidRDefault="009237BA" w:rsidP="009237BA">
            <w:pPr>
              <w:pStyle w:val="Tabelid"/>
              <w:rPr>
                <w:lang w:val="en-GB"/>
              </w:rPr>
            </w:pPr>
            <w:r w:rsidRPr="004C38FD">
              <w:rPr>
                <w:lang w:val="en-GB"/>
              </w:rPr>
              <w:t>717</w:t>
            </w:r>
          </w:p>
        </w:tc>
      </w:tr>
      <w:tr w:rsidR="009237BA" w:rsidRPr="004C38FD" w14:paraId="4BD79CF9"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497ACD36" w14:textId="38D104C5" w:rsidR="009237BA" w:rsidRPr="004C38FD" w:rsidRDefault="005C38A8" w:rsidP="009237BA">
            <w:pPr>
              <w:pStyle w:val="Tabelid"/>
              <w:rPr>
                <w:rStyle w:val="Tugev"/>
                <w:lang w:val="en-GB"/>
              </w:rPr>
            </w:pPr>
            <w:r>
              <w:rPr>
                <w:rStyle w:val="Tugev"/>
                <w:lang w:val="en-GB"/>
              </w:rPr>
              <w:t>Effective government</w:t>
            </w:r>
          </w:p>
        </w:tc>
        <w:tc>
          <w:tcPr>
            <w:tcW w:w="1134" w:type="dxa"/>
            <w:tcBorders>
              <w:top w:val="nil"/>
              <w:left w:val="nil"/>
              <w:bottom w:val="single" w:sz="4" w:space="0" w:color="auto"/>
              <w:right w:val="single" w:sz="4" w:space="0" w:color="auto"/>
            </w:tcBorders>
            <w:shd w:val="clear" w:color="000000" w:fill="DCE6F1"/>
            <w:noWrap/>
            <w:hideMark/>
          </w:tcPr>
          <w:p w14:paraId="071F73C0" w14:textId="1E2420DA"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898</w:t>
            </w:r>
          </w:p>
        </w:tc>
        <w:tc>
          <w:tcPr>
            <w:tcW w:w="1134" w:type="dxa"/>
            <w:tcBorders>
              <w:top w:val="nil"/>
              <w:left w:val="nil"/>
              <w:bottom w:val="single" w:sz="4" w:space="0" w:color="auto"/>
              <w:right w:val="single" w:sz="4" w:space="0" w:color="auto"/>
            </w:tcBorders>
            <w:shd w:val="clear" w:color="000000" w:fill="DCE6F1"/>
            <w:noWrap/>
            <w:hideMark/>
          </w:tcPr>
          <w:p w14:paraId="5CA84C23" w14:textId="7C1410C7"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706</w:t>
            </w:r>
          </w:p>
        </w:tc>
        <w:tc>
          <w:tcPr>
            <w:tcW w:w="1134" w:type="dxa"/>
            <w:tcBorders>
              <w:top w:val="nil"/>
              <w:left w:val="nil"/>
              <w:bottom w:val="single" w:sz="4" w:space="0" w:color="auto"/>
              <w:right w:val="single" w:sz="4" w:space="0" w:color="auto"/>
            </w:tcBorders>
            <w:shd w:val="clear" w:color="000000" w:fill="DCE6F1"/>
            <w:noWrap/>
            <w:hideMark/>
          </w:tcPr>
          <w:p w14:paraId="3F7DCE2E" w14:textId="7DB8D2EB"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386</w:t>
            </w:r>
          </w:p>
        </w:tc>
        <w:tc>
          <w:tcPr>
            <w:tcW w:w="1128" w:type="dxa"/>
            <w:tcBorders>
              <w:top w:val="nil"/>
              <w:left w:val="nil"/>
              <w:bottom w:val="single" w:sz="4" w:space="0" w:color="auto"/>
              <w:right w:val="single" w:sz="4" w:space="0" w:color="auto"/>
            </w:tcBorders>
            <w:shd w:val="clear" w:color="000000" w:fill="DCE6F1"/>
            <w:noWrap/>
            <w:hideMark/>
          </w:tcPr>
          <w:p w14:paraId="585B9107" w14:textId="6A001EBD"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265</w:t>
            </w:r>
          </w:p>
        </w:tc>
      </w:tr>
      <w:tr w:rsidR="009237BA" w:rsidRPr="004C38FD" w14:paraId="6FED0074"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9ADD7B9" w14:textId="75D5D5E6" w:rsidR="009237BA" w:rsidRPr="004C38FD" w:rsidRDefault="009237BA" w:rsidP="009237BA">
            <w:pPr>
              <w:pStyle w:val="Tabelid"/>
              <w:rPr>
                <w:rStyle w:val="Tugev"/>
                <w:lang w:val="en-GB"/>
              </w:rPr>
            </w:pPr>
            <w:r w:rsidRPr="004C38FD">
              <w:rPr>
                <w:rStyle w:val="Tugev"/>
                <w:lang w:val="en-GB"/>
              </w:rPr>
              <w:t>Ar</w:t>
            </w:r>
            <w:r w:rsidR="004E2D9C" w:rsidRPr="004C38FD">
              <w:rPr>
                <w:rStyle w:val="Tugev"/>
                <w:lang w:val="en-GB"/>
              </w:rPr>
              <w:t>chive programme</w:t>
            </w:r>
          </w:p>
        </w:tc>
        <w:tc>
          <w:tcPr>
            <w:tcW w:w="1134" w:type="dxa"/>
            <w:tcBorders>
              <w:top w:val="nil"/>
              <w:left w:val="nil"/>
              <w:bottom w:val="single" w:sz="4" w:space="0" w:color="auto"/>
              <w:right w:val="single" w:sz="4" w:space="0" w:color="auto"/>
            </w:tcBorders>
            <w:shd w:val="clear" w:color="000000" w:fill="D9D9D9"/>
            <w:noWrap/>
            <w:hideMark/>
          </w:tcPr>
          <w:p w14:paraId="0D3990D4" w14:textId="712A8942"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898</w:t>
            </w:r>
          </w:p>
        </w:tc>
        <w:tc>
          <w:tcPr>
            <w:tcW w:w="1134" w:type="dxa"/>
            <w:tcBorders>
              <w:top w:val="nil"/>
              <w:left w:val="nil"/>
              <w:bottom w:val="single" w:sz="4" w:space="0" w:color="auto"/>
              <w:right w:val="single" w:sz="4" w:space="0" w:color="auto"/>
            </w:tcBorders>
            <w:shd w:val="clear" w:color="000000" w:fill="D9D9D9"/>
            <w:noWrap/>
            <w:hideMark/>
          </w:tcPr>
          <w:p w14:paraId="7475C677" w14:textId="46214066"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706</w:t>
            </w:r>
          </w:p>
        </w:tc>
        <w:tc>
          <w:tcPr>
            <w:tcW w:w="1134" w:type="dxa"/>
            <w:tcBorders>
              <w:top w:val="nil"/>
              <w:left w:val="nil"/>
              <w:bottom w:val="single" w:sz="4" w:space="0" w:color="auto"/>
              <w:right w:val="single" w:sz="4" w:space="0" w:color="auto"/>
            </w:tcBorders>
            <w:shd w:val="clear" w:color="000000" w:fill="D9D9D9"/>
            <w:noWrap/>
            <w:hideMark/>
          </w:tcPr>
          <w:p w14:paraId="654BBEEF" w14:textId="7AAFD974"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386</w:t>
            </w:r>
          </w:p>
        </w:tc>
        <w:tc>
          <w:tcPr>
            <w:tcW w:w="1128" w:type="dxa"/>
            <w:tcBorders>
              <w:top w:val="nil"/>
              <w:left w:val="nil"/>
              <w:bottom w:val="single" w:sz="4" w:space="0" w:color="auto"/>
              <w:right w:val="single" w:sz="4" w:space="0" w:color="auto"/>
            </w:tcBorders>
            <w:shd w:val="clear" w:color="000000" w:fill="D9D9D9"/>
            <w:noWrap/>
            <w:hideMark/>
          </w:tcPr>
          <w:p w14:paraId="25E8D2D5" w14:textId="4BB47DD0"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265</w:t>
            </w:r>
          </w:p>
        </w:tc>
      </w:tr>
      <w:tr w:rsidR="009237BA" w:rsidRPr="004C38FD" w14:paraId="11644DF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237627D" w14:textId="67F00A41"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51CA5B75" w14:textId="511797D6"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848</w:t>
            </w:r>
          </w:p>
        </w:tc>
        <w:tc>
          <w:tcPr>
            <w:tcW w:w="1134" w:type="dxa"/>
            <w:tcBorders>
              <w:top w:val="nil"/>
              <w:left w:val="nil"/>
              <w:bottom w:val="single" w:sz="4" w:space="0" w:color="auto"/>
              <w:right w:val="single" w:sz="4" w:space="0" w:color="auto"/>
            </w:tcBorders>
            <w:shd w:val="clear" w:color="auto" w:fill="auto"/>
            <w:noWrap/>
            <w:hideMark/>
          </w:tcPr>
          <w:p w14:paraId="5B236FB1" w14:textId="405C99AD"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656</w:t>
            </w:r>
          </w:p>
        </w:tc>
        <w:tc>
          <w:tcPr>
            <w:tcW w:w="1134" w:type="dxa"/>
            <w:tcBorders>
              <w:top w:val="nil"/>
              <w:left w:val="nil"/>
              <w:bottom w:val="single" w:sz="4" w:space="0" w:color="auto"/>
              <w:right w:val="single" w:sz="4" w:space="0" w:color="auto"/>
            </w:tcBorders>
            <w:shd w:val="clear" w:color="auto" w:fill="auto"/>
            <w:noWrap/>
            <w:hideMark/>
          </w:tcPr>
          <w:p w14:paraId="7980D17C" w14:textId="062C9A56"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336</w:t>
            </w:r>
          </w:p>
        </w:tc>
        <w:tc>
          <w:tcPr>
            <w:tcW w:w="1128" w:type="dxa"/>
            <w:tcBorders>
              <w:top w:val="nil"/>
              <w:left w:val="nil"/>
              <w:bottom w:val="single" w:sz="4" w:space="0" w:color="auto"/>
              <w:right w:val="single" w:sz="4" w:space="0" w:color="auto"/>
            </w:tcBorders>
            <w:shd w:val="clear" w:color="auto" w:fill="auto"/>
            <w:noWrap/>
            <w:hideMark/>
          </w:tcPr>
          <w:p w14:paraId="5DF1695F" w14:textId="77A90DA5"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215</w:t>
            </w:r>
          </w:p>
        </w:tc>
      </w:tr>
      <w:tr w:rsidR="009237BA" w:rsidRPr="004C38FD" w14:paraId="18B21A5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00E9D4B" w14:textId="700DE5BE"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BB52D6C" w14:textId="6545A911" w:rsidR="009237BA" w:rsidRPr="004C38FD" w:rsidRDefault="009237BA" w:rsidP="009237BA">
            <w:pPr>
              <w:pStyle w:val="Tabelid"/>
              <w:rPr>
                <w:lang w:val="en-GB"/>
              </w:rPr>
            </w:pPr>
            <w:r w:rsidRPr="004C38FD">
              <w:rPr>
                <w:lang w:val="en-GB"/>
              </w:rPr>
              <w:t>7</w:t>
            </w:r>
            <w:r w:rsidR="00821A93" w:rsidRPr="004C38FD">
              <w:rPr>
                <w:lang w:val="en-GB"/>
              </w:rPr>
              <w:t>,</w:t>
            </w:r>
            <w:r w:rsidRPr="004C38FD">
              <w:rPr>
                <w:lang w:val="en-GB"/>
              </w:rPr>
              <w:t>711</w:t>
            </w:r>
          </w:p>
        </w:tc>
        <w:tc>
          <w:tcPr>
            <w:tcW w:w="1134" w:type="dxa"/>
            <w:tcBorders>
              <w:top w:val="nil"/>
              <w:left w:val="nil"/>
              <w:bottom w:val="single" w:sz="4" w:space="0" w:color="auto"/>
              <w:right w:val="single" w:sz="4" w:space="0" w:color="auto"/>
            </w:tcBorders>
            <w:shd w:val="clear" w:color="auto" w:fill="auto"/>
            <w:noWrap/>
            <w:hideMark/>
          </w:tcPr>
          <w:p w14:paraId="509C66A5" w14:textId="14C18587" w:rsidR="009237BA" w:rsidRPr="004C38FD" w:rsidRDefault="009237BA" w:rsidP="009237BA">
            <w:pPr>
              <w:pStyle w:val="Tabelid"/>
              <w:rPr>
                <w:lang w:val="en-GB"/>
              </w:rPr>
            </w:pPr>
            <w:r w:rsidRPr="004C38FD">
              <w:rPr>
                <w:lang w:val="en-GB"/>
              </w:rPr>
              <w:t>7</w:t>
            </w:r>
            <w:r w:rsidR="00821A93" w:rsidRPr="004C38FD">
              <w:rPr>
                <w:lang w:val="en-GB"/>
              </w:rPr>
              <w:t>,</w:t>
            </w:r>
            <w:r w:rsidRPr="004C38FD">
              <w:rPr>
                <w:lang w:val="en-GB"/>
              </w:rPr>
              <w:t>711</w:t>
            </w:r>
          </w:p>
        </w:tc>
        <w:tc>
          <w:tcPr>
            <w:tcW w:w="1134" w:type="dxa"/>
            <w:tcBorders>
              <w:top w:val="nil"/>
              <w:left w:val="nil"/>
              <w:bottom w:val="single" w:sz="4" w:space="0" w:color="auto"/>
              <w:right w:val="single" w:sz="4" w:space="0" w:color="auto"/>
            </w:tcBorders>
            <w:shd w:val="clear" w:color="auto" w:fill="auto"/>
            <w:noWrap/>
            <w:hideMark/>
          </w:tcPr>
          <w:p w14:paraId="1B1A9CB0" w14:textId="6E37D7F3" w:rsidR="009237BA" w:rsidRPr="004C38FD" w:rsidRDefault="009237BA" w:rsidP="009237BA">
            <w:pPr>
              <w:pStyle w:val="Tabelid"/>
              <w:rPr>
                <w:lang w:val="en-GB"/>
              </w:rPr>
            </w:pPr>
            <w:r w:rsidRPr="004C38FD">
              <w:rPr>
                <w:lang w:val="en-GB"/>
              </w:rPr>
              <w:t>7</w:t>
            </w:r>
            <w:r w:rsidR="00821A93" w:rsidRPr="004C38FD">
              <w:rPr>
                <w:lang w:val="en-GB"/>
              </w:rPr>
              <w:t>,</w:t>
            </w:r>
            <w:r w:rsidRPr="004C38FD">
              <w:rPr>
                <w:lang w:val="en-GB"/>
              </w:rPr>
              <w:t>711</w:t>
            </w:r>
          </w:p>
        </w:tc>
        <w:tc>
          <w:tcPr>
            <w:tcW w:w="1128" w:type="dxa"/>
            <w:tcBorders>
              <w:top w:val="nil"/>
              <w:left w:val="nil"/>
              <w:bottom w:val="single" w:sz="4" w:space="0" w:color="auto"/>
              <w:right w:val="single" w:sz="4" w:space="0" w:color="auto"/>
            </w:tcBorders>
            <w:shd w:val="clear" w:color="auto" w:fill="auto"/>
            <w:noWrap/>
            <w:hideMark/>
          </w:tcPr>
          <w:p w14:paraId="66F9D01F" w14:textId="078EBA91" w:rsidR="009237BA" w:rsidRPr="004C38FD" w:rsidRDefault="009237BA" w:rsidP="009237BA">
            <w:pPr>
              <w:pStyle w:val="Tabelid"/>
              <w:rPr>
                <w:lang w:val="en-GB"/>
              </w:rPr>
            </w:pPr>
            <w:r w:rsidRPr="004C38FD">
              <w:rPr>
                <w:lang w:val="en-GB"/>
              </w:rPr>
              <w:t>7</w:t>
            </w:r>
            <w:r w:rsidR="00821A93" w:rsidRPr="004C38FD">
              <w:rPr>
                <w:lang w:val="en-GB"/>
              </w:rPr>
              <w:t>,</w:t>
            </w:r>
            <w:r w:rsidRPr="004C38FD">
              <w:rPr>
                <w:lang w:val="en-GB"/>
              </w:rPr>
              <w:t>711</w:t>
            </w:r>
          </w:p>
        </w:tc>
      </w:tr>
      <w:tr w:rsidR="009237BA" w:rsidRPr="004C38FD" w14:paraId="702638F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3A956B9" w14:textId="659048D2"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1270A5E4" w14:textId="41AA8557"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137</w:t>
            </w:r>
          </w:p>
        </w:tc>
        <w:tc>
          <w:tcPr>
            <w:tcW w:w="1134" w:type="dxa"/>
            <w:tcBorders>
              <w:top w:val="nil"/>
              <w:left w:val="nil"/>
              <w:bottom w:val="single" w:sz="4" w:space="0" w:color="auto"/>
              <w:right w:val="single" w:sz="4" w:space="0" w:color="auto"/>
            </w:tcBorders>
            <w:shd w:val="clear" w:color="auto" w:fill="auto"/>
            <w:noWrap/>
            <w:hideMark/>
          </w:tcPr>
          <w:p w14:paraId="0698D587" w14:textId="77777777" w:rsidR="009237BA" w:rsidRPr="004C38FD" w:rsidRDefault="009237BA" w:rsidP="009237BA">
            <w:pPr>
              <w:pStyle w:val="Tabelid"/>
              <w:rPr>
                <w:lang w:val="en-GB"/>
              </w:rPr>
            </w:pPr>
            <w:r w:rsidRPr="004C38FD">
              <w:rPr>
                <w:lang w:val="en-GB"/>
              </w:rPr>
              <w:t>945</w:t>
            </w:r>
          </w:p>
        </w:tc>
        <w:tc>
          <w:tcPr>
            <w:tcW w:w="1134" w:type="dxa"/>
            <w:tcBorders>
              <w:top w:val="nil"/>
              <w:left w:val="nil"/>
              <w:bottom w:val="single" w:sz="4" w:space="0" w:color="auto"/>
              <w:right w:val="single" w:sz="4" w:space="0" w:color="auto"/>
            </w:tcBorders>
            <w:shd w:val="clear" w:color="auto" w:fill="auto"/>
            <w:noWrap/>
            <w:hideMark/>
          </w:tcPr>
          <w:p w14:paraId="30444A46" w14:textId="77777777" w:rsidR="009237BA" w:rsidRPr="004C38FD" w:rsidRDefault="009237BA" w:rsidP="009237BA">
            <w:pPr>
              <w:pStyle w:val="Tabelid"/>
              <w:rPr>
                <w:lang w:val="en-GB"/>
              </w:rPr>
            </w:pPr>
            <w:r w:rsidRPr="004C38FD">
              <w:rPr>
                <w:lang w:val="en-GB"/>
              </w:rPr>
              <w:t>625</w:t>
            </w:r>
          </w:p>
        </w:tc>
        <w:tc>
          <w:tcPr>
            <w:tcW w:w="1128" w:type="dxa"/>
            <w:tcBorders>
              <w:top w:val="nil"/>
              <w:left w:val="nil"/>
              <w:bottom w:val="single" w:sz="4" w:space="0" w:color="auto"/>
              <w:right w:val="single" w:sz="4" w:space="0" w:color="auto"/>
            </w:tcBorders>
            <w:shd w:val="clear" w:color="auto" w:fill="auto"/>
            <w:noWrap/>
            <w:hideMark/>
          </w:tcPr>
          <w:p w14:paraId="46E23C0A" w14:textId="77777777" w:rsidR="009237BA" w:rsidRPr="004C38FD" w:rsidRDefault="009237BA" w:rsidP="009237BA">
            <w:pPr>
              <w:pStyle w:val="Tabelid"/>
              <w:rPr>
                <w:lang w:val="en-GB"/>
              </w:rPr>
            </w:pPr>
            <w:r w:rsidRPr="004C38FD">
              <w:rPr>
                <w:lang w:val="en-GB"/>
              </w:rPr>
              <w:t>504</w:t>
            </w:r>
          </w:p>
        </w:tc>
      </w:tr>
      <w:tr w:rsidR="009237BA" w:rsidRPr="004C38FD" w14:paraId="1030D7F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563C302" w14:textId="109339B6"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5F3CD999" w14:textId="77777777" w:rsidR="009237BA" w:rsidRPr="004C38FD" w:rsidRDefault="009237BA" w:rsidP="009237BA">
            <w:pPr>
              <w:pStyle w:val="Tabelid"/>
              <w:rPr>
                <w:rStyle w:val="Tugev"/>
                <w:lang w:val="en-GB"/>
              </w:rPr>
            </w:pPr>
            <w:r w:rsidRPr="004C38FD">
              <w:rPr>
                <w:rStyle w:val="Tugev"/>
                <w:lang w:val="en-GB"/>
              </w:rPr>
              <w:t>50</w:t>
            </w:r>
          </w:p>
        </w:tc>
        <w:tc>
          <w:tcPr>
            <w:tcW w:w="1134" w:type="dxa"/>
            <w:tcBorders>
              <w:top w:val="nil"/>
              <w:left w:val="nil"/>
              <w:bottom w:val="single" w:sz="4" w:space="0" w:color="auto"/>
              <w:right w:val="single" w:sz="4" w:space="0" w:color="auto"/>
            </w:tcBorders>
            <w:shd w:val="clear" w:color="auto" w:fill="auto"/>
            <w:noWrap/>
            <w:hideMark/>
          </w:tcPr>
          <w:p w14:paraId="3C74B36D" w14:textId="77777777" w:rsidR="009237BA" w:rsidRPr="004C38FD" w:rsidRDefault="009237BA" w:rsidP="009237BA">
            <w:pPr>
              <w:pStyle w:val="Tabelid"/>
              <w:rPr>
                <w:rStyle w:val="Tugev"/>
                <w:lang w:val="en-GB"/>
              </w:rPr>
            </w:pPr>
            <w:r w:rsidRPr="004C38FD">
              <w:rPr>
                <w:rStyle w:val="Tugev"/>
                <w:lang w:val="en-GB"/>
              </w:rPr>
              <w:t>50</w:t>
            </w:r>
          </w:p>
        </w:tc>
        <w:tc>
          <w:tcPr>
            <w:tcW w:w="1134" w:type="dxa"/>
            <w:tcBorders>
              <w:top w:val="nil"/>
              <w:left w:val="nil"/>
              <w:bottom w:val="single" w:sz="4" w:space="0" w:color="auto"/>
              <w:right w:val="single" w:sz="4" w:space="0" w:color="auto"/>
            </w:tcBorders>
            <w:shd w:val="clear" w:color="auto" w:fill="auto"/>
            <w:noWrap/>
            <w:hideMark/>
          </w:tcPr>
          <w:p w14:paraId="64142534" w14:textId="77777777" w:rsidR="009237BA" w:rsidRPr="004C38FD" w:rsidRDefault="009237BA" w:rsidP="009237BA">
            <w:pPr>
              <w:pStyle w:val="Tabelid"/>
              <w:rPr>
                <w:rStyle w:val="Tugev"/>
                <w:lang w:val="en-GB"/>
              </w:rPr>
            </w:pPr>
            <w:r w:rsidRPr="004C38FD">
              <w:rPr>
                <w:rStyle w:val="Tugev"/>
                <w:lang w:val="en-GB"/>
              </w:rPr>
              <w:t>50</w:t>
            </w:r>
          </w:p>
        </w:tc>
        <w:tc>
          <w:tcPr>
            <w:tcW w:w="1128" w:type="dxa"/>
            <w:tcBorders>
              <w:top w:val="nil"/>
              <w:left w:val="nil"/>
              <w:bottom w:val="single" w:sz="4" w:space="0" w:color="auto"/>
              <w:right w:val="single" w:sz="4" w:space="0" w:color="auto"/>
            </w:tcBorders>
            <w:shd w:val="clear" w:color="auto" w:fill="auto"/>
            <w:noWrap/>
            <w:hideMark/>
          </w:tcPr>
          <w:p w14:paraId="73E4161A" w14:textId="77777777" w:rsidR="009237BA" w:rsidRPr="004C38FD" w:rsidRDefault="009237BA" w:rsidP="009237BA">
            <w:pPr>
              <w:pStyle w:val="Tabelid"/>
              <w:rPr>
                <w:rStyle w:val="Tugev"/>
                <w:lang w:val="en-GB"/>
              </w:rPr>
            </w:pPr>
            <w:r w:rsidRPr="004C38FD">
              <w:rPr>
                <w:rStyle w:val="Tugev"/>
                <w:lang w:val="en-GB"/>
              </w:rPr>
              <w:t>50</w:t>
            </w:r>
          </w:p>
        </w:tc>
      </w:tr>
      <w:tr w:rsidR="009237BA" w:rsidRPr="004C38FD" w14:paraId="4E8F4E4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CD9BD3A" w14:textId="36560494"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083D3124" w14:textId="77777777" w:rsidR="009237BA" w:rsidRPr="004C38FD" w:rsidRDefault="009237BA" w:rsidP="009237BA">
            <w:pPr>
              <w:pStyle w:val="Tabelid"/>
              <w:rPr>
                <w:lang w:val="en-GB"/>
              </w:rPr>
            </w:pPr>
            <w:r w:rsidRPr="004C38FD">
              <w:rPr>
                <w:lang w:val="en-GB"/>
              </w:rPr>
              <w:t>50</w:t>
            </w:r>
          </w:p>
        </w:tc>
        <w:tc>
          <w:tcPr>
            <w:tcW w:w="1134" w:type="dxa"/>
            <w:tcBorders>
              <w:top w:val="nil"/>
              <w:left w:val="nil"/>
              <w:bottom w:val="single" w:sz="4" w:space="0" w:color="auto"/>
              <w:right w:val="single" w:sz="4" w:space="0" w:color="auto"/>
            </w:tcBorders>
            <w:shd w:val="clear" w:color="auto" w:fill="auto"/>
            <w:noWrap/>
            <w:hideMark/>
          </w:tcPr>
          <w:p w14:paraId="2E92E81A" w14:textId="77777777" w:rsidR="009237BA" w:rsidRPr="004C38FD" w:rsidRDefault="009237BA" w:rsidP="009237BA">
            <w:pPr>
              <w:pStyle w:val="Tabelid"/>
              <w:rPr>
                <w:lang w:val="en-GB"/>
              </w:rPr>
            </w:pPr>
            <w:r w:rsidRPr="004C38FD">
              <w:rPr>
                <w:lang w:val="en-GB"/>
              </w:rPr>
              <w:t>50</w:t>
            </w:r>
          </w:p>
        </w:tc>
        <w:tc>
          <w:tcPr>
            <w:tcW w:w="1134" w:type="dxa"/>
            <w:tcBorders>
              <w:top w:val="nil"/>
              <w:left w:val="nil"/>
              <w:bottom w:val="single" w:sz="4" w:space="0" w:color="auto"/>
              <w:right w:val="single" w:sz="4" w:space="0" w:color="auto"/>
            </w:tcBorders>
            <w:shd w:val="clear" w:color="auto" w:fill="auto"/>
            <w:noWrap/>
            <w:hideMark/>
          </w:tcPr>
          <w:p w14:paraId="54DF05DC" w14:textId="77777777" w:rsidR="009237BA" w:rsidRPr="004C38FD" w:rsidRDefault="009237BA" w:rsidP="009237BA">
            <w:pPr>
              <w:pStyle w:val="Tabelid"/>
              <w:rPr>
                <w:lang w:val="en-GB"/>
              </w:rPr>
            </w:pPr>
            <w:r w:rsidRPr="004C38FD">
              <w:rPr>
                <w:lang w:val="en-GB"/>
              </w:rPr>
              <w:t>50</w:t>
            </w:r>
          </w:p>
        </w:tc>
        <w:tc>
          <w:tcPr>
            <w:tcW w:w="1128" w:type="dxa"/>
            <w:tcBorders>
              <w:top w:val="nil"/>
              <w:left w:val="nil"/>
              <w:bottom w:val="single" w:sz="4" w:space="0" w:color="auto"/>
              <w:right w:val="single" w:sz="4" w:space="0" w:color="auto"/>
            </w:tcBorders>
            <w:shd w:val="clear" w:color="auto" w:fill="auto"/>
            <w:noWrap/>
            <w:hideMark/>
          </w:tcPr>
          <w:p w14:paraId="0AF0AFA7" w14:textId="77777777" w:rsidR="009237BA" w:rsidRPr="004C38FD" w:rsidRDefault="009237BA" w:rsidP="009237BA">
            <w:pPr>
              <w:pStyle w:val="Tabelid"/>
              <w:rPr>
                <w:lang w:val="en-GB"/>
              </w:rPr>
            </w:pPr>
            <w:r w:rsidRPr="004C38FD">
              <w:rPr>
                <w:lang w:val="en-GB"/>
              </w:rPr>
              <w:t>50</w:t>
            </w:r>
          </w:p>
        </w:tc>
      </w:tr>
      <w:tr w:rsidR="009237BA" w:rsidRPr="004C38FD" w14:paraId="0CEFE341"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6ABA742C" w14:textId="7C766D20" w:rsidR="009237BA" w:rsidRPr="004C38FD" w:rsidRDefault="004E2D9C" w:rsidP="009237BA">
            <w:pPr>
              <w:pStyle w:val="Tabelid"/>
              <w:rPr>
                <w:rStyle w:val="Tugev"/>
                <w:lang w:val="en-GB"/>
              </w:rPr>
            </w:pPr>
            <w:r w:rsidRPr="004C38FD">
              <w:rPr>
                <w:rStyle w:val="Tugev"/>
                <w:lang w:val="en-GB"/>
              </w:rPr>
              <w:t>Ministry of Justice, area of government</w:t>
            </w:r>
          </w:p>
        </w:tc>
        <w:tc>
          <w:tcPr>
            <w:tcW w:w="1134" w:type="dxa"/>
            <w:tcBorders>
              <w:top w:val="nil"/>
              <w:left w:val="nil"/>
              <w:bottom w:val="single" w:sz="4" w:space="0" w:color="auto"/>
              <w:right w:val="single" w:sz="4" w:space="0" w:color="auto"/>
            </w:tcBorders>
            <w:shd w:val="clear" w:color="000000" w:fill="B8CCE4"/>
            <w:noWrap/>
            <w:hideMark/>
          </w:tcPr>
          <w:p w14:paraId="0E07A44A" w14:textId="795EEA2D" w:rsidR="009237BA" w:rsidRPr="004C38FD" w:rsidRDefault="009237BA" w:rsidP="009237BA">
            <w:pPr>
              <w:pStyle w:val="Tabelid"/>
              <w:rPr>
                <w:rStyle w:val="Tugev"/>
                <w:lang w:val="en-GB"/>
              </w:rPr>
            </w:pPr>
            <w:r w:rsidRPr="004C38FD">
              <w:rPr>
                <w:rStyle w:val="Tugev"/>
                <w:lang w:val="en-GB"/>
              </w:rPr>
              <w:t>173</w:t>
            </w:r>
            <w:r w:rsidR="00821A93" w:rsidRPr="004C38FD">
              <w:rPr>
                <w:rStyle w:val="Tugev"/>
                <w:lang w:val="en-GB"/>
              </w:rPr>
              <w:t>,</w:t>
            </w:r>
            <w:r w:rsidRPr="004C38FD">
              <w:rPr>
                <w:rStyle w:val="Tugev"/>
                <w:lang w:val="en-GB"/>
              </w:rPr>
              <w:t>964</w:t>
            </w:r>
          </w:p>
        </w:tc>
        <w:tc>
          <w:tcPr>
            <w:tcW w:w="1134" w:type="dxa"/>
            <w:tcBorders>
              <w:top w:val="nil"/>
              <w:left w:val="nil"/>
              <w:bottom w:val="single" w:sz="4" w:space="0" w:color="auto"/>
              <w:right w:val="single" w:sz="4" w:space="0" w:color="auto"/>
            </w:tcBorders>
            <w:shd w:val="clear" w:color="000000" w:fill="B8CCE4"/>
            <w:noWrap/>
            <w:hideMark/>
          </w:tcPr>
          <w:p w14:paraId="5636585D" w14:textId="1E5CFE4E"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067</w:t>
            </w:r>
          </w:p>
        </w:tc>
        <w:tc>
          <w:tcPr>
            <w:tcW w:w="1134" w:type="dxa"/>
            <w:tcBorders>
              <w:top w:val="nil"/>
              <w:left w:val="nil"/>
              <w:bottom w:val="single" w:sz="4" w:space="0" w:color="auto"/>
              <w:right w:val="single" w:sz="4" w:space="0" w:color="auto"/>
            </w:tcBorders>
            <w:shd w:val="clear" w:color="000000" w:fill="B8CCE4"/>
            <w:noWrap/>
            <w:hideMark/>
          </w:tcPr>
          <w:p w14:paraId="7DE8CB70" w14:textId="7DDD5760"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303</w:t>
            </w:r>
          </w:p>
        </w:tc>
        <w:tc>
          <w:tcPr>
            <w:tcW w:w="1128" w:type="dxa"/>
            <w:tcBorders>
              <w:top w:val="nil"/>
              <w:left w:val="nil"/>
              <w:bottom w:val="single" w:sz="4" w:space="0" w:color="auto"/>
              <w:right w:val="single" w:sz="4" w:space="0" w:color="auto"/>
            </w:tcBorders>
            <w:shd w:val="clear" w:color="000000" w:fill="B8CCE4"/>
            <w:noWrap/>
            <w:hideMark/>
          </w:tcPr>
          <w:p w14:paraId="66D177DA" w14:textId="28FCB650"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754</w:t>
            </w:r>
          </w:p>
        </w:tc>
      </w:tr>
      <w:tr w:rsidR="009237BA" w:rsidRPr="004C38FD" w14:paraId="2409E1B9"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69EDEE28" w14:textId="4E7EF0D6"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67D6618D" w14:textId="5525833F" w:rsidR="009237BA" w:rsidRPr="004C38FD" w:rsidRDefault="009237BA" w:rsidP="009237BA">
            <w:pPr>
              <w:pStyle w:val="Tabelid"/>
              <w:rPr>
                <w:rStyle w:val="Tugev"/>
                <w:lang w:val="en-GB"/>
              </w:rPr>
            </w:pPr>
            <w:r w:rsidRPr="004C38FD">
              <w:rPr>
                <w:rStyle w:val="Tugev"/>
                <w:lang w:val="en-GB"/>
              </w:rPr>
              <w:t>135</w:t>
            </w:r>
            <w:r w:rsidR="00821A93" w:rsidRPr="004C38FD">
              <w:rPr>
                <w:rStyle w:val="Tugev"/>
                <w:lang w:val="en-GB"/>
              </w:rPr>
              <w:t>,</w:t>
            </w:r>
            <w:r w:rsidRPr="004C38FD">
              <w:rPr>
                <w:rStyle w:val="Tugev"/>
                <w:lang w:val="en-GB"/>
              </w:rPr>
              <w:t>015</w:t>
            </w:r>
          </w:p>
        </w:tc>
        <w:tc>
          <w:tcPr>
            <w:tcW w:w="1134" w:type="dxa"/>
            <w:tcBorders>
              <w:top w:val="nil"/>
              <w:left w:val="nil"/>
              <w:bottom w:val="single" w:sz="4" w:space="0" w:color="auto"/>
              <w:right w:val="single" w:sz="4" w:space="0" w:color="auto"/>
            </w:tcBorders>
            <w:shd w:val="clear" w:color="000000" w:fill="B8CCE4"/>
            <w:noWrap/>
            <w:hideMark/>
          </w:tcPr>
          <w:p w14:paraId="26694314" w14:textId="60D22C5E" w:rsidR="009237BA" w:rsidRPr="004C38FD" w:rsidRDefault="009237BA" w:rsidP="009237BA">
            <w:pPr>
              <w:pStyle w:val="Tabelid"/>
              <w:rPr>
                <w:rStyle w:val="Tugev"/>
                <w:lang w:val="en-GB"/>
              </w:rPr>
            </w:pPr>
            <w:r w:rsidRPr="004C38FD">
              <w:rPr>
                <w:rStyle w:val="Tugev"/>
                <w:lang w:val="en-GB"/>
              </w:rPr>
              <w:t>133</w:t>
            </w:r>
            <w:r w:rsidR="00821A93" w:rsidRPr="004C38FD">
              <w:rPr>
                <w:rStyle w:val="Tugev"/>
                <w:lang w:val="en-GB"/>
              </w:rPr>
              <w:t>,</w:t>
            </w:r>
            <w:r w:rsidRPr="004C38FD">
              <w:rPr>
                <w:rStyle w:val="Tugev"/>
                <w:lang w:val="en-GB"/>
              </w:rPr>
              <w:t>072</w:t>
            </w:r>
          </w:p>
        </w:tc>
        <w:tc>
          <w:tcPr>
            <w:tcW w:w="1134" w:type="dxa"/>
            <w:tcBorders>
              <w:top w:val="nil"/>
              <w:left w:val="nil"/>
              <w:bottom w:val="single" w:sz="4" w:space="0" w:color="auto"/>
              <w:right w:val="single" w:sz="4" w:space="0" w:color="auto"/>
            </w:tcBorders>
            <w:shd w:val="clear" w:color="000000" w:fill="B8CCE4"/>
            <w:noWrap/>
            <w:hideMark/>
          </w:tcPr>
          <w:p w14:paraId="2F3F1C7A" w14:textId="2A5FCF83" w:rsidR="009237BA" w:rsidRPr="004C38FD" w:rsidRDefault="009237BA" w:rsidP="009237BA">
            <w:pPr>
              <w:pStyle w:val="Tabelid"/>
              <w:rPr>
                <w:rStyle w:val="Tugev"/>
                <w:lang w:val="en-GB"/>
              </w:rPr>
            </w:pPr>
            <w:r w:rsidRPr="004C38FD">
              <w:rPr>
                <w:rStyle w:val="Tugev"/>
                <w:lang w:val="en-GB"/>
              </w:rPr>
              <w:t>133</w:t>
            </w:r>
            <w:r w:rsidR="00821A93" w:rsidRPr="004C38FD">
              <w:rPr>
                <w:rStyle w:val="Tugev"/>
                <w:lang w:val="en-GB"/>
              </w:rPr>
              <w:t>,</w:t>
            </w:r>
            <w:r w:rsidRPr="004C38FD">
              <w:rPr>
                <w:rStyle w:val="Tugev"/>
                <w:lang w:val="en-GB"/>
              </w:rPr>
              <w:t>493</w:t>
            </w:r>
          </w:p>
        </w:tc>
        <w:tc>
          <w:tcPr>
            <w:tcW w:w="1128" w:type="dxa"/>
            <w:tcBorders>
              <w:top w:val="nil"/>
              <w:left w:val="nil"/>
              <w:bottom w:val="single" w:sz="4" w:space="0" w:color="auto"/>
              <w:right w:val="single" w:sz="4" w:space="0" w:color="auto"/>
            </w:tcBorders>
            <w:shd w:val="clear" w:color="000000" w:fill="B8CCE4"/>
            <w:noWrap/>
            <w:hideMark/>
          </w:tcPr>
          <w:p w14:paraId="23342F5E" w14:textId="2C6C02FB" w:rsidR="009237BA" w:rsidRPr="004C38FD" w:rsidRDefault="009237BA" w:rsidP="009237BA">
            <w:pPr>
              <w:pStyle w:val="Tabelid"/>
              <w:rPr>
                <w:rStyle w:val="Tugev"/>
                <w:lang w:val="en-GB"/>
              </w:rPr>
            </w:pPr>
            <w:r w:rsidRPr="004C38FD">
              <w:rPr>
                <w:rStyle w:val="Tugev"/>
                <w:lang w:val="en-GB"/>
              </w:rPr>
              <w:t>134</w:t>
            </w:r>
            <w:r w:rsidR="00821A93" w:rsidRPr="004C38FD">
              <w:rPr>
                <w:rStyle w:val="Tugev"/>
                <w:lang w:val="en-GB"/>
              </w:rPr>
              <w:t>,</w:t>
            </w:r>
            <w:r w:rsidRPr="004C38FD">
              <w:rPr>
                <w:rStyle w:val="Tugev"/>
                <w:lang w:val="en-GB"/>
              </w:rPr>
              <w:t>004</w:t>
            </w:r>
          </w:p>
        </w:tc>
      </w:tr>
      <w:tr w:rsidR="009237BA" w:rsidRPr="004C38FD" w14:paraId="04B17E4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2A252F01" w14:textId="0C54984E"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6F890710" w14:textId="0A5A0EE4" w:rsidR="009237BA" w:rsidRPr="004C38FD" w:rsidRDefault="009237BA" w:rsidP="009237BA">
            <w:pPr>
              <w:pStyle w:val="Tabelid"/>
              <w:rPr>
                <w:rStyle w:val="Tugev"/>
                <w:lang w:val="en-GB"/>
              </w:rPr>
            </w:pPr>
            <w:r w:rsidRPr="004C38FD">
              <w:rPr>
                <w:rStyle w:val="Tugev"/>
                <w:lang w:val="en-GB"/>
              </w:rPr>
              <w:t>38</w:t>
            </w:r>
            <w:r w:rsidR="00821A93" w:rsidRPr="004C38FD">
              <w:rPr>
                <w:rStyle w:val="Tugev"/>
                <w:lang w:val="en-GB"/>
              </w:rPr>
              <w:t>,</w:t>
            </w:r>
            <w:r w:rsidRPr="004C38FD">
              <w:rPr>
                <w:rStyle w:val="Tugev"/>
                <w:lang w:val="en-GB"/>
              </w:rPr>
              <w:t>949</w:t>
            </w:r>
          </w:p>
        </w:tc>
        <w:tc>
          <w:tcPr>
            <w:tcW w:w="1134" w:type="dxa"/>
            <w:tcBorders>
              <w:top w:val="nil"/>
              <w:left w:val="nil"/>
              <w:bottom w:val="single" w:sz="4" w:space="0" w:color="auto"/>
              <w:right w:val="single" w:sz="4" w:space="0" w:color="auto"/>
            </w:tcBorders>
            <w:shd w:val="clear" w:color="000000" w:fill="B8CCE4"/>
            <w:noWrap/>
            <w:hideMark/>
          </w:tcPr>
          <w:p w14:paraId="76E0D883" w14:textId="65172F58" w:rsidR="009237BA" w:rsidRPr="004C38FD" w:rsidRDefault="009237BA" w:rsidP="009237BA">
            <w:pPr>
              <w:pStyle w:val="Tabelid"/>
              <w:rPr>
                <w:rStyle w:val="Tugev"/>
                <w:lang w:val="en-GB"/>
              </w:rPr>
            </w:pPr>
            <w:r w:rsidRPr="004C38FD">
              <w:rPr>
                <w:rStyle w:val="Tugev"/>
                <w:lang w:val="en-GB"/>
              </w:rPr>
              <w:t>38</w:t>
            </w:r>
            <w:r w:rsidR="00821A93" w:rsidRPr="004C38FD">
              <w:rPr>
                <w:rStyle w:val="Tugev"/>
                <w:lang w:val="en-GB"/>
              </w:rPr>
              <w:t>,</w:t>
            </w:r>
            <w:r w:rsidRPr="004C38FD">
              <w:rPr>
                <w:rStyle w:val="Tugev"/>
                <w:lang w:val="en-GB"/>
              </w:rPr>
              <w:t>996</w:t>
            </w:r>
          </w:p>
        </w:tc>
        <w:tc>
          <w:tcPr>
            <w:tcW w:w="1134" w:type="dxa"/>
            <w:tcBorders>
              <w:top w:val="nil"/>
              <w:left w:val="nil"/>
              <w:bottom w:val="single" w:sz="4" w:space="0" w:color="auto"/>
              <w:right w:val="single" w:sz="4" w:space="0" w:color="auto"/>
            </w:tcBorders>
            <w:shd w:val="clear" w:color="000000" w:fill="B8CCE4"/>
            <w:noWrap/>
            <w:hideMark/>
          </w:tcPr>
          <w:p w14:paraId="2ADF026B" w14:textId="39DF67A5" w:rsidR="009237BA" w:rsidRPr="004C38FD" w:rsidRDefault="009237BA" w:rsidP="009237BA">
            <w:pPr>
              <w:pStyle w:val="Tabelid"/>
              <w:rPr>
                <w:rStyle w:val="Tugev"/>
                <w:lang w:val="en-GB"/>
              </w:rPr>
            </w:pPr>
            <w:r w:rsidRPr="004C38FD">
              <w:rPr>
                <w:rStyle w:val="Tugev"/>
                <w:lang w:val="en-GB"/>
              </w:rPr>
              <w:t>38</w:t>
            </w:r>
            <w:r w:rsidR="00821A93" w:rsidRPr="004C38FD">
              <w:rPr>
                <w:rStyle w:val="Tugev"/>
                <w:lang w:val="en-GB"/>
              </w:rPr>
              <w:t>,</w:t>
            </w:r>
            <w:r w:rsidRPr="004C38FD">
              <w:rPr>
                <w:rStyle w:val="Tugev"/>
                <w:lang w:val="en-GB"/>
              </w:rPr>
              <w:t>810</w:t>
            </w:r>
          </w:p>
        </w:tc>
        <w:tc>
          <w:tcPr>
            <w:tcW w:w="1128" w:type="dxa"/>
            <w:tcBorders>
              <w:top w:val="nil"/>
              <w:left w:val="nil"/>
              <w:bottom w:val="single" w:sz="4" w:space="0" w:color="auto"/>
              <w:right w:val="single" w:sz="4" w:space="0" w:color="auto"/>
            </w:tcBorders>
            <w:shd w:val="clear" w:color="000000" w:fill="B8CCE4"/>
            <w:noWrap/>
            <w:hideMark/>
          </w:tcPr>
          <w:p w14:paraId="486C7AD8" w14:textId="15044AFD" w:rsidR="009237BA" w:rsidRPr="004C38FD" w:rsidRDefault="009237BA" w:rsidP="009237BA">
            <w:pPr>
              <w:pStyle w:val="Tabelid"/>
              <w:rPr>
                <w:rStyle w:val="Tugev"/>
                <w:lang w:val="en-GB"/>
              </w:rPr>
            </w:pPr>
            <w:r w:rsidRPr="004C38FD">
              <w:rPr>
                <w:rStyle w:val="Tugev"/>
                <w:lang w:val="en-GB"/>
              </w:rPr>
              <w:t>38</w:t>
            </w:r>
            <w:r w:rsidR="00821A93" w:rsidRPr="004C38FD">
              <w:rPr>
                <w:rStyle w:val="Tugev"/>
                <w:lang w:val="en-GB"/>
              </w:rPr>
              <w:t>,</w:t>
            </w:r>
            <w:r w:rsidRPr="004C38FD">
              <w:rPr>
                <w:rStyle w:val="Tugev"/>
                <w:lang w:val="en-GB"/>
              </w:rPr>
              <w:t>749</w:t>
            </w:r>
          </w:p>
        </w:tc>
      </w:tr>
      <w:tr w:rsidR="009237BA" w:rsidRPr="004C38FD" w14:paraId="13D27DCB"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231F7679" w14:textId="4E4DA383" w:rsidR="009237BA" w:rsidRPr="004C38FD" w:rsidRDefault="005C38A8" w:rsidP="009237BA">
            <w:pPr>
              <w:pStyle w:val="Tabelid"/>
              <w:rPr>
                <w:rStyle w:val="Tugev"/>
                <w:lang w:val="en-GB"/>
              </w:rPr>
            </w:pPr>
            <w:r>
              <w:rPr>
                <w:rStyle w:val="Tugev"/>
                <w:lang w:val="en-GB"/>
              </w:rPr>
              <w:t>State based on the rule of law</w:t>
            </w:r>
          </w:p>
        </w:tc>
        <w:tc>
          <w:tcPr>
            <w:tcW w:w="1134" w:type="dxa"/>
            <w:tcBorders>
              <w:top w:val="nil"/>
              <w:left w:val="nil"/>
              <w:bottom w:val="single" w:sz="4" w:space="0" w:color="auto"/>
              <w:right w:val="single" w:sz="4" w:space="0" w:color="auto"/>
            </w:tcBorders>
            <w:shd w:val="clear" w:color="000000" w:fill="DCE6F1"/>
            <w:noWrap/>
            <w:hideMark/>
          </w:tcPr>
          <w:p w14:paraId="0910BA08" w14:textId="02236339" w:rsidR="009237BA" w:rsidRPr="004C38FD" w:rsidRDefault="009237BA" w:rsidP="009237BA">
            <w:pPr>
              <w:pStyle w:val="Tabelid"/>
              <w:rPr>
                <w:rStyle w:val="Tugev"/>
                <w:lang w:val="en-GB"/>
              </w:rPr>
            </w:pPr>
            <w:r w:rsidRPr="004C38FD">
              <w:rPr>
                <w:rStyle w:val="Tugev"/>
                <w:lang w:val="en-GB"/>
              </w:rPr>
              <w:t>173</w:t>
            </w:r>
            <w:r w:rsidR="00821A93" w:rsidRPr="004C38FD">
              <w:rPr>
                <w:rStyle w:val="Tugev"/>
                <w:lang w:val="en-GB"/>
              </w:rPr>
              <w:t>,</w:t>
            </w:r>
            <w:r w:rsidRPr="004C38FD">
              <w:rPr>
                <w:rStyle w:val="Tugev"/>
                <w:lang w:val="en-GB"/>
              </w:rPr>
              <w:t>964</w:t>
            </w:r>
          </w:p>
        </w:tc>
        <w:tc>
          <w:tcPr>
            <w:tcW w:w="1134" w:type="dxa"/>
            <w:tcBorders>
              <w:top w:val="nil"/>
              <w:left w:val="nil"/>
              <w:bottom w:val="single" w:sz="4" w:space="0" w:color="auto"/>
              <w:right w:val="single" w:sz="4" w:space="0" w:color="auto"/>
            </w:tcBorders>
            <w:shd w:val="clear" w:color="000000" w:fill="DCE6F1"/>
            <w:noWrap/>
            <w:hideMark/>
          </w:tcPr>
          <w:p w14:paraId="61BD6F9D" w14:textId="446637AC"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067</w:t>
            </w:r>
          </w:p>
        </w:tc>
        <w:tc>
          <w:tcPr>
            <w:tcW w:w="1134" w:type="dxa"/>
            <w:tcBorders>
              <w:top w:val="nil"/>
              <w:left w:val="nil"/>
              <w:bottom w:val="single" w:sz="4" w:space="0" w:color="auto"/>
              <w:right w:val="single" w:sz="4" w:space="0" w:color="auto"/>
            </w:tcBorders>
            <w:shd w:val="clear" w:color="000000" w:fill="DCE6F1"/>
            <w:noWrap/>
            <w:hideMark/>
          </w:tcPr>
          <w:p w14:paraId="3B6FC868" w14:textId="402ADD77"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303</w:t>
            </w:r>
          </w:p>
        </w:tc>
        <w:tc>
          <w:tcPr>
            <w:tcW w:w="1128" w:type="dxa"/>
            <w:tcBorders>
              <w:top w:val="nil"/>
              <w:left w:val="nil"/>
              <w:bottom w:val="single" w:sz="4" w:space="0" w:color="auto"/>
              <w:right w:val="single" w:sz="4" w:space="0" w:color="auto"/>
            </w:tcBorders>
            <w:shd w:val="clear" w:color="000000" w:fill="DCE6F1"/>
            <w:noWrap/>
            <w:hideMark/>
          </w:tcPr>
          <w:p w14:paraId="4A68069C" w14:textId="62A4356D"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754</w:t>
            </w:r>
          </w:p>
        </w:tc>
      </w:tr>
      <w:tr w:rsidR="009237BA" w:rsidRPr="004C38FD" w14:paraId="4B5DD90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0D309689" w14:textId="33FA8E76" w:rsidR="009237BA" w:rsidRPr="004C38FD" w:rsidRDefault="004E2D9C" w:rsidP="009237BA">
            <w:pPr>
              <w:pStyle w:val="Tabelid"/>
              <w:rPr>
                <w:rStyle w:val="Tugev"/>
                <w:lang w:val="en-GB"/>
              </w:rPr>
            </w:pPr>
            <w:r w:rsidRPr="004C38FD">
              <w:rPr>
                <w:rStyle w:val="Tugev"/>
                <w:lang w:val="en-GB"/>
              </w:rPr>
              <w:t>Reliable and effective legal system</w:t>
            </w:r>
          </w:p>
        </w:tc>
        <w:tc>
          <w:tcPr>
            <w:tcW w:w="1134" w:type="dxa"/>
            <w:tcBorders>
              <w:top w:val="nil"/>
              <w:left w:val="nil"/>
              <w:bottom w:val="single" w:sz="4" w:space="0" w:color="auto"/>
              <w:right w:val="single" w:sz="4" w:space="0" w:color="auto"/>
            </w:tcBorders>
            <w:shd w:val="clear" w:color="000000" w:fill="D9D9D9"/>
            <w:noWrap/>
            <w:hideMark/>
          </w:tcPr>
          <w:p w14:paraId="1C0BCBAE" w14:textId="1856C7EF" w:rsidR="009237BA" w:rsidRPr="004C38FD" w:rsidRDefault="009237BA" w:rsidP="009237BA">
            <w:pPr>
              <w:pStyle w:val="Tabelid"/>
              <w:rPr>
                <w:rStyle w:val="Tugev"/>
                <w:lang w:val="en-GB"/>
              </w:rPr>
            </w:pPr>
            <w:r w:rsidRPr="004C38FD">
              <w:rPr>
                <w:rStyle w:val="Tugev"/>
                <w:lang w:val="en-GB"/>
              </w:rPr>
              <w:t>173</w:t>
            </w:r>
            <w:r w:rsidR="00821A93" w:rsidRPr="004C38FD">
              <w:rPr>
                <w:rStyle w:val="Tugev"/>
                <w:lang w:val="en-GB"/>
              </w:rPr>
              <w:t>,</w:t>
            </w:r>
            <w:r w:rsidRPr="004C38FD">
              <w:rPr>
                <w:rStyle w:val="Tugev"/>
                <w:lang w:val="en-GB"/>
              </w:rPr>
              <w:t>964</w:t>
            </w:r>
          </w:p>
        </w:tc>
        <w:tc>
          <w:tcPr>
            <w:tcW w:w="1134" w:type="dxa"/>
            <w:tcBorders>
              <w:top w:val="nil"/>
              <w:left w:val="nil"/>
              <w:bottom w:val="single" w:sz="4" w:space="0" w:color="auto"/>
              <w:right w:val="single" w:sz="4" w:space="0" w:color="auto"/>
            </w:tcBorders>
            <w:shd w:val="clear" w:color="000000" w:fill="D9D9D9"/>
            <w:noWrap/>
            <w:hideMark/>
          </w:tcPr>
          <w:p w14:paraId="0B9197BF" w14:textId="01970FDB"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067</w:t>
            </w:r>
          </w:p>
        </w:tc>
        <w:tc>
          <w:tcPr>
            <w:tcW w:w="1134" w:type="dxa"/>
            <w:tcBorders>
              <w:top w:val="nil"/>
              <w:left w:val="nil"/>
              <w:bottom w:val="single" w:sz="4" w:space="0" w:color="auto"/>
              <w:right w:val="single" w:sz="4" w:space="0" w:color="auto"/>
            </w:tcBorders>
            <w:shd w:val="clear" w:color="000000" w:fill="D9D9D9"/>
            <w:noWrap/>
            <w:hideMark/>
          </w:tcPr>
          <w:p w14:paraId="6B774371" w14:textId="5C02699F"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303</w:t>
            </w:r>
          </w:p>
        </w:tc>
        <w:tc>
          <w:tcPr>
            <w:tcW w:w="1128" w:type="dxa"/>
            <w:tcBorders>
              <w:top w:val="nil"/>
              <w:left w:val="nil"/>
              <w:bottom w:val="single" w:sz="4" w:space="0" w:color="auto"/>
              <w:right w:val="single" w:sz="4" w:space="0" w:color="auto"/>
            </w:tcBorders>
            <w:shd w:val="clear" w:color="000000" w:fill="D9D9D9"/>
            <w:noWrap/>
            <w:hideMark/>
          </w:tcPr>
          <w:p w14:paraId="596323B6" w14:textId="227D29FD"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754</w:t>
            </w:r>
          </w:p>
        </w:tc>
      </w:tr>
      <w:tr w:rsidR="009237BA" w:rsidRPr="004C38FD" w14:paraId="26321AA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A5CC30D" w14:textId="093E8391"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03B3C92E" w14:textId="583D6D89" w:rsidR="009237BA" w:rsidRPr="004C38FD" w:rsidRDefault="009237BA" w:rsidP="009237BA">
            <w:pPr>
              <w:pStyle w:val="Tabelid"/>
              <w:rPr>
                <w:rStyle w:val="Tugev"/>
                <w:lang w:val="en-GB"/>
              </w:rPr>
            </w:pPr>
            <w:r w:rsidRPr="004C38FD">
              <w:rPr>
                <w:rStyle w:val="Tugev"/>
                <w:lang w:val="en-GB"/>
              </w:rPr>
              <w:t>173</w:t>
            </w:r>
            <w:r w:rsidR="00821A93" w:rsidRPr="004C38FD">
              <w:rPr>
                <w:rStyle w:val="Tugev"/>
                <w:lang w:val="en-GB"/>
              </w:rPr>
              <w:t>,</w:t>
            </w:r>
            <w:r w:rsidRPr="004C38FD">
              <w:rPr>
                <w:rStyle w:val="Tugev"/>
                <w:lang w:val="en-GB"/>
              </w:rPr>
              <w:t>669</w:t>
            </w:r>
          </w:p>
        </w:tc>
        <w:tc>
          <w:tcPr>
            <w:tcW w:w="1134" w:type="dxa"/>
            <w:tcBorders>
              <w:top w:val="nil"/>
              <w:left w:val="nil"/>
              <w:bottom w:val="single" w:sz="4" w:space="0" w:color="auto"/>
              <w:right w:val="single" w:sz="4" w:space="0" w:color="auto"/>
            </w:tcBorders>
            <w:shd w:val="clear" w:color="auto" w:fill="auto"/>
            <w:noWrap/>
            <w:hideMark/>
          </w:tcPr>
          <w:p w14:paraId="23399C11" w14:textId="3284C8A2" w:rsidR="009237BA" w:rsidRPr="004C38FD" w:rsidRDefault="009237BA" w:rsidP="009237BA">
            <w:pPr>
              <w:pStyle w:val="Tabelid"/>
              <w:rPr>
                <w:rStyle w:val="Tugev"/>
                <w:lang w:val="en-GB"/>
              </w:rPr>
            </w:pPr>
            <w:r w:rsidRPr="004C38FD">
              <w:rPr>
                <w:rStyle w:val="Tugev"/>
                <w:lang w:val="en-GB"/>
              </w:rPr>
              <w:t>171</w:t>
            </w:r>
            <w:r w:rsidR="00821A93" w:rsidRPr="004C38FD">
              <w:rPr>
                <w:rStyle w:val="Tugev"/>
                <w:lang w:val="en-GB"/>
              </w:rPr>
              <w:t>,</w:t>
            </w:r>
            <w:r w:rsidRPr="004C38FD">
              <w:rPr>
                <w:rStyle w:val="Tugev"/>
                <w:lang w:val="en-GB"/>
              </w:rPr>
              <w:t>772</w:t>
            </w:r>
          </w:p>
        </w:tc>
        <w:tc>
          <w:tcPr>
            <w:tcW w:w="1134" w:type="dxa"/>
            <w:tcBorders>
              <w:top w:val="nil"/>
              <w:left w:val="nil"/>
              <w:bottom w:val="single" w:sz="4" w:space="0" w:color="auto"/>
              <w:right w:val="single" w:sz="4" w:space="0" w:color="auto"/>
            </w:tcBorders>
            <w:shd w:val="clear" w:color="auto" w:fill="auto"/>
            <w:noWrap/>
            <w:hideMark/>
          </w:tcPr>
          <w:p w14:paraId="7424EE0C" w14:textId="44C218CD"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008</w:t>
            </w:r>
          </w:p>
        </w:tc>
        <w:tc>
          <w:tcPr>
            <w:tcW w:w="1128" w:type="dxa"/>
            <w:tcBorders>
              <w:top w:val="nil"/>
              <w:left w:val="nil"/>
              <w:bottom w:val="single" w:sz="4" w:space="0" w:color="auto"/>
              <w:right w:val="single" w:sz="4" w:space="0" w:color="auto"/>
            </w:tcBorders>
            <w:shd w:val="clear" w:color="auto" w:fill="auto"/>
            <w:noWrap/>
            <w:hideMark/>
          </w:tcPr>
          <w:p w14:paraId="47CD3334" w14:textId="14A70700" w:rsidR="009237BA" w:rsidRPr="004C38FD" w:rsidRDefault="009237BA" w:rsidP="009237BA">
            <w:pPr>
              <w:pStyle w:val="Tabelid"/>
              <w:rPr>
                <w:rStyle w:val="Tugev"/>
                <w:lang w:val="en-GB"/>
              </w:rPr>
            </w:pPr>
            <w:r w:rsidRPr="004C38FD">
              <w:rPr>
                <w:rStyle w:val="Tugev"/>
                <w:lang w:val="en-GB"/>
              </w:rPr>
              <w:t>172</w:t>
            </w:r>
            <w:r w:rsidR="00821A93" w:rsidRPr="004C38FD">
              <w:rPr>
                <w:rStyle w:val="Tugev"/>
                <w:lang w:val="en-GB"/>
              </w:rPr>
              <w:t>,</w:t>
            </w:r>
            <w:r w:rsidRPr="004C38FD">
              <w:rPr>
                <w:rStyle w:val="Tugev"/>
                <w:lang w:val="en-GB"/>
              </w:rPr>
              <w:t>458</w:t>
            </w:r>
          </w:p>
        </w:tc>
      </w:tr>
      <w:tr w:rsidR="009237BA" w:rsidRPr="004C38FD" w14:paraId="397FD46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B351417" w14:textId="0F02CB5D"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6E50A2A0" w14:textId="622CA403" w:rsidR="009237BA" w:rsidRPr="004C38FD" w:rsidRDefault="009237BA" w:rsidP="009237BA">
            <w:pPr>
              <w:pStyle w:val="Tabelid"/>
              <w:rPr>
                <w:lang w:val="en-GB"/>
              </w:rPr>
            </w:pPr>
            <w:r w:rsidRPr="004C38FD">
              <w:rPr>
                <w:lang w:val="en-GB"/>
              </w:rPr>
              <w:t>134</w:t>
            </w:r>
            <w:r w:rsidR="00821A93" w:rsidRPr="004C38FD">
              <w:rPr>
                <w:lang w:val="en-GB"/>
              </w:rPr>
              <w:t>,</w:t>
            </w:r>
            <w:r w:rsidRPr="004C38FD">
              <w:rPr>
                <w:lang w:val="en-GB"/>
              </w:rPr>
              <w:t>824</w:t>
            </w:r>
          </w:p>
        </w:tc>
        <w:tc>
          <w:tcPr>
            <w:tcW w:w="1134" w:type="dxa"/>
            <w:tcBorders>
              <w:top w:val="nil"/>
              <w:left w:val="nil"/>
              <w:bottom w:val="single" w:sz="4" w:space="0" w:color="auto"/>
              <w:right w:val="single" w:sz="4" w:space="0" w:color="auto"/>
            </w:tcBorders>
            <w:shd w:val="clear" w:color="auto" w:fill="auto"/>
            <w:noWrap/>
            <w:hideMark/>
          </w:tcPr>
          <w:p w14:paraId="267BC019" w14:textId="64628F00" w:rsidR="009237BA" w:rsidRPr="004C38FD" w:rsidRDefault="009237BA" w:rsidP="009237BA">
            <w:pPr>
              <w:pStyle w:val="Tabelid"/>
              <w:rPr>
                <w:lang w:val="en-GB"/>
              </w:rPr>
            </w:pPr>
            <w:r w:rsidRPr="004C38FD">
              <w:rPr>
                <w:lang w:val="en-GB"/>
              </w:rPr>
              <w:t>132</w:t>
            </w:r>
            <w:r w:rsidR="00821A93" w:rsidRPr="004C38FD">
              <w:rPr>
                <w:lang w:val="en-GB"/>
              </w:rPr>
              <w:t>,</w:t>
            </w:r>
            <w:r w:rsidRPr="004C38FD">
              <w:rPr>
                <w:lang w:val="en-GB"/>
              </w:rPr>
              <w:t>881</w:t>
            </w:r>
          </w:p>
        </w:tc>
        <w:tc>
          <w:tcPr>
            <w:tcW w:w="1134" w:type="dxa"/>
            <w:tcBorders>
              <w:top w:val="nil"/>
              <w:left w:val="nil"/>
              <w:bottom w:val="single" w:sz="4" w:space="0" w:color="auto"/>
              <w:right w:val="single" w:sz="4" w:space="0" w:color="auto"/>
            </w:tcBorders>
            <w:shd w:val="clear" w:color="auto" w:fill="auto"/>
            <w:noWrap/>
            <w:hideMark/>
          </w:tcPr>
          <w:p w14:paraId="74854F2D" w14:textId="1F7F6A37" w:rsidR="009237BA" w:rsidRPr="004C38FD" w:rsidRDefault="009237BA" w:rsidP="009237BA">
            <w:pPr>
              <w:pStyle w:val="Tabelid"/>
              <w:rPr>
                <w:lang w:val="en-GB"/>
              </w:rPr>
            </w:pPr>
            <w:r w:rsidRPr="004C38FD">
              <w:rPr>
                <w:lang w:val="en-GB"/>
              </w:rPr>
              <w:t>133</w:t>
            </w:r>
            <w:r w:rsidR="00821A93" w:rsidRPr="004C38FD">
              <w:rPr>
                <w:lang w:val="en-GB"/>
              </w:rPr>
              <w:t>,</w:t>
            </w:r>
            <w:r w:rsidRPr="004C38FD">
              <w:rPr>
                <w:lang w:val="en-GB"/>
              </w:rPr>
              <w:t>302</w:t>
            </w:r>
          </w:p>
        </w:tc>
        <w:tc>
          <w:tcPr>
            <w:tcW w:w="1128" w:type="dxa"/>
            <w:tcBorders>
              <w:top w:val="nil"/>
              <w:left w:val="nil"/>
              <w:bottom w:val="single" w:sz="4" w:space="0" w:color="auto"/>
              <w:right w:val="single" w:sz="4" w:space="0" w:color="auto"/>
            </w:tcBorders>
            <w:shd w:val="clear" w:color="auto" w:fill="auto"/>
            <w:noWrap/>
            <w:hideMark/>
          </w:tcPr>
          <w:p w14:paraId="393B7838" w14:textId="10CEA94F" w:rsidR="009237BA" w:rsidRPr="004C38FD" w:rsidRDefault="009237BA" w:rsidP="009237BA">
            <w:pPr>
              <w:pStyle w:val="Tabelid"/>
              <w:rPr>
                <w:lang w:val="en-GB"/>
              </w:rPr>
            </w:pPr>
            <w:r w:rsidRPr="004C38FD">
              <w:rPr>
                <w:lang w:val="en-GB"/>
              </w:rPr>
              <w:t>133</w:t>
            </w:r>
            <w:r w:rsidR="00821A93" w:rsidRPr="004C38FD">
              <w:rPr>
                <w:lang w:val="en-GB"/>
              </w:rPr>
              <w:t>,</w:t>
            </w:r>
            <w:r w:rsidRPr="004C38FD">
              <w:rPr>
                <w:lang w:val="en-GB"/>
              </w:rPr>
              <w:t>813</w:t>
            </w:r>
          </w:p>
        </w:tc>
      </w:tr>
      <w:tr w:rsidR="009237BA" w:rsidRPr="004C38FD" w14:paraId="5B1A6F5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8039DD9" w14:textId="1FD86425"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3DCB7D67" w14:textId="4F315357" w:rsidR="009237BA" w:rsidRPr="004C38FD" w:rsidRDefault="009237BA" w:rsidP="009237BA">
            <w:pPr>
              <w:pStyle w:val="Tabelid"/>
              <w:rPr>
                <w:lang w:val="en-GB"/>
              </w:rPr>
            </w:pPr>
            <w:r w:rsidRPr="004C38FD">
              <w:rPr>
                <w:lang w:val="en-GB"/>
              </w:rPr>
              <w:t>38</w:t>
            </w:r>
            <w:r w:rsidR="00821A93" w:rsidRPr="004C38FD">
              <w:rPr>
                <w:lang w:val="en-GB"/>
              </w:rPr>
              <w:t>,</w:t>
            </w:r>
            <w:r w:rsidRPr="004C38FD">
              <w:rPr>
                <w:lang w:val="en-GB"/>
              </w:rPr>
              <w:t>845</w:t>
            </w:r>
          </w:p>
        </w:tc>
        <w:tc>
          <w:tcPr>
            <w:tcW w:w="1134" w:type="dxa"/>
            <w:tcBorders>
              <w:top w:val="nil"/>
              <w:left w:val="nil"/>
              <w:bottom w:val="single" w:sz="4" w:space="0" w:color="auto"/>
              <w:right w:val="single" w:sz="4" w:space="0" w:color="auto"/>
            </w:tcBorders>
            <w:shd w:val="clear" w:color="auto" w:fill="auto"/>
            <w:noWrap/>
            <w:hideMark/>
          </w:tcPr>
          <w:p w14:paraId="42969DBA" w14:textId="20EFC89E" w:rsidR="009237BA" w:rsidRPr="004C38FD" w:rsidRDefault="009237BA" w:rsidP="009237BA">
            <w:pPr>
              <w:pStyle w:val="Tabelid"/>
              <w:rPr>
                <w:lang w:val="en-GB"/>
              </w:rPr>
            </w:pPr>
            <w:r w:rsidRPr="004C38FD">
              <w:rPr>
                <w:lang w:val="en-GB"/>
              </w:rPr>
              <w:t>38</w:t>
            </w:r>
            <w:r w:rsidR="00821A93" w:rsidRPr="004C38FD">
              <w:rPr>
                <w:lang w:val="en-GB"/>
              </w:rPr>
              <w:t>,</w:t>
            </w:r>
            <w:r w:rsidRPr="004C38FD">
              <w:rPr>
                <w:lang w:val="en-GB"/>
              </w:rPr>
              <w:t>892</w:t>
            </w:r>
          </w:p>
        </w:tc>
        <w:tc>
          <w:tcPr>
            <w:tcW w:w="1134" w:type="dxa"/>
            <w:tcBorders>
              <w:top w:val="nil"/>
              <w:left w:val="nil"/>
              <w:bottom w:val="single" w:sz="4" w:space="0" w:color="auto"/>
              <w:right w:val="single" w:sz="4" w:space="0" w:color="auto"/>
            </w:tcBorders>
            <w:shd w:val="clear" w:color="auto" w:fill="auto"/>
            <w:noWrap/>
            <w:hideMark/>
          </w:tcPr>
          <w:p w14:paraId="272DC316" w14:textId="70A97737" w:rsidR="009237BA" w:rsidRPr="004C38FD" w:rsidRDefault="009237BA" w:rsidP="009237BA">
            <w:pPr>
              <w:pStyle w:val="Tabelid"/>
              <w:rPr>
                <w:lang w:val="en-GB"/>
              </w:rPr>
            </w:pPr>
            <w:r w:rsidRPr="004C38FD">
              <w:rPr>
                <w:lang w:val="en-GB"/>
              </w:rPr>
              <w:t>38</w:t>
            </w:r>
            <w:r w:rsidR="00821A93" w:rsidRPr="004C38FD">
              <w:rPr>
                <w:lang w:val="en-GB"/>
              </w:rPr>
              <w:t>,</w:t>
            </w:r>
            <w:r w:rsidRPr="004C38FD">
              <w:rPr>
                <w:lang w:val="en-GB"/>
              </w:rPr>
              <w:t>706</w:t>
            </w:r>
          </w:p>
        </w:tc>
        <w:tc>
          <w:tcPr>
            <w:tcW w:w="1128" w:type="dxa"/>
            <w:tcBorders>
              <w:top w:val="nil"/>
              <w:left w:val="nil"/>
              <w:bottom w:val="single" w:sz="4" w:space="0" w:color="auto"/>
              <w:right w:val="single" w:sz="4" w:space="0" w:color="auto"/>
            </w:tcBorders>
            <w:shd w:val="clear" w:color="auto" w:fill="auto"/>
            <w:noWrap/>
            <w:hideMark/>
          </w:tcPr>
          <w:p w14:paraId="21A1E6A8" w14:textId="71E93562" w:rsidR="009237BA" w:rsidRPr="004C38FD" w:rsidRDefault="009237BA" w:rsidP="009237BA">
            <w:pPr>
              <w:pStyle w:val="Tabelid"/>
              <w:rPr>
                <w:lang w:val="en-GB"/>
              </w:rPr>
            </w:pPr>
            <w:r w:rsidRPr="004C38FD">
              <w:rPr>
                <w:lang w:val="en-GB"/>
              </w:rPr>
              <w:t>38</w:t>
            </w:r>
            <w:r w:rsidR="00821A93" w:rsidRPr="004C38FD">
              <w:rPr>
                <w:lang w:val="en-GB"/>
              </w:rPr>
              <w:t>,</w:t>
            </w:r>
            <w:r w:rsidRPr="004C38FD">
              <w:rPr>
                <w:lang w:val="en-GB"/>
              </w:rPr>
              <w:t>645</w:t>
            </w:r>
          </w:p>
        </w:tc>
      </w:tr>
      <w:tr w:rsidR="009237BA" w:rsidRPr="004C38FD" w14:paraId="569FB4A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02DE17A" w14:textId="250F1A97"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1B2FD7BE" w14:textId="77777777" w:rsidR="009237BA" w:rsidRPr="004C38FD" w:rsidRDefault="009237BA" w:rsidP="009237BA">
            <w:pPr>
              <w:pStyle w:val="Tabelid"/>
              <w:rPr>
                <w:rStyle w:val="Tugev"/>
                <w:lang w:val="en-GB"/>
              </w:rPr>
            </w:pPr>
            <w:r w:rsidRPr="004C38FD">
              <w:rPr>
                <w:rStyle w:val="Tugev"/>
                <w:lang w:val="en-GB"/>
              </w:rPr>
              <w:t>295</w:t>
            </w:r>
          </w:p>
        </w:tc>
        <w:tc>
          <w:tcPr>
            <w:tcW w:w="1134" w:type="dxa"/>
            <w:tcBorders>
              <w:top w:val="nil"/>
              <w:left w:val="nil"/>
              <w:bottom w:val="single" w:sz="4" w:space="0" w:color="auto"/>
              <w:right w:val="single" w:sz="4" w:space="0" w:color="auto"/>
            </w:tcBorders>
            <w:shd w:val="clear" w:color="auto" w:fill="auto"/>
            <w:noWrap/>
            <w:hideMark/>
          </w:tcPr>
          <w:p w14:paraId="1574665F" w14:textId="77777777" w:rsidR="009237BA" w:rsidRPr="004C38FD" w:rsidRDefault="009237BA" w:rsidP="009237BA">
            <w:pPr>
              <w:pStyle w:val="Tabelid"/>
              <w:rPr>
                <w:rStyle w:val="Tugev"/>
                <w:lang w:val="en-GB"/>
              </w:rPr>
            </w:pPr>
            <w:r w:rsidRPr="004C38FD">
              <w:rPr>
                <w:rStyle w:val="Tugev"/>
                <w:lang w:val="en-GB"/>
              </w:rPr>
              <w:t>295</w:t>
            </w:r>
          </w:p>
        </w:tc>
        <w:tc>
          <w:tcPr>
            <w:tcW w:w="1134" w:type="dxa"/>
            <w:tcBorders>
              <w:top w:val="nil"/>
              <w:left w:val="nil"/>
              <w:bottom w:val="single" w:sz="4" w:space="0" w:color="auto"/>
              <w:right w:val="single" w:sz="4" w:space="0" w:color="auto"/>
            </w:tcBorders>
            <w:shd w:val="clear" w:color="auto" w:fill="auto"/>
            <w:noWrap/>
            <w:hideMark/>
          </w:tcPr>
          <w:p w14:paraId="2D8815E4" w14:textId="77777777" w:rsidR="009237BA" w:rsidRPr="004C38FD" w:rsidRDefault="009237BA" w:rsidP="009237BA">
            <w:pPr>
              <w:pStyle w:val="Tabelid"/>
              <w:rPr>
                <w:rStyle w:val="Tugev"/>
                <w:lang w:val="en-GB"/>
              </w:rPr>
            </w:pPr>
            <w:r w:rsidRPr="004C38FD">
              <w:rPr>
                <w:rStyle w:val="Tugev"/>
                <w:lang w:val="en-GB"/>
              </w:rPr>
              <w:t>295</w:t>
            </w:r>
          </w:p>
        </w:tc>
        <w:tc>
          <w:tcPr>
            <w:tcW w:w="1128" w:type="dxa"/>
            <w:tcBorders>
              <w:top w:val="nil"/>
              <w:left w:val="nil"/>
              <w:bottom w:val="single" w:sz="4" w:space="0" w:color="auto"/>
              <w:right w:val="single" w:sz="4" w:space="0" w:color="auto"/>
            </w:tcBorders>
            <w:shd w:val="clear" w:color="auto" w:fill="auto"/>
            <w:noWrap/>
            <w:hideMark/>
          </w:tcPr>
          <w:p w14:paraId="58BC9B53" w14:textId="77777777" w:rsidR="009237BA" w:rsidRPr="004C38FD" w:rsidRDefault="009237BA" w:rsidP="009237BA">
            <w:pPr>
              <w:pStyle w:val="Tabelid"/>
              <w:rPr>
                <w:rStyle w:val="Tugev"/>
                <w:lang w:val="en-GB"/>
              </w:rPr>
            </w:pPr>
            <w:r w:rsidRPr="004C38FD">
              <w:rPr>
                <w:rStyle w:val="Tugev"/>
                <w:lang w:val="en-GB"/>
              </w:rPr>
              <w:t>295</w:t>
            </w:r>
          </w:p>
        </w:tc>
      </w:tr>
      <w:tr w:rsidR="009237BA" w:rsidRPr="004C38FD" w14:paraId="1A96520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7E1CA39" w14:textId="36E0EC2F"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C17D3F5" w14:textId="77777777" w:rsidR="009237BA" w:rsidRPr="004C38FD" w:rsidRDefault="009237BA" w:rsidP="009237BA">
            <w:pPr>
              <w:pStyle w:val="Tabelid"/>
              <w:rPr>
                <w:lang w:val="en-GB"/>
              </w:rPr>
            </w:pPr>
            <w:r w:rsidRPr="004C38FD">
              <w:rPr>
                <w:lang w:val="en-GB"/>
              </w:rPr>
              <w:t>191</w:t>
            </w:r>
          </w:p>
        </w:tc>
        <w:tc>
          <w:tcPr>
            <w:tcW w:w="1134" w:type="dxa"/>
            <w:tcBorders>
              <w:top w:val="nil"/>
              <w:left w:val="nil"/>
              <w:bottom w:val="single" w:sz="4" w:space="0" w:color="auto"/>
              <w:right w:val="single" w:sz="4" w:space="0" w:color="auto"/>
            </w:tcBorders>
            <w:shd w:val="clear" w:color="auto" w:fill="auto"/>
            <w:noWrap/>
            <w:hideMark/>
          </w:tcPr>
          <w:p w14:paraId="792B4361" w14:textId="77777777" w:rsidR="009237BA" w:rsidRPr="004C38FD" w:rsidRDefault="009237BA" w:rsidP="009237BA">
            <w:pPr>
              <w:pStyle w:val="Tabelid"/>
              <w:rPr>
                <w:lang w:val="en-GB"/>
              </w:rPr>
            </w:pPr>
            <w:r w:rsidRPr="004C38FD">
              <w:rPr>
                <w:lang w:val="en-GB"/>
              </w:rPr>
              <w:t>191</w:t>
            </w:r>
          </w:p>
        </w:tc>
        <w:tc>
          <w:tcPr>
            <w:tcW w:w="1134" w:type="dxa"/>
            <w:tcBorders>
              <w:top w:val="nil"/>
              <w:left w:val="nil"/>
              <w:bottom w:val="single" w:sz="4" w:space="0" w:color="auto"/>
              <w:right w:val="single" w:sz="4" w:space="0" w:color="auto"/>
            </w:tcBorders>
            <w:shd w:val="clear" w:color="auto" w:fill="auto"/>
            <w:noWrap/>
            <w:hideMark/>
          </w:tcPr>
          <w:p w14:paraId="0BC4D73A" w14:textId="77777777" w:rsidR="009237BA" w:rsidRPr="004C38FD" w:rsidRDefault="009237BA" w:rsidP="009237BA">
            <w:pPr>
              <w:pStyle w:val="Tabelid"/>
              <w:rPr>
                <w:lang w:val="en-GB"/>
              </w:rPr>
            </w:pPr>
            <w:r w:rsidRPr="004C38FD">
              <w:rPr>
                <w:lang w:val="en-GB"/>
              </w:rPr>
              <w:t>191</w:t>
            </w:r>
          </w:p>
        </w:tc>
        <w:tc>
          <w:tcPr>
            <w:tcW w:w="1128" w:type="dxa"/>
            <w:tcBorders>
              <w:top w:val="nil"/>
              <w:left w:val="nil"/>
              <w:bottom w:val="single" w:sz="4" w:space="0" w:color="auto"/>
              <w:right w:val="single" w:sz="4" w:space="0" w:color="auto"/>
            </w:tcBorders>
            <w:shd w:val="clear" w:color="auto" w:fill="auto"/>
            <w:noWrap/>
            <w:hideMark/>
          </w:tcPr>
          <w:p w14:paraId="198190A2" w14:textId="77777777" w:rsidR="009237BA" w:rsidRPr="004C38FD" w:rsidRDefault="009237BA" w:rsidP="009237BA">
            <w:pPr>
              <w:pStyle w:val="Tabelid"/>
              <w:rPr>
                <w:lang w:val="en-GB"/>
              </w:rPr>
            </w:pPr>
            <w:r w:rsidRPr="004C38FD">
              <w:rPr>
                <w:lang w:val="en-GB"/>
              </w:rPr>
              <w:t>191</w:t>
            </w:r>
          </w:p>
        </w:tc>
      </w:tr>
      <w:tr w:rsidR="009237BA" w:rsidRPr="004C38FD" w14:paraId="73E1DA5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3D65CDF" w14:textId="08B2E586"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1B58791" w14:textId="77777777" w:rsidR="009237BA" w:rsidRPr="004C38FD" w:rsidRDefault="009237BA" w:rsidP="009237BA">
            <w:pPr>
              <w:pStyle w:val="Tabelid"/>
              <w:rPr>
                <w:lang w:val="en-GB"/>
              </w:rPr>
            </w:pPr>
            <w:r w:rsidRPr="004C38FD">
              <w:rPr>
                <w:lang w:val="en-GB"/>
              </w:rPr>
              <w:t>104</w:t>
            </w:r>
          </w:p>
        </w:tc>
        <w:tc>
          <w:tcPr>
            <w:tcW w:w="1134" w:type="dxa"/>
            <w:tcBorders>
              <w:top w:val="nil"/>
              <w:left w:val="nil"/>
              <w:bottom w:val="single" w:sz="4" w:space="0" w:color="auto"/>
              <w:right w:val="single" w:sz="4" w:space="0" w:color="auto"/>
            </w:tcBorders>
            <w:shd w:val="clear" w:color="auto" w:fill="auto"/>
            <w:noWrap/>
            <w:hideMark/>
          </w:tcPr>
          <w:p w14:paraId="4C1E9420" w14:textId="77777777" w:rsidR="009237BA" w:rsidRPr="004C38FD" w:rsidRDefault="009237BA" w:rsidP="009237BA">
            <w:pPr>
              <w:pStyle w:val="Tabelid"/>
              <w:rPr>
                <w:lang w:val="en-GB"/>
              </w:rPr>
            </w:pPr>
            <w:r w:rsidRPr="004C38FD">
              <w:rPr>
                <w:lang w:val="en-GB"/>
              </w:rPr>
              <w:t>104</w:t>
            </w:r>
          </w:p>
        </w:tc>
        <w:tc>
          <w:tcPr>
            <w:tcW w:w="1134" w:type="dxa"/>
            <w:tcBorders>
              <w:top w:val="nil"/>
              <w:left w:val="nil"/>
              <w:bottom w:val="single" w:sz="4" w:space="0" w:color="auto"/>
              <w:right w:val="single" w:sz="4" w:space="0" w:color="auto"/>
            </w:tcBorders>
            <w:shd w:val="clear" w:color="auto" w:fill="auto"/>
            <w:noWrap/>
            <w:hideMark/>
          </w:tcPr>
          <w:p w14:paraId="4C257048" w14:textId="77777777" w:rsidR="009237BA" w:rsidRPr="004C38FD" w:rsidRDefault="009237BA" w:rsidP="009237BA">
            <w:pPr>
              <w:pStyle w:val="Tabelid"/>
              <w:rPr>
                <w:lang w:val="en-GB"/>
              </w:rPr>
            </w:pPr>
            <w:r w:rsidRPr="004C38FD">
              <w:rPr>
                <w:lang w:val="en-GB"/>
              </w:rPr>
              <w:t>104</w:t>
            </w:r>
          </w:p>
        </w:tc>
        <w:tc>
          <w:tcPr>
            <w:tcW w:w="1128" w:type="dxa"/>
            <w:tcBorders>
              <w:top w:val="nil"/>
              <w:left w:val="nil"/>
              <w:bottom w:val="single" w:sz="4" w:space="0" w:color="auto"/>
              <w:right w:val="single" w:sz="4" w:space="0" w:color="auto"/>
            </w:tcBorders>
            <w:shd w:val="clear" w:color="auto" w:fill="auto"/>
            <w:noWrap/>
            <w:hideMark/>
          </w:tcPr>
          <w:p w14:paraId="53516022" w14:textId="77777777" w:rsidR="009237BA" w:rsidRPr="004C38FD" w:rsidRDefault="009237BA" w:rsidP="009237BA">
            <w:pPr>
              <w:pStyle w:val="Tabelid"/>
              <w:rPr>
                <w:lang w:val="en-GB"/>
              </w:rPr>
            </w:pPr>
            <w:r w:rsidRPr="004C38FD">
              <w:rPr>
                <w:lang w:val="en-GB"/>
              </w:rPr>
              <w:t>104</w:t>
            </w:r>
          </w:p>
        </w:tc>
      </w:tr>
      <w:tr w:rsidR="009237BA" w:rsidRPr="004C38FD" w14:paraId="2596E71C"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3A82C560" w14:textId="064131C4" w:rsidR="009237BA" w:rsidRPr="004C38FD" w:rsidRDefault="004E2D9C" w:rsidP="009237BA">
            <w:pPr>
              <w:pStyle w:val="Tabelid"/>
              <w:rPr>
                <w:rStyle w:val="Tugev"/>
                <w:lang w:val="en-GB"/>
              </w:rPr>
            </w:pPr>
            <w:r w:rsidRPr="004C38FD">
              <w:rPr>
                <w:rStyle w:val="Tugev"/>
                <w:lang w:val="en-GB"/>
              </w:rPr>
              <w:t>Ministry of Defence, area of government</w:t>
            </w:r>
          </w:p>
        </w:tc>
        <w:tc>
          <w:tcPr>
            <w:tcW w:w="1134" w:type="dxa"/>
            <w:tcBorders>
              <w:top w:val="nil"/>
              <w:left w:val="nil"/>
              <w:bottom w:val="single" w:sz="4" w:space="0" w:color="auto"/>
              <w:right w:val="single" w:sz="4" w:space="0" w:color="auto"/>
            </w:tcBorders>
            <w:shd w:val="clear" w:color="000000" w:fill="B8CCE4"/>
            <w:noWrap/>
            <w:hideMark/>
          </w:tcPr>
          <w:p w14:paraId="45DAD881" w14:textId="4E66DE09" w:rsidR="009237BA" w:rsidRPr="004C38FD" w:rsidRDefault="009237BA" w:rsidP="009237BA">
            <w:pPr>
              <w:pStyle w:val="Tabelid"/>
              <w:rPr>
                <w:rStyle w:val="Tugev"/>
                <w:lang w:val="en-GB"/>
              </w:rPr>
            </w:pPr>
            <w:r w:rsidRPr="004C38FD">
              <w:rPr>
                <w:rStyle w:val="Tugev"/>
                <w:lang w:val="en-GB"/>
              </w:rPr>
              <w:t>663</w:t>
            </w:r>
            <w:r w:rsidR="00821A93" w:rsidRPr="004C38FD">
              <w:rPr>
                <w:rStyle w:val="Tugev"/>
                <w:lang w:val="en-GB"/>
              </w:rPr>
              <w:t>,</w:t>
            </w:r>
            <w:r w:rsidRPr="004C38FD">
              <w:rPr>
                <w:rStyle w:val="Tugev"/>
                <w:lang w:val="en-GB"/>
              </w:rPr>
              <w:t>017</w:t>
            </w:r>
          </w:p>
        </w:tc>
        <w:tc>
          <w:tcPr>
            <w:tcW w:w="1134" w:type="dxa"/>
            <w:tcBorders>
              <w:top w:val="nil"/>
              <w:left w:val="nil"/>
              <w:bottom w:val="single" w:sz="4" w:space="0" w:color="auto"/>
              <w:right w:val="single" w:sz="4" w:space="0" w:color="auto"/>
            </w:tcBorders>
            <w:shd w:val="clear" w:color="000000" w:fill="B8CCE4"/>
            <w:noWrap/>
            <w:hideMark/>
          </w:tcPr>
          <w:p w14:paraId="77B0A487" w14:textId="7BA4E79C" w:rsidR="009237BA" w:rsidRPr="004C38FD" w:rsidRDefault="009237BA" w:rsidP="009237BA">
            <w:pPr>
              <w:pStyle w:val="Tabelid"/>
              <w:rPr>
                <w:rStyle w:val="Tugev"/>
                <w:lang w:val="en-GB"/>
              </w:rPr>
            </w:pPr>
            <w:r w:rsidRPr="004C38FD">
              <w:rPr>
                <w:rStyle w:val="Tugev"/>
                <w:lang w:val="en-GB"/>
              </w:rPr>
              <w:t>726</w:t>
            </w:r>
            <w:r w:rsidR="00821A93" w:rsidRPr="004C38FD">
              <w:rPr>
                <w:rStyle w:val="Tugev"/>
                <w:lang w:val="en-GB"/>
              </w:rPr>
              <w:t>,</w:t>
            </w:r>
            <w:r w:rsidRPr="004C38FD">
              <w:rPr>
                <w:rStyle w:val="Tugev"/>
                <w:lang w:val="en-GB"/>
              </w:rPr>
              <w:t>840</w:t>
            </w:r>
          </w:p>
        </w:tc>
        <w:tc>
          <w:tcPr>
            <w:tcW w:w="1134" w:type="dxa"/>
            <w:tcBorders>
              <w:top w:val="nil"/>
              <w:left w:val="nil"/>
              <w:bottom w:val="single" w:sz="4" w:space="0" w:color="auto"/>
              <w:right w:val="single" w:sz="4" w:space="0" w:color="auto"/>
            </w:tcBorders>
            <w:shd w:val="clear" w:color="000000" w:fill="B8CCE4"/>
            <w:noWrap/>
            <w:hideMark/>
          </w:tcPr>
          <w:p w14:paraId="4EA4BCD0" w14:textId="724AE471" w:rsidR="009237BA" w:rsidRPr="004C38FD" w:rsidRDefault="009237BA" w:rsidP="009237BA">
            <w:pPr>
              <w:pStyle w:val="Tabelid"/>
              <w:rPr>
                <w:rStyle w:val="Tugev"/>
                <w:lang w:val="en-GB"/>
              </w:rPr>
            </w:pPr>
            <w:r w:rsidRPr="004C38FD">
              <w:rPr>
                <w:rStyle w:val="Tugev"/>
                <w:lang w:val="en-GB"/>
              </w:rPr>
              <w:t>721</w:t>
            </w:r>
            <w:r w:rsidR="00821A93" w:rsidRPr="004C38FD">
              <w:rPr>
                <w:rStyle w:val="Tugev"/>
                <w:lang w:val="en-GB"/>
              </w:rPr>
              <w:t>,</w:t>
            </w:r>
            <w:r w:rsidRPr="004C38FD">
              <w:rPr>
                <w:rStyle w:val="Tugev"/>
                <w:lang w:val="en-GB"/>
              </w:rPr>
              <w:t>493</w:t>
            </w:r>
          </w:p>
        </w:tc>
        <w:tc>
          <w:tcPr>
            <w:tcW w:w="1128" w:type="dxa"/>
            <w:tcBorders>
              <w:top w:val="nil"/>
              <w:left w:val="nil"/>
              <w:bottom w:val="single" w:sz="4" w:space="0" w:color="auto"/>
              <w:right w:val="single" w:sz="4" w:space="0" w:color="auto"/>
            </w:tcBorders>
            <w:shd w:val="clear" w:color="000000" w:fill="B8CCE4"/>
            <w:noWrap/>
            <w:hideMark/>
          </w:tcPr>
          <w:p w14:paraId="20EC5573" w14:textId="331492C3" w:rsidR="009237BA" w:rsidRPr="004C38FD" w:rsidRDefault="009237BA" w:rsidP="009237BA">
            <w:pPr>
              <w:pStyle w:val="Tabelid"/>
              <w:rPr>
                <w:rStyle w:val="Tugev"/>
                <w:lang w:val="en-GB"/>
              </w:rPr>
            </w:pPr>
            <w:r w:rsidRPr="004C38FD">
              <w:rPr>
                <w:rStyle w:val="Tugev"/>
                <w:lang w:val="en-GB"/>
              </w:rPr>
              <w:t>715</w:t>
            </w:r>
            <w:r w:rsidR="00821A93" w:rsidRPr="004C38FD">
              <w:rPr>
                <w:rStyle w:val="Tugev"/>
                <w:lang w:val="en-GB"/>
              </w:rPr>
              <w:t>,</w:t>
            </w:r>
            <w:r w:rsidRPr="004C38FD">
              <w:rPr>
                <w:rStyle w:val="Tugev"/>
                <w:lang w:val="en-GB"/>
              </w:rPr>
              <w:t>595</w:t>
            </w:r>
          </w:p>
        </w:tc>
      </w:tr>
      <w:tr w:rsidR="009237BA" w:rsidRPr="004C38FD" w14:paraId="02401DB5"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292CD7D8" w14:textId="1D1A0E10"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38613590" w14:textId="2FB4BEFB" w:rsidR="009237BA" w:rsidRPr="004C38FD" w:rsidRDefault="009237BA" w:rsidP="009237BA">
            <w:pPr>
              <w:pStyle w:val="Tabelid"/>
              <w:rPr>
                <w:rStyle w:val="Tugev"/>
                <w:lang w:val="en-GB"/>
              </w:rPr>
            </w:pPr>
            <w:r w:rsidRPr="004C38FD">
              <w:rPr>
                <w:rStyle w:val="Tugev"/>
                <w:lang w:val="en-GB"/>
              </w:rPr>
              <w:t>57</w:t>
            </w:r>
            <w:r w:rsidR="00356366" w:rsidRPr="004C38FD">
              <w:rPr>
                <w:rStyle w:val="Tugev"/>
                <w:lang w:val="en-GB"/>
              </w:rPr>
              <w:t>2</w:t>
            </w:r>
            <w:r w:rsidR="00821A93" w:rsidRPr="004C38FD">
              <w:rPr>
                <w:rStyle w:val="Tugev"/>
                <w:lang w:val="en-GB"/>
              </w:rPr>
              <w:t>,</w:t>
            </w:r>
            <w:r w:rsidR="00356366" w:rsidRPr="004C38FD">
              <w:rPr>
                <w:rStyle w:val="Tugev"/>
                <w:lang w:val="en-GB"/>
              </w:rPr>
              <w:t>97</w:t>
            </w:r>
            <w:r w:rsidRPr="004C38FD">
              <w:rPr>
                <w:rStyle w:val="Tugev"/>
                <w:lang w:val="en-GB"/>
              </w:rPr>
              <w:t>4</w:t>
            </w:r>
          </w:p>
        </w:tc>
        <w:tc>
          <w:tcPr>
            <w:tcW w:w="1134" w:type="dxa"/>
            <w:tcBorders>
              <w:top w:val="nil"/>
              <w:left w:val="nil"/>
              <w:bottom w:val="single" w:sz="4" w:space="0" w:color="auto"/>
              <w:right w:val="single" w:sz="4" w:space="0" w:color="auto"/>
            </w:tcBorders>
            <w:shd w:val="clear" w:color="000000" w:fill="B8CCE4"/>
            <w:noWrap/>
            <w:hideMark/>
          </w:tcPr>
          <w:p w14:paraId="0450A2B8" w14:textId="071A3F9D" w:rsidR="009237BA" w:rsidRPr="004C38FD" w:rsidRDefault="009237BA" w:rsidP="009237BA">
            <w:pPr>
              <w:pStyle w:val="Tabelid"/>
              <w:rPr>
                <w:rStyle w:val="Tugev"/>
                <w:lang w:val="en-GB"/>
              </w:rPr>
            </w:pPr>
            <w:r w:rsidRPr="004C38FD">
              <w:rPr>
                <w:rStyle w:val="Tugev"/>
                <w:lang w:val="en-GB"/>
              </w:rPr>
              <w:t>6</w:t>
            </w:r>
            <w:r w:rsidR="00356366" w:rsidRPr="004C38FD">
              <w:rPr>
                <w:rStyle w:val="Tugev"/>
                <w:lang w:val="en-GB"/>
              </w:rPr>
              <w:t>38</w:t>
            </w:r>
            <w:r w:rsidR="00821A93" w:rsidRPr="004C38FD">
              <w:rPr>
                <w:rStyle w:val="Tugev"/>
                <w:lang w:val="en-GB"/>
              </w:rPr>
              <w:t>,</w:t>
            </w:r>
            <w:r w:rsidR="00356366" w:rsidRPr="004C38FD">
              <w:rPr>
                <w:rStyle w:val="Tugev"/>
                <w:lang w:val="en-GB"/>
              </w:rPr>
              <w:t>129</w:t>
            </w:r>
          </w:p>
        </w:tc>
        <w:tc>
          <w:tcPr>
            <w:tcW w:w="1134" w:type="dxa"/>
            <w:tcBorders>
              <w:top w:val="nil"/>
              <w:left w:val="nil"/>
              <w:bottom w:val="single" w:sz="4" w:space="0" w:color="auto"/>
              <w:right w:val="single" w:sz="4" w:space="0" w:color="auto"/>
            </w:tcBorders>
            <w:shd w:val="clear" w:color="000000" w:fill="B8CCE4"/>
            <w:noWrap/>
            <w:hideMark/>
          </w:tcPr>
          <w:p w14:paraId="247F124F" w14:textId="077D9E5D" w:rsidR="009237BA" w:rsidRPr="004C38FD" w:rsidRDefault="009237BA" w:rsidP="009237BA">
            <w:pPr>
              <w:pStyle w:val="Tabelid"/>
              <w:rPr>
                <w:rStyle w:val="Tugev"/>
                <w:lang w:val="en-GB"/>
              </w:rPr>
            </w:pPr>
            <w:r w:rsidRPr="004C38FD">
              <w:rPr>
                <w:rStyle w:val="Tugev"/>
                <w:lang w:val="en-GB"/>
              </w:rPr>
              <w:t>6</w:t>
            </w:r>
            <w:r w:rsidR="00356366" w:rsidRPr="004C38FD">
              <w:rPr>
                <w:rStyle w:val="Tugev"/>
                <w:lang w:val="en-GB"/>
              </w:rPr>
              <w:t>28</w:t>
            </w:r>
            <w:r w:rsidR="00821A93" w:rsidRPr="004C38FD">
              <w:rPr>
                <w:rStyle w:val="Tugev"/>
                <w:lang w:val="en-GB"/>
              </w:rPr>
              <w:t>,</w:t>
            </w:r>
            <w:r w:rsidR="00356366" w:rsidRPr="004C38FD">
              <w:rPr>
                <w:rStyle w:val="Tugev"/>
                <w:lang w:val="en-GB"/>
              </w:rPr>
              <w:t>067</w:t>
            </w:r>
          </w:p>
        </w:tc>
        <w:tc>
          <w:tcPr>
            <w:tcW w:w="1128" w:type="dxa"/>
            <w:tcBorders>
              <w:top w:val="nil"/>
              <w:left w:val="nil"/>
              <w:bottom w:val="single" w:sz="4" w:space="0" w:color="auto"/>
              <w:right w:val="single" w:sz="4" w:space="0" w:color="auto"/>
            </w:tcBorders>
            <w:shd w:val="clear" w:color="000000" w:fill="B8CCE4"/>
            <w:noWrap/>
            <w:hideMark/>
          </w:tcPr>
          <w:p w14:paraId="39EE33A5" w14:textId="702EBAD7" w:rsidR="009237BA" w:rsidRPr="004C38FD" w:rsidRDefault="009237BA" w:rsidP="009237BA">
            <w:pPr>
              <w:pStyle w:val="Tabelid"/>
              <w:rPr>
                <w:rStyle w:val="Tugev"/>
                <w:lang w:val="en-GB"/>
              </w:rPr>
            </w:pPr>
            <w:r w:rsidRPr="004C38FD">
              <w:rPr>
                <w:rStyle w:val="Tugev"/>
                <w:lang w:val="en-GB"/>
              </w:rPr>
              <w:t>62</w:t>
            </w:r>
            <w:r w:rsidR="00356366" w:rsidRPr="004C38FD">
              <w:rPr>
                <w:rStyle w:val="Tugev"/>
                <w:lang w:val="en-GB"/>
              </w:rPr>
              <w:t>1</w:t>
            </w:r>
            <w:r w:rsidR="00821A93" w:rsidRPr="004C38FD">
              <w:rPr>
                <w:rStyle w:val="Tugev"/>
                <w:lang w:val="en-GB"/>
              </w:rPr>
              <w:t>,</w:t>
            </w:r>
            <w:r w:rsidR="00356366" w:rsidRPr="004C38FD">
              <w:rPr>
                <w:rStyle w:val="Tugev"/>
                <w:lang w:val="en-GB"/>
              </w:rPr>
              <w:t>597</w:t>
            </w:r>
          </w:p>
        </w:tc>
      </w:tr>
      <w:tr w:rsidR="009237BA" w:rsidRPr="004C38FD" w14:paraId="7BB9EA4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70C05748" w14:textId="1734F991"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1DE15DA5" w14:textId="1E6201B4" w:rsidR="009237BA" w:rsidRPr="004C38FD" w:rsidRDefault="009237BA" w:rsidP="009237BA">
            <w:pPr>
              <w:pStyle w:val="Tabelid"/>
              <w:rPr>
                <w:rStyle w:val="Tugev"/>
                <w:lang w:val="en-GB"/>
              </w:rPr>
            </w:pPr>
            <w:r w:rsidRPr="004C38FD">
              <w:rPr>
                <w:rStyle w:val="Tugev"/>
                <w:lang w:val="en-GB"/>
              </w:rPr>
              <w:t>90</w:t>
            </w:r>
            <w:r w:rsidR="00821A93" w:rsidRPr="004C38FD">
              <w:rPr>
                <w:rStyle w:val="Tugev"/>
                <w:lang w:val="en-GB"/>
              </w:rPr>
              <w:t>,</w:t>
            </w:r>
            <w:r w:rsidR="00BA35BA" w:rsidRPr="004C38FD">
              <w:rPr>
                <w:rStyle w:val="Tugev"/>
                <w:lang w:val="en-GB"/>
              </w:rPr>
              <w:t>0</w:t>
            </w:r>
            <w:r w:rsidRPr="004C38FD">
              <w:rPr>
                <w:rStyle w:val="Tugev"/>
                <w:lang w:val="en-GB"/>
              </w:rPr>
              <w:t>43</w:t>
            </w:r>
          </w:p>
        </w:tc>
        <w:tc>
          <w:tcPr>
            <w:tcW w:w="1134" w:type="dxa"/>
            <w:tcBorders>
              <w:top w:val="nil"/>
              <w:left w:val="nil"/>
              <w:bottom w:val="single" w:sz="4" w:space="0" w:color="auto"/>
              <w:right w:val="single" w:sz="4" w:space="0" w:color="auto"/>
            </w:tcBorders>
            <w:shd w:val="clear" w:color="000000" w:fill="B8CCE4"/>
            <w:noWrap/>
            <w:hideMark/>
          </w:tcPr>
          <w:p w14:paraId="69D2507D" w14:textId="4B12C103" w:rsidR="009237BA" w:rsidRPr="004C38FD" w:rsidRDefault="009237BA" w:rsidP="009237BA">
            <w:pPr>
              <w:pStyle w:val="Tabelid"/>
              <w:rPr>
                <w:rStyle w:val="Tugev"/>
                <w:lang w:val="en-GB"/>
              </w:rPr>
            </w:pPr>
            <w:r w:rsidRPr="004C38FD">
              <w:rPr>
                <w:rStyle w:val="Tugev"/>
                <w:lang w:val="en-GB"/>
              </w:rPr>
              <w:t>88</w:t>
            </w:r>
            <w:r w:rsidR="00821A93" w:rsidRPr="004C38FD">
              <w:rPr>
                <w:rStyle w:val="Tugev"/>
                <w:lang w:val="en-GB"/>
              </w:rPr>
              <w:t>,</w:t>
            </w:r>
            <w:r w:rsidR="00BA35BA" w:rsidRPr="004C38FD">
              <w:rPr>
                <w:rStyle w:val="Tugev"/>
                <w:lang w:val="en-GB"/>
              </w:rPr>
              <w:t>710</w:t>
            </w:r>
          </w:p>
        </w:tc>
        <w:tc>
          <w:tcPr>
            <w:tcW w:w="1134" w:type="dxa"/>
            <w:tcBorders>
              <w:top w:val="nil"/>
              <w:left w:val="nil"/>
              <w:bottom w:val="single" w:sz="4" w:space="0" w:color="auto"/>
              <w:right w:val="single" w:sz="4" w:space="0" w:color="auto"/>
            </w:tcBorders>
            <w:shd w:val="clear" w:color="000000" w:fill="B8CCE4"/>
            <w:noWrap/>
            <w:hideMark/>
          </w:tcPr>
          <w:p w14:paraId="4466CB8A" w14:textId="6A87B223" w:rsidR="009237BA" w:rsidRPr="004C38FD" w:rsidRDefault="009237BA" w:rsidP="009237BA">
            <w:pPr>
              <w:pStyle w:val="Tabelid"/>
              <w:rPr>
                <w:rStyle w:val="Tugev"/>
                <w:lang w:val="en-GB"/>
              </w:rPr>
            </w:pPr>
            <w:r w:rsidRPr="004C38FD">
              <w:rPr>
                <w:rStyle w:val="Tugev"/>
                <w:lang w:val="en-GB"/>
              </w:rPr>
              <w:t>93</w:t>
            </w:r>
            <w:r w:rsidR="00821A93" w:rsidRPr="004C38FD">
              <w:rPr>
                <w:rStyle w:val="Tugev"/>
                <w:lang w:val="en-GB"/>
              </w:rPr>
              <w:t>,</w:t>
            </w:r>
            <w:r w:rsidR="00BA35BA" w:rsidRPr="004C38FD">
              <w:rPr>
                <w:rStyle w:val="Tugev"/>
                <w:lang w:val="en-GB"/>
              </w:rPr>
              <w:t>426</w:t>
            </w:r>
          </w:p>
        </w:tc>
        <w:tc>
          <w:tcPr>
            <w:tcW w:w="1128" w:type="dxa"/>
            <w:tcBorders>
              <w:top w:val="nil"/>
              <w:left w:val="nil"/>
              <w:bottom w:val="single" w:sz="4" w:space="0" w:color="auto"/>
              <w:right w:val="single" w:sz="4" w:space="0" w:color="auto"/>
            </w:tcBorders>
            <w:shd w:val="clear" w:color="000000" w:fill="B8CCE4"/>
            <w:noWrap/>
            <w:hideMark/>
          </w:tcPr>
          <w:p w14:paraId="369B37D6" w14:textId="06969B64" w:rsidR="009237BA" w:rsidRPr="004C38FD" w:rsidRDefault="009237BA" w:rsidP="009237BA">
            <w:pPr>
              <w:pStyle w:val="Tabelid"/>
              <w:rPr>
                <w:rStyle w:val="Tugev"/>
                <w:lang w:val="en-GB"/>
              </w:rPr>
            </w:pPr>
            <w:r w:rsidRPr="004C38FD">
              <w:rPr>
                <w:rStyle w:val="Tugev"/>
                <w:lang w:val="en-GB"/>
              </w:rPr>
              <w:t>9</w:t>
            </w:r>
            <w:r w:rsidR="00BA35BA" w:rsidRPr="004C38FD">
              <w:rPr>
                <w:rStyle w:val="Tugev"/>
                <w:lang w:val="en-GB"/>
              </w:rPr>
              <w:t>3</w:t>
            </w:r>
            <w:r w:rsidR="00821A93" w:rsidRPr="004C38FD">
              <w:rPr>
                <w:rStyle w:val="Tugev"/>
                <w:lang w:val="en-GB"/>
              </w:rPr>
              <w:t>,</w:t>
            </w:r>
            <w:r w:rsidR="00BA35BA" w:rsidRPr="004C38FD">
              <w:rPr>
                <w:rStyle w:val="Tugev"/>
                <w:lang w:val="en-GB"/>
              </w:rPr>
              <w:t>998</w:t>
            </w:r>
          </w:p>
        </w:tc>
      </w:tr>
      <w:tr w:rsidR="009237BA" w:rsidRPr="004C38FD" w14:paraId="2809E35C"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2C3E6EC5" w14:textId="4E7A98AD" w:rsidR="009237BA" w:rsidRPr="004C38FD" w:rsidRDefault="004E2D9C" w:rsidP="009237BA">
            <w:pPr>
              <w:pStyle w:val="Tabelid"/>
              <w:rPr>
                <w:rStyle w:val="Tugev"/>
                <w:lang w:val="en-GB"/>
              </w:rPr>
            </w:pPr>
            <w:r w:rsidRPr="004C38FD">
              <w:rPr>
                <w:rStyle w:val="Tugev"/>
                <w:lang w:val="en-GB"/>
              </w:rPr>
              <w:t>National security and defence</w:t>
            </w:r>
          </w:p>
        </w:tc>
        <w:tc>
          <w:tcPr>
            <w:tcW w:w="1134" w:type="dxa"/>
            <w:tcBorders>
              <w:top w:val="nil"/>
              <w:left w:val="nil"/>
              <w:bottom w:val="single" w:sz="4" w:space="0" w:color="auto"/>
              <w:right w:val="single" w:sz="4" w:space="0" w:color="auto"/>
            </w:tcBorders>
            <w:shd w:val="clear" w:color="000000" w:fill="DCE6F1"/>
            <w:noWrap/>
            <w:hideMark/>
          </w:tcPr>
          <w:p w14:paraId="722C3C60" w14:textId="5261C937" w:rsidR="009237BA" w:rsidRPr="004C38FD" w:rsidRDefault="009237BA" w:rsidP="009237BA">
            <w:pPr>
              <w:pStyle w:val="Tabelid"/>
              <w:rPr>
                <w:rStyle w:val="Tugev"/>
                <w:lang w:val="en-GB"/>
              </w:rPr>
            </w:pPr>
            <w:r w:rsidRPr="004C38FD">
              <w:rPr>
                <w:rStyle w:val="Tugev"/>
                <w:lang w:val="en-GB"/>
              </w:rPr>
              <w:t>663</w:t>
            </w:r>
            <w:r w:rsidR="00821A93" w:rsidRPr="004C38FD">
              <w:rPr>
                <w:rStyle w:val="Tugev"/>
                <w:lang w:val="en-GB"/>
              </w:rPr>
              <w:t>,</w:t>
            </w:r>
            <w:r w:rsidRPr="004C38FD">
              <w:rPr>
                <w:rStyle w:val="Tugev"/>
                <w:lang w:val="en-GB"/>
              </w:rPr>
              <w:t>017</w:t>
            </w:r>
          </w:p>
        </w:tc>
        <w:tc>
          <w:tcPr>
            <w:tcW w:w="1134" w:type="dxa"/>
            <w:tcBorders>
              <w:top w:val="nil"/>
              <w:left w:val="nil"/>
              <w:bottom w:val="single" w:sz="4" w:space="0" w:color="auto"/>
              <w:right w:val="single" w:sz="4" w:space="0" w:color="auto"/>
            </w:tcBorders>
            <w:shd w:val="clear" w:color="000000" w:fill="DCE6F1"/>
            <w:noWrap/>
            <w:hideMark/>
          </w:tcPr>
          <w:p w14:paraId="261533A6" w14:textId="31CCEDE0" w:rsidR="009237BA" w:rsidRPr="004C38FD" w:rsidRDefault="009237BA" w:rsidP="009237BA">
            <w:pPr>
              <w:pStyle w:val="Tabelid"/>
              <w:rPr>
                <w:rStyle w:val="Tugev"/>
                <w:lang w:val="en-GB"/>
              </w:rPr>
            </w:pPr>
            <w:r w:rsidRPr="004C38FD">
              <w:rPr>
                <w:rStyle w:val="Tugev"/>
                <w:lang w:val="en-GB"/>
              </w:rPr>
              <w:t>726</w:t>
            </w:r>
            <w:r w:rsidR="00821A93" w:rsidRPr="004C38FD">
              <w:rPr>
                <w:rStyle w:val="Tugev"/>
                <w:lang w:val="en-GB"/>
              </w:rPr>
              <w:t>,</w:t>
            </w:r>
            <w:r w:rsidRPr="004C38FD">
              <w:rPr>
                <w:rStyle w:val="Tugev"/>
                <w:lang w:val="en-GB"/>
              </w:rPr>
              <w:t>840</w:t>
            </w:r>
          </w:p>
        </w:tc>
        <w:tc>
          <w:tcPr>
            <w:tcW w:w="1134" w:type="dxa"/>
            <w:tcBorders>
              <w:top w:val="nil"/>
              <w:left w:val="nil"/>
              <w:bottom w:val="single" w:sz="4" w:space="0" w:color="auto"/>
              <w:right w:val="single" w:sz="4" w:space="0" w:color="auto"/>
            </w:tcBorders>
            <w:shd w:val="clear" w:color="000000" w:fill="DCE6F1"/>
            <w:noWrap/>
            <w:hideMark/>
          </w:tcPr>
          <w:p w14:paraId="166B3C0D" w14:textId="44E2A919" w:rsidR="009237BA" w:rsidRPr="004C38FD" w:rsidRDefault="009237BA" w:rsidP="009237BA">
            <w:pPr>
              <w:pStyle w:val="Tabelid"/>
              <w:rPr>
                <w:rStyle w:val="Tugev"/>
                <w:lang w:val="en-GB"/>
              </w:rPr>
            </w:pPr>
            <w:r w:rsidRPr="004C38FD">
              <w:rPr>
                <w:rStyle w:val="Tugev"/>
                <w:lang w:val="en-GB"/>
              </w:rPr>
              <w:t>721</w:t>
            </w:r>
            <w:r w:rsidR="00821A93" w:rsidRPr="004C38FD">
              <w:rPr>
                <w:rStyle w:val="Tugev"/>
                <w:lang w:val="en-GB"/>
              </w:rPr>
              <w:t>,</w:t>
            </w:r>
            <w:r w:rsidRPr="004C38FD">
              <w:rPr>
                <w:rStyle w:val="Tugev"/>
                <w:lang w:val="en-GB"/>
              </w:rPr>
              <w:t>493</w:t>
            </w:r>
          </w:p>
        </w:tc>
        <w:tc>
          <w:tcPr>
            <w:tcW w:w="1128" w:type="dxa"/>
            <w:tcBorders>
              <w:top w:val="nil"/>
              <w:left w:val="nil"/>
              <w:bottom w:val="single" w:sz="4" w:space="0" w:color="auto"/>
              <w:right w:val="single" w:sz="4" w:space="0" w:color="auto"/>
            </w:tcBorders>
            <w:shd w:val="clear" w:color="000000" w:fill="DCE6F1"/>
            <w:noWrap/>
            <w:hideMark/>
          </w:tcPr>
          <w:p w14:paraId="2AEB82E9" w14:textId="102B2A4C" w:rsidR="009237BA" w:rsidRPr="004C38FD" w:rsidRDefault="009237BA" w:rsidP="009237BA">
            <w:pPr>
              <w:pStyle w:val="Tabelid"/>
              <w:rPr>
                <w:rStyle w:val="Tugev"/>
                <w:lang w:val="en-GB"/>
              </w:rPr>
            </w:pPr>
            <w:r w:rsidRPr="004C38FD">
              <w:rPr>
                <w:rStyle w:val="Tugev"/>
                <w:lang w:val="en-GB"/>
              </w:rPr>
              <w:t>715</w:t>
            </w:r>
            <w:r w:rsidR="00821A93" w:rsidRPr="004C38FD">
              <w:rPr>
                <w:rStyle w:val="Tugev"/>
                <w:lang w:val="en-GB"/>
              </w:rPr>
              <w:t>,</w:t>
            </w:r>
            <w:r w:rsidRPr="004C38FD">
              <w:rPr>
                <w:rStyle w:val="Tugev"/>
                <w:lang w:val="en-GB"/>
              </w:rPr>
              <w:t>595</w:t>
            </w:r>
          </w:p>
        </w:tc>
      </w:tr>
      <w:tr w:rsidR="009237BA" w:rsidRPr="004C38FD" w14:paraId="305DB6A8"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1E641B89" w14:textId="6FD33A60" w:rsidR="009237BA" w:rsidRPr="004C38FD" w:rsidRDefault="004E2D9C" w:rsidP="009237BA">
            <w:pPr>
              <w:pStyle w:val="Tabelid"/>
              <w:rPr>
                <w:rStyle w:val="Tugev"/>
                <w:lang w:val="en-GB"/>
              </w:rPr>
            </w:pPr>
            <w:r w:rsidRPr="004C38FD">
              <w:rPr>
                <w:rStyle w:val="Tugev"/>
                <w:lang w:val="en-GB"/>
              </w:rPr>
              <w:t>Independent military defence capability</w:t>
            </w:r>
          </w:p>
        </w:tc>
        <w:tc>
          <w:tcPr>
            <w:tcW w:w="1134" w:type="dxa"/>
            <w:tcBorders>
              <w:top w:val="nil"/>
              <w:left w:val="nil"/>
              <w:bottom w:val="single" w:sz="4" w:space="0" w:color="auto"/>
              <w:right w:val="single" w:sz="4" w:space="0" w:color="auto"/>
            </w:tcBorders>
            <w:shd w:val="clear" w:color="000000" w:fill="D9D9D9"/>
            <w:noWrap/>
            <w:hideMark/>
          </w:tcPr>
          <w:p w14:paraId="01812BD1" w14:textId="6A20B952" w:rsidR="009237BA" w:rsidRPr="004C38FD" w:rsidRDefault="009237BA" w:rsidP="009237BA">
            <w:pPr>
              <w:pStyle w:val="Tabelid"/>
              <w:rPr>
                <w:rStyle w:val="Tugev"/>
                <w:lang w:val="en-GB"/>
              </w:rPr>
            </w:pPr>
            <w:r w:rsidRPr="004C38FD">
              <w:rPr>
                <w:rStyle w:val="Tugev"/>
                <w:lang w:val="en-GB"/>
              </w:rPr>
              <w:t>481</w:t>
            </w:r>
            <w:r w:rsidR="00821A93" w:rsidRPr="004C38FD">
              <w:rPr>
                <w:rStyle w:val="Tugev"/>
                <w:lang w:val="en-GB"/>
              </w:rPr>
              <w:t>,</w:t>
            </w:r>
            <w:r w:rsidRPr="004C38FD">
              <w:rPr>
                <w:rStyle w:val="Tugev"/>
                <w:lang w:val="en-GB"/>
              </w:rPr>
              <w:t>127</w:t>
            </w:r>
          </w:p>
        </w:tc>
        <w:tc>
          <w:tcPr>
            <w:tcW w:w="1134" w:type="dxa"/>
            <w:tcBorders>
              <w:top w:val="nil"/>
              <w:left w:val="nil"/>
              <w:bottom w:val="single" w:sz="4" w:space="0" w:color="auto"/>
              <w:right w:val="single" w:sz="4" w:space="0" w:color="auto"/>
            </w:tcBorders>
            <w:shd w:val="clear" w:color="000000" w:fill="D9D9D9"/>
            <w:noWrap/>
            <w:hideMark/>
          </w:tcPr>
          <w:p w14:paraId="537AAA9F" w14:textId="12E76F5E" w:rsidR="009237BA" w:rsidRPr="004C38FD" w:rsidRDefault="009237BA" w:rsidP="009237BA">
            <w:pPr>
              <w:pStyle w:val="Tabelid"/>
              <w:rPr>
                <w:rStyle w:val="Tugev"/>
                <w:lang w:val="en-GB"/>
              </w:rPr>
            </w:pPr>
            <w:r w:rsidRPr="004C38FD">
              <w:rPr>
                <w:rStyle w:val="Tugev"/>
                <w:lang w:val="en-GB"/>
              </w:rPr>
              <w:t>556</w:t>
            </w:r>
            <w:r w:rsidR="00821A93" w:rsidRPr="004C38FD">
              <w:rPr>
                <w:rStyle w:val="Tugev"/>
                <w:lang w:val="en-GB"/>
              </w:rPr>
              <w:t>,</w:t>
            </w:r>
            <w:r w:rsidRPr="004C38FD">
              <w:rPr>
                <w:rStyle w:val="Tugev"/>
                <w:lang w:val="en-GB"/>
              </w:rPr>
              <w:t>147</w:t>
            </w:r>
          </w:p>
        </w:tc>
        <w:tc>
          <w:tcPr>
            <w:tcW w:w="1134" w:type="dxa"/>
            <w:tcBorders>
              <w:top w:val="nil"/>
              <w:left w:val="nil"/>
              <w:bottom w:val="single" w:sz="4" w:space="0" w:color="auto"/>
              <w:right w:val="single" w:sz="4" w:space="0" w:color="auto"/>
            </w:tcBorders>
            <w:shd w:val="clear" w:color="000000" w:fill="D9D9D9"/>
            <w:noWrap/>
            <w:hideMark/>
          </w:tcPr>
          <w:p w14:paraId="23F06A5C" w14:textId="6A551A79" w:rsidR="009237BA" w:rsidRPr="004C38FD" w:rsidRDefault="009237BA" w:rsidP="009237BA">
            <w:pPr>
              <w:pStyle w:val="Tabelid"/>
              <w:rPr>
                <w:rStyle w:val="Tugev"/>
                <w:lang w:val="en-GB"/>
              </w:rPr>
            </w:pPr>
            <w:r w:rsidRPr="004C38FD">
              <w:rPr>
                <w:rStyle w:val="Tugev"/>
                <w:lang w:val="en-GB"/>
              </w:rPr>
              <w:t>556</w:t>
            </w:r>
            <w:r w:rsidR="00821A93" w:rsidRPr="004C38FD">
              <w:rPr>
                <w:rStyle w:val="Tugev"/>
                <w:lang w:val="en-GB"/>
              </w:rPr>
              <w:t>,</w:t>
            </w:r>
            <w:r w:rsidRPr="004C38FD">
              <w:rPr>
                <w:rStyle w:val="Tugev"/>
                <w:lang w:val="en-GB"/>
              </w:rPr>
              <w:t>908</w:t>
            </w:r>
          </w:p>
        </w:tc>
        <w:tc>
          <w:tcPr>
            <w:tcW w:w="1128" w:type="dxa"/>
            <w:tcBorders>
              <w:top w:val="nil"/>
              <w:left w:val="nil"/>
              <w:bottom w:val="single" w:sz="4" w:space="0" w:color="auto"/>
              <w:right w:val="single" w:sz="4" w:space="0" w:color="auto"/>
            </w:tcBorders>
            <w:shd w:val="clear" w:color="000000" w:fill="D9D9D9"/>
            <w:noWrap/>
            <w:hideMark/>
          </w:tcPr>
          <w:p w14:paraId="592D0D22" w14:textId="6E903699" w:rsidR="009237BA" w:rsidRPr="004C38FD" w:rsidRDefault="009237BA" w:rsidP="009237BA">
            <w:pPr>
              <w:pStyle w:val="Tabelid"/>
              <w:rPr>
                <w:rStyle w:val="Tugev"/>
                <w:lang w:val="en-GB"/>
              </w:rPr>
            </w:pPr>
            <w:r w:rsidRPr="004C38FD">
              <w:rPr>
                <w:rStyle w:val="Tugev"/>
                <w:lang w:val="en-GB"/>
              </w:rPr>
              <w:t>554</w:t>
            </w:r>
            <w:r w:rsidR="00821A93" w:rsidRPr="004C38FD">
              <w:rPr>
                <w:rStyle w:val="Tugev"/>
                <w:lang w:val="en-GB"/>
              </w:rPr>
              <w:t>,</w:t>
            </w:r>
            <w:r w:rsidRPr="004C38FD">
              <w:rPr>
                <w:rStyle w:val="Tugev"/>
                <w:lang w:val="en-GB"/>
              </w:rPr>
              <w:t>734</w:t>
            </w:r>
          </w:p>
        </w:tc>
      </w:tr>
      <w:tr w:rsidR="009237BA" w:rsidRPr="004C38FD" w14:paraId="0BEC67A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63514B0" w14:textId="387E46D2"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0D676C9F" w14:textId="363CB66E" w:rsidR="009237BA" w:rsidRPr="004C38FD" w:rsidRDefault="009237BA" w:rsidP="009237BA">
            <w:pPr>
              <w:pStyle w:val="Tabelid"/>
              <w:rPr>
                <w:rStyle w:val="Tugev"/>
                <w:lang w:val="en-GB"/>
              </w:rPr>
            </w:pPr>
            <w:r w:rsidRPr="004C38FD">
              <w:rPr>
                <w:rStyle w:val="Tugev"/>
                <w:lang w:val="en-GB"/>
              </w:rPr>
              <w:t>398</w:t>
            </w:r>
            <w:r w:rsidR="00821A93" w:rsidRPr="004C38FD">
              <w:rPr>
                <w:rStyle w:val="Tugev"/>
                <w:lang w:val="en-GB"/>
              </w:rPr>
              <w:t>,</w:t>
            </w:r>
            <w:r w:rsidRPr="004C38FD">
              <w:rPr>
                <w:rStyle w:val="Tugev"/>
                <w:lang w:val="en-GB"/>
              </w:rPr>
              <w:t>993</w:t>
            </w:r>
          </w:p>
        </w:tc>
        <w:tc>
          <w:tcPr>
            <w:tcW w:w="1134" w:type="dxa"/>
            <w:tcBorders>
              <w:top w:val="nil"/>
              <w:left w:val="nil"/>
              <w:bottom w:val="single" w:sz="4" w:space="0" w:color="auto"/>
              <w:right w:val="single" w:sz="4" w:space="0" w:color="auto"/>
            </w:tcBorders>
            <w:shd w:val="clear" w:color="auto" w:fill="auto"/>
            <w:noWrap/>
            <w:hideMark/>
          </w:tcPr>
          <w:p w14:paraId="53BECA94" w14:textId="7513E423" w:rsidR="009237BA" w:rsidRPr="004C38FD" w:rsidRDefault="009237BA" w:rsidP="009237BA">
            <w:pPr>
              <w:pStyle w:val="Tabelid"/>
              <w:rPr>
                <w:rStyle w:val="Tugev"/>
                <w:lang w:val="en-GB"/>
              </w:rPr>
            </w:pPr>
            <w:r w:rsidRPr="004C38FD">
              <w:rPr>
                <w:rStyle w:val="Tugev"/>
                <w:lang w:val="en-GB"/>
              </w:rPr>
              <w:t>450</w:t>
            </w:r>
            <w:r w:rsidR="00821A93" w:rsidRPr="004C38FD">
              <w:rPr>
                <w:rStyle w:val="Tugev"/>
                <w:lang w:val="en-GB"/>
              </w:rPr>
              <w:t>,</w:t>
            </w:r>
            <w:r w:rsidRPr="004C38FD">
              <w:rPr>
                <w:rStyle w:val="Tugev"/>
                <w:lang w:val="en-GB"/>
              </w:rPr>
              <w:t>080</w:t>
            </w:r>
          </w:p>
        </w:tc>
        <w:tc>
          <w:tcPr>
            <w:tcW w:w="1134" w:type="dxa"/>
            <w:tcBorders>
              <w:top w:val="nil"/>
              <w:left w:val="nil"/>
              <w:bottom w:val="single" w:sz="4" w:space="0" w:color="auto"/>
              <w:right w:val="single" w:sz="4" w:space="0" w:color="auto"/>
            </w:tcBorders>
            <w:shd w:val="clear" w:color="auto" w:fill="auto"/>
            <w:noWrap/>
            <w:hideMark/>
          </w:tcPr>
          <w:p w14:paraId="596E8028" w14:textId="49C28DF7" w:rsidR="009237BA" w:rsidRPr="004C38FD" w:rsidRDefault="009237BA" w:rsidP="009237BA">
            <w:pPr>
              <w:pStyle w:val="Tabelid"/>
              <w:rPr>
                <w:rStyle w:val="Tugev"/>
                <w:lang w:val="en-GB"/>
              </w:rPr>
            </w:pPr>
            <w:r w:rsidRPr="004C38FD">
              <w:rPr>
                <w:rStyle w:val="Tugev"/>
                <w:lang w:val="en-GB"/>
              </w:rPr>
              <w:t>395</w:t>
            </w:r>
            <w:r w:rsidR="00821A93" w:rsidRPr="004C38FD">
              <w:rPr>
                <w:rStyle w:val="Tugev"/>
                <w:lang w:val="en-GB"/>
              </w:rPr>
              <w:t>,</w:t>
            </w:r>
            <w:r w:rsidRPr="004C38FD">
              <w:rPr>
                <w:rStyle w:val="Tugev"/>
                <w:lang w:val="en-GB"/>
              </w:rPr>
              <w:t>586</w:t>
            </w:r>
          </w:p>
        </w:tc>
        <w:tc>
          <w:tcPr>
            <w:tcW w:w="1128" w:type="dxa"/>
            <w:tcBorders>
              <w:top w:val="nil"/>
              <w:left w:val="nil"/>
              <w:bottom w:val="single" w:sz="4" w:space="0" w:color="auto"/>
              <w:right w:val="single" w:sz="4" w:space="0" w:color="auto"/>
            </w:tcBorders>
            <w:shd w:val="clear" w:color="auto" w:fill="auto"/>
            <w:noWrap/>
            <w:hideMark/>
          </w:tcPr>
          <w:p w14:paraId="7F376A0D" w14:textId="5BA4252E" w:rsidR="009237BA" w:rsidRPr="004C38FD" w:rsidRDefault="009237BA" w:rsidP="009237BA">
            <w:pPr>
              <w:pStyle w:val="Tabelid"/>
              <w:rPr>
                <w:rStyle w:val="Tugev"/>
                <w:lang w:val="en-GB"/>
              </w:rPr>
            </w:pPr>
            <w:r w:rsidRPr="004C38FD">
              <w:rPr>
                <w:rStyle w:val="Tugev"/>
                <w:lang w:val="en-GB"/>
              </w:rPr>
              <w:t>439</w:t>
            </w:r>
            <w:r w:rsidR="00821A93" w:rsidRPr="004C38FD">
              <w:rPr>
                <w:rStyle w:val="Tugev"/>
                <w:lang w:val="en-GB"/>
              </w:rPr>
              <w:t>,</w:t>
            </w:r>
            <w:r w:rsidRPr="004C38FD">
              <w:rPr>
                <w:rStyle w:val="Tugev"/>
                <w:lang w:val="en-GB"/>
              </w:rPr>
              <w:t>272</w:t>
            </w:r>
          </w:p>
        </w:tc>
      </w:tr>
      <w:tr w:rsidR="009237BA" w:rsidRPr="004C38FD" w14:paraId="077FADD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751B0D0" w14:textId="37A45E1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63F8DD0C" w14:textId="741FC083" w:rsidR="009237BA" w:rsidRPr="004C38FD" w:rsidRDefault="009237BA" w:rsidP="009237BA">
            <w:pPr>
              <w:pStyle w:val="Tabelid"/>
              <w:rPr>
                <w:lang w:val="en-GB"/>
              </w:rPr>
            </w:pPr>
            <w:r w:rsidRPr="004C38FD">
              <w:rPr>
                <w:lang w:val="en-GB"/>
              </w:rPr>
              <w:t>325</w:t>
            </w:r>
            <w:r w:rsidR="00821A93" w:rsidRPr="004C38FD">
              <w:rPr>
                <w:lang w:val="en-GB"/>
              </w:rPr>
              <w:t>,</w:t>
            </w:r>
            <w:r w:rsidRPr="004C38FD">
              <w:rPr>
                <w:lang w:val="en-GB"/>
              </w:rPr>
              <w:t>844</w:t>
            </w:r>
          </w:p>
        </w:tc>
        <w:tc>
          <w:tcPr>
            <w:tcW w:w="1134" w:type="dxa"/>
            <w:tcBorders>
              <w:top w:val="nil"/>
              <w:left w:val="nil"/>
              <w:bottom w:val="single" w:sz="4" w:space="0" w:color="auto"/>
              <w:right w:val="single" w:sz="4" w:space="0" w:color="auto"/>
            </w:tcBorders>
            <w:shd w:val="clear" w:color="auto" w:fill="auto"/>
            <w:noWrap/>
            <w:hideMark/>
          </w:tcPr>
          <w:p w14:paraId="5D450C1F" w14:textId="2AB94495" w:rsidR="009237BA" w:rsidRPr="004C38FD" w:rsidRDefault="009237BA" w:rsidP="009237BA">
            <w:pPr>
              <w:pStyle w:val="Tabelid"/>
              <w:rPr>
                <w:lang w:val="en-GB"/>
              </w:rPr>
            </w:pPr>
            <w:r w:rsidRPr="004C38FD">
              <w:rPr>
                <w:lang w:val="en-GB"/>
              </w:rPr>
              <w:t>373</w:t>
            </w:r>
            <w:r w:rsidR="00821A93" w:rsidRPr="004C38FD">
              <w:rPr>
                <w:lang w:val="en-GB"/>
              </w:rPr>
              <w:t>,</w:t>
            </w:r>
            <w:r w:rsidRPr="004C38FD">
              <w:rPr>
                <w:lang w:val="en-GB"/>
              </w:rPr>
              <w:t>033</w:t>
            </w:r>
          </w:p>
        </w:tc>
        <w:tc>
          <w:tcPr>
            <w:tcW w:w="1134" w:type="dxa"/>
            <w:tcBorders>
              <w:top w:val="nil"/>
              <w:left w:val="nil"/>
              <w:bottom w:val="single" w:sz="4" w:space="0" w:color="auto"/>
              <w:right w:val="single" w:sz="4" w:space="0" w:color="auto"/>
            </w:tcBorders>
            <w:shd w:val="clear" w:color="auto" w:fill="auto"/>
            <w:noWrap/>
            <w:hideMark/>
          </w:tcPr>
          <w:p w14:paraId="3CEED748" w14:textId="2BC5E0EE" w:rsidR="009237BA" w:rsidRPr="004C38FD" w:rsidRDefault="009237BA" w:rsidP="009237BA">
            <w:pPr>
              <w:pStyle w:val="Tabelid"/>
              <w:rPr>
                <w:lang w:val="en-GB"/>
              </w:rPr>
            </w:pPr>
            <w:r w:rsidRPr="004C38FD">
              <w:rPr>
                <w:lang w:val="en-GB"/>
              </w:rPr>
              <w:t>311</w:t>
            </w:r>
            <w:r w:rsidR="00821A93" w:rsidRPr="004C38FD">
              <w:rPr>
                <w:lang w:val="en-GB"/>
              </w:rPr>
              <w:t>,</w:t>
            </w:r>
            <w:r w:rsidRPr="004C38FD">
              <w:rPr>
                <w:lang w:val="en-GB"/>
              </w:rPr>
              <w:t>773</w:t>
            </w:r>
          </w:p>
        </w:tc>
        <w:tc>
          <w:tcPr>
            <w:tcW w:w="1128" w:type="dxa"/>
            <w:tcBorders>
              <w:top w:val="nil"/>
              <w:left w:val="nil"/>
              <w:bottom w:val="single" w:sz="4" w:space="0" w:color="auto"/>
              <w:right w:val="single" w:sz="4" w:space="0" w:color="auto"/>
            </w:tcBorders>
            <w:shd w:val="clear" w:color="auto" w:fill="auto"/>
            <w:noWrap/>
            <w:hideMark/>
          </w:tcPr>
          <w:p w14:paraId="31C5ACB7" w14:textId="20D99CDF" w:rsidR="009237BA" w:rsidRPr="004C38FD" w:rsidRDefault="009237BA" w:rsidP="009237BA">
            <w:pPr>
              <w:pStyle w:val="Tabelid"/>
              <w:rPr>
                <w:lang w:val="en-GB"/>
              </w:rPr>
            </w:pPr>
            <w:r w:rsidRPr="004C38FD">
              <w:rPr>
                <w:lang w:val="en-GB"/>
              </w:rPr>
              <w:t>354</w:t>
            </w:r>
            <w:r w:rsidR="00821A93" w:rsidRPr="004C38FD">
              <w:rPr>
                <w:lang w:val="en-GB"/>
              </w:rPr>
              <w:t>,</w:t>
            </w:r>
            <w:r w:rsidRPr="004C38FD">
              <w:rPr>
                <w:lang w:val="en-GB"/>
              </w:rPr>
              <w:t>445</w:t>
            </w:r>
          </w:p>
        </w:tc>
      </w:tr>
      <w:tr w:rsidR="009237BA" w:rsidRPr="004C38FD" w14:paraId="40A8B81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83DD8C4" w14:textId="302C8BA2"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07B1BD1C" w14:textId="35C02514" w:rsidR="009237BA" w:rsidRPr="004C38FD" w:rsidRDefault="009237BA" w:rsidP="009237BA">
            <w:pPr>
              <w:pStyle w:val="Tabelid"/>
              <w:rPr>
                <w:lang w:val="en-GB"/>
              </w:rPr>
            </w:pPr>
            <w:r w:rsidRPr="004C38FD">
              <w:rPr>
                <w:lang w:val="en-GB"/>
              </w:rPr>
              <w:t>73</w:t>
            </w:r>
            <w:r w:rsidR="00821A93" w:rsidRPr="004C38FD">
              <w:rPr>
                <w:lang w:val="en-GB"/>
              </w:rPr>
              <w:t>,</w:t>
            </w:r>
            <w:r w:rsidRPr="004C38FD">
              <w:rPr>
                <w:lang w:val="en-GB"/>
              </w:rPr>
              <w:t>149</w:t>
            </w:r>
          </w:p>
        </w:tc>
        <w:tc>
          <w:tcPr>
            <w:tcW w:w="1134" w:type="dxa"/>
            <w:tcBorders>
              <w:top w:val="nil"/>
              <w:left w:val="nil"/>
              <w:bottom w:val="single" w:sz="4" w:space="0" w:color="auto"/>
              <w:right w:val="single" w:sz="4" w:space="0" w:color="auto"/>
            </w:tcBorders>
            <w:shd w:val="clear" w:color="auto" w:fill="auto"/>
            <w:noWrap/>
            <w:hideMark/>
          </w:tcPr>
          <w:p w14:paraId="48B08FD9" w14:textId="3BB9C224" w:rsidR="009237BA" w:rsidRPr="004C38FD" w:rsidRDefault="009237BA" w:rsidP="009237BA">
            <w:pPr>
              <w:pStyle w:val="Tabelid"/>
              <w:rPr>
                <w:lang w:val="en-GB"/>
              </w:rPr>
            </w:pPr>
            <w:r w:rsidRPr="004C38FD">
              <w:rPr>
                <w:lang w:val="en-GB"/>
              </w:rPr>
              <w:t>77</w:t>
            </w:r>
            <w:r w:rsidR="00821A93" w:rsidRPr="004C38FD">
              <w:rPr>
                <w:lang w:val="en-GB"/>
              </w:rPr>
              <w:t>,</w:t>
            </w:r>
            <w:r w:rsidRPr="004C38FD">
              <w:rPr>
                <w:lang w:val="en-GB"/>
              </w:rPr>
              <w:t>047</w:t>
            </w:r>
          </w:p>
        </w:tc>
        <w:tc>
          <w:tcPr>
            <w:tcW w:w="1134" w:type="dxa"/>
            <w:tcBorders>
              <w:top w:val="nil"/>
              <w:left w:val="nil"/>
              <w:bottom w:val="single" w:sz="4" w:space="0" w:color="auto"/>
              <w:right w:val="single" w:sz="4" w:space="0" w:color="auto"/>
            </w:tcBorders>
            <w:shd w:val="clear" w:color="auto" w:fill="auto"/>
            <w:noWrap/>
            <w:hideMark/>
          </w:tcPr>
          <w:p w14:paraId="388B45E8" w14:textId="40D154E4" w:rsidR="009237BA" w:rsidRPr="004C38FD" w:rsidRDefault="009237BA" w:rsidP="009237BA">
            <w:pPr>
              <w:pStyle w:val="Tabelid"/>
              <w:rPr>
                <w:lang w:val="en-GB"/>
              </w:rPr>
            </w:pPr>
            <w:r w:rsidRPr="004C38FD">
              <w:rPr>
                <w:lang w:val="en-GB"/>
              </w:rPr>
              <w:t>83</w:t>
            </w:r>
            <w:r w:rsidR="00821A93" w:rsidRPr="004C38FD">
              <w:rPr>
                <w:lang w:val="en-GB"/>
              </w:rPr>
              <w:t>,</w:t>
            </w:r>
            <w:r w:rsidRPr="004C38FD">
              <w:rPr>
                <w:lang w:val="en-GB"/>
              </w:rPr>
              <w:t>813</w:t>
            </w:r>
          </w:p>
        </w:tc>
        <w:tc>
          <w:tcPr>
            <w:tcW w:w="1128" w:type="dxa"/>
            <w:tcBorders>
              <w:top w:val="nil"/>
              <w:left w:val="nil"/>
              <w:bottom w:val="single" w:sz="4" w:space="0" w:color="auto"/>
              <w:right w:val="single" w:sz="4" w:space="0" w:color="auto"/>
            </w:tcBorders>
            <w:shd w:val="clear" w:color="auto" w:fill="auto"/>
            <w:noWrap/>
            <w:hideMark/>
          </w:tcPr>
          <w:p w14:paraId="5205B976" w14:textId="2F1618A3" w:rsidR="009237BA" w:rsidRPr="004C38FD" w:rsidRDefault="009237BA" w:rsidP="009237BA">
            <w:pPr>
              <w:pStyle w:val="Tabelid"/>
              <w:rPr>
                <w:lang w:val="en-GB"/>
              </w:rPr>
            </w:pPr>
            <w:r w:rsidRPr="004C38FD">
              <w:rPr>
                <w:lang w:val="en-GB"/>
              </w:rPr>
              <w:t>84</w:t>
            </w:r>
            <w:r w:rsidR="00821A93" w:rsidRPr="004C38FD">
              <w:rPr>
                <w:lang w:val="en-GB"/>
              </w:rPr>
              <w:t>,</w:t>
            </w:r>
            <w:r w:rsidRPr="004C38FD">
              <w:rPr>
                <w:lang w:val="en-GB"/>
              </w:rPr>
              <w:t>827</w:t>
            </w:r>
          </w:p>
        </w:tc>
      </w:tr>
      <w:tr w:rsidR="009237BA" w:rsidRPr="004C38FD" w14:paraId="40ABBD3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3AB0421" w14:textId="5B2C7446"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72CA1B2F" w14:textId="691D1B78" w:rsidR="009237BA" w:rsidRPr="004C38FD" w:rsidRDefault="009237BA" w:rsidP="009237BA">
            <w:pPr>
              <w:pStyle w:val="Tabelid"/>
              <w:rPr>
                <w:rStyle w:val="Tugev"/>
                <w:lang w:val="en-GB"/>
              </w:rPr>
            </w:pPr>
            <w:r w:rsidRPr="004C38FD">
              <w:rPr>
                <w:rStyle w:val="Tugev"/>
                <w:lang w:val="en-GB"/>
              </w:rPr>
              <w:t>82</w:t>
            </w:r>
            <w:r w:rsidR="00821A93" w:rsidRPr="004C38FD">
              <w:rPr>
                <w:rStyle w:val="Tugev"/>
                <w:lang w:val="en-GB"/>
              </w:rPr>
              <w:t>,</w:t>
            </w:r>
            <w:r w:rsidRPr="004C38FD">
              <w:rPr>
                <w:rStyle w:val="Tugev"/>
                <w:lang w:val="en-GB"/>
              </w:rPr>
              <w:t>134</w:t>
            </w:r>
          </w:p>
        </w:tc>
        <w:tc>
          <w:tcPr>
            <w:tcW w:w="1134" w:type="dxa"/>
            <w:tcBorders>
              <w:top w:val="nil"/>
              <w:left w:val="nil"/>
              <w:bottom w:val="single" w:sz="4" w:space="0" w:color="auto"/>
              <w:right w:val="single" w:sz="4" w:space="0" w:color="auto"/>
            </w:tcBorders>
            <w:shd w:val="clear" w:color="auto" w:fill="auto"/>
            <w:noWrap/>
            <w:hideMark/>
          </w:tcPr>
          <w:p w14:paraId="4E81D8ED" w14:textId="6E2784C8" w:rsidR="009237BA" w:rsidRPr="004C38FD" w:rsidRDefault="009237BA" w:rsidP="009237BA">
            <w:pPr>
              <w:pStyle w:val="Tabelid"/>
              <w:rPr>
                <w:rStyle w:val="Tugev"/>
                <w:lang w:val="en-GB"/>
              </w:rPr>
            </w:pPr>
            <w:r w:rsidRPr="004C38FD">
              <w:rPr>
                <w:rStyle w:val="Tugev"/>
                <w:lang w:val="en-GB"/>
              </w:rPr>
              <w:t>106</w:t>
            </w:r>
            <w:r w:rsidR="00821A93" w:rsidRPr="004C38FD">
              <w:rPr>
                <w:rStyle w:val="Tugev"/>
                <w:lang w:val="en-GB"/>
              </w:rPr>
              <w:t>,</w:t>
            </w:r>
            <w:r w:rsidRPr="004C38FD">
              <w:rPr>
                <w:rStyle w:val="Tugev"/>
                <w:lang w:val="en-GB"/>
              </w:rPr>
              <w:t>066</w:t>
            </w:r>
          </w:p>
        </w:tc>
        <w:tc>
          <w:tcPr>
            <w:tcW w:w="1134" w:type="dxa"/>
            <w:tcBorders>
              <w:top w:val="nil"/>
              <w:left w:val="nil"/>
              <w:bottom w:val="single" w:sz="4" w:space="0" w:color="auto"/>
              <w:right w:val="single" w:sz="4" w:space="0" w:color="auto"/>
            </w:tcBorders>
            <w:shd w:val="clear" w:color="auto" w:fill="auto"/>
            <w:noWrap/>
            <w:hideMark/>
          </w:tcPr>
          <w:p w14:paraId="666BE9DE" w14:textId="10C49EB6" w:rsidR="009237BA" w:rsidRPr="004C38FD" w:rsidRDefault="009237BA" w:rsidP="009237BA">
            <w:pPr>
              <w:pStyle w:val="Tabelid"/>
              <w:rPr>
                <w:rStyle w:val="Tugev"/>
                <w:lang w:val="en-GB"/>
              </w:rPr>
            </w:pPr>
            <w:r w:rsidRPr="004C38FD">
              <w:rPr>
                <w:rStyle w:val="Tugev"/>
                <w:lang w:val="en-GB"/>
              </w:rPr>
              <w:t>161</w:t>
            </w:r>
            <w:r w:rsidR="00821A93" w:rsidRPr="004C38FD">
              <w:rPr>
                <w:rStyle w:val="Tugev"/>
                <w:lang w:val="en-GB"/>
              </w:rPr>
              <w:t>,</w:t>
            </w:r>
            <w:r w:rsidRPr="004C38FD">
              <w:rPr>
                <w:rStyle w:val="Tugev"/>
                <w:lang w:val="en-GB"/>
              </w:rPr>
              <w:t>322</w:t>
            </w:r>
          </w:p>
        </w:tc>
        <w:tc>
          <w:tcPr>
            <w:tcW w:w="1128" w:type="dxa"/>
            <w:tcBorders>
              <w:top w:val="nil"/>
              <w:left w:val="nil"/>
              <w:bottom w:val="single" w:sz="4" w:space="0" w:color="auto"/>
              <w:right w:val="single" w:sz="4" w:space="0" w:color="auto"/>
            </w:tcBorders>
            <w:shd w:val="clear" w:color="auto" w:fill="auto"/>
            <w:noWrap/>
            <w:hideMark/>
          </w:tcPr>
          <w:p w14:paraId="54F7C775" w14:textId="2ED8BD68" w:rsidR="009237BA" w:rsidRPr="004C38FD" w:rsidRDefault="009237BA" w:rsidP="009237BA">
            <w:pPr>
              <w:pStyle w:val="Tabelid"/>
              <w:rPr>
                <w:rStyle w:val="Tugev"/>
                <w:lang w:val="en-GB"/>
              </w:rPr>
            </w:pPr>
            <w:r w:rsidRPr="004C38FD">
              <w:rPr>
                <w:rStyle w:val="Tugev"/>
                <w:lang w:val="en-GB"/>
              </w:rPr>
              <w:t>115</w:t>
            </w:r>
            <w:r w:rsidR="00821A93" w:rsidRPr="004C38FD">
              <w:rPr>
                <w:rStyle w:val="Tugev"/>
                <w:lang w:val="en-GB"/>
              </w:rPr>
              <w:t>,</w:t>
            </w:r>
            <w:r w:rsidRPr="004C38FD">
              <w:rPr>
                <w:rStyle w:val="Tugev"/>
                <w:lang w:val="en-GB"/>
              </w:rPr>
              <w:t>462</w:t>
            </w:r>
          </w:p>
        </w:tc>
      </w:tr>
      <w:tr w:rsidR="009237BA" w:rsidRPr="004C38FD" w14:paraId="15587675"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7873F3A" w14:textId="67176646"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A914FCA" w14:textId="21755F23" w:rsidR="009237BA" w:rsidRPr="004C38FD" w:rsidRDefault="009237BA" w:rsidP="009237BA">
            <w:pPr>
              <w:pStyle w:val="Tabelid"/>
              <w:rPr>
                <w:lang w:val="en-GB"/>
              </w:rPr>
            </w:pPr>
            <w:r w:rsidRPr="004C38FD">
              <w:rPr>
                <w:lang w:val="en-GB"/>
              </w:rPr>
              <w:t>81</w:t>
            </w:r>
            <w:r w:rsidR="00821A93" w:rsidRPr="004C38FD">
              <w:rPr>
                <w:lang w:val="en-GB"/>
              </w:rPr>
              <w:t>,</w:t>
            </w:r>
            <w:r w:rsidRPr="004C38FD">
              <w:rPr>
                <w:lang w:val="en-GB"/>
              </w:rPr>
              <w:t>139</w:t>
            </w:r>
          </w:p>
        </w:tc>
        <w:tc>
          <w:tcPr>
            <w:tcW w:w="1134" w:type="dxa"/>
            <w:tcBorders>
              <w:top w:val="nil"/>
              <w:left w:val="nil"/>
              <w:bottom w:val="single" w:sz="4" w:space="0" w:color="auto"/>
              <w:right w:val="single" w:sz="4" w:space="0" w:color="auto"/>
            </w:tcBorders>
            <w:shd w:val="clear" w:color="auto" w:fill="auto"/>
            <w:noWrap/>
            <w:hideMark/>
          </w:tcPr>
          <w:p w14:paraId="73AEC94D" w14:textId="7E9ED67A" w:rsidR="009237BA" w:rsidRPr="004C38FD" w:rsidRDefault="009237BA" w:rsidP="009237BA">
            <w:pPr>
              <w:pStyle w:val="Tabelid"/>
              <w:rPr>
                <w:lang w:val="en-GB"/>
              </w:rPr>
            </w:pPr>
            <w:r w:rsidRPr="004C38FD">
              <w:rPr>
                <w:lang w:val="en-GB"/>
              </w:rPr>
              <w:t>103</w:t>
            </w:r>
            <w:r w:rsidR="00821A93" w:rsidRPr="004C38FD">
              <w:rPr>
                <w:lang w:val="en-GB"/>
              </w:rPr>
              <w:t>,</w:t>
            </w:r>
            <w:r w:rsidRPr="004C38FD">
              <w:rPr>
                <w:lang w:val="en-GB"/>
              </w:rPr>
              <w:t>449</w:t>
            </w:r>
          </w:p>
        </w:tc>
        <w:tc>
          <w:tcPr>
            <w:tcW w:w="1134" w:type="dxa"/>
            <w:tcBorders>
              <w:top w:val="nil"/>
              <w:left w:val="nil"/>
              <w:bottom w:val="single" w:sz="4" w:space="0" w:color="auto"/>
              <w:right w:val="single" w:sz="4" w:space="0" w:color="auto"/>
            </w:tcBorders>
            <w:shd w:val="clear" w:color="auto" w:fill="auto"/>
            <w:noWrap/>
            <w:hideMark/>
          </w:tcPr>
          <w:p w14:paraId="136D95C6" w14:textId="1D0C973D" w:rsidR="009237BA" w:rsidRPr="004C38FD" w:rsidRDefault="009237BA" w:rsidP="009237BA">
            <w:pPr>
              <w:pStyle w:val="Tabelid"/>
              <w:rPr>
                <w:lang w:val="en-GB"/>
              </w:rPr>
            </w:pPr>
            <w:r w:rsidRPr="004C38FD">
              <w:rPr>
                <w:lang w:val="en-GB"/>
              </w:rPr>
              <w:t>158</w:t>
            </w:r>
            <w:r w:rsidR="00821A93" w:rsidRPr="004C38FD">
              <w:rPr>
                <w:lang w:val="en-GB"/>
              </w:rPr>
              <w:t>,</w:t>
            </w:r>
            <w:r w:rsidRPr="004C38FD">
              <w:rPr>
                <w:lang w:val="en-GB"/>
              </w:rPr>
              <w:t>099</w:t>
            </w:r>
          </w:p>
        </w:tc>
        <w:tc>
          <w:tcPr>
            <w:tcW w:w="1128" w:type="dxa"/>
            <w:tcBorders>
              <w:top w:val="nil"/>
              <w:left w:val="nil"/>
              <w:bottom w:val="single" w:sz="4" w:space="0" w:color="auto"/>
              <w:right w:val="single" w:sz="4" w:space="0" w:color="auto"/>
            </w:tcBorders>
            <w:shd w:val="clear" w:color="auto" w:fill="auto"/>
            <w:noWrap/>
            <w:hideMark/>
          </w:tcPr>
          <w:p w14:paraId="6E1777B6" w14:textId="7B971E35" w:rsidR="009237BA" w:rsidRPr="004C38FD" w:rsidRDefault="009237BA" w:rsidP="009237BA">
            <w:pPr>
              <w:pStyle w:val="Tabelid"/>
              <w:rPr>
                <w:lang w:val="en-GB"/>
              </w:rPr>
            </w:pPr>
            <w:r w:rsidRPr="004C38FD">
              <w:rPr>
                <w:lang w:val="en-GB"/>
              </w:rPr>
              <w:t>109</w:t>
            </w:r>
            <w:r w:rsidR="00821A93" w:rsidRPr="004C38FD">
              <w:rPr>
                <w:lang w:val="en-GB"/>
              </w:rPr>
              <w:t>,</w:t>
            </w:r>
            <w:r w:rsidRPr="004C38FD">
              <w:rPr>
                <w:lang w:val="en-GB"/>
              </w:rPr>
              <w:t>839</w:t>
            </w:r>
          </w:p>
        </w:tc>
      </w:tr>
      <w:tr w:rsidR="009237BA" w:rsidRPr="004C38FD" w14:paraId="12C8992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DC52B5C" w14:textId="615E849D"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101D65DB" w14:textId="77777777" w:rsidR="009237BA" w:rsidRPr="004C38FD" w:rsidRDefault="009237BA" w:rsidP="009237BA">
            <w:pPr>
              <w:pStyle w:val="Tabelid"/>
              <w:rPr>
                <w:lang w:val="en-GB"/>
              </w:rPr>
            </w:pPr>
            <w:r w:rsidRPr="004C38FD">
              <w:rPr>
                <w:lang w:val="en-GB"/>
              </w:rPr>
              <w:t>995</w:t>
            </w:r>
          </w:p>
        </w:tc>
        <w:tc>
          <w:tcPr>
            <w:tcW w:w="1134" w:type="dxa"/>
            <w:tcBorders>
              <w:top w:val="nil"/>
              <w:left w:val="nil"/>
              <w:bottom w:val="single" w:sz="4" w:space="0" w:color="auto"/>
              <w:right w:val="single" w:sz="4" w:space="0" w:color="auto"/>
            </w:tcBorders>
            <w:shd w:val="clear" w:color="auto" w:fill="auto"/>
            <w:noWrap/>
            <w:hideMark/>
          </w:tcPr>
          <w:p w14:paraId="52D938BB" w14:textId="39CF644D"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618</w:t>
            </w:r>
          </w:p>
        </w:tc>
        <w:tc>
          <w:tcPr>
            <w:tcW w:w="1134" w:type="dxa"/>
            <w:tcBorders>
              <w:top w:val="nil"/>
              <w:left w:val="nil"/>
              <w:bottom w:val="single" w:sz="4" w:space="0" w:color="auto"/>
              <w:right w:val="single" w:sz="4" w:space="0" w:color="auto"/>
            </w:tcBorders>
            <w:shd w:val="clear" w:color="auto" w:fill="auto"/>
            <w:noWrap/>
            <w:hideMark/>
          </w:tcPr>
          <w:p w14:paraId="72624448" w14:textId="740E20DE"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224</w:t>
            </w:r>
          </w:p>
        </w:tc>
        <w:tc>
          <w:tcPr>
            <w:tcW w:w="1128" w:type="dxa"/>
            <w:tcBorders>
              <w:top w:val="nil"/>
              <w:left w:val="nil"/>
              <w:bottom w:val="single" w:sz="4" w:space="0" w:color="auto"/>
              <w:right w:val="single" w:sz="4" w:space="0" w:color="auto"/>
            </w:tcBorders>
            <w:shd w:val="clear" w:color="auto" w:fill="auto"/>
            <w:noWrap/>
            <w:hideMark/>
          </w:tcPr>
          <w:p w14:paraId="3EE28301" w14:textId="08300D91" w:rsidR="009237BA" w:rsidRPr="004C38FD" w:rsidRDefault="009237BA" w:rsidP="009237BA">
            <w:pPr>
              <w:pStyle w:val="Tabelid"/>
              <w:rPr>
                <w:lang w:val="en-GB"/>
              </w:rPr>
            </w:pPr>
            <w:r w:rsidRPr="004C38FD">
              <w:rPr>
                <w:lang w:val="en-GB"/>
              </w:rPr>
              <w:t>5</w:t>
            </w:r>
            <w:r w:rsidR="00821A93" w:rsidRPr="004C38FD">
              <w:rPr>
                <w:lang w:val="en-GB"/>
              </w:rPr>
              <w:t>,</w:t>
            </w:r>
            <w:r w:rsidRPr="004C38FD">
              <w:rPr>
                <w:lang w:val="en-GB"/>
              </w:rPr>
              <w:t>623</w:t>
            </w:r>
          </w:p>
        </w:tc>
      </w:tr>
      <w:tr w:rsidR="009237BA" w:rsidRPr="004C38FD" w14:paraId="7A63905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34A83433" w14:textId="0421A059" w:rsidR="009237BA" w:rsidRPr="004C38FD" w:rsidRDefault="004E2D9C" w:rsidP="009237BA">
            <w:pPr>
              <w:pStyle w:val="Tabelid"/>
              <w:rPr>
                <w:rStyle w:val="Tugev"/>
                <w:lang w:val="en-GB"/>
              </w:rPr>
            </w:pPr>
            <w:r w:rsidRPr="004C38FD">
              <w:rPr>
                <w:rStyle w:val="Tugev"/>
                <w:lang w:val="en-GB"/>
              </w:rPr>
              <w:t xml:space="preserve">Defence policy development and supporting activities </w:t>
            </w:r>
          </w:p>
        </w:tc>
        <w:tc>
          <w:tcPr>
            <w:tcW w:w="1134" w:type="dxa"/>
            <w:tcBorders>
              <w:top w:val="nil"/>
              <w:left w:val="nil"/>
              <w:bottom w:val="single" w:sz="4" w:space="0" w:color="auto"/>
              <w:right w:val="single" w:sz="4" w:space="0" w:color="auto"/>
            </w:tcBorders>
            <w:shd w:val="clear" w:color="000000" w:fill="D9D9D9"/>
            <w:noWrap/>
            <w:hideMark/>
          </w:tcPr>
          <w:p w14:paraId="33E769DC" w14:textId="4A27DE6F" w:rsidR="009237BA" w:rsidRPr="004C38FD" w:rsidRDefault="009237BA" w:rsidP="009237BA">
            <w:pPr>
              <w:pStyle w:val="Tabelid"/>
              <w:rPr>
                <w:rStyle w:val="Tugev"/>
                <w:lang w:val="en-GB"/>
              </w:rPr>
            </w:pPr>
            <w:r w:rsidRPr="004C38FD">
              <w:rPr>
                <w:rStyle w:val="Tugev"/>
                <w:lang w:val="en-GB"/>
              </w:rPr>
              <w:t>65</w:t>
            </w:r>
            <w:r w:rsidR="00821A93" w:rsidRPr="004C38FD">
              <w:rPr>
                <w:rStyle w:val="Tugev"/>
                <w:lang w:val="en-GB"/>
              </w:rPr>
              <w:t>,</w:t>
            </w:r>
            <w:r w:rsidRPr="004C38FD">
              <w:rPr>
                <w:rStyle w:val="Tugev"/>
                <w:lang w:val="en-GB"/>
              </w:rPr>
              <w:t>755</w:t>
            </w:r>
          </w:p>
        </w:tc>
        <w:tc>
          <w:tcPr>
            <w:tcW w:w="1134" w:type="dxa"/>
            <w:tcBorders>
              <w:top w:val="nil"/>
              <w:left w:val="nil"/>
              <w:bottom w:val="single" w:sz="4" w:space="0" w:color="auto"/>
              <w:right w:val="single" w:sz="4" w:space="0" w:color="auto"/>
            </w:tcBorders>
            <w:shd w:val="clear" w:color="000000" w:fill="D9D9D9"/>
            <w:noWrap/>
            <w:hideMark/>
          </w:tcPr>
          <w:p w14:paraId="4FD4F4E3" w14:textId="2FA289E1" w:rsidR="009237BA" w:rsidRPr="004C38FD" w:rsidRDefault="009237BA" w:rsidP="009237BA">
            <w:pPr>
              <w:pStyle w:val="Tabelid"/>
              <w:rPr>
                <w:rStyle w:val="Tugev"/>
                <w:lang w:val="en-GB"/>
              </w:rPr>
            </w:pPr>
            <w:r w:rsidRPr="004C38FD">
              <w:rPr>
                <w:rStyle w:val="Tugev"/>
                <w:lang w:val="en-GB"/>
              </w:rPr>
              <w:t>64</w:t>
            </w:r>
            <w:r w:rsidR="00821A93" w:rsidRPr="004C38FD">
              <w:rPr>
                <w:rStyle w:val="Tugev"/>
                <w:lang w:val="en-GB"/>
              </w:rPr>
              <w:t>,</w:t>
            </w:r>
            <w:r w:rsidRPr="004C38FD">
              <w:rPr>
                <w:rStyle w:val="Tugev"/>
                <w:lang w:val="en-GB"/>
              </w:rPr>
              <w:t>695</w:t>
            </w:r>
          </w:p>
        </w:tc>
        <w:tc>
          <w:tcPr>
            <w:tcW w:w="1134" w:type="dxa"/>
            <w:tcBorders>
              <w:top w:val="nil"/>
              <w:left w:val="nil"/>
              <w:bottom w:val="single" w:sz="4" w:space="0" w:color="auto"/>
              <w:right w:val="single" w:sz="4" w:space="0" w:color="auto"/>
            </w:tcBorders>
            <w:shd w:val="clear" w:color="000000" w:fill="D9D9D9"/>
            <w:noWrap/>
            <w:hideMark/>
          </w:tcPr>
          <w:p w14:paraId="37C38BBF" w14:textId="41EE7D6E" w:rsidR="009237BA" w:rsidRPr="004C38FD" w:rsidRDefault="009237BA" w:rsidP="009237BA">
            <w:pPr>
              <w:pStyle w:val="Tabelid"/>
              <w:rPr>
                <w:rStyle w:val="Tugev"/>
                <w:lang w:val="en-GB"/>
              </w:rPr>
            </w:pPr>
            <w:r w:rsidRPr="004C38FD">
              <w:rPr>
                <w:rStyle w:val="Tugev"/>
                <w:lang w:val="en-GB"/>
              </w:rPr>
              <w:t>66</w:t>
            </w:r>
            <w:r w:rsidR="00821A93" w:rsidRPr="004C38FD">
              <w:rPr>
                <w:rStyle w:val="Tugev"/>
                <w:lang w:val="en-GB"/>
              </w:rPr>
              <w:t>,</w:t>
            </w:r>
            <w:r w:rsidRPr="004C38FD">
              <w:rPr>
                <w:rStyle w:val="Tugev"/>
                <w:lang w:val="en-GB"/>
              </w:rPr>
              <w:t>622</w:t>
            </w:r>
          </w:p>
        </w:tc>
        <w:tc>
          <w:tcPr>
            <w:tcW w:w="1128" w:type="dxa"/>
            <w:tcBorders>
              <w:top w:val="nil"/>
              <w:left w:val="nil"/>
              <w:bottom w:val="single" w:sz="4" w:space="0" w:color="auto"/>
              <w:right w:val="single" w:sz="4" w:space="0" w:color="auto"/>
            </w:tcBorders>
            <w:shd w:val="clear" w:color="000000" w:fill="D9D9D9"/>
            <w:noWrap/>
            <w:hideMark/>
          </w:tcPr>
          <w:p w14:paraId="63D4EBB6" w14:textId="2F583C87" w:rsidR="009237BA" w:rsidRPr="004C38FD" w:rsidRDefault="009237BA" w:rsidP="009237BA">
            <w:pPr>
              <w:pStyle w:val="Tabelid"/>
              <w:rPr>
                <w:rStyle w:val="Tugev"/>
                <w:lang w:val="en-GB"/>
              </w:rPr>
            </w:pPr>
            <w:r w:rsidRPr="004C38FD">
              <w:rPr>
                <w:rStyle w:val="Tugev"/>
                <w:lang w:val="en-GB"/>
              </w:rPr>
              <w:t>63</w:t>
            </w:r>
            <w:r w:rsidR="00821A93" w:rsidRPr="004C38FD">
              <w:rPr>
                <w:rStyle w:val="Tugev"/>
                <w:lang w:val="en-GB"/>
              </w:rPr>
              <w:t>,</w:t>
            </w:r>
            <w:r w:rsidRPr="004C38FD">
              <w:rPr>
                <w:rStyle w:val="Tugev"/>
                <w:lang w:val="en-GB"/>
              </w:rPr>
              <w:t>846</w:t>
            </w:r>
          </w:p>
        </w:tc>
      </w:tr>
      <w:tr w:rsidR="009237BA" w:rsidRPr="004C38FD" w14:paraId="400A50B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8A530AC" w14:textId="358D1465"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54491305" w14:textId="07EBB42A" w:rsidR="009237BA" w:rsidRPr="004C38FD" w:rsidRDefault="009237BA" w:rsidP="009237BA">
            <w:pPr>
              <w:pStyle w:val="Tabelid"/>
              <w:rPr>
                <w:rStyle w:val="Tugev"/>
                <w:lang w:val="en-GB"/>
              </w:rPr>
            </w:pPr>
            <w:r w:rsidRPr="004C38FD">
              <w:rPr>
                <w:rStyle w:val="Tugev"/>
                <w:lang w:val="en-GB"/>
              </w:rPr>
              <w:t>57</w:t>
            </w:r>
            <w:r w:rsidR="00821A93" w:rsidRPr="004C38FD">
              <w:rPr>
                <w:rStyle w:val="Tugev"/>
                <w:lang w:val="en-GB"/>
              </w:rPr>
              <w:t>,</w:t>
            </w:r>
            <w:r w:rsidRPr="004C38FD">
              <w:rPr>
                <w:rStyle w:val="Tugev"/>
                <w:lang w:val="en-GB"/>
              </w:rPr>
              <w:t>485</w:t>
            </w:r>
          </w:p>
        </w:tc>
        <w:tc>
          <w:tcPr>
            <w:tcW w:w="1134" w:type="dxa"/>
            <w:tcBorders>
              <w:top w:val="nil"/>
              <w:left w:val="nil"/>
              <w:bottom w:val="single" w:sz="4" w:space="0" w:color="auto"/>
              <w:right w:val="single" w:sz="4" w:space="0" w:color="auto"/>
            </w:tcBorders>
            <w:shd w:val="clear" w:color="auto" w:fill="auto"/>
            <w:noWrap/>
            <w:hideMark/>
          </w:tcPr>
          <w:p w14:paraId="126B8D2C" w14:textId="01B5192D" w:rsidR="009237BA" w:rsidRPr="004C38FD" w:rsidRDefault="009237BA" w:rsidP="009237BA">
            <w:pPr>
              <w:pStyle w:val="Tabelid"/>
              <w:rPr>
                <w:rStyle w:val="Tugev"/>
                <w:lang w:val="en-GB"/>
              </w:rPr>
            </w:pPr>
            <w:r w:rsidRPr="004C38FD">
              <w:rPr>
                <w:rStyle w:val="Tugev"/>
                <w:lang w:val="en-GB"/>
              </w:rPr>
              <w:t>58</w:t>
            </w:r>
            <w:r w:rsidR="00821A93" w:rsidRPr="004C38FD">
              <w:rPr>
                <w:rStyle w:val="Tugev"/>
                <w:lang w:val="en-GB"/>
              </w:rPr>
              <w:t>,</w:t>
            </w:r>
            <w:r w:rsidRPr="004C38FD">
              <w:rPr>
                <w:rStyle w:val="Tugev"/>
                <w:lang w:val="en-GB"/>
              </w:rPr>
              <w:t>847</w:t>
            </w:r>
          </w:p>
        </w:tc>
        <w:tc>
          <w:tcPr>
            <w:tcW w:w="1134" w:type="dxa"/>
            <w:tcBorders>
              <w:top w:val="nil"/>
              <w:left w:val="nil"/>
              <w:bottom w:val="single" w:sz="4" w:space="0" w:color="auto"/>
              <w:right w:val="single" w:sz="4" w:space="0" w:color="auto"/>
            </w:tcBorders>
            <w:shd w:val="clear" w:color="auto" w:fill="auto"/>
            <w:noWrap/>
            <w:hideMark/>
          </w:tcPr>
          <w:p w14:paraId="4313891B" w14:textId="69AFA7FF" w:rsidR="009237BA" w:rsidRPr="004C38FD" w:rsidRDefault="009237BA" w:rsidP="009237BA">
            <w:pPr>
              <w:pStyle w:val="Tabelid"/>
              <w:rPr>
                <w:rStyle w:val="Tugev"/>
                <w:lang w:val="en-GB"/>
              </w:rPr>
            </w:pPr>
            <w:r w:rsidRPr="004C38FD">
              <w:rPr>
                <w:rStyle w:val="Tugev"/>
                <w:lang w:val="en-GB"/>
              </w:rPr>
              <w:t>61</w:t>
            </w:r>
            <w:r w:rsidR="00821A93" w:rsidRPr="004C38FD">
              <w:rPr>
                <w:rStyle w:val="Tugev"/>
                <w:lang w:val="en-GB"/>
              </w:rPr>
              <w:t>,</w:t>
            </w:r>
            <w:r w:rsidRPr="004C38FD">
              <w:rPr>
                <w:rStyle w:val="Tugev"/>
                <w:lang w:val="en-GB"/>
              </w:rPr>
              <w:t>783</w:t>
            </w:r>
          </w:p>
        </w:tc>
        <w:tc>
          <w:tcPr>
            <w:tcW w:w="1128" w:type="dxa"/>
            <w:tcBorders>
              <w:top w:val="nil"/>
              <w:left w:val="nil"/>
              <w:bottom w:val="single" w:sz="4" w:space="0" w:color="auto"/>
              <w:right w:val="single" w:sz="4" w:space="0" w:color="auto"/>
            </w:tcBorders>
            <w:shd w:val="clear" w:color="auto" w:fill="auto"/>
            <w:noWrap/>
            <w:hideMark/>
          </w:tcPr>
          <w:p w14:paraId="5F7FAC85" w14:textId="728D5D7B" w:rsidR="009237BA" w:rsidRPr="004C38FD" w:rsidRDefault="009237BA" w:rsidP="009237BA">
            <w:pPr>
              <w:pStyle w:val="Tabelid"/>
              <w:rPr>
                <w:rStyle w:val="Tugev"/>
                <w:lang w:val="en-GB"/>
              </w:rPr>
            </w:pPr>
            <w:r w:rsidRPr="004C38FD">
              <w:rPr>
                <w:rStyle w:val="Tugev"/>
                <w:lang w:val="en-GB"/>
              </w:rPr>
              <w:t>61</w:t>
            </w:r>
            <w:r w:rsidR="00821A93" w:rsidRPr="004C38FD">
              <w:rPr>
                <w:rStyle w:val="Tugev"/>
                <w:lang w:val="en-GB"/>
              </w:rPr>
              <w:t>,</w:t>
            </w:r>
            <w:r w:rsidRPr="004C38FD">
              <w:rPr>
                <w:rStyle w:val="Tugev"/>
                <w:lang w:val="en-GB"/>
              </w:rPr>
              <w:t>186</w:t>
            </w:r>
          </w:p>
        </w:tc>
      </w:tr>
      <w:tr w:rsidR="009237BA" w:rsidRPr="004C38FD" w14:paraId="529A4A1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6C86E79" w14:textId="3F33AB2E"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24315EA" w14:textId="4267E300" w:rsidR="009237BA" w:rsidRPr="004C38FD" w:rsidRDefault="009237BA" w:rsidP="009237BA">
            <w:pPr>
              <w:pStyle w:val="Tabelid"/>
              <w:rPr>
                <w:lang w:val="en-GB"/>
              </w:rPr>
            </w:pPr>
            <w:r w:rsidRPr="004C38FD">
              <w:rPr>
                <w:lang w:val="en-GB"/>
              </w:rPr>
              <w:t>54</w:t>
            </w:r>
            <w:r w:rsidR="00821A93" w:rsidRPr="004C38FD">
              <w:rPr>
                <w:lang w:val="en-GB"/>
              </w:rPr>
              <w:t>,</w:t>
            </w:r>
            <w:r w:rsidRPr="004C38FD">
              <w:rPr>
                <w:lang w:val="en-GB"/>
              </w:rPr>
              <w:t>210</w:t>
            </w:r>
          </w:p>
        </w:tc>
        <w:tc>
          <w:tcPr>
            <w:tcW w:w="1134" w:type="dxa"/>
            <w:tcBorders>
              <w:top w:val="nil"/>
              <w:left w:val="nil"/>
              <w:bottom w:val="single" w:sz="4" w:space="0" w:color="auto"/>
              <w:right w:val="single" w:sz="4" w:space="0" w:color="auto"/>
            </w:tcBorders>
            <w:shd w:val="clear" w:color="auto" w:fill="auto"/>
            <w:noWrap/>
            <w:hideMark/>
          </w:tcPr>
          <w:p w14:paraId="52AC7272" w14:textId="0274E330" w:rsidR="009237BA" w:rsidRPr="004C38FD" w:rsidRDefault="009237BA" w:rsidP="009237BA">
            <w:pPr>
              <w:pStyle w:val="Tabelid"/>
              <w:rPr>
                <w:lang w:val="en-GB"/>
              </w:rPr>
            </w:pPr>
            <w:r w:rsidRPr="004C38FD">
              <w:rPr>
                <w:lang w:val="en-GB"/>
              </w:rPr>
              <w:t>55</w:t>
            </w:r>
            <w:r w:rsidR="00821A93" w:rsidRPr="004C38FD">
              <w:rPr>
                <w:lang w:val="en-GB"/>
              </w:rPr>
              <w:t>,</w:t>
            </w:r>
            <w:r w:rsidRPr="004C38FD">
              <w:rPr>
                <w:lang w:val="en-GB"/>
              </w:rPr>
              <w:t>523</w:t>
            </w:r>
          </w:p>
        </w:tc>
        <w:tc>
          <w:tcPr>
            <w:tcW w:w="1134" w:type="dxa"/>
            <w:tcBorders>
              <w:top w:val="nil"/>
              <w:left w:val="nil"/>
              <w:bottom w:val="single" w:sz="4" w:space="0" w:color="auto"/>
              <w:right w:val="single" w:sz="4" w:space="0" w:color="auto"/>
            </w:tcBorders>
            <w:shd w:val="clear" w:color="auto" w:fill="auto"/>
            <w:noWrap/>
            <w:hideMark/>
          </w:tcPr>
          <w:p w14:paraId="3CAF6159" w14:textId="5488BA40" w:rsidR="009237BA" w:rsidRPr="004C38FD" w:rsidRDefault="009237BA" w:rsidP="009237BA">
            <w:pPr>
              <w:pStyle w:val="Tabelid"/>
              <w:rPr>
                <w:lang w:val="en-GB"/>
              </w:rPr>
            </w:pPr>
            <w:r w:rsidRPr="004C38FD">
              <w:rPr>
                <w:lang w:val="en-GB"/>
              </w:rPr>
              <w:t>58</w:t>
            </w:r>
            <w:r w:rsidR="00821A93" w:rsidRPr="004C38FD">
              <w:rPr>
                <w:lang w:val="en-GB"/>
              </w:rPr>
              <w:t>,</w:t>
            </w:r>
            <w:r w:rsidRPr="004C38FD">
              <w:rPr>
                <w:lang w:val="en-GB"/>
              </w:rPr>
              <w:t>401</w:t>
            </w:r>
          </w:p>
        </w:tc>
        <w:tc>
          <w:tcPr>
            <w:tcW w:w="1128" w:type="dxa"/>
            <w:tcBorders>
              <w:top w:val="nil"/>
              <w:left w:val="nil"/>
              <w:bottom w:val="single" w:sz="4" w:space="0" w:color="auto"/>
              <w:right w:val="single" w:sz="4" w:space="0" w:color="auto"/>
            </w:tcBorders>
            <w:shd w:val="clear" w:color="auto" w:fill="auto"/>
            <w:noWrap/>
            <w:hideMark/>
          </w:tcPr>
          <w:p w14:paraId="2F365652" w14:textId="4DFCFA98" w:rsidR="009237BA" w:rsidRPr="004C38FD" w:rsidRDefault="009237BA" w:rsidP="009237BA">
            <w:pPr>
              <w:pStyle w:val="Tabelid"/>
              <w:rPr>
                <w:lang w:val="en-GB"/>
              </w:rPr>
            </w:pPr>
            <w:r w:rsidRPr="004C38FD">
              <w:rPr>
                <w:lang w:val="en-GB"/>
              </w:rPr>
              <w:t>57</w:t>
            </w:r>
            <w:r w:rsidR="00821A93" w:rsidRPr="004C38FD">
              <w:rPr>
                <w:lang w:val="en-GB"/>
              </w:rPr>
              <w:t>,</w:t>
            </w:r>
            <w:r w:rsidRPr="004C38FD">
              <w:rPr>
                <w:lang w:val="en-GB"/>
              </w:rPr>
              <w:t>828</w:t>
            </w:r>
          </w:p>
        </w:tc>
      </w:tr>
      <w:tr w:rsidR="009237BA" w:rsidRPr="004C38FD" w14:paraId="396AB07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41997C6" w14:textId="17A1C0C5"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64E02F9D" w14:textId="158DDB94"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275</w:t>
            </w:r>
          </w:p>
        </w:tc>
        <w:tc>
          <w:tcPr>
            <w:tcW w:w="1134" w:type="dxa"/>
            <w:tcBorders>
              <w:top w:val="nil"/>
              <w:left w:val="nil"/>
              <w:bottom w:val="single" w:sz="4" w:space="0" w:color="auto"/>
              <w:right w:val="single" w:sz="4" w:space="0" w:color="auto"/>
            </w:tcBorders>
            <w:shd w:val="clear" w:color="auto" w:fill="auto"/>
            <w:noWrap/>
            <w:hideMark/>
          </w:tcPr>
          <w:p w14:paraId="078F8C14" w14:textId="3ED7D863"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324</w:t>
            </w:r>
          </w:p>
        </w:tc>
        <w:tc>
          <w:tcPr>
            <w:tcW w:w="1134" w:type="dxa"/>
            <w:tcBorders>
              <w:top w:val="nil"/>
              <w:left w:val="nil"/>
              <w:bottom w:val="single" w:sz="4" w:space="0" w:color="auto"/>
              <w:right w:val="single" w:sz="4" w:space="0" w:color="auto"/>
            </w:tcBorders>
            <w:shd w:val="clear" w:color="auto" w:fill="auto"/>
            <w:noWrap/>
            <w:hideMark/>
          </w:tcPr>
          <w:p w14:paraId="28FDA047" w14:textId="5C2DEC19"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382</w:t>
            </w:r>
          </w:p>
        </w:tc>
        <w:tc>
          <w:tcPr>
            <w:tcW w:w="1128" w:type="dxa"/>
            <w:tcBorders>
              <w:top w:val="nil"/>
              <w:left w:val="nil"/>
              <w:bottom w:val="single" w:sz="4" w:space="0" w:color="auto"/>
              <w:right w:val="single" w:sz="4" w:space="0" w:color="auto"/>
            </w:tcBorders>
            <w:shd w:val="clear" w:color="auto" w:fill="auto"/>
            <w:noWrap/>
            <w:hideMark/>
          </w:tcPr>
          <w:p w14:paraId="24FA826F" w14:textId="4A3AD40A"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359</w:t>
            </w:r>
          </w:p>
        </w:tc>
      </w:tr>
      <w:tr w:rsidR="009237BA" w:rsidRPr="004C38FD" w14:paraId="0CECC67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D00C4C2" w14:textId="5DAD903C"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31892629" w14:textId="3ECFBE3A" w:rsidR="009237BA" w:rsidRPr="004C38FD" w:rsidRDefault="009237BA" w:rsidP="009237BA">
            <w:pPr>
              <w:pStyle w:val="Tabelid"/>
              <w:rPr>
                <w:rStyle w:val="Tugev"/>
                <w:lang w:val="en-GB"/>
              </w:rPr>
            </w:pPr>
            <w:r w:rsidRPr="004C38FD">
              <w:rPr>
                <w:rStyle w:val="Tugev"/>
                <w:lang w:val="en-GB"/>
              </w:rPr>
              <w:t>8</w:t>
            </w:r>
            <w:r w:rsidR="00821A93" w:rsidRPr="004C38FD">
              <w:rPr>
                <w:rStyle w:val="Tugev"/>
                <w:lang w:val="en-GB"/>
              </w:rPr>
              <w:t>,</w:t>
            </w:r>
            <w:r w:rsidRPr="004C38FD">
              <w:rPr>
                <w:rStyle w:val="Tugev"/>
                <w:lang w:val="en-GB"/>
              </w:rPr>
              <w:t>270</w:t>
            </w:r>
          </w:p>
        </w:tc>
        <w:tc>
          <w:tcPr>
            <w:tcW w:w="1134" w:type="dxa"/>
            <w:tcBorders>
              <w:top w:val="nil"/>
              <w:left w:val="nil"/>
              <w:bottom w:val="single" w:sz="4" w:space="0" w:color="auto"/>
              <w:right w:val="single" w:sz="4" w:space="0" w:color="auto"/>
            </w:tcBorders>
            <w:shd w:val="clear" w:color="auto" w:fill="auto"/>
            <w:noWrap/>
            <w:hideMark/>
          </w:tcPr>
          <w:p w14:paraId="7589CB02" w14:textId="67F174DB" w:rsidR="009237BA" w:rsidRPr="004C38FD" w:rsidRDefault="009237BA" w:rsidP="009237BA">
            <w:pPr>
              <w:pStyle w:val="Tabelid"/>
              <w:rPr>
                <w:rStyle w:val="Tugev"/>
                <w:lang w:val="en-GB"/>
              </w:rPr>
            </w:pPr>
            <w:r w:rsidRPr="004C38FD">
              <w:rPr>
                <w:rStyle w:val="Tugev"/>
                <w:lang w:val="en-GB"/>
              </w:rPr>
              <w:t>5</w:t>
            </w:r>
            <w:r w:rsidR="00821A93" w:rsidRPr="004C38FD">
              <w:rPr>
                <w:rStyle w:val="Tugev"/>
                <w:lang w:val="en-GB"/>
              </w:rPr>
              <w:t>,</w:t>
            </w:r>
            <w:r w:rsidRPr="004C38FD">
              <w:rPr>
                <w:rStyle w:val="Tugev"/>
                <w:lang w:val="en-GB"/>
              </w:rPr>
              <w:t>847</w:t>
            </w:r>
          </w:p>
        </w:tc>
        <w:tc>
          <w:tcPr>
            <w:tcW w:w="1134" w:type="dxa"/>
            <w:tcBorders>
              <w:top w:val="nil"/>
              <w:left w:val="nil"/>
              <w:bottom w:val="single" w:sz="4" w:space="0" w:color="auto"/>
              <w:right w:val="single" w:sz="4" w:space="0" w:color="auto"/>
            </w:tcBorders>
            <w:shd w:val="clear" w:color="auto" w:fill="auto"/>
            <w:noWrap/>
            <w:hideMark/>
          </w:tcPr>
          <w:p w14:paraId="423DFCF2" w14:textId="4308E849" w:rsidR="009237BA" w:rsidRPr="004C38FD" w:rsidRDefault="009237BA" w:rsidP="009237BA">
            <w:pPr>
              <w:pStyle w:val="Tabelid"/>
              <w:rPr>
                <w:rStyle w:val="Tugev"/>
                <w:lang w:val="en-GB"/>
              </w:rPr>
            </w:pPr>
            <w:r w:rsidRPr="004C38FD">
              <w:rPr>
                <w:rStyle w:val="Tugev"/>
                <w:lang w:val="en-GB"/>
              </w:rPr>
              <w:t>4</w:t>
            </w:r>
            <w:r w:rsidR="00821A93" w:rsidRPr="004C38FD">
              <w:rPr>
                <w:rStyle w:val="Tugev"/>
                <w:lang w:val="en-GB"/>
              </w:rPr>
              <w:t>,</w:t>
            </w:r>
            <w:r w:rsidRPr="004C38FD">
              <w:rPr>
                <w:rStyle w:val="Tugev"/>
                <w:lang w:val="en-GB"/>
              </w:rPr>
              <w:t>839</w:t>
            </w:r>
          </w:p>
        </w:tc>
        <w:tc>
          <w:tcPr>
            <w:tcW w:w="1128" w:type="dxa"/>
            <w:tcBorders>
              <w:top w:val="nil"/>
              <w:left w:val="nil"/>
              <w:bottom w:val="single" w:sz="4" w:space="0" w:color="auto"/>
              <w:right w:val="single" w:sz="4" w:space="0" w:color="auto"/>
            </w:tcBorders>
            <w:shd w:val="clear" w:color="auto" w:fill="auto"/>
            <w:noWrap/>
            <w:hideMark/>
          </w:tcPr>
          <w:p w14:paraId="5F1D9512" w14:textId="735C7B55" w:rsidR="009237BA" w:rsidRPr="004C38FD" w:rsidRDefault="009237BA" w:rsidP="009237BA">
            <w:pPr>
              <w:pStyle w:val="Tabelid"/>
              <w:rPr>
                <w:rStyle w:val="Tugev"/>
                <w:lang w:val="en-GB"/>
              </w:rPr>
            </w:pPr>
            <w:r w:rsidRPr="004C38FD">
              <w:rPr>
                <w:rStyle w:val="Tugev"/>
                <w:lang w:val="en-GB"/>
              </w:rPr>
              <w:t>2</w:t>
            </w:r>
            <w:r w:rsidR="00821A93" w:rsidRPr="004C38FD">
              <w:rPr>
                <w:rStyle w:val="Tugev"/>
                <w:lang w:val="en-GB"/>
              </w:rPr>
              <w:t>,</w:t>
            </w:r>
            <w:r w:rsidRPr="004C38FD">
              <w:rPr>
                <w:rStyle w:val="Tugev"/>
                <w:lang w:val="en-GB"/>
              </w:rPr>
              <w:t>660</w:t>
            </w:r>
          </w:p>
        </w:tc>
      </w:tr>
      <w:tr w:rsidR="009237BA" w:rsidRPr="004C38FD" w14:paraId="2B5B3A7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2872895" w14:textId="3B23E6F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62CDC68" w14:textId="74333F3B" w:rsidR="009237BA" w:rsidRPr="004C38FD" w:rsidRDefault="009237BA" w:rsidP="009237BA">
            <w:pPr>
              <w:pStyle w:val="Tabelid"/>
              <w:rPr>
                <w:lang w:val="en-GB"/>
              </w:rPr>
            </w:pPr>
            <w:r w:rsidRPr="004C38FD">
              <w:rPr>
                <w:lang w:val="en-GB"/>
              </w:rPr>
              <w:t>4</w:t>
            </w:r>
            <w:r w:rsidR="00821A93" w:rsidRPr="004C38FD">
              <w:rPr>
                <w:lang w:val="en-GB"/>
              </w:rPr>
              <w:t>,</w:t>
            </w:r>
            <w:r w:rsidRPr="004C38FD">
              <w:rPr>
                <w:lang w:val="en-GB"/>
              </w:rPr>
              <w:t>338</w:t>
            </w:r>
          </w:p>
        </w:tc>
        <w:tc>
          <w:tcPr>
            <w:tcW w:w="1134" w:type="dxa"/>
            <w:tcBorders>
              <w:top w:val="nil"/>
              <w:left w:val="nil"/>
              <w:bottom w:val="single" w:sz="4" w:space="0" w:color="auto"/>
              <w:right w:val="single" w:sz="4" w:space="0" w:color="auto"/>
            </w:tcBorders>
            <w:shd w:val="clear" w:color="auto" w:fill="auto"/>
            <w:noWrap/>
            <w:hideMark/>
          </w:tcPr>
          <w:p w14:paraId="42105A6C" w14:textId="2D924AA0" w:rsidR="009237BA" w:rsidRPr="004C38FD" w:rsidRDefault="009237BA" w:rsidP="009237BA">
            <w:pPr>
              <w:pStyle w:val="Tabelid"/>
              <w:rPr>
                <w:lang w:val="en-GB"/>
              </w:rPr>
            </w:pPr>
            <w:r w:rsidRPr="004C38FD">
              <w:rPr>
                <w:lang w:val="en-GB"/>
              </w:rPr>
              <w:t>4</w:t>
            </w:r>
            <w:r w:rsidR="00821A93" w:rsidRPr="004C38FD">
              <w:rPr>
                <w:lang w:val="en-GB"/>
              </w:rPr>
              <w:t>,</w:t>
            </w:r>
            <w:r w:rsidRPr="004C38FD">
              <w:rPr>
                <w:lang w:val="en-GB"/>
              </w:rPr>
              <w:t>245</w:t>
            </w:r>
          </w:p>
        </w:tc>
        <w:tc>
          <w:tcPr>
            <w:tcW w:w="1134" w:type="dxa"/>
            <w:tcBorders>
              <w:top w:val="nil"/>
              <w:left w:val="nil"/>
              <w:bottom w:val="single" w:sz="4" w:space="0" w:color="auto"/>
              <w:right w:val="single" w:sz="4" w:space="0" w:color="auto"/>
            </w:tcBorders>
            <w:shd w:val="clear" w:color="auto" w:fill="auto"/>
            <w:noWrap/>
            <w:hideMark/>
          </w:tcPr>
          <w:p w14:paraId="0869B682" w14:textId="469135A6"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261</w:t>
            </w:r>
          </w:p>
        </w:tc>
        <w:tc>
          <w:tcPr>
            <w:tcW w:w="1128" w:type="dxa"/>
            <w:tcBorders>
              <w:top w:val="nil"/>
              <w:left w:val="nil"/>
              <w:bottom w:val="single" w:sz="4" w:space="0" w:color="auto"/>
              <w:right w:val="single" w:sz="4" w:space="0" w:color="auto"/>
            </w:tcBorders>
            <w:shd w:val="clear" w:color="auto" w:fill="auto"/>
            <w:noWrap/>
            <w:hideMark/>
          </w:tcPr>
          <w:p w14:paraId="5A8B4176" w14:textId="6464B910" w:rsidR="009237BA" w:rsidRPr="004C38FD" w:rsidRDefault="009237BA" w:rsidP="009237BA">
            <w:pPr>
              <w:pStyle w:val="Tabelid"/>
              <w:rPr>
                <w:lang w:val="en-GB"/>
              </w:rPr>
            </w:pPr>
            <w:r w:rsidRPr="004C38FD">
              <w:rPr>
                <w:lang w:val="en-GB"/>
              </w:rPr>
              <w:t>2</w:t>
            </w:r>
            <w:r w:rsidR="00821A93" w:rsidRPr="004C38FD">
              <w:rPr>
                <w:lang w:val="en-GB"/>
              </w:rPr>
              <w:t>,</w:t>
            </w:r>
            <w:r w:rsidRPr="004C38FD">
              <w:rPr>
                <w:lang w:val="en-GB"/>
              </w:rPr>
              <w:t>660</w:t>
            </w:r>
          </w:p>
        </w:tc>
      </w:tr>
      <w:tr w:rsidR="009237BA" w:rsidRPr="004C38FD" w14:paraId="76D9B1B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5DE9E9A" w14:textId="77B4B6FE"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8775CB4" w14:textId="34B25C6C" w:rsidR="009237BA" w:rsidRPr="004C38FD" w:rsidRDefault="009237BA" w:rsidP="009237BA">
            <w:pPr>
              <w:pStyle w:val="Tabelid"/>
              <w:rPr>
                <w:lang w:val="en-GB"/>
              </w:rPr>
            </w:pPr>
            <w:r w:rsidRPr="004C38FD">
              <w:rPr>
                <w:lang w:val="en-GB"/>
              </w:rPr>
              <w:t>3</w:t>
            </w:r>
            <w:r w:rsidR="00821A93" w:rsidRPr="004C38FD">
              <w:rPr>
                <w:lang w:val="en-GB"/>
              </w:rPr>
              <w:t>,</w:t>
            </w:r>
            <w:r w:rsidRPr="004C38FD">
              <w:rPr>
                <w:lang w:val="en-GB"/>
              </w:rPr>
              <w:t>931</w:t>
            </w:r>
          </w:p>
        </w:tc>
        <w:tc>
          <w:tcPr>
            <w:tcW w:w="1134" w:type="dxa"/>
            <w:tcBorders>
              <w:top w:val="nil"/>
              <w:left w:val="nil"/>
              <w:bottom w:val="single" w:sz="4" w:space="0" w:color="auto"/>
              <w:right w:val="single" w:sz="4" w:space="0" w:color="auto"/>
            </w:tcBorders>
            <w:shd w:val="clear" w:color="auto" w:fill="auto"/>
            <w:noWrap/>
            <w:hideMark/>
          </w:tcPr>
          <w:p w14:paraId="062C284E" w14:textId="69FE7D75"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602</w:t>
            </w:r>
          </w:p>
        </w:tc>
        <w:tc>
          <w:tcPr>
            <w:tcW w:w="1134" w:type="dxa"/>
            <w:tcBorders>
              <w:top w:val="nil"/>
              <w:left w:val="nil"/>
              <w:bottom w:val="single" w:sz="4" w:space="0" w:color="auto"/>
              <w:right w:val="single" w:sz="4" w:space="0" w:color="auto"/>
            </w:tcBorders>
            <w:shd w:val="clear" w:color="auto" w:fill="auto"/>
            <w:noWrap/>
            <w:hideMark/>
          </w:tcPr>
          <w:p w14:paraId="6712F3AD" w14:textId="37055D72" w:rsidR="009237BA" w:rsidRPr="004C38FD" w:rsidRDefault="009237BA" w:rsidP="009237BA">
            <w:pPr>
              <w:pStyle w:val="Tabelid"/>
              <w:rPr>
                <w:lang w:val="en-GB"/>
              </w:rPr>
            </w:pPr>
            <w:r w:rsidRPr="004C38FD">
              <w:rPr>
                <w:lang w:val="en-GB"/>
              </w:rPr>
              <w:t>1</w:t>
            </w:r>
            <w:r w:rsidR="00821A93" w:rsidRPr="004C38FD">
              <w:rPr>
                <w:lang w:val="en-GB"/>
              </w:rPr>
              <w:t>,</w:t>
            </w:r>
            <w:r w:rsidRPr="004C38FD">
              <w:rPr>
                <w:lang w:val="en-GB"/>
              </w:rPr>
              <w:t>578</w:t>
            </w:r>
          </w:p>
        </w:tc>
        <w:tc>
          <w:tcPr>
            <w:tcW w:w="1128" w:type="dxa"/>
            <w:tcBorders>
              <w:top w:val="nil"/>
              <w:left w:val="nil"/>
              <w:bottom w:val="single" w:sz="4" w:space="0" w:color="auto"/>
              <w:right w:val="single" w:sz="4" w:space="0" w:color="auto"/>
            </w:tcBorders>
            <w:shd w:val="clear" w:color="auto" w:fill="auto"/>
            <w:noWrap/>
            <w:hideMark/>
          </w:tcPr>
          <w:p w14:paraId="5D1B2EA7" w14:textId="77777777" w:rsidR="009237BA" w:rsidRPr="004C38FD" w:rsidRDefault="009237BA" w:rsidP="009237BA">
            <w:pPr>
              <w:pStyle w:val="Tabelid"/>
              <w:rPr>
                <w:lang w:val="en-GB"/>
              </w:rPr>
            </w:pPr>
            <w:r w:rsidRPr="004C38FD">
              <w:rPr>
                <w:lang w:val="en-GB"/>
              </w:rPr>
              <w:t>0</w:t>
            </w:r>
          </w:p>
        </w:tc>
      </w:tr>
      <w:tr w:rsidR="009237BA" w:rsidRPr="004C38FD" w14:paraId="67F68A3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18833BF5" w14:textId="6D5D607F" w:rsidR="009237BA" w:rsidRPr="004C38FD" w:rsidRDefault="004E2D9C" w:rsidP="009237BA">
            <w:pPr>
              <w:pStyle w:val="Tabelid"/>
              <w:rPr>
                <w:rStyle w:val="Tugev"/>
                <w:lang w:val="en-GB"/>
              </w:rPr>
            </w:pPr>
            <w:r w:rsidRPr="004C38FD">
              <w:rPr>
                <w:rStyle w:val="Tugev"/>
                <w:lang w:val="en-GB"/>
              </w:rPr>
              <w:t>Participating in collective defence</w:t>
            </w:r>
          </w:p>
        </w:tc>
        <w:tc>
          <w:tcPr>
            <w:tcW w:w="1134" w:type="dxa"/>
            <w:tcBorders>
              <w:top w:val="nil"/>
              <w:left w:val="nil"/>
              <w:bottom w:val="single" w:sz="4" w:space="0" w:color="auto"/>
              <w:right w:val="single" w:sz="4" w:space="0" w:color="auto"/>
            </w:tcBorders>
            <w:shd w:val="clear" w:color="000000" w:fill="D9D9D9"/>
            <w:noWrap/>
            <w:hideMark/>
          </w:tcPr>
          <w:p w14:paraId="7D9FD954" w14:textId="6B2B4418" w:rsidR="009237BA" w:rsidRPr="004C38FD" w:rsidRDefault="009237BA" w:rsidP="009237BA">
            <w:pPr>
              <w:pStyle w:val="Tabelid"/>
              <w:rPr>
                <w:rStyle w:val="Tugev"/>
                <w:lang w:val="en-GB"/>
              </w:rPr>
            </w:pPr>
            <w:r w:rsidRPr="004C38FD">
              <w:rPr>
                <w:rStyle w:val="Tugev"/>
                <w:lang w:val="en-GB"/>
              </w:rPr>
              <w:t>58</w:t>
            </w:r>
            <w:r w:rsidR="00821A93" w:rsidRPr="004C38FD">
              <w:rPr>
                <w:rStyle w:val="Tugev"/>
                <w:lang w:val="en-GB"/>
              </w:rPr>
              <w:t>,</w:t>
            </w:r>
            <w:r w:rsidRPr="004C38FD">
              <w:rPr>
                <w:rStyle w:val="Tugev"/>
                <w:lang w:val="en-GB"/>
              </w:rPr>
              <w:t>602</w:t>
            </w:r>
          </w:p>
        </w:tc>
        <w:tc>
          <w:tcPr>
            <w:tcW w:w="1134" w:type="dxa"/>
            <w:tcBorders>
              <w:top w:val="nil"/>
              <w:left w:val="nil"/>
              <w:bottom w:val="single" w:sz="4" w:space="0" w:color="auto"/>
              <w:right w:val="single" w:sz="4" w:space="0" w:color="auto"/>
            </w:tcBorders>
            <w:shd w:val="clear" w:color="000000" w:fill="D9D9D9"/>
            <w:noWrap/>
            <w:hideMark/>
          </w:tcPr>
          <w:p w14:paraId="7861559C" w14:textId="58412430" w:rsidR="009237BA" w:rsidRPr="004C38FD" w:rsidRDefault="009237BA" w:rsidP="009237BA">
            <w:pPr>
              <w:pStyle w:val="Tabelid"/>
              <w:rPr>
                <w:rStyle w:val="Tugev"/>
                <w:lang w:val="en-GB"/>
              </w:rPr>
            </w:pPr>
            <w:r w:rsidRPr="004C38FD">
              <w:rPr>
                <w:rStyle w:val="Tugev"/>
                <w:lang w:val="en-GB"/>
              </w:rPr>
              <w:t>53</w:t>
            </w:r>
            <w:r w:rsidR="00821A93" w:rsidRPr="004C38FD">
              <w:rPr>
                <w:rStyle w:val="Tugev"/>
                <w:lang w:val="en-GB"/>
              </w:rPr>
              <w:t>,</w:t>
            </w:r>
            <w:r w:rsidRPr="004C38FD">
              <w:rPr>
                <w:rStyle w:val="Tugev"/>
                <w:lang w:val="en-GB"/>
              </w:rPr>
              <w:t>114</w:t>
            </w:r>
          </w:p>
        </w:tc>
        <w:tc>
          <w:tcPr>
            <w:tcW w:w="1134" w:type="dxa"/>
            <w:tcBorders>
              <w:top w:val="nil"/>
              <w:left w:val="nil"/>
              <w:bottom w:val="single" w:sz="4" w:space="0" w:color="auto"/>
              <w:right w:val="single" w:sz="4" w:space="0" w:color="auto"/>
            </w:tcBorders>
            <w:shd w:val="clear" w:color="000000" w:fill="D9D9D9"/>
            <w:noWrap/>
            <w:hideMark/>
          </w:tcPr>
          <w:p w14:paraId="491E49AB" w14:textId="6EC31026" w:rsidR="009237BA" w:rsidRPr="004C38FD" w:rsidRDefault="009237BA" w:rsidP="009237BA">
            <w:pPr>
              <w:pStyle w:val="Tabelid"/>
              <w:rPr>
                <w:rStyle w:val="Tugev"/>
                <w:lang w:val="en-GB"/>
              </w:rPr>
            </w:pPr>
            <w:r w:rsidRPr="004C38FD">
              <w:rPr>
                <w:rStyle w:val="Tugev"/>
                <w:lang w:val="en-GB"/>
              </w:rPr>
              <w:t>41</w:t>
            </w:r>
            <w:r w:rsidR="00821A93" w:rsidRPr="004C38FD">
              <w:rPr>
                <w:rStyle w:val="Tugev"/>
                <w:lang w:val="en-GB"/>
              </w:rPr>
              <w:t>,</w:t>
            </w:r>
            <w:r w:rsidRPr="004C38FD">
              <w:rPr>
                <w:rStyle w:val="Tugev"/>
                <w:lang w:val="en-GB"/>
              </w:rPr>
              <w:t>378</w:t>
            </w:r>
          </w:p>
        </w:tc>
        <w:tc>
          <w:tcPr>
            <w:tcW w:w="1128" w:type="dxa"/>
            <w:tcBorders>
              <w:top w:val="nil"/>
              <w:left w:val="nil"/>
              <w:bottom w:val="single" w:sz="4" w:space="0" w:color="auto"/>
              <w:right w:val="single" w:sz="4" w:space="0" w:color="auto"/>
            </w:tcBorders>
            <w:shd w:val="clear" w:color="000000" w:fill="D9D9D9"/>
            <w:noWrap/>
            <w:hideMark/>
          </w:tcPr>
          <w:p w14:paraId="29FCF2AC" w14:textId="6EDB60FA" w:rsidR="009237BA" w:rsidRPr="004C38FD" w:rsidRDefault="009237BA" w:rsidP="009237BA">
            <w:pPr>
              <w:pStyle w:val="Tabelid"/>
              <w:rPr>
                <w:rStyle w:val="Tugev"/>
                <w:lang w:val="en-GB"/>
              </w:rPr>
            </w:pPr>
            <w:r w:rsidRPr="004C38FD">
              <w:rPr>
                <w:rStyle w:val="Tugev"/>
                <w:lang w:val="en-GB"/>
              </w:rPr>
              <w:t>40</w:t>
            </w:r>
            <w:r w:rsidR="00821A93" w:rsidRPr="004C38FD">
              <w:rPr>
                <w:rStyle w:val="Tugev"/>
                <w:lang w:val="en-GB"/>
              </w:rPr>
              <w:t>,</w:t>
            </w:r>
            <w:r w:rsidRPr="004C38FD">
              <w:rPr>
                <w:rStyle w:val="Tugev"/>
                <w:lang w:val="en-GB"/>
              </w:rPr>
              <w:t>076</w:t>
            </w:r>
          </w:p>
        </w:tc>
      </w:tr>
      <w:tr w:rsidR="009237BA" w:rsidRPr="004C38FD" w14:paraId="29543A3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82283F3" w14:textId="39221324"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5F2D0526" w14:textId="01465BC7" w:rsidR="009237BA" w:rsidRPr="004C38FD" w:rsidRDefault="009237BA" w:rsidP="009237BA">
            <w:pPr>
              <w:pStyle w:val="Tabelid"/>
              <w:rPr>
                <w:rStyle w:val="Tugev"/>
                <w:lang w:val="en-GB"/>
              </w:rPr>
            </w:pPr>
            <w:r w:rsidRPr="004C38FD">
              <w:rPr>
                <w:rStyle w:val="Tugev"/>
                <w:lang w:val="en-GB"/>
              </w:rPr>
              <w:t>47</w:t>
            </w:r>
            <w:r w:rsidR="00C700E6" w:rsidRPr="004C38FD">
              <w:rPr>
                <w:rStyle w:val="Tugev"/>
                <w:lang w:val="en-GB"/>
              </w:rPr>
              <w:t>,</w:t>
            </w:r>
            <w:r w:rsidRPr="004C38FD">
              <w:rPr>
                <w:rStyle w:val="Tugev"/>
                <w:lang w:val="en-GB"/>
              </w:rPr>
              <w:t>309</w:t>
            </w:r>
          </w:p>
        </w:tc>
        <w:tc>
          <w:tcPr>
            <w:tcW w:w="1134" w:type="dxa"/>
            <w:tcBorders>
              <w:top w:val="nil"/>
              <w:left w:val="nil"/>
              <w:bottom w:val="single" w:sz="4" w:space="0" w:color="auto"/>
              <w:right w:val="single" w:sz="4" w:space="0" w:color="auto"/>
            </w:tcBorders>
            <w:shd w:val="clear" w:color="auto" w:fill="auto"/>
            <w:noWrap/>
            <w:hideMark/>
          </w:tcPr>
          <w:p w14:paraId="5D2B7704" w14:textId="1D5ACF09" w:rsidR="009237BA" w:rsidRPr="004C38FD" w:rsidRDefault="009237BA" w:rsidP="009237BA">
            <w:pPr>
              <w:pStyle w:val="Tabelid"/>
              <w:rPr>
                <w:rStyle w:val="Tugev"/>
                <w:lang w:val="en-GB"/>
              </w:rPr>
            </w:pPr>
            <w:r w:rsidRPr="004C38FD">
              <w:rPr>
                <w:rStyle w:val="Tugev"/>
                <w:lang w:val="en-GB"/>
              </w:rPr>
              <w:t>46</w:t>
            </w:r>
            <w:r w:rsidR="00C700E6" w:rsidRPr="004C38FD">
              <w:rPr>
                <w:rStyle w:val="Tugev"/>
                <w:lang w:val="en-GB"/>
              </w:rPr>
              <w:t>,</w:t>
            </w:r>
            <w:r w:rsidRPr="004C38FD">
              <w:rPr>
                <w:rStyle w:val="Tugev"/>
                <w:lang w:val="en-GB"/>
              </w:rPr>
              <w:t>915</w:t>
            </w:r>
          </w:p>
        </w:tc>
        <w:tc>
          <w:tcPr>
            <w:tcW w:w="1134" w:type="dxa"/>
            <w:tcBorders>
              <w:top w:val="nil"/>
              <w:left w:val="nil"/>
              <w:bottom w:val="single" w:sz="4" w:space="0" w:color="auto"/>
              <w:right w:val="single" w:sz="4" w:space="0" w:color="auto"/>
            </w:tcBorders>
            <w:shd w:val="clear" w:color="auto" w:fill="auto"/>
            <w:noWrap/>
            <w:hideMark/>
          </w:tcPr>
          <w:p w14:paraId="6781CA17" w14:textId="423B0F1E" w:rsidR="009237BA" w:rsidRPr="004C38FD" w:rsidRDefault="009237BA" w:rsidP="009237BA">
            <w:pPr>
              <w:pStyle w:val="Tabelid"/>
              <w:rPr>
                <w:rStyle w:val="Tugev"/>
                <w:lang w:val="en-GB"/>
              </w:rPr>
            </w:pPr>
            <w:r w:rsidRPr="004C38FD">
              <w:rPr>
                <w:rStyle w:val="Tugev"/>
                <w:lang w:val="en-GB"/>
              </w:rPr>
              <w:t>38</w:t>
            </w:r>
            <w:r w:rsidR="00C700E6" w:rsidRPr="004C38FD">
              <w:rPr>
                <w:rStyle w:val="Tugev"/>
                <w:lang w:val="en-GB"/>
              </w:rPr>
              <w:t>,</w:t>
            </w:r>
            <w:r w:rsidRPr="004C38FD">
              <w:rPr>
                <w:rStyle w:val="Tugev"/>
                <w:lang w:val="en-GB"/>
              </w:rPr>
              <w:t>049</w:t>
            </w:r>
          </w:p>
        </w:tc>
        <w:tc>
          <w:tcPr>
            <w:tcW w:w="1128" w:type="dxa"/>
            <w:tcBorders>
              <w:top w:val="nil"/>
              <w:left w:val="nil"/>
              <w:bottom w:val="single" w:sz="4" w:space="0" w:color="auto"/>
              <w:right w:val="single" w:sz="4" w:space="0" w:color="auto"/>
            </w:tcBorders>
            <w:shd w:val="clear" w:color="auto" w:fill="auto"/>
            <w:noWrap/>
            <w:hideMark/>
          </w:tcPr>
          <w:p w14:paraId="7932B4EF" w14:textId="7A7AAC3C" w:rsidR="009237BA" w:rsidRPr="004C38FD" w:rsidRDefault="009237BA" w:rsidP="009237BA">
            <w:pPr>
              <w:pStyle w:val="Tabelid"/>
              <w:rPr>
                <w:rStyle w:val="Tugev"/>
                <w:lang w:val="en-GB"/>
              </w:rPr>
            </w:pPr>
            <w:r w:rsidRPr="004C38FD">
              <w:rPr>
                <w:rStyle w:val="Tugev"/>
                <w:lang w:val="en-GB"/>
              </w:rPr>
              <w:t>39</w:t>
            </w:r>
            <w:r w:rsidR="00C700E6" w:rsidRPr="004C38FD">
              <w:rPr>
                <w:rStyle w:val="Tugev"/>
                <w:lang w:val="en-GB"/>
              </w:rPr>
              <w:t>,</w:t>
            </w:r>
            <w:r w:rsidRPr="004C38FD">
              <w:rPr>
                <w:rStyle w:val="Tugev"/>
                <w:lang w:val="en-GB"/>
              </w:rPr>
              <w:t>113</w:t>
            </w:r>
          </w:p>
        </w:tc>
      </w:tr>
      <w:tr w:rsidR="009237BA" w:rsidRPr="004C38FD" w14:paraId="6D5CB09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F49764B" w14:textId="4DEB7834"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604BE4D3" w14:textId="20FAAD67" w:rsidR="009237BA" w:rsidRPr="004C38FD" w:rsidRDefault="009237BA" w:rsidP="009237BA">
            <w:pPr>
              <w:pStyle w:val="Tabelid"/>
              <w:rPr>
                <w:lang w:val="en-GB"/>
              </w:rPr>
            </w:pPr>
            <w:r w:rsidRPr="004C38FD">
              <w:rPr>
                <w:lang w:val="en-GB"/>
              </w:rPr>
              <w:t>46</w:t>
            </w:r>
            <w:r w:rsidR="00C700E6" w:rsidRPr="004C38FD">
              <w:rPr>
                <w:lang w:val="en-GB"/>
              </w:rPr>
              <w:t>,</w:t>
            </w:r>
            <w:r w:rsidRPr="004C38FD">
              <w:rPr>
                <w:lang w:val="en-GB"/>
              </w:rPr>
              <w:t>888</w:t>
            </w:r>
          </w:p>
        </w:tc>
        <w:tc>
          <w:tcPr>
            <w:tcW w:w="1134" w:type="dxa"/>
            <w:tcBorders>
              <w:top w:val="nil"/>
              <w:left w:val="nil"/>
              <w:bottom w:val="single" w:sz="4" w:space="0" w:color="auto"/>
              <w:right w:val="single" w:sz="4" w:space="0" w:color="auto"/>
            </w:tcBorders>
            <w:shd w:val="clear" w:color="auto" w:fill="auto"/>
            <w:noWrap/>
            <w:hideMark/>
          </w:tcPr>
          <w:p w14:paraId="5A965ABA" w14:textId="10C8EA6B" w:rsidR="009237BA" w:rsidRPr="004C38FD" w:rsidRDefault="009237BA" w:rsidP="009237BA">
            <w:pPr>
              <w:pStyle w:val="Tabelid"/>
              <w:rPr>
                <w:lang w:val="en-GB"/>
              </w:rPr>
            </w:pPr>
            <w:r w:rsidRPr="004C38FD">
              <w:rPr>
                <w:lang w:val="en-GB"/>
              </w:rPr>
              <w:t>46</w:t>
            </w:r>
            <w:r w:rsidR="00C700E6" w:rsidRPr="004C38FD">
              <w:rPr>
                <w:lang w:val="en-GB"/>
              </w:rPr>
              <w:t>,</w:t>
            </w:r>
            <w:r w:rsidRPr="004C38FD">
              <w:rPr>
                <w:lang w:val="en-GB"/>
              </w:rPr>
              <w:t>687</w:t>
            </w:r>
          </w:p>
        </w:tc>
        <w:tc>
          <w:tcPr>
            <w:tcW w:w="1134" w:type="dxa"/>
            <w:tcBorders>
              <w:top w:val="nil"/>
              <w:left w:val="nil"/>
              <w:bottom w:val="single" w:sz="4" w:space="0" w:color="auto"/>
              <w:right w:val="single" w:sz="4" w:space="0" w:color="auto"/>
            </w:tcBorders>
            <w:shd w:val="clear" w:color="auto" w:fill="auto"/>
            <w:noWrap/>
            <w:hideMark/>
          </w:tcPr>
          <w:p w14:paraId="552376DF" w14:textId="4E11EDAD" w:rsidR="009237BA" w:rsidRPr="004C38FD" w:rsidRDefault="009237BA" w:rsidP="009237BA">
            <w:pPr>
              <w:pStyle w:val="Tabelid"/>
              <w:rPr>
                <w:lang w:val="en-GB"/>
              </w:rPr>
            </w:pPr>
            <w:r w:rsidRPr="004C38FD">
              <w:rPr>
                <w:lang w:val="en-GB"/>
              </w:rPr>
              <w:t>37</w:t>
            </w:r>
            <w:r w:rsidR="00C700E6" w:rsidRPr="004C38FD">
              <w:rPr>
                <w:lang w:val="en-GB"/>
              </w:rPr>
              <w:t>,</w:t>
            </w:r>
            <w:r w:rsidRPr="004C38FD">
              <w:rPr>
                <w:lang w:val="en-GB"/>
              </w:rPr>
              <w:t>860</w:t>
            </w:r>
          </w:p>
        </w:tc>
        <w:tc>
          <w:tcPr>
            <w:tcW w:w="1128" w:type="dxa"/>
            <w:tcBorders>
              <w:top w:val="nil"/>
              <w:left w:val="nil"/>
              <w:bottom w:val="single" w:sz="4" w:space="0" w:color="auto"/>
              <w:right w:val="single" w:sz="4" w:space="0" w:color="auto"/>
            </w:tcBorders>
            <w:shd w:val="clear" w:color="auto" w:fill="auto"/>
            <w:noWrap/>
            <w:hideMark/>
          </w:tcPr>
          <w:p w14:paraId="4C943907" w14:textId="4253830B" w:rsidR="009237BA" w:rsidRPr="004C38FD" w:rsidRDefault="009237BA" w:rsidP="009237BA">
            <w:pPr>
              <w:pStyle w:val="Tabelid"/>
              <w:rPr>
                <w:lang w:val="en-GB"/>
              </w:rPr>
            </w:pPr>
            <w:r w:rsidRPr="004C38FD">
              <w:rPr>
                <w:lang w:val="en-GB"/>
              </w:rPr>
              <w:t>38</w:t>
            </w:r>
            <w:r w:rsidR="00C700E6" w:rsidRPr="004C38FD">
              <w:rPr>
                <w:lang w:val="en-GB"/>
              </w:rPr>
              <w:t>,</w:t>
            </w:r>
            <w:r w:rsidRPr="004C38FD">
              <w:rPr>
                <w:lang w:val="en-GB"/>
              </w:rPr>
              <w:t>924</w:t>
            </w:r>
          </w:p>
        </w:tc>
      </w:tr>
      <w:tr w:rsidR="009237BA" w:rsidRPr="004C38FD" w14:paraId="009917E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7EF4BAD" w14:textId="43976145"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5236F5F3" w14:textId="77777777" w:rsidR="009237BA" w:rsidRPr="004C38FD" w:rsidRDefault="009237BA" w:rsidP="009237BA">
            <w:pPr>
              <w:pStyle w:val="Tabelid"/>
              <w:rPr>
                <w:lang w:val="en-GB"/>
              </w:rPr>
            </w:pPr>
            <w:r w:rsidRPr="004C38FD">
              <w:rPr>
                <w:lang w:val="en-GB"/>
              </w:rPr>
              <w:t>421</w:t>
            </w:r>
          </w:p>
        </w:tc>
        <w:tc>
          <w:tcPr>
            <w:tcW w:w="1134" w:type="dxa"/>
            <w:tcBorders>
              <w:top w:val="nil"/>
              <w:left w:val="nil"/>
              <w:bottom w:val="single" w:sz="4" w:space="0" w:color="auto"/>
              <w:right w:val="single" w:sz="4" w:space="0" w:color="auto"/>
            </w:tcBorders>
            <w:shd w:val="clear" w:color="auto" w:fill="auto"/>
            <w:noWrap/>
            <w:hideMark/>
          </w:tcPr>
          <w:p w14:paraId="21865DC5" w14:textId="77777777" w:rsidR="009237BA" w:rsidRPr="004C38FD" w:rsidRDefault="009237BA" w:rsidP="009237BA">
            <w:pPr>
              <w:pStyle w:val="Tabelid"/>
              <w:rPr>
                <w:lang w:val="en-GB"/>
              </w:rPr>
            </w:pPr>
            <w:r w:rsidRPr="004C38FD">
              <w:rPr>
                <w:lang w:val="en-GB"/>
              </w:rPr>
              <w:t>228</w:t>
            </w:r>
          </w:p>
        </w:tc>
        <w:tc>
          <w:tcPr>
            <w:tcW w:w="1134" w:type="dxa"/>
            <w:tcBorders>
              <w:top w:val="nil"/>
              <w:left w:val="nil"/>
              <w:bottom w:val="single" w:sz="4" w:space="0" w:color="auto"/>
              <w:right w:val="single" w:sz="4" w:space="0" w:color="auto"/>
            </w:tcBorders>
            <w:shd w:val="clear" w:color="auto" w:fill="auto"/>
            <w:noWrap/>
            <w:hideMark/>
          </w:tcPr>
          <w:p w14:paraId="3AC81706" w14:textId="77777777" w:rsidR="009237BA" w:rsidRPr="004C38FD" w:rsidRDefault="009237BA" w:rsidP="009237BA">
            <w:pPr>
              <w:pStyle w:val="Tabelid"/>
              <w:rPr>
                <w:lang w:val="en-GB"/>
              </w:rPr>
            </w:pPr>
            <w:r w:rsidRPr="004C38FD">
              <w:rPr>
                <w:lang w:val="en-GB"/>
              </w:rPr>
              <w:t>189</w:t>
            </w:r>
          </w:p>
        </w:tc>
        <w:tc>
          <w:tcPr>
            <w:tcW w:w="1128" w:type="dxa"/>
            <w:tcBorders>
              <w:top w:val="nil"/>
              <w:left w:val="nil"/>
              <w:bottom w:val="single" w:sz="4" w:space="0" w:color="auto"/>
              <w:right w:val="single" w:sz="4" w:space="0" w:color="auto"/>
            </w:tcBorders>
            <w:shd w:val="clear" w:color="auto" w:fill="auto"/>
            <w:noWrap/>
            <w:hideMark/>
          </w:tcPr>
          <w:p w14:paraId="29280D75" w14:textId="77777777" w:rsidR="009237BA" w:rsidRPr="004C38FD" w:rsidRDefault="009237BA" w:rsidP="009237BA">
            <w:pPr>
              <w:pStyle w:val="Tabelid"/>
              <w:rPr>
                <w:lang w:val="en-GB"/>
              </w:rPr>
            </w:pPr>
            <w:r w:rsidRPr="004C38FD">
              <w:rPr>
                <w:lang w:val="en-GB"/>
              </w:rPr>
              <w:t>189</w:t>
            </w:r>
          </w:p>
        </w:tc>
      </w:tr>
      <w:tr w:rsidR="009237BA" w:rsidRPr="004C38FD" w14:paraId="123DC3D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C369698" w14:textId="54EFB7B5"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253BF600" w14:textId="2F8EB64A" w:rsidR="009237BA" w:rsidRPr="004C38FD" w:rsidRDefault="009237BA" w:rsidP="009237BA">
            <w:pPr>
              <w:pStyle w:val="Tabelid"/>
              <w:rPr>
                <w:rStyle w:val="Tugev"/>
                <w:lang w:val="en-GB"/>
              </w:rPr>
            </w:pPr>
            <w:r w:rsidRPr="004C38FD">
              <w:rPr>
                <w:rStyle w:val="Tugev"/>
                <w:lang w:val="en-GB"/>
              </w:rPr>
              <w:t>11</w:t>
            </w:r>
            <w:r w:rsidR="00C700E6" w:rsidRPr="004C38FD">
              <w:rPr>
                <w:rStyle w:val="Tugev"/>
                <w:lang w:val="en-GB"/>
              </w:rPr>
              <w:t>,</w:t>
            </w:r>
            <w:r w:rsidRPr="004C38FD">
              <w:rPr>
                <w:rStyle w:val="Tugev"/>
                <w:lang w:val="en-GB"/>
              </w:rPr>
              <w:t>293</w:t>
            </w:r>
          </w:p>
        </w:tc>
        <w:tc>
          <w:tcPr>
            <w:tcW w:w="1134" w:type="dxa"/>
            <w:tcBorders>
              <w:top w:val="nil"/>
              <w:left w:val="nil"/>
              <w:bottom w:val="single" w:sz="4" w:space="0" w:color="auto"/>
              <w:right w:val="single" w:sz="4" w:space="0" w:color="auto"/>
            </w:tcBorders>
            <w:shd w:val="clear" w:color="auto" w:fill="auto"/>
            <w:noWrap/>
            <w:hideMark/>
          </w:tcPr>
          <w:p w14:paraId="0859267F" w14:textId="533E939F" w:rsidR="009237BA" w:rsidRPr="004C38FD" w:rsidRDefault="009237BA" w:rsidP="009237BA">
            <w:pPr>
              <w:pStyle w:val="Tabelid"/>
              <w:rPr>
                <w:rStyle w:val="Tugev"/>
                <w:lang w:val="en-GB"/>
              </w:rPr>
            </w:pPr>
            <w:r w:rsidRPr="004C38FD">
              <w:rPr>
                <w:rStyle w:val="Tugev"/>
                <w:lang w:val="en-GB"/>
              </w:rPr>
              <w:t>6</w:t>
            </w:r>
            <w:r w:rsidR="00C700E6" w:rsidRPr="004C38FD">
              <w:rPr>
                <w:rStyle w:val="Tugev"/>
                <w:lang w:val="en-GB"/>
              </w:rPr>
              <w:t>,</w:t>
            </w:r>
            <w:r w:rsidRPr="004C38FD">
              <w:rPr>
                <w:rStyle w:val="Tugev"/>
                <w:lang w:val="en-GB"/>
              </w:rPr>
              <w:t>199</w:t>
            </w:r>
          </w:p>
        </w:tc>
        <w:tc>
          <w:tcPr>
            <w:tcW w:w="1134" w:type="dxa"/>
            <w:tcBorders>
              <w:top w:val="nil"/>
              <w:left w:val="nil"/>
              <w:bottom w:val="single" w:sz="4" w:space="0" w:color="auto"/>
              <w:right w:val="single" w:sz="4" w:space="0" w:color="auto"/>
            </w:tcBorders>
            <w:shd w:val="clear" w:color="auto" w:fill="auto"/>
            <w:noWrap/>
            <w:hideMark/>
          </w:tcPr>
          <w:p w14:paraId="5F2692B7" w14:textId="180B8DD0" w:rsidR="009237BA" w:rsidRPr="004C38FD" w:rsidRDefault="009237BA" w:rsidP="009237BA">
            <w:pPr>
              <w:pStyle w:val="Tabelid"/>
              <w:rPr>
                <w:rStyle w:val="Tugev"/>
                <w:lang w:val="en-GB"/>
              </w:rPr>
            </w:pPr>
            <w:r w:rsidRPr="004C38FD">
              <w:rPr>
                <w:rStyle w:val="Tugev"/>
                <w:lang w:val="en-GB"/>
              </w:rPr>
              <w:t>3</w:t>
            </w:r>
            <w:r w:rsidR="00C700E6" w:rsidRPr="004C38FD">
              <w:rPr>
                <w:rStyle w:val="Tugev"/>
                <w:lang w:val="en-GB"/>
              </w:rPr>
              <w:t>,</w:t>
            </w:r>
            <w:r w:rsidRPr="004C38FD">
              <w:rPr>
                <w:rStyle w:val="Tugev"/>
                <w:lang w:val="en-GB"/>
              </w:rPr>
              <w:t>330</w:t>
            </w:r>
          </w:p>
        </w:tc>
        <w:tc>
          <w:tcPr>
            <w:tcW w:w="1128" w:type="dxa"/>
            <w:tcBorders>
              <w:top w:val="nil"/>
              <w:left w:val="nil"/>
              <w:bottom w:val="single" w:sz="4" w:space="0" w:color="auto"/>
              <w:right w:val="single" w:sz="4" w:space="0" w:color="auto"/>
            </w:tcBorders>
            <w:shd w:val="clear" w:color="auto" w:fill="auto"/>
            <w:noWrap/>
            <w:hideMark/>
          </w:tcPr>
          <w:p w14:paraId="65D75DFE" w14:textId="77777777" w:rsidR="009237BA" w:rsidRPr="004C38FD" w:rsidRDefault="009237BA" w:rsidP="009237BA">
            <w:pPr>
              <w:pStyle w:val="Tabelid"/>
              <w:rPr>
                <w:rStyle w:val="Tugev"/>
                <w:lang w:val="en-GB"/>
              </w:rPr>
            </w:pPr>
            <w:r w:rsidRPr="004C38FD">
              <w:rPr>
                <w:rStyle w:val="Tugev"/>
                <w:lang w:val="en-GB"/>
              </w:rPr>
              <w:t>963</w:t>
            </w:r>
          </w:p>
        </w:tc>
      </w:tr>
      <w:tr w:rsidR="009237BA" w:rsidRPr="004C38FD" w14:paraId="64CBE26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68E345E" w14:textId="0E20B321"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787BD542" w14:textId="7E38FD20" w:rsidR="009237BA" w:rsidRPr="004C38FD" w:rsidRDefault="009237BA" w:rsidP="009237BA">
            <w:pPr>
              <w:pStyle w:val="Tabelid"/>
              <w:rPr>
                <w:lang w:val="en-GB"/>
              </w:rPr>
            </w:pPr>
            <w:r w:rsidRPr="004C38FD">
              <w:rPr>
                <w:lang w:val="en-GB"/>
              </w:rPr>
              <w:t>3</w:t>
            </w:r>
            <w:r w:rsidR="00C700E6" w:rsidRPr="004C38FD">
              <w:rPr>
                <w:lang w:val="en-GB"/>
              </w:rPr>
              <w:t>,</w:t>
            </w:r>
            <w:r w:rsidRPr="004C38FD">
              <w:rPr>
                <w:lang w:val="en-GB"/>
              </w:rPr>
              <w:t>023</w:t>
            </w:r>
          </w:p>
        </w:tc>
        <w:tc>
          <w:tcPr>
            <w:tcW w:w="1134" w:type="dxa"/>
            <w:tcBorders>
              <w:top w:val="nil"/>
              <w:left w:val="nil"/>
              <w:bottom w:val="single" w:sz="4" w:space="0" w:color="auto"/>
              <w:right w:val="single" w:sz="4" w:space="0" w:color="auto"/>
            </w:tcBorders>
            <w:shd w:val="clear" w:color="auto" w:fill="auto"/>
            <w:noWrap/>
            <w:hideMark/>
          </w:tcPr>
          <w:p w14:paraId="41B14062" w14:textId="253A64B4" w:rsidR="009237BA" w:rsidRPr="004C38FD" w:rsidRDefault="009237BA" w:rsidP="009237BA">
            <w:pPr>
              <w:pStyle w:val="Tabelid"/>
              <w:rPr>
                <w:lang w:val="en-GB"/>
              </w:rPr>
            </w:pPr>
            <w:r w:rsidRPr="004C38FD">
              <w:rPr>
                <w:lang w:val="en-GB"/>
              </w:rPr>
              <w:t>2</w:t>
            </w:r>
            <w:r w:rsidR="00C700E6" w:rsidRPr="004C38FD">
              <w:rPr>
                <w:lang w:val="en-GB"/>
              </w:rPr>
              <w:t>,</w:t>
            </w:r>
            <w:r w:rsidRPr="004C38FD">
              <w:rPr>
                <w:lang w:val="en-GB"/>
              </w:rPr>
              <w:t>308</w:t>
            </w:r>
          </w:p>
        </w:tc>
        <w:tc>
          <w:tcPr>
            <w:tcW w:w="1134" w:type="dxa"/>
            <w:tcBorders>
              <w:top w:val="nil"/>
              <w:left w:val="nil"/>
              <w:bottom w:val="single" w:sz="4" w:space="0" w:color="auto"/>
              <w:right w:val="single" w:sz="4" w:space="0" w:color="auto"/>
            </w:tcBorders>
            <w:shd w:val="clear" w:color="auto" w:fill="auto"/>
            <w:noWrap/>
            <w:hideMark/>
          </w:tcPr>
          <w:p w14:paraId="47FFCFBC" w14:textId="1CA416DF" w:rsidR="009237BA" w:rsidRPr="004C38FD" w:rsidRDefault="009237BA" w:rsidP="009237BA">
            <w:pPr>
              <w:pStyle w:val="Tabelid"/>
              <w:rPr>
                <w:lang w:val="en-GB"/>
              </w:rPr>
            </w:pPr>
            <w:r w:rsidRPr="004C38FD">
              <w:rPr>
                <w:lang w:val="en-GB"/>
              </w:rPr>
              <w:t>2</w:t>
            </w:r>
            <w:r w:rsidR="00C700E6" w:rsidRPr="004C38FD">
              <w:rPr>
                <w:lang w:val="en-GB"/>
              </w:rPr>
              <w:t>,</w:t>
            </w:r>
            <w:r w:rsidRPr="004C38FD">
              <w:rPr>
                <w:lang w:val="en-GB"/>
              </w:rPr>
              <w:t>090</w:t>
            </w:r>
          </w:p>
        </w:tc>
        <w:tc>
          <w:tcPr>
            <w:tcW w:w="1128" w:type="dxa"/>
            <w:tcBorders>
              <w:top w:val="nil"/>
              <w:left w:val="nil"/>
              <w:bottom w:val="single" w:sz="4" w:space="0" w:color="auto"/>
              <w:right w:val="single" w:sz="4" w:space="0" w:color="auto"/>
            </w:tcBorders>
            <w:shd w:val="clear" w:color="auto" w:fill="auto"/>
            <w:noWrap/>
            <w:hideMark/>
          </w:tcPr>
          <w:p w14:paraId="3BD13ADC" w14:textId="77777777" w:rsidR="009237BA" w:rsidRPr="004C38FD" w:rsidRDefault="009237BA" w:rsidP="009237BA">
            <w:pPr>
              <w:pStyle w:val="Tabelid"/>
              <w:rPr>
                <w:lang w:val="en-GB"/>
              </w:rPr>
            </w:pPr>
            <w:r w:rsidRPr="004C38FD">
              <w:rPr>
                <w:lang w:val="en-GB"/>
              </w:rPr>
              <w:t>963</w:t>
            </w:r>
          </w:p>
        </w:tc>
      </w:tr>
      <w:tr w:rsidR="009237BA" w:rsidRPr="004C38FD" w14:paraId="2F36ED9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CB9C3D6" w14:textId="17342EF5"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D9AE5F2" w14:textId="0492233F" w:rsidR="009237BA" w:rsidRPr="004C38FD" w:rsidRDefault="009237BA" w:rsidP="009237BA">
            <w:pPr>
              <w:pStyle w:val="Tabelid"/>
              <w:rPr>
                <w:lang w:val="en-GB"/>
              </w:rPr>
            </w:pPr>
            <w:r w:rsidRPr="004C38FD">
              <w:rPr>
                <w:lang w:val="en-GB"/>
              </w:rPr>
              <w:t>8</w:t>
            </w:r>
            <w:r w:rsidR="00C700E6" w:rsidRPr="004C38FD">
              <w:rPr>
                <w:lang w:val="en-GB"/>
              </w:rPr>
              <w:t>,</w:t>
            </w:r>
            <w:r w:rsidRPr="004C38FD">
              <w:rPr>
                <w:lang w:val="en-GB"/>
              </w:rPr>
              <w:t>270</w:t>
            </w:r>
          </w:p>
        </w:tc>
        <w:tc>
          <w:tcPr>
            <w:tcW w:w="1134" w:type="dxa"/>
            <w:tcBorders>
              <w:top w:val="nil"/>
              <w:left w:val="nil"/>
              <w:bottom w:val="single" w:sz="4" w:space="0" w:color="auto"/>
              <w:right w:val="single" w:sz="4" w:space="0" w:color="auto"/>
            </w:tcBorders>
            <w:shd w:val="clear" w:color="auto" w:fill="auto"/>
            <w:noWrap/>
            <w:hideMark/>
          </w:tcPr>
          <w:p w14:paraId="3A7462D6" w14:textId="5401DA50" w:rsidR="009237BA" w:rsidRPr="004C38FD" w:rsidRDefault="009237BA" w:rsidP="009237BA">
            <w:pPr>
              <w:pStyle w:val="Tabelid"/>
              <w:rPr>
                <w:lang w:val="en-GB"/>
              </w:rPr>
            </w:pPr>
            <w:r w:rsidRPr="004C38FD">
              <w:rPr>
                <w:lang w:val="en-GB"/>
              </w:rPr>
              <w:t>3</w:t>
            </w:r>
            <w:r w:rsidR="00C700E6" w:rsidRPr="004C38FD">
              <w:rPr>
                <w:lang w:val="en-GB"/>
              </w:rPr>
              <w:t>,</w:t>
            </w:r>
            <w:r w:rsidRPr="004C38FD">
              <w:rPr>
                <w:lang w:val="en-GB"/>
              </w:rPr>
              <w:t>891</w:t>
            </w:r>
          </w:p>
        </w:tc>
        <w:tc>
          <w:tcPr>
            <w:tcW w:w="1134" w:type="dxa"/>
            <w:tcBorders>
              <w:top w:val="nil"/>
              <w:left w:val="nil"/>
              <w:bottom w:val="single" w:sz="4" w:space="0" w:color="auto"/>
              <w:right w:val="single" w:sz="4" w:space="0" w:color="auto"/>
            </w:tcBorders>
            <w:shd w:val="clear" w:color="auto" w:fill="auto"/>
            <w:noWrap/>
            <w:hideMark/>
          </w:tcPr>
          <w:p w14:paraId="1E007134" w14:textId="5EF1B2DF" w:rsidR="009237BA" w:rsidRPr="004C38FD" w:rsidRDefault="009237BA" w:rsidP="009237BA">
            <w:pPr>
              <w:pStyle w:val="Tabelid"/>
              <w:rPr>
                <w:lang w:val="en-GB"/>
              </w:rPr>
            </w:pPr>
            <w:r w:rsidRPr="004C38FD">
              <w:rPr>
                <w:lang w:val="en-GB"/>
              </w:rPr>
              <w:t>1</w:t>
            </w:r>
            <w:r w:rsidR="00C700E6" w:rsidRPr="004C38FD">
              <w:rPr>
                <w:lang w:val="en-GB"/>
              </w:rPr>
              <w:t>,</w:t>
            </w:r>
            <w:r w:rsidRPr="004C38FD">
              <w:rPr>
                <w:lang w:val="en-GB"/>
              </w:rPr>
              <w:t>240</w:t>
            </w:r>
          </w:p>
        </w:tc>
        <w:tc>
          <w:tcPr>
            <w:tcW w:w="1128" w:type="dxa"/>
            <w:tcBorders>
              <w:top w:val="nil"/>
              <w:left w:val="nil"/>
              <w:bottom w:val="single" w:sz="4" w:space="0" w:color="auto"/>
              <w:right w:val="single" w:sz="4" w:space="0" w:color="auto"/>
            </w:tcBorders>
            <w:shd w:val="clear" w:color="auto" w:fill="auto"/>
            <w:noWrap/>
            <w:hideMark/>
          </w:tcPr>
          <w:p w14:paraId="120399FB" w14:textId="77777777" w:rsidR="009237BA" w:rsidRPr="004C38FD" w:rsidRDefault="009237BA" w:rsidP="009237BA">
            <w:pPr>
              <w:pStyle w:val="Tabelid"/>
              <w:rPr>
                <w:lang w:val="en-GB"/>
              </w:rPr>
            </w:pPr>
            <w:r w:rsidRPr="004C38FD">
              <w:rPr>
                <w:lang w:val="en-GB"/>
              </w:rPr>
              <w:t>0</w:t>
            </w:r>
          </w:p>
        </w:tc>
      </w:tr>
      <w:tr w:rsidR="009237BA" w:rsidRPr="004C38FD" w14:paraId="562D561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6946085B" w14:textId="1E71EBB4" w:rsidR="009237BA" w:rsidRPr="004C38FD" w:rsidRDefault="004E2D9C" w:rsidP="009237BA">
            <w:pPr>
              <w:pStyle w:val="Tabelid"/>
              <w:rPr>
                <w:rStyle w:val="Tugev"/>
                <w:lang w:val="en-GB"/>
              </w:rPr>
            </w:pPr>
            <w:r w:rsidRPr="004C38FD">
              <w:rPr>
                <w:rStyle w:val="Tugev"/>
                <w:lang w:val="en-GB"/>
              </w:rPr>
              <w:t>Intelligence and early warning</w:t>
            </w:r>
          </w:p>
        </w:tc>
        <w:tc>
          <w:tcPr>
            <w:tcW w:w="1134" w:type="dxa"/>
            <w:tcBorders>
              <w:top w:val="nil"/>
              <w:left w:val="nil"/>
              <w:bottom w:val="single" w:sz="4" w:space="0" w:color="auto"/>
              <w:right w:val="single" w:sz="4" w:space="0" w:color="auto"/>
            </w:tcBorders>
            <w:shd w:val="clear" w:color="000000" w:fill="D9D9D9"/>
            <w:noWrap/>
            <w:hideMark/>
          </w:tcPr>
          <w:p w14:paraId="3EBB7BFA" w14:textId="5500BA36" w:rsidR="009237BA" w:rsidRPr="004C38FD" w:rsidRDefault="009237BA" w:rsidP="009237BA">
            <w:pPr>
              <w:pStyle w:val="Tabelid"/>
              <w:rPr>
                <w:rStyle w:val="Tugev"/>
                <w:lang w:val="en-GB"/>
              </w:rPr>
            </w:pPr>
            <w:r w:rsidRPr="004C38FD">
              <w:rPr>
                <w:rStyle w:val="Tugev"/>
                <w:lang w:val="en-GB"/>
              </w:rPr>
              <w:t>57</w:t>
            </w:r>
            <w:r w:rsidR="00C700E6" w:rsidRPr="004C38FD">
              <w:rPr>
                <w:rStyle w:val="Tugev"/>
                <w:lang w:val="en-GB"/>
              </w:rPr>
              <w:t>,</w:t>
            </w:r>
            <w:r w:rsidRPr="004C38FD">
              <w:rPr>
                <w:rStyle w:val="Tugev"/>
                <w:lang w:val="en-GB"/>
              </w:rPr>
              <w:t>533</w:t>
            </w:r>
          </w:p>
        </w:tc>
        <w:tc>
          <w:tcPr>
            <w:tcW w:w="1134" w:type="dxa"/>
            <w:tcBorders>
              <w:top w:val="nil"/>
              <w:left w:val="nil"/>
              <w:bottom w:val="single" w:sz="4" w:space="0" w:color="auto"/>
              <w:right w:val="single" w:sz="4" w:space="0" w:color="auto"/>
            </w:tcBorders>
            <w:shd w:val="clear" w:color="000000" w:fill="D9D9D9"/>
            <w:noWrap/>
            <w:hideMark/>
          </w:tcPr>
          <w:p w14:paraId="398FF565" w14:textId="1D340E06" w:rsidR="009237BA" w:rsidRPr="004C38FD" w:rsidRDefault="009237BA" w:rsidP="009237BA">
            <w:pPr>
              <w:pStyle w:val="Tabelid"/>
              <w:rPr>
                <w:rStyle w:val="Tugev"/>
                <w:lang w:val="en-GB"/>
              </w:rPr>
            </w:pPr>
            <w:r w:rsidRPr="004C38FD">
              <w:rPr>
                <w:rStyle w:val="Tugev"/>
                <w:lang w:val="en-GB"/>
              </w:rPr>
              <w:t>52</w:t>
            </w:r>
            <w:r w:rsidR="00C700E6" w:rsidRPr="004C38FD">
              <w:rPr>
                <w:rStyle w:val="Tugev"/>
                <w:lang w:val="en-GB"/>
              </w:rPr>
              <w:t>,</w:t>
            </w:r>
            <w:r w:rsidRPr="004C38FD">
              <w:rPr>
                <w:rStyle w:val="Tugev"/>
                <w:lang w:val="en-GB"/>
              </w:rPr>
              <w:t>884</w:t>
            </w:r>
          </w:p>
        </w:tc>
        <w:tc>
          <w:tcPr>
            <w:tcW w:w="1134" w:type="dxa"/>
            <w:tcBorders>
              <w:top w:val="nil"/>
              <w:left w:val="nil"/>
              <w:bottom w:val="single" w:sz="4" w:space="0" w:color="auto"/>
              <w:right w:val="single" w:sz="4" w:space="0" w:color="auto"/>
            </w:tcBorders>
            <w:shd w:val="clear" w:color="000000" w:fill="D9D9D9"/>
            <w:noWrap/>
            <w:hideMark/>
          </w:tcPr>
          <w:p w14:paraId="62C5F9C8" w14:textId="280B7BC7" w:rsidR="009237BA" w:rsidRPr="004C38FD" w:rsidRDefault="009237BA" w:rsidP="009237BA">
            <w:pPr>
              <w:pStyle w:val="Tabelid"/>
              <w:rPr>
                <w:rStyle w:val="Tugev"/>
                <w:lang w:val="en-GB"/>
              </w:rPr>
            </w:pPr>
            <w:r w:rsidRPr="004C38FD">
              <w:rPr>
                <w:rStyle w:val="Tugev"/>
                <w:lang w:val="en-GB"/>
              </w:rPr>
              <w:t>56</w:t>
            </w:r>
            <w:r w:rsidR="00C700E6" w:rsidRPr="004C38FD">
              <w:rPr>
                <w:rStyle w:val="Tugev"/>
                <w:lang w:val="en-GB"/>
              </w:rPr>
              <w:t>,</w:t>
            </w:r>
            <w:r w:rsidRPr="004C38FD">
              <w:rPr>
                <w:rStyle w:val="Tugev"/>
                <w:lang w:val="en-GB"/>
              </w:rPr>
              <w:t>583</w:t>
            </w:r>
          </w:p>
        </w:tc>
        <w:tc>
          <w:tcPr>
            <w:tcW w:w="1128" w:type="dxa"/>
            <w:tcBorders>
              <w:top w:val="nil"/>
              <w:left w:val="nil"/>
              <w:bottom w:val="single" w:sz="4" w:space="0" w:color="auto"/>
              <w:right w:val="single" w:sz="4" w:space="0" w:color="auto"/>
            </w:tcBorders>
            <w:shd w:val="clear" w:color="000000" w:fill="D9D9D9"/>
            <w:noWrap/>
            <w:hideMark/>
          </w:tcPr>
          <w:p w14:paraId="600C628B" w14:textId="0F88366D" w:rsidR="009237BA" w:rsidRPr="004C38FD" w:rsidRDefault="009237BA" w:rsidP="009237BA">
            <w:pPr>
              <w:pStyle w:val="Tabelid"/>
              <w:rPr>
                <w:rStyle w:val="Tugev"/>
                <w:lang w:val="en-GB"/>
              </w:rPr>
            </w:pPr>
            <w:r w:rsidRPr="004C38FD">
              <w:rPr>
                <w:rStyle w:val="Tugev"/>
                <w:lang w:val="en-GB"/>
              </w:rPr>
              <w:t>56</w:t>
            </w:r>
            <w:r w:rsidR="00C700E6" w:rsidRPr="004C38FD">
              <w:rPr>
                <w:rStyle w:val="Tugev"/>
                <w:lang w:val="en-GB"/>
              </w:rPr>
              <w:t>,</w:t>
            </w:r>
            <w:r w:rsidRPr="004C38FD">
              <w:rPr>
                <w:rStyle w:val="Tugev"/>
                <w:lang w:val="en-GB"/>
              </w:rPr>
              <w:t>939</w:t>
            </w:r>
          </w:p>
        </w:tc>
      </w:tr>
      <w:tr w:rsidR="009237BA" w:rsidRPr="004C38FD" w14:paraId="65CD0FBD"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323E0C40" w14:textId="2A5A8514" w:rsidR="009237BA" w:rsidRPr="004C38FD" w:rsidRDefault="004E2D9C" w:rsidP="009237BA">
            <w:pPr>
              <w:pStyle w:val="Tabelid"/>
              <w:rPr>
                <w:rStyle w:val="Tugev"/>
                <w:lang w:val="en-GB"/>
              </w:rPr>
            </w:pPr>
            <w:r w:rsidRPr="004C38FD">
              <w:rPr>
                <w:rStyle w:val="Tugev"/>
                <w:lang w:val="en-GB"/>
              </w:rPr>
              <w:t>Ministry of the Environment, area of government</w:t>
            </w:r>
          </w:p>
        </w:tc>
        <w:tc>
          <w:tcPr>
            <w:tcW w:w="1134" w:type="dxa"/>
            <w:tcBorders>
              <w:top w:val="nil"/>
              <w:left w:val="nil"/>
              <w:bottom w:val="single" w:sz="4" w:space="0" w:color="auto"/>
              <w:right w:val="single" w:sz="4" w:space="0" w:color="auto"/>
            </w:tcBorders>
            <w:shd w:val="clear" w:color="000000" w:fill="B8CCE4"/>
            <w:noWrap/>
            <w:hideMark/>
          </w:tcPr>
          <w:p w14:paraId="1168BEC8" w14:textId="365ECDA5" w:rsidR="009237BA" w:rsidRPr="004C38FD" w:rsidRDefault="009237BA" w:rsidP="009237BA">
            <w:pPr>
              <w:pStyle w:val="Tabelid"/>
              <w:rPr>
                <w:rStyle w:val="Tugev"/>
                <w:lang w:val="en-GB"/>
              </w:rPr>
            </w:pPr>
            <w:r w:rsidRPr="004C38FD">
              <w:rPr>
                <w:rStyle w:val="Tugev"/>
                <w:lang w:val="en-GB"/>
              </w:rPr>
              <w:t>190</w:t>
            </w:r>
            <w:r w:rsidR="00C700E6" w:rsidRPr="004C38FD">
              <w:rPr>
                <w:rStyle w:val="Tugev"/>
                <w:lang w:val="en-GB"/>
              </w:rPr>
              <w:t>,</w:t>
            </w:r>
            <w:r w:rsidRPr="004C38FD">
              <w:rPr>
                <w:rStyle w:val="Tugev"/>
                <w:lang w:val="en-GB"/>
              </w:rPr>
              <w:t>384</w:t>
            </w:r>
          </w:p>
        </w:tc>
        <w:tc>
          <w:tcPr>
            <w:tcW w:w="1134" w:type="dxa"/>
            <w:tcBorders>
              <w:top w:val="nil"/>
              <w:left w:val="nil"/>
              <w:bottom w:val="single" w:sz="4" w:space="0" w:color="auto"/>
              <w:right w:val="single" w:sz="4" w:space="0" w:color="auto"/>
            </w:tcBorders>
            <w:shd w:val="clear" w:color="000000" w:fill="B8CCE4"/>
            <w:noWrap/>
            <w:hideMark/>
          </w:tcPr>
          <w:p w14:paraId="7A6BB5BA" w14:textId="26750B5B" w:rsidR="009237BA" w:rsidRPr="004C38FD" w:rsidRDefault="009237BA" w:rsidP="009237BA">
            <w:pPr>
              <w:pStyle w:val="Tabelid"/>
              <w:rPr>
                <w:rStyle w:val="Tugev"/>
                <w:lang w:val="en-GB"/>
              </w:rPr>
            </w:pPr>
            <w:r w:rsidRPr="004C38FD">
              <w:rPr>
                <w:rStyle w:val="Tugev"/>
                <w:lang w:val="en-GB"/>
              </w:rPr>
              <w:t>191</w:t>
            </w:r>
            <w:r w:rsidR="00C700E6" w:rsidRPr="004C38FD">
              <w:rPr>
                <w:rStyle w:val="Tugev"/>
                <w:lang w:val="en-GB"/>
              </w:rPr>
              <w:t>,</w:t>
            </w:r>
            <w:r w:rsidRPr="004C38FD">
              <w:rPr>
                <w:rStyle w:val="Tugev"/>
                <w:lang w:val="en-GB"/>
              </w:rPr>
              <w:t>172</w:t>
            </w:r>
          </w:p>
        </w:tc>
        <w:tc>
          <w:tcPr>
            <w:tcW w:w="1134" w:type="dxa"/>
            <w:tcBorders>
              <w:top w:val="nil"/>
              <w:left w:val="nil"/>
              <w:bottom w:val="single" w:sz="4" w:space="0" w:color="auto"/>
              <w:right w:val="single" w:sz="4" w:space="0" w:color="auto"/>
            </w:tcBorders>
            <w:shd w:val="clear" w:color="000000" w:fill="B8CCE4"/>
            <w:noWrap/>
            <w:hideMark/>
          </w:tcPr>
          <w:p w14:paraId="11278DD2" w14:textId="3506CCE7" w:rsidR="009237BA" w:rsidRPr="004C38FD" w:rsidRDefault="009237BA" w:rsidP="009237BA">
            <w:pPr>
              <w:pStyle w:val="Tabelid"/>
              <w:rPr>
                <w:rStyle w:val="Tugev"/>
                <w:lang w:val="en-GB"/>
              </w:rPr>
            </w:pPr>
            <w:r w:rsidRPr="004C38FD">
              <w:rPr>
                <w:rStyle w:val="Tugev"/>
                <w:lang w:val="en-GB"/>
              </w:rPr>
              <w:t>160</w:t>
            </w:r>
            <w:r w:rsidR="00C700E6" w:rsidRPr="004C38FD">
              <w:rPr>
                <w:rStyle w:val="Tugev"/>
                <w:lang w:val="en-GB"/>
              </w:rPr>
              <w:t>,</w:t>
            </w:r>
            <w:r w:rsidRPr="004C38FD">
              <w:rPr>
                <w:rStyle w:val="Tugev"/>
                <w:lang w:val="en-GB"/>
              </w:rPr>
              <w:t>336</w:t>
            </w:r>
          </w:p>
        </w:tc>
        <w:tc>
          <w:tcPr>
            <w:tcW w:w="1128" w:type="dxa"/>
            <w:tcBorders>
              <w:top w:val="nil"/>
              <w:left w:val="nil"/>
              <w:bottom w:val="single" w:sz="4" w:space="0" w:color="auto"/>
              <w:right w:val="single" w:sz="4" w:space="0" w:color="auto"/>
            </w:tcBorders>
            <w:shd w:val="clear" w:color="000000" w:fill="B8CCE4"/>
            <w:noWrap/>
            <w:hideMark/>
          </w:tcPr>
          <w:p w14:paraId="35785E79" w14:textId="6FDEC648" w:rsidR="009237BA" w:rsidRPr="004C38FD" w:rsidRDefault="009237BA" w:rsidP="009237BA">
            <w:pPr>
              <w:pStyle w:val="Tabelid"/>
              <w:rPr>
                <w:rStyle w:val="Tugev"/>
                <w:lang w:val="en-GB"/>
              </w:rPr>
            </w:pPr>
            <w:r w:rsidRPr="004C38FD">
              <w:rPr>
                <w:rStyle w:val="Tugev"/>
                <w:lang w:val="en-GB"/>
              </w:rPr>
              <w:t>129</w:t>
            </w:r>
            <w:r w:rsidR="00C700E6" w:rsidRPr="004C38FD">
              <w:rPr>
                <w:rStyle w:val="Tugev"/>
                <w:lang w:val="en-GB"/>
              </w:rPr>
              <w:t>,</w:t>
            </w:r>
            <w:r w:rsidRPr="004C38FD">
              <w:rPr>
                <w:rStyle w:val="Tugev"/>
                <w:lang w:val="en-GB"/>
              </w:rPr>
              <w:t>358</w:t>
            </w:r>
          </w:p>
        </w:tc>
      </w:tr>
      <w:tr w:rsidR="009237BA" w:rsidRPr="004C38FD" w14:paraId="08C42FF2"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06E19FF4" w14:textId="5726EAEB"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18C20266" w14:textId="2C3A4887" w:rsidR="009237BA" w:rsidRPr="004C38FD" w:rsidRDefault="009237BA" w:rsidP="009237BA">
            <w:pPr>
              <w:pStyle w:val="Tabelid"/>
              <w:rPr>
                <w:rStyle w:val="Tugev"/>
                <w:lang w:val="en-GB"/>
              </w:rPr>
            </w:pPr>
            <w:r w:rsidRPr="004C38FD">
              <w:rPr>
                <w:rStyle w:val="Tugev"/>
                <w:lang w:val="en-GB"/>
              </w:rPr>
              <w:t>82</w:t>
            </w:r>
            <w:r w:rsidR="00C700E6" w:rsidRPr="004C38FD">
              <w:rPr>
                <w:rStyle w:val="Tugev"/>
                <w:lang w:val="en-GB"/>
              </w:rPr>
              <w:t>,</w:t>
            </w:r>
            <w:r w:rsidRPr="004C38FD">
              <w:rPr>
                <w:rStyle w:val="Tugev"/>
                <w:lang w:val="en-GB"/>
              </w:rPr>
              <w:t>556</w:t>
            </w:r>
          </w:p>
        </w:tc>
        <w:tc>
          <w:tcPr>
            <w:tcW w:w="1134" w:type="dxa"/>
            <w:tcBorders>
              <w:top w:val="nil"/>
              <w:left w:val="nil"/>
              <w:bottom w:val="single" w:sz="4" w:space="0" w:color="auto"/>
              <w:right w:val="single" w:sz="4" w:space="0" w:color="auto"/>
            </w:tcBorders>
            <w:shd w:val="clear" w:color="000000" w:fill="B8CCE4"/>
            <w:noWrap/>
            <w:hideMark/>
          </w:tcPr>
          <w:p w14:paraId="65E2C3B7" w14:textId="30638D70" w:rsidR="009237BA" w:rsidRPr="004C38FD" w:rsidRDefault="009237BA" w:rsidP="009237BA">
            <w:pPr>
              <w:pStyle w:val="Tabelid"/>
              <w:rPr>
                <w:rStyle w:val="Tugev"/>
                <w:lang w:val="en-GB"/>
              </w:rPr>
            </w:pPr>
            <w:r w:rsidRPr="004C38FD">
              <w:rPr>
                <w:rStyle w:val="Tugev"/>
                <w:lang w:val="en-GB"/>
              </w:rPr>
              <w:t>79</w:t>
            </w:r>
            <w:r w:rsidR="00C700E6" w:rsidRPr="004C38FD">
              <w:rPr>
                <w:rStyle w:val="Tugev"/>
                <w:lang w:val="en-GB"/>
              </w:rPr>
              <w:t>,</w:t>
            </w:r>
            <w:r w:rsidRPr="004C38FD">
              <w:rPr>
                <w:rStyle w:val="Tugev"/>
                <w:lang w:val="en-GB"/>
              </w:rPr>
              <w:t>909</w:t>
            </w:r>
          </w:p>
        </w:tc>
        <w:tc>
          <w:tcPr>
            <w:tcW w:w="1134" w:type="dxa"/>
            <w:tcBorders>
              <w:top w:val="nil"/>
              <w:left w:val="nil"/>
              <w:bottom w:val="single" w:sz="4" w:space="0" w:color="auto"/>
              <w:right w:val="single" w:sz="4" w:space="0" w:color="auto"/>
            </w:tcBorders>
            <w:shd w:val="clear" w:color="000000" w:fill="B8CCE4"/>
            <w:noWrap/>
            <w:hideMark/>
          </w:tcPr>
          <w:p w14:paraId="477B3A51" w14:textId="5F2FEBBD" w:rsidR="009237BA" w:rsidRPr="004C38FD" w:rsidRDefault="009237BA" w:rsidP="009237BA">
            <w:pPr>
              <w:pStyle w:val="Tabelid"/>
              <w:rPr>
                <w:rStyle w:val="Tugev"/>
                <w:lang w:val="en-GB"/>
              </w:rPr>
            </w:pPr>
            <w:r w:rsidRPr="004C38FD">
              <w:rPr>
                <w:rStyle w:val="Tugev"/>
                <w:lang w:val="en-GB"/>
              </w:rPr>
              <w:t>80</w:t>
            </w:r>
            <w:r w:rsidR="00C700E6" w:rsidRPr="004C38FD">
              <w:rPr>
                <w:rStyle w:val="Tugev"/>
                <w:lang w:val="en-GB"/>
              </w:rPr>
              <w:t>,</w:t>
            </w:r>
            <w:r w:rsidRPr="004C38FD">
              <w:rPr>
                <w:rStyle w:val="Tugev"/>
                <w:lang w:val="en-GB"/>
              </w:rPr>
              <w:t>114</w:t>
            </w:r>
          </w:p>
        </w:tc>
        <w:tc>
          <w:tcPr>
            <w:tcW w:w="1128" w:type="dxa"/>
            <w:tcBorders>
              <w:top w:val="nil"/>
              <w:left w:val="nil"/>
              <w:bottom w:val="single" w:sz="4" w:space="0" w:color="auto"/>
              <w:right w:val="single" w:sz="4" w:space="0" w:color="auto"/>
            </w:tcBorders>
            <w:shd w:val="clear" w:color="000000" w:fill="B8CCE4"/>
            <w:noWrap/>
            <w:hideMark/>
          </w:tcPr>
          <w:p w14:paraId="5D791269" w14:textId="02EC51EF" w:rsidR="009237BA" w:rsidRPr="004C38FD" w:rsidRDefault="009237BA" w:rsidP="009237BA">
            <w:pPr>
              <w:pStyle w:val="Tabelid"/>
              <w:rPr>
                <w:rStyle w:val="Tugev"/>
                <w:lang w:val="en-GB"/>
              </w:rPr>
            </w:pPr>
            <w:r w:rsidRPr="004C38FD">
              <w:rPr>
                <w:rStyle w:val="Tugev"/>
                <w:lang w:val="en-GB"/>
              </w:rPr>
              <w:t>80</w:t>
            </w:r>
            <w:r w:rsidR="00C700E6" w:rsidRPr="004C38FD">
              <w:rPr>
                <w:rStyle w:val="Tugev"/>
                <w:lang w:val="en-GB"/>
              </w:rPr>
              <w:t>,</w:t>
            </w:r>
            <w:r w:rsidRPr="004C38FD">
              <w:rPr>
                <w:rStyle w:val="Tugev"/>
                <w:lang w:val="en-GB"/>
              </w:rPr>
              <w:t>114</w:t>
            </w:r>
          </w:p>
        </w:tc>
      </w:tr>
      <w:tr w:rsidR="009237BA" w:rsidRPr="004C38FD" w14:paraId="3726C8C1"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69701CAC" w14:textId="61ABA121"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0D08D073" w14:textId="570747EE" w:rsidR="009237BA" w:rsidRPr="004C38FD" w:rsidRDefault="009237BA" w:rsidP="009237BA">
            <w:pPr>
              <w:pStyle w:val="Tabelid"/>
              <w:rPr>
                <w:rStyle w:val="Tugev"/>
                <w:lang w:val="en-GB"/>
              </w:rPr>
            </w:pPr>
            <w:r w:rsidRPr="004C38FD">
              <w:rPr>
                <w:rStyle w:val="Tugev"/>
                <w:lang w:val="en-GB"/>
              </w:rPr>
              <w:t>107</w:t>
            </w:r>
            <w:r w:rsidR="00C700E6" w:rsidRPr="004C38FD">
              <w:rPr>
                <w:rStyle w:val="Tugev"/>
                <w:lang w:val="en-GB"/>
              </w:rPr>
              <w:t>,</w:t>
            </w:r>
            <w:r w:rsidRPr="004C38FD">
              <w:rPr>
                <w:rStyle w:val="Tugev"/>
                <w:lang w:val="en-GB"/>
              </w:rPr>
              <w:t>829</w:t>
            </w:r>
          </w:p>
        </w:tc>
        <w:tc>
          <w:tcPr>
            <w:tcW w:w="1134" w:type="dxa"/>
            <w:tcBorders>
              <w:top w:val="nil"/>
              <w:left w:val="nil"/>
              <w:bottom w:val="single" w:sz="4" w:space="0" w:color="auto"/>
              <w:right w:val="single" w:sz="4" w:space="0" w:color="auto"/>
            </w:tcBorders>
            <w:shd w:val="clear" w:color="000000" w:fill="B8CCE4"/>
            <w:noWrap/>
            <w:hideMark/>
          </w:tcPr>
          <w:p w14:paraId="263176B7" w14:textId="08F4B595" w:rsidR="009237BA" w:rsidRPr="004C38FD" w:rsidRDefault="009237BA" w:rsidP="009237BA">
            <w:pPr>
              <w:pStyle w:val="Tabelid"/>
              <w:rPr>
                <w:rStyle w:val="Tugev"/>
                <w:lang w:val="en-GB"/>
              </w:rPr>
            </w:pPr>
            <w:r w:rsidRPr="004C38FD">
              <w:rPr>
                <w:rStyle w:val="Tugev"/>
                <w:lang w:val="en-GB"/>
              </w:rPr>
              <w:t>111</w:t>
            </w:r>
            <w:r w:rsidR="00C700E6" w:rsidRPr="004C38FD">
              <w:rPr>
                <w:rStyle w:val="Tugev"/>
                <w:lang w:val="en-GB"/>
              </w:rPr>
              <w:t>,</w:t>
            </w:r>
            <w:r w:rsidRPr="004C38FD">
              <w:rPr>
                <w:rStyle w:val="Tugev"/>
                <w:lang w:val="en-GB"/>
              </w:rPr>
              <w:t>262</w:t>
            </w:r>
          </w:p>
        </w:tc>
        <w:tc>
          <w:tcPr>
            <w:tcW w:w="1134" w:type="dxa"/>
            <w:tcBorders>
              <w:top w:val="nil"/>
              <w:left w:val="nil"/>
              <w:bottom w:val="single" w:sz="4" w:space="0" w:color="auto"/>
              <w:right w:val="single" w:sz="4" w:space="0" w:color="auto"/>
            </w:tcBorders>
            <w:shd w:val="clear" w:color="000000" w:fill="B8CCE4"/>
            <w:noWrap/>
            <w:hideMark/>
          </w:tcPr>
          <w:p w14:paraId="52A40107" w14:textId="0811BB4C" w:rsidR="009237BA" w:rsidRPr="004C38FD" w:rsidRDefault="009237BA" w:rsidP="009237BA">
            <w:pPr>
              <w:pStyle w:val="Tabelid"/>
              <w:rPr>
                <w:rStyle w:val="Tugev"/>
                <w:lang w:val="en-GB"/>
              </w:rPr>
            </w:pPr>
            <w:r w:rsidRPr="004C38FD">
              <w:rPr>
                <w:rStyle w:val="Tugev"/>
                <w:lang w:val="en-GB"/>
              </w:rPr>
              <w:t>80</w:t>
            </w:r>
            <w:r w:rsidR="00C700E6" w:rsidRPr="004C38FD">
              <w:rPr>
                <w:rStyle w:val="Tugev"/>
                <w:lang w:val="en-GB"/>
              </w:rPr>
              <w:t>,</w:t>
            </w:r>
            <w:r w:rsidRPr="004C38FD">
              <w:rPr>
                <w:rStyle w:val="Tugev"/>
                <w:lang w:val="en-GB"/>
              </w:rPr>
              <w:t>222</w:t>
            </w:r>
          </w:p>
        </w:tc>
        <w:tc>
          <w:tcPr>
            <w:tcW w:w="1128" w:type="dxa"/>
            <w:tcBorders>
              <w:top w:val="nil"/>
              <w:left w:val="nil"/>
              <w:bottom w:val="single" w:sz="4" w:space="0" w:color="auto"/>
              <w:right w:val="single" w:sz="4" w:space="0" w:color="auto"/>
            </w:tcBorders>
            <w:shd w:val="clear" w:color="000000" w:fill="B8CCE4"/>
            <w:noWrap/>
            <w:hideMark/>
          </w:tcPr>
          <w:p w14:paraId="78C84C5F" w14:textId="61C88739" w:rsidR="009237BA" w:rsidRPr="004C38FD" w:rsidRDefault="009237BA" w:rsidP="009237BA">
            <w:pPr>
              <w:pStyle w:val="Tabelid"/>
              <w:rPr>
                <w:rStyle w:val="Tugev"/>
                <w:lang w:val="en-GB"/>
              </w:rPr>
            </w:pPr>
            <w:r w:rsidRPr="004C38FD">
              <w:rPr>
                <w:rStyle w:val="Tugev"/>
                <w:lang w:val="en-GB"/>
              </w:rPr>
              <w:t>49</w:t>
            </w:r>
            <w:r w:rsidR="00C700E6" w:rsidRPr="004C38FD">
              <w:rPr>
                <w:rStyle w:val="Tugev"/>
                <w:lang w:val="en-GB"/>
              </w:rPr>
              <w:t>,</w:t>
            </w:r>
            <w:r w:rsidRPr="004C38FD">
              <w:rPr>
                <w:rStyle w:val="Tugev"/>
                <w:lang w:val="en-GB"/>
              </w:rPr>
              <w:t>244</w:t>
            </w:r>
          </w:p>
        </w:tc>
      </w:tr>
      <w:tr w:rsidR="009237BA" w:rsidRPr="004C38FD" w14:paraId="152E181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099F0D1C" w14:textId="3F28F86F" w:rsidR="009237BA" w:rsidRPr="004C38FD" w:rsidRDefault="004E2D9C" w:rsidP="009237BA">
            <w:pPr>
              <w:pStyle w:val="Tabelid"/>
              <w:rPr>
                <w:rStyle w:val="Tugev"/>
                <w:lang w:val="en-GB"/>
              </w:rPr>
            </w:pPr>
            <w:r w:rsidRPr="004C38FD">
              <w:rPr>
                <w:rStyle w:val="Tugev"/>
                <w:lang w:val="en-GB"/>
              </w:rPr>
              <w:t>Environment</w:t>
            </w:r>
          </w:p>
        </w:tc>
        <w:tc>
          <w:tcPr>
            <w:tcW w:w="1134" w:type="dxa"/>
            <w:tcBorders>
              <w:top w:val="nil"/>
              <w:left w:val="nil"/>
              <w:bottom w:val="single" w:sz="4" w:space="0" w:color="auto"/>
              <w:right w:val="single" w:sz="4" w:space="0" w:color="auto"/>
            </w:tcBorders>
            <w:shd w:val="clear" w:color="000000" w:fill="DCE6F1"/>
            <w:noWrap/>
            <w:hideMark/>
          </w:tcPr>
          <w:p w14:paraId="35C69E6C" w14:textId="5CF088F4" w:rsidR="009237BA" w:rsidRPr="004C38FD" w:rsidRDefault="009237BA" w:rsidP="009237BA">
            <w:pPr>
              <w:pStyle w:val="Tabelid"/>
              <w:rPr>
                <w:rStyle w:val="Tugev"/>
                <w:lang w:val="en-GB"/>
              </w:rPr>
            </w:pPr>
            <w:r w:rsidRPr="004C38FD">
              <w:rPr>
                <w:rStyle w:val="Tugev"/>
                <w:lang w:val="en-GB"/>
              </w:rPr>
              <w:t>184</w:t>
            </w:r>
            <w:r w:rsidR="00C700E6" w:rsidRPr="004C38FD">
              <w:rPr>
                <w:rStyle w:val="Tugev"/>
                <w:lang w:val="en-GB"/>
              </w:rPr>
              <w:t>,</w:t>
            </w:r>
            <w:r w:rsidRPr="004C38FD">
              <w:rPr>
                <w:rStyle w:val="Tugev"/>
                <w:lang w:val="en-GB"/>
              </w:rPr>
              <w:t>374</w:t>
            </w:r>
          </w:p>
        </w:tc>
        <w:tc>
          <w:tcPr>
            <w:tcW w:w="1134" w:type="dxa"/>
            <w:tcBorders>
              <w:top w:val="nil"/>
              <w:left w:val="nil"/>
              <w:bottom w:val="single" w:sz="4" w:space="0" w:color="auto"/>
              <w:right w:val="single" w:sz="4" w:space="0" w:color="auto"/>
            </w:tcBorders>
            <w:shd w:val="clear" w:color="000000" w:fill="DCE6F1"/>
            <w:noWrap/>
            <w:hideMark/>
          </w:tcPr>
          <w:p w14:paraId="1FB8785E" w14:textId="6968146C" w:rsidR="009237BA" w:rsidRPr="004C38FD" w:rsidRDefault="009237BA" w:rsidP="009237BA">
            <w:pPr>
              <w:pStyle w:val="Tabelid"/>
              <w:rPr>
                <w:rStyle w:val="Tugev"/>
                <w:lang w:val="en-GB"/>
              </w:rPr>
            </w:pPr>
            <w:r w:rsidRPr="004C38FD">
              <w:rPr>
                <w:rStyle w:val="Tugev"/>
                <w:lang w:val="en-GB"/>
              </w:rPr>
              <w:t>185</w:t>
            </w:r>
            <w:r w:rsidR="00C700E6" w:rsidRPr="004C38FD">
              <w:rPr>
                <w:rStyle w:val="Tugev"/>
                <w:lang w:val="en-GB"/>
              </w:rPr>
              <w:t>,</w:t>
            </w:r>
            <w:r w:rsidRPr="004C38FD">
              <w:rPr>
                <w:rStyle w:val="Tugev"/>
                <w:lang w:val="en-GB"/>
              </w:rPr>
              <w:t>619</w:t>
            </w:r>
          </w:p>
        </w:tc>
        <w:tc>
          <w:tcPr>
            <w:tcW w:w="1134" w:type="dxa"/>
            <w:tcBorders>
              <w:top w:val="nil"/>
              <w:left w:val="nil"/>
              <w:bottom w:val="single" w:sz="4" w:space="0" w:color="auto"/>
              <w:right w:val="single" w:sz="4" w:space="0" w:color="auto"/>
            </w:tcBorders>
            <w:shd w:val="clear" w:color="000000" w:fill="DCE6F1"/>
            <w:noWrap/>
            <w:hideMark/>
          </w:tcPr>
          <w:p w14:paraId="02EE6D8B" w14:textId="76DC5B2E" w:rsidR="009237BA" w:rsidRPr="004C38FD" w:rsidRDefault="009237BA" w:rsidP="009237BA">
            <w:pPr>
              <w:pStyle w:val="Tabelid"/>
              <w:rPr>
                <w:rStyle w:val="Tugev"/>
                <w:lang w:val="en-GB"/>
              </w:rPr>
            </w:pPr>
            <w:r w:rsidRPr="004C38FD">
              <w:rPr>
                <w:rStyle w:val="Tugev"/>
                <w:lang w:val="en-GB"/>
              </w:rPr>
              <w:t>154</w:t>
            </w:r>
            <w:r w:rsidR="00C700E6" w:rsidRPr="004C38FD">
              <w:rPr>
                <w:rStyle w:val="Tugev"/>
                <w:lang w:val="en-GB"/>
              </w:rPr>
              <w:t>,</w:t>
            </w:r>
            <w:r w:rsidRPr="004C38FD">
              <w:rPr>
                <w:rStyle w:val="Tugev"/>
                <w:lang w:val="en-GB"/>
              </w:rPr>
              <w:t>464</w:t>
            </w:r>
          </w:p>
        </w:tc>
        <w:tc>
          <w:tcPr>
            <w:tcW w:w="1128" w:type="dxa"/>
            <w:tcBorders>
              <w:top w:val="nil"/>
              <w:left w:val="nil"/>
              <w:bottom w:val="single" w:sz="4" w:space="0" w:color="auto"/>
              <w:right w:val="single" w:sz="4" w:space="0" w:color="auto"/>
            </w:tcBorders>
            <w:shd w:val="clear" w:color="000000" w:fill="DCE6F1"/>
            <w:noWrap/>
            <w:hideMark/>
          </w:tcPr>
          <w:p w14:paraId="0FED143D" w14:textId="2C3204A2" w:rsidR="009237BA" w:rsidRPr="004C38FD" w:rsidRDefault="009237BA" w:rsidP="009237BA">
            <w:pPr>
              <w:pStyle w:val="Tabelid"/>
              <w:rPr>
                <w:rStyle w:val="Tugev"/>
                <w:lang w:val="en-GB"/>
              </w:rPr>
            </w:pPr>
            <w:r w:rsidRPr="004C38FD">
              <w:rPr>
                <w:rStyle w:val="Tugev"/>
                <w:lang w:val="en-GB"/>
              </w:rPr>
              <w:t>123</w:t>
            </w:r>
            <w:r w:rsidR="00C700E6" w:rsidRPr="004C38FD">
              <w:rPr>
                <w:rStyle w:val="Tugev"/>
                <w:lang w:val="en-GB"/>
              </w:rPr>
              <w:t>,</w:t>
            </w:r>
            <w:r w:rsidRPr="004C38FD">
              <w:rPr>
                <w:rStyle w:val="Tugev"/>
                <w:lang w:val="en-GB"/>
              </w:rPr>
              <w:t>934</w:t>
            </w:r>
          </w:p>
        </w:tc>
      </w:tr>
      <w:tr w:rsidR="009237BA" w:rsidRPr="004C38FD" w14:paraId="2D4A202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4600AF8" w14:textId="602F28B8" w:rsidR="009237BA" w:rsidRPr="004C38FD" w:rsidRDefault="004E2D9C" w:rsidP="009237BA">
            <w:pPr>
              <w:pStyle w:val="Tabelid"/>
              <w:rPr>
                <w:rStyle w:val="Tugev"/>
                <w:lang w:val="en-GB"/>
              </w:rPr>
            </w:pPr>
            <w:r w:rsidRPr="004C38FD">
              <w:rPr>
                <w:rStyle w:val="Tugev"/>
                <w:lang w:val="en-GB"/>
              </w:rPr>
              <w:t>The environmental protection and use programme</w:t>
            </w:r>
          </w:p>
        </w:tc>
        <w:tc>
          <w:tcPr>
            <w:tcW w:w="1134" w:type="dxa"/>
            <w:tcBorders>
              <w:top w:val="nil"/>
              <w:left w:val="nil"/>
              <w:bottom w:val="single" w:sz="4" w:space="0" w:color="auto"/>
              <w:right w:val="single" w:sz="4" w:space="0" w:color="auto"/>
            </w:tcBorders>
            <w:shd w:val="clear" w:color="000000" w:fill="D9D9D9"/>
            <w:noWrap/>
            <w:hideMark/>
          </w:tcPr>
          <w:p w14:paraId="13919E4B" w14:textId="5892B906" w:rsidR="009237BA" w:rsidRPr="004C38FD" w:rsidRDefault="009237BA" w:rsidP="009237BA">
            <w:pPr>
              <w:pStyle w:val="Tabelid"/>
              <w:rPr>
                <w:rStyle w:val="Tugev"/>
                <w:lang w:val="en-GB"/>
              </w:rPr>
            </w:pPr>
            <w:r w:rsidRPr="004C38FD">
              <w:rPr>
                <w:rStyle w:val="Tugev"/>
                <w:lang w:val="en-GB"/>
              </w:rPr>
              <w:t>184</w:t>
            </w:r>
            <w:r w:rsidR="00C700E6" w:rsidRPr="004C38FD">
              <w:rPr>
                <w:rStyle w:val="Tugev"/>
                <w:lang w:val="en-GB"/>
              </w:rPr>
              <w:t>,</w:t>
            </w:r>
            <w:r w:rsidRPr="004C38FD">
              <w:rPr>
                <w:rStyle w:val="Tugev"/>
                <w:lang w:val="en-GB"/>
              </w:rPr>
              <w:t>374</w:t>
            </w:r>
          </w:p>
        </w:tc>
        <w:tc>
          <w:tcPr>
            <w:tcW w:w="1134" w:type="dxa"/>
            <w:tcBorders>
              <w:top w:val="nil"/>
              <w:left w:val="nil"/>
              <w:bottom w:val="single" w:sz="4" w:space="0" w:color="auto"/>
              <w:right w:val="single" w:sz="4" w:space="0" w:color="auto"/>
            </w:tcBorders>
            <w:shd w:val="clear" w:color="000000" w:fill="D9D9D9"/>
            <w:noWrap/>
            <w:hideMark/>
          </w:tcPr>
          <w:p w14:paraId="547260B0" w14:textId="4DE5B01A" w:rsidR="009237BA" w:rsidRPr="004C38FD" w:rsidRDefault="009237BA" w:rsidP="009237BA">
            <w:pPr>
              <w:pStyle w:val="Tabelid"/>
              <w:rPr>
                <w:rStyle w:val="Tugev"/>
                <w:lang w:val="en-GB"/>
              </w:rPr>
            </w:pPr>
            <w:r w:rsidRPr="004C38FD">
              <w:rPr>
                <w:rStyle w:val="Tugev"/>
                <w:lang w:val="en-GB"/>
              </w:rPr>
              <w:t>185</w:t>
            </w:r>
            <w:r w:rsidR="00C700E6" w:rsidRPr="004C38FD">
              <w:rPr>
                <w:rStyle w:val="Tugev"/>
                <w:lang w:val="en-GB"/>
              </w:rPr>
              <w:t>,</w:t>
            </w:r>
            <w:r w:rsidRPr="004C38FD">
              <w:rPr>
                <w:rStyle w:val="Tugev"/>
                <w:lang w:val="en-GB"/>
              </w:rPr>
              <w:t>619</w:t>
            </w:r>
          </w:p>
        </w:tc>
        <w:tc>
          <w:tcPr>
            <w:tcW w:w="1134" w:type="dxa"/>
            <w:tcBorders>
              <w:top w:val="nil"/>
              <w:left w:val="nil"/>
              <w:bottom w:val="single" w:sz="4" w:space="0" w:color="auto"/>
              <w:right w:val="single" w:sz="4" w:space="0" w:color="auto"/>
            </w:tcBorders>
            <w:shd w:val="clear" w:color="000000" w:fill="D9D9D9"/>
            <w:noWrap/>
            <w:hideMark/>
          </w:tcPr>
          <w:p w14:paraId="42F417AE" w14:textId="4BC1F1C6" w:rsidR="009237BA" w:rsidRPr="004C38FD" w:rsidRDefault="009237BA" w:rsidP="009237BA">
            <w:pPr>
              <w:pStyle w:val="Tabelid"/>
              <w:rPr>
                <w:rStyle w:val="Tugev"/>
                <w:lang w:val="en-GB"/>
              </w:rPr>
            </w:pPr>
            <w:r w:rsidRPr="004C38FD">
              <w:rPr>
                <w:rStyle w:val="Tugev"/>
                <w:lang w:val="en-GB"/>
              </w:rPr>
              <w:t>154</w:t>
            </w:r>
            <w:r w:rsidR="00C700E6" w:rsidRPr="004C38FD">
              <w:rPr>
                <w:rStyle w:val="Tugev"/>
                <w:lang w:val="en-GB"/>
              </w:rPr>
              <w:t>,</w:t>
            </w:r>
            <w:r w:rsidRPr="004C38FD">
              <w:rPr>
                <w:rStyle w:val="Tugev"/>
                <w:lang w:val="en-GB"/>
              </w:rPr>
              <w:t>464</w:t>
            </w:r>
          </w:p>
        </w:tc>
        <w:tc>
          <w:tcPr>
            <w:tcW w:w="1128" w:type="dxa"/>
            <w:tcBorders>
              <w:top w:val="nil"/>
              <w:left w:val="nil"/>
              <w:bottom w:val="single" w:sz="4" w:space="0" w:color="auto"/>
              <w:right w:val="single" w:sz="4" w:space="0" w:color="auto"/>
            </w:tcBorders>
            <w:shd w:val="clear" w:color="000000" w:fill="D9D9D9"/>
            <w:noWrap/>
            <w:hideMark/>
          </w:tcPr>
          <w:p w14:paraId="293D3C96" w14:textId="1491F383" w:rsidR="009237BA" w:rsidRPr="004C38FD" w:rsidRDefault="009237BA" w:rsidP="009237BA">
            <w:pPr>
              <w:pStyle w:val="Tabelid"/>
              <w:rPr>
                <w:rStyle w:val="Tugev"/>
                <w:lang w:val="en-GB"/>
              </w:rPr>
            </w:pPr>
            <w:r w:rsidRPr="004C38FD">
              <w:rPr>
                <w:rStyle w:val="Tugev"/>
                <w:lang w:val="en-GB"/>
              </w:rPr>
              <w:t>123</w:t>
            </w:r>
            <w:r w:rsidR="00C700E6" w:rsidRPr="004C38FD">
              <w:rPr>
                <w:rStyle w:val="Tugev"/>
                <w:lang w:val="en-GB"/>
              </w:rPr>
              <w:t>,</w:t>
            </w:r>
            <w:r w:rsidRPr="004C38FD">
              <w:rPr>
                <w:rStyle w:val="Tugev"/>
                <w:lang w:val="en-GB"/>
              </w:rPr>
              <w:t>934</w:t>
            </w:r>
          </w:p>
        </w:tc>
      </w:tr>
      <w:tr w:rsidR="009237BA" w:rsidRPr="004C38FD" w14:paraId="6454C03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FC16ED0" w14:textId="1D34AD9F"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0AC4DCD6" w14:textId="61BE6B2C" w:rsidR="009237BA" w:rsidRPr="004C38FD" w:rsidRDefault="009237BA" w:rsidP="009237BA">
            <w:pPr>
              <w:pStyle w:val="Tabelid"/>
              <w:rPr>
                <w:rStyle w:val="Tugev"/>
                <w:lang w:val="en-GB"/>
              </w:rPr>
            </w:pPr>
            <w:r w:rsidRPr="004C38FD">
              <w:rPr>
                <w:rStyle w:val="Tugev"/>
                <w:lang w:val="en-GB"/>
              </w:rPr>
              <w:t>181</w:t>
            </w:r>
            <w:r w:rsidR="00C700E6" w:rsidRPr="004C38FD">
              <w:rPr>
                <w:rStyle w:val="Tugev"/>
                <w:lang w:val="en-GB"/>
              </w:rPr>
              <w:t>,</w:t>
            </w:r>
            <w:r w:rsidRPr="004C38FD">
              <w:rPr>
                <w:rStyle w:val="Tugev"/>
                <w:lang w:val="en-GB"/>
              </w:rPr>
              <w:t>396</w:t>
            </w:r>
          </w:p>
        </w:tc>
        <w:tc>
          <w:tcPr>
            <w:tcW w:w="1134" w:type="dxa"/>
            <w:tcBorders>
              <w:top w:val="nil"/>
              <w:left w:val="nil"/>
              <w:bottom w:val="single" w:sz="4" w:space="0" w:color="auto"/>
              <w:right w:val="single" w:sz="4" w:space="0" w:color="auto"/>
            </w:tcBorders>
            <w:shd w:val="clear" w:color="auto" w:fill="auto"/>
            <w:noWrap/>
            <w:hideMark/>
          </w:tcPr>
          <w:p w14:paraId="3D58A4DB" w14:textId="7A2745AB" w:rsidR="009237BA" w:rsidRPr="004C38FD" w:rsidRDefault="009237BA" w:rsidP="009237BA">
            <w:pPr>
              <w:pStyle w:val="Tabelid"/>
              <w:rPr>
                <w:rStyle w:val="Tugev"/>
                <w:lang w:val="en-GB"/>
              </w:rPr>
            </w:pPr>
            <w:r w:rsidRPr="004C38FD">
              <w:rPr>
                <w:rStyle w:val="Tugev"/>
                <w:lang w:val="en-GB"/>
              </w:rPr>
              <w:t>183</w:t>
            </w:r>
            <w:r w:rsidR="00C700E6" w:rsidRPr="004C38FD">
              <w:rPr>
                <w:rStyle w:val="Tugev"/>
                <w:lang w:val="en-GB"/>
              </w:rPr>
              <w:t>,</w:t>
            </w:r>
            <w:r w:rsidRPr="004C38FD">
              <w:rPr>
                <w:rStyle w:val="Tugev"/>
                <w:lang w:val="en-GB"/>
              </w:rPr>
              <w:t>555</w:t>
            </w:r>
          </w:p>
        </w:tc>
        <w:tc>
          <w:tcPr>
            <w:tcW w:w="1134" w:type="dxa"/>
            <w:tcBorders>
              <w:top w:val="nil"/>
              <w:left w:val="nil"/>
              <w:bottom w:val="single" w:sz="4" w:space="0" w:color="auto"/>
              <w:right w:val="single" w:sz="4" w:space="0" w:color="auto"/>
            </w:tcBorders>
            <w:shd w:val="clear" w:color="auto" w:fill="auto"/>
            <w:noWrap/>
            <w:hideMark/>
          </w:tcPr>
          <w:p w14:paraId="0CB9385C" w14:textId="4196AC5C" w:rsidR="009237BA" w:rsidRPr="004C38FD" w:rsidRDefault="009237BA" w:rsidP="009237BA">
            <w:pPr>
              <w:pStyle w:val="Tabelid"/>
              <w:rPr>
                <w:rStyle w:val="Tugev"/>
                <w:lang w:val="en-GB"/>
              </w:rPr>
            </w:pPr>
            <w:r w:rsidRPr="004C38FD">
              <w:rPr>
                <w:rStyle w:val="Tugev"/>
                <w:lang w:val="en-GB"/>
              </w:rPr>
              <w:t>152</w:t>
            </w:r>
            <w:r w:rsidR="00C700E6" w:rsidRPr="004C38FD">
              <w:rPr>
                <w:rStyle w:val="Tugev"/>
                <w:lang w:val="en-GB"/>
              </w:rPr>
              <w:t>,</w:t>
            </w:r>
            <w:r w:rsidRPr="004C38FD">
              <w:rPr>
                <w:rStyle w:val="Tugev"/>
                <w:lang w:val="en-GB"/>
              </w:rPr>
              <w:t>150</w:t>
            </w:r>
          </w:p>
        </w:tc>
        <w:tc>
          <w:tcPr>
            <w:tcW w:w="1128" w:type="dxa"/>
            <w:tcBorders>
              <w:top w:val="nil"/>
              <w:left w:val="nil"/>
              <w:bottom w:val="single" w:sz="4" w:space="0" w:color="auto"/>
              <w:right w:val="single" w:sz="4" w:space="0" w:color="auto"/>
            </w:tcBorders>
            <w:shd w:val="clear" w:color="auto" w:fill="auto"/>
            <w:noWrap/>
            <w:hideMark/>
          </w:tcPr>
          <w:p w14:paraId="38B3C9E2" w14:textId="79846627" w:rsidR="009237BA" w:rsidRPr="004C38FD" w:rsidRDefault="009237BA" w:rsidP="009237BA">
            <w:pPr>
              <w:pStyle w:val="Tabelid"/>
              <w:rPr>
                <w:rStyle w:val="Tugev"/>
                <w:lang w:val="en-GB"/>
              </w:rPr>
            </w:pPr>
            <w:r w:rsidRPr="004C38FD">
              <w:rPr>
                <w:rStyle w:val="Tugev"/>
                <w:lang w:val="en-GB"/>
              </w:rPr>
              <w:t>121</w:t>
            </w:r>
            <w:r w:rsidR="00C700E6" w:rsidRPr="004C38FD">
              <w:rPr>
                <w:rStyle w:val="Tugev"/>
                <w:lang w:val="en-GB"/>
              </w:rPr>
              <w:t>,</w:t>
            </w:r>
            <w:r w:rsidRPr="004C38FD">
              <w:rPr>
                <w:rStyle w:val="Tugev"/>
                <w:lang w:val="en-GB"/>
              </w:rPr>
              <w:t>620</w:t>
            </w:r>
          </w:p>
        </w:tc>
      </w:tr>
      <w:tr w:rsidR="009237BA" w:rsidRPr="004C38FD" w14:paraId="2E6352B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25FB589" w14:textId="601B255A"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CC40649" w14:textId="7E6C2A56" w:rsidR="009237BA" w:rsidRPr="004C38FD" w:rsidRDefault="009237BA" w:rsidP="009237BA">
            <w:pPr>
              <w:pStyle w:val="Tabelid"/>
              <w:rPr>
                <w:lang w:val="en-GB"/>
              </w:rPr>
            </w:pPr>
            <w:r w:rsidRPr="004C38FD">
              <w:rPr>
                <w:lang w:val="en-GB"/>
              </w:rPr>
              <w:t>75</w:t>
            </w:r>
            <w:r w:rsidR="00C700E6" w:rsidRPr="004C38FD">
              <w:rPr>
                <w:lang w:val="en-GB"/>
              </w:rPr>
              <w:t>,</w:t>
            </w:r>
            <w:r w:rsidRPr="004C38FD">
              <w:rPr>
                <w:lang w:val="en-GB"/>
              </w:rPr>
              <w:t>449</w:t>
            </w:r>
          </w:p>
        </w:tc>
        <w:tc>
          <w:tcPr>
            <w:tcW w:w="1134" w:type="dxa"/>
            <w:tcBorders>
              <w:top w:val="nil"/>
              <w:left w:val="nil"/>
              <w:bottom w:val="single" w:sz="4" w:space="0" w:color="auto"/>
              <w:right w:val="single" w:sz="4" w:space="0" w:color="auto"/>
            </w:tcBorders>
            <w:shd w:val="clear" w:color="auto" w:fill="auto"/>
            <w:noWrap/>
            <w:hideMark/>
          </w:tcPr>
          <w:p w14:paraId="1731FD3B" w14:textId="163D082D" w:rsidR="009237BA" w:rsidRPr="004C38FD" w:rsidRDefault="009237BA" w:rsidP="009237BA">
            <w:pPr>
              <w:pStyle w:val="Tabelid"/>
              <w:rPr>
                <w:lang w:val="en-GB"/>
              </w:rPr>
            </w:pPr>
            <w:r w:rsidRPr="004C38FD">
              <w:rPr>
                <w:lang w:val="en-GB"/>
              </w:rPr>
              <w:t>73</w:t>
            </w:r>
            <w:r w:rsidR="00C700E6" w:rsidRPr="004C38FD">
              <w:rPr>
                <w:lang w:val="en-GB"/>
              </w:rPr>
              <w:t>,</w:t>
            </w:r>
            <w:r w:rsidRPr="004C38FD">
              <w:rPr>
                <w:lang w:val="en-GB"/>
              </w:rPr>
              <w:t>079</w:t>
            </w:r>
          </w:p>
        </w:tc>
        <w:tc>
          <w:tcPr>
            <w:tcW w:w="1134" w:type="dxa"/>
            <w:tcBorders>
              <w:top w:val="nil"/>
              <w:left w:val="nil"/>
              <w:bottom w:val="single" w:sz="4" w:space="0" w:color="auto"/>
              <w:right w:val="single" w:sz="4" w:space="0" w:color="auto"/>
            </w:tcBorders>
            <w:shd w:val="clear" w:color="auto" w:fill="auto"/>
            <w:noWrap/>
            <w:hideMark/>
          </w:tcPr>
          <w:p w14:paraId="73CC8AAF" w14:textId="798C9002" w:rsidR="009237BA" w:rsidRPr="004C38FD" w:rsidRDefault="009237BA" w:rsidP="009237BA">
            <w:pPr>
              <w:pStyle w:val="Tabelid"/>
              <w:rPr>
                <w:lang w:val="en-GB"/>
              </w:rPr>
            </w:pPr>
            <w:r w:rsidRPr="004C38FD">
              <w:rPr>
                <w:lang w:val="en-GB"/>
              </w:rPr>
              <w:t>72</w:t>
            </w:r>
            <w:r w:rsidR="00C700E6" w:rsidRPr="004C38FD">
              <w:rPr>
                <w:lang w:val="en-GB"/>
              </w:rPr>
              <w:t>,</w:t>
            </w:r>
            <w:r w:rsidRPr="004C38FD">
              <w:rPr>
                <w:lang w:val="en-GB"/>
              </w:rPr>
              <w:t>493</w:t>
            </w:r>
          </w:p>
        </w:tc>
        <w:tc>
          <w:tcPr>
            <w:tcW w:w="1128" w:type="dxa"/>
            <w:tcBorders>
              <w:top w:val="nil"/>
              <w:left w:val="nil"/>
              <w:bottom w:val="single" w:sz="4" w:space="0" w:color="auto"/>
              <w:right w:val="single" w:sz="4" w:space="0" w:color="auto"/>
            </w:tcBorders>
            <w:shd w:val="clear" w:color="auto" w:fill="auto"/>
            <w:noWrap/>
            <w:hideMark/>
          </w:tcPr>
          <w:p w14:paraId="08F15C01" w14:textId="7B7A07F8" w:rsidR="009237BA" w:rsidRPr="004C38FD" w:rsidRDefault="009237BA" w:rsidP="009237BA">
            <w:pPr>
              <w:pStyle w:val="Tabelid"/>
              <w:rPr>
                <w:lang w:val="en-GB"/>
              </w:rPr>
            </w:pPr>
            <w:r w:rsidRPr="004C38FD">
              <w:rPr>
                <w:lang w:val="en-GB"/>
              </w:rPr>
              <w:t>72</w:t>
            </w:r>
            <w:r w:rsidR="00C700E6" w:rsidRPr="004C38FD">
              <w:rPr>
                <w:lang w:val="en-GB"/>
              </w:rPr>
              <w:t>,</w:t>
            </w:r>
            <w:r w:rsidRPr="004C38FD">
              <w:rPr>
                <w:lang w:val="en-GB"/>
              </w:rPr>
              <w:t>493</w:t>
            </w:r>
          </w:p>
        </w:tc>
      </w:tr>
      <w:tr w:rsidR="009237BA" w:rsidRPr="004C38FD" w14:paraId="2AE7A4C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3698489" w14:textId="1D0714CA"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20E42E0" w14:textId="3D93EA44" w:rsidR="009237BA" w:rsidRPr="004C38FD" w:rsidRDefault="009237BA" w:rsidP="009237BA">
            <w:pPr>
              <w:pStyle w:val="Tabelid"/>
              <w:rPr>
                <w:lang w:val="en-GB"/>
              </w:rPr>
            </w:pPr>
            <w:r w:rsidRPr="004C38FD">
              <w:rPr>
                <w:lang w:val="en-GB"/>
              </w:rPr>
              <w:t>105</w:t>
            </w:r>
            <w:r w:rsidR="00C700E6" w:rsidRPr="004C38FD">
              <w:rPr>
                <w:lang w:val="en-GB"/>
              </w:rPr>
              <w:t>,</w:t>
            </w:r>
            <w:r w:rsidRPr="004C38FD">
              <w:rPr>
                <w:lang w:val="en-GB"/>
              </w:rPr>
              <w:t>947</w:t>
            </w:r>
          </w:p>
        </w:tc>
        <w:tc>
          <w:tcPr>
            <w:tcW w:w="1134" w:type="dxa"/>
            <w:tcBorders>
              <w:top w:val="nil"/>
              <w:left w:val="nil"/>
              <w:bottom w:val="single" w:sz="4" w:space="0" w:color="auto"/>
              <w:right w:val="single" w:sz="4" w:space="0" w:color="auto"/>
            </w:tcBorders>
            <w:shd w:val="clear" w:color="auto" w:fill="auto"/>
            <w:noWrap/>
            <w:hideMark/>
          </w:tcPr>
          <w:p w14:paraId="282873AD" w14:textId="54313EA8" w:rsidR="009237BA" w:rsidRPr="004C38FD" w:rsidRDefault="009237BA" w:rsidP="009237BA">
            <w:pPr>
              <w:pStyle w:val="Tabelid"/>
              <w:rPr>
                <w:lang w:val="en-GB"/>
              </w:rPr>
            </w:pPr>
            <w:r w:rsidRPr="004C38FD">
              <w:rPr>
                <w:lang w:val="en-GB"/>
              </w:rPr>
              <w:t>110</w:t>
            </w:r>
            <w:r w:rsidR="00C700E6" w:rsidRPr="004C38FD">
              <w:rPr>
                <w:lang w:val="en-GB"/>
              </w:rPr>
              <w:t>,</w:t>
            </w:r>
            <w:r w:rsidRPr="004C38FD">
              <w:rPr>
                <w:lang w:val="en-GB"/>
              </w:rPr>
              <w:t>476</w:t>
            </w:r>
          </w:p>
        </w:tc>
        <w:tc>
          <w:tcPr>
            <w:tcW w:w="1134" w:type="dxa"/>
            <w:tcBorders>
              <w:top w:val="nil"/>
              <w:left w:val="nil"/>
              <w:bottom w:val="single" w:sz="4" w:space="0" w:color="auto"/>
              <w:right w:val="single" w:sz="4" w:space="0" w:color="auto"/>
            </w:tcBorders>
            <w:shd w:val="clear" w:color="auto" w:fill="auto"/>
            <w:noWrap/>
            <w:hideMark/>
          </w:tcPr>
          <w:p w14:paraId="32EA87B2" w14:textId="0B428782" w:rsidR="009237BA" w:rsidRPr="004C38FD" w:rsidRDefault="009237BA" w:rsidP="009237BA">
            <w:pPr>
              <w:pStyle w:val="Tabelid"/>
              <w:rPr>
                <w:lang w:val="en-GB"/>
              </w:rPr>
            </w:pPr>
            <w:r w:rsidRPr="004C38FD">
              <w:rPr>
                <w:lang w:val="en-GB"/>
              </w:rPr>
              <w:t>79</w:t>
            </w:r>
            <w:r w:rsidR="00C700E6" w:rsidRPr="004C38FD">
              <w:rPr>
                <w:lang w:val="en-GB"/>
              </w:rPr>
              <w:t>,</w:t>
            </w:r>
            <w:r w:rsidRPr="004C38FD">
              <w:rPr>
                <w:lang w:val="en-GB"/>
              </w:rPr>
              <w:t>657</w:t>
            </w:r>
          </w:p>
        </w:tc>
        <w:tc>
          <w:tcPr>
            <w:tcW w:w="1128" w:type="dxa"/>
            <w:tcBorders>
              <w:top w:val="nil"/>
              <w:left w:val="nil"/>
              <w:bottom w:val="single" w:sz="4" w:space="0" w:color="auto"/>
              <w:right w:val="single" w:sz="4" w:space="0" w:color="auto"/>
            </w:tcBorders>
            <w:shd w:val="clear" w:color="auto" w:fill="auto"/>
            <w:noWrap/>
            <w:hideMark/>
          </w:tcPr>
          <w:p w14:paraId="6A6474F4" w14:textId="2E8878D0" w:rsidR="009237BA" w:rsidRPr="004C38FD" w:rsidRDefault="009237BA" w:rsidP="009237BA">
            <w:pPr>
              <w:pStyle w:val="Tabelid"/>
              <w:rPr>
                <w:lang w:val="en-GB"/>
              </w:rPr>
            </w:pPr>
            <w:r w:rsidRPr="004C38FD">
              <w:rPr>
                <w:lang w:val="en-GB"/>
              </w:rPr>
              <w:t>49</w:t>
            </w:r>
            <w:r w:rsidR="00C700E6" w:rsidRPr="004C38FD">
              <w:rPr>
                <w:lang w:val="en-GB"/>
              </w:rPr>
              <w:t>,</w:t>
            </w:r>
            <w:r w:rsidRPr="004C38FD">
              <w:rPr>
                <w:lang w:val="en-GB"/>
              </w:rPr>
              <w:t>127</w:t>
            </w:r>
          </w:p>
        </w:tc>
      </w:tr>
      <w:tr w:rsidR="009237BA" w:rsidRPr="004C38FD" w14:paraId="5042904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3AA6FD2" w14:textId="1CB6E876"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0C907DDE" w14:textId="02149456" w:rsidR="009237BA" w:rsidRPr="004C38FD" w:rsidRDefault="009237BA" w:rsidP="009237BA">
            <w:pPr>
              <w:pStyle w:val="Tabelid"/>
              <w:rPr>
                <w:rStyle w:val="Tugev"/>
                <w:lang w:val="en-GB"/>
              </w:rPr>
            </w:pPr>
            <w:r w:rsidRPr="004C38FD">
              <w:rPr>
                <w:rStyle w:val="Tugev"/>
                <w:lang w:val="en-GB"/>
              </w:rPr>
              <w:t>2</w:t>
            </w:r>
            <w:r w:rsidR="00C700E6" w:rsidRPr="004C38FD">
              <w:rPr>
                <w:rStyle w:val="Tugev"/>
                <w:lang w:val="en-GB"/>
              </w:rPr>
              <w:t>,</w:t>
            </w:r>
            <w:r w:rsidRPr="004C38FD">
              <w:rPr>
                <w:rStyle w:val="Tugev"/>
                <w:lang w:val="en-GB"/>
              </w:rPr>
              <w:t>979</w:t>
            </w:r>
          </w:p>
        </w:tc>
        <w:tc>
          <w:tcPr>
            <w:tcW w:w="1134" w:type="dxa"/>
            <w:tcBorders>
              <w:top w:val="nil"/>
              <w:left w:val="nil"/>
              <w:bottom w:val="single" w:sz="4" w:space="0" w:color="auto"/>
              <w:right w:val="single" w:sz="4" w:space="0" w:color="auto"/>
            </w:tcBorders>
            <w:shd w:val="clear" w:color="auto" w:fill="auto"/>
            <w:noWrap/>
            <w:hideMark/>
          </w:tcPr>
          <w:p w14:paraId="1E39786E" w14:textId="53918159" w:rsidR="009237BA" w:rsidRPr="004C38FD" w:rsidRDefault="009237BA" w:rsidP="009237BA">
            <w:pPr>
              <w:pStyle w:val="Tabelid"/>
              <w:rPr>
                <w:rStyle w:val="Tugev"/>
                <w:lang w:val="en-GB"/>
              </w:rPr>
            </w:pPr>
            <w:r w:rsidRPr="004C38FD">
              <w:rPr>
                <w:rStyle w:val="Tugev"/>
                <w:lang w:val="en-GB"/>
              </w:rPr>
              <w:t>2</w:t>
            </w:r>
            <w:r w:rsidR="00C700E6" w:rsidRPr="004C38FD">
              <w:rPr>
                <w:rStyle w:val="Tugev"/>
                <w:lang w:val="en-GB"/>
              </w:rPr>
              <w:t>,</w:t>
            </w:r>
            <w:r w:rsidRPr="004C38FD">
              <w:rPr>
                <w:rStyle w:val="Tugev"/>
                <w:lang w:val="en-GB"/>
              </w:rPr>
              <w:t>064</w:t>
            </w:r>
          </w:p>
        </w:tc>
        <w:tc>
          <w:tcPr>
            <w:tcW w:w="1134" w:type="dxa"/>
            <w:tcBorders>
              <w:top w:val="nil"/>
              <w:left w:val="nil"/>
              <w:bottom w:val="single" w:sz="4" w:space="0" w:color="auto"/>
              <w:right w:val="single" w:sz="4" w:space="0" w:color="auto"/>
            </w:tcBorders>
            <w:shd w:val="clear" w:color="auto" w:fill="auto"/>
            <w:noWrap/>
            <w:hideMark/>
          </w:tcPr>
          <w:p w14:paraId="1DCDD214" w14:textId="6B87D511" w:rsidR="009237BA" w:rsidRPr="004C38FD" w:rsidRDefault="009237BA" w:rsidP="009237BA">
            <w:pPr>
              <w:pStyle w:val="Tabelid"/>
              <w:rPr>
                <w:rStyle w:val="Tugev"/>
                <w:lang w:val="en-GB"/>
              </w:rPr>
            </w:pPr>
            <w:r w:rsidRPr="004C38FD">
              <w:rPr>
                <w:rStyle w:val="Tugev"/>
                <w:lang w:val="en-GB"/>
              </w:rPr>
              <w:t>2</w:t>
            </w:r>
            <w:r w:rsidR="00C700E6" w:rsidRPr="004C38FD">
              <w:rPr>
                <w:rStyle w:val="Tugev"/>
                <w:lang w:val="en-GB"/>
              </w:rPr>
              <w:t>,</w:t>
            </w:r>
            <w:r w:rsidRPr="004C38FD">
              <w:rPr>
                <w:rStyle w:val="Tugev"/>
                <w:lang w:val="en-GB"/>
              </w:rPr>
              <w:t>314</w:t>
            </w:r>
          </w:p>
        </w:tc>
        <w:tc>
          <w:tcPr>
            <w:tcW w:w="1128" w:type="dxa"/>
            <w:tcBorders>
              <w:top w:val="nil"/>
              <w:left w:val="nil"/>
              <w:bottom w:val="single" w:sz="4" w:space="0" w:color="auto"/>
              <w:right w:val="single" w:sz="4" w:space="0" w:color="auto"/>
            </w:tcBorders>
            <w:shd w:val="clear" w:color="auto" w:fill="auto"/>
            <w:noWrap/>
            <w:hideMark/>
          </w:tcPr>
          <w:p w14:paraId="7C0112FE" w14:textId="52B07FF2" w:rsidR="009237BA" w:rsidRPr="004C38FD" w:rsidRDefault="009237BA" w:rsidP="009237BA">
            <w:pPr>
              <w:pStyle w:val="Tabelid"/>
              <w:rPr>
                <w:rStyle w:val="Tugev"/>
                <w:lang w:val="en-GB"/>
              </w:rPr>
            </w:pPr>
            <w:r w:rsidRPr="004C38FD">
              <w:rPr>
                <w:rStyle w:val="Tugev"/>
                <w:lang w:val="en-GB"/>
              </w:rPr>
              <w:t>2</w:t>
            </w:r>
            <w:r w:rsidR="00C700E6" w:rsidRPr="004C38FD">
              <w:rPr>
                <w:rStyle w:val="Tugev"/>
                <w:lang w:val="en-GB"/>
              </w:rPr>
              <w:t>,</w:t>
            </w:r>
            <w:r w:rsidRPr="004C38FD">
              <w:rPr>
                <w:rStyle w:val="Tugev"/>
                <w:lang w:val="en-GB"/>
              </w:rPr>
              <w:t>314</w:t>
            </w:r>
          </w:p>
        </w:tc>
      </w:tr>
      <w:tr w:rsidR="009237BA" w:rsidRPr="004C38FD" w14:paraId="7E996C2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4A61DA8" w14:textId="78F4CEF8"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3CC8768" w14:textId="7C3E77E1" w:rsidR="009237BA" w:rsidRPr="004C38FD" w:rsidRDefault="009237BA" w:rsidP="009237BA">
            <w:pPr>
              <w:pStyle w:val="Tabelid"/>
              <w:rPr>
                <w:lang w:val="en-GB"/>
              </w:rPr>
            </w:pPr>
            <w:r w:rsidRPr="004C38FD">
              <w:rPr>
                <w:lang w:val="en-GB"/>
              </w:rPr>
              <w:t>2</w:t>
            </w:r>
            <w:r w:rsidR="00C700E6" w:rsidRPr="004C38FD">
              <w:rPr>
                <w:lang w:val="en-GB"/>
              </w:rPr>
              <w:t>,</w:t>
            </w:r>
            <w:r w:rsidRPr="004C38FD">
              <w:rPr>
                <w:lang w:val="en-GB"/>
              </w:rPr>
              <w:t>715</w:t>
            </w:r>
          </w:p>
        </w:tc>
        <w:tc>
          <w:tcPr>
            <w:tcW w:w="1134" w:type="dxa"/>
            <w:tcBorders>
              <w:top w:val="nil"/>
              <w:left w:val="nil"/>
              <w:bottom w:val="single" w:sz="4" w:space="0" w:color="auto"/>
              <w:right w:val="single" w:sz="4" w:space="0" w:color="auto"/>
            </w:tcBorders>
            <w:shd w:val="clear" w:color="auto" w:fill="auto"/>
            <w:noWrap/>
            <w:hideMark/>
          </w:tcPr>
          <w:p w14:paraId="28735E4D" w14:textId="204344C2" w:rsidR="009237BA" w:rsidRPr="004C38FD" w:rsidRDefault="009237BA" w:rsidP="009237BA">
            <w:pPr>
              <w:pStyle w:val="Tabelid"/>
              <w:rPr>
                <w:lang w:val="en-GB"/>
              </w:rPr>
            </w:pPr>
            <w:r w:rsidRPr="004C38FD">
              <w:rPr>
                <w:lang w:val="en-GB"/>
              </w:rPr>
              <w:t>2</w:t>
            </w:r>
            <w:r w:rsidR="00C700E6" w:rsidRPr="004C38FD">
              <w:rPr>
                <w:lang w:val="en-GB"/>
              </w:rPr>
              <w:t>,</w:t>
            </w:r>
            <w:r w:rsidRPr="004C38FD">
              <w:rPr>
                <w:lang w:val="en-GB"/>
              </w:rPr>
              <w:t>064</w:t>
            </w:r>
          </w:p>
        </w:tc>
        <w:tc>
          <w:tcPr>
            <w:tcW w:w="1134" w:type="dxa"/>
            <w:tcBorders>
              <w:top w:val="nil"/>
              <w:left w:val="nil"/>
              <w:bottom w:val="single" w:sz="4" w:space="0" w:color="auto"/>
              <w:right w:val="single" w:sz="4" w:space="0" w:color="auto"/>
            </w:tcBorders>
            <w:shd w:val="clear" w:color="auto" w:fill="auto"/>
            <w:noWrap/>
            <w:hideMark/>
          </w:tcPr>
          <w:p w14:paraId="6CF56851" w14:textId="5E9E9D80" w:rsidR="009237BA" w:rsidRPr="004C38FD" w:rsidRDefault="009237BA" w:rsidP="009237BA">
            <w:pPr>
              <w:pStyle w:val="Tabelid"/>
              <w:rPr>
                <w:lang w:val="en-GB"/>
              </w:rPr>
            </w:pPr>
            <w:r w:rsidRPr="004C38FD">
              <w:rPr>
                <w:lang w:val="en-GB"/>
              </w:rPr>
              <w:t>2</w:t>
            </w:r>
            <w:r w:rsidR="00C700E6" w:rsidRPr="004C38FD">
              <w:rPr>
                <w:lang w:val="en-GB"/>
              </w:rPr>
              <w:t>,</w:t>
            </w:r>
            <w:r w:rsidRPr="004C38FD">
              <w:rPr>
                <w:lang w:val="en-GB"/>
              </w:rPr>
              <w:t>314</w:t>
            </w:r>
          </w:p>
        </w:tc>
        <w:tc>
          <w:tcPr>
            <w:tcW w:w="1128" w:type="dxa"/>
            <w:tcBorders>
              <w:top w:val="nil"/>
              <w:left w:val="nil"/>
              <w:bottom w:val="single" w:sz="4" w:space="0" w:color="auto"/>
              <w:right w:val="single" w:sz="4" w:space="0" w:color="auto"/>
            </w:tcBorders>
            <w:shd w:val="clear" w:color="auto" w:fill="auto"/>
            <w:noWrap/>
            <w:hideMark/>
          </w:tcPr>
          <w:p w14:paraId="1DAFDC0C" w14:textId="4277D458" w:rsidR="009237BA" w:rsidRPr="004C38FD" w:rsidRDefault="009237BA" w:rsidP="009237BA">
            <w:pPr>
              <w:pStyle w:val="Tabelid"/>
              <w:rPr>
                <w:lang w:val="en-GB"/>
              </w:rPr>
            </w:pPr>
            <w:r w:rsidRPr="004C38FD">
              <w:rPr>
                <w:lang w:val="en-GB"/>
              </w:rPr>
              <w:t>2</w:t>
            </w:r>
            <w:r w:rsidR="00C700E6" w:rsidRPr="004C38FD">
              <w:rPr>
                <w:lang w:val="en-GB"/>
              </w:rPr>
              <w:t>,</w:t>
            </w:r>
            <w:r w:rsidRPr="004C38FD">
              <w:rPr>
                <w:lang w:val="en-GB"/>
              </w:rPr>
              <w:t>314</w:t>
            </w:r>
          </w:p>
        </w:tc>
      </w:tr>
      <w:tr w:rsidR="009237BA" w:rsidRPr="004C38FD" w14:paraId="382F1F8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ED641E5" w14:textId="4BFAC97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5CAADD9C" w14:textId="77777777" w:rsidR="009237BA" w:rsidRPr="004C38FD" w:rsidRDefault="009237BA" w:rsidP="009237BA">
            <w:pPr>
              <w:pStyle w:val="Tabelid"/>
              <w:rPr>
                <w:lang w:val="en-GB"/>
              </w:rPr>
            </w:pPr>
            <w:r w:rsidRPr="004C38FD">
              <w:rPr>
                <w:lang w:val="en-GB"/>
              </w:rPr>
              <w:t>264</w:t>
            </w:r>
          </w:p>
        </w:tc>
        <w:tc>
          <w:tcPr>
            <w:tcW w:w="1134" w:type="dxa"/>
            <w:tcBorders>
              <w:top w:val="nil"/>
              <w:left w:val="nil"/>
              <w:bottom w:val="single" w:sz="4" w:space="0" w:color="auto"/>
              <w:right w:val="single" w:sz="4" w:space="0" w:color="auto"/>
            </w:tcBorders>
            <w:shd w:val="clear" w:color="auto" w:fill="auto"/>
            <w:noWrap/>
            <w:hideMark/>
          </w:tcPr>
          <w:p w14:paraId="22048756" w14:textId="77777777" w:rsidR="009237BA" w:rsidRPr="004C38FD" w:rsidRDefault="009237BA" w:rsidP="009237BA">
            <w:pPr>
              <w:pStyle w:val="Tabelid"/>
              <w:rPr>
                <w:lang w:val="en-GB"/>
              </w:rPr>
            </w:pPr>
            <w:r w:rsidRPr="004C38FD">
              <w:rPr>
                <w:lang w:val="en-GB"/>
              </w:rPr>
              <w:t>0</w:t>
            </w:r>
          </w:p>
        </w:tc>
        <w:tc>
          <w:tcPr>
            <w:tcW w:w="1134" w:type="dxa"/>
            <w:tcBorders>
              <w:top w:val="nil"/>
              <w:left w:val="nil"/>
              <w:bottom w:val="single" w:sz="4" w:space="0" w:color="auto"/>
              <w:right w:val="single" w:sz="4" w:space="0" w:color="auto"/>
            </w:tcBorders>
            <w:shd w:val="clear" w:color="auto" w:fill="auto"/>
            <w:noWrap/>
            <w:hideMark/>
          </w:tcPr>
          <w:p w14:paraId="22C8A3AB" w14:textId="77777777" w:rsidR="009237BA" w:rsidRPr="004C38FD" w:rsidRDefault="009237BA" w:rsidP="009237BA">
            <w:pPr>
              <w:pStyle w:val="Tabelid"/>
              <w:rPr>
                <w:lang w:val="en-GB"/>
              </w:rPr>
            </w:pPr>
            <w:r w:rsidRPr="004C38FD">
              <w:rPr>
                <w:lang w:val="en-GB"/>
              </w:rPr>
              <w:t>0</w:t>
            </w:r>
          </w:p>
        </w:tc>
        <w:tc>
          <w:tcPr>
            <w:tcW w:w="1128" w:type="dxa"/>
            <w:tcBorders>
              <w:top w:val="nil"/>
              <w:left w:val="nil"/>
              <w:bottom w:val="single" w:sz="4" w:space="0" w:color="auto"/>
              <w:right w:val="single" w:sz="4" w:space="0" w:color="auto"/>
            </w:tcBorders>
            <w:shd w:val="clear" w:color="auto" w:fill="auto"/>
            <w:noWrap/>
            <w:hideMark/>
          </w:tcPr>
          <w:p w14:paraId="063B9E28" w14:textId="77777777" w:rsidR="009237BA" w:rsidRPr="004C38FD" w:rsidRDefault="009237BA" w:rsidP="009237BA">
            <w:pPr>
              <w:pStyle w:val="Tabelid"/>
              <w:rPr>
                <w:lang w:val="en-GB"/>
              </w:rPr>
            </w:pPr>
            <w:r w:rsidRPr="004C38FD">
              <w:rPr>
                <w:lang w:val="en-GB"/>
              </w:rPr>
              <w:t>0</w:t>
            </w:r>
          </w:p>
        </w:tc>
      </w:tr>
      <w:tr w:rsidR="009237BA" w:rsidRPr="004C38FD" w14:paraId="4F840C52"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02D84978" w14:textId="75947BB5" w:rsidR="009237BA" w:rsidRPr="004C38FD" w:rsidRDefault="004E2D9C" w:rsidP="009237BA">
            <w:pPr>
              <w:pStyle w:val="Tabelid"/>
              <w:rPr>
                <w:rStyle w:val="Tugev"/>
                <w:lang w:val="en-GB"/>
              </w:rPr>
            </w:pPr>
            <w:r w:rsidRPr="004C38FD">
              <w:rPr>
                <w:rStyle w:val="Tugev"/>
                <w:lang w:val="en-GB"/>
              </w:rPr>
              <w:t>Agriculture and fishery</w:t>
            </w:r>
          </w:p>
        </w:tc>
        <w:tc>
          <w:tcPr>
            <w:tcW w:w="1134" w:type="dxa"/>
            <w:tcBorders>
              <w:top w:val="nil"/>
              <w:left w:val="nil"/>
              <w:bottom w:val="single" w:sz="4" w:space="0" w:color="auto"/>
              <w:right w:val="single" w:sz="4" w:space="0" w:color="auto"/>
            </w:tcBorders>
            <w:shd w:val="clear" w:color="000000" w:fill="DCE6F1"/>
            <w:noWrap/>
            <w:hideMark/>
          </w:tcPr>
          <w:p w14:paraId="3E873D83" w14:textId="5FF76553" w:rsidR="009237BA" w:rsidRPr="004C38FD" w:rsidRDefault="009237BA" w:rsidP="009237BA">
            <w:pPr>
              <w:pStyle w:val="Tabelid"/>
              <w:rPr>
                <w:rStyle w:val="Tugev"/>
                <w:lang w:val="en-GB"/>
              </w:rPr>
            </w:pPr>
            <w:r w:rsidRPr="004C38FD">
              <w:rPr>
                <w:rStyle w:val="Tugev"/>
                <w:lang w:val="en-GB"/>
              </w:rPr>
              <w:t>6</w:t>
            </w:r>
            <w:r w:rsidR="00C700E6" w:rsidRPr="004C38FD">
              <w:rPr>
                <w:rStyle w:val="Tugev"/>
                <w:lang w:val="en-GB"/>
              </w:rPr>
              <w:t>,</w:t>
            </w:r>
            <w:r w:rsidRPr="004C38FD">
              <w:rPr>
                <w:rStyle w:val="Tugev"/>
                <w:lang w:val="en-GB"/>
              </w:rPr>
              <w:t>010</w:t>
            </w:r>
          </w:p>
        </w:tc>
        <w:tc>
          <w:tcPr>
            <w:tcW w:w="1134" w:type="dxa"/>
            <w:tcBorders>
              <w:top w:val="nil"/>
              <w:left w:val="nil"/>
              <w:bottom w:val="single" w:sz="4" w:space="0" w:color="auto"/>
              <w:right w:val="single" w:sz="4" w:space="0" w:color="auto"/>
            </w:tcBorders>
            <w:shd w:val="clear" w:color="000000" w:fill="DCE6F1"/>
            <w:noWrap/>
            <w:hideMark/>
          </w:tcPr>
          <w:p w14:paraId="654F97EB" w14:textId="20AF1F5E"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553</w:t>
            </w:r>
          </w:p>
        </w:tc>
        <w:tc>
          <w:tcPr>
            <w:tcW w:w="1134" w:type="dxa"/>
            <w:tcBorders>
              <w:top w:val="nil"/>
              <w:left w:val="nil"/>
              <w:bottom w:val="single" w:sz="4" w:space="0" w:color="auto"/>
              <w:right w:val="single" w:sz="4" w:space="0" w:color="auto"/>
            </w:tcBorders>
            <w:shd w:val="clear" w:color="000000" w:fill="DCE6F1"/>
            <w:noWrap/>
            <w:hideMark/>
          </w:tcPr>
          <w:p w14:paraId="3983EE3C" w14:textId="3F7B9B79"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872</w:t>
            </w:r>
          </w:p>
        </w:tc>
        <w:tc>
          <w:tcPr>
            <w:tcW w:w="1128" w:type="dxa"/>
            <w:tcBorders>
              <w:top w:val="nil"/>
              <w:left w:val="nil"/>
              <w:bottom w:val="single" w:sz="4" w:space="0" w:color="auto"/>
              <w:right w:val="single" w:sz="4" w:space="0" w:color="auto"/>
            </w:tcBorders>
            <w:shd w:val="clear" w:color="000000" w:fill="DCE6F1"/>
            <w:noWrap/>
            <w:hideMark/>
          </w:tcPr>
          <w:p w14:paraId="155741CD" w14:textId="2568262C"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424</w:t>
            </w:r>
          </w:p>
        </w:tc>
      </w:tr>
      <w:tr w:rsidR="009237BA" w:rsidRPr="004C38FD" w14:paraId="23E21EE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17D97E22" w14:textId="54D367C4" w:rsidR="009237BA" w:rsidRPr="004C38FD" w:rsidRDefault="004E2D9C" w:rsidP="009237BA">
            <w:pPr>
              <w:pStyle w:val="Tabelid"/>
              <w:rPr>
                <w:rStyle w:val="Tugev"/>
                <w:lang w:val="en-GB"/>
              </w:rPr>
            </w:pPr>
            <w:r w:rsidRPr="004C38FD">
              <w:rPr>
                <w:rStyle w:val="Tugev"/>
                <w:lang w:val="en-GB"/>
              </w:rPr>
              <w:t xml:space="preserve">Fishery </w:t>
            </w:r>
          </w:p>
        </w:tc>
        <w:tc>
          <w:tcPr>
            <w:tcW w:w="1134" w:type="dxa"/>
            <w:tcBorders>
              <w:top w:val="nil"/>
              <w:left w:val="nil"/>
              <w:bottom w:val="single" w:sz="4" w:space="0" w:color="auto"/>
              <w:right w:val="single" w:sz="4" w:space="0" w:color="auto"/>
            </w:tcBorders>
            <w:shd w:val="clear" w:color="000000" w:fill="D9D9D9"/>
            <w:noWrap/>
            <w:hideMark/>
          </w:tcPr>
          <w:p w14:paraId="0DC897C0" w14:textId="120FA585" w:rsidR="009237BA" w:rsidRPr="004C38FD" w:rsidRDefault="009237BA" w:rsidP="009237BA">
            <w:pPr>
              <w:pStyle w:val="Tabelid"/>
              <w:rPr>
                <w:rStyle w:val="Tugev"/>
                <w:lang w:val="en-GB"/>
              </w:rPr>
            </w:pPr>
            <w:r w:rsidRPr="004C38FD">
              <w:rPr>
                <w:rStyle w:val="Tugev"/>
                <w:lang w:val="en-GB"/>
              </w:rPr>
              <w:t>6</w:t>
            </w:r>
            <w:r w:rsidR="00C700E6" w:rsidRPr="004C38FD">
              <w:rPr>
                <w:rStyle w:val="Tugev"/>
                <w:lang w:val="en-GB"/>
              </w:rPr>
              <w:t>,</w:t>
            </w:r>
            <w:r w:rsidRPr="004C38FD">
              <w:rPr>
                <w:rStyle w:val="Tugev"/>
                <w:lang w:val="en-GB"/>
              </w:rPr>
              <w:t>010</w:t>
            </w:r>
          </w:p>
        </w:tc>
        <w:tc>
          <w:tcPr>
            <w:tcW w:w="1134" w:type="dxa"/>
            <w:tcBorders>
              <w:top w:val="nil"/>
              <w:left w:val="nil"/>
              <w:bottom w:val="single" w:sz="4" w:space="0" w:color="auto"/>
              <w:right w:val="single" w:sz="4" w:space="0" w:color="auto"/>
            </w:tcBorders>
            <w:shd w:val="clear" w:color="000000" w:fill="D9D9D9"/>
            <w:noWrap/>
            <w:hideMark/>
          </w:tcPr>
          <w:p w14:paraId="63725978" w14:textId="05C41D83"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553</w:t>
            </w:r>
          </w:p>
        </w:tc>
        <w:tc>
          <w:tcPr>
            <w:tcW w:w="1134" w:type="dxa"/>
            <w:tcBorders>
              <w:top w:val="nil"/>
              <w:left w:val="nil"/>
              <w:bottom w:val="single" w:sz="4" w:space="0" w:color="auto"/>
              <w:right w:val="single" w:sz="4" w:space="0" w:color="auto"/>
            </w:tcBorders>
            <w:shd w:val="clear" w:color="000000" w:fill="D9D9D9"/>
            <w:noWrap/>
            <w:hideMark/>
          </w:tcPr>
          <w:p w14:paraId="34DF3DB1" w14:textId="4F328E5F"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872</w:t>
            </w:r>
          </w:p>
        </w:tc>
        <w:tc>
          <w:tcPr>
            <w:tcW w:w="1128" w:type="dxa"/>
            <w:tcBorders>
              <w:top w:val="nil"/>
              <w:left w:val="nil"/>
              <w:bottom w:val="single" w:sz="4" w:space="0" w:color="auto"/>
              <w:right w:val="single" w:sz="4" w:space="0" w:color="auto"/>
            </w:tcBorders>
            <w:shd w:val="clear" w:color="000000" w:fill="D9D9D9"/>
            <w:noWrap/>
            <w:hideMark/>
          </w:tcPr>
          <w:p w14:paraId="734E74C2" w14:textId="7071B7D9"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424</w:t>
            </w:r>
          </w:p>
        </w:tc>
      </w:tr>
      <w:tr w:rsidR="009237BA" w:rsidRPr="004C38FD" w14:paraId="31D8541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4C94C08" w14:textId="3ACCA782"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297691E5" w14:textId="187DD76C"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900</w:t>
            </w:r>
          </w:p>
        </w:tc>
        <w:tc>
          <w:tcPr>
            <w:tcW w:w="1134" w:type="dxa"/>
            <w:tcBorders>
              <w:top w:val="nil"/>
              <w:left w:val="nil"/>
              <w:bottom w:val="single" w:sz="4" w:space="0" w:color="auto"/>
              <w:right w:val="single" w:sz="4" w:space="0" w:color="auto"/>
            </w:tcBorders>
            <w:shd w:val="clear" w:color="auto" w:fill="auto"/>
            <w:noWrap/>
            <w:hideMark/>
          </w:tcPr>
          <w:p w14:paraId="44C7C081" w14:textId="0B65DE8F"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479</w:t>
            </w:r>
          </w:p>
        </w:tc>
        <w:tc>
          <w:tcPr>
            <w:tcW w:w="1134" w:type="dxa"/>
            <w:tcBorders>
              <w:top w:val="nil"/>
              <w:left w:val="nil"/>
              <w:bottom w:val="single" w:sz="4" w:space="0" w:color="auto"/>
              <w:right w:val="single" w:sz="4" w:space="0" w:color="auto"/>
            </w:tcBorders>
            <w:shd w:val="clear" w:color="auto" w:fill="auto"/>
            <w:noWrap/>
            <w:hideMark/>
          </w:tcPr>
          <w:p w14:paraId="3E30E530" w14:textId="3443FCAA"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799</w:t>
            </w:r>
          </w:p>
        </w:tc>
        <w:tc>
          <w:tcPr>
            <w:tcW w:w="1128" w:type="dxa"/>
            <w:tcBorders>
              <w:top w:val="nil"/>
              <w:left w:val="nil"/>
              <w:bottom w:val="single" w:sz="4" w:space="0" w:color="auto"/>
              <w:right w:val="single" w:sz="4" w:space="0" w:color="auto"/>
            </w:tcBorders>
            <w:shd w:val="clear" w:color="auto" w:fill="auto"/>
            <w:noWrap/>
            <w:hideMark/>
          </w:tcPr>
          <w:p w14:paraId="74D5317C" w14:textId="47346B18" w:rsidR="009237BA" w:rsidRPr="004C38FD" w:rsidRDefault="009237BA" w:rsidP="009237BA">
            <w:pPr>
              <w:pStyle w:val="Tabelid"/>
              <w:rPr>
                <w:rStyle w:val="Tugev"/>
                <w:lang w:val="en-GB"/>
              </w:rPr>
            </w:pPr>
            <w:r w:rsidRPr="004C38FD">
              <w:rPr>
                <w:rStyle w:val="Tugev"/>
                <w:lang w:val="en-GB"/>
              </w:rPr>
              <w:t>5</w:t>
            </w:r>
            <w:r w:rsidR="00C700E6" w:rsidRPr="004C38FD">
              <w:rPr>
                <w:rStyle w:val="Tugev"/>
                <w:lang w:val="en-GB"/>
              </w:rPr>
              <w:t>,</w:t>
            </w:r>
            <w:r w:rsidRPr="004C38FD">
              <w:rPr>
                <w:rStyle w:val="Tugev"/>
                <w:lang w:val="en-GB"/>
              </w:rPr>
              <w:t>350</w:t>
            </w:r>
          </w:p>
        </w:tc>
      </w:tr>
      <w:tr w:rsidR="009237BA" w:rsidRPr="004C38FD" w14:paraId="1783493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31EBB83" w14:textId="55BF2B0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D0C8387" w14:textId="48E64A5C" w:rsidR="009237BA" w:rsidRPr="004C38FD" w:rsidRDefault="009237BA" w:rsidP="009237BA">
            <w:pPr>
              <w:pStyle w:val="Tabelid"/>
              <w:rPr>
                <w:lang w:val="en-GB"/>
              </w:rPr>
            </w:pPr>
            <w:r w:rsidRPr="004C38FD">
              <w:rPr>
                <w:lang w:val="en-GB"/>
              </w:rPr>
              <w:t>4</w:t>
            </w:r>
            <w:r w:rsidR="00C700E6" w:rsidRPr="004C38FD">
              <w:rPr>
                <w:lang w:val="en-GB"/>
              </w:rPr>
              <w:t>,</w:t>
            </w:r>
            <w:r w:rsidRPr="004C38FD">
              <w:rPr>
                <w:lang w:val="en-GB"/>
              </w:rPr>
              <w:t>282</w:t>
            </w:r>
          </w:p>
        </w:tc>
        <w:tc>
          <w:tcPr>
            <w:tcW w:w="1134" w:type="dxa"/>
            <w:tcBorders>
              <w:top w:val="nil"/>
              <w:left w:val="nil"/>
              <w:bottom w:val="single" w:sz="4" w:space="0" w:color="auto"/>
              <w:right w:val="single" w:sz="4" w:space="0" w:color="auto"/>
            </w:tcBorders>
            <w:shd w:val="clear" w:color="auto" w:fill="auto"/>
            <w:noWrap/>
            <w:hideMark/>
          </w:tcPr>
          <w:p w14:paraId="441EC44F" w14:textId="534FDAFD" w:rsidR="009237BA" w:rsidRPr="004C38FD" w:rsidRDefault="009237BA" w:rsidP="009237BA">
            <w:pPr>
              <w:pStyle w:val="Tabelid"/>
              <w:rPr>
                <w:lang w:val="en-GB"/>
              </w:rPr>
            </w:pPr>
            <w:r w:rsidRPr="004C38FD">
              <w:rPr>
                <w:lang w:val="en-GB"/>
              </w:rPr>
              <w:t>4</w:t>
            </w:r>
            <w:r w:rsidR="00C700E6" w:rsidRPr="004C38FD">
              <w:rPr>
                <w:lang w:val="en-GB"/>
              </w:rPr>
              <w:t>,</w:t>
            </w:r>
            <w:r w:rsidRPr="004C38FD">
              <w:rPr>
                <w:lang w:val="en-GB"/>
              </w:rPr>
              <w:t>693</w:t>
            </w:r>
          </w:p>
        </w:tc>
        <w:tc>
          <w:tcPr>
            <w:tcW w:w="1134" w:type="dxa"/>
            <w:tcBorders>
              <w:top w:val="nil"/>
              <w:left w:val="nil"/>
              <w:bottom w:val="single" w:sz="4" w:space="0" w:color="auto"/>
              <w:right w:val="single" w:sz="4" w:space="0" w:color="auto"/>
            </w:tcBorders>
            <w:shd w:val="clear" w:color="auto" w:fill="auto"/>
            <w:noWrap/>
            <w:hideMark/>
          </w:tcPr>
          <w:p w14:paraId="6B5DE49C" w14:textId="63F4A31A" w:rsidR="009237BA" w:rsidRPr="004C38FD" w:rsidRDefault="009237BA" w:rsidP="009237BA">
            <w:pPr>
              <w:pStyle w:val="Tabelid"/>
              <w:rPr>
                <w:lang w:val="en-GB"/>
              </w:rPr>
            </w:pPr>
            <w:r w:rsidRPr="004C38FD">
              <w:rPr>
                <w:lang w:val="en-GB"/>
              </w:rPr>
              <w:t>5</w:t>
            </w:r>
            <w:r w:rsidR="00C700E6" w:rsidRPr="004C38FD">
              <w:rPr>
                <w:lang w:val="en-GB"/>
              </w:rPr>
              <w:t>,</w:t>
            </w:r>
            <w:r w:rsidRPr="004C38FD">
              <w:rPr>
                <w:lang w:val="en-GB"/>
              </w:rPr>
              <w:t>233</w:t>
            </w:r>
          </w:p>
        </w:tc>
        <w:tc>
          <w:tcPr>
            <w:tcW w:w="1128" w:type="dxa"/>
            <w:tcBorders>
              <w:top w:val="nil"/>
              <w:left w:val="nil"/>
              <w:bottom w:val="single" w:sz="4" w:space="0" w:color="auto"/>
              <w:right w:val="single" w:sz="4" w:space="0" w:color="auto"/>
            </w:tcBorders>
            <w:shd w:val="clear" w:color="auto" w:fill="auto"/>
            <w:noWrap/>
            <w:hideMark/>
          </w:tcPr>
          <w:p w14:paraId="0C1833AE" w14:textId="53E36D74" w:rsidR="009237BA" w:rsidRPr="004C38FD" w:rsidRDefault="009237BA" w:rsidP="009237BA">
            <w:pPr>
              <w:pStyle w:val="Tabelid"/>
              <w:rPr>
                <w:lang w:val="en-GB"/>
              </w:rPr>
            </w:pPr>
            <w:r w:rsidRPr="004C38FD">
              <w:rPr>
                <w:lang w:val="en-GB"/>
              </w:rPr>
              <w:t>5</w:t>
            </w:r>
            <w:r w:rsidR="00C700E6" w:rsidRPr="004C38FD">
              <w:rPr>
                <w:lang w:val="en-GB"/>
              </w:rPr>
              <w:t>,</w:t>
            </w:r>
            <w:r w:rsidRPr="004C38FD">
              <w:rPr>
                <w:lang w:val="en-GB"/>
              </w:rPr>
              <w:t>233</w:t>
            </w:r>
          </w:p>
        </w:tc>
      </w:tr>
      <w:tr w:rsidR="009237BA" w:rsidRPr="004C38FD" w14:paraId="6A57952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29BB25F" w14:textId="1F9CBEF6"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4A16AA9F" w14:textId="5F0C3126" w:rsidR="009237BA" w:rsidRPr="004C38FD" w:rsidRDefault="009237BA" w:rsidP="009237BA">
            <w:pPr>
              <w:pStyle w:val="Tabelid"/>
              <w:rPr>
                <w:lang w:val="en-GB"/>
              </w:rPr>
            </w:pPr>
            <w:r w:rsidRPr="004C38FD">
              <w:rPr>
                <w:lang w:val="en-GB"/>
              </w:rPr>
              <w:t>1</w:t>
            </w:r>
            <w:r w:rsidR="00C700E6" w:rsidRPr="004C38FD">
              <w:rPr>
                <w:lang w:val="en-GB"/>
              </w:rPr>
              <w:t>,</w:t>
            </w:r>
            <w:r w:rsidRPr="004C38FD">
              <w:rPr>
                <w:lang w:val="en-GB"/>
              </w:rPr>
              <w:t>618</w:t>
            </w:r>
          </w:p>
        </w:tc>
        <w:tc>
          <w:tcPr>
            <w:tcW w:w="1134" w:type="dxa"/>
            <w:tcBorders>
              <w:top w:val="nil"/>
              <w:left w:val="nil"/>
              <w:bottom w:val="single" w:sz="4" w:space="0" w:color="auto"/>
              <w:right w:val="single" w:sz="4" w:space="0" w:color="auto"/>
            </w:tcBorders>
            <w:shd w:val="clear" w:color="auto" w:fill="auto"/>
            <w:noWrap/>
            <w:hideMark/>
          </w:tcPr>
          <w:p w14:paraId="629C73DF" w14:textId="77777777" w:rsidR="009237BA" w:rsidRPr="004C38FD" w:rsidRDefault="009237BA" w:rsidP="009237BA">
            <w:pPr>
              <w:pStyle w:val="Tabelid"/>
              <w:rPr>
                <w:lang w:val="en-GB"/>
              </w:rPr>
            </w:pPr>
            <w:r w:rsidRPr="004C38FD">
              <w:rPr>
                <w:lang w:val="en-GB"/>
              </w:rPr>
              <w:t>786</w:t>
            </w:r>
          </w:p>
        </w:tc>
        <w:tc>
          <w:tcPr>
            <w:tcW w:w="1134" w:type="dxa"/>
            <w:tcBorders>
              <w:top w:val="nil"/>
              <w:left w:val="nil"/>
              <w:bottom w:val="single" w:sz="4" w:space="0" w:color="auto"/>
              <w:right w:val="single" w:sz="4" w:space="0" w:color="auto"/>
            </w:tcBorders>
            <w:shd w:val="clear" w:color="auto" w:fill="auto"/>
            <w:noWrap/>
            <w:hideMark/>
          </w:tcPr>
          <w:p w14:paraId="2716113F" w14:textId="77777777" w:rsidR="009237BA" w:rsidRPr="004C38FD" w:rsidRDefault="009237BA" w:rsidP="009237BA">
            <w:pPr>
              <w:pStyle w:val="Tabelid"/>
              <w:rPr>
                <w:lang w:val="en-GB"/>
              </w:rPr>
            </w:pPr>
            <w:r w:rsidRPr="004C38FD">
              <w:rPr>
                <w:lang w:val="en-GB"/>
              </w:rPr>
              <w:t>566</w:t>
            </w:r>
          </w:p>
        </w:tc>
        <w:tc>
          <w:tcPr>
            <w:tcW w:w="1128" w:type="dxa"/>
            <w:tcBorders>
              <w:top w:val="nil"/>
              <w:left w:val="nil"/>
              <w:bottom w:val="single" w:sz="4" w:space="0" w:color="auto"/>
              <w:right w:val="single" w:sz="4" w:space="0" w:color="auto"/>
            </w:tcBorders>
            <w:shd w:val="clear" w:color="auto" w:fill="auto"/>
            <w:noWrap/>
            <w:hideMark/>
          </w:tcPr>
          <w:p w14:paraId="14A0728F" w14:textId="77777777" w:rsidR="009237BA" w:rsidRPr="004C38FD" w:rsidRDefault="009237BA" w:rsidP="009237BA">
            <w:pPr>
              <w:pStyle w:val="Tabelid"/>
              <w:rPr>
                <w:lang w:val="en-GB"/>
              </w:rPr>
            </w:pPr>
            <w:r w:rsidRPr="004C38FD">
              <w:rPr>
                <w:lang w:val="en-GB"/>
              </w:rPr>
              <w:t>117</w:t>
            </w:r>
          </w:p>
        </w:tc>
      </w:tr>
      <w:tr w:rsidR="009237BA" w:rsidRPr="004C38FD" w14:paraId="7BD2E0F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D025575" w14:textId="24AAC29C"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1D95443F" w14:textId="77777777" w:rsidR="009237BA" w:rsidRPr="004C38FD" w:rsidRDefault="009237BA" w:rsidP="009237BA">
            <w:pPr>
              <w:pStyle w:val="Tabelid"/>
              <w:rPr>
                <w:rStyle w:val="Tugev"/>
                <w:lang w:val="en-GB"/>
              </w:rPr>
            </w:pPr>
            <w:r w:rsidRPr="004C38FD">
              <w:rPr>
                <w:rStyle w:val="Tugev"/>
                <w:lang w:val="en-GB"/>
              </w:rPr>
              <w:t>110</w:t>
            </w:r>
          </w:p>
        </w:tc>
        <w:tc>
          <w:tcPr>
            <w:tcW w:w="1134" w:type="dxa"/>
            <w:tcBorders>
              <w:top w:val="nil"/>
              <w:left w:val="nil"/>
              <w:bottom w:val="single" w:sz="4" w:space="0" w:color="auto"/>
              <w:right w:val="single" w:sz="4" w:space="0" w:color="auto"/>
            </w:tcBorders>
            <w:shd w:val="clear" w:color="auto" w:fill="auto"/>
            <w:noWrap/>
            <w:hideMark/>
          </w:tcPr>
          <w:p w14:paraId="0267D718" w14:textId="77777777" w:rsidR="009237BA" w:rsidRPr="004C38FD" w:rsidRDefault="009237BA" w:rsidP="009237BA">
            <w:pPr>
              <w:pStyle w:val="Tabelid"/>
              <w:rPr>
                <w:rStyle w:val="Tugev"/>
                <w:lang w:val="en-GB"/>
              </w:rPr>
            </w:pPr>
            <w:r w:rsidRPr="004C38FD">
              <w:rPr>
                <w:rStyle w:val="Tugev"/>
                <w:lang w:val="en-GB"/>
              </w:rPr>
              <w:t>74</w:t>
            </w:r>
          </w:p>
        </w:tc>
        <w:tc>
          <w:tcPr>
            <w:tcW w:w="1134" w:type="dxa"/>
            <w:tcBorders>
              <w:top w:val="nil"/>
              <w:left w:val="nil"/>
              <w:bottom w:val="single" w:sz="4" w:space="0" w:color="auto"/>
              <w:right w:val="single" w:sz="4" w:space="0" w:color="auto"/>
            </w:tcBorders>
            <w:shd w:val="clear" w:color="auto" w:fill="auto"/>
            <w:noWrap/>
            <w:hideMark/>
          </w:tcPr>
          <w:p w14:paraId="64B35BA7" w14:textId="77777777" w:rsidR="009237BA" w:rsidRPr="004C38FD" w:rsidRDefault="009237BA" w:rsidP="009237BA">
            <w:pPr>
              <w:pStyle w:val="Tabelid"/>
              <w:rPr>
                <w:rStyle w:val="Tugev"/>
                <w:lang w:val="en-GB"/>
              </w:rPr>
            </w:pPr>
            <w:r w:rsidRPr="004C38FD">
              <w:rPr>
                <w:rStyle w:val="Tugev"/>
                <w:lang w:val="en-GB"/>
              </w:rPr>
              <w:t>74</w:t>
            </w:r>
          </w:p>
        </w:tc>
        <w:tc>
          <w:tcPr>
            <w:tcW w:w="1128" w:type="dxa"/>
            <w:tcBorders>
              <w:top w:val="nil"/>
              <w:left w:val="nil"/>
              <w:bottom w:val="single" w:sz="4" w:space="0" w:color="auto"/>
              <w:right w:val="single" w:sz="4" w:space="0" w:color="auto"/>
            </w:tcBorders>
            <w:shd w:val="clear" w:color="auto" w:fill="auto"/>
            <w:noWrap/>
            <w:hideMark/>
          </w:tcPr>
          <w:p w14:paraId="4FD00EC1" w14:textId="77777777" w:rsidR="009237BA" w:rsidRPr="004C38FD" w:rsidRDefault="009237BA" w:rsidP="009237BA">
            <w:pPr>
              <w:pStyle w:val="Tabelid"/>
              <w:rPr>
                <w:rStyle w:val="Tugev"/>
                <w:lang w:val="en-GB"/>
              </w:rPr>
            </w:pPr>
            <w:r w:rsidRPr="004C38FD">
              <w:rPr>
                <w:rStyle w:val="Tugev"/>
                <w:lang w:val="en-GB"/>
              </w:rPr>
              <w:t>74</w:t>
            </w:r>
          </w:p>
        </w:tc>
      </w:tr>
      <w:tr w:rsidR="009237BA" w:rsidRPr="004C38FD" w14:paraId="08F3E4C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40D88A5" w14:textId="70B5173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76401A33" w14:textId="77777777" w:rsidR="009237BA" w:rsidRPr="004C38FD" w:rsidRDefault="009237BA" w:rsidP="009237BA">
            <w:pPr>
              <w:pStyle w:val="Tabelid"/>
              <w:rPr>
                <w:lang w:val="en-GB"/>
              </w:rPr>
            </w:pPr>
            <w:r w:rsidRPr="004C38FD">
              <w:rPr>
                <w:lang w:val="en-GB"/>
              </w:rPr>
              <w:t>110</w:t>
            </w:r>
          </w:p>
        </w:tc>
        <w:tc>
          <w:tcPr>
            <w:tcW w:w="1134" w:type="dxa"/>
            <w:tcBorders>
              <w:top w:val="nil"/>
              <w:left w:val="nil"/>
              <w:bottom w:val="single" w:sz="4" w:space="0" w:color="auto"/>
              <w:right w:val="single" w:sz="4" w:space="0" w:color="auto"/>
            </w:tcBorders>
            <w:shd w:val="clear" w:color="auto" w:fill="auto"/>
            <w:noWrap/>
            <w:hideMark/>
          </w:tcPr>
          <w:p w14:paraId="143A04D3" w14:textId="77777777" w:rsidR="009237BA" w:rsidRPr="004C38FD" w:rsidRDefault="009237BA" w:rsidP="009237BA">
            <w:pPr>
              <w:pStyle w:val="Tabelid"/>
              <w:rPr>
                <w:lang w:val="en-GB"/>
              </w:rPr>
            </w:pPr>
            <w:r w:rsidRPr="004C38FD">
              <w:rPr>
                <w:lang w:val="en-GB"/>
              </w:rPr>
              <w:t>74</w:t>
            </w:r>
          </w:p>
        </w:tc>
        <w:tc>
          <w:tcPr>
            <w:tcW w:w="1134" w:type="dxa"/>
            <w:tcBorders>
              <w:top w:val="nil"/>
              <w:left w:val="nil"/>
              <w:bottom w:val="single" w:sz="4" w:space="0" w:color="auto"/>
              <w:right w:val="single" w:sz="4" w:space="0" w:color="auto"/>
            </w:tcBorders>
            <w:shd w:val="clear" w:color="auto" w:fill="auto"/>
            <w:noWrap/>
            <w:hideMark/>
          </w:tcPr>
          <w:p w14:paraId="10D7D484" w14:textId="77777777" w:rsidR="009237BA" w:rsidRPr="004C38FD" w:rsidRDefault="009237BA" w:rsidP="009237BA">
            <w:pPr>
              <w:pStyle w:val="Tabelid"/>
              <w:rPr>
                <w:lang w:val="en-GB"/>
              </w:rPr>
            </w:pPr>
            <w:r w:rsidRPr="004C38FD">
              <w:rPr>
                <w:lang w:val="en-GB"/>
              </w:rPr>
              <w:t>74</w:t>
            </w:r>
          </w:p>
        </w:tc>
        <w:tc>
          <w:tcPr>
            <w:tcW w:w="1128" w:type="dxa"/>
            <w:tcBorders>
              <w:top w:val="nil"/>
              <w:left w:val="nil"/>
              <w:bottom w:val="single" w:sz="4" w:space="0" w:color="auto"/>
              <w:right w:val="single" w:sz="4" w:space="0" w:color="auto"/>
            </w:tcBorders>
            <w:shd w:val="clear" w:color="auto" w:fill="auto"/>
            <w:noWrap/>
            <w:hideMark/>
          </w:tcPr>
          <w:p w14:paraId="430098D4" w14:textId="77777777" w:rsidR="009237BA" w:rsidRPr="004C38FD" w:rsidRDefault="009237BA" w:rsidP="009237BA">
            <w:pPr>
              <w:pStyle w:val="Tabelid"/>
              <w:rPr>
                <w:lang w:val="en-GB"/>
              </w:rPr>
            </w:pPr>
            <w:r w:rsidRPr="004C38FD">
              <w:rPr>
                <w:lang w:val="en-GB"/>
              </w:rPr>
              <w:t>74</w:t>
            </w:r>
          </w:p>
        </w:tc>
      </w:tr>
      <w:tr w:rsidR="009237BA" w:rsidRPr="004C38FD" w14:paraId="3B0F905D"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0F9D092E" w14:textId="3FCDAD95" w:rsidR="009237BA" w:rsidRPr="004C38FD" w:rsidRDefault="005023FC" w:rsidP="009237BA">
            <w:pPr>
              <w:pStyle w:val="Tabelid"/>
              <w:rPr>
                <w:rStyle w:val="Tugev"/>
                <w:lang w:val="en-GB"/>
              </w:rPr>
            </w:pPr>
            <w:r w:rsidRPr="004C38FD">
              <w:rPr>
                <w:rStyle w:val="Tugev"/>
                <w:lang w:val="en-GB"/>
              </w:rPr>
              <w:t>Ministry of Culture</w:t>
            </w:r>
            <w:r w:rsidR="004E2D9C" w:rsidRPr="004C38FD">
              <w:rPr>
                <w:rStyle w:val="Tugev"/>
                <w:lang w:val="en-GB"/>
              </w:rPr>
              <w:t>, area of government</w:t>
            </w:r>
          </w:p>
        </w:tc>
        <w:tc>
          <w:tcPr>
            <w:tcW w:w="1134" w:type="dxa"/>
            <w:tcBorders>
              <w:top w:val="nil"/>
              <w:left w:val="nil"/>
              <w:bottom w:val="single" w:sz="4" w:space="0" w:color="auto"/>
              <w:right w:val="single" w:sz="4" w:space="0" w:color="auto"/>
            </w:tcBorders>
            <w:shd w:val="clear" w:color="000000" w:fill="B8CCE4"/>
            <w:noWrap/>
            <w:hideMark/>
          </w:tcPr>
          <w:p w14:paraId="1675DD7D" w14:textId="63B6276B" w:rsidR="009237BA" w:rsidRPr="004C38FD" w:rsidRDefault="009237BA" w:rsidP="009237BA">
            <w:pPr>
              <w:pStyle w:val="Tabelid"/>
              <w:rPr>
                <w:rStyle w:val="Tugev"/>
                <w:lang w:val="en-GB"/>
              </w:rPr>
            </w:pPr>
            <w:r w:rsidRPr="004C38FD">
              <w:rPr>
                <w:rStyle w:val="Tugev"/>
                <w:lang w:val="en-GB"/>
              </w:rPr>
              <w:t>274</w:t>
            </w:r>
            <w:r w:rsidR="00C700E6" w:rsidRPr="004C38FD">
              <w:rPr>
                <w:rStyle w:val="Tugev"/>
                <w:lang w:val="en-GB"/>
              </w:rPr>
              <w:t>,</w:t>
            </w:r>
            <w:r w:rsidRPr="004C38FD">
              <w:rPr>
                <w:rStyle w:val="Tugev"/>
                <w:lang w:val="en-GB"/>
              </w:rPr>
              <w:t>394</w:t>
            </w:r>
          </w:p>
        </w:tc>
        <w:tc>
          <w:tcPr>
            <w:tcW w:w="1134" w:type="dxa"/>
            <w:tcBorders>
              <w:top w:val="nil"/>
              <w:left w:val="nil"/>
              <w:bottom w:val="single" w:sz="4" w:space="0" w:color="auto"/>
              <w:right w:val="single" w:sz="4" w:space="0" w:color="auto"/>
            </w:tcBorders>
            <w:shd w:val="clear" w:color="000000" w:fill="B8CCE4"/>
            <w:noWrap/>
            <w:hideMark/>
          </w:tcPr>
          <w:p w14:paraId="42BECB98" w14:textId="0CF0AD3B" w:rsidR="009237BA" w:rsidRPr="004C38FD" w:rsidRDefault="009237BA" w:rsidP="009237BA">
            <w:pPr>
              <w:pStyle w:val="Tabelid"/>
              <w:rPr>
                <w:rStyle w:val="Tugev"/>
                <w:lang w:val="en-GB"/>
              </w:rPr>
            </w:pPr>
            <w:r w:rsidRPr="004C38FD">
              <w:rPr>
                <w:rStyle w:val="Tugev"/>
                <w:lang w:val="en-GB"/>
              </w:rPr>
              <w:t>257</w:t>
            </w:r>
            <w:r w:rsidR="00C700E6" w:rsidRPr="004C38FD">
              <w:rPr>
                <w:rStyle w:val="Tugev"/>
                <w:lang w:val="en-GB"/>
              </w:rPr>
              <w:t>,</w:t>
            </w:r>
            <w:r w:rsidRPr="004C38FD">
              <w:rPr>
                <w:rStyle w:val="Tugev"/>
                <w:lang w:val="en-GB"/>
              </w:rPr>
              <w:t>894</w:t>
            </w:r>
          </w:p>
        </w:tc>
        <w:tc>
          <w:tcPr>
            <w:tcW w:w="1134" w:type="dxa"/>
            <w:tcBorders>
              <w:top w:val="nil"/>
              <w:left w:val="nil"/>
              <w:bottom w:val="single" w:sz="4" w:space="0" w:color="auto"/>
              <w:right w:val="single" w:sz="4" w:space="0" w:color="auto"/>
            </w:tcBorders>
            <w:shd w:val="clear" w:color="000000" w:fill="B8CCE4"/>
            <w:noWrap/>
            <w:hideMark/>
          </w:tcPr>
          <w:p w14:paraId="2C954F20" w14:textId="22848E16" w:rsidR="009237BA" w:rsidRPr="004C38FD" w:rsidRDefault="009237BA" w:rsidP="009237BA">
            <w:pPr>
              <w:pStyle w:val="Tabelid"/>
              <w:rPr>
                <w:rStyle w:val="Tugev"/>
                <w:lang w:val="en-GB"/>
              </w:rPr>
            </w:pPr>
            <w:r w:rsidRPr="004C38FD">
              <w:rPr>
                <w:rStyle w:val="Tugev"/>
                <w:lang w:val="en-GB"/>
              </w:rPr>
              <w:t>243</w:t>
            </w:r>
            <w:r w:rsidR="00C700E6" w:rsidRPr="004C38FD">
              <w:rPr>
                <w:rStyle w:val="Tugev"/>
                <w:lang w:val="en-GB"/>
              </w:rPr>
              <w:t>,</w:t>
            </w:r>
            <w:r w:rsidRPr="004C38FD">
              <w:rPr>
                <w:rStyle w:val="Tugev"/>
                <w:lang w:val="en-GB"/>
              </w:rPr>
              <w:t>735</w:t>
            </w:r>
          </w:p>
        </w:tc>
        <w:tc>
          <w:tcPr>
            <w:tcW w:w="1128" w:type="dxa"/>
            <w:tcBorders>
              <w:top w:val="nil"/>
              <w:left w:val="nil"/>
              <w:bottom w:val="single" w:sz="4" w:space="0" w:color="auto"/>
              <w:right w:val="single" w:sz="4" w:space="0" w:color="auto"/>
            </w:tcBorders>
            <w:shd w:val="clear" w:color="000000" w:fill="B8CCE4"/>
            <w:noWrap/>
            <w:hideMark/>
          </w:tcPr>
          <w:p w14:paraId="77094E58" w14:textId="0A8C0C43" w:rsidR="009237BA" w:rsidRPr="004C38FD" w:rsidRDefault="009237BA" w:rsidP="009237BA">
            <w:pPr>
              <w:pStyle w:val="Tabelid"/>
              <w:rPr>
                <w:rStyle w:val="Tugev"/>
                <w:lang w:val="en-GB"/>
              </w:rPr>
            </w:pPr>
            <w:r w:rsidRPr="004C38FD">
              <w:rPr>
                <w:rStyle w:val="Tugev"/>
                <w:lang w:val="en-GB"/>
              </w:rPr>
              <w:t>241</w:t>
            </w:r>
            <w:r w:rsidR="00C700E6" w:rsidRPr="004C38FD">
              <w:rPr>
                <w:rStyle w:val="Tugev"/>
                <w:lang w:val="en-GB"/>
              </w:rPr>
              <w:t>,</w:t>
            </w:r>
            <w:r w:rsidRPr="004C38FD">
              <w:rPr>
                <w:rStyle w:val="Tugev"/>
                <w:lang w:val="en-GB"/>
              </w:rPr>
              <w:t>320</w:t>
            </w:r>
          </w:p>
        </w:tc>
      </w:tr>
      <w:tr w:rsidR="009237BA" w:rsidRPr="004C38FD" w14:paraId="7DA33A74"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5F220624" w14:textId="5162CB3F"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3752826C" w14:textId="1F492B07" w:rsidR="009237BA" w:rsidRPr="004C38FD" w:rsidRDefault="009237BA" w:rsidP="009237BA">
            <w:pPr>
              <w:pStyle w:val="Tabelid"/>
              <w:rPr>
                <w:rStyle w:val="Tugev"/>
                <w:lang w:val="en-GB"/>
              </w:rPr>
            </w:pPr>
            <w:r w:rsidRPr="004C38FD">
              <w:rPr>
                <w:rStyle w:val="Tugev"/>
                <w:lang w:val="en-GB"/>
              </w:rPr>
              <w:t>230</w:t>
            </w:r>
            <w:r w:rsidR="00C700E6" w:rsidRPr="004C38FD">
              <w:rPr>
                <w:rStyle w:val="Tugev"/>
                <w:lang w:val="en-GB"/>
              </w:rPr>
              <w:t>,</w:t>
            </w:r>
            <w:r w:rsidRPr="004C38FD">
              <w:rPr>
                <w:rStyle w:val="Tugev"/>
                <w:lang w:val="en-GB"/>
              </w:rPr>
              <w:t>183</w:t>
            </w:r>
          </w:p>
        </w:tc>
        <w:tc>
          <w:tcPr>
            <w:tcW w:w="1134" w:type="dxa"/>
            <w:tcBorders>
              <w:top w:val="nil"/>
              <w:left w:val="nil"/>
              <w:bottom w:val="single" w:sz="4" w:space="0" w:color="auto"/>
              <w:right w:val="single" w:sz="4" w:space="0" w:color="auto"/>
            </w:tcBorders>
            <w:shd w:val="clear" w:color="000000" w:fill="B8CCE4"/>
            <w:noWrap/>
            <w:hideMark/>
          </w:tcPr>
          <w:p w14:paraId="73623FEC" w14:textId="10D0AC14" w:rsidR="009237BA" w:rsidRPr="004C38FD" w:rsidRDefault="009237BA" w:rsidP="009237BA">
            <w:pPr>
              <w:pStyle w:val="Tabelid"/>
              <w:rPr>
                <w:rStyle w:val="Tugev"/>
                <w:lang w:val="en-GB"/>
              </w:rPr>
            </w:pPr>
            <w:r w:rsidRPr="004C38FD">
              <w:rPr>
                <w:rStyle w:val="Tugev"/>
                <w:lang w:val="en-GB"/>
              </w:rPr>
              <w:t>215</w:t>
            </w:r>
            <w:r w:rsidR="00C700E6" w:rsidRPr="004C38FD">
              <w:rPr>
                <w:rStyle w:val="Tugev"/>
                <w:lang w:val="en-GB"/>
              </w:rPr>
              <w:t>,</w:t>
            </w:r>
            <w:r w:rsidRPr="004C38FD">
              <w:rPr>
                <w:rStyle w:val="Tugev"/>
                <w:lang w:val="en-GB"/>
              </w:rPr>
              <w:t>549</w:t>
            </w:r>
          </w:p>
        </w:tc>
        <w:tc>
          <w:tcPr>
            <w:tcW w:w="1134" w:type="dxa"/>
            <w:tcBorders>
              <w:top w:val="nil"/>
              <w:left w:val="nil"/>
              <w:bottom w:val="single" w:sz="4" w:space="0" w:color="auto"/>
              <w:right w:val="single" w:sz="4" w:space="0" w:color="auto"/>
            </w:tcBorders>
            <w:shd w:val="clear" w:color="000000" w:fill="B8CCE4"/>
            <w:noWrap/>
            <w:hideMark/>
          </w:tcPr>
          <w:p w14:paraId="1B3B4702" w14:textId="3E26EF6A" w:rsidR="009237BA" w:rsidRPr="004C38FD" w:rsidRDefault="009237BA" w:rsidP="009237BA">
            <w:pPr>
              <w:pStyle w:val="Tabelid"/>
              <w:rPr>
                <w:rStyle w:val="Tugev"/>
                <w:lang w:val="en-GB"/>
              </w:rPr>
            </w:pPr>
            <w:r w:rsidRPr="004C38FD">
              <w:rPr>
                <w:rStyle w:val="Tugev"/>
                <w:lang w:val="en-GB"/>
              </w:rPr>
              <w:t>200</w:t>
            </w:r>
            <w:r w:rsidR="00C700E6" w:rsidRPr="004C38FD">
              <w:rPr>
                <w:rStyle w:val="Tugev"/>
                <w:lang w:val="en-GB"/>
              </w:rPr>
              <w:t>,</w:t>
            </w:r>
            <w:r w:rsidRPr="004C38FD">
              <w:rPr>
                <w:rStyle w:val="Tugev"/>
                <w:lang w:val="en-GB"/>
              </w:rPr>
              <w:t>999</w:t>
            </w:r>
          </w:p>
        </w:tc>
        <w:tc>
          <w:tcPr>
            <w:tcW w:w="1128" w:type="dxa"/>
            <w:tcBorders>
              <w:top w:val="nil"/>
              <w:left w:val="nil"/>
              <w:bottom w:val="single" w:sz="4" w:space="0" w:color="auto"/>
              <w:right w:val="single" w:sz="4" w:space="0" w:color="auto"/>
            </w:tcBorders>
            <w:shd w:val="clear" w:color="000000" w:fill="B8CCE4"/>
            <w:noWrap/>
            <w:hideMark/>
          </w:tcPr>
          <w:p w14:paraId="4C1FDE62" w14:textId="763C76D7" w:rsidR="009237BA" w:rsidRPr="004C38FD" w:rsidRDefault="009237BA" w:rsidP="009237BA">
            <w:pPr>
              <w:pStyle w:val="Tabelid"/>
              <w:rPr>
                <w:rStyle w:val="Tugev"/>
                <w:lang w:val="en-GB"/>
              </w:rPr>
            </w:pPr>
            <w:r w:rsidRPr="004C38FD">
              <w:rPr>
                <w:rStyle w:val="Tugev"/>
                <w:lang w:val="en-GB"/>
              </w:rPr>
              <w:t>200</w:t>
            </w:r>
            <w:r w:rsidR="00C700E6" w:rsidRPr="004C38FD">
              <w:rPr>
                <w:rStyle w:val="Tugev"/>
                <w:lang w:val="en-GB"/>
              </w:rPr>
              <w:t>,</w:t>
            </w:r>
            <w:r w:rsidRPr="004C38FD">
              <w:rPr>
                <w:rStyle w:val="Tugev"/>
                <w:lang w:val="en-GB"/>
              </w:rPr>
              <w:t>310</w:t>
            </w:r>
          </w:p>
        </w:tc>
      </w:tr>
      <w:tr w:rsidR="009237BA" w:rsidRPr="004C38FD" w14:paraId="6FDAF88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7A0660B5" w14:textId="23F12DA0"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61B90799" w14:textId="27502B5D" w:rsidR="009237BA" w:rsidRPr="004C38FD" w:rsidRDefault="009237BA" w:rsidP="009237BA">
            <w:pPr>
              <w:pStyle w:val="Tabelid"/>
              <w:rPr>
                <w:rStyle w:val="Tugev"/>
                <w:lang w:val="en-GB"/>
              </w:rPr>
            </w:pPr>
            <w:r w:rsidRPr="004C38FD">
              <w:rPr>
                <w:rStyle w:val="Tugev"/>
                <w:lang w:val="en-GB"/>
              </w:rPr>
              <w:t>44</w:t>
            </w:r>
            <w:r w:rsidR="00C700E6" w:rsidRPr="004C38FD">
              <w:rPr>
                <w:rStyle w:val="Tugev"/>
                <w:lang w:val="en-GB"/>
              </w:rPr>
              <w:t>,</w:t>
            </w:r>
            <w:r w:rsidRPr="004C38FD">
              <w:rPr>
                <w:rStyle w:val="Tugev"/>
                <w:lang w:val="en-GB"/>
              </w:rPr>
              <w:t>210</w:t>
            </w:r>
          </w:p>
        </w:tc>
        <w:tc>
          <w:tcPr>
            <w:tcW w:w="1134" w:type="dxa"/>
            <w:tcBorders>
              <w:top w:val="nil"/>
              <w:left w:val="nil"/>
              <w:bottom w:val="single" w:sz="4" w:space="0" w:color="auto"/>
              <w:right w:val="single" w:sz="4" w:space="0" w:color="auto"/>
            </w:tcBorders>
            <w:shd w:val="clear" w:color="000000" w:fill="B8CCE4"/>
            <w:noWrap/>
            <w:hideMark/>
          </w:tcPr>
          <w:p w14:paraId="12655E90" w14:textId="5AF3C281" w:rsidR="009237BA" w:rsidRPr="004C38FD" w:rsidRDefault="009237BA" w:rsidP="009237BA">
            <w:pPr>
              <w:pStyle w:val="Tabelid"/>
              <w:rPr>
                <w:rStyle w:val="Tugev"/>
                <w:lang w:val="en-GB"/>
              </w:rPr>
            </w:pPr>
            <w:r w:rsidRPr="004C38FD">
              <w:rPr>
                <w:rStyle w:val="Tugev"/>
                <w:lang w:val="en-GB"/>
              </w:rPr>
              <w:t>42</w:t>
            </w:r>
            <w:r w:rsidR="00C700E6" w:rsidRPr="004C38FD">
              <w:rPr>
                <w:rStyle w:val="Tugev"/>
                <w:lang w:val="en-GB"/>
              </w:rPr>
              <w:t>,</w:t>
            </w:r>
            <w:r w:rsidRPr="004C38FD">
              <w:rPr>
                <w:rStyle w:val="Tugev"/>
                <w:lang w:val="en-GB"/>
              </w:rPr>
              <w:t>344</w:t>
            </w:r>
          </w:p>
        </w:tc>
        <w:tc>
          <w:tcPr>
            <w:tcW w:w="1134" w:type="dxa"/>
            <w:tcBorders>
              <w:top w:val="nil"/>
              <w:left w:val="nil"/>
              <w:bottom w:val="single" w:sz="4" w:space="0" w:color="auto"/>
              <w:right w:val="single" w:sz="4" w:space="0" w:color="auto"/>
            </w:tcBorders>
            <w:shd w:val="clear" w:color="000000" w:fill="B8CCE4"/>
            <w:noWrap/>
            <w:hideMark/>
          </w:tcPr>
          <w:p w14:paraId="55E975F4" w14:textId="1335297E" w:rsidR="009237BA" w:rsidRPr="004C38FD" w:rsidRDefault="009237BA" w:rsidP="009237BA">
            <w:pPr>
              <w:pStyle w:val="Tabelid"/>
              <w:rPr>
                <w:rStyle w:val="Tugev"/>
                <w:lang w:val="en-GB"/>
              </w:rPr>
            </w:pPr>
            <w:r w:rsidRPr="004C38FD">
              <w:rPr>
                <w:rStyle w:val="Tugev"/>
                <w:lang w:val="en-GB"/>
              </w:rPr>
              <w:t>42</w:t>
            </w:r>
            <w:r w:rsidR="00C700E6" w:rsidRPr="004C38FD">
              <w:rPr>
                <w:rStyle w:val="Tugev"/>
                <w:lang w:val="en-GB"/>
              </w:rPr>
              <w:t>,</w:t>
            </w:r>
            <w:r w:rsidRPr="004C38FD">
              <w:rPr>
                <w:rStyle w:val="Tugev"/>
                <w:lang w:val="en-GB"/>
              </w:rPr>
              <w:t>736</w:t>
            </w:r>
          </w:p>
        </w:tc>
        <w:tc>
          <w:tcPr>
            <w:tcW w:w="1128" w:type="dxa"/>
            <w:tcBorders>
              <w:top w:val="nil"/>
              <w:left w:val="nil"/>
              <w:bottom w:val="single" w:sz="4" w:space="0" w:color="auto"/>
              <w:right w:val="single" w:sz="4" w:space="0" w:color="auto"/>
            </w:tcBorders>
            <w:shd w:val="clear" w:color="000000" w:fill="B8CCE4"/>
            <w:noWrap/>
            <w:hideMark/>
          </w:tcPr>
          <w:p w14:paraId="785F01F4" w14:textId="3324C9C1" w:rsidR="009237BA" w:rsidRPr="004C38FD" w:rsidRDefault="009237BA" w:rsidP="009237BA">
            <w:pPr>
              <w:pStyle w:val="Tabelid"/>
              <w:rPr>
                <w:rStyle w:val="Tugev"/>
                <w:lang w:val="en-GB"/>
              </w:rPr>
            </w:pPr>
            <w:r w:rsidRPr="004C38FD">
              <w:rPr>
                <w:rStyle w:val="Tugev"/>
                <w:lang w:val="en-GB"/>
              </w:rPr>
              <w:t>41</w:t>
            </w:r>
            <w:r w:rsidR="00C700E6" w:rsidRPr="004C38FD">
              <w:rPr>
                <w:rStyle w:val="Tugev"/>
                <w:lang w:val="en-GB"/>
              </w:rPr>
              <w:t>,</w:t>
            </w:r>
            <w:r w:rsidRPr="004C38FD">
              <w:rPr>
                <w:rStyle w:val="Tugev"/>
                <w:lang w:val="en-GB"/>
              </w:rPr>
              <w:t>010</w:t>
            </w:r>
          </w:p>
        </w:tc>
      </w:tr>
      <w:tr w:rsidR="009237BA" w:rsidRPr="004C38FD" w14:paraId="783D1FA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34E31D3C" w14:textId="2A105240" w:rsidR="009237BA" w:rsidRPr="004C38FD" w:rsidRDefault="004E2D9C" w:rsidP="009237BA">
            <w:pPr>
              <w:pStyle w:val="Tabelid"/>
              <w:rPr>
                <w:rStyle w:val="Tugev"/>
                <w:lang w:val="en-GB"/>
              </w:rPr>
            </w:pPr>
            <w:r w:rsidRPr="004C38FD">
              <w:rPr>
                <w:rStyle w:val="Tugev"/>
                <w:lang w:val="en-GB"/>
              </w:rPr>
              <w:t>Culture</w:t>
            </w:r>
            <w:r w:rsidR="00E56100" w:rsidRPr="004C38FD">
              <w:rPr>
                <w:rStyle w:val="Tugev"/>
                <w:lang w:val="en-GB"/>
              </w:rPr>
              <w:t xml:space="preserve"> and </w:t>
            </w:r>
            <w:r w:rsidR="009237BA" w:rsidRPr="004C38FD">
              <w:rPr>
                <w:rStyle w:val="Tugev"/>
                <w:lang w:val="en-GB"/>
              </w:rPr>
              <w:t>sport</w:t>
            </w:r>
          </w:p>
        </w:tc>
        <w:tc>
          <w:tcPr>
            <w:tcW w:w="1134" w:type="dxa"/>
            <w:tcBorders>
              <w:top w:val="nil"/>
              <w:left w:val="nil"/>
              <w:bottom w:val="single" w:sz="4" w:space="0" w:color="auto"/>
              <w:right w:val="single" w:sz="4" w:space="0" w:color="auto"/>
            </w:tcBorders>
            <w:shd w:val="clear" w:color="000000" w:fill="DCE6F1"/>
            <w:noWrap/>
            <w:hideMark/>
          </w:tcPr>
          <w:p w14:paraId="07E56091" w14:textId="0F699F2E" w:rsidR="009237BA" w:rsidRPr="004C38FD" w:rsidRDefault="009237BA" w:rsidP="009237BA">
            <w:pPr>
              <w:pStyle w:val="Tabelid"/>
              <w:rPr>
                <w:rStyle w:val="Tugev"/>
                <w:lang w:val="en-GB"/>
              </w:rPr>
            </w:pPr>
            <w:r w:rsidRPr="004C38FD">
              <w:rPr>
                <w:rStyle w:val="Tugev"/>
                <w:lang w:val="en-GB"/>
              </w:rPr>
              <w:t>266</w:t>
            </w:r>
            <w:r w:rsidR="00C700E6" w:rsidRPr="004C38FD">
              <w:rPr>
                <w:rStyle w:val="Tugev"/>
                <w:lang w:val="en-GB"/>
              </w:rPr>
              <w:t>,</w:t>
            </w:r>
            <w:r w:rsidRPr="004C38FD">
              <w:rPr>
                <w:rStyle w:val="Tugev"/>
                <w:lang w:val="en-GB"/>
              </w:rPr>
              <w:t>651</w:t>
            </w:r>
          </w:p>
        </w:tc>
        <w:tc>
          <w:tcPr>
            <w:tcW w:w="1134" w:type="dxa"/>
            <w:tcBorders>
              <w:top w:val="nil"/>
              <w:left w:val="nil"/>
              <w:bottom w:val="single" w:sz="4" w:space="0" w:color="auto"/>
              <w:right w:val="single" w:sz="4" w:space="0" w:color="auto"/>
            </w:tcBorders>
            <w:shd w:val="clear" w:color="000000" w:fill="DCE6F1"/>
            <w:noWrap/>
            <w:hideMark/>
          </w:tcPr>
          <w:p w14:paraId="05B65606" w14:textId="5D1E3279" w:rsidR="009237BA" w:rsidRPr="004C38FD" w:rsidRDefault="009237BA" w:rsidP="009237BA">
            <w:pPr>
              <w:pStyle w:val="Tabelid"/>
              <w:rPr>
                <w:rStyle w:val="Tugev"/>
                <w:lang w:val="en-GB"/>
              </w:rPr>
            </w:pPr>
            <w:r w:rsidRPr="004C38FD">
              <w:rPr>
                <w:rStyle w:val="Tugev"/>
                <w:lang w:val="en-GB"/>
              </w:rPr>
              <w:t>251</w:t>
            </w:r>
            <w:r w:rsidR="00C700E6" w:rsidRPr="004C38FD">
              <w:rPr>
                <w:rStyle w:val="Tugev"/>
                <w:lang w:val="en-GB"/>
              </w:rPr>
              <w:t>,</w:t>
            </w:r>
            <w:r w:rsidRPr="004C38FD">
              <w:rPr>
                <w:rStyle w:val="Tugev"/>
                <w:lang w:val="en-GB"/>
              </w:rPr>
              <w:t>539</w:t>
            </w:r>
          </w:p>
        </w:tc>
        <w:tc>
          <w:tcPr>
            <w:tcW w:w="1134" w:type="dxa"/>
            <w:tcBorders>
              <w:top w:val="nil"/>
              <w:left w:val="nil"/>
              <w:bottom w:val="single" w:sz="4" w:space="0" w:color="auto"/>
              <w:right w:val="single" w:sz="4" w:space="0" w:color="auto"/>
            </w:tcBorders>
            <w:shd w:val="clear" w:color="000000" w:fill="DCE6F1"/>
            <w:noWrap/>
            <w:hideMark/>
          </w:tcPr>
          <w:p w14:paraId="3F0ED243" w14:textId="10D23960" w:rsidR="009237BA" w:rsidRPr="004C38FD" w:rsidRDefault="009237BA" w:rsidP="009237BA">
            <w:pPr>
              <w:pStyle w:val="Tabelid"/>
              <w:rPr>
                <w:rStyle w:val="Tugev"/>
                <w:lang w:val="en-GB"/>
              </w:rPr>
            </w:pPr>
            <w:r w:rsidRPr="004C38FD">
              <w:rPr>
                <w:rStyle w:val="Tugev"/>
                <w:lang w:val="en-GB"/>
              </w:rPr>
              <w:t>236</w:t>
            </w:r>
            <w:r w:rsidR="00C700E6" w:rsidRPr="004C38FD">
              <w:rPr>
                <w:rStyle w:val="Tugev"/>
                <w:lang w:val="en-GB"/>
              </w:rPr>
              <w:t>,</w:t>
            </w:r>
            <w:r w:rsidRPr="004C38FD">
              <w:rPr>
                <w:rStyle w:val="Tugev"/>
                <w:lang w:val="en-GB"/>
              </w:rPr>
              <w:t>388</w:t>
            </w:r>
          </w:p>
        </w:tc>
        <w:tc>
          <w:tcPr>
            <w:tcW w:w="1128" w:type="dxa"/>
            <w:tcBorders>
              <w:top w:val="nil"/>
              <w:left w:val="nil"/>
              <w:bottom w:val="single" w:sz="4" w:space="0" w:color="auto"/>
              <w:right w:val="single" w:sz="4" w:space="0" w:color="auto"/>
            </w:tcBorders>
            <w:shd w:val="clear" w:color="000000" w:fill="DCE6F1"/>
            <w:noWrap/>
            <w:hideMark/>
          </w:tcPr>
          <w:p w14:paraId="36A52304" w14:textId="741961DA" w:rsidR="009237BA" w:rsidRPr="004C38FD" w:rsidRDefault="009237BA" w:rsidP="009237BA">
            <w:pPr>
              <w:pStyle w:val="Tabelid"/>
              <w:rPr>
                <w:rStyle w:val="Tugev"/>
                <w:lang w:val="en-GB"/>
              </w:rPr>
            </w:pPr>
            <w:r w:rsidRPr="004C38FD">
              <w:rPr>
                <w:rStyle w:val="Tugev"/>
                <w:lang w:val="en-GB"/>
              </w:rPr>
              <w:t>231</w:t>
            </w:r>
            <w:r w:rsidR="00C700E6" w:rsidRPr="004C38FD">
              <w:rPr>
                <w:rStyle w:val="Tugev"/>
                <w:lang w:val="en-GB"/>
              </w:rPr>
              <w:t>,</w:t>
            </w:r>
            <w:r w:rsidRPr="004C38FD">
              <w:rPr>
                <w:rStyle w:val="Tugev"/>
                <w:lang w:val="en-GB"/>
              </w:rPr>
              <w:t>520</w:t>
            </w:r>
          </w:p>
        </w:tc>
      </w:tr>
      <w:tr w:rsidR="009237BA" w:rsidRPr="004C38FD" w14:paraId="139D83A4"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5BF42348" w14:textId="735439F3" w:rsidR="009237BA" w:rsidRPr="004C38FD" w:rsidRDefault="004E2D9C" w:rsidP="009237BA">
            <w:pPr>
              <w:pStyle w:val="Tabelid"/>
              <w:rPr>
                <w:rStyle w:val="Tugev"/>
                <w:lang w:val="en-GB"/>
              </w:rPr>
            </w:pPr>
            <w:r w:rsidRPr="004C38FD">
              <w:rPr>
                <w:rStyle w:val="Tugev"/>
                <w:lang w:val="en-GB"/>
              </w:rPr>
              <w:t xml:space="preserve">Culture </w:t>
            </w:r>
          </w:p>
        </w:tc>
        <w:tc>
          <w:tcPr>
            <w:tcW w:w="1134" w:type="dxa"/>
            <w:tcBorders>
              <w:top w:val="nil"/>
              <w:left w:val="nil"/>
              <w:bottom w:val="single" w:sz="4" w:space="0" w:color="auto"/>
              <w:right w:val="single" w:sz="4" w:space="0" w:color="auto"/>
            </w:tcBorders>
            <w:shd w:val="clear" w:color="000000" w:fill="D9D9D9"/>
            <w:noWrap/>
            <w:hideMark/>
          </w:tcPr>
          <w:p w14:paraId="3FFA6449" w14:textId="119CB4E3" w:rsidR="009237BA" w:rsidRPr="004C38FD" w:rsidRDefault="009237BA" w:rsidP="009237BA">
            <w:pPr>
              <w:pStyle w:val="Tabelid"/>
              <w:rPr>
                <w:rStyle w:val="Tugev"/>
                <w:lang w:val="en-GB"/>
              </w:rPr>
            </w:pPr>
            <w:r w:rsidRPr="004C38FD">
              <w:rPr>
                <w:rStyle w:val="Tugev"/>
                <w:lang w:val="en-GB"/>
              </w:rPr>
              <w:t>219</w:t>
            </w:r>
            <w:r w:rsidR="00C700E6" w:rsidRPr="004C38FD">
              <w:rPr>
                <w:rStyle w:val="Tugev"/>
                <w:lang w:val="en-GB"/>
              </w:rPr>
              <w:t>,</w:t>
            </w:r>
            <w:r w:rsidRPr="004C38FD">
              <w:rPr>
                <w:rStyle w:val="Tugev"/>
                <w:lang w:val="en-GB"/>
              </w:rPr>
              <w:t>372</w:t>
            </w:r>
          </w:p>
        </w:tc>
        <w:tc>
          <w:tcPr>
            <w:tcW w:w="1134" w:type="dxa"/>
            <w:tcBorders>
              <w:top w:val="nil"/>
              <w:left w:val="nil"/>
              <w:bottom w:val="single" w:sz="4" w:space="0" w:color="auto"/>
              <w:right w:val="single" w:sz="4" w:space="0" w:color="auto"/>
            </w:tcBorders>
            <w:shd w:val="clear" w:color="000000" w:fill="D9D9D9"/>
            <w:noWrap/>
            <w:hideMark/>
          </w:tcPr>
          <w:p w14:paraId="03E62A47" w14:textId="43D51A37" w:rsidR="009237BA" w:rsidRPr="004C38FD" w:rsidRDefault="009237BA" w:rsidP="009237BA">
            <w:pPr>
              <w:pStyle w:val="Tabelid"/>
              <w:rPr>
                <w:rStyle w:val="Tugev"/>
                <w:lang w:val="en-GB"/>
              </w:rPr>
            </w:pPr>
            <w:r w:rsidRPr="004C38FD">
              <w:rPr>
                <w:rStyle w:val="Tugev"/>
                <w:lang w:val="en-GB"/>
              </w:rPr>
              <w:t>218</w:t>
            </w:r>
            <w:r w:rsidR="00C700E6" w:rsidRPr="004C38FD">
              <w:rPr>
                <w:rStyle w:val="Tugev"/>
                <w:lang w:val="en-GB"/>
              </w:rPr>
              <w:t>,</w:t>
            </w:r>
            <w:r w:rsidRPr="004C38FD">
              <w:rPr>
                <w:rStyle w:val="Tugev"/>
                <w:lang w:val="en-GB"/>
              </w:rPr>
              <w:t>980</w:t>
            </w:r>
          </w:p>
        </w:tc>
        <w:tc>
          <w:tcPr>
            <w:tcW w:w="1134" w:type="dxa"/>
            <w:tcBorders>
              <w:top w:val="nil"/>
              <w:left w:val="nil"/>
              <w:bottom w:val="single" w:sz="4" w:space="0" w:color="auto"/>
              <w:right w:val="single" w:sz="4" w:space="0" w:color="auto"/>
            </w:tcBorders>
            <w:shd w:val="clear" w:color="000000" w:fill="D9D9D9"/>
            <w:noWrap/>
            <w:hideMark/>
          </w:tcPr>
          <w:p w14:paraId="2FF08C88" w14:textId="67A42106" w:rsidR="009237BA" w:rsidRPr="004C38FD" w:rsidRDefault="009237BA" w:rsidP="009237BA">
            <w:pPr>
              <w:pStyle w:val="Tabelid"/>
              <w:rPr>
                <w:rStyle w:val="Tugev"/>
                <w:lang w:val="en-GB"/>
              </w:rPr>
            </w:pPr>
            <w:r w:rsidRPr="004C38FD">
              <w:rPr>
                <w:rStyle w:val="Tugev"/>
                <w:lang w:val="en-GB"/>
              </w:rPr>
              <w:t>203</w:t>
            </w:r>
            <w:r w:rsidR="00C700E6" w:rsidRPr="004C38FD">
              <w:rPr>
                <w:rStyle w:val="Tugev"/>
                <w:lang w:val="en-GB"/>
              </w:rPr>
              <w:t>,</w:t>
            </w:r>
            <w:r w:rsidRPr="004C38FD">
              <w:rPr>
                <w:rStyle w:val="Tugev"/>
                <w:lang w:val="en-GB"/>
              </w:rPr>
              <w:t>659</w:t>
            </w:r>
          </w:p>
        </w:tc>
        <w:tc>
          <w:tcPr>
            <w:tcW w:w="1128" w:type="dxa"/>
            <w:tcBorders>
              <w:top w:val="nil"/>
              <w:left w:val="nil"/>
              <w:bottom w:val="single" w:sz="4" w:space="0" w:color="auto"/>
              <w:right w:val="single" w:sz="4" w:space="0" w:color="auto"/>
            </w:tcBorders>
            <w:shd w:val="clear" w:color="000000" w:fill="D9D9D9"/>
            <w:noWrap/>
            <w:hideMark/>
          </w:tcPr>
          <w:p w14:paraId="3A4C13B9" w14:textId="0551C639" w:rsidR="009237BA" w:rsidRPr="004C38FD" w:rsidRDefault="009237BA" w:rsidP="009237BA">
            <w:pPr>
              <w:pStyle w:val="Tabelid"/>
              <w:rPr>
                <w:rStyle w:val="Tugev"/>
                <w:lang w:val="en-GB"/>
              </w:rPr>
            </w:pPr>
            <w:r w:rsidRPr="004C38FD">
              <w:rPr>
                <w:rStyle w:val="Tugev"/>
                <w:lang w:val="en-GB"/>
              </w:rPr>
              <w:t>198</w:t>
            </w:r>
            <w:r w:rsidR="00C700E6" w:rsidRPr="004C38FD">
              <w:rPr>
                <w:rStyle w:val="Tugev"/>
                <w:lang w:val="en-GB"/>
              </w:rPr>
              <w:t>,</w:t>
            </w:r>
            <w:r w:rsidRPr="004C38FD">
              <w:rPr>
                <w:rStyle w:val="Tugev"/>
                <w:lang w:val="en-GB"/>
              </w:rPr>
              <w:t>644</w:t>
            </w:r>
          </w:p>
        </w:tc>
      </w:tr>
      <w:tr w:rsidR="009237BA" w:rsidRPr="004C38FD" w14:paraId="0BF9C73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CCFDF7B" w14:textId="4126AED4"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6DBD2E4C" w14:textId="3997515D" w:rsidR="009237BA" w:rsidRPr="004C38FD" w:rsidRDefault="009237BA" w:rsidP="009237BA">
            <w:pPr>
              <w:pStyle w:val="Tabelid"/>
              <w:rPr>
                <w:rStyle w:val="Tugev"/>
                <w:lang w:val="en-GB"/>
              </w:rPr>
            </w:pPr>
            <w:r w:rsidRPr="004C38FD">
              <w:rPr>
                <w:rStyle w:val="Tugev"/>
                <w:lang w:val="en-GB"/>
              </w:rPr>
              <w:t>219</w:t>
            </w:r>
            <w:r w:rsidR="00C700E6" w:rsidRPr="004C38FD">
              <w:rPr>
                <w:rStyle w:val="Tugev"/>
                <w:lang w:val="en-GB"/>
              </w:rPr>
              <w:t>,</w:t>
            </w:r>
            <w:r w:rsidRPr="004C38FD">
              <w:rPr>
                <w:rStyle w:val="Tugev"/>
                <w:lang w:val="en-GB"/>
              </w:rPr>
              <w:t>349</w:t>
            </w:r>
          </w:p>
        </w:tc>
        <w:tc>
          <w:tcPr>
            <w:tcW w:w="1134" w:type="dxa"/>
            <w:tcBorders>
              <w:top w:val="nil"/>
              <w:left w:val="nil"/>
              <w:bottom w:val="single" w:sz="4" w:space="0" w:color="auto"/>
              <w:right w:val="single" w:sz="4" w:space="0" w:color="auto"/>
            </w:tcBorders>
            <w:shd w:val="clear" w:color="auto" w:fill="auto"/>
            <w:noWrap/>
            <w:hideMark/>
          </w:tcPr>
          <w:p w14:paraId="0DA617CB" w14:textId="0CE33012" w:rsidR="009237BA" w:rsidRPr="004C38FD" w:rsidRDefault="009237BA" w:rsidP="009237BA">
            <w:pPr>
              <w:pStyle w:val="Tabelid"/>
              <w:rPr>
                <w:rStyle w:val="Tugev"/>
                <w:lang w:val="en-GB"/>
              </w:rPr>
            </w:pPr>
            <w:r w:rsidRPr="004C38FD">
              <w:rPr>
                <w:rStyle w:val="Tugev"/>
                <w:lang w:val="en-GB"/>
              </w:rPr>
              <w:t>218</w:t>
            </w:r>
            <w:r w:rsidR="00C700E6" w:rsidRPr="004C38FD">
              <w:rPr>
                <w:rStyle w:val="Tugev"/>
                <w:lang w:val="en-GB"/>
              </w:rPr>
              <w:t>,</w:t>
            </w:r>
            <w:r w:rsidRPr="004C38FD">
              <w:rPr>
                <w:rStyle w:val="Tugev"/>
                <w:lang w:val="en-GB"/>
              </w:rPr>
              <w:t>957</w:t>
            </w:r>
          </w:p>
        </w:tc>
        <w:tc>
          <w:tcPr>
            <w:tcW w:w="1134" w:type="dxa"/>
            <w:tcBorders>
              <w:top w:val="nil"/>
              <w:left w:val="nil"/>
              <w:bottom w:val="single" w:sz="4" w:space="0" w:color="auto"/>
              <w:right w:val="single" w:sz="4" w:space="0" w:color="auto"/>
            </w:tcBorders>
            <w:shd w:val="clear" w:color="auto" w:fill="auto"/>
            <w:noWrap/>
            <w:hideMark/>
          </w:tcPr>
          <w:p w14:paraId="37EB75BA" w14:textId="269EA548" w:rsidR="009237BA" w:rsidRPr="004C38FD" w:rsidRDefault="009237BA" w:rsidP="009237BA">
            <w:pPr>
              <w:pStyle w:val="Tabelid"/>
              <w:rPr>
                <w:rStyle w:val="Tugev"/>
                <w:lang w:val="en-GB"/>
              </w:rPr>
            </w:pPr>
            <w:r w:rsidRPr="004C38FD">
              <w:rPr>
                <w:rStyle w:val="Tugev"/>
                <w:lang w:val="en-GB"/>
              </w:rPr>
              <w:t>203</w:t>
            </w:r>
            <w:r w:rsidR="00C700E6" w:rsidRPr="004C38FD">
              <w:rPr>
                <w:rStyle w:val="Tugev"/>
                <w:lang w:val="en-GB"/>
              </w:rPr>
              <w:t>,</w:t>
            </w:r>
            <w:r w:rsidRPr="004C38FD">
              <w:rPr>
                <w:rStyle w:val="Tugev"/>
                <w:lang w:val="en-GB"/>
              </w:rPr>
              <w:t>636</w:t>
            </w:r>
          </w:p>
        </w:tc>
        <w:tc>
          <w:tcPr>
            <w:tcW w:w="1128" w:type="dxa"/>
            <w:tcBorders>
              <w:top w:val="nil"/>
              <w:left w:val="nil"/>
              <w:bottom w:val="single" w:sz="4" w:space="0" w:color="auto"/>
              <w:right w:val="single" w:sz="4" w:space="0" w:color="auto"/>
            </w:tcBorders>
            <w:shd w:val="clear" w:color="auto" w:fill="auto"/>
            <w:noWrap/>
            <w:hideMark/>
          </w:tcPr>
          <w:p w14:paraId="5F103623" w14:textId="5EBE001E" w:rsidR="009237BA" w:rsidRPr="004C38FD" w:rsidRDefault="009237BA" w:rsidP="009237BA">
            <w:pPr>
              <w:pStyle w:val="Tabelid"/>
              <w:rPr>
                <w:rStyle w:val="Tugev"/>
                <w:lang w:val="en-GB"/>
              </w:rPr>
            </w:pPr>
            <w:r w:rsidRPr="004C38FD">
              <w:rPr>
                <w:rStyle w:val="Tugev"/>
                <w:lang w:val="en-GB"/>
              </w:rPr>
              <w:t>198</w:t>
            </w:r>
            <w:r w:rsidR="00C700E6" w:rsidRPr="004C38FD">
              <w:rPr>
                <w:rStyle w:val="Tugev"/>
                <w:lang w:val="en-GB"/>
              </w:rPr>
              <w:t>,</w:t>
            </w:r>
            <w:r w:rsidRPr="004C38FD">
              <w:rPr>
                <w:rStyle w:val="Tugev"/>
                <w:lang w:val="en-GB"/>
              </w:rPr>
              <w:t>621</w:t>
            </w:r>
          </w:p>
        </w:tc>
      </w:tr>
      <w:tr w:rsidR="009237BA" w:rsidRPr="004C38FD" w14:paraId="774DDE6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85B5A8D" w14:textId="0FDE5184"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3AD8C18" w14:textId="4AAAB14C" w:rsidR="009237BA" w:rsidRPr="004C38FD" w:rsidRDefault="009237BA" w:rsidP="009237BA">
            <w:pPr>
              <w:pStyle w:val="Tabelid"/>
              <w:rPr>
                <w:lang w:val="en-GB"/>
              </w:rPr>
            </w:pPr>
            <w:r w:rsidRPr="004C38FD">
              <w:rPr>
                <w:lang w:val="en-GB"/>
              </w:rPr>
              <w:t>184</w:t>
            </w:r>
            <w:r w:rsidR="00C700E6" w:rsidRPr="004C38FD">
              <w:rPr>
                <w:lang w:val="en-GB"/>
              </w:rPr>
              <w:t>,</w:t>
            </w:r>
            <w:r w:rsidRPr="004C38FD">
              <w:rPr>
                <w:lang w:val="en-GB"/>
              </w:rPr>
              <w:t>407</w:t>
            </w:r>
          </w:p>
        </w:tc>
        <w:tc>
          <w:tcPr>
            <w:tcW w:w="1134" w:type="dxa"/>
            <w:tcBorders>
              <w:top w:val="nil"/>
              <w:left w:val="nil"/>
              <w:bottom w:val="single" w:sz="4" w:space="0" w:color="auto"/>
              <w:right w:val="single" w:sz="4" w:space="0" w:color="auto"/>
            </w:tcBorders>
            <w:shd w:val="clear" w:color="auto" w:fill="auto"/>
            <w:noWrap/>
            <w:hideMark/>
          </w:tcPr>
          <w:p w14:paraId="23E44964" w14:textId="6468C8CB" w:rsidR="009237BA" w:rsidRPr="004C38FD" w:rsidRDefault="009237BA" w:rsidP="009237BA">
            <w:pPr>
              <w:pStyle w:val="Tabelid"/>
              <w:rPr>
                <w:lang w:val="en-GB"/>
              </w:rPr>
            </w:pPr>
            <w:r w:rsidRPr="004C38FD">
              <w:rPr>
                <w:lang w:val="en-GB"/>
              </w:rPr>
              <w:t>184</w:t>
            </w:r>
            <w:r w:rsidR="00C700E6" w:rsidRPr="004C38FD">
              <w:rPr>
                <w:lang w:val="en-GB"/>
              </w:rPr>
              <w:t>,</w:t>
            </w:r>
            <w:r w:rsidRPr="004C38FD">
              <w:rPr>
                <w:lang w:val="en-GB"/>
              </w:rPr>
              <w:t>210</w:t>
            </w:r>
          </w:p>
        </w:tc>
        <w:tc>
          <w:tcPr>
            <w:tcW w:w="1134" w:type="dxa"/>
            <w:tcBorders>
              <w:top w:val="nil"/>
              <w:left w:val="nil"/>
              <w:bottom w:val="single" w:sz="4" w:space="0" w:color="auto"/>
              <w:right w:val="single" w:sz="4" w:space="0" w:color="auto"/>
            </w:tcBorders>
            <w:shd w:val="clear" w:color="auto" w:fill="auto"/>
            <w:noWrap/>
            <w:hideMark/>
          </w:tcPr>
          <w:p w14:paraId="07E03E8C" w14:textId="7EBE35F3" w:rsidR="009237BA" w:rsidRPr="004C38FD" w:rsidRDefault="009237BA" w:rsidP="009237BA">
            <w:pPr>
              <w:pStyle w:val="Tabelid"/>
              <w:rPr>
                <w:lang w:val="en-GB"/>
              </w:rPr>
            </w:pPr>
            <w:r w:rsidRPr="004C38FD">
              <w:rPr>
                <w:lang w:val="en-GB"/>
              </w:rPr>
              <w:t>168</w:t>
            </w:r>
            <w:r w:rsidR="00C700E6" w:rsidRPr="004C38FD">
              <w:rPr>
                <w:lang w:val="en-GB"/>
              </w:rPr>
              <w:t>,</w:t>
            </w:r>
            <w:r w:rsidRPr="004C38FD">
              <w:rPr>
                <w:lang w:val="en-GB"/>
              </w:rPr>
              <w:t>483</w:t>
            </w:r>
          </w:p>
        </w:tc>
        <w:tc>
          <w:tcPr>
            <w:tcW w:w="1128" w:type="dxa"/>
            <w:tcBorders>
              <w:top w:val="nil"/>
              <w:left w:val="nil"/>
              <w:bottom w:val="single" w:sz="4" w:space="0" w:color="auto"/>
              <w:right w:val="single" w:sz="4" w:space="0" w:color="auto"/>
            </w:tcBorders>
            <w:shd w:val="clear" w:color="auto" w:fill="auto"/>
            <w:noWrap/>
            <w:hideMark/>
          </w:tcPr>
          <w:p w14:paraId="40CC43B2" w14:textId="2D57F4F6" w:rsidR="009237BA" w:rsidRPr="004C38FD" w:rsidRDefault="009237BA" w:rsidP="009237BA">
            <w:pPr>
              <w:pStyle w:val="Tabelid"/>
              <w:rPr>
                <w:lang w:val="en-GB"/>
              </w:rPr>
            </w:pPr>
            <w:r w:rsidRPr="004C38FD">
              <w:rPr>
                <w:lang w:val="en-GB"/>
              </w:rPr>
              <w:t>165</w:t>
            </w:r>
            <w:r w:rsidR="00C700E6" w:rsidRPr="004C38FD">
              <w:rPr>
                <w:lang w:val="en-GB"/>
              </w:rPr>
              <w:t>,</w:t>
            </w:r>
            <w:r w:rsidRPr="004C38FD">
              <w:rPr>
                <w:lang w:val="en-GB"/>
              </w:rPr>
              <w:t>293</w:t>
            </w:r>
          </w:p>
        </w:tc>
      </w:tr>
      <w:tr w:rsidR="009237BA" w:rsidRPr="004C38FD" w14:paraId="1F01DD9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159EDFD" w14:textId="45F02EA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20BAAFE" w14:textId="40EE20F7" w:rsidR="009237BA" w:rsidRPr="004C38FD" w:rsidRDefault="009237BA" w:rsidP="009237BA">
            <w:pPr>
              <w:pStyle w:val="Tabelid"/>
              <w:rPr>
                <w:lang w:val="en-GB"/>
              </w:rPr>
            </w:pPr>
            <w:r w:rsidRPr="004C38FD">
              <w:rPr>
                <w:lang w:val="en-GB"/>
              </w:rPr>
              <w:t>34</w:t>
            </w:r>
            <w:r w:rsidR="00C700E6" w:rsidRPr="004C38FD">
              <w:rPr>
                <w:lang w:val="en-GB"/>
              </w:rPr>
              <w:t>,</w:t>
            </w:r>
            <w:r w:rsidRPr="004C38FD">
              <w:rPr>
                <w:lang w:val="en-GB"/>
              </w:rPr>
              <w:t>942</w:t>
            </w:r>
          </w:p>
        </w:tc>
        <w:tc>
          <w:tcPr>
            <w:tcW w:w="1134" w:type="dxa"/>
            <w:tcBorders>
              <w:top w:val="nil"/>
              <w:left w:val="nil"/>
              <w:bottom w:val="single" w:sz="4" w:space="0" w:color="auto"/>
              <w:right w:val="single" w:sz="4" w:space="0" w:color="auto"/>
            </w:tcBorders>
            <w:shd w:val="clear" w:color="auto" w:fill="auto"/>
            <w:noWrap/>
            <w:hideMark/>
          </w:tcPr>
          <w:p w14:paraId="44ABD94C" w14:textId="4FBE59C0" w:rsidR="009237BA" w:rsidRPr="004C38FD" w:rsidRDefault="009237BA" w:rsidP="009237BA">
            <w:pPr>
              <w:pStyle w:val="Tabelid"/>
              <w:rPr>
                <w:lang w:val="en-GB"/>
              </w:rPr>
            </w:pPr>
            <w:r w:rsidRPr="004C38FD">
              <w:rPr>
                <w:lang w:val="en-GB"/>
              </w:rPr>
              <w:t>34</w:t>
            </w:r>
            <w:r w:rsidR="00C700E6" w:rsidRPr="004C38FD">
              <w:rPr>
                <w:lang w:val="en-GB"/>
              </w:rPr>
              <w:t>,</w:t>
            </w:r>
            <w:r w:rsidRPr="004C38FD">
              <w:rPr>
                <w:lang w:val="en-GB"/>
              </w:rPr>
              <w:t>747</w:t>
            </w:r>
          </w:p>
        </w:tc>
        <w:tc>
          <w:tcPr>
            <w:tcW w:w="1134" w:type="dxa"/>
            <w:tcBorders>
              <w:top w:val="nil"/>
              <w:left w:val="nil"/>
              <w:bottom w:val="single" w:sz="4" w:space="0" w:color="auto"/>
              <w:right w:val="single" w:sz="4" w:space="0" w:color="auto"/>
            </w:tcBorders>
            <w:shd w:val="clear" w:color="auto" w:fill="auto"/>
            <w:noWrap/>
            <w:hideMark/>
          </w:tcPr>
          <w:p w14:paraId="0FBC03C4" w14:textId="4ADA7B5D" w:rsidR="009237BA" w:rsidRPr="004C38FD" w:rsidRDefault="009237BA" w:rsidP="009237BA">
            <w:pPr>
              <w:pStyle w:val="Tabelid"/>
              <w:rPr>
                <w:lang w:val="en-GB"/>
              </w:rPr>
            </w:pPr>
            <w:r w:rsidRPr="004C38FD">
              <w:rPr>
                <w:lang w:val="en-GB"/>
              </w:rPr>
              <w:t>35</w:t>
            </w:r>
            <w:r w:rsidR="00C700E6" w:rsidRPr="004C38FD">
              <w:rPr>
                <w:lang w:val="en-GB"/>
              </w:rPr>
              <w:t>,</w:t>
            </w:r>
            <w:r w:rsidRPr="004C38FD">
              <w:rPr>
                <w:lang w:val="en-GB"/>
              </w:rPr>
              <w:t>154</w:t>
            </w:r>
          </w:p>
        </w:tc>
        <w:tc>
          <w:tcPr>
            <w:tcW w:w="1128" w:type="dxa"/>
            <w:tcBorders>
              <w:top w:val="nil"/>
              <w:left w:val="nil"/>
              <w:bottom w:val="single" w:sz="4" w:space="0" w:color="auto"/>
              <w:right w:val="single" w:sz="4" w:space="0" w:color="auto"/>
            </w:tcBorders>
            <w:shd w:val="clear" w:color="auto" w:fill="auto"/>
            <w:noWrap/>
            <w:hideMark/>
          </w:tcPr>
          <w:p w14:paraId="3AE930CC" w14:textId="71BA7AD9" w:rsidR="009237BA" w:rsidRPr="004C38FD" w:rsidRDefault="009237BA" w:rsidP="009237BA">
            <w:pPr>
              <w:pStyle w:val="Tabelid"/>
              <w:rPr>
                <w:lang w:val="en-GB"/>
              </w:rPr>
            </w:pPr>
            <w:r w:rsidRPr="004C38FD">
              <w:rPr>
                <w:lang w:val="en-GB"/>
              </w:rPr>
              <w:t>33</w:t>
            </w:r>
            <w:r w:rsidR="00C700E6" w:rsidRPr="004C38FD">
              <w:rPr>
                <w:lang w:val="en-GB"/>
              </w:rPr>
              <w:t>,</w:t>
            </w:r>
            <w:r w:rsidRPr="004C38FD">
              <w:rPr>
                <w:lang w:val="en-GB"/>
              </w:rPr>
              <w:t>328</w:t>
            </w:r>
          </w:p>
        </w:tc>
      </w:tr>
      <w:tr w:rsidR="009237BA" w:rsidRPr="004C38FD" w14:paraId="32BE766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59F081B" w14:textId="6C2FD0F0"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6106BF42" w14:textId="77777777" w:rsidR="009237BA" w:rsidRPr="004C38FD" w:rsidRDefault="009237BA" w:rsidP="009237BA">
            <w:pPr>
              <w:pStyle w:val="Tabelid"/>
              <w:rPr>
                <w:rStyle w:val="Tugev"/>
                <w:lang w:val="en-GB"/>
              </w:rPr>
            </w:pPr>
            <w:r w:rsidRPr="004C38FD">
              <w:rPr>
                <w:rStyle w:val="Tugev"/>
                <w:lang w:val="en-GB"/>
              </w:rPr>
              <w:t>23</w:t>
            </w:r>
          </w:p>
        </w:tc>
        <w:tc>
          <w:tcPr>
            <w:tcW w:w="1134" w:type="dxa"/>
            <w:tcBorders>
              <w:top w:val="nil"/>
              <w:left w:val="nil"/>
              <w:bottom w:val="single" w:sz="4" w:space="0" w:color="auto"/>
              <w:right w:val="single" w:sz="4" w:space="0" w:color="auto"/>
            </w:tcBorders>
            <w:shd w:val="clear" w:color="auto" w:fill="auto"/>
            <w:noWrap/>
            <w:hideMark/>
          </w:tcPr>
          <w:p w14:paraId="5AE443CE" w14:textId="77777777" w:rsidR="009237BA" w:rsidRPr="004C38FD" w:rsidRDefault="009237BA" w:rsidP="009237BA">
            <w:pPr>
              <w:pStyle w:val="Tabelid"/>
              <w:rPr>
                <w:rStyle w:val="Tugev"/>
                <w:lang w:val="en-GB"/>
              </w:rPr>
            </w:pPr>
            <w:r w:rsidRPr="004C38FD">
              <w:rPr>
                <w:rStyle w:val="Tugev"/>
                <w:lang w:val="en-GB"/>
              </w:rPr>
              <w:t>23</w:t>
            </w:r>
          </w:p>
        </w:tc>
        <w:tc>
          <w:tcPr>
            <w:tcW w:w="1134" w:type="dxa"/>
            <w:tcBorders>
              <w:top w:val="nil"/>
              <w:left w:val="nil"/>
              <w:bottom w:val="single" w:sz="4" w:space="0" w:color="auto"/>
              <w:right w:val="single" w:sz="4" w:space="0" w:color="auto"/>
            </w:tcBorders>
            <w:shd w:val="clear" w:color="auto" w:fill="auto"/>
            <w:noWrap/>
            <w:hideMark/>
          </w:tcPr>
          <w:p w14:paraId="020A2735" w14:textId="77777777" w:rsidR="009237BA" w:rsidRPr="004C38FD" w:rsidRDefault="009237BA" w:rsidP="009237BA">
            <w:pPr>
              <w:pStyle w:val="Tabelid"/>
              <w:rPr>
                <w:rStyle w:val="Tugev"/>
                <w:lang w:val="en-GB"/>
              </w:rPr>
            </w:pPr>
            <w:r w:rsidRPr="004C38FD">
              <w:rPr>
                <w:rStyle w:val="Tugev"/>
                <w:lang w:val="en-GB"/>
              </w:rPr>
              <w:t>23</w:t>
            </w:r>
          </w:p>
        </w:tc>
        <w:tc>
          <w:tcPr>
            <w:tcW w:w="1128" w:type="dxa"/>
            <w:tcBorders>
              <w:top w:val="nil"/>
              <w:left w:val="nil"/>
              <w:bottom w:val="single" w:sz="4" w:space="0" w:color="auto"/>
              <w:right w:val="single" w:sz="4" w:space="0" w:color="auto"/>
            </w:tcBorders>
            <w:shd w:val="clear" w:color="auto" w:fill="auto"/>
            <w:noWrap/>
            <w:hideMark/>
          </w:tcPr>
          <w:p w14:paraId="5A8EC8E9" w14:textId="77777777" w:rsidR="009237BA" w:rsidRPr="004C38FD" w:rsidRDefault="009237BA" w:rsidP="009237BA">
            <w:pPr>
              <w:pStyle w:val="Tabelid"/>
              <w:rPr>
                <w:rStyle w:val="Tugev"/>
                <w:lang w:val="en-GB"/>
              </w:rPr>
            </w:pPr>
            <w:r w:rsidRPr="004C38FD">
              <w:rPr>
                <w:rStyle w:val="Tugev"/>
                <w:lang w:val="en-GB"/>
              </w:rPr>
              <w:t>23</w:t>
            </w:r>
          </w:p>
        </w:tc>
      </w:tr>
      <w:tr w:rsidR="009237BA" w:rsidRPr="004C38FD" w14:paraId="3C981B1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FD028A6" w14:textId="5149B5D1"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7FB45818" w14:textId="77777777" w:rsidR="009237BA" w:rsidRPr="004C38FD" w:rsidRDefault="009237BA" w:rsidP="009237BA">
            <w:pPr>
              <w:pStyle w:val="Tabelid"/>
              <w:rPr>
                <w:lang w:val="en-GB"/>
              </w:rPr>
            </w:pPr>
            <w:r w:rsidRPr="004C38FD">
              <w:rPr>
                <w:lang w:val="en-GB"/>
              </w:rPr>
              <w:t>23</w:t>
            </w:r>
          </w:p>
        </w:tc>
        <w:tc>
          <w:tcPr>
            <w:tcW w:w="1134" w:type="dxa"/>
            <w:tcBorders>
              <w:top w:val="nil"/>
              <w:left w:val="nil"/>
              <w:bottom w:val="single" w:sz="4" w:space="0" w:color="auto"/>
              <w:right w:val="single" w:sz="4" w:space="0" w:color="auto"/>
            </w:tcBorders>
            <w:shd w:val="clear" w:color="auto" w:fill="auto"/>
            <w:noWrap/>
            <w:hideMark/>
          </w:tcPr>
          <w:p w14:paraId="44A49139" w14:textId="77777777" w:rsidR="009237BA" w:rsidRPr="004C38FD" w:rsidRDefault="009237BA" w:rsidP="009237BA">
            <w:pPr>
              <w:pStyle w:val="Tabelid"/>
              <w:rPr>
                <w:lang w:val="en-GB"/>
              </w:rPr>
            </w:pPr>
            <w:r w:rsidRPr="004C38FD">
              <w:rPr>
                <w:lang w:val="en-GB"/>
              </w:rPr>
              <w:t>23</w:t>
            </w:r>
          </w:p>
        </w:tc>
        <w:tc>
          <w:tcPr>
            <w:tcW w:w="1134" w:type="dxa"/>
            <w:tcBorders>
              <w:top w:val="nil"/>
              <w:left w:val="nil"/>
              <w:bottom w:val="single" w:sz="4" w:space="0" w:color="auto"/>
              <w:right w:val="single" w:sz="4" w:space="0" w:color="auto"/>
            </w:tcBorders>
            <w:shd w:val="clear" w:color="auto" w:fill="auto"/>
            <w:noWrap/>
            <w:hideMark/>
          </w:tcPr>
          <w:p w14:paraId="7863FEF6" w14:textId="77777777" w:rsidR="009237BA" w:rsidRPr="004C38FD" w:rsidRDefault="009237BA" w:rsidP="009237BA">
            <w:pPr>
              <w:pStyle w:val="Tabelid"/>
              <w:rPr>
                <w:lang w:val="en-GB"/>
              </w:rPr>
            </w:pPr>
            <w:r w:rsidRPr="004C38FD">
              <w:rPr>
                <w:lang w:val="en-GB"/>
              </w:rPr>
              <w:t>23</w:t>
            </w:r>
          </w:p>
        </w:tc>
        <w:tc>
          <w:tcPr>
            <w:tcW w:w="1128" w:type="dxa"/>
            <w:tcBorders>
              <w:top w:val="nil"/>
              <w:left w:val="nil"/>
              <w:bottom w:val="single" w:sz="4" w:space="0" w:color="auto"/>
              <w:right w:val="single" w:sz="4" w:space="0" w:color="auto"/>
            </w:tcBorders>
            <w:shd w:val="clear" w:color="auto" w:fill="auto"/>
            <w:noWrap/>
            <w:hideMark/>
          </w:tcPr>
          <w:p w14:paraId="2F39199B" w14:textId="77777777" w:rsidR="009237BA" w:rsidRPr="004C38FD" w:rsidRDefault="009237BA" w:rsidP="009237BA">
            <w:pPr>
              <w:pStyle w:val="Tabelid"/>
              <w:rPr>
                <w:lang w:val="en-GB"/>
              </w:rPr>
            </w:pPr>
            <w:r w:rsidRPr="004C38FD">
              <w:rPr>
                <w:lang w:val="en-GB"/>
              </w:rPr>
              <w:t>23</w:t>
            </w:r>
          </w:p>
        </w:tc>
      </w:tr>
      <w:tr w:rsidR="009237BA" w:rsidRPr="004C38FD" w14:paraId="7D9ECFEA"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325300CA" w14:textId="77777777" w:rsidR="009237BA" w:rsidRPr="004C38FD" w:rsidRDefault="009237BA" w:rsidP="009237BA">
            <w:pPr>
              <w:pStyle w:val="Tabelid"/>
              <w:rPr>
                <w:rStyle w:val="Tugev"/>
                <w:lang w:val="en-GB"/>
              </w:rPr>
            </w:pPr>
            <w:r w:rsidRPr="004C38FD">
              <w:rPr>
                <w:rStyle w:val="Tugev"/>
                <w:lang w:val="en-GB"/>
              </w:rPr>
              <w:t>Sport</w:t>
            </w:r>
          </w:p>
        </w:tc>
        <w:tc>
          <w:tcPr>
            <w:tcW w:w="1134" w:type="dxa"/>
            <w:tcBorders>
              <w:top w:val="nil"/>
              <w:left w:val="nil"/>
              <w:bottom w:val="single" w:sz="4" w:space="0" w:color="auto"/>
              <w:right w:val="single" w:sz="4" w:space="0" w:color="auto"/>
            </w:tcBorders>
            <w:shd w:val="clear" w:color="000000" w:fill="D9D9D9"/>
            <w:noWrap/>
            <w:hideMark/>
          </w:tcPr>
          <w:p w14:paraId="35522644" w14:textId="76D8B14A" w:rsidR="009237BA" w:rsidRPr="004C38FD" w:rsidRDefault="009237BA" w:rsidP="009237BA">
            <w:pPr>
              <w:pStyle w:val="Tabelid"/>
              <w:rPr>
                <w:rStyle w:val="Tugev"/>
                <w:lang w:val="en-GB"/>
              </w:rPr>
            </w:pPr>
            <w:r w:rsidRPr="004C38FD">
              <w:rPr>
                <w:rStyle w:val="Tugev"/>
                <w:lang w:val="en-GB"/>
              </w:rPr>
              <w:t>47</w:t>
            </w:r>
            <w:r w:rsidR="00C700E6" w:rsidRPr="004C38FD">
              <w:rPr>
                <w:rStyle w:val="Tugev"/>
                <w:lang w:val="en-GB"/>
              </w:rPr>
              <w:t>,</w:t>
            </w:r>
            <w:r w:rsidRPr="004C38FD">
              <w:rPr>
                <w:rStyle w:val="Tugev"/>
                <w:lang w:val="en-GB"/>
              </w:rPr>
              <w:t>279</w:t>
            </w:r>
          </w:p>
        </w:tc>
        <w:tc>
          <w:tcPr>
            <w:tcW w:w="1134" w:type="dxa"/>
            <w:tcBorders>
              <w:top w:val="nil"/>
              <w:left w:val="nil"/>
              <w:bottom w:val="single" w:sz="4" w:space="0" w:color="auto"/>
              <w:right w:val="single" w:sz="4" w:space="0" w:color="auto"/>
            </w:tcBorders>
            <w:shd w:val="clear" w:color="000000" w:fill="D9D9D9"/>
            <w:noWrap/>
            <w:hideMark/>
          </w:tcPr>
          <w:p w14:paraId="2B92D339" w14:textId="7161FCBE" w:rsidR="009237BA" w:rsidRPr="004C38FD" w:rsidRDefault="009237BA" w:rsidP="009237BA">
            <w:pPr>
              <w:pStyle w:val="Tabelid"/>
              <w:rPr>
                <w:rStyle w:val="Tugev"/>
                <w:lang w:val="en-GB"/>
              </w:rPr>
            </w:pPr>
            <w:r w:rsidRPr="004C38FD">
              <w:rPr>
                <w:rStyle w:val="Tugev"/>
                <w:lang w:val="en-GB"/>
              </w:rPr>
              <w:t>32</w:t>
            </w:r>
            <w:r w:rsidR="00C700E6" w:rsidRPr="004C38FD">
              <w:rPr>
                <w:rStyle w:val="Tugev"/>
                <w:lang w:val="en-GB"/>
              </w:rPr>
              <w:t>,</w:t>
            </w:r>
            <w:r w:rsidRPr="004C38FD">
              <w:rPr>
                <w:rStyle w:val="Tugev"/>
                <w:lang w:val="en-GB"/>
              </w:rPr>
              <w:t>559</w:t>
            </w:r>
          </w:p>
        </w:tc>
        <w:tc>
          <w:tcPr>
            <w:tcW w:w="1134" w:type="dxa"/>
            <w:tcBorders>
              <w:top w:val="nil"/>
              <w:left w:val="nil"/>
              <w:bottom w:val="single" w:sz="4" w:space="0" w:color="auto"/>
              <w:right w:val="single" w:sz="4" w:space="0" w:color="auto"/>
            </w:tcBorders>
            <w:shd w:val="clear" w:color="000000" w:fill="D9D9D9"/>
            <w:noWrap/>
            <w:hideMark/>
          </w:tcPr>
          <w:p w14:paraId="3ABE075A" w14:textId="7FBEF749" w:rsidR="009237BA" w:rsidRPr="004C38FD" w:rsidRDefault="009237BA" w:rsidP="009237BA">
            <w:pPr>
              <w:pStyle w:val="Tabelid"/>
              <w:rPr>
                <w:rStyle w:val="Tugev"/>
                <w:lang w:val="en-GB"/>
              </w:rPr>
            </w:pPr>
            <w:r w:rsidRPr="004C38FD">
              <w:rPr>
                <w:rStyle w:val="Tugev"/>
                <w:lang w:val="en-GB"/>
              </w:rPr>
              <w:t>32</w:t>
            </w:r>
            <w:r w:rsidR="001358B5" w:rsidRPr="004C38FD">
              <w:rPr>
                <w:rStyle w:val="Tugev"/>
                <w:lang w:val="en-GB"/>
              </w:rPr>
              <w:t>,</w:t>
            </w:r>
            <w:r w:rsidRPr="004C38FD">
              <w:rPr>
                <w:rStyle w:val="Tugev"/>
                <w:lang w:val="en-GB"/>
              </w:rPr>
              <w:t>729</w:t>
            </w:r>
          </w:p>
        </w:tc>
        <w:tc>
          <w:tcPr>
            <w:tcW w:w="1128" w:type="dxa"/>
            <w:tcBorders>
              <w:top w:val="nil"/>
              <w:left w:val="nil"/>
              <w:bottom w:val="single" w:sz="4" w:space="0" w:color="auto"/>
              <w:right w:val="single" w:sz="4" w:space="0" w:color="auto"/>
            </w:tcBorders>
            <w:shd w:val="clear" w:color="000000" w:fill="D9D9D9"/>
            <w:noWrap/>
            <w:hideMark/>
          </w:tcPr>
          <w:p w14:paraId="272CD2C6" w14:textId="29A06A30" w:rsidR="009237BA" w:rsidRPr="004C38FD" w:rsidRDefault="009237BA" w:rsidP="009237BA">
            <w:pPr>
              <w:pStyle w:val="Tabelid"/>
              <w:rPr>
                <w:rStyle w:val="Tugev"/>
                <w:lang w:val="en-GB"/>
              </w:rPr>
            </w:pPr>
            <w:r w:rsidRPr="004C38FD">
              <w:rPr>
                <w:rStyle w:val="Tugev"/>
                <w:lang w:val="en-GB"/>
              </w:rPr>
              <w:t>32</w:t>
            </w:r>
            <w:r w:rsidR="00C700E6" w:rsidRPr="004C38FD">
              <w:rPr>
                <w:rStyle w:val="Tugev"/>
                <w:lang w:val="en-GB"/>
              </w:rPr>
              <w:t>,</w:t>
            </w:r>
            <w:r w:rsidRPr="004C38FD">
              <w:rPr>
                <w:rStyle w:val="Tugev"/>
                <w:lang w:val="en-GB"/>
              </w:rPr>
              <w:t>876</w:t>
            </w:r>
          </w:p>
        </w:tc>
      </w:tr>
      <w:tr w:rsidR="009237BA" w:rsidRPr="004C38FD" w14:paraId="3934B6B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09B49FB" w14:textId="7DAC0A45" w:rsidR="009237BA" w:rsidRPr="004C38FD" w:rsidRDefault="004E2D9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7071F354" w14:textId="72C418AD" w:rsidR="009237BA" w:rsidRPr="004C38FD" w:rsidRDefault="009237BA" w:rsidP="009237BA">
            <w:pPr>
              <w:pStyle w:val="Tabelid"/>
              <w:rPr>
                <w:rStyle w:val="Tugev"/>
                <w:lang w:val="en-GB"/>
              </w:rPr>
            </w:pPr>
            <w:r w:rsidRPr="004C38FD">
              <w:rPr>
                <w:rStyle w:val="Tugev"/>
                <w:lang w:val="en-GB"/>
              </w:rPr>
              <w:t>47</w:t>
            </w:r>
            <w:r w:rsidR="00C700E6" w:rsidRPr="004C38FD">
              <w:rPr>
                <w:rStyle w:val="Tugev"/>
                <w:lang w:val="en-GB"/>
              </w:rPr>
              <w:t>,</w:t>
            </w:r>
            <w:r w:rsidRPr="004C38FD">
              <w:rPr>
                <w:rStyle w:val="Tugev"/>
                <w:lang w:val="en-GB"/>
              </w:rPr>
              <w:t>279</w:t>
            </w:r>
          </w:p>
        </w:tc>
        <w:tc>
          <w:tcPr>
            <w:tcW w:w="1134" w:type="dxa"/>
            <w:tcBorders>
              <w:top w:val="nil"/>
              <w:left w:val="nil"/>
              <w:bottom w:val="single" w:sz="4" w:space="0" w:color="auto"/>
              <w:right w:val="single" w:sz="4" w:space="0" w:color="auto"/>
            </w:tcBorders>
            <w:shd w:val="clear" w:color="auto" w:fill="auto"/>
            <w:noWrap/>
            <w:hideMark/>
          </w:tcPr>
          <w:p w14:paraId="5E90D2DA" w14:textId="01879A4A" w:rsidR="009237BA" w:rsidRPr="004C38FD" w:rsidRDefault="009237BA" w:rsidP="009237BA">
            <w:pPr>
              <w:pStyle w:val="Tabelid"/>
              <w:rPr>
                <w:rStyle w:val="Tugev"/>
                <w:lang w:val="en-GB"/>
              </w:rPr>
            </w:pPr>
            <w:r w:rsidRPr="004C38FD">
              <w:rPr>
                <w:rStyle w:val="Tugev"/>
                <w:lang w:val="en-GB"/>
              </w:rPr>
              <w:t>32</w:t>
            </w:r>
            <w:r w:rsidR="00C700E6" w:rsidRPr="004C38FD">
              <w:rPr>
                <w:rStyle w:val="Tugev"/>
                <w:lang w:val="en-GB"/>
              </w:rPr>
              <w:t>,</w:t>
            </w:r>
            <w:r w:rsidRPr="004C38FD">
              <w:rPr>
                <w:rStyle w:val="Tugev"/>
                <w:lang w:val="en-GB"/>
              </w:rPr>
              <w:t>559</w:t>
            </w:r>
          </w:p>
        </w:tc>
        <w:tc>
          <w:tcPr>
            <w:tcW w:w="1134" w:type="dxa"/>
            <w:tcBorders>
              <w:top w:val="nil"/>
              <w:left w:val="nil"/>
              <w:bottom w:val="single" w:sz="4" w:space="0" w:color="auto"/>
              <w:right w:val="single" w:sz="4" w:space="0" w:color="auto"/>
            </w:tcBorders>
            <w:shd w:val="clear" w:color="auto" w:fill="auto"/>
            <w:noWrap/>
            <w:hideMark/>
          </w:tcPr>
          <w:p w14:paraId="74F5E06A" w14:textId="7AFF02C0" w:rsidR="009237BA" w:rsidRPr="004C38FD" w:rsidRDefault="009237BA" w:rsidP="009237BA">
            <w:pPr>
              <w:pStyle w:val="Tabelid"/>
              <w:rPr>
                <w:rStyle w:val="Tugev"/>
                <w:lang w:val="en-GB"/>
              </w:rPr>
            </w:pPr>
            <w:r w:rsidRPr="004C38FD">
              <w:rPr>
                <w:rStyle w:val="Tugev"/>
                <w:lang w:val="en-GB"/>
              </w:rPr>
              <w:t>32</w:t>
            </w:r>
            <w:r w:rsidR="001358B5" w:rsidRPr="004C38FD">
              <w:rPr>
                <w:rStyle w:val="Tugev"/>
                <w:lang w:val="en-GB"/>
              </w:rPr>
              <w:t>,</w:t>
            </w:r>
            <w:r w:rsidRPr="004C38FD">
              <w:rPr>
                <w:rStyle w:val="Tugev"/>
                <w:lang w:val="en-GB"/>
              </w:rPr>
              <w:t>729</w:t>
            </w:r>
          </w:p>
        </w:tc>
        <w:tc>
          <w:tcPr>
            <w:tcW w:w="1128" w:type="dxa"/>
            <w:tcBorders>
              <w:top w:val="nil"/>
              <w:left w:val="nil"/>
              <w:bottom w:val="single" w:sz="4" w:space="0" w:color="auto"/>
              <w:right w:val="single" w:sz="4" w:space="0" w:color="auto"/>
            </w:tcBorders>
            <w:shd w:val="clear" w:color="auto" w:fill="auto"/>
            <w:noWrap/>
            <w:hideMark/>
          </w:tcPr>
          <w:p w14:paraId="17AF3FF1" w14:textId="1C4844B6" w:rsidR="009237BA" w:rsidRPr="004C38FD" w:rsidRDefault="009237BA" w:rsidP="009237BA">
            <w:pPr>
              <w:pStyle w:val="Tabelid"/>
              <w:rPr>
                <w:rStyle w:val="Tugev"/>
                <w:lang w:val="en-GB"/>
              </w:rPr>
            </w:pPr>
            <w:r w:rsidRPr="004C38FD">
              <w:rPr>
                <w:rStyle w:val="Tugev"/>
                <w:lang w:val="en-GB"/>
              </w:rPr>
              <w:t>32</w:t>
            </w:r>
            <w:r w:rsidR="00C700E6" w:rsidRPr="004C38FD">
              <w:rPr>
                <w:rStyle w:val="Tugev"/>
                <w:lang w:val="en-GB"/>
              </w:rPr>
              <w:t>,</w:t>
            </w:r>
            <w:r w:rsidRPr="004C38FD">
              <w:rPr>
                <w:rStyle w:val="Tugev"/>
                <w:lang w:val="en-GB"/>
              </w:rPr>
              <w:t>876</w:t>
            </w:r>
          </w:p>
        </w:tc>
      </w:tr>
      <w:tr w:rsidR="009237BA" w:rsidRPr="004C38FD" w14:paraId="7ECC527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652BD8F" w14:textId="5453C7A1"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F3EF570" w14:textId="0712EC70" w:rsidR="009237BA" w:rsidRPr="004C38FD" w:rsidRDefault="009237BA" w:rsidP="009237BA">
            <w:pPr>
              <w:pStyle w:val="Tabelid"/>
              <w:rPr>
                <w:lang w:val="en-GB"/>
              </w:rPr>
            </w:pPr>
            <w:r w:rsidRPr="004C38FD">
              <w:rPr>
                <w:lang w:val="en-GB"/>
              </w:rPr>
              <w:t>40</w:t>
            </w:r>
            <w:r w:rsidR="00C700E6" w:rsidRPr="004C38FD">
              <w:rPr>
                <w:lang w:val="en-GB"/>
              </w:rPr>
              <w:t>,</w:t>
            </w:r>
            <w:r w:rsidRPr="004C38FD">
              <w:rPr>
                <w:lang w:val="en-GB"/>
              </w:rPr>
              <w:t>276</w:t>
            </w:r>
          </w:p>
        </w:tc>
        <w:tc>
          <w:tcPr>
            <w:tcW w:w="1134" w:type="dxa"/>
            <w:tcBorders>
              <w:top w:val="nil"/>
              <w:left w:val="nil"/>
              <w:bottom w:val="single" w:sz="4" w:space="0" w:color="auto"/>
              <w:right w:val="single" w:sz="4" w:space="0" w:color="auto"/>
            </w:tcBorders>
            <w:shd w:val="clear" w:color="auto" w:fill="auto"/>
            <w:noWrap/>
            <w:hideMark/>
          </w:tcPr>
          <w:p w14:paraId="4D5A7F09" w14:textId="16E4F5F6" w:rsidR="009237BA" w:rsidRPr="004C38FD" w:rsidRDefault="009237BA" w:rsidP="009237BA">
            <w:pPr>
              <w:pStyle w:val="Tabelid"/>
              <w:rPr>
                <w:lang w:val="en-GB"/>
              </w:rPr>
            </w:pPr>
            <w:r w:rsidRPr="004C38FD">
              <w:rPr>
                <w:lang w:val="en-GB"/>
              </w:rPr>
              <w:t>25</w:t>
            </w:r>
            <w:r w:rsidR="00C700E6" w:rsidRPr="004C38FD">
              <w:rPr>
                <w:lang w:val="en-GB"/>
              </w:rPr>
              <w:t>,</w:t>
            </w:r>
            <w:r w:rsidRPr="004C38FD">
              <w:rPr>
                <w:lang w:val="en-GB"/>
              </w:rPr>
              <w:t>218</w:t>
            </w:r>
          </w:p>
        </w:tc>
        <w:tc>
          <w:tcPr>
            <w:tcW w:w="1134" w:type="dxa"/>
            <w:tcBorders>
              <w:top w:val="nil"/>
              <w:left w:val="nil"/>
              <w:bottom w:val="single" w:sz="4" w:space="0" w:color="auto"/>
              <w:right w:val="single" w:sz="4" w:space="0" w:color="auto"/>
            </w:tcBorders>
            <w:shd w:val="clear" w:color="auto" w:fill="auto"/>
            <w:noWrap/>
            <w:hideMark/>
          </w:tcPr>
          <w:p w14:paraId="23C862B3" w14:textId="1BCFFABD" w:rsidR="009237BA" w:rsidRPr="004C38FD" w:rsidRDefault="009237BA" w:rsidP="009237BA">
            <w:pPr>
              <w:pStyle w:val="Tabelid"/>
              <w:rPr>
                <w:lang w:val="en-GB"/>
              </w:rPr>
            </w:pPr>
            <w:r w:rsidRPr="004C38FD">
              <w:rPr>
                <w:lang w:val="en-GB"/>
              </w:rPr>
              <w:t>25</w:t>
            </w:r>
            <w:r w:rsidR="001358B5" w:rsidRPr="004C38FD">
              <w:rPr>
                <w:lang w:val="en-GB"/>
              </w:rPr>
              <w:t>,</w:t>
            </w:r>
            <w:r w:rsidRPr="004C38FD">
              <w:rPr>
                <w:lang w:val="en-GB"/>
              </w:rPr>
              <w:t>195</w:t>
            </w:r>
          </w:p>
        </w:tc>
        <w:tc>
          <w:tcPr>
            <w:tcW w:w="1128" w:type="dxa"/>
            <w:tcBorders>
              <w:top w:val="nil"/>
              <w:left w:val="nil"/>
              <w:bottom w:val="single" w:sz="4" w:space="0" w:color="auto"/>
              <w:right w:val="single" w:sz="4" w:space="0" w:color="auto"/>
            </w:tcBorders>
            <w:shd w:val="clear" w:color="auto" w:fill="auto"/>
            <w:noWrap/>
            <w:hideMark/>
          </w:tcPr>
          <w:p w14:paraId="597F2C1E" w14:textId="353C931D" w:rsidR="009237BA" w:rsidRPr="004C38FD" w:rsidRDefault="009237BA" w:rsidP="009237BA">
            <w:pPr>
              <w:pStyle w:val="Tabelid"/>
              <w:rPr>
                <w:lang w:val="en-GB"/>
              </w:rPr>
            </w:pPr>
            <w:r w:rsidRPr="004C38FD">
              <w:rPr>
                <w:lang w:val="en-GB"/>
              </w:rPr>
              <w:t>25</w:t>
            </w:r>
            <w:r w:rsidR="00C700E6" w:rsidRPr="004C38FD">
              <w:rPr>
                <w:lang w:val="en-GB"/>
              </w:rPr>
              <w:t>,</w:t>
            </w:r>
            <w:r w:rsidRPr="004C38FD">
              <w:rPr>
                <w:lang w:val="en-GB"/>
              </w:rPr>
              <w:t>195</w:t>
            </w:r>
          </w:p>
        </w:tc>
      </w:tr>
      <w:tr w:rsidR="009237BA" w:rsidRPr="004C38FD" w14:paraId="4BAFAA45"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F856C35" w14:textId="03B5469A"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3C95358D" w14:textId="607DCE8A" w:rsidR="009237BA" w:rsidRPr="004C38FD" w:rsidRDefault="009237BA" w:rsidP="009237BA">
            <w:pPr>
              <w:pStyle w:val="Tabelid"/>
              <w:rPr>
                <w:lang w:val="en-GB"/>
              </w:rPr>
            </w:pPr>
            <w:r w:rsidRPr="004C38FD">
              <w:rPr>
                <w:lang w:val="en-GB"/>
              </w:rPr>
              <w:t>7</w:t>
            </w:r>
            <w:r w:rsidR="001358B5" w:rsidRPr="004C38FD">
              <w:rPr>
                <w:lang w:val="en-GB"/>
              </w:rPr>
              <w:t>,</w:t>
            </w:r>
            <w:r w:rsidRPr="004C38FD">
              <w:rPr>
                <w:lang w:val="en-GB"/>
              </w:rPr>
              <w:t>003</w:t>
            </w:r>
          </w:p>
        </w:tc>
        <w:tc>
          <w:tcPr>
            <w:tcW w:w="1134" w:type="dxa"/>
            <w:tcBorders>
              <w:top w:val="nil"/>
              <w:left w:val="nil"/>
              <w:bottom w:val="single" w:sz="4" w:space="0" w:color="auto"/>
              <w:right w:val="single" w:sz="4" w:space="0" w:color="auto"/>
            </w:tcBorders>
            <w:shd w:val="clear" w:color="auto" w:fill="auto"/>
            <w:noWrap/>
            <w:hideMark/>
          </w:tcPr>
          <w:p w14:paraId="43342549" w14:textId="4A014031" w:rsidR="009237BA" w:rsidRPr="004C38FD" w:rsidRDefault="009237BA" w:rsidP="009237BA">
            <w:pPr>
              <w:pStyle w:val="Tabelid"/>
              <w:rPr>
                <w:lang w:val="en-GB"/>
              </w:rPr>
            </w:pPr>
            <w:r w:rsidRPr="004C38FD">
              <w:rPr>
                <w:lang w:val="en-GB"/>
              </w:rPr>
              <w:t>7</w:t>
            </w:r>
            <w:r w:rsidR="001358B5" w:rsidRPr="004C38FD">
              <w:rPr>
                <w:lang w:val="en-GB"/>
              </w:rPr>
              <w:t>,</w:t>
            </w:r>
            <w:r w:rsidRPr="004C38FD">
              <w:rPr>
                <w:lang w:val="en-GB"/>
              </w:rPr>
              <w:t>341</w:t>
            </w:r>
          </w:p>
        </w:tc>
        <w:tc>
          <w:tcPr>
            <w:tcW w:w="1134" w:type="dxa"/>
            <w:tcBorders>
              <w:top w:val="nil"/>
              <w:left w:val="nil"/>
              <w:bottom w:val="single" w:sz="4" w:space="0" w:color="auto"/>
              <w:right w:val="single" w:sz="4" w:space="0" w:color="auto"/>
            </w:tcBorders>
            <w:shd w:val="clear" w:color="auto" w:fill="auto"/>
            <w:noWrap/>
            <w:hideMark/>
          </w:tcPr>
          <w:p w14:paraId="42872ACD" w14:textId="06E630FA" w:rsidR="009237BA" w:rsidRPr="004C38FD" w:rsidRDefault="009237BA" w:rsidP="009237BA">
            <w:pPr>
              <w:pStyle w:val="Tabelid"/>
              <w:rPr>
                <w:lang w:val="en-GB"/>
              </w:rPr>
            </w:pPr>
            <w:r w:rsidRPr="004C38FD">
              <w:rPr>
                <w:lang w:val="en-GB"/>
              </w:rPr>
              <w:t>7</w:t>
            </w:r>
            <w:r w:rsidR="001358B5" w:rsidRPr="004C38FD">
              <w:rPr>
                <w:lang w:val="en-GB"/>
              </w:rPr>
              <w:t>,</w:t>
            </w:r>
            <w:r w:rsidRPr="004C38FD">
              <w:rPr>
                <w:lang w:val="en-GB"/>
              </w:rPr>
              <w:t>534</w:t>
            </w:r>
          </w:p>
        </w:tc>
        <w:tc>
          <w:tcPr>
            <w:tcW w:w="1128" w:type="dxa"/>
            <w:tcBorders>
              <w:top w:val="nil"/>
              <w:left w:val="nil"/>
              <w:bottom w:val="single" w:sz="4" w:space="0" w:color="auto"/>
              <w:right w:val="single" w:sz="4" w:space="0" w:color="auto"/>
            </w:tcBorders>
            <w:shd w:val="clear" w:color="auto" w:fill="auto"/>
            <w:noWrap/>
            <w:hideMark/>
          </w:tcPr>
          <w:p w14:paraId="5681C6AC" w14:textId="2C89EFD4" w:rsidR="009237BA" w:rsidRPr="004C38FD" w:rsidRDefault="009237BA" w:rsidP="009237BA">
            <w:pPr>
              <w:pStyle w:val="Tabelid"/>
              <w:rPr>
                <w:lang w:val="en-GB"/>
              </w:rPr>
            </w:pPr>
            <w:r w:rsidRPr="004C38FD">
              <w:rPr>
                <w:lang w:val="en-GB"/>
              </w:rPr>
              <w:t>7</w:t>
            </w:r>
            <w:r w:rsidR="00C700E6" w:rsidRPr="004C38FD">
              <w:rPr>
                <w:lang w:val="en-GB"/>
              </w:rPr>
              <w:t>,</w:t>
            </w:r>
            <w:r w:rsidRPr="004C38FD">
              <w:rPr>
                <w:lang w:val="en-GB"/>
              </w:rPr>
              <w:t>681</w:t>
            </w:r>
          </w:p>
        </w:tc>
      </w:tr>
      <w:tr w:rsidR="009237BA" w:rsidRPr="004C38FD" w14:paraId="1DF6580A"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2D240796" w14:textId="40D180D4" w:rsidR="009237BA" w:rsidRPr="004C38FD" w:rsidRDefault="00A33CFC" w:rsidP="009237BA">
            <w:pPr>
              <w:pStyle w:val="Tabelid"/>
              <w:rPr>
                <w:rStyle w:val="Tugev"/>
                <w:lang w:val="en-GB"/>
              </w:rPr>
            </w:pPr>
            <w:r w:rsidRPr="004C38FD">
              <w:rPr>
                <w:rStyle w:val="Tugev"/>
                <w:lang w:val="en-GB"/>
              </w:rPr>
              <w:t>Population and cohe</w:t>
            </w:r>
            <w:r w:rsidR="005C38A8">
              <w:rPr>
                <w:rStyle w:val="Tugev"/>
                <w:lang w:val="en-GB"/>
              </w:rPr>
              <w:t xml:space="preserve">sive </w:t>
            </w:r>
            <w:r w:rsidRPr="004C38FD">
              <w:rPr>
                <w:rStyle w:val="Tugev"/>
                <w:lang w:val="en-GB"/>
              </w:rPr>
              <w:t>society</w:t>
            </w:r>
          </w:p>
        </w:tc>
        <w:tc>
          <w:tcPr>
            <w:tcW w:w="1134" w:type="dxa"/>
            <w:tcBorders>
              <w:top w:val="nil"/>
              <w:left w:val="nil"/>
              <w:bottom w:val="single" w:sz="4" w:space="0" w:color="auto"/>
              <w:right w:val="single" w:sz="4" w:space="0" w:color="auto"/>
            </w:tcBorders>
            <w:shd w:val="clear" w:color="000000" w:fill="DCE6F1"/>
            <w:noWrap/>
            <w:hideMark/>
          </w:tcPr>
          <w:p w14:paraId="5A43DC42" w14:textId="492EDD47" w:rsidR="009237BA" w:rsidRPr="004C38FD" w:rsidRDefault="009237BA" w:rsidP="009237BA">
            <w:pPr>
              <w:pStyle w:val="Tabelid"/>
              <w:rPr>
                <w:rStyle w:val="Tugev"/>
                <w:lang w:val="en-GB"/>
              </w:rPr>
            </w:pPr>
            <w:r w:rsidRPr="004C38FD">
              <w:rPr>
                <w:rStyle w:val="Tugev"/>
                <w:lang w:val="en-GB"/>
              </w:rPr>
              <w:t>7</w:t>
            </w:r>
            <w:r w:rsidR="001358B5" w:rsidRPr="004C38FD">
              <w:rPr>
                <w:rStyle w:val="Tugev"/>
                <w:lang w:val="en-GB"/>
              </w:rPr>
              <w:t>,</w:t>
            </w:r>
            <w:r w:rsidRPr="004C38FD">
              <w:rPr>
                <w:rStyle w:val="Tugev"/>
                <w:lang w:val="en-GB"/>
              </w:rPr>
              <w:t>742</w:t>
            </w:r>
          </w:p>
        </w:tc>
        <w:tc>
          <w:tcPr>
            <w:tcW w:w="1134" w:type="dxa"/>
            <w:tcBorders>
              <w:top w:val="nil"/>
              <w:left w:val="nil"/>
              <w:bottom w:val="single" w:sz="4" w:space="0" w:color="auto"/>
              <w:right w:val="single" w:sz="4" w:space="0" w:color="auto"/>
            </w:tcBorders>
            <w:shd w:val="clear" w:color="000000" w:fill="DCE6F1"/>
            <w:noWrap/>
            <w:hideMark/>
          </w:tcPr>
          <w:p w14:paraId="7865B6DA" w14:textId="39D99CC8"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354</w:t>
            </w:r>
          </w:p>
        </w:tc>
        <w:tc>
          <w:tcPr>
            <w:tcW w:w="1134" w:type="dxa"/>
            <w:tcBorders>
              <w:top w:val="nil"/>
              <w:left w:val="nil"/>
              <w:bottom w:val="single" w:sz="4" w:space="0" w:color="auto"/>
              <w:right w:val="single" w:sz="4" w:space="0" w:color="auto"/>
            </w:tcBorders>
            <w:shd w:val="clear" w:color="000000" w:fill="DCE6F1"/>
            <w:noWrap/>
            <w:hideMark/>
          </w:tcPr>
          <w:p w14:paraId="7124B218" w14:textId="6CFCEB45" w:rsidR="009237BA" w:rsidRPr="004C38FD" w:rsidRDefault="009237BA" w:rsidP="009237BA">
            <w:pPr>
              <w:pStyle w:val="Tabelid"/>
              <w:rPr>
                <w:rStyle w:val="Tugev"/>
                <w:lang w:val="en-GB"/>
              </w:rPr>
            </w:pPr>
            <w:r w:rsidRPr="004C38FD">
              <w:rPr>
                <w:rStyle w:val="Tugev"/>
                <w:lang w:val="en-GB"/>
              </w:rPr>
              <w:t>7</w:t>
            </w:r>
            <w:r w:rsidR="001358B5" w:rsidRPr="004C38FD">
              <w:rPr>
                <w:rStyle w:val="Tugev"/>
                <w:lang w:val="en-GB"/>
              </w:rPr>
              <w:t>,</w:t>
            </w:r>
            <w:r w:rsidRPr="004C38FD">
              <w:rPr>
                <w:rStyle w:val="Tugev"/>
                <w:lang w:val="en-GB"/>
              </w:rPr>
              <w:t>347</w:t>
            </w:r>
          </w:p>
        </w:tc>
        <w:tc>
          <w:tcPr>
            <w:tcW w:w="1128" w:type="dxa"/>
            <w:tcBorders>
              <w:top w:val="nil"/>
              <w:left w:val="nil"/>
              <w:bottom w:val="single" w:sz="4" w:space="0" w:color="auto"/>
              <w:right w:val="single" w:sz="4" w:space="0" w:color="auto"/>
            </w:tcBorders>
            <w:shd w:val="clear" w:color="000000" w:fill="DCE6F1"/>
            <w:noWrap/>
            <w:hideMark/>
          </w:tcPr>
          <w:p w14:paraId="27D127F3" w14:textId="37603E33" w:rsidR="009237BA" w:rsidRPr="004C38FD" w:rsidRDefault="009237BA" w:rsidP="009237BA">
            <w:pPr>
              <w:pStyle w:val="Tabelid"/>
              <w:rPr>
                <w:rStyle w:val="Tugev"/>
                <w:lang w:val="en-GB"/>
              </w:rPr>
            </w:pPr>
            <w:r w:rsidRPr="004C38FD">
              <w:rPr>
                <w:rStyle w:val="Tugev"/>
                <w:lang w:val="en-GB"/>
              </w:rPr>
              <w:t>9</w:t>
            </w:r>
            <w:r w:rsidR="00C700E6" w:rsidRPr="004C38FD">
              <w:rPr>
                <w:rStyle w:val="Tugev"/>
                <w:lang w:val="en-GB"/>
              </w:rPr>
              <w:t>,</w:t>
            </w:r>
            <w:r w:rsidRPr="004C38FD">
              <w:rPr>
                <w:rStyle w:val="Tugev"/>
                <w:lang w:val="en-GB"/>
              </w:rPr>
              <w:t>799</w:t>
            </w:r>
          </w:p>
        </w:tc>
      </w:tr>
      <w:tr w:rsidR="009237BA" w:rsidRPr="004C38FD" w14:paraId="60CDF279"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0E9C4B68" w14:textId="173DBD0D" w:rsidR="009237BA" w:rsidRPr="004C38FD" w:rsidRDefault="00A33CFC" w:rsidP="009237BA">
            <w:pPr>
              <w:pStyle w:val="Tabelid"/>
              <w:rPr>
                <w:rStyle w:val="Tugev"/>
                <w:lang w:val="en-GB"/>
              </w:rPr>
            </w:pPr>
            <w:r w:rsidRPr="004C38FD">
              <w:rPr>
                <w:rStyle w:val="Tugev"/>
                <w:lang w:val="en-GB"/>
              </w:rPr>
              <w:t>Integration programme</w:t>
            </w:r>
          </w:p>
        </w:tc>
        <w:tc>
          <w:tcPr>
            <w:tcW w:w="1134" w:type="dxa"/>
            <w:tcBorders>
              <w:top w:val="nil"/>
              <w:left w:val="nil"/>
              <w:bottom w:val="single" w:sz="4" w:space="0" w:color="auto"/>
              <w:right w:val="single" w:sz="4" w:space="0" w:color="auto"/>
            </w:tcBorders>
            <w:shd w:val="clear" w:color="000000" w:fill="D9D9D9"/>
            <w:noWrap/>
            <w:hideMark/>
          </w:tcPr>
          <w:p w14:paraId="1D058B1B" w14:textId="5F6F58A2" w:rsidR="009237BA" w:rsidRPr="004C38FD" w:rsidRDefault="009237BA" w:rsidP="009237BA">
            <w:pPr>
              <w:pStyle w:val="Tabelid"/>
              <w:rPr>
                <w:rStyle w:val="Tugev"/>
                <w:lang w:val="en-GB"/>
              </w:rPr>
            </w:pPr>
            <w:r w:rsidRPr="004C38FD">
              <w:rPr>
                <w:rStyle w:val="Tugev"/>
                <w:lang w:val="en-GB"/>
              </w:rPr>
              <w:t>7</w:t>
            </w:r>
            <w:r w:rsidR="001358B5" w:rsidRPr="004C38FD">
              <w:rPr>
                <w:rStyle w:val="Tugev"/>
                <w:lang w:val="en-GB"/>
              </w:rPr>
              <w:t>,</w:t>
            </w:r>
            <w:r w:rsidRPr="004C38FD">
              <w:rPr>
                <w:rStyle w:val="Tugev"/>
                <w:lang w:val="en-GB"/>
              </w:rPr>
              <w:t>742</w:t>
            </w:r>
          </w:p>
        </w:tc>
        <w:tc>
          <w:tcPr>
            <w:tcW w:w="1134" w:type="dxa"/>
            <w:tcBorders>
              <w:top w:val="nil"/>
              <w:left w:val="nil"/>
              <w:bottom w:val="single" w:sz="4" w:space="0" w:color="auto"/>
              <w:right w:val="single" w:sz="4" w:space="0" w:color="auto"/>
            </w:tcBorders>
            <w:shd w:val="clear" w:color="000000" w:fill="D9D9D9"/>
            <w:noWrap/>
            <w:hideMark/>
          </w:tcPr>
          <w:p w14:paraId="78B658BB" w14:textId="4DC79576"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354</w:t>
            </w:r>
          </w:p>
        </w:tc>
        <w:tc>
          <w:tcPr>
            <w:tcW w:w="1134" w:type="dxa"/>
            <w:tcBorders>
              <w:top w:val="nil"/>
              <w:left w:val="nil"/>
              <w:bottom w:val="single" w:sz="4" w:space="0" w:color="auto"/>
              <w:right w:val="single" w:sz="4" w:space="0" w:color="auto"/>
            </w:tcBorders>
            <w:shd w:val="clear" w:color="000000" w:fill="D9D9D9"/>
            <w:noWrap/>
            <w:hideMark/>
          </w:tcPr>
          <w:p w14:paraId="0676FA8B" w14:textId="3EF7283B" w:rsidR="009237BA" w:rsidRPr="004C38FD" w:rsidRDefault="009237BA" w:rsidP="009237BA">
            <w:pPr>
              <w:pStyle w:val="Tabelid"/>
              <w:rPr>
                <w:rStyle w:val="Tugev"/>
                <w:lang w:val="en-GB"/>
              </w:rPr>
            </w:pPr>
            <w:r w:rsidRPr="004C38FD">
              <w:rPr>
                <w:rStyle w:val="Tugev"/>
                <w:lang w:val="en-GB"/>
              </w:rPr>
              <w:t>7</w:t>
            </w:r>
            <w:r w:rsidR="001358B5" w:rsidRPr="004C38FD">
              <w:rPr>
                <w:rStyle w:val="Tugev"/>
                <w:lang w:val="en-GB"/>
              </w:rPr>
              <w:t>,</w:t>
            </w:r>
            <w:r w:rsidRPr="004C38FD">
              <w:rPr>
                <w:rStyle w:val="Tugev"/>
                <w:lang w:val="en-GB"/>
              </w:rPr>
              <w:t>347</w:t>
            </w:r>
          </w:p>
        </w:tc>
        <w:tc>
          <w:tcPr>
            <w:tcW w:w="1128" w:type="dxa"/>
            <w:tcBorders>
              <w:top w:val="nil"/>
              <w:left w:val="nil"/>
              <w:bottom w:val="single" w:sz="4" w:space="0" w:color="auto"/>
              <w:right w:val="single" w:sz="4" w:space="0" w:color="auto"/>
            </w:tcBorders>
            <w:shd w:val="clear" w:color="000000" w:fill="D9D9D9"/>
            <w:noWrap/>
            <w:hideMark/>
          </w:tcPr>
          <w:p w14:paraId="1D765CAC" w14:textId="443BB6FB" w:rsidR="009237BA" w:rsidRPr="004C38FD" w:rsidRDefault="009237BA" w:rsidP="009237BA">
            <w:pPr>
              <w:pStyle w:val="Tabelid"/>
              <w:rPr>
                <w:rStyle w:val="Tugev"/>
                <w:lang w:val="en-GB"/>
              </w:rPr>
            </w:pPr>
            <w:r w:rsidRPr="004C38FD">
              <w:rPr>
                <w:rStyle w:val="Tugev"/>
                <w:lang w:val="en-GB"/>
              </w:rPr>
              <w:t>9</w:t>
            </w:r>
            <w:r w:rsidR="00C700E6" w:rsidRPr="004C38FD">
              <w:rPr>
                <w:rStyle w:val="Tugev"/>
                <w:lang w:val="en-GB"/>
              </w:rPr>
              <w:t>,</w:t>
            </w:r>
            <w:r w:rsidRPr="004C38FD">
              <w:rPr>
                <w:rStyle w:val="Tugev"/>
                <w:lang w:val="en-GB"/>
              </w:rPr>
              <w:t>799</w:t>
            </w:r>
          </w:p>
        </w:tc>
      </w:tr>
      <w:tr w:rsidR="009237BA" w:rsidRPr="004C38FD" w14:paraId="361DB71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7DBEA71" w14:textId="40FE86A4" w:rsidR="009237BA" w:rsidRPr="004C38FD" w:rsidRDefault="00A33CF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2ABDCCC4" w14:textId="5A6C6A55" w:rsidR="009237BA" w:rsidRPr="004C38FD" w:rsidRDefault="009237BA" w:rsidP="009237BA">
            <w:pPr>
              <w:pStyle w:val="Tabelid"/>
              <w:rPr>
                <w:rStyle w:val="Tugev"/>
                <w:lang w:val="en-GB"/>
              </w:rPr>
            </w:pPr>
            <w:r w:rsidRPr="004C38FD">
              <w:rPr>
                <w:rStyle w:val="Tugev"/>
                <w:lang w:val="en-GB"/>
              </w:rPr>
              <w:t>7</w:t>
            </w:r>
            <w:r w:rsidR="001358B5" w:rsidRPr="004C38FD">
              <w:rPr>
                <w:rStyle w:val="Tugev"/>
                <w:lang w:val="en-GB"/>
              </w:rPr>
              <w:t>,</w:t>
            </w:r>
            <w:r w:rsidRPr="004C38FD">
              <w:rPr>
                <w:rStyle w:val="Tugev"/>
                <w:lang w:val="en-GB"/>
              </w:rPr>
              <w:t>742</w:t>
            </w:r>
          </w:p>
        </w:tc>
        <w:tc>
          <w:tcPr>
            <w:tcW w:w="1134" w:type="dxa"/>
            <w:tcBorders>
              <w:top w:val="nil"/>
              <w:left w:val="nil"/>
              <w:bottom w:val="single" w:sz="4" w:space="0" w:color="auto"/>
              <w:right w:val="single" w:sz="4" w:space="0" w:color="auto"/>
            </w:tcBorders>
            <w:shd w:val="clear" w:color="auto" w:fill="auto"/>
            <w:noWrap/>
            <w:hideMark/>
          </w:tcPr>
          <w:p w14:paraId="4E653B44" w14:textId="156EBC0C"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354</w:t>
            </w:r>
          </w:p>
        </w:tc>
        <w:tc>
          <w:tcPr>
            <w:tcW w:w="1134" w:type="dxa"/>
            <w:tcBorders>
              <w:top w:val="nil"/>
              <w:left w:val="nil"/>
              <w:bottom w:val="single" w:sz="4" w:space="0" w:color="auto"/>
              <w:right w:val="single" w:sz="4" w:space="0" w:color="auto"/>
            </w:tcBorders>
            <w:shd w:val="clear" w:color="auto" w:fill="auto"/>
            <w:noWrap/>
            <w:hideMark/>
          </w:tcPr>
          <w:p w14:paraId="1C9F8529" w14:textId="0273F787" w:rsidR="009237BA" w:rsidRPr="004C38FD" w:rsidRDefault="009237BA" w:rsidP="009237BA">
            <w:pPr>
              <w:pStyle w:val="Tabelid"/>
              <w:rPr>
                <w:rStyle w:val="Tugev"/>
                <w:lang w:val="en-GB"/>
              </w:rPr>
            </w:pPr>
            <w:r w:rsidRPr="004C38FD">
              <w:rPr>
                <w:rStyle w:val="Tugev"/>
                <w:lang w:val="en-GB"/>
              </w:rPr>
              <w:t>7</w:t>
            </w:r>
            <w:r w:rsidR="001358B5" w:rsidRPr="004C38FD">
              <w:rPr>
                <w:rStyle w:val="Tugev"/>
                <w:lang w:val="en-GB"/>
              </w:rPr>
              <w:t>,</w:t>
            </w:r>
            <w:r w:rsidRPr="004C38FD">
              <w:rPr>
                <w:rStyle w:val="Tugev"/>
                <w:lang w:val="en-GB"/>
              </w:rPr>
              <w:t>347</w:t>
            </w:r>
          </w:p>
        </w:tc>
        <w:tc>
          <w:tcPr>
            <w:tcW w:w="1128" w:type="dxa"/>
            <w:tcBorders>
              <w:top w:val="nil"/>
              <w:left w:val="nil"/>
              <w:bottom w:val="single" w:sz="4" w:space="0" w:color="auto"/>
              <w:right w:val="single" w:sz="4" w:space="0" w:color="auto"/>
            </w:tcBorders>
            <w:shd w:val="clear" w:color="auto" w:fill="auto"/>
            <w:noWrap/>
            <w:hideMark/>
          </w:tcPr>
          <w:p w14:paraId="2EC42720" w14:textId="69B20DDB" w:rsidR="009237BA" w:rsidRPr="004C38FD" w:rsidRDefault="009237BA" w:rsidP="009237BA">
            <w:pPr>
              <w:pStyle w:val="Tabelid"/>
              <w:rPr>
                <w:rStyle w:val="Tugev"/>
                <w:lang w:val="en-GB"/>
              </w:rPr>
            </w:pPr>
            <w:r w:rsidRPr="004C38FD">
              <w:rPr>
                <w:rStyle w:val="Tugev"/>
                <w:lang w:val="en-GB"/>
              </w:rPr>
              <w:t>9</w:t>
            </w:r>
            <w:r w:rsidR="00C700E6" w:rsidRPr="004C38FD">
              <w:rPr>
                <w:rStyle w:val="Tugev"/>
                <w:lang w:val="en-GB"/>
              </w:rPr>
              <w:t>,</w:t>
            </w:r>
            <w:r w:rsidRPr="004C38FD">
              <w:rPr>
                <w:rStyle w:val="Tugev"/>
                <w:lang w:val="en-GB"/>
              </w:rPr>
              <w:t>799</w:t>
            </w:r>
          </w:p>
        </w:tc>
      </w:tr>
      <w:tr w:rsidR="009237BA" w:rsidRPr="004C38FD" w14:paraId="53759F9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D04C2BF" w14:textId="7DA135D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AAFDC60" w14:textId="38B1C3EB" w:rsidR="009237BA" w:rsidRPr="004C38FD" w:rsidRDefault="009237BA" w:rsidP="009237BA">
            <w:pPr>
              <w:pStyle w:val="Tabelid"/>
              <w:rPr>
                <w:lang w:val="en-GB"/>
              </w:rPr>
            </w:pPr>
            <w:r w:rsidRPr="004C38FD">
              <w:rPr>
                <w:lang w:val="en-GB"/>
              </w:rPr>
              <w:t>5</w:t>
            </w:r>
            <w:r w:rsidR="001358B5" w:rsidRPr="004C38FD">
              <w:rPr>
                <w:lang w:val="en-GB"/>
              </w:rPr>
              <w:t>,</w:t>
            </w:r>
            <w:r w:rsidRPr="004C38FD">
              <w:rPr>
                <w:lang w:val="en-GB"/>
              </w:rPr>
              <w:t>478</w:t>
            </w:r>
          </w:p>
        </w:tc>
        <w:tc>
          <w:tcPr>
            <w:tcW w:w="1134" w:type="dxa"/>
            <w:tcBorders>
              <w:top w:val="nil"/>
              <w:left w:val="nil"/>
              <w:bottom w:val="single" w:sz="4" w:space="0" w:color="auto"/>
              <w:right w:val="single" w:sz="4" w:space="0" w:color="auto"/>
            </w:tcBorders>
            <w:shd w:val="clear" w:color="auto" w:fill="auto"/>
            <w:noWrap/>
            <w:hideMark/>
          </w:tcPr>
          <w:p w14:paraId="37A61130" w14:textId="6F7B9D3D" w:rsidR="009237BA" w:rsidRPr="004C38FD" w:rsidRDefault="009237BA" w:rsidP="009237BA">
            <w:pPr>
              <w:pStyle w:val="Tabelid"/>
              <w:rPr>
                <w:lang w:val="en-GB"/>
              </w:rPr>
            </w:pPr>
            <w:r w:rsidRPr="004C38FD">
              <w:rPr>
                <w:lang w:val="en-GB"/>
              </w:rPr>
              <w:t>6</w:t>
            </w:r>
            <w:r w:rsidR="001358B5" w:rsidRPr="004C38FD">
              <w:rPr>
                <w:lang w:val="en-GB"/>
              </w:rPr>
              <w:t>,</w:t>
            </w:r>
            <w:r w:rsidRPr="004C38FD">
              <w:rPr>
                <w:lang w:val="en-GB"/>
              </w:rPr>
              <w:t>098</w:t>
            </w:r>
          </w:p>
        </w:tc>
        <w:tc>
          <w:tcPr>
            <w:tcW w:w="1134" w:type="dxa"/>
            <w:tcBorders>
              <w:top w:val="nil"/>
              <w:left w:val="nil"/>
              <w:bottom w:val="single" w:sz="4" w:space="0" w:color="auto"/>
              <w:right w:val="single" w:sz="4" w:space="0" w:color="auto"/>
            </w:tcBorders>
            <w:shd w:val="clear" w:color="auto" w:fill="auto"/>
            <w:noWrap/>
            <w:hideMark/>
          </w:tcPr>
          <w:p w14:paraId="78EE2EC2" w14:textId="23DB982C" w:rsidR="009237BA" w:rsidRPr="004C38FD" w:rsidRDefault="009237BA" w:rsidP="009237BA">
            <w:pPr>
              <w:pStyle w:val="Tabelid"/>
              <w:rPr>
                <w:lang w:val="en-GB"/>
              </w:rPr>
            </w:pPr>
            <w:r w:rsidRPr="004C38FD">
              <w:rPr>
                <w:lang w:val="en-GB"/>
              </w:rPr>
              <w:t>7</w:t>
            </w:r>
            <w:r w:rsidR="001358B5" w:rsidRPr="004C38FD">
              <w:rPr>
                <w:lang w:val="en-GB"/>
              </w:rPr>
              <w:t>,</w:t>
            </w:r>
            <w:r w:rsidRPr="004C38FD">
              <w:rPr>
                <w:lang w:val="en-GB"/>
              </w:rPr>
              <w:t>298</w:t>
            </w:r>
          </w:p>
        </w:tc>
        <w:tc>
          <w:tcPr>
            <w:tcW w:w="1128" w:type="dxa"/>
            <w:tcBorders>
              <w:top w:val="nil"/>
              <w:left w:val="nil"/>
              <w:bottom w:val="single" w:sz="4" w:space="0" w:color="auto"/>
              <w:right w:val="single" w:sz="4" w:space="0" w:color="auto"/>
            </w:tcBorders>
            <w:shd w:val="clear" w:color="auto" w:fill="auto"/>
            <w:noWrap/>
            <w:hideMark/>
          </w:tcPr>
          <w:p w14:paraId="6484BDE3" w14:textId="695A221B" w:rsidR="009237BA" w:rsidRPr="004C38FD" w:rsidRDefault="009237BA" w:rsidP="009237BA">
            <w:pPr>
              <w:pStyle w:val="Tabelid"/>
              <w:rPr>
                <w:lang w:val="en-GB"/>
              </w:rPr>
            </w:pPr>
            <w:r w:rsidRPr="004C38FD">
              <w:rPr>
                <w:lang w:val="en-GB"/>
              </w:rPr>
              <w:t>9</w:t>
            </w:r>
            <w:r w:rsidR="00C700E6" w:rsidRPr="004C38FD">
              <w:rPr>
                <w:lang w:val="en-GB"/>
              </w:rPr>
              <w:t>,</w:t>
            </w:r>
            <w:r w:rsidRPr="004C38FD">
              <w:rPr>
                <w:lang w:val="en-GB"/>
              </w:rPr>
              <w:t>798</w:t>
            </w:r>
          </w:p>
        </w:tc>
      </w:tr>
      <w:tr w:rsidR="009237BA" w:rsidRPr="004C38FD" w14:paraId="0A05D0E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277E31B" w14:textId="40D5E8D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C5063B1" w14:textId="10DCC94B"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265</w:t>
            </w:r>
          </w:p>
        </w:tc>
        <w:tc>
          <w:tcPr>
            <w:tcW w:w="1134" w:type="dxa"/>
            <w:tcBorders>
              <w:top w:val="nil"/>
              <w:left w:val="nil"/>
              <w:bottom w:val="single" w:sz="4" w:space="0" w:color="auto"/>
              <w:right w:val="single" w:sz="4" w:space="0" w:color="auto"/>
            </w:tcBorders>
            <w:shd w:val="clear" w:color="auto" w:fill="auto"/>
            <w:noWrap/>
            <w:hideMark/>
          </w:tcPr>
          <w:p w14:paraId="230D51D2" w14:textId="77777777" w:rsidR="009237BA" w:rsidRPr="004C38FD" w:rsidRDefault="009237BA" w:rsidP="009237BA">
            <w:pPr>
              <w:pStyle w:val="Tabelid"/>
              <w:rPr>
                <w:lang w:val="en-GB"/>
              </w:rPr>
            </w:pPr>
            <w:r w:rsidRPr="004C38FD">
              <w:rPr>
                <w:lang w:val="en-GB"/>
              </w:rPr>
              <w:t>256</w:t>
            </w:r>
          </w:p>
        </w:tc>
        <w:tc>
          <w:tcPr>
            <w:tcW w:w="1134" w:type="dxa"/>
            <w:tcBorders>
              <w:top w:val="nil"/>
              <w:left w:val="nil"/>
              <w:bottom w:val="single" w:sz="4" w:space="0" w:color="auto"/>
              <w:right w:val="single" w:sz="4" w:space="0" w:color="auto"/>
            </w:tcBorders>
            <w:shd w:val="clear" w:color="auto" w:fill="auto"/>
            <w:noWrap/>
            <w:hideMark/>
          </w:tcPr>
          <w:p w14:paraId="5108BAEE" w14:textId="77777777" w:rsidR="009237BA" w:rsidRPr="004C38FD" w:rsidRDefault="009237BA" w:rsidP="009237BA">
            <w:pPr>
              <w:pStyle w:val="Tabelid"/>
              <w:rPr>
                <w:lang w:val="en-GB"/>
              </w:rPr>
            </w:pPr>
            <w:r w:rsidRPr="004C38FD">
              <w:rPr>
                <w:lang w:val="en-GB"/>
              </w:rPr>
              <w:t>48</w:t>
            </w:r>
          </w:p>
        </w:tc>
        <w:tc>
          <w:tcPr>
            <w:tcW w:w="1128" w:type="dxa"/>
            <w:tcBorders>
              <w:top w:val="nil"/>
              <w:left w:val="nil"/>
              <w:bottom w:val="single" w:sz="4" w:space="0" w:color="auto"/>
              <w:right w:val="single" w:sz="4" w:space="0" w:color="auto"/>
            </w:tcBorders>
            <w:shd w:val="clear" w:color="auto" w:fill="auto"/>
            <w:noWrap/>
            <w:hideMark/>
          </w:tcPr>
          <w:p w14:paraId="56F82DE7" w14:textId="77777777" w:rsidR="009237BA" w:rsidRPr="004C38FD" w:rsidRDefault="009237BA" w:rsidP="009237BA">
            <w:pPr>
              <w:pStyle w:val="Tabelid"/>
              <w:rPr>
                <w:lang w:val="en-GB"/>
              </w:rPr>
            </w:pPr>
            <w:r w:rsidRPr="004C38FD">
              <w:rPr>
                <w:lang w:val="en-GB"/>
              </w:rPr>
              <w:t>1</w:t>
            </w:r>
          </w:p>
        </w:tc>
      </w:tr>
      <w:tr w:rsidR="009237BA" w:rsidRPr="004C38FD" w14:paraId="62F58B7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1C2C33E4" w14:textId="264FC163" w:rsidR="009237BA" w:rsidRPr="004C38FD" w:rsidRDefault="009237BA" w:rsidP="009237BA">
            <w:pPr>
              <w:pStyle w:val="Tabelid"/>
              <w:rPr>
                <w:rStyle w:val="Tugev"/>
                <w:lang w:val="en-GB"/>
              </w:rPr>
            </w:pPr>
            <w:r w:rsidRPr="004C38FD">
              <w:rPr>
                <w:rStyle w:val="Tugev"/>
                <w:lang w:val="en-GB"/>
              </w:rPr>
              <w:t>M</w:t>
            </w:r>
            <w:r w:rsidR="005023FC" w:rsidRPr="004C38FD">
              <w:rPr>
                <w:rStyle w:val="Tugev"/>
                <w:lang w:val="en-GB"/>
              </w:rPr>
              <w:t xml:space="preserve">inistry of Rural Affairs, </w:t>
            </w:r>
            <w:r w:rsidR="00A33CFC" w:rsidRPr="004C38FD">
              <w:rPr>
                <w:rStyle w:val="Tugev"/>
                <w:lang w:val="en-GB"/>
              </w:rPr>
              <w:t>area of government</w:t>
            </w:r>
          </w:p>
        </w:tc>
        <w:tc>
          <w:tcPr>
            <w:tcW w:w="1134" w:type="dxa"/>
            <w:tcBorders>
              <w:top w:val="nil"/>
              <w:left w:val="nil"/>
              <w:bottom w:val="single" w:sz="4" w:space="0" w:color="auto"/>
              <w:right w:val="single" w:sz="4" w:space="0" w:color="auto"/>
            </w:tcBorders>
            <w:shd w:val="clear" w:color="000000" w:fill="B8CCE4"/>
            <w:noWrap/>
            <w:hideMark/>
          </w:tcPr>
          <w:p w14:paraId="66CF82F9" w14:textId="3BCAAC68" w:rsidR="009237BA" w:rsidRPr="004C38FD" w:rsidRDefault="009237BA" w:rsidP="009237BA">
            <w:pPr>
              <w:pStyle w:val="Tabelid"/>
              <w:rPr>
                <w:rStyle w:val="Tugev"/>
                <w:lang w:val="en-GB"/>
              </w:rPr>
            </w:pPr>
            <w:r w:rsidRPr="004C38FD">
              <w:rPr>
                <w:rStyle w:val="Tugev"/>
                <w:lang w:val="en-GB"/>
              </w:rPr>
              <w:t>437</w:t>
            </w:r>
            <w:r w:rsidR="001358B5" w:rsidRPr="004C38FD">
              <w:rPr>
                <w:rStyle w:val="Tugev"/>
                <w:lang w:val="en-GB"/>
              </w:rPr>
              <w:t>,</w:t>
            </w:r>
            <w:r w:rsidRPr="004C38FD">
              <w:rPr>
                <w:rStyle w:val="Tugev"/>
                <w:lang w:val="en-GB"/>
              </w:rPr>
              <w:t>620</w:t>
            </w:r>
          </w:p>
        </w:tc>
        <w:tc>
          <w:tcPr>
            <w:tcW w:w="1134" w:type="dxa"/>
            <w:tcBorders>
              <w:top w:val="nil"/>
              <w:left w:val="nil"/>
              <w:bottom w:val="single" w:sz="4" w:space="0" w:color="auto"/>
              <w:right w:val="single" w:sz="4" w:space="0" w:color="auto"/>
            </w:tcBorders>
            <w:shd w:val="clear" w:color="000000" w:fill="B8CCE4"/>
            <w:noWrap/>
            <w:hideMark/>
          </w:tcPr>
          <w:p w14:paraId="41E07FCC" w14:textId="27AEEEF8" w:rsidR="009237BA" w:rsidRPr="004C38FD" w:rsidRDefault="009237BA" w:rsidP="009237BA">
            <w:pPr>
              <w:pStyle w:val="Tabelid"/>
              <w:rPr>
                <w:rStyle w:val="Tugev"/>
                <w:lang w:val="en-GB"/>
              </w:rPr>
            </w:pPr>
            <w:r w:rsidRPr="004C38FD">
              <w:rPr>
                <w:rStyle w:val="Tugev"/>
                <w:lang w:val="en-GB"/>
              </w:rPr>
              <w:t>501</w:t>
            </w:r>
            <w:r w:rsidR="001358B5" w:rsidRPr="004C38FD">
              <w:rPr>
                <w:rStyle w:val="Tugev"/>
                <w:lang w:val="en-GB"/>
              </w:rPr>
              <w:t>,</w:t>
            </w:r>
            <w:r w:rsidRPr="004C38FD">
              <w:rPr>
                <w:rStyle w:val="Tugev"/>
                <w:lang w:val="en-GB"/>
              </w:rPr>
              <w:t>261</w:t>
            </w:r>
          </w:p>
        </w:tc>
        <w:tc>
          <w:tcPr>
            <w:tcW w:w="1134" w:type="dxa"/>
            <w:tcBorders>
              <w:top w:val="nil"/>
              <w:left w:val="nil"/>
              <w:bottom w:val="single" w:sz="4" w:space="0" w:color="auto"/>
              <w:right w:val="single" w:sz="4" w:space="0" w:color="auto"/>
            </w:tcBorders>
            <w:shd w:val="clear" w:color="000000" w:fill="B8CCE4"/>
            <w:noWrap/>
            <w:hideMark/>
          </w:tcPr>
          <w:p w14:paraId="5C9379D1" w14:textId="78CCC6CA" w:rsidR="009237BA" w:rsidRPr="004C38FD" w:rsidRDefault="009237BA" w:rsidP="009237BA">
            <w:pPr>
              <w:pStyle w:val="Tabelid"/>
              <w:rPr>
                <w:rStyle w:val="Tugev"/>
                <w:lang w:val="en-GB"/>
              </w:rPr>
            </w:pPr>
            <w:r w:rsidRPr="004C38FD">
              <w:rPr>
                <w:rStyle w:val="Tugev"/>
                <w:lang w:val="en-GB"/>
              </w:rPr>
              <w:t>432</w:t>
            </w:r>
            <w:r w:rsidR="001358B5" w:rsidRPr="004C38FD">
              <w:rPr>
                <w:rStyle w:val="Tugev"/>
                <w:lang w:val="en-GB"/>
              </w:rPr>
              <w:t>,</w:t>
            </w:r>
            <w:r w:rsidRPr="004C38FD">
              <w:rPr>
                <w:rStyle w:val="Tugev"/>
                <w:lang w:val="en-GB"/>
              </w:rPr>
              <w:t>882</w:t>
            </w:r>
          </w:p>
        </w:tc>
        <w:tc>
          <w:tcPr>
            <w:tcW w:w="1128" w:type="dxa"/>
            <w:tcBorders>
              <w:top w:val="nil"/>
              <w:left w:val="nil"/>
              <w:bottom w:val="single" w:sz="4" w:space="0" w:color="auto"/>
              <w:right w:val="single" w:sz="4" w:space="0" w:color="auto"/>
            </w:tcBorders>
            <w:shd w:val="clear" w:color="000000" w:fill="B8CCE4"/>
            <w:noWrap/>
            <w:hideMark/>
          </w:tcPr>
          <w:p w14:paraId="20B5366C" w14:textId="51337590" w:rsidR="009237BA" w:rsidRPr="004C38FD" w:rsidRDefault="009237BA" w:rsidP="009237BA">
            <w:pPr>
              <w:pStyle w:val="Tabelid"/>
              <w:rPr>
                <w:rStyle w:val="Tugev"/>
                <w:lang w:val="en-GB"/>
              </w:rPr>
            </w:pPr>
            <w:r w:rsidRPr="004C38FD">
              <w:rPr>
                <w:rStyle w:val="Tugev"/>
                <w:lang w:val="en-GB"/>
              </w:rPr>
              <w:t>417</w:t>
            </w:r>
            <w:r w:rsidR="001358B5" w:rsidRPr="004C38FD">
              <w:rPr>
                <w:rStyle w:val="Tugev"/>
                <w:lang w:val="en-GB"/>
              </w:rPr>
              <w:t>,</w:t>
            </w:r>
            <w:r w:rsidRPr="004C38FD">
              <w:rPr>
                <w:rStyle w:val="Tugev"/>
                <w:lang w:val="en-GB"/>
              </w:rPr>
              <w:t>044</w:t>
            </w:r>
          </w:p>
        </w:tc>
      </w:tr>
      <w:tr w:rsidR="009237BA" w:rsidRPr="004C38FD" w14:paraId="58AFD99B"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00F5852C" w14:textId="47EA5B96"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66028A07" w14:textId="1FA8713E" w:rsidR="009237BA" w:rsidRPr="004C38FD" w:rsidRDefault="009237BA" w:rsidP="009237BA">
            <w:pPr>
              <w:pStyle w:val="Tabelid"/>
              <w:rPr>
                <w:rStyle w:val="Tugev"/>
                <w:lang w:val="en-GB"/>
              </w:rPr>
            </w:pPr>
            <w:r w:rsidRPr="004C38FD">
              <w:rPr>
                <w:rStyle w:val="Tugev"/>
                <w:lang w:val="en-GB"/>
              </w:rPr>
              <w:t>57</w:t>
            </w:r>
            <w:r w:rsidR="001358B5" w:rsidRPr="004C38FD">
              <w:rPr>
                <w:rStyle w:val="Tugev"/>
                <w:lang w:val="en-GB"/>
              </w:rPr>
              <w:t>,</w:t>
            </w:r>
            <w:r w:rsidRPr="004C38FD">
              <w:rPr>
                <w:rStyle w:val="Tugev"/>
                <w:lang w:val="en-GB"/>
              </w:rPr>
              <w:t>618</w:t>
            </w:r>
          </w:p>
        </w:tc>
        <w:tc>
          <w:tcPr>
            <w:tcW w:w="1134" w:type="dxa"/>
            <w:tcBorders>
              <w:top w:val="nil"/>
              <w:left w:val="nil"/>
              <w:bottom w:val="single" w:sz="4" w:space="0" w:color="auto"/>
              <w:right w:val="single" w:sz="4" w:space="0" w:color="auto"/>
            </w:tcBorders>
            <w:shd w:val="clear" w:color="000000" w:fill="B8CCE4"/>
            <w:noWrap/>
            <w:hideMark/>
          </w:tcPr>
          <w:p w14:paraId="0A760C5C" w14:textId="43F19024" w:rsidR="009237BA" w:rsidRPr="004C38FD" w:rsidRDefault="009237BA" w:rsidP="009237BA">
            <w:pPr>
              <w:pStyle w:val="Tabelid"/>
              <w:rPr>
                <w:rStyle w:val="Tugev"/>
                <w:lang w:val="en-GB"/>
              </w:rPr>
            </w:pPr>
            <w:r w:rsidRPr="004C38FD">
              <w:rPr>
                <w:rStyle w:val="Tugev"/>
                <w:lang w:val="en-GB"/>
              </w:rPr>
              <w:t>53</w:t>
            </w:r>
            <w:r w:rsidR="001358B5" w:rsidRPr="004C38FD">
              <w:rPr>
                <w:rStyle w:val="Tugev"/>
                <w:lang w:val="en-GB"/>
              </w:rPr>
              <w:t>,</w:t>
            </w:r>
            <w:r w:rsidRPr="004C38FD">
              <w:rPr>
                <w:rStyle w:val="Tugev"/>
                <w:lang w:val="en-GB"/>
              </w:rPr>
              <w:t>036</w:t>
            </w:r>
          </w:p>
        </w:tc>
        <w:tc>
          <w:tcPr>
            <w:tcW w:w="1134" w:type="dxa"/>
            <w:tcBorders>
              <w:top w:val="nil"/>
              <w:left w:val="nil"/>
              <w:bottom w:val="single" w:sz="4" w:space="0" w:color="auto"/>
              <w:right w:val="single" w:sz="4" w:space="0" w:color="auto"/>
            </w:tcBorders>
            <w:shd w:val="clear" w:color="000000" w:fill="B8CCE4"/>
            <w:noWrap/>
            <w:hideMark/>
          </w:tcPr>
          <w:p w14:paraId="6DC4CDE1" w14:textId="09082E09" w:rsidR="009237BA" w:rsidRPr="004C38FD" w:rsidRDefault="009237BA" w:rsidP="009237BA">
            <w:pPr>
              <w:pStyle w:val="Tabelid"/>
              <w:rPr>
                <w:rStyle w:val="Tugev"/>
                <w:lang w:val="en-GB"/>
              </w:rPr>
            </w:pPr>
            <w:r w:rsidRPr="004C38FD">
              <w:rPr>
                <w:rStyle w:val="Tugev"/>
                <w:lang w:val="en-GB"/>
              </w:rPr>
              <w:t>52</w:t>
            </w:r>
            <w:r w:rsidR="001358B5" w:rsidRPr="004C38FD">
              <w:rPr>
                <w:rStyle w:val="Tugev"/>
                <w:lang w:val="en-GB"/>
              </w:rPr>
              <w:t>,</w:t>
            </w:r>
            <w:r w:rsidRPr="004C38FD">
              <w:rPr>
                <w:rStyle w:val="Tugev"/>
                <w:lang w:val="en-GB"/>
              </w:rPr>
              <w:t>844</w:t>
            </w:r>
          </w:p>
        </w:tc>
        <w:tc>
          <w:tcPr>
            <w:tcW w:w="1128" w:type="dxa"/>
            <w:tcBorders>
              <w:top w:val="nil"/>
              <w:left w:val="nil"/>
              <w:bottom w:val="single" w:sz="4" w:space="0" w:color="auto"/>
              <w:right w:val="single" w:sz="4" w:space="0" w:color="auto"/>
            </w:tcBorders>
            <w:shd w:val="clear" w:color="000000" w:fill="B8CCE4"/>
            <w:noWrap/>
            <w:hideMark/>
          </w:tcPr>
          <w:p w14:paraId="321B343D" w14:textId="23CBB16D" w:rsidR="009237BA" w:rsidRPr="004C38FD" w:rsidRDefault="009237BA" w:rsidP="009237BA">
            <w:pPr>
              <w:pStyle w:val="Tabelid"/>
              <w:rPr>
                <w:rStyle w:val="Tugev"/>
                <w:lang w:val="en-GB"/>
              </w:rPr>
            </w:pPr>
            <w:r w:rsidRPr="004C38FD">
              <w:rPr>
                <w:rStyle w:val="Tugev"/>
                <w:lang w:val="en-GB"/>
              </w:rPr>
              <w:t>52</w:t>
            </w:r>
            <w:r w:rsidR="001358B5" w:rsidRPr="004C38FD">
              <w:rPr>
                <w:rStyle w:val="Tugev"/>
                <w:lang w:val="en-GB"/>
              </w:rPr>
              <w:t>,</w:t>
            </w:r>
            <w:r w:rsidRPr="004C38FD">
              <w:rPr>
                <w:rStyle w:val="Tugev"/>
                <w:lang w:val="en-GB"/>
              </w:rPr>
              <w:t>844</w:t>
            </w:r>
          </w:p>
        </w:tc>
      </w:tr>
      <w:tr w:rsidR="009237BA" w:rsidRPr="004C38FD" w14:paraId="50D8592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6D3BFA27" w14:textId="75AD6E0B"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30F8AB1F" w14:textId="213A8ECA" w:rsidR="009237BA" w:rsidRPr="004C38FD" w:rsidRDefault="009237BA" w:rsidP="009237BA">
            <w:pPr>
              <w:pStyle w:val="Tabelid"/>
              <w:rPr>
                <w:rStyle w:val="Tugev"/>
                <w:lang w:val="en-GB"/>
              </w:rPr>
            </w:pPr>
            <w:r w:rsidRPr="004C38FD">
              <w:rPr>
                <w:rStyle w:val="Tugev"/>
                <w:lang w:val="en-GB"/>
              </w:rPr>
              <w:t>380</w:t>
            </w:r>
            <w:r w:rsidR="001358B5" w:rsidRPr="004C38FD">
              <w:rPr>
                <w:rStyle w:val="Tugev"/>
                <w:lang w:val="en-GB"/>
              </w:rPr>
              <w:t>,</w:t>
            </w:r>
            <w:r w:rsidRPr="004C38FD">
              <w:rPr>
                <w:rStyle w:val="Tugev"/>
                <w:lang w:val="en-GB"/>
              </w:rPr>
              <w:t>002</w:t>
            </w:r>
          </w:p>
        </w:tc>
        <w:tc>
          <w:tcPr>
            <w:tcW w:w="1134" w:type="dxa"/>
            <w:tcBorders>
              <w:top w:val="nil"/>
              <w:left w:val="nil"/>
              <w:bottom w:val="single" w:sz="4" w:space="0" w:color="auto"/>
              <w:right w:val="single" w:sz="4" w:space="0" w:color="auto"/>
            </w:tcBorders>
            <w:shd w:val="clear" w:color="000000" w:fill="B8CCE4"/>
            <w:noWrap/>
            <w:hideMark/>
          </w:tcPr>
          <w:p w14:paraId="4EC98EF7" w14:textId="46381C75" w:rsidR="009237BA" w:rsidRPr="004C38FD" w:rsidRDefault="009237BA" w:rsidP="009237BA">
            <w:pPr>
              <w:pStyle w:val="Tabelid"/>
              <w:rPr>
                <w:rStyle w:val="Tugev"/>
                <w:lang w:val="en-GB"/>
              </w:rPr>
            </w:pPr>
            <w:r w:rsidRPr="004C38FD">
              <w:rPr>
                <w:rStyle w:val="Tugev"/>
                <w:lang w:val="en-GB"/>
              </w:rPr>
              <w:t>448</w:t>
            </w:r>
            <w:r w:rsidR="001358B5" w:rsidRPr="004C38FD">
              <w:rPr>
                <w:rStyle w:val="Tugev"/>
                <w:lang w:val="en-GB"/>
              </w:rPr>
              <w:t>,</w:t>
            </w:r>
            <w:r w:rsidRPr="004C38FD">
              <w:rPr>
                <w:rStyle w:val="Tugev"/>
                <w:lang w:val="en-GB"/>
              </w:rPr>
              <w:t>224</w:t>
            </w:r>
          </w:p>
        </w:tc>
        <w:tc>
          <w:tcPr>
            <w:tcW w:w="1134" w:type="dxa"/>
            <w:tcBorders>
              <w:top w:val="nil"/>
              <w:left w:val="nil"/>
              <w:bottom w:val="single" w:sz="4" w:space="0" w:color="auto"/>
              <w:right w:val="single" w:sz="4" w:space="0" w:color="auto"/>
            </w:tcBorders>
            <w:shd w:val="clear" w:color="000000" w:fill="B8CCE4"/>
            <w:noWrap/>
            <w:hideMark/>
          </w:tcPr>
          <w:p w14:paraId="257E773E" w14:textId="2B23EEBD" w:rsidR="009237BA" w:rsidRPr="004C38FD" w:rsidRDefault="009237BA" w:rsidP="009237BA">
            <w:pPr>
              <w:pStyle w:val="Tabelid"/>
              <w:rPr>
                <w:rStyle w:val="Tugev"/>
                <w:lang w:val="en-GB"/>
              </w:rPr>
            </w:pPr>
            <w:r w:rsidRPr="004C38FD">
              <w:rPr>
                <w:rStyle w:val="Tugev"/>
                <w:lang w:val="en-GB"/>
              </w:rPr>
              <w:t>380</w:t>
            </w:r>
            <w:r w:rsidR="001358B5" w:rsidRPr="004C38FD">
              <w:rPr>
                <w:rStyle w:val="Tugev"/>
                <w:lang w:val="en-GB"/>
              </w:rPr>
              <w:t>,</w:t>
            </w:r>
            <w:r w:rsidRPr="004C38FD">
              <w:rPr>
                <w:rStyle w:val="Tugev"/>
                <w:lang w:val="en-GB"/>
              </w:rPr>
              <w:t>037</w:t>
            </w:r>
          </w:p>
        </w:tc>
        <w:tc>
          <w:tcPr>
            <w:tcW w:w="1128" w:type="dxa"/>
            <w:tcBorders>
              <w:top w:val="nil"/>
              <w:left w:val="nil"/>
              <w:bottom w:val="single" w:sz="4" w:space="0" w:color="auto"/>
              <w:right w:val="single" w:sz="4" w:space="0" w:color="auto"/>
            </w:tcBorders>
            <w:shd w:val="clear" w:color="000000" w:fill="B8CCE4"/>
            <w:noWrap/>
            <w:hideMark/>
          </w:tcPr>
          <w:p w14:paraId="7FB1535F" w14:textId="02A6DF19" w:rsidR="009237BA" w:rsidRPr="004C38FD" w:rsidRDefault="009237BA" w:rsidP="009237BA">
            <w:pPr>
              <w:pStyle w:val="Tabelid"/>
              <w:rPr>
                <w:rStyle w:val="Tugev"/>
                <w:lang w:val="en-GB"/>
              </w:rPr>
            </w:pPr>
            <w:r w:rsidRPr="004C38FD">
              <w:rPr>
                <w:rStyle w:val="Tugev"/>
                <w:lang w:val="en-GB"/>
              </w:rPr>
              <w:t>364</w:t>
            </w:r>
            <w:r w:rsidR="001358B5" w:rsidRPr="004C38FD">
              <w:rPr>
                <w:rStyle w:val="Tugev"/>
                <w:lang w:val="en-GB"/>
              </w:rPr>
              <w:t>,</w:t>
            </w:r>
            <w:r w:rsidRPr="004C38FD">
              <w:rPr>
                <w:rStyle w:val="Tugev"/>
                <w:lang w:val="en-GB"/>
              </w:rPr>
              <w:t>200</w:t>
            </w:r>
          </w:p>
        </w:tc>
      </w:tr>
      <w:tr w:rsidR="009237BA" w:rsidRPr="004C38FD" w14:paraId="40F77363"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0B7D1693" w14:textId="01C747E3" w:rsidR="009237BA" w:rsidRPr="004C38FD" w:rsidRDefault="00A33CFC" w:rsidP="009237BA">
            <w:pPr>
              <w:pStyle w:val="Tabelid"/>
              <w:rPr>
                <w:rStyle w:val="Tugev"/>
                <w:lang w:val="en-GB"/>
              </w:rPr>
            </w:pPr>
            <w:r w:rsidRPr="004C38FD">
              <w:rPr>
                <w:rStyle w:val="Tugev"/>
                <w:lang w:val="en-GB"/>
              </w:rPr>
              <w:t>Agriculture and fishery</w:t>
            </w:r>
          </w:p>
        </w:tc>
        <w:tc>
          <w:tcPr>
            <w:tcW w:w="1134" w:type="dxa"/>
            <w:tcBorders>
              <w:top w:val="nil"/>
              <w:left w:val="nil"/>
              <w:bottom w:val="single" w:sz="4" w:space="0" w:color="auto"/>
              <w:right w:val="single" w:sz="4" w:space="0" w:color="auto"/>
            </w:tcBorders>
            <w:shd w:val="clear" w:color="000000" w:fill="DCE6F1"/>
            <w:noWrap/>
            <w:hideMark/>
          </w:tcPr>
          <w:p w14:paraId="58D7AADE" w14:textId="5514AFFB" w:rsidR="009237BA" w:rsidRPr="004C38FD" w:rsidRDefault="009237BA" w:rsidP="009237BA">
            <w:pPr>
              <w:pStyle w:val="Tabelid"/>
              <w:rPr>
                <w:rStyle w:val="Tugev"/>
                <w:lang w:val="en-GB"/>
              </w:rPr>
            </w:pPr>
            <w:r w:rsidRPr="004C38FD">
              <w:rPr>
                <w:rStyle w:val="Tugev"/>
                <w:lang w:val="en-GB"/>
              </w:rPr>
              <w:t>437</w:t>
            </w:r>
            <w:r w:rsidR="001358B5" w:rsidRPr="004C38FD">
              <w:rPr>
                <w:rStyle w:val="Tugev"/>
                <w:lang w:val="en-GB"/>
              </w:rPr>
              <w:t>,</w:t>
            </w:r>
            <w:r w:rsidRPr="004C38FD">
              <w:rPr>
                <w:rStyle w:val="Tugev"/>
                <w:lang w:val="en-GB"/>
              </w:rPr>
              <w:t>620</w:t>
            </w:r>
          </w:p>
        </w:tc>
        <w:tc>
          <w:tcPr>
            <w:tcW w:w="1134" w:type="dxa"/>
            <w:tcBorders>
              <w:top w:val="nil"/>
              <w:left w:val="nil"/>
              <w:bottom w:val="single" w:sz="4" w:space="0" w:color="auto"/>
              <w:right w:val="single" w:sz="4" w:space="0" w:color="auto"/>
            </w:tcBorders>
            <w:shd w:val="clear" w:color="000000" w:fill="DCE6F1"/>
            <w:noWrap/>
            <w:hideMark/>
          </w:tcPr>
          <w:p w14:paraId="64C2D998" w14:textId="697DE23E" w:rsidR="009237BA" w:rsidRPr="004C38FD" w:rsidRDefault="009237BA" w:rsidP="009237BA">
            <w:pPr>
              <w:pStyle w:val="Tabelid"/>
              <w:rPr>
                <w:rStyle w:val="Tugev"/>
                <w:lang w:val="en-GB"/>
              </w:rPr>
            </w:pPr>
            <w:r w:rsidRPr="004C38FD">
              <w:rPr>
                <w:rStyle w:val="Tugev"/>
                <w:lang w:val="en-GB"/>
              </w:rPr>
              <w:t>501</w:t>
            </w:r>
            <w:r w:rsidR="001358B5" w:rsidRPr="004C38FD">
              <w:rPr>
                <w:rStyle w:val="Tugev"/>
                <w:lang w:val="en-GB"/>
              </w:rPr>
              <w:t>,</w:t>
            </w:r>
            <w:r w:rsidRPr="004C38FD">
              <w:rPr>
                <w:rStyle w:val="Tugev"/>
                <w:lang w:val="en-GB"/>
              </w:rPr>
              <w:t>261</w:t>
            </w:r>
          </w:p>
        </w:tc>
        <w:tc>
          <w:tcPr>
            <w:tcW w:w="1134" w:type="dxa"/>
            <w:tcBorders>
              <w:top w:val="nil"/>
              <w:left w:val="nil"/>
              <w:bottom w:val="single" w:sz="4" w:space="0" w:color="auto"/>
              <w:right w:val="single" w:sz="4" w:space="0" w:color="auto"/>
            </w:tcBorders>
            <w:shd w:val="clear" w:color="000000" w:fill="DCE6F1"/>
            <w:noWrap/>
            <w:hideMark/>
          </w:tcPr>
          <w:p w14:paraId="222278FB" w14:textId="211165AA" w:rsidR="009237BA" w:rsidRPr="004C38FD" w:rsidRDefault="009237BA" w:rsidP="009237BA">
            <w:pPr>
              <w:pStyle w:val="Tabelid"/>
              <w:rPr>
                <w:rStyle w:val="Tugev"/>
                <w:lang w:val="en-GB"/>
              </w:rPr>
            </w:pPr>
            <w:r w:rsidRPr="004C38FD">
              <w:rPr>
                <w:rStyle w:val="Tugev"/>
                <w:lang w:val="en-GB"/>
              </w:rPr>
              <w:t>432</w:t>
            </w:r>
            <w:r w:rsidR="001358B5" w:rsidRPr="004C38FD">
              <w:rPr>
                <w:rStyle w:val="Tugev"/>
                <w:lang w:val="en-GB"/>
              </w:rPr>
              <w:t>,</w:t>
            </w:r>
            <w:r w:rsidRPr="004C38FD">
              <w:rPr>
                <w:rStyle w:val="Tugev"/>
                <w:lang w:val="en-GB"/>
              </w:rPr>
              <w:t>882</w:t>
            </w:r>
          </w:p>
        </w:tc>
        <w:tc>
          <w:tcPr>
            <w:tcW w:w="1128" w:type="dxa"/>
            <w:tcBorders>
              <w:top w:val="nil"/>
              <w:left w:val="nil"/>
              <w:bottom w:val="single" w:sz="4" w:space="0" w:color="auto"/>
              <w:right w:val="single" w:sz="4" w:space="0" w:color="auto"/>
            </w:tcBorders>
            <w:shd w:val="clear" w:color="000000" w:fill="DCE6F1"/>
            <w:noWrap/>
            <w:hideMark/>
          </w:tcPr>
          <w:p w14:paraId="1F880A14" w14:textId="702C55AF" w:rsidR="009237BA" w:rsidRPr="004C38FD" w:rsidRDefault="009237BA" w:rsidP="009237BA">
            <w:pPr>
              <w:pStyle w:val="Tabelid"/>
              <w:rPr>
                <w:rStyle w:val="Tugev"/>
                <w:lang w:val="en-GB"/>
              </w:rPr>
            </w:pPr>
            <w:r w:rsidRPr="004C38FD">
              <w:rPr>
                <w:rStyle w:val="Tugev"/>
                <w:lang w:val="en-GB"/>
              </w:rPr>
              <w:t>417</w:t>
            </w:r>
            <w:r w:rsidR="001358B5" w:rsidRPr="004C38FD">
              <w:rPr>
                <w:rStyle w:val="Tugev"/>
                <w:lang w:val="en-GB"/>
              </w:rPr>
              <w:t>,</w:t>
            </w:r>
            <w:r w:rsidRPr="004C38FD">
              <w:rPr>
                <w:rStyle w:val="Tugev"/>
                <w:lang w:val="en-GB"/>
              </w:rPr>
              <w:t>044</w:t>
            </w:r>
          </w:p>
        </w:tc>
      </w:tr>
      <w:tr w:rsidR="009237BA" w:rsidRPr="004C38FD" w14:paraId="124A4E62"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701279CC" w14:textId="2D226A13" w:rsidR="009237BA" w:rsidRPr="004C38FD" w:rsidRDefault="00A33CFC" w:rsidP="009237BA">
            <w:pPr>
              <w:pStyle w:val="Tabelid"/>
              <w:rPr>
                <w:rStyle w:val="Tugev"/>
                <w:lang w:val="en-GB"/>
              </w:rPr>
            </w:pPr>
            <w:r w:rsidRPr="004C38FD">
              <w:rPr>
                <w:rStyle w:val="Tugev"/>
                <w:lang w:val="en-GB"/>
              </w:rPr>
              <w:t>Agriculture</w:t>
            </w:r>
            <w:r w:rsidR="009237BA" w:rsidRPr="004C38FD">
              <w:rPr>
                <w:rStyle w:val="Tugev"/>
                <w:lang w:val="en-GB"/>
              </w:rPr>
              <w:t xml:space="preserve">, </w:t>
            </w:r>
            <w:r w:rsidRPr="004C38FD">
              <w:rPr>
                <w:rStyle w:val="Tugev"/>
                <w:lang w:val="en-GB"/>
              </w:rPr>
              <w:t>food and rural life</w:t>
            </w:r>
          </w:p>
        </w:tc>
        <w:tc>
          <w:tcPr>
            <w:tcW w:w="1134" w:type="dxa"/>
            <w:tcBorders>
              <w:top w:val="nil"/>
              <w:left w:val="nil"/>
              <w:bottom w:val="single" w:sz="4" w:space="0" w:color="auto"/>
              <w:right w:val="single" w:sz="4" w:space="0" w:color="auto"/>
            </w:tcBorders>
            <w:shd w:val="clear" w:color="000000" w:fill="D9D9D9"/>
            <w:noWrap/>
            <w:hideMark/>
          </w:tcPr>
          <w:p w14:paraId="0FD78957" w14:textId="51312526" w:rsidR="009237BA" w:rsidRPr="004C38FD" w:rsidRDefault="009237BA" w:rsidP="009237BA">
            <w:pPr>
              <w:pStyle w:val="Tabelid"/>
              <w:rPr>
                <w:rStyle w:val="Tugev"/>
                <w:lang w:val="en-GB"/>
              </w:rPr>
            </w:pPr>
            <w:r w:rsidRPr="004C38FD">
              <w:rPr>
                <w:rStyle w:val="Tugev"/>
                <w:lang w:val="en-GB"/>
              </w:rPr>
              <w:t>409</w:t>
            </w:r>
            <w:r w:rsidR="001358B5" w:rsidRPr="004C38FD">
              <w:rPr>
                <w:rStyle w:val="Tugev"/>
                <w:lang w:val="en-GB"/>
              </w:rPr>
              <w:t>,</w:t>
            </w:r>
            <w:r w:rsidRPr="004C38FD">
              <w:rPr>
                <w:rStyle w:val="Tugev"/>
                <w:lang w:val="en-GB"/>
              </w:rPr>
              <w:t>148</w:t>
            </w:r>
          </w:p>
        </w:tc>
        <w:tc>
          <w:tcPr>
            <w:tcW w:w="1134" w:type="dxa"/>
            <w:tcBorders>
              <w:top w:val="nil"/>
              <w:left w:val="nil"/>
              <w:bottom w:val="single" w:sz="4" w:space="0" w:color="auto"/>
              <w:right w:val="single" w:sz="4" w:space="0" w:color="auto"/>
            </w:tcBorders>
            <w:shd w:val="clear" w:color="000000" w:fill="D9D9D9"/>
            <w:noWrap/>
            <w:hideMark/>
          </w:tcPr>
          <w:p w14:paraId="5ABC7664" w14:textId="21C312B2" w:rsidR="009237BA" w:rsidRPr="004C38FD" w:rsidRDefault="009237BA" w:rsidP="009237BA">
            <w:pPr>
              <w:pStyle w:val="Tabelid"/>
              <w:rPr>
                <w:rStyle w:val="Tugev"/>
                <w:lang w:val="en-GB"/>
              </w:rPr>
            </w:pPr>
            <w:r w:rsidRPr="004C38FD">
              <w:rPr>
                <w:rStyle w:val="Tugev"/>
                <w:lang w:val="en-GB"/>
              </w:rPr>
              <w:t>468</w:t>
            </w:r>
            <w:r w:rsidR="001358B5" w:rsidRPr="004C38FD">
              <w:rPr>
                <w:rStyle w:val="Tugev"/>
                <w:lang w:val="en-GB"/>
              </w:rPr>
              <w:t>,</w:t>
            </w:r>
            <w:r w:rsidRPr="004C38FD">
              <w:rPr>
                <w:rStyle w:val="Tugev"/>
                <w:lang w:val="en-GB"/>
              </w:rPr>
              <w:t>646</w:t>
            </w:r>
          </w:p>
        </w:tc>
        <w:tc>
          <w:tcPr>
            <w:tcW w:w="1134" w:type="dxa"/>
            <w:tcBorders>
              <w:top w:val="nil"/>
              <w:left w:val="nil"/>
              <w:bottom w:val="single" w:sz="4" w:space="0" w:color="auto"/>
              <w:right w:val="single" w:sz="4" w:space="0" w:color="auto"/>
            </w:tcBorders>
            <w:shd w:val="clear" w:color="000000" w:fill="D9D9D9"/>
            <w:noWrap/>
            <w:hideMark/>
          </w:tcPr>
          <w:p w14:paraId="0B16C57B" w14:textId="4E3E03D7" w:rsidR="009237BA" w:rsidRPr="004C38FD" w:rsidRDefault="009237BA" w:rsidP="009237BA">
            <w:pPr>
              <w:pStyle w:val="Tabelid"/>
              <w:rPr>
                <w:rStyle w:val="Tugev"/>
                <w:lang w:val="en-GB"/>
              </w:rPr>
            </w:pPr>
            <w:r w:rsidRPr="004C38FD">
              <w:rPr>
                <w:rStyle w:val="Tugev"/>
                <w:lang w:val="en-GB"/>
              </w:rPr>
              <w:t>406</w:t>
            </w:r>
            <w:r w:rsidR="001358B5" w:rsidRPr="004C38FD">
              <w:rPr>
                <w:rStyle w:val="Tugev"/>
                <w:lang w:val="en-GB"/>
              </w:rPr>
              <w:t>,</w:t>
            </w:r>
            <w:r w:rsidRPr="004C38FD">
              <w:rPr>
                <w:rStyle w:val="Tugev"/>
                <w:lang w:val="en-GB"/>
              </w:rPr>
              <w:t>816</w:t>
            </w:r>
          </w:p>
        </w:tc>
        <w:tc>
          <w:tcPr>
            <w:tcW w:w="1128" w:type="dxa"/>
            <w:tcBorders>
              <w:top w:val="nil"/>
              <w:left w:val="nil"/>
              <w:bottom w:val="single" w:sz="4" w:space="0" w:color="auto"/>
              <w:right w:val="single" w:sz="4" w:space="0" w:color="auto"/>
            </w:tcBorders>
            <w:shd w:val="clear" w:color="000000" w:fill="D9D9D9"/>
            <w:noWrap/>
            <w:hideMark/>
          </w:tcPr>
          <w:p w14:paraId="03A2A96C" w14:textId="0ECBA293" w:rsidR="009237BA" w:rsidRPr="004C38FD" w:rsidRDefault="009237BA" w:rsidP="009237BA">
            <w:pPr>
              <w:pStyle w:val="Tabelid"/>
              <w:rPr>
                <w:rStyle w:val="Tugev"/>
                <w:lang w:val="en-GB"/>
              </w:rPr>
            </w:pPr>
            <w:r w:rsidRPr="004C38FD">
              <w:rPr>
                <w:rStyle w:val="Tugev"/>
                <w:lang w:val="en-GB"/>
              </w:rPr>
              <w:t>400</w:t>
            </w:r>
            <w:r w:rsidR="001358B5" w:rsidRPr="004C38FD">
              <w:rPr>
                <w:rStyle w:val="Tugev"/>
                <w:lang w:val="en-GB"/>
              </w:rPr>
              <w:t>,</w:t>
            </w:r>
            <w:r w:rsidRPr="004C38FD">
              <w:rPr>
                <w:rStyle w:val="Tugev"/>
                <w:lang w:val="en-GB"/>
              </w:rPr>
              <w:t>075</w:t>
            </w:r>
          </w:p>
        </w:tc>
      </w:tr>
      <w:tr w:rsidR="009237BA" w:rsidRPr="004C38FD" w14:paraId="516337A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7ADB747" w14:textId="27F22885" w:rsidR="009237BA" w:rsidRPr="004C38FD" w:rsidRDefault="00A33CF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6E5D090A" w14:textId="77CA12C4" w:rsidR="009237BA" w:rsidRPr="004C38FD" w:rsidRDefault="009237BA" w:rsidP="009237BA">
            <w:pPr>
              <w:pStyle w:val="Tabelid"/>
              <w:rPr>
                <w:rStyle w:val="Tugev"/>
                <w:lang w:val="en-GB"/>
              </w:rPr>
            </w:pPr>
            <w:r w:rsidRPr="004C38FD">
              <w:rPr>
                <w:rStyle w:val="Tugev"/>
                <w:lang w:val="en-GB"/>
              </w:rPr>
              <w:t>406</w:t>
            </w:r>
            <w:r w:rsidR="001358B5" w:rsidRPr="004C38FD">
              <w:rPr>
                <w:rStyle w:val="Tugev"/>
                <w:lang w:val="en-GB"/>
              </w:rPr>
              <w:t>,</w:t>
            </w:r>
            <w:r w:rsidRPr="004C38FD">
              <w:rPr>
                <w:rStyle w:val="Tugev"/>
                <w:lang w:val="en-GB"/>
              </w:rPr>
              <w:t>665</w:t>
            </w:r>
          </w:p>
        </w:tc>
        <w:tc>
          <w:tcPr>
            <w:tcW w:w="1134" w:type="dxa"/>
            <w:tcBorders>
              <w:top w:val="nil"/>
              <w:left w:val="nil"/>
              <w:bottom w:val="single" w:sz="4" w:space="0" w:color="auto"/>
              <w:right w:val="single" w:sz="4" w:space="0" w:color="auto"/>
            </w:tcBorders>
            <w:shd w:val="clear" w:color="auto" w:fill="auto"/>
            <w:noWrap/>
            <w:hideMark/>
          </w:tcPr>
          <w:p w14:paraId="0230B435" w14:textId="45FEEE25" w:rsidR="009237BA" w:rsidRPr="004C38FD" w:rsidRDefault="009237BA" w:rsidP="009237BA">
            <w:pPr>
              <w:pStyle w:val="Tabelid"/>
              <w:rPr>
                <w:rStyle w:val="Tugev"/>
                <w:lang w:val="en-GB"/>
              </w:rPr>
            </w:pPr>
            <w:r w:rsidRPr="004C38FD">
              <w:rPr>
                <w:rStyle w:val="Tugev"/>
                <w:lang w:val="en-GB"/>
              </w:rPr>
              <w:t>466</w:t>
            </w:r>
            <w:r w:rsidR="001358B5" w:rsidRPr="004C38FD">
              <w:rPr>
                <w:rStyle w:val="Tugev"/>
                <w:lang w:val="en-GB"/>
              </w:rPr>
              <w:t>,</w:t>
            </w:r>
            <w:r w:rsidRPr="004C38FD">
              <w:rPr>
                <w:rStyle w:val="Tugev"/>
                <w:lang w:val="en-GB"/>
              </w:rPr>
              <w:t>518</w:t>
            </w:r>
          </w:p>
        </w:tc>
        <w:tc>
          <w:tcPr>
            <w:tcW w:w="1134" w:type="dxa"/>
            <w:tcBorders>
              <w:top w:val="nil"/>
              <w:left w:val="nil"/>
              <w:bottom w:val="single" w:sz="4" w:space="0" w:color="auto"/>
              <w:right w:val="single" w:sz="4" w:space="0" w:color="auto"/>
            </w:tcBorders>
            <w:shd w:val="clear" w:color="auto" w:fill="auto"/>
            <w:noWrap/>
            <w:hideMark/>
          </w:tcPr>
          <w:p w14:paraId="217DF434" w14:textId="1DD2CFC8" w:rsidR="009237BA" w:rsidRPr="004C38FD" w:rsidRDefault="009237BA" w:rsidP="009237BA">
            <w:pPr>
              <w:pStyle w:val="Tabelid"/>
              <w:rPr>
                <w:rStyle w:val="Tugev"/>
                <w:lang w:val="en-GB"/>
              </w:rPr>
            </w:pPr>
            <w:r w:rsidRPr="004C38FD">
              <w:rPr>
                <w:rStyle w:val="Tugev"/>
                <w:lang w:val="en-GB"/>
              </w:rPr>
              <w:t>404</w:t>
            </w:r>
            <w:r w:rsidR="001358B5" w:rsidRPr="004C38FD">
              <w:rPr>
                <w:rStyle w:val="Tugev"/>
                <w:lang w:val="en-GB"/>
              </w:rPr>
              <w:t>,</w:t>
            </w:r>
            <w:r w:rsidRPr="004C38FD">
              <w:rPr>
                <w:rStyle w:val="Tugev"/>
                <w:lang w:val="en-GB"/>
              </w:rPr>
              <w:t>825</w:t>
            </w:r>
          </w:p>
        </w:tc>
        <w:tc>
          <w:tcPr>
            <w:tcW w:w="1128" w:type="dxa"/>
            <w:tcBorders>
              <w:top w:val="nil"/>
              <w:left w:val="nil"/>
              <w:bottom w:val="single" w:sz="4" w:space="0" w:color="auto"/>
              <w:right w:val="single" w:sz="4" w:space="0" w:color="auto"/>
            </w:tcBorders>
            <w:shd w:val="clear" w:color="auto" w:fill="auto"/>
            <w:noWrap/>
            <w:hideMark/>
          </w:tcPr>
          <w:p w14:paraId="780E230A" w14:textId="4179873D" w:rsidR="009237BA" w:rsidRPr="004C38FD" w:rsidRDefault="009237BA" w:rsidP="009237BA">
            <w:pPr>
              <w:pStyle w:val="Tabelid"/>
              <w:rPr>
                <w:rStyle w:val="Tugev"/>
                <w:lang w:val="en-GB"/>
              </w:rPr>
            </w:pPr>
            <w:r w:rsidRPr="004C38FD">
              <w:rPr>
                <w:rStyle w:val="Tugev"/>
                <w:lang w:val="en-GB"/>
              </w:rPr>
              <w:t>398</w:t>
            </w:r>
            <w:r w:rsidR="001358B5" w:rsidRPr="004C38FD">
              <w:rPr>
                <w:rStyle w:val="Tugev"/>
                <w:lang w:val="en-GB"/>
              </w:rPr>
              <w:t>,</w:t>
            </w:r>
            <w:r w:rsidRPr="004C38FD">
              <w:rPr>
                <w:rStyle w:val="Tugev"/>
                <w:lang w:val="en-GB"/>
              </w:rPr>
              <w:t>068</w:t>
            </w:r>
          </w:p>
        </w:tc>
      </w:tr>
      <w:tr w:rsidR="009237BA" w:rsidRPr="004C38FD" w14:paraId="1AF00AA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65B2024" w14:textId="190D093B"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0ECE56F" w14:textId="14E75BB4" w:rsidR="009237BA" w:rsidRPr="004C38FD" w:rsidRDefault="009237BA" w:rsidP="009237BA">
            <w:pPr>
              <w:pStyle w:val="Tabelid"/>
              <w:rPr>
                <w:lang w:val="en-GB"/>
              </w:rPr>
            </w:pPr>
            <w:r w:rsidRPr="004C38FD">
              <w:rPr>
                <w:lang w:val="en-GB"/>
              </w:rPr>
              <w:t>53</w:t>
            </w:r>
            <w:r w:rsidR="001358B5" w:rsidRPr="004C38FD">
              <w:rPr>
                <w:lang w:val="en-GB"/>
              </w:rPr>
              <w:t>,</w:t>
            </w:r>
            <w:r w:rsidRPr="004C38FD">
              <w:rPr>
                <w:lang w:val="en-GB"/>
              </w:rPr>
              <w:t>276</w:t>
            </w:r>
          </w:p>
        </w:tc>
        <w:tc>
          <w:tcPr>
            <w:tcW w:w="1134" w:type="dxa"/>
            <w:tcBorders>
              <w:top w:val="nil"/>
              <w:left w:val="nil"/>
              <w:bottom w:val="single" w:sz="4" w:space="0" w:color="auto"/>
              <w:right w:val="single" w:sz="4" w:space="0" w:color="auto"/>
            </w:tcBorders>
            <w:shd w:val="clear" w:color="auto" w:fill="auto"/>
            <w:noWrap/>
            <w:hideMark/>
          </w:tcPr>
          <w:p w14:paraId="2B2AC3CB" w14:textId="69AB9EEE" w:rsidR="009237BA" w:rsidRPr="004C38FD" w:rsidRDefault="009237BA" w:rsidP="009237BA">
            <w:pPr>
              <w:pStyle w:val="Tabelid"/>
              <w:rPr>
                <w:lang w:val="en-GB"/>
              </w:rPr>
            </w:pPr>
            <w:r w:rsidRPr="004C38FD">
              <w:rPr>
                <w:lang w:val="en-GB"/>
              </w:rPr>
              <w:t>49</w:t>
            </w:r>
            <w:r w:rsidR="001358B5" w:rsidRPr="004C38FD">
              <w:rPr>
                <w:lang w:val="en-GB"/>
              </w:rPr>
              <w:t>,</w:t>
            </w:r>
            <w:r w:rsidRPr="004C38FD">
              <w:rPr>
                <w:lang w:val="en-GB"/>
              </w:rPr>
              <w:t>008</w:t>
            </w:r>
          </w:p>
        </w:tc>
        <w:tc>
          <w:tcPr>
            <w:tcW w:w="1134" w:type="dxa"/>
            <w:tcBorders>
              <w:top w:val="nil"/>
              <w:left w:val="nil"/>
              <w:bottom w:val="single" w:sz="4" w:space="0" w:color="auto"/>
              <w:right w:val="single" w:sz="4" w:space="0" w:color="auto"/>
            </w:tcBorders>
            <w:shd w:val="clear" w:color="auto" w:fill="auto"/>
            <w:noWrap/>
            <w:hideMark/>
          </w:tcPr>
          <w:p w14:paraId="22A60EE0" w14:textId="3D5096A9" w:rsidR="009237BA" w:rsidRPr="004C38FD" w:rsidRDefault="009237BA" w:rsidP="009237BA">
            <w:pPr>
              <w:pStyle w:val="Tabelid"/>
              <w:rPr>
                <w:lang w:val="en-GB"/>
              </w:rPr>
            </w:pPr>
            <w:r w:rsidRPr="004C38FD">
              <w:rPr>
                <w:lang w:val="en-GB"/>
              </w:rPr>
              <w:t>48</w:t>
            </w:r>
            <w:r w:rsidR="001358B5" w:rsidRPr="004C38FD">
              <w:rPr>
                <w:lang w:val="en-GB"/>
              </w:rPr>
              <w:t>,</w:t>
            </w:r>
            <w:r w:rsidRPr="004C38FD">
              <w:rPr>
                <w:lang w:val="en-GB"/>
              </w:rPr>
              <w:t>996</w:t>
            </w:r>
          </w:p>
        </w:tc>
        <w:tc>
          <w:tcPr>
            <w:tcW w:w="1128" w:type="dxa"/>
            <w:tcBorders>
              <w:top w:val="nil"/>
              <w:left w:val="nil"/>
              <w:bottom w:val="single" w:sz="4" w:space="0" w:color="auto"/>
              <w:right w:val="single" w:sz="4" w:space="0" w:color="auto"/>
            </w:tcBorders>
            <w:shd w:val="clear" w:color="auto" w:fill="auto"/>
            <w:noWrap/>
            <w:hideMark/>
          </w:tcPr>
          <w:p w14:paraId="57956FD4" w14:textId="30B9E20E" w:rsidR="009237BA" w:rsidRPr="004C38FD" w:rsidRDefault="009237BA" w:rsidP="009237BA">
            <w:pPr>
              <w:pStyle w:val="Tabelid"/>
              <w:rPr>
                <w:lang w:val="en-GB"/>
              </w:rPr>
            </w:pPr>
            <w:r w:rsidRPr="004C38FD">
              <w:rPr>
                <w:lang w:val="en-GB"/>
              </w:rPr>
              <w:t>48</w:t>
            </w:r>
            <w:r w:rsidR="001358B5" w:rsidRPr="004C38FD">
              <w:rPr>
                <w:lang w:val="en-GB"/>
              </w:rPr>
              <w:t>,</w:t>
            </w:r>
            <w:r w:rsidRPr="004C38FD">
              <w:rPr>
                <w:lang w:val="en-GB"/>
              </w:rPr>
              <w:t>996</w:t>
            </w:r>
          </w:p>
        </w:tc>
      </w:tr>
      <w:tr w:rsidR="009237BA" w:rsidRPr="004C38FD" w14:paraId="7EA573C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5D5A56D" w14:textId="1C696DEA"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0380AA1" w14:textId="0E6BACAC" w:rsidR="009237BA" w:rsidRPr="004C38FD" w:rsidRDefault="009237BA" w:rsidP="009237BA">
            <w:pPr>
              <w:pStyle w:val="Tabelid"/>
              <w:rPr>
                <w:lang w:val="en-GB"/>
              </w:rPr>
            </w:pPr>
            <w:r w:rsidRPr="004C38FD">
              <w:rPr>
                <w:lang w:val="en-GB"/>
              </w:rPr>
              <w:t>353</w:t>
            </w:r>
            <w:r w:rsidR="001358B5" w:rsidRPr="004C38FD">
              <w:rPr>
                <w:lang w:val="en-GB"/>
              </w:rPr>
              <w:t>,</w:t>
            </w:r>
            <w:r w:rsidRPr="004C38FD">
              <w:rPr>
                <w:lang w:val="en-GB"/>
              </w:rPr>
              <w:t>389</w:t>
            </w:r>
          </w:p>
        </w:tc>
        <w:tc>
          <w:tcPr>
            <w:tcW w:w="1134" w:type="dxa"/>
            <w:tcBorders>
              <w:top w:val="nil"/>
              <w:left w:val="nil"/>
              <w:bottom w:val="single" w:sz="4" w:space="0" w:color="auto"/>
              <w:right w:val="single" w:sz="4" w:space="0" w:color="auto"/>
            </w:tcBorders>
            <w:shd w:val="clear" w:color="auto" w:fill="auto"/>
            <w:noWrap/>
            <w:hideMark/>
          </w:tcPr>
          <w:p w14:paraId="30FCBFFF" w14:textId="7C9E5EB3" w:rsidR="009237BA" w:rsidRPr="004C38FD" w:rsidRDefault="009237BA" w:rsidP="009237BA">
            <w:pPr>
              <w:pStyle w:val="Tabelid"/>
              <w:rPr>
                <w:lang w:val="en-GB"/>
              </w:rPr>
            </w:pPr>
            <w:r w:rsidRPr="004C38FD">
              <w:rPr>
                <w:lang w:val="en-GB"/>
              </w:rPr>
              <w:t>417</w:t>
            </w:r>
            <w:r w:rsidR="001358B5" w:rsidRPr="004C38FD">
              <w:rPr>
                <w:lang w:val="en-GB"/>
              </w:rPr>
              <w:t>,</w:t>
            </w:r>
            <w:r w:rsidRPr="004C38FD">
              <w:rPr>
                <w:lang w:val="en-GB"/>
              </w:rPr>
              <w:t>511</w:t>
            </w:r>
          </w:p>
        </w:tc>
        <w:tc>
          <w:tcPr>
            <w:tcW w:w="1134" w:type="dxa"/>
            <w:tcBorders>
              <w:top w:val="nil"/>
              <w:left w:val="nil"/>
              <w:bottom w:val="single" w:sz="4" w:space="0" w:color="auto"/>
              <w:right w:val="single" w:sz="4" w:space="0" w:color="auto"/>
            </w:tcBorders>
            <w:shd w:val="clear" w:color="auto" w:fill="auto"/>
            <w:noWrap/>
            <w:hideMark/>
          </w:tcPr>
          <w:p w14:paraId="6B5E56B3" w14:textId="4CD81130" w:rsidR="009237BA" w:rsidRPr="004C38FD" w:rsidRDefault="009237BA" w:rsidP="009237BA">
            <w:pPr>
              <w:pStyle w:val="Tabelid"/>
              <w:rPr>
                <w:lang w:val="en-GB"/>
              </w:rPr>
            </w:pPr>
            <w:r w:rsidRPr="004C38FD">
              <w:rPr>
                <w:lang w:val="en-GB"/>
              </w:rPr>
              <w:t>355</w:t>
            </w:r>
            <w:r w:rsidR="001358B5" w:rsidRPr="004C38FD">
              <w:rPr>
                <w:lang w:val="en-GB"/>
              </w:rPr>
              <w:t>,</w:t>
            </w:r>
            <w:r w:rsidRPr="004C38FD">
              <w:rPr>
                <w:lang w:val="en-GB"/>
              </w:rPr>
              <w:t>830</w:t>
            </w:r>
          </w:p>
        </w:tc>
        <w:tc>
          <w:tcPr>
            <w:tcW w:w="1128" w:type="dxa"/>
            <w:tcBorders>
              <w:top w:val="nil"/>
              <w:left w:val="nil"/>
              <w:bottom w:val="single" w:sz="4" w:space="0" w:color="auto"/>
              <w:right w:val="single" w:sz="4" w:space="0" w:color="auto"/>
            </w:tcBorders>
            <w:shd w:val="clear" w:color="auto" w:fill="auto"/>
            <w:noWrap/>
            <w:hideMark/>
          </w:tcPr>
          <w:p w14:paraId="1D3112A8" w14:textId="2753933C" w:rsidR="009237BA" w:rsidRPr="004C38FD" w:rsidRDefault="009237BA" w:rsidP="009237BA">
            <w:pPr>
              <w:pStyle w:val="Tabelid"/>
              <w:rPr>
                <w:lang w:val="en-GB"/>
              </w:rPr>
            </w:pPr>
            <w:r w:rsidRPr="004C38FD">
              <w:rPr>
                <w:lang w:val="en-GB"/>
              </w:rPr>
              <w:t>349</w:t>
            </w:r>
            <w:r w:rsidR="001358B5" w:rsidRPr="004C38FD">
              <w:rPr>
                <w:lang w:val="en-GB"/>
              </w:rPr>
              <w:t>,</w:t>
            </w:r>
            <w:r w:rsidRPr="004C38FD">
              <w:rPr>
                <w:lang w:val="en-GB"/>
              </w:rPr>
              <w:t>072</w:t>
            </w:r>
          </w:p>
        </w:tc>
      </w:tr>
      <w:tr w:rsidR="009237BA" w:rsidRPr="004C38FD" w14:paraId="095CD0D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C583EDD" w14:textId="2E145FCD"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50707189" w14:textId="5129783E"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483</w:t>
            </w:r>
          </w:p>
        </w:tc>
        <w:tc>
          <w:tcPr>
            <w:tcW w:w="1134" w:type="dxa"/>
            <w:tcBorders>
              <w:top w:val="nil"/>
              <w:left w:val="nil"/>
              <w:bottom w:val="single" w:sz="4" w:space="0" w:color="auto"/>
              <w:right w:val="single" w:sz="4" w:space="0" w:color="auto"/>
            </w:tcBorders>
            <w:shd w:val="clear" w:color="auto" w:fill="auto"/>
            <w:noWrap/>
            <w:hideMark/>
          </w:tcPr>
          <w:p w14:paraId="04C07907" w14:textId="469789E0"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128</w:t>
            </w:r>
          </w:p>
        </w:tc>
        <w:tc>
          <w:tcPr>
            <w:tcW w:w="1134" w:type="dxa"/>
            <w:tcBorders>
              <w:top w:val="nil"/>
              <w:left w:val="nil"/>
              <w:bottom w:val="single" w:sz="4" w:space="0" w:color="auto"/>
              <w:right w:val="single" w:sz="4" w:space="0" w:color="auto"/>
            </w:tcBorders>
            <w:shd w:val="clear" w:color="auto" w:fill="auto"/>
            <w:noWrap/>
            <w:hideMark/>
          </w:tcPr>
          <w:p w14:paraId="66EFB65E" w14:textId="751CA2FD"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990</w:t>
            </w:r>
          </w:p>
        </w:tc>
        <w:tc>
          <w:tcPr>
            <w:tcW w:w="1128" w:type="dxa"/>
            <w:tcBorders>
              <w:top w:val="nil"/>
              <w:left w:val="nil"/>
              <w:bottom w:val="single" w:sz="4" w:space="0" w:color="auto"/>
              <w:right w:val="single" w:sz="4" w:space="0" w:color="auto"/>
            </w:tcBorders>
            <w:shd w:val="clear" w:color="auto" w:fill="auto"/>
            <w:noWrap/>
            <w:hideMark/>
          </w:tcPr>
          <w:p w14:paraId="1534102A" w14:textId="6C3E7D45"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007</w:t>
            </w:r>
          </w:p>
        </w:tc>
      </w:tr>
      <w:tr w:rsidR="009237BA" w:rsidRPr="004C38FD" w14:paraId="2BCCFCE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8C45059" w14:textId="290930AB"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E4B3F6C" w14:textId="1ADE8AE0"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189</w:t>
            </w:r>
          </w:p>
        </w:tc>
        <w:tc>
          <w:tcPr>
            <w:tcW w:w="1134" w:type="dxa"/>
            <w:tcBorders>
              <w:top w:val="nil"/>
              <w:left w:val="nil"/>
              <w:bottom w:val="single" w:sz="4" w:space="0" w:color="auto"/>
              <w:right w:val="single" w:sz="4" w:space="0" w:color="auto"/>
            </w:tcBorders>
            <w:shd w:val="clear" w:color="auto" w:fill="auto"/>
            <w:noWrap/>
            <w:hideMark/>
          </w:tcPr>
          <w:p w14:paraId="17CCEAF4" w14:textId="6197AF4D"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863</w:t>
            </w:r>
          </w:p>
        </w:tc>
        <w:tc>
          <w:tcPr>
            <w:tcW w:w="1134" w:type="dxa"/>
            <w:tcBorders>
              <w:top w:val="nil"/>
              <w:left w:val="nil"/>
              <w:bottom w:val="single" w:sz="4" w:space="0" w:color="auto"/>
              <w:right w:val="single" w:sz="4" w:space="0" w:color="auto"/>
            </w:tcBorders>
            <w:shd w:val="clear" w:color="auto" w:fill="auto"/>
            <w:noWrap/>
            <w:hideMark/>
          </w:tcPr>
          <w:p w14:paraId="2B5E4884" w14:textId="7C482D8F"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713</w:t>
            </w:r>
          </w:p>
        </w:tc>
        <w:tc>
          <w:tcPr>
            <w:tcW w:w="1128" w:type="dxa"/>
            <w:tcBorders>
              <w:top w:val="nil"/>
              <w:left w:val="nil"/>
              <w:bottom w:val="single" w:sz="4" w:space="0" w:color="auto"/>
              <w:right w:val="single" w:sz="4" w:space="0" w:color="auto"/>
            </w:tcBorders>
            <w:shd w:val="clear" w:color="auto" w:fill="auto"/>
            <w:noWrap/>
            <w:hideMark/>
          </w:tcPr>
          <w:p w14:paraId="5B10BA6E" w14:textId="4AD23474"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713</w:t>
            </w:r>
          </w:p>
        </w:tc>
      </w:tr>
      <w:tr w:rsidR="009237BA" w:rsidRPr="004C38FD" w14:paraId="3F1BA0E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21010AC" w14:textId="0EA2583E"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6D5C8AFF" w14:textId="77777777" w:rsidR="009237BA" w:rsidRPr="004C38FD" w:rsidRDefault="009237BA" w:rsidP="009237BA">
            <w:pPr>
              <w:pStyle w:val="Tabelid"/>
              <w:rPr>
                <w:lang w:val="en-GB"/>
              </w:rPr>
            </w:pPr>
            <w:r w:rsidRPr="004C38FD">
              <w:rPr>
                <w:lang w:val="en-GB"/>
              </w:rPr>
              <w:t>294</w:t>
            </w:r>
          </w:p>
        </w:tc>
        <w:tc>
          <w:tcPr>
            <w:tcW w:w="1134" w:type="dxa"/>
            <w:tcBorders>
              <w:top w:val="nil"/>
              <w:left w:val="nil"/>
              <w:bottom w:val="single" w:sz="4" w:space="0" w:color="auto"/>
              <w:right w:val="single" w:sz="4" w:space="0" w:color="auto"/>
            </w:tcBorders>
            <w:shd w:val="clear" w:color="auto" w:fill="auto"/>
            <w:noWrap/>
            <w:hideMark/>
          </w:tcPr>
          <w:p w14:paraId="124D43DD" w14:textId="77777777" w:rsidR="009237BA" w:rsidRPr="004C38FD" w:rsidRDefault="009237BA" w:rsidP="009237BA">
            <w:pPr>
              <w:pStyle w:val="Tabelid"/>
              <w:rPr>
                <w:lang w:val="en-GB"/>
              </w:rPr>
            </w:pPr>
            <w:r w:rsidRPr="004C38FD">
              <w:rPr>
                <w:lang w:val="en-GB"/>
              </w:rPr>
              <w:t>265</w:t>
            </w:r>
          </w:p>
        </w:tc>
        <w:tc>
          <w:tcPr>
            <w:tcW w:w="1134" w:type="dxa"/>
            <w:tcBorders>
              <w:top w:val="nil"/>
              <w:left w:val="nil"/>
              <w:bottom w:val="single" w:sz="4" w:space="0" w:color="auto"/>
              <w:right w:val="single" w:sz="4" w:space="0" w:color="auto"/>
            </w:tcBorders>
            <w:shd w:val="clear" w:color="auto" w:fill="auto"/>
            <w:noWrap/>
            <w:hideMark/>
          </w:tcPr>
          <w:p w14:paraId="39312610" w14:textId="77777777" w:rsidR="009237BA" w:rsidRPr="004C38FD" w:rsidRDefault="009237BA" w:rsidP="009237BA">
            <w:pPr>
              <w:pStyle w:val="Tabelid"/>
              <w:rPr>
                <w:lang w:val="en-GB"/>
              </w:rPr>
            </w:pPr>
            <w:r w:rsidRPr="004C38FD">
              <w:rPr>
                <w:lang w:val="en-GB"/>
              </w:rPr>
              <w:t>278</w:t>
            </w:r>
          </w:p>
        </w:tc>
        <w:tc>
          <w:tcPr>
            <w:tcW w:w="1128" w:type="dxa"/>
            <w:tcBorders>
              <w:top w:val="nil"/>
              <w:left w:val="nil"/>
              <w:bottom w:val="single" w:sz="4" w:space="0" w:color="auto"/>
              <w:right w:val="single" w:sz="4" w:space="0" w:color="auto"/>
            </w:tcBorders>
            <w:shd w:val="clear" w:color="auto" w:fill="auto"/>
            <w:noWrap/>
            <w:hideMark/>
          </w:tcPr>
          <w:p w14:paraId="2D8E172B" w14:textId="77777777" w:rsidR="009237BA" w:rsidRPr="004C38FD" w:rsidRDefault="009237BA" w:rsidP="009237BA">
            <w:pPr>
              <w:pStyle w:val="Tabelid"/>
              <w:rPr>
                <w:lang w:val="en-GB"/>
              </w:rPr>
            </w:pPr>
            <w:r w:rsidRPr="004C38FD">
              <w:rPr>
                <w:lang w:val="en-GB"/>
              </w:rPr>
              <w:t>294</w:t>
            </w:r>
          </w:p>
        </w:tc>
      </w:tr>
      <w:tr w:rsidR="009237BA" w:rsidRPr="004C38FD" w14:paraId="18A45212"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1F9181C" w14:textId="04BA5A7C" w:rsidR="009237BA" w:rsidRPr="004C38FD" w:rsidRDefault="00A33CFC" w:rsidP="009237BA">
            <w:pPr>
              <w:pStyle w:val="Tabelid"/>
              <w:rPr>
                <w:rStyle w:val="Tugev"/>
                <w:lang w:val="en-GB"/>
              </w:rPr>
            </w:pPr>
            <w:r w:rsidRPr="004C38FD">
              <w:rPr>
                <w:rStyle w:val="Tugev"/>
                <w:lang w:val="en-GB"/>
              </w:rPr>
              <w:t xml:space="preserve">Fishery </w:t>
            </w:r>
          </w:p>
        </w:tc>
        <w:tc>
          <w:tcPr>
            <w:tcW w:w="1134" w:type="dxa"/>
            <w:tcBorders>
              <w:top w:val="nil"/>
              <w:left w:val="nil"/>
              <w:bottom w:val="single" w:sz="4" w:space="0" w:color="auto"/>
              <w:right w:val="single" w:sz="4" w:space="0" w:color="auto"/>
            </w:tcBorders>
            <w:shd w:val="clear" w:color="000000" w:fill="D9D9D9"/>
            <w:noWrap/>
            <w:hideMark/>
          </w:tcPr>
          <w:p w14:paraId="6C1EC19C" w14:textId="32C4D579" w:rsidR="009237BA" w:rsidRPr="004C38FD" w:rsidRDefault="009237BA" w:rsidP="009237BA">
            <w:pPr>
              <w:pStyle w:val="Tabelid"/>
              <w:rPr>
                <w:rStyle w:val="Tugev"/>
                <w:lang w:val="en-GB"/>
              </w:rPr>
            </w:pPr>
            <w:r w:rsidRPr="004C38FD">
              <w:rPr>
                <w:rStyle w:val="Tugev"/>
                <w:lang w:val="en-GB"/>
              </w:rPr>
              <w:t>28</w:t>
            </w:r>
            <w:r w:rsidR="001358B5" w:rsidRPr="004C38FD">
              <w:rPr>
                <w:rStyle w:val="Tugev"/>
                <w:lang w:val="en-GB"/>
              </w:rPr>
              <w:t>,</w:t>
            </w:r>
            <w:r w:rsidRPr="004C38FD">
              <w:rPr>
                <w:rStyle w:val="Tugev"/>
                <w:lang w:val="en-GB"/>
              </w:rPr>
              <w:t>472</w:t>
            </w:r>
          </w:p>
        </w:tc>
        <w:tc>
          <w:tcPr>
            <w:tcW w:w="1134" w:type="dxa"/>
            <w:tcBorders>
              <w:top w:val="nil"/>
              <w:left w:val="nil"/>
              <w:bottom w:val="single" w:sz="4" w:space="0" w:color="auto"/>
              <w:right w:val="single" w:sz="4" w:space="0" w:color="auto"/>
            </w:tcBorders>
            <w:shd w:val="clear" w:color="000000" w:fill="D9D9D9"/>
            <w:noWrap/>
            <w:hideMark/>
          </w:tcPr>
          <w:p w14:paraId="72F67CE6" w14:textId="3EF13C24" w:rsidR="009237BA" w:rsidRPr="004C38FD" w:rsidRDefault="009237BA" w:rsidP="009237BA">
            <w:pPr>
              <w:pStyle w:val="Tabelid"/>
              <w:rPr>
                <w:rStyle w:val="Tugev"/>
                <w:lang w:val="en-GB"/>
              </w:rPr>
            </w:pPr>
            <w:r w:rsidRPr="004C38FD">
              <w:rPr>
                <w:rStyle w:val="Tugev"/>
                <w:lang w:val="en-GB"/>
              </w:rPr>
              <w:t>32</w:t>
            </w:r>
            <w:r w:rsidR="001358B5" w:rsidRPr="004C38FD">
              <w:rPr>
                <w:rStyle w:val="Tugev"/>
                <w:lang w:val="en-GB"/>
              </w:rPr>
              <w:t>,</w:t>
            </w:r>
            <w:r w:rsidRPr="004C38FD">
              <w:rPr>
                <w:rStyle w:val="Tugev"/>
                <w:lang w:val="en-GB"/>
              </w:rPr>
              <w:t>614</w:t>
            </w:r>
          </w:p>
        </w:tc>
        <w:tc>
          <w:tcPr>
            <w:tcW w:w="1134" w:type="dxa"/>
            <w:tcBorders>
              <w:top w:val="nil"/>
              <w:left w:val="nil"/>
              <w:bottom w:val="single" w:sz="4" w:space="0" w:color="auto"/>
              <w:right w:val="single" w:sz="4" w:space="0" w:color="auto"/>
            </w:tcBorders>
            <w:shd w:val="clear" w:color="000000" w:fill="D9D9D9"/>
            <w:noWrap/>
            <w:hideMark/>
          </w:tcPr>
          <w:p w14:paraId="75226DE0" w14:textId="01463218" w:rsidR="009237BA" w:rsidRPr="004C38FD" w:rsidRDefault="009237BA" w:rsidP="009237BA">
            <w:pPr>
              <w:pStyle w:val="Tabelid"/>
              <w:rPr>
                <w:rStyle w:val="Tugev"/>
                <w:lang w:val="en-GB"/>
              </w:rPr>
            </w:pPr>
            <w:r w:rsidRPr="004C38FD">
              <w:rPr>
                <w:rStyle w:val="Tugev"/>
                <w:lang w:val="en-GB"/>
              </w:rPr>
              <w:t>26</w:t>
            </w:r>
            <w:r w:rsidR="001358B5" w:rsidRPr="004C38FD">
              <w:rPr>
                <w:rStyle w:val="Tugev"/>
                <w:lang w:val="en-GB"/>
              </w:rPr>
              <w:t>,</w:t>
            </w:r>
            <w:r w:rsidRPr="004C38FD">
              <w:rPr>
                <w:rStyle w:val="Tugev"/>
                <w:lang w:val="en-GB"/>
              </w:rPr>
              <w:t>066</w:t>
            </w:r>
          </w:p>
        </w:tc>
        <w:tc>
          <w:tcPr>
            <w:tcW w:w="1128" w:type="dxa"/>
            <w:tcBorders>
              <w:top w:val="nil"/>
              <w:left w:val="nil"/>
              <w:bottom w:val="single" w:sz="4" w:space="0" w:color="auto"/>
              <w:right w:val="single" w:sz="4" w:space="0" w:color="auto"/>
            </w:tcBorders>
            <w:shd w:val="clear" w:color="000000" w:fill="D9D9D9"/>
            <w:noWrap/>
            <w:hideMark/>
          </w:tcPr>
          <w:p w14:paraId="44DE20FD" w14:textId="2C701C97" w:rsidR="009237BA" w:rsidRPr="004C38FD" w:rsidRDefault="009237BA" w:rsidP="009237BA">
            <w:pPr>
              <w:pStyle w:val="Tabelid"/>
              <w:rPr>
                <w:rStyle w:val="Tugev"/>
                <w:lang w:val="en-GB"/>
              </w:rPr>
            </w:pPr>
            <w:r w:rsidRPr="004C38FD">
              <w:rPr>
                <w:rStyle w:val="Tugev"/>
                <w:lang w:val="en-GB"/>
              </w:rPr>
              <w:t>16</w:t>
            </w:r>
            <w:r w:rsidR="001358B5" w:rsidRPr="004C38FD">
              <w:rPr>
                <w:rStyle w:val="Tugev"/>
                <w:lang w:val="en-GB"/>
              </w:rPr>
              <w:t>,</w:t>
            </w:r>
            <w:r w:rsidRPr="004C38FD">
              <w:rPr>
                <w:rStyle w:val="Tugev"/>
                <w:lang w:val="en-GB"/>
              </w:rPr>
              <w:t>969</w:t>
            </w:r>
          </w:p>
        </w:tc>
      </w:tr>
      <w:tr w:rsidR="009237BA" w:rsidRPr="004C38FD" w14:paraId="03D7F1C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2ED2CF1" w14:textId="769DC7AC" w:rsidR="009237BA" w:rsidRPr="004C38FD" w:rsidRDefault="00A33CF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0FE2006E" w14:textId="264FDD3C" w:rsidR="009237BA" w:rsidRPr="004C38FD" w:rsidRDefault="009237BA" w:rsidP="009237BA">
            <w:pPr>
              <w:pStyle w:val="Tabelid"/>
              <w:rPr>
                <w:rStyle w:val="Tugev"/>
                <w:lang w:val="en-GB"/>
              </w:rPr>
            </w:pPr>
            <w:r w:rsidRPr="004C38FD">
              <w:rPr>
                <w:rStyle w:val="Tugev"/>
                <w:lang w:val="en-GB"/>
              </w:rPr>
              <w:t>28</w:t>
            </w:r>
            <w:r w:rsidR="001358B5" w:rsidRPr="004C38FD">
              <w:rPr>
                <w:rStyle w:val="Tugev"/>
                <w:lang w:val="en-GB"/>
              </w:rPr>
              <w:t>,</w:t>
            </w:r>
            <w:r w:rsidRPr="004C38FD">
              <w:rPr>
                <w:rStyle w:val="Tugev"/>
                <w:lang w:val="en-GB"/>
              </w:rPr>
              <w:t>428</w:t>
            </w:r>
          </w:p>
        </w:tc>
        <w:tc>
          <w:tcPr>
            <w:tcW w:w="1134" w:type="dxa"/>
            <w:tcBorders>
              <w:top w:val="nil"/>
              <w:left w:val="nil"/>
              <w:bottom w:val="single" w:sz="4" w:space="0" w:color="auto"/>
              <w:right w:val="single" w:sz="4" w:space="0" w:color="auto"/>
            </w:tcBorders>
            <w:shd w:val="clear" w:color="auto" w:fill="auto"/>
            <w:noWrap/>
            <w:hideMark/>
          </w:tcPr>
          <w:p w14:paraId="6C373E92" w14:textId="6D3A5C3E" w:rsidR="009237BA" w:rsidRPr="004C38FD" w:rsidRDefault="009237BA" w:rsidP="009237BA">
            <w:pPr>
              <w:pStyle w:val="Tabelid"/>
              <w:rPr>
                <w:rStyle w:val="Tugev"/>
                <w:lang w:val="en-GB"/>
              </w:rPr>
            </w:pPr>
            <w:r w:rsidRPr="004C38FD">
              <w:rPr>
                <w:rStyle w:val="Tugev"/>
                <w:lang w:val="en-GB"/>
              </w:rPr>
              <w:t>32</w:t>
            </w:r>
            <w:r w:rsidR="001358B5" w:rsidRPr="004C38FD">
              <w:rPr>
                <w:rStyle w:val="Tugev"/>
                <w:lang w:val="en-GB"/>
              </w:rPr>
              <w:t>,</w:t>
            </w:r>
            <w:r w:rsidRPr="004C38FD">
              <w:rPr>
                <w:rStyle w:val="Tugev"/>
                <w:lang w:val="en-GB"/>
              </w:rPr>
              <w:t>570</w:t>
            </w:r>
          </w:p>
        </w:tc>
        <w:tc>
          <w:tcPr>
            <w:tcW w:w="1134" w:type="dxa"/>
            <w:tcBorders>
              <w:top w:val="nil"/>
              <w:left w:val="nil"/>
              <w:bottom w:val="single" w:sz="4" w:space="0" w:color="auto"/>
              <w:right w:val="single" w:sz="4" w:space="0" w:color="auto"/>
            </w:tcBorders>
            <w:shd w:val="clear" w:color="auto" w:fill="auto"/>
            <w:noWrap/>
            <w:hideMark/>
          </w:tcPr>
          <w:p w14:paraId="1E68533D" w14:textId="7991CD64" w:rsidR="009237BA" w:rsidRPr="004C38FD" w:rsidRDefault="009237BA" w:rsidP="009237BA">
            <w:pPr>
              <w:pStyle w:val="Tabelid"/>
              <w:rPr>
                <w:rStyle w:val="Tugev"/>
                <w:lang w:val="en-GB"/>
              </w:rPr>
            </w:pPr>
            <w:r w:rsidRPr="004C38FD">
              <w:rPr>
                <w:rStyle w:val="Tugev"/>
                <w:lang w:val="en-GB"/>
              </w:rPr>
              <w:t>26</w:t>
            </w:r>
            <w:r w:rsidR="001358B5" w:rsidRPr="004C38FD">
              <w:rPr>
                <w:rStyle w:val="Tugev"/>
                <w:lang w:val="en-GB"/>
              </w:rPr>
              <w:t>,</w:t>
            </w:r>
            <w:r w:rsidRPr="004C38FD">
              <w:rPr>
                <w:rStyle w:val="Tugev"/>
                <w:lang w:val="en-GB"/>
              </w:rPr>
              <w:t>022</w:t>
            </w:r>
          </w:p>
        </w:tc>
        <w:tc>
          <w:tcPr>
            <w:tcW w:w="1128" w:type="dxa"/>
            <w:tcBorders>
              <w:top w:val="nil"/>
              <w:left w:val="nil"/>
              <w:bottom w:val="single" w:sz="4" w:space="0" w:color="auto"/>
              <w:right w:val="single" w:sz="4" w:space="0" w:color="auto"/>
            </w:tcBorders>
            <w:shd w:val="clear" w:color="auto" w:fill="auto"/>
            <w:noWrap/>
            <w:hideMark/>
          </w:tcPr>
          <w:p w14:paraId="234E09BA" w14:textId="474ED28B" w:rsidR="009237BA" w:rsidRPr="004C38FD" w:rsidRDefault="009237BA" w:rsidP="009237BA">
            <w:pPr>
              <w:pStyle w:val="Tabelid"/>
              <w:rPr>
                <w:rStyle w:val="Tugev"/>
                <w:lang w:val="en-GB"/>
              </w:rPr>
            </w:pPr>
            <w:r w:rsidRPr="004C38FD">
              <w:rPr>
                <w:rStyle w:val="Tugev"/>
                <w:lang w:val="en-GB"/>
              </w:rPr>
              <w:t>16</w:t>
            </w:r>
            <w:r w:rsidR="001358B5" w:rsidRPr="004C38FD">
              <w:rPr>
                <w:rStyle w:val="Tugev"/>
                <w:lang w:val="en-GB"/>
              </w:rPr>
              <w:t>,</w:t>
            </w:r>
            <w:r w:rsidRPr="004C38FD">
              <w:rPr>
                <w:rStyle w:val="Tugev"/>
                <w:lang w:val="en-GB"/>
              </w:rPr>
              <w:t>925</w:t>
            </w:r>
          </w:p>
        </w:tc>
      </w:tr>
      <w:tr w:rsidR="009237BA" w:rsidRPr="004C38FD" w14:paraId="227A566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E6209AD" w14:textId="7C139334"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6219EACB" w14:textId="1907D680"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109</w:t>
            </w:r>
          </w:p>
        </w:tc>
        <w:tc>
          <w:tcPr>
            <w:tcW w:w="1134" w:type="dxa"/>
            <w:tcBorders>
              <w:top w:val="nil"/>
              <w:left w:val="nil"/>
              <w:bottom w:val="single" w:sz="4" w:space="0" w:color="auto"/>
              <w:right w:val="single" w:sz="4" w:space="0" w:color="auto"/>
            </w:tcBorders>
            <w:shd w:val="clear" w:color="auto" w:fill="auto"/>
            <w:noWrap/>
            <w:hideMark/>
          </w:tcPr>
          <w:p w14:paraId="17514963" w14:textId="39D15F39"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122</w:t>
            </w:r>
          </w:p>
        </w:tc>
        <w:tc>
          <w:tcPr>
            <w:tcW w:w="1134" w:type="dxa"/>
            <w:tcBorders>
              <w:top w:val="nil"/>
              <w:left w:val="nil"/>
              <w:bottom w:val="single" w:sz="4" w:space="0" w:color="auto"/>
              <w:right w:val="single" w:sz="4" w:space="0" w:color="auto"/>
            </w:tcBorders>
            <w:shd w:val="clear" w:color="auto" w:fill="auto"/>
            <w:noWrap/>
            <w:hideMark/>
          </w:tcPr>
          <w:p w14:paraId="24791410" w14:textId="23A6D543"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092</w:t>
            </w:r>
          </w:p>
        </w:tc>
        <w:tc>
          <w:tcPr>
            <w:tcW w:w="1128" w:type="dxa"/>
            <w:tcBorders>
              <w:top w:val="nil"/>
              <w:left w:val="nil"/>
              <w:bottom w:val="single" w:sz="4" w:space="0" w:color="auto"/>
              <w:right w:val="single" w:sz="4" w:space="0" w:color="auto"/>
            </w:tcBorders>
            <w:shd w:val="clear" w:color="auto" w:fill="auto"/>
            <w:noWrap/>
            <w:hideMark/>
          </w:tcPr>
          <w:p w14:paraId="54036D06" w14:textId="52EB8358"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092</w:t>
            </w:r>
          </w:p>
        </w:tc>
      </w:tr>
      <w:tr w:rsidR="009237BA" w:rsidRPr="004C38FD" w14:paraId="59DC845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A514B04" w14:textId="35A05602"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BB7A8A1" w14:textId="4C5A7F98" w:rsidR="009237BA" w:rsidRPr="004C38FD" w:rsidRDefault="009237BA" w:rsidP="009237BA">
            <w:pPr>
              <w:pStyle w:val="Tabelid"/>
              <w:rPr>
                <w:lang w:val="en-GB"/>
              </w:rPr>
            </w:pPr>
            <w:r w:rsidRPr="004C38FD">
              <w:rPr>
                <w:lang w:val="en-GB"/>
              </w:rPr>
              <w:t>26</w:t>
            </w:r>
            <w:r w:rsidR="001358B5" w:rsidRPr="004C38FD">
              <w:rPr>
                <w:lang w:val="en-GB"/>
              </w:rPr>
              <w:t>,</w:t>
            </w:r>
            <w:r w:rsidRPr="004C38FD">
              <w:rPr>
                <w:lang w:val="en-GB"/>
              </w:rPr>
              <w:t>319</w:t>
            </w:r>
          </w:p>
        </w:tc>
        <w:tc>
          <w:tcPr>
            <w:tcW w:w="1134" w:type="dxa"/>
            <w:tcBorders>
              <w:top w:val="nil"/>
              <w:left w:val="nil"/>
              <w:bottom w:val="single" w:sz="4" w:space="0" w:color="auto"/>
              <w:right w:val="single" w:sz="4" w:space="0" w:color="auto"/>
            </w:tcBorders>
            <w:shd w:val="clear" w:color="auto" w:fill="auto"/>
            <w:noWrap/>
            <w:hideMark/>
          </w:tcPr>
          <w:p w14:paraId="3FCCE99A" w14:textId="775FC1E0" w:rsidR="009237BA" w:rsidRPr="004C38FD" w:rsidRDefault="009237BA" w:rsidP="009237BA">
            <w:pPr>
              <w:pStyle w:val="Tabelid"/>
              <w:rPr>
                <w:lang w:val="en-GB"/>
              </w:rPr>
            </w:pPr>
            <w:r w:rsidRPr="004C38FD">
              <w:rPr>
                <w:lang w:val="en-GB"/>
              </w:rPr>
              <w:t>30</w:t>
            </w:r>
            <w:r w:rsidR="001358B5" w:rsidRPr="004C38FD">
              <w:rPr>
                <w:lang w:val="en-GB"/>
              </w:rPr>
              <w:t>,</w:t>
            </w:r>
            <w:r w:rsidRPr="004C38FD">
              <w:rPr>
                <w:lang w:val="en-GB"/>
              </w:rPr>
              <w:t>449</w:t>
            </w:r>
          </w:p>
        </w:tc>
        <w:tc>
          <w:tcPr>
            <w:tcW w:w="1134" w:type="dxa"/>
            <w:tcBorders>
              <w:top w:val="nil"/>
              <w:left w:val="nil"/>
              <w:bottom w:val="single" w:sz="4" w:space="0" w:color="auto"/>
              <w:right w:val="single" w:sz="4" w:space="0" w:color="auto"/>
            </w:tcBorders>
            <w:shd w:val="clear" w:color="auto" w:fill="auto"/>
            <w:noWrap/>
            <w:hideMark/>
          </w:tcPr>
          <w:p w14:paraId="332A8CDE" w14:textId="6A94FD3D" w:rsidR="009237BA" w:rsidRPr="004C38FD" w:rsidRDefault="009237BA" w:rsidP="009237BA">
            <w:pPr>
              <w:pStyle w:val="Tabelid"/>
              <w:rPr>
                <w:lang w:val="en-GB"/>
              </w:rPr>
            </w:pPr>
            <w:r w:rsidRPr="004C38FD">
              <w:rPr>
                <w:lang w:val="en-GB"/>
              </w:rPr>
              <w:t>23</w:t>
            </w:r>
            <w:r w:rsidR="001358B5" w:rsidRPr="004C38FD">
              <w:rPr>
                <w:lang w:val="en-GB"/>
              </w:rPr>
              <w:t>,</w:t>
            </w:r>
            <w:r w:rsidRPr="004C38FD">
              <w:rPr>
                <w:lang w:val="en-GB"/>
              </w:rPr>
              <w:t>930</w:t>
            </w:r>
          </w:p>
        </w:tc>
        <w:tc>
          <w:tcPr>
            <w:tcW w:w="1128" w:type="dxa"/>
            <w:tcBorders>
              <w:top w:val="nil"/>
              <w:left w:val="nil"/>
              <w:bottom w:val="single" w:sz="4" w:space="0" w:color="auto"/>
              <w:right w:val="single" w:sz="4" w:space="0" w:color="auto"/>
            </w:tcBorders>
            <w:shd w:val="clear" w:color="auto" w:fill="auto"/>
            <w:noWrap/>
            <w:hideMark/>
          </w:tcPr>
          <w:p w14:paraId="026AE4EA" w14:textId="08D1744A" w:rsidR="009237BA" w:rsidRPr="004C38FD" w:rsidRDefault="009237BA" w:rsidP="009237BA">
            <w:pPr>
              <w:pStyle w:val="Tabelid"/>
              <w:rPr>
                <w:lang w:val="en-GB"/>
              </w:rPr>
            </w:pPr>
            <w:r w:rsidRPr="004C38FD">
              <w:rPr>
                <w:lang w:val="en-GB"/>
              </w:rPr>
              <w:t>14</w:t>
            </w:r>
            <w:r w:rsidR="001358B5" w:rsidRPr="004C38FD">
              <w:rPr>
                <w:lang w:val="en-GB"/>
              </w:rPr>
              <w:t>,</w:t>
            </w:r>
            <w:r w:rsidRPr="004C38FD">
              <w:rPr>
                <w:lang w:val="en-GB"/>
              </w:rPr>
              <w:t>833</w:t>
            </w:r>
          </w:p>
        </w:tc>
      </w:tr>
      <w:tr w:rsidR="009237BA" w:rsidRPr="004C38FD" w14:paraId="5815191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BCD6182" w14:textId="09532B68"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1122A4A7" w14:textId="77777777" w:rsidR="009237BA" w:rsidRPr="004C38FD" w:rsidRDefault="009237BA" w:rsidP="009237BA">
            <w:pPr>
              <w:pStyle w:val="Tabelid"/>
              <w:rPr>
                <w:rStyle w:val="Tugev"/>
                <w:lang w:val="en-GB"/>
              </w:rPr>
            </w:pPr>
            <w:r w:rsidRPr="004C38FD">
              <w:rPr>
                <w:rStyle w:val="Tugev"/>
                <w:lang w:val="en-GB"/>
              </w:rPr>
              <w:t>44</w:t>
            </w:r>
          </w:p>
        </w:tc>
        <w:tc>
          <w:tcPr>
            <w:tcW w:w="1134" w:type="dxa"/>
            <w:tcBorders>
              <w:top w:val="nil"/>
              <w:left w:val="nil"/>
              <w:bottom w:val="single" w:sz="4" w:space="0" w:color="auto"/>
              <w:right w:val="single" w:sz="4" w:space="0" w:color="auto"/>
            </w:tcBorders>
            <w:shd w:val="clear" w:color="auto" w:fill="auto"/>
            <w:noWrap/>
            <w:hideMark/>
          </w:tcPr>
          <w:p w14:paraId="791347D9" w14:textId="77777777" w:rsidR="009237BA" w:rsidRPr="004C38FD" w:rsidRDefault="009237BA" w:rsidP="009237BA">
            <w:pPr>
              <w:pStyle w:val="Tabelid"/>
              <w:rPr>
                <w:rStyle w:val="Tugev"/>
                <w:lang w:val="en-GB"/>
              </w:rPr>
            </w:pPr>
            <w:r w:rsidRPr="004C38FD">
              <w:rPr>
                <w:rStyle w:val="Tugev"/>
                <w:lang w:val="en-GB"/>
              </w:rPr>
              <w:t>44</w:t>
            </w:r>
          </w:p>
        </w:tc>
        <w:tc>
          <w:tcPr>
            <w:tcW w:w="1134" w:type="dxa"/>
            <w:tcBorders>
              <w:top w:val="nil"/>
              <w:left w:val="nil"/>
              <w:bottom w:val="single" w:sz="4" w:space="0" w:color="auto"/>
              <w:right w:val="single" w:sz="4" w:space="0" w:color="auto"/>
            </w:tcBorders>
            <w:shd w:val="clear" w:color="auto" w:fill="auto"/>
            <w:noWrap/>
            <w:hideMark/>
          </w:tcPr>
          <w:p w14:paraId="73B83DF9" w14:textId="77777777" w:rsidR="009237BA" w:rsidRPr="004C38FD" w:rsidRDefault="009237BA" w:rsidP="009237BA">
            <w:pPr>
              <w:pStyle w:val="Tabelid"/>
              <w:rPr>
                <w:rStyle w:val="Tugev"/>
                <w:lang w:val="en-GB"/>
              </w:rPr>
            </w:pPr>
            <w:r w:rsidRPr="004C38FD">
              <w:rPr>
                <w:rStyle w:val="Tugev"/>
                <w:lang w:val="en-GB"/>
              </w:rPr>
              <w:t>44</w:t>
            </w:r>
          </w:p>
        </w:tc>
        <w:tc>
          <w:tcPr>
            <w:tcW w:w="1128" w:type="dxa"/>
            <w:tcBorders>
              <w:top w:val="nil"/>
              <w:left w:val="nil"/>
              <w:bottom w:val="single" w:sz="4" w:space="0" w:color="auto"/>
              <w:right w:val="single" w:sz="4" w:space="0" w:color="auto"/>
            </w:tcBorders>
            <w:shd w:val="clear" w:color="auto" w:fill="auto"/>
            <w:noWrap/>
            <w:hideMark/>
          </w:tcPr>
          <w:p w14:paraId="7E2E7A41" w14:textId="77777777" w:rsidR="009237BA" w:rsidRPr="004C38FD" w:rsidRDefault="009237BA" w:rsidP="009237BA">
            <w:pPr>
              <w:pStyle w:val="Tabelid"/>
              <w:rPr>
                <w:rStyle w:val="Tugev"/>
                <w:lang w:val="en-GB"/>
              </w:rPr>
            </w:pPr>
            <w:r w:rsidRPr="004C38FD">
              <w:rPr>
                <w:rStyle w:val="Tugev"/>
                <w:lang w:val="en-GB"/>
              </w:rPr>
              <w:t>44</w:t>
            </w:r>
          </w:p>
        </w:tc>
      </w:tr>
      <w:tr w:rsidR="009237BA" w:rsidRPr="004C38FD" w14:paraId="0CC3B9B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C7106A3" w14:textId="12F07C8B"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7186F49" w14:textId="77777777" w:rsidR="009237BA" w:rsidRPr="004C38FD" w:rsidRDefault="009237BA" w:rsidP="009237BA">
            <w:pPr>
              <w:pStyle w:val="Tabelid"/>
              <w:rPr>
                <w:lang w:val="en-GB"/>
              </w:rPr>
            </w:pPr>
            <w:r w:rsidRPr="004C38FD">
              <w:rPr>
                <w:lang w:val="en-GB"/>
              </w:rPr>
              <w:t>44</w:t>
            </w:r>
          </w:p>
        </w:tc>
        <w:tc>
          <w:tcPr>
            <w:tcW w:w="1134" w:type="dxa"/>
            <w:tcBorders>
              <w:top w:val="nil"/>
              <w:left w:val="nil"/>
              <w:bottom w:val="single" w:sz="4" w:space="0" w:color="auto"/>
              <w:right w:val="single" w:sz="4" w:space="0" w:color="auto"/>
            </w:tcBorders>
            <w:shd w:val="clear" w:color="auto" w:fill="auto"/>
            <w:noWrap/>
            <w:hideMark/>
          </w:tcPr>
          <w:p w14:paraId="5F7215B7" w14:textId="77777777" w:rsidR="009237BA" w:rsidRPr="004C38FD" w:rsidRDefault="009237BA" w:rsidP="009237BA">
            <w:pPr>
              <w:pStyle w:val="Tabelid"/>
              <w:rPr>
                <w:lang w:val="en-GB"/>
              </w:rPr>
            </w:pPr>
            <w:r w:rsidRPr="004C38FD">
              <w:rPr>
                <w:lang w:val="en-GB"/>
              </w:rPr>
              <w:t>44</w:t>
            </w:r>
          </w:p>
        </w:tc>
        <w:tc>
          <w:tcPr>
            <w:tcW w:w="1134" w:type="dxa"/>
            <w:tcBorders>
              <w:top w:val="nil"/>
              <w:left w:val="nil"/>
              <w:bottom w:val="single" w:sz="4" w:space="0" w:color="auto"/>
              <w:right w:val="single" w:sz="4" w:space="0" w:color="auto"/>
            </w:tcBorders>
            <w:shd w:val="clear" w:color="auto" w:fill="auto"/>
            <w:noWrap/>
            <w:hideMark/>
          </w:tcPr>
          <w:p w14:paraId="36B7F149" w14:textId="77777777" w:rsidR="009237BA" w:rsidRPr="004C38FD" w:rsidRDefault="009237BA" w:rsidP="009237BA">
            <w:pPr>
              <w:pStyle w:val="Tabelid"/>
              <w:rPr>
                <w:lang w:val="en-GB"/>
              </w:rPr>
            </w:pPr>
            <w:r w:rsidRPr="004C38FD">
              <w:rPr>
                <w:lang w:val="en-GB"/>
              </w:rPr>
              <w:t>44</w:t>
            </w:r>
          </w:p>
        </w:tc>
        <w:tc>
          <w:tcPr>
            <w:tcW w:w="1128" w:type="dxa"/>
            <w:tcBorders>
              <w:top w:val="nil"/>
              <w:left w:val="nil"/>
              <w:bottom w:val="single" w:sz="4" w:space="0" w:color="auto"/>
              <w:right w:val="single" w:sz="4" w:space="0" w:color="auto"/>
            </w:tcBorders>
            <w:shd w:val="clear" w:color="auto" w:fill="auto"/>
            <w:noWrap/>
            <w:hideMark/>
          </w:tcPr>
          <w:p w14:paraId="49B05543" w14:textId="77777777" w:rsidR="009237BA" w:rsidRPr="004C38FD" w:rsidRDefault="009237BA" w:rsidP="009237BA">
            <w:pPr>
              <w:pStyle w:val="Tabelid"/>
              <w:rPr>
                <w:lang w:val="en-GB"/>
              </w:rPr>
            </w:pPr>
            <w:r w:rsidRPr="004C38FD">
              <w:rPr>
                <w:lang w:val="en-GB"/>
              </w:rPr>
              <w:t>44</w:t>
            </w:r>
          </w:p>
        </w:tc>
      </w:tr>
      <w:tr w:rsidR="009237BA" w:rsidRPr="004C38FD" w14:paraId="72EC3BF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4BB87B2B" w14:textId="5DDF38C2" w:rsidR="009237BA" w:rsidRPr="004C38FD" w:rsidRDefault="009237BA" w:rsidP="009237BA">
            <w:pPr>
              <w:pStyle w:val="Tabelid"/>
              <w:rPr>
                <w:rStyle w:val="Tugev"/>
                <w:lang w:val="en-GB"/>
              </w:rPr>
            </w:pPr>
            <w:r w:rsidRPr="004C38FD">
              <w:rPr>
                <w:rStyle w:val="Tugev"/>
                <w:lang w:val="en-GB"/>
              </w:rPr>
              <w:t>M</w:t>
            </w:r>
            <w:r w:rsidR="00DA6B73" w:rsidRPr="004C38FD">
              <w:rPr>
                <w:rStyle w:val="Tugev"/>
                <w:lang w:val="en-GB"/>
              </w:rPr>
              <w:t>inistry of Economic Affairs and Communications, area of government</w:t>
            </w:r>
          </w:p>
        </w:tc>
        <w:tc>
          <w:tcPr>
            <w:tcW w:w="1134" w:type="dxa"/>
            <w:tcBorders>
              <w:top w:val="nil"/>
              <w:left w:val="nil"/>
              <w:bottom w:val="single" w:sz="4" w:space="0" w:color="auto"/>
              <w:right w:val="single" w:sz="4" w:space="0" w:color="auto"/>
            </w:tcBorders>
            <w:shd w:val="clear" w:color="000000" w:fill="B8CCE4"/>
            <w:noWrap/>
            <w:hideMark/>
          </w:tcPr>
          <w:p w14:paraId="7F5A0AB7" w14:textId="7823B2D7"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049</w:t>
            </w:r>
            <w:r w:rsidR="001358B5" w:rsidRPr="004C38FD">
              <w:rPr>
                <w:rStyle w:val="Tugev"/>
                <w:lang w:val="en-GB"/>
              </w:rPr>
              <w:t>,</w:t>
            </w:r>
            <w:r w:rsidRPr="004C38FD">
              <w:rPr>
                <w:rStyle w:val="Tugev"/>
                <w:lang w:val="en-GB"/>
              </w:rPr>
              <w:t>815</w:t>
            </w:r>
          </w:p>
        </w:tc>
        <w:tc>
          <w:tcPr>
            <w:tcW w:w="1134" w:type="dxa"/>
            <w:tcBorders>
              <w:top w:val="nil"/>
              <w:left w:val="nil"/>
              <w:bottom w:val="single" w:sz="4" w:space="0" w:color="auto"/>
              <w:right w:val="single" w:sz="4" w:space="0" w:color="auto"/>
            </w:tcBorders>
            <w:shd w:val="clear" w:color="000000" w:fill="B8CCE4"/>
            <w:noWrap/>
            <w:hideMark/>
          </w:tcPr>
          <w:p w14:paraId="3C5A167A" w14:textId="3AB70C21" w:rsidR="009237BA" w:rsidRPr="004C38FD" w:rsidRDefault="009237BA" w:rsidP="009237BA">
            <w:pPr>
              <w:pStyle w:val="Tabelid"/>
              <w:rPr>
                <w:rStyle w:val="Tugev"/>
                <w:lang w:val="en-GB"/>
              </w:rPr>
            </w:pPr>
            <w:r w:rsidRPr="004C38FD">
              <w:rPr>
                <w:rStyle w:val="Tugev"/>
                <w:lang w:val="en-GB"/>
              </w:rPr>
              <w:t>894</w:t>
            </w:r>
            <w:r w:rsidR="001358B5" w:rsidRPr="004C38FD">
              <w:rPr>
                <w:rStyle w:val="Tugev"/>
                <w:lang w:val="en-GB"/>
              </w:rPr>
              <w:t>,</w:t>
            </w:r>
            <w:r w:rsidRPr="004C38FD">
              <w:rPr>
                <w:rStyle w:val="Tugev"/>
                <w:lang w:val="en-GB"/>
              </w:rPr>
              <w:t>932</w:t>
            </w:r>
          </w:p>
        </w:tc>
        <w:tc>
          <w:tcPr>
            <w:tcW w:w="1134" w:type="dxa"/>
            <w:tcBorders>
              <w:top w:val="nil"/>
              <w:left w:val="nil"/>
              <w:bottom w:val="single" w:sz="4" w:space="0" w:color="auto"/>
              <w:right w:val="single" w:sz="4" w:space="0" w:color="auto"/>
            </w:tcBorders>
            <w:shd w:val="clear" w:color="000000" w:fill="B8CCE4"/>
            <w:noWrap/>
            <w:hideMark/>
          </w:tcPr>
          <w:p w14:paraId="671D13DE" w14:textId="173EFAC4"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072</w:t>
            </w:r>
            <w:r w:rsidR="001358B5" w:rsidRPr="004C38FD">
              <w:rPr>
                <w:rStyle w:val="Tugev"/>
                <w:lang w:val="en-GB"/>
              </w:rPr>
              <w:t>,</w:t>
            </w:r>
            <w:r w:rsidRPr="004C38FD">
              <w:rPr>
                <w:rStyle w:val="Tugev"/>
                <w:lang w:val="en-GB"/>
              </w:rPr>
              <w:t>361</w:t>
            </w:r>
          </w:p>
        </w:tc>
        <w:tc>
          <w:tcPr>
            <w:tcW w:w="1128" w:type="dxa"/>
            <w:tcBorders>
              <w:top w:val="nil"/>
              <w:left w:val="nil"/>
              <w:bottom w:val="single" w:sz="4" w:space="0" w:color="auto"/>
              <w:right w:val="single" w:sz="4" w:space="0" w:color="auto"/>
            </w:tcBorders>
            <w:shd w:val="clear" w:color="000000" w:fill="B8CCE4"/>
            <w:noWrap/>
            <w:hideMark/>
          </w:tcPr>
          <w:p w14:paraId="61902BC6" w14:textId="3F1DAB74"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023</w:t>
            </w:r>
            <w:r w:rsidR="001358B5" w:rsidRPr="004C38FD">
              <w:rPr>
                <w:rStyle w:val="Tugev"/>
                <w:lang w:val="en-GB"/>
              </w:rPr>
              <w:t>,</w:t>
            </w:r>
            <w:r w:rsidRPr="004C38FD">
              <w:rPr>
                <w:rStyle w:val="Tugev"/>
                <w:lang w:val="en-GB"/>
              </w:rPr>
              <w:t>839</w:t>
            </w:r>
          </w:p>
        </w:tc>
      </w:tr>
      <w:tr w:rsidR="009237BA" w:rsidRPr="004C38FD" w14:paraId="6788AFA4"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6BC68325" w14:textId="5D60394B"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39A216A8" w14:textId="2B6997EA" w:rsidR="009237BA" w:rsidRPr="004C38FD" w:rsidRDefault="009237BA" w:rsidP="009237BA">
            <w:pPr>
              <w:pStyle w:val="Tabelid"/>
              <w:rPr>
                <w:rStyle w:val="Tugev"/>
                <w:lang w:val="en-GB"/>
              </w:rPr>
            </w:pPr>
            <w:r w:rsidRPr="004C38FD">
              <w:rPr>
                <w:rStyle w:val="Tugev"/>
                <w:lang w:val="en-GB"/>
              </w:rPr>
              <w:t>524</w:t>
            </w:r>
            <w:r w:rsidR="001358B5" w:rsidRPr="004C38FD">
              <w:rPr>
                <w:rStyle w:val="Tugev"/>
                <w:lang w:val="en-GB"/>
              </w:rPr>
              <w:t>,</w:t>
            </w:r>
            <w:r w:rsidRPr="004C38FD">
              <w:rPr>
                <w:rStyle w:val="Tugev"/>
                <w:lang w:val="en-GB"/>
              </w:rPr>
              <w:t>641</w:t>
            </w:r>
          </w:p>
        </w:tc>
        <w:tc>
          <w:tcPr>
            <w:tcW w:w="1134" w:type="dxa"/>
            <w:tcBorders>
              <w:top w:val="nil"/>
              <w:left w:val="nil"/>
              <w:bottom w:val="single" w:sz="4" w:space="0" w:color="auto"/>
              <w:right w:val="single" w:sz="4" w:space="0" w:color="auto"/>
            </w:tcBorders>
            <w:shd w:val="clear" w:color="000000" w:fill="B8CCE4"/>
            <w:noWrap/>
            <w:hideMark/>
          </w:tcPr>
          <w:p w14:paraId="1A4BFA62" w14:textId="3513BDCE" w:rsidR="009237BA" w:rsidRPr="004C38FD" w:rsidRDefault="009237BA" w:rsidP="009237BA">
            <w:pPr>
              <w:pStyle w:val="Tabelid"/>
              <w:rPr>
                <w:rStyle w:val="Tugev"/>
                <w:lang w:val="en-GB"/>
              </w:rPr>
            </w:pPr>
            <w:r w:rsidRPr="004C38FD">
              <w:rPr>
                <w:rStyle w:val="Tugev"/>
                <w:lang w:val="en-GB"/>
              </w:rPr>
              <w:t>451</w:t>
            </w:r>
            <w:r w:rsidR="001358B5" w:rsidRPr="004C38FD">
              <w:rPr>
                <w:rStyle w:val="Tugev"/>
                <w:lang w:val="en-GB"/>
              </w:rPr>
              <w:t>,</w:t>
            </w:r>
            <w:r w:rsidRPr="004C38FD">
              <w:rPr>
                <w:rStyle w:val="Tugev"/>
                <w:lang w:val="en-GB"/>
              </w:rPr>
              <w:t>523</w:t>
            </w:r>
          </w:p>
        </w:tc>
        <w:tc>
          <w:tcPr>
            <w:tcW w:w="1134" w:type="dxa"/>
            <w:tcBorders>
              <w:top w:val="nil"/>
              <w:left w:val="nil"/>
              <w:bottom w:val="single" w:sz="4" w:space="0" w:color="auto"/>
              <w:right w:val="single" w:sz="4" w:space="0" w:color="auto"/>
            </w:tcBorders>
            <w:shd w:val="clear" w:color="000000" w:fill="B8CCE4"/>
            <w:noWrap/>
            <w:hideMark/>
          </w:tcPr>
          <w:p w14:paraId="6FD142C9" w14:textId="3749C4D9" w:rsidR="009237BA" w:rsidRPr="004C38FD" w:rsidRDefault="009237BA" w:rsidP="009237BA">
            <w:pPr>
              <w:pStyle w:val="Tabelid"/>
              <w:rPr>
                <w:rStyle w:val="Tugev"/>
                <w:lang w:val="en-GB"/>
              </w:rPr>
            </w:pPr>
            <w:r w:rsidRPr="004C38FD">
              <w:rPr>
                <w:rStyle w:val="Tugev"/>
                <w:lang w:val="en-GB"/>
              </w:rPr>
              <w:t>432</w:t>
            </w:r>
            <w:r w:rsidR="001358B5" w:rsidRPr="004C38FD">
              <w:rPr>
                <w:rStyle w:val="Tugev"/>
                <w:lang w:val="en-GB"/>
              </w:rPr>
              <w:t>,</w:t>
            </w:r>
            <w:r w:rsidRPr="004C38FD">
              <w:rPr>
                <w:rStyle w:val="Tugev"/>
                <w:lang w:val="en-GB"/>
              </w:rPr>
              <w:t>593</w:t>
            </w:r>
          </w:p>
        </w:tc>
        <w:tc>
          <w:tcPr>
            <w:tcW w:w="1128" w:type="dxa"/>
            <w:tcBorders>
              <w:top w:val="nil"/>
              <w:left w:val="nil"/>
              <w:bottom w:val="single" w:sz="4" w:space="0" w:color="auto"/>
              <w:right w:val="single" w:sz="4" w:space="0" w:color="auto"/>
            </w:tcBorders>
            <w:shd w:val="clear" w:color="000000" w:fill="B8CCE4"/>
            <w:noWrap/>
            <w:hideMark/>
          </w:tcPr>
          <w:p w14:paraId="49FC1A45" w14:textId="42F8CAB9" w:rsidR="009237BA" w:rsidRPr="004C38FD" w:rsidRDefault="009237BA" w:rsidP="009237BA">
            <w:pPr>
              <w:pStyle w:val="Tabelid"/>
              <w:rPr>
                <w:rStyle w:val="Tugev"/>
                <w:lang w:val="en-GB"/>
              </w:rPr>
            </w:pPr>
            <w:r w:rsidRPr="004C38FD">
              <w:rPr>
                <w:rStyle w:val="Tugev"/>
                <w:lang w:val="en-GB"/>
              </w:rPr>
              <w:t>428</w:t>
            </w:r>
            <w:r w:rsidR="001358B5" w:rsidRPr="004C38FD">
              <w:rPr>
                <w:rStyle w:val="Tugev"/>
                <w:lang w:val="en-GB"/>
              </w:rPr>
              <w:t>,</w:t>
            </w:r>
            <w:r w:rsidRPr="004C38FD">
              <w:rPr>
                <w:rStyle w:val="Tugev"/>
                <w:lang w:val="en-GB"/>
              </w:rPr>
              <w:t>456</w:t>
            </w:r>
          </w:p>
        </w:tc>
      </w:tr>
      <w:tr w:rsidR="009237BA" w:rsidRPr="004C38FD" w14:paraId="49480798"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01C719F9" w14:textId="0861AFAB"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4E3C0E71" w14:textId="4BB6C760" w:rsidR="009237BA" w:rsidRPr="004C38FD" w:rsidRDefault="009237BA" w:rsidP="009237BA">
            <w:pPr>
              <w:pStyle w:val="Tabelid"/>
              <w:rPr>
                <w:rStyle w:val="Tugev"/>
                <w:lang w:val="en-GB"/>
              </w:rPr>
            </w:pPr>
            <w:r w:rsidRPr="004C38FD">
              <w:rPr>
                <w:rStyle w:val="Tugev"/>
                <w:lang w:val="en-GB"/>
              </w:rPr>
              <w:t>525</w:t>
            </w:r>
            <w:r w:rsidR="001358B5" w:rsidRPr="004C38FD">
              <w:rPr>
                <w:rStyle w:val="Tugev"/>
                <w:lang w:val="en-GB"/>
              </w:rPr>
              <w:t>,</w:t>
            </w:r>
            <w:r w:rsidRPr="004C38FD">
              <w:rPr>
                <w:rStyle w:val="Tugev"/>
                <w:lang w:val="en-GB"/>
              </w:rPr>
              <w:t>174</w:t>
            </w:r>
          </w:p>
        </w:tc>
        <w:tc>
          <w:tcPr>
            <w:tcW w:w="1134" w:type="dxa"/>
            <w:tcBorders>
              <w:top w:val="nil"/>
              <w:left w:val="nil"/>
              <w:bottom w:val="single" w:sz="4" w:space="0" w:color="auto"/>
              <w:right w:val="single" w:sz="4" w:space="0" w:color="auto"/>
            </w:tcBorders>
            <w:shd w:val="clear" w:color="000000" w:fill="B8CCE4"/>
            <w:noWrap/>
            <w:hideMark/>
          </w:tcPr>
          <w:p w14:paraId="7102EC9A" w14:textId="5AB2F10A" w:rsidR="009237BA" w:rsidRPr="004C38FD" w:rsidRDefault="009237BA" w:rsidP="009237BA">
            <w:pPr>
              <w:pStyle w:val="Tabelid"/>
              <w:rPr>
                <w:rStyle w:val="Tugev"/>
                <w:lang w:val="en-GB"/>
              </w:rPr>
            </w:pPr>
            <w:r w:rsidRPr="004C38FD">
              <w:rPr>
                <w:rStyle w:val="Tugev"/>
                <w:lang w:val="en-GB"/>
              </w:rPr>
              <w:t>443</w:t>
            </w:r>
            <w:r w:rsidR="001358B5" w:rsidRPr="004C38FD">
              <w:rPr>
                <w:rStyle w:val="Tugev"/>
                <w:lang w:val="en-GB"/>
              </w:rPr>
              <w:t>,</w:t>
            </w:r>
            <w:r w:rsidRPr="004C38FD">
              <w:rPr>
                <w:rStyle w:val="Tugev"/>
                <w:lang w:val="en-GB"/>
              </w:rPr>
              <w:t>408</w:t>
            </w:r>
          </w:p>
        </w:tc>
        <w:tc>
          <w:tcPr>
            <w:tcW w:w="1134" w:type="dxa"/>
            <w:tcBorders>
              <w:top w:val="nil"/>
              <w:left w:val="nil"/>
              <w:bottom w:val="single" w:sz="4" w:space="0" w:color="auto"/>
              <w:right w:val="single" w:sz="4" w:space="0" w:color="auto"/>
            </w:tcBorders>
            <w:shd w:val="clear" w:color="000000" w:fill="B8CCE4"/>
            <w:noWrap/>
            <w:hideMark/>
          </w:tcPr>
          <w:p w14:paraId="183BC1D7" w14:textId="24118809" w:rsidR="009237BA" w:rsidRPr="004C38FD" w:rsidRDefault="009237BA" w:rsidP="009237BA">
            <w:pPr>
              <w:pStyle w:val="Tabelid"/>
              <w:rPr>
                <w:rStyle w:val="Tugev"/>
                <w:lang w:val="en-GB"/>
              </w:rPr>
            </w:pPr>
            <w:r w:rsidRPr="004C38FD">
              <w:rPr>
                <w:rStyle w:val="Tugev"/>
                <w:lang w:val="en-GB"/>
              </w:rPr>
              <w:t>639</w:t>
            </w:r>
            <w:r w:rsidR="001358B5" w:rsidRPr="004C38FD">
              <w:rPr>
                <w:rStyle w:val="Tugev"/>
                <w:lang w:val="en-GB"/>
              </w:rPr>
              <w:t>,</w:t>
            </w:r>
            <w:r w:rsidRPr="004C38FD">
              <w:rPr>
                <w:rStyle w:val="Tugev"/>
                <w:lang w:val="en-GB"/>
              </w:rPr>
              <w:t>768</w:t>
            </w:r>
          </w:p>
        </w:tc>
        <w:tc>
          <w:tcPr>
            <w:tcW w:w="1128" w:type="dxa"/>
            <w:tcBorders>
              <w:top w:val="nil"/>
              <w:left w:val="nil"/>
              <w:bottom w:val="single" w:sz="4" w:space="0" w:color="auto"/>
              <w:right w:val="single" w:sz="4" w:space="0" w:color="auto"/>
            </w:tcBorders>
            <w:shd w:val="clear" w:color="000000" w:fill="B8CCE4"/>
            <w:noWrap/>
            <w:hideMark/>
          </w:tcPr>
          <w:p w14:paraId="47880C2D" w14:textId="402EF572" w:rsidR="009237BA" w:rsidRPr="004C38FD" w:rsidRDefault="009237BA" w:rsidP="009237BA">
            <w:pPr>
              <w:pStyle w:val="Tabelid"/>
              <w:rPr>
                <w:rStyle w:val="Tugev"/>
                <w:lang w:val="en-GB"/>
              </w:rPr>
            </w:pPr>
            <w:r w:rsidRPr="004C38FD">
              <w:rPr>
                <w:rStyle w:val="Tugev"/>
                <w:lang w:val="en-GB"/>
              </w:rPr>
              <w:t>595</w:t>
            </w:r>
            <w:r w:rsidR="001358B5" w:rsidRPr="004C38FD">
              <w:rPr>
                <w:rStyle w:val="Tugev"/>
                <w:lang w:val="en-GB"/>
              </w:rPr>
              <w:t>,</w:t>
            </w:r>
            <w:r w:rsidRPr="004C38FD">
              <w:rPr>
                <w:rStyle w:val="Tugev"/>
                <w:lang w:val="en-GB"/>
              </w:rPr>
              <w:t>383</w:t>
            </w:r>
          </w:p>
        </w:tc>
      </w:tr>
      <w:tr w:rsidR="009237BA" w:rsidRPr="004C38FD" w14:paraId="7C5D6499"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4A0DF86D" w14:textId="0607BD04" w:rsidR="009237BA" w:rsidRPr="004C38FD" w:rsidRDefault="009237BA" w:rsidP="009237BA">
            <w:pPr>
              <w:pStyle w:val="Tabelid"/>
              <w:rPr>
                <w:rStyle w:val="Tugev"/>
                <w:lang w:val="en-GB"/>
              </w:rPr>
            </w:pPr>
            <w:r w:rsidRPr="004C38FD">
              <w:rPr>
                <w:rStyle w:val="Tugev"/>
                <w:lang w:val="en-GB"/>
              </w:rPr>
              <w:t>Info</w:t>
            </w:r>
            <w:r w:rsidR="00DA6B73" w:rsidRPr="004C38FD">
              <w:rPr>
                <w:rStyle w:val="Tugev"/>
                <w:lang w:val="en-GB"/>
              </w:rPr>
              <w:t>rmation society</w:t>
            </w:r>
          </w:p>
        </w:tc>
        <w:tc>
          <w:tcPr>
            <w:tcW w:w="1134" w:type="dxa"/>
            <w:tcBorders>
              <w:top w:val="nil"/>
              <w:left w:val="nil"/>
              <w:bottom w:val="single" w:sz="4" w:space="0" w:color="auto"/>
              <w:right w:val="single" w:sz="4" w:space="0" w:color="auto"/>
            </w:tcBorders>
            <w:shd w:val="clear" w:color="000000" w:fill="DCE6F1"/>
            <w:noWrap/>
            <w:hideMark/>
          </w:tcPr>
          <w:p w14:paraId="15005454" w14:textId="30242B6B" w:rsidR="009237BA" w:rsidRPr="004C38FD" w:rsidRDefault="009237BA" w:rsidP="009237BA">
            <w:pPr>
              <w:pStyle w:val="Tabelid"/>
              <w:rPr>
                <w:rStyle w:val="Tugev"/>
                <w:lang w:val="en-GB"/>
              </w:rPr>
            </w:pPr>
            <w:r w:rsidRPr="004C38FD">
              <w:rPr>
                <w:rStyle w:val="Tugev"/>
                <w:lang w:val="en-GB"/>
              </w:rPr>
              <w:t>62</w:t>
            </w:r>
            <w:r w:rsidR="001358B5" w:rsidRPr="004C38FD">
              <w:rPr>
                <w:rStyle w:val="Tugev"/>
                <w:lang w:val="en-GB"/>
              </w:rPr>
              <w:t>,</w:t>
            </w:r>
            <w:r w:rsidRPr="004C38FD">
              <w:rPr>
                <w:rStyle w:val="Tugev"/>
                <w:lang w:val="en-GB"/>
              </w:rPr>
              <w:t>194</w:t>
            </w:r>
          </w:p>
        </w:tc>
        <w:tc>
          <w:tcPr>
            <w:tcW w:w="1134" w:type="dxa"/>
            <w:tcBorders>
              <w:top w:val="nil"/>
              <w:left w:val="nil"/>
              <w:bottom w:val="single" w:sz="4" w:space="0" w:color="auto"/>
              <w:right w:val="single" w:sz="4" w:space="0" w:color="auto"/>
            </w:tcBorders>
            <w:shd w:val="clear" w:color="000000" w:fill="DCE6F1"/>
            <w:noWrap/>
            <w:hideMark/>
          </w:tcPr>
          <w:p w14:paraId="48AFCF1D" w14:textId="113F3C28" w:rsidR="009237BA" w:rsidRPr="004C38FD" w:rsidRDefault="009237BA" w:rsidP="009237BA">
            <w:pPr>
              <w:pStyle w:val="Tabelid"/>
              <w:rPr>
                <w:rStyle w:val="Tugev"/>
                <w:lang w:val="en-GB"/>
              </w:rPr>
            </w:pPr>
            <w:r w:rsidRPr="004C38FD">
              <w:rPr>
                <w:rStyle w:val="Tugev"/>
                <w:lang w:val="en-GB"/>
              </w:rPr>
              <w:t>60</w:t>
            </w:r>
            <w:r w:rsidR="001358B5" w:rsidRPr="004C38FD">
              <w:rPr>
                <w:rStyle w:val="Tugev"/>
                <w:lang w:val="en-GB"/>
              </w:rPr>
              <w:t>,</w:t>
            </w:r>
            <w:r w:rsidRPr="004C38FD">
              <w:rPr>
                <w:rStyle w:val="Tugev"/>
                <w:lang w:val="en-GB"/>
              </w:rPr>
              <w:t>759</w:t>
            </w:r>
          </w:p>
        </w:tc>
        <w:tc>
          <w:tcPr>
            <w:tcW w:w="1134" w:type="dxa"/>
            <w:tcBorders>
              <w:top w:val="nil"/>
              <w:left w:val="nil"/>
              <w:bottom w:val="single" w:sz="4" w:space="0" w:color="auto"/>
              <w:right w:val="single" w:sz="4" w:space="0" w:color="auto"/>
            </w:tcBorders>
            <w:shd w:val="clear" w:color="000000" w:fill="DCE6F1"/>
            <w:noWrap/>
            <w:hideMark/>
          </w:tcPr>
          <w:p w14:paraId="1BA97902" w14:textId="14D71FFA" w:rsidR="009237BA" w:rsidRPr="004C38FD" w:rsidRDefault="009237BA" w:rsidP="009237BA">
            <w:pPr>
              <w:pStyle w:val="Tabelid"/>
              <w:rPr>
                <w:rStyle w:val="Tugev"/>
                <w:lang w:val="en-GB"/>
              </w:rPr>
            </w:pPr>
            <w:r w:rsidRPr="004C38FD">
              <w:rPr>
                <w:rStyle w:val="Tugev"/>
                <w:lang w:val="en-GB"/>
              </w:rPr>
              <w:t>58</w:t>
            </w:r>
            <w:r w:rsidR="001358B5" w:rsidRPr="004C38FD">
              <w:rPr>
                <w:rStyle w:val="Tugev"/>
                <w:lang w:val="en-GB"/>
              </w:rPr>
              <w:t>,</w:t>
            </w:r>
            <w:r w:rsidRPr="004C38FD">
              <w:rPr>
                <w:rStyle w:val="Tugev"/>
                <w:lang w:val="en-GB"/>
              </w:rPr>
              <w:t>661</w:t>
            </w:r>
          </w:p>
        </w:tc>
        <w:tc>
          <w:tcPr>
            <w:tcW w:w="1128" w:type="dxa"/>
            <w:tcBorders>
              <w:top w:val="nil"/>
              <w:left w:val="nil"/>
              <w:bottom w:val="single" w:sz="4" w:space="0" w:color="auto"/>
              <w:right w:val="single" w:sz="4" w:space="0" w:color="auto"/>
            </w:tcBorders>
            <w:shd w:val="clear" w:color="000000" w:fill="DCE6F1"/>
            <w:noWrap/>
            <w:hideMark/>
          </w:tcPr>
          <w:p w14:paraId="4F9403AA" w14:textId="0FCB7E33" w:rsidR="009237BA" w:rsidRPr="004C38FD" w:rsidRDefault="009237BA" w:rsidP="009237BA">
            <w:pPr>
              <w:pStyle w:val="Tabelid"/>
              <w:rPr>
                <w:rStyle w:val="Tugev"/>
                <w:lang w:val="en-GB"/>
              </w:rPr>
            </w:pPr>
            <w:r w:rsidRPr="004C38FD">
              <w:rPr>
                <w:rStyle w:val="Tugev"/>
                <w:lang w:val="en-GB"/>
              </w:rPr>
              <w:t>22</w:t>
            </w:r>
            <w:r w:rsidR="001358B5" w:rsidRPr="004C38FD">
              <w:rPr>
                <w:rStyle w:val="Tugev"/>
                <w:lang w:val="en-GB"/>
              </w:rPr>
              <w:t>,</w:t>
            </w:r>
            <w:r w:rsidRPr="004C38FD">
              <w:rPr>
                <w:rStyle w:val="Tugev"/>
                <w:lang w:val="en-GB"/>
              </w:rPr>
              <w:t>188</w:t>
            </w:r>
          </w:p>
        </w:tc>
      </w:tr>
      <w:tr w:rsidR="009237BA" w:rsidRPr="004C38FD" w14:paraId="1F43DBD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5E94B9A" w14:textId="01D3C01D" w:rsidR="009237BA" w:rsidRPr="004C38FD" w:rsidRDefault="009237BA" w:rsidP="009237BA">
            <w:pPr>
              <w:pStyle w:val="Tabelid"/>
              <w:rPr>
                <w:rStyle w:val="Tugev"/>
                <w:lang w:val="en-GB"/>
              </w:rPr>
            </w:pPr>
            <w:r w:rsidRPr="004C38FD">
              <w:rPr>
                <w:rStyle w:val="Tugev"/>
                <w:lang w:val="en-GB"/>
              </w:rPr>
              <w:t>E-</w:t>
            </w:r>
            <w:r w:rsidR="00DA6B73" w:rsidRPr="004C38FD">
              <w:rPr>
                <w:rStyle w:val="Tugev"/>
                <w:lang w:val="en-GB"/>
              </w:rPr>
              <w:t>government and telecommunications market development programme</w:t>
            </w:r>
          </w:p>
        </w:tc>
        <w:tc>
          <w:tcPr>
            <w:tcW w:w="1134" w:type="dxa"/>
            <w:tcBorders>
              <w:top w:val="nil"/>
              <w:left w:val="nil"/>
              <w:bottom w:val="single" w:sz="4" w:space="0" w:color="auto"/>
              <w:right w:val="single" w:sz="4" w:space="0" w:color="auto"/>
            </w:tcBorders>
            <w:shd w:val="clear" w:color="000000" w:fill="D9D9D9"/>
            <w:noWrap/>
            <w:hideMark/>
          </w:tcPr>
          <w:p w14:paraId="02061CE7" w14:textId="4FA81F35" w:rsidR="009237BA" w:rsidRPr="004C38FD" w:rsidRDefault="009237BA" w:rsidP="009237BA">
            <w:pPr>
              <w:pStyle w:val="Tabelid"/>
              <w:rPr>
                <w:rStyle w:val="Tugev"/>
                <w:lang w:val="en-GB"/>
              </w:rPr>
            </w:pPr>
            <w:r w:rsidRPr="004C38FD">
              <w:rPr>
                <w:rStyle w:val="Tugev"/>
                <w:lang w:val="en-GB"/>
              </w:rPr>
              <w:t>55</w:t>
            </w:r>
            <w:r w:rsidR="001358B5" w:rsidRPr="004C38FD">
              <w:rPr>
                <w:rStyle w:val="Tugev"/>
                <w:lang w:val="en-GB"/>
              </w:rPr>
              <w:t>,</w:t>
            </w:r>
            <w:r w:rsidRPr="004C38FD">
              <w:rPr>
                <w:rStyle w:val="Tugev"/>
                <w:lang w:val="en-GB"/>
              </w:rPr>
              <w:t>958</w:t>
            </w:r>
          </w:p>
        </w:tc>
        <w:tc>
          <w:tcPr>
            <w:tcW w:w="1134" w:type="dxa"/>
            <w:tcBorders>
              <w:top w:val="nil"/>
              <w:left w:val="nil"/>
              <w:bottom w:val="single" w:sz="4" w:space="0" w:color="auto"/>
              <w:right w:val="single" w:sz="4" w:space="0" w:color="auto"/>
            </w:tcBorders>
            <w:shd w:val="clear" w:color="000000" w:fill="D9D9D9"/>
            <w:noWrap/>
            <w:hideMark/>
          </w:tcPr>
          <w:p w14:paraId="3F8F881C" w14:textId="37638B4F" w:rsidR="009237BA" w:rsidRPr="004C38FD" w:rsidRDefault="009237BA" w:rsidP="009237BA">
            <w:pPr>
              <w:pStyle w:val="Tabelid"/>
              <w:rPr>
                <w:rStyle w:val="Tugev"/>
                <w:lang w:val="en-GB"/>
              </w:rPr>
            </w:pPr>
            <w:r w:rsidRPr="004C38FD">
              <w:rPr>
                <w:rStyle w:val="Tugev"/>
                <w:lang w:val="en-GB"/>
              </w:rPr>
              <w:t>55</w:t>
            </w:r>
            <w:r w:rsidR="001358B5" w:rsidRPr="004C38FD">
              <w:rPr>
                <w:rStyle w:val="Tugev"/>
                <w:lang w:val="en-GB"/>
              </w:rPr>
              <w:t>,</w:t>
            </w:r>
            <w:r w:rsidRPr="004C38FD">
              <w:rPr>
                <w:rStyle w:val="Tugev"/>
                <w:lang w:val="en-GB"/>
              </w:rPr>
              <w:t>081</w:t>
            </w:r>
          </w:p>
        </w:tc>
        <w:tc>
          <w:tcPr>
            <w:tcW w:w="1134" w:type="dxa"/>
            <w:tcBorders>
              <w:top w:val="nil"/>
              <w:left w:val="nil"/>
              <w:bottom w:val="single" w:sz="4" w:space="0" w:color="auto"/>
              <w:right w:val="single" w:sz="4" w:space="0" w:color="auto"/>
            </w:tcBorders>
            <w:shd w:val="clear" w:color="000000" w:fill="D9D9D9"/>
            <w:noWrap/>
            <w:hideMark/>
          </w:tcPr>
          <w:p w14:paraId="00656AE0" w14:textId="3E1E50DE" w:rsidR="009237BA" w:rsidRPr="004C38FD" w:rsidRDefault="009237BA" w:rsidP="009237BA">
            <w:pPr>
              <w:pStyle w:val="Tabelid"/>
              <w:rPr>
                <w:rStyle w:val="Tugev"/>
                <w:lang w:val="en-GB"/>
              </w:rPr>
            </w:pPr>
            <w:r w:rsidRPr="004C38FD">
              <w:rPr>
                <w:rStyle w:val="Tugev"/>
                <w:lang w:val="en-GB"/>
              </w:rPr>
              <w:t>53</w:t>
            </w:r>
            <w:r w:rsidR="001358B5" w:rsidRPr="004C38FD">
              <w:rPr>
                <w:rStyle w:val="Tugev"/>
                <w:lang w:val="en-GB"/>
              </w:rPr>
              <w:t>,</w:t>
            </w:r>
            <w:r w:rsidRPr="004C38FD">
              <w:rPr>
                <w:rStyle w:val="Tugev"/>
                <w:lang w:val="en-GB"/>
              </w:rPr>
              <w:t>247</w:t>
            </w:r>
          </w:p>
        </w:tc>
        <w:tc>
          <w:tcPr>
            <w:tcW w:w="1128" w:type="dxa"/>
            <w:tcBorders>
              <w:top w:val="nil"/>
              <w:left w:val="nil"/>
              <w:bottom w:val="single" w:sz="4" w:space="0" w:color="auto"/>
              <w:right w:val="single" w:sz="4" w:space="0" w:color="auto"/>
            </w:tcBorders>
            <w:shd w:val="clear" w:color="000000" w:fill="D9D9D9"/>
            <w:noWrap/>
            <w:hideMark/>
          </w:tcPr>
          <w:p w14:paraId="4DC1CF8B" w14:textId="1E63717A" w:rsidR="009237BA" w:rsidRPr="004C38FD" w:rsidRDefault="009237BA" w:rsidP="009237BA">
            <w:pPr>
              <w:pStyle w:val="Tabelid"/>
              <w:rPr>
                <w:rStyle w:val="Tugev"/>
                <w:lang w:val="en-GB"/>
              </w:rPr>
            </w:pPr>
            <w:r w:rsidRPr="004C38FD">
              <w:rPr>
                <w:rStyle w:val="Tugev"/>
                <w:lang w:val="en-GB"/>
              </w:rPr>
              <w:t>17</w:t>
            </w:r>
            <w:r w:rsidR="001358B5" w:rsidRPr="004C38FD">
              <w:rPr>
                <w:rStyle w:val="Tugev"/>
                <w:lang w:val="en-GB"/>
              </w:rPr>
              <w:t>,</w:t>
            </w:r>
            <w:r w:rsidRPr="004C38FD">
              <w:rPr>
                <w:rStyle w:val="Tugev"/>
                <w:lang w:val="en-GB"/>
              </w:rPr>
              <w:t>894</w:t>
            </w:r>
          </w:p>
        </w:tc>
      </w:tr>
      <w:tr w:rsidR="009237BA" w:rsidRPr="004C38FD" w14:paraId="2DFF5805"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956A9BF" w14:textId="6EE05088" w:rsidR="009237BA" w:rsidRPr="004C38FD" w:rsidRDefault="00DA6B73"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5CBAAC8C" w14:textId="53F0F163" w:rsidR="009237BA" w:rsidRPr="004C38FD" w:rsidRDefault="009237BA" w:rsidP="009237BA">
            <w:pPr>
              <w:pStyle w:val="Tabelid"/>
              <w:rPr>
                <w:rStyle w:val="Tugev"/>
                <w:lang w:val="en-GB"/>
              </w:rPr>
            </w:pPr>
            <w:r w:rsidRPr="004C38FD">
              <w:rPr>
                <w:rStyle w:val="Tugev"/>
                <w:lang w:val="en-GB"/>
              </w:rPr>
              <w:t>53</w:t>
            </w:r>
            <w:r w:rsidR="001358B5" w:rsidRPr="004C38FD">
              <w:rPr>
                <w:rStyle w:val="Tugev"/>
                <w:lang w:val="en-GB"/>
              </w:rPr>
              <w:t>,</w:t>
            </w:r>
            <w:r w:rsidRPr="004C38FD">
              <w:rPr>
                <w:rStyle w:val="Tugev"/>
                <w:lang w:val="en-GB"/>
              </w:rPr>
              <w:t>423</w:t>
            </w:r>
          </w:p>
        </w:tc>
        <w:tc>
          <w:tcPr>
            <w:tcW w:w="1134" w:type="dxa"/>
            <w:tcBorders>
              <w:top w:val="nil"/>
              <w:left w:val="nil"/>
              <w:bottom w:val="single" w:sz="4" w:space="0" w:color="auto"/>
              <w:right w:val="single" w:sz="4" w:space="0" w:color="auto"/>
            </w:tcBorders>
            <w:shd w:val="clear" w:color="auto" w:fill="auto"/>
            <w:noWrap/>
            <w:hideMark/>
          </w:tcPr>
          <w:p w14:paraId="007A5E7D" w14:textId="4DDB08FA" w:rsidR="009237BA" w:rsidRPr="004C38FD" w:rsidRDefault="009237BA" w:rsidP="009237BA">
            <w:pPr>
              <w:pStyle w:val="Tabelid"/>
              <w:rPr>
                <w:rStyle w:val="Tugev"/>
                <w:lang w:val="en-GB"/>
              </w:rPr>
            </w:pPr>
            <w:r w:rsidRPr="004C38FD">
              <w:rPr>
                <w:rStyle w:val="Tugev"/>
                <w:lang w:val="en-GB"/>
              </w:rPr>
              <w:t>52</w:t>
            </w:r>
            <w:r w:rsidR="001358B5" w:rsidRPr="004C38FD">
              <w:rPr>
                <w:rStyle w:val="Tugev"/>
                <w:lang w:val="en-GB"/>
              </w:rPr>
              <w:t>,</w:t>
            </w:r>
            <w:r w:rsidRPr="004C38FD">
              <w:rPr>
                <w:rStyle w:val="Tugev"/>
                <w:lang w:val="en-GB"/>
              </w:rPr>
              <w:t>654</w:t>
            </w:r>
          </w:p>
        </w:tc>
        <w:tc>
          <w:tcPr>
            <w:tcW w:w="1134" w:type="dxa"/>
            <w:tcBorders>
              <w:top w:val="nil"/>
              <w:left w:val="nil"/>
              <w:bottom w:val="single" w:sz="4" w:space="0" w:color="auto"/>
              <w:right w:val="single" w:sz="4" w:space="0" w:color="auto"/>
            </w:tcBorders>
            <w:shd w:val="clear" w:color="auto" w:fill="auto"/>
            <w:noWrap/>
            <w:hideMark/>
          </w:tcPr>
          <w:p w14:paraId="71879CE7" w14:textId="2AFA7A08" w:rsidR="009237BA" w:rsidRPr="004C38FD" w:rsidRDefault="009237BA" w:rsidP="009237BA">
            <w:pPr>
              <w:pStyle w:val="Tabelid"/>
              <w:rPr>
                <w:rStyle w:val="Tugev"/>
                <w:lang w:val="en-GB"/>
              </w:rPr>
            </w:pPr>
            <w:r w:rsidRPr="004C38FD">
              <w:rPr>
                <w:rStyle w:val="Tugev"/>
                <w:lang w:val="en-GB"/>
              </w:rPr>
              <w:t>50</w:t>
            </w:r>
            <w:r w:rsidR="001358B5" w:rsidRPr="004C38FD">
              <w:rPr>
                <w:rStyle w:val="Tugev"/>
                <w:lang w:val="en-GB"/>
              </w:rPr>
              <w:t>,</w:t>
            </w:r>
            <w:r w:rsidRPr="004C38FD">
              <w:rPr>
                <w:rStyle w:val="Tugev"/>
                <w:lang w:val="en-GB"/>
              </w:rPr>
              <w:t>820</w:t>
            </w:r>
          </w:p>
        </w:tc>
        <w:tc>
          <w:tcPr>
            <w:tcW w:w="1128" w:type="dxa"/>
            <w:tcBorders>
              <w:top w:val="nil"/>
              <w:left w:val="nil"/>
              <w:bottom w:val="single" w:sz="4" w:space="0" w:color="auto"/>
              <w:right w:val="single" w:sz="4" w:space="0" w:color="auto"/>
            </w:tcBorders>
            <w:shd w:val="clear" w:color="auto" w:fill="auto"/>
            <w:noWrap/>
            <w:hideMark/>
          </w:tcPr>
          <w:p w14:paraId="7A9B2C4C" w14:textId="2565BDD1" w:rsidR="009237BA" w:rsidRPr="004C38FD" w:rsidRDefault="009237BA" w:rsidP="009237BA">
            <w:pPr>
              <w:pStyle w:val="Tabelid"/>
              <w:rPr>
                <w:rStyle w:val="Tugev"/>
                <w:lang w:val="en-GB"/>
              </w:rPr>
            </w:pPr>
            <w:r w:rsidRPr="004C38FD">
              <w:rPr>
                <w:rStyle w:val="Tugev"/>
                <w:lang w:val="en-GB"/>
              </w:rPr>
              <w:t>15</w:t>
            </w:r>
            <w:r w:rsidR="001358B5" w:rsidRPr="004C38FD">
              <w:rPr>
                <w:rStyle w:val="Tugev"/>
                <w:lang w:val="en-GB"/>
              </w:rPr>
              <w:t>,</w:t>
            </w:r>
            <w:r w:rsidRPr="004C38FD">
              <w:rPr>
                <w:rStyle w:val="Tugev"/>
                <w:lang w:val="en-GB"/>
              </w:rPr>
              <w:t>925</w:t>
            </w:r>
          </w:p>
        </w:tc>
      </w:tr>
      <w:tr w:rsidR="009237BA" w:rsidRPr="004C38FD" w14:paraId="76A4966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7E08DC3" w14:textId="6A407E1E"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CAB326E" w14:textId="2C5C5955" w:rsidR="009237BA" w:rsidRPr="004C38FD" w:rsidRDefault="009237BA" w:rsidP="009237BA">
            <w:pPr>
              <w:pStyle w:val="Tabelid"/>
              <w:rPr>
                <w:lang w:val="en-GB"/>
              </w:rPr>
            </w:pPr>
            <w:r w:rsidRPr="004C38FD">
              <w:rPr>
                <w:lang w:val="en-GB"/>
              </w:rPr>
              <w:t>18</w:t>
            </w:r>
            <w:r w:rsidR="001358B5" w:rsidRPr="004C38FD">
              <w:rPr>
                <w:lang w:val="en-GB"/>
              </w:rPr>
              <w:t>,</w:t>
            </w:r>
            <w:r w:rsidRPr="004C38FD">
              <w:rPr>
                <w:lang w:val="en-GB"/>
              </w:rPr>
              <w:t>260</w:t>
            </w:r>
          </w:p>
        </w:tc>
        <w:tc>
          <w:tcPr>
            <w:tcW w:w="1134" w:type="dxa"/>
            <w:tcBorders>
              <w:top w:val="nil"/>
              <w:left w:val="nil"/>
              <w:bottom w:val="single" w:sz="4" w:space="0" w:color="auto"/>
              <w:right w:val="single" w:sz="4" w:space="0" w:color="auto"/>
            </w:tcBorders>
            <w:shd w:val="clear" w:color="auto" w:fill="auto"/>
            <w:noWrap/>
            <w:hideMark/>
          </w:tcPr>
          <w:p w14:paraId="0EBA6F78" w14:textId="412BD42C" w:rsidR="009237BA" w:rsidRPr="004C38FD" w:rsidRDefault="009237BA" w:rsidP="009237BA">
            <w:pPr>
              <w:pStyle w:val="Tabelid"/>
              <w:rPr>
                <w:lang w:val="en-GB"/>
              </w:rPr>
            </w:pPr>
            <w:r w:rsidRPr="004C38FD">
              <w:rPr>
                <w:lang w:val="en-GB"/>
              </w:rPr>
              <w:t>18</w:t>
            </w:r>
            <w:r w:rsidR="001358B5" w:rsidRPr="004C38FD">
              <w:rPr>
                <w:lang w:val="en-GB"/>
              </w:rPr>
              <w:t>,</w:t>
            </w:r>
            <w:r w:rsidRPr="004C38FD">
              <w:rPr>
                <w:lang w:val="en-GB"/>
              </w:rPr>
              <w:t>303</w:t>
            </w:r>
          </w:p>
        </w:tc>
        <w:tc>
          <w:tcPr>
            <w:tcW w:w="1134" w:type="dxa"/>
            <w:tcBorders>
              <w:top w:val="nil"/>
              <w:left w:val="nil"/>
              <w:bottom w:val="single" w:sz="4" w:space="0" w:color="auto"/>
              <w:right w:val="single" w:sz="4" w:space="0" w:color="auto"/>
            </w:tcBorders>
            <w:shd w:val="clear" w:color="auto" w:fill="auto"/>
            <w:noWrap/>
            <w:hideMark/>
          </w:tcPr>
          <w:p w14:paraId="21530957" w14:textId="32B9BA3D" w:rsidR="009237BA" w:rsidRPr="004C38FD" w:rsidRDefault="009237BA" w:rsidP="009237BA">
            <w:pPr>
              <w:pStyle w:val="Tabelid"/>
              <w:rPr>
                <w:lang w:val="en-GB"/>
              </w:rPr>
            </w:pPr>
            <w:r w:rsidRPr="004C38FD">
              <w:rPr>
                <w:lang w:val="en-GB"/>
              </w:rPr>
              <w:t>19</w:t>
            </w:r>
            <w:r w:rsidR="001358B5" w:rsidRPr="004C38FD">
              <w:rPr>
                <w:lang w:val="en-GB"/>
              </w:rPr>
              <w:t>,</w:t>
            </w:r>
            <w:r w:rsidRPr="004C38FD">
              <w:rPr>
                <w:lang w:val="en-GB"/>
              </w:rPr>
              <w:t>212</w:t>
            </w:r>
          </w:p>
        </w:tc>
        <w:tc>
          <w:tcPr>
            <w:tcW w:w="1128" w:type="dxa"/>
            <w:tcBorders>
              <w:top w:val="nil"/>
              <w:left w:val="nil"/>
              <w:bottom w:val="single" w:sz="4" w:space="0" w:color="auto"/>
              <w:right w:val="single" w:sz="4" w:space="0" w:color="auto"/>
            </w:tcBorders>
            <w:shd w:val="clear" w:color="auto" w:fill="auto"/>
            <w:noWrap/>
            <w:hideMark/>
          </w:tcPr>
          <w:p w14:paraId="099A11AC" w14:textId="017B9D7D" w:rsidR="009237BA" w:rsidRPr="004C38FD" w:rsidRDefault="009237BA" w:rsidP="009237BA">
            <w:pPr>
              <w:pStyle w:val="Tabelid"/>
              <w:rPr>
                <w:lang w:val="en-GB"/>
              </w:rPr>
            </w:pPr>
            <w:r w:rsidRPr="004C38FD">
              <w:rPr>
                <w:lang w:val="en-GB"/>
              </w:rPr>
              <w:t>14</w:t>
            </w:r>
            <w:r w:rsidR="001358B5" w:rsidRPr="004C38FD">
              <w:rPr>
                <w:lang w:val="en-GB"/>
              </w:rPr>
              <w:t>,</w:t>
            </w:r>
            <w:r w:rsidRPr="004C38FD">
              <w:rPr>
                <w:lang w:val="en-GB"/>
              </w:rPr>
              <w:t>104</w:t>
            </w:r>
          </w:p>
        </w:tc>
      </w:tr>
      <w:tr w:rsidR="009237BA" w:rsidRPr="004C38FD" w14:paraId="15142B8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32AB99F" w14:textId="6D07E496"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391FD843" w14:textId="279B92C7" w:rsidR="009237BA" w:rsidRPr="004C38FD" w:rsidRDefault="009237BA" w:rsidP="009237BA">
            <w:pPr>
              <w:pStyle w:val="Tabelid"/>
              <w:rPr>
                <w:lang w:val="en-GB"/>
              </w:rPr>
            </w:pPr>
            <w:r w:rsidRPr="004C38FD">
              <w:rPr>
                <w:lang w:val="en-GB"/>
              </w:rPr>
              <w:t>35</w:t>
            </w:r>
            <w:r w:rsidR="001358B5" w:rsidRPr="004C38FD">
              <w:rPr>
                <w:lang w:val="en-GB"/>
              </w:rPr>
              <w:t>,</w:t>
            </w:r>
            <w:r w:rsidRPr="004C38FD">
              <w:rPr>
                <w:lang w:val="en-GB"/>
              </w:rPr>
              <w:t>163</w:t>
            </w:r>
          </w:p>
        </w:tc>
        <w:tc>
          <w:tcPr>
            <w:tcW w:w="1134" w:type="dxa"/>
            <w:tcBorders>
              <w:top w:val="nil"/>
              <w:left w:val="nil"/>
              <w:bottom w:val="single" w:sz="4" w:space="0" w:color="auto"/>
              <w:right w:val="single" w:sz="4" w:space="0" w:color="auto"/>
            </w:tcBorders>
            <w:shd w:val="clear" w:color="auto" w:fill="auto"/>
            <w:noWrap/>
            <w:hideMark/>
          </w:tcPr>
          <w:p w14:paraId="15B85178" w14:textId="03C275ED" w:rsidR="009237BA" w:rsidRPr="004C38FD" w:rsidRDefault="009237BA" w:rsidP="009237BA">
            <w:pPr>
              <w:pStyle w:val="Tabelid"/>
              <w:rPr>
                <w:lang w:val="en-GB"/>
              </w:rPr>
            </w:pPr>
            <w:r w:rsidRPr="004C38FD">
              <w:rPr>
                <w:lang w:val="en-GB"/>
              </w:rPr>
              <w:t>34</w:t>
            </w:r>
            <w:r w:rsidR="001358B5" w:rsidRPr="004C38FD">
              <w:rPr>
                <w:lang w:val="en-GB"/>
              </w:rPr>
              <w:t>,</w:t>
            </w:r>
            <w:r w:rsidRPr="004C38FD">
              <w:rPr>
                <w:lang w:val="en-GB"/>
              </w:rPr>
              <w:t>350</w:t>
            </w:r>
          </w:p>
        </w:tc>
        <w:tc>
          <w:tcPr>
            <w:tcW w:w="1134" w:type="dxa"/>
            <w:tcBorders>
              <w:top w:val="nil"/>
              <w:left w:val="nil"/>
              <w:bottom w:val="single" w:sz="4" w:space="0" w:color="auto"/>
              <w:right w:val="single" w:sz="4" w:space="0" w:color="auto"/>
            </w:tcBorders>
            <w:shd w:val="clear" w:color="auto" w:fill="auto"/>
            <w:noWrap/>
            <w:hideMark/>
          </w:tcPr>
          <w:p w14:paraId="5B1A14E0" w14:textId="6954162D" w:rsidR="009237BA" w:rsidRPr="004C38FD" w:rsidRDefault="009237BA" w:rsidP="009237BA">
            <w:pPr>
              <w:pStyle w:val="Tabelid"/>
              <w:rPr>
                <w:lang w:val="en-GB"/>
              </w:rPr>
            </w:pPr>
            <w:r w:rsidRPr="004C38FD">
              <w:rPr>
                <w:lang w:val="en-GB"/>
              </w:rPr>
              <w:t>31</w:t>
            </w:r>
            <w:r w:rsidR="001358B5" w:rsidRPr="004C38FD">
              <w:rPr>
                <w:lang w:val="en-GB"/>
              </w:rPr>
              <w:t>,</w:t>
            </w:r>
            <w:r w:rsidRPr="004C38FD">
              <w:rPr>
                <w:lang w:val="en-GB"/>
              </w:rPr>
              <w:t>607</w:t>
            </w:r>
          </w:p>
        </w:tc>
        <w:tc>
          <w:tcPr>
            <w:tcW w:w="1128" w:type="dxa"/>
            <w:tcBorders>
              <w:top w:val="nil"/>
              <w:left w:val="nil"/>
              <w:bottom w:val="single" w:sz="4" w:space="0" w:color="auto"/>
              <w:right w:val="single" w:sz="4" w:space="0" w:color="auto"/>
            </w:tcBorders>
            <w:shd w:val="clear" w:color="auto" w:fill="auto"/>
            <w:noWrap/>
            <w:hideMark/>
          </w:tcPr>
          <w:p w14:paraId="129FBCA1" w14:textId="2E4723C3"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821</w:t>
            </w:r>
          </w:p>
        </w:tc>
      </w:tr>
      <w:tr w:rsidR="009237BA" w:rsidRPr="004C38FD" w14:paraId="0E916F2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1D5C47D" w14:textId="7416EAF7"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40DFB3F8" w14:textId="2F1B9E45"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535</w:t>
            </w:r>
          </w:p>
        </w:tc>
        <w:tc>
          <w:tcPr>
            <w:tcW w:w="1134" w:type="dxa"/>
            <w:tcBorders>
              <w:top w:val="nil"/>
              <w:left w:val="nil"/>
              <w:bottom w:val="single" w:sz="4" w:space="0" w:color="auto"/>
              <w:right w:val="single" w:sz="4" w:space="0" w:color="auto"/>
            </w:tcBorders>
            <w:shd w:val="clear" w:color="auto" w:fill="auto"/>
            <w:noWrap/>
            <w:hideMark/>
          </w:tcPr>
          <w:p w14:paraId="610812A6" w14:textId="751BB756"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427</w:t>
            </w:r>
          </w:p>
        </w:tc>
        <w:tc>
          <w:tcPr>
            <w:tcW w:w="1134" w:type="dxa"/>
            <w:tcBorders>
              <w:top w:val="nil"/>
              <w:left w:val="nil"/>
              <w:bottom w:val="single" w:sz="4" w:space="0" w:color="auto"/>
              <w:right w:val="single" w:sz="4" w:space="0" w:color="auto"/>
            </w:tcBorders>
            <w:shd w:val="clear" w:color="auto" w:fill="auto"/>
            <w:noWrap/>
            <w:hideMark/>
          </w:tcPr>
          <w:p w14:paraId="0DC0572E" w14:textId="0E7AD948"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427</w:t>
            </w:r>
          </w:p>
        </w:tc>
        <w:tc>
          <w:tcPr>
            <w:tcW w:w="1128" w:type="dxa"/>
            <w:tcBorders>
              <w:top w:val="nil"/>
              <w:left w:val="nil"/>
              <w:bottom w:val="single" w:sz="4" w:space="0" w:color="auto"/>
              <w:right w:val="single" w:sz="4" w:space="0" w:color="auto"/>
            </w:tcBorders>
            <w:shd w:val="clear" w:color="auto" w:fill="auto"/>
            <w:noWrap/>
            <w:hideMark/>
          </w:tcPr>
          <w:p w14:paraId="26DD3044" w14:textId="2E6879EC"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969</w:t>
            </w:r>
          </w:p>
        </w:tc>
      </w:tr>
      <w:tr w:rsidR="009237BA" w:rsidRPr="004C38FD" w14:paraId="28CA288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C620BD2" w14:textId="0FCD2339"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86C83A1" w14:textId="22FD7764"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869</w:t>
            </w:r>
          </w:p>
        </w:tc>
        <w:tc>
          <w:tcPr>
            <w:tcW w:w="1134" w:type="dxa"/>
            <w:tcBorders>
              <w:top w:val="nil"/>
              <w:left w:val="nil"/>
              <w:bottom w:val="single" w:sz="4" w:space="0" w:color="auto"/>
              <w:right w:val="single" w:sz="4" w:space="0" w:color="auto"/>
            </w:tcBorders>
            <w:shd w:val="clear" w:color="auto" w:fill="auto"/>
            <w:noWrap/>
            <w:hideMark/>
          </w:tcPr>
          <w:p w14:paraId="56029992" w14:textId="3AD906D3"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869</w:t>
            </w:r>
          </w:p>
        </w:tc>
        <w:tc>
          <w:tcPr>
            <w:tcW w:w="1134" w:type="dxa"/>
            <w:tcBorders>
              <w:top w:val="nil"/>
              <w:left w:val="nil"/>
              <w:bottom w:val="single" w:sz="4" w:space="0" w:color="auto"/>
              <w:right w:val="single" w:sz="4" w:space="0" w:color="auto"/>
            </w:tcBorders>
            <w:shd w:val="clear" w:color="auto" w:fill="auto"/>
            <w:noWrap/>
            <w:hideMark/>
          </w:tcPr>
          <w:p w14:paraId="3CCA46F6" w14:textId="665528FD"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869</w:t>
            </w:r>
          </w:p>
        </w:tc>
        <w:tc>
          <w:tcPr>
            <w:tcW w:w="1128" w:type="dxa"/>
            <w:tcBorders>
              <w:top w:val="nil"/>
              <w:left w:val="nil"/>
              <w:bottom w:val="single" w:sz="4" w:space="0" w:color="auto"/>
              <w:right w:val="single" w:sz="4" w:space="0" w:color="auto"/>
            </w:tcBorders>
            <w:shd w:val="clear" w:color="auto" w:fill="auto"/>
            <w:noWrap/>
            <w:hideMark/>
          </w:tcPr>
          <w:p w14:paraId="37112BCD" w14:textId="78390298"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869</w:t>
            </w:r>
          </w:p>
        </w:tc>
      </w:tr>
      <w:tr w:rsidR="009237BA" w:rsidRPr="004C38FD" w14:paraId="0DBCC6B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E824ADD" w14:textId="4479422C"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177EEF7B" w14:textId="77777777" w:rsidR="009237BA" w:rsidRPr="004C38FD" w:rsidRDefault="009237BA" w:rsidP="009237BA">
            <w:pPr>
              <w:pStyle w:val="Tabelid"/>
              <w:rPr>
                <w:lang w:val="en-GB"/>
              </w:rPr>
            </w:pPr>
            <w:r w:rsidRPr="004C38FD">
              <w:rPr>
                <w:lang w:val="en-GB"/>
              </w:rPr>
              <w:t>666</w:t>
            </w:r>
          </w:p>
        </w:tc>
        <w:tc>
          <w:tcPr>
            <w:tcW w:w="1134" w:type="dxa"/>
            <w:tcBorders>
              <w:top w:val="nil"/>
              <w:left w:val="nil"/>
              <w:bottom w:val="single" w:sz="4" w:space="0" w:color="auto"/>
              <w:right w:val="single" w:sz="4" w:space="0" w:color="auto"/>
            </w:tcBorders>
            <w:shd w:val="clear" w:color="auto" w:fill="auto"/>
            <w:noWrap/>
            <w:hideMark/>
          </w:tcPr>
          <w:p w14:paraId="7BB60A70" w14:textId="77777777" w:rsidR="009237BA" w:rsidRPr="004C38FD" w:rsidRDefault="009237BA" w:rsidP="009237BA">
            <w:pPr>
              <w:pStyle w:val="Tabelid"/>
              <w:rPr>
                <w:lang w:val="en-GB"/>
              </w:rPr>
            </w:pPr>
            <w:r w:rsidRPr="004C38FD">
              <w:rPr>
                <w:lang w:val="en-GB"/>
              </w:rPr>
              <w:t>558</w:t>
            </w:r>
          </w:p>
        </w:tc>
        <w:tc>
          <w:tcPr>
            <w:tcW w:w="1134" w:type="dxa"/>
            <w:tcBorders>
              <w:top w:val="nil"/>
              <w:left w:val="nil"/>
              <w:bottom w:val="single" w:sz="4" w:space="0" w:color="auto"/>
              <w:right w:val="single" w:sz="4" w:space="0" w:color="auto"/>
            </w:tcBorders>
            <w:shd w:val="clear" w:color="auto" w:fill="auto"/>
            <w:noWrap/>
            <w:hideMark/>
          </w:tcPr>
          <w:p w14:paraId="11BB52D7" w14:textId="77777777" w:rsidR="009237BA" w:rsidRPr="004C38FD" w:rsidRDefault="009237BA" w:rsidP="009237BA">
            <w:pPr>
              <w:pStyle w:val="Tabelid"/>
              <w:rPr>
                <w:lang w:val="en-GB"/>
              </w:rPr>
            </w:pPr>
            <w:r w:rsidRPr="004C38FD">
              <w:rPr>
                <w:lang w:val="en-GB"/>
              </w:rPr>
              <w:t>558</w:t>
            </w:r>
          </w:p>
        </w:tc>
        <w:tc>
          <w:tcPr>
            <w:tcW w:w="1128" w:type="dxa"/>
            <w:tcBorders>
              <w:top w:val="nil"/>
              <w:left w:val="nil"/>
              <w:bottom w:val="single" w:sz="4" w:space="0" w:color="auto"/>
              <w:right w:val="single" w:sz="4" w:space="0" w:color="auto"/>
            </w:tcBorders>
            <w:shd w:val="clear" w:color="auto" w:fill="auto"/>
            <w:noWrap/>
            <w:hideMark/>
          </w:tcPr>
          <w:p w14:paraId="5A65C82A" w14:textId="77777777" w:rsidR="009237BA" w:rsidRPr="004C38FD" w:rsidRDefault="009237BA" w:rsidP="009237BA">
            <w:pPr>
              <w:pStyle w:val="Tabelid"/>
              <w:rPr>
                <w:lang w:val="en-GB"/>
              </w:rPr>
            </w:pPr>
            <w:r w:rsidRPr="004C38FD">
              <w:rPr>
                <w:lang w:val="en-GB"/>
              </w:rPr>
              <w:t>100</w:t>
            </w:r>
          </w:p>
        </w:tc>
      </w:tr>
      <w:tr w:rsidR="009237BA" w:rsidRPr="004C38FD" w14:paraId="0600929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1E20B4C0" w14:textId="7C62FD00" w:rsidR="009237BA" w:rsidRPr="004C38FD" w:rsidRDefault="00DA6B73" w:rsidP="009237BA">
            <w:pPr>
              <w:pStyle w:val="Tabelid"/>
              <w:rPr>
                <w:rStyle w:val="Tugev"/>
                <w:lang w:val="en-GB"/>
              </w:rPr>
            </w:pPr>
            <w:r w:rsidRPr="004C38FD">
              <w:rPr>
                <w:rStyle w:val="Tugev"/>
                <w:lang w:val="en-GB"/>
              </w:rPr>
              <w:t>Cybersecurity</w:t>
            </w:r>
            <w:r w:rsidR="009237BA" w:rsidRPr="004C38FD">
              <w:rPr>
                <w:rStyle w:val="Tugev"/>
                <w:lang w:val="en-GB"/>
              </w:rPr>
              <w:t xml:space="preserve"> programm</w:t>
            </w:r>
            <w:r w:rsidRPr="004C38FD">
              <w:rPr>
                <w:rStyle w:val="Tugev"/>
                <w:lang w:val="en-GB"/>
              </w:rPr>
              <w:t>e</w:t>
            </w:r>
          </w:p>
        </w:tc>
        <w:tc>
          <w:tcPr>
            <w:tcW w:w="1134" w:type="dxa"/>
            <w:tcBorders>
              <w:top w:val="nil"/>
              <w:left w:val="nil"/>
              <w:bottom w:val="single" w:sz="4" w:space="0" w:color="auto"/>
              <w:right w:val="single" w:sz="4" w:space="0" w:color="auto"/>
            </w:tcBorders>
            <w:shd w:val="clear" w:color="000000" w:fill="D9D9D9"/>
            <w:noWrap/>
            <w:hideMark/>
          </w:tcPr>
          <w:p w14:paraId="67C2E1CB" w14:textId="757E9692"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236</w:t>
            </w:r>
          </w:p>
        </w:tc>
        <w:tc>
          <w:tcPr>
            <w:tcW w:w="1134" w:type="dxa"/>
            <w:tcBorders>
              <w:top w:val="nil"/>
              <w:left w:val="nil"/>
              <w:bottom w:val="single" w:sz="4" w:space="0" w:color="auto"/>
              <w:right w:val="single" w:sz="4" w:space="0" w:color="auto"/>
            </w:tcBorders>
            <w:shd w:val="clear" w:color="000000" w:fill="D9D9D9"/>
            <w:noWrap/>
            <w:hideMark/>
          </w:tcPr>
          <w:p w14:paraId="3A5D23DB" w14:textId="7844CB79"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678</w:t>
            </w:r>
          </w:p>
        </w:tc>
        <w:tc>
          <w:tcPr>
            <w:tcW w:w="1134" w:type="dxa"/>
            <w:tcBorders>
              <w:top w:val="nil"/>
              <w:left w:val="nil"/>
              <w:bottom w:val="single" w:sz="4" w:space="0" w:color="auto"/>
              <w:right w:val="single" w:sz="4" w:space="0" w:color="auto"/>
            </w:tcBorders>
            <w:shd w:val="clear" w:color="000000" w:fill="D9D9D9"/>
            <w:noWrap/>
            <w:hideMark/>
          </w:tcPr>
          <w:p w14:paraId="22354CBF" w14:textId="1701BEA1"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414</w:t>
            </w:r>
          </w:p>
        </w:tc>
        <w:tc>
          <w:tcPr>
            <w:tcW w:w="1128" w:type="dxa"/>
            <w:tcBorders>
              <w:top w:val="nil"/>
              <w:left w:val="nil"/>
              <w:bottom w:val="single" w:sz="4" w:space="0" w:color="auto"/>
              <w:right w:val="single" w:sz="4" w:space="0" w:color="auto"/>
            </w:tcBorders>
            <w:shd w:val="clear" w:color="000000" w:fill="D9D9D9"/>
            <w:noWrap/>
            <w:hideMark/>
          </w:tcPr>
          <w:p w14:paraId="71CDFA19" w14:textId="3EC36AEA"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294</w:t>
            </w:r>
          </w:p>
        </w:tc>
      </w:tr>
      <w:tr w:rsidR="009237BA" w:rsidRPr="004C38FD" w14:paraId="0B3A4B0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F034CFE" w14:textId="5724E477" w:rsidR="009237BA" w:rsidRPr="004C38FD" w:rsidRDefault="00DA6B73"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1CAD8C56" w14:textId="42132D3D"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086</w:t>
            </w:r>
          </w:p>
        </w:tc>
        <w:tc>
          <w:tcPr>
            <w:tcW w:w="1134" w:type="dxa"/>
            <w:tcBorders>
              <w:top w:val="nil"/>
              <w:left w:val="nil"/>
              <w:bottom w:val="single" w:sz="4" w:space="0" w:color="auto"/>
              <w:right w:val="single" w:sz="4" w:space="0" w:color="auto"/>
            </w:tcBorders>
            <w:shd w:val="clear" w:color="auto" w:fill="auto"/>
            <w:noWrap/>
            <w:hideMark/>
          </w:tcPr>
          <w:p w14:paraId="48ED6D79" w14:textId="40BE1A2A"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678</w:t>
            </w:r>
          </w:p>
        </w:tc>
        <w:tc>
          <w:tcPr>
            <w:tcW w:w="1134" w:type="dxa"/>
            <w:tcBorders>
              <w:top w:val="nil"/>
              <w:left w:val="nil"/>
              <w:bottom w:val="single" w:sz="4" w:space="0" w:color="auto"/>
              <w:right w:val="single" w:sz="4" w:space="0" w:color="auto"/>
            </w:tcBorders>
            <w:shd w:val="clear" w:color="auto" w:fill="auto"/>
            <w:noWrap/>
            <w:hideMark/>
          </w:tcPr>
          <w:p w14:paraId="578D9791" w14:textId="0BD61B67"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414</w:t>
            </w:r>
          </w:p>
        </w:tc>
        <w:tc>
          <w:tcPr>
            <w:tcW w:w="1128" w:type="dxa"/>
            <w:tcBorders>
              <w:top w:val="nil"/>
              <w:left w:val="nil"/>
              <w:bottom w:val="single" w:sz="4" w:space="0" w:color="auto"/>
              <w:right w:val="single" w:sz="4" w:space="0" w:color="auto"/>
            </w:tcBorders>
            <w:shd w:val="clear" w:color="auto" w:fill="auto"/>
            <w:noWrap/>
            <w:hideMark/>
          </w:tcPr>
          <w:p w14:paraId="6DFC82FE" w14:textId="3A803853"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294</w:t>
            </w:r>
          </w:p>
        </w:tc>
      </w:tr>
      <w:tr w:rsidR="009237BA" w:rsidRPr="004C38FD" w14:paraId="78C7352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65C1B3C" w14:textId="115CB87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68DBDA4" w14:textId="50B51BCD"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256</w:t>
            </w:r>
          </w:p>
        </w:tc>
        <w:tc>
          <w:tcPr>
            <w:tcW w:w="1134" w:type="dxa"/>
            <w:tcBorders>
              <w:top w:val="nil"/>
              <w:left w:val="nil"/>
              <w:bottom w:val="single" w:sz="4" w:space="0" w:color="auto"/>
              <w:right w:val="single" w:sz="4" w:space="0" w:color="auto"/>
            </w:tcBorders>
            <w:shd w:val="clear" w:color="auto" w:fill="auto"/>
            <w:noWrap/>
            <w:hideMark/>
          </w:tcPr>
          <w:p w14:paraId="26B1052F" w14:textId="59E6C610"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256</w:t>
            </w:r>
          </w:p>
        </w:tc>
        <w:tc>
          <w:tcPr>
            <w:tcW w:w="1134" w:type="dxa"/>
            <w:tcBorders>
              <w:top w:val="nil"/>
              <w:left w:val="nil"/>
              <w:bottom w:val="single" w:sz="4" w:space="0" w:color="auto"/>
              <w:right w:val="single" w:sz="4" w:space="0" w:color="auto"/>
            </w:tcBorders>
            <w:shd w:val="clear" w:color="auto" w:fill="auto"/>
            <w:noWrap/>
            <w:hideMark/>
          </w:tcPr>
          <w:p w14:paraId="7020B649" w14:textId="2685CCF2"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257</w:t>
            </w:r>
          </w:p>
        </w:tc>
        <w:tc>
          <w:tcPr>
            <w:tcW w:w="1128" w:type="dxa"/>
            <w:tcBorders>
              <w:top w:val="nil"/>
              <w:left w:val="nil"/>
              <w:bottom w:val="single" w:sz="4" w:space="0" w:color="auto"/>
              <w:right w:val="single" w:sz="4" w:space="0" w:color="auto"/>
            </w:tcBorders>
            <w:shd w:val="clear" w:color="auto" w:fill="auto"/>
            <w:noWrap/>
            <w:hideMark/>
          </w:tcPr>
          <w:p w14:paraId="31FE0309" w14:textId="30E9531C"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256</w:t>
            </w:r>
          </w:p>
        </w:tc>
      </w:tr>
      <w:tr w:rsidR="009237BA" w:rsidRPr="004C38FD" w14:paraId="229B887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D4E0A0F" w14:textId="5DB74F6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05E497A0" w14:textId="2CF026C0"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829</w:t>
            </w:r>
          </w:p>
        </w:tc>
        <w:tc>
          <w:tcPr>
            <w:tcW w:w="1134" w:type="dxa"/>
            <w:tcBorders>
              <w:top w:val="nil"/>
              <w:left w:val="nil"/>
              <w:bottom w:val="single" w:sz="4" w:space="0" w:color="auto"/>
              <w:right w:val="single" w:sz="4" w:space="0" w:color="auto"/>
            </w:tcBorders>
            <w:shd w:val="clear" w:color="auto" w:fill="auto"/>
            <w:noWrap/>
            <w:hideMark/>
          </w:tcPr>
          <w:p w14:paraId="2D99951D" w14:textId="63DC2C2A"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422</w:t>
            </w:r>
          </w:p>
        </w:tc>
        <w:tc>
          <w:tcPr>
            <w:tcW w:w="1134" w:type="dxa"/>
            <w:tcBorders>
              <w:top w:val="nil"/>
              <w:left w:val="nil"/>
              <w:bottom w:val="single" w:sz="4" w:space="0" w:color="auto"/>
              <w:right w:val="single" w:sz="4" w:space="0" w:color="auto"/>
            </w:tcBorders>
            <w:shd w:val="clear" w:color="auto" w:fill="auto"/>
            <w:noWrap/>
            <w:hideMark/>
          </w:tcPr>
          <w:p w14:paraId="77FA5804" w14:textId="7D67627D"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157</w:t>
            </w:r>
          </w:p>
        </w:tc>
        <w:tc>
          <w:tcPr>
            <w:tcW w:w="1128" w:type="dxa"/>
            <w:tcBorders>
              <w:top w:val="nil"/>
              <w:left w:val="nil"/>
              <w:bottom w:val="single" w:sz="4" w:space="0" w:color="auto"/>
              <w:right w:val="single" w:sz="4" w:space="0" w:color="auto"/>
            </w:tcBorders>
            <w:shd w:val="clear" w:color="auto" w:fill="auto"/>
            <w:noWrap/>
            <w:hideMark/>
          </w:tcPr>
          <w:p w14:paraId="5A0F9387" w14:textId="77777777" w:rsidR="009237BA" w:rsidRPr="004C38FD" w:rsidRDefault="009237BA" w:rsidP="009237BA">
            <w:pPr>
              <w:pStyle w:val="Tabelid"/>
              <w:rPr>
                <w:lang w:val="en-GB"/>
              </w:rPr>
            </w:pPr>
            <w:r w:rsidRPr="004C38FD">
              <w:rPr>
                <w:lang w:val="en-GB"/>
              </w:rPr>
              <w:t>38</w:t>
            </w:r>
          </w:p>
        </w:tc>
      </w:tr>
      <w:tr w:rsidR="009237BA" w:rsidRPr="004C38FD" w14:paraId="1F24539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3CF490C" w14:textId="0FDB1028"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023228F4" w14:textId="77777777" w:rsidR="009237BA" w:rsidRPr="004C38FD" w:rsidRDefault="009237BA" w:rsidP="009237BA">
            <w:pPr>
              <w:pStyle w:val="Tabelid"/>
              <w:rPr>
                <w:rStyle w:val="Tugev"/>
                <w:lang w:val="en-GB"/>
              </w:rPr>
            </w:pPr>
            <w:r w:rsidRPr="004C38FD">
              <w:rPr>
                <w:rStyle w:val="Tugev"/>
                <w:lang w:val="en-GB"/>
              </w:rPr>
              <w:t>150</w:t>
            </w:r>
          </w:p>
        </w:tc>
        <w:tc>
          <w:tcPr>
            <w:tcW w:w="1134" w:type="dxa"/>
            <w:tcBorders>
              <w:top w:val="nil"/>
              <w:left w:val="nil"/>
              <w:bottom w:val="single" w:sz="4" w:space="0" w:color="auto"/>
              <w:right w:val="single" w:sz="4" w:space="0" w:color="auto"/>
            </w:tcBorders>
            <w:shd w:val="clear" w:color="auto" w:fill="auto"/>
            <w:noWrap/>
            <w:hideMark/>
          </w:tcPr>
          <w:p w14:paraId="5959D914" w14:textId="77777777" w:rsidR="009237BA" w:rsidRPr="004C38FD" w:rsidRDefault="009237BA" w:rsidP="009237BA">
            <w:pPr>
              <w:pStyle w:val="Tabelid"/>
              <w:rPr>
                <w:rStyle w:val="Tugev"/>
                <w:lang w:val="en-GB"/>
              </w:rPr>
            </w:pPr>
            <w:r w:rsidRPr="004C38FD">
              <w:rPr>
                <w:rStyle w:val="Tugev"/>
                <w:lang w:val="en-GB"/>
              </w:rPr>
              <w:t>0</w:t>
            </w:r>
          </w:p>
        </w:tc>
        <w:tc>
          <w:tcPr>
            <w:tcW w:w="1134" w:type="dxa"/>
            <w:tcBorders>
              <w:top w:val="nil"/>
              <w:left w:val="nil"/>
              <w:bottom w:val="single" w:sz="4" w:space="0" w:color="auto"/>
              <w:right w:val="single" w:sz="4" w:space="0" w:color="auto"/>
            </w:tcBorders>
            <w:shd w:val="clear" w:color="auto" w:fill="auto"/>
            <w:noWrap/>
            <w:hideMark/>
          </w:tcPr>
          <w:p w14:paraId="66E9B632" w14:textId="77777777" w:rsidR="009237BA" w:rsidRPr="004C38FD" w:rsidRDefault="009237BA" w:rsidP="009237BA">
            <w:pPr>
              <w:pStyle w:val="Tabelid"/>
              <w:rPr>
                <w:rStyle w:val="Tugev"/>
                <w:lang w:val="en-GB"/>
              </w:rPr>
            </w:pPr>
            <w:r w:rsidRPr="004C38FD">
              <w:rPr>
                <w:rStyle w:val="Tugev"/>
                <w:lang w:val="en-GB"/>
              </w:rPr>
              <w:t>0</w:t>
            </w:r>
          </w:p>
        </w:tc>
        <w:tc>
          <w:tcPr>
            <w:tcW w:w="1128" w:type="dxa"/>
            <w:tcBorders>
              <w:top w:val="nil"/>
              <w:left w:val="nil"/>
              <w:bottom w:val="single" w:sz="4" w:space="0" w:color="auto"/>
              <w:right w:val="single" w:sz="4" w:space="0" w:color="auto"/>
            </w:tcBorders>
            <w:shd w:val="clear" w:color="auto" w:fill="auto"/>
            <w:noWrap/>
            <w:hideMark/>
          </w:tcPr>
          <w:p w14:paraId="2EFF9C85" w14:textId="77777777" w:rsidR="009237BA" w:rsidRPr="004C38FD" w:rsidRDefault="009237BA" w:rsidP="009237BA">
            <w:pPr>
              <w:pStyle w:val="Tabelid"/>
              <w:rPr>
                <w:rStyle w:val="Tugev"/>
                <w:lang w:val="en-GB"/>
              </w:rPr>
            </w:pPr>
            <w:r w:rsidRPr="004C38FD">
              <w:rPr>
                <w:rStyle w:val="Tugev"/>
                <w:lang w:val="en-GB"/>
              </w:rPr>
              <w:t>0</w:t>
            </w:r>
          </w:p>
        </w:tc>
      </w:tr>
      <w:tr w:rsidR="009237BA" w:rsidRPr="004C38FD" w14:paraId="69485CF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FA68C76" w14:textId="629570AC"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436759D7" w14:textId="77777777" w:rsidR="009237BA" w:rsidRPr="004C38FD" w:rsidRDefault="009237BA" w:rsidP="009237BA">
            <w:pPr>
              <w:pStyle w:val="Tabelid"/>
              <w:rPr>
                <w:lang w:val="en-GB"/>
              </w:rPr>
            </w:pPr>
            <w:r w:rsidRPr="004C38FD">
              <w:rPr>
                <w:lang w:val="en-GB"/>
              </w:rPr>
              <w:t>150</w:t>
            </w:r>
          </w:p>
        </w:tc>
        <w:tc>
          <w:tcPr>
            <w:tcW w:w="1134" w:type="dxa"/>
            <w:tcBorders>
              <w:top w:val="nil"/>
              <w:left w:val="nil"/>
              <w:bottom w:val="single" w:sz="4" w:space="0" w:color="auto"/>
              <w:right w:val="single" w:sz="4" w:space="0" w:color="auto"/>
            </w:tcBorders>
            <w:shd w:val="clear" w:color="auto" w:fill="auto"/>
            <w:noWrap/>
            <w:hideMark/>
          </w:tcPr>
          <w:p w14:paraId="6EEE782D" w14:textId="77777777" w:rsidR="009237BA" w:rsidRPr="004C38FD" w:rsidRDefault="009237BA" w:rsidP="009237BA">
            <w:pPr>
              <w:pStyle w:val="Tabelid"/>
              <w:rPr>
                <w:lang w:val="en-GB"/>
              </w:rPr>
            </w:pPr>
            <w:r w:rsidRPr="004C38FD">
              <w:rPr>
                <w:lang w:val="en-GB"/>
              </w:rPr>
              <w:t>0</w:t>
            </w:r>
          </w:p>
        </w:tc>
        <w:tc>
          <w:tcPr>
            <w:tcW w:w="1134" w:type="dxa"/>
            <w:tcBorders>
              <w:top w:val="nil"/>
              <w:left w:val="nil"/>
              <w:bottom w:val="single" w:sz="4" w:space="0" w:color="auto"/>
              <w:right w:val="single" w:sz="4" w:space="0" w:color="auto"/>
            </w:tcBorders>
            <w:shd w:val="clear" w:color="auto" w:fill="auto"/>
            <w:noWrap/>
            <w:hideMark/>
          </w:tcPr>
          <w:p w14:paraId="4D8545D7" w14:textId="77777777" w:rsidR="009237BA" w:rsidRPr="004C38FD" w:rsidRDefault="009237BA" w:rsidP="009237BA">
            <w:pPr>
              <w:pStyle w:val="Tabelid"/>
              <w:rPr>
                <w:lang w:val="en-GB"/>
              </w:rPr>
            </w:pPr>
            <w:r w:rsidRPr="004C38FD">
              <w:rPr>
                <w:lang w:val="en-GB"/>
              </w:rPr>
              <w:t>0</w:t>
            </w:r>
          </w:p>
        </w:tc>
        <w:tc>
          <w:tcPr>
            <w:tcW w:w="1128" w:type="dxa"/>
            <w:tcBorders>
              <w:top w:val="nil"/>
              <w:left w:val="nil"/>
              <w:bottom w:val="single" w:sz="4" w:space="0" w:color="auto"/>
              <w:right w:val="single" w:sz="4" w:space="0" w:color="auto"/>
            </w:tcBorders>
            <w:shd w:val="clear" w:color="auto" w:fill="auto"/>
            <w:noWrap/>
            <w:hideMark/>
          </w:tcPr>
          <w:p w14:paraId="0CD52DBD" w14:textId="77777777" w:rsidR="009237BA" w:rsidRPr="004C38FD" w:rsidRDefault="009237BA" w:rsidP="009237BA">
            <w:pPr>
              <w:pStyle w:val="Tabelid"/>
              <w:rPr>
                <w:lang w:val="en-GB"/>
              </w:rPr>
            </w:pPr>
            <w:r w:rsidRPr="004C38FD">
              <w:rPr>
                <w:lang w:val="en-GB"/>
              </w:rPr>
              <w:t>0</w:t>
            </w:r>
          </w:p>
        </w:tc>
      </w:tr>
      <w:tr w:rsidR="009237BA" w:rsidRPr="004C38FD" w14:paraId="2105FE3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18233724" w14:textId="394FAF10" w:rsidR="009237BA" w:rsidRPr="004C38FD" w:rsidRDefault="009237BA" w:rsidP="009237BA">
            <w:pPr>
              <w:pStyle w:val="Tabelid"/>
              <w:rPr>
                <w:rStyle w:val="Tugev"/>
                <w:lang w:val="en-GB"/>
              </w:rPr>
            </w:pPr>
            <w:r w:rsidRPr="004C38FD">
              <w:rPr>
                <w:rStyle w:val="Tugev"/>
                <w:lang w:val="en-GB"/>
              </w:rPr>
              <w:t>Energ</w:t>
            </w:r>
            <w:r w:rsidR="00DA6B73" w:rsidRPr="004C38FD">
              <w:rPr>
                <w:rStyle w:val="Tugev"/>
                <w:lang w:val="en-GB"/>
              </w:rPr>
              <w:t>y</w:t>
            </w:r>
          </w:p>
        </w:tc>
        <w:tc>
          <w:tcPr>
            <w:tcW w:w="1134" w:type="dxa"/>
            <w:tcBorders>
              <w:top w:val="nil"/>
              <w:left w:val="nil"/>
              <w:bottom w:val="single" w:sz="4" w:space="0" w:color="auto"/>
              <w:right w:val="single" w:sz="4" w:space="0" w:color="auto"/>
            </w:tcBorders>
            <w:shd w:val="clear" w:color="000000" w:fill="DCE6F1"/>
            <w:noWrap/>
            <w:hideMark/>
          </w:tcPr>
          <w:p w14:paraId="1A071787" w14:textId="4A055406" w:rsidR="009237BA" w:rsidRPr="004C38FD" w:rsidRDefault="009237BA" w:rsidP="009237BA">
            <w:pPr>
              <w:pStyle w:val="Tabelid"/>
              <w:rPr>
                <w:rStyle w:val="Tugev"/>
                <w:lang w:val="en-GB"/>
              </w:rPr>
            </w:pPr>
            <w:r w:rsidRPr="004C38FD">
              <w:rPr>
                <w:rStyle w:val="Tugev"/>
                <w:lang w:val="en-GB"/>
              </w:rPr>
              <w:t>31</w:t>
            </w:r>
            <w:r w:rsidR="001358B5" w:rsidRPr="004C38FD">
              <w:rPr>
                <w:rStyle w:val="Tugev"/>
                <w:lang w:val="en-GB"/>
              </w:rPr>
              <w:t>,</w:t>
            </w:r>
            <w:r w:rsidRPr="004C38FD">
              <w:rPr>
                <w:rStyle w:val="Tugev"/>
                <w:lang w:val="en-GB"/>
              </w:rPr>
              <w:t>156</w:t>
            </w:r>
          </w:p>
        </w:tc>
        <w:tc>
          <w:tcPr>
            <w:tcW w:w="1134" w:type="dxa"/>
            <w:tcBorders>
              <w:top w:val="nil"/>
              <w:left w:val="nil"/>
              <w:bottom w:val="single" w:sz="4" w:space="0" w:color="auto"/>
              <w:right w:val="single" w:sz="4" w:space="0" w:color="auto"/>
            </w:tcBorders>
            <w:shd w:val="clear" w:color="000000" w:fill="DCE6F1"/>
            <w:noWrap/>
            <w:hideMark/>
          </w:tcPr>
          <w:p w14:paraId="1D1E5968" w14:textId="504CC447" w:rsidR="009237BA" w:rsidRPr="004C38FD" w:rsidRDefault="009237BA" w:rsidP="009237BA">
            <w:pPr>
              <w:pStyle w:val="Tabelid"/>
              <w:rPr>
                <w:rStyle w:val="Tugev"/>
                <w:lang w:val="en-GB"/>
              </w:rPr>
            </w:pPr>
            <w:r w:rsidRPr="004C38FD">
              <w:rPr>
                <w:rStyle w:val="Tugev"/>
                <w:lang w:val="en-GB"/>
              </w:rPr>
              <w:t>22</w:t>
            </w:r>
            <w:r w:rsidR="001358B5" w:rsidRPr="004C38FD">
              <w:rPr>
                <w:rStyle w:val="Tugev"/>
                <w:lang w:val="en-GB"/>
              </w:rPr>
              <w:t>,</w:t>
            </w:r>
            <w:r w:rsidRPr="004C38FD">
              <w:rPr>
                <w:rStyle w:val="Tugev"/>
                <w:lang w:val="en-GB"/>
              </w:rPr>
              <w:t>816</w:t>
            </w:r>
          </w:p>
        </w:tc>
        <w:tc>
          <w:tcPr>
            <w:tcW w:w="1134" w:type="dxa"/>
            <w:tcBorders>
              <w:top w:val="nil"/>
              <w:left w:val="nil"/>
              <w:bottom w:val="single" w:sz="4" w:space="0" w:color="auto"/>
              <w:right w:val="single" w:sz="4" w:space="0" w:color="auto"/>
            </w:tcBorders>
            <w:shd w:val="clear" w:color="000000" w:fill="DCE6F1"/>
            <w:noWrap/>
            <w:hideMark/>
          </w:tcPr>
          <w:p w14:paraId="3058A993" w14:textId="4EFD1E0B"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741</w:t>
            </w:r>
          </w:p>
        </w:tc>
        <w:tc>
          <w:tcPr>
            <w:tcW w:w="1128" w:type="dxa"/>
            <w:tcBorders>
              <w:top w:val="nil"/>
              <w:left w:val="nil"/>
              <w:bottom w:val="single" w:sz="4" w:space="0" w:color="auto"/>
              <w:right w:val="single" w:sz="4" w:space="0" w:color="auto"/>
            </w:tcBorders>
            <w:shd w:val="clear" w:color="000000" w:fill="DCE6F1"/>
            <w:noWrap/>
            <w:hideMark/>
          </w:tcPr>
          <w:p w14:paraId="546E281F" w14:textId="31079DCB"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397</w:t>
            </w:r>
          </w:p>
        </w:tc>
      </w:tr>
      <w:tr w:rsidR="009237BA" w:rsidRPr="004C38FD" w14:paraId="03A427D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7DF53181" w14:textId="35D69CAA" w:rsidR="009237BA" w:rsidRPr="004C38FD" w:rsidRDefault="009237BA" w:rsidP="009237BA">
            <w:pPr>
              <w:pStyle w:val="Tabelid"/>
              <w:rPr>
                <w:rStyle w:val="Tugev"/>
                <w:lang w:val="en-GB"/>
              </w:rPr>
            </w:pPr>
            <w:r w:rsidRPr="004C38FD">
              <w:rPr>
                <w:rStyle w:val="Tugev"/>
                <w:lang w:val="en-GB"/>
              </w:rPr>
              <w:t>Energ</w:t>
            </w:r>
            <w:r w:rsidR="00DA6B73" w:rsidRPr="004C38FD">
              <w:rPr>
                <w:rStyle w:val="Tugev"/>
                <w:lang w:val="en-GB"/>
              </w:rPr>
              <w:t>y</w:t>
            </w:r>
          </w:p>
        </w:tc>
        <w:tc>
          <w:tcPr>
            <w:tcW w:w="1134" w:type="dxa"/>
            <w:tcBorders>
              <w:top w:val="nil"/>
              <w:left w:val="nil"/>
              <w:bottom w:val="single" w:sz="4" w:space="0" w:color="auto"/>
              <w:right w:val="single" w:sz="4" w:space="0" w:color="auto"/>
            </w:tcBorders>
            <w:shd w:val="clear" w:color="000000" w:fill="D9D9D9"/>
            <w:noWrap/>
            <w:hideMark/>
          </w:tcPr>
          <w:p w14:paraId="4279194D" w14:textId="311E783E" w:rsidR="009237BA" w:rsidRPr="004C38FD" w:rsidRDefault="009237BA" w:rsidP="009237BA">
            <w:pPr>
              <w:pStyle w:val="Tabelid"/>
              <w:rPr>
                <w:rStyle w:val="Tugev"/>
                <w:lang w:val="en-GB"/>
              </w:rPr>
            </w:pPr>
            <w:r w:rsidRPr="004C38FD">
              <w:rPr>
                <w:rStyle w:val="Tugev"/>
                <w:lang w:val="en-GB"/>
              </w:rPr>
              <w:t>31</w:t>
            </w:r>
            <w:r w:rsidR="001358B5" w:rsidRPr="004C38FD">
              <w:rPr>
                <w:rStyle w:val="Tugev"/>
                <w:lang w:val="en-GB"/>
              </w:rPr>
              <w:t>,</w:t>
            </w:r>
            <w:r w:rsidRPr="004C38FD">
              <w:rPr>
                <w:rStyle w:val="Tugev"/>
                <w:lang w:val="en-GB"/>
              </w:rPr>
              <w:t>156</w:t>
            </w:r>
          </w:p>
        </w:tc>
        <w:tc>
          <w:tcPr>
            <w:tcW w:w="1134" w:type="dxa"/>
            <w:tcBorders>
              <w:top w:val="nil"/>
              <w:left w:val="nil"/>
              <w:bottom w:val="single" w:sz="4" w:space="0" w:color="auto"/>
              <w:right w:val="single" w:sz="4" w:space="0" w:color="auto"/>
            </w:tcBorders>
            <w:shd w:val="clear" w:color="000000" w:fill="D9D9D9"/>
            <w:noWrap/>
            <w:hideMark/>
          </w:tcPr>
          <w:p w14:paraId="3ACC6721" w14:textId="65159B6F" w:rsidR="009237BA" w:rsidRPr="004C38FD" w:rsidRDefault="009237BA" w:rsidP="009237BA">
            <w:pPr>
              <w:pStyle w:val="Tabelid"/>
              <w:rPr>
                <w:rStyle w:val="Tugev"/>
                <w:lang w:val="en-GB"/>
              </w:rPr>
            </w:pPr>
            <w:r w:rsidRPr="004C38FD">
              <w:rPr>
                <w:rStyle w:val="Tugev"/>
                <w:lang w:val="en-GB"/>
              </w:rPr>
              <w:t>22</w:t>
            </w:r>
            <w:r w:rsidR="001358B5" w:rsidRPr="004C38FD">
              <w:rPr>
                <w:rStyle w:val="Tugev"/>
                <w:lang w:val="en-GB"/>
              </w:rPr>
              <w:t>,</w:t>
            </w:r>
            <w:r w:rsidRPr="004C38FD">
              <w:rPr>
                <w:rStyle w:val="Tugev"/>
                <w:lang w:val="en-GB"/>
              </w:rPr>
              <w:t>816</w:t>
            </w:r>
          </w:p>
        </w:tc>
        <w:tc>
          <w:tcPr>
            <w:tcW w:w="1134" w:type="dxa"/>
            <w:tcBorders>
              <w:top w:val="nil"/>
              <w:left w:val="nil"/>
              <w:bottom w:val="single" w:sz="4" w:space="0" w:color="auto"/>
              <w:right w:val="single" w:sz="4" w:space="0" w:color="auto"/>
            </w:tcBorders>
            <w:shd w:val="clear" w:color="000000" w:fill="D9D9D9"/>
            <w:noWrap/>
            <w:hideMark/>
          </w:tcPr>
          <w:p w14:paraId="4E9D33C1" w14:textId="5F4F9055"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741</w:t>
            </w:r>
          </w:p>
        </w:tc>
        <w:tc>
          <w:tcPr>
            <w:tcW w:w="1128" w:type="dxa"/>
            <w:tcBorders>
              <w:top w:val="nil"/>
              <w:left w:val="nil"/>
              <w:bottom w:val="single" w:sz="4" w:space="0" w:color="auto"/>
              <w:right w:val="single" w:sz="4" w:space="0" w:color="auto"/>
            </w:tcBorders>
            <w:shd w:val="clear" w:color="000000" w:fill="D9D9D9"/>
            <w:noWrap/>
            <w:hideMark/>
          </w:tcPr>
          <w:p w14:paraId="7FD759FC" w14:textId="23030FF3"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397</w:t>
            </w:r>
          </w:p>
        </w:tc>
      </w:tr>
      <w:tr w:rsidR="009237BA" w:rsidRPr="004C38FD" w14:paraId="5A00520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B98156D" w14:textId="1BDB4C7D" w:rsidR="009237BA" w:rsidRPr="004C38FD" w:rsidRDefault="00DA6B73"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247ADFA6" w14:textId="50810A4C" w:rsidR="009237BA" w:rsidRPr="004C38FD" w:rsidRDefault="009237BA" w:rsidP="009237BA">
            <w:pPr>
              <w:pStyle w:val="Tabelid"/>
              <w:rPr>
                <w:rStyle w:val="Tugev"/>
                <w:lang w:val="en-GB"/>
              </w:rPr>
            </w:pPr>
            <w:r w:rsidRPr="004C38FD">
              <w:rPr>
                <w:rStyle w:val="Tugev"/>
                <w:lang w:val="en-GB"/>
              </w:rPr>
              <w:t>31</w:t>
            </w:r>
            <w:r w:rsidR="001358B5" w:rsidRPr="004C38FD">
              <w:rPr>
                <w:rStyle w:val="Tugev"/>
                <w:lang w:val="en-GB"/>
              </w:rPr>
              <w:t>,</w:t>
            </w:r>
            <w:r w:rsidRPr="004C38FD">
              <w:rPr>
                <w:rStyle w:val="Tugev"/>
                <w:lang w:val="en-GB"/>
              </w:rPr>
              <w:t>156</w:t>
            </w:r>
          </w:p>
        </w:tc>
        <w:tc>
          <w:tcPr>
            <w:tcW w:w="1134" w:type="dxa"/>
            <w:tcBorders>
              <w:top w:val="nil"/>
              <w:left w:val="nil"/>
              <w:bottom w:val="single" w:sz="4" w:space="0" w:color="auto"/>
              <w:right w:val="single" w:sz="4" w:space="0" w:color="auto"/>
            </w:tcBorders>
            <w:shd w:val="clear" w:color="auto" w:fill="auto"/>
            <w:noWrap/>
            <w:hideMark/>
          </w:tcPr>
          <w:p w14:paraId="18E2B01C" w14:textId="4F17B394" w:rsidR="009237BA" w:rsidRPr="004C38FD" w:rsidRDefault="009237BA" w:rsidP="009237BA">
            <w:pPr>
              <w:pStyle w:val="Tabelid"/>
              <w:rPr>
                <w:rStyle w:val="Tugev"/>
                <w:lang w:val="en-GB"/>
              </w:rPr>
            </w:pPr>
            <w:r w:rsidRPr="004C38FD">
              <w:rPr>
                <w:rStyle w:val="Tugev"/>
                <w:lang w:val="en-GB"/>
              </w:rPr>
              <w:t>22</w:t>
            </w:r>
            <w:r w:rsidR="001358B5" w:rsidRPr="004C38FD">
              <w:rPr>
                <w:rStyle w:val="Tugev"/>
                <w:lang w:val="en-GB"/>
              </w:rPr>
              <w:t>,</w:t>
            </w:r>
            <w:r w:rsidRPr="004C38FD">
              <w:rPr>
                <w:rStyle w:val="Tugev"/>
                <w:lang w:val="en-GB"/>
              </w:rPr>
              <w:t>816</w:t>
            </w:r>
          </w:p>
        </w:tc>
        <w:tc>
          <w:tcPr>
            <w:tcW w:w="1134" w:type="dxa"/>
            <w:tcBorders>
              <w:top w:val="nil"/>
              <w:left w:val="nil"/>
              <w:bottom w:val="single" w:sz="4" w:space="0" w:color="auto"/>
              <w:right w:val="single" w:sz="4" w:space="0" w:color="auto"/>
            </w:tcBorders>
            <w:shd w:val="clear" w:color="auto" w:fill="auto"/>
            <w:noWrap/>
            <w:hideMark/>
          </w:tcPr>
          <w:p w14:paraId="4B8ADC9E" w14:textId="4299D15A"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741</w:t>
            </w:r>
          </w:p>
        </w:tc>
        <w:tc>
          <w:tcPr>
            <w:tcW w:w="1128" w:type="dxa"/>
            <w:tcBorders>
              <w:top w:val="nil"/>
              <w:left w:val="nil"/>
              <w:bottom w:val="single" w:sz="4" w:space="0" w:color="auto"/>
              <w:right w:val="single" w:sz="4" w:space="0" w:color="auto"/>
            </w:tcBorders>
            <w:shd w:val="clear" w:color="auto" w:fill="auto"/>
            <w:noWrap/>
            <w:hideMark/>
          </w:tcPr>
          <w:p w14:paraId="293E66F3" w14:textId="36E00CC0"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397</w:t>
            </w:r>
          </w:p>
        </w:tc>
      </w:tr>
      <w:tr w:rsidR="009237BA" w:rsidRPr="004C38FD" w14:paraId="4F1A6CC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9583AB3" w14:textId="41B095D5"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8D0C28A" w14:textId="7B5C9411"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433</w:t>
            </w:r>
          </w:p>
        </w:tc>
        <w:tc>
          <w:tcPr>
            <w:tcW w:w="1134" w:type="dxa"/>
            <w:tcBorders>
              <w:top w:val="nil"/>
              <w:left w:val="nil"/>
              <w:bottom w:val="single" w:sz="4" w:space="0" w:color="auto"/>
              <w:right w:val="single" w:sz="4" w:space="0" w:color="auto"/>
            </w:tcBorders>
            <w:shd w:val="clear" w:color="auto" w:fill="auto"/>
            <w:noWrap/>
            <w:hideMark/>
          </w:tcPr>
          <w:p w14:paraId="6BC3F5FB" w14:textId="5261C2AF"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344</w:t>
            </w:r>
          </w:p>
        </w:tc>
        <w:tc>
          <w:tcPr>
            <w:tcW w:w="1134" w:type="dxa"/>
            <w:tcBorders>
              <w:top w:val="nil"/>
              <w:left w:val="nil"/>
              <w:bottom w:val="single" w:sz="4" w:space="0" w:color="auto"/>
              <w:right w:val="single" w:sz="4" w:space="0" w:color="auto"/>
            </w:tcBorders>
            <w:shd w:val="clear" w:color="auto" w:fill="auto"/>
            <w:noWrap/>
            <w:hideMark/>
          </w:tcPr>
          <w:p w14:paraId="57C093D2" w14:textId="25A84F05"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356</w:t>
            </w:r>
          </w:p>
        </w:tc>
        <w:tc>
          <w:tcPr>
            <w:tcW w:w="1128" w:type="dxa"/>
            <w:tcBorders>
              <w:top w:val="nil"/>
              <w:left w:val="nil"/>
              <w:bottom w:val="single" w:sz="4" w:space="0" w:color="auto"/>
              <w:right w:val="single" w:sz="4" w:space="0" w:color="auto"/>
            </w:tcBorders>
            <w:shd w:val="clear" w:color="auto" w:fill="auto"/>
            <w:noWrap/>
            <w:hideMark/>
          </w:tcPr>
          <w:p w14:paraId="11F3C006" w14:textId="1A5F58FF"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352</w:t>
            </w:r>
          </w:p>
        </w:tc>
      </w:tr>
      <w:tr w:rsidR="009237BA" w:rsidRPr="004C38FD" w14:paraId="5C31B10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3CB52BA" w14:textId="03CB997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6A3173E6" w14:textId="5F77B6C8" w:rsidR="009237BA" w:rsidRPr="004C38FD" w:rsidRDefault="009237BA" w:rsidP="009237BA">
            <w:pPr>
              <w:pStyle w:val="Tabelid"/>
              <w:rPr>
                <w:lang w:val="en-GB"/>
              </w:rPr>
            </w:pPr>
            <w:r w:rsidRPr="004C38FD">
              <w:rPr>
                <w:lang w:val="en-GB"/>
              </w:rPr>
              <w:t>28</w:t>
            </w:r>
            <w:r w:rsidR="001358B5" w:rsidRPr="004C38FD">
              <w:rPr>
                <w:lang w:val="en-GB"/>
              </w:rPr>
              <w:t>,</w:t>
            </w:r>
            <w:r w:rsidRPr="004C38FD">
              <w:rPr>
                <w:lang w:val="en-GB"/>
              </w:rPr>
              <w:t>723</w:t>
            </w:r>
          </w:p>
        </w:tc>
        <w:tc>
          <w:tcPr>
            <w:tcW w:w="1134" w:type="dxa"/>
            <w:tcBorders>
              <w:top w:val="nil"/>
              <w:left w:val="nil"/>
              <w:bottom w:val="single" w:sz="4" w:space="0" w:color="auto"/>
              <w:right w:val="single" w:sz="4" w:space="0" w:color="auto"/>
            </w:tcBorders>
            <w:shd w:val="clear" w:color="auto" w:fill="auto"/>
            <w:noWrap/>
            <w:hideMark/>
          </w:tcPr>
          <w:p w14:paraId="06381F97" w14:textId="5E106DB2" w:rsidR="009237BA" w:rsidRPr="004C38FD" w:rsidRDefault="009237BA" w:rsidP="009237BA">
            <w:pPr>
              <w:pStyle w:val="Tabelid"/>
              <w:rPr>
                <w:lang w:val="en-GB"/>
              </w:rPr>
            </w:pPr>
            <w:r w:rsidRPr="004C38FD">
              <w:rPr>
                <w:lang w:val="en-GB"/>
              </w:rPr>
              <w:t>20</w:t>
            </w:r>
            <w:r w:rsidR="001358B5" w:rsidRPr="004C38FD">
              <w:rPr>
                <w:lang w:val="en-GB"/>
              </w:rPr>
              <w:t>,</w:t>
            </w:r>
            <w:r w:rsidRPr="004C38FD">
              <w:rPr>
                <w:lang w:val="en-GB"/>
              </w:rPr>
              <w:t>472</w:t>
            </w:r>
          </w:p>
        </w:tc>
        <w:tc>
          <w:tcPr>
            <w:tcW w:w="1134" w:type="dxa"/>
            <w:tcBorders>
              <w:top w:val="nil"/>
              <w:left w:val="nil"/>
              <w:bottom w:val="single" w:sz="4" w:space="0" w:color="auto"/>
              <w:right w:val="single" w:sz="4" w:space="0" w:color="auto"/>
            </w:tcBorders>
            <w:shd w:val="clear" w:color="auto" w:fill="auto"/>
            <w:noWrap/>
            <w:hideMark/>
          </w:tcPr>
          <w:p w14:paraId="32209FF3" w14:textId="37290782"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385</w:t>
            </w:r>
          </w:p>
        </w:tc>
        <w:tc>
          <w:tcPr>
            <w:tcW w:w="1128" w:type="dxa"/>
            <w:tcBorders>
              <w:top w:val="nil"/>
              <w:left w:val="nil"/>
              <w:bottom w:val="single" w:sz="4" w:space="0" w:color="auto"/>
              <w:right w:val="single" w:sz="4" w:space="0" w:color="auto"/>
            </w:tcBorders>
            <w:shd w:val="clear" w:color="auto" w:fill="auto"/>
            <w:noWrap/>
            <w:hideMark/>
          </w:tcPr>
          <w:p w14:paraId="28A4FAAE" w14:textId="77777777" w:rsidR="009237BA" w:rsidRPr="004C38FD" w:rsidRDefault="009237BA" w:rsidP="009237BA">
            <w:pPr>
              <w:pStyle w:val="Tabelid"/>
              <w:rPr>
                <w:lang w:val="en-GB"/>
              </w:rPr>
            </w:pPr>
            <w:r w:rsidRPr="004C38FD">
              <w:rPr>
                <w:lang w:val="en-GB"/>
              </w:rPr>
              <w:t>45</w:t>
            </w:r>
          </w:p>
        </w:tc>
      </w:tr>
      <w:tr w:rsidR="009237BA" w:rsidRPr="004C38FD" w14:paraId="541A8409"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79619F93" w14:textId="5FEF5C3E" w:rsidR="009237BA" w:rsidRPr="004C38FD" w:rsidRDefault="00DA6B73" w:rsidP="009237BA">
            <w:pPr>
              <w:pStyle w:val="Tabelid"/>
              <w:rPr>
                <w:rStyle w:val="Tugev"/>
                <w:lang w:val="en-GB"/>
              </w:rPr>
            </w:pPr>
            <w:r w:rsidRPr="004C38FD">
              <w:rPr>
                <w:rStyle w:val="Tugev"/>
                <w:lang w:val="en-GB"/>
              </w:rPr>
              <w:t>Research and development and enterprise</w:t>
            </w:r>
          </w:p>
        </w:tc>
        <w:tc>
          <w:tcPr>
            <w:tcW w:w="1134" w:type="dxa"/>
            <w:tcBorders>
              <w:top w:val="nil"/>
              <w:left w:val="nil"/>
              <w:bottom w:val="single" w:sz="4" w:space="0" w:color="auto"/>
              <w:right w:val="single" w:sz="4" w:space="0" w:color="auto"/>
            </w:tcBorders>
            <w:shd w:val="clear" w:color="000000" w:fill="DCE6F1"/>
            <w:noWrap/>
            <w:hideMark/>
          </w:tcPr>
          <w:p w14:paraId="3133CD87" w14:textId="77441224" w:rsidR="009237BA" w:rsidRPr="004C38FD" w:rsidRDefault="009237BA" w:rsidP="009237BA">
            <w:pPr>
              <w:pStyle w:val="Tabelid"/>
              <w:rPr>
                <w:rStyle w:val="Tugev"/>
                <w:lang w:val="en-GB"/>
              </w:rPr>
            </w:pPr>
            <w:r w:rsidRPr="004C38FD">
              <w:rPr>
                <w:rStyle w:val="Tugev"/>
                <w:lang w:val="en-GB"/>
              </w:rPr>
              <w:t>259</w:t>
            </w:r>
            <w:r w:rsidR="001358B5" w:rsidRPr="004C38FD">
              <w:rPr>
                <w:rStyle w:val="Tugev"/>
                <w:lang w:val="en-GB"/>
              </w:rPr>
              <w:t>,</w:t>
            </w:r>
            <w:r w:rsidRPr="004C38FD">
              <w:rPr>
                <w:rStyle w:val="Tugev"/>
                <w:lang w:val="en-GB"/>
              </w:rPr>
              <w:t>264</w:t>
            </w:r>
          </w:p>
        </w:tc>
        <w:tc>
          <w:tcPr>
            <w:tcW w:w="1134" w:type="dxa"/>
            <w:tcBorders>
              <w:top w:val="nil"/>
              <w:left w:val="nil"/>
              <w:bottom w:val="single" w:sz="4" w:space="0" w:color="auto"/>
              <w:right w:val="single" w:sz="4" w:space="0" w:color="auto"/>
            </w:tcBorders>
            <w:shd w:val="clear" w:color="000000" w:fill="DCE6F1"/>
            <w:noWrap/>
            <w:hideMark/>
          </w:tcPr>
          <w:p w14:paraId="2B608917" w14:textId="27258DDC" w:rsidR="009237BA" w:rsidRPr="004C38FD" w:rsidRDefault="009237BA" w:rsidP="009237BA">
            <w:pPr>
              <w:pStyle w:val="Tabelid"/>
              <w:rPr>
                <w:rStyle w:val="Tugev"/>
                <w:lang w:val="en-GB"/>
              </w:rPr>
            </w:pPr>
            <w:r w:rsidRPr="004C38FD">
              <w:rPr>
                <w:rStyle w:val="Tugev"/>
                <w:lang w:val="en-GB"/>
              </w:rPr>
              <w:t>166</w:t>
            </w:r>
            <w:r w:rsidR="001358B5" w:rsidRPr="004C38FD">
              <w:rPr>
                <w:rStyle w:val="Tugev"/>
                <w:lang w:val="en-GB"/>
              </w:rPr>
              <w:t>,</w:t>
            </w:r>
            <w:r w:rsidRPr="004C38FD">
              <w:rPr>
                <w:rStyle w:val="Tugev"/>
                <w:lang w:val="en-GB"/>
              </w:rPr>
              <w:t>333</w:t>
            </w:r>
          </w:p>
        </w:tc>
        <w:tc>
          <w:tcPr>
            <w:tcW w:w="1134" w:type="dxa"/>
            <w:tcBorders>
              <w:top w:val="nil"/>
              <w:left w:val="nil"/>
              <w:bottom w:val="single" w:sz="4" w:space="0" w:color="auto"/>
              <w:right w:val="single" w:sz="4" w:space="0" w:color="auto"/>
            </w:tcBorders>
            <w:shd w:val="clear" w:color="000000" w:fill="DCE6F1"/>
            <w:noWrap/>
            <w:hideMark/>
          </w:tcPr>
          <w:p w14:paraId="3177F10D" w14:textId="12A2F6D0" w:rsidR="009237BA" w:rsidRPr="004C38FD" w:rsidRDefault="009237BA" w:rsidP="009237BA">
            <w:pPr>
              <w:pStyle w:val="Tabelid"/>
              <w:rPr>
                <w:rStyle w:val="Tugev"/>
                <w:lang w:val="en-GB"/>
              </w:rPr>
            </w:pPr>
            <w:r w:rsidRPr="004C38FD">
              <w:rPr>
                <w:rStyle w:val="Tugev"/>
                <w:lang w:val="en-GB"/>
              </w:rPr>
              <w:t>123</w:t>
            </w:r>
            <w:r w:rsidR="001358B5" w:rsidRPr="004C38FD">
              <w:rPr>
                <w:rStyle w:val="Tugev"/>
                <w:lang w:val="en-GB"/>
              </w:rPr>
              <w:t>,</w:t>
            </w:r>
            <w:r w:rsidRPr="004C38FD">
              <w:rPr>
                <w:rStyle w:val="Tugev"/>
                <w:lang w:val="en-GB"/>
              </w:rPr>
              <w:t>031</w:t>
            </w:r>
          </w:p>
        </w:tc>
        <w:tc>
          <w:tcPr>
            <w:tcW w:w="1128" w:type="dxa"/>
            <w:tcBorders>
              <w:top w:val="nil"/>
              <w:left w:val="nil"/>
              <w:bottom w:val="single" w:sz="4" w:space="0" w:color="auto"/>
              <w:right w:val="single" w:sz="4" w:space="0" w:color="auto"/>
            </w:tcBorders>
            <w:shd w:val="clear" w:color="000000" w:fill="DCE6F1"/>
            <w:noWrap/>
            <w:hideMark/>
          </w:tcPr>
          <w:p w14:paraId="61675451" w14:textId="4B8ACAEE" w:rsidR="009237BA" w:rsidRPr="004C38FD" w:rsidRDefault="009237BA" w:rsidP="009237BA">
            <w:pPr>
              <w:pStyle w:val="Tabelid"/>
              <w:rPr>
                <w:rStyle w:val="Tugev"/>
                <w:lang w:val="en-GB"/>
              </w:rPr>
            </w:pPr>
            <w:r w:rsidRPr="004C38FD">
              <w:rPr>
                <w:rStyle w:val="Tugev"/>
                <w:lang w:val="en-GB"/>
              </w:rPr>
              <w:t>86</w:t>
            </w:r>
            <w:r w:rsidR="001358B5" w:rsidRPr="004C38FD">
              <w:rPr>
                <w:rStyle w:val="Tugev"/>
                <w:lang w:val="en-GB"/>
              </w:rPr>
              <w:t>,</w:t>
            </w:r>
            <w:r w:rsidRPr="004C38FD">
              <w:rPr>
                <w:rStyle w:val="Tugev"/>
                <w:lang w:val="en-GB"/>
              </w:rPr>
              <w:t>074</w:t>
            </w:r>
          </w:p>
        </w:tc>
      </w:tr>
      <w:tr w:rsidR="009237BA" w:rsidRPr="004C38FD" w14:paraId="0DC4AD9B"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18483A98" w14:textId="44155F45" w:rsidR="009237BA" w:rsidRPr="004C38FD" w:rsidRDefault="00DA6B73" w:rsidP="009237BA">
            <w:pPr>
              <w:pStyle w:val="Tabelid"/>
              <w:rPr>
                <w:rStyle w:val="Tugev"/>
                <w:lang w:val="en-GB"/>
              </w:rPr>
            </w:pPr>
            <w:r w:rsidRPr="004C38FD">
              <w:rPr>
                <w:rStyle w:val="Tugev"/>
                <w:lang w:val="en-GB"/>
              </w:rPr>
              <w:t>Construction</w:t>
            </w:r>
          </w:p>
        </w:tc>
        <w:tc>
          <w:tcPr>
            <w:tcW w:w="1134" w:type="dxa"/>
            <w:tcBorders>
              <w:top w:val="nil"/>
              <w:left w:val="nil"/>
              <w:bottom w:val="single" w:sz="4" w:space="0" w:color="auto"/>
              <w:right w:val="single" w:sz="4" w:space="0" w:color="auto"/>
            </w:tcBorders>
            <w:shd w:val="clear" w:color="000000" w:fill="D9D9D9"/>
            <w:noWrap/>
            <w:hideMark/>
          </w:tcPr>
          <w:p w14:paraId="25FC8D39" w14:textId="7BA67B2F" w:rsidR="009237BA" w:rsidRPr="004C38FD" w:rsidRDefault="009237BA" w:rsidP="009237BA">
            <w:pPr>
              <w:pStyle w:val="Tabelid"/>
              <w:rPr>
                <w:rStyle w:val="Tugev"/>
                <w:lang w:val="en-GB"/>
              </w:rPr>
            </w:pPr>
            <w:r w:rsidRPr="004C38FD">
              <w:rPr>
                <w:rStyle w:val="Tugev"/>
                <w:lang w:val="en-GB"/>
              </w:rPr>
              <w:t>111</w:t>
            </w:r>
            <w:r w:rsidR="001358B5" w:rsidRPr="004C38FD">
              <w:rPr>
                <w:rStyle w:val="Tugev"/>
                <w:lang w:val="en-GB"/>
              </w:rPr>
              <w:t>,</w:t>
            </w:r>
            <w:r w:rsidRPr="004C38FD">
              <w:rPr>
                <w:rStyle w:val="Tugev"/>
                <w:lang w:val="en-GB"/>
              </w:rPr>
              <w:t>496</w:t>
            </w:r>
          </w:p>
        </w:tc>
        <w:tc>
          <w:tcPr>
            <w:tcW w:w="1134" w:type="dxa"/>
            <w:tcBorders>
              <w:top w:val="nil"/>
              <w:left w:val="nil"/>
              <w:bottom w:val="single" w:sz="4" w:space="0" w:color="auto"/>
              <w:right w:val="single" w:sz="4" w:space="0" w:color="auto"/>
            </w:tcBorders>
            <w:shd w:val="clear" w:color="000000" w:fill="D9D9D9"/>
            <w:noWrap/>
            <w:hideMark/>
          </w:tcPr>
          <w:p w14:paraId="64C2796E" w14:textId="7069AC82" w:rsidR="009237BA" w:rsidRPr="004C38FD" w:rsidRDefault="009237BA" w:rsidP="009237BA">
            <w:pPr>
              <w:pStyle w:val="Tabelid"/>
              <w:rPr>
                <w:rStyle w:val="Tugev"/>
                <w:lang w:val="en-GB"/>
              </w:rPr>
            </w:pPr>
            <w:r w:rsidRPr="004C38FD">
              <w:rPr>
                <w:rStyle w:val="Tugev"/>
                <w:lang w:val="en-GB"/>
              </w:rPr>
              <w:t>21</w:t>
            </w:r>
            <w:r w:rsidR="001358B5" w:rsidRPr="004C38FD">
              <w:rPr>
                <w:rStyle w:val="Tugev"/>
                <w:lang w:val="en-GB"/>
              </w:rPr>
              <w:t>,</w:t>
            </w:r>
            <w:r w:rsidRPr="004C38FD">
              <w:rPr>
                <w:rStyle w:val="Tugev"/>
                <w:lang w:val="en-GB"/>
              </w:rPr>
              <w:t>452</w:t>
            </w:r>
          </w:p>
        </w:tc>
        <w:tc>
          <w:tcPr>
            <w:tcW w:w="1134" w:type="dxa"/>
            <w:tcBorders>
              <w:top w:val="nil"/>
              <w:left w:val="nil"/>
              <w:bottom w:val="single" w:sz="4" w:space="0" w:color="auto"/>
              <w:right w:val="single" w:sz="4" w:space="0" w:color="auto"/>
            </w:tcBorders>
            <w:shd w:val="clear" w:color="000000" w:fill="D9D9D9"/>
            <w:noWrap/>
            <w:hideMark/>
          </w:tcPr>
          <w:p w14:paraId="13B953DF" w14:textId="770E6CCC" w:rsidR="009237BA" w:rsidRPr="004C38FD" w:rsidRDefault="009237BA" w:rsidP="009237BA">
            <w:pPr>
              <w:pStyle w:val="Tabelid"/>
              <w:rPr>
                <w:rStyle w:val="Tugev"/>
                <w:lang w:val="en-GB"/>
              </w:rPr>
            </w:pPr>
            <w:r w:rsidRPr="004C38FD">
              <w:rPr>
                <w:rStyle w:val="Tugev"/>
                <w:lang w:val="en-GB"/>
              </w:rPr>
              <w:t>16</w:t>
            </w:r>
            <w:r w:rsidR="001358B5" w:rsidRPr="004C38FD">
              <w:rPr>
                <w:rStyle w:val="Tugev"/>
                <w:lang w:val="en-GB"/>
              </w:rPr>
              <w:t>,</w:t>
            </w:r>
            <w:r w:rsidRPr="004C38FD">
              <w:rPr>
                <w:rStyle w:val="Tugev"/>
                <w:lang w:val="en-GB"/>
              </w:rPr>
              <w:t>314</w:t>
            </w:r>
          </w:p>
        </w:tc>
        <w:tc>
          <w:tcPr>
            <w:tcW w:w="1128" w:type="dxa"/>
            <w:tcBorders>
              <w:top w:val="nil"/>
              <w:left w:val="nil"/>
              <w:bottom w:val="single" w:sz="4" w:space="0" w:color="auto"/>
              <w:right w:val="single" w:sz="4" w:space="0" w:color="auto"/>
            </w:tcBorders>
            <w:shd w:val="clear" w:color="000000" w:fill="D9D9D9"/>
            <w:noWrap/>
            <w:hideMark/>
          </w:tcPr>
          <w:p w14:paraId="47D33C7F" w14:textId="2FB803A0" w:rsidR="009237BA" w:rsidRPr="004C38FD" w:rsidRDefault="009237BA" w:rsidP="009237BA">
            <w:pPr>
              <w:pStyle w:val="Tabelid"/>
              <w:rPr>
                <w:rStyle w:val="Tugev"/>
                <w:lang w:val="en-GB"/>
              </w:rPr>
            </w:pPr>
            <w:r w:rsidRPr="004C38FD">
              <w:rPr>
                <w:rStyle w:val="Tugev"/>
                <w:lang w:val="en-GB"/>
              </w:rPr>
              <w:t>11</w:t>
            </w:r>
            <w:r w:rsidR="001358B5" w:rsidRPr="004C38FD">
              <w:rPr>
                <w:rStyle w:val="Tugev"/>
                <w:lang w:val="en-GB"/>
              </w:rPr>
              <w:t>,</w:t>
            </w:r>
            <w:r w:rsidRPr="004C38FD">
              <w:rPr>
                <w:rStyle w:val="Tugev"/>
                <w:lang w:val="en-GB"/>
              </w:rPr>
              <w:t>367</w:t>
            </w:r>
          </w:p>
        </w:tc>
      </w:tr>
      <w:tr w:rsidR="009237BA" w:rsidRPr="004C38FD" w14:paraId="04DD64E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D44C223" w14:textId="32CF9584" w:rsidR="009237BA" w:rsidRPr="004C38FD" w:rsidRDefault="00DA6B73" w:rsidP="009237BA">
            <w:pPr>
              <w:pStyle w:val="Tabelid"/>
              <w:rPr>
                <w:rStyle w:val="Tugev"/>
                <w:lang w:val="en-GB"/>
              </w:rPr>
            </w:pPr>
            <w:r w:rsidRPr="004C38FD">
              <w:rPr>
                <w:rStyle w:val="Tugev"/>
                <w:lang w:val="en-GB"/>
              </w:rPr>
              <w:t>Expenses</w:t>
            </w:r>
          </w:p>
        </w:tc>
        <w:tc>
          <w:tcPr>
            <w:tcW w:w="1134" w:type="dxa"/>
            <w:tcBorders>
              <w:top w:val="nil"/>
              <w:left w:val="nil"/>
              <w:bottom w:val="single" w:sz="4" w:space="0" w:color="auto"/>
              <w:right w:val="single" w:sz="4" w:space="0" w:color="auto"/>
            </w:tcBorders>
            <w:shd w:val="clear" w:color="auto" w:fill="auto"/>
            <w:noWrap/>
            <w:hideMark/>
          </w:tcPr>
          <w:p w14:paraId="61D8A6B5" w14:textId="2D92B29C" w:rsidR="009237BA" w:rsidRPr="004C38FD" w:rsidRDefault="009237BA" w:rsidP="009237BA">
            <w:pPr>
              <w:pStyle w:val="Tabelid"/>
              <w:rPr>
                <w:rStyle w:val="Tugev"/>
                <w:lang w:val="en-GB"/>
              </w:rPr>
            </w:pPr>
            <w:r w:rsidRPr="004C38FD">
              <w:rPr>
                <w:rStyle w:val="Tugev"/>
                <w:lang w:val="en-GB"/>
              </w:rPr>
              <w:t>111</w:t>
            </w:r>
            <w:r w:rsidR="001358B5" w:rsidRPr="004C38FD">
              <w:rPr>
                <w:rStyle w:val="Tugev"/>
                <w:lang w:val="en-GB"/>
              </w:rPr>
              <w:t>,</w:t>
            </w:r>
            <w:r w:rsidRPr="004C38FD">
              <w:rPr>
                <w:rStyle w:val="Tugev"/>
                <w:lang w:val="en-GB"/>
              </w:rPr>
              <w:t>496</w:t>
            </w:r>
          </w:p>
        </w:tc>
        <w:tc>
          <w:tcPr>
            <w:tcW w:w="1134" w:type="dxa"/>
            <w:tcBorders>
              <w:top w:val="nil"/>
              <w:left w:val="nil"/>
              <w:bottom w:val="single" w:sz="4" w:space="0" w:color="auto"/>
              <w:right w:val="single" w:sz="4" w:space="0" w:color="auto"/>
            </w:tcBorders>
            <w:shd w:val="clear" w:color="auto" w:fill="auto"/>
            <w:noWrap/>
            <w:hideMark/>
          </w:tcPr>
          <w:p w14:paraId="4F806078" w14:textId="630EC97B" w:rsidR="009237BA" w:rsidRPr="004C38FD" w:rsidRDefault="009237BA" w:rsidP="009237BA">
            <w:pPr>
              <w:pStyle w:val="Tabelid"/>
              <w:rPr>
                <w:rStyle w:val="Tugev"/>
                <w:lang w:val="en-GB"/>
              </w:rPr>
            </w:pPr>
            <w:r w:rsidRPr="004C38FD">
              <w:rPr>
                <w:rStyle w:val="Tugev"/>
                <w:lang w:val="en-GB"/>
              </w:rPr>
              <w:t>21</w:t>
            </w:r>
            <w:r w:rsidR="001358B5" w:rsidRPr="004C38FD">
              <w:rPr>
                <w:rStyle w:val="Tugev"/>
                <w:lang w:val="en-GB"/>
              </w:rPr>
              <w:t>,</w:t>
            </w:r>
            <w:r w:rsidRPr="004C38FD">
              <w:rPr>
                <w:rStyle w:val="Tugev"/>
                <w:lang w:val="en-GB"/>
              </w:rPr>
              <w:t>452</w:t>
            </w:r>
          </w:p>
        </w:tc>
        <w:tc>
          <w:tcPr>
            <w:tcW w:w="1134" w:type="dxa"/>
            <w:tcBorders>
              <w:top w:val="nil"/>
              <w:left w:val="nil"/>
              <w:bottom w:val="single" w:sz="4" w:space="0" w:color="auto"/>
              <w:right w:val="single" w:sz="4" w:space="0" w:color="auto"/>
            </w:tcBorders>
            <w:shd w:val="clear" w:color="auto" w:fill="auto"/>
            <w:noWrap/>
            <w:hideMark/>
          </w:tcPr>
          <w:p w14:paraId="0B01B8F5" w14:textId="21EA6FF4" w:rsidR="009237BA" w:rsidRPr="004C38FD" w:rsidRDefault="009237BA" w:rsidP="009237BA">
            <w:pPr>
              <w:pStyle w:val="Tabelid"/>
              <w:rPr>
                <w:rStyle w:val="Tugev"/>
                <w:lang w:val="en-GB"/>
              </w:rPr>
            </w:pPr>
            <w:r w:rsidRPr="004C38FD">
              <w:rPr>
                <w:rStyle w:val="Tugev"/>
                <w:lang w:val="en-GB"/>
              </w:rPr>
              <w:t>16</w:t>
            </w:r>
            <w:r w:rsidR="001358B5" w:rsidRPr="004C38FD">
              <w:rPr>
                <w:rStyle w:val="Tugev"/>
                <w:lang w:val="en-GB"/>
              </w:rPr>
              <w:t>,</w:t>
            </w:r>
            <w:r w:rsidRPr="004C38FD">
              <w:rPr>
                <w:rStyle w:val="Tugev"/>
                <w:lang w:val="en-GB"/>
              </w:rPr>
              <w:t>314</w:t>
            </w:r>
          </w:p>
        </w:tc>
        <w:tc>
          <w:tcPr>
            <w:tcW w:w="1128" w:type="dxa"/>
            <w:tcBorders>
              <w:top w:val="nil"/>
              <w:left w:val="nil"/>
              <w:bottom w:val="single" w:sz="4" w:space="0" w:color="auto"/>
              <w:right w:val="single" w:sz="4" w:space="0" w:color="auto"/>
            </w:tcBorders>
            <w:shd w:val="clear" w:color="auto" w:fill="auto"/>
            <w:noWrap/>
            <w:hideMark/>
          </w:tcPr>
          <w:p w14:paraId="5C214EEB" w14:textId="7A2BFEB7" w:rsidR="009237BA" w:rsidRPr="004C38FD" w:rsidRDefault="009237BA" w:rsidP="009237BA">
            <w:pPr>
              <w:pStyle w:val="Tabelid"/>
              <w:rPr>
                <w:rStyle w:val="Tugev"/>
                <w:lang w:val="en-GB"/>
              </w:rPr>
            </w:pPr>
            <w:r w:rsidRPr="004C38FD">
              <w:rPr>
                <w:rStyle w:val="Tugev"/>
                <w:lang w:val="en-GB"/>
              </w:rPr>
              <w:t>11</w:t>
            </w:r>
            <w:r w:rsidR="001358B5" w:rsidRPr="004C38FD">
              <w:rPr>
                <w:rStyle w:val="Tugev"/>
                <w:lang w:val="en-GB"/>
              </w:rPr>
              <w:t>,</w:t>
            </w:r>
            <w:r w:rsidRPr="004C38FD">
              <w:rPr>
                <w:rStyle w:val="Tugev"/>
                <w:lang w:val="en-GB"/>
              </w:rPr>
              <w:t>367</w:t>
            </w:r>
          </w:p>
        </w:tc>
      </w:tr>
      <w:tr w:rsidR="009237BA" w:rsidRPr="004C38FD" w14:paraId="48D8B7C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C74384C" w14:textId="3B7C2CAE"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1A0A1A9" w14:textId="38838989" w:rsidR="009237BA" w:rsidRPr="004C38FD" w:rsidRDefault="009237BA" w:rsidP="009237BA">
            <w:pPr>
              <w:pStyle w:val="Tabelid"/>
              <w:rPr>
                <w:lang w:val="en-GB"/>
              </w:rPr>
            </w:pPr>
            <w:r w:rsidRPr="004C38FD">
              <w:rPr>
                <w:lang w:val="en-GB"/>
              </w:rPr>
              <w:t>20</w:t>
            </w:r>
            <w:r w:rsidR="001358B5" w:rsidRPr="004C38FD">
              <w:rPr>
                <w:lang w:val="en-GB"/>
              </w:rPr>
              <w:t>,</w:t>
            </w:r>
            <w:r w:rsidRPr="004C38FD">
              <w:rPr>
                <w:lang w:val="en-GB"/>
              </w:rPr>
              <w:t>232</w:t>
            </w:r>
          </w:p>
        </w:tc>
        <w:tc>
          <w:tcPr>
            <w:tcW w:w="1134" w:type="dxa"/>
            <w:tcBorders>
              <w:top w:val="nil"/>
              <w:left w:val="nil"/>
              <w:bottom w:val="single" w:sz="4" w:space="0" w:color="auto"/>
              <w:right w:val="single" w:sz="4" w:space="0" w:color="auto"/>
            </w:tcBorders>
            <w:shd w:val="clear" w:color="auto" w:fill="auto"/>
            <w:noWrap/>
            <w:hideMark/>
          </w:tcPr>
          <w:p w14:paraId="1A66B95F" w14:textId="46DD896C" w:rsidR="009237BA" w:rsidRPr="004C38FD" w:rsidRDefault="009237BA" w:rsidP="009237BA">
            <w:pPr>
              <w:pStyle w:val="Tabelid"/>
              <w:rPr>
                <w:lang w:val="en-GB"/>
              </w:rPr>
            </w:pPr>
            <w:r w:rsidRPr="004C38FD">
              <w:rPr>
                <w:lang w:val="en-GB"/>
              </w:rPr>
              <w:t>11</w:t>
            </w:r>
            <w:r w:rsidR="001358B5" w:rsidRPr="004C38FD">
              <w:rPr>
                <w:lang w:val="en-GB"/>
              </w:rPr>
              <w:t>,</w:t>
            </w:r>
            <w:r w:rsidRPr="004C38FD">
              <w:rPr>
                <w:lang w:val="en-GB"/>
              </w:rPr>
              <w:t>197</w:t>
            </w:r>
          </w:p>
        </w:tc>
        <w:tc>
          <w:tcPr>
            <w:tcW w:w="1134" w:type="dxa"/>
            <w:tcBorders>
              <w:top w:val="nil"/>
              <w:left w:val="nil"/>
              <w:bottom w:val="single" w:sz="4" w:space="0" w:color="auto"/>
              <w:right w:val="single" w:sz="4" w:space="0" w:color="auto"/>
            </w:tcBorders>
            <w:shd w:val="clear" w:color="auto" w:fill="auto"/>
            <w:noWrap/>
            <w:hideMark/>
          </w:tcPr>
          <w:p w14:paraId="71E23758" w14:textId="52CB234B" w:rsidR="009237BA" w:rsidRPr="004C38FD" w:rsidRDefault="009237BA" w:rsidP="009237BA">
            <w:pPr>
              <w:pStyle w:val="Tabelid"/>
              <w:rPr>
                <w:lang w:val="en-GB"/>
              </w:rPr>
            </w:pPr>
            <w:r w:rsidRPr="004C38FD">
              <w:rPr>
                <w:lang w:val="en-GB"/>
              </w:rPr>
              <w:t>10</w:t>
            </w:r>
            <w:r w:rsidR="001358B5" w:rsidRPr="004C38FD">
              <w:rPr>
                <w:lang w:val="en-GB"/>
              </w:rPr>
              <w:t>,</w:t>
            </w:r>
            <w:r w:rsidRPr="004C38FD">
              <w:rPr>
                <w:lang w:val="en-GB"/>
              </w:rPr>
              <w:t>208</w:t>
            </w:r>
          </w:p>
        </w:tc>
        <w:tc>
          <w:tcPr>
            <w:tcW w:w="1128" w:type="dxa"/>
            <w:tcBorders>
              <w:top w:val="nil"/>
              <w:left w:val="nil"/>
              <w:bottom w:val="single" w:sz="4" w:space="0" w:color="auto"/>
              <w:right w:val="single" w:sz="4" w:space="0" w:color="auto"/>
            </w:tcBorders>
            <w:shd w:val="clear" w:color="auto" w:fill="auto"/>
            <w:noWrap/>
            <w:hideMark/>
          </w:tcPr>
          <w:p w14:paraId="0E720FE7" w14:textId="5FE38CDB" w:rsidR="009237BA" w:rsidRPr="004C38FD" w:rsidRDefault="009237BA" w:rsidP="009237BA">
            <w:pPr>
              <w:pStyle w:val="Tabelid"/>
              <w:rPr>
                <w:lang w:val="en-GB"/>
              </w:rPr>
            </w:pPr>
            <w:r w:rsidRPr="004C38FD">
              <w:rPr>
                <w:lang w:val="en-GB"/>
              </w:rPr>
              <w:t>9</w:t>
            </w:r>
            <w:r w:rsidR="001358B5" w:rsidRPr="004C38FD">
              <w:rPr>
                <w:lang w:val="en-GB"/>
              </w:rPr>
              <w:t>,</w:t>
            </w:r>
            <w:r w:rsidRPr="004C38FD">
              <w:rPr>
                <w:lang w:val="en-GB"/>
              </w:rPr>
              <w:t>839</w:t>
            </w:r>
          </w:p>
        </w:tc>
      </w:tr>
      <w:tr w:rsidR="009237BA" w:rsidRPr="004C38FD" w14:paraId="276B2C2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D103E17" w14:textId="4DA13DA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332AD38B" w14:textId="19F6E44D" w:rsidR="009237BA" w:rsidRPr="004C38FD" w:rsidRDefault="009237BA" w:rsidP="009237BA">
            <w:pPr>
              <w:pStyle w:val="Tabelid"/>
              <w:rPr>
                <w:lang w:val="en-GB"/>
              </w:rPr>
            </w:pPr>
            <w:r w:rsidRPr="004C38FD">
              <w:rPr>
                <w:lang w:val="en-GB"/>
              </w:rPr>
              <w:t>91</w:t>
            </w:r>
            <w:r w:rsidR="001358B5" w:rsidRPr="004C38FD">
              <w:rPr>
                <w:lang w:val="en-GB"/>
              </w:rPr>
              <w:t>,</w:t>
            </w:r>
            <w:r w:rsidRPr="004C38FD">
              <w:rPr>
                <w:lang w:val="en-GB"/>
              </w:rPr>
              <w:t>264</w:t>
            </w:r>
          </w:p>
        </w:tc>
        <w:tc>
          <w:tcPr>
            <w:tcW w:w="1134" w:type="dxa"/>
            <w:tcBorders>
              <w:top w:val="nil"/>
              <w:left w:val="nil"/>
              <w:bottom w:val="single" w:sz="4" w:space="0" w:color="auto"/>
              <w:right w:val="single" w:sz="4" w:space="0" w:color="auto"/>
            </w:tcBorders>
            <w:shd w:val="clear" w:color="auto" w:fill="auto"/>
            <w:noWrap/>
            <w:hideMark/>
          </w:tcPr>
          <w:p w14:paraId="0D025783" w14:textId="2E2413C6" w:rsidR="009237BA" w:rsidRPr="004C38FD" w:rsidRDefault="009237BA" w:rsidP="009237BA">
            <w:pPr>
              <w:pStyle w:val="Tabelid"/>
              <w:rPr>
                <w:lang w:val="en-GB"/>
              </w:rPr>
            </w:pPr>
            <w:r w:rsidRPr="004C38FD">
              <w:rPr>
                <w:lang w:val="en-GB"/>
              </w:rPr>
              <w:t>10</w:t>
            </w:r>
            <w:r w:rsidR="001358B5" w:rsidRPr="004C38FD">
              <w:rPr>
                <w:lang w:val="en-GB"/>
              </w:rPr>
              <w:t>,</w:t>
            </w:r>
            <w:r w:rsidRPr="004C38FD">
              <w:rPr>
                <w:lang w:val="en-GB"/>
              </w:rPr>
              <w:t>254</w:t>
            </w:r>
          </w:p>
        </w:tc>
        <w:tc>
          <w:tcPr>
            <w:tcW w:w="1134" w:type="dxa"/>
            <w:tcBorders>
              <w:top w:val="nil"/>
              <w:left w:val="nil"/>
              <w:bottom w:val="single" w:sz="4" w:space="0" w:color="auto"/>
              <w:right w:val="single" w:sz="4" w:space="0" w:color="auto"/>
            </w:tcBorders>
            <w:shd w:val="clear" w:color="auto" w:fill="auto"/>
            <w:noWrap/>
            <w:hideMark/>
          </w:tcPr>
          <w:p w14:paraId="2DE3F22A" w14:textId="1E36AC2A" w:rsidR="009237BA" w:rsidRPr="004C38FD" w:rsidRDefault="009237BA" w:rsidP="009237BA">
            <w:pPr>
              <w:pStyle w:val="Tabelid"/>
              <w:rPr>
                <w:lang w:val="en-GB"/>
              </w:rPr>
            </w:pPr>
            <w:r w:rsidRPr="004C38FD">
              <w:rPr>
                <w:lang w:val="en-GB"/>
              </w:rPr>
              <w:t>6</w:t>
            </w:r>
            <w:r w:rsidR="001358B5" w:rsidRPr="004C38FD">
              <w:rPr>
                <w:lang w:val="en-GB"/>
              </w:rPr>
              <w:t>,</w:t>
            </w:r>
            <w:r w:rsidRPr="004C38FD">
              <w:rPr>
                <w:lang w:val="en-GB"/>
              </w:rPr>
              <w:t>106</w:t>
            </w:r>
          </w:p>
        </w:tc>
        <w:tc>
          <w:tcPr>
            <w:tcW w:w="1128" w:type="dxa"/>
            <w:tcBorders>
              <w:top w:val="nil"/>
              <w:left w:val="nil"/>
              <w:bottom w:val="single" w:sz="4" w:space="0" w:color="auto"/>
              <w:right w:val="single" w:sz="4" w:space="0" w:color="auto"/>
            </w:tcBorders>
            <w:shd w:val="clear" w:color="auto" w:fill="auto"/>
            <w:noWrap/>
            <w:hideMark/>
          </w:tcPr>
          <w:p w14:paraId="1CCE0A3B" w14:textId="023ED602"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527</w:t>
            </w:r>
          </w:p>
        </w:tc>
      </w:tr>
      <w:tr w:rsidR="009237BA" w:rsidRPr="004C38FD" w14:paraId="4C053974"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5589F99C" w14:textId="49485F53" w:rsidR="009237BA" w:rsidRPr="004C38FD" w:rsidRDefault="00DA6B73" w:rsidP="009237BA">
            <w:pPr>
              <w:pStyle w:val="Tabelid"/>
              <w:rPr>
                <w:rStyle w:val="Tugev"/>
                <w:lang w:val="en-GB"/>
              </w:rPr>
            </w:pPr>
            <w:r w:rsidRPr="004C38FD">
              <w:rPr>
                <w:rStyle w:val="Tugev"/>
                <w:lang w:val="en-GB"/>
              </w:rPr>
              <w:t>Competitive business environment</w:t>
            </w:r>
          </w:p>
        </w:tc>
        <w:tc>
          <w:tcPr>
            <w:tcW w:w="1134" w:type="dxa"/>
            <w:tcBorders>
              <w:top w:val="nil"/>
              <w:left w:val="nil"/>
              <w:bottom w:val="single" w:sz="4" w:space="0" w:color="auto"/>
              <w:right w:val="single" w:sz="4" w:space="0" w:color="auto"/>
            </w:tcBorders>
            <w:shd w:val="clear" w:color="000000" w:fill="D9D9D9"/>
            <w:noWrap/>
            <w:hideMark/>
          </w:tcPr>
          <w:p w14:paraId="2939B1E9" w14:textId="126388EF" w:rsidR="009237BA" w:rsidRPr="004C38FD" w:rsidRDefault="009237BA" w:rsidP="009237BA">
            <w:pPr>
              <w:pStyle w:val="Tabelid"/>
              <w:rPr>
                <w:rStyle w:val="Tugev"/>
                <w:lang w:val="en-GB"/>
              </w:rPr>
            </w:pPr>
            <w:r w:rsidRPr="004C38FD">
              <w:rPr>
                <w:rStyle w:val="Tugev"/>
                <w:lang w:val="en-GB"/>
              </w:rPr>
              <w:t>147</w:t>
            </w:r>
            <w:r w:rsidR="001358B5" w:rsidRPr="004C38FD">
              <w:rPr>
                <w:rStyle w:val="Tugev"/>
                <w:lang w:val="en-GB"/>
              </w:rPr>
              <w:t>,</w:t>
            </w:r>
            <w:r w:rsidRPr="004C38FD">
              <w:rPr>
                <w:rStyle w:val="Tugev"/>
                <w:lang w:val="en-GB"/>
              </w:rPr>
              <w:t>769</w:t>
            </w:r>
          </w:p>
        </w:tc>
        <w:tc>
          <w:tcPr>
            <w:tcW w:w="1134" w:type="dxa"/>
            <w:tcBorders>
              <w:top w:val="nil"/>
              <w:left w:val="nil"/>
              <w:bottom w:val="single" w:sz="4" w:space="0" w:color="auto"/>
              <w:right w:val="single" w:sz="4" w:space="0" w:color="auto"/>
            </w:tcBorders>
            <w:shd w:val="clear" w:color="000000" w:fill="D9D9D9"/>
            <w:noWrap/>
            <w:hideMark/>
          </w:tcPr>
          <w:p w14:paraId="256B0220" w14:textId="737BEBE4" w:rsidR="009237BA" w:rsidRPr="004C38FD" w:rsidRDefault="009237BA" w:rsidP="009237BA">
            <w:pPr>
              <w:pStyle w:val="Tabelid"/>
              <w:rPr>
                <w:rStyle w:val="Tugev"/>
                <w:lang w:val="en-GB"/>
              </w:rPr>
            </w:pPr>
            <w:r w:rsidRPr="004C38FD">
              <w:rPr>
                <w:rStyle w:val="Tugev"/>
                <w:lang w:val="en-GB"/>
              </w:rPr>
              <w:t>144</w:t>
            </w:r>
            <w:r w:rsidR="001358B5" w:rsidRPr="004C38FD">
              <w:rPr>
                <w:rStyle w:val="Tugev"/>
                <w:lang w:val="en-GB"/>
              </w:rPr>
              <w:t>,</w:t>
            </w:r>
            <w:r w:rsidRPr="004C38FD">
              <w:rPr>
                <w:rStyle w:val="Tugev"/>
                <w:lang w:val="en-GB"/>
              </w:rPr>
              <w:t>881</w:t>
            </w:r>
          </w:p>
        </w:tc>
        <w:tc>
          <w:tcPr>
            <w:tcW w:w="1134" w:type="dxa"/>
            <w:tcBorders>
              <w:top w:val="nil"/>
              <w:left w:val="nil"/>
              <w:bottom w:val="single" w:sz="4" w:space="0" w:color="auto"/>
              <w:right w:val="single" w:sz="4" w:space="0" w:color="auto"/>
            </w:tcBorders>
            <w:shd w:val="clear" w:color="000000" w:fill="D9D9D9"/>
            <w:noWrap/>
            <w:hideMark/>
          </w:tcPr>
          <w:p w14:paraId="153D4E3C" w14:textId="72AC9DA6" w:rsidR="009237BA" w:rsidRPr="004C38FD" w:rsidRDefault="009237BA" w:rsidP="009237BA">
            <w:pPr>
              <w:pStyle w:val="Tabelid"/>
              <w:rPr>
                <w:rStyle w:val="Tugev"/>
                <w:lang w:val="en-GB"/>
              </w:rPr>
            </w:pPr>
            <w:r w:rsidRPr="004C38FD">
              <w:rPr>
                <w:rStyle w:val="Tugev"/>
                <w:lang w:val="en-GB"/>
              </w:rPr>
              <w:t>106</w:t>
            </w:r>
            <w:r w:rsidR="001358B5" w:rsidRPr="004C38FD">
              <w:rPr>
                <w:rStyle w:val="Tugev"/>
                <w:lang w:val="en-GB"/>
              </w:rPr>
              <w:t>,</w:t>
            </w:r>
            <w:r w:rsidRPr="004C38FD">
              <w:rPr>
                <w:rStyle w:val="Tugev"/>
                <w:lang w:val="en-GB"/>
              </w:rPr>
              <w:t>718</w:t>
            </w:r>
          </w:p>
        </w:tc>
        <w:tc>
          <w:tcPr>
            <w:tcW w:w="1128" w:type="dxa"/>
            <w:tcBorders>
              <w:top w:val="nil"/>
              <w:left w:val="nil"/>
              <w:bottom w:val="single" w:sz="4" w:space="0" w:color="auto"/>
              <w:right w:val="single" w:sz="4" w:space="0" w:color="auto"/>
            </w:tcBorders>
            <w:shd w:val="clear" w:color="000000" w:fill="D9D9D9"/>
            <w:noWrap/>
            <w:hideMark/>
          </w:tcPr>
          <w:p w14:paraId="6BEF07A5" w14:textId="73CD8788" w:rsidR="009237BA" w:rsidRPr="004C38FD" w:rsidRDefault="009237BA" w:rsidP="009237BA">
            <w:pPr>
              <w:pStyle w:val="Tabelid"/>
              <w:rPr>
                <w:rStyle w:val="Tugev"/>
                <w:lang w:val="en-GB"/>
              </w:rPr>
            </w:pPr>
            <w:r w:rsidRPr="004C38FD">
              <w:rPr>
                <w:rStyle w:val="Tugev"/>
                <w:lang w:val="en-GB"/>
              </w:rPr>
              <w:t>74</w:t>
            </w:r>
            <w:r w:rsidR="001358B5" w:rsidRPr="004C38FD">
              <w:rPr>
                <w:rStyle w:val="Tugev"/>
                <w:lang w:val="en-GB"/>
              </w:rPr>
              <w:t>,</w:t>
            </w:r>
            <w:r w:rsidRPr="004C38FD">
              <w:rPr>
                <w:rStyle w:val="Tugev"/>
                <w:lang w:val="en-GB"/>
              </w:rPr>
              <w:t>708</w:t>
            </w:r>
          </w:p>
        </w:tc>
      </w:tr>
      <w:tr w:rsidR="009237BA" w:rsidRPr="004C38FD" w14:paraId="1717A42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F7A025C" w14:textId="563CAC65" w:rsidR="009237BA" w:rsidRPr="004C38FD" w:rsidRDefault="00DA6B73"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06B980DB" w14:textId="1505FED1" w:rsidR="009237BA" w:rsidRPr="004C38FD" w:rsidRDefault="009237BA" w:rsidP="009237BA">
            <w:pPr>
              <w:pStyle w:val="Tabelid"/>
              <w:rPr>
                <w:rStyle w:val="Tugev"/>
                <w:lang w:val="en-GB"/>
              </w:rPr>
            </w:pPr>
            <w:r w:rsidRPr="004C38FD">
              <w:rPr>
                <w:rStyle w:val="Tugev"/>
                <w:lang w:val="en-GB"/>
              </w:rPr>
              <w:t>146</w:t>
            </w:r>
            <w:r w:rsidR="001358B5" w:rsidRPr="004C38FD">
              <w:rPr>
                <w:rStyle w:val="Tugev"/>
                <w:lang w:val="en-GB"/>
              </w:rPr>
              <w:t>,</w:t>
            </w:r>
            <w:r w:rsidRPr="004C38FD">
              <w:rPr>
                <w:rStyle w:val="Tugev"/>
                <w:lang w:val="en-GB"/>
              </w:rPr>
              <w:t>775</w:t>
            </w:r>
          </w:p>
        </w:tc>
        <w:tc>
          <w:tcPr>
            <w:tcW w:w="1134" w:type="dxa"/>
            <w:tcBorders>
              <w:top w:val="nil"/>
              <w:left w:val="nil"/>
              <w:bottom w:val="single" w:sz="4" w:space="0" w:color="auto"/>
              <w:right w:val="single" w:sz="4" w:space="0" w:color="auto"/>
            </w:tcBorders>
            <w:shd w:val="clear" w:color="auto" w:fill="auto"/>
            <w:noWrap/>
            <w:hideMark/>
          </w:tcPr>
          <w:p w14:paraId="159107BC" w14:textId="77C7D8F6" w:rsidR="009237BA" w:rsidRPr="004C38FD" w:rsidRDefault="009237BA" w:rsidP="009237BA">
            <w:pPr>
              <w:pStyle w:val="Tabelid"/>
              <w:rPr>
                <w:rStyle w:val="Tugev"/>
                <w:lang w:val="en-GB"/>
              </w:rPr>
            </w:pPr>
            <w:r w:rsidRPr="004C38FD">
              <w:rPr>
                <w:rStyle w:val="Tugev"/>
                <w:lang w:val="en-GB"/>
              </w:rPr>
              <w:t>144</w:t>
            </w:r>
            <w:r w:rsidR="001358B5" w:rsidRPr="004C38FD">
              <w:rPr>
                <w:rStyle w:val="Tugev"/>
                <w:lang w:val="en-GB"/>
              </w:rPr>
              <w:t>,</w:t>
            </w:r>
            <w:r w:rsidRPr="004C38FD">
              <w:rPr>
                <w:rStyle w:val="Tugev"/>
                <w:lang w:val="en-GB"/>
              </w:rPr>
              <w:t>196</w:t>
            </w:r>
          </w:p>
        </w:tc>
        <w:tc>
          <w:tcPr>
            <w:tcW w:w="1134" w:type="dxa"/>
            <w:tcBorders>
              <w:top w:val="nil"/>
              <w:left w:val="nil"/>
              <w:bottom w:val="single" w:sz="4" w:space="0" w:color="auto"/>
              <w:right w:val="single" w:sz="4" w:space="0" w:color="auto"/>
            </w:tcBorders>
            <w:shd w:val="clear" w:color="auto" w:fill="auto"/>
            <w:noWrap/>
            <w:hideMark/>
          </w:tcPr>
          <w:p w14:paraId="77E27748" w14:textId="326DBF2A" w:rsidR="009237BA" w:rsidRPr="004C38FD" w:rsidRDefault="009237BA" w:rsidP="009237BA">
            <w:pPr>
              <w:pStyle w:val="Tabelid"/>
              <w:rPr>
                <w:rStyle w:val="Tugev"/>
                <w:lang w:val="en-GB"/>
              </w:rPr>
            </w:pPr>
            <w:r w:rsidRPr="004C38FD">
              <w:rPr>
                <w:rStyle w:val="Tugev"/>
                <w:lang w:val="en-GB"/>
              </w:rPr>
              <w:t>106</w:t>
            </w:r>
            <w:r w:rsidR="001358B5" w:rsidRPr="004C38FD">
              <w:rPr>
                <w:rStyle w:val="Tugev"/>
                <w:lang w:val="en-GB"/>
              </w:rPr>
              <w:t>,</w:t>
            </w:r>
            <w:r w:rsidRPr="004C38FD">
              <w:rPr>
                <w:rStyle w:val="Tugev"/>
                <w:lang w:val="en-GB"/>
              </w:rPr>
              <w:t>223</w:t>
            </w:r>
          </w:p>
        </w:tc>
        <w:tc>
          <w:tcPr>
            <w:tcW w:w="1128" w:type="dxa"/>
            <w:tcBorders>
              <w:top w:val="nil"/>
              <w:left w:val="nil"/>
              <w:bottom w:val="single" w:sz="4" w:space="0" w:color="auto"/>
              <w:right w:val="single" w:sz="4" w:space="0" w:color="auto"/>
            </w:tcBorders>
            <w:shd w:val="clear" w:color="auto" w:fill="auto"/>
            <w:noWrap/>
            <w:hideMark/>
          </w:tcPr>
          <w:p w14:paraId="46070A01" w14:textId="4D2D28FD" w:rsidR="009237BA" w:rsidRPr="004C38FD" w:rsidRDefault="009237BA" w:rsidP="009237BA">
            <w:pPr>
              <w:pStyle w:val="Tabelid"/>
              <w:rPr>
                <w:rStyle w:val="Tugev"/>
                <w:lang w:val="en-GB"/>
              </w:rPr>
            </w:pPr>
            <w:r w:rsidRPr="004C38FD">
              <w:rPr>
                <w:rStyle w:val="Tugev"/>
                <w:lang w:val="en-GB"/>
              </w:rPr>
              <w:t>74</w:t>
            </w:r>
            <w:r w:rsidR="001358B5" w:rsidRPr="004C38FD">
              <w:rPr>
                <w:rStyle w:val="Tugev"/>
                <w:lang w:val="en-GB"/>
              </w:rPr>
              <w:t>,</w:t>
            </w:r>
            <w:r w:rsidRPr="004C38FD">
              <w:rPr>
                <w:rStyle w:val="Tugev"/>
                <w:lang w:val="en-GB"/>
              </w:rPr>
              <w:t>228</w:t>
            </w:r>
          </w:p>
        </w:tc>
      </w:tr>
      <w:tr w:rsidR="009237BA" w:rsidRPr="004C38FD" w14:paraId="7545917D"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1013334" w14:textId="756C7D1B"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6160CDC" w14:textId="75292808" w:rsidR="009237BA" w:rsidRPr="004C38FD" w:rsidRDefault="009237BA" w:rsidP="009237BA">
            <w:pPr>
              <w:pStyle w:val="Tabelid"/>
              <w:rPr>
                <w:lang w:val="en-GB"/>
              </w:rPr>
            </w:pPr>
            <w:r w:rsidRPr="004C38FD">
              <w:rPr>
                <w:lang w:val="en-GB"/>
              </w:rPr>
              <w:t>48</w:t>
            </w:r>
            <w:r w:rsidR="001358B5" w:rsidRPr="004C38FD">
              <w:rPr>
                <w:lang w:val="en-GB"/>
              </w:rPr>
              <w:t>,</w:t>
            </w:r>
            <w:r w:rsidRPr="004C38FD">
              <w:rPr>
                <w:lang w:val="en-GB"/>
              </w:rPr>
              <w:t>515</w:t>
            </w:r>
          </w:p>
        </w:tc>
        <w:tc>
          <w:tcPr>
            <w:tcW w:w="1134" w:type="dxa"/>
            <w:tcBorders>
              <w:top w:val="nil"/>
              <w:left w:val="nil"/>
              <w:bottom w:val="single" w:sz="4" w:space="0" w:color="auto"/>
              <w:right w:val="single" w:sz="4" w:space="0" w:color="auto"/>
            </w:tcBorders>
            <w:shd w:val="clear" w:color="auto" w:fill="auto"/>
            <w:noWrap/>
            <w:hideMark/>
          </w:tcPr>
          <w:p w14:paraId="36F82BE4" w14:textId="1E8EB4E5" w:rsidR="009237BA" w:rsidRPr="004C38FD" w:rsidRDefault="009237BA" w:rsidP="009237BA">
            <w:pPr>
              <w:pStyle w:val="Tabelid"/>
              <w:rPr>
                <w:lang w:val="en-GB"/>
              </w:rPr>
            </w:pPr>
            <w:r w:rsidRPr="004C38FD">
              <w:rPr>
                <w:lang w:val="en-GB"/>
              </w:rPr>
              <w:t>63</w:t>
            </w:r>
            <w:r w:rsidR="001358B5" w:rsidRPr="004C38FD">
              <w:rPr>
                <w:lang w:val="en-GB"/>
              </w:rPr>
              <w:t>,</w:t>
            </w:r>
            <w:r w:rsidRPr="004C38FD">
              <w:rPr>
                <w:lang w:val="en-GB"/>
              </w:rPr>
              <w:t>195</w:t>
            </w:r>
          </w:p>
        </w:tc>
        <w:tc>
          <w:tcPr>
            <w:tcW w:w="1134" w:type="dxa"/>
            <w:tcBorders>
              <w:top w:val="nil"/>
              <w:left w:val="nil"/>
              <w:bottom w:val="single" w:sz="4" w:space="0" w:color="auto"/>
              <w:right w:val="single" w:sz="4" w:space="0" w:color="auto"/>
            </w:tcBorders>
            <w:shd w:val="clear" w:color="auto" w:fill="auto"/>
            <w:noWrap/>
            <w:hideMark/>
          </w:tcPr>
          <w:p w14:paraId="69B8923E" w14:textId="686BD058" w:rsidR="009237BA" w:rsidRPr="004C38FD" w:rsidRDefault="009237BA" w:rsidP="009237BA">
            <w:pPr>
              <w:pStyle w:val="Tabelid"/>
              <w:rPr>
                <w:lang w:val="en-GB"/>
              </w:rPr>
            </w:pPr>
            <w:r w:rsidRPr="004C38FD">
              <w:rPr>
                <w:lang w:val="en-GB"/>
              </w:rPr>
              <w:t>71</w:t>
            </w:r>
            <w:r w:rsidR="001358B5" w:rsidRPr="004C38FD">
              <w:rPr>
                <w:lang w:val="en-GB"/>
              </w:rPr>
              <w:t>,</w:t>
            </w:r>
            <w:r w:rsidRPr="004C38FD">
              <w:rPr>
                <w:lang w:val="en-GB"/>
              </w:rPr>
              <w:t>377</w:t>
            </w:r>
          </w:p>
        </w:tc>
        <w:tc>
          <w:tcPr>
            <w:tcW w:w="1128" w:type="dxa"/>
            <w:tcBorders>
              <w:top w:val="nil"/>
              <w:left w:val="nil"/>
              <w:bottom w:val="single" w:sz="4" w:space="0" w:color="auto"/>
              <w:right w:val="single" w:sz="4" w:space="0" w:color="auto"/>
            </w:tcBorders>
            <w:shd w:val="clear" w:color="auto" w:fill="auto"/>
            <w:noWrap/>
            <w:hideMark/>
          </w:tcPr>
          <w:p w14:paraId="68CF56E6" w14:textId="4A91CD0E" w:rsidR="009237BA" w:rsidRPr="004C38FD" w:rsidRDefault="009237BA" w:rsidP="009237BA">
            <w:pPr>
              <w:pStyle w:val="Tabelid"/>
              <w:rPr>
                <w:lang w:val="en-GB"/>
              </w:rPr>
            </w:pPr>
            <w:r w:rsidRPr="004C38FD">
              <w:rPr>
                <w:lang w:val="en-GB"/>
              </w:rPr>
              <w:t>73</w:t>
            </w:r>
            <w:r w:rsidR="001358B5" w:rsidRPr="004C38FD">
              <w:rPr>
                <w:lang w:val="en-GB"/>
              </w:rPr>
              <w:t>,</w:t>
            </w:r>
            <w:r w:rsidRPr="004C38FD">
              <w:rPr>
                <w:lang w:val="en-GB"/>
              </w:rPr>
              <w:t>316</w:t>
            </w:r>
          </w:p>
        </w:tc>
      </w:tr>
      <w:tr w:rsidR="009237BA" w:rsidRPr="004C38FD" w14:paraId="231FCC2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8EB63BF" w14:textId="7307390D"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495E4943" w14:textId="42AF7267" w:rsidR="009237BA" w:rsidRPr="004C38FD" w:rsidRDefault="009237BA" w:rsidP="009237BA">
            <w:pPr>
              <w:pStyle w:val="Tabelid"/>
              <w:rPr>
                <w:lang w:val="en-GB"/>
              </w:rPr>
            </w:pPr>
            <w:r w:rsidRPr="004C38FD">
              <w:rPr>
                <w:lang w:val="en-GB"/>
              </w:rPr>
              <w:t>98</w:t>
            </w:r>
            <w:r w:rsidR="001358B5" w:rsidRPr="004C38FD">
              <w:rPr>
                <w:lang w:val="en-GB"/>
              </w:rPr>
              <w:t>,</w:t>
            </w:r>
            <w:r w:rsidRPr="004C38FD">
              <w:rPr>
                <w:lang w:val="en-GB"/>
              </w:rPr>
              <w:t>261</w:t>
            </w:r>
          </w:p>
        </w:tc>
        <w:tc>
          <w:tcPr>
            <w:tcW w:w="1134" w:type="dxa"/>
            <w:tcBorders>
              <w:top w:val="nil"/>
              <w:left w:val="nil"/>
              <w:bottom w:val="single" w:sz="4" w:space="0" w:color="auto"/>
              <w:right w:val="single" w:sz="4" w:space="0" w:color="auto"/>
            </w:tcBorders>
            <w:shd w:val="clear" w:color="auto" w:fill="auto"/>
            <w:noWrap/>
            <w:hideMark/>
          </w:tcPr>
          <w:p w14:paraId="412D75FE" w14:textId="1E9C2D70" w:rsidR="009237BA" w:rsidRPr="004C38FD" w:rsidRDefault="009237BA" w:rsidP="009237BA">
            <w:pPr>
              <w:pStyle w:val="Tabelid"/>
              <w:rPr>
                <w:lang w:val="en-GB"/>
              </w:rPr>
            </w:pPr>
            <w:r w:rsidRPr="004C38FD">
              <w:rPr>
                <w:lang w:val="en-GB"/>
              </w:rPr>
              <w:t>81</w:t>
            </w:r>
            <w:r w:rsidR="001358B5" w:rsidRPr="004C38FD">
              <w:rPr>
                <w:lang w:val="en-GB"/>
              </w:rPr>
              <w:t>,</w:t>
            </w:r>
            <w:r w:rsidRPr="004C38FD">
              <w:rPr>
                <w:lang w:val="en-GB"/>
              </w:rPr>
              <w:t>001</w:t>
            </w:r>
          </w:p>
        </w:tc>
        <w:tc>
          <w:tcPr>
            <w:tcW w:w="1134" w:type="dxa"/>
            <w:tcBorders>
              <w:top w:val="nil"/>
              <w:left w:val="nil"/>
              <w:bottom w:val="single" w:sz="4" w:space="0" w:color="auto"/>
              <w:right w:val="single" w:sz="4" w:space="0" w:color="auto"/>
            </w:tcBorders>
            <w:shd w:val="clear" w:color="auto" w:fill="auto"/>
            <w:noWrap/>
            <w:hideMark/>
          </w:tcPr>
          <w:p w14:paraId="08146546" w14:textId="1BF5C945" w:rsidR="009237BA" w:rsidRPr="004C38FD" w:rsidRDefault="009237BA" w:rsidP="009237BA">
            <w:pPr>
              <w:pStyle w:val="Tabelid"/>
              <w:rPr>
                <w:lang w:val="en-GB"/>
              </w:rPr>
            </w:pPr>
            <w:r w:rsidRPr="004C38FD">
              <w:rPr>
                <w:lang w:val="en-GB"/>
              </w:rPr>
              <w:t>34</w:t>
            </w:r>
            <w:r w:rsidR="001358B5" w:rsidRPr="004C38FD">
              <w:rPr>
                <w:lang w:val="en-GB"/>
              </w:rPr>
              <w:t>,</w:t>
            </w:r>
            <w:r w:rsidRPr="004C38FD">
              <w:rPr>
                <w:lang w:val="en-GB"/>
              </w:rPr>
              <w:t>847</w:t>
            </w:r>
          </w:p>
        </w:tc>
        <w:tc>
          <w:tcPr>
            <w:tcW w:w="1128" w:type="dxa"/>
            <w:tcBorders>
              <w:top w:val="nil"/>
              <w:left w:val="nil"/>
              <w:bottom w:val="single" w:sz="4" w:space="0" w:color="auto"/>
              <w:right w:val="single" w:sz="4" w:space="0" w:color="auto"/>
            </w:tcBorders>
            <w:shd w:val="clear" w:color="auto" w:fill="auto"/>
            <w:noWrap/>
            <w:hideMark/>
          </w:tcPr>
          <w:p w14:paraId="117DD34C" w14:textId="77777777" w:rsidR="009237BA" w:rsidRPr="004C38FD" w:rsidRDefault="009237BA" w:rsidP="009237BA">
            <w:pPr>
              <w:pStyle w:val="Tabelid"/>
              <w:rPr>
                <w:lang w:val="en-GB"/>
              </w:rPr>
            </w:pPr>
            <w:r w:rsidRPr="004C38FD">
              <w:rPr>
                <w:lang w:val="en-GB"/>
              </w:rPr>
              <w:t>912</w:t>
            </w:r>
          </w:p>
        </w:tc>
      </w:tr>
      <w:tr w:rsidR="009237BA" w:rsidRPr="004C38FD" w14:paraId="110C754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5E88B5B" w14:textId="57AB5A86"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1536CD98" w14:textId="77777777" w:rsidR="009237BA" w:rsidRPr="004C38FD" w:rsidRDefault="009237BA" w:rsidP="009237BA">
            <w:pPr>
              <w:pStyle w:val="Tabelid"/>
              <w:rPr>
                <w:rStyle w:val="Tugev"/>
                <w:lang w:val="en-GB"/>
              </w:rPr>
            </w:pPr>
            <w:r w:rsidRPr="004C38FD">
              <w:rPr>
                <w:rStyle w:val="Tugev"/>
                <w:lang w:val="en-GB"/>
              </w:rPr>
              <w:t>993</w:t>
            </w:r>
          </w:p>
        </w:tc>
        <w:tc>
          <w:tcPr>
            <w:tcW w:w="1134" w:type="dxa"/>
            <w:tcBorders>
              <w:top w:val="nil"/>
              <w:left w:val="nil"/>
              <w:bottom w:val="single" w:sz="4" w:space="0" w:color="auto"/>
              <w:right w:val="single" w:sz="4" w:space="0" w:color="auto"/>
            </w:tcBorders>
            <w:shd w:val="clear" w:color="auto" w:fill="auto"/>
            <w:noWrap/>
            <w:hideMark/>
          </w:tcPr>
          <w:p w14:paraId="727A0826" w14:textId="77777777" w:rsidR="009237BA" w:rsidRPr="004C38FD" w:rsidRDefault="009237BA" w:rsidP="009237BA">
            <w:pPr>
              <w:pStyle w:val="Tabelid"/>
              <w:rPr>
                <w:rStyle w:val="Tugev"/>
                <w:lang w:val="en-GB"/>
              </w:rPr>
            </w:pPr>
            <w:r w:rsidRPr="004C38FD">
              <w:rPr>
                <w:rStyle w:val="Tugev"/>
                <w:lang w:val="en-GB"/>
              </w:rPr>
              <w:t>685</w:t>
            </w:r>
          </w:p>
        </w:tc>
        <w:tc>
          <w:tcPr>
            <w:tcW w:w="1134" w:type="dxa"/>
            <w:tcBorders>
              <w:top w:val="nil"/>
              <w:left w:val="nil"/>
              <w:bottom w:val="single" w:sz="4" w:space="0" w:color="auto"/>
              <w:right w:val="single" w:sz="4" w:space="0" w:color="auto"/>
            </w:tcBorders>
            <w:shd w:val="clear" w:color="auto" w:fill="auto"/>
            <w:noWrap/>
            <w:hideMark/>
          </w:tcPr>
          <w:p w14:paraId="4E978208" w14:textId="77777777" w:rsidR="009237BA" w:rsidRPr="004C38FD" w:rsidRDefault="009237BA" w:rsidP="009237BA">
            <w:pPr>
              <w:pStyle w:val="Tabelid"/>
              <w:rPr>
                <w:rStyle w:val="Tugev"/>
                <w:lang w:val="en-GB"/>
              </w:rPr>
            </w:pPr>
            <w:r w:rsidRPr="004C38FD">
              <w:rPr>
                <w:rStyle w:val="Tugev"/>
                <w:lang w:val="en-GB"/>
              </w:rPr>
              <w:t>494</w:t>
            </w:r>
          </w:p>
        </w:tc>
        <w:tc>
          <w:tcPr>
            <w:tcW w:w="1128" w:type="dxa"/>
            <w:tcBorders>
              <w:top w:val="nil"/>
              <w:left w:val="nil"/>
              <w:bottom w:val="single" w:sz="4" w:space="0" w:color="auto"/>
              <w:right w:val="single" w:sz="4" w:space="0" w:color="auto"/>
            </w:tcBorders>
            <w:shd w:val="clear" w:color="auto" w:fill="auto"/>
            <w:noWrap/>
            <w:hideMark/>
          </w:tcPr>
          <w:p w14:paraId="256439DC" w14:textId="77777777" w:rsidR="009237BA" w:rsidRPr="004C38FD" w:rsidRDefault="009237BA" w:rsidP="009237BA">
            <w:pPr>
              <w:pStyle w:val="Tabelid"/>
              <w:rPr>
                <w:rStyle w:val="Tugev"/>
                <w:lang w:val="en-GB"/>
              </w:rPr>
            </w:pPr>
            <w:r w:rsidRPr="004C38FD">
              <w:rPr>
                <w:rStyle w:val="Tugev"/>
                <w:lang w:val="en-GB"/>
              </w:rPr>
              <w:t>479</w:t>
            </w:r>
          </w:p>
        </w:tc>
      </w:tr>
      <w:tr w:rsidR="009237BA" w:rsidRPr="004C38FD" w14:paraId="533D273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5FCF6A6" w14:textId="043EB41F"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748EF274" w14:textId="77777777" w:rsidR="009237BA" w:rsidRPr="004C38FD" w:rsidRDefault="009237BA" w:rsidP="009237BA">
            <w:pPr>
              <w:pStyle w:val="Tabelid"/>
              <w:rPr>
                <w:lang w:val="en-GB"/>
              </w:rPr>
            </w:pPr>
            <w:r w:rsidRPr="004C38FD">
              <w:rPr>
                <w:lang w:val="en-GB"/>
              </w:rPr>
              <w:t>375</w:t>
            </w:r>
          </w:p>
        </w:tc>
        <w:tc>
          <w:tcPr>
            <w:tcW w:w="1134" w:type="dxa"/>
            <w:tcBorders>
              <w:top w:val="nil"/>
              <w:left w:val="nil"/>
              <w:bottom w:val="single" w:sz="4" w:space="0" w:color="auto"/>
              <w:right w:val="single" w:sz="4" w:space="0" w:color="auto"/>
            </w:tcBorders>
            <w:shd w:val="clear" w:color="auto" w:fill="auto"/>
            <w:noWrap/>
            <w:hideMark/>
          </w:tcPr>
          <w:p w14:paraId="2AF8362A" w14:textId="77777777" w:rsidR="009237BA" w:rsidRPr="004C38FD" w:rsidRDefault="009237BA" w:rsidP="009237BA">
            <w:pPr>
              <w:pStyle w:val="Tabelid"/>
              <w:rPr>
                <w:lang w:val="en-GB"/>
              </w:rPr>
            </w:pPr>
            <w:r w:rsidRPr="004C38FD">
              <w:rPr>
                <w:lang w:val="en-GB"/>
              </w:rPr>
              <w:t>375</w:t>
            </w:r>
          </w:p>
        </w:tc>
        <w:tc>
          <w:tcPr>
            <w:tcW w:w="1134" w:type="dxa"/>
            <w:tcBorders>
              <w:top w:val="nil"/>
              <w:left w:val="nil"/>
              <w:bottom w:val="single" w:sz="4" w:space="0" w:color="auto"/>
              <w:right w:val="single" w:sz="4" w:space="0" w:color="auto"/>
            </w:tcBorders>
            <w:shd w:val="clear" w:color="auto" w:fill="auto"/>
            <w:noWrap/>
            <w:hideMark/>
          </w:tcPr>
          <w:p w14:paraId="0F42C400" w14:textId="77777777" w:rsidR="009237BA" w:rsidRPr="004C38FD" w:rsidRDefault="009237BA" w:rsidP="009237BA">
            <w:pPr>
              <w:pStyle w:val="Tabelid"/>
              <w:rPr>
                <w:lang w:val="en-GB"/>
              </w:rPr>
            </w:pPr>
            <w:r w:rsidRPr="004C38FD">
              <w:rPr>
                <w:lang w:val="en-GB"/>
              </w:rPr>
              <w:t>375</w:t>
            </w:r>
          </w:p>
        </w:tc>
        <w:tc>
          <w:tcPr>
            <w:tcW w:w="1128" w:type="dxa"/>
            <w:tcBorders>
              <w:top w:val="nil"/>
              <w:left w:val="nil"/>
              <w:bottom w:val="single" w:sz="4" w:space="0" w:color="auto"/>
              <w:right w:val="single" w:sz="4" w:space="0" w:color="auto"/>
            </w:tcBorders>
            <w:shd w:val="clear" w:color="auto" w:fill="auto"/>
            <w:noWrap/>
            <w:hideMark/>
          </w:tcPr>
          <w:p w14:paraId="0F65E635" w14:textId="77777777" w:rsidR="009237BA" w:rsidRPr="004C38FD" w:rsidRDefault="009237BA" w:rsidP="009237BA">
            <w:pPr>
              <w:pStyle w:val="Tabelid"/>
              <w:rPr>
                <w:lang w:val="en-GB"/>
              </w:rPr>
            </w:pPr>
            <w:r w:rsidRPr="004C38FD">
              <w:rPr>
                <w:lang w:val="en-GB"/>
              </w:rPr>
              <w:t>375</w:t>
            </w:r>
          </w:p>
        </w:tc>
      </w:tr>
      <w:tr w:rsidR="009237BA" w:rsidRPr="004C38FD" w14:paraId="5DFCA4F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C155585" w14:textId="5142E3C3"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097EBD8A" w14:textId="77777777" w:rsidR="009237BA" w:rsidRPr="004C38FD" w:rsidRDefault="009237BA" w:rsidP="009237BA">
            <w:pPr>
              <w:pStyle w:val="Tabelid"/>
              <w:rPr>
                <w:lang w:val="en-GB"/>
              </w:rPr>
            </w:pPr>
            <w:r w:rsidRPr="004C38FD">
              <w:rPr>
                <w:lang w:val="en-GB"/>
              </w:rPr>
              <w:t>618</w:t>
            </w:r>
          </w:p>
        </w:tc>
        <w:tc>
          <w:tcPr>
            <w:tcW w:w="1134" w:type="dxa"/>
            <w:tcBorders>
              <w:top w:val="nil"/>
              <w:left w:val="nil"/>
              <w:bottom w:val="single" w:sz="4" w:space="0" w:color="auto"/>
              <w:right w:val="single" w:sz="4" w:space="0" w:color="auto"/>
            </w:tcBorders>
            <w:shd w:val="clear" w:color="auto" w:fill="auto"/>
            <w:noWrap/>
            <w:hideMark/>
          </w:tcPr>
          <w:p w14:paraId="5E3A121A" w14:textId="77777777" w:rsidR="009237BA" w:rsidRPr="004C38FD" w:rsidRDefault="009237BA" w:rsidP="009237BA">
            <w:pPr>
              <w:pStyle w:val="Tabelid"/>
              <w:rPr>
                <w:lang w:val="en-GB"/>
              </w:rPr>
            </w:pPr>
            <w:r w:rsidRPr="004C38FD">
              <w:rPr>
                <w:lang w:val="en-GB"/>
              </w:rPr>
              <w:t>310</w:t>
            </w:r>
          </w:p>
        </w:tc>
        <w:tc>
          <w:tcPr>
            <w:tcW w:w="1134" w:type="dxa"/>
            <w:tcBorders>
              <w:top w:val="nil"/>
              <w:left w:val="nil"/>
              <w:bottom w:val="single" w:sz="4" w:space="0" w:color="auto"/>
              <w:right w:val="single" w:sz="4" w:space="0" w:color="auto"/>
            </w:tcBorders>
            <w:shd w:val="clear" w:color="auto" w:fill="auto"/>
            <w:noWrap/>
            <w:hideMark/>
          </w:tcPr>
          <w:p w14:paraId="74D54769" w14:textId="77777777" w:rsidR="009237BA" w:rsidRPr="004C38FD" w:rsidRDefault="009237BA" w:rsidP="009237BA">
            <w:pPr>
              <w:pStyle w:val="Tabelid"/>
              <w:rPr>
                <w:lang w:val="en-GB"/>
              </w:rPr>
            </w:pPr>
            <w:r w:rsidRPr="004C38FD">
              <w:rPr>
                <w:lang w:val="en-GB"/>
              </w:rPr>
              <w:t>119</w:t>
            </w:r>
          </w:p>
        </w:tc>
        <w:tc>
          <w:tcPr>
            <w:tcW w:w="1128" w:type="dxa"/>
            <w:tcBorders>
              <w:top w:val="nil"/>
              <w:left w:val="nil"/>
              <w:bottom w:val="single" w:sz="4" w:space="0" w:color="auto"/>
              <w:right w:val="single" w:sz="4" w:space="0" w:color="auto"/>
            </w:tcBorders>
            <w:shd w:val="clear" w:color="auto" w:fill="auto"/>
            <w:noWrap/>
            <w:hideMark/>
          </w:tcPr>
          <w:p w14:paraId="35216A6D" w14:textId="77777777" w:rsidR="009237BA" w:rsidRPr="004C38FD" w:rsidRDefault="009237BA" w:rsidP="009237BA">
            <w:pPr>
              <w:pStyle w:val="Tabelid"/>
              <w:rPr>
                <w:lang w:val="en-GB"/>
              </w:rPr>
            </w:pPr>
            <w:r w:rsidRPr="004C38FD">
              <w:rPr>
                <w:lang w:val="en-GB"/>
              </w:rPr>
              <w:t>104</w:t>
            </w:r>
          </w:p>
        </w:tc>
      </w:tr>
      <w:tr w:rsidR="009237BA" w:rsidRPr="004C38FD" w14:paraId="4969A26A"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4052BCD4" w14:textId="77777777" w:rsidR="009237BA" w:rsidRPr="004C38FD" w:rsidRDefault="009237BA" w:rsidP="009237BA">
            <w:pPr>
              <w:pStyle w:val="Tabelid"/>
              <w:rPr>
                <w:rStyle w:val="Tugev"/>
                <w:lang w:val="en-GB"/>
              </w:rPr>
            </w:pPr>
            <w:r w:rsidRPr="004C38FD">
              <w:rPr>
                <w:rStyle w:val="Tugev"/>
                <w:lang w:val="en-GB"/>
              </w:rPr>
              <w:t>Transport</w:t>
            </w:r>
          </w:p>
        </w:tc>
        <w:tc>
          <w:tcPr>
            <w:tcW w:w="1134" w:type="dxa"/>
            <w:tcBorders>
              <w:top w:val="nil"/>
              <w:left w:val="nil"/>
              <w:bottom w:val="single" w:sz="4" w:space="0" w:color="auto"/>
              <w:right w:val="single" w:sz="4" w:space="0" w:color="auto"/>
            </w:tcBorders>
            <w:shd w:val="clear" w:color="000000" w:fill="DCE6F1"/>
            <w:noWrap/>
            <w:hideMark/>
          </w:tcPr>
          <w:p w14:paraId="4122E3F6" w14:textId="169F6DDA" w:rsidR="009237BA" w:rsidRPr="004C38FD" w:rsidRDefault="009237BA" w:rsidP="009237BA">
            <w:pPr>
              <w:pStyle w:val="Tabelid"/>
              <w:rPr>
                <w:rStyle w:val="Tugev"/>
                <w:lang w:val="en-GB"/>
              </w:rPr>
            </w:pPr>
            <w:r w:rsidRPr="004C38FD">
              <w:rPr>
                <w:rStyle w:val="Tugev"/>
                <w:lang w:val="en-GB"/>
              </w:rPr>
              <w:t>697</w:t>
            </w:r>
            <w:r w:rsidR="001358B5" w:rsidRPr="004C38FD">
              <w:rPr>
                <w:rStyle w:val="Tugev"/>
                <w:lang w:val="en-GB"/>
              </w:rPr>
              <w:t>,</w:t>
            </w:r>
            <w:r w:rsidRPr="004C38FD">
              <w:rPr>
                <w:rStyle w:val="Tugev"/>
                <w:lang w:val="en-GB"/>
              </w:rPr>
              <w:t>201</w:t>
            </w:r>
          </w:p>
        </w:tc>
        <w:tc>
          <w:tcPr>
            <w:tcW w:w="1134" w:type="dxa"/>
            <w:tcBorders>
              <w:top w:val="nil"/>
              <w:left w:val="nil"/>
              <w:bottom w:val="single" w:sz="4" w:space="0" w:color="auto"/>
              <w:right w:val="single" w:sz="4" w:space="0" w:color="auto"/>
            </w:tcBorders>
            <w:shd w:val="clear" w:color="000000" w:fill="DCE6F1"/>
            <w:noWrap/>
            <w:hideMark/>
          </w:tcPr>
          <w:p w14:paraId="72903120" w14:textId="3EDB547D" w:rsidR="009237BA" w:rsidRPr="004C38FD" w:rsidRDefault="009237BA" w:rsidP="009237BA">
            <w:pPr>
              <w:pStyle w:val="Tabelid"/>
              <w:rPr>
                <w:rStyle w:val="Tugev"/>
                <w:lang w:val="en-GB"/>
              </w:rPr>
            </w:pPr>
            <w:r w:rsidRPr="004C38FD">
              <w:rPr>
                <w:rStyle w:val="Tugev"/>
                <w:lang w:val="en-GB"/>
              </w:rPr>
              <w:t>645</w:t>
            </w:r>
            <w:r w:rsidR="001358B5" w:rsidRPr="004C38FD">
              <w:rPr>
                <w:rStyle w:val="Tugev"/>
                <w:lang w:val="en-GB"/>
              </w:rPr>
              <w:t>,</w:t>
            </w:r>
            <w:r w:rsidRPr="004C38FD">
              <w:rPr>
                <w:rStyle w:val="Tugev"/>
                <w:lang w:val="en-GB"/>
              </w:rPr>
              <w:t>024</w:t>
            </w:r>
          </w:p>
        </w:tc>
        <w:tc>
          <w:tcPr>
            <w:tcW w:w="1134" w:type="dxa"/>
            <w:tcBorders>
              <w:top w:val="nil"/>
              <w:left w:val="nil"/>
              <w:bottom w:val="single" w:sz="4" w:space="0" w:color="auto"/>
              <w:right w:val="single" w:sz="4" w:space="0" w:color="auto"/>
            </w:tcBorders>
            <w:shd w:val="clear" w:color="000000" w:fill="DCE6F1"/>
            <w:noWrap/>
            <w:hideMark/>
          </w:tcPr>
          <w:p w14:paraId="20B993E2" w14:textId="42304D11" w:rsidR="009237BA" w:rsidRPr="004C38FD" w:rsidRDefault="009237BA" w:rsidP="009237BA">
            <w:pPr>
              <w:pStyle w:val="Tabelid"/>
              <w:rPr>
                <w:rStyle w:val="Tugev"/>
                <w:lang w:val="en-GB"/>
              </w:rPr>
            </w:pPr>
            <w:r w:rsidRPr="004C38FD">
              <w:rPr>
                <w:rStyle w:val="Tugev"/>
                <w:lang w:val="en-GB"/>
              </w:rPr>
              <w:t>883</w:t>
            </w:r>
            <w:r w:rsidR="001358B5" w:rsidRPr="004C38FD">
              <w:rPr>
                <w:rStyle w:val="Tugev"/>
                <w:lang w:val="en-GB"/>
              </w:rPr>
              <w:t>,</w:t>
            </w:r>
            <w:r w:rsidRPr="004C38FD">
              <w:rPr>
                <w:rStyle w:val="Tugev"/>
                <w:lang w:val="en-GB"/>
              </w:rPr>
              <w:t>929</w:t>
            </w:r>
          </w:p>
        </w:tc>
        <w:tc>
          <w:tcPr>
            <w:tcW w:w="1128" w:type="dxa"/>
            <w:tcBorders>
              <w:top w:val="nil"/>
              <w:left w:val="nil"/>
              <w:bottom w:val="single" w:sz="4" w:space="0" w:color="auto"/>
              <w:right w:val="single" w:sz="4" w:space="0" w:color="auto"/>
            </w:tcBorders>
            <w:shd w:val="clear" w:color="000000" w:fill="DCE6F1"/>
            <w:noWrap/>
            <w:hideMark/>
          </w:tcPr>
          <w:p w14:paraId="0A6B174D" w14:textId="4A23E2DE" w:rsidR="009237BA" w:rsidRPr="004C38FD" w:rsidRDefault="009237BA" w:rsidP="009237BA">
            <w:pPr>
              <w:pStyle w:val="Tabelid"/>
              <w:rPr>
                <w:rStyle w:val="Tugev"/>
                <w:lang w:val="en-GB"/>
              </w:rPr>
            </w:pPr>
            <w:r w:rsidRPr="004C38FD">
              <w:rPr>
                <w:rStyle w:val="Tugev"/>
                <w:lang w:val="en-GB"/>
              </w:rPr>
              <w:t>913</w:t>
            </w:r>
            <w:r w:rsidR="001358B5" w:rsidRPr="004C38FD">
              <w:rPr>
                <w:rStyle w:val="Tugev"/>
                <w:lang w:val="en-GB"/>
              </w:rPr>
              <w:t>,</w:t>
            </w:r>
            <w:r w:rsidRPr="004C38FD">
              <w:rPr>
                <w:rStyle w:val="Tugev"/>
                <w:lang w:val="en-GB"/>
              </w:rPr>
              <w:t>179</w:t>
            </w:r>
          </w:p>
        </w:tc>
      </w:tr>
      <w:tr w:rsidR="009237BA" w:rsidRPr="004C38FD" w14:paraId="731FD06C"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7488943F" w14:textId="77777777" w:rsidR="009237BA" w:rsidRPr="004C38FD" w:rsidRDefault="009237BA" w:rsidP="009237BA">
            <w:pPr>
              <w:pStyle w:val="Tabelid"/>
              <w:rPr>
                <w:rStyle w:val="Tugev"/>
                <w:lang w:val="en-GB"/>
              </w:rPr>
            </w:pPr>
            <w:r w:rsidRPr="004C38FD">
              <w:rPr>
                <w:rStyle w:val="Tugev"/>
                <w:lang w:val="en-GB"/>
              </w:rPr>
              <w:t>Transport</w:t>
            </w:r>
          </w:p>
        </w:tc>
        <w:tc>
          <w:tcPr>
            <w:tcW w:w="1134" w:type="dxa"/>
            <w:tcBorders>
              <w:top w:val="nil"/>
              <w:left w:val="nil"/>
              <w:bottom w:val="single" w:sz="4" w:space="0" w:color="auto"/>
              <w:right w:val="single" w:sz="4" w:space="0" w:color="auto"/>
            </w:tcBorders>
            <w:shd w:val="clear" w:color="000000" w:fill="D9D9D9"/>
            <w:noWrap/>
            <w:hideMark/>
          </w:tcPr>
          <w:p w14:paraId="36AC29A0" w14:textId="01D0A0ED" w:rsidR="009237BA" w:rsidRPr="004C38FD" w:rsidRDefault="009237BA" w:rsidP="009237BA">
            <w:pPr>
              <w:pStyle w:val="Tabelid"/>
              <w:rPr>
                <w:rStyle w:val="Tugev"/>
                <w:lang w:val="en-GB"/>
              </w:rPr>
            </w:pPr>
            <w:r w:rsidRPr="004C38FD">
              <w:rPr>
                <w:rStyle w:val="Tugev"/>
                <w:lang w:val="en-GB"/>
              </w:rPr>
              <w:t>697</w:t>
            </w:r>
            <w:r w:rsidR="001358B5" w:rsidRPr="004C38FD">
              <w:rPr>
                <w:rStyle w:val="Tugev"/>
                <w:lang w:val="en-GB"/>
              </w:rPr>
              <w:t>,</w:t>
            </w:r>
            <w:r w:rsidRPr="004C38FD">
              <w:rPr>
                <w:rStyle w:val="Tugev"/>
                <w:lang w:val="en-GB"/>
              </w:rPr>
              <w:t>201</w:t>
            </w:r>
          </w:p>
        </w:tc>
        <w:tc>
          <w:tcPr>
            <w:tcW w:w="1134" w:type="dxa"/>
            <w:tcBorders>
              <w:top w:val="nil"/>
              <w:left w:val="nil"/>
              <w:bottom w:val="single" w:sz="4" w:space="0" w:color="auto"/>
              <w:right w:val="single" w:sz="4" w:space="0" w:color="auto"/>
            </w:tcBorders>
            <w:shd w:val="clear" w:color="000000" w:fill="D9D9D9"/>
            <w:noWrap/>
            <w:hideMark/>
          </w:tcPr>
          <w:p w14:paraId="05C5B8F8" w14:textId="19BE143A" w:rsidR="009237BA" w:rsidRPr="004C38FD" w:rsidRDefault="009237BA" w:rsidP="009237BA">
            <w:pPr>
              <w:pStyle w:val="Tabelid"/>
              <w:rPr>
                <w:rStyle w:val="Tugev"/>
                <w:lang w:val="en-GB"/>
              </w:rPr>
            </w:pPr>
            <w:r w:rsidRPr="004C38FD">
              <w:rPr>
                <w:rStyle w:val="Tugev"/>
                <w:lang w:val="en-GB"/>
              </w:rPr>
              <w:t>645</w:t>
            </w:r>
            <w:r w:rsidR="001358B5" w:rsidRPr="004C38FD">
              <w:rPr>
                <w:rStyle w:val="Tugev"/>
                <w:lang w:val="en-GB"/>
              </w:rPr>
              <w:t>,</w:t>
            </w:r>
            <w:r w:rsidRPr="004C38FD">
              <w:rPr>
                <w:rStyle w:val="Tugev"/>
                <w:lang w:val="en-GB"/>
              </w:rPr>
              <w:t>024</w:t>
            </w:r>
          </w:p>
        </w:tc>
        <w:tc>
          <w:tcPr>
            <w:tcW w:w="1134" w:type="dxa"/>
            <w:tcBorders>
              <w:top w:val="nil"/>
              <w:left w:val="nil"/>
              <w:bottom w:val="single" w:sz="4" w:space="0" w:color="auto"/>
              <w:right w:val="single" w:sz="4" w:space="0" w:color="auto"/>
            </w:tcBorders>
            <w:shd w:val="clear" w:color="000000" w:fill="D9D9D9"/>
            <w:noWrap/>
            <w:hideMark/>
          </w:tcPr>
          <w:p w14:paraId="0D55AD68" w14:textId="4E9CF675" w:rsidR="009237BA" w:rsidRPr="004C38FD" w:rsidRDefault="009237BA" w:rsidP="009237BA">
            <w:pPr>
              <w:pStyle w:val="Tabelid"/>
              <w:rPr>
                <w:rStyle w:val="Tugev"/>
                <w:lang w:val="en-GB"/>
              </w:rPr>
            </w:pPr>
            <w:r w:rsidRPr="004C38FD">
              <w:rPr>
                <w:rStyle w:val="Tugev"/>
                <w:lang w:val="en-GB"/>
              </w:rPr>
              <w:t>883</w:t>
            </w:r>
            <w:r w:rsidR="001358B5" w:rsidRPr="004C38FD">
              <w:rPr>
                <w:rStyle w:val="Tugev"/>
                <w:lang w:val="en-GB"/>
              </w:rPr>
              <w:t>,</w:t>
            </w:r>
            <w:r w:rsidRPr="004C38FD">
              <w:rPr>
                <w:rStyle w:val="Tugev"/>
                <w:lang w:val="en-GB"/>
              </w:rPr>
              <w:t>929</w:t>
            </w:r>
          </w:p>
        </w:tc>
        <w:tc>
          <w:tcPr>
            <w:tcW w:w="1128" w:type="dxa"/>
            <w:tcBorders>
              <w:top w:val="nil"/>
              <w:left w:val="nil"/>
              <w:bottom w:val="single" w:sz="4" w:space="0" w:color="auto"/>
              <w:right w:val="single" w:sz="4" w:space="0" w:color="auto"/>
            </w:tcBorders>
            <w:shd w:val="clear" w:color="000000" w:fill="D9D9D9"/>
            <w:noWrap/>
            <w:hideMark/>
          </w:tcPr>
          <w:p w14:paraId="2AEA21CF" w14:textId="239D5921" w:rsidR="009237BA" w:rsidRPr="004C38FD" w:rsidRDefault="009237BA" w:rsidP="009237BA">
            <w:pPr>
              <w:pStyle w:val="Tabelid"/>
              <w:rPr>
                <w:rStyle w:val="Tugev"/>
                <w:lang w:val="en-GB"/>
              </w:rPr>
            </w:pPr>
            <w:r w:rsidRPr="004C38FD">
              <w:rPr>
                <w:rStyle w:val="Tugev"/>
                <w:lang w:val="en-GB"/>
              </w:rPr>
              <w:t>913</w:t>
            </w:r>
            <w:r w:rsidR="001358B5" w:rsidRPr="004C38FD">
              <w:rPr>
                <w:rStyle w:val="Tugev"/>
                <w:lang w:val="en-GB"/>
              </w:rPr>
              <w:t>,</w:t>
            </w:r>
            <w:r w:rsidRPr="004C38FD">
              <w:rPr>
                <w:rStyle w:val="Tugev"/>
                <w:lang w:val="en-GB"/>
              </w:rPr>
              <w:t>179</w:t>
            </w:r>
          </w:p>
        </w:tc>
      </w:tr>
      <w:tr w:rsidR="009237BA" w:rsidRPr="004C38FD" w14:paraId="16FA24A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68BB15A" w14:textId="693D8387" w:rsidR="009237BA" w:rsidRPr="004C38FD" w:rsidRDefault="00DA6B73" w:rsidP="009237BA">
            <w:pPr>
              <w:pStyle w:val="Tabelid"/>
              <w:rPr>
                <w:rStyle w:val="Tugev"/>
                <w:lang w:val="en-GB"/>
              </w:rPr>
            </w:pPr>
            <w:r w:rsidRPr="004C38FD">
              <w:rPr>
                <w:rStyle w:val="Tugev"/>
                <w:lang w:val="en-GB"/>
              </w:rPr>
              <w:t>Expenses</w:t>
            </w:r>
          </w:p>
        </w:tc>
        <w:tc>
          <w:tcPr>
            <w:tcW w:w="1134" w:type="dxa"/>
            <w:tcBorders>
              <w:top w:val="nil"/>
              <w:left w:val="nil"/>
              <w:bottom w:val="single" w:sz="4" w:space="0" w:color="auto"/>
              <w:right w:val="single" w:sz="4" w:space="0" w:color="auto"/>
            </w:tcBorders>
            <w:shd w:val="clear" w:color="auto" w:fill="auto"/>
            <w:noWrap/>
            <w:hideMark/>
          </w:tcPr>
          <w:p w14:paraId="581F95BF" w14:textId="75D87E6B" w:rsidR="009237BA" w:rsidRPr="004C38FD" w:rsidRDefault="009237BA" w:rsidP="009237BA">
            <w:pPr>
              <w:pStyle w:val="Tabelid"/>
              <w:rPr>
                <w:rStyle w:val="Tugev"/>
                <w:lang w:val="en-GB"/>
              </w:rPr>
            </w:pPr>
            <w:r w:rsidRPr="004C38FD">
              <w:rPr>
                <w:rStyle w:val="Tugev"/>
                <w:lang w:val="en-GB"/>
              </w:rPr>
              <w:t>474</w:t>
            </w:r>
            <w:r w:rsidR="001358B5" w:rsidRPr="004C38FD">
              <w:rPr>
                <w:rStyle w:val="Tugev"/>
                <w:lang w:val="en-GB"/>
              </w:rPr>
              <w:t>,</w:t>
            </w:r>
            <w:r w:rsidRPr="004C38FD">
              <w:rPr>
                <w:rStyle w:val="Tugev"/>
                <w:lang w:val="en-GB"/>
              </w:rPr>
              <w:t>773</w:t>
            </w:r>
          </w:p>
        </w:tc>
        <w:tc>
          <w:tcPr>
            <w:tcW w:w="1134" w:type="dxa"/>
            <w:tcBorders>
              <w:top w:val="nil"/>
              <w:left w:val="nil"/>
              <w:bottom w:val="single" w:sz="4" w:space="0" w:color="auto"/>
              <w:right w:val="single" w:sz="4" w:space="0" w:color="auto"/>
            </w:tcBorders>
            <w:shd w:val="clear" w:color="auto" w:fill="auto"/>
            <w:noWrap/>
            <w:hideMark/>
          </w:tcPr>
          <w:p w14:paraId="4EC0A83D" w14:textId="155F18EE" w:rsidR="009237BA" w:rsidRPr="004C38FD" w:rsidRDefault="009237BA" w:rsidP="009237BA">
            <w:pPr>
              <w:pStyle w:val="Tabelid"/>
              <w:rPr>
                <w:rStyle w:val="Tugev"/>
                <w:lang w:val="en-GB"/>
              </w:rPr>
            </w:pPr>
            <w:r w:rsidRPr="004C38FD">
              <w:rPr>
                <w:rStyle w:val="Tugev"/>
                <w:lang w:val="en-GB"/>
              </w:rPr>
              <w:t>463</w:t>
            </w:r>
            <w:r w:rsidR="001358B5" w:rsidRPr="004C38FD">
              <w:rPr>
                <w:rStyle w:val="Tugev"/>
                <w:lang w:val="en-GB"/>
              </w:rPr>
              <w:t>,</w:t>
            </w:r>
            <w:r w:rsidRPr="004C38FD">
              <w:rPr>
                <w:rStyle w:val="Tugev"/>
                <w:lang w:val="en-GB"/>
              </w:rPr>
              <w:t>982</w:t>
            </w:r>
          </w:p>
        </w:tc>
        <w:tc>
          <w:tcPr>
            <w:tcW w:w="1134" w:type="dxa"/>
            <w:tcBorders>
              <w:top w:val="nil"/>
              <w:left w:val="nil"/>
              <w:bottom w:val="single" w:sz="4" w:space="0" w:color="auto"/>
              <w:right w:val="single" w:sz="4" w:space="0" w:color="auto"/>
            </w:tcBorders>
            <w:shd w:val="clear" w:color="auto" w:fill="auto"/>
            <w:noWrap/>
            <w:hideMark/>
          </w:tcPr>
          <w:p w14:paraId="5002FC8F" w14:textId="1E708BC9" w:rsidR="009237BA" w:rsidRPr="004C38FD" w:rsidRDefault="009237BA" w:rsidP="009237BA">
            <w:pPr>
              <w:pStyle w:val="Tabelid"/>
              <w:rPr>
                <w:rStyle w:val="Tugev"/>
                <w:lang w:val="en-GB"/>
              </w:rPr>
            </w:pPr>
            <w:r w:rsidRPr="004C38FD">
              <w:rPr>
                <w:rStyle w:val="Tugev"/>
                <w:lang w:val="en-GB"/>
              </w:rPr>
              <w:t>766</w:t>
            </w:r>
            <w:r w:rsidR="001358B5" w:rsidRPr="004C38FD">
              <w:rPr>
                <w:rStyle w:val="Tugev"/>
                <w:lang w:val="en-GB"/>
              </w:rPr>
              <w:t>,</w:t>
            </w:r>
            <w:r w:rsidRPr="004C38FD">
              <w:rPr>
                <w:rStyle w:val="Tugev"/>
                <w:lang w:val="en-GB"/>
              </w:rPr>
              <w:t>538</w:t>
            </w:r>
          </w:p>
        </w:tc>
        <w:tc>
          <w:tcPr>
            <w:tcW w:w="1128" w:type="dxa"/>
            <w:tcBorders>
              <w:top w:val="nil"/>
              <w:left w:val="nil"/>
              <w:bottom w:val="single" w:sz="4" w:space="0" w:color="auto"/>
              <w:right w:val="single" w:sz="4" w:space="0" w:color="auto"/>
            </w:tcBorders>
            <w:shd w:val="clear" w:color="auto" w:fill="auto"/>
            <w:noWrap/>
            <w:hideMark/>
          </w:tcPr>
          <w:p w14:paraId="1D9FCFF8" w14:textId="1AF16E9E" w:rsidR="009237BA" w:rsidRPr="004C38FD" w:rsidRDefault="009237BA" w:rsidP="009237BA">
            <w:pPr>
              <w:pStyle w:val="Tabelid"/>
              <w:rPr>
                <w:rStyle w:val="Tugev"/>
                <w:lang w:val="en-GB"/>
              </w:rPr>
            </w:pPr>
            <w:r w:rsidRPr="004C38FD">
              <w:rPr>
                <w:rStyle w:val="Tugev"/>
                <w:lang w:val="en-GB"/>
              </w:rPr>
              <w:t>798</w:t>
            </w:r>
            <w:r w:rsidR="001358B5" w:rsidRPr="004C38FD">
              <w:rPr>
                <w:rStyle w:val="Tugev"/>
                <w:lang w:val="en-GB"/>
              </w:rPr>
              <w:t>,</w:t>
            </w:r>
            <w:r w:rsidRPr="004C38FD">
              <w:rPr>
                <w:rStyle w:val="Tugev"/>
                <w:lang w:val="en-GB"/>
              </w:rPr>
              <w:t>397</w:t>
            </w:r>
          </w:p>
        </w:tc>
      </w:tr>
      <w:tr w:rsidR="009237BA" w:rsidRPr="004C38FD" w14:paraId="6548700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55CE00E" w14:textId="6F241626"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70C3435" w14:textId="22FE318D" w:rsidR="009237BA" w:rsidRPr="004C38FD" w:rsidRDefault="009237BA" w:rsidP="009237BA">
            <w:pPr>
              <w:pStyle w:val="Tabelid"/>
              <w:rPr>
                <w:lang w:val="en-GB"/>
              </w:rPr>
            </w:pPr>
            <w:r w:rsidRPr="004C38FD">
              <w:rPr>
                <w:lang w:val="en-GB"/>
              </w:rPr>
              <w:t>254</w:t>
            </w:r>
            <w:r w:rsidR="001358B5" w:rsidRPr="004C38FD">
              <w:rPr>
                <w:lang w:val="en-GB"/>
              </w:rPr>
              <w:t>,</w:t>
            </w:r>
            <w:r w:rsidRPr="004C38FD">
              <w:rPr>
                <w:lang w:val="en-GB"/>
              </w:rPr>
              <w:t>274</w:t>
            </w:r>
          </w:p>
        </w:tc>
        <w:tc>
          <w:tcPr>
            <w:tcW w:w="1134" w:type="dxa"/>
            <w:tcBorders>
              <w:top w:val="nil"/>
              <w:left w:val="nil"/>
              <w:bottom w:val="single" w:sz="4" w:space="0" w:color="auto"/>
              <w:right w:val="single" w:sz="4" w:space="0" w:color="auto"/>
            </w:tcBorders>
            <w:shd w:val="clear" w:color="auto" w:fill="auto"/>
            <w:noWrap/>
            <w:hideMark/>
          </w:tcPr>
          <w:p w14:paraId="1A3B94CC" w14:textId="11A13F72" w:rsidR="009237BA" w:rsidRPr="004C38FD" w:rsidRDefault="009237BA" w:rsidP="009237BA">
            <w:pPr>
              <w:pStyle w:val="Tabelid"/>
              <w:rPr>
                <w:lang w:val="en-GB"/>
              </w:rPr>
            </w:pPr>
            <w:r w:rsidRPr="004C38FD">
              <w:rPr>
                <w:lang w:val="en-GB"/>
              </w:rPr>
              <w:t>208</w:t>
            </w:r>
            <w:r w:rsidR="001358B5" w:rsidRPr="004C38FD">
              <w:rPr>
                <w:lang w:val="en-GB"/>
              </w:rPr>
              <w:t>,</w:t>
            </w:r>
            <w:r w:rsidRPr="004C38FD">
              <w:rPr>
                <w:lang w:val="en-GB"/>
              </w:rPr>
              <w:t>367</w:t>
            </w:r>
          </w:p>
        </w:tc>
        <w:tc>
          <w:tcPr>
            <w:tcW w:w="1134" w:type="dxa"/>
            <w:tcBorders>
              <w:top w:val="nil"/>
              <w:left w:val="nil"/>
              <w:bottom w:val="single" w:sz="4" w:space="0" w:color="auto"/>
              <w:right w:val="single" w:sz="4" w:space="0" w:color="auto"/>
            </w:tcBorders>
            <w:shd w:val="clear" w:color="auto" w:fill="auto"/>
            <w:noWrap/>
            <w:hideMark/>
          </w:tcPr>
          <w:p w14:paraId="7AC80AC8" w14:textId="0BA48F76" w:rsidR="009237BA" w:rsidRPr="004C38FD" w:rsidRDefault="009237BA" w:rsidP="009237BA">
            <w:pPr>
              <w:pStyle w:val="Tabelid"/>
              <w:rPr>
                <w:lang w:val="en-GB"/>
              </w:rPr>
            </w:pPr>
            <w:r w:rsidRPr="004C38FD">
              <w:rPr>
                <w:lang w:val="en-GB"/>
              </w:rPr>
              <w:t>208</w:t>
            </w:r>
            <w:r w:rsidR="001358B5" w:rsidRPr="004C38FD">
              <w:rPr>
                <w:lang w:val="en-GB"/>
              </w:rPr>
              <w:t>,</w:t>
            </w:r>
            <w:r w:rsidRPr="004C38FD">
              <w:rPr>
                <w:lang w:val="en-GB"/>
              </w:rPr>
              <w:t>407</w:t>
            </w:r>
          </w:p>
        </w:tc>
        <w:tc>
          <w:tcPr>
            <w:tcW w:w="1128" w:type="dxa"/>
            <w:tcBorders>
              <w:top w:val="nil"/>
              <w:left w:val="nil"/>
              <w:bottom w:val="single" w:sz="4" w:space="0" w:color="auto"/>
              <w:right w:val="single" w:sz="4" w:space="0" w:color="auto"/>
            </w:tcBorders>
            <w:shd w:val="clear" w:color="auto" w:fill="auto"/>
            <w:noWrap/>
            <w:hideMark/>
          </w:tcPr>
          <w:p w14:paraId="67528F18" w14:textId="549E8A3A" w:rsidR="009237BA" w:rsidRPr="004C38FD" w:rsidRDefault="009237BA" w:rsidP="009237BA">
            <w:pPr>
              <w:pStyle w:val="Tabelid"/>
              <w:rPr>
                <w:lang w:val="en-GB"/>
              </w:rPr>
            </w:pPr>
            <w:r w:rsidRPr="004C38FD">
              <w:rPr>
                <w:lang w:val="en-GB"/>
              </w:rPr>
              <w:t>208</w:t>
            </w:r>
            <w:r w:rsidR="001358B5" w:rsidRPr="004C38FD">
              <w:rPr>
                <w:lang w:val="en-GB"/>
              </w:rPr>
              <w:t>,</w:t>
            </w:r>
            <w:r w:rsidRPr="004C38FD">
              <w:rPr>
                <w:lang w:val="en-GB"/>
              </w:rPr>
              <w:t>441</w:t>
            </w:r>
          </w:p>
        </w:tc>
      </w:tr>
      <w:tr w:rsidR="009237BA" w:rsidRPr="004C38FD" w14:paraId="690D38F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6FF5E84" w14:textId="45395E3E"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DD9C5D8" w14:textId="2EA841D4" w:rsidR="009237BA" w:rsidRPr="004C38FD" w:rsidRDefault="009237BA" w:rsidP="009237BA">
            <w:pPr>
              <w:pStyle w:val="Tabelid"/>
              <w:rPr>
                <w:lang w:val="en-GB"/>
              </w:rPr>
            </w:pPr>
            <w:r w:rsidRPr="004C38FD">
              <w:rPr>
                <w:lang w:val="en-GB"/>
              </w:rPr>
              <w:t>220</w:t>
            </w:r>
            <w:r w:rsidR="001358B5" w:rsidRPr="004C38FD">
              <w:rPr>
                <w:lang w:val="en-GB"/>
              </w:rPr>
              <w:t>,</w:t>
            </w:r>
            <w:r w:rsidRPr="004C38FD">
              <w:rPr>
                <w:lang w:val="en-GB"/>
              </w:rPr>
              <w:t>499</w:t>
            </w:r>
          </w:p>
        </w:tc>
        <w:tc>
          <w:tcPr>
            <w:tcW w:w="1134" w:type="dxa"/>
            <w:tcBorders>
              <w:top w:val="nil"/>
              <w:left w:val="nil"/>
              <w:bottom w:val="single" w:sz="4" w:space="0" w:color="auto"/>
              <w:right w:val="single" w:sz="4" w:space="0" w:color="auto"/>
            </w:tcBorders>
            <w:shd w:val="clear" w:color="auto" w:fill="auto"/>
            <w:noWrap/>
            <w:hideMark/>
          </w:tcPr>
          <w:p w14:paraId="1687CBC9" w14:textId="4369AB89" w:rsidR="009237BA" w:rsidRPr="004C38FD" w:rsidRDefault="009237BA" w:rsidP="009237BA">
            <w:pPr>
              <w:pStyle w:val="Tabelid"/>
              <w:rPr>
                <w:lang w:val="en-GB"/>
              </w:rPr>
            </w:pPr>
            <w:r w:rsidRPr="004C38FD">
              <w:rPr>
                <w:lang w:val="en-GB"/>
              </w:rPr>
              <w:t>255</w:t>
            </w:r>
            <w:r w:rsidR="001358B5" w:rsidRPr="004C38FD">
              <w:rPr>
                <w:lang w:val="en-GB"/>
              </w:rPr>
              <w:t>,</w:t>
            </w:r>
            <w:r w:rsidRPr="004C38FD">
              <w:rPr>
                <w:lang w:val="en-GB"/>
              </w:rPr>
              <w:t>615</w:t>
            </w:r>
          </w:p>
        </w:tc>
        <w:tc>
          <w:tcPr>
            <w:tcW w:w="1134" w:type="dxa"/>
            <w:tcBorders>
              <w:top w:val="nil"/>
              <w:left w:val="nil"/>
              <w:bottom w:val="single" w:sz="4" w:space="0" w:color="auto"/>
              <w:right w:val="single" w:sz="4" w:space="0" w:color="auto"/>
            </w:tcBorders>
            <w:shd w:val="clear" w:color="auto" w:fill="auto"/>
            <w:noWrap/>
            <w:hideMark/>
          </w:tcPr>
          <w:p w14:paraId="72A1891A" w14:textId="4A8821DD" w:rsidR="009237BA" w:rsidRPr="004C38FD" w:rsidRDefault="009237BA" w:rsidP="009237BA">
            <w:pPr>
              <w:pStyle w:val="Tabelid"/>
              <w:rPr>
                <w:lang w:val="en-GB"/>
              </w:rPr>
            </w:pPr>
            <w:r w:rsidRPr="004C38FD">
              <w:rPr>
                <w:lang w:val="en-GB"/>
              </w:rPr>
              <w:t>558</w:t>
            </w:r>
            <w:r w:rsidR="001358B5" w:rsidRPr="004C38FD">
              <w:rPr>
                <w:lang w:val="en-GB"/>
              </w:rPr>
              <w:t>,</w:t>
            </w:r>
            <w:r w:rsidRPr="004C38FD">
              <w:rPr>
                <w:lang w:val="en-GB"/>
              </w:rPr>
              <w:t>130</w:t>
            </w:r>
          </w:p>
        </w:tc>
        <w:tc>
          <w:tcPr>
            <w:tcW w:w="1128" w:type="dxa"/>
            <w:tcBorders>
              <w:top w:val="nil"/>
              <w:left w:val="nil"/>
              <w:bottom w:val="single" w:sz="4" w:space="0" w:color="auto"/>
              <w:right w:val="single" w:sz="4" w:space="0" w:color="auto"/>
            </w:tcBorders>
            <w:shd w:val="clear" w:color="auto" w:fill="auto"/>
            <w:noWrap/>
            <w:hideMark/>
          </w:tcPr>
          <w:p w14:paraId="3A15954B" w14:textId="1A64AF95" w:rsidR="009237BA" w:rsidRPr="004C38FD" w:rsidRDefault="009237BA" w:rsidP="009237BA">
            <w:pPr>
              <w:pStyle w:val="Tabelid"/>
              <w:rPr>
                <w:lang w:val="en-GB"/>
              </w:rPr>
            </w:pPr>
            <w:r w:rsidRPr="004C38FD">
              <w:rPr>
                <w:lang w:val="en-GB"/>
              </w:rPr>
              <w:t>589</w:t>
            </w:r>
            <w:r w:rsidR="001358B5" w:rsidRPr="004C38FD">
              <w:rPr>
                <w:lang w:val="en-GB"/>
              </w:rPr>
              <w:t>,</w:t>
            </w:r>
            <w:r w:rsidRPr="004C38FD">
              <w:rPr>
                <w:lang w:val="en-GB"/>
              </w:rPr>
              <w:t>956</w:t>
            </w:r>
          </w:p>
        </w:tc>
      </w:tr>
      <w:tr w:rsidR="009237BA" w:rsidRPr="004C38FD" w14:paraId="1C16644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B4FF41D" w14:textId="5766B47A"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0554CAD7" w14:textId="5BEF1102" w:rsidR="009237BA" w:rsidRPr="004C38FD" w:rsidRDefault="009237BA" w:rsidP="009237BA">
            <w:pPr>
              <w:pStyle w:val="Tabelid"/>
              <w:rPr>
                <w:rStyle w:val="Tugev"/>
                <w:lang w:val="en-GB"/>
              </w:rPr>
            </w:pPr>
            <w:r w:rsidRPr="004C38FD">
              <w:rPr>
                <w:rStyle w:val="Tugev"/>
                <w:lang w:val="en-GB"/>
              </w:rPr>
              <w:t>222</w:t>
            </w:r>
            <w:r w:rsidR="001358B5" w:rsidRPr="004C38FD">
              <w:rPr>
                <w:rStyle w:val="Tugev"/>
                <w:lang w:val="en-GB"/>
              </w:rPr>
              <w:t>,</w:t>
            </w:r>
            <w:r w:rsidRPr="004C38FD">
              <w:rPr>
                <w:rStyle w:val="Tugev"/>
                <w:lang w:val="en-GB"/>
              </w:rPr>
              <w:t>428</w:t>
            </w:r>
          </w:p>
        </w:tc>
        <w:tc>
          <w:tcPr>
            <w:tcW w:w="1134" w:type="dxa"/>
            <w:tcBorders>
              <w:top w:val="nil"/>
              <w:left w:val="nil"/>
              <w:bottom w:val="single" w:sz="4" w:space="0" w:color="auto"/>
              <w:right w:val="single" w:sz="4" w:space="0" w:color="auto"/>
            </w:tcBorders>
            <w:shd w:val="clear" w:color="auto" w:fill="auto"/>
            <w:noWrap/>
            <w:hideMark/>
          </w:tcPr>
          <w:p w14:paraId="20F64677" w14:textId="336B7C2B" w:rsidR="009237BA" w:rsidRPr="004C38FD" w:rsidRDefault="009237BA" w:rsidP="009237BA">
            <w:pPr>
              <w:pStyle w:val="Tabelid"/>
              <w:rPr>
                <w:rStyle w:val="Tugev"/>
                <w:lang w:val="en-GB"/>
              </w:rPr>
            </w:pPr>
            <w:r w:rsidRPr="004C38FD">
              <w:rPr>
                <w:rStyle w:val="Tugev"/>
                <w:lang w:val="en-GB"/>
              </w:rPr>
              <w:t>181</w:t>
            </w:r>
            <w:r w:rsidR="001358B5" w:rsidRPr="004C38FD">
              <w:rPr>
                <w:rStyle w:val="Tugev"/>
                <w:lang w:val="en-GB"/>
              </w:rPr>
              <w:t>,</w:t>
            </w:r>
            <w:r w:rsidRPr="004C38FD">
              <w:rPr>
                <w:rStyle w:val="Tugev"/>
                <w:lang w:val="en-GB"/>
              </w:rPr>
              <w:t>042</w:t>
            </w:r>
          </w:p>
        </w:tc>
        <w:tc>
          <w:tcPr>
            <w:tcW w:w="1134" w:type="dxa"/>
            <w:tcBorders>
              <w:top w:val="nil"/>
              <w:left w:val="nil"/>
              <w:bottom w:val="single" w:sz="4" w:space="0" w:color="auto"/>
              <w:right w:val="single" w:sz="4" w:space="0" w:color="auto"/>
            </w:tcBorders>
            <w:shd w:val="clear" w:color="auto" w:fill="auto"/>
            <w:noWrap/>
            <w:hideMark/>
          </w:tcPr>
          <w:p w14:paraId="22FA0B17" w14:textId="0AE5AA8B" w:rsidR="009237BA" w:rsidRPr="004C38FD" w:rsidRDefault="009237BA" w:rsidP="009237BA">
            <w:pPr>
              <w:pStyle w:val="Tabelid"/>
              <w:rPr>
                <w:rStyle w:val="Tugev"/>
                <w:lang w:val="en-GB"/>
              </w:rPr>
            </w:pPr>
            <w:r w:rsidRPr="004C38FD">
              <w:rPr>
                <w:rStyle w:val="Tugev"/>
                <w:lang w:val="en-GB"/>
              </w:rPr>
              <w:t>117</w:t>
            </w:r>
            <w:r w:rsidR="001358B5" w:rsidRPr="004C38FD">
              <w:rPr>
                <w:rStyle w:val="Tugev"/>
                <w:lang w:val="en-GB"/>
              </w:rPr>
              <w:t>,</w:t>
            </w:r>
            <w:r w:rsidRPr="004C38FD">
              <w:rPr>
                <w:rStyle w:val="Tugev"/>
                <w:lang w:val="en-GB"/>
              </w:rPr>
              <w:t>391</w:t>
            </w:r>
          </w:p>
        </w:tc>
        <w:tc>
          <w:tcPr>
            <w:tcW w:w="1128" w:type="dxa"/>
            <w:tcBorders>
              <w:top w:val="nil"/>
              <w:left w:val="nil"/>
              <w:bottom w:val="single" w:sz="4" w:space="0" w:color="auto"/>
              <w:right w:val="single" w:sz="4" w:space="0" w:color="auto"/>
            </w:tcBorders>
            <w:shd w:val="clear" w:color="auto" w:fill="auto"/>
            <w:noWrap/>
            <w:hideMark/>
          </w:tcPr>
          <w:p w14:paraId="6D882C3F" w14:textId="1722A70E" w:rsidR="009237BA" w:rsidRPr="004C38FD" w:rsidRDefault="009237BA" w:rsidP="009237BA">
            <w:pPr>
              <w:pStyle w:val="Tabelid"/>
              <w:rPr>
                <w:rStyle w:val="Tugev"/>
                <w:lang w:val="en-GB"/>
              </w:rPr>
            </w:pPr>
            <w:r w:rsidRPr="004C38FD">
              <w:rPr>
                <w:rStyle w:val="Tugev"/>
                <w:lang w:val="en-GB"/>
              </w:rPr>
              <w:t>114</w:t>
            </w:r>
            <w:r w:rsidR="001358B5" w:rsidRPr="004C38FD">
              <w:rPr>
                <w:rStyle w:val="Tugev"/>
                <w:lang w:val="en-GB"/>
              </w:rPr>
              <w:t>,</w:t>
            </w:r>
            <w:r w:rsidRPr="004C38FD">
              <w:rPr>
                <w:rStyle w:val="Tugev"/>
                <w:lang w:val="en-GB"/>
              </w:rPr>
              <w:t>783</w:t>
            </w:r>
          </w:p>
        </w:tc>
      </w:tr>
      <w:tr w:rsidR="009237BA" w:rsidRPr="004C38FD" w14:paraId="1EB57A1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210AC5D" w14:textId="07D45A1E"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74B13FB4" w14:textId="4080EB54" w:rsidR="009237BA" w:rsidRPr="004C38FD" w:rsidRDefault="009237BA" w:rsidP="009237BA">
            <w:pPr>
              <w:pStyle w:val="Tabelid"/>
              <w:rPr>
                <w:lang w:val="en-GB"/>
              </w:rPr>
            </w:pPr>
            <w:r w:rsidRPr="004C38FD">
              <w:rPr>
                <w:lang w:val="en-GB"/>
              </w:rPr>
              <w:t>174</w:t>
            </w:r>
            <w:r w:rsidR="001358B5" w:rsidRPr="004C38FD">
              <w:rPr>
                <w:lang w:val="en-GB"/>
              </w:rPr>
              <w:t>,</w:t>
            </w:r>
            <w:r w:rsidRPr="004C38FD">
              <w:rPr>
                <w:lang w:val="en-GB"/>
              </w:rPr>
              <w:t>426</w:t>
            </w:r>
          </w:p>
        </w:tc>
        <w:tc>
          <w:tcPr>
            <w:tcW w:w="1134" w:type="dxa"/>
            <w:tcBorders>
              <w:top w:val="nil"/>
              <w:left w:val="nil"/>
              <w:bottom w:val="single" w:sz="4" w:space="0" w:color="auto"/>
              <w:right w:val="single" w:sz="4" w:space="0" w:color="auto"/>
            </w:tcBorders>
            <w:shd w:val="clear" w:color="auto" w:fill="auto"/>
            <w:noWrap/>
            <w:hideMark/>
          </w:tcPr>
          <w:p w14:paraId="4EE5C703" w14:textId="32B8CB76" w:rsidR="009237BA" w:rsidRPr="004C38FD" w:rsidRDefault="009237BA" w:rsidP="009237BA">
            <w:pPr>
              <w:pStyle w:val="Tabelid"/>
              <w:rPr>
                <w:lang w:val="en-GB"/>
              </w:rPr>
            </w:pPr>
            <w:r w:rsidRPr="004C38FD">
              <w:rPr>
                <w:lang w:val="en-GB"/>
              </w:rPr>
              <w:t>141</w:t>
            </w:r>
            <w:r w:rsidR="001358B5" w:rsidRPr="004C38FD">
              <w:rPr>
                <w:lang w:val="en-GB"/>
              </w:rPr>
              <w:t>,</w:t>
            </w:r>
            <w:r w:rsidRPr="004C38FD">
              <w:rPr>
                <w:lang w:val="en-GB"/>
              </w:rPr>
              <w:t>616</w:t>
            </w:r>
          </w:p>
        </w:tc>
        <w:tc>
          <w:tcPr>
            <w:tcW w:w="1134" w:type="dxa"/>
            <w:tcBorders>
              <w:top w:val="nil"/>
              <w:left w:val="nil"/>
              <w:bottom w:val="single" w:sz="4" w:space="0" w:color="auto"/>
              <w:right w:val="single" w:sz="4" w:space="0" w:color="auto"/>
            </w:tcBorders>
            <w:shd w:val="clear" w:color="auto" w:fill="auto"/>
            <w:noWrap/>
            <w:hideMark/>
          </w:tcPr>
          <w:p w14:paraId="6010AA36" w14:textId="65D3C962" w:rsidR="009237BA" w:rsidRPr="004C38FD" w:rsidRDefault="009237BA" w:rsidP="009237BA">
            <w:pPr>
              <w:pStyle w:val="Tabelid"/>
              <w:rPr>
                <w:lang w:val="en-GB"/>
              </w:rPr>
            </w:pPr>
            <w:r w:rsidRPr="004C38FD">
              <w:rPr>
                <w:lang w:val="en-GB"/>
              </w:rPr>
              <w:t>114</w:t>
            </w:r>
            <w:r w:rsidR="001358B5" w:rsidRPr="004C38FD">
              <w:rPr>
                <w:lang w:val="en-GB"/>
              </w:rPr>
              <w:t>,</w:t>
            </w:r>
            <w:r w:rsidRPr="004C38FD">
              <w:rPr>
                <w:lang w:val="en-GB"/>
              </w:rPr>
              <w:t>533</w:t>
            </w:r>
          </w:p>
        </w:tc>
        <w:tc>
          <w:tcPr>
            <w:tcW w:w="1128" w:type="dxa"/>
            <w:tcBorders>
              <w:top w:val="nil"/>
              <w:left w:val="nil"/>
              <w:bottom w:val="single" w:sz="4" w:space="0" w:color="auto"/>
              <w:right w:val="single" w:sz="4" w:space="0" w:color="auto"/>
            </w:tcBorders>
            <w:shd w:val="clear" w:color="auto" w:fill="auto"/>
            <w:noWrap/>
            <w:hideMark/>
          </w:tcPr>
          <w:p w14:paraId="7A5EB793" w14:textId="7C390ABD" w:rsidR="009237BA" w:rsidRPr="004C38FD" w:rsidRDefault="009237BA" w:rsidP="009237BA">
            <w:pPr>
              <w:pStyle w:val="Tabelid"/>
              <w:rPr>
                <w:lang w:val="en-GB"/>
              </w:rPr>
            </w:pPr>
            <w:r w:rsidRPr="004C38FD">
              <w:rPr>
                <w:lang w:val="en-GB"/>
              </w:rPr>
              <w:t>113</w:t>
            </w:r>
            <w:r w:rsidR="001358B5" w:rsidRPr="004C38FD">
              <w:rPr>
                <w:lang w:val="en-GB"/>
              </w:rPr>
              <w:t>,</w:t>
            </w:r>
            <w:r w:rsidRPr="004C38FD">
              <w:rPr>
                <w:lang w:val="en-GB"/>
              </w:rPr>
              <w:t>903</w:t>
            </w:r>
          </w:p>
        </w:tc>
      </w:tr>
      <w:tr w:rsidR="009237BA" w:rsidRPr="004C38FD" w14:paraId="7D5A6AC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31894CD" w14:textId="13C60E4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51113FE8" w14:textId="63929200" w:rsidR="009237BA" w:rsidRPr="004C38FD" w:rsidRDefault="009237BA" w:rsidP="009237BA">
            <w:pPr>
              <w:pStyle w:val="Tabelid"/>
              <w:rPr>
                <w:lang w:val="en-GB"/>
              </w:rPr>
            </w:pPr>
            <w:r w:rsidRPr="004C38FD">
              <w:rPr>
                <w:lang w:val="en-GB"/>
              </w:rPr>
              <w:t>48</w:t>
            </w:r>
            <w:r w:rsidR="001358B5" w:rsidRPr="004C38FD">
              <w:rPr>
                <w:lang w:val="en-GB"/>
              </w:rPr>
              <w:t>,</w:t>
            </w:r>
            <w:r w:rsidRPr="004C38FD">
              <w:rPr>
                <w:lang w:val="en-GB"/>
              </w:rPr>
              <w:t>002</w:t>
            </w:r>
          </w:p>
        </w:tc>
        <w:tc>
          <w:tcPr>
            <w:tcW w:w="1134" w:type="dxa"/>
            <w:tcBorders>
              <w:top w:val="nil"/>
              <w:left w:val="nil"/>
              <w:bottom w:val="single" w:sz="4" w:space="0" w:color="auto"/>
              <w:right w:val="single" w:sz="4" w:space="0" w:color="auto"/>
            </w:tcBorders>
            <w:shd w:val="clear" w:color="auto" w:fill="auto"/>
            <w:noWrap/>
            <w:hideMark/>
          </w:tcPr>
          <w:p w14:paraId="1DCD9368" w14:textId="3BDD9E69" w:rsidR="009237BA" w:rsidRPr="004C38FD" w:rsidRDefault="009237BA" w:rsidP="009237BA">
            <w:pPr>
              <w:pStyle w:val="Tabelid"/>
              <w:rPr>
                <w:lang w:val="en-GB"/>
              </w:rPr>
            </w:pPr>
            <w:r w:rsidRPr="004C38FD">
              <w:rPr>
                <w:lang w:val="en-GB"/>
              </w:rPr>
              <w:t>39</w:t>
            </w:r>
            <w:r w:rsidR="001358B5" w:rsidRPr="004C38FD">
              <w:rPr>
                <w:lang w:val="en-GB"/>
              </w:rPr>
              <w:t>,</w:t>
            </w:r>
            <w:r w:rsidRPr="004C38FD">
              <w:rPr>
                <w:lang w:val="en-GB"/>
              </w:rPr>
              <w:t>426</w:t>
            </w:r>
          </w:p>
        </w:tc>
        <w:tc>
          <w:tcPr>
            <w:tcW w:w="1134" w:type="dxa"/>
            <w:tcBorders>
              <w:top w:val="nil"/>
              <w:left w:val="nil"/>
              <w:bottom w:val="single" w:sz="4" w:space="0" w:color="auto"/>
              <w:right w:val="single" w:sz="4" w:space="0" w:color="auto"/>
            </w:tcBorders>
            <w:shd w:val="clear" w:color="auto" w:fill="auto"/>
            <w:noWrap/>
            <w:hideMark/>
          </w:tcPr>
          <w:p w14:paraId="729CB460" w14:textId="51C04419"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859</w:t>
            </w:r>
          </w:p>
        </w:tc>
        <w:tc>
          <w:tcPr>
            <w:tcW w:w="1128" w:type="dxa"/>
            <w:tcBorders>
              <w:top w:val="nil"/>
              <w:left w:val="nil"/>
              <w:bottom w:val="single" w:sz="4" w:space="0" w:color="auto"/>
              <w:right w:val="single" w:sz="4" w:space="0" w:color="auto"/>
            </w:tcBorders>
            <w:shd w:val="clear" w:color="auto" w:fill="auto"/>
            <w:noWrap/>
            <w:hideMark/>
          </w:tcPr>
          <w:p w14:paraId="00C0BE8A" w14:textId="77777777" w:rsidR="009237BA" w:rsidRPr="004C38FD" w:rsidRDefault="009237BA" w:rsidP="009237BA">
            <w:pPr>
              <w:pStyle w:val="Tabelid"/>
              <w:rPr>
                <w:lang w:val="en-GB"/>
              </w:rPr>
            </w:pPr>
            <w:r w:rsidRPr="004C38FD">
              <w:rPr>
                <w:lang w:val="en-GB"/>
              </w:rPr>
              <w:t>879</w:t>
            </w:r>
          </w:p>
        </w:tc>
      </w:tr>
      <w:tr w:rsidR="009237BA" w:rsidRPr="004C38FD" w14:paraId="300AFBCB"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10BE57EB" w14:textId="1447E53D" w:rsidR="009237BA" w:rsidRPr="004C38FD" w:rsidRDefault="005023FC" w:rsidP="009237BA">
            <w:pPr>
              <w:pStyle w:val="Tabelid"/>
              <w:rPr>
                <w:rStyle w:val="Tugev"/>
                <w:lang w:val="en-GB"/>
              </w:rPr>
            </w:pPr>
            <w:r w:rsidRPr="004C38FD">
              <w:rPr>
                <w:rStyle w:val="Tugev"/>
                <w:lang w:val="en-GB"/>
              </w:rPr>
              <w:t>Ministry of Finance</w:t>
            </w:r>
            <w:r w:rsidR="00DA6B73" w:rsidRPr="004C38FD">
              <w:rPr>
                <w:rStyle w:val="Tugev"/>
                <w:lang w:val="en-GB"/>
              </w:rPr>
              <w:t>, area of government</w:t>
            </w:r>
          </w:p>
        </w:tc>
        <w:tc>
          <w:tcPr>
            <w:tcW w:w="1134" w:type="dxa"/>
            <w:tcBorders>
              <w:top w:val="nil"/>
              <w:left w:val="nil"/>
              <w:bottom w:val="single" w:sz="4" w:space="0" w:color="auto"/>
              <w:right w:val="single" w:sz="4" w:space="0" w:color="auto"/>
            </w:tcBorders>
            <w:shd w:val="clear" w:color="000000" w:fill="B8CCE4"/>
            <w:noWrap/>
            <w:hideMark/>
          </w:tcPr>
          <w:p w14:paraId="713F7D4D" w14:textId="2E560272" w:rsidR="009237BA" w:rsidRPr="004C38FD" w:rsidRDefault="009237BA" w:rsidP="009237BA">
            <w:pPr>
              <w:pStyle w:val="Tabelid"/>
              <w:rPr>
                <w:rStyle w:val="Tugev"/>
                <w:lang w:val="en-GB"/>
              </w:rPr>
            </w:pPr>
            <w:r w:rsidRPr="004C38FD">
              <w:rPr>
                <w:rStyle w:val="Tugev"/>
                <w:lang w:val="en-GB"/>
              </w:rPr>
              <w:t>235</w:t>
            </w:r>
            <w:r w:rsidR="001358B5" w:rsidRPr="004C38FD">
              <w:rPr>
                <w:rStyle w:val="Tugev"/>
                <w:lang w:val="en-GB"/>
              </w:rPr>
              <w:t>,</w:t>
            </w:r>
            <w:r w:rsidRPr="004C38FD">
              <w:rPr>
                <w:rStyle w:val="Tugev"/>
                <w:lang w:val="en-GB"/>
              </w:rPr>
              <w:t>751</w:t>
            </w:r>
          </w:p>
        </w:tc>
        <w:tc>
          <w:tcPr>
            <w:tcW w:w="1134" w:type="dxa"/>
            <w:tcBorders>
              <w:top w:val="nil"/>
              <w:left w:val="nil"/>
              <w:bottom w:val="single" w:sz="4" w:space="0" w:color="auto"/>
              <w:right w:val="single" w:sz="4" w:space="0" w:color="auto"/>
            </w:tcBorders>
            <w:shd w:val="clear" w:color="000000" w:fill="B8CCE4"/>
            <w:noWrap/>
            <w:hideMark/>
          </w:tcPr>
          <w:p w14:paraId="2BB6F640" w14:textId="4BDD4A7A" w:rsidR="009237BA" w:rsidRPr="004C38FD" w:rsidRDefault="009237BA" w:rsidP="009237BA">
            <w:pPr>
              <w:pStyle w:val="Tabelid"/>
              <w:rPr>
                <w:rStyle w:val="Tugev"/>
                <w:lang w:val="en-GB"/>
              </w:rPr>
            </w:pPr>
            <w:r w:rsidRPr="004C38FD">
              <w:rPr>
                <w:rStyle w:val="Tugev"/>
                <w:lang w:val="en-GB"/>
              </w:rPr>
              <w:t>217</w:t>
            </w:r>
            <w:r w:rsidR="001358B5" w:rsidRPr="004C38FD">
              <w:rPr>
                <w:rStyle w:val="Tugev"/>
                <w:lang w:val="en-GB"/>
              </w:rPr>
              <w:t>,</w:t>
            </w:r>
            <w:r w:rsidRPr="004C38FD">
              <w:rPr>
                <w:rStyle w:val="Tugev"/>
                <w:lang w:val="en-GB"/>
              </w:rPr>
              <w:t>563</w:t>
            </w:r>
          </w:p>
        </w:tc>
        <w:tc>
          <w:tcPr>
            <w:tcW w:w="1134" w:type="dxa"/>
            <w:tcBorders>
              <w:top w:val="nil"/>
              <w:left w:val="nil"/>
              <w:bottom w:val="single" w:sz="4" w:space="0" w:color="auto"/>
              <w:right w:val="single" w:sz="4" w:space="0" w:color="auto"/>
            </w:tcBorders>
            <w:shd w:val="clear" w:color="000000" w:fill="B8CCE4"/>
            <w:noWrap/>
            <w:hideMark/>
          </w:tcPr>
          <w:p w14:paraId="2511B1B8" w14:textId="47ED6901" w:rsidR="009237BA" w:rsidRPr="004C38FD" w:rsidRDefault="009237BA" w:rsidP="009237BA">
            <w:pPr>
              <w:pStyle w:val="Tabelid"/>
              <w:rPr>
                <w:rStyle w:val="Tugev"/>
                <w:lang w:val="en-GB"/>
              </w:rPr>
            </w:pPr>
            <w:r w:rsidRPr="004C38FD">
              <w:rPr>
                <w:rStyle w:val="Tugev"/>
                <w:lang w:val="en-GB"/>
              </w:rPr>
              <w:t>192</w:t>
            </w:r>
            <w:r w:rsidR="001358B5" w:rsidRPr="004C38FD">
              <w:rPr>
                <w:rStyle w:val="Tugev"/>
                <w:lang w:val="en-GB"/>
              </w:rPr>
              <w:t>,</w:t>
            </w:r>
            <w:r w:rsidRPr="004C38FD">
              <w:rPr>
                <w:rStyle w:val="Tugev"/>
                <w:lang w:val="en-GB"/>
              </w:rPr>
              <w:t>368</w:t>
            </w:r>
          </w:p>
        </w:tc>
        <w:tc>
          <w:tcPr>
            <w:tcW w:w="1128" w:type="dxa"/>
            <w:tcBorders>
              <w:top w:val="nil"/>
              <w:left w:val="nil"/>
              <w:bottom w:val="single" w:sz="4" w:space="0" w:color="auto"/>
              <w:right w:val="single" w:sz="4" w:space="0" w:color="auto"/>
            </w:tcBorders>
            <w:shd w:val="clear" w:color="000000" w:fill="B8CCE4"/>
            <w:noWrap/>
            <w:hideMark/>
          </w:tcPr>
          <w:p w14:paraId="32DBA9B9" w14:textId="33B8F45D" w:rsidR="009237BA" w:rsidRPr="004C38FD" w:rsidRDefault="009237BA" w:rsidP="009237BA">
            <w:pPr>
              <w:pStyle w:val="Tabelid"/>
              <w:rPr>
                <w:rStyle w:val="Tugev"/>
                <w:lang w:val="en-GB"/>
              </w:rPr>
            </w:pPr>
            <w:r w:rsidRPr="004C38FD">
              <w:rPr>
                <w:rStyle w:val="Tugev"/>
                <w:lang w:val="en-GB"/>
              </w:rPr>
              <w:t>167</w:t>
            </w:r>
            <w:r w:rsidR="001358B5" w:rsidRPr="004C38FD">
              <w:rPr>
                <w:rStyle w:val="Tugev"/>
                <w:lang w:val="en-GB"/>
              </w:rPr>
              <w:t>,</w:t>
            </w:r>
            <w:r w:rsidRPr="004C38FD">
              <w:rPr>
                <w:rStyle w:val="Tugev"/>
                <w:lang w:val="en-GB"/>
              </w:rPr>
              <w:t>034</w:t>
            </w:r>
          </w:p>
        </w:tc>
      </w:tr>
      <w:tr w:rsidR="009237BA" w:rsidRPr="004C38FD" w14:paraId="1B483CCB"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306A6F91" w14:textId="0F047349"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7E46D8D3" w14:textId="40E8A888" w:rsidR="009237BA" w:rsidRPr="004C38FD" w:rsidRDefault="009237BA" w:rsidP="009237BA">
            <w:pPr>
              <w:pStyle w:val="Tabelid"/>
              <w:rPr>
                <w:rStyle w:val="Tugev"/>
                <w:lang w:val="en-GB"/>
              </w:rPr>
            </w:pPr>
            <w:r w:rsidRPr="004C38FD">
              <w:rPr>
                <w:rStyle w:val="Tugev"/>
                <w:lang w:val="en-GB"/>
              </w:rPr>
              <w:t>130</w:t>
            </w:r>
            <w:r w:rsidR="001358B5" w:rsidRPr="004C38FD">
              <w:rPr>
                <w:rStyle w:val="Tugev"/>
                <w:lang w:val="en-GB"/>
              </w:rPr>
              <w:t>,</w:t>
            </w:r>
            <w:r w:rsidRPr="004C38FD">
              <w:rPr>
                <w:rStyle w:val="Tugev"/>
                <w:lang w:val="en-GB"/>
              </w:rPr>
              <w:t>794</w:t>
            </w:r>
          </w:p>
        </w:tc>
        <w:tc>
          <w:tcPr>
            <w:tcW w:w="1134" w:type="dxa"/>
            <w:tcBorders>
              <w:top w:val="nil"/>
              <w:left w:val="nil"/>
              <w:bottom w:val="single" w:sz="4" w:space="0" w:color="auto"/>
              <w:right w:val="single" w:sz="4" w:space="0" w:color="auto"/>
            </w:tcBorders>
            <w:shd w:val="clear" w:color="000000" w:fill="B8CCE4"/>
            <w:noWrap/>
            <w:hideMark/>
          </w:tcPr>
          <w:p w14:paraId="7EF91DF8" w14:textId="09642DCC" w:rsidR="009237BA" w:rsidRPr="004C38FD" w:rsidRDefault="009237BA" w:rsidP="009237BA">
            <w:pPr>
              <w:pStyle w:val="Tabelid"/>
              <w:rPr>
                <w:rStyle w:val="Tugev"/>
                <w:lang w:val="en-GB"/>
              </w:rPr>
            </w:pPr>
            <w:r w:rsidRPr="004C38FD">
              <w:rPr>
                <w:rStyle w:val="Tugev"/>
                <w:lang w:val="en-GB"/>
              </w:rPr>
              <w:t>119</w:t>
            </w:r>
            <w:r w:rsidR="001358B5" w:rsidRPr="004C38FD">
              <w:rPr>
                <w:rStyle w:val="Tugev"/>
                <w:lang w:val="en-GB"/>
              </w:rPr>
              <w:t>,</w:t>
            </w:r>
            <w:r w:rsidRPr="004C38FD">
              <w:rPr>
                <w:rStyle w:val="Tugev"/>
                <w:lang w:val="en-GB"/>
              </w:rPr>
              <w:t>017</w:t>
            </w:r>
          </w:p>
        </w:tc>
        <w:tc>
          <w:tcPr>
            <w:tcW w:w="1134" w:type="dxa"/>
            <w:tcBorders>
              <w:top w:val="nil"/>
              <w:left w:val="nil"/>
              <w:bottom w:val="single" w:sz="4" w:space="0" w:color="auto"/>
              <w:right w:val="single" w:sz="4" w:space="0" w:color="auto"/>
            </w:tcBorders>
            <w:shd w:val="clear" w:color="000000" w:fill="B8CCE4"/>
            <w:noWrap/>
            <w:hideMark/>
          </w:tcPr>
          <w:p w14:paraId="35FFB518" w14:textId="39BCC06B" w:rsidR="009237BA" w:rsidRPr="004C38FD" w:rsidRDefault="009237BA" w:rsidP="009237BA">
            <w:pPr>
              <w:pStyle w:val="Tabelid"/>
              <w:rPr>
                <w:rStyle w:val="Tugev"/>
                <w:lang w:val="en-GB"/>
              </w:rPr>
            </w:pPr>
            <w:r w:rsidRPr="004C38FD">
              <w:rPr>
                <w:rStyle w:val="Tugev"/>
                <w:lang w:val="en-GB"/>
              </w:rPr>
              <w:t>118</w:t>
            </w:r>
            <w:r w:rsidR="001358B5" w:rsidRPr="004C38FD">
              <w:rPr>
                <w:rStyle w:val="Tugev"/>
                <w:lang w:val="en-GB"/>
              </w:rPr>
              <w:t>,</w:t>
            </w:r>
            <w:r w:rsidRPr="004C38FD">
              <w:rPr>
                <w:rStyle w:val="Tugev"/>
                <w:lang w:val="en-GB"/>
              </w:rPr>
              <w:t>138</w:t>
            </w:r>
          </w:p>
        </w:tc>
        <w:tc>
          <w:tcPr>
            <w:tcW w:w="1128" w:type="dxa"/>
            <w:tcBorders>
              <w:top w:val="nil"/>
              <w:left w:val="nil"/>
              <w:bottom w:val="single" w:sz="4" w:space="0" w:color="auto"/>
              <w:right w:val="single" w:sz="4" w:space="0" w:color="auto"/>
            </w:tcBorders>
            <w:shd w:val="clear" w:color="000000" w:fill="B8CCE4"/>
            <w:noWrap/>
            <w:hideMark/>
          </w:tcPr>
          <w:p w14:paraId="2DD33941" w14:textId="2236C31E" w:rsidR="009237BA" w:rsidRPr="004C38FD" w:rsidRDefault="009237BA" w:rsidP="009237BA">
            <w:pPr>
              <w:pStyle w:val="Tabelid"/>
              <w:rPr>
                <w:rStyle w:val="Tugev"/>
                <w:lang w:val="en-GB"/>
              </w:rPr>
            </w:pPr>
            <w:r w:rsidRPr="004C38FD">
              <w:rPr>
                <w:rStyle w:val="Tugev"/>
                <w:lang w:val="en-GB"/>
              </w:rPr>
              <w:t>118</w:t>
            </w:r>
            <w:r w:rsidR="001358B5" w:rsidRPr="004C38FD">
              <w:rPr>
                <w:rStyle w:val="Tugev"/>
                <w:lang w:val="en-GB"/>
              </w:rPr>
              <w:t>,</w:t>
            </w:r>
            <w:r w:rsidRPr="004C38FD">
              <w:rPr>
                <w:rStyle w:val="Tugev"/>
                <w:lang w:val="en-GB"/>
              </w:rPr>
              <w:t>178</w:t>
            </w:r>
          </w:p>
        </w:tc>
      </w:tr>
      <w:tr w:rsidR="009237BA" w:rsidRPr="004C38FD" w14:paraId="4053DF4B"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3D510AD8" w14:textId="7436B8AB"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6919C4CD" w14:textId="79D7BFF3" w:rsidR="009237BA" w:rsidRPr="004C38FD" w:rsidRDefault="009237BA" w:rsidP="009237BA">
            <w:pPr>
              <w:pStyle w:val="Tabelid"/>
              <w:rPr>
                <w:rStyle w:val="Tugev"/>
                <w:lang w:val="en-GB"/>
              </w:rPr>
            </w:pPr>
            <w:r w:rsidRPr="004C38FD">
              <w:rPr>
                <w:rStyle w:val="Tugev"/>
                <w:lang w:val="en-GB"/>
              </w:rPr>
              <w:t>104</w:t>
            </w:r>
            <w:r w:rsidR="001358B5" w:rsidRPr="004C38FD">
              <w:rPr>
                <w:rStyle w:val="Tugev"/>
                <w:lang w:val="en-GB"/>
              </w:rPr>
              <w:t>,</w:t>
            </w:r>
            <w:r w:rsidRPr="004C38FD">
              <w:rPr>
                <w:rStyle w:val="Tugev"/>
                <w:lang w:val="en-GB"/>
              </w:rPr>
              <w:t>957</w:t>
            </w:r>
          </w:p>
        </w:tc>
        <w:tc>
          <w:tcPr>
            <w:tcW w:w="1134" w:type="dxa"/>
            <w:tcBorders>
              <w:top w:val="nil"/>
              <w:left w:val="nil"/>
              <w:bottom w:val="single" w:sz="4" w:space="0" w:color="auto"/>
              <w:right w:val="single" w:sz="4" w:space="0" w:color="auto"/>
            </w:tcBorders>
            <w:shd w:val="clear" w:color="000000" w:fill="B8CCE4"/>
            <w:noWrap/>
            <w:hideMark/>
          </w:tcPr>
          <w:p w14:paraId="1C9FDF7D" w14:textId="1166C69F" w:rsidR="009237BA" w:rsidRPr="004C38FD" w:rsidRDefault="009237BA" w:rsidP="009237BA">
            <w:pPr>
              <w:pStyle w:val="Tabelid"/>
              <w:rPr>
                <w:rStyle w:val="Tugev"/>
                <w:lang w:val="en-GB"/>
              </w:rPr>
            </w:pPr>
            <w:r w:rsidRPr="004C38FD">
              <w:rPr>
                <w:rStyle w:val="Tugev"/>
                <w:lang w:val="en-GB"/>
              </w:rPr>
              <w:t>98</w:t>
            </w:r>
            <w:r w:rsidR="001358B5" w:rsidRPr="004C38FD">
              <w:rPr>
                <w:rStyle w:val="Tugev"/>
                <w:lang w:val="en-GB"/>
              </w:rPr>
              <w:t>,</w:t>
            </w:r>
            <w:r w:rsidRPr="004C38FD">
              <w:rPr>
                <w:rStyle w:val="Tugev"/>
                <w:lang w:val="en-GB"/>
              </w:rPr>
              <w:t>546</w:t>
            </w:r>
          </w:p>
        </w:tc>
        <w:tc>
          <w:tcPr>
            <w:tcW w:w="1134" w:type="dxa"/>
            <w:tcBorders>
              <w:top w:val="nil"/>
              <w:left w:val="nil"/>
              <w:bottom w:val="single" w:sz="4" w:space="0" w:color="auto"/>
              <w:right w:val="single" w:sz="4" w:space="0" w:color="auto"/>
            </w:tcBorders>
            <w:shd w:val="clear" w:color="000000" w:fill="B8CCE4"/>
            <w:noWrap/>
            <w:hideMark/>
          </w:tcPr>
          <w:p w14:paraId="3C4D9148" w14:textId="2DF1089C" w:rsidR="009237BA" w:rsidRPr="004C38FD" w:rsidRDefault="009237BA" w:rsidP="009237BA">
            <w:pPr>
              <w:pStyle w:val="Tabelid"/>
              <w:rPr>
                <w:rStyle w:val="Tugev"/>
                <w:lang w:val="en-GB"/>
              </w:rPr>
            </w:pPr>
            <w:r w:rsidRPr="004C38FD">
              <w:rPr>
                <w:rStyle w:val="Tugev"/>
                <w:lang w:val="en-GB"/>
              </w:rPr>
              <w:t>74</w:t>
            </w:r>
            <w:r w:rsidR="001358B5" w:rsidRPr="004C38FD">
              <w:rPr>
                <w:rStyle w:val="Tugev"/>
                <w:lang w:val="en-GB"/>
              </w:rPr>
              <w:t>,</w:t>
            </w:r>
            <w:r w:rsidRPr="004C38FD">
              <w:rPr>
                <w:rStyle w:val="Tugev"/>
                <w:lang w:val="en-GB"/>
              </w:rPr>
              <w:t>230</w:t>
            </w:r>
          </w:p>
        </w:tc>
        <w:tc>
          <w:tcPr>
            <w:tcW w:w="1128" w:type="dxa"/>
            <w:tcBorders>
              <w:top w:val="nil"/>
              <w:left w:val="nil"/>
              <w:bottom w:val="single" w:sz="4" w:space="0" w:color="auto"/>
              <w:right w:val="single" w:sz="4" w:space="0" w:color="auto"/>
            </w:tcBorders>
            <w:shd w:val="clear" w:color="000000" w:fill="B8CCE4"/>
            <w:noWrap/>
            <w:hideMark/>
          </w:tcPr>
          <w:p w14:paraId="06CB4CF4" w14:textId="4923725C" w:rsidR="009237BA" w:rsidRPr="004C38FD" w:rsidRDefault="009237BA" w:rsidP="009237BA">
            <w:pPr>
              <w:pStyle w:val="Tabelid"/>
              <w:rPr>
                <w:rStyle w:val="Tugev"/>
                <w:lang w:val="en-GB"/>
              </w:rPr>
            </w:pPr>
            <w:r w:rsidRPr="004C38FD">
              <w:rPr>
                <w:rStyle w:val="Tugev"/>
                <w:lang w:val="en-GB"/>
              </w:rPr>
              <w:t>48</w:t>
            </w:r>
            <w:r w:rsidR="001358B5" w:rsidRPr="004C38FD">
              <w:rPr>
                <w:rStyle w:val="Tugev"/>
                <w:lang w:val="en-GB"/>
              </w:rPr>
              <w:t>,</w:t>
            </w:r>
            <w:r w:rsidRPr="004C38FD">
              <w:rPr>
                <w:rStyle w:val="Tugev"/>
                <w:lang w:val="en-GB"/>
              </w:rPr>
              <w:t>856</w:t>
            </w:r>
          </w:p>
        </w:tc>
      </w:tr>
      <w:tr w:rsidR="009237BA" w:rsidRPr="004C38FD" w14:paraId="2EFDE55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3392F253" w14:textId="374C58EA" w:rsidR="009237BA" w:rsidRPr="004C38FD" w:rsidRDefault="005C38A8" w:rsidP="009237BA">
            <w:pPr>
              <w:pStyle w:val="Tabelid"/>
              <w:rPr>
                <w:rStyle w:val="Tugev"/>
                <w:lang w:val="en-GB"/>
              </w:rPr>
            </w:pPr>
            <w:r>
              <w:rPr>
                <w:rStyle w:val="Tugev"/>
                <w:lang w:val="en-GB"/>
              </w:rPr>
              <w:t>Effective government</w:t>
            </w:r>
          </w:p>
        </w:tc>
        <w:tc>
          <w:tcPr>
            <w:tcW w:w="1134" w:type="dxa"/>
            <w:tcBorders>
              <w:top w:val="nil"/>
              <w:left w:val="nil"/>
              <w:bottom w:val="single" w:sz="4" w:space="0" w:color="auto"/>
              <w:right w:val="single" w:sz="4" w:space="0" w:color="auto"/>
            </w:tcBorders>
            <w:shd w:val="clear" w:color="000000" w:fill="DCE6F1"/>
            <w:noWrap/>
            <w:hideMark/>
          </w:tcPr>
          <w:p w14:paraId="27671739" w14:textId="4398CC0E" w:rsidR="009237BA" w:rsidRPr="004C38FD" w:rsidRDefault="009237BA" w:rsidP="009237BA">
            <w:pPr>
              <w:pStyle w:val="Tabelid"/>
              <w:rPr>
                <w:rStyle w:val="Tugev"/>
                <w:lang w:val="en-GB"/>
              </w:rPr>
            </w:pPr>
            <w:r w:rsidRPr="004C38FD">
              <w:rPr>
                <w:rStyle w:val="Tugev"/>
                <w:lang w:val="en-GB"/>
              </w:rPr>
              <w:t>235</w:t>
            </w:r>
            <w:r w:rsidR="001358B5" w:rsidRPr="004C38FD">
              <w:rPr>
                <w:rStyle w:val="Tugev"/>
                <w:lang w:val="en-GB"/>
              </w:rPr>
              <w:t>,</w:t>
            </w:r>
            <w:r w:rsidRPr="004C38FD">
              <w:rPr>
                <w:rStyle w:val="Tugev"/>
                <w:lang w:val="en-GB"/>
              </w:rPr>
              <w:t>751</w:t>
            </w:r>
          </w:p>
        </w:tc>
        <w:tc>
          <w:tcPr>
            <w:tcW w:w="1134" w:type="dxa"/>
            <w:tcBorders>
              <w:top w:val="nil"/>
              <w:left w:val="nil"/>
              <w:bottom w:val="single" w:sz="4" w:space="0" w:color="auto"/>
              <w:right w:val="single" w:sz="4" w:space="0" w:color="auto"/>
            </w:tcBorders>
            <w:shd w:val="clear" w:color="000000" w:fill="DCE6F1"/>
            <w:noWrap/>
            <w:hideMark/>
          </w:tcPr>
          <w:p w14:paraId="38F29A9B" w14:textId="48EB1964" w:rsidR="009237BA" w:rsidRPr="004C38FD" w:rsidRDefault="009237BA" w:rsidP="009237BA">
            <w:pPr>
              <w:pStyle w:val="Tabelid"/>
              <w:rPr>
                <w:rStyle w:val="Tugev"/>
                <w:lang w:val="en-GB"/>
              </w:rPr>
            </w:pPr>
            <w:r w:rsidRPr="004C38FD">
              <w:rPr>
                <w:rStyle w:val="Tugev"/>
                <w:lang w:val="en-GB"/>
              </w:rPr>
              <w:t>217</w:t>
            </w:r>
            <w:r w:rsidR="001358B5" w:rsidRPr="004C38FD">
              <w:rPr>
                <w:rStyle w:val="Tugev"/>
                <w:lang w:val="en-GB"/>
              </w:rPr>
              <w:t>,</w:t>
            </w:r>
            <w:r w:rsidRPr="004C38FD">
              <w:rPr>
                <w:rStyle w:val="Tugev"/>
                <w:lang w:val="en-GB"/>
              </w:rPr>
              <w:t>513</w:t>
            </w:r>
          </w:p>
        </w:tc>
        <w:tc>
          <w:tcPr>
            <w:tcW w:w="1134" w:type="dxa"/>
            <w:tcBorders>
              <w:top w:val="nil"/>
              <w:left w:val="nil"/>
              <w:bottom w:val="single" w:sz="4" w:space="0" w:color="auto"/>
              <w:right w:val="single" w:sz="4" w:space="0" w:color="auto"/>
            </w:tcBorders>
            <w:shd w:val="clear" w:color="000000" w:fill="DCE6F1"/>
            <w:noWrap/>
            <w:hideMark/>
          </w:tcPr>
          <w:p w14:paraId="4E220F4A" w14:textId="5160D78D" w:rsidR="009237BA" w:rsidRPr="004C38FD" w:rsidRDefault="009237BA" w:rsidP="009237BA">
            <w:pPr>
              <w:pStyle w:val="Tabelid"/>
              <w:rPr>
                <w:rStyle w:val="Tugev"/>
                <w:lang w:val="en-GB"/>
              </w:rPr>
            </w:pPr>
            <w:r w:rsidRPr="004C38FD">
              <w:rPr>
                <w:rStyle w:val="Tugev"/>
                <w:lang w:val="en-GB"/>
              </w:rPr>
              <w:t>192</w:t>
            </w:r>
            <w:r w:rsidR="001358B5" w:rsidRPr="004C38FD">
              <w:rPr>
                <w:rStyle w:val="Tugev"/>
                <w:lang w:val="en-GB"/>
              </w:rPr>
              <w:t>,</w:t>
            </w:r>
            <w:r w:rsidRPr="004C38FD">
              <w:rPr>
                <w:rStyle w:val="Tugev"/>
                <w:lang w:val="en-GB"/>
              </w:rPr>
              <w:t>318</w:t>
            </w:r>
          </w:p>
        </w:tc>
        <w:tc>
          <w:tcPr>
            <w:tcW w:w="1128" w:type="dxa"/>
            <w:tcBorders>
              <w:top w:val="nil"/>
              <w:left w:val="nil"/>
              <w:bottom w:val="single" w:sz="4" w:space="0" w:color="auto"/>
              <w:right w:val="single" w:sz="4" w:space="0" w:color="auto"/>
            </w:tcBorders>
            <w:shd w:val="clear" w:color="000000" w:fill="DCE6F1"/>
            <w:noWrap/>
            <w:hideMark/>
          </w:tcPr>
          <w:p w14:paraId="0BB161B4" w14:textId="107B57EB" w:rsidR="009237BA" w:rsidRPr="004C38FD" w:rsidRDefault="009237BA" w:rsidP="009237BA">
            <w:pPr>
              <w:pStyle w:val="Tabelid"/>
              <w:rPr>
                <w:rStyle w:val="Tugev"/>
                <w:lang w:val="en-GB"/>
              </w:rPr>
            </w:pPr>
            <w:r w:rsidRPr="004C38FD">
              <w:rPr>
                <w:rStyle w:val="Tugev"/>
                <w:lang w:val="en-GB"/>
              </w:rPr>
              <w:t>166</w:t>
            </w:r>
            <w:r w:rsidR="001358B5" w:rsidRPr="004C38FD">
              <w:rPr>
                <w:rStyle w:val="Tugev"/>
                <w:lang w:val="en-GB"/>
              </w:rPr>
              <w:t>,</w:t>
            </w:r>
            <w:r w:rsidRPr="004C38FD">
              <w:rPr>
                <w:rStyle w:val="Tugev"/>
                <w:lang w:val="en-GB"/>
              </w:rPr>
              <w:t>984</w:t>
            </w:r>
          </w:p>
        </w:tc>
      </w:tr>
      <w:tr w:rsidR="009237BA" w:rsidRPr="004C38FD" w14:paraId="201C35A9"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5D554314" w14:textId="73CFD998" w:rsidR="009237BA" w:rsidRPr="004C38FD" w:rsidRDefault="009237BA" w:rsidP="009237BA">
            <w:pPr>
              <w:pStyle w:val="Tabelid"/>
              <w:rPr>
                <w:rStyle w:val="Tugev"/>
                <w:lang w:val="en-GB"/>
              </w:rPr>
            </w:pPr>
            <w:r w:rsidRPr="004C38FD">
              <w:rPr>
                <w:rStyle w:val="Tugev"/>
                <w:lang w:val="en-GB"/>
              </w:rPr>
              <w:t>Finan</w:t>
            </w:r>
            <w:r w:rsidR="00DA6B73" w:rsidRPr="004C38FD">
              <w:rPr>
                <w:rStyle w:val="Tugev"/>
                <w:lang w:val="en-GB"/>
              </w:rPr>
              <w:t>cial policy</w:t>
            </w:r>
          </w:p>
        </w:tc>
        <w:tc>
          <w:tcPr>
            <w:tcW w:w="1134" w:type="dxa"/>
            <w:tcBorders>
              <w:top w:val="nil"/>
              <w:left w:val="nil"/>
              <w:bottom w:val="single" w:sz="4" w:space="0" w:color="auto"/>
              <w:right w:val="single" w:sz="4" w:space="0" w:color="auto"/>
            </w:tcBorders>
            <w:shd w:val="clear" w:color="000000" w:fill="D9D9D9"/>
            <w:noWrap/>
            <w:hideMark/>
          </w:tcPr>
          <w:p w14:paraId="2AFB40BE" w14:textId="3B0AA3B2"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278</w:t>
            </w:r>
          </w:p>
        </w:tc>
        <w:tc>
          <w:tcPr>
            <w:tcW w:w="1134" w:type="dxa"/>
            <w:tcBorders>
              <w:top w:val="nil"/>
              <w:left w:val="nil"/>
              <w:bottom w:val="single" w:sz="4" w:space="0" w:color="auto"/>
              <w:right w:val="single" w:sz="4" w:space="0" w:color="auto"/>
            </w:tcBorders>
            <w:shd w:val="clear" w:color="000000" w:fill="D9D9D9"/>
            <w:noWrap/>
            <w:hideMark/>
          </w:tcPr>
          <w:p w14:paraId="03EF70C6" w14:textId="381901D1"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335</w:t>
            </w:r>
          </w:p>
        </w:tc>
        <w:tc>
          <w:tcPr>
            <w:tcW w:w="1134" w:type="dxa"/>
            <w:tcBorders>
              <w:top w:val="nil"/>
              <w:left w:val="nil"/>
              <w:bottom w:val="single" w:sz="4" w:space="0" w:color="auto"/>
              <w:right w:val="single" w:sz="4" w:space="0" w:color="auto"/>
            </w:tcBorders>
            <w:shd w:val="clear" w:color="000000" w:fill="D9D9D9"/>
            <w:noWrap/>
            <w:hideMark/>
          </w:tcPr>
          <w:p w14:paraId="13C614CE" w14:textId="4F16CDDB"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336</w:t>
            </w:r>
          </w:p>
        </w:tc>
        <w:tc>
          <w:tcPr>
            <w:tcW w:w="1128" w:type="dxa"/>
            <w:tcBorders>
              <w:top w:val="nil"/>
              <w:left w:val="nil"/>
              <w:bottom w:val="single" w:sz="4" w:space="0" w:color="auto"/>
              <w:right w:val="single" w:sz="4" w:space="0" w:color="auto"/>
            </w:tcBorders>
            <w:shd w:val="clear" w:color="000000" w:fill="D9D9D9"/>
            <w:noWrap/>
            <w:hideMark/>
          </w:tcPr>
          <w:p w14:paraId="3118D125" w14:textId="74D116AC"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329</w:t>
            </w:r>
          </w:p>
        </w:tc>
      </w:tr>
      <w:tr w:rsidR="009237BA" w:rsidRPr="004C38FD" w14:paraId="4B2F267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543573A" w14:textId="2014FD29" w:rsidR="009237BA" w:rsidRPr="004C38FD" w:rsidRDefault="00DA6B73"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33764D2C" w14:textId="2844B8B8"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278</w:t>
            </w:r>
          </w:p>
        </w:tc>
        <w:tc>
          <w:tcPr>
            <w:tcW w:w="1134" w:type="dxa"/>
            <w:tcBorders>
              <w:top w:val="nil"/>
              <w:left w:val="nil"/>
              <w:bottom w:val="single" w:sz="4" w:space="0" w:color="auto"/>
              <w:right w:val="single" w:sz="4" w:space="0" w:color="auto"/>
            </w:tcBorders>
            <w:shd w:val="clear" w:color="auto" w:fill="auto"/>
            <w:noWrap/>
            <w:hideMark/>
          </w:tcPr>
          <w:p w14:paraId="5C7B69A0" w14:textId="285BE2A7"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335</w:t>
            </w:r>
          </w:p>
        </w:tc>
        <w:tc>
          <w:tcPr>
            <w:tcW w:w="1134" w:type="dxa"/>
            <w:tcBorders>
              <w:top w:val="nil"/>
              <w:left w:val="nil"/>
              <w:bottom w:val="single" w:sz="4" w:space="0" w:color="auto"/>
              <w:right w:val="single" w:sz="4" w:space="0" w:color="auto"/>
            </w:tcBorders>
            <w:shd w:val="clear" w:color="auto" w:fill="auto"/>
            <w:noWrap/>
            <w:hideMark/>
          </w:tcPr>
          <w:p w14:paraId="058FF466" w14:textId="2152A5E1"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336</w:t>
            </w:r>
          </w:p>
        </w:tc>
        <w:tc>
          <w:tcPr>
            <w:tcW w:w="1128" w:type="dxa"/>
            <w:tcBorders>
              <w:top w:val="nil"/>
              <w:left w:val="nil"/>
              <w:bottom w:val="single" w:sz="4" w:space="0" w:color="auto"/>
              <w:right w:val="single" w:sz="4" w:space="0" w:color="auto"/>
            </w:tcBorders>
            <w:shd w:val="clear" w:color="auto" w:fill="auto"/>
            <w:noWrap/>
            <w:hideMark/>
          </w:tcPr>
          <w:p w14:paraId="7E9F954A" w14:textId="45CFCB50"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329</w:t>
            </w:r>
          </w:p>
        </w:tc>
      </w:tr>
      <w:tr w:rsidR="009237BA" w:rsidRPr="004C38FD" w14:paraId="17015E3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AE3F40E" w14:textId="54D69084"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6169FD7" w14:textId="187478BA"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271</w:t>
            </w:r>
          </w:p>
        </w:tc>
        <w:tc>
          <w:tcPr>
            <w:tcW w:w="1134" w:type="dxa"/>
            <w:tcBorders>
              <w:top w:val="nil"/>
              <w:left w:val="nil"/>
              <w:bottom w:val="single" w:sz="4" w:space="0" w:color="auto"/>
              <w:right w:val="single" w:sz="4" w:space="0" w:color="auto"/>
            </w:tcBorders>
            <w:shd w:val="clear" w:color="auto" w:fill="auto"/>
            <w:noWrap/>
            <w:hideMark/>
          </w:tcPr>
          <w:p w14:paraId="6CFEE487" w14:textId="378872F2"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328</w:t>
            </w:r>
          </w:p>
        </w:tc>
        <w:tc>
          <w:tcPr>
            <w:tcW w:w="1134" w:type="dxa"/>
            <w:tcBorders>
              <w:top w:val="nil"/>
              <w:left w:val="nil"/>
              <w:bottom w:val="single" w:sz="4" w:space="0" w:color="auto"/>
              <w:right w:val="single" w:sz="4" w:space="0" w:color="auto"/>
            </w:tcBorders>
            <w:shd w:val="clear" w:color="auto" w:fill="auto"/>
            <w:noWrap/>
            <w:hideMark/>
          </w:tcPr>
          <w:p w14:paraId="0991FEB1" w14:textId="28C78D4D"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329</w:t>
            </w:r>
          </w:p>
        </w:tc>
        <w:tc>
          <w:tcPr>
            <w:tcW w:w="1128" w:type="dxa"/>
            <w:tcBorders>
              <w:top w:val="nil"/>
              <w:left w:val="nil"/>
              <w:bottom w:val="single" w:sz="4" w:space="0" w:color="auto"/>
              <w:right w:val="single" w:sz="4" w:space="0" w:color="auto"/>
            </w:tcBorders>
            <w:shd w:val="clear" w:color="auto" w:fill="auto"/>
            <w:noWrap/>
            <w:hideMark/>
          </w:tcPr>
          <w:p w14:paraId="40E4724A" w14:textId="396B214A"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329</w:t>
            </w:r>
          </w:p>
        </w:tc>
      </w:tr>
      <w:tr w:rsidR="009237BA" w:rsidRPr="004C38FD" w14:paraId="19DDE57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A8956CD" w14:textId="1E42F5D6"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1D3CDFC" w14:textId="77777777" w:rsidR="009237BA" w:rsidRPr="004C38FD" w:rsidRDefault="009237BA" w:rsidP="009237BA">
            <w:pPr>
              <w:pStyle w:val="Tabelid"/>
              <w:rPr>
                <w:lang w:val="en-GB"/>
              </w:rPr>
            </w:pPr>
            <w:r w:rsidRPr="004C38FD">
              <w:rPr>
                <w:lang w:val="en-GB"/>
              </w:rPr>
              <w:t>7</w:t>
            </w:r>
          </w:p>
        </w:tc>
        <w:tc>
          <w:tcPr>
            <w:tcW w:w="1134" w:type="dxa"/>
            <w:tcBorders>
              <w:top w:val="nil"/>
              <w:left w:val="nil"/>
              <w:bottom w:val="single" w:sz="4" w:space="0" w:color="auto"/>
              <w:right w:val="single" w:sz="4" w:space="0" w:color="auto"/>
            </w:tcBorders>
            <w:shd w:val="clear" w:color="auto" w:fill="auto"/>
            <w:noWrap/>
            <w:hideMark/>
          </w:tcPr>
          <w:p w14:paraId="659242BE" w14:textId="77777777" w:rsidR="009237BA" w:rsidRPr="004C38FD" w:rsidRDefault="009237BA" w:rsidP="009237BA">
            <w:pPr>
              <w:pStyle w:val="Tabelid"/>
              <w:rPr>
                <w:lang w:val="en-GB"/>
              </w:rPr>
            </w:pPr>
            <w:r w:rsidRPr="004C38FD">
              <w:rPr>
                <w:lang w:val="en-GB"/>
              </w:rPr>
              <w:t>7</w:t>
            </w:r>
          </w:p>
        </w:tc>
        <w:tc>
          <w:tcPr>
            <w:tcW w:w="1134" w:type="dxa"/>
            <w:tcBorders>
              <w:top w:val="nil"/>
              <w:left w:val="nil"/>
              <w:bottom w:val="single" w:sz="4" w:space="0" w:color="auto"/>
              <w:right w:val="single" w:sz="4" w:space="0" w:color="auto"/>
            </w:tcBorders>
            <w:shd w:val="clear" w:color="auto" w:fill="auto"/>
            <w:noWrap/>
            <w:hideMark/>
          </w:tcPr>
          <w:p w14:paraId="37175927" w14:textId="77777777" w:rsidR="009237BA" w:rsidRPr="004C38FD" w:rsidRDefault="009237BA" w:rsidP="009237BA">
            <w:pPr>
              <w:pStyle w:val="Tabelid"/>
              <w:rPr>
                <w:lang w:val="en-GB"/>
              </w:rPr>
            </w:pPr>
            <w:r w:rsidRPr="004C38FD">
              <w:rPr>
                <w:lang w:val="en-GB"/>
              </w:rPr>
              <w:t>7</w:t>
            </w:r>
          </w:p>
        </w:tc>
        <w:tc>
          <w:tcPr>
            <w:tcW w:w="1128" w:type="dxa"/>
            <w:tcBorders>
              <w:top w:val="nil"/>
              <w:left w:val="nil"/>
              <w:bottom w:val="single" w:sz="4" w:space="0" w:color="auto"/>
              <w:right w:val="single" w:sz="4" w:space="0" w:color="auto"/>
            </w:tcBorders>
            <w:shd w:val="clear" w:color="auto" w:fill="auto"/>
            <w:noWrap/>
            <w:hideMark/>
          </w:tcPr>
          <w:p w14:paraId="15C3F6C0" w14:textId="77777777" w:rsidR="009237BA" w:rsidRPr="004C38FD" w:rsidRDefault="009237BA" w:rsidP="009237BA">
            <w:pPr>
              <w:pStyle w:val="Tabelid"/>
              <w:rPr>
                <w:lang w:val="en-GB"/>
              </w:rPr>
            </w:pPr>
            <w:r w:rsidRPr="004C38FD">
              <w:rPr>
                <w:lang w:val="en-GB"/>
              </w:rPr>
              <w:t>0</w:t>
            </w:r>
          </w:p>
        </w:tc>
      </w:tr>
      <w:tr w:rsidR="009237BA" w:rsidRPr="004C38FD" w14:paraId="4577845A"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70B8C52B" w14:textId="12D94DA8" w:rsidR="009237BA" w:rsidRPr="004C38FD" w:rsidRDefault="00DA6B73" w:rsidP="009237BA">
            <w:pPr>
              <w:pStyle w:val="Tabelid"/>
              <w:rPr>
                <w:rStyle w:val="Tugev"/>
                <w:lang w:val="en-GB"/>
              </w:rPr>
            </w:pPr>
            <w:r w:rsidRPr="004C38FD">
              <w:rPr>
                <w:rStyle w:val="Tugev"/>
                <w:lang w:val="en-GB"/>
              </w:rPr>
              <w:t>Administrative policy</w:t>
            </w:r>
          </w:p>
        </w:tc>
        <w:tc>
          <w:tcPr>
            <w:tcW w:w="1134" w:type="dxa"/>
            <w:tcBorders>
              <w:top w:val="nil"/>
              <w:left w:val="nil"/>
              <w:bottom w:val="single" w:sz="4" w:space="0" w:color="auto"/>
              <w:right w:val="single" w:sz="4" w:space="0" w:color="auto"/>
            </w:tcBorders>
            <w:shd w:val="clear" w:color="000000" w:fill="D9D9D9"/>
            <w:noWrap/>
            <w:hideMark/>
          </w:tcPr>
          <w:p w14:paraId="7B70F2A3" w14:textId="492EA3D2" w:rsidR="009237BA" w:rsidRPr="004C38FD" w:rsidRDefault="009237BA" w:rsidP="009237BA">
            <w:pPr>
              <w:pStyle w:val="Tabelid"/>
              <w:rPr>
                <w:rStyle w:val="Tugev"/>
                <w:lang w:val="en-GB"/>
              </w:rPr>
            </w:pPr>
            <w:r w:rsidRPr="004C38FD">
              <w:rPr>
                <w:rStyle w:val="Tugev"/>
                <w:lang w:val="en-GB"/>
              </w:rPr>
              <w:t>68</w:t>
            </w:r>
            <w:r w:rsidR="001358B5" w:rsidRPr="004C38FD">
              <w:rPr>
                <w:rStyle w:val="Tugev"/>
                <w:lang w:val="en-GB"/>
              </w:rPr>
              <w:t>,</w:t>
            </w:r>
            <w:r w:rsidRPr="004C38FD">
              <w:rPr>
                <w:rStyle w:val="Tugev"/>
                <w:lang w:val="en-GB"/>
              </w:rPr>
              <w:t>558</w:t>
            </w:r>
          </w:p>
        </w:tc>
        <w:tc>
          <w:tcPr>
            <w:tcW w:w="1134" w:type="dxa"/>
            <w:tcBorders>
              <w:top w:val="nil"/>
              <w:left w:val="nil"/>
              <w:bottom w:val="single" w:sz="4" w:space="0" w:color="auto"/>
              <w:right w:val="single" w:sz="4" w:space="0" w:color="auto"/>
            </w:tcBorders>
            <w:shd w:val="clear" w:color="000000" w:fill="D9D9D9"/>
            <w:noWrap/>
            <w:hideMark/>
          </w:tcPr>
          <w:p w14:paraId="37194656" w14:textId="6EC80132" w:rsidR="009237BA" w:rsidRPr="004C38FD" w:rsidRDefault="009237BA" w:rsidP="009237BA">
            <w:pPr>
              <w:pStyle w:val="Tabelid"/>
              <w:rPr>
                <w:rStyle w:val="Tugev"/>
                <w:lang w:val="en-GB"/>
              </w:rPr>
            </w:pPr>
            <w:r w:rsidRPr="004C38FD">
              <w:rPr>
                <w:rStyle w:val="Tugev"/>
                <w:lang w:val="en-GB"/>
              </w:rPr>
              <w:t>65</w:t>
            </w:r>
            <w:r w:rsidR="001358B5" w:rsidRPr="004C38FD">
              <w:rPr>
                <w:rStyle w:val="Tugev"/>
                <w:lang w:val="en-GB"/>
              </w:rPr>
              <w:t>,</w:t>
            </w:r>
            <w:r w:rsidRPr="004C38FD">
              <w:rPr>
                <w:rStyle w:val="Tugev"/>
                <w:lang w:val="en-GB"/>
              </w:rPr>
              <w:t>197</w:t>
            </w:r>
          </w:p>
        </w:tc>
        <w:tc>
          <w:tcPr>
            <w:tcW w:w="1134" w:type="dxa"/>
            <w:tcBorders>
              <w:top w:val="nil"/>
              <w:left w:val="nil"/>
              <w:bottom w:val="single" w:sz="4" w:space="0" w:color="auto"/>
              <w:right w:val="single" w:sz="4" w:space="0" w:color="auto"/>
            </w:tcBorders>
            <w:shd w:val="clear" w:color="000000" w:fill="D9D9D9"/>
            <w:noWrap/>
            <w:hideMark/>
          </w:tcPr>
          <w:p w14:paraId="5FAC131A" w14:textId="65020D7C" w:rsidR="009237BA" w:rsidRPr="004C38FD" w:rsidRDefault="009237BA" w:rsidP="009237BA">
            <w:pPr>
              <w:pStyle w:val="Tabelid"/>
              <w:rPr>
                <w:rStyle w:val="Tugev"/>
                <w:lang w:val="en-GB"/>
              </w:rPr>
            </w:pPr>
            <w:r w:rsidRPr="004C38FD">
              <w:rPr>
                <w:rStyle w:val="Tugev"/>
                <w:lang w:val="en-GB"/>
              </w:rPr>
              <w:t>63</w:t>
            </w:r>
            <w:r w:rsidR="001358B5" w:rsidRPr="004C38FD">
              <w:rPr>
                <w:rStyle w:val="Tugev"/>
                <w:lang w:val="en-GB"/>
              </w:rPr>
              <w:t>,</w:t>
            </w:r>
            <w:r w:rsidRPr="004C38FD">
              <w:rPr>
                <w:rStyle w:val="Tugev"/>
                <w:lang w:val="en-GB"/>
              </w:rPr>
              <w:t>076</w:t>
            </w:r>
          </w:p>
        </w:tc>
        <w:tc>
          <w:tcPr>
            <w:tcW w:w="1128" w:type="dxa"/>
            <w:tcBorders>
              <w:top w:val="nil"/>
              <w:left w:val="nil"/>
              <w:bottom w:val="single" w:sz="4" w:space="0" w:color="auto"/>
              <w:right w:val="single" w:sz="4" w:space="0" w:color="auto"/>
            </w:tcBorders>
            <w:shd w:val="clear" w:color="000000" w:fill="D9D9D9"/>
            <w:noWrap/>
            <w:hideMark/>
          </w:tcPr>
          <w:p w14:paraId="6765BFAF" w14:textId="12C353A3" w:rsidR="009237BA" w:rsidRPr="004C38FD" w:rsidRDefault="009237BA" w:rsidP="009237BA">
            <w:pPr>
              <w:pStyle w:val="Tabelid"/>
              <w:rPr>
                <w:rStyle w:val="Tugev"/>
                <w:lang w:val="en-GB"/>
              </w:rPr>
            </w:pPr>
            <w:r w:rsidRPr="004C38FD">
              <w:rPr>
                <w:rStyle w:val="Tugev"/>
                <w:lang w:val="en-GB"/>
              </w:rPr>
              <w:t>54</w:t>
            </w:r>
            <w:r w:rsidR="001358B5" w:rsidRPr="004C38FD">
              <w:rPr>
                <w:rStyle w:val="Tugev"/>
                <w:lang w:val="en-GB"/>
              </w:rPr>
              <w:t>,</w:t>
            </w:r>
            <w:r w:rsidRPr="004C38FD">
              <w:rPr>
                <w:rStyle w:val="Tugev"/>
                <w:lang w:val="en-GB"/>
              </w:rPr>
              <w:t>780</w:t>
            </w:r>
          </w:p>
        </w:tc>
      </w:tr>
      <w:tr w:rsidR="009237BA" w:rsidRPr="004C38FD" w14:paraId="6EDC353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51D3A21" w14:textId="7713366C" w:rsidR="009237BA" w:rsidRPr="004C38FD" w:rsidRDefault="00DA6B73"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1D4BB7C4" w14:textId="124C0622" w:rsidR="009237BA" w:rsidRPr="004C38FD" w:rsidRDefault="009237BA" w:rsidP="009237BA">
            <w:pPr>
              <w:pStyle w:val="Tabelid"/>
              <w:rPr>
                <w:rStyle w:val="Tugev"/>
                <w:lang w:val="en-GB"/>
              </w:rPr>
            </w:pPr>
            <w:r w:rsidRPr="004C38FD">
              <w:rPr>
                <w:rStyle w:val="Tugev"/>
                <w:lang w:val="en-GB"/>
              </w:rPr>
              <w:t>63</w:t>
            </w:r>
            <w:r w:rsidR="001358B5" w:rsidRPr="004C38FD">
              <w:rPr>
                <w:rStyle w:val="Tugev"/>
                <w:lang w:val="en-GB"/>
              </w:rPr>
              <w:t>,</w:t>
            </w:r>
            <w:r w:rsidRPr="004C38FD">
              <w:rPr>
                <w:rStyle w:val="Tugev"/>
                <w:lang w:val="en-GB"/>
              </w:rPr>
              <w:t>452</w:t>
            </w:r>
          </w:p>
        </w:tc>
        <w:tc>
          <w:tcPr>
            <w:tcW w:w="1134" w:type="dxa"/>
            <w:tcBorders>
              <w:top w:val="nil"/>
              <w:left w:val="nil"/>
              <w:bottom w:val="single" w:sz="4" w:space="0" w:color="auto"/>
              <w:right w:val="single" w:sz="4" w:space="0" w:color="auto"/>
            </w:tcBorders>
            <w:shd w:val="clear" w:color="auto" w:fill="auto"/>
            <w:noWrap/>
            <w:hideMark/>
          </w:tcPr>
          <w:p w14:paraId="7CD5A162" w14:textId="5ADEE6BF" w:rsidR="009237BA" w:rsidRPr="004C38FD" w:rsidRDefault="009237BA" w:rsidP="009237BA">
            <w:pPr>
              <w:pStyle w:val="Tabelid"/>
              <w:rPr>
                <w:rStyle w:val="Tugev"/>
                <w:lang w:val="en-GB"/>
              </w:rPr>
            </w:pPr>
            <w:r w:rsidRPr="004C38FD">
              <w:rPr>
                <w:rStyle w:val="Tugev"/>
                <w:lang w:val="en-GB"/>
              </w:rPr>
              <w:t>61</w:t>
            </w:r>
            <w:r w:rsidR="001358B5" w:rsidRPr="004C38FD">
              <w:rPr>
                <w:rStyle w:val="Tugev"/>
                <w:lang w:val="en-GB"/>
              </w:rPr>
              <w:t>,</w:t>
            </w:r>
            <w:r w:rsidRPr="004C38FD">
              <w:rPr>
                <w:rStyle w:val="Tugev"/>
                <w:lang w:val="en-GB"/>
              </w:rPr>
              <w:t>638</w:t>
            </w:r>
          </w:p>
        </w:tc>
        <w:tc>
          <w:tcPr>
            <w:tcW w:w="1134" w:type="dxa"/>
            <w:tcBorders>
              <w:top w:val="nil"/>
              <w:left w:val="nil"/>
              <w:bottom w:val="single" w:sz="4" w:space="0" w:color="auto"/>
              <w:right w:val="single" w:sz="4" w:space="0" w:color="auto"/>
            </w:tcBorders>
            <w:shd w:val="clear" w:color="auto" w:fill="auto"/>
            <w:noWrap/>
            <w:hideMark/>
          </w:tcPr>
          <w:p w14:paraId="2A9D1BDF" w14:textId="2625B580" w:rsidR="009237BA" w:rsidRPr="004C38FD" w:rsidRDefault="009237BA" w:rsidP="009237BA">
            <w:pPr>
              <w:pStyle w:val="Tabelid"/>
              <w:rPr>
                <w:rStyle w:val="Tugev"/>
                <w:lang w:val="en-GB"/>
              </w:rPr>
            </w:pPr>
            <w:r w:rsidRPr="004C38FD">
              <w:rPr>
                <w:rStyle w:val="Tugev"/>
                <w:lang w:val="en-GB"/>
              </w:rPr>
              <w:t>59</w:t>
            </w:r>
            <w:r w:rsidR="001358B5" w:rsidRPr="004C38FD">
              <w:rPr>
                <w:rStyle w:val="Tugev"/>
                <w:lang w:val="en-GB"/>
              </w:rPr>
              <w:t>,</w:t>
            </w:r>
            <w:r w:rsidRPr="004C38FD">
              <w:rPr>
                <w:rStyle w:val="Tugev"/>
                <w:lang w:val="en-GB"/>
              </w:rPr>
              <w:t>516</w:t>
            </w:r>
          </w:p>
        </w:tc>
        <w:tc>
          <w:tcPr>
            <w:tcW w:w="1128" w:type="dxa"/>
            <w:tcBorders>
              <w:top w:val="nil"/>
              <w:left w:val="nil"/>
              <w:bottom w:val="single" w:sz="4" w:space="0" w:color="auto"/>
              <w:right w:val="single" w:sz="4" w:space="0" w:color="auto"/>
            </w:tcBorders>
            <w:shd w:val="clear" w:color="auto" w:fill="auto"/>
            <w:noWrap/>
            <w:hideMark/>
          </w:tcPr>
          <w:p w14:paraId="684309CF" w14:textId="56A2877F" w:rsidR="009237BA" w:rsidRPr="004C38FD" w:rsidRDefault="009237BA" w:rsidP="009237BA">
            <w:pPr>
              <w:pStyle w:val="Tabelid"/>
              <w:rPr>
                <w:rStyle w:val="Tugev"/>
                <w:lang w:val="en-GB"/>
              </w:rPr>
            </w:pPr>
            <w:r w:rsidRPr="004C38FD">
              <w:rPr>
                <w:rStyle w:val="Tugev"/>
                <w:lang w:val="en-GB"/>
              </w:rPr>
              <w:t>52</w:t>
            </w:r>
            <w:r w:rsidR="001358B5" w:rsidRPr="004C38FD">
              <w:rPr>
                <w:rStyle w:val="Tugev"/>
                <w:lang w:val="en-GB"/>
              </w:rPr>
              <w:t>,</w:t>
            </w:r>
            <w:r w:rsidRPr="004C38FD">
              <w:rPr>
                <w:rStyle w:val="Tugev"/>
                <w:lang w:val="en-GB"/>
              </w:rPr>
              <w:t>221</w:t>
            </w:r>
          </w:p>
        </w:tc>
      </w:tr>
      <w:tr w:rsidR="009237BA" w:rsidRPr="004C38FD" w14:paraId="2DFD67F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0F1A7B1" w14:textId="438780D9"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1BAF3C4" w14:textId="00C7EC94" w:rsidR="009237BA" w:rsidRPr="004C38FD" w:rsidRDefault="009237BA" w:rsidP="009237BA">
            <w:pPr>
              <w:pStyle w:val="Tabelid"/>
              <w:rPr>
                <w:lang w:val="en-GB"/>
              </w:rPr>
            </w:pPr>
            <w:r w:rsidRPr="004C38FD">
              <w:rPr>
                <w:lang w:val="en-GB"/>
              </w:rPr>
              <w:t>41</w:t>
            </w:r>
            <w:r w:rsidR="001358B5" w:rsidRPr="004C38FD">
              <w:rPr>
                <w:lang w:val="en-GB"/>
              </w:rPr>
              <w:t>,</w:t>
            </w:r>
            <w:r w:rsidRPr="004C38FD">
              <w:rPr>
                <w:lang w:val="en-GB"/>
              </w:rPr>
              <w:t>510</w:t>
            </w:r>
          </w:p>
        </w:tc>
        <w:tc>
          <w:tcPr>
            <w:tcW w:w="1134" w:type="dxa"/>
            <w:tcBorders>
              <w:top w:val="nil"/>
              <w:left w:val="nil"/>
              <w:bottom w:val="single" w:sz="4" w:space="0" w:color="auto"/>
              <w:right w:val="single" w:sz="4" w:space="0" w:color="auto"/>
            </w:tcBorders>
            <w:shd w:val="clear" w:color="auto" w:fill="auto"/>
            <w:noWrap/>
            <w:hideMark/>
          </w:tcPr>
          <w:p w14:paraId="1C265E1A" w14:textId="2371734E" w:rsidR="009237BA" w:rsidRPr="004C38FD" w:rsidRDefault="009237BA" w:rsidP="009237BA">
            <w:pPr>
              <w:pStyle w:val="Tabelid"/>
              <w:rPr>
                <w:lang w:val="en-GB"/>
              </w:rPr>
            </w:pPr>
            <w:r w:rsidRPr="004C38FD">
              <w:rPr>
                <w:lang w:val="en-GB"/>
              </w:rPr>
              <w:t>40</w:t>
            </w:r>
            <w:r w:rsidR="001358B5" w:rsidRPr="004C38FD">
              <w:rPr>
                <w:lang w:val="en-GB"/>
              </w:rPr>
              <w:t>,</w:t>
            </w:r>
            <w:r w:rsidRPr="004C38FD">
              <w:rPr>
                <w:lang w:val="en-GB"/>
              </w:rPr>
              <w:t>335</w:t>
            </w:r>
          </w:p>
        </w:tc>
        <w:tc>
          <w:tcPr>
            <w:tcW w:w="1134" w:type="dxa"/>
            <w:tcBorders>
              <w:top w:val="nil"/>
              <w:left w:val="nil"/>
              <w:bottom w:val="single" w:sz="4" w:space="0" w:color="auto"/>
              <w:right w:val="single" w:sz="4" w:space="0" w:color="auto"/>
            </w:tcBorders>
            <w:shd w:val="clear" w:color="auto" w:fill="auto"/>
            <w:noWrap/>
            <w:hideMark/>
          </w:tcPr>
          <w:p w14:paraId="06F4D242" w14:textId="08408D49" w:rsidR="009237BA" w:rsidRPr="004C38FD" w:rsidRDefault="009237BA" w:rsidP="009237BA">
            <w:pPr>
              <w:pStyle w:val="Tabelid"/>
              <w:rPr>
                <w:lang w:val="en-GB"/>
              </w:rPr>
            </w:pPr>
            <w:r w:rsidRPr="004C38FD">
              <w:rPr>
                <w:lang w:val="en-GB"/>
              </w:rPr>
              <w:t>39</w:t>
            </w:r>
            <w:r w:rsidR="001358B5" w:rsidRPr="004C38FD">
              <w:rPr>
                <w:lang w:val="en-GB"/>
              </w:rPr>
              <w:t>,</w:t>
            </w:r>
            <w:r w:rsidRPr="004C38FD">
              <w:rPr>
                <w:lang w:val="en-GB"/>
              </w:rPr>
              <w:t>444</w:t>
            </w:r>
          </w:p>
        </w:tc>
        <w:tc>
          <w:tcPr>
            <w:tcW w:w="1128" w:type="dxa"/>
            <w:tcBorders>
              <w:top w:val="nil"/>
              <w:left w:val="nil"/>
              <w:bottom w:val="single" w:sz="4" w:space="0" w:color="auto"/>
              <w:right w:val="single" w:sz="4" w:space="0" w:color="auto"/>
            </w:tcBorders>
            <w:shd w:val="clear" w:color="auto" w:fill="auto"/>
            <w:noWrap/>
            <w:hideMark/>
          </w:tcPr>
          <w:p w14:paraId="7932D409" w14:textId="71C0F2F5" w:rsidR="009237BA" w:rsidRPr="004C38FD" w:rsidRDefault="009237BA" w:rsidP="009237BA">
            <w:pPr>
              <w:pStyle w:val="Tabelid"/>
              <w:rPr>
                <w:lang w:val="en-GB"/>
              </w:rPr>
            </w:pPr>
            <w:r w:rsidRPr="004C38FD">
              <w:rPr>
                <w:lang w:val="en-GB"/>
              </w:rPr>
              <w:t>39</w:t>
            </w:r>
            <w:r w:rsidR="001358B5" w:rsidRPr="004C38FD">
              <w:rPr>
                <w:lang w:val="en-GB"/>
              </w:rPr>
              <w:t>,</w:t>
            </w:r>
            <w:r w:rsidRPr="004C38FD">
              <w:rPr>
                <w:lang w:val="en-GB"/>
              </w:rPr>
              <w:t>444</w:t>
            </w:r>
          </w:p>
        </w:tc>
      </w:tr>
      <w:tr w:rsidR="009237BA" w:rsidRPr="004C38FD" w14:paraId="1FB8720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D8A2A99" w14:textId="1E320B3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68910E70" w14:textId="6FA0F694" w:rsidR="009237BA" w:rsidRPr="004C38FD" w:rsidRDefault="009237BA" w:rsidP="009237BA">
            <w:pPr>
              <w:pStyle w:val="Tabelid"/>
              <w:rPr>
                <w:lang w:val="en-GB"/>
              </w:rPr>
            </w:pPr>
            <w:r w:rsidRPr="004C38FD">
              <w:rPr>
                <w:lang w:val="en-GB"/>
              </w:rPr>
              <w:t>21</w:t>
            </w:r>
            <w:r w:rsidR="001358B5" w:rsidRPr="004C38FD">
              <w:rPr>
                <w:lang w:val="en-GB"/>
              </w:rPr>
              <w:t>,</w:t>
            </w:r>
            <w:r w:rsidRPr="004C38FD">
              <w:rPr>
                <w:lang w:val="en-GB"/>
              </w:rPr>
              <w:t>942</w:t>
            </w:r>
          </w:p>
        </w:tc>
        <w:tc>
          <w:tcPr>
            <w:tcW w:w="1134" w:type="dxa"/>
            <w:tcBorders>
              <w:top w:val="nil"/>
              <w:left w:val="nil"/>
              <w:bottom w:val="single" w:sz="4" w:space="0" w:color="auto"/>
              <w:right w:val="single" w:sz="4" w:space="0" w:color="auto"/>
            </w:tcBorders>
            <w:shd w:val="clear" w:color="auto" w:fill="auto"/>
            <w:noWrap/>
            <w:hideMark/>
          </w:tcPr>
          <w:p w14:paraId="1FE3DD65" w14:textId="78323703" w:rsidR="009237BA" w:rsidRPr="004C38FD" w:rsidRDefault="009237BA" w:rsidP="009237BA">
            <w:pPr>
              <w:pStyle w:val="Tabelid"/>
              <w:rPr>
                <w:lang w:val="en-GB"/>
              </w:rPr>
            </w:pPr>
            <w:r w:rsidRPr="004C38FD">
              <w:rPr>
                <w:lang w:val="en-GB"/>
              </w:rPr>
              <w:t>21</w:t>
            </w:r>
            <w:r w:rsidR="001358B5" w:rsidRPr="004C38FD">
              <w:rPr>
                <w:lang w:val="en-GB"/>
              </w:rPr>
              <w:t>,</w:t>
            </w:r>
            <w:r w:rsidRPr="004C38FD">
              <w:rPr>
                <w:lang w:val="en-GB"/>
              </w:rPr>
              <w:t>302</w:t>
            </w:r>
          </w:p>
        </w:tc>
        <w:tc>
          <w:tcPr>
            <w:tcW w:w="1134" w:type="dxa"/>
            <w:tcBorders>
              <w:top w:val="nil"/>
              <w:left w:val="nil"/>
              <w:bottom w:val="single" w:sz="4" w:space="0" w:color="auto"/>
              <w:right w:val="single" w:sz="4" w:space="0" w:color="auto"/>
            </w:tcBorders>
            <w:shd w:val="clear" w:color="auto" w:fill="auto"/>
            <w:noWrap/>
            <w:hideMark/>
          </w:tcPr>
          <w:p w14:paraId="03B12517" w14:textId="4CE51BBC" w:rsidR="009237BA" w:rsidRPr="004C38FD" w:rsidRDefault="009237BA" w:rsidP="009237BA">
            <w:pPr>
              <w:pStyle w:val="Tabelid"/>
              <w:rPr>
                <w:lang w:val="en-GB"/>
              </w:rPr>
            </w:pPr>
            <w:r w:rsidRPr="004C38FD">
              <w:rPr>
                <w:lang w:val="en-GB"/>
              </w:rPr>
              <w:t>20</w:t>
            </w:r>
            <w:r w:rsidR="001358B5" w:rsidRPr="004C38FD">
              <w:rPr>
                <w:lang w:val="en-GB"/>
              </w:rPr>
              <w:t>,</w:t>
            </w:r>
            <w:r w:rsidRPr="004C38FD">
              <w:rPr>
                <w:lang w:val="en-GB"/>
              </w:rPr>
              <w:t>073</w:t>
            </w:r>
          </w:p>
        </w:tc>
        <w:tc>
          <w:tcPr>
            <w:tcW w:w="1128" w:type="dxa"/>
            <w:tcBorders>
              <w:top w:val="nil"/>
              <w:left w:val="nil"/>
              <w:bottom w:val="single" w:sz="4" w:space="0" w:color="auto"/>
              <w:right w:val="single" w:sz="4" w:space="0" w:color="auto"/>
            </w:tcBorders>
            <w:shd w:val="clear" w:color="auto" w:fill="auto"/>
            <w:noWrap/>
            <w:hideMark/>
          </w:tcPr>
          <w:p w14:paraId="3DE89C14" w14:textId="2D932A25" w:rsidR="009237BA" w:rsidRPr="004C38FD" w:rsidRDefault="009237BA" w:rsidP="009237BA">
            <w:pPr>
              <w:pStyle w:val="Tabelid"/>
              <w:rPr>
                <w:lang w:val="en-GB"/>
              </w:rPr>
            </w:pPr>
            <w:r w:rsidRPr="004C38FD">
              <w:rPr>
                <w:lang w:val="en-GB"/>
              </w:rPr>
              <w:t>12</w:t>
            </w:r>
            <w:r w:rsidR="001358B5" w:rsidRPr="004C38FD">
              <w:rPr>
                <w:lang w:val="en-GB"/>
              </w:rPr>
              <w:t>,</w:t>
            </w:r>
            <w:r w:rsidRPr="004C38FD">
              <w:rPr>
                <w:lang w:val="en-GB"/>
              </w:rPr>
              <w:t>778</w:t>
            </w:r>
          </w:p>
        </w:tc>
      </w:tr>
      <w:tr w:rsidR="009237BA" w:rsidRPr="004C38FD" w14:paraId="00CA8CE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1FA2F76" w14:textId="556B283E"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75FB83F3" w14:textId="358260E9"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106</w:t>
            </w:r>
          </w:p>
        </w:tc>
        <w:tc>
          <w:tcPr>
            <w:tcW w:w="1134" w:type="dxa"/>
            <w:tcBorders>
              <w:top w:val="nil"/>
              <w:left w:val="nil"/>
              <w:bottom w:val="single" w:sz="4" w:space="0" w:color="auto"/>
              <w:right w:val="single" w:sz="4" w:space="0" w:color="auto"/>
            </w:tcBorders>
            <w:shd w:val="clear" w:color="auto" w:fill="auto"/>
            <w:noWrap/>
            <w:hideMark/>
          </w:tcPr>
          <w:p w14:paraId="4D02096D" w14:textId="66AB00B9" w:rsidR="009237BA" w:rsidRPr="004C38FD" w:rsidRDefault="009237BA" w:rsidP="009237BA">
            <w:pPr>
              <w:pStyle w:val="Tabelid"/>
              <w:rPr>
                <w:rStyle w:val="Tugev"/>
                <w:lang w:val="en-GB"/>
              </w:rPr>
            </w:pPr>
            <w:r w:rsidRPr="004C38FD">
              <w:rPr>
                <w:rStyle w:val="Tugev"/>
                <w:lang w:val="en-GB"/>
              </w:rPr>
              <w:t>3</w:t>
            </w:r>
            <w:r w:rsidR="001358B5" w:rsidRPr="004C38FD">
              <w:rPr>
                <w:rStyle w:val="Tugev"/>
                <w:lang w:val="en-GB"/>
              </w:rPr>
              <w:t>,</w:t>
            </w:r>
            <w:r w:rsidRPr="004C38FD">
              <w:rPr>
                <w:rStyle w:val="Tugev"/>
                <w:lang w:val="en-GB"/>
              </w:rPr>
              <w:t>560</w:t>
            </w:r>
          </w:p>
        </w:tc>
        <w:tc>
          <w:tcPr>
            <w:tcW w:w="1134" w:type="dxa"/>
            <w:tcBorders>
              <w:top w:val="nil"/>
              <w:left w:val="nil"/>
              <w:bottom w:val="single" w:sz="4" w:space="0" w:color="auto"/>
              <w:right w:val="single" w:sz="4" w:space="0" w:color="auto"/>
            </w:tcBorders>
            <w:shd w:val="clear" w:color="auto" w:fill="auto"/>
            <w:noWrap/>
            <w:hideMark/>
          </w:tcPr>
          <w:p w14:paraId="623066A6" w14:textId="3D014B1B" w:rsidR="009237BA" w:rsidRPr="004C38FD" w:rsidRDefault="009237BA" w:rsidP="009237BA">
            <w:pPr>
              <w:pStyle w:val="Tabelid"/>
              <w:rPr>
                <w:rStyle w:val="Tugev"/>
                <w:lang w:val="en-GB"/>
              </w:rPr>
            </w:pPr>
            <w:r w:rsidRPr="004C38FD">
              <w:rPr>
                <w:rStyle w:val="Tugev"/>
                <w:lang w:val="en-GB"/>
              </w:rPr>
              <w:t>3</w:t>
            </w:r>
            <w:r w:rsidR="001358B5" w:rsidRPr="004C38FD">
              <w:rPr>
                <w:rStyle w:val="Tugev"/>
                <w:lang w:val="en-GB"/>
              </w:rPr>
              <w:t>,</w:t>
            </w:r>
            <w:r w:rsidRPr="004C38FD">
              <w:rPr>
                <w:rStyle w:val="Tugev"/>
                <w:lang w:val="en-GB"/>
              </w:rPr>
              <w:t>560</w:t>
            </w:r>
          </w:p>
        </w:tc>
        <w:tc>
          <w:tcPr>
            <w:tcW w:w="1128" w:type="dxa"/>
            <w:tcBorders>
              <w:top w:val="nil"/>
              <w:left w:val="nil"/>
              <w:bottom w:val="single" w:sz="4" w:space="0" w:color="auto"/>
              <w:right w:val="single" w:sz="4" w:space="0" w:color="auto"/>
            </w:tcBorders>
            <w:shd w:val="clear" w:color="auto" w:fill="auto"/>
            <w:noWrap/>
            <w:hideMark/>
          </w:tcPr>
          <w:p w14:paraId="75DED627" w14:textId="6D4D099D"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558</w:t>
            </w:r>
          </w:p>
        </w:tc>
      </w:tr>
      <w:tr w:rsidR="009237BA" w:rsidRPr="004C38FD" w14:paraId="5D3BD64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58D5C8D" w14:textId="45B2BB9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B24821D" w14:textId="7602E3E6"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005</w:t>
            </w:r>
          </w:p>
        </w:tc>
        <w:tc>
          <w:tcPr>
            <w:tcW w:w="1134" w:type="dxa"/>
            <w:tcBorders>
              <w:top w:val="nil"/>
              <w:left w:val="nil"/>
              <w:bottom w:val="single" w:sz="4" w:space="0" w:color="auto"/>
              <w:right w:val="single" w:sz="4" w:space="0" w:color="auto"/>
            </w:tcBorders>
            <w:shd w:val="clear" w:color="auto" w:fill="auto"/>
            <w:noWrap/>
            <w:hideMark/>
          </w:tcPr>
          <w:p w14:paraId="52A05F56" w14:textId="5A5C9F78"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558</w:t>
            </w:r>
          </w:p>
        </w:tc>
        <w:tc>
          <w:tcPr>
            <w:tcW w:w="1134" w:type="dxa"/>
            <w:tcBorders>
              <w:top w:val="nil"/>
              <w:left w:val="nil"/>
              <w:bottom w:val="single" w:sz="4" w:space="0" w:color="auto"/>
              <w:right w:val="single" w:sz="4" w:space="0" w:color="auto"/>
            </w:tcBorders>
            <w:shd w:val="clear" w:color="auto" w:fill="auto"/>
            <w:noWrap/>
            <w:hideMark/>
          </w:tcPr>
          <w:p w14:paraId="6D76470C" w14:textId="42C3794E"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558</w:t>
            </w:r>
          </w:p>
        </w:tc>
        <w:tc>
          <w:tcPr>
            <w:tcW w:w="1128" w:type="dxa"/>
            <w:tcBorders>
              <w:top w:val="nil"/>
              <w:left w:val="nil"/>
              <w:bottom w:val="single" w:sz="4" w:space="0" w:color="auto"/>
              <w:right w:val="single" w:sz="4" w:space="0" w:color="auto"/>
            </w:tcBorders>
            <w:shd w:val="clear" w:color="auto" w:fill="auto"/>
            <w:noWrap/>
            <w:hideMark/>
          </w:tcPr>
          <w:p w14:paraId="6D908B45" w14:textId="4ADC908A"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558</w:t>
            </w:r>
          </w:p>
        </w:tc>
      </w:tr>
      <w:tr w:rsidR="009237BA" w:rsidRPr="004C38FD" w14:paraId="6948B1C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B97E6D0" w14:textId="43C201A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6D7E99EB" w14:textId="2BB713C7"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101</w:t>
            </w:r>
          </w:p>
        </w:tc>
        <w:tc>
          <w:tcPr>
            <w:tcW w:w="1134" w:type="dxa"/>
            <w:tcBorders>
              <w:top w:val="nil"/>
              <w:left w:val="nil"/>
              <w:bottom w:val="single" w:sz="4" w:space="0" w:color="auto"/>
              <w:right w:val="single" w:sz="4" w:space="0" w:color="auto"/>
            </w:tcBorders>
            <w:shd w:val="clear" w:color="auto" w:fill="auto"/>
            <w:noWrap/>
            <w:hideMark/>
          </w:tcPr>
          <w:p w14:paraId="2CE3BCD7" w14:textId="0029F38F"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001</w:t>
            </w:r>
          </w:p>
        </w:tc>
        <w:tc>
          <w:tcPr>
            <w:tcW w:w="1134" w:type="dxa"/>
            <w:tcBorders>
              <w:top w:val="nil"/>
              <w:left w:val="nil"/>
              <w:bottom w:val="single" w:sz="4" w:space="0" w:color="auto"/>
              <w:right w:val="single" w:sz="4" w:space="0" w:color="auto"/>
            </w:tcBorders>
            <w:shd w:val="clear" w:color="auto" w:fill="auto"/>
            <w:noWrap/>
            <w:hideMark/>
          </w:tcPr>
          <w:p w14:paraId="37D0504F" w14:textId="172F56B7"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001</w:t>
            </w:r>
          </w:p>
        </w:tc>
        <w:tc>
          <w:tcPr>
            <w:tcW w:w="1128" w:type="dxa"/>
            <w:tcBorders>
              <w:top w:val="nil"/>
              <w:left w:val="nil"/>
              <w:bottom w:val="single" w:sz="4" w:space="0" w:color="auto"/>
              <w:right w:val="single" w:sz="4" w:space="0" w:color="auto"/>
            </w:tcBorders>
            <w:shd w:val="clear" w:color="auto" w:fill="auto"/>
            <w:noWrap/>
            <w:hideMark/>
          </w:tcPr>
          <w:p w14:paraId="4DA5B61F" w14:textId="77777777" w:rsidR="009237BA" w:rsidRPr="004C38FD" w:rsidRDefault="009237BA" w:rsidP="009237BA">
            <w:pPr>
              <w:pStyle w:val="Tabelid"/>
              <w:rPr>
                <w:lang w:val="en-GB"/>
              </w:rPr>
            </w:pPr>
            <w:r w:rsidRPr="004C38FD">
              <w:rPr>
                <w:lang w:val="en-GB"/>
              </w:rPr>
              <w:t>0</w:t>
            </w:r>
          </w:p>
        </w:tc>
      </w:tr>
      <w:tr w:rsidR="009237BA" w:rsidRPr="004C38FD" w14:paraId="7C70AA69"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4D91C6D" w14:textId="5A19EFD2" w:rsidR="009237BA" w:rsidRPr="004C38FD" w:rsidRDefault="009237BA" w:rsidP="009237BA">
            <w:pPr>
              <w:pStyle w:val="Tabelid"/>
              <w:rPr>
                <w:rStyle w:val="Tugev"/>
                <w:lang w:val="en-GB"/>
              </w:rPr>
            </w:pPr>
            <w:r w:rsidRPr="004C38FD">
              <w:rPr>
                <w:rStyle w:val="Tugev"/>
                <w:lang w:val="en-GB"/>
              </w:rPr>
              <w:t>Regional</w:t>
            </w:r>
            <w:r w:rsidR="00DA6B73" w:rsidRPr="004C38FD">
              <w:rPr>
                <w:rStyle w:val="Tugev"/>
                <w:lang w:val="en-GB"/>
              </w:rPr>
              <w:t xml:space="preserve"> policy</w:t>
            </w:r>
          </w:p>
        </w:tc>
        <w:tc>
          <w:tcPr>
            <w:tcW w:w="1134" w:type="dxa"/>
            <w:tcBorders>
              <w:top w:val="nil"/>
              <w:left w:val="nil"/>
              <w:bottom w:val="single" w:sz="4" w:space="0" w:color="auto"/>
              <w:right w:val="single" w:sz="4" w:space="0" w:color="auto"/>
            </w:tcBorders>
            <w:shd w:val="clear" w:color="000000" w:fill="D9D9D9"/>
            <w:noWrap/>
            <w:hideMark/>
          </w:tcPr>
          <w:p w14:paraId="3824421D" w14:textId="75139139" w:rsidR="009237BA" w:rsidRPr="004C38FD" w:rsidRDefault="009237BA" w:rsidP="009237BA">
            <w:pPr>
              <w:pStyle w:val="Tabelid"/>
              <w:rPr>
                <w:rStyle w:val="Tugev"/>
                <w:lang w:val="en-GB"/>
              </w:rPr>
            </w:pPr>
            <w:r w:rsidRPr="004C38FD">
              <w:rPr>
                <w:rStyle w:val="Tugev"/>
                <w:lang w:val="en-GB"/>
              </w:rPr>
              <w:t>88</w:t>
            </w:r>
            <w:r w:rsidR="001358B5" w:rsidRPr="004C38FD">
              <w:rPr>
                <w:rStyle w:val="Tugev"/>
                <w:lang w:val="en-GB"/>
              </w:rPr>
              <w:t>,</w:t>
            </w:r>
            <w:r w:rsidRPr="004C38FD">
              <w:rPr>
                <w:rStyle w:val="Tugev"/>
                <w:lang w:val="en-GB"/>
              </w:rPr>
              <w:t>292</w:t>
            </w:r>
          </w:p>
        </w:tc>
        <w:tc>
          <w:tcPr>
            <w:tcW w:w="1134" w:type="dxa"/>
            <w:tcBorders>
              <w:top w:val="nil"/>
              <w:left w:val="nil"/>
              <w:bottom w:val="single" w:sz="4" w:space="0" w:color="auto"/>
              <w:right w:val="single" w:sz="4" w:space="0" w:color="auto"/>
            </w:tcBorders>
            <w:shd w:val="clear" w:color="000000" w:fill="D9D9D9"/>
            <w:noWrap/>
            <w:hideMark/>
          </w:tcPr>
          <w:p w14:paraId="62091512" w14:textId="6BF12417" w:rsidR="009237BA" w:rsidRPr="004C38FD" w:rsidRDefault="009237BA" w:rsidP="009237BA">
            <w:pPr>
              <w:pStyle w:val="Tabelid"/>
              <w:rPr>
                <w:rStyle w:val="Tugev"/>
                <w:lang w:val="en-GB"/>
              </w:rPr>
            </w:pPr>
            <w:r w:rsidRPr="004C38FD">
              <w:rPr>
                <w:rStyle w:val="Tugev"/>
                <w:lang w:val="en-GB"/>
              </w:rPr>
              <w:t>73</w:t>
            </w:r>
            <w:r w:rsidR="001358B5" w:rsidRPr="004C38FD">
              <w:rPr>
                <w:rStyle w:val="Tugev"/>
                <w:lang w:val="en-GB"/>
              </w:rPr>
              <w:t>,</w:t>
            </w:r>
            <w:r w:rsidRPr="004C38FD">
              <w:rPr>
                <w:rStyle w:val="Tugev"/>
                <w:lang w:val="en-GB"/>
              </w:rPr>
              <w:t>896</w:t>
            </w:r>
          </w:p>
        </w:tc>
        <w:tc>
          <w:tcPr>
            <w:tcW w:w="1134" w:type="dxa"/>
            <w:tcBorders>
              <w:top w:val="nil"/>
              <w:left w:val="nil"/>
              <w:bottom w:val="single" w:sz="4" w:space="0" w:color="auto"/>
              <w:right w:val="single" w:sz="4" w:space="0" w:color="auto"/>
            </w:tcBorders>
            <w:shd w:val="clear" w:color="000000" w:fill="D9D9D9"/>
            <w:noWrap/>
            <w:hideMark/>
          </w:tcPr>
          <w:p w14:paraId="117A38C5" w14:textId="41B06784" w:rsidR="009237BA" w:rsidRPr="004C38FD" w:rsidRDefault="009237BA" w:rsidP="009237BA">
            <w:pPr>
              <w:pStyle w:val="Tabelid"/>
              <w:rPr>
                <w:rStyle w:val="Tugev"/>
                <w:lang w:val="en-GB"/>
              </w:rPr>
            </w:pPr>
            <w:r w:rsidRPr="004C38FD">
              <w:rPr>
                <w:rStyle w:val="Tugev"/>
                <w:lang w:val="en-GB"/>
              </w:rPr>
              <w:t>51</w:t>
            </w:r>
            <w:r w:rsidR="001358B5" w:rsidRPr="004C38FD">
              <w:rPr>
                <w:rStyle w:val="Tugev"/>
                <w:lang w:val="en-GB"/>
              </w:rPr>
              <w:t>,</w:t>
            </w:r>
            <w:r w:rsidRPr="004C38FD">
              <w:rPr>
                <w:rStyle w:val="Tugev"/>
                <w:lang w:val="en-GB"/>
              </w:rPr>
              <w:t>493</w:t>
            </w:r>
          </w:p>
        </w:tc>
        <w:tc>
          <w:tcPr>
            <w:tcW w:w="1128" w:type="dxa"/>
            <w:tcBorders>
              <w:top w:val="nil"/>
              <w:left w:val="nil"/>
              <w:bottom w:val="single" w:sz="4" w:space="0" w:color="auto"/>
              <w:right w:val="single" w:sz="4" w:space="0" w:color="auto"/>
            </w:tcBorders>
            <w:shd w:val="clear" w:color="000000" w:fill="D9D9D9"/>
            <w:noWrap/>
            <w:hideMark/>
          </w:tcPr>
          <w:p w14:paraId="18E0A041" w14:textId="7F76CB26" w:rsidR="009237BA" w:rsidRPr="004C38FD" w:rsidRDefault="009237BA" w:rsidP="009237BA">
            <w:pPr>
              <w:pStyle w:val="Tabelid"/>
              <w:rPr>
                <w:rStyle w:val="Tugev"/>
                <w:lang w:val="en-GB"/>
              </w:rPr>
            </w:pPr>
            <w:r w:rsidRPr="004C38FD">
              <w:rPr>
                <w:rStyle w:val="Tugev"/>
                <w:lang w:val="en-GB"/>
              </w:rPr>
              <w:t>38</w:t>
            </w:r>
            <w:r w:rsidR="001358B5" w:rsidRPr="004C38FD">
              <w:rPr>
                <w:rStyle w:val="Tugev"/>
                <w:lang w:val="en-GB"/>
              </w:rPr>
              <w:t>,</w:t>
            </w:r>
            <w:r w:rsidRPr="004C38FD">
              <w:rPr>
                <w:rStyle w:val="Tugev"/>
                <w:lang w:val="en-GB"/>
              </w:rPr>
              <w:t>825</w:t>
            </w:r>
          </w:p>
        </w:tc>
      </w:tr>
      <w:tr w:rsidR="009237BA" w:rsidRPr="004C38FD" w14:paraId="5B996B7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9468552" w14:textId="36DF9204" w:rsidR="009237BA" w:rsidRPr="004C38FD" w:rsidRDefault="00DA6B73"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717541F9" w14:textId="3064A8C7" w:rsidR="009237BA" w:rsidRPr="004C38FD" w:rsidRDefault="009237BA" w:rsidP="009237BA">
            <w:pPr>
              <w:pStyle w:val="Tabelid"/>
              <w:rPr>
                <w:rStyle w:val="Tugev"/>
                <w:lang w:val="en-GB"/>
              </w:rPr>
            </w:pPr>
            <w:r w:rsidRPr="004C38FD">
              <w:rPr>
                <w:rStyle w:val="Tugev"/>
                <w:lang w:val="en-GB"/>
              </w:rPr>
              <w:t>88</w:t>
            </w:r>
            <w:r w:rsidR="001358B5" w:rsidRPr="004C38FD">
              <w:rPr>
                <w:rStyle w:val="Tugev"/>
                <w:lang w:val="en-GB"/>
              </w:rPr>
              <w:t>,</w:t>
            </w:r>
            <w:r w:rsidRPr="004C38FD">
              <w:rPr>
                <w:rStyle w:val="Tugev"/>
                <w:lang w:val="en-GB"/>
              </w:rPr>
              <w:t>292</w:t>
            </w:r>
          </w:p>
        </w:tc>
        <w:tc>
          <w:tcPr>
            <w:tcW w:w="1134" w:type="dxa"/>
            <w:tcBorders>
              <w:top w:val="nil"/>
              <w:left w:val="nil"/>
              <w:bottom w:val="single" w:sz="4" w:space="0" w:color="auto"/>
              <w:right w:val="single" w:sz="4" w:space="0" w:color="auto"/>
            </w:tcBorders>
            <w:shd w:val="clear" w:color="auto" w:fill="auto"/>
            <w:noWrap/>
            <w:hideMark/>
          </w:tcPr>
          <w:p w14:paraId="3A70ED96" w14:textId="02F9E442" w:rsidR="009237BA" w:rsidRPr="004C38FD" w:rsidRDefault="009237BA" w:rsidP="009237BA">
            <w:pPr>
              <w:pStyle w:val="Tabelid"/>
              <w:rPr>
                <w:rStyle w:val="Tugev"/>
                <w:lang w:val="en-GB"/>
              </w:rPr>
            </w:pPr>
            <w:r w:rsidRPr="004C38FD">
              <w:rPr>
                <w:rStyle w:val="Tugev"/>
                <w:lang w:val="en-GB"/>
              </w:rPr>
              <w:t>73</w:t>
            </w:r>
            <w:r w:rsidR="001358B5" w:rsidRPr="004C38FD">
              <w:rPr>
                <w:rStyle w:val="Tugev"/>
                <w:lang w:val="en-GB"/>
              </w:rPr>
              <w:t>,</w:t>
            </w:r>
            <w:r w:rsidRPr="004C38FD">
              <w:rPr>
                <w:rStyle w:val="Tugev"/>
                <w:lang w:val="en-GB"/>
              </w:rPr>
              <w:t>896</w:t>
            </w:r>
          </w:p>
        </w:tc>
        <w:tc>
          <w:tcPr>
            <w:tcW w:w="1134" w:type="dxa"/>
            <w:tcBorders>
              <w:top w:val="nil"/>
              <w:left w:val="nil"/>
              <w:bottom w:val="single" w:sz="4" w:space="0" w:color="auto"/>
              <w:right w:val="single" w:sz="4" w:space="0" w:color="auto"/>
            </w:tcBorders>
            <w:shd w:val="clear" w:color="auto" w:fill="auto"/>
            <w:noWrap/>
            <w:hideMark/>
          </w:tcPr>
          <w:p w14:paraId="19575E59" w14:textId="76499B7C" w:rsidR="009237BA" w:rsidRPr="004C38FD" w:rsidRDefault="009237BA" w:rsidP="009237BA">
            <w:pPr>
              <w:pStyle w:val="Tabelid"/>
              <w:rPr>
                <w:rStyle w:val="Tugev"/>
                <w:lang w:val="en-GB"/>
              </w:rPr>
            </w:pPr>
            <w:r w:rsidRPr="004C38FD">
              <w:rPr>
                <w:rStyle w:val="Tugev"/>
                <w:lang w:val="en-GB"/>
              </w:rPr>
              <w:t>51</w:t>
            </w:r>
            <w:r w:rsidR="001358B5" w:rsidRPr="004C38FD">
              <w:rPr>
                <w:rStyle w:val="Tugev"/>
                <w:lang w:val="en-GB"/>
              </w:rPr>
              <w:t>,</w:t>
            </w:r>
            <w:r w:rsidRPr="004C38FD">
              <w:rPr>
                <w:rStyle w:val="Tugev"/>
                <w:lang w:val="en-GB"/>
              </w:rPr>
              <w:t>493</w:t>
            </w:r>
          </w:p>
        </w:tc>
        <w:tc>
          <w:tcPr>
            <w:tcW w:w="1128" w:type="dxa"/>
            <w:tcBorders>
              <w:top w:val="nil"/>
              <w:left w:val="nil"/>
              <w:bottom w:val="single" w:sz="4" w:space="0" w:color="auto"/>
              <w:right w:val="single" w:sz="4" w:space="0" w:color="auto"/>
            </w:tcBorders>
            <w:shd w:val="clear" w:color="auto" w:fill="auto"/>
            <w:noWrap/>
            <w:hideMark/>
          </w:tcPr>
          <w:p w14:paraId="47CB416A" w14:textId="74BB87A5" w:rsidR="009237BA" w:rsidRPr="004C38FD" w:rsidRDefault="009237BA" w:rsidP="009237BA">
            <w:pPr>
              <w:pStyle w:val="Tabelid"/>
              <w:rPr>
                <w:rStyle w:val="Tugev"/>
                <w:lang w:val="en-GB"/>
              </w:rPr>
            </w:pPr>
            <w:r w:rsidRPr="004C38FD">
              <w:rPr>
                <w:rStyle w:val="Tugev"/>
                <w:lang w:val="en-GB"/>
              </w:rPr>
              <w:t>38</w:t>
            </w:r>
            <w:r w:rsidR="001358B5" w:rsidRPr="004C38FD">
              <w:rPr>
                <w:rStyle w:val="Tugev"/>
                <w:lang w:val="en-GB"/>
              </w:rPr>
              <w:t>,</w:t>
            </w:r>
            <w:r w:rsidRPr="004C38FD">
              <w:rPr>
                <w:rStyle w:val="Tugev"/>
                <w:lang w:val="en-GB"/>
              </w:rPr>
              <w:t>825</w:t>
            </w:r>
          </w:p>
        </w:tc>
      </w:tr>
      <w:tr w:rsidR="009237BA" w:rsidRPr="004C38FD" w14:paraId="673FB75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7BD1DB5" w14:textId="4FE03904"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D29824C" w14:textId="733C0FC6" w:rsidR="009237BA" w:rsidRPr="004C38FD" w:rsidRDefault="009237BA" w:rsidP="009237BA">
            <w:pPr>
              <w:pStyle w:val="Tabelid"/>
              <w:rPr>
                <w:lang w:val="en-GB"/>
              </w:rPr>
            </w:pPr>
            <w:r w:rsidRPr="004C38FD">
              <w:rPr>
                <w:lang w:val="en-GB"/>
              </w:rPr>
              <w:t>25</w:t>
            </w:r>
            <w:r w:rsidR="001358B5" w:rsidRPr="004C38FD">
              <w:rPr>
                <w:lang w:val="en-GB"/>
              </w:rPr>
              <w:t>,</w:t>
            </w:r>
            <w:r w:rsidRPr="004C38FD">
              <w:rPr>
                <w:lang w:val="en-GB"/>
              </w:rPr>
              <w:t>935</w:t>
            </w:r>
          </w:p>
        </w:tc>
        <w:tc>
          <w:tcPr>
            <w:tcW w:w="1134" w:type="dxa"/>
            <w:tcBorders>
              <w:top w:val="nil"/>
              <w:left w:val="nil"/>
              <w:bottom w:val="single" w:sz="4" w:space="0" w:color="auto"/>
              <w:right w:val="single" w:sz="4" w:space="0" w:color="auto"/>
            </w:tcBorders>
            <w:shd w:val="clear" w:color="auto" w:fill="auto"/>
            <w:noWrap/>
            <w:hideMark/>
          </w:tcPr>
          <w:p w14:paraId="5C785368" w14:textId="3B0BC0E9" w:rsidR="009237BA" w:rsidRPr="004C38FD" w:rsidRDefault="009237BA" w:rsidP="009237BA">
            <w:pPr>
              <w:pStyle w:val="Tabelid"/>
              <w:rPr>
                <w:lang w:val="en-GB"/>
              </w:rPr>
            </w:pPr>
            <w:r w:rsidRPr="004C38FD">
              <w:rPr>
                <w:lang w:val="en-GB"/>
              </w:rPr>
              <w:t>16</w:t>
            </w:r>
            <w:r w:rsidR="001358B5" w:rsidRPr="004C38FD">
              <w:rPr>
                <w:lang w:val="en-GB"/>
              </w:rPr>
              <w:t>,</w:t>
            </w:r>
            <w:r w:rsidRPr="004C38FD">
              <w:rPr>
                <w:lang w:val="en-GB"/>
              </w:rPr>
              <w:t>507</w:t>
            </w:r>
          </w:p>
        </w:tc>
        <w:tc>
          <w:tcPr>
            <w:tcW w:w="1134" w:type="dxa"/>
            <w:tcBorders>
              <w:top w:val="nil"/>
              <w:left w:val="nil"/>
              <w:bottom w:val="single" w:sz="4" w:space="0" w:color="auto"/>
              <w:right w:val="single" w:sz="4" w:space="0" w:color="auto"/>
            </w:tcBorders>
            <w:shd w:val="clear" w:color="auto" w:fill="auto"/>
            <w:noWrap/>
            <w:hideMark/>
          </w:tcPr>
          <w:p w14:paraId="0F24A6A9" w14:textId="00381066" w:rsidR="009237BA" w:rsidRPr="004C38FD" w:rsidRDefault="009237BA" w:rsidP="009237BA">
            <w:pPr>
              <w:pStyle w:val="Tabelid"/>
              <w:rPr>
                <w:lang w:val="en-GB"/>
              </w:rPr>
            </w:pPr>
            <w:r w:rsidRPr="004C38FD">
              <w:rPr>
                <w:lang w:val="en-GB"/>
              </w:rPr>
              <w:t>16</w:t>
            </w:r>
            <w:r w:rsidR="001358B5" w:rsidRPr="004C38FD">
              <w:rPr>
                <w:lang w:val="en-GB"/>
              </w:rPr>
              <w:t>,</w:t>
            </w:r>
            <w:r w:rsidRPr="004C38FD">
              <w:rPr>
                <w:lang w:val="en-GB"/>
              </w:rPr>
              <w:t>512</w:t>
            </w:r>
          </w:p>
        </w:tc>
        <w:tc>
          <w:tcPr>
            <w:tcW w:w="1128" w:type="dxa"/>
            <w:tcBorders>
              <w:top w:val="nil"/>
              <w:left w:val="nil"/>
              <w:bottom w:val="single" w:sz="4" w:space="0" w:color="auto"/>
              <w:right w:val="single" w:sz="4" w:space="0" w:color="auto"/>
            </w:tcBorders>
            <w:shd w:val="clear" w:color="auto" w:fill="auto"/>
            <w:noWrap/>
            <w:hideMark/>
          </w:tcPr>
          <w:p w14:paraId="0C1A47C3" w14:textId="639016AB" w:rsidR="009237BA" w:rsidRPr="004C38FD" w:rsidRDefault="009237BA" w:rsidP="009237BA">
            <w:pPr>
              <w:pStyle w:val="Tabelid"/>
              <w:rPr>
                <w:lang w:val="en-GB"/>
              </w:rPr>
            </w:pPr>
            <w:r w:rsidRPr="004C38FD">
              <w:rPr>
                <w:lang w:val="en-GB"/>
              </w:rPr>
              <w:t>16</w:t>
            </w:r>
            <w:r w:rsidR="001358B5" w:rsidRPr="004C38FD">
              <w:rPr>
                <w:lang w:val="en-GB"/>
              </w:rPr>
              <w:t>,</w:t>
            </w:r>
            <w:r w:rsidRPr="004C38FD">
              <w:rPr>
                <w:lang w:val="en-GB"/>
              </w:rPr>
              <w:t>512</w:t>
            </w:r>
          </w:p>
        </w:tc>
      </w:tr>
      <w:tr w:rsidR="009237BA" w:rsidRPr="004C38FD" w14:paraId="4F12BF2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268701A" w14:textId="1BFFD05A"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4BA14879" w14:textId="517A8B57" w:rsidR="009237BA" w:rsidRPr="004C38FD" w:rsidRDefault="009237BA" w:rsidP="009237BA">
            <w:pPr>
              <w:pStyle w:val="Tabelid"/>
              <w:rPr>
                <w:lang w:val="en-GB"/>
              </w:rPr>
            </w:pPr>
            <w:r w:rsidRPr="004C38FD">
              <w:rPr>
                <w:lang w:val="en-GB"/>
              </w:rPr>
              <w:t>62</w:t>
            </w:r>
            <w:r w:rsidR="001358B5" w:rsidRPr="004C38FD">
              <w:rPr>
                <w:lang w:val="en-GB"/>
              </w:rPr>
              <w:t>,</w:t>
            </w:r>
            <w:r w:rsidRPr="004C38FD">
              <w:rPr>
                <w:lang w:val="en-GB"/>
              </w:rPr>
              <w:t>357</w:t>
            </w:r>
          </w:p>
        </w:tc>
        <w:tc>
          <w:tcPr>
            <w:tcW w:w="1134" w:type="dxa"/>
            <w:tcBorders>
              <w:top w:val="nil"/>
              <w:left w:val="nil"/>
              <w:bottom w:val="single" w:sz="4" w:space="0" w:color="auto"/>
              <w:right w:val="single" w:sz="4" w:space="0" w:color="auto"/>
            </w:tcBorders>
            <w:shd w:val="clear" w:color="auto" w:fill="auto"/>
            <w:noWrap/>
            <w:hideMark/>
          </w:tcPr>
          <w:p w14:paraId="05661830" w14:textId="5D40470F" w:rsidR="009237BA" w:rsidRPr="004C38FD" w:rsidRDefault="009237BA" w:rsidP="009237BA">
            <w:pPr>
              <w:pStyle w:val="Tabelid"/>
              <w:rPr>
                <w:lang w:val="en-GB"/>
              </w:rPr>
            </w:pPr>
            <w:r w:rsidRPr="004C38FD">
              <w:rPr>
                <w:lang w:val="en-GB"/>
              </w:rPr>
              <w:t>57</w:t>
            </w:r>
            <w:r w:rsidR="001358B5" w:rsidRPr="004C38FD">
              <w:rPr>
                <w:lang w:val="en-GB"/>
              </w:rPr>
              <w:t>,</w:t>
            </w:r>
            <w:r w:rsidRPr="004C38FD">
              <w:rPr>
                <w:lang w:val="en-GB"/>
              </w:rPr>
              <w:t>390</w:t>
            </w:r>
          </w:p>
        </w:tc>
        <w:tc>
          <w:tcPr>
            <w:tcW w:w="1134" w:type="dxa"/>
            <w:tcBorders>
              <w:top w:val="nil"/>
              <w:left w:val="nil"/>
              <w:bottom w:val="single" w:sz="4" w:space="0" w:color="auto"/>
              <w:right w:val="single" w:sz="4" w:space="0" w:color="auto"/>
            </w:tcBorders>
            <w:shd w:val="clear" w:color="auto" w:fill="auto"/>
            <w:noWrap/>
            <w:hideMark/>
          </w:tcPr>
          <w:p w14:paraId="38BA8ED4" w14:textId="1D2927D4" w:rsidR="009237BA" w:rsidRPr="004C38FD" w:rsidRDefault="009237BA" w:rsidP="009237BA">
            <w:pPr>
              <w:pStyle w:val="Tabelid"/>
              <w:rPr>
                <w:lang w:val="en-GB"/>
              </w:rPr>
            </w:pPr>
            <w:r w:rsidRPr="004C38FD">
              <w:rPr>
                <w:lang w:val="en-GB"/>
              </w:rPr>
              <w:t>34</w:t>
            </w:r>
            <w:r w:rsidR="001358B5" w:rsidRPr="004C38FD">
              <w:rPr>
                <w:lang w:val="en-GB"/>
              </w:rPr>
              <w:t>,</w:t>
            </w:r>
            <w:r w:rsidRPr="004C38FD">
              <w:rPr>
                <w:lang w:val="en-GB"/>
              </w:rPr>
              <w:t>981</w:t>
            </w:r>
          </w:p>
        </w:tc>
        <w:tc>
          <w:tcPr>
            <w:tcW w:w="1128" w:type="dxa"/>
            <w:tcBorders>
              <w:top w:val="nil"/>
              <w:left w:val="nil"/>
              <w:bottom w:val="single" w:sz="4" w:space="0" w:color="auto"/>
              <w:right w:val="single" w:sz="4" w:space="0" w:color="auto"/>
            </w:tcBorders>
            <w:shd w:val="clear" w:color="auto" w:fill="auto"/>
            <w:noWrap/>
            <w:hideMark/>
          </w:tcPr>
          <w:p w14:paraId="680626FE" w14:textId="266C73ED" w:rsidR="009237BA" w:rsidRPr="004C38FD" w:rsidRDefault="009237BA" w:rsidP="009237BA">
            <w:pPr>
              <w:pStyle w:val="Tabelid"/>
              <w:rPr>
                <w:lang w:val="en-GB"/>
              </w:rPr>
            </w:pPr>
            <w:r w:rsidRPr="004C38FD">
              <w:rPr>
                <w:lang w:val="en-GB"/>
              </w:rPr>
              <w:t>22</w:t>
            </w:r>
            <w:r w:rsidR="001358B5" w:rsidRPr="004C38FD">
              <w:rPr>
                <w:lang w:val="en-GB"/>
              </w:rPr>
              <w:t>,</w:t>
            </w:r>
            <w:r w:rsidRPr="004C38FD">
              <w:rPr>
                <w:lang w:val="en-GB"/>
              </w:rPr>
              <w:t>313</w:t>
            </w:r>
          </w:p>
        </w:tc>
      </w:tr>
      <w:tr w:rsidR="009237BA" w:rsidRPr="004C38FD" w14:paraId="0EEE219A"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1D3C360E" w14:textId="448D0A04" w:rsidR="009237BA" w:rsidRPr="004C38FD" w:rsidRDefault="00DA6B73" w:rsidP="009237BA">
            <w:pPr>
              <w:pStyle w:val="Tabelid"/>
              <w:rPr>
                <w:rStyle w:val="Tugev"/>
                <w:lang w:val="en-GB"/>
              </w:rPr>
            </w:pPr>
            <w:r w:rsidRPr="004C38FD">
              <w:rPr>
                <w:rStyle w:val="Tugev"/>
                <w:lang w:val="en-GB"/>
              </w:rPr>
              <w:t>Public finance</w:t>
            </w:r>
          </w:p>
        </w:tc>
        <w:tc>
          <w:tcPr>
            <w:tcW w:w="1134" w:type="dxa"/>
            <w:tcBorders>
              <w:top w:val="nil"/>
              <w:left w:val="nil"/>
              <w:bottom w:val="single" w:sz="4" w:space="0" w:color="auto"/>
              <w:right w:val="single" w:sz="4" w:space="0" w:color="auto"/>
            </w:tcBorders>
            <w:shd w:val="clear" w:color="000000" w:fill="D9D9D9"/>
            <w:noWrap/>
            <w:hideMark/>
          </w:tcPr>
          <w:p w14:paraId="29F2665E" w14:textId="757479E6" w:rsidR="009237BA" w:rsidRPr="004C38FD" w:rsidRDefault="009237BA" w:rsidP="009237BA">
            <w:pPr>
              <w:pStyle w:val="Tabelid"/>
              <w:rPr>
                <w:rStyle w:val="Tugev"/>
                <w:lang w:val="en-GB"/>
              </w:rPr>
            </w:pPr>
            <w:r w:rsidRPr="004C38FD">
              <w:rPr>
                <w:rStyle w:val="Tugev"/>
                <w:lang w:val="en-GB"/>
              </w:rPr>
              <w:t>74</w:t>
            </w:r>
            <w:r w:rsidR="001358B5" w:rsidRPr="004C38FD">
              <w:rPr>
                <w:rStyle w:val="Tugev"/>
                <w:lang w:val="en-GB"/>
              </w:rPr>
              <w:t>,</w:t>
            </w:r>
            <w:r w:rsidRPr="004C38FD">
              <w:rPr>
                <w:rStyle w:val="Tugev"/>
                <w:lang w:val="en-GB"/>
              </w:rPr>
              <w:t>623</w:t>
            </w:r>
          </w:p>
        </w:tc>
        <w:tc>
          <w:tcPr>
            <w:tcW w:w="1134" w:type="dxa"/>
            <w:tcBorders>
              <w:top w:val="nil"/>
              <w:left w:val="nil"/>
              <w:bottom w:val="single" w:sz="4" w:space="0" w:color="auto"/>
              <w:right w:val="single" w:sz="4" w:space="0" w:color="auto"/>
            </w:tcBorders>
            <w:shd w:val="clear" w:color="000000" w:fill="D9D9D9"/>
            <w:noWrap/>
            <w:hideMark/>
          </w:tcPr>
          <w:p w14:paraId="534DEF3A" w14:textId="32056595" w:rsidR="009237BA" w:rsidRPr="004C38FD" w:rsidRDefault="009237BA" w:rsidP="009237BA">
            <w:pPr>
              <w:pStyle w:val="Tabelid"/>
              <w:rPr>
                <w:rStyle w:val="Tugev"/>
                <w:lang w:val="en-GB"/>
              </w:rPr>
            </w:pPr>
            <w:r w:rsidRPr="004C38FD">
              <w:rPr>
                <w:rStyle w:val="Tugev"/>
                <w:lang w:val="en-GB"/>
              </w:rPr>
              <w:t>74</w:t>
            </w:r>
            <w:r w:rsidR="001358B5" w:rsidRPr="004C38FD">
              <w:rPr>
                <w:rStyle w:val="Tugev"/>
                <w:lang w:val="en-GB"/>
              </w:rPr>
              <w:t>,</w:t>
            </w:r>
            <w:r w:rsidRPr="004C38FD">
              <w:rPr>
                <w:rStyle w:val="Tugev"/>
                <w:lang w:val="en-GB"/>
              </w:rPr>
              <w:t>135</w:t>
            </w:r>
          </w:p>
        </w:tc>
        <w:tc>
          <w:tcPr>
            <w:tcW w:w="1134" w:type="dxa"/>
            <w:tcBorders>
              <w:top w:val="nil"/>
              <w:left w:val="nil"/>
              <w:bottom w:val="single" w:sz="4" w:space="0" w:color="auto"/>
              <w:right w:val="single" w:sz="4" w:space="0" w:color="auto"/>
            </w:tcBorders>
            <w:shd w:val="clear" w:color="000000" w:fill="D9D9D9"/>
            <w:noWrap/>
            <w:hideMark/>
          </w:tcPr>
          <w:p w14:paraId="6FDF5E0E" w14:textId="75BE9898" w:rsidR="009237BA" w:rsidRPr="004C38FD" w:rsidRDefault="009237BA" w:rsidP="009237BA">
            <w:pPr>
              <w:pStyle w:val="Tabelid"/>
              <w:rPr>
                <w:rStyle w:val="Tugev"/>
                <w:lang w:val="en-GB"/>
              </w:rPr>
            </w:pPr>
            <w:r w:rsidRPr="004C38FD">
              <w:rPr>
                <w:rStyle w:val="Tugev"/>
                <w:lang w:val="en-GB"/>
              </w:rPr>
              <w:t>73</w:t>
            </w:r>
            <w:r w:rsidR="001358B5" w:rsidRPr="004C38FD">
              <w:rPr>
                <w:rStyle w:val="Tugev"/>
                <w:lang w:val="en-GB"/>
              </w:rPr>
              <w:t>,</w:t>
            </w:r>
            <w:r w:rsidRPr="004C38FD">
              <w:rPr>
                <w:rStyle w:val="Tugev"/>
                <w:lang w:val="en-GB"/>
              </w:rPr>
              <w:t>463</w:t>
            </w:r>
          </w:p>
        </w:tc>
        <w:tc>
          <w:tcPr>
            <w:tcW w:w="1128" w:type="dxa"/>
            <w:tcBorders>
              <w:top w:val="nil"/>
              <w:left w:val="nil"/>
              <w:bottom w:val="single" w:sz="4" w:space="0" w:color="auto"/>
              <w:right w:val="single" w:sz="4" w:space="0" w:color="auto"/>
            </w:tcBorders>
            <w:shd w:val="clear" w:color="000000" w:fill="D9D9D9"/>
            <w:noWrap/>
            <w:hideMark/>
          </w:tcPr>
          <w:p w14:paraId="6728450E" w14:textId="306D5614" w:rsidR="009237BA" w:rsidRPr="004C38FD" w:rsidRDefault="009237BA" w:rsidP="009237BA">
            <w:pPr>
              <w:pStyle w:val="Tabelid"/>
              <w:rPr>
                <w:rStyle w:val="Tugev"/>
                <w:lang w:val="en-GB"/>
              </w:rPr>
            </w:pPr>
            <w:r w:rsidRPr="004C38FD">
              <w:rPr>
                <w:rStyle w:val="Tugev"/>
                <w:lang w:val="en-GB"/>
              </w:rPr>
              <w:t>69</w:t>
            </w:r>
            <w:r w:rsidR="001358B5" w:rsidRPr="004C38FD">
              <w:rPr>
                <w:rStyle w:val="Tugev"/>
                <w:lang w:val="en-GB"/>
              </w:rPr>
              <w:t>,</w:t>
            </w:r>
            <w:r w:rsidRPr="004C38FD">
              <w:rPr>
                <w:rStyle w:val="Tugev"/>
                <w:lang w:val="en-GB"/>
              </w:rPr>
              <w:t>101</w:t>
            </w:r>
          </w:p>
        </w:tc>
      </w:tr>
      <w:tr w:rsidR="009237BA" w:rsidRPr="004C38FD" w14:paraId="4E7C378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08BB98E" w14:textId="5250275C" w:rsidR="009237BA" w:rsidRPr="004C38FD" w:rsidRDefault="00DA6B73"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6B5A67A8" w14:textId="00A12545" w:rsidR="009237BA" w:rsidRPr="004C38FD" w:rsidRDefault="009237BA" w:rsidP="009237BA">
            <w:pPr>
              <w:pStyle w:val="Tabelid"/>
              <w:rPr>
                <w:rStyle w:val="Tugev"/>
                <w:lang w:val="en-GB"/>
              </w:rPr>
            </w:pPr>
            <w:r w:rsidRPr="004C38FD">
              <w:rPr>
                <w:rStyle w:val="Tugev"/>
                <w:lang w:val="en-GB"/>
              </w:rPr>
              <w:t>74</w:t>
            </w:r>
            <w:r w:rsidR="001358B5" w:rsidRPr="004C38FD">
              <w:rPr>
                <w:rStyle w:val="Tugev"/>
                <w:lang w:val="en-GB"/>
              </w:rPr>
              <w:t>,</w:t>
            </w:r>
            <w:r w:rsidRPr="004C38FD">
              <w:rPr>
                <w:rStyle w:val="Tugev"/>
                <w:lang w:val="en-GB"/>
              </w:rPr>
              <w:t>292</w:t>
            </w:r>
          </w:p>
        </w:tc>
        <w:tc>
          <w:tcPr>
            <w:tcW w:w="1134" w:type="dxa"/>
            <w:tcBorders>
              <w:top w:val="nil"/>
              <w:left w:val="nil"/>
              <w:bottom w:val="single" w:sz="4" w:space="0" w:color="auto"/>
              <w:right w:val="single" w:sz="4" w:space="0" w:color="auto"/>
            </w:tcBorders>
            <w:shd w:val="clear" w:color="auto" w:fill="auto"/>
            <w:noWrap/>
            <w:hideMark/>
          </w:tcPr>
          <w:p w14:paraId="06478787" w14:textId="4A2FFBE4" w:rsidR="009237BA" w:rsidRPr="004C38FD" w:rsidRDefault="009237BA" w:rsidP="009237BA">
            <w:pPr>
              <w:pStyle w:val="Tabelid"/>
              <w:rPr>
                <w:rStyle w:val="Tugev"/>
                <w:lang w:val="en-GB"/>
              </w:rPr>
            </w:pPr>
            <w:r w:rsidRPr="004C38FD">
              <w:rPr>
                <w:rStyle w:val="Tugev"/>
                <w:lang w:val="en-GB"/>
              </w:rPr>
              <w:t>73</w:t>
            </w:r>
            <w:r w:rsidR="001358B5" w:rsidRPr="004C38FD">
              <w:rPr>
                <w:rStyle w:val="Tugev"/>
                <w:lang w:val="en-GB"/>
              </w:rPr>
              <w:t>,</w:t>
            </w:r>
            <w:r w:rsidRPr="004C38FD">
              <w:rPr>
                <w:rStyle w:val="Tugev"/>
                <w:lang w:val="en-GB"/>
              </w:rPr>
              <w:t>804</w:t>
            </w:r>
          </w:p>
        </w:tc>
        <w:tc>
          <w:tcPr>
            <w:tcW w:w="1134" w:type="dxa"/>
            <w:tcBorders>
              <w:top w:val="nil"/>
              <w:left w:val="nil"/>
              <w:bottom w:val="single" w:sz="4" w:space="0" w:color="auto"/>
              <w:right w:val="single" w:sz="4" w:space="0" w:color="auto"/>
            </w:tcBorders>
            <w:shd w:val="clear" w:color="auto" w:fill="auto"/>
            <w:noWrap/>
            <w:hideMark/>
          </w:tcPr>
          <w:p w14:paraId="01270450" w14:textId="5875191E" w:rsidR="009237BA" w:rsidRPr="004C38FD" w:rsidRDefault="009237BA" w:rsidP="009237BA">
            <w:pPr>
              <w:pStyle w:val="Tabelid"/>
              <w:rPr>
                <w:rStyle w:val="Tugev"/>
                <w:lang w:val="en-GB"/>
              </w:rPr>
            </w:pPr>
            <w:r w:rsidRPr="004C38FD">
              <w:rPr>
                <w:rStyle w:val="Tugev"/>
                <w:lang w:val="en-GB"/>
              </w:rPr>
              <w:t>73</w:t>
            </w:r>
            <w:r w:rsidR="001358B5" w:rsidRPr="004C38FD">
              <w:rPr>
                <w:rStyle w:val="Tugev"/>
                <w:lang w:val="en-GB"/>
              </w:rPr>
              <w:t>,</w:t>
            </w:r>
            <w:r w:rsidRPr="004C38FD">
              <w:rPr>
                <w:rStyle w:val="Tugev"/>
                <w:lang w:val="en-GB"/>
              </w:rPr>
              <w:t>132</w:t>
            </w:r>
          </w:p>
        </w:tc>
        <w:tc>
          <w:tcPr>
            <w:tcW w:w="1128" w:type="dxa"/>
            <w:tcBorders>
              <w:top w:val="nil"/>
              <w:left w:val="nil"/>
              <w:bottom w:val="single" w:sz="4" w:space="0" w:color="auto"/>
              <w:right w:val="single" w:sz="4" w:space="0" w:color="auto"/>
            </w:tcBorders>
            <w:shd w:val="clear" w:color="auto" w:fill="auto"/>
            <w:noWrap/>
            <w:hideMark/>
          </w:tcPr>
          <w:p w14:paraId="50DD225D" w14:textId="32005CC0" w:rsidR="009237BA" w:rsidRPr="004C38FD" w:rsidRDefault="009237BA" w:rsidP="009237BA">
            <w:pPr>
              <w:pStyle w:val="Tabelid"/>
              <w:rPr>
                <w:rStyle w:val="Tugev"/>
                <w:lang w:val="en-GB"/>
              </w:rPr>
            </w:pPr>
            <w:r w:rsidRPr="004C38FD">
              <w:rPr>
                <w:rStyle w:val="Tugev"/>
                <w:lang w:val="en-GB"/>
              </w:rPr>
              <w:t>68</w:t>
            </w:r>
            <w:r w:rsidR="001358B5" w:rsidRPr="004C38FD">
              <w:rPr>
                <w:rStyle w:val="Tugev"/>
                <w:lang w:val="en-GB"/>
              </w:rPr>
              <w:t>,</w:t>
            </w:r>
            <w:r w:rsidRPr="004C38FD">
              <w:rPr>
                <w:rStyle w:val="Tugev"/>
                <w:lang w:val="en-GB"/>
              </w:rPr>
              <w:t>770</w:t>
            </w:r>
          </w:p>
        </w:tc>
      </w:tr>
      <w:tr w:rsidR="009237BA" w:rsidRPr="004C38FD" w14:paraId="5DB228A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E6C2BDD" w14:textId="3503A45E"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66DB78A0" w14:textId="667CDD4A" w:rsidR="009237BA" w:rsidRPr="004C38FD" w:rsidRDefault="009237BA" w:rsidP="009237BA">
            <w:pPr>
              <w:pStyle w:val="Tabelid"/>
              <w:rPr>
                <w:lang w:val="en-GB"/>
              </w:rPr>
            </w:pPr>
            <w:r w:rsidRPr="004C38FD">
              <w:rPr>
                <w:lang w:val="en-GB"/>
              </w:rPr>
              <w:t>54</w:t>
            </w:r>
            <w:r w:rsidR="001358B5" w:rsidRPr="004C38FD">
              <w:rPr>
                <w:lang w:val="en-GB"/>
              </w:rPr>
              <w:t>,</w:t>
            </w:r>
            <w:r w:rsidRPr="004C38FD">
              <w:rPr>
                <w:lang w:val="en-GB"/>
              </w:rPr>
              <w:t>744</w:t>
            </w:r>
          </w:p>
        </w:tc>
        <w:tc>
          <w:tcPr>
            <w:tcW w:w="1134" w:type="dxa"/>
            <w:tcBorders>
              <w:top w:val="nil"/>
              <w:left w:val="nil"/>
              <w:bottom w:val="single" w:sz="4" w:space="0" w:color="auto"/>
              <w:right w:val="single" w:sz="4" w:space="0" w:color="auto"/>
            </w:tcBorders>
            <w:shd w:val="clear" w:color="auto" w:fill="auto"/>
            <w:noWrap/>
            <w:hideMark/>
          </w:tcPr>
          <w:p w14:paraId="0CAF8CF0" w14:textId="2DA6F85E" w:rsidR="009237BA" w:rsidRPr="004C38FD" w:rsidRDefault="009237BA" w:rsidP="009237BA">
            <w:pPr>
              <w:pStyle w:val="Tabelid"/>
              <w:rPr>
                <w:lang w:val="en-GB"/>
              </w:rPr>
            </w:pPr>
            <w:r w:rsidRPr="004C38FD">
              <w:rPr>
                <w:lang w:val="en-GB"/>
              </w:rPr>
              <w:t>54</w:t>
            </w:r>
            <w:r w:rsidR="001358B5" w:rsidRPr="004C38FD">
              <w:rPr>
                <w:lang w:val="en-GB"/>
              </w:rPr>
              <w:t>,</w:t>
            </w:r>
            <w:r w:rsidRPr="004C38FD">
              <w:rPr>
                <w:lang w:val="en-GB"/>
              </w:rPr>
              <w:t>959</w:t>
            </w:r>
          </w:p>
        </w:tc>
        <w:tc>
          <w:tcPr>
            <w:tcW w:w="1134" w:type="dxa"/>
            <w:tcBorders>
              <w:top w:val="nil"/>
              <w:left w:val="nil"/>
              <w:bottom w:val="single" w:sz="4" w:space="0" w:color="auto"/>
              <w:right w:val="single" w:sz="4" w:space="0" w:color="auto"/>
            </w:tcBorders>
            <w:shd w:val="clear" w:color="auto" w:fill="auto"/>
            <w:noWrap/>
            <w:hideMark/>
          </w:tcPr>
          <w:p w14:paraId="45BE7B80" w14:textId="79F95B23" w:rsidR="009237BA" w:rsidRPr="004C38FD" w:rsidRDefault="009237BA" w:rsidP="009237BA">
            <w:pPr>
              <w:pStyle w:val="Tabelid"/>
              <w:rPr>
                <w:lang w:val="en-GB"/>
              </w:rPr>
            </w:pPr>
            <w:r w:rsidRPr="004C38FD">
              <w:rPr>
                <w:lang w:val="en-GB"/>
              </w:rPr>
              <w:t>54</w:t>
            </w:r>
            <w:r w:rsidR="001358B5" w:rsidRPr="004C38FD">
              <w:rPr>
                <w:lang w:val="en-GB"/>
              </w:rPr>
              <w:t>,</w:t>
            </w:r>
            <w:r w:rsidRPr="004C38FD">
              <w:rPr>
                <w:lang w:val="en-GB"/>
              </w:rPr>
              <w:t>965</w:t>
            </w:r>
          </w:p>
        </w:tc>
        <w:tc>
          <w:tcPr>
            <w:tcW w:w="1128" w:type="dxa"/>
            <w:tcBorders>
              <w:top w:val="nil"/>
              <w:left w:val="nil"/>
              <w:bottom w:val="single" w:sz="4" w:space="0" w:color="auto"/>
              <w:right w:val="single" w:sz="4" w:space="0" w:color="auto"/>
            </w:tcBorders>
            <w:shd w:val="clear" w:color="auto" w:fill="auto"/>
            <w:noWrap/>
            <w:hideMark/>
          </w:tcPr>
          <w:p w14:paraId="3794ACB3" w14:textId="14A51E25" w:rsidR="009237BA" w:rsidRPr="004C38FD" w:rsidRDefault="009237BA" w:rsidP="009237BA">
            <w:pPr>
              <w:pStyle w:val="Tabelid"/>
              <w:rPr>
                <w:lang w:val="en-GB"/>
              </w:rPr>
            </w:pPr>
            <w:r w:rsidRPr="004C38FD">
              <w:rPr>
                <w:lang w:val="en-GB"/>
              </w:rPr>
              <w:t>55</w:t>
            </w:r>
            <w:r w:rsidR="001358B5" w:rsidRPr="004C38FD">
              <w:rPr>
                <w:lang w:val="en-GB"/>
              </w:rPr>
              <w:t>,</w:t>
            </w:r>
            <w:r w:rsidRPr="004C38FD">
              <w:rPr>
                <w:lang w:val="en-GB"/>
              </w:rPr>
              <w:t>005</w:t>
            </w:r>
          </w:p>
        </w:tc>
      </w:tr>
      <w:tr w:rsidR="009237BA" w:rsidRPr="004C38FD" w14:paraId="33CB8F5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6CDFEB6" w14:textId="6123B28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7B14B81" w14:textId="0D761FCF" w:rsidR="009237BA" w:rsidRPr="004C38FD" w:rsidRDefault="009237BA" w:rsidP="009237BA">
            <w:pPr>
              <w:pStyle w:val="Tabelid"/>
              <w:rPr>
                <w:lang w:val="en-GB"/>
              </w:rPr>
            </w:pPr>
            <w:r w:rsidRPr="004C38FD">
              <w:rPr>
                <w:lang w:val="en-GB"/>
              </w:rPr>
              <w:t>19</w:t>
            </w:r>
            <w:r w:rsidR="001358B5" w:rsidRPr="004C38FD">
              <w:rPr>
                <w:lang w:val="en-GB"/>
              </w:rPr>
              <w:t>,</w:t>
            </w:r>
            <w:r w:rsidRPr="004C38FD">
              <w:rPr>
                <w:lang w:val="en-GB"/>
              </w:rPr>
              <w:t>549</w:t>
            </w:r>
          </w:p>
        </w:tc>
        <w:tc>
          <w:tcPr>
            <w:tcW w:w="1134" w:type="dxa"/>
            <w:tcBorders>
              <w:top w:val="nil"/>
              <w:left w:val="nil"/>
              <w:bottom w:val="single" w:sz="4" w:space="0" w:color="auto"/>
              <w:right w:val="single" w:sz="4" w:space="0" w:color="auto"/>
            </w:tcBorders>
            <w:shd w:val="clear" w:color="auto" w:fill="auto"/>
            <w:noWrap/>
            <w:hideMark/>
          </w:tcPr>
          <w:p w14:paraId="67AA8753" w14:textId="16E5DAC2" w:rsidR="009237BA" w:rsidRPr="004C38FD" w:rsidRDefault="009237BA" w:rsidP="009237BA">
            <w:pPr>
              <w:pStyle w:val="Tabelid"/>
              <w:rPr>
                <w:lang w:val="en-GB"/>
              </w:rPr>
            </w:pPr>
            <w:r w:rsidRPr="004C38FD">
              <w:rPr>
                <w:lang w:val="en-GB"/>
              </w:rPr>
              <w:t>18</w:t>
            </w:r>
            <w:r w:rsidR="001358B5" w:rsidRPr="004C38FD">
              <w:rPr>
                <w:lang w:val="en-GB"/>
              </w:rPr>
              <w:t>,</w:t>
            </w:r>
            <w:r w:rsidRPr="004C38FD">
              <w:rPr>
                <w:lang w:val="en-GB"/>
              </w:rPr>
              <w:t>845</w:t>
            </w:r>
          </w:p>
        </w:tc>
        <w:tc>
          <w:tcPr>
            <w:tcW w:w="1134" w:type="dxa"/>
            <w:tcBorders>
              <w:top w:val="nil"/>
              <w:left w:val="nil"/>
              <w:bottom w:val="single" w:sz="4" w:space="0" w:color="auto"/>
              <w:right w:val="single" w:sz="4" w:space="0" w:color="auto"/>
            </w:tcBorders>
            <w:shd w:val="clear" w:color="auto" w:fill="auto"/>
            <w:noWrap/>
            <w:hideMark/>
          </w:tcPr>
          <w:p w14:paraId="141677E9" w14:textId="6783478C" w:rsidR="009237BA" w:rsidRPr="004C38FD" w:rsidRDefault="009237BA" w:rsidP="009237BA">
            <w:pPr>
              <w:pStyle w:val="Tabelid"/>
              <w:rPr>
                <w:lang w:val="en-GB"/>
              </w:rPr>
            </w:pPr>
            <w:r w:rsidRPr="004C38FD">
              <w:rPr>
                <w:lang w:val="en-GB"/>
              </w:rPr>
              <w:t>18</w:t>
            </w:r>
            <w:r w:rsidR="001358B5" w:rsidRPr="004C38FD">
              <w:rPr>
                <w:lang w:val="en-GB"/>
              </w:rPr>
              <w:t>,</w:t>
            </w:r>
            <w:r w:rsidRPr="004C38FD">
              <w:rPr>
                <w:lang w:val="en-GB"/>
              </w:rPr>
              <w:t>167</w:t>
            </w:r>
          </w:p>
        </w:tc>
        <w:tc>
          <w:tcPr>
            <w:tcW w:w="1128" w:type="dxa"/>
            <w:tcBorders>
              <w:top w:val="nil"/>
              <w:left w:val="nil"/>
              <w:bottom w:val="single" w:sz="4" w:space="0" w:color="auto"/>
              <w:right w:val="single" w:sz="4" w:space="0" w:color="auto"/>
            </w:tcBorders>
            <w:shd w:val="clear" w:color="auto" w:fill="auto"/>
            <w:noWrap/>
            <w:hideMark/>
          </w:tcPr>
          <w:p w14:paraId="3D02E9AE" w14:textId="2492BFC3" w:rsidR="009237BA" w:rsidRPr="004C38FD" w:rsidRDefault="009237BA" w:rsidP="009237BA">
            <w:pPr>
              <w:pStyle w:val="Tabelid"/>
              <w:rPr>
                <w:lang w:val="en-GB"/>
              </w:rPr>
            </w:pPr>
            <w:r w:rsidRPr="004C38FD">
              <w:rPr>
                <w:lang w:val="en-GB"/>
              </w:rPr>
              <w:t>13</w:t>
            </w:r>
            <w:r w:rsidR="001358B5" w:rsidRPr="004C38FD">
              <w:rPr>
                <w:lang w:val="en-GB"/>
              </w:rPr>
              <w:t>,</w:t>
            </w:r>
            <w:r w:rsidRPr="004C38FD">
              <w:rPr>
                <w:lang w:val="en-GB"/>
              </w:rPr>
              <w:t>765</w:t>
            </w:r>
          </w:p>
        </w:tc>
      </w:tr>
      <w:tr w:rsidR="009237BA" w:rsidRPr="004C38FD" w14:paraId="12A74E4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347530D" w14:textId="43D17ECF"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0249EE05" w14:textId="77777777" w:rsidR="009237BA" w:rsidRPr="004C38FD" w:rsidRDefault="009237BA" w:rsidP="009237BA">
            <w:pPr>
              <w:pStyle w:val="Tabelid"/>
              <w:rPr>
                <w:rStyle w:val="Tugev"/>
                <w:lang w:val="en-GB"/>
              </w:rPr>
            </w:pPr>
            <w:r w:rsidRPr="004C38FD">
              <w:rPr>
                <w:rStyle w:val="Tugev"/>
                <w:lang w:val="en-GB"/>
              </w:rPr>
              <w:t>331</w:t>
            </w:r>
          </w:p>
        </w:tc>
        <w:tc>
          <w:tcPr>
            <w:tcW w:w="1134" w:type="dxa"/>
            <w:tcBorders>
              <w:top w:val="nil"/>
              <w:left w:val="nil"/>
              <w:bottom w:val="single" w:sz="4" w:space="0" w:color="auto"/>
              <w:right w:val="single" w:sz="4" w:space="0" w:color="auto"/>
            </w:tcBorders>
            <w:shd w:val="clear" w:color="auto" w:fill="auto"/>
            <w:noWrap/>
            <w:hideMark/>
          </w:tcPr>
          <w:p w14:paraId="693CF68D" w14:textId="77777777" w:rsidR="009237BA" w:rsidRPr="004C38FD" w:rsidRDefault="009237BA" w:rsidP="009237BA">
            <w:pPr>
              <w:pStyle w:val="Tabelid"/>
              <w:rPr>
                <w:rStyle w:val="Tugev"/>
                <w:lang w:val="en-GB"/>
              </w:rPr>
            </w:pPr>
            <w:r w:rsidRPr="004C38FD">
              <w:rPr>
                <w:rStyle w:val="Tugev"/>
                <w:lang w:val="en-GB"/>
              </w:rPr>
              <w:t>331</w:t>
            </w:r>
          </w:p>
        </w:tc>
        <w:tc>
          <w:tcPr>
            <w:tcW w:w="1134" w:type="dxa"/>
            <w:tcBorders>
              <w:top w:val="nil"/>
              <w:left w:val="nil"/>
              <w:bottom w:val="single" w:sz="4" w:space="0" w:color="auto"/>
              <w:right w:val="single" w:sz="4" w:space="0" w:color="auto"/>
            </w:tcBorders>
            <w:shd w:val="clear" w:color="auto" w:fill="auto"/>
            <w:noWrap/>
            <w:hideMark/>
          </w:tcPr>
          <w:p w14:paraId="62CB7D07" w14:textId="77777777" w:rsidR="009237BA" w:rsidRPr="004C38FD" w:rsidRDefault="009237BA" w:rsidP="009237BA">
            <w:pPr>
              <w:pStyle w:val="Tabelid"/>
              <w:rPr>
                <w:rStyle w:val="Tugev"/>
                <w:lang w:val="en-GB"/>
              </w:rPr>
            </w:pPr>
            <w:r w:rsidRPr="004C38FD">
              <w:rPr>
                <w:rStyle w:val="Tugev"/>
                <w:lang w:val="en-GB"/>
              </w:rPr>
              <w:t>331</w:t>
            </w:r>
          </w:p>
        </w:tc>
        <w:tc>
          <w:tcPr>
            <w:tcW w:w="1128" w:type="dxa"/>
            <w:tcBorders>
              <w:top w:val="nil"/>
              <w:left w:val="nil"/>
              <w:bottom w:val="single" w:sz="4" w:space="0" w:color="auto"/>
              <w:right w:val="single" w:sz="4" w:space="0" w:color="auto"/>
            </w:tcBorders>
            <w:shd w:val="clear" w:color="auto" w:fill="auto"/>
            <w:noWrap/>
            <w:hideMark/>
          </w:tcPr>
          <w:p w14:paraId="33886569" w14:textId="77777777" w:rsidR="009237BA" w:rsidRPr="004C38FD" w:rsidRDefault="009237BA" w:rsidP="009237BA">
            <w:pPr>
              <w:pStyle w:val="Tabelid"/>
              <w:rPr>
                <w:rStyle w:val="Tugev"/>
                <w:lang w:val="en-GB"/>
              </w:rPr>
            </w:pPr>
            <w:r w:rsidRPr="004C38FD">
              <w:rPr>
                <w:rStyle w:val="Tugev"/>
                <w:lang w:val="en-GB"/>
              </w:rPr>
              <w:t>331</w:t>
            </w:r>
          </w:p>
        </w:tc>
      </w:tr>
      <w:tr w:rsidR="009237BA" w:rsidRPr="004C38FD" w14:paraId="3B9E85D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771D6AD" w14:textId="205107FB"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5457421" w14:textId="77777777" w:rsidR="009237BA" w:rsidRPr="004C38FD" w:rsidRDefault="009237BA" w:rsidP="009237BA">
            <w:pPr>
              <w:pStyle w:val="Tabelid"/>
              <w:rPr>
                <w:lang w:val="en-GB"/>
              </w:rPr>
            </w:pPr>
            <w:r w:rsidRPr="004C38FD">
              <w:rPr>
                <w:lang w:val="en-GB"/>
              </w:rPr>
              <w:t>331</w:t>
            </w:r>
          </w:p>
        </w:tc>
        <w:tc>
          <w:tcPr>
            <w:tcW w:w="1134" w:type="dxa"/>
            <w:tcBorders>
              <w:top w:val="nil"/>
              <w:left w:val="nil"/>
              <w:bottom w:val="single" w:sz="4" w:space="0" w:color="auto"/>
              <w:right w:val="single" w:sz="4" w:space="0" w:color="auto"/>
            </w:tcBorders>
            <w:shd w:val="clear" w:color="auto" w:fill="auto"/>
            <w:noWrap/>
            <w:hideMark/>
          </w:tcPr>
          <w:p w14:paraId="7484E230" w14:textId="77777777" w:rsidR="009237BA" w:rsidRPr="004C38FD" w:rsidRDefault="009237BA" w:rsidP="009237BA">
            <w:pPr>
              <w:pStyle w:val="Tabelid"/>
              <w:rPr>
                <w:lang w:val="en-GB"/>
              </w:rPr>
            </w:pPr>
            <w:r w:rsidRPr="004C38FD">
              <w:rPr>
                <w:lang w:val="en-GB"/>
              </w:rPr>
              <w:t>331</w:t>
            </w:r>
          </w:p>
        </w:tc>
        <w:tc>
          <w:tcPr>
            <w:tcW w:w="1134" w:type="dxa"/>
            <w:tcBorders>
              <w:top w:val="nil"/>
              <w:left w:val="nil"/>
              <w:bottom w:val="single" w:sz="4" w:space="0" w:color="auto"/>
              <w:right w:val="single" w:sz="4" w:space="0" w:color="auto"/>
            </w:tcBorders>
            <w:shd w:val="clear" w:color="auto" w:fill="auto"/>
            <w:noWrap/>
            <w:hideMark/>
          </w:tcPr>
          <w:p w14:paraId="28E6413A" w14:textId="77777777" w:rsidR="009237BA" w:rsidRPr="004C38FD" w:rsidRDefault="009237BA" w:rsidP="009237BA">
            <w:pPr>
              <w:pStyle w:val="Tabelid"/>
              <w:rPr>
                <w:lang w:val="en-GB"/>
              </w:rPr>
            </w:pPr>
            <w:r w:rsidRPr="004C38FD">
              <w:rPr>
                <w:lang w:val="en-GB"/>
              </w:rPr>
              <w:t>331</w:t>
            </w:r>
          </w:p>
        </w:tc>
        <w:tc>
          <w:tcPr>
            <w:tcW w:w="1128" w:type="dxa"/>
            <w:tcBorders>
              <w:top w:val="nil"/>
              <w:left w:val="nil"/>
              <w:bottom w:val="single" w:sz="4" w:space="0" w:color="auto"/>
              <w:right w:val="single" w:sz="4" w:space="0" w:color="auto"/>
            </w:tcBorders>
            <w:shd w:val="clear" w:color="auto" w:fill="auto"/>
            <w:noWrap/>
            <w:hideMark/>
          </w:tcPr>
          <w:p w14:paraId="2461163A" w14:textId="77777777" w:rsidR="009237BA" w:rsidRPr="004C38FD" w:rsidRDefault="009237BA" w:rsidP="009237BA">
            <w:pPr>
              <w:pStyle w:val="Tabelid"/>
              <w:rPr>
                <w:lang w:val="en-GB"/>
              </w:rPr>
            </w:pPr>
            <w:r w:rsidRPr="004C38FD">
              <w:rPr>
                <w:lang w:val="en-GB"/>
              </w:rPr>
              <w:t>331</w:t>
            </w:r>
          </w:p>
        </w:tc>
      </w:tr>
      <w:tr w:rsidR="009237BA" w:rsidRPr="004C38FD" w14:paraId="6445F0BD"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4B81499E" w14:textId="454E7B3E" w:rsidR="009237BA" w:rsidRPr="004C38FD" w:rsidRDefault="00DA6B73" w:rsidP="009237BA">
            <w:pPr>
              <w:pStyle w:val="Tabelid"/>
              <w:rPr>
                <w:rStyle w:val="Tugev"/>
                <w:lang w:val="en-GB"/>
              </w:rPr>
            </w:pPr>
            <w:r w:rsidRPr="004C38FD">
              <w:rPr>
                <w:rStyle w:val="Tugev"/>
                <w:lang w:val="en-GB"/>
              </w:rPr>
              <w:t>Ministry of the Interior, area of government</w:t>
            </w:r>
          </w:p>
        </w:tc>
        <w:tc>
          <w:tcPr>
            <w:tcW w:w="1134" w:type="dxa"/>
            <w:tcBorders>
              <w:top w:val="nil"/>
              <w:left w:val="nil"/>
              <w:bottom w:val="single" w:sz="4" w:space="0" w:color="auto"/>
              <w:right w:val="single" w:sz="4" w:space="0" w:color="auto"/>
            </w:tcBorders>
            <w:shd w:val="clear" w:color="000000" w:fill="B8CCE4"/>
            <w:noWrap/>
            <w:hideMark/>
          </w:tcPr>
          <w:p w14:paraId="39F21B4C" w14:textId="60F9967F" w:rsidR="009237BA" w:rsidRPr="004C38FD" w:rsidRDefault="009237BA" w:rsidP="009237BA">
            <w:pPr>
              <w:pStyle w:val="Tabelid"/>
              <w:rPr>
                <w:rStyle w:val="Tugev"/>
                <w:lang w:val="en-GB"/>
              </w:rPr>
            </w:pPr>
            <w:r w:rsidRPr="004C38FD">
              <w:rPr>
                <w:rStyle w:val="Tugev"/>
                <w:lang w:val="en-GB"/>
              </w:rPr>
              <w:t>446</w:t>
            </w:r>
            <w:r w:rsidR="001358B5" w:rsidRPr="004C38FD">
              <w:rPr>
                <w:rStyle w:val="Tugev"/>
                <w:lang w:val="en-GB"/>
              </w:rPr>
              <w:t>,</w:t>
            </w:r>
            <w:r w:rsidRPr="004C38FD">
              <w:rPr>
                <w:rStyle w:val="Tugev"/>
                <w:lang w:val="en-GB"/>
              </w:rPr>
              <w:t>004</w:t>
            </w:r>
          </w:p>
        </w:tc>
        <w:tc>
          <w:tcPr>
            <w:tcW w:w="1134" w:type="dxa"/>
            <w:tcBorders>
              <w:top w:val="nil"/>
              <w:left w:val="nil"/>
              <w:bottom w:val="single" w:sz="4" w:space="0" w:color="auto"/>
              <w:right w:val="single" w:sz="4" w:space="0" w:color="auto"/>
            </w:tcBorders>
            <w:shd w:val="clear" w:color="000000" w:fill="B8CCE4"/>
            <w:noWrap/>
            <w:hideMark/>
          </w:tcPr>
          <w:p w14:paraId="180E17D7" w14:textId="0355EBA8" w:rsidR="009237BA" w:rsidRPr="004C38FD" w:rsidRDefault="009237BA" w:rsidP="009237BA">
            <w:pPr>
              <w:pStyle w:val="Tabelid"/>
              <w:rPr>
                <w:rStyle w:val="Tugev"/>
                <w:lang w:val="en-GB"/>
              </w:rPr>
            </w:pPr>
            <w:r w:rsidRPr="004C38FD">
              <w:rPr>
                <w:rStyle w:val="Tugev"/>
                <w:lang w:val="en-GB"/>
              </w:rPr>
              <w:t>451</w:t>
            </w:r>
            <w:r w:rsidR="001358B5" w:rsidRPr="004C38FD">
              <w:rPr>
                <w:rStyle w:val="Tugev"/>
                <w:lang w:val="en-GB"/>
              </w:rPr>
              <w:t>,</w:t>
            </w:r>
            <w:r w:rsidRPr="004C38FD">
              <w:rPr>
                <w:rStyle w:val="Tugev"/>
                <w:lang w:val="en-GB"/>
              </w:rPr>
              <w:t>860</w:t>
            </w:r>
          </w:p>
        </w:tc>
        <w:tc>
          <w:tcPr>
            <w:tcW w:w="1134" w:type="dxa"/>
            <w:tcBorders>
              <w:top w:val="nil"/>
              <w:left w:val="nil"/>
              <w:bottom w:val="single" w:sz="4" w:space="0" w:color="auto"/>
              <w:right w:val="single" w:sz="4" w:space="0" w:color="auto"/>
            </w:tcBorders>
            <w:shd w:val="clear" w:color="000000" w:fill="B8CCE4"/>
            <w:noWrap/>
            <w:hideMark/>
          </w:tcPr>
          <w:p w14:paraId="6FB555CA" w14:textId="2A557A70" w:rsidR="009237BA" w:rsidRPr="004C38FD" w:rsidRDefault="009237BA" w:rsidP="009237BA">
            <w:pPr>
              <w:pStyle w:val="Tabelid"/>
              <w:rPr>
                <w:rStyle w:val="Tugev"/>
                <w:lang w:val="en-GB"/>
              </w:rPr>
            </w:pPr>
            <w:r w:rsidRPr="004C38FD">
              <w:rPr>
                <w:rStyle w:val="Tugev"/>
                <w:lang w:val="en-GB"/>
              </w:rPr>
              <w:t>438</w:t>
            </w:r>
            <w:r w:rsidR="001358B5" w:rsidRPr="004C38FD">
              <w:rPr>
                <w:rStyle w:val="Tugev"/>
                <w:lang w:val="en-GB"/>
              </w:rPr>
              <w:t>,</w:t>
            </w:r>
            <w:r w:rsidRPr="004C38FD">
              <w:rPr>
                <w:rStyle w:val="Tugev"/>
                <w:lang w:val="en-GB"/>
              </w:rPr>
              <w:t>223</w:t>
            </w:r>
          </w:p>
        </w:tc>
        <w:tc>
          <w:tcPr>
            <w:tcW w:w="1128" w:type="dxa"/>
            <w:tcBorders>
              <w:top w:val="nil"/>
              <w:left w:val="nil"/>
              <w:bottom w:val="single" w:sz="4" w:space="0" w:color="auto"/>
              <w:right w:val="single" w:sz="4" w:space="0" w:color="auto"/>
            </w:tcBorders>
            <w:shd w:val="clear" w:color="000000" w:fill="B8CCE4"/>
            <w:noWrap/>
            <w:hideMark/>
          </w:tcPr>
          <w:p w14:paraId="1AA9198D" w14:textId="42FDF7EF" w:rsidR="009237BA" w:rsidRPr="004C38FD" w:rsidRDefault="009237BA" w:rsidP="009237BA">
            <w:pPr>
              <w:pStyle w:val="Tabelid"/>
              <w:rPr>
                <w:rStyle w:val="Tugev"/>
                <w:lang w:val="en-GB"/>
              </w:rPr>
            </w:pPr>
            <w:r w:rsidRPr="004C38FD">
              <w:rPr>
                <w:rStyle w:val="Tugev"/>
                <w:lang w:val="en-GB"/>
              </w:rPr>
              <w:t>414</w:t>
            </w:r>
            <w:r w:rsidR="001358B5" w:rsidRPr="004C38FD">
              <w:rPr>
                <w:rStyle w:val="Tugev"/>
                <w:lang w:val="en-GB"/>
              </w:rPr>
              <w:t>,</w:t>
            </w:r>
            <w:r w:rsidRPr="004C38FD">
              <w:rPr>
                <w:rStyle w:val="Tugev"/>
                <w:lang w:val="en-GB"/>
              </w:rPr>
              <w:t>452</w:t>
            </w:r>
          </w:p>
        </w:tc>
      </w:tr>
      <w:tr w:rsidR="009237BA" w:rsidRPr="004C38FD" w14:paraId="0425D94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6A317D8A" w14:textId="601F282B"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07AA1325" w14:textId="07DE1213" w:rsidR="009237BA" w:rsidRPr="004C38FD" w:rsidRDefault="009237BA" w:rsidP="009237BA">
            <w:pPr>
              <w:pStyle w:val="Tabelid"/>
              <w:rPr>
                <w:rStyle w:val="Tugev"/>
                <w:lang w:val="en-GB"/>
              </w:rPr>
            </w:pPr>
            <w:r w:rsidRPr="004C38FD">
              <w:rPr>
                <w:rStyle w:val="Tugev"/>
                <w:lang w:val="en-GB"/>
              </w:rPr>
              <w:t>395</w:t>
            </w:r>
            <w:r w:rsidR="001358B5" w:rsidRPr="004C38FD">
              <w:rPr>
                <w:rStyle w:val="Tugev"/>
                <w:lang w:val="en-GB"/>
              </w:rPr>
              <w:t>,</w:t>
            </w:r>
            <w:r w:rsidRPr="004C38FD">
              <w:rPr>
                <w:rStyle w:val="Tugev"/>
                <w:lang w:val="en-GB"/>
              </w:rPr>
              <w:t>850</w:t>
            </w:r>
          </w:p>
        </w:tc>
        <w:tc>
          <w:tcPr>
            <w:tcW w:w="1134" w:type="dxa"/>
            <w:tcBorders>
              <w:top w:val="nil"/>
              <w:left w:val="nil"/>
              <w:bottom w:val="single" w:sz="4" w:space="0" w:color="auto"/>
              <w:right w:val="single" w:sz="4" w:space="0" w:color="auto"/>
            </w:tcBorders>
            <w:shd w:val="clear" w:color="000000" w:fill="B8CCE4"/>
            <w:noWrap/>
            <w:hideMark/>
          </w:tcPr>
          <w:p w14:paraId="22AD1729" w14:textId="7796013A" w:rsidR="009237BA" w:rsidRPr="004C38FD" w:rsidRDefault="009237BA" w:rsidP="009237BA">
            <w:pPr>
              <w:pStyle w:val="Tabelid"/>
              <w:rPr>
                <w:rStyle w:val="Tugev"/>
                <w:lang w:val="en-GB"/>
              </w:rPr>
            </w:pPr>
            <w:r w:rsidRPr="004C38FD">
              <w:rPr>
                <w:rStyle w:val="Tugev"/>
                <w:lang w:val="en-GB"/>
              </w:rPr>
              <w:t>409</w:t>
            </w:r>
            <w:r w:rsidR="001358B5" w:rsidRPr="004C38FD">
              <w:rPr>
                <w:rStyle w:val="Tugev"/>
                <w:lang w:val="en-GB"/>
              </w:rPr>
              <w:t>,</w:t>
            </w:r>
            <w:r w:rsidRPr="004C38FD">
              <w:rPr>
                <w:rStyle w:val="Tugev"/>
                <w:lang w:val="en-GB"/>
              </w:rPr>
              <w:t>016</w:t>
            </w:r>
          </w:p>
        </w:tc>
        <w:tc>
          <w:tcPr>
            <w:tcW w:w="1134" w:type="dxa"/>
            <w:tcBorders>
              <w:top w:val="nil"/>
              <w:left w:val="nil"/>
              <w:bottom w:val="single" w:sz="4" w:space="0" w:color="auto"/>
              <w:right w:val="single" w:sz="4" w:space="0" w:color="auto"/>
            </w:tcBorders>
            <w:shd w:val="clear" w:color="000000" w:fill="B8CCE4"/>
            <w:noWrap/>
            <w:hideMark/>
          </w:tcPr>
          <w:p w14:paraId="655E3385" w14:textId="359ED911" w:rsidR="009237BA" w:rsidRPr="004C38FD" w:rsidRDefault="009237BA" w:rsidP="009237BA">
            <w:pPr>
              <w:pStyle w:val="Tabelid"/>
              <w:rPr>
                <w:rStyle w:val="Tugev"/>
                <w:lang w:val="en-GB"/>
              </w:rPr>
            </w:pPr>
            <w:r w:rsidRPr="004C38FD">
              <w:rPr>
                <w:rStyle w:val="Tugev"/>
                <w:lang w:val="en-GB"/>
              </w:rPr>
              <w:t>404</w:t>
            </w:r>
            <w:r w:rsidR="001358B5" w:rsidRPr="004C38FD">
              <w:rPr>
                <w:rStyle w:val="Tugev"/>
                <w:lang w:val="en-GB"/>
              </w:rPr>
              <w:t>,</w:t>
            </w:r>
            <w:r w:rsidRPr="004C38FD">
              <w:rPr>
                <w:rStyle w:val="Tugev"/>
                <w:lang w:val="en-GB"/>
              </w:rPr>
              <w:t>734</w:t>
            </w:r>
          </w:p>
        </w:tc>
        <w:tc>
          <w:tcPr>
            <w:tcW w:w="1128" w:type="dxa"/>
            <w:tcBorders>
              <w:top w:val="nil"/>
              <w:left w:val="nil"/>
              <w:bottom w:val="single" w:sz="4" w:space="0" w:color="auto"/>
              <w:right w:val="single" w:sz="4" w:space="0" w:color="auto"/>
            </w:tcBorders>
            <w:shd w:val="clear" w:color="000000" w:fill="B8CCE4"/>
            <w:noWrap/>
            <w:hideMark/>
          </w:tcPr>
          <w:p w14:paraId="69EB54EC" w14:textId="144B3988" w:rsidR="009237BA" w:rsidRPr="004C38FD" w:rsidRDefault="009237BA" w:rsidP="009237BA">
            <w:pPr>
              <w:pStyle w:val="Tabelid"/>
              <w:rPr>
                <w:rStyle w:val="Tugev"/>
                <w:lang w:val="en-GB"/>
              </w:rPr>
            </w:pPr>
            <w:r w:rsidRPr="004C38FD">
              <w:rPr>
                <w:rStyle w:val="Tugev"/>
                <w:lang w:val="en-GB"/>
              </w:rPr>
              <w:t>384</w:t>
            </w:r>
            <w:r w:rsidR="001358B5" w:rsidRPr="004C38FD">
              <w:rPr>
                <w:rStyle w:val="Tugev"/>
                <w:lang w:val="en-GB"/>
              </w:rPr>
              <w:t>,</w:t>
            </w:r>
            <w:r w:rsidRPr="004C38FD">
              <w:rPr>
                <w:rStyle w:val="Tugev"/>
                <w:lang w:val="en-GB"/>
              </w:rPr>
              <w:t>176</w:t>
            </w:r>
          </w:p>
        </w:tc>
      </w:tr>
      <w:tr w:rsidR="009237BA" w:rsidRPr="004C38FD" w14:paraId="3764E6B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3B0C14DD" w14:textId="2E7B70C2"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598926FE" w14:textId="4EDE8583" w:rsidR="009237BA" w:rsidRPr="004C38FD" w:rsidRDefault="009237BA" w:rsidP="009237BA">
            <w:pPr>
              <w:pStyle w:val="Tabelid"/>
              <w:rPr>
                <w:rStyle w:val="Tugev"/>
                <w:lang w:val="en-GB"/>
              </w:rPr>
            </w:pPr>
            <w:r w:rsidRPr="004C38FD">
              <w:rPr>
                <w:rStyle w:val="Tugev"/>
                <w:lang w:val="en-GB"/>
              </w:rPr>
              <w:t>50</w:t>
            </w:r>
            <w:r w:rsidR="001358B5" w:rsidRPr="004C38FD">
              <w:rPr>
                <w:rStyle w:val="Tugev"/>
                <w:lang w:val="en-GB"/>
              </w:rPr>
              <w:t>,</w:t>
            </w:r>
            <w:r w:rsidRPr="004C38FD">
              <w:rPr>
                <w:rStyle w:val="Tugev"/>
                <w:lang w:val="en-GB"/>
              </w:rPr>
              <w:t>153</w:t>
            </w:r>
          </w:p>
        </w:tc>
        <w:tc>
          <w:tcPr>
            <w:tcW w:w="1134" w:type="dxa"/>
            <w:tcBorders>
              <w:top w:val="nil"/>
              <w:left w:val="nil"/>
              <w:bottom w:val="single" w:sz="4" w:space="0" w:color="auto"/>
              <w:right w:val="single" w:sz="4" w:space="0" w:color="auto"/>
            </w:tcBorders>
            <w:shd w:val="clear" w:color="000000" w:fill="B8CCE4"/>
            <w:noWrap/>
            <w:hideMark/>
          </w:tcPr>
          <w:p w14:paraId="7DA9CDC3" w14:textId="09360E0C" w:rsidR="009237BA" w:rsidRPr="004C38FD" w:rsidRDefault="009237BA" w:rsidP="009237BA">
            <w:pPr>
              <w:pStyle w:val="Tabelid"/>
              <w:rPr>
                <w:rStyle w:val="Tugev"/>
                <w:lang w:val="en-GB"/>
              </w:rPr>
            </w:pPr>
            <w:r w:rsidRPr="004C38FD">
              <w:rPr>
                <w:rStyle w:val="Tugev"/>
                <w:lang w:val="en-GB"/>
              </w:rPr>
              <w:t>42</w:t>
            </w:r>
            <w:r w:rsidR="001358B5" w:rsidRPr="004C38FD">
              <w:rPr>
                <w:rStyle w:val="Tugev"/>
                <w:lang w:val="en-GB"/>
              </w:rPr>
              <w:t>,</w:t>
            </w:r>
            <w:r w:rsidRPr="004C38FD">
              <w:rPr>
                <w:rStyle w:val="Tugev"/>
                <w:lang w:val="en-GB"/>
              </w:rPr>
              <w:t>844</w:t>
            </w:r>
          </w:p>
        </w:tc>
        <w:tc>
          <w:tcPr>
            <w:tcW w:w="1134" w:type="dxa"/>
            <w:tcBorders>
              <w:top w:val="nil"/>
              <w:left w:val="nil"/>
              <w:bottom w:val="single" w:sz="4" w:space="0" w:color="auto"/>
              <w:right w:val="single" w:sz="4" w:space="0" w:color="auto"/>
            </w:tcBorders>
            <w:shd w:val="clear" w:color="000000" w:fill="B8CCE4"/>
            <w:noWrap/>
            <w:hideMark/>
          </w:tcPr>
          <w:p w14:paraId="7647BCD4" w14:textId="7CDCBAF8" w:rsidR="009237BA" w:rsidRPr="004C38FD" w:rsidRDefault="009237BA" w:rsidP="009237BA">
            <w:pPr>
              <w:pStyle w:val="Tabelid"/>
              <w:rPr>
                <w:rStyle w:val="Tugev"/>
                <w:lang w:val="en-GB"/>
              </w:rPr>
            </w:pPr>
            <w:r w:rsidRPr="004C38FD">
              <w:rPr>
                <w:rStyle w:val="Tugev"/>
                <w:lang w:val="en-GB"/>
              </w:rPr>
              <w:t>33</w:t>
            </w:r>
            <w:r w:rsidR="001358B5" w:rsidRPr="004C38FD">
              <w:rPr>
                <w:rStyle w:val="Tugev"/>
                <w:lang w:val="en-GB"/>
              </w:rPr>
              <w:t>,</w:t>
            </w:r>
            <w:r w:rsidRPr="004C38FD">
              <w:rPr>
                <w:rStyle w:val="Tugev"/>
                <w:lang w:val="en-GB"/>
              </w:rPr>
              <w:t>489</w:t>
            </w:r>
          </w:p>
        </w:tc>
        <w:tc>
          <w:tcPr>
            <w:tcW w:w="1128" w:type="dxa"/>
            <w:tcBorders>
              <w:top w:val="nil"/>
              <w:left w:val="nil"/>
              <w:bottom w:val="single" w:sz="4" w:space="0" w:color="auto"/>
              <w:right w:val="single" w:sz="4" w:space="0" w:color="auto"/>
            </w:tcBorders>
            <w:shd w:val="clear" w:color="000000" w:fill="B8CCE4"/>
            <w:noWrap/>
            <w:hideMark/>
          </w:tcPr>
          <w:p w14:paraId="39240F1F" w14:textId="5F388A4C" w:rsidR="009237BA" w:rsidRPr="004C38FD" w:rsidRDefault="009237BA" w:rsidP="009237BA">
            <w:pPr>
              <w:pStyle w:val="Tabelid"/>
              <w:rPr>
                <w:rStyle w:val="Tugev"/>
                <w:lang w:val="en-GB"/>
              </w:rPr>
            </w:pPr>
            <w:r w:rsidRPr="004C38FD">
              <w:rPr>
                <w:rStyle w:val="Tugev"/>
                <w:lang w:val="en-GB"/>
              </w:rPr>
              <w:t>30</w:t>
            </w:r>
            <w:r w:rsidR="001358B5" w:rsidRPr="004C38FD">
              <w:rPr>
                <w:rStyle w:val="Tugev"/>
                <w:lang w:val="en-GB"/>
              </w:rPr>
              <w:t>,</w:t>
            </w:r>
            <w:r w:rsidRPr="004C38FD">
              <w:rPr>
                <w:rStyle w:val="Tugev"/>
                <w:lang w:val="en-GB"/>
              </w:rPr>
              <w:t>277</w:t>
            </w:r>
          </w:p>
        </w:tc>
      </w:tr>
      <w:tr w:rsidR="009237BA" w:rsidRPr="004C38FD" w14:paraId="5F3FC19D"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319F634E" w14:textId="0BAC29FA" w:rsidR="009237BA" w:rsidRPr="004C38FD" w:rsidRDefault="00B5631C" w:rsidP="009237BA">
            <w:pPr>
              <w:pStyle w:val="Tabelid"/>
              <w:rPr>
                <w:rStyle w:val="Tugev"/>
                <w:lang w:val="en-GB"/>
              </w:rPr>
            </w:pPr>
            <w:r w:rsidRPr="004C38FD">
              <w:rPr>
                <w:rStyle w:val="Tugev"/>
                <w:lang w:val="en-GB"/>
              </w:rPr>
              <w:t>Population and</w:t>
            </w:r>
            <w:r w:rsidR="005C38A8">
              <w:rPr>
                <w:rStyle w:val="Tugev"/>
                <w:lang w:val="en-GB"/>
              </w:rPr>
              <w:t xml:space="preserve"> cohesive society</w:t>
            </w:r>
          </w:p>
        </w:tc>
        <w:tc>
          <w:tcPr>
            <w:tcW w:w="1134" w:type="dxa"/>
            <w:tcBorders>
              <w:top w:val="nil"/>
              <w:left w:val="nil"/>
              <w:bottom w:val="single" w:sz="4" w:space="0" w:color="auto"/>
              <w:right w:val="single" w:sz="4" w:space="0" w:color="auto"/>
            </w:tcBorders>
            <w:shd w:val="clear" w:color="000000" w:fill="DCE6F1"/>
            <w:noWrap/>
            <w:hideMark/>
          </w:tcPr>
          <w:p w14:paraId="4AB16560" w14:textId="375B71E9" w:rsidR="009237BA" w:rsidRPr="004C38FD" w:rsidRDefault="009237BA" w:rsidP="009237BA">
            <w:pPr>
              <w:pStyle w:val="Tabelid"/>
              <w:rPr>
                <w:rStyle w:val="Tugev"/>
                <w:lang w:val="en-GB"/>
              </w:rPr>
            </w:pPr>
            <w:r w:rsidRPr="004C38FD">
              <w:rPr>
                <w:rStyle w:val="Tugev"/>
                <w:lang w:val="en-GB"/>
              </w:rPr>
              <w:t>20</w:t>
            </w:r>
            <w:r w:rsidR="001358B5" w:rsidRPr="004C38FD">
              <w:rPr>
                <w:rStyle w:val="Tugev"/>
                <w:lang w:val="en-GB"/>
              </w:rPr>
              <w:t>,</w:t>
            </w:r>
            <w:r w:rsidRPr="004C38FD">
              <w:rPr>
                <w:rStyle w:val="Tugev"/>
                <w:lang w:val="en-GB"/>
              </w:rPr>
              <w:t>741</w:t>
            </w:r>
          </w:p>
        </w:tc>
        <w:tc>
          <w:tcPr>
            <w:tcW w:w="1134" w:type="dxa"/>
            <w:tcBorders>
              <w:top w:val="nil"/>
              <w:left w:val="nil"/>
              <w:bottom w:val="single" w:sz="4" w:space="0" w:color="auto"/>
              <w:right w:val="single" w:sz="4" w:space="0" w:color="auto"/>
            </w:tcBorders>
            <w:shd w:val="clear" w:color="000000" w:fill="DCE6F1"/>
            <w:noWrap/>
            <w:hideMark/>
          </w:tcPr>
          <w:p w14:paraId="128AFD01" w14:textId="2CBB9CC9" w:rsidR="009237BA" w:rsidRPr="004C38FD" w:rsidRDefault="009237BA" w:rsidP="009237BA">
            <w:pPr>
              <w:pStyle w:val="Tabelid"/>
              <w:rPr>
                <w:rStyle w:val="Tugev"/>
                <w:lang w:val="en-GB"/>
              </w:rPr>
            </w:pPr>
            <w:r w:rsidRPr="004C38FD">
              <w:rPr>
                <w:rStyle w:val="Tugev"/>
                <w:lang w:val="en-GB"/>
              </w:rPr>
              <w:t>16</w:t>
            </w:r>
            <w:r w:rsidR="001358B5" w:rsidRPr="004C38FD">
              <w:rPr>
                <w:rStyle w:val="Tugev"/>
                <w:lang w:val="en-GB"/>
              </w:rPr>
              <w:t>,</w:t>
            </w:r>
            <w:r w:rsidRPr="004C38FD">
              <w:rPr>
                <w:rStyle w:val="Tugev"/>
                <w:lang w:val="en-GB"/>
              </w:rPr>
              <w:t>752</w:t>
            </w:r>
          </w:p>
        </w:tc>
        <w:tc>
          <w:tcPr>
            <w:tcW w:w="1134" w:type="dxa"/>
            <w:tcBorders>
              <w:top w:val="nil"/>
              <w:left w:val="nil"/>
              <w:bottom w:val="single" w:sz="4" w:space="0" w:color="auto"/>
              <w:right w:val="single" w:sz="4" w:space="0" w:color="auto"/>
            </w:tcBorders>
            <w:shd w:val="clear" w:color="000000" w:fill="DCE6F1"/>
            <w:noWrap/>
            <w:hideMark/>
          </w:tcPr>
          <w:p w14:paraId="7918BCC4" w14:textId="34BFEF40" w:rsidR="009237BA" w:rsidRPr="004C38FD" w:rsidRDefault="009237BA" w:rsidP="009237BA">
            <w:pPr>
              <w:pStyle w:val="Tabelid"/>
              <w:rPr>
                <w:rStyle w:val="Tugev"/>
                <w:lang w:val="en-GB"/>
              </w:rPr>
            </w:pPr>
            <w:r w:rsidRPr="004C38FD">
              <w:rPr>
                <w:rStyle w:val="Tugev"/>
                <w:lang w:val="en-GB"/>
              </w:rPr>
              <w:t>16</w:t>
            </w:r>
            <w:r w:rsidR="001358B5" w:rsidRPr="004C38FD">
              <w:rPr>
                <w:rStyle w:val="Tugev"/>
                <w:lang w:val="en-GB"/>
              </w:rPr>
              <w:t>,</w:t>
            </w:r>
            <w:r w:rsidRPr="004C38FD">
              <w:rPr>
                <w:rStyle w:val="Tugev"/>
                <w:lang w:val="en-GB"/>
              </w:rPr>
              <w:t>225</w:t>
            </w:r>
          </w:p>
        </w:tc>
        <w:tc>
          <w:tcPr>
            <w:tcW w:w="1128" w:type="dxa"/>
            <w:tcBorders>
              <w:top w:val="nil"/>
              <w:left w:val="nil"/>
              <w:bottom w:val="single" w:sz="4" w:space="0" w:color="auto"/>
              <w:right w:val="single" w:sz="4" w:space="0" w:color="auto"/>
            </w:tcBorders>
            <w:shd w:val="clear" w:color="000000" w:fill="DCE6F1"/>
            <w:noWrap/>
            <w:hideMark/>
          </w:tcPr>
          <w:p w14:paraId="450EAE41" w14:textId="04E71D71" w:rsidR="009237BA" w:rsidRPr="004C38FD" w:rsidRDefault="009237BA" w:rsidP="009237BA">
            <w:pPr>
              <w:pStyle w:val="Tabelid"/>
              <w:rPr>
                <w:rStyle w:val="Tugev"/>
                <w:lang w:val="en-GB"/>
              </w:rPr>
            </w:pPr>
            <w:r w:rsidRPr="004C38FD">
              <w:rPr>
                <w:rStyle w:val="Tugev"/>
                <w:lang w:val="en-GB"/>
              </w:rPr>
              <w:t>15</w:t>
            </w:r>
            <w:r w:rsidR="001358B5" w:rsidRPr="004C38FD">
              <w:rPr>
                <w:rStyle w:val="Tugev"/>
                <w:lang w:val="en-GB"/>
              </w:rPr>
              <w:t>,</w:t>
            </w:r>
            <w:r w:rsidRPr="004C38FD">
              <w:rPr>
                <w:rStyle w:val="Tugev"/>
                <w:lang w:val="en-GB"/>
              </w:rPr>
              <w:t>575</w:t>
            </w:r>
          </w:p>
        </w:tc>
      </w:tr>
      <w:tr w:rsidR="009237BA" w:rsidRPr="004C38FD" w14:paraId="0671C02C"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BF3813F" w14:textId="13539BC7" w:rsidR="009237BA" w:rsidRPr="004C38FD" w:rsidRDefault="00B5631C" w:rsidP="009237BA">
            <w:pPr>
              <w:pStyle w:val="Tabelid"/>
              <w:rPr>
                <w:rStyle w:val="Tugev"/>
                <w:lang w:val="en-GB"/>
              </w:rPr>
            </w:pPr>
            <w:r w:rsidRPr="004C38FD">
              <w:rPr>
                <w:rStyle w:val="Tugev"/>
                <w:lang w:val="en-GB"/>
              </w:rPr>
              <w:t>Strong civil society</w:t>
            </w:r>
          </w:p>
        </w:tc>
        <w:tc>
          <w:tcPr>
            <w:tcW w:w="1134" w:type="dxa"/>
            <w:tcBorders>
              <w:top w:val="nil"/>
              <w:left w:val="nil"/>
              <w:bottom w:val="single" w:sz="4" w:space="0" w:color="auto"/>
              <w:right w:val="single" w:sz="4" w:space="0" w:color="auto"/>
            </w:tcBorders>
            <w:shd w:val="clear" w:color="000000" w:fill="D9D9D9"/>
            <w:noWrap/>
            <w:hideMark/>
          </w:tcPr>
          <w:p w14:paraId="37B2263A" w14:textId="5A011CC5"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784</w:t>
            </w:r>
          </w:p>
        </w:tc>
        <w:tc>
          <w:tcPr>
            <w:tcW w:w="1134" w:type="dxa"/>
            <w:tcBorders>
              <w:top w:val="nil"/>
              <w:left w:val="nil"/>
              <w:bottom w:val="single" w:sz="4" w:space="0" w:color="auto"/>
              <w:right w:val="single" w:sz="4" w:space="0" w:color="auto"/>
            </w:tcBorders>
            <w:shd w:val="clear" w:color="000000" w:fill="D9D9D9"/>
            <w:noWrap/>
            <w:hideMark/>
          </w:tcPr>
          <w:p w14:paraId="48715ED4" w14:textId="5E13B49D"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996</w:t>
            </w:r>
          </w:p>
        </w:tc>
        <w:tc>
          <w:tcPr>
            <w:tcW w:w="1134" w:type="dxa"/>
            <w:tcBorders>
              <w:top w:val="nil"/>
              <w:left w:val="nil"/>
              <w:bottom w:val="single" w:sz="4" w:space="0" w:color="auto"/>
              <w:right w:val="single" w:sz="4" w:space="0" w:color="auto"/>
            </w:tcBorders>
            <w:shd w:val="clear" w:color="000000" w:fill="D9D9D9"/>
            <w:noWrap/>
            <w:hideMark/>
          </w:tcPr>
          <w:p w14:paraId="404FCA1A" w14:textId="36E38F5D"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989</w:t>
            </w:r>
          </w:p>
        </w:tc>
        <w:tc>
          <w:tcPr>
            <w:tcW w:w="1128" w:type="dxa"/>
            <w:tcBorders>
              <w:top w:val="nil"/>
              <w:left w:val="nil"/>
              <w:bottom w:val="single" w:sz="4" w:space="0" w:color="auto"/>
              <w:right w:val="single" w:sz="4" w:space="0" w:color="auto"/>
            </w:tcBorders>
            <w:shd w:val="clear" w:color="000000" w:fill="D9D9D9"/>
            <w:noWrap/>
            <w:hideMark/>
          </w:tcPr>
          <w:p w14:paraId="50090E2D" w14:textId="78F1FEA6"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964</w:t>
            </w:r>
          </w:p>
        </w:tc>
      </w:tr>
      <w:tr w:rsidR="009237BA" w:rsidRPr="004C38FD" w14:paraId="4CD8300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4E61A12" w14:textId="71BFC585"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1A830653" w14:textId="271144D5" w:rsidR="009237BA" w:rsidRPr="004C38FD" w:rsidRDefault="009237BA" w:rsidP="009237BA">
            <w:pPr>
              <w:pStyle w:val="Tabelid"/>
              <w:rPr>
                <w:rStyle w:val="Tugev"/>
                <w:lang w:val="en-GB"/>
              </w:rPr>
            </w:pPr>
            <w:r w:rsidRPr="004C38FD">
              <w:rPr>
                <w:rStyle w:val="Tugev"/>
                <w:lang w:val="en-GB"/>
              </w:rPr>
              <w:t>4</w:t>
            </w:r>
            <w:r w:rsidR="001358B5" w:rsidRPr="004C38FD">
              <w:rPr>
                <w:rStyle w:val="Tugev"/>
                <w:lang w:val="en-GB"/>
              </w:rPr>
              <w:t>,</w:t>
            </w:r>
            <w:r w:rsidRPr="004C38FD">
              <w:rPr>
                <w:rStyle w:val="Tugev"/>
                <w:lang w:val="en-GB"/>
              </w:rPr>
              <w:t>781</w:t>
            </w:r>
          </w:p>
        </w:tc>
        <w:tc>
          <w:tcPr>
            <w:tcW w:w="1134" w:type="dxa"/>
            <w:tcBorders>
              <w:top w:val="nil"/>
              <w:left w:val="nil"/>
              <w:bottom w:val="single" w:sz="4" w:space="0" w:color="auto"/>
              <w:right w:val="single" w:sz="4" w:space="0" w:color="auto"/>
            </w:tcBorders>
            <w:shd w:val="clear" w:color="auto" w:fill="auto"/>
            <w:noWrap/>
            <w:hideMark/>
          </w:tcPr>
          <w:p w14:paraId="2F965334" w14:textId="13A28FCF"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993</w:t>
            </w:r>
          </w:p>
        </w:tc>
        <w:tc>
          <w:tcPr>
            <w:tcW w:w="1134" w:type="dxa"/>
            <w:tcBorders>
              <w:top w:val="nil"/>
              <w:left w:val="nil"/>
              <w:bottom w:val="single" w:sz="4" w:space="0" w:color="auto"/>
              <w:right w:val="single" w:sz="4" w:space="0" w:color="auto"/>
            </w:tcBorders>
            <w:shd w:val="clear" w:color="auto" w:fill="auto"/>
            <w:noWrap/>
            <w:hideMark/>
          </w:tcPr>
          <w:p w14:paraId="3502BC72" w14:textId="36C085A3"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986</w:t>
            </w:r>
          </w:p>
        </w:tc>
        <w:tc>
          <w:tcPr>
            <w:tcW w:w="1128" w:type="dxa"/>
            <w:tcBorders>
              <w:top w:val="nil"/>
              <w:left w:val="nil"/>
              <w:bottom w:val="single" w:sz="4" w:space="0" w:color="auto"/>
              <w:right w:val="single" w:sz="4" w:space="0" w:color="auto"/>
            </w:tcBorders>
            <w:shd w:val="clear" w:color="auto" w:fill="auto"/>
            <w:noWrap/>
            <w:hideMark/>
          </w:tcPr>
          <w:p w14:paraId="450430FD" w14:textId="387531DE" w:rsidR="009237BA" w:rsidRPr="004C38FD" w:rsidRDefault="009237BA" w:rsidP="009237BA">
            <w:pPr>
              <w:pStyle w:val="Tabelid"/>
              <w:rPr>
                <w:rStyle w:val="Tugev"/>
                <w:lang w:val="en-GB"/>
              </w:rPr>
            </w:pPr>
            <w:r w:rsidRPr="004C38FD">
              <w:rPr>
                <w:rStyle w:val="Tugev"/>
                <w:lang w:val="en-GB"/>
              </w:rPr>
              <w:t>2</w:t>
            </w:r>
            <w:r w:rsidR="001358B5" w:rsidRPr="004C38FD">
              <w:rPr>
                <w:rStyle w:val="Tugev"/>
                <w:lang w:val="en-GB"/>
              </w:rPr>
              <w:t>,</w:t>
            </w:r>
            <w:r w:rsidRPr="004C38FD">
              <w:rPr>
                <w:rStyle w:val="Tugev"/>
                <w:lang w:val="en-GB"/>
              </w:rPr>
              <w:t>962</w:t>
            </w:r>
          </w:p>
        </w:tc>
      </w:tr>
      <w:tr w:rsidR="009237BA" w:rsidRPr="004C38FD" w14:paraId="2FAE8E4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CB664E4" w14:textId="1FDC608F"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C494018" w14:textId="41F56918"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751</w:t>
            </w:r>
          </w:p>
        </w:tc>
        <w:tc>
          <w:tcPr>
            <w:tcW w:w="1134" w:type="dxa"/>
            <w:tcBorders>
              <w:top w:val="nil"/>
              <w:left w:val="nil"/>
              <w:bottom w:val="single" w:sz="4" w:space="0" w:color="auto"/>
              <w:right w:val="single" w:sz="4" w:space="0" w:color="auto"/>
            </w:tcBorders>
            <w:shd w:val="clear" w:color="auto" w:fill="auto"/>
            <w:noWrap/>
            <w:hideMark/>
          </w:tcPr>
          <w:p w14:paraId="412C9436" w14:textId="16659F55"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963</w:t>
            </w:r>
          </w:p>
        </w:tc>
        <w:tc>
          <w:tcPr>
            <w:tcW w:w="1134" w:type="dxa"/>
            <w:tcBorders>
              <w:top w:val="nil"/>
              <w:left w:val="nil"/>
              <w:bottom w:val="single" w:sz="4" w:space="0" w:color="auto"/>
              <w:right w:val="single" w:sz="4" w:space="0" w:color="auto"/>
            </w:tcBorders>
            <w:shd w:val="clear" w:color="auto" w:fill="auto"/>
            <w:noWrap/>
            <w:hideMark/>
          </w:tcPr>
          <w:p w14:paraId="663EBDFF" w14:textId="57836507"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956</w:t>
            </w:r>
          </w:p>
        </w:tc>
        <w:tc>
          <w:tcPr>
            <w:tcW w:w="1128" w:type="dxa"/>
            <w:tcBorders>
              <w:top w:val="nil"/>
              <w:left w:val="nil"/>
              <w:bottom w:val="single" w:sz="4" w:space="0" w:color="auto"/>
              <w:right w:val="single" w:sz="4" w:space="0" w:color="auto"/>
            </w:tcBorders>
            <w:shd w:val="clear" w:color="auto" w:fill="auto"/>
            <w:noWrap/>
            <w:hideMark/>
          </w:tcPr>
          <w:p w14:paraId="100BCC70" w14:textId="7394B7A8" w:rsidR="009237BA" w:rsidRPr="004C38FD" w:rsidRDefault="009237BA" w:rsidP="009237BA">
            <w:pPr>
              <w:pStyle w:val="Tabelid"/>
              <w:rPr>
                <w:lang w:val="en-GB"/>
              </w:rPr>
            </w:pPr>
            <w:r w:rsidRPr="004C38FD">
              <w:rPr>
                <w:lang w:val="en-GB"/>
              </w:rPr>
              <w:t>2</w:t>
            </w:r>
            <w:r w:rsidR="001358B5" w:rsidRPr="004C38FD">
              <w:rPr>
                <w:lang w:val="en-GB"/>
              </w:rPr>
              <w:t>,</w:t>
            </w:r>
            <w:r w:rsidRPr="004C38FD">
              <w:rPr>
                <w:lang w:val="en-GB"/>
              </w:rPr>
              <w:t>956</w:t>
            </w:r>
          </w:p>
        </w:tc>
      </w:tr>
      <w:tr w:rsidR="009237BA" w:rsidRPr="004C38FD" w14:paraId="3EA0F01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694E600" w14:textId="5E5EF5FE"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9486E49" w14:textId="77777777" w:rsidR="009237BA" w:rsidRPr="004C38FD" w:rsidRDefault="009237BA" w:rsidP="009237BA">
            <w:pPr>
              <w:pStyle w:val="Tabelid"/>
              <w:rPr>
                <w:lang w:val="en-GB"/>
              </w:rPr>
            </w:pPr>
            <w:r w:rsidRPr="004C38FD">
              <w:rPr>
                <w:lang w:val="en-GB"/>
              </w:rPr>
              <w:t>31</w:t>
            </w:r>
          </w:p>
        </w:tc>
        <w:tc>
          <w:tcPr>
            <w:tcW w:w="1134" w:type="dxa"/>
            <w:tcBorders>
              <w:top w:val="nil"/>
              <w:left w:val="nil"/>
              <w:bottom w:val="single" w:sz="4" w:space="0" w:color="auto"/>
              <w:right w:val="single" w:sz="4" w:space="0" w:color="auto"/>
            </w:tcBorders>
            <w:shd w:val="clear" w:color="auto" w:fill="auto"/>
            <w:noWrap/>
            <w:hideMark/>
          </w:tcPr>
          <w:p w14:paraId="5ABBA9A7" w14:textId="77777777" w:rsidR="009237BA" w:rsidRPr="004C38FD" w:rsidRDefault="009237BA" w:rsidP="009237BA">
            <w:pPr>
              <w:pStyle w:val="Tabelid"/>
              <w:rPr>
                <w:lang w:val="en-GB"/>
              </w:rPr>
            </w:pPr>
            <w:r w:rsidRPr="004C38FD">
              <w:rPr>
                <w:lang w:val="en-GB"/>
              </w:rPr>
              <w:t>30</w:t>
            </w:r>
          </w:p>
        </w:tc>
        <w:tc>
          <w:tcPr>
            <w:tcW w:w="1134" w:type="dxa"/>
            <w:tcBorders>
              <w:top w:val="nil"/>
              <w:left w:val="nil"/>
              <w:bottom w:val="single" w:sz="4" w:space="0" w:color="auto"/>
              <w:right w:val="single" w:sz="4" w:space="0" w:color="auto"/>
            </w:tcBorders>
            <w:shd w:val="clear" w:color="auto" w:fill="auto"/>
            <w:noWrap/>
            <w:hideMark/>
          </w:tcPr>
          <w:p w14:paraId="6C686247" w14:textId="77777777" w:rsidR="009237BA" w:rsidRPr="004C38FD" w:rsidRDefault="009237BA" w:rsidP="009237BA">
            <w:pPr>
              <w:pStyle w:val="Tabelid"/>
              <w:rPr>
                <w:lang w:val="en-GB"/>
              </w:rPr>
            </w:pPr>
            <w:r w:rsidRPr="004C38FD">
              <w:rPr>
                <w:lang w:val="en-GB"/>
              </w:rPr>
              <w:t>30</w:t>
            </w:r>
          </w:p>
        </w:tc>
        <w:tc>
          <w:tcPr>
            <w:tcW w:w="1128" w:type="dxa"/>
            <w:tcBorders>
              <w:top w:val="nil"/>
              <w:left w:val="nil"/>
              <w:bottom w:val="single" w:sz="4" w:space="0" w:color="auto"/>
              <w:right w:val="single" w:sz="4" w:space="0" w:color="auto"/>
            </w:tcBorders>
            <w:shd w:val="clear" w:color="auto" w:fill="auto"/>
            <w:noWrap/>
            <w:hideMark/>
          </w:tcPr>
          <w:p w14:paraId="7B8F2C3C" w14:textId="77777777" w:rsidR="009237BA" w:rsidRPr="004C38FD" w:rsidRDefault="009237BA" w:rsidP="009237BA">
            <w:pPr>
              <w:pStyle w:val="Tabelid"/>
              <w:rPr>
                <w:lang w:val="en-GB"/>
              </w:rPr>
            </w:pPr>
            <w:r w:rsidRPr="004C38FD">
              <w:rPr>
                <w:lang w:val="en-GB"/>
              </w:rPr>
              <w:t>5</w:t>
            </w:r>
          </w:p>
        </w:tc>
      </w:tr>
      <w:tr w:rsidR="009237BA" w:rsidRPr="004C38FD" w14:paraId="485EA0C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F2834D1" w14:textId="65E58178"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047F1D2E" w14:textId="77777777" w:rsidR="009237BA" w:rsidRPr="004C38FD" w:rsidRDefault="009237BA" w:rsidP="009237BA">
            <w:pPr>
              <w:pStyle w:val="Tabelid"/>
              <w:rPr>
                <w:rStyle w:val="Tugev"/>
                <w:lang w:val="en-GB"/>
              </w:rPr>
            </w:pPr>
            <w:r w:rsidRPr="004C38FD">
              <w:rPr>
                <w:rStyle w:val="Tugev"/>
                <w:lang w:val="en-GB"/>
              </w:rPr>
              <w:t>3</w:t>
            </w:r>
          </w:p>
        </w:tc>
        <w:tc>
          <w:tcPr>
            <w:tcW w:w="1134" w:type="dxa"/>
            <w:tcBorders>
              <w:top w:val="nil"/>
              <w:left w:val="nil"/>
              <w:bottom w:val="single" w:sz="4" w:space="0" w:color="auto"/>
              <w:right w:val="single" w:sz="4" w:space="0" w:color="auto"/>
            </w:tcBorders>
            <w:shd w:val="clear" w:color="auto" w:fill="auto"/>
            <w:noWrap/>
            <w:hideMark/>
          </w:tcPr>
          <w:p w14:paraId="1B8F2CBA" w14:textId="77777777" w:rsidR="009237BA" w:rsidRPr="004C38FD" w:rsidRDefault="009237BA" w:rsidP="009237BA">
            <w:pPr>
              <w:pStyle w:val="Tabelid"/>
              <w:rPr>
                <w:rStyle w:val="Tugev"/>
                <w:lang w:val="en-GB"/>
              </w:rPr>
            </w:pPr>
            <w:r w:rsidRPr="004C38FD">
              <w:rPr>
                <w:rStyle w:val="Tugev"/>
                <w:lang w:val="en-GB"/>
              </w:rPr>
              <w:t>3</w:t>
            </w:r>
          </w:p>
        </w:tc>
        <w:tc>
          <w:tcPr>
            <w:tcW w:w="1134" w:type="dxa"/>
            <w:tcBorders>
              <w:top w:val="nil"/>
              <w:left w:val="nil"/>
              <w:bottom w:val="single" w:sz="4" w:space="0" w:color="auto"/>
              <w:right w:val="single" w:sz="4" w:space="0" w:color="auto"/>
            </w:tcBorders>
            <w:shd w:val="clear" w:color="auto" w:fill="auto"/>
            <w:noWrap/>
            <w:hideMark/>
          </w:tcPr>
          <w:p w14:paraId="5EB3AC31" w14:textId="77777777" w:rsidR="009237BA" w:rsidRPr="004C38FD" w:rsidRDefault="009237BA" w:rsidP="009237BA">
            <w:pPr>
              <w:pStyle w:val="Tabelid"/>
              <w:rPr>
                <w:rStyle w:val="Tugev"/>
                <w:lang w:val="en-GB"/>
              </w:rPr>
            </w:pPr>
            <w:r w:rsidRPr="004C38FD">
              <w:rPr>
                <w:rStyle w:val="Tugev"/>
                <w:lang w:val="en-GB"/>
              </w:rPr>
              <w:t>3</w:t>
            </w:r>
          </w:p>
        </w:tc>
        <w:tc>
          <w:tcPr>
            <w:tcW w:w="1128" w:type="dxa"/>
            <w:tcBorders>
              <w:top w:val="nil"/>
              <w:left w:val="nil"/>
              <w:bottom w:val="single" w:sz="4" w:space="0" w:color="auto"/>
              <w:right w:val="single" w:sz="4" w:space="0" w:color="auto"/>
            </w:tcBorders>
            <w:shd w:val="clear" w:color="auto" w:fill="auto"/>
            <w:noWrap/>
            <w:hideMark/>
          </w:tcPr>
          <w:p w14:paraId="2DE1BEBA" w14:textId="77777777" w:rsidR="009237BA" w:rsidRPr="004C38FD" w:rsidRDefault="009237BA" w:rsidP="009237BA">
            <w:pPr>
              <w:pStyle w:val="Tabelid"/>
              <w:rPr>
                <w:rStyle w:val="Tugev"/>
                <w:lang w:val="en-GB"/>
              </w:rPr>
            </w:pPr>
            <w:r w:rsidRPr="004C38FD">
              <w:rPr>
                <w:rStyle w:val="Tugev"/>
                <w:lang w:val="en-GB"/>
              </w:rPr>
              <w:t>3</w:t>
            </w:r>
          </w:p>
        </w:tc>
      </w:tr>
      <w:tr w:rsidR="009237BA" w:rsidRPr="004C38FD" w14:paraId="31FF0A5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14A45B5" w14:textId="5F6477DA"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9612E09" w14:textId="77777777" w:rsidR="009237BA" w:rsidRPr="004C38FD" w:rsidRDefault="009237BA" w:rsidP="009237BA">
            <w:pPr>
              <w:pStyle w:val="Tabelid"/>
              <w:rPr>
                <w:lang w:val="en-GB"/>
              </w:rPr>
            </w:pPr>
            <w:r w:rsidRPr="004C38FD">
              <w:rPr>
                <w:lang w:val="en-GB"/>
              </w:rPr>
              <w:t>3</w:t>
            </w:r>
          </w:p>
        </w:tc>
        <w:tc>
          <w:tcPr>
            <w:tcW w:w="1134" w:type="dxa"/>
            <w:tcBorders>
              <w:top w:val="nil"/>
              <w:left w:val="nil"/>
              <w:bottom w:val="single" w:sz="4" w:space="0" w:color="auto"/>
              <w:right w:val="single" w:sz="4" w:space="0" w:color="auto"/>
            </w:tcBorders>
            <w:shd w:val="clear" w:color="auto" w:fill="auto"/>
            <w:noWrap/>
            <w:hideMark/>
          </w:tcPr>
          <w:p w14:paraId="302FDDB9" w14:textId="77777777" w:rsidR="009237BA" w:rsidRPr="004C38FD" w:rsidRDefault="009237BA" w:rsidP="009237BA">
            <w:pPr>
              <w:pStyle w:val="Tabelid"/>
              <w:rPr>
                <w:lang w:val="en-GB"/>
              </w:rPr>
            </w:pPr>
            <w:r w:rsidRPr="004C38FD">
              <w:rPr>
                <w:lang w:val="en-GB"/>
              </w:rPr>
              <w:t>3</w:t>
            </w:r>
          </w:p>
        </w:tc>
        <w:tc>
          <w:tcPr>
            <w:tcW w:w="1134" w:type="dxa"/>
            <w:tcBorders>
              <w:top w:val="nil"/>
              <w:left w:val="nil"/>
              <w:bottom w:val="single" w:sz="4" w:space="0" w:color="auto"/>
              <w:right w:val="single" w:sz="4" w:space="0" w:color="auto"/>
            </w:tcBorders>
            <w:shd w:val="clear" w:color="auto" w:fill="auto"/>
            <w:noWrap/>
            <w:hideMark/>
          </w:tcPr>
          <w:p w14:paraId="3759BC81" w14:textId="77777777" w:rsidR="009237BA" w:rsidRPr="004C38FD" w:rsidRDefault="009237BA" w:rsidP="009237BA">
            <w:pPr>
              <w:pStyle w:val="Tabelid"/>
              <w:rPr>
                <w:lang w:val="en-GB"/>
              </w:rPr>
            </w:pPr>
            <w:r w:rsidRPr="004C38FD">
              <w:rPr>
                <w:lang w:val="en-GB"/>
              </w:rPr>
              <w:t>3</w:t>
            </w:r>
          </w:p>
        </w:tc>
        <w:tc>
          <w:tcPr>
            <w:tcW w:w="1128" w:type="dxa"/>
            <w:tcBorders>
              <w:top w:val="nil"/>
              <w:left w:val="nil"/>
              <w:bottom w:val="single" w:sz="4" w:space="0" w:color="auto"/>
              <w:right w:val="single" w:sz="4" w:space="0" w:color="auto"/>
            </w:tcBorders>
            <w:shd w:val="clear" w:color="auto" w:fill="auto"/>
            <w:noWrap/>
            <w:hideMark/>
          </w:tcPr>
          <w:p w14:paraId="08A1607B" w14:textId="77777777" w:rsidR="009237BA" w:rsidRPr="004C38FD" w:rsidRDefault="009237BA" w:rsidP="009237BA">
            <w:pPr>
              <w:pStyle w:val="Tabelid"/>
              <w:rPr>
                <w:lang w:val="en-GB"/>
              </w:rPr>
            </w:pPr>
            <w:r w:rsidRPr="004C38FD">
              <w:rPr>
                <w:lang w:val="en-GB"/>
              </w:rPr>
              <w:t>3</w:t>
            </w:r>
          </w:p>
        </w:tc>
      </w:tr>
      <w:tr w:rsidR="009237BA" w:rsidRPr="004C38FD" w14:paraId="729E5F15"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03C0279" w14:textId="00274746" w:rsidR="009237BA" w:rsidRPr="004C38FD" w:rsidRDefault="005C38A8" w:rsidP="009237BA">
            <w:pPr>
              <w:pStyle w:val="Tabelid"/>
              <w:rPr>
                <w:rStyle w:val="Tugev"/>
                <w:lang w:val="en-GB"/>
              </w:rPr>
            </w:pPr>
            <w:r>
              <w:rPr>
                <w:rStyle w:val="Tugev"/>
                <w:lang w:val="en-GB"/>
              </w:rPr>
              <w:t>Global Estonian identity</w:t>
            </w:r>
          </w:p>
        </w:tc>
        <w:tc>
          <w:tcPr>
            <w:tcW w:w="1134" w:type="dxa"/>
            <w:tcBorders>
              <w:top w:val="nil"/>
              <w:left w:val="nil"/>
              <w:bottom w:val="single" w:sz="4" w:space="0" w:color="auto"/>
              <w:right w:val="single" w:sz="4" w:space="0" w:color="auto"/>
            </w:tcBorders>
            <w:shd w:val="clear" w:color="000000" w:fill="D9D9D9"/>
            <w:noWrap/>
            <w:hideMark/>
          </w:tcPr>
          <w:p w14:paraId="39379A26" w14:textId="77777777" w:rsidR="009237BA" w:rsidRPr="004C38FD" w:rsidRDefault="009237BA" w:rsidP="009237BA">
            <w:pPr>
              <w:pStyle w:val="Tabelid"/>
              <w:rPr>
                <w:rStyle w:val="Tugev"/>
                <w:lang w:val="en-GB"/>
              </w:rPr>
            </w:pPr>
            <w:r w:rsidRPr="004C38FD">
              <w:rPr>
                <w:rStyle w:val="Tugev"/>
                <w:lang w:val="en-GB"/>
              </w:rPr>
              <w:t>391</w:t>
            </w:r>
          </w:p>
        </w:tc>
        <w:tc>
          <w:tcPr>
            <w:tcW w:w="1134" w:type="dxa"/>
            <w:tcBorders>
              <w:top w:val="nil"/>
              <w:left w:val="nil"/>
              <w:bottom w:val="single" w:sz="4" w:space="0" w:color="auto"/>
              <w:right w:val="single" w:sz="4" w:space="0" w:color="auto"/>
            </w:tcBorders>
            <w:shd w:val="clear" w:color="000000" w:fill="D9D9D9"/>
            <w:noWrap/>
            <w:hideMark/>
          </w:tcPr>
          <w:p w14:paraId="25217481" w14:textId="77777777" w:rsidR="009237BA" w:rsidRPr="004C38FD" w:rsidRDefault="009237BA" w:rsidP="009237BA">
            <w:pPr>
              <w:pStyle w:val="Tabelid"/>
              <w:rPr>
                <w:rStyle w:val="Tugev"/>
                <w:lang w:val="en-GB"/>
              </w:rPr>
            </w:pPr>
            <w:r w:rsidRPr="004C38FD">
              <w:rPr>
                <w:rStyle w:val="Tugev"/>
                <w:lang w:val="en-GB"/>
              </w:rPr>
              <w:t>198</w:t>
            </w:r>
          </w:p>
        </w:tc>
        <w:tc>
          <w:tcPr>
            <w:tcW w:w="1134" w:type="dxa"/>
            <w:tcBorders>
              <w:top w:val="nil"/>
              <w:left w:val="nil"/>
              <w:bottom w:val="single" w:sz="4" w:space="0" w:color="auto"/>
              <w:right w:val="single" w:sz="4" w:space="0" w:color="auto"/>
            </w:tcBorders>
            <w:shd w:val="clear" w:color="000000" w:fill="D9D9D9"/>
            <w:noWrap/>
            <w:hideMark/>
          </w:tcPr>
          <w:p w14:paraId="0F7F4465" w14:textId="77777777" w:rsidR="009237BA" w:rsidRPr="004C38FD" w:rsidRDefault="009237BA" w:rsidP="009237BA">
            <w:pPr>
              <w:pStyle w:val="Tabelid"/>
              <w:rPr>
                <w:rStyle w:val="Tugev"/>
                <w:lang w:val="en-GB"/>
              </w:rPr>
            </w:pPr>
            <w:r w:rsidRPr="004C38FD">
              <w:rPr>
                <w:rStyle w:val="Tugev"/>
                <w:lang w:val="en-GB"/>
              </w:rPr>
              <w:t>193</w:t>
            </w:r>
          </w:p>
        </w:tc>
        <w:tc>
          <w:tcPr>
            <w:tcW w:w="1128" w:type="dxa"/>
            <w:tcBorders>
              <w:top w:val="nil"/>
              <w:left w:val="nil"/>
              <w:bottom w:val="single" w:sz="4" w:space="0" w:color="auto"/>
              <w:right w:val="single" w:sz="4" w:space="0" w:color="auto"/>
            </w:tcBorders>
            <w:shd w:val="clear" w:color="000000" w:fill="D9D9D9"/>
            <w:noWrap/>
            <w:hideMark/>
          </w:tcPr>
          <w:p w14:paraId="206F8DC4" w14:textId="77777777" w:rsidR="009237BA" w:rsidRPr="004C38FD" w:rsidRDefault="009237BA" w:rsidP="009237BA">
            <w:pPr>
              <w:pStyle w:val="Tabelid"/>
              <w:rPr>
                <w:rStyle w:val="Tugev"/>
                <w:lang w:val="en-GB"/>
              </w:rPr>
            </w:pPr>
            <w:r w:rsidRPr="004C38FD">
              <w:rPr>
                <w:rStyle w:val="Tugev"/>
                <w:lang w:val="en-GB"/>
              </w:rPr>
              <w:t>193</w:t>
            </w:r>
          </w:p>
        </w:tc>
      </w:tr>
      <w:tr w:rsidR="009237BA" w:rsidRPr="004C38FD" w14:paraId="00CB0B9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0B2A263" w14:textId="5A2EB54B" w:rsidR="009237BA" w:rsidRPr="004C38FD" w:rsidRDefault="001358B5"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200C9040" w14:textId="77777777" w:rsidR="009237BA" w:rsidRPr="004C38FD" w:rsidRDefault="009237BA" w:rsidP="009237BA">
            <w:pPr>
              <w:pStyle w:val="Tabelid"/>
              <w:rPr>
                <w:rStyle w:val="Tugev"/>
                <w:lang w:val="en-GB"/>
              </w:rPr>
            </w:pPr>
            <w:r w:rsidRPr="004C38FD">
              <w:rPr>
                <w:rStyle w:val="Tugev"/>
                <w:lang w:val="en-GB"/>
              </w:rPr>
              <w:t>389</w:t>
            </w:r>
          </w:p>
        </w:tc>
        <w:tc>
          <w:tcPr>
            <w:tcW w:w="1134" w:type="dxa"/>
            <w:tcBorders>
              <w:top w:val="nil"/>
              <w:left w:val="nil"/>
              <w:bottom w:val="single" w:sz="4" w:space="0" w:color="auto"/>
              <w:right w:val="single" w:sz="4" w:space="0" w:color="auto"/>
            </w:tcBorders>
            <w:shd w:val="clear" w:color="auto" w:fill="auto"/>
            <w:noWrap/>
            <w:hideMark/>
          </w:tcPr>
          <w:p w14:paraId="1D06AA63" w14:textId="77777777" w:rsidR="009237BA" w:rsidRPr="004C38FD" w:rsidRDefault="009237BA" w:rsidP="009237BA">
            <w:pPr>
              <w:pStyle w:val="Tabelid"/>
              <w:rPr>
                <w:rStyle w:val="Tugev"/>
                <w:lang w:val="en-GB"/>
              </w:rPr>
            </w:pPr>
            <w:r w:rsidRPr="004C38FD">
              <w:rPr>
                <w:rStyle w:val="Tugev"/>
                <w:lang w:val="en-GB"/>
              </w:rPr>
              <w:t>196</w:t>
            </w:r>
          </w:p>
        </w:tc>
        <w:tc>
          <w:tcPr>
            <w:tcW w:w="1134" w:type="dxa"/>
            <w:tcBorders>
              <w:top w:val="nil"/>
              <w:left w:val="nil"/>
              <w:bottom w:val="single" w:sz="4" w:space="0" w:color="auto"/>
              <w:right w:val="single" w:sz="4" w:space="0" w:color="auto"/>
            </w:tcBorders>
            <w:shd w:val="clear" w:color="auto" w:fill="auto"/>
            <w:noWrap/>
            <w:hideMark/>
          </w:tcPr>
          <w:p w14:paraId="23C36837" w14:textId="77777777" w:rsidR="009237BA" w:rsidRPr="004C38FD" w:rsidRDefault="009237BA" w:rsidP="009237BA">
            <w:pPr>
              <w:pStyle w:val="Tabelid"/>
              <w:rPr>
                <w:rStyle w:val="Tugev"/>
                <w:lang w:val="en-GB"/>
              </w:rPr>
            </w:pPr>
            <w:r w:rsidRPr="004C38FD">
              <w:rPr>
                <w:rStyle w:val="Tugev"/>
                <w:lang w:val="en-GB"/>
              </w:rPr>
              <w:t>192</w:t>
            </w:r>
          </w:p>
        </w:tc>
        <w:tc>
          <w:tcPr>
            <w:tcW w:w="1128" w:type="dxa"/>
            <w:tcBorders>
              <w:top w:val="nil"/>
              <w:left w:val="nil"/>
              <w:bottom w:val="single" w:sz="4" w:space="0" w:color="auto"/>
              <w:right w:val="single" w:sz="4" w:space="0" w:color="auto"/>
            </w:tcBorders>
            <w:shd w:val="clear" w:color="auto" w:fill="auto"/>
            <w:noWrap/>
            <w:hideMark/>
          </w:tcPr>
          <w:p w14:paraId="1A81CE10" w14:textId="77777777" w:rsidR="009237BA" w:rsidRPr="004C38FD" w:rsidRDefault="009237BA" w:rsidP="009237BA">
            <w:pPr>
              <w:pStyle w:val="Tabelid"/>
              <w:rPr>
                <w:rStyle w:val="Tugev"/>
                <w:lang w:val="en-GB"/>
              </w:rPr>
            </w:pPr>
            <w:r w:rsidRPr="004C38FD">
              <w:rPr>
                <w:rStyle w:val="Tugev"/>
                <w:lang w:val="en-GB"/>
              </w:rPr>
              <w:t>192</w:t>
            </w:r>
          </w:p>
        </w:tc>
      </w:tr>
      <w:tr w:rsidR="009237BA" w:rsidRPr="004C38FD" w14:paraId="626CA7C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8894AAC" w14:textId="1AF47E3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6026AA6" w14:textId="77777777" w:rsidR="009237BA" w:rsidRPr="004C38FD" w:rsidRDefault="009237BA" w:rsidP="009237BA">
            <w:pPr>
              <w:pStyle w:val="Tabelid"/>
              <w:rPr>
                <w:lang w:val="en-GB"/>
              </w:rPr>
            </w:pPr>
            <w:r w:rsidRPr="004C38FD">
              <w:rPr>
                <w:lang w:val="en-GB"/>
              </w:rPr>
              <w:t>386</w:t>
            </w:r>
          </w:p>
        </w:tc>
        <w:tc>
          <w:tcPr>
            <w:tcW w:w="1134" w:type="dxa"/>
            <w:tcBorders>
              <w:top w:val="nil"/>
              <w:left w:val="nil"/>
              <w:bottom w:val="single" w:sz="4" w:space="0" w:color="auto"/>
              <w:right w:val="single" w:sz="4" w:space="0" w:color="auto"/>
            </w:tcBorders>
            <w:shd w:val="clear" w:color="auto" w:fill="auto"/>
            <w:noWrap/>
            <w:hideMark/>
          </w:tcPr>
          <w:p w14:paraId="75C23031" w14:textId="77777777" w:rsidR="009237BA" w:rsidRPr="004C38FD" w:rsidRDefault="009237BA" w:rsidP="009237BA">
            <w:pPr>
              <w:pStyle w:val="Tabelid"/>
              <w:rPr>
                <w:lang w:val="en-GB"/>
              </w:rPr>
            </w:pPr>
            <w:r w:rsidRPr="004C38FD">
              <w:rPr>
                <w:lang w:val="en-GB"/>
              </w:rPr>
              <w:t>193</w:t>
            </w:r>
          </w:p>
        </w:tc>
        <w:tc>
          <w:tcPr>
            <w:tcW w:w="1134" w:type="dxa"/>
            <w:tcBorders>
              <w:top w:val="nil"/>
              <w:left w:val="nil"/>
              <w:bottom w:val="single" w:sz="4" w:space="0" w:color="auto"/>
              <w:right w:val="single" w:sz="4" w:space="0" w:color="auto"/>
            </w:tcBorders>
            <w:shd w:val="clear" w:color="auto" w:fill="auto"/>
            <w:noWrap/>
            <w:hideMark/>
          </w:tcPr>
          <w:p w14:paraId="35BFADBE" w14:textId="77777777" w:rsidR="009237BA" w:rsidRPr="004C38FD" w:rsidRDefault="009237BA" w:rsidP="009237BA">
            <w:pPr>
              <w:pStyle w:val="Tabelid"/>
              <w:rPr>
                <w:lang w:val="en-GB"/>
              </w:rPr>
            </w:pPr>
            <w:r w:rsidRPr="004C38FD">
              <w:rPr>
                <w:lang w:val="en-GB"/>
              </w:rPr>
              <w:t>189</w:t>
            </w:r>
          </w:p>
        </w:tc>
        <w:tc>
          <w:tcPr>
            <w:tcW w:w="1128" w:type="dxa"/>
            <w:tcBorders>
              <w:top w:val="nil"/>
              <w:left w:val="nil"/>
              <w:bottom w:val="single" w:sz="4" w:space="0" w:color="auto"/>
              <w:right w:val="single" w:sz="4" w:space="0" w:color="auto"/>
            </w:tcBorders>
            <w:shd w:val="clear" w:color="auto" w:fill="auto"/>
            <w:noWrap/>
            <w:hideMark/>
          </w:tcPr>
          <w:p w14:paraId="15791D7B" w14:textId="77777777" w:rsidR="009237BA" w:rsidRPr="004C38FD" w:rsidRDefault="009237BA" w:rsidP="009237BA">
            <w:pPr>
              <w:pStyle w:val="Tabelid"/>
              <w:rPr>
                <w:lang w:val="en-GB"/>
              </w:rPr>
            </w:pPr>
            <w:r w:rsidRPr="004C38FD">
              <w:rPr>
                <w:lang w:val="en-GB"/>
              </w:rPr>
              <w:t>189</w:t>
            </w:r>
          </w:p>
        </w:tc>
      </w:tr>
      <w:tr w:rsidR="009237BA" w:rsidRPr="004C38FD" w14:paraId="776EB23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D6DBB62" w14:textId="094B6E4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5BA97FC" w14:textId="77777777" w:rsidR="009237BA" w:rsidRPr="004C38FD" w:rsidRDefault="009237BA" w:rsidP="009237BA">
            <w:pPr>
              <w:pStyle w:val="Tabelid"/>
              <w:rPr>
                <w:lang w:val="en-GB"/>
              </w:rPr>
            </w:pPr>
            <w:r w:rsidRPr="004C38FD">
              <w:rPr>
                <w:lang w:val="en-GB"/>
              </w:rPr>
              <w:t>3</w:t>
            </w:r>
          </w:p>
        </w:tc>
        <w:tc>
          <w:tcPr>
            <w:tcW w:w="1134" w:type="dxa"/>
            <w:tcBorders>
              <w:top w:val="nil"/>
              <w:left w:val="nil"/>
              <w:bottom w:val="single" w:sz="4" w:space="0" w:color="auto"/>
              <w:right w:val="single" w:sz="4" w:space="0" w:color="auto"/>
            </w:tcBorders>
            <w:shd w:val="clear" w:color="auto" w:fill="auto"/>
            <w:noWrap/>
            <w:hideMark/>
          </w:tcPr>
          <w:p w14:paraId="12658248" w14:textId="77777777" w:rsidR="009237BA" w:rsidRPr="004C38FD" w:rsidRDefault="009237BA" w:rsidP="009237BA">
            <w:pPr>
              <w:pStyle w:val="Tabelid"/>
              <w:rPr>
                <w:lang w:val="en-GB"/>
              </w:rPr>
            </w:pPr>
            <w:r w:rsidRPr="004C38FD">
              <w:rPr>
                <w:lang w:val="en-GB"/>
              </w:rPr>
              <w:t>3</w:t>
            </w:r>
          </w:p>
        </w:tc>
        <w:tc>
          <w:tcPr>
            <w:tcW w:w="1134" w:type="dxa"/>
            <w:tcBorders>
              <w:top w:val="nil"/>
              <w:left w:val="nil"/>
              <w:bottom w:val="single" w:sz="4" w:space="0" w:color="auto"/>
              <w:right w:val="single" w:sz="4" w:space="0" w:color="auto"/>
            </w:tcBorders>
            <w:shd w:val="clear" w:color="auto" w:fill="auto"/>
            <w:noWrap/>
            <w:hideMark/>
          </w:tcPr>
          <w:p w14:paraId="5B43AEA4" w14:textId="77777777" w:rsidR="009237BA" w:rsidRPr="004C38FD" w:rsidRDefault="009237BA" w:rsidP="009237BA">
            <w:pPr>
              <w:pStyle w:val="Tabelid"/>
              <w:rPr>
                <w:lang w:val="en-GB"/>
              </w:rPr>
            </w:pPr>
            <w:r w:rsidRPr="004C38FD">
              <w:rPr>
                <w:lang w:val="en-GB"/>
              </w:rPr>
              <w:t>3</w:t>
            </w:r>
          </w:p>
        </w:tc>
        <w:tc>
          <w:tcPr>
            <w:tcW w:w="1128" w:type="dxa"/>
            <w:tcBorders>
              <w:top w:val="nil"/>
              <w:left w:val="nil"/>
              <w:bottom w:val="single" w:sz="4" w:space="0" w:color="auto"/>
              <w:right w:val="single" w:sz="4" w:space="0" w:color="auto"/>
            </w:tcBorders>
            <w:shd w:val="clear" w:color="auto" w:fill="auto"/>
            <w:noWrap/>
            <w:hideMark/>
          </w:tcPr>
          <w:p w14:paraId="4E8FA30B" w14:textId="77777777" w:rsidR="009237BA" w:rsidRPr="004C38FD" w:rsidRDefault="009237BA" w:rsidP="009237BA">
            <w:pPr>
              <w:pStyle w:val="Tabelid"/>
              <w:rPr>
                <w:lang w:val="en-GB"/>
              </w:rPr>
            </w:pPr>
            <w:r w:rsidRPr="004C38FD">
              <w:rPr>
                <w:lang w:val="en-GB"/>
              </w:rPr>
              <w:t>3</w:t>
            </w:r>
          </w:p>
        </w:tc>
      </w:tr>
      <w:tr w:rsidR="009237BA" w:rsidRPr="004C38FD" w14:paraId="03A489C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CB6C96E" w14:textId="3E68C3EE"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3B5A73AD" w14:textId="77777777" w:rsidR="009237BA" w:rsidRPr="004C38FD" w:rsidRDefault="009237BA" w:rsidP="009237BA">
            <w:pPr>
              <w:pStyle w:val="Tabelid"/>
              <w:rPr>
                <w:rStyle w:val="Tugev"/>
                <w:lang w:val="en-GB"/>
              </w:rPr>
            </w:pPr>
            <w:r w:rsidRPr="004C38FD">
              <w:rPr>
                <w:rStyle w:val="Tugev"/>
                <w:lang w:val="en-GB"/>
              </w:rPr>
              <w:t>2</w:t>
            </w:r>
          </w:p>
        </w:tc>
        <w:tc>
          <w:tcPr>
            <w:tcW w:w="1134" w:type="dxa"/>
            <w:tcBorders>
              <w:top w:val="nil"/>
              <w:left w:val="nil"/>
              <w:bottom w:val="single" w:sz="4" w:space="0" w:color="auto"/>
              <w:right w:val="single" w:sz="4" w:space="0" w:color="auto"/>
            </w:tcBorders>
            <w:shd w:val="clear" w:color="auto" w:fill="auto"/>
            <w:noWrap/>
            <w:hideMark/>
          </w:tcPr>
          <w:p w14:paraId="18149149" w14:textId="77777777" w:rsidR="009237BA" w:rsidRPr="004C38FD" w:rsidRDefault="009237BA" w:rsidP="009237BA">
            <w:pPr>
              <w:pStyle w:val="Tabelid"/>
              <w:rPr>
                <w:rStyle w:val="Tugev"/>
                <w:lang w:val="en-GB"/>
              </w:rPr>
            </w:pPr>
            <w:r w:rsidRPr="004C38FD">
              <w:rPr>
                <w:rStyle w:val="Tugev"/>
                <w:lang w:val="en-GB"/>
              </w:rPr>
              <w:t>2</w:t>
            </w:r>
          </w:p>
        </w:tc>
        <w:tc>
          <w:tcPr>
            <w:tcW w:w="1134" w:type="dxa"/>
            <w:tcBorders>
              <w:top w:val="nil"/>
              <w:left w:val="nil"/>
              <w:bottom w:val="single" w:sz="4" w:space="0" w:color="auto"/>
              <w:right w:val="single" w:sz="4" w:space="0" w:color="auto"/>
            </w:tcBorders>
            <w:shd w:val="clear" w:color="auto" w:fill="auto"/>
            <w:noWrap/>
            <w:hideMark/>
          </w:tcPr>
          <w:p w14:paraId="68166466" w14:textId="77777777" w:rsidR="009237BA" w:rsidRPr="004C38FD" w:rsidRDefault="009237BA" w:rsidP="009237BA">
            <w:pPr>
              <w:pStyle w:val="Tabelid"/>
              <w:rPr>
                <w:rStyle w:val="Tugev"/>
                <w:lang w:val="en-GB"/>
              </w:rPr>
            </w:pPr>
            <w:r w:rsidRPr="004C38FD">
              <w:rPr>
                <w:rStyle w:val="Tugev"/>
                <w:lang w:val="en-GB"/>
              </w:rPr>
              <w:t>2</w:t>
            </w:r>
          </w:p>
        </w:tc>
        <w:tc>
          <w:tcPr>
            <w:tcW w:w="1128" w:type="dxa"/>
            <w:tcBorders>
              <w:top w:val="nil"/>
              <w:left w:val="nil"/>
              <w:bottom w:val="single" w:sz="4" w:space="0" w:color="auto"/>
              <w:right w:val="single" w:sz="4" w:space="0" w:color="auto"/>
            </w:tcBorders>
            <w:shd w:val="clear" w:color="auto" w:fill="auto"/>
            <w:noWrap/>
            <w:hideMark/>
          </w:tcPr>
          <w:p w14:paraId="3E1696D0" w14:textId="77777777" w:rsidR="009237BA" w:rsidRPr="004C38FD" w:rsidRDefault="009237BA" w:rsidP="009237BA">
            <w:pPr>
              <w:pStyle w:val="Tabelid"/>
              <w:rPr>
                <w:rStyle w:val="Tugev"/>
                <w:lang w:val="en-GB"/>
              </w:rPr>
            </w:pPr>
            <w:r w:rsidRPr="004C38FD">
              <w:rPr>
                <w:rStyle w:val="Tugev"/>
                <w:lang w:val="en-GB"/>
              </w:rPr>
              <w:t>2</w:t>
            </w:r>
          </w:p>
        </w:tc>
      </w:tr>
      <w:tr w:rsidR="009237BA" w:rsidRPr="004C38FD" w14:paraId="680E5A6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A462D19" w14:textId="227569EF"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13CEC73" w14:textId="77777777" w:rsidR="009237BA" w:rsidRPr="004C38FD" w:rsidRDefault="009237BA" w:rsidP="009237BA">
            <w:pPr>
              <w:pStyle w:val="Tabelid"/>
              <w:rPr>
                <w:lang w:val="en-GB"/>
              </w:rPr>
            </w:pPr>
            <w:r w:rsidRPr="004C38FD">
              <w:rPr>
                <w:lang w:val="en-GB"/>
              </w:rPr>
              <w:t>2</w:t>
            </w:r>
          </w:p>
        </w:tc>
        <w:tc>
          <w:tcPr>
            <w:tcW w:w="1134" w:type="dxa"/>
            <w:tcBorders>
              <w:top w:val="nil"/>
              <w:left w:val="nil"/>
              <w:bottom w:val="single" w:sz="4" w:space="0" w:color="auto"/>
              <w:right w:val="single" w:sz="4" w:space="0" w:color="auto"/>
            </w:tcBorders>
            <w:shd w:val="clear" w:color="auto" w:fill="auto"/>
            <w:noWrap/>
            <w:hideMark/>
          </w:tcPr>
          <w:p w14:paraId="2947E5D9" w14:textId="77777777" w:rsidR="009237BA" w:rsidRPr="004C38FD" w:rsidRDefault="009237BA" w:rsidP="009237BA">
            <w:pPr>
              <w:pStyle w:val="Tabelid"/>
              <w:rPr>
                <w:lang w:val="en-GB"/>
              </w:rPr>
            </w:pPr>
            <w:r w:rsidRPr="004C38FD">
              <w:rPr>
                <w:lang w:val="en-GB"/>
              </w:rPr>
              <w:t>2</w:t>
            </w:r>
          </w:p>
        </w:tc>
        <w:tc>
          <w:tcPr>
            <w:tcW w:w="1134" w:type="dxa"/>
            <w:tcBorders>
              <w:top w:val="nil"/>
              <w:left w:val="nil"/>
              <w:bottom w:val="single" w:sz="4" w:space="0" w:color="auto"/>
              <w:right w:val="single" w:sz="4" w:space="0" w:color="auto"/>
            </w:tcBorders>
            <w:shd w:val="clear" w:color="auto" w:fill="auto"/>
            <w:noWrap/>
            <w:hideMark/>
          </w:tcPr>
          <w:p w14:paraId="46498927" w14:textId="77777777" w:rsidR="009237BA" w:rsidRPr="004C38FD" w:rsidRDefault="009237BA" w:rsidP="009237BA">
            <w:pPr>
              <w:pStyle w:val="Tabelid"/>
              <w:rPr>
                <w:lang w:val="en-GB"/>
              </w:rPr>
            </w:pPr>
            <w:r w:rsidRPr="004C38FD">
              <w:rPr>
                <w:lang w:val="en-GB"/>
              </w:rPr>
              <w:t>2</w:t>
            </w:r>
          </w:p>
        </w:tc>
        <w:tc>
          <w:tcPr>
            <w:tcW w:w="1128" w:type="dxa"/>
            <w:tcBorders>
              <w:top w:val="nil"/>
              <w:left w:val="nil"/>
              <w:bottom w:val="single" w:sz="4" w:space="0" w:color="auto"/>
              <w:right w:val="single" w:sz="4" w:space="0" w:color="auto"/>
            </w:tcBorders>
            <w:shd w:val="clear" w:color="auto" w:fill="auto"/>
            <w:noWrap/>
            <w:hideMark/>
          </w:tcPr>
          <w:p w14:paraId="0E1F7669" w14:textId="77777777" w:rsidR="009237BA" w:rsidRPr="004C38FD" w:rsidRDefault="009237BA" w:rsidP="009237BA">
            <w:pPr>
              <w:pStyle w:val="Tabelid"/>
              <w:rPr>
                <w:lang w:val="en-GB"/>
              </w:rPr>
            </w:pPr>
            <w:r w:rsidRPr="004C38FD">
              <w:rPr>
                <w:lang w:val="en-GB"/>
              </w:rPr>
              <w:t>2</w:t>
            </w:r>
          </w:p>
        </w:tc>
      </w:tr>
      <w:tr w:rsidR="009237BA" w:rsidRPr="004C38FD" w14:paraId="32C1273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09B02853" w14:textId="08CDC750" w:rsidR="009237BA" w:rsidRPr="004C38FD" w:rsidRDefault="005C38A8" w:rsidP="009237BA">
            <w:pPr>
              <w:pStyle w:val="Tabelid"/>
              <w:rPr>
                <w:rStyle w:val="Tugev"/>
                <w:lang w:val="en-GB"/>
              </w:rPr>
            </w:pPr>
            <w:r>
              <w:rPr>
                <w:rStyle w:val="Tugev"/>
                <w:lang w:val="en-GB"/>
              </w:rPr>
              <w:t>Effective adaptation and integration poliy</w:t>
            </w:r>
          </w:p>
        </w:tc>
        <w:tc>
          <w:tcPr>
            <w:tcW w:w="1134" w:type="dxa"/>
            <w:tcBorders>
              <w:top w:val="nil"/>
              <w:left w:val="nil"/>
              <w:bottom w:val="single" w:sz="4" w:space="0" w:color="auto"/>
              <w:right w:val="single" w:sz="4" w:space="0" w:color="auto"/>
            </w:tcBorders>
            <w:shd w:val="clear" w:color="000000" w:fill="D9D9D9"/>
            <w:noWrap/>
            <w:hideMark/>
          </w:tcPr>
          <w:p w14:paraId="46079D04" w14:textId="322E2969"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570</w:t>
            </w:r>
          </w:p>
        </w:tc>
        <w:tc>
          <w:tcPr>
            <w:tcW w:w="1134" w:type="dxa"/>
            <w:tcBorders>
              <w:top w:val="nil"/>
              <w:left w:val="nil"/>
              <w:bottom w:val="single" w:sz="4" w:space="0" w:color="auto"/>
              <w:right w:val="single" w:sz="4" w:space="0" w:color="auto"/>
            </w:tcBorders>
            <w:shd w:val="clear" w:color="000000" w:fill="D9D9D9"/>
            <w:noWrap/>
            <w:hideMark/>
          </w:tcPr>
          <w:p w14:paraId="2D1F8A61" w14:textId="623454A5"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582</w:t>
            </w:r>
          </w:p>
        </w:tc>
        <w:tc>
          <w:tcPr>
            <w:tcW w:w="1134" w:type="dxa"/>
            <w:tcBorders>
              <w:top w:val="nil"/>
              <w:left w:val="nil"/>
              <w:bottom w:val="single" w:sz="4" w:space="0" w:color="auto"/>
              <w:right w:val="single" w:sz="4" w:space="0" w:color="auto"/>
            </w:tcBorders>
            <w:shd w:val="clear" w:color="000000" w:fill="D9D9D9"/>
            <w:noWrap/>
            <w:hideMark/>
          </w:tcPr>
          <w:p w14:paraId="2E0C829B" w14:textId="78213E45"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116</w:t>
            </w:r>
          </w:p>
        </w:tc>
        <w:tc>
          <w:tcPr>
            <w:tcW w:w="1128" w:type="dxa"/>
            <w:tcBorders>
              <w:top w:val="nil"/>
              <w:left w:val="nil"/>
              <w:bottom w:val="single" w:sz="4" w:space="0" w:color="auto"/>
              <w:right w:val="single" w:sz="4" w:space="0" w:color="auto"/>
            </w:tcBorders>
            <w:shd w:val="clear" w:color="000000" w:fill="D9D9D9"/>
            <w:noWrap/>
            <w:hideMark/>
          </w:tcPr>
          <w:p w14:paraId="30FB4635" w14:textId="77777777" w:rsidR="009237BA" w:rsidRPr="004C38FD" w:rsidRDefault="009237BA" w:rsidP="009237BA">
            <w:pPr>
              <w:pStyle w:val="Tabelid"/>
              <w:rPr>
                <w:rStyle w:val="Tugev"/>
                <w:lang w:val="en-GB"/>
              </w:rPr>
            </w:pPr>
            <w:r w:rsidRPr="004C38FD">
              <w:rPr>
                <w:rStyle w:val="Tugev"/>
                <w:lang w:val="en-GB"/>
              </w:rPr>
              <w:t>472</w:t>
            </w:r>
          </w:p>
        </w:tc>
      </w:tr>
      <w:tr w:rsidR="009237BA" w:rsidRPr="004C38FD" w14:paraId="6E74209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7091E4D" w14:textId="04136DC7" w:rsidR="009237BA" w:rsidRPr="004C38FD" w:rsidRDefault="001358B5"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73DC3CD9" w14:textId="42899A7D"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566</w:t>
            </w:r>
          </w:p>
        </w:tc>
        <w:tc>
          <w:tcPr>
            <w:tcW w:w="1134" w:type="dxa"/>
            <w:tcBorders>
              <w:top w:val="nil"/>
              <w:left w:val="nil"/>
              <w:bottom w:val="single" w:sz="4" w:space="0" w:color="auto"/>
              <w:right w:val="single" w:sz="4" w:space="0" w:color="auto"/>
            </w:tcBorders>
            <w:shd w:val="clear" w:color="auto" w:fill="auto"/>
            <w:noWrap/>
            <w:hideMark/>
          </w:tcPr>
          <w:p w14:paraId="6317389B" w14:textId="1C28902F"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578</w:t>
            </w:r>
          </w:p>
        </w:tc>
        <w:tc>
          <w:tcPr>
            <w:tcW w:w="1134" w:type="dxa"/>
            <w:tcBorders>
              <w:top w:val="nil"/>
              <w:left w:val="nil"/>
              <w:bottom w:val="single" w:sz="4" w:space="0" w:color="auto"/>
              <w:right w:val="single" w:sz="4" w:space="0" w:color="auto"/>
            </w:tcBorders>
            <w:shd w:val="clear" w:color="auto" w:fill="auto"/>
            <w:noWrap/>
            <w:hideMark/>
          </w:tcPr>
          <w:p w14:paraId="0CE3822E" w14:textId="05C08FD2" w:rsidR="009237BA" w:rsidRPr="004C38FD" w:rsidRDefault="009237BA" w:rsidP="009237BA">
            <w:pPr>
              <w:pStyle w:val="Tabelid"/>
              <w:rPr>
                <w:rStyle w:val="Tugev"/>
                <w:lang w:val="en-GB"/>
              </w:rPr>
            </w:pPr>
            <w:r w:rsidRPr="004C38FD">
              <w:rPr>
                <w:rStyle w:val="Tugev"/>
                <w:lang w:val="en-GB"/>
              </w:rPr>
              <w:t>1</w:t>
            </w:r>
            <w:r w:rsidR="001358B5" w:rsidRPr="004C38FD">
              <w:rPr>
                <w:rStyle w:val="Tugev"/>
                <w:lang w:val="en-GB"/>
              </w:rPr>
              <w:t>,</w:t>
            </w:r>
            <w:r w:rsidRPr="004C38FD">
              <w:rPr>
                <w:rStyle w:val="Tugev"/>
                <w:lang w:val="en-GB"/>
              </w:rPr>
              <w:t>113</w:t>
            </w:r>
          </w:p>
        </w:tc>
        <w:tc>
          <w:tcPr>
            <w:tcW w:w="1128" w:type="dxa"/>
            <w:tcBorders>
              <w:top w:val="nil"/>
              <w:left w:val="nil"/>
              <w:bottom w:val="single" w:sz="4" w:space="0" w:color="auto"/>
              <w:right w:val="single" w:sz="4" w:space="0" w:color="auto"/>
            </w:tcBorders>
            <w:shd w:val="clear" w:color="auto" w:fill="auto"/>
            <w:noWrap/>
            <w:hideMark/>
          </w:tcPr>
          <w:p w14:paraId="0F05D975" w14:textId="77777777" w:rsidR="009237BA" w:rsidRPr="004C38FD" w:rsidRDefault="009237BA" w:rsidP="009237BA">
            <w:pPr>
              <w:pStyle w:val="Tabelid"/>
              <w:rPr>
                <w:rStyle w:val="Tugev"/>
                <w:lang w:val="en-GB"/>
              </w:rPr>
            </w:pPr>
            <w:r w:rsidRPr="004C38FD">
              <w:rPr>
                <w:rStyle w:val="Tugev"/>
                <w:lang w:val="en-GB"/>
              </w:rPr>
              <w:t>468</w:t>
            </w:r>
          </w:p>
        </w:tc>
      </w:tr>
      <w:tr w:rsidR="009237BA" w:rsidRPr="004C38FD" w14:paraId="190C29B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81223F4" w14:textId="4806C6F7"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6AFA3A5B" w14:textId="77777777" w:rsidR="009237BA" w:rsidRPr="004C38FD" w:rsidRDefault="009237BA" w:rsidP="009237BA">
            <w:pPr>
              <w:pStyle w:val="Tabelid"/>
              <w:rPr>
                <w:lang w:val="en-GB"/>
              </w:rPr>
            </w:pPr>
            <w:r w:rsidRPr="004C38FD">
              <w:rPr>
                <w:lang w:val="en-GB"/>
              </w:rPr>
              <w:t>453</w:t>
            </w:r>
          </w:p>
        </w:tc>
        <w:tc>
          <w:tcPr>
            <w:tcW w:w="1134" w:type="dxa"/>
            <w:tcBorders>
              <w:top w:val="nil"/>
              <w:left w:val="nil"/>
              <w:bottom w:val="single" w:sz="4" w:space="0" w:color="auto"/>
              <w:right w:val="single" w:sz="4" w:space="0" w:color="auto"/>
            </w:tcBorders>
            <w:shd w:val="clear" w:color="auto" w:fill="auto"/>
            <w:noWrap/>
            <w:hideMark/>
          </w:tcPr>
          <w:p w14:paraId="1C9D927F" w14:textId="77777777" w:rsidR="009237BA" w:rsidRPr="004C38FD" w:rsidRDefault="009237BA" w:rsidP="009237BA">
            <w:pPr>
              <w:pStyle w:val="Tabelid"/>
              <w:rPr>
                <w:lang w:val="en-GB"/>
              </w:rPr>
            </w:pPr>
            <w:r w:rsidRPr="004C38FD">
              <w:rPr>
                <w:lang w:val="en-GB"/>
              </w:rPr>
              <w:t>470</w:t>
            </w:r>
          </w:p>
        </w:tc>
        <w:tc>
          <w:tcPr>
            <w:tcW w:w="1134" w:type="dxa"/>
            <w:tcBorders>
              <w:top w:val="nil"/>
              <w:left w:val="nil"/>
              <w:bottom w:val="single" w:sz="4" w:space="0" w:color="auto"/>
              <w:right w:val="single" w:sz="4" w:space="0" w:color="auto"/>
            </w:tcBorders>
            <w:shd w:val="clear" w:color="auto" w:fill="auto"/>
            <w:noWrap/>
            <w:hideMark/>
          </w:tcPr>
          <w:p w14:paraId="6409D918" w14:textId="77777777" w:rsidR="009237BA" w:rsidRPr="004C38FD" w:rsidRDefault="009237BA" w:rsidP="009237BA">
            <w:pPr>
              <w:pStyle w:val="Tabelid"/>
              <w:rPr>
                <w:lang w:val="en-GB"/>
              </w:rPr>
            </w:pPr>
            <w:r w:rsidRPr="004C38FD">
              <w:rPr>
                <w:lang w:val="en-GB"/>
              </w:rPr>
              <w:t>461</w:t>
            </w:r>
          </w:p>
        </w:tc>
        <w:tc>
          <w:tcPr>
            <w:tcW w:w="1128" w:type="dxa"/>
            <w:tcBorders>
              <w:top w:val="nil"/>
              <w:left w:val="nil"/>
              <w:bottom w:val="single" w:sz="4" w:space="0" w:color="auto"/>
              <w:right w:val="single" w:sz="4" w:space="0" w:color="auto"/>
            </w:tcBorders>
            <w:shd w:val="clear" w:color="auto" w:fill="auto"/>
            <w:noWrap/>
            <w:hideMark/>
          </w:tcPr>
          <w:p w14:paraId="68DA4815" w14:textId="77777777" w:rsidR="009237BA" w:rsidRPr="004C38FD" w:rsidRDefault="009237BA" w:rsidP="009237BA">
            <w:pPr>
              <w:pStyle w:val="Tabelid"/>
              <w:rPr>
                <w:lang w:val="en-GB"/>
              </w:rPr>
            </w:pPr>
            <w:r w:rsidRPr="004C38FD">
              <w:rPr>
                <w:lang w:val="en-GB"/>
              </w:rPr>
              <w:t>461</w:t>
            </w:r>
          </w:p>
        </w:tc>
      </w:tr>
      <w:tr w:rsidR="009237BA" w:rsidRPr="004C38FD" w14:paraId="4A4BE40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2A93464" w14:textId="5675232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304B8AD0" w14:textId="6060D44F"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112</w:t>
            </w:r>
          </w:p>
        </w:tc>
        <w:tc>
          <w:tcPr>
            <w:tcW w:w="1134" w:type="dxa"/>
            <w:tcBorders>
              <w:top w:val="nil"/>
              <w:left w:val="nil"/>
              <w:bottom w:val="single" w:sz="4" w:space="0" w:color="auto"/>
              <w:right w:val="single" w:sz="4" w:space="0" w:color="auto"/>
            </w:tcBorders>
            <w:shd w:val="clear" w:color="auto" w:fill="auto"/>
            <w:noWrap/>
            <w:hideMark/>
          </w:tcPr>
          <w:p w14:paraId="5D192707" w14:textId="3F73C472"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107</w:t>
            </w:r>
          </w:p>
        </w:tc>
        <w:tc>
          <w:tcPr>
            <w:tcW w:w="1134" w:type="dxa"/>
            <w:tcBorders>
              <w:top w:val="nil"/>
              <w:left w:val="nil"/>
              <w:bottom w:val="single" w:sz="4" w:space="0" w:color="auto"/>
              <w:right w:val="single" w:sz="4" w:space="0" w:color="auto"/>
            </w:tcBorders>
            <w:shd w:val="clear" w:color="auto" w:fill="auto"/>
            <w:noWrap/>
            <w:hideMark/>
          </w:tcPr>
          <w:p w14:paraId="28FB23BE" w14:textId="77777777" w:rsidR="009237BA" w:rsidRPr="004C38FD" w:rsidRDefault="009237BA" w:rsidP="009237BA">
            <w:pPr>
              <w:pStyle w:val="Tabelid"/>
              <w:rPr>
                <w:lang w:val="en-GB"/>
              </w:rPr>
            </w:pPr>
            <w:r w:rsidRPr="004C38FD">
              <w:rPr>
                <w:lang w:val="en-GB"/>
              </w:rPr>
              <w:t>652</w:t>
            </w:r>
          </w:p>
        </w:tc>
        <w:tc>
          <w:tcPr>
            <w:tcW w:w="1128" w:type="dxa"/>
            <w:tcBorders>
              <w:top w:val="nil"/>
              <w:left w:val="nil"/>
              <w:bottom w:val="single" w:sz="4" w:space="0" w:color="auto"/>
              <w:right w:val="single" w:sz="4" w:space="0" w:color="auto"/>
            </w:tcBorders>
            <w:shd w:val="clear" w:color="auto" w:fill="auto"/>
            <w:noWrap/>
            <w:hideMark/>
          </w:tcPr>
          <w:p w14:paraId="4596EE97" w14:textId="77777777" w:rsidR="009237BA" w:rsidRPr="004C38FD" w:rsidRDefault="009237BA" w:rsidP="009237BA">
            <w:pPr>
              <w:pStyle w:val="Tabelid"/>
              <w:rPr>
                <w:lang w:val="en-GB"/>
              </w:rPr>
            </w:pPr>
            <w:r w:rsidRPr="004C38FD">
              <w:rPr>
                <w:lang w:val="en-GB"/>
              </w:rPr>
              <w:t>7</w:t>
            </w:r>
          </w:p>
        </w:tc>
      </w:tr>
      <w:tr w:rsidR="009237BA" w:rsidRPr="004C38FD" w14:paraId="32DBB96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C77E431" w14:textId="03211AD0"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7E7A0B1B" w14:textId="77777777" w:rsidR="009237BA" w:rsidRPr="004C38FD" w:rsidRDefault="009237BA" w:rsidP="009237BA">
            <w:pPr>
              <w:pStyle w:val="Tabelid"/>
              <w:rPr>
                <w:rStyle w:val="Tugev"/>
                <w:lang w:val="en-GB"/>
              </w:rPr>
            </w:pPr>
            <w:r w:rsidRPr="004C38FD">
              <w:rPr>
                <w:rStyle w:val="Tugev"/>
                <w:lang w:val="en-GB"/>
              </w:rPr>
              <w:t>4</w:t>
            </w:r>
          </w:p>
        </w:tc>
        <w:tc>
          <w:tcPr>
            <w:tcW w:w="1134" w:type="dxa"/>
            <w:tcBorders>
              <w:top w:val="nil"/>
              <w:left w:val="nil"/>
              <w:bottom w:val="single" w:sz="4" w:space="0" w:color="auto"/>
              <w:right w:val="single" w:sz="4" w:space="0" w:color="auto"/>
            </w:tcBorders>
            <w:shd w:val="clear" w:color="auto" w:fill="auto"/>
            <w:noWrap/>
            <w:hideMark/>
          </w:tcPr>
          <w:p w14:paraId="2B090CD0" w14:textId="77777777" w:rsidR="009237BA" w:rsidRPr="004C38FD" w:rsidRDefault="009237BA" w:rsidP="009237BA">
            <w:pPr>
              <w:pStyle w:val="Tabelid"/>
              <w:rPr>
                <w:rStyle w:val="Tugev"/>
                <w:lang w:val="en-GB"/>
              </w:rPr>
            </w:pPr>
            <w:r w:rsidRPr="004C38FD">
              <w:rPr>
                <w:rStyle w:val="Tugev"/>
                <w:lang w:val="en-GB"/>
              </w:rPr>
              <w:t>4</w:t>
            </w:r>
          </w:p>
        </w:tc>
        <w:tc>
          <w:tcPr>
            <w:tcW w:w="1134" w:type="dxa"/>
            <w:tcBorders>
              <w:top w:val="nil"/>
              <w:left w:val="nil"/>
              <w:bottom w:val="single" w:sz="4" w:space="0" w:color="auto"/>
              <w:right w:val="single" w:sz="4" w:space="0" w:color="auto"/>
            </w:tcBorders>
            <w:shd w:val="clear" w:color="auto" w:fill="auto"/>
            <w:noWrap/>
            <w:hideMark/>
          </w:tcPr>
          <w:p w14:paraId="153D40BC" w14:textId="77777777" w:rsidR="009237BA" w:rsidRPr="004C38FD" w:rsidRDefault="009237BA" w:rsidP="009237BA">
            <w:pPr>
              <w:pStyle w:val="Tabelid"/>
              <w:rPr>
                <w:rStyle w:val="Tugev"/>
                <w:lang w:val="en-GB"/>
              </w:rPr>
            </w:pPr>
            <w:r w:rsidRPr="004C38FD">
              <w:rPr>
                <w:rStyle w:val="Tugev"/>
                <w:lang w:val="en-GB"/>
              </w:rPr>
              <w:t>4</w:t>
            </w:r>
          </w:p>
        </w:tc>
        <w:tc>
          <w:tcPr>
            <w:tcW w:w="1128" w:type="dxa"/>
            <w:tcBorders>
              <w:top w:val="nil"/>
              <w:left w:val="nil"/>
              <w:bottom w:val="single" w:sz="4" w:space="0" w:color="auto"/>
              <w:right w:val="single" w:sz="4" w:space="0" w:color="auto"/>
            </w:tcBorders>
            <w:shd w:val="clear" w:color="auto" w:fill="auto"/>
            <w:noWrap/>
            <w:hideMark/>
          </w:tcPr>
          <w:p w14:paraId="69E93679" w14:textId="77777777" w:rsidR="009237BA" w:rsidRPr="004C38FD" w:rsidRDefault="009237BA" w:rsidP="009237BA">
            <w:pPr>
              <w:pStyle w:val="Tabelid"/>
              <w:rPr>
                <w:rStyle w:val="Tugev"/>
                <w:lang w:val="en-GB"/>
              </w:rPr>
            </w:pPr>
            <w:r w:rsidRPr="004C38FD">
              <w:rPr>
                <w:rStyle w:val="Tugev"/>
                <w:lang w:val="en-GB"/>
              </w:rPr>
              <w:t>4</w:t>
            </w:r>
          </w:p>
        </w:tc>
      </w:tr>
      <w:tr w:rsidR="009237BA" w:rsidRPr="004C38FD" w14:paraId="6B6B8E5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2650235" w14:textId="2B006C8A"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681277E7" w14:textId="77777777" w:rsidR="009237BA" w:rsidRPr="004C38FD" w:rsidRDefault="009237BA" w:rsidP="009237BA">
            <w:pPr>
              <w:pStyle w:val="Tabelid"/>
              <w:rPr>
                <w:lang w:val="en-GB"/>
              </w:rPr>
            </w:pPr>
            <w:r w:rsidRPr="004C38FD">
              <w:rPr>
                <w:lang w:val="en-GB"/>
              </w:rPr>
              <w:t>4</w:t>
            </w:r>
          </w:p>
        </w:tc>
        <w:tc>
          <w:tcPr>
            <w:tcW w:w="1134" w:type="dxa"/>
            <w:tcBorders>
              <w:top w:val="nil"/>
              <w:left w:val="nil"/>
              <w:bottom w:val="single" w:sz="4" w:space="0" w:color="auto"/>
              <w:right w:val="single" w:sz="4" w:space="0" w:color="auto"/>
            </w:tcBorders>
            <w:shd w:val="clear" w:color="auto" w:fill="auto"/>
            <w:noWrap/>
            <w:hideMark/>
          </w:tcPr>
          <w:p w14:paraId="278ED227" w14:textId="77777777" w:rsidR="009237BA" w:rsidRPr="004C38FD" w:rsidRDefault="009237BA" w:rsidP="009237BA">
            <w:pPr>
              <w:pStyle w:val="Tabelid"/>
              <w:rPr>
                <w:lang w:val="en-GB"/>
              </w:rPr>
            </w:pPr>
            <w:r w:rsidRPr="004C38FD">
              <w:rPr>
                <w:lang w:val="en-GB"/>
              </w:rPr>
              <w:t>4</w:t>
            </w:r>
          </w:p>
        </w:tc>
        <w:tc>
          <w:tcPr>
            <w:tcW w:w="1134" w:type="dxa"/>
            <w:tcBorders>
              <w:top w:val="nil"/>
              <w:left w:val="nil"/>
              <w:bottom w:val="single" w:sz="4" w:space="0" w:color="auto"/>
              <w:right w:val="single" w:sz="4" w:space="0" w:color="auto"/>
            </w:tcBorders>
            <w:shd w:val="clear" w:color="auto" w:fill="auto"/>
            <w:noWrap/>
            <w:hideMark/>
          </w:tcPr>
          <w:p w14:paraId="2D20F7F6" w14:textId="77777777" w:rsidR="009237BA" w:rsidRPr="004C38FD" w:rsidRDefault="009237BA" w:rsidP="009237BA">
            <w:pPr>
              <w:pStyle w:val="Tabelid"/>
              <w:rPr>
                <w:lang w:val="en-GB"/>
              </w:rPr>
            </w:pPr>
            <w:r w:rsidRPr="004C38FD">
              <w:rPr>
                <w:lang w:val="en-GB"/>
              </w:rPr>
              <w:t>4</w:t>
            </w:r>
          </w:p>
        </w:tc>
        <w:tc>
          <w:tcPr>
            <w:tcW w:w="1128" w:type="dxa"/>
            <w:tcBorders>
              <w:top w:val="nil"/>
              <w:left w:val="nil"/>
              <w:bottom w:val="single" w:sz="4" w:space="0" w:color="auto"/>
              <w:right w:val="single" w:sz="4" w:space="0" w:color="auto"/>
            </w:tcBorders>
            <w:shd w:val="clear" w:color="auto" w:fill="auto"/>
            <w:noWrap/>
            <w:hideMark/>
          </w:tcPr>
          <w:p w14:paraId="64D57161" w14:textId="77777777" w:rsidR="009237BA" w:rsidRPr="004C38FD" w:rsidRDefault="009237BA" w:rsidP="009237BA">
            <w:pPr>
              <w:pStyle w:val="Tabelid"/>
              <w:rPr>
                <w:lang w:val="en-GB"/>
              </w:rPr>
            </w:pPr>
            <w:r w:rsidRPr="004C38FD">
              <w:rPr>
                <w:lang w:val="en-GB"/>
              </w:rPr>
              <w:t>4</w:t>
            </w:r>
          </w:p>
        </w:tc>
      </w:tr>
      <w:tr w:rsidR="009237BA" w:rsidRPr="004C38FD" w14:paraId="68C6275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1840CCB1" w14:textId="030C995E" w:rsidR="009237BA" w:rsidRPr="004C38FD" w:rsidRDefault="005C38A8" w:rsidP="009237BA">
            <w:pPr>
              <w:pStyle w:val="Tabelid"/>
              <w:rPr>
                <w:rStyle w:val="Tugev"/>
                <w:lang w:val="en-GB"/>
              </w:rPr>
            </w:pPr>
            <w:r>
              <w:rPr>
                <w:rStyle w:val="Tugev"/>
                <w:lang w:val="en-GB"/>
              </w:rPr>
              <w:t>Continuous Estonia and effective population administration</w:t>
            </w:r>
          </w:p>
        </w:tc>
        <w:tc>
          <w:tcPr>
            <w:tcW w:w="1134" w:type="dxa"/>
            <w:tcBorders>
              <w:top w:val="nil"/>
              <w:left w:val="nil"/>
              <w:bottom w:val="single" w:sz="4" w:space="0" w:color="auto"/>
              <w:right w:val="single" w:sz="4" w:space="0" w:color="auto"/>
            </w:tcBorders>
            <w:shd w:val="clear" w:color="000000" w:fill="D9D9D9"/>
            <w:noWrap/>
            <w:hideMark/>
          </w:tcPr>
          <w:p w14:paraId="08F96C8F" w14:textId="738CEF3D" w:rsidR="009237BA" w:rsidRPr="004C38FD" w:rsidRDefault="009237BA" w:rsidP="009237BA">
            <w:pPr>
              <w:pStyle w:val="Tabelid"/>
              <w:rPr>
                <w:rStyle w:val="Tugev"/>
                <w:lang w:val="en-GB"/>
              </w:rPr>
            </w:pPr>
            <w:r w:rsidRPr="004C38FD">
              <w:rPr>
                <w:rStyle w:val="Tugev"/>
                <w:lang w:val="en-GB"/>
              </w:rPr>
              <w:t>8</w:t>
            </w:r>
            <w:r w:rsidR="001358B5" w:rsidRPr="004C38FD">
              <w:rPr>
                <w:rStyle w:val="Tugev"/>
                <w:lang w:val="en-GB"/>
              </w:rPr>
              <w:t>,</w:t>
            </w:r>
            <w:r w:rsidRPr="004C38FD">
              <w:rPr>
                <w:rStyle w:val="Tugev"/>
                <w:lang w:val="en-GB"/>
              </w:rPr>
              <w:t>584</w:t>
            </w:r>
          </w:p>
        </w:tc>
        <w:tc>
          <w:tcPr>
            <w:tcW w:w="1134" w:type="dxa"/>
            <w:tcBorders>
              <w:top w:val="nil"/>
              <w:left w:val="nil"/>
              <w:bottom w:val="single" w:sz="4" w:space="0" w:color="auto"/>
              <w:right w:val="single" w:sz="4" w:space="0" w:color="auto"/>
            </w:tcBorders>
            <w:shd w:val="clear" w:color="000000" w:fill="D9D9D9"/>
            <w:noWrap/>
            <w:hideMark/>
          </w:tcPr>
          <w:p w14:paraId="63C65DA6" w14:textId="5214427B"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564</w:t>
            </w:r>
          </w:p>
        </w:tc>
        <w:tc>
          <w:tcPr>
            <w:tcW w:w="1134" w:type="dxa"/>
            <w:tcBorders>
              <w:top w:val="nil"/>
              <w:left w:val="nil"/>
              <w:bottom w:val="single" w:sz="4" w:space="0" w:color="auto"/>
              <w:right w:val="single" w:sz="4" w:space="0" w:color="auto"/>
            </w:tcBorders>
            <w:shd w:val="clear" w:color="000000" w:fill="D9D9D9"/>
            <w:noWrap/>
            <w:hideMark/>
          </w:tcPr>
          <w:p w14:paraId="4C038FE2" w14:textId="67E230CB"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514</w:t>
            </w:r>
          </w:p>
        </w:tc>
        <w:tc>
          <w:tcPr>
            <w:tcW w:w="1128" w:type="dxa"/>
            <w:tcBorders>
              <w:top w:val="nil"/>
              <w:left w:val="nil"/>
              <w:bottom w:val="single" w:sz="4" w:space="0" w:color="auto"/>
              <w:right w:val="single" w:sz="4" w:space="0" w:color="auto"/>
            </w:tcBorders>
            <w:shd w:val="clear" w:color="000000" w:fill="D9D9D9"/>
            <w:noWrap/>
            <w:hideMark/>
          </w:tcPr>
          <w:p w14:paraId="3FB39E21" w14:textId="4987AEF5" w:rsidR="009237BA" w:rsidRPr="004C38FD" w:rsidRDefault="009237BA" w:rsidP="009237BA">
            <w:pPr>
              <w:pStyle w:val="Tabelid"/>
              <w:rPr>
                <w:rStyle w:val="Tugev"/>
                <w:lang w:val="en-GB"/>
              </w:rPr>
            </w:pPr>
            <w:r w:rsidRPr="004C38FD">
              <w:rPr>
                <w:rStyle w:val="Tugev"/>
                <w:lang w:val="en-GB"/>
              </w:rPr>
              <w:t>6</w:t>
            </w:r>
            <w:r w:rsidR="001358B5" w:rsidRPr="004C38FD">
              <w:rPr>
                <w:rStyle w:val="Tugev"/>
                <w:lang w:val="en-GB"/>
              </w:rPr>
              <w:t>,</w:t>
            </w:r>
            <w:r w:rsidRPr="004C38FD">
              <w:rPr>
                <w:rStyle w:val="Tugev"/>
                <w:lang w:val="en-GB"/>
              </w:rPr>
              <w:t>533</w:t>
            </w:r>
          </w:p>
        </w:tc>
      </w:tr>
      <w:tr w:rsidR="009237BA" w:rsidRPr="004C38FD" w14:paraId="7377F03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4DFF5CC" w14:textId="73DF7987"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6EE547A2" w14:textId="1817E07F" w:rsidR="009237BA" w:rsidRPr="004C38FD" w:rsidRDefault="009237BA" w:rsidP="009237BA">
            <w:pPr>
              <w:pStyle w:val="Tabelid"/>
              <w:rPr>
                <w:rStyle w:val="Tugev"/>
                <w:lang w:val="en-GB"/>
              </w:rPr>
            </w:pPr>
            <w:r w:rsidRPr="004C38FD">
              <w:rPr>
                <w:rStyle w:val="Tugev"/>
                <w:lang w:val="en-GB"/>
              </w:rPr>
              <w:t>8</w:t>
            </w:r>
            <w:r w:rsidR="001358B5" w:rsidRPr="004C38FD">
              <w:rPr>
                <w:rStyle w:val="Tugev"/>
                <w:lang w:val="en-GB"/>
              </w:rPr>
              <w:t>,</w:t>
            </w:r>
            <w:r w:rsidRPr="004C38FD">
              <w:rPr>
                <w:rStyle w:val="Tugev"/>
                <w:lang w:val="en-GB"/>
              </w:rPr>
              <w:t>038</w:t>
            </w:r>
          </w:p>
        </w:tc>
        <w:tc>
          <w:tcPr>
            <w:tcW w:w="1134" w:type="dxa"/>
            <w:tcBorders>
              <w:top w:val="nil"/>
              <w:left w:val="nil"/>
              <w:bottom w:val="single" w:sz="4" w:space="0" w:color="auto"/>
              <w:right w:val="single" w:sz="4" w:space="0" w:color="auto"/>
            </w:tcBorders>
            <w:shd w:val="clear" w:color="auto" w:fill="auto"/>
            <w:noWrap/>
            <w:hideMark/>
          </w:tcPr>
          <w:p w14:paraId="6CF9F85A" w14:textId="3486A9A6"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973</w:t>
            </w:r>
          </w:p>
        </w:tc>
        <w:tc>
          <w:tcPr>
            <w:tcW w:w="1134" w:type="dxa"/>
            <w:tcBorders>
              <w:top w:val="nil"/>
              <w:left w:val="nil"/>
              <w:bottom w:val="single" w:sz="4" w:space="0" w:color="auto"/>
              <w:right w:val="single" w:sz="4" w:space="0" w:color="auto"/>
            </w:tcBorders>
            <w:shd w:val="clear" w:color="auto" w:fill="auto"/>
            <w:noWrap/>
            <w:hideMark/>
          </w:tcPr>
          <w:p w14:paraId="4CB9811E" w14:textId="5E684204"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958</w:t>
            </w:r>
          </w:p>
        </w:tc>
        <w:tc>
          <w:tcPr>
            <w:tcW w:w="1128" w:type="dxa"/>
            <w:tcBorders>
              <w:top w:val="nil"/>
              <w:left w:val="nil"/>
              <w:bottom w:val="single" w:sz="4" w:space="0" w:color="auto"/>
              <w:right w:val="single" w:sz="4" w:space="0" w:color="auto"/>
            </w:tcBorders>
            <w:shd w:val="clear" w:color="auto" w:fill="auto"/>
            <w:noWrap/>
            <w:hideMark/>
          </w:tcPr>
          <w:p w14:paraId="039B2F73" w14:textId="6539F88D"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977</w:t>
            </w:r>
          </w:p>
        </w:tc>
      </w:tr>
      <w:tr w:rsidR="009237BA" w:rsidRPr="004C38FD" w14:paraId="143D02B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B468874" w14:textId="15B4CD91"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BED9F56" w14:textId="5818D5DC" w:rsidR="009237BA" w:rsidRPr="004C38FD" w:rsidRDefault="009237BA" w:rsidP="009237BA">
            <w:pPr>
              <w:pStyle w:val="Tabelid"/>
              <w:rPr>
                <w:lang w:val="en-GB"/>
              </w:rPr>
            </w:pPr>
            <w:r w:rsidRPr="004C38FD">
              <w:rPr>
                <w:lang w:val="en-GB"/>
              </w:rPr>
              <w:t>7</w:t>
            </w:r>
            <w:r w:rsidR="001358B5" w:rsidRPr="004C38FD">
              <w:rPr>
                <w:lang w:val="en-GB"/>
              </w:rPr>
              <w:t>,</w:t>
            </w:r>
            <w:r w:rsidRPr="004C38FD">
              <w:rPr>
                <w:lang w:val="en-GB"/>
              </w:rPr>
              <w:t>068</w:t>
            </w:r>
          </w:p>
        </w:tc>
        <w:tc>
          <w:tcPr>
            <w:tcW w:w="1134" w:type="dxa"/>
            <w:tcBorders>
              <w:top w:val="nil"/>
              <w:left w:val="nil"/>
              <w:bottom w:val="single" w:sz="4" w:space="0" w:color="auto"/>
              <w:right w:val="single" w:sz="4" w:space="0" w:color="auto"/>
            </w:tcBorders>
            <w:shd w:val="clear" w:color="auto" w:fill="auto"/>
            <w:noWrap/>
            <w:hideMark/>
          </w:tcPr>
          <w:p w14:paraId="26066DE0" w14:textId="50AEE271" w:rsidR="009237BA" w:rsidRPr="004C38FD" w:rsidRDefault="009237BA" w:rsidP="009237BA">
            <w:pPr>
              <w:pStyle w:val="Tabelid"/>
              <w:rPr>
                <w:lang w:val="en-GB"/>
              </w:rPr>
            </w:pPr>
            <w:r w:rsidRPr="004C38FD">
              <w:rPr>
                <w:lang w:val="en-GB"/>
              </w:rPr>
              <w:t>4</w:t>
            </w:r>
            <w:r w:rsidR="001358B5" w:rsidRPr="004C38FD">
              <w:rPr>
                <w:lang w:val="en-GB"/>
              </w:rPr>
              <w:t>,</w:t>
            </w:r>
            <w:r w:rsidRPr="004C38FD">
              <w:rPr>
                <w:lang w:val="en-GB"/>
              </w:rPr>
              <w:t>960</w:t>
            </w:r>
          </w:p>
        </w:tc>
        <w:tc>
          <w:tcPr>
            <w:tcW w:w="1134" w:type="dxa"/>
            <w:tcBorders>
              <w:top w:val="nil"/>
              <w:left w:val="nil"/>
              <w:bottom w:val="single" w:sz="4" w:space="0" w:color="auto"/>
              <w:right w:val="single" w:sz="4" w:space="0" w:color="auto"/>
            </w:tcBorders>
            <w:shd w:val="clear" w:color="auto" w:fill="auto"/>
            <w:noWrap/>
            <w:hideMark/>
          </w:tcPr>
          <w:p w14:paraId="5FB1F6BA" w14:textId="476E67B7" w:rsidR="009237BA" w:rsidRPr="004C38FD" w:rsidRDefault="009237BA" w:rsidP="009237BA">
            <w:pPr>
              <w:pStyle w:val="Tabelid"/>
              <w:rPr>
                <w:lang w:val="en-GB"/>
              </w:rPr>
            </w:pPr>
            <w:r w:rsidRPr="004C38FD">
              <w:rPr>
                <w:lang w:val="en-GB"/>
              </w:rPr>
              <w:t>5</w:t>
            </w:r>
            <w:r w:rsidR="001358B5" w:rsidRPr="004C38FD">
              <w:rPr>
                <w:lang w:val="en-GB"/>
              </w:rPr>
              <w:t>,</w:t>
            </w:r>
            <w:r w:rsidRPr="004C38FD">
              <w:rPr>
                <w:lang w:val="en-GB"/>
              </w:rPr>
              <w:t>051</w:t>
            </w:r>
          </w:p>
        </w:tc>
        <w:tc>
          <w:tcPr>
            <w:tcW w:w="1128" w:type="dxa"/>
            <w:tcBorders>
              <w:top w:val="nil"/>
              <w:left w:val="nil"/>
              <w:bottom w:val="single" w:sz="4" w:space="0" w:color="auto"/>
              <w:right w:val="single" w:sz="4" w:space="0" w:color="auto"/>
            </w:tcBorders>
            <w:shd w:val="clear" w:color="auto" w:fill="auto"/>
            <w:noWrap/>
            <w:hideMark/>
          </w:tcPr>
          <w:p w14:paraId="49531AEE" w14:textId="54BD2B03" w:rsidR="009237BA" w:rsidRPr="004C38FD" w:rsidRDefault="009237BA" w:rsidP="009237BA">
            <w:pPr>
              <w:pStyle w:val="Tabelid"/>
              <w:rPr>
                <w:lang w:val="en-GB"/>
              </w:rPr>
            </w:pPr>
            <w:r w:rsidRPr="004C38FD">
              <w:rPr>
                <w:lang w:val="en-GB"/>
              </w:rPr>
              <w:t>5</w:t>
            </w:r>
            <w:r w:rsidR="001358B5" w:rsidRPr="004C38FD">
              <w:rPr>
                <w:lang w:val="en-GB"/>
              </w:rPr>
              <w:t>,</w:t>
            </w:r>
            <w:r w:rsidRPr="004C38FD">
              <w:rPr>
                <w:lang w:val="en-GB"/>
              </w:rPr>
              <w:t>016</w:t>
            </w:r>
          </w:p>
        </w:tc>
      </w:tr>
      <w:tr w:rsidR="009237BA" w:rsidRPr="004C38FD" w14:paraId="51147B8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39EE42E" w14:textId="0F3009B5"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01A4722F" w14:textId="77777777" w:rsidR="009237BA" w:rsidRPr="004C38FD" w:rsidRDefault="009237BA" w:rsidP="009237BA">
            <w:pPr>
              <w:pStyle w:val="Tabelid"/>
              <w:rPr>
                <w:lang w:val="en-GB"/>
              </w:rPr>
            </w:pPr>
            <w:r w:rsidRPr="004C38FD">
              <w:rPr>
                <w:lang w:val="en-GB"/>
              </w:rPr>
              <w:t>970</w:t>
            </w:r>
          </w:p>
        </w:tc>
        <w:tc>
          <w:tcPr>
            <w:tcW w:w="1134" w:type="dxa"/>
            <w:tcBorders>
              <w:top w:val="nil"/>
              <w:left w:val="nil"/>
              <w:bottom w:val="single" w:sz="4" w:space="0" w:color="auto"/>
              <w:right w:val="single" w:sz="4" w:space="0" w:color="auto"/>
            </w:tcBorders>
            <w:shd w:val="clear" w:color="auto" w:fill="auto"/>
            <w:noWrap/>
            <w:hideMark/>
          </w:tcPr>
          <w:p w14:paraId="1CBD34C4" w14:textId="74671BAC" w:rsidR="009237BA" w:rsidRPr="004C38FD" w:rsidRDefault="009237BA" w:rsidP="009237BA">
            <w:pPr>
              <w:pStyle w:val="Tabelid"/>
              <w:rPr>
                <w:lang w:val="en-GB"/>
              </w:rPr>
            </w:pPr>
            <w:r w:rsidRPr="004C38FD">
              <w:rPr>
                <w:lang w:val="en-GB"/>
              </w:rPr>
              <w:t>1</w:t>
            </w:r>
            <w:r w:rsidR="001358B5" w:rsidRPr="004C38FD">
              <w:rPr>
                <w:lang w:val="en-GB"/>
              </w:rPr>
              <w:t>,</w:t>
            </w:r>
            <w:r w:rsidRPr="004C38FD">
              <w:rPr>
                <w:lang w:val="en-GB"/>
              </w:rPr>
              <w:t>013</w:t>
            </w:r>
          </w:p>
        </w:tc>
        <w:tc>
          <w:tcPr>
            <w:tcW w:w="1134" w:type="dxa"/>
            <w:tcBorders>
              <w:top w:val="nil"/>
              <w:left w:val="nil"/>
              <w:bottom w:val="single" w:sz="4" w:space="0" w:color="auto"/>
              <w:right w:val="single" w:sz="4" w:space="0" w:color="auto"/>
            </w:tcBorders>
            <w:shd w:val="clear" w:color="auto" w:fill="auto"/>
            <w:noWrap/>
            <w:hideMark/>
          </w:tcPr>
          <w:p w14:paraId="219E05D1" w14:textId="77777777" w:rsidR="009237BA" w:rsidRPr="004C38FD" w:rsidRDefault="009237BA" w:rsidP="009237BA">
            <w:pPr>
              <w:pStyle w:val="Tabelid"/>
              <w:rPr>
                <w:lang w:val="en-GB"/>
              </w:rPr>
            </w:pPr>
            <w:r w:rsidRPr="004C38FD">
              <w:rPr>
                <w:lang w:val="en-GB"/>
              </w:rPr>
              <w:t>907</w:t>
            </w:r>
          </w:p>
        </w:tc>
        <w:tc>
          <w:tcPr>
            <w:tcW w:w="1128" w:type="dxa"/>
            <w:tcBorders>
              <w:top w:val="nil"/>
              <w:left w:val="nil"/>
              <w:bottom w:val="single" w:sz="4" w:space="0" w:color="auto"/>
              <w:right w:val="single" w:sz="4" w:space="0" w:color="auto"/>
            </w:tcBorders>
            <w:shd w:val="clear" w:color="auto" w:fill="auto"/>
            <w:noWrap/>
            <w:hideMark/>
          </w:tcPr>
          <w:p w14:paraId="4651F443" w14:textId="77777777" w:rsidR="009237BA" w:rsidRPr="004C38FD" w:rsidRDefault="009237BA" w:rsidP="009237BA">
            <w:pPr>
              <w:pStyle w:val="Tabelid"/>
              <w:rPr>
                <w:lang w:val="en-GB"/>
              </w:rPr>
            </w:pPr>
            <w:r w:rsidRPr="004C38FD">
              <w:rPr>
                <w:lang w:val="en-GB"/>
              </w:rPr>
              <w:t>961</w:t>
            </w:r>
          </w:p>
        </w:tc>
      </w:tr>
      <w:tr w:rsidR="009237BA" w:rsidRPr="004C38FD" w14:paraId="4E6A5C2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9D4C437" w14:textId="4AAC02C3"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12782C5A" w14:textId="77777777" w:rsidR="009237BA" w:rsidRPr="004C38FD" w:rsidRDefault="009237BA" w:rsidP="009237BA">
            <w:pPr>
              <w:pStyle w:val="Tabelid"/>
              <w:rPr>
                <w:rStyle w:val="Tugev"/>
                <w:lang w:val="en-GB"/>
              </w:rPr>
            </w:pPr>
            <w:r w:rsidRPr="004C38FD">
              <w:rPr>
                <w:rStyle w:val="Tugev"/>
                <w:lang w:val="en-GB"/>
              </w:rPr>
              <w:t>546</w:t>
            </w:r>
          </w:p>
        </w:tc>
        <w:tc>
          <w:tcPr>
            <w:tcW w:w="1134" w:type="dxa"/>
            <w:tcBorders>
              <w:top w:val="nil"/>
              <w:left w:val="nil"/>
              <w:bottom w:val="single" w:sz="4" w:space="0" w:color="auto"/>
              <w:right w:val="single" w:sz="4" w:space="0" w:color="auto"/>
            </w:tcBorders>
            <w:shd w:val="clear" w:color="auto" w:fill="auto"/>
            <w:noWrap/>
            <w:hideMark/>
          </w:tcPr>
          <w:p w14:paraId="274A3F48" w14:textId="77777777" w:rsidR="009237BA" w:rsidRPr="004C38FD" w:rsidRDefault="009237BA" w:rsidP="009237BA">
            <w:pPr>
              <w:pStyle w:val="Tabelid"/>
              <w:rPr>
                <w:rStyle w:val="Tugev"/>
                <w:lang w:val="en-GB"/>
              </w:rPr>
            </w:pPr>
            <w:r w:rsidRPr="004C38FD">
              <w:rPr>
                <w:rStyle w:val="Tugev"/>
                <w:lang w:val="en-GB"/>
              </w:rPr>
              <w:t>591</w:t>
            </w:r>
          </w:p>
        </w:tc>
        <w:tc>
          <w:tcPr>
            <w:tcW w:w="1134" w:type="dxa"/>
            <w:tcBorders>
              <w:top w:val="nil"/>
              <w:left w:val="nil"/>
              <w:bottom w:val="single" w:sz="4" w:space="0" w:color="auto"/>
              <w:right w:val="single" w:sz="4" w:space="0" w:color="auto"/>
            </w:tcBorders>
            <w:shd w:val="clear" w:color="auto" w:fill="auto"/>
            <w:noWrap/>
            <w:hideMark/>
          </w:tcPr>
          <w:p w14:paraId="666A64AD" w14:textId="77777777" w:rsidR="009237BA" w:rsidRPr="004C38FD" w:rsidRDefault="009237BA" w:rsidP="009237BA">
            <w:pPr>
              <w:pStyle w:val="Tabelid"/>
              <w:rPr>
                <w:rStyle w:val="Tugev"/>
                <w:lang w:val="en-GB"/>
              </w:rPr>
            </w:pPr>
            <w:r w:rsidRPr="004C38FD">
              <w:rPr>
                <w:rStyle w:val="Tugev"/>
                <w:lang w:val="en-GB"/>
              </w:rPr>
              <w:t>556</w:t>
            </w:r>
          </w:p>
        </w:tc>
        <w:tc>
          <w:tcPr>
            <w:tcW w:w="1128" w:type="dxa"/>
            <w:tcBorders>
              <w:top w:val="nil"/>
              <w:left w:val="nil"/>
              <w:bottom w:val="single" w:sz="4" w:space="0" w:color="auto"/>
              <w:right w:val="single" w:sz="4" w:space="0" w:color="auto"/>
            </w:tcBorders>
            <w:shd w:val="clear" w:color="auto" w:fill="auto"/>
            <w:noWrap/>
            <w:hideMark/>
          </w:tcPr>
          <w:p w14:paraId="1AA5318B" w14:textId="77777777" w:rsidR="009237BA" w:rsidRPr="004C38FD" w:rsidRDefault="009237BA" w:rsidP="009237BA">
            <w:pPr>
              <w:pStyle w:val="Tabelid"/>
              <w:rPr>
                <w:rStyle w:val="Tugev"/>
                <w:lang w:val="en-GB"/>
              </w:rPr>
            </w:pPr>
            <w:r w:rsidRPr="004C38FD">
              <w:rPr>
                <w:rStyle w:val="Tugev"/>
                <w:lang w:val="en-GB"/>
              </w:rPr>
              <w:t>556</w:t>
            </w:r>
          </w:p>
        </w:tc>
      </w:tr>
      <w:tr w:rsidR="009237BA" w:rsidRPr="004C38FD" w14:paraId="7264B36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15E99B6" w14:textId="0BFD176E"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053BCEE3" w14:textId="77777777" w:rsidR="009237BA" w:rsidRPr="004C38FD" w:rsidRDefault="009237BA" w:rsidP="009237BA">
            <w:pPr>
              <w:pStyle w:val="Tabelid"/>
              <w:rPr>
                <w:lang w:val="en-GB"/>
              </w:rPr>
            </w:pPr>
            <w:r w:rsidRPr="004C38FD">
              <w:rPr>
                <w:lang w:val="en-GB"/>
              </w:rPr>
              <w:t>545</w:t>
            </w:r>
          </w:p>
        </w:tc>
        <w:tc>
          <w:tcPr>
            <w:tcW w:w="1134" w:type="dxa"/>
            <w:tcBorders>
              <w:top w:val="nil"/>
              <w:left w:val="nil"/>
              <w:bottom w:val="single" w:sz="4" w:space="0" w:color="auto"/>
              <w:right w:val="single" w:sz="4" w:space="0" w:color="auto"/>
            </w:tcBorders>
            <w:shd w:val="clear" w:color="auto" w:fill="auto"/>
            <w:noWrap/>
            <w:hideMark/>
          </w:tcPr>
          <w:p w14:paraId="627C7FED" w14:textId="77777777" w:rsidR="009237BA" w:rsidRPr="004C38FD" w:rsidRDefault="009237BA" w:rsidP="009237BA">
            <w:pPr>
              <w:pStyle w:val="Tabelid"/>
              <w:rPr>
                <w:lang w:val="en-GB"/>
              </w:rPr>
            </w:pPr>
            <w:r w:rsidRPr="004C38FD">
              <w:rPr>
                <w:lang w:val="en-GB"/>
              </w:rPr>
              <w:t>591</w:t>
            </w:r>
          </w:p>
        </w:tc>
        <w:tc>
          <w:tcPr>
            <w:tcW w:w="1134" w:type="dxa"/>
            <w:tcBorders>
              <w:top w:val="nil"/>
              <w:left w:val="nil"/>
              <w:bottom w:val="single" w:sz="4" w:space="0" w:color="auto"/>
              <w:right w:val="single" w:sz="4" w:space="0" w:color="auto"/>
            </w:tcBorders>
            <w:shd w:val="clear" w:color="auto" w:fill="auto"/>
            <w:noWrap/>
            <w:hideMark/>
          </w:tcPr>
          <w:p w14:paraId="5D44A068" w14:textId="77777777" w:rsidR="009237BA" w:rsidRPr="004C38FD" w:rsidRDefault="009237BA" w:rsidP="009237BA">
            <w:pPr>
              <w:pStyle w:val="Tabelid"/>
              <w:rPr>
                <w:lang w:val="en-GB"/>
              </w:rPr>
            </w:pPr>
            <w:r w:rsidRPr="004C38FD">
              <w:rPr>
                <w:lang w:val="en-GB"/>
              </w:rPr>
              <w:t>556</w:t>
            </w:r>
          </w:p>
        </w:tc>
        <w:tc>
          <w:tcPr>
            <w:tcW w:w="1128" w:type="dxa"/>
            <w:tcBorders>
              <w:top w:val="nil"/>
              <w:left w:val="nil"/>
              <w:bottom w:val="single" w:sz="4" w:space="0" w:color="auto"/>
              <w:right w:val="single" w:sz="4" w:space="0" w:color="auto"/>
            </w:tcBorders>
            <w:shd w:val="clear" w:color="auto" w:fill="auto"/>
            <w:noWrap/>
            <w:hideMark/>
          </w:tcPr>
          <w:p w14:paraId="2CCA928B" w14:textId="77777777" w:rsidR="009237BA" w:rsidRPr="004C38FD" w:rsidRDefault="009237BA" w:rsidP="009237BA">
            <w:pPr>
              <w:pStyle w:val="Tabelid"/>
              <w:rPr>
                <w:lang w:val="en-GB"/>
              </w:rPr>
            </w:pPr>
            <w:r w:rsidRPr="004C38FD">
              <w:rPr>
                <w:lang w:val="en-GB"/>
              </w:rPr>
              <w:t>556</w:t>
            </w:r>
          </w:p>
        </w:tc>
      </w:tr>
      <w:tr w:rsidR="009237BA" w:rsidRPr="004C38FD" w14:paraId="3EC35E7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C42D574" w14:textId="7D4F54B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4B03799D" w14:textId="77777777" w:rsidR="009237BA" w:rsidRPr="004C38FD" w:rsidRDefault="009237BA" w:rsidP="009237BA">
            <w:pPr>
              <w:pStyle w:val="Tabelid"/>
              <w:rPr>
                <w:lang w:val="en-GB"/>
              </w:rPr>
            </w:pPr>
            <w:r w:rsidRPr="004C38FD">
              <w:rPr>
                <w:lang w:val="en-GB"/>
              </w:rPr>
              <w:t>1</w:t>
            </w:r>
          </w:p>
        </w:tc>
        <w:tc>
          <w:tcPr>
            <w:tcW w:w="1134" w:type="dxa"/>
            <w:tcBorders>
              <w:top w:val="nil"/>
              <w:left w:val="nil"/>
              <w:bottom w:val="single" w:sz="4" w:space="0" w:color="auto"/>
              <w:right w:val="single" w:sz="4" w:space="0" w:color="auto"/>
            </w:tcBorders>
            <w:shd w:val="clear" w:color="auto" w:fill="auto"/>
            <w:noWrap/>
            <w:hideMark/>
          </w:tcPr>
          <w:p w14:paraId="5F5D57E5" w14:textId="77777777" w:rsidR="009237BA" w:rsidRPr="004C38FD" w:rsidRDefault="009237BA" w:rsidP="009237BA">
            <w:pPr>
              <w:pStyle w:val="Tabelid"/>
              <w:rPr>
                <w:lang w:val="en-GB"/>
              </w:rPr>
            </w:pPr>
            <w:r w:rsidRPr="004C38FD">
              <w:rPr>
                <w:lang w:val="en-GB"/>
              </w:rPr>
              <w:t>0</w:t>
            </w:r>
          </w:p>
        </w:tc>
        <w:tc>
          <w:tcPr>
            <w:tcW w:w="1134" w:type="dxa"/>
            <w:tcBorders>
              <w:top w:val="nil"/>
              <w:left w:val="nil"/>
              <w:bottom w:val="single" w:sz="4" w:space="0" w:color="auto"/>
              <w:right w:val="single" w:sz="4" w:space="0" w:color="auto"/>
            </w:tcBorders>
            <w:shd w:val="clear" w:color="auto" w:fill="auto"/>
            <w:noWrap/>
            <w:hideMark/>
          </w:tcPr>
          <w:p w14:paraId="1B01E08F" w14:textId="77777777" w:rsidR="009237BA" w:rsidRPr="004C38FD" w:rsidRDefault="009237BA" w:rsidP="009237BA">
            <w:pPr>
              <w:pStyle w:val="Tabelid"/>
              <w:rPr>
                <w:lang w:val="en-GB"/>
              </w:rPr>
            </w:pPr>
            <w:r w:rsidRPr="004C38FD">
              <w:rPr>
                <w:lang w:val="en-GB"/>
              </w:rPr>
              <w:t>0</w:t>
            </w:r>
          </w:p>
        </w:tc>
        <w:tc>
          <w:tcPr>
            <w:tcW w:w="1128" w:type="dxa"/>
            <w:tcBorders>
              <w:top w:val="nil"/>
              <w:left w:val="nil"/>
              <w:bottom w:val="single" w:sz="4" w:space="0" w:color="auto"/>
              <w:right w:val="single" w:sz="4" w:space="0" w:color="auto"/>
            </w:tcBorders>
            <w:shd w:val="clear" w:color="auto" w:fill="auto"/>
            <w:noWrap/>
            <w:hideMark/>
          </w:tcPr>
          <w:p w14:paraId="321084CC" w14:textId="77777777" w:rsidR="009237BA" w:rsidRPr="004C38FD" w:rsidRDefault="009237BA" w:rsidP="009237BA">
            <w:pPr>
              <w:pStyle w:val="Tabelid"/>
              <w:rPr>
                <w:lang w:val="en-GB"/>
              </w:rPr>
            </w:pPr>
            <w:r w:rsidRPr="004C38FD">
              <w:rPr>
                <w:lang w:val="en-GB"/>
              </w:rPr>
              <w:t>0</w:t>
            </w:r>
          </w:p>
        </w:tc>
      </w:tr>
      <w:tr w:rsidR="009237BA" w:rsidRPr="004C38FD" w14:paraId="6A7CD3E2"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680B4189" w14:textId="2E16768A" w:rsidR="009237BA" w:rsidRPr="004C38FD" w:rsidRDefault="005C38A8" w:rsidP="009237BA">
            <w:pPr>
              <w:pStyle w:val="Tabelid"/>
              <w:rPr>
                <w:rStyle w:val="Tugev"/>
                <w:lang w:val="en-GB"/>
              </w:rPr>
            </w:pPr>
            <w:r>
              <w:rPr>
                <w:rStyle w:val="Tugev"/>
                <w:lang w:val="en-GB"/>
              </w:rPr>
              <w:t>Financing of political parties represented in Riigikogu</w:t>
            </w:r>
          </w:p>
        </w:tc>
        <w:tc>
          <w:tcPr>
            <w:tcW w:w="1134" w:type="dxa"/>
            <w:tcBorders>
              <w:top w:val="nil"/>
              <w:left w:val="nil"/>
              <w:bottom w:val="single" w:sz="4" w:space="0" w:color="auto"/>
              <w:right w:val="single" w:sz="4" w:space="0" w:color="auto"/>
            </w:tcBorders>
            <w:shd w:val="clear" w:color="000000" w:fill="D9D9D9"/>
            <w:noWrap/>
            <w:hideMark/>
          </w:tcPr>
          <w:p w14:paraId="12DE03DB" w14:textId="337CD8B3"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413</w:t>
            </w:r>
          </w:p>
        </w:tc>
        <w:tc>
          <w:tcPr>
            <w:tcW w:w="1134" w:type="dxa"/>
            <w:tcBorders>
              <w:top w:val="nil"/>
              <w:left w:val="nil"/>
              <w:bottom w:val="single" w:sz="4" w:space="0" w:color="auto"/>
              <w:right w:val="single" w:sz="4" w:space="0" w:color="auto"/>
            </w:tcBorders>
            <w:shd w:val="clear" w:color="000000" w:fill="D9D9D9"/>
            <w:noWrap/>
            <w:hideMark/>
          </w:tcPr>
          <w:p w14:paraId="6A46AF4A" w14:textId="7EB2AA08"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413</w:t>
            </w:r>
          </w:p>
        </w:tc>
        <w:tc>
          <w:tcPr>
            <w:tcW w:w="1134" w:type="dxa"/>
            <w:tcBorders>
              <w:top w:val="nil"/>
              <w:left w:val="nil"/>
              <w:bottom w:val="single" w:sz="4" w:space="0" w:color="auto"/>
              <w:right w:val="single" w:sz="4" w:space="0" w:color="auto"/>
            </w:tcBorders>
            <w:shd w:val="clear" w:color="000000" w:fill="D9D9D9"/>
            <w:noWrap/>
            <w:hideMark/>
          </w:tcPr>
          <w:p w14:paraId="34BF95B5" w14:textId="3D95E11A"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413</w:t>
            </w:r>
          </w:p>
        </w:tc>
        <w:tc>
          <w:tcPr>
            <w:tcW w:w="1128" w:type="dxa"/>
            <w:tcBorders>
              <w:top w:val="nil"/>
              <w:left w:val="nil"/>
              <w:bottom w:val="single" w:sz="4" w:space="0" w:color="auto"/>
              <w:right w:val="single" w:sz="4" w:space="0" w:color="auto"/>
            </w:tcBorders>
            <w:shd w:val="clear" w:color="000000" w:fill="D9D9D9"/>
            <w:noWrap/>
            <w:hideMark/>
          </w:tcPr>
          <w:p w14:paraId="34DF02D7" w14:textId="6BEB2EB5"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413</w:t>
            </w:r>
          </w:p>
        </w:tc>
      </w:tr>
      <w:tr w:rsidR="009237BA" w:rsidRPr="004C38FD" w14:paraId="3B09234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1D986E0" w14:textId="20F17D64"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2118304B" w14:textId="196CCF0D"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413</w:t>
            </w:r>
          </w:p>
        </w:tc>
        <w:tc>
          <w:tcPr>
            <w:tcW w:w="1134" w:type="dxa"/>
            <w:tcBorders>
              <w:top w:val="nil"/>
              <w:left w:val="nil"/>
              <w:bottom w:val="single" w:sz="4" w:space="0" w:color="auto"/>
              <w:right w:val="single" w:sz="4" w:space="0" w:color="auto"/>
            </w:tcBorders>
            <w:shd w:val="clear" w:color="auto" w:fill="auto"/>
            <w:noWrap/>
            <w:hideMark/>
          </w:tcPr>
          <w:p w14:paraId="38017CD2" w14:textId="43C2D744"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413</w:t>
            </w:r>
          </w:p>
        </w:tc>
        <w:tc>
          <w:tcPr>
            <w:tcW w:w="1134" w:type="dxa"/>
            <w:tcBorders>
              <w:top w:val="nil"/>
              <w:left w:val="nil"/>
              <w:bottom w:val="single" w:sz="4" w:space="0" w:color="auto"/>
              <w:right w:val="single" w:sz="4" w:space="0" w:color="auto"/>
            </w:tcBorders>
            <w:shd w:val="clear" w:color="auto" w:fill="auto"/>
            <w:noWrap/>
            <w:hideMark/>
          </w:tcPr>
          <w:p w14:paraId="2C1E5A62" w14:textId="4F1AD9A1"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413</w:t>
            </w:r>
          </w:p>
        </w:tc>
        <w:tc>
          <w:tcPr>
            <w:tcW w:w="1128" w:type="dxa"/>
            <w:tcBorders>
              <w:top w:val="nil"/>
              <w:left w:val="nil"/>
              <w:bottom w:val="single" w:sz="4" w:space="0" w:color="auto"/>
              <w:right w:val="single" w:sz="4" w:space="0" w:color="auto"/>
            </w:tcBorders>
            <w:shd w:val="clear" w:color="auto" w:fill="auto"/>
            <w:noWrap/>
            <w:hideMark/>
          </w:tcPr>
          <w:p w14:paraId="237E3021" w14:textId="1BB12D1E" w:rsidR="009237BA" w:rsidRPr="004C38FD" w:rsidRDefault="009237BA" w:rsidP="009237BA">
            <w:pPr>
              <w:pStyle w:val="Tabelid"/>
              <w:rPr>
                <w:rStyle w:val="Tugev"/>
                <w:lang w:val="en-GB"/>
              </w:rPr>
            </w:pPr>
            <w:r w:rsidRPr="004C38FD">
              <w:rPr>
                <w:rStyle w:val="Tugev"/>
                <w:lang w:val="en-GB"/>
              </w:rPr>
              <w:t>5</w:t>
            </w:r>
            <w:r w:rsidR="001358B5" w:rsidRPr="004C38FD">
              <w:rPr>
                <w:rStyle w:val="Tugev"/>
                <w:lang w:val="en-GB"/>
              </w:rPr>
              <w:t>,</w:t>
            </w:r>
            <w:r w:rsidRPr="004C38FD">
              <w:rPr>
                <w:rStyle w:val="Tugev"/>
                <w:lang w:val="en-GB"/>
              </w:rPr>
              <w:t>413</w:t>
            </w:r>
          </w:p>
        </w:tc>
      </w:tr>
      <w:tr w:rsidR="009237BA" w:rsidRPr="004C38FD" w14:paraId="42E3ED4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89A301B" w14:textId="372CF34F"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7E345E30" w14:textId="5B266A59" w:rsidR="009237BA" w:rsidRPr="004C38FD" w:rsidRDefault="009237BA" w:rsidP="009237BA">
            <w:pPr>
              <w:pStyle w:val="Tabelid"/>
              <w:rPr>
                <w:lang w:val="en-GB"/>
              </w:rPr>
            </w:pPr>
            <w:r w:rsidRPr="004C38FD">
              <w:rPr>
                <w:lang w:val="en-GB"/>
              </w:rPr>
              <w:t>5</w:t>
            </w:r>
            <w:r w:rsidR="001358B5" w:rsidRPr="004C38FD">
              <w:rPr>
                <w:lang w:val="en-GB"/>
              </w:rPr>
              <w:t>,</w:t>
            </w:r>
            <w:r w:rsidRPr="004C38FD">
              <w:rPr>
                <w:lang w:val="en-GB"/>
              </w:rPr>
              <w:t>413</w:t>
            </w:r>
          </w:p>
        </w:tc>
        <w:tc>
          <w:tcPr>
            <w:tcW w:w="1134" w:type="dxa"/>
            <w:tcBorders>
              <w:top w:val="nil"/>
              <w:left w:val="nil"/>
              <w:bottom w:val="single" w:sz="4" w:space="0" w:color="auto"/>
              <w:right w:val="single" w:sz="4" w:space="0" w:color="auto"/>
            </w:tcBorders>
            <w:shd w:val="clear" w:color="auto" w:fill="auto"/>
            <w:noWrap/>
            <w:hideMark/>
          </w:tcPr>
          <w:p w14:paraId="3A0E443C" w14:textId="5205CA70" w:rsidR="009237BA" w:rsidRPr="004C38FD" w:rsidRDefault="009237BA" w:rsidP="009237BA">
            <w:pPr>
              <w:pStyle w:val="Tabelid"/>
              <w:rPr>
                <w:lang w:val="en-GB"/>
              </w:rPr>
            </w:pPr>
            <w:r w:rsidRPr="004C38FD">
              <w:rPr>
                <w:lang w:val="en-GB"/>
              </w:rPr>
              <w:t>5</w:t>
            </w:r>
            <w:r w:rsidR="001358B5" w:rsidRPr="004C38FD">
              <w:rPr>
                <w:lang w:val="en-GB"/>
              </w:rPr>
              <w:t>,</w:t>
            </w:r>
            <w:r w:rsidRPr="004C38FD">
              <w:rPr>
                <w:lang w:val="en-GB"/>
              </w:rPr>
              <w:t>413</w:t>
            </w:r>
          </w:p>
        </w:tc>
        <w:tc>
          <w:tcPr>
            <w:tcW w:w="1134" w:type="dxa"/>
            <w:tcBorders>
              <w:top w:val="nil"/>
              <w:left w:val="nil"/>
              <w:bottom w:val="single" w:sz="4" w:space="0" w:color="auto"/>
              <w:right w:val="single" w:sz="4" w:space="0" w:color="auto"/>
            </w:tcBorders>
            <w:shd w:val="clear" w:color="auto" w:fill="auto"/>
            <w:noWrap/>
            <w:hideMark/>
          </w:tcPr>
          <w:p w14:paraId="505C81BF" w14:textId="49668144" w:rsidR="009237BA" w:rsidRPr="004C38FD" w:rsidRDefault="009237BA" w:rsidP="009237BA">
            <w:pPr>
              <w:pStyle w:val="Tabelid"/>
              <w:rPr>
                <w:lang w:val="en-GB"/>
              </w:rPr>
            </w:pPr>
            <w:r w:rsidRPr="004C38FD">
              <w:rPr>
                <w:lang w:val="en-GB"/>
              </w:rPr>
              <w:t>5</w:t>
            </w:r>
            <w:r w:rsidR="001358B5" w:rsidRPr="004C38FD">
              <w:rPr>
                <w:lang w:val="en-GB"/>
              </w:rPr>
              <w:t>,</w:t>
            </w:r>
            <w:r w:rsidRPr="004C38FD">
              <w:rPr>
                <w:lang w:val="en-GB"/>
              </w:rPr>
              <w:t>413</w:t>
            </w:r>
          </w:p>
        </w:tc>
        <w:tc>
          <w:tcPr>
            <w:tcW w:w="1128" w:type="dxa"/>
            <w:tcBorders>
              <w:top w:val="nil"/>
              <w:left w:val="nil"/>
              <w:bottom w:val="single" w:sz="4" w:space="0" w:color="auto"/>
              <w:right w:val="single" w:sz="4" w:space="0" w:color="auto"/>
            </w:tcBorders>
            <w:shd w:val="clear" w:color="auto" w:fill="auto"/>
            <w:noWrap/>
            <w:hideMark/>
          </w:tcPr>
          <w:p w14:paraId="07EA4EF6" w14:textId="1CE51602" w:rsidR="009237BA" w:rsidRPr="004C38FD" w:rsidRDefault="009237BA" w:rsidP="009237BA">
            <w:pPr>
              <w:pStyle w:val="Tabelid"/>
              <w:rPr>
                <w:lang w:val="en-GB"/>
              </w:rPr>
            </w:pPr>
            <w:r w:rsidRPr="004C38FD">
              <w:rPr>
                <w:lang w:val="en-GB"/>
              </w:rPr>
              <w:t>5</w:t>
            </w:r>
            <w:r w:rsidR="001358B5" w:rsidRPr="004C38FD">
              <w:rPr>
                <w:lang w:val="en-GB"/>
              </w:rPr>
              <w:t>,</w:t>
            </w:r>
            <w:r w:rsidRPr="004C38FD">
              <w:rPr>
                <w:lang w:val="en-GB"/>
              </w:rPr>
              <w:t>413</w:t>
            </w:r>
          </w:p>
        </w:tc>
      </w:tr>
      <w:tr w:rsidR="009237BA" w:rsidRPr="004C38FD" w14:paraId="46D4A09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3D12F305" w14:textId="3EB0B0BE" w:rsidR="009237BA" w:rsidRPr="004C38FD" w:rsidRDefault="00B5631C" w:rsidP="009237BA">
            <w:pPr>
              <w:pStyle w:val="Tabelid"/>
              <w:rPr>
                <w:rStyle w:val="Tugev"/>
                <w:lang w:val="en-GB"/>
              </w:rPr>
            </w:pPr>
            <w:r w:rsidRPr="004C38FD">
              <w:rPr>
                <w:rStyle w:val="Tugev"/>
                <w:lang w:val="en-GB"/>
              </w:rPr>
              <w:t>Internal security</w:t>
            </w:r>
          </w:p>
        </w:tc>
        <w:tc>
          <w:tcPr>
            <w:tcW w:w="1134" w:type="dxa"/>
            <w:tcBorders>
              <w:top w:val="nil"/>
              <w:left w:val="nil"/>
              <w:bottom w:val="single" w:sz="4" w:space="0" w:color="auto"/>
              <w:right w:val="single" w:sz="4" w:space="0" w:color="auto"/>
            </w:tcBorders>
            <w:shd w:val="clear" w:color="000000" w:fill="DCE6F1"/>
            <w:noWrap/>
            <w:hideMark/>
          </w:tcPr>
          <w:p w14:paraId="1B01D711" w14:textId="5E2CE519" w:rsidR="009237BA" w:rsidRPr="004C38FD" w:rsidRDefault="009237BA" w:rsidP="009237BA">
            <w:pPr>
              <w:pStyle w:val="Tabelid"/>
              <w:rPr>
                <w:rStyle w:val="Tugev"/>
                <w:lang w:val="en-GB"/>
              </w:rPr>
            </w:pPr>
            <w:r w:rsidRPr="004C38FD">
              <w:rPr>
                <w:rStyle w:val="Tugev"/>
                <w:lang w:val="en-GB"/>
              </w:rPr>
              <w:t>425</w:t>
            </w:r>
            <w:r w:rsidR="001358B5" w:rsidRPr="004C38FD">
              <w:rPr>
                <w:rStyle w:val="Tugev"/>
                <w:lang w:val="en-GB"/>
              </w:rPr>
              <w:t>,</w:t>
            </w:r>
            <w:r w:rsidRPr="004C38FD">
              <w:rPr>
                <w:rStyle w:val="Tugev"/>
                <w:lang w:val="en-GB"/>
              </w:rPr>
              <w:t>262</w:t>
            </w:r>
          </w:p>
        </w:tc>
        <w:tc>
          <w:tcPr>
            <w:tcW w:w="1134" w:type="dxa"/>
            <w:tcBorders>
              <w:top w:val="nil"/>
              <w:left w:val="nil"/>
              <w:bottom w:val="single" w:sz="4" w:space="0" w:color="auto"/>
              <w:right w:val="single" w:sz="4" w:space="0" w:color="auto"/>
            </w:tcBorders>
            <w:shd w:val="clear" w:color="000000" w:fill="DCE6F1"/>
            <w:noWrap/>
            <w:hideMark/>
          </w:tcPr>
          <w:p w14:paraId="30A46F42" w14:textId="32CCE247" w:rsidR="009237BA" w:rsidRPr="004C38FD" w:rsidRDefault="009237BA" w:rsidP="009237BA">
            <w:pPr>
              <w:pStyle w:val="Tabelid"/>
              <w:rPr>
                <w:rStyle w:val="Tugev"/>
                <w:lang w:val="en-GB"/>
              </w:rPr>
            </w:pPr>
            <w:r w:rsidRPr="004C38FD">
              <w:rPr>
                <w:rStyle w:val="Tugev"/>
                <w:lang w:val="en-GB"/>
              </w:rPr>
              <w:t>435</w:t>
            </w:r>
            <w:r w:rsidR="001358B5" w:rsidRPr="004C38FD">
              <w:rPr>
                <w:rStyle w:val="Tugev"/>
                <w:lang w:val="en-GB"/>
              </w:rPr>
              <w:t>,</w:t>
            </w:r>
            <w:r w:rsidRPr="004C38FD">
              <w:rPr>
                <w:rStyle w:val="Tugev"/>
                <w:lang w:val="en-GB"/>
              </w:rPr>
              <w:t>107</w:t>
            </w:r>
          </w:p>
        </w:tc>
        <w:tc>
          <w:tcPr>
            <w:tcW w:w="1134" w:type="dxa"/>
            <w:tcBorders>
              <w:top w:val="nil"/>
              <w:left w:val="nil"/>
              <w:bottom w:val="single" w:sz="4" w:space="0" w:color="auto"/>
              <w:right w:val="single" w:sz="4" w:space="0" w:color="auto"/>
            </w:tcBorders>
            <w:shd w:val="clear" w:color="000000" w:fill="DCE6F1"/>
            <w:noWrap/>
            <w:hideMark/>
          </w:tcPr>
          <w:p w14:paraId="2F4D06C7" w14:textId="33F5A7E3" w:rsidR="009237BA" w:rsidRPr="004C38FD" w:rsidRDefault="009237BA" w:rsidP="009237BA">
            <w:pPr>
              <w:pStyle w:val="Tabelid"/>
              <w:rPr>
                <w:rStyle w:val="Tugev"/>
                <w:lang w:val="en-GB"/>
              </w:rPr>
            </w:pPr>
            <w:r w:rsidRPr="004C38FD">
              <w:rPr>
                <w:rStyle w:val="Tugev"/>
                <w:lang w:val="en-GB"/>
              </w:rPr>
              <w:t>421</w:t>
            </w:r>
            <w:r w:rsidR="001358B5" w:rsidRPr="004C38FD">
              <w:rPr>
                <w:rStyle w:val="Tugev"/>
                <w:lang w:val="en-GB"/>
              </w:rPr>
              <w:t>,</w:t>
            </w:r>
            <w:r w:rsidRPr="004C38FD">
              <w:rPr>
                <w:rStyle w:val="Tugev"/>
                <w:lang w:val="en-GB"/>
              </w:rPr>
              <w:t>997</w:t>
            </w:r>
          </w:p>
        </w:tc>
        <w:tc>
          <w:tcPr>
            <w:tcW w:w="1128" w:type="dxa"/>
            <w:tcBorders>
              <w:top w:val="nil"/>
              <w:left w:val="nil"/>
              <w:bottom w:val="single" w:sz="4" w:space="0" w:color="auto"/>
              <w:right w:val="single" w:sz="4" w:space="0" w:color="auto"/>
            </w:tcBorders>
            <w:shd w:val="clear" w:color="000000" w:fill="DCE6F1"/>
            <w:noWrap/>
            <w:hideMark/>
          </w:tcPr>
          <w:p w14:paraId="3909C4EE" w14:textId="2E234077" w:rsidR="009237BA" w:rsidRPr="004C38FD" w:rsidRDefault="009237BA" w:rsidP="009237BA">
            <w:pPr>
              <w:pStyle w:val="Tabelid"/>
              <w:rPr>
                <w:rStyle w:val="Tugev"/>
                <w:lang w:val="en-GB"/>
              </w:rPr>
            </w:pPr>
            <w:r w:rsidRPr="004C38FD">
              <w:rPr>
                <w:rStyle w:val="Tugev"/>
                <w:lang w:val="en-GB"/>
              </w:rPr>
              <w:t>398</w:t>
            </w:r>
            <w:r w:rsidR="001358B5" w:rsidRPr="004C38FD">
              <w:rPr>
                <w:rStyle w:val="Tugev"/>
                <w:lang w:val="en-GB"/>
              </w:rPr>
              <w:t>,</w:t>
            </w:r>
            <w:r w:rsidRPr="004C38FD">
              <w:rPr>
                <w:rStyle w:val="Tugev"/>
                <w:lang w:val="en-GB"/>
              </w:rPr>
              <w:t>877</w:t>
            </w:r>
          </w:p>
        </w:tc>
      </w:tr>
      <w:tr w:rsidR="009237BA" w:rsidRPr="004C38FD" w14:paraId="1ABB66F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6622DC82" w14:textId="3A987FD5" w:rsidR="009237BA" w:rsidRPr="004C38FD" w:rsidRDefault="00B5631C" w:rsidP="009237BA">
            <w:pPr>
              <w:pStyle w:val="Tabelid"/>
              <w:rPr>
                <w:rStyle w:val="Tugev"/>
                <w:lang w:val="en-GB"/>
              </w:rPr>
            </w:pPr>
            <w:r w:rsidRPr="004C38FD">
              <w:rPr>
                <w:rStyle w:val="Tugev"/>
                <w:lang w:val="en-GB"/>
              </w:rPr>
              <w:t xml:space="preserve">Internal security </w:t>
            </w:r>
          </w:p>
        </w:tc>
        <w:tc>
          <w:tcPr>
            <w:tcW w:w="1134" w:type="dxa"/>
            <w:tcBorders>
              <w:top w:val="nil"/>
              <w:left w:val="nil"/>
              <w:bottom w:val="single" w:sz="4" w:space="0" w:color="auto"/>
              <w:right w:val="single" w:sz="4" w:space="0" w:color="auto"/>
            </w:tcBorders>
            <w:shd w:val="clear" w:color="000000" w:fill="D9D9D9"/>
            <w:noWrap/>
            <w:hideMark/>
          </w:tcPr>
          <w:p w14:paraId="627264E1" w14:textId="59EF9F32" w:rsidR="009237BA" w:rsidRPr="004C38FD" w:rsidRDefault="009237BA" w:rsidP="009237BA">
            <w:pPr>
              <w:pStyle w:val="Tabelid"/>
              <w:rPr>
                <w:rStyle w:val="Tugev"/>
                <w:lang w:val="en-GB"/>
              </w:rPr>
            </w:pPr>
            <w:r w:rsidRPr="004C38FD">
              <w:rPr>
                <w:rStyle w:val="Tugev"/>
                <w:lang w:val="en-GB"/>
              </w:rPr>
              <w:t>425</w:t>
            </w:r>
            <w:r w:rsidR="001358B5" w:rsidRPr="004C38FD">
              <w:rPr>
                <w:rStyle w:val="Tugev"/>
                <w:lang w:val="en-GB"/>
              </w:rPr>
              <w:t>,</w:t>
            </w:r>
            <w:r w:rsidRPr="004C38FD">
              <w:rPr>
                <w:rStyle w:val="Tugev"/>
                <w:lang w:val="en-GB"/>
              </w:rPr>
              <w:t>262</w:t>
            </w:r>
          </w:p>
        </w:tc>
        <w:tc>
          <w:tcPr>
            <w:tcW w:w="1134" w:type="dxa"/>
            <w:tcBorders>
              <w:top w:val="nil"/>
              <w:left w:val="nil"/>
              <w:bottom w:val="single" w:sz="4" w:space="0" w:color="auto"/>
              <w:right w:val="single" w:sz="4" w:space="0" w:color="auto"/>
            </w:tcBorders>
            <w:shd w:val="clear" w:color="000000" w:fill="D9D9D9"/>
            <w:noWrap/>
            <w:hideMark/>
          </w:tcPr>
          <w:p w14:paraId="5994FD07" w14:textId="5C742660" w:rsidR="009237BA" w:rsidRPr="004C38FD" w:rsidRDefault="009237BA" w:rsidP="009237BA">
            <w:pPr>
              <w:pStyle w:val="Tabelid"/>
              <w:rPr>
                <w:rStyle w:val="Tugev"/>
                <w:lang w:val="en-GB"/>
              </w:rPr>
            </w:pPr>
            <w:r w:rsidRPr="004C38FD">
              <w:rPr>
                <w:rStyle w:val="Tugev"/>
                <w:lang w:val="en-GB"/>
              </w:rPr>
              <w:t>435</w:t>
            </w:r>
            <w:r w:rsidR="001358B5" w:rsidRPr="004C38FD">
              <w:rPr>
                <w:rStyle w:val="Tugev"/>
                <w:lang w:val="en-GB"/>
              </w:rPr>
              <w:t>,</w:t>
            </w:r>
            <w:r w:rsidRPr="004C38FD">
              <w:rPr>
                <w:rStyle w:val="Tugev"/>
                <w:lang w:val="en-GB"/>
              </w:rPr>
              <w:t>107</w:t>
            </w:r>
          </w:p>
        </w:tc>
        <w:tc>
          <w:tcPr>
            <w:tcW w:w="1134" w:type="dxa"/>
            <w:tcBorders>
              <w:top w:val="nil"/>
              <w:left w:val="nil"/>
              <w:bottom w:val="single" w:sz="4" w:space="0" w:color="auto"/>
              <w:right w:val="single" w:sz="4" w:space="0" w:color="auto"/>
            </w:tcBorders>
            <w:shd w:val="clear" w:color="000000" w:fill="D9D9D9"/>
            <w:noWrap/>
            <w:hideMark/>
          </w:tcPr>
          <w:p w14:paraId="43BBE7F5" w14:textId="2D55F404" w:rsidR="009237BA" w:rsidRPr="004C38FD" w:rsidRDefault="009237BA" w:rsidP="009237BA">
            <w:pPr>
              <w:pStyle w:val="Tabelid"/>
              <w:rPr>
                <w:rStyle w:val="Tugev"/>
                <w:lang w:val="en-GB"/>
              </w:rPr>
            </w:pPr>
            <w:r w:rsidRPr="004C38FD">
              <w:rPr>
                <w:rStyle w:val="Tugev"/>
                <w:lang w:val="en-GB"/>
              </w:rPr>
              <w:t>421</w:t>
            </w:r>
            <w:r w:rsidR="001358B5" w:rsidRPr="004C38FD">
              <w:rPr>
                <w:rStyle w:val="Tugev"/>
                <w:lang w:val="en-GB"/>
              </w:rPr>
              <w:t>,</w:t>
            </w:r>
            <w:r w:rsidRPr="004C38FD">
              <w:rPr>
                <w:rStyle w:val="Tugev"/>
                <w:lang w:val="en-GB"/>
              </w:rPr>
              <w:t>997</w:t>
            </w:r>
          </w:p>
        </w:tc>
        <w:tc>
          <w:tcPr>
            <w:tcW w:w="1128" w:type="dxa"/>
            <w:tcBorders>
              <w:top w:val="nil"/>
              <w:left w:val="nil"/>
              <w:bottom w:val="single" w:sz="4" w:space="0" w:color="auto"/>
              <w:right w:val="single" w:sz="4" w:space="0" w:color="auto"/>
            </w:tcBorders>
            <w:shd w:val="clear" w:color="000000" w:fill="D9D9D9"/>
            <w:noWrap/>
            <w:hideMark/>
          </w:tcPr>
          <w:p w14:paraId="1ABE89DB" w14:textId="3C8A9273" w:rsidR="009237BA" w:rsidRPr="004C38FD" w:rsidRDefault="009237BA" w:rsidP="009237BA">
            <w:pPr>
              <w:pStyle w:val="Tabelid"/>
              <w:rPr>
                <w:rStyle w:val="Tugev"/>
                <w:lang w:val="en-GB"/>
              </w:rPr>
            </w:pPr>
            <w:r w:rsidRPr="004C38FD">
              <w:rPr>
                <w:rStyle w:val="Tugev"/>
                <w:lang w:val="en-GB"/>
              </w:rPr>
              <w:t>398</w:t>
            </w:r>
            <w:r w:rsidR="001358B5" w:rsidRPr="004C38FD">
              <w:rPr>
                <w:rStyle w:val="Tugev"/>
                <w:lang w:val="en-GB"/>
              </w:rPr>
              <w:t>,</w:t>
            </w:r>
            <w:r w:rsidRPr="004C38FD">
              <w:rPr>
                <w:rStyle w:val="Tugev"/>
                <w:lang w:val="en-GB"/>
              </w:rPr>
              <w:t>877</w:t>
            </w:r>
          </w:p>
        </w:tc>
      </w:tr>
      <w:tr w:rsidR="009237BA" w:rsidRPr="004C38FD" w14:paraId="2C3B4EB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2699B06" w14:textId="672C0690"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486CFCBC" w14:textId="1F2FAE35" w:rsidR="009237BA" w:rsidRPr="004C38FD" w:rsidRDefault="009237BA" w:rsidP="009237BA">
            <w:pPr>
              <w:pStyle w:val="Tabelid"/>
              <w:rPr>
                <w:rStyle w:val="Tugev"/>
                <w:lang w:val="en-GB"/>
              </w:rPr>
            </w:pPr>
            <w:r w:rsidRPr="004C38FD">
              <w:rPr>
                <w:rStyle w:val="Tugev"/>
                <w:lang w:val="en-GB"/>
              </w:rPr>
              <w:t>401</w:t>
            </w:r>
            <w:r w:rsidR="001358B5" w:rsidRPr="004C38FD">
              <w:rPr>
                <w:rStyle w:val="Tugev"/>
                <w:lang w:val="en-GB"/>
              </w:rPr>
              <w:t>,</w:t>
            </w:r>
            <w:r w:rsidRPr="004C38FD">
              <w:rPr>
                <w:rStyle w:val="Tugev"/>
                <w:lang w:val="en-GB"/>
              </w:rPr>
              <w:t>300</w:t>
            </w:r>
          </w:p>
        </w:tc>
        <w:tc>
          <w:tcPr>
            <w:tcW w:w="1134" w:type="dxa"/>
            <w:tcBorders>
              <w:top w:val="nil"/>
              <w:left w:val="nil"/>
              <w:bottom w:val="single" w:sz="4" w:space="0" w:color="auto"/>
              <w:right w:val="single" w:sz="4" w:space="0" w:color="auto"/>
            </w:tcBorders>
            <w:shd w:val="clear" w:color="auto" w:fill="auto"/>
            <w:noWrap/>
            <w:hideMark/>
          </w:tcPr>
          <w:p w14:paraId="1828A40C" w14:textId="200CD9C8" w:rsidR="009237BA" w:rsidRPr="004C38FD" w:rsidRDefault="009237BA" w:rsidP="009237BA">
            <w:pPr>
              <w:pStyle w:val="Tabelid"/>
              <w:rPr>
                <w:rStyle w:val="Tugev"/>
                <w:lang w:val="en-GB"/>
              </w:rPr>
            </w:pPr>
            <w:r w:rsidRPr="004C38FD">
              <w:rPr>
                <w:rStyle w:val="Tugev"/>
                <w:lang w:val="en-GB"/>
              </w:rPr>
              <w:t>408</w:t>
            </w:r>
            <w:r w:rsidR="001358B5" w:rsidRPr="004C38FD">
              <w:rPr>
                <w:rStyle w:val="Tugev"/>
                <w:lang w:val="en-GB"/>
              </w:rPr>
              <w:t>,</w:t>
            </w:r>
            <w:r w:rsidRPr="004C38FD">
              <w:rPr>
                <w:rStyle w:val="Tugev"/>
                <w:lang w:val="en-GB"/>
              </w:rPr>
              <w:t>822</w:t>
            </w:r>
          </w:p>
        </w:tc>
        <w:tc>
          <w:tcPr>
            <w:tcW w:w="1134" w:type="dxa"/>
            <w:tcBorders>
              <w:top w:val="nil"/>
              <w:left w:val="nil"/>
              <w:bottom w:val="single" w:sz="4" w:space="0" w:color="auto"/>
              <w:right w:val="single" w:sz="4" w:space="0" w:color="auto"/>
            </w:tcBorders>
            <w:shd w:val="clear" w:color="auto" w:fill="auto"/>
            <w:noWrap/>
            <w:hideMark/>
          </w:tcPr>
          <w:p w14:paraId="6A2A1B7A" w14:textId="0415934E" w:rsidR="009237BA" w:rsidRPr="004C38FD" w:rsidRDefault="009237BA" w:rsidP="009237BA">
            <w:pPr>
              <w:pStyle w:val="Tabelid"/>
              <w:rPr>
                <w:rStyle w:val="Tugev"/>
                <w:lang w:val="en-GB"/>
              </w:rPr>
            </w:pPr>
            <w:r w:rsidRPr="004C38FD">
              <w:rPr>
                <w:rStyle w:val="Tugev"/>
                <w:lang w:val="en-GB"/>
              </w:rPr>
              <w:t>396</w:t>
            </w:r>
            <w:r w:rsidR="001358B5" w:rsidRPr="004C38FD">
              <w:rPr>
                <w:rStyle w:val="Tugev"/>
                <w:lang w:val="en-GB"/>
              </w:rPr>
              <w:t>,</w:t>
            </w:r>
            <w:r w:rsidRPr="004C38FD">
              <w:rPr>
                <w:rStyle w:val="Tugev"/>
                <w:lang w:val="en-GB"/>
              </w:rPr>
              <w:t>691</w:t>
            </w:r>
          </w:p>
        </w:tc>
        <w:tc>
          <w:tcPr>
            <w:tcW w:w="1128" w:type="dxa"/>
            <w:tcBorders>
              <w:top w:val="nil"/>
              <w:left w:val="nil"/>
              <w:bottom w:val="single" w:sz="4" w:space="0" w:color="auto"/>
              <w:right w:val="single" w:sz="4" w:space="0" w:color="auto"/>
            </w:tcBorders>
            <w:shd w:val="clear" w:color="auto" w:fill="auto"/>
            <w:noWrap/>
            <w:hideMark/>
          </w:tcPr>
          <w:p w14:paraId="6C6CFD38" w14:textId="0FFDF189" w:rsidR="009237BA" w:rsidRPr="004C38FD" w:rsidRDefault="009237BA" w:rsidP="009237BA">
            <w:pPr>
              <w:pStyle w:val="Tabelid"/>
              <w:rPr>
                <w:rStyle w:val="Tugev"/>
                <w:lang w:val="en-GB"/>
              </w:rPr>
            </w:pPr>
            <w:r w:rsidRPr="004C38FD">
              <w:rPr>
                <w:rStyle w:val="Tugev"/>
                <w:lang w:val="en-GB"/>
              </w:rPr>
              <w:t>373</w:t>
            </w:r>
            <w:r w:rsidR="001358B5" w:rsidRPr="004C38FD">
              <w:rPr>
                <w:rStyle w:val="Tugev"/>
                <w:lang w:val="en-GB"/>
              </w:rPr>
              <w:t>,</w:t>
            </w:r>
            <w:r w:rsidRPr="004C38FD">
              <w:rPr>
                <w:rStyle w:val="Tugev"/>
                <w:lang w:val="en-GB"/>
              </w:rPr>
              <w:t>795</w:t>
            </w:r>
          </w:p>
        </w:tc>
      </w:tr>
      <w:tr w:rsidR="009237BA" w:rsidRPr="004C38FD" w14:paraId="06A640B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A48C389" w14:textId="68DD5DFB"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48249EB" w14:textId="05FCB18E" w:rsidR="009237BA" w:rsidRPr="004C38FD" w:rsidRDefault="009237BA" w:rsidP="009237BA">
            <w:pPr>
              <w:pStyle w:val="Tabelid"/>
              <w:rPr>
                <w:lang w:val="en-GB"/>
              </w:rPr>
            </w:pPr>
            <w:r w:rsidRPr="004C38FD">
              <w:rPr>
                <w:lang w:val="en-GB"/>
              </w:rPr>
              <w:t>359</w:t>
            </w:r>
            <w:r w:rsidR="001358B5" w:rsidRPr="004C38FD">
              <w:rPr>
                <w:lang w:val="en-GB"/>
              </w:rPr>
              <w:t>,</w:t>
            </w:r>
            <w:r w:rsidRPr="004C38FD">
              <w:rPr>
                <w:lang w:val="en-GB"/>
              </w:rPr>
              <w:t>162</w:t>
            </w:r>
          </w:p>
        </w:tc>
        <w:tc>
          <w:tcPr>
            <w:tcW w:w="1134" w:type="dxa"/>
            <w:tcBorders>
              <w:top w:val="nil"/>
              <w:left w:val="nil"/>
              <w:bottom w:val="single" w:sz="4" w:space="0" w:color="auto"/>
              <w:right w:val="single" w:sz="4" w:space="0" w:color="auto"/>
            </w:tcBorders>
            <w:shd w:val="clear" w:color="auto" w:fill="auto"/>
            <w:noWrap/>
            <w:hideMark/>
          </w:tcPr>
          <w:p w14:paraId="255A8C9F" w14:textId="7705C625" w:rsidR="009237BA" w:rsidRPr="004C38FD" w:rsidRDefault="009237BA" w:rsidP="009237BA">
            <w:pPr>
              <w:pStyle w:val="Tabelid"/>
              <w:rPr>
                <w:lang w:val="en-GB"/>
              </w:rPr>
            </w:pPr>
            <w:r w:rsidRPr="004C38FD">
              <w:rPr>
                <w:lang w:val="en-GB"/>
              </w:rPr>
              <w:t>368</w:t>
            </w:r>
            <w:r w:rsidR="001358B5" w:rsidRPr="004C38FD">
              <w:rPr>
                <w:lang w:val="en-GB"/>
              </w:rPr>
              <w:t>,</w:t>
            </w:r>
            <w:r w:rsidRPr="004C38FD">
              <w:rPr>
                <w:lang w:val="en-GB"/>
              </w:rPr>
              <w:t>558</w:t>
            </w:r>
          </w:p>
        </w:tc>
        <w:tc>
          <w:tcPr>
            <w:tcW w:w="1134" w:type="dxa"/>
            <w:tcBorders>
              <w:top w:val="nil"/>
              <w:left w:val="nil"/>
              <w:bottom w:val="single" w:sz="4" w:space="0" w:color="auto"/>
              <w:right w:val="single" w:sz="4" w:space="0" w:color="auto"/>
            </w:tcBorders>
            <w:shd w:val="clear" w:color="auto" w:fill="auto"/>
            <w:noWrap/>
            <w:hideMark/>
          </w:tcPr>
          <w:p w14:paraId="1DD177D8" w14:textId="6348072E" w:rsidR="009237BA" w:rsidRPr="004C38FD" w:rsidRDefault="009237BA" w:rsidP="009237BA">
            <w:pPr>
              <w:pStyle w:val="Tabelid"/>
              <w:rPr>
                <w:lang w:val="en-GB"/>
              </w:rPr>
            </w:pPr>
            <w:r w:rsidRPr="004C38FD">
              <w:rPr>
                <w:lang w:val="en-GB"/>
              </w:rPr>
              <w:t>364</w:t>
            </w:r>
            <w:r w:rsidR="001358B5" w:rsidRPr="004C38FD">
              <w:rPr>
                <w:lang w:val="en-GB"/>
              </w:rPr>
              <w:t>,</w:t>
            </w:r>
            <w:r w:rsidRPr="004C38FD">
              <w:rPr>
                <w:lang w:val="en-GB"/>
              </w:rPr>
              <w:t>878</w:t>
            </w:r>
          </w:p>
        </w:tc>
        <w:tc>
          <w:tcPr>
            <w:tcW w:w="1128" w:type="dxa"/>
            <w:tcBorders>
              <w:top w:val="nil"/>
              <w:left w:val="nil"/>
              <w:bottom w:val="single" w:sz="4" w:space="0" w:color="auto"/>
              <w:right w:val="single" w:sz="4" w:space="0" w:color="auto"/>
            </w:tcBorders>
            <w:shd w:val="clear" w:color="auto" w:fill="auto"/>
            <w:noWrap/>
            <w:hideMark/>
          </w:tcPr>
          <w:p w14:paraId="07EF6945" w14:textId="6BF964D1" w:rsidR="009237BA" w:rsidRPr="004C38FD" w:rsidRDefault="009237BA" w:rsidP="009237BA">
            <w:pPr>
              <w:pStyle w:val="Tabelid"/>
              <w:rPr>
                <w:lang w:val="en-GB"/>
              </w:rPr>
            </w:pPr>
            <w:r w:rsidRPr="004C38FD">
              <w:rPr>
                <w:lang w:val="en-GB"/>
              </w:rPr>
              <w:t>344</w:t>
            </w:r>
            <w:r w:rsidR="001358B5" w:rsidRPr="004C38FD">
              <w:rPr>
                <w:lang w:val="en-GB"/>
              </w:rPr>
              <w:t>,</w:t>
            </w:r>
            <w:r w:rsidRPr="004C38FD">
              <w:rPr>
                <w:lang w:val="en-GB"/>
              </w:rPr>
              <w:t>577</w:t>
            </w:r>
          </w:p>
        </w:tc>
      </w:tr>
      <w:tr w:rsidR="009237BA" w:rsidRPr="004C38FD" w14:paraId="6975803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30CFB8E" w14:textId="6F0FE04A"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141B38FA" w14:textId="52C8F5F6" w:rsidR="009237BA" w:rsidRPr="004C38FD" w:rsidRDefault="009237BA" w:rsidP="009237BA">
            <w:pPr>
              <w:pStyle w:val="Tabelid"/>
              <w:rPr>
                <w:lang w:val="en-GB"/>
              </w:rPr>
            </w:pPr>
            <w:r w:rsidRPr="004C38FD">
              <w:rPr>
                <w:lang w:val="en-GB"/>
              </w:rPr>
              <w:t>42</w:t>
            </w:r>
            <w:r w:rsidR="001358B5" w:rsidRPr="004C38FD">
              <w:rPr>
                <w:lang w:val="en-GB"/>
              </w:rPr>
              <w:t>,</w:t>
            </w:r>
            <w:r w:rsidRPr="004C38FD">
              <w:rPr>
                <w:lang w:val="en-GB"/>
              </w:rPr>
              <w:t>138</w:t>
            </w:r>
          </w:p>
        </w:tc>
        <w:tc>
          <w:tcPr>
            <w:tcW w:w="1134" w:type="dxa"/>
            <w:tcBorders>
              <w:top w:val="nil"/>
              <w:left w:val="nil"/>
              <w:bottom w:val="single" w:sz="4" w:space="0" w:color="auto"/>
              <w:right w:val="single" w:sz="4" w:space="0" w:color="auto"/>
            </w:tcBorders>
            <w:shd w:val="clear" w:color="auto" w:fill="auto"/>
            <w:noWrap/>
            <w:hideMark/>
          </w:tcPr>
          <w:p w14:paraId="73657FBF" w14:textId="15020D13" w:rsidR="009237BA" w:rsidRPr="004C38FD" w:rsidRDefault="009237BA" w:rsidP="009237BA">
            <w:pPr>
              <w:pStyle w:val="Tabelid"/>
              <w:rPr>
                <w:lang w:val="en-GB"/>
              </w:rPr>
            </w:pPr>
            <w:r w:rsidRPr="004C38FD">
              <w:rPr>
                <w:lang w:val="en-GB"/>
              </w:rPr>
              <w:t>40</w:t>
            </w:r>
            <w:r w:rsidR="001358B5" w:rsidRPr="004C38FD">
              <w:rPr>
                <w:lang w:val="en-GB"/>
              </w:rPr>
              <w:t>,</w:t>
            </w:r>
            <w:r w:rsidRPr="004C38FD">
              <w:rPr>
                <w:lang w:val="en-GB"/>
              </w:rPr>
              <w:t>264</w:t>
            </w:r>
          </w:p>
        </w:tc>
        <w:tc>
          <w:tcPr>
            <w:tcW w:w="1134" w:type="dxa"/>
            <w:tcBorders>
              <w:top w:val="nil"/>
              <w:left w:val="nil"/>
              <w:bottom w:val="single" w:sz="4" w:space="0" w:color="auto"/>
              <w:right w:val="single" w:sz="4" w:space="0" w:color="auto"/>
            </w:tcBorders>
            <w:shd w:val="clear" w:color="auto" w:fill="auto"/>
            <w:noWrap/>
            <w:hideMark/>
          </w:tcPr>
          <w:p w14:paraId="17E2B3AE" w14:textId="3945F761" w:rsidR="009237BA" w:rsidRPr="004C38FD" w:rsidRDefault="009237BA" w:rsidP="009237BA">
            <w:pPr>
              <w:pStyle w:val="Tabelid"/>
              <w:rPr>
                <w:lang w:val="en-GB"/>
              </w:rPr>
            </w:pPr>
            <w:r w:rsidRPr="004C38FD">
              <w:rPr>
                <w:lang w:val="en-GB"/>
              </w:rPr>
              <w:t>31</w:t>
            </w:r>
            <w:r w:rsidR="001358B5" w:rsidRPr="004C38FD">
              <w:rPr>
                <w:lang w:val="en-GB"/>
              </w:rPr>
              <w:t>,</w:t>
            </w:r>
            <w:r w:rsidRPr="004C38FD">
              <w:rPr>
                <w:lang w:val="en-GB"/>
              </w:rPr>
              <w:t>814</w:t>
            </w:r>
          </w:p>
        </w:tc>
        <w:tc>
          <w:tcPr>
            <w:tcW w:w="1128" w:type="dxa"/>
            <w:tcBorders>
              <w:top w:val="nil"/>
              <w:left w:val="nil"/>
              <w:bottom w:val="single" w:sz="4" w:space="0" w:color="auto"/>
              <w:right w:val="single" w:sz="4" w:space="0" w:color="auto"/>
            </w:tcBorders>
            <w:shd w:val="clear" w:color="auto" w:fill="auto"/>
            <w:noWrap/>
            <w:hideMark/>
          </w:tcPr>
          <w:p w14:paraId="6F13E643" w14:textId="57BB5D6E" w:rsidR="009237BA" w:rsidRPr="004C38FD" w:rsidRDefault="009237BA" w:rsidP="009237BA">
            <w:pPr>
              <w:pStyle w:val="Tabelid"/>
              <w:rPr>
                <w:lang w:val="en-GB"/>
              </w:rPr>
            </w:pPr>
            <w:r w:rsidRPr="004C38FD">
              <w:rPr>
                <w:lang w:val="en-GB"/>
              </w:rPr>
              <w:t>29</w:t>
            </w:r>
            <w:r w:rsidR="001358B5" w:rsidRPr="004C38FD">
              <w:rPr>
                <w:lang w:val="en-GB"/>
              </w:rPr>
              <w:t>,</w:t>
            </w:r>
            <w:r w:rsidRPr="004C38FD">
              <w:rPr>
                <w:lang w:val="en-GB"/>
              </w:rPr>
              <w:t>217</w:t>
            </w:r>
          </w:p>
        </w:tc>
      </w:tr>
      <w:tr w:rsidR="009237BA" w:rsidRPr="004C38FD" w14:paraId="4631DB5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BC3A859" w14:textId="52F3D448"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7C1E4248" w14:textId="04877FF9" w:rsidR="009237BA" w:rsidRPr="004C38FD" w:rsidRDefault="009237BA" w:rsidP="009237BA">
            <w:pPr>
              <w:pStyle w:val="Tabelid"/>
              <w:rPr>
                <w:rStyle w:val="Tugev"/>
                <w:lang w:val="en-GB"/>
              </w:rPr>
            </w:pPr>
            <w:r w:rsidRPr="004C38FD">
              <w:rPr>
                <w:rStyle w:val="Tugev"/>
                <w:lang w:val="en-GB"/>
              </w:rPr>
              <w:t>23</w:t>
            </w:r>
            <w:r w:rsidR="001358B5" w:rsidRPr="004C38FD">
              <w:rPr>
                <w:rStyle w:val="Tugev"/>
                <w:lang w:val="en-GB"/>
              </w:rPr>
              <w:t>,</w:t>
            </w:r>
            <w:r w:rsidRPr="004C38FD">
              <w:rPr>
                <w:rStyle w:val="Tugev"/>
                <w:lang w:val="en-GB"/>
              </w:rPr>
              <w:t>962</w:t>
            </w:r>
          </w:p>
        </w:tc>
        <w:tc>
          <w:tcPr>
            <w:tcW w:w="1134" w:type="dxa"/>
            <w:tcBorders>
              <w:top w:val="nil"/>
              <w:left w:val="nil"/>
              <w:bottom w:val="single" w:sz="4" w:space="0" w:color="auto"/>
              <w:right w:val="single" w:sz="4" w:space="0" w:color="auto"/>
            </w:tcBorders>
            <w:shd w:val="clear" w:color="auto" w:fill="auto"/>
            <w:noWrap/>
            <w:hideMark/>
          </w:tcPr>
          <w:p w14:paraId="2FE1D033" w14:textId="4797B115" w:rsidR="009237BA" w:rsidRPr="004C38FD" w:rsidRDefault="009237BA" w:rsidP="009237BA">
            <w:pPr>
              <w:pStyle w:val="Tabelid"/>
              <w:rPr>
                <w:rStyle w:val="Tugev"/>
                <w:lang w:val="en-GB"/>
              </w:rPr>
            </w:pPr>
            <w:r w:rsidRPr="004C38FD">
              <w:rPr>
                <w:rStyle w:val="Tugev"/>
                <w:lang w:val="en-GB"/>
              </w:rPr>
              <w:t>26</w:t>
            </w:r>
            <w:r w:rsidR="001358B5" w:rsidRPr="004C38FD">
              <w:rPr>
                <w:rStyle w:val="Tugev"/>
                <w:lang w:val="en-GB"/>
              </w:rPr>
              <w:t>,</w:t>
            </w:r>
            <w:r w:rsidRPr="004C38FD">
              <w:rPr>
                <w:rStyle w:val="Tugev"/>
                <w:lang w:val="en-GB"/>
              </w:rPr>
              <w:t>285</w:t>
            </w:r>
          </w:p>
        </w:tc>
        <w:tc>
          <w:tcPr>
            <w:tcW w:w="1134" w:type="dxa"/>
            <w:tcBorders>
              <w:top w:val="nil"/>
              <w:left w:val="nil"/>
              <w:bottom w:val="single" w:sz="4" w:space="0" w:color="auto"/>
              <w:right w:val="single" w:sz="4" w:space="0" w:color="auto"/>
            </w:tcBorders>
            <w:shd w:val="clear" w:color="auto" w:fill="auto"/>
            <w:noWrap/>
            <w:hideMark/>
          </w:tcPr>
          <w:p w14:paraId="04FCFABD" w14:textId="6A75142A" w:rsidR="009237BA" w:rsidRPr="004C38FD" w:rsidRDefault="009237BA" w:rsidP="009237BA">
            <w:pPr>
              <w:pStyle w:val="Tabelid"/>
              <w:rPr>
                <w:rStyle w:val="Tugev"/>
                <w:lang w:val="en-GB"/>
              </w:rPr>
            </w:pPr>
            <w:r w:rsidRPr="004C38FD">
              <w:rPr>
                <w:rStyle w:val="Tugev"/>
                <w:lang w:val="en-GB"/>
              </w:rPr>
              <w:t>25</w:t>
            </w:r>
            <w:r w:rsidR="001358B5" w:rsidRPr="004C38FD">
              <w:rPr>
                <w:rStyle w:val="Tugev"/>
                <w:lang w:val="en-GB"/>
              </w:rPr>
              <w:t>,</w:t>
            </w:r>
            <w:r w:rsidRPr="004C38FD">
              <w:rPr>
                <w:rStyle w:val="Tugev"/>
                <w:lang w:val="en-GB"/>
              </w:rPr>
              <w:t>306</w:t>
            </w:r>
          </w:p>
        </w:tc>
        <w:tc>
          <w:tcPr>
            <w:tcW w:w="1128" w:type="dxa"/>
            <w:tcBorders>
              <w:top w:val="nil"/>
              <w:left w:val="nil"/>
              <w:bottom w:val="single" w:sz="4" w:space="0" w:color="auto"/>
              <w:right w:val="single" w:sz="4" w:space="0" w:color="auto"/>
            </w:tcBorders>
            <w:shd w:val="clear" w:color="auto" w:fill="auto"/>
            <w:noWrap/>
            <w:hideMark/>
          </w:tcPr>
          <w:p w14:paraId="782BDFB3" w14:textId="6D543F6D" w:rsidR="009237BA" w:rsidRPr="004C38FD" w:rsidRDefault="009237BA" w:rsidP="009237BA">
            <w:pPr>
              <w:pStyle w:val="Tabelid"/>
              <w:rPr>
                <w:rStyle w:val="Tugev"/>
                <w:lang w:val="en-GB"/>
              </w:rPr>
            </w:pPr>
            <w:r w:rsidRPr="004C38FD">
              <w:rPr>
                <w:rStyle w:val="Tugev"/>
                <w:lang w:val="en-GB"/>
              </w:rPr>
              <w:t>25</w:t>
            </w:r>
            <w:r w:rsidR="001358B5" w:rsidRPr="004C38FD">
              <w:rPr>
                <w:rStyle w:val="Tugev"/>
                <w:lang w:val="en-GB"/>
              </w:rPr>
              <w:t>,</w:t>
            </w:r>
            <w:r w:rsidRPr="004C38FD">
              <w:rPr>
                <w:rStyle w:val="Tugev"/>
                <w:lang w:val="en-GB"/>
              </w:rPr>
              <w:t>082</w:t>
            </w:r>
          </w:p>
        </w:tc>
      </w:tr>
      <w:tr w:rsidR="009237BA" w:rsidRPr="004C38FD" w14:paraId="7FF84CA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1B7DE64" w14:textId="21B4AA25"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05DB50A3" w14:textId="41F91BB9" w:rsidR="009237BA" w:rsidRPr="004C38FD" w:rsidRDefault="009237BA" w:rsidP="009237BA">
            <w:pPr>
              <w:pStyle w:val="Tabelid"/>
              <w:rPr>
                <w:lang w:val="en-GB"/>
              </w:rPr>
            </w:pPr>
            <w:r w:rsidRPr="004C38FD">
              <w:rPr>
                <w:lang w:val="en-GB"/>
              </w:rPr>
              <w:t>18</w:t>
            </w:r>
            <w:r w:rsidR="001358B5" w:rsidRPr="004C38FD">
              <w:rPr>
                <w:lang w:val="en-GB"/>
              </w:rPr>
              <w:t>,</w:t>
            </w:r>
            <w:r w:rsidRPr="004C38FD">
              <w:rPr>
                <w:lang w:val="en-GB"/>
              </w:rPr>
              <w:t>064</w:t>
            </w:r>
          </w:p>
        </w:tc>
        <w:tc>
          <w:tcPr>
            <w:tcW w:w="1134" w:type="dxa"/>
            <w:tcBorders>
              <w:top w:val="nil"/>
              <w:left w:val="nil"/>
              <w:bottom w:val="single" w:sz="4" w:space="0" w:color="auto"/>
              <w:right w:val="single" w:sz="4" w:space="0" w:color="auto"/>
            </w:tcBorders>
            <w:shd w:val="clear" w:color="auto" w:fill="auto"/>
            <w:noWrap/>
            <w:hideMark/>
          </w:tcPr>
          <w:p w14:paraId="49B13A6F" w14:textId="140C1654" w:rsidR="009237BA" w:rsidRPr="004C38FD" w:rsidRDefault="009237BA" w:rsidP="009237BA">
            <w:pPr>
              <w:pStyle w:val="Tabelid"/>
              <w:rPr>
                <w:lang w:val="en-GB"/>
              </w:rPr>
            </w:pPr>
            <w:r w:rsidRPr="004C38FD">
              <w:rPr>
                <w:lang w:val="en-GB"/>
              </w:rPr>
              <w:t>25</w:t>
            </w:r>
            <w:r w:rsidR="001358B5" w:rsidRPr="004C38FD">
              <w:rPr>
                <w:lang w:val="en-GB"/>
              </w:rPr>
              <w:t>,</w:t>
            </w:r>
            <w:r w:rsidRPr="004C38FD">
              <w:rPr>
                <w:lang w:val="en-GB"/>
              </w:rPr>
              <w:t>860</w:t>
            </w:r>
          </w:p>
        </w:tc>
        <w:tc>
          <w:tcPr>
            <w:tcW w:w="1134" w:type="dxa"/>
            <w:tcBorders>
              <w:top w:val="nil"/>
              <w:left w:val="nil"/>
              <w:bottom w:val="single" w:sz="4" w:space="0" w:color="auto"/>
              <w:right w:val="single" w:sz="4" w:space="0" w:color="auto"/>
            </w:tcBorders>
            <w:shd w:val="clear" w:color="auto" w:fill="auto"/>
            <w:noWrap/>
            <w:hideMark/>
          </w:tcPr>
          <w:p w14:paraId="2F1B8E28" w14:textId="3BBAA42B" w:rsidR="009237BA" w:rsidRPr="004C38FD" w:rsidRDefault="009237BA" w:rsidP="009237BA">
            <w:pPr>
              <w:pStyle w:val="Tabelid"/>
              <w:rPr>
                <w:lang w:val="en-GB"/>
              </w:rPr>
            </w:pPr>
            <w:r w:rsidRPr="004C38FD">
              <w:rPr>
                <w:lang w:val="en-GB"/>
              </w:rPr>
              <w:t>25</w:t>
            </w:r>
            <w:r w:rsidR="001358B5" w:rsidRPr="004C38FD">
              <w:rPr>
                <w:lang w:val="en-GB"/>
              </w:rPr>
              <w:t>,</w:t>
            </w:r>
            <w:r w:rsidRPr="004C38FD">
              <w:rPr>
                <w:lang w:val="en-GB"/>
              </w:rPr>
              <w:t>222</w:t>
            </w:r>
          </w:p>
        </w:tc>
        <w:tc>
          <w:tcPr>
            <w:tcW w:w="1128" w:type="dxa"/>
            <w:tcBorders>
              <w:top w:val="nil"/>
              <w:left w:val="nil"/>
              <w:bottom w:val="single" w:sz="4" w:space="0" w:color="auto"/>
              <w:right w:val="single" w:sz="4" w:space="0" w:color="auto"/>
            </w:tcBorders>
            <w:shd w:val="clear" w:color="auto" w:fill="auto"/>
            <w:noWrap/>
            <w:hideMark/>
          </w:tcPr>
          <w:p w14:paraId="4F2956EB" w14:textId="574F6CAA" w:rsidR="009237BA" w:rsidRPr="004C38FD" w:rsidRDefault="009237BA" w:rsidP="009237BA">
            <w:pPr>
              <w:pStyle w:val="Tabelid"/>
              <w:rPr>
                <w:lang w:val="en-GB"/>
              </w:rPr>
            </w:pPr>
            <w:r w:rsidRPr="004C38FD">
              <w:rPr>
                <w:lang w:val="en-GB"/>
              </w:rPr>
              <w:t>24</w:t>
            </w:r>
            <w:r w:rsidR="001358B5" w:rsidRPr="004C38FD">
              <w:rPr>
                <w:lang w:val="en-GB"/>
              </w:rPr>
              <w:t>,</w:t>
            </w:r>
            <w:r w:rsidRPr="004C38FD">
              <w:rPr>
                <w:lang w:val="en-GB"/>
              </w:rPr>
              <w:t>999</w:t>
            </w:r>
          </w:p>
        </w:tc>
      </w:tr>
      <w:tr w:rsidR="009237BA" w:rsidRPr="004C38FD" w14:paraId="45076F7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3A1E0AF" w14:textId="1214388A"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4358BFE" w14:textId="56B653F7" w:rsidR="009237BA" w:rsidRPr="004C38FD" w:rsidRDefault="009237BA" w:rsidP="009237BA">
            <w:pPr>
              <w:pStyle w:val="Tabelid"/>
              <w:rPr>
                <w:lang w:val="en-GB"/>
              </w:rPr>
            </w:pPr>
            <w:r w:rsidRPr="004C38FD">
              <w:rPr>
                <w:lang w:val="en-GB"/>
              </w:rPr>
              <w:t>5</w:t>
            </w:r>
            <w:r w:rsidR="001358B5" w:rsidRPr="004C38FD">
              <w:rPr>
                <w:lang w:val="en-GB"/>
              </w:rPr>
              <w:t>,</w:t>
            </w:r>
            <w:r w:rsidRPr="004C38FD">
              <w:rPr>
                <w:lang w:val="en-GB"/>
              </w:rPr>
              <w:t>898</w:t>
            </w:r>
          </w:p>
        </w:tc>
        <w:tc>
          <w:tcPr>
            <w:tcW w:w="1134" w:type="dxa"/>
            <w:tcBorders>
              <w:top w:val="nil"/>
              <w:left w:val="nil"/>
              <w:bottom w:val="single" w:sz="4" w:space="0" w:color="auto"/>
              <w:right w:val="single" w:sz="4" w:space="0" w:color="auto"/>
            </w:tcBorders>
            <w:shd w:val="clear" w:color="auto" w:fill="auto"/>
            <w:noWrap/>
            <w:hideMark/>
          </w:tcPr>
          <w:p w14:paraId="354850D6" w14:textId="77777777" w:rsidR="009237BA" w:rsidRPr="004C38FD" w:rsidRDefault="009237BA" w:rsidP="009237BA">
            <w:pPr>
              <w:pStyle w:val="Tabelid"/>
              <w:rPr>
                <w:lang w:val="en-GB"/>
              </w:rPr>
            </w:pPr>
            <w:r w:rsidRPr="004C38FD">
              <w:rPr>
                <w:lang w:val="en-GB"/>
              </w:rPr>
              <w:t>425</w:t>
            </w:r>
          </w:p>
        </w:tc>
        <w:tc>
          <w:tcPr>
            <w:tcW w:w="1134" w:type="dxa"/>
            <w:tcBorders>
              <w:top w:val="nil"/>
              <w:left w:val="nil"/>
              <w:bottom w:val="single" w:sz="4" w:space="0" w:color="auto"/>
              <w:right w:val="single" w:sz="4" w:space="0" w:color="auto"/>
            </w:tcBorders>
            <w:shd w:val="clear" w:color="auto" w:fill="auto"/>
            <w:noWrap/>
            <w:hideMark/>
          </w:tcPr>
          <w:p w14:paraId="3251F91C" w14:textId="77777777" w:rsidR="009237BA" w:rsidRPr="004C38FD" w:rsidRDefault="009237BA" w:rsidP="009237BA">
            <w:pPr>
              <w:pStyle w:val="Tabelid"/>
              <w:rPr>
                <w:lang w:val="en-GB"/>
              </w:rPr>
            </w:pPr>
            <w:r w:rsidRPr="004C38FD">
              <w:rPr>
                <w:lang w:val="en-GB"/>
              </w:rPr>
              <w:t>83</w:t>
            </w:r>
          </w:p>
        </w:tc>
        <w:tc>
          <w:tcPr>
            <w:tcW w:w="1128" w:type="dxa"/>
            <w:tcBorders>
              <w:top w:val="nil"/>
              <w:left w:val="nil"/>
              <w:bottom w:val="single" w:sz="4" w:space="0" w:color="auto"/>
              <w:right w:val="single" w:sz="4" w:space="0" w:color="auto"/>
            </w:tcBorders>
            <w:shd w:val="clear" w:color="auto" w:fill="auto"/>
            <w:noWrap/>
            <w:hideMark/>
          </w:tcPr>
          <w:p w14:paraId="0DCE7912" w14:textId="77777777" w:rsidR="009237BA" w:rsidRPr="004C38FD" w:rsidRDefault="009237BA" w:rsidP="009237BA">
            <w:pPr>
              <w:pStyle w:val="Tabelid"/>
              <w:rPr>
                <w:lang w:val="en-GB"/>
              </w:rPr>
            </w:pPr>
            <w:r w:rsidRPr="004C38FD">
              <w:rPr>
                <w:lang w:val="en-GB"/>
              </w:rPr>
              <w:t>83</w:t>
            </w:r>
          </w:p>
        </w:tc>
      </w:tr>
      <w:tr w:rsidR="00A16193" w:rsidRPr="004C38FD" w14:paraId="1DB315C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494C36D2" w14:textId="72FA4943" w:rsidR="00A16193" w:rsidRPr="004C38FD" w:rsidRDefault="00B5631C" w:rsidP="00A16193">
            <w:pPr>
              <w:pStyle w:val="Tabelid"/>
              <w:rPr>
                <w:rStyle w:val="Tugev"/>
                <w:lang w:val="en-GB"/>
              </w:rPr>
            </w:pPr>
            <w:r w:rsidRPr="004C38FD">
              <w:rPr>
                <w:rStyle w:val="Tugev"/>
                <w:lang w:val="en-GB"/>
              </w:rPr>
              <w:t>Ministry of Social Affairs, area of government</w:t>
            </w:r>
          </w:p>
        </w:tc>
        <w:tc>
          <w:tcPr>
            <w:tcW w:w="1134" w:type="dxa"/>
            <w:tcBorders>
              <w:top w:val="nil"/>
              <w:left w:val="nil"/>
              <w:bottom w:val="single" w:sz="4" w:space="0" w:color="auto"/>
              <w:right w:val="single" w:sz="4" w:space="0" w:color="auto"/>
            </w:tcBorders>
            <w:shd w:val="clear" w:color="000000" w:fill="B8CCE4"/>
            <w:noWrap/>
            <w:hideMark/>
          </w:tcPr>
          <w:p w14:paraId="0BDFE32B" w14:textId="0195DA0B" w:rsidR="00A16193" w:rsidRPr="004C38FD" w:rsidRDefault="00A16193" w:rsidP="00A16193">
            <w:pPr>
              <w:pStyle w:val="Tabelid"/>
              <w:rPr>
                <w:rStyle w:val="Tugev"/>
                <w:highlight w:val="yellow"/>
                <w:lang w:val="en-GB"/>
              </w:rPr>
            </w:pPr>
            <w:r w:rsidRPr="004C38FD">
              <w:rPr>
                <w:rStyle w:val="Tugev"/>
                <w:lang w:val="en-GB"/>
              </w:rPr>
              <w:t>5</w:t>
            </w:r>
            <w:r w:rsidR="00B5631C" w:rsidRPr="004C38FD">
              <w:rPr>
                <w:rStyle w:val="Tugev"/>
                <w:lang w:val="en-GB"/>
              </w:rPr>
              <w:t>,</w:t>
            </w:r>
            <w:r w:rsidRPr="004C38FD">
              <w:rPr>
                <w:rStyle w:val="Tugev"/>
                <w:lang w:val="en-GB"/>
              </w:rPr>
              <w:t>886</w:t>
            </w:r>
            <w:r w:rsidR="001358B5" w:rsidRPr="004C38FD">
              <w:rPr>
                <w:rStyle w:val="Tugev"/>
                <w:lang w:val="en-GB"/>
              </w:rPr>
              <w:t>,</w:t>
            </w:r>
            <w:r w:rsidRPr="004C38FD">
              <w:rPr>
                <w:rStyle w:val="Tugev"/>
                <w:lang w:val="en-GB"/>
              </w:rPr>
              <w:t>176</w:t>
            </w:r>
          </w:p>
        </w:tc>
        <w:tc>
          <w:tcPr>
            <w:tcW w:w="1134" w:type="dxa"/>
            <w:tcBorders>
              <w:top w:val="nil"/>
              <w:left w:val="nil"/>
              <w:bottom w:val="single" w:sz="4" w:space="0" w:color="auto"/>
              <w:right w:val="single" w:sz="4" w:space="0" w:color="auto"/>
            </w:tcBorders>
            <w:shd w:val="clear" w:color="000000" w:fill="B8CCE4"/>
            <w:noWrap/>
            <w:hideMark/>
          </w:tcPr>
          <w:p w14:paraId="271AAA09" w14:textId="0793C3BF" w:rsidR="00A16193" w:rsidRPr="004C38FD" w:rsidRDefault="00A16193" w:rsidP="00A16193">
            <w:pPr>
              <w:pStyle w:val="Tabelid"/>
              <w:rPr>
                <w:rStyle w:val="Tugev"/>
                <w:highlight w:val="yellow"/>
                <w:lang w:val="en-GB"/>
              </w:rPr>
            </w:pPr>
            <w:r w:rsidRPr="004C38FD">
              <w:rPr>
                <w:rStyle w:val="Tugev"/>
                <w:lang w:val="en-GB"/>
              </w:rPr>
              <w:t>6</w:t>
            </w:r>
            <w:r w:rsidR="00B5631C" w:rsidRPr="004C38FD">
              <w:rPr>
                <w:rStyle w:val="Tugev"/>
                <w:lang w:val="en-GB"/>
              </w:rPr>
              <w:t>,</w:t>
            </w:r>
            <w:r w:rsidRPr="004C38FD">
              <w:rPr>
                <w:rStyle w:val="Tugev"/>
                <w:lang w:val="en-GB"/>
              </w:rPr>
              <w:t>19</w:t>
            </w:r>
            <w:r w:rsidR="00112ABD" w:rsidRPr="004C38FD">
              <w:rPr>
                <w:rStyle w:val="Tugev"/>
                <w:lang w:val="en-GB"/>
              </w:rPr>
              <w:t>7</w:t>
            </w:r>
            <w:r w:rsidR="00B5631C" w:rsidRPr="004C38FD">
              <w:rPr>
                <w:rStyle w:val="Tugev"/>
                <w:lang w:val="en-GB"/>
              </w:rPr>
              <w:t>,</w:t>
            </w:r>
            <w:r w:rsidR="00112ABD" w:rsidRPr="004C38FD">
              <w:rPr>
                <w:rStyle w:val="Tugev"/>
                <w:lang w:val="en-GB"/>
              </w:rPr>
              <w:t>9</w:t>
            </w:r>
            <w:r w:rsidRPr="004C38FD">
              <w:rPr>
                <w:rStyle w:val="Tugev"/>
                <w:lang w:val="en-GB"/>
              </w:rPr>
              <w:t>83</w:t>
            </w:r>
          </w:p>
        </w:tc>
        <w:tc>
          <w:tcPr>
            <w:tcW w:w="1134" w:type="dxa"/>
            <w:tcBorders>
              <w:top w:val="nil"/>
              <w:left w:val="nil"/>
              <w:bottom w:val="single" w:sz="4" w:space="0" w:color="auto"/>
              <w:right w:val="single" w:sz="4" w:space="0" w:color="auto"/>
            </w:tcBorders>
            <w:shd w:val="clear" w:color="000000" w:fill="B8CCE4"/>
            <w:noWrap/>
            <w:hideMark/>
          </w:tcPr>
          <w:p w14:paraId="44F9E4B3" w14:textId="0C61CF3C" w:rsidR="00A16193" w:rsidRPr="004C38FD" w:rsidRDefault="00A16193" w:rsidP="00A16193">
            <w:pPr>
              <w:pStyle w:val="Tabelid"/>
              <w:rPr>
                <w:rStyle w:val="Tugev"/>
                <w:highlight w:val="yellow"/>
                <w:lang w:val="en-GB"/>
              </w:rPr>
            </w:pPr>
            <w:r w:rsidRPr="004C38FD">
              <w:rPr>
                <w:rStyle w:val="Tugev"/>
                <w:lang w:val="en-GB"/>
              </w:rPr>
              <w:t>6</w:t>
            </w:r>
            <w:r w:rsidR="00B5631C" w:rsidRPr="004C38FD">
              <w:rPr>
                <w:rStyle w:val="Tugev"/>
                <w:lang w:val="en-GB"/>
              </w:rPr>
              <w:t>,</w:t>
            </w:r>
            <w:r w:rsidRPr="004C38FD">
              <w:rPr>
                <w:rStyle w:val="Tugev"/>
                <w:lang w:val="en-GB"/>
              </w:rPr>
              <w:t>514</w:t>
            </w:r>
            <w:r w:rsidR="00B5631C" w:rsidRPr="004C38FD">
              <w:rPr>
                <w:rStyle w:val="Tugev"/>
                <w:lang w:val="en-GB"/>
              </w:rPr>
              <w:t>,</w:t>
            </w:r>
            <w:r w:rsidRPr="004C38FD">
              <w:rPr>
                <w:rStyle w:val="Tugev"/>
                <w:lang w:val="en-GB"/>
              </w:rPr>
              <w:t>772</w:t>
            </w:r>
          </w:p>
        </w:tc>
        <w:tc>
          <w:tcPr>
            <w:tcW w:w="1128" w:type="dxa"/>
            <w:tcBorders>
              <w:top w:val="nil"/>
              <w:left w:val="nil"/>
              <w:bottom w:val="single" w:sz="4" w:space="0" w:color="auto"/>
              <w:right w:val="single" w:sz="4" w:space="0" w:color="auto"/>
            </w:tcBorders>
            <w:shd w:val="clear" w:color="000000" w:fill="B8CCE4"/>
            <w:noWrap/>
            <w:hideMark/>
          </w:tcPr>
          <w:p w14:paraId="41C7812B" w14:textId="76DE5C58" w:rsidR="00A16193" w:rsidRPr="004C38FD" w:rsidRDefault="00A16193" w:rsidP="00A16193">
            <w:pPr>
              <w:pStyle w:val="Tabelid"/>
              <w:rPr>
                <w:rStyle w:val="Tugev"/>
                <w:highlight w:val="yellow"/>
                <w:lang w:val="en-GB"/>
              </w:rPr>
            </w:pPr>
            <w:r w:rsidRPr="004C38FD">
              <w:rPr>
                <w:rStyle w:val="Tugev"/>
                <w:lang w:val="en-GB"/>
              </w:rPr>
              <w:t>6</w:t>
            </w:r>
            <w:r w:rsidR="00B5631C" w:rsidRPr="004C38FD">
              <w:rPr>
                <w:rStyle w:val="Tugev"/>
                <w:lang w:val="en-GB"/>
              </w:rPr>
              <w:t>,</w:t>
            </w:r>
            <w:r w:rsidRPr="004C38FD">
              <w:rPr>
                <w:rStyle w:val="Tugev"/>
                <w:lang w:val="en-GB"/>
              </w:rPr>
              <w:t>703</w:t>
            </w:r>
            <w:r w:rsidR="00B5631C" w:rsidRPr="004C38FD">
              <w:rPr>
                <w:rStyle w:val="Tugev"/>
                <w:lang w:val="en-GB"/>
              </w:rPr>
              <w:t>,</w:t>
            </w:r>
            <w:r w:rsidRPr="004C38FD">
              <w:rPr>
                <w:rStyle w:val="Tugev"/>
                <w:lang w:val="en-GB"/>
              </w:rPr>
              <w:t>732</w:t>
            </w:r>
          </w:p>
        </w:tc>
      </w:tr>
      <w:tr w:rsidR="009237BA" w:rsidRPr="004C38FD" w14:paraId="7950F54E"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7A5848BD" w14:textId="57D56136"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27EB70C0" w14:textId="1AF42A44" w:rsidR="009237BA" w:rsidRPr="004C38FD" w:rsidRDefault="009237BA" w:rsidP="009237BA">
            <w:pPr>
              <w:pStyle w:val="Tabelid"/>
              <w:rPr>
                <w:rStyle w:val="Tugev"/>
                <w:lang w:val="en-GB"/>
              </w:rPr>
            </w:pPr>
            <w:r w:rsidRPr="004C38FD">
              <w:rPr>
                <w:rStyle w:val="Tugev"/>
                <w:lang w:val="en-GB"/>
              </w:rPr>
              <w:t>277</w:t>
            </w:r>
            <w:r w:rsidR="00B5631C" w:rsidRPr="004C38FD">
              <w:rPr>
                <w:rStyle w:val="Tugev"/>
                <w:lang w:val="en-GB"/>
              </w:rPr>
              <w:t>,</w:t>
            </w:r>
            <w:r w:rsidR="00886F1E" w:rsidRPr="004C38FD">
              <w:rPr>
                <w:rStyle w:val="Tugev"/>
                <w:lang w:val="en-GB"/>
              </w:rPr>
              <w:t>44</w:t>
            </w:r>
            <w:r w:rsidRPr="004C38FD">
              <w:rPr>
                <w:rStyle w:val="Tugev"/>
                <w:lang w:val="en-GB"/>
              </w:rPr>
              <w:t>5</w:t>
            </w:r>
          </w:p>
        </w:tc>
        <w:tc>
          <w:tcPr>
            <w:tcW w:w="1134" w:type="dxa"/>
            <w:tcBorders>
              <w:top w:val="nil"/>
              <w:left w:val="nil"/>
              <w:bottom w:val="single" w:sz="4" w:space="0" w:color="auto"/>
              <w:right w:val="single" w:sz="4" w:space="0" w:color="auto"/>
            </w:tcBorders>
            <w:shd w:val="clear" w:color="000000" w:fill="B8CCE4"/>
            <w:noWrap/>
            <w:hideMark/>
          </w:tcPr>
          <w:p w14:paraId="0E51336B" w14:textId="21D67AC7" w:rsidR="009237BA" w:rsidRPr="004C38FD" w:rsidRDefault="009237BA" w:rsidP="009237BA">
            <w:pPr>
              <w:pStyle w:val="Tabelid"/>
              <w:rPr>
                <w:rStyle w:val="Tugev"/>
                <w:lang w:val="en-GB"/>
              </w:rPr>
            </w:pPr>
            <w:r w:rsidRPr="004C38FD">
              <w:rPr>
                <w:rStyle w:val="Tugev"/>
                <w:lang w:val="en-GB"/>
              </w:rPr>
              <w:t>2</w:t>
            </w:r>
            <w:r w:rsidR="00886F1E" w:rsidRPr="004C38FD">
              <w:rPr>
                <w:rStyle w:val="Tugev"/>
                <w:lang w:val="en-GB"/>
              </w:rPr>
              <w:t>71</w:t>
            </w:r>
            <w:r w:rsidR="00B5631C" w:rsidRPr="004C38FD">
              <w:rPr>
                <w:rStyle w:val="Tugev"/>
                <w:lang w:val="en-GB"/>
              </w:rPr>
              <w:t>,</w:t>
            </w:r>
            <w:r w:rsidR="00886F1E" w:rsidRPr="004C38FD">
              <w:rPr>
                <w:rStyle w:val="Tugev"/>
                <w:lang w:val="en-GB"/>
              </w:rPr>
              <w:t>8</w:t>
            </w:r>
            <w:r w:rsidRPr="004C38FD">
              <w:rPr>
                <w:rStyle w:val="Tugev"/>
                <w:lang w:val="en-GB"/>
              </w:rPr>
              <w:t>05</w:t>
            </w:r>
          </w:p>
        </w:tc>
        <w:tc>
          <w:tcPr>
            <w:tcW w:w="1134" w:type="dxa"/>
            <w:tcBorders>
              <w:top w:val="nil"/>
              <w:left w:val="nil"/>
              <w:bottom w:val="single" w:sz="4" w:space="0" w:color="auto"/>
              <w:right w:val="single" w:sz="4" w:space="0" w:color="auto"/>
            </w:tcBorders>
            <w:shd w:val="clear" w:color="000000" w:fill="B8CCE4"/>
            <w:noWrap/>
            <w:hideMark/>
          </w:tcPr>
          <w:p w14:paraId="5C2E5627" w14:textId="5F42DDF0" w:rsidR="009237BA" w:rsidRPr="004C38FD" w:rsidRDefault="009237BA" w:rsidP="009237BA">
            <w:pPr>
              <w:pStyle w:val="Tabelid"/>
              <w:rPr>
                <w:rStyle w:val="Tugev"/>
                <w:lang w:val="en-GB"/>
              </w:rPr>
            </w:pPr>
            <w:r w:rsidRPr="004C38FD">
              <w:rPr>
                <w:rStyle w:val="Tugev"/>
                <w:lang w:val="en-GB"/>
              </w:rPr>
              <w:t>259</w:t>
            </w:r>
            <w:r w:rsidR="00B5631C" w:rsidRPr="004C38FD">
              <w:rPr>
                <w:rStyle w:val="Tugev"/>
                <w:lang w:val="en-GB"/>
              </w:rPr>
              <w:t>,</w:t>
            </w:r>
            <w:r w:rsidRPr="004C38FD">
              <w:rPr>
                <w:rStyle w:val="Tugev"/>
                <w:lang w:val="en-GB"/>
              </w:rPr>
              <w:t>646</w:t>
            </w:r>
          </w:p>
        </w:tc>
        <w:tc>
          <w:tcPr>
            <w:tcW w:w="1128" w:type="dxa"/>
            <w:tcBorders>
              <w:top w:val="nil"/>
              <w:left w:val="nil"/>
              <w:bottom w:val="single" w:sz="4" w:space="0" w:color="auto"/>
              <w:right w:val="single" w:sz="4" w:space="0" w:color="auto"/>
            </w:tcBorders>
            <w:shd w:val="clear" w:color="000000" w:fill="B8CCE4"/>
            <w:noWrap/>
            <w:hideMark/>
          </w:tcPr>
          <w:p w14:paraId="78ABFE8A" w14:textId="77700A37" w:rsidR="009237BA" w:rsidRPr="004C38FD" w:rsidRDefault="009237BA" w:rsidP="009237BA">
            <w:pPr>
              <w:pStyle w:val="Tabelid"/>
              <w:rPr>
                <w:rStyle w:val="Tugev"/>
                <w:lang w:val="en-GB"/>
              </w:rPr>
            </w:pPr>
            <w:r w:rsidRPr="004C38FD">
              <w:rPr>
                <w:rStyle w:val="Tugev"/>
                <w:lang w:val="en-GB"/>
              </w:rPr>
              <w:t>251</w:t>
            </w:r>
            <w:r w:rsidR="00B5631C" w:rsidRPr="004C38FD">
              <w:rPr>
                <w:rStyle w:val="Tugev"/>
                <w:lang w:val="en-GB"/>
              </w:rPr>
              <w:t>,</w:t>
            </w:r>
            <w:r w:rsidRPr="004C38FD">
              <w:rPr>
                <w:rStyle w:val="Tugev"/>
                <w:lang w:val="en-GB"/>
              </w:rPr>
              <w:t>746</w:t>
            </w:r>
          </w:p>
        </w:tc>
      </w:tr>
      <w:tr w:rsidR="009237BA" w:rsidRPr="004C38FD" w14:paraId="672A31CD"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31DFB73C" w14:textId="51330F3B"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6E85430C" w14:textId="1EE1BFE3" w:rsidR="009237BA" w:rsidRPr="004C38FD" w:rsidRDefault="009237BA" w:rsidP="009237BA">
            <w:pPr>
              <w:pStyle w:val="Tabelid"/>
              <w:rPr>
                <w:rStyle w:val="Tugev"/>
                <w:lang w:val="en-GB"/>
              </w:rPr>
            </w:pPr>
            <w:r w:rsidRPr="004C38FD">
              <w:rPr>
                <w:rStyle w:val="Tugev"/>
                <w:lang w:val="en-GB"/>
              </w:rPr>
              <w:t>5</w:t>
            </w:r>
            <w:r w:rsidR="00B5631C" w:rsidRPr="004C38FD">
              <w:rPr>
                <w:rStyle w:val="Tugev"/>
                <w:lang w:val="en-GB"/>
              </w:rPr>
              <w:t>,</w:t>
            </w:r>
            <w:r w:rsidRPr="004C38FD">
              <w:rPr>
                <w:rStyle w:val="Tugev"/>
                <w:lang w:val="en-GB"/>
              </w:rPr>
              <w:t>608</w:t>
            </w:r>
            <w:r w:rsidR="00B5631C" w:rsidRPr="004C38FD">
              <w:rPr>
                <w:rStyle w:val="Tugev"/>
                <w:lang w:val="en-GB"/>
              </w:rPr>
              <w:t>,</w:t>
            </w:r>
            <w:r w:rsidR="00886F1E" w:rsidRPr="004C38FD">
              <w:rPr>
                <w:rStyle w:val="Tugev"/>
                <w:lang w:val="en-GB"/>
              </w:rPr>
              <w:t>73</w:t>
            </w:r>
            <w:r w:rsidRPr="004C38FD">
              <w:rPr>
                <w:rStyle w:val="Tugev"/>
                <w:lang w:val="en-GB"/>
              </w:rPr>
              <w:t>1</w:t>
            </w:r>
          </w:p>
        </w:tc>
        <w:tc>
          <w:tcPr>
            <w:tcW w:w="1134" w:type="dxa"/>
            <w:tcBorders>
              <w:top w:val="nil"/>
              <w:left w:val="nil"/>
              <w:bottom w:val="single" w:sz="4" w:space="0" w:color="auto"/>
              <w:right w:val="single" w:sz="4" w:space="0" w:color="auto"/>
            </w:tcBorders>
            <w:shd w:val="clear" w:color="000000" w:fill="B8CCE4"/>
            <w:noWrap/>
            <w:hideMark/>
          </w:tcPr>
          <w:p w14:paraId="096A23CA" w14:textId="321A69FF" w:rsidR="009237BA" w:rsidRPr="004C38FD" w:rsidRDefault="009237BA" w:rsidP="009237BA">
            <w:pPr>
              <w:pStyle w:val="Tabelid"/>
              <w:rPr>
                <w:rStyle w:val="Tugev"/>
                <w:lang w:val="en-GB"/>
              </w:rPr>
            </w:pPr>
            <w:r w:rsidRPr="004C38FD">
              <w:rPr>
                <w:rStyle w:val="Tugev"/>
                <w:lang w:val="en-GB"/>
              </w:rPr>
              <w:t>5</w:t>
            </w:r>
            <w:r w:rsidR="00B5631C" w:rsidRPr="004C38FD">
              <w:rPr>
                <w:rStyle w:val="Tugev"/>
                <w:lang w:val="en-GB"/>
              </w:rPr>
              <w:t>,</w:t>
            </w:r>
            <w:r w:rsidRPr="004C38FD">
              <w:rPr>
                <w:rStyle w:val="Tugev"/>
                <w:lang w:val="en-GB"/>
              </w:rPr>
              <w:t>926</w:t>
            </w:r>
            <w:r w:rsidR="00B5631C" w:rsidRPr="004C38FD">
              <w:rPr>
                <w:rStyle w:val="Tugev"/>
                <w:lang w:val="en-GB"/>
              </w:rPr>
              <w:t>,</w:t>
            </w:r>
            <w:r w:rsidRPr="004C38FD">
              <w:rPr>
                <w:rStyle w:val="Tugev"/>
                <w:lang w:val="en-GB"/>
              </w:rPr>
              <w:t>177</w:t>
            </w:r>
          </w:p>
        </w:tc>
        <w:tc>
          <w:tcPr>
            <w:tcW w:w="1134" w:type="dxa"/>
            <w:tcBorders>
              <w:top w:val="nil"/>
              <w:left w:val="nil"/>
              <w:bottom w:val="single" w:sz="4" w:space="0" w:color="auto"/>
              <w:right w:val="single" w:sz="4" w:space="0" w:color="auto"/>
            </w:tcBorders>
            <w:shd w:val="clear" w:color="000000" w:fill="B8CCE4"/>
            <w:noWrap/>
            <w:hideMark/>
          </w:tcPr>
          <w:p w14:paraId="47EBBCBF" w14:textId="16C46B3E" w:rsidR="009237BA" w:rsidRPr="004C38FD" w:rsidRDefault="009237BA" w:rsidP="009237BA">
            <w:pPr>
              <w:pStyle w:val="Tabelid"/>
              <w:rPr>
                <w:rStyle w:val="Tugev"/>
                <w:lang w:val="en-GB"/>
              </w:rPr>
            </w:pPr>
            <w:r w:rsidRPr="004C38FD">
              <w:rPr>
                <w:rStyle w:val="Tugev"/>
                <w:lang w:val="en-GB"/>
              </w:rPr>
              <w:t>6</w:t>
            </w:r>
            <w:r w:rsidR="00B5631C" w:rsidRPr="004C38FD">
              <w:rPr>
                <w:rStyle w:val="Tugev"/>
                <w:lang w:val="en-GB"/>
              </w:rPr>
              <w:t>,</w:t>
            </w:r>
            <w:r w:rsidRPr="004C38FD">
              <w:rPr>
                <w:rStyle w:val="Tugev"/>
                <w:lang w:val="en-GB"/>
              </w:rPr>
              <w:t>255</w:t>
            </w:r>
            <w:r w:rsidR="00B5631C" w:rsidRPr="004C38FD">
              <w:rPr>
                <w:rStyle w:val="Tugev"/>
                <w:lang w:val="en-GB"/>
              </w:rPr>
              <w:t>,</w:t>
            </w:r>
            <w:r w:rsidRPr="004C38FD">
              <w:rPr>
                <w:rStyle w:val="Tugev"/>
                <w:lang w:val="en-GB"/>
              </w:rPr>
              <w:t>126</w:t>
            </w:r>
          </w:p>
        </w:tc>
        <w:tc>
          <w:tcPr>
            <w:tcW w:w="1128" w:type="dxa"/>
            <w:tcBorders>
              <w:top w:val="nil"/>
              <w:left w:val="nil"/>
              <w:bottom w:val="single" w:sz="4" w:space="0" w:color="auto"/>
              <w:right w:val="single" w:sz="4" w:space="0" w:color="auto"/>
            </w:tcBorders>
            <w:shd w:val="clear" w:color="000000" w:fill="B8CCE4"/>
            <w:noWrap/>
            <w:hideMark/>
          </w:tcPr>
          <w:p w14:paraId="39B4C65A" w14:textId="28E773DD" w:rsidR="009237BA" w:rsidRPr="004C38FD" w:rsidRDefault="009237BA" w:rsidP="009237BA">
            <w:pPr>
              <w:pStyle w:val="Tabelid"/>
              <w:rPr>
                <w:rStyle w:val="Tugev"/>
                <w:lang w:val="en-GB"/>
              </w:rPr>
            </w:pPr>
            <w:r w:rsidRPr="004C38FD">
              <w:rPr>
                <w:rStyle w:val="Tugev"/>
                <w:lang w:val="en-GB"/>
              </w:rPr>
              <w:t>6</w:t>
            </w:r>
            <w:r w:rsidR="00B5631C" w:rsidRPr="004C38FD">
              <w:rPr>
                <w:rStyle w:val="Tugev"/>
                <w:lang w:val="en-GB"/>
              </w:rPr>
              <w:t>,</w:t>
            </w:r>
            <w:r w:rsidRPr="004C38FD">
              <w:rPr>
                <w:rStyle w:val="Tugev"/>
                <w:lang w:val="en-GB"/>
              </w:rPr>
              <w:t>451</w:t>
            </w:r>
            <w:r w:rsidR="00B5631C" w:rsidRPr="004C38FD">
              <w:rPr>
                <w:rStyle w:val="Tugev"/>
                <w:lang w:val="en-GB"/>
              </w:rPr>
              <w:t>,</w:t>
            </w:r>
            <w:r w:rsidRPr="004C38FD">
              <w:rPr>
                <w:rStyle w:val="Tugev"/>
                <w:lang w:val="en-GB"/>
              </w:rPr>
              <w:t>985</w:t>
            </w:r>
          </w:p>
        </w:tc>
      </w:tr>
      <w:tr w:rsidR="009237BA" w:rsidRPr="004C38FD" w14:paraId="4CCCF804"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43BF34DE" w14:textId="4453BF09" w:rsidR="009237BA" w:rsidRPr="004C38FD" w:rsidRDefault="00B5631C" w:rsidP="009237BA">
            <w:pPr>
              <w:pStyle w:val="Tabelid"/>
              <w:rPr>
                <w:rStyle w:val="Tugev"/>
                <w:lang w:val="en-GB"/>
              </w:rPr>
            </w:pPr>
            <w:r w:rsidRPr="004C38FD">
              <w:rPr>
                <w:rStyle w:val="Tugev"/>
                <w:lang w:val="en-GB"/>
              </w:rPr>
              <w:t>Well-being</w:t>
            </w:r>
            <w:r w:rsidR="009237BA" w:rsidRPr="004C38FD">
              <w:rPr>
                <w:rStyle w:val="Tugev"/>
                <w:lang w:val="en-GB"/>
              </w:rPr>
              <w:t xml:space="preserve"> </w:t>
            </w:r>
          </w:p>
        </w:tc>
        <w:tc>
          <w:tcPr>
            <w:tcW w:w="1134" w:type="dxa"/>
            <w:tcBorders>
              <w:top w:val="nil"/>
              <w:left w:val="nil"/>
              <w:bottom w:val="single" w:sz="4" w:space="0" w:color="auto"/>
              <w:right w:val="single" w:sz="4" w:space="0" w:color="auto"/>
            </w:tcBorders>
            <w:shd w:val="clear" w:color="000000" w:fill="DCE6F1"/>
            <w:noWrap/>
            <w:hideMark/>
          </w:tcPr>
          <w:p w14:paraId="195C0D21" w14:textId="6D12E325"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095</w:t>
            </w:r>
            <w:r w:rsidR="00B5631C" w:rsidRPr="004C38FD">
              <w:rPr>
                <w:rStyle w:val="Tugev"/>
                <w:lang w:val="en-GB"/>
              </w:rPr>
              <w:t>,</w:t>
            </w:r>
            <w:r w:rsidRPr="004C38FD">
              <w:rPr>
                <w:rStyle w:val="Tugev"/>
                <w:lang w:val="en-GB"/>
              </w:rPr>
              <w:t>380</w:t>
            </w:r>
          </w:p>
        </w:tc>
        <w:tc>
          <w:tcPr>
            <w:tcW w:w="1134" w:type="dxa"/>
            <w:tcBorders>
              <w:top w:val="nil"/>
              <w:left w:val="nil"/>
              <w:bottom w:val="single" w:sz="4" w:space="0" w:color="auto"/>
              <w:right w:val="single" w:sz="4" w:space="0" w:color="auto"/>
            </w:tcBorders>
            <w:shd w:val="clear" w:color="000000" w:fill="DCE6F1"/>
            <w:noWrap/>
            <w:hideMark/>
          </w:tcPr>
          <w:p w14:paraId="7B7074B7" w14:textId="026E2C45"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389</w:t>
            </w:r>
            <w:r w:rsidR="00B5631C" w:rsidRPr="004C38FD">
              <w:rPr>
                <w:rStyle w:val="Tugev"/>
                <w:lang w:val="en-GB"/>
              </w:rPr>
              <w:t>,</w:t>
            </w:r>
            <w:r w:rsidRPr="004C38FD">
              <w:rPr>
                <w:rStyle w:val="Tugev"/>
                <w:lang w:val="en-GB"/>
              </w:rPr>
              <w:t>389</w:t>
            </w:r>
          </w:p>
        </w:tc>
        <w:tc>
          <w:tcPr>
            <w:tcW w:w="1134" w:type="dxa"/>
            <w:tcBorders>
              <w:top w:val="nil"/>
              <w:left w:val="nil"/>
              <w:bottom w:val="single" w:sz="4" w:space="0" w:color="auto"/>
              <w:right w:val="single" w:sz="4" w:space="0" w:color="auto"/>
            </w:tcBorders>
            <w:shd w:val="clear" w:color="000000" w:fill="DCE6F1"/>
            <w:noWrap/>
            <w:hideMark/>
          </w:tcPr>
          <w:p w14:paraId="243A867F" w14:textId="69FA62F7"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658</w:t>
            </w:r>
            <w:r w:rsidR="00B5631C" w:rsidRPr="004C38FD">
              <w:rPr>
                <w:rStyle w:val="Tugev"/>
                <w:lang w:val="en-GB"/>
              </w:rPr>
              <w:t>,</w:t>
            </w:r>
            <w:r w:rsidRPr="004C38FD">
              <w:rPr>
                <w:rStyle w:val="Tugev"/>
                <w:lang w:val="en-GB"/>
              </w:rPr>
              <w:t>469</w:t>
            </w:r>
          </w:p>
        </w:tc>
        <w:tc>
          <w:tcPr>
            <w:tcW w:w="1128" w:type="dxa"/>
            <w:tcBorders>
              <w:top w:val="nil"/>
              <w:left w:val="nil"/>
              <w:bottom w:val="single" w:sz="4" w:space="0" w:color="auto"/>
              <w:right w:val="single" w:sz="4" w:space="0" w:color="auto"/>
            </w:tcBorders>
            <w:shd w:val="clear" w:color="000000" w:fill="DCE6F1"/>
            <w:noWrap/>
            <w:hideMark/>
          </w:tcPr>
          <w:p w14:paraId="74466CE8" w14:textId="136F5743"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814</w:t>
            </w:r>
            <w:r w:rsidR="00B5631C" w:rsidRPr="004C38FD">
              <w:rPr>
                <w:rStyle w:val="Tugev"/>
                <w:lang w:val="en-GB"/>
              </w:rPr>
              <w:t>,</w:t>
            </w:r>
            <w:r w:rsidRPr="004C38FD">
              <w:rPr>
                <w:rStyle w:val="Tugev"/>
                <w:lang w:val="en-GB"/>
              </w:rPr>
              <w:t>261</w:t>
            </w:r>
          </w:p>
        </w:tc>
      </w:tr>
      <w:tr w:rsidR="009237BA" w:rsidRPr="004C38FD" w14:paraId="0FE5291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6E53957B" w14:textId="3493DEAF" w:rsidR="009237BA" w:rsidRPr="004C38FD" w:rsidRDefault="00B5631C" w:rsidP="009237BA">
            <w:pPr>
              <w:pStyle w:val="Tabelid"/>
              <w:rPr>
                <w:rStyle w:val="Tugev"/>
                <w:lang w:val="en-GB"/>
              </w:rPr>
            </w:pPr>
            <w:r w:rsidRPr="004C38FD">
              <w:rPr>
                <w:rStyle w:val="Tugev"/>
                <w:lang w:val="en-GB"/>
              </w:rPr>
              <w:t>Social security</w:t>
            </w:r>
            <w:r w:rsidR="009237BA" w:rsidRPr="004C38FD">
              <w:rPr>
                <w:rStyle w:val="Tugev"/>
                <w:lang w:val="en-GB"/>
              </w:rPr>
              <w:t xml:space="preserve"> programm</w:t>
            </w:r>
            <w:r w:rsidRPr="004C38FD">
              <w:rPr>
                <w:rStyle w:val="Tugev"/>
                <w:lang w:val="en-GB"/>
              </w:rPr>
              <w:t>e</w:t>
            </w:r>
          </w:p>
        </w:tc>
        <w:tc>
          <w:tcPr>
            <w:tcW w:w="1134" w:type="dxa"/>
            <w:tcBorders>
              <w:top w:val="nil"/>
              <w:left w:val="nil"/>
              <w:bottom w:val="single" w:sz="4" w:space="0" w:color="auto"/>
              <w:right w:val="single" w:sz="4" w:space="0" w:color="auto"/>
            </w:tcBorders>
            <w:shd w:val="clear" w:color="000000" w:fill="D9D9D9"/>
            <w:noWrap/>
            <w:hideMark/>
          </w:tcPr>
          <w:p w14:paraId="179A7C55" w14:textId="5CC5957D" w:rsidR="009237BA" w:rsidRPr="004C38FD" w:rsidRDefault="009237BA" w:rsidP="009237BA">
            <w:pPr>
              <w:pStyle w:val="Tabelid"/>
              <w:rPr>
                <w:rStyle w:val="Tugev"/>
                <w:lang w:val="en-GB"/>
              </w:rPr>
            </w:pPr>
            <w:r w:rsidRPr="004C38FD">
              <w:rPr>
                <w:rStyle w:val="Tugev"/>
                <w:lang w:val="en-GB"/>
              </w:rPr>
              <w:t>2</w:t>
            </w:r>
            <w:r w:rsidR="00B5631C" w:rsidRPr="004C38FD">
              <w:rPr>
                <w:rStyle w:val="Tugev"/>
                <w:lang w:val="en-GB"/>
              </w:rPr>
              <w:t>,</w:t>
            </w:r>
            <w:r w:rsidRPr="004C38FD">
              <w:rPr>
                <w:rStyle w:val="Tugev"/>
                <w:lang w:val="en-GB"/>
              </w:rPr>
              <w:t>459</w:t>
            </w:r>
            <w:r w:rsidR="00B5631C" w:rsidRPr="004C38FD">
              <w:rPr>
                <w:rStyle w:val="Tugev"/>
                <w:lang w:val="en-GB"/>
              </w:rPr>
              <w:t>,</w:t>
            </w:r>
            <w:r w:rsidRPr="004C38FD">
              <w:rPr>
                <w:rStyle w:val="Tugev"/>
                <w:lang w:val="en-GB"/>
              </w:rPr>
              <w:t>197</w:t>
            </w:r>
          </w:p>
        </w:tc>
        <w:tc>
          <w:tcPr>
            <w:tcW w:w="1134" w:type="dxa"/>
            <w:tcBorders>
              <w:top w:val="nil"/>
              <w:left w:val="nil"/>
              <w:bottom w:val="single" w:sz="4" w:space="0" w:color="auto"/>
              <w:right w:val="single" w:sz="4" w:space="0" w:color="auto"/>
            </w:tcBorders>
            <w:shd w:val="clear" w:color="000000" w:fill="D9D9D9"/>
            <w:noWrap/>
            <w:hideMark/>
          </w:tcPr>
          <w:p w14:paraId="1CA08B0B" w14:textId="70497C0E" w:rsidR="009237BA" w:rsidRPr="004C38FD" w:rsidRDefault="009237BA" w:rsidP="009237BA">
            <w:pPr>
              <w:pStyle w:val="Tabelid"/>
              <w:rPr>
                <w:rStyle w:val="Tugev"/>
                <w:lang w:val="en-GB"/>
              </w:rPr>
            </w:pPr>
            <w:r w:rsidRPr="004C38FD">
              <w:rPr>
                <w:rStyle w:val="Tugev"/>
                <w:lang w:val="en-GB"/>
              </w:rPr>
              <w:t>2</w:t>
            </w:r>
            <w:r w:rsidR="00B5631C" w:rsidRPr="004C38FD">
              <w:rPr>
                <w:rStyle w:val="Tugev"/>
                <w:lang w:val="en-GB"/>
              </w:rPr>
              <w:t>,</w:t>
            </w:r>
            <w:r w:rsidRPr="004C38FD">
              <w:rPr>
                <w:rStyle w:val="Tugev"/>
                <w:lang w:val="en-GB"/>
              </w:rPr>
              <w:t>755</w:t>
            </w:r>
            <w:r w:rsidR="00B5631C" w:rsidRPr="004C38FD">
              <w:rPr>
                <w:rStyle w:val="Tugev"/>
                <w:lang w:val="en-GB"/>
              </w:rPr>
              <w:t>,</w:t>
            </w:r>
            <w:r w:rsidRPr="004C38FD">
              <w:rPr>
                <w:rStyle w:val="Tugev"/>
                <w:lang w:val="en-GB"/>
              </w:rPr>
              <w:t>751</w:t>
            </w:r>
          </w:p>
        </w:tc>
        <w:tc>
          <w:tcPr>
            <w:tcW w:w="1134" w:type="dxa"/>
            <w:tcBorders>
              <w:top w:val="nil"/>
              <w:left w:val="nil"/>
              <w:bottom w:val="single" w:sz="4" w:space="0" w:color="auto"/>
              <w:right w:val="single" w:sz="4" w:space="0" w:color="auto"/>
            </w:tcBorders>
            <w:shd w:val="clear" w:color="000000" w:fill="D9D9D9"/>
            <w:noWrap/>
            <w:hideMark/>
          </w:tcPr>
          <w:p w14:paraId="5602E762" w14:textId="42BE12DB" w:rsidR="009237BA" w:rsidRPr="004C38FD" w:rsidRDefault="009237BA" w:rsidP="009237BA">
            <w:pPr>
              <w:pStyle w:val="Tabelid"/>
              <w:rPr>
                <w:rStyle w:val="Tugev"/>
                <w:lang w:val="en-GB"/>
              </w:rPr>
            </w:pPr>
            <w:r w:rsidRPr="004C38FD">
              <w:rPr>
                <w:rStyle w:val="Tugev"/>
                <w:lang w:val="en-GB"/>
              </w:rPr>
              <w:t>3</w:t>
            </w:r>
            <w:r w:rsidR="00B5631C" w:rsidRPr="004C38FD">
              <w:rPr>
                <w:rStyle w:val="Tugev"/>
                <w:lang w:val="en-GB"/>
              </w:rPr>
              <w:t>,</w:t>
            </w:r>
            <w:r w:rsidRPr="004C38FD">
              <w:rPr>
                <w:rStyle w:val="Tugev"/>
                <w:lang w:val="en-GB"/>
              </w:rPr>
              <w:t>035</w:t>
            </w:r>
            <w:r w:rsidR="00B5631C" w:rsidRPr="004C38FD">
              <w:rPr>
                <w:rStyle w:val="Tugev"/>
                <w:lang w:val="en-GB"/>
              </w:rPr>
              <w:t>,</w:t>
            </w:r>
            <w:r w:rsidRPr="004C38FD">
              <w:rPr>
                <w:rStyle w:val="Tugev"/>
                <w:lang w:val="en-GB"/>
              </w:rPr>
              <w:t>083</w:t>
            </w:r>
          </w:p>
        </w:tc>
        <w:tc>
          <w:tcPr>
            <w:tcW w:w="1128" w:type="dxa"/>
            <w:tcBorders>
              <w:top w:val="nil"/>
              <w:left w:val="nil"/>
              <w:bottom w:val="single" w:sz="4" w:space="0" w:color="auto"/>
              <w:right w:val="single" w:sz="4" w:space="0" w:color="auto"/>
            </w:tcBorders>
            <w:shd w:val="clear" w:color="000000" w:fill="D9D9D9"/>
            <w:noWrap/>
            <w:hideMark/>
          </w:tcPr>
          <w:p w14:paraId="487371E5" w14:textId="34D4D10D" w:rsidR="009237BA" w:rsidRPr="004C38FD" w:rsidRDefault="009237BA" w:rsidP="009237BA">
            <w:pPr>
              <w:pStyle w:val="Tabelid"/>
              <w:rPr>
                <w:rStyle w:val="Tugev"/>
                <w:lang w:val="en-GB"/>
              </w:rPr>
            </w:pPr>
            <w:r w:rsidRPr="004C38FD">
              <w:rPr>
                <w:rStyle w:val="Tugev"/>
                <w:lang w:val="en-GB"/>
              </w:rPr>
              <w:t>3</w:t>
            </w:r>
            <w:r w:rsidR="00B5631C" w:rsidRPr="004C38FD">
              <w:rPr>
                <w:rStyle w:val="Tugev"/>
                <w:lang w:val="en-GB"/>
              </w:rPr>
              <w:t>,</w:t>
            </w:r>
            <w:r w:rsidRPr="004C38FD">
              <w:rPr>
                <w:rStyle w:val="Tugev"/>
                <w:lang w:val="en-GB"/>
              </w:rPr>
              <w:t>177</w:t>
            </w:r>
            <w:r w:rsidR="00B5631C" w:rsidRPr="004C38FD">
              <w:rPr>
                <w:rStyle w:val="Tugev"/>
                <w:lang w:val="en-GB"/>
              </w:rPr>
              <w:t>,</w:t>
            </w:r>
            <w:r w:rsidRPr="004C38FD">
              <w:rPr>
                <w:rStyle w:val="Tugev"/>
                <w:lang w:val="en-GB"/>
              </w:rPr>
              <w:t>190</w:t>
            </w:r>
          </w:p>
        </w:tc>
      </w:tr>
      <w:tr w:rsidR="009237BA" w:rsidRPr="004C38FD" w14:paraId="45C2A25D"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5675650" w14:textId="602E9B6A"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486722EA" w14:textId="06634BD7" w:rsidR="009237BA" w:rsidRPr="004C38FD" w:rsidRDefault="009237BA" w:rsidP="009237BA">
            <w:pPr>
              <w:pStyle w:val="Tabelid"/>
              <w:rPr>
                <w:rStyle w:val="Tugev"/>
                <w:lang w:val="en-GB"/>
              </w:rPr>
            </w:pPr>
            <w:r w:rsidRPr="004C38FD">
              <w:rPr>
                <w:rStyle w:val="Tugev"/>
                <w:lang w:val="en-GB"/>
              </w:rPr>
              <w:t>2</w:t>
            </w:r>
            <w:r w:rsidR="00B5631C" w:rsidRPr="004C38FD">
              <w:rPr>
                <w:rStyle w:val="Tugev"/>
                <w:lang w:val="en-GB"/>
              </w:rPr>
              <w:t>,</w:t>
            </w:r>
            <w:r w:rsidRPr="004C38FD">
              <w:rPr>
                <w:rStyle w:val="Tugev"/>
                <w:lang w:val="en-GB"/>
              </w:rPr>
              <w:t>459</w:t>
            </w:r>
            <w:r w:rsidR="00B5631C" w:rsidRPr="004C38FD">
              <w:rPr>
                <w:rStyle w:val="Tugev"/>
                <w:lang w:val="en-GB"/>
              </w:rPr>
              <w:t>,</w:t>
            </w:r>
            <w:r w:rsidRPr="004C38FD">
              <w:rPr>
                <w:rStyle w:val="Tugev"/>
                <w:lang w:val="en-GB"/>
              </w:rPr>
              <w:t>127</w:t>
            </w:r>
          </w:p>
        </w:tc>
        <w:tc>
          <w:tcPr>
            <w:tcW w:w="1134" w:type="dxa"/>
            <w:tcBorders>
              <w:top w:val="nil"/>
              <w:left w:val="nil"/>
              <w:bottom w:val="single" w:sz="4" w:space="0" w:color="auto"/>
              <w:right w:val="single" w:sz="4" w:space="0" w:color="auto"/>
            </w:tcBorders>
            <w:shd w:val="clear" w:color="auto" w:fill="auto"/>
            <w:noWrap/>
            <w:hideMark/>
          </w:tcPr>
          <w:p w14:paraId="37B33B68" w14:textId="11D7BE8A" w:rsidR="009237BA" w:rsidRPr="004C38FD" w:rsidRDefault="009237BA" w:rsidP="009237BA">
            <w:pPr>
              <w:pStyle w:val="Tabelid"/>
              <w:rPr>
                <w:rStyle w:val="Tugev"/>
                <w:lang w:val="en-GB"/>
              </w:rPr>
            </w:pPr>
            <w:r w:rsidRPr="004C38FD">
              <w:rPr>
                <w:rStyle w:val="Tugev"/>
                <w:lang w:val="en-GB"/>
              </w:rPr>
              <w:t>2</w:t>
            </w:r>
            <w:r w:rsidR="00B5631C" w:rsidRPr="004C38FD">
              <w:rPr>
                <w:rStyle w:val="Tugev"/>
                <w:lang w:val="en-GB"/>
              </w:rPr>
              <w:t>,</w:t>
            </w:r>
            <w:r w:rsidRPr="004C38FD">
              <w:rPr>
                <w:rStyle w:val="Tugev"/>
                <w:lang w:val="en-GB"/>
              </w:rPr>
              <w:t>755</w:t>
            </w:r>
            <w:r w:rsidR="00B5631C" w:rsidRPr="004C38FD">
              <w:rPr>
                <w:rStyle w:val="Tugev"/>
                <w:lang w:val="en-GB"/>
              </w:rPr>
              <w:t>,</w:t>
            </w:r>
            <w:r w:rsidRPr="004C38FD">
              <w:rPr>
                <w:rStyle w:val="Tugev"/>
                <w:lang w:val="en-GB"/>
              </w:rPr>
              <w:t>751</w:t>
            </w:r>
          </w:p>
        </w:tc>
        <w:tc>
          <w:tcPr>
            <w:tcW w:w="1134" w:type="dxa"/>
            <w:tcBorders>
              <w:top w:val="nil"/>
              <w:left w:val="nil"/>
              <w:bottom w:val="single" w:sz="4" w:space="0" w:color="auto"/>
              <w:right w:val="single" w:sz="4" w:space="0" w:color="auto"/>
            </w:tcBorders>
            <w:shd w:val="clear" w:color="auto" w:fill="auto"/>
            <w:noWrap/>
            <w:hideMark/>
          </w:tcPr>
          <w:p w14:paraId="71FADACC" w14:textId="68E16C5C" w:rsidR="009237BA" w:rsidRPr="004C38FD" w:rsidRDefault="009237BA" w:rsidP="009237BA">
            <w:pPr>
              <w:pStyle w:val="Tabelid"/>
              <w:rPr>
                <w:rStyle w:val="Tugev"/>
                <w:lang w:val="en-GB"/>
              </w:rPr>
            </w:pPr>
            <w:r w:rsidRPr="004C38FD">
              <w:rPr>
                <w:rStyle w:val="Tugev"/>
                <w:lang w:val="en-GB"/>
              </w:rPr>
              <w:t>3</w:t>
            </w:r>
            <w:r w:rsidR="00B5631C" w:rsidRPr="004C38FD">
              <w:rPr>
                <w:rStyle w:val="Tugev"/>
                <w:lang w:val="en-GB"/>
              </w:rPr>
              <w:t>,</w:t>
            </w:r>
            <w:r w:rsidRPr="004C38FD">
              <w:rPr>
                <w:rStyle w:val="Tugev"/>
                <w:lang w:val="en-GB"/>
              </w:rPr>
              <w:t>035</w:t>
            </w:r>
            <w:r w:rsidR="00B5631C" w:rsidRPr="004C38FD">
              <w:rPr>
                <w:rStyle w:val="Tugev"/>
                <w:lang w:val="en-GB"/>
              </w:rPr>
              <w:t>,</w:t>
            </w:r>
            <w:r w:rsidRPr="004C38FD">
              <w:rPr>
                <w:rStyle w:val="Tugev"/>
                <w:lang w:val="en-GB"/>
              </w:rPr>
              <w:t>083</w:t>
            </w:r>
          </w:p>
        </w:tc>
        <w:tc>
          <w:tcPr>
            <w:tcW w:w="1128" w:type="dxa"/>
            <w:tcBorders>
              <w:top w:val="nil"/>
              <w:left w:val="nil"/>
              <w:bottom w:val="single" w:sz="4" w:space="0" w:color="auto"/>
              <w:right w:val="single" w:sz="4" w:space="0" w:color="auto"/>
            </w:tcBorders>
            <w:shd w:val="clear" w:color="auto" w:fill="auto"/>
            <w:noWrap/>
            <w:hideMark/>
          </w:tcPr>
          <w:p w14:paraId="3FA8B208" w14:textId="28275265" w:rsidR="009237BA" w:rsidRPr="004C38FD" w:rsidRDefault="009237BA" w:rsidP="009237BA">
            <w:pPr>
              <w:pStyle w:val="Tabelid"/>
              <w:rPr>
                <w:rStyle w:val="Tugev"/>
                <w:lang w:val="en-GB"/>
              </w:rPr>
            </w:pPr>
            <w:r w:rsidRPr="004C38FD">
              <w:rPr>
                <w:rStyle w:val="Tugev"/>
                <w:lang w:val="en-GB"/>
              </w:rPr>
              <w:t>3</w:t>
            </w:r>
            <w:r w:rsidR="00B5631C" w:rsidRPr="004C38FD">
              <w:rPr>
                <w:rStyle w:val="Tugev"/>
                <w:lang w:val="en-GB"/>
              </w:rPr>
              <w:t>,</w:t>
            </w:r>
            <w:r w:rsidRPr="004C38FD">
              <w:rPr>
                <w:rStyle w:val="Tugev"/>
                <w:lang w:val="en-GB"/>
              </w:rPr>
              <w:t>177</w:t>
            </w:r>
            <w:r w:rsidR="00B5631C" w:rsidRPr="004C38FD">
              <w:rPr>
                <w:rStyle w:val="Tugev"/>
                <w:lang w:val="en-GB"/>
              </w:rPr>
              <w:t>,</w:t>
            </w:r>
            <w:r w:rsidRPr="004C38FD">
              <w:rPr>
                <w:rStyle w:val="Tugev"/>
                <w:lang w:val="en-GB"/>
              </w:rPr>
              <w:t>190</w:t>
            </w:r>
          </w:p>
        </w:tc>
      </w:tr>
      <w:tr w:rsidR="009237BA" w:rsidRPr="004C38FD" w14:paraId="0F80E6E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6DBB23C" w14:textId="6B1656A4"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5518994" w14:textId="76857B24" w:rsidR="009237BA" w:rsidRPr="004C38FD" w:rsidRDefault="009237BA" w:rsidP="009237BA">
            <w:pPr>
              <w:pStyle w:val="Tabelid"/>
              <w:rPr>
                <w:lang w:val="en-GB"/>
              </w:rPr>
            </w:pPr>
            <w:r w:rsidRPr="004C38FD">
              <w:rPr>
                <w:lang w:val="en-GB"/>
              </w:rPr>
              <w:t>4</w:t>
            </w:r>
            <w:r w:rsidR="00B5631C" w:rsidRPr="004C38FD">
              <w:rPr>
                <w:lang w:val="en-GB"/>
              </w:rPr>
              <w:t>,</w:t>
            </w:r>
            <w:r w:rsidRPr="004C38FD">
              <w:rPr>
                <w:lang w:val="en-GB"/>
              </w:rPr>
              <w:t>892</w:t>
            </w:r>
          </w:p>
        </w:tc>
        <w:tc>
          <w:tcPr>
            <w:tcW w:w="1134" w:type="dxa"/>
            <w:tcBorders>
              <w:top w:val="nil"/>
              <w:left w:val="nil"/>
              <w:bottom w:val="single" w:sz="4" w:space="0" w:color="auto"/>
              <w:right w:val="single" w:sz="4" w:space="0" w:color="auto"/>
            </w:tcBorders>
            <w:shd w:val="clear" w:color="auto" w:fill="auto"/>
            <w:noWrap/>
            <w:hideMark/>
          </w:tcPr>
          <w:p w14:paraId="6417CE2D" w14:textId="77777777" w:rsidR="009237BA" w:rsidRPr="004C38FD" w:rsidRDefault="009237BA" w:rsidP="009237BA">
            <w:pPr>
              <w:pStyle w:val="Tabelid"/>
              <w:rPr>
                <w:lang w:val="en-GB"/>
              </w:rPr>
            </w:pPr>
            <w:r w:rsidRPr="004C38FD">
              <w:rPr>
                <w:lang w:val="en-GB"/>
              </w:rPr>
              <w:t>4 834</w:t>
            </w:r>
          </w:p>
        </w:tc>
        <w:tc>
          <w:tcPr>
            <w:tcW w:w="1134" w:type="dxa"/>
            <w:tcBorders>
              <w:top w:val="nil"/>
              <w:left w:val="nil"/>
              <w:bottom w:val="single" w:sz="4" w:space="0" w:color="auto"/>
              <w:right w:val="single" w:sz="4" w:space="0" w:color="auto"/>
            </w:tcBorders>
            <w:shd w:val="clear" w:color="auto" w:fill="auto"/>
            <w:noWrap/>
            <w:hideMark/>
          </w:tcPr>
          <w:p w14:paraId="004D8545" w14:textId="13DFCBD1" w:rsidR="009237BA" w:rsidRPr="004C38FD" w:rsidRDefault="009237BA" w:rsidP="009237BA">
            <w:pPr>
              <w:pStyle w:val="Tabelid"/>
              <w:rPr>
                <w:lang w:val="en-GB"/>
              </w:rPr>
            </w:pPr>
            <w:r w:rsidRPr="004C38FD">
              <w:rPr>
                <w:lang w:val="en-GB"/>
              </w:rPr>
              <w:t>4</w:t>
            </w:r>
            <w:r w:rsidR="00B5631C" w:rsidRPr="004C38FD">
              <w:rPr>
                <w:lang w:val="en-GB"/>
              </w:rPr>
              <w:t>,</w:t>
            </w:r>
            <w:r w:rsidRPr="004C38FD">
              <w:rPr>
                <w:lang w:val="en-GB"/>
              </w:rPr>
              <w:t>838</w:t>
            </w:r>
          </w:p>
        </w:tc>
        <w:tc>
          <w:tcPr>
            <w:tcW w:w="1128" w:type="dxa"/>
            <w:tcBorders>
              <w:top w:val="nil"/>
              <w:left w:val="nil"/>
              <w:bottom w:val="single" w:sz="4" w:space="0" w:color="auto"/>
              <w:right w:val="single" w:sz="4" w:space="0" w:color="auto"/>
            </w:tcBorders>
            <w:shd w:val="clear" w:color="auto" w:fill="auto"/>
            <w:noWrap/>
            <w:hideMark/>
          </w:tcPr>
          <w:p w14:paraId="38FE5147" w14:textId="54D8A6B6" w:rsidR="009237BA" w:rsidRPr="004C38FD" w:rsidRDefault="009237BA" w:rsidP="009237BA">
            <w:pPr>
              <w:pStyle w:val="Tabelid"/>
              <w:rPr>
                <w:lang w:val="en-GB"/>
              </w:rPr>
            </w:pPr>
            <w:r w:rsidRPr="004C38FD">
              <w:rPr>
                <w:lang w:val="en-GB"/>
              </w:rPr>
              <w:t>4</w:t>
            </w:r>
            <w:r w:rsidR="00B5631C" w:rsidRPr="004C38FD">
              <w:rPr>
                <w:lang w:val="en-GB"/>
              </w:rPr>
              <w:t>,</w:t>
            </w:r>
            <w:r w:rsidRPr="004C38FD">
              <w:rPr>
                <w:lang w:val="en-GB"/>
              </w:rPr>
              <w:t>841</w:t>
            </w:r>
          </w:p>
        </w:tc>
      </w:tr>
      <w:tr w:rsidR="009237BA" w:rsidRPr="004C38FD" w14:paraId="2EDC386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F266F60" w14:textId="51849F47"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608B98B4" w14:textId="0C4F753F" w:rsidR="009237BA" w:rsidRPr="004C38FD" w:rsidRDefault="009237BA" w:rsidP="009237BA">
            <w:pPr>
              <w:pStyle w:val="Tabelid"/>
              <w:rPr>
                <w:lang w:val="en-GB"/>
              </w:rPr>
            </w:pPr>
            <w:r w:rsidRPr="004C38FD">
              <w:rPr>
                <w:lang w:val="en-GB"/>
              </w:rPr>
              <w:t>2</w:t>
            </w:r>
            <w:r w:rsidR="00B5631C" w:rsidRPr="004C38FD">
              <w:rPr>
                <w:lang w:val="en-GB"/>
              </w:rPr>
              <w:t>,</w:t>
            </w:r>
            <w:r w:rsidRPr="004C38FD">
              <w:rPr>
                <w:lang w:val="en-GB"/>
              </w:rPr>
              <w:t>454</w:t>
            </w:r>
            <w:r w:rsidR="00B5631C" w:rsidRPr="004C38FD">
              <w:rPr>
                <w:lang w:val="en-GB"/>
              </w:rPr>
              <w:t>,</w:t>
            </w:r>
            <w:r w:rsidRPr="004C38FD">
              <w:rPr>
                <w:lang w:val="en-GB"/>
              </w:rPr>
              <w:t>234</w:t>
            </w:r>
          </w:p>
        </w:tc>
        <w:tc>
          <w:tcPr>
            <w:tcW w:w="1134" w:type="dxa"/>
            <w:tcBorders>
              <w:top w:val="nil"/>
              <w:left w:val="nil"/>
              <w:bottom w:val="single" w:sz="4" w:space="0" w:color="auto"/>
              <w:right w:val="single" w:sz="4" w:space="0" w:color="auto"/>
            </w:tcBorders>
            <w:shd w:val="clear" w:color="auto" w:fill="auto"/>
            <w:noWrap/>
            <w:hideMark/>
          </w:tcPr>
          <w:p w14:paraId="666E21A2" w14:textId="77777777" w:rsidR="009237BA" w:rsidRPr="004C38FD" w:rsidRDefault="009237BA" w:rsidP="009237BA">
            <w:pPr>
              <w:pStyle w:val="Tabelid"/>
              <w:rPr>
                <w:lang w:val="en-GB"/>
              </w:rPr>
            </w:pPr>
            <w:r w:rsidRPr="004C38FD">
              <w:rPr>
                <w:lang w:val="en-GB"/>
              </w:rPr>
              <w:t>2 750 916</w:t>
            </w:r>
          </w:p>
        </w:tc>
        <w:tc>
          <w:tcPr>
            <w:tcW w:w="1134" w:type="dxa"/>
            <w:tcBorders>
              <w:top w:val="nil"/>
              <w:left w:val="nil"/>
              <w:bottom w:val="single" w:sz="4" w:space="0" w:color="auto"/>
              <w:right w:val="single" w:sz="4" w:space="0" w:color="auto"/>
            </w:tcBorders>
            <w:shd w:val="clear" w:color="auto" w:fill="auto"/>
            <w:noWrap/>
            <w:hideMark/>
          </w:tcPr>
          <w:p w14:paraId="2A0D2170" w14:textId="2E88899D" w:rsidR="009237BA" w:rsidRPr="004C38FD" w:rsidRDefault="009237BA" w:rsidP="009237BA">
            <w:pPr>
              <w:pStyle w:val="Tabelid"/>
              <w:rPr>
                <w:lang w:val="en-GB"/>
              </w:rPr>
            </w:pPr>
            <w:r w:rsidRPr="004C38FD">
              <w:rPr>
                <w:lang w:val="en-GB"/>
              </w:rPr>
              <w:t>3</w:t>
            </w:r>
            <w:r w:rsidR="00B5631C" w:rsidRPr="004C38FD">
              <w:rPr>
                <w:lang w:val="en-GB"/>
              </w:rPr>
              <w:t>,</w:t>
            </w:r>
            <w:r w:rsidRPr="004C38FD">
              <w:rPr>
                <w:lang w:val="en-GB"/>
              </w:rPr>
              <w:t>030</w:t>
            </w:r>
            <w:r w:rsidR="00B5631C" w:rsidRPr="004C38FD">
              <w:rPr>
                <w:lang w:val="en-GB"/>
              </w:rPr>
              <w:t>,</w:t>
            </w:r>
            <w:r w:rsidRPr="004C38FD">
              <w:rPr>
                <w:lang w:val="en-GB"/>
              </w:rPr>
              <w:t>245</w:t>
            </w:r>
          </w:p>
        </w:tc>
        <w:tc>
          <w:tcPr>
            <w:tcW w:w="1128" w:type="dxa"/>
            <w:tcBorders>
              <w:top w:val="nil"/>
              <w:left w:val="nil"/>
              <w:bottom w:val="single" w:sz="4" w:space="0" w:color="auto"/>
              <w:right w:val="single" w:sz="4" w:space="0" w:color="auto"/>
            </w:tcBorders>
            <w:shd w:val="clear" w:color="auto" w:fill="auto"/>
            <w:noWrap/>
            <w:hideMark/>
          </w:tcPr>
          <w:p w14:paraId="54C89A81" w14:textId="5C619323" w:rsidR="009237BA" w:rsidRPr="004C38FD" w:rsidRDefault="009237BA" w:rsidP="009237BA">
            <w:pPr>
              <w:pStyle w:val="Tabelid"/>
              <w:rPr>
                <w:lang w:val="en-GB"/>
              </w:rPr>
            </w:pPr>
            <w:r w:rsidRPr="004C38FD">
              <w:rPr>
                <w:lang w:val="en-GB"/>
              </w:rPr>
              <w:t>3</w:t>
            </w:r>
            <w:r w:rsidR="00B5631C" w:rsidRPr="004C38FD">
              <w:rPr>
                <w:lang w:val="en-GB"/>
              </w:rPr>
              <w:t>,</w:t>
            </w:r>
            <w:r w:rsidRPr="004C38FD">
              <w:rPr>
                <w:lang w:val="en-GB"/>
              </w:rPr>
              <w:t>172</w:t>
            </w:r>
            <w:r w:rsidR="00B5631C" w:rsidRPr="004C38FD">
              <w:rPr>
                <w:lang w:val="en-GB"/>
              </w:rPr>
              <w:t>,</w:t>
            </w:r>
            <w:r w:rsidRPr="004C38FD">
              <w:rPr>
                <w:lang w:val="en-GB"/>
              </w:rPr>
              <w:t>349</w:t>
            </w:r>
          </w:p>
        </w:tc>
      </w:tr>
      <w:tr w:rsidR="009237BA" w:rsidRPr="004C38FD" w14:paraId="7505AAC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16BC232" w14:textId="46862C95"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2E05D3A7" w14:textId="77777777" w:rsidR="009237BA" w:rsidRPr="004C38FD" w:rsidRDefault="009237BA" w:rsidP="009237BA">
            <w:pPr>
              <w:pStyle w:val="Tabelid"/>
              <w:rPr>
                <w:rStyle w:val="Tugev"/>
                <w:lang w:val="en-GB"/>
              </w:rPr>
            </w:pPr>
            <w:r w:rsidRPr="004C38FD">
              <w:rPr>
                <w:rStyle w:val="Tugev"/>
                <w:lang w:val="en-GB"/>
              </w:rPr>
              <w:t>70</w:t>
            </w:r>
          </w:p>
        </w:tc>
        <w:tc>
          <w:tcPr>
            <w:tcW w:w="1134" w:type="dxa"/>
            <w:tcBorders>
              <w:top w:val="nil"/>
              <w:left w:val="nil"/>
              <w:bottom w:val="single" w:sz="4" w:space="0" w:color="auto"/>
              <w:right w:val="single" w:sz="4" w:space="0" w:color="auto"/>
            </w:tcBorders>
            <w:shd w:val="clear" w:color="auto" w:fill="auto"/>
            <w:noWrap/>
            <w:hideMark/>
          </w:tcPr>
          <w:p w14:paraId="30957F31" w14:textId="77777777" w:rsidR="009237BA" w:rsidRPr="004C38FD" w:rsidRDefault="009237BA" w:rsidP="009237BA">
            <w:pPr>
              <w:pStyle w:val="Tabelid"/>
              <w:rPr>
                <w:rStyle w:val="Tugev"/>
                <w:lang w:val="en-GB"/>
              </w:rPr>
            </w:pPr>
            <w:r w:rsidRPr="004C38FD">
              <w:rPr>
                <w:rStyle w:val="Tugev"/>
                <w:lang w:val="en-GB"/>
              </w:rPr>
              <w:t>0</w:t>
            </w:r>
          </w:p>
        </w:tc>
        <w:tc>
          <w:tcPr>
            <w:tcW w:w="1134" w:type="dxa"/>
            <w:tcBorders>
              <w:top w:val="nil"/>
              <w:left w:val="nil"/>
              <w:bottom w:val="single" w:sz="4" w:space="0" w:color="auto"/>
              <w:right w:val="single" w:sz="4" w:space="0" w:color="auto"/>
            </w:tcBorders>
            <w:shd w:val="clear" w:color="auto" w:fill="auto"/>
            <w:noWrap/>
            <w:hideMark/>
          </w:tcPr>
          <w:p w14:paraId="723D4640" w14:textId="77777777" w:rsidR="009237BA" w:rsidRPr="004C38FD" w:rsidRDefault="009237BA" w:rsidP="009237BA">
            <w:pPr>
              <w:pStyle w:val="Tabelid"/>
              <w:rPr>
                <w:rStyle w:val="Tugev"/>
                <w:lang w:val="en-GB"/>
              </w:rPr>
            </w:pPr>
            <w:r w:rsidRPr="004C38FD">
              <w:rPr>
                <w:rStyle w:val="Tugev"/>
                <w:lang w:val="en-GB"/>
              </w:rPr>
              <w:t>0</w:t>
            </w:r>
          </w:p>
        </w:tc>
        <w:tc>
          <w:tcPr>
            <w:tcW w:w="1128" w:type="dxa"/>
            <w:tcBorders>
              <w:top w:val="nil"/>
              <w:left w:val="nil"/>
              <w:bottom w:val="single" w:sz="4" w:space="0" w:color="auto"/>
              <w:right w:val="single" w:sz="4" w:space="0" w:color="auto"/>
            </w:tcBorders>
            <w:shd w:val="clear" w:color="auto" w:fill="auto"/>
            <w:noWrap/>
            <w:hideMark/>
          </w:tcPr>
          <w:p w14:paraId="33BD0215" w14:textId="77777777" w:rsidR="009237BA" w:rsidRPr="004C38FD" w:rsidRDefault="009237BA" w:rsidP="009237BA">
            <w:pPr>
              <w:pStyle w:val="Tabelid"/>
              <w:rPr>
                <w:rStyle w:val="Tugev"/>
                <w:lang w:val="en-GB"/>
              </w:rPr>
            </w:pPr>
            <w:r w:rsidRPr="004C38FD">
              <w:rPr>
                <w:rStyle w:val="Tugev"/>
                <w:lang w:val="en-GB"/>
              </w:rPr>
              <w:t>0</w:t>
            </w:r>
          </w:p>
        </w:tc>
      </w:tr>
      <w:tr w:rsidR="009237BA" w:rsidRPr="004C38FD" w14:paraId="101685B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5759B9C" w14:textId="43FBE1D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BDFB1AC" w14:textId="77777777" w:rsidR="009237BA" w:rsidRPr="004C38FD" w:rsidRDefault="009237BA" w:rsidP="009237BA">
            <w:pPr>
              <w:pStyle w:val="Tabelid"/>
              <w:rPr>
                <w:lang w:val="en-GB"/>
              </w:rPr>
            </w:pPr>
            <w:r w:rsidRPr="004C38FD">
              <w:rPr>
                <w:lang w:val="en-GB"/>
              </w:rPr>
              <w:t>70</w:t>
            </w:r>
          </w:p>
        </w:tc>
        <w:tc>
          <w:tcPr>
            <w:tcW w:w="1134" w:type="dxa"/>
            <w:tcBorders>
              <w:top w:val="nil"/>
              <w:left w:val="nil"/>
              <w:bottom w:val="single" w:sz="4" w:space="0" w:color="auto"/>
              <w:right w:val="single" w:sz="4" w:space="0" w:color="auto"/>
            </w:tcBorders>
            <w:shd w:val="clear" w:color="auto" w:fill="auto"/>
            <w:noWrap/>
            <w:hideMark/>
          </w:tcPr>
          <w:p w14:paraId="0FAFF305" w14:textId="77777777" w:rsidR="009237BA" w:rsidRPr="004C38FD" w:rsidRDefault="009237BA" w:rsidP="009237BA">
            <w:pPr>
              <w:pStyle w:val="Tabelid"/>
              <w:rPr>
                <w:lang w:val="en-GB"/>
              </w:rPr>
            </w:pPr>
            <w:r w:rsidRPr="004C38FD">
              <w:rPr>
                <w:lang w:val="en-GB"/>
              </w:rPr>
              <w:t>0</w:t>
            </w:r>
          </w:p>
        </w:tc>
        <w:tc>
          <w:tcPr>
            <w:tcW w:w="1134" w:type="dxa"/>
            <w:tcBorders>
              <w:top w:val="nil"/>
              <w:left w:val="nil"/>
              <w:bottom w:val="single" w:sz="4" w:space="0" w:color="auto"/>
              <w:right w:val="single" w:sz="4" w:space="0" w:color="auto"/>
            </w:tcBorders>
            <w:shd w:val="clear" w:color="auto" w:fill="auto"/>
            <w:noWrap/>
            <w:hideMark/>
          </w:tcPr>
          <w:p w14:paraId="6C0AD0FE" w14:textId="77777777" w:rsidR="009237BA" w:rsidRPr="004C38FD" w:rsidRDefault="009237BA" w:rsidP="009237BA">
            <w:pPr>
              <w:pStyle w:val="Tabelid"/>
              <w:rPr>
                <w:lang w:val="en-GB"/>
              </w:rPr>
            </w:pPr>
            <w:r w:rsidRPr="004C38FD">
              <w:rPr>
                <w:lang w:val="en-GB"/>
              </w:rPr>
              <w:t>0</w:t>
            </w:r>
          </w:p>
        </w:tc>
        <w:tc>
          <w:tcPr>
            <w:tcW w:w="1128" w:type="dxa"/>
            <w:tcBorders>
              <w:top w:val="nil"/>
              <w:left w:val="nil"/>
              <w:bottom w:val="single" w:sz="4" w:space="0" w:color="auto"/>
              <w:right w:val="single" w:sz="4" w:space="0" w:color="auto"/>
            </w:tcBorders>
            <w:shd w:val="clear" w:color="auto" w:fill="auto"/>
            <w:noWrap/>
            <w:hideMark/>
          </w:tcPr>
          <w:p w14:paraId="760099BB" w14:textId="77777777" w:rsidR="009237BA" w:rsidRPr="004C38FD" w:rsidRDefault="009237BA" w:rsidP="009237BA">
            <w:pPr>
              <w:pStyle w:val="Tabelid"/>
              <w:rPr>
                <w:lang w:val="en-GB"/>
              </w:rPr>
            </w:pPr>
            <w:r w:rsidRPr="004C38FD">
              <w:rPr>
                <w:lang w:val="en-GB"/>
              </w:rPr>
              <w:t>0</w:t>
            </w:r>
          </w:p>
        </w:tc>
      </w:tr>
      <w:tr w:rsidR="009237BA" w:rsidRPr="004C38FD" w14:paraId="607B3565"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4B144473" w14:textId="4BBD2C2D" w:rsidR="009237BA" w:rsidRPr="004C38FD" w:rsidRDefault="00B5631C" w:rsidP="009237BA">
            <w:pPr>
              <w:pStyle w:val="Tabelid"/>
              <w:rPr>
                <w:rStyle w:val="Tugev"/>
                <w:lang w:val="en-GB"/>
              </w:rPr>
            </w:pPr>
            <w:r w:rsidRPr="004C38FD">
              <w:rPr>
                <w:rStyle w:val="Tugev"/>
                <w:lang w:val="en-GB"/>
              </w:rPr>
              <w:t>Children and families programme</w:t>
            </w:r>
          </w:p>
        </w:tc>
        <w:tc>
          <w:tcPr>
            <w:tcW w:w="1134" w:type="dxa"/>
            <w:tcBorders>
              <w:top w:val="nil"/>
              <w:left w:val="nil"/>
              <w:bottom w:val="single" w:sz="4" w:space="0" w:color="auto"/>
              <w:right w:val="single" w:sz="4" w:space="0" w:color="auto"/>
            </w:tcBorders>
            <w:shd w:val="clear" w:color="000000" w:fill="D9D9D9"/>
            <w:noWrap/>
            <w:hideMark/>
          </w:tcPr>
          <w:p w14:paraId="6392C57E" w14:textId="3FBC6FC8" w:rsidR="009237BA" w:rsidRPr="004C38FD" w:rsidRDefault="009237BA" w:rsidP="009237BA">
            <w:pPr>
              <w:pStyle w:val="Tabelid"/>
              <w:rPr>
                <w:rStyle w:val="Tugev"/>
                <w:lang w:val="en-GB"/>
              </w:rPr>
            </w:pPr>
            <w:r w:rsidRPr="004C38FD">
              <w:rPr>
                <w:rStyle w:val="Tugev"/>
                <w:lang w:val="en-GB"/>
              </w:rPr>
              <w:t>788</w:t>
            </w:r>
            <w:r w:rsidR="00B5631C" w:rsidRPr="004C38FD">
              <w:rPr>
                <w:rStyle w:val="Tugev"/>
                <w:lang w:val="en-GB"/>
              </w:rPr>
              <w:t>,</w:t>
            </w:r>
            <w:r w:rsidRPr="004C38FD">
              <w:rPr>
                <w:rStyle w:val="Tugev"/>
                <w:lang w:val="en-GB"/>
              </w:rPr>
              <w:t>678</w:t>
            </w:r>
          </w:p>
        </w:tc>
        <w:tc>
          <w:tcPr>
            <w:tcW w:w="1134" w:type="dxa"/>
            <w:tcBorders>
              <w:top w:val="nil"/>
              <w:left w:val="nil"/>
              <w:bottom w:val="single" w:sz="4" w:space="0" w:color="auto"/>
              <w:right w:val="single" w:sz="4" w:space="0" w:color="auto"/>
            </w:tcBorders>
            <w:shd w:val="clear" w:color="000000" w:fill="D9D9D9"/>
            <w:noWrap/>
            <w:hideMark/>
          </w:tcPr>
          <w:p w14:paraId="10AF6B30" w14:textId="667177EA" w:rsidR="009237BA" w:rsidRPr="004C38FD" w:rsidRDefault="009237BA" w:rsidP="009237BA">
            <w:pPr>
              <w:pStyle w:val="Tabelid"/>
              <w:rPr>
                <w:rStyle w:val="Tugev"/>
                <w:lang w:val="en-GB"/>
              </w:rPr>
            </w:pPr>
            <w:r w:rsidRPr="004C38FD">
              <w:rPr>
                <w:rStyle w:val="Tugev"/>
                <w:lang w:val="en-GB"/>
              </w:rPr>
              <w:t>811</w:t>
            </w:r>
            <w:r w:rsidR="00B5631C" w:rsidRPr="004C38FD">
              <w:rPr>
                <w:rStyle w:val="Tugev"/>
                <w:lang w:val="en-GB"/>
              </w:rPr>
              <w:t>,</w:t>
            </w:r>
            <w:r w:rsidRPr="004C38FD">
              <w:rPr>
                <w:rStyle w:val="Tugev"/>
                <w:lang w:val="en-GB"/>
              </w:rPr>
              <w:t>218</w:t>
            </w:r>
          </w:p>
        </w:tc>
        <w:tc>
          <w:tcPr>
            <w:tcW w:w="1134" w:type="dxa"/>
            <w:tcBorders>
              <w:top w:val="nil"/>
              <w:left w:val="nil"/>
              <w:bottom w:val="single" w:sz="4" w:space="0" w:color="auto"/>
              <w:right w:val="single" w:sz="4" w:space="0" w:color="auto"/>
            </w:tcBorders>
            <w:shd w:val="clear" w:color="000000" w:fill="D9D9D9"/>
            <w:noWrap/>
            <w:hideMark/>
          </w:tcPr>
          <w:p w14:paraId="34AFBFF1" w14:textId="168A78C3" w:rsidR="009237BA" w:rsidRPr="004C38FD" w:rsidRDefault="009237BA" w:rsidP="009237BA">
            <w:pPr>
              <w:pStyle w:val="Tabelid"/>
              <w:rPr>
                <w:rStyle w:val="Tugev"/>
                <w:lang w:val="en-GB"/>
              </w:rPr>
            </w:pPr>
            <w:r w:rsidRPr="004C38FD">
              <w:rPr>
                <w:rStyle w:val="Tugev"/>
                <w:lang w:val="en-GB"/>
              </w:rPr>
              <w:t>812</w:t>
            </w:r>
            <w:r w:rsidR="00B5631C" w:rsidRPr="004C38FD">
              <w:rPr>
                <w:rStyle w:val="Tugev"/>
                <w:lang w:val="en-GB"/>
              </w:rPr>
              <w:t>,</w:t>
            </w:r>
            <w:r w:rsidRPr="004C38FD">
              <w:rPr>
                <w:rStyle w:val="Tugev"/>
                <w:lang w:val="en-GB"/>
              </w:rPr>
              <w:t>702</w:t>
            </w:r>
          </w:p>
        </w:tc>
        <w:tc>
          <w:tcPr>
            <w:tcW w:w="1128" w:type="dxa"/>
            <w:tcBorders>
              <w:top w:val="nil"/>
              <w:left w:val="nil"/>
              <w:bottom w:val="single" w:sz="4" w:space="0" w:color="auto"/>
              <w:right w:val="single" w:sz="4" w:space="0" w:color="auto"/>
            </w:tcBorders>
            <w:shd w:val="clear" w:color="000000" w:fill="D9D9D9"/>
            <w:noWrap/>
            <w:hideMark/>
          </w:tcPr>
          <w:p w14:paraId="55636088" w14:textId="01964072" w:rsidR="009237BA" w:rsidRPr="004C38FD" w:rsidRDefault="009237BA" w:rsidP="009237BA">
            <w:pPr>
              <w:pStyle w:val="Tabelid"/>
              <w:rPr>
                <w:rStyle w:val="Tugev"/>
                <w:lang w:val="en-GB"/>
              </w:rPr>
            </w:pPr>
            <w:r w:rsidRPr="004C38FD">
              <w:rPr>
                <w:rStyle w:val="Tugev"/>
                <w:lang w:val="en-GB"/>
              </w:rPr>
              <w:t>819</w:t>
            </w:r>
            <w:r w:rsidR="00B5631C" w:rsidRPr="004C38FD">
              <w:rPr>
                <w:rStyle w:val="Tugev"/>
                <w:lang w:val="en-GB"/>
              </w:rPr>
              <w:t>,</w:t>
            </w:r>
            <w:r w:rsidRPr="004C38FD">
              <w:rPr>
                <w:rStyle w:val="Tugev"/>
                <w:lang w:val="en-GB"/>
              </w:rPr>
              <w:t>076</w:t>
            </w:r>
          </w:p>
        </w:tc>
      </w:tr>
      <w:tr w:rsidR="009237BA" w:rsidRPr="004C38FD" w14:paraId="4B9977B5"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1BC446C" w14:textId="2920BF86"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5E99D02E" w14:textId="4F8981C1" w:rsidR="009237BA" w:rsidRPr="004C38FD" w:rsidRDefault="009237BA" w:rsidP="009237BA">
            <w:pPr>
              <w:pStyle w:val="Tabelid"/>
              <w:rPr>
                <w:rStyle w:val="Tugev"/>
                <w:lang w:val="en-GB"/>
              </w:rPr>
            </w:pPr>
            <w:r w:rsidRPr="004C38FD">
              <w:rPr>
                <w:rStyle w:val="Tugev"/>
                <w:lang w:val="en-GB"/>
              </w:rPr>
              <w:t>788</w:t>
            </w:r>
            <w:r w:rsidR="00B5631C" w:rsidRPr="004C38FD">
              <w:rPr>
                <w:rStyle w:val="Tugev"/>
                <w:lang w:val="en-GB"/>
              </w:rPr>
              <w:t>,</w:t>
            </w:r>
            <w:r w:rsidRPr="004C38FD">
              <w:rPr>
                <w:rStyle w:val="Tugev"/>
                <w:lang w:val="en-GB"/>
              </w:rPr>
              <w:t>678</w:t>
            </w:r>
          </w:p>
        </w:tc>
        <w:tc>
          <w:tcPr>
            <w:tcW w:w="1134" w:type="dxa"/>
            <w:tcBorders>
              <w:top w:val="nil"/>
              <w:left w:val="nil"/>
              <w:bottom w:val="single" w:sz="4" w:space="0" w:color="auto"/>
              <w:right w:val="single" w:sz="4" w:space="0" w:color="auto"/>
            </w:tcBorders>
            <w:shd w:val="clear" w:color="auto" w:fill="auto"/>
            <w:noWrap/>
            <w:hideMark/>
          </w:tcPr>
          <w:p w14:paraId="4DD452BF" w14:textId="125BBA72" w:rsidR="009237BA" w:rsidRPr="004C38FD" w:rsidRDefault="009237BA" w:rsidP="009237BA">
            <w:pPr>
              <w:pStyle w:val="Tabelid"/>
              <w:rPr>
                <w:rStyle w:val="Tugev"/>
                <w:lang w:val="en-GB"/>
              </w:rPr>
            </w:pPr>
            <w:r w:rsidRPr="004C38FD">
              <w:rPr>
                <w:rStyle w:val="Tugev"/>
                <w:lang w:val="en-GB"/>
              </w:rPr>
              <w:t>811</w:t>
            </w:r>
            <w:r w:rsidR="00B5631C" w:rsidRPr="004C38FD">
              <w:rPr>
                <w:rStyle w:val="Tugev"/>
                <w:lang w:val="en-GB"/>
              </w:rPr>
              <w:t>,</w:t>
            </w:r>
            <w:r w:rsidRPr="004C38FD">
              <w:rPr>
                <w:rStyle w:val="Tugev"/>
                <w:lang w:val="en-GB"/>
              </w:rPr>
              <w:t>218</w:t>
            </w:r>
          </w:p>
        </w:tc>
        <w:tc>
          <w:tcPr>
            <w:tcW w:w="1134" w:type="dxa"/>
            <w:tcBorders>
              <w:top w:val="nil"/>
              <w:left w:val="nil"/>
              <w:bottom w:val="single" w:sz="4" w:space="0" w:color="auto"/>
              <w:right w:val="single" w:sz="4" w:space="0" w:color="auto"/>
            </w:tcBorders>
            <w:shd w:val="clear" w:color="auto" w:fill="auto"/>
            <w:noWrap/>
            <w:hideMark/>
          </w:tcPr>
          <w:p w14:paraId="657741A6" w14:textId="2BF037F5" w:rsidR="009237BA" w:rsidRPr="004C38FD" w:rsidRDefault="009237BA" w:rsidP="009237BA">
            <w:pPr>
              <w:pStyle w:val="Tabelid"/>
              <w:rPr>
                <w:rStyle w:val="Tugev"/>
                <w:lang w:val="en-GB"/>
              </w:rPr>
            </w:pPr>
            <w:r w:rsidRPr="004C38FD">
              <w:rPr>
                <w:rStyle w:val="Tugev"/>
                <w:lang w:val="en-GB"/>
              </w:rPr>
              <w:t>812</w:t>
            </w:r>
            <w:r w:rsidR="00B5631C" w:rsidRPr="004C38FD">
              <w:rPr>
                <w:rStyle w:val="Tugev"/>
                <w:lang w:val="en-GB"/>
              </w:rPr>
              <w:t>,</w:t>
            </w:r>
            <w:r w:rsidRPr="004C38FD">
              <w:rPr>
                <w:rStyle w:val="Tugev"/>
                <w:lang w:val="en-GB"/>
              </w:rPr>
              <w:t>702</w:t>
            </w:r>
          </w:p>
        </w:tc>
        <w:tc>
          <w:tcPr>
            <w:tcW w:w="1128" w:type="dxa"/>
            <w:tcBorders>
              <w:top w:val="nil"/>
              <w:left w:val="nil"/>
              <w:bottom w:val="single" w:sz="4" w:space="0" w:color="auto"/>
              <w:right w:val="single" w:sz="4" w:space="0" w:color="auto"/>
            </w:tcBorders>
            <w:shd w:val="clear" w:color="auto" w:fill="auto"/>
            <w:noWrap/>
            <w:hideMark/>
          </w:tcPr>
          <w:p w14:paraId="2B1E7C76" w14:textId="4B6D7592" w:rsidR="009237BA" w:rsidRPr="004C38FD" w:rsidRDefault="009237BA" w:rsidP="009237BA">
            <w:pPr>
              <w:pStyle w:val="Tabelid"/>
              <w:rPr>
                <w:rStyle w:val="Tugev"/>
                <w:lang w:val="en-GB"/>
              </w:rPr>
            </w:pPr>
            <w:r w:rsidRPr="004C38FD">
              <w:rPr>
                <w:rStyle w:val="Tugev"/>
                <w:lang w:val="en-GB"/>
              </w:rPr>
              <w:t>819</w:t>
            </w:r>
            <w:r w:rsidR="00B5631C" w:rsidRPr="004C38FD">
              <w:rPr>
                <w:rStyle w:val="Tugev"/>
                <w:lang w:val="en-GB"/>
              </w:rPr>
              <w:t>,</w:t>
            </w:r>
            <w:r w:rsidRPr="004C38FD">
              <w:rPr>
                <w:rStyle w:val="Tugev"/>
                <w:lang w:val="en-GB"/>
              </w:rPr>
              <w:t>076</w:t>
            </w:r>
          </w:p>
        </w:tc>
      </w:tr>
      <w:tr w:rsidR="009237BA" w:rsidRPr="004C38FD" w14:paraId="4450222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9924779" w14:textId="458B3BE4"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5BCCDC4D" w14:textId="65811D46" w:rsidR="009237BA" w:rsidRPr="004C38FD" w:rsidRDefault="009237BA" w:rsidP="009237BA">
            <w:pPr>
              <w:pStyle w:val="Tabelid"/>
              <w:rPr>
                <w:lang w:val="en-GB"/>
              </w:rPr>
            </w:pPr>
            <w:r w:rsidRPr="004C38FD">
              <w:rPr>
                <w:lang w:val="en-GB"/>
              </w:rPr>
              <w:t>16</w:t>
            </w:r>
            <w:r w:rsidR="00B5631C" w:rsidRPr="004C38FD">
              <w:rPr>
                <w:lang w:val="en-GB"/>
              </w:rPr>
              <w:t>,</w:t>
            </w:r>
            <w:r w:rsidRPr="004C38FD">
              <w:rPr>
                <w:lang w:val="en-GB"/>
              </w:rPr>
              <w:t>988</w:t>
            </w:r>
          </w:p>
        </w:tc>
        <w:tc>
          <w:tcPr>
            <w:tcW w:w="1134" w:type="dxa"/>
            <w:tcBorders>
              <w:top w:val="nil"/>
              <w:left w:val="nil"/>
              <w:bottom w:val="single" w:sz="4" w:space="0" w:color="auto"/>
              <w:right w:val="single" w:sz="4" w:space="0" w:color="auto"/>
            </w:tcBorders>
            <w:shd w:val="clear" w:color="auto" w:fill="auto"/>
            <w:noWrap/>
            <w:hideMark/>
          </w:tcPr>
          <w:p w14:paraId="5D2C4CAA" w14:textId="12753B08" w:rsidR="009237BA" w:rsidRPr="004C38FD" w:rsidRDefault="009237BA" w:rsidP="009237BA">
            <w:pPr>
              <w:pStyle w:val="Tabelid"/>
              <w:rPr>
                <w:lang w:val="en-GB"/>
              </w:rPr>
            </w:pPr>
            <w:r w:rsidRPr="004C38FD">
              <w:rPr>
                <w:lang w:val="en-GB"/>
              </w:rPr>
              <w:t>16</w:t>
            </w:r>
            <w:r w:rsidR="00B5631C" w:rsidRPr="004C38FD">
              <w:rPr>
                <w:lang w:val="en-GB"/>
              </w:rPr>
              <w:t>,</w:t>
            </w:r>
            <w:r w:rsidRPr="004C38FD">
              <w:rPr>
                <w:lang w:val="en-GB"/>
              </w:rPr>
              <w:t>709</w:t>
            </w:r>
          </w:p>
        </w:tc>
        <w:tc>
          <w:tcPr>
            <w:tcW w:w="1134" w:type="dxa"/>
            <w:tcBorders>
              <w:top w:val="nil"/>
              <w:left w:val="nil"/>
              <w:bottom w:val="single" w:sz="4" w:space="0" w:color="auto"/>
              <w:right w:val="single" w:sz="4" w:space="0" w:color="auto"/>
            </w:tcBorders>
            <w:shd w:val="clear" w:color="auto" w:fill="auto"/>
            <w:noWrap/>
            <w:hideMark/>
          </w:tcPr>
          <w:p w14:paraId="0785F5AB" w14:textId="33FC263C" w:rsidR="009237BA" w:rsidRPr="004C38FD" w:rsidRDefault="009237BA" w:rsidP="009237BA">
            <w:pPr>
              <w:pStyle w:val="Tabelid"/>
              <w:rPr>
                <w:lang w:val="en-GB"/>
              </w:rPr>
            </w:pPr>
            <w:r w:rsidRPr="004C38FD">
              <w:rPr>
                <w:lang w:val="en-GB"/>
              </w:rPr>
              <w:t>18</w:t>
            </w:r>
            <w:r w:rsidR="00B5631C" w:rsidRPr="004C38FD">
              <w:rPr>
                <w:lang w:val="en-GB"/>
              </w:rPr>
              <w:t>,</w:t>
            </w:r>
            <w:r w:rsidRPr="004C38FD">
              <w:rPr>
                <w:lang w:val="en-GB"/>
              </w:rPr>
              <w:t>807</w:t>
            </w:r>
          </w:p>
        </w:tc>
        <w:tc>
          <w:tcPr>
            <w:tcW w:w="1128" w:type="dxa"/>
            <w:tcBorders>
              <w:top w:val="nil"/>
              <w:left w:val="nil"/>
              <w:bottom w:val="single" w:sz="4" w:space="0" w:color="auto"/>
              <w:right w:val="single" w:sz="4" w:space="0" w:color="auto"/>
            </w:tcBorders>
            <w:shd w:val="clear" w:color="auto" w:fill="auto"/>
            <w:noWrap/>
            <w:hideMark/>
          </w:tcPr>
          <w:p w14:paraId="392E67C7" w14:textId="746BD95E" w:rsidR="009237BA" w:rsidRPr="004C38FD" w:rsidRDefault="009237BA" w:rsidP="009237BA">
            <w:pPr>
              <w:pStyle w:val="Tabelid"/>
              <w:rPr>
                <w:lang w:val="en-GB"/>
              </w:rPr>
            </w:pPr>
            <w:r w:rsidRPr="004C38FD">
              <w:rPr>
                <w:lang w:val="en-GB"/>
              </w:rPr>
              <w:t>18</w:t>
            </w:r>
            <w:r w:rsidR="00B5631C" w:rsidRPr="004C38FD">
              <w:rPr>
                <w:lang w:val="en-GB"/>
              </w:rPr>
              <w:t>,</w:t>
            </w:r>
            <w:r w:rsidRPr="004C38FD">
              <w:rPr>
                <w:lang w:val="en-GB"/>
              </w:rPr>
              <w:t>807</w:t>
            </w:r>
          </w:p>
        </w:tc>
      </w:tr>
      <w:tr w:rsidR="009237BA" w:rsidRPr="004C38FD" w14:paraId="3405414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13AD203" w14:textId="7C156921"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58979E7F" w14:textId="3604C11E" w:rsidR="009237BA" w:rsidRPr="004C38FD" w:rsidRDefault="009237BA" w:rsidP="009237BA">
            <w:pPr>
              <w:pStyle w:val="Tabelid"/>
              <w:rPr>
                <w:lang w:val="en-GB"/>
              </w:rPr>
            </w:pPr>
            <w:r w:rsidRPr="004C38FD">
              <w:rPr>
                <w:lang w:val="en-GB"/>
              </w:rPr>
              <w:t>771</w:t>
            </w:r>
            <w:r w:rsidR="00B5631C" w:rsidRPr="004C38FD">
              <w:rPr>
                <w:lang w:val="en-GB"/>
              </w:rPr>
              <w:t>,</w:t>
            </w:r>
            <w:r w:rsidRPr="004C38FD">
              <w:rPr>
                <w:lang w:val="en-GB"/>
              </w:rPr>
              <w:t>690</w:t>
            </w:r>
          </w:p>
        </w:tc>
        <w:tc>
          <w:tcPr>
            <w:tcW w:w="1134" w:type="dxa"/>
            <w:tcBorders>
              <w:top w:val="nil"/>
              <w:left w:val="nil"/>
              <w:bottom w:val="single" w:sz="4" w:space="0" w:color="auto"/>
              <w:right w:val="single" w:sz="4" w:space="0" w:color="auto"/>
            </w:tcBorders>
            <w:shd w:val="clear" w:color="auto" w:fill="auto"/>
            <w:noWrap/>
            <w:hideMark/>
          </w:tcPr>
          <w:p w14:paraId="4BA84D12" w14:textId="457C6A24" w:rsidR="009237BA" w:rsidRPr="004C38FD" w:rsidRDefault="009237BA" w:rsidP="009237BA">
            <w:pPr>
              <w:pStyle w:val="Tabelid"/>
              <w:rPr>
                <w:lang w:val="en-GB"/>
              </w:rPr>
            </w:pPr>
            <w:r w:rsidRPr="004C38FD">
              <w:rPr>
                <w:lang w:val="en-GB"/>
              </w:rPr>
              <w:t>794</w:t>
            </w:r>
            <w:r w:rsidR="00B5631C" w:rsidRPr="004C38FD">
              <w:rPr>
                <w:lang w:val="en-GB"/>
              </w:rPr>
              <w:t>,</w:t>
            </w:r>
            <w:r w:rsidRPr="004C38FD">
              <w:rPr>
                <w:lang w:val="en-GB"/>
              </w:rPr>
              <w:t>509</w:t>
            </w:r>
          </w:p>
        </w:tc>
        <w:tc>
          <w:tcPr>
            <w:tcW w:w="1134" w:type="dxa"/>
            <w:tcBorders>
              <w:top w:val="nil"/>
              <w:left w:val="nil"/>
              <w:bottom w:val="single" w:sz="4" w:space="0" w:color="auto"/>
              <w:right w:val="single" w:sz="4" w:space="0" w:color="auto"/>
            </w:tcBorders>
            <w:shd w:val="clear" w:color="auto" w:fill="auto"/>
            <w:noWrap/>
            <w:hideMark/>
          </w:tcPr>
          <w:p w14:paraId="12A18AB3" w14:textId="6CFB59A2" w:rsidR="009237BA" w:rsidRPr="004C38FD" w:rsidRDefault="009237BA" w:rsidP="009237BA">
            <w:pPr>
              <w:pStyle w:val="Tabelid"/>
              <w:rPr>
                <w:lang w:val="en-GB"/>
              </w:rPr>
            </w:pPr>
            <w:r w:rsidRPr="004C38FD">
              <w:rPr>
                <w:lang w:val="en-GB"/>
              </w:rPr>
              <w:t>793</w:t>
            </w:r>
            <w:r w:rsidR="00B5631C" w:rsidRPr="004C38FD">
              <w:rPr>
                <w:lang w:val="en-GB"/>
              </w:rPr>
              <w:t>,</w:t>
            </w:r>
            <w:r w:rsidRPr="004C38FD">
              <w:rPr>
                <w:lang w:val="en-GB"/>
              </w:rPr>
              <w:t>895</w:t>
            </w:r>
          </w:p>
        </w:tc>
        <w:tc>
          <w:tcPr>
            <w:tcW w:w="1128" w:type="dxa"/>
            <w:tcBorders>
              <w:top w:val="nil"/>
              <w:left w:val="nil"/>
              <w:bottom w:val="single" w:sz="4" w:space="0" w:color="auto"/>
              <w:right w:val="single" w:sz="4" w:space="0" w:color="auto"/>
            </w:tcBorders>
            <w:shd w:val="clear" w:color="auto" w:fill="auto"/>
            <w:noWrap/>
            <w:hideMark/>
          </w:tcPr>
          <w:p w14:paraId="5A52C2BA" w14:textId="43351CFD" w:rsidR="009237BA" w:rsidRPr="004C38FD" w:rsidRDefault="009237BA" w:rsidP="009237BA">
            <w:pPr>
              <w:pStyle w:val="Tabelid"/>
              <w:rPr>
                <w:lang w:val="en-GB"/>
              </w:rPr>
            </w:pPr>
            <w:r w:rsidRPr="004C38FD">
              <w:rPr>
                <w:lang w:val="en-GB"/>
              </w:rPr>
              <w:t>800</w:t>
            </w:r>
            <w:r w:rsidR="00B5631C" w:rsidRPr="004C38FD">
              <w:rPr>
                <w:lang w:val="en-GB"/>
              </w:rPr>
              <w:t>,</w:t>
            </w:r>
            <w:r w:rsidRPr="004C38FD">
              <w:rPr>
                <w:lang w:val="en-GB"/>
              </w:rPr>
              <w:t>269</w:t>
            </w:r>
          </w:p>
        </w:tc>
      </w:tr>
      <w:tr w:rsidR="009237BA" w:rsidRPr="004C38FD" w14:paraId="4DA63A2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48A5DCE4" w14:textId="76176F49" w:rsidR="009237BA" w:rsidRPr="004C38FD" w:rsidRDefault="00B5631C" w:rsidP="009237BA">
            <w:pPr>
              <w:pStyle w:val="Tabelid"/>
              <w:rPr>
                <w:rStyle w:val="Tugev"/>
                <w:lang w:val="en-GB"/>
              </w:rPr>
            </w:pPr>
            <w:r w:rsidRPr="004C38FD">
              <w:rPr>
                <w:rStyle w:val="Tugev"/>
                <w:lang w:val="en-GB"/>
              </w:rPr>
              <w:t>Labour market programme</w:t>
            </w:r>
          </w:p>
        </w:tc>
        <w:tc>
          <w:tcPr>
            <w:tcW w:w="1134" w:type="dxa"/>
            <w:tcBorders>
              <w:top w:val="nil"/>
              <w:left w:val="nil"/>
              <w:bottom w:val="single" w:sz="4" w:space="0" w:color="auto"/>
              <w:right w:val="single" w:sz="4" w:space="0" w:color="auto"/>
            </w:tcBorders>
            <w:shd w:val="clear" w:color="000000" w:fill="D9D9D9"/>
            <w:noWrap/>
            <w:hideMark/>
          </w:tcPr>
          <w:p w14:paraId="1E17F517" w14:textId="3676BE62" w:rsidR="009237BA" w:rsidRPr="004C38FD" w:rsidRDefault="009237BA" w:rsidP="009237BA">
            <w:pPr>
              <w:pStyle w:val="Tabelid"/>
              <w:rPr>
                <w:rStyle w:val="Tugev"/>
                <w:lang w:val="en-GB"/>
              </w:rPr>
            </w:pPr>
            <w:r w:rsidRPr="004C38FD">
              <w:rPr>
                <w:rStyle w:val="Tugev"/>
                <w:lang w:val="en-GB"/>
              </w:rPr>
              <w:t>760</w:t>
            </w:r>
            <w:r w:rsidR="00B5631C" w:rsidRPr="004C38FD">
              <w:rPr>
                <w:rStyle w:val="Tugev"/>
                <w:lang w:val="en-GB"/>
              </w:rPr>
              <w:t>,</w:t>
            </w:r>
            <w:r w:rsidRPr="004C38FD">
              <w:rPr>
                <w:rStyle w:val="Tugev"/>
                <w:lang w:val="en-GB"/>
              </w:rPr>
              <w:t>475</w:t>
            </w:r>
          </w:p>
        </w:tc>
        <w:tc>
          <w:tcPr>
            <w:tcW w:w="1134" w:type="dxa"/>
            <w:tcBorders>
              <w:top w:val="nil"/>
              <w:left w:val="nil"/>
              <w:bottom w:val="single" w:sz="4" w:space="0" w:color="auto"/>
              <w:right w:val="single" w:sz="4" w:space="0" w:color="auto"/>
            </w:tcBorders>
            <w:shd w:val="clear" w:color="000000" w:fill="D9D9D9"/>
            <w:noWrap/>
            <w:hideMark/>
          </w:tcPr>
          <w:p w14:paraId="18223A2A" w14:textId="21802C1F" w:rsidR="009237BA" w:rsidRPr="004C38FD" w:rsidRDefault="009237BA" w:rsidP="009237BA">
            <w:pPr>
              <w:pStyle w:val="Tabelid"/>
              <w:rPr>
                <w:rStyle w:val="Tugev"/>
                <w:lang w:val="en-GB"/>
              </w:rPr>
            </w:pPr>
            <w:r w:rsidRPr="004C38FD">
              <w:rPr>
                <w:rStyle w:val="Tugev"/>
                <w:lang w:val="en-GB"/>
              </w:rPr>
              <w:t>739</w:t>
            </w:r>
            <w:r w:rsidR="00B5631C" w:rsidRPr="004C38FD">
              <w:rPr>
                <w:rStyle w:val="Tugev"/>
                <w:lang w:val="en-GB"/>
              </w:rPr>
              <w:t>,</w:t>
            </w:r>
            <w:r w:rsidRPr="004C38FD">
              <w:rPr>
                <w:rStyle w:val="Tugev"/>
                <w:lang w:val="en-GB"/>
              </w:rPr>
              <w:t>720</w:t>
            </w:r>
          </w:p>
        </w:tc>
        <w:tc>
          <w:tcPr>
            <w:tcW w:w="1134" w:type="dxa"/>
            <w:tcBorders>
              <w:top w:val="nil"/>
              <w:left w:val="nil"/>
              <w:bottom w:val="single" w:sz="4" w:space="0" w:color="auto"/>
              <w:right w:val="single" w:sz="4" w:space="0" w:color="auto"/>
            </w:tcBorders>
            <w:shd w:val="clear" w:color="000000" w:fill="D9D9D9"/>
            <w:noWrap/>
            <w:hideMark/>
          </w:tcPr>
          <w:p w14:paraId="741E29AF" w14:textId="1C2B113F" w:rsidR="009237BA" w:rsidRPr="004C38FD" w:rsidRDefault="009237BA" w:rsidP="009237BA">
            <w:pPr>
              <w:pStyle w:val="Tabelid"/>
              <w:rPr>
                <w:rStyle w:val="Tugev"/>
                <w:lang w:val="en-GB"/>
              </w:rPr>
            </w:pPr>
            <w:r w:rsidRPr="004C38FD">
              <w:rPr>
                <w:rStyle w:val="Tugev"/>
                <w:lang w:val="en-GB"/>
              </w:rPr>
              <w:t>729</w:t>
            </w:r>
            <w:r w:rsidR="00B5631C" w:rsidRPr="004C38FD">
              <w:rPr>
                <w:rStyle w:val="Tugev"/>
                <w:lang w:val="en-GB"/>
              </w:rPr>
              <w:t>,</w:t>
            </w:r>
            <w:r w:rsidRPr="004C38FD">
              <w:rPr>
                <w:rStyle w:val="Tugev"/>
                <w:lang w:val="en-GB"/>
              </w:rPr>
              <w:t>341</w:t>
            </w:r>
          </w:p>
        </w:tc>
        <w:tc>
          <w:tcPr>
            <w:tcW w:w="1128" w:type="dxa"/>
            <w:tcBorders>
              <w:top w:val="nil"/>
              <w:left w:val="nil"/>
              <w:bottom w:val="single" w:sz="4" w:space="0" w:color="auto"/>
              <w:right w:val="single" w:sz="4" w:space="0" w:color="auto"/>
            </w:tcBorders>
            <w:shd w:val="clear" w:color="000000" w:fill="D9D9D9"/>
            <w:noWrap/>
            <w:hideMark/>
          </w:tcPr>
          <w:p w14:paraId="443202E7" w14:textId="64BD40FB" w:rsidR="009237BA" w:rsidRPr="004C38FD" w:rsidRDefault="009237BA" w:rsidP="009237BA">
            <w:pPr>
              <w:pStyle w:val="Tabelid"/>
              <w:rPr>
                <w:rStyle w:val="Tugev"/>
                <w:lang w:val="en-GB"/>
              </w:rPr>
            </w:pPr>
            <w:r w:rsidRPr="004C38FD">
              <w:rPr>
                <w:rStyle w:val="Tugev"/>
                <w:lang w:val="en-GB"/>
              </w:rPr>
              <w:t>746</w:t>
            </w:r>
            <w:r w:rsidR="00B5631C" w:rsidRPr="004C38FD">
              <w:rPr>
                <w:rStyle w:val="Tugev"/>
                <w:lang w:val="en-GB"/>
              </w:rPr>
              <w:t>,</w:t>
            </w:r>
            <w:r w:rsidRPr="004C38FD">
              <w:rPr>
                <w:rStyle w:val="Tugev"/>
                <w:lang w:val="en-GB"/>
              </w:rPr>
              <w:t>324</w:t>
            </w:r>
          </w:p>
        </w:tc>
      </w:tr>
      <w:tr w:rsidR="009237BA" w:rsidRPr="004C38FD" w14:paraId="17A5E5B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D11A2A9" w14:textId="0B24AA89"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289A2BF3" w14:textId="781EFEFC" w:rsidR="009237BA" w:rsidRPr="004C38FD" w:rsidRDefault="009237BA" w:rsidP="009237BA">
            <w:pPr>
              <w:pStyle w:val="Tabelid"/>
              <w:rPr>
                <w:rStyle w:val="Tugev"/>
                <w:lang w:val="en-GB"/>
              </w:rPr>
            </w:pPr>
            <w:r w:rsidRPr="004C38FD">
              <w:rPr>
                <w:rStyle w:val="Tugev"/>
                <w:lang w:val="en-GB"/>
              </w:rPr>
              <w:t>760</w:t>
            </w:r>
            <w:r w:rsidR="00B5631C" w:rsidRPr="004C38FD">
              <w:rPr>
                <w:rStyle w:val="Tugev"/>
                <w:lang w:val="en-GB"/>
              </w:rPr>
              <w:t>,</w:t>
            </w:r>
            <w:r w:rsidRPr="004C38FD">
              <w:rPr>
                <w:rStyle w:val="Tugev"/>
                <w:lang w:val="en-GB"/>
              </w:rPr>
              <w:t>404</w:t>
            </w:r>
          </w:p>
        </w:tc>
        <w:tc>
          <w:tcPr>
            <w:tcW w:w="1134" w:type="dxa"/>
            <w:tcBorders>
              <w:top w:val="nil"/>
              <w:left w:val="nil"/>
              <w:bottom w:val="single" w:sz="4" w:space="0" w:color="auto"/>
              <w:right w:val="single" w:sz="4" w:space="0" w:color="auto"/>
            </w:tcBorders>
            <w:shd w:val="clear" w:color="auto" w:fill="auto"/>
            <w:noWrap/>
            <w:hideMark/>
          </w:tcPr>
          <w:p w14:paraId="3D94DB2D" w14:textId="480C566D" w:rsidR="009237BA" w:rsidRPr="004C38FD" w:rsidRDefault="009237BA" w:rsidP="009237BA">
            <w:pPr>
              <w:pStyle w:val="Tabelid"/>
              <w:rPr>
                <w:rStyle w:val="Tugev"/>
                <w:lang w:val="en-GB"/>
              </w:rPr>
            </w:pPr>
            <w:r w:rsidRPr="004C38FD">
              <w:rPr>
                <w:rStyle w:val="Tugev"/>
                <w:lang w:val="en-GB"/>
              </w:rPr>
              <w:t>739</w:t>
            </w:r>
            <w:r w:rsidR="00B5631C" w:rsidRPr="004C38FD">
              <w:rPr>
                <w:rStyle w:val="Tugev"/>
                <w:lang w:val="en-GB"/>
              </w:rPr>
              <w:t>,</w:t>
            </w:r>
            <w:r w:rsidRPr="004C38FD">
              <w:rPr>
                <w:rStyle w:val="Tugev"/>
                <w:lang w:val="en-GB"/>
              </w:rPr>
              <w:t>641</w:t>
            </w:r>
          </w:p>
        </w:tc>
        <w:tc>
          <w:tcPr>
            <w:tcW w:w="1134" w:type="dxa"/>
            <w:tcBorders>
              <w:top w:val="nil"/>
              <w:left w:val="nil"/>
              <w:bottom w:val="single" w:sz="4" w:space="0" w:color="auto"/>
              <w:right w:val="single" w:sz="4" w:space="0" w:color="auto"/>
            </w:tcBorders>
            <w:shd w:val="clear" w:color="auto" w:fill="auto"/>
            <w:noWrap/>
            <w:hideMark/>
          </w:tcPr>
          <w:p w14:paraId="12A91548" w14:textId="4328A640" w:rsidR="009237BA" w:rsidRPr="004C38FD" w:rsidRDefault="009237BA" w:rsidP="009237BA">
            <w:pPr>
              <w:pStyle w:val="Tabelid"/>
              <w:rPr>
                <w:rStyle w:val="Tugev"/>
                <w:lang w:val="en-GB"/>
              </w:rPr>
            </w:pPr>
            <w:r w:rsidRPr="004C38FD">
              <w:rPr>
                <w:rStyle w:val="Tugev"/>
                <w:lang w:val="en-GB"/>
              </w:rPr>
              <w:t>729</w:t>
            </w:r>
            <w:r w:rsidR="00B5631C" w:rsidRPr="004C38FD">
              <w:rPr>
                <w:rStyle w:val="Tugev"/>
                <w:lang w:val="en-GB"/>
              </w:rPr>
              <w:t>,</w:t>
            </w:r>
            <w:r w:rsidRPr="004C38FD">
              <w:rPr>
                <w:rStyle w:val="Tugev"/>
                <w:lang w:val="en-GB"/>
              </w:rPr>
              <w:t>261</w:t>
            </w:r>
          </w:p>
        </w:tc>
        <w:tc>
          <w:tcPr>
            <w:tcW w:w="1128" w:type="dxa"/>
            <w:tcBorders>
              <w:top w:val="nil"/>
              <w:left w:val="nil"/>
              <w:bottom w:val="single" w:sz="4" w:space="0" w:color="auto"/>
              <w:right w:val="single" w:sz="4" w:space="0" w:color="auto"/>
            </w:tcBorders>
            <w:shd w:val="clear" w:color="auto" w:fill="auto"/>
            <w:noWrap/>
            <w:hideMark/>
          </w:tcPr>
          <w:p w14:paraId="7BA22D04" w14:textId="0BBBC928" w:rsidR="009237BA" w:rsidRPr="004C38FD" w:rsidRDefault="009237BA" w:rsidP="009237BA">
            <w:pPr>
              <w:pStyle w:val="Tabelid"/>
              <w:rPr>
                <w:rStyle w:val="Tugev"/>
                <w:lang w:val="en-GB"/>
              </w:rPr>
            </w:pPr>
            <w:r w:rsidRPr="004C38FD">
              <w:rPr>
                <w:rStyle w:val="Tugev"/>
                <w:lang w:val="en-GB"/>
              </w:rPr>
              <w:t>746</w:t>
            </w:r>
            <w:r w:rsidR="00B5631C" w:rsidRPr="004C38FD">
              <w:rPr>
                <w:rStyle w:val="Tugev"/>
                <w:lang w:val="en-GB"/>
              </w:rPr>
              <w:t>,</w:t>
            </w:r>
            <w:r w:rsidRPr="004C38FD">
              <w:rPr>
                <w:rStyle w:val="Tugev"/>
                <w:lang w:val="en-GB"/>
              </w:rPr>
              <w:t>245</w:t>
            </w:r>
          </w:p>
        </w:tc>
      </w:tr>
      <w:tr w:rsidR="009237BA" w:rsidRPr="004C38FD" w14:paraId="253EE5B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2699F3A" w14:textId="5E462937"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90E4B70" w14:textId="46B88B49" w:rsidR="009237BA" w:rsidRPr="004C38FD" w:rsidRDefault="009237BA" w:rsidP="009237BA">
            <w:pPr>
              <w:pStyle w:val="Tabelid"/>
              <w:rPr>
                <w:lang w:val="en-GB"/>
              </w:rPr>
            </w:pPr>
            <w:r w:rsidRPr="004C38FD">
              <w:rPr>
                <w:lang w:val="en-GB"/>
              </w:rPr>
              <w:t>9</w:t>
            </w:r>
            <w:r w:rsidR="00B5631C" w:rsidRPr="004C38FD">
              <w:rPr>
                <w:lang w:val="en-GB"/>
              </w:rPr>
              <w:t>,</w:t>
            </w:r>
            <w:r w:rsidRPr="004C38FD">
              <w:rPr>
                <w:lang w:val="en-GB"/>
              </w:rPr>
              <w:t>116</w:t>
            </w:r>
          </w:p>
        </w:tc>
        <w:tc>
          <w:tcPr>
            <w:tcW w:w="1134" w:type="dxa"/>
            <w:tcBorders>
              <w:top w:val="nil"/>
              <w:left w:val="nil"/>
              <w:bottom w:val="single" w:sz="4" w:space="0" w:color="auto"/>
              <w:right w:val="single" w:sz="4" w:space="0" w:color="auto"/>
            </w:tcBorders>
            <w:shd w:val="clear" w:color="auto" w:fill="auto"/>
            <w:noWrap/>
            <w:hideMark/>
          </w:tcPr>
          <w:p w14:paraId="7470D995" w14:textId="27CA2874" w:rsidR="009237BA" w:rsidRPr="004C38FD" w:rsidRDefault="009237BA" w:rsidP="009237BA">
            <w:pPr>
              <w:pStyle w:val="Tabelid"/>
              <w:rPr>
                <w:lang w:val="en-GB"/>
              </w:rPr>
            </w:pPr>
            <w:r w:rsidRPr="004C38FD">
              <w:rPr>
                <w:lang w:val="en-GB"/>
              </w:rPr>
              <w:t>8</w:t>
            </w:r>
            <w:r w:rsidR="00B5631C" w:rsidRPr="004C38FD">
              <w:rPr>
                <w:lang w:val="en-GB"/>
              </w:rPr>
              <w:t>,</w:t>
            </w:r>
            <w:r w:rsidRPr="004C38FD">
              <w:rPr>
                <w:lang w:val="en-GB"/>
              </w:rPr>
              <w:t>917</w:t>
            </w:r>
          </w:p>
        </w:tc>
        <w:tc>
          <w:tcPr>
            <w:tcW w:w="1134" w:type="dxa"/>
            <w:tcBorders>
              <w:top w:val="nil"/>
              <w:left w:val="nil"/>
              <w:bottom w:val="single" w:sz="4" w:space="0" w:color="auto"/>
              <w:right w:val="single" w:sz="4" w:space="0" w:color="auto"/>
            </w:tcBorders>
            <w:shd w:val="clear" w:color="auto" w:fill="auto"/>
            <w:noWrap/>
            <w:hideMark/>
          </w:tcPr>
          <w:p w14:paraId="2858176D" w14:textId="6030531C" w:rsidR="009237BA" w:rsidRPr="004C38FD" w:rsidRDefault="009237BA" w:rsidP="009237BA">
            <w:pPr>
              <w:pStyle w:val="Tabelid"/>
              <w:rPr>
                <w:lang w:val="en-GB"/>
              </w:rPr>
            </w:pPr>
            <w:r w:rsidRPr="004C38FD">
              <w:rPr>
                <w:lang w:val="en-GB"/>
              </w:rPr>
              <w:t>8</w:t>
            </w:r>
            <w:r w:rsidR="00B5631C" w:rsidRPr="004C38FD">
              <w:rPr>
                <w:lang w:val="en-GB"/>
              </w:rPr>
              <w:t>,</w:t>
            </w:r>
            <w:r w:rsidRPr="004C38FD">
              <w:rPr>
                <w:lang w:val="en-GB"/>
              </w:rPr>
              <w:t>916</w:t>
            </w:r>
          </w:p>
        </w:tc>
        <w:tc>
          <w:tcPr>
            <w:tcW w:w="1128" w:type="dxa"/>
            <w:tcBorders>
              <w:top w:val="nil"/>
              <w:left w:val="nil"/>
              <w:bottom w:val="single" w:sz="4" w:space="0" w:color="auto"/>
              <w:right w:val="single" w:sz="4" w:space="0" w:color="auto"/>
            </w:tcBorders>
            <w:shd w:val="clear" w:color="auto" w:fill="auto"/>
            <w:noWrap/>
            <w:hideMark/>
          </w:tcPr>
          <w:p w14:paraId="56877275" w14:textId="07B4FDEE" w:rsidR="009237BA" w:rsidRPr="004C38FD" w:rsidRDefault="009237BA" w:rsidP="009237BA">
            <w:pPr>
              <w:pStyle w:val="Tabelid"/>
              <w:rPr>
                <w:lang w:val="en-GB"/>
              </w:rPr>
            </w:pPr>
            <w:r w:rsidRPr="004C38FD">
              <w:rPr>
                <w:lang w:val="en-GB"/>
              </w:rPr>
              <w:t>8</w:t>
            </w:r>
            <w:r w:rsidR="00B5631C" w:rsidRPr="004C38FD">
              <w:rPr>
                <w:lang w:val="en-GB"/>
              </w:rPr>
              <w:t>,</w:t>
            </w:r>
            <w:r w:rsidRPr="004C38FD">
              <w:rPr>
                <w:lang w:val="en-GB"/>
              </w:rPr>
              <w:t>916</w:t>
            </w:r>
          </w:p>
        </w:tc>
      </w:tr>
      <w:tr w:rsidR="009237BA" w:rsidRPr="004C38FD" w14:paraId="1B2EF13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90091CC" w14:textId="2E0756E5"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25E62EE8" w14:textId="45C70D79" w:rsidR="009237BA" w:rsidRPr="004C38FD" w:rsidRDefault="009237BA" w:rsidP="009237BA">
            <w:pPr>
              <w:pStyle w:val="Tabelid"/>
              <w:rPr>
                <w:lang w:val="en-GB"/>
              </w:rPr>
            </w:pPr>
            <w:r w:rsidRPr="004C38FD">
              <w:rPr>
                <w:lang w:val="en-GB"/>
              </w:rPr>
              <w:t>751</w:t>
            </w:r>
            <w:r w:rsidR="00B5631C" w:rsidRPr="004C38FD">
              <w:rPr>
                <w:lang w:val="en-GB"/>
              </w:rPr>
              <w:t>,</w:t>
            </w:r>
            <w:r w:rsidRPr="004C38FD">
              <w:rPr>
                <w:lang w:val="en-GB"/>
              </w:rPr>
              <w:t>288</w:t>
            </w:r>
          </w:p>
        </w:tc>
        <w:tc>
          <w:tcPr>
            <w:tcW w:w="1134" w:type="dxa"/>
            <w:tcBorders>
              <w:top w:val="nil"/>
              <w:left w:val="nil"/>
              <w:bottom w:val="single" w:sz="4" w:space="0" w:color="auto"/>
              <w:right w:val="single" w:sz="4" w:space="0" w:color="auto"/>
            </w:tcBorders>
            <w:shd w:val="clear" w:color="auto" w:fill="auto"/>
            <w:noWrap/>
            <w:hideMark/>
          </w:tcPr>
          <w:p w14:paraId="0AA22E0F" w14:textId="178BD819" w:rsidR="009237BA" w:rsidRPr="004C38FD" w:rsidRDefault="009237BA" w:rsidP="009237BA">
            <w:pPr>
              <w:pStyle w:val="Tabelid"/>
              <w:rPr>
                <w:lang w:val="en-GB"/>
              </w:rPr>
            </w:pPr>
            <w:r w:rsidRPr="004C38FD">
              <w:rPr>
                <w:lang w:val="en-GB"/>
              </w:rPr>
              <w:t>730</w:t>
            </w:r>
            <w:r w:rsidR="00B5631C" w:rsidRPr="004C38FD">
              <w:rPr>
                <w:lang w:val="en-GB"/>
              </w:rPr>
              <w:t>,</w:t>
            </w:r>
            <w:r w:rsidRPr="004C38FD">
              <w:rPr>
                <w:lang w:val="en-GB"/>
              </w:rPr>
              <w:t>724</w:t>
            </w:r>
          </w:p>
        </w:tc>
        <w:tc>
          <w:tcPr>
            <w:tcW w:w="1134" w:type="dxa"/>
            <w:tcBorders>
              <w:top w:val="nil"/>
              <w:left w:val="nil"/>
              <w:bottom w:val="single" w:sz="4" w:space="0" w:color="auto"/>
              <w:right w:val="single" w:sz="4" w:space="0" w:color="auto"/>
            </w:tcBorders>
            <w:shd w:val="clear" w:color="auto" w:fill="auto"/>
            <w:noWrap/>
            <w:hideMark/>
          </w:tcPr>
          <w:p w14:paraId="0ACDBCA2" w14:textId="1ACE2E47" w:rsidR="009237BA" w:rsidRPr="004C38FD" w:rsidRDefault="009237BA" w:rsidP="009237BA">
            <w:pPr>
              <w:pStyle w:val="Tabelid"/>
              <w:rPr>
                <w:lang w:val="en-GB"/>
              </w:rPr>
            </w:pPr>
            <w:r w:rsidRPr="004C38FD">
              <w:rPr>
                <w:lang w:val="en-GB"/>
              </w:rPr>
              <w:t>720</w:t>
            </w:r>
            <w:r w:rsidR="00B5631C" w:rsidRPr="004C38FD">
              <w:rPr>
                <w:lang w:val="en-GB"/>
              </w:rPr>
              <w:t>,</w:t>
            </w:r>
            <w:r w:rsidRPr="004C38FD">
              <w:rPr>
                <w:lang w:val="en-GB"/>
              </w:rPr>
              <w:t>346</w:t>
            </w:r>
          </w:p>
        </w:tc>
        <w:tc>
          <w:tcPr>
            <w:tcW w:w="1128" w:type="dxa"/>
            <w:tcBorders>
              <w:top w:val="nil"/>
              <w:left w:val="nil"/>
              <w:bottom w:val="single" w:sz="4" w:space="0" w:color="auto"/>
              <w:right w:val="single" w:sz="4" w:space="0" w:color="auto"/>
            </w:tcBorders>
            <w:shd w:val="clear" w:color="auto" w:fill="auto"/>
            <w:noWrap/>
            <w:hideMark/>
          </w:tcPr>
          <w:p w14:paraId="11CA5BC3" w14:textId="1701678C" w:rsidR="009237BA" w:rsidRPr="004C38FD" w:rsidRDefault="009237BA" w:rsidP="009237BA">
            <w:pPr>
              <w:pStyle w:val="Tabelid"/>
              <w:rPr>
                <w:lang w:val="en-GB"/>
              </w:rPr>
            </w:pPr>
            <w:r w:rsidRPr="004C38FD">
              <w:rPr>
                <w:lang w:val="en-GB"/>
              </w:rPr>
              <w:t>737</w:t>
            </w:r>
            <w:r w:rsidR="00B5631C" w:rsidRPr="004C38FD">
              <w:rPr>
                <w:lang w:val="en-GB"/>
              </w:rPr>
              <w:t>,</w:t>
            </w:r>
            <w:r w:rsidRPr="004C38FD">
              <w:rPr>
                <w:lang w:val="en-GB"/>
              </w:rPr>
              <w:t>329</w:t>
            </w:r>
          </w:p>
        </w:tc>
      </w:tr>
      <w:tr w:rsidR="009237BA" w:rsidRPr="004C38FD" w14:paraId="3B57AEB6"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2E8158E" w14:textId="73D1C5DD"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4C8FD53B" w14:textId="77777777" w:rsidR="009237BA" w:rsidRPr="004C38FD" w:rsidRDefault="009237BA" w:rsidP="009237BA">
            <w:pPr>
              <w:pStyle w:val="Tabelid"/>
              <w:rPr>
                <w:rStyle w:val="Tugev"/>
                <w:lang w:val="en-GB"/>
              </w:rPr>
            </w:pPr>
            <w:r w:rsidRPr="004C38FD">
              <w:rPr>
                <w:rStyle w:val="Tugev"/>
                <w:lang w:val="en-GB"/>
              </w:rPr>
              <w:t>71</w:t>
            </w:r>
          </w:p>
        </w:tc>
        <w:tc>
          <w:tcPr>
            <w:tcW w:w="1134" w:type="dxa"/>
            <w:tcBorders>
              <w:top w:val="nil"/>
              <w:left w:val="nil"/>
              <w:bottom w:val="single" w:sz="4" w:space="0" w:color="auto"/>
              <w:right w:val="single" w:sz="4" w:space="0" w:color="auto"/>
            </w:tcBorders>
            <w:shd w:val="clear" w:color="auto" w:fill="auto"/>
            <w:noWrap/>
            <w:hideMark/>
          </w:tcPr>
          <w:p w14:paraId="44F420F5" w14:textId="77777777" w:rsidR="009237BA" w:rsidRPr="004C38FD" w:rsidRDefault="009237BA" w:rsidP="009237BA">
            <w:pPr>
              <w:pStyle w:val="Tabelid"/>
              <w:rPr>
                <w:rStyle w:val="Tugev"/>
                <w:lang w:val="en-GB"/>
              </w:rPr>
            </w:pPr>
            <w:r w:rsidRPr="004C38FD">
              <w:rPr>
                <w:rStyle w:val="Tugev"/>
                <w:lang w:val="en-GB"/>
              </w:rPr>
              <w:t>80</w:t>
            </w:r>
          </w:p>
        </w:tc>
        <w:tc>
          <w:tcPr>
            <w:tcW w:w="1134" w:type="dxa"/>
            <w:tcBorders>
              <w:top w:val="nil"/>
              <w:left w:val="nil"/>
              <w:bottom w:val="single" w:sz="4" w:space="0" w:color="auto"/>
              <w:right w:val="single" w:sz="4" w:space="0" w:color="auto"/>
            </w:tcBorders>
            <w:shd w:val="clear" w:color="auto" w:fill="auto"/>
            <w:noWrap/>
            <w:hideMark/>
          </w:tcPr>
          <w:p w14:paraId="64A13FC0" w14:textId="77777777" w:rsidR="009237BA" w:rsidRPr="004C38FD" w:rsidRDefault="009237BA" w:rsidP="009237BA">
            <w:pPr>
              <w:pStyle w:val="Tabelid"/>
              <w:rPr>
                <w:rStyle w:val="Tugev"/>
                <w:lang w:val="en-GB"/>
              </w:rPr>
            </w:pPr>
            <w:r w:rsidRPr="004C38FD">
              <w:rPr>
                <w:rStyle w:val="Tugev"/>
                <w:lang w:val="en-GB"/>
              </w:rPr>
              <w:t>80</w:t>
            </w:r>
          </w:p>
        </w:tc>
        <w:tc>
          <w:tcPr>
            <w:tcW w:w="1128" w:type="dxa"/>
            <w:tcBorders>
              <w:top w:val="nil"/>
              <w:left w:val="nil"/>
              <w:bottom w:val="single" w:sz="4" w:space="0" w:color="auto"/>
              <w:right w:val="single" w:sz="4" w:space="0" w:color="auto"/>
            </w:tcBorders>
            <w:shd w:val="clear" w:color="auto" w:fill="auto"/>
            <w:noWrap/>
            <w:hideMark/>
          </w:tcPr>
          <w:p w14:paraId="1917A668" w14:textId="77777777" w:rsidR="009237BA" w:rsidRPr="004C38FD" w:rsidRDefault="009237BA" w:rsidP="009237BA">
            <w:pPr>
              <w:pStyle w:val="Tabelid"/>
              <w:rPr>
                <w:rStyle w:val="Tugev"/>
                <w:lang w:val="en-GB"/>
              </w:rPr>
            </w:pPr>
            <w:r w:rsidRPr="004C38FD">
              <w:rPr>
                <w:rStyle w:val="Tugev"/>
                <w:lang w:val="en-GB"/>
              </w:rPr>
              <w:t>80</w:t>
            </w:r>
          </w:p>
        </w:tc>
      </w:tr>
      <w:tr w:rsidR="009237BA" w:rsidRPr="004C38FD" w14:paraId="4BEF5E0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DD6482C" w14:textId="7F3B4C2F"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09B817A" w14:textId="77777777" w:rsidR="009237BA" w:rsidRPr="004C38FD" w:rsidRDefault="009237BA" w:rsidP="009237BA">
            <w:pPr>
              <w:pStyle w:val="Tabelid"/>
              <w:rPr>
                <w:lang w:val="en-GB"/>
              </w:rPr>
            </w:pPr>
            <w:r w:rsidRPr="004C38FD">
              <w:rPr>
                <w:lang w:val="en-GB"/>
              </w:rPr>
              <w:t>71</w:t>
            </w:r>
          </w:p>
        </w:tc>
        <w:tc>
          <w:tcPr>
            <w:tcW w:w="1134" w:type="dxa"/>
            <w:tcBorders>
              <w:top w:val="nil"/>
              <w:left w:val="nil"/>
              <w:bottom w:val="single" w:sz="4" w:space="0" w:color="auto"/>
              <w:right w:val="single" w:sz="4" w:space="0" w:color="auto"/>
            </w:tcBorders>
            <w:shd w:val="clear" w:color="auto" w:fill="auto"/>
            <w:noWrap/>
            <w:hideMark/>
          </w:tcPr>
          <w:p w14:paraId="38C2CF5B" w14:textId="77777777" w:rsidR="009237BA" w:rsidRPr="004C38FD" w:rsidRDefault="009237BA" w:rsidP="009237BA">
            <w:pPr>
              <w:pStyle w:val="Tabelid"/>
              <w:rPr>
                <w:lang w:val="en-GB"/>
              </w:rPr>
            </w:pPr>
            <w:r w:rsidRPr="004C38FD">
              <w:rPr>
                <w:lang w:val="en-GB"/>
              </w:rPr>
              <w:t>80</w:t>
            </w:r>
          </w:p>
        </w:tc>
        <w:tc>
          <w:tcPr>
            <w:tcW w:w="1134" w:type="dxa"/>
            <w:tcBorders>
              <w:top w:val="nil"/>
              <w:left w:val="nil"/>
              <w:bottom w:val="single" w:sz="4" w:space="0" w:color="auto"/>
              <w:right w:val="single" w:sz="4" w:space="0" w:color="auto"/>
            </w:tcBorders>
            <w:shd w:val="clear" w:color="auto" w:fill="auto"/>
            <w:noWrap/>
            <w:hideMark/>
          </w:tcPr>
          <w:p w14:paraId="2499AC14" w14:textId="77777777" w:rsidR="009237BA" w:rsidRPr="004C38FD" w:rsidRDefault="009237BA" w:rsidP="009237BA">
            <w:pPr>
              <w:pStyle w:val="Tabelid"/>
              <w:rPr>
                <w:lang w:val="en-GB"/>
              </w:rPr>
            </w:pPr>
            <w:r w:rsidRPr="004C38FD">
              <w:rPr>
                <w:lang w:val="en-GB"/>
              </w:rPr>
              <w:t>80</w:t>
            </w:r>
          </w:p>
        </w:tc>
        <w:tc>
          <w:tcPr>
            <w:tcW w:w="1128" w:type="dxa"/>
            <w:tcBorders>
              <w:top w:val="nil"/>
              <w:left w:val="nil"/>
              <w:bottom w:val="single" w:sz="4" w:space="0" w:color="auto"/>
              <w:right w:val="single" w:sz="4" w:space="0" w:color="auto"/>
            </w:tcBorders>
            <w:shd w:val="clear" w:color="auto" w:fill="auto"/>
            <w:noWrap/>
            <w:hideMark/>
          </w:tcPr>
          <w:p w14:paraId="366B42D3" w14:textId="77777777" w:rsidR="009237BA" w:rsidRPr="004C38FD" w:rsidRDefault="009237BA" w:rsidP="009237BA">
            <w:pPr>
              <w:pStyle w:val="Tabelid"/>
              <w:rPr>
                <w:lang w:val="en-GB"/>
              </w:rPr>
            </w:pPr>
            <w:r w:rsidRPr="004C38FD">
              <w:rPr>
                <w:lang w:val="en-GB"/>
              </w:rPr>
              <w:t>80</w:t>
            </w:r>
          </w:p>
        </w:tc>
      </w:tr>
      <w:tr w:rsidR="009237BA" w:rsidRPr="004C38FD" w14:paraId="4590AC62"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38F760C1" w14:textId="223D636B" w:rsidR="009237BA" w:rsidRPr="004C38FD" w:rsidRDefault="00B5631C" w:rsidP="009237BA">
            <w:pPr>
              <w:pStyle w:val="Tabelid"/>
              <w:rPr>
                <w:rStyle w:val="Tugev"/>
                <w:lang w:val="en-GB"/>
              </w:rPr>
            </w:pPr>
            <w:r w:rsidRPr="004C38FD">
              <w:rPr>
                <w:rStyle w:val="Tugev"/>
                <w:lang w:val="en-GB"/>
              </w:rPr>
              <w:t>Welfare services programme</w:t>
            </w:r>
            <w:r w:rsidR="009237BA" w:rsidRPr="004C38FD">
              <w:rPr>
                <w:rStyle w:val="Tugev"/>
                <w:lang w:val="en-GB"/>
              </w:rPr>
              <w:t xml:space="preserve"> </w:t>
            </w:r>
          </w:p>
        </w:tc>
        <w:tc>
          <w:tcPr>
            <w:tcW w:w="1134" w:type="dxa"/>
            <w:tcBorders>
              <w:top w:val="nil"/>
              <w:left w:val="nil"/>
              <w:bottom w:val="single" w:sz="4" w:space="0" w:color="auto"/>
              <w:right w:val="single" w:sz="4" w:space="0" w:color="auto"/>
            </w:tcBorders>
            <w:shd w:val="clear" w:color="000000" w:fill="D9D9D9"/>
            <w:noWrap/>
            <w:hideMark/>
          </w:tcPr>
          <w:p w14:paraId="05478BA8" w14:textId="7D40A26B" w:rsidR="009237BA" w:rsidRPr="004C38FD" w:rsidRDefault="009237BA" w:rsidP="009237BA">
            <w:pPr>
              <w:pStyle w:val="Tabelid"/>
              <w:rPr>
                <w:rStyle w:val="Tugev"/>
                <w:lang w:val="en-GB"/>
              </w:rPr>
            </w:pPr>
            <w:r w:rsidRPr="004C38FD">
              <w:rPr>
                <w:rStyle w:val="Tugev"/>
                <w:lang w:val="en-GB"/>
              </w:rPr>
              <w:t>85</w:t>
            </w:r>
            <w:r w:rsidR="00B5631C" w:rsidRPr="004C38FD">
              <w:rPr>
                <w:rStyle w:val="Tugev"/>
                <w:lang w:val="en-GB"/>
              </w:rPr>
              <w:t>,</w:t>
            </w:r>
            <w:r w:rsidRPr="004C38FD">
              <w:rPr>
                <w:rStyle w:val="Tugev"/>
                <w:lang w:val="en-GB"/>
              </w:rPr>
              <w:t>110</w:t>
            </w:r>
          </w:p>
        </w:tc>
        <w:tc>
          <w:tcPr>
            <w:tcW w:w="1134" w:type="dxa"/>
            <w:tcBorders>
              <w:top w:val="nil"/>
              <w:left w:val="nil"/>
              <w:bottom w:val="single" w:sz="4" w:space="0" w:color="auto"/>
              <w:right w:val="single" w:sz="4" w:space="0" w:color="auto"/>
            </w:tcBorders>
            <w:shd w:val="clear" w:color="000000" w:fill="D9D9D9"/>
            <w:noWrap/>
            <w:hideMark/>
          </w:tcPr>
          <w:p w14:paraId="24C560B5" w14:textId="4AD36451" w:rsidR="009237BA" w:rsidRPr="004C38FD" w:rsidRDefault="009237BA" w:rsidP="009237BA">
            <w:pPr>
              <w:pStyle w:val="Tabelid"/>
              <w:rPr>
                <w:rStyle w:val="Tugev"/>
                <w:lang w:val="en-GB"/>
              </w:rPr>
            </w:pPr>
            <w:r w:rsidRPr="004C38FD">
              <w:rPr>
                <w:rStyle w:val="Tugev"/>
                <w:lang w:val="en-GB"/>
              </w:rPr>
              <w:t>81</w:t>
            </w:r>
            <w:r w:rsidR="00B5631C" w:rsidRPr="004C38FD">
              <w:rPr>
                <w:rStyle w:val="Tugev"/>
                <w:lang w:val="en-GB"/>
              </w:rPr>
              <w:t>,</w:t>
            </w:r>
            <w:r w:rsidRPr="004C38FD">
              <w:rPr>
                <w:rStyle w:val="Tugev"/>
                <w:lang w:val="en-GB"/>
              </w:rPr>
              <w:t>530</w:t>
            </w:r>
          </w:p>
        </w:tc>
        <w:tc>
          <w:tcPr>
            <w:tcW w:w="1134" w:type="dxa"/>
            <w:tcBorders>
              <w:top w:val="nil"/>
              <w:left w:val="nil"/>
              <w:bottom w:val="single" w:sz="4" w:space="0" w:color="auto"/>
              <w:right w:val="single" w:sz="4" w:space="0" w:color="auto"/>
            </w:tcBorders>
            <w:shd w:val="clear" w:color="000000" w:fill="D9D9D9"/>
            <w:noWrap/>
            <w:hideMark/>
          </w:tcPr>
          <w:p w14:paraId="431BCDD4" w14:textId="0A2FFA32" w:rsidR="009237BA" w:rsidRPr="004C38FD" w:rsidRDefault="009237BA" w:rsidP="009237BA">
            <w:pPr>
              <w:pStyle w:val="Tabelid"/>
              <w:rPr>
                <w:rStyle w:val="Tugev"/>
                <w:lang w:val="en-GB"/>
              </w:rPr>
            </w:pPr>
            <w:r w:rsidRPr="004C38FD">
              <w:rPr>
                <w:rStyle w:val="Tugev"/>
                <w:lang w:val="en-GB"/>
              </w:rPr>
              <w:t>80</w:t>
            </w:r>
            <w:r w:rsidR="00B5631C" w:rsidRPr="004C38FD">
              <w:rPr>
                <w:rStyle w:val="Tugev"/>
                <w:lang w:val="en-GB"/>
              </w:rPr>
              <w:t>,</w:t>
            </w:r>
            <w:r w:rsidRPr="004C38FD">
              <w:rPr>
                <w:rStyle w:val="Tugev"/>
                <w:lang w:val="en-GB"/>
              </w:rPr>
              <w:t>265</w:t>
            </w:r>
          </w:p>
        </w:tc>
        <w:tc>
          <w:tcPr>
            <w:tcW w:w="1128" w:type="dxa"/>
            <w:tcBorders>
              <w:top w:val="nil"/>
              <w:left w:val="nil"/>
              <w:bottom w:val="single" w:sz="4" w:space="0" w:color="auto"/>
              <w:right w:val="single" w:sz="4" w:space="0" w:color="auto"/>
            </w:tcBorders>
            <w:shd w:val="clear" w:color="000000" w:fill="D9D9D9"/>
            <w:noWrap/>
            <w:hideMark/>
          </w:tcPr>
          <w:p w14:paraId="1CB42232" w14:textId="3772EDAE" w:rsidR="009237BA" w:rsidRPr="004C38FD" w:rsidRDefault="009237BA" w:rsidP="009237BA">
            <w:pPr>
              <w:pStyle w:val="Tabelid"/>
              <w:rPr>
                <w:rStyle w:val="Tugev"/>
                <w:lang w:val="en-GB"/>
              </w:rPr>
            </w:pPr>
            <w:r w:rsidRPr="004C38FD">
              <w:rPr>
                <w:rStyle w:val="Tugev"/>
                <w:lang w:val="en-GB"/>
              </w:rPr>
              <w:t>70</w:t>
            </w:r>
            <w:r w:rsidR="00B5631C" w:rsidRPr="004C38FD">
              <w:rPr>
                <w:rStyle w:val="Tugev"/>
                <w:lang w:val="en-GB"/>
              </w:rPr>
              <w:t>,</w:t>
            </w:r>
            <w:r w:rsidRPr="004C38FD">
              <w:rPr>
                <w:rStyle w:val="Tugev"/>
                <w:lang w:val="en-GB"/>
              </w:rPr>
              <w:t>764</w:t>
            </w:r>
          </w:p>
        </w:tc>
      </w:tr>
      <w:tr w:rsidR="009237BA" w:rsidRPr="004C38FD" w14:paraId="3F05EEC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A320BBC" w14:textId="1C84E5EF"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4CF906DC" w14:textId="31F7A847" w:rsidR="009237BA" w:rsidRPr="004C38FD" w:rsidRDefault="009237BA" w:rsidP="009237BA">
            <w:pPr>
              <w:pStyle w:val="Tabelid"/>
              <w:rPr>
                <w:rStyle w:val="Tugev"/>
                <w:lang w:val="en-GB"/>
              </w:rPr>
            </w:pPr>
            <w:r w:rsidRPr="004C38FD">
              <w:rPr>
                <w:rStyle w:val="Tugev"/>
                <w:lang w:val="en-GB"/>
              </w:rPr>
              <w:t>85</w:t>
            </w:r>
            <w:r w:rsidR="00B5631C" w:rsidRPr="004C38FD">
              <w:rPr>
                <w:rStyle w:val="Tugev"/>
                <w:lang w:val="en-GB"/>
              </w:rPr>
              <w:t>,</w:t>
            </w:r>
            <w:r w:rsidRPr="004C38FD">
              <w:rPr>
                <w:rStyle w:val="Tugev"/>
                <w:lang w:val="en-GB"/>
              </w:rPr>
              <w:t>110</w:t>
            </w:r>
          </w:p>
        </w:tc>
        <w:tc>
          <w:tcPr>
            <w:tcW w:w="1134" w:type="dxa"/>
            <w:tcBorders>
              <w:top w:val="nil"/>
              <w:left w:val="nil"/>
              <w:bottom w:val="single" w:sz="4" w:space="0" w:color="auto"/>
              <w:right w:val="single" w:sz="4" w:space="0" w:color="auto"/>
            </w:tcBorders>
            <w:shd w:val="clear" w:color="auto" w:fill="auto"/>
            <w:noWrap/>
            <w:hideMark/>
          </w:tcPr>
          <w:p w14:paraId="0888FE6A" w14:textId="5DD01E22" w:rsidR="009237BA" w:rsidRPr="004C38FD" w:rsidRDefault="009237BA" w:rsidP="009237BA">
            <w:pPr>
              <w:pStyle w:val="Tabelid"/>
              <w:rPr>
                <w:rStyle w:val="Tugev"/>
                <w:lang w:val="en-GB"/>
              </w:rPr>
            </w:pPr>
            <w:r w:rsidRPr="004C38FD">
              <w:rPr>
                <w:rStyle w:val="Tugev"/>
                <w:lang w:val="en-GB"/>
              </w:rPr>
              <w:t>81</w:t>
            </w:r>
            <w:r w:rsidR="00B5631C" w:rsidRPr="004C38FD">
              <w:rPr>
                <w:rStyle w:val="Tugev"/>
                <w:lang w:val="en-GB"/>
              </w:rPr>
              <w:t>,</w:t>
            </w:r>
            <w:r w:rsidRPr="004C38FD">
              <w:rPr>
                <w:rStyle w:val="Tugev"/>
                <w:lang w:val="en-GB"/>
              </w:rPr>
              <w:t>530</w:t>
            </w:r>
          </w:p>
        </w:tc>
        <w:tc>
          <w:tcPr>
            <w:tcW w:w="1134" w:type="dxa"/>
            <w:tcBorders>
              <w:top w:val="nil"/>
              <w:left w:val="nil"/>
              <w:bottom w:val="single" w:sz="4" w:space="0" w:color="auto"/>
              <w:right w:val="single" w:sz="4" w:space="0" w:color="auto"/>
            </w:tcBorders>
            <w:shd w:val="clear" w:color="auto" w:fill="auto"/>
            <w:noWrap/>
            <w:hideMark/>
          </w:tcPr>
          <w:p w14:paraId="0A94EFD8" w14:textId="60B9AADD" w:rsidR="009237BA" w:rsidRPr="004C38FD" w:rsidRDefault="009237BA" w:rsidP="009237BA">
            <w:pPr>
              <w:pStyle w:val="Tabelid"/>
              <w:rPr>
                <w:rStyle w:val="Tugev"/>
                <w:lang w:val="en-GB"/>
              </w:rPr>
            </w:pPr>
            <w:r w:rsidRPr="004C38FD">
              <w:rPr>
                <w:rStyle w:val="Tugev"/>
                <w:lang w:val="en-GB"/>
              </w:rPr>
              <w:t>80</w:t>
            </w:r>
            <w:r w:rsidR="00B5631C" w:rsidRPr="004C38FD">
              <w:rPr>
                <w:rStyle w:val="Tugev"/>
                <w:lang w:val="en-GB"/>
              </w:rPr>
              <w:t>,</w:t>
            </w:r>
            <w:r w:rsidRPr="004C38FD">
              <w:rPr>
                <w:rStyle w:val="Tugev"/>
                <w:lang w:val="en-GB"/>
              </w:rPr>
              <w:t>265</w:t>
            </w:r>
          </w:p>
        </w:tc>
        <w:tc>
          <w:tcPr>
            <w:tcW w:w="1128" w:type="dxa"/>
            <w:tcBorders>
              <w:top w:val="nil"/>
              <w:left w:val="nil"/>
              <w:bottom w:val="single" w:sz="4" w:space="0" w:color="auto"/>
              <w:right w:val="single" w:sz="4" w:space="0" w:color="auto"/>
            </w:tcBorders>
            <w:shd w:val="clear" w:color="auto" w:fill="auto"/>
            <w:noWrap/>
            <w:hideMark/>
          </w:tcPr>
          <w:p w14:paraId="0EC1E1F3" w14:textId="71EF90EA" w:rsidR="009237BA" w:rsidRPr="004C38FD" w:rsidRDefault="009237BA" w:rsidP="009237BA">
            <w:pPr>
              <w:pStyle w:val="Tabelid"/>
              <w:rPr>
                <w:rStyle w:val="Tugev"/>
                <w:lang w:val="en-GB"/>
              </w:rPr>
            </w:pPr>
            <w:r w:rsidRPr="004C38FD">
              <w:rPr>
                <w:rStyle w:val="Tugev"/>
                <w:lang w:val="en-GB"/>
              </w:rPr>
              <w:t>70</w:t>
            </w:r>
            <w:r w:rsidR="00B5631C" w:rsidRPr="004C38FD">
              <w:rPr>
                <w:rStyle w:val="Tugev"/>
                <w:lang w:val="en-GB"/>
              </w:rPr>
              <w:t>,</w:t>
            </w:r>
            <w:r w:rsidRPr="004C38FD">
              <w:rPr>
                <w:rStyle w:val="Tugev"/>
                <w:lang w:val="en-GB"/>
              </w:rPr>
              <w:t>764</w:t>
            </w:r>
          </w:p>
        </w:tc>
      </w:tr>
      <w:tr w:rsidR="009237BA" w:rsidRPr="004C38FD" w14:paraId="66115E1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1A56D41" w14:textId="4D586D32"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25D3C38" w14:textId="57692409" w:rsidR="009237BA" w:rsidRPr="004C38FD" w:rsidRDefault="009237BA" w:rsidP="009237BA">
            <w:pPr>
              <w:pStyle w:val="Tabelid"/>
              <w:rPr>
                <w:lang w:val="en-GB"/>
              </w:rPr>
            </w:pPr>
            <w:r w:rsidRPr="004C38FD">
              <w:rPr>
                <w:lang w:val="en-GB"/>
              </w:rPr>
              <w:t>51</w:t>
            </w:r>
            <w:r w:rsidR="00B5631C" w:rsidRPr="004C38FD">
              <w:rPr>
                <w:lang w:val="en-GB"/>
              </w:rPr>
              <w:t>,</w:t>
            </w:r>
            <w:r w:rsidRPr="004C38FD">
              <w:rPr>
                <w:lang w:val="en-GB"/>
              </w:rPr>
              <w:t>059</w:t>
            </w:r>
          </w:p>
        </w:tc>
        <w:tc>
          <w:tcPr>
            <w:tcW w:w="1134" w:type="dxa"/>
            <w:tcBorders>
              <w:top w:val="nil"/>
              <w:left w:val="nil"/>
              <w:bottom w:val="single" w:sz="4" w:space="0" w:color="auto"/>
              <w:right w:val="single" w:sz="4" w:space="0" w:color="auto"/>
            </w:tcBorders>
            <w:shd w:val="clear" w:color="auto" w:fill="auto"/>
            <w:noWrap/>
            <w:hideMark/>
          </w:tcPr>
          <w:p w14:paraId="6DDBEF81" w14:textId="220DC4C5" w:rsidR="009237BA" w:rsidRPr="004C38FD" w:rsidRDefault="009237BA" w:rsidP="009237BA">
            <w:pPr>
              <w:pStyle w:val="Tabelid"/>
              <w:rPr>
                <w:lang w:val="en-GB"/>
              </w:rPr>
            </w:pPr>
            <w:r w:rsidRPr="004C38FD">
              <w:rPr>
                <w:lang w:val="en-GB"/>
              </w:rPr>
              <w:t>50</w:t>
            </w:r>
            <w:r w:rsidR="00B5631C" w:rsidRPr="004C38FD">
              <w:rPr>
                <w:lang w:val="en-GB"/>
              </w:rPr>
              <w:t>,</w:t>
            </w:r>
            <w:r w:rsidRPr="004C38FD">
              <w:rPr>
                <w:lang w:val="en-GB"/>
              </w:rPr>
              <w:t>245</w:t>
            </w:r>
          </w:p>
        </w:tc>
        <w:tc>
          <w:tcPr>
            <w:tcW w:w="1134" w:type="dxa"/>
            <w:tcBorders>
              <w:top w:val="nil"/>
              <w:left w:val="nil"/>
              <w:bottom w:val="single" w:sz="4" w:space="0" w:color="auto"/>
              <w:right w:val="single" w:sz="4" w:space="0" w:color="auto"/>
            </w:tcBorders>
            <w:shd w:val="clear" w:color="auto" w:fill="auto"/>
            <w:noWrap/>
            <w:hideMark/>
          </w:tcPr>
          <w:p w14:paraId="29802CCA" w14:textId="289AE6C3" w:rsidR="009237BA" w:rsidRPr="004C38FD" w:rsidRDefault="009237BA" w:rsidP="009237BA">
            <w:pPr>
              <w:pStyle w:val="Tabelid"/>
              <w:rPr>
                <w:lang w:val="en-GB"/>
              </w:rPr>
            </w:pPr>
            <w:r w:rsidRPr="004C38FD">
              <w:rPr>
                <w:lang w:val="en-GB"/>
              </w:rPr>
              <w:t>52</w:t>
            </w:r>
            <w:r w:rsidR="00B5631C" w:rsidRPr="004C38FD">
              <w:rPr>
                <w:lang w:val="en-GB"/>
              </w:rPr>
              <w:t>,</w:t>
            </w:r>
            <w:r w:rsidRPr="004C38FD">
              <w:rPr>
                <w:lang w:val="en-GB"/>
              </w:rPr>
              <w:t>185</w:t>
            </w:r>
          </w:p>
        </w:tc>
        <w:tc>
          <w:tcPr>
            <w:tcW w:w="1128" w:type="dxa"/>
            <w:tcBorders>
              <w:top w:val="nil"/>
              <w:left w:val="nil"/>
              <w:bottom w:val="single" w:sz="4" w:space="0" w:color="auto"/>
              <w:right w:val="single" w:sz="4" w:space="0" w:color="auto"/>
            </w:tcBorders>
            <w:shd w:val="clear" w:color="auto" w:fill="auto"/>
            <w:noWrap/>
            <w:hideMark/>
          </w:tcPr>
          <w:p w14:paraId="3542FDDA" w14:textId="5CAD9213" w:rsidR="009237BA" w:rsidRPr="004C38FD" w:rsidRDefault="009237BA" w:rsidP="009237BA">
            <w:pPr>
              <w:pStyle w:val="Tabelid"/>
              <w:rPr>
                <w:lang w:val="en-GB"/>
              </w:rPr>
            </w:pPr>
            <w:r w:rsidRPr="004C38FD">
              <w:rPr>
                <w:lang w:val="en-GB"/>
              </w:rPr>
              <w:t>52</w:t>
            </w:r>
            <w:r w:rsidR="00B5631C" w:rsidRPr="004C38FD">
              <w:rPr>
                <w:lang w:val="en-GB"/>
              </w:rPr>
              <w:t>,</w:t>
            </w:r>
            <w:r w:rsidRPr="004C38FD">
              <w:rPr>
                <w:lang w:val="en-GB"/>
              </w:rPr>
              <w:t>185</w:t>
            </w:r>
          </w:p>
        </w:tc>
      </w:tr>
      <w:tr w:rsidR="009237BA" w:rsidRPr="004C38FD" w14:paraId="3B57363A"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352DC7D" w14:textId="3226DCD9"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5CE17C3A" w14:textId="27FB2E33" w:rsidR="009237BA" w:rsidRPr="004C38FD" w:rsidRDefault="009237BA" w:rsidP="009237BA">
            <w:pPr>
              <w:pStyle w:val="Tabelid"/>
              <w:rPr>
                <w:lang w:val="en-GB"/>
              </w:rPr>
            </w:pPr>
            <w:r w:rsidRPr="004C38FD">
              <w:rPr>
                <w:lang w:val="en-GB"/>
              </w:rPr>
              <w:t>34</w:t>
            </w:r>
            <w:r w:rsidR="00B5631C" w:rsidRPr="004C38FD">
              <w:rPr>
                <w:lang w:val="en-GB"/>
              </w:rPr>
              <w:t>,</w:t>
            </w:r>
            <w:r w:rsidRPr="004C38FD">
              <w:rPr>
                <w:lang w:val="en-GB"/>
              </w:rPr>
              <w:t>051</w:t>
            </w:r>
          </w:p>
        </w:tc>
        <w:tc>
          <w:tcPr>
            <w:tcW w:w="1134" w:type="dxa"/>
            <w:tcBorders>
              <w:top w:val="nil"/>
              <w:left w:val="nil"/>
              <w:bottom w:val="single" w:sz="4" w:space="0" w:color="auto"/>
              <w:right w:val="single" w:sz="4" w:space="0" w:color="auto"/>
            </w:tcBorders>
            <w:shd w:val="clear" w:color="auto" w:fill="auto"/>
            <w:noWrap/>
            <w:hideMark/>
          </w:tcPr>
          <w:p w14:paraId="5167AE96" w14:textId="218D6579" w:rsidR="009237BA" w:rsidRPr="004C38FD" w:rsidRDefault="009237BA" w:rsidP="009237BA">
            <w:pPr>
              <w:pStyle w:val="Tabelid"/>
              <w:rPr>
                <w:lang w:val="en-GB"/>
              </w:rPr>
            </w:pPr>
            <w:r w:rsidRPr="004C38FD">
              <w:rPr>
                <w:lang w:val="en-GB"/>
              </w:rPr>
              <w:t>31</w:t>
            </w:r>
            <w:r w:rsidR="00B5631C" w:rsidRPr="004C38FD">
              <w:rPr>
                <w:lang w:val="en-GB"/>
              </w:rPr>
              <w:t>,</w:t>
            </w:r>
            <w:r w:rsidRPr="004C38FD">
              <w:rPr>
                <w:lang w:val="en-GB"/>
              </w:rPr>
              <w:t>285</w:t>
            </w:r>
          </w:p>
        </w:tc>
        <w:tc>
          <w:tcPr>
            <w:tcW w:w="1134" w:type="dxa"/>
            <w:tcBorders>
              <w:top w:val="nil"/>
              <w:left w:val="nil"/>
              <w:bottom w:val="single" w:sz="4" w:space="0" w:color="auto"/>
              <w:right w:val="single" w:sz="4" w:space="0" w:color="auto"/>
            </w:tcBorders>
            <w:shd w:val="clear" w:color="auto" w:fill="auto"/>
            <w:noWrap/>
            <w:hideMark/>
          </w:tcPr>
          <w:p w14:paraId="11A19174" w14:textId="0EF28B9C" w:rsidR="009237BA" w:rsidRPr="004C38FD" w:rsidRDefault="009237BA" w:rsidP="009237BA">
            <w:pPr>
              <w:pStyle w:val="Tabelid"/>
              <w:rPr>
                <w:lang w:val="en-GB"/>
              </w:rPr>
            </w:pPr>
            <w:r w:rsidRPr="004C38FD">
              <w:rPr>
                <w:lang w:val="en-GB"/>
              </w:rPr>
              <w:t>28</w:t>
            </w:r>
            <w:r w:rsidR="00B5631C" w:rsidRPr="004C38FD">
              <w:rPr>
                <w:lang w:val="en-GB"/>
              </w:rPr>
              <w:t>,</w:t>
            </w:r>
            <w:r w:rsidRPr="004C38FD">
              <w:rPr>
                <w:lang w:val="en-GB"/>
              </w:rPr>
              <w:t>079</w:t>
            </w:r>
          </w:p>
        </w:tc>
        <w:tc>
          <w:tcPr>
            <w:tcW w:w="1128" w:type="dxa"/>
            <w:tcBorders>
              <w:top w:val="nil"/>
              <w:left w:val="nil"/>
              <w:bottom w:val="single" w:sz="4" w:space="0" w:color="auto"/>
              <w:right w:val="single" w:sz="4" w:space="0" w:color="auto"/>
            </w:tcBorders>
            <w:shd w:val="clear" w:color="auto" w:fill="auto"/>
            <w:noWrap/>
            <w:hideMark/>
          </w:tcPr>
          <w:p w14:paraId="7E55C443" w14:textId="1E1AD703" w:rsidR="009237BA" w:rsidRPr="004C38FD" w:rsidRDefault="009237BA" w:rsidP="009237BA">
            <w:pPr>
              <w:pStyle w:val="Tabelid"/>
              <w:rPr>
                <w:lang w:val="en-GB"/>
              </w:rPr>
            </w:pPr>
            <w:r w:rsidRPr="004C38FD">
              <w:rPr>
                <w:lang w:val="en-GB"/>
              </w:rPr>
              <w:t>18</w:t>
            </w:r>
            <w:r w:rsidR="00B5631C" w:rsidRPr="004C38FD">
              <w:rPr>
                <w:lang w:val="en-GB"/>
              </w:rPr>
              <w:t>,</w:t>
            </w:r>
            <w:r w:rsidRPr="004C38FD">
              <w:rPr>
                <w:lang w:val="en-GB"/>
              </w:rPr>
              <w:t>579</w:t>
            </w:r>
          </w:p>
        </w:tc>
      </w:tr>
      <w:tr w:rsidR="009237BA" w:rsidRPr="004C38FD" w14:paraId="3E60C2C0"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1BC81A87" w14:textId="3BAB8371" w:rsidR="009237BA" w:rsidRPr="004C38FD" w:rsidRDefault="00B5631C" w:rsidP="009237BA">
            <w:pPr>
              <w:pStyle w:val="Tabelid"/>
              <w:rPr>
                <w:rStyle w:val="Tugev"/>
                <w:lang w:val="en-GB"/>
              </w:rPr>
            </w:pPr>
            <w:r w:rsidRPr="004C38FD">
              <w:rPr>
                <w:rStyle w:val="Tugev"/>
                <w:lang w:val="en-GB"/>
              </w:rPr>
              <w:t xml:space="preserve">Gender equality </w:t>
            </w:r>
            <w:r w:rsidR="009237BA" w:rsidRPr="004C38FD">
              <w:rPr>
                <w:rStyle w:val="Tugev"/>
                <w:lang w:val="en-GB"/>
              </w:rPr>
              <w:t>programm</w:t>
            </w:r>
            <w:r w:rsidRPr="004C38FD">
              <w:rPr>
                <w:rStyle w:val="Tugev"/>
                <w:lang w:val="en-GB"/>
              </w:rPr>
              <w:t>e</w:t>
            </w:r>
          </w:p>
        </w:tc>
        <w:tc>
          <w:tcPr>
            <w:tcW w:w="1134" w:type="dxa"/>
            <w:tcBorders>
              <w:top w:val="nil"/>
              <w:left w:val="nil"/>
              <w:bottom w:val="single" w:sz="4" w:space="0" w:color="auto"/>
              <w:right w:val="single" w:sz="4" w:space="0" w:color="auto"/>
            </w:tcBorders>
            <w:shd w:val="clear" w:color="000000" w:fill="D9D9D9"/>
            <w:noWrap/>
            <w:hideMark/>
          </w:tcPr>
          <w:p w14:paraId="66AE5D25" w14:textId="2048F009"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920</w:t>
            </w:r>
          </w:p>
        </w:tc>
        <w:tc>
          <w:tcPr>
            <w:tcW w:w="1134" w:type="dxa"/>
            <w:tcBorders>
              <w:top w:val="nil"/>
              <w:left w:val="nil"/>
              <w:bottom w:val="single" w:sz="4" w:space="0" w:color="auto"/>
              <w:right w:val="single" w:sz="4" w:space="0" w:color="auto"/>
            </w:tcBorders>
            <w:shd w:val="clear" w:color="000000" w:fill="D9D9D9"/>
            <w:noWrap/>
            <w:hideMark/>
          </w:tcPr>
          <w:p w14:paraId="4A3845CF" w14:textId="0D407B5A"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170</w:t>
            </w:r>
          </w:p>
        </w:tc>
        <w:tc>
          <w:tcPr>
            <w:tcW w:w="1134" w:type="dxa"/>
            <w:tcBorders>
              <w:top w:val="nil"/>
              <w:left w:val="nil"/>
              <w:bottom w:val="single" w:sz="4" w:space="0" w:color="auto"/>
              <w:right w:val="single" w:sz="4" w:space="0" w:color="auto"/>
            </w:tcBorders>
            <w:shd w:val="clear" w:color="000000" w:fill="D9D9D9"/>
            <w:noWrap/>
            <w:hideMark/>
          </w:tcPr>
          <w:p w14:paraId="6BDAE938" w14:textId="57810474"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078</w:t>
            </w:r>
          </w:p>
        </w:tc>
        <w:tc>
          <w:tcPr>
            <w:tcW w:w="1128" w:type="dxa"/>
            <w:tcBorders>
              <w:top w:val="nil"/>
              <w:left w:val="nil"/>
              <w:bottom w:val="single" w:sz="4" w:space="0" w:color="auto"/>
              <w:right w:val="single" w:sz="4" w:space="0" w:color="auto"/>
            </w:tcBorders>
            <w:shd w:val="clear" w:color="000000" w:fill="D9D9D9"/>
            <w:noWrap/>
            <w:hideMark/>
          </w:tcPr>
          <w:p w14:paraId="4831ED13" w14:textId="77777777" w:rsidR="009237BA" w:rsidRPr="004C38FD" w:rsidRDefault="009237BA" w:rsidP="009237BA">
            <w:pPr>
              <w:pStyle w:val="Tabelid"/>
              <w:rPr>
                <w:rStyle w:val="Tugev"/>
                <w:lang w:val="en-GB"/>
              </w:rPr>
            </w:pPr>
            <w:r w:rsidRPr="004C38FD">
              <w:rPr>
                <w:rStyle w:val="Tugev"/>
                <w:lang w:val="en-GB"/>
              </w:rPr>
              <w:t>907</w:t>
            </w:r>
          </w:p>
        </w:tc>
      </w:tr>
      <w:tr w:rsidR="009237BA" w:rsidRPr="004C38FD" w14:paraId="78D01B2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11C1937" w14:textId="6A294FCD"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4E00282C" w14:textId="47E1F8A9"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920</w:t>
            </w:r>
          </w:p>
        </w:tc>
        <w:tc>
          <w:tcPr>
            <w:tcW w:w="1134" w:type="dxa"/>
            <w:tcBorders>
              <w:top w:val="nil"/>
              <w:left w:val="nil"/>
              <w:bottom w:val="single" w:sz="4" w:space="0" w:color="auto"/>
              <w:right w:val="single" w:sz="4" w:space="0" w:color="auto"/>
            </w:tcBorders>
            <w:shd w:val="clear" w:color="auto" w:fill="auto"/>
            <w:noWrap/>
            <w:hideMark/>
          </w:tcPr>
          <w:p w14:paraId="77120DFA" w14:textId="1B4058BA"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170</w:t>
            </w:r>
          </w:p>
        </w:tc>
        <w:tc>
          <w:tcPr>
            <w:tcW w:w="1134" w:type="dxa"/>
            <w:tcBorders>
              <w:top w:val="nil"/>
              <w:left w:val="nil"/>
              <w:bottom w:val="single" w:sz="4" w:space="0" w:color="auto"/>
              <w:right w:val="single" w:sz="4" w:space="0" w:color="auto"/>
            </w:tcBorders>
            <w:shd w:val="clear" w:color="auto" w:fill="auto"/>
            <w:noWrap/>
            <w:hideMark/>
          </w:tcPr>
          <w:p w14:paraId="0AAF228A" w14:textId="6485E6F4"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078</w:t>
            </w:r>
          </w:p>
        </w:tc>
        <w:tc>
          <w:tcPr>
            <w:tcW w:w="1128" w:type="dxa"/>
            <w:tcBorders>
              <w:top w:val="nil"/>
              <w:left w:val="nil"/>
              <w:bottom w:val="single" w:sz="4" w:space="0" w:color="auto"/>
              <w:right w:val="single" w:sz="4" w:space="0" w:color="auto"/>
            </w:tcBorders>
            <w:shd w:val="clear" w:color="auto" w:fill="auto"/>
            <w:noWrap/>
            <w:hideMark/>
          </w:tcPr>
          <w:p w14:paraId="7BCCBF34" w14:textId="77777777" w:rsidR="009237BA" w:rsidRPr="004C38FD" w:rsidRDefault="009237BA" w:rsidP="009237BA">
            <w:pPr>
              <w:pStyle w:val="Tabelid"/>
              <w:rPr>
                <w:rStyle w:val="Tugev"/>
                <w:lang w:val="en-GB"/>
              </w:rPr>
            </w:pPr>
            <w:r w:rsidRPr="004C38FD">
              <w:rPr>
                <w:rStyle w:val="Tugev"/>
                <w:lang w:val="en-GB"/>
              </w:rPr>
              <w:t>907</w:t>
            </w:r>
          </w:p>
        </w:tc>
      </w:tr>
      <w:tr w:rsidR="009237BA" w:rsidRPr="004C38FD" w14:paraId="23FE7EB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2ADE142" w14:textId="4C4DA633"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43A78F32" w14:textId="71144A39"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218</w:t>
            </w:r>
          </w:p>
        </w:tc>
        <w:tc>
          <w:tcPr>
            <w:tcW w:w="1134" w:type="dxa"/>
            <w:tcBorders>
              <w:top w:val="nil"/>
              <w:left w:val="nil"/>
              <w:bottom w:val="single" w:sz="4" w:space="0" w:color="auto"/>
              <w:right w:val="single" w:sz="4" w:space="0" w:color="auto"/>
            </w:tcBorders>
            <w:shd w:val="clear" w:color="auto" w:fill="auto"/>
            <w:noWrap/>
            <w:hideMark/>
          </w:tcPr>
          <w:p w14:paraId="0E2D526D" w14:textId="77777777" w:rsidR="009237BA" w:rsidRPr="004C38FD" w:rsidRDefault="009237BA" w:rsidP="009237BA">
            <w:pPr>
              <w:pStyle w:val="Tabelid"/>
              <w:rPr>
                <w:lang w:val="en-GB"/>
              </w:rPr>
            </w:pPr>
            <w:r w:rsidRPr="004C38FD">
              <w:rPr>
                <w:lang w:val="en-GB"/>
              </w:rPr>
              <w:t>893</w:t>
            </w:r>
          </w:p>
        </w:tc>
        <w:tc>
          <w:tcPr>
            <w:tcW w:w="1134" w:type="dxa"/>
            <w:tcBorders>
              <w:top w:val="nil"/>
              <w:left w:val="nil"/>
              <w:bottom w:val="single" w:sz="4" w:space="0" w:color="auto"/>
              <w:right w:val="single" w:sz="4" w:space="0" w:color="auto"/>
            </w:tcBorders>
            <w:shd w:val="clear" w:color="auto" w:fill="auto"/>
            <w:noWrap/>
            <w:hideMark/>
          </w:tcPr>
          <w:p w14:paraId="7BBFCA3B" w14:textId="77777777" w:rsidR="009237BA" w:rsidRPr="004C38FD" w:rsidRDefault="009237BA" w:rsidP="009237BA">
            <w:pPr>
              <w:pStyle w:val="Tabelid"/>
              <w:rPr>
                <w:lang w:val="en-GB"/>
              </w:rPr>
            </w:pPr>
            <w:r w:rsidRPr="004C38FD">
              <w:rPr>
                <w:lang w:val="en-GB"/>
              </w:rPr>
              <w:t>893</w:t>
            </w:r>
          </w:p>
        </w:tc>
        <w:tc>
          <w:tcPr>
            <w:tcW w:w="1128" w:type="dxa"/>
            <w:tcBorders>
              <w:top w:val="nil"/>
              <w:left w:val="nil"/>
              <w:bottom w:val="single" w:sz="4" w:space="0" w:color="auto"/>
              <w:right w:val="single" w:sz="4" w:space="0" w:color="auto"/>
            </w:tcBorders>
            <w:shd w:val="clear" w:color="auto" w:fill="auto"/>
            <w:noWrap/>
            <w:hideMark/>
          </w:tcPr>
          <w:p w14:paraId="07BE20D7" w14:textId="77777777" w:rsidR="009237BA" w:rsidRPr="004C38FD" w:rsidRDefault="009237BA" w:rsidP="009237BA">
            <w:pPr>
              <w:pStyle w:val="Tabelid"/>
              <w:rPr>
                <w:lang w:val="en-GB"/>
              </w:rPr>
            </w:pPr>
            <w:r w:rsidRPr="004C38FD">
              <w:rPr>
                <w:lang w:val="en-GB"/>
              </w:rPr>
              <w:t>893</w:t>
            </w:r>
          </w:p>
        </w:tc>
      </w:tr>
      <w:tr w:rsidR="009237BA" w:rsidRPr="004C38FD" w14:paraId="01225954"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54F3B0B" w14:textId="6B7BDA8B"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B9900AA" w14:textId="77777777" w:rsidR="009237BA" w:rsidRPr="004C38FD" w:rsidRDefault="009237BA" w:rsidP="009237BA">
            <w:pPr>
              <w:pStyle w:val="Tabelid"/>
              <w:rPr>
                <w:lang w:val="en-GB"/>
              </w:rPr>
            </w:pPr>
            <w:r w:rsidRPr="004C38FD">
              <w:rPr>
                <w:lang w:val="en-GB"/>
              </w:rPr>
              <w:t>702</w:t>
            </w:r>
          </w:p>
        </w:tc>
        <w:tc>
          <w:tcPr>
            <w:tcW w:w="1134" w:type="dxa"/>
            <w:tcBorders>
              <w:top w:val="nil"/>
              <w:left w:val="nil"/>
              <w:bottom w:val="single" w:sz="4" w:space="0" w:color="auto"/>
              <w:right w:val="single" w:sz="4" w:space="0" w:color="auto"/>
            </w:tcBorders>
            <w:shd w:val="clear" w:color="auto" w:fill="auto"/>
            <w:noWrap/>
            <w:hideMark/>
          </w:tcPr>
          <w:p w14:paraId="37BB7AB6" w14:textId="77777777" w:rsidR="009237BA" w:rsidRPr="004C38FD" w:rsidRDefault="009237BA" w:rsidP="009237BA">
            <w:pPr>
              <w:pStyle w:val="Tabelid"/>
              <w:rPr>
                <w:lang w:val="en-GB"/>
              </w:rPr>
            </w:pPr>
            <w:r w:rsidRPr="004C38FD">
              <w:rPr>
                <w:lang w:val="en-GB"/>
              </w:rPr>
              <w:t>277</w:t>
            </w:r>
          </w:p>
        </w:tc>
        <w:tc>
          <w:tcPr>
            <w:tcW w:w="1134" w:type="dxa"/>
            <w:tcBorders>
              <w:top w:val="nil"/>
              <w:left w:val="nil"/>
              <w:bottom w:val="single" w:sz="4" w:space="0" w:color="auto"/>
              <w:right w:val="single" w:sz="4" w:space="0" w:color="auto"/>
            </w:tcBorders>
            <w:shd w:val="clear" w:color="auto" w:fill="auto"/>
            <w:noWrap/>
            <w:hideMark/>
          </w:tcPr>
          <w:p w14:paraId="2E5F62D2" w14:textId="77777777" w:rsidR="009237BA" w:rsidRPr="004C38FD" w:rsidRDefault="009237BA" w:rsidP="009237BA">
            <w:pPr>
              <w:pStyle w:val="Tabelid"/>
              <w:rPr>
                <w:lang w:val="en-GB"/>
              </w:rPr>
            </w:pPr>
            <w:r w:rsidRPr="004C38FD">
              <w:rPr>
                <w:lang w:val="en-GB"/>
              </w:rPr>
              <w:t>185</w:t>
            </w:r>
          </w:p>
        </w:tc>
        <w:tc>
          <w:tcPr>
            <w:tcW w:w="1128" w:type="dxa"/>
            <w:tcBorders>
              <w:top w:val="nil"/>
              <w:left w:val="nil"/>
              <w:bottom w:val="single" w:sz="4" w:space="0" w:color="auto"/>
              <w:right w:val="single" w:sz="4" w:space="0" w:color="auto"/>
            </w:tcBorders>
            <w:shd w:val="clear" w:color="auto" w:fill="auto"/>
            <w:noWrap/>
            <w:hideMark/>
          </w:tcPr>
          <w:p w14:paraId="1C5EEFCD" w14:textId="77777777" w:rsidR="009237BA" w:rsidRPr="004C38FD" w:rsidRDefault="009237BA" w:rsidP="009237BA">
            <w:pPr>
              <w:pStyle w:val="Tabelid"/>
              <w:rPr>
                <w:lang w:val="en-GB"/>
              </w:rPr>
            </w:pPr>
            <w:r w:rsidRPr="004C38FD">
              <w:rPr>
                <w:lang w:val="en-GB"/>
              </w:rPr>
              <w:t>14</w:t>
            </w:r>
          </w:p>
        </w:tc>
      </w:tr>
      <w:tr w:rsidR="009237BA" w:rsidRPr="004C38FD" w14:paraId="333C7644"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1DC9946E" w14:textId="0C62584A" w:rsidR="009237BA" w:rsidRPr="004C38FD" w:rsidRDefault="00B5631C" w:rsidP="009237BA">
            <w:pPr>
              <w:pStyle w:val="Tabelid"/>
              <w:rPr>
                <w:rStyle w:val="Tugev"/>
                <w:lang w:val="en-GB"/>
              </w:rPr>
            </w:pPr>
            <w:r w:rsidRPr="004C38FD">
              <w:rPr>
                <w:rStyle w:val="Tugev"/>
                <w:lang w:val="en-GB"/>
              </w:rPr>
              <w:t xml:space="preserve">Health </w:t>
            </w:r>
          </w:p>
        </w:tc>
        <w:tc>
          <w:tcPr>
            <w:tcW w:w="1134" w:type="dxa"/>
            <w:tcBorders>
              <w:top w:val="nil"/>
              <w:left w:val="nil"/>
              <w:bottom w:val="single" w:sz="4" w:space="0" w:color="auto"/>
              <w:right w:val="single" w:sz="4" w:space="0" w:color="auto"/>
            </w:tcBorders>
            <w:shd w:val="clear" w:color="000000" w:fill="DCE6F1"/>
            <w:noWrap/>
            <w:hideMark/>
          </w:tcPr>
          <w:p w14:paraId="594FFA2E" w14:textId="3959AF1A"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790</w:t>
            </w:r>
            <w:r w:rsidR="00B5631C" w:rsidRPr="004C38FD">
              <w:rPr>
                <w:rStyle w:val="Tugev"/>
                <w:lang w:val="en-GB"/>
              </w:rPr>
              <w:t>,</w:t>
            </w:r>
            <w:r w:rsidRPr="004C38FD">
              <w:rPr>
                <w:rStyle w:val="Tugev"/>
                <w:lang w:val="en-GB"/>
              </w:rPr>
              <w:t>796</w:t>
            </w:r>
          </w:p>
        </w:tc>
        <w:tc>
          <w:tcPr>
            <w:tcW w:w="1134" w:type="dxa"/>
            <w:tcBorders>
              <w:top w:val="nil"/>
              <w:left w:val="nil"/>
              <w:bottom w:val="single" w:sz="4" w:space="0" w:color="auto"/>
              <w:right w:val="single" w:sz="4" w:space="0" w:color="auto"/>
            </w:tcBorders>
            <w:shd w:val="clear" w:color="000000" w:fill="DCE6F1"/>
            <w:noWrap/>
            <w:hideMark/>
          </w:tcPr>
          <w:p w14:paraId="6C3DA138" w14:textId="2EF6659E"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80</w:t>
            </w:r>
            <w:r w:rsidR="00886F1E" w:rsidRPr="004C38FD">
              <w:rPr>
                <w:rStyle w:val="Tugev"/>
                <w:lang w:val="en-GB"/>
              </w:rPr>
              <w:t>8</w:t>
            </w:r>
            <w:r w:rsidR="00B5631C" w:rsidRPr="004C38FD">
              <w:rPr>
                <w:rStyle w:val="Tugev"/>
                <w:lang w:val="en-GB"/>
              </w:rPr>
              <w:t>,</w:t>
            </w:r>
            <w:r w:rsidR="00886F1E" w:rsidRPr="004C38FD">
              <w:rPr>
                <w:rStyle w:val="Tugev"/>
                <w:lang w:val="en-GB"/>
              </w:rPr>
              <w:t>5</w:t>
            </w:r>
            <w:r w:rsidRPr="004C38FD">
              <w:rPr>
                <w:rStyle w:val="Tugev"/>
                <w:lang w:val="en-GB"/>
              </w:rPr>
              <w:t>94</w:t>
            </w:r>
          </w:p>
        </w:tc>
        <w:tc>
          <w:tcPr>
            <w:tcW w:w="1134" w:type="dxa"/>
            <w:tcBorders>
              <w:top w:val="nil"/>
              <w:left w:val="nil"/>
              <w:bottom w:val="single" w:sz="4" w:space="0" w:color="auto"/>
              <w:right w:val="single" w:sz="4" w:space="0" w:color="auto"/>
            </w:tcBorders>
            <w:shd w:val="clear" w:color="000000" w:fill="DCE6F1"/>
            <w:noWrap/>
            <w:hideMark/>
          </w:tcPr>
          <w:p w14:paraId="135ED616" w14:textId="7956F4EC"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856</w:t>
            </w:r>
            <w:r w:rsidR="00B5631C" w:rsidRPr="004C38FD">
              <w:rPr>
                <w:rStyle w:val="Tugev"/>
                <w:lang w:val="en-GB"/>
              </w:rPr>
              <w:t>,</w:t>
            </w:r>
            <w:r w:rsidRPr="004C38FD">
              <w:rPr>
                <w:rStyle w:val="Tugev"/>
                <w:lang w:val="en-GB"/>
              </w:rPr>
              <w:t>304</w:t>
            </w:r>
          </w:p>
        </w:tc>
        <w:tc>
          <w:tcPr>
            <w:tcW w:w="1128" w:type="dxa"/>
            <w:tcBorders>
              <w:top w:val="nil"/>
              <w:left w:val="nil"/>
              <w:bottom w:val="single" w:sz="4" w:space="0" w:color="auto"/>
              <w:right w:val="single" w:sz="4" w:space="0" w:color="auto"/>
            </w:tcBorders>
            <w:shd w:val="clear" w:color="000000" w:fill="DCE6F1"/>
            <w:noWrap/>
            <w:hideMark/>
          </w:tcPr>
          <w:p w14:paraId="3847BD78" w14:textId="36318B55"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889</w:t>
            </w:r>
            <w:r w:rsidR="00B5631C" w:rsidRPr="004C38FD">
              <w:rPr>
                <w:rStyle w:val="Tugev"/>
                <w:lang w:val="en-GB"/>
              </w:rPr>
              <w:t>,</w:t>
            </w:r>
            <w:r w:rsidRPr="004C38FD">
              <w:rPr>
                <w:rStyle w:val="Tugev"/>
                <w:lang w:val="en-GB"/>
              </w:rPr>
              <w:t>471</w:t>
            </w:r>
          </w:p>
        </w:tc>
      </w:tr>
      <w:tr w:rsidR="009237BA" w:rsidRPr="004C38FD" w14:paraId="0F4AC041"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3191E818" w14:textId="7F23BF91" w:rsidR="009237BA" w:rsidRPr="004C38FD" w:rsidRDefault="005C38A8" w:rsidP="009237BA">
            <w:pPr>
              <w:pStyle w:val="Tabelid"/>
              <w:rPr>
                <w:rStyle w:val="Tugev"/>
                <w:lang w:val="en-GB"/>
              </w:rPr>
            </w:pPr>
            <w:r>
              <w:rPr>
                <w:rStyle w:val="Tugev"/>
                <w:lang w:val="en-GB"/>
              </w:rPr>
              <w:t>Human-centred healthcare programme</w:t>
            </w:r>
          </w:p>
        </w:tc>
        <w:tc>
          <w:tcPr>
            <w:tcW w:w="1134" w:type="dxa"/>
            <w:tcBorders>
              <w:top w:val="nil"/>
              <w:left w:val="nil"/>
              <w:bottom w:val="single" w:sz="4" w:space="0" w:color="auto"/>
              <w:right w:val="single" w:sz="4" w:space="0" w:color="auto"/>
            </w:tcBorders>
            <w:shd w:val="clear" w:color="000000" w:fill="D9D9D9"/>
            <w:noWrap/>
            <w:hideMark/>
          </w:tcPr>
          <w:p w14:paraId="4581AEF2" w14:textId="3BEDC324"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763</w:t>
            </w:r>
            <w:r w:rsidR="00B5631C" w:rsidRPr="004C38FD">
              <w:rPr>
                <w:rStyle w:val="Tugev"/>
                <w:lang w:val="en-GB"/>
              </w:rPr>
              <w:t>,</w:t>
            </w:r>
            <w:r w:rsidRPr="004C38FD">
              <w:rPr>
                <w:rStyle w:val="Tugev"/>
                <w:lang w:val="en-GB"/>
              </w:rPr>
              <w:t>443</w:t>
            </w:r>
          </w:p>
        </w:tc>
        <w:tc>
          <w:tcPr>
            <w:tcW w:w="1134" w:type="dxa"/>
            <w:tcBorders>
              <w:top w:val="nil"/>
              <w:left w:val="nil"/>
              <w:bottom w:val="single" w:sz="4" w:space="0" w:color="auto"/>
              <w:right w:val="single" w:sz="4" w:space="0" w:color="auto"/>
            </w:tcBorders>
            <w:shd w:val="clear" w:color="000000" w:fill="D9D9D9"/>
            <w:noWrap/>
            <w:hideMark/>
          </w:tcPr>
          <w:p w14:paraId="1B2145AB" w14:textId="05295C52"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78</w:t>
            </w:r>
            <w:r w:rsidR="00886F1E" w:rsidRPr="004C38FD">
              <w:rPr>
                <w:rStyle w:val="Tugev"/>
                <w:lang w:val="en-GB"/>
              </w:rPr>
              <w:t>5</w:t>
            </w:r>
            <w:r w:rsidR="00B5631C" w:rsidRPr="004C38FD">
              <w:rPr>
                <w:rStyle w:val="Tugev"/>
                <w:lang w:val="en-GB"/>
              </w:rPr>
              <w:t>,</w:t>
            </w:r>
            <w:r w:rsidR="00886F1E" w:rsidRPr="004C38FD">
              <w:rPr>
                <w:rStyle w:val="Tugev"/>
                <w:lang w:val="en-GB"/>
              </w:rPr>
              <w:t>1</w:t>
            </w:r>
            <w:r w:rsidRPr="004C38FD">
              <w:rPr>
                <w:rStyle w:val="Tugev"/>
                <w:lang w:val="en-GB"/>
              </w:rPr>
              <w:t>69</w:t>
            </w:r>
          </w:p>
        </w:tc>
        <w:tc>
          <w:tcPr>
            <w:tcW w:w="1134" w:type="dxa"/>
            <w:tcBorders>
              <w:top w:val="nil"/>
              <w:left w:val="nil"/>
              <w:bottom w:val="single" w:sz="4" w:space="0" w:color="auto"/>
              <w:right w:val="single" w:sz="4" w:space="0" w:color="auto"/>
            </w:tcBorders>
            <w:shd w:val="clear" w:color="000000" w:fill="D9D9D9"/>
            <w:noWrap/>
            <w:hideMark/>
          </w:tcPr>
          <w:p w14:paraId="667A7D19" w14:textId="5D2874F8"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834</w:t>
            </w:r>
            <w:r w:rsidR="00B5631C" w:rsidRPr="004C38FD">
              <w:rPr>
                <w:rStyle w:val="Tugev"/>
                <w:lang w:val="en-GB"/>
              </w:rPr>
              <w:t>,</w:t>
            </w:r>
            <w:r w:rsidRPr="004C38FD">
              <w:rPr>
                <w:rStyle w:val="Tugev"/>
                <w:lang w:val="en-GB"/>
              </w:rPr>
              <w:t>116</w:t>
            </w:r>
          </w:p>
        </w:tc>
        <w:tc>
          <w:tcPr>
            <w:tcW w:w="1128" w:type="dxa"/>
            <w:tcBorders>
              <w:top w:val="nil"/>
              <w:left w:val="nil"/>
              <w:bottom w:val="single" w:sz="4" w:space="0" w:color="auto"/>
              <w:right w:val="single" w:sz="4" w:space="0" w:color="auto"/>
            </w:tcBorders>
            <w:shd w:val="clear" w:color="000000" w:fill="D9D9D9"/>
            <w:noWrap/>
            <w:hideMark/>
          </w:tcPr>
          <w:p w14:paraId="041E08F8" w14:textId="151A8712"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867</w:t>
            </w:r>
            <w:r w:rsidR="00B5631C" w:rsidRPr="004C38FD">
              <w:rPr>
                <w:rStyle w:val="Tugev"/>
                <w:lang w:val="en-GB"/>
              </w:rPr>
              <w:t>,</w:t>
            </w:r>
            <w:r w:rsidRPr="004C38FD">
              <w:rPr>
                <w:rStyle w:val="Tugev"/>
                <w:lang w:val="en-GB"/>
              </w:rPr>
              <w:t>518</w:t>
            </w:r>
          </w:p>
        </w:tc>
      </w:tr>
      <w:tr w:rsidR="009237BA" w:rsidRPr="004C38FD" w14:paraId="44BFA88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1BE2CE5" w14:textId="0559C8EC"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37CD1845" w14:textId="369BCD38"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758</w:t>
            </w:r>
            <w:r w:rsidR="00B5631C" w:rsidRPr="004C38FD">
              <w:rPr>
                <w:rStyle w:val="Tugev"/>
                <w:lang w:val="en-GB"/>
              </w:rPr>
              <w:t>,</w:t>
            </w:r>
            <w:r w:rsidRPr="004C38FD">
              <w:rPr>
                <w:rStyle w:val="Tugev"/>
                <w:lang w:val="en-GB"/>
              </w:rPr>
              <w:t>904</w:t>
            </w:r>
          </w:p>
        </w:tc>
        <w:tc>
          <w:tcPr>
            <w:tcW w:w="1134" w:type="dxa"/>
            <w:tcBorders>
              <w:top w:val="nil"/>
              <w:left w:val="nil"/>
              <w:bottom w:val="single" w:sz="4" w:space="0" w:color="auto"/>
              <w:right w:val="single" w:sz="4" w:space="0" w:color="auto"/>
            </w:tcBorders>
            <w:shd w:val="clear" w:color="auto" w:fill="auto"/>
            <w:noWrap/>
            <w:hideMark/>
          </w:tcPr>
          <w:p w14:paraId="5228E90E" w14:textId="633AE614"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7</w:t>
            </w:r>
            <w:r w:rsidR="00886F1E" w:rsidRPr="004C38FD">
              <w:rPr>
                <w:rStyle w:val="Tugev"/>
                <w:lang w:val="en-GB"/>
              </w:rPr>
              <w:t>83</w:t>
            </w:r>
            <w:r w:rsidR="00B5631C" w:rsidRPr="004C38FD">
              <w:rPr>
                <w:rStyle w:val="Tugev"/>
                <w:lang w:val="en-GB"/>
              </w:rPr>
              <w:t>,</w:t>
            </w:r>
            <w:r w:rsidR="00886F1E" w:rsidRPr="004C38FD">
              <w:rPr>
                <w:rStyle w:val="Tugev"/>
                <w:lang w:val="en-GB"/>
              </w:rPr>
              <w:t>4</w:t>
            </w:r>
            <w:r w:rsidRPr="004C38FD">
              <w:rPr>
                <w:rStyle w:val="Tugev"/>
                <w:lang w:val="en-GB"/>
              </w:rPr>
              <w:t>61</w:t>
            </w:r>
          </w:p>
        </w:tc>
        <w:tc>
          <w:tcPr>
            <w:tcW w:w="1134" w:type="dxa"/>
            <w:tcBorders>
              <w:top w:val="nil"/>
              <w:left w:val="nil"/>
              <w:bottom w:val="single" w:sz="4" w:space="0" w:color="auto"/>
              <w:right w:val="single" w:sz="4" w:space="0" w:color="auto"/>
            </w:tcBorders>
            <w:shd w:val="clear" w:color="auto" w:fill="auto"/>
            <w:noWrap/>
            <w:hideMark/>
          </w:tcPr>
          <w:p w14:paraId="06819DB3" w14:textId="693877AF"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832</w:t>
            </w:r>
            <w:r w:rsidR="00B5631C" w:rsidRPr="004C38FD">
              <w:rPr>
                <w:rStyle w:val="Tugev"/>
                <w:lang w:val="en-GB"/>
              </w:rPr>
              <w:t>,</w:t>
            </w:r>
            <w:r w:rsidRPr="004C38FD">
              <w:rPr>
                <w:rStyle w:val="Tugev"/>
                <w:lang w:val="en-GB"/>
              </w:rPr>
              <w:t>572</w:t>
            </w:r>
          </w:p>
        </w:tc>
        <w:tc>
          <w:tcPr>
            <w:tcW w:w="1128" w:type="dxa"/>
            <w:tcBorders>
              <w:top w:val="nil"/>
              <w:left w:val="nil"/>
              <w:bottom w:val="single" w:sz="4" w:space="0" w:color="auto"/>
              <w:right w:val="single" w:sz="4" w:space="0" w:color="auto"/>
            </w:tcBorders>
            <w:shd w:val="clear" w:color="auto" w:fill="auto"/>
            <w:noWrap/>
            <w:hideMark/>
          </w:tcPr>
          <w:p w14:paraId="358B86D0" w14:textId="1AE0A5C3"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866</w:t>
            </w:r>
            <w:r w:rsidR="00B5631C" w:rsidRPr="004C38FD">
              <w:rPr>
                <w:rStyle w:val="Tugev"/>
                <w:lang w:val="en-GB"/>
              </w:rPr>
              <w:t>,</w:t>
            </w:r>
            <w:r w:rsidRPr="004C38FD">
              <w:rPr>
                <w:rStyle w:val="Tugev"/>
                <w:lang w:val="en-GB"/>
              </w:rPr>
              <w:t>006</w:t>
            </w:r>
          </w:p>
        </w:tc>
      </w:tr>
      <w:tr w:rsidR="009237BA" w:rsidRPr="004C38FD" w14:paraId="361166E9"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7B17AD9" w14:textId="1283E6CC"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3EC27999" w14:textId="5E1249F3" w:rsidR="009237BA" w:rsidRPr="004C38FD" w:rsidRDefault="009237BA" w:rsidP="009237BA">
            <w:pPr>
              <w:pStyle w:val="Tabelid"/>
              <w:rPr>
                <w:lang w:val="en-GB"/>
              </w:rPr>
            </w:pPr>
            <w:r w:rsidRPr="004C38FD">
              <w:rPr>
                <w:lang w:val="en-GB"/>
              </w:rPr>
              <w:t>168</w:t>
            </w:r>
            <w:r w:rsidR="00B5631C" w:rsidRPr="004C38FD">
              <w:rPr>
                <w:lang w:val="en-GB"/>
              </w:rPr>
              <w:t>,</w:t>
            </w:r>
            <w:r w:rsidRPr="004C38FD">
              <w:rPr>
                <w:lang w:val="en-GB"/>
              </w:rPr>
              <w:t>721</w:t>
            </w:r>
          </w:p>
        </w:tc>
        <w:tc>
          <w:tcPr>
            <w:tcW w:w="1134" w:type="dxa"/>
            <w:tcBorders>
              <w:top w:val="nil"/>
              <w:left w:val="nil"/>
              <w:bottom w:val="single" w:sz="4" w:space="0" w:color="auto"/>
              <w:right w:val="single" w:sz="4" w:space="0" w:color="auto"/>
            </w:tcBorders>
            <w:shd w:val="clear" w:color="auto" w:fill="auto"/>
            <w:noWrap/>
            <w:hideMark/>
          </w:tcPr>
          <w:p w14:paraId="45BFC736" w14:textId="13265F75" w:rsidR="009237BA" w:rsidRPr="004C38FD" w:rsidRDefault="009237BA" w:rsidP="009237BA">
            <w:pPr>
              <w:pStyle w:val="Tabelid"/>
              <w:rPr>
                <w:lang w:val="en-GB"/>
              </w:rPr>
            </w:pPr>
            <w:r w:rsidRPr="004C38FD">
              <w:rPr>
                <w:lang w:val="en-GB"/>
              </w:rPr>
              <w:t>16</w:t>
            </w:r>
            <w:r w:rsidR="00886F1E" w:rsidRPr="004C38FD">
              <w:rPr>
                <w:lang w:val="en-GB"/>
              </w:rPr>
              <w:t>9</w:t>
            </w:r>
            <w:r w:rsidR="00B5631C" w:rsidRPr="004C38FD">
              <w:rPr>
                <w:lang w:val="en-GB"/>
              </w:rPr>
              <w:t>,</w:t>
            </w:r>
            <w:r w:rsidR="00886F1E" w:rsidRPr="004C38FD">
              <w:rPr>
                <w:lang w:val="en-GB"/>
              </w:rPr>
              <w:t>2</w:t>
            </w:r>
            <w:r w:rsidRPr="004C38FD">
              <w:rPr>
                <w:lang w:val="en-GB"/>
              </w:rPr>
              <w:t>93</w:t>
            </w:r>
          </w:p>
        </w:tc>
        <w:tc>
          <w:tcPr>
            <w:tcW w:w="1134" w:type="dxa"/>
            <w:tcBorders>
              <w:top w:val="nil"/>
              <w:left w:val="nil"/>
              <w:bottom w:val="single" w:sz="4" w:space="0" w:color="auto"/>
              <w:right w:val="single" w:sz="4" w:space="0" w:color="auto"/>
            </w:tcBorders>
            <w:shd w:val="clear" w:color="auto" w:fill="auto"/>
            <w:noWrap/>
            <w:hideMark/>
          </w:tcPr>
          <w:p w14:paraId="694A3A48" w14:textId="3BFCFB40" w:rsidR="009237BA" w:rsidRPr="004C38FD" w:rsidRDefault="009237BA" w:rsidP="009237BA">
            <w:pPr>
              <w:pStyle w:val="Tabelid"/>
              <w:rPr>
                <w:lang w:val="en-GB"/>
              </w:rPr>
            </w:pPr>
            <w:r w:rsidRPr="004C38FD">
              <w:rPr>
                <w:lang w:val="en-GB"/>
              </w:rPr>
              <w:t>153</w:t>
            </w:r>
            <w:r w:rsidR="00B5631C" w:rsidRPr="004C38FD">
              <w:rPr>
                <w:lang w:val="en-GB"/>
              </w:rPr>
              <w:t>,</w:t>
            </w:r>
            <w:r w:rsidRPr="004C38FD">
              <w:rPr>
                <w:lang w:val="en-GB"/>
              </w:rPr>
              <w:t>092</w:t>
            </w:r>
          </w:p>
        </w:tc>
        <w:tc>
          <w:tcPr>
            <w:tcW w:w="1128" w:type="dxa"/>
            <w:tcBorders>
              <w:top w:val="nil"/>
              <w:left w:val="nil"/>
              <w:bottom w:val="single" w:sz="4" w:space="0" w:color="auto"/>
              <w:right w:val="single" w:sz="4" w:space="0" w:color="auto"/>
            </w:tcBorders>
            <w:shd w:val="clear" w:color="auto" w:fill="auto"/>
            <w:noWrap/>
            <w:hideMark/>
          </w:tcPr>
          <w:p w14:paraId="5FAAC9ED" w14:textId="224D762D" w:rsidR="009237BA" w:rsidRPr="004C38FD" w:rsidRDefault="009237BA" w:rsidP="009237BA">
            <w:pPr>
              <w:pStyle w:val="Tabelid"/>
              <w:rPr>
                <w:lang w:val="en-GB"/>
              </w:rPr>
            </w:pPr>
            <w:r w:rsidRPr="004C38FD">
              <w:rPr>
                <w:lang w:val="en-GB"/>
              </w:rPr>
              <w:t>145</w:t>
            </w:r>
            <w:r w:rsidR="00B5631C" w:rsidRPr="004C38FD">
              <w:rPr>
                <w:lang w:val="en-GB"/>
              </w:rPr>
              <w:t>,</w:t>
            </w:r>
            <w:r w:rsidRPr="004C38FD">
              <w:rPr>
                <w:lang w:val="en-GB"/>
              </w:rPr>
              <w:t>190</w:t>
            </w:r>
          </w:p>
        </w:tc>
      </w:tr>
      <w:tr w:rsidR="009237BA" w:rsidRPr="004C38FD" w14:paraId="242DC3B5"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4A5BC01" w14:textId="72232080"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52A5783" w14:textId="73DD0A09"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590</w:t>
            </w:r>
            <w:r w:rsidR="00B5631C" w:rsidRPr="004C38FD">
              <w:rPr>
                <w:lang w:val="en-GB"/>
              </w:rPr>
              <w:t>,</w:t>
            </w:r>
            <w:r w:rsidRPr="004C38FD">
              <w:rPr>
                <w:lang w:val="en-GB"/>
              </w:rPr>
              <w:t>183</w:t>
            </w:r>
          </w:p>
        </w:tc>
        <w:tc>
          <w:tcPr>
            <w:tcW w:w="1134" w:type="dxa"/>
            <w:tcBorders>
              <w:top w:val="nil"/>
              <w:left w:val="nil"/>
              <w:bottom w:val="single" w:sz="4" w:space="0" w:color="auto"/>
              <w:right w:val="single" w:sz="4" w:space="0" w:color="auto"/>
            </w:tcBorders>
            <w:shd w:val="clear" w:color="auto" w:fill="auto"/>
            <w:noWrap/>
            <w:hideMark/>
          </w:tcPr>
          <w:p w14:paraId="746C4508" w14:textId="36ACB70F"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614</w:t>
            </w:r>
            <w:r w:rsidR="00B5631C" w:rsidRPr="004C38FD">
              <w:rPr>
                <w:lang w:val="en-GB"/>
              </w:rPr>
              <w:t>,</w:t>
            </w:r>
            <w:r w:rsidRPr="004C38FD">
              <w:rPr>
                <w:lang w:val="en-GB"/>
              </w:rPr>
              <w:t>169</w:t>
            </w:r>
          </w:p>
        </w:tc>
        <w:tc>
          <w:tcPr>
            <w:tcW w:w="1134" w:type="dxa"/>
            <w:tcBorders>
              <w:top w:val="nil"/>
              <w:left w:val="nil"/>
              <w:bottom w:val="single" w:sz="4" w:space="0" w:color="auto"/>
              <w:right w:val="single" w:sz="4" w:space="0" w:color="auto"/>
            </w:tcBorders>
            <w:shd w:val="clear" w:color="auto" w:fill="auto"/>
            <w:noWrap/>
            <w:hideMark/>
          </w:tcPr>
          <w:p w14:paraId="78A13B44" w14:textId="2DC753C3"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679</w:t>
            </w:r>
            <w:r w:rsidR="00B5631C" w:rsidRPr="004C38FD">
              <w:rPr>
                <w:lang w:val="en-GB"/>
              </w:rPr>
              <w:t>,</w:t>
            </w:r>
            <w:r w:rsidRPr="004C38FD">
              <w:rPr>
                <w:lang w:val="en-GB"/>
              </w:rPr>
              <w:t>480</w:t>
            </w:r>
          </w:p>
        </w:tc>
        <w:tc>
          <w:tcPr>
            <w:tcW w:w="1128" w:type="dxa"/>
            <w:tcBorders>
              <w:top w:val="nil"/>
              <w:left w:val="nil"/>
              <w:bottom w:val="single" w:sz="4" w:space="0" w:color="auto"/>
              <w:right w:val="single" w:sz="4" w:space="0" w:color="auto"/>
            </w:tcBorders>
            <w:shd w:val="clear" w:color="auto" w:fill="auto"/>
            <w:noWrap/>
            <w:hideMark/>
          </w:tcPr>
          <w:p w14:paraId="5C6B872D" w14:textId="31062659"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720</w:t>
            </w:r>
            <w:r w:rsidR="00B5631C" w:rsidRPr="004C38FD">
              <w:rPr>
                <w:lang w:val="en-GB"/>
              </w:rPr>
              <w:t>,</w:t>
            </w:r>
            <w:r w:rsidRPr="004C38FD">
              <w:rPr>
                <w:lang w:val="en-GB"/>
              </w:rPr>
              <w:t>817</w:t>
            </w:r>
          </w:p>
        </w:tc>
      </w:tr>
      <w:tr w:rsidR="009237BA" w:rsidRPr="004C38FD" w14:paraId="79FCBAF7"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0AB9C1FC" w14:textId="1A6DF7B2" w:rsidR="009237BA" w:rsidRPr="004C38FD" w:rsidRDefault="00694E34" w:rsidP="009237BA">
            <w:pPr>
              <w:pStyle w:val="Tabelid"/>
              <w:rPr>
                <w:rStyle w:val="Tugev"/>
                <w:lang w:val="en-GB"/>
              </w:rPr>
            </w:pPr>
            <w:r w:rsidRPr="004C38FD">
              <w:rPr>
                <w:rStyle w:val="Tugev"/>
                <w:lang w:val="en-GB"/>
              </w:rPr>
              <w:t>Investments</w:t>
            </w:r>
          </w:p>
        </w:tc>
        <w:tc>
          <w:tcPr>
            <w:tcW w:w="1134" w:type="dxa"/>
            <w:tcBorders>
              <w:top w:val="nil"/>
              <w:left w:val="nil"/>
              <w:bottom w:val="single" w:sz="4" w:space="0" w:color="auto"/>
              <w:right w:val="single" w:sz="4" w:space="0" w:color="auto"/>
            </w:tcBorders>
            <w:shd w:val="clear" w:color="auto" w:fill="auto"/>
            <w:noWrap/>
            <w:hideMark/>
          </w:tcPr>
          <w:p w14:paraId="1353A21D" w14:textId="2C09BD81"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539</w:t>
            </w:r>
          </w:p>
        </w:tc>
        <w:tc>
          <w:tcPr>
            <w:tcW w:w="1134" w:type="dxa"/>
            <w:tcBorders>
              <w:top w:val="nil"/>
              <w:left w:val="nil"/>
              <w:bottom w:val="single" w:sz="4" w:space="0" w:color="auto"/>
              <w:right w:val="single" w:sz="4" w:space="0" w:color="auto"/>
            </w:tcBorders>
            <w:shd w:val="clear" w:color="auto" w:fill="auto"/>
            <w:noWrap/>
            <w:hideMark/>
          </w:tcPr>
          <w:p w14:paraId="0A7EE38B" w14:textId="22D35CAA"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708</w:t>
            </w:r>
          </w:p>
        </w:tc>
        <w:tc>
          <w:tcPr>
            <w:tcW w:w="1134" w:type="dxa"/>
            <w:tcBorders>
              <w:top w:val="nil"/>
              <w:left w:val="nil"/>
              <w:bottom w:val="single" w:sz="4" w:space="0" w:color="auto"/>
              <w:right w:val="single" w:sz="4" w:space="0" w:color="auto"/>
            </w:tcBorders>
            <w:shd w:val="clear" w:color="auto" w:fill="auto"/>
            <w:noWrap/>
            <w:hideMark/>
          </w:tcPr>
          <w:p w14:paraId="40EBF708" w14:textId="39195AB9"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543</w:t>
            </w:r>
          </w:p>
        </w:tc>
        <w:tc>
          <w:tcPr>
            <w:tcW w:w="1128" w:type="dxa"/>
            <w:tcBorders>
              <w:top w:val="nil"/>
              <w:left w:val="nil"/>
              <w:bottom w:val="single" w:sz="4" w:space="0" w:color="auto"/>
              <w:right w:val="single" w:sz="4" w:space="0" w:color="auto"/>
            </w:tcBorders>
            <w:shd w:val="clear" w:color="auto" w:fill="auto"/>
            <w:noWrap/>
            <w:hideMark/>
          </w:tcPr>
          <w:p w14:paraId="3770B5D7" w14:textId="5A457BF1" w:rsidR="009237BA" w:rsidRPr="004C38FD" w:rsidRDefault="009237BA" w:rsidP="009237BA">
            <w:pPr>
              <w:pStyle w:val="Tabelid"/>
              <w:rPr>
                <w:rStyle w:val="Tugev"/>
                <w:lang w:val="en-GB"/>
              </w:rPr>
            </w:pPr>
            <w:r w:rsidRPr="004C38FD">
              <w:rPr>
                <w:rStyle w:val="Tugev"/>
                <w:lang w:val="en-GB"/>
              </w:rPr>
              <w:t>1</w:t>
            </w:r>
            <w:r w:rsidR="00B5631C" w:rsidRPr="004C38FD">
              <w:rPr>
                <w:rStyle w:val="Tugev"/>
                <w:lang w:val="en-GB"/>
              </w:rPr>
              <w:t>,</w:t>
            </w:r>
            <w:r w:rsidRPr="004C38FD">
              <w:rPr>
                <w:rStyle w:val="Tugev"/>
                <w:lang w:val="en-GB"/>
              </w:rPr>
              <w:t>511</w:t>
            </w:r>
          </w:p>
        </w:tc>
      </w:tr>
      <w:tr w:rsidR="009237BA" w:rsidRPr="004C38FD" w14:paraId="27400F65"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F9D88F8" w14:textId="6D1A74C5"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099C7A06" w14:textId="343B49B4" w:rsidR="009237BA" w:rsidRPr="004C38FD" w:rsidRDefault="009237BA" w:rsidP="009237BA">
            <w:pPr>
              <w:pStyle w:val="Tabelid"/>
              <w:rPr>
                <w:lang w:val="en-GB"/>
              </w:rPr>
            </w:pPr>
            <w:r w:rsidRPr="004C38FD">
              <w:rPr>
                <w:lang w:val="en-GB"/>
              </w:rPr>
              <w:t>4</w:t>
            </w:r>
            <w:r w:rsidR="00B5631C" w:rsidRPr="004C38FD">
              <w:rPr>
                <w:lang w:val="en-GB"/>
              </w:rPr>
              <w:t>,</w:t>
            </w:r>
            <w:r w:rsidRPr="004C38FD">
              <w:rPr>
                <w:lang w:val="en-GB"/>
              </w:rPr>
              <w:t>343</w:t>
            </w:r>
          </w:p>
        </w:tc>
        <w:tc>
          <w:tcPr>
            <w:tcW w:w="1134" w:type="dxa"/>
            <w:tcBorders>
              <w:top w:val="nil"/>
              <w:left w:val="nil"/>
              <w:bottom w:val="single" w:sz="4" w:space="0" w:color="auto"/>
              <w:right w:val="single" w:sz="4" w:space="0" w:color="auto"/>
            </w:tcBorders>
            <w:shd w:val="clear" w:color="auto" w:fill="auto"/>
            <w:noWrap/>
            <w:hideMark/>
          </w:tcPr>
          <w:p w14:paraId="5301E942" w14:textId="641DD745"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511</w:t>
            </w:r>
          </w:p>
        </w:tc>
        <w:tc>
          <w:tcPr>
            <w:tcW w:w="1134" w:type="dxa"/>
            <w:tcBorders>
              <w:top w:val="nil"/>
              <w:left w:val="nil"/>
              <w:bottom w:val="single" w:sz="4" w:space="0" w:color="auto"/>
              <w:right w:val="single" w:sz="4" w:space="0" w:color="auto"/>
            </w:tcBorders>
            <w:shd w:val="clear" w:color="auto" w:fill="auto"/>
            <w:noWrap/>
            <w:hideMark/>
          </w:tcPr>
          <w:p w14:paraId="0B5E61D8" w14:textId="0C1414F7"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511</w:t>
            </w:r>
          </w:p>
        </w:tc>
        <w:tc>
          <w:tcPr>
            <w:tcW w:w="1128" w:type="dxa"/>
            <w:tcBorders>
              <w:top w:val="nil"/>
              <w:left w:val="nil"/>
              <w:bottom w:val="single" w:sz="4" w:space="0" w:color="auto"/>
              <w:right w:val="single" w:sz="4" w:space="0" w:color="auto"/>
            </w:tcBorders>
            <w:shd w:val="clear" w:color="auto" w:fill="auto"/>
            <w:noWrap/>
            <w:hideMark/>
          </w:tcPr>
          <w:p w14:paraId="3EDC5F47" w14:textId="6BC6726B"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511</w:t>
            </w:r>
          </w:p>
        </w:tc>
      </w:tr>
      <w:tr w:rsidR="009237BA" w:rsidRPr="004C38FD" w14:paraId="24B8967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F9B5F0B" w14:textId="24B07174"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669A2287" w14:textId="77777777" w:rsidR="009237BA" w:rsidRPr="004C38FD" w:rsidRDefault="009237BA" w:rsidP="009237BA">
            <w:pPr>
              <w:pStyle w:val="Tabelid"/>
              <w:rPr>
                <w:lang w:val="en-GB"/>
              </w:rPr>
            </w:pPr>
            <w:r w:rsidRPr="004C38FD">
              <w:rPr>
                <w:lang w:val="en-GB"/>
              </w:rPr>
              <w:t>196</w:t>
            </w:r>
          </w:p>
        </w:tc>
        <w:tc>
          <w:tcPr>
            <w:tcW w:w="1134" w:type="dxa"/>
            <w:tcBorders>
              <w:top w:val="nil"/>
              <w:left w:val="nil"/>
              <w:bottom w:val="single" w:sz="4" w:space="0" w:color="auto"/>
              <w:right w:val="single" w:sz="4" w:space="0" w:color="auto"/>
            </w:tcBorders>
            <w:shd w:val="clear" w:color="auto" w:fill="auto"/>
            <w:noWrap/>
            <w:hideMark/>
          </w:tcPr>
          <w:p w14:paraId="422B86B6" w14:textId="77777777" w:rsidR="009237BA" w:rsidRPr="004C38FD" w:rsidRDefault="009237BA" w:rsidP="009237BA">
            <w:pPr>
              <w:pStyle w:val="Tabelid"/>
              <w:rPr>
                <w:lang w:val="en-GB"/>
              </w:rPr>
            </w:pPr>
            <w:r w:rsidRPr="004C38FD">
              <w:rPr>
                <w:lang w:val="en-GB"/>
              </w:rPr>
              <w:t>196</w:t>
            </w:r>
          </w:p>
        </w:tc>
        <w:tc>
          <w:tcPr>
            <w:tcW w:w="1134" w:type="dxa"/>
            <w:tcBorders>
              <w:top w:val="nil"/>
              <w:left w:val="nil"/>
              <w:bottom w:val="single" w:sz="4" w:space="0" w:color="auto"/>
              <w:right w:val="single" w:sz="4" w:space="0" w:color="auto"/>
            </w:tcBorders>
            <w:shd w:val="clear" w:color="auto" w:fill="auto"/>
            <w:noWrap/>
            <w:hideMark/>
          </w:tcPr>
          <w:p w14:paraId="1ADBBCA6" w14:textId="77777777" w:rsidR="009237BA" w:rsidRPr="004C38FD" w:rsidRDefault="009237BA" w:rsidP="009237BA">
            <w:pPr>
              <w:pStyle w:val="Tabelid"/>
              <w:rPr>
                <w:lang w:val="en-GB"/>
              </w:rPr>
            </w:pPr>
            <w:r w:rsidRPr="004C38FD">
              <w:rPr>
                <w:lang w:val="en-GB"/>
              </w:rPr>
              <w:t>32</w:t>
            </w:r>
          </w:p>
        </w:tc>
        <w:tc>
          <w:tcPr>
            <w:tcW w:w="1128" w:type="dxa"/>
            <w:tcBorders>
              <w:top w:val="nil"/>
              <w:left w:val="nil"/>
              <w:bottom w:val="single" w:sz="4" w:space="0" w:color="auto"/>
              <w:right w:val="single" w:sz="4" w:space="0" w:color="auto"/>
            </w:tcBorders>
            <w:shd w:val="clear" w:color="auto" w:fill="auto"/>
            <w:noWrap/>
            <w:hideMark/>
          </w:tcPr>
          <w:p w14:paraId="7AE0FF8C" w14:textId="77777777" w:rsidR="009237BA" w:rsidRPr="004C38FD" w:rsidRDefault="009237BA" w:rsidP="009237BA">
            <w:pPr>
              <w:pStyle w:val="Tabelid"/>
              <w:rPr>
                <w:lang w:val="en-GB"/>
              </w:rPr>
            </w:pPr>
            <w:r w:rsidRPr="004C38FD">
              <w:rPr>
                <w:lang w:val="en-GB"/>
              </w:rPr>
              <w:t>0</w:t>
            </w:r>
          </w:p>
        </w:tc>
      </w:tr>
      <w:tr w:rsidR="009237BA" w:rsidRPr="004C38FD" w14:paraId="22342E06"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58724AB2" w14:textId="06027605" w:rsidR="009237BA" w:rsidRPr="004C38FD" w:rsidRDefault="005C38A8" w:rsidP="009237BA">
            <w:pPr>
              <w:pStyle w:val="Tabelid"/>
              <w:rPr>
                <w:rStyle w:val="Tugev"/>
                <w:lang w:val="en-GB"/>
              </w:rPr>
            </w:pPr>
            <w:r w:rsidRPr="005C38A8">
              <w:rPr>
                <w:rStyle w:val="Tugev"/>
                <w:lang w:val="en-GB"/>
              </w:rPr>
              <w:t>Healthy choices</w:t>
            </w:r>
            <w:r>
              <w:rPr>
                <w:rStyle w:val="Tugev"/>
                <w:lang w:val="en-GB"/>
              </w:rPr>
              <w:t xml:space="preserve"> </w:t>
            </w:r>
            <w:r w:rsidR="009237BA" w:rsidRPr="004C38FD">
              <w:rPr>
                <w:rStyle w:val="Tugev"/>
                <w:lang w:val="en-GB"/>
              </w:rPr>
              <w:t>programm</w:t>
            </w:r>
            <w:r>
              <w:rPr>
                <w:rStyle w:val="Tugev"/>
                <w:lang w:val="en-GB"/>
              </w:rPr>
              <w:t xml:space="preserve">e </w:t>
            </w:r>
          </w:p>
        </w:tc>
        <w:tc>
          <w:tcPr>
            <w:tcW w:w="1134" w:type="dxa"/>
            <w:tcBorders>
              <w:top w:val="nil"/>
              <w:left w:val="nil"/>
              <w:bottom w:val="single" w:sz="4" w:space="0" w:color="auto"/>
              <w:right w:val="single" w:sz="4" w:space="0" w:color="auto"/>
            </w:tcBorders>
            <w:shd w:val="clear" w:color="000000" w:fill="D9D9D9"/>
            <w:noWrap/>
            <w:hideMark/>
          </w:tcPr>
          <w:p w14:paraId="33A87039" w14:textId="1C17D1BC" w:rsidR="009237BA" w:rsidRPr="004C38FD" w:rsidRDefault="009237BA" w:rsidP="009237BA">
            <w:pPr>
              <w:pStyle w:val="Tabelid"/>
              <w:rPr>
                <w:rStyle w:val="Tugev"/>
                <w:lang w:val="en-GB"/>
              </w:rPr>
            </w:pPr>
            <w:r w:rsidRPr="004C38FD">
              <w:rPr>
                <w:rStyle w:val="Tugev"/>
                <w:lang w:val="en-GB"/>
              </w:rPr>
              <w:t>20</w:t>
            </w:r>
            <w:r w:rsidR="00B5631C" w:rsidRPr="004C38FD">
              <w:rPr>
                <w:rStyle w:val="Tugev"/>
                <w:lang w:val="en-GB"/>
              </w:rPr>
              <w:t>,</w:t>
            </w:r>
            <w:r w:rsidRPr="004C38FD">
              <w:rPr>
                <w:rStyle w:val="Tugev"/>
                <w:lang w:val="en-GB"/>
              </w:rPr>
              <w:t>322</w:t>
            </w:r>
          </w:p>
        </w:tc>
        <w:tc>
          <w:tcPr>
            <w:tcW w:w="1134" w:type="dxa"/>
            <w:tcBorders>
              <w:top w:val="nil"/>
              <w:left w:val="nil"/>
              <w:bottom w:val="single" w:sz="4" w:space="0" w:color="auto"/>
              <w:right w:val="single" w:sz="4" w:space="0" w:color="auto"/>
            </w:tcBorders>
            <w:shd w:val="clear" w:color="000000" w:fill="D9D9D9"/>
            <w:noWrap/>
            <w:hideMark/>
          </w:tcPr>
          <w:p w14:paraId="5FE60137" w14:textId="7182C254" w:rsidR="009237BA" w:rsidRPr="004C38FD" w:rsidRDefault="009237BA" w:rsidP="009237BA">
            <w:pPr>
              <w:pStyle w:val="Tabelid"/>
              <w:rPr>
                <w:rStyle w:val="Tugev"/>
                <w:lang w:val="en-GB"/>
              </w:rPr>
            </w:pPr>
            <w:r w:rsidRPr="004C38FD">
              <w:rPr>
                <w:rStyle w:val="Tugev"/>
                <w:lang w:val="en-GB"/>
              </w:rPr>
              <w:t>17</w:t>
            </w:r>
            <w:r w:rsidR="00B5631C" w:rsidRPr="004C38FD">
              <w:rPr>
                <w:rStyle w:val="Tugev"/>
                <w:lang w:val="en-GB"/>
              </w:rPr>
              <w:t>,</w:t>
            </w:r>
            <w:r w:rsidRPr="004C38FD">
              <w:rPr>
                <w:rStyle w:val="Tugev"/>
                <w:lang w:val="en-GB"/>
              </w:rPr>
              <w:t>290</w:t>
            </w:r>
          </w:p>
        </w:tc>
        <w:tc>
          <w:tcPr>
            <w:tcW w:w="1134" w:type="dxa"/>
            <w:tcBorders>
              <w:top w:val="nil"/>
              <w:left w:val="nil"/>
              <w:bottom w:val="single" w:sz="4" w:space="0" w:color="auto"/>
              <w:right w:val="single" w:sz="4" w:space="0" w:color="auto"/>
            </w:tcBorders>
            <w:shd w:val="clear" w:color="000000" w:fill="D9D9D9"/>
            <w:noWrap/>
            <w:hideMark/>
          </w:tcPr>
          <w:p w14:paraId="15C971E6" w14:textId="15D928D2" w:rsidR="009237BA" w:rsidRPr="004C38FD" w:rsidRDefault="009237BA" w:rsidP="009237BA">
            <w:pPr>
              <w:pStyle w:val="Tabelid"/>
              <w:rPr>
                <w:rStyle w:val="Tugev"/>
                <w:lang w:val="en-GB"/>
              </w:rPr>
            </w:pPr>
            <w:r w:rsidRPr="004C38FD">
              <w:rPr>
                <w:rStyle w:val="Tugev"/>
                <w:lang w:val="en-GB"/>
              </w:rPr>
              <w:t>16</w:t>
            </w:r>
            <w:r w:rsidR="00B5631C" w:rsidRPr="004C38FD">
              <w:rPr>
                <w:rStyle w:val="Tugev"/>
                <w:lang w:val="en-GB"/>
              </w:rPr>
              <w:t>,</w:t>
            </w:r>
            <w:r w:rsidRPr="004C38FD">
              <w:rPr>
                <w:rStyle w:val="Tugev"/>
                <w:lang w:val="en-GB"/>
              </w:rPr>
              <w:t>070</w:t>
            </w:r>
          </w:p>
        </w:tc>
        <w:tc>
          <w:tcPr>
            <w:tcW w:w="1128" w:type="dxa"/>
            <w:tcBorders>
              <w:top w:val="nil"/>
              <w:left w:val="nil"/>
              <w:bottom w:val="single" w:sz="4" w:space="0" w:color="auto"/>
              <w:right w:val="single" w:sz="4" w:space="0" w:color="auto"/>
            </w:tcBorders>
            <w:shd w:val="clear" w:color="000000" w:fill="D9D9D9"/>
            <w:noWrap/>
            <w:hideMark/>
          </w:tcPr>
          <w:p w14:paraId="6C235301" w14:textId="709B4C4A" w:rsidR="009237BA" w:rsidRPr="004C38FD" w:rsidRDefault="009237BA" w:rsidP="009237BA">
            <w:pPr>
              <w:pStyle w:val="Tabelid"/>
              <w:rPr>
                <w:rStyle w:val="Tugev"/>
                <w:lang w:val="en-GB"/>
              </w:rPr>
            </w:pPr>
            <w:r w:rsidRPr="004C38FD">
              <w:rPr>
                <w:rStyle w:val="Tugev"/>
                <w:lang w:val="en-GB"/>
              </w:rPr>
              <w:t>15</w:t>
            </w:r>
            <w:r w:rsidR="00B5631C" w:rsidRPr="004C38FD">
              <w:rPr>
                <w:rStyle w:val="Tugev"/>
                <w:lang w:val="en-GB"/>
              </w:rPr>
              <w:t>,</w:t>
            </w:r>
            <w:r w:rsidRPr="004C38FD">
              <w:rPr>
                <w:rStyle w:val="Tugev"/>
                <w:lang w:val="en-GB"/>
              </w:rPr>
              <w:t>863</w:t>
            </w:r>
          </w:p>
        </w:tc>
      </w:tr>
      <w:tr w:rsidR="009237BA" w:rsidRPr="004C38FD" w14:paraId="01F5F03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6D65BF2" w14:textId="0417BB65" w:rsidR="009237BA" w:rsidRPr="004C38FD" w:rsidRDefault="00B5631C" w:rsidP="009237BA">
            <w:pPr>
              <w:pStyle w:val="Tabelid"/>
              <w:rPr>
                <w:rStyle w:val="Tugev"/>
                <w:lang w:val="en-GB"/>
              </w:rPr>
            </w:pPr>
            <w:r w:rsidRPr="004C38FD">
              <w:rPr>
                <w:rStyle w:val="Tugev"/>
                <w:lang w:val="en-GB"/>
              </w:rPr>
              <w:t>Expenses</w:t>
            </w:r>
          </w:p>
        </w:tc>
        <w:tc>
          <w:tcPr>
            <w:tcW w:w="1134" w:type="dxa"/>
            <w:tcBorders>
              <w:top w:val="nil"/>
              <w:left w:val="nil"/>
              <w:bottom w:val="single" w:sz="4" w:space="0" w:color="auto"/>
              <w:right w:val="single" w:sz="4" w:space="0" w:color="auto"/>
            </w:tcBorders>
            <w:shd w:val="clear" w:color="auto" w:fill="auto"/>
            <w:noWrap/>
            <w:hideMark/>
          </w:tcPr>
          <w:p w14:paraId="28921C7F" w14:textId="1F4B4084" w:rsidR="009237BA" w:rsidRPr="004C38FD" w:rsidRDefault="009237BA" w:rsidP="009237BA">
            <w:pPr>
              <w:pStyle w:val="Tabelid"/>
              <w:rPr>
                <w:rStyle w:val="Tugev"/>
                <w:lang w:val="en-GB"/>
              </w:rPr>
            </w:pPr>
            <w:r w:rsidRPr="004C38FD">
              <w:rPr>
                <w:rStyle w:val="Tugev"/>
                <w:lang w:val="en-GB"/>
              </w:rPr>
              <w:t>20</w:t>
            </w:r>
            <w:r w:rsidR="00B5631C" w:rsidRPr="004C38FD">
              <w:rPr>
                <w:rStyle w:val="Tugev"/>
                <w:lang w:val="en-GB"/>
              </w:rPr>
              <w:t>,</w:t>
            </w:r>
            <w:r w:rsidRPr="004C38FD">
              <w:rPr>
                <w:rStyle w:val="Tugev"/>
                <w:lang w:val="en-GB"/>
              </w:rPr>
              <w:t>322</w:t>
            </w:r>
          </w:p>
        </w:tc>
        <w:tc>
          <w:tcPr>
            <w:tcW w:w="1134" w:type="dxa"/>
            <w:tcBorders>
              <w:top w:val="nil"/>
              <w:left w:val="nil"/>
              <w:bottom w:val="single" w:sz="4" w:space="0" w:color="auto"/>
              <w:right w:val="single" w:sz="4" w:space="0" w:color="auto"/>
            </w:tcBorders>
            <w:shd w:val="clear" w:color="auto" w:fill="auto"/>
            <w:noWrap/>
            <w:hideMark/>
          </w:tcPr>
          <w:p w14:paraId="085BF5DA" w14:textId="23D91468" w:rsidR="009237BA" w:rsidRPr="004C38FD" w:rsidRDefault="009237BA" w:rsidP="009237BA">
            <w:pPr>
              <w:pStyle w:val="Tabelid"/>
              <w:rPr>
                <w:rStyle w:val="Tugev"/>
                <w:lang w:val="en-GB"/>
              </w:rPr>
            </w:pPr>
            <w:r w:rsidRPr="004C38FD">
              <w:rPr>
                <w:rStyle w:val="Tugev"/>
                <w:lang w:val="en-GB"/>
              </w:rPr>
              <w:t>17</w:t>
            </w:r>
            <w:r w:rsidR="00B5631C" w:rsidRPr="004C38FD">
              <w:rPr>
                <w:rStyle w:val="Tugev"/>
                <w:lang w:val="en-GB"/>
              </w:rPr>
              <w:t>,</w:t>
            </w:r>
            <w:r w:rsidRPr="004C38FD">
              <w:rPr>
                <w:rStyle w:val="Tugev"/>
                <w:lang w:val="en-GB"/>
              </w:rPr>
              <w:t>290</w:t>
            </w:r>
          </w:p>
        </w:tc>
        <w:tc>
          <w:tcPr>
            <w:tcW w:w="1134" w:type="dxa"/>
            <w:tcBorders>
              <w:top w:val="nil"/>
              <w:left w:val="nil"/>
              <w:bottom w:val="single" w:sz="4" w:space="0" w:color="auto"/>
              <w:right w:val="single" w:sz="4" w:space="0" w:color="auto"/>
            </w:tcBorders>
            <w:shd w:val="clear" w:color="auto" w:fill="auto"/>
            <w:noWrap/>
            <w:hideMark/>
          </w:tcPr>
          <w:p w14:paraId="4AF36B22" w14:textId="5AA5F79D" w:rsidR="009237BA" w:rsidRPr="004C38FD" w:rsidRDefault="009237BA" w:rsidP="009237BA">
            <w:pPr>
              <w:pStyle w:val="Tabelid"/>
              <w:rPr>
                <w:rStyle w:val="Tugev"/>
                <w:lang w:val="en-GB"/>
              </w:rPr>
            </w:pPr>
            <w:r w:rsidRPr="004C38FD">
              <w:rPr>
                <w:rStyle w:val="Tugev"/>
                <w:lang w:val="en-GB"/>
              </w:rPr>
              <w:t>16</w:t>
            </w:r>
            <w:r w:rsidR="00B5631C" w:rsidRPr="004C38FD">
              <w:rPr>
                <w:rStyle w:val="Tugev"/>
                <w:lang w:val="en-GB"/>
              </w:rPr>
              <w:t>,</w:t>
            </w:r>
            <w:r w:rsidRPr="004C38FD">
              <w:rPr>
                <w:rStyle w:val="Tugev"/>
                <w:lang w:val="en-GB"/>
              </w:rPr>
              <w:t>070</w:t>
            </w:r>
          </w:p>
        </w:tc>
        <w:tc>
          <w:tcPr>
            <w:tcW w:w="1128" w:type="dxa"/>
            <w:tcBorders>
              <w:top w:val="nil"/>
              <w:left w:val="nil"/>
              <w:bottom w:val="single" w:sz="4" w:space="0" w:color="auto"/>
              <w:right w:val="single" w:sz="4" w:space="0" w:color="auto"/>
            </w:tcBorders>
            <w:shd w:val="clear" w:color="auto" w:fill="auto"/>
            <w:noWrap/>
            <w:hideMark/>
          </w:tcPr>
          <w:p w14:paraId="7761E75E" w14:textId="473D3318" w:rsidR="009237BA" w:rsidRPr="004C38FD" w:rsidRDefault="009237BA" w:rsidP="009237BA">
            <w:pPr>
              <w:pStyle w:val="Tabelid"/>
              <w:rPr>
                <w:rStyle w:val="Tugev"/>
                <w:lang w:val="en-GB"/>
              </w:rPr>
            </w:pPr>
            <w:r w:rsidRPr="004C38FD">
              <w:rPr>
                <w:rStyle w:val="Tugev"/>
                <w:lang w:val="en-GB"/>
              </w:rPr>
              <w:t>15</w:t>
            </w:r>
            <w:r w:rsidR="00B5631C" w:rsidRPr="004C38FD">
              <w:rPr>
                <w:rStyle w:val="Tugev"/>
                <w:lang w:val="en-GB"/>
              </w:rPr>
              <w:t>,</w:t>
            </w:r>
            <w:r w:rsidRPr="004C38FD">
              <w:rPr>
                <w:rStyle w:val="Tugev"/>
                <w:lang w:val="en-GB"/>
              </w:rPr>
              <w:t>863</w:t>
            </w:r>
          </w:p>
        </w:tc>
      </w:tr>
      <w:tr w:rsidR="009237BA" w:rsidRPr="004C38FD" w14:paraId="15751ABB"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530C6922" w14:textId="054B2D2F"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1E2A1552" w14:textId="295BB2CE" w:rsidR="009237BA" w:rsidRPr="004C38FD" w:rsidRDefault="009237BA" w:rsidP="009237BA">
            <w:pPr>
              <w:pStyle w:val="Tabelid"/>
              <w:rPr>
                <w:lang w:val="en-GB"/>
              </w:rPr>
            </w:pPr>
            <w:r w:rsidRPr="004C38FD">
              <w:rPr>
                <w:lang w:val="en-GB"/>
              </w:rPr>
              <w:t>15</w:t>
            </w:r>
            <w:r w:rsidR="00B5631C" w:rsidRPr="004C38FD">
              <w:rPr>
                <w:lang w:val="en-GB"/>
              </w:rPr>
              <w:t>,</w:t>
            </w:r>
            <w:r w:rsidRPr="004C38FD">
              <w:rPr>
                <w:lang w:val="en-GB"/>
              </w:rPr>
              <w:t>862</w:t>
            </w:r>
          </w:p>
        </w:tc>
        <w:tc>
          <w:tcPr>
            <w:tcW w:w="1134" w:type="dxa"/>
            <w:tcBorders>
              <w:top w:val="nil"/>
              <w:left w:val="nil"/>
              <w:bottom w:val="single" w:sz="4" w:space="0" w:color="auto"/>
              <w:right w:val="single" w:sz="4" w:space="0" w:color="auto"/>
            </w:tcBorders>
            <w:shd w:val="clear" w:color="auto" w:fill="auto"/>
            <w:noWrap/>
            <w:hideMark/>
          </w:tcPr>
          <w:p w14:paraId="4F80BEB5" w14:textId="7FD4A733" w:rsidR="009237BA" w:rsidRPr="004C38FD" w:rsidRDefault="009237BA" w:rsidP="009237BA">
            <w:pPr>
              <w:pStyle w:val="Tabelid"/>
              <w:rPr>
                <w:lang w:val="en-GB"/>
              </w:rPr>
            </w:pPr>
            <w:r w:rsidRPr="004C38FD">
              <w:rPr>
                <w:lang w:val="en-GB"/>
              </w:rPr>
              <w:t>15</w:t>
            </w:r>
            <w:r w:rsidR="00B5631C" w:rsidRPr="004C38FD">
              <w:rPr>
                <w:lang w:val="en-GB"/>
              </w:rPr>
              <w:t>,</w:t>
            </w:r>
            <w:r w:rsidRPr="004C38FD">
              <w:rPr>
                <w:lang w:val="en-GB"/>
              </w:rPr>
              <w:t>091</w:t>
            </w:r>
          </w:p>
        </w:tc>
        <w:tc>
          <w:tcPr>
            <w:tcW w:w="1134" w:type="dxa"/>
            <w:tcBorders>
              <w:top w:val="nil"/>
              <w:left w:val="nil"/>
              <w:bottom w:val="single" w:sz="4" w:space="0" w:color="auto"/>
              <w:right w:val="single" w:sz="4" w:space="0" w:color="auto"/>
            </w:tcBorders>
            <w:shd w:val="clear" w:color="auto" w:fill="auto"/>
            <w:noWrap/>
            <w:hideMark/>
          </w:tcPr>
          <w:p w14:paraId="19211061" w14:textId="5EC17ED5" w:rsidR="009237BA" w:rsidRPr="004C38FD" w:rsidRDefault="009237BA" w:rsidP="009237BA">
            <w:pPr>
              <w:pStyle w:val="Tabelid"/>
              <w:rPr>
                <w:lang w:val="en-GB"/>
              </w:rPr>
            </w:pPr>
            <w:r w:rsidRPr="004C38FD">
              <w:rPr>
                <w:lang w:val="en-GB"/>
              </w:rPr>
              <w:t>15</w:t>
            </w:r>
            <w:r w:rsidR="00B5631C" w:rsidRPr="004C38FD">
              <w:rPr>
                <w:lang w:val="en-GB"/>
              </w:rPr>
              <w:t>,</w:t>
            </w:r>
            <w:r w:rsidRPr="004C38FD">
              <w:rPr>
                <w:lang w:val="en-GB"/>
              </w:rPr>
              <w:t>091</w:t>
            </w:r>
          </w:p>
        </w:tc>
        <w:tc>
          <w:tcPr>
            <w:tcW w:w="1128" w:type="dxa"/>
            <w:tcBorders>
              <w:top w:val="nil"/>
              <w:left w:val="nil"/>
              <w:bottom w:val="single" w:sz="4" w:space="0" w:color="auto"/>
              <w:right w:val="single" w:sz="4" w:space="0" w:color="auto"/>
            </w:tcBorders>
            <w:shd w:val="clear" w:color="auto" w:fill="auto"/>
            <w:noWrap/>
            <w:hideMark/>
          </w:tcPr>
          <w:p w14:paraId="247E1EEC" w14:textId="0929723E" w:rsidR="009237BA" w:rsidRPr="004C38FD" w:rsidRDefault="009237BA" w:rsidP="009237BA">
            <w:pPr>
              <w:pStyle w:val="Tabelid"/>
              <w:rPr>
                <w:lang w:val="en-GB"/>
              </w:rPr>
            </w:pPr>
            <w:r w:rsidRPr="004C38FD">
              <w:rPr>
                <w:lang w:val="en-GB"/>
              </w:rPr>
              <w:t>15</w:t>
            </w:r>
            <w:r w:rsidR="00B5631C" w:rsidRPr="004C38FD">
              <w:rPr>
                <w:lang w:val="en-GB"/>
              </w:rPr>
              <w:t>,</w:t>
            </w:r>
            <w:r w:rsidRPr="004C38FD">
              <w:rPr>
                <w:lang w:val="en-GB"/>
              </w:rPr>
              <w:t>091</w:t>
            </w:r>
          </w:p>
        </w:tc>
      </w:tr>
      <w:tr w:rsidR="009237BA" w:rsidRPr="004C38FD" w14:paraId="2894D5BC"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488F26FD" w14:textId="4F8FDD44"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36D79473" w14:textId="6FBEA428" w:rsidR="009237BA" w:rsidRPr="004C38FD" w:rsidRDefault="009237BA" w:rsidP="009237BA">
            <w:pPr>
              <w:pStyle w:val="Tabelid"/>
              <w:rPr>
                <w:lang w:val="en-GB"/>
              </w:rPr>
            </w:pPr>
            <w:r w:rsidRPr="004C38FD">
              <w:rPr>
                <w:lang w:val="en-GB"/>
              </w:rPr>
              <w:t>4</w:t>
            </w:r>
            <w:r w:rsidR="00B5631C" w:rsidRPr="004C38FD">
              <w:rPr>
                <w:lang w:val="en-GB"/>
              </w:rPr>
              <w:t>,</w:t>
            </w:r>
            <w:r w:rsidRPr="004C38FD">
              <w:rPr>
                <w:lang w:val="en-GB"/>
              </w:rPr>
              <w:t>460</w:t>
            </w:r>
          </w:p>
        </w:tc>
        <w:tc>
          <w:tcPr>
            <w:tcW w:w="1134" w:type="dxa"/>
            <w:tcBorders>
              <w:top w:val="nil"/>
              <w:left w:val="nil"/>
              <w:bottom w:val="single" w:sz="4" w:space="0" w:color="auto"/>
              <w:right w:val="single" w:sz="4" w:space="0" w:color="auto"/>
            </w:tcBorders>
            <w:shd w:val="clear" w:color="auto" w:fill="auto"/>
            <w:noWrap/>
            <w:hideMark/>
          </w:tcPr>
          <w:p w14:paraId="0766BFC5" w14:textId="798D1BE1" w:rsidR="009237BA" w:rsidRPr="004C38FD" w:rsidRDefault="009237BA" w:rsidP="009237BA">
            <w:pPr>
              <w:pStyle w:val="Tabelid"/>
              <w:rPr>
                <w:lang w:val="en-GB"/>
              </w:rPr>
            </w:pPr>
            <w:r w:rsidRPr="004C38FD">
              <w:rPr>
                <w:lang w:val="en-GB"/>
              </w:rPr>
              <w:t>2</w:t>
            </w:r>
            <w:r w:rsidR="00B5631C" w:rsidRPr="004C38FD">
              <w:rPr>
                <w:lang w:val="en-GB"/>
              </w:rPr>
              <w:t>,</w:t>
            </w:r>
            <w:r w:rsidRPr="004C38FD">
              <w:rPr>
                <w:lang w:val="en-GB"/>
              </w:rPr>
              <w:t>199</w:t>
            </w:r>
          </w:p>
        </w:tc>
        <w:tc>
          <w:tcPr>
            <w:tcW w:w="1134" w:type="dxa"/>
            <w:tcBorders>
              <w:top w:val="nil"/>
              <w:left w:val="nil"/>
              <w:bottom w:val="single" w:sz="4" w:space="0" w:color="auto"/>
              <w:right w:val="single" w:sz="4" w:space="0" w:color="auto"/>
            </w:tcBorders>
            <w:shd w:val="clear" w:color="auto" w:fill="auto"/>
            <w:noWrap/>
            <w:hideMark/>
          </w:tcPr>
          <w:p w14:paraId="0BD7A0B1" w14:textId="77777777" w:rsidR="009237BA" w:rsidRPr="004C38FD" w:rsidRDefault="009237BA" w:rsidP="009237BA">
            <w:pPr>
              <w:pStyle w:val="Tabelid"/>
              <w:rPr>
                <w:lang w:val="en-GB"/>
              </w:rPr>
            </w:pPr>
            <w:r w:rsidRPr="004C38FD">
              <w:rPr>
                <w:lang w:val="en-GB"/>
              </w:rPr>
              <w:t>979</w:t>
            </w:r>
          </w:p>
        </w:tc>
        <w:tc>
          <w:tcPr>
            <w:tcW w:w="1128" w:type="dxa"/>
            <w:tcBorders>
              <w:top w:val="nil"/>
              <w:left w:val="nil"/>
              <w:bottom w:val="single" w:sz="4" w:space="0" w:color="auto"/>
              <w:right w:val="single" w:sz="4" w:space="0" w:color="auto"/>
            </w:tcBorders>
            <w:shd w:val="clear" w:color="auto" w:fill="auto"/>
            <w:noWrap/>
            <w:hideMark/>
          </w:tcPr>
          <w:p w14:paraId="6A3C5BA6" w14:textId="77777777" w:rsidR="009237BA" w:rsidRPr="004C38FD" w:rsidRDefault="009237BA" w:rsidP="009237BA">
            <w:pPr>
              <w:pStyle w:val="Tabelid"/>
              <w:rPr>
                <w:lang w:val="en-GB"/>
              </w:rPr>
            </w:pPr>
            <w:r w:rsidRPr="004C38FD">
              <w:rPr>
                <w:lang w:val="en-GB"/>
              </w:rPr>
              <w:t>772</w:t>
            </w:r>
          </w:p>
        </w:tc>
      </w:tr>
      <w:tr w:rsidR="009237BA" w:rsidRPr="004C38FD" w14:paraId="4AEC2703"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70D84C62" w14:textId="27763F63" w:rsidR="009237BA" w:rsidRPr="004C38FD" w:rsidRDefault="005C38A8" w:rsidP="009237BA">
            <w:pPr>
              <w:pStyle w:val="Tabelid"/>
              <w:rPr>
                <w:rStyle w:val="Tugev"/>
                <w:lang w:val="en-GB"/>
              </w:rPr>
            </w:pPr>
            <w:r>
              <w:rPr>
                <w:rStyle w:val="Tugev"/>
                <w:lang w:val="en-GB"/>
              </w:rPr>
              <w:t xml:space="preserve">Environmental health </w:t>
            </w:r>
            <w:r w:rsidR="009237BA" w:rsidRPr="004C38FD">
              <w:rPr>
                <w:rStyle w:val="Tugev"/>
                <w:lang w:val="en-GB"/>
              </w:rPr>
              <w:t>programm</w:t>
            </w:r>
            <w:r>
              <w:rPr>
                <w:rStyle w:val="Tugev"/>
                <w:lang w:val="en-GB"/>
              </w:rPr>
              <w:t xml:space="preserve">e </w:t>
            </w:r>
          </w:p>
        </w:tc>
        <w:tc>
          <w:tcPr>
            <w:tcW w:w="1134" w:type="dxa"/>
            <w:tcBorders>
              <w:top w:val="nil"/>
              <w:left w:val="nil"/>
              <w:bottom w:val="single" w:sz="4" w:space="0" w:color="auto"/>
              <w:right w:val="single" w:sz="4" w:space="0" w:color="auto"/>
            </w:tcBorders>
            <w:shd w:val="clear" w:color="000000" w:fill="D9D9D9"/>
            <w:noWrap/>
            <w:hideMark/>
          </w:tcPr>
          <w:p w14:paraId="34F7498F" w14:textId="188C1ECF" w:rsidR="009237BA" w:rsidRPr="004C38FD" w:rsidRDefault="009237BA" w:rsidP="009237BA">
            <w:pPr>
              <w:pStyle w:val="Tabelid"/>
              <w:rPr>
                <w:rStyle w:val="Tugev"/>
                <w:lang w:val="en-GB"/>
              </w:rPr>
            </w:pPr>
            <w:r w:rsidRPr="004C38FD">
              <w:rPr>
                <w:rStyle w:val="Tugev"/>
                <w:lang w:val="en-GB"/>
              </w:rPr>
              <w:t>7</w:t>
            </w:r>
            <w:r w:rsidR="00B5631C" w:rsidRPr="004C38FD">
              <w:rPr>
                <w:rStyle w:val="Tugev"/>
                <w:lang w:val="en-GB"/>
              </w:rPr>
              <w:t>,</w:t>
            </w:r>
            <w:r w:rsidRPr="004C38FD">
              <w:rPr>
                <w:rStyle w:val="Tugev"/>
                <w:lang w:val="en-GB"/>
              </w:rPr>
              <w:t>031</w:t>
            </w:r>
          </w:p>
        </w:tc>
        <w:tc>
          <w:tcPr>
            <w:tcW w:w="1134" w:type="dxa"/>
            <w:tcBorders>
              <w:top w:val="nil"/>
              <w:left w:val="nil"/>
              <w:bottom w:val="single" w:sz="4" w:space="0" w:color="auto"/>
              <w:right w:val="single" w:sz="4" w:space="0" w:color="auto"/>
            </w:tcBorders>
            <w:shd w:val="clear" w:color="000000" w:fill="D9D9D9"/>
            <w:noWrap/>
            <w:hideMark/>
          </w:tcPr>
          <w:p w14:paraId="0DCDB377" w14:textId="12F194EA" w:rsidR="009237BA" w:rsidRPr="004C38FD" w:rsidRDefault="009237BA" w:rsidP="009237BA">
            <w:pPr>
              <w:pStyle w:val="Tabelid"/>
              <w:rPr>
                <w:rStyle w:val="Tugev"/>
                <w:lang w:val="en-GB"/>
              </w:rPr>
            </w:pPr>
            <w:r w:rsidRPr="004C38FD">
              <w:rPr>
                <w:rStyle w:val="Tugev"/>
                <w:lang w:val="en-GB"/>
              </w:rPr>
              <w:t>6</w:t>
            </w:r>
            <w:r w:rsidR="00B5631C" w:rsidRPr="004C38FD">
              <w:rPr>
                <w:rStyle w:val="Tugev"/>
                <w:lang w:val="en-GB"/>
              </w:rPr>
              <w:t>,</w:t>
            </w:r>
            <w:r w:rsidRPr="004C38FD">
              <w:rPr>
                <w:rStyle w:val="Tugev"/>
                <w:lang w:val="en-GB"/>
              </w:rPr>
              <w:t>135</w:t>
            </w:r>
          </w:p>
        </w:tc>
        <w:tc>
          <w:tcPr>
            <w:tcW w:w="1134" w:type="dxa"/>
            <w:tcBorders>
              <w:top w:val="nil"/>
              <w:left w:val="nil"/>
              <w:bottom w:val="single" w:sz="4" w:space="0" w:color="auto"/>
              <w:right w:val="single" w:sz="4" w:space="0" w:color="auto"/>
            </w:tcBorders>
            <w:shd w:val="clear" w:color="000000" w:fill="D9D9D9"/>
            <w:noWrap/>
            <w:hideMark/>
          </w:tcPr>
          <w:p w14:paraId="276A9EC5" w14:textId="3AEFB2C9" w:rsidR="009237BA" w:rsidRPr="004C38FD" w:rsidRDefault="009237BA" w:rsidP="009237BA">
            <w:pPr>
              <w:pStyle w:val="Tabelid"/>
              <w:rPr>
                <w:rStyle w:val="Tugev"/>
                <w:lang w:val="en-GB"/>
              </w:rPr>
            </w:pPr>
            <w:r w:rsidRPr="004C38FD">
              <w:rPr>
                <w:rStyle w:val="Tugev"/>
                <w:lang w:val="en-GB"/>
              </w:rPr>
              <w:t>6</w:t>
            </w:r>
            <w:r w:rsidR="00B5631C" w:rsidRPr="004C38FD">
              <w:rPr>
                <w:rStyle w:val="Tugev"/>
                <w:lang w:val="en-GB"/>
              </w:rPr>
              <w:t>,</w:t>
            </w:r>
            <w:r w:rsidRPr="004C38FD">
              <w:rPr>
                <w:rStyle w:val="Tugev"/>
                <w:lang w:val="en-GB"/>
              </w:rPr>
              <w:t>118</w:t>
            </w:r>
          </w:p>
        </w:tc>
        <w:tc>
          <w:tcPr>
            <w:tcW w:w="1128" w:type="dxa"/>
            <w:tcBorders>
              <w:top w:val="nil"/>
              <w:left w:val="nil"/>
              <w:bottom w:val="single" w:sz="4" w:space="0" w:color="auto"/>
              <w:right w:val="single" w:sz="4" w:space="0" w:color="auto"/>
            </w:tcBorders>
            <w:shd w:val="clear" w:color="000000" w:fill="D9D9D9"/>
            <w:noWrap/>
            <w:hideMark/>
          </w:tcPr>
          <w:p w14:paraId="4059AA6E" w14:textId="16427AD8" w:rsidR="009237BA" w:rsidRPr="004C38FD" w:rsidRDefault="009237BA" w:rsidP="009237BA">
            <w:pPr>
              <w:pStyle w:val="Tabelid"/>
              <w:rPr>
                <w:rStyle w:val="Tugev"/>
                <w:lang w:val="en-GB"/>
              </w:rPr>
            </w:pPr>
            <w:r w:rsidRPr="004C38FD">
              <w:rPr>
                <w:rStyle w:val="Tugev"/>
                <w:lang w:val="en-GB"/>
              </w:rPr>
              <w:t>6</w:t>
            </w:r>
            <w:r w:rsidR="00B5631C" w:rsidRPr="004C38FD">
              <w:rPr>
                <w:rStyle w:val="Tugev"/>
                <w:lang w:val="en-GB"/>
              </w:rPr>
              <w:t>,</w:t>
            </w:r>
            <w:r w:rsidRPr="004C38FD">
              <w:rPr>
                <w:rStyle w:val="Tugev"/>
                <w:lang w:val="en-GB"/>
              </w:rPr>
              <w:t>090</w:t>
            </w:r>
          </w:p>
        </w:tc>
      </w:tr>
      <w:tr w:rsidR="009237BA" w:rsidRPr="004C38FD" w14:paraId="232D4A9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0A16AE4" w14:textId="40399122" w:rsidR="009237BA" w:rsidRPr="004C38FD" w:rsidRDefault="00B5631C" w:rsidP="009237BA">
            <w:pPr>
              <w:pStyle w:val="Tabelid"/>
              <w:rPr>
                <w:rStyle w:val="Tugev"/>
                <w:lang w:val="en-GB"/>
              </w:rPr>
            </w:pPr>
            <w:r w:rsidRPr="004C38FD">
              <w:rPr>
                <w:rStyle w:val="Tugev"/>
                <w:lang w:val="en-GB"/>
              </w:rPr>
              <w:t xml:space="preserve">Expenses </w:t>
            </w:r>
          </w:p>
        </w:tc>
        <w:tc>
          <w:tcPr>
            <w:tcW w:w="1134" w:type="dxa"/>
            <w:tcBorders>
              <w:top w:val="nil"/>
              <w:left w:val="nil"/>
              <w:bottom w:val="single" w:sz="4" w:space="0" w:color="auto"/>
              <w:right w:val="single" w:sz="4" w:space="0" w:color="auto"/>
            </w:tcBorders>
            <w:shd w:val="clear" w:color="auto" w:fill="auto"/>
            <w:noWrap/>
            <w:hideMark/>
          </w:tcPr>
          <w:p w14:paraId="2B8E8DA3" w14:textId="11F51F59" w:rsidR="009237BA" w:rsidRPr="004C38FD" w:rsidRDefault="009237BA" w:rsidP="009237BA">
            <w:pPr>
              <w:pStyle w:val="Tabelid"/>
              <w:rPr>
                <w:rStyle w:val="Tugev"/>
                <w:lang w:val="en-GB"/>
              </w:rPr>
            </w:pPr>
            <w:r w:rsidRPr="004C38FD">
              <w:rPr>
                <w:rStyle w:val="Tugev"/>
                <w:lang w:val="en-GB"/>
              </w:rPr>
              <w:t>7</w:t>
            </w:r>
            <w:r w:rsidR="00B5631C" w:rsidRPr="004C38FD">
              <w:rPr>
                <w:rStyle w:val="Tugev"/>
                <w:lang w:val="en-GB"/>
              </w:rPr>
              <w:t>,</w:t>
            </w:r>
            <w:r w:rsidRPr="004C38FD">
              <w:rPr>
                <w:rStyle w:val="Tugev"/>
                <w:lang w:val="en-GB"/>
              </w:rPr>
              <w:t>031</w:t>
            </w:r>
          </w:p>
        </w:tc>
        <w:tc>
          <w:tcPr>
            <w:tcW w:w="1134" w:type="dxa"/>
            <w:tcBorders>
              <w:top w:val="nil"/>
              <w:left w:val="nil"/>
              <w:bottom w:val="single" w:sz="4" w:space="0" w:color="auto"/>
              <w:right w:val="single" w:sz="4" w:space="0" w:color="auto"/>
            </w:tcBorders>
            <w:shd w:val="clear" w:color="auto" w:fill="auto"/>
            <w:noWrap/>
            <w:hideMark/>
          </w:tcPr>
          <w:p w14:paraId="16DC73C5" w14:textId="6F99AB46" w:rsidR="009237BA" w:rsidRPr="004C38FD" w:rsidRDefault="009237BA" w:rsidP="009237BA">
            <w:pPr>
              <w:pStyle w:val="Tabelid"/>
              <w:rPr>
                <w:rStyle w:val="Tugev"/>
                <w:lang w:val="en-GB"/>
              </w:rPr>
            </w:pPr>
            <w:r w:rsidRPr="004C38FD">
              <w:rPr>
                <w:rStyle w:val="Tugev"/>
                <w:lang w:val="en-GB"/>
              </w:rPr>
              <w:t>6</w:t>
            </w:r>
            <w:r w:rsidR="00B5631C" w:rsidRPr="004C38FD">
              <w:rPr>
                <w:rStyle w:val="Tugev"/>
                <w:lang w:val="en-GB"/>
              </w:rPr>
              <w:t>,</w:t>
            </w:r>
            <w:r w:rsidRPr="004C38FD">
              <w:rPr>
                <w:rStyle w:val="Tugev"/>
                <w:lang w:val="en-GB"/>
              </w:rPr>
              <w:t>135</w:t>
            </w:r>
          </w:p>
        </w:tc>
        <w:tc>
          <w:tcPr>
            <w:tcW w:w="1134" w:type="dxa"/>
            <w:tcBorders>
              <w:top w:val="nil"/>
              <w:left w:val="nil"/>
              <w:bottom w:val="single" w:sz="4" w:space="0" w:color="auto"/>
              <w:right w:val="single" w:sz="4" w:space="0" w:color="auto"/>
            </w:tcBorders>
            <w:shd w:val="clear" w:color="auto" w:fill="auto"/>
            <w:noWrap/>
            <w:hideMark/>
          </w:tcPr>
          <w:p w14:paraId="2251FFF8" w14:textId="63FA71D1" w:rsidR="009237BA" w:rsidRPr="004C38FD" w:rsidRDefault="009237BA" w:rsidP="009237BA">
            <w:pPr>
              <w:pStyle w:val="Tabelid"/>
              <w:rPr>
                <w:rStyle w:val="Tugev"/>
                <w:lang w:val="en-GB"/>
              </w:rPr>
            </w:pPr>
            <w:r w:rsidRPr="004C38FD">
              <w:rPr>
                <w:rStyle w:val="Tugev"/>
                <w:lang w:val="en-GB"/>
              </w:rPr>
              <w:t>6</w:t>
            </w:r>
            <w:r w:rsidR="00B5631C" w:rsidRPr="004C38FD">
              <w:rPr>
                <w:rStyle w:val="Tugev"/>
                <w:lang w:val="en-GB"/>
              </w:rPr>
              <w:t>,</w:t>
            </w:r>
            <w:r w:rsidRPr="004C38FD">
              <w:rPr>
                <w:rStyle w:val="Tugev"/>
                <w:lang w:val="en-GB"/>
              </w:rPr>
              <w:t>118</w:t>
            </w:r>
          </w:p>
        </w:tc>
        <w:tc>
          <w:tcPr>
            <w:tcW w:w="1128" w:type="dxa"/>
            <w:tcBorders>
              <w:top w:val="nil"/>
              <w:left w:val="nil"/>
              <w:bottom w:val="single" w:sz="4" w:space="0" w:color="auto"/>
              <w:right w:val="single" w:sz="4" w:space="0" w:color="auto"/>
            </w:tcBorders>
            <w:shd w:val="clear" w:color="auto" w:fill="auto"/>
            <w:noWrap/>
            <w:hideMark/>
          </w:tcPr>
          <w:p w14:paraId="3ED597CC" w14:textId="430BC20A" w:rsidR="009237BA" w:rsidRPr="004C38FD" w:rsidRDefault="009237BA" w:rsidP="009237BA">
            <w:pPr>
              <w:pStyle w:val="Tabelid"/>
              <w:rPr>
                <w:rStyle w:val="Tugev"/>
                <w:lang w:val="en-GB"/>
              </w:rPr>
            </w:pPr>
            <w:r w:rsidRPr="004C38FD">
              <w:rPr>
                <w:rStyle w:val="Tugev"/>
                <w:lang w:val="en-GB"/>
              </w:rPr>
              <w:t>6</w:t>
            </w:r>
            <w:r w:rsidR="00B5631C" w:rsidRPr="004C38FD">
              <w:rPr>
                <w:rStyle w:val="Tugev"/>
                <w:lang w:val="en-GB"/>
              </w:rPr>
              <w:t>,</w:t>
            </w:r>
            <w:r w:rsidRPr="004C38FD">
              <w:rPr>
                <w:rStyle w:val="Tugev"/>
                <w:lang w:val="en-GB"/>
              </w:rPr>
              <w:t>090</w:t>
            </w:r>
          </w:p>
        </w:tc>
      </w:tr>
      <w:tr w:rsidR="009237BA" w:rsidRPr="004C38FD" w14:paraId="741C2D9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1B94839D" w14:textId="1B1A69E3" w:rsidR="009237BA" w:rsidRPr="004C38FD" w:rsidRDefault="00694E34" w:rsidP="009237BA">
            <w:pPr>
              <w:pStyle w:val="Tabelid"/>
              <w:rPr>
                <w:lang w:val="en-GB"/>
              </w:rPr>
            </w:pPr>
            <w:r w:rsidRPr="004C38FD">
              <w:rPr>
                <w:lang w:val="en-GB"/>
              </w:rPr>
              <w:t>including funds with limits</w:t>
            </w:r>
          </w:p>
        </w:tc>
        <w:tc>
          <w:tcPr>
            <w:tcW w:w="1134" w:type="dxa"/>
            <w:tcBorders>
              <w:top w:val="nil"/>
              <w:left w:val="nil"/>
              <w:bottom w:val="single" w:sz="4" w:space="0" w:color="auto"/>
              <w:right w:val="single" w:sz="4" w:space="0" w:color="auto"/>
            </w:tcBorders>
            <w:shd w:val="clear" w:color="auto" w:fill="auto"/>
            <w:noWrap/>
            <w:hideMark/>
          </w:tcPr>
          <w:p w14:paraId="2B89ED50" w14:textId="07490518" w:rsidR="009237BA" w:rsidRPr="004C38FD" w:rsidRDefault="009237BA" w:rsidP="009237BA">
            <w:pPr>
              <w:pStyle w:val="Tabelid"/>
              <w:rPr>
                <w:lang w:val="en-GB"/>
              </w:rPr>
            </w:pPr>
            <w:r w:rsidRPr="004C38FD">
              <w:rPr>
                <w:lang w:val="en-GB"/>
              </w:rPr>
              <w:t>5</w:t>
            </w:r>
            <w:r w:rsidR="00B5631C" w:rsidRPr="004C38FD">
              <w:rPr>
                <w:lang w:val="en-GB"/>
              </w:rPr>
              <w:t>,</w:t>
            </w:r>
            <w:r w:rsidRPr="004C38FD">
              <w:rPr>
                <w:lang w:val="en-GB"/>
              </w:rPr>
              <w:t>105</w:t>
            </w:r>
          </w:p>
        </w:tc>
        <w:tc>
          <w:tcPr>
            <w:tcW w:w="1134" w:type="dxa"/>
            <w:tcBorders>
              <w:top w:val="nil"/>
              <w:left w:val="nil"/>
              <w:bottom w:val="single" w:sz="4" w:space="0" w:color="auto"/>
              <w:right w:val="single" w:sz="4" w:space="0" w:color="auto"/>
            </w:tcBorders>
            <w:shd w:val="clear" w:color="auto" w:fill="auto"/>
            <w:noWrap/>
            <w:hideMark/>
          </w:tcPr>
          <w:p w14:paraId="6561D048" w14:textId="48E1DBFF" w:rsidR="009237BA" w:rsidRPr="004C38FD" w:rsidRDefault="009237BA" w:rsidP="009237BA">
            <w:pPr>
              <w:pStyle w:val="Tabelid"/>
              <w:rPr>
                <w:lang w:val="en-GB"/>
              </w:rPr>
            </w:pPr>
            <w:r w:rsidRPr="004C38FD">
              <w:rPr>
                <w:lang w:val="en-GB"/>
              </w:rPr>
              <w:t>4</w:t>
            </w:r>
            <w:r w:rsidR="00B5631C" w:rsidRPr="004C38FD">
              <w:rPr>
                <w:lang w:val="en-GB"/>
              </w:rPr>
              <w:t>,</w:t>
            </w:r>
            <w:r w:rsidRPr="004C38FD">
              <w:rPr>
                <w:lang w:val="en-GB"/>
              </w:rPr>
              <w:t>232</w:t>
            </w:r>
          </w:p>
        </w:tc>
        <w:tc>
          <w:tcPr>
            <w:tcW w:w="1134" w:type="dxa"/>
            <w:tcBorders>
              <w:top w:val="nil"/>
              <w:left w:val="nil"/>
              <w:bottom w:val="single" w:sz="4" w:space="0" w:color="auto"/>
              <w:right w:val="single" w:sz="4" w:space="0" w:color="auto"/>
            </w:tcBorders>
            <w:shd w:val="clear" w:color="auto" w:fill="auto"/>
            <w:noWrap/>
            <w:hideMark/>
          </w:tcPr>
          <w:p w14:paraId="7480392A" w14:textId="4147D398" w:rsidR="009237BA" w:rsidRPr="004C38FD" w:rsidRDefault="009237BA" w:rsidP="009237BA">
            <w:pPr>
              <w:pStyle w:val="Tabelid"/>
              <w:rPr>
                <w:lang w:val="en-GB"/>
              </w:rPr>
            </w:pPr>
            <w:r w:rsidRPr="004C38FD">
              <w:rPr>
                <w:lang w:val="en-GB"/>
              </w:rPr>
              <w:t>4</w:t>
            </w:r>
            <w:r w:rsidR="00B5631C" w:rsidRPr="004C38FD">
              <w:rPr>
                <w:lang w:val="en-GB"/>
              </w:rPr>
              <w:t>,</w:t>
            </w:r>
            <w:r w:rsidRPr="004C38FD">
              <w:rPr>
                <w:lang w:val="en-GB"/>
              </w:rPr>
              <w:t>233</w:t>
            </w:r>
          </w:p>
        </w:tc>
        <w:tc>
          <w:tcPr>
            <w:tcW w:w="1128" w:type="dxa"/>
            <w:tcBorders>
              <w:top w:val="nil"/>
              <w:left w:val="nil"/>
              <w:bottom w:val="single" w:sz="4" w:space="0" w:color="auto"/>
              <w:right w:val="single" w:sz="4" w:space="0" w:color="auto"/>
            </w:tcBorders>
            <w:shd w:val="clear" w:color="auto" w:fill="auto"/>
            <w:noWrap/>
            <w:hideMark/>
          </w:tcPr>
          <w:p w14:paraId="761DE662" w14:textId="1EF8520A" w:rsidR="009237BA" w:rsidRPr="004C38FD" w:rsidRDefault="009237BA" w:rsidP="009237BA">
            <w:pPr>
              <w:pStyle w:val="Tabelid"/>
              <w:rPr>
                <w:lang w:val="en-GB"/>
              </w:rPr>
            </w:pPr>
            <w:r w:rsidRPr="004C38FD">
              <w:rPr>
                <w:lang w:val="en-GB"/>
              </w:rPr>
              <w:t>4</w:t>
            </w:r>
            <w:r w:rsidR="00B5631C" w:rsidRPr="004C38FD">
              <w:rPr>
                <w:lang w:val="en-GB"/>
              </w:rPr>
              <w:t>,</w:t>
            </w:r>
            <w:r w:rsidRPr="004C38FD">
              <w:rPr>
                <w:lang w:val="en-GB"/>
              </w:rPr>
              <w:t>232</w:t>
            </w:r>
          </w:p>
        </w:tc>
      </w:tr>
      <w:tr w:rsidR="009237BA" w:rsidRPr="004C38FD" w14:paraId="1FEA245F"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80EF584" w14:textId="6E7BB447" w:rsidR="009237BA" w:rsidRPr="004C38FD" w:rsidRDefault="00694E34" w:rsidP="009237BA">
            <w:pPr>
              <w:pStyle w:val="Tabelid"/>
              <w:rPr>
                <w:lang w:val="en-GB"/>
              </w:rPr>
            </w:pPr>
            <w:r w:rsidRPr="004C38FD">
              <w:rPr>
                <w:lang w:val="en-GB"/>
              </w:rPr>
              <w:t>including funds without limits</w:t>
            </w:r>
          </w:p>
        </w:tc>
        <w:tc>
          <w:tcPr>
            <w:tcW w:w="1134" w:type="dxa"/>
            <w:tcBorders>
              <w:top w:val="nil"/>
              <w:left w:val="nil"/>
              <w:bottom w:val="single" w:sz="4" w:space="0" w:color="auto"/>
              <w:right w:val="single" w:sz="4" w:space="0" w:color="auto"/>
            </w:tcBorders>
            <w:shd w:val="clear" w:color="auto" w:fill="auto"/>
            <w:noWrap/>
            <w:hideMark/>
          </w:tcPr>
          <w:p w14:paraId="70EDB12D" w14:textId="37145B6C"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926</w:t>
            </w:r>
          </w:p>
        </w:tc>
        <w:tc>
          <w:tcPr>
            <w:tcW w:w="1134" w:type="dxa"/>
            <w:tcBorders>
              <w:top w:val="nil"/>
              <w:left w:val="nil"/>
              <w:bottom w:val="single" w:sz="4" w:space="0" w:color="auto"/>
              <w:right w:val="single" w:sz="4" w:space="0" w:color="auto"/>
            </w:tcBorders>
            <w:shd w:val="clear" w:color="auto" w:fill="auto"/>
            <w:noWrap/>
            <w:hideMark/>
          </w:tcPr>
          <w:p w14:paraId="69B2FEA9" w14:textId="19EE5484"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902</w:t>
            </w:r>
          </w:p>
        </w:tc>
        <w:tc>
          <w:tcPr>
            <w:tcW w:w="1134" w:type="dxa"/>
            <w:tcBorders>
              <w:top w:val="nil"/>
              <w:left w:val="nil"/>
              <w:bottom w:val="single" w:sz="4" w:space="0" w:color="auto"/>
              <w:right w:val="single" w:sz="4" w:space="0" w:color="auto"/>
            </w:tcBorders>
            <w:shd w:val="clear" w:color="auto" w:fill="auto"/>
            <w:noWrap/>
            <w:hideMark/>
          </w:tcPr>
          <w:p w14:paraId="12E08837" w14:textId="74858AF7"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885</w:t>
            </w:r>
          </w:p>
        </w:tc>
        <w:tc>
          <w:tcPr>
            <w:tcW w:w="1128" w:type="dxa"/>
            <w:tcBorders>
              <w:top w:val="nil"/>
              <w:left w:val="nil"/>
              <w:bottom w:val="single" w:sz="4" w:space="0" w:color="auto"/>
              <w:right w:val="single" w:sz="4" w:space="0" w:color="auto"/>
            </w:tcBorders>
            <w:shd w:val="clear" w:color="auto" w:fill="auto"/>
            <w:noWrap/>
            <w:hideMark/>
          </w:tcPr>
          <w:p w14:paraId="4AD67242" w14:textId="60C93043" w:rsidR="009237BA" w:rsidRPr="004C38FD" w:rsidRDefault="009237BA" w:rsidP="009237BA">
            <w:pPr>
              <w:pStyle w:val="Tabelid"/>
              <w:rPr>
                <w:lang w:val="en-GB"/>
              </w:rPr>
            </w:pPr>
            <w:r w:rsidRPr="004C38FD">
              <w:rPr>
                <w:lang w:val="en-GB"/>
              </w:rPr>
              <w:t>1</w:t>
            </w:r>
            <w:r w:rsidR="00B5631C" w:rsidRPr="004C38FD">
              <w:rPr>
                <w:lang w:val="en-GB"/>
              </w:rPr>
              <w:t>,</w:t>
            </w:r>
            <w:r w:rsidRPr="004C38FD">
              <w:rPr>
                <w:lang w:val="en-GB"/>
              </w:rPr>
              <w:t>858</w:t>
            </w:r>
          </w:p>
        </w:tc>
      </w:tr>
      <w:tr w:rsidR="009237BA" w:rsidRPr="004C38FD" w14:paraId="2B3184C1"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7482148B" w14:textId="279D3007" w:rsidR="009237BA" w:rsidRPr="004C38FD" w:rsidRDefault="00404F7A" w:rsidP="009237BA">
            <w:pPr>
              <w:pStyle w:val="Tabelid"/>
              <w:rPr>
                <w:rStyle w:val="Tugev"/>
                <w:lang w:val="en-GB"/>
              </w:rPr>
            </w:pPr>
            <w:r w:rsidRPr="004C38FD">
              <w:rPr>
                <w:rStyle w:val="Tugev"/>
                <w:lang w:val="en-GB"/>
              </w:rPr>
              <w:t>Ministry of Foreign Affairs</w:t>
            </w:r>
          </w:p>
        </w:tc>
        <w:tc>
          <w:tcPr>
            <w:tcW w:w="1134" w:type="dxa"/>
            <w:tcBorders>
              <w:top w:val="nil"/>
              <w:left w:val="nil"/>
              <w:bottom w:val="single" w:sz="4" w:space="0" w:color="auto"/>
              <w:right w:val="single" w:sz="4" w:space="0" w:color="auto"/>
            </w:tcBorders>
            <w:shd w:val="clear" w:color="000000" w:fill="B8CCE4"/>
            <w:noWrap/>
            <w:hideMark/>
          </w:tcPr>
          <w:p w14:paraId="3D5B1600" w14:textId="6FE59985" w:rsidR="009237BA" w:rsidRPr="004C38FD" w:rsidRDefault="009237BA" w:rsidP="009237BA">
            <w:pPr>
              <w:pStyle w:val="Tabelid"/>
              <w:rPr>
                <w:rStyle w:val="Tugev"/>
                <w:lang w:val="en-GB"/>
              </w:rPr>
            </w:pPr>
            <w:r w:rsidRPr="004C38FD">
              <w:rPr>
                <w:rStyle w:val="Tugev"/>
                <w:lang w:val="en-GB"/>
              </w:rPr>
              <w:t>93</w:t>
            </w:r>
            <w:r w:rsidR="00B5631C" w:rsidRPr="004C38FD">
              <w:rPr>
                <w:rStyle w:val="Tugev"/>
                <w:lang w:val="en-GB"/>
              </w:rPr>
              <w:t>,</w:t>
            </w:r>
            <w:r w:rsidRPr="004C38FD">
              <w:rPr>
                <w:rStyle w:val="Tugev"/>
                <w:lang w:val="en-GB"/>
              </w:rPr>
              <w:t>829</w:t>
            </w:r>
          </w:p>
        </w:tc>
        <w:tc>
          <w:tcPr>
            <w:tcW w:w="1134" w:type="dxa"/>
            <w:tcBorders>
              <w:top w:val="nil"/>
              <w:left w:val="nil"/>
              <w:bottom w:val="single" w:sz="4" w:space="0" w:color="auto"/>
              <w:right w:val="single" w:sz="4" w:space="0" w:color="auto"/>
            </w:tcBorders>
            <w:shd w:val="clear" w:color="000000" w:fill="B8CCE4"/>
            <w:noWrap/>
            <w:hideMark/>
          </w:tcPr>
          <w:p w14:paraId="6A67E16D" w14:textId="7A542D9B" w:rsidR="009237BA" w:rsidRPr="004C38FD" w:rsidRDefault="009237BA" w:rsidP="009237BA">
            <w:pPr>
              <w:pStyle w:val="Tabelid"/>
              <w:rPr>
                <w:rStyle w:val="Tugev"/>
                <w:lang w:val="en-GB"/>
              </w:rPr>
            </w:pPr>
            <w:r w:rsidRPr="004C38FD">
              <w:rPr>
                <w:rStyle w:val="Tugev"/>
                <w:lang w:val="en-GB"/>
              </w:rPr>
              <w:t>88</w:t>
            </w:r>
            <w:r w:rsidR="00B5631C" w:rsidRPr="004C38FD">
              <w:rPr>
                <w:rStyle w:val="Tugev"/>
                <w:lang w:val="en-GB"/>
              </w:rPr>
              <w:t>,</w:t>
            </w:r>
            <w:r w:rsidRPr="004C38FD">
              <w:rPr>
                <w:rStyle w:val="Tugev"/>
                <w:lang w:val="en-GB"/>
              </w:rPr>
              <w:t>116</w:t>
            </w:r>
          </w:p>
        </w:tc>
        <w:tc>
          <w:tcPr>
            <w:tcW w:w="1134" w:type="dxa"/>
            <w:tcBorders>
              <w:top w:val="nil"/>
              <w:left w:val="nil"/>
              <w:bottom w:val="single" w:sz="4" w:space="0" w:color="auto"/>
              <w:right w:val="single" w:sz="4" w:space="0" w:color="auto"/>
            </w:tcBorders>
            <w:shd w:val="clear" w:color="000000" w:fill="B8CCE4"/>
            <w:noWrap/>
            <w:hideMark/>
          </w:tcPr>
          <w:p w14:paraId="2E40143A" w14:textId="71751FFC" w:rsidR="009237BA" w:rsidRPr="004C38FD" w:rsidRDefault="009237BA" w:rsidP="009237BA">
            <w:pPr>
              <w:pStyle w:val="Tabelid"/>
              <w:rPr>
                <w:rStyle w:val="Tugev"/>
                <w:lang w:val="en-GB"/>
              </w:rPr>
            </w:pPr>
            <w:r w:rsidRPr="004C38FD">
              <w:rPr>
                <w:rStyle w:val="Tugev"/>
                <w:lang w:val="en-GB"/>
              </w:rPr>
              <w:t>88</w:t>
            </w:r>
            <w:r w:rsidR="00B5631C" w:rsidRPr="004C38FD">
              <w:rPr>
                <w:rStyle w:val="Tugev"/>
                <w:lang w:val="en-GB"/>
              </w:rPr>
              <w:t>,</w:t>
            </w:r>
            <w:r w:rsidRPr="004C38FD">
              <w:rPr>
                <w:rStyle w:val="Tugev"/>
                <w:lang w:val="en-GB"/>
              </w:rPr>
              <w:t>354</w:t>
            </w:r>
          </w:p>
        </w:tc>
        <w:tc>
          <w:tcPr>
            <w:tcW w:w="1128" w:type="dxa"/>
            <w:tcBorders>
              <w:top w:val="nil"/>
              <w:left w:val="nil"/>
              <w:bottom w:val="single" w:sz="4" w:space="0" w:color="auto"/>
              <w:right w:val="single" w:sz="4" w:space="0" w:color="auto"/>
            </w:tcBorders>
            <w:shd w:val="clear" w:color="000000" w:fill="B8CCE4"/>
            <w:noWrap/>
            <w:hideMark/>
          </w:tcPr>
          <w:p w14:paraId="6B54B1AF" w14:textId="301049F6" w:rsidR="009237BA" w:rsidRPr="004C38FD" w:rsidRDefault="009237BA" w:rsidP="009237BA">
            <w:pPr>
              <w:pStyle w:val="Tabelid"/>
              <w:rPr>
                <w:rStyle w:val="Tugev"/>
                <w:lang w:val="en-GB"/>
              </w:rPr>
            </w:pPr>
            <w:r w:rsidRPr="004C38FD">
              <w:rPr>
                <w:rStyle w:val="Tugev"/>
                <w:lang w:val="en-GB"/>
              </w:rPr>
              <w:t>88</w:t>
            </w:r>
            <w:r w:rsidR="00B5631C" w:rsidRPr="004C38FD">
              <w:rPr>
                <w:rStyle w:val="Tugev"/>
                <w:lang w:val="en-GB"/>
              </w:rPr>
              <w:t>,</w:t>
            </w:r>
            <w:r w:rsidRPr="004C38FD">
              <w:rPr>
                <w:rStyle w:val="Tugev"/>
                <w:lang w:val="en-GB"/>
              </w:rPr>
              <w:t>354</w:t>
            </w:r>
          </w:p>
        </w:tc>
      </w:tr>
      <w:tr w:rsidR="009237BA" w:rsidRPr="004C38FD" w14:paraId="3F5D9D83"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25BEB575" w14:textId="2E6CF22C" w:rsidR="009237BA" w:rsidRPr="004C38FD" w:rsidRDefault="00694E34" w:rsidP="009237BA">
            <w:pPr>
              <w:pStyle w:val="Tabelid"/>
              <w:rPr>
                <w:rStyle w:val="Tugev"/>
                <w:lang w:val="en-GB"/>
              </w:rPr>
            </w:pPr>
            <w:r w:rsidRPr="004C38FD">
              <w:rPr>
                <w:rStyle w:val="Tugev"/>
                <w:lang w:val="en-GB"/>
              </w:rPr>
              <w:t>including funds with limits</w:t>
            </w:r>
          </w:p>
        </w:tc>
        <w:tc>
          <w:tcPr>
            <w:tcW w:w="1134" w:type="dxa"/>
            <w:tcBorders>
              <w:top w:val="nil"/>
              <w:left w:val="nil"/>
              <w:bottom w:val="single" w:sz="4" w:space="0" w:color="auto"/>
              <w:right w:val="single" w:sz="4" w:space="0" w:color="auto"/>
            </w:tcBorders>
            <w:shd w:val="clear" w:color="000000" w:fill="B8CCE4"/>
            <w:noWrap/>
            <w:hideMark/>
          </w:tcPr>
          <w:p w14:paraId="20441F13" w14:textId="5A977A3D" w:rsidR="009237BA" w:rsidRPr="004C38FD" w:rsidRDefault="009237BA" w:rsidP="009237BA">
            <w:pPr>
              <w:pStyle w:val="Tabelid"/>
              <w:rPr>
                <w:rStyle w:val="Tugev"/>
                <w:lang w:val="en-GB"/>
              </w:rPr>
            </w:pPr>
            <w:r w:rsidRPr="004C38FD">
              <w:rPr>
                <w:rStyle w:val="Tugev"/>
                <w:lang w:val="en-GB"/>
              </w:rPr>
              <w:t>89</w:t>
            </w:r>
            <w:r w:rsidR="00B5631C" w:rsidRPr="004C38FD">
              <w:rPr>
                <w:rStyle w:val="Tugev"/>
                <w:lang w:val="en-GB"/>
              </w:rPr>
              <w:t>,</w:t>
            </w:r>
            <w:r w:rsidRPr="004C38FD">
              <w:rPr>
                <w:rStyle w:val="Tugev"/>
                <w:lang w:val="en-GB"/>
              </w:rPr>
              <w:t>610</w:t>
            </w:r>
          </w:p>
        </w:tc>
        <w:tc>
          <w:tcPr>
            <w:tcW w:w="1134" w:type="dxa"/>
            <w:tcBorders>
              <w:top w:val="nil"/>
              <w:left w:val="nil"/>
              <w:bottom w:val="single" w:sz="4" w:space="0" w:color="auto"/>
              <w:right w:val="single" w:sz="4" w:space="0" w:color="auto"/>
            </w:tcBorders>
            <w:shd w:val="clear" w:color="000000" w:fill="B8CCE4"/>
            <w:noWrap/>
            <w:hideMark/>
          </w:tcPr>
          <w:p w14:paraId="7068E002" w14:textId="4CEDC2B0" w:rsidR="009237BA" w:rsidRPr="004C38FD" w:rsidRDefault="009237BA" w:rsidP="009237BA">
            <w:pPr>
              <w:pStyle w:val="Tabelid"/>
              <w:rPr>
                <w:rStyle w:val="Tugev"/>
                <w:lang w:val="en-GB"/>
              </w:rPr>
            </w:pPr>
            <w:r w:rsidRPr="004C38FD">
              <w:rPr>
                <w:rStyle w:val="Tugev"/>
                <w:lang w:val="en-GB"/>
              </w:rPr>
              <w:t>83</w:t>
            </w:r>
            <w:r w:rsidR="00B5631C" w:rsidRPr="004C38FD">
              <w:rPr>
                <w:rStyle w:val="Tugev"/>
                <w:lang w:val="en-GB"/>
              </w:rPr>
              <w:t>,</w:t>
            </w:r>
            <w:r w:rsidRPr="004C38FD">
              <w:rPr>
                <w:rStyle w:val="Tugev"/>
                <w:lang w:val="en-GB"/>
              </w:rPr>
              <w:t>897</w:t>
            </w:r>
          </w:p>
        </w:tc>
        <w:tc>
          <w:tcPr>
            <w:tcW w:w="1134" w:type="dxa"/>
            <w:tcBorders>
              <w:top w:val="nil"/>
              <w:left w:val="nil"/>
              <w:bottom w:val="single" w:sz="4" w:space="0" w:color="auto"/>
              <w:right w:val="single" w:sz="4" w:space="0" w:color="auto"/>
            </w:tcBorders>
            <w:shd w:val="clear" w:color="000000" w:fill="B8CCE4"/>
            <w:noWrap/>
            <w:hideMark/>
          </w:tcPr>
          <w:p w14:paraId="0266B134" w14:textId="306B07D8" w:rsidR="009237BA" w:rsidRPr="004C38FD" w:rsidRDefault="009237BA" w:rsidP="009237BA">
            <w:pPr>
              <w:pStyle w:val="Tabelid"/>
              <w:rPr>
                <w:rStyle w:val="Tugev"/>
                <w:lang w:val="en-GB"/>
              </w:rPr>
            </w:pPr>
            <w:r w:rsidRPr="004C38FD">
              <w:rPr>
                <w:rStyle w:val="Tugev"/>
                <w:lang w:val="en-GB"/>
              </w:rPr>
              <w:t>84</w:t>
            </w:r>
            <w:r w:rsidR="00B5631C" w:rsidRPr="004C38FD">
              <w:rPr>
                <w:rStyle w:val="Tugev"/>
                <w:lang w:val="en-GB"/>
              </w:rPr>
              <w:t>,</w:t>
            </w:r>
            <w:r w:rsidRPr="004C38FD">
              <w:rPr>
                <w:rStyle w:val="Tugev"/>
                <w:lang w:val="en-GB"/>
              </w:rPr>
              <w:t>135</w:t>
            </w:r>
          </w:p>
        </w:tc>
        <w:tc>
          <w:tcPr>
            <w:tcW w:w="1128" w:type="dxa"/>
            <w:tcBorders>
              <w:top w:val="nil"/>
              <w:left w:val="nil"/>
              <w:bottom w:val="single" w:sz="4" w:space="0" w:color="auto"/>
              <w:right w:val="single" w:sz="4" w:space="0" w:color="auto"/>
            </w:tcBorders>
            <w:shd w:val="clear" w:color="000000" w:fill="B8CCE4"/>
            <w:noWrap/>
            <w:hideMark/>
          </w:tcPr>
          <w:p w14:paraId="38A8D0C3" w14:textId="13399A41" w:rsidR="009237BA" w:rsidRPr="004C38FD" w:rsidRDefault="009237BA" w:rsidP="009237BA">
            <w:pPr>
              <w:pStyle w:val="Tabelid"/>
              <w:rPr>
                <w:rStyle w:val="Tugev"/>
                <w:lang w:val="en-GB"/>
              </w:rPr>
            </w:pPr>
            <w:r w:rsidRPr="004C38FD">
              <w:rPr>
                <w:rStyle w:val="Tugev"/>
                <w:lang w:val="en-GB"/>
              </w:rPr>
              <w:t>84</w:t>
            </w:r>
            <w:r w:rsidR="00B5631C" w:rsidRPr="004C38FD">
              <w:rPr>
                <w:rStyle w:val="Tugev"/>
                <w:lang w:val="en-GB"/>
              </w:rPr>
              <w:t>,</w:t>
            </w:r>
            <w:r w:rsidRPr="004C38FD">
              <w:rPr>
                <w:rStyle w:val="Tugev"/>
                <w:lang w:val="en-GB"/>
              </w:rPr>
              <w:t>135</w:t>
            </w:r>
          </w:p>
        </w:tc>
      </w:tr>
      <w:tr w:rsidR="009237BA" w:rsidRPr="004C38FD" w14:paraId="4295BCDC"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B8CCE4"/>
            <w:noWrap/>
            <w:hideMark/>
          </w:tcPr>
          <w:p w14:paraId="05707ED0" w14:textId="17B7B388" w:rsidR="009237BA" w:rsidRPr="004C38FD" w:rsidRDefault="00694E34" w:rsidP="009237BA">
            <w:pPr>
              <w:pStyle w:val="Tabelid"/>
              <w:rPr>
                <w:rStyle w:val="Tugev"/>
                <w:lang w:val="en-GB"/>
              </w:rPr>
            </w:pPr>
            <w:r w:rsidRPr="004C38FD">
              <w:rPr>
                <w:rStyle w:val="Tugev"/>
                <w:lang w:val="en-GB"/>
              </w:rPr>
              <w:t>including funds without limits</w:t>
            </w:r>
          </w:p>
        </w:tc>
        <w:tc>
          <w:tcPr>
            <w:tcW w:w="1134" w:type="dxa"/>
            <w:tcBorders>
              <w:top w:val="nil"/>
              <w:left w:val="nil"/>
              <w:bottom w:val="single" w:sz="4" w:space="0" w:color="auto"/>
              <w:right w:val="single" w:sz="4" w:space="0" w:color="auto"/>
            </w:tcBorders>
            <w:shd w:val="clear" w:color="000000" w:fill="B8CCE4"/>
            <w:noWrap/>
            <w:hideMark/>
          </w:tcPr>
          <w:p w14:paraId="47BDAB55" w14:textId="33FAE7F0"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219</w:t>
            </w:r>
          </w:p>
        </w:tc>
        <w:tc>
          <w:tcPr>
            <w:tcW w:w="1134" w:type="dxa"/>
            <w:tcBorders>
              <w:top w:val="nil"/>
              <w:left w:val="nil"/>
              <w:bottom w:val="single" w:sz="4" w:space="0" w:color="auto"/>
              <w:right w:val="single" w:sz="4" w:space="0" w:color="auto"/>
            </w:tcBorders>
            <w:shd w:val="clear" w:color="000000" w:fill="B8CCE4"/>
            <w:noWrap/>
            <w:hideMark/>
          </w:tcPr>
          <w:p w14:paraId="5262B771" w14:textId="710954CE"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219</w:t>
            </w:r>
          </w:p>
        </w:tc>
        <w:tc>
          <w:tcPr>
            <w:tcW w:w="1134" w:type="dxa"/>
            <w:tcBorders>
              <w:top w:val="nil"/>
              <w:left w:val="nil"/>
              <w:bottom w:val="single" w:sz="4" w:space="0" w:color="auto"/>
              <w:right w:val="single" w:sz="4" w:space="0" w:color="auto"/>
            </w:tcBorders>
            <w:shd w:val="clear" w:color="000000" w:fill="B8CCE4"/>
            <w:noWrap/>
            <w:hideMark/>
          </w:tcPr>
          <w:p w14:paraId="3024428B" w14:textId="70FE2B65"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219</w:t>
            </w:r>
          </w:p>
        </w:tc>
        <w:tc>
          <w:tcPr>
            <w:tcW w:w="1128" w:type="dxa"/>
            <w:tcBorders>
              <w:top w:val="nil"/>
              <w:left w:val="nil"/>
              <w:bottom w:val="single" w:sz="4" w:space="0" w:color="auto"/>
              <w:right w:val="single" w:sz="4" w:space="0" w:color="auto"/>
            </w:tcBorders>
            <w:shd w:val="clear" w:color="000000" w:fill="B8CCE4"/>
            <w:noWrap/>
            <w:hideMark/>
          </w:tcPr>
          <w:p w14:paraId="7A1995D3" w14:textId="4BC6BC94" w:rsidR="009237BA" w:rsidRPr="004C38FD" w:rsidRDefault="009237BA" w:rsidP="009237BA">
            <w:pPr>
              <w:pStyle w:val="Tabelid"/>
              <w:rPr>
                <w:rStyle w:val="Tugev"/>
                <w:lang w:val="en-GB"/>
              </w:rPr>
            </w:pPr>
            <w:r w:rsidRPr="004C38FD">
              <w:rPr>
                <w:rStyle w:val="Tugev"/>
                <w:lang w:val="en-GB"/>
              </w:rPr>
              <w:t>4</w:t>
            </w:r>
            <w:r w:rsidR="00B5631C" w:rsidRPr="004C38FD">
              <w:rPr>
                <w:rStyle w:val="Tugev"/>
                <w:lang w:val="en-GB"/>
              </w:rPr>
              <w:t>,</w:t>
            </w:r>
            <w:r w:rsidRPr="004C38FD">
              <w:rPr>
                <w:rStyle w:val="Tugev"/>
                <w:lang w:val="en-GB"/>
              </w:rPr>
              <w:t>219</w:t>
            </w:r>
          </w:p>
        </w:tc>
      </w:tr>
      <w:tr w:rsidR="009237BA" w:rsidRPr="004C38FD" w14:paraId="1C0CA7DD"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CE6F1"/>
            <w:noWrap/>
            <w:hideMark/>
          </w:tcPr>
          <w:p w14:paraId="478F3A9A" w14:textId="125112DB" w:rsidR="009237BA" w:rsidRPr="004C38FD" w:rsidRDefault="00404F7A" w:rsidP="009237BA">
            <w:pPr>
              <w:pStyle w:val="Tabelid"/>
              <w:rPr>
                <w:rStyle w:val="Tugev"/>
                <w:lang w:val="en-GB"/>
              </w:rPr>
            </w:pPr>
            <w:r w:rsidRPr="004C38FD">
              <w:rPr>
                <w:rStyle w:val="Tugev"/>
                <w:lang w:val="en-GB"/>
              </w:rPr>
              <w:t>Foreign policy</w:t>
            </w:r>
          </w:p>
        </w:tc>
        <w:tc>
          <w:tcPr>
            <w:tcW w:w="1134" w:type="dxa"/>
            <w:tcBorders>
              <w:top w:val="nil"/>
              <w:left w:val="nil"/>
              <w:bottom w:val="single" w:sz="4" w:space="0" w:color="auto"/>
              <w:right w:val="single" w:sz="4" w:space="0" w:color="auto"/>
            </w:tcBorders>
            <w:shd w:val="clear" w:color="000000" w:fill="DCE6F1"/>
            <w:noWrap/>
            <w:hideMark/>
          </w:tcPr>
          <w:p w14:paraId="5CC7FA2A" w14:textId="1E1E3257" w:rsidR="009237BA" w:rsidRPr="004C38FD" w:rsidRDefault="009237BA" w:rsidP="009237BA">
            <w:pPr>
              <w:pStyle w:val="Tabelid"/>
              <w:rPr>
                <w:rStyle w:val="Tugev"/>
                <w:lang w:val="en-GB"/>
              </w:rPr>
            </w:pPr>
            <w:r w:rsidRPr="004C38FD">
              <w:rPr>
                <w:rStyle w:val="Tugev"/>
                <w:lang w:val="en-GB"/>
              </w:rPr>
              <w:t>93</w:t>
            </w:r>
            <w:r w:rsidR="00B5631C" w:rsidRPr="004C38FD">
              <w:rPr>
                <w:rStyle w:val="Tugev"/>
                <w:lang w:val="en-GB"/>
              </w:rPr>
              <w:t>,</w:t>
            </w:r>
            <w:r w:rsidRPr="004C38FD">
              <w:rPr>
                <w:rStyle w:val="Tugev"/>
                <w:lang w:val="en-GB"/>
              </w:rPr>
              <w:t>829</w:t>
            </w:r>
          </w:p>
        </w:tc>
        <w:tc>
          <w:tcPr>
            <w:tcW w:w="1134" w:type="dxa"/>
            <w:tcBorders>
              <w:top w:val="nil"/>
              <w:left w:val="nil"/>
              <w:bottom w:val="single" w:sz="4" w:space="0" w:color="auto"/>
              <w:right w:val="single" w:sz="4" w:space="0" w:color="auto"/>
            </w:tcBorders>
            <w:shd w:val="clear" w:color="000000" w:fill="DCE6F1"/>
            <w:noWrap/>
            <w:hideMark/>
          </w:tcPr>
          <w:p w14:paraId="7ED4FD63" w14:textId="6024AFF3" w:rsidR="009237BA" w:rsidRPr="004C38FD" w:rsidRDefault="009237BA" w:rsidP="009237BA">
            <w:pPr>
              <w:pStyle w:val="Tabelid"/>
              <w:rPr>
                <w:rStyle w:val="Tugev"/>
                <w:lang w:val="en-GB"/>
              </w:rPr>
            </w:pPr>
            <w:r w:rsidRPr="004C38FD">
              <w:rPr>
                <w:rStyle w:val="Tugev"/>
                <w:lang w:val="en-GB"/>
              </w:rPr>
              <w:t>88</w:t>
            </w:r>
            <w:r w:rsidR="00B5631C" w:rsidRPr="004C38FD">
              <w:rPr>
                <w:rStyle w:val="Tugev"/>
                <w:lang w:val="en-GB"/>
              </w:rPr>
              <w:t>,</w:t>
            </w:r>
            <w:r w:rsidRPr="004C38FD">
              <w:rPr>
                <w:rStyle w:val="Tugev"/>
                <w:lang w:val="en-GB"/>
              </w:rPr>
              <w:t>116</w:t>
            </w:r>
          </w:p>
        </w:tc>
        <w:tc>
          <w:tcPr>
            <w:tcW w:w="1134" w:type="dxa"/>
            <w:tcBorders>
              <w:top w:val="nil"/>
              <w:left w:val="nil"/>
              <w:bottom w:val="single" w:sz="4" w:space="0" w:color="auto"/>
              <w:right w:val="single" w:sz="4" w:space="0" w:color="auto"/>
            </w:tcBorders>
            <w:shd w:val="clear" w:color="000000" w:fill="DCE6F1"/>
            <w:noWrap/>
            <w:hideMark/>
          </w:tcPr>
          <w:p w14:paraId="4C09C0E4" w14:textId="13A2A14A" w:rsidR="009237BA" w:rsidRPr="004C38FD" w:rsidRDefault="009237BA" w:rsidP="009237BA">
            <w:pPr>
              <w:pStyle w:val="Tabelid"/>
              <w:rPr>
                <w:rStyle w:val="Tugev"/>
                <w:lang w:val="en-GB"/>
              </w:rPr>
            </w:pPr>
            <w:r w:rsidRPr="004C38FD">
              <w:rPr>
                <w:rStyle w:val="Tugev"/>
                <w:lang w:val="en-GB"/>
              </w:rPr>
              <w:t>88</w:t>
            </w:r>
            <w:r w:rsidR="00B5631C" w:rsidRPr="004C38FD">
              <w:rPr>
                <w:rStyle w:val="Tugev"/>
                <w:lang w:val="en-GB"/>
              </w:rPr>
              <w:t>,</w:t>
            </w:r>
            <w:r w:rsidRPr="004C38FD">
              <w:rPr>
                <w:rStyle w:val="Tugev"/>
                <w:lang w:val="en-GB"/>
              </w:rPr>
              <w:t>354</w:t>
            </w:r>
          </w:p>
        </w:tc>
        <w:tc>
          <w:tcPr>
            <w:tcW w:w="1128" w:type="dxa"/>
            <w:tcBorders>
              <w:top w:val="nil"/>
              <w:left w:val="nil"/>
              <w:bottom w:val="single" w:sz="4" w:space="0" w:color="auto"/>
              <w:right w:val="single" w:sz="4" w:space="0" w:color="auto"/>
            </w:tcBorders>
            <w:shd w:val="clear" w:color="000000" w:fill="DCE6F1"/>
            <w:noWrap/>
            <w:hideMark/>
          </w:tcPr>
          <w:p w14:paraId="2D39C378" w14:textId="2755609E" w:rsidR="009237BA" w:rsidRPr="004C38FD" w:rsidRDefault="009237BA" w:rsidP="009237BA">
            <w:pPr>
              <w:pStyle w:val="Tabelid"/>
              <w:rPr>
                <w:rStyle w:val="Tugev"/>
                <w:lang w:val="en-GB"/>
              </w:rPr>
            </w:pPr>
            <w:r w:rsidRPr="004C38FD">
              <w:rPr>
                <w:rStyle w:val="Tugev"/>
                <w:lang w:val="en-GB"/>
              </w:rPr>
              <w:t>88</w:t>
            </w:r>
            <w:r w:rsidR="00B5631C" w:rsidRPr="004C38FD">
              <w:rPr>
                <w:rStyle w:val="Tugev"/>
                <w:lang w:val="en-GB"/>
              </w:rPr>
              <w:t>,</w:t>
            </w:r>
            <w:r w:rsidRPr="004C38FD">
              <w:rPr>
                <w:rStyle w:val="Tugev"/>
                <w:lang w:val="en-GB"/>
              </w:rPr>
              <w:t>354</w:t>
            </w:r>
          </w:p>
        </w:tc>
      </w:tr>
      <w:tr w:rsidR="009237BA" w:rsidRPr="004C38FD" w14:paraId="6AE345A9"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2C9097E3" w14:textId="396A4374" w:rsidR="009237BA" w:rsidRPr="004C38FD" w:rsidRDefault="00404F7A" w:rsidP="009237BA">
            <w:pPr>
              <w:pStyle w:val="Tabelid"/>
              <w:rPr>
                <w:rStyle w:val="Tugev"/>
                <w:lang w:val="en-GB"/>
              </w:rPr>
            </w:pPr>
            <w:r w:rsidRPr="004C38FD">
              <w:rPr>
                <w:rStyle w:val="Tugev"/>
                <w:lang w:val="en-GB"/>
              </w:rPr>
              <w:t>Foreign policy</w:t>
            </w:r>
          </w:p>
        </w:tc>
        <w:tc>
          <w:tcPr>
            <w:tcW w:w="1134" w:type="dxa"/>
            <w:tcBorders>
              <w:top w:val="nil"/>
              <w:left w:val="nil"/>
              <w:bottom w:val="single" w:sz="4" w:space="0" w:color="auto"/>
              <w:right w:val="single" w:sz="4" w:space="0" w:color="auto"/>
            </w:tcBorders>
            <w:shd w:val="clear" w:color="000000" w:fill="D9D9D9"/>
            <w:noWrap/>
            <w:hideMark/>
          </w:tcPr>
          <w:p w14:paraId="421FA7B2" w14:textId="05787266" w:rsidR="009237BA" w:rsidRPr="004C38FD" w:rsidRDefault="009237BA" w:rsidP="009237BA">
            <w:pPr>
              <w:pStyle w:val="Tabelid"/>
              <w:rPr>
                <w:rStyle w:val="Tugev"/>
                <w:lang w:val="en-GB"/>
              </w:rPr>
            </w:pPr>
            <w:r w:rsidRPr="004C38FD">
              <w:rPr>
                <w:rStyle w:val="Tugev"/>
                <w:lang w:val="en-GB"/>
              </w:rPr>
              <w:t>78</w:t>
            </w:r>
            <w:r w:rsidR="00B5631C" w:rsidRPr="004C38FD">
              <w:rPr>
                <w:rStyle w:val="Tugev"/>
                <w:lang w:val="en-GB"/>
              </w:rPr>
              <w:t>,</w:t>
            </w:r>
            <w:r w:rsidRPr="004C38FD">
              <w:rPr>
                <w:rStyle w:val="Tugev"/>
                <w:lang w:val="en-GB"/>
              </w:rPr>
              <w:t>827</w:t>
            </w:r>
          </w:p>
        </w:tc>
        <w:tc>
          <w:tcPr>
            <w:tcW w:w="1134" w:type="dxa"/>
            <w:tcBorders>
              <w:top w:val="nil"/>
              <w:left w:val="nil"/>
              <w:bottom w:val="single" w:sz="4" w:space="0" w:color="auto"/>
              <w:right w:val="single" w:sz="4" w:space="0" w:color="auto"/>
            </w:tcBorders>
            <w:shd w:val="clear" w:color="000000" w:fill="D9D9D9"/>
            <w:noWrap/>
            <w:hideMark/>
          </w:tcPr>
          <w:p w14:paraId="53713566" w14:textId="6763A5FF" w:rsidR="009237BA" w:rsidRPr="004C38FD" w:rsidRDefault="009237BA" w:rsidP="009237BA">
            <w:pPr>
              <w:pStyle w:val="Tabelid"/>
              <w:rPr>
                <w:rStyle w:val="Tugev"/>
                <w:lang w:val="en-GB"/>
              </w:rPr>
            </w:pPr>
            <w:r w:rsidRPr="004C38FD">
              <w:rPr>
                <w:rStyle w:val="Tugev"/>
                <w:lang w:val="en-GB"/>
              </w:rPr>
              <w:t>73</w:t>
            </w:r>
            <w:r w:rsidR="00404F7A" w:rsidRPr="004C38FD">
              <w:rPr>
                <w:rStyle w:val="Tugev"/>
                <w:lang w:val="en-GB"/>
              </w:rPr>
              <w:t>,</w:t>
            </w:r>
            <w:r w:rsidRPr="004C38FD">
              <w:rPr>
                <w:rStyle w:val="Tugev"/>
                <w:lang w:val="en-GB"/>
              </w:rPr>
              <w:t>367</w:t>
            </w:r>
          </w:p>
        </w:tc>
        <w:tc>
          <w:tcPr>
            <w:tcW w:w="1134" w:type="dxa"/>
            <w:tcBorders>
              <w:top w:val="nil"/>
              <w:left w:val="nil"/>
              <w:bottom w:val="single" w:sz="4" w:space="0" w:color="auto"/>
              <w:right w:val="single" w:sz="4" w:space="0" w:color="auto"/>
            </w:tcBorders>
            <w:shd w:val="clear" w:color="000000" w:fill="D9D9D9"/>
            <w:noWrap/>
            <w:hideMark/>
          </w:tcPr>
          <w:p w14:paraId="391A6CD0" w14:textId="4569ADCF" w:rsidR="009237BA" w:rsidRPr="004C38FD" w:rsidRDefault="009237BA" w:rsidP="009237BA">
            <w:pPr>
              <w:pStyle w:val="Tabelid"/>
              <w:rPr>
                <w:rStyle w:val="Tugev"/>
                <w:lang w:val="en-GB"/>
              </w:rPr>
            </w:pPr>
            <w:r w:rsidRPr="004C38FD">
              <w:rPr>
                <w:rStyle w:val="Tugev"/>
                <w:lang w:val="en-GB"/>
              </w:rPr>
              <w:t>73</w:t>
            </w:r>
            <w:r w:rsidR="00404F7A" w:rsidRPr="004C38FD">
              <w:rPr>
                <w:rStyle w:val="Tugev"/>
                <w:lang w:val="en-GB"/>
              </w:rPr>
              <w:t>,</w:t>
            </w:r>
            <w:r w:rsidRPr="004C38FD">
              <w:rPr>
                <w:rStyle w:val="Tugev"/>
                <w:lang w:val="en-GB"/>
              </w:rPr>
              <w:t>579</w:t>
            </w:r>
          </w:p>
        </w:tc>
        <w:tc>
          <w:tcPr>
            <w:tcW w:w="1128" w:type="dxa"/>
            <w:tcBorders>
              <w:top w:val="nil"/>
              <w:left w:val="nil"/>
              <w:bottom w:val="single" w:sz="4" w:space="0" w:color="auto"/>
              <w:right w:val="single" w:sz="4" w:space="0" w:color="auto"/>
            </w:tcBorders>
            <w:shd w:val="clear" w:color="000000" w:fill="D9D9D9"/>
            <w:noWrap/>
            <w:hideMark/>
          </w:tcPr>
          <w:p w14:paraId="45CD2A79" w14:textId="2858BA43" w:rsidR="009237BA" w:rsidRPr="004C38FD" w:rsidRDefault="009237BA" w:rsidP="009237BA">
            <w:pPr>
              <w:pStyle w:val="Tabelid"/>
              <w:rPr>
                <w:rStyle w:val="Tugev"/>
                <w:lang w:val="en-GB"/>
              </w:rPr>
            </w:pPr>
            <w:r w:rsidRPr="004C38FD">
              <w:rPr>
                <w:rStyle w:val="Tugev"/>
                <w:lang w:val="en-GB"/>
              </w:rPr>
              <w:t>73</w:t>
            </w:r>
            <w:r w:rsidR="00404F7A" w:rsidRPr="004C38FD">
              <w:rPr>
                <w:rStyle w:val="Tugev"/>
                <w:lang w:val="en-GB"/>
              </w:rPr>
              <w:t>,</w:t>
            </w:r>
            <w:r w:rsidRPr="004C38FD">
              <w:rPr>
                <w:rStyle w:val="Tugev"/>
                <w:lang w:val="en-GB"/>
              </w:rPr>
              <w:t>569</w:t>
            </w:r>
          </w:p>
        </w:tc>
      </w:tr>
      <w:tr w:rsidR="009237BA" w:rsidRPr="004C38FD" w14:paraId="6B5978C1"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2BF45F34" w14:textId="4FF6BBD3" w:rsidR="009237BA" w:rsidRPr="004C38FD" w:rsidRDefault="00404F7A" w:rsidP="009237BA">
            <w:pPr>
              <w:pStyle w:val="Tabelid"/>
              <w:rPr>
                <w:rStyle w:val="Tugev"/>
                <w:lang w:val="en-GB"/>
              </w:rPr>
            </w:pPr>
            <w:r w:rsidRPr="004C38FD">
              <w:rPr>
                <w:rStyle w:val="Tugev"/>
                <w:lang w:val="en-GB"/>
              </w:rPr>
              <w:t>Expenses</w:t>
            </w:r>
          </w:p>
        </w:tc>
        <w:tc>
          <w:tcPr>
            <w:tcW w:w="1134" w:type="dxa"/>
            <w:tcBorders>
              <w:top w:val="nil"/>
              <w:left w:val="nil"/>
              <w:bottom w:val="single" w:sz="4" w:space="0" w:color="auto"/>
              <w:right w:val="single" w:sz="4" w:space="0" w:color="auto"/>
            </w:tcBorders>
            <w:shd w:val="clear" w:color="auto" w:fill="auto"/>
            <w:noWrap/>
            <w:hideMark/>
          </w:tcPr>
          <w:p w14:paraId="58F51CA4" w14:textId="0391B66F" w:rsidR="009237BA" w:rsidRPr="004C38FD" w:rsidRDefault="009237BA" w:rsidP="009237BA">
            <w:pPr>
              <w:pStyle w:val="Tabelid"/>
              <w:rPr>
                <w:rStyle w:val="Tugev"/>
                <w:lang w:val="en-GB"/>
              </w:rPr>
            </w:pPr>
            <w:r w:rsidRPr="004C38FD">
              <w:rPr>
                <w:rStyle w:val="Tugev"/>
                <w:lang w:val="en-GB"/>
              </w:rPr>
              <w:t>72</w:t>
            </w:r>
            <w:r w:rsidR="00404F7A" w:rsidRPr="004C38FD">
              <w:rPr>
                <w:rStyle w:val="Tugev"/>
                <w:lang w:val="en-GB"/>
              </w:rPr>
              <w:t>,</w:t>
            </w:r>
            <w:r w:rsidRPr="004C38FD">
              <w:rPr>
                <w:rStyle w:val="Tugev"/>
                <w:lang w:val="en-GB"/>
              </w:rPr>
              <w:t>473</w:t>
            </w:r>
          </w:p>
        </w:tc>
        <w:tc>
          <w:tcPr>
            <w:tcW w:w="1134" w:type="dxa"/>
            <w:tcBorders>
              <w:top w:val="nil"/>
              <w:left w:val="nil"/>
              <w:bottom w:val="single" w:sz="4" w:space="0" w:color="auto"/>
              <w:right w:val="single" w:sz="4" w:space="0" w:color="auto"/>
            </w:tcBorders>
            <w:shd w:val="clear" w:color="auto" w:fill="auto"/>
            <w:noWrap/>
            <w:hideMark/>
          </w:tcPr>
          <w:p w14:paraId="4E5895BF" w14:textId="6D976EC5" w:rsidR="009237BA" w:rsidRPr="004C38FD" w:rsidRDefault="009237BA" w:rsidP="009237BA">
            <w:pPr>
              <w:pStyle w:val="Tabelid"/>
              <w:rPr>
                <w:rStyle w:val="Tugev"/>
                <w:lang w:val="en-GB"/>
              </w:rPr>
            </w:pPr>
            <w:r w:rsidRPr="004C38FD">
              <w:rPr>
                <w:rStyle w:val="Tugev"/>
                <w:lang w:val="en-GB"/>
              </w:rPr>
              <w:t>70</w:t>
            </w:r>
            <w:r w:rsidR="00404F7A" w:rsidRPr="004C38FD">
              <w:rPr>
                <w:rStyle w:val="Tugev"/>
                <w:lang w:val="en-GB"/>
              </w:rPr>
              <w:t>,</w:t>
            </w:r>
            <w:r w:rsidRPr="004C38FD">
              <w:rPr>
                <w:rStyle w:val="Tugev"/>
                <w:lang w:val="en-GB"/>
              </w:rPr>
              <w:t>313</w:t>
            </w:r>
          </w:p>
        </w:tc>
        <w:tc>
          <w:tcPr>
            <w:tcW w:w="1134" w:type="dxa"/>
            <w:tcBorders>
              <w:top w:val="nil"/>
              <w:left w:val="nil"/>
              <w:bottom w:val="single" w:sz="4" w:space="0" w:color="auto"/>
              <w:right w:val="single" w:sz="4" w:space="0" w:color="auto"/>
            </w:tcBorders>
            <w:shd w:val="clear" w:color="auto" w:fill="auto"/>
            <w:noWrap/>
            <w:hideMark/>
          </w:tcPr>
          <w:p w14:paraId="377595E1" w14:textId="12184859" w:rsidR="009237BA" w:rsidRPr="004C38FD" w:rsidRDefault="009237BA" w:rsidP="009237BA">
            <w:pPr>
              <w:pStyle w:val="Tabelid"/>
              <w:rPr>
                <w:rStyle w:val="Tugev"/>
                <w:lang w:val="en-GB"/>
              </w:rPr>
            </w:pPr>
            <w:r w:rsidRPr="004C38FD">
              <w:rPr>
                <w:rStyle w:val="Tugev"/>
                <w:lang w:val="en-GB"/>
              </w:rPr>
              <w:t>70</w:t>
            </w:r>
            <w:r w:rsidR="00404F7A" w:rsidRPr="004C38FD">
              <w:rPr>
                <w:rStyle w:val="Tugev"/>
                <w:lang w:val="en-GB"/>
              </w:rPr>
              <w:t>,</w:t>
            </w:r>
            <w:r w:rsidRPr="004C38FD">
              <w:rPr>
                <w:rStyle w:val="Tugev"/>
                <w:lang w:val="en-GB"/>
              </w:rPr>
              <w:t>525</w:t>
            </w:r>
          </w:p>
        </w:tc>
        <w:tc>
          <w:tcPr>
            <w:tcW w:w="1128" w:type="dxa"/>
            <w:tcBorders>
              <w:top w:val="nil"/>
              <w:left w:val="nil"/>
              <w:bottom w:val="single" w:sz="4" w:space="0" w:color="auto"/>
              <w:right w:val="single" w:sz="4" w:space="0" w:color="auto"/>
            </w:tcBorders>
            <w:shd w:val="clear" w:color="auto" w:fill="auto"/>
            <w:noWrap/>
            <w:hideMark/>
          </w:tcPr>
          <w:p w14:paraId="3503BC3E" w14:textId="4D105631" w:rsidR="009237BA" w:rsidRPr="004C38FD" w:rsidRDefault="009237BA" w:rsidP="009237BA">
            <w:pPr>
              <w:pStyle w:val="Tabelid"/>
              <w:rPr>
                <w:rStyle w:val="Tugev"/>
                <w:lang w:val="en-GB"/>
              </w:rPr>
            </w:pPr>
            <w:r w:rsidRPr="004C38FD">
              <w:rPr>
                <w:rStyle w:val="Tugev"/>
                <w:lang w:val="en-GB"/>
              </w:rPr>
              <w:t>70</w:t>
            </w:r>
            <w:r w:rsidR="00404F7A" w:rsidRPr="004C38FD">
              <w:rPr>
                <w:rStyle w:val="Tugev"/>
                <w:lang w:val="en-GB"/>
              </w:rPr>
              <w:t>,</w:t>
            </w:r>
            <w:r w:rsidRPr="004C38FD">
              <w:rPr>
                <w:rStyle w:val="Tugev"/>
                <w:lang w:val="en-GB"/>
              </w:rPr>
              <w:t>515</w:t>
            </w:r>
          </w:p>
        </w:tc>
      </w:tr>
      <w:tr w:rsidR="009237BA" w:rsidRPr="004C38FD" w14:paraId="3581515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27A62F9" w14:textId="6BD4774D" w:rsidR="009237BA" w:rsidRPr="004C38FD" w:rsidRDefault="00404F7A" w:rsidP="009237BA">
            <w:pPr>
              <w:pStyle w:val="Tabelid"/>
              <w:rPr>
                <w:lang w:val="en-GB"/>
              </w:rPr>
            </w:pPr>
            <w:r w:rsidRPr="004C38FD">
              <w:rPr>
                <w:lang w:val="en-GB"/>
              </w:rPr>
              <w:t>incl</w:t>
            </w:r>
            <w:r w:rsidR="00694E34" w:rsidRPr="004C38FD">
              <w:rPr>
                <w:lang w:val="en-GB"/>
              </w:rPr>
              <w:t>uding</w:t>
            </w:r>
            <w:r w:rsidR="009237BA" w:rsidRPr="004C38FD">
              <w:rPr>
                <w:lang w:val="en-GB"/>
              </w:rPr>
              <w:t xml:space="preserve"> </w:t>
            </w:r>
            <w:r w:rsidR="00694E34" w:rsidRPr="004C38FD">
              <w:rPr>
                <w:lang w:val="en-GB"/>
              </w:rPr>
              <w:t>funds with limits</w:t>
            </w:r>
          </w:p>
        </w:tc>
        <w:tc>
          <w:tcPr>
            <w:tcW w:w="1134" w:type="dxa"/>
            <w:tcBorders>
              <w:top w:val="nil"/>
              <w:left w:val="nil"/>
              <w:bottom w:val="single" w:sz="4" w:space="0" w:color="auto"/>
              <w:right w:val="single" w:sz="4" w:space="0" w:color="auto"/>
            </w:tcBorders>
            <w:shd w:val="clear" w:color="auto" w:fill="auto"/>
            <w:noWrap/>
            <w:hideMark/>
          </w:tcPr>
          <w:p w14:paraId="0C33C2CD" w14:textId="6EDC0262" w:rsidR="009237BA" w:rsidRPr="004C38FD" w:rsidRDefault="009237BA" w:rsidP="009237BA">
            <w:pPr>
              <w:pStyle w:val="Tabelid"/>
              <w:rPr>
                <w:lang w:val="en-GB"/>
              </w:rPr>
            </w:pPr>
            <w:r w:rsidRPr="004C38FD">
              <w:rPr>
                <w:lang w:val="en-GB"/>
              </w:rPr>
              <w:t>68</w:t>
            </w:r>
            <w:r w:rsidR="00404F7A" w:rsidRPr="004C38FD">
              <w:rPr>
                <w:lang w:val="en-GB"/>
              </w:rPr>
              <w:t>,</w:t>
            </w:r>
            <w:r w:rsidRPr="004C38FD">
              <w:rPr>
                <w:lang w:val="en-GB"/>
              </w:rPr>
              <w:t>391</w:t>
            </w:r>
          </w:p>
        </w:tc>
        <w:tc>
          <w:tcPr>
            <w:tcW w:w="1134" w:type="dxa"/>
            <w:tcBorders>
              <w:top w:val="nil"/>
              <w:left w:val="nil"/>
              <w:bottom w:val="single" w:sz="4" w:space="0" w:color="auto"/>
              <w:right w:val="single" w:sz="4" w:space="0" w:color="auto"/>
            </w:tcBorders>
            <w:shd w:val="clear" w:color="auto" w:fill="auto"/>
            <w:noWrap/>
            <w:hideMark/>
          </w:tcPr>
          <w:p w14:paraId="38C4EBDE" w14:textId="310EE1FD" w:rsidR="009237BA" w:rsidRPr="004C38FD" w:rsidRDefault="009237BA" w:rsidP="009237BA">
            <w:pPr>
              <w:pStyle w:val="Tabelid"/>
              <w:rPr>
                <w:lang w:val="en-GB"/>
              </w:rPr>
            </w:pPr>
            <w:r w:rsidRPr="004C38FD">
              <w:rPr>
                <w:lang w:val="en-GB"/>
              </w:rPr>
              <w:t>66</w:t>
            </w:r>
            <w:r w:rsidR="00404F7A" w:rsidRPr="004C38FD">
              <w:rPr>
                <w:lang w:val="en-GB"/>
              </w:rPr>
              <w:t>,</w:t>
            </w:r>
            <w:r w:rsidRPr="004C38FD">
              <w:rPr>
                <w:lang w:val="en-GB"/>
              </w:rPr>
              <w:t>231</w:t>
            </w:r>
          </w:p>
        </w:tc>
        <w:tc>
          <w:tcPr>
            <w:tcW w:w="1134" w:type="dxa"/>
            <w:tcBorders>
              <w:top w:val="nil"/>
              <w:left w:val="nil"/>
              <w:bottom w:val="single" w:sz="4" w:space="0" w:color="auto"/>
              <w:right w:val="single" w:sz="4" w:space="0" w:color="auto"/>
            </w:tcBorders>
            <w:shd w:val="clear" w:color="auto" w:fill="auto"/>
            <w:noWrap/>
            <w:hideMark/>
          </w:tcPr>
          <w:p w14:paraId="759982BB" w14:textId="29DC8A23" w:rsidR="009237BA" w:rsidRPr="004C38FD" w:rsidRDefault="009237BA" w:rsidP="009237BA">
            <w:pPr>
              <w:pStyle w:val="Tabelid"/>
              <w:rPr>
                <w:lang w:val="en-GB"/>
              </w:rPr>
            </w:pPr>
            <w:r w:rsidRPr="004C38FD">
              <w:rPr>
                <w:lang w:val="en-GB"/>
              </w:rPr>
              <w:t>66</w:t>
            </w:r>
            <w:r w:rsidR="00404F7A" w:rsidRPr="004C38FD">
              <w:rPr>
                <w:lang w:val="en-GB"/>
              </w:rPr>
              <w:t>,</w:t>
            </w:r>
            <w:r w:rsidRPr="004C38FD">
              <w:rPr>
                <w:lang w:val="en-GB"/>
              </w:rPr>
              <w:t>443</w:t>
            </w:r>
          </w:p>
        </w:tc>
        <w:tc>
          <w:tcPr>
            <w:tcW w:w="1128" w:type="dxa"/>
            <w:tcBorders>
              <w:top w:val="nil"/>
              <w:left w:val="nil"/>
              <w:bottom w:val="single" w:sz="4" w:space="0" w:color="auto"/>
              <w:right w:val="single" w:sz="4" w:space="0" w:color="auto"/>
            </w:tcBorders>
            <w:shd w:val="clear" w:color="auto" w:fill="auto"/>
            <w:noWrap/>
            <w:hideMark/>
          </w:tcPr>
          <w:p w14:paraId="1D392D08" w14:textId="2EE717A9" w:rsidR="009237BA" w:rsidRPr="004C38FD" w:rsidRDefault="009237BA" w:rsidP="009237BA">
            <w:pPr>
              <w:pStyle w:val="Tabelid"/>
              <w:rPr>
                <w:lang w:val="en-GB"/>
              </w:rPr>
            </w:pPr>
            <w:r w:rsidRPr="004C38FD">
              <w:rPr>
                <w:lang w:val="en-GB"/>
              </w:rPr>
              <w:t>66</w:t>
            </w:r>
            <w:r w:rsidR="00404F7A" w:rsidRPr="004C38FD">
              <w:rPr>
                <w:lang w:val="en-GB"/>
              </w:rPr>
              <w:t>,</w:t>
            </w:r>
            <w:r w:rsidRPr="004C38FD">
              <w:rPr>
                <w:lang w:val="en-GB"/>
              </w:rPr>
              <w:t>433</w:t>
            </w:r>
          </w:p>
        </w:tc>
      </w:tr>
      <w:tr w:rsidR="009237BA" w:rsidRPr="004C38FD" w14:paraId="524FFDE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D1B453C" w14:textId="564F91C0" w:rsidR="009237BA" w:rsidRPr="004C38FD" w:rsidRDefault="00404F7A" w:rsidP="009237BA">
            <w:pPr>
              <w:pStyle w:val="Tabelid"/>
              <w:rPr>
                <w:lang w:val="en-GB"/>
              </w:rPr>
            </w:pPr>
            <w:r w:rsidRPr="004C38FD">
              <w:rPr>
                <w:lang w:val="en-GB"/>
              </w:rPr>
              <w:t>incl</w:t>
            </w:r>
            <w:r w:rsidR="00694E34" w:rsidRPr="004C38FD">
              <w:rPr>
                <w:lang w:val="en-GB"/>
              </w:rPr>
              <w:t>uding</w:t>
            </w:r>
            <w:r w:rsidR="009237BA" w:rsidRPr="004C38FD">
              <w:rPr>
                <w:lang w:val="en-GB"/>
              </w:rPr>
              <w:t xml:space="preserve"> </w:t>
            </w:r>
            <w:r w:rsidR="00694E34" w:rsidRPr="004C38FD">
              <w:rPr>
                <w:lang w:val="en-GB"/>
              </w:rPr>
              <w:t>funds without limits</w:t>
            </w:r>
          </w:p>
        </w:tc>
        <w:tc>
          <w:tcPr>
            <w:tcW w:w="1134" w:type="dxa"/>
            <w:tcBorders>
              <w:top w:val="nil"/>
              <w:left w:val="nil"/>
              <w:bottom w:val="single" w:sz="4" w:space="0" w:color="auto"/>
              <w:right w:val="single" w:sz="4" w:space="0" w:color="auto"/>
            </w:tcBorders>
            <w:shd w:val="clear" w:color="auto" w:fill="auto"/>
            <w:noWrap/>
            <w:hideMark/>
          </w:tcPr>
          <w:p w14:paraId="5A3BF094" w14:textId="0AA99A32" w:rsidR="009237BA" w:rsidRPr="004C38FD" w:rsidRDefault="009237BA" w:rsidP="009237BA">
            <w:pPr>
              <w:pStyle w:val="Tabelid"/>
              <w:rPr>
                <w:lang w:val="en-GB"/>
              </w:rPr>
            </w:pPr>
            <w:r w:rsidRPr="004C38FD">
              <w:rPr>
                <w:lang w:val="en-GB"/>
              </w:rPr>
              <w:t>4</w:t>
            </w:r>
            <w:r w:rsidR="00404F7A" w:rsidRPr="004C38FD">
              <w:rPr>
                <w:lang w:val="en-GB"/>
              </w:rPr>
              <w:t>,</w:t>
            </w:r>
            <w:r w:rsidRPr="004C38FD">
              <w:rPr>
                <w:lang w:val="en-GB"/>
              </w:rPr>
              <w:t>082</w:t>
            </w:r>
          </w:p>
        </w:tc>
        <w:tc>
          <w:tcPr>
            <w:tcW w:w="1134" w:type="dxa"/>
            <w:tcBorders>
              <w:top w:val="nil"/>
              <w:left w:val="nil"/>
              <w:bottom w:val="single" w:sz="4" w:space="0" w:color="auto"/>
              <w:right w:val="single" w:sz="4" w:space="0" w:color="auto"/>
            </w:tcBorders>
            <w:shd w:val="clear" w:color="auto" w:fill="auto"/>
            <w:noWrap/>
            <w:hideMark/>
          </w:tcPr>
          <w:p w14:paraId="4889392E" w14:textId="6640ECF2" w:rsidR="009237BA" w:rsidRPr="004C38FD" w:rsidRDefault="009237BA" w:rsidP="009237BA">
            <w:pPr>
              <w:pStyle w:val="Tabelid"/>
              <w:rPr>
                <w:lang w:val="en-GB"/>
              </w:rPr>
            </w:pPr>
            <w:r w:rsidRPr="004C38FD">
              <w:rPr>
                <w:lang w:val="en-GB"/>
              </w:rPr>
              <w:t>4</w:t>
            </w:r>
            <w:r w:rsidR="00404F7A" w:rsidRPr="004C38FD">
              <w:rPr>
                <w:lang w:val="en-GB"/>
              </w:rPr>
              <w:t>,</w:t>
            </w:r>
            <w:r w:rsidRPr="004C38FD">
              <w:rPr>
                <w:lang w:val="en-GB"/>
              </w:rPr>
              <w:t>082</w:t>
            </w:r>
          </w:p>
        </w:tc>
        <w:tc>
          <w:tcPr>
            <w:tcW w:w="1134" w:type="dxa"/>
            <w:tcBorders>
              <w:top w:val="nil"/>
              <w:left w:val="nil"/>
              <w:bottom w:val="single" w:sz="4" w:space="0" w:color="auto"/>
              <w:right w:val="single" w:sz="4" w:space="0" w:color="auto"/>
            </w:tcBorders>
            <w:shd w:val="clear" w:color="auto" w:fill="auto"/>
            <w:noWrap/>
            <w:hideMark/>
          </w:tcPr>
          <w:p w14:paraId="53636444" w14:textId="4304F127" w:rsidR="009237BA" w:rsidRPr="004C38FD" w:rsidRDefault="009237BA" w:rsidP="009237BA">
            <w:pPr>
              <w:pStyle w:val="Tabelid"/>
              <w:rPr>
                <w:lang w:val="en-GB"/>
              </w:rPr>
            </w:pPr>
            <w:r w:rsidRPr="004C38FD">
              <w:rPr>
                <w:lang w:val="en-GB"/>
              </w:rPr>
              <w:t>4</w:t>
            </w:r>
            <w:r w:rsidR="00404F7A" w:rsidRPr="004C38FD">
              <w:rPr>
                <w:lang w:val="en-GB"/>
              </w:rPr>
              <w:t>,</w:t>
            </w:r>
            <w:r w:rsidRPr="004C38FD">
              <w:rPr>
                <w:lang w:val="en-GB"/>
              </w:rPr>
              <w:t>082</w:t>
            </w:r>
          </w:p>
        </w:tc>
        <w:tc>
          <w:tcPr>
            <w:tcW w:w="1128" w:type="dxa"/>
            <w:tcBorders>
              <w:top w:val="nil"/>
              <w:left w:val="nil"/>
              <w:bottom w:val="single" w:sz="4" w:space="0" w:color="auto"/>
              <w:right w:val="single" w:sz="4" w:space="0" w:color="auto"/>
            </w:tcBorders>
            <w:shd w:val="clear" w:color="auto" w:fill="auto"/>
            <w:noWrap/>
            <w:hideMark/>
          </w:tcPr>
          <w:p w14:paraId="270A5447" w14:textId="3A957CE7" w:rsidR="009237BA" w:rsidRPr="004C38FD" w:rsidRDefault="009237BA" w:rsidP="009237BA">
            <w:pPr>
              <w:pStyle w:val="Tabelid"/>
              <w:rPr>
                <w:lang w:val="en-GB"/>
              </w:rPr>
            </w:pPr>
            <w:r w:rsidRPr="004C38FD">
              <w:rPr>
                <w:lang w:val="en-GB"/>
              </w:rPr>
              <w:t>4</w:t>
            </w:r>
            <w:r w:rsidR="00404F7A" w:rsidRPr="004C38FD">
              <w:rPr>
                <w:lang w:val="en-GB"/>
              </w:rPr>
              <w:t>,</w:t>
            </w:r>
            <w:r w:rsidRPr="004C38FD">
              <w:rPr>
                <w:lang w:val="en-GB"/>
              </w:rPr>
              <w:t>082</w:t>
            </w:r>
          </w:p>
        </w:tc>
      </w:tr>
      <w:tr w:rsidR="009237BA" w:rsidRPr="004C38FD" w14:paraId="1E134958"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1CBBBFD" w14:textId="397FB252" w:rsidR="009237BA" w:rsidRPr="004C38FD" w:rsidRDefault="009237BA" w:rsidP="009237BA">
            <w:pPr>
              <w:pStyle w:val="Tabelid"/>
              <w:rPr>
                <w:rStyle w:val="Tugev"/>
                <w:lang w:val="en-GB"/>
              </w:rPr>
            </w:pPr>
            <w:r w:rsidRPr="004C38FD">
              <w:rPr>
                <w:rStyle w:val="Tugev"/>
                <w:lang w:val="en-GB"/>
              </w:rPr>
              <w:t>Invest</w:t>
            </w:r>
            <w:r w:rsidR="00404F7A" w:rsidRPr="004C38FD">
              <w:rPr>
                <w:rStyle w:val="Tugev"/>
                <w:lang w:val="en-GB"/>
              </w:rPr>
              <w:t>ments</w:t>
            </w:r>
          </w:p>
        </w:tc>
        <w:tc>
          <w:tcPr>
            <w:tcW w:w="1134" w:type="dxa"/>
            <w:tcBorders>
              <w:top w:val="nil"/>
              <w:left w:val="nil"/>
              <w:bottom w:val="single" w:sz="4" w:space="0" w:color="auto"/>
              <w:right w:val="single" w:sz="4" w:space="0" w:color="auto"/>
            </w:tcBorders>
            <w:shd w:val="clear" w:color="auto" w:fill="auto"/>
            <w:noWrap/>
            <w:hideMark/>
          </w:tcPr>
          <w:p w14:paraId="5FF7C089" w14:textId="04412240" w:rsidR="009237BA" w:rsidRPr="004C38FD" w:rsidRDefault="009237BA" w:rsidP="009237BA">
            <w:pPr>
              <w:pStyle w:val="Tabelid"/>
              <w:rPr>
                <w:rStyle w:val="Tugev"/>
                <w:lang w:val="en-GB"/>
              </w:rPr>
            </w:pPr>
            <w:r w:rsidRPr="004C38FD">
              <w:rPr>
                <w:rStyle w:val="Tugev"/>
                <w:lang w:val="en-GB"/>
              </w:rPr>
              <w:t>6</w:t>
            </w:r>
            <w:r w:rsidR="00404F7A" w:rsidRPr="004C38FD">
              <w:rPr>
                <w:rStyle w:val="Tugev"/>
                <w:lang w:val="en-GB"/>
              </w:rPr>
              <w:t>,</w:t>
            </w:r>
            <w:r w:rsidRPr="004C38FD">
              <w:rPr>
                <w:rStyle w:val="Tugev"/>
                <w:lang w:val="en-GB"/>
              </w:rPr>
              <w:t>354</w:t>
            </w:r>
          </w:p>
        </w:tc>
        <w:tc>
          <w:tcPr>
            <w:tcW w:w="1134" w:type="dxa"/>
            <w:tcBorders>
              <w:top w:val="nil"/>
              <w:left w:val="nil"/>
              <w:bottom w:val="single" w:sz="4" w:space="0" w:color="auto"/>
              <w:right w:val="single" w:sz="4" w:space="0" w:color="auto"/>
            </w:tcBorders>
            <w:shd w:val="clear" w:color="auto" w:fill="auto"/>
            <w:noWrap/>
            <w:hideMark/>
          </w:tcPr>
          <w:p w14:paraId="3EA229A0" w14:textId="132B1FC7" w:rsidR="009237BA" w:rsidRPr="004C38FD" w:rsidRDefault="009237BA" w:rsidP="009237BA">
            <w:pPr>
              <w:pStyle w:val="Tabelid"/>
              <w:rPr>
                <w:rStyle w:val="Tugev"/>
                <w:lang w:val="en-GB"/>
              </w:rPr>
            </w:pPr>
            <w:r w:rsidRPr="004C38FD">
              <w:rPr>
                <w:rStyle w:val="Tugev"/>
                <w:lang w:val="en-GB"/>
              </w:rPr>
              <w:t>3</w:t>
            </w:r>
            <w:r w:rsidR="00404F7A" w:rsidRPr="004C38FD">
              <w:rPr>
                <w:rStyle w:val="Tugev"/>
                <w:lang w:val="en-GB"/>
              </w:rPr>
              <w:t>,</w:t>
            </w:r>
            <w:r w:rsidRPr="004C38FD">
              <w:rPr>
                <w:rStyle w:val="Tugev"/>
                <w:lang w:val="en-GB"/>
              </w:rPr>
              <w:t>054</w:t>
            </w:r>
          </w:p>
        </w:tc>
        <w:tc>
          <w:tcPr>
            <w:tcW w:w="1134" w:type="dxa"/>
            <w:tcBorders>
              <w:top w:val="nil"/>
              <w:left w:val="nil"/>
              <w:bottom w:val="single" w:sz="4" w:space="0" w:color="auto"/>
              <w:right w:val="single" w:sz="4" w:space="0" w:color="auto"/>
            </w:tcBorders>
            <w:shd w:val="clear" w:color="auto" w:fill="auto"/>
            <w:noWrap/>
            <w:hideMark/>
          </w:tcPr>
          <w:p w14:paraId="6E23C181" w14:textId="47FB84F6" w:rsidR="009237BA" w:rsidRPr="004C38FD" w:rsidRDefault="009237BA" w:rsidP="009237BA">
            <w:pPr>
              <w:pStyle w:val="Tabelid"/>
              <w:rPr>
                <w:rStyle w:val="Tugev"/>
                <w:lang w:val="en-GB"/>
              </w:rPr>
            </w:pPr>
            <w:r w:rsidRPr="004C38FD">
              <w:rPr>
                <w:rStyle w:val="Tugev"/>
                <w:lang w:val="en-GB"/>
              </w:rPr>
              <w:t>3</w:t>
            </w:r>
            <w:r w:rsidR="00404F7A" w:rsidRPr="004C38FD">
              <w:rPr>
                <w:rStyle w:val="Tugev"/>
                <w:lang w:val="en-GB"/>
              </w:rPr>
              <w:t>,</w:t>
            </w:r>
            <w:r w:rsidRPr="004C38FD">
              <w:rPr>
                <w:rStyle w:val="Tugev"/>
                <w:lang w:val="en-GB"/>
              </w:rPr>
              <w:t>054</w:t>
            </w:r>
          </w:p>
        </w:tc>
        <w:tc>
          <w:tcPr>
            <w:tcW w:w="1128" w:type="dxa"/>
            <w:tcBorders>
              <w:top w:val="nil"/>
              <w:left w:val="nil"/>
              <w:bottom w:val="single" w:sz="4" w:space="0" w:color="auto"/>
              <w:right w:val="single" w:sz="4" w:space="0" w:color="auto"/>
            </w:tcBorders>
            <w:shd w:val="clear" w:color="auto" w:fill="auto"/>
            <w:noWrap/>
            <w:hideMark/>
          </w:tcPr>
          <w:p w14:paraId="6CC35EA8" w14:textId="641C9C41" w:rsidR="009237BA" w:rsidRPr="004C38FD" w:rsidRDefault="009237BA" w:rsidP="009237BA">
            <w:pPr>
              <w:pStyle w:val="Tabelid"/>
              <w:rPr>
                <w:rStyle w:val="Tugev"/>
                <w:lang w:val="en-GB"/>
              </w:rPr>
            </w:pPr>
            <w:r w:rsidRPr="004C38FD">
              <w:rPr>
                <w:rStyle w:val="Tugev"/>
                <w:lang w:val="en-GB"/>
              </w:rPr>
              <w:t>3</w:t>
            </w:r>
            <w:r w:rsidR="00404F7A" w:rsidRPr="004C38FD">
              <w:rPr>
                <w:rStyle w:val="Tugev"/>
                <w:lang w:val="en-GB"/>
              </w:rPr>
              <w:t>,</w:t>
            </w:r>
            <w:r w:rsidRPr="004C38FD">
              <w:rPr>
                <w:rStyle w:val="Tugev"/>
                <w:lang w:val="en-GB"/>
              </w:rPr>
              <w:t>054</w:t>
            </w:r>
          </w:p>
        </w:tc>
      </w:tr>
      <w:tr w:rsidR="009237BA" w:rsidRPr="004C38FD" w14:paraId="2F3617A0"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64F1879D" w14:textId="6B111219" w:rsidR="009237BA" w:rsidRPr="004C38FD" w:rsidRDefault="00404F7A" w:rsidP="009237BA">
            <w:pPr>
              <w:pStyle w:val="Tabelid"/>
              <w:rPr>
                <w:lang w:val="en-GB"/>
              </w:rPr>
            </w:pPr>
            <w:r w:rsidRPr="004C38FD">
              <w:rPr>
                <w:lang w:val="en-GB"/>
              </w:rPr>
              <w:t>incl</w:t>
            </w:r>
            <w:r w:rsidR="00694E34" w:rsidRPr="004C38FD">
              <w:rPr>
                <w:lang w:val="en-GB"/>
              </w:rPr>
              <w:t>uding</w:t>
            </w:r>
            <w:r w:rsidR="009237BA" w:rsidRPr="004C38FD">
              <w:rPr>
                <w:lang w:val="en-GB"/>
              </w:rPr>
              <w:t xml:space="preserve"> </w:t>
            </w:r>
            <w:r w:rsidR="00694E34" w:rsidRPr="004C38FD">
              <w:rPr>
                <w:lang w:val="en-GB"/>
              </w:rPr>
              <w:t>funds with limits</w:t>
            </w:r>
          </w:p>
        </w:tc>
        <w:tc>
          <w:tcPr>
            <w:tcW w:w="1134" w:type="dxa"/>
            <w:tcBorders>
              <w:top w:val="nil"/>
              <w:left w:val="nil"/>
              <w:bottom w:val="single" w:sz="4" w:space="0" w:color="auto"/>
              <w:right w:val="single" w:sz="4" w:space="0" w:color="auto"/>
            </w:tcBorders>
            <w:shd w:val="clear" w:color="auto" w:fill="auto"/>
            <w:noWrap/>
            <w:hideMark/>
          </w:tcPr>
          <w:p w14:paraId="20EC794A" w14:textId="55736FF1" w:rsidR="009237BA" w:rsidRPr="004C38FD" w:rsidRDefault="009237BA" w:rsidP="009237BA">
            <w:pPr>
              <w:pStyle w:val="Tabelid"/>
              <w:rPr>
                <w:lang w:val="en-GB"/>
              </w:rPr>
            </w:pPr>
            <w:r w:rsidRPr="004C38FD">
              <w:rPr>
                <w:lang w:val="en-GB"/>
              </w:rPr>
              <w:t>6</w:t>
            </w:r>
            <w:r w:rsidR="00404F7A" w:rsidRPr="004C38FD">
              <w:rPr>
                <w:lang w:val="en-GB"/>
              </w:rPr>
              <w:t>,</w:t>
            </w:r>
            <w:r w:rsidRPr="004C38FD">
              <w:rPr>
                <w:lang w:val="en-GB"/>
              </w:rPr>
              <w:t>354</w:t>
            </w:r>
          </w:p>
        </w:tc>
        <w:tc>
          <w:tcPr>
            <w:tcW w:w="1134" w:type="dxa"/>
            <w:tcBorders>
              <w:top w:val="nil"/>
              <w:left w:val="nil"/>
              <w:bottom w:val="single" w:sz="4" w:space="0" w:color="auto"/>
              <w:right w:val="single" w:sz="4" w:space="0" w:color="auto"/>
            </w:tcBorders>
            <w:shd w:val="clear" w:color="auto" w:fill="auto"/>
            <w:noWrap/>
            <w:hideMark/>
          </w:tcPr>
          <w:p w14:paraId="2AF5CAE6" w14:textId="4E3B522D" w:rsidR="009237BA" w:rsidRPr="004C38FD" w:rsidRDefault="009237BA" w:rsidP="009237BA">
            <w:pPr>
              <w:pStyle w:val="Tabelid"/>
              <w:rPr>
                <w:lang w:val="en-GB"/>
              </w:rPr>
            </w:pPr>
            <w:r w:rsidRPr="004C38FD">
              <w:rPr>
                <w:lang w:val="en-GB"/>
              </w:rPr>
              <w:t>3</w:t>
            </w:r>
            <w:r w:rsidR="00404F7A" w:rsidRPr="004C38FD">
              <w:rPr>
                <w:lang w:val="en-GB"/>
              </w:rPr>
              <w:t>,</w:t>
            </w:r>
            <w:r w:rsidRPr="004C38FD">
              <w:rPr>
                <w:lang w:val="en-GB"/>
              </w:rPr>
              <w:t>054</w:t>
            </w:r>
          </w:p>
        </w:tc>
        <w:tc>
          <w:tcPr>
            <w:tcW w:w="1134" w:type="dxa"/>
            <w:tcBorders>
              <w:top w:val="nil"/>
              <w:left w:val="nil"/>
              <w:bottom w:val="single" w:sz="4" w:space="0" w:color="auto"/>
              <w:right w:val="single" w:sz="4" w:space="0" w:color="auto"/>
            </w:tcBorders>
            <w:shd w:val="clear" w:color="auto" w:fill="auto"/>
            <w:noWrap/>
            <w:hideMark/>
          </w:tcPr>
          <w:p w14:paraId="3275AA2E" w14:textId="1147DEE2" w:rsidR="009237BA" w:rsidRPr="004C38FD" w:rsidRDefault="009237BA" w:rsidP="009237BA">
            <w:pPr>
              <w:pStyle w:val="Tabelid"/>
              <w:rPr>
                <w:lang w:val="en-GB"/>
              </w:rPr>
            </w:pPr>
            <w:r w:rsidRPr="004C38FD">
              <w:rPr>
                <w:lang w:val="en-GB"/>
              </w:rPr>
              <w:t>3</w:t>
            </w:r>
            <w:r w:rsidR="00404F7A" w:rsidRPr="004C38FD">
              <w:rPr>
                <w:lang w:val="en-GB"/>
              </w:rPr>
              <w:t>,</w:t>
            </w:r>
            <w:r w:rsidRPr="004C38FD">
              <w:rPr>
                <w:lang w:val="en-GB"/>
              </w:rPr>
              <w:t>054</w:t>
            </w:r>
          </w:p>
        </w:tc>
        <w:tc>
          <w:tcPr>
            <w:tcW w:w="1128" w:type="dxa"/>
            <w:tcBorders>
              <w:top w:val="nil"/>
              <w:left w:val="nil"/>
              <w:bottom w:val="single" w:sz="4" w:space="0" w:color="auto"/>
              <w:right w:val="single" w:sz="4" w:space="0" w:color="auto"/>
            </w:tcBorders>
            <w:shd w:val="clear" w:color="auto" w:fill="auto"/>
            <w:noWrap/>
            <w:hideMark/>
          </w:tcPr>
          <w:p w14:paraId="670E6B45" w14:textId="6D2E2A7B" w:rsidR="009237BA" w:rsidRPr="004C38FD" w:rsidRDefault="009237BA" w:rsidP="009237BA">
            <w:pPr>
              <w:pStyle w:val="Tabelid"/>
              <w:rPr>
                <w:lang w:val="en-GB"/>
              </w:rPr>
            </w:pPr>
            <w:r w:rsidRPr="004C38FD">
              <w:rPr>
                <w:lang w:val="en-GB"/>
              </w:rPr>
              <w:t>3</w:t>
            </w:r>
            <w:r w:rsidR="00404F7A" w:rsidRPr="004C38FD">
              <w:rPr>
                <w:lang w:val="en-GB"/>
              </w:rPr>
              <w:t>,</w:t>
            </w:r>
            <w:r w:rsidRPr="004C38FD">
              <w:rPr>
                <w:lang w:val="en-GB"/>
              </w:rPr>
              <w:t>054</w:t>
            </w:r>
          </w:p>
        </w:tc>
      </w:tr>
      <w:tr w:rsidR="009237BA" w:rsidRPr="004C38FD" w14:paraId="5DE865CF" w14:textId="77777777" w:rsidTr="009237BA">
        <w:trPr>
          <w:trHeight w:val="255"/>
        </w:trPr>
        <w:tc>
          <w:tcPr>
            <w:tcW w:w="4531" w:type="dxa"/>
            <w:tcBorders>
              <w:top w:val="nil"/>
              <w:left w:val="single" w:sz="4" w:space="0" w:color="auto"/>
              <w:bottom w:val="single" w:sz="4" w:space="0" w:color="auto"/>
              <w:right w:val="single" w:sz="4" w:space="0" w:color="auto"/>
            </w:tcBorders>
            <w:shd w:val="clear" w:color="000000" w:fill="D9D9D9"/>
            <w:noWrap/>
            <w:hideMark/>
          </w:tcPr>
          <w:p w14:paraId="49351BA2" w14:textId="04AE30BD" w:rsidR="009237BA" w:rsidRPr="004C38FD" w:rsidRDefault="00404F7A" w:rsidP="009237BA">
            <w:pPr>
              <w:pStyle w:val="Tabelid"/>
              <w:rPr>
                <w:rStyle w:val="Tugev"/>
                <w:lang w:val="en-GB"/>
              </w:rPr>
            </w:pPr>
            <w:r w:rsidRPr="004C38FD">
              <w:rPr>
                <w:rStyle w:val="Tugev"/>
                <w:lang w:val="en-GB"/>
              </w:rPr>
              <w:t>Development cooperation and humanitarian aid</w:t>
            </w:r>
          </w:p>
        </w:tc>
        <w:tc>
          <w:tcPr>
            <w:tcW w:w="1134" w:type="dxa"/>
            <w:tcBorders>
              <w:top w:val="nil"/>
              <w:left w:val="nil"/>
              <w:bottom w:val="single" w:sz="4" w:space="0" w:color="auto"/>
              <w:right w:val="single" w:sz="4" w:space="0" w:color="auto"/>
            </w:tcBorders>
            <w:shd w:val="clear" w:color="000000" w:fill="D9D9D9"/>
            <w:noWrap/>
            <w:hideMark/>
          </w:tcPr>
          <w:p w14:paraId="1571ECC5" w14:textId="74E5D9C1" w:rsidR="009237BA" w:rsidRPr="004C38FD" w:rsidRDefault="009237BA" w:rsidP="009237BA">
            <w:pPr>
              <w:pStyle w:val="Tabelid"/>
              <w:rPr>
                <w:rStyle w:val="Tugev"/>
                <w:lang w:val="en-GB"/>
              </w:rPr>
            </w:pPr>
            <w:r w:rsidRPr="004C38FD">
              <w:rPr>
                <w:rStyle w:val="Tugev"/>
                <w:lang w:val="en-GB"/>
              </w:rPr>
              <w:t>15</w:t>
            </w:r>
            <w:r w:rsidR="00404F7A" w:rsidRPr="004C38FD">
              <w:rPr>
                <w:rStyle w:val="Tugev"/>
                <w:lang w:val="en-GB"/>
              </w:rPr>
              <w:t>,</w:t>
            </w:r>
            <w:r w:rsidRPr="004C38FD">
              <w:rPr>
                <w:rStyle w:val="Tugev"/>
                <w:lang w:val="en-GB"/>
              </w:rPr>
              <w:t>002</w:t>
            </w:r>
          </w:p>
        </w:tc>
        <w:tc>
          <w:tcPr>
            <w:tcW w:w="1134" w:type="dxa"/>
            <w:tcBorders>
              <w:top w:val="nil"/>
              <w:left w:val="nil"/>
              <w:bottom w:val="single" w:sz="4" w:space="0" w:color="auto"/>
              <w:right w:val="single" w:sz="4" w:space="0" w:color="auto"/>
            </w:tcBorders>
            <w:shd w:val="clear" w:color="000000" w:fill="D9D9D9"/>
            <w:noWrap/>
            <w:hideMark/>
          </w:tcPr>
          <w:p w14:paraId="4E951004" w14:textId="40AE93CC" w:rsidR="009237BA" w:rsidRPr="004C38FD" w:rsidRDefault="009237BA" w:rsidP="009237BA">
            <w:pPr>
              <w:pStyle w:val="Tabelid"/>
              <w:rPr>
                <w:rStyle w:val="Tugev"/>
                <w:lang w:val="en-GB"/>
              </w:rPr>
            </w:pPr>
            <w:r w:rsidRPr="004C38FD">
              <w:rPr>
                <w:rStyle w:val="Tugev"/>
                <w:lang w:val="en-GB"/>
              </w:rPr>
              <w:t>14</w:t>
            </w:r>
            <w:r w:rsidR="00404F7A" w:rsidRPr="004C38FD">
              <w:rPr>
                <w:rStyle w:val="Tugev"/>
                <w:lang w:val="en-GB"/>
              </w:rPr>
              <w:t>,</w:t>
            </w:r>
            <w:r w:rsidRPr="004C38FD">
              <w:rPr>
                <w:rStyle w:val="Tugev"/>
                <w:lang w:val="en-GB"/>
              </w:rPr>
              <w:t>749</w:t>
            </w:r>
          </w:p>
        </w:tc>
        <w:tc>
          <w:tcPr>
            <w:tcW w:w="1134" w:type="dxa"/>
            <w:tcBorders>
              <w:top w:val="nil"/>
              <w:left w:val="nil"/>
              <w:bottom w:val="single" w:sz="4" w:space="0" w:color="auto"/>
              <w:right w:val="single" w:sz="4" w:space="0" w:color="auto"/>
            </w:tcBorders>
            <w:shd w:val="clear" w:color="000000" w:fill="D9D9D9"/>
            <w:noWrap/>
            <w:hideMark/>
          </w:tcPr>
          <w:p w14:paraId="47944A1C" w14:textId="2631E296" w:rsidR="009237BA" w:rsidRPr="004C38FD" w:rsidRDefault="009237BA" w:rsidP="009237BA">
            <w:pPr>
              <w:pStyle w:val="Tabelid"/>
              <w:rPr>
                <w:rStyle w:val="Tugev"/>
                <w:lang w:val="en-GB"/>
              </w:rPr>
            </w:pPr>
            <w:r w:rsidRPr="004C38FD">
              <w:rPr>
                <w:rStyle w:val="Tugev"/>
                <w:lang w:val="en-GB"/>
              </w:rPr>
              <w:t>14</w:t>
            </w:r>
            <w:r w:rsidR="00404F7A" w:rsidRPr="004C38FD">
              <w:rPr>
                <w:rStyle w:val="Tugev"/>
                <w:lang w:val="en-GB"/>
              </w:rPr>
              <w:t>,</w:t>
            </w:r>
            <w:r w:rsidRPr="004C38FD">
              <w:rPr>
                <w:rStyle w:val="Tugev"/>
                <w:lang w:val="en-GB"/>
              </w:rPr>
              <w:t>775</w:t>
            </w:r>
          </w:p>
        </w:tc>
        <w:tc>
          <w:tcPr>
            <w:tcW w:w="1128" w:type="dxa"/>
            <w:tcBorders>
              <w:top w:val="nil"/>
              <w:left w:val="nil"/>
              <w:bottom w:val="single" w:sz="4" w:space="0" w:color="auto"/>
              <w:right w:val="single" w:sz="4" w:space="0" w:color="auto"/>
            </w:tcBorders>
            <w:shd w:val="clear" w:color="000000" w:fill="D9D9D9"/>
            <w:noWrap/>
            <w:hideMark/>
          </w:tcPr>
          <w:p w14:paraId="1EEBFA27" w14:textId="3F327FA2" w:rsidR="009237BA" w:rsidRPr="004C38FD" w:rsidRDefault="009237BA" w:rsidP="009237BA">
            <w:pPr>
              <w:pStyle w:val="Tabelid"/>
              <w:rPr>
                <w:rStyle w:val="Tugev"/>
                <w:lang w:val="en-GB"/>
              </w:rPr>
            </w:pPr>
            <w:r w:rsidRPr="004C38FD">
              <w:rPr>
                <w:rStyle w:val="Tugev"/>
                <w:lang w:val="en-GB"/>
              </w:rPr>
              <w:t>14</w:t>
            </w:r>
            <w:r w:rsidR="00404F7A" w:rsidRPr="004C38FD">
              <w:rPr>
                <w:rStyle w:val="Tugev"/>
                <w:lang w:val="en-GB"/>
              </w:rPr>
              <w:t>,</w:t>
            </w:r>
            <w:r w:rsidRPr="004C38FD">
              <w:rPr>
                <w:rStyle w:val="Tugev"/>
                <w:lang w:val="en-GB"/>
              </w:rPr>
              <w:t>785</w:t>
            </w:r>
          </w:p>
        </w:tc>
      </w:tr>
      <w:tr w:rsidR="009237BA" w:rsidRPr="004C38FD" w14:paraId="2E290E32"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3796A684" w14:textId="65AB88F4" w:rsidR="009237BA" w:rsidRPr="004C38FD" w:rsidRDefault="00404F7A" w:rsidP="009237BA">
            <w:pPr>
              <w:pStyle w:val="Tabelid"/>
              <w:rPr>
                <w:rStyle w:val="Tugev"/>
                <w:lang w:val="en-GB"/>
              </w:rPr>
            </w:pPr>
            <w:r w:rsidRPr="004C38FD">
              <w:rPr>
                <w:rStyle w:val="Tugev"/>
                <w:lang w:val="en-GB"/>
              </w:rPr>
              <w:t>Expenses</w:t>
            </w:r>
          </w:p>
        </w:tc>
        <w:tc>
          <w:tcPr>
            <w:tcW w:w="1134" w:type="dxa"/>
            <w:tcBorders>
              <w:top w:val="nil"/>
              <w:left w:val="nil"/>
              <w:bottom w:val="single" w:sz="4" w:space="0" w:color="auto"/>
              <w:right w:val="single" w:sz="4" w:space="0" w:color="auto"/>
            </w:tcBorders>
            <w:shd w:val="clear" w:color="auto" w:fill="auto"/>
            <w:noWrap/>
            <w:hideMark/>
          </w:tcPr>
          <w:p w14:paraId="297EFA82" w14:textId="2FD78F4D" w:rsidR="009237BA" w:rsidRPr="004C38FD" w:rsidRDefault="009237BA" w:rsidP="009237BA">
            <w:pPr>
              <w:pStyle w:val="Tabelid"/>
              <w:rPr>
                <w:rStyle w:val="Tugev"/>
                <w:lang w:val="en-GB"/>
              </w:rPr>
            </w:pPr>
            <w:r w:rsidRPr="004C38FD">
              <w:rPr>
                <w:rStyle w:val="Tugev"/>
                <w:lang w:val="en-GB"/>
              </w:rPr>
              <w:t>15</w:t>
            </w:r>
            <w:r w:rsidR="00404F7A" w:rsidRPr="004C38FD">
              <w:rPr>
                <w:rStyle w:val="Tugev"/>
                <w:lang w:val="en-GB"/>
              </w:rPr>
              <w:t>,</w:t>
            </w:r>
            <w:r w:rsidRPr="004C38FD">
              <w:rPr>
                <w:rStyle w:val="Tugev"/>
                <w:lang w:val="en-GB"/>
              </w:rPr>
              <w:t>002</w:t>
            </w:r>
          </w:p>
        </w:tc>
        <w:tc>
          <w:tcPr>
            <w:tcW w:w="1134" w:type="dxa"/>
            <w:tcBorders>
              <w:top w:val="nil"/>
              <w:left w:val="nil"/>
              <w:bottom w:val="single" w:sz="4" w:space="0" w:color="auto"/>
              <w:right w:val="single" w:sz="4" w:space="0" w:color="auto"/>
            </w:tcBorders>
            <w:shd w:val="clear" w:color="auto" w:fill="auto"/>
            <w:noWrap/>
            <w:hideMark/>
          </w:tcPr>
          <w:p w14:paraId="075D1DEE" w14:textId="45E73523" w:rsidR="009237BA" w:rsidRPr="004C38FD" w:rsidRDefault="009237BA" w:rsidP="009237BA">
            <w:pPr>
              <w:pStyle w:val="Tabelid"/>
              <w:rPr>
                <w:rStyle w:val="Tugev"/>
                <w:lang w:val="en-GB"/>
              </w:rPr>
            </w:pPr>
            <w:r w:rsidRPr="004C38FD">
              <w:rPr>
                <w:rStyle w:val="Tugev"/>
                <w:lang w:val="en-GB"/>
              </w:rPr>
              <w:t>14</w:t>
            </w:r>
            <w:r w:rsidR="00404F7A" w:rsidRPr="004C38FD">
              <w:rPr>
                <w:rStyle w:val="Tugev"/>
                <w:lang w:val="en-GB"/>
              </w:rPr>
              <w:t>,</w:t>
            </w:r>
            <w:r w:rsidRPr="004C38FD">
              <w:rPr>
                <w:rStyle w:val="Tugev"/>
                <w:lang w:val="en-GB"/>
              </w:rPr>
              <w:t>749</w:t>
            </w:r>
          </w:p>
        </w:tc>
        <w:tc>
          <w:tcPr>
            <w:tcW w:w="1134" w:type="dxa"/>
            <w:tcBorders>
              <w:top w:val="nil"/>
              <w:left w:val="nil"/>
              <w:bottom w:val="single" w:sz="4" w:space="0" w:color="auto"/>
              <w:right w:val="single" w:sz="4" w:space="0" w:color="auto"/>
            </w:tcBorders>
            <w:shd w:val="clear" w:color="auto" w:fill="auto"/>
            <w:noWrap/>
            <w:hideMark/>
          </w:tcPr>
          <w:p w14:paraId="1A51D8A1" w14:textId="230434B8" w:rsidR="009237BA" w:rsidRPr="004C38FD" w:rsidRDefault="009237BA" w:rsidP="009237BA">
            <w:pPr>
              <w:pStyle w:val="Tabelid"/>
              <w:rPr>
                <w:rStyle w:val="Tugev"/>
                <w:lang w:val="en-GB"/>
              </w:rPr>
            </w:pPr>
            <w:r w:rsidRPr="004C38FD">
              <w:rPr>
                <w:rStyle w:val="Tugev"/>
                <w:lang w:val="en-GB"/>
              </w:rPr>
              <w:t>14</w:t>
            </w:r>
            <w:r w:rsidR="00404F7A" w:rsidRPr="004C38FD">
              <w:rPr>
                <w:rStyle w:val="Tugev"/>
                <w:lang w:val="en-GB"/>
              </w:rPr>
              <w:t>,</w:t>
            </w:r>
            <w:r w:rsidRPr="004C38FD">
              <w:rPr>
                <w:rStyle w:val="Tugev"/>
                <w:lang w:val="en-GB"/>
              </w:rPr>
              <w:t>775</w:t>
            </w:r>
          </w:p>
        </w:tc>
        <w:tc>
          <w:tcPr>
            <w:tcW w:w="1128" w:type="dxa"/>
            <w:tcBorders>
              <w:top w:val="nil"/>
              <w:left w:val="nil"/>
              <w:bottom w:val="single" w:sz="4" w:space="0" w:color="auto"/>
              <w:right w:val="single" w:sz="4" w:space="0" w:color="auto"/>
            </w:tcBorders>
            <w:shd w:val="clear" w:color="auto" w:fill="auto"/>
            <w:noWrap/>
            <w:hideMark/>
          </w:tcPr>
          <w:p w14:paraId="50F04F8F" w14:textId="210657E6" w:rsidR="009237BA" w:rsidRPr="004C38FD" w:rsidRDefault="009237BA" w:rsidP="009237BA">
            <w:pPr>
              <w:pStyle w:val="Tabelid"/>
              <w:rPr>
                <w:rStyle w:val="Tugev"/>
                <w:lang w:val="en-GB"/>
              </w:rPr>
            </w:pPr>
            <w:r w:rsidRPr="004C38FD">
              <w:rPr>
                <w:rStyle w:val="Tugev"/>
                <w:lang w:val="en-GB"/>
              </w:rPr>
              <w:t>14</w:t>
            </w:r>
            <w:r w:rsidR="00404F7A" w:rsidRPr="004C38FD">
              <w:rPr>
                <w:rStyle w:val="Tugev"/>
                <w:lang w:val="en-GB"/>
              </w:rPr>
              <w:t>,</w:t>
            </w:r>
            <w:r w:rsidRPr="004C38FD">
              <w:rPr>
                <w:rStyle w:val="Tugev"/>
                <w:lang w:val="en-GB"/>
              </w:rPr>
              <w:t>785</w:t>
            </w:r>
          </w:p>
        </w:tc>
      </w:tr>
      <w:tr w:rsidR="009237BA" w:rsidRPr="004C38FD" w14:paraId="30CE77DE"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812678E" w14:textId="7982DF5D" w:rsidR="009237BA" w:rsidRPr="004C38FD" w:rsidRDefault="00694E34" w:rsidP="009237BA">
            <w:pPr>
              <w:pStyle w:val="Tabelid"/>
              <w:rPr>
                <w:lang w:val="en-GB"/>
              </w:rPr>
            </w:pPr>
            <w:r w:rsidRPr="004C38FD">
              <w:rPr>
                <w:lang w:val="en-GB"/>
              </w:rPr>
              <w:t>i</w:t>
            </w:r>
            <w:r w:rsidR="00404F7A" w:rsidRPr="004C38FD">
              <w:rPr>
                <w:lang w:val="en-GB"/>
              </w:rPr>
              <w:t>ncl</w:t>
            </w:r>
            <w:r w:rsidRPr="004C38FD">
              <w:rPr>
                <w:lang w:val="en-GB"/>
              </w:rPr>
              <w:t>uding funds with limits</w:t>
            </w:r>
          </w:p>
        </w:tc>
        <w:tc>
          <w:tcPr>
            <w:tcW w:w="1134" w:type="dxa"/>
            <w:tcBorders>
              <w:top w:val="nil"/>
              <w:left w:val="nil"/>
              <w:bottom w:val="single" w:sz="4" w:space="0" w:color="auto"/>
              <w:right w:val="single" w:sz="4" w:space="0" w:color="auto"/>
            </w:tcBorders>
            <w:shd w:val="clear" w:color="auto" w:fill="auto"/>
            <w:noWrap/>
            <w:hideMark/>
          </w:tcPr>
          <w:p w14:paraId="751BB927" w14:textId="6373C42F" w:rsidR="009237BA" w:rsidRPr="004C38FD" w:rsidRDefault="009237BA" w:rsidP="009237BA">
            <w:pPr>
              <w:pStyle w:val="Tabelid"/>
              <w:rPr>
                <w:lang w:val="en-GB"/>
              </w:rPr>
            </w:pPr>
            <w:r w:rsidRPr="004C38FD">
              <w:rPr>
                <w:lang w:val="en-GB"/>
              </w:rPr>
              <w:t>14</w:t>
            </w:r>
            <w:r w:rsidR="00404F7A" w:rsidRPr="004C38FD">
              <w:rPr>
                <w:lang w:val="en-GB"/>
              </w:rPr>
              <w:t>,</w:t>
            </w:r>
            <w:r w:rsidRPr="004C38FD">
              <w:rPr>
                <w:lang w:val="en-GB"/>
              </w:rPr>
              <w:t>864</w:t>
            </w:r>
          </w:p>
        </w:tc>
        <w:tc>
          <w:tcPr>
            <w:tcW w:w="1134" w:type="dxa"/>
            <w:tcBorders>
              <w:top w:val="nil"/>
              <w:left w:val="nil"/>
              <w:bottom w:val="single" w:sz="4" w:space="0" w:color="auto"/>
              <w:right w:val="single" w:sz="4" w:space="0" w:color="auto"/>
            </w:tcBorders>
            <w:shd w:val="clear" w:color="auto" w:fill="auto"/>
            <w:noWrap/>
            <w:hideMark/>
          </w:tcPr>
          <w:p w14:paraId="439B1610" w14:textId="4010ECB5" w:rsidR="009237BA" w:rsidRPr="004C38FD" w:rsidRDefault="009237BA" w:rsidP="009237BA">
            <w:pPr>
              <w:pStyle w:val="Tabelid"/>
              <w:rPr>
                <w:lang w:val="en-GB"/>
              </w:rPr>
            </w:pPr>
            <w:r w:rsidRPr="004C38FD">
              <w:rPr>
                <w:lang w:val="en-GB"/>
              </w:rPr>
              <w:t>14</w:t>
            </w:r>
            <w:r w:rsidR="00404F7A" w:rsidRPr="004C38FD">
              <w:rPr>
                <w:lang w:val="en-GB"/>
              </w:rPr>
              <w:t>,</w:t>
            </w:r>
            <w:r w:rsidRPr="004C38FD">
              <w:rPr>
                <w:lang w:val="en-GB"/>
              </w:rPr>
              <w:t>612</w:t>
            </w:r>
          </w:p>
        </w:tc>
        <w:tc>
          <w:tcPr>
            <w:tcW w:w="1134" w:type="dxa"/>
            <w:tcBorders>
              <w:top w:val="nil"/>
              <w:left w:val="nil"/>
              <w:bottom w:val="single" w:sz="4" w:space="0" w:color="auto"/>
              <w:right w:val="single" w:sz="4" w:space="0" w:color="auto"/>
            </w:tcBorders>
            <w:shd w:val="clear" w:color="auto" w:fill="auto"/>
            <w:noWrap/>
            <w:hideMark/>
          </w:tcPr>
          <w:p w14:paraId="2FAA3842" w14:textId="5A33A1EA" w:rsidR="009237BA" w:rsidRPr="004C38FD" w:rsidRDefault="009237BA" w:rsidP="009237BA">
            <w:pPr>
              <w:pStyle w:val="Tabelid"/>
              <w:rPr>
                <w:lang w:val="en-GB"/>
              </w:rPr>
            </w:pPr>
            <w:r w:rsidRPr="004C38FD">
              <w:rPr>
                <w:lang w:val="en-GB"/>
              </w:rPr>
              <w:t>14</w:t>
            </w:r>
            <w:r w:rsidR="00404F7A" w:rsidRPr="004C38FD">
              <w:rPr>
                <w:lang w:val="en-GB"/>
              </w:rPr>
              <w:t>,</w:t>
            </w:r>
            <w:r w:rsidRPr="004C38FD">
              <w:rPr>
                <w:lang w:val="en-GB"/>
              </w:rPr>
              <w:t>638</w:t>
            </w:r>
          </w:p>
        </w:tc>
        <w:tc>
          <w:tcPr>
            <w:tcW w:w="1128" w:type="dxa"/>
            <w:tcBorders>
              <w:top w:val="nil"/>
              <w:left w:val="nil"/>
              <w:bottom w:val="single" w:sz="4" w:space="0" w:color="auto"/>
              <w:right w:val="single" w:sz="4" w:space="0" w:color="auto"/>
            </w:tcBorders>
            <w:shd w:val="clear" w:color="auto" w:fill="auto"/>
            <w:noWrap/>
            <w:hideMark/>
          </w:tcPr>
          <w:p w14:paraId="303D0AA7" w14:textId="03153812" w:rsidR="009237BA" w:rsidRPr="004C38FD" w:rsidRDefault="009237BA" w:rsidP="009237BA">
            <w:pPr>
              <w:pStyle w:val="Tabelid"/>
              <w:rPr>
                <w:lang w:val="en-GB"/>
              </w:rPr>
            </w:pPr>
            <w:r w:rsidRPr="004C38FD">
              <w:rPr>
                <w:lang w:val="en-GB"/>
              </w:rPr>
              <w:t>14</w:t>
            </w:r>
            <w:r w:rsidR="00404F7A" w:rsidRPr="004C38FD">
              <w:rPr>
                <w:lang w:val="en-GB"/>
              </w:rPr>
              <w:t>,</w:t>
            </w:r>
            <w:r w:rsidRPr="004C38FD">
              <w:rPr>
                <w:lang w:val="en-GB"/>
              </w:rPr>
              <w:t>648</w:t>
            </w:r>
          </w:p>
        </w:tc>
      </w:tr>
      <w:tr w:rsidR="009237BA" w:rsidRPr="004C38FD" w14:paraId="5D60E0F3" w14:textId="77777777" w:rsidTr="009237BA">
        <w:trPr>
          <w:trHeight w:val="255"/>
        </w:trPr>
        <w:tc>
          <w:tcPr>
            <w:tcW w:w="4531" w:type="dxa"/>
            <w:tcBorders>
              <w:top w:val="nil"/>
              <w:left w:val="single" w:sz="4" w:space="0" w:color="auto"/>
              <w:bottom w:val="single" w:sz="4" w:space="0" w:color="auto"/>
              <w:right w:val="single" w:sz="4" w:space="0" w:color="auto"/>
            </w:tcBorders>
            <w:shd w:val="clear" w:color="auto" w:fill="auto"/>
            <w:noWrap/>
            <w:hideMark/>
          </w:tcPr>
          <w:p w14:paraId="7BD95942" w14:textId="17AE6C68" w:rsidR="009237BA" w:rsidRPr="004C38FD" w:rsidRDefault="00404F7A" w:rsidP="009237BA">
            <w:pPr>
              <w:pStyle w:val="Tabelid"/>
              <w:rPr>
                <w:lang w:val="en-GB"/>
              </w:rPr>
            </w:pPr>
            <w:r w:rsidRPr="004C38FD">
              <w:rPr>
                <w:lang w:val="en-GB"/>
              </w:rPr>
              <w:t>incl</w:t>
            </w:r>
            <w:r w:rsidR="00694E34" w:rsidRPr="004C38FD">
              <w:rPr>
                <w:lang w:val="en-GB"/>
              </w:rPr>
              <w:t>uding</w:t>
            </w:r>
            <w:r w:rsidR="009237BA" w:rsidRPr="004C38FD">
              <w:rPr>
                <w:lang w:val="en-GB"/>
              </w:rPr>
              <w:t xml:space="preserve"> </w:t>
            </w:r>
            <w:r w:rsidR="00694E34" w:rsidRPr="004C38FD">
              <w:rPr>
                <w:lang w:val="en-GB"/>
              </w:rPr>
              <w:t>funds without limits</w:t>
            </w:r>
          </w:p>
        </w:tc>
        <w:tc>
          <w:tcPr>
            <w:tcW w:w="1134" w:type="dxa"/>
            <w:tcBorders>
              <w:top w:val="nil"/>
              <w:left w:val="nil"/>
              <w:bottom w:val="single" w:sz="4" w:space="0" w:color="auto"/>
              <w:right w:val="single" w:sz="4" w:space="0" w:color="auto"/>
            </w:tcBorders>
            <w:shd w:val="clear" w:color="auto" w:fill="auto"/>
            <w:noWrap/>
            <w:hideMark/>
          </w:tcPr>
          <w:p w14:paraId="5C424278" w14:textId="77777777" w:rsidR="009237BA" w:rsidRPr="004C38FD" w:rsidRDefault="009237BA" w:rsidP="009237BA">
            <w:pPr>
              <w:pStyle w:val="Tabelid"/>
              <w:rPr>
                <w:lang w:val="en-GB"/>
              </w:rPr>
            </w:pPr>
            <w:r w:rsidRPr="004C38FD">
              <w:rPr>
                <w:lang w:val="en-GB"/>
              </w:rPr>
              <w:t>137</w:t>
            </w:r>
          </w:p>
        </w:tc>
        <w:tc>
          <w:tcPr>
            <w:tcW w:w="1134" w:type="dxa"/>
            <w:tcBorders>
              <w:top w:val="nil"/>
              <w:left w:val="nil"/>
              <w:bottom w:val="single" w:sz="4" w:space="0" w:color="auto"/>
              <w:right w:val="single" w:sz="4" w:space="0" w:color="auto"/>
            </w:tcBorders>
            <w:shd w:val="clear" w:color="auto" w:fill="auto"/>
            <w:noWrap/>
            <w:hideMark/>
          </w:tcPr>
          <w:p w14:paraId="74FCDB6B" w14:textId="77777777" w:rsidR="009237BA" w:rsidRPr="004C38FD" w:rsidRDefault="009237BA" w:rsidP="009237BA">
            <w:pPr>
              <w:pStyle w:val="Tabelid"/>
              <w:rPr>
                <w:lang w:val="en-GB"/>
              </w:rPr>
            </w:pPr>
            <w:r w:rsidRPr="004C38FD">
              <w:rPr>
                <w:lang w:val="en-GB"/>
              </w:rPr>
              <w:t>137</w:t>
            </w:r>
          </w:p>
        </w:tc>
        <w:tc>
          <w:tcPr>
            <w:tcW w:w="1134" w:type="dxa"/>
            <w:tcBorders>
              <w:top w:val="nil"/>
              <w:left w:val="nil"/>
              <w:bottom w:val="single" w:sz="4" w:space="0" w:color="auto"/>
              <w:right w:val="single" w:sz="4" w:space="0" w:color="auto"/>
            </w:tcBorders>
            <w:shd w:val="clear" w:color="auto" w:fill="auto"/>
            <w:noWrap/>
            <w:hideMark/>
          </w:tcPr>
          <w:p w14:paraId="237A924E" w14:textId="77777777" w:rsidR="009237BA" w:rsidRPr="004C38FD" w:rsidRDefault="009237BA" w:rsidP="009237BA">
            <w:pPr>
              <w:pStyle w:val="Tabelid"/>
              <w:rPr>
                <w:lang w:val="en-GB"/>
              </w:rPr>
            </w:pPr>
            <w:r w:rsidRPr="004C38FD">
              <w:rPr>
                <w:lang w:val="en-GB"/>
              </w:rPr>
              <w:t>137</w:t>
            </w:r>
          </w:p>
        </w:tc>
        <w:tc>
          <w:tcPr>
            <w:tcW w:w="1128" w:type="dxa"/>
            <w:tcBorders>
              <w:top w:val="nil"/>
              <w:left w:val="nil"/>
              <w:bottom w:val="single" w:sz="4" w:space="0" w:color="auto"/>
              <w:right w:val="single" w:sz="4" w:space="0" w:color="auto"/>
            </w:tcBorders>
            <w:shd w:val="clear" w:color="auto" w:fill="auto"/>
            <w:noWrap/>
            <w:hideMark/>
          </w:tcPr>
          <w:p w14:paraId="304B8CAF" w14:textId="77777777" w:rsidR="009237BA" w:rsidRPr="004C38FD" w:rsidRDefault="009237BA" w:rsidP="009237BA">
            <w:pPr>
              <w:pStyle w:val="Tabelid"/>
              <w:rPr>
                <w:lang w:val="en-GB"/>
              </w:rPr>
            </w:pPr>
            <w:r w:rsidRPr="004C38FD">
              <w:rPr>
                <w:lang w:val="en-GB"/>
              </w:rPr>
              <w:t>137</w:t>
            </w:r>
          </w:p>
        </w:tc>
      </w:tr>
    </w:tbl>
    <w:p w14:paraId="5824AB40" w14:textId="77777777" w:rsidR="005F0F05" w:rsidRPr="004C38FD" w:rsidRDefault="005F0F05" w:rsidP="005F0F05">
      <w:pPr>
        <w:rPr>
          <w:rFonts w:eastAsiaTheme="majorEastAsia" w:cstheme="majorBidi"/>
          <w:color w:val="006EB5"/>
          <w:sz w:val="32"/>
          <w:szCs w:val="26"/>
          <w:lang w:val="en-GB"/>
        </w:rPr>
      </w:pPr>
    </w:p>
    <w:p w14:paraId="2400A8C7" w14:textId="77777777" w:rsidR="009237BA" w:rsidRPr="004C38FD" w:rsidRDefault="009237BA" w:rsidP="009237BA">
      <w:pPr>
        <w:rPr>
          <w:rFonts w:eastAsiaTheme="majorEastAsia" w:cstheme="majorBidi"/>
          <w:color w:val="006EB5"/>
          <w:sz w:val="32"/>
          <w:szCs w:val="26"/>
          <w:lang w:val="en-GB"/>
        </w:rPr>
      </w:pPr>
    </w:p>
    <w:p w14:paraId="1DD089F7" w14:textId="11CA969C" w:rsidR="009237BA" w:rsidRPr="004C38FD" w:rsidRDefault="009237BA" w:rsidP="009237BA">
      <w:pPr>
        <w:rPr>
          <w:lang w:val="en-GB" w:eastAsia="et-EE"/>
        </w:rPr>
        <w:sectPr w:rsidR="009237BA" w:rsidRPr="004C38FD" w:rsidSect="00E877E2">
          <w:endnotePr>
            <w:numFmt w:val="decimal"/>
          </w:endnotePr>
          <w:pgSz w:w="11906" w:h="16838" w:code="9"/>
          <w:pgMar w:top="907" w:right="1021" w:bottom="1418" w:left="1814" w:header="709" w:footer="709" w:gutter="0"/>
          <w:cols w:space="708"/>
          <w:titlePg/>
          <w:docGrid w:linePitch="360"/>
        </w:sectPr>
      </w:pPr>
    </w:p>
    <w:p w14:paraId="3C2E2D9C" w14:textId="796E1DDC" w:rsidR="00B65EBE" w:rsidRPr="004C38FD" w:rsidRDefault="006912D6" w:rsidP="00650E26">
      <w:pPr>
        <w:pStyle w:val="Pealkiri2tase"/>
        <w:rPr>
          <w:lang w:val="en-GB"/>
        </w:rPr>
      </w:pPr>
      <w:bookmarkStart w:id="167" w:name="_Toc56366827"/>
      <w:r w:rsidRPr="004C38FD">
        <w:rPr>
          <w:lang w:val="en-GB"/>
        </w:rPr>
        <w:t>Appendix</w:t>
      </w:r>
      <w:r w:rsidR="00B772C6" w:rsidRPr="004C38FD">
        <w:rPr>
          <w:lang w:val="en-GB"/>
        </w:rPr>
        <w:t xml:space="preserve"> 3. </w:t>
      </w:r>
      <w:r w:rsidRPr="004C38FD">
        <w:rPr>
          <w:lang w:val="en-GB"/>
        </w:rPr>
        <w:t>External grants across funds and areas of government</w:t>
      </w:r>
      <w:bookmarkEnd w:id="166"/>
      <w:bookmarkEnd w:id="167"/>
    </w:p>
    <w:tbl>
      <w:tblPr>
        <w:tblW w:w="5000" w:type="pct"/>
        <w:tblCellMar>
          <w:left w:w="70" w:type="dxa"/>
          <w:right w:w="70" w:type="dxa"/>
        </w:tblCellMar>
        <w:tblLook w:val="04A0" w:firstRow="1" w:lastRow="0" w:firstColumn="1" w:lastColumn="0" w:noHBand="0" w:noVBand="1"/>
      </w:tblPr>
      <w:tblGrid>
        <w:gridCol w:w="3987"/>
        <w:gridCol w:w="1266"/>
        <w:gridCol w:w="1266"/>
        <w:gridCol w:w="1266"/>
        <w:gridCol w:w="1266"/>
      </w:tblGrid>
      <w:tr w:rsidR="00542FDB" w:rsidRPr="004C38FD" w14:paraId="0A6CD691" w14:textId="77777777" w:rsidTr="00B97442">
        <w:trPr>
          <w:trHeight w:val="408"/>
        </w:trPr>
        <w:tc>
          <w:tcPr>
            <w:tcW w:w="2090"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5C7B5C2B" w14:textId="0891F0D3" w:rsidR="00B97442" w:rsidRPr="004C38FD" w:rsidRDefault="006912D6" w:rsidP="00B97442">
            <w:pPr>
              <w:pStyle w:val="Tabelid"/>
              <w:rPr>
                <w:rStyle w:val="Tugev"/>
                <w:lang w:val="en-GB"/>
              </w:rPr>
            </w:pPr>
            <w:r w:rsidRPr="004C38FD">
              <w:rPr>
                <w:rStyle w:val="Tugev"/>
                <w:lang w:val="en-GB"/>
              </w:rPr>
              <w:t>By funds</w:t>
            </w:r>
          </w:p>
        </w:tc>
        <w:tc>
          <w:tcPr>
            <w:tcW w:w="728"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A507E4B" w14:textId="77777777" w:rsidR="006912D6" w:rsidRPr="004C38FD" w:rsidRDefault="006912D6" w:rsidP="00B97442">
            <w:pPr>
              <w:pStyle w:val="Tabelid"/>
              <w:rPr>
                <w:rStyle w:val="Tugev"/>
                <w:lang w:val="en-GB"/>
              </w:rPr>
            </w:pPr>
            <w:r w:rsidRPr="004C38FD">
              <w:rPr>
                <w:rStyle w:val="Tugev"/>
                <w:lang w:val="en-GB"/>
              </w:rPr>
              <w:t>SBS</w:t>
            </w:r>
            <w:r w:rsidR="00B97442" w:rsidRPr="004C38FD">
              <w:rPr>
                <w:rStyle w:val="Tugev"/>
                <w:lang w:val="en-GB"/>
              </w:rPr>
              <w:t xml:space="preserve"> 2021, t</w:t>
            </w:r>
            <w:r w:rsidRPr="004C38FD">
              <w:rPr>
                <w:rStyle w:val="Tugev"/>
                <w:lang w:val="en-GB"/>
              </w:rPr>
              <w:t xml:space="preserve">housand </w:t>
            </w:r>
          </w:p>
          <w:p w14:paraId="038BD330" w14:textId="2A744A3B" w:rsidR="00B97442" w:rsidRPr="004C38FD" w:rsidRDefault="006912D6" w:rsidP="00B97442">
            <w:pPr>
              <w:pStyle w:val="Tabelid"/>
              <w:rPr>
                <w:rStyle w:val="Tugev"/>
                <w:lang w:val="en-GB"/>
              </w:rPr>
            </w:pPr>
            <w:r w:rsidRPr="004C38FD">
              <w:rPr>
                <w:rStyle w:val="Tugev"/>
                <w:lang w:val="en-GB"/>
              </w:rPr>
              <w:t>euros</w:t>
            </w:r>
          </w:p>
        </w:tc>
        <w:tc>
          <w:tcPr>
            <w:tcW w:w="728"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E090B73" w14:textId="77777777" w:rsidR="006912D6" w:rsidRPr="004C38FD" w:rsidRDefault="006912D6" w:rsidP="00B97442">
            <w:pPr>
              <w:pStyle w:val="Tabelid"/>
              <w:rPr>
                <w:rStyle w:val="Tugev"/>
                <w:lang w:val="en-GB"/>
              </w:rPr>
            </w:pPr>
            <w:r w:rsidRPr="004C38FD">
              <w:rPr>
                <w:rStyle w:val="Tugev"/>
                <w:lang w:val="en-GB"/>
              </w:rPr>
              <w:t>SBS</w:t>
            </w:r>
            <w:r w:rsidR="00B97442" w:rsidRPr="004C38FD">
              <w:rPr>
                <w:rStyle w:val="Tugev"/>
                <w:lang w:val="en-GB"/>
              </w:rPr>
              <w:t xml:space="preserve"> 2022, </w:t>
            </w:r>
            <w:r w:rsidRPr="004C38FD">
              <w:rPr>
                <w:rStyle w:val="Tugev"/>
                <w:lang w:val="en-GB"/>
              </w:rPr>
              <w:t xml:space="preserve">thousand </w:t>
            </w:r>
          </w:p>
          <w:p w14:paraId="26318BB1" w14:textId="0D09DA51" w:rsidR="00B97442" w:rsidRPr="004C38FD" w:rsidRDefault="006912D6" w:rsidP="00B97442">
            <w:pPr>
              <w:pStyle w:val="Tabelid"/>
              <w:rPr>
                <w:rStyle w:val="Tugev"/>
                <w:lang w:val="en-GB"/>
              </w:rPr>
            </w:pPr>
            <w:r w:rsidRPr="004C38FD">
              <w:rPr>
                <w:rStyle w:val="Tugev"/>
                <w:lang w:val="en-GB"/>
              </w:rPr>
              <w:t>euros</w:t>
            </w:r>
          </w:p>
        </w:tc>
        <w:tc>
          <w:tcPr>
            <w:tcW w:w="728"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EE0B00D" w14:textId="77777777" w:rsidR="006912D6" w:rsidRPr="004C38FD" w:rsidRDefault="006912D6" w:rsidP="00B97442">
            <w:pPr>
              <w:pStyle w:val="Tabelid"/>
              <w:rPr>
                <w:rStyle w:val="Tugev"/>
                <w:lang w:val="en-GB"/>
              </w:rPr>
            </w:pPr>
            <w:r w:rsidRPr="004C38FD">
              <w:rPr>
                <w:rStyle w:val="Tugev"/>
                <w:lang w:val="en-GB"/>
              </w:rPr>
              <w:t>SBS</w:t>
            </w:r>
            <w:r w:rsidR="00B97442" w:rsidRPr="004C38FD">
              <w:rPr>
                <w:rStyle w:val="Tugev"/>
                <w:lang w:val="en-GB"/>
              </w:rPr>
              <w:t xml:space="preserve"> 2023, </w:t>
            </w:r>
            <w:r w:rsidRPr="004C38FD">
              <w:rPr>
                <w:rStyle w:val="Tugev"/>
                <w:lang w:val="en-GB"/>
              </w:rPr>
              <w:t xml:space="preserve">thousand </w:t>
            </w:r>
          </w:p>
          <w:p w14:paraId="55C8C211" w14:textId="599E0989" w:rsidR="00B97442" w:rsidRPr="004C38FD" w:rsidRDefault="006912D6" w:rsidP="00B97442">
            <w:pPr>
              <w:pStyle w:val="Tabelid"/>
              <w:rPr>
                <w:rStyle w:val="Tugev"/>
                <w:lang w:val="en-GB"/>
              </w:rPr>
            </w:pPr>
            <w:r w:rsidRPr="004C38FD">
              <w:rPr>
                <w:rStyle w:val="Tugev"/>
                <w:lang w:val="en-GB"/>
              </w:rPr>
              <w:t>euros</w:t>
            </w:r>
          </w:p>
        </w:tc>
        <w:tc>
          <w:tcPr>
            <w:tcW w:w="728"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3BB2ABC4" w14:textId="77777777" w:rsidR="00B97442" w:rsidRPr="004C38FD" w:rsidRDefault="006912D6" w:rsidP="00B97442">
            <w:pPr>
              <w:pStyle w:val="Tabelid"/>
              <w:rPr>
                <w:rStyle w:val="Tugev"/>
                <w:lang w:val="en-GB"/>
              </w:rPr>
            </w:pPr>
            <w:r w:rsidRPr="004C38FD">
              <w:rPr>
                <w:rStyle w:val="Tugev"/>
                <w:lang w:val="en-GB"/>
              </w:rPr>
              <w:t>SBS</w:t>
            </w:r>
            <w:r w:rsidR="00B97442" w:rsidRPr="004C38FD">
              <w:rPr>
                <w:rStyle w:val="Tugev"/>
                <w:lang w:val="en-GB"/>
              </w:rPr>
              <w:t xml:space="preserve"> 2024, </w:t>
            </w:r>
            <w:r w:rsidRPr="004C38FD">
              <w:rPr>
                <w:rStyle w:val="Tugev"/>
                <w:lang w:val="en-GB"/>
              </w:rPr>
              <w:t>thousand</w:t>
            </w:r>
          </w:p>
          <w:p w14:paraId="11C9EBEE" w14:textId="3CE8B795" w:rsidR="006912D6" w:rsidRPr="004C38FD" w:rsidRDefault="006912D6" w:rsidP="00B97442">
            <w:pPr>
              <w:pStyle w:val="Tabelid"/>
              <w:rPr>
                <w:rStyle w:val="Tugev"/>
                <w:lang w:val="en-GB"/>
              </w:rPr>
            </w:pPr>
            <w:r w:rsidRPr="004C38FD">
              <w:rPr>
                <w:rStyle w:val="Tugev"/>
                <w:lang w:val="en-GB"/>
              </w:rPr>
              <w:t>euros</w:t>
            </w:r>
          </w:p>
        </w:tc>
      </w:tr>
      <w:tr w:rsidR="00542FDB" w:rsidRPr="004C38FD" w14:paraId="605D3081" w14:textId="77777777" w:rsidTr="00B97442">
        <w:trPr>
          <w:trHeight w:val="408"/>
        </w:trPr>
        <w:tc>
          <w:tcPr>
            <w:tcW w:w="2090" w:type="pct"/>
            <w:vMerge/>
            <w:tcBorders>
              <w:top w:val="single" w:sz="8" w:space="0" w:color="auto"/>
              <w:left w:val="single" w:sz="8" w:space="0" w:color="auto"/>
              <w:bottom w:val="single" w:sz="8" w:space="0" w:color="000000"/>
              <w:right w:val="single" w:sz="8" w:space="0" w:color="auto"/>
            </w:tcBorders>
            <w:vAlign w:val="center"/>
            <w:hideMark/>
          </w:tcPr>
          <w:p w14:paraId="0C7028A2" w14:textId="77777777" w:rsidR="00B97442" w:rsidRPr="004C38FD" w:rsidRDefault="00B97442" w:rsidP="00B97442">
            <w:pPr>
              <w:pStyle w:val="Tabelid"/>
              <w:rPr>
                <w:rStyle w:val="Tugev"/>
                <w:lang w:val="en-GB"/>
              </w:rPr>
            </w:pPr>
          </w:p>
        </w:tc>
        <w:tc>
          <w:tcPr>
            <w:tcW w:w="728" w:type="pct"/>
            <w:vMerge/>
            <w:tcBorders>
              <w:top w:val="single" w:sz="8" w:space="0" w:color="auto"/>
              <w:left w:val="single" w:sz="8" w:space="0" w:color="auto"/>
              <w:bottom w:val="single" w:sz="8" w:space="0" w:color="000000"/>
              <w:right w:val="single" w:sz="8" w:space="0" w:color="auto"/>
            </w:tcBorders>
            <w:vAlign w:val="center"/>
            <w:hideMark/>
          </w:tcPr>
          <w:p w14:paraId="45D38BEB" w14:textId="77777777" w:rsidR="00B97442" w:rsidRPr="004C38FD" w:rsidRDefault="00B97442" w:rsidP="00B97442">
            <w:pPr>
              <w:pStyle w:val="Tabelid"/>
              <w:rPr>
                <w:rStyle w:val="Tugev"/>
                <w:lang w:val="en-GB"/>
              </w:rPr>
            </w:pPr>
          </w:p>
        </w:tc>
        <w:tc>
          <w:tcPr>
            <w:tcW w:w="728" w:type="pct"/>
            <w:vMerge/>
            <w:tcBorders>
              <w:top w:val="single" w:sz="8" w:space="0" w:color="auto"/>
              <w:left w:val="single" w:sz="8" w:space="0" w:color="auto"/>
              <w:bottom w:val="single" w:sz="8" w:space="0" w:color="000000"/>
              <w:right w:val="single" w:sz="8" w:space="0" w:color="auto"/>
            </w:tcBorders>
            <w:vAlign w:val="center"/>
            <w:hideMark/>
          </w:tcPr>
          <w:p w14:paraId="5FAB91A2" w14:textId="77777777" w:rsidR="00B97442" w:rsidRPr="004C38FD" w:rsidRDefault="00B97442" w:rsidP="00B97442">
            <w:pPr>
              <w:pStyle w:val="Tabelid"/>
              <w:rPr>
                <w:rStyle w:val="Tugev"/>
                <w:lang w:val="en-GB"/>
              </w:rPr>
            </w:pPr>
          </w:p>
        </w:tc>
        <w:tc>
          <w:tcPr>
            <w:tcW w:w="728" w:type="pct"/>
            <w:vMerge/>
            <w:tcBorders>
              <w:top w:val="single" w:sz="8" w:space="0" w:color="auto"/>
              <w:left w:val="single" w:sz="8" w:space="0" w:color="auto"/>
              <w:bottom w:val="single" w:sz="8" w:space="0" w:color="000000"/>
              <w:right w:val="single" w:sz="8" w:space="0" w:color="auto"/>
            </w:tcBorders>
            <w:vAlign w:val="center"/>
            <w:hideMark/>
          </w:tcPr>
          <w:p w14:paraId="53FED6D5" w14:textId="77777777" w:rsidR="00B97442" w:rsidRPr="004C38FD" w:rsidRDefault="00B97442" w:rsidP="00B97442">
            <w:pPr>
              <w:pStyle w:val="Tabelid"/>
              <w:rPr>
                <w:rStyle w:val="Tugev"/>
                <w:lang w:val="en-GB"/>
              </w:rPr>
            </w:pPr>
          </w:p>
        </w:tc>
        <w:tc>
          <w:tcPr>
            <w:tcW w:w="728" w:type="pct"/>
            <w:vMerge/>
            <w:tcBorders>
              <w:top w:val="single" w:sz="8" w:space="0" w:color="auto"/>
              <w:left w:val="single" w:sz="8" w:space="0" w:color="auto"/>
              <w:bottom w:val="single" w:sz="8" w:space="0" w:color="000000"/>
              <w:right w:val="single" w:sz="8" w:space="0" w:color="auto"/>
            </w:tcBorders>
            <w:vAlign w:val="center"/>
            <w:hideMark/>
          </w:tcPr>
          <w:p w14:paraId="72848131" w14:textId="77777777" w:rsidR="00B97442" w:rsidRPr="004C38FD" w:rsidRDefault="00B97442" w:rsidP="00B97442">
            <w:pPr>
              <w:pStyle w:val="Tabelid"/>
              <w:rPr>
                <w:rStyle w:val="Tugev"/>
                <w:lang w:val="en-GB"/>
              </w:rPr>
            </w:pPr>
          </w:p>
        </w:tc>
      </w:tr>
      <w:tr w:rsidR="00542FDB" w:rsidRPr="004C38FD" w14:paraId="1BAA9F35" w14:textId="77777777" w:rsidTr="00B97442">
        <w:trPr>
          <w:trHeight w:val="315"/>
        </w:trPr>
        <w:tc>
          <w:tcPr>
            <w:tcW w:w="2090" w:type="pct"/>
            <w:tcBorders>
              <w:top w:val="nil"/>
              <w:left w:val="single" w:sz="8" w:space="0" w:color="auto"/>
              <w:bottom w:val="single" w:sz="8" w:space="0" w:color="auto"/>
              <w:right w:val="single" w:sz="8" w:space="0" w:color="auto"/>
            </w:tcBorders>
            <w:shd w:val="clear" w:color="000000" w:fill="BDD7EE"/>
            <w:noWrap/>
            <w:vAlign w:val="center"/>
            <w:hideMark/>
          </w:tcPr>
          <w:p w14:paraId="721AC0DE" w14:textId="5CE762CD" w:rsidR="00B97442" w:rsidRPr="004C38FD" w:rsidRDefault="006912D6" w:rsidP="00B97442">
            <w:pPr>
              <w:pStyle w:val="Tabelid"/>
              <w:rPr>
                <w:rStyle w:val="Tugev"/>
                <w:lang w:val="en-GB"/>
              </w:rPr>
            </w:pPr>
            <w:r w:rsidRPr="004C38FD">
              <w:rPr>
                <w:rStyle w:val="Tugev"/>
                <w:lang w:val="en-GB"/>
              </w:rPr>
              <w:t>TOTAL</w:t>
            </w:r>
          </w:p>
        </w:tc>
        <w:tc>
          <w:tcPr>
            <w:tcW w:w="728" w:type="pct"/>
            <w:tcBorders>
              <w:top w:val="nil"/>
              <w:left w:val="nil"/>
              <w:bottom w:val="single" w:sz="8" w:space="0" w:color="auto"/>
              <w:right w:val="single" w:sz="8" w:space="0" w:color="auto"/>
            </w:tcBorders>
            <w:shd w:val="clear" w:color="000000" w:fill="BDD7EE"/>
            <w:noWrap/>
            <w:vAlign w:val="center"/>
            <w:hideMark/>
          </w:tcPr>
          <w:p w14:paraId="0765F618" w14:textId="331A5656" w:rsidR="00B97442" w:rsidRPr="004C38FD" w:rsidRDefault="00B97442" w:rsidP="00B97442">
            <w:pPr>
              <w:pStyle w:val="Tabelid"/>
              <w:rPr>
                <w:rStyle w:val="Tugev"/>
                <w:lang w:val="en-GB"/>
              </w:rPr>
            </w:pPr>
            <w:r w:rsidRPr="004C38FD">
              <w:rPr>
                <w:rStyle w:val="Tugev"/>
                <w:lang w:val="en-GB"/>
              </w:rPr>
              <w:t>1</w:t>
            </w:r>
            <w:r w:rsidR="00404F7A" w:rsidRPr="004C38FD">
              <w:rPr>
                <w:rStyle w:val="Tugev"/>
                <w:lang w:val="en-GB"/>
              </w:rPr>
              <w:t>,</w:t>
            </w:r>
            <w:r w:rsidRPr="004C38FD">
              <w:rPr>
                <w:rStyle w:val="Tugev"/>
                <w:lang w:val="en-GB"/>
              </w:rPr>
              <w:t>418</w:t>
            </w:r>
            <w:r w:rsidR="00404F7A" w:rsidRPr="004C38FD">
              <w:rPr>
                <w:rStyle w:val="Tugev"/>
                <w:lang w:val="en-GB"/>
              </w:rPr>
              <w:t>,</w:t>
            </w:r>
            <w:r w:rsidRPr="004C38FD">
              <w:rPr>
                <w:rStyle w:val="Tugev"/>
                <w:lang w:val="en-GB"/>
              </w:rPr>
              <w:t>723</w:t>
            </w:r>
          </w:p>
        </w:tc>
        <w:tc>
          <w:tcPr>
            <w:tcW w:w="728" w:type="pct"/>
            <w:tcBorders>
              <w:top w:val="nil"/>
              <w:left w:val="nil"/>
              <w:bottom w:val="single" w:sz="8" w:space="0" w:color="auto"/>
              <w:right w:val="single" w:sz="8" w:space="0" w:color="auto"/>
            </w:tcBorders>
            <w:shd w:val="clear" w:color="000000" w:fill="BDD7EE"/>
            <w:noWrap/>
            <w:vAlign w:val="center"/>
            <w:hideMark/>
          </w:tcPr>
          <w:p w14:paraId="6D9EAA7E" w14:textId="11F52D6C" w:rsidR="00B97442" w:rsidRPr="004C38FD" w:rsidRDefault="00B97442" w:rsidP="00B97442">
            <w:pPr>
              <w:pStyle w:val="Tabelid"/>
              <w:rPr>
                <w:rStyle w:val="Tugev"/>
                <w:lang w:val="en-GB"/>
              </w:rPr>
            </w:pPr>
            <w:r w:rsidRPr="004C38FD">
              <w:rPr>
                <w:rStyle w:val="Tugev"/>
                <w:lang w:val="en-GB"/>
              </w:rPr>
              <w:t>1</w:t>
            </w:r>
            <w:r w:rsidR="00404F7A" w:rsidRPr="004C38FD">
              <w:rPr>
                <w:rStyle w:val="Tugev"/>
                <w:lang w:val="en-GB"/>
              </w:rPr>
              <w:t>,</w:t>
            </w:r>
            <w:r w:rsidRPr="004C38FD">
              <w:rPr>
                <w:rStyle w:val="Tugev"/>
                <w:lang w:val="en-GB"/>
              </w:rPr>
              <w:t>510</w:t>
            </w:r>
            <w:r w:rsidR="00404F7A" w:rsidRPr="004C38FD">
              <w:rPr>
                <w:rStyle w:val="Tugev"/>
                <w:lang w:val="en-GB"/>
              </w:rPr>
              <w:t>,</w:t>
            </w:r>
            <w:r w:rsidRPr="004C38FD">
              <w:rPr>
                <w:rStyle w:val="Tugev"/>
                <w:lang w:val="en-GB"/>
              </w:rPr>
              <w:t>923</w:t>
            </w:r>
          </w:p>
        </w:tc>
        <w:tc>
          <w:tcPr>
            <w:tcW w:w="728" w:type="pct"/>
            <w:tcBorders>
              <w:top w:val="nil"/>
              <w:left w:val="nil"/>
              <w:bottom w:val="single" w:sz="8" w:space="0" w:color="auto"/>
              <w:right w:val="single" w:sz="8" w:space="0" w:color="auto"/>
            </w:tcBorders>
            <w:shd w:val="clear" w:color="000000" w:fill="BDD7EE"/>
            <w:noWrap/>
            <w:vAlign w:val="center"/>
            <w:hideMark/>
          </w:tcPr>
          <w:p w14:paraId="7AFF9151" w14:textId="7A3C6754" w:rsidR="00B97442" w:rsidRPr="004C38FD" w:rsidRDefault="00B97442" w:rsidP="00B97442">
            <w:pPr>
              <w:pStyle w:val="Tabelid"/>
              <w:rPr>
                <w:rStyle w:val="Tugev"/>
                <w:lang w:val="en-GB"/>
              </w:rPr>
            </w:pPr>
            <w:r w:rsidRPr="004C38FD">
              <w:rPr>
                <w:rStyle w:val="Tugev"/>
                <w:lang w:val="en-GB"/>
              </w:rPr>
              <w:t>1</w:t>
            </w:r>
            <w:r w:rsidR="00404F7A" w:rsidRPr="004C38FD">
              <w:rPr>
                <w:rStyle w:val="Tugev"/>
                <w:lang w:val="en-GB"/>
              </w:rPr>
              <w:t>,</w:t>
            </w:r>
            <w:r w:rsidRPr="004C38FD">
              <w:rPr>
                <w:rStyle w:val="Tugev"/>
                <w:lang w:val="en-GB"/>
              </w:rPr>
              <w:t>635</w:t>
            </w:r>
            <w:r w:rsidR="00404F7A" w:rsidRPr="004C38FD">
              <w:rPr>
                <w:rStyle w:val="Tugev"/>
                <w:lang w:val="en-GB"/>
              </w:rPr>
              <w:t>,</w:t>
            </w:r>
            <w:r w:rsidRPr="004C38FD">
              <w:rPr>
                <w:rStyle w:val="Tugev"/>
                <w:lang w:val="en-GB"/>
              </w:rPr>
              <w:t>373</w:t>
            </w:r>
          </w:p>
        </w:tc>
        <w:tc>
          <w:tcPr>
            <w:tcW w:w="728" w:type="pct"/>
            <w:tcBorders>
              <w:top w:val="nil"/>
              <w:left w:val="nil"/>
              <w:bottom w:val="single" w:sz="8" w:space="0" w:color="auto"/>
              <w:right w:val="single" w:sz="8" w:space="0" w:color="auto"/>
            </w:tcBorders>
            <w:shd w:val="clear" w:color="000000" w:fill="BDD7EE"/>
            <w:noWrap/>
            <w:vAlign w:val="center"/>
            <w:hideMark/>
          </w:tcPr>
          <w:p w14:paraId="3976BFD8" w14:textId="6B46D2D2" w:rsidR="00B97442" w:rsidRPr="004C38FD" w:rsidRDefault="00B97442" w:rsidP="00B97442">
            <w:pPr>
              <w:pStyle w:val="Tabelid"/>
              <w:rPr>
                <w:rStyle w:val="Tugev"/>
                <w:lang w:val="en-GB"/>
              </w:rPr>
            </w:pPr>
            <w:r w:rsidRPr="004C38FD">
              <w:rPr>
                <w:rStyle w:val="Tugev"/>
                <w:lang w:val="en-GB"/>
              </w:rPr>
              <w:t>1</w:t>
            </w:r>
            <w:r w:rsidR="00404F7A" w:rsidRPr="004C38FD">
              <w:rPr>
                <w:rStyle w:val="Tugev"/>
                <w:lang w:val="en-GB"/>
              </w:rPr>
              <w:t>,</w:t>
            </w:r>
            <w:r w:rsidRPr="004C38FD">
              <w:rPr>
                <w:rStyle w:val="Tugev"/>
                <w:lang w:val="en-GB"/>
              </w:rPr>
              <w:t>482</w:t>
            </w:r>
            <w:r w:rsidR="00404F7A" w:rsidRPr="004C38FD">
              <w:rPr>
                <w:rStyle w:val="Tugev"/>
                <w:lang w:val="en-GB"/>
              </w:rPr>
              <w:t>,</w:t>
            </w:r>
            <w:r w:rsidRPr="004C38FD">
              <w:rPr>
                <w:rStyle w:val="Tugev"/>
                <w:lang w:val="en-GB"/>
              </w:rPr>
              <w:t>403</w:t>
            </w:r>
          </w:p>
        </w:tc>
      </w:tr>
      <w:tr w:rsidR="00542FDB" w:rsidRPr="004C38FD" w14:paraId="253ABB32"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7BAA70A5" w14:textId="2F7E67F9" w:rsidR="00B97442" w:rsidRPr="004C38FD" w:rsidRDefault="00B97442" w:rsidP="00B97442">
            <w:pPr>
              <w:pStyle w:val="Tabelid"/>
              <w:rPr>
                <w:lang w:val="en-GB"/>
              </w:rPr>
            </w:pPr>
            <w:r w:rsidRPr="004C38FD">
              <w:rPr>
                <w:lang w:val="en-GB"/>
              </w:rPr>
              <w:t>Euro</w:t>
            </w:r>
            <w:r w:rsidR="006912D6" w:rsidRPr="004C38FD">
              <w:rPr>
                <w:lang w:val="en-GB"/>
              </w:rPr>
              <w:t>pean Regional Development Fund</w:t>
            </w:r>
          </w:p>
        </w:tc>
        <w:tc>
          <w:tcPr>
            <w:tcW w:w="728" w:type="pct"/>
            <w:tcBorders>
              <w:top w:val="nil"/>
              <w:left w:val="nil"/>
              <w:bottom w:val="single" w:sz="8" w:space="0" w:color="auto"/>
              <w:right w:val="single" w:sz="8" w:space="0" w:color="auto"/>
            </w:tcBorders>
            <w:shd w:val="clear" w:color="auto" w:fill="auto"/>
            <w:noWrap/>
            <w:vAlign w:val="center"/>
            <w:hideMark/>
          </w:tcPr>
          <w:p w14:paraId="54B05337" w14:textId="39A1A43F" w:rsidR="00B97442" w:rsidRPr="004C38FD" w:rsidRDefault="00B97442" w:rsidP="00B97442">
            <w:pPr>
              <w:pStyle w:val="Tabelid"/>
              <w:rPr>
                <w:lang w:val="en-GB"/>
              </w:rPr>
            </w:pPr>
            <w:r w:rsidRPr="004C38FD">
              <w:rPr>
                <w:lang w:val="en-GB"/>
              </w:rPr>
              <w:t>327</w:t>
            </w:r>
            <w:r w:rsidR="00404F7A" w:rsidRPr="004C38FD">
              <w:rPr>
                <w:lang w:val="en-GB"/>
              </w:rPr>
              <w:t>,</w:t>
            </w:r>
            <w:r w:rsidRPr="004C38FD">
              <w:rPr>
                <w:lang w:val="en-GB"/>
              </w:rPr>
              <w:t>587</w:t>
            </w:r>
          </w:p>
        </w:tc>
        <w:tc>
          <w:tcPr>
            <w:tcW w:w="728" w:type="pct"/>
            <w:tcBorders>
              <w:top w:val="nil"/>
              <w:left w:val="nil"/>
              <w:bottom w:val="single" w:sz="8" w:space="0" w:color="auto"/>
              <w:right w:val="single" w:sz="8" w:space="0" w:color="auto"/>
            </w:tcBorders>
            <w:shd w:val="clear" w:color="auto" w:fill="auto"/>
            <w:noWrap/>
            <w:vAlign w:val="center"/>
            <w:hideMark/>
          </w:tcPr>
          <w:p w14:paraId="0B7546C4" w14:textId="6B33BA93" w:rsidR="00B97442" w:rsidRPr="004C38FD" w:rsidRDefault="00B97442" w:rsidP="00B97442">
            <w:pPr>
              <w:pStyle w:val="Tabelid"/>
              <w:rPr>
                <w:lang w:val="en-GB"/>
              </w:rPr>
            </w:pPr>
            <w:r w:rsidRPr="004C38FD">
              <w:rPr>
                <w:lang w:val="en-GB"/>
              </w:rPr>
              <w:t>291</w:t>
            </w:r>
            <w:r w:rsidR="00404F7A" w:rsidRPr="004C38FD">
              <w:rPr>
                <w:lang w:val="en-GB"/>
              </w:rPr>
              <w:t>,</w:t>
            </w:r>
            <w:r w:rsidRPr="004C38FD">
              <w:rPr>
                <w:lang w:val="en-GB"/>
              </w:rPr>
              <w:t>233</w:t>
            </w:r>
          </w:p>
        </w:tc>
        <w:tc>
          <w:tcPr>
            <w:tcW w:w="728" w:type="pct"/>
            <w:tcBorders>
              <w:top w:val="nil"/>
              <w:left w:val="nil"/>
              <w:bottom w:val="single" w:sz="8" w:space="0" w:color="auto"/>
              <w:right w:val="single" w:sz="8" w:space="0" w:color="auto"/>
            </w:tcBorders>
            <w:shd w:val="clear" w:color="auto" w:fill="auto"/>
            <w:noWrap/>
            <w:vAlign w:val="center"/>
            <w:hideMark/>
          </w:tcPr>
          <w:p w14:paraId="2D288241" w14:textId="398751FE" w:rsidR="00B97442" w:rsidRPr="004C38FD" w:rsidRDefault="00B97442" w:rsidP="00B97442">
            <w:pPr>
              <w:pStyle w:val="Tabelid"/>
              <w:rPr>
                <w:lang w:val="en-GB"/>
              </w:rPr>
            </w:pPr>
            <w:r w:rsidRPr="004C38FD">
              <w:rPr>
                <w:lang w:val="en-GB"/>
              </w:rPr>
              <w:t>184</w:t>
            </w:r>
            <w:r w:rsidR="00404F7A" w:rsidRPr="004C38FD">
              <w:rPr>
                <w:lang w:val="en-GB"/>
              </w:rPr>
              <w:t>,</w:t>
            </w:r>
            <w:r w:rsidRPr="004C38FD">
              <w:rPr>
                <w:lang w:val="en-GB"/>
              </w:rPr>
              <w:t>704</w:t>
            </w:r>
          </w:p>
        </w:tc>
        <w:tc>
          <w:tcPr>
            <w:tcW w:w="728" w:type="pct"/>
            <w:tcBorders>
              <w:top w:val="nil"/>
              <w:left w:val="nil"/>
              <w:bottom w:val="single" w:sz="8" w:space="0" w:color="auto"/>
              <w:right w:val="single" w:sz="8" w:space="0" w:color="auto"/>
            </w:tcBorders>
            <w:shd w:val="clear" w:color="auto" w:fill="auto"/>
            <w:noWrap/>
            <w:vAlign w:val="center"/>
            <w:hideMark/>
          </w:tcPr>
          <w:p w14:paraId="0619C22C" w14:textId="77777777" w:rsidR="00B97442" w:rsidRPr="004C38FD" w:rsidRDefault="00B97442" w:rsidP="00B97442">
            <w:pPr>
              <w:pStyle w:val="Tabelid"/>
              <w:rPr>
                <w:lang w:val="en-GB"/>
              </w:rPr>
            </w:pPr>
            <w:r w:rsidRPr="004C38FD">
              <w:rPr>
                <w:lang w:val="en-GB"/>
              </w:rPr>
              <w:t>0</w:t>
            </w:r>
          </w:p>
        </w:tc>
      </w:tr>
      <w:tr w:rsidR="00542FDB" w:rsidRPr="004C38FD" w14:paraId="4F391B59"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592C4341" w14:textId="56827474" w:rsidR="00B97442" w:rsidRPr="004C38FD" w:rsidRDefault="00B97442" w:rsidP="00B97442">
            <w:pPr>
              <w:pStyle w:val="Tabelid"/>
              <w:rPr>
                <w:lang w:val="en-GB"/>
              </w:rPr>
            </w:pPr>
            <w:r w:rsidRPr="004C38FD">
              <w:rPr>
                <w:lang w:val="en-GB"/>
              </w:rPr>
              <w:t>Europ</w:t>
            </w:r>
            <w:r w:rsidR="006912D6" w:rsidRPr="004C38FD">
              <w:rPr>
                <w:lang w:val="en-GB"/>
              </w:rPr>
              <w:t>ean Social Fund</w:t>
            </w:r>
          </w:p>
        </w:tc>
        <w:tc>
          <w:tcPr>
            <w:tcW w:w="728" w:type="pct"/>
            <w:tcBorders>
              <w:top w:val="nil"/>
              <w:left w:val="nil"/>
              <w:bottom w:val="single" w:sz="8" w:space="0" w:color="auto"/>
              <w:right w:val="single" w:sz="8" w:space="0" w:color="auto"/>
            </w:tcBorders>
            <w:shd w:val="clear" w:color="auto" w:fill="auto"/>
            <w:noWrap/>
            <w:vAlign w:val="center"/>
            <w:hideMark/>
          </w:tcPr>
          <w:p w14:paraId="121D0981" w14:textId="33D0D085" w:rsidR="00B97442" w:rsidRPr="004C38FD" w:rsidRDefault="00B97442" w:rsidP="00B97442">
            <w:pPr>
              <w:pStyle w:val="Tabelid"/>
              <w:rPr>
                <w:lang w:val="en-GB"/>
              </w:rPr>
            </w:pPr>
            <w:r w:rsidRPr="004C38FD">
              <w:rPr>
                <w:lang w:val="en-GB"/>
              </w:rPr>
              <w:t>95</w:t>
            </w:r>
            <w:r w:rsidR="00404F7A" w:rsidRPr="004C38FD">
              <w:rPr>
                <w:lang w:val="en-GB"/>
              </w:rPr>
              <w:t>,</w:t>
            </w:r>
            <w:r w:rsidRPr="004C38FD">
              <w:rPr>
                <w:lang w:val="en-GB"/>
              </w:rPr>
              <w:t>671</w:t>
            </w:r>
          </w:p>
        </w:tc>
        <w:tc>
          <w:tcPr>
            <w:tcW w:w="728" w:type="pct"/>
            <w:tcBorders>
              <w:top w:val="nil"/>
              <w:left w:val="nil"/>
              <w:bottom w:val="single" w:sz="8" w:space="0" w:color="auto"/>
              <w:right w:val="single" w:sz="8" w:space="0" w:color="auto"/>
            </w:tcBorders>
            <w:shd w:val="clear" w:color="auto" w:fill="auto"/>
            <w:noWrap/>
            <w:vAlign w:val="center"/>
            <w:hideMark/>
          </w:tcPr>
          <w:p w14:paraId="7F025B1F" w14:textId="4886A722" w:rsidR="00B97442" w:rsidRPr="004C38FD" w:rsidRDefault="00B97442" w:rsidP="00B97442">
            <w:pPr>
              <w:pStyle w:val="Tabelid"/>
              <w:rPr>
                <w:lang w:val="en-GB"/>
              </w:rPr>
            </w:pPr>
            <w:r w:rsidRPr="004C38FD">
              <w:rPr>
                <w:lang w:val="en-GB"/>
              </w:rPr>
              <w:t>68</w:t>
            </w:r>
            <w:r w:rsidR="00404F7A" w:rsidRPr="004C38FD">
              <w:rPr>
                <w:lang w:val="en-GB"/>
              </w:rPr>
              <w:t>,</w:t>
            </w:r>
            <w:r w:rsidRPr="004C38FD">
              <w:rPr>
                <w:lang w:val="en-GB"/>
              </w:rPr>
              <w:t>991</w:t>
            </w:r>
          </w:p>
        </w:tc>
        <w:tc>
          <w:tcPr>
            <w:tcW w:w="728" w:type="pct"/>
            <w:tcBorders>
              <w:top w:val="nil"/>
              <w:left w:val="nil"/>
              <w:bottom w:val="single" w:sz="8" w:space="0" w:color="auto"/>
              <w:right w:val="single" w:sz="8" w:space="0" w:color="auto"/>
            </w:tcBorders>
            <w:shd w:val="clear" w:color="auto" w:fill="auto"/>
            <w:noWrap/>
            <w:vAlign w:val="center"/>
            <w:hideMark/>
          </w:tcPr>
          <w:p w14:paraId="186EBC7C" w14:textId="425CA815" w:rsidR="00B97442" w:rsidRPr="004C38FD" w:rsidRDefault="00B97442" w:rsidP="00B97442">
            <w:pPr>
              <w:pStyle w:val="Tabelid"/>
              <w:rPr>
                <w:lang w:val="en-GB"/>
              </w:rPr>
            </w:pPr>
            <w:r w:rsidRPr="004C38FD">
              <w:rPr>
                <w:lang w:val="en-GB"/>
              </w:rPr>
              <w:t>20</w:t>
            </w:r>
            <w:r w:rsidR="00404F7A" w:rsidRPr="004C38FD">
              <w:rPr>
                <w:lang w:val="en-GB"/>
              </w:rPr>
              <w:t>,</w:t>
            </w:r>
            <w:r w:rsidRPr="004C38FD">
              <w:rPr>
                <w:lang w:val="en-GB"/>
              </w:rPr>
              <w:t>472</w:t>
            </w:r>
          </w:p>
        </w:tc>
        <w:tc>
          <w:tcPr>
            <w:tcW w:w="728" w:type="pct"/>
            <w:tcBorders>
              <w:top w:val="nil"/>
              <w:left w:val="nil"/>
              <w:bottom w:val="single" w:sz="8" w:space="0" w:color="auto"/>
              <w:right w:val="single" w:sz="8" w:space="0" w:color="auto"/>
            </w:tcBorders>
            <w:shd w:val="clear" w:color="auto" w:fill="auto"/>
            <w:noWrap/>
            <w:vAlign w:val="center"/>
            <w:hideMark/>
          </w:tcPr>
          <w:p w14:paraId="6B419D36" w14:textId="77777777" w:rsidR="00B97442" w:rsidRPr="004C38FD" w:rsidRDefault="00B97442" w:rsidP="00B97442">
            <w:pPr>
              <w:pStyle w:val="Tabelid"/>
              <w:rPr>
                <w:lang w:val="en-GB"/>
              </w:rPr>
            </w:pPr>
            <w:r w:rsidRPr="004C38FD">
              <w:rPr>
                <w:lang w:val="en-GB"/>
              </w:rPr>
              <w:t>0</w:t>
            </w:r>
          </w:p>
        </w:tc>
      </w:tr>
      <w:tr w:rsidR="00542FDB" w:rsidRPr="004C38FD" w14:paraId="300D974B"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5CDB138D" w14:textId="6E7E229B" w:rsidR="00B97442" w:rsidRPr="004C38FD" w:rsidRDefault="00542FDB" w:rsidP="00B97442">
            <w:pPr>
              <w:pStyle w:val="Tabelid"/>
              <w:rPr>
                <w:lang w:val="en-GB"/>
              </w:rPr>
            </w:pPr>
            <w:r w:rsidRPr="004C38FD">
              <w:rPr>
                <w:lang w:val="en-GB"/>
              </w:rPr>
              <w:t>Technical assistance provided for by the Structural Funds</w:t>
            </w:r>
          </w:p>
        </w:tc>
        <w:tc>
          <w:tcPr>
            <w:tcW w:w="728" w:type="pct"/>
            <w:tcBorders>
              <w:top w:val="nil"/>
              <w:left w:val="nil"/>
              <w:bottom w:val="single" w:sz="8" w:space="0" w:color="auto"/>
              <w:right w:val="single" w:sz="8" w:space="0" w:color="auto"/>
            </w:tcBorders>
            <w:shd w:val="clear" w:color="auto" w:fill="auto"/>
            <w:noWrap/>
            <w:vAlign w:val="center"/>
            <w:hideMark/>
          </w:tcPr>
          <w:p w14:paraId="5B89E97A" w14:textId="58BF2FC7" w:rsidR="00B97442" w:rsidRPr="004C38FD" w:rsidRDefault="00B97442" w:rsidP="00B97442">
            <w:pPr>
              <w:pStyle w:val="Tabelid"/>
              <w:rPr>
                <w:lang w:val="en-GB"/>
              </w:rPr>
            </w:pPr>
            <w:r w:rsidRPr="004C38FD">
              <w:rPr>
                <w:lang w:val="en-GB"/>
              </w:rPr>
              <w:t>15</w:t>
            </w:r>
            <w:r w:rsidR="00404F7A" w:rsidRPr="004C38FD">
              <w:rPr>
                <w:lang w:val="en-GB"/>
              </w:rPr>
              <w:t>,</w:t>
            </w:r>
            <w:r w:rsidRPr="004C38FD">
              <w:rPr>
                <w:lang w:val="en-GB"/>
              </w:rPr>
              <w:t>479</w:t>
            </w:r>
          </w:p>
        </w:tc>
        <w:tc>
          <w:tcPr>
            <w:tcW w:w="728" w:type="pct"/>
            <w:tcBorders>
              <w:top w:val="nil"/>
              <w:left w:val="nil"/>
              <w:bottom w:val="single" w:sz="8" w:space="0" w:color="auto"/>
              <w:right w:val="single" w:sz="8" w:space="0" w:color="auto"/>
            </w:tcBorders>
            <w:shd w:val="clear" w:color="auto" w:fill="auto"/>
            <w:noWrap/>
            <w:vAlign w:val="center"/>
            <w:hideMark/>
          </w:tcPr>
          <w:p w14:paraId="54CEE4AE" w14:textId="0CAEE7D1" w:rsidR="00B97442" w:rsidRPr="004C38FD" w:rsidRDefault="00B97442" w:rsidP="00B97442">
            <w:pPr>
              <w:pStyle w:val="Tabelid"/>
              <w:rPr>
                <w:lang w:val="en-GB"/>
              </w:rPr>
            </w:pPr>
            <w:r w:rsidRPr="004C38FD">
              <w:rPr>
                <w:lang w:val="en-GB"/>
              </w:rPr>
              <w:t>15</w:t>
            </w:r>
            <w:r w:rsidR="00404F7A" w:rsidRPr="004C38FD">
              <w:rPr>
                <w:lang w:val="en-GB"/>
              </w:rPr>
              <w:t>,</w:t>
            </w:r>
            <w:r w:rsidRPr="004C38FD">
              <w:rPr>
                <w:lang w:val="en-GB"/>
              </w:rPr>
              <w:t>260</w:t>
            </w:r>
          </w:p>
        </w:tc>
        <w:tc>
          <w:tcPr>
            <w:tcW w:w="728" w:type="pct"/>
            <w:tcBorders>
              <w:top w:val="nil"/>
              <w:left w:val="nil"/>
              <w:bottom w:val="single" w:sz="8" w:space="0" w:color="auto"/>
              <w:right w:val="single" w:sz="8" w:space="0" w:color="auto"/>
            </w:tcBorders>
            <w:shd w:val="clear" w:color="auto" w:fill="auto"/>
            <w:noWrap/>
            <w:vAlign w:val="center"/>
            <w:hideMark/>
          </w:tcPr>
          <w:p w14:paraId="2027CE9D" w14:textId="7012C3F8" w:rsidR="00B97442" w:rsidRPr="004C38FD" w:rsidRDefault="00B97442" w:rsidP="00B97442">
            <w:pPr>
              <w:pStyle w:val="Tabelid"/>
              <w:rPr>
                <w:lang w:val="en-GB"/>
              </w:rPr>
            </w:pPr>
            <w:r w:rsidRPr="004C38FD">
              <w:rPr>
                <w:lang w:val="en-GB"/>
              </w:rPr>
              <w:t>16</w:t>
            </w:r>
            <w:r w:rsidR="00404F7A" w:rsidRPr="004C38FD">
              <w:rPr>
                <w:lang w:val="en-GB"/>
              </w:rPr>
              <w:t>,</w:t>
            </w:r>
            <w:r w:rsidRPr="004C38FD">
              <w:rPr>
                <w:lang w:val="en-GB"/>
              </w:rPr>
              <w:t>292</w:t>
            </w:r>
          </w:p>
        </w:tc>
        <w:tc>
          <w:tcPr>
            <w:tcW w:w="728" w:type="pct"/>
            <w:tcBorders>
              <w:top w:val="nil"/>
              <w:left w:val="nil"/>
              <w:bottom w:val="single" w:sz="8" w:space="0" w:color="auto"/>
              <w:right w:val="single" w:sz="8" w:space="0" w:color="auto"/>
            </w:tcBorders>
            <w:shd w:val="clear" w:color="auto" w:fill="auto"/>
            <w:noWrap/>
            <w:vAlign w:val="center"/>
            <w:hideMark/>
          </w:tcPr>
          <w:p w14:paraId="322E29FD" w14:textId="77777777" w:rsidR="00B97442" w:rsidRPr="004C38FD" w:rsidRDefault="00B97442" w:rsidP="00B97442">
            <w:pPr>
              <w:pStyle w:val="Tabelid"/>
              <w:rPr>
                <w:lang w:val="en-GB"/>
              </w:rPr>
            </w:pPr>
            <w:r w:rsidRPr="004C38FD">
              <w:rPr>
                <w:lang w:val="en-GB"/>
              </w:rPr>
              <w:t>0</w:t>
            </w:r>
          </w:p>
        </w:tc>
      </w:tr>
      <w:tr w:rsidR="00542FDB" w:rsidRPr="004C38FD" w14:paraId="0A6808E7"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1471DD8F" w14:textId="0DD2DC11" w:rsidR="00B97442" w:rsidRPr="004C38FD" w:rsidRDefault="00AF7BBA" w:rsidP="00B97442">
            <w:pPr>
              <w:pStyle w:val="Tabelid"/>
              <w:rPr>
                <w:lang w:val="en-GB"/>
              </w:rPr>
            </w:pPr>
            <w:r w:rsidRPr="004C38FD">
              <w:rPr>
                <w:lang w:val="en-GB"/>
              </w:rPr>
              <w:t>Fund for European Aid to the Most Deprived</w:t>
            </w:r>
          </w:p>
        </w:tc>
        <w:tc>
          <w:tcPr>
            <w:tcW w:w="728" w:type="pct"/>
            <w:tcBorders>
              <w:top w:val="nil"/>
              <w:left w:val="nil"/>
              <w:bottom w:val="single" w:sz="8" w:space="0" w:color="auto"/>
              <w:right w:val="single" w:sz="8" w:space="0" w:color="auto"/>
            </w:tcBorders>
            <w:shd w:val="clear" w:color="auto" w:fill="auto"/>
            <w:noWrap/>
            <w:vAlign w:val="center"/>
            <w:hideMark/>
          </w:tcPr>
          <w:p w14:paraId="6F4D6B19" w14:textId="77777777" w:rsidR="00B97442" w:rsidRPr="004C38FD" w:rsidRDefault="00B97442" w:rsidP="00B97442">
            <w:pPr>
              <w:pStyle w:val="Tabelid"/>
              <w:rPr>
                <w:lang w:val="en-GB"/>
              </w:rPr>
            </w:pPr>
            <w:r w:rsidRPr="004C38FD">
              <w:rPr>
                <w:lang w:val="en-GB"/>
              </w:rPr>
              <w:t>660</w:t>
            </w:r>
          </w:p>
        </w:tc>
        <w:tc>
          <w:tcPr>
            <w:tcW w:w="728" w:type="pct"/>
            <w:tcBorders>
              <w:top w:val="nil"/>
              <w:left w:val="nil"/>
              <w:bottom w:val="single" w:sz="8" w:space="0" w:color="auto"/>
              <w:right w:val="single" w:sz="8" w:space="0" w:color="auto"/>
            </w:tcBorders>
            <w:shd w:val="clear" w:color="auto" w:fill="auto"/>
            <w:noWrap/>
            <w:vAlign w:val="center"/>
            <w:hideMark/>
          </w:tcPr>
          <w:p w14:paraId="0812881C" w14:textId="77777777" w:rsidR="00B97442" w:rsidRPr="004C38FD" w:rsidRDefault="00B97442" w:rsidP="00B97442">
            <w:pPr>
              <w:pStyle w:val="Tabelid"/>
              <w:rPr>
                <w:lang w:val="en-GB"/>
              </w:rPr>
            </w:pPr>
            <w:r w:rsidRPr="004C38FD">
              <w:rPr>
                <w:lang w:val="en-GB"/>
              </w:rPr>
              <w:t>144</w:t>
            </w:r>
          </w:p>
        </w:tc>
        <w:tc>
          <w:tcPr>
            <w:tcW w:w="728" w:type="pct"/>
            <w:tcBorders>
              <w:top w:val="nil"/>
              <w:left w:val="nil"/>
              <w:bottom w:val="single" w:sz="8" w:space="0" w:color="auto"/>
              <w:right w:val="single" w:sz="8" w:space="0" w:color="auto"/>
            </w:tcBorders>
            <w:shd w:val="clear" w:color="auto" w:fill="auto"/>
            <w:noWrap/>
            <w:vAlign w:val="center"/>
            <w:hideMark/>
          </w:tcPr>
          <w:p w14:paraId="49FC4E8C" w14:textId="77777777" w:rsidR="00B97442" w:rsidRPr="004C38FD" w:rsidRDefault="00B97442" w:rsidP="00B97442">
            <w:pPr>
              <w:pStyle w:val="Tabelid"/>
              <w:rPr>
                <w:lang w:val="en-GB"/>
              </w:rPr>
            </w:pPr>
            <w:r w:rsidRPr="004C38FD">
              <w:rPr>
                <w:lang w:val="en-GB"/>
              </w:rPr>
              <w:t>17</w:t>
            </w:r>
          </w:p>
        </w:tc>
        <w:tc>
          <w:tcPr>
            <w:tcW w:w="728" w:type="pct"/>
            <w:tcBorders>
              <w:top w:val="nil"/>
              <w:left w:val="nil"/>
              <w:bottom w:val="single" w:sz="8" w:space="0" w:color="auto"/>
              <w:right w:val="single" w:sz="8" w:space="0" w:color="auto"/>
            </w:tcBorders>
            <w:shd w:val="clear" w:color="auto" w:fill="auto"/>
            <w:noWrap/>
            <w:vAlign w:val="center"/>
            <w:hideMark/>
          </w:tcPr>
          <w:p w14:paraId="6F5E296C" w14:textId="77777777" w:rsidR="00B97442" w:rsidRPr="004C38FD" w:rsidRDefault="00B97442" w:rsidP="00B97442">
            <w:pPr>
              <w:pStyle w:val="Tabelid"/>
              <w:rPr>
                <w:lang w:val="en-GB"/>
              </w:rPr>
            </w:pPr>
            <w:r w:rsidRPr="004C38FD">
              <w:rPr>
                <w:lang w:val="en-GB"/>
              </w:rPr>
              <w:t>0</w:t>
            </w:r>
          </w:p>
        </w:tc>
      </w:tr>
      <w:tr w:rsidR="00542FDB" w:rsidRPr="004C38FD" w14:paraId="4AF91C32"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542A3259" w14:textId="4426C7E8" w:rsidR="00B97442" w:rsidRPr="004C38FD" w:rsidRDefault="00AF7BBA" w:rsidP="00B97442">
            <w:pPr>
              <w:pStyle w:val="Tabelid"/>
              <w:rPr>
                <w:lang w:val="en-GB"/>
              </w:rPr>
            </w:pPr>
            <w:r w:rsidRPr="004C38FD">
              <w:rPr>
                <w:lang w:val="en-GB"/>
              </w:rPr>
              <w:t>Cohesion Fund</w:t>
            </w:r>
          </w:p>
        </w:tc>
        <w:tc>
          <w:tcPr>
            <w:tcW w:w="728" w:type="pct"/>
            <w:tcBorders>
              <w:top w:val="nil"/>
              <w:left w:val="nil"/>
              <w:bottom w:val="single" w:sz="8" w:space="0" w:color="auto"/>
              <w:right w:val="single" w:sz="8" w:space="0" w:color="auto"/>
            </w:tcBorders>
            <w:shd w:val="clear" w:color="auto" w:fill="auto"/>
            <w:noWrap/>
            <w:vAlign w:val="center"/>
            <w:hideMark/>
          </w:tcPr>
          <w:p w14:paraId="71DA7584" w14:textId="41E519C0" w:rsidR="00B97442" w:rsidRPr="004C38FD" w:rsidRDefault="00B97442" w:rsidP="00B97442">
            <w:pPr>
              <w:pStyle w:val="Tabelid"/>
              <w:rPr>
                <w:lang w:val="en-GB"/>
              </w:rPr>
            </w:pPr>
            <w:r w:rsidRPr="004C38FD">
              <w:rPr>
                <w:lang w:val="en-GB"/>
              </w:rPr>
              <w:t>143</w:t>
            </w:r>
            <w:r w:rsidR="00404F7A" w:rsidRPr="004C38FD">
              <w:rPr>
                <w:lang w:val="en-GB"/>
              </w:rPr>
              <w:t>,</w:t>
            </w:r>
            <w:r w:rsidRPr="004C38FD">
              <w:rPr>
                <w:lang w:val="en-GB"/>
              </w:rPr>
              <w:t>299</w:t>
            </w:r>
          </w:p>
        </w:tc>
        <w:tc>
          <w:tcPr>
            <w:tcW w:w="728" w:type="pct"/>
            <w:tcBorders>
              <w:top w:val="nil"/>
              <w:left w:val="nil"/>
              <w:bottom w:val="single" w:sz="8" w:space="0" w:color="auto"/>
              <w:right w:val="single" w:sz="8" w:space="0" w:color="auto"/>
            </w:tcBorders>
            <w:shd w:val="clear" w:color="auto" w:fill="auto"/>
            <w:noWrap/>
            <w:vAlign w:val="center"/>
            <w:hideMark/>
          </w:tcPr>
          <w:p w14:paraId="64DB4C73" w14:textId="1793F044" w:rsidR="00B97442" w:rsidRPr="004C38FD" w:rsidRDefault="00B97442" w:rsidP="00B97442">
            <w:pPr>
              <w:pStyle w:val="Tabelid"/>
              <w:rPr>
                <w:lang w:val="en-GB"/>
              </w:rPr>
            </w:pPr>
            <w:r w:rsidRPr="004C38FD">
              <w:rPr>
                <w:lang w:val="en-GB"/>
              </w:rPr>
              <w:t>101</w:t>
            </w:r>
            <w:r w:rsidR="00404F7A" w:rsidRPr="004C38FD">
              <w:rPr>
                <w:lang w:val="en-GB"/>
              </w:rPr>
              <w:t>,</w:t>
            </w:r>
            <w:r w:rsidRPr="004C38FD">
              <w:rPr>
                <w:lang w:val="en-GB"/>
              </w:rPr>
              <w:t>301</w:t>
            </w:r>
          </w:p>
        </w:tc>
        <w:tc>
          <w:tcPr>
            <w:tcW w:w="728" w:type="pct"/>
            <w:tcBorders>
              <w:top w:val="nil"/>
              <w:left w:val="nil"/>
              <w:bottom w:val="single" w:sz="8" w:space="0" w:color="auto"/>
              <w:right w:val="single" w:sz="8" w:space="0" w:color="auto"/>
            </w:tcBorders>
            <w:shd w:val="clear" w:color="auto" w:fill="auto"/>
            <w:noWrap/>
            <w:vAlign w:val="center"/>
            <w:hideMark/>
          </w:tcPr>
          <w:p w14:paraId="4C10CF96" w14:textId="3EBECB66" w:rsidR="00B97442" w:rsidRPr="004C38FD" w:rsidRDefault="00B97442" w:rsidP="00B97442">
            <w:pPr>
              <w:pStyle w:val="Tabelid"/>
              <w:rPr>
                <w:lang w:val="en-GB"/>
              </w:rPr>
            </w:pPr>
            <w:r w:rsidRPr="004C38FD">
              <w:rPr>
                <w:lang w:val="en-GB"/>
              </w:rPr>
              <w:t>33</w:t>
            </w:r>
            <w:r w:rsidR="00404F7A" w:rsidRPr="004C38FD">
              <w:rPr>
                <w:lang w:val="en-GB"/>
              </w:rPr>
              <w:t>,</w:t>
            </w:r>
            <w:r w:rsidRPr="004C38FD">
              <w:rPr>
                <w:lang w:val="en-GB"/>
              </w:rPr>
              <w:t>389</w:t>
            </w:r>
          </w:p>
        </w:tc>
        <w:tc>
          <w:tcPr>
            <w:tcW w:w="728" w:type="pct"/>
            <w:tcBorders>
              <w:top w:val="nil"/>
              <w:left w:val="nil"/>
              <w:bottom w:val="single" w:sz="8" w:space="0" w:color="auto"/>
              <w:right w:val="single" w:sz="8" w:space="0" w:color="auto"/>
            </w:tcBorders>
            <w:shd w:val="clear" w:color="auto" w:fill="auto"/>
            <w:noWrap/>
            <w:vAlign w:val="center"/>
            <w:hideMark/>
          </w:tcPr>
          <w:p w14:paraId="3BF89857" w14:textId="77777777" w:rsidR="00B97442" w:rsidRPr="004C38FD" w:rsidRDefault="00B97442" w:rsidP="00B97442">
            <w:pPr>
              <w:pStyle w:val="Tabelid"/>
              <w:rPr>
                <w:lang w:val="en-GB"/>
              </w:rPr>
            </w:pPr>
            <w:r w:rsidRPr="004C38FD">
              <w:rPr>
                <w:lang w:val="en-GB"/>
              </w:rPr>
              <w:t>0</w:t>
            </w:r>
          </w:p>
        </w:tc>
      </w:tr>
      <w:tr w:rsidR="00542FDB" w:rsidRPr="004C38FD" w14:paraId="4D7CEEED"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51BB74CB" w14:textId="77777777" w:rsidR="00B97442" w:rsidRPr="004C38FD" w:rsidRDefault="00B97442" w:rsidP="00B97442">
            <w:pPr>
              <w:pStyle w:val="Tabelid"/>
              <w:rPr>
                <w:lang w:val="en-GB"/>
              </w:rPr>
            </w:pPr>
            <w:r w:rsidRPr="004C38FD">
              <w:rPr>
                <w:lang w:val="en-GB"/>
              </w:rPr>
              <w:t>CO2</w:t>
            </w:r>
          </w:p>
        </w:tc>
        <w:tc>
          <w:tcPr>
            <w:tcW w:w="728" w:type="pct"/>
            <w:tcBorders>
              <w:top w:val="nil"/>
              <w:left w:val="nil"/>
              <w:bottom w:val="single" w:sz="8" w:space="0" w:color="auto"/>
              <w:right w:val="single" w:sz="8" w:space="0" w:color="auto"/>
            </w:tcBorders>
            <w:shd w:val="clear" w:color="auto" w:fill="auto"/>
            <w:noWrap/>
            <w:vAlign w:val="center"/>
            <w:hideMark/>
          </w:tcPr>
          <w:p w14:paraId="1F7C664A" w14:textId="77777777" w:rsidR="00B97442" w:rsidRPr="004C38FD" w:rsidRDefault="00B97442" w:rsidP="00B97442">
            <w:pPr>
              <w:pStyle w:val="Tabelid"/>
              <w:rPr>
                <w:lang w:val="en-GB"/>
              </w:rPr>
            </w:pPr>
            <w:r w:rsidRPr="004C38FD">
              <w:rPr>
                <w:lang w:val="en-GB"/>
              </w:rPr>
              <w:t>0</w:t>
            </w:r>
          </w:p>
        </w:tc>
        <w:tc>
          <w:tcPr>
            <w:tcW w:w="728" w:type="pct"/>
            <w:tcBorders>
              <w:top w:val="nil"/>
              <w:left w:val="nil"/>
              <w:bottom w:val="single" w:sz="8" w:space="0" w:color="auto"/>
              <w:right w:val="single" w:sz="8" w:space="0" w:color="auto"/>
            </w:tcBorders>
            <w:shd w:val="clear" w:color="auto" w:fill="auto"/>
            <w:noWrap/>
            <w:vAlign w:val="center"/>
            <w:hideMark/>
          </w:tcPr>
          <w:p w14:paraId="026CF6DC" w14:textId="77777777" w:rsidR="00B97442" w:rsidRPr="004C38FD" w:rsidRDefault="00B97442" w:rsidP="00B97442">
            <w:pPr>
              <w:pStyle w:val="Tabelid"/>
              <w:rPr>
                <w:lang w:val="en-GB"/>
              </w:rPr>
            </w:pPr>
            <w:r w:rsidRPr="004C38FD">
              <w:rPr>
                <w:lang w:val="en-GB"/>
              </w:rPr>
              <w:t>0</w:t>
            </w:r>
          </w:p>
        </w:tc>
        <w:tc>
          <w:tcPr>
            <w:tcW w:w="728" w:type="pct"/>
            <w:tcBorders>
              <w:top w:val="nil"/>
              <w:left w:val="nil"/>
              <w:bottom w:val="single" w:sz="8" w:space="0" w:color="auto"/>
              <w:right w:val="single" w:sz="8" w:space="0" w:color="auto"/>
            </w:tcBorders>
            <w:shd w:val="clear" w:color="auto" w:fill="auto"/>
            <w:noWrap/>
            <w:vAlign w:val="center"/>
            <w:hideMark/>
          </w:tcPr>
          <w:p w14:paraId="2946FE76" w14:textId="77777777" w:rsidR="00B97442" w:rsidRPr="004C38FD" w:rsidRDefault="00B97442" w:rsidP="00B97442">
            <w:pPr>
              <w:pStyle w:val="Tabelid"/>
              <w:rPr>
                <w:lang w:val="en-GB"/>
              </w:rPr>
            </w:pPr>
            <w:r w:rsidRPr="004C38FD">
              <w:rPr>
                <w:lang w:val="en-GB"/>
              </w:rPr>
              <w:t>0</w:t>
            </w:r>
          </w:p>
        </w:tc>
        <w:tc>
          <w:tcPr>
            <w:tcW w:w="728" w:type="pct"/>
            <w:tcBorders>
              <w:top w:val="nil"/>
              <w:left w:val="nil"/>
              <w:bottom w:val="single" w:sz="8" w:space="0" w:color="auto"/>
              <w:right w:val="single" w:sz="8" w:space="0" w:color="auto"/>
            </w:tcBorders>
            <w:shd w:val="clear" w:color="auto" w:fill="auto"/>
            <w:noWrap/>
            <w:vAlign w:val="center"/>
            <w:hideMark/>
          </w:tcPr>
          <w:p w14:paraId="239CB29D" w14:textId="77777777" w:rsidR="00B97442" w:rsidRPr="004C38FD" w:rsidRDefault="00B97442" w:rsidP="00B97442">
            <w:pPr>
              <w:pStyle w:val="Tabelid"/>
              <w:rPr>
                <w:lang w:val="en-GB"/>
              </w:rPr>
            </w:pPr>
            <w:r w:rsidRPr="004C38FD">
              <w:rPr>
                <w:lang w:val="en-GB"/>
              </w:rPr>
              <w:t>0</w:t>
            </w:r>
          </w:p>
        </w:tc>
      </w:tr>
      <w:tr w:rsidR="00542FDB" w:rsidRPr="004C38FD" w14:paraId="27031E83"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4CE6D549" w14:textId="42671073" w:rsidR="00B97442" w:rsidRPr="004C38FD" w:rsidRDefault="00B97442" w:rsidP="00B97442">
            <w:pPr>
              <w:pStyle w:val="Tabelid"/>
              <w:rPr>
                <w:lang w:val="en-GB"/>
              </w:rPr>
            </w:pPr>
            <w:r w:rsidRPr="004C38FD">
              <w:rPr>
                <w:lang w:val="en-GB"/>
              </w:rPr>
              <w:t>Europ</w:t>
            </w:r>
            <w:r w:rsidR="00AF7BBA" w:rsidRPr="004C38FD">
              <w:rPr>
                <w:lang w:val="en-GB"/>
              </w:rPr>
              <w:t>ean Maritime and Fisheries Fund</w:t>
            </w:r>
          </w:p>
        </w:tc>
        <w:tc>
          <w:tcPr>
            <w:tcW w:w="728" w:type="pct"/>
            <w:tcBorders>
              <w:top w:val="nil"/>
              <w:left w:val="nil"/>
              <w:bottom w:val="single" w:sz="8" w:space="0" w:color="auto"/>
              <w:right w:val="single" w:sz="8" w:space="0" w:color="auto"/>
            </w:tcBorders>
            <w:shd w:val="clear" w:color="auto" w:fill="auto"/>
            <w:noWrap/>
            <w:vAlign w:val="center"/>
            <w:hideMark/>
          </w:tcPr>
          <w:p w14:paraId="4E912D88" w14:textId="2DAABC9B" w:rsidR="00B97442" w:rsidRPr="004C38FD" w:rsidRDefault="00B97442" w:rsidP="00B97442">
            <w:pPr>
              <w:pStyle w:val="Tabelid"/>
              <w:rPr>
                <w:lang w:val="en-GB"/>
              </w:rPr>
            </w:pPr>
            <w:r w:rsidRPr="004C38FD">
              <w:rPr>
                <w:lang w:val="en-GB"/>
              </w:rPr>
              <w:t>19</w:t>
            </w:r>
            <w:r w:rsidR="00404F7A" w:rsidRPr="004C38FD">
              <w:rPr>
                <w:lang w:val="en-GB"/>
              </w:rPr>
              <w:t>,</w:t>
            </w:r>
            <w:r w:rsidRPr="004C38FD">
              <w:rPr>
                <w:lang w:val="en-GB"/>
              </w:rPr>
              <w:t>642</w:t>
            </w:r>
          </w:p>
        </w:tc>
        <w:tc>
          <w:tcPr>
            <w:tcW w:w="728" w:type="pct"/>
            <w:tcBorders>
              <w:top w:val="nil"/>
              <w:left w:val="nil"/>
              <w:bottom w:val="single" w:sz="8" w:space="0" w:color="auto"/>
              <w:right w:val="single" w:sz="8" w:space="0" w:color="auto"/>
            </w:tcBorders>
            <w:shd w:val="clear" w:color="auto" w:fill="auto"/>
            <w:noWrap/>
            <w:vAlign w:val="center"/>
            <w:hideMark/>
          </w:tcPr>
          <w:p w14:paraId="328C9658" w14:textId="2806472C" w:rsidR="00B97442" w:rsidRPr="004C38FD" w:rsidRDefault="00B97442" w:rsidP="00B97442">
            <w:pPr>
              <w:pStyle w:val="Tabelid"/>
              <w:rPr>
                <w:lang w:val="en-GB"/>
              </w:rPr>
            </w:pPr>
            <w:r w:rsidRPr="004C38FD">
              <w:rPr>
                <w:lang w:val="en-GB"/>
              </w:rPr>
              <w:t>22</w:t>
            </w:r>
            <w:r w:rsidR="00404F7A" w:rsidRPr="004C38FD">
              <w:rPr>
                <w:lang w:val="en-GB"/>
              </w:rPr>
              <w:t>,</w:t>
            </w:r>
            <w:r w:rsidRPr="004C38FD">
              <w:rPr>
                <w:lang w:val="en-GB"/>
              </w:rPr>
              <w:t>069</w:t>
            </w:r>
          </w:p>
        </w:tc>
        <w:tc>
          <w:tcPr>
            <w:tcW w:w="728" w:type="pct"/>
            <w:tcBorders>
              <w:top w:val="nil"/>
              <w:left w:val="nil"/>
              <w:bottom w:val="single" w:sz="8" w:space="0" w:color="auto"/>
              <w:right w:val="single" w:sz="8" w:space="0" w:color="auto"/>
            </w:tcBorders>
            <w:shd w:val="clear" w:color="auto" w:fill="auto"/>
            <w:noWrap/>
            <w:vAlign w:val="center"/>
            <w:hideMark/>
          </w:tcPr>
          <w:p w14:paraId="567082F0" w14:textId="375C11A3" w:rsidR="00B97442" w:rsidRPr="004C38FD" w:rsidRDefault="00B97442" w:rsidP="00B97442">
            <w:pPr>
              <w:pStyle w:val="Tabelid"/>
              <w:rPr>
                <w:lang w:val="en-GB"/>
              </w:rPr>
            </w:pPr>
            <w:r w:rsidRPr="004C38FD">
              <w:rPr>
                <w:lang w:val="en-GB"/>
              </w:rPr>
              <w:t>16</w:t>
            </w:r>
            <w:r w:rsidR="00404F7A" w:rsidRPr="004C38FD">
              <w:rPr>
                <w:lang w:val="en-GB"/>
              </w:rPr>
              <w:t>,</w:t>
            </w:r>
            <w:r w:rsidRPr="004C38FD">
              <w:rPr>
                <w:lang w:val="en-GB"/>
              </w:rPr>
              <w:t>221</w:t>
            </w:r>
          </w:p>
        </w:tc>
        <w:tc>
          <w:tcPr>
            <w:tcW w:w="728" w:type="pct"/>
            <w:tcBorders>
              <w:top w:val="nil"/>
              <w:left w:val="nil"/>
              <w:bottom w:val="single" w:sz="8" w:space="0" w:color="auto"/>
              <w:right w:val="single" w:sz="8" w:space="0" w:color="auto"/>
            </w:tcBorders>
            <w:shd w:val="clear" w:color="auto" w:fill="auto"/>
            <w:noWrap/>
            <w:vAlign w:val="center"/>
            <w:hideMark/>
          </w:tcPr>
          <w:p w14:paraId="355C0A47" w14:textId="0F8E75CA" w:rsidR="00B97442" w:rsidRPr="004C38FD" w:rsidRDefault="00B97442" w:rsidP="00B97442">
            <w:pPr>
              <w:pStyle w:val="Tabelid"/>
              <w:rPr>
                <w:lang w:val="en-GB"/>
              </w:rPr>
            </w:pPr>
            <w:r w:rsidRPr="004C38FD">
              <w:rPr>
                <w:lang w:val="en-GB"/>
              </w:rPr>
              <w:t>9</w:t>
            </w:r>
            <w:r w:rsidR="00404F7A" w:rsidRPr="004C38FD">
              <w:rPr>
                <w:lang w:val="en-GB"/>
              </w:rPr>
              <w:t>,</w:t>
            </w:r>
            <w:r w:rsidRPr="004C38FD">
              <w:rPr>
                <w:lang w:val="en-GB"/>
              </w:rPr>
              <w:t>165</w:t>
            </w:r>
          </w:p>
        </w:tc>
      </w:tr>
      <w:tr w:rsidR="00542FDB" w:rsidRPr="004C38FD" w14:paraId="55C793C0"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3DB63D77" w14:textId="1E530895" w:rsidR="00B97442" w:rsidRPr="004C38FD" w:rsidRDefault="00B97442" w:rsidP="00B97442">
            <w:pPr>
              <w:pStyle w:val="Tabelid"/>
              <w:rPr>
                <w:lang w:val="en-GB"/>
              </w:rPr>
            </w:pPr>
            <w:r w:rsidRPr="004C38FD">
              <w:rPr>
                <w:lang w:val="en-GB"/>
              </w:rPr>
              <w:t>Eur</w:t>
            </w:r>
            <w:r w:rsidR="00542FDB" w:rsidRPr="004C38FD">
              <w:rPr>
                <w:lang w:val="en-GB"/>
              </w:rPr>
              <w:t>opean Agricultural Guarantee Fund</w:t>
            </w:r>
          </w:p>
        </w:tc>
        <w:tc>
          <w:tcPr>
            <w:tcW w:w="728" w:type="pct"/>
            <w:tcBorders>
              <w:top w:val="nil"/>
              <w:left w:val="nil"/>
              <w:bottom w:val="single" w:sz="8" w:space="0" w:color="auto"/>
              <w:right w:val="single" w:sz="8" w:space="0" w:color="auto"/>
            </w:tcBorders>
            <w:shd w:val="clear" w:color="auto" w:fill="auto"/>
            <w:noWrap/>
            <w:vAlign w:val="center"/>
            <w:hideMark/>
          </w:tcPr>
          <w:p w14:paraId="1360C8B6" w14:textId="7E360104" w:rsidR="00B97442" w:rsidRPr="004C38FD" w:rsidRDefault="00B97442" w:rsidP="00B97442">
            <w:pPr>
              <w:pStyle w:val="Tabelid"/>
              <w:rPr>
                <w:lang w:val="en-GB"/>
              </w:rPr>
            </w:pPr>
            <w:r w:rsidRPr="004C38FD">
              <w:rPr>
                <w:lang w:val="en-GB"/>
              </w:rPr>
              <w:t>171</w:t>
            </w:r>
            <w:r w:rsidR="00404F7A" w:rsidRPr="004C38FD">
              <w:rPr>
                <w:lang w:val="en-GB"/>
              </w:rPr>
              <w:t>,</w:t>
            </w:r>
            <w:r w:rsidRPr="004C38FD">
              <w:rPr>
                <w:lang w:val="en-GB"/>
              </w:rPr>
              <w:t>255</w:t>
            </w:r>
          </w:p>
        </w:tc>
        <w:tc>
          <w:tcPr>
            <w:tcW w:w="728" w:type="pct"/>
            <w:tcBorders>
              <w:top w:val="nil"/>
              <w:left w:val="nil"/>
              <w:bottom w:val="single" w:sz="8" w:space="0" w:color="auto"/>
              <w:right w:val="single" w:sz="8" w:space="0" w:color="auto"/>
            </w:tcBorders>
            <w:shd w:val="clear" w:color="auto" w:fill="auto"/>
            <w:noWrap/>
            <w:vAlign w:val="center"/>
            <w:hideMark/>
          </w:tcPr>
          <w:p w14:paraId="0300B6BA" w14:textId="5930A0CB" w:rsidR="00B97442" w:rsidRPr="004C38FD" w:rsidRDefault="00B97442" w:rsidP="00B97442">
            <w:pPr>
              <w:pStyle w:val="Tabelid"/>
              <w:rPr>
                <w:lang w:val="en-GB"/>
              </w:rPr>
            </w:pPr>
            <w:r w:rsidRPr="004C38FD">
              <w:rPr>
                <w:lang w:val="en-GB"/>
              </w:rPr>
              <w:t>176</w:t>
            </w:r>
            <w:r w:rsidR="00404F7A" w:rsidRPr="004C38FD">
              <w:rPr>
                <w:lang w:val="en-GB"/>
              </w:rPr>
              <w:t>,</w:t>
            </w:r>
            <w:r w:rsidRPr="004C38FD">
              <w:rPr>
                <w:lang w:val="en-GB"/>
              </w:rPr>
              <w:t>447</w:t>
            </w:r>
          </w:p>
        </w:tc>
        <w:tc>
          <w:tcPr>
            <w:tcW w:w="728" w:type="pct"/>
            <w:tcBorders>
              <w:top w:val="nil"/>
              <w:left w:val="nil"/>
              <w:bottom w:val="single" w:sz="8" w:space="0" w:color="auto"/>
              <w:right w:val="single" w:sz="8" w:space="0" w:color="auto"/>
            </w:tcBorders>
            <w:shd w:val="clear" w:color="auto" w:fill="auto"/>
            <w:noWrap/>
            <w:vAlign w:val="center"/>
            <w:hideMark/>
          </w:tcPr>
          <w:p w14:paraId="4D6EB16C" w14:textId="1FF70361" w:rsidR="00B97442" w:rsidRPr="004C38FD" w:rsidRDefault="00B97442" w:rsidP="00B97442">
            <w:pPr>
              <w:pStyle w:val="Tabelid"/>
              <w:rPr>
                <w:lang w:val="en-GB"/>
              </w:rPr>
            </w:pPr>
            <w:r w:rsidRPr="004C38FD">
              <w:rPr>
                <w:lang w:val="en-GB"/>
              </w:rPr>
              <w:t>181</w:t>
            </w:r>
            <w:r w:rsidR="00404F7A" w:rsidRPr="004C38FD">
              <w:rPr>
                <w:lang w:val="en-GB"/>
              </w:rPr>
              <w:t>,</w:t>
            </w:r>
            <w:r w:rsidRPr="004C38FD">
              <w:rPr>
                <w:lang w:val="en-GB"/>
              </w:rPr>
              <w:t>366</w:t>
            </w:r>
          </w:p>
        </w:tc>
        <w:tc>
          <w:tcPr>
            <w:tcW w:w="728" w:type="pct"/>
            <w:tcBorders>
              <w:top w:val="nil"/>
              <w:left w:val="nil"/>
              <w:bottom w:val="single" w:sz="8" w:space="0" w:color="auto"/>
              <w:right w:val="single" w:sz="8" w:space="0" w:color="auto"/>
            </w:tcBorders>
            <w:shd w:val="clear" w:color="auto" w:fill="auto"/>
            <w:noWrap/>
            <w:vAlign w:val="center"/>
            <w:hideMark/>
          </w:tcPr>
          <w:p w14:paraId="2A994A63" w14:textId="0C10995A" w:rsidR="00B97442" w:rsidRPr="004C38FD" w:rsidRDefault="00B97442" w:rsidP="00B97442">
            <w:pPr>
              <w:pStyle w:val="Tabelid"/>
              <w:rPr>
                <w:lang w:val="en-GB"/>
              </w:rPr>
            </w:pPr>
            <w:r w:rsidRPr="004C38FD">
              <w:rPr>
                <w:lang w:val="en-GB"/>
              </w:rPr>
              <w:t>186</w:t>
            </w:r>
            <w:r w:rsidR="00404F7A" w:rsidRPr="004C38FD">
              <w:rPr>
                <w:lang w:val="en-GB"/>
              </w:rPr>
              <w:t>,</w:t>
            </w:r>
            <w:r w:rsidRPr="004C38FD">
              <w:rPr>
                <w:lang w:val="en-GB"/>
              </w:rPr>
              <w:t>312</w:t>
            </w:r>
          </w:p>
        </w:tc>
      </w:tr>
      <w:tr w:rsidR="00542FDB" w:rsidRPr="004C38FD" w14:paraId="1AE92962"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647C1A25" w14:textId="309076BB" w:rsidR="00B97442" w:rsidRPr="004C38FD" w:rsidRDefault="00AF7BBA" w:rsidP="00B97442">
            <w:pPr>
              <w:pStyle w:val="Tabelid"/>
              <w:rPr>
                <w:lang w:val="en-GB"/>
              </w:rPr>
            </w:pPr>
            <w:r w:rsidRPr="004C38FD">
              <w:rPr>
                <w:lang w:val="en-GB"/>
              </w:rPr>
              <w:t>European Agricultural Fund for Rural Development</w:t>
            </w:r>
          </w:p>
        </w:tc>
        <w:tc>
          <w:tcPr>
            <w:tcW w:w="728" w:type="pct"/>
            <w:tcBorders>
              <w:top w:val="nil"/>
              <w:left w:val="nil"/>
              <w:bottom w:val="single" w:sz="8" w:space="0" w:color="auto"/>
              <w:right w:val="single" w:sz="8" w:space="0" w:color="auto"/>
            </w:tcBorders>
            <w:shd w:val="clear" w:color="auto" w:fill="auto"/>
            <w:noWrap/>
            <w:vAlign w:val="center"/>
            <w:hideMark/>
          </w:tcPr>
          <w:p w14:paraId="0803DEC7" w14:textId="29A2C032" w:rsidR="00B97442" w:rsidRPr="004C38FD" w:rsidRDefault="00B97442" w:rsidP="00B97442">
            <w:pPr>
              <w:pStyle w:val="Tabelid"/>
              <w:rPr>
                <w:lang w:val="en-GB"/>
              </w:rPr>
            </w:pPr>
            <w:r w:rsidRPr="004C38FD">
              <w:rPr>
                <w:lang w:val="en-GB"/>
              </w:rPr>
              <w:t>140</w:t>
            </w:r>
            <w:r w:rsidR="00404F7A" w:rsidRPr="004C38FD">
              <w:rPr>
                <w:lang w:val="en-GB"/>
              </w:rPr>
              <w:t>,</w:t>
            </w:r>
            <w:r w:rsidRPr="004C38FD">
              <w:rPr>
                <w:lang w:val="en-GB"/>
              </w:rPr>
              <w:t>678</w:t>
            </w:r>
          </w:p>
        </w:tc>
        <w:tc>
          <w:tcPr>
            <w:tcW w:w="728" w:type="pct"/>
            <w:tcBorders>
              <w:top w:val="nil"/>
              <w:left w:val="nil"/>
              <w:bottom w:val="single" w:sz="8" w:space="0" w:color="auto"/>
              <w:right w:val="single" w:sz="8" w:space="0" w:color="auto"/>
            </w:tcBorders>
            <w:shd w:val="clear" w:color="auto" w:fill="auto"/>
            <w:noWrap/>
            <w:vAlign w:val="center"/>
            <w:hideMark/>
          </w:tcPr>
          <w:p w14:paraId="178629E6" w14:textId="3504EA8B" w:rsidR="00B97442" w:rsidRPr="004C38FD" w:rsidRDefault="00B97442" w:rsidP="00B97442">
            <w:pPr>
              <w:pStyle w:val="Tabelid"/>
              <w:rPr>
                <w:lang w:val="en-GB"/>
              </w:rPr>
            </w:pPr>
            <w:r w:rsidRPr="004C38FD">
              <w:rPr>
                <w:lang w:val="en-GB"/>
              </w:rPr>
              <w:t>167</w:t>
            </w:r>
            <w:r w:rsidR="00404F7A" w:rsidRPr="004C38FD">
              <w:rPr>
                <w:lang w:val="en-GB"/>
              </w:rPr>
              <w:t>,</w:t>
            </w:r>
            <w:r w:rsidRPr="004C38FD">
              <w:rPr>
                <w:lang w:val="en-GB"/>
              </w:rPr>
              <w:t>704</w:t>
            </w:r>
          </w:p>
        </w:tc>
        <w:tc>
          <w:tcPr>
            <w:tcW w:w="728" w:type="pct"/>
            <w:tcBorders>
              <w:top w:val="nil"/>
              <w:left w:val="nil"/>
              <w:bottom w:val="single" w:sz="8" w:space="0" w:color="auto"/>
              <w:right w:val="single" w:sz="8" w:space="0" w:color="auto"/>
            </w:tcBorders>
            <w:shd w:val="clear" w:color="auto" w:fill="auto"/>
            <w:noWrap/>
            <w:vAlign w:val="center"/>
            <w:hideMark/>
          </w:tcPr>
          <w:p w14:paraId="11021979" w14:textId="353101B8" w:rsidR="00B97442" w:rsidRPr="004C38FD" w:rsidRDefault="00B97442" w:rsidP="00B97442">
            <w:pPr>
              <w:pStyle w:val="Tabelid"/>
              <w:rPr>
                <w:lang w:val="en-GB"/>
              </w:rPr>
            </w:pPr>
            <w:r w:rsidRPr="004C38FD">
              <w:rPr>
                <w:lang w:val="en-GB"/>
              </w:rPr>
              <w:t>118</w:t>
            </w:r>
            <w:r w:rsidR="00404F7A" w:rsidRPr="004C38FD">
              <w:rPr>
                <w:lang w:val="en-GB"/>
              </w:rPr>
              <w:t>,</w:t>
            </w:r>
            <w:r w:rsidRPr="004C38FD">
              <w:rPr>
                <w:lang w:val="en-GB"/>
              </w:rPr>
              <w:t>867</w:t>
            </w:r>
          </w:p>
        </w:tc>
        <w:tc>
          <w:tcPr>
            <w:tcW w:w="728" w:type="pct"/>
            <w:tcBorders>
              <w:top w:val="nil"/>
              <w:left w:val="nil"/>
              <w:bottom w:val="single" w:sz="8" w:space="0" w:color="auto"/>
              <w:right w:val="single" w:sz="8" w:space="0" w:color="auto"/>
            </w:tcBorders>
            <w:shd w:val="clear" w:color="auto" w:fill="auto"/>
            <w:noWrap/>
            <w:vAlign w:val="center"/>
            <w:hideMark/>
          </w:tcPr>
          <w:p w14:paraId="18980449" w14:textId="37FEB74B" w:rsidR="00B97442" w:rsidRPr="004C38FD" w:rsidRDefault="00B97442" w:rsidP="00B97442">
            <w:pPr>
              <w:pStyle w:val="Tabelid"/>
              <w:rPr>
                <w:lang w:val="en-GB"/>
              </w:rPr>
            </w:pPr>
            <w:r w:rsidRPr="004C38FD">
              <w:rPr>
                <w:lang w:val="en-GB"/>
              </w:rPr>
              <w:t>100</w:t>
            </w:r>
            <w:r w:rsidR="00404F7A" w:rsidRPr="004C38FD">
              <w:rPr>
                <w:lang w:val="en-GB"/>
              </w:rPr>
              <w:t>,</w:t>
            </w:r>
            <w:r w:rsidRPr="004C38FD">
              <w:rPr>
                <w:lang w:val="en-GB"/>
              </w:rPr>
              <w:t>135</w:t>
            </w:r>
          </w:p>
        </w:tc>
      </w:tr>
      <w:tr w:rsidR="00542FDB" w:rsidRPr="004C38FD" w14:paraId="69AB042F"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7DE5454D" w14:textId="762DE52F" w:rsidR="00B97442" w:rsidRPr="004C38FD" w:rsidRDefault="00B97442" w:rsidP="00B97442">
            <w:pPr>
              <w:pStyle w:val="Tabelid"/>
              <w:rPr>
                <w:lang w:val="en-GB"/>
              </w:rPr>
            </w:pPr>
            <w:r w:rsidRPr="004C38FD">
              <w:rPr>
                <w:lang w:val="en-GB"/>
              </w:rPr>
              <w:t>Nor</w:t>
            </w:r>
            <w:r w:rsidR="00AF7BBA" w:rsidRPr="004C38FD">
              <w:rPr>
                <w:lang w:val="en-GB"/>
              </w:rPr>
              <w:t xml:space="preserve">wegian and </w:t>
            </w:r>
            <w:r w:rsidRPr="004C38FD">
              <w:rPr>
                <w:lang w:val="en-GB"/>
              </w:rPr>
              <w:t>E</w:t>
            </w:r>
            <w:r w:rsidR="00AF7BBA" w:rsidRPr="004C38FD">
              <w:rPr>
                <w:lang w:val="en-GB"/>
              </w:rPr>
              <w:t>EA financial instrument</w:t>
            </w:r>
          </w:p>
        </w:tc>
        <w:tc>
          <w:tcPr>
            <w:tcW w:w="728" w:type="pct"/>
            <w:tcBorders>
              <w:top w:val="nil"/>
              <w:left w:val="nil"/>
              <w:bottom w:val="single" w:sz="8" w:space="0" w:color="auto"/>
              <w:right w:val="single" w:sz="8" w:space="0" w:color="auto"/>
            </w:tcBorders>
            <w:shd w:val="clear" w:color="auto" w:fill="auto"/>
            <w:noWrap/>
            <w:vAlign w:val="center"/>
            <w:hideMark/>
          </w:tcPr>
          <w:p w14:paraId="5FA09DB9" w14:textId="0E68B748" w:rsidR="00B97442" w:rsidRPr="004C38FD" w:rsidRDefault="00B97442" w:rsidP="00B97442">
            <w:pPr>
              <w:pStyle w:val="Tabelid"/>
              <w:rPr>
                <w:lang w:val="en-GB"/>
              </w:rPr>
            </w:pPr>
            <w:r w:rsidRPr="004C38FD">
              <w:rPr>
                <w:lang w:val="en-GB"/>
              </w:rPr>
              <w:t>15</w:t>
            </w:r>
            <w:r w:rsidR="00404F7A" w:rsidRPr="004C38FD">
              <w:rPr>
                <w:lang w:val="en-GB"/>
              </w:rPr>
              <w:t>,</w:t>
            </w:r>
            <w:r w:rsidRPr="004C38FD">
              <w:rPr>
                <w:lang w:val="en-GB"/>
              </w:rPr>
              <w:t>726</w:t>
            </w:r>
          </w:p>
        </w:tc>
        <w:tc>
          <w:tcPr>
            <w:tcW w:w="728" w:type="pct"/>
            <w:tcBorders>
              <w:top w:val="nil"/>
              <w:left w:val="nil"/>
              <w:bottom w:val="single" w:sz="8" w:space="0" w:color="auto"/>
              <w:right w:val="single" w:sz="8" w:space="0" w:color="auto"/>
            </w:tcBorders>
            <w:shd w:val="clear" w:color="auto" w:fill="auto"/>
            <w:noWrap/>
            <w:vAlign w:val="center"/>
            <w:hideMark/>
          </w:tcPr>
          <w:p w14:paraId="2FCF9AB3" w14:textId="4B0484BA" w:rsidR="00B97442" w:rsidRPr="004C38FD" w:rsidRDefault="00B97442" w:rsidP="00B97442">
            <w:pPr>
              <w:pStyle w:val="Tabelid"/>
              <w:rPr>
                <w:lang w:val="en-GB"/>
              </w:rPr>
            </w:pPr>
            <w:r w:rsidRPr="004C38FD">
              <w:rPr>
                <w:lang w:val="en-GB"/>
              </w:rPr>
              <w:t>13</w:t>
            </w:r>
            <w:r w:rsidR="00404F7A" w:rsidRPr="004C38FD">
              <w:rPr>
                <w:lang w:val="en-GB"/>
              </w:rPr>
              <w:t>,</w:t>
            </w:r>
            <w:r w:rsidRPr="004C38FD">
              <w:rPr>
                <w:lang w:val="en-GB"/>
              </w:rPr>
              <w:t>504</w:t>
            </w:r>
          </w:p>
        </w:tc>
        <w:tc>
          <w:tcPr>
            <w:tcW w:w="728" w:type="pct"/>
            <w:tcBorders>
              <w:top w:val="nil"/>
              <w:left w:val="nil"/>
              <w:bottom w:val="single" w:sz="8" w:space="0" w:color="auto"/>
              <w:right w:val="single" w:sz="8" w:space="0" w:color="auto"/>
            </w:tcBorders>
            <w:shd w:val="clear" w:color="auto" w:fill="auto"/>
            <w:noWrap/>
            <w:vAlign w:val="center"/>
            <w:hideMark/>
          </w:tcPr>
          <w:p w14:paraId="4A6E8C5C" w14:textId="2685ADBC" w:rsidR="00B97442" w:rsidRPr="004C38FD" w:rsidRDefault="00B97442" w:rsidP="00B97442">
            <w:pPr>
              <w:pStyle w:val="Tabelid"/>
              <w:rPr>
                <w:lang w:val="en-GB"/>
              </w:rPr>
            </w:pPr>
            <w:r w:rsidRPr="004C38FD">
              <w:rPr>
                <w:lang w:val="en-GB"/>
              </w:rPr>
              <w:t>11</w:t>
            </w:r>
            <w:r w:rsidR="00404F7A" w:rsidRPr="004C38FD">
              <w:rPr>
                <w:lang w:val="en-GB"/>
              </w:rPr>
              <w:t>,</w:t>
            </w:r>
            <w:r w:rsidRPr="004C38FD">
              <w:rPr>
                <w:lang w:val="en-GB"/>
              </w:rPr>
              <w:t>387</w:t>
            </w:r>
          </w:p>
        </w:tc>
        <w:tc>
          <w:tcPr>
            <w:tcW w:w="728" w:type="pct"/>
            <w:tcBorders>
              <w:top w:val="nil"/>
              <w:left w:val="nil"/>
              <w:bottom w:val="single" w:sz="8" w:space="0" w:color="auto"/>
              <w:right w:val="single" w:sz="8" w:space="0" w:color="auto"/>
            </w:tcBorders>
            <w:shd w:val="clear" w:color="auto" w:fill="auto"/>
            <w:noWrap/>
            <w:vAlign w:val="center"/>
            <w:hideMark/>
          </w:tcPr>
          <w:p w14:paraId="0E0B7C44" w14:textId="14729ABC" w:rsidR="00B97442" w:rsidRPr="004C38FD" w:rsidRDefault="00B97442" w:rsidP="00B97442">
            <w:pPr>
              <w:pStyle w:val="Tabelid"/>
              <w:rPr>
                <w:lang w:val="en-GB"/>
              </w:rPr>
            </w:pPr>
            <w:r w:rsidRPr="004C38FD">
              <w:rPr>
                <w:lang w:val="en-GB"/>
              </w:rPr>
              <w:t>3</w:t>
            </w:r>
            <w:r w:rsidR="00404F7A" w:rsidRPr="004C38FD">
              <w:rPr>
                <w:lang w:val="en-GB"/>
              </w:rPr>
              <w:t>,</w:t>
            </w:r>
            <w:r w:rsidRPr="004C38FD">
              <w:rPr>
                <w:lang w:val="en-GB"/>
              </w:rPr>
              <w:t>398</w:t>
            </w:r>
          </w:p>
        </w:tc>
      </w:tr>
      <w:tr w:rsidR="00542FDB" w:rsidRPr="004C38FD" w14:paraId="2F34517A"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60CC63DA" w14:textId="5CCBD9CC" w:rsidR="00B97442" w:rsidRPr="004C38FD" w:rsidRDefault="00B97442" w:rsidP="00B97442">
            <w:pPr>
              <w:pStyle w:val="Tabelid"/>
              <w:rPr>
                <w:lang w:val="en-GB"/>
              </w:rPr>
            </w:pPr>
            <w:r w:rsidRPr="004C38FD">
              <w:rPr>
                <w:lang w:val="en-GB"/>
              </w:rPr>
              <w:t>Euro</w:t>
            </w:r>
            <w:r w:rsidR="00542FDB" w:rsidRPr="004C38FD">
              <w:rPr>
                <w:lang w:val="en-GB"/>
              </w:rPr>
              <w:t xml:space="preserve">pean Neighbourhood Instrument </w:t>
            </w:r>
            <w:r w:rsidRPr="004C38FD">
              <w:rPr>
                <w:lang w:val="en-GB"/>
              </w:rPr>
              <w:t>programm</w:t>
            </w:r>
            <w:r w:rsidR="00542FDB" w:rsidRPr="004C38FD">
              <w:rPr>
                <w:lang w:val="en-GB"/>
              </w:rPr>
              <w:t>e</w:t>
            </w:r>
          </w:p>
        </w:tc>
        <w:tc>
          <w:tcPr>
            <w:tcW w:w="728" w:type="pct"/>
            <w:tcBorders>
              <w:top w:val="nil"/>
              <w:left w:val="nil"/>
              <w:bottom w:val="single" w:sz="8" w:space="0" w:color="auto"/>
              <w:right w:val="single" w:sz="8" w:space="0" w:color="auto"/>
            </w:tcBorders>
            <w:shd w:val="clear" w:color="auto" w:fill="auto"/>
            <w:noWrap/>
            <w:vAlign w:val="center"/>
            <w:hideMark/>
          </w:tcPr>
          <w:p w14:paraId="1C1F87CD" w14:textId="77777777" w:rsidR="00B97442" w:rsidRPr="004C38FD" w:rsidRDefault="00B97442" w:rsidP="00B97442">
            <w:pPr>
              <w:pStyle w:val="Tabelid"/>
              <w:rPr>
                <w:lang w:val="en-GB"/>
              </w:rPr>
            </w:pPr>
            <w:r w:rsidRPr="004C38FD">
              <w:rPr>
                <w:lang w:val="en-GB"/>
              </w:rPr>
              <w:t>231</w:t>
            </w:r>
          </w:p>
        </w:tc>
        <w:tc>
          <w:tcPr>
            <w:tcW w:w="728" w:type="pct"/>
            <w:tcBorders>
              <w:top w:val="nil"/>
              <w:left w:val="nil"/>
              <w:bottom w:val="single" w:sz="8" w:space="0" w:color="auto"/>
              <w:right w:val="single" w:sz="8" w:space="0" w:color="auto"/>
            </w:tcBorders>
            <w:shd w:val="clear" w:color="auto" w:fill="auto"/>
            <w:noWrap/>
            <w:vAlign w:val="center"/>
            <w:hideMark/>
          </w:tcPr>
          <w:p w14:paraId="00A982A4" w14:textId="77777777" w:rsidR="00B97442" w:rsidRPr="004C38FD" w:rsidRDefault="00B97442" w:rsidP="00B97442">
            <w:pPr>
              <w:pStyle w:val="Tabelid"/>
              <w:rPr>
                <w:lang w:val="en-GB"/>
              </w:rPr>
            </w:pPr>
            <w:r w:rsidRPr="004C38FD">
              <w:rPr>
                <w:lang w:val="en-GB"/>
              </w:rPr>
              <w:t>3</w:t>
            </w:r>
          </w:p>
        </w:tc>
        <w:tc>
          <w:tcPr>
            <w:tcW w:w="728" w:type="pct"/>
            <w:tcBorders>
              <w:top w:val="nil"/>
              <w:left w:val="nil"/>
              <w:bottom w:val="single" w:sz="8" w:space="0" w:color="auto"/>
              <w:right w:val="single" w:sz="8" w:space="0" w:color="auto"/>
            </w:tcBorders>
            <w:shd w:val="clear" w:color="auto" w:fill="auto"/>
            <w:noWrap/>
            <w:vAlign w:val="center"/>
            <w:hideMark/>
          </w:tcPr>
          <w:p w14:paraId="020585C7" w14:textId="77777777" w:rsidR="00B97442" w:rsidRPr="004C38FD" w:rsidRDefault="00B97442" w:rsidP="00B97442">
            <w:pPr>
              <w:pStyle w:val="Tabelid"/>
              <w:rPr>
                <w:lang w:val="en-GB"/>
              </w:rPr>
            </w:pPr>
            <w:r w:rsidRPr="004C38FD">
              <w:rPr>
                <w:lang w:val="en-GB"/>
              </w:rPr>
              <w:t>0</w:t>
            </w:r>
          </w:p>
        </w:tc>
        <w:tc>
          <w:tcPr>
            <w:tcW w:w="728" w:type="pct"/>
            <w:tcBorders>
              <w:top w:val="nil"/>
              <w:left w:val="nil"/>
              <w:bottom w:val="single" w:sz="8" w:space="0" w:color="auto"/>
              <w:right w:val="single" w:sz="8" w:space="0" w:color="auto"/>
            </w:tcBorders>
            <w:shd w:val="clear" w:color="auto" w:fill="auto"/>
            <w:noWrap/>
            <w:vAlign w:val="center"/>
            <w:hideMark/>
          </w:tcPr>
          <w:p w14:paraId="28E9DF9D" w14:textId="77777777" w:rsidR="00B97442" w:rsidRPr="004C38FD" w:rsidRDefault="00B97442" w:rsidP="00B97442">
            <w:pPr>
              <w:pStyle w:val="Tabelid"/>
              <w:rPr>
                <w:lang w:val="en-GB"/>
              </w:rPr>
            </w:pPr>
            <w:r w:rsidRPr="004C38FD">
              <w:rPr>
                <w:lang w:val="en-GB"/>
              </w:rPr>
              <w:t>0</w:t>
            </w:r>
          </w:p>
        </w:tc>
      </w:tr>
      <w:tr w:rsidR="00542FDB" w:rsidRPr="004C38FD" w14:paraId="616FB6DC"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052692CC" w14:textId="7EA42E88" w:rsidR="00B97442" w:rsidRPr="004C38FD" w:rsidRDefault="00B97442" w:rsidP="00B97442">
            <w:pPr>
              <w:pStyle w:val="Tabelid"/>
              <w:rPr>
                <w:lang w:val="en-GB"/>
              </w:rPr>
            </w:pPr>
            <w:r w:rsidRPr="004C38FD">
              <w:rPr>
                <w:lang w:val="en-GB"/>
              </w:rPr>
              <w:t>Europ</w:t>
            </w:r>
            <w:r w:rsidR="00542FDB" w:rsidRPr="004C38FD">
              <w:rPr>
                <w:lang w:val="en-GB"/>
              </w:rPr>
              <w:t>ean Territorial Cooperation Programme</w:t>
            </w:r>
          </w:p>
        </w:tc>
        <w:tc>
          <w:tcPr>
            <w:tcW w:w="728" w:type="pct"/>
            <w:tcBorders>
              <w:top w:val="nil"/>
              <w:left w:val="nil"/>
              <w:bottom w:val="single" w:sz="8" w:space="0" w:color="auto"/>
              <w:right w:val="single" w:sz="8" w:space="0" w:color="auto"/>
            </w:tcBorders>
            <w:shd w:val="clear" w:color="auto" w:fill="auto"/>
            <w:noWrap/>
            <w:vAlign w:val="center"/>
            <w:hideMark/>
          </w:tcPr>
          <w:p w14:paraId="33DA534C" w14:textId="1B349A4F" w:rsidR="00B97442" w:rsidRPr="004C38FD" w:rsidRDefault="00B97442" w:rsidP="00B97442">
            <w:pPr>
              <w:pStyle w:val="Tabelid"/>
              <w:rPr>
                <w:lang w:val="en-GB"/>
              </w:rPr>
            </w:pPr>
            <w:r w:rsidRPr="004C38FD">
              <w:rPr>
                <w:lang w:val="en-GB"/>
              </w:rPr>
              <w:t>15</w:t>
            </w:r>
            <w:r w:rsidR="00404F7A" w:rsidRPr="004C38FD">
              <w:rPr>
                <w:lang w:val="en-GB"/>
              </w:rPr>
              <w:t>,</w:t>
            </w:r>
            <w:r w:rsidRPr="004C38FD">
              <w:rPr>
                <w:lang w:val="en-GB"/>
              </w:rPr>
              <w:t>807</w:t>
            </w:r>
          </w:p>
        </w:tc>
        <w:tc>
          <w:tcPr>
            <w:tcW w:w="728" w:type="pct"/>
            <w:tcBorders>
              <w:top w:val="nil"/>
              <w:left w:val="nil"/>
              <w:bottom w:val="single" w:sz="8" w:space="0" w:color="auto"/>
              <w:right w:val="single" w:sz="8" w:space="0" w:color="auto"/>
            </w:tcBorders>
            <w:shd w:val="clear" w:color="auto" w:fill="auto"/>
            <w:noWrap/>
            <w:vAlign w:val="center"/>
            <w:hideMark/>
          </w:tcPr>
          <w:p w14:paraId="59BA48C3" w14:textId="7F50F641" w:rsidR="00B97442" w:rsidRPr="004C38FD" w:rsidRDefault="00B97442" w:rsidP="00B97442">
            <w:pPr>
              <w:pStyle w:val="Tabelid"/>
              <w:rPr>
                <w:lang w:val="en-GB"/>
              </w:rPr>
            </w:pPr>
            <w:r w:rsidRPr="004C38FD">
              <w:rPr>
                <w:lang w:val="en-GB"/>
              </w:rPr>
              <w:t>19</w:t>
            </w:r>
            <w:r w:rsidR="00404F7A" w:rsidRPr="004C38FD">
              <w:rPr>
                <w:lang w:val="en-GB"/>
              </w:rPr>
              <w:t>,</w:t>
            </w:r>
            <w:r w:rsidRPr="004C38FD">
              <w:rPr>
                <w:lang w:val="en-GB"/>
              </w:rPr>
              <w:t>089</w:t>
            </w:r>
          </w:p>
        </w:tc>
        <w:tc>
          <w:tcPr>
            <w:tcW w:w="728" w:type="pct"/>
            <w:tcBorders>
              <w:top w:val="nil"/>
              <w:left w:val="nil"/>
              <w:bottom w:val="single" w:sz="8" w:space="0" w:color="auto"/>
              <w:right w:val="single" w:sz="8" w:space="0" w:color="auto"/>
            </w:tcBorders>
            <w:shd w:val="clear" w:color="auto" w:fill="auto"/>
            <w:noWrap/>
            <w:vAlign w:val="center"/>
            <w:hideMark/>
          </w:tcPr>
          <w:p w14:paraId="5A86413C" w14:textId="668AAADB" w:rsidR="00B97442" w:rsidRPr="004C38FD" w:rsidRDefault="00B97442" w:rsidP="00B97442">
            <w:pPr>
              <w:pStyle w:val="Tabelid"/>
              <w:rPr>
                <w:lang w:val="en-GB"/>
              </w:rPr>
            </w:pPr>
            <w:r w:rsidRPr="004C38FD">
              <w:rPr>
                <w:lang w:val="en-GB"/>
              </w:rPr>
              <w:t>11</w:t>
            </w:r>
            <w:r w:rsidR="00404F7A" w:rsidRPr="004C38FD">
              <w:rPr>
                <w:lang w:val="en-GB"/>
              </w:rPr>
              <w:t>,</w:t>
            </w:r>
            <w:r w:rsidRPr="004C38FD">
              <w:rPr>
                <w:lang w:val="en-GB"/>
              </w:rPr>
              <w:t>659</w:t>
            </w:r>
          </w:p>
        </w:tc>
        <w:tc>
          <w:tcPr>
            <w:tcW w:w="728" w:type="pct"/>
            <w:tcBorders>
              <w:top w:val="nil"/>
              <w:left w:val="nil"/>
              <w:bottom w:val="single" w:sz="8" w:space="0" w:color="auto"/>
              <w:right w:val="single" w:sz="8" w:space="0" w:color="auto"/>
            </w:tcBorders>
            <w:shd w:val="clear" w:color="auto" w:fill="auto"/>
            <w:noWrap/>
            <w:vAlign w:val="center"/>
            <w:hideMark/>
          </w:tcPr>
          <w:p w14:paraId="6B817B9A" w14:textId="762E4968" w:rsidR="00B97442" w:rsidRPr="004C38FD" w:rsidRDefault="00B97442" w:rsidP="00B97442">
            <w:pPr>
              <w:pStyle w:val="Tabelid"/>
              <w:rPr>
                <w:lang w:val="en-GB"/>
              </w:rPr>
            </w:pPr>
            <w:r w:rsidRPr="004C38FD">
              <w:rPr>
                <w:lang w:val="en-GB"/>
              </w:rPr>
              <w:t>15</w:t>
            </w:r>
            <w:r w:rsidR="00404F7A" w:rsidRPr="004C38FD">
              <w:rPr>
                <w:lang w:val="en-GB"/>
              </w:rPr>
              <w:t>,</w:t>
            </w:r>
            <w:r w:rsidRPr="004C38FD">
              <w:rPr>
                <w:lang w:val="en-GB"/>
              </w:rPr>
              <w:t>651</w:t>
            </w:r>
          </w:p>
        </w:tc>
      </w:tr>
      <w:tr w:rsidR="00542FDB" w:rsidRPr="004C38FD" w14:paraId="1825209C"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15C6EFC4" w14:textId="53A99870" w:rsidR="00B97442" w:rsidRPr="004C38FD" w:rsidRDefault="00542FDB" w:rsidP="00B97442">
            <w:pPr>
              <w:pStyle w:val="Tabelid"/>
              <w:rPr>
                <w:lang w:val="en-GB"/>
              </w:rPr>
            </w:pPr>
            <w:r w:rsidRPr="004C38FD">
              <w:rPr>
                <w:lang w:val="en-GB"/>
              </w:rPr>
              <w:t>Nationwide undistributed allowances</w:t>
            </w:r>
          </w:p>
        </w:tc>
        <w:tc>
          <w:tcPr>
            <w:tcW w:w="728" w:type="pct"/>
            <w:tcBorders>
              <w:top w:val="nil"/>
              <w:left w:val="nil"/>
              <w:bottom w:val="single" w:sz="8" w:space="0" w:color="auto"/>
              <w:right w:val="single" w:sz="8" w:space="0" w:color="auto"/>
            </w:tcBorders>
            <w:shd w:val="clear" w:color="auto" w:fill="auto"/>
            <w:noWrap/>
            <w:vAlign w:val="center"/>
            <w:hideMark/>
          </w:tcPr>
          <w:p w14:paraId="0BE8DD84" w14:textId="32137E04" w:rsidR="00B97442" w:rsidRPr="004C38FD" w:rsidRDefault="00B97442" w:rsidP="00B97442">
            <w:pPr>
              <w:pStyle w:val="Tabelid"/>
              <w:rPr>
                <w:lang w:val="en-GB"/>
              </w:rPr>
            </w:pPr>
            <w:r w:rsidRPr="004C38FD">
              <w:rPr>
                <w:lang w:val="en-GB"/>
              </w:rPr>
              <w:t>283</w:t>
            </w:r>
            <w:r w:rsidR="00404F7A" w:rsidRPr="004C38FD">
              <w:rPr>
                <w:lang w:val="en-GB"/>
              </w:rPr>
              <w:t>,</w:t>
            </w:r>
            <w:r w:rsidRPr="004C38FD">
              <w:rPr>
                <w:lang w:val="en-GB"/>
              </w:rPr>
              <w:t>600</w:t>
            </w:r>
          </w:p>
        </w:tc>
        <w:tc>
          <w:tcPr>
            <w:tcW w:w="728" w:type="pct"/>
            <w:tcBorders>
              <w:top w:val="nil"/>
              <w:left w:val="nil"/>
              <w:bottom w:val="single" w:sz="8" w:space="0" w:color="auto"/>
              <w:right w:val="single" w:sz="8" w:space="0" w:color="auto"/>
            </w:tcBorders>
            <w:shd w:val="clear" w:color="auto" w:fill="auto"/>
            <w:noWrap/>
            <w:vAlign w:val="center"/>
            <w:hideMark/>
          </w:tcPr>
          <w:p w14:paraId="7F86C3FA" w14:textId="17C5FD05" w:rsidR="00B97442" w:rsidRPr="004C38FD" w:rsidRDefault="00B97442" w:rsidP="00B97442">
            <w:pPr>
              <w:pStyle w:val="Tabelid"/>
              <w:rPr>
                <w:lang w:val="en-GB"/>
              </w:rPr>
            </w:pPr>
            <w:r w:rsidRPr="004C38FD">
              <w:rPr>
                <w:lang w:val="en-GB"/>
              </w:rPr>
              <w:t>484</w:t>
            </w:r>
            <w:r w:rsidR="00404F7A" w:rsidRPr="004C38FD">
              <w:rPr>
                <w:lang w:val="en-GB"/>
              </w:rPr>
              <w:t>,</w:t>
            </w:r>
            <w:r w:rsidRPr="004C38FD">
              <w:rPr>
                <w:lang w:val="en-GB"/>
              </w:rPr>
              <w:t>070</w:t>
            </w:r>
          </w:p>
        </w:tc>
        <w:tc>
          <w:tcPr>
            <w:tcW w:w="728" w:type="pct"/>
            <w:tcBorders>
              <w:top w:val="nil"/>
              <w:left w:val="nil"/>
              <w:bottom w:val="single" w:sz="8" w:space="0" w:color="auto"/>
              <w:right w:val="single" w:sz="8" w:space="0" w:color="auto"/>
            </w:tcBorders>
            <w:shd w:val="clear" w:color="auto" w:fill="auto"/>
            <w:noWrap/>
            <w:vAlign w:val="center"/>
            <w:hideMark/>
          </w:tcPr>
          <w:p w14:paraId="70194268" w14:textId="7C0C017D" w:rsidR="00B97442" w:rsidRPr="004C38FD" w:rsidRDefault="00B97442" w:rsidP="00B97442">
            <w:pPr>
              <w:pStyle w:val="Tabelid"/>
              <w:rPr>
                <w:lang w:val="en-GB"/>
              </w:rPr>
            </w:pPr>
            <w:r w:rsidRPr="004C38FD">
              <w:rPr>
                <w:lang w:val="en-GB"/>
              </w:rPr>
              <w:t>641</w:t>
            </w:r>
            <w:r w:rsidR="00404F7A" w:rsidRPr="004C38FD">
              <w:rPr>
                <w:lang w:val="en-GB"/>
              </w:rPr>
              <w:t>,</w:t>
            </w:r>
            <w:r w:rsidRPr="004C38FD">
              <w:rPr>
                <w:lang w:val="en-GB"/>
              </w:rPr>
              <w:t>200</w:t>
            </w:r>
          </w:p>
        </w:tc>
        <w:tc>
          <w:tcPr>
            <w:tcW w:w="728" w:type="pct"/>
            <w:tcBorders>
              <w:top w:val="nil"/>
              <w:left w:val="nil"/>
              <w:bottom w:val="single" w:sz="8" w:space="0" w:color="auto"/>
              <w:right w:val="single" w:sz="8" w:space="0" w:color="auto"/>
            </w:tcBorders>
            <w:shd w:val="clear" w:color="auto" w:fill="auto"/>
            <w:noWrap/>
            <w:vAlign w:val="center"/>
            <w:hideMark/>
          </w:tcPr>
          <w:p w14:paraId="141581E6" w14:textId="1DE99E93" w:rsidR="00B97442" w:rsidRPr="004C38FD" w:rsidRDefault="00B97442" w:rsidP="00B97442">
            <w:pPr>
              <w:pStyle w:val="Tabelid"/>
              <w:rPr>
                <w:lang w:val="en-GB"/>
              </w:rPr>
            </w:pPr>
            <w:r w:rsidRPr="004C38FD">
              <w:rPr>
                <w:lang w:val="en-GB"/>
              </w:rPr>
              <w:t>730</w:t>
            </w:r>
            <w:r w:rsidR="00404F7A" w:rsidRPr="004C38FD">
              <w:rPr>
                <w:lang w:val="en-GB"/>
              </w:rPr>
              <w:t>,</w:t>
            </w:r>
            <w:r w:rsidRPr="004C38FD">
              <w:rPr>
                <w:lang w:val="en-GB"/>
              </w:rPr>
              <w:t>900</w:t>
            </w:r>
          </w:p>
        </w:tc>
      </w:tr>
      <w:tr w:rsidR="00542FDB" w:rsidRPr="004C38FD" w14:paraId="5CB863A2"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6360C228" w14:textId="59744DAD" w:rsidR="00B97442" w:rsidRPr="004C38FD" w:rsidRDefault="00AF7BBA" w:rsidP="00B97442">
            <w:pPr>
              <w:pStyle w:val="Tabelid"/>
              <w:rPr>
                <w:lang w:val="en-GB"/>
              </w:rPr>
            </w:pPr>
            <w:r w:rsidRPr="004C38FD">
              <w:rPr>
                <w:lang w:val="en-GB"/>
              </w:rPr>
              <w:t>Others</w:t>
            </w:r>
            <w:r w:rsidR="00B97442" w:rsidRPr="004C38FD">
              <w:rPr>
                <w:lang w:val="en-GB"/>
              </w:rPr>
              <w:t xml:space="preserve"> (</w:t>
            </w:r>
            <w:r w:rsidRPr="004C38FD">
              <w:rPr>
                <w:lang w:val="en-GB"/>
              </w:rPr>
              <w:t>direct payments to institutions</w:t>
            </w:r>
            <w:r w:rsidR="00B97442" w:rsidRPr="004C38FD">
              <w:rPr>
                <w:lang w:val="en-GB"/>
              </w:rPr>
              <w:t>)</w:t>
            </w:r>
          </w:p>
        </w:tc>
        <w:tc>
          <w:tcPr>
            <w:tcW w:w="728" w:type="pct"/>
            <w:tcBorders>
              <w:top w:val="nil"/>
              <w:left w:val="nil"/>
              <w:bottom w:val="single" w:sz="8" w:space="0" w:color="auto"/>
              <w:right w:val="single" w:sz="8" w:space="0" w:color="auto"/>
            </w:tcBorders>
            <w:shd w:val="clear" w:color="auto" w:fill="auto"/>
            <w:noWrap/>
            <w:vAlign w:val="center"/>
            <w:hideMark/>
          </w:tcPr>
          <w:p w14:paraId="12056F4C" w14:textId="25C27F86" w:rsidR="00B97442" w:rsidRPr="004C38FD" w:rsidRDefault="00B97442" w:rsidP="00B97442">
            <w:pPr>
              <w:pStyle w:val="Tabelid"/>
              <w:rPr>
                <w:lang w:val="en-GB"/>
              </w:rPr>
            </w:pPr>
            <w:r w:rsidRPr="004C38FD">
              <w:rPr>
                <w:lang w:val="en-GB"/>
              </w:rPr>
              <w:t>172</w:t>
            </w:r>
            <w:r w:rsidR="00404F7A" w:rsidRPr="004C38FD">
              <w:rPr>
                <w:lang w:val="en-GB"/>
              </w:rPr>
              <w:t>,</w:t>
            </w:r>
            <w:r w:rsidRPr="004C38FD">
              <w:rPr>
                <w:lang w:val="en-GB"/>
              </w:rPr>
              <w:t>703</w:t>
            </w:r>
          </w:p>
        </w:tc>
        <w:tc>
          <w:tcPr>
            <w:tcW w:w="728" w:type="pct"/>
            <w:tcBorders>
              <w:top w:val="nil"/>
              <w:left w:val="nil"/>
              <w:bottom w:val="single" w:sz="8" w:space="0" w:color="auto"/>
              <w:right w:val="single" w:sz="8" w:space="0" w:color="auto"/>
            </w:tcBorders>
            <w:shd w:val="clear" w:color="auto" w:fill="auto"/>
            <w:noWrap/>
            <w:vAlign w:val="center"/>
            <w:hideMark/>
          </w:tcPr>
          <w:p w14:paraId="758B6643" w14:textId="0BAD685B" w:rsidR="00B97442" w:rsidRPr="004C38FD" w:rsidRDefault="00B97442" w:rsidP="00B97442">
            <w:pPr>
              <w:pStyle w:val="Tabelid"/>
              <w:rPr>
                <w:lang w:val="en-GB"/>
              </w:rPr>
            </w:pPr>
            <w:r w:rsidRPr="004C38FD">
              <w:rPr>
                <w:lang w:val="en-GB"/>
              </w:rPr>
              <w:t>142</w:t>
            </w:r>
            <w:r w:rsidR="00404F7A" w:rsidRPr="004C38FD">
              <w:rPr>
                <w:lang w:val="en-GB"/>
              </w:rPr>
              <w:t>,</w:t>
            </w:r>
            <w:r w:rsidRPr="004C38FD">
              <w:rPr>
                <w:lang w:val="en-GB"/>
              </w:rPr>
              <w:t>235</w:t>
            </w:r>
          </w:p>
        </w:tc>
        <w:tc>
          <w:tcPr>
            <w:tcW w:w="728" w:type="pct"/>
            <w:tcBorders>
              <w:top w:val="nil"/>
              <w:left w:val="nil"/>
              <w:bottom w:val="single" w:sz="8" w:space="0" w:color="auto"/>
              <w:right w:val="single" w:sz="8" w:space="0" w:color="auto"/>
            </w:tcBorders>
            <w:shd w:val="clear" w:color="auto" w:fill="auto"/>
            <w:noWrap/>
            <w:vAlign w:val="center"/>
            <w:hideMark/>
          </w:tcPr>
          <w:p w14:paraId="7FDF0642" w14:textId="2BB11B21" w:rsidR="00B97442" w:rsidRPr="004C38FD" w:rsidRDefault="00B97442" w:rsidP="00B97442">
            <w:pPr>
              <w:pStyle w:val="Tabelid"/>
              <w:rPr>
                <w:lang w:val="en-GB"/>
              </w:rPr>
            </w:pPr>
            <w:r w:rsidRPr="004C38FD">
              <w:rPr>
                <w:lang w:val="en-GB"/>
              </w:rPr>
              <w:t>397</w:t>
            </w:r>
            <w:r w:rsidR="00404F7A" w:rsidRPr="004C38FD">
              <w:rPr>
                <w:lang w:val="en-GB"/>
              </w:rPr>
              <w:t>,</w:t>
            </w:r>
            <w:r w:rsidRPr="004C38FD">
              <w:rPr>
                <w:lang w:val="en-GB"/>
              </w:rPr>
              <w:t>303</w:t>
            </w:r>
          </w:p>
        </w:tc>
        <w:tc>
          <w:tcPr>
            <w:tcW w:w="728" w:type="pct"/>
            <w:tcBorders>
              <w:top w:val="nil"/>
              <w:left w:val="nil"/>
              <w:bottom w:val="single" w:sz="8" w:space="0" w:color="auto"/>
              <w:right w:val="single" w:sz="8" w:space="0" w:color="auto"/>
            </w:tcBorders>
            <w:shd w:val="clear" w:color="auto" w:fill="auto"/>
            <w:noWrap/>
            <w:vAlign w:val="center"/>
            <w:hideMark/>
          </w:tcPr>
          <w:p w14:paraId="29FFFDCD" w14:textId="7963A7E9" w:rsidR="00B97442" w:rsidRPr="004C38FD" w:rsidRDefault="00B97442" w:rsidP="00B97442">
            <w:pPr>
              <w:pStyle w:val="Tabelid"/>
              <w:rPr>
                <w:lang w:val="en-GB"/>
              </w:rPr>
            </w:pPr>
            <w:r w:rsidRPr="004C38FD">
              <w:rPr>
                <w:lang w:val="en-GB"/>
              </w:rPr>
              <w:t>435</w:t>
            </w:r>
            <w:r w:rsidR="00404F7A" w:rsidRPr="004C38FD">
              <w:rPr>
                <w:lang w:val="en-GB"/>
              </w:rPr>
              <w:t>,</w:t>
            </w:r>
            <w:r w:rsidRPr="004C38FD">
              <w:rPr>
                <w:lang w:val="en-GB"/>
              </w:rPr>
              <w:t>140</w:t>
            </w:r>
          </w:p>
        </w:tc>
      </w:tr>
      <w:tr w:rsidR="00542FDB" w:rsidRPr="004C38FD" w14:paraId="00FAE267"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28D3269A" w14:textId="4488FD89" w:rsidR="00B97442" w:rsidRPr="004C38FD" w:rsidRDefault="00AF7BBA" w:rsidP="00B97442">
            <w:pPr>
              <w:pStyle w:val="Tabelid"/>
              <w:rPr>
                <w:lang w:val="en-GB"/>
              </w:rPr>
            </w:pPr>
            <w:r w:rsidRPr="004C38FD">
              <w:rPr>
                <w:lang w:val="en-GB"/>
              </w:rPr>
              <w:t>Internal security funds</w:t>
            </w:r>
          </w:p>
        </w:tc>
        <w:tc>
          <w:tcPr>
            <w:tcW w:w="728" w:type="pct"/>
            <w:tcBorders>
              <w:top w:val="nil"/>
              <w:left w:val="nil"/>
              <w:bottom w:val="single" w:sz="8" w:space="0" w:color="auto"/>
              <w:right w:val="single" w:sz="8" w:space="0" w:color="auto"/>
            </w:tcBorders>
            <w:shd w:val="clear" w:color="auto" w:fill="auto"/>
            <w:noWrap/>
            <w:vAlign w:val="center"/>
            <w:hideMark/>
          </w:tcPr>
          <w:p w14:paraId="477CB93D" w14:textId="541298F5" w:rsidR="00B97442" w:rsidRPr="004C38FD" w:rsidRDefault="00B97442" w:rsidP="00B97442">
            <w:pPr>
              <w:pStyle w:val="Tabelid"/>
              <w:rPr>
                <w:lang w:val="en-GB"/>
              </w:rPr>
            </w:pPr>
            <w:r w:rsidRPr="004C38FD">
              <w:rPr>
                <w:lang w:val="en-GB"/>
              </w:rPr>
              <w:t>16</w:t>
            </w:r>
            <w:r w:rsidR="00404F7A" w:rsidRPr="004C38FD">
              <w:rPr>
                <w:lang w:val="en-GB"/>
              </w:rPr>
              <w:t>,</w:t>
            </w:r>
            <w:r w:rsidRPr="004C38FD">
              <w:rPr>
                <w:lang w:val="en-GB"/>
              </w:rPr>
              <w:t>387</w:t>
            </w:r>
          </w:p>
        </w:tc>
        <w:tc>
          <w:tcPr>
            <w:tcW w:w="728" w:type="pct"/>
            <w:tcBorders>
              <w:top w:val="nil"/>
              <w:left w:val="nil"/>
              <w:bottom w:val="single" w:sz="8" w:space="0" w:color="auto"/>
              <w:right w:val="single" w:sz="8" w:space="0" w:color="auto"/>
            </w:tcBorders>
            <w:shd w:val="clear" w:color="auto" w:fill="auto"/>
            <w:noWrap/>
            <w:vAlign w:val="center"/>
            <w:hideMark/>
          </w:tcPr>
          <w:p w14:paraId="16DB2417" w14:textId="25512059" w:rsidR="00B97442" w:rsidRPr="004C38FD" w:rsidRDefault="00B97442" w:rsidP="00B97442">
            <w:pPr>
              <w:pStyle w:val="Tabelid"/>
              <w:rPr>
                <w:lang w:val="en-GB"/>
              </w:rPr>
            </w:pPr>
            <w:r w:rsidRPr="004C38FD">
              <w:rPr>
                <w:lang w:val="en-GB"/>
              </w:rPr>
              <w:t>8</w:t>
            </w:r>
            <w:r w:rsidR="00404F7A" w:rsidRPr="004C38FD">
              <w:rPr>
                <w:lang w:val="en-GB"/>
              </w:rPr>
              <w:t>,</w:t>
            </w:r>
            <w:r w:rsidRPr="004C38FD">
              <w:rPr>
                <w:lang w:val="en-GB"/>
              </w:rPr>
              <w:t>872</w:t>
            </w:r>
          </w:p>
        </w:tc>
        <w:tc>
          <w:tcPr>
            <w:tcW w:w="728" w:type="pct"/>
            <w:tcBorders>
              <w:top w:val="nil"/>
              <w:left w:val="nil"/>
              <w:bottom w:val="single" w:sz="8" w:space="0" w:color="auto"/>
              <w:right w:val="single" w:sz="8" w:space="0" w:color="auto"/>
            </w:tcBorders>
            <w:shd w:val="clear" w:color="auto" w:fill="auto"/>
            <w:noWrap/>
            <w:vAlign w:val="center"/>
            <w:hideMark/>
          </w:tcPr>
          <w:p w14:paraId="70045268" w14:textId="47699835" w:rsidR="00B97442" w:rsidRPr="004C38FD" w:rsidRDefault="00B97442" w:rsidP="00B97442">
            <w:pPr>
              <w:pStyle w:val="Tabelid"/>
              <w:rPr>
                <w:lang w:val="en-GB"/>
              </w:rPr>
            </w:pPr>
            <w:r w:rsidRPr="004C38FD">
              <w:rPr>
                <w:lang w:val="en-GB"/>
              </w:rPr>
              <w:t>2</w:t>
            </w:r>
            <w:r w:rsidR="00404F7A" w:rsidRPr="004C38FD">
              <w:rPr>
                <w:lang w:val="en-GB"/>
              </w:rPr>
              <w:t>,</w:t>
            </w:r>
            <w:r w:rsidRPr="004C38FD">
              <w:rPr>
                <w:lang w:val="en-GB"/>
              </w:rPr>
              <w:t>496</w:t>
            </w:r>
          </w:p>
        </w:tc>
        <w:tc>
          <w:tcPr>
            <w:tcW w:w="728" w:type="pct"/>
            <w:tcBorders>
              <w:top w:val="nil"/>
              <w:left w:val="nil"/>
              <w:bottom w:val="single" w:sz="8" w:space="0" w:color="auto"/>
              <w:right w:val="single" w:sz="8" w:space="0" w:color="auto"/>
            </w:tcBorders>
            <w:shd w:val="clear" w:color="auto" w:fill="auto"/>
            <w:noWrap/>
            <w:vAlign w:val="center"/>
            <w:hideMark/>
          </w:tcPr>
          <w:p w14:paraId="70DA47A1" w14:textId="13CECC84" w:rsidR="00B97442" w:rsidRPr="004C38FD" w:rsidRDefault="00B97442" w:rsidP="00B97442">
            <w:pPr>
              <w:pStyle w:val="Tabelid"/>
              <w:rPr>
                <w:lang w:val="en-GB"/>
              </w:rPr>
            </w:pPr>
            <w:r w:rsidRPr="004C38FD">
              <w:rPr>
                <w:lang w:val="en-GB"/>
              </w:rPr>
              <w:t>1</w:t>
            </w:r>
            <w:r w:rsidR="00404F7A" w:rsidRPr="004C38FD">
              <w:rPr>
                <w:lang w:val="en-GB"/>
              </w:rPr>
              <w:t>,</w:t>
            </w:r>
            <w:r w:rsidRPr="004C38FD">
              <w:rPr>
                <w:lang w:val="en-GB"/>
              </w:rPr>
              <w:t>701</w:t>
            </w:r>
          </w:p>
        </w:tc>
      </w:tr>
      <w:tr w:rsidR="00542FDB" w:rsidRPr="004C38FD" w14:paraId="3E87585B" w14:textId="77777777" w:rsidTr="00B97442">
        <w:trPr>
          <w:trHeight w:val="645"/>
        </w:trPr>
        <w:tc>
          <w:tcPr>
            <w:tcW w:w="2090" w:type="pct"/>
            <w:tcBorders>
              <w:top w:val="single" w:sz="8" w:space="0" w:color="auto"/>
              <w:left w:val="single" w:sz="8" w:space="0" w:color="auto"/>
              <w:bottom w:val="single" w:sz="4" w:space="0" w:color="auto"/>
              <w:right w:val="single" w:sz="8" w:space="0" w:color="auto"/>
            </w:tcBorders>
            <w:shd w:val="clear" w:color="auto" w:fill="DBDBDB" w:themeFill="accent3" w:themeFillTint="66"/>
            <w:noWrap/>
            <w:vAlign w:val="center"/>
            <w:hideMark/>
          </w:tcPr>
          <w:p w14:paraId="33CC4716" w14:textId="0276ED31" w:rsidR="00B97442" w:rsidRPr="004C38FD" w:rsidRDefault="00B97442" w:rsidP="00B97442">
            <w:pPr>
              <w:pStyle w:val="Tabelid"/>
              <w:rPr>
                <w:rStyle w:val="Tugev"/>
                <w:lang w:val="en-GB"/>
              </w:rPr>
            </w:pPr>
            <w:r w:rsidRPr="004C38FD">
              <w:rPr>
                <w:rStyle w:val="Tugev"/>
                <w:lang w:val="en-GB"/>
              </w:rPr>
              <w:t> </w:t>
            </w:r>
            <w:r w:rsidR="00AF7BBA" w:rsidRPr="004C38FD">
              <w:rPr>
                <w:rStyle w:val="Tugev"/>
                <w:lang w:val="en-GB"/>
              </w:rPr>
              <w:t>By areas of government</w:t>
            </w:r>
          </w:p>
        </w:tc>
        <w:tc>
          <w:tcPr>
            <w:tcW w:w="728" w:type="pct"/>
            <w:tcBorders>
              <w:top w:val="nil"/>
              <w:left w:val="single" w:sz="8" w:space="0" w:color="auto"/>
              <w:bottom w:val="single" w:sz="8" w:space="0" w:color="000000"/>
              <w:right w:val="single" w:sz="8" w:space="0" w:color="auto"/>
            </w:tcBorders>
            <w:shd w:val="clear" w:color="000000" w:fill="D9D9D9"/>
            <w:noWrap/>
            <w:vAlign w:val="center"/>
            <w:hideMark/>
          </w:tcPr>
          <w:p w14:paraId="3ED8BBED" w14:textId="77777777" w:rsidR="00AF7BBA" w:rsidRPr="004C38FD" w:rsidRDefault="00AF7BBA" w:rsidP="00B97442">
            <w:pPr>
              <w:pStyle w:val="Tabelid"/>
              <w:rPr>
                <w:rStyle w:val="Tugev"/>
                <w:lang w:val="en-GB"/>
              </w:rPr>
            </w:pPr>
            <w:r w:rsidRPr="004C38FD">
              <w:rPr>
                <w:rStyle w:val="Tugev"/>
                <w:lang w:val="en-GB"/>
              </w:rPr>
              <w:t>SBS</w:t>
            </w:r>
            <w:r w:rsidR="00B97442" w:rsidRPr="004C38FD">
              <w:rPr>
                <w:rStyle w:val="Tugev"/>
                <w:lang w:val="en-GB"/>
              </w:rPr>
              <w:t xml:space="preserve"> 2021, t</w:t>
            </w:r>
            <w:r w:rsidRPr="004C38FD">
              <w:rPr>
                <w:rStyle w:val="Tugev"/>
                <w:lang w:val="en-GB"/>
              </w:rPr>
              <w:t xml:space="preserve">housand </w:t>
            </w:r>
          </w:p>
          <w:p w14:paraId="3ECFDD47" w14:textId="476312E5" w:rsidR="00B97442" w:rsidRPr="004C38FD" w:rsidRDefault="00AF7BBA" w:rsidP="00B97442">
            <w:pPr>
              <w:pStyle w:val="Tabelid"/>
              <w:rPr>
                <w:rStyle w:val="Tugev"/>
                <w:lang w:val="en-GB"/>
              </w:rPr>
            </w:pPr>
            <w:r w:rsidRPr="004C38FD">
              <w:rPr>
                <w:rStyle w:val="Tugev"/>
                <w:lang w:val="en-GB"/>
              </w:rPr>
              <w:t>euros</w:t>
            </w:r>
          </w:p>
        </w:tc>
        <w:tc>
          <w:tcPr>
            <w:tcW w:w="728" w:type="pct"/>
            <w:tcBorders>
              <w:top w:val="nil"/>
              <w:left w:val="single" w:sz="8" w:space="0" w:color="auto"/>
              <w:bottom w:val="single" w:sz="8" w:space="0" w:color="000000"/>
              <w:right w:val="single" w:sz="8" w:space="0" w:color="auto"/>
            </w:tcBorders>
            <w:shd w:val="clear" w:color="000000" w:fill="D9D9D9"/>
            <w:noWrap/>
            <w:vAlign w:val="center"/>
            <w:hideMark/>
          </w:tcPr>
          <w:p w14:paraId="093AADC5" w14:textId="77777777" w:rsidR="00AF7BBA" w:rsidRPr="004C38FD" w:rsidRDefault="00AF7BBA" w:rsidP="00AF7BBA">
            <w:pPr>
              <w:pStyle w:val="Tabelid"/>
              <w:rPr>
                <w:rStyle w:val="Tugev"/>
                <w:lang w:val="en-GB"/>
              </w:rPr>
            </w:pPr>
            <w:r w:rsidRPr="004C38FD">
              <w:rPr>
                <w:rStyle w:val="Tugev"/>
                <w:lang w:val="en-GB"/>
              </w:rPr>
              <w:t>SBS</w:t>
            </w:r>
            <w:r w:rsidR="00B97442" w:rsidRPr="004C38FD">
              <w:rPr>
                <w:rStyle w:val="Tugev"/>
                <w:lang w:val="en-GB"/>
              </w:rPr>
              <w:t xml:space="preserve"> 2022, </w:t>
            </w:r>
            <w:r w:rsidRPr="004C38FD">
              <w:rPr>
                <w:rStyle w:val="Tugev"/>
                <w:lang w:val="en-GB"/>
              </w:rPr>
              <w:t xml:space="preserve">thousand </w:t>
            </w:r>
          </w:p>
          <w:p w14:paraId="4768BA4E" w14:textId="2B292586" w:rsidR="00B97442" w:rsidRPr="004C38FD" w:rsidRDefault="00AF7BBA" w:rsidP="00AF7BBA">
            <w:pPr>
              <w:pStyle w:val="Tabelid"/>
              <w:rPr>
                <w:rStyle w:val="Tugev"/>
                <w:lang w:val="en-GB"/>
              </w:rPr>
            </w:pPr>
            <w:r w:rsidRPr="004C38FD">
              <w:rPr>
                <w:rStyle w:val="Tugev"/>
                <w:lang w:val="en-GB"/>
              </w:rPr>
              <w:t>euros</w:t>
            </w:r>
          </w:p>
        </w:tc>
        <w:tc>
          <w:tcPr>
            <w:tcW w:w="728" w:type="pct"/>
            <w:tcBorders>
              <w:top w:val="nil"/>
              <w:left w:val="single" w:sz="8" w:space="0" w:color="auto"/>
              <w:bottom w:val="single" w:sz="8" w:space="0" w:color="000000"/>
              <w:right w:val="single" w:sz="8" w:space="0" w:color="auto"/>
            </w:tcBorders>
            <w:shd w:val="clear" w:color="000000" w:fill="D9D9D9"/>
            <w:noWrap/>
            <w:vAlign w:val="center"/>
            <w:hideMark/>
          </w:tcPr>
          <w:p w14:paraId="381E6215" w14:textId="77777777" w:rsidR="00AF7BBA" w:rsidRPr="004C38FD" w:rsidRDefault="00AF7BBA" w:rsidP="00AF7BBA">
            <w:pPr>
              <w:pStyle w:val="Tabelid"/>
              <w:rPr>
                <w:rStyle w:val="Tugev"/>
                <w:lang w:val="en-GB"/>
              </w:rPr>
            </w:pPr>
            <w:r w:rsidRPr="004C38FD">
              <w:rPr>
                <w:rStyle w:val="Tugev"/>
                <w:lang w:val="en-GB"/>
              </w:rPr>
              <w:t>SBS</w:t>
            </w:r>
            <w:r w:rsidR="00B97442" w:rsidRPr="004C38FD">
              <w:rPr>
                <w:rStyle w:val="Tugev"/>
                <w:lang w:val="en-GB"/>
              </w:rPr>
              <w:t xml:space="preserve"> 2023, </w:t>
            </w:r>
            <w:r w:rsidRPr="004C38FD">
              <w:rPr>
                <w:rStyle w:val="Tugev"/>
                <w:lang w:val="en-GB"/>
              </w:rPr>
              <w:t xml:space="preserve">thousand </w:t>
            </w:r>
          </w:p>
          <w:p w14:paraId="17C02BD6" w14:textId="00A5A28A" w:rsidR="00B97442" w:rsidRPr="004C38FD" w:rsidRDefault="00AF7BBA" w:rsidP="00AF7BBA">
            <w:pPr>
              <w:pStyle w:val="Tabelid"/>
              <w:rPr>
                <w:rStyle w:val="Tugev"/>
                <w:lang w:val="en-GB"/>
              </w:rPr>
            </w:pPr>
            <w:r w:rsidRPr="004C38FD">
              <w:rPr>
                <w:rStyle w:val="Tugev"/>
                <w:lang w:val="en-GB"/>
              </w:rPr>
              <w:t>euros</w:t>
            </w:r>
          </w:p>
        </w:tc>
        <w:tc>
          <w:tcPr>
            <w:tcW w:w="728" w:type="pct"/>
            <w:tcBorders>
              <w:top w:val="nil"/>
              <w:left w:val="single" w:sz="8" w:space="0" w:color="auto"/>
              <w:bottom w:val="single" w:sz="8" w:space="0" w:color="000000"/>
              <w:right w:val="single" w:sz="8" w:space="0" w:color="auto"/>
            </w:tcBorders>
            <w:shd w:val="clear" w:color="000000" w:fill="D9D9D9"/>
            <w:noWrap/>
            <w:vAlign w:val="center"/>
            <w:hideMark/>
          </w:tcPr>
          <w:p w14:paraId="11F7B0DE" w14:textId="77777777" w:rsidR="00AF7BBA" w:rsidRPr="004C38FD" w:rsidRDefault="00AF7BBA" w:rsidP="00AF7BBA">
            <w:pPr>
              <w:pStyle w:val="Tabelid"/>
              <w:rPr>
                <w:rStyle w:val="Tugev"/>
                <w:lang w:val="en-GB"/>
              </w:rPr>
            </w:pPr>
            <w:r w:rsidRPr="004C38FD">
              <w:rPr>
                <w:rStyle w:val="Tugev"/>
                <w:lang w:val="en-GB"/>
              </w:rPr>
              <w:t>SBS</w:t>
            </w:r>
            <w:r w:rsidR="00B97442" w:rsidRPr="004C38FD">
              <w:rPr>
                <w:rStyle w:val="Tugev"/>
                <w:lang w:val="en-GB"/>
              </w:rPr>
              <w:t xml:space="preserve"> 2024, </w:t>
            </w:r>
            <w:r w:rsidRPr="004C38FD">
              <w:rPr>
                <w:rStyle w:val="Tugev"/>
                <w:lang w:val="en-GB"/>
              </w:rPr>
              <w:t xml:space="preserve">thousand </w:t>
            </w:r>
          </w:p>
          <w:p w14:paraId="425E80FE" w14:textId="6648EF04" w:rsidR="00B97442" w:rsidRPr="004C38FD" w:rsidRDefault="00AF7BBA" w:rsidP="00AF7BBA">
            <w:pPr>
              <w:pStyle w:val="Tabelid"/>
              <w:rPr>
                <w:rStyle w:val="Tugev"/>
                <w:lang w:val="en-GB"/>
              </w:rPr>
            </w:pPr>
            <w:r w:rsidRPr="004C38FD">
              <w:rPr>
                <w:rStyle w:val="Tugev"/>
                <w:lang w:val="en-GB"/>
              </w:rPr>
              <w:t>euros</w:t>
            </w:r>
          </w:p>
        </w:tc>
      </w:tr>
      <w:tr w:rsidR="00542FDB" w:rsidRPr="004C38FD" w14:paraId="0FBDFA90" w14:textId="77777777" w:rsidTr="00B97442">
        <w:trPr>
          <w:trHeight w:val="315"/>
        </w:trPr>
        <w:tc>
          <w:tcPr>
            <w:tcW w:w="2090" w:type="pct"/>
            <w:tcBorders>
              <w:top w:val="single" w:sz="4" w:space="0" w:color="auto"/>
              <w:left w:val="single" w:sz="8" w:space="0" w:color="auto"/>
              <w:bottom w:val="single" w:sz="8" w:space="0" w:color="auto"/>
              <w:right w:val="single" w:sz="8" w:space="0" w:color="auto"/>
            </w:tcBorders>
            <w:shd w:val="clear" w:color="000000" w:fill="BDD7EE"/>
            <w:noWrap/>
            <w:vAlign w:val="center"/>
            <w:hideMark/>
          </w:tcPr>
          <w:p w14:paraId="7AC7BE02" w14:textId="32C70A56" w:rsidR="00B97442" w:rsidRPr="004C38FD" w:rsidRDefault="00542FDB" w:rsidP="00B97442">
            <w:pPr>
              <w:pStyle w:val="Tabelid"/>
              <w:rPr>
                <w:rStyle w:val="Tugev"/>
                <w:lang w:val="en-GB"/>
              </w:rPr>
            </w:pPr>
            <w:r w:rsidRPr="004C38FD">
              <w:rPr>
                <w:rStyle w:val="Tugev"/>
                <w:lang w:val="en-GB"/>
              </w:rPr>
              <w:t>TOTAL</w:t>
            </w:r>
          </w:p>
        </w:tc>
        <w:tc>
          <w:tcPr>
            <w:tcW w:w="728" w:type="pct"/>
            <w:tcBorders>
              <w:top w:val="nil"/>
              <w:left w:val="nil"/>
              <w:bottom w:val="single" w:sz="8" w:space="0" w:color="auto"/>
              <w:right w:val="single" w:sz="8" w:space="0" w:color="auto"/>
            </w:tcBorders>
            <w:shd w:val="clear" w:color="000000" w:fill="BDD7EE"/>
            <w:noWrap/>
            <w:vAlign w:val="center"/>
            <w:hideMark/>
          </w:tcPr>
          <w:p w14:paraId="5BD13A93" w14:textId="0D8935AE" w:rsidR="00B97442" w:rsidRPr="004C38FD" w:rsidRDefault="00B97442" w:rsidP="00B97442">
            <w:pPr>
              <w:pStyle w:val="Tabelid"/>
              <w:rPr>
                <w:rStyle w:val="Tugev"/>
                <w:lang w:val="en-GB"/>
              </w:rPr>
            </w:pPr>
            <w:r w:rsidRPr="004C38FD">
              <w:rPr>
                <w:rStyle w:val="Tugev"/>
                <w:lang w:val="en-GB"/>
              </w:rPr>
              <w:t>1</w:t>
            </w:r>
            <w:r w:rsidR="00404F7A" w:rsidRPr="004C38FD">
              <w:rPr>
                <w:rStyle w:val="Tugev"/>
                <w:lang w:val="en-GB"/>
              </w:rPr>
              <w:t>,</w:t>
            </w:r>
            <w:r w:rsidRPr="004C38FD">
              <w:rPr>
                <w:rStyle w:val="Tugev"/>
                <w:lang w:val="en-GB"/>
              </w:rPr>
              <w:t>418</w:t>
            </w:r>
            <w:r w:rsidR="00404F7A" w:rsidRPr="004C38FD">
              <w:rPr>
                <w:rStyle w:val="Tugev"/>
                <w:lang w:val="en-GB"/>
              </w:rPr>
              <w:t>,</w:t>
            </w:r>
            <w:r w:rsidRPr="004C38FD">
              <w:rPr>
                <w:rStyle w:val="Tugev"/>
                <w:lang w:val="en-GB"/>
              </w:rPr>
              <w:t>723</w:t>
            </w:r>
          </w:p>
        </w:tc>
        <w:tc>
          <w:tcPr>
            <w:tcW w:w="728" w:type="pct"/>
            <w:tcBorders>
              <w:top w:val="nil"/>
              <w:left w:val="nil"/>
              <w:bottom w:val="single" w:sz="8" w:space="0" w:color="auto"/>
              <w:right w:val="single" w:sz="8" w:space="0" w:color="auto"/>
            </w:tcBorders>
            <w:shd w:val="clear" w:color="000000" w:fill="BDD7EE"/>
            <w:noWrap/>
            <w:vAlign w:val="center"/>
            <w:hideMark/>
          </w:tcPr>
          <w:p w14:paraId="04C11051" w14:textId="5DCC9E0E" w:rsidR="00B97442" w:rsidRPr="004C38FD" w:rsidRDefault="00B97442" w:rsidP="00B97442">
            <w:pPr>
              <w:pStyle w:val="Tabelid"/>
              <w:rPr>
                <w:rStyle w:val="Tugev"/>
                <w:lang w:val="en-GB"/>
              </w:rPr>
            </w:pPr>
            <w:r w:rsidRPr="004C38FD">
              <w:rPr>
                <w:rStyle w:val="Tugev"/>
                <w:lang w:val="en-GB"/>
              </w:rPr>
              <w:t>1</w:t>
            </w:r>
            <w:r w:rsidR="00404F7A" w:rsidRPr="004C38FD">
              <w:rPr>
                <w:rStyle w:val="Tugev"/>
                <w:lang w:val="en-GB"/>
              </w:rPr>
              <w:t>,</w:t>
            </w:r>
            <w:r w:rsidRPr="004C38FD">
              <w:rPr>
                <w:rStyle w:val="Tugev"/>
                <w:lang w:val="en-GB"/>
              </w:rPr>
              <w:t>510</w:t>
            </w:r>
            <w:r w:rsidR="00404F7A" w:rsidRPr="004C38FD">
              <w:rPr>
                <w:rStyle w:val="Tugev"/>
                <w:lang w:val="en-GB"/>
              </w:rPr>
              <w:t>,</w:t>
            </w:r>
            <w:r w:rsidRPr="004C38FD">
              <w:rPr>
                <w:rStyle w:val="Tugev"/>
                <w:lang w:val="en-GB"/>
              </w:rPr>
              <w:t>923</w:t>
            </w:r>
          </w:p>
        </w:tc>
        <w:tc>
          <w:tcPr>
            <w:tcW w:w="728" w:type="pct"/>
            <w:tcBorders>
              <w:top w:val="nil"/>
              <w:left w:val="nil"/>
              <w:bottom w:val="single" w:sz="8" w:space="0" w:color="auto"/>
              <w:right w:val="single" w:sz="8" w:space="0" w:color="auto"/>
            </w:tcBorders>
            <w:shd w:val="clear" w:color="000000" w:fill="BDD7EE"/>
            <w:noWrap/>
            <w:vAlign w:val="center"/>
            <w:hideMark/>
          </w:tcPr>
          <w:p w14:paraId="7D9BB103" w14:textId="12911016" w:rsidR="00B97442" w:rsidRPr="004C38FD" w:rsidRDefault="00B97442" w:rsidP="00B97442">
            <w:pPr>
              <w:pStyle w:val="Tabelid"/>
              <w:rPr>
                <w:rStyle w:val="Tugev"/>
                <w:lang w:val="en-GB"/>
              </w:rPr>
            </w:pPr>
            <w:r w:rsidRPr="004C38FD">
              <w:rPr>
                <w:rStyle w:val="Tugev"/>
                <w:lang w:val="en-GB"/>
              </w:rPr>
              <w:t>1</w:t>
            </w:r>
            <w:r w:rsidR="00404F7A" w:rsidRPr="004C38FD">
              <w:rPr>
                <w:rStyle w:val="Tugev"/>
                <w:lang w:val="en-GB"/>
              </w:rPr>
              <w:t>,</w:t>
            </w:r>
            <w:r w:rsidRPr="004C38FD">
              <w:rPr>
                <w:rStyle w:val="Tugev"/>
                <w:lang w:val="en-GB"/>
              </w:rPr>
              <w:t>635</w:t>
            </w:r>
            <w:r w:rsidR="00404F7A" w:rsidRPr="004C38FD">
              <w:rPr>
                <w:rStyle w:val="Tugev"/>
                <w:lang w:val="en-GB"/>
              </w:rPr>
              <w:t>,</w:t>
            </w:r>
            <w:r w:rsidRPr="004C38FD">
              <w:rPr>
                <w:rStyle w:val="Tugev"/>
                <w:lang w:val="en-GB"/>
              </w:rPr>
              <w:t>373</w:t>
            </w:r>
          </w:p>
        </w:tc>
        <w:tc>
          <w:tcPr>
            <w:tcW w:w="728" w:type="pct"/>
            <w:tcBorders>
              <w:top w:val="nil"/>
              <w:left w:val="nil"/>
              <w:bottom w:val="single" w:sz="8" w:space="0" w:color="auto"/>
              <w:right w:val="single" w:sz="8" w:space="0" w:color="auto"/>
            </w:tcBorders>
            <w:shd w:val="clear" w:color="000000" w:fill="BDD7EE"/>
            <w:noWrap/>
            <w:vAlign w:val="center"/>
            <w:hideMark/>
          </w:tcPr>
          <w:p w14:paraId="58E2CC21" w14:textId="228C6698" w:rsidR="00B97442" w:rsidRPr="004C38FD" w:rsidRDefault="00B97442" w:rsidP="00B97442">
            <w:pPr>
              <w:pStyle w:val="Tabelid"/>
              <w:rPr>
                <w:rStyle w:val="Tugev"/>
                <w:lang w:val="en-GB"/>
              </w:rPr>
            </w:pPr>
            <w:r w:rsidRPr="004C38FD">
              <w:rPr>
                <w:rStyle w:val="Tugev"/>
                <w:lang w:val="en-GB"/>
              </w:rPr>
              <w:t>1</w:t>
            </w:r>
            <w:r w:rsidR="00404F7A" w:rsidRPr="004C38FD">
              <w:rPr>
                <w:rStyle w:val="Tugev"/>
                <w:lang w:val="en-GB"/>
              </w:rPr>
              <w:t>,</w:t>
            </w:r>
            <w:r w:rsidRPr="004C38FD">
              <w:rPr>
                <w:rStyle w:val="Tugev"/>
                <w:lang w:val="en-GB"/>
              </w:rPr>
              <w:t>482</w:t>
            </w:r>
            <w:r w:rsidR="00404F7A" w:rsidRPr="004C38FD">
              <w:rPr>
                <w:rStyle w:val="Tugev"/>
                <w:lang w:val="en-GB"/>
              </w:rPr>
              <w:t>,</w:t>
            </w:r>
            <w:r w:rsidRPr="004C38FD">
              <w:rPr>
                <w:rStyle w:val="Tugev"/>
                <w:lang w:val="en-GB"/>
              </w:rPr>
              <w:t>403</w:t>
            </w:r>
          </w:p>
        </w:tc>
      </w:tr>
      <w:tr w:rsidR="00542FDB" w:rsidRPr="004C38FD" w14:paraId="15229291"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0642215C" w14:textId="05F55607" w:rsidR="00B97442" w:rsidRPr="004C38FD" w:rsidRDefault="00AF7BBA" w:rsidP="00B97442">
            <w:pPr>
              <w:pStyle w:val="Tabelid"/>
              <w:rPr>
                <w:lang w:val="en-GB"/>
              </w:rPr>
            </w:pPr>
            <w:r w:rsidRPr="004C38FD">
              <w:rPr>
                <w:lang w:val="en-GB"/>
              </w:rPr>
              <w:t>Area of administration of the Government Office</w:t>
            </w:r>
          </w:p>
        </w:tc>
        <w:tc>
          <w:tcPr>
            <w:tcW w:w="728" w:type="pct"/>
            <w:tcBorders>
              <w:top w:val="nil"/>
              <w:left w:val="nil"/>
              <w:bottom w:val="single" w:sz="8" w:space="0" w:color="auto"/>
              <w:right w:val="single" w:sz="8" w:space="0" w:color="auto"/>
            </w:tcBorders>
            <w:shd w:val="clear" w:color="auto" w:fill="auto"/>
            <w:noWrap/>
            <w:vAlign w:val="center"/>
            <w:hideMark/>
          </w:tcPr>
          <w:p w14:paraId="32067EFE" w14:textId="77777777" w:rsidR="00B97442" w:rsidRPr="004C38FD" w:rsidRDefault="00B97442" w:rsidP="00B97442">
            <w:pPr>
              <w:pStyle w:val="Tabelid"/>
              <w:rPr>
                <w:lang w:val="en-GB"/>
              </w:rPr>
            </w:pPr>
            <w:r w:rsidRPr="004C38FD">
              <w:rPr>
                <w:lang w:val="en-GB"/>
              </w:rPr>
              <w:t>854</w:t>
            </w:r>
          </w:p>
        </w:tc>
        <w:tc>
          <w:tcPr>
            <w:tcW w:w="728" w:type="pct"/>
            <w:tcBorders>
              <w:top w:val="nil"/>
              <w:left w:val="nil"/>
              <w:bottom w:val="single" w:sz="8" w:space="0" w:color="auto"/>
              <w:right w:val="single" w:sz="8" w:space="0" w:color="auto"/>
            </w:tcBorders>
            <w:shd w:val="clear" w:color="auto" w:fill="auto"/>
            <w:noWrap/>
            <w:vAlign w:val="center"/>
            <w:hideMark/>
          </w:tcPr>
          <w:p w14:paraId="3E42B56F" w14:textId="77777777" w:rsidR="00B97442" w:rsidRPr="004C38FD" w:rsidRDefault="00B97442" w:rsidP="00B97442">
            <w:pPr>
              <w:pStyle w:val="Tabelid"/>
              <w:rPr>
                <w:lang w:val="en-GB"/>
              </w:rPr>
            </w:pPr>
            <w:r w:rsidRPr="004C38FD">
              <w:rPr>
                <w:lang w:val="en-GB"/>
              </w:rPr>
              <w:t>552</w:t>
            </w:r>
          </w:p>
        </w:tc>
        <w:tc>
          <w:tcPr>
            <w:tcW w:w="728" w:type="pct"/>
            <w:tcBorders>
              <w:top w:val="nil"/>
              <w:left w:val="nil"/>
              <w:bottom w:val="single" w:sz="8" w:space="0" w:color="auto"/>
              <w:right w:val="single" w:sz="8" w:space="0" w:color="auto"/>
            </w:tcBorders>
            <w:shd w:val="clear" w:color="auto" w:fill="auto"/>
            <w:noWrap/>
            <w:vAlign w:val="center"/>
            <w:hideMark/>
          </w:tcPr>
          <w:p w14:paraId="20373107" w14:textId="77777777" w:rsidR="00B97442" w:rsidRPr="004C38FD" w:rsidRDefault="00B97442" w:rsidP="00B97442">
            <w:pPr>
              <w:pStyle w:val="Tabelid"/>
              <w:rPr>
                <w:lang w:val="en-GB"/>
              </w:rPr>
            </w:pPr>
            <w:r w:rsidRPr="004C38FD">
              <w:rPr>
                <w:lang w:val="en-GB"/>
              </w:rPr>
              <w:t>422</w:t>
            </w:r>
          </w:p>
        </w:tc>
        <w:tc>
          <w:tcPr>
            <w:tcW w:w="728" w:type="pct"/>
            <w:tcBorders>
              <w:top w:val="nil"/>
              <w:left w:val="nil"/>
              <w:bottom w:val="single" w:sz="8" w:space="0" w:color="auto"/>
              <w:right w:val="single" w:sz="8" w:space="0" w:color="auto"/>
            </w:tcBorders>
            <w:shd w:val="clear" w:color="auto" w:fill="auto"/>
            <w:noWrap/>
            <w:vAlign w:val="center"/>
            <w:hideMark/>
          </w:tcPr>
          <w:p w14:paraId="00609AE2" w14:textId="77777777" w:rsidR="00B97442" w:rsidRPr="004C38FD" w:rsidRDefault="00B97442" w:rsidP="00B97442">
            <w:pPr>
              <w:pStyle w:val="Tabelid"/>
              <w:rPr>
                <w:lang w:val="en-GB"/>
              </w:rPr>
            </w:pPr>
            <w:r w:rsidRPr="004C38FD">
              <w:rPr>
                <w:lang w:val="en-GB"/>
              </w:rPr>
              <w:t>0</w:t>
            </w:r>
          </w:p>
        </w:tc>
      </w:tr>
      <w:tr w:rsidR="00542FDB" w:rsidRPr="004C38FD" w14:paraId="1300A5A6"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6A5D7C92" w14:textId="1D5F9AD7" w:rsidR="00B97442" w:rsidRPr="004C38FD" w:rsidRDefault="00AF7BBA" w:rsidP="00B97442">
            <w:pPr>
              <w:pStyle w:val="Tabelid"/>
              <w:rPr>
                <w:lang w:val="en-GB"/>
              </w:rPr>
            </w:pPr>
            <w:r w:rsidRPr="004C38FD">
              <w:rPr>
                <w:lang w:val="en-GB"/>
              </w:rPr>
              <w:t>Ministry of Education and Research, 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1F80E894" w14:textId="145F51E5" w:rsidR="00B97442" w:rsidRPr="004C38FD" w:rsidRDefault="00B97442" w:rsidP="00B97442">
            <w:pPr>
              <w:pStyle w:val="Tabelid"/>
              <w:rPr>
                <w:lang w:val="en-GB"/>
              </w:rPr>
            </w:pPr>
            <w:r w:rsidRPr="004C38FD">
              <w:rPr>
                <w:lang w:val="en-GB"/>
              </w:rPr>
              <w:t>142</w:t>
            </w:r>
            <w:r w:rsidR="00404F7A" w:rsidRPr="004C38FD">
              <w:rPr>
                <w:lang w:val="en-GB"/>
              </w:rPr>
              <w:t>,</w:t>
            </w:r>
            <w:r w:rsidRPr="004C38FD">
              <w:rPr>
                <w:lang w:val="en-GB"/>
              </w:rPr>
              <w:t>900</w:t>
            </w:r>
          </w:p>
        </w:tc>
        <w:tc>
          <w:tcPr>
            <w:tcW w:w="728" w:type="pct"/>
            <w:tcBorders>
              <w:top w:val="nil"/>
              <w:left w:val="nil"/>
              <w:bottom w:val="single" w:sz="8" w:space="0" w:color="auto"/>
              <w:right w:val="single" w:sz="8" w:space="0" w:color="auto"/>
            </w:tcBorders>
            <w:shd w:val="clear" w:color="auto" w:fill="auto"/>
            <w:noWrap/>
            <w:vAlign w:val="center"/>
            <w:hideMark/>
          </w:tcPr>
          <w:p w14:paraId="2F674544" w14:textId="7709B187" w:rsidR="00B97442" w:rsidRPr="004C38FD" w:rsidRDefault="00B97442" w:rsidP="00B97442">
            <w:pPr>
              <w:pStyle w:val="Tabelid"/>
              <w:rPr>
                <w:lang w:val="en-GB"/>
              </w:rPr>
            </w:pPr>
            <w:r w:rsidRPr="004C38FD">
              <w:rPr>
                <w:lang w:val="en-GB"/>
              </w:rPr>
              <w:t>127</w:t>
            </w:r>
            <w:r w:rsidR="00404F7A" w:rsidRPr="004C38FD">
              <w:rPr>
                <w:lang w:val="en-GB"/>
              </w:rPr>
              <w:t>,</w:t>
            </w:r>
            <w:r w:rsidRPr="004C38FD">
              <w:rPr>
                <w:lang w:val="en-GB"/>
              </w:rPr>
              <w:t>546</w:t>
            </w:r>
          </w:p>
        </w:tc>
        <w:tc>
          <w:tcPr>
            <w:tcW w:w="728" w:type="pct"/>
            <w:tcBorders>
              <w:top w:val="nil"/>
              <w:left w:val="nil"/>
              <w:bottom w:val="single" w:sz="8" w:space="0" w:color="auto"/>
              <w:right w:val="single" w:sz="8" w:space="0" w:color="auto"/>
            </w:tcBorders>
            <w:shd w:val="clear" w:color="auto" w:fill="auto"/>
            <w:noWrap/>
            <w:vAlign w:val="center"/>
            <w:hideMark/>
          </w:tcPr>
          <w:p w14:paraId="27D910D4" w14:textId="5E1405C6" w:rsidR="00B97442" w:rsidRPr="004C38FD" w:rsidRDefault="00B97442" w:rsidP="00B97442">
            <w:pPr>
              <w:pStyle w:val="Tabelid"/>
              <w:rPr>
                <w:lang w:val="en-GB"/>
              </w:rPr>
            </w:pPr>
            <w:r w:rsidRPr="004C38FD">
              <w:rPr>
                <w:lang w:val="en-GB"/>
              </w:rPr>
              <w:t>78</w:t>
            </w:r>
            <w:r w:rsidR="00404F7A" w:rsidRPr="004C38FD">
              <w:rPr>
                <w:lang w:val="en-GB"/>
              </w:rPr>
              <w:t>,</w:t>
            </w:r>
            <w:r w:rsidRPr="004C38FD">
              <w:rPr>
                <w:lang w:val="en-GB"/>
              </w:rPr>
              <w:t>454</w:t>
            </w:r>
          </w:p>
        </w:tc>
        <w:tc>
          <w:tcPr>
            <w:tcW w:w="728" w:type="pct"/>
            <w:tcBorders>
              <w:top w:val="nil"/>
              <w:left w:val="nil"/>
              <w:bottom w:val="single" w:sz="8" w:space="0" w:color="auto"/>
              <w:right w:val="single" w:sz="8" w:space="0" w:color="auto"/>
            </w:tcBorders>
            <w:shd w:val="clear" w:color="auto" w:fill="auto"/>
            <w:noWrap/>
            <w:vAlign w:val="center"/>
            <w:hideMark/>
          </w:tcPr>
          <w:p w14:paraId="4D6767A9" w14:textId="4B716851" w:rsidR="00B97442" w:rsidRPr="004C38FD" w:rsidRDefault="00B97442" w:rsidP="00B97442">
            <w:pPr>
              <w:pStyle w:val="Tabelid"/>
              <w:rPr>
                <w:lang w:val="en-GB"/>
              </w:rPr>
            </w:pPr>
            <w:r w:rsidRPr="004C38FD">
              <w:rPr>
                <w:lang w:val="en-GB"/>
              </w:rPr>
              <w:t>2</w:t>
            </w:r>
            <w:r w:rsidR="00404F7A" w:rsidRPr="004C38FD">
              <w:rPr>
                <w:lang w:val="en-GB"/>
              </w:rPr>
              <w:t>,</w:t>
            </w:r>
            <w:r w:rsidRPr="004C38FD">
              <w:rPr>
                <w:lang w:val="en-GB"/>
              </w:rPr>
              <w:t>968</w:t>
            </w:r>
          </w:p>
        </w:tc>
      </w:tr>
      <w:tr w:rsidR="00542FDB" w:rsidRPr="004C38FD" w14:paraId="794101C0"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1ADF9052" w14:textId="4B86BB17" w:rsidR="00B97442" w:rsidRPr="004C38FD" w:rsidRDefault="00AF7BBA" w:rsidP="00B97442">
            <w:pPr>
              <w:pStyle w:val="Tabelid"/>
              <w:rPr>
                <w:lang w:val="en-GB"/>
              </w:rPr>
            </w:pPr>
            <w:r w:rsidRPr="004C38FD">
              <w:rPr>
                <w:lang w:val="en-GB"/>
              </w:rPr>
              <w:t>Ministry of Defence,</w:t>
            </w:r>
            <w:r w:rsidR="00B97442" w:rsidRPr="004C38FD">
              <w:rPr>
                <w:lang w:val="en-GB"/>
              </w:rPr>
              <w:t xml:space="preserve"> </w:t>
            </w:r>
            <w:r w:rsidR="005023FC" w:rsidRPr="004C38FD">
              <w:rPr>
                <w:lang w:val="en-GB"/>
              </w:rPr>
              <w:t>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0DB06A6A" w14:textId="42A47CB9" w:rsidR="00B97442" w:rsidRPr="004C38FD" w:rsidRDefault="00B97442" w:rsidP="00B97442">
            <w:pPr>
              <w:pStyle w:val="Tabelid"/>
              <w:rPr>
                <w:lang w:val="en-GB"/>
              </w:rPr>
            </w:pPr>
            <w:r w:rsidRPr="004C38FD">
              <w:rPr>
                <w:lang w:val="en-GB"/>
              </w:rPr>
              <w:t>14</w:t>
            </w:r>
            <w:r w:rsidR="00404F7A" w:rsidRPr="004C38FD">
              <w:rPr>
                <w:lang w:val="en-GB"/>
              </w:rPr>
              <w:t>,</w:t>
            </w:r>
            <w:r w:rsidRPr="004C38FD">
              <w:rPr>
                <w:lang w:val="en-GB"/>
              </w:rPr>
              <w:t>134</w:t>
            </w:r>
          </w:p>
        </w:tc>
        <w:tc>
          <w:tcPr>
            <w:tcW w:w="728" w:type="pct"/>
            <w:tcBorders>
              <w:top w:val="nil"/>
              <w:left w:val="nil"/>
              <w:bottom w:val="single" w:sz="8" w:space="0" w:color="auto"/>
              <w:right w:val="single" w:sz="8" w:space="0" w:color="auto"/>
            </w:tcBorders>
            <w:shd w:val="clear" w:color="auto" w:fill="auto"/>
            <w:noWrap/>
            <w:vAlign w:val="center"/>
            <w:hideMark/>
          </w:tcPr>
          <w:p w14:paraId="43EF2911" w14:textId="10E9196F" w:rsidR="00B97442" w:rsidRPr="004C38FD" w:rsidRDefault="00B97442" w:rsidP="00B97442">
            <w:pPr>
              <w:pStyle w:val="Tabelid"/>
              <w:rPr>
                <w:lang w:val="en-GB"/>
              </w:rPr>
            </w:pPr>
            <w:r w:rsidRPr="004C38FD">
              <w:rPr>
                <w:lang w:val="en-GB"/>
              </w:rPr>
              <w:t>8</w:t>
            </w:r>
            <w:r w:rsidR="00404F7A" w:rsidRPr="004C38FD">
              <w:rPr>
                <w:lang w:val="en-GB"/>
              </w:rPr>
              <w:t>,</w:t>
            </w:r>
            <w:r w:rsidRPr="004C38FD">
              <w:rPr>
                <w:lang w:val="en-GB"/>
              </w:rPr>
              <w:t>819</w:t>
            </w:r>
          </w:p>
        </w:tc>
        <w:tc>
          <w:tcPr>
            <w:tcW w:w="728" w:type="pct"/>
            <w:tcBorders>
              <w:top w:val="nil"/>
              <w:left w:val="nil"/>
              <w:bottom w:val="single" w:sz="8" w:space="0" w:color="auto"/>
              <w:right w:val="single" w:sz="8" w:space="0" w:color="auto"/>
            </w:tcBorders>
            <w:shd w:val="clear" w:color="auto" w:fill="auto"/>
            <w:noWrap/>
            <w:vAlign w:val="center"/>
            <w:hideMark/>
          </w:tcPr>
          <w:p w14:paraId="490752BB" w14:textId="2B64627D" w:rsidR="00B97442" w:rsidRPr="004C38FD" w:rsidRDefault="00B97442" w:rsidP="00B97442">
            <w:pPr>
              <w:pStyle w:val="Tabelid"/>
              <w:rPr>
                <w:lang w:val="en-GB"/>
              </w:rPr>
            </w:pPr>
            <w:r w:rsidRPr="004C38FD">
              <w:rPr>
                <w:lang w:val="en-GB"/>
              </w:rPr>
              <w:t>6</w:t>
            </w:r>
            <w:r w:rsidR="00404F7A" w:rsidRPr="004C38FD">
              <w:rPr>
                <w:lang w:val="en-GB"/>
              </w:rPr>
              <w:t>,</w:t>
            </w:r>
            <w:r w:rsidRPr="004C38FD">
              <w:rPr>
                <w:lang w:val="en-GB"/>
              </w:rPr>
              <w:t>750</w:t>
            </w:r>
          </w:p>
        </w:tc>
        <w:tc>
          <w:tcPr>
            <w:tcW w:w="728" w:type="pct"/>
            <w:tcBorders>
              <w:top w:val="nil"/>
              <w:left w:val="nil"/>
              <w:bottom w:val="single" w:sz="8" w:space="0" w:color="auto"/>
              <w:right w:val="single" w:sz="8" w:space="0" w:color="auto"/>
            </w:tcBorders>
            <w:shd w:val="clear" w:color="auto" w:fill="auto"/>
            <w:noWrap/>
            <w:vAlign w:val="center"/>
            <w:hideMark/>
          </w:tcPr>
          <w:p w14:paraId="38FDBCCE" w14:textId="48393B42" w:rsidR="00B97442" w:rsidRPr="004C38FD" w:rsidRDefault="00B97442" w:rsidP="00B97442">
            <w:pPr>
              <w:pStyle w:val="Tabelid"/>
              <w:rPr>
                <w:lang w:val="en-GB"/>
              </w:rPr>
            </w:pPr>
            <w:r w:rsidRPr="004C38FD">
              <w:rPr>
                <w:lang w:val="en-GB"/>
              </w:rPr>
              <w:t>6</w:t>
            </w:r>
            <w:r w:rsidR="00404F7A" w:rsidRPr="004C38FD">
              <w:rPr>
                <w:lang w:val="en-GB"/>
              </w:rPr>
              <w:t>,</w:t>
            </w:r>
            <w:r w:rsidRPr="004C38FD">
              <w:rPr>
                <w:lang w:val="en-GB"/>
              </w:rPr>
              <w:t>281</w:t>
            </w:r>
          </w:p>
        </w:tc>
      </w:tr>
      <w:tr w:rsidR="00542FDB" w:rsidRPr="004C38FD" w14:paraId="67547E5B"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4DED1790" w14:textId="26649039" w:rsidR="00B97442" w:rsidRPr="004C38FD" w:rsidRDefault="00AF7BBA" w:rsidP="00B97442">
            <w:pPr>
              <w:pStyle w:val="Tabelid"/>
              <w:rPr>
                <w:lang w:val="en-GB"/>
              </w:rPr>
            </w:pPr>
            <w:r w:rsidRPr="004C38FD">
              <w:rPr>
                <w:lang w:val="en-GB"/>
              </w:rPr>
              <w:t>Ministry of the Environment,</w:t>
            </w:r>
            <w:r w:rsidR="00B97442" w:rsidRPr="004C38FD">
              <w:rPr>
                <w:lang w:val="en-GB"/>
              </w:rPr>
              <w:t xml:space="preserve"> </w:t>
            </w:r>
            <w:r w:rsidR="005023FC" w:rsidRPr="004C38FD">
              <w:rPr>
                <w:lang w:val="en-GB"/>
              </w:rPr>
              <w:t>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1BADD00C" w14:textId="46DC0F2F" w:rsidR="00B97442" w:rsidRPr="004C38FD" w:rsidRDefault="00B97442" w:rsidP="00B97442">
            <w:pPr>
              <w:pStyle w:val="Tabelid"/>
              <w:rPr>
                <w:lang w:val="en-GB"/>
              </w:rPr>
            </w:pPr>
            <w:r w:rsidRPr="004C38FD">
              <w:rPr>
                <w:lang w:val="en-GB"/>
              </w:rPr>
              <w:t>71</w:t>
            </w:r>
            <w:r w:rsidR="00404F7A" w:rsidRPr="004C38FD">
              <w:rPr>
                <w:lang w:val="en-GB"/>
              </w:rPr>
              <w:t>,</w:t>
            </w:r>
            <w:r w:rsidRPr="004C38FD">
              <w:rPr>
                <w:lang w:val="en-GB"/>
              </w:rPr>
              <w:t>275</w:t>
            </w:r>
          </w:p>
        </w:tc>
        <w:tc>
          <w:tcPr>
            <w:tcW w:w="728" w:type="pct"/>
            <w:tcBorders>
              <w:top w:val="nil"/>
              <w:left w:val="nil"/>
              <w:bottom w:val="single" w:sz="8" w:space="0" w:color="auto"/>
              <w:right w:val="single" w:sz="8" w:space="0" w:color="auto"/>
            </w:tcBorders>
            <w:shd w:val="clear" w:color="auto" w:fill="auto"/>
            <w:noWrap/>
            <w:vAlign w:val="center"/>
            <w:hideMark/>
          </w:tcPr>
          <w:p w14:paraId="761322F0" w14:textId="56E21583" w:rsidR="00B97442" w:rsidRPr="004C38FD" w:rsidRDefault="00B97442" w:rsidP="00B97442">
            <w:pPr>
              <w:pStyle w:val="Tabelid"/>
              <w:rPr>
                <w:lang w:val="en-GB"/>
              </w:rPr>
            </w:pPr>
            <w:r w:rsidRPr="004C38FD">
              <w:rPr>
                <w:lang w:val="en-GB"/>
              </w:rPr>
              <w:t>63</w:t>
            </w:r>
            <w:r w:rsidR="00404F7A" w:rsidRPr="004C38FD">
              <w:rPr>
                <w:lang w:val="en-GB"/>
              </w:rPr>
              <w:t>,</w:t>
            </w:r>
            <w:r w:rsidRPr="004C38FD">
              <w:rPr>
                <w:lang w:val="en-GB"/>
              </w:rPr>
              <w:t>327</w:t>
            </w:r>
          </w:p>
        </w:tc>
        <w:tc>
          <w:tcPr>
            <w:tcW w:w="728" w:type="pct"/>
            <w:tcBorders>
              <w:top w:val="nil"/>
              <w:left w:val="nil"/>
              <w:bottom w:val="single" w:sz="8" w:space="0" w:color="auto"/>
              <w:right w:val="single" w:sz="8" w:space="0" w:color="auto"/>
            </w:tcBorders>
            <w:shd w:val="clear" w:color="auto" w:fill="auto"/>
            <w:noWrap/>
            <w:vAlign w:val="center"/>
            <w:hideMark/>
          </w:tcPr>
          <w:p w14:paraId="5730556F" w14:textId="6E7742D9" w:rsidR="00B97442" w:rsidRPr="004C38FD" w:rsidRDefault="00B97442" w:rsidP="00B97442">
            <w:pPr>
              <w:pStyle w:val="Tabelid"/>
              <w:rPr>
                <w:lang w:val="en-GB"/>
              </w:rPr>
            </w:pPr>
            <w:r w:rsidRPr="004C38FD">
              <w:rPr>
                <w:lang w:val="en-GB"/>
              </w:rPr>
              <w:t>34</w:t>
            </w:r>
            <w:r w:rsidR="00404F7A" w:rsidRPr="004C38FD">
              <w:rPr>
                <w:lang w:val="en-GB"/>
              </w:rPr>
              <w:t>,</w:t>
            </w:r>
            <w:r w:rsidRPr="004C38FD">
              <w:rPr>
                <w:lang w:val="en-GB"/>
              </w:rPr>
              <w:t>505</w:t>
            </w:r>
          </w:p>
        </w:tc>
        <w:tc>
          <w:tcPr>
            <w:tcW w:w="728" w:type="pct"/>
            <w:tcBorders>
              <w:top w:val="nil"/>
              <w:left w:val="nil"/>
              <w:bottom w:val="single" w:sz="8" w:space="0" w:color="auto"/>
              <w:right w:val="single" w:sz="8" w:space="0" w:color="auto"/>
            </w:tcBorders>
            <w:shd w:val="clear" w:color="auto" w:fill="auto"/>
            <w:noWrap/>
            <w:vAlign w:val="center"/>
            <w:hideMark/>
          </w:tcPr>
          <w:p w14:paraId="744A7417" w14:textId="7D4CB6A1" w:rsidR="00B97442" w:rsidRPr="004C38FD" w:rsidRDefault="00B97442" w:rsidP="00B97442">
            <w:pPr>
              <w:pStyle w:val="Tabelid"/>
              <w:rPr>
                <w:lang w:val="en-GB"/>
              </w:rPr>
            </w:pPr>
            <w:r w:rsidRPr="004C38FD">
              <w:rPr>
                <w:lang w:val="en-GB"/>
              </w:rPr>
              <w:t>3</w:t>
            </w:r>
            <w:r w:rsidR="00404F7A" w:rsidRPr="004C38FD">
              <w:rPr>
                <w:lang w:val="en-GB"/>
              </w:rPr>
              <w:t>,</w:t>
            </w:r>
            <w:r w:rsidRPr="004C38FD">
              <w:rPr>
                <w:lang w:val="en-GB"/>
              </w:rPr>
              <w:t>434</w:t>
            </w:r>
          </w:p>
        </w:tc>
      </w:tr>
      <w:tr w:rsidR="00542FDB" w:rsidRPr="004C38FD" w14:paraId="5E867A52"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2F804765" w14:textId="7126DA7D" w:rsidR="00B97442" w:rsidRPr="004C38FD" w:rsidRDefault="00AF7BBA" w:rsidP="00B97442">
            <w:pPr>
              <w:pStyle w:val="Tabelid"/>
              <w:rPr>
                <w:lang w:val="en-GB"/>
              </w:rPr>
            </w:pPr>
            <w:r w:rsidRPr="004C38FD">
              <w:rPr>
                <w:lang w:val="en-GB"/>
              </w:rPr>
              <w:t>Ministry of Culture,</w:t>
            </w:r>
            <w:r w:rsidR="00B97442" w:rsidRPr="004C38FD">
              <w:rPr>
                <w:lang w:val="en-GB"/>
              </w:rPr>
              <w:t xml:space="preserve"> </w:t>
            </w:r>
            <w:r w:rsidR="005023FC" w:rsidRPr="004C38FD">
              <w:rPr>
                <w:lang w:val="en-GB"/>
              </w:rPr>
              <w:t>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673FBB77" w14:textId="66012B34" w:rsidR="00B97442" w:rsidRPr="004C38FD" w:rsidRDefault="00B97442" w:rsidP="00B97442">
            <w:pPr>
              <w:pStyle w:val="Tabelid"/>
              <w:rPr>
                <w:lang w:val="en-GB"/>
              </w:rPr>
            </w:pPr>
            <w:r w:rsidRPr="004C38FD">
              <w:rPr>
                <w:lang w:val="en-GB"/>
              </w:rPr>
              <w:t>5</w:t>
            </w:r>
            <w:r w:rsidR="00404F7A" w:rsidRPr="004C38FD">
              <w:rPr>
                <w:lang w:val="en-GB"/>
              </w:rPr>
              <w:t>,</w:t>
            </w:r>
            <w:r w:rsidRPr="004C38FD">
              <w:rPr>
                <w:lang w:val="en-GB"/>
              </w:rPr>
              <w:t>239</w:t>
            </w:r>
          </w:p>
        </w:tc>
        <w:tc>
          <w:tcPr>
            <w:tcW w:w="728" w:type="pct"/>
            <w:tcBorders>
              <w:top w:val="nil"/>
              <w:left w:val="nil"/>
              <w:bottom w:val="single" w:sz="8" w:space="0" w:color="auto"/>
              <w:right w:val="single" w:sz="8" w:space="0" w:color="auto"/>
            </w:tcBorders>
            <w:shd w:val="clear" w:color="auto" w:fill="auto"/>
            <w:noWrap/>
            <w:vAlign w:val="center"/>
            <w:hideMark/>
          </w:tcPr>
          <w:p w14:paraId="1307B2E7" w14:textId="15464D17" w:rsidR="00B97442" w:rsidRPr="004C38FD" w:rsidRDefault="00B97442" w:rsidP="00B97442">
            <w:pPr>
              <w:pStyle w:val="Tabelid"/>
              <w:rPr>
                <w:lang w:val="en-GB"/>
              </w:rPr>
            </w:pPr>
            <w:r w:rsidRPr="004C38FD">
              <w:rPr>
                <w:lang w:val="en-GB"/>
              </w:rPr>
              <w:t>2</w:t>
            </w:r>
            <w:r w:rsidR="00404F7A" w:rsidRPr="004C38FD">
              <w:rPr>
                <w:lang w:val="en-GB"/>
              </w:rPr>
              <w:t>,</w:t>
            </w:r>
            <w:r w:rsidRPr="004C38FD">
              <w:rPr>
                <w:lang w:val="en-GB"/>
              </w:rPr>
              <w:t>646</w:t>
            </w:r>
          </w:p>
        </w:tc>
        <w:tc>
          <w:tcPr>
            <w:tcW w:w="728" w:type="pct"/>
            <w:tcBorders>
              <w:top w:val="nil"/>
              <w:left w:val="nil"/>
              <w:bottom w:val="single" w:sz="8" w:space="0" w:color="auto"/>
              <w:right w:val="single" w:sz="8" w:space="0" w:color="auto"/>
            </w:tcBorders>
            <w:shd w:val="clear" w:color="auto" w:fill="auto"/>
            <w:noWrap/>
            <w:vAlign w:val="center"/>
            <w:hideMark/>
          </w:tcPr>
          <w:p w14:paraId="29670643" w14:textId="3DCCDAD1" w:rsidR="00B97442" w:rsidRPr="004C38FD" w:rsidRDefault="00B97442" w:rsidP="00B97442">
            <w:pPr>
              <w:pStyle w:val="Tabelid"/>
              <w:rPr>
                <w:lang w:val="en-GB"/>
              </w:rPr>
            </w:pPr>
            <w:r w:rsidRPr="004C38FD">
              <w:rPr>
                <w:lang w:val="en-GB"/>
              </w:rPr>
              <w:t>2</w:t>
            </w:r>
            <w:r w:rsidR="00404F7A" w:rsidRPr="004C38FD">
              <w:rPr>
                <w:lang w:val="en-GB"/>
              </w:rPr>
              <w:t>,</w:t>
            </w:r>
            <w:r w:rsidRPr="004C38FD">
              <w:rPr>
                <w:lang w:val="en-GB"/>
              </w:rPr>
              <w:t>164</w:t>
            </w:r>
          </w:p>
        </w:tc>
        <w:tc>
          <w:tcPr>
            <w:tcW w:w="728" w:type="pct"/>
            <w:tcBorders>
              <w:top w:val="nil"/>
              <w:left w:val="nil"/>
              <w:bottom w:val="single" w:sz="8" w:space="0" w:color="auto"/>
              <w:right w:val="single" w:sz="8" w:space="0" w:color="auto"/>
            </w:tcBorders>
            <w:shd w:val="clear" w:color="auto" w:fill="auto"/>
            <w:noWrap/>
            <w:vAlign w:val="center"/>
            <w:hideMark/>
          </w:tcPr>
          <w:p w14:paraId="7067F09C" w14:textId="77777777" w:rsidR="00B97442" w:rsidRPr="004C38FD" w:rsidRDefault="00B97442" w:rsidP="00B97442">
            <w:pPr>
              <w:pStyle w:val="Tabelid"/>
              <w:rPr>
                <w:lang w:val="en-GB"/>
              </w:rPr>
            </w:pPr>
            <w:r w:rsidRPr="004C38FD">
              <w:rPr>
                <w:lang w:val="en-GB"/>
              </w:rPr>
              <w:t>0</w:t>
            </w:r>
          </w:p>
        </w:tc>
      </w:tr>
      <w:tr w:rsidR="00542FDB" w:rsidRPr="004C38FD" w14:paraId="5A73C571"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680F7A1F" w14:textId="53A1E2AB" w:rsidR="00B97442" w:rsidRPr="004C38FD" w:rsidRDefault="00B97442" w:rsidP="00B97442">
            <w:pPr>
              <w:pStyle w:val="Tabelid"/>
              <w:rPr>
                <w:lang w:val="en-GB"/>
              </w:rPr>
            </w:pPr>
            <w:r w:rsidRPr="004C38FD">
              <w:rPr>
                <w:lang w:val="en-GB"/>
              </w:rPr>
              <w:t>M</w:t>
            </w:r>
            <w:r w:rsidR="00AF7BBA" w:rsidRPr="004C38FD">
              <w:rPr>
                <w:lang w:val="en-GB"/>
              </w:rPr>
              <w:t xml:space="preserve">inistry of Economic Affairs and Communications, </w:t>
            </w:r>
            <w:r w:rsidR="005023FC" w:rsidRPr="004C38FD">
              <w:rPr>
                <w:lang w:val="en-GB"/>
              </w:rPr>
              <w:t>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34CCEB67" w14:textId="0E9E0116" w:rsidR="00B97442" w:rsidRPr="004C38FD" w:rsidRDefault="00B97442" w:rsidP="00B97442">
            <w:pPr>
              <w:pStyle w:val="Tabelid"/>
              <w:rPr>
                <w:lang w:val="en-GB"/>
              </w:rPr>
            </w:pPr>
            <w:r w:rsidRPr="004C38FD">
              <w:rPr>
                <w:lang w:val="en-GB"/>
              </w:rPr>
              <w:t>372</w:t>
            </w:r>
            <w:r w:rsidR="00404F7A" w:rsidRPr="004C38FD">
              <w:rPr>
                <w:lang w:val="en-GB"/>
              </w:rPr>
              <w:t>,</w:t>
            </w:r>
            <w:r w:rsidRPr="004C38FD">
              <w:rPr>
                <w:lang w:val="en-GB"/>
              </w:rPr>
              <w:t>644</w:t>
            </w:r>
          </w:p>
        </w:tc>
        <w:tc>
          <w:tcPr>
            <w:tcW w:w="728" w:type="pct"/>
            <w:tcBorders>
              <w:top w:val="nil"/>
              <w:left w:val="nil"/>
              <w:bottom w:val="single" w:sz="8" w:space="0" w:color="auto"/>
              <w:right w:val="single" w:sz="8" w:space="0" w:color="auto"/>
            </w:tcBorders>
            <w:shd w:val="clear" w:color="auto" w:fill="auto"/>
            <w:noWrap/>
            <w:vAlign w:val="center"/>
            <w:hideMark/>
          </w:tcPr>
          <w:p w14:paraId="346F96BA" w14:textId="66D81D6A" w:rsidR="00B97442" w:rsidRPr="004C38FD" w:rsidRDefault="00B97442" w:rsidP="00B97442">
            <w:pPr>
              <w:pStyle w:val="Tabelid"/>
              <w:rPr>
                <w:lang w:val="en-GB"/>
              </w:rPr>
            </w:pPr>
            <w:r w:rsidRPr="004C38FD">
              <w:rPr>
                <w:lang w:val="en-GB"/>
              </w:rPr>
              <w:t>293</w:t>
            </w:r>
            <w:r w:rsidR="00404F7A" w:rsidRPr="004C38FD">
              <w:rPr>
                <w:lang w:val="en-GB"/>
              </w:rPr>
              <w:t>,</w:t>
            </w:r>
            <w:r w:rsidRPr="004C38FD">
              <w:rPr>
                <w:lang w:val="en-GB"/>
              </w:rPr>
              <w:t>241</w:t>
            </w:r>
          </w:p>
        </w:tc>
        <w:tc>
          <w:tcPr>
            <w:tcW w:w="728" w:type="pct"/>
            <w:tcBorders>
              <w:top w:val="nil"/>
              <w:left w:val="nil"/>
              <w:bottom w:val="single" w:sz="8" w:space="0" w:color="auto"/>
              <w:right w:val="single" w:sz="8" w:space="0" w:color="auto"/>
            </w:tcBorders>
            <w:shd w:val="clear" w:color="auto" w:fill="auto"/>
            <w:noWrap/>
            <w:vAlign w:val="center"/>
            <w:hideMark/>
          </w:tcPr>
          <w:p w14:paraId="37F61BE9" w14:textId="72E7E849" w:rsidR="00B97442" w:rsidRPr="004C38FD" w:rsidRDefault="00B97442" w:rsidP="00B97442">
            <w:pPr>
              <w:pStyle w:val="Tabelid"/>
              <w:rPr>
                <w:lang w:val="en-GB"/>
              </w:rPr>
            </w:pPr>
            <w:r w:rsidRPr="004C38FD">
              <w:rPr>
                <w:lang w:val="en-GB"/>
              </w:rPr>
              <w:t>456</w:t>
            </w:r>
            <w:r w:rsidR="00404F7A" w:rsidRPr="004C38FD">
              <w:rPr>
                <w:lang w:val="en-GB"/>
              </w:rPr>
              <w:t>,</w:t>
            </w:r>
            <w:r w:rsidRPr="004C38FD">
              <w:rPr>
                <w:lang w:val="en-GB"/>
              </w:rPr>
              <w:t>386</w:t>
            </w:r>
          </w:p>
        </w:tc>
        <w:tc>
          <w:tcPr>
            <w:tcW w:w="728" w:type="pct"/>
            <w:tcBorders>
              <w:top w:val="nil"/>
              <w:left w:val="nil"/>
              <w:bottom w:val="single" w:sz="8" w:space="0" w:color="auto"/>
              <w:right w:val="single" w:sz="8" w:space="0" w:color="auto"/>
            </w:tcBorders>
            <w:shd w:val="clear" w:color="auto" w:fill="auto"/>
            <w:noWrap/>
            <w:vAlign w:val="center"/>
            <w:hideMark/>
          </w:tcPr>
          <w:p w14:paraId="77999847" w14:textId="6FF9F675" w:rsidR="00B97442" w:rsidRPr="004C38FD" w:rsidRDefault="00B97442" w:rsidP="00B97442">
            <w:pPr>
              <w:pStyle w:val="Tabelid"/>
              <w:rPr>
                <w:lang w:val="en-GB"/>
              </w:rPr>
            </w:pPr>
            <w:r w:rsidRPr="004C38FD">
              <w:rPr>
                <w:lang w:val="en-GB"/>
              </w:rPr>
              <w:t>422</w:t>
            </w:r>
            <w:r w:rsidR="00404F7A" w:rsidRPr="004C38FD">
              <w:rPr>
                <w:lang w:val="en-GB"/>
              </w:rPr>
              <w:t>,</w:t>
            </w:r>
            <w:r w:rsidRPr="004C38FD">
              <w:rPr>
                <w:lang w:val="en-GB"/>
              </w:rPr>
              <w:t>576</w:t>
            </w:r>
          </w:p>
        </w:tc>
      </w:tr>
      <w:tr w:rsidR="00542FDB" w:rsidRPr="004C38FD" w14:paraId="7CC44B77"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266A5E63" w14:textId="78CE64C7" w:rsidR="00B97442" w:rsidRPr="004C38FD" w:rsidRDefault="00223B48" w:rsidP="00B97442">
            <w:pPr>
              <w:pStyle w:val="Tabelid"/>
              <w:rPr>
                <w:lang w:val="en-GB"/>
              </w:rPr>
            </w:pPr>
            <w:r w:rsidRPr="004C38FD">
              <w:rPr>
                <w:lang w:val="en-GB"/>
              </w:rPr>
              <w:t>Ministry of Rural Affairs,</w:t>
            </w:r>
            <w:r w:rsidR="00B97442" w:rsidRPr="004C38FD">
              <w:rPr>
                <w:lang w:val="en-GB"/>
              </w:rPr>
              <w:t xml:space="preserve"> </w:t>
            </w:r>
            <w:r w:rsidR="005023FC" w:rsidRPr="004C38FD">
              <w:rPr>
                <w:lang w:val="en-GB"/>
              </w:rPr>
              <w:t>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59B3C9BD" w14:textId="3096EDA1" w:rsidR="00B97442" w:rsidRPr="004C38FD" w:rsidRDefault="00B97442" w:rsidP="00B97442">
            <w:pPr>
              <w:pStyle w:val="Tabelid"/>
              <w:rPr>
                <w:lang w:val="en-GB"/>
              </w:rPr>
            </w:pPr>
            <w:r w:rsidRPr="004C38FD">
              <w:rPr>
                <w:lang w:val="en-GB"/>
              </w:rPr>
              <w:t>331</w:t>
            </w:r>
            <w:r w:rsidR="00404F7A" w:rsidRPr="004C38FD">
              <w:rPr>
                <w:lang w:val="en-GB"/>
              </w:rPr>
              <w:t>,</w:t>
            </w:r>
            <w:r w:rsidRPr="004C38FD">
              <w:rPr>
                <w:lang w:val="en-GB"/>
              </w:rPr>
              <w:t>610</w:t>
            </w:r>
          </w:p>
        </w:tc>
        <w:tc>
          <w:tcPr>
            <w:tcW w:w="728" w:type="pct"/>
            <w:tcBorders>
              <w:top w:val="nil"/>
              <w:left w:val="nil"/>
              <w:bottom w:val="single" w:sz="8" w:space="0" w:color="auto"/>
              <w:right w:val="single" w:sz="8" w:space="0" w:color="auto"/>
            </w:tcBorders>
            <w:shd w:val="clear" w:color="auto" w:fill="auto"/>
            <w:noWrap/>
            <w:vAlign w:val="center"/>
            <w:hideMark/>
          </w:tcPr>
          <w:p w14:paraId="614F4654" w14:textId="2CBA68C4" w:rsidR="00B97442" w:rsidRPr="004C38FD" w:rsidRDefault="00B97442" w:rsidP="00B97442">
            <w:pPr>
              <w:pStyle w:val="Tabelid"/>
              <w:rPr>
                <w:lang w:val="en-GB"/>
              </w:rPr>
            </w:pPr>
            <w:r w:rsidRPr="004C38FD">
              <w:rPr>
                <w:lang w:val="en-GB"/>
              </w:rPr>
              <w:t>366</w:t>
            </w:r>
            <w:r w:rsidR="00404F7A" w:rsidRPr="004C38FD">
              <w:rPr>
                <w:lang w:val="en-GB"/>
              </w:rPr>
              <w:t>,</w:t>
            </w:r>
            <w:r w:rsidRPr="004C38FD">
              <w:rPr>
                <w:lang w:val="en-GB"/>
              </w:rPr>
              <w:t>263</w:t>
            </w:r>
          </w:p>
        </w:tc>
        <w:tc>
          <w:tcPr>
            <w:tcW w:w="728" w:type="pct"/>
            <w:tcBorders>
              <w:top w:val="nil"/>
              <w:left w:val="nil"/>
              <w:bottom w:val="single" w:sz="8" w:space="0" w:color="auto"/>
              <w:right w:val="single" w:sz="8" w:space="0" w:color="auto"/>
            </w:tcBorders>
            <w:shd w:val="clear" w:color="auto" w:fill="auto"/>
            <w:noWrap/>
            <w:vAlign w:val="center"/>
            <w:hideMark/>
          </w:tcPr>
          <w:p w14:paraId="3949E938" w14:textId="034B8BD3" w:rsidR="00B97442" w:rsidRPr="004C38FD" w:rsidRDefault="00B97442" w:rsidP="00B97442">
            <w:pPr>
              <w:pStyle w:val="Tabelid"/>
              <w:rPr>
                <w:lang w:val="en-GB"/>
              </w:rPr>
            </w:pPr>
            <w:r w:rsidRPr="004C38FD">
              <w:rPr>
                <w:lang w:val="en-GB"/>
              </w:rPr>
              <w:t>316</w:t>
            </w:r>
            <w:r w:rsidR="00404F7A" w:rsidRPr="004C38FD">
              <w:rPr>
                <w:lang w:val="en-GB"/>
              </w:rPr>
              <w:t>,</w:t>
            </w:r>
            <w:r w:rsidRPr="004C38FD">
              <w:rPr>
                <w:lang w:val="en-GB"/>
              </w:rPr>
              <w:t>460</w:t>
            </w:r>
          </w:p>
        </w:tc>
        <w:tc>
          <w:tcPr>
            <w:tcW w:w="728" w:type="pct"/>
            <w:tcBorders>
              <w:top w:val="nil"/>
              <w:left w:val="nil"/>
              <w:bottom w:val="single" w:sz="8" w:space="0" w:color="auto"/>
              <w:right w:val="single" w:sz="8" w:space="0" w:color="auto"/>
            </w:tcBorders>
            <w:shd w:val="clear" w:color="auto" w:fill="auto"/>
            <w:noWrap/>
            <w:vAlign w:val="center"/>
            <w:hideMark/>
          </w:tcPr>
          <w:p w14:paraId="6384E7FA" w14:textId="58244906" w:rsidR="00B97442" w:rsidRPr="004C38FD" w:rsidRDefault="00B97442" w:rsidP="00B97442">
            <w:pPr>
              <w:pStyle w:val="Tabelid"/>
              <w:rPr>
                <w:lang w:val="en-GB"/>
              </w:rPr>
            </w:pPr>
            <w:r w:rsidRPr="004C38FD">
              <w:rPr>
                <w:lang w:val="en-GB"/>
              </w:rPr>
              <w:t>295</w:t>
            </w:r>
            <w:r w:rsidR="00404F7A" w:rsidRPr="004C38FD">
              <w:rPr>
                <w:lang w:val="en-GB"/>
              </w:rPr>
              <w:t>,</w:t>
            </w:r>
            <w:r w:rsidRPr="004C38FD">
              <w:rPr>
                <w:lang w:val="en-GB"/>
              </w:rPr>
              <w:t>612</w:t>
            </w:r>
          </w:p>
        </w:tc>
      </w:tr>
      <w:tr w:rsidR="00542FDB" w:rsidRPr="004C38FD" w14:paraId="6EFE63DB"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119018C8" w14:textId="06C90C58" w:rsidR="00B97442" w:rsidRPr="004C38FD" w:rsidRDefault="005023FC" w:rsidP="00B97442">
            <w:pPr>
              <w:pStyle w:val="Tabelid"/>
              <w:rPr>
                <w:lang w:val="en-GB"/>
              </w:rPr>
            </w:pPr>
            <w:r w:rsidRPr="004C38FD">
              <w:rPr>
                <w:lang w:val="en-GB"/>
              </w:rPr>
              <w:t>Ministry of Finance,</w:t>
            </w:r>
            <w:r w:rsidR="00B97442" w:rsidRPr="004C38FD">
              <w:rPr>
                <w:lang w:val="en-GB"/>
              </w:rPr>
              <w:t xml:space="preserve"> </w:t>
            </w:r>
            <w:r w:rsidRPr="004C38FD">
              <w:rPr>
                <w:lang w:val="en-GB"/>
              </w:rPr>
              <w:t>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60137092" w14:textId="5734FC31" w:rsidR="00B97442" w:rsidRPr="004C38FD" w:rsidRDefault="00B97442" w:rsidP="00B97442">
            <w:pPr>
              <w:pStyle w:val="Tabelid"/>
              <w:rPr>
                <w:lang w:val="en-GB"/>
              </w:rPr>
            </w:pPr>
            <w:r w:rsidRPr="004C38FD">
              <w:rPr>
                <w:lang w:val="en-GB"/>
              </w:rPr>
              <w:t>69</w:t>
            </w:r>
            <w:r w:rsidR="00404F7A" w:rsidRPr="004C38FD">
              <w:rPr>
                <w:lang w:val="en-GB"/>
              </w:rPr>
              <w:t>,</w:t>
            </w:r>
            <w:r w:rsidRPr="004C38FD">
              <w:rPr>
                <w:lang w:val="en-GB"/>
              </w:rPr>
              <w:t>781</w:t>
            </w:r>
          </w:p>
        </w:tc>
        <w:tc>
          <w:tcPr>
            <w:tcW w:w="728" w:type="pct"/>
            <w:tcBorders>
              <w:top w:val="nil"/>
              <w:left w:val="nil"/>
              <w:bottom w:val="single" w:sz="8" w:space="0" w:color="auto"/>
              <w:right w:val="single" w:sz="8" w:space="0" w:color="auto"/>
            </w:tcBorders>
            <w:shd w:val="clear" w:color="auto" w:fill="auto"/>
            <w:noWrap/>
            <w:vAlign w:val="center"/>
            <w:hideMark/>
          </w:tcPr>
          <w:p w14:paraId="64D2688E" w14:textId="1288F9F9" w:rsidR="00B97442" w:rsidRPr="004C38FD" w:rsidRDefault="00B97442" w:rsidP="00B97442">
            <w:pPr>
              <w:pStyle w:val="Tabelid"/>
              <w:rPr>
                <w:lang w:val="en-GB"/>
              </w:rPr>
            </w:pPr>
            <w:r w:rsidRPr="004C38FD">
              <w:rPr>
                <w:lang w:val="en-GB"/>
              </w:rPr>
              <w:t>64</w:t>
            </w:r>
            <w:r w:rsidR="00404F7A" w:rsidRPr="004C38FD">
              <w:rPr>
                <w:lang w:val="en-GB"/>
              </w:rPr>
              <w:t>,</w:t>
            </w:r>
            <w:r w:rsidRPr="004C38FD">
              <w:rPr>
                <w:lang w:val="en-GB"/>
              </w:rPr>
              <w:t>730</w:t>
            </w:r>
          </w:p>
        </w:tc>
        <w:tc>
          <w:tcPr>
            <w:tcW w:w="728" w:type="pct"/>
            <w:tcBorders>
              <w:top w:val="nil"/>
              <w:left w:val="nil"/>
              <w:bottom w:val="single" w:sz="8" w:space="0" w:color="auto"/>
              <w:right w:val="single" w:sz="8" w:space="0" w:color="auto"/>
            </w:tcBorders>
            <w:shd w:val="clear" w:color="auto" w:fill="auto"/>
            <w:noWrap/>
            <w:vAlign w:val="center"/>
            <w:hideMark/>
          </w:tcPr>
          <w:p w14:paraId="7701EF6B" w14:textId="1FF04909" w:rsidR="00B97442" w:rsidRPr="004C38FD" w:rsidRDefault="00B97442" w:rsidP="00B97442">
            <w:pPr>
              <w:pStyle w:val="Tabelid"/>
              <w:rPr>
                <w:lang w:val="en-GB"/>
              </w:rPr>
            </w:pPr>
            <w:r w:rsidRPr="004C38FD">
              <w:rPr>
                <w:lang w:val="en-GB"/>
              </w:rPr>
              <w:t>42</w:t>
            </w:r>
            <w:r w:rsidR="00404F7A" w:rsidRPr="004C38FD">
              <w:rPr>
                <w:lang w:val="en-GB"/>
              </w:rPr>
              <w:t>,</w:t>
            </w:r>
            <w:r w:rsidRPr="004C38FD">
              <w:rPr>
                <w:lang w:val="en-GB"/>
              </w:rPr>
              <w:t>240</w:t>
            </w:r>
          </w:p>
        </w:tc>
        <w:tc>
          <w:tcPr>
            <w:tcW w:w="728" w:type="pct"/>
            <w:tcBorders>
              <w:top w:val="nil"/>
              <w:left w:val="nil"/>
              <w:bottom w:val="single" w:sz="8" w:space="0" w:color="auto"/>
              <w:right w:val="single" w:sz="8" w:space="0" w:color="auto"/>
            </w:tcBorders>
            <w:shd w:val="clear" w:color="auto" w:fill="auto"/>
            <w:noWrap/>
            <w:vAlign w:val="center"/>
            <w:hideMark/>
          </w:tcPr>
          <w:p w14:paraId="204AC1ED" w14:textId="5F700080" w:rsidR="00B97442" w:rsidRPr="004C38FD" w:rsidRDefault="00B97442" w:rsidP="00B97442">
            <w:pPr>
              <w:pStyle w:val="Tabelid"/>
              <w:rPr>
                <w:lang w:val="en-GB"/>
              </w:rPr>
            </w:pPr>
            <w:r w:rsidRPr="004C38FD">
              <w:rPr>
                <w:lang w:val="en-GB"/>
              </w:rPr>
              <w:t>17</w:t>
            </w:r>
            <w:r w:rsidR="00404F7A" w:rsidRPr="004C38FD">
              <w:rPr>
                <w:lang w:val="en-GB"/>
              </w:rPr>
              <w:t>,</w:t>
            </w:r>
            <w:r w:rsidRPr="004C38FD">
              <w:rPr>
                <w:lang w:val="en-GB"/>
              </w:rPr>
              <w:t>954</w:t>
            </w:r>
          </w:p>
        </w:tc>
      </w:tr>
      <w:tr w:rsidR="00542FDB" w:rsidRPr="004C38FD" w14:paraId="5D8D68B8"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3049C2B1" w14:textId="06061E95" w:rsidR="00B97442" w:rsidRPr="004C38FD" w:rsidRDefault="005023FC" w:rsidP="00B97442">
            <w:pPr>
              <w:pStyle w:val="Tabelid"/>
              <w:rPr>
                <w:lang w:val="en-GB"/>
              </w:rPr>
            </w:pPr>
            <w:r w:rsidRPr="004C38FD">
              <w:rPr>
                <w:lang w:val="en-GB"/>
              </w:rPr>
              <w:t>Ministry of the Interior,</w:t>
            </w:r>
            <w:r w:rsidR="00B97442" w:rsidRPr="004C38FD">
              <w:rPr>
                <w:lang w:val="en-GB"/>
              </w:rPr>
              <w:t xml:space="preserve"> </w:t>
            </w:r>
            <w:r w:rsidRPr="004C38FD">
              <w:rPr>
                <w:lang w:val="en-GB"/>
              </w:rPr>
              <w:t>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18BEDD24" w14:textId="137F2CC3" w:rsidR="00B97442" w:rsidRPr="004C38FD" w:rsidRDefault="00B97442" w:rsidP="00B97442">
            <w:pPr>
              <w:pStyle w:val="Tabelid"/>
              <w:rPr>
                <w:lang w:val="en-GB"/>
              </w:rPr>
            </w:pPr>
            <w:r w:rsidRPr="004C38FD">
              <w:rPr>
                <w:lang w:val="en-GB"/>
              </w:rPr>
              <w:t>18</w:t>
            </w:r>
            <w:r w:rsidR="00404F7A" w:rsidRPr="004C38FD">
              <w:rPr>
                <w:lang w:val="en-GB"/>
              </w:rPr>
              <w:t>,</w:t>
            </w:r>
            <w:r w:rsidRPr="004C38FD">
              <w:rPr>
                <w:lang w:val="en-GB"/>
              </w:rPr>
              <w:t>070</w:t>
            </w:r>
          </w:p>
        </w:tc>
        <w:tc>
          <w:tcPr>
            <w:tcW w:w="728" w:type="pct"/>
            <w:tcBorders>
              <w:top w:val="nil"/>
              <w:left w:val="nil"/>
              <w:bottom w:val="single" w:sz="8" w:space="0" w:color="auto"/>
              <w:right w:val="single" w:sz="8" w:space="0" w:color="auto"/>
            </w:tcBorders>
            <w:shd w:val="clear" w:color="auto" w:fill="auto"/>
            <w:noWrap/>
            <w:vAlign w:val="center"/>
            <w:hideMark/>
          </w:tcPr>
          <w:p w14:paraId="6D366393" w14:textId="639C13DB" w:rsidR="00B97442" w:rsidRPr="004C38FD" w:rsidRDefault="00B97442" w:rsidP="00B97442">
            <w:pPr>
              <w:pStyle w:val="Tabelid"/>
              <w:rPr>
                <w:lang w:val="en-GB"/>
              </w:rPr>
            </w:pPr>
            <w:r w:rsidRPr="004C38FD">
              <w:rPr>
                <w:lang w:val="en-GB"/>
              </w:rPr>
              <w:t>10</w:t>
            </w:r>
            <w:r w:rsidR="00404F7A" w:rsidRPr="004C38FD">
              <w:rPr>
                <w:lang w:val="en-GB"/>
              </w:rPr>
              <w:t>,</w:t>
            </w:r>
            <w:r w:rsidRPr="004C38FD">
              <w:rPr>
                <w:lang w:val="en-GB"/>
              </w:rPr>
              <w:t>609</w:t>
            </w:r>
          </w:p>
        </w:tc>
        <w:tc>
          <w:tcPr>
            <w:tcW w:w="728" w:type="pct"/>
            <w:tcBorders>
              <w:top w:val="nil"/>
              <w:left w:val="nil"/>
              <w:bottom w:val="single" w:sz="8" w:space="0" w:color="auto"/>
              <w:right w:val="single" w:sz="8" w:space="0" w:color="auto"/>
            </w:tcBorders>
            <w:shd w:val="clear" w:color="auto" w:fill="auto"/>
            <w:noWrap/>
            <w:vAlign w:val="center"/>
            <w:hideMark/>
          </w:tcPr>
          <w:p w14:paraId="5A96F2C4" w14:textId="34881933" w:rsidR="00B97442" w:rsidRPr="004C38FD" w:rsidRDefault="00B97442" w:rsidP="00B97442">
            <w:pPr>
              <w:pStyle w:val="Tabelid"/>
              <w:rPr>
                <w:lang w:val="en-GB"/>
              </w:rPr>
            </w:pPr>
            <w:r w:rsidRPr="004C38FD">
              <w:rPr>
                <w:lang w:val="en-GB"/>
              </w:rPr>
              <w:t>3</w:t>
            </w:r>
            <w:r w:rsidR="00404F7A" w:rsidRPr="004C38FD">
              <w:rPr>
                <w:lang w:val="en-GB"/>
              </w:rPr>
              <w:t>,</w:t>
            </w:r>
            <w:r w:rsidRPr="004C38FD">
              <w:rPr>
                <w:lang w:val="en-GB"/>
              </w:rPr>
              <w:t>763</w:t>
            </w:r>
          </w:p>
        </w:tc>
        <w:tc>
          <w:tcPr>
            <w:tcW w:w="728" w:type="pct"/>
            <w:tcBorders>
              <w:top w:val="nil"/>
              <w:left w:val="nil"/>
              <w:bottom w:val="single" w:sz="8" w:space="0" w:color="auto"/>
              <w:right w:val="single" w:sz="8" w:space="0" w:color="auto"/>
            </w:tcBorders>
            <w:shd w:val="clear" w:color="auto" w:fill="auto"/>
            <w:noWrap/>
            <w:vAlign w:val="center"/>
            <w:hideMark/>
          </w:tcPr>
          <w:p w14:paraId="6BEC267D" w14:textId="20263E81" w:rsidR="00B97442" w:rsidRPr="004C38FD" w:rsidRDefault="00B97442" w:rsidP="00B97442">
            <w:pPr>
              <w:pStyle w:val="Tabelid"/>
              <w:rPr>
                <w:lang w:val="en-GB"/>
              </w:rPr>
            </w:pPr>
            <w:r w:rsidRPr="004C38FD">
              <w:rPr>
                <w:lang w:val="en-GB"/>
              </w:rPr>
              <w:t>1</w:t>
            </w:r>
            <w:r w:rsidR="00404F7A" w:rsidRPr="004C38FD">
              <w:rPr>
                <w:lang w:val="en-GB"/>
              </w:rPr>
              <w:t>,</w:t>
            </w:r>
            <w:r w:rsidRPr="004C38FD">
              <w:rPr>
                <w:lang w:val="en-GB"/>
              </w:rPr>
              <w:t>606</w:t>
            </w:r>
          </w:p>
        </w:tc>
      </w:tr>
      <w:tr w:rsidR="00542FDB" w:rsidRPr="004C38FD" w14:paraId="46B6EEA9" w14:textId="77777777" w:rsidTr="00542FDB">
        <w:trPr>
          <w:trHeight w:val="43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14F7367C" w14:textId="6A0CB3E1" w:rsidR="00B97442" w:rsidRPr="004C38FD" w:rsidRDefault="005023FC" w:rsidP="00B97442">
            <w:pPr>
              <w:pStyle w:val="Tabelid"/>
              <w:rPr>
                <w:lang w:val="en-GB"/>
              </w:rPr>
            </w:pPr>
            <w:r w:rsidRPr="004C38FD">
              <w:rPr>
                <w:lang w:val="en-GB"/>
              </w:rPr>
              <w:t>Ministry of Social Affairs, 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6AF1EC24" w14:textId="371ECF34" w:rsidR="00B97442" w:rsidRPr="004C38FD" w:rsidRDefault="00B97442" w:rsidP="00B97442">
            <w:pPr>
              <w:pStyle w:val="Tabelid"/>
              <w:rPr>
                <w:lang w:val="en-GB"/>
              </w:rPr>
            </w:pPr>
            <w:r w:rsidRPr="004C38FD">
              <w:rPr>
                <w:lang w:val="en-GB"/>
              </w:rPr>
              <w:t>106</w:t>
            </w:r>
            <w:r w:rsidR="00404F7A" w:rsidRPr="004C38FD">
              <w:rPr>
                <w:lang w:val="en-GB"/>
              </w:rPr>
              <w:t>,</w:t>
            </w:r>
            <w:r w:rsidRPr="004C38FD">
              <w:rPr>
                <w:lang w:val="en-GB"/>
              </w:rPr>
              <w:t>356</w:t>
            </w:r>
          </w:p>
        </w:tc>
        <w:tc>
          <w:tcPr>
            <w:tcW w:w="728" w:type="pct"/>
            <w:tcBorders>
              <w:top w:val="nil"/>
              <w:left w:val="nil"/>
              <w:bottom w:val="single" w:sz="8" w:space="0" w:color="auto"/>
              <w:right w:val="single" w:sz="8" w:space="0" w:color="auto"/>
            </w:tcBorders>
            <w:shd w:val="clear" w:color="auto" w:fill="auto"/>
            <w:noWrap/>
            <w:vAlign w:val="center"/>
            <w:hideMark/>
          </w:tcPr>
          <w:p w14:paraId="5DFD0AA7" w14:textId="6008B4D1" w:rsidR="00B97442" w:rsidRPr="004C38FD" w:rsidRDefault="00B97442" w:rsidP="00B97442">
            <w:pPr>
              <w:pStyle w:val="Tabelid"/>
              <w:rPr>
                <w:lang w:val="en-GB"/>
              </w:rPr>
            </w:pPr>
            <w:r w:rsidRPr="004C38FD">
              <w:rPr>
                <w:lang w:val="en-GB"/>
              </w:rPr>
              <w:t>86</w:t>
            </w:r>
            <w:r w:rsidR="00404F7A" w:rsidRPr="004C38FD">
              <w:rPr>
                <w:lang w:val="en-GB"/>
              </w:rPr>
              <w:t>,</w:t>
            </w:r>
            <w:r w:rsidRPr="004C38FD">
              <w:rPr>
                <w:lang w:val="en-GB"/>
              </w:rPr>
              <w:t>973</w:t>
            </w:r>
          </w:p>
        </w:tc>
        <w:tc>
          <w:tcPr>
            <w:tcW w:w="728" w:type="pct"/>
            <w:tcBorders>
              <w:top w:val="nil"/>
              <w:left w:val="nil"/>
              <w:bottom w:val="single" w:sz="8" w:space="0" w:color="auto"/>
              <w:right w:val="single" w:sz="8" w:space="0" w:color="auto"/>
            </w:tcBorders>
            <w:shd w:val="clear" w:color="auto" w:fill="auto"/>
            <w:noWrap/>
            <w:vAlign w:val="center"/>
            <w:hideMark/>
          </w:tcPr>
          <w:p w14:paraId="4F8E7FF5" w14:textId="5C99EE6E" w:rsidR="00B97442" w:rsidRPr="004C38FD" w:rsidRDefault="00B97442" w:rsidP="00B97442">
            <w:pPr>
              <w:pStyle w:val="Tabelid"/>
              <w:rPr>
                <w:lang w:val="en-GB"/>
              </w:rPr>
            </w:pPr>
            <w:r w:rsidRPr="004C38FD">
              <w:rPr>
                <w:lang w:val="en-GB"/>
              </w:rPr>
              <w:t>51</w:t>
            </w:r>
            <w:r w:rsidR="00404F7A" w:rsidRPr="004C38FD">
              <w:rPr>
                <w:lang w:val="en-GB"/>
              </w:rPr>
              <w:t>,</w:t>
            </w:r>
            <w:r w:rsidRPr="004C38FD">
              <w:rPr>
                <w:lang w:val="en-GB"/>
              </w:rPr>
              <w:t>678</w:t>
            </w:r>
          </w:p>
        </w:tc>
        <w:tc>
          <w:tcPr>
            <w:tcW w:w="728" w:type="pct"/>
            <w:tcBorders>
              <w:top w:val="nil"/>
              <w:left w:val="nil"/>
              <w:bottom w:val="single" w:sz="8" w:space="0" w:color="auto"/>
              <w:right w:val="single" w:sz="8" w:space="0" w:color="auto"/>
            </w:tcBorders>
            <w:shd w:val="clear" w:color="auto" w:fill="auto"/>
            <w:noWrap/>
            <w:vAlign w:val="center"/>
            <w:hideMark/>
          </w:tcPr>
          <w:p w14:paraId="28CFCB4C" w14:textId="77777777" w:rsidR="00B97442" w:rsidRPr="004C38FD" w:rsidRDefault="00B97442" w:rsidP="00B97442">
            <w:pPr>
              <w:pStyle w:val="Tabelid"/>
              <w:rPr>
                <w:lang w:val="en-GB"/>
              </w:rPr>
            </w:pPr>
            <w:r w:rsidRPr="004C38FD">
              <w:rPr>
                <w:lang w:val="en-GB"/>
              </w:rPr>
              <w:t>610</w:t>
            </w:r>
          </w:p>
        </w:tc>
      </w:tr>
      <w:tr w:rsidR="00542FDB" w:rsidRPr="004C38FD" w14:paraId="18F05343"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72EEB13E" w14:textId="72A8FBD8" w:rsidR="00B97442" w:rsidRPr="004C38FD" w:rsidRDefault="005023FC" w:rsidP="00B97442">
            <w:pPr>
              <w:pStyle w:val="Tabelid"/>
              <w:rPr>
                <w:lang w:val="en-GB"/>
              </w:rPr>
            </w:pPr>
            <w:r w:rsidRPr="004C38FD">
              <w:rPr>
                <w:lang w:val="en-GB"/>
              </w:rPr>
              <w:t>Ministry of Justice,</w:t>
            </w:r>
            <w:r w:rsidR="00B97442" w:rsidRPr="004C38FD">
              <w:rPr>
                <w:lang w:val="en-GB"/>
              </w:rPr>
              <w:t xml:space="preserve"> </w:t>
            </w:r>
            <w:r w:rsidRPr="004C38FD">
              <w:rPr>
                <w:lang w:val="en-GB"/>
              </w:rPr>
              <w:t>area of government</w:t>
            </w:r>
          </w:p>
        </w:tc>
        <w:tc>
          <w:tcPr>
            <w:tcW w:w="728" w:type="pct"/>
            <w:tcBorders>
              <w:top w:val="nil"/>
              <w:left w:val="nil"/>
              <w:bottom w:val="single" w:sz="8" w:space="0" w:color="auto"/>
              <w:right w:val="single" w:sz="8" w:space="0" w:color="auto"/>
            </w:tcBorders>
            <w:shd w:val="clear" w:color="auto" w:fill="auto"/>
            <w:noWrap/>
            <w:vAlign w:val="center"/>
            <w:hideMark/>
          </w:tcPr>
          <w:p w14:paraId="4A128E49" w14:textId="792C30CB" w:rsidR="00B97442" w:rsidRPr="004C38FD" w:rsidRDefault="00B97442" w:rsidP="00B97442">
            <w:pPr>
              <w:pStyle w:val="Tabelid"/>
              <w:rPr>
                <w:lang w:val="en-GB"/>
              </w:rPr>
            </w:pPr>
            <w:r w:rsidRPr="004C38FD">
              <w:rPr>
                <w:lang w:val="en-GB"/>
              </w:rPr>
              <w:t>2</w:t>
            </w:r>
            <w:r w:rsidR="00404F7A" w:rsidRPr="004C38FD">
              <w:rPr>
                <w:lang w:val="en-GB"/>
              </w:rPr>
              <w:t>,</w:t>
            </w:r>
            <w:r w:rsidRPr="004C38FD">
              <w:rPr>
                <w:lang w:val="en-GB"/>
              </w:rPr>
              <w:t>261</w:t>
            </w:r>
          </w:p>
        </w:tc>
        <w:tc>
          <w:tcPr>
            <w:tcW w:w="728" w:type="pct"/>
            <w:tcBorders>
              <w:top w:val="nil"/>
              <w:left w:val="nil"/>
              <w:bottom w:val="single" w:sz="8" w:space="0" w:color="auto"/>
              <w:right w:val="single" w:sz="8" w:space="0" w:color="auto"/>
            </w:tcBorders>
            <w:shd w:val="clear" w:color="auto" w:fill="auto"/>
            <w:noWrap/>
            <w:vAlign w:val="center"/>
            <w:hideMark/>
          </w:tcPr>
          <w:p w14:paraId="44E95C9D" w14:textId="2CC93068" w:rsidR="00B97442" w:rsidRPr="004C38FD" w:rsidRDefault="00B97442" w:rsidP="00B97442">
            <w:pPr>
              <w:pStyle w:val="Tabelid"/>
              <w:rPr>
                <w:lang w:val="en-GB"/>
              </w:rPr>
            </w:pPr>
            <w:r w:rsidRPr="004C38FD">
              <w:rPr>
                <w:lang w:val="en-GB"/>
              </w:rPr>
              <w:t>2</w:t>
            </w:r>
            <w:r w:rsidR="00404F7A" w:rsidRPr="004C38FD">
              <w:rPr>
                <w:lang w:val="en-GB"/>
              </w:rPr>
              <w:t>,</w:t>
            </w:r>
            <w:r w:rsidRPr="004C38FD">
              <w:rPr>
                <w:lang w:val="en-GB"/>
              </w:rPr>
              <w:t>146</w:t>
            </w:r>
          </w:p>
        </w:tc>
        <w:tc>
          <w:tcPr>
            <w:tcW w:w="728" w:type="pct"/>
            <w:tcBorders>
              <w:top w:val="nil"/>
              <w:left w:val="nil"/>
              <w:bottom w:val="single" w:sz="8" w:space="0" w:color="auto"/>
              <w:right w:val="single" w:sz="8" w:space="0" w:color="auto"/>
            </w:tcBorders>
            <w:shd w:val="clear" w:color="auto" w:fill="auto"/>
            <w:noWrap/>
            <w:vAlign w:val="center"/>
            <w:hideMark/>
          </w:tcPr>
          <w:p w14:paraId="4792C18F" w14:textId="3ED77D0B" w:rsidR="00B97442" w:rsidRPr="004C38FD" w:rsidRDefault="00B97442" w:rsidP="00B97442">
            <w:pPr>
              <w:pStyle w:val="Tabelid"/>
              <w:rPr>
                <w:lang w:val="en-GB"/>
              </w:rPr>
            </w:pPr>
            <w:r w:rsidRPr="004C38FD">
              <w:rPr>
                <w:lang w:val="en-GB"/>
              </w:rPr>
              <w:t>1</w:t>
            </w:r>
            <w:r w:rsidR="00404F7A" w:rsidRPr="004C38FD">
              <w:rPr>
                <w:lang w:val="en-GB"/>
              </w:rPr>
              <w:t>,</w:t>
            </w:r>
            <w:r w:rsidRPr="004C38FD">
              <w:rPr>
                <w:lang w:val="en-GB"/>
              </w:rPr>
              <w:t>351</w:t>
            </w:r>
          </w:p>
        </w:tc>
        <w:tc>
          <w:tcPr>
            <w:tcW w:w="728" w:type="pct"/>
            <w:tcBorders>
              <w:top w:val="nil"/>
              <w:left w:val="nil"/>
              <w:bottom w:val="single" w:sz="8" w:space="0" w:color="auto"/>
              <w:right w:val="single" w:sz="8" w:space="0" w:color="auto"/>
            </w:tcBorders>
            <w:shd w:val="clear" w:color="auto" w:fill="auto"/>
            <w:noWrap/>
            <w:vAlign w:val="center"/>
            <w:hideMark/>
          </w:tcPr>
          <w:p w14:paraId="64187293" w14:textId="77777777" w:rsidR="00B97442" w:rsidRPr="004C38FD" w:rsidRDefault="00B97442" w:rsidP="00B97442">
            <w:pPr>
              <w:pStyle w:val="Tabelid"/>
              <w:rPr>
                <w:lang w:val="en-GB"/>
              </w:rPr>
            </w:pPr>
            <w:r w:rsidRPr="004C38FD">
              <w:rPr>
                <w:lang w:val="en-GB"/>
              </w:rPr>
              <w:t>462</w:t>
            </w:r>
          </w:p>
        </w:tc>
      </w:tr>
      <w:tr w:rsidR="00542FDB" w:rsidRPr="004C38FD" w14:paraId="494F11D4" w14:textId="77777777" w:rsidTr="00B97442">
        <w:trPr>
          <w:trHeight w:val="315"/>
        </w:trPr>
        <w:tc>
          <w:tcPr>
            <w:tcW w:w="2090" w:type="pct"/>
            <w:tcBorders>
              <w:top w:val="nil"/>
              <w:left w:val="single" w:sz="8" w:space="0" w:color="auto"/>
              <w:bottom w:val="single" w:sz="8" w:space="0" w:color="auto"/>
              <w:right w:val="single" w:sz="8" w:space="0" w:color="auto"/>
            </w:tcBorders>
            <w:shd w:val="clear" w:color="auto" w:fill="auto"/>
            <w:noWrap/>
            <w:vAlign w:val="center"/>
            <w:hideMark/>
          </w:tcPr>
          <w:p w14:paraId="56B6ED5B" w14:textId="53029A9E" w:rsidR="00B97442" w:rsidRPr="004C38FD" w:rsidRDefault="00542FDB" w:rsidP="00B97442">
            <w:pPr>
              <w:pStyle w:val="Tabelid"/>
              <w:rPr>
                <w:lang w:val="en-GB"/>
              </w:rPr>
            </w:pPr>
            <w:r w:rsidRPr="004C38FD">
              <w:rPr>
                <w:lang w:val="en-GB"/>
              </w:rPr>
              <w:t>Nationwide undistributed allowances</w:t>
            </w:r>
          </w:p>
        </w:tc>
        <w:tc>
          <w:tcPr>
            <w:tcW w:w="728" w:type="pct"/>
            <w:tcBorders>
              <w:top w:val="nil"/>
              <w:left w:val="nil"/>
              <w:bottom w:val="single" w:sz="8" w:space="0" w:color="auto"/>
              <w:right w:val="single" w:sz="8" w:space="0" w:color="auto"/>
            </w:tcBorders>
            <w:shd w:val="clear" w:color="auto" w:fill="auto"/>
            <w:noWrap/>
            <w:vAlign w:val="center"/>
            <w:hideMark/>
          </w:tcPr>
          <w:p w14:paraId="42BCA8DB" w14:textId="7C03ED2A" w:rsidR="00B97442" w:rsidRPr="004C38FD" w:rsidRDefault="00B97442" w:rsidP="00B97442">
            <w:pPr>
              <w:pStyle w:val="Tabelid"/>
              <w:rPr>
                <w:lang w:val="en-GB"/>
              </w:rPr>
            </w:pPr>
            <w:r w:rsidRPr="004C38FD">
              <w:rPr>
                <w:lang w:val="en-GB"/>
              </w:rPr>
              <w:t>283</w:t>
            </w:r>
            <w:r w:rsidR="00404F7A" w:rsidRPr="004C38FD">
              <w:rPr>
                <w:lang w:val="en-GB"/>
              </w:rPr>
              <w:t>,</w:t>
            </w:r>
            <w:r w:rsidRPr="004C38FD">
              <w:rPr>
                <w:lang w:val="en-GB"/>
              </w:rPr>
              <w:t>600</w:t>
            </w:r>
          </w:p>
        </w:tc>
        <w:tc>
          <w:tcPr>
            <w:tcW w:w="728" w:type="pct"/>
            <w:tcBorders>
              <w:top w:val="nil"/>
              <w:left w:val="nil"/>
              <w:bottom w:val="single" w:sz="8" w:space="0" w:color="auto"/>
              <w:right w:val="single" w:sz="8" w:space="0" w:color="auto"/>
            </w:tcBorders>
            <w:shd w:val="clear" w:color="auto" w:fill="auto"/>
            <w:noWrap/>
            <w:vAlign w:val="center"/>
            <w:hideMark/>
          </w:tcPr>
          <w:p w14:paraId="5AA6A981" w14:textId="2AF2DB22" w:rsidR="00B97442" w:rsidRPr="004C38FD" w:rsidRDefault="00B97442" w:rsidP="00B97442">
            <w:pPr>
              <w:pStyle w:val="Tabelid"/>
              <w:rPr>
                <w:lang w:val="en-GB"/>
              </w:rPr>
            </w:pPr>
            <w:r w:rsidRPr="004C38FD">
              <w:rPr>
                <w:lang w:val="en-GB"/>
              </w:rPr>
              <w:t>484</w:t>
            </w:r>
            <w:r w:rsidR="00404F7A" w:rsidRPr="004C38FD">
              <w:rPr>
                <w:lang w:val="en-GB"/>
              </w:rPr>
              <w:t>,</w:t>
            </w:r>
            <w:r w:rsidRPr="004C38FD">
              <w:rPr>
                <w:lang w:val="en-GB"/>
              </w:rPr>
              <w:t>070</w:t>
            </w:r>
          </w:p>
        </w:tc>
        <w:tc>
          <w:tcPr>
            <w:tcW w:w="728" w:type="pct"/>
            <w:tcBorders>
              <w:top w:val="nil"/>
              <w:left w:val="nil"/>
              <w:bottom w:val="single" w:sz="8" w:space="0" w:color="auto"/>
              <w:right w:val="single" w:sz="8" w:space="0" w:color="auto"/>
            </w:tcBorders>
            <w:shd w:val="clear" w:color="auto" w:fill="auto"/>
            <w:noWrap/>
            <w:vAlign w:val="center"/>
            <w:hideMark/>
          </w:tcPr>
          <w:p w14:paraId="46C1B2CC" w14:textId="49D333BF" w:rsidR="00B97442" w:rsidRPr="004C38FD" w:rsidRDefault="00B97442" w:rsidP="00B97442">
            <w:pPr>
              <w:pStyle w:val="Tabelid"/>
              <w:rPr>
                <w:lang w:val="en-GB"/>
              </w:rPr>
            </w:pPr>
            <w:r w:rsidRPr="004C38FD">
              <w:rPr>
                <w:lang w:val="en-GB"/>
              </w:rPr>
              <w:t>641</w:t>
            </w:r>
            <w:r w:rsidR="00404F7A" w:rsidRPr="004C38FD">
              <w:rPr>
                <w:lang w:val="en-GB"/>
              </w:rPr>
              <w:t>,</w:t>
            </w:r>
            <w:r w:rsidRPr="004C38FD">
              <w:rPr>
                <w:lang w:val="en-GB"/>
              </w:rPr>
              <w:t>200</w:t>
            </w:r>
          </w:p>
        </w:tc>
        <w:tc>
          <w:tcPr>
            <w:tcW w:w="728" w:type="pct"/>
            <w:tcBorders>
              <w:top w:val="nil"/>
              <w:left w:val="nil"/>
              <w:bottom w:val="single" w:sz="8" w:space="0" w:color="auto"/>
              <w:right w:val="single" w:sz="8" w:space="0" w:color="auto"/>
            </w:tcBorders>
            <w:shd w:val="clear" w:color="auto" w:fill="auto"/>
            <w:noWrap/>
            <w:vAlign w:val="center"/>
            <w:hideMark/>
          </w:tcPr>
          <w:p w14:paraId="0FF51C65" w14:textId="77EF3544" w:rsidR="00B97442" w:rsidRPr="004C38FD" w:rsidRDefault="00B97442" w:rsidP="00B97442">
            <w:pPr>
              <w:pStyle w:val="Tabelid"/>
              <w:rPr>
                <w:lang w:val="en-GB"/>
              </w:rPr>
            </w:pPr>
            <w:r w:rsidRPr="004C38FD">
              <w:rPr>
                <w:lang w:val="en-GB"/>
              </w:rPr>
              <w:t>730</w:t>
            </w:r>
            <w:r w:rsidR="00404F7A" w:rsidRPr="004C38FD">
              <w:rPr>
                <w:lang w:val="en-GB"/>
              </w:rPr>
              <w:t>,</w:t>
            </w:r>
            <w:r w:rsidRPr="004C38FD">
              <w:rPr>
                <w:lang w:val="en-GB"/>
              </w:rPr>
              <w:t>900</w:t>
            </w:r>
          </w:p>
        </w:tc>
      </w:tr>
    </w:tbl>
    <w:p w14:paraId="0EF6590E" w14:textId="6A7BD31D" w:rsidR="00844882" w:rsidRPr="004C38FD" w:rsidRDefault="00844882" w:rsidP="00844882">
      <w:pPr>
        <w:rPr>
          <w:rFonts w:ascii="Times New Roman" w:eastAsia="Times New Roman" w:hAnsi="Times New Roman" w:cs="Arial"/>
          <w:b/>
          <w:bCs/>
          <w:caps/>
          <w:color w:val="006EB5"/>
          <w:kern w:val="32"/>
          <w:sz w:val="32"/>
          <w:szCs w:val="32"/>
          <w:lang w:val="en-GB" w:eastAsia="et-EE"/>
        </w:rPr>
      </w:pPr>
    </w:p>
    <w:p w14:paraId="537C3D65" w14:textId="77777777" w:rsidR="00844882" w:rsidRPr="004C38FD" w:rsidRDefault="00844882" w:rsidP="00844882">
      <w:pPr>
        <w:rPr>
          <w:rFonts w:ascii="Times New Roman" w:eastAsia="Times New Roman" w:hAnsi="Times New Roman" w:cs="Arial"/>
          <w:b/>
          <w:bCs/>
          <w:caps/>
          <w:color w:val="006EB5"/>
          <w:kern w:val="32"/>
          <w:sz w:val="32"/>
          <w:szCs w:val="32"/>
          <w:lang w:val="en-GB" w:eastAsia="et-EE"/>
        </w:rPr>
      </w:pPr>
    </w:p>
    <w:p w14:paraId="2B3B5CD6" w14:textId="77777777" w:rsidR="00844882" w:rsidRPr="004C38FD" w:rsidRDefault="00844882" w:rsidP="00844882">
      <w:pPr>
        <w:rPr>
          <w:lang w:val="en-GB" w:eastAsia="et-EE"/>
        </w:rPr>
      </w:pPr>
    </w:p>
    <w:p w14:paraId="66C4D523" w14:textId="77777777" w:rsidR="00844882" w:rsidRPr="004C38FD" w:rsidRDefault="00844882" w:rsidP="00B772C6">
      <w:pPr>
        <w:pStyle w:val="Pealkiri1tase"/>
        <w:rPr>
          <w:lang w:val="en-GB"/>
        </w:rPr>
        <w:sectPr w:rsidR="00844882" w:rsidRPr="004C38FD" w:rsidSect="00E877E2">
          <w:endnotePr>
            <w:numFmt w:val="decimal"/>
          </w:endnotePr>
          <w:pgSz w:w="11906" w:h="16838" w:code="9"/>
          <w:pgMar w:top="907" w:right="1021" w:bottom="1418" w:left="1814" w:header="709" w:footer="709" w:gutter="0"/>
          <w:cols w:space="708"/>
          <w:titlePg/>
          <w:docGrid w:linePitch="360"/>
        </w:sectPr>
      </w:pPr>
      <w:bookmarkStart w:id="168" w:name="_Toc10117122"/>
    </w:p>
    <w:p w14:paraId="6ABF35F8" w14:textId="400546F5" w:rsidR="00B772C6" w:rsidRPr="004C38FD" w:rsidRDefault="005023FC" w:rsidP="005B1BD8">
      <w:pPr>
        <w:pStyle w:val="Pealkiri2tase"/>
        <w:rPr>
          <w:lang w:val="en-GB"/>
        </w:rPr>
      </w:pPr>
      <w:bookmarkStart w:id="169" w:name="_Toc56366828"/>
      <w:r w:rsidRPr="004C38FD">
        <w:rPr>
          <w:lang w:val="en-GB"/>
        </w:rPr>
        <w:t>Appendix</w:t>
      </w:r>
      <w:r w:rsidR="00B772C6" w:rsidRPr="004C38FD">
        <w:rPr>
          <w:lang w:val="en-GB"/>
        </w:rPr>
        <w:t xml:space="preserve"> 4. </w:t>
      </w:r>
      <w:r w:rsidRPr="004C38FD">
        <w:rPr>
          <w:lang w:val="en-GB"/>
        </w:rPr>
        <w:t>Calculated and transferred costs</w:t>
      </w:r>
      <w:r w:rsidR="00B772C6" w:rsidRPr="004C38FD">
        <w:rPr>
          <w:lang w:val="en-GB"/>
        </w:rPr>
        <w:t xml:space="preserve"> 20</w:t>
      </w:r>
      <w:r w:rsidR="00953861" w:rsidRPr="004C38FD">
        <w:rPr>
          <w:lang w:val="en-GB"/>
        </w:rPr>
        <w:t>20</w:t>
      </w:r>
      <w:r w:rsidR="00B772C6" w:rsidRPr="004C38FD">
        <w:rPr>
          <w:lang w:val="en-GB"/>
        </w:rPr>
        <w:t xml:space="preserve"> – 202</w:t>
      </w:r>
      <w:bookmarkEnd w:id="168"/>
      <w:r w:rsidR="00E17A1A" w:rsidRPr="004C38FD">
        <w:rPr>
          <w:lang w:val="en-GB"/>
        </w:rPr>
        <w:t>4</w:t>
      </w:r>
      <w:r w:rsidR="005B1BD8" w:rsidRPr="004C38FD">
        <w:rPr>
          <w:lang w:val="en-GB"/>
        </w:rPr>
        <w:t xml:space="preserve"> (t</w:t>
      </w:r>
      <w:r w:rsidRPr="004C38FD">
        <w:rPr>
          <w:lang w:val="en-GB"/>
        </w:rPr>
        <w:t>housand euros</w:t>
      </w:r>
      <w:r w:rsidR="005B1BD8" w:rsidRPr="004C38FD">
        <w:rPr>
          <w:lang w:val="en-GB"/>
        </w:rPr>
        <w:t>)</w:t>
      </w:r>
      <w:bookmarkEnd w:id="169"/>
    </w:p>
    <w:tbl>
      <w:tblPr>
        <w:tblW w:w="0" w:type="auto"/>
        <w:tblLayout w:type="fixed"/>
        <w:tblCellMar>
          <w:left w:w="70" w:type="dxa"/>
          <w:right w:w="70" w:type="dxa"/>
        </w:tblCellMar>
        <w:tblLook w:val="04A0" w:firstRow="1" w:lastRow="0" w:firstColumn="1" w:lastColumn="0" w:noHBand="0" w:noVBand="1"/>
      </w:tblPr>
      <w:tblGrid>
        <w:gridCol w:w="2547"/>
        <w:gridCol w:w="1134"/>
        <w:gridCol w:w="1134"/>
        <w:gridCol w:w="1134"/>
        <w:gridCol w:w="1134"/>
        <w:gridCol w:w="1134"/>
        <w:gridCol w:w="3402"/>
        <w:gridCol w:w="2884"/>
      </w:tblGrid>
      <w:tr w:rsidR="00844882" w:rsidRPr="004C38FD" w14:paraId="4DB78CD0" w14:textId="77777777" w:rsidTr="00DA0887">
        <w:trPr>
          <w:trHeight w:val="300"/>
          <w:tblHeader/>
        </w:trPr>
        <w:tc>
          <w:tcPr>
            <w:tcW w:w="2547" w:type="dxa"/>
            <w:tcBorders>
              <w:top w:val="single" w:sz="4" w:space="0" w:color="auto"/>
              <w:left w:val="single" w:sz="4" w:space="0" w:color="auto"/>
              <w:bottom w:val="single" w:sz="4" w:space="0" w:color="auto"/>
              <w:right w:val="single" w:sz="4" w:space="0" w:color="auto"/>
            </w:tcBorders>
            <w:shd w:val="clear" w:color="000000" w:fill="8EA9DB"/>
            <w:hideMark/>
          </w:tcPr>
          <w:p w14:paraId="13C9AC62" w14:textId="77777777" w:rsidR="00844882" w:rsidRPr="004C38FD" w:rsidRDefault="00844882" w:rsidP="005B1BD8">
            <w:pPr>
              <w:pStyle w:val="Tabelid"/>
              <w:rPr>
                <w:lang w:val="en-GB"/>
              </w:rPr>
            </w:pPr>
            <w:r w:rsidRPr="004C38FD">
              <w:rPr>
                <w:lang w:val="en-GB"/>
              </w:rPr>
              <w:t> </w:t>
            </w:r>
          </w:p>
        </w:tc>
        <w:tc>
          <w:tcPr>
            <w:tcW w:w="1134" w:type="dxa"/>
            <w:tcBorders>
              <w:top w:val="single" w:sz="4" w:space="0" w:color="auto"/>
              <w:left w:val="nil"/>
              <w:bottom w:val="single" w:sz="4" w:space="0" w:color="auto"/>
              <w:right w:val="single" w:sz="4" w:space="0" w:color="auto"/>
            </w:tcBorders>
            <w:shd w:val="clear" w:color="000000" w:fill="8EA9DB"/>
            <w:noWrap/>
            <w:hideMark/>
          </w:tcPr>
          <w:p w14:paraId="3AE6DB68" w14:textId="2BEAEC6C" w:rsidR="00844882" w:rsidRPr="004C38FD" w:rsidRDefault="00CD6153" w:rsidP="005B1BD8">
            <w:pPr>
              <w:pStyle w:val="Tabelid"/>
              <w:rPr>
                <w:rStyle w:val="Tugev"/>
                <w:lang w:val="en-GB"/>
              </w:rPr>
            </w:pPr>
            <w:r>
              <w:rPr>
                <w:rStyle w:val="Tugev"/>
                <w:lang w:val="en-GB"/>
              </w:rPr>
              <w:t>SB</w:t>
            </w:r>
            <w:r w:rsidR="00844882" w:rsidRPr="004C38FD">
              <w:rPr>
                <w:rStyle w:val="Tugev"/>
                <w:lang w:val="en-GB"/>
              </w:rPr>
              <w:t xml:space="preserve"> 2020 </w:t>
            </w:r>
          </w:p>
        </w:tc>
        <w:tc>
          <w:tcPr>
            <w:tcW w:w="1134" w:type="dxa"/>
            <w:tcBorders>
              <w:top w:val="single" w:sz="4" w:space="0" w:color="auto"/>
              <w:left w:val="nil"/>
              <w:bottom w:val="single" w:sz="4" w:space="0" w:color="auto"/>
              <w:right w:val="single" w:sz="4" w:space="0" w:color="auto"/>
            </w:tcBorders>
            <w:shd w:val="clear" w:color="000000" w:fill="8EA9DB"/>
            <w:noWrap/>
            <w:hideMark/>
          </w:tcPr>
          <w:p w14:paraId="457BFA46" w14:textId="154B9531" w:rsidR="00844882" w:rsidRPr="004C38FD" w:rsidRDefault="00CD6153" w:rsidP="005B1BD8">
            <w:pPr>
              <w:pStyle w:val="Tabelid"/>
              <w:rPr>
                <w:rStyle w:val="Tugev"/>
                <w:lang w:val="en-GB"/>
              </w:rPr>
            </w:pPr>
            <w:r>
              <w:rPr>
                <w:rStyle w:val="Tugev"/>
                <w:lang w:val="en-GB"/>
              </w:rPr>
              <w:t>Draft SB</w:t>
            </w:r>
            <w:r w:rsidR="00844882" w:rsidRPr="004C38FD">
              <w:rPr>
                <w:rStyle w:val="Tugev"/>
                <w:lang w:val="en-GB"/>
              </w:rPr>
              <w:t xml:space="preserve"> 2021</w:t>
            </w:r>
          </w:p>
        </w:tc>
        <w:tc>
          <w:tcPr>
            <w:tcW w:w="1134" w:type="dxa"/>
            <w:tcBorders>
              <w:top w:val="single" w:sz="4" w:space="0" w:color="auto"/>
              <w:left w:val="nil"/>
              <w:bottom w:val="single" w:sz="4" w:space="0" w:color="auto"/>
              <w:right w:val="single" w:sz="4" w:space="0" w:color="auto"/>
            </w:tcBorders>
            <w:shd w:val="clear" w:color="000000" w:fill="8EA9DB"/>
            <w:noWrap/>
            <w:hideMark/>
          </w:tcPr>
          <w:p w14:paraId="403D32EF" w14:textId="34D94172" w:rsidR="00844882" w:rsidRPr="004C38FD" w:rsidRDefault="00AF7BBA" w:rsidP="005B1BD8">
            <w:pPr>
              <w:pStyle w:val="Tabelid"/>
              <w:rPr>
                <w:rStyle w:val="Tugev"/>
                <w:lang w:val="en-GB"/>
              </w:rPr>
            </w:pPr>
            <w:r w:rsidRPr="004C38FD">
              <w:rPr>
                <w:rStyle w:val="Tugev"/>
                <w:lang w:val="en-GB"/>
              </w:rPr>
              <w:t>SBS</w:t>
            </w:r>
            <w:r w:rsidR="00844882" w:rsidRPr="004C38FD">
              <w:rPr>
                <w:rStyle w:val="Tugev"/>
                <w:lang w:val="en-GB"/>
              </w:rPr>
              <w:t xml:space="preserve"> 2022</w:t>
            </w:r>
          </w:p>
        </w:tc>
        <w:tc>
          <w:tcPr>
            <w:tcW w:w="1134" w:type="dxa"/>
            <w:tcBorders>
              <w:top w:val="single" w:sz="4" w:space="0" w:color="auto"/>
              <w:left w:val="nil"/>
              <w:bottom w:val="single" w:sz="4" w:space="0" w:color="auto"/>
              <w:right w:val="single" w:sz="4" w:space="0" w:color="auto"/>
            </w:tcBorders>
            <w:shd w:val="clear" w:color="000000" w:fill="8EA9DB"/>
            <w:noWrap/>
            <w:hideMark/>
          </w:tcPr>
          <w:p w14:paraId="06D7DD0F" w14:textId="477A7CE0" w:rsidR="00844882" w:rsidRPr="004C38FD" w:rsidRDefault="00844882" w:rsidP="005B1BD8">
            <w:pPr>
              <w:pStyle w:val="Tabelid"/>
              <w:rPr>
                <w:rStyle w:val="Tugev"/>
                <w:lang w:val="en-GB"/>
              </w:rPr>
            </w:pPr>
            <w:r w:rsidRPr="004C38FD">
              <w:rPr>
                <w:rStyle w:val="Tugev"/>
                <w:lang w:val="en-GB"/>
              </w:rPr>
              <w:t xml:space="preserve"> </w:t>
            </w:r>
            <w:r w:rsidR="00AF7BBA" w:rsidRPr="004C38FD">
              <w:rPr>
                <w:rStyle w:val="Tugev"/>
                <w:lang w:val="en-GB"/>
              </w:rPr>
              <w:t>SBS</w:t>
            </w:r>
            <w:r w:rsidRPr="004C38FD">
              <w:rPr>
                <w:rStyle w:val="Tugev"/>
                <w:lang w:val="en-GB"/>
              </w:rPr>
              <w:t xml:space="preserve"> 2023</w:t>
            </w:r>
          </w:p>
        </w:tc>
        <w:tc>
          <w:tcPr>
            <w:tcW w:w="1134" w:type="dxa"/>
            <w:tcBorders>
              <w:top w:val="single" w:sz="4" w:space="0" w:color="auto"/>
              <w:left w:val="nil"/>
              <w:bottom w:val="single" w:sz="4" w:space="0" w:color="auto"/>
              <w:right w:val="nil"/>
            </w:tcBorders>
            <w:shd w:val="clear" w:color="000000" w:fill="8EA9DB"/>
            <w:noWrap/>
            <w:hideMark/>
          </w:tcPr>
          <w:p w14:paraId="224840F3" w14:textId="6D3B254A" w:rsidR="00844882" w:rsidRPr="004C38FD" w:rsidRDefault="00844882" w:rsidP="005B1BD8">
            <w:pPr>
              <w:pStyle w:val="Tabelid"/>
              <w:rPr>
                <w:rStyle w:val="Tugev"/>
                <w:lang w:val="en-GB"/>
              </w:rPr>
            </w:pPr>
            <w:r w:rsidRPr="004C38FD">
              <w:rPr>
                <w:rStyle w:val="Tugev"/>
                <w:lang w:val="en-GB"/>
              </w:rPr>
              <w:t xml:space="preserve"> </w:t>
            </w:r>
            <w:r w:rsidR="00AF7BBA" w:rsidRPr="004C38FD">
              <w:rPr>
                <w:rStyle w:val="Tugev"/>
                <w:lang w:val="en-GB"/>
              </w:rPr>
              <w:t>SBS</w:t>
            </w:r>
            <w:r w:rsidRPr="004C38FD">
              <w:rPr>
                <w:rStyle w:val="Tugev"/>
                <w:lang w:val="en-GB"/>
              </w:rPr>
              <w:t xml:space="preserve"> 2024</w:t>
            </w:r>
          </w:p>
        </w:tc>
        <w:tc>
          <w:tcPr>
            <w:tcW w:w="3402" w:type="dxa"/>
            <w:tcBorders>
              <w:top w:val="single" w:sz="4" w:space="0" w:color="auto"/>
              <w:left w:val="single" w:sz="4" w:space="0" w:color="auto"/>
              <w:bottom w:val="single" w:sz="4" w:space="0" w:color="auto"/>
              <w:right w:val="single" w:sz="4" w:space="0" w:color="auto"/>
            </w:tcBorders>
            <w:shd w:val="clear" w:color="D9E1F2" w:fill="8EA9DB"/>
            <w:hideMark/>
          </w:tcPr>
          <w:p w14:paraId="48F05C1B" w14:textId="343E6D99" w:rsidR="00844882" w:rsidRPr="004C38FD" w:rsidRDefault="00844882" w:rsidP="005B1BD8">
            <w:pPr>
              <w:pStyle w:val="Tabelid"/>
              <w:rPr>
                <w:rStyle w:val="Tugev"/>
                <w:lang w:val="en-GB"/>
              </w:rPr>
            </w:pPr>
            <w:r w:rsidRPr="004C38FD">
              <w:rPr>
                <w:rStyle w:val="Tugev"/>
                <w:lang w:val="en-GB"/>
              </w:rPr>
              <w:t xml:space="preserve"> </w:t>
            </w:r>
            <w:r w:rsidR="00B01787">
              <w:rPr>
                <w:rStyle w:val="Tugev"/>
                <w:lang w:val="en-GB"/>
              </w:rPr>
              <w:t>Explanation</w:t>
            </w:r>
          </w:p>
        </w:tc>
        <w:tc>
          <w:tcPr>
            <w:tcW w:w="2884" w:type="dxa"/>
            <w:tcBorders>
              <w:top w:val="single" w:sz="4" w:space="0" w:color="auto"/>
              <w:left w:val="nil"/>
              <w:bottom w:val="single" w:sz="4" w:space="0" w:color="auto"/>
              <w:right w:val="single" w:sz="4" w:space="0" w:color="auto"/>
            </w:tcBorders>
            <w:shd w:val="clear" w:color="D9E1F2" w:fill="8EA9DB"/>
            <w:hideMark/>
          </w:tcPr>
          <w:p w14:paraId="480A49A1" w14:textId="2B5EDB2C" w:rsidR="00844882" w:rsidRPr="004C38FD" w:rsidRDefault="005023FC" w:rsidP="005B1BD8">
            <w:pPr>
              <w:pStyle w:val="Tabelid"/>
              <w:rPr>
                <w:rStyle w:val="Tugev"/>
                <w:lang w:val="en-GB"/>
              </w:rPr>
            </w:pPr>
            <w:r w:rsidRPr="004C38FD">
              <w:rPr>
                <w:rStyle w:val="Tugev"/>
                <w:lang w:val="en-GB"/>
              </w:rPr>
              <w:t>Legal basis</w:t>
            </w:r>
          </w:p>
        </w:tc>
      </w:tr>
      <w:tr w:rsidR="00842DE5" w:rsidRPr="004C38FD" w14:paraId="6C9CBD97"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8EA9DB"/>
            <w:hideMark/>
          </w:tcPr>
          <w:p w14:paraId="15A1F3E9" w14:textId="590608C5" w:rsidR="00842DE5" w:rsidRPr="004C38FD" w:rsidRDefault="00CD6153" w:rsidP="00842DE5">
            <w:pPr>
              <w:pStyle w:val="Tabelid"/>
              <w:rPr>
                <w:rStyle w:val="Tugev"/>
                <w:lang w:val="en-GB"/>
              </w:rPr>
            </w:pPr>
            <w:r>
              <w:rPr>
                <w:rStyle w:val="Tugev"/>
                <w:lang w:val="en-GB"/>
              </w:rPr>
              <w:t>TOTAL</w:t>
            </w:r>
          </w:p>
        </w:tc>
        <w:tc>
          <w:tcPr>
            <w:tcW w:w="1134" w:type="dxa"/>
            <w:tcBorders>
              <w:top w:val="nil"/>
              <w:left w:val="nil"/>
              <w:bottom w:val="single" w:sz="4" w:space="0" w:color="auto"/>
              <w:right w:val="single" w:sz="4" w:space="0" w:color="auto"/>
            </w:tcBorders>
            <w:shd w:val="clear" w:color="000000" w:fill="8EA9DB"/>
            <w:noWrap/>
            <w:hideMark/>
          </w:tcPr>
          <w:p w14:paraId="0116FE27" w14:textId="420CC23B" w:rsidR="00842DE5" w:rsidRPr="004C38FD" w:rsidRDefault="00842DE5" w:rsidP="00842DE5">
            <w:pPr>
              <w:pStyle w:val="Tabelid"/>
              <w:rPr>
                <w:rStyle w:val="Tugev"/>
                <w:lang w:val="en-GB"/>
              </w:rPr>
            </w:pPr>
            <w:r w:rsidRPr="004C38FD">
              <w:rPr>
                <w:rStyle w:val="Tugev"/>
                <w:lang w:val="en-GB"/>
              </w:rPr>
              <w:t>-6</w:t>
            </w:r>
            <w:r w:rsidR="00B01787">
              <w:rPr>
                <w:rStyle w:val="Tugev"/>
                <w:lang w:val="en-GB"/>
              </w:rPr>
              <w:t>,</w:t>
            </w:r>
            <w:r w:rsidRPr="004C38FD">
              <w:rPr>
                <w:rStyle w:val="Tugev"/>
                <w:lang w:val="en-GB"/>
              </w:rPr>
              <w:t>745</w:t>
            </w:r>
            <w:r w:rsidR="00B01787">
              <w:rPr>
                <w:rStyle w:val="Tugev"/>
                <w:lang w:val="en-GB"/>
              </w:rPr>
              <w:t>,</w:t>
            </w:r>
            <w:r w:rsidRPr="004C38FD">
              <w:rPr>
                <w:rStyle w:val="Tugev"/>
                <w:lang w:val="en-GB"/>
              </w:rPr>
              <w:t>575</w:t>
            </w:r>
          </w:p>
        </w:tc>
        <w:tc>
          <w:tcPr>
            <w:tcW w:w="1134" w:type="dxa"/>
            <w:tcBorders>
              <w:top w:val="nil"/>
              <w:left w:val="nil"/>
              <w:bottom w:val="single" w:sz="4" w:space="0" w:color="auto"/>
              <w:right w:val="single" w:sz="4" w:space="0" w:color="auto"/>
            </w:tcBorders>
            <w:shd w:val="clear" w:color="000000" w:fill="8EA9DB"/>
            <w:noWrap/>
            <w:hideMark/>
          </w:tcPr>
          <w:p w14:paraId="6A20BCBD" w14:textId="54DB57E8" w:rsidR="00842DE5" w:rsidRPr="004C38FD" w:rsidRDefault="00842DE5" w:rsidP="00842DE5">
            <w:pPr>
              <w:pStyle w:val="Tabelid"/>
              <w:rPr>
                <w:rStyle w:val="Tugev"/>
                <w:lang w:val="en-GB"/>
              </w:rPr>
            </w:pPr>
            <w:r w:rsidRPr="004C38FD">
              <w:rPr>
                <w:rStyle w:val="Tugev"/>
                <w:lang w:val="en-GB"/>
              </w:rPr>
              <w:t>-7</w:t>
            </w:r>
            <w:r w:rsidR="00B01787">
              <w:rPr>
                <w:rStyle w:val="Tugev"/>
                <w:lang w:val="en-GB"/>
              </w:rPr>
              <w:t>,</w:t>
            </w:r>
            <w:r w:rsidRPr="004C38FD">
              <w:rPr>
                <w:rStyle w:val="Tugev"/>
                <w:lang w:val="en-GB"/>
              </w:rPr>
              <w:t>278</w:t>
            </w:r>
            <w:r w:rsidR="00B01787">
              <w:rPr>
                <w:rStyle w:val="Tugev"/>
                <w:lang w:val="en-GB"/>
              </w:rPr>
              <w:t>,</w:t>
            </w:r>
            <w:r w:rsidRPr="004C38FD">
              <w:rPr>
                <w:rStyle w:val="Tugev"/>
                <w:lang w:val="en-GB"/>
              </w:rPr>
              <w:t>266</w:t>
            </w:r>
          </w:p>
        </w:tc>
        <w:tc>
          <w:tcPr>
            <w:tcW w:w="1134" w:type="dxa"/>
            <w:tcBorders>
              <w:top w:val="nil"/>
              <w:left w:val="nil"/>
              <w:bottom w:val="single" w:sz="4" w:space="0" w:color="auto"/>
              <w:right w:val="single" w:sz="4" w:space="0" w:color="auto"/>
            </w:tcBorders>
            <w:shd w:val="clear" w:color="000000" w:fill="8EA9DB"/>
            <w:noWrap/>
            <w:hideMark/>
          </w:tcPr>
          <w:p w14:paraId="04F57CB3" w14:textId="34364A03" w:rsidR="00842DE5" w:rsidRPr="004C38FD" w:rsidRDefault="00842DE5" w:rsidP="00842DE5">
            <w:pPr>
              <w:pStyle w:val="Tabelid"/>
              <w:rPr>
                <w:rStyle w:val="Tugev"/>
                <w:lang w:val="en-GB"/>
              </w:rPr>
            </w:pPr>
            <w:r w:rsidRPr="004C38FD">
              <w:rPr>
                <w:rStyle w:val="Tugev"/>
                <w:lang w:val="en-GB"/>
              </w:rPr>
              <w:t>-7</w:t>
            </w:r>
            <w:r w:rsidR="00B01787">
              <w:rPr>
                <w:rStyle w:val="Tugev"/>
                <w:lang w:val="en-GB"/>
              </w:rPr>
              <w:t>,</w:t>
            </w:r>
            <w:r w:rsidRPr="004C38FD">
              <w:rPr>
                <w:rStyle w:val="Tugev"/>
                <w:lang w:val="en-GB"/>
              </w:rPr>
              <w:t>682</w:t>
            </w:r>
            <w:r w:rsidR="00B01787">
              <w:rPr>
                <w:rStyle w:val="Tugev"/>
                <w:lang w:val="en-GB"/>
              </w:rPr>
              <w:t>,</w:t>
            </w:r>
            <w:r w:rsidRPr="004C38FD">
              <w:rPr>
                <w:rStyle w:val="Tugev"/>
                <w:lang w:val="en-GB"/>
              </w:rPr>
              <w:t>783</w:t>
            </w:r>
          </w:p>
        </w:tc>
        <w:tc>
          <w:tcPr>
            <w:tcW w:w="1134" w:type="dxa"/>
            <w:tcBorders>
              <w:top w:val="nil"/>
              <w:left w:val="nil"/>
              <w:bottom w:val="single" w:sz="4" w:space="0" w:color="auto"/>
              <w:right w:val="single" w:sz="4" w:space="0" w:color="auto"/>
            </w:tcBorders>
            <w:shd w:val="clear" w:color="000000" w:fill="8EA9DB"/>
            <w:noWrap/>
            <w:hideMark/>
          </w:tcPr>
          <w:p w14:paraId="58BD9C64" w14:textId="0E4435DA" w:rsidR="00842DE5" w:rsidRPr="004C38FD" w:rsidRDefault="00842DE5" w:rsidP="00842DE5">
            <w:pPr>
              <w:pStyle w:val="Tabelid"/>
              <w:rPr>
                <w:rStyle w:val="Tugev"/>
                <w:lang w:val="en-GB"/>
              </w:rPr>
            </w:pPr>
            <w:r w:rsidRPr="004C38FD">
              <w:rPr>
                <w:rStyle w:val="Tugev"/>
                <w:lang w:val="en-GB"/>
              </w:rPr>
              <w:t>-8</w:t>
            </w:r>
            <w:r w:rsidR="00B01787">
              <w:rPr>
                <w:rStyle w:val="Tugev"/>
                <w:lang w:val="en-GB"/>
              </w:rPr>
              <w:t>,</w:t>
            </w:r>
            <w:r w:rsidRPr="004C38FD">
              <w:rPr>
                <w:rStyle w:val="Tugev"/>
                <w:lang w:val="en-GB"/>
              </w:rPr>
              <w:t>139</w:t>
            </w:r>
            <w:r w:rsidR="00B01787">
              <w:rPr>
                <w:rStyle w:val="Tugev"/>
                <w:lang w:val="en-GB"/>
              </w:rPr>
              <w:t>,</w:t>
            </w:r>
            <w:r w:rsidRPr="004C38FD">
              <w:rPr>
                <w:rStyle w:val="Tugev"/>
                <w:lang w:val="en-GB"/>
              </w:rPr>
              <w:t>489</w:t>
            </w:r>
          </w:p>
        </w:tc>
        <w:tc>
          <w:tcPr>
            <w:tcW w:w="1134" w:type="dxa"/>
            <w:tcBorders>
              <w:top w:val="nil"/>
              <w:left w:val="nil"/>
              <w:bottom w:val="single" w:sz="4" w:space="0" w:color="auto"/>
              <w:right w:val="nil"/>
            </w:tcBorders>
            <w:shd w:val="clear" w:color="000000" w:fill="8EA9DB"/>
            <w:noWrap/>
            <w:hideMark/>
          </w:tcPr>
          <w:p w14:paraId="7D259F76" w14:textId="0D40B839" w:rsidR="00842DE5" w:rsidRPr="004C38FD" w:rsidRDefault="00842DE5" w:rsidP="00842DE5">
            <w:pPr>
              <w:pStyle w:val="Tabelid"/>
              <w:rPr>
                <w:rStyle w:val="Tugev"/>
                <w:lang w:val="en-GB"/>
              </w:rPr>
            </w:pPr>
            <w:r w:rsidRPr="004C38FD">
              <w:rPr>
                <w:rStyle w:val="Tugev"/>
                <w:lang w:val="en-GB"/>
              </w:rPr>
              <w:t>-8</w:t>
            </w:r>
            <w:r w:rsidR="00B01787">
              <w:rPr>
                <w:rStyle w:val="Tugev"/>
                <w:lang w:val="en-GB"/>
              </w:rPr>
              <w:t>,</w:t>
            </w:r>
            <w:r w:rsidRPr="004C38FD">
              <w:rPr>
                <w:rStyle w:val="Tugev"/>
                <w:lang w:val="en-GB"/>
              </w:rPr>
              <w:t>472</w:t>
            </w:r>
            <w:r w:rsidR="00B01787">
              <w:rPr>
                <w:rStyle w:val="Tugev"/>
                <w:lang w:val="en-GB"/>
              </w:rPr>
              <w:t>,</w:t>
            </w:r>
            <w:r w:rsidRPr="004C38FD">
              <w:rPr>
                <w:rStyle w:val="Tugev"/>
                <w:lang w:val="en-GB"/>
              </w:rPr>
              <w:t>538</w:t>
            </w:r>
          </w:p>
        </w:tc>
        <w:tc>
          <w:tcPr>
            <w:tcW w:w="3402" w:type="dxa"/>
            <w:tcBorders>
              <w:top w:val="nil"/>
              <w:left w:val="single" w:sz="4" w:space="0" w:color="auto"/>
              <w:bottom w:val="single" w:sz="4" w:space="0" w:color="auto"/>
              <w:right w:val="single" w:sz="4" w:space="0" w:color="auto"/>
            </w:tcBorders>
            <w:shd w:val="clear" w:color="D9E1F2" w:fill="8EA9DB"/>
            <w:hideMark/>
          </w:tcPr>
          <w:p w14:paraId="27636ABA" w14:textId="77777777" w:rsidR="00842DE5" w:rsidRPr="004C38FD" w:rsidRDefault="00842DE5" w:rsidP="00842DE5">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8EA9DB"/>
            <w:hideMark/>
          </w:tcPr>
          <w:p w14:paraId="2C023AF6" w14:textId="77777777" w:rsidR="00842DE5" w:rsidRPr="004C38FD" w:rsidRDefault="00842DE5" w:rsidP="00842DE5">
            <w:pPr>
              <w:pStyle w:val="Tabelid"/>
              <w:rPr>
                <w:lang w:val="en-GB"/>
              </w:rPr>
            </w:pPr>
            <w:r w:rsidRPr="004C38FD">
              <w:rPr>
                <w:lang w:val="en-GB"/>
              </w:rPr>
              <w:t> </w:t>
            </w:r>
          </w:p>
        </w:tc>
      </w:tr>
      <w:tr w:rsidR="00844882" w:rsidRPr="004C38FD" w14:paraId="2B6F348D"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54223BF8" w14:textId="2208FE48" w:rsidR="00844882" w:rsidRPr="004C38FD" w:rsidRDefault="005023FC" w:rsidP="005B1BD8">
            <w:pPr>
              <w:pStyle w:val="Tabelid"/>
              <w:rPr>
                <w:rStyle w:val="Tugev"/>
                <w:lang w:val="en-GB"/>
              </w:rPr>
            </w:pPr>
            <w:r w:rsidRPr="004C38FD">
              <w:rPr>
                <w:rStyle w:val="Tugev"/>
                <w:lang w:val="en-GB"/>
              </w:rPr>
              <w:t xml:space="preserve">Office of the </w:t>
            </w:r>
            <w:r w:rsidR="00844882" w:rsidRPr="004C38FD">
              <w:rPr>
                <w:rStyle w:val="Tugev"/>
                <w:lang w:val="en-GB"/>
              </w:rPr>
              <w:t xml:space="preserve">Riigikogu </w:t>
            </w:r>
          </w:p>
        </w:tc>
        <w:tc>
          <w:tcPr>
            <w:tcW w:w="1134" w:type="dxa"/>
            <w:tcBorders>
              <w:top w:val="nil"/>
              <w:left w:val="nil"/>
              <w:bottom w:val="single" w:sz="4" w:space="0" w:color="auto"/>
              <w:right w:val="single" w:sz="4" w:space="0" w:color="auto"/>
            </w:tcBorders>
            <w:shd w:val="clear" w:color="000000" w:fill="B4C6E7"/>
            <w:noWrap/>
            <w:hideMark/>
          </w:tcPr>
          <w:p w14:paraId="40638B82" w14:textId="3103DC84" w:rsidR="00844882" w:rsidRPr="004C38FD" w:rsidRDefault="00844882" w:rsidP="005B1BD8">
            <w:pPr>
              <w:pStyle w:val="Tabelid"/>
              <w:rPr>
                <w:rStyle w:val="Tugev"/>
                <w:lang w:val="en-GB"/>
              </w:rPr>
            </w:pPr>
            <w:r w:rsidRPr="004C38FD">
              <w:rPr>
                <w:rStyle w:val="Tugev"/>
                <w:lang w:val="en-GB"/>
              </w:rPr>
              <w:t>-7</w:t>
            </w:r>
            <w:r w:rsidR="00B01787">
              <w:rPr>
                <w:rStyle w:val="Tugev"/>
                <w:lang w:val="en-GB"/>
              </w:rPr>
              <w:t>,</w:t>
            </w:r>
            <w:r w:rsidRPr="004C38FD">
              <w:rPr>
                <w:rStyle w:val="Tugev"/>
                <w:lang w:val="en-GB"/>
              </w:rPr>
              <w:t>608</w:t>
            </w:r>
          </w:p>
        </w:tc>
        <w:tc>
          <w:tcPr>
            <w:tcW w:w="1134" w:type="dxa"/>
            <w:tcBorders>
              <w:top w:val="nil"/>
              <w:left w:val="nil"/>
              <w:bottom w:val="single" w:sz="4" w:space="0" w:color="auto"/>
              <w:right w:val="single" w:sz="4" w:space="0" w:color="auto"/>
            </w:tcBorders>
            <w:shd w:val="clear" w:color="000000" w:fill="B4C6E7"/>
            <w:noWrap/>
            <w:hideMark/>
          </w:tcPr>
          <w:p w14:paraId="45EBE214" w14:textId="088B862D" w:rsidR="00844882" w:rsidRPr="004C38FD" w:rsidRDefault="00844882" w:rsidP="005B1BD8">
            <w:pPr>
              <w:pStyle w:val="Tabelid"/>
              <w:rPr>
                <w:rStyle w:val="Tugev"/>
                <w:lang w:val="en-GB"/>
              </w:rPr>
            </w:pPr>
            <w:r w:rsidRPr="004C38FD">
              <w:rPr>
                <w:rStyle w:val="Tugev"/>
                <w:lang w:val="en-GB"/>
              </w:rPr>
              <w:t>-7</w:t>
            </w:r>
            <w:r w:rsidR="00B01787">
              <w:rPr>
                <w:rStyle w:val="Tugev"/>
                <w:lang w:val="en-GB"/>
              </w:rPr>
              <w:t>,</w:t>
            </w:r>
            <w:r w:rsidRPr="004C38FD">
              <w:rPr>
                <w:rStyle w:val="Tugev"/>
                <w:lang w:val="en-GB"/>
              </w:rPr>
              <w:t>751</w:t>
            </w:r>
          </w:p>
        </w:tc>
        <w:tc>
          <w:tcPr>
            <w:tcW w:w="1134" w:type="dxa"/>
            <w:tcBorders>
              <w:top w:val="nil"/>
              <w:left w:val="nil"/>
              <w:bottom w:val="single" w:sz="4" w:space="0" w:color="auto"/>
              <w:right w:val="single" w:sz="4" w:space="0" w:color="auto"/>
            </w:tcBorders>
            <w:shd w:val="clear" w:color="000000" w:fill="B4C6E7"/>
            <w:noWrap/>
            <w:hideMark/>
          </w:tcPr>
          <w:p w14:paraId="054CE9AB" w14:textId="2F86E98B" w:rsidR="00844882" w:rsidRPr="004C38FD" w:rsidRDefault="00844882" w:rsidP="005B1BD8">
            <w:pPr>
              <w:pStyle w:val="Tabelid"/>
              <w:rPr>
                <w:rStyle w:val="Tugev"/>
                <w:lang w:val="en-GB"/>
              </w:rPr>
            </w:pPr>
            <w:r w:rsidRPr="004C38FD">
              <w:rPr>
                <w:rStyle w:val="Tugev"/>
                <w:lang w:val="en-GB"/>
              </w:rPr>
              <w:t>-7</w:t>
            </w:r>
            <w:r w:rsidR="00B01787">
              <w:rPr>
                <w:rStyle w:val="Tugev"/>
                <w:lang w:val="en-GB"/>
              </w:rPr>
              <w:t>,</w:t>
            </w:r>
            <w:r w:rsidRPr="004C38FD">
              <w:rPr>
                <w:rStyle w:val="Tugev"/>
                <w:lang w:val="en-GB"/>
              </w:rPr>
              <w:t>815</w:t>
            </w:r>
          </w:p>
        </w:tc>
        <w:tc>
          <w:tcPr>
            <w:tcW w:w="1134" w:type="dxa"/>
            <w:tcBorders>
              <w:top w:val="nil"/>
              <w:left w:val="nil"/>
              <w:bottom w:val="single" w:sz="4" w:space="0" w:color="auto"/>
              <w:right w:val="single" w:sz="4" w:space="0" w:color="auto"/>
            </w:tcBorders>
            <w:shd w:val="clear" w:color="000000" w:fill="B4C6E7"/>
            <w:noWrap/>
            <w:hideMark/>
          </w:tcPr>
          <w:p w14:paraId="72ACF4C6" w14:textId="73ECA752" w:rsidR="00844882" w:rsidRPr="004C38FD" w:rsidRDefault="00844882" w:rsidP="005B1BD8">
            <w:pPr>
              <w:pStyle w:val="Tabelid"/>
              <w:rPr>
                <w:rStyle w:val="Tugev"/>
                <w:lang w:val="en-GB"/>
              </w:rPr>
            </w:pPr>
            <w:r w:rsidRPr="004C38FD">
              <w:rPr>
                <w:rStyle w:val="Tugev"/>
                <w:lang w:val="en-GB"/>
              </w:rPr>
              <w:t>-9</w:t>
            </w:r>
            <w:r w:rsidR="00B01787">
              <w:rPr>
                <w:rStyle w:val="Tugev"/>
                <w:lang w:val="en-GB"/>
              </w:rPr>
              <w:t>,</w:t>
            </w:r>
            <w:r w:rsidRPr="004C38FD">
              <w:rPr>
                <w:rStyle w:val="Tugev"/>
                <w:lang w:val="en-GB"/>
              </w:rPr>
              <w:t>818</w:t>
            </w:r>
          </w:p>
        </w:tc>
        <w:tc>
          <w:tcPr>
            <w:tcW w:w="1134" w:type="dxa"/>
            <w:tcBorders>
              <w:top w:val="nil"/>
              <w:left w:val="nil"/>
              <w:bottom w:val="single" w:sz="4" w:space="0" w:color="auto"/>
              <w:right w:val="single" w:sz="4" w:space="0" w:color="auto"/>
            </w:tcBorders>
            <w:shd w:val="clear" w:color="000000" w:fill="B4C6E7"/>
            <w:noWrap/>
            <w:hideMark/>
          </w:tcPr>
          <w:p w14:paraId="70373DD9" w14:textId="0F4C0A66" w:rsidR="00844882" w:rsidRPr="004C38FD" w:rsidRDefault="00844882" w:rsidP="005B1BD8">
            <w:pPr>
              <w:pStyle w:val="Tabelid"/>
              <w:rPr>
                <w:rStyle w:val="Tugev"/>
                <w:lang w:val="en-GB"/>
              </w:rPr>
            </w:pPr>
            <w:r w:rsidRPr="004C38FD">
              <w:rPr>
                <w:rStyle w:val="Tugev"/>
                <w:lang w:val="en-GB"/>
              </w:rPr>
              <w:t>-8</w:t>
            </w:r>
            <w:r w:rsidR="00B01787">
              <w:rPr>
                <w:rStyle w:val="Tugev"/>
                <w:lang w:val="en-GB"/>
              </w:rPr>
              <w:t>,</w:t>
            </w:r>
            <w:r w:rsidRPr="004C38FD">
              <w:rPr>
                <w:rStyle w:val="Tugev"/>
                <w:lang w:val="en-GB"/>
              </w:rPr>
              <w:t>455</w:t>
            </w:r>
          </w:p>
        </w:tc>
        <w:tc>
          <w:tcPr>
            <w:tcW w:w="3402" w:type="dxa"/>
            <w:tcBorders>
              <w:top w:val="nil"/>
              <w:left w:val="nil"/>
              <w:bottom w:val="single" w:sz="4" w:space="0" w:color="auto"/>
              <w:right w:val="single" w:sz="4" w:space="0" w:color="auto"/>
            </w:tcBorders>
            <w:shd w:val="clear" w:color="000000" w:fill="B4C6E7"/>
            <w:vAlign w:val="center"/>
            <w:hideMark/>
          </w:tcPr>
          <w:p w14:paraId="124C99A8"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1FAF8432" w14:textId="77777777" w:rsidR="00844882" w:rsidRPr="004C38FD" w:rsidRDefault="00844882" w:rsidP="005B1BD8">
            <w:pPr>
              <w:pStyle w:val="Tabelid"/>
              <w:rPr>
                <w:lang w:val="en-GB"/>
              </w:rPr>
            </w:pPr>
            <w:r w:rsidRPr="004C38FD">
              <w:rPr>
                <w:lang w:val="en-GB"/>
              </w:rPr>
              <w:t> </w:t>
            </w:r>
          </w:p>
        </w:tc>
      </w:tr>
      <w:tr w:rsidR="00844882" w:rsidRPr="004C38FD" w14:paraId="14C5BFD2" w14:textId="77777777" w:rsidTr="00DA0887">
        <w:trPr>
          <w:trHeight w:val="300"/>
        </w:trPr>
        <w:tc>
          <w:tcPr>
            <w:tcW w:w="2547" w:type="dxa"/>
            <w:tcBorders>
              <w:top w:val="nil"/>
              <w:left w:val="single" w:sz="4" w:space="0" w:color="auto"/>
              <w:bottom w:val="single" w:sz="4" w:space="0" w:color="auto"/>
              <w:right w:val="single" w:sz="4" w:space="0" w:color="auto"/>
            </w:tcBorders>
            <w:shd w:val="clear" w:color="auto" w:fill="auto"/>
            <w:hideMark/>
          </w:tcPr>
          <w:p w14:paraId="643FDC83" w14:textId="403ED883" w:rsidR="00844882" w:rsidRPr="004C38FD" w:rsidRDefault="005023FC" w:rsidP="005B1BD8">
            <w:pPr>
              <w:pStyle w:val="Tabelid"/>
              <w:rPr>
                <w:lang w:val="en-GB"/>
              </w:rPr>
            </w:pPr>
            <w:r w:rsidRPr="004C38FD">
              <w:rPr>
                <w:lang w:val="en-GB"/>
              </w:rPr>
              <w:t xml:space="preserve">Wage fund of members of the </w:t>
            </w:r>
            <w:r w:rsidR="00844882" w:rsidRPr="004C38FD">
              <w:rPr>
                <w:lang w:val="en-GB"/>
              </w:rPr>
              <w:t xml:space="preserve">Riigikogu </w:t>
            </w:r>
          </w:p>
        </w:tc>
        <w:tc>
          <w:tcPr>
            <w:tcW w:w="1134" w:type="dxa"/>
            <w:tcBorders>
              <w:top w:val="nil"/>
              <w:left w:val="nil"/>
              <w:bottom w:val="single" w:sz="4" w:space="0" w:color="auto"/>
              <w:right w:val="single" w:sz="4" w:space="0" w:color="auto"/>
            </w:tcBorders>
            <w:shd w:val="clear" w:color="auto" w:fill="auto"/>
            <w:noWrap/>
            <w:hideMark/>
          </w:tcPr>
          <w:p w14:paraId="00FB7EE3" w14:textId="43D31F49" w:rsidR="00844882" w:rsidRPr="004C38FD" w:rsidRDefault="00844882" w:rsidP="005B1BD8">
            <w:pPr>
              <w:pStyle w:val="Tabelid"/>
              <w:rPr>
                <w:lang w:val="en-GB"/>
              </w:rPr>
            </w:pPr>
            <w:r w:rsidRPr="004C38FD">
              <w:rPr>
                <w:lang w:val="en-GB"/>
              </w:rPr>
              <w:t>-7</w:t>
            </w:r>
            <w:r w:rsidR="00B01787">
              <w:rPr>
                <w:lang w:val="en-GB"/>
              </w:rPr>
              <w:t>,</w:t>
            </w:r>
            <w:r w:rsidRPr="004C38FD">
              <w:rPr>
                <w:lang w:val="en-GB"/>
              </w:rPr>
              <w:t>608</w:t>
            </w:r>
          </w:p>
        </w:tc>
        <w:tc>
          <w:tcPr>
            <w:tcW w:w="1134" w:type="dxa"/>
            <w:tcBorders>
              <w:top w:val="nil"/>
              <w:left w:val="nil"/>
              <w:bottom w:val="single" w:sz="4" w:space="0" w:color="auto"/>
              <w:right w:val="single" w:sz="4" w:space="0" w:color="auto"/>
            </w:tcBorders>
            <w:shd w:val="clear" w:color="auto" w:fill="auto"/>
            <w:noWrap/>
            <w:hideMark/>
          </w:tcPr>
          <w:p w14:paraId="4B3F7027" w14:textId="0354CC29" w:rsidR="00844882" w:rsidRPr="004C38FD" w:rsidRDefault="00844882" w:rsidP="005B1BD8">
            <w:pPr>
              <w:pStyle w:val="Tabelid"/>
              <w:rPr>
                <w:lang w:val="en-GB"/>
              </w:rPr>
            </w:pPr>
            <w:r w:rsidRPr="004C38FD">
              <w:rPr>
                <w:lang w:val="en-GB"/>
              </w:rPr>
              <w:t>-7</w:t>
            </w:r>
            <w:r w:rsidR="00B01787">
              <w:rPr>
                <w:lang w:val="en-GB"/>
              </w:rPr>
              <w:t>,</w:t>
            </w:r>
            <w:r w:rsidRPr="004C38FD">
              <w:rPr>
                <w:lang w:val="en-GB"/>
              </w:rPr>
              <w:t>751</w:t>
            </w:r>
          </w:p>
        </w:tc>
        <w:tc>
          <w:tcPr>
            <w:tcW w:w="1134" w:type="dxa"/>
            <w:tcBorders>
              <w:top w:val="nil"/>
              <w:left w:val="nil"/>
              <w:bottom w:val="single" w:sz="4" w:space="0" w:color="auto"/>
              <w:right w:val="single" w:sz="4" w:space="0" w:color="auto"/>
            </w:tcBorders>
            <w:shd w:val="clear" w:color="auto" w:fill="auto"/>
            <w:noWrap/>
            <w:hideMark/>
          </w:tcPr>
          <w:p w14:paraId="5BBE7005" w14:textId="34D7618D" w:rsidR="00844882" w:rsidRPr="004C38FD" w:rsidRDefault="00844882" w:rsidP="005B1BD8">
            <w:pPr>
              <w:pStyle w:val="Tabelid"/>
              <w:rPr>
                <w:lang w:val="en-GB"/>
              </w:rPr>
            </w:pPr>
            <w:r w:rsidRPr="004C38FD">
              <w:rPr>
                <w:lang w:val="en-GB"/>
              </w:rPr>
              <w:t>-7</w:t>
            </w:r>
            <w:r w:rsidR="00B01787">
              <w:rPr>
                <w:lang w:val="en-GB"/>
              </w:rPr>
              <w:t>,</w:t>
            </w:r>
            <w:r w:rsidRPr="004C38FD">
              <w:rPr>
                <w:lang w:val="en-GB"/>
              </w:rPr>
              <w:t>815</w:t>
            </w:r>
          </w:p>
        </w:tc>
        <w:tc>
          <w:tcPr>
            <w:tcW w:w="1134" w:type="dxa"/>
            <w:tcBorders>
              <w:top w:val="nil"/>
              <w:left w:val="nil"/>
              <w:bottom w:val="single" w:sz="4" w:space="0" w:color="auto"/>
              <w:right w:val="single" w:sz="4" w:space="0" w:color="auto"/>
            </w:tcBorders>
            <w:shd w:val="clear" w:color="auto" w:fill="auto"/>
            <w:noWrap/>
            <w:hideMark/>
          </w:tcPr>
          <w:p w14:paraId="33DC4BAE" w14:textId="0852B19C" w:rsidR="00844882" w:rsidRPr="004C38FD" w:rsidRDefault="00844882" w:rsidP="005B1BD8">
            <w:pPr>
              <w:pStyle w:val="Tabelid"/>
              <w:rPr>
                <w:lang w:val="en-GB"/>
              </w:rPr>
            </w:pPr>
            <w:r w:rsidRPr="004C38FD">
              <w:rPr>
                <w:lang w:val="en-GB"/>
              </w:rPr>
              <w:t>-9</w:t>
            </w:r>
            <w:r w:rsidR="00B01787">
              <w:rPr>
                <w:lang w:val="en-GB"/>
              </w:rPr>
              <w:t>,</w:t>
            </w:r>
            <w:r w:rsidRPr="004C38FD">
              <w:rPr>
                <w:lang w:val="en-GB"/>
              </w:rPr>
              <w:t>818</w:t>
            </w:r>
          </w:p>
        </w:tc>
        <w:tc>
          <w:tcPr>
            <w:tcW w:w="1134" w:type="dxa"/>
            <w:tcBorders>
              <w:top w:val="nil"/>
              <w:left w:val="nil"/>
              <w:bottom w:val="single" w:sz="4" w:space="0" w:color="auto"/>
              <w:right w:val="single" w:sz="4" w:space="0" w:color="auto"/>
            </w:tcBorders>
            <w:shd w:val="clear" w:color="auto" w:fill="auto"/>
            <w:noWrap/>
            <w:hideMark/>
          </w:tcPr>
          <w:p w14:paraId="25502037" w14:textId="37B579FC" w:rsidR="00844882" w:rsidRPr="004C38FD" w:rsidRDefault="00844882" w:rsidP="005B1BD8">
            <w:pPr>
              <w:pStyle w:val="Tabelid"/>
              <w:rPr>
                <w:lang w:val="en-GB"/>
              </w:rPr>
            </w:pPr>
            <w:r w:rsidRPr="004C38FD">
              <w:rPr>
                <w:lang w:val="en-GB"/>
              </w:rPr>
              <w:t>-8</w:t>
            </w:r>
            <w:r w:rsidR="00B01787">
              <w:rPr>
                <w:lang w:val="en-GB"/>
              </w:rPr>
              <w:t>,</w:t>
            </w:r>
            <w:r w:rsidRPr="004C38FD">
              <w:rPr>
                <w:lang w:val="en-GB"/>
              </w:rPr>
              <w:t>455</w:t>
            </w:r>
          </w:p>
        </w:tc>
        <w:tc>
          <w:tcPr>
            <w:tcW w:w="3402" w:type="dxa"/>
            <w:tcBorders>
              <w:top w:val="nil"/>
              <w:left w:val="nil"/>
              <w:bottom w:val="single" w:sz="4" w:space="0" w:color="auto"/>
              <w:right w:val="single" w:sz="4" w:space="0" w:color="auto"/>
            </w:tcBorders>
            <w:shd w:val="clear" w:color="000000" w:fill="FFFFFF"/>
            <w:vAlign w:val="center"/>
            <w:hideMark/>
          </w:tcPr>
          <w:p w14:paraId="0DF094D5" w14:textId="047B6855" w:rsidR="00844882" w:rsidRPr="004C38FD" w:rsidRDefault="00B01787" w:rsidP="005B1BD8">
            <w:pPr>
              <w:pStyle w:val="Tabelid"/>
              <w:rPr>
                <w:lang w:val="en-GB"/>
              </w:rPr>
            </w:pPr>
            <w:r>
              <w:rPr>
                <w:lang w:val="en-GB"/>
              </w:rPr>
              <w:t>Salaries of Higher State Servants Act</w:t>
            </w:r>
          </w:p>
        </w:tc>
        <w:tc>
          <w:tcPr>
            <w:tcW w:w="2884" w:type="dxa"/>
            <w:tcBorders>
              <w:top w:val="nil"/>
              <w:left w:val="nil"/>
              <w:bottom w:val="single" w:sz="4" w:space="0" w:color="auto"/>
              <w:right w:val="single" w:sz="4" w:space="0" w:color="auto"/>
            </w:tcBorders>
            <w:shd w:val="clear" w:color="auto" w:fill="auto"/>
            <w:hideMark/>
          </w:tcPr>
          <w:p w14:paraId="618A615B" w14:textId="0643671E" w:rsidR="00844882" w:rsidRPr="004C38FD" w:rsidRDefault="003C1AC9" w:rsidP="005B1BD8">
            <w:pPr>
              <w:pStyle w:val="Tabelid"/>
              <w:rPr>
                <w:color w:val="0563C1"/>
                <w:u w:val="single"/>
                <w:lang w:val="en-GB"/>
              </w:rPr>
            </w:pPr>
            <w:hyperlink r:id="rId35" w:history="1">
              <w:r w:rsidR="00844882" w:rsidRPr="004C38FD">
                <w:rPr>
                  <w:color w:val="0563C1"/>
                  <w:u w:val="single"/>
                  <w:lang w:val="en-GB"/>
                </w:rPr>
                <w:t>https://www.riigiteataja.ee/akt/128122017011</w:t>
              </w:r>
            </w:hyperlink>
          </w:p>
        </w:tc>
      </w:tr>
      <w:tr w:rsidR="00844882" w:rsidRPr="004C38FD" w14:paraId="34F760B4"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015C9404" w14:textId="4DAE98C6" w:rsidR="00844882" w:rsidRPr="004C38FD" w:rsidRDefault="005023FC" w:rsidP="005B1BD8">
            <w:pPr>
              <w:pStyle w:val="Tabelid"/>
              <w:rPr>
                <w:rStyle w:val="Tugev"/>
                <w:lang w:val="en-GB"/>
              </w:rPr>
            </w:pPr>
            <w:r w:rsidRPr="004C38FD">
              <w:rPr>
                <w:rStyle w:val="Tugev"/>
                <w:lang w:val="en-GB"/>
              </w:rPr>
              <w:t>Office of the President of the Republic</w:t>
            </w:r>
          </w:p>
        </w:tc>
        <w:tc>
          <w:tcPr>
            <w:tcW w:w="1134" w:type="dxa"/>
            <w:tcBorders>
              <w:top w:val="nil"/>
              <w:left w:val="nil"/>
              <w:bottom w:val="single" w:sz="4" w:space="0" w:color="auto"/>
              <w:right w:val="single" w:sz="4" w:space="0" w:color="auto"/>
            </w:tcBorders>
            <w:shd w:val="clear" w:color="000000" w:fill="B4C6E7"/>
            <w:noWrap/>
            <w:hideMark/>
          </w:tcPr>
          <w:p w14:paraId="57A6FDD2" w14:textId="77777777" w:rsidR="00844882" w:rsidRPr="004C38FD" w:rsidRDefault="00844882" w:rsidP="005B1BD8">
            <w:pPr>
              <w:pStyle w:val="Tabelid"/>
              <w:rPr>
                <w:rStyle w:val="Tugev"/>
                <w:lang w:val="en-GB"/>
              </w:rPr>
            </w:pPr>
            <w:r w:rsidRPr="004C38FD">
              <w:rPr>
                <w:rStyle w:val="Tugev"/>
                <w:lang w:val="en-GB"/>
              </w:rPr>
              <w:t>-338</w:t>
            </w:r>
          </w:p>
        </w:tc>
        <w:tc>
          <w:tcPr>
            <w:tcW w:w="1134" w:type="dxa"/>
            <w:tcBorders>
              <w:top w:val="nil"/>
              <w:left w:val="nil"/>
              <w:bottom w:val="single" w:sz="4" w:space="0" w:color="auto"/>
              <w:right w:val="single" w:sz="4" w:space="0" w:color="auto"/>
            </w:tcBorders>
            <w:shd w:val="clear" w:color="000000" w:fill="B4C6E7"/>
            <w:noWrap/>
            <w:hideMark/>
          </w:tcPr>
          <w:p w14:paraId="3C644D1D" w14:textId="77777777" w:rsidR="00844882" w:rsidRPr="004C38FD" w:rsidRDefault="00844882" w:rsidP="005B1BD8">
            <w:pPr>
              <w:pStyle w:val="Tabelid"/>
              <w:rPr>
                <w:rStyle w:val="Tugev"/>
                <w:lang w:val="en-GB"/>
              </w:rPr>
            </w:pPr>
            <w:r w:rsidRPr="004C38FD">
              <w:rPr>
                <w:rStyle w:val="Tugev"/>
                <w:lang w:val="en-GB"/>
              </w:rPr>
              <w:t>-469</w:t>
            </w:r>
          </w:p>
        </w:tc>
        <w:tc>
          <w:tcPr>
            <w:tcW w:w="1134" w:type="dxa"/>
            <w:tcBorders>
              <w:top w:val="nil"/>
              <w:left w:val="nil"/>
              <w:bottom w:val="single" w:sz="4" w:space="0" w:color="auto"/>
              <w:right w:val="single" w:sz="4" w:space="0" w:color="auto"/>
            </w:tcBorders>
            <w:shd w:val="clear" w:color="000000" w:fill="B4C6E7"/>
            <w:noWrap/>
            <w:hideMark/>
          </w:tcPr>
          <w:p w14:paraId="6EEF1F15" w14:textId="77777777" w:rsidR="00844882" w:rsidRPr="004C38FD" w:rsidRDefault="00844882" w:rsidP="005B1BD8">
            <w:pPr>
              <w:pStyle w:val="Tabelid"/>
              <w:rPr>
                <w:rStyle w:val="Tugev"/>
                <w:lang w:val="en-GB"/>
              </w:rPr>
            </w:pPr>
            <w:r w:rsidRPr="004C38FD">
              <w:rPr>
                <w:rStyle w:val="Tugev"/>
                <w:lang w:val="en-GB"/>
              </w:rPr>
              <w:t>-424</w:t>
            </w:r>
          </w:p>
        </w:tc>
        <w:tc>
          <w:tcPr>
            <w:tcW w:w="1134" w:type="dxa"/>
            <w:tcBorders>
              <w:top w:val="nil"/>
              <w:left w:val="nil"/>
              <w:bottom w:val="single" w:sz="4" w:space="0" w:color="auto"/>
              <w:right w:val="single" w:sz="4" w:space="0" w:color="auto"/>
            </w:tcBorders>
            <w:shd w:val="clear" w:color="000000" w:fill="B4C6E7"/>
            <w:noWrap/>
            <w:hideMark/>
          </w:tcPr>
          <w:p w14:paraId="668868C1" w14:textId="77777777" w:rsidR="00844882" w:rsidRPr="004C38FD" w:rsidRDefault="00844882" w:rsidP="005B1BD8">
            <w:pPr>
              <w:pStyle w:val="Tabelid"/>
              <w:rPr>
                <w:rStyle w:val="Tugev"/>
                <w:lang w:val="en-GB"/>
              </w:rPr>
            </w:pPr>
            <w:r w:rsidRPr="004C38FD">
              <w:rPr>
                <w:rStyle w:val="Tugev"/>
                <w:lang w:val="en-GB"/>
              </w:rPr>
              <w:t>-437</w:t>
            </w:r>
          </w:p>
        </w:tc>
        <w:tc>
          <w:tcPr>
            <w:tcW w:w="1134" w:type="dxa"/>
            <w:tcBorders>
              <w:top w:val="nil"/>
              <w:left w:val="nil"/>
              <w:bottom w:val="single" w:sz="4" w:space="0" w:color="auto"/>
              <w:right w:val="single" w:sz="4" w:space="0" w:color="auto"/>
            </w:tcBorders>
            <w:shd w:val="clear" w:color="000000" w:fill="B4C6E7"/>
            <w:noWrap/>
            <w:hideMark/>
          </w:tcPr>
          <w:p w14:paraId="1A27A555" w14:textId="77777777" w:rsidR="00844882" w:rsidRPr="004C38FD" w:rsidRDefault="00844882" w:rsidP="005B1BD8">
            <w:pPr>
              <w:pStyle w:val="Tabelid"/>
              <w:rPr>
                <w:rStyle w:val="Tugev"/>
                <w:lang w:val="en-GB"/>
              </w:rPr>
            </w:pPr>
            <w:r w:rsidRPr="004C38FD">
              <w:rPr>
                <w:rStyle w:val="Tugev"/>
                <w:lang w:val="en-GB"/>
              </w:rPr>
              <w:t>-458</w:t>
            </w:r>
          </w:p>
        </w:tc>
        <w:tc>
          <w:tcPr>
            <w:tcW w:w="3402" w:type="dxa"/>
            <w:tcBorders>
              <w:top w:val="nil"/>
              <w:left w:val="nil"/>
              <w:bottom w:val="single" w:sz="4" w:space="0" w:color="auto"/>
              <w:right w:val="single" w:sz="4" w:space="0" w:color="auto"/>
            </w:tcBorders>
            <w:shd w:val="clear" w:color="000000" w:fill="B4C6E7"/>
            <w:vAlign w:val="center"/>
            <w:hideMark/>
          </w:tcPr>
          <w:p w14:paraId="7DFE72F6"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258D3357" w14:textId="77777777" w:rsidR="00844882" w:rsidRPr="004C38FD" w:rsidRDefault="00844882" w:rsidP="005B1BD8">
            <w:pPr>
              <w:pStyle w:val="Tabelid"/>
              <w:rPr>
                <w:lang w:val="en-GB"/>
              </w:rPr>
            </w:pPr>
            <w:r w:rsidRPr="004C38FD">
              <w:rPr>
                <w:lang w:val="en-GB"/>
              </w:rPr>
              <w:t> </w:t>
            </w:r>
          </w:p>
        </w:tc>
      </w:tr>
      <w:tr w:rsidR="00844882" w:rsidRPr="004C38FD" w14:paraId="06E93F8B"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1145B9E7" w14:textId="1536ECDE" w:rsidR="00844882" w:rsidRPr="004C38FD" w:rsidRDefault="00844882" w:rsidP="005B1BD8">
            <w:pPr>
              <w:pStyle w:val="Tabelid"/>
              <w:rPr>
                <w:lang w:val="en-GB"/>
              </w:rPr>
            </w:pPr>
            <w:r w:rsidRPr="004C38FD">
              <w:rPr>
                <w:lang w:val="en-GB"/>
              </w:rPr>
              <w:t>Presiden</w:t>
            </w:r>
            <w:r w:rsidR="005023FC" w:rsidRPr="004C38FD">
              <w:rPr>
                <w:lang w:val="en-GB"/>
              </w:rPr>
              <w:t>t’s wage fund</w:t>
            </w:r>
          </w:p>
        </w:tc>
        <w:tc>
          <w:tcPr>
            <w:tcW w:w="1134" w:type="dxa"/>
            <w:tcBorders>
              <w:top w:val="nil"/>
              <w:left w:val="nil"/>
              <w:bottom w:val="single" w:sz="4" w:space="0" w:color="auto"/>
              <w:right w:val="single" w:sz="4" w:space="0" w:color="auto"/>
            </w:tcBorders>
            <w:shd w:val="clear" w:color="auto" w:fill="auto"/>
            <w:noWrap/>
            <w:hideMark/>
          </w:tcPr>
          <w:p w14:paraId="3AF98499" w14:textId="77777777" w:rsidR="00844882" w:rsidRPr="004C38FD" w:rsidRDefault="00844882" w:rsidP="005B1BD8">
            <w:pPr>
              <w:pStyle w:val="Tabelid"/>
              <w:rPr>
                <w:lang w:val="en-GB"/>
              </w:rPr>
            </w:pPr>
            <w:r w:rsidRPr="004C38FD">
              <w:rPr>
                <w:lang w:val="en-GB"/>
              </w:rPr>
              <w:t>-191</w:t>
            </w:r>
          </w:p>
        </w:tc>
        <w:tc>
          <w:tcPr>
            <w:tcW w:w="1134" w:type="dxa"/>
            <w:tcBorders>
              <w:top w:val="nil"/>
              <w:left w:val="nil"/>
              <w:bottom w:val="single" w:sz="4" w:space="0" w:color="auto"/>
              <w:right w:val="single" w:sz="4" w:space="0" w:color="auto"/>
            </w:tcBorders>
            <w:shd w:val="clear" w:color="auto" w:fill="auto"/>
            <w:noWrap/>
            <w:hideMark/>
          </w:tcPr>
          <w:p w14:paraId="1160A578" w14:textId="77777777" w:rsidR="00844882" w:rsidRPr="004C38FD" w:rsidRDefault="00844882" w:rsidP="005B1BD8">
            <w:pPr>
              <w:pStyle w:val="Tabelid"/>
              <w:rPr>
                <w:lang w:val="en-GB"/>
              </w:rPr>
            </w:pPr>
            <w:r w:rsidRPr="004C38FD">
              <w:rPr>
                <w:lang w:val="en-GB"/>
              </w:rPr>
              <w:t>-304</w:t>
            </w:r>
          </w:p>
        </w:tc>
        <w:tc>
          <w:tcPr>
            <w:tcW w:w="1134" w:type="dxa"/>
            <w:tcBorders>
              <w:top w:val="nil"/>
              <w:left w:val="nil"/>
              <w:bottom w:val="single" w:sz="4" w:space="0" w:color="auto"/>
              <w:right w:val="single" w:sz="4" w:space="0" w:color="auto"/>
            </w:tcBorders>
            <w:shd w:val="clear" w:color="auto" w:fill="auto"/>
            <w:noWrap/>
            <w:hideMark/>
          </w:tcPr>
          <w:p w14:paraId="43B8B5CC" w14:textId="77777777" w:rsidR="00844882" w:rsidRPr="004C38FD" w:rsidRDefault="00844882" w:rsidP="005B1BD8">
            <w:pPr>
              <w:pStyle w:val="Tabelid"/>
              <w:rPr>
                <w:lang w:val="en-GB"/>
              </w:rPr>
            </w:pPr>
            <w:r w:rsidRPr="004C38FD">
              <w:rPr>
                <w:lang w:val="en-GB"/>
              </w:rPr>
              <w:t>-212</w:t>
            </w:r>
          </w:p>
        </w:tc>
        <w:tc>
          <w:tcPr>
            <w:tcW w:w="1134" w:type="dxa"/>
            <w:tcBorders>
              <w:top w:val="nil"/>
              <w:left w:val="nil"/>
              <w:bottom w:val="single" w:sz="4" w:space="0" w:color="auto"/>
              <w:right w:val="single" w:sz="4" w:space="0" w:color="auto"/>
            </w:tcBorders>
            <w:shd w:val="clear" w:color="auto" w:fill="auto"/>
            <w:noWrap/>
            <w:hideMark/>
          </w:tcPr>
          <w:p w14:paraId="20233EB5" w14:textId="77777777" w:rsidR="00844882" w:rsidRPr="004C38FD" w:rsidRDefault="00844882" w:rsidP="005B1BD8">
            <w:pPr>
              <w:pStyle w:val="Tabelid"/>
              <w:rPr>
                <w:lang w:val="en-GB"/>
              </w:rPr>
            </w:pPr>
            <w:r w:rsidRPr="004C38FD">
              <w:rPr>
                <w:lang w:val="en-GB"/>
              </w:rPr>
              <w:t>-219</w:t>
            </w:r>
          </w:p>
        </w:tc>
        <w:tc>
          <w:tcPr>
            <w:tcW w:w="1134" w:type="dxa"/>
            <w:tcBorders>
              <w:top w:val="nil"/>
              <w:left w:val="nil"/>
              <w:bottom w:val="single" w:sz="4" w:space="0" w:color="auto"/>
              <w:right w:val="single" w:sz="4" w:space="0" w:color="auto"/>
            </w:tcBorders>
            <w:shd w:val="clear" w:color="auto" w:fill="auto"/>
            <w:noWrap/>
            <w:hideMark/>
          </w:tcPr>
          <w:p w14:paraId="0329794E" w14:textId="77777777" w:rsidR="00844882" w:rsidRPr="004C38FD" w:rsidRDefault="00844882" w:rsidP="005B1BD8">
            <w:pPr>
              <w:pStyle w:val="Tabelid"/>
              <w:rPr>
                <w:lang w:val="en-GB"/>
              </w:rPr>
            </w:pPr>
            <w:r w:rsidRPr="004C38FD">
              <w:rPr>
                <w:lang w:val="en-GB"/>
              </w:rPr>
              <w:t>-229</w:t>
            </w:r>
          </w:p>
        </w:tc>
        <w:tc>
          <w:tcPr>
            <w:tcW w:w="3402" w:type="dxa"/>
            <w:tcBorders>
              <w:top w:val="nil"/>
              <w:left w:val="nil"/>
              <w:bottom w:val="single" w:sz="4" w:space="0" w:color="auto"/>
              <w:right w:val="single" w:sz="4" w:space="0" w:color="auto"/>
            </w:tcBorders>
            <w:shd w:val="clear" w:color="000000" w:fill="FFFFFF"/>
            <w:vAlign w:val="center"/>
            <w:hideMark/>
          </w:tcPr>
          <w:p w14:paraId="691F46C0" w14:textId="0EE83722" w:rsidR="00844882" w:rsidRPr="004C38FD" w:rsidRDefault="00B01787" w:rsidP="005B1BD8">
            <w:pPr>
              <w:pStyle w:val="Tabelid"/>
              <w:rPr>
                <w:lang w:val="en-GB"/>
              </w:rPr>
            </w:pPr>
            <w:r>
              <w:rPr>
                <w:lang w:val="en-GB"/>
              </w:rPr>
              <w:t>Salaries of Higher State Servants Act</w:t>
            </w:r>
            <w:r w:rsidR="00844882" w:rsidRPr="004C38FD">
              <w:rPr>
                <w:lang w:val="en-GB"/>
              </w:rPr>
              <w:t xml:space="preserve">; </w:t>
            </w:r>
            <w:r>
              <w:rPr>
                <w:lang w:val="en-GB"/>
              </w:rPr>
              <w:t>President of the Republic Official Benefits Act</w:t>
            </w:r>
          </w:p>
        </w:tc>
        <w:tc>
          <w:tcPr>
            <w:tcW w:w="2884" w:type="dxa"/>
            <w:tcBorders>
              <w:top w:val="nil"/>
              <w:left w:val="nil"/>
              <w:bottom w:val="single" w:sz="4" w:space="0" w:color="auto"/>
              <w:right w:val="single" w:sz="4" w:space="0" w:color="auto"/>
            </w:tcBorders>
            <w:shd w:val="clear" w:color="auto" w:fill="auto"/>
            <w:hideMark/>
          </w:tcPr>
          <w:p w14:paraId="6FEA3467"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https://www.riigiteataja.ee/akt/128122017011</w:t>
            </w:r>
            <w:r w:rsidRPr="004C38FD">
              <w:rPr>
                <w:color w:val="0563C1"/>
                <w:u w:val="single"/>
                <w:lang w:val="en-GB"/>
              </w:rPr>
              <w:br/>
              <w:t>https://www.riigiteataja.ee/akt/127062017010</w:t>
            </w:r>
          </w:p>
        </w:tc>
      </w:tr>
      <w:tr w:rsidR="00844882" w:rsidRPr="004C38FD" w14:paraId="5C0A7333"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3D376F2B" w14:textId="39188E75" w:rsidR="00844882" w:rsidRPr="004C38FD" w:rsidRDefault="005023FC" w:rsidP="005B1BD8">
            <w:pPr>
              <w:pStyle w:val="Tabelid"/>
              <w:rPr>
                <w:lang w:val="en-GB"/>
              </w:rPr>
            </w:pPr>
            <w:r w:rsidRPr="004C38FD">
              <w:rPr>
                <w:lang w:val="en-GB"/>
              </w:rPr>
              <w:t>Special pensions paid during the financial year and pension increases</w:t>
            </w:r>
          </w:p>
        </w:tc>
        <w:tc>
          <w:tcPr>
            <w:tcW w:w="1134" w:type="dxa"/>
            <w:tcBorders>
              <w:top w:val="nil"/>
              <w:left w:val="nil"/>
              <w:bottom w:val="single" w:sz="4" w:space="0" w:color="auto"/>
              <w:right w:val="single" w:sz="4" w:space="0" w:color="auto"/>
            </w:tcBorders>
            <w:shd w:val="clear" w:color="auto" w:fill="auto"/>
            <w:noWrap/>
            <w:hideMark/>
          </w:tcPr>
          <w:p w14:paraId="12B09CE4" w14:textId="77777777" w:rsidR="00844882" w:rsidRPr="004C38FD" w:rsidRDefault="00844882" w:rsidP="005B1BD8">
            <w:pPr>
              <w:pStyle w:val="Tabelid"/>
              <w:rPr>
                <w:lang w:val="en-GB"/>
              </w:rPr>
            </w:pPr>
            <w:r w:rsidRPr="004C38FD">
              <w:rPr>
                <w:lang w:val="en-GB"/>
              </w:rPr>
              <w:t>-147</w:t>
            </w:r>
          </w:p>
        </w:tc>
        <w:tc>
          <w:tcPr>
            <w:tcW w:w="1134" w:type="dxa"/>
            <w:tcBorders>
              <w:top w:val="nil"/>
              <w:left w:val="nil"/>
              <w:bottom w:val="single" w:sz="4" w:space="0" w:color="auto"/>
              <w:right w:val="single" w:sz="4" w:space="0" w:color="auto"/>
            </w:tcBorders>
            <w:shd w:val="clear" w:color="auto" w:fill="auto"/>
            <w:noWrap/>
            <w:hideMark/>
          </w:tcPr>
          <w:p w14:paraId="1C7F8942" w14:textId="77777777" w:rsidR="00844882" w:rsidRPr="004C38FD" w:rsidRDefault="00844882" w:rsidP="005B1BD8">
            <w:pPr>
              <w:pStyle w:val="Tabelid"/>
              <w:rPr>
                <w:lang w:val="en-GB"/>
              </w:rPr>
            </w:pPr>
            <w:r w:rsidRPr="004C38FD">
              <w:rPr>
                <w:lang w:val="en-GB"/>
              </w:rPr>
              <w:t>-165</w:t>
            </w:r>
          </w:p>
        </w:tc>
        <w:tc>
          <w:tcPr>
            <w:tcW w:w="1134" w:type="dxa"/>
            <w:tcBorders>
              <w:top w:val="nil"/>
              <w:left w:val="nil"/>
              <w:bottom w:val="single" w:sz="4" w:space="0" w:color="auto"/>
              <w:right w:val="single" w:sz="4" w:space="0" w:color="auto"/>
            </w:tcBorders>
            <w:shd w:val="clear" w:color="auto" w:fill="auto"/>
            <w:noWrap/>
            <w:hideMark/>
          </w:tcPr>
          <w:p w14:paraId="63C165D1" w14:textId="77777777" w:rsidR="00844882" w:rsidRPr="004C38FD" w:rsidRDefault="00844882" w:rsidP="005B1BD8">
            <w:pPr>
              <w:pStyle w:val="Tabelid"/>
              <w:rPr>
                <w:lang w:val="en-GB"/>
              </w:rPr>
            </w:pPr>
            <w:r w:rsidRPr="004C38FD">
              <w:rPr>
                <w:lang w:val="en-GB"/>
              </w:rPr>
              <w:t>-212</w:t>
            </w:r>
          </w:p>
        </w:tc>
        <w:tc>
          <w:tcPr>
            <w:tcW w:w="1134" w:type="dxa"/>
            <w:tcBorders>
              <w:top w:val="nil"/>
              <w:left w:val="nil"/>
              <w:bottom w:val="single" w:sz="4" w:space="0" w:color="auto"/>
              <w:right w:val="single" w:sz="4" w:space="0" w:color="auto"/>
            </w:tcBorders>
            <w:shd w:val="clear" w:color="auto" w:fill="auto"/>
            <w:noWrap/>
            <w:hideMark/>
          </w:tcPr>
          <w:p w14:paraId="0D6BEFA6" w14:textId="77777777" w:rsidR="00844882" w:rsidRPr="004C38FD" w:rsidRDefault="00844882" w:rsidP="005B1BD8">
            <w:pPr>
              <w:pStyle w:val="Tabelid"/>
              <w:rPr>
                <w:lang w:val="en-GB"/>
              </w:rPr>
            </w:pPr>
            <w:r w:rsidRPr="004C38FD">
              <w:rPr>
                <w:lang w:val="en-GB"/>
              </w:rPr>
              <w:t>-219</w:t>
            </w:r>
          </w:p>
        </w:tc>
        <w:tc>
          <w:tcPr>
            <w:tcW w:w="1134" w:type="dxa"/>
            <w:tcBorders>
              <w:top w:val="nil"/>
              <w:left w:val="nil"/>
              <w:bottom w:val="single" w:sz="4" w:space="0" w:color="auto"/>
              <w:right w:val="single" w:sz="4" w:space="0" w:color="auto"/>
            </w:tcBorders>
            <w:shd w:val="clear" w:color="auto" w:fill="auto"/>
            <w:noWrap/>
            <w:hideMark/>
          </w:tcPr>
          <w:p w14:paraId="00D57C4A" w14:textId="77777777" w:rsidR="00844882" w:rsidRPr="004C38FD" w:rsidRDefault="00844882" w:rsidP="005B1BD8">
            <w:pPr>
              <w:pStyle w:val="Tabelid"/>
              <w:rPr>
                <w:lang w:val="en-GB"/>
              </w:rPr>
            </w:pPr>
            <w:r w:rsidRPr="004C38FD">
              <w:rPr>
                <w:lang w:val="en-GB"/>
              </w:rPr>
              <w:t>-229</w:t>
            </w:r>
          </w:p>
        </w:tc>
        <w:tc>
          <w:tcPr>
            <w:tcW w:w="3402" w:type="dxa"/>
            <w:tcBorders>
              <w:top w:val="nil"/>
              <w:left w:val="nil"/>
              <w:bottom w:val="single" w:sz="4" w:space="0" w:color="auto"/>
              <w:right w:val="single" w:sz="4" w:space="0" w:color="auto"/>
            </w:tcBorders>
            <w:shd w:val="clear" w:color="000000" w:fill="FFFFFF"/>
            <w:vAlign w:val="center"/>
            <w:hideMark/>
          </w:tcPr>
          <w:p w14:paraId="190DD337" w14:textId="6BBFA921" w:rsidR="00844882" w:rsidRPr="004C38FD" w:rsidRDefault="00B01787" w:rsidP="005B1BD8">
            <w:pPr>
              <w:pStyle w:val="Tabelid"/>
              <w:rPr>
                <w:lang w:val="en-GB"/>
              </w:rPr>
            </w:pPr>
            <w:r>
              <w:rPr>
                <w:lang w:val="en-GB"/>
              </w:rPr>
              <w:t>Salaries of Higher State Servants Act</w:t>
            </w:r>
            <w:r w:rsidR="00844882" w:rsidRPr="004C38FD">
              <w:rPr>
                <w:lang w:val="en-GB"/>
              </w:rPr>
              <w:t xml:space="preserve">; </w:t>
            </w:r>
            <w:r>
              <w:rPr>
                <w:lang w:val="en-GB"/>
              </w:rPr>
              <w:t>President of the Republic Official Benefits Act</w:t>
            </w:r>
          </w:p>
        </w:tc>
        <w:tc>
          <w:tcPr>
            <w:tcW w:w="2884" w:type="dxa"/>
            <w:tcBorders>
              <w:top w:val="nil"/>
              <w:left w:val="nil"/>
              <w:bottom w:val="single" w:sz="4" w:space="0" w:color="auto"/>
              <w:right w:val="single" w:sz="4" w:space="0" w:color="auto"/>
            </w:tcBorders>
            <w:shd w:val="clear" w:color="auto" w:fill="auto"/>
            <w:hideMark/>
          </w:tcPr>
          <w:p w14:paraId="426C9E87"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https://www.riigiteataja.ee/akt/128122017011;</w:t>
            </w:r>
            <w:r w:rsidRPr="004C38FD">
              <w:rPr>
                <w:color w:val="0563C1"/>
                <w:u w:val="single"/>
                <w:lang w:val="en-GB"/>
              </w:rPr>
              <w:br/>
              <w:t>https://www.riigiteataja.ee/akt/127062017010</w:t>
            </w:r>
          </w:p>
        </w:tc>
      </w:tr>
      <w:tr w:rsidR="00844882" w:rsidRPr="004C38FD" w14:paraId="0C159933"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17F25F12" w14:textId="59FAE7CD" w:rsidR="00844882" w:rsidRPr="004C38FD" w:rsidRDefault="005023FC" w:rsidP="005B1BD8">
            <w:pPr>
              <w:pStyle w:val="Tabelid"/>
              <w:rPr>
                <w:rStyle w:val="Tugev"/>
                <w:lang w:val="en-GB"/>
              </w:rPr>
            </w:pPr>
            <w:r w:rsidRPr="004C38FD">
              <w:rPr>
                <w:rStyle w:val="Tugev"/>
                <w:lang w:val="en-GB"/>
              </w:rPr>
              <w:t>National Audit Office</w:t>
            </w:r>
          </w:p>
        </w:tc>
        <w:tc>
          <w:tcPr>
            <w:tcW w:w="1134" w:type="dxa"/>
            <w:tcBorders>
              <w:top w:val="nil"/>
              <w:left w:val="nil"/>
              <w:bottom w:val="single" w:sz="4" w:space="0" w:color="auto"/>
              <w:right w:val="single" w:sz="4" w:space="0" w:color="auto"/>
            </w:tcBorders>
            <w:shd w:val="clear" w:color="000000" w:fill="B4C6E7"/>
            <w:noWrap/>
            <w:hideMark/>
          </w:tcPr>
          <w:p w14:paraId="4835EC76" w14:textId="77777777" w:rsidR="00844882" w:rsidRPr="004C38FD" w:rsidRDefault="00844882" w:rsidP="005B1BD8">
            <w:pPr>
              <w:pStyle w:val="Tabelid"/>
              <w:rPr>
                <w:rStyle w:val="Tugev"/>
                <w:lang w:val="en-GB"/>
              </w:rPr>
            </w:pPr>
            <w:r w:rsidRPr="004C38FD">
              <w:rPr>
                <w:rStyle w:val="Tugev"/>
                <w:lang w:val="en-GB"/>
              </w:rPr>
              <w:t>-102</w:t>
            </w:r>
          </w:p>
        </w:tc>
        <w:tc>
          <w:tcPr>
            <w:tcW w:w="1134" w:type="dxa"/>
            <w:tcBorders>
              <w:top w:val="nil"/>
              <w:left w:val="nil"/>
              <w:bottom w:val="single" w:sz="4" w:space="0" w:color="auto"/>
              <w:right w:val="single" w:sz="4" w:space="0" w:color="auto"/>
            </w:tcBorders>
            <w:shd w:val="clear" w:color="000000" w:fill="B4C6E7"/>
            <w:noWrap/>
            <w:hideMark/>
          </w:tcPr>
          <w:p w14:paraId="57BD4A2D" w14:textId="77777777" w:rsidR="00844882" w:rsidRPr="004C38FD" w:rsidRDefault="00844882" w:rsidP="005B1BD8">
            <w:pPr>
              <w:pStyle w:val="Tabelid"/>
              <w:rPr>
                <w:rStyle w:val="Tugev"/>
                <w:lang w:val="en-GB"/>
              </w:rPr>
            </w:pPr>
            <w:r w:rsidRPr="004C38FD">
              <w:rPr>
                <w:rStyle w:val="Tugev"/>
                <w:lang w:val="en-GB"/>
              </w:rPr>
              <w:t>-104</w:t>
            </w:r>
          </w:p>
        </w:tc>
        <w:tc>
          <w:tcPr>
            <w:tcW w:w="1134" w:type="dxa"/>
            <w:tcBorders>
              <w:top w:val="nil"/>
              <w:left w:val="nil"/>
              <w:bottom w:val="single" w:sz="4" w:space="0" w:color="auto"/>
              <w:right w:val="single" w:sz="4" w:space="0" w:color="auto"/>
            </w:tcBorders>
            <w:shd w:val="clear" w:color="000000" w:fill="B4C6E7"/>
            <w:noWrap/>
            <w:hideMark/>
          </w:tcPr>
          <w:p w14:paraId="13D37BFD" w14:textId="77777777" w:rsidR="00844882" w:rsidRPr="004C38FD" w:rsidRDefault="00844882" w:rsidP="005B1BD8">
            <w:pPr>
              <w:pStyle w:val="Tabelid"/>
              <w:rPr>
                <w:rStyle w:val="Tugev"/>
                <w:lang w:val="en-GB"/>
              </w:rPr>
            </w:pPr>
            <w:r w:rsidRPr="004C38FD">
              <w:rPr>
                <w:rStyle w:val="Tugev"/>
                <w:lang w:val="en-GB"/>
              </w:rPr>
              <w:t>-105</w:t>
            </w:r>
          </w:p>
        </w:tc>
        <w:tc>
          <w:tcPr>
            <w:tcW w:w="1134" w:type="dxa"/>
            <w:tcBorders>
              <w:top w:val="nil"/>
              <w:left w:val="nil"/>
              <w:bottom w:val="single" w:sz="4" w:space="0" w:color="auto"/>
              <w:right w:val="single" w:sz="4" w:space="0" w:color="auto"/>
            </w:tcBorders>
            <w:shd w:val="clear" w:color="000000" w:fill="B4C6E7"/>
            <w:noWrap/>
            <w:hideMark/>
          </w:tcPr>
          <w:p w14:paraId="33485202" w14:textId="77777777" w:rsidR="00844882" w:rsidRPr="004C38FD" w:rsidRDefault="00844882" w:rsidP="005B1BD8">
            <w:pPr>
              <w:pStyle w:val="Tabelid"/>
              <w:rPr>
                <w:rStyle w:val="Tugev"/>
                <w:lang w:val="en-GB"/>
              </w:rPr>
            </w:pPr>
            <w:r w:rsidRPr="004C38FD">
              <w:rPr>
                <w:rStyle w:val="Tugev"/>
                <w:lang w:val="en-GB"/>
              </w:rPr>
              <w:t>-108</w:t>
            </w:r>
          </w:p>
        </w:tc>
        <w:tc>
          <w:tcPr>
            <w:tcW w:w="1134" w:type="dxa"/>
            <w:tcBorders>
              <w:top w:val="nil"/>
              <w:left w:val="nil"/>
              <w:bottom w:val="single" w:sz="4" w:space="0" w:color="auto"/>
              <w:right w:val="single" w:sz="4" w:space="0" w:color="auto"/>
            </w:tcBorders>
            <w:shd w:val="clear" w:color="000000" w:fill="B4C6E7"/>
            <w:noWrap/>
            <w:hideMark/>
          </w:tcPr>
          <w:p w14:paraId="787ED9EF" w14:textId="77777777" w:rsidR="00844882" w:rsidRPr="004C38FD" w:rsidRDefault="00844882" w:rsidP="005B1BD8">
            <w:pPr>
              <w:pStyle w:val="Tabelid"/>
              <w:rPr>
                <w:rStyle w:val="Tugev"/>
                <w:lang w:val="en-GB"/>
              </w:rPr>
            </w:pPr>
            <w:r w:rsidRPr="004C38FD">
              <w:rPr>
                <w:rStyle w:val="Tugev"/>
                <w:lang w:val="en-GB"/>
              </w:rPr>
              <w:t>-113</w:t>
            </w:r>
          </w:p>
        </w:tc>
        <w:tc>
          <w:tcPr>
            <w:tcW w:w="3402" w:type="dxa"/>
            <w:tcBorders>
              <w:top w:val="nil"/>
              <w:left w:val="nil"/>
              <w:bottom w:val="single" w:sz="4" w:space="0" w:color="auto"/>
              <w:right w:val="single" w:sz="4" w:space="0" w:color="auto"/>
            </w:tcBorders>
            <w:shd w:val="clear" w:color="000000" w:fill="B4C6E7"/>
            <w:vAlign w:val="center"/>
            <w:hideMark/>
          </w:tcPr>
          <w:p w14:paraId="357BA368"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633890BD" w14:textId="77777777" w:rsidR="00844882" w:rsidRPr="004C38FD" w:rsidRDefault="00844882" w:rsidP="005B1BD8">
            <w:pPr>
              <w:pStyle w:val="Tabelid"/>
              <w:rPr>
                <w:lang w:val="en-GB"/>
              </w:rPr>
            </w:pPr>
            <w:r w:rsidRPr="004C38FD">
              <w:rPr>
                <w:lang w:val="en-GB"/>
              </w:rPr>
              <w:t> </w:t>
            </w:r>
          </w:p>
        </w:tc>
      </w:tr>
      <w:tr w:rsidR="00844882" w:rsidRPr="004C38FD" w14:paraId="35DF0942"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33A2FAA4" w14:textId="375982F2" w:rsidR="00844882" w:rsidRPr="004C38FD" w:rsidRDefault="005023FC" w:rsidP="005B1BD8">
            <w:pPr>
              <w:pStyle w:val="Tabelid"/>
              <w:rPr>
                <w:lang w:val="en-GB"/>
              </w:rPr>
            </w:pPr>
            <w:r w:rsidRPr="004C38FD">
              <w:rPr>
                <w:lang w:val="en-GB"/>
              </w:rPr>
              <w:t>Wage Fund of the Auditor General</w:t>
            </w:r>
          </w:p>
        </w:tc>
        <w:tc>
          <w:tcPr>
            <w:tcW w:w="1134" w:type="dxa"/>
            <w:tcBorders>
              <w:top w:val="nil"/>
              <w:left w:val="nil"/>
              <w:bottom w:val="single" w:sz="4" w:space="0" w:color="auto"/>
              <w:right w:val="single" w:sz="4" w:space="0" w:color="auto"/>
            </w:tcBorders>
            <w:shd w:val="clear" w:color="auto" w:fill="auto"/>
            <w:noWrap/>
            <w:hideMark/>
          </w:tcPr>
          <w:p w14:paraId="0E763980" w14:textId="77777777" w:rsidR="00844882" w:rsidRPr="004C38FD" w:rsidRDefault="00844882" w:rsidP="005B1BD8">
            <w:pPr>
              <w:pStyle w:val="Tabelid"/>
              <w:rPr>
                <w:lang w:val="en-GB"/>
              </w:rPr>
            </w:pPr>
            <w:r w:rsidRPr="004C38FD">
              <w:rPr>
                <w:lang w:val="en-GB"/>
              </w:rPr>
              <w:t>-102</w:t>
            </w:r>
          </w:p>
        </w:tc>
        <w:tc>
          <w:tcPr>
            <w:tcW w:w="1134" w:type="dxa"/>
            <w:tcBorders>
              <w:top w:val="nil"/>
              <w:left w:val="nil"/>
              <w:bottom w:val="single" w:sz="4" w:space="0" w:color="auto"/>
              <w:right w:val="single" w:sz="4" w:space="0" w:color="auto"/>
            </w:tcBorders>
            <w:shd w:val="clear" w:color="auto" w:fill="auto"/>
            <w:noWrap/>
            <w:hideMark/>
          </w:tcPr>
          <w:p w14:paraId="6888A7C2" w14:textId="77777777" w:rsidR="00844882" w:rsidRPr="004C38FD" w:rsidRDefault="00844882" w:rsidP="005B1BD8">
            <w:pPr>
              <w:pStyle w:val="Tabelid"/>
              <w:rPr>
                <w:lang w:val="en-GB"/>
              </w:rPr>
            </w:pPr>
            <w:r w:rsidRPr="004C38FD">
              <w:rPr>
                <w:lang w:val="en-GB"/>
              </w:rPr>
              <w:t>-104</w:t>
            </w:r>
          </w:p>
        </w:tc>
        <w:tc>
          <w:tcPr>
            <w:tcW w:w="1134" w:type="dxa"/>
            <w:tcBorders>
              <w:top w:val="nil"/>
              <w:left w:val="nil"/>
              <w:bottom w:val="single" w:sz="4" w:space="0" w:color="auto"/>
              <w:right w:val="single" w:sz="4" w:space="0" w:color="auto"/>
            </w:tcBorders>
            <w:shd w:val="clear" w:color="auto" w:fill="auto"/>
            <w:noWrap/>
            <w:hideMark/>
          </w:tcPr>
          <w:p w14:paraId="5D98A986" w14:textId="77777777" w:rsidR="00844882" w:rsidRPr="004C38FD" w:rsidRDefault="00844882" w:rsidP="005B1BD8">
            <w:pPr>
              <w:pStyle w:val="Tabelid"/>
              <w:rPr>
                <w:lang w:val="en-GB"/>
              </w:rPr>
            </w:pPr>
            <w:r w:rsidRPr="004C38FD">
              <w:rPr>
                <w:lang w:val="en-GB"/>
              </w:rPr>
              <w:t>-105</w:t>
            </w:r>
          </w:p>
        </w:tc>
        <w:tc>
          <w:tcPr>
            <w:tcW w:w="1134" w:type="dxa"/>
            <w:tcBorders>
              <w:top w:val="nil"/>
              <w:left w:val="nil"/>
              <w:bottom w:val="single" w:sz="4" w:space="0" w:color="auto"/>
              <w:right w:val="single" w:sz="4" w:space="0" w:color="auto"/>
            </w:tcBorders>
            <w:shd w:val="clear" w:color="auto" w:fill="auto"/>
            <w:noWrap/>
            <w:hideMark/>
          </w:tcPr>
          <w:p w14:paraId="44AC50AC" w14:textId="77777777" w:rsidR="00844882" w:rsidRPr="004C38FD" w:rsidRDefault="00844882" w:rsidP="005B1BD8">
            <w:pPr>
              <w:pStyle w:val="Tabelid"/>
              <w:rPr>
                <w:lang w:val="en-GB"/>
              </w:rPr>
            </w:pPr>
            <w:r w:rsidRPr="004C38FD">
              <w:rPr>
                <w:lang w:val="en-GB"/>
              </w:rPr>
              <w:t>-108</w:t>
            </w:r>
          </w:p>
        </w:tc>
        <w:tc>
          <w:tcPr>
            <w:tcW w:w="1134" w:type="dxa"/>
            <w:tcBorders>
              <w:top w:val="nil"/>
              <w:left w:val="nil"/>
              <w:bottom w:val="single" w:sz="4" w:space="0" w:color="auto"/>
              <w:right w:val="single" w:sz="4" w:space="0" w:color="auto"/>
            </w:tcBorders>
            <w:shd w:val="clear" w:color="auto" w:fill="auto"/>
            <w:noWrap/>
            <w:hideMark/>
          </w:tcPr>
          <w:p w14:paraId="219FABE8" w14:textId="77777777" w:rsidR="00844882" w:rsidRPr="004C38FD" w:rsidRDefault="00844882" w:rsidP="005B1BD8">
            <w:pPr>
              <w:pStyle w:val="Tabelid"/>
              <w:rPr>
                <w:lang w:val="en-GB"/>
              </w:rPr>
            </w:pPr>
            <w:r w:rsidRPr="004C38FD">
              <w:rPr>
                <w:lang w:val="en-GB"/>
              </w:rPr>
              <w:t>-113</w:t>
            </w:r>
          </w:p>
        </w:tc>
        <w:tc>
          <w:tcPr>
            <w:tcW w:w="3402" w:type="dxa"/>
            <w:tcBorders>
              <w:top w:val="nil"/>
              <w:left w:val="nil"/>
              <w:bottom w:val="single" w:sz="4" w:space="0" w:color="auto"/>
              <w:right w:val="single" w:sz="4" w:space="0" w:color="auto"/>
            </w:tcBorders>
            <w:shd w:val="clear" w:color="000000" w:fill="FFFFFF"/>
            <w:vAlign w:val="center"/>
            <w:hideMark/>
          </w:tcPr>
          <w:p w14:paraId="05929975" w14:textId="06FE845D" w:rsidR="00844882" w:rsidRPr="004C38FD" w:rsidRDefault="00B01787" w:rsidP="005B1BD8">
            <w:pPr>
              <w:pStyle w:val="Tabelid"/>
              <w:rPr>
                <w:lang w:val="en-GB"/>
              </w:rPr>
            </w:pPr>
            <w:r>
              <w:rPr>
                <w:lang w:val="en-GB"/>
              </w:rPr>
              <w:t>Salaries of Higher State Servants Act</w:t>
            </w:r>
            <w:r w:rsidR="00844882" w:rsidRPr="004C38FD">
              <w:rPr>
                <w:lang w:val="en-GB"/>
              </w:rPr>
              <w:t xml:space="preserve">; </w:t>
            </w:r>
            <w:r>
              <w:rPr>
                <w:lang w:val="en-GB"/>
              </w:rPr>
              <w:t>State Audit Office Act</w:t>
            </w:r>
          </w:p>
        </w:tc>
        <w:tc>
          <w:tcPr>
            <w:tcW w:w="2884" w:type="dxa"/>
            <w:tcBorders>
              <w:top w:val="nil"/>
              <w:left w:val="nil"/>
              <w:bottom w:val="single" w:sz="4" w:space="0" w:color="auto"/>
              <w:right w:val="single" w:sz="4" w:space="0" w:color="auto"/>
            </w:tcBorders>
            <w:shd w:val="clear" w:color="auto" w:fill="auto"/>
            <w:hideMark/>
          </w:tcPr>
          <w:p w14:paraId="6415DD7E"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https://www.riigiteataja.ee/akt/128122017011</w:t>
            </w:r>
            <w:r w:rsidRPr="004C38FD">
              <w:rPr>
                <w:color w:val="0563C1"/>
                <w:u w:val="single"/>
                <w:lang w:val="en-GB"/>
              </w:rPr>
              <w:br/>
              <w:t>https://www.riigiteataja.ee/akt/119122019013</w:t>
            </w:r>
          </w:p>
        </w:tc>
      </w:tr>
      <w:tr w:rsidR="00844882" w:rsidRPr="004C38FD" w14:paraId="4447D8A0"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487304B0" w14:textId="40FA3F21" w:rsidR="00844882" w:rsidRPr="004C38FD" w:rsidRDefault="005023FC" w:rsidP="005B1BD8">
            <w:pPr>
              <w:pStyle w:val="Tabelid"/>
              <w:rPr>
                <w:rStyle w:val="Tugev"/>
                <w:lang w:val="en-GB"/>
              </w:rPr>
            </w:pPr>
            <w:r w:rsidRPr="004C38FD">
              <w:rPr>
                <w:rStyle w:val="Tugev"/>
                <w:lang w:val="en-GB"/>
              </w:rPr>
              <w:t>Office of the Chancellor of Justice</w:t>
            </w:r>
          </w:p>
        </w:tc>
        <w:tc>
          <w:tcPr>
            <w:tcW w:w="1134" w:type="dxa"/>
            <w:tcBorders>
              <w:top w:val="nil"/>
              <w:left w:val="nil"/>
              <w:bottom w:val="single" w:sz="4" w:space="0" w:color="auto"/>
              <w:right w:val="single" w:sz="4" w:space="0" w:color="auto"/>
            </w:tcBorders>
            <w:shd w:val="clear" w:color="000000" w:fill="B4C6E7"/>
            <w:noWrap/>
            <w:hideMark/>
          </w:tcPr>
          <w:p w14:paraId="7F87BA5C" w14:textId="77777777" w:rsidR="00844882" w:rsidRPr="004C38FD" w:rsidRDefault="00844882" w:rsidP="005B1BD8">
            <w:pPr>
              <w:pStyle w:val="Tabelid"/>
              <w:rPr>
                <w:rStyle w:val="Tugev"/>
                <w:lang w:val="en-GB"/>
              </w:rPr>
            </w:pPr>
            <w:r w:rsidRPr="004C38FD">
              <w:rPr>
                <w:rStyle w:val="Tugev"/>
                <w:lang w:val="en-GB"/>
              </w:rPr>
              <w:t>-103</w:t>
            </w:r>
          </w:p>
        </w:tc>
        <w:tc>
          <w:tcPr>
            <w:tcW w:w="1134" w:type="dxa"/>
            <w:tcBorders>
              <w:top w:val="nil"/>
              <w:left w:val="nil"/>
              <w:bottom w:val="single" w:sz="4" w:space="0" w:color="auto"/>
              <w:right w:val="single" w:sz="4" w:space="0" w:color="auto"/>
            </w:tcBorders>
            <w:shd w:val="clear" w:color="000000" w:fill="B4C6E7"/>
            <w:noWrap/>
            <w:hideMark/>
          </w:tcPr>
          <w:p w14:paraId="1505673E" w14:textId="77777777" w:rsidR="00844882" w:rsidRPr="004C38FD" w:rsidRDefault="00844882" w:rsidP="005B1BD8">
            <w:pPr>
              <w:pStyle w:val="Tabelid"/>
              <w:rPr>
                <w:rStyle w:val="Tugev"/>
                <w:lang w:val="en-GB"/>
              </w:rPr>
            </w:pPr>
            <w:r w:rsidRPr="004C38FD">
              <w:rPr>
                <w:rStyle w:val="Tugev"/>
                <w:lang w:val="en-GB"/>
              </w:rPr>
              <w:t>-105</w:t>
            </w:r>
          </w:p>
        </w:tc>
        <w:tc>
          <w:tcPr>
            <w:tcW w:w="1134" w:type="dxa"/>
            <w:tcBorders>
              <w:top w:val="nil"/>
              <w:left w:val="nil"/>
              <w:bottom w:val="single" w:sz="4" w:space="0" w:color="auto"/>
              <w:right w:val="single" w:sz="4" w:space="0" w:color="auto"/>
            </w:tcBorders>
            <w:shd w:val="clear" w:color="000000" w:fill="B4C6E7"/>
            <w:noWrap/>
            <w:hideMark/>
          </w:tcPr>
          <w:p w14:paraId="0B5666E8" w14:textId="77777777" w:rsidR="00844882" w:rsidRPr="004C38FD" w:rsidRDefault="00844882" w:rsidP="005B1BD8">
            <w:pPr>
              <w:pStyle w:val="Tabelid"/>
              <w:rPr>
                <w:rStyle w:val="Tugev"/>
                <w:lang w:val="en-GB"/>
              </w:rPr>
            </w:pPr>
            <w:r w:rsidRPr="004C38FD">
              <w:rPr>
                <w:rStyle w:val="Tugev"/>
                <w:lang w:val="en-GB"/>
              </w:rPr>
              <w:t>-152</w:t>
            </w:r>
          </w:p>
        </w:tc>
        <w:tc>
          <w:tcPr>
            <w:tcW w:w="1134" w:type="dxa"/>
            <w:tcBorders>
              <w:top w:val="nil"/>
              <w:left w:val="nil"/>
              <w:bottom w:val="single" w:sz="4" w:space="0" w:color="auto"/>
              <w:right w:val="single" w:sz="4" w:space="0" w:color="auto"/>
            </w:tcBorders>
            <w:shd w:val="clear" w:color="000000" w:fill="B4C6E7"/>
            <w:noWrap/>
            <w:hideMark/>
          </w:tcPr>
          <w:p w14:paraId="0CB67A4C" w14:textId="77777777" w:rsidR="00844882" w:rsidRPr="004C38FD" w:rsidRDefault="00844882" w:rsidP="005B1BD8">
            <w:pPr>
              <w:pStyle w:val="Tabelid"/>
              <w:rPr>
                <w:rStyle w:val="Tugev"/>
                <w:lang w:val="en-GB"/>
              </w:rPr>
            </w:pPr>
            <w:r w:rsidRPr="004C38FD">
              <w:rPr>
                <w:rStyle w:val="Tugev"/>
                <w:lang w:val="en-GB"/>
              </w:rPr>
              <w:t>-110</w:t>
            </w:r>
          </w:p>
        </w:tc>
        <w:tc>
          <w:tcPr>
            <w:tcW w:w="1134" w:type="dxa"/>
            <w:tcBorders>
              <w:top w:val="nil"/>
              <w:left w:val="nil"/>
              <w:bottom w:val="single" w:sz="4" w:space="0" w:color="auto"/>
              <w:right w:val="single" w:sz="4" w:space="0" w:color="auto"/>
            </w:tcBorders>
            <w:shd w:val="clear" w:color="000000" w:fill="B4C6E7"/>
            <w:noWrap/>
            <w:hideMark/>
          </w:tcPr>
          <w:p w14:paraId="4F7E68EF" w14:textId="77777777" w:rsidR="00844882" w:rsidRPr="004C38FD" w:rsidRDefault="00844882" w:rsidP="005B1BD8">
            <w:pPr>
              <w:pStyle w:val="Tabelid"/>
              <w:rPr>
                <w:rStyle w:val="Tugev"/>
                <w:lang w:val="en-GB"/>
              </w:rPr>
            </w:pPr>
            <w:r w:rsidRPr="004C38FD">
              <w:rPr>
                <w:rStyle w:val="Tugev"/>
                <w:lang w:val="en-GB"/>
              </w:rPr>
              <w:t>-114</w:t>
            </w:r>
          </w:p>
        </w:tc>
        <w:tc>
          <w:tcPr>
            <w:tcW w:w="3402" w:type="dxa"/>
            <w:tcBorders>
              <w:top w:val="nil"/>
              <w:left w:val="nil"/>
              <w:bottom w:val="single" w:sz="4" w:space="0" w:color="auto"/>
              <w:right w:val="single" w:sz="4" w:space="0" w:color="auto"/>
            </w:tcBorders>
            <w:shd w:val="clear" w:color="000000" w:fill="B4C6E7"/>
            <w:vAlign w:val="center"/>
            <w:hideMark/>
          </w:tcPr>
          <w:p w14:paraId="3F8C82EC"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0C87795F" w14:textId="77777777" w:rsidR="00844882" w:rsidRPr="004C38FD" w:rsidRDefault="00844882" w:rsidP="005B1BD8">
            <w:pPr>
              <w:pStyle w:val="Tabelid"/>
              <w:rPr>
                <w:lang w:val="en-GB"/>
              </w:rPr>
            </w:pPr>
            <w:r w:rsidRPr="004C38FD">
              <w:rPr>
                <w:lang w:val="en-GB"/>
              </w:rPr>
              <w:t> </w:t>
            </w:r>
          </w:p>
        </w:tc>
      </w:tr>
      <w:tr w:rsidR="00844882" w:rsidRPr="004C38FD" w14:paraId="022671A5"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134E44EC" w14:textId="65B3CECD" w:rsidR="00844882" w:rsidRPr="004C38FD" w:rsidRDefault="005023FC" w:rsidP="005B1BD8">
            <w:pPr>
              <w:pStyle w:val="Tabelid"/>
              <w:rPr>
                <w:lang w:val="en-GB"/>
              </w:rPr>
            </w:pPr>
            <w:r w:rsidRPr="004C38FD">
              <w:rPr>
                <w:lang w:val="en-GB"/>
              </w:rPr>
              <w:t>Wage fund of the Chancellor of Justice</w:t>
            </w:r>
          </w:p>
        </w:tc>
        <w:tc>
          <w:tcPr>
            <w:tcW w:w="1134" w:type="dxa"/>
            <w:tcBorders>
              <w:top w:val="nil"/>
              <w:left w:val="nil"/>
              <w:bottom w:val="single" w:sz="4" w:space="0" w:color="auto"/>
              <w:right w:val="single" w:sz="4" w:space="0" w:color="auto"/>
            </w:tcBorders>
            <w:shd w:val="clear" w:color="auto" w:fill="auto"/>
            <w:noWrap/>
            <w:hideMark/>
          </w:tcPr>
          <w:p w14:paraId="3CB6E08F" w14:textId="77777777" w:rsidR="00844882" w:rsidRPr="004C38FD" w:rsidRDefault="00844882" w:rsidP="005B1BD8">
            <w:pPr>
              <w:pStyle w:val="Tabelid"/>
              <w:rPr>
                <w:lang w:val="en-GB"/>
              </w:rPr>
            </w:pPr>
            <w:r w:rsidRPr="004C38FD">
              <w:rPr>
                <w:lang w:val="en-GB"/>
              </w:rPr>
              <w:t>-103</w:t>
            </w:r>
          </w:p>
        </w:tc>
        <w:tc>
          <w:tcPr>
            <w:tcW w:w="1134" w:type="dxa"/>
            <w:tcBorders>
              <w:top w:val="nil"/>
              <w:left w:val="nil"/>
              <w:bottom w:val="single" w:sz="4" w:space="0" w:color="auto"/>
              <w:right w:val="single" w:sz="4" w:space="0" w:color="auto"/>
            </w:tcBorders>
            <w:shd w:val="clear" w:color="auto" w:fill="auto"/>
            <w:noWrap/>
            <w:hideMark/>
          </w:tcPr>
          <w:p w14:paraId="4ED1AB16" w14:textId="77777777" w:rsidR="00844882" w:rsidRPr="004C38FD" w:rsidRDefault="00844882" w:rsidP="005B1BD8">
            <w:pPr>
              <w:pStyle w:val="Tabelid"/>
              <w:rPr>
                <w:lang w:val="en-GB"/>
              </w:rPr>
            </w:pPr>
            <w:r w:rsidRPr="004C38FD">
              <w:rPr>
                <w:lang w:val="en-GB"/>
              </w:rPr>
              <w:t>-105</w:t>
            </w:r>
          </w:p>
        </w:tc>
        <w:tc>
          <w:tcPr>
            <w:tcW w:w="1134" w:type="dxa"/>
            <w:tcBorders>
              <w:top w:val="nil"/>
              <w:left w:val="nil"/>
              <w:bottom w:val="single" w:sz="4" w:space="0" w:color="auto"/>
              <w:right w:val="single" w:sz="4" w:space="0" w:color="auto"/>
            </w:tcBorders>
            <w:shd w:val="clear" w:color="auto" w:fill="auto"/>
            <w:noWrap/>
            <w:hideMark/>
          </w:tcPr>
          <w:p w14:paraId="5C9D3C5D" w14:textId="77777777" w:rsidR="00844882" w:rsidRPr="004C38FD" w:rsidRDefault="00844882" w:rsidP="005B1BD8">
            <w:pPr>
              <w:pStyle w:val="Tabelid"/>
              <w:rPr>
                <w:lang w:val="en-GB"/>
              </w:rPr>
            </w:pPr>
            <w:r w:rsidRPr="004C38FD">
              <w:rPr>
                <w:lang w:val="en-GB"/>
              </w:rPr>
              <w:t>-152</w:t>
            </w:r>
          </w:p>
        </w:tc>
        <w:tc>
          <w:tcPr>
            <w:tcW w:w="1134" w:type="dxa"/>
            <w:tcBorders>
              <w:top w:val="nil"/>
              <w:left w:val="nil"/>
              <w:bottom w:val="single" w:sz="4" w:space="0" w:color="auto"/>
              <w:right w:val="single" w:sz="4" w:space="0" w:color="auto"/>
            </w:tcBorders>
            <w:shd w:val="clear" w:color="auto" w:fill="auto"/>
            <w:noWrap/>
            <w:hideMark/>
          </w:tcPr>
          <w:p w14:paraId="17219FAB" w14:textId="77777777" w:rsidR="00844882" w:rsidRPr="004C38FD" w:rsidRDefault="00844882" w:rsidP="005B1BD8">
            <w:pPr>
              <w:pStyle w:val="Tabelid"/>
              <w:rPr>
                <w:lang w:val="en-GB"/>
              </w:rPr>
            </w:pPr>
            <w:r w:rsidRPr="004C38FD">
              <w:rPr>
                <w:lang w:val="en-GB"/>
              </w:rPr>
              <w:t>-110</w:t>
            </w:r>
          </w:p>
        </w:tc>
        <w:tc>
          <w:tcPr>
            <w:tcW w:w="1134" w:type="dxa"/>
            <w:tcBorders>
              <w:top w:val="nil"/>
              <w:left w:val="nil"/>
              <w:bottom w:val="single" w:sz="4" w:space="0" w:color="auto"/>
              <w:right w:val="single" w:sz="4" w:space="0" w:color="auto"/>
            </w:tcBorders>
            <w:shd w:val="clear" w:color="auto" w:fill="auto"/>
            <w:noWrap/>
            <w:hideMark/>
          </w:tcPr>
          <w:p w14:paraId="7FF71B77" w14:textId="77777777" w:rsidR="00844882" w:rsidRPr="004C38FD" w:rsidRDefault="00844882" w:rsidP="005B1BD8">
            <w:pPr>
              <w:pStyle w:val="Tabelid"/>
              <w:rPr>
                <w:lang w:val="en-GB"/>
              </w:rPr>
            </w:pPr>
            <w:r w:rsidRPr="004C38FD">
              <w:rPr>
                <w:lang w:val="en-GB"/>
              </w:rPr>
              <w:t>-114</w:t>
            </w:r>
          </w:p>
        </w:tc>
        <w:tc>
          <w:tcPr>
            <w:tcW w:w="3402" w:type="dxa"/>
            <w:tcBorders>
              <w:top w:val="nil"/>
              <w:left w:val="nil"/>
              <w:bottom w:val="single" w:sz="4" w:space="0" w:color="auto"/>
              <w:right w:val="single" w:sz="4" w:space="0" w:color="auto"/>
            </w:tcBorders>
            <w:shd w:val="clear" w:color="000000" w:fill="FFFFFF"/>
            <w:vAlign w:val="center"/>
            <w:hideMark/>
          </w:tcPr>
          <w:p w14:paraId="45E594D9" w14:textId="1CF2DEFB" w:rsidR="00844882" w:rsidRPr="004C38FD" w:rsidRDefault="00B01787" w:rsidP="005B1BD8">
            <w:pPr>
              <w:pStyle w:val="Tabelid"/>
              <w:rPr>
                <w:lang w:val="en-GB"/>
              </w:rPr>
            </w:pPr>
            <w:r>
              <w:rPr>
                <w:lang w:val="en-GB"/>
              </w:rPr>
              <w:t>Salaries of Higher State Servants Act</w:t>
            </w:r>
            <w:r w:rsidR="00844882" w:rsidRPr="004C38FD">
              <w:rPr>
                <w:lang w:val="en-GB"/>
              </w:rPr>
              <w:t xml:space="preserve">; </w:t>
            </w:r>
            <w:r>
              <w:rPr>
                <w:lang w:val="en-GB"/>
              </w:rPr>
              <w:t>Chancellor of Justice Act</w:t>
            </w:r>
          </w:p>
        </w:tc>
        <w:tc>
          <w:tcPr>
            <w:tcW w:w="2884" w:type="dxa"/>
            <w:tcBorders>
              <w:top w:val="nil"/>
              <w:left w:val="nil"/>
              <w:bottom w:val="single" w:sz="4" w:space="0" w:color="auto"/>
              <w:right w:val="single" w:sz="4" w:space="0" w:color="auto"/>
            </w:tcBorders>
            <w:shd w:val="clear" w:color="auto" w:fill="auto"/>
            <w:hideMark/>
          </w:tcPr>
          <w:p w14:paraId="138C22F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https://www.riigiteataja.ee/akt/128122017011</w:t>
            </w:r>
            <w:r w:rsidRPr="004C38FD">
              <w:rPr>
                <w:color w:val="0563C1"/>
                <w:u w:val="single"/>
                <w:lang w:val="en-GB"/>
              </w:rPr>
              <w:br/>
              <w:t>https://www.riigiteataja.ee/akt/126052020011</w:t>
            </w:r>
          </w:p>
        </w:tc>
      </w:tr>
      <w:tr w:rsidR="00844882" w:rsidRPr="004C38FD" w14:paraId="26D69AD4"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17E2697C" w14:textId="3E685107" w:rsidR="00844882" w:rsidRPr="004C38FD" w:rsidRDefault="005023FC" w:rsidP="005B1BD8">
            <w:pPr>
              <w:pStyle w:val="Tabelid"/>
              <w:rPr>
                <w:rStyle w:val="Tugev"/>
                <w:lang w:val="en-GB"/>
              </w:rPr>
            </w:pPr>
            <w:r w:rsidRPr="004C38FD">
              <w:rPr>
                <w:rStyle w:val="Tugev"/>
                <w:lang w:val="en-GB"/>
              </w:rPr>
              <w:t>Supreme Court</w:t>
            </w:r>
          </w:p>
        </w:tc>
        <w:tc>
          <w:tcPr>
            <w:tcW w:w="1134" w:type="dxa"/>
            <w:tcBorders>
              <w:top w:val="nil"/>
              <w:left w:val="nil"/>
              <w:bottom w:val="single" w:sz="4" w:space="0" w:color="auto"/>
              <w:right w:val="single" w:sz="4" w:space="0" w:color="auto"/>
            </w:tcBorders>
            <w:shd w:val="clear" w:color="000000" w:fill="B4C6E7"/>
            <w:noWrap/>
            <w:hideMark/>
          </w:tcPr>
          <w:p w14:paraId="63F589C5" w14:textId="3522E0E8" w:rsidR="00844882" w:rsidRPr="004C38FD" w:rsidRDefault="00844882" w:rsidP="005B1BD8">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757</w:t>
            </w:r>
          </w:p>
        </w:tc>
        <w:tc>
          <w:tcPr>
            <w:tcW w:w="1134" w:type="dxa"/>
            <w:tcBorders>
              <w:top w:val="nil"/>
              <w:left w:val="nil"/>
              <w:bottom w:val="single" w:sz="4" w:space="0" w:color="auto"/>
              <w:right w:val="single" w:sz="4" w:space="0" w:color="auto"/>
            </w:tcBorders>
            <w:shd w:val="clear" w:color="000000" w:fill="B4C6E7"/>
            <w:noWrap/>
            <w:hideMark/>
          </w:tcPr>
          <w:p w14:paraId="5DB34599" w14:textId="52FDC61D" w:rsidR="00844882" w:rsidRPr="004C38FD" w:rsidRDefault="00844882" w:rsidP="005B1BD8">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790</w:t>
            </w:r>
          </w:p>
        </w:tc>
        <w:tc>
          <w:tcPr>
            <w:tcW w:w="1134" w:type="dxa"/>
            <w:tcBorders>
              <w:top w:val="nil"/>
              <w:left w:val="nil"/>
              <w:bottom w:val="single" w:sz="4" w:space="0" w:color="auto"/>
              <w:right w:val="single" w:sz="4" w:space="0" w:color="auto"/>
            </w:tcBorders>
            <w:shd w:val="clear" w:color="000000" w:fill="B4C6E7"/>
            <w:noWrap/>
            <w:hideMark/>
          </w:tcPr>
          <w:p w14:paraId="4181E229" w14:textId="3DD2C1ED" w:rsidR="00844882" w:rsidRPr="004C38FD" w:rsidRDefault="00844882" w:rsidP="005B1BD8">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804</w:t>
            </w:r>
          </w:p>
        </w:tc>
        <w:tc>
          <w:tcPr>
            <w:tcW w:w="1134" w:type="dxa"/>
            <w:tcBorders>
              <w:top w:val="nil"/>
              <w:left w:val="nil"/>
              <w:bottom w:val="single" w:sz="4" w:space="0" w:color="auto"/>
              <w:right w:val="single" w:sz="4" w:space="0" w:color="auto"/>
            </w:tcBorders>
            <w:shd w:val="clear" w:color="000000" w:fill="B4C6E7"/>
            <w:noWrap/>
            <w:hideMark/>
          </w:tcPr>
          <w:p w14:paraId="2ECE2818" w14:textId="366CE6B3" w:rsidR="00844882" w:rsidRPr="004C38FD" w:rsidRDefault="00844882" w:rsidP="005B1BD8">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864</w:t>
            </w:r>
          </w:p>
        </w:tc>
        <w:tc>
          <w:tcPr>
            <w:tcW w:w="1134" w:type="dxa"/>
            <w:tcBorders>
              <w:top w:val="nil"/>
              <w:left w:val="nil"/>
              <w:bottom w:val="single" w:sz="4" w:space="0" w:color="auto"/>
              <w:right w:val="single" w:sz="4" w:space="0" w:color="auto"/>
            </w:tcBorders>
            <w:shd w:val="clear" w:color="000000" w:fill="B4C6E7"/>
            <w:noWrap/>
            <w:hideMark/>
          </w:tcPr>
          <w:p w14:paraId="35E4FB75" w14:textId="18096157" w:rsidR="00844882" w:rsidRPr="004C38FD" w:rsidRDefault="00844882" w:rsidP="005B1BD8">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952</w:t>
            </w:r>
          </w:p>
        </w:tc>
        <w:tc>
          <w:tcPr>
            <w:tcW w:w="3402" w:type="dxa"/>
            <w:tcBorders>
              <w:top w:val="nil"/>
              <w:left w:val="nil"/>
              <w:bottom w:val="single" w:sz="4" w:space="0" w:color="auto"/>
              <w:right w:val="single" w:sz="4" w:space="0" w:color="auto"/>
            </w:tcBorders>
            <w:shd w:val="clear" w:color="000000" w:fill="B4C6E7"/>
            <w:vAlign w:val="center"/>
            <w:hideMark/>
          </w:tcPr>
          <w:p w14:paraId="2C8F9012"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1A96D0D7" w14:textId="77777777" w:rsidR="00844882" w:rsidRPr="004C38FD" w:rsidRDefault="00844882" w:rsidP="005B1BD8">
            <w:pPr>
              <w:pStyle w:val="Tabelid"/>
              <w:rPr>
                <w:lang w:val="en-GB"/>
              </w:rPr>
            </w:pPr>
            <w:r w:rsidRPr="004C38FD">
              <w:rPr>
                <w:lang w:val="en-GB"/>
              </w:rPr>
              <w:t> </w:t>
            </w:r>
          </w:p>
        </w:tc>
      </w:tr>
      <w:tr w:rsidR="00844882" w:rsidRPr="004C38FD" w14:paraId="5BCE7995"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hideMark/>
          </w:tcPr>
          <w:p w14:paraId="11FE7EE0" w14:textId="41A8664E" w:rsidR="00844882" w:rsidRPr="004C38FD" w:rsidRDefault="005023FC" w:rsidP="005B1BD8">
            <w:pPr>
              <w:pStyle w:val="Tabelid"/>
              <w:rPr>
                <w:lang w:val="en-GB"/>
              </w:rPr>
            </w:pPr>
            <w:r w:rsidRPr="004C38FD">
              <w:rPr>
                <w:lang w:val="en-GB"/>
              </w:rPr>
              <w:t>Judges’ wage fund</w:t>
            </w:r>
          </w:p>
        </w:tc>
        <w:tc>
          <w:tcPr>
            <w:tcW w:w="1134" w:type="dxa"/>
            <w:tcBorders>
              <w:top w:val="nil"/>
              <w:left w:val="nil"/>
              <w:bottom w:val="single" w:sz="4" w:space="0" w:color="auto"/>
              <w:right w:val="single" w:sz="4" w:space="0" w:color="auto"/>
            </w:tcBorders>
            <w:shd w:val="clear" w:color="auto" w:fill="auto"/>
            <w:noWrap/>
            <w:hideMark/>
          </w:tcPr>
          <w:p w14:paraId="6B561244" w14:textId="2EFF88FE" w:rsidR="00844882" w:rsidRPr="004C38FD" w:rsidRDefault="00844882" w:rsidP="005B1BD8">
            <w:pPr>
              <w:pStyle w:val="Tabelid"/>
              <w:rPr>
                <w:lang w:val="en-GB"/>
              </w:rPr>
            </w:pPr>
            <w:r w:rsidRPr="004C38FD">
              <w:rPr>
                <w:lang w:val="en-GB"/>
              </w:rPr>
              <w:t>-1</w:t>
            </w:r>
            <w:r w:rsidR="00B01787">
              <w:rPr>
                <w:lang w:val="en-GB"/>
              </w:rPr>
              <w:t>,</w:t>
            </w:r>
            <w:r w:rsidRPr="004C38FD">
              <w:rPr>
                <w:lang w:val="en-GB"/>
              </w:rPr>
              <w:t>757</w:t>
            </w:r>
          </w:p>
        </w:tc>
        <w:tc>
          <w:tcPr>
            <w:tcW w:w="1134" w:type="dxa"/>
            <w:tcBorders>
              <w:top w:val="nil"/>
              <w:left w:val="nil"/>
              <w:bottom w:val="single" w:sz="4" w:space="0" w:color="auto"/>
              <w:right w:val="single" w:sz="4" w:space="0" w:color="auto"/>
            </w:tcBorders>
            <w:shd w:val="clear" w:color="auto" w:fill="auto"/>
            <w:noWrap/>
            <w:hideMark/>
          </w:tcPr>
          <w:p w14:paraId="6007B210" w14:textId="60B882ED" w:rsidR="00844882" w:rsidRPr="004C38FD" w:rsidRDefault="00844882" w:rsidP="005B1BD8">
            <w:pPr>
              <w:pStyle w:val="Tabelid"/>
              <w:rPr>
                <w:lang w:val="en-GB"/>
              </w:rPr>
            </w:pPr>
            <w:r w:rsidRPr="004C38FD">
              <w:rPr>
                <w:lang w:val="en-GB"/>
              </w:rPr>
              <w:t>-1</w:t>
            </w:r>
            <w:r w:rsidR="00B01787">
              <w:rPr>
                <w:lang w:val="en-GB"/>
              </w:rPr>
              <w:t>,</w:t>
            </w:r>
            <w:r w:rsidRPr="004C38FD">
              <w:rPr>
                <w:lang w:val="en-GB"/>
              </w:rPr>
              <w:t>790</w:t>
            </w:r>
          </w:p>
        </w:tc>
        <w:tc>
          <w:tcPr>
            <w:tcW w:w="1134" w:type="dxa"/>
            <w:tcBorders>
              <w:top w:val="nil"/>
              <w:left w:val="nil"/>
              <w:bottom w:val="single" w:sz="4" w:space="0" w:color="auto"/>
              <w:right w:val="single" w:sz="4" w:space="0" w:color="auto"/>
            </w:tcBorders>
            <w:shd w:val="clear" w:color="auto" w:fill="auto"/>
            <w:noWrap/>
            <w:hideMark/>
          </w:tcPr>
          <w:p w14:paraId="2246F74A" w14:textId="48C9BA6A" w:rsidR="00844882" w:rsidRPr="004C38FD" w:rsidRDefault="00844882" w:rsidP="005B1BD8">
            <w:pPr>
              <w:pStyle w:val="Tabelid"/>
              <w:rPr>
                <w:lang w:val="en-GB"/>
              </w:rPr>
            </w:pPr>
            <w:r w:rsidRPr="004C38FD">
              <w:rPr>
                <w:lang w:val="en-GB"/>
              </w:rPr>
              <w:t>-1</w:t>
            </w:r>
            <w:r w:rsidR="00B01787">
              <w:rPr>
                <w:lang w:val="en-GB"/>
              </w:rPr>
              <w:t>,</w:t>
            </w:r>
            <w:r w:rsidRPr="004C38FD">
              <w:rPr>
                <w:lang w:val="en-GB"/>
              </w:rPr>
              <w:t>804</w:t>
            </w:r>
          </w:p>
        </w:tc>
        <w:tc>
          <w:tcPr>
            <w:tcW w:w="1134" w:type="dxa"/>
            <w:tcBorders>
              <w:top w:val="nil"/>
              <w:left w:val="nil"/>
              <w:bottom w:val="single" w:sz="4" w:space="0" w:color="auto"/>
              <w:right w:val="single" w:sz="4" w:space="0" w:color="auto"/>
            </w:tcBorders>
            <w:shd w:val="clear" w:color="auto" w:fill="auto"/>
            <w:noWrap/>
            <w:hideMark/>
          </w:tcPr>
          <w:p w14:paraId="1789A5CE" w14:textId="6CF7F7DC" w:rsidR="00844882" w:rsidRPr="004C38FD" w:rsidRDefault="00844882" w:rsidP="005B1BD8">
            <w:pPr>
              <w:pStyle w:val="Tabelid"/>
              <w:rPr>
                <w:lang w:val="en-GB"/>
              </w:rPr>
            </w:pPr>
            <w:r w:rsidRPr="004C38FD">
              <w:rPr>
                <w:lang w:val="en-GB"/>
              </w:rPr>
              <w:t>-1</w:t>
            </w:r>
            <w:r w:rsidR="00B01787">
              <w:rPr>
                <w:lang w:val="en-GB"/>
              </w:rPr>
              <w:t>,</w:t>
            </w:r>
            <w:r w:rsidRPr="004C38FD">
              <w:rPr>
                <w:lang w:val="en-GB"/>
              </w:rPr>
              <w:t>864</w:t>
            </w:r>
          </w:p>
        </w:tc>
        <w:tc>
          <w:tcPr>
            <w:tcW w:w="1134" w:type="dxa"/>
            <w:tcBorders>
              <w:top w:val="nil"/>
              <w:left w:val="nil"/>
              <w:bottom w:val="single" w:sz="4" w:space="0" w:color="auto"/>
              <w:right w:val="single" w:sz="4" w:space="0" w:color="auto"/>
            </w:tcBorders>
            <w:shd w:val="clear" w:color="auto" w:fill="auto"/>
            <w:noWrap/>
            <w:hideMark/>
          </w:tcPr>
          <w:p w14:paraId="16AA9419" w14:textId="7185BCE2" w:rsidR="00844882" w:rsidRPr="004C38FD" w:rsidRDefault="00844882" w:rsidP="005B1BD8">
            <w:pPr>
              <w:pStyle w:val="Tabelid"/>
              <w:rPr>
                <w:lang w:val="en-GB"/>
              </w:rPr>
            </w:pPr>
            <w:r w:rsidRPr="004C38FD">
              <w:rPr>
                <w:lang w:val="en-GB"/>
              </w:rPr>
              <w:t>-1</w:t>
            </w:r>
            <w:r w:rsidR="00B01787">
              <w:rPr>
                <w:lang w:val="en-GB"/>
              </w:rPr>
              <w:t>,</w:t>
            </w:r>
            <w:r w:rsidRPr="004C38FD">
              <w:rPr>
                <w:lang w:val="en-GB"/>
              </w:rPr>
              <w:t>952</w:t>
            </w:r>
          </w:p>
        </w:tc>
        <w:tc>
          <w:tcPr>
            <w:tcW w:w="3402" w:type="dxa"/>
            <w:tcBorders>
              <w:top w:val="nil"/>
              <w:left w:val="nil"/>
              <w:bottom w:val="single" w:sz="4" w:space="0" w:color="auto"/>
              <w:right w:val="single" w:sz="4" w:space="0" w:color="auto"/>
            </w:tcBorders>
            <w:shd w:val="clear" w:color="000000" w:fill="FFFFFF"/>
            <w:vAlign w:val="center"/>
            <w:hideMark/>
          </w:tcPr>
          <w:p w14:paraId="290048C4" w14:textId="5839F601" w:rsidR="00844882" w:rsidRPr="004C38FD" w:rsidRDefault="00B01787" w:rsidP="005B1BD8">
            <w:pPr>
              <w:pStyle w:val="Tabelid"/>
              <w:rPr>
                <w:lang w:val="en-GB"/>
              </w:rPr>
            </w:pPr>
            <w:r>
              <w:rPr>
                <w:lang w:val="en-GB"/>
              </w:rPr>
              <w:t>Salaries of Higher State Servants Act</w:t>
            </w:r>
            <w:r w:rsidR="00844882" w:rsidRPr="004C38FD">
              <w:rPr>
                <w:lang w:val="en-GB"/>
              </w:rPr>
              <w:t xml:space="preserve">. </w:t>
            </w:r>
            <w:r>
              <w:rPr>
                <w:lang w:val="en-GB"/>
              </w:rPr>
              <w:t>Chief Justice of the Supreme Court is paid representation allowance</w:t>
            </w:r>
            <w:r w:rsidR="00844882" w:rsidRPr="004C38FD">
              <w:rPr>
                <w:lang w:val="en-GB"/>
              </w:rPr>
              <w:t xml:space="preserve"> </w:t>
            </w:r>
            <w:r>
              <w:rPr>
                <w:lang w:val="en-GB"/>
              </w:rPr>
              <w:t xml:space="preserve">pursuant to subsection </w:t>
            </w:r>
            <w:r w:rsidR="00844882" w:rsidRPr="004C38FD">
              <w:rPr>
                <w:lang w:val="en-GB"/>
              </w:rPr>
              <w:t xml:space="preserve">76(1) </w:t>
            </w:r>
            <w:r>
              <w:rPr>
                <w:lang w:val="en-GB"/>
              </w:rPr>
              <w:t>of the Courts Act</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0AF45E33"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https://www.riigiteataja.ee/akt/128122017011</w:t>
            </w:r>
            <w:r w:rsidRPr="004C38FD">
              <w:rPr>
                <w:color w:val="0563C1"/>
                <w:u w:val="single"/>
                <w:lang w:val="en-GB"/>
              </w:rPr>
              <w:br/>
              <w:t>https://www.riigiteataja.ee/akt/12769841?leiaKehtiv</w:t>
            </w:r>
          </w:p>
        </w:tc>
      </w:tr>
      <w:tr w:rsidR="00842DE5" w:rsidRPr="004C38FD" w14:paraId="454B9619"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1B1B25AB" w14:textId="5FB94EBD" w:rsidR="00842DE5" w:rsidRPr="004C38FD" w:rsidRDefault="005023FC" w:rsidP="00842DE5">
            <w:pPr>
              <w:pStyle w:val="Tabelid"/>
              <w:rPr>
                <w:rStyle w:val="Tugev"/>
                <w:lang w:val="en-GB"/>
              </w:rPr>
            </w:pPr>
            <w:r w:rsidRPr="004C38FD">
              <w:rPr>
                <w:rStyle w:val="Tugev"/>
                <w:lang w:val="en-GB"/>
              </w:rPr>
              <w:t>Government of the Republic</w:t>
            </w:r>
          </w:p>
        </w:tc>
        <w:tc>
          <w:tcPr>
            <w:tcW w:w="1134" w:type="dxa"/>
            <w:tcBorders>
              <w:top w:val="nil"/>
              <w:left w:val="nil"/>
              <w:bottom w:val="single" w:sz="4" w:space="0" w:color="auto"/>
              <w:right w:val="single" w:sz="4" w:space="0" w:color="auto"/>
            </w:tcBorders>
            <w:shd w:val="clear" w:color="000000" w:fill="B4C6E7"/>
            <w:noWrap/>
            <w:hideMark/>
          </w:tcPr>
          <w:p w14:paraId="7B80D11B" w14:textId="0CA46A45" w:rsidR="00842DE5" w:rsidRPr="004C38FD" w:rsidRDefault="00842DE5" w:rsidP="00842DE5">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463</w:t>
            </w:r>
            <w:r w:rsidR="00B01787">
              <w:rPr>
                <w:rStyle w:val="Tugev"/>
                <w:lang w:val="en-GB"/>
              </w:rPr>
              <w:t>,</w:t>
            </w:r>
            <w:r w:rsidRPr="004C38FD">
              <w:rPr>
                <w:rStyle w:val="Tugev"/>
                <w:lang w:val="en-GB"/>
              </w:rPr>
              <w:t>158</w:t>
            </w:r>
          </w:p>
        </w:tc>
        <w:tc>
          <w:tcPr>
            <w:tcW w:w="1134" w:type="dxa"/>
            <w:tcBorders>
              <w:top w:val="nil"/>
              <w:left w:val="nil"/>
              <w:bottom w:val="single" w:sz="4" w:space="0" w:color="auto"/>
              <w:right w:val="single" w:sz="4" w:space="0" w:color="auto"/>
            </w:tcBorders>
            <w:shd w:val="clear" w:color="000000" w:fill="B4C6E7"/>
            <w:noWrap/>
            <w:hideMark/>
          </w:tcPr>
          <w:p w14:paraId="17E2FDA9" w14:textId="129D06F7" w:rsidR="00842DE5" w:rsidRPr="004C38FD" w:rsidRDefault="00842DE5" w:rsidP="00842DE5">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672</w:t>
            </w:r>
            <w:r w:rsidR="00B01787">
              <w:rPr>
                <w:rStyle w:val="Tugev"/>
                <w:lang w:val="en-GB"/>
              </w:rPr>
              <w:t>,</w:t>
            </w:r>
            <w:r w:rsidRPr="004C38FD">
              <w:rPr>
                <w:rStyle w:val="Tugev"/>
                <w:lang w:val="en-GB"/>
              </w:rPr>
              <w:t>638</w:t>
            </w:r>
          </w:p>
        </w:tc>
        <w:tc>
          <w:tcPr>
            <w:tcW w:w="1134" w:type="dxa"/>
            <w:tcBorders>
              <w:top w:val="nil"/>
              <w:left w:val="nil"/>
              <w:bottom w:val="single" w:sz="4" w:space="0" w:color="auto"/>
              <w:right w:val="single" w:sz="4" w:space="0" w:color="auto"/>
            </w:tcBorders>
            <w:shd w:val="clear" w:color="000000" w:fill="B4C6E7"/>
            <w:noWrap/>
            <w:hideMark/>
          </w:tcPr>
          <w:p w14:paraId="7A29F1D1" w14:textId="612C4005" w:rsidR="00842DE5" w:rsidRPr="004C38FD" w:rsidRDefault="00842DE5" w:rsidP="00842DE5">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733</w:t>
            </w:r>
            <w:r w:rsidR="00B01787">
              <w:rPr>
                <w:rStyle w:val="Tugev"/>
                <w:lang w:val="en-GB"/>
              </w:rPr>
              <w:t>,</w:t>
            </w:r>
            <w:r w:rsidRPr="004C38FD">
              <w:rPr>
                <w:rStyle w:val="Tugev"/>
                <w:lang w:val="en-GB"/>
              </w:rPr>
              <w:t>776</w:t>
            </w:r>
          </w:p>
        </w:tc>
        <w:tc>
          <w:tcPr>
            <w:tcW w:w="1134" w:type="dxa"/>
            <w:tcBorders>
              <w:top w:val="nil"/>
              <w:left w:val="nil"/>
              <w:bottom w:val="single" w:sz="4" w:space="0" w:color="auto"/>
              <w:right w:val="single" w:sz="4" w:space="0" w:color="auto"/>
            </w:tcBorders>
            <w:shd w:val="clear" w:color="000000" w:fill="B4C6E7"/>
            <w:noWrap/>
            <w:hideMark/>
          </w:tcPr>
          <w:p w14:paraId="362ECC52" w14:textId="5925DC1D" w:rsidR="00842DE5" w:rsidRPr="004C38FD" w:rsidRDefault="00842DE5" w:rsidP="00842DE5">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816</w:t>
            </w:r>
            <w:r w:rsidR="00B01787">
              <w:rPr>
                <w:rStyle w:val="Tugev"/>
                <w:lang w:val="en-GB"/>
              </w:rPr>
              <w:t>,</w:t>
            </w:r>
            <w:r w:rsidRPr="004C38FD">
              <w:rPr>
                <w:rStyle w:val="Tugev"/>
                <w:lang w:val="en-GB"/>
              </w:rPr>
              <w:t>847</w:t>
            </w:r>
          </w:p>
        </w:tc>
        <w:tc>
          <w:tcPr>
            <w:tcW w:w="1134" w:type="dxa"/>
            <w:tcBorders>
              <w:top w:val="nil"/>
              <w:left w:val="nil"/>
              <w:bottom w:val="single" w:sz="4" w:space="0" w:color="auto"/>
              <w:right w:val="single" w:sz="4" w:space="0" w:color="auto"/>
            </w:tcBorders>
            <w:shd w:val="clear" w:color="000000" w:fill="B4C6E7"/>
            <w:noWrap/>
            <w:hideMark/>
          </w:tcPr>
          <w:p w14:paraId="3C61471F" w14:textId="25AB675B" w:rsidR="00842DE5" w:rsidRPr="004C38FD" w:rsidRDefault="00842DE5" w:rsidP="00842DE5">
            <w:pPr>
              <w:pStyle w:val="Tabelid"/>
              <w:rPr>
                <w:rStyle w:val="Tugev"/>
                <w:lang w:val="en-GB"/>
              </w:rPr>
            </w:pPr>
            <w:r w:rsidRPr="004C38FD">
              <w:rPr>
                <w:rStyle w:val="Tugev"/>
                <w:lang w:val="en-GB"/>
              </w:rPr>
              <w:t>-1</w:t>
            </w:r>
            <w:r w:rsidR="00B01787">
              <w:rPr>
                <w:rStyle w:val="Tugev"/>
                <w:lang w:val="en-GB"/>
              </w:rPr>
              <w:t>,</w:t>
            </w:r>
            <w:r w:rsidRPr="004C38FD">
              <w:rPr>
                <w:rStyle w:val="Tugev"/>
                <w:lang w:val="en-GB"/>
              </w:rPr>
              <w:t>898</w:t>
            </w:r>
            <w:r w:rsidR="00B01787">
              <w:rPr>
                <w:rStyle w:val="Tugev"/>
                <w:lang w:val="en-GB"/>
              </w:rPr>
              <w:t>,</w:t>
            </w:r>
            <w:r w:rsidRPr="004C38FD">
              <w:rPr>
                <w:rStyle w:val="Tugev"/>
                <w:lang w:val="en-GB"/>
              </w:rPr>
              <w:t>990</w:t>
            </w:r>
          </w:p>
        </w:tc>
        <w:tc>
          <w:tcPr>
            <w:tcW w:w="3402" w:type="dxa"/>
            <w:tcBorders>
              <w:top w:val="nil"/>
              <w:left w:val="nil"/>
              <w:bottom w:val="single" w:sz="4" w:space="0" w:color="auto"/>
              <w:right w:val="single" w:sz="4" w:space="0" w:color="auto"/>
            </w:tcBorders>
            <w:shd w:val="clear" w:color="000000" w:fill="B4C6E7"/>
            <w:vAlign w:val="center"/>
            <w:hideMark/>
          </w:tcPr>
          <w:p w14:paraId="7AF24839" w14:textId="77777777" w:rsidR="00842DE5" w:rsidRPr="004C38FD" w:rsidRDefault="00842DE5" w:rsidP="00842DE5">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3BC9BC5A" w14:textId="77777777" w:rsidR="00842DE5" w:rsidRPr="004C38FD" w:rsidRDefault="00842DE5" w:rsidP="00842DE5">
            <w:pPr>
              <w:pStyle w:val="Tabelid"/>
              <w:rPr>
                <w:lang w:val="en-GB"/>
              </w:rPr>
            </w:pPr>
            <w:r w:rsidRPr="004C38FD">
              <w:rPr>
                <w:lang w:val="en-GB"/>
              </w:rPr>
              <w:t> </w:t>
            </w:r>
          </w:p>
        </w:tc>
      </w:tr>
      <w:tr w:rsidR="00844882" w:rsidRPr="004C38FD" w14:paraId="0ABF32F6"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hideMark/>
          </w:tcPr>
          <w:p w14:paraId="7FCA08E8" w14:textId="5CF9ED8C" w:rsidR="00844882" w:rsidRPr="004C38FD" w:rsidRDefault="00844882" w:rsidP="005B1BD8">
            <w:pPr>
              <w:pStyle w:val="Tabelid"/>
              <w:rPr>
                <w:lang w:val="en-GB"/>
              </w:rPr>
            </w:pPr>
            <w:r w:rsidRPr="004C38FD">
              <w:rPr>
                <w:lang w:val="en-GB"/>
              </w:rPr>
              <w:t>E</w:t>
            </w:r>
            <w:r w:rsidR="00B01787">
              <w:rPr>
                <w:lang w:val="en-GB"/>
              </w:rPr>
              <w:t>U payment, incl. share from customs revenue</w:t>
            </w:r>
          </w:p>
        </w:tc>
        <w:tc>
          <w:tcPr>
            <w:tcW w:w="1134" w:type="dxa"/>
            <w:tcBorders>
              <w:top w:val="nil"/>
              <w:left w:val="nil"/>
              <w:bottom w:val="single" w:sz="4" w:space="0" w:color="auto"/>
              <w:right w:val="single" w:sz="4" w:space="0" w:color="auto"/>
            </w:tcBorders>
            <w:shd w:val="clear" w:color="auto" w:fill="auto"/>
            <w:noWrap/>
            <w:hideMark/>
          </w:tcPr>
          <w:p w14:paraId="04C4A598" w14:textId="55682351" w:rsidR="00844882" w:rsidRPr="004C38FD" w:rsidRDefault="00844882" w:rsidP="005B1BD8">
            <w:pPr>
              <w:pStyle w:val="Tabelid"/>
              <w:rPr>
                <w:lang w:val="en-GB"/>
              </w:rPr>
            </w:pPr>
            <w:r w:rsidRPr="004C38FD">
              <w:rPr>
                <w:lang w:val="en-GB"/>
              </w:rPr>
              <w:t>-289</w:t>
            </w:r>
            <w:r w:rsidR="00B01787">
              <w:rPr>
                <w:lang w:val="en-GB"/>
              </w:rPr>
              <w:t>,</w:t>
            </w:r>
            <w:r w:rsidRPr="004C38FD">
              <w:rPr>
                <w:lang w:val="en-GB"/>
              </w:rPr>
              <w:t>310</w:t>
            </w:r>
          </w:p>
        </w:tc>
        <w:tc>
          <w:tcPr>
            <w:tcW w:w="1134" w:type="dxa"/>
            <w:tcBorders>
              <w:top w:val="nil"/>
              <w:left w:val="nil"/>
              <w:bottom w:val="single" w:sz="4" w:space="0" w:color="auto"/>
              <w:right w:val="single" w:sz="4" w:space="0" w:color="auto"/>
            </w:tcBorders>
            <w:shd w:val="clear" w:color="auto" w:fill="auto"/>
            <w:noWrap/>
            <w:hideMark/>
          </w:tcPr>
          <w:p w14:paraId="07116EB2" w14:textId="489DF7E8" w:rsidR="00844882" w:rsidRPr="004C38FD" w:rsidRDefault="00844882" w:rsidP="005B1BD8">
            <w:pPr>
              <w:pStyle w:val="Tabelid"/>
              <w:rPr>
                <w:lang w:val="en-GB"/>
              </w:rPr>
            </w:pPr>
            <w:r w:rsidRPr="004C38FD">
              <w:rPr>
                <w:lang w:val="en-GB"/>
              </w:rPr>
              <w:t>-337</w:t>
            </w:r>
            <w:r w:rsidR="00B01787">
              <w:rPr>
                <w:lang w:val="en-GB"/>
              </w:rPr>
              <w:t>,</w:t>
            </w:r>
            <w:r w:rsidRPr="004C38FD">
              <w:rPr>
                <w:lang w:val="en-GB"/>
              </w:rPr>
              <w:t>120</w:t>
            </w:r>
          </w:p>
        </w:tc>
        <w:tc>
          <w:tcPr>
            <w:tcW w:w="1134" w:type="dxa"/>
            <w:tcBorders>
              <w:top w:val="nil"/>
              <w:left w:val="nil"/>
              <w:bottom w:val="single" w:sz="4" w:space="0" w:color="auto"/>
              <w:right w:val="single" w:sz="4" w:space="0" w:color="auto"/>
            </w:tcBorders>
            <w:shd w:val="clear" w:color="auto" w:fill="auto"/>
            <w:noWrap/>
            <w:hideMark/>
          </w:tcPr>
          <w:p w14:paraId="42D0582A" w14:textId="284A3C38" w:rsidR="00844882" w:rsidRPr="004C38FD" w:rsidRDefault="00844882" w:rsidP="005B1BD8">
            <w:pPr>
              <w:pStyle w:val="Tabelid"/>
              <w:rPr>
                <w:lang w:val="en-GB"/>
              </w:rPr>
            </w:pPr>
            <w:r w:rsidRPr="004C38FD">
              <w:rPr>
                <w:lang w:val="en-GB"/>
              </w:rPr>
              <w:t>-348</w:t>
            </w:r>
            <w:r w:rsidR="00B01787">
              <w:rPr>
                <w:lang w:val="en-GB"/>
              </w:rPr>
              <w:t>,</w:t>
            </w:r>
            <w:r w:rsidRPr="004C38FD">
              <w:rPr>
                <w:lang w:val="en-GB"/>
              </w:rPr>
              <w:t>380</w:t>
            </w:r>
          </w:p>
        </w:tc>
        <w:tc>
          <w:tcPr>
            <w:tcW w:w="1134" w:type="dxa"/>
            <w:tcBorders>
              <w:top w:val="nil"/>
              <w:left w:val="nil"/>
              <w:bottom w:val="single" w:sz="4" w:space="0" w:color="auto"/>
              <w:right w:val="single" w:sz="4" w:space="0" w:color="auto"/>
            </w:tcBorders>
            <w:shd w:val="clear" w:color="auto" w:fill="auto"/>
            <w:noWrap/>
            <w:hideMark/>
          </w:tcPr>
          <w:p w14:paraId="4DD31142" w14:textId="5699690A" w:rsidR="00844882" w:rsidRPr="004C38FD" w:rsidRDefault="00844882" w:rsidP="005B1BD8">
            <w:pPr>
              <w:pStyle w:val="Tabelid"/>
              <w:rPr>
                <w:lang w:val="en-GB"/>
              </w:rPr>
            </w:pPr>
            <w:r w:rsidRPr="004C38FD">
              <w:rPr>
                <w:lang w:val="en-GB"/>
              </w:rPr>
              <w:t>-360</w:t>
            </w:r>
            <w:r w:rsidR="00B01787">
              <w:rPr>
                <w:lang w:val="en-GB"/>
              </w:rPr>
              <w:t>,</w:t>
            </w:r>
            <w:r w:rsidRPr="004C38FD">
              <w:rPr>
                <w:lang w:val="en-GB"/>
              </w:rPr>
              <w:t>640</w:t>
            </w:r>
          </w:p>
        </w:tc>
        <w:tc>
          <w:tcPr>
            <w:tcW w:w="1134" w:type="dxa"/>
            <w:tcBorders>
              <w:top w:val="nil"/>
              <w:left w:val="nil"/>
              <w:bottom w:val="single" w:sz="4" w:space="0" w:color="auto"/>
              <w:right w:val="single" w:sz="4" w:space="0" w:color="auto"/>
            </w:tcBorders>
            <w:shd w:val="clear" w:color="auto" w:fill="auto"/>
            <w:noWrap/>
            <w:hideMark/>
          </w:tcPr>
          <w:p w14:paraId="3549EE30" w14:textId="36C66134" w:rsidR="00844882" w:rsidRPr="004C38FD" w:rsidRDefault="00844882" w:rsidP="005B1BD8">
            <w:pPr>
              <w:pStyle w:val="Tabelid"/>
              <w:rPr>
                <w:lang w:val="en-GB"/>
              </w:rPr>
            </w:pPr>
            <w:r w:rsidRPr="004C38FD">
              <w:rPr>
                <w:lang w:val="en-GB"/>
              </w:rPr>
              <w:t>-372</w:t>
            </w:r>
            <w:r w:rsidR="00B01787">
              <w:rPr>
                <w:lang w:val="en-GB"/>
              </w:rPr>
              <w:t>,</w:t>
            </w:r>
            <w:r w:rsidRPr="004C38FD">
              <w:rPr>
                <w:lang w:val="en-GB"/>
              </w:rPr>
              <w:t>240</w:t>
            </w:r>
          </w:p>
        </w:tc>
        <w:tc>
          <w:tcPr>
            <w:tcW w:w="3402" w:type="dxa"/>
            <w:tcBorders>
              <w:top w:val="nil"/>
              <w:left w:val="nil"/>
              <w:bottom w:val="single" w:sz="4" w:space="0" w:color="auto"/>
              <w:right w:val="single" w:sz="4" w:space="0" w:color="auto"/>
            </w:tcBorders>
            <w:shd w:val="clear" w:color="auto" w:fill="auto"/>
            <w:vAlign w:val="center"/>
            <w:hideMark/>
          </w:tcPr>
          <w:p w14:paraId="70437FC6" w14:textId="6E7AFFAE" w:rsidR="00844882" w:rsidRPr="004C38FD" w:rsidRDefault="00B01787" w:rsidP="005B1BD8">
            <w:pPr>
              <w:pStyle w:val="Tabelid"/>
              <w:rPr>
                <w:lang w:val="en-GB"/>
              </w:rPr>
            </w:pPr>
            <w:r>
              <w:rPr>
                <w:lang w:val="en-GB"/>
              </w:rPr>
              <w:t>EU Budgetary Framework</w:t>
            </w:r>
            <w:r w:rsidR="00844882" w:rsidRPr="004C38FD">
              <w:rPr>
                <w:lang w:val="en-GB"/>
              </w:rPr>
              <w:t xml:space="preserve"> 2014-2020. </w:t>
            </w:r>
            <w:r>
              <w:rPr>
                <w:lang w:val="en-GB"/>
              </w:rPr>
              <w:t xml:space="preserve">Based on adopted EU budget </w:t>
            </w:r>
            <w:r w:rsidR="00844882" w:rsidRPr="004C38FD">
              <w:rPr>
                <w:lang w:val="en-GB"/>
              </w:rPr>
              <w:t xml:space="preserve">2020, </w:t>
            </w:r>
            <w:r>
              <w:rPr>
                <w:lang w:val="en-GB"/>
              </w:rPr>
              <w:t>Letter of the European Commission of</w:t>
            </w:r>
            <w:r w:rsidR="00844882" w:rsidRPr="004C38FD">
              <w:rPr>
                <w:lang w:val="en-GB"/>
              </w:rPr>
              <w:t xml:space="preserve"> 31.01.20 </w:t>
            </w:r>
            <w:r>
              <w:rPr>
                <w:lang w:val="en-GB"/>
              </w:rPr>
              <w:t xml:space="preserve">on </w:t>
            </w:r>
            <w:r w:rsidR="002438B5">
              <w:rPr>
                <w:lang w:val="en-GB"/>
              </w:rPr>
              <w:t>VAT base and GNP settlements</w:t>
            </w:r>
            <w:r w:rsidR="00844882" w:rsidRPr="004C38FD">
              <w:rPr>
                <w:lang w:val="en-GB"/>
              </w:rPr>
              <w:t xml:space="preserve">, </w:t>
            </w:r>
            <w:r w:rsidR="002438B5">
              <w:rPr>
                <w:lang w:val="en-GB"/>
              </w:rPr>
              <w:t xml:space="preserve">European Commission’s recent payment forecast </w:t>
            </w:r>
            <w:r w:rsidR="00844882" w:rsidRPr="004C38FD">
              <w:rPr>
                <w:lang w:val="en-GB"/>
              </w:rPr>
              <w:t>2020-2024</w:t>
            </w:r>
            <w:r w:rsidR="00E56100" w:rsidRPr="004C38FD">
              <w:rPr>
                <w:lang w:val="en-GB"/>
              </w:rPr>
              <w:t xml:space="preserve"> and </w:t>
            </w:r>
            <w:r w:rsidR="002438B5">
              <w:rPr>
                <w:lang w:val="en-GB"/>
              </w:rPr>
              <w:t>current status at</w:t>
            </w:r>
            <w:r w:rsidR="00844882" w:rsidRPr="004C38FD">
              <w:rPr>
                <w:lang w:val="en-GB"/>
              </w:rPr>
              <w:t xml:space="preserve"> </w:t>
            </w:r>
            <w:r w:rsidR="002438B5">
              <w:rPr>
                <w:lang w:val="en-GB"/>
              </w:rPr>
              <w:t xml:space="preserve">negotiations for </w:t>
            </w:r>
            <w:r w:rsidR="00844882" w:rsidRPr="004C38FD">
              <w:rPr>
                <w:lang w:val="en-GB"/>
              </w:rPr>
              <w:t>2021-2027 E</w:t>
            </w:r>
            <w:r w:rsidR="002438B5">
              <w:rPr>
                <w:lang w:val="en-GB"/>
              </w:rPr>
              <w:t>U Financial Framework</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6889D50D" w14:textId="77777777" w:rsidR="00844882" w:rsidRPr="004C38FD" w:rsidRDefault="00844882" w:rsidP="005B1BD8">
            <w:pPr>
              <w:pStyle w:val="Tabelid"/>
              <w:rPr>
                <w:lang w:val="en-GB"/>
              </w:rPr>
            </w:pPr>
            <w:r w:rsidRPr="004C38FD">
              <w:rPr>
                <w:lang w:val="en-GB"/>
              </w:rPr>
              <w:t> </w:t>
            </w:r>
          </w:p>
        </w:tc>
      </w:tr>
      <w:tr w:rsidR="009068A8" w:rsidRPr="004C38FD" w14:paraId="37869638" w14:textId="77777777" w:rsidTr="00DA0887">
        <w:trPr>
          <w:trHeight w:val="300"/>
        </w:trPr>
        <w:tc>
          <w:tcPr>
            <w:tcW w:w="2547" w:type="dxa"/>
            <w:tcBorders>
              <w:top w:val="nil"/>
              <w:left w:val="single" w:sz="4" w:space="0" w:color="auto"/>
              <w:bottom w:val="single" w:sz="4" w:space="0" w:color="auto"/>
              <w:right w:val="single" w:sz="4" w:space="0" w:color="auto"/>
            </w:tcBorders>
            <w:shd w:val="clear" w:color="auto" w:fill="auto"/>
            <w:hideMark/>
          </w:tcPr>
          <w:p w14:paraId="6412B5AC" w14:textId="6D36D7E5" w:rsidR="009068A8" w:rsidRPr="004C38FD" w:rsidRDefault="002438B5" w:rsidP="009068A8">
            <w:pPr>
              <w:pStyle w:val="Tabelid"/>
              <w:rPr>
                <w:lang w:val="en-GB"/>
              </w:rPr>
            </w:pPr>
            <w:r>
              <w:rPr>
                <w:lang w:val="en-GB"/>
              </w:rPr>
              <w:t>Tax revenues</w:t>
            </w:r>
            <w:r w:rsidR="005023FC" w:rsidRPr="004C38FD">
              <w:rPr>
                <w:lang w:val="en-GB"/>
              </w:rPr>
              <w:t xml:space="preserve"> transferred to LGs </w:t>
            </w:r>
          </w:p>
        </w:tc>
        <w:tc>
          <w:tcPr>
            <w:tcW w:w="1134" w:type="dxa"/>
            <w:tcBorders>
              <w:top w:val="nil"/>
              <w:left w:val="nil"/>
              <w:bottom w:val="single" w:sz="4" w:space="0" w:color="auto"/>
              <w:right w:val="single" w:sz="4" w:space="0" w:color="auto"/>
            </w:tcBorders>
            <w:shd w:val="clear" w:color="auto" w:fill="auto"/>
            <w:noWrap/>
            <w:hideMark/>
          </w:tcPr>
          <w:p w14:paraId="3CD06B11" w14:textId="00BE087F" w:rsidR="009068A8" w:rsidRPr="004C38FD" w:rsidRDefault="009068A8" w:rsidP="009068A8">
            <w:pPr>
              <w:pStyle w:val="Tabelid"/>
              <w:rPr>
                <w:lang w:val="en-GB"/>
              </w:rPr>
            </w:pPr>
            <w:r w:rsidRPr="004C38FD">
              <w:rPr>
                <w:lang w:val="en-GB"/>
              </w:rPr>
              <w:t>-1</w:t>
            </w:r>
            <w:r w:rsidR="002438B5">
              <w:rPr>
                <w:lang w:val="en-GB"/>
              </w:rPr>
              <w:t>,</w:t>
            </w:r>
            <w:r w:rsidRPr="004C38FD">
              <w:rPr>
                <w:lang w:val="en-GB"/>
              </w:rPr>
              <w:t>157</w:t>
            </w:r>
            <w:r w:rsidR="002438B5">
              <w:rPr>
                <w:lang w:val="en-GB"/>
              </w:rPr>
              <w:t>,</w:t>
            </w:r>
            <w:r w:rsidRPr="004C38FD">
              <w:rPr>
                <w:lang w:val="en-GB"/>
              </w:rPr>
              <w:t>422</w:t>
            </w:r>
          </w:p>
        </w:tc>
        <w:tc>
          <w:tcPr>
            <w:tcW w:w="1134" w:type="dxa"/>
            <w:tcBorders>
              <w:top w:val="nil"/>
              <w:left w:val="nil"/>
              <w:bottom w:val="single" w:sz="4" w:space="0" w:color="auto"/>
              <w:right w:val="single" w:sz="4" w:space="0" w:color="auto"/>
            </w:tcBorders>
            <w:shd w:val="clear" w:color="auto" w:fill="auto"/>
            <w:noWrap/>
            <w:hideMark/>
          </w:tcPr>
          <w:p w14:paraId="22A82E04" w14:textId="0B7A5F8E" w:rsidR="009068A8" w:rsidRPr="004C38FD" w:rsidRDefault="009068A8" w:rsidP="009068A8">
            <w:pPr>
              <w:pStyle w:val="Tabelid"/>
              <w:rPr>
                <w:lang w:val="en-GB"/>
              </w:rPr>
            </w:pPr>
            <w:r w:rsidRPr="004C38FD">
              <w:rPr>
                <w:lang w:val="en-GB"/>
              </w:rPr>
              <w:t>-1</w:t>
            </w:r>
            <w:r w:rsidR="002438B5">
              <w:rPr>
                <w:lang w:val="en-GB"/>
              </w:rPr>
              <w:t>,</w:t>
            </w:r>
            <w:r w:rsidRPr="004C38FD">
              <w:rPr>
                <w:lang w:val="en-GB"/>
              </w:rPr>
              <w:t>315</w:t>
            </w:r>
            <w:r w:rsidR="002438B5">
              <w:rPr>
                <w:lang w:val="en-GB"/>
              </w:rPr>
              <w:t>,</w:t>
            </w:r>
            <w:r w:rsidRPr="004C38FD">
              <w:rPr>
                <w:lang w:val="en-GB"/>
              </w:rPr>
              <w:t xml:space="preserve">104 </w:t>
            </w:r>
          </w:p>
        </w:tc>
        <w:tc>
          <w:tcPr>
            <w:tcW w:w="1134" w:type="dxa"/>
            <w:tcBorders>
              <w:top w:val="nil"/>
              <w:left w:val="nil"/>
              <w:bottom w:val="single" w:sz="4" w:space="0" w:color="auto"/>
              <w:right w:val="single" w:sz="4" w:space="0" w:color="auto"/>
            </w:tcBorders>
            <w:shd w:val="clear" w:color="auto" w:fill="auto"/>
            <w:noWrap/>
            <w:hideMark/>
          </w:tcPr>
          <w:p w14:paraId="28FA03D4" w14:textId="770BE86F" w:rsidR="009068A8" w:rsidRPr="004C38FD" w:rsidRDefault="009068A8" w:rsidP="009068A8">
            <w:pPr>
              <w:pStyle w:val="Tabelid"/>
              <w:rPr>
                <w:lang w:val="en-GB"/>
              </w:rPr>
            </w:pPr>
            <w:r w:rsidRPr="004C38FD">
              <w:rPr>
                <w:lang w:val="en-GB"/>
              </w:rPr>
              <w:t>-1</w:t>
            </w:r>
            <w:r w:rsidR="002438B5">
              <w:rPr>
                <w:lang w:val="en-GB"/>
              </w:rPr>
              <w:t>,</w:t>
            </w:r>
            <w:r w:rsidRPr="004C38FD">
              <w:rPr>
                <w:lang w:val="en-GB"/>
              </w:rPr>
              <w:t>364</w:t>
            </w:r>
            <w:r w:rsidR="002438B5">
              <w:rPr>
                <w:lang w:val="en-GB"/>
              </w:rPr>
              <w:t>,</w:t>
            </w:r>
            <w:r w:rsidRPr="004C38FD">
              <w:rPr>
                <w:lang w:val="en-GB"/>
              </w:rPr>
              <w:t xml:space="preserve">435 </w:t>
            </w:r>
          </w:p>
        </w:tc>
        <w:tc>
          <w:tcPr>
            <w:tcW w:w="1134" w:type="dxa"/>
            <w:tcBorders>
              <w:top w:val="nil"/>
              <w:left w:val="nil"/>
              <w:bottom w:val="single" w:sz="4" w:space="0" w:color="auto"/>
              <w:right w:val="single" w:sz="4" w:space="0" w:color="auto"/>
            </w:tcBorders>
            <w:shd w:val="clear" w:color="auto" w:fill="auto"/>
            <w:noWrap/>
            <w:hideMark/>
          </w:tcPr>
          <w:p w14:paraId="1A71B495" w14:textId="3756B221" w:rsidR="009068A8" w:rsidRPr="004C38FD" w:rsidRDefault="009068A8" w:rsidP="009068A8">
            <w:pPr>
              <w:pStyle w:val="Tabelid"/>
              <w:rPr>
                <w:lang w:val="en-GB"/>
              </w:rPr>
            </w:pPr>
            <w:r w:rsidRPr="004C38FD">
              <w:rPr>
                <w:lang w:val="en-GB"/>
              </w:rPr>
              <w:t>-1</w:t>
            </w:r>
            <w:r w:rsidR="002438B5">
              <w:rPr>
                <w:lang w:val="en-GB"/>
              </w:rPr>
              <w:t>,</w:t>
            </w:r>
            <w:r w:rsidRPr="004C38FD">
              <w:rPr>
                <w:lang w:val="en-GB"/>
              </w:rPr>
              <w:t>433</w:t>
            </w:r>
            <w:r w:rsidR="002438B5">
              <w:rPr>
                <w:lang w:val="en-GB"/>
              </w:rPr>
              <w:t>,</w:t>
            </w:r>
            <w:r w:rsidRPr="004C38FD">
              <w:rPr>
                <w:lang w:val="en-GB"/>
              </w:rPr>
              <w:t xml:space="preserve">442 </w:t>
            </w:r>
          </w:p>
        </w:tc>
        <w:tc>
          <w:tcPr>
            <w:tcW w:w="1134" w:type="dxa"/>
            <w:tcBorders>
              <w:top w:val="nil"/>
              <w:left w:val="nil"/>
              <w:bottom w:val="single" w:sz="4" w:space="0" w:color="auto"/>
              <w:right w:val="single" w:sz="4" w:space="0" w:color="auto"/>
            </w:tcBorders>
            <w:shd w:val="clear" w:color="auto" w:fill="auto"/>
            <w:noWrap/>
            <w:hideMark/>
          </w:tcPr>
          <w:p w14:paraId="1729866F" w14:textId="2857D3A3" w:rsidR="009068A8" w:rsidRPr="004C38FD" w:rsidRDefault="009068A8" w:rsidP="009068A8">
            <w:pPr>
              <w:pStyle w:val="Tabelid"/>
              <w:rPr>
                <w:lang w:val="en-GB"/>
              </w:rPr>
            </w:pPr>
            <w:r w:rsidRPr="004C38FD">
              <w:rPr>
                <w:lang w:val="en-GB"/>
              </w:rPr>
              <w:t>-1</w:t>
            </w:r>
            <w:r w:rsidR="002438B5">
              <w:rPr>
                <w:lang w:val="en-GB"/>
              </w:rPr>
              <w:t>,</w:t>
            </w:r>
            <w:r w:rsidRPr="004C38FD">
              <w:rPr>
                <w:lang w:val="en-GB"/>
              </w:rPr>
              <w:t>503</w:t>
            </w:r>
            <w:r w:rsidR="002438B5">
              <w:rPr>
                <w:lang w:val="en-GB"/>
              </w:rPr>
              <w:t>,</w:t>
            </w:r>
            <w:r w:rsidRPr="004C38FD">
              <w:rPr>
                <w:lang w:val="en-GB"/>
              </w:rPr>
              <w:t xml:space="preserve">108 </w:t>
            </w:r>
          </w:p>
        </w:tc>
        <w:tc>
          <w:tcPr>
            <w:tcW w:w="3402" w:type="dxa"/>
            <w:tcBorders>
              <w:top w:val="nil"/>
              <w:left w:val="nil"/>
              <w:bottom w:val="single" w:sz="4" w:space="0" w:color="auto"/>
              <w:right w:val="single" w:sz="4" w:space="0" w:color="auto"/>
            </w:tcBorders>
            <w:shd w:val="clear" w:color="auto" w:fill="auto"/>
            <w:vAlign w:val="center"/>
            <w:hideMark/>
          </w:tcPr>
          <w:p w14:paraId="2F16FCAF" w14:textId="40DDD196" w:rsidR="009068A8" w:rsidRPr="004C38FD" w:rsidRDefault="002438B5" w:rsidP="009068A8">
            <w:pPr>
              <w:pStyle w:val="Tabelid"/>
              <w:rPr>
                <w:lang w:val="en-GB"/>
              </w:rPr>
            </w:pPr>
            <w:r>
              <w:rPr>
                <w:lang w:val="en-GB"/>
              </w:rPr>
              <w:t>Income tax</w:t>
            </w:r>
            <w:r w:rsidR="009068A8" w:rsidRPr="004C38FD">
              <w:rPr>
                <w:lang w:val="en-GB"/>
              </w:rPr>
              <w:t xml:space="preserve">, </w:t>
            </w:r>
            <w:r>
              <w:rPr>
                <w:lang w:val="en-GB"/>
              </w:rPr>
              <w:t>land tax</w:t>
            </w:r>
            <w:r w:rsidR="009068A8" w:rsidRPr="004C38FD">
              <w:rPr>
                <w:lang w:val="en-GB"/>
              </w:rPr>
              <w:t xml:space="preserve">, </w:t>
            </w:r>
            <w:r>
              <w:rPr>
                <w:lang w:val="en-GB"/>
              </w:rPr>
              <w:t>environmental taxes</w:t>
            </w:r>
          </w:p>
        </w:tc>
        <w:tc>
          <w:tcPr>
            <w:tcW w:w="2884" w:type="dxa"/>
            <w:tcBorders>
              <w:top w:val="nil"/>
              <w:left w:val="nil"/>
              <w:bottom w:val="single" w:sz="4" w:space="0" w:color="auto"/>
              <w:right w:val="single" w:sz="4" w:space="0" w:color="auto"/>
            </w:tcBorders>
            <w:shd w:val="clear" w:color="auto" w:fill="auto"/>
            <w:hideMark/>
          </w:tcPr>
          <w:p w14:paraId="1FE88D6F" w14:textId="77777777" w:rsidR="009068A8" w:rsidRPr="004C38FD" w:rsidRDefault="009068A8" w:rsidP="009068A8">
            <w:pPr>
              <w:pStyle w:val="Tabelid"/>
              <w:rPr>
                <w:lang w:val="en-GB"/>
              </w:rPr>
            </w:pPr>
            <w:r w:rsidRPr="004C38FD">
              <w:rPr>
                <w:lang w:val="en-GB"/>
              </w:rPr>
              <w:t> </w:t>
            </w:r>
          </w:p>
        </w:tc>
      </w:tr>
      <w:tr w:rsidR="00844882" w:rsidRPr="004C38FD" w14:paraId="37911CBF" w14:textId="77777777" w:rsidTr="00DA0887">
        <w:trPr>
          <w:trHeight w:val="1800"/>
        </w:trPr>
        <w:tc>
          <w:tcPr>
            <w:tcW w:w="2547" w:type="dxa"/>
            <w:tcBorders>
              <w:top w:val="nil"/>
              <w:left w:val="single" w:sz="4" w:space="0" w:color="auto"/>
              <w:bottom w:val="single" w:sz="4" w:space="0" w:color="auto"/>
              <w:right w:val="single" w:sz="4" w:space="0" w:color="auto"/>
            </w:tcBorders>
            <w:shd w:val="clear" w:color="auto" w:fill="auto"/>
            <w:hideMark/>
          </w:tcPr>
          <w:p w14:paraId="413DB357" w14:textId="4F9F5788" w:rsidR="00844882" w:rsidRPr="004C38FD" w:rsidRDefault="002438B5" w:rsidP="005B1BD8">
            <w:pPr>
              <w:pStyle w:val="Tabelid"/>
              <w:rPr>
                <w:lang w:val="en-GB"/>
              </w:rPr>
            </w:pPr>
            <w:r>
              <w:rPr>
                <w:lang w:val="en-GB"/>
              </w:rPr>
              <w:t>Subsistence benefit</w:t>
            </w:r>
            <w:r w:rsidR="00F024CF" w:rsidRPr="004C38FD">
              <w:rPr>
                <w:lang w:val="en-GB"/>
              </w:rPr>
              <w:t xml:space="preserve"> in LG sup</w:t>
            </w:r>
            <w:r>
              <w:rPr>
                <w:lang w:val="en-GB"/>
              </w:rPr>
              <w:t>p</w:t>
            </w:r>
            <w:r w:rsidR="00F024CF" w:rsidRPr="004C38FD">
              <w:rPr>
                <w:lang w:val="en-GB"/>
              </w:rPr>
              <w:t>ort fund</w:t>
            </w:r>
          </w:p>
        </w:tc>
        <w:tc>
          <w:tcPr>
            <w:tcW w:w="1134" w:type="dxa"/>
            <w:tcBorders>
              <w:top w:val="nil"/>
              <w:left w:val="nil"/>
              <w:bottom w:val="single" w:sz="4" w:space="0" w:color="auto"/>
              <w:right w:val="single" w:sz="4" w:space="0" w:color="auto"/>
            </w:tcBorders>
            <w:shd w:val="clear" w:color="auto" w:fill="auto"/>
            <w:noWrap/>
            <w:hideMark/>
          </w:tcPr>
          <w:p w14:paraId="7715F801" w14:textId="659F6AA0" w:rsidR="00844882" w:rsidRPr="004C38FD" w:rsidRDefault="00844882" w:rsidP="005B1BD8">
            <w:pPr>
              <w:pStyle w:val="Tabelid"/>
              <w:rPr>
                <w:lang w:val="en-GB"/>
              </w:rPr>
            </w:pPr>
            <w:r w:rsidRPr="004C38FD">
              <w:rPr>
                <w:lang w:val="en-GB"/>
              </w:rPr>
              <w:t>-16</w:t>
            </w:r>
            <w:r w:rsidR="002438B5">
              <w:rPr>
                <w:lang w:val="en-GB"/>
              </w:rPr>
              <w:t>,</w:t>
            </w:r>
            <w:r w:rsidRPr="004C38FD">
              <w:rPr>
                <w:lang w:val="en-GB"/>
              </w:rPr>
              <w:t>426</w:t>
            </w:r>
          </w:p>
        </w:tc>
        <w:tc>
          <w:tcPr>
            <w:tcW w:w="1134" w:type="dxa"/>
            <w:tcBorders>
              <w:top w:val="nil"/>
              <w:left w:val="nil"/>
              <w:bottom w:val="single" w:sz="4" w:space="0" w:color="auto"/>
              <w:right w:val="single" w:sz="4" w:space="0" w:color="auto"/>
            </w:tcBorders>
            <w:shd w:val="clear" w:color="auto" w:fill="auto"/>
            <w:noWrap/>
            <w:hideMark/>
          </w:tcPr>
          <w:p w14:paraId="20D831AE" w14:textId="68A024AB" w:rsidR="00844882" w:rsidRPr="004C38FD" w:rsidRDefault="00844882" w:rsidP="005B1BD8">
            <w:pPr>
              <w:pStyle w:val="Tabelid"/>
              <w:rPr>
                <w:lang w:val="en-GB"/>
              </w:rPr>
            </w:pPr>
            <w:r w:rsidRPr="004C38FD">
              <w:rPr>
                <w:lang w:val="en-GB"/>
              </w:rPr>
              <w:t>-20</w:t>
            </w:r>
            <w:r w:rsidR="002438B5">
              <w:rPr>
                <w:lang w:val="en-GB"/>
              </w:rPr>
              <w:t>,</w:t>
            </w:r>
            <w:r w:rsidRPr="004C38FD">
              <w:rPr>
                <w:lang w:val="en-GB"/>
              </w:rPr>
              <w:t>414</w:t>
            </w:r>
          </w:p>
        </w:tc>
        <w:tc>
          <w:tcPr>
            <w:tcW w:w="1134" w:type="dxa"/>
            <w:tcBorders>
              <w:top w:val="nil"/>
              <w:left w:val="nil"/>
              <w:bottom w:val="single" w:sz="4" w:space="0" w:color="auto"/>
              <w:right w:val="single" w:sz="4" w:space="0" w:color="auto"/>
            </w:tcBorders>
            <w:shd w:val="clear" w:color="auto" w:fill="auto"/>
            <w:noWrap/>
            <w:hideMark/>
          </w:tcPr>
          <w:p w14:paraId="20F6A8AB" w14:textId="33E365F9" w:rsidR="00844882" w:rsidRPr="004C38FD" w:rsidRDefault="00844882" w:rsidP="005B1BD8">
            <w:pPr>
              <w:pStyle w:val="Tabelid"/>
              <w:rPr>
                <w:lang w:val="en-GB"/>
              </w:rPr>
            </w:pPr>
            <w:r w:rsidRPr="004C38FD">
              <w:rPr>
                <w:lang w:val="en-GB"/>
              </w:rPr>
              <w:t>-20</w:t>
            </w:r>
            <w:r w:rsidR="002438B5">
              <w:rPr>
                <w:lang w:val="en-GB"/>
              </w:rPr>
              <w:t>,</w:t>
            </w:r>
            <w:r w:rsidRPr="004C38FD">
              <w:rPr>
                <w:lang w:val="en-GB"/>
              </w:rPr>
              <w:t>961</w:t>
            </w:r>
          </w:p>
        </w:tc>
        <w:tc>
          <w:tcPr>
            <w:tcW w:w="1134" w:type="dxa"/>
            <w:tcBorders>
              <w:top w:val="nil"/>
              <w:left w:val="nil"/>
              <w:bottom w:val="single" w:sz="4" w:space="0" w:color="auto"/>
              <w:right w:val="single" w:sz="4" w:space="0" w:color="auto"/>
            </w:tcBorders>
            <w:shd w:val="clear" w:color="auto" w:fill="auto"/>
            <w:noWrap/>
            <w:hideMark/>
          </w:tcPr>
          <w:p w14:paraId="31B17466" w14:textId="1BCDA705" w:rsidR="00844882" w:rsidRPr="004C38FD" w:rsidRDefault="00844882" w:rsidP="005B1BD8">
            <w:pPr>
              <w:pStyle w:val="Tabelid"/>
              <w:rPr>
                <w:lang w:val="en-GB"/>
              </w:rPr>
            </w:pPr>
            <w:r w:rsidRPr="004C38FD">
              <w:rPr>
                <w:lang w:val="en-GB"/>
              </w:rPr>
              <w:t>-22</w:t>
            </w:r>
            <w:r w:rsidR="002438B5">
              <w:rPr>
                <w:lang w:val="en-GB"/>
              </w:rPr>
              <w:t>,</w:t>
            </w:r>
            <w:r w:rsidRPr="004C38FD">
              <w:rPr>
                <w:lang w:val="en-GB"/>
              </w:rPr>
              <w:t>765</w:t>
            </w:r>
          </w:p>
        </w:tc>
        <w:tc>
          <w:tcPr>
            <w:tcW w:w="1134" w:type="dxa"/>
            <w:tcBorders>
              <w:top w:val="nil"/>
              <w:left w:val="nil"/>
              <w:bottom w:val="single" w:sz="4" w:space="0" w:color="auto"/>
              <w:right w:val="single" w:sz="4" w:space="0" w:color="auto"/>
            </w:tcBorders>
            <w:shd w:val="clear" w:color="auto" w:fill="auto"/>
            <w:noWrap/>
            <w:hideMark/>
          </w:tcPr>
          <w:p w14:paraId="7FCB4372" w14:textId="6D9AE664" w:rsidR="00844882" w:rsidRPr="004C38FD" w:rsidRDefault="00844882" w:rsidP="005B1BD8">
            <w:pPr>
              <w:pStyle w:val="Tabelid"/>
              <w:rPr>
                <w:lang w:val="en-GB"/>
              </w:rPr>
            </w:pPr>
            <w:r w:rsidRPr="004C38FD">
              <w:rPr>
                <w:lang w:val="en-GB"/>
              </w:rPr>
              <w:t>-23</w:t>
            </w:r>
            <w:r w:rsidR="002438B5">
              <w:rPr>
                <w:lang w:val="en-GB"/>
              </w:rPr>
              <w:t>,</w:t>
            </w:r>
            <w:r w:rsidRPr="004C38FD">
              <w:rPr>
                <w:lang w:val="en-GB"/>
              </w:rPr>
              <w:t>642</w:t>
            </w:r>
          </w:p>
        </w:tc>
        <w:tc>
          <w:tcPr>
            <w:tcW w:w="3402" w:type="dxa"/>
            <w:tcBorders>
              <w:top w:val="nil"/>
              <w:left w:val="nil"/>
              <w:bottom w:val="single" w:sz="4" w:space="0" w:color="auto"/>
              <w:right w:val="single" w:sz="4" w:space="0" w:color="auto"/>
            </w:tcBorders>
            <w:shd w:val="clear" w:color="auto" w:fill="auto"/>
            <w:vAlign w:val="center"/>
            <w:hideMark/>
          </w:tcPr>
          <w:p w14:paraId="33E756D0" w14:textId="00C7BE70" w:rsidR="00844882" w:rsidRPr="004C38FD" w:rsidRDefault="002438B5" w:rsidP="005B1BD8">
            <w:pPr>
              <w:pStyle w:val="Tabelid"/>
              <w:rPr>
                <w:lang w:val="en-GB"/>
              </w:rPr>
            </w:pPr>
            <w:r>
              <w:rPr>
                <w:lang w:val="en-GB"/>
              </w:rPr>
              <w:t>Subsistence benefit for local government units is intended for families whose net income during the preceding month after deducing housing expenses payable during the given month remains under established subsistence level</w:t>
            </w:r>
            <w:r w:rsidR="00844882" w:rsidRPr="004C38FD">
              <w:rPr>
                <w:lang w:val="en-GB"/>
              </w:rPr>
              <w:t xml:space="preserve">. </w:t>
            </w:r>
            <w:r>
              <w:rPr>
                <w:lang w:val="en-GB"/>
              </w:rPr>
              <w:t xml:space="preserve">Subsistence level was increased from 140 euros to 150 euros from </w:t>
            </w:r>
            <w:r w:rsidR="00844882" w:rsidRPr="004C38FD">
              <w:rPr>
                <w:lang w:val="en-GB"/>
              </w:rPr>
              <w:t xml:space="preserve">01.01.2019 </w:t>
            </w:r>
            <w:r>
              <w:rPr>
                <w:lang w:val="en-GB"/>
              </w:rPr>
              <w:t>onwards</w:t>
            </w:r>
            <w:r w:rsidR="00844882" w:rsidRPr="004C38FD">
              <w:rPr>
                <w:lang w:val="en-GB"/>
              </w:rPr>
              <w:t xml:space="preserve">. </w:t>
            </w:r>
            <w:r w:rsidR="00844882" w:rsidRPr="004C38FD">
              <w:rPr>
                <w:lang w:val="en-GB"/>
              </w:rPr>
              <w:br/>
            </w:r>
            <w:r>
              <w:rPr>
                <w:lang w:val="en-GB"/>
              </w:rPr>
              <w:t>Basis</w:t>
            </w:r>
            <w:r w:rsidR="00844882" w:rsidRPr="004C38FD">
              <w:rPr>
                <w:lang w:val="en-GB"/>
              </w:rPr>
              <w:t>: So</w:t>
            </w:r>
            <w:r>
              <w:rPr>
                <w:lang w:val="en-GB"/>
              </w:rPr>
              <w:t>cial Welfare Act</w:t>
            </w:r>
          </w:p>
        </w:tc>
        <w:tc>
          <w:tcPr>
            <w:tcW w:w="2884" w:type="dxa"/>
            <w:tcBorders>
              <w:top w:val="nil"/>
              <w:left w:val="nil"/>
              <w:bottom w:val="single" w:sz="4" w:space="0" w:color="auto"/>
              <w:right w:val="single" w:sz="4" w:space="0" w:color="auto"/>
            </w:tcBorders>
            <w:shd w:val="clear" w:color="auto" w:fill="auto"/>
            <w:hideMark/>
          </w:tcPr>
          <w:p w14:paraId="4CFA40B4"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https://www.riigiteataja.ee/akt/121042020038?leiaKehtiv </w:t>
            </w:r>
          </w:p>
        </w:tc>
      </w:tr>
      <w:tr w:rsidR="00844882" w:rsidRPr="004C38FD" w14:paraId="20333103"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55089FAE" w14:textId="7D3C9CAE" w:rsidR="00844882" w:rsidRPr="004C38FD" w:rsidRDefault="00F024CF" w:rsidP="005B1BD8">
            <w:pPr>
              <w:pStyle w:val="Tabelid"/>
              <w:rPr>
                <w:rStyle w:val="Tugev"/>
                <w:lang w:val="en-GB"/>
              </w:rPr>
            </w:pPr>
            <w:r w:rsidRPr="004C38FD">
              <w:rPr>
                <w:rStyle w:val="Tugev"/>
                <w:lang w:val="en-GB"/>
              </w:rPr>
              <w:t>Ministry of Education and Research, area of government</w:t>
            </w:r>
          </w:p>
        </w:tc>
        <w:tc>
          <w:tcPr>
            <w:tcW w:w="1134" w:type="dxa"/>
            <w:tcBorders>
              <w:top w:val="nil"/>
              <w:left w:val="nil"/>
              <w:bottom w:val="single" w:sz="4" w:space="0" w:color="auto"/>
              <w:right w:val="single" w:sz="4" w:space="0" w:color="auto"/>
            </w:tcBorders>
            <w:shd w:val="clear" w:color="000000" w:fill="B4C6E7"/>
            <w:noWrap/>
            <w:hideMark/>
          </w:tcPr>
          <w:p w14:paraId="46E2BD50" w14:textId="632E4851" w:rsidR="00844882" w:rsidRPr="004C38FD" w:rsidRDefault="00844882" w:rsidP="005B1BD8">
            <w:pPr>
              <w:pStyle w:val="Tabelid"/>
              <w:rPr>
                <w:rStyle w:val="Tugev"/>
                <w:lang w:val="en-GB"/>
              </w:rPr>
            </w:pPr>
            <w:r w:rsidRPr="004C38FD">
              <w:rPr>
                <w:rStyle w:val="Tugev"/>
                <w:lang w:val="en-GB"/>
              </w:rPr>
              <w:t>-11</w:t>
            </w:r>
            <w:r w:rsidR="002438B5">
              <w:rPr>
                <w:rStyle w:val="Tugev"/>
                <w:lang w:val="en-GB"/>
              </w:rPr>
              <w:t>,</w:t>
            </w:r>
            <w:r w:rsidRPr="004C38FD">
              <w:rPr>
                <w:rStyle w:val="Tugev"/>
                <w:lang w:val="en-GB"/>
              </w:rPr>
              <w:t>341</w:t>
            </w:r>
          </w:p>
        </w:tc>
        <w:tc>
          <w:tcPr>
            <w:tcW w:w="1134" w:type="dxa"/>
            <w:tcBorders>
              <w:top w:val="nil"/>
              <w:left w:val="nil"/>
              <w:bottom w:val="single" w:sz="4" w:space="0" w:color="auto"/>
              <w:right w:val="single" w:sz="4" w:space="0" w:color="auto"/>
            </w:tcBorders>
            <w:shd w:val="clear" w:color="000000" w:fill="B4C6E7"/>
            <w:noWrap/>
            <w:hideMark/>
          </w:tcPr>
          <w:p w14:paraId="03857D82" w14:textId="0591A2C0" w:rsidR="00844882" w:rsidRPr="004C38FD" w:rsidRDefault="00844882" w:rsidP="005B1BD8">
            <w:pPr>
              <w:pStyle w:val="Tabelid"/>
              <w:rPr>
                <w:rStyle w:val="Tugev"/>
                <w:lang w:val="en-GB"/>
              </w:rPr>
            </w:pPr>
            <w:r w:rsidRPr="004C38FD">
              <w:rPr>
                <w:rStyle w:val="Tugev"/>
                <w:lang w:val="en-GB"/>
              </w:rPr>
              <w:t>-11</w:t>
            </w:r>
            <w:r w:rsidR="002438B5">
              <w:rPr>
                <w:rStyle w:val="Tugev"/>
                <w:lang w:val="en-GB"/>
              </w:rPr>
              <w:t>,</w:t>
            </w:r>
            <w:r w:rsidRPr="004C38FD">
              <w:rPr>
                <w:rStyle w:val="Tugev"/>
                <w:lang w:val="en-GB"/>
              </w:rPr>
              <w:t>028</w:t>
            </w:r>
          </w:p>
        </w:tc>
        <w:tc>
          <w:tcPr>
            <w:tcW w:w="1134" w:type="dxa"/>
            <w:tcBorders>
              <w:top w:val="nil"/>
              <w:left w:val="nil"/>
              <w:bottom w:val="single" w:sz="4" w:space="0" w:color="auto"/>
              <w:right w:val="single" w:sz="4" w:space="0" w:color="auto"/>
            </w:tcBorders>
            <w:shd w:val="clear" w:color="000000" w:fill="B4C6E7"/>
            <w:noWrap/>
            <w:hideMark/>
          </w:tcPr>
          <w:p w14:paraId="332C96BB" w14:textId="42BCA512" w:rsidR="00844882" w:rsidRPr="004C38FD" w:rsidRDefault="00844882" w:rsidP="005B1BD8">
            <w:pPr>
              <w:pStyle w:val="Tabelid"/>
              <w:rPr>
                <w:rStyle w:val="Tugev"/>
                <w:lang w:val="en-GB"/>
              </w:rPr>
            </w:pPr>
            <w:r w:rsidRPr="004C38FD">
              <w:rPr>
                <w:rStyle w:val="Tugev"/>
                <w:lang w:val="en-GB"/>
              </w:rPr>
              <w:t>-11</w:t>
            </w:r>
            <w:r w:rsidR="002438B5">
              <w:rPr>
                <w:rStyle w:val="Tugev"/>
                <w:lang w:val="en-GB"/>
              </w:rPr>
              <w:t>,</w:t>
            </w:r>
            <w:r w:rsidRPr="004C38FD">
              <w:rPr>
                <w:rStyle w:val="Tugev"/>
                <w:lang w:val="en-GB"/>
              </w:rPr>
              <w:t>250</w:t>
            </w:r>
          </w:p>
        </w:tc>
        <w:tc>
          <w:tcPr>
            <w:tcW w:w="1134" w:type="dxa"/>
            <w:tcBorders>
              <w:top w:val="nil"/>
              <w:left w:val="nil"/>
              <w:bottom w:val="single" w:sz="4" w:space="0" w:color="auto"/>
              <w:right w:val="single" w:sz="4" w:space="0" w:color="auto"/>
            </w:tcBorders>
            <w:shd w:val="clear" w:color="000000" w:fill="B4C6E7"/>
            <w:noWrap/>
            <w:hideMark/>
          </w:tcPr>
          <w:p w14:paraId="509F47BE" w14:textId="2F0DEE1C" w:rsidR="00844882" w:rsidRPr="004C38FD" w:rsidRDefault="00844882" w:rsidP="005B1BD8">
            <w:pPr>
              <w:pStyle w:val="Tabelid"/>
              <w:rPr>
                <w:rStyle w:val="Tugev"/>
                <w:lang w:val="en-GB"/>
              </w:rPr>
            </w:pPr>
            <w:r w:rsidRPr="004C38FD">
              <w:rPr>
                <w:rStyle w:val="Tugev"/>
                <w:lang w:val="en-GB"/>
              </w:rPr>
              <w:t>-11</w:t>
            </w:r>
            <w:r w:rsidR="002438B5">
              <w:rPr>
                <w:rStyle w:val="Tugev"/>
                <w:lang w:val="en-GB"/>
              </w:rPr>
              <w:t>,</w:t>
            </w:r>
            <w:r w:rsidRPr="004C38FD">
              <w:rPr>
                <w:rStyle w:val="Tugev"/>
                <w:lang w:val="en-GB"/>
              </w:rPr>
              <w:t>351</w:t>
            </w:r>
          </w:p>
        </w:tc>
        <w:tc>
          <w:tcPr>
            <w:tcW w:w="1134" w:type="dxa"/>
            <w:tcBorders>
              <w:top w:val="nil"/>
              <w:left w:val="nil"/>
              <w:bottom w:val="single" w:sz="4" w:space="0" w:color="auto"/>
              <w:right w:val="single" w:sz="4" w:space="0" w:color="auto"/>
            </w:tcBorders>
            <w:shd w:val="clear" w:color="000000" w:fill="B4C6E7"/>
            <w:noWrap/>
            <w:hideMark/>
          </w:tcPr>
          <w:p w14:paraId="09902CA1" w14:textId="2B0C19C7" w:rsidR="00844882" w:rsidRPr="004C38FD" w:rsidRDefault="00844882" w:rsidP="005B1BD8">
            <w:pPr>
              <w:pStyle w:val="Tabelid"/>
              <w:rPr>
                <w:rStyle w:val="Tugev"/>
                <w:lang w:val="en-GB"/>
              </w:rPr>
            </w:pPr>
            <w:r w:rsidRPr="004C38FD">
              <w:rPr>
                <w:rStyle w:val="Tugev"/>
                <w:lang w:val="en-GB"/>
              </w:rPr>
              <w:t>-11</w:t>
            </w:r>
            <w:r w:rsidR="002438B5">
              <w:rPr>
                <w:rStyle w:val="Tugev"/>
                <w:lang w:val="en-GB"/>
              </w:rPr>
              <w:t>,</w:t>
            </w:r>
            <w:r w:rsidRPr="004C38FD">
              <w:rPr>
                <w:rStyle w:val="Tugev"/>
                <w:lang w:val="en-GB"/>
              </w:rPr>
              <w:t>452</w:t>
            </w:r>
          </w:p>
        </w:tc>
        <w:tc>
          <w:tcPr>
            <w:tcW w:w="3402" w:type="dxa"/>
            <w:tcBorders>
              <w:top w:val="nil"/>
              <w:left w:val="nil"/>
              <w:bottom w:val="single" w:sz="4" w:space="0" w:color="auto"/>
              <w:right w:val="single" w:sz="4" w:space="0" w:color="auto"/>
            </w:tcBorders>
            <w:shd w:val="clear" w:color="000000" w:fill="B4C6E7"/>
            <w:hideMark/>
          </w:tcPr>
          <w:p w14:paraId="7B0CBF7A"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331AA4DB" w14:textId="77777777" w:rsidR="00844882" w:rsidRPr="004C38FD" w:rsidRDefault="00844882" w:rsidP="005B1BD8">
            <w:pPr>
              <w:pStyle w:val="Tabelid"/>
              <w:rPr>
                <w:lang w:val="en-GB"/>
              </w:rPr>
            </w:pPr>
            <w:r w:rsidRPr="004C38FD">
              <w:rPr>
                <w:lang w:val="en-GB"/>
              </w:rPr>
              <w:t> </w:t>
            </w:r>
          </w:p>
        </w:tc>
      </w:tr>
      <w:tr w:rsidR="00844882" w:rsidRPr="004C38FD" w14:paraId="5A17E817" w14:textId="77777777" w:rsidTr="00DA0887">
        <w:trPr>
          <w:trHeight w:val="3300"/>
        </w:trPr>
        <w:tc>
          <w:tcPr>
            <w:tcW w:w="2547" w:type="dxa"/>
            <w:tcBorders>
              <w:top w:val="nil"/>
              <w:left w:val="single" w:sz="4" w:space="0" w:color="auto"/>
              <w:bottom w:val="single" w:sz="4" w:space="0" w:color="auto"/>
              <w:right w:val="single" w:sz="4" w:space="0" w:color="auto"/>
            </w:tcBorders>
            <w:shd w:val="clear" w:color="auto" w:fill="auto"/>
            <w:hideMark/>
          </w:tcPr>
          <w:p w14:paraId="66EC168E" w14:textId="464C63F3" w:rsidR="00844882" w:rsidRPr="004C38FD" w:rsidRDefault="00F024CF" w:rsidP="005B1BD8">
            <w:pPr>
              <w:pStyle w:val="Tabelid"/>
              <w:rPr>
                <w:lang w:val="en-GB"/>
              </w:rPr>
            </w:pPr>
            <w:r w:rsidRPr="004C38FD">
              <w:rPr>
                <w:lang w:val="en-GB"/>
              </w:rPr>
              <w:t xml:space="preserve">Beginner’s allowances for teachers </w:t>
            </w:r>
          </w:p>
        </w:tc>
        <w:tc>
          <w:tcPr>
            <w:tcW w:w="1134" w:type="dxa"/>
            <w:tcBorders>
              <w:top w:val="nil"/>
              <w:left w:val="nil"/>
              <w:bottom w:val="single" w:sz="4" w:space="0" w:color="auto"/>
              <w:right w:val="single" w:sz="4" w:space="0" w:color="auto"/>
            </w:tcBorders>
            <w:shd w:val="clear" w:color="auto" w:fill="auto"/>
            <w:noWrap/>
            <w:hideMark/>
          </w:tcPr>
          <w:p w14:paraId="0A2A36F5" w14:textId="6FDA9DF6" w:rsidR="00844882" w:rsidRPr="004C38FD" w:rsidRDefault="00844882" w:rsidP="005B1BD8">
            <w:pPr>
              <w:pStyle w:val="Tabelid"/>
              <w:rPr>
                <w:lang w:val="en-GB"/>
              </w:rPr>
            </w:pPr>
            <w:r w:rsidRPr="004C38FD">
              <w:rPr>
                <w:lang w:val="en-GB"/>
              </w:rPr>
              <w:t>-3</w:t>
            </w:r>
            <w:r w:rsidR="002438B5">
              <w:rPr>
                <w:lang w:val="en-GB"/>
              </w:rPr>
              <w:t>,</w:t>
            </w:r>
            <w:r w:rsidRPr="004C38FD">
              <w:rPr>
                <w:lang w:val="en-GB"/>
              </w:rPr>
              <w:t>514</w:t>
            </w:r>
          </w:p>
        </w:tc>
        <w:tc>
          <w:tcPr>
            <w:tcW w:w="1134" w:type="dxa"/>
            <w:tcBorders>
              <w:top w:val="nil"/>
              <w:left w:val="nil"/>
              <w:bottom w:val="single" w:sz="4" w:space="0" w:color="auto"/>
              <w:right w:val="single" w:sz="4" w:space="0" w:color="auto"/>
            </w:tcBorders>
            <w:shd w:val="clear" w:color="auto" w:fill="auto"/>
            <w:noWrap/>
            <w:hideMark/>
          </w:tcPr>
          <w:p w14:paraId="108B01AA" w14:textId="3C718536" w:rsidR="00844882" w:rsidRPr="004C38FD" w:rsidRDefault="00844882" w:rsidP="005B1BD8">
            <w:pPr>
              <w:pStyle w:val="Tabelid"/>
              <w:rPr>
                <w:lang w:val="en-GB"/>
              </w:rPr>
            </w:pPr>
            <w:r w:rsidRPr="004C38FD">
              <w:rPr>
                <w:lang w:val="en-GB"/>
              </w:rPr>
              <w:t>-2</w:t>
            </w:r>
            <w:r w:rsidR="002438B5">
              <w:rPr>
                <w:lang w:val="en-GB"/>
              </w:rPr>
              <w:t>,</w:t>
            </w:r>
            <w:r w:rsidRPr="004C38FD">
              <w:rPr>
                <w:lang w:val="en-GB"/>
              </w:rPr>
              <w:t>914</w:t>
            </w:r>
          </w:p>
        </w:tc>
        <w:tc>
          <w:tcPr>
            <w:tcW w:w="1134" w:type="dxa"/>
            <w:tcBorders>
              <w:top w:val="nil"/>
              <w:left w:val="nil"/>
              <w:bottom w:val="single" w:sz="4" w:space="0" w:color="auto"/>
              <w:right w:val="single" w:sz="4" w:space="0" w:color="auto"/>
            </w:tcBorders>
            <w:shd w:val="clear" w:color="auto" w:fill="auto"/>
            <w:noWrap/>
            <w:hideMark/>
          </w:tcPr>
          <w:p w14:paraId="3FCB9420" w14:textId="00AAAF15" w:rsidR="00844882" w:rsidRPr="004C38FD" w:rsidRDefault="00844882" w:rsidP="005B1BD8">
            <w:pPr>
              <w:pStyle w:val="Tabelid"/>
              <w:rPr>
                <w:lang w:val="en-GB"/>
              </w:rPr>
            </w:pPr>
            <w:r w:rsidRPr="004C38FD">
              <w:rPr>
                <w:lang w:val="en-GB"/>
              </w:rPr>
              <w:t>-2</w:t>
            </w:r>
            <w:r w:rsidR="002438B5">
              <w:rPr>
                <w:lang w:val="en-GB"/>
              </w:rPr>
              <w:t>,</w:t>
            </w:r>
            <w:r w:rsidRPr="004C38FD">
              <w:rPr>
                <w:lang w:val="en-GB"/>
              </w:rPr>
              <w:t>914</w:t>
            </w:r>
          </w:p>
        </w:tc>
        <w:tc>
          <w:tcPr>
            <w:tcW w:w="1134" w:type="dxa"/>
            <w:tcBorders>
              <w:top w:val="nil"/>
              <w:left w:val="nil"/>
              <w:bottom w:val="single" w:sz="4" w:space="0" w:color="auto"/>
              <w:right w:val="single" w:sz="4" w:space="0" w:color="auto"/>
            </w:tcBorders>
            <w:shd w:val="clear" w:color="auto" w:fill="auto"/>
            <w:noWrap/>
            <w:hideMark/>
          </w:tcPr>
          <w:p w14:paraId="7FFE6065" w14:textId="5CEDB81A" w:rsidR="00844882" w:rsidRPr="004C38FD" w:rsidRDefault="00844882" w:rsidP="005B1BD8">
            <w:pPr>
              <w:pStyle w:val="Tabelid"/>
              <w:rPr>
                <w:lang w:val="en-GB"/>
              </w:rPr>
            </w:pPr>
            <w:r w:rsidRPr="004C38FD">
              <w:rPr>
                <w:lang w:val="en-GB"/>
              </w:rPr>
              <w:t>-2</w:t>
            </w:r>
            <w:r w:rsidR="002438B5">
              <w:rPr>
                <w:lang w:val="en-GB"/>
              </w:rPr>
              <w:t>,</w:t>
            </w:r>
            <w:r w:rsidRPr="004C38FD">
              <w:rPr>
                <w:lang w:val="en-GB"/>
              </w:rPr>
              <w:t>914</w:t>
            </w:r>
          </w:p>
        </w:tc>
        <w:tc>
          <w:tcPr>
            <w:tcW w:w="1134" w:type="dxa"/>
            <w:tcBorders>
              <w:top w:val="nil"/>
              <w:left w:val="nil"/>
              <w:bottom w:val="single" w:sz="4" w:space="0" w:color="auto"/>
              <w:right w:val="single" w:sz="4" w:space="0" w:color="auto"/>
            </w:tcBorders>
            <w:shd w:val="clear" w:color="auto" w:fill="auto"/>
            <w:noWrap/>
            <w:hideMark/>
          </w:tcPr>
          <w:p w14:paraId="5CC4FB8D" w14:textId="65CCEA8F" w:rsidR="00844882" w:rsidRPr="004C38FD" w:rsidRDefault="00844882" w:rsidP="005B1BD8">
            <w:pPr>
              <w:pStyle w:val="Tabelid"/>
              <w:rPr>
                <w:lang w:val="en-GB"/>
              </w:rPr>
            </w:pPr>
            <w:r w:rsidRPr="004C38FD">
              <w:rPr>
                <w:lang w:val="en-GB"/>
              </w:rPr>
              <w:t>-2</w:t>
            </w:r>
            <w:r w:rsidR="002438B5">
              <w:rPr>
                <w:lang w:val="en-GB"/>
              </w:rPr>
              <w:t>,</w:t>
            </w:r>
            <w:r w:rsidRPr="004C38FD">
              <w:rPr>
                <w:lang w:val="en-GB"/>
              </w:rPr>
              <w:t>914</w:t>
            </w:r>
          </w:p>
        </w:tc>
        <w:tc>
          <w:tcPr>
            <w:tcW w:w="3402" w:type="dxa"/>
            <w:tcBorders>
              <w:top w:val="nil"/>
              <w:left w:val="nil"/>
              <w:bottom w:val="single" w:sz="4" w:space="0" w:color="auto"/>
              <w:right w:val="single" w:sz="4" w:space="0" w:color="auto"/>
            </w:tcBorders>
            <w:shd w:val="clear" w:color="auto" w:fill="auto"/>
            <w:hideMark/>
          </w:tcPr>
          <w:p w14:paraId="0BF3299E" w14:textId="0B08F300" w:rsidR="00844882" w:rsidRPr="004C38FD" w:rsidRDefault="002438B5" w:rsidP="005B1BD8">
            <w:pPr>
              <w:pStyle w:val="Tabelid"/>
              <w:rPr>
                <w:lang w:val="en-GB"/>
              </w:rPr>
            </w:pPr>
            <w:r>
              <w:rPr>
                <w:lang w:val="en-GB"/>
              </w:rPr>
              <w:t xml:space="preserve">Beginner’s allowance is paid to a teacher upon graduation of </w:t>
            </w:r>
            <w:r w:rsidR="00CA10EA">
              <w:rPr>
                <w:lang w:val="en-GB"/>
              </w:rPr>
              <w:t xml:space="preserve">teacher training on the level of higher education </w:t>
            </w:r>
            <w:r w:rsidR="00E56100" w:rsidRPr="004C38FD">
              <w:rPr>
                <w:lang w:val="en-GB"/>
              </w:rPr>
              <w:t xml:space="preserve">and </w:t>
            </w:r>
            <w:r w:rsidR="00CA10EA">
              <w:rPr>
                <w:lang w:val="en-GB"/>
              </w:rPr>
              <w:t>to a support specialist upon obtaining professional higher education when commencing work at a school for the first time</w:t>
            </w:r>
            <w:r w:rsidR="00844882" w:rsidRPr="004C38FD">
              <w:rPr>
                <w:lang w:val="en-GB"/>
              </w:rPr>
              <w:t>.</w:t>
            </w:r>
            <w:r w:rsidR="00844882" w:rsidRPr="004C38FD">
              <w:rPr>
                <w:lang w:val="en-GB"/>
              </w:rPr>
              <w:br/>
              <w:t>"</w:t>
            </w:r>
            <w:r>
              <w:rPr>
                <w:lang w:val="en-GB"/>
              </w:rPr>
              <w:t>Procedure for application, payment and reclamation of beginner’s allowance for teachers and support specialists</w:t>
            </w:r>
            <w:r w:rsidR="00844882" w:rsidRPr="004C38FD">
              <w:rPr>
                <w:lang w:val="en-GB"/>
              </w:rPr>
              <w:t>"</w:t>
            </w:r>
            <w:r w:rsidR="00844882" w:rsidRPr="004C38FD">
              <w:rPr>
                <w:lang w:val="en-GB"/>
              </w:rPr>
              <w:br/>
            </w:r>
            <w:r w:rsidR="00CA10EA">
              <w:rPr>
                <w:lang w:val="en-GB"/>
              </w:rPr>
              <w:t>The procedure of the beginner’s allowance for teachers and support specialists was amended in the regulation</w:t>
            </w:r>
            <w:r w:rsidR="00844882" w:rsidRPr="004C38FD">
              <w:rPr>
                <w:lang w:val="en-GB"/>
              </w:rPr>
              <w:t xml:space="preserve">, </w:t>
            </w:r>
            <w:r w:rsidR="00CA10EA">
              <w:rPr>
                <w:lang w:val="en-GB"/>
              </w:rPr>
              <w:t>instead of former three instalments, the allowance will be paid as a single payment</w:t>
            </w:r>
            <w:r w:rsidR="00844882" w:rsidRPr="004C38FD">
              <w:rPr>
                <w:lang w:val="en-GB"/>
              </w:rPr>
              <w:t xml:space="preserve">. </w:t>
            </w:r>
            <w:r w:rsidR="00CA10EA">
              <w:rPr>
                <w:lang w:val="en-GB"/>
              </w:rPr>
              <w:t xml:space="preserve">Both single payments and payments according to former procedure will take place in </w:t>
            </w:r>
            <w:r w:rsidR="00844882" w:rsidRPr="004C38FD">
              <w:rPr>
                <w:lang w:val="en-GB"/>
              </w:rPr>
              <w:t>2020.</w:t>
            </w:r>
          </w:p>
        </w:tc>
        <w:tc>
          <w:tcPr>
            <w:tcW w:w="2884" w:type="dxa"/>
            <w:tcBorders>
              <w:top w:val="nil"/>
              <w:left w:val="nil"/>
              <w:bottom w:val="single" w:sz="4" w:space="0" w:color="auto"/>
              <w:right w:val="single" w:sz="4" w:space="0" w:color="auto"/>
            </w:tcBorders>
            <w:shd w:val="clear" w:color="auto" w:fill="auto"/>
            <w:hideMark/>
          </w:tcPr>
          <w:p w14:paraId="0A903A44"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https://www.riigiteataja.ee/akt/102032018001 </w:t>
            </w:r>
          </w:p>
        </w:tc>
      </w:tr>
      <w:tr w:rsidR="00844882" w:rsidRPr="004C38FD" w14:paraId="0BAD8722"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hideMark/>
          </w:tcPr>
          <w:p w14:paraId="622FACB2" w14:textId="15E1E577" w:rsidR="00844882" w:rsidRPr="004C38FD" w:rsidRDefault="00F024CF" w:rsidP="005B1BD8">
            <w:pPr>
              <w:pStyle w:val="Tabelid"/>
              <w:rPr>
                <w:lang w:val="en-GB"/>
              </w:rPr>
            </w:pPr>
            <w:r w:rsidRPr="004C38FD">
              <w:rPr>
                <w:lang w:val="en-GB"/>
              </w:rPr>
              <w:t>Social tax payable for Doctoral allowance</w:t>
            </w:r>
          </w:p>
        </w:tc>
        <w:tc>
          <w:tcPr>
            <w:tcW w:w="1134" w:type="dxa"/>
            <w:tcBorders>
              <w:top w:val="nil"/>
              <w:left w:val="nil"/>
              <w:bottom w:val="single" w:sz="4" w:space="0" w:color="auto"/>
              <w:right w:val="single" w:sz="4" w:space="0" w:color="auto"/>
            </w:tcBorders>
            <w:shd w:val="clear" w:color="auto" w:fill="auto"/>
            <w:noWrap/>
            <w:hideMark/>
          </w:tcPr>
          <w:p w14:paraId="5A01098C" w14:textId="64DB5F0F" w:rsidR="00844882" w:rsidRPr="004C38FD" w:rsidRDefault="00844882" w:rsidP="005B1BD8">
            <w:pPr>
              <w:pStyle w:val="Tabelid"/>
              <w:rPr>
                <w:lang w:val="en-GB"/>
              </w:rPr>
            </w:pPr>
            <w:r w:rsidRPr="004C38FD">
              <w:rPr>
                <w:lang w:val="en-GB"/>
              </w:rPr>
              <w:t>-4</w:t>
            </w:r>
            <w:r w:rsidR="00CA10EA">
              <w:rPr>
                <w:lang w:val="en-GB"/>
              </w:rPr>
              <w:t>,</w:t>
            </w:r>
            <w:r w:rsidRPr="004C38FD">
              <w:rPr>
                <w:lang w:val="en-GB"/>
              </w:rPr>
              <w:t>604</w:t>
            </w:r>
          </w:p>
        </w:tc>
        <w:tc>
          <w:tcPr>
            <w:tcW w:w="1134" w:type="dxa"/>
            <w:tcBorders>
              <w:top w:val="nil"/>
              <w:left w:val="nil"/>
              <w:bottom w:val="single" w:sz="4" w:space="0" w:color="auto"/>
              <w:right w:val="single" w:sz="4" w:space="0" w:color="auto"/>
            </w:tcBorders>
            <w:shd w:val="clear" w:color="auto" w:fill="auto"/>
            <w:noWrap/>
            <w:hideMark/>
          </w:tcPr>
          <w:p w14:paraId="74D81460" w14:textId="351A8400" w:rsidR="00844882" w:rsidRPr="004C38FD" w:rsidRDefault="00844882" w:rsidP="005B1BD8">
            <w:pPr>
              <w:pStyle w:val="Tabelid"/>
              <w:rPr>
                <w:lang w:val="en-GB"/>
              </w:rPr>
            </w:pPr>
            <w:r w:rsidRPr="004C38FD">
              <w:rPr>
                <w:lang w:val="en-GB"/>
              </w:rPr>
              <w:t>-4</w:t>
            </w:r>
            <w:r w:rsidR="00CA10EA">
              <w:rPr>
                <w:lang w:val="en-GB"/>
              </w:rPr>
              <w:t>,</w:t>
            </w:r>
            <w:r w:rsidRPr="004C38FD">
              <w:rPr>
                <w:lang w:val="en-GB"/>
              </w:rPr>
              <w:t>608</w:t>
            </w:r>
          </w:p>
        </w:tc>
        <w:tc>
          <w:tcPr>
            <w:tcW w:w="1134" w:type="dxa"/>
            <w:tcBorders>
              <w:top w:val="nil"/>
              <w:left w:val="nil"/>
              <w:bottom w:val="single" w:sz="4" w:space="0" w:color="auto"/>
              <w:right w:val="single" w:sz="4" w:space="0" w:color="auto"/>
            </w:tcBorders>
            <w:shd w:val="clear" w:color="auto" w:fill="auto"/>
            <w:noWrap/>
            <w:hideMark/>
          </w:tcPr>
          <w:p w14:paraId="2092A2E2" w14:textId="19B23301" w:rsidR="00844882" w:rsidRPr="004C38FD" w:rsidRDefault="00844882" w:rsidP="005B1BD8">
            <w:pPr>
              <w:pStyle w:val="Tabelid"/>
              <w:rPr>
                <w:lang w:val="en-GB"/>
              </w:rPr>
            </w:pPr>
            <w:r w:rsidRPr="004C38FD">
              <w:rPr>
                <w:lang w:val="en-GB"/>
              </w:rPr>
              <w:t>-4</w:t>
            </w:r>
            <w:r w:rsidR="00CA10EA">
              <w:rPr>
                <w:lang w:val="en-GB"/>
              </w:rPr>
              <w:t>,</w:t>
            </w:r>
            <w:r w:rsidRPr="004C38FD">
              <w:rPr>
                <w:lang w:val="en-GB"/>
              </w:rPr>
              <w:t>608</w:t>
            </w:r>
          </w:p>
        </w:tc>
        <w:tc>
          <w:tcPr>
            <w:tcW w:w="1134" w:type="dxa"/>
            <w:tcBorders>
              <w:top w:val="nil"/>
              <w:left w:val="nil"/>
              <w:bottom w:val="single" w:sz="4" w:space="0" w:color="auto"/>
              <w:right w:val="single" w:sz="4" w:space="0" w:color="auto"/>
            </w:tcBorders>
            <w:shd w:val="clear" w:color="auto" w:fill="auto"/>
            <w:noWrap/>
            <w:hideMark/>
          </w:tcPr>
          <w:p w14:paraId="347F8341" w14:textId="1FF2718A" w:rsidR="00844882" w:rsidRPr="004C38FD" w:rsidRDefault="00844882" w:rsidP="005B1BD8">
            <w:pPr>
              <w:pStyle w:val="Tabelid"/>
              <w:rPr>
                <w:lang w:val="en-GB"/>
              </w:rPr>
            </w:pPr>
            <w:r w:rsidRPr="004C38FD">
              <w:rPr>
                <w:lang w:val="en-GB"/>
              </w:rPr>
              <w:t>-4</w:t>
            </w:r>
            <w:r w:rsidR="00CA10EA">
              <w:rPr>
                <w:lang w:val="en-GB"/>
              </w:rPr>
              <w:t>,</w:t>
            </w:r>
            <w:r w:rsidRPr="004C38FD">
              <w:rPr>
                <w:lang w:val="en-GB"/>
              </w:rPr>
              <w:t>608</w:t>
            </w:r>
          </w:p>
        </w:tc>
        <w:tc>
          <w:tcPr>
            <w:tcW w:w="1134" w:type="dxa"/>
            <w:tcBorders>
              <w:top w:val="nil"/>
              <w:left w:val="nil"/>
              <w:bottom w:val="single" w:sz="4" w:space="0" w:color="auto"/>
              <w:right w:val="single" w:sz="4" w:space="0" w:color="auto"/>
            </w:tcBorders>
            <w:shd w:val="clear" w:color="auto" w:fill="auto"/>
            <w:noWrap/>
            <w:hideMark/>
          </w:tcPr>
          <w:p w14:paraId="1ADB3593" w14:textId="4EF04BA2" w:rsidR="00844882" w:rsidRPr="004C38FD" w:rsidRDefault="00844882" w:rsidP="005B1BD8">
            <w:pPr>
              <w:pStyle w:val="Tabelid"/>
              <w:rPr>
                <w:lang w:val="en-GB"/>
              </w:rPr>
            </w:pPr>
            <w:r w:rsidRPr="004C38FD">
              <w:rPr>
                <w:lang w:val="en-GB"/>
              </w:rPr>
              <w:t>-4</w:t>
            </w:r>
            <w:r w:rsidR="00CA10EA">
              <w:rPr>
                <w:lang w:val="en-GB"/>
              </w:rPr>
              <w:t>,</w:t>
            </w:r>
            <w:r w:rsidRPr="004C38FD">
              <w:rPr>
                <w:lang w:val="en-GB"/>
              </w:rPr>
              <w:t>608</w:t>
            </w:r>
          </w:p>
        </w:tc>
        <w:tc>
          <w:tcPr>
            <w:tcW w:w="3402" w:type="dxa"/>
            <w:tcBorders>
              <w:top w:val="nil"/>
              <w:left w:val="nil"/>
              <w:bottom w:val="single" w:sz="4" w:space="0" w:color="auto"/>
              <w:right w:val="single" w:sz="4" w:space="0" w:color="auto"/>
            </w:tcBorders>
            <w:shd w:val="clear" w:color="auto" w:fill="auto"/>
            <w:hideMark/>
          </w:tcPr>
          <w:p w14:paraId="3DA1BAC9" w14:textId="77777777" w:rsidR="00D15CF9" w:rsidRDefault="00D15CF9" w:rsidP="005B1BD8">
            <w:pPr>
              <w:pStyle w:val="Tabelid"/>
              <w:rPr>
                <w:lang w:val="en-GB"/>
              </w:rPr>
            </w:pPr>
            <w:r>
              <w:rPr>
                <w:lang w:val="en-GB"/>
              </w:rPr>
              <w:t xml:space="preserve">Social tax payable for Doctoral allowance </w:t>
            </w:r>
          </w:p>
          <w:p w14:paraId="66A2FD86" w14:textId="2D14B332" w:rsidR="00844882" w:rsidRPr="004C38FD" w:rsidRDefault="00D15CF9" w:rsidP="005B1BD8">
            <w:pPr>
              <w:pStyle w:val="Tabelid"/>
              <w:rPr>
                <w:lang w:val="en-GB"/>
              </w:rPr>
            </w:pPr>
            <w:r>
              <w:rPr>
                <w:lang w:val="en-GB"/>
              </w:rPr>
              <w:t>Clause 6 (1) 14) of the Social Tax Act</w:t>
            </w:r>
            <w:r w:rsidR="00844882" w:rsidRPr="004C38FD">
              <w:rPr>
                <w:lang w:val="en-GB"/>
              </w:rPr>
              <w:t xml:space="preserve"> </w:t>
            </w:r>
            <w:r>
              <w:rPr>
                <w:lang w:val="en-GB"/>
              </w:rPr>
              <w:t>(</w:t>
            </w:r>
            <w:r w:rsidR="00844882" w:rsidRPr="004C38FD">
              <w:rPr>
                <w:lang w:val="en-GB"/>
              </w:rPr>
              <w:t>S</w:t>
            </w:r>
            <w:r>
              <w:rPr>
                <w:lang w:val="en-GB"/>
              </w:rPr>
              <w:t>pecial cases of paying social tax)</w:t>
            </w:r>
            <w:r w:rsidR="00844882" w:rsidRPr="004C38FD">
              <w:rPr>
                <w:lang w:val="en-GB"/>
              </w:rPr>
              <w:t xml:space="preserve"> "</w:t>
            </w:r>
            <w:r>
              <w:rPr>
                <w:lang w:val="en-GB"/>
              </w:rPr>
              <w:t>persons who receive a Doctoral allowance pursuant to the terms and conditions provided for in subsection 5(3) and subsection 41(1) of the Study Allowances and study Loans Act</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15E4F591"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https://www.riigiteataja.ee/akt/106042016013 </w:t>
            </w:r>
          </w:p>
        </w:tc>
      </w:tr>
      <w:tr w:rsidR="00844882" w:rsidRPr="004C38FD" w14:paraId="6FBFC4BD" w14:textId="77777777" w:rsidTr="00DA0887">
        <w:trPr>
          <w:trHeight w:val="1800"/>
        </w:trPr>
        <w:tc>
          <w:tcPr>
            <w:tcW w:w="2547" w:type="dxa"/>
            <w:tcBorders>
              <w:top w:val="nil"/>
              <w:left w:val="single" w:sz="4" w:space="0" w:color="auto"/>
              <w:bottom w:val="single" w:sz="4" w:space="0" w:color="auto"/>
              <w:right w:val="single" w:sz="4" w:space="0" w:color="auto"/>
            </w:tcBorders>
            <w:shd w:val="clear" w:color="auto" w:fill="auto"/>
            <w:hideMark/>
          </w:tcPr>
          <w:p w14:paraId="1B25D375" w14:textId="0F3AF82F" w:rsidR="00844882" w:rsidRPr="004C38FD" w:rsidRDefault="00844882" w:rsidP="005B1BD8">
            <w:pPr>
              <w:pStyle w:val="Tabelid"/>
              <w:rPr>
                <w:lang w:val="en-GB"/>
              </w:rPr>
            </w:pPr>
            <w:r w:rsidRPr="004C38FD">
              <w:rPr>
                <w:lang w:val="en-GB"/>
              </w:rPr>
              <w:t>E</w:t>
            </w:r>
            <w:r w:rsidR="00F024CF" w:rsidRPr="004C38FD">
              <w:rPr>
                <w:lang w:val="en-GB"/>
              </w:rPr>
              <w:t>stonian language proficiency exams and reimbursement of language learning costs</w:t>
            </w:r>
          </w:p>
        </w:tc>
        <w:tc>
          <w:tcPr>
            <w:tcW w:w="1134" w:type="dxa"/>
            <w:tcBorders>
              <w:top w:val="nil"/>
              <w:left w:val="nil"/>
              <w:bottom w:val="single" w:sz="4" w:space="0" w:color="auto"/>
              <w:right w:val="single" w:sz="4" w:space="0" w:color="auto"/>
            </w:tcBorders>
            <w:shd w:val="clear" w:color="auto" w:fill="auto"/>
            <w:noWrap/>
            <w:hideMark/>
          </w:tcPr>
          <w:p w14:paraId="152DFA83" w14:textId="77777777" w:rsidR="00844882" w:rsidRPr="004C38FD" w:rsidRDefault="00844882" w:rsidP="005B1BD8">
            <w:pPr>
              <w:pStyle w:val="Tabelid"/>
              <w:rPr>
                <w:lang w:val="en-GB"/>
              </w:rPr>
            </w:pPr>
            <w:r w:rsidRPr="004C38FD">
              <w:rPr>
                <w:lang w:val="en-GB"/>
              </w:rPr>
              <w:t>-400</w:t>
            </w:r>
          </w:p>
        </w:tc>
        <w:tc>
          <w:tcPr>
            <w:tcW w:w="1134" w:type="dxa"/>
            <w:tcBorders>
              <w:top w:val="nil"/>
              <w:left w:val="nil"/>
              <w:bottom w:val="single" w:sz="4" w:space="0" w:color="auto"/>
              <w:right w:val="single" w:sz="4" w:space="0" w:color="auto"/>
            </w:tcBorders>
            <w:shd w:val="clear" w:color="auto" w:fill="auto"/>
            <w:noWrap/>
            <w:hideMark/>
          </w:tcPr>
          <w:p w14:paraId="1FF02040" w14:textId="77777777" w:rsidR="00844882" w:rsidRPr="004C38FD" w:rsidRDefault="00844882" w:rsidP="005B1BD8">
            <w:pPr>
              <w:pStyle w:val="Tabelid"/>
              <w:rPr>
                <w:lang w:val="en-GB"/>
              </w:rPr>
            </w:pPr>
            <w:r w:rsidRPr="004C38FD">
              <w:rPr>
                <w:lang w:val="en-GB"/>
              </w:rPr>
              <w:t>-420</w:t>
            </w:r>
          </w:p>
        </w:tc>
        <w:tc>
          <w:tcPr>
            <w:tcW w:w="1134" w:type="dxa"/>
            <w:tcBorders>
              <w:top w:val="nil"/>
              <w:left w:val="nil"/>
              <w:bottom w:val="single" w:sz="4" w:space="0" w:color="auto"/>
              <w:right w:val="single" w:sz="4" w:space="0" w:color="auto"/>
            </w:tcBorders>
            <w:shd w:val="clear" w:color="auto" w:fill="auto"/>
            <w:noWrap/>
            <w:hideMark/>
          </w:tcPr>
          <w:p w14:paraId="5A11F49D" w14:textId="77777777" w:rsidR="00844882" w:rsidRPr="004C38FD" w:rsidRDefault="00844882" w:rsidP="005B1BD8">
            <w:pPr>
              <w:pStyle w:val="Tabelid"/>
              <w:rPr>
                <w:lang w:val="en-GB"/>
              </w:rPr>
            </w:pPr>
            <w:r w:rsidRPr="004C38FD">
              <w:rPr>
                <w:lang w:val="en-GB"/>
              </w:rPr>
              <w:t>-430</w:t>
            </w:r>
          </w:p>
        </w:tc>
        <w:tc>
          <w:tcPr>
            <w:tcW w:w="1134" w:type="dxa"/>
            <w:tcBorders>
              <w:top w:val="nil"/>
              <w:left w:val="nil"/>
              <w:bottom w:val="single" w:sz="4" w:space="0" w:color="auto"/>
              <w:right w:val="single" w:sz="4" w:space="0" w:color="auto"/>
            </w:tcBorders>
            <w:shd w:val="clear" w:color="auto" w:fill="auto"/>
            <w:noWrap/>
            <w:hideMark/>
          </w:tcPr>
          <w:p w14:paraId="7DE2222B" w14:textId="77777777" w:rsidR="00844882" w:rsidRPr="004C38FD" w:rsidRDefault="00844882" w:rsidP="005B1BD8">
            <w:pPr>
              <w:pStyle w:val="Tabelid"/>
              <w:rPr>
                <w:lang w:val="en-GB"/>
              </w:rPr>
            </w:pPr>
            <w:r w:rsidRPr="004C38FD">
              <w:rPr>
                <w:lang w:val="en-GB"/>
              </w:rPr>
              <w:t>-430</w:t>
            </w:r>
          </w:p>
        </w:tc>
        <w:tc>
          <w:tcPr>
            <w:tcW w:w="1134" w:type="dxa"/>
            <w:tcBorders>
              <w:top w:val="nil"/>
              <w:left w:val="nil"/>
              <w:bottom w:val="single" w:sz="4" w:space="0" w:color="auto"/>
              <w:right w:val="single" w:sz="4" w:space="0" w:color="auto"/>
            </w:tcBorders>
            <w:shd w:val="clear" w:color="auto" w:fill="auto"/>
            <w:noWrap/>
            <w:hideMark/>
          </w:tcPr>
          <w:p w14:paraId="6745C47A" w14:textId="77777777" w:rsidR="00844882" w:rsidRPr="004C38FD" w:rsidRDefault="00844882" w:rsidP="005B1BD8">
            <w:pPr>
              <w:pStyle w:val="Tabelid"/>
              <w:rPr>
                <w:lang w:val="en-GB"/>
              </w:rPr>
            </w:pPr>
            <w:r w:rsidRPr="004C38FD">
              <w:rPr>
                <w:lang w:val="en-GB"/>
              </w:rPr>
              <w:t>-430</w:t>
            </w:r>
          </w:p>
        </w:tc>
        <w:tc>
          <w:tcPr>
            <w:tcW w:w="3402" w:type="dxa"/>
            <w:tcBorders>
              <w:top w:val="nil"/>
              <w:left w:val="nil"/>
              <w:bottom w:val="single" w:sz="4" w:space="0" w:color="auto"/>
              <w:right w:val="single" w:sz="4" w:space="0" w:color="auto"/>
            </w:tcBorders>
            <w:shd w:val="clear" w:color="auto" w:fill="auto"/>
            <w:hideMark/>
          </w:tcPr>
          <w:p w14:paraId="7A8F7C12" w14:textId="40C7B8D0" w:rsidR="00844882" w:rsidRPr="004C38FD" w:rsidRDefault="00D15CF9" w:rsidP="005B1BD8">
            <w:pPr>
              <w:pStyle w:val="Tabelid"/>
              <w:rPr>
                <w:lang w:val="en-GB"/>
              </w:rPr>
            </w:pPr>
            <w:r>
              <w:rPr>
                <w:lang w:val="en-GB"/>
              </w:rPr>
              <w:t>Organising language proficiency exams is an obligation arising from the Language Act</w:t>
            </w:r>
            <w:r w:rsidR="00844882" w:rsidRPr="004C38FD">
              <w:rPr>
                <w:lang w:val="en-GB"/>
              </w:rPr>
              <w:t xml:space="preserve">. </w:t>
            </w:r>
            <w:r>
              <w:rPr>
                <w:lang w:val="en-GB"/>
              </w:rPr>
              <w:t>Costs comprise preparation, organisation and assessment of language proficiency examinations</w:t>
            </w:r>
            <w:r w:rsidR="00844882" w:rsidRPr="004C38FD">
              <w:rPr>
                <w:lang w:val="en-GB"/>
              </w:rPr>
              <w:t xml:space="preserve">. </w:t>
            </w:r>
            <w:r w:rsidR="00844882" w:rsidRPr="004C38FD">
              <w:rPr>
                <w:lang w:val="en-GB"/>
              </w:rPr>
              <w:br/>
            </w:r>
            <w:r>
              <w:rPr>
                <w:lang w:val="en-GB"/>
              </w:rPr>
              <w:t xml:space="preserve">Subsection 28(3) of the Language Act establishes the right to apply for compensation of the tuition fee for preparation for the language proficiency examination to the extent of up to </w:t>
            </w:r>
            <w:r w:rsidR="00844882" w:rsidRPr="004C38FD">
              <w:rPr>
                <w:lang w:val="en-GB"/>
              </w:rPr>
              <w:t>100%.</w:t>
            </w:r>
          </w:p>
        </w:tc>
        <w:tc>
          <w:tcPr>
            <w:tcW w:w="2884" w:type="dxa"/>
            <w:tcBorders>
              <w:top w:val="nil"/>
              <w:left w:val="nil"/>
              <w:bottom w:val="single" w:sz="4" w:space="0" w:color="auto"/>
              <w:right w:val="single" w:sz="4" w:space="0" w:color="auto"/>
            </w:tcBorders>
            <w:shd w:val="clear" w:color="auto" w:fill="auto"/>
            <w:hideMark/>
          </w:tcPr>
          <w:p w14:paraId="6D97B320"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https://www.riigiteataja.ee/akt/118032011001?leiaKehtiv </w:t>
            </w:r>
          </w:p>
        </w:tc>
      </w:tr>
      <w:tr w:rsidR="00844882" w:rsidRPr="004C38FD" w14:paraId="14148F8A" w14:textId="77777777" w:rsidTr="00DA0887">
        <w:trPr>
          <w:trHeight w:val="2250"/>
        </w:trPr>
        <w:tc>
          <w:tcPr>
            <w:tcW w:w="2547" w:type="dxa"/>
            <w:tcBorders>
              <w:top w:val="nil"/>
              <w:left w:val="single" w:sz="4" w:space="0" w:color="auto"/>
              <w:bottom w:val="single" w:sz="4" w:space="0" w:color="auto"/>
              <w:right w:val="single" w:sz="4" w:space="0" w:color="auto"/>
            </w:tcBorders>
            <w:shd w:val="clear" w:color="auto" w:fill="auto"/>
            <w:hideMark/>
          </w:tcPr>
          <w:p w14:paraId="2AEB7914" w14:textId="3EA992F6" w:rsidR="00844882" w:rsidRPr="004C38FD" w:rsidRDefault="00F024CF" w:rsidP="005B1BD8">
            <w:pPr>
              <w:pStyle w:val="Tabelid"/>
              <w:rPr>
                <w:lang w:val="en-GB"/>
              </w:rPr>
            </w:pPr>
            <w:r w:rsidRPr="004C38FD">
              <w:rPr>
                <w:lang w:val="en-GB"/>
              </w:rPr>
              <w:t>Costs related to repayment of student loans</w:t>
            </w:r>
          </w:p>
        </w:tc>
        <w:tc>
          <w:tcPr>
            <w:tcW w:w="1134" w:type="dxa"/>
            <w:tcBorders>
              <w:top w:val="nil"/>
              <w:left w:val="nil"/>
              <w:bottom w:val="single" w:sz="4" w:space="0" w:color="auto"/>
              <w:right w:val="single" w:sz="4" w:space="0" w:color="auto"/>
            </w:tcBorders>
            <w:shd w:val="clear" w:color="auto" w:fill="auto"/>
            <w:noWrap/>
            <w:hideMark/>
          </w:tcPr>
          <w:p w14:paraId="2690B5D4" w14:textId="77777777" w:rsidR="00844882" w:rsidRPr="004C38FD" w:rsidRDefault="00844882" w:rsidP="005B1BD8">
            <w:pPr>
              <w:pStyle w:val="Tabelid"/>
              <w:rPr>
                <w:lang w:val="en-GB"/>
              </w:rPr>
            </w:pPr>
            <w:r w:rsidRPr="004C38FD">
              <w:rPr>
                <w:lang w:val="en-GB"/>
              </w:rPr>
              <w:t>-5</w:t>
            </w:r>
          </w:p>
        </w:tc>
        <w:tc>
          <w:tcPr>
            <w:tcW w:w="1134" w:type="dxa"/>
            <w:tcBorders>
              <w:top w:val="nil"/>
              <w:left w:val="nil"/>
              <w:bottom w:val="single" w:sz="4" w:space="0" w:color="auto"/>
              <w:right w:val="single" w:sz="4" w:space="0" w:color="auto"/>
            </w:tcBorders>
            <w:shd w:val="clear" w:color="auto" w:fill="auto"/>
            <w:noWrap/>
            <w:hideMark/>
          </w:tcPr>
          <w:p w14:paraId="189C5D62" w14:textId="77777777" w:rsidR="00844882" w:rsidRPr="004C38FD" w:rsidRDefault="00844882" w:rsidP="005B1BD8">
            <w:pPr>
              <w:pStyle w:val="Tabelid"/>
              <w:rPr>
                <w:lang w:val="en-GB"/>
              </w:rPr>
            </w:pPr>
            <w:r w:rsidRPr="004C38FD">
              <w:rPr>
                <w:lang w:val="en-GB"/>
              </w:rPr>
              <w:t>-5</w:t>
            </w:r>
          </w:p>
        </w:tc>
        <w:tc>
          <w:tcPr>
            <w:tcW w:w="1134" w:type="dxa"/>
            <w:tcBorders>
              <w:top w:val="nil"/>
              <w:left w:val="nil"/>
              <w:bottom w:val="single" w:sz="4" w:space="0" w:color="auto"/>
              <w:right w:val="single" w:sz="4" w:space="0" w:color="auto"/>
            </w:tcBorders>
            <w:shd w:val="clear" w:color="auto" w:fill="auto"/>
            <w:noWrap/>
            <w:hideMark/>
          </w:tcPr>
          <w:p w14:paraId="41B74A80" w14:textId="77777777" w:rsidR="00844882" w:rsidRPr="004C38FD" w:rsidRDefault="00844882" w:rsidP="005B1BD8">
            <w:pPr>
              <w:pStyle w:val="Tabelid"/>
              <w:rPr>
                <w:lang w:val="en-GB"/>
              </w:rPr>
            </w:pPr>
            <w:r w:rsidRPr="004C38FD">
              <w:rPr>
                <w:lang w:val="en-GB"/>
              </w:rPr>
              <w:t>-5</w:t>
            </w:r>
          </w:p>
        </w:tc>
        <w:tc>
          <w:tcPr>
            <w:tcW w:w="1134" w:type="dxa"/>
            <w:tcBorders>
              <w:top w:val="nil"/>
              <w:left w:val="nil"/>
              <w:bottom w:val="single" w:sz="4" w:space="0" w:color="auto"/>
              <w:right w:val="single" w:sz="4" w:space="0" w:color="auto"/>
            </w:tcBorders>
            <w:shd w:val="clear" w:color="auto" w:fill="auto"/>
            <w:noWrap/>
            <w:hideMark/>
          </w:tcPr>
          <w:p w14:paraId="2FB1D86F" w14:textId="77777777" w:rsidR="00844882" w:rsidRPr="004C38FD" w:rsidRDefault="00844882" w:rsidP="005B1BD8">
            <w:pPr>
              <w:pStyle w:val="Tabelid"/>
              <w:rPr>
                <w:lang w:val="en-GB"/>
              </w:rPr>
            </w:pPr>
            <w:r w:rsidRPr="004C38FD">
              <w:rPr>
                <w:lang w:val="en-GB"/>
              </w:rPr>
              <w:t>-5</w:t>
            </w:r>
          </w:p>
        </w:tc>
        <w:tc>
          <w:tcPr>
            <w:tcW w:w="1134" w:type="dxa"/>
            <w:tcBorders>
              <w:top w:val="nil"/>
              <w:left w:val="nil"/>
              <w:bottom w:val="single" w:sz="4" w:space="0" w:color="auto"/>
              <w:right w:val="single" w:sz="4" w:space="0" w:color="auto"/>
            </w:tcBorders>
            <w:shd w:val="clear" w:color="auto" w:fill="auto"/>
            <w:noWrap/>
            <w:hideMark/>
          </w:tcPr>
          <w:p w14:paraId="54C8DC2F" w14:textId="77777777" w:rsidR="00844882" w:rsidRPr="004C38FD" w:rsidRDefault="00844882" w:rsidP="005B1BD8">
            <w:pPr>
              <w:pStyle w:val="Tabelid"/>
              <w:rPr>
                <w:lang w:val="en-GB"/>
              </w:rPr>
            </w:pPr>
            <w:r w:rsidRPr="004C38FD">
              <w:rPr>
                <w:lang w:val="en-GB"/>
              </w:rPr>
              <w:t>-5</w:t>
            </w:r>
          </w:p>
        </w:tc>
        <w:tc>
          <w:tcPr>
            <w:tcW w:w="3402" w:type="dxa"/>
            <w:tcBorders>
              <w:top w:val="nil"/>
              <w:left w:val="nil"/>
              <w:bottom w:val="single" w:sz="4" w:space="0" w:color="auto"/>
              <w:right w:val="single" w:sz="4" w:space="0" w:color="auto"/>
            </w:tcBorders>
            <w:shd w:val="clear" w:color="auto" w:fill="auto"/>
            <w:hideMark/>
          </w:tcPr>
          <w:p w14:paraId="38B3EA51" w14:textId="6F1DDC2A" w:rsidR="00844882" w:rsidRPr="004C38FD" w:rsidRDefault="00CA10EA" w:rsidP="005B1BD8">
            <w:pPr>
              <w:pStyle w:val="Tabelid"/>
              <w:rPr>
                <w:lang w:val="en-GB"/>
              </w:rPr>
            </w:pPr>
            <w:r>
              <w:rPr>
                <w:lang w:val="en-GB"/>
              </w:rPr>
              <w:t>Study Allowances and study Loans Act</w:t>
            </w:r>
            <w:r w:rsidR="00844882" w:rsidRPr="004C38FD">
              <w:rPr>
                <w:lang w:val="en-GB"/>
              </w:rPr>
              <w:t xml:space="preserve">. </w:t>
            </w:r>
            <w:r>
              <w:rPr>
                <w:lang w:val="en-GB"/>
              </w:rPr>
              <w:t>The conditions and procedure for repaying and writing off study loans</w:t>
            </w:r>
            <w:r w:rsidR="00844882" w:rsidRPr="004C38FD">
              <w:rPr>
                <w:lang w:val="en-GB"/>
              </w:rPr>
              <w:t xml:space="preserve">. </w:t>
            </w:r>
            <w:r w:rsidR="00844882" w:rsidRPr="004C38FD">
              <w:rPr>
                <w:lang w:val="en-GB"/>
              </w:rPr>
              <w:br/>
            </w:r>
            <w:r>
              <w:rPr>
                <w:lang w:val="en-GB"/>
              </w:rPr>
              <w:t>For writing off study loans of public service employees of the Ministry of Education</w:t>
            </w:r>
            <w:r w:rsidR="00844882" w:rsidRPr="004C38FD">
              <w:rPr>
                <w:lang w:val="en-GB"/>
              </w:rPr>
              <w:t xml:space="preserve">. </w:t>
            </w:r>
            <w:r>
              <w:rPr>
                <w:lang w:val="en-GB"/>
              </w:rPr>
              <w:t>Reduced budget is associated with the amendment of the Study Allowances and study Loans Act</w:t>
            </w:r>
            <w:r w:rsidR="00844882" w:rsidRPr="004C38FD">
              <w:rPr>
                <w:lang w:val="en-GB"/>
              </w:rPr>
              <w:t xml:space="preserve">, </w:t>
            </w:r>
            <w:r>
              <w:rPr>
                <w:lang w:val="en-GB"/>
              </w:rPr>
              <w:t>resulting in discontinuation of receiving new applications for writing off study loans of public service employees from</w:t>
            </w:r>
            <w:r w:rsidR="00844882" w:rsidRPr="004C38FD">
              <w:rPr>
                <w:lang w:val="en-GB"/>
              </w:rPr>
              <w:t xml:space="preserve"> 01.07.2009</w:t>
            </w:r>
            <w:r>
              <w:rPr>
                <w:lang w:val="en-GB"/>
              </w:rPr>
              <w:t xml:space="preserve"> onwards</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6930E6D6"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https://www.riigiteataja.ee/akt/834802?leiaKehtiv </w:t>
            </w:r>
          </w:p>
        </w:tc>
      </w:tr>
      <w:tr w:rsidR="00844882" w:rsidRPr="004C38FD" w14:paraId="3B2FB22F"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73D354E8" w14:textId="1C212613" w:rsidR="00844882" w:rsidRPr="004C38FD" w:rsidRDefault="00CA10EA" w:rsidP="005B1BD8">
            <w:pPr>
              <w:pStyle w:val="Tabelid"/>
              <w:rPr>
                <w:lang w:val="en-GB"/>
              </w:rPr>
            </w:pPr>
            <w:r>
              <w:rPr>
                <w:lang w:val="en-GB"/>
              </w:rPr>
              <w:t>Support to youth projects</w:t>
            </w:r>
          </w:p>
        </w:tc>
        <w:tc>
          <w:tcPr>
            <w:tcW w:w="1134" w:type="dxa"/>
            <w:tcBorders>
              <w:top w:val="nil"/>
              <w:left w:val="nil"/>
              <w:bottom w:val="single" w:sz="4" w:space="0" w:color="auto"/>
              <w:right w:val="single" w:sz="4" w:space="0" w:color="auto"/>
            </w:tcBorders>
            <w:shd w:val="clear" w:color="auto" w:fill="auto"/>
            <w:noWrap/>
            <w:hideMark/>
          </w:tcPr>
          <w:p w14:paraId="0D6D35D4" w14:textId="2B5E21B8" w:rsidR="00844882" w:rsidRPr="004C38FD" w:rsidRDefault="00844882" w:rsidP="005B1BD8">
            <w:pPr>
              <w:pStyle w:val="Tabelid"/>
              <w:rPr>
                <w:lang w:val="en-GB"/>
              </w:rPr>
            </w:pPr>
            <w:r w:rsidRPr="004C38FD">
              <w:rPr>
                <w:lang w:val="en-GB"/>
              </w:rPr>
              <w:t>-2</w:t>
            </w:r>
            <w:r w:rsidR="00CA10EA">
              <w:rPr>
                <w:lang w:val="en-GB"/>
              </w:rPr>
              <w:t>,</w:t>
            </w:r>
            <w:r w:rsidRPr="004C38FD">
              <w:rPr>
                <w:lang w:val="en-GB"/>
              </w:rPr>
              <w:t>818</w:t>
            </w:r>
          </w:p>
        </w:tc>
        <w:tc>
          <w:tcPr>
            <w:tcW w:w="1134" w:type="dxa"/>
            <w:tcBorders>
              <w:top w:val="nil"/>
              <w:left w:val="nil"/>
              <w:bottom w:val="single" w:sz="4" w:space="0" w:color="auto"/>
              <w:right w:val="single" w:sz="4" w:space="0" w:color="auto"/>
            </w:tcBorders>
            <w:shd w:val="clear" w:color="auto" w:fill="auto"/>
            <w:noWrap/>
            <w:hideMark/>
          </w:tcPr>
          <w:p w14:paraId="31B6CF12" w14:textId="6369D4D3" w:rsidR="00844882" w:rsidRPr="004C38FD" w:rsidRDefault="00844882" w:rsidP="005B1BD8">
            <w:pPr>
              <w:pStyle w:val="Tabelid"/>
              <w:rPr>
                <w:lang w:val="en-GB"/>
              </w:rPr>
            </w:pPr>
            <w:r w:rsidRPr="004C38FD">
              <w:rPr>
                <w:lang w:val="en-GB"/>
              </w:rPr>
              <w:t>-3</w:t>
            </w:r>
            <w:r w:rsidR="00CA10EA">
              <w:rPr>
                <w:lang w:val="en-GB"/>
              </w:rPr>
              <w:t>,</w:t>
            </w:r>
            <w:r w:rsidRPr="004C38FD">
              <w:rPr>
                <w:lang w:val="en-GB"/>
              </w:rPr>
              <w:t>081</w:t>
            </w:r>
          </w:p>
        </w:tc>
        <w:tc>
          <w:tcPr>
            <w:tcW w:w="1134" w:type="dxa"/>
            <w:tcBorders>
              <w:top w:val="nil"/>
              <w:left w:val="nil"/>
              <w:bottom w:val="single" w:sz="4" w:space="0" w:color="auto"/>
              <w:right w:val="single" w:sz="4" w:space="0" w:color="auto"/>
            </w:tcBorders>
            <w:shd w:val="clear" w:color="auto" w:fill="auto"/>
            <w:noWrap/>
            <w:hideMark/>
          </w:tcPr>
          <w:p w14:paraId="4D32C333" w14:textId="72929E56" w:rsidR="00844882" w:rsidRPr="004C38FD" w:rsidRDefault="00844882" w:rsidP="005B1BD8">
            <w:pPr>
              <w:pStyle w:val="Tabelid"/>
              <w:rPr>
                <w:lang w:val="en-GB"/>
              </w:rPr>
            </w:pPr>
            <w:r w:rsidRPr="004C38FD">
              <w:rPr>
                <w:lang w:val="en-GB"/>
              </w:rPr>
              <w:t>-3</w:t>
            </w:r>
            <w:r w:rsidR="00CA10EA">
              <w:rPr>
                <w:lang w:val="en-GB"/>
              </w:rPr>
              <w:t>,</w:t>
            </w:r>
            <w:r w:rsidRPr="004C38FD">
              <w:rPr>
                <w:lang w:val="en-GB"/>
              </w:rPr>
              <w:t>293</w:t>
            </w:r>
          </w:p>
        </w:tc>
        <w:tc>
          <w:tcPr>
            <w:tcW w:w="1134" w:type="dxa"/>
            <w:tcBorders>
              <w:top w:val="nil"/>
              <w:left w:val="nil"/>
              <w:bottom w:val="single" w:sz="4" w:space="0" w:color="auto"/>
              <w:right w:val="single" w:sz="4" w:space="0" w:color="auto"/>
            </w:tcBorders>
            <w:shd w:val="clear" w:color="auto" w:fill="auto"/>
            <w:noWrap/>
            <w:hideMark/>
          </w:tcPr>
          <w:p w14:paraId="2F775751" w14:textId="7881C873" w:rsidR="00844882" w:rsidRPr="004C38FD" w:rsidRDefault="00844882" w:rsidP="005B1BD8">
            <w:pPr>
              <w:pStyle w:val="Tabelid"/>
              <w:rPr>
                <w:lang w:val="en-GB"/>
              </w:rPr>
            </w:pPr>
            <w:r w:rsidRPr="004C38FD">
              <w:rPr>
                <w:lang w:val="en-GB"/>
              </w:rPr>
              <w:t>-3</w:t>
            </w:r>
            <w:r w:rsidR="00CA10EA">
              <w:rPr>
                <w:lang w:val="en-GB"/>
              </w:rPr>
              <w:t>,</w:t>
            </w:r>
            <w:r w:rsidRPr="004C38FD">
              <w:rPr>
                <w:lang w:val="en-GB"/>
              </w:rPr>
              <w:t>394</w:t>
            </w:r>
          </w:p>
        </w:tc>
        <w:tc>
          <w:tcPr>
            <w:tcW w:w="1134" w:type="dxa"/>
            <w:tcBorders>
              <w:top w:val="nil"/>
              <w:left w:val="nil"/>
              <w:bottom w:val="single" w:sz="4" w:space="0" w:color="auto"/>
              <w:right w:val="single" w:sz="4" w:space="0" w:color="auto"/>
            </w:tcBorders>
            <w:shd w:val="clear" w:color="auto" w:fill="auto"/>
            <w:noWrap/>
            <w:hideMark/>
          </w:tcPr>
          <w:p w14:paraId="105D8576" w14:textId="19E26CD3" w:rsidR="00844882" w:rsidRPr="004C38FD" w:rsidRDefault="00844882" w:rsidP="005B1BD8">
            <w:pPr>
              <w:pStyle w:val="Tabelid"/>
              <w:rPr>
                <w:lang w:val="en-GB"/>
              </w:rPr>
            </w:pPr>
            <w:r w:rsidRPr="004C38FD">
              <w:rPr>
                <w:lang w:val="en-GB"/>
              </w:rPr>
              <w:t>-3</w:t>
            </w:r>
            <w:r w:rsidR="00CA10EA">
              <w:rPr>
                <w:lang w:val="en-GB"/>
              </w:rPr>
              <w:t>,</w:t>
            </w:r>
            <w:r w:rsidRPr="004C38FD">
              <w:rPr>
                <w:lang w:val="en-GB"/>
              </w:rPr>
              <w:t>495</w:t>
            </w:r>
          </w:p>
        </w:tc>
        <w:tc>
          <w:tcPr>
            <w:tcW w:w="3402" w:type="dxa"/>
            <w:tcBorders>
              <w:top w:val="nil"/>
              <w:left w:val="nil"/>
              <w:bottom w:val="single" w:sz="4" w:space="0" w:color="auto"/>
              <w:right w:val="single" w:sz="4" w:space="0" w:color="auto"/>
            </w:tcBorders>
            <w:shd w:val="clear" w:color="auto" w:fill="auto"/>
            <w:hideMark/>
          </w:tcPr>
          <w:p w14:paraId="6ED5BAD5" w14:textId="4BB0935B" w:rsidR="00844882" w:rsidRPr="004C38FD" w:rsidRDefault="00CA10EA" w:rsidP="005B1BD8">
            <w:pPr>
              <w:pStyle w:val="Tabelid"/>
              <w:rPr>
                <w:lang w:val="en-GB"/>
              </w:rPr>
            </w:pPr>
            <w:r>
              <w:rPr>
                <w:lang w:val="en-GB"/>
              </w:rPr>
              <w:t xml:space="preserve">Clause </w:t>
            </w:r>
            <w:r w:rsidR="00844882" w:rsidRPr="004C38FD">
              <w:rPr>
                <w:lang w:val="en-GB"/>
              </w:rPr>
              <w:t xml:space="preserve">7 </w:t>
            </w:r>
            <w:r>
              <w:rPr>
                <w:lang w:val="en-GB"/>
              </w:rPr>
              <w:t>(</w:t>
            </w:r>
            <w:r w:rsidR="00844882" w:rsidRPr="004C38FD">
              <w:rPr>
                <w:lang w:val="en-GB"/>
              </w:rPr>
              <w:t>2</w:t>
            </w:r>
            <w:r>
              <w:rPr>
                <w:lang w:val="en-GB"/>
              </w:rPr>
              <w:t>)</w:t>
            </w:r>
            <w:r w:rsidR="00844882" w:rsidRPr="004C38FD">
              <w:rPr>
                <w:lang w:val="en-GB"/>
              </w:rPr>
              <w:t xml:space="preserve"> 3</w:t>
            </w:r>
            <w:r>
              <w:rPr>
                <w:lang w:val="en-GB"/>
              </w:rPr>
              <w:t>) of the Gambling Tax Act</w:t>
            </w:r>
            <w:r w:rsidR="00844882" w:rsidRPr="004C38FD">
              <w:rPr>
                <w:lang w:val="en-GB"/>
              </w:rPr>
              <w:t xml:space="preserve"> </w:t>
            </w:r>
            <w:r>
              <w:rPr>
                <w:lang w:val="en-GB"/>
              </w:rPr>
              <w:t>establishes support for research, education, children’s and youth projects</w:t>
            </w:r>
          </w:p>
        </w:tc>
        <w:tc>
          <w:tcPr>
            <w:tcW w:w="2884" w:type="dxa"/>
            <w:tcBorders>
              <w:top w:val="nil"/>
              <w:left w:val="nil"/>
              <w:bottom w:val="single" w:sz="4" w:space="0" w:color="auto"/>
              <w:right w:val="single" w:sz="4" w:space="0" w:color="auto"/>
            </w:tcBorders>
            <w:shd w:val="clear" w:color="auto" w:fill="auto"/>
            <w:hideMark/>
          </w:tcPr>
          <w:p w14:paraId="186D7BB6"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https://www.riigiteataja.ee/akt/13315648?leiaKehtiv</w:t>
            </w:r>
          </w:p>
        </w:tc>
      </w:tr>
      <w:tr w:rsidR="00844882" w:rsidRPr="004C38FD" w14:paraId="5D8FDAFC"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2FD39057" w14:textId="2D91D062" w:rsidR="00844882" w:rsidRPr="004C38FD" w:rsidRDefault="00F024CF" w:rsidP="005B1BD8">
            <w:pPr>
              <w:pStyle w:val="Tabelid"/>
              <w:rPr>
                <w:rStyle w:val="Tugev"/>
                <w:lang w:val="en-GB"/>
              </w:rPr>
            </w:pPr>
            <w:r w:rsidRPr="004C38FD">
              <w:rPr>
                <w:rStyle w:val="Tugev"/>
                <w:lang w:val="en-GB"/>
              </w:rPr>
              <w:t>Ministry of Justice, area of government</w:t>
            </w:r>
          </w:p>
        </w:tc>
        <w:tc>
          <w:tcPr>
            <w:tcW w:w="1134" w:type="dxa"/>
            <w:tcBorders>
              <w:top w:val="nil"/>
              <w:left w:val="nil"/>
              <w:bottom w:val="single" w:sz="4" w:space="0" w:color="auto"/>
              <w:right w:val="single" w:sz="4" w:space="0" w:color="auto"/>
            </w:tcBorders>
            <w:shd w:val="clear" w:color="000000" w:fill="B4C6E7"/>
            <w:noWrap/>
            <w:hideMark/>
          </w:tcPr>
          <w:p w14:paraId="62551638" w14:textId="1E046B39" w:rsidR="00844882" w:rsidRPr="004C38FD" w:rsidRDefault="00844882" w:rsidP="005B1BD8">
            <w:pPr>
              <w:pStyle w:val="Tabelid"/>
              <w:rPr>
                <w:rStyle w:val="Tugev"/>
                <w:lang w:val="en-GB"/>
              </w:rPr>
            </w:pPr>
            <w:r w:rsidRPr="004C38FD">
              <w:rPr>
                <w:rStyle w:val="Tugev"/>
                <w:lang w:val="en-GB"/>
              </w:rPr>
              <w:t>-24</w:t>
            </w:r>
            <w:r w:rsidR="00CA10EA">
              <w:rPr>
                <w:rStyle w:val="Tugev"/>
                <w:lang w:val="en-GB"/>
              </w:rPr>
              <w:t>,</w:t>
            </w:r>
            <w:r w:rsidRPr="004C38FD">
              <w:rPr>
                <w:rStyle w:val="Tugev"/>
                <w:lang w:val="en-GB"/>
              </w:rPr>
              <w:t>541</w:t>
            </w:r>
          </w:p>
        </w:tc>
        <w:tc>
          <w:tcPr>
            <w:tcW w:w="1134" w:type="dxa"/>
            <w:tcBorders>
              <w:top w:val="nil"/>
              <w:left w:val="nil"/>
              <w:bottom w:val="single" w:sz="4" w:space="0" w:color="auto"/>
              <w:right w:val="single" w:sz="4" w:space="0" w:color="auto"/>
            </w:tcBorders>
            <w:shd w:val="clear" w:color="000000" w:fill="B4C6E7"/>
            <w:noWrap/>
            <w:hideMark/>
          </w:tcPr>
          <w:p w14:paraId="75426085" w14:textId="424E278F" w:rsidR="00844882" w:rsidRPr="004C38FD" w:rsidRDefault="00844882" w:rsidP="005B1BD8">
            <w:pPr>
              <w:pStyle w:val="Tabelid"/>
              <w:rPr>
                <w:rStyle w:val="Tugev"/>
                <w:lang w:val="en-GB"/>
              </w:rPr>
            </w:pPr>
            <w:r w:rsidRPr="004C38FD">
              <w:rPr>
                <w:rStyle w:val="Tugev"/>
                <w:lang w:val="en-GB"/>
              </w:rPr>
              <w:t>-25</w:t>
            </w:r>
            <w:r w:rsidR="00CA10EA">
              <w:rPr>
                <w:rStyle w:val="Tugev"/>
                <w:lang w:val="en-GB"/>
              </w:rPr>
              <w:t>,</w:t>
            </w:r>
            <w:r w:rsidRPr="004C38FD">
              <w:rPr>
                <w:rStyle w:val="Tugev"/>
                <w:lang w:val="en-GB"/>
              </w:rPr>
              <w:t>512</w:t>
            </w:r>
          </w:p>
        </w:tc>
        <w:tc>
          <w:tcPr>
            <w:tcW w:w="1134" w:type="dxa"/>
            <w:tcBorders>
              <w:top w:val="nil"/>
              <w:left w:val="nil"/>
              <w:bottom w:val="single" w:sz="4" w:space="0" w:color="auto"/>
              <w:right w:val="single" w:sz="4" w:space="0" w:color="auto"/>
            </w:tcBorders>
            <w:shd w:val="clear" w:color="000000" w:fill="B4C6E7"/>
            <w:noWrap/>
            <w:hideMark/>
          </w:tcPr>
          <w:p w14:paraId="0E7DCA07" w14:textId="5E100DC9" w:rsidR="00844882" w:rsidRPr="004C38FD" w:rsidRDefault="00844882" w:rsidP="005B1BD8">
            <w:pPr>
              <w:pStyle w:val="Tabelid"/>
              <w:rPr>
                <w:rStyle w:val="Tugev"/>
                <w:lang w:val="en-GB"/>
              </w:rPr>
            </w:pPr>
            <w:r w:rsidRPr="004C38FD">
              <w:rPr>
                <w:rStyle w:val="Tugev"/>
                <w:lang w:val="en-GB"/>
              </w:rPr>
              <w:t>-25</w:t>
            </w:r>
            <w:r w:rsidR="00CA10EA">
              <w:rPr>
                <w:rStyle w:val="Tugev"/>
                <w:lang w:val="en-GB"/>
              </w:rPr>
              <w:t>,</w:t>
            </w:r>
            <w:r w:rsidRPr="004C38FD">
              <w:rPr>
                <w:rStyle w:val="Tugev"/>
                <w:lang w:val="en-GB"/>
              </w:rPr>
              <w:t>742</w:t>
            </w:r>
          </w:p>
        </w:tc>
        <w:tc>
          <w:tcPr>
            <w:tcW w:w="1134" w:type="dxa"/>
            <w:tcBorders>
              <w:top w:val="nil"/>
              <w:left w:val="nil"/>
              <w:bottom w:val="single" w:sz="4" w:space="0" w:color="auto"/>
              <w:right w:val="single" w:sz="4" w:space="0" w:color="auto"/>
            </w:tcBorders>
            <w:shd w:val="clear" w:color="000000" w:fill="B4C6E7"/>
            <w:noWrap/>
            <w:hideMark/>
          </w:tcPr>
          <w:p w14:paraId="0ABC1DD4" w14:textId="4454C4D0" w:rsidR="00844882" w:rsidRPr="004C38FD" w:rsidRDefault="00844882" w:rsidP="005B1BD8">
            <w:pPr>
              <w:pStyle w:val="Tabelid"/>
              <w:rPr>
                <w:rStyle w:val="Tugev"/>
                <w:lang w:val="en-GB"/>
              </w:rPr>
            </w:pPr>
            <w:r w:rsidRPr="004C38FD">
              <w:rPr>
                <w:rStyle w:val="Tugev"/>
                <w:lang w:val="en-GB"/>
              </w:rPr>
              <w:t>-26</w:t>
            </w:r>
            <w:r w:rsidR="00CA10EA">
              <w:rPr>
                <w:rStyle w:val="Tugev"/>
                <w:lang w:val="en-GB"/>
              </w:rPr>
              <w:t>,</w:t>
            </w:r>
            <w:r w:rsidRPr="004C38FD">
              <w:rPr>
                <w:rStyle w:val="Tugev"/>
                <w:lang w:val="en-GB"/>
              </w:rPr>
              <w:t>461</w:t>
            </w:r>
          </w:p>
        </w:tc>
        <w:tc>
          <w:tcPr>
            <w:tcW w:w="1134" w:type="dxa"/>
            <w:tcBorders>
              <w:top w:val="nil"/>
              <w:left w:val="nil"/>
              <w:bottom w:val="single" w:sz="4" w:space="0" w:color="auto"/>
              <w:right w:val="single" w:sz="4" w:space="0" w:color="auto"/>
            </w:tcBorders>
            <w:shd w:val="clear" w:color="000000" w:fill="B4C6E7"/>
            <w:noWrap/>
            <w:hideMark/>
          </w:tcPr>
          <w:p w14:paraId="6DD0F2BA" w14:textId="21559D15" w:rsidR="00844882" w:rsidRPr="004C38FD" w:rsidRDefault="00844882" w:rsidP="005B1BD8">
            <w:pPr>
              <w:pStyle w:val="Tabelid"/>
              <w:rPr>
                <w:rStyle w:val="Tugev"/>
                <w:lang w:val="en-GB"/>
              </w:rPr>
            </w:pPr>
            <w:r w:rsidRPr="004C38FD">
              <w:rPr>
                <w:rStyle w:val="Tugev"/>
                <w:lang w:val="en-GB"/>
              </w:rPr>
              <w:t>-27</w:t>
            </w:r>
            <w:r w:rsidR="00CA10EA">
              <w:rPr>
                <w:rStyle w:val="Tugev"/>
                <w:lang w:val="en-GB"/>
              </w:rPr>
              <w:t>,</w:t>
            </w:r>
            <w:r w:rsidRPr="004C38FD">
              <w:rPr>
                <w:rStyle w:val="Tugev"/>
                <w:lang w:val="en-GB"/>
              </w:rPr>
              <w:t>536</w:t>
            </w:r>
          </w:p>
        </w:tc>
        <w:tc>
          <w:tcPr>
            <w:tcW w:w="3402" w:type="dxa"/>
            <w:tcBorders>
              <w:top w:val="nil"/>
              <w:left w:val="nil"/>
              <w:bottom w:val="single" w:sz="4" w:space="0" w:color="auto"/>
              <w:right w:val="single" w:sz="4" w:space="0" w:color="auto"/>
            </w:tcBorders>
            <w:shd w:val="clear" w:color="000000" w:fill="B4C6E7"/>
            <w:hideMark/>
          </w:tcPr>
          <w:p w14:paraId="03FCC9ED"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13DB426C" w14:textId="77777777" w:rsidR="00844882" w:rsidRPr="004C38FD" w:rsidRDefault="00844882" w:rsidP="005B1BD8">
            <w:pPr>
              <w:pStyle w:val="Tabelid"/>
              <w:rPr>
                <w:lang w:val="en-GB"/>
              </w:rPr>
            </w:pPr>
            <w:r w:rsidRPr="004C38FD">
              <w:rPr>
                <w:lang w:val="en-GB"/>
              </w:rPr>
              <w:t> </w:t>
            </w:r>
          </w:p>
        </w:tc>
      </w:tr>
      <w:tr w:rsidR="00844882" w:rsidRPr="004C38FD" w14:paraId="10254AEC"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hideMark/>
          </w:tcPr>
          <w:p w14:paraId="72D0E6C3" w14:textId="535654ED" w:rsidR="00844882" w:rsidRPr="004C38FD" w:rsidRDefault="00F024CF" w:rsidP="005B1BD8">
            <w:pPr>
              <w:pStyle w:val="Tabelid"/>
              <w:rPr>
                <w:lang w:val="en-GB"/>
              </w:rPr>
            </w:pPr>
            <w:r w:rsidRPr="004C38FD">
              <w:rPr>
                <w:lang w:val="en-GB"/>
              </w:rPr>
              <w:t>Postage expenses for courts</w:t>
            </w:r>
          </w:p>
        </w:tc>
        <w:tc>
          <w:tcPr>
            <w:tcW w:w="1134" w:type="dxa"/>
            <w:tcBorders>
              <w:top w:val="nil"/>
              <w:left w:val="nil"/>
              <w:bottom w:val="single" w:sz="4" w:space="0" w:color="auto"/>
              <w:right w:val="single" w:sz="4" w:space="0" w:color="auto"/>
            </w:tcBorders>
            <w:shd w:val="clear" w:color="auto" w:fill="auto"/>
            <w:noWrap/>
            <w:hideMark/>
          </w:tcPr>
          <w:p w14:paraId="5331B249" w14:textId="77777777" w:rsidR="00844882" w:rsidRPr="004C38FD" w:rsidRDefault="00844882" w:rsidP="005B1BD8">
            <w:pPr>
              <w:pStyle w:val="Tabelid"/>
              <w:rPr>
                <w:lang w:val="en-GB"/>
              </w:rPr>
            </w:pPr>
            <w:r w:rsidRPr="004C38FD">
              <w:rPr>
                <w:lang w:val="en-GB"/>
              </w:rPr>
              <w:t>-457</w:t>
            </w:r>
          </w:p>
        </w:tc>
        <w:tc>
          <w:tcPr>
            <w:tcW w:w="1134" w:type="dxa"/>
            <w:tcBorders>
              <w:top w:val="nil"/>
              <w:left w:val="nil"/>
              <w:bottom w:val="single" w:sz="4" w:space="0" w:color="auto"/>
              <w:right w:val="single" w:sz="4" w:space="0" w:color="auto"/>
            </w:tcBorders>
            <w:shd w:val="clear" w:color="auto" w:fill="auto"/>
            <w:noWrap/>
            <w:hideMark/>
          </w:tcPr>
          <w:p w14:paraId="349186A4" w14:textId="656522AD" w:rsidR="00844882" w:rsidRPr="004C38FD" w:rsidRDefault="00844882" w:rsidP="005B1BD8">
            <w:pPr>
              <w:pStyle w:val="Tabelid"/>
              <w:rPr>
                <w:lang w:val="en-GB"/>
              </w:rPr>
            </w:pPr>
            <w:r w:rsidRPr="004C38FD">
              <w:rPr>
                <w:lang w:val="en-GB"/>
              </w:rPr>
              <w:t>-1</w:t>
            </w:r>
            <w:r w:rsidR="00CA10EA">
              <w:rPr>
                <w:lang w:val="en-GB"/>
              </w:rPr>
              <w:t>,</w:t>
            </w:r>
            <w:r w:rsidRPr="004C38FD">
              <w:rPr>
                <w:lang w:val="en-GB"/>
              </w:rPr>
              <w:t>610</w:t>
            </w:r>
          </w:p>
        </w:tc>
        <w:tc>
          <w:tcPr>
            <w:tcW w:w="1134" w:type="dxa"/>
            <w:tcBorders>
              <w:top w:val="nil"/>
              <w:left w:val="nil"/>
              <w:bottom w:val="single" w:sz="4" w:space="0" w:color="auto"/>
              <w:right w:val="single" w:sz="4" w:space="0" w:color="auto"/>
            </w:tcBorders>
            <w:shd w:val="clear" w:color="auto" w:fill="auto"/>
            <w:noWrap/>
            <w:hideMark/>
          </w:tcPr>
          <w:p w14:paraId="4DE71F8A" w14:textId="42628FDE" w:rsidR="00844882" w:rsidRPr="004C38FD" w:rsidRDefault="00844882" w:rsidP="005B1BD8">
            <w:pPr>
              <w:pStyle w:val="Tabelid"/>
              <w:rPr>
                <w:lang w:val="en-GB"/>
              </w:rPr>
            </w:pPr>
            <w:r w:rsidRPr="004C38FD">
              <w:rPr>
                <w:lang w:val="en-GB"/>
              </w:rPr>
              <w:t>-1</w:t>
            </w:r>
            <w:r w:rsidR="00CA10EA">
              <w:rPr>
                <w:lang w:val="en-GB"/>
              </w:rPr>
              <w:t>,</w:t>
            </w:r>
            <w:r w:rsidRPr="004C38FD">
              <w:rPr>
                <w:lang w:val="en-GB"/>
              </w:rPr>
              <w:t>610</w:t>
            </w:r>
          </w:p>
        </w:tc>
        <w:tc>
          <w:tcPr>
            <w:tcW w:w="1134" w:type="dxa"/>
            <w:tcBorders>
              <w:top w:val="nil"/>
              <w:left w:val="nil"/>
              <w:bottom w:val="single" w:sz="4" w:space="0" w:color="auto"/>
              <w:right w:val="single" w:sz="4" w:space="0" w:color="auto"/>
            </w:tcBorders>
            <w:shd w:val="clear" w:color="auto" w:fill="auto"/>
            <w:noWrap/>
            <w:hideMark/>
          </w:tcPr>
          <w:p w14:paraId="36B1C26E" w14:textId="6999DF70" w:rsidR="00844882" w:rsidRPr="004C38FD" w:rsidRDefault="00844882" w:rsidP="005B1BD8">
            <w:pPr>
              <w:pStyle w:val="Tabelid"/>
              <w:rPr>
                <w:lang w:val="en-GB"/>
              </w:rPr>
            </w:pPr>
            <w:r w:rsidRPr="004C38FD">
              <w:rPr>
                <w:lang w:val="en-GB"/>
              </w:rPr>
              <w:t>-1</w:t>
            </w:r>
            <w:r w:rsidR="00CA10EA">
              <w:rPr>
                <w:lang w:val="en-GB"/>
              </w:rPr>
              <w:t>,</w:t>
            </w:r>
            <w:r w:rsidRPr="004C38FD">
              <w:rPr>
                <w:lang w:val="en-GB"/>
              </w:rPr>
              <w:t>610</w:t>
            </w:r>
          </w:p>
        </w:tc>
        <w:tc>
          <w:tcPr>
            <w:tcW w:w="1134" w:type="dxa"/>
            <w:tcBorders>
              <w:top w:val="nil"/>
              <w:left w:val="nil"/>
              <w:bottom w:val="single" w:sz="4" w:space="0" w:color="auto"/>
              <w:right w:val="single" w:sz="4" w:space="0" w:color="auto"/>
            </w:tcBorders>
            <w:shd w:val="clear" w:color="auto" w:fill="auto"/>
            <w:noWrap/>
            <w:hideMark/>
          </w:tcPr>
          <w:p w14:paraId="5C7CD2DF" w14:textId="4F97070E" w:rsidR="00844882" w:rsidRPr="004C38FD" w:rsidRDefault="00844882" w:rsidP="005B1BD8">
            <w:pPr>
              <w:pStyle w:val="Tabelid"/>
              <w:rPr>
                <w:lang w:val="en-GB"/>
              </w:rPr>
            </w:pPr>
            <w:r w:rsidRPr="004C38FD">
              <w:rPr>
                <w:lang w:val="en-GB"/>
              </w:rPr>
              <w:t>-1</w:t>
            </w:r>
            <w:r w:rsidR="00CA10EA">
              <w:rPr>
                <w:lang w:val="en-GB"/>
              </w:rPr>
              <w:t>,</w:t>
            </w:r>
            <w:r w:rsidRPr="004C38FD">
              <w:rPr>
                <w:lang w:val="en-GB"/>
              </w:rPr>
              <w:t>610</w:t>
            </w:r>
          </w:p>
        </w:tc>
        <w:tc>
          <w:tcPr>
            <w:tcW w:w="3402" w:type="dxa"/>
            <w:tcBorders>
              <w:top w:val="nil"/>
              <w:left w:val="nil"/>
              <w:bottom w:val="single" w:sz="4" w:space="0" w:color="auto"/>
              <w:right w:val="single" w:sz="4" w:space="0" w:color="auto"/>
            </w:tcBorders>
            <w:shd w:val="clear" w:color="auto" w:fill="auto"/>
            <w:hideMark/>
          </w:tcPr>
          <w:p w14:paraId="3BB297D8" w14:textId="54813DA9" w:rsidR="00844882" w:rsidRPr="004C38FD" w:rsidRDefault="008F1251" w:rsidP="005B1BD8">
            <w:pPr>
              <w:pStyle w:val="Tabelid"/>
              <w:rPr>
                <w:lang w:val="en-GB"/>
              </w:rPr>
            </w:pPr>
            <w:r>
              <w:rPr>
                <w:lang w:val="en-GB"/>
              </w:rPr>
              <w:t>Increase in p</w:t>
            </w:r>
            <w:r w:rsidR="00F024CF" w:rsidRPr="004C38FD">
              <w:rPr>
                <w:lang w:val="en-GB"/>
              </w:rPr>
              <w:t>ostage expenses of courts</w:t>
            </w:r>
            <w:r w:rsidR="00844882" w:rsidRPr="004C38FD">
              <w:rPr>
                <w:lang w:val="en-GB"/>
              </w:rPr>
              <w:t xml:space="preserve"> </w:t>
            </w:r>
            <w:r>
              <w:rPr>
                <w:lang w:val="en-GB"/>
              </w:rPr>
              <w:t>is due to new procurement contract, which caused increase in the cost of procedural documents by</w:t>
            </w:r>
            <w:r w:rsidR="00844882" w:rsidRPr="004C38FD">
              <w:rPr>
                <w:lang w:val="en-GB"/>
              </w:rPr>
              <w:t xml:space="preserve"> ca 3</w:t>
            </w:r>
            <w:r>
              <w:rPr>
                <w:lang w:val="en-GB"/>
              </w:rPr>
              <w:t>.</w:t>
            </w:r>
            <w:r w:rsidR="00844882" w:rsidRPr="004C38FD">
              <w:rPr>
                <w:lang w:val="en-GB"/>
              </w:rPr>
              <w:t xml:space="preserve">5 </w:t>
            </w:r>
            <w:r>
              <w:rPr>
                <w:lang w:val="en-GB"/>
              </w:rPr>
              <w:t>times</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4D780359" w14:textId="77777777" w:rsidR="00844882" w:rsidRPr="004C38FD" w:rsidRDefault="00844882" w:rsidP="005B1BD8">
            <w:pPr>
              <w:pStyle w:val="Tabelid"/>
              <w:rPr>
                <w:lang w:val="en-GB"/>
              </w:rPr>
            </w:pPr>
            <w:r w:rsidRPr="004C38FD">
              <w:rPr>
                <w:lang w:val="en-GB"/>
              </w:rPr>
              <w:t> </w:t>
            </w:r>
          </w:p>
        </w:tc>
      </w:tr>
      <w:tr w:rsidR="00844882" w:rsidRPr="004C38FD" w14:paraId="30F2E8B6" w14:textId="77777777" w:rsidTr="00DA0887">
        <w:trPr>
          <w:trHeight w:val="1800"/>
        </w:trPr>
        <w:tc>
          <w:tcPr>
            <w:tcW w:w="2547" w:type="dxa"/>
            <w:tcBorders>
              <w:top w:val="nil"/>
              <w:left w:val="single" w:sz="4" w:space="0" w:color="auto"/>
              <w:bottom w:val="single" w:sz="4" w:space="0" w:color="auto"/>
              <w:right w:val="single" w:sz="4" w:space="0" w:color="auto"/>
            </w:tcBorders>
            <w:shd w:val="clear" w:color="auto" w:fill="auto"/>
            <w:hideMark/>
          </w:tcPr>
          <w:p w14:paraId="01B7EE32" w14:textId="06F7AE15" w:rsidR="00844882" w:rsidRPr="004C38FD" w:rsidRDefault="00F024CF" w:rsidP="005B1BD8">
            <w:pPr>
              <w:pStyle w:val="Tabelid"/>
              <w:rPr>
                <w:lang w:val="en-GB"/>
              </w:rPr>
            </w:pPr>
            <w:r w:rsidRPr="004C38FD">
              <w:rPr>
                <w:lang w:val="en-GB"/>
              </w:rPr>
              <w:t>Advance payments to bailiffs</w:t>
            </w:r>
          </w:p>
        </w:tc>
        <w:tc>
          <w:tcPr>
            <w:tcW w:w="1134" w:type="dxa"/>
            <w:tcBorders>
              <w:top w:val="nil"/>
              <w:left w:val="nil"/>
              <w:bottom w:val="single" w:sz="4" w:space="0" w:color="auto"/>
              <w:right w:val="single" w:sz="4" w:space="0" w:color="auto"/>
            </w:tcBorders>
            <w:shd w:val="clear" w:color="auto" w:fill="auto"/>
            <w:noWrap/>
            <w:hideMark/>
          </w:tcPr>
          <w:p w14:paraId="083998F5" w14:textId="77777777" w:rsidR="00844882" w:rsidRPr="004C38FD" w:rsidRDefault="00844882" w:rsidP="005B1BD8">
            <w:pPr>
              <w:pStyle w:val="Tabelid"/>
              <w:rPr>
                <w:lang w:val="en-GB"/>
              </w:rPr>
            </w:pPr>
            <w:r w:rsidRPr="004C38FD">
              <w:rPr>
                <w:lang w:val="en-GB"/>
              </w:rPr>
              <w:t>-21</w:t>
            </w:r>
          </w:p>
        </w:tc>
        <w:tc>
          <w:tcPr>
            <w:tcW w:w="1134" w:type="dxa"/>
            <w:tcBorders>
              <w:top w:val="nil"/>
              <w:left w:val="nil"/>
              <w:bottom w:val="single" w:sz="4" w:space="0" w:color="auto"/>
              <w:right w:val="single" w:sz="4" w:space="0" w:color="auto"/>
            </w:tcBorders>
            <w:shd w:val="clear" w:color="auto" w:fill="auto"/>
            <w:noWrap/>
            <w:hideMark/>
          </w:tcPr>
          <w:p w14:paraId="24ADA99A" w14:textId="77777777" w:rsidR="00844882" w:rsidRPr="004C38FD" w:rsidRDefault="00844882" w:rsidP="005B1BD8">
            <w:pPr>
              <w:pStyle w:val="Tabelid"/>
              <w:rPr>
                <w:lang w:val="en-GB"/>
              </w:rPr>
            </w:pPr>
            <w:r w:rsidRPr="004C38FD">
              <w:rPr>
                <w:lang w:val="en-GB"/>
              </w:rPr>
              <w:t>-5</w:t>
            </w:r>
          </w:p>
        </w:tc>
        <w:tc>
          <w:tcPr>
            <w:tcW w:w="1134" w:type="dxa"/>
            <w:tcBorders>
              <w:top w:val="nil"/>
              <w:left w:val="nil"/>
              <w:bottom w:val="single" w:sz="4" w:space="0" w:color="auto"/>
              <w:right w:val="single" w:sz="4" w:space="0" w:color="auto"/>
            </w:tcBorders>
            <w:shd w:val="clear" w:color="auto" w:fill="auto"/>
            <w:noWrap/>
            <w:hideMark/>
          </w:tcPr>
          <w:p w14:paraId="35504510" w14:textId="77777777" w:rsidR="00844882" w:rsidRPr="004C38FD" w:rsidRDefault="00844882" w:rsidP="005B1BD8">
            <w:pPr>
              <w:pStyle w:val="Tabelid"/>
              <w:rPr>
                <w:lang w:val="en-GB"/>
              </w:rPr>
            </w:pPr>
            <w:r w:rsidRPr="004C38FD">
              <w:rPr>
                <w:lang w:val="en-GB"/>
              </w:rPr>
              <w:t>-5</w:t>
            </w:r>
          </w:p>
        </w:tc>
        <w:tc>
          <w:tcPr>
            <w:tcW w:w="1134" w:type="dxa"/>
            <w:tcBorders>
              <w:top w:val="nil"/>
              <w:left w:val="nil"/>
              <w:bottom w:val="single" w:sz="4" w:space="0" w:color="auto"/>
              <w:right w:val="single" w:sz="4" w:space="0" w:color="auto"/>
            </w:tcBorders>
            <w:shd w:val="clear" w:color="auto" w:fill="auto"/>
            <w:noWrap/>
            <w:hideMark/>
          </w:tcPr>
          <w:p w14:paraId="63765662" w14:textId="77777777" w:rsidR="00844882" w:rsidRPr="004C38FD" w:rsidRDefault="00844882" w:rsidP="005B1BD8">
            <w:pPr>
              <w:pStyle w:val="Tabelid"/>
              <w:rPr>
                <w:lang w:val="en-GB"/>
              </w:rPr>
            </w:pPr>
            <w:r w:rsidRPr="004C38FD">
              <w:rPr>
                <w:lang w:val="en-GB"/>
              </w:rPr>
              <w:t>-5</w:t>
            </w:r>
          </w:p>
        </w:tc>
        <w:tc>
          <w:tcPr>
            <w:tcW w:w="1134" w:type="dxa"/>
            <w:tcBorders>
              <w:top w:val="nil"/>
              <w:left w:val="nil"/>
              <w:bottom w:val="single" w:sz="4" w:space="0" w:color="auto"/>
              <w:right w:val="single" w:sz="4" w:space="0" w:color="auto"/>
            </w:tcBorders>
            <w:shd w:val="clear" w:color="auto" w:fill="auto"/>
            <w:noWrap/>
            <w:hideMark/>
          </w:tcPr>
          <w:p w14:paraId="4DDCCE72" w14:textId="77777777" w:rsidR="00844882" w:rsidRPr="004C38FD" w:rsidRDefault="00844882" w:rsidP="005B1BD8">
            <w:pPr>
              <w:pStyle w:val="Tabelid"/>
              <w:rPr>
                <w:lang w:val="en-GB"/>
              </w:rPr>
            </w:pPr>
            <w:r w:rsidRPr="004C38FD">
              <w:rPr>
                <w:lang w:val="en-GB"/>
              </w:rPr>
              <w:t>-5</w:t>
            </w:r>
          </w:p>
        </w:tc>
        <w:tc>
          <w:tcPr>
            <w:tcW w:w="3402" w:type="dxa"/>
            <w:tcBorders>
              <w:top w:val="nil"/>
              <w:left w:val="nil"/>
              <w:bottom w:val="single" w:sz="4" w:space="0" w:color="auto"/>
              <w:right w:val="single" w:sz="4" w:space="0" w:color="auto"/>
            </w:tcBorders>
            <w:shd w:val="clear" w:color="auto" w:fill="auto"/>
            <w:hideMark/>
          </w:tcPr>
          <w:p w14:paraId="2AE8CFAB" w14:textId="456A5297" w:rsidR="00844882" w:rsidRPr="004C38FD" w:rsidRDefault="00F024CF" w:rsidP="005B1BD8">
            <w:pPr>
              <w:pStyle w:val="Tabelid"/>
              <w:rPr>
                <w:lang w:val="en-GB"/>
              </w:rPr>
            </w:pPr>
            <w:r w:rsidRPr="004C38FD">
              <w:rPr>
                <w:lang w:val="en-GB"/>
              </w:rPr>
              <w:t>Advance payments to bailiffs</w:t>
            </w:r>
            <w:r w:rsidR="00844882" w:rsidRPr="004C38FD">
              <w:rPr>
                <w:lang w:val="en-GB"/>
              </w:rPr>
              <w:t xml:space="preserve"> </w:t>
            </w:r>
            <w:r w:rsidR="008F1251">
              <w:rPr>
                <w:lang w:val="en-GB"/>
              </w:rPr>
              <w:t>represent fees paid to bailiffs</w:t>
            </w:r>
            <w:r w:rsidR="00844882" w:rsidRPr="004C38FD">
              <w:rPr>
                <w:lang w:val="en-GB"/>
              </w:rPr>
              <w:t xml:space="preserve">. </w:t>
            </w:r>
            <w:r w:rsidR="008F1251">
              <w:rPr>
                <w:lang w:val="en-GB"/>
              </w:rPr>
              <w:t>Budget has been significantly reduced compared to previous period because, in recent years, the bailiffs have received payments to a much lower extent than expected</w:t>
            </w:r>
            <w:r w:rsidR="00844882" w:rsidRPr="004C38FD">
              <w:rPr>
                <w:lang w:val="en-GB"/>
              </w:rPr>
              <w:t xml:space="preserve">. </w:t>
            </w:r>
            <w:r w:rsidR="008F1251">
              <w:rPr>
                <w:lang w:val="en-GB"/>
              </w:rPr>
              <w:t>Budget calculation for new period builds on the forecast based on the performance of budget for the previous two years</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4073AE4F" w14:textId="77777777" w:rsidR="00844882" w:rsidRPr="004C38FD" w:rsidRDefault="00844882" w:rsidP="005B1BD8">
            <w:pPr>
              <w:pStyle w:val="Tabelid"/>
              <w:rPr>
                <w:lang w:val="en-GB"/>
              </w:rPr>
            </w:pPr>
            <w:r w:rsidRPr="004C38FD">
              <w:rPr>
                <w:lang w:val="en-GB"/>
              </w:rPr>
              <w:t> </w:t>
            </w:r>
          </w:p>
        </w:tc>
      </w:tr>
      <w:tr w:rsidR="00844882" w:rsidRPr="004C38FD" w14:paraId="5D188027" w14:textId="77777777" w:rsidTr="00DA0887">
        <w:trPr>
          <w:trHeight w:val="2400"/>
        </w:trPr>
        <w:tc>
          <w:tcPr>
            <w:tcW w:w="2547" w:type="dxa"/>
            <w:tcBorders>
              <w:top w:val="nil"/>
              <w:left w:val="single" w:sz="4" w:space="0" w:color="auto"/>
              <w:bottom w:val="single" w:sz="4" w:space="0" w:color="auto"/>
              <w:right w:val="single" w:sz="4" w:space="0" w:color="auto"/>
            </w:tcBorders>
            <w:shd w:val="clear" w:color="auto" w:fill="auto"/>
            <w:hideMark/>
          </w:tcPr>
          <w:p w14:paraId="71D66A0D" w14:textId="21144658" w:rsidR="00844882" w:rsidRPr="004C38FD" w:rsidRDefault="00F024CF" w:rsidP="005B1BD8">
            <w:pPr>
              <w:pStyle w:val="Tabelid"/>
              <w:rPr>
                <w:lang w:val="en-GB"/>
              </w:rPr>
            </w:pPr>
            <w:r w:rsidRPr="004C38FD">
              <w:rPr>
                <w:lang w:val="en-GB"/>
              </w:rPr>
              <w:t>Legal fees of third parties</w:t>
            </w:r>
          </w:p>
        </w:tc>
        <w:tc>
          <w:tcPr>
            <w:tcW w:w="1134" w:type="dxa"/>
            <w:tcBorders>
              <w:top w:val="nil"/>
              <w:left w:val="nil"/>
              <w:bottom w:val="single" w:sz="4" w:space="0" w:color="auto"/>
              <w:right w:val="single" w:sz="4" w:space="0" w:color="auto"/>
            </w:tcBorders>
            <w:shd w:val="clear" w:color="auto" w:fill="auto"/>
            <w:noWrap/>
            <w:hideMark/>
          </w:tcPr>
          <w:p w14:paraId="49AF700E" w14:textId="77777777" w:rsidR="00844882" w:rsidRPr="004C38FD" w:rsidRDefault="00844882" w:rsidP="005B1BD8">
            <w:pPr>
              <w:pStyle w:val="Tabelid"/>
              <w:rPr>
                <w:lang w:val="en-GB"/>
              </w:rPr>
            </w:pPr>
            <w:r w:rsidRPr="004C38FD">
              <w:rPr>
                <w:lang w:val="en-GB"/>
              </w:rPr>
              <w:t>-496</w:t>
            </w:r>
          </w:p>
        </w:tc>
        <w:tc>
          <w:tcPr>
            <w:tcW w:w="1134" w:type="dxa"/>
            <w:tcBorders>
              <w:top w:val="nil"/>
              <w:left w:val="nil"/>
              <w:bottom w:val="single" w:sz="4" w:space="0" w:color="auto"/>
              <w:right w:val="single" w:sz="4" w:space="0" w:color="auto"/>
            </w:tcBorders>
            <w:shd w:val="clear" w:color="auto" w:fill="auto"/>
            <w:noWrap/>
            <w:hideMark/>
          </w:tcPr>
          <w:p w14:paraId="6A6AA253" w14:textId="77777777" w:rsidR="00844882" w:rsidRPr="004C38FD" w:rsidRDefault="00844882" w:rsidP="005B1BD8">
            <w:pPr>
              <w:pStyle w:val="Tabelid"/>
              <w:rPr>
                <w:lang w:val="en-GB"/>
              </w:rPr>
            </w:pPr>
            <w:r w:rsidRPr="004C38FD">
              <w:rPr>
                <w:lang w:val="en-GB"/>
              </w:rPr>
              <w:t>-700</w:t>
            </w:r>
          </w:p>
        </w:tc>
        <w:tc>
          <w:tcPr>
            <w:tcW w:w="1134" w:type="dxa"/>
            <w:tcBorders>
              <w:top w:val="nil"/>
              <w:left w:val="nil"/>
              <w:bottom w:val="single" w:sz="4" w:space="0" w:color="auto"/>
              <w:right w:val="single" w:sz="4" w:space="0" w:color="auto"/>
            </w:tcBorders>
            <w:shd w:val="clear" w:color="auto" w:fill="auto"/>
            <w:noWrap/>
            <w:hideMark/>
          </w:tcPr>
          <w:p w14:paraId="17E230CF" w14:textId="77777777" w:rsidR="00844882" w:rsidRPr="004C38FD" w:rsidRDefault="00844882" w:rsidP="005B1BD8">
            <w:pPr>
              <w:pStyle w:val="Tabelid"/>
              <w:rPr>
                <w:lang w:val="en-GB"/>
              </w:rPr>
            </w:pPr>
            <w:r w:rsidRPr="004C38FD">
              <w:rPr>
                <w:lang w:val="en-GB"/>
              </w:rPr>
              <w:t>-700</w:t>
            </w:r>
          </w:p>
        </w:tc>
        <w:tc>
          <w:tcPr>
            <w:tcW w:w="1134" w:type="dxa"/>
            <w:tcBorders>
              <w:top w:val="nil"/>
              <w:left w:val="nil"/>
              <w:bottom w:val="single" w:sz="4" w:space="0" w:color="auto"/>
              <w:right w:val="single" w:sz="4" w:space="0" w:color="auto"/>
            </w:tcBorders>
            <w:shd w:val="clear" w:color="auto" w:fill="auto"/>
            <w:noWrap/>
            <w:hideMark/>
          </w:tcPr>
          <w:p w14:paraId="5B7722D4" w14:textId="77777777" w:rsidR="00844882" w:rsidRPr="004C38FD" w:rsidRDefault="00844882" w:rsidP="005B1BD8">
            <w:pPr>
              <w:pStyle w:val="Tabelid"/>
              <w:rPr>
                <w:lang w:val="en-GB"/>
              </w:rPr>
            </w:pPr>
            <w:r w:rsidRPr="004C38FD">
              <w:rPr>
                <w:lang w:val="en-GB"/>
              </w:rPr>
              <w:t>-700</w:t>
            </w:r>
          </w:p>
        </w:tc>
        <w:tc>
          <w:tcPr>
            <w:tcW w:w="1134" w:type="dxa"/>
            <w:tcBorders>
              <w:top w:val="nil"/>
              <w:left w:val="nil"/>
              <w:bottom w:val="single" w:sz="4" w:space="0" w:color="auto"/>
              <w:right w:val="single" w:sz="4" w:space="0" w:color="auto"/>
            </w:tcBorders>
            <w:shd w:val="clear" w:color="auto" w:fill="auto"/>
            <w:noWrap/>
            <w:hideMark/>
          </w:tcPr>
          <w:p w14:paraId="0480109C" w14:textId="77777777" w:rsidR="00844882" w:rsidRPr="004C38FD" w:rsidRDefault="00844882" w:rsidP="005B1BD8">
            <w:pPr>
              <w:pStyle w:val="Tabelid"/>
              <w:rPr>
                <w:lang w:val="en-GB"/>
              </w:rPr>
            </w:pPr>
            <w:r w:rsidRPr="004C38FD">
              <w:rPr>
                <w:lang w:val="en-GB"/>
              </w:rPr>
              <w:t>-700</w:t>
            </w:r>
          </w:p>
        </w:tc>
        <w:tc>
          <w:tcPr>
            <w:tcW w:w="3402" w:type="dxa"/>
            <w:tcBorders>
              <w:top w:val="nil"/>
              <w:left w:val="nil"/>
              <w:bottom w:val="single" w:sz="4" w:space="0" w:color="auto"/>
              <w:right w:val="single" w:sz="4" w:space="0" w:color="auto"/>
            </w:tcBorders>
            <w:shd w:val="clear" w:color="auto" w:fill="auto"/>
            <w:hideMark/>
          </w:tcPr>
          <w:p w14:paraId="4009F23C" w14:textId="5D0FD7D1" w:rsidR="00844882" w:rsidRPr="004C38FD" w:rsidRDefault="00F024CF" w:rsidP="005B1BD8">
            <w:pPr>
              <w:pStyle w:val="Tabelid"/>
              <w:rPr>
                <w:lang w:val="en-GB"/>
              </w:rPr>
            </w:pPr>
            <w:r w:rsidRPr="004C38FD">
              <w:rPr>
                <w:lang w:val="en-GB"/>
              </w:rPr>
              <w:t>Legal fees of third parties</w:t>
            </w:r>
            <w:r w:rsidR="00844882" w:rsidRPr="004C38FD">
              <w:rPr>
                <w:lang w:val="en-GB"/>
              </w:rPr>
              <w:t xml:space="preserve"> </w:t>
            </w:r>
            <w:r w:rsidR="008F1251">
              <w:rPr>
                <w:lang w:val="en-GB"/>
              </w:rPr>
              <w:t>represent the expenses of extra-judicial parties to a proceeding</w:t>
            </w:r>
            <w:r w:rsidR="00844882" w:rsidRPr="004C38FD">
              <w:rPr>
                <w:lang w:val="en-GB"/>
              </w:rPr>
              <w:t xml:space="preserve"> (</w:t>
            </w:r>
            <w:r w:rsidRPr="004C38FD">
              <w:rPr>
                <w:lang w:val="en-GB"/>
              </w:rPr>
              <w:t>e.g.</w:t>
            </w:r>
            <w:r w:rsidR="00844882" w:rsidRPr="004C38FD">
              <w:rPr>
                <w:lang w:val="en-GB"/>
              </w:rPr>
              <w:t xml:space="preserve"> </w:t>
            </w:r>
            <w:r w:rsidR="008F1251">
              <w:rPr>
                <w:lang w:val="en-GB"/>
              </w:rPr>
              <w:t>magistrates</w:t>
            </w:r>
            <w:r w:rsidR="00844882" w:rsidRPr="004C38FD">
              <w:rPr>
                <w:lang w:val="en-GB"/>
              </w:rPr>
              <w:t xml:space="preserve">, </w:t>
            </w:r>
            <w:r w:rsidR="008F1251">
              <w:rPr>
                <w:lang w:val="en-GB"/>
              </w:rPr>
              <w:t>trustees in bankruptcy</w:t>
            </w:r>
            <w:r w:rsidR="00844882" w:rsidRPr="004C38FD">
              <w:rPr>
                <w:lang w:val="en-GB"/>
              </w:rPr>
              <w:t xml:space="preserve">, </w:t>
            </w:r>
            <w:r w:rsidR="008F1251">
              <w:rPr>
                <w:lang w:val="en-GB"/>
              </w:rPr>
              <w:t>victim</w:t>
            </w:r>
            <w:r w:rsidR="00844882" w:rsidRPr="004C38FD">
              <w:rPr>
                <w:lang w:val="en-GB"/>
              </w:rPr>
              <w:t xml:space="preserve">, </w:t>
            </w:r>
            <w:r w:rsidR="008F1251">
              <w:rPr>
                <w:lang w:val="en-GB"/>
              </w:rPr>
              <w:t>witness</w:t>
            </w:r>
            <w:r w:rsidR="00844882" w:rsidRPr="004C38FD">
              <w:rPr>
                <w:lang w:val="en-GB"/>
              </w:rPr>
              <w:t xml:space="preserve">, </w:t>
            </w:r>
            <w:r w:rsidR="008F1251">
              <w:rPr>
                <w:lang w:val="en-GB"/>
              </w:rPr>
              <w:t>translation</w:t>
            </w:r>
            <w:r w:rsidR="00844882" w:rsidRPr="004C38FD">
              <w:rPr>
                <w:lang w:val="en-GB"/>
              </w:rPr>
              <w:t>,</w:t>
            </w:r>
            <w:r w:rsidR="008F1251">
              <w:rPr>
                <w:lang w:val="en-GB"/>
              </w:rPr>
              <w:t xml:space="preserve"> expert assessment, etc.</w:t>
            </w:r>
            <w:r w:rsidR="00844882" w:rsidRPr="004C38FD">
              <w:rPr>
                <w:lang w:val="en-GB"/>
              </w:rPr>
              <w:t xml:space="preserve">). </w:t>
            </w:r>
            <w:r w:rsidR="008F1251">
              <w:rPr>
                <w:lang w:val="en-GB"/>
              </w:rPr>
              <w:t>It is difficult to predict the expenses as the need for expenditure depends on particular case</w:t>
            </w:r>
            <w:r w:rsidR="00844882" w:rsidRPr="004C38FD">
              <w:rPr>
                <w:lang w:val="en-GB"/>
              </w:rPr>
              <w:t xml:space="preserve">. </w:t>
            </w:r>
            <w:r w:rsidR="008F1251">
              <w:rPr>
                <w:lang w:val="en-GB"/>
              </w:rPr>
              <w:t>Budget calculation for new period builds on the forecast based on the performance of budget for the previous two years</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589EBF29" w14:textId="77777777" w:rsidR="00844882" w:rsidRPr="004C38FD" w:rsidRDefault="00844882" w:rsidP="005B1BD8">
            <w:pPr>
              <w:pStyle w:val="Tabelid"/>
              <w:rPr>
                <w:lang w:val="en-GB"/>
              </w:rPr>
            </w:pPr>
            <w:r w:rsidRPr="004C38FD">
              <w:rPr>
                <w:lang w:val="en-GB"/>
              </w:rPr>
              <w:t> </w:t>
            </w:r>
          </w:p>
        </w:tc>
      </w:tr>
      <w:tr w:rsidR="00844882" w:rsidRPr="004C38FD" w14:paraId="45FE6061"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hideMark/>
          </w:tcPr>
          <w:p w14:paraId="0FF94677" w14:textId="6E44A328" w:rsidR="00844882" w:rsidRPr="004C38FD" w:rsidRDefault="00F024CF" w:rsidP="005B1BD8">
            <w:pPr>
              <w:pStyle w:val="Tabelid"/>
              <w:rPr>
                <w:lang w:val="en-GB"/>
              </w:rPr>
            </w:pPr>
            <w:r w:rsidRPr="004C38FD">
              <w:rPr>
                <w:lang w:val="en-GB"/>
              </w:rPr>
              <w:t>Judges’ wage fund</w:t>
            </w:r>
          </w:p>
        </w:tc>
        <w:tc>
          <w:tcPr>
            <w:tcW w:w="1134" w:type="dxa"/>
            <w:tcBorders>
              <w:top w:val="nil"/>
              <w:left w:val="nil"/>
              <w:bottom w:val="single" w:sz="4" w:space="0" w:color="auto"/>
              <w:right w:val="single" w:sz="4" w:space="0" w:color="auto"/>
            </w:tcBorders>
            <w:shd w:val="clear" w:color="auto" w:fill="auto"/>
            <w:noWrap/>
            <w:hideMark/>
          </w:tcPr>
          <w:p w14:paraId="69110517" w14:textId="40BC689D" w:rsidR="00844882" w:rsidRPr="004C38FD" w:rsidRDefault="00844882" w:rsidP="005B1BD8">
            <w:pPr>
              <w:pStyle w:val="Tabelid"/>
              <w:rPr>
                <w:lang w:val="en-GB"/>
              </w:rPr>
            </w:pPr>
            <w:r w:rsidRPr="004C38FD">
              <w:rPr>
                <w:lang w:val="en-GB"/>
              </w:rPr>
              <w:t>-15</w:t>
            </w:r>
            <w:r w:rsidR="005E7ACE">
              <w:rPr>
                <w:lang w:val="en-GB"/>
              </w:rPr>
              <w:t>,</w:t>
            </w:r>
            <w:r w:rsidRPr="004C38FD">
              <w:rPr>
                <w:lang w:val="en-GB"/>
              </w:rPr>
              <w:t>596</w:t>
            </w:r>
          </w:p>
        </w:tc>
        <w:tc>
          <w:tcPr>
            <w:tcW w:w="1134" w:type="dxa"/>
            <w:tcBorders>
              <w:top w:val="nil"/>
              <w:left w:val="nil"/>
              <w:bottom w:val="single" w:sz="4" w:space="0" w:color="auto"/>
              <w:right w:val="single" w:sz="4" w:space="0" w:color="auto"/>
            </w:tcBorders>
            <w:shd w:val="clear" w:color="auto" w:fill="auto"/>
            <w:noWrap/>
            <w:hideMark/>
          </w:tcPr>
          <w:p w14:paraId="4CFD3698" w14:textId="498FB9BD" w:rsidR="00844882" w:rsidRPr="004C38FD" w:rsidRDefault="00844882" w:rsidP="005B1BD8">
            <w:pPr>
              <w:pStyle w:val="Tabelid"/>
              <w:rPr>
                <w:lang w:val="en-GB"/>
              </w:rPr>
            </w:pPr>
            <w:r w:rsidRPr="004C38FD">
              <w:rPr>
                <w:lang w:val="en-GB"/>
              </w:rPr>
              <w:t>-15</w:t>
            </w:r>
            <w:r w:rsidR="005E7ACE">
              <w:rPr>
                <w:lang w:val="en-GB"/>
              </w:rPr>
              <w:t>,</w:t>
            </w:r>
            <w:r w:rsidRPr="004C38FD">
              <w:rPr>
                <w:lang w:val="en-GB"/>
              </w:rPr>
              <w:t>060</w:t>
            </w:r>
          </w:p>
        </w:tc>
        <w:tc>
          <w:tcPr>
            <w:tcW w:w="1134" w:type="dxa"/>
            <w:tcBorders>
              <w:top w:val="nil"/>
              <w:left w:val="nil"/>
              <w:bottom w:val="single" w:sz="4" w:space="0" w:color="auto"/>
              <w:right w:val="single" w:sz="4" w:space="0" w:color="auto"/>
            </w:tcBorders>
            <w:shd w:val="clear" w:color="auto" w:fill="auto"/>
            <w:noWrap/>
            <w:hideMark/>
          </w:tcPr>
          <w:p w14:paraId="29244CFF" w14:textId="7C322457" w:rsidR="00844882" w:rsidRPr="004C38FD" w:rsidRDefault="00844882" w:rsidP="005B1BD8">
            <w:pPr>
              <w:pStyle w:val="Tabelid"/>
              <w:rPr>
                <w:lang w:val="en-GB"/>
              </w:rPr>
            </w:pPr>
            <w:r w:rsidRPr="004C38FD">
              <w:rPr>
                <w:lang w:val="en-GB"/>
              </w:rPr>
              <w:t>-15</w:t>
            </w:r>
            <w:r w:rsidR="005E7ACE">
              <w:rPr>
                <w:lang w:val="en-GB"/>
              </w:rPr>
              <w:t>,</w:t>
            </w:r>
            <w:r w:rsidRPr="004C38FD">
              <w:rPr>
                <w:lang w:val="en-GB"/>
              </w:rPr>
              <w:t>185</w:t>
            </w:r>
          </w:p>
        </w:tc>
        <w:tc>
          <w:tcPr>
            <w:tcW w:w="1134" w:type="dxa"/>
            <w:tcBorders>
              <w:top w:val="nil"/>
              <w:left w:val="nil"/>
              <w:bottom w:val="single" w:sz="4" w:space="0" w:color="auto"/>
              <w:right w:val="single" w:sz="4" w:space="0" w:color="auto"/>
            </w:tcBorders>
            <w:shd w:val="clear" w:color="auto" w:fill="auto"/>
            <w:noWrap/>
            <w:hideMark/>
          </w:tcPr>
          <w:p w14:paraId="70AA9C10" w14:textId="15004DB8" w:rsidR="00844882" w:rsidRPr="004C38FD" w:rsidRDefault="00844882" w:rsidP="005B1BD8">
            <w:pPr>
              <w:pStyle w:val="Tabelid"/>
              <w:rPr>
                <w:lang w:val="en-GB"/>
              </w:rPr>
            </w:pPr>
            <w:r w:rsidRPr="004C38FD">
              <w:rPr>
                <w:lang w:val="en-GB"/>
              </w:rPr>
              <w:t>-15</w:t>
            </w:r>
            <w:r w:rsidR="005E7ACE">
              <w:rPr>
                <w:lang w:val="en-GB"/>
              </w:rPr>
              <w:t>,</w:t>
            </w:r>
            <w:r w:rsidRPr="004C38FD">
              <w:rPr>
                <w:lang w:val="en-GB"/>
              </w:rPr>
              <w:t>683</w:t>
            </w:r>
          </w:p>
        </w:tc>
        <w:tc>
          <w:tcPr>
            <w:tcW w:w="1134" w:type="dxa"/>
            <w:tcBorders>
              <w:top w:val="nil"/>
              <w:left w:val="nil"/>
              <w:bottom w:val="single" w:sz="4" w:space="0" w:color="auto"/>
              <w:right w:val="single" w:sz="4" w:space="0" w:color="auto"/>
            </w:tcBorders>
            <w:shd w:val="clear" w:color="auto" w:fill="auto"/>
            <w:noWrap/>
            <w:hideMark/>
          </w:tcPr>
          <w:p w14:paraId="5C321250" w14:textId="6A735EDB" w:rsidR="00844882" w:rsidRPr="004C38FD" w:rsidRDefault="00844882" w:rsidP="005B1BD8">
            <w:pPr>
              <w:pStyle w:val="Tabelid"/>
              <w:rPr>
                <w:lang w:val="en-GB"/>
              </w:rPr>
            </w:pPr>
            <w:r w:rsidRPr="004C38FD">
              <w:rPr>
                <w:lang w:val="en-GB"/>
              </w:rPr>
              <w:t>-16</w:t>
            </w:r>
            <w:r w:rsidR="005E7ACE">
              <w:rPr>
                <w:lang w:val="en-GB"/>
              </w:rPr>
              <w:t>,</w:t>
            </w:r>
            <w:r w:rsidRPr="004C38FD">
              <w:rPr>
                <w:lang w:val="en-GB"/>
              </w:rPr>
              <w:t>429</w:t>
            </w:r>
          </w:p>
        </w:tc>
        <w:tc>
          <w:tcPr>
            <w:tcW w:w="3402" w:type="dxa"/>
            <w:tcBorders>
              <w:top w:val="nil"/>
              <w:left w:val="nil"/>
              <w:bottom w:val="single" w:sz="4" w:space="0" w:color="auto"/>
              <w:right w:val="single" w:sz="4" w:space="0" w:color="auto"/>
            </w:tcBorders>
            <w:shd w:val="clear" w:color="auto" w:fill="auto"/>
            <w:hideMark/>
          </w:tcPr>
          <w:p w14:paraId="07F574B0" w14:textId="028E932D" w:rsidR="00844882" w:rsidRPr="004C38FD" w:rsidRDefault="005E7ACE" w:rsidP="005B1BD8">
            <w:pPr>
              <w:pStyle w:val="Tabelid"/>
              <w:rPr>
                <w:lang w:val="en-GB"/>
              </w:rPr>
            </w:pPr>
            <w:r>
              <w:rPr>
                <w:lang w:val="en-GB"/>
              </w:rPr>
              <w:t>Basis for calculated expenditure of judges derives from the</w:t>
            </w:r>
            <w:r w:rsidRPr="004C38FD">
              <w:rPr>
                <w:lang w:val="en-GB"/>
              </w:rPr>
              <w:t xml:space="preserve"> </w:t>
            </w:r>
            <w:r w:rsidR="00C051F6">
              <w:rPr>
                <w:lang w:val="en-GB"/>
              </w:rPr>
              <w:t>Salaries of Higher State Servants Act</w:t>
            </w:r>
            <w:r w:rsidR="00E56100" w:rsidRPr="004C38FD">
              <w:rPr>
                <w:lang w:val="en-GB"/>
              </w:rPr>
              <w:t xml:space="preserve"> and </w:t>
            </w:r>
            <w:r>
              <w:rPr>
                <w:lang w:val="en-GB"/>
              </w:rPr>
              <w:t>changes in the index of Salaries of Higher State Servants Act</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6E8A2D72" w14:textId="62D78B04" w:rsidR="00844882" w:rsidRPr="004C38FD" w:rsidRDefault="003C1AC9" w:rsidP="005B1BD8">
            <w:pPr>
              <w:pStyle w:val="Tabelid"/>
              <w:rPr>
                <w:u w:val="single"/>
                <w:lang w:val="en-GB"/>
              </w:rPr>
            </w:pPr>
            <w:hyperlink r:id="rId36" w:history="1">
              <w:r w:rsidR="00844882" w:rsidRPr="004C38FD">
                <w:rPr>
                  <w:rStyle w:val="Hperlink"/>
                  <w:lang w:val="en-GB"/>
                </w:rPr>
                <w:t>https://www.riigiteataja.ee/akt/128122017011?leiaKehtiv</w:t>
              </w:r>
            </w:hyperlink>
          </w:p>
        </w:tc>
      </w:tr>
      <w:tr w:rsidR="00844882" w:rsidRPr="004C38FD" w14:paraId="4D8D4B72"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4AC44DB7" w14:textId="24F3BCD3" w:rsidR="00844882" w:rsidRPr="004C38FD" w:rsidRDefault="00F024CF" w:rsidP="005B1BD8">
            <w:pPr>
              <w:pStyle w:val="Tabelid"/>
              <w:rPr>
                <w:lang w:val="en-GB"/>
              </w:rPr>
            </w:pPr>
            <w:r w:rsidRPr="004C38FD">
              <w:rPr>
                <w:lang w:val="en-GB"/>
              </w:rPr>
              <w:t>Prosecutors’ wage fund</w:t>
            </w:r>
          </w:p>
        </w:tc>
        <w:tc>
          <w:tcPr>
            <w:tcW w:w="1134" w:type="dxa"/>
            <w:tcBorders>
              <w:top w:val="nil"/>
              <w:left w:val="nil"/>
              <w:bottom w:val="single" w:sz="4" w:space="0" w:color="auto"/>
              <w:right w:val="single" w:sz="4" w:space="0" w:color="auto"/>
            </w:tcBorders>
            <w:shd w:val="clear" w:color="auto" w:fill="auto"/>
            <w:noWrap/>
            <w:hideMark/>
          </w:tcPr>
          <w:p w14:paraId="67E65592" w14:textId="47FA6040" w:rsidR="00844882" w:rsidRPr="004C38FD" w:rsidRDefault="00844882" w:rsidP="005B1BD8">
            <w:pPr>
              <w:pStyle w:val="Tabelid"/>
              <w:rPr>
                <w:lang w:val="en-GB"/>
              </w:rPr>
            </w:pPr>
            <w:r w:rsidRPr="004C38FD">
              <w:rPr>
                <w:lang w:val="en-GB"/>
              </w:rPr>
              <w:t>-6</w:t>
            </w:r>
            <w:r w:rsidR="005E7ACE">
              <w:rPr>
                <w:lang w:val="en-GB"/>
              </w:rPr>
              <w:t>,</w:t>
            </w:r>
            <w:r w:rsidRPr="004C38FD">
              <w:rPr>
                <w:lang w:val="en-GB"/>
              </w:rPr>
              <w:t>922</w:t>
            </w:r>
          </w:p>
        </w:tc>
        <w:tc>
          <w:tcPr>
            <w:tcW w:w="1134" w:type="dxa"/>
            <w:tcBorders>
              <w:top w:val="nil"/>
              <w:left w:val="nil"/>
              <w:bottom w:val="single" w:sz="4" w:space="0" w:color="auto"/>
              <w:right w:val="single" w:sz="4" w:space="0" w:color="auto"/>
            </w:tcBorders>
            <w:shd w:val="clear" w:color="auto" w:fill="auto"/>
            <w:noWrap/>
            <w:hideMark/>
          </w:tcPr>
          <w:p w14:paraId="0A6DB80E" w14:textId="2936AFB9" w:rsidR="00844882" w:rsidRPr="004C38FD" w:rsidRDefault="00844882" w:rsidP="005B1BD8">
            <w:pPr>
              <w:pStyle w:val="Tabelid"/>
              <w:rPr>
                <w:lang w:val="en-GB"/>
              </w:rPr>
            </w:pPr>
            <w:r w:rsidRPr="004C38FD">
              <w:rPr>
                <w:lang w:val="en-GB"/>
              </w:rPr>
              <w:t>-6</w:t>
            </w:r>
            <w:r w:rsidR="005E7ACE">
              <w:rPr>
                <w:lang w:val="en-GB"/>
              </w:rPr>
              <w:t>,</w:t>
            </w:r>
            <w:r w:rsidRPr="004C38FD">
              <w:rPr>
                <w:lang w:val="en-GB"/>
              </w:rPr>
              <w:t>687</w:t>
            </w:r>
          </w:p>
        </w:tc>
        <w:tc>
          <w:tcPr>
            <w:tcW w:w="1134" w:type="dxa"/>
            <w:tcBorders>
              <w:top w:val="nil"/>
              <w:left w:val="nil"/>
              <w:bottom w:val="single" w:sz="4" w:space="0" w:color="auto"/>
              <w:right w:val="single" w:sz="4" w:space="0" w:color="auto"/>
            </w:tcBorders>
            <w:shd w:val="clear" w:color="auto" w:fill="auto"/>
            <w:noWrap/>
            <w:hideMark/>
          </w:tcPr>
          <w:p w14:paraId="2E3AA7C9" w14:textId="31404A1C" w:rsidR="00844882" w:rsidRPr="004C38FD" w:rsidRDefault="00844882" w:rsidP="005B1BD8">
            <w:pPr>
              <w:pStyle w:val="Tabelid"/>
              <w:rPr>
                <w:lang w:val="en-GB"/>
              </w:rPr>
            </w:pPr>
            <w:r w:rsidRPr="004C38FD">
              <w:rPr>
                <w:lang w:val="en-GB"/>
              </w:rPr>
              <w:t>-6</w:t>
            </w:r>
            <w:r w:rsidR="005E7ACE">
              <w:rPr>
                <w:lang w:val="en-GB"/>
              </w:rPr>
              <w:t>,</w:t>
            </w:r>
            <w:r w:rsidRPr="004C38FD">
              <w:rPr>
                <w:lang w:val="en-GB"/>
              </w:rPr>
              <w:t>742</w:t>
            </w:r>
          </w:p>
        </w:tc>
        <w:tc>
          <w:tcPr>
            <w:tcW w:w="1134" w:type="dxa"/>
            <w:tcBorders>
              <w:top w:val="nil"/>
              <w:left w:val="nil"/>
              <w:bottom w:val="single" w:sz="4" w:space="0" w:color="auto"/>
              <w:right w:val="single" w:sz="4" w:space="0" w:color="auto"/>
            </w:tcBorders>
            <w:shd w:val="clear" w:color="auto" w:fill="auto"/>
            <w:noWrap/>
            <w:hideMark/>
          </w:tcPr>
          <w:p w14:paraId="1B43946D" w14:textId="1ACCAEA1" w:rsidR="00844882" w:rsidRPr="004C38FD" w:rsidRDefault="00844882" w:rsidP="005B1BD8">
            <w:pPr>
              <w:pStyle w:val="Tabelid"/>
              <w:rPr>
                <w:lang w:val="en-GB"/>
              </w:rPr>
            </w:pPr>
            <w:r w:rsidRPr="004C38FD">
              <w:rPr>
                <w:lang w:val="en-GB"/>
              </w:rPr>
              <w:t>-6</w:t>
            </w:r>
            <w:r w:rsidR="005E7ACE">
              <w:rPr>
                <w:lang w:val="en-GB"/>
              </w:rPr>
              <w:t>,</w:t>
            </w:r>
            <w:r w:rsidRPr="004C38FD">
              <w:rPr>
                <w:lang w:val="en-GB"/>
              </w:rPr>
              <w:t>963</w:t>
            </w:r>
          </w:p>
        </w:tc>
        <w:tc>
          <w:tcPr>
            <w:tcW w:w="1134" w:type="dxa"/>
            <w:tcBorders>
              <w:top w:val="nil"/>
              <w:left w:val="nil"/>
              <w:bottom w:val="single" w:sz="4" w:space="0" w:color="auto"/>
              <w:right w:val="single" w:sz="4" w:space="0" w:color="auto"/>
            </w:tcBorders>
            <w:shd w:val="clear" w:color="auto" w:fill="auto"/>
            <w:noWrap/>
            <w:hideMark/>
          </w:tcPr>
          <w:p w14:paraId="0AA1DB3D" w14:textId="25AE209E" w:rsidR="00844882" w:rsidRPr="004C38FD" w:rsidRDefault="00844882" w:rsidP="005B1BD8">
            <w:pPr>
              <w:pStyle w:val="Tabelid"/>
              <w:rPr>
                <w:lang w:val="en-GB"/>
              </w:rPr>
            </w:pPr>
            <w:r w:rsidRPr="004C38FD">
              <w:rPr>
                <w:lang w:val="en-GB"/>
              </w:rPr>
              <w:t>-7</w:t>
            </w:r>
            <w:r w:rsidR="005E7ACE">
              <w:rPr>
                <w:lang w:val="en-GB"/>
              </w:rPr>
              <w:t>,</w:t>
            </w:r>
            <w:r w:rsidRPr="004C38FD">
              <w:rPr>
                <w:lang w:val="en-GB"/>
              </w:rPr>
              <w:t>292</w:t>
            </w:r>
          </w:p>
        </w:tc>
        <w:tc>
          <w:tcPr>
            <w:tcW w:w="3402" w:type="dxa"/>
            <w:tcBorders>
              <w:top w:val="nil"/>
              <w:left w:val="nil"/>
              <w:bottom w:val="single" w:sz="4" w:space="0" w:color="auto"/>
              <w:right w:val="single" w:sz="4" w:space="0" w:color="auto"/>
            </w:tcBorders>
            <w:shd w:val="clear" w:color="auto" w:fill="auto"/>
            <w:hideMark/>
          </w:tcPr>
          <w:p w14:paraId="7E646B21" w14:textId="775DC0ED" w:rsidR="00844882" w:rsidRPr="004C38FD" w:rsidRDefault="003754A4" w:rsidP="005B1BD8">
            <w:pPr>
              <w:pStyle w:val="Tabelid"/>
              <w:rPr>
                <w:lang w:val="en-GB"/>
              </w:rPr>
            </w:pPr>
            <w:r>
              <w:rPr>
                <w:lang w:val="en-GB"/>
              </w:rPr>
              <w:t>Basis for calculated expenditure of prosecutors derives from the</w:t>
            </w:r>
            <w:r w:rsidR="00844882" w:rsidRPr="004C38FD">
              <w:rPr>
                <w:lang w:val="en-GB"/>
              </w:rPr>
              <w:t xml:space="preserve"> </w:t>
            </w:r>
            <w:r w:rsidR="00C051F6">
              <w:rPr>
                <w:lang w:val="en-GB"/>
              </w:rPr>
              <w:t>Salaries of Higher State Servants Act</w:t>
            </w:r>
            <w:r w:rsidR="00E56100" w:rsidRPr="004C38FD">
              <w:rPr>
                <w:lang w:val="en-GB"/>
              </w:rPr>
              <w:t xml:space="preserve"> and </w:t>
            </w:r>
            <w:r>
              <w:rPr>
                <w:lang w:val="en-GB"/>
              </w:rPr>
              <w:t>changes in the index of Salaries of Higher State Servants Act</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6D6EC520" w14:textId="01FCFD3C" w:rsidR="00844882" w:rsidRPr="004C38FD" w:rsidRDefault="003C1AC9" w:rsidP="005B1BD8">
            <w:pPr>
              <w:pStyle w:val="Tabelid"/>
              <w:rPr>
                <w:u w:val="single"/>
                <w:lang w:val="en-GB"/>
              </w:rPr>
            </w:pPr>
            <w:hyperlink r:id="rId37" w:history="1">
              <w:r w:rsidR="00844882" w:rsidRPr="004C38FD">
                <w:rPr>
                  <w:rStyle w:val="Hperlink"/>
                  <w:lang w:val="en-GB"/>
                </w:rPr>
                <w:t>https://www.riigiteataja.ee/akt/128122017011?leiaKehtiv</w:t>
              </w:r>
            </w:hyperlink>
          </w:p>
        </w:tc>
      </w:tr>
      <w:tr w:rsidR="00844882" w:rsidRPr="004C38FD" w14:paraId="648A36B2"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409420C4" w14:textId="212217E2" w:rsidR="00844882" w:rsidRPr="004C38FD" w:rsidRDefault="00F024CF" w:rsidP="005B1BD8">
            <w:pPr>
              <w:pStyle w:val="Tabelid"/>
              <w:rPr>
                <w:lang w:val="en-GB"/>
              </w:rPr>
            </w:pPr>
            <w:r w:rsidRPr="004C38FD">
              <w:rPr>
                <w:lang w:val="en-GB"/>
              </w:rPr>
              <w:t xml:space="preserve">State fee of activities of </w:t>
            </w:r>
            <w:r w:rsidR="005E7ACE">
              <w:rPr>
                <w:lang w:val="en-GB"/>
              </w:rPr>
              <w:t>the</w:t>
            </w:r>
            <w:r w:rsidRPr="004C38FD">
              <w:rPr>
                <w:lang w:val="en-GB"/>
              </w:rPr>
              <w:t xml:space="preserve"> Patent Office</w:t>
            </w:r>
            <w:r w:rsidR="00844882" w:rsidRPr="004C38FD">
              <w:rPr>
                <w:lang w:val="en-GB"/>
              </w:rPr>
              <w:t xml:space="preserve"> </w:t>
            </w:r>
            <w:r w:rsidRPr="004C38FD">
              <w:rPr>
                <w:lang w:val="en-GB"/>
              </w:rPr>
              <w:t>–</w:t>
            </w:r>
            <w:r w:rsidR="00844882" w:rsidRPr="004C38FD">
              <w:rPr>
                <w:lang w:val="en-GB"/>
              </w:rPr>
              <w:t xml:space="preserve"> </w:t>
            </w:r>
            <w:r w:rsidRPr="004C38FD">
              <w:rPr>
                <w:lang w:val="en-GB"/>
              </w:rPr>
              <w:t>to the European Patent Office</w:t>
            </w:r>
          </w:p>
        </w:tc>
        <w:tc>
          <w:tcPr>
            <w:tcW w:w="1134" w:type="dxa"/>
            <w:tcBorders>
              <w:top w:val="nil"/>
              <w:left w:val="nil"/>
              <w:bottom w:val="single" w:sz="4" w:space="0" w:color="auto"/>
              <w:right w:val="single" w:sz="4" w:space="0" w:color="auto"/>
            </w:tcBorders>
            <w:shd w:val="clear" w:color="auto" w:fill="auto"/>
            <w:noWrap/>
            <w:hideMark/>
          </w:tcPr>
          <w:p w14:paraId="0DB9DC91" w14:textId="610A9A2D" w:rsidR="00844882" w:rsidRPr="004C38FD" w:rsidRDefault="00844882" w:rsidP="005B1BD8">
            <w:pPr>
              <w:pStyle w:val="Tabelid"/>
              <w:rPr>
                <w:lang w:val="en-GB"/>
              </w:rPr>
            </w:pPr>
            <w:r w:rsidRPr="004C38FD">
              <w:rPr>
                <w:lang w:val="en-GB"/>
              </w:rPr>
              <w:t>-1</w:t>
            </w:r>
            <w:r w:rsidR="005E7ACE">
              <w:rPr>
                <w:lang w:val="en-GB"/>
              </w:rPr>
              <w:t>,</w:t>
            </w:r>
            <w:r w:rsidRPr="004C38FD">
              <w:rPr>
                <w:lang w:val="en-GB"/>
              </w:rPr>
              <w:t>050</w:t>
            </w:r>
          </w:p>
        </w:tc>
        <w:tc>
          <w:tcPr>
            <w:tcW w:w="1134" w:type="dxa"/>
            <w:tcBorders>
              <w:top w:val="nil"/>
              <w:left w:val="nil"/>
              <w:bottom w:val="single" w:sz="4" w:space="0" w:color="auto"/>
              <w:right w:val="single" w:sz="4" w:space="0" w:color="auto"/>
            </w:tcBorders>
            <w:shd w:val="clear" w:color="auto" w:fill="auto"/>
            <w:noWrap/>
            <w:hideMark/>
          </w:tcPr>
          <w:p w14:paraId="2E4F6697" w14:textId="459A9832" w:rsidR="00844882" w:rsidRPr="004C38FD" w:rsidRDefault="00844882" w:rsidP="005B1BD8">
            <w:pPr>
              <w:pStyle w:val="Tabelid"/>
              <w:rPr>
                <w:lang w:val="en-GB"/>
              </w:rPr>
            </w:pPr>
            <w:r w:rsidRPr="004C38FD">
              <w:rPr>
                <w:lang w:val="en-GB"/>
              </w:rPr>
              <w:t>-1</w:t>
            </w:r>
            <w:r w:rsidR="005E7ACE">
              <w:rPr>
                <w:lang w:val="en-GB"/>
              </w:rPr>
              <w:t>,</w:t>
            </w:r>
            <w:r w:rsidRPr="004C38FD">
              <w:rPr>
                <w:lang w:val="en-GB"/>
              </w:rPr>
              <w:t>450</w:t>
            </w:r>
          </w:p>
        </w:tc>
        <w:tc>
          <w:tcPr>
            <w:tcW w:w="1134" w:type="dxa"/>
            <w:tcBorders>
              <w:top w:val="nil"/>
              <w:left w:val="nil"/>
              <w:bottom w:val="single" w:sz="4" w:space="0" w:color="auto"/>
              <w:right w:val="single" w:sz="4" w:space="0" w:color="auto"/>
            </w:tcBorders>
            <w:shd w:val="clear" w:color="auto" w:fill="auto"/>
            <w:noWrap/>
            <w:hideMark/>
          </w:tcPr>
          <w:p w14:paraId="371F865F" w14:textId="4B79D06E" w:rsidR="00844882" w:rsidRPr="004C38FD" w:rsidRDefault="00844882" w:rsidP="005B1BD8">
            <w:pPr>
              <w:pStyle w:val="Tabelid"/>
              <w:rPr>
                <w:lang w:val="en-GB"/>
              </w:rPr>
            </w:pPr>
            <w:r w:rsidRPr="004C38FD">
              <w:rPr>
                <w:lang w:val="en-GB"/>
              </w:rPr>
              <w:t>-1</w:t>
            </w:r>
            <w:r w:rsidR="005E7ACE">
              <w:rPr>
                <w:lang w:val="en-GB"/>
              </w:rPr>
              <w:t>,</w:t>
            </w:r>
            <w:r w:rsidRPr="004C38FD">
              <w:rPr>
                <w:lang w:val="en-GB"/>
              </w:rPr>
              <w:t>500</w:t>
            </w:r>
          </w:p>
        </w:tc>
        <w:tc>
          <w:tcPr>
            <w:tcW w:w="1134" w:type="dxa"/>
            <w:tcBorders>
              <w:top w:val="nil"/>
              <w:left w:val="nil"/>
              <w:bottom w:val="single" w:sz="4" w:space="0" w:color="auto"/>
              <w:right w:val="single" w:sz="4" w:space="0" w:color="auto"/>
            </w:tcBorders>
            <w:shd w:val="clear" w:color="auto" w:fill="auto"/>
            <w:noWrap/>
            <w:hideMark/>
          </w:tcPr>
          <w:p w14:paraId="4F72CA58" w14:textId="7DA10B9B" w:rsidR="00844882" w:rsidRPr="004C38FD" w:rsidRDefault="00844882" w:rsidP="005B1BD8">
            <w:pPr>
              <w:pStyle w:val="Tabelid"/>
              <w:rPr>
                <w:lang w:val="en-GB"/>
              </w:rPr>
            </w:pPr>
            <w:r w:rsidRPr="004C38FD">
              <w:rPr>
                <w:lang w:val="en-GB"/>
              </w:rPr>
              <w:t>-1</w:t>
            </w:r>
            <w:r w:rsidR="005E7ACE">
              <w:rPr>
                <w:lang w:val="en-GB"/>
              </w:rPr>
              <w:t>,</w:t>
            </w:r>
            <w:r w:rsidRPr="004C38FD">
              <w:rPr>
                <w:lang w:val="en-GB"/>
              </w:rPr>
              <w:t>500</w:t>
            </w:r>
          </w:p>
        </w:tc>
        <w:tc>
          <w:tcPr>
            <w:tcW w:w="1134" w:type="dxa"/>
            <w:tcBorders>
              <w:top w:val="nil"/>
              <w:left w:val="nil"/>
              <w:bottom w:val="single" w:sz="4" w:space="0" w:color="auto"/>
              <w:right w:val="single" w:sz="4" w:space="0" w:color="auto"/>
            </w:tcBorders>
            <w:shd w:val="clear" w:color="auto" w:fill="auto"/>
            <w:noWrap/>
            <w:hideMark/>
          </w:tcPr>
          <w:p w14:paraId="01C97806" w14:textId="61723DBE" w:rsidR="00844882" w:rsidRPr="004C38FD" w:rsidRDefault="00844882" w:rsidP="005B1BD8">
            <w:pPr>
              <w:pStyle w:val="Tabelid"/>
              <w:rPr>
                <w:lang w:val="en-GB"/>
              </w:rPr>
            </w:pPr>
            <w:r w:rsidRPr="004C38FD">
              <w:rPr>
                <w:lang w:val="en-GB"/>
              </w:rPr>
              <w:t>-1</w:t>
            </w:r>
            <w:r w:rsidR="005E7ACE">
              <w:rPr>
                <w:lang w:val="en-GB"/>
              </w:rPr>
              <w:t>,</w:t>
            </w:r>
            <w:r w:rsidRPr="004C38FD">
              <w:rPr>
                <w:lang w:val="en-GB"/>
              </w:rPr>
              <w:t>500</w:t>
            </w:r>
          </w:p>
        </w:tc>
        <w:tc>
          <w:tcPr>
            <w:tcW w:w="3402" w:type="dxa"/>
            <w:tcBorders>
              <w:top w:val="nil"/>
              <w:left w:val="nil"/>
              <w:bottom w:val="single" w:sz="4" w:space="0" w:color="auto"/>
              <w:right w:val="single" w:sz="4" w:space="0" w:color="auto"/>
            </w:tcBorders>
            <w:shd w:val="clear" w:color="auto" w:fill="auto"/>
            <w:hideMark/>
          </w:tcPr>
          <w:p w14:paraId="290E40CB" w14:textId="6D13767A" w:rsidR="00844882" w:rsidRPr="004C38FD" w:rsidRDefault="00F024CF" w:rsidP="005B1BD8">
            <w:pPr>
              <w:pStyle w:val="Tabelid"/>
              <w:rPr>
                <w:lang w:val="en-GB"/>
              </w:rPr>
            </w:pPr>
            <w:r w:rsidRPr="004C38FD">
              <w:rPr>
                <w:lang w:val="en-GB"/>
              </w:rPr>
              <w:t xml:space="preserve">State fee of activities of </w:t>
            </w:r>
            <w:r w:rsidR="003754A4">
              <w:rPr>
                <w:lang w:val="en-GB"/>
              </w:rPr>
              <w:t>the</w:t>
            </w:r>
            <w:r w:rsidRPr="004C38FD">
              <w:rPr>
                <w:lang w:val="en-GB"/>
              </w:rPr>
              <w:t xml:space="preserve"> Patent Office to the European Patent Office</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22D87195" w14:textId="618BA609" w:rsidR="00844882" w:rsidRPr="004C38FD" w:rsidRDefault="003C1AC9" w:rsidP="005B1BD8">
            <w:pPr>
              <w:pStyle w:val="Tabelid"/>
              <w:rPr>
                <w:u w:val="single"/>
                <w:lang w:val="en-GB"/>
              </w:rPr>
            </w:pPr>
            <w:hyperlink r:id="rId38" w:history="1">
              <w:r w:rsidR="00844882" w:rsidRPr="004C38FD">
                <w:rPr>
                  <w:rStyle w:val="Hperlink"/>
                  <w:lang w:val="en-GB"/>
                </w:rPr>
                <w:t>https://www.riigiteataja.ee/akt/128122011003?leiaKehtiv</w:t>
              </w:r>
            </w:hyperlink>
          </w:p>
        </w:tc>
      </w:tr>
      <w:tr w:rsidR="00844882" w:rsidRPr="004C38FD" w14:paraId="5AA428DF"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8EA9DB"/>
            <w:hideMark/>
          </w:tcPr>
          <w:p w14:paraId="25613524" w14:textId="71A4F403" w:rsidR="00844882" w:rsidRPr="004C38FD" w:rsidRDefault="00F024CF" w:rsidP="005B1BD8">
            <w:pPr>
              <w:pStyle w:val="Tabelid"/>
              <w:rPr>
                <w:rStyle w:val="Tugev"/>
                <w:lang w:val="en-GB"/>
              </w:rPr>
            </w:pPr>
            <w:r w:rsidRPr="004C38FD">
              <w:rPr>
                <w:rStyle w:val="Tugev"/>
                <w:lang w:val="en-GB"/>
              </w:rPr>
              <w:t>Ministry of Defence, area of government</w:t>
            </w:r>
          </w:p>
        </w:tc>
        <w:tc>
          <w:tcPr>
            <w:tcW w:w="1134" w:type="dxa"/>
            <w:tcBorders>
              <w:top w:val="nil"/>
              <w:left w:val="nil"/>
              <w:bottom w:val="single" w:sz="4" w:space="0" w:color="auto"/>
              <w:right w:val="single" w:sz="4" w:space="0" w:color="auto"/>
            </w:tcBorders>
            <w:shd w:val="clear" w:color="000000" w:fill="8EA9DB"/>
            <w:noWrap/>
            <w:hideMark/>
          </w:tcPr>
          <w:p w14:paraId="1D405DD4" w14:textId="700BBE3F" w:rsidR="00844882" w:rsidRPr="004C38FD" w:rsidRDefault="00844882" w:rsidP="005B1BD8">
            <w:pPr>
              <w:pStyle w:val="Tabelid"/>
              <w:rPr>
                <w:rStyle w:val="Tugev"/>
                <w:lang w:val="en-GB"/>
              </w:rPr>
            </w:pPr>
            <w:r w:rsidRPr="004C38FD">
              <w:rPr>
                <w:rStyle w:val="Tugev"/>
                <w:lang w:val="en-GB"/>
              </w:rPr>
              <w:t>-10</w:t>
            </w:r>
            <w:r w:rsidR="007E3D39">
              <w:rPr>
                <w:rStyle w:val="Tugev"/>
                <w:lang w:val="en-GB"/>
              </w:rPr>
              <w:t>,</w:t>
            </w:r>
            <w:r w:rsidRPr="004C38FD">
              <w:rPr>
                <w:rStyle w:val="Tugev"/>
                <w:lang w:val="en-GB"/>
              </w:rPr>
              <w:t>938</w:t>
            </w:r>
          </w:p>
        </w:tc>
        <w:tc>
          <w:tcPr>
            <w:tcW w:w="1134" w:type="dxa"/>
            <w:tcBorders>
              <w:top w:val="nil"/>
              <w:left w:val="nil"/>
              <w:bottom w:val="single" w:sz="4" w:space="0" w:color="auto"/>
              <w:right w:val="single" w:sz="4" w:space="0" w:color="auto"/>
            </w:tcBorders>
            <w:shd w:val="clear" w:color="000000" w:fill="8EA9DB"/>
            <w:noWrap/>
            <w:hideMark/>
          </w:tcPr>
          <w:p w14:paraId="495C46E3" w14:textId="2C398D97" w:rsidR="00844882" w:rsidRPr="004C38FD" w:rsidRDefault="00844882" w:rsidP="005B1BD8">
            <w:pPr>
              <w:pStyle w:val="Tabelid"/>
              <w:rPr>
                <w:rStyle w:val="Tugev"/>
                <w:lang w:val="en-GB"/>
              </w:rPr>
            </w:pPr>
            <w:r w:rsidRPr="004C38FD">
              <w:rPr>
                <w:rStyle w:val="Tugev"/>
                <w:lang w:val="en-GB"/>
              </w:rPr>
              <w:t>-12</w:t>
            </w:r>
            <w:r w:rsidR="007E3D39">
              <w:rPr>
                <w:rStyle w:val="Tugev"/>
                <w:lang w:val="en-GB"/>
              </w:rPr>
              <w:t>,</w:t>
            </w:r>
            <w:r w:rsidRPr="004C38FD">
              <w:rPr>
                <w:rStyle w:val="Tugev"/>
                <w:lang w:val="en-GB"/>
              </w:rPr>
              <w:t>223</w:t>
            </w:r>
          </w:p>
        </w:tc>
        <w:tc>
          <w:tcPr>
            <w:tcW w:w="1134" w:type="dxa"/>
            <w:tcBorders>
              <w:top w:val="nil"/>
              <w:left w:val="nil"/>
              <w:bottom w:val="single" w:sz="4" w:space="0" w:color="auto"/>
              <w:right w:val="single" w:sz="4" w:space="0" w:color="auto"/>
            </w:tcBorders>
            <w:shd w:val="clear" w:color="000000" w:fill="8EA9DB"/>
            <w:noWrap/>
            <w:hideMark/>
          </w:tcPr>
          <w:p w14:paraId="74184722" w14:textId="1FD7DA3C" w:rsidR="00844882" w:rsidRPr="004C38FD" w:rsidRDefault="00844882" w:rsidP="005B1BD8">
            <w:pPr>
              <w:pStyle w:val="Tabelid"/>
              <w:rPr>
                <w:rStyle w:val="Tugev"/>
                <w:lang w:val="en-GB"/>
              </w:rPr>
            </w:pPr>
            <w:r w:rsidRPr="004C38FD">
              <w:rPr>
                <w:rStyle w:val="Tugev"/>
                <w:lang w:val="en-GB"/>
              </w:rPr>
              <w:t>-12</w:t>
            </w:r>
            <w:r w:rsidR="007E3D39">
              <w:rPr>
                <w:rStyle w:val="Tugev"/>
                <w:lang w:val="en-GB"/>
              </w:rPr>
              <w:t>,</w:t>
            </w:r>
            <w:r w:rsidRPr="004C38FD">
              <w:rPr>
                <w:rStyle w:val="Tugev"/>
                <w:lang w:val="en-GB"/>
              </w:rPr>
              <w:t>759</w:t>
            </w:r>
          </w:p>
        </w:tc>
        <w:tc>
          <w:tcPr>
            <w:tcW w:w="1134" w:type="dxa"/>
            <w:tcBorders>
              <w:top w:val="nil"/>
              <w:left w:val="nil"/>
              <w:bottom w:val="single" w:sz="4" w:space="0" w:color="auto"/>
              <w:right w:val="single" w:sz="4" w:space="0" w:color="auto"/>
            </w:tcBorders>
            <w:shd w:val="clear" w:color="000000" w:fill="8EA9DB"/>
            <w:noWrap/>
            <w:hideMark/>
          </w:tcPr>
          <w:p w14:paraId="626DC6EE" w14:textId="4C19240F" w:rsidR="00844882" w:rsidRPr="004C38FD" w:rsidRDefault="00844882" w:rsidP="005B1BD8">
            <w:pPr>
              <w:pStyle w:val="Tabelid"/>
              <w:rPr>
                <w:rStyle w:val="Tugev"/>
                <w:lang w:val="en-GB"/>
              </w:rPr>
            </w:pPr>
            <w:r w:rsidRPr="004C38FD">
              <w:rPr>
                <w:rStyle w:val="Tugev"/>
                <w:lang w:val="en-GB"/>
              </w:rPr>
              <w:t>-13</w:t>
            </w:r>
            <w:r w:rsidR="007E3D39">
              <w:rPr>
                <w:rStyle w:val="Tugev"/>
                <w:lang w:val="en-GB"/>
              </w:rPr>
              <w:t>,</w:t>
            </w:r>
            <w:r w:rsidRPr="004C38FD">
              <w:rPr>
                <w:rStyle w:val="Tugev"/>
                <w:lang w:val="en-GB"/>
              </w:rPr>
              <w:t>756</w:t>
            </w:r>
          </w:p>
        </w:tc>
        <w:tc>
          <w:tcPr>
            <w:tcW w:w="1134" w:type="dxa"/>
            <w:tcBorders>
              <w:top w:val="nil"/>
              <w:left w:val="nil"/>
              <w:bottom w:val="single" w:sz="4" w:space="0" w:color="auto"/>
              <w:right w:val="single" w:sz="4" w:space="0" w:color="auto"/>
            </w:tcBorders>
            <w:shd w:val="clear" w:color="000000" w:fill="8EA9DB"/>
            <w:noWrap/>
            <w:hideMark/>
          </w:tcPr>
          <w:p w14:paraId="287581BD" w14:textId="2C3AAB26" w:rsidR="00844882" w:rsidRPr="004C38FD" w:rsidRDefault="00844882" w:rsidP="005B1BD8">
            <w:pPr>
              <w:pStyle w:val="Tabelid"/>
              <w:rPr>
                <w:rStyle w:val="Tugev"/>
                <w:lang w:val="en-GB"/>
              </w:rPr>
            </w:pPr>
            <w:r w:rsidRPr="004C38FD">
              <w:rPr>
                <w:rStyle w:val="Tugev"/>
                <w:lang w:val="en-GB"/>
              </w:rPr>
              <w:t>-14</w:t>
            </w:r>
            <w:r w:rsidR="007E3D39">
              <w:rPr>
                <w:rStyle w:val="Tugev"/>
                <w:lang w:val="en-GB"/>
              </w:rPr>
              <w:t>,</w:t>
            </w:r>
            <w:r w:rsidRPr="004C38FD">
              <w:rPr>
                <w:rStyle w:val="Tugev"/>
                <w:lang w:val="en-GB"/>
              </w:rPr>
              <w:t>700</w:t>
            </w:r>
          </w:p>
        </w:tc>
        <w:tc>
          <w:tcPr>
            <w:tcW w:w="3402" w:type="dxa"/>
            <w:tcBorders>
              <w:top w:val="nil"/>
              <w:left w:val="nil"/>
              <w:bottom w:val="single" w:sz="4" w:space="0" w:color="auto"/>
              <w:right w:val="single" w:sz="4" w:space="0" w:color="auto"/>
            </w:tcBorders>
            <w:shd w:val="clear" w:color="000000" w:fill="8EA9DB"/>
            <w:vAlign w:val="center"/>
            <w:hideMark/>
          </w:tcPr>
          <w:p w14:paraId="3EFEEB01"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8EA9DB"/>
            <w:vAlign w:val="center"/>
            <w:hideMark/>
          </w:tcPr>
          <w:p w14:paraId="548A59CE" w14:textId="77777777" w:rsidR="00844882" w:rsidRPr="004C38FD" w:rsidRDefault="00844882" w:rsidP="005B1BD8">
            <w:pPr>
              <w:pStyle w:val="Tabelid"/>
              <w:rPr>
                <w:lang w:val="en-GB"/>
              </w:rPr>
            </w:pPr>
            <w:r w:rsidRPr="004C38FD">
              <w:rPr>
                <w:lang w:val="en-GB"/>
              </w:rPr>
              <w:t> </w:t>
            </w:r>
          </w:p>
        </w:tc>
      </w:tr>
      <w:tr w:rsidR="00844882" w:rsidRPr="004C38FD" w14:paraId="0E31AABA" w14:textId="77777777" w:rsidTr="00DA0887">
        <w:trPr>
          <w:trHeight w:val="2400"/>
        </w:trPr>
        <w:tc>
          <w:tcPr>
            <w:tcW w:w="2547" w:type="dxa"/>
            <w:tcBorders>
              <w:top w:val="nil"/>
              <w:left w:val="single" w:sz="4" w:space="0" w:color="auto"/>
              <w:bottom w:val="single" w:sz="4" w:space="0" w:color="auto"/>
              <w:right w:val="single" w:sz="4" w:space="0" w:color="auto"/>
            </w:tcBorders>
            <w:shd w:val="clear" w:color="auto" w:fill="auto"/>
            <w:hideMark/>
          </w:tcPr>
          <w:p w14:paraId="66C0E892" w14:textId="2B286ED5" w:rsidR="00844882" w:rsidRPr="004C38FD" w:rsidRDefault="00F024CF" w:rsidP="005B1BD8">
            <w:pPr>
              <w:pStyle w:val="Tabelid"/>
              <w:rPr>
                <w:lang w:val="en-GB"/>
              </w:rPr>
            </w:pPr>
            <w:r w:rsidRPr="004C38FD">
              <w:rPr>
                <w:lang w:val="en-GB"/>
              </w:rPr>
              <w:t xml:space="preserve">Compensation in the case of a </w:t>
            </w:r>
            <w:r w:rsidR="005E7ACE">
              <w:rPr>
                <w:lang w:val="en-GB"/>
              </w:rPr>
              <w:t>death</w:t>
            </w:r>
            <w:r w:rsidRPr="004C38FD">
              <w:rPr>
                <w:lang w:val="en-GB"/>
              </w:rPr>
              <w:t xml:space="preserve"> or injury</w:t>
            </w:r>
          </w:p>
        </w:tc>
        <w:tc>
          <w:tcPr>
            <w:tcW w:w="1134" w:type="dxa"/>
            <w:tcBorders>
              <w:top w:val="nil"/>
              <w:left w:val="nil"/>
              <w:bottom w:val="single" w:sz="4" w:space="0" w:color="auto"/>
              <w:right w:val="single" w:sz="4" w:space="0" w:color="auto"/>
            </w:tcBorders>
            <w:shd w:val="clear" w:color="auto" w:fill="auto"/>
            <w:noWrap/>
            <w:hideMark/>
          </w:tcPr>
          <w:p w14:paraId="11A72905" w14:textId="77777777" w:rsidR="00844882" w:rsidRPr="004C38FD" w:rsidRDefault="00844882" w:rsidP="005B1BD8">
            <w:pPr>
              <w:pStyle w:val="Tabelid"/>
              <w:rPr>
                <w:lang w:val="en-GB"/>
              </w:rPr>
            </w:pPr>
            <w:r w:rsidRPr="004C38FD">
              <w:rPr>
                <w:lang w:val="en-GB"/>
              </w:rPr>
              <w:t>-295</w:t>
            </w:r>
          </w:p>
        </w:tc>
        <w:tc>
          <w:tcPr>
            <w:tcW w:w="1134" w:type="dxa"/>
            <w:tcBorders>
              <w:top w:val="nil"/>
              <w:left w:val="nil"/>
              <w:bottom w:val="single" w:sz="4" w:space="0" w:color="auto"/>
              <w:right w:val="single" w:sz="4" w:space="0" w:color="auto"/>
            </w:tcBorders>
            <w:shd w:val="clear" w:color="auto" w:fill="auto"/>
            <w:noWrap/>
            <w:hideMark/>
          </w:tcPr>
          <w:p w14:paraId="54DD6195" w14:textId="77777777" w:rsidR="00844882" w:rsidRPr="004C38FD" w:rsidRDefault="00844882" w:rsidP="005B1BD8">
            <w:pPr>
              <w:pStyle w:val="Tabelid"/>
              <w:rPr>
                <w:lang w:val="en-GB"/>
              </w:rPr>
            </w:pPr>
            <w:r w:rsidRPr="004C38FD">
              <w:rPr>
                <w:lang w:val="en-GB"/>
              </w:rPr>
              <w:t>-200</w:t>
            </w:r>
          </w:p>
        </w:tc>
        <w:tc>
          <w:tcPr>
            <w:tcW w:w="1134" w:type="dxa"/>
            <w:tcBorders>
              <w:top w:val="nil"/>
              <w:left w:val="nil"/>
              <w:bottom w:val="single" w:sz="4" w:space="0" w:color="auto"/>
              <w:right w:val="single" w:sz="4" w:space="0" w:color="auto"/>
            </w:tcBorders>
            <w:shd w:val="clear" w:color="auto" w:fill="auto"/>
            <w:noWrap/>
            <w:hideMark/>
          </w:tcPr>
          <w:p w14:paraId="4BF576E2" w14:textId="77777777" w:rsidR="00844882" w:rsidRPr="004C38FD" w:rsidRDefault="00844882" w:rsidP="005B1BD8">
            <w:pPr>
              <w:pStyle w:val="Tabelid"/>
              <w:rPr>
                <w:lang w:val="en-GB"/>
              </w:rPr>
            </w:pPr>
            <w:r w:rsidRPr="004C38FD">
              <w:rPr>
                <w:lang w:val="en-GB"/>
              </w:rPr>
              <w:t>-219</w:t>
            </w:r>
          </w:p>
        </w:tc>
        <w:tc>
          <w:tcPr>
            <w:tcW w:w="1134" w:type="dxa"/>
            <w:tcBorders>
              <w:top w:val="nil"/>
              <w:left w:val="nil"/>
              <w:bottom w:val="single" w:sz="4" w:space="0" w:color="auto"/>
              <w:right w:val="single" w:sz="4" w:space="0" w:color="auto"/>
            </w:tcBorders>
            <w:shd w:val="clear" w:color="auto" w:fill="auto"/>
            <w:noWrap/>
            <w:hideMark/>
          </w:tcPr>
          <w:p w14:paraId="22DE8934" w14:textId="77777777" w:rsidR="00844882" w:rsidRPr="004C38FD" w:rsidRDefault="00844882" w:rsidP="005B1BD8">
            <w:pPr>
              <w:pStyle w:val="Tabelid"/>
              <w:rPr>
                <w:lang w:val="en-GB"/>
              </w:rPr>
            </w:pPr>
            <w:r w:rsidRPr="004C38FD">
              <w:rPr>
                <w:lang w:val="en-GB"/>
              </w:rPr>
              <w:t>-238</w:t>
            </w:r>
          </w:p>
        </w:tc>
        <w:tc>
          <w:tcPr>
            <w:tcW w:w="1134" w:type="dxa"/>
            <w:tcBorders>
              <w:top w:val="nil"/>
              <w:left w:val="nil"/>
              <w:bottom w:val="single" w:sz="4" w:space="0" w:color="auto"/>
              <w:right w:val="single" w:sz="4" w:space="0" w:color="auto"/>
            </w:tcBorders>
            <w:shd w:val="clear" w:color="auto" w:fill="auto"/>
            <w:noWrap/>
            <w:hideMark/>
          </w:tcPr>
          <w:p w14:paraId="4E426635" w14:textId="77777777" w:rsidR="00844882" w:rsidRPr="004C38FD" w:rsidRDefault="00844882" w:rsidP="005B1BD8">
            <w:pPr>
              <w:pStyle w:val="Tabelid"/>
              <w:rPr>
                <w:lang w:val="en-GB"/>
              </w:rPr>
            </w:pPr>
            <w:r w:rsidRPr="004C38FD">
              <w:rPr>
                <w:lang w:val="en-GB"/>
              </w:rPr>
              <w:t>-251</w:t>
            </w:r>
          </w:p>
        </w:tc>
        <w:tc>
          <w:tcPr>
            <w:tcW w:w="3402" w:type="dxa"/>
            <w:tcBorders>
              <w:top w:val="nil"/>
              <w:left w:val="nil"/>
              <w:bottom w:val="single" w:sz="4" w:space="0" w:color="auto"/>
              <w:right w:val="single" w:sz="4" w:space="0" w:color="auto"/>
            </w:tcBorders>
            <w:shd w:val="clear" w:color="auto" w:fill="auto"/>
            <w:vAlign w:val="center"/>
            <w:hideMark/>
          </w:tcPr>
          <w:p w14:paraId="6457E2AF" w14:textId="3432FED6" w:rsidR="00844882" w:rsidRPr="004C38FD" w:rsidRDefault="005E7ACE" w:rsidP="005B1BD8">
            <w:pPr>
              <w:pStyle w:val="Tabelid"/>
              <w:rPr>
                <w:lang w:val="en-GB"/>
              </w:rPr>
            </w:pPr>
            <w:r>
              <w:rPr>
                <w:lang w:val="en-GB"/>
              </w:rPr>
              <w:t>Basis</w:t>
            </w:r>
            <w:r w:rsidR="00844882" w:rsidRPr="004C38FD">
              <w:rPr>
                <w:lang w:val="en-GB"/>
              </w:rPr>
              <w:t xml:space="preserve">: </w:t>
            </w:r>
            <w:r>
              <w:rPr>
                <w:lang w:val="en-GB"/>
              </w:rPr>
              <w:t>Regulation no. 33 of the Government of the Republic of</w:t>
            </w:r>
            <w:r w:rsidRPr="004C38FD">
              <w:rPr>
                <w:lang w:val="en-GB"/>
              </w:rPr>
              <w:t xml:space="preserve"> 21.05.2013</w:t>
            </w:r>
            <w:r>
              <w:rPr>
                <w:lang w:val="en-GB"/>
              </w:rPr>
              <w:t xml:space="preserve"> </w:t>
            </w:r>
            <w:r w:rsidRPr="004C38FD">
              <w:rPr>
                <w:lang w:val="en-GB"/>
              </w:rPr>
              <w:t>"</w:t>
            </w:r>
            <w:r>
              <w:rPr>
                <w:lang w:val="en-GB"/>
              </w:rPr>
              <w:t>Conditions and procedure for application for, determination and payment of lump-sum compensation in case of death or incapacity for work in the line of duty</w:t>
            </w:r>
            <w:r w:rsidR="00844882" w:rsidRPr="004C38FD">
              <w:rPr>
                <w:lang w:val="en-GB"/>
              </w:rPr>
              <w:t>"</w:t>
            </w:r>
            <w:r>
              <w:rPr>
                <w:lang w:val="en-GB"/>
              </w:rPr>
              <w:t xml:space="preserve"> established on the basis of the Military Service Act</w:t>
            </w:r>
            <w:r w:rsidR="00844882" w:rsidRPr="004C38FD">
              <w:rPr>
                <w:lang w:val="en-GB"/>
              </w:rPr>
              <w:t xml:space="preserve">. </w:t>
            </w:r>
            <w:r>
              <w:rPr>
                <w:lang w:val="en-GB"/>
              </w:rPr>
              <w:t>Funds are planned to pay compensation for injuries and health damage incurred in the course of service</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vAlign w:val="center"/>
            <w:hideMark/>
          </w:tcPr>
          <w:p w14:paraId="1AA02ED7"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https://www.riigiteataja.ee/akt/117102019014?leiaKehtiv</w:t>
            </w:r>
          </w:p>
        </w:tc>
      </w:tr>
      <w:tr w:rsidR="00844882" w:rsidRPr="004C38FD" w14:paraId="7931246D" w14:textId="77777777" w:rsidTr="00DA0887">
        <w:trPr>
          <w:trHeight w:val="2700"/>
        </w:trPr>
        <w:tc>
          <w:tcPr>
            <w:tcW w:w="2547" w:type="dxa"/>
            <w:tcBorders>
              <w:top w:val="nil"/>
              <w:left w:val="single" w:sz="4" w:space="0" w:color="auto"/>
              <w:bottom w:val="single" w:sz="4" w:space="0" w:color="auto"/>
              <w:right w:val="single" w:sz="4" w:space="0" w:color="auto"/>
            </w:tcBorders>
            <w:shd w:val="clear" w:color="auto" w:fill="auto"/>
            <w:hideMark/>
          </w:tcPr>
          <w:p w14:paraId="226F5306" w14:textId="7B59C967" w:rsidR="00844882" w:rsidRPr="004C38FD" w:rsidRDefault="00F024CF" w:rsidP="005B1BD8">
            <w:pPr>
              <w:pStyle w:val="Tabelid"/>
              <w:rPr>
                <w:lang w:val="en-GB"/>
              </w:rPr>
            </w:pPr>
            <w:r w:rsidRPr="004C38FD">
              <w:rPr>
                <w:lang w:val="en-GB"/>
              </w:rPr>
              <w:t>Social tax payable for conscripts</w:t>
            </w:r>
          </w:p>
        </w:tc>
        <w:tc>
          <w:tcPr>
            <w:tcW w:w="1134" w:type="dxa"/>
            <w:tcBorders>
              <w:top w:val="nil"/>
              <w:left w:val="nil"/>
              <w:bottom w:val="single" w:sz="4" w:space="0" w:color="auto"/>
              <w:right w:val="single" w:sz="4" w:space="0" w:color="auto"/>
            </w:tcBorders>
            <w:shd w:val="clear" w:color="auto" w:fill="auto"/>
            <w:noWrap/>
            <w:hideMark/>
          </w:tcPr>
          <w:p w14:paraId="23D0E286" w14:textId="45623B48" w:rsidR="00844882" w:rsidRPr="004C38FD" w:rsidRDefault="00844882" w:rsidP="005B1BD8">
            <w:pPr>
              <w:pStyle w:val="Tabelid"/>
              <w:rPr>
                <w:lang w:val="en-GB"/>
              </w:rPr>
            </w:pPr>
            <w:r w:rsidRPr="004C38FD">
              <w:rPr>
                <w:lang w:val="en-GB"/>
              </w:rPr>
              <w:t>-6</w:t>
            </w:r>
            <w:r w:rsidR="005E7ACE">
              <w:rPr>
                <w:lang w:val="en-GB"/>
              </w:rPr>
              <w:t>,</w:t>
            </w:r>
            <w:r w:rsidRPr="004C38FD">
              <w:rPr>
                <w:lang w:val="en-GB"/>
              </w:rPr>
              <w:t>179</w:t>
            </w:r>
          </w:p>
        </w:tc>
        <w:tc>
          <w:tcPr>
            <w:tcW w:w="1134" w:type="dxa"/>
            <w:tcBorders>
              <w:top w:val="nil"/>
              <w:left w:val="nil"/>
              <w:bottom w:val="single" w:sz="4" w:space="0" w:color="auto"/>
              <w:right w:val="single" w:sz="4" w:space="0" w:color="auto"/>
            </w:tcBorders>
            <w:shd w:val="clear" w:color="auto" w:fill="auto"/>
            <w:noWrap/>
            <w:hideMark/>
          </w:tcPr>
          <w:p w14:paraId="1F8F0440" w14:textId="776E8C0B" w:rsidR="00844882" w:rsidRPr="004C38FD" w:rsidRDefault="00844882" w:rsidP="005B1BD8">
            <w:pPr>
              <w:pStyle w:val="Tabelid"/>
              <w:rPr>
                <w:lang w:val="en-GB"/>
              </w:rPr>
            </w:pPr>
            <w:r w:rsidRPr="004C38FD">
              <w:rPr>
                <w:lang w:val="en-GB"/>
              </w:rPr>
              <w:t>-7</w:t>
            </w:r>
            <w:r w:rsidR="005E7ACE">
              <w:rPr>
                <w:lang w:val="en-GB"/>
              </w:rPr>
              <w:t>,</w:t>
            </w:r>
            <w:r w:rsidRPr="004C38FD">
              <w:rPr>
                <w:lang w:val="en-GB"/>
              </w:rPr>
              <w:t>068</w:t>
            </w:r>
          </w:p>
        </w:tc>
        <w:tc>
          <w:tcPr>
            <w:tcW w:w="1134" w:type="dxa"/>
            <w:tcBorders>
              <w:top w:val="nil"/>
              <w:left w:val="nil"/>
              <w:bottom w:val="single" w:sz="4" w:space="0" w:color="auto"/>
              <w:right w:val="single" w:sz="4" w:space="0" w:color="auto"/>
            </w:tcBorders>
            <w:shd w:val="clear" w:color="auto" w:fill="auto"/>
            <w:noWrap/>
            <w:hideMark/>
          </w:tcPr>
          <w:p w14:paraId="4CA2CF5C" w14:textId="6F8C7A61" w:rsidR="00844882" w:rsidRPr="004C38FD" w:rsidRDefault="00844882" w:rsidP="005B1BD8">
            <w:pPr>
              <w:pStyle w:val="Tabelid"/>
              <w:rPr>
                <w:lang w:val="en-GB"/>
              </w:rPr>
            </w:pPr>
            <w:r w:rsidRPr="004C38FD">
              <w:rPr>
                <w:lang w:val="en-GB"/>
              </w:rPr>
              <w:t>-7</w:t>
            </w:r>
            <w:r w:rsidR="005E7ACE">
              <w:rPr>
                <w:lang w:val="en-GB"/>
              </w:rPr>
              <w:t>,</w:t>
            </w:r>
            <w:r w:rsidRPr="004C38FD">
              <w:rPr>
                <w:lang w:val="en-GB"/>
              </w:rPr>
              <w:t>551</w:t>
            </w:r>
          </w:p>
        </w:tc>
        <w:tc>
          <w:tcPr>
            <w:tcW w:w="1134" w:type="dxa"/>
            <w:tcBorders>
              <w:top w:val="nil"/>
              <w:left w:val="nil"/>
              <w:bottom w:val="single" w:sz="4" w:space="0" w:color="auto"/>
              <w:right w:val="single" w:sz="4" w:space="0" w:color="auto"/>
            </w:tcBorders>
            <w:shd w:val="clear" w:color="auto" w:fill="auto"/>
            <w:noWrap/>
            <w:hideMark/>
          </w:tcPr>
          <w:p w14:paraId="1CF9DA89" w14:textId="5796A0A1" w:rsidR="00844882" w:rsidRPr="004C38FD" w:rsidRDefault="00844882" w:rsidP="005B1BD8">
            <w:pPr>
              <w:pStyle w:val="Tabelid"/>
              <w:rPr>
                <w:lang w:val="en-GB"/>
              </w:rPr>
            </w:pPr>
            <w:r w:rsidRPr="004C38FD">
              <w:rPr>
                <w:lang w:val="en-GB"/>
              </w:rPr>
              <w:t>-8</w:t>
            </w:r>
            <w:r w:rsidR="005E7ACE">
              <w:rPr>
                <w:lang w:val="en-GB"/>
              </w:rPr>
              <w:t>,</w:t>
            </w:r>
            <w:r w:rsidRPr="004C38FD">
              <w:rPr>
                <w:lang w:val="en-GB"/>
              </w:rPr>
              <w:t>309</w:t>
            </w:r>
          </w:p>
        </w:tc>
        <w:tc>
          <w:tcPr>
            <w:tcW w:w="1134" w:type="dxa"/>
            <w:tcBorders>
              <w:top w:val="nil"/>
              <w:left w:val="nil"/>
              <w:bottom w:val="single" w:sz="4" w:space="0" w:color="auto"/>
              <w:right w:val="single" w:sz="4" w:space="0" w:color="auto"/>
            </w:tcBorders>
            <w:shd w:val="clear" w:color="auto" w:fill="auto"/>
            <w:noWrap/>
            <w:hideMark/>
          </w:tcPr>
          <w:p w14:paraId="384172A4" w14:textId="4D2D6404" w:rsidR="00844882" w:rsidRPr="004C38FD" w:rsidRDefault="00844882" w:rsidP="005B1BD8">
            <w:pPr>
              <w:pStyle w:val="Tabelid"/>
              <w:rPr>
                <w:lang w:val="en-GB"/>
              </w:rPr>
            </w:pPr>
            <w:r w:rsidRPr="004C38FD">
              <w:rPr>
                <w:lang w:val="en-GB"/>
              </w:rPr>
              <w:t>-9</w:t>
            </w:r>
            <w:r w:rsidR="005E7ACE">
              <w:rPr>
                <w:lang w:val="en-GB"/>
              </w:rPr>
              <w:t>,</w:t>
            </w:r>
            <w:r w:rsidRPr="004C38FD">
              <w:rPr>
                <w:lang w:val="en-GB"/>
              </w:rPr>
              <w:t>036</w:t>
            </w:r>
          </w:p>
        </w:tc>
        <w:tc>
          <w:tcPr>
            <w:tcW w:w="3402" w:type="dxa"/>
            <w:tcBorders>
              <w:top w:val="nil"/>
              <w:left w:val="nil"/>
              <w:bottom w:val="single" w:sz="4" w:space="0" w:color="auto"/>
              <w:right w:val="single" w:sz="4" w:space="0" w:color="auto"/>
            </w:tcBorders>
            <w:shd w:val="clear" w:color="auto" w:fill="auto"/>
            <w:vAlign w:val="center"/>
            <w:hideMark/>
          </w:tcPr>
          <w:p w14:paraId="41D7D23F" w14:textId="03720637" w:rsidR="00844882" w:rsidRPr="004C38FD" w:rsidRDefault="0008322C" w:rsidP="005B1BD8">
            <w:pPr>
              <w:pStyle w:val="Tabelid"/>
              <w:rPr>
                <w:lang w:val="en-GB"/>
              </w:rPr>
            </w:pPr>
            <w:r>
              <w:rPr>
                <w:lang w:val="en-GB"/>
              </w:rPr>
              <w:t>Basis</w:t>
            </w:r>
            <w:r w:rsidR="00844882" w:rsidRPr="004C38FD">
              <w:rPr>
                <w:lang w:val="en-GB"/>
              </w:rPr>
              <w:t>: So</w:t>
            </w:r>
            <w:r>
              <w:rPr>
                <w:lang w:val="en-GB"/>
              </w:rPr>
              <w:t>cial Tax Act</w:t>
            </w:r>
            <w:r w:rsidR="00844882" w:rsidRPr="004C38FD">
              <w:rPr>
                <w:lang w:val="en-GB"/>
              </w:rPr>
              <w:t xml:space="preserve">. </w:t>
            </w:r>
            <w:r>
              <w:rPr>
                <w:lang w:val="en-GB"/>
              </w:rPr>
              <w:t xml:space="preserve">Social tax for conscripts is paid on the basis of </w:t>
            </w:r>
            <w:r w:rsidR="00844882" w:rsidRPr="004C38FD">
              <w:rPr>
                <w:lang w:val="en-GB"/>
              </w:rPr>
              <w:t xml:space="preserve"> </w:t>
            </w:r>
            <w:r>
              <w:rPr>
                <w:lang w:val="en-GB"/>
              </w:rPr>
              <w:t>section 6 of the Social Tax Act (Special cases of paying social tax)</w:t>
            </w:r>
            <w:r w:rsidR="00844882" w:rsidRPr="004C38FD">
              <w:rPr>
                <w:lang w:val="en-GB"/>
              </w:rPr>
              <w:t xml:space="preserve">. </w:t>
            </w:r>
            <w:r>
              <w:rPr>
                <w:lang w:val="en-GB"/>
              </w:rPr>
              <w:t xml:space="preserve">Expenditure is planned on the basis of the number of people called up for conscript service </w:t>
            </w:r>
            <w:r w:rsidR="00E56100" w:rsidRPr="004C38FD">
              <w:rPr>
                <w:lang w:val="en-GB"/>
              </w:rPr>
              <w:t xml:space="preserve">and </w:t>
            </w:r>
            <w:r>
              <w:rPr>
                <w:lang w:val="en-GB"/>
              </w:rPr>
              <w:t>changes in the minimum wage which is the basis for payment of social tax</w:t>
            </w:r>
            <w:r w:rsidR="00844882" w:rsidRPr="004C38FD">
              <w:rPr>
                <w:lang w:val="en-GB"/>
              </w:rPr>
              <w:t>.</w:t>
            </w:r>
            <w:r>
              <w:rPr>
                <w:lang w:val="en-GB"/>
              </w:rPr>
              <w:t xml:space="preserve"> This comprises call-up for </w:t>
            </w:r>
            <w:r w:rsidR="00844882" w:rsidRPr="004C38FD">
              <w:rPr>
                <w:lang w:val="en-GB"/>
              </w:rPr>
              <w:t>3</w:t>
            </w:r>
            <w:r>
              <w:rPr>
                <w:lang w:val="en-GB"/>
              </w:rPr>
              <w:t>,</w:t>
            </w:r>
            <w:r w:rsidR="00844882" w:rsidRPr="004C38FD">
              <w:rPr>
                <w:lang w:val="en-GB"/>
              </w:rPr>
              <w:t>500</w:t>
            </w:r>
            <w:r>
              <w:rPr>
                <w:lang w:val="en-GB"/>
              </w:rPr>
              <w:t xml:space="preserve"> conscripts</w:t>
            </w:r>
            <w:r w:rsidR="00E56100" w:rsidRPr="004C38FD">
              <w:rPr>
                <w:lang w:val="en-GB"/>
              </w:rPr>
              <w:t xml:space="preserve"> </w:t>
            </w:r>
            <w:r>
              <w:rPr>
                <w:lang w:val="en-GB"/>
              </w:rPr>
              <w:t xml:space="preserve">in </w:t>
            </w:r>
            <w:r w:rsidRPr="004C38FD">
              <w:rPr>
                <w:lang w:val="en-GB"/>
              </w:rPr>
              <w:t>2021-2022</w:t>
            </w:r>
            <w:r>
              <w:rPr>
                <w:lang w:val="en-GB"/>
              </w:rPr>
              <w:t xml:space="preserve"> call-up for 3,800 conscripts in </w:t>
            </w:r>
            <w:r w:rsidR="00844882" w:rsidRPr="004C38FD">
              <w:rPr>
                <w:lang w:val="en-GB"/>
              </w:rPr>
              <w:t>2023-2024 (</w:t>
            </w:r>
            <w:r>
              <w:rPr>
                <w:lang w:val="en-GB"/>
              </w:rPr>
              <w:t xml:space="preserve">the number established by the regulation </w:t>
            </w:r>
            <w:r w:rsidR="0009771B">
              <w:rPr>
                <w:lang w:val="en-GB"/>
              </w:rPr>
              <w:t>may be exceeded by up to five percent</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vAlign w:val="center"/>
            <w:hideMark/>
          </w:tcPr>
          <w:p w14:paraId="0FA99E78"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https://www.riigiteataja.ee/akt/121042020041?leiaKehtiv</w:t>
            </w:r>
          </w:p>
        </w:tc>
      </w:tr>
      <w:tr w:rsidR="00844882" w:rsidRPr="004C38FD" w14:paraId="34057901" w14:textId="77777777" w:rsidTr="00DA0887">
        <w:trPr>
          <w:trHeight w:val="838"/>
        </w:trPr>
        <w:tc>
          <w:tcPr>
            <w:tcW w:w="2547" w:type="dxa"/>
            <w:tcBorders>
              <w:top w:val="nil"/>
              <w:left w:val="single" w:sz="4" w:space="0" w:color="auto"/>
              <w:bottom w:val="single" w:sz="4" w:space="0" w:color="auto"/>
              <w:right w:val="single" w:sz="4" w:space="0" w:color="auto"/>
            </w:tcBorders>
            <w:shd w:val="clear" w:color="auto" w:fill="auto"/>
            <w:hideMark/>
          </w:tcPr>
          <w:p w14:paraId="6D4F6AB2" w14:textId="5BF0B478" w:rsidR="00844882" w:rsidRPr="004C38FD" w:rsidRDefault="0009771B" w:rsidP="005B1BD8">
            <w:pPr>
              <w:pStyle w:val="Tabelid"/>
              <w:rPr>
                <w:lang w:val="en-GB"/>
              </w:rPr>
            </w:pPr>
            <w:r>
              <w:rPr>
                <w:lang w:val="en-GB"/>
              </w:rPr>
              <w:t>Allowance paid to</w:t>
            </w:r>
            <w:r w:rsidR="00F024CF" w:rsidRPr="004C38FD">
              <w:rPr>
                <w:lang w:val="en-GB"/>
              </w:rPr>
              <w:t xml:space="preserve"> conscripts</w:t>
            </w:r>
          </w:p>
        </w:tc>
        <w:tc>
          <w:tcPr>
            <w:tcW w:w="1134" w:type="dxa"/>
            <w:tcBorders>
              <w:top w:val="nil"/>
              <w:left w:val="nil"/>
              <w:bottom w:val="single" w:sz="4" w:space="0" w:color="auto"/>
              <w:right w:val="single" w:sz="4" w:space="0" w:color="auto"/>
            </w:tcBorders>
            <w:shd w:val="clear" w:color="auto" w:fill="auto"/>
            <w:noWrap/>
            <w:hideMark/>
          </w:tcPr>
          <w:p w14:paraId="1ABD2DAC" w14:textId="21849F99" w:rsidR="00844882" w:rsidRPr="004C38FD" w:rsidRDefault="00844882" w:rsidP="005B1BD8">
            <w:pPr>
              <w:pStyle w:val="Tabelid"/>
              <w:rPr>
                <w:lang w:val="en-GB"/>
              </w:rPr>
            </w:pPr>
            <w:r w:rsidRPr="004C38FD">
              <w:rPr>
                <w:lang w:val="en-GB"/>
              </w:rPr>
              <w:t>-3</w:t>
            </w:r>
            <w:r w:rsidR="005E7ACE">
              <w:rPr>
                <w:lang w:val="en-GB"/>
              </w:rPr>
              <w:t>,</w:t>
            </w:r>
            <w:r w:rsidRPr="004C38FD">
              <w:rPr>
                <w:lang w:val="en-GB"/>
              </w:rPr>
              <w:t>719</w:t>
            </w:r>
          </w:p>
        </w:tc>
        <w:tc>
          <w:tcPr>
            <w:tcW w:w="1134" w:type="dxa"/>
            <w:tcBorders>
              <w:top w:val="nil"/>
              <w:left w:val="nil"/>
              <w:bottom w:val="single" w:sz="4" w:space="0" w:color="auto"/>
              <w:right w:val="single" w:sz="4" w:space="0" w:color="auto"/>
            </w:tcBorders>
            <w:shd w:val="clear" w:color="auto" w:fill="auto"/>
            <w:noWrap/>
            <w:hideMark/>
          </w:tcPr>
          <w:p w14:paraId="668DCE76" w14:textId="606FBBB5" w:rsidR="00844882" w:rsidRPr="004C38FD" w:rsidRDefault="00844882" w:rsidP="005B1BD8">
            <w:pPr>
              <w:pStyle w:val="Tabelid"/>
              <w:rPr>
                <w:lang w:val="en-GB"/>
              </w:rPr>
            </w:pPr>
            <w:r w:rsidRPr="004C38FD">
              <w:rPr>
                <w:lang w:val="en-GB"/>
              </w:rPr>
              <w:t>-4</w:t>
            </w:r>
            <w:r w:rsidR="005E7ACE">
              <w:rPr>
                <w:lang w:val="en-GB"/>
              </w:rPr>
              <w:t>,</w:t>
            </w:r>
            <w:r w:rsidRPr="004C38FD">
              <w:rPr>
                <w:lang w:val="en-GB"/>
              </w:rPr>
              <w:t>177</w:t>
            </w:r>
          </w:p>
        </w:tc>
        <w:tc>
          <w:tcPr>
            <w:tcW w:w="1134" w:type="dxa"/>
            <w:tcBorders>
              <w:top w:val="nil"/>
              <w:left w:val="nil"/>
              <w:bottom w:val="single" w:sz="4" w:space="0" w:color="auto"/>
              <w:right w:val="single" w:sz="4" w:space="0" w:color="auto"/>
            </w:tcBorders>
            <w:shd w:val="clear" w:color="auto" w:fill="auto"/>
            <w:noWrap/>
            <w:hideMark/>
          </w:tcPr>
          <w:p w14:paraId="693680CC" w14:textId="1F51ABE2" w:rsidR="00844882" w:rsidRPr="004C38FD" w:rsidRDefault="00844882" w:rsidP="005B1BD8">
            <w:pPr>
              <w:pStyle w:val="Tabelid"/>
              <w:rPr>
                <w:lang w:val="en-GB"/>
              </w:rPr>
            </w:pPr>
            <w:r w:rsidRPr="004C38FD">
              <w:rPr>
                <w:lang w:val="en-GB"/>
              </w:rPr>
              <w:t>-4</w:t>
            </w:r>
            <w:r w:rsidR="005E7ACE">
              <w:rPr>
                <w:lang w:val="en-GB"/>
              </w:rPr>
              <w:t>,</w:t>
            </w:r>
            <w:r w:rsidRPr="004C38FD">
              <w:rPr>
                <w:lang w:val="en-GB"/>
              </w:rPr>
              <w:t>177</w:t>
            </w:r>
          </w:p>
        </w:tc>
        <w:tc>
          <w:tcPr>
            <w:tcW w:w="1134" w:type="dxa"/>
            <w:tcBorders>
              <w:top w:val="nil"/>
              <w:left w:val="nil"/>
              <w:bottom w:val="single" w:sz="4" w:space="0" w:color="auto"/>
              <w:right w:val="single" w:sz="4" w:space="0" w:color="auto"/>
            </w:tcBorders>
            <w:shd w:val="clear" w:color="auto" w:fill="auto"/>
            <w:noWrap/>
            <w:hideMark/>
          </w:tcPr>
          <w:p w14:paraId="6AF7FC95" w14:textId="30DF27E2" w:rsidR="00844882" w:rsidRPr="004C38FD" w:rsidRDefault="00844882" w:rsidP="005B1BD8">
            <w:pPr>
              <w:pStyle w:val="Tabelid"/>
              <w:rPr>
                <w:lang w:val="en-GB"/>
              </w:rPr>
            </w:pPr>
            <w:r w:rsidRPr="004C38FD">
              <w:rPr>
                <w:lang w:val="en-GB"/>
              </w:rPr>
              <w:t>-4</w:t>
            </w:r>
            <w:r w:rsidR="005E7ACE">
              <w:rPr>
                <w:lang w:val="en-GB"/>
              </w:rPr>
              <w:t>,</w:t>
            </w:r>
            <w:r w:rsidRPr="004C38FD">
              <w:rPr>
                <w:lang w:val="en-GB"/>
              </w:rPr>
              <w:t>365</w:t>
            </w:r>
          </w:p>
        </w:tc>
        <w:tc>
          <w:tcPr>
            <w:tcW w:w="1134" w:type="dxa"/>
            <w:tcBorders>
              <w:top w:val="nil"/>
              <w:left w:val="nil"/>
              <w:bottom w:val="single" w:sz="4" w:space="0" w:color="auto"/>
              <w:right w:val="single" w:sz="4" w:space="0" w:color="auto"/>
            </w:tcBorders>
            <w:shd w:val="clear" w:color="auto" w:fill="auto"/>
            <w:noWrap/>
            <w:hideMark/>
          </w:tcPr>
          <w:p w14:paraId="46A1BE3D" w14:textId="26648FD5" w:rsidR="00844882" w:rsidRPr="004C38FD" w:rsidRDefault="00844882" w:rsidP="005B1BD8">
            <w:pPr>
              <w:pStyle w:val="Tabelid"/>
              <w:rPr>
                <w:lang w:val="en-GB"/>
              </w:rPr>
            </w:pPr>
            <w:r w:rsidRPr="004C38FD">
              <w:rPr>
                <w:lang w:val="en-GB"/>
              </w:rPr>
              <w:t>-4</w:t>
            </w:r>
            <w:r w:rsidR="005E7ACE">
              <w:rPr>
                <w:lang w:val="en-GB"/>
              </w:rPr>
              <w:t>,</w:t>
            </w:r>
            <w:r w:rsidRPr="004C38FD">
              <w:rPr>
                <w:lang w:val="en-GB"/>
              </w:rPr>
              <w:t>535</w:t>
            </w:r>
          </w:p>
        </w:tc>
        <w:tc>
          <w:tcPr>
            <w:tcW w:w="3402" w:type="dxa"/>
            <w:tcBorders>
              <w:top w:val="nil"/>
              <w:left w:val="nil"/>
              <w:bottom w:val="single" w:sz="4" w:space="0" w:color="auto"/>
              <w:right w:val="single" w:sz="4" w:space="0" w:color="auto"/>
            </w:tcBorders>
            <w:shd w:val="clear" w:color="auto" w:fill="auto"/>
            <w:vAlign w:val="center"/>
            <w:hideMark/>
          </w:tcPr>
          <w:p w14:paraId="460C0965" w14:textId="5EC9682D" w:rsidR="00844882" w:rsidRPr="004C38FD" w:rsidRDefault="0008322C" w:rsidP="005B1BD8">
            <w:pPr>
              <w:pStyle w:val="Tabelid"/>
              <w:rPr>
                <w:lang w:val="en-GB"/>
              </w:rPr>
            </w:pPr>
            <w:r>
              <w:rPr>
                <w:lang w:val="en-GB"/>
              </w:rPr>
              <w:t>Basis</w:t>
            </w:r>
            <w:r w:rsidR="00844882" w:rsidRPr="004C38FD">
              <w:rPr>
                <w:lang w:val="en-GB"/>
              </w:rPr>
              <w:t xml:space="preserve">: </w:t>
            </w:r>
            <w:r w:rsidR="0009771B">
              <w:rPr>
                <w:lang w:val="en-GB"/>
              </w:rPr>
              <w:t>Regulation no. 1 of the Government of the Republic of</w:t>
            </w:r>
            <w:r w:rsidR="0009771B" w:rsidRPr="004C38FD">
              <w:rPr>
                <w:lang w:val="en-GB"/>
              </w:rPr>
              <w:t xml:space="preserve"> 03.01.2017 "</w:t>
            </w:r>
            <w:r w:rsidR="0009771B">
              <w:rPr>
                <w:lang w:val="en-GB"/>
              </w:rPr>
              <w:t>Extent and procedure for the payment of allowance to a conscript and person in alternative service</w:t>
            </w:r>
            <w:r w:rsidR="0009771B" w:rsidRPr="004C38FD">
              <w:rPr>
                <w:lang w:val="en-GB"/>
              </w:rPr>
              <w:t>,</w:t>
            </w:r>
            <w:r w:rsidR="0009771B">
              <w:rPr>
                <w:lang w:val="en-GB"/>
              </w:rPr>
              <w:t xml:space="preserve"> to</w:t>
            </w:r>
            <w:r w:rsidR="0009771B" w:rsidRPr="004C38FD">
              <w:rPr>
                <w:lang w:val="en-GB"/>
              </w:rPr>
              <w:t xml:space="preserve"> </w:t>
            </w:r>
            <w:r w:rsidR="0009771B">
              <w:rPr>
                <w:lang w:val="en-GB"/>
              </w:rPr>
              <w:t>reservist</w:t>
            </w:r>
            <w:r w:rsidR="0009771B" w:rsidRPr="004C38FD">
              <w:rPr>
                <w:lang w:val="en-GB"/>
              </w:rPr>
              <w:t xml:space="preserve"> </w:t>
            </w:r>
            <w:r w:rsidR="0009771B">
              <w:rPr>
                <w:lang w:val="en-GB"/>
              </w:rPr>
              <w:t>for the time spent in reservist training</w:t>
            </w:r>
            <w:r w:rsidR="0009771B" w:rsidRPr="004C38FD">
              <w:rPr>
                <w:lang w:val="en-GB"/>
              </w:rPr>
              <w:t xml:space="preserve"> and </w:t>
            </w:r>
            <w:r w:rsidR="0009771B">
              <w:rPr>
                <w:lang w:val="en-GB"/>
              </w:rPr>
              <w:t>for a child of a conscript and a person in alternative service</w:t>
            </w:r>
            <w:r w:rsidR="0009771B" w:rsidRPr="004C38FD">
              <w:rPr>
                <w:lang w:val="en-GB"/>
              </w:rPr>
              <w:t>"</w:t>
            </w:r>
            <w:r w:rsidR="0009771B">
              <w:rPr>
                <w:lang w:val="en-GB"/>
              </w:rPr>
              <w:t xml:space="preserve"> established on the basis of the </w:t>
            </w:r>
            <w:r>
              <w:rPr>
                <w:lang w:val="en-GB"/>
              </w:rPr>
              <w:t>Military Service Act</w:t>
            </w:r>
            <w:r w:rsidR="00844882" w:rsidRPr="004C38FD">
              <w:rPr>
                <w:lang w:val="en-GB"/>
              </w:rPr>
              <w:t xml:space="preserve">. </w:t>
            </w:r>
            <w:r w:rsidR="0009771B">
              <w:rPr>
                <w:lang w:val="en-GB"/>
              </w:rPr>
              <w:t>Allowance is paid in the amount of</w:t>
            </w:r>
            <w:r w:rsidR="00844882" w:rsidRPr="004C38FD">
              <w:rPr>
                <w:lang w:val="en-GB"/>
              </w:rPr>
              <w:t xml:space="preserve"> 100 </w:t>
            </w:r>
            <w:r w:rsidR="0009771B">
              <w:rPr>
                <w:lang w:val="en-GB"/>
              </w:rPr>
              <w:t xml:space="preserve">to </w:t>
            </w:r>
            <w:r w:rsidR="00844882" w:rsidRPr="004C38FD">
              <w:rPr>
                <w:lang w:val="en-GB"/>
              </w:rPr>
              <w:t xml:space="preserve">200 </w:t>
            </w:r>
            <w:r w:rsidR="0009771B">
              <w:rPr>
                <w:lang w:val="en-GB"/>
              </w:rPr>
              <w:t>euros per month</w:t>
            </w:r>
            <w:r w:rsidR="00844882" w:rsidRPr="004C38FD">
              <w:rPr>
                <w:lang w:val="en-GB"/>
              </w:rPr>
              <w:t xml:space="preserve"> (</w:t>
            </w:r>
            <w:r w:rsidR="0009771B">
              <w:rPr>
                <w:lang w:val="en-GB"/>
              </w:rPr>
              <w:t>according to rank and time spent in service</w:t>
            </w:r>
            <w:r w:rsidR="00844882" w:rsidRPr="004C38FD">
              <w:rPr>
                <w:lang w:val="en-GB"/>
              </w:rPr>
              <w:t xml:space="preserve">). </w:t>
            </w:r>
            <w:r w:rsidR="0009771B">
              <w:rPr>
                <w:lang w:val="en-GB"/>
              </w:rPr>
              <w:t xml:space="preserve">The purpose of the allowance of a conscript is to ensure </w:t>
            </w:r>
            <w:r w:rsidR="00BA2C7E">
              <w:rPr>
                <w:lang w:val="en-GB"/>
              </w:rPr>
              <w:t>daily subsistence of the conscript at the prescribed level</w:t>
            </w:r>
            <w:r w:rsidR="00844882" w:rsidRPr="004C38FD">
              <w:rPr>
                <w:lang w:val="en-GB"/>
              </w:rPr>
              <w:t>. A</w:t>
            </w:r>
            <w:r w:rsidR="0009771B">
              <w:rPr>
                <w:lang w:val="en-GB"/>
              </w:rPr>
              <w:t xml:space="preserve"> conscript shall be paid a monthly allowance from the arrival at the conscript service unit until the end of conscript service</w:t>
            </w:r>
            <w:r w:rsidR="00844882" w:rsidRPr="004C38FD">
              <w:rPr>
                <w:lang w:val="en-GB"/>
              </w:rPr>
              <w:t xml:space="preserve">. </w:t>
            </w:r>
            <w:r w:rsidR="0009771B">
              <w:rPr>
                <w:lang w:val="en-GB"/>
              </w:rPr>
              <w:t xml:space="preserve">Expenditure is planned on the basis of the number of people called up for conscript service </w:t>
            </w:r>
            <w:r w:rsidR="0009771B" w:rsidRPr="004C38FD">
              <w:rPr>
                <w:lang w:val="en-GB"/>
              </w:rPr>
              <w:t xml:space="preserve">and </w:t>
            </w:r>
            <w:r w:rsidR="0009771B">
              <w:rPr>
                <w:lang w:val="en-GB"/>
              </w:rPr>
              <w:t>changes in the minimum wage which is the basis for payment of social tax</w:t>
            </w:r>
            <w:r w:rsidR="0009771B" w:rsidRPr="004C38FD">
              <w:rPr>
                <w:lang w:val="en-GB"/>
              </w:rPr>
              <w:t>.</w:t>
            </w:r>
            <w:r w:rsidR="0009771B">
              <w:rPr>
                <w:lang w:val="en-GB"/>
              </w:rPr>
              <w:t xml:space="preserve"> This comprises call-up for </w:t>
            </w:r>
            <w:r w:rsidR="0009771B" w:rsidRPr="004C38FD">
              <w:rPr>
                <w:lang w:val="en-GB"/>
              </w:rPr>
              <w:t>3</w:t>
            </w:r>
            <w:r w:rsidR="0009771B">
              <w:rPr>
                <w:lang w:val="en-GB"/>
              </w:rPr>
              <w:t>,</w:t>
            </w:r>
            <w:r w:rsidR="0009771B" w:rsidRPr="004C38FD">
              <w:rPr>
                <w:lang w:val="en-GB"/>
              </w:rPr>
              <w:t>500</w:t>
            </w:r>
            <w:r w:rsidR="0009771B">
              <w:rPr>
                <w:lang w:val="en-GB"/>
              </w:rPr>
              <w:t xml:space="preserve"> conscripts</w:t>
            </w:r>
            <w:r w:rsidR="0009771B" w:rsidRPr="004C38FD">
              <w:rPr>
                <w:lang w:val="en-GB"/>
              </w:rPr>
              <w:t xml:space="preserve"> </w:t>
            </w:r>
            <w:r w:rsidR="0009771B">
              <w:rPr>
                <w:lang w:val="en-GB"/>
              </w:rPr>
              <w:t xml:space="preserve">in </w:t>
            </w:r>
            <w:r w:rsidR="0009771B" w:rsidRPr="004C38FD">
              <w:rPr>
                <w:lang w:val="en-GB"/>
              </w:rPr>
              <w:t>2021-2022</w:t>
            </w:r>
            <w:r w:rsidR="0009771B">
              <w:rPr>
                <w:lang w:val="en-GB"/>
              </w:rPr>
              <w:t xml:space="preserve"> call-up for 3,800 conscripts in </w:t>
            </w:r>
            <w:r w:rsidR="0009771B" w:rsidRPr="004C38FD">
              <w:rPr>
                <w:lang w:val="en-GB"/>
              </w:rPr>
              <w:t>2023-2024</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vAlign w:val="center"/>
            <w:hideMark/>
          </w:tcPr>
          <w:p w14:paraId="56D13C5C"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https://www.riigiteataja.ee/akt/111122018007?leiaKehtiv</w:t>
            </w:r>
          </w:p>
        </w:tc>
      </w:tr>
      <w:tr w:rsidR="00844882" w:rsidRPr="004C38FD" w14:paraId="1FC2DCAE" w14:textId="77777777" w:rsidTr="00DA0887">
        <w:trPr>
          <w:trHeight w:val="3000"/>
        </w:trPr>
        <w:tc>
          <w:tcPr>
            <w:tcW w:w="2547" w:type="dxa"/>
            <w:tcBorders>
              <w:top w:val="nil"/>
              <w:left w:val="single" w:sz="4" w:space="0" w:color="auto"/>
              <w:bottom w:val="single" w:sz="4" w:space="0" w:color="auto"/>
              <w:right w:val="single" w:sz="4" w:space="0" w:color="auto"/>
            </w:tcBorders>
            <w:shd w:val="clear" w:color="auto" w:fill="auto"/>
            <w:hideMark/>
          </w:tcPr>
          <w:p w14:paraId="50FFDE33" w14:textId="33C892CE" w:rsidR="00844882" w:rsidRPr="004C38FD" w:rsidRDefault="00F024CF" w:rsidP="005B1BD8">
            <w:pPr>
              <w:pStyle w:val="Tabelid"/>
              <w:rPr>
                <w:lang w:val="en-GB"/>
              </w:rPr>
            </w:pPr>
            <w:r w:rsidRPr="004C38FD">
              <w:rPr>
                <w:lang w:val="en-GB"/>
              </w:rPr>
              <w:t>Social tax paid for people in alternative service</w:t>
            </w:r>
          </w:p>
        </w:tc>
        <w:tc>
          <w:tcPr>
            <w:tcW w:w="1134" w:type="dxa"/>
            <w:tcBorders>
              <w:top w:val="nil"/>
              <w:left w:val="nil"/>
              <w:bottom w:val="single" w:sz="4" w:space="0" w:color="auto"/>
              <w:right w:val="single" w:sz="4" w:space="0" w:color="auto"/>
            </w:tcBorders>
            <w:shd w:val="clear" w:color="auto" w:fill="auto"/>
            <w:noWrap/>
            <w:hideMark/>
          </w:tcPr>
          <w:p w14:paraId="02FC2545" w14:textId="77777777" w:rsidR="00844882" w:rsidRPr="004C38FD" w:rsidRDefault="00844882" w:rsidP="005B1BD8">
            <w:pPr>
              <w:pStyle w:val="Tabelid"/>
              <w:rPr>
                <w:lang w:val="en-GB"/>
              </w:rPr>
            </w:pPr>
            <w:r w:rsidRPr="004C38FD">
              <w:rPr>
                <w:lang w:val="en-GB"/>
              </w:rPr>
              <w:t>-135</w:t>
            </w:r>
          </w:p>
        </w:tc>
        <w:tc>
          <w:tcPr>
            <w:tcW w:w="1134" w:type="dxa"/>
            <w:tcBorders>
              <w:top w:val="nil"/>
              <w:left w:val="nil"/>
              <w:bottom w:val="single" w:sz="4" w:space="0" w:color="auto"/>
              <w:right w:val="single" w:sz="4" w:space="0" w:color="auto"/>
            </w:tcBorders>
            <w:shd w:val="clear" w:color="auto" w:fill="auto"/>
            <w:noWrap/>
            <w:hideMark/>
          </w:tcPr>
          <w:p w14:paraId="1E2E7A45" w14:textId="77777777" w:rsidR="00844882" w:rsidRPr="004C38FD" w:rsidRDefault="00844882" w:rsidP="005B1BD8">
            <w:pPr>
              <w:pStyle w:val="Tabelid"/>
              <w:rPr>
                <w:lang w:val="en-GB"/>
              </w:rPr>
            </w:pPr>
            <w:r w:rsidRPr="004C38FD">
              <w:rPr>
                <w:lang w:val="en-GB"/>
              </w:rPr>
              <w:t>-146</w:t>
            </w:r>
          </w:p>
        </w:tc>
        <w:tc>
          <w:tcPr>
            <w:tcW w:w="1134" w:type="dxa"/>
            <w:tcBorders>
              <w:top w:val="nil"/>
              <w:left w:val="nil"/>
              <w:bottom w:val="single" w:sz="4" w:space="0" w:color="auto"/>
              <w:right w:val="single" w:sz="4" w:space="0" w:color="auto"/>
            </w:tcBorders>
            <w:shd w:val="clear" w:color="auto" w:fill="auto"/>
            <w:noWrap/>
            <w:hideMark/>
          </w:tcPr>
          <w:p w14:paraId="7815775E" w14:textId="77777777" w:rsidR="00844882" w:rsidRPr="004C38FD" w:rsidRDefault="00844882" w:rsidP="005B1BD8">
            <w:pPr>
              <w:pStyle w:val="Tabelid"/>
              <w:rPr>
                <w:lang w:val="en-GB"/>
              </w:rPr>
            </w:pPr>
            <w:r w:rsidRPr="004C38FD">
              <w:rPr>
                <w:lang w:val="en-GB"/>
              </w:rPr>
              <w:t>-156</w:t>
            </w:r>
          </w:p>
        </w:tc>
        <w:tc>
          <w:tcPr>
            <w:tcW w:w="1134" w:type="dxa"/>
            <w:tcBorders>
              <w:top w:val="nil"/>
              <w:left w:val="nil"/>
              <w:bottom w:val="single" w:sz="4" w:space="0" w:color="auto"/>
              <w:right w:val="single" w:sz="4" w:space="0" w:color="auto"/>
            </w:tcBorders>
            <w:shd w:val="clear" w:color="auto" w:fill="auto"/>
            <w:noWrap/>
            <w:hideMark/>
          </w:tcPr>
          <w:p w14:paraId="6A913ADF" w14:textId="77777777" w:rsidR="00844882" w:rsidRPr="004C38FD" w:rsidRDefault="00844882" w:rsidP="005B1BD8">
            <w:pPr>
              <w:pStyle w:val="Tabelid"/>
              <w:rPr>
                <w:lang w:val="en-GB"/>
              </w:rPr>
            </w:pPr>
            <w:r w:rsidRPr="004C38FD">
              <w:rPr>
                <w:lang w:val="en-GB"/>
              </w:rPr>
              <w:t>-164</w:t>
            </w:r>
          </w:p>
        </w:tc>
        <w:tc>
          <w:tcPr>
            <w:tcW w:w="1134" w:type="dxa"/>
            <w:tcBorders>
              <w:top w:val="nil"/>
              <w:left w:val="nil"/>
              <w:bottom w:val="single" w:sz="4" w:space="0" w:color="auto"/>
              <w:right w:val="single" w:sz="4" w:space="0" w:color="auto"/>
            </w:tcBorders>
            <w:shd w:val="clear" w:color="auto" w:fill="auto"/>
            <w:noWrap/>
            <w:hideMark/>
          </w:tcPr>
          <w:p w14:paraId="608C623D" w14:textId="77777777" w:rsidR="00844882" w:rsidRPr="004C38FD" w:rsidRDefault="00844882" w:rsidP="005B1BD8">
            <w:pPr>
              <w:pStyle w:val="Tabelid"/>
              <w:rPr>
                <w:lang w:val="en-GB"/>
              </w:rPr>
            </w:pPr>
            <w:r w:rsidRPr="004C38FD">
              <w:rPr>
                <w:lang w:val="en-GB"/>
              </w:rPr>
              <w:t>-172</w:t>
            </w:r>
          </w:p>
        </w:tc>
        <w:tc>
          <w:tcPr>
            <w:tcW w:w="3402" w:type="dxa"/>
            <w:tcBorders>
              <w:top w:val="nil"/>
              <w:left w:val="nil"/>
              <w:bottom w:val="single" w:sz="4" w:space="0" w:color="auto"/>
              <w:right w:val="single" w:sz="4" w:space="0" w:color="auto"/>
            </w:tcBorders>
            <w:shd w:val="clear" w:color="auto" w:fill="auto"/>
            <w:vAlign w:val="center"/>
            <w:hideMark/>
          </w:tcPr>
          <w:p w14:paraId="04A1A737" w14:textId="5D34E311" w:rsidR="00844882" w:rsidRPr="004C38FD" w:rsidRDefault="008F1251" w:rsidP="005B1BD8">
            <w:pPr>
              <w:pStyle w:val="Tabelid"/>
              <w:rPr>
                <w:lang w:val="en-GB"/>
              </w:rPr>
            </w:pPr>
            <w:r>
              <w:rPr>
                <w:lang w:val="en-GB"/>
              </w:rPr>
              <w:t>Basis</w:t>
            </w:r>
            <w:r w:rsidR="00844882" w:rsidRPr="004C38FD">
              <w:rPr>
                <w:lang w:val="en-GB"/>
              </w:rPr>
              <w:t>: So</w:t>
            </w:r>
            <w:r>
              <w:rPr>
                <w:lang w:val="en-GB"/>
              </w:rPr>
              <w:t>cial Tax Act</w:t>
            </w:r>
            <w:r w:rsidR="00844882" w:rsidRPr="004C38FD">
              <w:rPr>
                <w:lang w:val="en-GB"/>
              </w:rPr>
              <w:t xml:space="preserve">. </w:t>
            </w:r>
            <w:r>
              <w:rPr>
                <w:lang w:val="en-GB"/>
              </w:rPr>
              <w:t xml:space="preserve">Social tax for people in alternative service </w:t>
            </w:r>
            <w:r w:rsidR="0008322C">
              <w:rPr>
                <w:lang w:val="en-GB"/>
              </w:rPr>
              <w:t>is paid on the basis of section 6 of the Social Tax Act (Special cases of paying social tax)</w:t>
            </w:r>
            <w:r w:rsidR="00844882" w:rsidRPr="004C38FD">
              <w:rPr>
                <w:lang w:val="en-GB"/>
              </w:rPr>
              <w:t xml:space="preserve">. </w:t>
            </w:r>
            <w:r w:rsidR="0008322C">
              <w:rPr>
                <w:lang w:val="en-GB"/>
              </w:rPr>
              <w:t>Alterative service is a compulsory national defence training of a person liable to national defence obligation who refuses military service for religious or ethical reasons</w:t>
            </w:r>
            <w:r w:rsidR="00844882" w:rsidRPr="004C38FD">
              <w:rPr>
                <w:lang w:val="en-GB"/>
              </w:rPr>
              <w:t xml:space="preserve">. </w:t>
            </w:r>
            <w:r w:rsidR="0008322C">
              <w:rPr>
                <w:lang w:val="en-GB"/>
              </w:rPr>
              <w:t>Depending on the number of places of employment, estimated average number of persons invited to alternative service per month is 63 in</w:t>
            </w:r>
            <w:r w:rsidR="00844882" w:rsidRPr="004C38FD">
              <w:rPr>
                <w:lang w:val="en-GB"/>
              </w:rPr>
              <w:t xml:space="preserve"> 2021-2024. </w:t>
            </w:r>
            <w:r w:rsidR="0008322C">
              <w:rPr>
                <w:lang w:val="en-GB"/>
              </w:rPr>
              <w:t>Expenses increase due to changes in minimum wage that is the basis for payment of social tax</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vAlign w:val="center"/>
            <w:hideMark/>
          </w:tcPr>
          <w:p w14:paraId="48988F6B"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https://www.riigiteataja.ee/akt/121042020041?leiaKehtiv</w:t>
            </w:r>
          </w:p>
        </w:tc>
      </w:tr>
      <w:tr w:rsidR="00844882" w:rsidRPr="004C38FD" w14:paraId="669C56F5" w14:textId="77777777" w:rsidTr="00DA0887">
        <w:trPr>
          <w:trHeight w:val="6000"/>
        </w:trPr>
        <w:tc>
          <w:tcPr>
            <w:tcW w:w="2547" w:type="dxa"/>
            <w:tcBorders>
              <w:top w:val="nil"/>
              <w:left w:val="single" w:sz="4" w:space="0" w:color="auto"/>
              <w:bottom w:val="single" w:sz="4" w:space="0" w:color="auto"/>
              <w:right w:val="single" w:sz="4" w:space="0" w:color="auto"/>
            </w:tcBorders>
            <w:shd w:val="clear" w:color="auto" w:fill="auto"/>
            <w:hideMark/>
          </w:tcPr>
          <w:p w14:paraId="1198CCC4" w14:textId="61A1947F" w:rsidR="00844882" w:rsidRPr="004C38FD" w:rsidRDefault="00F024CF" w:rsidP="005B1BD8">
            <w:pPr>
              <w:pStyle w:val="Tabelid"/>
              <w:rPr>
                <w:lang w:val="en-GB"/>
              </w:rPr>
            </w:pPr>
            <w:r w:rsidRPr="004C38FD">
              <w:rPr>
                <w:lang w:val="en-GB"/>
              </w:rPr>
              <w:t>Support of people in alternative service and travel expenses of drafted persons</w:t>
            </w:r>
          </w:p>
        </w:tc>
        <w:tc>
          <w:tcPr>
            <w:tcW w:w="1134" w:type="dxa"/>
            <w:tcBorders>
              <w:top w:val="nil"/>
              <w:left w:val="nil"/>
              <w:bottom w:val="single" w:sz="4" w:space="0" w:color="auto"/>
              <w:right w:val="single" w:sz="4" w:space="0" w:color="auto"/>
            </w:tcBorders>
            <w:shd w:val="clear" w:color="auto" w:fill="auto"/>
            <w:noWrap/>
            <w:hideMark/>
          </w:tcPr>
          <w:p w14:paraId="2DF42E9B" w14:textId="77777777" w:rsidR="00844882" w:rsidRPr="004C38FD" w:rsidRDefault="00844882" w:rsidP="005B1BD8">
            <w:pPr>
              <w:pStyle w:val="Tabelid"/>
              <w:rPr>
                <w:lang w:val="en-GB"/>
              </w:rPr>
            </w:pPr>
            <w:r w:rsidRPr="004C38FD">
              <w:rPr>
                <w:lang w:val="en-GB"/>
              </w:rPr>
              <w:t>-610</w:t>
            </w:r>
          </w:p>
        </w:tc>
        <w:tc>
          <w:tcPr>
            <w:tcW w:w="1134" w:type="dxa"/>
            <w:tcBorders>
              <w:top w:val="nil"/>
              <w:left w:val="nil"/>
              <w:bottom w:val="single" w:sz="4" w:space="0" w:color="auto"/>
              <w:right w:val="single" w:sz="4" w:space="0" w:color="auto"/>
            </w:tcBorders>
            <w:shd w:val="clear" w:color="auto" w:fill="auto"/>
            <w:noWrap/>
            <w:hideMark/>
          </w:tcPr>
          <w:p w14:paraId="0BACBB04" w14:textId="77777777" w:rsidR="00844882" w:rsidRPr="004C38FD" w:rsidRDefault="00844882" w:rsidP="005B1BD8">
            <w:pPr>
              <w:pStyle w:val="Tabelid"/>
              <w:rPr>
                <w:lang w:val="en-GB"/>
              </w:rPr>
            </w:pPr>
            <w:r w:rsidRPr="004C38FD">
              <w:rPr>
                <w:lang w:val="en-GB"/>
              </w:rPr>
              <w:t>-632</w:t>
            </w:r>
          </w:p>
        </w:tc>
        <w:tc>
          <w:tcPr>
            <w:tcW w:w="1134" w:type="dxa"/>
            <w:tcBorders>
              <w:top w:val="nil"/>
              <w:left w:val="nil"/>
              <w:bottom w:val="single" w:sz="4" w:space="0" w:color="auto"/>
              <w:right w:val="single" w:sz="4" w:space="0" w:color="auto"/>
            </w:tcBorders>
            <w:shd w:val="clear" w:color="auto" w:fill="auto"/>
            <w:noWrap/>
            <w:hideMark/>
          </w:tcPr>
          <w:p w14:paraId="7C8F3F99" w14:textId="77777777" w:rsidR="00844882" w:rsidRPr="004C38FD" w:rsidRDefault="00844882" w:rsidP="005B1BD8">
            <w:pPr>
              <w:pStyle w:val="Tabelid"/>
              <w:rPr>
                <w:lang w:val="en-GB"/>
              </w:rPr>
            </w:pPr>
            <w:r w:rsidRPr="004C38FD">
              <w:rPr>
                <w:lang w:val="en-GB"/>
              </w:rPr>
              <w:t>-656</w:t>
            </w:r>
          </w:p>
        </w:tc>
        <w:tc>
          <w:tcPr>
            <w:tcW w:w="1134" w:type="dxa"/>
            <w:tcBorders>
              <w:top w:val="nil"/>
              <w:left w:val="nil"/>
              <w:bottom w:val="single" w:sz="4" w:space="0" w:color="auto"/>
              <w:right w:val="single" w:sz="4" w:space="0" w:color="auto"/>
            </w:tcBorders>
            <w:shd w:val="clear" w:color="auto" w:fill="auto"/>
            <w:noWrap/>
            <w:hideMark/>
          </w:tcPr>
          <w:p w14:paraId="1E87C4CC" w14:textId="77777777" w:rsidR="00844882" w:rsidRPr="004C38FD" w:rsidRDefault="00844882" w:rsidP="005B1BD8">
            <w:pPr>
              <w:pStyle w:val="Tabelid"/>
              <w:rPr>
                <w:lang w:val="en-GB"/>
              </w:rPr>
            </w:pPr>
            <w:r w:rsidRPr="004C38FD">
              <w:rPr>
                <w:lang w:val="en-GB"/>
              </w:rPr>
              <w:t>-681</w:t>
            </w:r>
          </w:p>
        </w:tc>
        <w:tc>
          <w:tcPr>
            <w:tcW w:w="1134" w:type="dxa"/>
            <w:tcBorders>
              <w:top w:val="nil"/>
              <w:left w:val="nil"/>
              <w:bottom w:val="single" w:sz="4" w:space="0" w:color="auto"/>
              <w:right w:val="single" w:sz="4" w:space="0" w:color="auto"/>
            </w:tcBorders>
            <w:shd w:val="clear" w:color="auto" w:fill="auto"/>
            <w:noWrap/>
            <w:hideMark/>
          </w:tcPr>
          <w:p w14:paraId="59959575" w14:textId="77777777" w:rsidR="00844882" w:rsidRPr="004C38FD" w:rsidRDefault="00844882" w:rsidP="005B1BD8">
            <w:pPr>
              <w:pStyle w:val="Tabelid"/>
              <w:rPr>
                <w:lang w:val="en-GB"/>
              </w:rPr>
            </w:pPr>
            <w:r w:rsidRPr="004C38FD">
              <w:rPr>
                <w:lang w:val="en-GB"/>
              </w:rPr>
              <w:t>-706</w:t>
            </w:r>
          </w:p>
        </w:tc>
        <w:tc>
          <w:tcPr>
            <w:tcW w:w="3402" w:type="dxa"/>
            <w:tcBorders>
              <w:top w:val="nil"/>
              <w:left w:val="nil"/>
              <w:bottom w:val="single" w:sz="4" w:space="0" w:color="auto"/>
              <w:right w:val="single" w:sz="4" w:space="0" w:color="auto"/>
            </w:tcBorders>
            <w:shd w:val="clear" w:color="auto" w:fill="auto"/>
            <w:vAlign w:val="center"/>
            <w:hideMark/>
          </w:tcPr>
          <w:p w14:paraId="5A93910E" w14:textId="0517C147" w:rsidR="00844882" w:rsidRPr="004C38FD" w:rsidRDefault="00261CCB" w:rsidP="005B1BD8">
            <w:pPr>
              <w:pStyle w:val="Tabelid"/>
              <w:rPr>
                <w:lang w:val="en-GB"/>
              </w:rPr>
            </w:pPr>
            <w:r>
              <w:rPr>
                <w:lang w:val="en-GB"/>
              </w:rPr>
              <w:t>Basis</w:t>
            </w:r>
            <w:r w:rsidRPr="004C38FD">
              <w:rPr>
                <w:lang w:val="en-GB"/>
              </w:rPr>
              <w:t xml:space="preserve">: </w:t>
            </w:r>
            <w:r>
              <w:rPr>
                <w:lang w:val="en-GB"/>
              </w:rPr>
              <w:t>Regulation no. 1 of the Government of the Republic of</w:t>
            </w:r>
            <w:r w:rsidRPr="004C38FD">
              <w:rPr>
                <w:lang w:val="en-GB"/>
              </w:rPr>
              <w:t xml:space="preserve"> 03.01.2017 "</w:t>
            </w:r>
            <w:r>
              <w:rPr>
                <w:lang w:val="en-GB"/>
              </w:rPr>
              <w:t>Extent and procedure for the payment of allowance to a conscript and person in alternative service</w:t>
            </w:r>
            <w:r w:rsidRPr="004C38FD">
              <w:rPr>
                <w:lang w:val="en-GB"/>
              </w:rPr>
              <w:t>,</w:t>
            </w:r>
            <w:r>
              <w:rPr>
                <w:lang w:val="en-GB"/>
              </w:rPr>
              <w:t xml:space="preserve"> to</w:t>
            </w:r>
            <w:r w:rsidRPr="004C38FD">
              <w:rPr>
                <w:lang w:val="en-GB"/>
              </w:rPr>
              <w:t xml:space="preserve"> </w:t>
            </w:r>
            <w:r>
              <w:rPr>
                <w:lang w:val="en-GB"/>
              </w:rPr>
              <w:t>reservist</w:t>
            </w:r>
            <w:r w:rsidRPr="004C38FD">
              <w:rPr>
                <w:lang w:val="en-GB"/>
              </w:rPr>
              <w:t xml:space="preserve"> </w:t>
            </w:r>
            <w:r>
              <w:rPr>
                <w:lang w:val="en-GB"/>
              </w:rPr>
              <w:t>for the time spent in reservist training</w:t>
            </w:r>
            <w:r w:rsidRPr="004C38FD">
              <w:rPr>
                <w:lang w:val="en-GB"/>
              </w:rPr>
              <w:t xml:space="preserve"> and </w:t>
            </w:r>
            <w:r>
              <w:rPr>
                <w:lang w:val="en-GB"/>
              </w:rPr>
              <w:t>for a child of a conscript and a person in alternative service</w:t>
            </w:r>
            <w:r w:rsidRPr="004C38FD">
              <w:rPr>
                <w:lang w:val="en-GB"/>
              </w:rPr>
              <w:t>"</w:t>
            </w:r>
            <w:r>
              <w:rPr>
                <w:lang w:val="en-GB"/>
              </w:rPr>
              <w:t xml:space="preserve"> established on the basis of the Military Service Act </w:t>
            </w:r>
            <w:r w:rsidR="00E56100" w:rsidRPr="004C38FD">
              <w:rPr>
                <w:lang w:val="en-GB"/>
              </w:rPr>
              <w:t xml:space="preserve">and </w:t>
            </w:r>
            <w:r>
              <w:rPr>
                <w:lang w:val="en-GB"/>
              </w:rPr>
              <w:t>Regulation no. 4 of the Minister of Defence of</w:t>
            </w:r>
            <w:r w:rsidR="00844882" w:rsidRPr="004C38FD">
              <w:rPr>
                <w:lang w:val="en-GB"/>
              </w:rPr>
              <w:t xml:space="preserve"> 24.01.2013 "</w:t>
            </w:r>
            <w:r>
              <w:rPr>
                <w:lang w:val="en-GB"/>
              </w:rPr>
              <w:t>Conditions, extent and procedure for payment of compensation to conscripts</w:t>
            </w:r>
            <w:r w:rsidR="00E56100" w:rsidRPr="004C38FD">
              <w:rPr>
                <w:lang w:val="en-GB"/>
              </w:rPr>
              <w:t xml:space="preserve"> and </w:t>
            </w:r>
            <w:r>
              <w:rPr>
                <w:lang w:val="en-GB"/>
              </w:rPr>
              <w:t>reservists for travel and meal expenses incurred in connection with the appearance before the medical commission, attending additional medical examination or upon assessment of the professional suitability”</w:t>
            </w:r>
            <w:r w:rsidR="00844882" w:rsidRPr="004C38FD">
              <w:rPr>
                <w:lang w:val="en-GB"/>
              </w:rPr>
              <w:t xml:space="preserve">. </w:t>
            </w:r>
            <w:r>
              <w:rPr>
                <w:lang w:val="en-GB"/>
              </w:rPr>
              <w:t>Conscripts and reservists shall be paid compensation for travel and meal expenses incurred in connection with the appearance before the medical commission, attending additional medical examination or upon assessment of the professional suitability</w:t>
            </w:r>
            <w:r w:rsidR="00844882" w:rsidRPr="004C38FD">
              <w:rPr>
                <w:lang w:val="en-GB"/>
              </w:rPr>
              <w:t xml:space="preserve">. </w:t>
            </w:r>
            <w:r>
              <w:rPr>
                <w:lang w:val="en-GB"/>
              </w:rPr>
              <w:t>Depending on the number of places of employment, estimated average number of persons invited to alternative service per month is 63 in</w:t>
            </w:r>
            <w:r w:rsidRPr="004C38FD">
              <w:rPr>
                <w:lang w:val="en-GB"/>
              </w:rPr>
              <w:t xml:space="preserve"> 2021-2024</w:t>
            </w:r>
            <w:r w:rsidR="00844882" w:rsidRPr="004C38FD">
              <w:rPr>
                <w:lang w:val="en-GB"/>
              </w:rPr>
              <w:t xml:space="preserve">. </w:t>
            </w:r>
            <w:r>
              <w:rPr>
                <w:lang w:val="en-GB"/>
              </w:rPr>
              <w:t>Expenses increase due to changes in minimum wage that is the basis for payment of social tax</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vAlign w:val="center"/>
            <w:hideMark/>
          </w:tcPr>
          <w:p w14:paraId="6A30A0F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https://www.riigiteataja.ee/akt/111122018007?leiaKehtiv</w:t>
            </w:r>
            <w:r w:rsidRPr="004C38FD">
              <w:rPr>
                <w:color w:val="0563C1"/>
                <w:u w:val="single"/>
                <w:lang w:val="en-GB"/>
              </w:rPr>
              <w:br/>
              <w:t>https://www.riigiteataja.ee/akt/107052020003?leiaKehtiv</w:t>
            </w:r>
          </w:p>
        </w:tc>
      </w:tr>
      <w:tr w:rsidR="00844882" w:rsidRPr="004C38FD" w14:paraId="13AB46F5"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16C0E16E" w14:textId="53E7BF18" w:rsidR="00844882" w:rsidRPr="004C38FD" w:rsidRDefault="00F024CF" w:rsidP="005B1BD8">
            <w:pPr>
              <w:pStyle w:val="Tabelid"/>
              <w:rPr>
                <w:rStyle w:val="Tugev"/>
                <w:lang w:val="en-GB"/>
              </w:rPr>
            </w:pPr>
            <w:r w:rsidRPr="004C38FD">
              <w:rPr>
                <w:rStyle w:val="Tugev"/>
                <w:lang w:val="en-GB"/>
              </w:rPr>
              <w:t>Ministry of the Environment, area of government</w:t>
            </w:r>
          </w:p>
        </w:tc>
        <w:tc>
          <w:tcPr>
            <w:tcW w:w="1134" w:type="dxa"/>
            <w:tcBorders>
              <w:top w:val="nil"/>
              <w:left w:val="nil"/>
              <w:bottom w:val="single" w:sz="4" w:space="0" w:color="auto"/>
              <w:right w:val="single" w:sz="4" w:space="0" w:color="auto"/>
            </w:tcBorders>
            <w:shd w:val="clear" w:color="000000" w:fill="B4C6E7"/>
            <w:noWrap/>
            <w:hideMark/>
          </w:tcPr>
          <w:p w14:paraId="0094E612" w14:textId="12112791" w:rsidR="00844882" w:rsidRPr="004C38FD" w:rsidRDefault="00844882" w:rsidP="005B1BD8">
            <w:pPr>
              <w:pStyle w:val="Tabelid"/>
              <w:rPr>
                <w:rStyle w:val="Tugev"/>
                <w:lang w:val="en-GB"/>
              </w:rPr>
            </w:pPr>
            <w:r w:rsidRPr="004C38FD">
              <w:rPr>
                <w:rStyle w:val="Tugev"/>
                <w:lang w:val="en-GB"/>
              </w:rPr>
              <w:t>-1</w:t>
            </w:r>
            <w:r w:rsidR="00BA2C7E">
              <w:rPr>
                <w:rStyle w:val="Tugev"/>
                <w:lang w:val="en-GB"/>
              </w:rPr>
              <w:t>,</w:t>
            </w:r>
            <w:r w:rsidRPr="004C38FD">
              <w:rPr>
                <w:rStyle w:val="Tugev"/>
                <w:lang w:val="en-GB"/>
              </w:rPr>
              <w:t>516</w:t>
            </w:r>
          </w:p>
        </w:tc>
        <w:tc>
          <w:tcPr>
            <w:tcW w:w="1134" w:type="dxa"/>
            <w:tcBorders>
              <w:top w:val="nil"/>
              <w:left w:val="nil"/>
              <w:bottom w:val="single" w:sz="4" w:space="0" w:color="auto"/>
              <w:right w:val="single" w:sz="4" w:space="0" w:color="auto"/>
            </w:tcBorders>
            <w:shd w:val="clear" w:color="000000" w:fill="B4C6E7"/>
            <w:noWrap/>
            <w:hideMark/>
          </w:tcPr>
          <w:p w14:paraId="6B4B015A" w14:textId="05CC379A" w:rsidR="00844882" w:rsidRPr="004C38FD" w:rsidRDefault="00844882" w:rsidP="005B1BD8">
            <w:pPr>
              <w:pStyle w:val="Tabelid"/>
              <w:rPr>
                <w:rStyle w:val="Tugev"/>
                <w:lang w:val="en-GB"/>
              </w:rPr>
            </w:pPr>
            <w:r w:rsidRPr="004C38FD">
              <w:rPr>
                <w:rStyle w:val="Tugev"/>
                <w:lang w:val="en-GB"/>
              </w:rPr>
              <w:t>-1</w:t>
            </w:r>
            <w:r w:rsidR="00BA2C7E">
              <w:rPr>
                <w:rStyle w:val="Tugev"/>
                <w:lang w:val="en-GB"/>
              </w:rPr>
              <w:t>,</w:t>
            </w:r>
            <w:r w:rsidRPr="004C38FD">
              <w:rPr>
                <w:rStyle w:val="Tugev"/>
                <w:lang w:val="en-GB"/>
              </w:rPr>
              <w:t>548</w:t>
            </w:r>
          </w:p>
        </w:tc>
        <w:tc>
          <w:tcPr>
            <w:tcW w:w="1134" w:type="dxa"/>
            <w:tcBorders>
              <w:top w:val="nil"/>
              <w:left w:val="nil"/>
              <w:bottom w:val="single" w:sz="4" w:space="0" w:color="auto"/>
              <w:right w:val="single" w:sz="4" w:space="0" w:color="auto"/>
            </w:tcBorders>
            <w:shd w:val="clear" w:color="000000" w:fill="B4C6E7"/>
            <w:noWrap/>
            <w:hideMark/>
          </w:tcPr>
          <w:p w14:paraId="377FB81B" w14:textId="21703CB8" w:rsidR="00844882" w:rsidRPr="004C38FD" w:rsidRDefault="00844882" w:rsidP="005B1BD8">
            <w:pPr>
              <w:pStyle w:val="Tabelid"/>
              <w:rPr>
                <w:rStyle w:val="Tugev"/>
                <w:lang w:val="en-GB"/>
              </w:rPr>
            </w:pPr>
            <w:r w:rsidRPr="004C38FD">
              <w:rPr>
                <w:rStyle w:val="Tugev"/>
                <w:lang w:val="en-GB"/>
              </w:rPr>
              <w:t>-1</w:t>
            </w:r>
            <w:r w:rsidR="00BA2C7E">
              <w:rPr>
                <w:rStyle w:val="Tugev"/>
                <w:lang w:val="en-GB"/>
              </w:rPr>
              <w:t>,</w:t>
            </w:r>
            <w:r w:rsidRPr="004C38FD">
              <w:rPr>
                <w:rStyle w:val="Tugev"/>
                <w:lang w:val="en-GB"/>
              </w:rPr>
              <w:t>554</w:t>
            </w:r>
          </w:p>
        </w:tc>
        <w:tc>
          <w:tcPr>
            <w:tcW w:w="1134" w:type="dxa"/>
            <w:tcBorders>
              <w:top w:val="nil"/>
              <w:left w:val="nil"/>
              <w:bottom w:val="single" w:sz="4" w:space="0" w:color="auto"/>
              <w:right w:val="single" w:sz="4" w:space="0" w:color="auto"/>
            </w:tcBorders>
            <w:shd w:val="clear" w:color="000000" w:fill="B4C6E7"/>
            <w:noWrap/>
            <w:hideMark/>
          </w:tcPr>
          <w:p w14:paraId="39C6C418" w14:textId="575E04DF" w:rsidR="00844882" w:rsidRPr="004C38FD" w:rsidRDefault="00844882" w:rsidP="005B1BD8">
            <w:pPr>
              <w:pStyle w:val="Tabelid"/>
              <w:rPr>
                <w:rStyle w:val="Tugev"/>
                <w:lang w:val="en-GB"/>
              </w:rPr>
            </w:pPr>
            <w:r w:rsidRPr="004C38FD">
              <w:rPr>
                <w:rStyle w:val="Tugev"/>
                <w:lang w:val="en-GB"/>
              </w:rPr>
              <w:t>-1</w:t>
            </w:r>
            <w:r w:rsidR="00BA2C7E">
              <w:rPr>
                <w:rStyle w:val="Tugev"/>
                <w:lang w:val="en-GB"/>
              </w:rPr>
              <w:t>,</w:t>
            </w:r>
            <w:r w:rsidRPr="004C38FD">
              <w:rPr>
                <w:rStyle w:val="Tugev"/>
                <w:lang w:val="en-GB"/>
              </w:rPr>
              <w:t>554</w:t>
            </w:r>
          </w:p>
        </w:tc>
        <w:tc>
          <w:tcPr>
            <w:tcW w:w="1134" w:type="dxa"/>
            <w:tcBorders>
              <w:top w:val="nil"/>
              <w:left w:val="nil"/>
              <w:bottom w:val="single" w:sz="4" w:space="0" w:color="auto"/>
              <w:right w:val="single" w:sz="4" w:space="0" w:color="auto"/>
            </w:tcBorders>
            <w:shd w:val="clear" w:color="000000" w:fill="B4C6E7"/>
            <w:noWrap/>
            <w:hideMark/>
          </w:tcPr>
          <w:p w14:paraId="195D8FDB" w14:textId="56609A4C" w:rsidR="00844882" w:rsidRPr="004C38FD" w:rsidRDefault="00844882" w:rsidP="005B1BD8">
            <w:pPr>
              <w:pStyle w:val="Tabelid"/>
              <w:rPr>
                <w:rStyle w:val="Tugev"/>
                <w:lang w:val="en-GB"/>
              </w:rPr>
            </w:pPr>
            <w:r w:rsidRPr="004C38FD">
              <w:rPr>
                <w:rStyle w:val="Tugev"/>
                <w:lang w:val="en-GB"/>
              </w:rPr>
              <w:t>-1</w:t>
            </w:r>
            <w:r w:rsidR="00BA2C7E">
              <w:rPr>
                <w:rStyle w:val="Tugev"/>
                <w:lang w:val="en-GB"/>
              </w:rPr>
              <w:t>,</w:t>
            </w:r>
            <w:r w:rsidRPr="004C38FD">
              <w:rPr>
                <w:rStyle w:val="Tugev"/>
                <w:lang w:val="en-GB"/>
              </w:rPr>
              <w:t>548</w:t>
            </w:r>
          </w:p>
        </w:tc>
        <w:tc>
          <w:tcPr>
            <w:tcW w:w="3402" w:type="dxa"/>
            <w:tcBorders>
              <w:top w:val="nil"/>
              <w:left w:val="nil"/>
              <w:bottom w:val="single" w:sz="4" w:space="0" w:color="auto"/>
              <w:right w:val="single" w:sz="4" w:space="0" w:color="auto"/>
            </w:tcBorders>
            <w:shd w:val="clear" w:color="000000" w:fill="B4C6E7"/>
            <w:hideMark/>
          </w:tcPr>
          <w:p w14:paraId="356494CF"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6EAD9147" w14:textId="77777777" w:rsidR="00844882" w:rsidRPr="004C38FD" w:rsidRDefault="00844882" w:rsidP="005B1BD8">
            <w:pPr>
              <w:pStyle w:val="Tabelid"/>
              <w:rPr>
                <w:lang w:val="en-GB"/>
              </w:rPr>
            </w:pPr>
            <w:r w:rsidRPr="004C38FD">
              <w:rPr>
                <w:lang w:val="en-GB"/>
              </w:rPr>
              <w:t> </w:t>
            </w:r>
          </w:p>
        </w:tc>
      </w:tr>
      <w:tr w:rsidR="00844882" w:rsidRPr="004C38FD" w14:paraId="2468418F" w14:textId="77777777" w:rsidTr="00DA0887">
        <w:trPr>
          <w:trHeight w:val="2400"/>
        </w:trPr>
        <w:tc>
          <w:tcPr>
            <w:tcW w:w="2547" w:type="dxa"/>
            <w:tcBorders>
              <w:top w:val="nil"/>
              <w:left w:val="single" w:sz="4" w:space="0" w:color="auto"/>
              <w:bottom w:val="single" w:sz="4" w:space="0" w:color="auto"/>
              <w:right w:val="single" w:sz="4" w:space="0" w:color="auto"/>
            </w:tcBorders>
            <w:shd w:val="clear" w:color="auto" w:fill="auto"/>
            <w:hideMark/>
          </w:tcPr>
          <w:p w14:paraId="2CCDE9B7" w14:textId="17D9CAE7" w:rsidR="00844882" w:rsidRPr="004C38FD" w:rsidRDefault="004868C7" w:rsidP="005B1BD8">
            <w:pPr>
              <w:pStyle w:val="Tabelid"/>
              <w:rPr>
                <w:lang w:val="en-GB"/>
              </w:rPr>
            </w:pPr>
            <w:r>
              <w:rPr>
                <w:lang w:val="en-GB"/>
              </w:rPr>
              <w:t xml:space="preserve">Family allowance arising from the </w:t>
            </w:r>
            <w:r w:rsidR="00C4158E">
              <w:rPr>
                <w:lang w:val="en-GB"/>
              </w:rPr>
              <w:t xml:space="preserve">Land </w:t>
            </w:r>
            <w:r>
              <w:rPr>
                <w:lang w:val="en-GB"/>
              </w:rPr>
              <w:t>R</w:t>
            </w:r>
            <w:r w:rsidR="00C4158E">
              <w:rPr>
                <w:lang w:val="en-GB"/>
              </w:rPr>
              <w:t xml:space="preserve">eform </w:t>
            </w:r>
            <w:r w:rsidR="000D580A">
              <w:rPr>
                <w:lang w:val="en-GB"/>
              </w:rPr>
              <w:t>Act</w:t>
            </w:r>
            <w:r w:rsidR="00844882" w:rsidRPr="004C38FD">
              <w:rPr>
                <w:lang w:val="en-GB"/>
              </w:rPr>
              <w:t xml:space="preserve"> </w:t>
            </w:r>
          </w:p>
        </w:tc>
        <w:tc>
          <w:tcPr>
            <w:tcW w:w="1134" w:type="dxa"/>
            <w:tcBorders>
              <w:top w:val="nil"/>
              <w:left w:val="nil"/>
              <w:bottom w:val="single" w:sz="4" w:space="0" w:color="auto"/>
              <w:right w:val="single" w:sz="4" w:space="0" w:color="auto"/>
            </w:tcBorders>
            <w:shd w:val="clear" w:color="auto" w:fill="auto"/>
            <w:noWrap/>
            <w:hideMark/>
          </w:tcPr>
          <w:p w14:paraId="728BDA9C" w14:textId="77777777" w:rsidR="00844882" w:rsidRPr="004C38FD" w:rsidRDefault="00844882" w:rsidP="005B1BD8">
            <w:pPr>
              <w:pStyle w:val="Tabelid"/>
              <w:rPr>
                <w:lang w:val="en-GB"/>
              </w:rPr>
            </w:pPr>
            <w:r w:rsidRPr="004C38FD">
              <w:rPr>
                <w:lang w:val="en-GB"/>
              </w:rPr>
              <w:t>0</w:t>
            </w:r>
          </w:p>
        </w:tc>
        <w:tc>
          <w:tcPr>
            <w:tcW w:w="1134" w:type="dxa"/>
            <w:tcBorders>
              <w:top w:val="nil"/>
              <w:left w:val="nil"/>
              <w:bottom w:val="single" w:sz="4" w:space="0" w:color="auto"/>
              <w:right w:val="single" w:sz="4" w:space="0" w:color="auto"/>
            </w:tcBorders>
            <w:shd w:val="clear" w:color="auto" w:fill="auto"/>
            <w:noWrap/>
            <w:hideMark/>
          </w:tcPr>
          <w:p w14:paraId="7A4E774C" w14:textId="77777777" w:rsidR="00844882" w:rsidRPr="004C38FD" w:rsidRDefault="00844882" w:rsidP="005B1BD8">
            <w:pPr>
              <w:pStyle w:val="Tabelid"/>
              <w:rPr>
                <w:lang w:val="en-GB"/>
              </w:rPr>
            </w:pPr>
            <w:r w:rsidRPr="004C38FD">
              <w:rPr>
                <w:lang w:val="en-GB"/>
              </w:rPr>
              <w:t>-32</w:t>
            </w:r>
          </w:p>
        </w:tc>
        <w:tc>
          <w:tcPr>
            <w:tcW w:w="1134" w:type="dxa"/>
            <w:tcBorders>
              <w:top w:val="nil"/>
              <w:left w:val="nil"/>
              <w:bottom w:val="single" w:sz="4" w:space="0" w:color="auto"/>
              <w:right w:val="single" w:sz="4" w:space="0" w:color="auto"/>
            </w:tcBorders>
            <w:shd w:val="clear" w:color="auto" w:fill="auto"/>
            <w:noWrap/>
            <w:hideMark/>
          </w:tcPr>
          <w:p w14:paraId="2F439CB7" w14:textId="77777777" w:rsidR="00844882" w:rsidRPr="004C38FD" w:rsidRDefault="00844882" w:rsidP="005B1BD8">
            <w:pPr>
              <w:pStyle w:val="Tabelid"/>
              <w:rPr>
                <w:lang w:val="en-GB"/>
              </w:rPr>
            </w:pPr>
            <w:r w:rsidRPr="004C38FD">
              <w:rPr>
                <w:lang w:val="en-GB"/>
              </w:rPr>
              <w:t>-38</w:t>
            </w:r>
          </w:p>
        </w:tc>
        <w:tc>
          <w:tcPr>
            <w:tcW w:w="1134" w:type="dxa"/>
            <w:tcBorders>
              <w:top w:val="nil"/>
              <w:left w:val="nil"/>
              <w:bottom w:val="single" w:sz="4" w:space="0" w:color="auto"/>
              <w:right w:val="single" w:sz="4" w:space="0" w:color="auto"/>
            </w:tcBorders>
            <w:shd w:val="clear" w:color="auto" w:fill="auto"/>
            <w:noWrap/>
            <w:hideMark/>
          </w:tcPr>
          <w:p w14:paraId="4FDFE6EE" w14:textId="77777777" w:rsidR="00844882" w:rsidRPr="004C38FD" w:rsidRDefault="00844882" w:rsidP="005B1BD8">
            <w:pPr>
              <w:pStyle w:val="Tabelid"/>
              <w:rPr>
                <w:lang w:val="en-GB"/>
              </w:rPr>
            </w:pPr>
            <w:r w:rsidRPr="004C38FD">
              <w:rPr>
                <w:lang w:val="en-GB"/>
              </w:rPr>
              <w:t>-38</w:t>
            </w:r>
          </w:p>
        </w:tc>
        <w:tc>
          <w:tcPr>
            <w:tcW w:w="1134" w:type="dxa"/>
            <w:tcBorders>
              <w:top w:val="nil"/>
              <w:left w:val="nil"/>
              <w:bottom w:val="single" w:sz="4" w:space="0" w:color="auto"/>
              <w:right w:val="single" w:sz="4" w:space="0" w:color="auto"/>
            </w:tcBorders>
            <w:shd w:val="clear" w:color="auto" w:fill="auto"/>
            <w:noWrap/>
            <w:hideMark/>
          </w:tcPr>
          <w:p w14:paraId="5BAB191E" w14:textId="77777777" w:rsidR="00844882" w:rsidRPr="004C38FD" w:rsidRDefault="00844882" w:rsidP="005B1BD8">
            <w:pPr>
              <w:pStyle w:val="Tabelid"/>
              <w:rPr>
                <w:lang w:val="en-GB"/>
              </w:rPr>
            </w:pPr>
            <w:r w:rsidRPr="004C38FD">
              <w:rPr>
                <w:lang w:val="en-GB"/>
              </w:rPr>
              <w:t>-32</w:t>
            </w:r>
          </w:p>
        </w:tc>
        <w:tc>
          <w:tcPr>
            <w:tcW w:w="3402" w:type="dxa"/>
            <w:tcBorders>
              <w:top w:val="nil"/>
              <w:left w:val="nil"/>
              <w:bottom w:val="single" w:sz="4" w:space="0" w:color="auto"/>
              <w:right w:val="single" w:sz="4" w:space="0" w:color="auto"/>
            </w:tcBorders>
            <w:shd w:val="clear" w:color="auto" w:fill="auto"/>
            <w:vAlign w:val="center"/>
            <w:hideMark/>
          </w:tcPr>
          <w:p w14:paraId="4DEF79E0" w14:textId="3D0D8827" w:rsidR="00844882" w:rsidRPr="004C38FD" w:rsidRDefault="00C4158E" w:rsidP="005B1BD8">
            <w:pPr>
              <w:pStyle w:val="Tabelid"/>
              <w:rPr>
                <w:lang w:val="en-GB"/>
              </w:rPr>
            </w:pPr>
            <w:r>
              <w:rPr>
                <w:lang w:val="en-GB"/>
              </w:rPr>
              <w:t>Basis</w:t>
            </w:r>
            <w:r w:rsidR="00844882" w:rsidRPr="004C38FD">
              <w:rPr>
                <w:lang w:val="en-GB"/>
              </w:rPr>
              <w:t xml:space="preserve">: </w:t>
            </w:r>
            <w:r w:rsidR="000D580A">
              <w:rPr>
                <w:lang w:val="en-GB"/>
              </w:rPr>
              <w:t xml:space="preserve">Subsections </w:t>
            </w:r>
            <w:r w:rsidR="00844882" w:rsidRPr="004C38FD">
              <w:rPr>
                <w:lang w:val="en-GB"/>
              </w:rPr>
              <w:t>22</w:t>
            </w:r>
            <w:r w:rsidR="00844882" w:rsidRPr="000D580A">
              <w:rPr>
                <w:vertAlign w:val="superscript"/>
                <w:lang w:val="en-GB"/>
              </w:rPr>
              <w:t>3</w:t>
            </w:r>
            <w:r w:rsidR="00844882" w:rsidRPr="004C38FD">
              <w:rPr>
                <w:lang w:val="en-GB"/>
              </w:rPr>
              <w:t xml:space="preserve"> </w:t>
            </w:r>
            <w:r w:rsidR="000D580A">
              <w:rPr>
                <w:lang w:val="en-GB"/>
              </w:rPr>
              <w:t>(</w:t>
            </w:r>
            <w:r w:rsidR="00844882" w:rsidRPr="004C38FD">
              <w:rPr>
                <w:lang w:val="en-GB"/>
              </w:rPr>
              <w:t>9</w:t>
            </w:r>
            <w:r w:rsidR="000D580A">
              <w:rPr>
                <w:lang w:val="en-GB"/>
              </w:rPr>
              <w:t>)</w:t>
            </w:r>
            <w:r w:rsidR="00E56100" w:rsidRPr="004C38FD">
              <w:rPr>
                <w:lang w:val="en-GB"/>
              </w:rPr>
              <w:t xml:space="preserve"> and </w:t>
            </w:r>
            <w:r w:rsidR="00844882" w:rsidRPr="004C38FD">
              <w:rPr>
                <w:lang w:val="en-GB"/>
              </w:rPr>
              <w:t>22</w:t>
            </w:r>
            <w:r w:rsidR="00844882" w:rsidRPr="000D580A">
              <w:rPr>
                <w:vertAlign w:val="superscript"/>
                <w:lang w:val="en-GB"/>
              </w:rPr>
              <w:t>3</w:t>
            </w:r>
            <w:r w:rsidR="00844882" w:rsidRPr="004C38FD">
              <w:rPr>
                <w:lang w:val="en-GB"/>
              </w:rPr>
              <w:t xml:space="preserve"> </w:t>
            </w:r>
            <w:r w:rsidR="000D580A">
              <w:rPr>
                <w:lang w:val="en-GB"/>
              </w:rPr>
              <w:t>(</w:t>
            </w:r>
            <w:r w:rsidR="00844882" w:rsidRPr="004C38FD">
              <w:rPr>
                <w:lang w:val="en-GB"/>
              </w:rPr>
              <w:t>10</w:t>
            </w:r>
            <w:r w:rsidR="000D580A">
              <w:rPr>
                <w:lang w:val="en-GB"/>
              </w:rPr>
              <w:t>)</w:t>
            </w:r>
            <w:r w:rsidR="00E56100" w:rsidRPr="004C38FD">
              <w:rPr>
                <w:lang w:val="en-GB"/>
              </w:rPr>
              <w:t xml:space="preserve"> </w:t>
            </w:r>
            <w:r w:rsidR="000D580A">
              <w:rPr>
                <w:lang w:val="en-GB"/>
              </w:rPr>
              <w:t>of the Land Reform Act</w:t>
            </w:r>
            <w:r w:rsidR="000D580A" w:rsidRPr="004C38FD">
              <w:rPr>
                <w:lang w:val="en-GB"/>
              </w:rPr>
              <w:t xml:space="preserve"> </w:t>
            </w:r>
            <w:r w:rsidR="00E56100" w:rsidRPr="004C38FD">
              <w:rPr>
                <w:lang w:val="en-GB"/>
              </w:rPr>
              <w:t xml:space="preserve">and </w:t>
            </w:r>
            <w:r w:rsidR="000D580A">
              <w:rPr>
                <w:lang w:val="en-GB"/>
              </w:rPr>
              <w:t>Government of the Republic Regulation no. 267 of</w:t>
            </w:r>
            <w:r w:rsidR="00844882" w:rsidRPr="004C38FD">
              <w:rPr>
                <w:lang w:val="en-GB"/>
              </w:rPr>
              <w:t xml:space="preserve"> 06.11.1996 "</w:t>
            </w:r>
            <w:r w:rsidR="007159B9">
              <w:rPr>
                <w:lang w:val="en-GB"/>
              </w:rPr>
              <w:t>Approval</w:t>
            </w:r>
            <w:r w:rsidR="000D580A" w:rsidRPr="004C38FD">
              <w:rPr>
                <w:lang w:val="en-GB"/>
              </w:rPr>
              <w:t xml:space="preserve"> </w:t>
            </w:r>
            <w:r w:rsidR="000D580A">
              <w:rPr>
                <w:lang w:val="en-GB"/>
              </w:rPr>
              <w:t>of the procedure for privatisation of land by a right of pre-emption</w:t>
            </w:r>
            <w:r w:rsidR="00844882" w:rsidRPr="004C38FD">
              <w:rPr>
                <w:lang w:val="en-GB"/>
              </w:rPr>
              <w:t xml:space="preserve">".  </w:t>
            </w:r>
            <w:r w:rsidR="007159B9">
              <w:rPr>
                <w:lang w:val="en-GB"/>
              </w:rPr>
              <w:t>Refund of overpaid amount</w:t>
            </w:r>
            <w:r w:rsidR="00844882" w:rsidRPr="004C38FD">
              <w:rPr>
                <w:lang w:val="en-GB"/>
              </w:rPr>
              <w:t xml:space="preserve"> </w:t>
            </w:r>
            <w:r w:rsidR="007159B9">
              <w:rPr>
                <w:lang w:val="en-GB"/>
              </w:rPr>
              <w:t>to the extent of</w:t>
            </w:r>
            <w:r w:rsidR="00844882" w:rsidRPr="004C38FD">
              <w:rPr>
                <w:lang w:val="en-GB"/>
              </w:rPr>
              <w:t xml:space="preserve"> 1</w:t>
            </w:r>
            <w:r w:rsidR="000D580A">
              <w:rPr>
                <w:lang w:val="en-GB"/>
              </w:rPr>
              <w:t>,</w:t>
            </w:r>
            <w:r w:rsidR="00844882" w:rsidRPr="004C38FD">
              <w:rPr>
                <w:lang w:val="en-GB"/>
              </w:rPr>
              <w:t>600 euro</w:t>
            </w:r>
            <w:r w:rsidR="000D580A">
              <w:rPr>
                <w:lang w:val="en-GB"/>
              </w:rPr>
              <w:t>s</w:t>
            </w:r>
            <w:r w:rsidR="00844882" w:rsidRPr="004C38FD">
              <w:rPr>
                <w:lang w:val="en-GB"/>
              </w:rPr>
              <w:t xml:space="preserve"> </w:t>
            </w:r>
            <w:r w:rsidR="007159B9">
              <w:rPr>
                <w:lang w:val="en-GB"/>
              </w:rPr>
              <w:t>per child born after 7 June 1996 of the landowner or of the person privatising the land and</w:t>
            </w:r>
            <w:r w:rsidR="00E56100" w:rsidRPr="004C38FD">
              <w:rPr>
                <w:lang w:val="en-GB"/>
              </w:rPr>
              <w:t xml:space="preserve"> </w:t>
            </w:r>
            <w:r w:rsidR="007159B9">
              <w:rPr>
                <w:lang w:val="en-GB"/>
              </w:rPr>
              <w:t xml:space="preserve">to the extent of </w:t>
            </w:r>
            <w:r w:rsidR="00844882" w:rsidRPr="004C38FD">
              <w:rPr>
                <w:lang w:val="en-GB"/>
              </w:rPr>
              <w:t>1</w:t>
            </w:r>
            <w:r w:rsidR="000D580A">
              <w:rPr>
                <w:lang w:val="en-GB"/>
              </w:rPr>
              <w:t>,</w:t>
            </w:r>
            <w:r w:rsidR="00844882" w:rsidRPr="004C38FD">
              <w:rPr>
                <w:lang w:val="en-GB"/>
              </w:rPr>
              <w:t>600 euro</w:t>
            </w:r>
            <w:r w:rsidR="000D580A">
              <w:rPr>
                <w:lang w:val="en-GB"/>
              </w:rPr>
              <w:t>s</w:t>
            </w:r>
            <w:r w:rsidR="00844882" w:rsidRPr="004C38FD">
              <w:rPr>
                <w:lang w:val="en-GB"/>
              </w:rPr>
              <w:t xml:space="preserve"> </w:t>
            </w:r>
            <w:r w:rsidR="007159B9">
              <w:rPr>
                <w:lang w:val="en-GB"/>
              </w:rPr>
              <w:t>per  a natural person who raises and maintains at least four children under</w:t>
            </w:r>
            <w:r w:rsidR="00844882" w:rsidRPr="004C38FD">
              <w:rPr>
                <w:lang w:val="en-GB"/>
              </w:rPr>
              <w:t xml:space="preserve"> 18</w:t>
            </w:r>
            <w:r w:rsidR="007159B9">
              <w:rPr>
                <w:lang w:val="en-GB"/>
              </w:rPr>
              <w:t xml:space="preserve"> years of age</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77236861"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https://www.riigiteataja.ee/akt/119052020009#para22b3</w:t>
            </w:r>
          </w:p>
        </w:tc>
      </w:tr>
      <w:tr w:rsidR="00844882" w:rsidRPr="004C38FD" w14:paraId="095BC1DE"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hideMark/>
          </w:tcPr>
          <w:p w14:paraId="4EA7C937" w14:textId="08F77E09" w:rsidR="00844882" w:rsidRPr="004C38FD" w:rsidRDefault="00F024CF" w:rsidP="005B1BD8">
            <w:pPr>
              <w:pStyle w:val="Tabelid"/>
              <w:rPr>
                <w:lang w:val="en-GB"/>
              </w:rPr>
            </w:pPr>
            <w:r w:rsidRPr="004C38FD">
              <w:rPr>
                <w:lang w:val="en-GB"/>
              </w:rPr>
              <w:t>Land tax and maintenance costs of state lands</w:t>
            </w:r>
          </w:p>
        </w:tc>
        <w:tc>
          <w:tcPr>
            <w:tcW w:w="1134" w:type="dxa"/>
            <w:tcBorders>
              <w:top w:val="nil"/>
              <w:left w:val="nil"/>
              <w:bottom w:val="single" w:sz="4" w:space="0" w:color="auto"/>
              <w:right w:val="single" w:sz="4" w:space="0" w:color="auto"/>
            </w:tcBorders>
            <w:shd w:val="clear" w:color="auto" w:fill="auto"/>
            <w:noWrap/>
            <w:hideMark/>
          </w:tcPr>
          <w:p w14:paraId="15DF1AA6" w14:textId="79F97486" w:rsidR="00844882" w:rsidRPr="004C38FD" w:rsidRDefault="00844882" w:rsidP="005B1BD8">
            <w:pPr>
              <w:pStyle w:val="Tabelid"/>
              <w:rPr>
                <w:lang w:val="en-GB"/>
              </w:rPr>
            </w:pPr>
            <w:r w:rsidRPr="004C38FD">
              <w:rPr>
                <w:lang w:val="en-GB"/>
              </w:rPr>
              <w:t>-1</w:t>
            </w:r>
            <w:r w:rsidR="00C4158E">
              <w:rPr>
                <w:lang w:val="en-GB"/>
              </w:rPr>
              <w:t>,</w:t>
            </w:r>
            <w:r w:rsidRPr="004C38FD">
              <w:rPr>
                <w:lang w:val="en-GB"/>
              </w:rPr>
              <w:t>516</w:t>
            </w:r>
          </w:p>
        </w:tc>
        <w:tc>
          <w:tcPr>
            <w:tcW w:w="1134" w:type="dxa"/>
            <w:tcBorders>
              <w:top w:val="nil"/>
              <w:left w:val="nil"/>
              <w:bottom w:val="single" w:sz="4" w:space="0" w:color="auto"/>
              <w:right w:val="single" w:sz="4" w:space="0" w:color="auto"/>
            </w:tcBorders>
            <w:shd w:val="clear" w:color="auto" w:fill="auto"/>
            <w:noWrap/>
            <w:hideMark/>
          </w:tcPr>
          <w:p w14:paraId="2B0E19B7" w14:textId="7796745B" w:rsidR="00844882" w:rsidRPr="004C38FD" w:rsidRDefault="00844882" w:rsidP="005B1BD8">
            <w:pPr>
              <w:pStyle w:val="Tabelid"/>
              <w:rPr>
                <w:lang w:val="en-GB"/>
              </w:rPr>
            </w:pPr>
            <w:r w:rsidRPr="004C38FD">
              <w:rPr>
                <w:lang w:val="en-GB"/>
              </w:rPr>
              <w:t>-1</w:t>
            </w:r>
            <w:r w:rsidR="00C4158E">
              <w:rPr>
                <w:lang w:val="en-GB"/>
              </w:rPr>
              <w:t>,</w:t>
            </w:r>
            <w:r w:rsidRPr="004C38FD">
              <w:rPr>
                <w:lang w:val="en-GB"/>
              </w:rPr>
              <w:t>516</w:t>
            </w:r>
          </w:p>
        </w:tc>
        <w:tc>
          <w:tcPr>
            <w:tcW w:w="1134" w:type="dxa"/>
            <w:tcBorders>
              <w:top w:val="nil"/>
              <w:left w:val="nil"/>
              <w:bottom w:val="single" w:sz="4" w:space="0" w:color="auto"/>
              <w:right w:val="single" w:sz="4" w:space="0" w:color="auto"/>
            </w:tcBorders>
            <w:shd w:val="clear" w:color="auto" w:fill="auto"/>
            <w:noWrap/>
            <w:hideMark/>
          </w:tcPr>
          <w:p w14:paraId="56FD38ED" w14:textId="6A3D03CB" w:rsidR="00844882" w:rsidRPr="004C38FD" w:rsidRDefault="00844882" w:rsidP="005B1BD8">
            <w:pPr>
              <w:pStyle w:val="Tabelid"/>
              <w:rPr>
                <w:lang w:val="en-GB"/>
              </w:rPr>
            </w:pPr>
            <w:r w:rsidRPr="004C38FD">
              <w:rPr>
                <w:lang w:val="en-GB"/>
              </w:rPr>
              <w:t>-1</w:t>
            </w:r>
            <w:r w:rsidR="00C4158E">
              <w:rPr>
                <w:lang w:val="en-GB"/>
              </w:rPr>
              <w:t>,</w:t>
            </w:r>
            <w:r w:rsidRPr="004C38FD">
              <w:rPr>
                <w:lang w:val="en-GB"/>
              </w:rPr>
              <w:t>516</w:t>
            </w:r>
          </w:p>
        </w:tc>
        <w:tc>
          <w:tcPr>
            <w:tcW w:w="1134" w:type="dxa"/>
            <w:tcBorders>
              <w:top w:val="nil"/>
              <w:left w:val="nil"/>
              <w:bottom w:val="single" w:sz="4" w:space="0" w:color="auto"/>
              <w:right w:val="single" w:sz="4" w:space="0" w:color="auto"/>
            </w:tcBorders>
            <w:shd w:val="clear" w:color="auto" w:fill="auto"/>
            <w:noWrap/>
            <w:hideMark/>
          </w:tcPr>
          <w:p w14:paraId="4B7DC5D2" w14:textId="3A3CC874" w:rsidR="00844882" w:rsidRPr="004C38FD" w:rsidRDefault="00844882" w:rsidP="005B1BD8">
            <w:pPr>
              <w:pStyle w:val="Tabelid"/>
              <w:rPr>
                <w:lang w:val="en-GB"/>
              </w:rPr>
            </w:pPr>
            <w:r w:rsidRPr="004C38FD">
              <w:rPr>
                <w:lang w:val="en-GB"/>
              </w:rPr>
              <w:t>-1</w:t>
            </w:r>
            <w:r w:rsidR="00C4158E">
              <w:rPr>
                <w:lang w:val="en-GB"/>
              </w:rPr>
              <w:t>,</w:t>
            </w:r>
            <w:r w:rsidRPr="004C38FD">
              <w:rPr>
                <w:lang w:val="en-GB"/>
              </w:rPr>
              <w:t>516</w:t>
            </w:r>
          </w:p>
        </w:tc>
        <w:tc>
          <w:tcPr>
            <w:tcW w:w="1134" w:type="dxa"/>
            <w:tcBorders>
              <w:top w:val="nil"/>
              <w:left w:val="nil"/>
              <w:bottom w:val="single" w:sz="4" w:space="0" w:color="auto"/>
              <w:right w:val="single" w:sz="4" w:space="0" w:color="auto"/>
            </w:tcBorders>
            <w:shd w:val="clear" w:color="auto" w:fill="auto"/>
            <w:noWrap/>
            <w:hideMark/>
          </w:tcPr>
          <w:p w14:paraId="331AEE72" w14:textId="5B97EA4C" w:rsidR="00844882" w:rsidRPr="004C38FD" w:rsidRDefault="00844882" w:rsidP="005B1BD8">
            <w:pPr>
              <w:pStyle w:val="Tabelid"/>
              <w:rPr>
                <w:lang w:val="en-GB"/>
              </w:rPr>
            </w:pPr>
            <w:r w:rsidRPr="004C38FD">
              <w:rPr>
                <w:lang w:val="en-GB"/>
              </w:rPr>
              <w:t>-1</w:t>
            </w:r>
            <w:r w:rsidR="00C4158E">
              <w:rPr>
                <w:lang w:val="en-GB"/>
              </w:rPr>
              <w:t>,</w:t>
            </w:r>
            <w:r w:rsidRPr="004C38FD">
              <w:rPr>
                <w:lang w:val="en-GB"/>
              </w:rPr>
              <w:t>516</w:t>
            </w:r>
          </w:p>
        </w:tc>
        <w:tc>
          <w:tcPr>
            <w:tcW w:w="3402" w:type="dxa"/>
            <w:tcBorders>
              <w:top w:val="nil"/>
              <w:left w:val="nil"/>
              <w:bottom w:val="single" w:sz="4" w:space="0" w:color="auto"/>
              <w:right w:val="single" w:sz="4" w:space="0" w:color="auto"/>
            </w:tcBorders>
            <w:shd w:val="clear" w:color="auto" w:fill="auto"/>
            <w:hideMark/>
          </w:tcPr>
          <w:p w14:paraId="2B3A4722" w14:textId="4461AB6D" w:rsidR="00844882" w:rsidRPr="004C38FD" w:rsidRDefault="007159B9" w:rsidP="005B1BD8">
            <w:pPr>
              <w:pStyle w:val="Tabelid"/>
              <w:rPr>
                <w:lang w:val="en-GB"/>
              </w:rPr>
            </w:pPr>
            <w:r>
              <w:rPr>
                <w:lang w:val="en-GB"/>
              </w:rPr>
              <w:t>The basis for calculation of land tax is regulated by the Regulation no. 38 of the Minister of Finance of</w:t>
            </w:r>
            <w:r w:rsidR="00844882" w:rsidRPr="004C38FD">
              <w:rPr>
                <w:lang w:val="en-GB"/>
              </w:rPr>
              <w:t xml:space="preserve"> 16.10.2014</w:t>
            </w:r>
            <w:r>
              <w:rPr>
                <w:lang w:val="en-GB"/>
              </w:rPr>
              <w:t xml:space="preserve"> </w:t>
            </w:r>
            <w:r w:rsidR="00844882" w:rsidRPr="004C38FD">
              <w:rPr>
                <w:lang w:val="en-GB"/>
              </w:rPr>
              <w:t>"</w:t>
            </w:r>
            <w:r>
              <w:rPr>
                <w:lang w:val="en-GB"/>
              </w:rPr>
              <w:t>Procedure for calculation and payment of land tax and application for tax incentive</w:t>
            </w:r>
            <w:r w:rsidR="00844882" w:rsidRPr="004C38FD">
              <w:rPr>
                <w:lang w:val="en-GB"/>
              </w:rPr>
              <w:t xml:space="preserve">". </w:t>
            </w:r>
            <w:r>
              <w:rPr>
                <w:lang w:val="en-GB"/>
              </w:rPr>
              <w:t xml:space="preserve">Land tax and upkeep costs related to state land managed by the Land Board </w:t>
            </w:r>
          </w:p>
        </w:tc>
        <w:tc>
          <w:tcPr>
            <w:tcW w:w="2884" w:type="dxa"/>
            <w:tcBorders>
              <w:top w:val="nil"/>
              <w:left w:val="nil"/>
              <w:bottom w:val="single" w:sz="4" w:space="0" w:color="auto"/>
              <w:right w:val="single" w:sz="4" w:space="0" w:color="auto"/>
            </w:tcBorders>
            <w:shd w:val="clear" w:color="auto" w:fill="auto"/>
            <w:hideMark/>
          </w:tcPr>
          <w:p w14:paraId="75C7B445" w14:textId="77777777" w:rsidR="00844882" w:rsidRPr="004C38FD" w:rsidRDefault="00844882" w:rsidP="005B1BD8">
            <w:pPr>
              <w:pStyle w:val="Tabelid"/>
              <w:rPr>
                <w:lang w:val="en-GB"/>
              </w:rPr>
            </w:pPr>
            <w:r w:rsidRPr="004C38FD">
              <w:rPr>
                <w:lang w:val="en-GB"/>
              </w:rPr>
              <w:t> </w:t>
            </w:r>
          </w:p>
        </w:tc>
      </w:tr>
      <w:tr w:rsidR="00844882" w:rsidRPr="004C38FD" w14:paraId="030DFCF3"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20290C6F" w14:textId="04465F54" w:rsidR="00844882" w:rsidRPr="004C38FD" w:rsidRDefault="005023FC" w:rsidP="005B1BD8">
            <w:pPr>
              <w:pStyle w:val="Tabelid"/>
              <w:rPr>
                <w:rStyle w:val="Tugev"/>
                <w:lang w:val="en-GB"/>
              </w:rPr>
            </w:pPr>
            <w:r w:rsidRPr="004C38FD">
              <w:rPr>
                <w:rStyle w:val="Tugev"/>
                <w:lang w:val="en-GB"/>
              </w:rPr>
              <w:t>Ministry of Culture</w:t>
            </w:r>
            <w:r w:rsidR="00301F4F" w:rsidRPr="004C38FD">
              <w:rPr>
                <w:rStyle w:val="Tugev"/>
                <w:lang w:val="en-GB"/>
              </w:rPr>
              <w:t>, area of government</w:t>
            </w:r>
          </w:p>
        </w:tc>
        <w:tc>
          <w:tcPr>
            <w:tcW w:w="1134" w:type="dxa"/>
            <w:tcBorders>
              <w:top w:val="nil"/>
              <w:left w:val="nil"/>
              <w:bottom w:val="single" w:sz="4" w:space="0" w:color="auto"/>
              <w:right w:val="single" w:sz="4" w:space="0" w:color="auto"/>
            </w:tcBorders>
            <w:shd w:val="clear" w:color="000000" w:fill="B4C6E7"/>
            <w:noWrap/>
            <w:hideMark/>
          </w:tcPr>
          <w:p w14:paraId="61CECD4C" w14:textId="5C34D60E" w:rsidR="00844882" w:rsidRPr="004C38FD" w:rsidRDefault="00844882" w:rsidP="005B1BD8">
            <w:pPr>
              <w:pStyle w:val="Tabelid"/>
              <w:rPr>
                <w:rStyle w:val="Tugev"/>
                <w:lang w:val="en-GB"/>
              </w:rPr>
            </w:pPr>
            <w:r w:rsidRPr="004C38FD">
              <w:rPr>
                <w:rStyle w:val="Tugev"/>
                <w:lang w:val="en-GB"/>
              </w:rPr>
              <w:t>-32</w:t>
            </w:r>
            <w:r w:rsidR="00C4158E">
              <w:rPr>
                <w:rStyle w:val="Tugev"/>
                <w:lang w:val="en-GB"/>
              </w:rPr>
              <w:t>,</w:t>
            </w:r>
            <w:r w:rsidRPr="004C38FD">
              <w:rPr>
                <w:rStyle w:val="Tugev"/>
                <w:lang w:val="en-GB"/>
              </w:rPr>
              <w:t>390</w:t>
            </w:r>
          </w:p>
        </w:tc>
        <w:tc>
          <w:tcPr>
            <w:tcW w:w="1134" w:type="dxa"/>
            <w:tcBorders>
              <w:top w:val="nil"/>
              <w:left w:val="nil"/>
              <w:bottom w:val="single" w:sz="4" w:space="0" w:color="auto"/>
              <w:right w:val="single" w:sz="4" w:space="0" w:color="auto"/>
            </w:tcBorders>
            <w:shd w:val="clear" w:color="000000" w:fill="B4C6E7"/>
            <w:noWrap/>
            <w:hideMark/>
          </w:tcPr>
          <w:p w14:paraId="55A6C7AE" w14:textId="4482CCCC" w:rsidR="00844882" w:rsidRPr="004C38FD" w:rsidRDefault="00844882" w:rsidP="005B1BD8">
            <w:pPr>
              <w:pStyle w:val="Tabelid"/>
              <w:rPr>
                <w:rStyle w:val="Tugev"/>
                <w:lang w:val="en-GB"/>
              </w:rPr>
            </w:pPr>
            <w:r w:rsidRPr="004C38FD">
              <w:rPr>
                <w:rStyle w:val="Tugev"/>
                <w:lang w:val="en-GB"/>
              </w:rPr>
              <w:t>-34</w:t>
            </w:r>
            <w:r w:rsidR="00C4158E">
              <w:rPr>
                <w:rStyle w:val="Tugev"/>
                <w:lang w:val="en-GB"/>
              </w:rPr>
              <w:t>,</w:t>
            </w:r>
            <w:r w:rsidRPr="004C38FD">
              <w:rPr>
                <w:rStyle w:val="Tugev"/>
                <w:lang w:val="en-GB"/>
              </w:rPr>
              <w:t>741</w:t>
            </w:r>
          </w:p>
        </w:tc>
        <w:tc>
          <w:tcPr>
            <w:tcW w:w="1134" w:type="dxa"/>
            <w:tcBorders>
              <w:top w:val="nil"/>
              <w:left w:val="nil"/>
              <w:bottom w:val="single" w:sz="4" w:space="0" w:color="auto"/>
              <w:right w:val="single" w:sz="4" w:space="0" w:color="auto"/>
            </w:tcBorders>
            <w:shd w:val="clear" w:color="000000" w:fill="B4C6E7"/>
            <w:noWrap/>
            <w:hideMark/>
          </w:tcPr>
          <w:p w14:paraId="7A474DB3" w14:textId="1E1154CA" w:rsidR="00844882" w:rsidRPr="004C38FD" w:rsidRDefault="00844882" w:rsidP="005B1BD8">
            <w:pPr>
              <w:pStyle w:val="Tabelid"/>
              <w:rPr>
                <w:rStyle w:val="Tugev"/>
                <w:lang w:val="en-GB"/>
              </w:rPr>
            </w:pPr>
            <w:r w:rsidRPr="004C38FD">
              <w:rPr>
                <w:rStyle w:val="Tugev"/>
                <w:lang w:val="en-GB"/>
              </w:rPr>
              <w:t>-36</w:t>
            </w:r>
            <w:r w:rsidR="00C4158E">
              <w:rPr>
                <w:rStyle w:val="Tugev"/>
                <w:lang w:val="en-GB"/>
              </w:rPr>
              <w:t>,</w:t>
            </w:r>
            <w:r w:rsidRPr="004C38FD">
              <w:rPr>
                <w:rStyle w:val="Tugev"/>
                <w:lang w:val="en-GB"/>
              </w:rPr>
              <w:t>350</w:t>
            </w:r>
          </w:p>
        </w:tc>
        <w:tc>
          <w:tcPr>
            <w:tcW w:w="1134" w:type="dxa"/>
            <w:tcBorders>
              <w:top w:val="nil"/>
              <w:left w:val="nil"/>
              <w:bottom w:val="single" w:sz="4" w:space="0" w:color="auto"/>
              <w:right w:val="single" w:sz="4" w:space="0" w:color="auto"/>
            </w:tcBorders>
            <w:shd w:val="clear" w:color="000000" w:fill="B4C6E7"/>
            <w:noWrap/>
            <w:hideMark/>
          </w:tcPr>
          <w:p w14:paraId="1C7CD706" w14:textId="42FFF84F" w:rsidR="00844882" w:rsidRPr="004C38FD" w:rsidRDefault="00844882" w:rsidP="005B1BD8">
            <w:pPr>
              <w:pStyle w:val="Tabelid"/>
              <w:rPr>
                <w:rStyle w:val="Tugev"/>
                <w:lang w:val="en-GB"/>
              </w:rPr>
            </w:pPr>
            <w:r w:rsidRPr="004C38FD">
              <w:rPr>
                <w:rStyle w:val="Tugev"/>
                <w:lang w:val="en-GB"/>
              </w:rPr>
              <w:t>-37</w:t>
            </w:r>
            <w:r w:rsidR="00C4158E">
              <w:rPr>
                <w:rStyle w:val="Tugev"/>
                <w:lang w:val="en-GB"/>
              </w:rPr>
              <w:t>,</w:t>
            </w:r>
            <w:r w:rsidRPr="004C38FD">
              <w:rPr>
                <w:rStyle w:val="Tugev"/>
                <w:lang w:val="en-GB"/>
              </w:rPr>
              <w:t>291</w:t>
            </w:r>
          </w:p>
        </w:tc>
        <w:tc>
          <w:tcPr>
            <w:tcW w:w="1134" w:type="dxa"/>
            <w:tcBorders>
              <w:top w:val="nil"/>
              <w:left w:val="nil"/>
              <w:bottom w:val="single" w:sz="4" w:space="0" w:color="auto"/>
              <w:right w:val="single" w:sz="4" w:space="0" w:color="auto"/>
            </w:tcBorders>
            <w:shd w:val="clear" w:color="000000" w:fill="B4C6E7"/>
            <w:noWrap/>
            <w:hideMark/>
          </w:tcPr>
          <w:p w14:paraId="7C51B28E" w14:textId="37D1649C" w:rsidR="00844882" w:rsidRPr="004C38FD" w:rsidRDefault="00844882" w:rsidP="005B1BD8">
            <w:pPr>
              <w:pStyle w:val="Tabelid"/>
              <w:rPr>
                <w:rStyle w:val="Tugev"/>
                <w:lang w:val="en-GB"/>
              </w:rPr>
            </w:pPr>
            <w:r w:rsidRPr="004C38FD">
              <w:rPr>
                <w:rStyle w:val="Tugev"/>
                <w:lang w:val="en-GB"/>
              </w:rPr>
              <w:t>-37</w:t>
            </w:r>
            <w:r w:rsidR="00C4158E">
              <w:rPr>
                <w:rStyle w:val="Tugev"/>
                <w:lang w:val="en-GB"/>
              </w:rPr>
              <w:t>,</w:t>
            </w:r>
            <w:r w:rsidRPr="004C38FD">
              <w:rPr>
                <w:rStyle w:val="Tugev"/>
                <w:lang w:val="en-GB"/>
              </w:rPr>
              <w:t>987</w:t>
            </w:r>
          </w:p>
        </w:tc>
        <w:tc>
          <w:tcPr>
            <w:tcW w:w="3402" w:type="dxa"/>
            <w:tcBorders>
              <w:top w:val="nil"/>
              <w:left w:val="nil"/>
              <w:bottom w:val="single" w:sz="4" w:space="0" w:color="auto"/>
              <w:right w:val="single" w:sz="4" w:space="0" w:color="auto"/>
            </w:tcBorders>
            <w:shd w:val="clear" w:color="000000" w:fill="B4C6E7"/>
            <w:hideMark/>
          </w:tcPr>
          <w:p w14:paraId="653BE653"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45FFD7FE" w14:textId="77777777" w:rsidR="00844882" w:rsidRPr="004C38FD" w:rsidRDefault="00844882" w:rsidP="005B1BD8">
            <w:pPr>
              <w:pStyle w:val="Tabelid"/>
              <w:rPr>
                <w:lang w:val="en-GB"/>
              </w:rPr>
            </w:pPr>
            <w:r w:rsidRPr="004C38FD">
              <w:rPr>
                <w:lang w:val="en-GB"/>
              </w:rPr>
              <w:t> </w:t>
            </w:r>
          </w:p>
        </w:tc>
      </w:tr>
      <w:tr w:rsidR="00844882" w:rsidRPr="004C38FD" w14:paraId="781CF8B7"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4AADA94E" w14:textId="74E04D6F" w:rsidR="00844882" w:rsidRPr="004C38FD" w:rsidRDefault="007159B9" w:rsidP="005B1BD8">
            <w:pPr>
              <w:pStyle w:val="Tabelid"/>
              <w:rPr>
                <w:lang w:val="en-GB"/>
              </w:rPr>
            </w:pPr>
            <w:r>
              <w:rPr>
                <w:lang w:val="en-GB"/>
              </w:rPr>
              <w:t>Support allocated from alcohol or tobacco excise</w:t>
            </w:r>
          </w:p>
        </w:tc>
        <w:tc>
          <w:tcPr>
            <w:tcW w:w="1134" w:type="dxa"/>
            <w:tcBorders>
              <w:top w:val="nil"/>
              <w:left w:val="nil"/>
              <w:bottom w:val="single" w:sz="4" w:space="0" w:color="auto"/>
              <w:right w:val="single" w:sz="4" w:space="0" w:color="auto"/>
            </w:tcBorders>
            <w:shd w:val="clear" w:color="auto" w:fill="auto"/>
            <w:noWrap/>
            <w:hideMark/>
          </w:tcPr>
          <w:p w14:paraId="0344E391" w14:textId="3A96B3AA" w:rsidR="00844882" w:rsidRPr="004C38FD" w:rsidRDefault="00844882" w:rsidP="005B1BD8">
            <w:pPr>
              <w:pStyle w:val="Tabelid"/>
              <w:rPr>
                <w:lang w:val="en-GB"/>
              </w:rPr>
            </w:pPr>
            <w:r w:rsidRPr="004C38FD">
              <w:rPr>
                <w:lang w:val="en-GB"/>
              </w:rPr>
              <w:t>-15</w:t>
            </w:r>
            <w:r w:rsidR="00C4158E">
              <w:rPr>
                <w:lang w:val="en-GB"/>
              </w:rPr>
              <w:t>,</w:t>
            </w:r>
            <w:r w:rsidRPr="004C38FD">
              <w:rPr>
                <w:lang w:val="en-GB"/>
              </w:rPr>
              <w:t>120</w:t>
            </w:r>
          </w:p>
        </w:tc>
        <w:tc>
          <w:tcPr>
            <w:tcW w:w="1134" w:type="dxa"/>
            <w:tcBorders>
              <w:top w:val="nil"/>
              <w:left w:val="nil"/>
              <w:bottom w:val="single" w:sz="4" w:space="0" w:color="auto"/>
              <w:right w:val="single" w:sz="4" w:space="0" w:color="auto"/>
            </w:tcBorders>
            <w:shd w:val="clear" w:color="auto" w:fill="auto"/>
            <w:noWrap/>
            <w:hideMark/>
          </w:tcPr>
          <w:p w14:paraId="04DAEE12" w14:textId="28B367A4" w:rsidR="00844882" w:rsidRPr="004C38FD" w:rsidRDefault="00844882" w:rsidP="005B1BD8">
            <w:pPr>
              <w:pStyle w:val="Tabelid"/>
              <w:rPr>
                <w:lang w:val="en-GB"/>
              </w:rPr>
            </w:pPr>
            <w:r w:rsidRPr="004C38FD">
              <w:rPr>
                <w:lang w:val="en-GB"/>
              </w:rPr>
              <w:t>-15</w:t>
            </w:r>
            <w:r w:rsidR="00C4158E">
              <w:rPr>
                <w:lang w:val="en-GB"/>
              </w:rPr>
              <w:t>,</w:t>
            </w:r>
            <w:r w:rsidRPr="004C38FD">
              <w:rPr>
                <w:lang w:val="en-GB"/>
              </w:rPr>
              <w:t>861</w:t>
            </w:r>
          </w:p>
        </w:tc>
        <w:tc>
          <w:tcPr>
            <w:tcW w:w="1134" w:type="dxa"/>
            <w:tcBorders>
              <w:top w:val="nil"/>
              <w:left w:val="nil"/>
              <w:bottom w:val="single" w:sz="4" w:space="0" w:color="auto"/>
              <w:right w:val="single" w:sz="4" w:space="0" w:color="auto"/>
            </w:tcBorders>
            <w:shd w:val="clear" w:color="auto" w:fill="auto"/>
            <w:noWrap/>
            <w:hideMark/>
          </w:tcPr>
          <w:p w14:paraId="5DEBEB73" w14:textId="6D58742B" w:rsidR="00844882" w:rsidRPr="004C38FD" w:rsidRDefault="00844882" w:rsidP="005B1BD8">
            <w:pPr>
              <w:pStyle w:val="Tabelid"/>
              <w:rPr>
                <w:lang w:val="en-GB"/>
              </w:rPr>
            </w:pPr>
            <w:r w:rsidRPr="004C38FD">
              <w:rPr>
                <w:lang w:val="en-GB"/>
              </w:rPr>
              <w:t>-16</w:t>
            </w:r>
            <w:r w:rsidR="00C4158E">
              <w:rPr>
                <w:lang w:val="en-GB"/>
              </w:rPr>
              <w:t>,</w:t>
            </w:r>
            <w:r w:rsidRPr="004C38FD">
              <w:rPr>
                <w:lang w:val="en-GB"/>
              </w:rPr>
              <w:t>171</w:t>
            </w:r>
          </w:p>
        </w:tc>
        <w:tc>
          <w:tcPr>
            <w:tcW w:w="1134" w:type="dxa"/>
            <w:tcBorders>
              <w:top w:val="nil"/>
              <w:left w:val="nil"/>
              <w:bottom w:val="single" w:sz="4" w:space="0" w:color="auto"/>
              <w:right w:val="single" w:sz="4" w:space="0" w:color="auto"/>
            </w:tcBorders>
            <w:shd w:val="clear" w:color="auto" w:fill="auto"/>
            <w:noWrap/>
            <w:hideMark/>
          </w:tcPr>
          <w:p w14:paraId="3EB4937A" w14:textId="7A010DCE" w:rsidR="00844882" w:rsidRPr="004C38FD" w:rsidRDefault="00844882" w:rsidP="005B1BD8">
            <w:pPr>
              <w:pStyle w:val="Tabelid"/>
              <w:rPr>
                <w:lang w:val="en-GB"/>
              </w:rPr>
            </w:pPr>
            <w:r w:rsidRPr="004C38FD">
              <w:rPr>
                <w:lang w:val="en-GB"/>
              </w:rPr>
              <w:t>-16</w:t>
            </w:r>
            <w:r w:rsidR="00C4158E">
              <w:rPr>
                <w:lang w:val="en-GB"/>
              </w:rPr>
              <w:t>,</w:t>
            </w:r>
            <w:r w:rsidRPr="004C38FD">
              <w:rPr>
                <w:lang w:val="en-GB"/>
              </w:rPr>
              <w:t>493</w:t>
            </w:r>
          </w:p>
        </w:tc>
        <w:tc>
          <w:tcPr>
            <w:tcW w:w="1134" w:type="dxa"/>
            <w:tcBorders>
              <w:top w:val="nil"/>
              <w:left w:val="nil"/>
              <w:bottom w:val="single" w:sz="4" w:space="0" w:color="auto"/>
              <w:right w:val="single" w:sz="4" w:space="0" w:color="auto"/>
            </w:tcBorders>
            <w:shd w:val="clear" w:color="auto" w:fill="auto"/>
            <w:noWrap/>
            <w:hideMark/>
          </w:tcPr>
          <w:p w14:paraId="308A91C7" w14:textId="5BAE6574" w:rsidR="00844882" w:rsidRPr="004C38FD" w:rsidRDefault="00844882" w:rsidP="005B1BD8">
            <w:pPr>
              <w:pStyle w:val="Tabelid"/>
              <w:rPr>
                <w:lang w:val="en-GB"/>
              </w:rPr>
            </w:pPr>
            <w:r w:rsidRPr="004C38FD">
              <w:rPr>
                <w:lang w:val="en-GB"/>
              </w:rPr>
              <w:t>-16</w:t>
            </w:r>
            <w:r w:rsidR="00C4158E">
              <w:rPr>
                <w:lang w:val="en-GB"/>
              </w:rPr>
              <w:t>,</w:t>
            </w:r>
            <w:r w:rsidRPr="004C38FD">
              <w:rPr>
                <w:lang w:val="en-GB"/>
              </w:rPr>
              <w:t>569</w:t>
            </w:r>
          </w:p>
        </w:tc>
        <w:tc>
          <w:tcPr>
            <w:tcW w:w="3402" w:type="dxa"/>
            <w:tcBorders>
              <w:top w:val="nil"/>
              <w:left w:val="nil"/>
              <w:bottom w:val="single" w:sz="4" w:space="0" w:color="auto"/>
              <w:right w:val="single" w:sz="4" w:space="0" w:color="auto"/>
            </w:tcBorders>
            <w:shd w:val="clear" w:color="auto" w:fill="auto"/>
            <w:hideMark/>
          </w:tcPr>
          <w:p w14:paraId="4F074CB1" w14:textId="0F82894A" w:rsidR="00844882" w:rsidRPr="004C38FD" w:rsidRDefault="00C4158E" w:rsidP="005B1BD8">
            <w:pPr>
              <w:pStyle w:val="Tabelid"/>
              <w:rPr>
                <w:lang w:val="en-GB"/>
              </w:rPr>
            </w:pPr>
            <w:r>
              <w:rPr>
                <w:lang w:val="en-GB"/>
              </w:rPr>
              <w:t>Basis</w:t>
            </w:r>
            <w:r w:rsidR="00844882" w:rsidRPr="004C38FD">
              <w:rPr>
                <w:lang w:val="en-GB"/>
              </w:rPr>
              <w:t>: Al</w:t>
            </w:r>
            <w:r w:rsidR="007159B9">
              <w:rPr>
                <w:lang w:val="en-GB"/>
              </w:rPr>
              <w:t>cohol, Tobacco, Fuel and Electricity Excise Duty Act</w:t>
            </w:r>
          </w:p>
        </w:tc>
        <w:tc>
          <w:tcPr>
            <w:tcW w:w="2884" w:type="dxa"/>
            <w:tcBorders>
              <w:top w:val="nil"/>
              <w:left w:val="nil"/>
              <w:bottom w:val="single" w:sz="4" w:space="0" w:color="auto"/>
              <w:right w:val="single" w:sz="4" w:space="0" w:color="auto"/>
            </w:tcBorders>
            <w:shd w:val="clear" w:color="auto" w:fill="auto"/>
            <w:hideMark/>
          </w:tcPr>
          <w:p w14:paraId="6616147D"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https://www.riigiteataja.ee/akt/103062020006?leiaKehtiv</w:t>
            </w:r>
          </w:p>
        </w:tc>
      </w:tr>
      <w:tr w:rsidR="00844882" w:rsidRPr="004C38FD" w14:paraId="53F3A456" w14:textId="77777777" w:rsidTr="00DA0887">
        <w:trPr>
          <w:trHeight w:val="300"/>
        </w:trPr>
        <w:tc>
          <w:tcPr>
            <w:tcW w:w="2547" w:type="dxa"/>
            <w:tcBorders>
              <w:top w:val="nil"/>
              <w:left w:val="single" w:sz="4" w:space="0" w:color="auto"/>
              <w:bottom w:val="single" w:sz="4" w:space="0" w:color="auto"/>
              <w:right w:val="single" w:sz="4" w:space="0" w:color="auto"/>
            </w:tcBorders>
            <w:shd w:val="clear" w:color="auto" w:fill="auto"/>
            <w:hideMark/>
          </w:tcPr>
          <w:p w14:paraId="0A7E879C" w14:textId="1A6C6C8A" w:rsidR="00844882" w:rsidRPr="004C38FD" w:rsidRDefault="00C4158E" w:rsidP="005B1BD8">
            <w:pPr>
              <w:pStyle w:val="Tabelid"/>
              <w:rPr>
                <w:lang w:val="en-GB"/>
              </w:rPr>
            </w:pPr>
            <w:r>
              <w:rPr>
                <w:lang w:val="en-GB"/>
              </w:rPr>
              <w:t>Gambling Tax Act</w:t>
            </w:r>
          </w:p>
        </w:tc>
        <w:tc>
          <w:tcPr>
            <w:tcW w:w="1134" w:type="dxa"/>
            <w:tcBorders>
              <w:top w:val="nil"/>
              <w:left w:val="nil"/>
              <w:bottom w:val="single" w:sz="4" w:space="0" w:color="auto"/>
              <w:right w:val="single" w:sz="4" w:space="0" w:color="auto"/>
            </w:tcBorders>
            <w:shd w:val="clear" w:color="auto" w:fill="auto"/>
            <w:noWrap/>
            <w:hideMark/>
          </w:tcPr>
          <w:p w14:paraId="33251A5A" w14:textId="4DF3C864" w:rsidR="00844882" w:rsidRPr="004C38FD" w:rsidRDefault="00844882" w:rsidP="005B1BD8">
            <w:pPr>
              <w:pStyle w:val="Tabelid"/>
              <w:rPr>
                <w:lang w:val="en-GB"/>
              </w:rPr>
            </w:pPr>
            <w:r w:rsidRPr="004C38FD">
              <w:rPr>
                <w:lang w:val="en-GB"/>
              </w:rPr>
              <w:t>-17</w:t>
            </w:r>
            <w:r w:rsidR="00C4158E">
              <w:rPr>
                <w:lang w:val="en-GB"/>
              </w:rPr>
              <w:t>,</w:t>
            </w:r>
            <w:r w:rsidRPr="004C38FD">
              <w:rPr>
                <w:lang w:val="en-GB"/>
              </w:rPr>
              <w:t>270</w:t>
            </w:r>
          </w:p>
        </w:tc>
        <w:tc>
          <w:tcPr>
            <w:tcW w:w="1134" w:type="dxa"/>
            <w:tcBorders>
              <w:top w:val="nil"/>
              <w:left w:val="nil"/>
              <w:bottom w:val="single" w:sz="4" w:space="0" w:color="auto"/>
              <w:right w:val="single" w:sz="4" w:space="0" w:color="auto"/>
            </w:tcBorders>
            <w:shd w:val="clear" w:color="auto" w:fill="auto"/>
            <w:noWrap/>
            <w:hideMark/>
          </w:tcPr>
          <w:p w14:paraId="3170CEC1" w14:textId="7B159F89" w:rsidR="00844882" w:rsidRPr="004C38FD" w:rsidRDefault="00844882" w:rsidP="005B1BD8">
            <w:pPr>
              <w:pStyle w:val="Tabelid"/>
              <w:rPr>
                <w:lang w:val="en-GB"/>
              </w:rPr>
            </w:pPr>
            <w:r w:rsidRPr="004C38FD">
              <w:rPr>
                <w:lang w:val="en-GB"/>
              </w:rPr>
              <w:t>-18</w:t>
            </w:r>
            <w:r w:rsidR="00C4158E">
              <w:rPr>
                <w:lang w:val="en-GB"/>
              </w:rPr>
              <w:t>,</w:t>
            </w:r>
            <w:r w:rsidRPr="004C38FD">
              <w:rPr>
                <w:lang w:val="en-GB"/>
              </w:rPr>
              <w:t>880</w:t>
            </w:r>
          </w:p>
        </w:tc>
        <w:tc>
          <w:tcPr>
            <w:tcW w:w="1134" w:type="dxa"/>
            <w:tcBorders>
              <w:top w:val="nil"/>
              <w:left w:val="nil"/>
              <w:bottom w:val="single" w:sz="4" w:space="0" w:color="auto"/>
              <w:right w:val="single" w:sz="4" w:space="0" w:color="auto"/>
            </w:tcBorders>
            <w:shd w:val="clear" w:color="auto" w:fill="auto"/>
            <w:noWrap/>
            <w:hideMark/>
          </w:tcPr>
          <w:p w14:paraId="4FB896B5" w14:textId="06FCFE22" w:rsidR="00844882" w:rsidRPr="004C38FD" w:rsidRDefault="00844882" w:rsidP="005B1BD8">
            <w:pPr>
              <w:pStyle w:val="Tabelid"/>
              <w:rPr>
                <w:lang w:val="en-GB"/>
              </w:rPr>
            </w:pPr>
            <w:r w:rsidRPr="004C38FD">
              <w:rPr>
                <w:lang w:val="en-GB"/>
              </w:rPr>
              <w:t>-20</w:t>
            </w:r>
            <w:r w:rsidR="00C4158E">
              <w:rPr>
                <w:lang w:val="en-GB"/>
              </w:rPr>
              <w:t>,</w:t>
            </w:r>
            <w:r w:rsidRPr="004C38FD">
              <w:rPr>
                <w:lang w:val="en-GB"/>
              </w:rPr>
              <w:t>179</w:t>
            </w:r>
          </w:p>
        </w:tc>
        <w:tc>
          <w:tcPr>
            <w:tcW w:w="1134" w:type="dxa"/>
            <w:tcBorders>
              <w:top w:val="nil"/>
              <w:left w:val="nil"/>
              <w:bottom w:val="single" w:sz="4" w:space="0" w:color="auto"/>
              <w:right w:val="single" w:sz="4" w:space="0" w:color="auto"/>
            </w:tcBorders>
            <w:shd w:val="clear" w:color="auto" w:fill="auto"/>
            <w:noWrap/>
            <w:hideMark/>
          </w:tcPr>
          <w:p w14:paraId="777A7A5D" w14:textId="58C6DC84" w:rsidR="00844882" w:rsidRPr="004C38FD" w:rsidRDefault="00844882" w:rsidP="005B1BD8">
            <w:pPr>
              <w:pStyle w:val="Tabelid"/>
              <w:rPr>
                <w:lang w:val="en-GB"/>
              </w:rPr>
            </w:pPr>
            <w:r w:rsidRPr="004C38FD">
              <w:rPr>
                <w:lang w:val="en-GB"/>
              </w:rPr>
              <w:t>-20</w:t>
            </w:r>
            <w:r w:rsidR="00C4158E">
              <w:rPr>
                <w:lang w:val="en-GB"/>
              </w:rPr>
              <w:t>,</w:t>
            </w:r>
            <w:r w:rsidRPr="004C38FD">
              <w:rPr>
                <w:lang w:val="en-GB"/>
              </w:rPr>
              <w:t>798</w:t>
            </w:r>
          </w:p>
        </w:tc>
        <w:tc>
          <w:tcPr>
            <w:tcW w:w="1134" w:type="dxa"/>
            <w:tcBorders>
              <w:top w:val="nil"/>
              <w:left w:val="nil"/>
              <w:bottom w:val="single" w:sz="4" w:space="0" w:color="auto"/>
              <w:right w:val="single" w:sz="4" w:space="0" w:color="auto"/>
            </w:tcBorders>
            <w:shd w:val="clear" w:color="auto" w:fill="auto"/>
            <w:noWrap/>
            <w:hideMark/>
          </w:tcPr>
          <w:p w14:paraId="30B52F1B" w14:textId="0BC40FF6" w:rsidR="00844882" w:rsidRPr="004C38FD" w:rsidRDefault="00844882" w:rsidP="005B1BD8">
            <w:pPr>
              <w:pStyle w:val="Tabelid"/>
              <w:rPr>
                <w:lang w:val="en-GB"/>
              </w:rPr>
            </w:pPr>
            <w:r w:rsidRPr="004C38FD">
              <w:rPr>
                <w:lang w:val="en-GB"/>
              </w:rPr>
              <w:t>-21</w:t>
            </w:r>
            <w:r w:rsidR="00C4158E">
              <w:rPr>
                <w:lang w:val="en-GB"/>
              </w:rPr>
              <w:t>,</w:t>
            </w:r>
            <w:r w:rsidRPr="004C38FD">
              <w:rPr>
                <w:lang w:val="en-GB"/>
              </w:rPr>
              <w:t>417</w:t>
            </w:r>
          </w:p>
        </w:tc>
        <w:tc>
          <w:tcPr>
            <w:tcW w:w="3402" w:type="dxa"/>
            <w:tcBorders>
              <w:top w:val="nil"/>
              <w:left w:val="nil"/>
              <w:bottom w:val="single" w:sz="4" w:space="0" w:color="auto"/>
              <w:right w:val="single" w:sz="4" w:space="0" w:color="auto"/>
            </w:tcBorders>
            <w:shd w:val="clear" w:color="auto" w:fill="auto"/>
            <w:hideMark/>
          </w:tcPr>
          <w:p w14:paraId="31DCF940" w14:textId="392DA52B" w:rsidR="00844882" w:rsidRPr="004C38FD" w:rsidRDefault="00C4158E" w:rsidP="005B1BD8">
            <w:pPr>
              <w:pStyle w:val="Tabelid"/>
              <w:rPr>
                <w:lang w:val="en-GB"/>
              </w:rPr>
            </w:pPr>
            <w:r>
              <w:rPr>
                <w:lang w:val="en-GB"/>
              </w:rPr>
              <w:t>Basis</w:t>
            </w:r>
            <w:r w:rsidR="00844882" w:rsidRPr="004C38FD">
              <w:rPr>
                <w:lang w:val="en-GB"/>
              </w:rPr>
              <w:t xml:space="preserve">: </w:t>
            </w:r>
            <w:r>
              <w:rPr>
                <w:lang w:val="en-GB"/>
              </w:rPr>
              <w:t>Subsection 7 (2) of the Gambling Tax Act</w:t>
            </w:r>
          </w:p>
        </w:tc>
        <w:tc>
          <w:tcPr>
            <w:tcW w:w="2884" w:type="dxa"/>
            <w:tcBorders>
              <w:top w:val="nil"/>
              <w:left w:val="nil"/>
              <w:bottom w:val="single" w:sz="4" w:space="0" w:color="auto"/>
              <w:right w:val="single" w:sz="4" w:space="0" w:color="auto"/>
            </w:tcBorders>
            <w:shd w:val="clear" w:color="auto" w:fill="auto"/>
            <w:vAlign w:val="bottom"/>
            <w:hideMark/>
          </w:tcPr>
          <w:p w14:paraId="0552C8F2"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https://www.riigiteataja.ee/akt/13315648?leiaKehtiv</w:t>
            </w:r>
          </w:p>
        </w:tc>
      </w:tr>
      <w:tr w:rsidR="00844882" w:rsidRPr="004C38FD" w14:paraId="39AD3FF5"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44F44877" w14:textId="46E21634" w:rsidR="00844882" w:rsidRPr="004C38FD" w:rsidRDefault="005023FC" w:rsidP="005B1BD8">
            <w:pPr>
              <w:pStyle w:val="Tabelid"/>
              <w:rPr>
                <w:rStyle w:val="Tugev"/>
                <w:lang w:val="en-GB"/>
              </w:rPr>
            </w:pPr>
            <w:r w:rsidRPr="004C38FD">
              <w:rPr>
                <w:rStyle w:val="Tugev"/>
                <w:lang w:val="en-GB"/>
              </w:rPr>
              <w:t>Ministry of Finance</w:t>
            </w:r>
            <w:r w:rsidR="00301F4F" w:rsidRPr="004C38FD">
              <w:rPr>
                <w:rStyle w:val="Tugev"/>
                <w:lang w:val="en-GB"/>
              </w:rPr>
              <w:t>, area of government</w:t>
            </w:r>
          </w:p>
        </w:tc>
        <w:tc>
          <w:tcPr>
            <w:tcW w:w="1134" w:type="dxa"/>
            <w:tcBorders>
              <w:top w:val="nil"/>
              <w:left w:val="nil"/>
              <w:bottom w:val="single" w:sz="4" w:space="0" w:color="auto"/>
              <w:right w:val="single" w:sz="4" w:space="0" w:color="auto"/>
            </w:tcBorders>
            <w:shd w:val="clear" w:color="000000" w:fill="B4C6E7"/>
            <w:noWrap/>
            <w:hideMark/>
          </w:tcPr>
          <w:p w14:paraId="6A8CD32C" w14:textId="295C8D96" w:rsidR="00844882" w:rsidRPr="004C38FD" w:rsidRDefault="00844882" w:rsidP="005B1BD8">
            <w:pPr>
              <w:pStyle w:val="Tabelid"/>
              <w:rPr>
                <w:rStyle w:val="Tugev"/>
                <w:lang w:val="en-GB"/>
              </w:rPr>
            </w:pPr>
            <w:r w:rsidRPr="004C38FD">
              <w:rPr>
                <w:rStyle w:val="Tugev"/>
                <w:lang w:val="en-GB"/>
              </w:rPr>
              <w:t>-12</w:t>
            </w:r>
            <w:r w:rsidR="007159B9">
              <w:rPr>
                <w:rStyle w:val="Tugev"/>
                <w:lang w:val="en-GB"/>
              </w:rPr>
              <w:t>,</w:t>
            </w:r>
            <w:r w:rsidRPr="004C38FD">
              <w:rPr>
                <w:rStyle w:val="Tugev"/>
                <w:lang w:val="en-GB"/>
              </w:rPr>
              <w:t>706</w:t>
            </w:r>
          </w:p>
        </w:tc>
        <w:tc>
          <w:tcPr>
            <w:tcW w:w="1134" w:type="dxa"/>
            <w:tcBorders>
              <w:top w:val="nil"/>
              <w:left w:val="nil"/>
              <w:bottom w:val="single" w:sz="4" w:space="0" w:color="auto"/>
              <w:right w:val="single" w:sz="4" w:space="0" w:color="auto"/>
            </w:tcBorders>
            <w:shd w:val="clear" w:color="000000" w:fill="B4C6E7"/>
            <w:noWrap/>
            <w:hideMark/>
          </w:tcPr>
          <w:p w14:paraId="378E25F0" w14:textId="30CFA53E" w:rsidR="00844882" w:rsidRPr="004C38FD" w:rsidRDefault="00844882" w:rsidP="005B1BD8">
            <w:pPr>
              <w:pStyle w:val="Tabelid"/>
              <w:rPr>
                <w:rStyle w:val="Tugev"/>
                <w:lang w:val="en-GB"/>
              </w:rPr>
            </w:pPr>
            <w:r w:rsidRPr="004C38FD">
              <w:rPr>
                <w:rStyle w:val="Tugev"/>
                <w:lang w:val="en-GB"/>
              </w:rPr>
              <w:t>-16</w:t>
            </w:r>
            <w:r w:rsidR="007159B9">
              <w:rPr>
                <w:rStyle w:val="Tugev"/>
                <w:lang w:val="en-GB"/>
              </w:rPr>
              <w:t>,</w:t>
            </w:r>
            <w:r w:rsidRPr="004C38FD">
              <w:rPr>
                <w:rStyle w:val="Tugev"/>
                <w:lang w:val="en-GB"/>
              </w:rPr>
              <w:t>504</w:t>
            </w:r>
          </w:p>
        </w:tc>
        <w:tc>
          <w:tcPr>
            <w:tcW w:w="1134" w:type="dxa"/>
            <w:tcBorders>
              <w:top w:val="nil"/>
              <w:left w:val="nil"/>
              <w:bottom w:val="single" w:sz="4" w:space="0" w:color="auto"/>
              <w:right w:val="single" w:sz="4" w:space="0" w:color="auto"/>
            </w:tcBorders>
            <w:shd w:val="clear" w:color="000000" w:fill="B4C6E7"/>
            <w:noWrap/>
            <w:hideMark/>
          </w:tcPr>
          <w:p w14:paraId="635231B1" w14:textId="61E09FFD" w:rsidR="00844882" w:rsidRPr="004C38FD" w:rsidRDefault="00844882" w:rsidP="005B1BD8">
            <w:pPr>
              <w:pStyle w:val="Tabelid"/>
              <w:rPr>
                <w:rStyle w:val="Tugev"/>
                <w:lang w:val="en-GB"/>
              </w:rPr>
            </w:pPr>
            <w:r w:rsidRPr="004C38FD">
              <w:rPr>
                <w:rStyle w:val="Tugev"/>
                <w:lang w:val="en-GB"/>
              </w:rPr>
              <w:t>-16</w:t>
            </w:r>
            <w:r w:rsidR="007159B9">
              <w:rPr>
                <w:rStyle w:val="Tugev"/>
                <w:lang w:val="en-GB"/>
              </w:rPr>
              <w:t>,</w:t>
            </w:r>
            <w:r w:rsidRPr="004C38FD">
              <w:rPr>
                <w:rStyle w:val="Tugev"/>
                <w:lang w:val="en-GB"/>
              </w:rPr>
              <w:t>756</w:t>
            </w:r>
          </w:p>
        </w:tc>
        <w:tc>
          <w:tcPr>
            <w:tcW w:w="1134" w:type="dxa"/>
            <w:tcBorders>
              <w:top w:val="nil"/>
              <w:left w:val="nil"/>
              <w:bottom w:val="single" w:sz="4" w:space="0" w:color="auto"/>
              <w:right w:val="single" w:sz="4" w:space="0" w:color="auto"/>
            </w:tcBorders>
            <w:shd w:val="clear" w:color="000000" w:fill="B4C6E7"/>
            <w:noWrap/>
            <w:hideMark/>
          </w:tcPr>
          <w:p w14:paraId="63493468" w14:textId="6CD48E79" w:rsidR="00844882" w:rsidRPr="004C38FD" w:rsidRDefault="00844882" w:rsidP="005B1BD8">
            <w:pPr>
              <w:pStyle w:val="Tabelid"/>
              <w:rPr>
                <w:rStyle w:val="Tugev"/>
                <w:lang w:val="en-GB"/>
              </w:rPr>
            </w:pPr>
            <w:r w:rsidRPr="004C38FD">
              <w:rPr>
                <w:rStyle w:val="Tugev"/>
                <w:lang w:val="en-GB"/>
              </w:rPr>
              <w:t>-16</w:t>
            </w:r>
            <w:r w:rsidR="007159B9">
              <w:rPr>
                <w:rStyle w:val="Tugev"/>
                <w:lang w:val="en-GB"/>
              </w:rPr>
              <w:t>,</w:t>
            </w:r>
            <w:r w:rsidRPr="004C38FD">
              <w:rPr>
                <w:rStyle w:val="Tugev"/>
                <w:lang w:val="en-GB"/>
              </w:rPr>
              <w:t>784</w:t>
            </w:r>
          </w:p>
        </w:tc>
        <w:tc>
          <w:tcPr>
            <w:tcW w:w="1134" w:type="dxa"/>
            <w:tcBorders>
              <w:top w:val="nil"/>
              <w:left w:val="nil"/>
              <w:bottom w:val="single" w:sz="4" w:space="0" w:color="auto"/>
              <w:right w:val="single" w:sz="4" w:space="0" w:color="auto"/>
            </w:tcBorders>
            <w:shd w:val="clear" w:color="000000" w:fill="B4C6E7"/>
            <w:noWrap/>
            <w:hideMark/>
          </w:tcPr>
          <w:p w14:paraId="0A6C6335" w14:textId="71E7F58A" w:rsidR="00844882" w:rsidRPr="004C38FD" w:rsidRDefault="00844882" w:rsidP="005B1BD8">
            <w:pPr>
              <w:pStyle w:val="Tabelid"/>
              <w:rPr>
                <w:rStyle w:val="Tugev"/>
                <w:lang w:val="en-GB"/>
              </w:rPr>
            </w:pPr>
            <w:r w:rsidRPr="004C38FD">
              <w:rPr>
                <w:rStyle w:val="Tugev"/>
                <w:lang w:val="en-GB"/>
              </w:rPr>
              <w:t>-17</w:t>
            </w:r>
            <w:r w:rsidR="007159B9">
              <w:rPr>
                <w:rStyle w:val="Tugev"/>
                <w:lang w:val="en-GB"/>
              </w:rPr>
              <w:t>,</w:t>
            </w:r>
            <w:r w:rsidRPr="004C38FD">
              <w:rPr>
                <w:rStyle w:val="Tugev"/>
                <w:lang w:val="en-GB"/>
              </w:rPr>
              <w:t>191</w:t>
            </w:r>
          </w:p>
        </w:tc>
        <w:tc>
          <w:tcPr>
            <w:tcW w:w="3402" w:type="dxa"/>
            <w:tcBorders>
              <w:top w:val="nil"/>
              <w:left w:val="nil"/>
              <w:bottom w:val="single" w:sz="4" w:space="0" w:color="auto"/>
              <w:right w:val="single" w:sz="4" w:space="0" w:color="auto"/>
            </w:tcBorders>
            <w:shd w:val="clear" w:color="000000" w:fill="B4C6E7"/>
            <w:hideMark/>
          </w:tcPr>
          <w:p w14:paraId="7B26B188"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1675A0F9" w14:textId="77777777" w:rsidR="00844882" w:rsidRPr="004C38FD" w:rsidRDefault="00844882" w:rsidP="005B1BD8">
            <w:pPr>
              <w:pStyle w:val="Tabelid"/>
              <w:rPr>
                <w:lang w:val="en-GB"/>
              </w:rPr>
            </w:pPr>
            <w:r w:rsidRPr="004C38FD">
              <w:rPr>
                <w:lang w:val="en-GB"/>
              </w:rPr>
              <w:t> </w:t>
            </w:r>
          </w:p>
        </w:tc>
      </w:tr>
      <w:tr w:rsidR="00844882" w:rsidRPr="004C38FD" w14:paraId="3DA0822E" w14:textId="77777777" w:rsidTr="00DA0887">
        <w:trPr>
          <w:trHeight w:val="2400"/>
        </w:trPr>
        <w:tc>
          <w:tcPr>
            <w:tcW w:w="2547" w:type="dxa"/>
            <w:tcBorders>
              <w:top w:val="nil"/>
              <w:left w:val="single" w:sz="4" w:space="0" w:color="auto"/>
              <w:bottom w:val="single" w:sz="4" w:space="0" w:color="auto"/>
              <w:right w:val="single" w:sz="4" w:space="0" w:color="auto"/>
            </w:tcBorders>
            <w:shd w:val="clear" w:color="FFFFFF" w:fill="FFFFFF"/>
            <w:hideMark/>
          </w:tcPr>
          <w:p w14:paraId="467B6921" w14:textId="5C14602A" w:rsidR="00844882" w:rsidRPr="004C38FD" w:rsidRDefault="007159B9" w:rsidP="005B1BD8">
            <w:pPr>
              <w:pStyle w:val="Tabelid"/>
              <w:rPr>
                <w:lang w:val="en-GB"/>
              </w:rPr>
            </w:pPr>
            <w:r>
              <w:rPr>
                <w:lang w:val="en-GB"/>
              </w:rPr>
              <w:t xml:space="preserve">State guarantee for study loans </w:t>
            </w:r>
          </w:p>
        </w:tc>
        <w:tc>
          <w:tcPr>
            <w:tcW w:w="1134" w:type="dxa"/>
            <w:tcBorders>
              <w:top w:val="nil"/>
              <w:left w:val="nil"/>
              <w:bottom w:val="single" w:sz="4" w:space="0" w:color="auto"/>
              <w:right w:val="single" w:sz="4" w:space="0" w:color="auto"/>
            </w:tcBorders>
            <w:shd w:val="clear" w:color="auto" w:fill="auto"/>
            <w:noWrap/>
            <w:hideMark/>
          </w:tcPr>
          <w:p w14:paraId="077CE9A3" w14:textId="77777777" w:rsidR="00844882" w:rsidRPr="004C38FD" w:rsidRDefault="00844882" w:rsidP="005B1BD8">
            <w:pPr>
              <w:pStyle w:val="Tabelid"/>
              <w:rPr>
                <w:lang w:val="en-GB"/>
              </w:rPr>
            </w:pPr>
            <w:r w:rsidRPr="004C38FD">
              <w:rPr>
                <w:lang w:val="en-GB"/>
              </w:rPr>
              <w:t>-350</w:t>
            </w:r>
          </w:p>
        </w:tc>
        <w:tc>
          <w:tcPr>
            <w:tcW w:w="1134" w:type="dxa"/>
            <w:tcBorders>
              <w:top w:val="nil"/>
              <w:left w:val="nil"/>
              <w:bottom w:val="single" w:sz="4" w:space="0" w:color="auto"/>
              <w:right w:val="single" w:sz="4" w:space="0" w:color="auto"/>
            </w:tcBorders>
            <w:shd w:val="clear" w:color="auto" w:fill="auto"/>
            <w:noWrap/>
            <w:hideMark/>
          </w:tcPr>
          <w:p w14:paraId="5E1BD31A" w14:textId="77777777" w:rsidR="00844882" w:rsidRPr="004C38FD" w:rsidRDefault="00844882" w:rsidP="005B1BD8">
            <w:pPr>
              <w:pStyle w:val="Tabelid"/>
              <w:rPr>
                <w:lang w:val="en-GB"/>
              </w:rPr>
            </w:pPr>
            <w:r w:rsidRPr="004C38FD">
              <w:rPr>
                <w:lang w:val="en-GB"/>
              </w:rPr>
              <w:t>-290</w:t>
            </w:r>
          </w:p>
        </w:tc>
        <w:tc>
          <w:tcPr>
            <w:tcW w:w="1134" w:type="dxa"/>
            <w:tcBorders>
              <w:top w:val="nil"/>
              <w:left w:val="nil"/>
              <w:bottom w:val="single" w:sz="4" w:space="0" w:color="auto"/>
              <w:right w:val="single" w:sz="4" w:space="0" w:color="auto"/>
            </w:tcBorders>
            <w:shd w:val="clear" w:color="auto" w:fill="auto"/>
            <w:noWrap/>
            <w:hideMark/>
          </w:tcPr>
          <w:p w14:paraId="6C7E71D2" w14:textId="77777777" w:rsidR="00844882" w:rsidRPr="004C38FD" w:rsidRDefault="00844882" w:rsidP="005B1BD8">
            <w:pPr>
              <w:pStyle w:val="Tabelid"/>
              <w:rPr>
                <w:lang w:val="en-GB"/>
              </w:rPr>
            </w:pPr>
            <w:r w:rsidRPr="004C38FD">
              <w:rPr>
                <w:lang w:val="en-GB"/>
              </w:rPr>
              <w:t>-290</w:t>
            </w:r>
          </w:p>
        </w:tc>
        <w:tc>
          <w:tcPr>
            <w:tcW w:w="1134" w:type="dxa"/>
            <w:tcBorders>
              <w:top w:val="nil"/>
              <w:left w:val="nil"/>
              <w:bottom w:val="single" w:sz="4" w:space="0" w:color="auto"/>
              <w:right w:val="single" w:sz="4" w:space="0" w:color="auto"/>
            </w:tcBorders>
            <w:shd w:val="clear" w:color="auto" w:fill="auto"/>
            <w:noWrap/>
            <w:hideMark/>
          </w:tcPr>
          <w:p w14:paraId="49E17C46" w14:textId="77777777" w:rsidR="00844882" w:rsidRPr="004C38FD" w:rsidRDefault="00844882" w:rsidP="005B1BD8">
            <w:pPr>
              <w:pStyle w:val="Tabelid"/>
              <w:rPr>
                <w:lang w:val="en-GB"/>
              </w:rPr>
            </w:pPr>
            <w:r w:rsidRPr="004C38FD">
              <w:rPr>
                <w:lang w:val="en-GB"/>
              </w:rPr>
              <w:t>-290</w:t>
            </w:r>
          </w:p>
        </w:tc>
        <w:tc>
          <w:tcPr>
            <w:tcW w:w="1134" w:type="dxa"/>
            <w:tcBorders>
              <w:top w:val="nil"/>
              <w:left w:val="nil"/>
              <w:bottom w:val="single" w:sz="4" w:space="0" w:color="auto"/>
              <w:right w:val="single" w:sz="4" w:space="0" w:color="auto"/>
            </w:tcBorders>
            <w:shd w:val="clear" w:color="auto" w:fill="auto"/>
            <w:noWrap/>
            <w:hideMark/>
          </w:tcPr>
          <w:p w14:paraId="6A69745A" w14:textId="77777777" w:rsidR="00844882" w:rsidRPr="004C38FD" w:rsidRDefault="00844882" w:rsidP="005B1BD8">
            <w:pPr>
              <w:pStyle w:val="Tabelid"/>
              <w:rPr>
                <w:lang w:val="en-GB"/>
              </w:rPr>
            </w:pPr>
            <w:r w:rsidRPr="004C38FD">
              <w:rPr>
                <w:lang w:val="en-GB"/>
              </w:rPr>
              <w:t>-290</w:t>
            </w:r>
          </w:p>
        </w:tc>
        <w:tc>
          <w:tcPr>
            <w:tcW w:w="3402" w:type="dxa"/>
            <w:tcBorders>
              <w:top w:val="nil"/>
              <w:left w:val="nil"/>
              <w:bottom w:val="single" w:sz="4" w:space="0" w:color="auto"/>
              <w:right w:val="single" w:sz="4" w:space="0" w:color="auto"/>
            </w:tcBorders>
            <w:shd w:val="clear" w:color="auto" w:fill="auto"/>
            <w:vAlign w:val="center"/>
            <w:hideMark/>
          </w:tcPr>
          <w:p w14:paraId="6AA18240" w14:textId="7714D579" w:rsidR="00844882" w:rsidRPr="004C38FD" w:rsidRDefault="007159B9" w:rsidP="005B1BD8">
            <w:pPr>
              <w:pStyle w:val="Tabelid"/>
              <w:rPr>
                <w:lang w:val="en-GB"/>
              </w:rPr>
            </w:pPr>
            <w:r>
              <w:rPr>
                <w:lang w:val="en-GB"/>
              </w:rPr>
              <w:t>Study Allowances and Study Loans Act</w:t>
            </w:r>
            <w:r w:rsidR="00844882" w:rsidRPr="004C38FD">
              <w:rPr>
                <w:lang w:val="en-GB"/>
              </w:rPr>
              <w:t xml:space="preserve">. </w:t>
            </w:r>
            <w:r>
              <w:rPr>
                <w:lang w:val="en-GB"/>
              </w:rPr>
              <w:t>Funds for state guarantee for study loans for payment of the</w:t>
            </w:r>
            <w:r w:rsidR="00395A1E">
              <w:rPr>
                <w:lang w:val="en-GB"/>
              </w:rPr>
              <w:t xml:space="preserve"> principal amount of the study loan and interest to credit institutions in the event of the death of the recipient of a study loan, and for payment of interest for the period during which the recipient of the loan is serving compulsory military service</w:t>
            </w:r>
            <w:r w:rsidR="00844882" w:rsidRPr="004C38FD">
              <w:rPr>
                <w:lang w:val="en-GB"/>
              </w:rPr>
              <w:t xml:space="preserve">, </w:t>
            </w:r>
            <w:r w:rsidR="00395A1E">
              <w:rPr>
                <w:lang w:val="en-GB"/>
              </w:rPr>
              <w:t xml:space="preserve">for one parent until the child attains 3 years of age, </w:t>
            </w:r>
            <w:r w:rsidR="00E56100" w:rsidRPr="004C38FD">
              <w:rPr>
                <w:lang w:val="en-GB"/>
              </w:rPr>
              <w:t xml:space="preserve">and </w:t>
            </w:r>
            <w:r w:rsidR="00395A1E">
              <w:rPr>
                <w:lang w:val="en-GB"/>
              </w:rPr>
              <w:t>for a resident physician until completion of residency</w:t>
            </w:r>
            <w:r w:rsidR="00844882" w:rsidRPr="004C38FD">
              <w:rPr>
                <w:lang w:val="en-GB"/>
              </w:rPr>
              <w:t xml:space="preserve">. </w:t>
            </w:r>
            <w:r w:rsidR="00395A1E">
              <w:rPr>
                <w:lang w:val="en-GB"/>
              </w:rPr>
              <w:t>In addition, the state ensures the difference between the commercial interest rate and the interest rate payable to the credit institution by the recipient of a loan</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510EBE1F"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https://www.riigiteataja.ee/akt/834802?leiaKehtiv </w:t>
            </w:r>
          </w:p>
        </w:tc>
      </w:tr>
      <w:tr w:rsidR="00844882" w:rsidRPr="004C38FD" w14:paraId="73A89BD4" w14:textId="77777777" w:rsidTr="00DA0887">
        <w:trPr>
          <w:trHeight w:val="2700"/>
        </w:trPr>
        <w:tc>
          <w:tcPr>
            <w:tcW w:w="2547" w:type="dxa"/>
            <w:tcBorders>
              <w:top w:val="nil"/>
              <w:left w:val="single" w:sz="4" w:space="0" w:color="auto"/>
              <w:bottom w:val="single" w:sz="4" w:space="0" w:color="auto"/>
              <w:right w:val="single" w:sz="4" w:space="0" w:color="auto"/>
            </w:tcBorders>
            <w:shd w:val="clear" w:color="FFFFFF" w:fill="FFFFFF"/>
            <w:hideMark/>
          </w:tcPr>
          <w:p w14:paraId="51AEED29" w14:textId="7B9AF8E0" w:rsidR="00844882" w:rsidRPr="004C38FD" w:rsidRDefault="00301F4F" w:rsidP="005B1BD8">
            <w:pPr>
              <w:pStyle w:val="Tabelid"/>
              <w:rPr>
                <w:lang w:val="en-GB"/>
              </w:rPr>
            </w:pPr>
            <w:r w:rsidRPr="004C38FD">
              <w:rPr>
                <w:lang w:val="en-GB"/>
              </w:rPr>
              <w:t>Costs related to repayment of student loans</w:t>
            </w:r>
          </w:p>
        </w:tc>
        <w:tc>
          <w:tcPr>
            <w:tcW w:w="1134" w:type="dxa"/>
            <w:tcBorders>
              <w:top w:val="nil"/>
              <w:left w:val="nil"/>
              <w:bottom w:val="single" w:sz="4" w:space="0" w:color="auto"/>
              <w:right w:val="single" w:sz="4" w:space="0" w:color="auto"/>
            </w:tcBorders>
            <w:shd w:val="clear" w:color="auto" w:fill="auto"/>
            <w:noWrap/>
            <w:hideMark/>
          </w:tcPr>
          <w:p w14:paraId="3ECD1E8D" w14:textId="77777777" w:rsidR="00844882" w:rsidRPr="004C38FD" w:rsidRDefault="00844882" w:rsidP="005B1BD8">
            <w:pPr>
              <w:pStyle w:val="Tabelid"/>
              <w:rPr>
                <w:lang w:val="en-GB"/>
              </w:rPr>
            </w:pPr>
            <w:r w:rsidRPr="004C38FD">
              <w:rPr>
                <w:lang w:val="en-GB"/>
              </w:rPr>
              <w:t>-41</w:t>
            </w:r>
          </w:p>
        </w:tc>
        <w:tc>
          <w:tcPr>
            <w:tcW w:w="1134" w:type="dxa"/>
            <w:tcBorders>
              <w:top w:val="nil"/>
              <w:left w:val="nil"/>
              <w:bottom w:val="single" w:sz="4" w:space="0" w:color="auto"/>
              <w:right w:val="single" w:sz="4" w:space="0" w:color="auto"/>
            </w:tcBorders>
            <w:shd w:val="clear" w:color="auto" w:fill="auto"/>
            <w:noWrap/>
            <w:hideMark/>
          </w:tcPr>
          <w:p w14:paraId="5E19ED33" w14:textId="77777777" w:rsidR="00844882" w:rsidRPr="004C38FD" w:rsidRDefault="00844882" w:rsidP="005B1BD8">
            <w:pPr>
              <w:pStyle w:val="Tabelid"/>
              <w:rPr>
                <w:lang w:val="en-GB"/>
              </w:rPr>
            </w:pPr>
            <w:r w:rsidRPr="004C38FD">
              <w:rPr>
                <w:lang w:val="en-GB"/>
              </w:rPr>
              <w:t>-18</w:t>
            </w:r>
          </w:p>
        </w:tc>
        <w:tc>
          <w:tcPr>
            <w:tcW w:w="1134" w:type="dxa"/>
            <w:tcBorders>
              <w:top w:val="nil"/>
              <w:left w:val="nil"/>
              <w:bottom w:val="single" w:sz="4" w:space="0" w:color="auto"/>
              <w:right w:val="single" w:sz="4" w:space="0" w:color="auto"/>
            </w:tcBorders>
            <w:shd w:val="clear" w:color="auto" w:fill="auto"/>
            <w:noWrap/>
            <w:hideMark/>
          </w:tcPr>
          <w:p w14:paraId="23AD9F89" w14:textId="77777777" w:rsidR="00844882" w:rsidRPr="004C38FD" w:rsidRDefault="00844882" w:rsidP="005B1BD8">
            <w:pPr>
              <w:pStyle w:val="Tabelid"/>
              <w:rPr>
                <w:lang w:val="en-GB"/>
              </w:rPr>
            </w:pPr>
            <w:r w:rsidRPr="004C38FD">
              <w:rPr>
                <w:lang w:val="en-GB"/>
              </w:rPr>
              <w:t>-10</w:t>
            </w:r>
          </w:p>
        </w:tc>
        <w:tc>
          <w:tcPr>
            <w:tcW w:w="1134" w:type="dxa"/>
            <w:tcBorders>
              <w:top w:val="nil"/>
              <w:left w:val="nil"/>
              <w:bottom w:val="single" w:sz="4" w:space="0" w:color="auto"/>
              <w:right w:val="single" w:sz="4" w:space="0" w:color="auto"/>
            </w:tcBorders>
            <w:shd w:val="clear" w:color="auto" w:fill="auto"/>
            <w:noWrap/>
            <w:hideMark/>
          </w:tcPr>
          <w:p w14:paraId="56CE14B9" w14:textId="77777777" w:rsidR="00844882" w:rsidRPr="004C38FD" w:rsidRDefault="00844882" w:rsidP="005B1BD8">
            <w:pPr>
              <w:pStyle w:val="Tabelid"/>
              <w:rPr>
                <w:lang w:val="en-GB"/>
              </w:rPr>
            </w:pPr>
            <w:r w:rsidRPr="004C38FD">
              <w:rPr>
                <w:lang w:val="en-GB"/>
              </w:rPr>
              <w:t>-6</w:t>
            </w:r>
          </w:p>
        </w:tc>
        <w:tc>
          <w:tcPr>
            <w:tcW w:w="1134" w:type="dxa"/>
            <w:tcBorders>
              <w:top w:val="nil"/>
              <w:left w:val="nil"/>
              <w:bottom w:val="single" w:sz="4" w:space="0" w:color="auto"/>
              <w:right w:val="single" w:sz="4" w:space="0" w:color="auto"/>
            </w:tcBorders>
            <w:shd w:val="clear" w:color="auto" w:fill="auto"/>
            <w:noWrap/>
            <w:hideMark/>
          </w:tcPr>
          <w:p w14:paraId="3AFDE1C3" w14:textId="77777777" w:rsidR="00844882" w:rsidRPr="004C38FD" w:rsidRDefault="00844882" w:rsidP="005B1BD8">
            <w:pPr>
              <w:pStyle w:val="Tabelid"/>
              <w:rPr>
                <w:lang w:val="en-GB"/>
              </w:rPr>
            </w:pPr>
            <w:r w:rsidRPr="004C38FD">
              <w:rPr>
                <w:lang w:val="en-GB"/>
              </w:rPr>
              <w:t>-5</w:t>
            </w:r>
          </w:p>
        </w:tc>
        <w:tc>
          <w:tcPr>
            <w:tcW w:w="3402" w:type="dxa"/>
            <w:tcBorders>
              <w:top w:val="nil"/>
              <w:left w:val="nil"/>
              <w:bottom w:val="single" w:sz="4" w:space="0" w:color="auto"/>
              <w:right w:val="single" w:sz="4" w:space="0" w:color="auto"/>
            </w:tcBorders>
            <w:shd w:val="clear" w:color="auto" w:fill="auto"/>
            <w:vAlign w:val="center"/>
            <w:hideMark/>
          </w:tcPr>
          <w:p w14:paraId="38CAC68A" w14:textId="3C192DA4" w:rsidR="00844882" w:rsidRPr="004C38FD" w:rsidRDefault="00395A1E" w:rsidP="005B1BD8">
            <w:pPr>
              <w:pStyle w:val="Tabelid"/>
              <w:rPr>
                <w:lang w:val="en-GB"/>
              </w:rPr>
            </w:pPr>
            <w:r>
              <w:rPr>
                <w:lang w:val="en-GB"/>
              </w:rPr>
              <w:t>Study Allowances and Study Loans Act</w:t>
            </w:r>
            <w:r w:rsidR="00844882" w:rsidRPr="004C38FD">
              <w:rPr>
                <w:lang w:val="en-GB"/>
              </w:rPr>
              <w:t xml:space="preserve">. </w:t>
            </w:r>
            <w:r>
              <w:rPr>
                <w:lang w:val="en-GB"/>
              </w:rPr>
              <w:t>The conditions and procedure for repaying and writing off study loan</w:t>
            </w:r>
            <w:r w:rsidR="00844882" w:rsidRPr="004C38FD">
              <w:rPr>
                <w:lang w:val="en-GB"/>
              </w:rPr>
              <w:t xml:space="preserve">. </w:t>
            </w:r>
            <w:r w:rsidR="00844882" w:rsidRPr="004C38FD">
              <w:rPr>
                <w:lang w:val="en-GB"/>
              </w:rPr>
              <w:br/>
            </w:r>
            <w:r>
              <w:rPr>
                <w:lang w:val="en-GB"/>
              </w:rPr>
              <w:t xml:space="preserve">Funds for writing off study loans of persons employed in a local government authority </w:t>
            </w:r>
            <w:r w:rsidR="00E56100" w:rsidRPr="004C38FD">
              <w:rPr>
                <w:lang w:val="en-GB"/>
              </w:rPr>
              <w:t xml:space="preserve">and </w:t>
            </w:r>
            <w:r>
              <w:rPr>
                <w:lang w:val="en-GB"/>
              </w:rPr>
              <w:t>agencies administered by such authority</w:t>
            </w:r>
            <w:r w:rsidR="00E56100" w:rsidRPr="004C38FD">
              <w:rPr>
                <w:lang w:val="en-GB"/>
              </w:rPr>
              <w:t xml:space="preserve"> and </w:t>
            </w:r>
            <w:r>
              <w:rPr>
                <w:lang w:val="en-GB"/>
              </w:rPr>
              <w:t>employed at a legal person in public law</w:t>
            </w:r>
            <w:r w:rsidR="00844882" w:rsidRPr="004C38FD">
              <w:rPr>
                <w:lang w:val="en-GB"/>
              </w:rPr>
              <w:t xml:space="preserve">. </w:t>
            </w:r>
            <w:r>
              <w:rPr>
                <w:lang w:val="en-GB"/>
              </w:rPr>
              <w:t>Budget reduction is due to the amendment of the Study Allowances and Study Loans Act</w:t>
            </w:r>
            <w:r w:rsidR="00844882" w:rsidRPr="004C38FD">
              <w:rPr>
                <w:lang w:val="en-GB"/>
              </w:rPr>
              <w:t xml:space="preserve">, </w:t>
            </w:r>
            <w:r>
              <w:rPr>
                <w:lang w:val="en-GB"/>
              </w:rPr>
              <w:t xml:space="preserve">as a result of which new applications for writing off study loans of public sector employees will no longer be received from </w:t>
            </w:r>
            <w:r w:rsidR="00844882" w:rsidRPr="004C38FD">
              <w:rPr>
                <w:lang w:val="en-GB"/>
              </w:rPr>
              <w:t xml:space="preserve">01.07.2009 </w:t>
            </w:r>
            <w:r>
              <w:rPr>
                <w:lang w:val="en-GB"/>
              </w:rPr>
              <w:t>onwards</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562F67A9"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https://www.riigiteataja.ee/akt/834802?leiaKehtiv </w:t>
            </w:r>
          </w:p>
        </w:tc>
      </w:tr>
      <w:tr w:rsidR="00844882" w:rsidRPr="004C38FD" w14:paraId="24C3BA62" w14:textId="77777777" w:rsidTr="00DA0887">
        <w:trPr>
          <w:trHeight w:val="2100"/>
        </w:trPr>
        <w:tc>
          <w:tcPr>
            <w:tcW w:w="2547" w:type="dxa"/>
            <w:tcBorders>
              <w:top w:val="nil"/>
              <w:left w:val="single" w:sz="4" w:space="0" w:color="auto"/>
              <w:bottom w:val="single" w:sz="4" w:space="0" w:color="auto"/>
              <w:right w:val="single" w:sz="4" w:space="0" w:color="auto"/>
            </w:tcBorders>
            <w:shd w:val="clear" w:color="FFFFFF" w:fill="FFFFFF"/>
            <w:hideMark/>
          </w:tcPr>
          <w:p w14:paraId="266F0143" w14:textId="66AB5FB9" w:rsidR="00844882" w:rsidRPr="004C38FD" w:rsidRDefault="00301F4F" w:rsidP="005B1BD8">
            <w:pPr>
              <w:pStyle w:val="Tabelid"/>
              <w:rPr>
                <w:lang w:val="en-GB"/>
              </w:rPr>
            </w:pPr>
            <w:r w:rsidRPr="004C38FD">
              <w:rPr>
                <w:lang w:val="en-GB"/>
              </w:rPr>
              <w:t>Legal aid and compensation for unjust deprivation of liberty</w:t>
            </w:r>
          </w:p>
        </w:tc>
        <w:tc>
          <w:tcPr>
            <w:tcW w:w="1134" w:type="dxa"/>
            <w:tcBorders>
              <w:top w:val="nil"/>
              <w:left w:val="nil"/>
              <w:bottom w:val="single" w:sz="4" w:space="0" w:color="auto"/>
              <w:right w:val="single" w:sz="4" w:space="0" w:color="auto"/>
            </w:tcBorders>
            <w:shd w:val="clear" w:color="auto" w:fill="auto"/>
            <w:noWrap/>
            <w:hideMark/>
          </w:tcPr>
          <w:p w14:paraId="0B903AE3" w14:textId="4BE936E6" w:rsidR="00844882" w:rsidRPr="004C38FD" w:rsidRDefault="00844882" w:rsidP="005B1BD8">
            <w:pPr>
              <w:pStyle w:val="Tabelid"/>
              <w:rPr>
                <w:lang w:val="en-GB"/>
              </w:rPr>
            </w:pPr>
            <w:r w:rsidRPr="004C38FD">
              <w:rPr>
                <w:lang w:val="en-GB"/>
              </w:rPr>
              <w:t>-1</w:t>
            </w:r>
            <w:r w:rsidR="00395A1E">
              <w:rPr>
                <w:lang w:val="en-GB"/>
              </w:rPr>
              <w:t>,</w:t>
            </w:r>
            <w:r w:rsidRPr="004C38FD">
              <w:rPr>
                <w:lang w:val="en-GB"/>
              </w:rPr>
              <w:t>000</w:t>
            </w:r>
          </w:p>
        </w:tc>
        <w:tc>
          <w:tcPr>
            <w:tcW w:w="1134" w:type="dxa"/>
            <w:tcBorders>
              <w:top w:val="nil"/>
              <w:left w:val="nil"/>
              <w:bottom w:val="single" w:sz="4" w:space="0" w:color="auto"/>
              <w:right w:val="single" w:sz="4" w:space="0" w:color="auto"/>
            </w:tcBorders>
            <w:shd w:val="clear" w:color="auto" w:fill="auto"/>
            <w:noWrap/>
            <w:hideMark/>
          </w:tcPr>
          <w:p w14:paraId="372FDE3F" w14:textId="10631D5A" w:rsidR="00844882" w:rsidRPr="004C38FD" w:rsidRDefault="00844882" w:rsidP="005B1BD8">
            <w:pPr>
              <w:pStyle w:val="Tabelid"/>
              <w:rPr>
                <w:lang w:val="en-GB"/>
              </w:rPr>
            </w:pPr>
            <w:r w:rsidRPr="004C38FD">
              <w:rPr>
                <w:lang w:val="en-GB"/>
              </w:rPr>
              <w:t>-1</w:t>
            </w:r>
            <w:r w:rsidR="00395A1E">
              <w:rPr>
                <w:lang w:val="en-GB"/>
              </w:rPr>
              <w:t>,</w:t>
            </w:r>
            <w:r w:rsidRPr="004C38FD">
              <w:rPr>
                <w:lang w:val="en-GB"/>
              </w:rPr>
              <w:t>300</w:t>
            </w:r>
          </w:p>
        </w:tc>
        <w:tc>
          <w:tcPr>
            <w:tcW w:w="1134" w:type="dxa"/>
            <w:tcBorders>
              <w:top w:val="nil"/>
              <w:left w:val="nil"/>
              <w:bottom w:val="single" w:sz="4" w:space="0" w:color="auto"/>
              <w:right w:val="single" w:sz="4" w:space="0" w:color="auto"/>
            </w:tcBorders>
            <w:shd w:val="clear" w:color="auto" w:fill="auto"/>
            <w:noWrap/>
            <w:hideMark/>
          </w:tcPr>
          <w:p w14:paraId="426DF12D" w14:textId="7F4226C3" w:rsidR="00844882" w:rsidRPr="004C38FD" w:rsidRDefault="00844882" w:rsidP="005B1BD8">
            <w:pPr>
              <w:pStyle w:val="Tabelid"/>
              <w:rPr>
                <w:lang w:val="en-GB"/>
              </w:rPr>
            </w:pPr>
            <w:r w:rsidRPr="004C38FD">
              <w:rPr>
                <w:lang w:val="en-GB"/>
              </w:rPr>
              <w:t>-1</w:t>
            </w:r>
            <w:r w:rsidR="00395A1E">
              <w:rPr>
                <w:lang w:val="en-GB"/>
              </w:rPr>
              <w:t>,3</w:t>
            </w:r>
            <w:r w:rsidRPr="004C38FD">
              <w:rPr>
                <w:lang w:val="en-GB"/>
              </w:rPr>
              <w:t>00</w:t>
            </w:r>
          </w:p>
        </w:tc>
        <w:tc>
          <w:tcPr>
            <w:tcW w:w="1134" w:type="dxa"/>
            <w:tcBorders>
              <w:top w:val="nil"/>
              <w:left w:val="nil"/>
              <w:bottom w:val="single" w:sz="4" w:space="0" w:color="auto"/>
              <w:right w:val="single" w:sz="4" w:space="0" w:color="auto"/>
            </w:tcBorders>
            <w:shd w:val="clear" w:color="auto" w:fill="auto"/>
            <w:noWrap/>
            <w:hideMark/>
          </w:tcPr>
          <w:p w14:paraId="0ECA2078" w14:textId="559773C9" w:rsidR="00844882" w:rsidRPr="004C38FD" w:rsidRDefault="00844882" w:rsidP="005B1BD8">
            <w:pPr>
              <w:pStyle w:val="Tabelid"/>
              <w:rPr>
                <w:lang w:val="en-GB"/>
              </w:rPr>
            </w:pPr>
            <w:r w:rsidRPr="004C38FD">
              <w:rPr>
                <w:lang w:val="en-GB"/>
              </w:rPr>
              <w:t>-1</w:t>
            </w:r>
            <w:r w:rsidR="00395A1E">
              <w:rPr>
                <w:lang w:val="en-GB"/>
              </w:rPr>
              <w:t>,</w:t>
            </w:r>
            <w:r w:rsidRPr="004C38FD">
              <w:rPr>
                <w:lang w:val="en-GB"/>
              </w:rPr>
              <w:t>300</w:t>
            </w:r>
          </w:p>
        </w:tc>
        <w:tc>
          <w:tcPr>
            <w:tcW w:w="1134" w:type="dxa"/>
            <w:tcBorders>
              <w:top w:val="nil"/>
              <w:left w:val="nil"/>
              <w:bottom w:val="single" w:sz="4" w:space="0" w:color="auto"/>
              <w:right w:val="single" w:sz="4" w:space="0" w:color="auto"/>
            </w:tcBorders>
            <w:shd w:val="clear" w:color="auto" w:fill="auto"/>
            <w:noWrap/>
            <w:hideMark/>
          </w:tcPr>
          <w:p w14:paraId="7B4C5C41" w14:textId="2D1C3911" w:rsidR="00844882" w:rsidRPr="004C38FD" w:rsidRDefault="00844882" w:rsidP="005B1BD8">
            <w:pPr>
              <w:pStyle w:val="Tabelid"/>
              <w:rPr>
                <w:lang w:val="en-GB"/>
              </w:rPr>
            </w:pPr>
            <w:r w:rsidRPr="004C38FD">
              <w:rPr>
                <w:lang w:val="en-GB"/>
              </w:rPr>
              <w:t>-1</w:t>
            </w:r>
            <w:r w:rsidR="00395A1E">
              <w:rPr>
                <w:lang w:val="en-GB"/>
              </w:rPr>
              <w:t>,</w:t>
            </w:r>
            <w:r w:rsidRPr="004C38FD">
              <w:rPr>
                <w:lang w:val="en-GB"/>
              </w:rPr>
              <w:t>300</w:t>
            </w:r>
          </w:p>
        </w:tc>
        <w:tc>
          <w:tcPr>
            <w:tcW w:w="3402" w:type="dxa"/>
            <w:tcBorders>
              <w:top w:val="nil"/>
              <w:left w:val="nil"/>
              <w:bottom w:val="single" w:sz="4" w:space="0" w:color="auto"/>
              <w:right w:val="single" w:sz="4" w:space="0" w:color="auto"/>
            </w:tcBorders>
            <w:shd w:val="clear" w:color="auto" w:fill="auto"/>
            <w:vAlign w:val="center"/>
            <w:hideMark/>
          </w:tcPr>
          <w:p w14:paraId="3B7C2073" w14:textId="0CB95FE0" w:rsidR="00844882" w:rsidRPr="004C38FD" w:rsidRDefault="00782FB7" w:rsidP="005B1BD8">
            <w:pPr>
              <w:pStyle w:val="Tabelid"/>
              <w:rPr>
                <w:lang w:val="en-GB"/>
              </w:rPr>
            </w:pPr>
            <w:r>
              <w:rPr>
                <w:lang w:val="en-GB"/>
              </w:rPr>
              <w:t>Compensation for damage as a result of acquittal by courts, Prosecutor’s Office and police</w:t>
            </w:r>
            <w:r w:rsidR="00844882" w:rsidRPr="004C38FD">
              <w:rPr>
                <w:lang w:val="en-GB"/>
              </w:rPr>
              <w:t xml:space="preserve">. </w:t>
            </w:r>
            <w:r>
              <w:rPr>
                <w:lang w:val="en-GB"/>
              </w:rPr>
              <w:t>The basis for compensation: Code of Misdemeanour Procedure,</w:t>
            </w:r>
            <w:r w:rsidR="00844882" w:rsidRPr="004C38FD">
              <w:rPr>
                <w:lang w:val="en-GB"/>
              </w:rPr>
              <w:t xml:space="preserve"> </w:t>
            </w:r>
            <w:r>
              <w:rPr>
                <w:lang w:val="en-GB"/>
              </w:rPr>
              <w:t>Code of Criminal Procedure</w:t>
            </w:r>
            <w:r w:rsidR="00844882" w:rsidRPr="004C38FD">
              <w:rPr>
                <w:lang w:val="en-GB"/>
              </w:rPr>
              <w:t xml:space="preserve">, </w:t>
            </w:r>
            <w:r>
              <w:rPr>
                <w:lang w:val="en-GB"/>
              </w:rPr>
              <w:t>Code of Civil Procedure</w:t>
            </w:r>
            <w:r w:rsidR="00844882" w:rsidRPr="004C38FD">
              <w:rPr>
                <w:lang w:val="en-GB"/>
              </w:rPr>
              <w:t xml:space="preserve">, </w:t>
            </w:r>
            <w:r>
              <w:rPr>
                <w:lang w:val="en-GB"/>
              </w:rPr>
              <w:t>Code of Administrative Court Procedure</w:t>
            </w:r>
            <w:r w:rsidR="00844882" w:rsidRPr="004C38FD">
              <w:rPr>
                <w:lang w:val="en-GB"/>
              </w:rPr>
              <w:t xml:space="preserve">, </w:t>
            </w:r>
            <w:r>
              <w:rPr>
                <w:lang w:val="en-GB"/>
              </w:rPr>
              <w:t>Penal Code,</w:t>
            </w:r>
            <w:r w:rsidR="00E56100" w:rsidRPr="004C38FD">
              <w:rPr>
                <w:lang w:val="en-GB"/>
              </w:rPr>
              <w:t xml:space="preserve"> and </w:t>
            </w:r>
            <w:r>
              <w:rPr>
                <w:lang w:val="en-GB"/>
              </w:rPr>
              <w:t>Compensation for Damage Caused in Offence Proceedings Act</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23F5B8EA" w14:textId="77777777" w:rsidR="00844882" w:rsidRPr="004C38FD" w:rsidRDefault="00844882" w:rsidP="005B1BD8">
            <w:pPr>
              <w:pStyle w:val="Tabelid"/>
              <w:rPr>
                <w:lang w:val="en-GB"/>
              </w:rPr>
            </w:pPr>
            <w:r w:rsidRPr="004C38FD">
              <w:rPr>
                <w:lang w:val="en-GB"/>
              </w:rPr>
              <w:t> </w:t>
            </w:r>
          </w:p>
        </w:tc>
      </w:tr>
      <w:tr w:rsidR="00844882" w:rsidRPr="004C38FD" w14:paraId="5C730EE9" w14:textId="77777777" w:rsidTr="00DA0887">
        <w:trPr>
          <w:trHeight w:val="2100"/>
        </w:trPr>
        <w:tc>
          <w:tcPr>
            <w:tcW w:w="2547" w:type="dxa"/>
            <w:tcBorders>
              <w:top w:val="nil"/>
              <w:left w:val="single" w:sz="4" w:space="0" w:color="auto"/>
              <w:bottom w:val="single" w:sz="4" w:space="0" w:color="auto"/>
              <w:right w:val="single" w:sz="4" w:space="0" w:color="auto"/>
            </w:tcBorders>
            <w:shd w:val="clear" w:color="auto" w:fill="auto"/>
            <w:hideMark/>
          </w:tcPr>
          <w:p w14:paraId="03D1FF1F" w14:textId="5035D36B" w:rsidR="00844882" w:rsidRPr="004C38FD" w:rsidRDefault="00301F4F" w:rsidP="005B1BD8">
            <w:pPr>
              <w:pStyle w:val="Tabelid"/>
              <w:rPr>
                <w:lang w:val="en-GB"/>
              </w:rPr>
            </w:pPr>
            <w:r w:rsidRPr="004C38FD">
              <w:rPr>
                <w:lang w:val="en-GB"/>
              </w:rPr>
              <w:t>Organisation of settlements</w:t>
            </w:r>
            <w:r w:rsidR="00782FB7">
              <w:rPr>
                <w:lang w:val="en-GB"/>
              </w:rPr>
              <w:t xml:space="preserve"> of governmental payments</w:t>
            </w:r>
            <w:r w:rsidRPr="004C38FD">
              <w:rPr>
                <w:lang w:val="en-GB"/>
              </w:rPr>
              <w:t xml:space="preserve"> and </w:t>
            </w:r>
            <w:r w:rsidR="00782FB7">
              <w:rPr>
                <w:lang w:val="en-GB"/>
              </w:rPr>
              <w:t xml:space="preserve">management </w:t>
            </w:r>
            <w:r w:rsidRPr="004C38FD">
              <w:rPr>
                <w:lang w:val="en-GB"/>
              </w:rPr>
              <w:t xml:space="preserve">of </w:t>
            </w:r>
            <w:r w:rsidR="00782FB7">
              <w:rPr>
                <w:lang w:val="en-GB"/>
              </w:rPr>
              <w:t>financial assets and liabilities of the state</w:t>
            </w:r>
          </w:p>
        </w:tc>
        <w:tc>
          <w:tcPr>
            <w:tcW w:w="1134" w:type="dxa"/>
            <w:tcBorders>
              <w:top w:val="nil"/>
              <w:left w:val="nil"/>
              <w:bottom w:val="single" w:sz="4" w:space="0" w:color="auto"/>
              <w:right w:val="single" w:sz="4" w:space="0" w:color="auto"/>
            </w:tcBorders>
            <w:shd w:val="clear" w:color="auto" w:fill="auto"/>
            <w:noWrap/>
            <w:hideMark/>
          </w:tcPr>
          <w:p w14:paraId="2A35009C" w14:textId="77777777" w:rsidR="00844882" w:rsidRPr="004C38FD" w:rsidRDefault="00844882" w:rsidP="005B1BD8">
            <w:pPr>
              <w:pStyle w:val="Tabelid"/>
              <w:rPr>
                <w:lang w:val="en-GB"/>
              </w:rPr>
            </w:pPr>
            <w:r w:rsidRPr="004C38FD">
              <w:rPr>
                <w:lang w:val="en-GB"/>
              </w:rPr>
              <w:t>-767</w:t>
            </w:r>
          </w:p>
        </w:tc>
        <w:tc>
          <w:tcPr>
            <w:tcW w:w="1134" w:type="dxa"/>
            <w:tcBorders>
              <w:top w:val="nil"/>
              <w:left w:val="nil"/>
              <w:bottom w:val="single" w:sz="4" w:space="0" w:color="auto"/>
              <w:right w:val="single" w:sz="4" w:space="0" w:color="auto"/>
            </w:tcBorders>
            <w:shd w:val="clear" w:color="auto" w:fill="auto"/>
            <w:noWrap/>
            <w:hideMark/>
          </w:tcPr>
          <w:p w14:paraId="4E652AED" w14:textId="77777777" w:rsidR="00844882" w:rsidRPr="004C38FD" w:rsidRDefault="00844882" w:rsidP="005B1BD8">
            <w:pPr>
              <w:pStyle w:val="Tabelid"/>
              <w:rPr>
                <w:lang w:val="en-GB"/>
              </w:rPr>
            </w:pPr>
            <w:r w:rsidRPr="004C38FD">
              <w:rPr>
                <w:lang w:val="en-GB"/>
              </w:rPr>
              <w:t>-922</w:t>
            </w:r>
          </w:p>
        </w:tc>
        <w:tc>
          <w:tcPr>
            <w:tcW w:w="1134" w:type="dxa"/>
            <w:tcBorders>
              <w:top w:val="nil"/>
              <w:left w:val="nil"/>
              <w:bottom w:val="single" w:sz="4" w:space="0" w:color="auto"/>
              <w:right w:val="single" w:sz="4" w:space="0" w:color="auto"/>
            </w:tcBorders>
            <w:shd w:val="clear" w:color="auto" w:fill="auto"/>
            <w:noWrap/>
            <w:hideMark/>
          </w:tcPr>
          <w:p w14:paraId="1A2CA02A" w14:textId="77777777" w:rsidR="00844882" w:rsidRPr="004C38FD" w:rsidRDefault="00844882" w:rsidP="005B1BD8">
            <w:pPr>
              <w:pStyle w:val="Tabelid"/>
              <w:rPr>
                <w:lang w:val="en-GB"/>
              </w:rPr>
            </w:pPr>
            <w:r w:rsidRPr="004C38FD">
              <w:rPr>
                <w:lang w:val="en-GB"/>
              </w:rPr>
              <w:t>-957</w:t>
            </w:r>
          </w:p>
        </w:tc>
        <w:tc>
          <w:tcPr>
            <w:tcW w:w="1134" w:type="dxa"/>
            <w:tcBorders>
              <w:top w:val="nil"/>
              <w:left w:val="nil"/>
              <w:bottom w:val="single" w:sz="4" w:space="0" w:color="auto"/>
              <w:right w:val="single" w:sz="4" w:space="0" w:color="auto"/>
            </w:tcBorders>
            <w:shd w:val="clear" w:color="auto" w:fill="auto"/>
            <w:noWrap/>
            <w:hideMark/>
          </w:tcPr>
          <w:p w14:paraId="3D092B79" w14:textId="77777777" w:rsidR="00844882" w:rsidRPr="004C38FD" w:rsidRDefault="00844882" w:rsidP="005B1BD8">
            <w:pPr>
              <w:pStyle w:val="Tabelid"/>
              <w:rPr>
                <w:lang w:val="en-GB"/>
              </w:rPr>
            </w:pPr>
            <w:r w:rsidRPr="004C38FD">
              <w:rPr>
                <w:lang w:val="en-GB"/>
              </w:rPr>
              <w:t>-993</w:t>
            </w:r>
          </w:p>
        </w:tc>
        <w:tc>
          <w:tcPr>
            <w:tcW w:w="1134" w:type="dxa"/>
            <w:tcBorders>
              <w:top w:val="nil"/>
              <w:left w:val="nil"/>
              <w:bottom w:val="single" w:sz="4" w:space="0" w:color="auto"/>
              <w:right w:val="single" w:sz="4" w:space="0" w:color="auto"/>
            </w:tcBorders>
            <w:shd w:val="clear" w:color="auto" w:fill="auto"/>
            <w:noWrap/>
            <w:hideMark/>
          </w:tcPr>
          <w:p w14:paraId="23D58DFC" w14:textId="151B8CD7" w:rsidR="00844882" w:rsidRPr="004C38FD" w:rsidRDefault="00844882" w:rsidP="005B1BD8">
            <w:pPr>
              <w:pStyle w:val="Tabelid"/>
              <w:rPr>
                <w:lang w:val="en-GB"/>
              </w:rPr>
            </w:pPr>
            <w:r w:rsidRPr="004C38FD">
              <w:rPr>
                <w:lang w:val="en-GB"/>
              </w:rPr>
              <w:t>-1</w:t>
            </w:r>
            <w:r w:rsidR="00782FB7">
              <w:rPr>
                <w:lang w:val="en-GB"/>
              </w:rPr>
              <w:t>,</w:t>
            </w:r>
            <w:r w:rsidRPr="004C38FD">
              <w:rPr>
                <w:lang w:val="en-GB"/>
              </w:rPr>
              <w:t>031</w:t>
            </w:r>
          </w:p>
        </w:tc>
        <w:tc>
          <w:tcPr>
            <w:tcW w:w="3402" w:type="dxa"/>
            <w:tcBorders>
              <w:top w:val="nil"/>
              <w:left w:val="nil"/>
              <w:bottom w:val="single" w:sz="4" w:space="0" w:color="auto"/>
              <w:right w:val="single" w:sz="4" w:space="0" w:color="auto"/>
            </w:tcBorders>
            <w:shd w:val="clear" w:color="auto" w:fill="auto"/>
            <w:vAlign w:val="center"/>
            <w:hideMark/>
          </w:tcPr>
          <w:p w14:paraId="52B4CBE5" w14:textId="6EC7F355" w:rsidR="00844882" w:rsidRPr="004C38FD" w:rsidRDefault="00782FB7" w:rsidP="005B1BD8">
            <w:pPr>
              <w:pStyle w:val="Tabelid"/>
              <w:rPr>
                <w:lang w:val="en-GB"/>
              </w:rPr>
            </w:pPr>
            <w:r>
              <w:rPr>
                <w:lang w:val="en-GB"/>
              </w:rPr>
              <w:t>Expenditure related to the organisation of settlements of governmental payments and management of financial assets and liabilities of the state, as well as rating expenses and Tax and Customs Board credit card and bank link payments</w:t>
            </w:r>
            <w:r w:rsidR="00844882" w:rsidRPr="004C38FD">
              <w:rPr>
                <w:lang w:val="en-GB"/>
              </w:rPr>
              <w:t xml:space="preserve">. </w:t>
            </w:r>
            <w:r>
              <w:rPr>
                <w:lang w:val="en-GB"/>
              </w:rPr>
              <w:t xml:space="preserve">Increase is due to elevated </w:t>
            </w:r>
            <w:r w:rsidRPr="004C38FD">
              <w:rPr>
                <w:lang w:val="en-GB"/>
              </w:rPr>
              <w:t xml:space="preserve">Nasdaq </w:t>
            </w:r>
            <w:r>
              <w:rPr>
                <w:lang w:val="en-GB"/>
              </w:rPr>
              <w:t xml:space="preserve">administration fees as a result of increased volume of </w:t>
            </w:r>
            <w:r w:rsidRPr="004C38FD">
              <w:rPr>
                <w:lang w:val="en-GB"/>
              </w:rPr>
              <w:t>T-bill</w:t>
            </w:r>
            <w:r>
              <w:rPr>
                <w:lang w:val="en-GB"/>
              </w:rPr>
              <w:t>s</w:t>
            </w:r>
            <w:r w:rsidR="00E56100" w:rsidRPr="004C38FD">
              <w:rPr>
                <w:lang w:val="en-GB"/>
              </w:rPr>
              <w:t xml:space="preserve"> and </w:t>
            </w:r>
            <w:r>
              <w:rPr>
                <w:lang w:val="en-GB"/>
              </w:rPr>
              <w:t xml:space="preserve">the fee for the third </w:t>
            </w:r>
            <w:r w:rsidR="00844882" w:rsidRPr="004C38FD">
              <w:rPr>
                <w:lang w:val="en-GB"/>
              </w:rPr>
              <w:t>Bloomberg</w:t>
            </w:r>
            <w:r>
              <w:rPr>
                <w:lang w:val="en-GB"/>
              </w:rPr>
              <w:t xml:space="preserve"> terminal</w:t>
            </w:r>
            <w:r w:rsidR="00844882" w:rsidRPr="004C38FD">
              <w:rPr>
                <w:lang w:val="en-GB"/>
              </w:rPr>
              <w:t xml:space="preserve">. </w:t>
            </w:r>
            <w:r>
              <w:rPr>
                <w:lang w:val="en-GB"/>
              </w:rPr>
              <w:t>Increase in credit card and bank link payments for Tax and Customs Board</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7CFEF7BD" w14:textId="77777777" w:rsidR="00844882" w:rsidRPr="004C38FD" w:rsidRDefault="00844882" w:rsidP="005B1BD8">
            <w:pPr>
              <w:pStyle w:val="Tabelid"/>
              <w:rPr>
                <w:lang w:val="en-GB"/>
              </w:rPr>
            </w:pPr>
            <w:r w:rsidRPr="004C38FD">
              <w:rPr>
                <w:lang w:val="en-GB"/>
              </w:rPr>
              <w:t> </w:t>
            </w:r>
          </w:p>
        </w:tc>
      </w:tr>
      <w:tr w:rsidR="00844882" w:rsidRPr="004C38FD" w14:paraId="4DF6FF90"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hideMark/>
          </w:tcPr>
          <w:p w14:paraId="450FE739" w14:textId="3C37FB80" w:rsidR="00844882" w:rsidRPr="004C38FD" w:rsidRDefault="00301F4F" w:rsidP="005B1BD8">
            <w:pPr>
              <w:pStyle w:val="Tabelid"/>
              <w:rPr>
                <w:lang w:val="en-GB"/>
              </w:rPr>
            </w:pPr>
            <w:r w:rsidRPr="004C38FD">
              <w:rPr>
                <w:lang w:val="en-GB"/>
              </w:rPr>
              <w:t>Land tax expenditure of unreformed lands</w:t>
            </w:r>
          </w:p>
        </w:tc>
        <w:tc>
          <w:tcPr>
            <w:tcW w:w="1134" w:type="dxa"/>
            <w:tcBorders>
              <w:top w:val="nil"/>
              <w:left w:val="nil"/>
              <w:bottom w:val="single" w:sz="4" w:space="0" w:color="auto"/>
              <w:right w:val="single" w:sz="4" w:space="0" w:color="auto"/>
            </w:tcBorders>
            <w:shd w:val="clear" w:color="auto" w:fill="auto"/>
            <w:noWrap/>
            <w:hideMark/>
          </w:tcPr>
          <w:p w14:paraId="0E2642BD" w14:textId="169B7383" w:rsidR="00844882" w:rsidRPr="004C38FD" w:rsidRDefault="00844882" w:rsidP="005B1BD8">
            <w:pPr>
              <w:pStyle w:val="Tabelid"/>
              <w:rPr>
                <w:lang w:val="en-GB"/>
              </w:rPr>
            </w:pPr>
            <w:r w:rsidRPr="004C38FD">
              <w:rPr>
                <w:lang w:val="en-GB"/>
              </w:rPr>
              <w:t>-1</w:t>
            </w:r>
            <w:r w:rsidR="00782FB7">
              <w:rPr>
                <w:lang w:val="en-GB"/>
              </w:rPr>
              <w:t>,</w:t>
            </w:r>
            <w:r w:rsidRPr="004C38FD">
              <w:rPr>
                <w:lang w:val="en-GB"/>
              </w:rPr>
              <w:t>300</w:t>
            </w:r>
          </w:p>
        </w:tc>
        <w:tc>
          <w:tcPr>
            <w:tcW w:w="1134" w:type="dxa"/>
            <w:tcBorders>
              <w:top w:val="nil"/>
              <w:left w:val="nil"/>
              <w:bottom w:val="single" w:sz="4" w:space="0" w:color="auto"/>
              <w:right w:val="single" w:sz="4" w:space="0" w:color="auto"/>
            </w:tcBorders>
            <w:shd w:val="clear" w:color="auto" w:fill="auto"/>
            <w:noWrap/>
            <w:hideMark/>
          </w:tcPr>
          <w:p w14:paraId="6CDAF5A5" w14:textId="1703DFF3" w:rsidR="00844882" w:rsidRPr="004C38FD" w:rsidRDefault="00844882" w:rsidP="005B1BD8">
            <w:pPr>
              <w:pStyle w:val="Tabelid"/>
              <w:rPr>
                <w:lang w:val="en-GB"/>
              </w:rPr>
            </w:pPr>
            <w:r w:rsidRPr="004C38FD">
              <w:rPr>
                <w:lang w:val="en-GB"/>
              </w:rPr>
              <w:t>-1</w:t>
            </w:r>
            <w:r w:rsidR="00782FB7">
              <w:rPr>
                <w:lang w:val="en-GB"/>
              </w:rPr>
              <w:t>,</w:t>
            </w:r>
            <w:r w:rsidRPr="004C38FD">
              <w:rPr>
                <w:lang w:val="en-GB"/>
              </w:rPr>
              <w:t>000</w:t>
            </w:r>
          </w:p>
        </w:tc>
        <w:tc>
          <w:tcPr>
            <w:tcW w:w="1134" w:type="dxa"/>
            <w:tcBorders>
              <w:top w:val="nil"/>
              <w:left w:val="nil"/>
              <w:bottom w:val="single" w:sz="4" w:space="0" w:color="auto"/>
              <w:right w:val="single" w:sz="4" w:space="0" w:color="auto"/>
            </w:tcBorders>
            <w:shd w:val="clear" w:color="auto" w:fill="auto"/>
            <w:noWrap/>
            <w:hideMark/>
          </w:tcPr>
          <w:p w14:paraId="270EA27F" w14:textId="160A91A2" w:rsidR="00844882" w:rsidRPr="004C38FD" w:rsidRDefault="00844882" w:rsidP="005B1BD8">
            <w:pPr>
              <w:pStyle w:val="Tabelid"/>
              <w:rPr>
                <w:lang w:val="en-GB"/>
              </w:rPr>
            </w:pPr>
            <w:r w:rsidRPr="004C38FD">
              <w:rPr>
                <w:lang w:val="en-GB"/>
              </w:rPr>
              <w:t>-1</w:t>
            </w:r>
            <w:r w:rsidR="00782FB7">
              <w:rPr>
                <w:lang w:val="en-GB"/>
              </w:rPr>
              <w:t>,</w:t>
            </w:r>
            <w:r w:rsidRPr="004C38FD">
              <w:rPr>
                <w:lang w:val="en-GB"/>
              </w:rPr>
              <w:t>000</w:t>
            </w:r>
          </w:p>
        </w:tc>
        <w:tc>
          <w:tcPr>
            <w:tcW w:w="1134" w:type="dxa"/>
            <w:tcBorders>
              <w:top w:val="nil"/>
              <w:left w:val="nil"/>
              <w:bottom w:val="single" w:sz="4" w:space="0" w:color="auto"/>
              <w:right w:val="single" w:sz="4" w:space="0" w:color="auto"/>
            </w:tcBorders>
            <w:shd w:val="clear" w:color="auto" w:fill="auto"/>
            <w:noWrap/>
            <w:hideMark/>
          </w:tcPr>
          <w:p w14:paraId="777C96CF" w14:textId="3E5C1A6E" w:rsidR="00844882" w:rsidRPr="004C38FD" w:rsidRDefault="00844882" w:rsidP="005B1BD8">
            <w:pPr>
              <w:pStyle w:val="Tabelid"/>
              <w:rPr>
                <w:lang w:val="en-GB"/>
              </w:rPr>
            </w:pPr>
            <w:r w:rsidRPr="004C38FD">
              <w:rPr>
                <w:lang w:val="en-GB"/>
              </w:rPr>
              <w:t>-1</w:t>
            </w:r>
            <w:r w:rsidR="00782FB7">
              <w:rPr>
                <w:lang w:val="en-GB"/>
              </w:rPr>
              <w:t>,</w:t>
            </w:r>
            <w:r w:rsidRPr="004C38FD">
              <w:rPr>
                <w:lang w:val="en-GB"/>
              </w:rPr>
              <w:t>000</w:t>
            </w:r>
          </w:p>
        </w:tc>
        <w:tc>
          <w:tcPr>
            <w:tcW w:w="1134" w:type="dxa"/>
            <w:tcBorders>
              <w:top w:val="nil"/>
              <w:left w:val="nil"/>
              <w:bottom w:val="single" w:sz="4" w:space="0" w:color="auto"/>
              <w:right w:val="single" w:sz="4" w:space="0" w:color="auto"/>
            </w:tcBorders>
            <w:shd w:val="clear" w:color="auto" w:fill="auto"/>
            <w:noWrap/>
            <w:hideMark/>
          </w:tcPr>
          <w:p w14:paraId="01B277A4" w14:textId="2AF994E3" w:rsidR="00844882" w:rsidRPr="004C38FD" w:rsidRDefault="00844882" w:rsidP="005B1BD8">
            <w:pPr>
              <w:pStyle w:val="Tabelid"/>
              <w:rPr>
                <w:lang w:val="en-GB"/>
              </w:rPr>
            </w:pPr>
            <w:r w:rsidRPr="004C38FD">
              <w:rPr>
                <w:lang w:val="en-GB"/>
              </w:rPr>
              <w:t>-1</w:t>
            </w:r>
            <w:r w:rsidR="00782FB7">
              <w:rPr>
                <w:lang w:val="en-GB"/>
              </w:rPr>
              <w:t>,</w:t>
            </w:r>
            <w:r w:rsidRPr="004C38FD">
              <w:rPr>
                <w:lang w:val="en-GB"/>
              </w:rPr>
              <w:t>000</w:t>
            </w:r>
          </w:p>
        </w:tc>
        <w:tc>
          <w:tcPr>
            <w:tcW w:w="3402" w:type="dxa"/>
            <w:tcBorders>
              <w:top w:val="nil"/>
              <w:left w:val="nil"/>
              <w:bottom w:val="single" w:sz="4" w:space="0" w:color="auto"/>
              <w:right w:val="single" w:sz="4" w:space="0" w:color="auto"/>
            </w:tcBorders>
            <w:shd w:val="clear" w:color="auto" w:fill="auto"/>
            <w:vAlign w:val="center"/>
            <w:hideMark/>
          </w:tcPr>
          <w:p w14:paraId="36A48C8B" w14:textId="1B9BDD77" w:rsidR="00844882" w:rsidRPr="004C38FD" w:rsidRDefault="00782FB7" w:rsidP="005B1BD8">
            <w:pPr>
              <w:pStyle w:val="Tabelid"/>
              <w:rPr>
                <w:lang w:val="en-GB"/>
              </w:rPr>
            </w:pPr>
            <w:r>
              <w:rPr>
                <w:lang w:val="en-GB"/>
              </w:rPr>
              <w:t>Calculation basis is regulated by the Regulation no. 38 of the Minister of Finance of</w:t>
            </w:r>
            <w:r w:rsidR="00844882" w:rsidRPr="004C38FD">
              <w:rPr>
                <w:lang w:val="en-GB"/>
              </w:rPr>
              <w:t xml:space="preserve"> 16.10.2014 </w:t>
            </w:r>
            <w:r w:rsidR="00D71BB5" w:rsidRPr="004C38FD">
              <w:rPr>
                <w:lang w:val="en-GB"/>
              </w:rPr>
              <w:t>"</w:t>
            </w:r>
            <w:r w:rsidR="00D71BB5">
              <w:rPr>
                <w:lang w:val="en-GB"/>
              </w:rPr>
              <w:t>Procedure for calculation and payment of land tax and application for tax incentive</w:t>
            </w:r>
            <w:r w:rsidR="00D71BB5" w:rsidRPr="004C38FD">
              <w:rPr>
                <w:lang w:val="en-GB"/>
              </w:rPr>
              <w:t xml:space="preserve">". </w:t>
            </w:r>
            <w:r w:rsidR="00D71BB5">
              <w:rPr>
                <w:lang w:val="en-GB"/>
              </w:rPr>
              <w:t>Budget decreases due to sales of state land and its transfer to local governments</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61B092A7" w14:textId="77777777" w:rsidR="00844882" w:rsidRPr="004C38FD" w:rsidRDefault="00844882" w:rsidP="005B1BD8">
            <w:pPr>
              <w:pStyle w:val="Tabelid"/>
              <w:rPr>
                <w:lang w:val="en-GB"/>
              </w:rPr>
            </w:pPr>
            <w:r w:rsidRPr="004C38FD">
              <w:rPr>
                <w:lang w:val="en-GB"/>
              </w:rPr>
              <w:t> </w:t>
            </w:r>
          </w:p>
        </w:tc>
      </w:tr>
      <w:tr w:rsidR="00844882" w:rsidRPr="004C38FD" w14:paraId="1E48579E"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hideMark/>
          </w:tcPr>
          <w:p w14:paraId="17B70A90" w14:textId="61431FC7" w:rsidR="00844882" w:rsidRPr="004C38FD" w:rsidRDefault="00D71BB5" w:rsidP="005B1BD8">
            <w:pPr>
              <w:pStyle w:val="Tabelid"/>
              <w:rPr>
                <w:lang w:val="en-GB"/>
              </w:rPr>
            </w:pPr>
            <w:r>
              <w:rPr>
                <w:lang w:val="en-GB"/>
              </w:rPr>
              <w:t>Ordering of revenue</w:t>
            </w:r>
            <w:r w:rsidR="00301F4F" w:rsidRPr="004C38FD">
              <w:rPr>
                <w:lang w:val="en-GB"/>
              </w:rPr>
              <w:t xml:space="preserve"> stamps</w:t>
            </w:r>
            <w:r w:rsidR="00844882" w:rsidRPr="004C38FD">
              <w:rPr>
                <w:lang w:val="en-GB"/>
              </w:rPr>
              <w:t xml:space="preserve"> </w:t>
            </w:r>
          </w:p>
        </w:tc>
        <w:tc>
          <w:tcPr>
            <w:tcW w:w="1134" w:type="dxa"/>
            <w:tcBorders>
              <w:top w:val="nil"/>
              <w:left w:val="nil"/>
              <w:bottom w:val="single" w:sz="4" w:space="0" w:color="auto"/>
              <w:right w:val="single" w:sz="4" w:space="0" w:color="auto"/>
            </w:tcBorders>
            <w:shd w:val="clear" w:color="auto" w:fill="auto"/>
            <w:noWrap/>
            <w:hideMark/>
          </w:tcPr>
          <w:p w14:paraId="641CE238" w14:textId="77777777" w:rsidR="00844882" w:rsidRPr="004C38FD" w:rsidRDefault="00844882" w:rsidP="005B1BD8">
            <w:pPr>
              <w:pStyle w:val="Tabelid"/>
              <w:rPr>
                <w:lang w:val="en-GB"/>
              </w:rPr>
            </w:pPr>
            <w:r w:rsidRPr="004C38FD">
              <w:rPr>
                <w:lang w:val="en-GB"/>
              </w:rPr>
              <w:t>-460</w:t>
            </w:r>
          </w:p>
        </w:tc>
        <w:tc>
          <w:tcPr>
            <w:tcW w:w="1134" w:type="dxa"/>
            <w:tcBorders>
              <w:top w:val="nil"/>
              <w:left w:val="nil"/>
              <w:bottom w:val="single" w:sz="4" w:space="0" w:color="auto"/>
              <w:right w:val="single" w:sz="4" w:space="0" w:color="auto"/>
            </w:tcBorders>
            <w:shd w:val="clear" w:color="auto" w:fill="auto"/>
            <w:noWrap/>
            <w:hideMark/>
          </w:tcPr>
          <w:p w14:paraId="431F691E" w14:textId="77777777" w:rsidR="00844882" w:rsidRPr="004C38FD" w:rsidRDefault="00844882" w:rsidP="005B1BD8">
            <w:pPr>
              <w:pStyle w:val="Tabelid"/>
              <w:rPr>
                <w:lang w:val="en-GB"/>
              </w:rPr>
            </w:pPr>
            <w:r w:rsidRPr="004C38FD">
              <w:rPr>
                <w:lang w:val="en-GB"/>
              </w:rPr>
              <w:t>-471</w:t>
            </w:r>
          </w:p>
        </w:tc>
        <w:tc>
          <w:tcPr>
            <w:tcW w:w="1134" w:type="dxa"/>
            <w:tcBorders>
              <w:top w:val="nil"/>
              <w:left w:val="nil"/>
              <w:bottom w:val="single" w:sz="4" w:space="0" w:color="auto"/>
              <w:right w:val="single" w:sz="4" w:space="0" w:color="auto"/>
            </w:tcBorders>
            <w:shd w:val="clear" w:color="auto" w:fill="auto"/>
            <w:noWrap/>
            <w:hideMark/>
          </w:tcPr>
          <w:p w14:paraId="27107785" w14:textId="77777777" w:rsidR="00844882" w:rsidRPr="004C38FD" w:rsidRDefault="00844882" w:rsidP="005B1BD8">
            <w:pPr>
              <w:pStyle w:val="Tabelid"/>
              <w:rPr>
                <w:lang w:val="en-GB"/>
              </w:rPr>
            </w:pPr>
            <w:r w:rsidRPr="004C38FD">
              <w:rPr>
                <w:lang w:val="en-GB"/>
              </w:rPr>
              <w:t>-471</w:t>
            </w:r>
          </w:p>
        </w:tc>
        <w:tc>
          <w:tcPr>
            <w:tcW w:w="1134" w:type="dxa"/>
            <w:tcBorders>
              <w:top w:val="nil"/>
              <w:left w:val="nil"/>
              <w:bottom w:val="single" w:sz="4" w:space="0" w:color="auto"/>
              <w:right w:val="single" w:sz="4" w:space="0" w:color="auto"/>
            </w:tcBorders>
            <w:shd w:val="clear" w:color="auto" w:fill="auto"/>
            <w:noWrap/>
            <w:hideMark/>
          </w:tcPr>
          <w:p w14:paraId="3DC5F811" w14:textId="77777777" w:rsidR="00844882" w:rsidRPr="004C38FD" w:rsidRDefault="00844882" w:rsidP="005B1BD8">
            <w:pPr>
              <w:pStyle w:val="Tabelid"/>
              <w:rPr>
                <w:lang w:val="en-GB"/>
              </w:rPr>
            </w:pPr>
            <w:r w:rsidRPr="004C38FD">
              <w:rPr>
                <w:lang w:val="en-GB"/>
              </w:rPr>
              <w:t>-471</w:t>
            </w:r>
          </w:p>
        </w:tc>
        <w:tc>
          <w:tcPr>
            <w:tcW w:w="1134" w:type="dxa"/>
            <w:tcBorders>
              <w:top w:val="nil"/>
              <w:left w:val="nil"/>
              <w:bottom w:val="single" w:sz="4" w:space="0" w:color="auto"/>
              <w:right w:val="single" w:sz="4" w:space="0" w:color="auto"/>
            </w:tcBorders>
            <w:shd w:val="clear" w:color="auto" w:fill="auto"/>
            <w:noWrap/>
            <w:hideMark/>
          </w:tcPr>
          <w:p w14:paraId="6ECA7A57" w14:textId="77777777" w:rsidR="00844882" w:rsidRPr="004C38FD" w:rsidRDefault="00844882" w:rsidP="005B1BD8">
            <w:pPr>
              <w:pStyle w:val="Tabelid"/>
              <w:rPr>
                <w:lang w:val="en-GB"/>
              </w:rPr>
            </w:pPr>
            <w:r w:rsidRPr="004C38FD">
              <w:rPr>
                <w:lang w:val="en-GB"/>
              </w:rPr>
              <w:t>-471</w:t>
            </w:r>
          </w:p>
        </w:tc>
        <w:tc>
          <w:tcPr>
            <w:tcW w:w="3402" w:type="dxa"/>
            <w:tcBorders>
              <w:top w:val="nil"/>
              <w:left w:val="nil"/>
              <w:bottom w:val="single" w:sz="4" w:space="0" w:color="auto"/>
              <w:right w:val="single" w:sz="4" w:space="0" w:color="auto"/>
            </w:tcBorders>
            <w:shd w:val="clear" w:color="auto" w:fill="auto"/>
            <w:vAlign w:val="center"/>
            <w:hideMark/>
          </w:tcPr>
          <w:p w14:paraId="68C45776" w14:textId="31FB4CE5" w:rsidR="00844882" w:rsidRPr="004C38FD" w:rsidRDefault="00D71BB5" w:rsidP="005B1BD8">
            <w:pPr>
              <w:pStyle w:val="Tabelid"/>
              <w:rPr>
                <w:lang w:val="en-GB"/>
              </w:rPr>
            </w:pPr>
            <w:r>
              <w:rPr>
                <w:lang w:val="en-GB"/>
              </w:rPr>
              <w:t xml:space="preserve">Sections 49 and 61 of the </w:t>
            </w:r>
            <w:r w:rsidR="00844882" w:rsidRPr="004C38FD">
              <w:rPr>
                <w:lang w:val="en-GB"/>
              </w:rPr>
              <w:t>Al</w:t>
            </w:r>
            <w:r>
              <w:rPr>
                <w:lang w:val="en-GB"/>
              </w:rPr>
              <w:t>cohol, Tobacco, Fuel and Electricity Excise Duty Act</w:t>
            </w:r>
            <w:r w:rsidR="00844882" w:rsidRPr="004C38FD">
              <w:rPr>
                <w:lang w:val="en-GB"/>
              </w:rPr>
              <w:t xml:space="preserve">. </w:t>
            </w:r>
            <w:r>
              <w:rPr>
                <w:lang w:val="en-GB"/>
              </w:rPr>
              <w:t>Issue of alcohol revenue stamps and ordering of tobacco revenue stamps.</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4F5C2D72" w14:textId="77777777" w:rsidR="00844882" w:rsidRPr="004C38FD" w:rsidRDefault="00844882" w:rsidP="005B1BD8">
            <w:pPr>
              <w:pStyle w:val="Tabelid"/>
              <w:rPr>
                <w:color w:val="0070C0"/>
                <w:u w:val="single"/>
                <w:lang w:val="en-GB"/>
              </w:rPr>
            </w:pPr>
            <w:r w:rsidRPr="004C38FD">
              <w:rPr>
                <w:color w:val="0070C0"/>
                <w:u w:val="single"/>
                <w:lang w:val="en-GB"/>
              </w:rPr>
              <w:t>https://www.riigiteataja.ee/akt/103062020006?leiaKehtiv</w:t>
            </w:r>
          </w:p>
        </w:tc>
      </w:tr>
      <w:tr w:rsidR="00844882" w:rsidRPr="004C38FD" w14:paraId="264434C8"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hideMark/>
          </w:tcPr>
          <w:p w14:paraId="5855FCC6" w14:textId="140E5558" w:rsidR="00844882" w:rsidRPr="004C38FD" w:rsidRDefault="00844882" w:rsidP="005B1BD8">
            <w:pPr>
              <w:pStyle w:val="Tabelid"/>
              <w:rPr>
                <w:lang w:val="en-GB"/>
              </w:rPr>
            </w:pPr>
            <w:r w:rsidRPr="004C38FD">
              <w:rPr>
                <w:lang w:val="en-GB"/>
              </w:rPr>
              <w:t>Finan</w:t>
            </w:r>
            <w:r w:rsidR="00D71BB5">
              <w:rPr>
                <w:lang w:val="en-GB"/>
              </w:rPr>
              <w:t>cial expenses</w:t>
            </w:r>
          </w:p>
        </w:tc>
        <w:tc>
          <w:tcPr>
            <w:tcW w:w="1134" w:type="dxa"/>
            <w:tcBorders>
              <w:top w:val="nil"/>
              <w:left w:val="nil"/>
              <w:bottom w:val="single" w:sz="4" w:space="0" w:color="auto"/>
              <w:right w:val="single" w:sz="4" w:space="0" w:color="auto"/>
            </w:tcBorders>
            <w:shd w:val="clear" w:color="auto" w:fill="auto"/>
            <w:noWrap/>
            <w:hideMark/>
          </w:tcPr>
          <w:p w14:paraId="75CF107E" w14:textId="0B868C16" w:rsidR="00844882" w:rsidRPr="004C38FD" w:rsidRDefault="00844882" w:rsidP="005B1BD8">
            <w:pPr>
              <w:pStyle w:val="Tabelid"/>
              <w:rPr>
                <w:lang w:val="en-GB"/>
              </w:rPr>
            </w:pPr>
            <w:r w:rsidRPr="004C38FD">
              <w:rPr>
                <w:lang w:val="en-GB"/>
              </w:rPr>
              <w:t>-5</w:t>
            </w:r>
            <w:r w:rsidR="00D71BB5">
              <w:rPr>
                <w:lang w:val="en-GB"/>
              </w:rPr>
              <w:t>,</w:t>
            </w:r>
            <w:r w:rsidRPr="004C38FD">
              <w:rPr>
                <w:lang w:val="en-GB"/>
              </w:rPr>
              <w:t>003</w:t>
            </w:r>
          </w:p>
        </w:tc>
        <w:tc>
          <w:tcPr>
            <w:tcW w:w="1134" w:type="dxa"/>
            <w:tcBorders>
              <w:top w:val="nil"/>
              <w:left w:val="nil"/>
              <w:bottom w:val="single" w:sz="4" w:space="0" w:color="auto"/>
              <w:right w:val="single" w:sz="4" w:space="0" w:color="auto"/>
            </w:tcBorders>
            <w:shd w:val="clear" w:color="auto" w:fill="auto"/>
            <w:noWrap/>
            <w:hideMark/>
          </w:tcPr>
          <w:p w14:paraId="23B8A670" w14:textId="557CD7C3" w:rsidR="00844882" w:rsidRPr="004C38FD" w:rsidRDefault="00844882" w:rsidP="005B1BD8">
            <w:pPr>
              <w:pStyle w:val="Tabelid"/>
              <w:rPr>
                <w:lang w:val="en-GB"/>
              </w:rPr>
            </w:pPr>
            <w:r w:rsidRPr="004C38FD">
              <w:rPr>
                <w:lang w:val="en-GB"/>
              </w:rPr>
              <w:t>-8</w:t>
            </w:r>
            <w:r w:rsidR="00D71BB5">
              <w:rPr>
                <w:lang w:val="en-GB"/>
              </w:rPr>
              <w:t>,</w:t>
            </w:r>
            <w:r w:rsidRPr="004C38FD">
              <w:rPr>
                <w:lang w:val="en-GB"/>
              </w:rPr>
              <w:t>630</w:t>
            </w:r>
          </w:p>
        </w:tc>
        <w:tc>
          <w:tcPr>
            <w:tcW w:w="1134" w:type="dxa"/>
            <w:tcBorders>
              <w:top w:val="nil"/>
              <w:left w:val="nil"/>
              <w:bottom w:val="single" w:sz="4" w:space="0" w:color="auto"/>
              <w:right w:val="single" w:sz="4" w:space="0" w:color="auto"/>
            </w:tcBorders>
            <w:shd w:val="clear" w:color="auto" w:fill="auto"/>
            <w:noWrap/>
            <w:hideMark/>
          </w:tcPr>
          <w:p w14:paraId="7DD5E97B" w14:textId="6BE3B1FC" w:rsidR="00844882" w:rsidRPr="004C38FD" w:rsidRDefault="00844882" w:rsidP="005B1BD8">
            <w:pPr>
              <w:pStyle w:val="Tabelid"/>
              <w:rPr>
                <w:lang w:val="en-GB"/>
              </w:rPr>
            </w:pPr>
            <w:r w:rsidRPr="004C38FD">
              <w:rPr>
                <w:lang w:val="en-GB"/>
              </w:rPr>
              <w:t>-8</w:t>
            </w:r>
            <w:r w:rsidR="00D71BB5">
              <w:rPr>
                <w:lang w:val="en-GB"/>
              </w:rPr>
              <w:t>,</w:t>
            </w:r>
            <w:r w:rsidRPr="004C38FD">
              <w:rPr>
                <w:lang w:val="en-GB"/>
              </w:rPr>
              <w:t>588</w:t>
            </w:r>
          </w:p>
        </w:tc>
        <w:tc>
          <w:tcPr>
            <w:tcW w:w="1134" w:type="dxa"/>
            <w:tcBorders>
              <w:top w:val="nil"/>
              <w:left w:val="nil"/>
              <w:bottom w:val="single" w:sz="4" w:space="0" w:color="auto"/>
              <w:right w:val="single" w:sz="4" w:space="0" w:color="auto"/>
            </w:tcBorders>
            <w:shd w:val="clear" w:color="auto" w:fill="auto"/>
            <w:noWrap/>
            <w:hideMark/>
          </w:tcPr>
          <w:p w14:paraId="126B08E0" w14:textId="7DEC765A" w:rsidR="00844882" w:rsidRPr="004C38FD" w:rsidRDefault="00844882" w:rsidP="005B1BD8">
            <w:pPr>
              <w:pStyle w:val="Tabelid"/>
              <w:rPr>
                <w:lang w:val="en-GB"/>
              </w:rPr>
            </w:pPr>
            <w:r w:rsidRPr="004C38FD">
              <w:rPr>
                <w:lang w:val="en-GB"/>
              </w:rPr>
              <w:t>-8</w:t>
            </w:r>
            <w:r w:rsidR="00D71BB5">
              <w:rPr>
                <w:lang w:val="en-GB"/>
              </w:rPr>
              <w:t>,</w:t>
            </w:r>
            <w:r w:rsidRPr="004C38FD">
              <w:rPr>
                <w:lang w:val="en-GB"/>
              </w:rPr>
              <w:t>457</w:t>
            </w:r>
          </w:p>
        </w:tc>
        <w:tc>
          <w:tcPr>
            <w:tcW w:w="1134" w:type="dxa"/>
            <w:tcBorders>
              <w:top w:val="nil"/>
              <w:left w:val="nil"/>
              <w:bottom w:val="single" w:sz="4" w:space="0" w:color="auto"/>
              <w:right w:val="single" w:sz="4" w:space="0" w:color="auto"/>
            </w:tcBorders>
            <w:shd w:val="clear" w:color="auto" w:fill="auto"/>
            <w:noWrap/>
            <w:hideMark/>
          </w:tcPr>
          <w:p w14:paraId="2F403026" w14:textId="53717228" w:rsidR="00844882" w:rsidRPr="004C38FD" w:rsidRDefault="00844882" w:rsidP="005B1BD8">
            <w:pPr>
              <w:pStyle w:val="Tabelid"/>
              <w:rPr>
                <w:lang w:val="en-GB"/>
              </w:rPr>
            </w:pPr>
            <w:r w:rsidRPr="004C38FD">
              <w:rPr>
                <w:lang w:val="en-GB"/>
              </w:rPr>
              <w:t>-8</w:t>
            </w:r>
            <w:r w:rsidR="00D71BB5">
              <w:rPr>
                <w:lang w:val="en-GB"/>
              </w:rPr>
              <w:t>,</w:t>
            </w:r>
            <w:r w:rsidRPr="004C38FD">
              <w:rPr>
                <w:lang w:val="en-GB"/>
              </w:rPr>
              <w:t>700</w:t>
            </w:r>
          </w:p>
        </w:tc>
        <w:tc>
          <w:tcPr>
            <w:tcW w:w="3402" w:type="dxa"/>
            <w:tcBorders>
              <w:top w:val="nil"/>
              <w:left w:val="nil"/>
              <w:bottom w:val="single" w:sz="4" w:space="0" w:color="auto"/>
              <w:right w:val="single" w:sz="4" w:space="0" w:color="auto"/>
            </w:tcBorders>
            <w:shd w:val="clear" w:color="auto" w:fill="auto"/>
            <w:vAlign w:val="center"/>
            <w:hideMark/>
          </w:tcPr>
          <w:p w14:paraId="4C83F32D" w14:textId="58533271" w:rsidR="00844882" w:rsidRPr="004C38FD" w:rsidRDefault="00D71BB5" w:rsidP="005B1BD8">
            <w:pPr>
              <w:pStyle w:val="Tabelid"/>
              <w:rPr>
                <w:lang w:val="en-GB"/>
              </w:rPr>
            </w:pPr>
            <w:r>
              <w:rPr>
                <w:lang w:val="en-GB"/>
              </w:rPr>
              <w:t>Long-term bond interest rate</w:t>
            </w:r>
            <w:r w:rsidR="00844882" w:rsidRPr="004C38FD">
              <w:rPr>
                <w:lang w:val="en-GB"/>
              </w:rPr>
              <w:t xml:space="preserve">, </w:t>
            </w:r>
            <w:r>
              <w:rPr>
                <w:lang w:val="en-GB"/>
              </w:rPr>
              <w:t>interest paid to the health Insurance Fund and the Unemployment Insurance Fund</w:t>
            </w:r>
            <w:r w:rsidR="00844882" w:rsidRPr="004C38FD">
              <w:rPr>
                <w:lang w:val="en-GB"/>
              </w:rPr>
              <w:t xml:space="preserve">, </w:t>
            </w:r>
            <w:r>
              <w:rPr>
                <w:lang w:val="en-GB"/>
              </w:rPr>
              <w:t>interest on advance payments paid by tax authority to taxpayer pursuant to the Taxation Act</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7D14E939" w14:textId="77777777" w:rsidR="00844882" w:rsidRPr="004C38FD" w:rsidRDefault="00844882" w:rsidP="005B1BD8">
            <w:pPr>
              <w:pStyle w:val="Tabelid"/>
              <w:rPr>
                <w:lang w:val="en-GB"/>
              </w:rPr>
            </w:pPr>
            <w:r w:rsidRPr="004C38FD">
              <w:rPr>
                <w:lang w:val="en-GB"/>
              </w:rPr>
              <w:t> </w:t>
            </w:r>
          </w:p>
        </w:tc>
      </w:tr>
      <w:tr w:rsidR="00844882" w:rsidRPr="004C38FD" w14:paraId="2FFAD021"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21A9A6EA" w14:textId="095C827A" w:rsidR="00844882" w:rsidRPr="004C38FD" w:rsidRDefault="00844882" w:rsidP="005B1BD8">
            <w:pPr>
              <w:pStyle w:val="Tabelid"/>
              <w:rPr>
                <w:lang w:val="en-GB"/>
              </w:rPr>
            </w:pPr>
            <w:r w:rsidRPr="004C38FD">
              <w:rPr>
                <w:lang w:val="en-GB"/>
              </w:rPr>
              <w:t>Regional invest</w:t>
            </w:r>
            <w:r w:rsidR="00D71BB5">
              <w:rPr>
                <w:lang w:val="en-GB"/>
              </w:rPr>
              <w:t>ment subsidies</w:t>
            </w:r>
          </w:p>
        </w:tc>
        <w:tc>
          <w:tcPr>
            <w:tcW w:w="1134" w:type="dxa"/>
            <w:tcBorders>
              <w:top w:val="nil"/>
              <w:left w:val="nil"/>
              <w:bottom w:val="single" w:sz="4" w:space="0" w:color="auto"/>
              <w:right w:val="single" w:sz="4" w:space="0" w:color="auto"/>
            </w:tcBorders>
            <w:shd w:val="clear" w:color="auto" w:fill="auto"/>
            <w:noWrap/>
            <w:hideMark/>
          </w:tcPr>
          <w:p w14:paraId="047512B6" w14:textId="28D07959" w:rsidR="00844882" w:rsidRPr="004C38FD" w:rsidRDefault="00844882" w:rsidP="005B1BD8">
            <w:pPr>
              <w:pStyle w:val="Tabelid"/>
              <w:rPr>
                <w:lang w:val="en-GB"/>
              </w:rPr>
            </w:pPr>
            <w:r w:rsidRPr="004C38FD">
              <w:rPr>
                <w:lang w:val="en-GB"/>
              </w:rPr>
              <w:t>-3</w:t>
            </w:r>
            <w:r w:rsidR="00D71BB5">
              <w:rPr>
                <w:lang w:val="en-GB"/>
              </w:rPr>
              <w:t>,</w:t>
            </w:r>
            <w:r w:rsidRPr="004C38FD">
              <w:rPr>
                <w:lang w:val="en-GB"/>
              </w:rPr>
              <w:t>785</w:t>
            </w:r>
          </w:p>
        </w:tc>
        <w:tc>
          <w:tcPr>
            <w:tcW w:w="1134" w:type="dxa"/>
            <w:tcBorders>
              <w:top w:val="nil"/>
              <w:left w:val="nil"/>
              <w:bottom w:val="single" w:sz="4" w:space="0" w:color="auto"/>
              <w:right w:val="single" w:sz="4" w:space="0" w:color="auto"/>
            </w:tcBorders>
            <w:shd w:val="clear" w:color="auto" w:fill="auto"/>
            <w:noWrap/>
            <w:hideMark/>
          </w:tcPr>
          <w:p w14:paraId="1A5B9055" w14:textId="13B02660" w:rsidR="00844882" w:rsidRPr="004C38FD" w:rsidRDefault="00844882" w:rsidP="005B1BD8">
            <w:pPr>
              <w:pStyle w:val="Tabelid"/>
              <w:rPr>
                <w:lang w:val="en-GB"/>
              </w:rPr>
            </w:pPr>
            <w:r w:rsidRPr="004C38FD">
              <w:rPr>
                <w:lang w:val="en-GB"/>
              </w:rPr>
              <w:t>-3</w:t>
            </w:r>
            <w:r w:rsidR="00D71BB5">
              <w:rPr>
                <w:lang w:val="en-GB"/>
              </w:rPr>
              <w:t>,</w:t>
            </w:r>
            <w:r w:rsidRPr="004C38FD">
              <w:rPr>
                <w:lang w:val="en-GB"/>
              </w:rPr>
              <w:t>874</w:t>
            </w:r>
          </w:p>
        </w:tc>
        <w:tc>
          <w:tcPr>
            <w:tcW w:w="1134" w:type="dxa"/>
            <w:tcBorders>
              <w:top w:val="nil"/>
              <w:left w:val="nil"/>
              <w:bottom w:val="single" w:sz="4" w:space="0" w:color="auto"/>
              <w:right w:val="single" w:sz="4" w:space="0" w:color="auto"/>
            </w:tcBorders>
            <w:shd w:val="clear" w:color="auto" w:fill="auto"/>
            <w:noWrap/>
            <w:hideMark/>
          </w:tcPr>
          <w:p w14:paraId="45BCD9E8" w14:textId="5EDAE2BA" w:rsidR="00844882" w:rsidRPr="004C38FD" w:rsidRDefault="00844882" w:rsidP="005B1BD8">
            <w:pPr>
              <w:pStyle w:val="Tabelid"/>
              <w:rPr>
                <w:lang w:val="en-GB"/>
              </w:rPr>
            </w:pPr>
            <w:r w:rsidRPr="004C38FD">
              <w:rPr>
                <w:lang w:val="en-GB"/>
              </w:rPr>
              <w:t>-4</w:t>
            </w:r>
            <w:r w:rsidR="00D71BB5">
              <w:rPr>
                <w:lang w:val="en-GB"/>
              </w:rPr>
              <w:t>,</w:t>
            </w:r>
            <w:r w:rsidRPr="004C38FD">
              <w:rPr>
                <w:lang w:val="en-GB"/>
              </w:rPr>
              <w:t>140</w:t>
            </w:r>
          </w:p>
        </w:tc>
        <w:tc>
          <w:tcPr>
            <w:tcW w:w="1134" w:type="dxa"/>
            <w:tcBorders>
              <w:top w:val="nil"/>
              <w:left w:val="nil"/>
              <w:bottom w:val="single" w:sz="4" w:space="0" w:color="auto"/>
              <w:right w:val="single" w:sz="4" w:space="0" w:color="auto"/>
            </w:tcBorders>
            <w:shd w:val="clear" w:color="auto" w:fill="auto"/>
            <w:noWrap/>
            <w:hideMark/>
          </w:tcPr>
          <w:p w14:paraId="790068A1" w14:textId="11162E88" w:rsidR="00844882" w:rsidRPr="004C38FD" w:rsidRDefault="00844882" w:rsidP="005B1BD8">
            <w:pPr>
              <w:pStyle w:val="Tabelid"/>
              <w:rPr>
                <w:lang w:val="en-GB"/>
              </w:rPr>
            </w:pPr>
            <w:r w:rsidRPr="004C38FD">
              <w:rPr>
                <w:lang w:val="en-GB"/>
              </w:rPr>
              <w:t>-4</w:t>
            </w:r>
            <w:r w:rsidR="00D71BB5">
              <w:rPr>
                <w:lang w:val="en-GB"/>
              </w:rPr>
              <w:t>,</w:t>
            </w:r>
            <w:r w:rsidRPr="004C38FD">
              <w:rPr>
                <w:lang w:val="en-GB"/>
              </w:rPr>
              <w:t>267</w:t>
            </w:r>
          </w:p>
        </w:tc>
        <w:tc>
          <w:tcPr>
            <w:tcW w:w="1134" w:type="dxa"/>
            <w:tcBorders>
              <w:top w:val="nil"/>
              <w:left w:val="nil"/>
              <w:bottom w:val="single" w:sz="4" w:space="0" w:color="auto"/>
              <w:right w:val="single" w:sz="4" w:space="0" w:color="auto"/>
            </w:tcBorders>
            <w:shd w:val="clear" w:color="auto" w:fill="auto"/>
            <w:noWrap/>
            <w:hideMark/>
          </w:tcPr>
          <w:p w14:paraId="1FBAD00B" w14:textId="12C3EB38" w:rsidR="00844882" w:rsidRPr="004C38FD" w:rsidRDefault="00844882" w:rsidP="005B1BD8">
            <w:pPr>
              <w:pStyle w:val="Tabelid"/>
              <w:rPr>
                <w:lang w:val="en-GB"/>
              </w:rPr>
            </w:pPr>
            <w:r w:rsidRPr="004C38FD">
              <w:rPr>
                <w:lang w:val="en-GB"/>
              </w:rPr>
              <w:t>-4</w:t>
            </w:r>
            <w:r w:rsidR="00D71BB5">
              <w:rPr>
                <w:lang w:val="en-GB"/>
              </w:rPr>
              <w:t>,</w:t>
            </w:r>
            <w:r w:rsidRPr="004C38FD">
              <w:rPr>
                <w:lang w:val="en-GB"/>
              </w:rPr>
              <w:t>394</w:t>
            </w:r>
          </w:p>
        </w:tc>
        <w:tc>
          <w:tcPr>
            <w:tcW w:w="3402" w:type="dxa"/>
            <w:tcBorders>
              <w:top w:val="nil"/>
              <w:left w:val="nil"/>
              <w:bottom w:val="single" w:sz="4" w:space="0" w:color="auto"/>
              <w:right w:val="single" w:sz="4" w:space="0" w:color="auto"/>
            </w:tcBorders>
            <w:shd w:val="clear" w:color="auto" w:fill="auto"/>
            <w:vAlign w:val="center"/>
            <w:hideMark/>
          </w:tcPr>
          <w:p w14:paraId="5CCBEAAB" w14:textId="74073EF7" w:rsidR="00844882" w:rsidRPr="004C38FD" w:rsidRDefault="00D71BB5" w:rsidP="005B1BD8">
            <w:pPr>
              <w:pStyle w:val="Tabelid"/>
              <w:rPr>
                <w:lang w:val="en-GB"/>
              </w:rPr>
            </w:pPr>
            <w:r>
              <w:rPr>
                <w:lang w:val="en-GB"/>
              </w:rPr>
              <w:t>For allocation of regional investment subsidies pursuant to section 7 of the Gambling Tax Act</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15F69690"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https://www.riigiteataja.ee/akt/13315648?leiaKehtiv</w:t>
            </w:r>
          </w:p>
        </w:tc>
      </w:tr>
      <w:tr w:rsidR="00844882" w:rsidRPr="004C38FD" w14:paraId="2D4BE949"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440F5635" w14:textId="0D42EB86" w:rsidR="00844882" w:rsidRPr="004C38FD" w:rsidRDefault="00301F4F" w:rsidP="005B1BD8">
            <w:pPr>
              <w:pStyle w:val="Tabelid"/>
              <w:rPr>
                <w:rStyle w:val="Tugev"/>
                <w:lang w:val="en-GB"/>
              </w:rPr>
            </w:pPr>
            <w:r w:rsidRPr="004C38FD">
              <w:rPr>
                <w:rStyle w:val="Tugev"/>
                <w:lang w:val="en-GB"/>
              </w:rPr>
              <w:t>Ministry of the Interior, area of government</w:t>
            </w:r>
          </w:p>
        </w:tc>
        <w:tc>
          <w:tcPr>
            <w:tcW w:w="1134" w:type="dxa"/>
            <w:tcBorders>
              <w:top w:val="nil"/>
              <w:left w:val="nil"/>
              <w:bottom w:val="single" w:sz="4" w:space="0" w:color="auto"/>
              <w:right w:val="single" w:sz="4" w:space="0" w:color="auto"/>
            </w:tcBorders>
            <w:shd w:val="clear" w:color="000000" w:fill="B4C6E7"/>
            <w:noWrap/>
            <w:hideMark/>
          </w:tcPr>
          <w:p w14:paraId="1B6B0F64" w14:textId="12A3DBB2" w:rsidR="00844882" w:rsidRPr="004C38FD" w:rsidRDefault="00844882" w:rsidP="005B1BD8">
            <w:pPr>
              <w:pStyle w:val="Tabelid"/>
              <w:rPr>
                <w:rStyle w:val="Tugev"/>
                <w:lang w:val="en-GB"/>
              </w:rPr>
            </w:pPr>
            <w:r w:rsidRPr="004C38FD">
              <w:rPr>
                <w:rStyle w:val="Tugev"/>
                <w:lang w:val="en-GB"/>
              </w:rPr>
              <w:t>-10</w:t>
            </w:r>
            <w:r w:rsidR="00D71BB5">
              <w:rPr>
                <w:rStyle w:val="Tugev"/>
                <w:lang w:val="en-GB"/>
              </w:rPr>
              <w:t>,</w:t>
            </w:r>
            <w:r w:rsidRPr="004C38FD">
              <w:rPr>
                <w:rStyle w:val="Tugev"/>
                <w:lang w:val="en-GB"/>
              </w:rPr>
              <w:t>568</w:t>
            </w:r>
          </w:p>
        </w:tc>
        <w:tc>
          <w:tcPr>
            <w:tcW w:w="1134" w:type="dxa"/>
            <w:tcBorders>
              <w:top w:val="nil"/>
              <w:left w:val="nil"/>
              <w:bottom w:val="single" w:sz="4" w:space="0" w:color="auto"/>
              <w:right w:val="single" w:sz="4" w:space="0" w:color="auto"/>
            </w:tcBorders>
            <w:shd w:val="clear" w:color="000000" w:fill="B4C6E7"/>
            <w:noWrap/>
            <w:hideMark/>
          </w:tcPr>
          <w:p w14:paraId="753A2486" w14:textId="5015D3D6" w:rsidR="00844882" w:rsidRPr="004C38FD" w:rsidRDefault="00844882" w:rsidP="005B1BD8">
            <w:pPr>
              <w:pStyle w:val="Tabelid"/>
              <w:rPr>
                <w:rStyle w:val="Tugev"/>
                <w:lang w:val="en-GB"/>
              </w:rPr>
            </w:pPr>
            <w:r w:rsidRPr="004C38FD">
              <w:rPr>
                <w:rStyle w:val="Tugev"/>
                <w:lang w:val="en-GB"/>
              </w:rPr>
              <w:t>-6</w:t>
            </w:r>
            <w:r w:rsidR="00D71BB5">
              <w:rPr>
                <w:rStyle w:val="Tugev"/>
                <w:lang w:val="en-GB"/>
              </w:rPr>
              <w:t>,</w:t>
            </w:r>
            <w:r w:rsidRPr="004C38FD">
              <w:rPr>
                <w:rStyle w:val="Tugev"/>
                <w:lang w:val="en-GB"/>
              </w:rPr>
              <w:t>845</w:t>
            </w:r>
          </w:p>
        </w:tc>
        <w:tc>
          <w:tcPr>
            <w:tcW w:w="1134" w:type="dxa"/>
            <w:tcBorders>
              <w:top w:val="nil"/>
              <w:left w:val="nil"/>
              <w:bottom w:val="single" w:sz="4" w:space="0" w:color="auto"/>
              <w:right w:val="single" w:sz="4" w:space="0" w:color="auto"/>
            </w:tcBorders>
            <w:shd w:val="clear" w:color="000000" w:fill="B4C6E7"/>
            <w:noWrap/>
            <w:hideMark/>
          </w:tcPr>
          <w:p w14:paraId="52982788" w14:textId="37327C60" w:rsidR="00844882" w:rsidRPr="004C38FD" w:rsidRDefault="00844882" w:rsidP="005B1BD8">
            <w:pPr>
              <w:pStyle w:val="Tabelid"/>
              <w:rPr>
                <w:rStyle w:val="Tugev"/>
                <w:lang w:val="en-GB"/>
              </w:rPr>
            </w:pPr>
            <w:r w:rsidRPr="004C38FD">
              <w:rPr>
                <w:rStyle w:val="Tugev"/>
                <w:lang w:val="en-GB"/>
              </w:rPr>
              <w:t>-7</w:t>
            </w:r>
            <w:r w:rsidR="00D71BB5">
              <w:rPr>
                <w:rStyle w:val="Tugev"/>
                <w:lang w:val="en-GB"/>
              </w:rPr>
              <w:t>,</w:t>
            </w:r>
            <w:r w:rsidRPr="004C38FD">
              <w:rPr>
                <w:rStyle w:val="Tugev"/>
                <w:lang w:val="en-GB"/>
              </w:rPr>
              <w:t>183</w:t>
            </w:r>
          </w:p>
        </w:tc>
        <w:tc>
          <w:tcPr>
            <w:tcW w:w="1134" w:type="dxa"/>
            <w:tcBorders>
              <w:top w:val="nil"/>
              <w:left w:val="nil"/>
              <w:bottom w:val="single" w:sz="4" w:space="0" w:color="auto"/>
              <w:right w:val="single" w:sz="4" w:space="0" w:color="auto"/>
            </w:tcBorders>
            <w:shd w:val="clear" w:color="000000" w:fill="B4C6E7"/>
            <w:noWrap/>
            <w:hideMark/>
          </w:tcPr>
          <w:p w14:paraId="32317A2D" w14:textId="1D559AFA" w:rsidR="00844882" w:rsidRPr="004C38FD" w:rsidRDefault="00844882" w:rsidP="005B1BD8">
            <w:pPr>
              <w:pStyle w:val="Tabelid"/>
              <w:rPr>
                <w:rStyle w:val="Tugev"/>
                <w:lang w:val="en-GB"/>
              </w:rPr>
            </w:pPr>
            <w:r w:rsidRPr="004C38FD">
              <w:rPr>
                <w:rStyle w:val="Tugev"/>
                <w:lang w:val="en-GB"/>
              </w:rPr>
              <w:t>-7</w:t>
            </w:r>
            <w:r w:rsidR="00D71BB5">
              <w:rPr>
                <w:rStyle w:val="Tugev"/>
                <w:lang w:val="en-GB"/>
              </w:rPr>
              <w:t>,</w:t>
            </w:r>
            <w:r w:rsidRPr="004C38FD">
              <w:rPr>
                <w:rStyle w:val="Tugev"/>
                <w:lang w:val="en-GB"/>
              </w:rPr>
              <w:t>740</w:t>
            </w:r>
          </w:p>
        </w:tc>
        <w:tc>
          <w:tcPr>
            <w:tcW w:w="1134" w:type="dxa"/>
            <w:tcBorders>
              <w:top w:val="nil"/>
              <w:left w:val="nil"/>
              <w:bottom w:val="single" w:sz="4" w:space="0" w:color="auto"/>
              <w:right w:val="single" w:sz="4" w:space="0" w:color="auto"/>
            </w:tcBorders>
            <w:shd w:val="clear" w:color="000000" w:fill="B4C6E7"/>
            <w:noWrap/>
            <w:hideMark/>
          </w:tcPr>
          <w:p w14:paraId="2F28EE29" w14:textId="4824ECE0" w:rsidR="00844882" w:rsidRPr="004C38FD" w:rsidRDefault="00844882" w:rsidP="005B1BD8">
            <w:pPr>
              <w:pStyle w:val="Tabelid"/>
              <w:rPr>
                <w:rStyle w:val="Tugev"/>
                <w:lang w:val="en-GB"/>
              </w:rPr>
            </w:pPr>
            <w:r w:rsidRPr="004C38FD">
              <w:rPr>
                <w:rStyle w:val="Tugev"/>
                <w:lang w:val="en-GB"/>
              </w:rPr>
              <w:t>-7</w:t>
            </w:r>
            <w:r w:rsidR="00D71BB5">
              <w:rPr>
                <w:rStyle w:val="Tugev"/>
                <w:lang w:val="en-GB"/>
              </w:rPr>
              <w:t>,</w:t>
            </w:r>
            <w:r w:rsidRPr="004C38FD">
              <w:rPr>
                <w:rStyle w:val="Tugev"/>
                <w:lang w:val="en-GB"/>
              </w:rPr>
              <w:t>469</w:t>
            </w:r>
          </w:p>
        </w:tc>
        <w:tc>
          <w:tcPr>
            <w:tcW w:w="3402" w:type="dxa"/>
            <w:tcBorders>
              <w:top w:val="nil"/>
              <w:left w:val="nil"/>
              <w:bottom w:val="single" w:sz="4" w:space="0" w:color="auto"/>
              <w:right w:val="single" w:sz="4" w:space="0" w:color="auto"/>
            </w:tcBorders>
            <w:shd w:val="clear" w:color="000000" w:fill="B4C6E7"/>
            <w:vAlign w:val="center"/>
            <w:hideMark/>
          </w:tcPr>
          <w:p w14:paraId="50455E41"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103DC8C5" w14:textId="77777777" w:rsidR="00844882" w:rsidRPr="004C38FD" w:rsidRDefault="00844882" w:rsidP="005B1BD8">
            <w:pPr>
              <w:pStyle w:val="Tabelid"/>
              <w:rPr>
                <w:lang w:val="en-GB"/>
              </w:rPr>
            </w:pPr>
            <w:r w:rsidRPr="004C38FD">
              <w:rPr>
                <w:lang w:val="en-GB"/>
              </w:rPr>
              <w:t> </w:t>
            </w:r>
          </w:p>
        </w:tc>
      </w:tr>
      <w:tr w:rsidR="00844882" w:rsidRPr="004C38FD" w14:paraId="4061F886" w14:textId="77777777" w:rsidTr="00DA0887">
        <w:trPr>
          <w:trHeight w:val="555"/>
        </w:trPr>
        <w:tc>
          <w:tcPr>
            <w:tcW w:w="2547" w:type="dxa"/>
            <w:tcBorders>
              <w:top w:val="nil"/>
              <w:left w:val="single" w:sz="4" w:space="0" w:color="auto"/>
              <w:bottom w:val="single" w:sz="4" w:space="0" w:color="auto"/>
              <w:right w:val="single" w:sz="4" w:space="0" w:color="auto"/>
            </w:tcBorders>
            <w:shd w:val="clear" w:color="auto" w:fill="auto"/>
            <w:hideMark/>
          </w:tcPr>
          <w:p w14:paraId="54416671" w14:textId="13CA067C" w:rsidR="00844882" w:rsidRPr="004C38FD" w:rsidRDefault="00093E7C" w:rsidP="005B1BD8">
            <w:pPr>
              <w:pStyle w:val="Tabelid"/>
              <w:rPr>
                <w:lang w:val="en-GB"/>
              </w:rPr>
            </w:pPr>
            <w:r>
              <w:rPr>
                <w:lang w:val="en-GB"/>
              </w:rPr>
              <w:t>Allowance of a rescue servant waiting for old-age pension</w:t>
            </w:r>
          </w:p>
        </w:tc>
        <w:tc>
          <w:tcPr>
            <w:tcW w:w="1134" w:type="dxa"/>
            <w:tcBorders>
              <w:top w:val="nil"/>
              <w:left w:val="nil"/>
              <w:bottom w:val="single" w:sz="4" w:space="0" w:color="auto"/>
              <w:right w:val="single" w:sz="4" w:space="0" w:color="auto"/>
            </w:tcBorders>
            <w:shd w:val="clear" w:color="auto" w:fill="auto"/>
            <w:noWrap/>
            <w:hideMark/>
          </w:tcPr>
          <w:p w14:paraId="6C03DD7B" w14:textId="77777777" w:rsidR="00844882" w:rsidRPr="004C38FD" w:rsidRDefault="00844882" w:rsidP="005B1BD8">
            <w:pPr>
              <w:pStyle w:val="Tabelid"/>
              <w:rPr>
                <w:lang w:val="en-GB"/>
              </w:rPr>
            </w:pPr>
            <w:r w:rsidRPr="004C38FD">
              <w:rPr>
                <w:lang w:val="en-GB"/>
              </w:rPr>
              <w:t>-188</w:t>
            </w:r>
          </w:p>
        </w:tc>
        <w:tc>
          <w:tcPr>
            <w:tcW w:w="1134" w:type="dxa"/>
            <w:tcBorders>
              <w:top w:val="nil"/>
              <w:left w:val="nil"/>
              <w:bottom w:val="single" w:sz="4" w:space="0" w:color="auto"/>
              <w:right w:val="single" w:sz="4" w:space="0" w:color="auto"/>
            </w:tcBorders>
            <w:shd w:val="clear" w:color="auto" w:fill="auto"/>
            <w:noWrap/>
            <w:hideMark/>
          </w:tcPr>
          <w:p w14:paraId="6B54AF1E" w14:textId="77777777" w:rsidR="00844882" w:rsidRPr="004C38FD" w:rsidRDefault="00844882" w:rsidP="005B1BD8">
            <w:pPr>
              <w:pStyle w:val="Tabelid"/>
              <w:rPr>
                <w:lang w:val="en-GB"/>
              </w:rPr>
            </w:pPr>
            <w:r w:rsidRPr="004C38FD">
              <w:rPr>
                <w:lang w:val="en-GB"/>
              </w:rPr>
              <w:t>-146</w:t>
            </w:r>
          </w:p>
        </w:tc>
        <w:tc>
          <w:tcPr>
            <w:tcW w:w="1134" w:type="dxa"/>
            <w:tcBorders>
              <w:top w:val="nil"/>
              <w:left w:val="nil"/>
              <w:bottom w:val="single" w:sz="4" w:space="0" w:color="auto"/>
              <w:right w:val="single" w:sz="4" w:space="0" w:color="auto"/>
            </w:tcBorders>
            <w:shd w:val="clear" w:color="auto" w:fill="auto"/>
            <w:noWrap/>
            <w:hideMark/>
          </w:tcPr>
          <w:p w14:paraId="2ACF006B" w14:textId="77777777" w:rsidR="00844882" w:rsidRPr="004C38FD" w:rsidRDefault="00844882" w:rsidP="005B1BD8">
            <w:pPr>
              <w:pStyle w:val="Tabelid"/>
              <w:rPr>
                <w:lang w:val="en-GB"/>
              </w:rPr>
            </w:pPr>
            <w:r w:rsidRPr="004C38FD">
              <w:rPr>
                <w:lang w:val="en-GB"/>
              </w:rPr>
              <w:t>-110</w:t>
            </w:r>
          </w:p>
        </w:tc>
        <w:tc>
          <w:tcPr>
            <w:tcW w:w="1134" w:type="dxa"/>
            <w:tcBorders>
              <w:top w:val="nil"/>
              <w:left w:val="nil"/>
              <w:bottom w:val="single" w:sz="4" w:space="0" w:color="auto"/>
              <w:right w:val="single" w:sz="4" w:space="0" w:color="auto"/>
            </w:tcBorders>
            <w:shd w:val="clear" w:color="auto" w:fill="auto"/>
            <w:noWrap/>
            <w:hideMark/>
          </w:tcPr>
          <w:p w14:paraId="624FDFB6" w14:textId="77777777" w:rsidR="00844882" w:rsidRPr="004C38FD" w:rsidRDefault="00844882" w:rsidP="005B1BD8">
            <w:pPr>
              <w:pStyle w:val="Tabelid"/>
              <w:rPr>
                <w:lang w:val="en-GB"/>
              </w:rPr>
            </w:pPr>
            <w:r w:rsidRPr="004C38FD">
              <w:rPr>
                <w:lang w:val="en-GB"/>
              </w:rPr>
              <w:t>-221</w:t>
            </w:r>
          </w:p>
        </w:tc>
        <w:tc>
          <w:tcPr>
            <w:tcW w:w="1134" w:type="dxa"/>
            <w:tcBorders>
              <w:top w:val="nil"/>
              <w:left w:val="nil"/>
              <w:bottom w:val="single" w:sz="4" w:space="0" w:color="auto"/>
              <w:right w:val="single" w:sz="4" w:space="0" w:color="auto"/>
            </w:tcBorders>
            <w:shd w:val="clear" w:color="auto" w:fill="auto"/>
            <w:noWrap/>
            <w:hideMark/>
          </w:tcPr>
          <w:p w14:paraId="2D4636F7" w14:textId="77777777" w:rsidR="00844882" w:rsidRPr="004C38FD" w:rsidRDefault="00844882" w:rsidP="005B1BD8">
            <w:pPr>
              <w:pStyle w:val="Tabelid"/>
              <w:rPr>
                <w:lang w:val="en-GB"/>
              </w:rPr>
            </w:pPr>
            <w:r w:rsidRPr="004C38FD">
              <w:rPr>
                <w:lang w:val="en-GB"/>
              </w:rPr>
              <w:t>-221</w:t>
            </w:r>
          </w:p>
        </w:tc>
        <w:tc>
          <w:tcPr>
            <w:tcW w:w="3402" w:type="dxa"/>
            <w:tcBorders>
              <w:top w:val="nil"/>
              <w:left w:val="nil"/>
              <w:bottom w:val="single" w:sz="4" w:space="0" w:color="auto"/>
              <w:right w:val="single" w:sz="4" w:space="0" w:color="auto"/>
            </w:tcBorders>
            <w:shd w:val="clear" w:color="auto" w:fill="auto"/>
            <w:vAlign w:val="center"/>
            <w:hideMark/>
          </w:tcPr>
          <w:p w14:paraId="79B76024" w14:textId="61A8514A" w:rsidR="00844882" w:rsidRPr="004C38FD" w:rsidRDefault="00D71BB5" w:rsidP="005B1BD8">
            <w:pPr>
              <w:pStyle w:val="Tabelid"/>
              <w:rPr>
                <w:lang w:val="en-GB"/>
              </w:rPr>
            </w:pPr>
            <w:r>
              <w:rPr>
                <w:lang w:val="en-GB"/>
              </w:rPr>
              <w:t xml:space="preserve">Section </w:t>
            </w:r>
            <w:r w:rsidRPr="004C38FD">
              <w:rPr>
                <w:lang w:val="en-GB"/>
              </w:rPr>
              <w:t>19</w:t>
            </w:r>
            <w:r>
              <w:rPr>
                <w:lang w:val="en-GB"/>
              </w:rPr>
              <w:t xml:space="preserve"> of the Rescue Service Act </w:t>
            </w:r>
          </w:p>
        </w:tc>
        <w:tc>
          <w:tcPr>
            <w:tcW w:w="2884" w:type="dxa"/>
            <w:tcBorders>
              <w:top w:val="nil"/>
              <w:left w:val="nil"/>
              <w:bottom w:val="single" w:sz="4" w:space="0" w:color="auto"/>
              <w:right w:val="single" w:sz="4" w:space="0" w:color="auto"/>
            </w:tcBorders>
            <w:shd w:val="clear" w:color="auto" w:fill="auto"/>
            <w:vAlign w:val="bottom"/>
            <w:hideMark/>
          </w:tcPr>
          <w:p w14:paraId="0AF0510C"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https://www.riigiteataja.ee/akt/119032019069?leiaKehtiv</w:t>
            </w:r>
          </w:p>
        </w:tc>
      </w:tr>
      <w:tr w:rsidR="00844882" w:rsidRPr="004C38FD" w14:paraId="1030A356" w14:textId="77777777" w:rsidTr="00DA0887">
        <w:trPr>
          <w:trHeight w:val="1800"/>
        </w:trPr>
        <w:tc>
          <w:tcPr>
            <w:tcW w:w="2547" w:type="dxa"/>
            <w:tcBorders>
              <w:top w:val="nil"/>
              <w:left w:val="single" w:sz="4" w:space="0" w:color="auto"/>
              <w:bottom w:val="single" w:sz="4" w:space="0" w:color="auto"/>
              <w:right w:val="single" w:sz="4" w:space="0" w:color="auto"/>
            </w:tcBorders>
            <w:shd w:val="clear" w:color="auto" w:fill="auto"/>
            <w:hideMark/>
          </w:tcPr>
          <w:p w14:paraId="09880B3E" w14:textId="45334CA5" w:rsidR="00844882" w:rsidRPr="004C38FD" w:rsidRDefault="00301F4F" w:rsidP="005B1BD8">
            <w:pPr>
              <w:pStyle w:val="Tabelid"/>
              <w:rPr>
                <w:lang w:val="en-GB"/>
              </w:rPr>
            </w:pPr>
            <w:r w:rsidRPr="004C38FD">
              <w:rPr>
                <w:lang w:val="en-GB"/>
              </w:rPr>
              <w:t>Advance payments to bailiffs</w:t>
            </w:r>
          </w:p>
        </w:tc>
        <w:tc>
          <w:tcPr>
            <w:tcW w:w="1134" w:type="dxa"/>
            <w:tcBorders>
              <w:top w:val="nil"/>
              <w:left w:val="nil"/>
              <w:bottom w:val="single" w:sz="4" w:space="0" w:color="auto"/>
              <w:right w:val="single" w:sz="4" w:space="0" w:color="auto"/>
            </w:tcBorders>
            <w:shd w:val="clear" w:color="auto" w:fill="auto"/>
            <w:noWrap/>
            <w:hideMark/>
          </w:tcPr>
          <w:p w14:paraId="432405D7" w14:textId="77777777" w:rsidR="00844882" w:rsidRPr="004C38FD" w:rsidRDefault="00844882" w:rsidP="005B1BD8">
            <w:pPr>
              <w:pStyle w:val="Tabelid"/>
              <w:rPr>
                <w:lang w:val="en-GB"/>
              </w:rPr>
            </w:pPr>
            <w:r w:rsidRPr="004C38FD">
              <w:rPr>
                <w:lang w:val="en-GB"/>
              </w:rPr>
              <w:t>-251</w:t>
            </w:r>
          </w:p>
        </w:tc>
        <w:tc>
          <w:tcPr>
            <w:tcW w:w="1134" w:type="dxa"/>
            <w:tcBorders>
              <w:top w:val="nil"/>
              <w:left w:val="nil"/>
              <w:bottom w:val="single" w:sz="4" w:space="0" w:color="auto"/>
              <w:right w:val="single" w:sz="4" w:space="0" w:color="auto"/>
            </w:tcBorders>
            <w:shd w:val="clear" w:color="auto" w:fill="auto"/>
            <w:noWrap/>
            <w:hideMark/>
          </w:tcPr>
          <w:p w14:paraId="5800EB69" w14:textId="77777777" w:rsidR="00844882" w:rsidRPr="004C38FD" w:rsidRDefault="00844882" w:rsidP="005B1BD8">
            <w:pPr>
              <w:pStyle w:val="Tabelid"/>
              <w:rPr>
                <w:lang w:val="en-GB"/>
              </w:rPr>
            </w:pPr>
            <w:r w:rsidRPr="004C38FD">
              <w:rPr>
                <w:lang w:val="en-GB"/>
              </w:rPr>
              <w:t>-251</w:t>
            </w:r>
          </w:p>
        </w:tc>
        <w:tc>
          <w:tcPr>
            <w:tcW w:w="1134" w:type="dxa"/>
            <w:tcBorders>
              <w:top w:val="nil"/>
              <w:left w:val="nil"/>
              <w:bottom w:val="single" w:sz="4" w:space="0" w:color="auto"/>
              <w:right w:val="single" w:sz="4" w:space="0" w:color="auto"/>
            </w:tcBorders>
            <w:shd w:val="clear" w:color="auto" w:fill="auto"/>
            <w:noWrap/>
            <w:hideMark/>
          </w:tcPr>
          <w:p w14:paraId="365400F9" w14:textId="77777777" w:rsidR="00844882" w:rsidRPr="004C38FD" w:rsidRDefault="00844882" w:rsidP="005B1BD8">
            <w:pPr>
              <w:pStyle w:val="Tabelid"/>
              <w:rPr>
                <w:lang w:val="en-GB"/>
              </w:rPr>
            </w:pPr>
            <w:r w:rsidRPr="004C38FD">
              <w:rPr>
                <w:lang w:val="en-GB"/>
              </w:rPr>
              <w:t>-251</w:t>
            </w:r>
          </w:p>
        </w:tc>
        <w:tc>
          <w:tcPr>
            <w:tcW w:w="1134" w:type="dxa"/>
            <w:tcBorders>
              <w:top w:val="nil"/>
              <w:left w:val="nil"/>
              <w:bottom w:val="single" w:sz="4" w:space="0" w:color="auto"/>
              <w:right w:val="single" w:sz="4" w:space="0" w:color="auto"/>
            </w:tcBorders>
            <w:shd w:val="clear" w:color="auto" w:fill="auto"/>
            <w:noWrap/>
            <w:hideMark/>
          </w:tcPr>
          <w:p w14:paraId="4FB62487" w14:textId="77777777" w:rsidR="00844882" w:rsidRPr="004C38FD" w:rsidRDefault="00844882" w:rsidP="005B1BD8">
            <w:pPr>
              <w:pStyle w:val="Tabelid"/>
              <w:rPr>
                <w:lang w:val="en-GB"/>
              </w:rPr>
            </w:pPr>
            <w:r w:rsidRPr="004C38FD">
              <w:rPr>
                <w:lang w:val="en-GB"/>
              </w:rPr>
              <w:t>-251</w:t>
            </w:r>
          </w:p>
        </w:tc>
        <w:tc>
          <w:tcPr>
            <w:tcW w:w="1134" w:type="dxa"/>
            <w:tcBorders>
              <w:top w:val="nil"/>
              <w:left w:val="nil"/>
              <w:bottom w:val="single" w:sz="4" w:space="0" w:color="auto"/>
              <w:right w:val="single" w:sz="4" w:space="0" w:color="auto"/>
            </w:tcBorders>
            <w:shd w:val="clear" w:color="auto" w:fill="auto"/>
            <w:noWrap/>
            <w:hideMark/>
          </w:tcPr>
          <w:p w14:paraId="19A4213E" w14:textId="77777777" w:rsidR="00844882" w:rsidRPr="004C38FD" w:rsidRDefault="00844882" w:rsidP="005B1BD8">
            <w:pPr>
              <w:pStyle w:val="Tabelid"/>
              <w:rPr>
                <w:lang w:val="en-GB"/>
              </w:rPr>
            </w:pPr>
            <w:r w:rsidRPr="004C38FD">
              <w:rPr>
                <w:lang w:val="en-GB"/>
              </w:rPr>
              <w:t>-251</w:t>
            </w:r>
          </w:p>
        </w:tc>
        <w:tc>
          <w:tcPr>
            <w:tcW w:w="3402" w:type="dxa"/>
            <w:tcBorders>
              <w:top w:val="nil"/>
              <w:left w:val="nil"/>
              <w:bottom w:val="single" w:sz="4" w:space="0" w:color="auto"/>
              <w:right w:val="single" w:sz="4" w:space="0" w:color="auto"/>
            </w:tcBorders>
            <w:shd w:val="clear" w:color="auto" w:fill="auto"/>
            <w:vAlign w:val="center"/>
            <w:hideMark/>
          </w:tcPr>
          <w:p w14:paraId="489C04F7" w14:textId="7B95BA15" w:rsidR="00844882" w:rsidRPr="004C38FD" w:rsidRDefault="00093E7C" w:rsidP="005B1BD8">
            <w:pPr>
              <w:pStyle w:val="Tabelid"/>
              <w:rPr>
                <w:lang w:val="en-GB"/>
              </w:rPr>
            </w:pPr>
            <w:r>
              <w:rPr>
                <w:lang w:val="en-GB"/>
              </w:rPr>
              <w:t>Reflects the payments to bailiffs</w:t>
            </w:r>
            <w:r w:rsidR="00844882" w:rsidRPr="004C38FD">
              <w:rPr>
                <w:lang w:val="en-GB"/>
              </w:rPr>
              <w:t xml:space="preserve">. </w:t>
            </w:r>
            <w:r>
              <w:rPr>
                <w:lang w:val="en-GB"/>
              </w:rPr>
              <w:t>Budget has been significantly reduced compared to previous period because, in recent years, the bailiffs have received payments to a much lower extent than expected</w:t>
            </w:r>
            <w:r w:rsidRPr="004C38FD">
              <w:rPr>
                <w:lang w:val="en-GB"/>
              </w:rPr>
              <w:t xml:space="preserve">. </w:t>
            </w:r>
            <w:r>
              <w:rPr>
                <w:lang w:val="en-GB"/>
              </w:rPr>
              <w:t>Budget calculation for new period builds on the forecast based on the performance of budget for the previous two years</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24774F79" w14:textId="77777777" w:rsidR="00844882" w:rsidRPr="004C38FD" w:rsidRDefault="00844882" w:rsidP="005B1BD8">
            <w:pPr>
              <w:pStyle w:val="Tabelid"/>
              <w:rPr>
                <w:color w:val="FF0000"/>
                <w:lang w:val="en-GB"/>
              </w:rPr>
            </w:pPr>
            <w:r w:rsidRPr="004C38FD">
              <w:rPr>
                <w:color w:val="FF0000"/>
                <w:lang w:val="en-GB"/>
              </w:rPr>
              <w:t> </w:t>
            </w:r>
          </w:p>
        </w:tc>
      </w:tr>
      <w:tr w:rsidR="00844882" w:rsidRPr="004C38FD" w14:paraId="4DC04658"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hideMark/>
          </w:tcPr>
          <w:p w14:paraId="34F6CD92" w14:textId="0D77704A" w:rsidR="00844882" w:rsidRPr="004C38FD" w:rsidRDefault="00301F4F" w:rsidP="005B1BD8">
            <w:pPr>
              <w:pStyle w:val="Tabelid"/>
              <w:rPr>
                <w:lang w:val="en-GB"/>
              </w:rPr>
            </w:pPr>
            <w:r w:rsidRPr="004C38FD">
              <w:rPr>
                <w:lang w:val="en-GB"/>
              </w:rPr>
              <w:t xml:space="preserve">Compensations in the case of </w:t>
            </w:r>
            <w:r w:rsidR="00093E7C">
              <w:rPr>
                <w:lang w:val="en-GB"/>
              </w:rPr>
              <w:t>death</w:t>
            </w:r>
            <w:r w:rsidRPr="004C38FD">
              <w:rPr>
                <w:lang w:val="en-GB"/>
              </w:rPr>
              <w:t xml:space="preserve"> and injury</w:t>
            </w:r>
          </w:p>
        </w:tc>
        <w:tc>
          <w:tcPr>
            <w:tcW w:w="1134" w:type="dxa"/>
            <w:tcBorders>
              <w:top w:val="nil"/>
              <w:left w:val="nil"/>
              <w:bottom w:val="single" w:sz="4" w:space="0" w:color="auto"/>
              <w:right w:val="single" w:sz="4" w:space="0" w:color="auto"/>
            </w:tcBorders>
            <w:shd w:val="clear" w:color="auto" w:fill="auto"/>
            <w:noWrap/>
            <w:hideMark/>
          </w:tcPr>
          <w:p w14:paraId="7B391DC5" w14:textId="77777777" w:rsidR="00844882" w:rsidRPr="004C38FD" w:rsidRDefault="00844882" w:rsidP="005B1BD8">
            <w:pPr>
              <w:pStyle w:val="Tabelid"/>
              <w:rPr>
                <w:lang w:val="en-GB"/>
              </w:rPr>
            </w:pPr>
            <w:r w:rsidRPr="004C38FD">
              <w:rPr>
                <w:lang w:val="en-GB"/>
              </w:rPr>
              <w:t>-297</w:t>
            </w:r>
          </w:p>
        </w:tc>
        <w:tc>
          <w:tcPr>
            <w:tcW w:w="1134" w:type="dxa"/>
            <w:tcBorders>
              <w:top w:val="nil"/>
              <w:left w:val="nil"/>
              <w:bottom w:val="single" w:sz="4" w:space="0" w:color="auto"/>
              <w:right w:val="single" w:sz="4" w:space="0" w:color="auto"/>
            </w:tcBorders>
            <w:shd w:val="clear" w:color="auto" w:fill="auto"/>
            <w:noWrap/>
            <w:hideMark/>
          </w:tcPr>
          <w:p w14:paraId="5938168F" w14:textId="77777777" w:rsidR="00844882" w:rsidRPr="004C38FD" w:rsidRDefault="00844882" w:rsidP="005B1BD8">
            <w:pPr>
              <w:pStyle w:val="Tabelid"/>
              <w:rPr>
                <w:lang w:val="en-GB"/>
              </w:rPr>
            </w:pPr>
            <w:r w:rsidRPr="004C38FD">
              <w:rPr>
                <w:lang w:val="en-GB"/>
              </w:rPr>
              <w:t>-297</w:t>
            </w:r>
          </w:p>
        </w:tc>
        <w:tc>
          <w:tcPr>
            <w:tcW w:w="1134" w:type="dxa"/>
            <w:tcBorders>
              <w:top w:val="nil"/>
              <w:left w:val="nil"/>
              <w:bottom w:val="single" w:sz="4" w:space="0" w:color="auto"/>
              <w:right w:val="single" w:sz="4" w:space="0" w:color="auto"/>
            </w:tcBorders>
            <w:shd w:val="clear" w:color="auto" w:fill="auto"/>
            <w:noWrap/>
            <w:hideMark/>
          </w:tcPr>
          <w:p w14:paraId="57C65FDD" w14:textId="77777777" w:rsidR="00844882" w:rsidRPr="004C38FD" w:rsidRDefault="00844882" w:rsidP="005B1BD8">
            <w:pPr>
              <w:pStyle w:val="Tabelid"/>
              <w:rPr>
                <w:lang w:val="en-GB"/>
              </w:rPr>
            </w:pPr>
            <w:r w:rsidRPr="004C38FD">
              <w:rPr>
                <w:lang w:val="en-GB"/>
              </w:rPr>
              <w:t>-297</w:t>
            </w:r>
          </w:p>
        </w:tc>
        <w:tc>
          <w:tcPr>
            <w:tcW w:w="1134" w:type="dxa"/>
            <w:tcBorders>
              <w:top w:val="nil"/>
              <w:left w:val="nil"/>
              <w:bottom w:val="single" w:sz="4" w:space="0" w:color="auto"/>
              <w:right w:val="single" w:sz="4" w:space="0" w:color="auto"/>
            </w:tcBorders>
            <w:shd w:val="clear" w:color="auto" w:fill="auto"/>
            <w:noWrap/>
            <w:hideMark/>
          </w:tcPr>
          <w:p w14:paraId="70587B0C" w14:textId="77777777" w:rsidR="00844882" w:rsidRPr="004C38FD" w:rsidRDefault="00844882" w:rsidP="005B1BD8">
            <w:pPr>
              <w:pStyle w:val="Tabelid"/>
              <w:rPr>
                <w:lang w:val="en-GB"/>
              </w:rPr>
            </w:pPr>
            <w:r w:rsidRPr="004C38FD">
              <w:rPr>
                <w:lang w:val="en-GB"/>
              </w:rPr>
              <w:t>-297</w:t>
            </w:r>
          </w:p>
        </w:tc>
        <w:tc>
          <w:tcPr>
            <w:tcW w:w="1134" w:type="dxa"/>
            <w:tcBorders>
              <w:top w:val="nil"/>
              <w:left w:val="nil"/>
              <w:bottom w:val="single" w:sz="4" w:space="0" w:color="auto"/>
              <w:right w:val="single" w:sz="4" w:space="0" w:color="auto"/>
            </w:tcBorders>
            <w:shd w:val="clear" w:color="auto" w:fill="auto"/>
            <w:noWrap/>
            <w:hideMark/>
          </w:tcPr>
          <w:p w14:paraId="0D756C6E" w14:textId="77777777" w:rsidR="00844882" w:rsidRPr="004C38FD" w:rsidRDefault="00844882" w:rsidP="005B1BD8">
            <w:pPr>
              <w:pStyle w:val="Tabelid"/>
              <w:rPr>
                <w:lang w:val="en-GB"/>
              </w:rPr>
            </w:pPr>
            <w:r w:rsidRPr="004C38FD">
              <w:rPr>
                <w:lang w:val="en-GB"/>
              </w:rPr>
              <w:t>-297</w:t>
            </w:r>
          </w:p>
        </w:tc>
        <w:tc>
          <w:tcPr>
            <w:tcW w:w="3402" w:type="dxa"/>
            <w:tcBorders>
              <w:top w:val="nil"/>
              <w:left w:val="nil"/>
              <w:bottom w:val="single" w:sz="4" w:space="0" w:color="auto"/>
              <w:right w:val="single" w:sz="4" w:space="0" w:color="auto"/>
            </w:tcBorders>
            <w:shd w:val="clear" w:color="auto" w:fill="auto"/>
            <w:vAlign w:val="center"/>
            <w:hideMark/>
          </w:tcPr>
          <w:p w14:paraId="6CCD6F2E" w14:textId="33CE6E17" w:rsidR="00844882" w:rsidRPr="004C38FD" w:rsidRDefault="00093E7C" w:rsidP="005B1BD8">
            <w:pPr>
              <w:pStyle w:val="Tabelid"/>
              <w:rPr>
                <w:lang w:val="en-GB"/>
              </w:rPr>
            </w:pPr>
            <w:r>
              <w:rPr>
                <w:lang w:val="en-GB"/>
              </w:rPr>
              <w:t>Lump-sum compensation allocated in case of death or permanent incapacity for work, illness or bodily injury of a police officer or rescue servant</w:t>
            </w:r>
            <w:r w:rsidR="00844882" w:rsidRPr="004C38FD">
              <w:rPr>
                <w:lang w:val="en-GB"/>
              </w:rPr>
              <w:t>.</w:t>
            </w:r>
            <w:r w:rsidR="00844882" w:rsidRPr="004C38FD">
              <w:rPr>
                <w:lang w:val="en-GB"/>
              </w:rPr>
              <w:br/>
            </w:r>
            <w:r>
              <w:rPr>
                <w:lang w:val="en-GB"/>
              </w:rPr>
              <w:t>Basis</w:t>
            </w:r>
            <w:r w:rsidR="00844882" w:rsidRPr="004C38FD">
              <w:rPr>
                <w:lang w:val="en-GB"/>
              </w:rPr>
              <w:t xml:space="preserve">: </w:t>
            </w:r>
            <w:r>
              <w:rPr>
                <w:lang w:val="en-GB"/>
              </w:rPr>
              <w:t>Civil Service Act</w:t>
            </w:r>
          </w:p>
        </w:tc>
        <w:tc>
          <w:tcPr>
            <w:tcW w:w="2884" w:type="dxa"/>
            <w:tcBorders>
              <w:top w:val="nil"/>
              <w:left w:val="nil"/>
              <w:bottom w:val="single" w:sz="4" w:space="0" w:color="auto"/>
              <w:right w:val="single" w:sz="4" w:space="0" w:color="auto"/>
            </w:tcBorders>
            <w:shd w:val="clear" w:color="auto" w:fill="auto"/>
            <w:vAlign w:val="bottom"/>
            <w:hideMark/>
          </w:tcPr>
          <w:p w14:paraId="202F32E5"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https://www.riigiteataja.ee/akt/126032013005?leiaKehtiv</w:t>
            </w:r>
          </w:p>
        </w:tc>
      </w:tr>
      <w:tr w:rsidR="00844882" w:rsidRPr="004C38FD" w14:paraId="06DA764C"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64577EED" w14:textId="56EF03A1" w:rsidR="00844882" w:rsidRPr="004C38FD" w:rsidRDefault="00844882" w:rsidP="005B1BD8">
            <w:pPr>
              <w:pStyle w:val="Tabelid"/>
              <w:rPr>
                <w:lang w:val="en-GB"/>
              </w:rPr>
            </w:pPr>
            <w:r w:rsidRPr="004C38FD">
              <w:rPr>
                <w:lang w:val="en-GB"/>
              </w:rPr>
              <w:t>I</w:t>
            </w:r>
            <w:r w:rsidR="00301F4F" w:rsidRPr="004C38FD">
              <w:rPr>
                <w:lang w:val="en-GB"/>
              </w:rPr>
              <w:t>ssuing of personal identification documents</w:t>
            </w:r>
          </w:p>
        </w:tc>
        <w:tc>
          <w:tcPr>
            <w:tcW w:w="1134" w:type="dxa"/>
            <w:tcBorders>
              <w:top w:val="nil"/>
              <w:left w:val="nil"/>
              <w:bottom w:val="single" w:sz="4" w:space="0" w:color="auto"/>
              <w:right w:val="single" w:sz="4" w:space="0" w:color="auto"/>
            </w:tcBorders>
            <w:shd w:val="clear" w:color="auto" w:fill="auto"/>
            <w:noWrap/>
            <w:hideMark/>
          </w:tcPr>
          <w:p w14:paraId="0BAD2597" w14:textId="5897F3EF" w:rsidR="00844882" w:rsidRPr="004C38FD" w:rsidRDefault="00844882" w:rsidP="005B1BD8">
            <w:pPr>
              <w:pStyle w:val="Tabelid"/>
              <w:rPr>
                <w:lang w:val="en-GB"/>
              </w:rPr>
            </w:pPr>
            <w:r w:rsidRPr="004C38FD">
              <w:rPr>
                <w:lang w:val="en-GB"/>
              </w:rPr>
              <w:t>-9</w:t>
            </w:r>
            <w:r w:rsidR="00093E7C">
              <w:rPr>
                <w:lang w:val="en-GB"/>
              </w:rPr>
              <w:t>,</w:t>
            </w:r>
            <w:r w:rsidRPr="004C38FD">
              <w:rPr>
                <w:lang w:val="en-GB"/>
              </w:rPr>
              <w:t>562</w:t>
            </w:r>
          </w:p>
        </w:tc>
        <w:tc>
          <w:tcPr>
            <w:tcW w:w="1134" w:type="dxa"/>
            <w:tcBorders>
              <w:top w:val="nil"/>
              <w:left w:val="nil"/>
              <w:bottom w:val="single" w:sz="4" w:space="0" w:color="auto"/>
              <w:right w:val="single" w:sz="4" w:space="0" w:color="auto"/>
            </w:tcBorders>
            <w:shd w:val="clear" w:color="auto" w:fill="auto"/>
            <w:noWrap/>
            <w:hideMark/>
          </w:tcPr>
          <w:p w14:paraId="0C87BD05" w14:textId="4BE25CFC" w:rsidR="00844882" w:rsidRPr="004C38FD" w:rsidRDefault="00844882" w:rsidP="005B1BD8">
            <w:pPr>
              <w:pStyle w:val="Tabelid"/>
              <w:rPr>
                <w:lang w:val="en-GB"/>
              </w:rPr>
            </w:pPr>
            <w:r w:rsidRPr="004C38FD">
              <w:rPr>
                <w:lang w:val="en-GB"/>
              </w:rPr>
              <w:t>-5</w:t>
            </w:r>
            <w:r w:rsidR="00093E7C">
              <w:rPr>
                <w:lang w:val="en-GB"/>
              </w:rPr>
              <w:t>,</w:t>
            </w:r>
            <w:r w:rsidRPr="004C38FD">
              <w:rPr>
                <w:lang w:val="en-GB"/>
              </w:rPr>
              <w:t>868</w:t>
            </w:r>
          </w:p>
        </w:tc>
        <w:tc>
          <w:tcPr>
            <w:tcW w:w="1134" w:type="dxa"/>
            <w:tcBorders>
              <w:top w:val="nil"/>
              <w:left w:val="nil"/>
              <w:bottom w:val="single" w:sz="4" w:space="0" w:color="auto"/>
              <w:right w:val="single" w:sz="4" w:space="0" w:color="auto"/>
            </w:tcBorders>
            <w:shd w:val="clear" w:color="auto" w:fill="auto"/>
            <w:noWrap/>
            <w:hideMark/>
          </w:tcPr>
          <w:p w14:paraId="4E6B0DE8" w14:textId="65C65F09" w:rsidR="00844882" w:rsidRPr="004C38FD" w:rsidRDefault="00844882" w:rsidP="005B1BD8">
            <w:pPr>
              <w:pStyle w:val="Tabelid"/>
              <w:rPr>
                <w:lang w:val="en-GB"/>
              </w:rPr>
            </w:pPr>
            <w:r w:rsidRPr="004C38FD">
              <w:rPr>
                <w:lang w:val="en-GB"/>
              </w:rPr>
              <w:t>-6</w:t>
            </w:r>
            <w:r w:rsidR="00093E7C">
              <w:rPr>
                <w:lang w:val="en-GB"/>
              </w:rPr>
              <w:t>,</w:t>
            </w:r>
            <w:r w:rsidRPr="004C38FD">
              <w:rPr>
                <w:lang w:val="en-GB"/>
              </w:rPr>
              <w:t>229</w:t>
            </w:r>
          </w:p>
        </w:tc>
        <w:tc>
          <w:tcPr>
            <w:tcW w:w="1134" w:type="dxa"/>
            <w:tcBorders>
              <w:top w:val="nil"/>
              <w:left w:val="nil"/>
              <w:bottom w:val="single" w:sz="4" w:space="0" w:color="auto"/>
              <w:right w:val="single" w:sz="4" w:space="0" w:color="auto"/>
            </w:tcBorders>
            <w:shd w:val="clear" w:color="auto" w:fill="auto"/>
            <w:noWrap/>
            <w:hideMark/>
          </w:tcPr>
          <w:p w14:paraId="7C0153BF" w14:textId="194F4499" w:rsidR="00844882" w:rsidRPr="004C38FD" w:rsidRDefault="00844882" w:rsidP="005B1BD8">
            <w:pPr>
              <w:pStyle w:val="Tabelid"/>
              <w:rPr>
                <w:lang w:val="en-GB"/>
              </w:rPr>
            </w:pPr>
            <w:r w:rsidRPr="004C38FD">
              <w:rPr>
                <w:lang w:val="en-GB"/>
              </w:rPr>
              <w:t>-6</w:t>
            </w:r>
            <w:r w:rsidR="00093E7C">
              <w:rPr>
                <w:lang w:val="en-GB"/>
              </w:rPr>
              <w:t>,</w:t>
            </w:r>
            <w:r w:rsidRPr="004C38FD">
              <w:rPr>
                <w:lang w:val="en-GB"/>
              </w:rPr>
              <w:t>675</w:t>
            </w:r>
          </w:p>
        </w:tc>
        <w:tc>
          <w:tcPr>
            <w:tcW w:w="1134" w:type="dxa"/>
            <w:tcBorders>
              <w:top w:val="nil"/>
              <w:left w:val="nil"/>
              <w:bottom w:val="single" w:sz="4" w:space="0" w:color="auto"/>
              <w:right w:val="single" w:sz="4" w:space="0" w:color="auto"/>
            </w:tcBorders>
            <w:shd w:val="clear" w:color="auto" w:fill="auto"/>
            <w:noWrap/>
            <w:hideMark/>
          </w:tcPr>
          <w:p w14:paraId="59F6B7C1" w14:textId="13599976" w:rsidR="00844882" w:rsidRPr="004C38FD" w:rsidRDefault="00844882" w:rsidP="005B1BD8">
            <w:pPr>
              <w:pStyle w:val="Tabelid"/>
              <w:rPr>
                <w:lang w:val="en-GB"/>
              </w:rPr>
            </w:pPr>
            <w:r w:rsidRPr="004C38FD">
              <w:rPr>
                <w:lang w:val="en-GB"/>
              </w:rPr>
              <w:t>-6</w:t>
            </w:r>
            <w:r w:rsidR="00093E7C">
              <w:rPr>
                <w:lang w:val="en-GB"/>
              </w:rPr>
              <w:t>,</w:t>
            </w:r>
            <w:r w:rsidRPr="004C38FD">
              <w:rPr>
                <w:lang w:val="en-GB"/>
              </w:rPr>
              <w:t>404</w:t>
            </w:r>
          </w:p>
        </w:tc>
        <w:tc>
          <w:tcPr>
            <w:tcW w:w="3402" w:type="dxa"/>
            <w:tcBorders>
              <w:top w:val="nil"/>
              <w:left w:val="nil"/>
              <w:bottom w:val="single" w:sz="4" w:space="0" w:color="auto"/>
              <w:right w:val="single" w:sz="4" w:space="0" w:color="auto"/>
            </w:tcBorders>
            <w:shd w:val="clear" w:color="auto" w:fill="auto"/>
            <w:vAlign w:val="center"/>
            <w:hideMark/>
          </w:tcPr>
          <w:p w14:paraId="68F43A35" w14:textId="34F22DA9" w:rsidR="00844882" w:rsidRPr="004C38FD" w:rsidRDefault="00093E7C" w:rsidP="005B1BD8">
            <w:pPr>
              <w:pStyle w:val="Tabelid"/>
              <w:rPr>
                <w:lang w:val="en-GB"/>
              </w:rPr>
            </w:pPr>
            <w:r>
              <w:rPr>
                <w:lang w:val="en-GB"/>
              </w:rPr>
              <w:t>Issuing of various personal identification documents</w:t>
            </w:r>
          </w:p>
        </w:tc>
        <w:tc>
          <w:tcPr>
            <w:tcW w:w="2884" w:type="dxa"/>
            <w:tcBorders>
              <w:top w:val="nil"/>
              <w:left w:val="nil"/>
              <w:bottom w:val="single" w:sz="4" w:space="0" w:color="auto"/>
              <w:right w:val="single" w:sz="4" w:space="0" w:color="auto"/>
            </w:tcBorders>
            <w:shd w:val="clear" w:color="auto" w:fill="auto"/>
            <w:vAlign w:val="bottom"/>
            <w:hideMark/>
          </w:tcPr>
          <w:p w14:paraId="7C69EDF3"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https://www.riigiteataja.ee/akt/131012020014?leiaKehtiv</w:t>
            </w:r>
          </w:p>
        </w:tc>
      </w:tr>
      <w:tr w:rsidR="00844882" w:rsidRPr="004C38FD" w14:paraId="5BAAE1DC"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hideMark/>
          </w:tcPr>
          <w:p w14:paraId="05F8EE32" w14:textId="311C2682" w:rsidR="00844882" w:rsidRPr="004C38FD" w:rsidRDefault="00301F4F" w:rsidP="005B1BD8">
            <w:pPr>
              <w:pStyle w:val="Tabelid"/>
              <w:rPr>
                <w:lang w:val="en-GB"/>
              </w:rPr>
            </w:pPr>
            <w:r w:rsidRPr="004C38FD">
              <w:rPr>
                <w:lang w:val="en-GB"/>
              </w:rPr>
              <w:t>Postage expenses of fine notices</w:t>
            </w:r>
          </w:p>
        </w:tc>
        <w:tc>
          <w:tcPr>
            <w:tcW w:w="1134" w:type="dxa"/>
            <w:tcBorders>
              <w:top w:val="nil"/>
              <w:left w:val="nil"/>
              <w:bottom w:val="single" w:sz="4" w:space="0" w:color="auto"/>
              <w:right w:val="single" w:sz="4" w:space="0" w:color="auto"/>
            </w:tcBorders>
            <w:shd w:val="clear" w:color="auto" w:fill="auto"/>
            <w:noWrap/>
            <w:hideMark/>
          </w:tcPr>
          <w:p w14:paraId="39D6AA90" w14:textId="77777777" w:rsidR="00844882" w:rsidRPr="004C38FD" w:rsidRDefault="00844882" w:rsidP="005B1BD8">
            <w:pPr>
              <w:pStyle w:val="Tabelid"/>
              <w:rPr>
                <w:lang w:val="en-GB"/>
              </w:rPr>
            </w:pPr>
            <w:r w:rsidRPr="004C38FD">
              <w:rPr>
                <w:lang w:val="en-GB"/>
              </w:rPr>
              <w:t>-219</w:t>
            </w:r>
          </w:p>
        </w:tc>
        <w:tc>
          <w:tcPr>
            <w:tcW w:w="1134" w:type="dxa"/>
            <w:tcBorders>
              <w:top w:val="nil"/>
              <w:left w:val="nil"/>
              <w:bottom w:val="single" w:sz="4" w:space="0" w:color="auto"/>
              <w:right w:val="single" w:sz="4" w:space="0" w:color="auto"/>
            </w:tcBorders>
            <w:shd w:val="clear" w:color="auto" w:fill="auto"/>
            <w:noWrap/>
            <w:hideMark/>
          </w:tcPr>
          <w:p w14:paraId="7B5A2B34" w14:textId="77777777" w:rsidR="00844882" w:rsidRPr="004C38FD" w:rsidRDefault="00844882" w:rsidP="005B1BD8">
            <w:pPr>
              <w:pStyle w:val="Tabelid"/>
              <w:rPr>
                <w:lang w:val="en-GB"/>
              </w:rPr>
            </w:pPr>
            <w:r w:rsidRPr="004C38FD">
              <w:rPr>
                <w:lang w:val="en-GB"/>
              </w:rPr>
              <w:t>-233</w:t>
            </w:r>
          </w:p>
        </w:tc>
        <w:tc>
          <w:tcPr>
            <w:tcW w:w="1134" w:type="dxa"/>
            <w:tcBorders>
              <w:top w:val="nil"/>
              <w:left w:val="nil"/>
              <w:bottom w:val="single" w:sz="4" w:space="0" w:color="auto"/>
              <w:right w:val="single" w:sz="4" w:space="0" w:color="auto"/>
            </w:tcBorders>
            <w:shd w:val="clear" w:color="auto" w:fill="auto"/>
            <w:noWrap/>
            <w:hideMark/>
          </w:tcPr>
          <w:p w14:paraId="4D386260" w14:textId="77777777" w:rsidR="00844882" w:rsidRPr="004C38FD" w:rsidRDefault="00844882" w:rsidP="005B1BD8">
            <w:pPr>
              <w:pStyle w:val="Tabelid"/>
              <w:rPr>
                <w:lang w:val="en-GB"/>
              </w:rPr>
            </w:pPr>
            <w:r w:rsidRPr="004C38FD">
              <w:rPr>
                <w:lang w:val="en-GB"/>
              </w:rPr>
              <w:t>-246</w:t>
            </w:r>
          </w:p>
        </w:tc>
        <w:tc>
          <w:tcPr>
            <w:tcW w:w="1134" w:type="dxa"/>
            <w:tcBorders>
              <w:top w:val="nil"/>
              <w:left w:val="nil"/>
              <w:bottom w:val="single" w:sz="4" w:space="0" w:color="auto"/>
              <w:right w:val="single" w:sz="4" w:space="0" w:color="auto"/>
            </w:tcBorders>
            <w:shd w:val="clear" w:color="auto" w:fill="auto"/>
            <w:noWrap/>
            <w:hideMark/>
          </w:tcPr>
          <w:p w14:paraId="0722D9B7" w14:textId="77777777" w:rsidR="00844882" w:rsidRPr="004C38FD" w:rsidRDefault="00844882" w:rsidP="005B1BD8">
            <w:pPr>
              <w:pStyle w:val="Tabelid"/>
              <w:rPr>
                <w:lang w:val="en-GB"/>
              </w:rPr>
            </w:pPr>
            <w:r w:rsidRPr="004C38FD">
              <w:rPr>
                <w:lang w:val="en-GB"/>
              </w:rPr>
              <w:t>-246</w:t>
            </w:r>
          </w:p>
        </w:tc>
        <w:tc>
          <w:tcPr>
            <w:tcW w:w="1134" w:type="dxa"/>
            <w:tcBorders>
              <w:top w:val="nil"/>
              <w:left w:val="nil"/>
              <w:bottom w:val="single" w:sz="4" w:space="0" w:color="auto"/>
              <w:right w:val="single" w:sz="4" w:space="0" w:color="auto"/>
            </w:tcBorders>
            <w:shd w:val="clear" w:color="auto" w:fill="auto"/>
            <w:noWrap/>
            <w:hideMark/>
          </w:tcPr>
          <w:p w14:paraId="5F06F6FA" w14:textId="77777777" w:rsidR="00844882" w:rsidRPr="004C38FD" w:rsidRDefault="00844882" w:rsidP="005B1BD8">
            <w:pPr>
              <w:pStyle w:val="Tabelid"/>
              <w:rPr>
                <w:lang w:val="en-GB"/>
              </w:rPr>
            </w:pPr>
            <w:r w:rsidRPr="004C38FD">
              <w:rPr>
                <w:lang w:val="en-GB"/>
              </w:rPr>
              <w:t>-246</w:t>
            </w:r>
          </w:p>
        </w:tc>
        <w:tc>
          <w:tcPr>
            <w:tcW w:w="3402" w:type="dxa"/>
            <w:tcBorders>
              <w:top w:val="nil"/>
              <w:left w:val="nil"/>
              <w:bottom w:val="single" w:sz="4" w:space="0" w:color="auto"/>
              <w:right w:val="single" w:sz="4" w:space="0" w:color="auto"/>
            </w:tcBorders>
            <w:shd w:val="clear" w:color="auto" w:fill="auto"/>
            <w:vAlign w:val="center"/>
            <w:hideMark/>
          </w:tcPr>
          <w:p w14:paraId="293DC930" w14:textId="4349E388" w:rsidR="00844882" w:rsidRPr="004C38FD" w:rsidRDefault="00093E7C" w:rsidP="005B1BD8">
            <w:pPr>
              <w:pStyle w:val="Tabelid"/>
              <w:rPr>
                <w:lang w:val="en-GB"/>
              </w:rPr>
            </w:pPr>
            <w:r>
              <w:rPr>
                <w:lang w:val="en-GB"/>
              </w:rPr>
              <w:t>Cost of fines issued by the Police and Border Guard Board sent by post</w:t>
            </w:r>
          </w:p>
        </w:tc>
        <w:tc>
          <w:tcPr>
            <w:tcW w:w="2884" w:type="dxa"/>
            <w:tcBorders>
              <w:top w:val="nil"/>
              <w:left w:val="nil"/>
              <w:bottom w:val="single" w:sz="4" w:space="0" w:color="auto"/>
              <w:right w:val="single" w:sz="4" w:space="0" w:color="auto"/>
            </w:tcBorders>
            <w:shd w:val="clear" w:color="auto" w:fill="auto"/>
            <w:vAlign w:val="bottom"/>
            <w:hideMark/>
          </w:tcPr>
          <w:p w14:paraId="425BED4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https://www.riigiteataja.ee/akt/106052020049?leiaKehtiv</w:t>
            </w:r>
          </w:p>
        </w:tc>
      </w:tr>
      <w:tr w:rsidR="00844882" w:rsidRPr="004C38FD" w14:paraId="55350962" w14:textId="77777777" w:rsidTr="00DA0887">
        <w:trPr>
          <w:trHeight w:val="697"/>
        </w:trPr>
        <w:tc>
          <w:tcPr>
            <w:tcW w:w="2547" w:type="dxa"/>
            <w:tcBorders>
              <w:top w:val="nil"/>
              <w:left w:val="single" w:sz="4" w:space="0" w:color="auto"/>
              <w:bottom w:val="single" w:sz="4" w:space="0" w:color="auto"/>
              <w:right w:val="single" w:sz="4" w:space="0" w:color="auto"/>
            </w:tcBorders>
            <w:shd w:val="clear" w:color="auto" w:fill="auto"/>
            <w:hideMark/>
          </w:tcPr>
          <w:p w14:paraId="45A794AE" w14:textId="14F211C9" w:rsidR="00844882" w:rsidRPr="004C38FD" w:rsidRDefault="00844882" w:rsidP="005B1BD8">
            <w:pPr>
              <w:pStyle w:val="Tabelid"/>
              <w:rPr>
                <w:lang w:val="en-GB"/>
              </w:rPr>
            </w:pPr>
            <w:r w:rsidRPr="004C38FD">
              <w:rPr>
                <w:lang w:val="en-GB"/>
              </w:rPr>
              <w:t>IT Agen</w:t>
            </w:r>
            <w:r w:rsidR="00301F4F" w:rsidRPr="004C38FD">
              <w:rPr>
                <w:lang w:val="en-GB"/>
              </w:rPr>
              <w:t>cy benefits</w:t>
            </w:r>
          </w:p>
        </w:tc>
        <w:tc>
          <w:tcPr>
            <w:tcW w:w="1134" w:type="dxa"/>
            <w:tcBorders>
              <w:top w:val="nil"/>
              <w:left w:val="nil"/>
              <w:bottom w:val="single" w:sz="4" w:space="0" w:color="auto"/>
              <w:right w:val="single" w:sz="4" w:space="0" w:color="auto"/>
            </w:tcBorders>
            <w:shd w:val="clear" w:color="auto" w:fill="auto"/>
            <w:noWrap/>
            <w:hideMark/>
          </w:tcPr>
          <w:p w14:paraId="48FFB64B" w14:textId="77777777" w:rsidR="00844882" w:rsidRPr="004C38FD" w:rsidRDefault="00844882" w:rsidP="005B1BD8">
            <w:pPr>
              <w:pStyle w:val="Tabelid"/>
              <w:rPr>
                <w:lang w:val="en-GB"/>
              </w:rPr>
            </w:pPr>
            <w:r w:rsidRPr="004C38FD">
              <w:rPr>
                <w:lang w:val="en-GB"/>
              </w:rPr>
              <w:t>-50</w:t>
            </w:r>
          </w:p>
        </w:tc>
        <w:tc>
          <w:tcPr>
            <w:tcW w:w="1134" w:type="dxa"/>
            <w:tcBorders>
              <w:top w:val="nil"/>
              <w:left w:val="nil"/>
              <w:bottom w:val="single" w:sz="4" w:space="0" w:color="auto"/>
              <w:right w:val="single" w:sz="4" w:space="0" w:color="auto"/>
            </w:tcBorders>
            <w:shd w:val="clear" w:color="auto" w:fill="auto"/>
            <w:noWrap/>
            <w:hideMark/>
          </w:tcPr>
          <w:p w14:paraId="15014858" w14:textId="77777777" w:rsidR="00844882" w:rsidRPr="004C38FD" w:rsidRDefault="00844882" w:rsidP="005B1BD8">
            <w:pPr>
              <w:pStyle w:val="Tabelid"/>
              <w:rPr>
                <w:lang w:val="en-GB"/>
              </w:rPr>
            </w:pPr>
            <w:r w:rsidRPr="004C38FD">
              <w:rPr>
                <w:lang w:val="en-GB"/>
              </w:rPr>
              <w:t>-50</w:t>
            </w:r>
          </w:p>
        </w:tc>
        <w:tc>
          <w:tcPr>
            <w:tcW w:w="1134" w:type="dxa"/>
            <w:tcBorders>
              <w:top w:val="nil"/>
              <w:left w:val="nil"/>
              <w:bottom w:val="single" w:sz="4" w:space="0" w:color="auto"/>
              <w:right w:val="single" w:sz="4" w:space="0" w:color="auto"/>
            </w:tcBorders>
            <w:shd w:val="clear" w:color="auto" w:fill="auto"/>
            <w:noWrap/>
            <w:hideMark/>
          </w:tcPr>
          <w:p w14:paraId="6D411D6D" w14:textId="77777777" w:rsidR="00844882" w:rsidRPr="004C38FD" w:rsidRDefault="00844882" w:rsidP="005B1BD8">
            <w:pPr>
              <w:pStyle w:val="Tabelid"/>
              <w:rPr>
                <w:lang w:val="en-GB"/>
              </w:rPr>
            </w:pPr>
            <w:r w:rsidRPr="004C38FD">
              <w:rPr>
                <w:lang w:val="en-GB"/>
              </w:rPr>
              <w:t>-50</w:t>
            </w:r>
          </w:p>
        </w:tc>
        <w:tc>
          <w:tcPr>
            <w:tcW w:w="1134" w:type="dxa"/>
            <w:tcBorders>
              <w:top w:val="nil"/>
              <w:left w:val="nil"/>
              <w:bottom w:val="single" w:sz="4" w:space="0" w:color="auto"/>
              <w:right w:val="single" w:sz="4" w:space="0" w:color="auto"/>
            </w:tcBorders>
            <w:shd w:val="clear" w:color="auto" w:fill="auto"/>
            <w:noWrap/>
            <w:hideMark/>
          </w:tcPr>
          <w:p w14:paraId="7612C70B" w14:textId="77777777" w:rsidR="00844882" w:rsidRPr="004C38FD" w:rsidRDefault="00844882" w:rsidP="005B1BD8">
            <w:pPr>
              <w:pStyle w:val="Tabelid"/>
              <w:rPr>
                <w:lang w:val="en-GB"/>
              </w:rPr>
            </w:pPr>
            <w:r w:rsidRPr="004C38FD">
              <w:rPr>
                <w:lang w:val="en-GB"/>
              </w:rPr>
              <w:t>-50</w:t>
            </w:r>
          </w:p>
        </w:tc>
        <w:tc>
          <w:tcPr>
            <w:tcW w:w="1134" w:type="dxa"/>
            <w:tcBorders>
              <w:top w:val="nil"/>
              <w:left w:val="nil"/>
              <w:bottom w:val="single" w:sz="4" w:space="0" w:color="auto"/>
              <w:right w:val="single" w:sz="4" w:space="0" w:color="auto"/>
            </w:tcBorders>
            <w:shd w:val="clear" w:color="auto" w:fill="auto"/>
            <w:noWrap/>
            <w:hideMark/>
          </w:tcPr>
          <w:p w14:paraId="496AF94A" w14:textId="77777777" w:rsidR="00844882" w:rsidRPr="004C38FD" w:rsidRDefault="00844882" w:rsidP="005B1BD8">
            <w:pPr>
              <w:pStyle w:val="Tabelid"/>
              <w:rPr>
                <w:lang w:val="en-GB"/>
              </w:rPr>
            </w:pPr>
            <w:r w:rsidRPr="004C38FD">
              <w:rPr>
                <w:lang w:val="en-GB"/>
              </w:rPr>
              <w:t>-50</w:t>
            </w:r>
          </w:p>
        </w:tc>
        <w:tc>
          <w:tcPr>
            <w:tcW w:w="3402" w:type="dxa"/>
            <w:tcBorders>
              <w:top w:val="nil"/>
              <w:left w:val="nil"/>
              <w:bottom w:val="single" w:sz="4" w:space="0" w:color="auto"/>
              <w:right w:val="single" w:sz="4" w:space="0" w:color="auto"/>
            </w:tcBorders>
            <w:shd w:val="clear" w:color="auto" w:fill="auto"/>
            <w:vAlign w:val="center"/>
            <w:hideMark/>
          </w:tcPr>
          <w:p w14:paraId="27EA754F" w14:textId="5269221C" w:rsidR="00844882" w:rsidRPr="004C38FD" w:rsidRDefault="00093E7C" w:rsidP="005B1BD8">
            <w:pPr>
              <w:pStyle w:val="Tabelid"/>
              <w:rPr>
                <w:lang w:val="en-GB"/>
              </w:rPr>
            </w:pPr>
            <w:r>
              <w:rPr>
                <w:lang w:val="en-GB"/>
              </w:rPr>
              <w:t xml:space="preserve">Compensation is paid from </w:t>
            </w:r>
            <w:r w:rsidR="00844882" w:rsidRPr="004C38FD">
              <w:rPr>
                <w:lang w:val="en-GB"/>
              </w:rPr>
              <w:t>2016</w:t>
            </w:r>
            <w:r>
              <w:rPr>
                <w:lang w:val="en-GB"/>
              </w:rPr>
              <w:t xml:space="preserve"> onwards, pursuant to the agreement ratified by Riigikogu on </w:t>
            </w:r>
            <w:r w:rsidR="00844882" w:rsidRPr="004C38FD">
              <w:rPr>
                <w:lang w:val="en-GB"/>
              </w:rPr>
              <w:t xml:space="preserve">18.02.2015 </w:t>
            </w:r>
            <w:r w:rsidR="00F71C4C">
              <w:rPr>
                <w:lang w:val="en-GB"/>
              </w:rPr>
              <w:t>between European Union Agency for the Operational Management of Large-Scale IT Systems in the Area of Freedom, Security and Justice</w:t>
            </w:r>
            <w:r w:rsidR="00844882" w:rsidRPr="004C38FD">
              <w:rPr>
                <w:lang w:val="en-GB"/>
              </w:rPr>
              <w:t xml:space="preserve">, </w:t>
            </w:r>
            <w:r w:rsidR="00F71C4C">
              <w:rPr>
                <w:lang w:val="en-GB"/>
              </w:rPr>
              <w:t xml:space="preserve">Government of the Republic of Estonia and </w:t>
            </w:r>
            <w:r w:rsidR="00844882" w:rsidRPr="004C38FD">
              <w:rPr>
                <w:lang w:val="en-GB"/>
              </w:rPr>
              <w:t>IT</w:t>
            </w:r>
            <w:r w:rsidR="00F71C4C">
              <w:rPr>
                <w:lang w:val="en-GB"/>
              </w:rPr>
              <w:t xml:space="preserve"> Agency</w:t>
            </w:r>
            <w:r w:rsidR="00844882" w:rsidRPr="004C38FD">
              <w:rPr>
                <w:lang w:val="en-GB"/>
              </w:rPr>
              <w:t xml:space="preserve">. </w:t>
            </w:r>
            <w:r w:rsidR="00844882" w:rsidRPr="004C38FD">
              <w:rPr>
                <w:lang w:val="en-GB"/>
              </w:rPr>
              <w:br/>
            </w:r>
            <w:r w:rsidR="00F71C4C">
              <w:rPr>
                <w:lang w:val="en-GB"/>
              </w:rPr>
              <w:t>Compensation is paid to the staff employees of the agency for settling in Estonia</w:t>
            </w:r>
            <w:r w:rsidR="00844882" w:rsidRPr="004C38FD">
              <w:rPr>
                <w:lang w:val="en-GB"/>
              </w:rPr>
              <w:t xml:space="preserve">. </w:t>
            </w:r>
            <w:r w:rsidR="00F71C4C">
              <w:rPr>
                <w:lang w:val="en-GB"/>
              </w:rPr>
              <w:t>the compensation can be applied for acquisition of certain durable goods for personal use in the first year of employment at the agency to the extent of VAT paid in Estonia</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68A320FA" w14:textId="77777777" w:rsidR="00844882" w:rsidRPr="004C38FD" w:rsidRDefault="00844882" w:rsidP="005B1BD8">
            <w:pPr>
              <w:pStyle w:val="Tabelid"/>
              <w:rPr>
                <w:color w:val="FF0000"/>
                <w:lang w:val="en-GB"/>
              </w:rPr>
            </w:pPr>
            <w:r w:rsidRPr="004C38FD">
              <w:rPr>
                <w:color w:val="FF0000"/>
                <w:lang w:val="en-GB"/>
              </w:rPr>
              <w:t> </w:t>
            </w:r>
          </w:p>
        </w:tc>
      </w:tr>
      <w:tr w:rsidR="00844882" w:rsidRPr="004C38FD" w14:paraId="6349843C" w14:textId="77777777" w:rsidTr="00DA0887">
        <w:trPr>
          <w:trHeight w:val="300"/>
        </w:trPr>
        <w:tc>
          <w:tcPr>
            <w:tcW w:w="2547" w:type="dxa"/>
            <w:tcBorders>
              <w:top w:val="nil"/>
              <w:left w:val="single" w:sz="4" w:space="0" w:color="auto"/>
              <w:bottom w:val="single" w:sz="4" w:space="0" w:color="auto"/>
              <w:right w:val="single" w:sz="4" w:space="0" w:color="auto"/>
            </w:tcBorders>
            <w:shd w:val="clear" w:color="000000" w:fill="B4C6E7"/>
            <w:hideMark/>
          </w:tcPr>
          <w:p w14:paraId="6EB5EA63" w14:textId="64F4FC2C" w:rsidR="00844882" w:rsidRPr="004C38FD" w:rsidRDefault="00301F4F" w:rsidP="005B1BD8">
            <w:pPr>
              <w:pStyle w:val="Tabelid"/>
              <w:rPr>
                <w:rStyle w:val="Tugev"/>
                <w:lang w:val="en-GB"/>
              </w:rPr>
            </w:pPr>
            <w:r w:rsidRPr="004C38FD">
              <w:rPr>
                <w:rStyle w:val="Tugev"/>
                <w:lang w:val="en-GB"/>
              </w:rPr>
              <w:t>Ministry of Social Affairs, area of government</w:t>
            </w:r>
          </w:p>
        </w:tc>
        <w:tc>
          <w:tcPr>
            <w:tcW w:w="1134" w:type="dxa"/>
            <w:tcBorders>
              <w:top w:val="nil"/>
              <w:left w:val="nil"/>
              <w:bottom w:val="single" w:sz="4" w:space="0" w:color="auto"/>
              <w:right w:val="single" w:sz="4" w:space="0" w:color="auto"/>
            </w:tcBorders>
            <w:shd w:val="clear" w:color="000000" w:fill="B4C6E7"/>
            <w:noWrap/>
            <w:hideMark/>
          </w:tcPr>
          <w:p w14:paraId="53EDC67C" w14:textId="7A5A4D73" w:rsidR="00844882" w:rsidRPr="004C38FD" w:rsidRDefault="00844882" w:rsidP="005B1BD8">
            <w:pPr>
              <w:pStyle w:val="Tabelid"/>
              <w:rPr>
                <w:rStyle w:val="Tugev"/>
                <w:lang w:val="en-GB"/>
              </w:rPr>
            </w:pPr>
            <w:r w:rsidRPr="004C38FD">
              <w:rPr>
                <w:rStyle w:val="Tugev"/>
                <w:lang w:val="en-GB"/>
              </w:rPr>
              <w:t>-5</w:t>
            </w:r>
            <w:r w:rsidR="00093E7C">
              <w:rPr>
                <w:rStyle w:val="Tugev"/>
                <w:lang w:val="en-GB"/>
              </w:rPr>
              <w:t>,</w:t>
            </w:r>
            <w:r w:rsidRPr="004C38FD">
              <w:rPr>
                <w:rStyle w:val="Tugev"/>
                <w:lang w:val="en-GB"/>
              </w:rPr>
              <w:t>168</w:t>
            </w:r>
            <w:r w:rsidR="00093E7C">
              <w:rPr>
                <w:rStyle w:val="Tugev"/>
                <w:lang w:val="en-GB"/>
              </w:rPr>
              <w:t>,</w:t>
            </w:r>
            <w:r w:rsidRPr="004C38FD">
              <w:rPr>
                <w:rStyle w:val="Tugev"/>
                <w:lang w:val="en-GB"/>
              </w:rPr>
              <w:t>510</w:t>
            </w:r>
          </w:p>
        </w:tc>
        <w:tc>
          <w:tcPr>
            <w:tcW w:w="1134" w:type="dxa"/>
            <w:tcBorders>
              <w:top w:val="nil"/>
              <w:left w:val="nil"/>
              <w:bottom w:val="single" w:sz="4" w:space="0" w:color="auto"/>
              <w:right w:val="single" w:sz="4" w:space="0" w:color="auto"/>
            </w:tcBorders>
            <w:shd w:val="clear" w:color="000000" w:fill="B4C6E7"/>
            <w:noWrap/>
            <w:hideMark/>
          </w:tcPr>
          <w:p w14:paraId="63E459E3" w14:textId="6199933C" w:rsidR="00844882" w:rsidRPr="004C38FD" w:rsidRDefault="00844882" w:rsidP="005B1BD8">
            <w:pPr>
              <w:pStyle w:val="Tabelid"/>
              <w:rPr>
                <w:rStyle w:val="Tugev"/>
                <w:lang w:val="en-GB"/>
              </w:rPr>
            </w:pPr>
            <w:r w:rsidRPr="004C38FD">
              <w:rPr>
                <w:rStyle w:val="Tugev"/>
                <w:lang w:val="en-GB"/>
              </w:rPr>
              <w:t>-5</w:t>
            </w:r>
            <w:r w:rsidR="00093E7C">
              <w:rPr>
                <w:rStyle w:val="Tugev"/>
                <w:lang w:val="en-GB"/>
              </w:rPr>
              <w:t>,</w:t>
            </w:r>
            <w:r w:rsidRPr="004C38FD">
              <w:rPr>
                <w:rStyle w:val="Tugev"/>
                <w:lang w:val="en-GB"/>
              </w:rPr>
              <w:t>487</w:t>
            </w:r>
            <w:r w:rsidR="00093E7C">
              <w:rPr>
                <w:rStyle w:val="Tugev"/>
                <w:lang w:val="en-GB"/>
              </w:rPr>
              <w:t>,</w:t>
            </w:r>
            <w:r w:rsidRPr="004C38FD">
              <w:rPr>
                <w:rStyle w:val="Tugev"/>
                <w:lang w:val="en-GB"/>
              </w:rPr>
              <w:t>009</w:t>
            </w:r>
          </w:p>
        </w:tc>
        <w:tc>
          <w:tcPr>
            <w:tcW w:w="1134" w:type="dxa"/>
            <w:tcBorders>
              <w:top w:val="nil"/>
              <w:left w:val="nil"/>
              <w:bottom w:val="single" w:sz="4" w:space="0" w:color="auto"/>
              <w:right w:val="single" w:sz="4" w:space="0" w:color="auto"/>
            </w:tcBorders>
            <w:shd w:val="clear" w:color="000000" w:fill="B4C6E7"/>
            <w:noWrap/>
            <w:hideMark/>
          </w:tcPr>
          <w:p w14:paraId="4A59474F" w14:textId="4F64AA45" w:rsidR="00844882" w:rsidRPr="004C38FD" w:rsidRDefault="00844882" w:rsidP="005B1BD8">
            <w:pPr>
              <w:pStyle w:val="Tabelid"/>
              <w:rPr>
                <w:rStyle w:val="Tugev"/>
                <w:lang w:val="en-GB"/>
              </w:rPr>
            </w:pPr>
            <w:r w:rsidRPr="004C38FD">
              <w:rPr>
                <w:rStyle w:val="Tugev"/>
                <w:lang w:val="en-GB"/>
              </w:rPr>
              <w:t>-5</w:t>
            </w:r>
            <w:r w:rsidR="00093E7C">
              <w:rPr>
                <w:rStyle w:val="Tugev"/>
                <w:lang w:val="en-GB"/>
              </w:rPr>
              <w:t>,</w:t>
            </w:r>
            <w:r w:rsidRPr="004C38FD">
              <w:rPr>
                <w:rStyle w:val="Tugev"/>
                <w:lang w:val="en-GB"/>
              </w:rPr>
              <w:t>827</w:t>
            </w:r>
            <w:r w:rsidR="00093E7C">
              <w:rPr>
                <w:rStyle w:val="Tugev"/>
                <w:lang w:val="en-GB"/>
              </w:rPr>
              <w:t>,</w:t>
            </w:r>
            <w:r w:rsidRPr="004C38FD">
              <w:rPr>
                <w:rStyle w:val="Tugev"/>
                <w:lang w:val="en-GB"/>
              </w:rPr>
              <w:t>113</w:t>
            </w:r>
          </w:p>
        </w:tc>
        <w:tc>
          <w:tcPr>
            <w:tcW w:w="1134" w:type="dxa"/>
            <w:tcBorders>
              <w:top w:val="nil"/>
              <w:left w:val="nil"/>
              <w:bottom w:val="single" w:sz="4" w:space="0" w:color="auto"/>
              <w:right w:val="single" w:sz="4" w:space="0" w:color="auto"/>
            </w:tcBorders>
            <w:shd w:val="clear" w:color="000000" w:fill="B4C6E7"/>
            <w:noWrap/>
            <w:hideMark/>
          </w:tcPr>
          <w:p w14:paraId="5E11867A" w14:textId="7165FA28" w:rsidR="00844882" w:rsidRPr="004C38FD" w:rsidRDefault="00844882" w:rsidP="005B1BD8">
            <w:pPr>
              <w:pStyle w:val="Tabelid"/>
              <w:rPr>
                <w:rStyle w:val="Tugev"/>
                <w:lang w:val="en-GB"/>
              </w:rPr>
            </w:pPr>
            <w:r w:rsidRPr="004C38FD">
              <w:rPr>
                <w:rStyle w:val="Tugev"/>
                <w:lang w:val="en-GB"/>
              </w:rPr>
              <w:t>-6</w:t>
            </w:r>
            <w:r w:rsidR="00093E7C">
              <w:rPr>
                <w:rStyle w:val="Tugev"/>
                <w:lang w:val="en-GB"/>
              </w:rPr>
              <w:t>,</w:t>
            </w:r>
            <w:r w:rsidRPr="004C38FD">
              <w:rPr>
                <w:rStyle w:val="Tugev"/>
                <w:lang w:val="en-GB"/>
              </w:rPr>
              <w:t>195</w:t>
            </w:r>
            <w:r w:rsidR="00093E7C">
              <w:rPr>
                <w:rStyle w:val="Tugev"/>
                <w:lang w:val="en-GB"/>
              </w:rPr>
              <w:t>,</w:t>
            </w:r>
            <w:r w:rsidRPr="004C38FD">
              <w:rPr>
                <w:rStyle w:val="Tugev"/>
                <w:lang w:val="en-GB"/>
              </w:rPr>
              <w:t>366</w:t>
            </w:r>
          </w:p>
        </w:tc>
        <w:tc>
          <w:tcPr>
            <w:tcW w:w="1134" w:type="dxa"/>
            <w:tcBorders>
              <w:top w:val="nil"/>
              <w:left w:val="nil"/>
              <w:bottom w:val="single" w:sz="4" w:space="0" w:color="auto"/>
              <w:right w:val="single" w:sz="4" w:space="0" w:color="auto"/>
            </w:tcBorders>
            <w:shd w:val="clear" w:color="000000" w:fill="B4C6E7"/>
            <w:noWrap/>
            <w:hideMark/>
          </w:tcPr>
          <w:p w14:paraId="6160DBEC" w14:textId="23E44CE1" w:rsidR="00844882" w:rsidRPr="004C38FD" w:rsidRDefault="00844882" w:rsidP="005B1BD8">
            <w:pPr>
              <w:pStyle w:val="Tabelid"/>
              <w:rPr>
                <w:rStyle w:val="Tugev"/>
                <w:lang w:val="en-GB"/>
              </w:rPr>
            </w:pPr>
            <w:r w:rsidRPr="004C38FD">
              <w:rPr>
                <w:rStyle w:val="Tugev"/>
                <w:lang w:val="en-GB"/>
              </w:rPr>
              <w:t>-6</w:t>
            </w:r>
            <w:r w:rsidR="00093E7C">
              <w:rPr>
                <w:rStyle w:val="Tugev"/>
                <w:lang w:val="en-GB"/>
              </w:rPr>
              <w:t>,</w:t>
            </w:r>
            <w:r w:rsidRPr="004C38FD">
              <w:rPr>
                <w:rStyle w:val="Tugev"/>
                <w:lang w:val="en-GB"/>
              </w:rPr>
              <w:t>444</w:t>
            </w:r>
            <w:r w:rsidR="00093E7C">
              <w:rPr>
                <w:rStyle w:val="Tugev"/>
                <w:lang w:val="en-GB"/>
              </w:rPr>
              <w:t>,</w:t>
            </w:r>
            <w:r w:rsidRPr="004C38FD">
              <w:rPr>
                <w:rStyle w:val="Tugev"/>
                <w:lang w:val="en-GB"/>
              </w:rPr>
              <w:t>572</w:t>
            </w:r>
          </w:p>
        </w:tc>
        <w:tc>
          <w:tcPr>
            <w:tcW w:w="3402" w:type="dxa"/>
            <w:tcBorders>
              <w:top w:val="nil"/>
              <w:left w:val="nil"/>
              <w:bottom w:val="single" w:sz="4" w:space="0" w:color="auto"/>
              <w:right w:val="single" w:sz="4" w:space="0" w:color="auto"/>
            </w:tcBorders>
            <w:shd w:val="clear" w:color="000000" w:fill="B4C6E7"/>
            <w:vAlign w:val="center"/>
            <w:hideMark/>
          </w:tcPr>
          <w:p w14:paraId="5BE1D243"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000000" w:fill="B4C6E7"/>
            <w:hideMark/>
          </w:tcPr>
          <w:p w14:paraId="014C32E7" w14:textId="77777777" w:rsidR="00844882" w:rsidRPr="004C38FD" w:rsidRDefault="00844882" w:rsidP="005B1BD8">
            <w:pPr>
              <w:pStyle w:val="Tabelid"/>
              <w:rPr>
                <w:lang w:val="en-GB"/>
              </w:rPr>
            </w:pPr>
            <w:r w:rsidRPr="004C38FD">
              <w:rPr>
                <w:lang w:val="en-GB"/>
              </w:rPr>
              <w:t> </w:t>
            </w:r>
          </w:p>
        </w:tc>
      </w:tr>
      <w:tr w:rsidR="00844882" w:rsidRPr="004C38FD" w14:paraId="04092654"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662D41B" w14:textId="5D613588" w:rsidR="00844882" w:rsidRPr="004C38FD" w:rsidRDefault="00093E7C" w:rsidP="005B1BD8">
            <w:pPr>
              <w:pStyle w:val="Tabelid"/>
              <w:rPr>
                <w:lang w:val="en-GB"/>
              </w:rPr>
            </w:pPr>
            <w:r>
              <w:rPr>
                <w:lang w:val="en-GB"/>
              </w:rPr>
              <w:t>Total expenditure on state pension insurance</w:t>
            </w:r>
            <w:r w:rsidR="00844882" w:rsidRPr="004C38FD">
              <w:rPr>
                <w:lang w:val="en-GB"/>
              </w:rPr>
              <w:t xml:space="preserve"> (I</w:t>
            </w:r>
            <w:r>
              <w:rPr>
                <w:lang w:val="en-GB"/>
              </w:rPr>
              <w:t xml:space="preserve"> pillar</w:t>
            </w:r>
            <w:r w:rsidR="00844882" w:rsidRPr="004C38FD">
              <w:rPr>
                <w:lang w:val="en-GB"/>
              </w:rPr>
              <w:t xml:space="preserve">) </w:t>
            </w:r>
          </w:p>
        </w:tc>
        <w:tc>
          <w:tcPr>
            <w:tcW w:w="1134" w:type="dxa"/>
            <w:tcBorders>
              <w:top w:val="nil"/>
              <w:left w:val="nil"/>
              <w:bottom w:val="single" w:sz="4" w:space="0" w:color="auto"/>
              <w:right w:val="single" w:sz="4" w:space="0" w:color="auto"/>
            </w:tcBorders>
            <w:shd w:val="clear" w:color="auto" w:fill="auto"/>
            <w:noWrap/>
            <w:hideMark/>
          </w:tcPr>
          <w:p w14:paraId="686FDABC" w14:textId="1EB569B2" w:rsidR="00844882" w:rsidRPr="004C38FD" w:rsidRDefault="00844882" w:rsidP="005B1BD8">
            <w:pPr>
              <w:pStyle w:val="Tabelid"/>
              <w:rPr>
                <w:lang w:val="en-GB"/>
              </w:rPr>
            </w:pPr>
            <w:r w:rsidRPr="004C38FD">
              <w:rPr>
                <w:lang w:val="en-GB"/>
              </w:rPr>
              <w:t>-1</w:t>
            </w:r>
            <w:r w:rsidR="00093E7C">
              <w:rPr>
                <w:lang w:val="en-GB"/>
              </w:rPr>
              <w:t>,</w:t>
            </w:r>
            <w:r w:rsidRPr="004C38FD">
              <w:rPr>
                <w:lang w:val="en-GB"/>
              </w:rPr>
              <w:t>982</w:t>
            </w:r>
            <w:r w:rsidR="00093E7C">
              <w:rPr>
                <w:lang w:val="en-GB"/>
              </w:rPr>
              <w:t>,</w:t>
            </w:r>
            <w:r w:rsidRPr="004C38FD">
              <w:rPr>
                <w:lang w:val="en-GB"/>
              </w:rPr>
              <w:t>143</w:t>
            </w:r>
          </w:p>
        </w:tc>
        <w:tc>
          <w:tcPr>
            <w:tcW w:w="1134" w:type="dxa"/>
            <w:tcBorders>
              <w:top w:val="nil"/>
              <w:left w:val="nil"/>
              <w:bottom w:val="single" w:sz="4" w:space="0" w:color="auto"/>
              <w:right w:val="single" w:sz="4" w:space="0" w:color="auto"/>
            </w:tcBorders>
            <w:shd w:val="clear" w:color="auto" w:fill="auto"/>
            <w:noWrap/>
            <w:hideMark/>
          </w:tcPr>
          <w:p w14:paraId="262750B7" w14:textId="38DEA81E" w:rsidR="00844882" w:rsidRPr="004C38FD" w:rsidRDefault="00844882" w:rsidP="005B1BD8">
            <w:pPr>
              <w:pStyle w:val="Tabelid"/>
              <w:rPr>
                <w:lang w:val="en-GB"/>
              </w:rPr>
            </w:pPr>
            <w:r w:rsidRPr="004C38FD">
              <w:rPr>
                <w:lang w:val="en-GB"/>
              </w:rPr>
              <w:t>-2</w:t>
            </w:r>
            <w:r w:rsidR="00093E7C">
              <w:rPr>
                <w:lang w:val="en-GB"/>
              </w:rPr>
              <w:t>,</w:t>
            </w:r>
            <w:r w:rsidRPr="004C38FD">
              <w:rPr>
                <w:lang w:val="en-GB"/>
              </w:rPr>
              <w:t>083</w:t>
            </w:r>
            <w:r w:rsidR="00093E7C">
              <w:rPr>
                <w:lang w:val="en-GB"/>
              </w:rPr>
              <w:t>,</w:t>
            </w:r>
            <w:r w:rsidRPr="004C38FD">
              <w:rPr>
                <w:lang w:val="en-GB"/>
              </w:rPr>
              <w:t>516</w:t>
            </w:r>
          </w:p>
        </w:tc>
        <w:tc>
          <w:tcPr>
            <w:tcW w:w="1134" w:type="dxa"/>
            <w:tcBorders>
              <w:top w:val="nil"/>
              <w:left w:val="nil"/>
              <w:bottom w:val="single" w:sz="4" w:space="0" w:color="auto"/>
              <w:right w:val="single" w:sz="4" w:space="0" w:color="auto"/>
            </w:tcBorders>
            <w:shd w:val="clear" w:color="auto" w:fill="auto"/>
            <w:noWrap/>
            <w:hideMark/>
          </w:tcPr>
          <w:p w14:paraId="4D503DF8" w14:textId="6278323E" w:rsidR="00844882" w:rsidRPr="004C38FD" w:rsidRDefault="00844882" w:rsidP="005B1BD8">
            <w:pPr>
              <w:pStyle w:val="Tabelid"/>
              <w:rPr>
                <w:lang w:val="en-GB"/>
              </w:rPr>
            </w:pPr>
            <w:r w:rsidRPr="004C38FD">
              <w:rPr>
                <w:lang w:val="en-GB"/>
              </w:rPr>
              <w:t>-2</w:t>
            </w:r>
            <w:r w:rsidR="00093E7C">
              <w:rPr>
                <w:lang w:val="en-GB"/>
              </w:rPr>
              <w:t>,</w:t>
            </w:r>
            <w:r w:rsidRPr="004C38FD">
              <w:rPr>
                <w:lang w:val="en-GB"/>
              </w:rPr>
              <w:t>110</w:t>
            </w:r>
            <w:r w:rsidR="00093E7C">
              <w:rPr>
                <w:lang w:val="en-GB"/>
              </w:rPr>
              <w:t>,</w:t>
            </w:r>
            <w:r w:rsidRPr="004C38FD">
              <w:rPr>
                <w:lang w:val="en-GB"/>
              </w:rPr>
              <w:t>386</w:t>
            </w:r>
          </w:p>
        </w:tc>
        <w:tc>
          <w:tcPr>
            <w:tcW w:w="1134" w:type="dxa"/>
            <w:tcBorders>
              <w:top w:val="nil"/>
              <w:left w:val="nil"/>
              <w:bottom w:val="single" w:sz="4" w:space="0" w:color="auto"/>
              <w:right w:val="single" w:sz="4" w:space="0" w:color="auto"/>
            </w:tcBorders>
            <w:shd w:val="clear" w:color="auto" w:fill="auto"/>
            <w:noWrap/>
            <w:hideMark/>
          </w:tcPr>
          <w:p w14:paraId="1A66237F" w14:textId="19CB8077" w:rsidR="00844882" w:rsidRPr="004C38FD" w:rsidRDefault="00844882" w:rsidP="005B1BD8">
            <w:pPr>
              <w:pStyle w:val="Tabelid"/>
              <w:rPr>
                <w:lang w:val="en-GB"/>
              </w:rPr>
            </w:pPr>
            <w:r w:rsidRPr="004C38FD">
              <w:rPr>
                <w:lang w:val="en-GB"/>
              </w:rPr>
              <w:t>-2</w:t>
            </w:r>
            <w:r w:rsidR="00093E7C">
              <w:rPr>
                <w:lang w:val="en-GB"/>
              </w:rPr>
              <w:t>,</w:t>
            </w:r>
            <w:r w:rsidRPr="004C38FD">
              <w:rPr>
                <w:lang w:val="en-GB"/>
              </w:rPr>
              <w:t>184</w:t>
            </w:r>
            <w:r w:rsidR="00093E7C">
              <w:rPr>
                <w:lang w:val="en-GB"/>
              </w:rPr>
              <w:t>,</w:t>
            </w:r>
            <w:r w:rsidRPr="004C38FD">
              <w:rPr>
                <w:lang w:val="en-GB"/>
              </w:rPr>
              <w:t>418</w:t>
            </w:r>
          </w:p>
        </w:tc>
        <w:tc>
          <w:tcPr>
            <w:tcW w:w="1134" w:type="dxa"/>
            <w:tcBorders>
              <w:top w:val="nil"/>
              <w:left w:val="nil"/>
              <w:bottom w:val="single" w:sz="4" w:space="0" w:color="auto"/>
              <w:right w:val="single" w:sz="4" w:space="0" w:color="auto"/>
            </w:tcBorders>
            <w:shd w:val="clear" w:color="auto" w:fill="auto"/>
            <w:noWrap/>
            <w:hideMark/>
          </w:tcPr>
          <w:p w14:paraId="5B6C6ECA" w14:textId="4F5D4190" w:rsidR="00844882" w:rsidRPr="004C38FD" w:rsidRDefault="00844882" w:rsidP="005B1BD8">
            <w:pPr>
              <w:pStyle w:val="Tabelid"/>
              <w:rPr>
                <w:lang w:val="en-GB"/>
              </w:rPr>
            </w:pPr>
            <w:r w:rsidRPr="004C38FD">
              <w:rPr>
                <w:lang w:val="en-GB"/>
              </w:rPr>
              <w:t>-2</w:t>
            </w:r>
            <w:r w:rsidR="00093E7C">
              <w:rPr>
                <w:lang w:val="en-GB"/>
              </w:rPr>
              <w:t>,</w:t>
            </w:r>
            <w:r w:rsidRPr="004C38FD">
              <w:rPr>
                <w:lang w:val="en-GB"/>
              </w:rPr>
              <w:t>292</w:t>
            </w:r>
            <w:r w:rsidR="00093E7C">
              <w:rPr>
                <w:lang w:val="en-GB"/>
              </w:rPr>
              <w:t>,</w:t>
            </w:r>
            <w:r w:rsidRPr="004C38FD">
              <w:rPr>
                <w:lang w:val="en-GB"/>
              </w:rPr>
              <w:t>716</w:t>
            </w:r>
          </w:p>
        </w:tc>
        <w:tc>
          <w:tcPr>
            <w:tcW w:w="3402" w:type="dxa"/>
            <w:tcBorders>
              <w:top w:val="nil"/>
              <w:left w:val="nil"/>
              <w:bottom w:val="single" w:sz="4" w:space="0" w:color="auto"/>
              <w:right w:val="single" w:sz="4" w:space="0" w:color="auto"/>
            </w:tcBorders>
            <w:shd w:val="clear" w:color="auto" w:fill="auto"/>
            <w:vAlign w:val="center"/>
            <w:hideMark/>
          </w:tcPr>
          <w:p w14:paraId="69E3294D" w14:textId="77777777" w:rsidR="00844882" w:rsidRPr="004C38FD" w:rsidRDefault="00844882" w:rsidP="005B1BD8">
            <w:pPr>
              <w:pStyle w:val="Tabelid"/>
              <w:rPr>
                <w:lang w:val="en-GB"/>
              </w:rPr>
            </w:pPr>
            <w:r w:rsidRPr="004C38FD">
              <w:rPr>
                <w:lang w:val="en-GB"/>
              </w:rPr>
              <w:t> </w:t>
            </w:r>
          </w:p>
        </w:tc>
        <w:tc>
          <w:tcPr>
            <w:tcW w:w="2884" w:type="dxa"/>
            <w:tcBorders>
              <w:top w:val="nil"/>
              <w:left w:val="nil"/>
              <w:bottom w:val="single" w:sz="4" w:space="0" w:color="auto"/>
              <w:right w:val="single" w:sz="4" w:space="0" w:color="auto"/>
            </w:tcBorders>
            <w:shd w:val="clear" w:color="auto" w:fill="auto"/>
            <w:hideMark/>
          </w:tcPr>
          <w:p w14:paraId="4AB45AB8" w14:textId="77777777" w:rsidR="00844882" w:rsidRPr="004C38FD" w:rsidRDefault="00844882" w:rsidP="005B1BD8">
            <w:pPr>
              <w:pStyle w:val="Tabelid"/>
              <w:rPr>
                <w:color w:val="0563C1"/>
                <w:u w:val="single"/>
                <w:lang w:val="en-GB"/>
              </w:rPr>
            </w:pPr>
            <w:r w:rsidRPr="004C38FD">
              <w:rPr>
                <w:color w:val="0563C1"/>
                <w:u w:val="single"/>
                <w:lang w:val="en-GB"/>
              </w:rPr>
              <w:t> </w:t>
            </w:r>
          </w:p>
        </w:tc>
      </w:tr>
      <w:tr w:rsidR="00844882" w:rsidRPr="004C38FD" w14:paraId="699DB3AD"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E10240D" w14:textId="73703D61" w:rsidR="00844882" w:rsidRPr="004C38FD" w:rsidRDefault="00093E7C" w:rsidP="005B1BD8">
            <w:pPr>
              <w:pStyle w:val="Tabelid"/>
              <w:rPr>
                <w:i/>
                <w:iCs/>
                <w:lang w:val="en-GB"/>
              </w:rPr>
            </w:pPr>
            <w:r>
              <w:rPr>
                <w:i/>
                <w:iCs/>
                <w:lang w:val="en-GB"/>
              </w:rPr>
              <w:t>including</w:t>
            </w:r>
            <w:r w:rsidR="00844882" w:rsidRPr="004C38FD">
              <w:rPr>
                <w:i/>
                <w:iCs/>
                <w:lang w:val="en-GB"/>
              </w:rPr>
              <w:t xml:space="preserve"> </w:t>
            </w:r>
            <w:r>
              <w:rPr>
                <w:i/>
                <w:iCs/>
                <w:lang w:val="en-GB"/>
              </w:rPr>
              <w:t>old-age pension</w:t>
            </w:r>
          </w:p>
        </w:tc>
        <w:tc>
          <w:tcPr>
            <w:tcW w:w="1134" w:type="dxa"/>
            <w:tcBorders>
              <w:top w:val="nil"/>
              <w:left w:val="nil"/>
              <w:bottom w:val="single" w:sz="4" w:space="0" w:color="auto"/>
              <w:right w:val="single" w:sz="4" w:space="0" w:color="auto"/>
            </w:tcBorders>
            <w:shd w:val="clear" w:color="auto" w:fill="auto"/>
            <w:noWrap/>
            <w:hideMark/>
          </w:tcPr>
          <w:p w14:paraId="7C44081F" w14:textId="33078294" w:rsidR="00844882" w:rsidRPr="004C38FD" w:rsidRDefault="00844882" w:rsidP="005B1BD8">
            <w:pPr>
              <w:pStyle w:val="Tabelid"/>
              <w:rPr>
                <w:lang w:val="en-GB"/>
              </w:rPr>
            </w:pPr>
            <w:r w:rsidRPr="004C38FD">
              <w:rPr>
                <w:lang w:val="en-GB"/>
              </w:rPr>
              <w:t>-1</w:t>
            </w:r>
            <w:r w:rsidR="00093E7C">
              <w:rPr>
                <w:lang w:val="en-GB"/>
              </w:rPr>
              <w:t>,</w:t>
            </w:r>
            <w:r w:rsidRPr="004C38FD">
              <w:rPr>
                <w:lang w:val="en-GB"/>
              </w:rPr>
              <w:t>837</w:t>
            </w:r>
            <w:r w:rsidR="00093E7C">
              <w:rPr>
                <w:lang w:val="en-GB"/>
              </w:rPr>
              <w:t>,</w:t>
            </w:r>
            <w:r w:rsidRPr="004C38FD">
              <w:rPr>
                <w:lang w:val="en-GB"/>
              </w:rPr>
              <w:t>277</w:t>
            </w:r>
          </w:p>
        </w:tc>
        <w:tc>
          <w:tcPr>
            <w:tcW w:w="1134" w:type="dxa"/>
            <w:tcBorders>
              <w:top w:val="nil"/>
              <w:left w:val="nil"/>
              <w:bottom w:val="single" w:sz="4" w:space="0" w:color="auto"/>
              <w:right w:val="single" w:sz="4" w:space="0" w:color="auto"/>
            </w:tcBorders>
            <w:shd w:val="clear" w:color="auto" w:fill="auto"/>
            <w:noWrap/>
            <w:hideMark/>
          </w:tcPr>
          <w:p w14:paraId="58F881C6" w14:textId="10A90B3A" w:rsidR="00844882" w:rsidRPr="004C38FD" w:rsidRDefault="00844882" w:rsidP="005B1BD8">
            <w:pPr>
              <w:pStyle w:val="Tabelid"/>
              <w:rPr>
                <w:lang w:val="en-GB"/>
              </w:rPr>
            </w:pPr>
            <w:r w:rsidRPr="004C38FD">
              <w:rPr>
                <w:lang w:val="en-GB"/>
              </w:rPr>
              <w:t>-1</w:t>
            </w:r>
            <w:r w:rsidR="00093E7C">
              <w:rPr>
                <w:lang w:val="en-GB"/>
              </w:rPr>
              <w:t>,</w:t>
            </w:r>
            <w:r w:rsidRPr="004C38FD">
              <w:rPr>
                <w:lang w:val="en-GB"/>
              </w:rPr>
              <w:t>941</w:t>
            </w:r>
            <w:r w:rsidR="00093E7C">
              <w:rPr>
                <w:lang w:val="en-GB"/>
              </w:rPr>
              <w:t>,</w:t>
            </w:r>
            <w:r w:rsidRPr="004C38FD">
              <w:rPr>
                <w:lang w:val="en-GB"/>
              </w:rPr>
              <w:t>842</w:t>
            </w:r>
          </w:p>
        </w:tc>
        <w:tc>
          <w:tcPr>
            <w:tcW w:w="1134" w:type="dxa"/>
            <w:tcBorders>
              <w:top w:val="nil"/>
              <w:left w:val="nil"/>
              <w:bottom w:val="single" w:sz="4" w:space="0" w:color="auto"/>
              <w:right w:val="single" w:sz="4" w:space="0" w:color="auto"/>
            </w:tcBorders>
            <w:shd w:val="clear" w:color="auto" w:fill="auto"/>
            <w:noWrap/>
            <w:hideMark/>
          </w:tcPr>
          <w:p w14:paraId="50977427" w14:textId="1A3C6FA1" w:rsidR="00844882" w:rsidRPr="004C38FD" w:rsidRDefault="00844882" w:rsidP="005B1BD8">
            <w:pPr>
              <w:pStyle w:val="Tabelid"/>
              <w:rPr>
                <w:lang w:val="en-GB"/>
              </w:rPr>
            </w:pPr>
            <w:r w:rsidRPr="004C38FD">
              <w:rPr>
                <w:lang w:val="en-GB"/>
              </w:rPr>
              <w:t>-1</w:t>
            </w:r>
            <w:r w:rsidR="00093E7C">
              <w:rPr>
                <w:lang w:val="en-GB"/>
              </w:rPr>
              <w:t>,</w:t>
            </w:r>
            <w:r w:rsidRPr="004C38FD">
              <w:rPr>
                <w:lang w:val="en-GB"/>
              </w:rPr>
              <w:t>977</w:t>
            </w:r>
            <w:r w:rsidR="00093E7C">
              <w:rPr>
                <w:lang w:val="en-GB"/>
              </w:rPr>
              <w:t>,</w:t>
            </w:r>
            <w:r w:rsidRPr="004C38FD">
              <w:rPr>
                <w:lang w:val="en-GB"/>
              </w:rPr>
              <w:t>124</w:t>
            </w:r>
          </w:p>
        </w:tc>
        <w:tc>
          <w:tcPr>
            <w:tcW w:w="1134" w:type="dxa"/>
            <w:tcBorders>
              <w:top w:val="nil"/>
              <w:left w:val="nil"/>
              <w:bottom w:val="single" w:sz="4" w:space="0" w:color="auto"/>
              <w:right w:val="single" w:sz="4" w:space="0" w:color="auto"/>
            </w:tcBorders>
            <w:shd w:val="clear" w:color="auto" w:fill="auto"/>
            <w:noWrap/>
            <w:hideMark/>
          </w:tcPr>
          <w:p w14:paraId="5D4FD33C" w14:textId="7DBC4225" w:rsidR="00844882" w:rsidRPr="004C38FD" w:rsidRDefault="00844882" w:rsidP="005B1BD8">
            <w:pPr>
              <w:pStyle w:val="Tabelid"/>
              <w:rPr>
                <w:lang w:val="en-GB"/>
              </w:rPr>
            </w:pPr>
            <w:r w:rsidRPr="004C38FD">
              <w:rPr>
                <w:lang w:val="en-GB"/>
              </w:rPr>
              <w:t>-2</w:t>
            </w:r>
            <w:r w:rsidR="00093E7C">
              <w:rPr>
                <w:lang w:val="en-GB"/>
              </w:rPr>
              <w:t>,</w:t>
            </w:r>
            <w:r w:rsidRPr="004C38FD">
              <w:rPr>
                <w:lang w:val="en-GB"/>
              </w:rPr>
              <w:t>047</w:t>
            </w:r>
            <w:r w:rsidR="00093E7C">
              <w:rPr>
                <w:lang w:val="en-GB"/>
              </w:rPr>
              <w:t>,</w:t>
            </w:r>
            <w:r w:rsidRPr="004C38FD">
              <w:rPr>
                <w:lang w:val="en-GB"/>
              </w:rPr>
              <w:t>275</w:t>
            </w:r>
          </w:p>
        </w:tc>
        <w:tc>
          <w:tcPr>
            <w:tcW w:w="1134" w:type="dxa"/>
            <w:tcBorders>
              <w:top w:val="nil"/>
              <w:left w:val="nil"/>
              <w:bottom w:val="single" w:sz="4" w:space="0" w:color="auto"/>
              <w:right w:val="single" w:sz="4" w:space="0" w:color="auto"/>
            </w:tcBorders>
            <w:shd w:val="clear" w:color="auto" w:fill="auto"/>
            <w:noWrap/>
            <w:hideMark/>
          </w:tcPr>
          <w:p w14:paraId="5A67812F" w14:textId="3BF81F03" w:rsidR="00844882" w:rsidRPr="004C38FD" w:rsidRDefault="00844882" w:rsidP="005B1BD8">
            <w:pPr>
              <w:pStyle w:val="Tabelid"/>
              <w:rPr>
                <w:lang w:val="en-GB"/>
              </w:rPr>
            </w:pPr>
            <w:r w:rsidRPr="004C38FD">
              <w:rPr>
                <w:lang w:val="en-GB"/>
              </w:rPr>
              <w:t>-2</w:t>
            </w:r>
            <w:r w:rsidR="00093E7C">
              <w:rPr>
                <w:lang w:val="en-GB"/>
              </w:rPr>
              <w:t>,</w:t>
            </w:r>
            <w:r w:rsidRPr="004C38FD">
              <w:rPr>
                <w:lang w:val="en-GB"/>
              </w:rPr>
              <w:t>149</w:t>
            </w:r>
            <w:r w:rsidR="00093E7C">
              <w:rPr>
                <w:lang w:val="en-GB"/>
              </w:rPr>
              <w:t>,</w:t>
            </w:r>
            <w:r w:rsidRPr="004C38FD">
              <w:rPr>
                <w:lang w:val="en-GB"/>
              </w:rPr>
              <w:t>611</w:t>
            </w:r>
          </w:p>
        </w:tc>
        <w:tc>
          <w:tcPr>
            <w:tcW w:w="3402" w:type="dxa"/>
            <w:tcBorders>
              <w:top w:val="nil"/>
              <w:left w:val="nil"/>
              <w:bottom w:val="single" w:sz="4" w:space="0" w:color="auto"/>
              <w:right w:val="single" w:sz="4" w:space="0" w:color="auto"/>
            </w:tcBorders>
            <w:shd w:val="clear" w:color="auto" w:fill="auto"/>
            <w:vAlign w:val="center"/>
            <w:hideMark/>
          </w:tcPr>
          <w:p w14:paraId="4FD3C07D" w14:textId="3FE13379" w:rsidR="00844882" w:rsidRPr="004C38FD" w:rsidRDefault="00093E7C" w:rsidP="005B1BD8">
            <w:pPr>
              <w:pStyle w:val="Tabelid"/>
              <w:rPr>
                <w:lang w:val="en-GB"/>
              </w:rPr>
            </w:pPr>
            <w:r>
              <w:rPr>
                <w:lang w:val="en-GB"/>
              </w:rPr>
              <w:t>Changes in expenditure are mostly due to addition of working time</w:t>
            </w:r>
            <w:r w:rsidR="00E56100" w:rsidRPr="004C38FD">
              <w:rPr>
                <w:lang w:val="en-GB"/>
              </w:rPr>
              <w:t xml:space="preserve"> and</w:t>
            </w:r>
            <w:r>
              <w:rPr>
                <w:lang w:val="en-GB"/>
              </w:rPr>
              <w:t xml:space="preserve"> indexation of pension</w:t>
            </w:r>
            <w:r w:rsidR="00844882" w:rsidRPr="004C38FD">
              <w:rPr>
                <w:lang w:val="en-GB"/>
              </w:rPr>
              <w:t>.</w:t>
            </w:r>
            <w:r w:rsidR="00844882" w:rsidRPr="004C38FD">
              <w:rPr>
                <w:lang w:val="en-GB"/>
              </w:rPr>
              <w:br/>
              <w:t xml:space="preserve"> </w:t>
            </w:r>
            <w:r>
              <w:rPr>
                <w:lang w:val="en-GB"/>
              </w:rPr>
              <w:t>Basis</w:t>
            </w:r>
            <w:r w:rsidR="00844882" w:rsidRPr="004C38FD">
              <w:rPr>
                <w:lang w:val="en-GB"/>
              </w:rPr>
              <w:t xml:space="preserve">: </w:t>
            </w:r>
            <w:r>
              <w:rPr>
                <w:lang w:val="en-GB"/>
              </w:rPr>
              <w:t>State Pension Insurance Act</w:t>
            </w:r>
          </w:p>
        </w:tc>
        <w:tc>
          <w:tcPr>
            <w:tcW w:w="2884" w:type="dxa"/>
            <w:tcBorders>
              <w:top w:val="nil"/>
              <w:left w:val="nil"/>
              <w:bottom w:val="single" w:sz="4" w:space="0" w:color="auto"/>
              <w:right w:val="single" w:sz="4" w:space="0" w:color="auto"/>
            </w:tcBorders>
            <w:shd w:val="clear" w:color="auto" w:fill="auto"/>
            <w:hideMark/>
          </w:tcPr>
          <w:p w14:paraId="098C6224"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https://www.riigiteataja.ee/akt/121042020033?leiaKehtiv</w:t>
            </w:r>
          </w:p>
        </w:tc>
      </w:tr>
      <w:tr w:rsidR="00844882" w:rsidRPr="004C38FD" w14:paraId="309DCF25" w14:textId="77777777" w:rsidTr="00DA0887">
        <w:trPr>
          <w:trHeight w:val="57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202E151" w14:textId="4B42CEDA" w:rsidR="00844882" w:rsidRPr="004C38FD" w:rsidRDefault="00F71C4C" w:rsidP="005B1BD8">
            <w:pPr>
              <w:pStyle w:val="Tabelid"/>
              <w:rPr>
                <w:i/>
                <w:iCs/>
                <w:lang w:val="en-GB"/>
              </w:rPr>
            </w:pPr>
            <w:r>
              <w:rPr>
                <w:i/>
                <w:iCs/>
                <w:lang w:val="en-GB"/>
              </w:rPr>
              <w:t>including</w:t>
            </w:r>
            <w:r w:rsidR="00844882" w:rsidRPr="004C38FD">
              <w:rPr>
                <w:i/>
                <w:iCs/>
                <w:lang w:val="en-GB"/>
              </w:rPr>
              <w:t xml:space="preserve"> </w:t>
            </w:r>
            <w:r>
              <w:rPr>
                <w:i/>
                <w:iCs/>
                <w:lang w:val="en-GB"/>
              </w:rPr>
              <w:t>superannuated pension</w:t>
            </w:r>
            <w:r w:rsidR="00844882" w:rsidRPr="004C38FD">
              <w:rPr>
                <w:i/>
                <w:iCs/>
                <w:lang w:val="en-GB"/>
              </w:rPr>
              <w:t xml:space="preserve">, </w:t>
            </w:r>
            <w:r>
              <w:rPr>
                <w:i/>
                <w:iCs/>
                <w:lang w:val="en-GB"/>
              </w:rPr>
              <w:t>pension for incapacity for work</w:t>
            </w:r>
            <w:r w:rsidR="00844882" w:rsidRPr="004C38FD">
              <w:rPr>
                <w:i/>
                <w:iCs/>
                <w:lang w:val="en-GB"/>
              </w:rPr>
              <w:t xml:space="preserve">, </w:t>
            </w:r>
            <w:r>
              <w:rPr>
                <w:i/>
                <w:iCs/>
                <w:lang w:val="en-GB"/>
              </w:rPr>
              <w:t>survivor’s pension</w:t>
            </w:r>
          </w:p>
        </w:tc>
        <w:tc>
          <w:tcPr>
            <w:tcW w:w="1134" w:type="dxa"/>
            <w:tcBorders>
              <w:top w:val="nil"/>
              <w:left w:val="nil"/>
              <w:bottom w:val="single" w:sz="4" w:space="0" w:color="auto"/>
              <w:right w:val="single" w:sz="4" w:space="0" w:color="auto"/>
            </w:tcBorders>
            <w:shd w:val="clear" w:color="auto" w:fill="auto"/>
            <w:noWrap/>
            <w:hideMark/>
          </w:tcPr>
          <w:p w14:paraId="238AC8BA" w14:textId="28A69306" w:rsidR="00844882" w:rsidRPr="004C38FD" w:rsidRDefault="00844882" w:rsidP="005B1BD8">
            <w:pPr>
              <w:pStyle w:val="Tabelid"/>
              <w:rPr>
                <w:i/>
                <w:iCs/>
                <w:lang w:val="en-GB"/>
              </w:rPr>
            </w:pPr>
            <w:r w:rsidRPr="004C38FD">
              <w:rPr>
                <w:i/>
                <w:iCs/>
                <w:lang w:val="en-GB"/>
              </w:rPr>
              <w:t>-71</w:t>
            </w:r>
            <w:r w:rsidR="00F71C4C">
              <w:rPr>
                <w:i/>
                <w:iCs/>
                <w:lang w:val="en-GB"/>
              </w:rPr>
              <w:t>,</w:t>
            </w:r>
            <w:r w:rsidRPr="004C38FD">
              <w:rPr>
                <w:i/>
                <w:iCs/>
                <w:lang w:val="en-GB"/>
              </w:rPr>
              <w:t>490</w:t>
            </w:r>
          </w:p>
        </w:tc>
        <w:tc>
          <w:tcPr>
            <w:tcW w:w="1134" w:type="dxa"/>
            <w:tcBorders>
              <w:top w:val="nil"/>
              <w:left w:val="nil"/>
              <w:bottom w:val="single" w:sz="4" w:space="0" w:color="auto"/>
              <w:right w:val="single" w:sz="4" w:space="0" w:color="auto"/>
            </w:tcBorders>
            <w:shd w:val="clear" w:color="auto" w:fill="auto"/>
            <w:noWrap/>
            <w:hideMark/>
          </w:tcPr>
          <w:p w14:paraId="1E435B6B" w14:textId="0747F142" w:rsidR="00844882" w:rsidRPr="004C38FD" w:rsidRDefault="00844882" w:rsidP="005B1BD8">
            <w:pPr>
              <w:pStyle w:val="Tabelid"/>
              <w:rPr>
                <w:i/>
                <w:iCs/>
                <w:lang w:val="en-GB"/>
              </w:rPr>
            </w:pPr>
            <w:r w:rsidRPr="004C38FD">
              <w:rPr>
                <w:i/>
                <w:iCs/>
                <w:lang w:val="en-GB"/>
              </w:rPr>
              <w:t>-50</w:t>
            </w:r>
            <w:r w:rsidR="00F71C4C">
              <w:rPr>
                <w:i/>
                <w:iCs/>
                <w:lang w:val="en-GB"/>
              </w:rPr>
              <w:t>,</w:t>
            </w:r>
            <w:r w:rsidRPr="004C38FD">
              <w:rPr>
                <w:i/>
                <w:iCs/>
                <w:lang w:val="en-GB"/>
              </w:rPr>
              <w:t>612</w:t>
            </w:r>
          </w:p>
        </w:tc>
        <w:tc>
          <w:tcPr>
            <w:tcW w:w="1134" w:type="dxa"/>
            <w:tcBorders>
              <w:top w:val="nil"/>
              <w:left w:val="nil"/>
              <w:bottom w:val="single" w:sz="4" w:space="0" w:color="auto"/>
              <w:right w:val="single" w:sz="4" w:space="0" w:color="auto"/>
            </w:tcBorders>
            <w:shd w:val="clear" w:color="auto" w:fill="auto"/>
            <w:noWrap/>
            <w:hideMark/>
          </w:tcPr>
          <w:p w14:paraId="1916D52A" w14:textId="6F1813F7" w:rsidR="00844882" w:rsidRPr="004C38FD" w:rsidRDefault="00844882" w:rsidP="005B1BD8">
            <w:pPr>
              <w:pStyle w:val="Tabelid"/>
              <w:rPr>
                <w:i/>
                <w:iCs/>
                <w:lang w:val="en-GB"/>
              </w:rPr>
            </w:pPr>
            <w:r w:rsidRPr="004C38FD">
              <w:rPr>
                <w:i/>
                <w:iCs/>
                <w:lang w:val="en-GB"/>
              </w:rPr>
              <w:t>-36</w:t>
            </w:r>
            <w:r w:rsidR="00F71C4C">
              <w:rPr>
                <w:i/>
                <w:iCs/>
                <w:lang w:val="en-GB"/>
              </w:rPr>
              <w:t>,</w:t>
            </w:r>
            <w:r w:rsidRPr="004C38FD">
              <w:rPr>
                <w:i/>
                <w:iCs/>
                <w:lang w:val="en-GB"/>
              </w:rPr>
              <w:t>915</w:t>
            </w:r>
          </w:p>
        </w:tc>
        <w:tc>
          <w:tcPr>
            <w:tcW w:w="1134" w:type="dxa"/>
            <w:tcBorders>
              <w:top w:val="nil"/>
              <w:left w:val="nil"/>
              <w:bottom w:val="single" w:sz="4" w:space="0" w:color="auto"/>
              <w:right w:val="single" w:sz="4" w:space="0" w:color="auto"/>
            </w:tcBorders>
            <w:shd w:val="clear" w:color="auto" w:fill="auto"/>
            <w:noWrap/>
            <w:hideMark/>
          </w:tcPr>
          <w:p w14:paraId="1BFC7611" w14:textId="163A1EE2" w:rsidR="00844882" w:rsidRPr="004C38FD" w:rsidRDefault="00844882" w:rsidP="005B1BD8">
            <w:pPr>
              <w:pStyle w:val="Tabelid"/>
              <w:rPr>
                <w:i/>
                <w:iCs/>
                <w:lang w:val="en-GB"/>
              </w:rPr>
            </w:pPr>
            <w:r w:rsidRPr="004C38FD">
              <w:rPr>
                <w:i/>
                <w:iCs/>
                <w:lang w:val="en-GB"/>
              </w:rPr>
              <w:t>-37</w:t>
            </w:r>
            <w:r w:rsidR="00F71C4C">
              <w:rPr>
                <w:i/>
                <w:iCs/>
                <w:lang w:val="en-GB"/>
              </w:rPr>
              <w:t>,</w:t>
            </w:r>
            <w:r w:rsidRPr="004C38FD">
              <w:rPr>
                <w:i/>
                <w:iCs/>
                <w:lang w:val="en-GB"/>
              </w:rPr>
              <w:t>704</w:t>
            </w:r>
          </w:p>
        </w:tc>
        <w:tc>
          <w:tcPr>
            <w:tcW w:w="1134" w:type="dxa"/>
            <w:tcBorders>
              <w:top w:val="nil"/>
              <w:left w:val="nil"/>
              <w:bottom w:val="single" w:sz="4" w:space="0" w:color="auto"/>
              <w:right w:val="single" w:sz="4" w:space="0" w:color="auto"/>
            </w:tcBorders>
            <w:shd w:val="clear" w:color="auto" w:fill="auto"/>
            <w:noWrap/>
            <w:hideMark/>
          </w:tcPr>
          <w:p w14:paraId="3F4A1A6E" w14:textId="24E7BD15" w:rsidR="00844882" w:rsidRPr="004C38FD" w:rsidRDefault="00844882" w:rsidP="005B1BD8">
            <w:pPr>
              <w:pStyle w:val="Tabelid"/>
              <w:rPr>
                <w:i/>
                <w:iCs/>
                <w:lang w:val="en-GB"/>
              </w:rPr>
            </w:pPr>
            <w:r w:rsidRPr="004C38FD">
              <w:rPr>
                <w:i/>
                <w:iCs/>
                <w:lang w:val="en-GB"/>
              </w:rPr>
              <w:t>-39</w:t>
            </w:r>
            <w:r w:rsidR="00F71C4C">
              <w:rPr>
                <w:i/>
                <w:iCs/>
                <w:lang w:val="en-GB"/>
              </w:rPr>
              <w:t>,</w:t>
            </w:r>
            <w:r w:rsidRPr="004C38FD">
              <w:rPr>
                <w:i/>
                <w:iCs/>
                <w:lang w:val="en-GB"/>
              </w:rPr>
              <w:t>123</w:t>
            </w:r>
          </w:p>
        </w:tc>
        <w:tc>
          <w:tcPr>
            <w:tcW w:w="3402" w:type="dxa"/>
            <w:tcBorders>
              <w:top w:val="nil"/>
              <w:left w:val="nil"/>
              <w:bottom w:val="single" w:sz="4" w:space="0" w:color="auto"/>
              <w:right w:val="single" w:sz="4" w:space="0" w:color="auto"/>
            </w:tcBorders>
            <w:shd w:val="clear" w:color="auto" w:fill="auto"/>
            <w:vAlign w:val="center"/>
            <w:hideMark/>
          </w:tcPr>
          <w:p w14:paraId="18E4C6E7" w14:textId="0EEEF66B" w:rsidR="00844882" w:rsidRPr="004C38FD" w:rsidRDefault="00844882" w:rsidP="005B1BD8">
            <w:pPr>
              <w:pStyle w:val="Tabelid"/>
              <w:rPr>
                <w:lang w:val="en-GB"/>
              </w:rPr>
            </w:pPr>
            <w:r w:rsidRPr="004C38FD">
              <w:rPr>
                <w:lang w:val="en-GB"/>
              </w:rPr>
              <w:t xml:space="preserve">-  </w:t>
            </w:r>
            <w:r w:rsidR="00F71C4C">
              <w:rPr>
                <w:lang w:val="en-GB"/>
              </w:rPr>
              <w:t>Superannuated pension is granted to employees who work in professions which involve loss or reduction of professional capacity for work before attaining the pensionable age which hinders continued work in such professions or positions</w:t>
            </w:r>
            <w:r w:rsidRPr="004C38FD">
              <w:rPr>
                <w:lang w:val="en-GB"/>
              </w:rPr>
              <w:t xml:space="preserve">. </w:t>
            </w:r>
            <w:r w:rsidR="00F71C4C">
              <w:rPr>
                <w:lang w:val="en-GB"/>
              </w:rPr>
              <w:t xml:space="preserve">Effect on change in expenditure is mostly due to changes in pension index and </w:t>
            </w:r>
            <w:r w:rsidR="00496612">
              <w:rPr>
                <w:lang w:val="en-GB"/>
              </w:rPr>
              <w:t>number of persons</w:t>
            </w:r>
            <w:r w:rsidRPr="004C38FD">
              <w:rPr>
                <w:lang w:val="en-GB"/>
              </w:rPr>
              <w:t>.</w:t>
            </w:r>
            <w:r w:rsidRPr="004C38FD">
              <w:rPr>
                <w:lang w:val="en-GB"/>
              </w:rPr>
              <w:br/>
            </w:r>
            <w:r w:rsidR="00F71C4C">
              <w:rPr>
                <w:lang w:val="en-GB"/>
              </w:rPr>
              <w:t>Basis</w:t>
            </w:r>
            <w:r w:rsidRPr="004C38FD">
              <w:rPr>
                <w:lang w:val="en-GB"/>
              </w:rPr>
              <w:t xml:space="preserve">: </w:t>
            </w:r>
            <w:r w:rsidR="00F71C4C">
              <w:rPr>
                <w:lang w:val="en-GB"/>
              </w:rPr>
              <w:t>Superannuated Pensions Act</w:t>
            </w:r>
            <w:r w:rsidRPr="004C38FD">
              <w:rPr>
                <w:lang w:val="en-GB"/>
              </w:rPr>
              <w:br/>
              <w:t xml:space="preserve">- </w:t>
            </w:r>
            <w:r w:rsidR="00496612">
              <w:rPr>
                <w:lang w:val="en-GB"/>
              </w:rPr>
              <w:t>Pension for incapacity for work is paid in case of incapacity for work to the extent of</w:t>
            </w:r>
            <w:r w:rsidRPr="004C38FD">
              <w:rPr>
                <w:lang w:val="en-GB"/>
              </w:rPr>
              <w:t xml:space="preserve"> 40–100%. </w:t>
            </w:r>
            <w:r w:rsidR="00496612">
              <w:rPr>
                <w:lang w:val="en-GB"/>
              </w:rPr>
              <w:t>In connection with reform of capacity for work, new pensions for incapacity for work will not be added after</w:t>
            </w:r>
            <w:r w:rsidRPr="004C38FD">
              <w:rPr>
                <w:lang w:val="en-GB"/>
              </w:rPr>
              <w:t xml:space="preserve"> 1</w:t>
            </w:r>
            <w:r w:rsidR="00496612">
              <w:rPr>
                <w:lang w:val="en-GB"/>
              </w:rPr>
              <w:t xml:space="preserve"> July</w:t>
            </w:r>
            <w:r w:rsidRPr="004C38FD">
              <w:rPr>
                <w:lang w:val="en-GB"/>
              </w:rPr>
              <w:t xml:space="preserve"> 2016</w:t>
            </w:r>
            <w:r w:rsidR="00496612">
              <w:rPr>
                <w:lang w:val="en-GB"/>
              </w:rPr>
              <w:t>,</w:t>
            </w:r>
            <w:r w:rsidRPr="004C38FD">
              <w:rPr>
                <w:lang w:val="en-GB"/>
              </w:rPr>
              <w:t xml:space="preserve"> </w:t>
            </w:r>
            <w:r w:rsidR="00E56100" w:rsidRPr="004C38FD">
              <w:rPr>
                <w:lang w:val="en-GB"/>
              </w:rPr>
              <w:t xml:space="preserve">and </w:t>
            </w:r>
            <w:r w:rsidR="00496612">
              <w:rPr>
                <w:lang w:val="en-GB"/>
              </w:rPr>
              <w:t>as of</w:t>
            </w:r>
            <w:r w:rsidRPr="004C38FD">
              <w:rPr>
                <w:lang w:val="en-GB"/>
              </w:rPr>
              <w:t xml:space="preserve"> 1</w:t>
            </w:r>
            <w:r w:rsidR="00496612">
              <w:rPr>
                <w:lang w:val="en-GB"/>
              </w:rPr>
              <w:t xml:space="preserve"> January</w:t>
            </w:r>
            <w:r w:rsidRPr="004C38FD">
              <w:rPr>
                <w:lang w:val="en-GB"/>
              </w:rPr>
              <w:t xml:space="preserve"> 2017</w:t>
            </w:r>
            <w:r w:rsidR="00496612">
              <w:rPr>
                <w:lang w:val="en-GB"/>
              </w:rPr>
              <w:t>, the capacity for work is assessed and the allowance for incapacity for work is paid by the Estonian Unemployment Insurance Fund</w:t>
            </w:r>
            <w:r w:rsidR="00496612" w:rsidRPr="004C38FD">
              <w:rPr>
                <w:lang w:val="en-GB"/>
              </w:rPr>
              <w:t xml:space="preserve">. </w:t>
            </w:r>
            <w:r w:rsidR="00496612">
              <w:rPr>
                <w:lang w:val="en-GB"/>
              </w:rPr>
              <w:t>Effect on change in expenditure is mostly due to changes in pension index and number of persons</w:t>
            </w:r>
            <w:r w:rsidRPr="004C38FD">
              <w:rPr>
                <w:lang w:val="en-GB"/>
              </w:rPr>
              <w:t>.</w:t>
            </w:r>
            <w:r w:rsidRPr="004C38FD">
              <w:rPr>
                <w:lang w:val="en-GB"/>
              </w:rPr>
              <w:br/>
              <w:t>-</w:t>
            </w:r>
            <w:r w:rsidR="00496612">
              <w:rPr>
                <w:lang w:val="en-GB"/>
              </w:rPr>
              <w:t>Upon the death of a provider, family members who were maintained by him or her have the right to receive a survivor’s pension</w:t>
            </w:r>
            <w:r w:rsidR="00496612" w:rsidRPr="004C38FD">
              <w:rPr>
                <w:lang w:val="en-GB"/>
              </w:rPr>
              <w:t xml:space="preserve">. </w:t>
            </w:r>
            <w:r w:rsidR="00496612">
              <w:rPr>
                <w:lang w:val="en-GB"/>
              </w:rPr>
              <w:t>Effect on change in expenditure is mostly due to changes in pension index and number of persons</w:t>
            </w:r>
            <w:r w:rsidRPr="004C38FD">
              <w:rPr>
                <w:lang w:val="en-GB"/>
              </w:rPr>
              <w:t>.</w:t>
            </w:r>
            <w:r w:rsidRPr="004C38FD">
              <w:rPr>
                <w:lang w:val="en-GB"/>
              </w:rPr>
              <w:br/>
            </w:r>
            <w:r w:rsidR="00F71C4C">
              <w:rPr>
                <w:lang w:val="en-GB"/>
              </w:rPr>
              <w:t>Basis</w:t>
            </w:r>
            <w:r w:rsidRPr="004C38FD">
              <w:rPr>
                <w:lang w:val="en-GB"/>
              </w:rPr>
              <w:t xml:space="preserve">: </w:t>
            </w:r>
            <w:r w:rsidR="00F71C4C">
              <w:rPr>
                <w:lang w:val="en-GB"/>
              </w:rPr>
              <w:t>State Pension Insurance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1BAF56B3"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https://www.riigiteataja.ee/akt/106072018023?leiaKehtivhttps://www.riigiteataja.ee/akt/121042020033?leiaKehtiv</w:t>
            </w:r>
          </w:p>
        </w:tc>
      </w:tr>
      <w:tr w:rsidR="00844882" w:rsidRPr="004C38FD" w14:paraId="070A4B2D" w14:textId="77777777" w:rsidTr="00DA0887">
        <w:trPr>
          <w:trHeight w:val="36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3120882C" w14:textId="27B27B20" w:rsidR="00844882" w:rsidRPr="004C38FD" w:rsidRDefault="00F71C4C" w:rsidP="005B1BD8">
            <w:pPr>
              <w:pStyle w:val="Tabelid"/>
              <w:rPr>
                <w:i/>
                <w:iCs/>
                <w:lang w:val="en-GB"/>
              </w:rPr>
            </w:pPr>
            <w:r>
              <w:rPr>
                <w:i/>
                <w:iCs/>
                <w:lang w:val="en-GB"/>
              </w:rPr>
              <w:t>including</w:t>
            </w:r>
            <w:r w:rsidR="00844882" w:rsidRPr="004C38FD">
              <w:rPr>
                <w:i/>
                <w:iCs/>
                <w:lang w:val="en-GB"/>
              </w:rPr>
              <w:t xml:space="preserve"> </w:t>
            </w:r>
            <w:r>
              <w:rPr>
                <w:i/>
                <w:iCs/>
                <w:lang w:val="en-GB"/>
              </w:rPr>
              <w:t>national pension</w:t>
            </w:r>
            <w:r w:rsidR="00E56100" w:rsidRPr="004C38FD">
              <w:rPr>
                <w:i/>
                <w:iCs/>
                <w:lang w:val="en-GB"/>
              </w:rPr>
              <w:t xml:space="preserve"> and </w:t>
            </w:r>
            <w:r w:rsidR="00844882" w:rsidRPr="004C38FD">
              <w:rPr>
                <w:i/>
                <w:iCs/>
                <w:lang w:val="en-GB"/>
              </w:rPr>
              <w:t xml:space="preserve"> </w:t>
            </w:r>
            <w:r>
              <w:rPr>
                <w:i/>
                <w:iCs/>
                <w:lang w:val="en-GB"/>
              </w:rPr>
              <w:t>pension supplements or increases</w:t>
            </w:r>
          </w:p>
        </w:tc>
        <w:tc>
          <w:tcPr>
            <w:tcW w:w="1134" w:type="dxa"/>
            <w:tcBorders>
              <w:top w:val="nil"/>
              <w:left w:val="nil"/>
              <w:bottom w:val="single" w:sz="4" w:space="0" w:color="auto"/>
              <w:right w:val="single" w:sz="4" w:space="0" w:color="auto"/>
            </w:tcBorders>
            <w:shd w:val="clear" w:color="auto" w:fill="auto"/>
            <w:noWrap/>
            <w:hideMark/>
          </w:tcPr>
          <w:p w14:paraId="4814CFA2" w14:textId="40525520" w:rsidR="00844882" w:rsidRPr="004C38FD" w:rsidRDefault="00844882" w:rsidP="005B1BD8">
            <w:pPr>
              <w:pStyle w:val="Tabelid"/>
              <w:rPr>
                <w:lang w:val="en-GB"/>
              </w:rPr>
            </w:pPr>
            <w:r w:rsidRPr="004C38FD">
              <w:rPr>
                <w:lang w:val="en-GB"/>
              </w:rPr>
              <w:t>-56</w:t>
            </w:r>
            <w:r w:rsidR="009C3515">
              <w:rPr>
                <w:lang w:val="en-GB"/>
              </w:rPr>
              <w:t>,</w:t>
            </w:r>
            <w:r w:rsidRPr="004C38FD">
              <w:rPr>
                <w:lang w:val="en-GB"/>
              </w:rPr>
              <w:t>319</w:t>
            </w:r>
          </w:p>
        </w:tc>
        <w:tc>
          <w:tcPr>
            <w:tcW w:w="1134" w:type="dxa"/>
            <w:tcBorders>
              <w:top w:val="nil"/>
              <w:left w:val="nil"/>
              <w:bottom w:val="single" w:sz="4" w:space="0" w:color="auto"/>
              <w:right w:val="single" w:sz="4" w:space="0" w:color="auto"/>
            </w:tcBorders>
            <w:shd w:val="clear" w:color="auto" w:fill="auto"/>
            <w:noWrap/>
            <w:hideMark/>
          </w:tcPr>
          <w:p w14:paraId="616E56E9" w14:textId="6338516F" w:rsidR="00844882" w:rsidRPr="004C38FD" w:rsidRDefault="00844882" w:rsidP="005B1BD8">
            <w:pPr>
              <w:pStyle w:val="Tabelid"/>
              <w:rPr>
                <w:lang w:val="en-GB"/>
              </w:rPr>
            </w:pPr>
            <w:r w:rsidRPr="004C38FD">
              <w:rPr>
                <w:lang w:val="en-GB"/>
              </w:rPr>
              <w:t>-72</w:t>
            </w:r>
            <w:r w:rsidR="009C3515">
              <w:rPr>
                <w:lang w:val="en-GB"/>
              </w:rPr>
              <w:t>,</w:t>
            </w:r>
            <w:r w:rsidRPr="004C38FD">
              <w:rPr>
                <w:lang w:val="en-GB"/>
              </w:rPr>
              <w:t>916</w:t>
            </w:r>
          </w:p>
        </w:tc>
        <w:tc>
          <w:tcPr>
            <w:tcW w:w="1134" w:type="dxa"/>
            <w:tcBorders>
              <w:top w:val="nil"/>
              <w:left w:val="nil"/>
              <w:bottom w:val="single" w:sz="4" w:space="0" w:color="auto"/>
              <w:right w:val="single" w:sz="4" w:space="0" w:color="auto"/>
            </w:tcBorders>
            <w:shd w:val="clear" w:color="auto" w:fill="auto"/>
            <w:noWrap/>
            <w:hideMark/>
          </w:tcPr>
          <w:p w14:paraId="61091969" w14:textId="1FA816E7" w:rsidR="00844882" w:rsidRPr="004C38FD" w:rsidRDefault="00844882" w:rsidP="005B1BD8">
            <w:pPr>
              <w:pStyle w:val="Tabelid"/>
              <w:rPr>
                <w:lang w:val="en-GB"/>
              </w:rPr>
            </w:pPr>
            <w:r w:rsidRPr="004C38FD">
              <w:rPr>
                <w:lang w:val="en-GB"/>
              </w:rPr>
              <w:t>-77</w:t>
            </w:r>
            <w:r w:rsidR="009C3515">
              <w:rPr>
                <w:lang w:val="en-GB"/>
              </w:rPr>
              <w:t>,</w:t>
            </w:r>
            <w:r w:rsidRPr="004C38FD">
              <w:rPr>
                <w:lang w:val="en-GB"/>
              </w:rPr>
              <w:t>869</w:t>
            </w:r>
          </w:p>
        </w:tc>
        <w:tc>
          <w:tcPr>
            <w:tcW w:w="1134" w:type="dxa"/>
            <w:tcBorders>
              <w:top w:val="nil"/>
              <w:left w:val="nil"/>
              <w:bottom w:val="single" w:sz="4" w:space="0" w:color="auto"/>
              <w:right w:val="single" w:sz="4" w:space="0" w:color="auto"/>
            </w:tcBorders>
            <w:shd w:val="clear" w:color="auto" w:fill="auto"/>
            <w:noWrap/>
            <w:hideMark/>
          </w:tcPr>
          <w:p w14:paraId="3520B925" w14:textId="721BE815" w:rsidR="00844882" w:rsidRPr="004C38FD" w:rsidRDefault="00844882" w:rsidP="005B1BD8">
            <w:pPr>
              <w:pStyle w:val="Tabelid"/>
              <w:rPr>
                <w:lang w:val="en-GB"/>
              </w:rPr>
            </w:pPr>
            <w:r w:rsidRPr="004C38FD">
              <w:rPr>
                <w:lang w:val="en-GB"/>
              </w:rPr>
              <w:t>-80</w:t>
            </w:r>
            <w:r w:rsidR="009C3515">
              <w:rPr>
                <w:lang w:val="en-GB"/>
              </w:rPr>
              <w:t>,</w:t>
            </w:r>
            <w:r w:rsidRPr="004C38FD">
              <w:rPr>
                <w:lang w:val="en-GB"/>
              </w:rPr>
              <w:t>330</w:t>
            </w:r>
          </w:p>
        </w:tc>
        <w:tc>
          <w:tcPr>
            <w:tcW w:w="1134" w:type="dxa"/>
            <w:tcBorders>
              <w:top w:val="nil"/>
              <w:left w:val="nil"/>
              <w:bottom w:val="single" w:sz="4" w:space="0" w:color="auto"/>
              <w:right w:val="single" w:sz="4" w:space="0" w:color="auto"/>
            </w:tcBorders>
            <w:shd w:val="clear" w:color="auto" w:fill="auto"/>
            <w:noWrap/>
            <w:hideMark/>
          </w:tcPr>
          <w:p w14:paraId="436B9EC7" w14:textId="153D3A58" w:rsidR="00844882" w:rsidRPr="004C38FD" w:rsidRDefault="00844882" w:rsidP="005B1BD8">
            <w:pPr>
              <w:pStyle w:val="Tabelid"/>
              <w:rPr>
                <w:lang w:val="en-GB"/>
              </w:rPr>
            </w:pPr>
            <w:r w:rsidRPr="004C38FD">
              <w:rPr>
                <w:lang w:val="en-GB"/>
              </w:rPr>
              <w:t>-83</w:t>
            </w:r>
            <w:r w:rsidR="009C3515">
              <w:rPr>
                <w:lang w:val="en-GB"/>
              </w:rPr>
              <w:t>,</w:t>
            </w:r>
            <w:r w:rsidRPr="004C38FD">
              <w:rPr>
                <w:lang w:val="en-GB"/>
              </w:rPr>
              <w:t>940</w:t>
            </w:r>
          </w:p>
        </w:tc>
        <w:tc>
          <w:tcPr>
            <w:tcW w:w="3402" w:type="dxa"/>
            <w:tcBorders>
              <w:top w:val="nil"/>
              <w:left w:val="nil"/>
              <w:bottom w:val="single" w:sz="4" w:space="0" w:color="auto"/>
              <w:right w:val="single" w:sz="4" w:space="0" w:color="auto"/>
            </w:tcBorders>
            <w:shd w:val="clear" w:color="auto" w:fill="auto"/>
            <w:vAlign w:val="center"/>
            <w:hideMark/>
          </w:tcPr>
          <w:p w14:paraId="12B70612" w14:textId="4797BF11" w:rsidR="00844882" w:rsidRPr="004C38FD" w:rsidRDefault="00496612" w:rsidP="005B1BD8">
            <w:pPr>
              <w:pStyle w:val="Tabelid"/>
              <w:rPr>
                <w:lang w:val="en-GB"/>
              </w:rPr>
            </w:pPr>
            <w:r>
              <w:rPr>
                <w:lang w:val="en-GB"/>
              </w:rPr>
              <w:t>Persons have the right to receive a national pension if they have attained the pensionable age, but</w:t>
            </w:r>
            <w:r w:rsidR="00844882" w:rsidRPr="004C38FD">
              <w:rPr>
                <w:lang w:val="en-GB"/>
              </w:rPr>
              <w:t xml:space="preserve"> </w:t>
            </w:r>
            <w:r>
              <w:rPr>
                <w:lang w:val="en-GB"/>
              </w:rPr>
              <w:t>whose pension qualifying period is insufficient for receiving old-age pension</w:t>
            </w:r>
            <w:r w:rsidR="00844882" w:rsidRPr="004C38FD">
              <w:rPr>
                <w:lang w:val="en-GB"/>
              </w:rPr>
              <w:t xml:space="preserve">. </w:t>
            </w:r>
            <w:r>
              <w:rPr>
                <w:lang w:val="en-GB"/>
              </w:rPr>
              <w:t>Claimant must have resided in Estonia for at least five years immediately before making a pension claim</w:t>
            </w:r>
            <w:r w:rsidR="00844882" w:rsidRPr="004C38FD">
              <w:rPr>
                <w:lang w:val="en-GB"/>
              </w:rPr>
              <w:t xml:space="preserve">. </w:t>
            </w:r>
            <w:r w:rsidR="009C3515">
              <w:rPr>
                <w:lang w:val="en-GB"/>
              </w:rPr>
              <w:t>Effect on change in expenditure is mostly due to changes in pension index and number of persons</w:t>
            </w:r>
            <w:r w:rsidR="00844882" w:rsidRPr="004C38FD">
              <w:rPr>
                <w:lang w:val="en-GB"/>
              </w:rPr>
              <w:t>.</w:t>
            </w:r>
            <w:r w:rsidR="00844882" w:rsidRPr="004C38FD">
              <w:rPr>
                <w:lang w:val="en-GB"/>
              </w:rPr>
              <w:br/>
              <w:t>Pension</w:t>
            </w:r>
            <w:r w:rsidR="009C3515">
              <w:rPr>
                <w:lang w:val="en-GB"/>
              </w:rPr>
              <w:t xml:space="preserve"> increase is paid to persons who acquired relevant right prior to amendment of the Act</w:t>
            </w:r>
            <w:r w:rsidR="00844882" w:rsidRPr="004C38FD">
              <w:rPr>
                <w:lang w:val="en-GB"/>
              </w:rPr>
              <w:t xml:space="preserve">. </w:t>
            </w:r>
            <w:r w:rsidR="00844882" w:rsidRPr="004C38FD">
              <w:rPr>
                <w:lang w:val="en-GB"/>
              </w:rPr>
              <w:br/>
            </w:r>
            <w:r w:rsidR="009C3515">
              <w:rPr>
                <w:lang w:val="en-GB"/>
              </w:rPr>
              <w:t>Effect on change in expenditure is mostly due to changes in pension index and number of persons</w:t>
            </w:r>
            <w:r w:rsidR="00844882" w:rsidRPr="004C38FD">
              <w:rPr>
                <w:lang w:val="en-GB"/>
              </w:rPr>
              <w:t>.</w:t>
            </w:r>
            <w:r w:rsidR="00844882" w:rsidRPr="004C38FD">
              <w:rPr>
                <w:lang w:val="en-GB"/>
              </w:rPr>
              <w:br/>
            </w:r>
            <w:r w:rsidR="00F71C4C">
              <w:rPr>
                <w:lang w:val="en-GB"/>
              </w:rPr>
              <w:t>Basis</w:t>
            </w:r>
            <w:r w:rsidR="00844882" w:rsidRPr="004C38FD">
              <w:rPr>
                <w:lang w:val="en-GB"/>
              </w:rPr>
              <w:t xml:space="preserve">: </w:t>
            </w:r>
            <w:r w:rsidR="00F71C4C">
              <w:rPr>
                <w:lang w:val="en-GB"/>
              </w:rPr>
              <w:t>State Pension Insurance Act</w:t>
            </w:r>
          </w:p>
        </w:tc>
        <w:tc>
          <w:tcPr>
            <w:tcW w:w="2884" w:type="dxa"/>
            <w:tcBorders>
              <w:top w:val="nil"/>
              <w:left w:val="nil"/>
              <w:bottom w:val="single" w:sz="4" w:space="0" w:color="auto"/>
              <w:right w:val="single" w:sz="4" w:space="0" w:color="auto"/>
            </w:tcBorders>
            <w:shd w:val="clear" w:color="auto" w:fill="auto"/>
            <w:hideMark/>
          </w:tcPr>
          <w:p w14:paraId="1270A8D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https://www.riigiteataja.ee/akt/121042020033?leiaKehtiv</w:t>
            </w:r>
          </w:p>
        </w:tc>
      </w:tr>
      <w:tr w:rsidR="00844882" w:rsidRPr="004C38FD" w14:paraId="19727430" w14:textId="77777777" w:rsidTr="00DA0887">
        <w:trPr>
          <w:trHeight w:val="18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30F2B59F" w14:textId="78E31DE1" w:rsidR="00844882" w:rsidRPr="004C38FD" w:rsidRDefault="00F71C4C" w:rsidP="005B1BD8">
            <w:pPr>
              <w:pStyle w:val="Tabelid"/>
              <w:rPr>
                <w:i/>
                <w:iCs/>
                <w:lang w:val="en-GB"/>
              </w:rPr>
            </w:pPr>
            <w:r>
              <w:rPr>
                <w:i/>
                <w:iCs/>
                <w:lang w:val="en-GB"/>
              </w:rPr>
              <w:t>including pension increase for civil servant</w:t>
            </w:r>
          </w:p>
        </w:tc>
        <w:tc>
          <w:tcPr>
            <w:tcW w:w="1134" w:type="dxa"/>
            <w:tcBorders>
              <w:top w:val="nil"/>
              <w:left w:val="nil"/>
              <w:bottom w:val="single" w:sz="4" w:space="0" w:color="auto"/>
              <w:right w:val="single" w:sz="4" w:space="0" w:color="auto"/>
            </w:tcBorders>
            <w:shd w:val="clear" w:color="auto" w:fill="auto"/>
            <w:noWrap/>
            <w:hideMark/>
          </w:tcPr>
          <w:p w14:paraId="6A2E580C" w14:textId="4573B47F" w:rsidR="00844882" w:rsidRPr="004C38FD" w:rsidRDefault="00844882" w:rsidP="005B1BD8">
            <w:pPr>
              <w:pStyle w:val="Tabelid"/>
              <w:rPr>
                <w:lang w:val="en-GB"/>
              </w:rPr>
            </w:pPr>
            <w:r w:rsidRPr="004C38FD">
              <w:rPr>
                <w:lang w:val="en-GB"/>
              </w:rPr>
              <w:t>-17</w:t>
            </w:r>
            <w:r w:rsidR="009C3515">
              <w:rPr>
                <w:lang w:val="en-GB"/>
              </w:rPr>
              <w:t>,</w:t>
            </w:r>
            <w:r w:rsidRPr="004C38FD">
              <w:rPr>
                <w:lang w:val="en-GB"/>
              </w:rPr>
              <w:t>057</w:t>
            </w:r>
          </w:p>
        </w:tc>
        <w:tc>
          <w:tcPr>
            <w:tcW w:w="1134" w:type="dxa"/>
            <w:tcBorders>
              <w:top w:val="nil"/>
              <w:left w:val="nil"/>
              <w:bottom w:val="single" w:sz="4" w:space="0" w:color="auto"/>
              <w:right w:val="single" w:sz="4" w:space="0" w:color="auto"/>
            </w:tcBorders>
            <w:shd w:val="clear" w:color="auto" w:fill="auto"/>
            <w:noWrap/>
            <w:hideMark/>
          </w:tcPr>
          <w:p w14:paraId="0EF4A28C" w14:textId="31DA9D1A" w:rsidR="00844882" w:rsidRPr="004C38FD" w:rsidRDefault="00844882" w:rsidP="005B1BD8">
            <w:pPr>
              <w:pStyle w:val="Tabelid"/>
              <w:rPr>
                <w:lang w:val="en-GB"/>
              </w:rPr>
            </w:pPr>
            <w:r w:rsidRPr="004C38FD">
              <w:rPr>
                <w:lang w:val="en-GB"/>
              </w:rPr>
              <w:t>-18</w:t>
            </w:r>
            <w:r w:rsidR="009C3515">
              <w:rPr>
                <w:lang w:val="en-GB"/>
              </w:rPr>
              <w:t>,</w:t>
            </w:r>
            <w:r w:rsidRPr="004C38FD">
              <w:rPr>
                <w:lang w:val="en-GB"/>
              </w:rPr>
              <w:t>146</w:t>
            </w:r>
          </w:p>
        </w:tc>
        <w:tc>
          <w:tcPr>
            <w:tcW w:w="1134" w:type="dxa"/>
            <w:tcBorders>
              <w:top w:val="nil"/>
              <w:left w:val="nil"/>
              <w:bottom w:val="single" w:sz="4" w:space="0" w:color="auto"/>
              <w:right w:val="single" w:sz="4" w:space="0" w:color="auto"/>
            </w:tcBorders>
            <w:shd w:val="clear" w:color="auto" w:fill="auto"/>
            <w:noWrap/>
            <w:hideMark/>
          </w:tcPr>
          <w:p w14:paraId="5A0C94B2" w14:textId="197FF0EB" w:rsidR="00844882" w:rsidRPr="004C38FD" w:rsidRDefault="00844882" w:rsidP="005B1BD8">
            <w:pPr>
              <w:pStyle w:val="Tabelid"/>
              <w:rPr>
                <w:lang w:val="en-GB"/>
              </w:rPr>
            </w:pPr>
            <w:r w:rsidRPr="004C38FD">
              <w:rPr>
                <w:lang w:val="en-GB"/>
              </w:rPr>
              <w:t>-18</w:t>
            </w:r>
            <w:r w:rsidR="009C3515">
              <w:rPr>
                <w:lang w:val="en-GB"/>
              </w:rPr>
              <w:t>,</w:t>
            </w:r>
            <w:r w:rsidRPr="004C38FD">
              <w:rPr>
                <w:lang w:val="en-GB"/>
              </w:rPr>
              <w:t>479</w:t>
            </w:r>
          </w:p>
        </w:tc>
        <w:tc>
          <w:tcPr>
            <w:tcW w:w="1134" w:type="dxa"/>
            <w:tcBorders>
              <w:top w:val="nil"/>
              <w:left w:val="nil"/>
              <w:bottom w:val="single" w:sz="4" w:space="0" w:color="auto"/>
              <w:right w:val="single" w:sz="4" w:space="0" w:color="auto"/>
            </w:tcBorders>
            <w:shd w:val="clear" w:color="auto" w:fill="auto"/>
            <w:noWrap/>
            <w:hideMark/>
          </w:tcPr>
          <w:p w14:paraId="2FB16794" w14:textId="37A2C223" w:rsidR="00844882" w:rsidRPr="004C38FD" w:rsidRDefault="00844882" w:rsidP="005B1BD8">
            <w:pPr>
              <w:pStyle w:val="Tabelid"/>
              <w:rPr>
                <w:lang w:val="en-GB"/>
              </w:rPr>
            </w:pPr>
            <w:r w:rsidRPr="004C38FD">
              <w:rPr>
                <w:lang w:val="en-GB"/>
              </w:rPr>
              <w:t>-19</w:t>
            </w:r>
            <w:r w:rsidR="009C3515">
              <w:rPr>
                <w:lang w:val="en-GB"/>
              </w:rPr>
              <w:t>,</w:t>
            </w:r>
            <w:r w:rsidRPr="004C38FD">
              <w:rPr>
                <w:lang w:val="en-GB"/>
              </w:rPr>
              <w:t>109</w:t>
            </w:r>
          </w:p>
        </w:tc>
        <w:tc>
          <w:tcPr>
            <w:tcW w:w="1134" w:type="dxa"/>
            <w:tcBorders>
              <w:top w:val="nil"/>
              <w:left w:val="nil"/>
              <w:bottom w:val="single" w:sz="4" w:space="0" w:color="auto"/>
              <w:right w:val="single" w:sz="4" w:space="0" w:color="auto"/>
            </w:tcBorders>
            <w:shd w:val="clear" w:color="auto" w:fill="auto"/>
            <w:noWrap/>
            <w:hideMark/>
          </w:tcPr>
          <w:p w14:paraId="43DF565B" w14:textId="32669001" w:rsidR="00844882" w:rsidRPr="004C38FD" w:rsidRDefault="00844882" w:rsidP="005B1BD8">
            <w:pPr>
              <w:pStyle w:val="Tabelid"/>
              <w:rPr>
                <w:lang w:val="en-GB"/>
              </w:rPr>
            </w:pPr>
            <w:r w:rsidRPr="004C38FD">
              <w:rPr>
                <w:lang w:val="en-GB"/>
              </w:rPr>
              <w:t>-20</w:t>
            </w:r>
            <w:r w:rsidR="009C3515">
              <w:rPr>
                <w:lang w:val="en-GB"/>
              </w:rPr>
              <w:t>,</w:t>
            </w:r>
            <w:r w:rsidRPr="004C38FD">
              <w:rPr>
                <w:lang w:val="en-GB"/>
              </w:rPr>
              <w:t>043</w:t>
            </w:r>
          </w:p>
        </w:tc>
        <w:tc>
          <w:tcPr>
            <w:tcW w:w="3402" w:type="dxa"/>
            <w:tcBorders>
              <w:top w:val="nil"/>
              <w:left w:val="nil"/>
              <w:bottom w:val="single" w:sz="4" w:space="0" w:color="auto"/>
              <w:right w:val="single" w:sz="4" w:space="0" w:color="auto"/>
            </w:tcBorders>
            <w:shd w:val="clear" w:color="auto" w:fill="auto"/>
            <w:vAlign w:val="center"/>
            <w:hideMark/>
          </w:tcPr>
          <w:p w14:paraId="6A00C6BC" w14:textId="626D85FF" w:rsidR="00844882" w:rsidRPr="004C38FD" w:rsidRDefault="005F29CA" w:rsidP="005B1BD8">
            <w:pPr>
              <w:pStyle w:val="Tabelid"/>
              <w:rPr>
                <w:lang w:val="en-GB"/>
              </w:rPr>
            </w:pPr>
            <w:r>
              <w:rPr>
                <w:lang w:val="en-GB"/>
              </w:rPr>
              <w:t>Prior to entry into force of the amendment of the Civil Service Act in April</w:t>
            </w:r>
            <w:r w:rsidR="00844882" w:rsidRPr="004C38FD">
              <w:rPr>
                <w:lang w:val="en-GB"/>
              </w:rPr>
              <w:t xml:space="preserve"> 2013</w:t>
            </w:r>
            <w:r>
              <w:rPr>
                <w:lang w:val="en-GB"/>
              </w:rPr>
              <w:t>, the servants had the right for the increase of the state old-age pension based on their length of service</w:t>
            </w:r>
            <w:r w:rsidR="00844882" w:rsidRPr="004C38FD">
              <w:rPr>
                <w:lang w:val="en-GB"/>
              </w:rPr>
              <w:t xml:space="preserve">. </w:t>
            </w:r>
            <w:r w:rsidR="009C3515" w:rsidRPr="004C38FD">
              <w:rPr>
                <w:lang w:val="en-GB"/>
              </w:rPr>
              <w:t>Pension</w:t>
            </w:r>
            <w:r w:rsidR="009C3515">
              <w:rPr>
                <w:lang w:val="en-GB"/>
              </w:rPr>
              <w:t xml:space="preserve"> increase is paid to persons who acquired relevant right prior to amendment of the Act</w:t>
            </w:r>
            <w:r w:rsidR="00844882" w:rsidRPr="004C38FD">
              <w:rPr>
                <w:lang w:val="en-GB"/>
              </w:rPr>
              <w:t xml:space="preserve">. </w:t>
            </w:r>
            <w:r w:rsidR="00844882" w:rsidRPr="004C38FD">
              <w:rPr>
                <w:lang w:val="en-GB"/>
              </w:rPr>
              <w:br/>
            </w:r>
            <w:r w:rsidR="00F71C4C">
              <w:rPr>
                <w:lang w:val="en-GB"/>
              </w:rPr>
              <w:t>Basis</w:t>
            </w:r>
            <w:r w:rsidR="00844882" w:rsidRPr="004C38FD">
              <w:rPr>
                <w:lang w:val="en-GB"/>
              </w:rPr>
              <w:t xml:space="preserve">: </w:t>
            </w:r>
            <w:r w:rsidR="00F71C4C">
              <w:rPr>
                <w:lang w:val="en-GB"/>
              </w:rPr>
              <w:t>Civil Service Act</w:t>
            </w:r>
          </w:p>
        </w:tc>
        <w:tc>
          <w:tcPr>
            <w:tcW w:w="2884" w:type="dxa"/>
            <w:tcBorders>
              <w:top w:val="nil"/>
              <w:left w:val="nil"/>
              <w:bottom w:val="single" w:sz="4" w:space="0" w:color="auto"/>
              <w:right w:val="single" w:sz="4" w:space="0" w:color="auto"/>
            </w:tcBorders>
            <w:shd w:val="clear" w:color="auto" w:fill="auto"/>
            <w:hideMark/>
          </w:tcPr>
          <w:p w14:paraId="3AD506CB"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https://www.riigiteataja.ee/akt/126032013005?leiaKehtiv</w:t>
            </w:r>
          </w:p>
        </w:tc>
      </w:tr>
      <w:tr w:rsidR="00844882" w:rsidRPr="004C38FD" w14:paraId="430AD934"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56E01221" w14:textId="7C2AD640" w:rsidR="00844882" w:rsidRPr="004C38FD" w:rsidRDefault="005F29CA" w:rsidP="005B1BD8">
            <w:pPr>
              <w:pStyle w:val="Tabelid"/>
              <w:rPr>
                <w:lang w:val="en-GB"/>
              </w:rPr>
            </w:pPr>
            <w:r>
              <w:rPr>
                <w:lang w:val="en-GB"/>
              </w:rPr>
              <w:t>State contribution to mandatory funded pension funds</w:t>
            </w:r>
          </w:p>
        </w:tc>
        <w:tc>
          <w:tcPr>
            <w:tcW w:w="1134" w:type="dxa"/>
            <w:tcBorders>
              <w:top w:val="nil"/>
              <w:left w:val="nil"/>
              <w:bottom w:val="single" w:sz="4" w:space="0" w:color="auto"/>
              <w:right w:val="single" w:sz="4" w:space="0" w:color="auto"/>
            </w:tcBorders>
            <w:shd w:val="clear" w:color="auto" w:fill="auto"/>
            <w:noWrap/>
            <w:hideMark/>
          </w:tcPr>
          <w:p w14:paraId="6D245AC5" w14:textId="72AF850E" w:rsidR="00844882" w:rsidRPr="004C38FD" w:rsidRDefault="00844882" w:rsidP="005B1BD8">
            <w:pPr>
              <w:pStyle w:val="Tabelid"/>
              <w:rPr>
                <w:lang w:val="en-GB"/>
              </w:rPr>
            </w:pPr>
            <w:r w:rsidRPr="004C38FD">
              <w:rPr>
                <w:lang w:val="en-GB"/>
              </w:rPr>
              <w:t>-290</w:t>
            </w:r>
            <w:r w:rsidR="009C3515">
              <w:rPr>
                <w:lang w:val="en-GB"/>
              </w:rPr>
              <w:t>,</w:t>
            </w:r>
            <w:r w:rsidRPr="004C38FD">
              <w:rPr>
                <w:lang w:val="en-GB"/>
              </w:rPr>
              <w:t>750</w:t>
            </w:r>
          </w:p>
        </w:tc>
        <w:tc>
          <w:tcPr>
            <w:tcW w:w="1134" w:type="dxa"/>
            <w:tcBorders>
              <w:top w:val="nil"/>
              <w:left w:val="nil"/>
              <w:bottom w:val="single" w:sz="4" w:space="0" w:color="auto"/>
              <w:right w:val="single" w:sz="4" w:space="0" w:color="auto"/>
            </w:tcBorders>
            <w:shd w:val="clear" w:color="auto" w:fill="auto"/>
            <w:noWrap/>
            <w:hideMark/>
          </w:tcPr>
          <w:p w14:paraId="26BB2F27" w14:textId="09618087" w:rsidR="00844882" w:rsidRPr="004C38FD" w:rsidRDefault="00844882" w:rsidP="005B1BD8">
            <w:pPr>
              <w:pStyle w:val="Tabelid"/>
              <w:rPr>
                <w:lang w:val="en-GB"/>
              </w:rPr>
            </w:pPr>
            <w:r w:rsidRPr="004C38FD">
              <w:rPr>
                <w:lang w:val="en-GB"/>
              </w:rPr>
              <w:t>-236</w:t>
            </w:r>
            <w:r w:rsidR="009C3515">
              <w:rPr>
                <w:lang w:val="en-GB"/>
              </w:rPr>
              <w:t>,</w:t>
            </w:r>
            <w:r w:rsidRPr="004C38FD">
              <w:rPr>
                <w:lang w:val="en-GB"/>
              </w:rPr>
              <w:t>300</w:t>
            </w:r>
          </w:p>
        </w:tc>
        <w:tc>
          <w:tcPr>
            <w:tcW w:w="1134" w:type="dxa"/>
            <w:tcBorders>
              <w:top w:val="nil"/>
              <w:left w:val="nil"/>
              <w:bottom w:val="single" w:sz="4" w:space="0" w:color="auto"/>
              <w:right w:val="single" w:sz="4" w:space="0" w:color="auto"/>
            </w:tcBorders>
            <w:shd w:val="clear" w:color="auto" w:fill="auto"/>
            <w:noWrap/>
            <w:hideMark/>
          </w:tcPr>
          <w:p w14:paraId="760CC11C" w14:textId="2541E27C" w:rsidR="00844882" w:rsidRPr="004C38FD" w:rsidRDefault="00844882" w:rsidP="005B1BD8">
            <w:pPr>
              <w:pStyle w:val="Tabelid"/>
              <w:rPr>
                <w:lang w:val="en-GB"/>
              </w:rPr>
            </w:pPr>
            <w:r w:rsidRPr="004C38FD">
              <w:rPr>
                <w:lang w:val="en-GB"/>
              </w:rPr>
              <w:t>-505</w:t>
            </w:r>
            <w:r w:rsidR="009C3515">
              <w:rPr>
                <w:lang w:val="en-GB"/>
              </w:rPr>
              <w:t>,</w:t>
            </w:r>
            <w:r w:rsidRPr="004C38FD">
              <w:rPr>
                <w:lang w:val="en-GB"/>
              </w:rPr>
              <w:t>800</w:t>
            </w:r>
          </w:p>
        </w:tc>
        <w:tc>
          <w:tcPr>
            <w:tcW w:w="1134" w:type="dxa"/>
            <w:tcBorders>
              <w:top w:val="nil"/>
              <w:left w:val="nil"/>
              <w:bottom w:val="single" w:sz="4" w:space="0" w:color="auto"/>
              <w:right w:val="single" w:sz="4" w:space="0" w:color="auto"/>
            </w:tcBorders>
            <w:shd w:val="clear" w:color="auto" w:fill="auto"/>
            <w:noWrap/>
            <w:hideMark/>
          </w:tcPr>
          <w:p w14:paraId="6259361F" w14:textId="1F186574" w:rsidR="00844882" w:rsidRPr="004C38FD" w:rsidRDefault="00844882" w:rsidP="005B1BD8">
            <w:pPr>
              <w:pStyle w:val="Tabelid"/>
              <w:rPr>
                <w:lang w:val="en-GB"/>
              </w:rPr>
            </w:pPr>
            <w:r w:rsidRPr="004C38FD">
              <w:rPr>
                <w:lang w:val="en-GB"/>
              </w:rPr>
              <w:t>-706</w:t>
            </w:r>
            <w:r w:rsidR="009C3515">
              <w:rPr>
                <w:lang w:val="en-GB"/>
              </w:rPr>
              <w:t>,</w:t>
            </w:r>
            <w:r w:rsidRPr="004C38FD">
              <w:rPr>
                <w:lang w:val="en-GB"/>
              </w:rPr>
              <w:t>800</w:t>
            </w:r>
          </w:p>
        </w:tc>
        <w:tc>
          <w:tcPr>
            <w:tcW w:w="1134" w:type="dxa"/>
            <w:tcBorders>
              <w:top w:val="nil"/>
              <w:left w:val="nil"/>
              <w:bottom w:val="single" w:sz="4" w:space="0" w:color="auto"/>
              <w:right w:val="single" w:sz="4" w:space="0" w:color="auto"/>
            </w:tcBorders>
            <w:shd w:val="clear" w:color="auto" w:fill="auto"/>
            <w:noWrap/>
            <w:hideMark/>
          </w:tcPr>
          <w:p w14:paraId="137E3348" w14:textId="7CDC4DA8" w:rsidR="00844882" w:rsidRPr="004C38FD" w:rsidRDefault="00844882" w:rsidP="005B1BD8">
            <w:pPr>
              <w:pStyle w:val="Tabelid"/>
              <w:rPr>
                <w:lang w:val="en-GB"/>
              </w:rPr>
            </w:pPr>
            <w:r w:rsidRPr="004C38FD">
              <w:rPr>
                <w:lang w:val="en-GB"/>
              </w:rPr>
              <w:t>-734</w:t>
            </w:r>
            <w:r w:rsidR="009C3515">
              <w:rPr>
                <w:lang w:val="en-GB"/>
              </w:rPr>
              <w:t>,</w:t>
            </w:r>
            <w:r w:rsidRPr="004C38FD">
              <w:rPr>
                <w:lang w:val="en-GB"/>
              </w:rPr>
              <w:t>100</w:t>
            </w:r>
          </w:p>
        </w:tc>
        <w:tc>
          <w:tcPr>
            <w:tcW w:w="3402" w:type="dxa"/>
            <w:tcBorders>
              <w:top w:val="nil"/>
              <w:left w:val="nil"/>
              <w:bottom w:val="single" w:sz="4" w:space="0" w:color="auto"/>
              <w:right w:val="single" w:sz="4" w:space="0" w:color="auto"/>
            </w:tcBorders>
            <w:shd w:val="clear" w:color="auto" w:fill="auto"/>
            <w:vAlign w:val="center"/>
            <w:hideMark/>
          </w:tcPr>
          <w:p w14:paraId="6B8219D6" w14:textId="5E368A76" w:rsidR="00844882" w:rsidRPr="004C38FD" w:rsidRDefault="005F29CA" w:rsidP="005B1BD8">
            <w:pPr>
              <w:pStyle w:val="Tabelid"/>
              <w:rPr>
                <w:lang w:val="en-GB"/>
              </w:rPr>
            </w:pPr>
            <w:r>
              <w:rPr>
                <w:lang w:val="en-GB"/>
              </w:rPr>
              <w:t xml:space="preserve">II pillar of funded pension of old-age pension, transferable part of social tax  </w:t>
            </w:r>
            <w:r w:rsidR="00E56100" w:rsidRPr="004C38FD">
              <w:rPr>
                <w:lang w:val="en-GB"/>
              </w:rPr>
              <w:t xml:space="preserve">and </w:t>
            </w:r>
            <w:r w:rsidR="0013759B">
              <w:rPr>
                <w:lang w:val="en-GB"/>
              </w:rPr>
              <w:t xml:space="preserve">funded pension of old age pension, part withheld from employee’s salary </w:t>
            </w:r>
            <w:r w:rsidR="00844882" w:rsidRPr="004C38FD">
              <w:rPr>
                <w:lang w:val="en-GB"/>
              </w:rPr>
              <w:t>(2%) .</w:t>
            </w:r>
            <w:r w:rsidR="00844882" w:rsidRPr="004C38FD">
              <w:rPr>
                <w:lang w:val="en-GB"/>
              </w:rPr>
              <w:br/>
              <w:t xml:space="preserve"> </w:t>
            </w:r>
            <w:r w:rsidR="00F71C4C">
              <w:rPr>
                <w:lang w:val="en-GB"/>
              </w:rPr>
              <w:t>Basis</w:t>
            </w:r>
            <w:r w:rsidR="00844882" w:rsidRPr="004C38FD">
              <w:rPr>
                <w:lang w:val="en-GB"/>
              </w:rPr>
              <w:t xml:space="preserve">: </w:t>
            </w:r>
            <w:r>
              <w:rPr>
                <w:lang w:val="en-GB"/>
              </w:rPr>
              <w:t>Funded Pensions Act</w:t>
            </w:r>
          </w:p>
        </w:tc>
        <w:tc>
          <w:tcPr>
            <w:tcW w:w="2884" w:type="dxa"/>
            <w:tcBorders>
              <w:top w:val="nil"/>
              <w:left w:val="nil"/>
              <w:bottom w:val="single" w:sz="4" w:space="0" w:color="auto"/>
              <w:right w:val="single" w:sz="4" w:space="0" w:color="auto"/>
            </w:tcBorders>
            <w:shd w:val="clear" w:color="auto" w:fill="auto"/>
            <w:hideMark/>
          </w:tcPr>
          <w:p w14:paraId="792607EC"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https://www.riigiteataja.ee/akt/131122016028?leiaKehtiv</w:t>
            </w:r>
          </w:p>
        </w:tc>
      </w:tr>
      <w:tr w:rsidR="00844882" w:rsidRPr="004C38FD" w14:paraId="391FBBD3" w14:textId="77777777" w:rsidTr="00DA0887">
        <w:trPr>
          <w:trHeight w:val="21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23B6C19" w14:textId="75619E3E" w:rsidR="00844882" w:rsidRPr="004C38FD" w:rsidRDefault="0013759B" w:rsidP="005B1BD8">
            <w:pPr>
              <w:pStyle w:val="Tabelid"/>
              <w:rPr>
                <w:lang w:val="en-GB"/>
              </w:rPr>
            </w:pPr>
            <w:r>
              <w:rPr>
                <w:lang w:val="en-GB"/>
              </w:rPr>
              <w:t>Contribution to the mandatory funded pension fund for a parent raising a child under the age of 3 years</w:t>
            </w:r>
          </w:p>
        </w:tc>
        <w:tc>
          <w:tcPr>
            <w:tcW w:w="1134" w:type="dxa"/>
            <w:tcBorders>
              <w:top w:val="nil"/>
              <w:left w:val="nil"/>
              <w:bottom w:val="single" w:sz="4" w:space="0" w:color="auto"/>
              <w:right w:val="single" w:sz="4" w:space="0" w:color="auto"/>
            </w:tcBorders>
            <w:shd w:val="clear" w:color="auto" w:fill="auto"/>
            <w:noWrap/>
            <w:hideMark/>
          </w:tcPr>
          <w:p w14:paraId="0CAEA425" w14:textId="43F7D798" w:rsidR="00844882" w:rsidRPr="004C38FD" w:rsidRDefault="00844882" w:rsidP="005B1BD8">
            <w:pPr>
              <w:pStyle w:val="Tabelid"/>
              <w:rPr>
                <w:lang w:val="en-GB"/>
              </w:rPr>
            </w:pPr>
            <w:r w:rsidRPr="004C38FD">
              <w:rPr>
                <w:lang w:val="en-GB"/>
              </w:rPr>
              <w:t>-22</w:t>
            </w:r>
            <w:r w:rsidR="009C3515">
              <w:rPr>
                <w:lang w:val="en-GB"/>
              </w:rPr>
              <w:t>,</w:t>
            </w:r>
            <w:r w:rsidRPr="004C38FD">
              <w:rPr>
                <w:lang w:val="en-GB"/>
              </w:rPr>
              <w:t>079</w:t>
            </w:r>
          </w:p>
        </w:tc>
        <w:tc>
          <w:tcPr>
            <w:tcW w:w="1134" w:type="dxa"/>
            <w:tcBorders>
              <w:top w:val="nil"/>
              <w:left w:val="nil"/>
              <w:bottom w:val="single" w:sz="4" w:space="0" w:color="auto"/>
              <w:right w:val="single" w:sz="4" w:space="0" w:color="auto"/>
            </w:tcBorders>
            <w:shd w:val="clear" w:color="auto" w:fill="auto"/>
            <w:noWrap/>
            <w:hideMark/>
          </w:tcPr>
          <w:p w14:paraId="22DBE799" w14:textId="23DCBFE7" w:rsidR="00844882" w:rsidRPr="004C38FD" w:rsidRDefault="00844882" w:rsidP="005B1BD8">
            <w:pPr>
              <w:pStyle w:val="Tabelid"/>
              <w:rPr>
                <w:lang w:val="en-GB"/>
              </w:rPr>
            </w:pPr>
            <w:r w:rsidRPr="004C38FD">
              <w:rPr>
                <w:lang w:val="en-GB"/>
              </w:rPr>
              <w:t>-22</w:t>
            </w:r>
            <w:r w:rsidR="009C3515">
              <w:rPr>
                <w:lang w:val="en-GB"/>
              </w:rPr>
              <w:t>,</w:t>
            </w:r>
            <w:r w:rsidRPr="004C38FD">
              <w:rPr>
                <w:lang w:val="en-GB"/>
              </w:rPr>
              <w:t>765</w:t>
            </w:r>
          </w:p>
        </w:tc>
        <w:tc>
          <w:tcPr>
            <w:tcW w:w="1134" w:type="dxa"/>
            <w:tcBorders>
              <w:top w:val="nil"/>
              <w:left w:val="nil"/>
              <w:bottom w:val="single" w:sz="4" w:space="0" w:color="auto"/>
              <w:right w:val="single" w:sz="4" w:space="0" w:color="auto"/>
            </w:tcBorders>
            <w:shd w:val="clear" w:color="auto" w:fill="auto"/>
            <w:noWrap/>
            <w:hideMark/>
          </w:tcPr>
          <w:p w14:paraId="6950AF59" w14:textId="5F0471E3" w:rsidR="00844882" w:rsidRPr="004C38FD" w:rsidRDefault="00844882" w:rsidP="005B1BD8">
            <w:pPr>
              <w:pStyle w:val="Tabelid"/>
              <w:rPr>
                <w:lang w:val="en-GB"/>
              </w:rPr>
            </w:pPr>
            <w:r w:rsidRPr="004C38FD">
              <w:rPr>
                <w:lang w:val="en-GB"/>
              </w:rPr>
              <w:t>-22</w:t>
            </w:r>
            <w:r w:rsidR="009C3515">
              <w:rPr>
                <w:lang w:val="en-GB"/>
              </w:rPr>
              <w:t>,</w:t>
            </w:r>
            <w:r w:rsidRPr="004C38FD">
              <w:rPr>
                <w:lang w:val="en-GB"/>
              </w:rPr>
              <w:t>275</w:t>
            </w:r>
          </w:p>
        </w:tc>
        <w:tc>
          <w:tcPr>
            <w:tcW w:w="1134" w:type="dxa"/>
            <w:tcBorders>
              <w:top w:val="nil"/>
              <w:left w:val="nil"/>
              <w:bottom w:val="single" w:sz="4" w:space="0" w:color="auto"/>
              <w:right w:val="single" w:sz="4" w:space="0" w:color="auto"/>
            </w:tcBorders>
            <w:shd w:val="clear" w:color="auto" w:fill="auto"/>
            <w:noWrap/>
            <w:hideMark/>
          </w:tcPr>
          <w:p w14:paraId="5763D035" w14:textId="2675F809" w:rsidR="00844882" w:rsidRPr="004C38FD" w:rsidRDefault="00844882" w:rsidP="005B1BD8">
            <w:pPr>
              <w:pStyle w:val="Tabelid"/>
              <w:rPr>
                <w:lang w:val="en-GB"/>
              </w:rPr>
            </w:pPr>
            <w:r w:rsidRPr="004C38FD">
              <w:rPr>
                <w:lang w:val="en-GB"/>
              </w:rPr>
              <w:t>-22</w:t>
            </w:r>
            <w:r w:rsidR="009C3515">
              <w:rPr>
                <w:lang w:val="en-GB"/>
              </w:rPr>
              <w:t>,</w:t>
            </w:r>
            <w:r w:rsidRPr="004C38FD">
              <w:rPr>
                <w:lang w:val="en-GB"/>
              </w:rPr>
              <w:t>811</w:t>
            </w:r>
          </w:p>
        </w:tc>
        <w:tc>
          <w:tcPr>
            <w:tcW w:w="1134" w:type="dxa"/>
            <w:tcBorders>
              <w:top w:val="nil"/>
              <w:left w:val="nil"/>
              <w:bottom w:val="single" w:sz="4" w:space="0" w:color="auto"/>
              <w:right w:val="single" w:sz="4" w:space="0" w:color="auto"/>
            </w:tcBorders>
            <w:shd w:val="clear" w:color="auto" w:fill="auto"/>
            <w:noWrap/>
            <w:hideMark/>
          </w:tcPr>
          <w:p w14:paraId="2B376A28" w14:textId="11BB0378" w:rsidR="00844882" w:rsidRPr="004C38FD" w:rsidRDefault="00844882" w:rsidP="005B1BD8">
            <w:pPr>
              <w:pStyle w:val="Tabelid"/>
              <w:rPr>
                <w:lang w:val="en-GB"/>
              </w:rPr>
            </w:pPr>
            <w:r w:rsidRPr="004C38FD">
              <w:rPr>
                <w:lang w:val="en-GB"/>
              </w:rPr>
              <w:t>-23</w:t>
            </w:r>
            <w:r w:rsidR="009C3515">
              <w:rPr>
                <w:lang w:val="en-GB"/>
              </w:rPr>
              <w:t>,</w:t>
            </w:r>
            <w:r w:rsidRPr="004C38FD">
              <w:rPr>
                <w:lang w:val="en-GB"/>
              </w:rPr>
              <w:t>317</w:t>
            </w:r>
          </w:p>
        </w:tc>
        <w:tc>
          <w:tcPr>
            <w:tcW w:w="3402" w:type="dxa"/>
            <w:tcBorders>
              <w:top w:val="nil"/>
              <w:left w:val="nil"/>
              <w:bottom w:val="single" w:sz="4" w:space="0" w:color="auto"/>
              <w:right w:val="single" w:sz="4" w:space="0" w:color="auto"/>
            </w:tcBorders>
            <w:shd w:val="clear" w:color="auto" w:fill="auto"/>
            <w:vAlign w:val="center"/>
            <w:hideMark/>
          </w:tcPr>
          <w:p w14:paraId="07F03F66" w14:textId="7D5FCBDF" w:rsidR="00844882" w:rsidRPr="004C38FD" w:rsidRDefault="0013759B" w:rsidP="005B1BD8">
            <w:pPr>
              <w:pStyle w:val="Tabelid"/>
              <w:rPr>
                <w:lang w:val="en-GB"/>
              </w:rPr>
            </w:pPr>
            <w:r>
              <w:rPr>
                <w:lang w:val="en-GB"/>
              </w:rPr>
              <w:t>Contributions are made for one person raising a child under the age of 3 years, who has joined mandatory funded pension</w:t>
            </w:r>
            <w:r w:rsidR="00844882" w:rsidRPr="004C38FD">
              <w:rPr>
                <w:lang w:val="en-GB"/>
              </w:rPr>
              <w:t xml:space="preserve">. </w:t>
            </w:r>
            <w:r>
              <w:rPr>
                <w:lang w:val="en-GB"/>
              </w:rPr>
              <w:t xml:space="preserve">Budget change is due to income subject to average social tax in Estonia, and increased number of parents who have joined </w:t>
            </w:r>
            <w:r w:rsidR="00844882" w:rsidRPr="004C38FD">
              <w:rPr>
                <w:lang w:val="en-GB"/>
              </w:rPr>
              <w:t xml:space="preserve">II </w:t>
            </w:r>
            <w:r>
              <w:rPr>
                <w:lang w:val="en-GB"/>
              </w:rPr>
              <w:t xml:space="preserve">pillar </w:t>
            </w:r>
            <w:r w:rsidR="00844882" w:rsidRPr="004C38FD">
              <w:rPr>
                <w:lang w:val="en-GB"/>
              </w:rPr>
              <w:t>(</w:t>
            </w:r>
            <w:r>
              <w:rPr>
                <w:lang w:val="en-GB"/>
              </w:rPr>
              <w:t>raising a child under the age of 3 years).</w:t>
            </w:r>
            <w:r w:rsidR="00844882" w:rsidRPr="004C38FD">
              <w:rPr>
                <w:lang w:val="en-GB"/>
              </w:rPr>
              <w:br/>
            </w:r>
            <w:r w:rsidR="009C3515">
              <w:rPr>
                <w:lang w:val="en-GB"/>
              </w:rPr>
              <w:t>Basis</w:t>
            </w:r>
            <w:r w:rsidR="00844882" w:rsidRPr="004C38FD">
              <w:rPr>
                <w:lang w:val="en-GB"/>
              </w:rPr>
              <w:t xml:space="preserve">: </w:t>
            </w:r>
            <w:r>
              <w:rPr>
                <w:lang w:val="en-GB"/>
              </w:rPr>
              <w:t>Funded Pensions Act</w:t>
            </w:r>
          </w:p>
        </w:tc>
        <w:tc>
          <w:tcPr>
            <w:tcW w:w="2884" w:type="dxa"/>
            <w:tcBorders>
              <w:top w:val="nil"/>
              <w:left w:val="nil"/>
              <w:bottom w:val="single" w:sz="4" w:space="0" w:color="auto"/>
              <w:right w:val="single" w:sz="4" w:space="0" w:color="auto"/>
            </w:tcBorders>
            <w:shd w:val="clear" w:color="auto" w:fill="auto"/>
            <w:hideMark/>
          </w:tcPr>
          <w:p w14:paraId="26BCEEBE"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https://www.riigiteataja.ee/akt/131122016028?leiaKehtiv</w:t>
            </w:r>
          </w:p>
        </w:tc>
      </w:tr>
      <w:tr w:rsidR="00844882" w:rsidRPr="004C38FD" w14:paraId="15617D3D" w14:textId="77777777" w:rsidTr="00DA0887">
        <w:trPr>
          <w:trHeight w:val="24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1756E76" w14:textId="613C560B" w:rsidR="00844882" w:rsidRPr="004C38FD" w:rsidRDefault="00301F4F" w:rsidP="005B1BD8">
            <w:pPr>
              <w:pStyle w:val="Tabelid"/>
              <w:rPr>
                <w:lang w:val="en-GB"/>
              </w:rPr>
            </w:pPr>
            <w:r w:rsidRPr="004C38FD">
              <w:rPr>
                <w:lang w:val="en-GB"/>
              </w:rPr>
              <w:t>Damages paid in relation to accidents at work</w:t>
            </w:r>
          </w:p>
        </w:tc>
        <w:tc>
          <w:tcPr>
            <w:tcW w:w="1134" w:type="dxa"/>
            <w:tcBorders>
              <w:top w:val="nil"/>
              <w:left w:val="nil"/>
              <w:bottom w:val="single" w:sz="4" w:space="0" w:color="auto"/>
              <w:right w:val="single" w:sz="4" w:space="0" w:color="auto"/>
            </w:tcBorders>
            <w:shd w:val="clear" w:color="auto" w:fill="auto"/>
            <w:noWrap/>
            <w:hideMark/>
          </w:tcPr>
          <w:p w14:paraId="611B726B" w14:textId="0289ADFE" w:rsidR="00844882" w:rsidRPr="004C38FD" w:rsidRDefault="00844882" w:rsidP="005B1BD8">
            <w:pPr>
              <w:pStyle w:val="Tabelid"/>
              <w:rPr>
                <w:lang w:val="en-GB"/>
              </w:rPr>
            </w:pPr>
            <w:r w:rsidRPr="004C38FD">
              <w:rPr>
                <w:lang w:val="en-GB"/>
              </w:rPr>
              <w:t>-6</w:t>
            </w:r>
            <w:r w:rsidR="009C3515">
              <w:rPr>
                <w:lang w:val="en-GB"/>
              </w:rPr>
              <w:t>,</w:t>
            </w:r>
            <w:r w:rsidRPr="004C38FD">
              <w:rPr>
                <w:lang w:val="en-GB"/>
              </w:rPr>
              <w:t>553</w:t>
            </w:r>
          </w:p>
        </w:tc>
        <w:tc>
          <w:tcPr>
            <w:tcW w:w="1134" w:type="dxa"/>
            <w:tcBorders>
              <w:top w:val="nil"/>
              <w:left w:val="nil"/>
              <w:bottom w:val="single" w:sz="4" w:space="0" w:color="auto"/>
              <w:right w:val="single" w:sz="4" w:space="0" w:color="auto"/>
            </w:tcBorders>
            <w:shd w:val="clear" w:color="auto" w:fill="auto"/>
            <w:noWrap/>
            <w:hideMark/>
          </w:tcPr>
          <w:p w14:paraId="75014CA2" w14:textId="3DC8479F" w:rsidR="00844882" w:rsidRPr="004C38FD" w:rsidRDefault="00844882" w:rsidP="005B1BD8">
            <w:pPr>
              <w:pStyle w:val="Tabelid"/>
              <w:rPr>
                <w:lang w:val="en-GB"/>
              </w:rPr>
            </w:pPr>
            <w:r w:rsidRPr="004C38FD">
              <w:rPr>
                <w:lang w:val="en-GB"/>
              </w:rPr>
              <w:t>-6</w:t>
            </w:r>
            <w:r w:rsidR="009C3515">
              <w:rPr>
                <w:lang w:val="en-GB"/>
              </w:rPr>
              <w:t>,</w:t>
            </w:r>
            <w:r w:rsidRPr="004C38FD">
              <w:rPr>
                <w:lang w:val="en-GB"/>
              </w:rPr>
              <w:t>454</w:t>
            </w:r>
          </w:p>
        </w:tc>
        <w:tc>
          <w:tcPr>
            <w:tcW w:w="1134" w:type="dxa"/>
            <w:tcBorders>
              <w:top w:val="nil"/>
              <w:left w:val="nil"/>
              <w:bottom w:val="single" w:sz="4" w:space="0" w:color="auto"/>
              <w:right w:val="single" w:sz="4" w:space="0" w:color="auto"/>
            </w:tcBorders>
            <w:shd w:val="clear" w:color="auto" w:fill="auto"/>
            <w:noWrap/>
            <w:hideMark/>
          </w:tcPr>
          <w:p w14:paraId="4DE5D3EB" w14:textId="3DE41F3E" w:rsidR="00844882" w:rsidRPr="004C38FD" w:rsidRDefault="00844882" w:rsidP="005B1BD8">
            <w:pPr>
              <w:pStyle w:val="Tabelid"/>
              <w:rPr>
                <w:lang w:val="en-GB"/>
              </w:rPr>
            </w:pPr>
            <w:r w:rsidRPr="004C38FD">
              <w:rPr>
                <w:lang w:val="en-GB"/>
              </w:rPr>
              <w:t>-6</w:t>
            </w:r>
            <w:r w:rsidR="009C3515">
              <w:rPr>
                <w:lang w:val="en-GB"/>
              </w:rPr>
              <w:t>,</w:t>
            </w:r>
            <w:r w:rsidRPr="004C38FD">
              <w:rPr>
                <w:lang w:val="en-GB"/>
              </w:rPr>
              <w:t>348</w:t>
            </w:r>
          </w:p>
        </w:tc>
        <w:tc>
          <w:tcPr>
            <w:tcW w:w="1134" w:type="dxa"/>
            <w:tcBorders>
              <w:top w:val="nil"/>
              <w:left w:val="nil"/>
              <w:bottom w:val="single" w:sz="4" w:space="0" w:color="auto"/>
              <w:right w:val="single" w:sz="4" w:space="0" w:color="auto"/>
            </w:tcBorders>
            <w:shd w:val="clear" w:color="auto" w:fill="auto"/>
            <w:noWrap/>
            <w:hideMark/>
          </w:tcPr>
          <w:p w14:paraId="04FFBBF6" w14:textId="5886FC43" w:rsidR="00844882" w:rsidRPr="004C38FD" w:rsidRDefault="00844882" w:rsidP="005B1BD8">
            <w:pPr>
              <w:pStyle w:val="Tabelid"/>
              <w:rPr>
                <w:lang w:val="en-GB"/>
              </w:rPr>
            </w:pPr>
            <w:r w:rsidRPr="004C38FD">
              <w:rPr>
                <w:lang w:val="en-GB"/>
              </w:rPr>
              <w:t>-6</w:t>
            </w:r>
            <w:r w:rsidR="009C3515">
              <w:rPr>
                <w:lang w:val="en-GB"/>
              </w:rPr>
              <w:t>,</w:t>
            </w:r>
            <w:r w:rsidRPr="004C38FD">
              <w:rPr>
                <w:lang w:val="en-GB"/>
              </w:rPr>
              <w:t>411</w:t>
            </w:r>
          </w:p>
        </w:tc>
        <w:tc>
          <w:tcPr>
            <w:tcW w:w="1134" w:type="dxa"/>
            <w:tcBorders>
              <w:top w:val="nil"/>
              <w:left w:val="nil"/>
              <w:bottom w:val="single" w:sz="4" w:space="0" w:color="auto"/>
              <w:right w:val="single" w:sz="4" w:space="0" w:color="auto"/>
            </w:tcBorders>
            <w:shd w:val="clear" w:color="auto" w:fill="auto"/>
            <w:noWrap/>
            <w:hideMark/>
          </w:tcPr>
          <w:p w14:paraId="61DA7AD2" w14:textId="0A32791F" w:rsidR="00844882" w:rsidRPr="004C38FD" w:rsidRDefault="00844882" w:rsidP="005B1BD8">
            <w:pPr>
              <w:pStyle w:val="Tabelid"/>
              <w:rPr>
                <w:lang w:val="en-GB"/>
              </w:rPr>
            </w:pPr>
            <w:r w:rsidRPr="004C38FD">
              <w:rPr>
                <w:lang w:val="en-GB"/>
              </w:rPr>
              <w:t>-6</w:t>
            </w:r>
            <w:r w:rsidR="009C3515">
              <w:rPr>
                <w:lang w:val="en-GB"/>
              </w:rPr>
              <w:t>,</w:t>
            </w:r>
            <w:r w:rsidRPr="004C38FD">
              <w:rPr>
                <w:lang w:val="en-GB"/>
              </w:rPr>
              <w:t>482</w:t>
            </w:r>
          </w:p>
        </w:tc>
        <w:tc>
          <w:tcPr>
            <w:tcW w:w="3402" w:type="dxa"/>
            <w:tcBorders>
              <w:top w:val="nil"/>
              <w:left w:val="nil"/>
              <w:bottom w:val="single" w:sz="4" w:space="0" w:color="auto"/>
              <w:right w:val="single" w:sz="4" w:space="0" w:color="auto"/>
            </w:tcBorders>
            <w:shd w:val="clear" w:color="auto" w:fill="auto"/>
            <w:vAlign w:val="center"/>
            <w:hideMark/>
          </w:tcPr>
          <w:p w14:paraId="15A6BBCF" w14:textId="68E2331D" w:rsidR="00844882" w:rsidRPr="004C38FD" w:rsidRDefault="00930561" w:rsidP="005B1BD8">
            <w:pPr>
              <w:pStyle w:val="Tabelid"/>
              <w:rPr>
                <w:lang w:val="en-GB"/>
              </w:rPr>
            </w:pPr>
            <w:r>
              <w:rPr>
                <w:lang w:val="en-GB"/>
              </w:rPr>
              <w:t>If an employer is liquidated without having a legal successor, the Social Insurance Board shall compensate for proprietary damage caused to a person by their employer through health damage or death arising from an occupational accident or occupational disease</w:t>
            </w:r>
            <w:r w:rsidR="00844882" w:rsidRPr="004C38FD">
              <w:rPr>
                <w:lang w:val="en-GB"/>
              </w:rPr>
              <w:t>. So</w:t>
            </w:r>
            <w:r>
              <w:rPr>
                <w:lang w:val="en-GB"/>
              </w:rPr>
              <w:t>cial Insurance Board shall establish the loss of a person’s work ability in percentage</w:t>
            </w:r>
            <w:r w:rsidR="00E56100" w:rsidRPr="004C38FD">
              <w:rPr>
                <w:lang w:val="en-GB"/>
              </w:rPr>
              <w:t xml:space="preserve"> and </w:t>
            </w:r>
            <w:r>
              <w:rPr>
                <w:lang w:val="en-GB"/>
              </w:rPr>
              <w:t>pay compensation</w:t>
            </w:r>
            <w:r w:rsidR="00844882" w:rsidRPr="004C38FD">
              <w:rPr>
                <w:lang w:val="en-GB"/>
              </w:rPr>
              <w:t xml:space="preserve">. </w:t>
            </w:r>
            <w:r w:rsidR="009C3515">
              <w:rPr>
                <w:lang w:val="en-GB"/>
              </w:rPr>
              <w:t>Budget change is connected to pension index and number of recipients</w:t>
            </w:r>
            <w:r w:rsidR="00844882" w:rsidRPr="004C38FD">
              <w:rPr>
                <w:lang w:val="en-GB"/>
              </w:rPr>
              <w:t>.</w:t>
            </w:r>
            <w:r w:rsidR="00844882" w:rsidRPr="004C38FD">
              <w:rPr>
                <w:lang w:val="en-GB"/>
              </w:rPr>
              <w:br/>
            </w:r>
            <w:r w:rsidR="009C3515">
              <w:rPr>
                <w:lang w:val="en-GB"/>
              </w:rPr>
              <w:t>Basis</w:t>
            </w:r>
            <w:r w:rsidR="00844882" w:rsidRPr="004C38FD">
              <w:rPr>
                <w:lang w:val="en-GB"/>
              </w:rPr>
              <w:t>:</w:t>
            </w:r>
            <w:r w:rsidR="009C3515">
              <w:rPr>
                <w:lang w:val="en-GB"/>
              </w:rPr>
              <w:t xml:space="preserve"> </w:t>
            </w:r>
            <w:r w:rsidR="0013759B">
              <w:rPr>
                <w:lang w:val="en-GB"/>
              </w:rPr>
              <w:t>Occupational Health and Safety Act</w:t>
            </w:r>
          </w:p>
        </w:tc>
        <w:tc>
          <w:tcPr>
            <w:tcW w:w="2884" w:type="dxa"/>
            <w:tcBorders>
              <w:top w:val="nil"/>
              <w:left w:val="nil"/>
              <w:bottom w:val="single" w:sz="4" w:space="0" w:color="auto"/>
              <w:right w:val="single" w:sz="4" w:space="0" w:color="auto"/>
            </w:tcBorders>
            <w:shd w:val="clear" w:color="auto" w:fill="auto"/>
            <w:hideMark/>
          </w:tcPr>
          <w:p w14:paraId="387FAECB"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https://www.riigiteataja.ee/akt/109072020007?leiaKehtiv</w:t>
            </w:r>
          </w:p>
        </w:tc>
      </w:tr>
      <w:tr w:rsidR="00844882" w:rsidRPr="004C38FD" w14:paraId="7AEE4F73" w14:textId="77777777" w:rsidTr="00DA0887">
        <w:trPr>
          <w:trHeight w:val="21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580E3851" w14:textId="6AF1112B" w:rsidR="00844882" w:rsidRPr="004C38FD" w:rsidRDefault="00930561" w:rsidP="005B1BD8">
            <w:pPr>
              <w:pStyle w:val="Tabelid"/>
              <w:rPr>
                <w:lang w:val="en-GB"/>
              </w:rPr>
            </w:pPr>
            <w:r>
              <w:rPr>
                <w:lang w:val="en-GB"/>
              </w:rPr>
              <w:t>Social benefit for persons returning to Estonia from foreign state</w:t>
            </w:r>
          </w:p>
        </w:tc>
        <w:tc>
          <w:tcPr>
            <w:tcW w:w="1134" w:type="dxa"/>
            <w:tcBorders>
              <w:top w:val="nil"/>
              <w:left w:val="nil"/>
              <w:bottom w:val="single" w:sz="4" w:space="0" w:color="auto"/>
              <w:right w:val="single" w:sz="4" w:space="0" w:color="auto"/>
            </w:tcBorders>
            <w:shd w:val="clear" w:color="auto" w:fill="auto"/>
            <w:noWrap/>
            <w:hideMark/>
          </w:tcPr>
          <w:p w14:paraId="34936D3E" w14:textId="77777777" w:rsidR="00844882" w:rsidRPr="004C38FD" w:rsidRDefault="00844882" w:rsidP="005B1BD8">
            <w:pPr>
              <w:pStyle w:val="Tabelid"/>
              <w:rPr>
                <w:lang w:val="en-GB"/>
              </w:rPr>
            </w:pPr>
            <w:r w:rsidRPr="004C38FD">
              <w:rPr>
                <w:lang w:val="en-GB"/>
              </w:rPr>
              <w:t>-95</w:t>
            </w:r>
          </w:p>
        </w:tc>
        <w:tc>
          <w:tcPr>
            <w:tcW w:w="1134" w:type="dxa"/>
            <w:tcBorders>
              <w:top w:val="nil"/>
              <w:left w:val="nil"/>
              <w:bottom w:val="single" w:sz="4" w:space="0" w:color="auto"/>
              <w:right w:val="single" w:sz="4" w:space="0" w:color="auto"/>
            </w:tcBorders>
            <w:shd w:val="clear" w:color="auto" w:fill="auto"/>
            <w:noWrap/>
            <w:hideMark/>
          </w:tcPr>
          <w:p w14:paraId="16D2B9FE" w14:textId="77777777" w:rsidR="00844882" w:rsidRPr="004C38FD" w:rsidRDefault="00844882" w:rsidP="005B1BD8">
            <w:pPr>
              <w:pStyle w:val="Tabelid"/>
              <w:rPr>
                <w:lang w:val="en-GB"/>
              </w:rPr>
            </w:pPr>
            <w:r w:rsidRPr="004C38FD">
              <w:rPr>
                <w:lang w:val="en-GB"/>
              </w:rPr>
              <w:t>-102</w:t>
            </w:r>
          </w:p>
        </w:tc>
        <w:tc>
          <w:tcPr>
            <w:tcW w:w="1134" w:type="dxa"/>
            <w:tcBorders>
              <w:top w:val="nil"/>
              <w:left w:val="nil"/>
              <w:bottom w:val="single" w:sz="4" w:space="0" w:color="auto"/>
              <w:right w:val="single" w:sz="4" w:space="0" w:color="auto"/>
            </w:tcBorders>
            <w:shd w:val="clear" w:color="auto" w:fill="auto"/>
            <w:noWrap/>
            <w:hideMark/>
          </w:tcPr>
          <w:p w14:paraId="2D361047" w14:textId="77777777" w:rsidR="00844882" w:rsidRPr="004C38FD" w:rsidRDefault="00844882" w:rsidP="005B1BD8">
            <w:pPr>
              <w:pStyle w:val="Tabelid"/>
              <w:rPr>
                <w:lang w:val="en-GB"/>
              </w:rPr>
            </w:pPr>
            <w:r w:rsidRPr="004C38FD">
              <w:rPr>
                <w:lang w:val="en-GB"/>
              </w:rPr>
              <w:t>-104</w:t>
            </w:r>
          </w:p>
        </w:tc>
        <w:tc>
          <w:tcPr>
            <w:tcW w:w="1134" w:type="dxa"/>
            <w:tcBorders>
              <w:top w:val="nil"/>
              <w:left w:val="nil"/>
              <w:bottom w:val="single" w:sz="4" w:space="0" w:color="auto"/>
              <w:right w:val="single" w:sz="4" w:space="0" w:color="auto"/>
            </w:tcBorders>
            <w:shd w:val="clear" w:color="auto" w:fill="auto"/>
            <w:noWrap/>
            <w:hideMark/>
          </w:tcPr>
          <w:p w14:paraId="0E1B46D1" w14:textId="77777777" w:rsidR="00844882" w:rsidRPr="004C38FD" w:rsidRDefault="00844882" w:rsidP="005B1BD8">
            <w:pPr>
              <w:pStyle w:val="Tabelid"/>
              <w:rPr>
                <w:lang w:val="en-GB"/>
              </w:rPr>
            </w:pPr>
            <w:r w:rsidRPr="004C38FD">
              <w:rPr>
                <w:lang w:val="en-GB"/>
              </w:rPr>
              <w:t>-100</w:t>
            </w:r>
          </w:p>
        </w:tc>
        <w:tc>
          <w:tcPr>
            <w:tcW w:w="1134" w:type="dxa"/>
            <w:tcBorders>
              <w:top w:val="nil"/>
              <w:left w:val="nil"/>
              <w:bottom w:val="single" w:sz="4" w:space="0" w:color="auto"/>
              <w:right w:val="single" w:sz="4" w:space="0" w:color="auto"/>
            </w:tcBorders>
            <w:shd w:val="clear" w:color="auto" w:fill="auto"/>
            <w:noWrap/>
            <w:hideMark/>
          </w:tcPr>
          <w:p w14:paraId="47787D4B" w14:textId="77777777" w:rsidR="00844882" w:rsidRPr="004C38FD" w:rsidRDefault="00844882" w:rsidP="005B1BD8">
            <w:pPr>
              <w:pStyle w:val="Tabelid"/>
              <w:rPr>
                <w:lang w:val="en-GB"/>
              </w:rPr>
            </w:pPr>
            <w:r w:rsidRPr="004C38FD">
              <w:rPr>
                <w:lang w:val="en-GB"/>
              </w:rPr>
              <w:t>-104</w:t>
            </w:r>
          </w:p>
        </w:tc>
        <w:tc>
          <w:tcPr>
            <w:tcW w:w="3402" w:type="dxa"/>
            <w:tcBorders>
              <w:top w:val="nil"/>
              <w:left w:val="nil"/>
              <w:bottom w:val="single" w:sz="4" w:space="0" w:color="auto"/>
              <w:right w:val="single" w:sz="4" w:space="0" w:color="auto"/>
            </w:tcBorders>
            <w:shd w:val="clear" w:color="auto" w:fill="auto"/>
            <w:vAlign w:val="center"/>
            <w:hideMark/>
          </w:tcPr>
          <w:p w14:paraId="746B7704" w14:textId="0C90E3DE" w:rsidR="00844882" w:rsidRPr="004C38FD" w:rsidRDefault="00930561" w:rsidP="005B1BD8">
            <w:pPr>
              <w:pStyle w:val="Tabelid"/>
              <w:rPr>
                <w:lang w:val="en-GB"/>
              </w:rPr>
            </w:pPr>
            <w:r>
              <w:rPr>
                <w:lang w:val="en-GB"/>
              </w:rPr>
              <w:t>Persons who have settled in Estonia from foreign states</w:t>
            </w:r>
            <w:r w:rsidR="00844882" w:rsidRPr="004C38FD">
              <w:rPr>
                <w:lang w:val="en-GB"/>
              </w:rPr>
              <w:t xml:space="preserve"> </w:t>
            </w:r>
            <w:r>
              <w:rPr>
                <w:lang w:val="en-GB"/>
              </w:rPr>
              <w:t>who have attained the pensionable age have the right to</w:t>
            </w:r>
            <w:r w:rsidR="00844882" w:rsidRPr="004C38FD">
              <w:rPr>
                <w:lang w:val="en-GB"/>
              </w:rPr>
              <w:t xml:space="preserve"> </w:t>
            </w:r>
            <w:r>
              <w:rPr>
                <w:lang w:val="en-GB"/>
              </w:rPr>
              <w:t>receive a benefit at the national pension rate, changes in which depend on the pension index and number of recipients.</w:t>
            </w:r>
            <w:r w:rsidR="00844882" w:rsidRPr="004C38FD">
              <w:rPr>
                <w:lang w:val="en-GB"/>
              </w:rPr>
              <w:t xml:space="preserve"> T</w:t>
            </w:r>
            <w:r>
              <w:rPr>
                <w:lang w:val="en-GB"/>
              </w:rPr>
              <w:t>he purpose of the benefit is to ensure income for returnees at the pensionable age, if they have insufficient length of employment required for determining old-age pension in Estonia</w:t>
            </w:r>
            <w:r w:rsidR="00844882" w:rsidRPr="004C38FD">
              <w:rPr>
                <w:lang w:val="en-GB"/>
              </w:rPr>
              <w:t>.</w:t>
            </w:r>
            <w:r w:rsidR="00844882" w:rsidRPr="004C38FD">
              <w:rPr>
                <w:lang w:val="en-GB"/>
              </w:rPr>
              <w:br/>
            </w:r>
            <w:r w:rsidR="009C3515">
              <w:rPr>
                <w:lang w:val="en-GB"/>
              </w:rPr>
              <w:t>Basis</w:t>
            </w:r>
            <w:r w:rsidR="00844882" w:rsidRPr="004C38FD">
              <w:rPr>
                <w:lang w:val="en-GB"/>
              </w:rPr>
              <w:t xml:space="preserve">: </w:t>
            </w:r>
            <w:r>
              <w:rPr>
                <w:lang w:val="en-GB"/>
              </w:rPr>
              <w:t>Social Welfare Act</w:t>
            </w:r>
          </w:p>
        </w:tc>
        <w:tc>
          <w:tcPr>
            <w:tcW w:w="2884" w:type="dxa"/>
            <w:tcBorders>
              <w:top w:val="nil"/>
              <w:left w:val="nil"/>
              <w:bottom w:val="single" w:sz="4" w:space="0" w:color="auto"/>
              <w:right w:val="single" w:sz="4" w:space="0" w:color="auto"/>
            </w:tcBorders>
            <w:shd w:val="clear" w:color="auto" w:fill="auto"/>
            <w:hideMark/>
          </w:tcPr>
          <w:p w14:paraId="59C1CD50"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https://www.riigiteataja.ee/akt/129062017007?leiaKehtiv </w:t>
            </w:r>
          </w:p>
        </w:tc>
      </w:tr>
      <w:tr w:rsidR="00844882" w:rsidRPr="004C38FD" w14:paraId="16393683" w14:textId="77777777" w:rsidTr="00DA0887">
        <w:trPr>
          <w:trHeight w:val="18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236AE35E" w14:textId="220A487B" w:rsidR="00844882" w:rsidRPr="004C38FD" w:rsidRDefault="00301F4F" w:rsidP="005B1BD8">
            <w:pPr>
              <w:pStyle w:val="Tabelid"/>
              <w:rPr>
                <w:lang w:val="en-GB"/>
              </w:rPr>
            </w:pPr>
            <w:r w:rsidRPr="004C38FD">
              <w:rPr>
                <w:lang w:val="en-GB"/>
              </w:rPr>
              <w:t>Support for winners of the Olympic Games</w:t>
            </w:r>
          </w:p>
        </w:tc>
        <w:tc>
          <w:tcPr>
            <w:tcW w:w="1134" w:type="dxa"/>
            <w:tcBorders>
              <w:top w:val="nil"/>
              <w:left w:val="nil"/>
              <w:bottom w:val="single" w:sz="4" w:space="0" w:color="auto"/>
              <w:right w:val="single" w:sz="4" w:space="0" w:color="auto"/>
            </w:tcBorders>
            <w:shd w:val="clear" w:color="auto" w:fill="auto"/>
            <w:noWrap/>
            <w:hideMark/>
          </w:tcPr>
          <w:p w14:paraId="56A158E6" w14:textId="77777777" w:rsidR="00844882" w:rsidRPr="004C38FD" w:rsidRDefault="00844882" w:rsidP="005B1BD8">
            <w:pPr>
              <w:pStyle w:val="Tabelid"/>
              <w:rPr>
                <w:lang w:val="en-GB"/>
              </w:rPr>
            </w:pPr>
            <w:r w:rsidRPr="004C38FD">
              <w:rPr>
                <w:lang w:val="en-GB"/>
              </w:rPr>
              <w:t>-168</w:t>
            </w:r>
          </w:p>
        </w:tc>
        <w:tc>
          <w:tcPr>
            <w:tcW w:w="1134" w:type="dxa"/>
            <w:tcBorders>
              <w:top w:val="nil"/>
              <w:left w:val="nil"/>
              <w:bottom w:val="single" w:sz="4" w:space="0" w:color="auto"/>
              <w:right w:val="single" w:sz="4" w:space="0" w:color="auto"/>
            </w:tcBorders>
            <w:shd w:val="clear" w:color="auto" w:fill="auto"/>
            <w:noWrap/>
            <w:hideMark/>
          </w:tcPr>
          <w:p w14:paraId="06DC61E6" w14:textId="77777777" w:rsidR="00844882" w:rsidRPr="004C38FD" w:rsidRDefault="00844882" w:rsidP="005B1BD8">
            <w:pPr>
              <w:pStyle w:val="Tabelid"/>
              <w:rPr>
                <w:lang w:val="en-GB"/>
              </w:rPr>
            </w:pPr>
            <w:r w:rsidRPr="004C38FD">
              <w:rPr>
                <w:lang w:val="en-GB"/>
              </w:rPr>
              <w:t>-165</w:t>
            </w:r>
          </w:p>
        </w:tc>
        <w:tc>
          <w:tcPr>
            <w:tcW w:w="1134" w:type="dxa"/>
            <w:tcBorders>
              <w:top w:val="nil"/>
              <w:left w:val="nil"/>
              <w:bottom w:val="single" w:sz="4" w:space="0" w:color="auto"/>
              <w:right w:val="single" w:sz="4" w:space="0" w:color="auto"/>
            </w:tcBorders>
            <w:shd w:val="clear" w:color="auto" w:fill="auto"/>
            <w:noWrap/>
            <w:hideMark/>
          </w:tcPr>
          <w:p w14:paraId="4FA46F13" w14:textId="77777777" w:rsidR="00844882" w:rsidRPr="004C38FD" w:rsidRDefault="00844882" w:rsidP="005B1BD8">
            <w:pPr>
              <w:pStyle w:val="Tabelid"/>
              <w:rPr>
                <w:lang w:val="en-GB"/>
              </w:rPr>
            </w:pPr>
            <w:r w:rsidRPr="004C38FD">
              <w:rPr>
                <w:lang w:val="en-GB"/>
              </w:rPr>
              <w:t>-165</w:t>
            </w:r>
          </w:p>
        </w:tc>
        <w:tc>
          <w:tcPr>
            <w:tcW w:w="1134" w:type="dxa"/>
            <w:tcBorders>
              <w:top w:val="nil"/>
              <w:left w:val="nil"/>
              <w:bottom w:val="single" w:sz="4" w:space="0" w:color="auto"/>
              <w:right w:val="single" w:sz="4" w:space="0" w:color="auto"/>
            </w:tcBorders>
            <w:shd w:val="clear" w:color="auto" w:fill="auto"/>
            <w:noWrap/>
            <w:hideMark/>
          </w:tcPr>
          <w:p w14:paraId="7246006B" w14:textId="77777777" w:rsidR="00844882" w:rsidRPr="004C38FD" w:rsidRDefault="00844882" w:rsidP="005B1BD8">
            <w:pPr>
              <w:pStyle w:val="Tabelid"/>
              <w:rPr>
                <w:lang w:val="en-GB"/>
              </w:rPr>
            </w:pPr>
            <w:r w:rsidRPr="004C38FD">
              <w:rPr>
                <w:lang w:val="en-GB"/>
              </w:rPr>
              <w:t>-172</w:t>
            </w:r>
          </w:p>
        </w:tc>
        <w:tc>
          <w:tcPr>
            <w:tcW w:w="1134" w:type="dxa"/>
            <w:tcBorders>
              <w:top w:val="nil"/>
              <w:left w:val="nil"/>
              <w:bottom w:val="single" w:sz="4" w:space="0" w:color="auto"/>
              <w:right w:val="single" w:sz="4" w:space="0" w:color="auto"/>
            </w:tcBorders>
            <w:shd w:val="clear" w:color="auto" w:fill="auto"/>
            <w:noWrap/>
            <w:hideMark/>
          </w:tcPr>
          <w:p w14:paraId="028B04E2" w14:textId="77777777" w:rsidR="00844882" w:rsidRPr="004C38FD" w:rsidRDefault="00844882" w:rsidP="005B1BD8">
            <w:pPr>
              <w:pStyle w:val="Tabelid"/>
              <w:rPr>
                <w:lang w:val="en-GB"/>
              </w:rPr>
            </w:pPr>
            <w:r w:rsidRPr="004C38FD">
              <w:rPr>
                <w:lang w:val="en-GB"/>
              </w:rPr>
              <w:t>-178</w:t>
            </w:r>
          </w:p>
        </w:tc>
        <w:tc>
          <w:tcPr>
            <w:tcW w:w="3402" w:type="dxa"/>
            <w:tcBorders>
              <w:top w:val="nil"/>
              <w:left w:val="nil"/>
              <w:bottom w:val="single" w:sz="4" w:space="0" w:color="auto"/>
              <w:right w:val="single" w:sz="4" w:space="0" w:color="auto"/>
            </w:tcBorders>
            <w:shd w:val="clear" w:color="auto" w:fill="auto"/>
            <w:vAlign w:val="center"/>
            <w:hideMark/>
          </w:tcPr>
          <w:p w14:paraId="2A46F6E5" w14:textId="4886AE16" w:rsidR="00844882" w:rsidRPr="004C38FD" w:rsidRDefault="008E1D07" w:rsidP="005B1BD8">
            <w:pPr>
              <w:pStyle w:val="Tabelid"/>
              <w:rPr>
                <w:lang w:val="en-GB"/>
              </w:rPr>
            </w:pPr>
            <w:r>
              <w:rPr>
                <w:lang w:val="en-GB"/>
              </w:rPr>
              <w:t>Support is paid to a winner of Olympic Games</w:t>
            </w:r>
            <w:r w:rsidR="00844882" w:rsidRPr="004C38FD">
              <w:rPr>
                <w:lang w:val="en-GB"/>
              </w:rPr>
              <w:t xml:space="preserve"> </w:t>
            </w:r>
            <w:r>
              <w:rPr>
                <w:lang w:val="en-GB"/>
              </w:rPr>
              <w:t>on the basis of age</w:t>
            </w:r>
            <w:r w:rsidR="00844882" w:rsidRPr="004C38FD">
              <w:rPr>
                <w:lang w:val="en-GB"/>
              </w:rPr>
              <w:t xml:space="preserve"> (</w:t>
            </w:r>
            <w:r>
              <w:rPr>
                <w:lang w:val="en-GB"/>
              </w:rPr>
              <w:t>ten years before attaining the pensionable age</w:t>
            </w:r>
            <w:r w:rsidR="00844882" w:rsidRPr="004C38FD">
              <w:rPr>
                <w:lang w:val="en-GB"/>
              </w:rPr>
              <w:t xml:space="preserve">) </w:t>
            </w:r>
            <w:r>
              <w:rPr>
                <w:lang w:val="en-GB"/>
              </w:rPr>
              <w:t>or on the basis of partial or no work ability.</w:t>
            </w:r>
            <w:r w:rsidR="00844882" w:rsidRPr="004C38FD">
              <w:rPr>
                <w:lang w:val="en-GB"/>
              </w:rPr>
              <w:t xml:space="preserve"> </w:t>
            </w:r>
            <w:r>
              <w:rPr>
                <w:lang w:val="en-GB"/>
              </w:rPr>
              <w:t>Changes in expenditure depend on the number of recipients and average gross monthly salary of the third quarter of previous calendar year</w:t>
            </w:r>
            <w:r w:rsidR="00844882" w:rsidRPr="004C38FD">
              <w:rPr>
                <w:lang w:val="en-GB"/>
              </w:rPr>
              <w:t xml:space="preserve">. </w:t>
            </w:r>
            <w:r w:rsidR="00844882" w:rsidRPr="004C38FD">
              <w:rPr>
                <w:lang w:val="en-GB"/>
              </w:rPr>
              <w:br/>
            </w:r>
            <w:r>
              <w:rPr>
                <w:lang w:val="en-GB"/>
              </w:rPr>
              <w:t>Basis</w:t>
            </w:r>
            <w:r w:rsidR="00844882" w:rsidRPr="004C38FD">
              <w:rPr>
                <w:lang w:val="en-GB"/>
              </w:rPr>
              <w:t>: Spor</w:t>
            </w:r>
            <w:r>
              <w:rPr>
                <w:lang w:val="en-GB"/>
              </w:rPr>
              <w:t>t Act</w:t>
            </w:r>
          </w:p>
        </w:tc>
        <w:tc>
          <w:tcPr>
            <w:tcW w:w="2884" w:type="dxa"/>
            <w:tcBorders>
              <w:top w:val="nil"/>
              <w:left w:val="nil"/>
              <w:bottom w:val="single" w:sz="4" w:space="0" w:color="auto"/>
              <w:right w:val="single" w:sz="4" w:space="0" w:color="auto"/>
            </w:tcBorders>
            <w:shd w:val="clear" w:color="auto" w:fill="auto"/>
            <w:hideMark/>
          </w:tcPr>
          <w:p w14:paraId="7F7A69C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https://www.riigiteataja.ee/akt/1013701?leiaKehtiv</w:t>
            </w:r>
          </w:p>
        </w:tc>
      </w:tr>
      <w:tr w:rsidR="00844882" w:rsidRPr="004C38FD" w14:paraId="30AA5182" w14:textId="77777777" w:rsidTr="00DA0887">
        <w:trPr>
          <w:trHeight w:val="27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2BED080C" w14:textId="28EB9C45" w:rsidR="00844882" w:rsidRPr="004C38FD" w:rsidRDefault="00301F4F" w:rsidP="005B1BD8">
            <w:pPr>
              <w:pStyle w:val="Tabelid"/>
              <w:rPr>
                <w:lang w:val="en-GB"/>
              </w:rPr>
            </w:pPr>
            <w:r w:rsidRPr="004C38FD">
              <w:rPr>
                <w:lang w:val="en-GB"/>
              </w:rPr>
              <w:t>Monthly social benefits for people with disabilities</w:t>
            </w:r>
            <w:r w:rsidR="00844882" w:rsidRPr="004C38FD">
              <w:rPr>
                <w:lang w:val="en-GB"/>
              </w:rPr>
              <w:t xml:space="preserve"> </w:t>
            </w:r>
          </w:p>
        </w:tc>
        <w:tc>
          <w:tcPr>
            <w:tcW w:w="1134" w:type="dxa"/>
            <w:tcBorders>
              <w:top w:val="nil"/>
              <w:left w:val="nil"/>
              <w:bottom w:val="single" w:sz="4" w:space="0" w:color="auto"/>
              <w:right w:val="single" w:sz="4" w:space="0" w:color="auto"/>
            </w:tcBorders>
            <w:shd w:val="clear" w:color="auto" w:fill="auto"/>
            <w:noWrap/>
            <w:hideMark/>
          </w:tcPr>
          <w:p w14:paraId="3F5A80A3" w14:textId="402110D8" w:rsidR="00844882" w:rsidRPr="004C38FD" w:rsidRDefault="00844882" w:rsidP="005B1BD8">
            <w:pPr>
              <w:pStyle w:val="Tabelid"/>
              <w:rPr>
                <w:lang w:val="en-GB"/>
              </w:rPr>
            </w:pPr>
            <w:r w:rsidRPr="004C38FD">
              <w:rPr>
                <w:lang w:val="en-GB"/>
              </w:rPr>
              <w:t>-89</w:t>
            </w:r>
            <w:r w:rsidR="009C3515">
              <w:rPr>
                <w:lang w:val="en-GB"/>
              </w:rPr>
              <w:t>,</w:t>
            </w:r>
            <w:r w:rsidRPr="004C38FD">
              <w:rPr>
                <w:lang w:val="en-GB"/>
              </w:rPr>
              <w:t>115</w:t>
            </w:r>
          </w:p>
        </w:tc>
        <w:tc>
          <w:tcPr>
            <w:tcW w:w="1134" w:type="dxa"/>
            <w:tcBorders>
              <w:top w:val="nil"/>
              <w:left w:val="nil"/>
              <w:bottom w:val="single" w:sz="4" w:space="0" w:color="auto"/>
              <w:right w:val="single" w:sz="4" w:space="0" w:color="auto"/>
            </w:tcBorders>
            <w:shd w:val="clear" w:color="auto" w:fill="auto"/>
            <w:noWrap/>
            <w:hideMark/>
          </w:tcPr>
          <w:p w14:paraId="0E05C39C" w14:textId="652DFE43" w:rsidR="00844882" w:rsidRPr="004C38FD" w:rsidRDefault="00844882" w:rsidP="005B1BD8">
            <w:pPr>
              <w:pStyle w:val="Tabelid"/>
              <w:rPr>
                <w:lang w:val="en-GB"/>
              </w:rPr>
            </w:pPr>
            <w:r w:rsidRPr="004C38FD">
              <w:rPr>
                <w:lang w:val="en-GB"/>
              </w:rPr>
              <w:t>-74</w:t>
            </w:r>
            <w:r w:rsidR="009C3515">
              <w:rPr>
                <w:lang w:val="en-GB"/>
              </w:rPr>
              <w:t>,</w:t>
            </w:r>
            <w:r w:rsidRPr="004C38FD">
              <w:rPr>
                <w:lang w:val="en-GB"/>
              </w:rPr>
              <w:t>856</w:t>
            </w:r>
          </w:p>
        </w:tc>
        <w:tc>
          <w:tcPr>
            <w:tcW w:w="1134" w:type="dxa"/>
            <w:tcBorders>
              <w:top w:val="nil"/>
              <w:left w:val="nil"/>
              <w:bottom w:val="single" w:sz="4" w:space="0" w:color="auto"/>
              <w:right w:val="single" w:sz="4" w:space="0" w:color="auto"/>
            </w:tcBorders>
            <w:shd w:val="clear" w:color="auto" w:fill="auto"/>
            <w:noWrap/>
            <w:hideMark/>
          </w:tcPr>
          <w:p w14:paraId="0E2DFBB6" w14:textId="4553F988" w:rsidR="00844882" w:rsidRPr="004C38FD" w:rsidRDefault="00844882" w:rsidP="005B1BD8">
            <w:pPr>
              <w:pStyle w:val="Tabelid"/>
              <w:rPr>
                <w:lang w:val="en-GB"/>
              </w:rPr>
            </w:pPr>
            <w:r w:rsidRPr="004C38FD">
              <w:rPr>
                <w:lang w:val="en-GB"/>
              </w:rPr>
              <w:t>-74</w:t>
            </w:r>
            <w:r w:rsidR="009C3515">
              <w:rPr>
                <w:lang w:val="en-GB"/>
              </w:rPr>
              <w:t>,</w:t>
            </w:r>
            <w:r w:rsidRPr="004C38FD">
              <w:rPr>
                <w:lang w:val="en-GB"/>
              </w:rPr>
              <w:t>390</w:t>
            </w:r>
          </w:p>
        </w:tc>
        <w:tc>
          <w:tcPr>
            <w:tcW w:w="1134" w:type="dxa"/>
            <w:tcBorders>
              <w:top w:val="nil"/>
              <w:left w:val="nil"/>
              <w:bottom w:val="single" w:sz="4" w:space="0" w:color="auto"/>
              <w:right w:val="single" w:sz="4" w:space="0" w:color="auto"/>
            </w:tcBorders>
            <w:shd w:val="clear" w:color="auto" w:fill="auto"/>
            <w:noWrap/>
            <w:hideMark/>
          </w:tcPr>
          <w:p w14:paraId="151E25E6" w14:textId="186C410C" w:rsidR="00844882" w:rsidRPr="004C38FD" w:rsidRDefault="00844882" w:rsidP="005B1BD8">
            <w:pPr>
              <w:pStyle w:val="Tabelid"/>
              <w:rPr>
                <w:lang w:val="en-GB"/>
              </w:rPr>
            </w:pPr>
            <w:r w:rsidRPr="004C38FD">
              <w:rPr>
                <w:lang w:val="en-GB"/>
              </w:rPr>
              <w:t>-75</w:t>
            </w:r>
            <w:r w:rsidR="009C3515">
              <w:rPr>
                <w:lang w:val="en-GB"/>
              </w:rPr>
              <w:t>,</w:t>
            </w:r>
            <w:r w:rsidRPr="004C38FD">
              <w:rPr>
                <w:lang w:val="en-GB"/>
              </w:rPr>
              <w:t>322</w:t>
            </w:r>
          </w:p>
        </w:tc>
        <w:tc>
          <w:tcPr>
            <w:tcW w:w="1134" w:type="dxa"/>
            <w:tcBorders>
              <w:top w:val="nil"/>
              <w:left w:val="nil"/>
              <w:bottom w:val="single" w:sz="4" w:space="0" w:color="auto"/>
              <w:right w:val="single" w:sz="4" w:space="0" w:color="auto"/>
            </w:tcBorders>
            <w:shd w:val="clear" w:color="auto" w:fill="auto"/>
            <w:noWrap/>
            <w:hideMark/>
          </w:tcPr>
          <w:p w14:paraId="40A0A58C" w14:textId="2E63CE1F" w:rsidR="00844882" w:rsidRPr="004C38FD" w:rsidRDefault="00844882" w:rsidP="005B1BD8">
            <w:pPr>
              <w:pStyle w:val="Tabelid"/>
              <w:rPr>
                <w:lang w:val="en-GB"/>
              </w:rPr>
            </w:pPr>
            <w:r w:rsidRPr="004C38FD">
              <w:rPr>
                <w:lang w:val="en-GB"/>
              </w:rPr>
              <w:t>-76</w:t>
            </w:r>
            <w:r w:rsidR="009C3515">
              <w:rPr>
                <w:lang w:val="en-GB"/>
              </w:rPr>
              <w:t>,</w:t>
            </w:r>
            <w:r w:rsidRPr="004C38FD">
              <w:rPr>
                <w:lang w:val="en-GB"/>
              </w:rPr>
              <w:t>827</w:t>
            </w:r>
          </w:p>
        </w:tc>
        <w:tc>
          <w:tcPr>
            <w:tcW w:w="3402" w:type="dxa"/>
            <w:tcBorders>
              <w:top w:val="nil"/>
              <w:left w:val="nil"/>
              <w:bottom w:val="single" w:sz="4" w:space="0" w:color="auto"/>
              <w:right w:val="single" w:sz="4" w:space="0" w:color="auto"/>
            </w:tcBorders>
            <w:shd w:val="clear" w:color="auto" w:fill="auto"/>
            <w:vAlign w:val="center"/>
            <w:hideMark/>
          </w:tcPr>
          <w:p w14:paraId="6DFBC027" w14:textId="1A118B18" w:rsidR="00844882" w:rsidRPr="004C38FD" w:rsidRDefault="008E1D07" w:rsidP="005B1BD8">
            <w:pPr>
              <w:pStyle w:val="Tabelid"/>
              <w:rPr>
                <w:lang w:val="en-GB"/>
              </w:rPr>
            </w:pPr>
            <w:r>
              <w:rPr>
                <w:lang w:val="en-GB"/>
              </w:rPr>
              <w:t>Benefits include:</w:t>
            </w:r>
            <w:r w:rsidR="00844882" w:rsidRPr="004C38FD">
              <w:rPr>
                <w:lang w:val="en-GB"/>
              </w:rPr>
              <w:t xml:space="preserve"> </w:t>
            </w:r>
            <w:r>
              <w:rPr>
                <w:lang w:val="en-GB"/>
              </w:rPr>
              <w:t>disabled child allowance</w:t>
            </w:r>
            <w:r w:rsidR="00844882" w:rsidRPr="004C38FD">
              <w:rPr>
                <w:lang w:val="en-GB"/>
              </w:rPr>
              <w:t xml:space="preserve">, </w:t>
            </w:r>
            <w:r>
              <w:rPr>
                <w:lang w:val="en-GB"/>
              </w:rPr>
              <w:t>disability allowance for a person of working age</w:t>
            </w:r>
            <w:r w:rsidR="00844882" w:rsidRPr="004C38FD">
              <w:rPr>
                <w:lang w:val="en-GB"/>
              </w:rPr>
              <w:t xml:space="preserve">, </w:t>
            </w:r>
            <w:r>
              <w:rPr>
                <w:lang w:val="en-GB"/>
              </w:rPr>
              <w:t>disability allowance for a person of retirement age</w:t>
            </w:r>
            <w:r w:rsidR="00844882" w:rsidRPr="004C38FD">
              <w:rPr>
                <w:lang w:val="en-GB"/>
              </w:rPr>
              <w:t xml:space="preserve">, </w:t>
            </w:r>
            <w:r>
              <w:rPr>
                <w:lang w:val="en-GB"/>
              </w:rPr>
              <w:t>disabled parent’s allowance</w:t>
            </w:r>
            <w:r w:rsidR="00844882" w:rsidRPr="004C38FD">
              <w:rPr>
                <w:lang w:val="en-GB"/>
              </w:rPr>
              <w:t xml:space="preserve">, </w:t>
            </w:r>
            <w:r>
              <w:rPr>
                <w:lang w:val="en-GB"/>
              </w:rPr>
              <w:t>education allowance,</w:t>
            </w:r>
            <w:r w:rsidR="00E56100" w:rsidRPr="004C38FD">
              <w:rPr>
                <w:lang w:val="en-GB"/>
              </w:rPr>
              <w:t xml:space="preserve"> and </w:t>
            </w:r>
            <w:r>
              <w:rPr>
                <w:lang w:val="en-GB"/>
              </w:rPr>
              <w:t>in-service training allowance</w:t>
            </w:r>
            <w:r w:rsidR="00844882" w:rsidRPr="004C38FD">
              <w:rPr>
                <w:lang w:val="en-GB"/>
              </w:rPr>
              <w:t xml:space="preserve">. </w:t>
            </w:r>
            <w:r>
              <w:rPr>
                <w:lang w:val="en-GB"/>
              </w:rPr>
              <w:t>The basis for the calculation of benefits for disabled persons is the rate of social benefits for disabled persons established by the State Budget Act for each budgetary year</w:t>
            </w:r>
            <w:r w:rsidR="00844882" w:rsidRPr="004C38FD">
              <w:rPr>
                <w:lang w:val="en-GB"/>
              </w:rPr>
              <w:t xml:space="preserve">. </w:t>
            </w:r>
            <w:r>
              <w:rPr>
                <w:lang w:val="en-GB"/>
              </w:rPr>
              <w:t xml:space="preserve">Funds for </w:t>
            </w:r>
            <w:r w:rsidR="00844882" w:rsidRPr="004C38FD">
              <w:rPr>
                <w:lang w:val="en-GB"/>
              </w:rPr>
              <w:t>2020</w:t>
            </w:r>
            <w:r>
              <w:rPr>
                <w:lang w:val="en-GB"/>
              </w:rPr>
              <w:t xml:space="preserve"> also take into account the benefit for parents of children with special educational needs</w:t>
            </w:r>
            <w:r w:rsidR="00844882" w:rsidRPr="004C38FD">
              <w:rPr>
                <w:lang w:val="en-GB"/>
              </w:rPr>
              <w:t xml:space="preserve"> (10 m</w:t>
            </w:r>
            <w:r>
              <w:rPr>
                <w:lang w:val="en-GB"/>
              </w:rPr>
              <w:t>illio</w:t>
            </w:r>
            <w:r w:rsidR="00844882" w:rsidRPr="004C38FD">
              <w:rPr>
                <w:lang w:val="en-GB"/>
              </w:rPr>
              <w:t>n)</w:t>
            </w:r>
            <w:r>
              <w:rPr>
                <w:lang w:val="en-GB"/>
              </w:rPr>
              <w:t>, allocated by supplementary budget.</w:t>
            </w:r>
            <w:r w:rsidR="00844882" w:rsidRPr="004C38FD">
              <w:rPr>
                <w:lang w:val="en-GB"/>
              </w:rPr>
              <w:br/>
            </w:r>
            <w:r>
              <w:rPr>
                <w:lang w:val="en-GB"/>
              </w:rPr>
              <w:t>Basis</w:t>
            </w:r>
            <w:r w:rsidR="00844882" w:rsidRPr="004C38FD">
              <w:rPr>
                <w:lang w:val="en-GB"/>
              </w:rPr>
              <w:t xml:space="preserve">: </w:t>
            </w:r>
            <w:r>
              <w:rPr>
                <w:lang w:val="en-GB"/>
              </w:rPr>
              <w:t>Social Benefits for Disabled Persons Act</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hideMark/>
          </w:tcPr>
          <w:p w14:paraId="6E077F44"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https://www.riigiteataja.ee/akt/13114771?leiaKehtiv</w:t>
            </w:r>
          </w:p>
        </w:tc>
      </w:tr>
      <w:tr w:rsidR="00844882" w:rsidRPr="004C38FD" w14:paraId="60F6638A" w14:textId="77777777" w:rsidTr="00DA0887">
        <w:trPr>
          <w:trHeight w:val="21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105C12B" w14:textId="1D65DD2D" w:rsidR="00844882" w:rsidRPr="004C38FD" w:rsidRDefault="00301F4F" w:rsidP="005B1BD8">
            <w:pPr>
              <w:pStyle w:val="Tabelid"/>
              <w:rPr>
                <w:lang w:val="en-GB"/>
              </w:rPr>
            </w:pPr>
            <w:r w:rsidRPr="004C38FD">
              <w:rPr>
                <w:lang w:val="en-GB"/>
              </w:rPr>
              <w:t>Benefits for repressed persons</w:t>
            </w:r>
            <w:r w:rsidR="00844882" w:rsidRPr="004C38FD">
              <w:rPr>
                <w:lang w:val="en-GB"/>
              </w:rPr>
              <w:t xml:space="preserve"> (</w:t>
            </w:r>
            <w:r w:rsidRPr="004C38FD">
              <w:rPr>
                <w:lang w:val="en-GB"/>
              </w:rPr>
              <w:t>incl.</w:t>
            </w:r>
            <w:r w:rsidR="00844882" w:rsidRPr="004C38FD">
              <w:rPr>
                <w:lang w:val="en-GB"/>
              </w:rPr>
              <w:t xml:space="preserve"> </w:t>
            </w:r>
            <w:r w:rsidR="008E1D07">
              <w:rPr>
                <w:lang w:val="en-GB"/>
              </w:rPr>
              <w:t>persons sent to eliminate effects of nuclear  disaster at Chernobyl</w:t>
            </w:r>
            <w:r w:rsidR="00844882" w:rsidRPr="004C38FD">
              <w:rPr>
                <w:lang w:val="en-GB"/>
              </w:rPr>
              <w:t xml:space="preserve"> </w:t>
            </w:r>
            <w:r w:rsidR="008E1D07">
              <w:rPr>
                <w:lang w:val="en-GB"/>
              </w:rPr>
              <w:t>NPP</w:t>
            </w:r>
            <w:r w:rsidR="00844882" w:rsidRPr="004C38FD">
              <w:rPr>
                <w:lang w:val="en-GB"/>
              </w:rPr>
              <w:t>)</w:t>
            </w:r>
          </w:p>
        </w:tc>
        <w:tc>
          <w:tcPr>
            <w:tcW w:w="1134" w:type="dxa"/>
            <w:tcBorders>
              <w:top w:val="nil"/>
              <w:left w:val="nil"/>
              <w:bottom w:val="single" w:sz="4" w:space="0" w:color="auto"/>
              <w:right w:val="single" w:sz="4" w:space="0" w:color="auto"/>
            </w:tcBorders>
            <w:shd w:val="clear" w:color="auto" w:fill="auto"/>
            <w:noWrap/>
            <w:hideMark/>
          </w:tcPr>
          <w:p w14:paraId="24D05967" w14:textId="34B79758" w:rsidR="00844882" w:rsidRPr="004C38FD" w:rsidRDefault="00844882" w:rsidP="005B1BD8">
            <w:pPr>
              <w:pStyle w:val="Tabelid"/>
              <w:rPr>
                <w:lang w:val="en-GB"/>
              </w:rPr>
            </w:pPr>
            <w:r w:rsidRPr="004C38FD">
              <w:rPr>
                <w:lang w:val="en-GB"/>
              </w:rPr>
              <w:t>-2</w:t>
            </w:r>
            <w:r w:rsidR="009C3515">
              <w:rPr>
                <w:lang w:val="en-GB"/>
              </w:rPr>
              <w:t>,</w:t>
            </w:r>
            <w:r w:rsidRPr="004C38FD">
              <w:rPr>
                <w:lang w:val="en-GB"/>
              </w:rPr>
              <w:t>121</w:t>
            </w:r>
          </w:p>
        </w:tc>
        <w:tc>
          <w:tcPr>
            <w:tcW w:w="1134" w:type="dxa"/>
            <w:tcBorders>
              <w:top w:val="nil"/>
              <w:left w:val="nil"/>
              <w:bottom w:val="single" w:sz="4" w:space="0" w:color="auto"/>
              <w:right w:val="single" w:sz="4" w:space="0" w:color="auto"/>
            </w:tcBorders>
            <w:shd w:val="clear" w:color="auto" w:fill="auto"/>
            <w:noWrap/>
            <w:hideMark/>
          </w:tcPr>
          <w:p w14:paraId="68028288" w14:textId="497B75FF" w:rsidR="00844882" w:rsidRPr="004C38FD" w:rsidRDefault="00844882" w:rsidP="005B1BD8">
            <w:pPr>
              <w:pStyle w:val="Tabelid"/>
              <w:rPr>
                <w:lang w:val="en-GB"/>
              </w:rPr>
            </w:pPr>
            <w:r w:rsidRPr="004C38FD">
              <w:rPr>
                <w:lang w:val="en-GB"/>
              </w:rPr>
              <w:t>-2</w:t>
            </w:r>
            <w:r w:rsidR="009C3515">
              <w:rPr>
                <w:lang w:val="en-GB"/>
              </w:rPr>
              <w:t>,</w:t>
            </w:r>
            <w:r w:rsidRPr="004C38FD">
              <w:rPr>
                <w:lang w:val="en-GB"/>
              </w:rPr>
              <w:t>042</w:t>
            </w:r>
          </w:p>
        </w:tc>
        <w:tc>
          <w:tcPr>
            <w:tcW w:w="1134" w:type="dxa"/>
            <w:tcBorders>
              <w:top w:val="nil"/>
              <w:left w:val="nil"/>
              <w:bottom w:val="single" w:sz="4" w:space="0" w:color="auto"/>
              <w:right w:val="single" w:sz="4" w:space="0" w:color="auto"/>
            </w:tcBorders>
            <w:shd w:val="clear" w:color="auto" w:fill="auto"/>
            <w:noWrap/>
            <w:hideMark/>
          </w:tcPr>
          <w:p w14:paraId="43568B80" w14:textId="771D5630" w:rsidR="00844882" w:rsidRPr="004C38FD" w:rsidRDefault="00844882" w:rsidP="005B1BD8">
            <w:pPr>
              <w:pStyle w:val="Tabelid"/>
              <w:rPr>
                <w:lang w:val="en-GB"/>
              </w:rPr>
            </w:pPr>
            <w:r w:rsidRPr="004C38FD">
              <w:rPr>
                <w:lang w:val="en-GB"/>
              </w:rPr>
              <w:t>-1</w:t>
            </w:r>
            <w:r w:rsidR="009C3515">
              <w:rPr>
                <w:lang w:val="en-GB"/>
              </w:rPr>
              <w:t>,</w:t>
            </w:r>
            <w:r w:rsidRPr="004C38FD">
              <w:rPr>
                <w:lang w:val="en-GB"/>
              </w:rPr>
              <w:t>985</w:t>
            </w:r>
          </w:p>
        </w:tc>
        <w:tc>
          <w:tcPr>
            <w:tcW w:w="1134" w:type="dxa"/>
            <w:tcBorders>
              <w:top w:val="nil"/>
              <w:left w:val="nil"/>
              <w:bottom w:val="single" w:sz="4" w:space="0" w:color="auto"/>
              <w:right w:val="single" w:sz="4" w:space="0" w:color="auto"/>
            </w:tcBorders>
            <w:shd w:val="clear" w:color="auto" w:fill="auto"/>
            <w:noWrap/>
            <w:hideMark/>
          </w:tcPr>
          <w:p w14:paraId="6A327D26" w14:textId="397E6C30" w:rsidR="00844882" w:rsidRPr="004C38FD" w:rsidRDefault="00844882" w:rsidP="005B1BD8">
            <w:pPr>
              <w:pStyle w:val="Tabelid"/>
              <w:rPr>
                <w:lang w:val="en-GB"/>
              </w:rPr>
            </w:pPr>
            <w:r w:rsidRPr="004C38FD">
              <w:rPr>
                <w:lang w:val="en-GB"/>
              </w:rPr>
              <w:t>-1</w:t>
            </w:r>
            <w:r w:rsidR="009C3515">
              <w:rPr>
                <w:lang w:val="en-GB"/>
              </w:rPr>
              <w:t>,</w:t>
            </w:r>
            <w:r w:rsidRPr="004C38FD">
              <w:rPr>
                <w:lang w:val="en-GB"/>
              </w:rPr>
              <w:t>909</w:t>
            </w:r>
          </w:p>
        </w:tc>
        <w:tc>
          <w:tcPr>
            <w:tcW w:w="1134" w:type="dxa"/>
            <w:tcBorders>
              <w:top w:val="nil"/>
              <w:left w:val="nil"/>
              <w:bottom w:val="single" w:sz="4" w:space="0" w:color="auto"/>
              <w:right w:val="single" w:sz="4" w:space="0" w:color="auto"/>
            </w:tcBorders>
            <w:shd w:val="clear" w:color="auto" w:fill="auto"/>
            <w:noWrap/>
            <w:hideMark/>
          </w:tcPr>
          <w:p w14:paraId="2DF7F7DE" w14:textId="563A1DCE" w:rsidR="00844882" w:rsidRPr="004C38FD" w:rsidRDefault="00844882" w:rsidP="005B1BD8">
            <w:pPr>
              <w:pStyle w:val="Tabelid"/>
              <w:rPr>
                <w:lang w:val="en-GB"/>
              </w:rPr>
            </w:pPr>
            <w:r w:rsidRPr="004C38FD">
              <w:rPr>
                <w:lang w:val="en-GB"/>
              </w:rPr>
              <w:t>-1</w:t>
            </w:r>
            <w:r w:rsidR="009C3515">
              <w:rPr>
                <w:lang w:val="en-GB"/>
              </w:rPr>
              <w:t>,</w:t>
            </w:r>
            <w:r w:rsidRPr="004C38FD">
              <w:rPr>
                <w:lang w:val="en-GB"/>
              </w:rPr>
              <w:t>829</w:t>
            </w:r>
          </w:p>
        </w:tc>
        <w:tc>
          <w:tcPr>
            <w:tcW w:w="3402" w:type="dxa"/>
            <w:tcBorders>
              <w:top w:val="nil"/>
              <w:left w:val="nil"/>
              <w:bottom w:val="single" w:sz="4" w:space="0" w:color="auto"/>
              <w:right w:val="single" w:sz="4" w:space="0" w:color="auto"/>
            </w:tcBorders>
            <w:shd w:val="clear" w:color="auto" w:fill="auto"/>
            <w:vAlign w:val="center"/>
            <w:hideMark/>
          </w:tcPr>
          <w:p w14:paraId="1CECCA0E" w14:textId="17852641" w:rsidR="00844882" w:rsidRPr="004C38FD" w:rsidRDefault="00000D92" w:rsidP="005B1BD8">
            <w:pPr>
              <w:pStyle w:val="Tabelid"/>
              <w:rPr>
                <w:lang w:val="en-GB"/>
              </w:rPr>
            </w:pPr>
            <w:r>
              <w:rPr>
                <w:lang w:val="en-GB"/>
              </w:rPr>
              <w:t>Payment of benefits for repressed persons</w:t>
            </w:r>
            <w:r w:rsidR="00844882" w:rsidRPr="004C38FD">
              <w:rPr>
                <w:lang w:val="en-GB"/>
              </w:rPr>
              <w:t xml:space="preserve">. </w:t>
            </w:r>
            <w:r>
              <w:rPr>
                <w:lang w:val="en-GB"/>
              </w:rPr>
              <w:t>Change in expenditure depends on the number of recipients</w:t>
            </w:r>
            <w:r w:rsidR="00844882" w:rsidRPr="004C38FD">
              <w:rPr>
                <w:lang w:val="en-GB"/>
              </w:rPr>
              <w:t>.</w:t>
            </w:r>
            <w:r w:rsidR="00844882" w:rsidRPr="004C38FD">
              <w:rPr>
                <w:lang w:val="en-GB"/>
              </w:rPr>
              <w:br/>
            </w:r>
            <w:r>
              <w:rPr>
                <w:lang w:val="en-GB"/>
              </w:rPr>
              <w:t>Basis</w:t>
            </w:r>
            <w:r w:rsidR="00844882" w:rsidRPr="004C38FD">
              <w:rPr>
                <w:lang w:val="en-GB"/>
              </w:rPr>
              <w:t xml:space="preserve">: </w:t>
            </w:r>
            <w:r>
              <w:rPr>
                <w:lang w:val="en-GB"/>
              </w:rPr>
              <w:t>Persons Repressed by Occupying Powers Act</w:t>
            </w:r>
            <w:r w:rsidR="00844882" w:rsidRPr="004C38FD">
              <w:rPr>
                <w:lang w:val="en-GB"/>
              </w:rPr>
              <w:t xml:space="preserve">. </w:t>
            </w:r>
            <w:r w:rsidR="00844882" w:rsidRPr="004C38FD">
              <w:rPr>
                <w:lang w:val="en-GB"/>
              </w:rPr>
              <w:br/>
            </w:r>
            <w:r w:rsidR="000251D4">
              <w:rPr>
                <w:lang w:val="en-GB"/>
              </w:rPr>
              <w:t xml:space="preserve">Since </w:t>
            </w:r>
            <w:r w:rsidR="00844882" w:rsidRPr="004C38FD">
              <w:rPr>
                <w:lang w:val="en-GB"/>
              </w:rPr>
              <w:t>1</w:t>
            </w:r>
            <w:r w:rsidR="000251D4">
              <w:rPr>
                <w:lang w:val="en-GB"/>
              </w:rPr>
              <w:t xml:space="preserve"> April </w:t>
            </w:r>
            <w:r w:rsidR="00844882" w:rsidRPr="004C38FD">
              <w:rPr>
                <w:lang w:val="en-GB"/>
              </w:rPr>
              <w:t>2018</w:t>
            </w:r>
            <w:r w:rsidR="000251D4">
              <w:rPr>
                <w:lang w:val="en-GB"/>
              </w:rPr>
              <w:t>, social benefit is paid to the persons sent to eliminate effects of nuclear disaster</w:t>
            </w:r>
            <w:r w:rsidR="00844882" w:rsidRPr="004C38FD">
              <w:rPr>
                <w:lang w:val="en-GB"/>
              </w:rPr>
              <w:t xml:space="preserve">. </w:t>
            </w:r>
            <w:r w:rsidR="00844882" w:rsidRPr="004C38FD">
              <w:rPr>
                <w:lang w:val="en-GB"/>
              </w:rPr>
              <w:br/>
            </w:r>
            <w:r w:rsidR="00930561">
              <w:rPr>
                <w:lang w:val="en-GB"/>
              </w:rPr>
              <w:t>Basis</w:t>
            </w:r>
            <w:r w:rsidR="00844882" w:rsidRPr="004C38FD">
              <w:rPr>
                <w:lang w:val="en-GB"/>
              </w:rPr>
              <w:t>: So</w:t>
            </w:r>
            <w:r w:rsidR="00930561">
              <w:rPr>
                <w:lang w:val="en-GB"/>
              </w:rPr>
              <w:t>cial Welfare Act</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43103CB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https://www.riigiteataja.ee/akt/128122017061?leiaKehtiv</w:t>
            </w:r>
            <w:r w:rsidRPr="004C38FD">
              <w:rPr>
                <w:color w:val="0563C1"/>
                <w:u w:val="single"/>
                <w:lang w:val="en-GB"/>
              </w:rPr>
              <w:br/>
              <w:t>https://www.riigiteataja.ee/akt/129062017007?leiaKehtiv</w:t>
            </w:r>
          </w:p>
        </w:tc>
      </w:tr>
      <w:tr w:rsidR="00844882" w:rsidRPr="004C38FD" w14:paraId="477A6A77" w14:textId="77777777" w:rsidTr="00DA0887">
        <w:trPr>
          <w:trHeight w:val="18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7559945" w14:textId="5966A00E" w:rsidR="00844882" w:rsidRPr="004C38FD" w:rsidRDefault="00301F4F" w:rsidP="005B1BD8">
            <w:pPr>
              <w:pStyle w:val="Tabelid"/>
              <w:rPr>
                <w:lang w:val="en-GB"/>
              </w:rPr>
            </w:pPr>
            <w:r w:rsidRPr="004C38FD">
              <w:rPr>
                <w:lang w:val="en-GB"/>
              </w:rPr>
              <w:t>Single pensioner allowance</w:t>
            </w:r>
          </w:p>
        </w:tc>
        <w:tc>
          <w:tcPr>
            <w:tcW w:w="1134" w:type="dxa"/>
            <w:tcBorders>
              <w:top w:val="nil"/>
              <w:left w:val="nil"/>
              <w:bottom w:val="single" w:sz="4" w:space="0" w:color="auto"/>
              <w:right w:val="single" w:sz="4" w:space="0" w:color="auto"/>
            </w:tcBorders>
            <w:shd w:val="clear" w:color="auto" w:fill="auto"/>
            <w:noWrap/>
            <w:hideMark/>
          </w:tcPr>
          <w:p w14:paraId="59E5DABC" w14:textId="68894B84" w:rsidR="00844882" w:rsidRPr="004C38FD" w:rsidRDefault="00844882" w:rsidP="005B1BD8">
            <w:pPr>
              <w:pStyle w:val="Tabelid"/>
              <w:rPr>
                <w:lang w:val="en-GB"/>
              </w:rPr>
            </w:pPr>
            <w:r w:rsidRPr="004C38FD">
              <w:rPr>
                <w:lang w:val="en-GB"/>
              </w:rPr>
              <w:t>-10</w:t>
            </w:r>
            <w:r w:rsidR="009C3515">
              <w:rPr>
                <w:lang w:val="en-GB"/>
              </w:rPr>
              <w:t>,</w:t>
            </w:r>
            <w:r w:rsidRPr="004C38FD">
              <w:rPr>
                <w:lang w:val="en-GB"/>
              </w:rPr>
              <w:t>061</w:t>
            </w:r>
          </w:p>
        </w:tc>
        <w:tc>
          <w:tcPr>
            <w:tcW w:w="1134" w:type="dxa"/>
            <w:tcBorders>
              <w:top w:val="nil"/>
              <w:left w:val="nil"/>
              <w:bottom w:val="single" w:sz="4" w:space="0" w:color="auto"/>
              <w:right w:val="single" w:sz="4" w:space="0" w:color="auto"/>
            </w:tcBorders>
            <w:shd w:val="clear" w:color="auto" w:fill="auto"/>
            <w:noWrap/>
            <w:hideMark/>
          </w:tcPr>
          <w:p w14:paraId="62054300" w14:textId="361BF1A2" w:rsidR="00844882" w:rsidRPr="004C38FD" w:rsidRDefault="00844882" w:rsidP="005B1BD8">
            <w:pPr>
              <w:pStyle w:val="Tabelid"/>
              <w:rPr>
                <w:lang w:val="en-GB"/>
              </w:rPr>
            </w:pPr>
            <w:r w:rsidRPr="004C38FD">
              <w:rPr>
                <w:lang w:val="en-GB"/>
              </w:rPr>
              <w:t>-10</w:t>
            </w:r>
            <w:r w:rsidR="009C3515">
              <w:rPr>
                <w:lang w:val="en-GB"/>
              </w:rPr>
              <w:t>,</w:t>
            </w:r>
            <w:r w:rsidRPr="004C38FD">
              <w:rPr>
                <w:lang w:val="en-GB"/>
              </w:rPr>
              <w:t>232</w:t>
            </w:r>
          </w:p>
        </w:tc>
        <w:tc>
          <w:tcPr>
            <w:tcW w:w="1134" w:type="dxa"/>
            <w:tcBorders>
              <w:top w:val="nil"/>
              <w:left w:val="nil"/>
              <w:bottom w:val="single" w:sz="4" w:space="0" w:color="auto"/>
              <w:right w:val="single" w:sz="4" w:space="0" w:color="auto"/>
            </w:tcBorders>
            <w:shd w:val="clear" w:color="auto" w:fill="auto"/>
            <w:noWrap/>
            <w:hideMark/>
          </w:tcPr>
          <w:p w14:paraId="7EE835A2" w14:textId="65723A48" w:rsidR="00844882" w:rsidRPr="004C38FD" w:rsidRDefault="00844882" w:rsidP="005B1BD8">
            <w:pPr>
              <w:pStyle w:val="Tabelid"/>
              <w:rPr>
                <w:lang w:val="en-GB"/>
              </w:rPr>
            </w:pPr>
            <w:r w:rsidRPr="004C38FD">
              <w:rPr>
                <w:lang w:val="en-GB"/>
              </w:rPr>
              <w:t>-9</w:t>
            </w:r>
            <w:r w:rsidR="009C3515">
              <w:rPr>
                <w:lang w:val="en-GB"/>
              </w:rPr>
              <w:t>,</w:t>
            </w:r>
            <w:r w:rsidRPr="004C38FD">
              <w:rPr>
                <w:lang w:val="en-GB"/>
              </w:rPr>
              <w:t>939</w:t>
            </w:r>
          </w:p>
        </w:tc>
        <w:tc>
          <w:tcPr>
            <w:tcW w:w="1134" w:type="dxa"/>
            <w:tcBorders>
              <w:top w:val="nil"/>
              <w:left w:val="nil"/>
              <w:bottom w:val="single" w:sz="4" w:space="0" w:color="auto"/>
              <w:right w:val="single" w:sz="4" w:space="0" w:color="auto"/>
            </w:tcBorders>
            <w:shd w:val="clear" w:color="auto" w:fill="auto"/>
            <w:noWrap/>
            <w:hideMark/>
          </w:tcPr>
          <w:p w14:paraId="2D5E7180" w14:textId="3AA45975" w:rsidR="00844882" w:rsidRPr="004C38FD" w:rsidRDefault="00844882" w:rsidP="005B1BD8">
            <w:pPr>
              <w:pStyle w:val="Tabelid"/>
              <w:rPr>
                <w:lang w:val="en-GB"/>
              </w:rPr>
            </w:pPr>
            <w:r w:rsidRPr="004C38FD">
              <w:rPr>
                <w:lang w:val="en-GB"/>
              </w:rPr>
              <w:t>-9</w:t>
            </w:r>
            <w:r w:rsidR="009C3515">
              <w:rPr>
                <w:lang w:val="en-GB"/>
              </w:rPr>
              <w:t>,</w:t>
            </w:r>
            <w:r w:rsidRPr="004C38FD">
              <w:rPr>
                <w:lang w:val="en-GB"/>
              </w:rPr>
              <w:t>775</w:t>
            </w:r>
          </w:p>
        </w:tc>
        <w:tc>
          <w:tcPr>
            <w:tcW w:w="1134" w:type="dxa"/>
            <w:tcBorders>
              <w:top w:val="nil"/>
              <w:left w:val="nil"/>
              <w:bottom w:val="single" w:sz="4" w:space="0" w:color="auto"/>
              <w:right w:val="single" w:sz="4" w:space="0" w:color="auto"/>
            </w:tcBorders>
            <w:shd w:val="clear" w:color="auto" w:fill="auto"/>
            <w:noWrap/>
            <w:hideMark/>
          </w:tcPr>
          <w:p w14:paraId="1B3519D6" w14:textId="40D2EC9B" w:rsidR="00844882" w:rsidRPr="004C38FD" w:rsidRDefault="00844882" w:rsidP="005B1BD8">
            <w:pPr>
              <w:pStyle w:val="Tabelid"/>
              <w:rPr>
                <w:lang w:val="en-GB"/>
              </w:rPr>
            </w:pPr>
            <w:r w:rsidRPr="004C38FD">
              <w:rPr>
                <w:lang w:val="en-GB"/>
              </w:rPr>
              <w:t>-9</w:t>
            </w:r>
            <w:r w:rsidR="009C3515">
              <w:rPr>
                <w:lang w:val="en-GB"/>
              </w:rPr>
              <w:t>,</w:t>
            </w:r>
            <w:r w:rsidRPr="004C38FD">
              <w:rPr>
                <w:lang w:val="en-GB"/>
              </w:rPr>
              <w:t>722</w:t>
            </w:r>
          </w:p>
        </w:tc>
        <w:tc>
          <w:tcPr>
            <w:tcW w:w="3402" w:type="dxa"/>
            <w:tcBorders>
              <w:top w:val="nil"/>
              <w:left w:val="nil"/>
              <w:bottom w:val="single" w:sz="4" w:space="0" w:color="auto"/>
              <w:right w:val="single" w:sz="4" w:space="0" w:color="auto"/>
            </w:tcBorders>
            <w:shd w:val="clear" w:color="auto" w:fill="auto"/>
            <w:vAlign w:val="center"/>
            <w:hideMark/>
          </w:tcPr>
          <w:p w14:paraId="5F2CF484" w14:textId="0A9D7EB7" w:rsidR="00844882" w:rsidRPr="004C38FD" w:rsidRDefault="000251D4" w:rsidP="005B1BD8">
            <w:pPr>
              <w:pStyle w:val="Tabelid"/>
              <w:rPr>
                <w:lang w:val="en-GB"/>
              </w:rPr>
            </w:pPr>
            <w:r>
              <w:rPr>
                <w:lang w:val="en-GB"/>
              </w:rPr>
              <w:t>Single pensioner allowance is paid once per calendar year to a person who has attained pensionable age and who is living alone in Estonia in order to improve his or her financial independence and reduce poverty</w:t>
            </w:r>
            <w:r w:rsidR="00844882" w:rsidRPr="004C38FD">
              <w:rPr>
                <w:lang w:val="en-GB"/>
              </w:rPr>
              <w:t xml:space="preserve">.   </w:t>
            </w:r>
            <w:r>
              <w:rPr>
                <w:lang w:val="en-GB"/>
              </w:rPr>
              <w:t>Change in expenditure depends on the number of persons receiving old-age pension</w:t>
            </w:r>
            <w:r w:rsidR="00844882" w:rsidRPr="004C38FD">
              <w:rPr>
                <w:lang w:val="en-GB"/>
              </w:rPr>
              <w:t>.</w:t>
            </w:r>
            <w:r w:rsidR="00844882" w:rsidRPr="004C38FD">
              <w:rPr>
                <w:lang w:val="en-GB"/>
              </w:rPr>
              <w:br/>
            </w:r>
            <w:r w:rsidR="00930561">
              <w:rPr>
                <w:lang w:val="en-GB"/>
              </w:rPr>
              <w:t>Basis</w:t>
            </w:r>
            <w:r w:rsidR="00844882" w:rsidRPr="004C38FD">
              <w:rPr>
                <w:lang w:val="en-GB"/>
              </w:rPr>
              <w:t xml:space="preserve">: </w:t>
            </w:r>
            <w:r w:rsidR="00930561">
              <w:rPr>
                <w:lang w:val="en-GB"/>
              </w:rPr>
              <w:t>Social Welfare Act</w:t>
            </w:r>
          </w:p>
        </w:tc>
        <w:tc>
          <w:tcPr>
            <w:tcW w:w="2884" w:type="dxa"/>
            <w:tcBorders>
              <w:top w:val="nil"/>
              <w:left w:val="nil"/>
              <w:bottom w:val="single" w:sz="4" w:space="0" w:color="auto"/>
              <w:right w:val="single" w:sz="4" w:space="0" w:color="auto"/>
            </w:tcBorders>
            <w:shd w:val="clear" w:color="auto" w:fill="auto"/>
            <w:hideMark/>
          </w:tcPr>
          <w:p w14:paraId="5AAD5A9F"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https://www.riigiteataja.ee/akt/129062017007?leiaKehtiv</w:t>
            </w:r>
          </w:p>
        </w:tc>
      </w:tr>
      <w:tr w:rsidR="00844882" w:rsidRPr="004C38FD" w14:paraId="02CC17BE"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3E5335DE" w14:textId="1AF85472" w:rsidR="00844882" w:rsidRPr="004C38FD" w:rsidRDefault="00301F4F" w:rsidP="005B1BD8">
            <w:pPr>
              <w:pStyle w:val="Tabelid"/>
              <w:rPr>
                <w:lang w:val="en-GB"/>
              </w:rPr>
            </w:pPr>
            <w:r w:rsidRPr="004C38FD">
              <w:rPr>
                <w:lang w:val="en-GB"/>
              </w:rPr>
              <w:t>Conscript’s child allowance</w:t>
            </w:r>
          </w:p>
        </w:tc>
        <w:tc>
          <w:tcPr>
            <w:tcW w:w="1134" w:type="dxa"/>
            <w:tcBorders>
              <w:top w:val="nil"/>
              <w:left w:val="nil"/>
              <w:bottom w:val="single" w:sz="4" w:space="0" w:color="auto"/>
              <w:right w:val="single" w:sz="4" w:space="0" w:color="auto"/>
            </w:tcBorders>
            <w:shd w:val="clear" w:color="auto" w:fill="auto"/>
            <w:noWrap/>
            <w:hideMark/>
          </w:tcPr>
          <w:p w14:paraId="194648F0" w14:textId="77777777" w:rsidR="00844882" w:rsidRPr="004C38FD" w:rsidRDefault="00844882" w:rsidP="005B1BD8">
            <w:pPr>
              <w:pStyle w:val="Tabelid"/>
              <w:rPr>
                <w:lang w:val="en-GB"/>
              </w:rPr>
            </w:pPr>
            <w:r w:rsidRPr="004C38FD">
              <w:rPr>
                <w:lang w:val="en-GB"/>
              </w:rPr>
              <w:t>-106</w:t>
            </w:r>
          </w:p>
        </w:tc>
        <w:tc>
          <w:tcPr>
            <w:tcW w:w="1134" w:type="dxa"/>
            <w:tcBorders>
              <w:top w:val="nil"/>
              <w:left w:val="nil"/>
              <w:bottom w:val="single" w:sz="4" w:space="0" w:color="auto"/>
              <w:right w:val="single" w:sz="4" w:space="0" w:color="auto"/>
            </w:tcBorders>
            <w:shd w:val="clear" w:color="auto" w:fill="auto"/>
            <w:noWrap/>
            <w:hideMark/>
          </w:tcPr>
          <w:p w14:paraId="3868D703" w14:textId="77777777" w:rsidR="00844882" w:rsidRPr="004C38FD" w:rsidRDefault="00844882" w:rsidP="005B1BD8">
            <w:pPr>
              <w:pStyle w:val="Tabelid"/>
              <w:rPr>
                <w:lang w:val="en-GB"/>
              </w:rPr>
            </w:pPr>
            <w:r w:rsidRPr="004C38FD">
              <w:rPr>
                <w:lang w:val="en-GB"/>
              </w:rPr>
              <w:t>-106</w:t>
            </w:r>
          </w:p>
        </w:tc>
        <w:tc>
          <w:tcPr>
            <w:tcW w:w="1134" w:type="dxa"/>
            <w:tcBorders>
              <w:top w:val="nil"/>
              <w:left w:val="nil"/>
              <w:bottom w:val="single" w:sz="4" w:space="0" w:color="auto"/>
              <w:right w:val="single" w:sz="4" w:space="0" w:color="auto"/>
            </w:tcBorders>
            <w:shd w:val="clear" w:color="auto" w:fill="auto"/>
            <w:noWrap/>
            <w:hideMark/>
          </w:tcPr>
          <w:p w14:paraId="290D4DEE" w14:textId="77777777" w:rsidR="00844882" w:rsidRPr="004C38FD" w:rsidRDefault="00844882" w:rsidP="005B1BD8">
            <w:pPr>
              <w:pStyle w:val="Tabelid"/>
              <w:rPr>
                <w:lang w:val="en-GB"/>
              </w:rPr>
            </w:pPr>
            <w:r w:rsidRPr="004C38FD">
              <w:rPr>
                <w:lang w:val="en-GB"/>
              </w:rPr>
              <w:t>-106</w:t>
            </w:r>
          </w:p>
        </w:tc>
        <w:tc>
          <w:tcPr>
            <w:tcW w:w="1134" w:type="dxa"/>
            <w:tcBorders>
              <w:top w:val="nil"/>
              <w:left w:val="nil"/>
              <w:bottom w:val="single" w:sz="4" w:space="0" w:color="auto"/>
              <w:right w:val="single" w:sz="4" w:space="0" w:color="auto"/>
            </w:tcBorders>
            <w:shd w:val="clear" w:color="auto" w:fill="auto"/>
            <w:noWrap/>
            <w:hideMark/>
          </w:tcPr>
          <w:p w14:paraId="7E737401" w14:textId="77777777" w:rsidR="00844882" w:rsidRPr="004C38FD" w:rsidRDefault="00844882" w:rsidP="005B1BD8">
            <w:pPr>
              <w:pStyle w:val="Tabelid"/>
              <w:rPr>
                <w:lang w:val="en-GB"/>
              </w:rPr>
            </w:pPr>
            <w:r w:rsidRPr="004C38FD">
              <w:rPr>
                <w:lang w:val="en-GB"/>
              </w:rPr>
              <w:t>-106</w:t>
            </w:r>
          </w:p>
        </w:tc>
        <w:tc>
          <w:tcPr>
            <w:tcW w:w="1134" w:type="dxa"/>
            <w:tcBorders>
              <w:top w:val="nil"/>
              <w:left w:val="nil"/>
              <w:bottom w:val="single" w:sz="4" w:space="0" w:color="auto"/>
              <w:right w:val="single" w:sz="4" w:space="0" w:color="auto"/>
            </w:tcBorders>
            <w:shd w:val="clear" w:color="auto" w:fill="auto"/>
            <w:noWrap/>
            <w:hideMark/>
          </w:tcPr>
          <w:p w14:paraId="2E3654AF" w14:textId="77777777" w:rsidR="00844882" w:rsidRPr="004C38FD" w:rsidRDefault="00844882" w:rsidP="005B1BD8">
            <w:pPr>
              <w:pStyle w:val="Tabelid"/>
              <w:rPr>
                <w:lang w:val="en-GB"/>
              </w:rPr>
            </w:pPr>
            <w:r w:rsidRPr="004C38FD">
              <w:rPr>
                <w:lang w:val="en-GB"/>
              </w:rPr>
              <w:t>-106</w:t>
            </w:r>
          </w:p>
        </w:tc>
        <w:tc>
          <w:tcPr>
            <w:tcW w:w="3402" w:type="dxa"/>
            <w:tcBorders>
              <w:top w:val="nil"/>
              <w:left w:val="nil"/>
              <w:bottom w:val="single" w:sz="4" w:space="0" w:color="auto"/>
              <w:right w:val="single" w:sz="4" w:space="0" w:color="auto"/>
            </w:tcBorders>
            <w:shd w:val="clear" w:color="auto" w:fill="auto"/>
            <w:vAlign w:val="center"/>
            <w:hideMark/>
          </w:tcPr>
          <w:p w14:paraId="755B7D09" w14:textId="083E1705" w:rsidR="00844882" w:rsidRPr="004C38FD" w:rsidRDefault="000E174E" w:rsidP="005B1BD8">
            <w:pPr>
              <w:pStyle w:val="Tabelid"/>
              <w:rPr>
                <w:lang w:val="en-GB"/>
              </w:rPr>
            </w:pPr>
            <w:r>
              <w:rPr>
                <w:lang w:val="en-GB"/>
              </w:rPr>
              <w:t>Funds intended for allowance for a child of a conscript are recorded in the budget of the area of government of the Ministry of Social Affairs since</w:t>
            </w:r>
            <w:r w:rsidR="00844882" w:rsidRPr="004C38FD">
              <w:rPr>
                <w:lang w:val="en-GB"/>
              </w:rPr>
              <w:t xml:space="preserve"> 202</w:t>
            </w:r>
            <w:r>
              <w:rPr>
                <w:lang w:val="en-GB"/>
              </w:rPr>
              <w:t>0</w:t>
            </w:r>
            <w:r w:rsidR="00844882" w:rsidRPr="004C38FD">
              <w:rPr>
                <w:lang w:val="en-GB"/>
              </w:rPr>
              <w:t xml:space="preserve">, </w:t>
            </w:r>
            <w:r>
              <w:rPr>
                <w:lang w:val="en-GB"/>
              </w:rPr>
              <w:t>but expenses are recorded under defence expenditure</w:t>
            </w:r>
            <w:r w:rsidR="00844882" w:rsidRPr="004C38FD">
              <w:rPr>
                <w:lang w:val="en-GB"/>
              </w:rPr>
              <w:t xml:space="preserve">. </w:t>
            </w:r>
            <w:r w:rsidR="00844882" w:rsidRPr="004C38FD">
              <w:rPr>
                <w:lang w:val="en-GB"/>
              </w:rPr>
              <w:br/>
            </w:r>
            <w:r>
              <w:rPr>
                <w:lang w:val="en-GB"/>
              </w:rPr>
              <w:t>Basis</w:t>
            </w:r>
            <w:r w:rsidR="00844882" w:rsidRPr="004C38FD">
              <w:rPr>
                <w:lang w:val="en-GB"/>
              </w:rPr>
              <w:t xml:space="preserve">:  </w:t>
            </w:r>
            <w:r>
              <w:rPr>
                <w:lang w:val="en-GB"/>
              </w:rPr>
              <w:t>Military Service Act</w:t>
            </w:r>
          </w:p>
        </w:tc>
        <w:tc>
          <w:tcPr>
            <w:tcW w:w="2884" w:type="dxa"/>
            <w:tcBorders>
              <w:top w:val="nil"/>
              <w:left w:val="nil"/>
              <w:bottom w:val="single" w:sz="4" w:space="0" w:color="auto"/>
              <w:right w:val="single" w:sz="4" w:space="0" w:color="auto"/>
            </w:tcBorders>
            <w:shd w:val="clear" w:color="auto" w:fill="auto"/>
            <w:hideMark/>
          </w:tcPr>
          <w:p w14:paraId="51D8BCB4" w14:textId="77777777" w:rsidR="00844882" w:rsidRPr="004C38FD" w:rsidRDefault="00844882" w:rsidP="005B1BD8">
            <w:pPr>
              <w:pStyle w:val="Tabelid"/>
              <w:rPr>
                <w:lang w:val="en-GB"/>
              </w:rPr>
            </w:pPr>
            <w:r w:rsidRPr="004C38FD">
              <w:rPr>
                <w:lang w:val="en-GB"/>
              </w:rPr>
              <w:t> </w:t>
            </w:r>
          </w:p>
        </w:tc>
      </w:tr>
      <w:tr w:rsidR="00844882" w:rsidRPr="004C38FD" w14:paraId="6DCB479B"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AB77909" w14:textId="7767EB84" w:rsidR="00844882" w:rsidRPr="004C38FD" w:rsidRDefault="000E174E" w:rsidP="005B1BD8">
            <w:pPr>
              <w:pStyle w:val="Tabelid"/>
              <w:rPr>
                <w:lang w:val="en-GB"/>
              </w:rPr>
            </w:pPr>
            <w:r>
              <w:rPr>
                <w:lang w:val="en-GB"/>
              </w:rPr>
              <w:t>Maintenance allowance</w:t>
            </w:r>
          </w:p>
        </w:tc>
        <w:tc>
          <w:tcPr>
            <w:tcW w:w="1134" w:type="dxa"/>
            <w:tcBorders>
              <w:top w:val="nil"/>
              <w:left w:val="nil"/>
              <w:bottom w:val="single" w:sz="4" w:space="0" w:color="auto"/>
              <w:right w:val="single" w:sz="4" w:space="0" w:color="auto"/>
            </w:tcBorders>
            <w:shd w:val="clear" w:color="auto" w:fill="auto"/>
            <w:noWrap/>
            <w:hideMark/>
          </w:tcPr>
          <w:p w14:paraId="1BAB4423" w14:textId="02146977" w:rsidR="00844882" w:rsidRPr="004C38FD" w:rsidRDefault="00844882" w:rsidP="005B1BD8">
            <w:pPr>
              <w:pStyle w:val="Tabelid"/>
              <w:rPr>
                <w:lang w:val="en-GB"/>
              </w:rPr>
            </w:pPr>
            <w:r w:rsidRPr="004C38FD">
              <w:rPr>
                <w:lang w:val="en-GB"/>
              </w:rPr>
              <w:t>-4</w:t>
            </w:r>
            <w:r w:rsidR="009C3515">
              <w:rPr>
                <w:lang w:val="en-GB"/>
              </w:rPr>
              <w:t>,</w:t>
            </w:r>
            <w:r w:rsidRPr="004C38FD">
              <w:rPr>
                <w:lang w:val="en-GB"/>
              </w:rPr>
              <w:t>708</w:t>
            </w:r>
          </w:p>
        </w:tc>
        <w:tc>
          <w:tcPr>
            <w:tcW w:w="1134" w:type="dxa"/>
            <w:tcBorders>
              <w:top w:val="nil"/>
              <w:left w:val="nil"/>
              <w:bottom w:val="single" w:sz="4" w:space="0" w:color="auto"/>
              <w:right w:val="single" w:sz="4" w:space="0" w:color="auto"/>
            </w:tcBorders>
            <w:shd w:val="clear" w:color="auto" w:fill="auto"/>
            <w:noWrap/>
            <w:hideMark/>
          </w:tcPr>
          <w:p w14:paraId="1461B27B" w14:textId="096AB9E1" w:rsidR="00844882" w:rsidRPr="004C38FD" w:rsidRDefault="00844882" w:rsidP="005B1BD8">
            <w:pPr>
              <w:pStyle w:val="Tabelid"/>
              <w:rPr>
                <w:lang w:val="en-GB"/>
              </w:rPr>
            </w:pPr>
            <w:r w:rsidRPr="004C38FD">
              <w:rPr>
                <w:lang w:val="en-GB"/>
              </w:rPr>
              <w:t>-5</w:t>
            </w:r>
            <w:r w:rsidR="009C3515">
              <w:rPr>
                <w:lang w:val="en-GB"/>
              </w:rPr>
              <w:t>,</w:t>
            </w:r>
            <w:r w:rsidRPr="004C38FD">
              <w:rPr>
                <w:lang w:val="en-GB"/>
              </w:rPr>
              <w:t>019</w:t>
            </w:r>
          </w:p>
        </w:tc>
        <w:tc>
          <w:tcPr>
            <w:tcW w:w="1134" w:type="dxa"/>
            <w:tcBorders>
              <w:top w:val="nil"/>
              <w:left w:val="nil"/>
              <w:bottom w:val="single" w:sz="4" w:space="0" w:color="auto"/>
              <w:right w:val="single" w:sz="4" w:space="0" w:color="auto"/>
            </w:tcBorders>
            <w:shd w:val="clear" w:color="auto" w:fill="auto"/>
            <w:noWrap/>
            <w:hideMark/>
          </w:tcPr>
          <w:p w14:paraId="0308E244" w14:textId="42FF53D8" w:rsidR="00844882" w:rsidRPr="004C38FD" w:rsidRDefault="00844882" w:rsidP="005B1BD8">
            <w:pPr>
              <w:pStyle w:val="Tabelid"/>
              <w:rPr>
                <w:lang w:val="en-GB"/>
              </w:rPr>
            </w:pPr>
            <w:r w:rsidRPr="004C38FD">
              <w:rPr>
                <w:lang w:val="en-GB"/>
              </w:rPr>
              <w:t>-5</w:t>
            </w:r>
            <w:r w:rsidR="009C3515">
              <w:rPr>
                <w:lang w:val="en-GB"/>
              </w:rPr>
              <w:t>,</w:t>
            </w:r>
            <w:r w:rsidRPr="004C38FD">
              <w:rPr>
                <w:lang w:val="en-GB"/>
              </w:rPr>
              <w:t>336</w:t>
            </w:r>
          </w:p>
        </w:tc>
        <w:tc>
          <w:tcPr>
            <w:tcW w:w="1134" w:type="dxa"/>
            <w:tcBorders>
              <w:top w:val="nil"/>
              <w:left w:val="nil"/>
              <w:bottom w:val="single" w:sz="4" w:space="0" w:color="auto"/>
              <w:right w:val="single" w:sz="4" w:space="0" w:color="auto"/>
            </w:tcBorders>
            <w:shd w:val="clear" w:color="auto" w:fill="auto"/>
            <w:noWrap/>
            <w:hideMark/>
          </w:tcPr>
          <w:p w14:paraId="06DD0C6B" w14:textId="3A07FAB0" w:rsidR="00844882" w:rsidRPr="004C38FD" w:rsidRDefault="00844882" w:rsidP="005B1BD8">
            <w:pPr>
              <w:pStyle w:val="Tabelid"/>
              <w:rPr>
                <w:lang w:val="en-GB"/>
              </w:rPr>
            </w:pPr>
            <w:r w:rsidRPr="004C38FD">
              <w:rPr>
                <w:lang w:val="en-GB"/>
              </w:rPr>
              <w:t>-5</w:t>
            </w:r>
            <w:r w:rsidR="009C3515">
              <w:rPr>
                <w:lang w:val="en-GB"/>
              </w:rPr>
              <w:t>,</w:t>
            </w:r>
            <w:r w:rsidRPr="004C38FD">
              <w:rPr>
                <w:lang w:val="en-GB"/>
              </w:rPr>
              <w:t>654</w:t>
            </w:r>
          </w:p>
        </w:tc>
        <w:tc>
          <w:tcPr>
            <w:tcW w:w="1134" w:type="dxa"/>
            <w:tcBorders>
              <w:top w:val="nil"/>
              <w:left w:val="nil"/>
              <w:bottom w:val="single" w:sz="4" w:space="0" w:color="auto"/>
              <w:right w:val="single" w:sz="4" w:space="0" w:color="auto"/>
            </w:tcBorders>
            <w:shd w:val="clear" w:color="auto" w:fill="auto"/>
            <w:noWrap/>
            <w:hideMark/>
          </w:tcPr>
          <w:p w14:paraId="693223D0" w14:textId="45763A4D" w:rsidR="00844882" w:rsidRPr="004C38FD" w:rsidRDefault="00844882" w:rsidP="005B1BD8">
            <w:pPr>
              <w:pStyle w:val="Tabelid"/>
              <w:rPr>
                <w:lang w:val="en-GB"/>
              </w:rPr>
            </w:pPr>
            <w:r w:rsidRPr="004C38FD">
              <w:rPr>
                <w:lang w:val="en-GB"/>
              </w:rPr>
              <w:t>-5</w:t>
            </w:r>
            <w:r w:rsidR="009C3515">
              <w:rPr>
                <w:lang w:val="en-GB"/>
              </w:rPr>
              <w:t>,</w:t>
            </w:r>
            <w:r w:rsidRPr="004C38FD">
              <w:rPr>
                <w:lang w:val="en-GB"/>
              </w:rPr>
              <w:t>971</w:t>
            </w:r>
          </w:p>
        </w:tc>
        <w:tc>
          <w:tcPr>
            <w:tcW w:w="3402" w:type="dxa"/>
            <w:tcBorders>
              <w:top w:val="nil"/>
              <w:left w:val="nil"/>
              <w:bottom w:val="single" w:sz="4" w:space="0" w:color="auto"/>
              <w:right w:val="single" w:sz="4" w:space="0" w:color="auto"/>
            </w:tcBorders>
            <w:shd w:val="clear" w:color="auto" w:fill="auto"/>
            <w:vAlign w:val="center"/>
            <w:hideMark/>
          </w:tcPr>
          <w:p w14:paraId="4394C336" w14:textId="5F518750" w:rsidR="00844882" w:rsidRPr="004C38FD" w:rsidRDefault="00844882" w:rsidP="005B1BD8">
            <w:pPr>
              <w:pStyle w:val="Tabelid"/>
              <w:rPr>
                <w:lang w:val="en-GB"/>
              </w:rPr>
            </w:pPr>
            <w:r w:rsidRPr="004C38FD">
              <w:rPr>
                <w:lang w:val="en-GB"/>
              </w:rPr>
              <w:t xml:space="preserve"> </w:t>
            </w:r>
            <w:r w:rsidR="000E174E">
              <w:rPr>
                <w:lang w:val="en-GB"/>
              </w:rPr>
              <w:t xml:space="preserve">Increase in maintenance allowance is due to the increase in the number of recipients </w:t>
            </w:r>
            <w:r w:rsidRPr="004C38FD">
              <w:rPr>
                <w:lang w:val="en-GB"/>
              </w:rPr>
              <w:t>(</w:t>
            </w:r>
            <w:r w:rsidR="000E174E">
              <w:rPr>
                <w:lang w:val="en-GB"/>
              </w:rPr>
              <w:t>increased awareness)</w:t>
            </w:r>
            <w:r w:rsidR="00E56100" w:rsidRPr="004C38FD">
              <w:rPr>
                <w:lang w:val="en-GB"/>
              </w:rPr>
              <w:t xml:space="preserve"> and </w:t>
            </w:r>
            <w:r w:rsidR="000E174E">
              <w:rPr>
                <w:lang w:val="en-GB"/>
              </w:rPr>
              <w:t>transfer of the maintenance claim to the state</w:t>
            </w:r>
            <w:r w:rsidRPr="004C38FD">
              <w:rPr>
                <w:lang w:val="en-GB"/>
              </w:rPr>
              <w:t xml:space="preserve">.  </w:t>
            </w:r>
            <w:r w:rsidRPr="004C38FD">
              <w:rPr>
                <w:lang w:val="en-GB"/>
              </w:rPr>
              <w:br/>
            </w:r>
            <w:r w:rsidR="000E174E">
              <w:rPr>
                <w:lang w:val="en-GB"/>
              </w:rPr>
              <w:t>Basis</w:t>
            </w:r>
            <w:r w:rsidRPr="004C38FD">
              <w:rPr>
                <w:lang w:val="en-GB"/>
              </w:rPr>
              <w:t xml:space="preserve">: </w:t>
            </w:r>
            <w:r w:rsidR="000E174E">
              <w:rPr>
                <w:lang w:val="en-GB"/>
              </w:rPr>
              <w:t>Family Benefits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3D11C54F"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https://www.riigiteataja.ee/akt/128122017062?leiaKehtiv </w:t>
            </w:r>
          </w:p>
        </w:tc>
      </w:tr>
      <w:tr w:rsidR="00844882" w:rsidRPr="004C38FD" w14:paraId="4F50A490"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2A86F255" w14:textId="37AE0E52" w:rsidR="00844882" w:rsidRPr="004C38FD" w:rsidRDefault="000E174E" w:rsidP="005B1BD8">
            <w:pPr>
              <w:pStyle w:val="Tabelid"/>
              <w:rPr>
                <w:lang w:val="en-GB"/>
              </w:rPr>
            </w:pPr>
            <w:r>
              <w:rPr>
                <w:lang w:val="en-GB"/>
              </w:rPr>
              <w:t>Compensation for victims of crime</w:t>
            </w:r>
          </w:p>
        </w:tc>
        <w:tc>
          <w:tcPr>
            <w:tcW w:w="1134" w:type="dxa"/>
            <w:tcBorders>
              <w:top w:val="nil"/>
              <w:left w:val="nil"/>
              <w:bottom w:val="single" w:sz="4" w:space="0" w:color="auto"/>
              <w:right w:val="single" w:sz="4" w:space="0" w:color="auto"/>
            </w:tcBorders>
            <w:shd w:val="clear" w:color="auto" w:fill="auto"/>
            <w:noWrap/>
            <w:hideMark/>
          </w:tcPr>
          <w:p w14:paraId="160B6572" w14:textId="77777777" w:rsidR="00844882" w:rsidRPr="004C38FD" w:rsidRDefault="00844882" w:rsidP="005B1BD8">
            <w:pPr>
              <w:pStyle w:val="Tabelid"/>
              <w:rPr>
                <w:lang w:val="en-GB"/>
              </w:rPr>
            </w:pPr>
            <w:r w:rsidRPr="004C38FD">
              <w:rPr>
                <w:lang w:val="en-GB"/>
              </w:rPr>
              <w:t>-123</w:t>
            </w:r>
          </w:p>
        </w:tc>
        <w:tc>
          <w:tcPr>
            <w:tcW w:w="1134" w:type="dxa"/>
            <w:tcBorders>
              <w:top w:val="nil"/>
              <w:left w:val="nil"/>
              <w:bottom w:val="single" w:sz="4" w:space="0" w:color="auto"/>
              <w:right w:val="single" w:sz="4" w:space="0" w:color="auto"/>
            </w:tcBorders>
            <w:shd w:val="clear" w:color="auto" w:fill="auto"/>
            <w:noWrap/>
            <w:hideMark/>
          </w:tcPr>
          <w:p w14:paraId="4E3F9397" w14:textId="77777777" w:rsidR="00844882" w:rsidRPr="004C38FD" w:rsidRDefault="00844882" w:rsidP="005B1BD8">
            <w:pPr>
              <w:pStyle w:val="Tabelid"/>
              <w:rPr>
                <w:lang w:val="en-GB"/>
              </w:rPr>
            </w:pPr>
            <w:r w:rsidRPr="004C38FD">
              <w:rPr>
                <w:lang w:val="en-GB"/>
              </w:rPr>
              <w:t>-101</w:t>
            </w:r>
          </w:p>
        </w:tc>
        <w:tc>
          <w:tcPr>
            <w:tcW w:w="1134" w:type="dxa"/>
            <w:tcBorders>
              <w:top w:val="nil"/>
              <w:left w:val="nil"/>
              <w:bottom w:val="single" w:sz="4" w:space="0" w:color="auto"/>
              <w:right w:val="single" w:sz="4" w:space="0" w:color="auto"/>
            </w:tcBorders>
            <w:shd w:val="clear" w:color="auto" w:fill="auto"/>
            <w:noWrap/>
            <w:hideMark/>
          </w:tcPr>
          <w:p w14:paraId="780DE523" w14:textId="77777777" w:rsidR="00844882" w:rsidRPr="004C38FD" w:rsidRDefault="00844882" w:rsidP="005B1BD8">
            <w:pPr>
              <w:pStyle w:val="Tabelid"/>
              <w:rPr>
                <w:lang w:val="en-GB"/>
              </w:rPr>
            </w:pPr>
            <w:r w:rsidRPr="004C38FD">
              <w:rPr>
                <w:lang w:val="en-GB"/>
              </w:rPr>
              <w:t>-95</w:t>
            </w:r>
          </w:p>
        </w:tc>
        <w:tc>
          <w:tcPr>
            <w:tcW w:w="1134" w:type="dxa"/>
            <w:tcBorders>
              <w:top w:val="nil"/>
              <w:left w:val="nil"/>
              <w:bottom w:val="single" w:sz="4" w:space="0" w:color="auto"/>
              <w:right w:val="single" w:sz="4" w:space="0" w:color="auto"/>
            </w:tcBorders>
            <w:shd w:val="clear" w:color="auto" w:fill="auto"/>
            <w:noWrap/>
            <w:hideMark/>
          </w:tcPr>
          <w:p w14:paraId="481C7563" w14:textId="77777777" w:rsidR="00844882" w:rsidRPr="004C38FD" w:rsidRDefault="00844882" w:rsidP="005B1BD8">
            <w:pPr>
              <w:pStyle w:val="Tabelid"/>
              <w:rPr>
                <w:lang w:val="en-GB"/>
              </w:rPr>
            </w:pPr>
            <w:r w:rsidRPr="004C38FD">
              <w:rPr>
                <w:lang w:val="en-GB"/>
              </w:rPr>
              <w:t>-89</w:t>
            </w:r>
          </w:p>
        </w:tc>
        <w:tc>
          <w:tcPr>
            <w:tcW w:w="1134" w:type="dxa"/>
            <w:tcBorders>
              <w:top w:val="nil"/>
              <w:left w:val="nil"/>
              <w:bottom w:val="single" w:sz="4" w:space="0" w:color="auto"/>
              <w:right w:val="single" w:sz="4" w:space="0" w:color="auto"/>
            </w:tcBorders>
            <w:shd w:val="clear" w:color="auto" w:fill="auto"/>
            <w:noWrap/>
            <w:hideMark/>
          </w:tcPr>
          <w:p w14:paraId="06D0329B" w14:textId="77777777" w:rsidR="00844882" w:rsidRPr="004C38FD" w:rsidRDefault="00844882" w:rsidP="005B1BD8">
            <w:pPr>
              <w:pStyle w:val="Tabelid"/>
              <w:rPr>
                <w:lang w:val="en-GB"/>
              </w:rPr>
            </w:pPr>
            <w:r w:rsidRPr="004C38FD">
              <w:rPr>
                <w:lang w:val="en-GB"/>
              </w:rPr>
              <w:t>-84</w:t>
            </w:r>
          </w:p>
        </w:tc>
        <w:tc>
          <w:tcPr>
            <w:tcW w:w="3402" w:type="dxa"/>
            <w:tcBorders>
              <w:top w:val="nil"/>
              <w:left w:val="nil"/>
              <w:bottom w:val="single" w:sz="4" w:space="0" w:color="auto"/>
              <w:right w:val="single" w:sz="4" w:space="0" w:color="auto"/>
            </w:tcBorders>
            <w:shd w:val="clear" w:color="auto" w:fill="auto"/>
            <w:vAlign w:val="center"/>
            <w:hideMark/>
          </w:tcPr>
          <w:p w14:paraId="7C321D67" w14:textId="1E727C27" w:rsidR="00844882" w:rsidRPr="004C38FD" w:rsidRDefault="00844882" w:rsidP="005B1BD8">
            <w:pPr>
              <w:pStyle w:val="Tabelid"/>
              <w:rPr>
                <w:lang w:val="en-GB"/>
              </w:rPr>
            </w:pPr>
            <w:r w:rsidRPr="004C38FD">
              <w:rPr>
                <w:lang w:val="en-GB"/>
              </w:rPr>
              <w:t xml:space="preserve"> </w:t>
            </w:r>
            <w:r w:rsidR="000E174E">
              <w:rPr>
                <w:lang w:val="en-GB"/>
              </w:rPr>
              <w:t>Compensation is paid to victims of crimes of violence committed in the territory of the Republic of Estonia and to their dependants</w:t>
            </w:r>
            <w:r w:rsidRPr="004C38FD">
              <w:rPr>
                <w:lang w:val="en-GB"/>
              </w:rPr>
              <w:t xml:space="preserve">. </w:t>
            </w:r>
            <w:r w:rsidR="000E174E">
              <w:rPr>
                <w:lang w:val="en-GB"/>
              </w:rPr>
              <w:t xml:space="preserve">Compensation amount depends on established minimum wage </w:t>
            </w:r>
            <w:r w:rsidR="00E56100" w:rsidRPr="004C38FD">
              <w:rPr>
                <w:lang w:val="en-GB"/>
              </w:rPr>
              <w:t xml:space="preserve">and </w:t>
            </w:r>
            <w:r w:rsidR="000E174E">
              <w:rPr>
                <w:lang w:val="en-GB"/>
              </w:rPr>
              <w:t>survivor’s pension or work ability allowance</w:t>
            </w:r>
            <w:r w:rsidRPr="004C38FD">
              <w:rPr>
                <w:lang w:val="en-GB"/>
              </w:rPr>
              <w:t xml:space="preserve">  </w:t>
            </w:r>
            <w:r w:rsidRPr="004C38FD">
              <w:rPr>
                <w:lang w:val="en-GB"/>
              </w:rPr>
              <w:br/>
            </w:r>
            <w:r w:rsidR="000E174E">
              <w:rPr>
                <w:lang w:val="en-GB"/>
              </w:rPr>
              <w:t>Basis</w:t>
            </w:r>
            <w:r w:rsidRPr="004C38FD">
              <w:rPr>
                <w:lang w:val="en-GB"/>
              </w:rPr>
              <w:t xml:space="preserve">: </w:t>
            </w:r>
            <w:r w:rsidR="000E174E">
              <w:rPr>
                <w:lang w:val="en-GB"/>
              </w:rPr>
              <w:t>Victim Support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vAlign w:val="bottom"/>
            <w:hideMark/>
          </w:tcPr>
          <w:p w14:paraId="299EE1FE"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https://www.riigiteataja.ee/akt/12791909?leiaKehtiv</w:t>
            </w:r>
          </w:p>
        </w:tc>
      </w:tr>
      <w:tr w:rsidR="00844882" w:rsidRPr="004C38FD" w14:paraId="0186FDC0"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3C6199A" w14:textId="6483AA86" w:rsidR="00844882" w:rsidRPr="004C38FD" w:rsidRDefault="000C391A" w:rsidP="005B1BD8">
            <w:pPr>
              <w:pStyle w:val="Tabelid"/>
              <w:rPr>
                <w:lang w:val="en-GB"/>
              </w:rPr>
            </w:pPr>
            <w:r>
              <w:rPr>
                <w:lang w:val="en-GB"/>
              </w:rPr>
              <w:t>Writing off study loans</w:t>
            </w:r>
            <w:r w:rsidR="00844882" w:rsidRPr="004C38FD">
              <w:rPr>
                <w:lang w:val="en-GB"/>
              </w:rPr>
              <w:t xml:space="preserve"> (</w:t>
            </w:r>
            <w:r>
              <w:rPr>
                <w:lang w:val="en-GB"/>
              </w:rPr>
              <w:t>person with reduced ability to work</w:t>
            </w:r>
            <w:r w:rsidR="00844882" w:rsidRPr="004C38FD">
              <w:rPr>
                <w:lang w:val="en-GB"/>
              </w:rPr>
              <w:t>;</w:t>
            </w:r>
            <w:r>
              <w:rPr>
                <w:lang w:val="en-GB"/>
              </w:rPr>
              <w:t xml:space="preserve"> a parent of a child under </w:t>
            </w:r>
            <w:r w:rsidR="00844882" w:rsidRPr="004C38FD">
              <w:rPr>
                <w:lang w:val="en-GB"/>
              </w:rPr>
              <w:t xml:space="preserve">5 </w:t>
            </w:r>
            <w:r>
              <w:rPr>
                <w:lang w:val="en-GB"/>
              </w:rPr>
              <w:t>years of age; a parent of a child with disability</w:t>
            </w:r>
            <w:r w:rsidR="00844882" w:rsidRPr="004C38FD">
              <w:rPr>
                <w:lang w:val="en-GB"/>
              </w:rPr>
              <w:t>)</w:t>
            </w:r>
          </w:p>
        </w:tc>
        <w:tc>
          <w:tcPr>
            <w:tcW w:w="1134" w:type="dxa"/>
            <w:tcBorders>
              <w:top w:val="nil"/>
              <w:left w:val="nil"/>
              <w:bottom w:val="single" w:sz="4" w:space="0" w:color="auto"/>
              <w:right w:val="single" w:sz="4" w:space="0" w:color="auto"/>
            </w:tcBorders>
            <w:shd w:val="clear" w:color="auto" w:fill="auto"/>
            <w:noWrap/>
            <w:hideMark/>
          </w:tcPr>
          <w:p w14:paraId="41D11B5C" w14:textId="77777777" w:rsidR="00844882" w:rsidRPr="004C38FD" w:rsidRDefault="00844882" w:rsidP="005B1BD8">
            <w:pPr>
              <w:pStyle w:val="Tabelid"/>
              <w:rPr>
                <w:lang w:val="en-GB"/>
              </w:rPr>
            </w:pPr>
            <w:r w:rsidRPr="004C38FD">
              <w:rPr>
                <w:lang w:val="en-GB"/>
              </w:rPr>
              <w:t>-259</w:t>
            </w:r>
          </w:p>
        </w:tc>
        <w:tc>
          <w:tcPr>
            <w:tcW w:w="1134" w:type="dxa"/>
            <w:tcBorders>
              <w:top w:val="nil"/>
              <w:left w:val="nil"/>
              <w:bottom w:val="single" w:sz="4" w:space="0" w:color="auto"/>
              <w:right w:val="single" w:sz="4" w:space="0" w:color="auto"/>
            </w:tcBorders>
            <w:shd w:val="clear" w:color="auto" w:fill="auto"/>
            <w:noWrap/>
            <w:hideMark/>
          </w:tcPr>
          <w:p w14:paraId="0E138047" w14:textId="77777777" w:rsidR="00844882" w:rsidRPr="004C38FD" w:rsidRDefault="00844882" w:rsidP="005B1BD8">
            <w:pPr>
              <w:pStyle w:val="Tabelid"/>
              <w:rPr>
                <w:lang w:val="en-GB"/>
              </w:rPr>
            </w:pPr>
            <w:r w:rsidRPr="004C38FD">
              <w:rPr>
                <w:lang w:val="en-GB"/>
              </w:rPr>
              <w:t>-204</w:t>
            </w:r>
          </w:p>
        </w:tc>
        <w:tc>
          <w:tcPr>
            <w:tcW w:w="1134" w:type="dxa"/>
            <w:tcBorders>
              <w:top w:val="nil"/>
              <w:left w:val="nil"/>
              <w:bottom w:val="single" w:sz="4" w:space="0" w:color="auto"/>
              <w:right w:val="single" w:sz="4" w:space="0" w:color="auto"/>
            </w:tcBorders>
            <w:shd w:val="clear" w:color="auto" w:fill="auto"/>
            <w:noWrap/>
            <w:hideMark/>
          </w:tcPr>
          <w:p w14:paraId="1D2CCDD5" w14:textId="77777777" w:rsidR="00844882" w:rsidRPr="004C38FD" w:rsidRDefault="00844882" w:rsidP="005B1BD8">
            <w:pPr>
              <w:pStyle w:val="Tabelid"/>
              <w:rPr>
                <w:lang w:val="en-GB"/>
              </w:rPr>
            </w:pPr>
            <w:r w:rsidRPr="004C38FD">
              <w:rPr>
                <w:lang w:val="en-GB"/>
              </w:rPr>
              <w:t>-204</w:t>
            </w:r>
          </w:p>
        </w:tc>
        <w:tc>
          <w:tcPr>
            <w:tcW w:w="1134" w:type="dxa"/>
            <w:tcBorders>
              <w:top w:val="nil"/>
              <w:left w:val="nil"/>
              <w:bottom w:val="single" w:sz="4" w:space="0" w:color="auto"/>
              <w:right w:val="single" w:sz="4" w:space="0" w:color="auto"/>
            </w:tcBorders>
            <w:shd w:val="clear" w:color="auto" w:fill="auto"/>
            <w:noWrap/>
            <w:hideMark/>
          </w:tcPr>
          <w:p w14:paraId="5AE11408" w14:textId="77777777" w:rsidR="00844882" w:rsidRPr="004C38FD" w:rsidRDefault="00844882" w:rsidP="005B1BD8">
            <w:pPr>
              <w:pStyle w:val="Tabelid"/>
              <w:rPr>
                <w:lang w:val="en-GB"/>
              </w:rPr>
            </w:pPr>
            <w:r w:rsidRPr="004C38FD">
              <w:rPr>
                <w:lang w:val="en-GB"/>
              </w:rPr>
              <w:t>-200</w:t>
            </w:r>
          </w:p>
        </w:tc>
        <w:tc>
          <w:tcPr>
            <w:tcW w:w="1134" w:type="dxa"/>
            <w:tcBorders>
              <w:top w:val="nil"/>
              <w:left w:val="nil"/>
              <w:bottom w:val="single" w:sz="4" w:space="0" w:color="auto"/>
              <w:right w:val="single" w:sz="4" w:space="0" w:color="auto"/>
            </w:tcBorders>
            <w:shd w:val="clear" w:color="auto" w:fill="auto"/>
            <w:noWrap/>
            <w:hideMark/>
          </w:tcPr>
          <w:p w14:paraId="07CA64D4" w14:textId="77777777" w:rsidR="00844882" w:rsidRPr="004C38FD" w:rsidRDefault="00844882" w:rsidP="005B1BD8">
            <w:pPr>
              <w:pStyle w:val="Tabelid"/>
              <w:rPr>
                <w:lang w:val="en-GB"/>
              </w:rPr>
            </w:pPr>
            <w:r w:rsidRPr="004C38FD">
              <w:rPr>
                <w:lang w:val="en-GB"/>
              </w:rPr>
              <w:t>-200</w:t>
            </w:r>
          </w:p>
        </w:tc>
        <w:tc>
          <w:tcPr>
            <w:tcW w:w="3402" w:type="dxa"/>
            <w:tcBorders>
              <w:top w:val="nil"/>
              <w:left w:val="nil"/>
              <w:bottom w:val="single" w:sz="4" w:space="0" w:color="auto"/>
              <w:right w:val="single" w:sz="4" w:space="0" w:color="auto"/>
            </w:tcBorders>
            <w:shd w:val="clear" w:color="auto" w:fill="auto"/>
            <w:vAlign w:val="center"/>
            <w:hideMark/>
          </w:tcPr>
          <w:p w14:paraId="7A8ADE65" w14:textId="6FE3B85E" w:rsidR="00844882" w:rsidRPr="004C38FD" w:rsidRDefault="000C391A" w:rsidP="005B1BD8">
            <w:pPr>
              <w:pStyle w:val="Tabelid"/>
              <w:rPr>
                <w:lang w:val="en-GB"/>
              </w:rPr>
            </w:pPr>
            <w:r>
              <w:rPr>
                <w:lang w:val="en-GB"/>
              </w:rPr>
              <w:t>Financial compensation is paid to a study loan recipient who has no work ability or is a parent of a child under</w:t>
            </w:r>
            <w:r w:rsidR="00844882" w:rsidRPr="004C38FD">
              <w:rPr>
                <w:lang w:val="en-GB"/>
              </w:rPr>
              <w:t xml:space="preserve"> 5 </w:t>
            </w:r>
            <w:r>
              <w:rPr>
                <w:lang w:val="en-GB"/>
              </w:rPr>
              <w:t>years of age or is a parent of a child with disability</w:t>
            </w:r>
            <w:r w:rsidR="00844882" w:rsidRPr="004C38FD">
              <w:rPr>
                <w:lang w:val="en-GB"/>
              </w:rPr>
              <w:t>.</w:t>
            </w:r>
            <w:r w:rsidR="00844882" w:rsidRPr="004C38FD">
              <w:rPr>
                <w:lang w:val="en-GB"/>
              </w:rPr>
              <w:br/>
            </w:r>
            <w:r>
              <w:rPr>
                <w:lang w:val="en-GB"/>
              </w:rPr>
              <w:t>Basis</w:t>
            </w:r>
            <w:r w:rsidR="00844882" w:rsidRPr="004C38FD">
              <w:rPr>
                <w:lang w:val="en-GB"/>
              </w:rPr>
              <w:t xml:space="preserve">: </w:t>
            </w:r>
            <w:r>
              <w:rPr>
                <w:lang w:val="en-GB"/>
              </w:rPr>
              <w:t>Study Allowances and Study Loans Act</w:t>
            </w:r>
            <w:r w:rsidR="00844882" w:rsidRPr="004C38FD">
              <w:rPr>
                <w:lang w:val="en-GB"/>
              </w:rPr>
              <w:t>.</w:t>
            </w:r>
          </w:p>
        </w:tc>
        <w:tc>
          <w:tcPr>
            <w:tcW w:w="2884" w:type="dxa"/>
            <w:tcBorders>
              <w:top w:val="nil"/>
              <w:left w:val="nil"/>
              <w:bottom w:val="single" w:sz="4" w:space="0" w:color="auto"/>
              <w:right w:val="single" w:sz="4" w:space="0" w:color="auto"/>
            </w:tcBorders>
            <w:shd w:val="clear" w:color="auto" w:fill="auto"/>
            <w:vAlign w:val="bottom"/>
            <w:hideMark/>
          </w:tcPr>
          <w:p w14:paraId="3C82D08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https://www.riigiteataja.ee/akt/834802?leiaKehtiv</w:t>
            </w:r>
          </w:p>
        </w:tc>
      </w:tr>
      <w:tr w:rsidR="00844882" w:rsidRPr="004C38FD" w14:paraId="3C4CB953" w14:textId="77777777" w:rsidTr="00DA0887">
        <w:trPr>
          <w:trHeight w:val="33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32C16A65" w14:textId="1CB47E3A" w:rsidR="00844882" w:rsidRPr="004C38FD" w:rsidRDefault="00301F4F" w:rsidP="005B1BD8">
            <w:pPr>
              <w:pStyle w:val="Tabelid"/>
              <w:rPr>
                <w:lang w:val="en-GB"/>
              </w:rPr>
            </w:pPr>
            <w:r w:rsidRPr="004C38FD">
              <w:rPr>
                <w:lang w:val="en-GB"/>
              </w:rPr>
              <w:t>Additional holiday pay</w:t>
            </w:r>
            <w:r w:rsidR="00844882" w:rsidRPr="004C38FD">
              <w:rPr>
                <w:lang w:val="en-GB"/>
              </w:rPr>
              <w:t xml:space="preserve"> (</w:t>
            </w:r>
            <w:r w:rsidR="008E4BC6">
              <w:rPr>
                <w:lang w:val="en-GB"/>
              </w:rPr>
              <w:t>child leave days,</w:t>
            </w:r>
            <w:r w:rsidR="00844882" w:rsidRPr="004C38FD">
              <w:rPr>
                <w:lang w:val="en-GB"/>
              </w:rPr>
              <w:t xml:space="preserve"> </w:t>
            </w:r>
            <w:r w:rsidR="008E4BC6">
              <w:rPr>
                <w:lang w:val="en-GB"/>
              </w:rPr>
              <w:t>extended annual holiday</w:t>
            </w:r>
            <w:r w:rsidR="00844882" w:rsidRPr="004C38FD">
              <w:rPr>
                <w:lang w:val="en-GB"/>
              </w:rPr>
              <w:t xml:space="preserve">, </w:t>
            </w:r>
            <w:r w:rsidR="008E4BC6">
              <w:rPr>
                <w:lang w:val="en-GB"/>
              </w:rPr>
              <w:t xml:space="preserve">one additional holiday per month for a parent of a disabled child </w:t>
            </w:r>
            <w:r w:rsidR="00E56100" w:rsidRPr="004C38FD">
              <w:rPr>
                <w:lang w:val="en-GB"/>
              </w:rPr>
              <w:t xml:space="preserve">and </w:t>
            </w:r>
            <w:r w:rsidR="008E4BC6">
              <w:rPr>
                <w:lang w:val="en-GB"/>
              </w:rPr>
              <w:t>compensation for breaks for feeding times</w:t>
            </w:r>
            <w:r w:rsidR="00844882" w:rsidRPr="004C38FD">
              <w:rPr>
                <w:lang w:val="en-GB"/>
              </w:rPr>
              <w:t xml:space="preserve">; </w:t>
            </w:r>
            <w:r w:rsidR="008E4BC6">
              <w:rPr>
                <w:lang w:val="en-GB"/>
              </w:rPr>
              <w:t>fees for minors</w:t>
            </w:r>
            <w:r w:rsidR="00E56100" w:rsidRPr="004C38FD">
              <w:rPr>
                <w:lang w:val="en-GB"/>
              </w:rPr>
              <w:t xml:space="preserve"> and </w:t>
            </w:r>
            <w:r w:rsidR="008E4BC6">
              <w:rPr>
                <w:lang w:val="en-GB"/>
              </w:rPr>
              <w:t>working-age persons with partial work ability</w:t>
            </w:r>
            <w:r w:rsidR="00844882" w:rsidRPr="004C38FD">
              <w:rPr>
                <w:lang w:val="en-GB"/>
              </w:rPr>
              <w:t xml:space="preserve">; </w:t>
            </w:r>
            <w:r w:rsidR="008E4BC6">
              <w:rPr>
                <w:lang w:val="en-GB"/>
              </w:rPr>
              <w:t>compensation for additional holidays for caretaker of a person with profound disability</w:t>
            </w:r>
            <w:r w:rsidR="00844882" w:rsidRPr="004C38FD">
              <w:rPr>
                <w:lang w:val="en-GB"/>
              </w:rPr>
              <w:t>)</w:t>
            </w:r>
          </w:p>
        </w:tc>
        <w:tc>
          <w:tcPr>
            <w:tcW w:w="1134" w:type="dxa"/>
            <w:tcBorders>
              <w:top w:val="nil"/>
              <w:left w:val="nil"/>
              <w:bottom w:val="single" w:sz="4" w:space="0" w:color="auto"/>
              <w:right w:val="single" w:sz="4" w:space="0" w:color="auto"/>
            </w:tcBorders>
            <w:shd w:val="clear" w:color="auto" w:fill="auto"/>
            <w:noWrap/>
            <w:hideMark/>
          </w:tcPr>
          <w:p w14:paraId="411B6EA6" w14:textId="292BEC13" w:rsidR="00844882" w:rsidRPr="004C38FD" w:rsidRDefault="00844882" w:rsidP="005B1BD8">
            <w:pPr>
              <w:pStyle w:val="Tabelid"/>
              <w:rPr>
                <w:lang w:val="en-GB"/>
              </w:rPr>
            </w:pPr>
            <w:r w:rsidRPr="004C38FD">
              <w:rPr>
                <w:lang w:val="en-GB"/>
              </w:rPr>
              <w:t>-18</w:t>
            </w:r>
            <w:r w:rsidR="009C3515">
              <w:rPr>
                <w:lang w:val="en-GB"/>
              </w:rPr>
              <w:t>,</w:t>
            </w:r>
            <w:r w:rsidRPr="004C38FD">
              <w:rPr>
                <w:lang w:val="en-GB"/>
              </w:rPr>
              <w:t>340</w:t>
            </w:r>
          </w:p>
        </w:tc>
        <w:tc>
          <w:tcPr>
            <w:tcW w:w="1134" w:type="dxa"/>
            <w:tcBorders>
              <w:top w:val="nil"/>
              <w:left w:val="nil"/>
              <w:bottom w:val="single" w:sz="4" w:space="0" w:color="auto"/>
              <w:right w:val="single" w:sz="4" w:space="0" w:color="auto"/>
            </w:tcBorders>
            <w:shd w:val="clear" w:color="auto" w:fill="auto"/>
            <w:noWrap/>
            <w:hideMark/>
          </w:tcPr>
          <w:p w14:paraId="54709FFF" w14:textId="160782F8" w:rsidR="00844882" w:rsidRPr="004C38FD" w:rsidRDefault="00844882" w:rsidP="005B1BD8">
            <w:pPr>
              <w:pStyle w:val="Tabelid"/>
              <w:rPr>
                <w:lang w:val="en-GB"/>
              </w:rPr>
            </w:pPr>
            <w:r w:rsidRPr="004C38FD">
              <w:rPr>
                <w:lang w:val="en-GB"/>
              </w:rPr>
              <w:t>-14</w:t>
            </w:r>
            <w:r w:rsidR="009C3515">
              <w:rPr>
                <w:lang w:val="en-GB"/>
              </w:rPr>
              <w:t>,</w:t>
            </w:r>
            <w:r w:rsidRPr="004C38FD">
              <w:rPr>
                <w:lang w:val="en-GB"/>
              </w:rPr>
              <w:t>518</w:t>
            </w:r>
          </w:p>
        </w:tc>
        <w:tc>
          <w:tcPr>
            <w:tcW w:w="1134" w:type="dxa"/>
            <w:tcBorders>
              <w:top w:val="nil"/>
              <w:left w:val="nil"/>
              <w:bottom w:val="single" w:sz="4" w:space="0" w:color="auto"/>
              <w:right w:val="single" w:sz="4" w:space="0" w:color="auto"/>
            </w:tcBorders>
            <w:shd w:val="clear" w:color="auto" w:fill="auto"/>
            <w:noWrap/>
            <w:hideMark/>
          </w:tcPr>
          <w:p w14:paraId="7FB6D8F1" w14:textId="3A8ACF94" w:rsidR="00844882" w:rsidRPr="004C38FD" w:rsidRDefault="00844882" w:rsidP="005B1BD8">
            <w:pPr>
              <w:pStyle w:val="Tabelid"/>
              <w:rPr>
                <w:lang w:val="en-GB"/>
              </w:rPr>
            </w:pPr>
            <w:r w:rsidRPr="004C38FD">
              <w:rPr>
                <w:lang w:val="en-GB"/>
              </w:rPr>
              <w:t>-15</w:t>
            </w:r>
            <w:r w:rsidR="009C3515">
              <w:rPr>
                <w:lang w:val="en-GB"/>
              </w:rPr>
              <w:t>,</w:t>
            </w:r>
            <w:r w:rsidRPr="004C38FD">
              <w:rPr>
                <w:lang w:val="en-GB"/>
              </w:rPr>
              <w:t>699</w:t>
            </w:r>
          </w:p>
        </w:tc>
        <w:tc>
          <w:tcPr>
            <w:tcW w:w="1134" w:type="dxa"/>
            <w:tcBorders>
              <w:top w:val="nil"/>
              <w:left w:val="nil"/>
              <w:bottom w:val="single" w:sz="4" w:space="0" w:color="auto"/>
              <w:right w:val="single" w:sz="4" w:space="0" w:color="auto"/>
            </w:tcBorders>
            <w:shd w:val="clear" w:color="auto" w:fill="auto"/>
            <w:noWrap/>
            <w:hideMark/>
          </w:tcPr>
          <w:p w14:paraId="24AD978E" w14:textId="0C7AC0B3" w:rsidR="00844882" w:rsidRPr="004C38FD" w:rsidRDefault="00844882" w:rsidP="005B1BD8">
            <w:pPr>
              <w:pStyle w:val="Tabelid"/>
              <w:rPr>
                <w:lang w:val="en-GB"/>
              </w:rPr>
            </w:pPr>
            <w:r w:rsidRPr="004C38FD">
              <w:rPr>
                <w:lang w:val="en-GB"/>
              </w:rPr>
              <w:t>-17</w:t>
            </w:r>
            <w:r w:rsidR="009C3515">
              <w:rPr>
                <w:lang w:val="en-GB"/>
              </w:rPr>
              <w:t>,</w:t>
            </w:r>
            <w:r w:rsidRPr="004C38FD">
              <w:rPr>
                <w:lang w:val="en-GB"/>
              </w:rPr>
              <w:t>163</w:t>
            </w:r>
          </w:p>
        </w:tc>
        <w:tc>
          <w:tcPr>
            <w:tcW w:w="1134" w:type="dxa"/>
            <w:tcBorders>
              <w:top w:val="nil"/>
              <w:left w:val="nil"/>
              <w:bottom w:val="single" w:sz="4" w:space="0" w:color="auto"/>
              <w:right w:val="single" w:sz="4" w:space="0" w:color="auto"/>
            </w:tcBorders>
            <w:shd w:val="clear" w:color="auto" w:fill="auto"/>
            <w:noWrap/>
            <w:hideMark/>
          </w:tcPr>
          <w:p w14:paraId="329BDBC2" w14:textId="03EAC43E" w:rsidR="00844882" w:rsidRPr="004C38FD" w:rsidRDefault="00844882" w:rsidP="005B1BD8">
            <w:pPr>
              <w:pStyle w:val="Tabelid"/>
              <w:rPr>
                <w:lang w:val="en-GB"/>
              </w:rPr>
            </w:pPr>
            <w:r w:rsidRPr="004C38FD">
              <w:rPr>
                <w:lang w:val="en-GB"/>
              </w:rPr>
              <w:t>-18</w:t>
            </w:r>
            <w:r w:rsidR="009C3515">
              <w:rPr>
                <w:lang w:val="en-GB"/>
              </w:rPr>
              <w:t>,</w:t>
            </w:r>
            <w:r w:rsidRPr="004C38FD">
              <w:rPr>
                <w:lang w:val="en-GB"/>
              </w:rPr>
              <w:t>711</w:t>
            </w:r>
          </w:p>
        </w:tc>
        <w:tc>
          <w:tcPr>
            <w:tcW w:w="3402" w:type="dxa"/>
            <w:tcBorders>
              <w:top w:val="nil"/>
              <w:left w:val="nil"/>
              <w:bottom w:val="single" w:sz="4" w:space="0" w:color="auto"/>
              <w:right w:val="single" w:sz="4" w:space="0" w:color="auto"/>
            </w:tcBorders>
            <w:shd w:val="clear" w:color="auto" w:fill="auto"/>
            <w:vAlign w:val="center"/>
            <w:hideMark/>
          </w:tcPr>
          <w:p w14:paraId="204A6BA8" w14:textId="3DEE7806" w:rsidR="00844882" w:rsidRPr="004C38FD" w:rsidRDefault="008E4BC6" w:rsidP="005B1BD8">
            <w:pPr>
              <w:pStyle w:val="Tabelid"/>
              <w:rPr>
                <w:lang w:val="en-GB"/>
              </w:rPr>
            </w:pPr>
            <w:r>
              <w:rPr>
                <w:lang w:val="en-GB"/>
              </w:rPr>
              <w:t>Changes in expenditure on additional holiday pay depends on the number of recipients and changes in minimum wage rate</w:t>
            </w:r>
            <w:r w:rsidR="00844882" w:rsidRPr="004C38FD">
              <w:rPr>
                <w:lang w:val="en-GB"/>
              </w:rPr>
              <w:t>.</w:t>
            </w:r>
            <w:r w:rsidR="00844882" w:rsidRPr="004C38FD">
              <w:rPr>
                <w:lang w:val="en-GB"/>
              </w:rPr>
              <w:br/>
            </w:r>
            <w:r>
              <w:rPr>
                <w:lang w:val="en-GB"/>
              </w:rPr>
              <w:t>Change in the amount of additional holiday pay of minors and working-age persons with partial work ability</w:t>
            </w:r>
            <w:r w:rsidR="00844882" w:rsidRPr="004C38FD">
              <w:rPr>
                <w:lang w:val="en-GB"/>
              </w:rPr>
              <w:t xml:space="preserve"> </w:t>
            </w:r>
            <w:r>
              <w:rPr>
                <w:lang w:val="en-GB"/>
              </w:rPr>
              <w:t>depends on nominal average wage</w:t>
            </w:r>
            <w:r w:rsidR="00844882" w:rsidRPr="004C38FD">
              <w:rPr>
                <w:lang w:val="en-GB"/>
              </w:rPr>
              <w:t xml:space="preserve"> </w:t>
            </w:r>
            <w:r>
              <w:rPr>
                <w:lang w:val="en-GB"/>
              </w:rPr>
              <w:t>growth</w:t>
            </w:r>
            <w:r w:rsidR="00844882" w:rsidRPr="004C38FD">
              <w:rPr>
                <w:lang w:val="en-GB"/>
              </w:rPr>
              <w:t xml:space="preserve">, </w:t>
            </w:r>
            <w:r>
              <w:rPr>
                <w:lang w:val="en-GB"/>
              </w:rPr>
              <w:t>number of recipients and days used</w:t>
            </w:r>
            <w:r w:rsidR="00844882" w:rsidRPr="004C38FD">
              <w:rPr>
                <w:lang w:val="en-GB"/>
              </w:rPr>
              <w:t>.</w:t>
            </w:r>
            <w:r w:rsidR="00844882" w:rsidRPr="004C38FD">
              <w:rPr>
                <w:lang w:val="en-GB"/>
              </w:rPr>
              <w:br/>
            </w:r>
            <w:r>
              <w:rPr>
                <w:lang w:val="en-GB"/>
              </w:rPr>
              <w:t xml:space="preserve">Additional holidays for an employee caring for an adult with a profound disability – up to </w:t>
            </w:r>
            <w:r w:rsidR="00844882" w:rsidRPr="004C38FD">
              <w:rPr>
                <w:lang w:val="en-GB"/>
              </w:rPr>
              <w:t>5</w:t>
            </w:r>
            <w:r>
              <w:rPr>
                <w:lang w:val="en-GB"/>
              </w:rPr>
              <w:t xml:space="preserve"> days additional holiday for an employee who takes care of an adult family member with a profound disability at home</w:t>
            </w:r>
            <w:r w:rsidR="00844882" w:rsidRPr="004C38FD">
              <w:rPr>
                <w:lang w:val="en-GB"/>
              </w:rPr>
              <w:t xml:space="preserve">. </w:t>
            </w:r>
            <w:r w:rsidR="00844882" w:rsidRPr="004C38FD">
              <w:rPr>
                <w:lang w:val="en-GB"/>
              </w:rPr>
              <w:br/>
            </w:r>
            <w:r w:rsidR="005F29CA">
              <w:rPr>
                <w:lang w:val="en-GB"/>
              </w:rPr>
              <w:t>Basis</w:t>
            </w:r>
            <w:r w:rsidR="00844882" w:rsidRPr="004C38FD">
              <w:rPr>
                <w:lang w:val="en-GB"/>
              </w:rPr>
              <w:t xml:space="preserve">: </w:t>
            </w:r>
            <w:r w:rsidR="005D07E7">
              <w:rPr>
                <w:lang w:val="en-GB"/>
              </w:rPr>
              <w:t>Employment Contracts Act</w:t>
            </w:r>
          </w:p>
        </w:tc>
        <w:tc>
          <w:tcPr>
            <w:tcW w:w="2884" w:type="dxa"/>
            <w:tcBorders>
              <w:top w:val="nil"/>
              <w:left w:val="nil"/>
              <w:bottom w:val="single" w:sz="4" w:space="0" w:color="auto"/>
              <w:right w:val="single" w:sz="4" w:space="0" w:color="auto"/>
            </w:tcBorders>
            <w:shd w:val="clear" w:color="auto" w:fill="auto"/>
            <w:vAlign w:val="bottom"/>
            <w:hideMark/>
          </w:tcPr>
          <w:p w14:paraId="6210DF20"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https://www.riigiteataja.ee/akt/112072014146?leiaKehtiv</w:t>
            </w:r>
          </w:p>
        </w:tc>
      </w:tr>
      <w:tr w:rsidR="00844882" w:rsidRPr="004C38FD" w14:paraId="406B45F4"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66E71CD" w14:textId="5DECBD20" w:rsidR="00844882" w:rsidRPr="004C38FD" w:rsidRDefault="00301F4F" w:rsidP="005B1BD8">
            <w:pPr>
              <w:pStyle w:val="Tabelid"/>
              <w:rPr>
                <w:lang w:val="en-GB"/>
              </w:rPr>
            </w:pPr>
            <w:r w:rsidRPr="004C38FD">
              <w:rPr>
                <w:lang w:val="en-GB"/>
              </w:rPr>
              <w:t>Family allowances</w:t>
            </w:r>
          </w:p>
        </w:tc>
        <w:tc>
          <w:tcPr>
            <w:tcW w:w="1134" w:type="dxa"/>
            <w:tcBorders>
              <w:top w:val="nil"/>
              <w:left w:val="nil"/>
              <w:bottom w:val="single" w:sz="4" w:space="0" w:color="auto"/>
              <w:right w:val="single" w:sz="4" w:space="0" w:color="auto"/>
            </w:tcBorders>
            <w:shd w:val="clear" w:color="auto" w:fill="auto"/>
            <w:noWrap/>
            <w:hideMark/>
          </w:tcPr>
          <w:p w14:paraId="3610BEB5" w14:textId="5A60DDAB" w:rsidR="00844882" w:rsidRPr="004C38FD" w:rsidRDefault="00844882" w:rsidP="005B1BD8">
            <w:pPr>
              <w:pStyle w:val="Tabelid"/>
              <w:rPr>
                <w:lang w:val="en-GB"/>
              </w:rPr>
            </w:pPr>
            <w:r w:rsidRPr="004C38FD">
              <w:rPr>
                <w:lang w:val="en-GB"/>
              </w:rPr>
              <w:t>-300</w:t>
            </w:r>
            <w:r w:rsidR="009C3515">
              <w:rPr>
                <w:lang w:val="en-GB"/>
              </w:rPr>
              <w:t>,</w:t>
            </w:r>
            <w:r w:rsidRPr="004C38FD">
              <w:rPr>
                <w:lang w:val="en-GB"/>
              </w:rPr>
              <w:t>876</w:t>
            </w:r>
          </w:p>
        </w:tc>
        <w:tc>
          <w:tcPr>
            <w:tcW w:w="1134" w:type="dxa"/>
            <w:tcBorders>
              <w:top w:val="nil"/>
              <w:left w:val="nil"/>
              <w:bottom w:val="single" w:sz="4" w:space="0" w:color="auto"/>
              <w:right w:val="single" w:sz="4" w:space="0" w:color="auto"/>
            </w:tcBorders>
            <w:shd w:val="clear" w:color="auto" w:fill="auto"/>
            <w:noWrap/>
            <w:hideMark/>
          </w:tcPr>
          <w:p w14:paraId="3B70FB8C" w14:textId="0AB9E4A5" w:rsidR="00844882" w:rsidRPr="004C38FD" w:rsidRDefault="00844882" w:rsidP="005B1BD8">
            <w:pPr>
              <w:pStyle w:val="Tabelid"/>
              <w:rPr>
                <w:lang w:val="en-GB"/>
              </w:rPr>
            </w:pPr>
            <w:r w:rsidRPr="004C38FD">
              <w:rPr>
                <w:lang w:val="en-GB"/>
              </w:rPr>
              <w:t>-298</w:t>
            </w:r>
            <w:r w:rsidR="009C3515">
              <w:rPr>
                <w:lang w:val="en-GB"/>
              </w:rPr>
              <w:t>,</w:t>
            </w:r>
            <w:r w:rsidRPr="004C38FD">
              <w:rPr>
                <w:lang w:val="en-GB"/>
              </w:rPr>
              <w:t>087</w:t>
            </w:r>
          </w:p>
        </w:tc>
        <w:tc>
          <w:tcPr>
            <w:tcW w:w="1134" w:type="dxa"/>
            <w:tcBorders>
              <w:top w:val="nil"/>
              <w:left w:val="nil"/>
              <w:bottom w:val="single" w:sz="4" w:space="0" w:color="auto"/>
              <w:right w:val="single" w:sz="4" w:space="0" w:color="auto"/>
            </w:tcBorders>
            <w:shd w:val="clear" w:color="auto" w:fill="auto"/>
            <w:noWrap/>
            <w:hideMark/>
          </w:tcPr>
          <w:p w14:paraId="786F02DF" w14:textId="4D19E14C" w:rsidR="00844882" w:rsidRPr="004C38FD" w:rsidRDefault="00844882" w:rsidP="005B1BD8">
            <w:pPr>
              <w:pStyle w:val="Tabelid"/>
              <w:rPr>
                <w:lang w:val="en-GB"/>
              </w:rPr>
            </w:pPr>
            <w:r w:rsidRPr="004C38FD">
              <w:rPr>
                <w:lang w:val="en-GB"/>
              </w:rPr>
              <w:t>-294</w:t>
            </w:r>
            <w:r w:rsidR="009C3515">
              <w:rPr>
                <w:lang w:val="en-GB"/>
              </w:rPr>
              <w:t>,</w:t>
            </w:r>
            <w:r w:rsidRPr="004C38FD">
              <w:rPr>
                <w:lang w:val="en-GB"/>
              </w:rPr>
              <w:t>062</w:t>
            </w:r>
          </w:p>
        </w:tc>
        <w:tc>
          <w:tcPr>
            <w:tcW w:w="1134" w:type="dxa"/>
            <w:tcBorders>
              <w:top w:val="nil"/>
              <w:left w:val="nil"/>
              <w:bottom w:val="single" w:sz="4" w:space="0" w:color="auto"/>
              <w:right w:val="single" w:sz="4" w:space="0" w:color="auto"/>
            </w:tcBorders>
            <w:shd w:val="clear" w:color="auto" w:fill="auto"/>
            <w:noWrap/>
            <w:hideMark/>
          </w:tcPr>
          <w:p w14:paraId="55CE1D1F" w14:textId="1259FD92" w:rsidR="00844882" w:rsidRPr="004C38FD" w:rsidRDefault="00844882" w:rsidP="005B1BD8">
            <w:pPr>
              <w:pStyle w:val="Tabelid"/>
              <w:rPr>
                <w:lang w:val="en-GB"/>
              </w:rPr>
            </w:pPr>
            <w:r w:rsidRPr="004C38FD">
              <w:rPr>
                <w:lang w:val="en-GB"/>
              </w:rPr>
              <w:t>-289</w:t>
            </w:r>
            <w:r w:rsidR="009C3515">
              <w:rPr>
                <w:lang w:val="en-GB"/>
              </w:rPr>
              <w:t>,</w:t>
            </w:r>
            <w:r w:rsidRPr="004C38FD">
              <w:rPr>
                <w:lang w:val="en-GB"/>
              </w:rPr>
              <w:t>927</w:t>
            </w:r>
          </w:p>
        </w:tc>
        <w:tc>
          <w:tcPr>
            <w:tcW w:w="1134" w:type="dxa"/>
            <w:tcBorders>
              <w:top w:val="nil"/>
              <w:left w:val="nil"/>
              <w:bottom w:val="single" w:sz="4" w:space="0" w:color="auto"/>
              <w:right w:val="single" w:sz="4" w:space="0" w:color="auto"/>
            </w:tcBorders>
            <w:shd w:val="clear" w:color="auto" w:fill="auto"/>
            <w:noWrap/>
            <w:hideMark/>
          </w:tcPr>
          <w:p w14:paraId="5F400EB1" w14:textId="108D2FB2" w:rsidR="00844882" w:rsidRPr="004C38FD" w:rsidRDefault="00844882" w:rsidP="005B1BD8">
            <w:pPr>
              <w:pStyle w:val="Tabelid"/>
              <w:rPr>
                <w:lang w:val="en-GB"/>
              </w:rPr>
            </w:pPr>
            <w:r w:rsidRPr="004C38FD">
              <w:rPr>
                <w:lang w:val="en-GB"/>
              </w:rPr>
              <w:t>-289</w:t>
            </w:r>
            <w:r w:rsidR="009C3515">
              <w:rPr>
                <w:lang w:val="en-GB"/>
              </w:rPr>
              <w:t>,</w:t>
            </w:r>
            <w:r w:rsidRPr="004C38FD">
              <w:rPr>
                <w:lang w:val="en-GB"/>
              </w:rPr>
              <w:t>022</w:t>
            </w:r>
          </w:p>
        </w:tc>
        <w:tc>
          <w:tcPr>
            <w:tcW w:w="3402" w:type="dxa"/>
            <w:tcBorders>
              <w:top w:val="nil"/>
              <w:left w:val="nil"/>
              <w:bottom w:val="single" w:sz="4" w:space="0" w:color="auto"/>
              <w:right w:val="single" w:sz="4" w:space="0" w:color="auto"/>
            </w:tcBorders>
            <w:shd w:val="clear" w:color="auto" w:fill="auto"/>
            <w:vAlign w:val="center"/>
            <w:hideMark/>
          </w:tcPr>
          <w:p w14:paraId="378093BD" w14:textId="407914EC" w:rsidR="00844882" w:rsidRPr="004C38FD" w:rsidRDefault="00844882" w:rsidP="005B1BD8">
            <w:pPr>
              <w:pStyle w:val="Tabelid"/>
              <w:rPr>
                <w:lang w:val="en-GB"/>
              </w:rPr>
            </w:pPr>
            <w:r w:rsidRPr="004C38FD">
              <w:rPr>
                <w:lang w:val="en-GB"/>
              </w:rPr>
              <w:t xml:space="preserve"> </w:t>
            </w:r>
            <w:r w:rsidR="008E4BC6">
              <w:rPr>
                <w:lang w:val="en-GB"/>
              </w:rPr>
              <w:t>Changes in family allowances mainly depend on the number of recipients of child allowance</w:t>
            </w:r>
            <w:r w:rsidR="00333EC1">
              <w:rPr>
                <w:lang w:val="en-GB"/>
              </w:rPr>
              <w:t xml:space="preserve"> and</w:t>
            </w:r>
            <w:r w:rsidR="008E4BC6">
              <w:rPr>
                <w:lang w:val="en-GB"/>
              </w:rPr>
              <w:t xml:space="preserve"> allowance for families with many children</w:t>
            </w:r>
            <w:r w:rsidRPr="004C38FD">
              <w:rPr>
                <w:lang w:val="en-GB"/>
              </w:rPr>
              <w:t xml:space="preserve"> (</w:t>
            </w:r>
            <w:r w:rsidR="00333EC1">
              <w:rPr>
                <w:lang w:val="en-GB"/>
              </w:rPr>
              <w:t>overestimated in previous forecast</w:t>
            </w:r>
            <w:r w:rsidRPr="004C38FD">
              <w:rPr>
                <w:lang w:val="en-GB"/>
              </w:rPr>
              <w:t xml:space="preserve">).  </w:t>
            </w:r>
            <w:r w:rsidR="00333EC1">
              <w:rPr>
                <w:lang w:val="en-GB"/>
              </w:rPr>
              <w:t xml:space="preserve">From </w:t>
            </w:r>
            <w:r w:rsidRPr="004C38FD">
              <w:rPr>
                <w:lang w:val="en-GB"/>
              </w:rPr>
              <w:t>2018</w:t>
            </w:r>
            <w:r w:rsidR="00333EC1">
              <w:rPr>
                <w:lang w:val="en-GB"/>
              </w:rPr>
              <w:t xml:space="preserve"> onwards, conscript’s child allowance is recorded under general family allowance budget</w:t>
            </w:r>
            <w:r w:rsidRPr="004C38FD">
              <w:rPr>
                <w:lang w:val="en-GB"/>
              </w:rPr>
              <w:br/>
            </w:r>
            <w:r w:rsidR="008E4BC6">
              <w:rPr>
                <w:lang w:val="en-GB"/>
              </w:rPr>
              <w:t>Basis</w:t>
            </w:r>
            <w:r w:rsidRPr="004C38FD">
              <w:rPr>
                <w:lang w:val="en-GB"/>
              </w:rPr>
              <w:t xml:space="preserve">: </w:t>
            </w:r>
            <w:r w:rsidR="008E4BC6">
              <w:rPr>
                <w:lang w:val="en-GB"/>
              </w:rPr>
              <w:t>Family Benefits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5AB081AA"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https://www.riigiteataja.ee/akt/128122017062?leiaKehtiv </w:t>
            </w:r>
          </w:p>
        </w:tc>
      </w:tr>
      <w:tr w:rsidR="00844882" w:rsidRPr="004C38FD" w14:paraId="46CB5B63"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E676A65" w14:textId="27500B63" w:rsidR="00844882" w:rsidRPr="004C38FD" w:rsidRDefault="00301F4F" w:rsidP="005B1BD8">
            <w:pPr>
              <w:pStyle w:val="Tabelid"/>
              <w:rPr>
                <w:lang w:val="en-GB"/>
              </w:rPr>
            </w:pPr>
            <w:r w:rsidRPr="004C38FD">
              <w:rPr>
                <w:lang w:val="en-GB"/>
              </w:rPr>
              <w:t>Parental benefit</w:t>
            </w:r>
          </w:p>
        </w:tc>
        <w:tc>
          <w:tcPr>
            <w:tcW w:w="1134" w:type="dxa"/>
            <w:tcBorders>
              <w:top w:val="nil"/>
              <w:left w:val="nil"/>
              <w:bottom w:val="single" w:sz="4" w:space="0" w:color="auto"/>
              <w:right w:val="single" w:sz="4" w:space="0" w:color="auto"/>
            </w:tcBorders>
            <w:shd w:val="clear" w:color="auto" w:fill="auto"/>
            <w:noWrap/>
            <w:hideMark/>
          </w:tcPr>
          <w:p w14:paraId="10698CD8" w14:textId="2B6A58C4" w:rsidR="00844882" w:rsidRPr="004C38FD" w:rsidRDefault="00844882" w:rsidP="005B1BD8">
            <w:pPr>
              <w:pStyle w:val="Tabelid"/>
              <w:rPr>
                <w:lang w:val="en-GB"/>
              </w:rPr>
            </w:pPr>
            <w:r w:rsidRPr="004C38FD">
              <w:rPr>
                <w:lang w:val="en-GB"/>
              </w:rPr>
              <w:t>-289</w:t>
            </w:r>
            <w:r w:rsidR="009C3515">
              <w:rPr>
                <w:lang w:val="en-GB"/>
              </w:rPr>
              <w:t>,</w:t>
            </w:r>
            <w:r w:rsidRPr="004C38FD">
              <w:rPr>
                <w:lang w:val="en-GB"/>
              </w:rPr>
              <w:t>265</w:t>
            </w:r>
          </w:p>
        </w:tc>
        <w:tc>
          <w:tcPr>
            <w:tcW w:w="1134" w:type="dxa"/>
            <w:tcBorders>
              <w:top w:val="nil"/>
              <w:left w:val="nil"/>
              <w:bottom w:val="single" w:sz="4" w:space="0" w:color="auto"/>
              <w:right w:val="single" w:sz="4" w:space="0" w:color="auto"/>
            </w:tcBorders>
            <w:shd w:val="clear" w:color="auto" w:fill="auto"/>
            <w:noWrap/>
            <w:hideMark/>
          </w:tcPr>
          <w:p w14:paraId="3C4D0087" w14:textId="12FAA671" w:rsidR="00844882" w:rsidRPr="004C38FD" w:rsidRDefault="00844882" w:rsidP="005B1BD8">
            <w:pPr>
              <w:pStyle w:val="Tabelid"/>
              <w:rPr>
                <w:lang w:val="en-GB"/>
              </w:rPr>
            </w:pPr>
            <w:r w:rsidRPr="004C38FD">
              <w:rPr>
                <w:lang w:val="en-GB"/>
              </w:rPr>
              <w:t>-307</w:t>
            </w:r>
            <w:r w:rsidR="009C3515">
              <w:rPr>
                <w:lang w:val="en-GB"/>
              </w:rPr>
              <w:t>,</w:t>
            </w:r>
            <w:r w:rsidRPr="004C38FD">
              <w:rPr>
                <w:lang w:val="en-GB"/>
              </w:rPr>
              <w:t>179</w:t>
            </w:r>
          </w:p>
        </w:tc>
        <w:tc>
          <w:tcPr>
            <w:tcW w:w="1134" w:type="dxa"/>
            <w:tcBorders>
              <w:top w:val="nil"/>
              <w:left w:val="nil"/>
              <w:bottom w:val="single" w:sz="4" w:space="0" w:color="auto"/>
              <w:right w:val="single" w:sz="4" w:space="0" w:color="auto"/>
            </w:tcBorders>
            <w:shd w:val="clear" w:color="auto" w:fill="auto"/>
            <w:noWrap/>
            <w:hideMark/>
          </w:tcPr>
          <w:p w14:paraId="711A0E83" w14:textId="4F951A0C" w:rsidR="00844882" w:rsidRPr="004C38FD" w:rsidRDefault="00844882" w:rsidP="005B1BD8">
            <w:pPr>
              <w:pStyle w:val="Tabelid"/>
              <w:rPr>
                <w:lang w:val="en-GB"/>
              </w:rPr>
            </w:pPr>
            <w:r w:rsidRPr="004C38FD">
              <w:rPr>
                <w:lang w:val="en-GB"/>
              </w:rPr>
              <w:t>-360</w:t>
            </w:r>
            <w:r w:rsidR="009C3515">
              <w:rPr>
                <w:lang w:val="en-GB"/>
              </w:rPr>
              <w:t>,</w:t>
            </w:r>
            <w:r w:rsidRPr="004C38FD">
              <w:rPr>
                <w:lang w:val="en-GB"/>
              </w:rPr>
              <w:t>302</w:t>
            </w:r>
          </w:p>
        </w:tc>
        <w:tc>
          <w:tcPr>
            <w:tcW w:w="1134" w:type="dxa"/>
            <w:tcBorders>
              <w:top w:val="nil"/>
              <w:left w:val="nil"/>
              <w:bottom w:val="single" w:sz="4" w:space="0" w:color="auto"/>
              <w:right w:val="single" w:sz="4" w:space="0" w:color="auto"/>
            </w:tcBorders>
            <w:shd w:val="clear" w:color="auto" w:fill="auto"/>
            <w:noWrap/>
            <w:hideMark/>
          </w:tcPr>
          <w:p w14:paraId="0FAB9EC5" w14:textId="143B1819" w:rsidR="00844882" w:rsidRPr="004C38FD" w:rsidRDefault="00844882" w:rsidP="005B1BD8">
            <w:pPr>
              <w:pStyle w:val="Tabelid"/>
              <w:rPr>
                <w:lang w:val="en-GB"/>
              </w:rPr>
            </w:pPr>
            <w:r w:rsidRPr="004C38FD">
              <w:rPr>
                <w:lang w:val="en-GB"/>
              </w:rPr>
              <w:t>-378</w:t>
            </w:r>
            <w:r w:rsidR="009C3515">
              <w:rPr>
                <w:lang w:val="en-GB"/>
              </w:rPr>
              <w:t>,</w:t>
            </w:r>
            <w:r w:rsidRPr="004C38FD">
              <w:rPr>
                <w:lang w:val="en-GB"/>
              </w:rPr>
              <w:t>948</w:t>
            </w:r>
          </w:p>
        </w:tc>
        <w:tc>
          <w:tcPr>
            <w:tcW w:w="1134" w:type="dxa"/>
            <w:tcBorders>
              <w:top w:val="nil"/>
              <w:left w:val="nil"/>
              <w:bottom w:val="single" w:sz="4" w:space="0" w:color="auto"/>
              <w:right w:val="single" w:sz="4" w:space="0" w:color="auto"/>
            </w:tcBorders>
            <w:shd w:val="clear" w:color="auto" w:fill="auto"/>
            <w:noWrap/>
            <w:hideMark/>
          </w:tcPr>
          <w:p w14:paraId="45F6A3B0" w14:textId="1DC52B63" w:rsidR="00844882" w:rsidRPr="004C38FD" w:rsidRDefault="00844882" w:rsidP="005B1BD8">
            <w:pPr>
              <w:pStyle w:val="Tabelid"/>
              <w:rPr>
                <w:lang w:val="en-GB"/>
              </w:rPr>
            </w:pPr>
            <w:r w:rsidRPr="004C38FD">
              <w:rPr>
                <w:lang w:val="en-GB"/>
              </w:rPr>
              <w:t>-381</w:t>
            </w:r>
            <w:r w:rsidR="009C3515">
              <w:rPr>
                <w:lang w:val="en-GB"/>
              </w:rPr>
              <w:t>,</w:t>
            </w:r>
            <w:r w:rsidRPr="004C38FD">
              <w:rPr>
                <w:lang w:val="en-GB"/>
              </w:rPr>
              <w:t>168</w:t>
            </w:r>
          </w:p>
        </w:tc>
        <w:tc>
          <w:tcPr>
            <w:tcW w:w="3402" w:type="dxa"/>
            <w:tcBorders>
              <w:top w:val="nil"/>
              <w:left w:val="nil"/>
              <w:bottom w:val="single" w:sz="4" w:space="0" w:color="auto"/>
              <w:right w:val="single" w:sz="4" w:space="0" w:color="auto"/>
            </w:tcBorders>
            <w:shd w:val="clear" w:color="auto" w:fill="auto"/>
            <w:vAlign w:val="center"/>
            <w:hideMark/>
          </w:tcPr>
          <w:p w14:paraId="21F272A7" w14:textId="2158215B" w:rsidR="00844882" w:rsidRPr="004C38FD" w:rsidRDefault="00844882" w:rsidP="005B1BD8">
            <w:pPr>
              <w:pStyle w:val="Tabelid"/>
              <w:rPr>
                <w:lang w:val="en-GB"/>
              </w:rPr>
            </w:pPr>
            <w:r w:rsidRPr="004C38FD">
              <w:rPr>
                <w:lang w:val="en-GB"/>
              </w:rPr>
              <w:t xml:space="preserve"> </w:t>
            </w:r>
            <w:r w:rsidR="00333EC1">
              <w:rPr>
                <w:lang w:val="en-GB"/>
              </w:rPr>
              <w:t xml:space="preserve">Change in expenditure on parental benefit depends on average benefit increase </w:t>
            </w:r>
            <w:r w:rsidRPr="004C38FD">
              <w:rPr>
                <w:lang w:val="en-GB"/>
              </w:rPr>
              <w:t>(</w:t>
            </w:r>
            <w:r w:rsidR="00333EC1">
              <w:rPr>
                <w:lang w:val="en-GB"/>
              </w:rPr>
              <w:t>effect of changes in average wage and minimum wage</w:t>
            </w:r>
            <w:r w:rsidRPr="004C38FD">
              <w:rPr>
                <w:lang w:val="en-GB"/>
              </w:rPr>
              <w:t>).</w:t>
            </w:r>
            <w:r w:rsidRPr="004C38FD">
              <w:rPr>
                <w:lang w:val="en-GB"/>
              </w:rPr>
              <w:br/>
            </w:r>
            <w:r w:rsidR="00333EC1">
              <w:rPr>
                <w:lang w:val="en-GB"/>
              </w:rPr>
              <w:t>Basis</w:t>
            </w:r>
            <w:r w:rsidRPr="004C38FD">
              <w:rPr>
                <w:lang w:val="en-GB"/>
              </w:rPr>
              <w:t xml:space="preserve">:  </w:t>
            </w:r>
            <w:r w:rsidR="00333EC1">
              <w:rPr>
                <w:lang w:val="en-GB"/>
              </w:rPr>
              <w:t>as of</w:t>
            </w:r>
            <w:r w:rsidRPr="004C38FD">
              <w:rPr>
                <w:lang w:val="en-GB"/>
              </w:rPr>
              <w:t xml:space="preserve"> 01.01.2017 </w:t>
            </w:r>
            <w:r w:rsidR="00333EC1">
              <w:rPr>
                <w:lang w:val="en-GB"/>
              </w:rPr>
              <w:t xml:space="preserve">Family Benefits Act </w:t>
            </w:r>
            <w:r w:rsidRPr="004C38FD">
              <w:rPr>
                <w:lang w:val="en-GB"/>
              </w:rPr>
              <w:t>(</w:t>
            </w:r>
            <w:r w:rsidR="00333EC1">
              <w:rPr>
                <w:lang w:val="en-GB"/>
              </w:rPr>
              <w:t>until the end of</w:t>
            </w:r>
            <w:r w:rsidRPr="004C38FD">
              <w:rPr>
                <w:lang w:val="en-GB"/>
              </w:rPr>
              <w:t xml:space="preserve"> 2016 </w:t>
            </w:r>
            <w:r w:rsidR="00333EC1">
              <w:rPr>
                <w:lang w:val="en-GB"/>
              </w:rPr>
              <w:t>Parental Benefits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6D2530BB"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https://www.riigiteataja.ee/akt/128122017062?leiaKehtiv</w:t>
            </w:r>
          </w:p>
        </w:tc>
      </w:tr>
      <w:tr w:rsidR="00844882" w:rsidRPr="004C38FD" w14:paraId="0ED5854A"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27DBCB6" w14:textId="60E64E8F" w:rsidR="00844882" w:rsidRPr="004C38FD" w:rsidRDefault="007A0831" w:rsidP="005B1BD8">
            <w:pPr>
              <w:pStyle w:val="Tabelid"/>
              <w:rPr>
                <w:lang w:val="en-GB"/>
              </w:rPr>
            </w:pPr>
            <w:r>
              <w:rPr>
                <w:lang w:val="en-GB"/>
              </w:rPr>
              <w:t>Unemployment allowance</w:t>
            </w:r>
            <w:r w:rsidR="00844882" w:rsidRPr="004C38FD">
              <w:rPr>
                <w:lang w:val="en-GB"/>
              </w:rPr>
              <w:t xml:space="preserve"> </w:t>
            </w:r>
          </w:p>
        </w:tc>
        <w:tc>
          <w:tcPr>
            <w:tcW w:w="1134" w:type="dxa"/>
            <w:tcBorders>
              <w:top w:val="nil"/>
              <w:left w:val="nil"/>
              <w:bottom w:val="single" w:sz="4" w:space="0" w:color="auto"/>
              <w:right w:val="single" w:sz="4" w:space="0" w:color="auto"/>
            </w:tcBorders>
            <w:shd w:val="clear" w:color="auto" w:fill="auto"/>
            <w:noWrap/>
            <w:hideMark/>
          </w:tcPr>
          <w:p w14:paraId="2CBD3A21" w14:textId="753E971B" w:rsidR="00844882" w:rsidRPr="004C38FD" w:rsidRDefault="00844882" w:rsidP="005B1BD8">
            <w:pPr>
              <w:pStyle w:val="Tabelid"/>
              <w:rPr>
                <w:lang w:val="en-GB"/>
              </w:rPr>
            </w:pPr>
            <w:r w:rsidRPr="004C38FD">
              <w:rPr>
                <w:lang w:val="en-GB"/>
              </w:rPr>
              <w:t>-14</w:t>
            </w:r>
            <w:r w:rsidR="009C3515">
              <w:rPr>
                <w:lang w:val="en-GB"/>
              </w:rPr>
              <w:t>,</w:t>
            </w:r>
            <w:r w:rsidRPr="004C38FD">
              <w:rPr>
                <w:lang w:val="en-GB"/>
              </w:rPr>
              <w:t>432</w:t>
            </w:r>
          </w:p>
        </w:tc>
        <w:tc>
          <w:tcPr>
            <w:tcW w:w="1134" w:type="dxa"/>
            <w:tcBorders>
              <w:top w:val="nil"/>
              <w:left w:val="nil"/>
              <w:bottom w:val="single" w:sz="4" w:space="0" w:color="auto"/>
              <w:right w:val="single" w:sz="4" w:space="0" w:color="auto"/>
            </w:tcBorders>
            <w:shd w:val="clear" w:color="auto" w:fill="auto"/>
            <w:noWrap/>
            <w:hideMark/>
          </w:tcPr>
          <w:p w14:paraId="726BDDAD" w14:textId="613C5726" w:rsidR="00844882" w:rsidRPr="004C38FD" w:rsidRDefault="00844882" w:rsidP="005B1BD8">
            <w:pPr>
              <w:pStyle w:val="Tabelid"/>
              <w:rPr>
                <w:lang w:val="en-GB"/>
              </w:rPr>
            </w:pPr>
            <w:r w:rsidRPr="004C38FD">
              <w:rPr>
                <w:lang w:val="en-GB"/>
              </w:rPr>
              <w:t>-38</w:t>
            </w:r>
            <w:r w:rsidR="009C3515">
              <w:rPr>
                <w:lang w:val="en-GB"/>
              </w:rPr>
              <w:t>,</w:t>
            </w:r>
            <w:r w:rsidRPr="004C38FD">
              <w:rPr>
                <w:lang w:val="en-GB"/>
              </w:rPr>
              <w:t>026</w:t>
            </w:r>
          </w:p>
        </w:tc>
        <w:tc>
          <w:tcPr>
            <w:tcW w:w="1134" w:type="dxa"/>
            <w:tcBorders>
              <w:top w:val="nil"/>
              <w:left w:val="nil"/>
              <w:bottom w:val="single" w:sz="4" w:space="0" w:color="auto"/>
              <w:right w:val="single" w:sz="4" w:space="0" w:color="auto"/>
            </w:tcBorders>
            <w:shd w:val="clear" w:color="auto" w:fill="auto"/>
            <w:noWrap/>
            <w:hideMark/>
          </w:tcPr>
          <w:p w14:paraId="2F2436F3" w14:textId="03E222C8" w:rsidR="00844882" w:rsidRPr="004C38FD" w:rsidRDefault="00844882" w:rsidP="005B1BD8">
            <w:pPr>
              <w:pStyle w:val="Tabelid"/>
              <w:rPr>
                <w:lang w:val="en-GB"/>
              </w:rPr>
            </w:pPr>
            <w:r w:rsidRPr="004C38FD">
              <w:rPr>
                <w:lang w:val="en-GB"/>
              </w:rPr>
              <w:t>-34</w:t>
            </w:r>
            <w:r w:rsidR="009C3515">
              <w:rPr>
                <w:lang w:val="en-GB"/>
              </w:rPr>
              <w:t>,</w:t>
            </w:r>
            <w:r w:rsidRPr="004C38FD">
              <w:rPr>
                <w:lang w:val="en-GB"/>
              </w:rPr>
              <w:t>186</w:t>
            </w:r>
          </w:p>
        </w:tc>
        <w:tc>
          <w:tcPr>
            <w:tcW w:w="1134" w:type="dxa"/>
            <w:tcBorders>
              <w:top w:val="nil"/>
              <w:left w:val="nil"/>
              <w:bottom w:val="single" w:sz="4" w:space="0" w:color="auto"/>
              <w:right w:val="single" w:sz="4" w:space="0" w:color="auto"/>
            </w:tcBorders>
            <w:shd w:val="clear" w:color="auto" w:fill="auto"/>
            <w:noWrap/>
            <w:hideMark/>
          </w:tcPr>
          <w:p w14:paraId="1B5CE0EC" w14:textId="2F4ABACC" w:rsidR="00844882" w:rsidRPr="004C38FD" w:rsidRDefault="00844882" w:rsidP="005B1BD8">
            <w:pPr>
              <w:pStyle w:val="Tabelid"/>
              <w:rPr>
                <w:lang w:val="en-GB"/>
              </w:rPr>
            </w:pPr>
            <w:r w:rsidRPr="004C38FD">
              <w:rPr>
                <w:lang w:val="en-GB"/>
              </w:rPr>
              <w:t>-30</w:t>
            </w:r>
            <w:r w:rsidR="009C3515">
              <w:rPr>
                <w:lang w:val="en-GB"/>
              </w:rPr>
              <w:t>,</w:t>
            </w:r>
            <w:r w:rsidRPr="004C38FD">
              <w:rPr>
                <w:lang w:val="en-GB"/>
              </w:rPr>
              <w:t>278</w:t>
            </w:r>
          </w:p>
        </w:tc>
        <w:tc>
          <w:tcPr>
            <w:tcW w:w="1134" w:type="dxa"/>
            <w:tcBorders>
              <w:top w:val="nil"/>
              <w:left w:val="nil"/>
              <w:bottom w:val="single" w:sz="4" w:space="0" w:color="auto"/>
              <w:right w:val="single" w:sz="4" w:space="0" w:color="auto"/>
            </w:tcBorders>
            <w:shd w:val="clear" w:color="auto" w:fill="auto"/>
            <w:noWrap/>
            <w:hideMark/>
          </w:tcPr>
          <w:p w14:paraId="552D6CA3" w14:textId="7D2DB816" w:rsidR="00844882" w:rsidRPr="004C38FD" w:rsidRDefault="00844882" w:rsidP="005B1BD8">
            <w:pPr>
              <w:pStyle w:val="Tabelid"/>
              <w:rPr>
                <w:lang w:val="en-GB"/>
              </w:rPr>
            </w:pPr>
            <w:r w:rsidRPr="004C38FD">
              <w:rPr>
                <w:lang w:val="en-GB"/>
              </w:rPr>
              <w:t>-28</w:t>
            </w:r>
            <w:r w:rsidR="009C3515">
              <w:rPr>
                <w:lang w:val="en-GB"/>
              </w:rPr>
              <w:t>,</w:t>
            </w:r>
            <w:r w:rsidRPr="004C38FD">
              <w:rPr>
                <w:lang w:val="en-GB"/>
              </w:rPr>
              <w:t>848</w:t>
            </w:r>
          </w:p>
        </w:tc>
        <w:tc>
          <w:tcPr>
            <w:tcW w:w="3402" w:type="dxa"/>
            <w:tcBorders>
              <w:top w:val="nil"/>
              <w:left w:val="nil"/>
              <w:bottom w:val="single" w:sz="4" w:space="0" w:color="auto"/>
              <w:right w:val="single" w:sz="4" w:space="0" w:color="auto"/>
            </w:tcBorders>
            <w:shd w:val="clear" w:color="auto" w:fill="auto"/>
            <w:vAlign w:val="center"/>
            <w:hideMark/>
          </w:tcPr>
          <w:p w14:paraId="4AAD9E2D" w14:textId="64327730" w:rsidR="00844882" w:rsidRPr="004C38FD" w:rsidRDefault="00844882" w:rsidP="005B1BD8">
            <w:pPr>
              <w:pStyle w:val="Tabelid"/>
              <w:rPr>
                <w:lang w:val="en-GB"/>
              </w:rPr>
            </w:pPr>
            <w:r w:rsidRPr="004C38FD">
              <w:rPr>
                <w:lang w:val="en-GB"/>
              </w:rPr>
              <w:t xml:space="preserve"> </w:t>
            </w:r>
            <w:r w:rsidR="007A0831">
              <w:rPr>
                <w:lang w:val="en-GB"/>
              </w:rPr>
              <w:t>Unemployment allowance is paid by the Estonian Unemployment Insurance Fund</w:t>
            </w:r>
            <w:r w:rsidRPr="004C38FD">
              <w:rPr>
                <w:lang w:val="en-GB"/>
              </w:rPr>
              <w:t xml:space="preserve">. </w:t>
            </w:r>
            <w:r w:rsidR="007A0831">
              <w:rPr>
                <w:lang w:val="en-GB"/>
              </w:rPr>
              <w:t xml:space="preserve">Expenditure depends on the number of unemployed, daily rate and minimum wage rate. Daily rate of unemployment allowance in </w:t>
            </w:r>
            <w:r w:rsidRPr="004C38FD">
              <w:rPr>
                <w:lang w:val="en-GB"/>
              </w:rPr>
              <w:t>2021</w:t>
            </w:r>
            <w:r w:rsidR="007A0831">
              <w:rPr>
                <w:lang w:val="en-GB"/>
              </w:rPr>
              <w:t xml:space="preserve"> is</w:t>
            </w:r>
            <w:r w:rsidRPr="004C38FD">
              <w:rPr>
                <w:lang w:val="en-GB"/>
              </w:rPr>
              <w:t xml:space="preserve"> 9</w:t>
            </w:r>
            <w:r w:rsidR="007A0831">
              <w:rPr>
                <w:lang w:val="en-GB"/>
              </w:rPr>
              <w:t>.</w:t>
            </w:r>
            <w:r w:rsidRPr="004C38FD">
              <w:rPr>
                <w:lang w:val="en-GB"/>
              </w:rPr>
              <w:t>42 euro</w:t>
            </w:r>
            <w:r w:rsidR="007A0831">
              <w:rPr>
                <w:lang w:val="en-GB"/>
              </w:rPr>
              <w:t>s</w:t>
            </w:r>
            <w:r w:rsidRPr="004C38FD">
              <w:rPr>
                <w:lang w:val="en-GB"/>
              </w:rPr>
              <w:t>.</w:t>
            </w:r>
            <w:r w:rsidRPr="004C38FD">
              <w:rPr>
                <w:lang w:val="en-GB"/>
              </w:rPr>
              <w:br/>
            </w:r>
            <w:r w:rsidR="007A0831">
              <w:rPr>
                <w:lang w:val="en-GB"/>
              </w:rPr>
              <w:t>Basis</w:t>
            </w:r>
            <w:r w:rsidRPr="004C38FD">
              <w:rPr>
                <w:lang w:val="en-GB"/>
              </w:rPr>
              <w:t xml:space="preserve">: </w:t>
            </w:r>
            <w:r w:rsidR="007A0831">
              <w:rPr>
                <w:lang w:val="en-GB"/>
              </w:rPr>
              <w:t>Labour Market Services and Benefits Act</w:t>
            </w:r>
          </w:p>
        </w:tc>
        <w:tc>
          <w:tcPr>
            <w:tcW w:w="2884" w:type="dxa"/>
            <w:tcBorders>
              <w:top w:val="nil"/>
              <w:left w:val="nil"/>
              <w:bottom w:val="single" w:sz="4" w:space="0" w:color="auto"/>
              <w:right w:val="single" w:sz="4" w:space="0" w:color="auto"/>
            </w:tcBorders>
            <w:shd w:val="clear" w:color="auto" w:fill="auto"/>
            <w:hideMark/>
          </w:tcPr>
          <w:p w14:paraId="019A12F2"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https://www.riigiteataja.ee/akt/948762?leiaKehtiv </w:t>
            </w:r>
          </w:p>
        </w:tc>
      </w:tr>
      <w:tr w:rsidR="00844882" w:rsidRPr="004C38FD" w14:paraId="44DD93BF" w14:textId="77777777" w:rsidTr="00DA0887">
        <w:trPr>
          <w:trHeight w:val="39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30672447" w14:textId="1AB65C22" w:rsidR="00844882" w:rsidRPr="004C38FD" w:rsidRDefault="0082467B" w:rsidP="005B1BD8">
            <w:pPr>
              <w:pStyle w:val="Tabelid"/>
              <w:rPr>
                <w:lang w:val="en-GB"/>
              </w:rPr>
            </w:pPr>
            <w:r>
              <w:rPr>
                <w:lang w:val="en-GB"/>
              </w:rPr>
              <w:t>Work ability allowance</w:t>
            </w:r>
          </w:p>
        </w:tc>
        <w:tc>
          <w:tcPr>
            <w:tcW w:w="1134" w:type="dxa"/>
            <w:tcBorders>
              <w:top w:val="nil"/>
              <w:left w:val="nil"/>
              <w:bottom w:val="single" w:sz="4" w:space="0" w:color="auto"/>
              <w:right w:val="single" w:sz="4" w:space="0" w:color="auto"/>
            </w:tcBorders>
            <w:shd w:val="clear" w:color="auto" w:fill="auto"/>
            <w:noWrap/>
            <w:hideMark/>
          </w:tcPr>
          <w:p w14:paraId="7FE78634" w14:textId="19A9E4F7" w:rsidR="00844882" w:rsidRPr="004C38FD" w:rsidRDefault="00844882" w:rsidP="005B1BD8">
            <w:pPr>
              <w:pStyle w:val="Tabelid"/>
              <w:rPr>
                <w:lang w:val="en-GB"/>
              </w:rPr>
            </w:pPr>
            <w:r w:rsidRPr="004C38FD">
              <w:rPr>
                <w:lang w:val="en-GB"/>
              </w:rPr>
              <w:t>-325</w:t>
            </w:r>
            <w:r w:rsidR="009C3515">
              <w:rPr>
                <w:lang w:val="en-GB"/>
              </w:rPr>
              <w:t>,</w:t>
            </w:r>
            <w:r w:rsidRPr="004C38FD">
              <w:rPr>
                <w:lang w:val="en-GB"/>
              </w:rPr>
              <w:t>436</w:t>
            </w:r>
          </w:p>
        </w:tc>
        <w:tc>
          <w:tcPr>
            <w:tcW w:w="1134" w:type="dxa"/>
            <w:tcBorders>
              <w:top w:val="nil"/>
              <w:left w:val="nil"/>
              <w:bottom w:val="single" w:sz="4" w:space="0" w:color="auto"/>
              <w:right w:val="single" w:sz="4" w:space="0" w:color="auto"/>
            </w:tcBorders>
            <w:shd w:val="clear" w:color="auto" w:fill="auto"/>
            <w:noWrap/>
            <w:hideMark/>
          </w:tcPr>
          <w:p w14:paraId="7014693E" w14:textId="7352261E" w:rsidR="00844882" w:rsidRPr="004C38FD" w:rsidRDefault="00844882" w:rsidP="005B1BD8">
            <w:pPr>
              <w:pStyle w:val="Tabelid"/>
              <w:rPr>
                <w:lang w:val="en-GB"/>
              </w:rPr>
            </w:pPr>
            <w:r w:rsidRPr="004C38FD">
              <w:rPr>
                <w:lang w:val="en-GB"/>
              </w:rPr>
              <w:t>-350</w:t>
            </w:r>
            <w:r w:rsidR="009C3515">
              <w:rPr>
                <w:lang w:val="en-GB"/>
              </w:rPr>
              <w:t>,</w:t>
            </w:r>
            <w:r w:rsidRPr="004C38FD">
              <w:rPr>
                <w:lang w:val="en-GB"/>
              </w:rPr>
              <w:t>878</w:t>
            </w:r>
          </w:p>
        </w:tc>
        <w:tc>
          <w:tcPr>
            <w:tcW w:w="1134" w:type="dxa"/>
            <w:tcBorders>
              <w:top w:val="nil"/>
              <w:left w:val="nil"/>
              <w:bottom w:val="single" w:sz="4" w:space="0" w:color="auto"/>
              <w:right w:val="single" w:sz="4" w:space="0" w:color="auto"/>
            </w:tcBorders>
            <w:shd w:val="clear" w:color="auto" w:fill="auto"/>
            <w:noWrap/>
            <w:hideMark/>
          </w:tcPr>
          <w:p w14:paraId="5A166AC7" w14:textId="75CFDE16" w:rsidR="00844882" w:rsidRPr="004C38FD" w:rsidRDefault="00844882" w:rsidP="005B1BD8">
            <w:pPr>
              <w:pStyle w:val="Tabelid"/>
              <w:rPr>
                <w:lang w:val="en-GB"/>
              </w:rPr>
            </w:pPr>
            <w:r w:rsidRPr="004C38FD">
              <w:rPr>
                <w:lang w:val="en-GB"/>
              </w:rPr>
              <w:t>-357</w:t>
            </w:r>
            <w:r w:rsidR="009C3515">
              <w:rPr>
                <w:lang w:val="en-GB"/>
              </w:rPr>
              <w:t>,</w:t>
            </w:r>
            <w:r w:rsidRPr="004C38FD">
              <w:rPr>
                <w:lang w:val="en-GB"/>
              </w:rPr>
              <w:t>895</w:t>
            </w:r>
          </w:p>
        </w:tc>
        <w:tc>
          <w:tcPr>
            <w:tcW w:w="1134" w:type="dxa"/>
            <w:tcBorders>
              <w:top w:val="nil"/>
              <w:left w:val="nil"/>
              <w:bottom w:val="single" w:sz="4" w:space="0" w:color="auto"/>
              <w:right w:val="single" w:sz="4" w:space="0" w:color="auto"/>
            </w:tcBorders>
            <w:shd w:val="clear" w:color="auto" w:fill="auto"/>
            <w:noWrap/>
            <w:hideMark/>
          </w:tcPr>
          <w:p w14:paraId="290B4CDB" w14:textId="04933EB6" w:rsidR="00844882" w:rsidRPr="004C38FD" w:rsidRDefault="00844882" w:rsidP="005B1BD8">
            <w:pPr>
              <w:pStyle w:val="Tabelid"/>
              <w:rPr>
                <w:lang w:val="en-GB"/>
              </w:rPr>
            </w:pPr>
            <w:r w:rsidRPr="004C38FD">
              <w:rPr>
                <w:lang w:val="en-GB"/>
              </w:rPr>
              <w:t>-367</w:t>
            </w:r>
            <w:r w:rsidR="009C3515">
              <w:rPr>
                <w:lang w:val="en-GB"/>
              </w:rPr>
              <w:t>,</w:t>
            </w:r>
            <w:r w:rsidRPr="004C38FD">
              <w:rPr>
                <w:lang w:val="en-GB"/>
              </w:rPr>
              <w:t>417</w:t>
            </w:r>
          </w:p>
        </w:tc>
        <w:tc>
          <w:tcPr>
            <w:tcW w:w="1134" w:type="dxa"/>
            <w:tcBorders>
              <w:top w:val="nil"/>
              <w:left w:val="nil"/>
              <w:bottom w:val="single" w:sz="4" w:space="0" w:color="auto"/>
              <w:right w:val="single" w:sz="4" w:space="0" w:color="auto"/>
            </w:tcBorders>
            <w:shd w:val="clear" w:color="auto" w:fill="auto"/>
            <w:noWrap/>
            <w:hideMark/>
          </w:tcPr>
          <w:p w14:paraId="31902B00" w14:textId="2C5EAB6A" w:rsidR="00844882" w:rsidRPr="004C38FD" w:rsidRDefault="00844882" w:rsidP="005B1BD8">
            <w:pPr>
              <w:pStyle w:val="Tabelid"/>
              <w:rPr>
                <w:lang w:val="en-GB"/>
              </w:rPr>
            </w:pPr>
            <w:r w:rsidRPr="004C38FD">
              <w:rPr>
                <w:lang w:val="en-GB"/>
              </w:rPr>
              <w:t>-379</w:t>
            </w:r>
            <w:r w:rsidR="009C3515">
              <w:rPr>
                <w:lang w:val="en-GB"/>
              </w:rPr>
              <w:t>,</w:t>
            </w:r>
            <w:r w:rsidRPr="004C38FD">
              <w:rPr>
                <w:lang w:val="en-GB"/>
              </w:rPr>
              <w:t>042</w:t>
            </w:r>
          </w:p>
        </w:tc>
        <w:tc>
          <w:tcPr>
            <w:tcW w:w="3402" w:type="dxa"/>
            <w:tcBorders>
              <w:top w:val="nil"/>
              <w:left w:val="nil"/>
              <w:bottom w:val="single" w:sz="4" w:space="0" w:color="auto"/>
              <w:right w:val="single" w:sz="4" w:space="0" w:color="auto"/>
            </w:tcBorders>
            <w:shd w:val="clear" w:color="auto" w:fill="auto"/>
            <w:vAlign w:val="center"/>
            <w:hideMark/>
          </w:tcPr>
          <w:p w14:paraId="02CE76BF" w14:textId="39B57A93" w:rsidR="00844882" w:rsidRPr="004C38FD" w:rsidRDefault="00844882" w:rsidP="005B1BD8">
            <w:pPr>
              <w:pStyle w:val="Tabelid"/>
              <w:rPr>
                <w:lang w:val="en-GB"/>
              </w:rPr>
            </w:pPr>
            <w:r w:rsidRPr="004C38FD">
              <w:rPr>
                <w:lang w:val="en-GB"/>
              </w:rPr>
              <w:t xml:space="preserve"> E</w:t>
            </w:r>
            <w:r w:rsidR="0082467B">
              <w:rPr>
                <w:lang w:val="en-GB"/>
              </w:rPr>
              <w:t>stonian Unemployment Insurance Fund pays work ability allowance to persons with partial or no work ability</w:t>
            </w:r>
            <w:r w:rsidRPr="004C38FD">
              <w:rPr>
                <w:lang w:val="en-GB"/>
              </w:rPr>
              <w:t>.</w:t>
            </w:r>
            <w:r w:rsidR="0082467B">
              <w:rPr>
                <w:lang w:val="en-GB"/>
              </w:rPr>
              <w:t xml:space="preserve"> Unemployment Insurance Fund has prepared its forecasts, presuming that persons who according to currently valid system have major loss of capacity for work</w:t>
            </w:r>
            <w:r w:rsidRPr="004C38FD">
              <w:rPr>
                <w:lang w:val="en-GB"/>
              </w:rPr>
              <w:t xml:space="preserve"> (90-100%</w:t>
            </w:r>
            <w:r w:rsidR="00E56100" w:rsidRPr="004C38FD">
              <w:rPr>
                <w:lang w:val="en-GB"/>
              </w:rPr>
              <w:t xml:space="preserve"> and </w:t>
            </w:r>
            <w:r w:rsidR="0082467B">
              <w:rPr>
                <w:lang w:val="en-GB"/>
              </w:rPr>
              <w:t xml:space="preserve">some persons with </w:t>
            </w:r>
            <w:r w:rsidRPr="004C38FD">
              <w:rPr>
                <w:lang w:val="en-GB"/>
              </w:rPr>
              <w:t>80%</w:t>
            </w:r>
            <w:r w:rsidR="0082467B">
              <w:rPr>
                <w:lang w:val="en-GB"/>
              </w:rPr>
              <w:t xml:space="preserve"> loss of capacity for work</w:t>
            </w:r>
            <w:r w:rsidRPr="004C38FD">
              <w:rPr>
                <w:lang w:val="en-GB"/>
              </w:rPr>
              <w:t xml:space="preserve">) </w:t>
            </w:r>
            <w:r w:rsidR="0082467B">
              <w:rPr>
                <w:lang w:val="en-GB"/>
              </w:rPr>
              <w:t>will</w:t>
            </w:r>
            <w:r w:rsidR="00B6144B">
              <w:rPr>
                <w:lang w:val="en-GB"/>
              </w:rPr>
              <w:t xml:space="preserve"> </w:t>
            </w:r>
            <w:r w:rsidR="0082467B">
              <w:rPr>
                <w:lang w:val="en-GB"/>
              </w:rPr>
              <w:t xml:space="preserve">be assessed </w:t>
            </w:r>
            <w:r w:rsidR="00B6144B">
              <w:rPr>
                <w:lang w:val="en-GB"/>
              </w:rPr>
              <w:t>as persons with no work ability in new system,</w:t>
            </w:r>
            <w:r w:rsidRPr="004C38FD">
              <w:rPr>
                <w:lang w:val="en-GB"/>
              </w:rPr>
              <w:t xml:space="preserve"> </w:t>
            </w:r>
            <w:r w:rsidR="00E56100" w:rsidRPr="004C38FD">
              <w:rPr>
                <w:lang w:val="en-GB"/>
              </w:rPr>
              <w:t xml:space="preserve">and </w:t>
            </w:r>
            <w:r w:rsidR="00B6144B">
              <w:rPr>
                <w:lang w:val="en-GB"/>
              </w:rPr>
              <w:t xml:space="preserve">persons with minor loss of capacity for work </w:t>
            </w:r>
            <w:r w:rsidRPr="004C38FD">
              <w:rPr>
                <w:lang w:val="en-GB"/>
              </w:rPr>
              <w:t xml:space="preserve">(10-30%) </w:t>
            </w:r>
            <w:r w:rsidR="00B6144B">
              <w:rPr>
                <w:lang w:val="en-GB"/>
              </w:rPr>
              <w:t>will not have any loss of capacity for work according to new system</w:t>
            </w:r>
            <w:r w:rsidRPr="004C38FD">
              <w:rPr>
                <w:lang w:val="en-GB"/>
              </w:rPr>
              <w:t>. T</w:t>
            </w:r>
            <w:r w:rsidR="00B6144B">
              <w:rPr>
                <w:lang w:val="en-GB"/>
              </w:rPr>
              <w:t xml:space="preserve">he amount of work ability allowance per calendar day is </w:t>
            </w:r>
            <w:r w:rsidRPr="004C38FD">
              <w:rPr>
                <w:lang w:val="en-GB"/>
              </w:rPr>
              <w:t>57%</w:t>
            </w:r>
            <w:r w:rsidR="00E56100" w:rsidRPr="004C38FD">
              <w:rPr>
                <w:lang w:val="en-GB"/>
              </w:rPr>
              <w:t xml:space="preserve"> </w:t>
            </w:r>
            <w:r w:rsidR="00B6144B">
              <w:rPr>
                <w:lang w:val="en-GB"/>
              </w:rPr>
              <w:t>of the daily rate for a person with partial work ability and</w:t>
            </w:r>
            <w:r w:rsidR="00E56100" w:rsidRPr="004C38FD">
              <w:rPr>
                <w:lang w:val="en-GB"/>
              </w:rPr>
              <w:t xml:space="preserve"> </w:t>
            </w:r>
            <w:r w:rsidRPr="004C38FD">
              <w:rPr>
                <w:lang w:val="en-GB"/>
              </w:rPr>
              <w:t xml:space="preserve">100% </w:t>
            </w:r>
            <w:r w:rsidR="00B6144B">
              <w:rPr>
                <w:lang w:val="en-GB"/>
              </w:rPr>
              <w:t>of the daily rate for a person with no work ability; pursuant to section 14 of the Work Ability Allowance Act, the daily rate is</w:t>
            </w:r>
            <w:r w:rsidRPr="004C38FD">
              <w:rPr>
                <w:lang w:val="en-GB"/>
              </w:rPr>
              <w:t xml:space="preserve"> 14</w:t>
            </w:r>
            <w:r w:rsidR="0082467B">
              <w:rPr>
                <w:lang w:val="en-GB"/>
              </w:rPr>
              <w:t>.</w:t>
            </w:r>
            <w:r w:rsidRPr="004C38FD">
              <w:rPr>
                <w:lang w:val="en-GB"/>
              </w:rPr>
              <w:t>81 euro</w:t>
            </w:r>
            <w:r w:rsidR="0082467B">
              <w:rPr>
                <w:lang w:val="en-GB"/>
              </w:rPr>
              <w:t>s</w:t>
            </w:r>
            <w:r w:rsidRPr="004C38FD">
              <w:rPr>
                <w:lang w:val="en-GB"/>
              </w:rPr>
              <w:br/>
            </w:r>
            <w:r w:rsidR="009C3515">
              <w:rPr>
                <w:lang w:val="en-GB"/>
              </w:rPr>
              <w:t>Basis</w:t>
            </w:r>
            <w:r w:rsidRPr="004C38FD">
              <w:rPr>
                <w:lang w:val="en-GB"/>
              </w:rPr>
              <w:t xml:space="preserve">: </w:t>
            </w:r>
            <w:r w:rsidR="0082467B">
              <w:rPr>
                <w:lang w:val="en-GB"/>
              </w:rPr>
              <w:t>Work Ability Allowance Act</w:t>
            </w:r>
          </w:p>
        </w:tc>
        <w:tc>
          <w:tcPr>
            <w:tcW w:w="2884" w:type="dxa"/>
            <w:tcBorders>
              <w:top w:val="nil"/>
              <w:left w:val="nil"/>
              <w:bottom w:val="single" w:sz="4" w:space="0" w:color="auto"/>
              <w:right w:val="single" w:sz="4" w:space="0" w:color="auto"/>
            </w:tcBorders>
            <w:shd w:val="clear" w:color="auto" w:fill="auto"/>
            <w:hideMark/>
          </w:tcPr>
          <w:p w14:paraId="45AE2566"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https://www.riigiteataja.ee/akt/124122016018?leiaKehtiv</w:t>
            </w:r>
          </w:p>
        </w:tc>
      </w:tr>
      <w:tr w:rsidR="00844882" w:rsidRPr="004C38FD" w14:paraId="59CCC161"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379E121" w14:textId="0DDAC7F0" w:rsidR="00844882" w:rsidRPr="004C38FD" w:rsidRDefault="0081246C" w:rsidP="005B1BD8">
            <w:pPr>
              <w:pStyle w:val="Tabelid"/>
              <w:rPr>
                <w:lang w:val="en-GB"/>
              </w:rPr>
            </w:pPr>
            <w:r w:rsidRPr="004C38FD">
              <w:rPr>
                <w:lang w:val="en-GB"/>
              </w:rPr>
              <w:t>Social tax paid by the state, in special cases</w:t>
            </w:r>
            <w:r w:rsidR="00844882" w:rsidRPr="004C38FD">
              <w:rPr>
                <w:lang w:val="en-GB"/>
              </w:rPr>
              <w:t xml:space="preserve"> (</w:t>
            </w:r>
            <w:r w:rsidR="0013759B">
              <w:rPr>
                <w:lang w:val="en-GB"/>
              </w:rPr>
              <w:t>person returning from a foreign state</w:t>
            </w:r>
            <w:r w:rsidR="00844882" w:rsidRPr="004C38FD">
              <w:rPr>
                <w:lang w:val="en-GB"/>
              </w:rPr>
              <w:t>)</w:t>
            </w:r>
          </w:p>
        </w:tc>
        <w:tc>
          <w:tcPr>
            <w:tcW w:w="1134" w:type="dxa"/>
            <w:tcBorders>
              <w:top w:val="nil"/>
              <w:left w:val="nil"/>
              <w:bottom w:val="single" w:sz="4" w:space="0" w:color="auto"/>
              <w:right w:val="single" w:sz="4" w:space="0" w:color="auto"/>
            </w:tcBorders>
            <w:shd w:val="clear" w:color="auto" w:fill="auto"/>
            <w:noWrap/>
            <w:hideMark/>
          </w:tcPr>
          <w:p w14:paraId="75BE6130" w14:textId="77777777" w:rsidR="00844882" w:rsidRPr="004C38FD" w:rsidRDefault="00844882" w:rsidP="005B1BD8">
            <w:pPr>
              <w:pStyle w:val="Tabelid"/>
              <w:rPr>
                <w:lang w:val="en-GB"/>
              </w:rPr>
            </w:pPr>
            <w:r w:rsidRPr="004C38FD">
              <w:rPr>
                <w:lang w:val="en-GB"/>
              </w:rPr>
              <w:t>-37</w:t>
            </w:r>
          </w:p>
        </w:tc>
        <w:tc>
          <w:tcPr>
            <w:tcW w:w="1134" w:type="dxa"/>
            <w:tcBorders>
              <w:top w:val="nil"/>
              <w:left w:val="nil"/>
              <w:bottom w:val="single" w:sz="4" w:space="0" w:color="auto"/>
              <w:right w:val="single" w:sz="4" w:space="0" w:color="auto"/>
            </w:tcBorders>
            <w:shd w:val="clear" w:color="auto" w:fill="auto"/>
            <w:noWrap/>
            <w:hideMark/>
          </w:tcPr>
          <w:p w14:paraId="23A3631A" w14:textId="77777777" w:rsidR="00844882" w:rsidRPr="004C38FD" w:rsidRDefault="00844882" w:rsidP="005B1BD8">
            <w:pPr>
              <w:pStyle w:val="Tabelid"/>
              <w:rPr>
                <w:lang w:val="en-GB"/>
              </w:rPr>
            </w:pPr>
            <w:r w:rsidRPr="004C38FD">
              <w:rPr>
                <w:lang w:val="en-GB"/>
              </w:rPr>
              <w:t>-40</w:t>
            </w:r>
          </w:p>
        </w:tc>
        <w:tc>
          <w:tcPr>
            <w:tcW w:w="1134" w:type="dxa"/>
            <w:tcBorders>
              <w:top w:val="nil"/>
              <w:left w:val="nil"/>
              <w:bottom w:val="single" w:sz="4" w:space="0" w:color="auto"/>
              <w:right w:val="single" w:sz="4" w:space="0" w:color="auto"/>
            </w:tcBorders>
            <w:shd w:val="clear" w:color="auto" w:fill="auto"/>
            <w:noWrap/>
            <w:hideMark/>
          </w:tcPr>
          <w:p w14:paraId="4E1DAF3E" w14:textId="77777777" w:rsidR="00844882" w:rsidRPr="004C38FD" w:rsidRDefault="00844882" w:rsidP="005B1BD8">
            <w:pPr>
              <w:pStyle w:val="Tabelid"/>
              <w:rPr>
                <w:lang w:val="en-GB"/>
              </w:rPr>
            </w:pPr>
            <w:r w:rsidRPr="004C38FD">
              <w:rPr>
                <w:lang w:val="en-GB"/>
              </w:rPr>
              <w:t>-39</w:t>
            </w:r>
          </w:p>
        </w:tc>
        <w:tc>
          <w:tcPr>
            <w:tcW w:w="1134" w:type="dxa"/>
            <w:tcBorders>
              <w:top w:val="nil"/>
              <w:left w:val="nil"/>
              <w:bottom w:val="single" w:sz="4" w:space="0" w:color="auto"/>
              <w:right w:val="single" w:sz="4" w:space="0" w:color="auto"/>
            </w:tcBorders>
            <w:shd w:val="clear" w:color="auto" w:fill="auto"/>
            <w:noWrap/>
            <w:hideMark/>
          </w:tcPr>
          <w:p w14:paraId="63D8AC59" w14:textId="77777777" w:rsidR="00844882" w:rsidRPr="004C38FD" w:rsidRDefault="00844882" w:rsidP="005B1BD8">
            <w:pPr>
              <w:pStyle w:val="Tabelid"/>
              <w:rPr>
                <w:lang w:val="en-GB"/>
              </w:rPr>
            </w:pPr>
            <w:r w:rsidRPr="004C38FD">
              <w:rPr>
                <w:lang w:val="en-GB"/>
              </w:rPr>
              <w:t>-40</w:t>
            </w:r>
          </w:p>
        </w:tc>
        <w:tc>
          <w:tcPr>
            <w:tcW w:w="1134" w:type="dxa"/>
            <w:tcBorders>
              <w:top w:val="nil"/>
              <w:left w:val="nil"/>
              <w:bottom w:val="single" w:sz="4" w:space="0" w:color="auto"/>
              <w:right w:val="single" w:sz="4" w:space="0" w:color="auto"/>
            </w:tcBorders>
            <w:shd w:val="clear" w:color="auto" w:fill="auto"/>
            <w:noWrap/>
            <w:hideMark/>
          </w:tcPr>
          <w:p w14:paraId="0A58AF79" w14:textId="77777777" w:rsidR="00844882" w:rsidRPr="004C38FD" w:rsidRDefault="00844882" w:rsidP="005B1BD8">
            <w:pPr>
              <w:pStyle w:val="Tabelid"/>
              <w:rPr>
                <w:lang w:val="en-GB"/>
              </w:rPr>
            </w:pPr>
            <w:r w:rsidRPr="004C38FD">
              <w:rPr>
                <w:lang w:val="en-GB"/>
              </w:rPr>
              <w:t>-41</w:t>
            </w:r>
          </w:p>
        </w:tc>
        <w:tc>
          <w:tcPr>
            <w:tcW w:w="3402" w:type="dxa"/>
            <w:tcBorders>
              <w:top w:val="nil"/>
              <w:left w:val="nil"/>
              <w:bottom w:val="single" w:sz="4" w:space="0" w:color="auto"/>
              <w:right w:val="single" w:sz="4" w:space="0" w:color="auto"/>
            </w:tcBorders>
            <w:shd w:val="clear" w:color="auto" w:fill="auto"/>
            <w:vAlign w:val="center"/>
            <w:hideMark/>
          </w:tcPr>
          <w:p w14:paraId="07505FF8" w14:textId="50CF9CC9" w:rsidR="00844882" w:rsidRPr="004C38FD" w:rsidRDefault="0013759B" w:rsidP="005B1BD8">
            <w:pPr>
              <w:pStyle w:val="Tabelid"/>
              <w:rPr>
                <w:lang w:val="en-GB"/>
              </w:rPr>
            </w:pPr>
            <w:r>
              <w:rPr>
                <w:lang w:val="en-GB"/>
              </w:rPr>
              <w:t>Social allowance for persons returning from a foreign state</w:t>
            </w:r>
            <w:r w:rsidR="00844882" w:rsidRPr="004C38FD">
              <w:rPr>
                <w:lang w:val="en-GB"/>
              </w:rPr>
              <w:t xml:space="preserve">, </w:t>
            </w:r>
            <w:r>
              <w:rPr>
                <w:lang w:val="en-GB"/>
              </w:rPr>
              <w:t>change of which depends on the effect of minimum wag</w:t>
            </w:r>
            <w:r w:rsidR="000251D4">
              <w:rPr>
                <w:lang w:val="en-GB"/>
              </w:rPr>
              <w:t>e</w:t>
            </w:r>
            <w:r w:rsidR="00844882" w:rsidRPr="004C38FD">
              <w:rPr>
                <w:lang w:val="en-GB"/>
              </w:rPr>
              <w:t>.</w:t>
            </w:r>
            <w:r w:rsidR="00844882" w:rsidRPr="004C38FD">
              <w:rPr>
                <w:lang w:val="en-GB"/>
              </w:rPr>
              <w:br/>
            </w:r>
            <w:r w:rsidR="009C3515">
              <w:rPr>
                <w:lang w:val="en-GB"/>
              </w:rPr>
              <w:t>Basis</w:t>
            </w:r>
            <w:r w:rsidR="009C3515" w:rsidRPr="004C38FD">
              <w:rPr>
                <w:lang w:val="en-GB"/>
              </w:rPr>
              <w:t>: So</w:t>
            </w:r>
            <w:r w:rsidR="009C3515">
              <w:rPr>
                <w:lang w:val="en-GB"/>
              </w:rPr>
              <w:t>cial Tax Act</w:t>
            </w:r>
          </w:p>
        </w:tc>
        <w:tc>
          <w:tcPr>
            <w:tcW w:w="2884" w:type="dxa"/>
            <w:tcBorders>
              <w:top w:val="nil"/>
              <w:left w:val="nil"/>
              <w:bottom w:val="single" w:sz="4" w:space="0" w:color="auto"/>
              <w:right w:val="single" w:sz="4" w:space="0" w:color="auto"/>
            </w:tcBorders>
            <w:shd w:val="clear" w:color="auto" w:fill="auto"/>
            <w:hideMark/>
          </w:tcPr>
          <w:p w14:paraId="317E6A9C"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https://www.riigiteataja.ee/akt/121042020041?leiaKehtiv</w:t>
            </w:r>
          </w:p>
        </w:tc>
      </w:tr>
      <w:tr w:rsidR="00844882" w:rsidRPr="004C38FD" w14:paraId="58B4138B"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F2396DC" w14:textId="4B1BB178" w:rsidR="00844882" w:rsidRPr="004C38FD" w:rsidRDefault="0081246C" w:rsidP="005B1BD8">
            <w:pPr>
              <w:pStyle w:val="Tabelid"/>
              <w:rPr>
                <w:lang w:val="en-GB"/>
              </w:rPr>
            </w:pPr>
            <w:r w:rsidRPr="004C38FD">
              <w:rPr>
                <w:lang w:val="en-GB"/>
              </w:rPr>
              <w:t>Social tax paid by the state, in special cases</w:t>
            </w:r>
            <w:r w:rsidR="0013759B">
              <w:rPr>
                <w:lang w:val="en-GB"/>
              </w:rPr>
              <w:t>, for the recipients of social benefits</w:t>
            </w:r>
          </w:p>
        </w:tc>
        <w:tc>
          <w:tcPr>
            <w:tcW w:w="1134" w:type="dxa"/>
            <w:tcBorders>
              <w:top w:val="nil"/>
              <w:left w:val="nil"/>
              <w:bottom w:val="single" w:sz="4" w:space="0" w:color="auto"/>
              <w:right w:val="single" w:sz="4" w:space="0" w:color="auto"/>
            </w:tcBorders>
            <w:shd w:val="clear" w:color="auto" w:fill="auto"/>
            <w:noWrap/>
            <w:hideMark/>
          </w:tcPr>
          <w:p w14:paraId="335F29A0" w14:textId="1044FC8E" w:rsidR="00844882" w:rsidRPr="004C38FD" w:rsidRDefault="00844882" w:rsidP="005B1BD8">
            <w:pPr>
              <w:pStyle w:val="Tabelid"/>
              <w:rPr>
                <w:lang w:val="en-GB"/>
              </w:rPr>
            </w:pPr>
            <w:r w:rsidRPr="004C38FD">
              <w:rPr>
                <w:lang w:val="en-GB"/>
              </w:rPr>
              <w:t>-88</w:t>
            </w:r>
            <w:r w:rsidR="009C3515">
              <w:rPr>
                <w:lang w:val="en-GB"/>
              </w:rPr>
              <w:t>,</w:t>
            </w:r>
            <w:r w:rsidRPr="004C38FD">
              <w:rPr>
                <w:lang w:val="en-GB"/>
              </w:rPr>
              <w:t>091</w:t>
            </w:r>
          </w:p>
        </w:tc>
        <w:tc>
          <w:tcPr>
            <w:tcW w:w="1134" w:type="dxa"/>
            <w:tcBorders>
              <w:top w:val="nil"/>
              <w:left w:val="nil"/>
              <w:bottom w:val="single" w:sz="4" w:space="0" w:color="auto"/>
              <w:right w:val="single" w:sz="4" w:space="0" w:color="auto"/>
            </w:tcBorders>
            <w:shd w:val="clear" w:color="auto" w:fill="auto"/>
            <w:noWrap/>
            <w:hideMark/>
          </w:tcPr>
          <w:p w14:paraId="64CC9F56" w14:textId="398BE63C" w:rsidR="00844882" w:rsidRPr="004C38FD" w:rsidRDefault="00844882" w:rsidP="005B1BD8">
            <w:pPr>
              <w:pStyle w:val="Tabelid"/>
              <w:rPr>
                <w:lang w:val="en-GB"/>
              </w:rPr>
            </w:pPr>
            <w:r w:rsidRPr="004C38FD">
              <w:rPr>
                <w:lang w:val="en-GB"/>
              </w:rPr>
              <w:t>-95</w:t>
            </w:r>
            <w:r w:rsidR="009C3515">
              <w:rPr>
                <w:lang w:val="en-GB"/>
              </w:rPr>
              <w:t>,</w:t>
            </w:r>
            <w:r w:rsidRPr="004C38FD">
              <w:rPr>
                <w:lang w:val="en-GB"/>
              </w:rPr>
              <w:t>691</w:t>
            </w:r>
          </w:p>
        </w:tc>
        <w:tc>
          <w:tcPr>
            <w:tcW w:w="1134" w:type="dxa"/>
            <w:tcBorders>
              <w:top w:val="nil"/>
              <w:left w:val="nil"/>
              <w:bottom w:val="single" w:sz="4" w:space="0" w:color="auto"/>
              <w:right w:val="single" w:sz="4" w:space="0" w:color="auto"/>
            </w:tcBorders>
            <w:shd w:val="clear" w:color="auto" w:fill="auto"/>
            <w:noWrap/>
            <w:hideMark/>
          </w:tcPr>
          <w:p w14:paraId="190999A2" w14:textId="423C4908" w:rsidR="00844882" w:rsidRPr="004C38FD" w:rsidRDefault="00844882" w:rsidP="005B1BD8">
            <w:pPr>
              <w:pStyle w:val="Tabelid"/>
              <w:rPr>
                <w:lang w:val="en-GB"/>
              </w:rPr>
            </w:pPr>
            <w:r w:rsidRPr="004C38FD">
              <w:rPr>
                <w:lang w:val="en-GB"/>
              </w:rPr>
              <w:t>-68</w:t>
            </w:r>
            <w:r w:rsidR="009C3515">
              <w:rPr>
                <w:lang w:val="en-GB"/>
              </w:rPr>
              <w:t>,</w:t>
            </w:r>
            <w:r w:rsidRPr="004C38FD">
              <w:rPr>
                <w:lang w:val="en-GB"/>
              </w:rPr>
              <w:t>862</w:t>
            </w:r>
          </w:p>
        </w:tc>
        <w:tc>
          <w:tcPr>
            <w:tcW w:w="1134" w:type="dxa"/>
            <w:tcBorders>
              <w:top w:val="nil"/>
              <w:left w:val="nil"/>
              <w:bottom w:val="single" w:sz="4" w:space="0" w:color="auto"/>
              <w:right w:val="single" w:sz="4" w:space="0" w:color="auto"/>
            </w:tcBorders>
            <w:shd w:val="clear" w:color="auto" w:fill="auto"/>
            <w:noWrap/>
            <w:hideMark/>
          </w:tcPr>
          <w:p w14:paraId="2057AB34" w14:textId="00F82A89" w:rsidR="00844882" w:rsidRPr="004C38FD" w:rsidRDefault="00844882" w:rsidP="005B1BD8">
            <w:pPr>
              <w:pStyle w:val="Tabelid"/>
              <w:rPr>
                <w:lang w:val="en-GB"/>
              </w:rPr>
            </w:pPr>
            <w:r w:rsidRPr="004C38FD">
              <w:rPr>
                <w:lang w:val="en-GB"/>
              </w:rPr>
              <w:t>-60</w:t>
            </w:r>
            <w:r w:rsidR="009C3515">
              <w:rPr>
                <w:lang w:val="en-GB"/>
              </w:rPr>
              <w:t>,</w:t>
            </w:r>
            <w:r w:rsidRPr="004C38FD">
              <w:rPr>
                <w:lang w:val="en-GB"/>
              </w:rPr>
              <w:t>822</w:t>
            </w:r>
          </w:p>
        </w:tc>
        <w:tc>
          <w:tcPr>
            <w:tcW w:w="1134" w:type="dxa"/>
            <w:tcBorders>
              <w:top w:val="nil"/>
              <w:left w:val="nil"/>
              <w:bottom w:val="single" w:sz="4" w:space="0" w:color="auto"/>
              <w:right w:val="single" w:sz="4" w:space="0" w:color="auto"/>
            </w:tcBorders>
            <w:shd w:val="clear" w:color="auto" w:fill="auto"/>
            <w:noWrap/>
            <w:hideMark/>
          </w:tcPr>
          <w:p w14:paraId="5E4FAB14" w14:textId="336F9AF3" w:rsidR="00844882" w:rsidRPr="004C38FD" w:rsidRDefault="00844882" w:rsidP="005B1BD8">
            <w:pPr>
              <w:pStyle w:val="Tabelid"/>
              <w:rPr>
                <w:lang w:val="en-GB"/>
              </w:rPr>
            </w:pPr>
            <w:r w:rsidRPr="004C38FD">
              <w:rPr>
                <w:lang w:val="en-GB"/>
              </w:rPr>
              <w:t>-63</w:t>
            </w:r>
            <w:r w:rsidR="009C3515">
              <w:rPr>
                <w:lang w:val="en-GB"/>
              </w:rPr>
              <w:t>,</w:t>
            </w:r>
            <w:r w:rsidRPr="004C38FD">
              <w:rPr>
                <w:lang w:val="en-GB"/>
              </w:rPr>
              <w:t>424</w:t>
            </w:r>
          </w:p>
        </w:tc>
        <w:tc>
          <w:tcPr>
            <w:tcW w:w="3402" w:type="dxa"/>
            <w:tcBorders>
              <w:top w:val="nil"/>
              <w:left w:val="nil"/>
              <w:bottom w:val="single" w:sz="4" w:space="0" w:color="auto"/>
              <w:right w:val="single" w:sz="4" w:space="0" w:color="auto"/>
            </w:tcBorders>
            <w:shd w:val="clear" w:color="auto" w:fill="auto"/>
            <w:vAlign w:val="center"/>
            <w:hideMark/>
          </w:tcPr>
          <w:p w14:paraId="3162F928" w14:textId="4A5F8559" w:rsidR="00844882" w:rsidRPr="004C38FD" w:rsidRDefault="0013759B" w:rsidP="005B1BD8">
            <w:pPr>
              <w:pStyle w:val="Tabelid"/>
              <w:rPr>
                <w:lang w:val="en-GB"/>
              </w:rPr>
            </w:pPr>
            <w:r>
              <w:rPr>
                <w:lang w:val="en-GB"/>
              </w:rPr>
              <w:t>Change in expenditure depends on the monthly rate on the basis of which social tax is paid</w:t>
            </w:r>
            <w:r w:rsidR="00844882" w:rsidRPr="004C38FD">
              <w:rPr>
                <w:lang w:val="en-GB"/>
              </w:rPr>
              <w:t>.</w:t>
            </w:r>
            <w:r w:rsidR="00844882" w:rsidRPr="004C38FD">
              <w:rPr>
                <w:lang w:val="en-GB"/>
              </w:rPr>
              <w:br/>
            </w:r>
            <w:r w:rsidR="009C3515">
              <w:rPr>
                <w:lang w:val="en-GB"/>
              </w:rPr>
              <w:t>Basis</w:t>
            </w:r>
            <w:r w:rsidR="00844882" w:rsidRPr="004C38FD">
              <w:rPr>
                <w:lang w:val="en-GB"/>
              </w:rPr>
              <w:t>: So</w:t>
            </w:r>
            <w:r w:rsidR="009C3515">
              <w:rPr>
                <w:lang w:val="en-GB"/>
              </w:rPr>
              <w:t>cial Tax Act</w:t>
            </w:r>
          </w:p>
        </w:tc>
        <w:tc>
          <w:tcPr>
            <w:tcW w:w="2884" w:type="dxa"/>
            <w:tcBorders>
              <w:top w:val="nil"/>
              <w:left w:val="nil"/>
              <w:bottom w:val="single" w:sz="4" w:space="0" w:color="auto"/>
              <w:right w:val="single" w:sz="4" w:space="0" w:color="auto"/>
            </w:tcBorders>
            <w:shd w:val="clear" w:color="auto" w:fill="auto"/>
            <w:hideMark/>
          </w:tcPr>
          <w:p w14:paraId="3CFD33AC"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https://www.riigiteataja.ee/akt/121042020041?leiaKehtiv</w:t>
            </w:r>
          </w:p>
        </w:tc>
      </w:tr>
      <w:tr w:rsidR="00844882" w:rsidRPr="004C38FD" w14:paraId="12DB5C97" w14:textId="77777777" w:rsidTr="00DA0887">
        <w:trPr>
          <w:trHeight w:val="27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F5E8EF8" w14:textId="7E0D494F" w:rsidR="00844882" w:rsidRPr="004C38FD" w:rsidRDefault="0081246C" w:rsidP="005B1BD8">
            <w:pPr>
              <w:pStyle w:val="Tabelid"/>
              <w:rPr>
                <w:lang w:val="en-GB"/>
              </w:rPr>
            </w:pPr>
            <w:r w:rsidRPr="004C38FD">
              <w:rPr>
                <w:lang w:val="en-GB"/>
              </w:rPr>
              <w:t>Social tax paid by the state, in special cases, for registered unemployed persons</w:t>
            </w:r>
            <w:r w:rsidR="00844882" w:rsidRPr="004C38FD">
              <w:rPr>
                <w:lang w:val="en-GB"/>
              </w:rPr>
              <w:t xml:space="preserve"> </w:t>
            </w:r>
          </w:p>
        </w:tc>
        <w:tc>
          <w:tcPr>
            <w:tcW w:w="1134" w:type="dxa"/>
            <w:tcBorders>
              <w:top w:val="nil"/>
              <w:left w:val="nil"/>
              <w:bottom w:val="single" w:sz="4" w:space="0" w:color="auto"/>
              <w:right w:val="single" w:sz="4" w:space="0" w:color="auto"/>
            </w:tcBorders>
            <w:shd w:val="clear" w:color="auto" w:fill="auto"/>
            <w:noWrap/>
            <w:hideMark/>
          </w:tcPr>
          <w:p w14:paraId="399F80E8" w14:textId="510859FA" w:rsidR="00844882" w:rsidRPr="004C38FD" w:rsidRDefault="00844882" w:rsidP="005B1BD8">
            <w:pPr>
              <w:pStyle w:val="Tabelid"/>
              <w:rPr>
                <w:lang w:val="en-GB"/>
              </w:rPr>
            </w:pPr>
            <w:r w:rsidRPr="004C38FD">
              <w:rPr>
                <w:lang w:val="en-GB"/>
              </w:rPr>
              <w:t>-18</w:t>
            </w:r>
            <w:r w:rsidR="005F29CA">
              <w:rPr>
                <w:lang w:val="en-GB"/>
              </w:rPr>
              <w:t>,</w:t>
            </w:r>
            <w:r w:rsidRPr="004C38FD">
              <w:rPr>
                <w:lang w:val="en-GB"/>
              </w:rPr>
              <w:t>439</w:t>
            </w:r>
          </w:p>
        </w:tc>
        <w:tc>
          <w:tcPr>
            <w:tcW w:w="1134" w:type="dxa"/>
            <w:tcBorders>
              <w:top w:val="nil"/>
              <w:left w:val="nil"/>
              <w:bottom w:val="single" w:sz="4" w:space="0" w:color="auto"/>
              <w:right w:val="single" w:sz="4" w:space="0" w:color="auto"/>
            </w:tcBorders>
            <w:shd w:val="clear" w:color="auto" w:fill="auto"/>
            <w:noWrap/>
            <w:hideMark/>
          </w:tcPr>
          <w:p w14:paraId="372122B1" w14:textId="785E8983" w:rsidR="00844882" w:rsidRPr="004C38FD" w:rsidRDefault="00844882" w:rsidP="005B1BD8">
            <w:pPr>
              <w:pStyle w:val="Tabelid"/>
              <w:rPr>
                <w:lang w:val="en-GB"/>
              </w:rPr>
            </w:pPr>
            <w:r w:rsidRPr="004C38FD">
              <w:rPr>
                <w:lang w:val="en-GB"/>
              </w:rPr>
              <w:t>-30</w:t>
            </w:r>
            <w:r w:rsidR="005F29CA">
              <w:rPr>
                <w:lang w:val="en-GB"/>
              </w:rPr>
              <w:t>,</w:t>
            </w:r>
            <w:r w:rsidRPr="004C38FD">
              <w:rPr>
                <w:lang w:val="en-GB"/>
              </w:rPr>
              <w:t>223</w:t>
            </w:r>
          </w:p>
        </w:tc>
        <w:tc>
          <w:tcPr>
            <w:tcW w:w="1134" w:type="dxa"/>
            <w:tcBorders>
              <w:top w:val="nil"/>
              <w:left w:val="nil"/>
              <w:bottom w:val="single" w:sz="4" w:space="0" w:color="auto"/>
              <w:right w:val="single" w:sz="4" w:space="0" w:color="auto"/>
            </w:tcBorders>
            <w:shd w:val="clear" w:color="auto" w:fill="auto"/>
            <w:noWrap/>
            <w:hideMark/>
          </w:tcPr>
          <w:p w14:paraId="0D3CB50C" w14:textId="25B828BF" w:rsidR="00844882" w:rsidRPr="004C38FD" w:rsidRDefault="00844882" w:rsidP="005B1BD8">
            <w:pPr>
              <w:pStyle w:val="Tabelid"/>
              <w:rPr>
                <w:lang w:val="en-GB"/>
              </w:rPr>
            </w:pPr>
            <w:r w:rsidRPr="004C38FD">
              <w:rPr>
                <w:lang w:val="en-GB"/>
              </w:rPr>
              <w:t>-29</w:t>
            </w:r>
            <w:r w:rsidR="005F29CA">
              <w:rPr>
                <w:lang w:val="en-GB"/>
              </w:rPr>
              <w:t>,</w:t>
            </w:r>
            <w:r w:rsidRPr="004C38FD">
              <w:rPr>
                <w:lang w:val="en-GB"/>
              </w:rPr>
              <w:t>140</w:t>
            </w:r>
          </w:p>
        </w:tc>
        <w:tc>
          <w:tcPr>
            <w:tcW w:w="1134" w:type="dxa"/>
            <w:tcBorders>
              <w:top w:val="nil"/>
              <w:left w:val="nil"/>
              <w:bottom w:val="single" w:sz="4" w:space="0" w:color="auto"/>
              <w:right w:val="single" w:sz="4" w:space="0" w:color="auto"/>
            </w:tcBorders>
            <w:shd w:val="clear" w:color="auto" w:fill="auto"/>
            <w:noWrap/>
            <w:hideMark/>
          </w:tcPr>
          <w:p w14:paraId="6CFA518B" w14:textId="271B7E5A" w:rsidR="00844882" w:rsidRPr="004C38FD" w:rsidRDefault="00844882" w:rsidP="005B1BD8">
            <w:pPr>
              <w:pStyle w:val="Tabelid"/>
              <w:rPr>
                <w:lang w:val="en-GB"/>
              </w:rPr>
            </w:pPr>
            <w:r w:rsidRPr="004C38FD">
              <w:rPr>
                <w:lang w:val="en-GB"/>
              </w:rPr>
              <w:t>-28</w:t>
            </w:r>
            <w:r w:rsidR="005F29CA">
              <w:rPr>
                <w:lang w:val="en-GB"/>
              </w:rPr>
              <w:t>,</w:t>
            </w:r>
            <w:r w:rsidRPr="004C38FD">
              <w:rPr>
                <w:lang w:val="en-GB"/>
              </w:rPr>
              <w:t>935</w:t>
            </w:r>
          </w:p>
        </w:tc>
        <w:tc>
          <w:tcPr>
            <w:tcW w:w="1134" w:type="dxa"/>
            <w:tcBorders>
              <w:top w:val="nil"/>
              <w:left w:val="nil"/>
              <w:bottom w:val="single" w:sz="4" w:space="0" w:color="auto"/>
              <w:right w:val="single" w:sz="4" w:space="0" w:color="auto"/>
            </w:tcBorders>
            <w:shd w:val="clear" w:color="auto" w:fill="auto"/>
            <w:noWrap/>
            <w:hideMark/>
          </w:tcPr>
          <w:p w14:paraId="5A172693" w14:textId="5AEDD529" w:rsidR="00844882" w:rsidRPr="004C38FD" w:rsidRDefault="00844882" w:rsidP="005B1BD8">
            <w:pPr>
              <w:pStyle w:val="Tabelid"/>
              <w:rPr>
                <w:lang w:val="en-GB"/>
              </w:rPr>
            </w:pPr>
            <w:r w:rsidRPr="004C38FD">
              <w:rPr>
                <w:lang w:val="en-GB"/>
              </w:rPr>
              <w:t>-27</w:t>
            </w:r>
            <w:r w:rsidR="005F29CA">
              <w:rPr>
                <w:lang w:val="en-GB"/>
              </w:rPr>
              <w:t>,</w:t>
            </w:r>
            <w:r w:rsidRPr="004C38FD">
              <w:rPr>
                <w:lang w:val="en-GB"/>
              </w:rPr>
              <w:t>981</w:t>
            </w:r>
          </w:p>
        </w:tc>
        <w:tc>
          <w:tcPr>
            <w:tcW w:w="3402" w:type="dxa"/>
            <w:tcBorders>
              <w:top w:val="nil"/>
              <w:left w:val="nil"/>
              <w:bottom w:val="single" w:sz="4" w:space="0" w:color="auto"/>
              <w:right w:val="single" w:sz="4" w:space="0" w:color="auto"/>
            </w:tcBorders>
            <w:shd w:val="clear" w:color="auto" w:fill="auto"/>
            <w:vAlign w:val="center"/>
            <w:hideMark/>
          </w:tcPr>
          <w:p w14:paraId="452FB097" w14:textId="5E27744F" w:rsidR="00844882" w:rsidRPr="004C38FD" w:rsidRDefault="007A0831" w:rsidP="005B1BD8">
            <w:pPr>
              <w:pStyle w:val="Tabelid"/>
              <w:rPr>
                <w:lang w:val="en-GB"/>
              </w:rPr>
            </w:pPr>
            <w:r>
              <w:rPr>
                <w:lang w:val="en-GB"/>
              </w:rPr>
              <w:t>In special cases, the state pays social tax for persons registered as unemployed with the Estonian Unemployment Insurance Fund</w:t>
            </w:r>
            <w:r w:rsidR="00844882" w:rsidRPr="004C38FD">
              <w:rPr>
                <w:lang w:val="en-GB"/>
              </w:rPr>
              <w:t xml:space="preserve">, </w:t>
            </w:r>
            <w:r>
              <w:rPr>
                <w:lang w:val="en-GB"/>
              </w:rPr>
              <w:t>who receive unemployment allowance</w:t>
            </w:r>
            <w:r w:rsidR="00844882" w:rsidRPr="004C38FD">
              <w:rPr>
                <w:lang w:val="en-GB"/>
              </w:rPr>
              <w:t xml:space="preserve">, </w:t>
            </w:r>
            <w:r>
              <w:rPr>
                <w:lang w:val="en-GB"/>
              </w:rPr>
              <w:t>participates in labour market training or coaching for working life or in work practice or is registered as long-term unemployed</w:t>
            </w:r>
            <w:r w:rsidR="00844882" w:rsidRPr="004C38FD">
              <w:rPr>
                <w:lang w:val="en-GB"/>
              </w:rPr>
              <w:t xml:space="preserve">. </w:t>
            </w:r>
            <w:r>
              <w:rPr>
                <w:lang w:val="en-GB"/>
              </w:rPr>
              <w:t>Change in expenditure depends on the increase in monthly rate of social tax paid by the state, in special cases, and number of recipients</w:t>
            </w:r>
            <w:r w:rsidR="00844882" w:rsidRPr="004C38FD">
              <w:rPr>
                <w:lang w:val="en-GB"/>
              </w:rPr>
              <w:t>.</w:t>
            </w:r>
            <w:r w:rsidR="00844882" w:rsidRPr="004C38FD">
              <w:rPr>
                <w:lang w:val="en-GB"/>
              </w:rPr>
              <w:br/>
            </w:r>
            <w:r>
              <w:rPr>
                <w:lang w:val="en-GB"/>
              </w:rPr>
              <w:t>Basis</w:t>
            </w:r>
            <w:r w:rsidR="00844882" w:rsidRPr="004C38FD">
              <w:rPr>
                <w:lang w:val="en-GB"/>
              </w:rPr>
              <w:t xml:space="preserve">:  </w:t>
            </w:r>
            <w:r>
              <w:rPr>
                <w:lang w:val="en-GB"/>
              </w:rPr>
              <w:t>Labour Market Services and Benefits Act</w:t>
            </w:r>
            <w:r w:rsidR="00844882" w:rsidRPr="004C38FD">
              <w:rPr>
                <w:lang w:val="en-GB"/>
              </w:rPr>
              <w:t xml:space="preserve">; </w:t>
            </w:r>
            <w:r w:rsidR="00000D92">
              <w:rPr>
                <w:lang w:val="en-GB"/>
              </w:rPr>
              <w:t>Social Tax Act</w:t>
            </w:r>
          </w:p>
        </w:tc>
        <w:tc>
          <w:tcPr>
            <w:tcW w:w="2884" w:type="dxa"/>
            <w:tcBorders>
              <w:top w:val="nil"/>
              <w:left w:val="nil"/>
              <w:bottom w:val="single" w:sz="4" w:space="0" w:color="auto"/>
              <w:right w:val="single" w:sz="4" w:space="0" w:color="auto"/>
            </w:tcBorders>
            <w:shd w:val="clear" w:color="auto" w:fill="auto"/>
            <w:hideMark/>
          </w:tcPr>
          <w:p w14:paraId="51966CDE" w14:textId="16BF63AD" w:rsidR="00844882" w:rsidRPr="004C38FD" w:rsidRDefault="003C1AC9" w:rsidP="005B1BD8">
            <w:pPr>
              <w:pStyle w:val="Tabelid"/>
              <w:rPr>
                <w:lang w:val="en-GB"/>
              </w:rPr>
            </w:pPr>
            <w:hyperlink r:id="rId39" w:history="1">
              <w:r w:rsidR="00844882" w:rsidRPr="004C38FD">
                <w:rPr>
                  <w:rStyle w:val="Hperlink"/>
                  <w:lang w:val="en-GB"/>
                </w:rPr>
                <w:t>https://www.riigiteataja.ee/akt/121042020041?leiaKehtiv</w:t>
              </w:r>
            </w:hyperlink>
            <w:r w:rsidR="00844882" w:rsidRPr="004C38FD">
              <w:rPr>
                <w:lang w:val="en-GB"/>
              </w:rPr>
              <w:br/>
            </w:r>
            <w:hyperlink r:id="rId40" w:history="1">
              <w:r w:rsidR="00844882" w:rsidRPr="004C38FD">
                <w:rPr>
                  <w:rStyle w:val="Hperlink"/>
                  <w:lang w:val="en-GB"/>
                </w:rPr>
                <w:t>https://www.riigiteataja.ee/akt/948762?leiaKehtiv</w:t>
              </w:r>
            </w:hyperlink>
          </w:p>
        </w:tc>
      </w:tr>
      <w:tr w:rsidR="00844882" w:rsidRPr="004C38FD" w14:paraId="231D1906" w14:textId="77777777" w:rsidTr="00DA0887">
        <w:trPr>
          <w:trHeight w:val="21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47BBB77" w14:textId="3DCC34B3" w:rsidR="00844882" w:rsidRPr="004C38FD" w:rsidRDefault="0081246C" w:rsidP="005B1BD8">
            <w:pPr>
              <w:pStyle w:val="Tabelid"/>
              <w:rPr>
                <w:lang w:val="en-GB"/>
              </w:rPr>
            </w:pPr>
            <w:r w:rsidRPr="004C38FD">
              <w:rPr>
                <w:lang w:val="en-GB"/>
              </w:rPr>
              <w:t>Social tax paid by the state, in special cases, for a person receiving pension for incapacity for work while working</w:t>
            </w:r>
          </w:p>
        </w:tc>
        <w:tc>
          <w:tcPr>
            <w:tcW w:w="1134" w:type="dxa"/>
            <w:tcBorders>
              <w:top w:val="nil"/>
              <w:left w:val="nil"/>
              <w:bottom w:val="single" w:sz="4" w:space="0" w:color="auto"/>
              <w:right w:val="single" w:sz="4" w:space="0" w:color="auto"/>
            </w:tcBorders>
            <w:shd w:val="clear" w:color="auto" w:fill="auto"/>
            <w:noWrap/>
            <w:hideMark/>
          </w:tcPr>
          <w:p w14:paraId="19D376F6" w14:textId="4799E2D3" w:rsidR="00844882" w:rsidRPr="004C38FD" w:rsidRDefault="00844882" w:rsidP="005B1BD8">
            <w:pPr>
              <w:pStyle w:val="Tabelid"/>
              <w:rPr>
                <w:lang w:val="en-GB"/>
              </w:rPr>
            </w:pPr>
            <w:r w:rsidRPr="004C38FD">
              <w:rPr>
                <w:lang w:val="en-GB"/>
              </w:rPr>
              <w:t>-53</w:t>
            </w:r>
            <w:r w:rsidR="005F29CA">
              <w:rPr>
                <w:lang w:val="en-GB"/>
              </w:rPr>
              <w:t>,</w:t>
            </w:r>
            <w:r w:rsidRPr="004C38FD">
              <w:rPr>
                <w:lang w:val="en-GB"/>
              </w:rPr>
              <w:t>115</w:t>
            </w:r>
          </w:p>
        </w:tc>
        <w:tc>
          <w:tcPr>
            <w:tcW w:w="1134" w:type="dxa"/>
            <w:tcBorders>
              <w:top w:val="nil"/>
              <w:left w:val="nil"/>
              <w:bottom w:val="single" w:sz="4" w:space="0" w:color="auto"/>
              <w:right w:val="single" w:sz="4" w:space="0" w:color="auto"/>
            </w:tcBorders>
            <w:shd w:val="clear" w:color="auto" w:fill="auto"/>
            <w:noWrap/>
            <w:hideMark/>
          </w:tcPr>
          <w:p w14:paraId="60876DB8" w14:textId="08A95C15" w:rsidR="00844882" w:rsidRPr="004C38FD" w:rsidRDefault="00844882" w:rsidP="005B1BD8">
            <w:pPr>
              <w:pStyle w:val="Tabelid"/>
              <w:rPr>
                <w:lang w:val="en-GB"/>
              </w:rPr>
            </w:pPr>
            <w:r w:rsidRPr="004C38FD">
              <w:rPr>
                <w:lang w:val="en-GB"/>
              </w:rPr>
              <w:t>-64</w:t>
            </w:r>
            <w:r w:rsidR="005F29CA">
              <w:rPr>
                <w:lang w:val="en-GB"/>
              </w:rPr>
              <w:t>,</w:t>
            </w:r>
            <w:r w:rsidRPr="004C38FD">
              <w:rPr>
                <w:lang w:val="en-GB"/>
              </w:rPr>
              <w:t>277</w:t>
            </w:r>
          </w:p>
        </w:tc>
        <w:tc>
          <w:tcPr>
            <w:tcW w:w="1134" w:type="dxa"/>
            <w:tcBorders>
              <w:top w:val="nil"/>
              <w:left w:val="nil"/>
              <w:bottom w:val="single" w:sz="4" w:space="0" w:color="auto"/>
              <w:right w:val="single" w:sz="4" w:space="0" w:color="auto"/>
            </w:tcBorders>
            <w:shd w:val="clear" w:color="auto" w:fill="auto"/>
            <w:noWrap/>
            <w:hideMark/>
          </w:tcPr>
          <w:p w14:paraId="46890815" w14:textId="0BCBC4CA" w:rsidR="00844882" w:rsidRPr="004C38FD" w:rsidRDefault="00844882" w:rsidP="005B1BD8">
            <w:pPr>
              <w:pStyle w:val="Tabelid"/>
              <w:rPr>
                <w:lang w:val="en-GB"/>
              </w:rPr>
            </w:pPr>
            <w:r w:rsidRPr="004C38FD">
              <w:rPr>
                <w:lang w:val="en-GB"/>
              </w:rPr>
              <w:t>-47</w:t>
            </w:r>
            <w:r w:rsidR="005F29CA">
              <w:rPr>
                <w:lang w:val="en-GB"/>
              </w:rPr>
              <w:t>,</w:t>
            </w:r>
            <w:r w:rsidRPr="004C38FD">
              <w:rPr>
                <w:lang w:val="en-GB"/>
              </w:rPr>
              <w:t>571</w:t>
            </w:r>
          </w:p>
        </w:tc>
        <w:tc>
          <w:tcPr>
            <w:tcW w:w="1134" w:type="dxa"/>
            <w:tcBorders>
              <w:top w:val="nil"/>
              <w:left w:val="nil"/>
              <w:bottom w:val="single" w:sz="4" w:space="0" w:color="auto"/>
              <w:right w:val="single" w:sz="4" w:space="0" w:color="auto"/>
            </w:tcBorders>
            <w:shd w:val="clear" w:color="auto" w:fill="auto"/>
            <w:noWrap/>
            <w:hideMark/>
          </w:tcPr>
          <w:p w14:paraId="1207D81C" w14:textId="4A5059D3" w:rsidR="00844882" w:rsidRPr="004C38FD" w:rsidRDefault="00844882" w:rsidP="005B1BD8">
            <w:pPr>
              <w:pStyle w:val="Tabelid"/>
              <w:rPr>
                <w:lang w:val="en-GB"/>
              </w:rPr>
            </w:pPr>
            <w:r w:rsidRPr="004C38FD">
              <w:rPr>
                <w:lang w:val="en-GB"/>
              </w:rPr>
              <w:t>-42</w:t>
            </w:r>
            <w:r w:rsidR="005F29CA">
              <w:rPr>
                <w:lang w:val="en-GB"/>
              </w:rPr>
              <w:t>,</w:t>
            </w:r>
            <w:r w:rsidRPr="004C38FD">
              <w:rPr>
                <w:lang w:val="en-GB"/>
              </w:rPr>
              <w:t>439</w:t>
            </w:r>
          </w:p>
        </w:tc>
        <w:tc>
          <w:tcPr>
            <w:tcW w:w="1134" w:type="dxa"/>
            <w:tcBorders>
              <w:top w:val="nil"/>
              <w:left w:val="nil"/>
              <w:bottom w:val="single" w:sz="4" w:space="0" w:color="auto"/>
              <w:right w:val="single" w:sz="4" w:space="0" w:color="auto"/>
            </w:tcBorders>
            <w:shd w:val="clear" w:color="auto" w:fill="auto"/>
            <w:noWrap/>
            <w:hideMark/>
          </w:tcPr>
          <w:p w14:paraId="51FA72C7" w14:textId="2C5B3775" w:rsidR="00844882" w:rsidRPr="004C38FD" w:rsidRDefault="00844882" w:rsidP="005B1BD8">
            <w:pPr>
              <w:pStyle w:val="Tabelid"/>
              <w:rPr>
                <w:lang w:val="en-GB"/>
              </w:rPr>
            </w:pPr>
            <w:r w:rsidRPr="004C38FD">
              <w:rPr>
                <w:lang w:val="en-GB"/>
              </w:rPr>
              <w:t>-43</w:t>
            </w:r>
            <w:r w:rsidR="005F29CA">
              <w:rPr>
                <w:lang w:val="en-GB"/>
              </w:rPr>
              <w:t>,</w:t>
            </w:r>
            <w:r w:rsidRPr="004C38FD">
              <w:rPr>
                <w:lang w:val="en-GB"/>
              </w:rPr>
              <w:t>732</w:t>
            </w:r>
          </w:p>
        </w:tc>
        <w:tc>
          <w:tcPr>
            <w:tcW w:w="3402" w:type="dxa"/>
            <w:tcBorders>
              <w:top w:val="nil"/>
              <w:left w:val="nil"/>
              <w:bottom w:val="single" w:sz="4" w:space="0" w:color="auto"/>
              <w:right w:val="single" w:sz="4" w:space="0" w:color="auto"/>
            </w:tcBorders>
            <w:shd w:val="clear" w:color="auto" w:fill="auto"/>
            <w:vAlign w:val="center"/>
            <w:hideMark/>
          </w:tcPr>
          <w:p w14:paraId="10121683" w14:textId="44D23F35" w:rsidR="00844882" w:rsidRPr="004C38FD" w:rsidRDefault="000251D4" w:rsidP="005B1BD8">
            <w:pPr>
              <w:pStyle w:val="Tabelid"/>
              <w:rPr>
                <w:lang w:val="en-GB"/>
              </w:rPr>
            </w:pPr>
            <w:r>
              <w:rPr>
                <w:lang w:val="en-GB"/>
              </w:rPr>
              <w:t xml:space="preserve">As of </w:t>
            </w:r>
            <w:r w:rsidR="00844882" w:rsidRPr="004C38FD">
              <w:rPr>
                <w:lang w:val="en-GB"/>
              </w:rPr>
              <w:t>01.07.2016</w:t>
            </w:r>
            <w:r>
              <w:rPr>
                <w:lang w:val="en-GB"/>
              </w:rPr>
              <w:t>, due to the capacity of work reform, the Unemployment Insurance Fund took over from the Social Insurance Board the obligation to compensate the monthly established social tax to a company, non-profit organisation, foundation or sole proprietor for an employee receiving pension for incapacity for work</w:t>
            </w:r>
            <w:r w:rsidR="00844882" w:rsidRPr="004C38FD">
              <w:rPr>
                <w:lang w:val="en-GB"/>
              </w:rPr>
              <w:br/>
            </w:r>
            <w:r w:rsidR="009C3515">
              <w:rPr>
                <w:lang w:val="en-GB"/>
              </w:rPr>
              <w:t>Basis</w:t>
            </w:r>
            <w:r w:rsidR="009C3515" w:rsidRPr="004C38FD">
              <w:rPr>
                <w:lang w:val="en-GB"/>
              </w:rPr>
              <w:t>: So</w:t>
            </w:r>
            <w:r w:rsidR="009C3515">
              <w:rPr>
                <w:lang w:val="en-GB"/>
              </w:rPr>
              <w:t>cial Tax Act</w:t>
            </w:r>
          </w:p>
        </w:tc>
        <w:tc>
          <w:tcPr>
            <w:tcW w:w="2884" w:type="dxa"/>
            <w:tcBorders>
              <w:top w:val="nil"/>
              <w:left w:val="nil"/>
              <w:bottom w:val="single" w:sz="4" w:space="0" w:color="auto"/>
              <w:right w:val="single" w:sz="4" w:space="0" w:color="auto"/>
            </w:tcBorders>
            <w:shd w:val="clear" w:color="auto" w:fill="auto"/>
            <w:hideMark/>
          </w:tcPr>
          <w:p w14:paraId="20F64761"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https://www.riigiteataja.ee/akt/121042020041?leiaKehtiv</w:t>
            </w:r>
          </w:p>
        </w:tc>
      </w:tr>
      <w:tr w:rsidR="00844882" w:rsidRPr="004C38FD" w14:paraId="4B9E930E"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2E55CB48" w14:textId="12044585" w:rsidR="00844882" w:rsidRPr="004C38FD" w:rsidRDefault="0081246C" w:rsidP="005B1BD8">
            <w:pPr>
              <w:pStyle w:val="Tabelid"/>
              <w:rPr>
                <w:lang w:val="en-GB"/>
              </w:rPr>
            </w:pPr>
            <w:r w:rsidRPr="004C38FD">
              <w:rPr>
                <w:lang w:val="en-GB"/>
              </w:rPr>
              <w:t xml:space="preserve">Beginner’s allowance for </w:t>
            </w:r>
            <w:r w:rsidR="00EE5BCD">
              <w:rPr>
                <w:lang w:val="en-GB"/>
              </w:rPr>
              <w:t>medical specialist</w:t>
            </w:r>
          </w:p>
        </w:tc>
        <w:tc>
          <w:tcPr>
            <w:tcW w:w="1134" w:type="dxa"/>
            <w:tcBorders>
              <w:top w:val="nil"/>
              <w:left w:val="nil"/>
              <w:bottom w:val="single" w:sz="4" w:space="0" w:color="auto"/>
              <w:right w:val="single" w:sz="4" w:space="0" w:color="auto"/>
            </w:tcBorders>
            <w:shd w:val="clear" w:color="auto" w:fill="auto"/>
            <w:noWrap/>
            <w:hideMark/>
          </w:tcPr>
          <w:p w14:paraId="2C64434D" w14:textId="77777777" w:rsidR="00844882" w:rsidRPr="004C38FD" w:rsidRDefault="00844882" w:rsidP="005B1BD8">
            <w:pPr>
              <w:pStyle w:val="Tabelid"/>
              <w:rPr>
                <w:lang w:val="en-GB"/>
              </w:rPr>
            </w:pPr>
            <w:r w:rsidRPr="004C38FD">
              <w:rPr>
                <w:lang w:val="en-GB"/>
              </w:rPr>
              <w:t>-150</w:t>
            </w:r>
          </w:p>
        </w:tc>
        <w:tc>
          <w:tcPr>
            <w:tcW w:w="1134" w:type="dxa"/>
            <w:tcBorders>
              <w:top w:val="nil"/>
              <w:left w:val="nil"/>
              <w:bottom w:val="single" w:sz="4" w:space="0" w:color="auto"/>
              <w:right w:val="single" w:sz="4" w:space="0" w:color="auto"/>
            </w:tcBorders>
            <w:shd w:val="clear" w:color="auto" w:fill="auto"/>
            <w:noWrap/>
            <w:hideMark/>
          </w:tcPr>
          <w:p w14:paraId="1D76B904" w14:textId="77777777" w:rsidR="00844882" w:rsidRPr="004C38FD" w:rsidRDefault="00844882" w:rsidP="005B1BD8">
            <w:pPr>
              <w:pStyle w:val="Tabelid"/>
              <w:rPr>
                <w:lang w:val="en-GB"/>
              </w:rPr>
            </w:pPr>
            <w:r w:rsidRPr="004C38FD">
              <w:rPr>
                <w:lang w:val="en-GB"/>
              </w:rPr>
              <w:t>-150</w:t>
            </w:r>
          </w:p>
        </w:tc>
        <w:tc>
          <w:tcPr>
            <w:tcW w:w="1134" w:type="dxa"/>
            <w:tcBorders>
              <w:top w:val="nil"/>
              <w:left w:val="nil"/>
              <w:bottom w:val="single" w:sz="4" w:space="0" w:color="auto"/>
              <w:right w:val="single" w:sz="4" w:space="0" w:color="auto"/>
            </w:tcBorders>
            <w:shd w:val="clear" w:color="auto" w:fill="auto"/>
            <w:noWrap/>
            <w:hideMark/>
          </w:tcPr>
          <w:p w14:paraId="6EA49256" w14:textId="77777777" w:rsidR="00844882" w:rsidRPr="004C38FD" w:rsidRDefault="00844882" w:rsidP="005B1BD8">
            <w:pPr>
              <w:pStyle w:val="Tabelid"/>
              <w:rPr>
                <w:lang w:val="en-GB"/>
              </w:rPr>
            </w:pPr>
            <w:r w:rsidRPr="004C38FD">
              <w:rPr>
                <w:lang w:val="en-GB"/>
              </w:rPr>
              <w:t>-150</w:t>
            </w:r>
          </w:p>
        </w:tc>
        <w:tc>
          <w:tcPr>
            <w:tcW w:w="1134" w:type="dxa"/>
            <w:tcBorders>
              <w:top w:val="nil"/>
              <w:left w:val="nil"/>
              <w:bottom w:val="single" w:sz="4" w:space="0" w:color="auto"/>
              <w:right w:val="single" w:sz="4" w:space="0" w:color="auto"/>
            </w:tcBorders>
            <w:shd w:val="clear" w:color="auto" w:fill="auto"/>
            <w:noWrap/>
            <w:hideMark/>
          </w:tcPr>
          <w:p w14:paraId="3A8EDCD0" w14:textId="77777777" w:rsidR="00844882" w:rsidRPr="004C38FD" w:rsidRDefault="00844882" w:rsidP="005B1BD8">
            <w:pPr>
              <w:pStyle w:val="Tabelid"/>
              <w:rPr>
                <w:lang w:val="en-GB"/>
              </w:rPr>
            </w:pPr>
            <w:r w:rsidRPr="004C38FD">
              <w:rPr>
                <w:lang w:val="en-GB"/>
              </w:rPr>
              <w:t>-150</w:t>
            </w:r>
          </w:p>
        </w:tc>
        <w:tc>
          <w:tcPr>
            <w:tcW w:w="1134" w:type="dxa"/>
            <w:tcBorders>
              <w:top w:val="nil"/>
              <w:left w:val="nil"/>
              <w:bottom w:val="single" w:sz="4" w:space="0" w:color="auto"/>
              <w:right w:val="single" w:sz="4" w:space="0" w:color="auto"/>
            </w:tcBorders>
            <w:shd w:val="clear" w:color="auto" w:fill="auto"/>
            <w:noWrap/>
            <w:hideMark/>
          </w:tcPr>
          <w:p w14:paraId="15B9DCE0" w14:textId="77777777" w:rsidR="00844882" w:rsidRPr="004C38FD" w:rsidRDefault="00844882" w:rsidP="005B1BD8">
            <w:pPr>
              <w:pStyle w:val="Tabelid"/>
              <w:rPr>
                <w:lang w:val="en-GB"/>
              </w:rPr>
            </w:pPr>
            <w:r w:rsidRPr="004C38FD">
              <w:rPr>
                <w:lang w:val="en-GB"/>
              </w:rPr>
              <w:t>-150</w:t>
            </w:r>
          </w:p>
        </w:tc>
        <w:tc>
          <w:tcPr>
            <w:tcW w:w="3402" w:type="dxa"/>
            <w:tcBorders>
              <w:top w:val="nil"/>
              <w:left w:val="nil"/>
              <w:bottom w:val="single" w:sz="4" w:space="0" w:color="auto"/>
              <w:right w:val="single" w:sz="4" w:space="0" w:color="auto"/>
            </w:tcBorders>
            <w:shd w:val="clear" w:color="auto" w:fill="auto"/>
            <w:vAlign w:val="center"/>
            <w:hideMark/>
          </w:tcPr>
          <w:p w14:paraId="165B3187" w14:textId="370F5288" w:rsidR="00844882" w:rsidRPr="004C38FD" w:rsidRDefault="00844882" w:rsidP="005B1BD8">
            <w:pPr>
              <w:pStyle w:val="Tabelid"/>
              <w:rPr>
                <w:lang w:val="en-GB"/>
              </w:rPr>
            </w:pPr>
            <w:r w:rsidRPr="004C38FD">
              <w:rPr>
                <w:lang w:val="en-GB"/>
              </w:rPr>
              <w:t xml:space="preserve"> </w:t>
            </w:r>
            <w:r w:rsidR="009D261E">
              <w:rPr>
                <w:lang w:val="en-GB"/>
              </w:rPr>
              <w:t xml:space="preserve">Beginner’s allowance for medical specialist is intended for a physician who commences work as a </w:t>
            </w:r>
            <w:r w:rsidR="00EE5BCD">
              <w:rPr>
                <w:lang w:val="en-GB"/>
              </w:rPr>
              <w:t>family physician</w:t>
            </w:r>
            <w:r w:rsidR="009D261E">
              <w:rPr>
                <w:lang w:val="en-GB"/>
              </w:rPr>
              <w:t xml:space="preserve"> </w:t>
            </w:r>
            <w:r w:rsidR="00EE5BCD">
              <w:rPr>
                <w:lang w:val="en-GB"/>
              </w:rPr>
              <w:t>after completion of residency and outside Tartu and Tallinn or at central, general or local hospital</w:t>
            </w:r>
            <w:r w:rsidRPr="004C38FD">
              <w:rPr>
                <w:lang w:val="en-GB"/>
              </w:rPr>
              <w:t xml:space="preserve">. </w:t>
            </w:r>
            <w:r w:rsidRPr="004C38FD">
              <w:rPr>
                <w:lang w:val="en-GB"/>
              </w:rPr>
              <w:br/>
            </w:r>
            <w:r w:rsidR="00EE5BCD">
              <w:rPr>
                <w:lang w:val="en-GB"/>
              </w:rPr>
              <w:t>Basis</w:t>
            </w:r>
            <w:r w:rsidRPr="004C38FD">
              <w:rPr>
                <w:lang w:val="en-GB"/>
              </w:rPr>
              <w:t xml:space="preserve">: </w:t>
            </w:r>
            <w:r w:rsidR="00EE5BCD">
              <w:rPr>
                <w:lang w:val="en-GB"/>
              </w:rPr>
              <w:t>Health Services Organisation Act</w:t>
            </w:r>
          </w:p>
        </w:tc>
        <w:tc>
          <w:tcPr>
            <w:tcW w:w="2884" w:type="dxa"/>
            <w:tcBorders>
              <w:top w:val="nil"/>
              <w:left w:val="nil"/>
              <w:bottom w:val="single" w:sz="4" w:space="0" w:color="auto"/>
              <w:right w:val="single" w:sz="4" w:space="0" w:color="auto"/>
            </w:tcBorders>
            <w:shd w:val="clear" w:color="auto" w:fill="auto"/>
            <w:hideMark/>
          </w:tcPr>
          <w:p w14:paraId="4387CBB4"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https://www.riigiteataja.ee/akt/117052020012?leiaKehtiv </w:t>
            </w:r>
          </w:p>
        </w:tc>
      </w:tr>
      <w:tr w:rsidR="00844882" w:rsidRPr="004C38FD" w14:paraId="63998CB6" w14:textId="77777777" w:rsidTr="00DA0887">
        <w:trPr>
          <w:trHeight w:val="24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D7C51AF" w14:textId="4D27D357" w:rsidR="00844882" w:rsidRPr="004C38FD" w:rsidRDefault="0081246C" w:rsidP="005B1BD8">
            <w:pPr>
              <w:pStyle w:val="Tabelid"/>
              <w:rPr>
                <w:lang w:val="en-GB"/>
              </w:rPr>
            </w:pPr>
            <w:r w:rsidRPr="004C38FD">
              <w:rPr>
                <w:lang w:val="en-GB"/>
              </w:rPr>
              <w:t>Beginner’s allowance for pharmacist</w:t>
            </w:r>
          </w:p>
        </w:tc>
        <w:tc>
          <w:tcPr>
            <w:tcW w:w="1134" w:type="dxa"/>
            <w:tcBorders>
              <w:top w:val="nil"/>
              <w:left w:val="nil"/>
              <w:bottom w:val="single" w:sz="4" w:space="0" w:color="auto"/>
              <w:right w:val="single" w:sz="4" w:space="0" w:color="auto"/>
            </w:tcBorders>
            <w:shd w:val="clear" w:color="auto" w:fill="auto"/>
            <w:noWrap/>
            <w:hideMark/>
          </w:tcPr>
          <w:p w14:paraId="455678FF" w14:textId="77777777" w:rsidR="00844882" w:rsidRPr="004C38FD" w:rsidRDefault="00844882" w:rsidP="005B1BD8">
            <w:pPr>
              <w:pStyle w:val="Tabelid"/>
              <w:rPr>
                <w:lang w:val="en-GB"/>
              </w:rPr>
            </w:pPr>
            <w:r w:rsidRPr="004C38FD">
              <w:rPr>
                <w:lang w:val="en-GB"/>
              </w:rPr>
              <w:t>-45</w:t>
            </w:r>
          </w:p>
        </w:tc>
        <w:tc>
          <w:tcPr>
            <w:tcW w:w="1134" w:type="dxa"/>
            <w:tcBorders>
              <w:top w:val="nil"/>
              <w:left w:val="nil"/>
              <w:bottom w:val="single" w:sz="4" w:space="0" w:color="auto"/>
              <w:right w:val="single" w:sz="4" w:space="0" w:color="auto"/>
            </w:tcBorders>
            <w:shd w:val="clear" w:color="auto" w:fill="auto"/>
            <w:noWrap/>
            <w:hideMark/>
          </w:tcPr>
          <w:p w14:paraId="216CA0FC" w14:textId="77777777" w:rsidR="00844882" w:rsidRPr="004C38FD" w:rsidRDefault="00844882" w:rsidP="005B1BD8">
            <w:pPr>
              <w:pStyle w:val="Tabelid"/>
              <w:rPr>
                <w:lang w:val="en-GB"/>
              </w:rPr>
            </w:pPr>
            <w:r w:rsidRPr="004C38FD">
              <w:rPr>
                <w:lang w:val="en-GB"/>
              </w:rPr>
              <w:t>-150</w:t>
            </w:r>
          </w:p>
        </w:tc>
        <w:tc>
          <w:tcPr>
            <w:tcW w:w="1134" w:type="dxa"/>
            <w:tcBorders>
              <w:top w:val="nil"/>
              <w:left w:val="nil"/>
              <w:bottom w:val="single" w:sz="4" w:space="0" w:color="auto"/>
              <w:right w:val="single" w:sz="4" w:space="0" w:color="auto"/>
            </w:tcBorders>
            <w:shd w:val="clear" w:color="auto" w:fill="auto"/>
            <w:noWrap/>
            <w:hideMark/>
          </w:tcPr>
          <w:p w14:paraId="5F68AEEC" w14:textId="77777777" w:rsidR="00844882" w:rsidRPr="004C38FD" w:rsidRDefault="00844882" w:rsidP="005B1BD8">
            <w:pPr>
              <w:pStyle w:val="Tabelid"/>
              <w:rPr>
                <w:lang w:val="en-GB"/>
              </w:rPr>
            </w:pPr>
            <w:r w:rsidRPr="004C38FD">
              <w:rPr>
                <w:lang w:val="en-GB"/>
              </w:rPr>
              <w:t>-150</w:t>
            </w:r>
          </w:p>
        </w:tc>
        <w:tc>
          <w:tcPr>
            <w:tcW w:w="1134" w:type="dxa"/>
            <w:tcBorders>
              <w:top w:val="nil"/>
              <w:left w:val="nil"/>
              <w:bottom w:val="single" w:sz="4" w:space="0" w:color="auto"/>
              <w:right w:val="single" w:sz="4" w:space="0" w:color="auto"/>
            </w:tcBorders>
            <w:shd w:val="clear" w:color="auto" w:fill="auto"/>
            <w:noWrap/>
            <w:hideMark/>
          </w:tcPr>
          <w:p w14:paraId="4E0B8999" w14:textId="77777777" w:rsidR="00844882" w:rsidRPr="004C38FD" w:rsidRDefault="00844882" w:rsidP="005B1BD8">
            <w:pPr>
              <w:pStyle w:val="Tabelid"/>
              <w:rPr>
                <w:lang w:val="en-GB"/>
              </w:rPr>
            </w:pPr>
            <w:r w:rsidRPr="004C38FD">
              <w:rPr>
                <w:lang w:val="en-GB"/>
              </w:rPr>
              <w:t>-150</w:t>
            </w:r>
          </w:p>
        </w:tc>
        <w:tc>
          <w:tcPr>
            <w:tcW w:w="1134" w:type="dxa"/>
            <w:tcBorders>
              <w:top w:val="nil"/>
              <w:left w:val="nil"/>
              <w:bottom w:val="single" w:sz="4" w:space="0" w:color="auto"/>
              <w:right w:val="single" w:sz="4" w:space="0" w:color="auto"/>
            </w:tcBorders>
            <w:shd w:val="clear" w:color="auto" w:fill="auto"/>
            <w:noWrap/>
            <w:hideMark/>
          </w:tcPr>
          <w:p w14:paraId="2BAA81B5" w14:textId="77777777" w:rsidR="00844882" w:rsidRPr="004C38FD" w:rsidRDefault="00844882" w:rsidP="005B1BD8">
            <w:pPr>
              <w:pStyle w:val="Tabelid"/>
              <w:rPr>
                <w:lang w:val="en-GB"/>
              </w:rPr>
            </w:pPr>
            <w:r w:rsidRPr="004C38FD">
              <w:rPr>
                <w:lang w:val="en-GB"/>
              </w:rPr>
              <w:t>-150</w:t>
            </w:r>
          </w:p>
        </w:tc>
        <w:tc>
          <w:tcPr>
            <w:tcW w:w="3402" w:type="dxa"/>
            <w:tcBorders>
              <w:top w:val="nil"/>
              <w:left w:val="nil"/>
              <w:bottom w:val="single" w:sz="4" w:space="0" w:color="auto"/>
              <w:right w:val="single" w:sz="4" w:space="0" w:color="auto"/>
            </w:tcBorders>
            <w:shd w:val="clear" w:color="auto" w:fill="auto"/>
            <w:vAlign w:val="center"/>
            <w:hideMark/>
          </w:tcPr>
          <w:p w14:paraId="473ECF66" w14:textId="7CDE1763" w:rsidR="00844882" w:rsidRPr="004C38FD" w:rsidRDefault="00EE5BCD" w:rsidP="005B1BD8">
            <w:pPr>
              <w:pStyle w:val="Tabelid"/>
              <w:rPr>
                <w:lang w:val="en-GB"/>
              </w:rPr>
            </w:pPr>
            <w:r>
              <w:rPr>
                <w:lang w:val="en-GB"/>
              </w:rPr>
              <w:t>This beginner’s allowance is paid to a pharmacist and assistant pharmacist who commences work or operation in a general pharmacy or a structural unit thereof that is located in a city or that is a settlement unit where there is no other general pharmacy or branch pharmacy or that is located in another settlement unit at least 10 kilometres from a city and at least five kilometres from an existing general pharmacy or branch pharmacy</w:t>
            </w:r>
            <w:r w:rsidR="00844882" w:rsidRPr="004C38FD">
              <w:rPr>
                <w:lang w:val="en-GB"/>
              </w:rPr>
              <w:t xml:space="preserve">. </w:t>
            </w:r>
            <w:r w:rsidR="00844882" w:rsidRPr="004C38FD">
              <w:rPr>
                <w:lang w:val="en-GB"/>
              </w:rPr>
              <w:br/>
            </w:r>
            <w:r>
              <w:rPr>
                <w:lang w:val="en-GB"/>
              </w:rPr>
              <w:t>Basis</w:t>
            </w:r>
            <w:r w:rsidR="00844882" w:rsidRPr="004C38FD">
              <w:rPr>
                <w:lang w:val="en-GB"/>
              </w:rPr>
              <w:t xml:space="preserve">: </w:t>
            </w:r>
            <w:r>
              <w:rPr>
                <w:lang w:val="en-GB"/>
              </w:rPr>
              <w:t>Medicinal Products Act</w:t>
            </w:r>
          </w:p>
        </w:tc>
        <w:tc>
          <w:tcPr>
            <w:tcW w:w="2884" w:type="dxa"/>
            <w:tcBorders>
              <w:top w:val="nil"/>
              <w:left w:val="nil"/>
              <w:bottom w:val="single" w:sz="4" w:space="0" w:color="auto"/>
              <w:right w:val="single" w:sz="4" w:space="0" w:color="auto"/>
            </w:tcBorders>
            <w:shd w:val="clear" w:color="auto" w:fill="auto"/>
            <w:hideMark/>
          </w:tcPr>
          <w:p w14:paraId="4FA7634E"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https://www.riigiteataja.ee/akt/104052016004?leiaKehtiv </w:t>
            </w:r>
          </w:p>
        </w:tc>
      </w:tr>
      <w:tr w:rsidR="00844882" w:rsidRPr="004C38FD" w14:paraId="0B79A6AE"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4B8191B" w14:textId="344CF1C9" w:rsidR="00844882" w:rsidRPr="004C38FD" w:rsidRDefault="000251D4" w:rsidP="005B1BD8">
            <w:pPr>
              <w:pStyle w:val="Tabelid"/>
              <w:rPr>
                <w:lang w:val="en-GB"/>
              </w:rPr>
            </w:pPr>
            <w:r>
              <w:rPr>
                <w:lang w:val="en-GB"/>
              </w:rPr>
              <w:t xml:space="preserve">Technical aid service for persons with a disability </w:t>
            </w:r>
          </w:p>
        </w:tc>
        <w:tc>
          <w:tcPr>
            <w:tcW w:w="1134" w:type="dxa"/>
            <w:tcBorders>
              <w:top w:val="nil"/>
              <w:left w:val="nil"/>
              <w:bottom w:val="single" w:sz="4" w:space="0" w:color="auto"/>
              <w:right w:val="single" w:sz="4" w:space="0" w:color="auto"/>
            </w:tcBorders>
            <w:shd w:val="clear" w:color="auto" w:fill="auto"/>
            <w:noWrap/>
            <w:hideMark/>
          </w:tcPr>
          <w:p w14:paraId="75A7E55D" w14:textId="1CD840B5" w:rsidR="00844882" w:rsidRPr="004C38FD" w:rsidRDefault="00844882" w:rsidP="005B1BD8">
            <w:pPr>
              <w:pStyle w:val="Tabelid"/>
              <w:rPr>
                <w:lang w:val="en-GB"/>
              </w:rPr>
            </w:pPr>
            <w:r w:rsidRPr="004C38FD">
              <w:rPr>
                <w:lang w:val="en-GB"/>
              </w:rPr>
              <w:t>-9</w:t>
            </w:r>
            <w:r w:rsidR="009C3515">
              <w:rPr>
                <w:lang w:val="en-GB"/>
              </w:rPr>
              <w:t>,</w:t>
            </w:r>
            <w:r w:rsidRPr="004C38FD">
              <w:rPr>
                <w:lang w:val="en-GB"/>
              </w:rPr>
              <w:t>839</w:t>
            </w:r>
          </w:p>
        </w:tc>
        <w:tc>
          <w:tcPr>
            <w:tcW w:w="1134" w:type="dxa"/>
            <w:tcBorders>
              <w:top w:val="nil"/>
              <w:left w:val="nil"/>
              <w:bottom w:val="single" w:sz="4" w:space="0" w:color="auto"/>
              <w:right w:val="single" w:sz="4" w:space="0" w:color="auto"/>
            </w:tcBorders>
            <w:shd w:val="clear" w:color="auto" w:fill="auto"/>
            <w:noWrap/>
            <w:hideMark/>
          </w:tcPr>
          <w:p w14:paraId="451728B5" w14:textId="6D3F8463" w:rsidR="00844882" w:rsidRPr="004C38FD" w:rsidRDefault="00844882" w:rsidP="005B1BD8">
            <w:pPr>
              <w:pStyle w:val="Tabelid"/>
              <w:rPr>
                <w:lang w:val="en-GB"/>
              </w:rPr>
            </w:pPr>
            <w:r w:rsidRPr="004C38FD">
              <w:rPr>
                <w:lang w:val="en-GB"/>
              </w:rPr>
              <w:t>-10</w:t>
            </w:r>
            <w:r w:rsidR="009C3515">
              <w:rPr>
                <w:lang w:val="en-GB"/>
              </w:rPr>
              <w:t>,</w:t>
            </w:r>
            <w:r w:rsidRPr="004C38FD">
              <w:rPr>
                <w:lang w:val="en-GB"/>
              </w:rPr>
              <w:t>265</w:t>
            </w:r>
          </w:p>
        </w:tc>
        <w:tc>
          <w:tcPr>
            <w:tcW w:w="1134" w:type="dxa"/>
            <w:tcBorders>
              <w:top w:val="nil"/>
              <w:left w:val="nil"/>
              <w:bottom w:val="single" w:sz="4" w:space="0" w:color="auto"/>
              <w:right w:val="single" w:sz="4" w:space="0" w:color="auto"/>
            </w:tcBorders>
            <w:shd w:val="clear" w:color="auto" w:fill="auto"/>
            <w:noWrap/>
            <w:hideMark/>
          </w:tcPr>
          <w:p w14:paraId="24816E6A" w14:textId="38501E88" w:rsidR="00844882" w:rsidRPr="004C38FD" w:rsidRDefault="00844882" w:rsidP="005B1BD8">
            <w:pPr>
              <w:pStyle w:val="Tabelid"/>
              <w:rPr>
                <w:lang w:val="en-GB"/>
              </w:rPr>
            </w:pPr>
            <w:r w:rsidRPr="004C38FD">
              <w:rPr>
                <w:lang w:val="en-GB"/>
              </w:rPr>
              <w:t>-11</w:t>
            </w:r>
            <w:r w:rsidR="009C3515">
              <w:rPr>
                <w:lang w:val="en-GB"/>
              </w:rPr>
              <w:t>,</w:t>
            </w:r>
            <w:r w:rsidRPr="004C38FD">
              <w:rPr>
                <w:lang w:val="en-GB"/>
              </w:rPr>
              <w:t>739</w:t>
            </w:r>
          </w:p>
        </w:tc>
        <w:tc>
          <w:tcPr>
            <w:tcW w:w="1134" w:type="dxa"/>
            <w:tcBorders>
              <w:top w:val="nil"/>
              <w:left w:val="nil"/>
              <w:bottom w:val="single" w:sz="4" w:space="0" w:color="auto"/>
              <w:right w:val="single" w:sz="4" w:space="0" w:color="auto"/>
            </w:tcBorders>
            <w:shd w:val="clear" w:color="auto" w:fill="auto"/>
            <w:noWrap/>
            <w:hideMark/>
          </w:tcPr>
          <w:p w14:paraId="14759700" w14:textId="38728848" w:rsidR="00844882" w:rsidRPr="004C38FD" w:rsidRDefault="00844882" w:rsidP="005B1BD8">
            <w:pPr>
              <w:pStyle w:val="Tabelid"/>
              <w:rPr>
                <w:lang w:val="en-GB"/>
              </w:rPr>
            </w:pPr>
            <w:r w:rsidRPr="004C38FD">
              <w:rPr>
                <w:lang w:val="en-GB"/>
              </w:rPr>
              <w:t>-14</w:t>
            </w:r>
            <w:r w:rsidR="009C3515">
              <w:rPr>
                <w:lang w:val="en-GB"/>
              </w:rPr>
              <w:t>,</w:t>
            </w:r>
            <w:r w:rsidRPr="004C38FD">
              <w:rPr>
                <w:lang w:val="en-GB"/>
              </w:rPr>
              <w:t>172</w:t>
            </w:r>
          </w:p>
        </w:tc>
        <w:tc>
          <w:tcPr>
            <w:tcW w:w="1134" w:type="dxa"/>
            <w:tcBorders>
              <w:top w:val="nil"/>
              <w:left w:val="nil"/>
              <w:bottom w:val="single" w:sz="4" w:space="0" w:color="auto"/>
              <w:right w:val="single" w:sz="4" w:space="0" w:color="auto"/>
            </w:tcBorders>
            <w:shd w:val="clear" w:color="auto" w:fill="auto"/>
            <w:noWrap/>
            <w:hideMark/>
          </w:tcPr>
          <w:p w14:paraId="7E2EA134" w14:textId="4995B23F" w:rsidR="00844882" w:rsidRPr="004C38FD" w:rsidRDefault="00844882" w:rsidP="005B1BD8">
            <w:pPr>
              <w:pStyle w:val="Tabelid"/>
              <w:rPr>
                <w:lang w:val="en-GB"/>
              </w:rPr>
            </w:pPr>
            <w:r w:rsidRPr="004C38FD">
              <w:rPr>
                <w:lang w:val="en-GB"/>
              </w:rPr>
              <w:t>-14</w:t>
            </w:r>
            <w:r w:rsidR="009C3515">
              <w:rPr>
                <w:lang w:val="en-GB"/>
              </w:rPr>
              <w:t>,</w:t>
            </w:r>
            <w:r w:rsidRPr="004C38FD">
              <w:rPr>
                <w:lang w:val="en-GB"/>
              </w:rPr>
              <w:t>172</w:t>
            </w:r>
          </w:p>
        </w:tc>
        <w:tc>
          <w:tcPr>
            <w:tcW w:w="3402" w:type="dxa"/>
            <w:tcBorders>
              <w:top w:val="nil"/>
              <w:left w:val="nil"/>
              <w:bottom w:val="single" w:sz="4" w:space="0" w:color="auto"/>
              <w:right w:val="single" w:sz="4" w:space="0" w:color="auto"/>
            </w:tcBorders>
            <w:shd w:val="clear" w:color="auto" w:fill="auto"/>
            <w:vAlign w:val="center"/>
            <w:hideMark/>
          </w:tcPr>
          <w:p w14:paraId="5DEB4FA9" w14:textId="79EE0D49" w:rsidR="00844882" w:rsidRPr="004C38FD" w:rsidRDefault="000251D4" w:rsidP="005B1BD8">
            <w:pPr>
              <w:pStyle w:val="Tabelid"/>
              <w:rPr>
                <w:lang w:val="en-GB"/>
              </w:rPr>
            </w:pPr>
            <w:r>
              <w:rPr>
                <w:lang w:val="en-GB"/>
              </w:rPr>
              <w:t>Change in expenditure depends on the number of recipients and consumer price index</w:t>
            </w:r>
            <w:r w:rsidR="00844882" w:rsidRPr="004C38FD">
              <w:rPr>
                <w:lang w:val="en-GB"/>
              </w:rPr>
              <w:t>.</w:t>
            </w:r>
            <w:r w:rsidR="00844882" w:rsidRPr="004C38FD">
              <w:rPr>
                <w:lang w:val="en-GB"/>
              </w:rPr>
              <w:br/>
            </w:r>
            <w:r>
              <w:rPr>
                <w:lang w:val="en-GB"/>
              </w:rPr>
              <w:t>Basis</w:t>
            </w:r>
            <w:r w:rsidR="00844882" w:rsidRPr="004C38FD">
              <w:rPr>
                <w:lang w:val="en-GB"/>
              </w:rPr>
              <w:t>: So</w:t>
            </w:r>
            <w:r>
              <w:rPr>
                <w:lang w:val="en-GB"/>
              </w:rPr>
              <w:t>cial Welfare Act</w:t>
            </w:r>
          </w:p>
        </w:tc>
        <w:tc>
          <w:tcPr>
            <w:tcW w:w="2884" w:type="dxa"/>
            <w:tcBorders>
              <w:top w:val="nil"/>
              <w:left w:val="nil"/>
              <w:bottom w:val="single" w:sz="4" w:space="0" w:color="auto"/>
              <w:right w:val="single" w:sz="4" w:space="0" w:color="auto"/>
            </w:tcBorders>
            <w:shd w:val="clear" w:color="auto" w:fill="auto"/>
            <w:hideMark/>
          </w:tcPr>
          <w:p w14:paraId="275BE555"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https://www.riigiteataja.ee/akt/108072016006?leiaKehtiv </w:t>
            </w:r>
          </w:p>
        </w:tc>
      </w:tr>
      <w:tr w:rsidR="00844882" w:rsidRPr="004C38FD" w14:paraId="286EDBDE"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54FC088C" w14:textId="3D938653" w:rsidR="00844882" w:rsidRPr="004C38FD" w:rsidRDefault="00000D92" w:rsidP="005B1BD8">
            <w:pPr>
              <w:pStyle w:val="Tabelid"/>
              <w:rPr>
                <w:lang w:val="en-GB"/>
              </w:rPr>
            </w:pPr>
            <w:r>
              <w:rPr>
                <w:lang w:val="en-GB"/>
              </w:rPr>
              <w:t>Support for refugees</w:t>
            </w:r>
          </w:p>
        </w:tc>
        <w:tc>
          <w:tcPr>
            <w:tcW w:w="1134" w:type="dxa"/>
            <w:tcBorders>
              <w:top w:val="nil"/>
              <w:left w:val="nil"/>
              <w:bottom w:val="single" w:sz="4" w:space="0" w:color="auto"/>
              <w:right w:val="single" w:sz="4" w:space="0" w:color="auto"/>
            </w:tcBorders>
            <w:shd w:val="clear" w:color="auto" w:fill="auto"/>
            <w:noWrap/>
            <w:hideMark/>
          </w:tcPr>
          <w:p w14:paraId="63E0CA8F" w14:textId="77777777" w:rsidR="00844882" w:rsidRPr="004C38FD" w:rsidRDefault="00844882" w:rsidP="005B1BD8">
            <w:pPr>
              <w:pStyle w:val="Tabelid"/>
              <w:rPr>
                <w:lang w:val="en-GB"/>
              </w:rPr>
            </w:pPr>
            <w:r w:rsidRPr="004C38FD">
              <w:rPr>
                <w:lang w:val="en-GB"/>
              </w:rPr>
              <w:t>-83</w:t>
            </w:r>
          </w:p>
        </w:tc>
        <w:tc>
          <w:tcPr>
            <w:tcW w:w="1134" w:type="dxa"/>
            <w:tcBorders>
              <w:top w:val="nil"/>
              <w:left w:val="nil"/>
              <w:bottom w:val="single" w:sz="4" w:space="0" w:color="auto"/>
              <w:right w:val="single" w:sz="4" w:space="0" w:color="auto"/>
            </w:tcBorders>
            <w:shd w:val="clear" w:color="auto" w:fill="auto"/>
            <w:noWrap/>
            <w:hideMark/>
          </w:tcPr>
          <w:p w14:paraId="41C7B8C6" w14:textId="77777777" w:rsidR="00844882" w:rsidRPr="004C38FD" w:rsidRDefault="00844882" w:rsidP="005B1BD8">
            <w:pPr>
              <w:pStyle w:val="Tabelid"/>
              <w:rPr>
                <w:lang w:val="en-GB"/>
              </w:rPr>
            </w:pPr>
            <w:r w:rsidRPr="004C38FD">
              <w:rPr>
                <w:lang w:val="en-GB"/>
              </w:rPr>
              <w:t>-85</w:t>
            </w:r>
          </w:p>
        </w:tc>
        <w:tc>
          <w:tcPr>
            <w:tcW w:w="1134" w:type="dxa"/>
            <w:tcBorders>
              <w:top w:val="nil"/>
              <w:left w:val="nil"/>
              <w:bottom w:val="single" w:sz="4" w:space="0" w:color="auto"/>
              <w:right w:val="single" w:sz="4" w:space="0" w:color="auto"/>
            </w:tcBorders>
            <w:shd w:val="clear" w:color="auto" w:fill="auto"/>
            <w:noWrap/>
            <w:hideMark/>
          </w:tcPr>
          <w:p w14:paraId="26086231" w14:textId="77777777" w:rsidR="00844882" w:rsidRPr="004C38FD" w:rsidRDefault="00844882" w:rsidP="005B1BD8">
            <w:pPr>
              <w:pStyle w:val="Tabelid"/>
              <w:rPr>
                <w:lang w:val="en-GB"/>
              </w:rPr>
            </w:pPr>
            <w:r w:rsidRPr="004C38FD">
              <w:rPr>
                <w:lang w:val="en-GB"/>
              </w:rPr>
              <w:t>-85</w:t>
            </w:r>
          </w:p>
        </w:tc>
        <w:tc>
          <w:tcPr>
            <w:tcW w:w="1134" w:type="dxa"/>
            <w:tcBorders>
              <w:top w:val="nil"/>
              <w:left w:val="nil"/>
              <w:bottom w:val="single" w:sz="4" w:space="0" w:color="auto"/>
              <w:right w:val="single" w:sz="4" w:space="0" w:color="auto"/>
            </w:tcBorders>
            <w:shd w:val="clear" w:color="auto" w:fill="auto"/>
            <w:noWrap/>
            <w:hideMark/>
          </w:tcPr>
          <w:p w14:paraId="2AABB89C" w14:textId="77777777" w:rsidR="00844882" w:rsidRPr="004C38FD" w:rsidRDefault="00844882" w:rsidP="005B1BD8">
            <w:pPr>
              <w:pStyle w:val="Tabelid"/>
              <w:rPr>
                <w:lang w:val="en-GB"/>
              </w:rPr>
            </w:pPr>
            <w:r w:rsidRPr="004C38FD">
              <w:rPr>
                <w:lang w:val="en-GB"/>
              </w:rPr>
              <w:t>-85</w:t>
            </w:r>
          </w:p>
        </w:tc>
        <w:tc>
          <w:tcPr>
            <w:tcW w:w="1134" w:type="dxa"/>
            <w:tcBorders>
              <w:top w:val="nil"/>
              <w:left w:val="nil"/>
              <w:bottom w:val="single" w:sz="4" w:space="0" w:color="auto"/>
              <w:right w:val="single" w:sz="4" w:space="0" w:color="auto"/>
            </w:tcBorders>
            <w:shd w:val="clear" w:color="auto" w:fill="auto"/>
            <w:noWrap/>
            <w:hideMark/>
          </w:tcPr>
          <w:p w14:paraId="18D6051A" w14:textId="77777777" w:rsidR="00844882" w:rsidRPr="004C38FD" w:rsidRDefault="00844882" w:rsidP="005B1BD8">
            <w:pPr>
              <w:pStyle w:val="Tabelid"/>
              <w:rPr>
                <w:lang w:val="en-GB"/>
              </w:rPr>
            </w:pPr>
            <w:r w:rsidRPr="004C38FD">
              <w:rPr>
                <w:lang w:val="en-GB"/>
              </w:rPr>
              <w:t>-85</w:t>
            </w:r>
          </w:p>
        </w:tc>
        <w:tc>
          <w:tcPr>
            <w:tcW w:w="3402" w:type="dxa"/>
            <w:tcBorders>
              <w:top w:val="nil"/>
              <w:left w:val="nil"/>
              <w:bottom w:val="single" w:sz="4" w:space="0" w:color="auto"/>
              <w:right w:val="single" w:sz="4" w:space="0" w:color="auto"/>
            </w:tcBorders>
            <w:shd w:val="clear" w:color="auto" w:fill="auto"/>
            <w:vAlign w:val="center"/>
            <w:hideMark/>
          </w:tcPr>
          <w:p w14:paraId="658E7469" w14:textId="7F452092" w:rsidR="00844882" w:rsidRPr="004C38FD" w:rsidRDefault="00844882" w:rsidP="005B1BD8">
            <w:pPr>
              <w:pStyle w:val="Tabelid"/>
              <w:rPr>
                <w:lang w:val="en-GB"/>
              </w:rPr>
            </w:pPr>
            <w:r w:rsidRPr="004C38FD">
              <w:rPr>
                <w:lang w:val="en-GB"/>
              </w:rPr>
              <w:t xml:space="preserve"> </w:t>
            </w:r>
            <w:r w:rsidR="000251D4">
              <w:rPr>
                <w:lang w:val="en-GB"/>
              </w:rPr>
              <w:t xml:space="preserve">Expenditure depends on the number of people staying </w:t>
            </w:r>
            <w:r w:rsidR="00000D92">
              <w:rPr>
                <w:lang w:val="en-GB"/>
              </w:rPr>
              <w:t>at the refugee centre or people who have been granted international protection</w:t>
            </w:r>
            <w:r w:rsidRPr="004C38FD">
              <w:rPr>
                <w:lang w:val="en-GB"/>
              </w:rPr>
              <w:t>.</w:t>
            </w:r>
            <w:r w:rsidRPr="004C38FD">
              <w:rPr>
                <w:lang w:val="en-GB"/>
              </w:rPr>
              <w:br/>
            </w:r>
            <w:r w:rsidR="00000D92">
              <w:rPr>
                <w:lang w:val="en-GB"/>
              </w:rPr>
              <w:t>Basis</w:t>
            </w:r>
            <w:r w:rsidRPr="004C38FD">
              <w:rPr>
                <w:lang w:val="en-GB"/>
              </w:rPr>
              <w:t xml:space="preserve">: </w:t>
            </w:r>
            <w:r w:rsidR="00000D92">
              <w:rPr>
                <w:lang w:val="en-GB"/>
              </w:rPr>
              <w:t>Act on Granting International Protection to Aliens</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2514C24D"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https://www.riigiteataja.ee/akt/117062020004?leiaKehtiv</w:t>
            </w:r>
          </w:p>
        </w:tc>
      </w:tr>
      <w:tr w:rsidR="00844882" w:rsidRPr="004C38FD" w14:paraId="5632363F"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3FF58999" w14:textId="4EF2F8FA" w:rsidR="00844882" w:rsidRPr="004C38FD" w:rsidRDefault="000251D4" w:rsidP="005B1BD8">
            <w:pPr>
              <w:pStyle w:val="Tabelid"/>
              <w:rPr>
                <w:lang w:val="en-GB"/>
              </w:rPr>
            </w:pPr>
            <w:r>
              <w:rPr>
                <w:lang w:val="en-GB"/>
              </w:rPr>
              <w:t xml:space="preserve">Pensions of the members of </w:t>
            </w:r>
            <w:r w:rsidR="00844882" w:rsidRPr="004C38FD">
              <w:rPr>
                <w:lang w:val="en-GB"/>
              </w:rPr>
              <w:t xml:space="preserve">Riigikogu </w:t>
            </w:r>
          </w:p>
        </w:tc>
        <w:tc>
          <w:tcPr>
            <w:tcW w:w="1134" w:type="dxa"/>
            <w:tcBorders>
              <w:top w:val="nil"/>
              <w:left w:val="nil"/>
              <w:bottom w:val="single" w:sz="4" w:space="0" w:color="auto"/>
              <w:right w:val="single" w:sz="4" w:space="0" w:color="auto"/>
            </w:tcBorders>
            <w:shd w:val="clear" w:color="auto" w:fill="auto"/>
            <w:noWrap/>
            <w:hideMark/>
          </w:tcPr>
          <w:p w14:paraId="49AC8407" w14:textId="71AF9029" w:rsidR="00844882" w:rsidRPr="004C38FD" w:rsidRDefault="00844882" w:rsidP="005B1BD8">
            <w:pPr>
              <w:pStyle w:val="Tabelid"/>
              <w:rPr>
                <w:lang w:val="en-GB"/>
              </w:rPr>
            </w:pPr>
            <w:r w:rsidRPr="004C38FD">
              <w:rPr>
                <w:lang w:val="en-GB"/>
              </w:rPr>
              <w:t>-6</w:t>
            </w:r>
            <w:r w:rsidR="009C3515">
              <w:rPr>
                <w:lang w:val="en-GB"/>
              </w:rPr>
              <w:t>,</w:t>
            </w:r>
            <w:r w:rsidRPr="004C38FD">
              <w:rPr>
                <w:lang w:val="en-GB"/>
              </w:rPr>
              <w:t>235</w:t>
            </w:r>
          </w:p>
        </w:tc>
        <w:tc>
          <w:tcPr>
            <w:tcW w:w="1134" w:type="dxa"/>
            <w:tcBorders>
              <w:top w:val="nil"/>
              <w:left w:val="nil"/>
              <w:bottom w:val="single" w:sz="4" w:space="0" w:color="auto"/>
              <w:right w:val="single" w:sz="4" w:space="0" w:color="auto"/>
            </w:tcBorders>
            <w:shd w:val="clear" w:color="auto" w:fill="auto"/>
            <w:noWrap/>
            <w:hideMark/>
          </w:tcPr>
          <w:p w14:paraId="7A51EB63" w14:textId="158915D7" w:rsidR="00844882" w:rsidRPr="004C38FD" w:rsidRDefault="00844882" w:rsidP="005B1BD8">
            <w:pPr>
              <w:pStyle w:val="Tabelid"/>
              <w:rPr>
                <w:lang w:val="en-GB"/>
              </w:rPr>
            </w:pPr>
            <w:r w:rsidRPr="004C38FD">
              <w:rPr>
                <w:lang w:val="en-GB"/>
              </w:rPr>
              <w:t>-7</w:t>
            </w:r>
            <w:r w:rsidR="009C3515">
              <w:rPr>
                <w:lang w:val="en-GB"/>
              </w:rPr>
              <w:t>,</w:t>
            </w:r>
            <w:r w:rsidRPr="004C38FD">
              <w:rPr>
                <w:lang w:val="en-GB"/>
              </w:rPr>
              <w:t>361</w:t>
            </w:r>
          </w:p>
        </w:tc>
        <w:tc>
          <w:tcPr>
            <w:tcW w:w="1134" w:type="dxa"/>
            <w:tcBorders>
              <w:top w:val="nil"/>
              <w:left w:val="nil"/>
              <w:bottom w:val="single" w:sz="4" w:space="0" w:color="auto"/>
              <w:right w:val="single" w:sz="4" w:space="0" w:color="auto"/>
            </w:tcBorders>
            <w:shd w:val="clear" w:color="auto" w:fill="auto"/>
            <w:noWrap/>
            <w:hideMark/>
          </w:tcPr>
          <w:p w14:paraId="33C035EB" w14:textId="21F5B6B6" w:rsidR="00844882" w:rsidRPr="004C38FD" w:rsidRDefault="00844882" w:rsidP="005B1BD8">
            <w:pPr>
              <w:pStyle w:val="Tabelid"/>
              <w:rPr>
                <w:lang w:val="en-GB"/>
              </w:rPr>
            </w:pPr>
            <w:r w:rsidRPr="004C38FD">
              <w:rPr>
                <w:lang w:val="en-GB"/>
              </w:rPr>
              <w:t>-7</w:t>
            </w:r>
            <w:r w:rsidR="009C3515">
              <w:rPr>
                <w:lang w:val="en-GB"/>
              </w:rPr>
              <w:t>,</w:t>
            </w:r>
            <w:r w:rsidRPr="004C38FD">
              <w:rPr>
                <w:lang w:val="en-GB"/>
              </w:rPr>
              <w:t>532</w:t>
            </w:r>
          </w:p>
        </w:tc>
        <w:tc>
          <w:tcPr>
            <w:tcW w:w="1134" w:type="dxa"/>
            <w:tcBorders>
              <w:top w:val="nil"/>
              <w:left w:val="nil"/>
              <w:bottom w:val="single" w:sz="4" w:space="0" w:color="auto"/>
              <w:right w:val="single" w:sz="4" w:space="0" w:color="auto"/>
            </w:tcBorders>
            <w:shd w:val="clear" w:color="auto" w:fill="auto"/>
            <w:noWrap/>
            <w:hideMark/>
          </w:tcPr>
          <w:p w14:paraId="6FE14312" w14:textId="442AE568" w:rsidR="00844882" w:rsidRPr="004C38FD" w:rsidRDefault="00844882" w:rsidP="005B1BD8">
            <w:pPr>
              <w:pStyle w:val="Tabelid"/>
              <w:rPr>
                <w:lang w:val="en-GB"/>
              </w:rPr>
            </w:pPr>
            <w:r w:rsidRPr="004C38FD">
              <w:rPr>
                <w:lang w:val="en-GB"/>
              </w:rPr>
              <w:t>-7</w:t>
            </w:r>
            <w:r w:rsidR="009C3515">
              <w:rPr>
                <w:lang w:val="en-GB"/>
              </w:rPr>
              <w:t>,</w:t>
            </w:r>
            <w:r w:rsidRPr="004C38FD">
              <w:rPr>
                <w:lang w:val="en-GB"/>
              </w:rPr>
              <w:t>894</w:t>
            </w:r>
          </w:p>
        </w:tc>
        <w:tc>
          <w:tcPr>
            <w:tcW w:w="1134" w:type="dxa"/>
            <w:tcBorders>
              <w:top w:val="nil"/>
              <w:left w:val="nil"/>
              <w:bottom w:val="single" w:sz="4" w:space="0" w:color="auto"/>
              <w:right w:val="single" w:sz="4" w:space="0" w:color="auto"/>
            </w:tcBorders>
            <w:shd w:val="clear" w:color="auto" w:fill="auto"/>
            <w:noWrap/>
            <w:hideMark/>
          </w:tcPr>
          <w:p w14:paraId="2FD70D6A" w14:textId="5830AC43" w:rsidR="00844882" w:rsidRPr="004C38FD" w:rsidRDefault="00844882" w:rsidP="005B1BD8">
            <w:pPr>
              <w:pStyle w:val="Tabelid"/>
              <w:rPr>
                <w:lang w:val="en-GB"/>
              </w:rPr>
            </w:pPr>
            <w:r w:rsidRPr="004C38FD">
              <w:rPr>
                <w:lang w:val="en-GB"/>
              </w:rPr>
              <w:t>-8</w:t>
            </w:r>
            <w:r w:rsidR="009C3515">
              <w:rPr>
                <w:lang w:val="en-GB"/>
              </w:rPr>
              <w:t>,</w:t>
            </w:r>
            <w:r w:rsidRPr="004C38FD">
              <w:rPr>
                <w:lang w:val="en-GB"/>
              </w:rPr>
              <w:t>086</w:t>
            </w:r>
          </w:p>
        </w:tc>
        <w:tc>
          <w:tcPr>
            <w:tcW w:w="3402" w:type="dxa"/>
            <w:tcBorders>
              <w:top w:val="nil"/>
              <w:left w:val="nil"/>
              <w:bottom w:val="single" w:sz="4" w:space="0" w:color="auto"/>
              <w:right w:val="single" w:sz="4" w:space="0" w:color="auto"/>
            </w:tcBorders>
            <w:shd w:val="clear" w:color="auto" w:fill="auto"/>
            <w:vAlign w:val="center"/>
            <w:hideMark/>
          </w:tcPr>
          <w:p w14:paraId="682A695B" w14:textId="15CE15A2" w:rsidR="00844882" w:rsidRPr="004C38FD" w:rsidRDefault="00844882" w:rsidP="005B1BD8">
            <w:pPr>
              <w:pStyle w:val="Tabelid"/>
              <w:rPr>
                <w:lang w:val="en-GB"/>
              </w:rPr>
            </w:pPr>
            <w:r w:rsidRPr="004C38FD">
              <w:rPr>
                <w:lang w:val="en-GB"/>
              </w:rPr>
              <w:t xml:space="preserve"> </w:t>
            </w:r>
            <w:r w:rsidR="000251D4">
              <w:rPr>
                <w:lang w:val="en-GB"/>
              </w:rPr>
              <w:t>Basis</w:t>
            </w:r>
            <w:r w:rsidRPr="004C38FD">
              <w:rPr>
                <w:lang w:val="en-GB"/>
              </w:rPr>
              <w:t>: So</w:t>
            </w:r>
            <w:r w:rsidR="000251D4">
              <w:rPr>
                <w:lang w:val="en-GB"/>
              </w:rPr>
              <w:t>cial Welfare Act</w:t>
            </w:r>
          </w:p>
        </w:tc>
        <w:tc>
          <w:tcPr>
            <w:tcW w:w="2884" w:type="dxa"/>
            <w:tcBorders>
              <w:top w:val="nil"/>
              <w:left w:val="nil"/>
              <w:bottom w:val="single" w:sz="4" w:space="0" w:color="auto"/>
              <w:right w:val="single" w:sz="4" w:space="0" w:color="auto"/>
            </w:tcBorders>
            <w:shd w:val="clear" w:color="auto" w:fill="auto"/>
            <w:hideMark/>
          </w:tcPr>
          <w:p w14:paraId="3E18BDB2"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https://www.riigiteataja.ee/akt/108072016006?leiaKehtiv</w:t>
            </w:r>
          </w:p>
        </w:tc>
      </w:tr>
      <w:tr w:rsidR="00844882" w:rsidRPr="004C38FD" w14:paraId="10650174"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5F57EDE5" w14:textId="0FF89DBF" w:rsidR="00844882" w:rsidRPr="004C38FD" w:rsidRDefault="007334EC" w:rsidP="005B1BD8">
            <w:pPr>
              <w:pStyle w:val="Tabelid"/>
              <w:rPr>
                <w:lang w:val="en-GB"/>
              </w:rPr>
            </w:pPr>
            <w:r>
              <w:rPr>
                <w:lang w:val="en-GB"/>
              </w:rPr>
              <w:t>Pensions of the officials of the State Audit Office</w:t>
            </w:r>
          </w:p>
        </w:tc>
        <w:tc>
          <w:tcPr>
            <w:tcW w:w="1134" w:type="dxa"/>
            <w:tcBorders>
              <w:top w:val="nil"/>
              <w:left w:val="nil"/>
              <w:bottom w:val="single" w:sz="4" w:space="0" w:color="auto"/>
              <w:right w:val="single" w:sz="4" w:space="0" w:color="auto"/>
            </w:tcBorders>
            <w:shd w:val="clear" w:color="auto" w:fill="auto"/>
            <w:noWrap/>
            <w:hideMark/>
          </w:tcPr>
          <w:p w14:paraId="4B4E5051" w14:textId="77777777" w:rsidR="00844882" w:rsidRPr="004C38FD" w:rsidRDefault="00844882" w:rsidP="005B1BD8">
            <w:pPr>
              <w:pStyle w:val="Tabelid"/>
              <w:rPr>
                <w:lang w:val="en-GB"/>
              </w:rPr>
            </w:pPr>
            <w:r w:rsidRPr="004C38FD">
              <w:rPr>
                <w:lang w:val="en-GB"/>
              </w:rPr>
              <w:t>-622</w:t>
            </w:r>
          </w:p>
        </w:tc>
        <w:tc>
          <w:tcPr>
            <w:tcW w:w="1134" w:type="dxa"/>
            <w:tcBorders>
              <w:top w:val="nil"/>
              <w:left w:val="nil"/>
              <w:bottom w:val="single" w:sz="4" w:space="0" w:color="auto"/>
              <w:right w:val="single" w:sz="4" w:space="0" w:color="auto"/>
            </w:tcBorders>
            <w:shd w:val="clear" w:color="auto" w:fill="auto"/>
            <w:noWrap/>
            <w:hideMark/>
          </w:tcPr>
          <w:p w14:paraId="166C235F" w14:textId="77777777" w:rsidR="00844882" w:rsidRPr="004C38FD" w:rsidRDefault="00844882" w:rsidP="005B1BD8">
            <w:pPr>
              <w:pStyle w:val="Tabelid"/>
              <w:rPr>
                <w:lang w:val="en-GB"/>
              </w:rPr>
            </w:pPr>
            <w:r w:rsidRPr="004C38FD">
              <w:rPr>
                <w:lang w:val="en-GB"/>
              </w:rPr>
              <w:t>-634</w:t>
            </w:r>
          </w:p>
        </w:tc>
        <w:tc>
          <w:tcPr>
            <w:tcW w:w="1134" w:type="dxa"/>
            <w:tcBorders>
              <w:top w:val="nil"/>
              <w:left w:val="nil"/>
              <w:bottom w:val="single" w:sz="4" w:space="0" w:color="auto"/>
              <w:right w:val="single" w:sz="4" w:space="0" w:color="auto"/>
            </w:tcBorders>
            <w:shd w:val="clear" w:color="auto" w:fill="auto"/>
            <w:noWrap/>
            <w:hideMark/>
          </w:tcPr>
          <w:p w14:paraId="4D95B539" w14:textId="77777777" w:rsidR="00844882" w:rsidRPr="004C38FD" w:rsidRDefault="00844882" w:rsidP="005B1BD8">
            <w:pPr>
              <w:pStyle w:val="Tabelid"/>
              <w:rPr>
                <w:lang w:val="en-GB"/>
              </w:rPr>
            </w:pPr>
            <w:r w:rsidRPr="004C38FD">
              <w:rPr>
                <w:lang w:val="en-GB"/>
              </w:rPr>
              <w:t>-626</w:t>
            </w:r>
          </w:p>
        </w:tc>
        <w:tc>
          <w:tcPr>
            <w:tcW w:w="1134" w:type="dxa"/>
            <w:tcBorders>
              <w:top w:val="nil"/>
              <w:left w:val="nil"/>
              <w:bottom w:val="single" w:sz="4" w:space="0" w:color="auto"/>
              <w:right w:val="single" w:sz="4" w:space="0" w:color="auto"/>
            </w:tcBorders>
            <w:shd w:val="clear" w:color="auto" w:fill="auto"/>
            <w:noWrap/>
            <w:hideMark/>
          </w:tcPr>
          <w:p w14:paraId="03563104" w14:textId="77777777" w:rsidR="00844882" w:rsidRPr="004C38FD" w:rsidRDefault="00844882" w:rsidP="005B1BD8">
            <w:pPr>
              <w:pStyle w:val="Tabelid"/>
              <w:rPr>
                <w:lang w:val="en-GB"/>
              </w:rPr>
            </w:pPr>
            <w:r w:rsidRPr="004C38FD">
              <w:rPr>
                <w:lang w:val="en-GB"/>
              </w:rPr>
              <w:t>-646</w:t>
            </w:r>
          </w:p>
        </w:tc>
        <w:tc>
          <w:tcPr>
            <w:tcW w:w="1134" w:type="dxa"/>
            <w:tcBorders>
              <w:top w:val="nil"/>
              <w:left w:val="nil"/>
              <w:bottom w:val="single" w:sz="4" w:space="0" w:color="auto"/>
              <w:right w:val="single" w:sz="4" w:space="0" w:color="auto"/>
            </w:tcBorders>
            <w:shd w:val="clear" w:color="auto" w:fill="auto"/>
            <w:noWrap/>
            <w:hideMark/>
          </w:tcPr>
          <w:p w14:paraId="1CA309BF" w14:textId="77777777" w:rsidR="00844882" w:rsidRPr="004C38FD" w:rsidRDefault="00844882" w:rsidP="005B1BD8">
            <w:pPr>
              <w:pStyle w:val="Tabelid"/>
              <w:rPr>
                <w:lang w:val="en-GB"/>
              </w:rPr>
            </w:pPr>
            <w:r w:rsidRPr="004C38FD">
              <w:rPr>
                <w:lang w:val="en-GB"/>
              </w:rPr>
              <w:t>-658</w:t>
            </w:r>
          </w:p>
        </w:tc>
        <w:tc>
          <w:tcPr>
            <w:tcW w:w="3402" w:type="dxa"/>
            <w:tcBorders>
              <w:top w:val="nil"/>
              <w:left w:val="nil"/>
              <w:bottom w:val="single" w:sz="4" w:space="0" w:color="auto"/>
              <w:right w:val="single" w:sz="4" w:space="0" w:color="auto"/>
            </w:tcBorders>
            <w:shd w:val="clear" w:color="auto" w:fill="auto"/>
            <w:vAlign w:val="center"/>
            <w:hideMark/>
          </w:tcPr>
          <w:p w14:paraId="35B9AD11" w14:textId="7D7C3A2F" w:rsidR="00844882" w:rsidRPr="004C38FD" w:rsidRDefault="00844882" w:rsidP="005B1BD8">
            <w:pPr>
              <w:pStyle w:val="Tabelid"/>
              <w:rPr>
                <w:lang w:val="en-GB"/>
              </w:rPr>
            </w:pPr>
            <w:r w:rsidRPr="004C38FD">
              <w:rPr>
                <w:lang w:val="en-GB"/>
              </w:rPr>
              <w:t xml:space="preserve"> </w:t>
            </w:r>
            <w:r w:rsidR="007334EC">
              <w:rPr>
                <w:lang w:val="en-GB"/>
              </w:rPr>
              <w:t>Basis</w:t>
            </w:r>
            <w:r w:rsidRPr="004C38FD">
              <w:rPr>
                <w:lang w:val="en-GB"/>
              </w:rPr>
              <w:t xml:space="preserve">: </w:t>
            </w:r>
            <w:r w:rsidR="007334EC">
              <w:rPr>
                <w:lang w:val="en-GB"/>
              </w:rPr>
              <w:t>State Audit Office Act</w:t>
            </w:r>
          </w:p>
        </w:tc>
        <w:tc>
          <w:tcPr>
            <w:tcW w:w="2884" w:type="dxa"/>
            <w:tcBorders>
              <w:top w:val="nil"/>
              <w:left w:val="nil"/>
              <w:bottom w:val="single" w:sz="4" w:space="0" w:color="auto"/>
              <w:right w:val="single" w:sz="4" w:space="0" w:color="auto"/>
            </w:tcBorders>
            <w:shd w:val="clear" w:color="auto" w:fill="auto"/>
            <w:hideMark/>
          </w:tcPr>
          <w:p w14:paraId="2F31465C"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https://www.riigiteataja.ee/akt/119122019013?leiaKehtiv</w:t>
            </w:r>
          </w:p>
        </w:tc>
      </w:tr>
      <w:tr w:rsidR="00844882" w:rsidRPr="004C38FD" w14:paraId="3EAF0214" w14:textId="77777777" w:rsidTr="007334EC">
        <w:trPr>
          <w:trHeight w:val="555"/>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DF5844E" w14:textId="7634F022" w:rsidR="00844882" w:rsidRPr="004C38FD" w:rsidRDefault="007334EC" w:rsidP="005B1BD8">
            <w:pPr>
              <w:pStyle w:val="Tabelid"/>
              <w:rPr>
                <w:lang w:val="en-GB"/>
              </w:rPr>
            </w:pPr>
            <w:r>
              <w:rPr>
                <w:lang w:val="en-GB"/>
              </w:rPr>
              <w:t>Occupational pension of the Chancellor of Justice</w:t>
            </w:r>
          </w:p>
        </w:tc>
        <w:tc>
          <w:tcPr>
            <w:tcW w:w="1134" w:type="dxa"/>
            <w:tcBorders>
              <w:top w:val="nil"/>
              <w:left w:val="nil"/>
              <w:bottom w:val="single" w:sz="4" w:space="0" w:color="auto"/>
              <w:right w:val="single" w:sz="4" w:space="0" w:color="auto"/>
            </w:tcBorders>
            <w:shd w:val="clear" w:color="auto" w:fill="auto"/>
            <w:noWrap/>
            <w:hideMark/>
          </w:tcPr>
          <w:p w14:paraId="1EE14A8D" w14:textId="77777777" w:rsidR="00844882" w:rsidRPr="004C38FD" w:rsidRDefault="00844882" w:rsidP="005B1BD8">
            <w:pPr>
              <w:pStyle w:val="Tabelid"/>
              <w:rPr>
                <w:lang w:val="en-GB"/>
              </w:rPr>
            </w:pPr>
            <w:r w:rsidRPr="004C38FD">
              <w:rPr>
                <w:lang w:val="en-GB"/>
              </w:rPr>
              <w:t>-36</w:t>
            </w:r>
          </w:p>
        </w:tc>
        <w:tc>
          <w:tcPr>
            <w:tcW w:w="1134" w:type="dxa"/>
            <w:tcBorders>
              <w:top w:val="nil"/>
              <w:left w:val="nil"/>
              <w:bottom w:val="single" w:sz="4" w:space="0" w:color="auto"/>
              <w:right w:val="single" w:sz="4" w:space="0" w:color="auto"/>
            </w:tcBorders>
            <w:shd w:val="clear" w:color="auto" w:fill="auto"/>
            <w:noWrap/>
            <w:hideMark/>
          </w:tcPr>
          <w:p w14:paraId="43F5CF20" w14:textId="77777777" w:rsidR="00844882" w:rsidRPr="004C38FD" w:rsidRDefault="00844882" w:rsidP="005B1BD8">
            <w:pPr>
              <w:pStyle w:val="Tabelid"/>
              <w:rPr>
                <w:lang w:val="en-GB"/>
              </w:rPr>
            </w:pPr>
            <w:r w:rsidRPr="004C38FD">
              <w:rPr>
                <w:lang w:val="en-GB"/>
              </w:rPr>
              <w:t>-84</w:t>
            </w:r>
          </w:p>
        </w:tc>
        <w:tc>
          <w:tcPr>
            <w:tcW w:w="1134" w:type="dxa"/>
            <w:tcBorders>
              <w:top w:val="nil"/>
              <w:left w:val="nil"/>
              <w:bottom w:val="single" w:sz="4" w:space="0" w:color="auto"/>
              <w:right w:val="single" w:sz="4" w:space="0" w:color="auto"/>
            </w:tcBorders>
            <w:shd w:val="clear" w:color="auto" w:fill="auto"/>
            <w:noWrap/>
            <w:hideMark/>
          </w:tcPr>
          <w:p w14:paraId="4817D88A" w14:textId="77777777" w:rsidR="00844882" w:rsidRPr="004C38FD" w:rsidRDefault="00844882" w:rsidP="005B1BD8">
            <w:pPr>
              <w:pStyle w:val="Tabelid"/>
              <w:rPr>
                <w:lang w:val="en-GB"/>
              </w:rPr>
            </w:pPr>
            <w:r w:rsidRPr="004C38FD">
              <w:rPr>
                <w:lang w:val="en-GB"/>
              </w:rPr>
              <w:t>-85</w:t>
            </w:r>
          </w:p>
        </w:tc>
        <w:tc>
          <w:tcPr>
            <w:tcW w:w="1134" w:type="dxa"/>
            <w:tcBorders>
              <w:top w:val="nil"/>
              <w:left w:val="nil"/>
              <w:bottom w:val="single" w:sz="4" w:space="0" w:color="auto"/>
              <w:right w:val="single" w:sz="4" w:space="0" w:color="auto"/>
            </w:tcBorders>
            <w:shd w:val="clear" w:color="auto" w:fill="auto"/>
            <w:noWrap/>
            <w:hideMark/>
          </w:tcPr>
          <w:p w14:paraId="55DAFEC6" w14:textId="77777777" w:rsidR="00844882" w:rsidRPr="004C38FD" w:rsidRDefault="00844882" w:rsidP="005B1BD8">
            <w:pPr>
              <w:pStyle w:val="Tabelid"/>
              <w:rPr>
                <w:lang w:val="en-GB"/>
              </w:rPr>
            </w:pPr>
            <w:r w:rsidRPr="004C38FD">
              <w:rPr>
                <w:lang w:val="en-GB"/>
              </w:rPr>
              <w:t>-88</w:t>
            </w:r>
          </w:p>
        </w:tc>
        <w:tc>
          <w:tcPr>
            <w:tcW w:w="1134" w:type="dxa"/>
            <w:tcBorders>
              <w:top w:val="nil"/>
              <w:left w:val="nil"/>
              <w:bottom w:val="single" w:sz="4" w:space="0" w:color="auto"/>
              <w:right w:val="single" w:sz="4" w:space="0" w:color="auto"/>
            </w:tcBorders>
            <w:shd w:val="clear" w:color="auto" w:fill="auto"/>
            <w:noWrap/>
            <w:hideMark/>
          </w:tcPr>
          <w:p w14:paraId="4D6CC733" w14:textId="77777777" w:rsidR="00844882" w:rsidRPr="004C38FD" w:rsidRDefault="00844882" w:rsidP="005B1BD8">
            <w:pPr>
              <w:pStyle w:val="Tabelid"/>
              <w:rPr>
                <w:lang w:val="en-GB"/>
              </w:rPr>
            </w:pPr>
            <w:r w:rsidRPr="004C38FD">
              <w:rPr>
                <w:lang w:val="en-GB"/>
              </w:rPr>
              <w:t>-91</w:t>
            </w:r>
          </w:p>
        </w:tc>
        <w:tc>
          <w:tcPr>
            <w:tcW w:w="3402" w:type="dxa"/>
            <w:tcBorders>
              <w:top w:val="nil"/>
              <w:left w:val="nil"/>
              <w:bottom w:val="single" w:sz="4" w:space="0" w:color="auto"/>
              <w:right w:val="single" w:sz="4" w:space="0" w:color="auto"/>
            </w:tcBorders>
            <w:shd w:val="clear" w:color="auto" w:fill="auto"/>
            <w:vAlign w:val="center"/>
            <w:hideMark/>
          </w:tcPr>
          <w:p w14:paraId="6122BE20" w14:textId="7C5F9D30" w:rsidR="00844882" w:rsidRPr="004C38FD" w:rsidRDefault="00844882" w:rsidP="005B1BD8">
            <w:pPr>
              <w:pStyle w:val="Tabelid"/>
              <w:rPr>
                <w:lang w:val="en-GB"/>
              </w:rPr>
            </w:pPr>
            <w:r w:rsidRPr="004C38FD">
              <w:rPr>
                <w:lang w:val="en-GB"/>
              </w:rPr>
              <w:t xml:space="preserve"> </w:t>
            </w:r>
            <w:r w:rsidR="007334EC">
              <w:rPr>
                <w:lang w:val="en-GB"/>
              </w:rPr>
              <w:t>The amount of occupational pension of former Chancellor of Justice is</w:t>
            </w:r>
            <w:r w:rsidRPr="004C38FD">
              <w:rPr>
                <w:lang w:val="en-GB"/>
              </w:rPr>
              <w:t xml:space="preserve"> 70% </w:t>
            </w:r>
            <w:r w:rsidR="007334EC">
              <w:rPr>
                <w:lang w:val="en-GB"/>
              </w:rPr>
              <w:t>of the salary of the Chancellor of Justice</w:t>
            </w:r>
            <w:r w:rsidRPr="004C38FD">
              <w:rPr>
                <w:lang w:val="en-GB"/>
              </w:rPr>
              <w:t xml:space="preserve"> </w:t>
            </w:r>
            <w:r w:rsidR="00E56100" w:rsidRPr="004C38FD">
              <w:rPr>
                <w:lang w:val="en-GB"/>
              </w:rPr>
              <w:t xml:space="preserve">and </w:t>
            </w:r>
            <w:r w:rsidR="007334EC">
              <w:rPr>
                <w:lang w:val="en-GB"/>
              </w:rPr>
              <w:t>pension of Deputy Chancellor of Justice-Adviser is</w:t>
            </w:r>
            <w:r w:rsidRPr="004C38FD">
              <w:rPr>
                <w:lang w:val="en-GB"/>
              </w:rPr>
              <w:t xml:space="preserve"> 65% </w:t>
            </w:r>
            <w:r w:rsidR="007334EC">
              <w:rPr>
                <w:lang w:val="en-GB"/>
              </w:rPr>
              <w:t>of the salary of the Deputy Chancellor of Justice-Adviser</w:t>
            </w:r>
            <w:r w:rsidRPr="004C38FD">
              <w:rPr>
                <w:lang w:val="en-GB"/>
              </w:rPr>
              <w:t>.</w:t>
            </w:r>
            <w:r w:rsidRPr="004C38FD">
              <w:rPr>
                <w:lang w:val="en-GB"/>
              </w:rPr>
              <w:br/>
            </w:r>
            <w:r w:rsidR="007334EC">
              <w:rPr>
                <w:lang w:val="en-GB"/>
              </w:rPr>
              <w:t>Basis</w:t>
            </w:r>
            <w:r w:rsidRPr="004C38FD">
              <w:rPr>
                <w:lang w:val="en-GB"/>
              </w:rPr>
              <w:t>:</w:t>
            </w:r>
            <w:r w:rsidR="007334EC">
              <w:rPr>
                <w:lang w:val="en-GB"/>
              </w:rPr>
              <w:t xml:space="preserve"> Chancellor of Justice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0CE4C03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https://www.riigiteataja.ee/akt/12788991?leiaKehtiv</w:t>
            </w:r>
          </w:p>
        </w:tc>
      </w:tr>
      <w:tr w:rsidR="00844882" w:rsidRPr="004C38FD" w14:paraId="7F66E258" w14:textId="77777777" w:rsidTr="00636989">
        <w:trPr>
          <w:trHeight w:val="3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5AEF9C05" w14:textId="00A8BD93" w:rsidR="00844882" w:rsidRPr="004C38FD" w:rsidRDefault="007334EC" w:rsidP="005B1BD8">
            <w:pPr>
              <w:pStyle w:val="Tabelid"/>
              <w:rPr>
                <w:lang w:val="en-GB"/>
              </w:rPr>
            </w:pPr>
            <w:r>
              <w:rPr>
                <w:lang w:val="en-GB"/>
              </w:rPr>
              <w:t>Pensions of the justices of the Supreme Court</w:t>
            </w:r>
          </w:p>
        </w:tc>
        <w:tc>
          <w:tcPr>
            <w:tcW w:w="1134" w:type="dxa"/>
            <w:tcBorders>
              <w:top w:val="nil"/>
              <w:left w:val="nil"/>
              <w:bottom w:val="single" w:sz="4" w:space="0" w:color="auto"/>
              <w:right w:val="single" w:sz="4" w:space="0" w:color="auto"/>
            </w:tcBorders>
            <w:shd w:val="clear" w:color="auto" w:fill="auto"/>
            <w:noWrap/>
            <w:hideMark/>
          </w:tcPr>
          <w:p w14:paraId="35415517" w14:textId="7A299E42" w:rsidR="00844882" w:rsidRPr="004C38FD" w:rsidRDefault="00844882" w:rsidP="005B1BD8">
            <w:pPr>
              <w:pStyle w:val="Tabelid"/>
              <w:rPr>
                <w:lang w:val="en-GB"/>
              </w:rPr>
            </w:pPr>
            <w:r w:rsidRPr="004C38FD">
              <w:rPr>
                <w:lang w:val="en-GB"/>
              </w:rPr>
              <w:t>-1</w:t>
            </w:r>
            <w:r w:rsidR="009C3515">
              <w:rPr>
                <w:lang w:val="en-GB"/>
              </w:rPr>
              <w:t>,</w:t>
            </w:r>
            <w:r w:rsidRPr="004C38FD">
              <w:rPr>
                <w:lang w:val="en-GB"/>
              </w:rPr>
              <w:t>348</w:t>
            </w:r>
          </w:p>
        </w:tc>
        <w:tc>
          <w:tcPr>
            <w:tcW w:w="1134" w:type="dxa"/>
            <w:tcBorders>
              <w:top w:val="nil"/>
              <w:left w:val="nil"/>
              <w:bottom w:val="single" w:sz="4" w:space="0" w:color="auto"/>
              <w:right w:val="single" w:sz="4" w:space="0" w:color="auto"/>
            </w:tcBorders>
            <w:shd w:val="clear" w:color="auto" w:fill="auto"/>
            <w:noWrap/>
            <w:hideMark/>
          </w:tcPr>
          <w:p w14:paraId="266A3510" w14:textId="5DC0A1C5" w:rsidR="00844882" w:rsidRPr="004C38FD" w:rsidRDefault="00844882" w:rsidP="005B1BD8">
            <w:pPr>
              <w:pStyle w:val="Tabelid"/>
              <w:rPr>
                <w:lang w:val="en-GB"/>
              </w:rPr>
            </w:pPr>
            <w:r w:rsidRPr="004C38FD">
              <w:rPr>
                <w:lang w:val="en-GB"/>
              </w:rPr>
              <w:t>-1</w:t>
            </w:r>
            <w:r w:rsidR="009C3515">
              <w:rPr>
                <w:lang w:val="en-GB"/>
              </w:rPr>
              <w:t>,</w:t>
            </w:r>
            <w:r w:rsidRPr="004C38FD">
              <w:rPr>
                <w:lang w:val="en-GB"/>
              </w:rPr>
              <w:t>373</w:t>
            </w:r>
          </w:p>
        </w:tc>
        <w:tc>
          <w:tcPr>
            <w:tcW w:w="1134" w:type="dxa"/>
            <w:tcBorders>
              <w:top w:val="nil"/>
              <w:left w:val="nil"/>
              <w:bottom w:val="single" w:sz="4" w:space="0" w:color="auto"/>
              <w:right w:val="single" w:sz="4" w:space="0" w:color="auto"/>
            </w:tcBorders>
            <w:shd w:val="clear" w:color="auto" w:fill="auto"/>
            <w:noWrap/>
            <w:hideMark/>
          </w:tcPr>
          <w:p w14:paraId="53827B41" w14:textId="352979CB" w:rsidR="00844882" w:rsidRPr="004C38FD" w:rsidRDefault="00844882" w:rsidP="005B1BD8">
            <w:pPr>
              <w:pStyle w:val="Tabelid"/>
              <w:rPr>
                <w:lang w:val="en-GB"/>
              </w:rPr>
            </w:pPr>
            <w:r w:rsidRPr="004C38FD">
              <w:rPr>
                <w:lang w:val="en-GB"/>
              </w:rPr>
              <w:t>-1</w:t>
            </w:r>
            <w:r w:rsidR="009C3515">
              <w:rPr>
                <w:lang w:val="en-GB"/>
              </w:rPr>
              <w:t>,</w:t>
            </w:r>
            <w:r w:rsidRPr="004C38FD">
              <w:rPr>
                <w:lang w:val="en-GB"/>
              </w:rPr>
              <w:t>386</w:t>
            </w:r>
          </w:p>
        </w:tc>
        <w:tc>
          <w:tcPr>
            <w:tcW w:w="1134" w:type="dxa"/>
            <w:tcBorders>
              <w:top w:val="nil"/>
              <w:left w:val="nil"/>
              <w:bottom w:val="single" w:sz="4" w:space="0" w:color="auto"/>
              <w:right w:val="single" w:sz="4" w:space="0" w:color="auto"/>
            </w:tcBorders>
            <w:shd w:val="clear" w:color="auto" w:fill="auto"/>
            <w:noWrap/>
            <w:hideMark/>
          </w:tcPr>
          <w:p w14:paraId="4FBF61A7" w14:textId="04B16FB3" w:rsidR="00844882" w:rsidRPr="004C38FD" w:rsidRDefault="00844882" w:rsidP="005B1BD8">
            <w:pPr>
              <w:pStyle w:val="Tabelid"/>
              <w:rPr>
                <w:lang w:val="en-GB"/>
              </w:rPr>
            </w:pPr>
            <w:r w:rsidRPr="004C38FD">
              <w:rPr>
                <w:lang w:val="en-GB"/>
              </w:rPr>
              <w:t>-1</w:t>
            </w:r>
            <w:r w:rsidR="009C3515">
              <w:rPr>
                <w:lang w:val="en-GB"/>
              </w:rPr>
              <w:t>,</w:t>
            </w:r>
            <w:r w:rsidRPr="004C38FD">
              <w:rPr>
                <w:lang w:val="en-GB"/>
              </w:rPr>
              <w:t>482</w:t>
            </w:r>
          </w:p>
        </w:tc>
        <w:tc>
          <w:tcPr>
            <w:tcW w:w="1134" w:type="dxa"/>
            <w:tcBorders>
              <w:top w:val="nil"/>
              <w:left w:val="nil"/>
              <w:bottom w:val="single" w:sz="4" w:space="0" w:color="auto"/>
              <w:right w:val="single" w:sz="4" w:space="0" w:color="auto"/>
            </w:tcBorders>
            <w:shd w:val="clear" w:color="auto" w:fill="auto"/>
            <w:noWrap/>
            <w:hideMark/>
          </w:tcPr>
          <w:p w14:paraId="7C1212DD" w14:textId="566392DF" w:rsidR="00844882" w:rsidRPr="004C38FD" w:rsidRDefault="00844882" w:rsidP="005B1BD8">
            <w:pPr>
              <w:pStyle w:val="Tabelid"/>
              <w:rPr>
                <w:lang w:val="en-GB"/>
              </w:rPr>
            </w:pPr>
            <w:r w:rsidRPr="004C38FD">
              <w:rPr>
                <w:lang w:val="en-GB"/>
              </w:rPr>
              <w:t>-1</w:t>
            </w:r>
            <w:r w:rsidR="009C3515">
              <w:rPr>
                <w:lang w:val="en-GB"/>
              </w:rPr>
              <w:t>,</w:t>
            </w:r>
            <w:r w:rsidRPr="004C38FD">
              <w:rPr>
                <w:lang w:val="en-GB"/>
              </w:rPr>
              <w:t>483</w:t>
            </w:r>
          </w:p>
        </w:tc>
        <w:tc>
          <w:tcPr>
            <w:tcW w:w="3402" w:type="dxa"/>
            <w:tcBorders>
              <w:top w:val="nil"/>
              <w:left w:val="nil"/>
              <w:bottom w:val="single" w:sz="4" w:space="0" w:color="auto"/>
              <w:right w:val="single" w:sz="4" w:space="0" w:color="auto"/>
            </w:tcBorders>
            <w:shd w:val="clear" w:color="auto" w:fill="auto"/>
            <w:vAlign w:val="center"/>
            <w:hideMark/>
          </w:tcPr>
          <w:p w14:paraId="5C6AA843" w14:textId="63977028" w:rsidR="00844882" w:rsidRPr="004C38FD" w:rsidRDefault="00844882" w:rsidP="005B1BD8">
            <w:pPr>
              <w:pStyle w:val="Tabelid"/>
              <w:rPr>
                <w:lang w:val="en-GB"/>
              </w:rPr>
            </w:pPr>
            <w:r w:rsidRPr="004C38FD">
              <w:rPr>
                <w:lang w:val="en-GB"/>
              </w:rPr>
              <w:t xml:space="preserve"> </w:t>
            </w:r>
            <w:r w:rsidR="007334EC">
              <w:rPr>
                <w:lang w:val="en-GB"/>
              </w:rPr>
              <w:t>Basis</w:t>
            </w:r>
            <w:r w:rsidRPr="004C38FD">
              <w:rPr>
                <w:lang w:val="en-GB"/>
              </w:rPr>
              <w:t xml:space="preserve">: </w:t>
            </w:r>
            <w:r w:rsidR="007334EC">
              <w:rPr>
                <w:lang w:val="en-GB"/>
              </w:rPr>
              <w:t>Courts Act</w:t>
            </w:r>
          </w:p>
        </w:tc>
        <w:tc>
          <w:tcPr>
            <w:tcW w:w="2884" w:type="dxa"/>
            <w:tcBorders>
              <w:top w:val="nil"/>
              <w:left w:val="nil"/>
              <w:bottom w:val="single" w:sz="4" w:space="0" w:color="auto"/>
              <w:right w:val="single" w:sz="4" w:space="0" w:color="auto"/>
            </w:tcBorders>
            <w:shd w:val="clear" w:color="auto" w:fill="auto"/>
            <w:hideMark/>
          </w:tcPr>
          <w:p w14:paraId="02C5F579"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https://www.riigiteataja.ee/akt/12769841?leiaKehtiv</w:t>
            </w:r>
          </w:p>
        </w:tc>
      </w:tr>
      <w:tr w:rsidR="00844882" w:rsidRPr="004C38FD" w14:paraId="0DC8D5AD"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29063D70" w14:textId="2E5E6E75" w:rsidR="00844882" w:rsidRPr="004C38FD" w:rsidRDefault="00844882" w:rsidP="005B1BD8">
            <w:pPr>
              <w:pStyle w:val="Tabelid"/>
              <w:rPr>
                <w:lang w:val="en-GB"/>
              </w:rPr>
            </w:pPr>
            <w:r w:rsidRPr="004C38FD">
              <w:rPr>
                <w:lang w:val="en-GB"/>
              </w:rPr>
              <w:t>P</w:t>
            </w:r>
            <w:r w:rsidR="007A0831">
              <w:rPr>
                <w:lang w:val="en-GB"/>
              </w:rPr>
              <w:t>ensions of prosecutors</w:t>
            </w:r>
          </w:p>
        </w:tc>
        <w:tc>
          <w:tcPr>
            <w:tcW w:w="1134" w:type="dxa"/>
            <w:tcBorders>
              <w:top w:val="nil"/>
              <w:left w:val="nil"/>
              <w:bottom w:val="single" w:sz="4" w:space="0" w:color="auto"/>
              <w:right w:val="single" w:sz="4" w:space="0" w:color="auto"/>
            </w:tcBorders>
            <w:shd w:val="clear" w:color="auto" w:fill="auto"/>
            <w:noWrap/>
            <w:hideMark/>
          </w:tcPr>
          <w:p w14:paraId="6F6FB8A4" w14:textId="478CDEA3" w:rsidR="00844882" w:rsidRPr="004C38FD" w:rsidRDefault="00844882" w:rsidP="005B1BD8">
            <w:pPr>
              <w:pStyle w:val="Tabelid"/>
              <w:rPr>
                <w:lang w:val="en-GB"/>
              </w:rPr>
            </w:pPr>
            <w:r w:rsidRPr="004C38FD">
              <w:rPr>
                <w:lang w:val="en-GB"/>
              </w:rPr>
              <w:t>-1</w:t>
            </w:r>
            <w:r w:rsidR="009C3515">
              <w:rPr>
                <w:lang w:val="en-GB"/>
              </w:rPr>
              <w:t>,</w:t>
            </w:r>
            <w:r w:rsidRPr="004C38FD">
              <w:rPr>
                <w:lang w:val="en-GB"/>
              </w:rPr>
              <w:t>021</w:t>
            </w:r>
          </w:p>
        </w:tc>
        <w:tc>
          <w:tcPr>
            <w:tcW w:w="1134" w:type="dxa"/>
            <w:tcBorders>
              <w:top w:val="nil"/>
              <w:left w:val="nil"/>
              <w:bottom w:val="single" w:sz="4" w:space="0" w:color="auto"/>
              <w:right w:val="single" w:sz="4" w:space="0" w:color="auto"/>
            </w:tcBorders>
            <w:shd w:val="clear" w:color="auto" w:fill="auto"/>
            <w:noWrap/>
            <w:hideMark/>
          </w:tcPr>
          <w:p w14:paraId="2C0B6C4E" w14:textId="6B9CD781" w:rsidR="00844882" w:rsidRPr="004C38FD" w:rsidRDefault="00844882" w:rsidP="005B1BD8">
            <w:pPr>
              <w:pStyle w:val="Tabelid"/>
              <w:rPr>
                <w:lang w:val="en-GB"/>
              </w:rPr>
            </w:pPr>
            <w:r w:rsidRPr="004C38FD">
              <w:rPr>
                <w:lang w:val="en-GB"/>
              </w:rPr>
              <w:t>-1</w:t>
            </w:r>
            <w:r w:rsidR="009C3515">
              <w:rPr>
                <w:lang w:val="en-GB"/>
              </w:rPr>
              <w:t>,</w:t>
            </w:r>
            <w:r w:rsidRPr="004C38FD">
              <w:rPr>
                <w:lang w:val="en-GB"/>
              </w:rPr>
              <w:t>065</w:t>
            </w:r>
          </w:p>
        </w:tc>
        <w:tc>
          <w:tcPr>
            <w:tcW w:w="1134" w:type="dxa"/>
            <w:tcBorders>
              <w:top w:val="nil"/>
              <w:left w:val="nil"/>
              <w:bottom w:val="single" w:sz="4" w:space="0" w:color="auto"/>
              <w:right w:val="single" w:sz="4" w:space="0" w:color="auto"/>
            </w:tcBorders>
            <w:shd w:val="clear" w:color="auto" w:fill="auto"/>
            <w:noWrap/>
            <w:hideMark/>
          </w:tcPr>
          <w:p w14:paraId="4D46C892" w14:textId="24786EE8" w:rsidR="00844882" w:rsidRPr="004C38FD" w:rsidRDefault="00844882" w:rsidP="005B1BD8">
            <w:pPr>
              <w:pStyle w:val="Tabelid"/>
              <w:rPr>
                <w:lang w:val="en-GB"/>
              </w:rPr>
            </w:pPr>
            <w:r w:rsidRPr="004C38FD">
              <w:rPr>
                <w:lang w:val="en-GB"/>
              </w:rPr>
              <w:t>-1</w:t>
            </w:r>
            <w:r w:rsidR="009C3515">
              <w:rPr>
                <w:lang w:val="en-GB"/>
              </w:rPr>
              <w:t>,</w:t>
            </w:r>
            <w:r w:rsidRPr="004C38FD">
              <w:rPr>
                <w:lang w:val="en-GB"/>
              </w:rPr>
              <w:t>180</w:t>
            </w:r>
          </w:p>
        </w:tc>
        <w:tc>
          <w:tcPr>
            <w:tcW w:w="1134" w:type="dxa"/>
            <w:tcBorders>
              <w:top w:val="nil"/>
              <w:left w:val="nil"/>
              <w:bottom w:val="single" w:sz="4" w:space="0" w:color="auto"/>
              <w:right w:val="single" w:sz="4" w:space="0" w:color="auto"/>
            </w:tcBorders>
            <w:shd w:val="clear" w:color="auto" w:fill="auto"/>
            <w:noWrap/>
            <w:hideMark/>
          </w:tcPr>
          <w:p w14:paraId="2F8979E2" w14:textId="5798D217" w:rsidR="00844882" w:rsidRPr="004C38FD" w:rsidRDefault="00844882" w:rsidP="005B1BD8">
            <w:pPr>
              <w:pStyle w:val="Tabelid"/>
              <w:rPr>
                <w:lang w:val="en-GB"/>
              </w:rPr>
            </w:pPr>
            <w:r w:rsidRPr="004C38FD">
              <w:rPr>
                <w:lang w:val="en-GB"/>
              </w:rPr>
              <w:t>-1</w:t>
            </w:r>
            <w:r w:rsidR="009C3515">
              <w:rPr>
                <w:lang w:val="en-GB"/>
              </w:rPr>
              <w:t>,</w:t>
            </w:r>
            <w:r w:rsidRPr="004C38FD">
              <w:rPr>
                <w:lang w:val="en-GB"/>
              </w:rPr>
              <w:t>217</w:t>
            </w:r>
          </w:p>
        </w:tc>
        <w:tc>
          <w:tcPr>
            <w:tcW w:w="1134" w:type="dxa"/>
            <w:tcBorders>
              <w:top w:val="nil"/>
              <w:left w:val="nil"/>
              <w:bottom w:val="single" w:sz="4" w:space="0" w:color="auto"/>
              <w:right w:val="single" w:sz="4" w:space="0" w:color="auto"/>
            </w:tcBorders>
            <w:shd w:val="clear" w:color="auto" w:fill="auto"/>
            <w:noWrap/>
            <w:hideMark/>
          </w:tcPr>
          <w:p w14:paraId="48159BB5" w14:textId="26E98453" w:rsidR="00844882" w:rsidRPr="004C38FD" w:rsidRDefault="00844882" w:rsidP="005B1BD8">
            <w:pPr>
              <w:pStyle w:val="Tabelid"/>
              <w:rPr>
                <w:lang w:val="en-GB"/>
              </w:rPr>
            </w:pPr>
            <w:r w:rsidRPr="004C38FD">
              <w:rPr>
                <w:lang w:val="en-GB"/>
              </w:rPr>
              <w:t>-1</w:t>
            </w:r>
            <w:r w:rsidR="009C3515">
              <w:rPr>
                <w:lang w:val="en-GB"/>
              </w:rPr>
              <w:t>,</w:t>
            </w:r>
            <w:r w:rsidRPr="004C38FD">
              <w:rPr>
                <w:lang w:val="en-GB"/>
              </w:rPr>
              <w:t>326</w:t>
            </w:r>
          </w:p>
        </w:tc>
        <w:tc>
          <w:tcPr>
            <w:tcW w:w="3402" w:type="dxa"/>
            <w:tcBorders>
              <w:top w:val="nil"/>
              <w:left w:val="nil"/>
              <w:bottom w:val="single" w:sz="4" w:space="0" w:color="auto"/>
              <w:right w:val="single" w:sz="4" w:space="0" w:color="auto"/>
            </w:tcBorders>
            <w:shd w:val="clear" w:color="auto" w:fill="auto"/>
            <w:vAlign w:val="center"/>
            <w:hideMark/>
          </w:tcPr>
          <w:p w14:paraId="000348F9" w14:textId="02E9E31B" w:rsidR="00844882" w:rsidRPr="004C38FD" w:rsidRDefault="00844882" w:rsidP="005B1BD8">
            <w:pPr>
              <w:pStyle w:val="Tabelid"/>
              <w:rPr>
                <w:lang w:val="en-GB"/>
              </w:rPr>
            </w:pPr>
            <w:r w:rsidRPr="004C38FD">
              <w:rPr>
                <w:lang w:val="en-GB"/>
              </w:rPr>
              <w:t xml:space="preserve"> </w:t>
            </w:r>
            <w:r w:rsidR="007334EC">
              <w:rPr>
                <w:lang w:val="en-GB"/>
              </w:rPr>
              <w:t>The amount of p</w:t>
            </w:r>
            <w:r w:rsidRPr="004C38FD">
              <w:rPr>
                <w:lang w:val="en-GB"/>
              </w:rPr>
              <w:t>ension</w:t>
            </w:r>
            <w:r w:rsidR="007334EC">
              <w:rPr>
                <w:lang w:val="en-GB"/>
              </w:rPr>
              <w:t xml:space="preserve"> is </w:t>
            </w:r>
            <w:r w:rsidRPr="004C38FD">
              <w:rPr>
                <w:lang w:val="en-GB"/>
              </w:rPr>
              <w:t xml:space="preserve">65% </w:t>
            </w:r>
            <w:r w:rsidR="007334EC">
              <w:rPr>
                <w:lang w:val="en-GB"/>
              </w:rPr>
              <w:t>of the last salary of prosecutors</w:t>
            </w:r>
            <w:r w:rsidRPr="004C38FD">
              <w:rPr>
                <w:lang w:val="en-GB"/>
              </w:rPr>
              <w:t xml:space="preserve">. </w:t>
            </w:r>
            <w:r w:rsidRPr="004C38FD">
              <w:rPr>
                <w:lang w:val="en-GB"/>
              </w:rPr>
              <w:br/>
            </w:r>
            <w:r w:rsidR="007334EC">
              <w:rPr>
                <w:lang w:val="en-GB"/>
              </w:rPr>
              <w:t>Basis</w:t>
            </w:r>
            <w:r w:rsidRPr="004C38FD">
              <w:rPr>
                <w:lang w:val="en-GB"/>
              </w:rPr>
              <w:t>: Pro</w:t>
            </w:r>
            <w:r w:rsidR="007334EC">
              <w:rPr>
                <w:lang w:val="en-GB"/>
              </w:rPr>
              <w:t>secutor’s Office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1913203F"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https://www.riigiteataja.ee/akt/12749278?leiaKehtiv </w:t>
            </w:r>
          </w:p>
        </w:tc>
      </w:tr>
      <w:tr w:rsidR="00844882" w:rsidRPr="004C38FD" w14:paraId="2B64ADD7" w14:textId="77777777" w:rsidTr="00DA0887">
        <w:trPr>
          <w:trHeight w:val="9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CBA0568" w14:textId="22FEE793" w:rsidR="00844882" w:rsidRPr="004C38FD" w:rsidRDefault="007A0831" w:rsidP="005B1BD8">
            <w:pPr>
              <w:pStyle w:val="Tabelid"/>
              <w:rPr>
                <w:lang w:val="en-GB"/>
              </w:rPr>
            </w:pPr>
            <w:r>
              <w:rPr>
                <w:lang w:val="en-GB"/>
              </w:rPr>
              <w:t xml:space="preserve">Pensions of judges of the </w:t>
            </w:r>
            <w:r w:rsidR="00844882" w:rsidRPr="004C38FD">
              <w:rPr>
                <w:lang w:val="en-GB"/>
              </w:rPr>
              <w:t>I</w:t>
            </w:r>
            <w:r w:rsidR="00E56100" w:rsidRPr="004C38FD">
              <w:rPr>
                <w:lang w:val="en-GB"/>
              </w:rPr>
              <w:t xml:space="preserve"> and </w:t>
            </w:r>
            <w:r w:rsidR="00844882" w:rsidRPr="004C38FD">
              <w:rPr>
                <w:lang w:val="en-GB"/>
              </w:rPr>
              <w:t xml:space="preserve">II </w:t>
            </w:r>
            <w:r>
              <w:rPr>
                <w:lang w:val="en-GB"/>
              </w:rPr>
              <w:t>instance</w:t>
            </w:r>
          </w:p>
        </w:tc>
        <w:tc>
          <w:tcPr>
            <w:tcW w:w="1134" w:type="dxa"/>
            <w:tcBorders>
              <w:top w:val="nil"/>
              <w:left w:val="nil"/>
              <w:bottom w:val="single" w:sz="4" w:space="0" w:color="auto"/>
              <w:right w:val="single" w:sz="4" w:space="0" w:color="auto"/>
            </w:tcBorders>
            <w:shd w:val="clear" w:color="auto" w:fill="auto"/>
            <w:noWrap/>
            <w:hideMark/>
          </w:tcPr>
          <w:p w14:paraId="376E47C7" w14:textId="5244A57F" w:rsidR="00844882" w:rsidRPr="004C38FD" w:rsidRDefault="00844882" w:rsidP="005B1BD8">
            <w:pPr>
              <w:pStyle w:val="Tabelid"/>
              <w:rPr>
                <w:lang w:val="en-GB"/>
              </w:rPr>
            </w:pPr>
            <w:r w:rsidRPr="004C38FD">
              <w:rPr>
                <w:lang w:val="en-GB"/>
              </w:rPr>
              <w:t>-4</w:t>
            </w:r>
            <w:r w:rsidR="009C3515">
              <w:rPr>
                <w:lang w:val="en-GB"/>
              </w:rPr>
              <w:t>,</w:t>
            </w:r>
            <w:r w:rsidRPr="004C38FD">
              <w:rPr>
                <w:lang w:val="en-GB"/>
              </w:rPr>
              <w:t>370</w:t>
            </w:r>
          </w:p>
        </w:tc>
        <w:tc>
          <w:tcPr>
            <w:tcW w:w="1134" w:type="dxa"/>
            <w:tcBorders>
              <w:top w:val="nil"/>
              <w:left w:val="nil"/>
              <w:bottom w:val="single" w:sz="4" w:space="0" w:color="auto"/>
              <w:right w:val="single" w:sz="4" w:space="0" w:color="auto"/>
            </w:tcBorders>
            <w:shd w:val="clear" w:color="auto" w:fill="auto"/>
            <w:noWrap/>
            <w:hideMark/>
          </w:tcPr>
          <w:p w14:paraId="1CC46933" w14:textId="11093354" w:rsidR="00844882" w:rsidRPr="004C38FD" w:rsidRDefault="00844882" w:rsidP="005B1BD8">
            <w:pPr>
              <w:pStyle w:val="Tabelid"/>
              <w:rPr>
                <w:lang w:val="en-GB"/>
              </w:rPr>
            </w:pPr>
            <w:r w:rsidRPr="004C38FD">
              <w:rPr>
                <w:lang w:val="en-GB"/>
              </w:rPr>
              <w:t>-4</w:t>
            </w:r>
            <w:r w:rsidR="009C3515">
              <w:rPr>
                <w:lang w:val="en-GB"/>
              </w:rPr>
              <w:t>,</w:t>
            </w:r>
            <w:r w:rsidRPr="004C38FD">
              <w:rPr>
                <w:lang w:val="en-GB"/>
              </w:rPr>
              <w:t>716</w:t>
            </w:r>
          </w:p>
        </w:tc>
        <w:tc>
          <w:tcPr>
            <w:tcW w:w="1134" w:type="dxa"/>
            <w:tcBorders>
              <w:top w:val="nil"/>
              <w:left w:val="nil"/>
              <w:bottom w:val="single" w:sz="4" w:space="0" w:color="auto"/>
              <w:right w:val="single" w:sz="4" w:space="0" w:color="auto"/>
            </w:tcBorders>
            <w:shd w:val="clear" w:color="auto" w:fill="auto"/>
            <w:noWrap/>
            <w:hideMark/>
          </w:tcPr>
          <w:p w14:paraId="36047D14" w14:textId="25DC1162" w:rsidR="00844882" w:rsidRPr="004C38FD" w:rsidRDefault="00844882" w:rsidP="005B1BD8">
            <w:pPr>
              <w:pStyle w:val="Tabelid"/>
              <w:rPr>
                <w:lang w:val="en-GB"/>
              </w:rPr>
            </w:pPr>
            <w:r w:rsidRPr="004C38FD">
              <w:rPr>
                <w:lang w:val="en-GB"/>
              </w:rPr>
              <w:t>-5</w:t>
            </w:r>
            <w:r w:rsidR="009C3515">
              <w:rPr>
                <w:lang w:val="en-GB"/>
              </w:rPr>
              <w:t>,</w:t>
            </w:r>
            <w:r w:rsidRPr="004C38FD">
              <w:rPr>
                <w:lang w:val="en-GB"/>
              </w:rPr>
              <w:t>005</w:t>
            </w:r>
          </w:p>
        </w:tc>
        <w:tc>
          <w:tcPr>
            <w:tcW w:w="1134" w:type="dxa"/>
            <w:tcBorders>
              <w:top w:val="nil"/>
              <w:left w:val="nil"/>
              <w:bottom w:val="single" w:sz="4" w:space="0" w:color="auto"/>
              <w:right w:val="single" w:sz="4" w:space="0" w:color="auto"/>
            </w:tcBorders>
            <w:shd w:val="clear" w:color="auto" w:fill="auto"/>
            <w:noWrap/>
            <w:hideMark/>
          </w:tcPr>
          <w:p w14:paraId="653F40E7" w14:textId="674472D7" w:rsidR="00844882" w:rsidRPr="004C38FD" w:rsidRDefault="00844882" w:rsidP="005B1BD8">
            <w:pPr>
              <w:pStyle w:val="Tabelid"/>
              <w:rPr>
                <w:lang w:val="en-GB"/>
              </w:rPr>
            </w:pPr>
            <w:r w:rsidRPr="004C38FD">
              <w:rPr>
                <w:lang w:val="en-GB"/>
              </w:rPr>
              <w:t>-5</w:t>
            </w:r>
            <w:r w:rsidR="009C3515">
              <w:rPr>
                <w:lang w:val="en-GB"/>
              </w:rPr>
              <w:t>,</w:t>
            </w:r>
            <w:r w:rsidRPr="004C38FD">
              <w:rPr>
                <w:lang w:val="en-GB"/>
              </w:rPr>
              <w:t>164</w:t>
            </w:r>
          </w:p>
        </w:tc>
        <w:tc>
          <w:tcPr>
            <w:tcW w:w="1134" w:type="dxa"/>
            <w:tcBorders>
              <w:top w:val="nil"/>
              <w:left w:val="nil"/>
              <w:bottom w:val="single" w:sz="4" w:space="0" w:color="auto"/>
              <w:right w:val="single" w:sz="4" w:space="0" w:color="auto"/>
            </w:tcBorders>
            <w:shd w:val="clear" w:color="auto" w:fill="auto"/>
            <w:noWrap/>
            <w:hideMark/>
          </w:tcPr>
          <w:p w14:paraId="46A9D98D" w14:textId="212DCBAB" w:rsidR="00844882" w:rsidRPr="004C38FD" w:rsidRDefault="00844882" w:rsidP="005B1BD8">
            <w:pPr>
              <w:pStyle w:val="Tabelid"/>
              <w:rPr>
                <w:lang w:val="en-GB"/>
              </w:rPr>
            </w:pPr>
            <w:r w:rsidRPr="004C38FD">
              <w:rPr>
                <w:lang w:val="en-GB"/>
              </w:rPr>
              <w:t>-5</w:t>
            </w:r>
            <w:r w:rsidR="009C3515">
              <w:rPr>
                <w:lang w:val="en-GB"/>
              </w:rPr>
              <w:t>,</w:t>
            </w:r>
            <w:r w:rsidRPr="004C38FD">
              <w:rPr>
                <w:lang w:val="en-GB"/>
              </w:rPr>
              <w:t>586</w:t>
            </w:r>
          </w:p>
        </w:tc>
        <w:tc>
          <w:tcPr>
            <w:tcW w:w="3402" w:type="dxa"/>
            <w:tcBorders>
              <w:top w:val="nil"/>
              <w:left w:val="nil"/>
              <w:bottom w:val="single" w:sz="4" w:space="0" w:color="auto"/>
              <w:right w:val="single" w:sz="4" w:space="0" w:color="auto"/>
            </w:tcBorders>
            <w:shd w:val="clear" w:color="auto" w:fill="auto"/>
            <w:vAlign w:val="center"/>
            <w:hideMark/>
          </w:tcPr>
          <w:p w14:paraId="7D0BC4D2" w14:textId="3043E045" w:rsidR="00844882" w:rsidRPr="004C38FD" w:rsidRDefault="00844882" w:rsidP="005B1BD8">
            <w:pPr>
              <w:pStyle w:val="Tabelid"/>
              <w:rPr>
                <w:lang w:val="en-GB"/>
              </w:rPr>
            </w:pPr>
            <w:r w:rsidRPr="004C38FD">
              <w:rPr>
                <w:lang w:val="en-GB"/>
              </w:rPr>
              <w:t xml:space="preserve"> </w:t>
            </w:r>
            <w:r w:rsidR="007334EC">
              <w:rPr>
                <w:lang w:val="en-GB"/>
              </w:rPr>
              <w:t>The amount of pension is</w:t>
            </w:r>
            <w:r w:rsidRPr="004C38FD">
              <w:rPr>
                <w:lang w:val="en-GB"/>
              </w:rPr>
              <w:t xml:space="preserve"> 75% </w:t>
            </w:r>
            <w:r w:rsidR="007334EC">
              <w:rPr>
                <w:lang w:val="en-GB"/>
              </w:rPr>
              <w:t>of the last salary of judges</w:t>
            </w:r>
            <w:r w:rsidRPr="004C38FD">
              <w:rPr>
                <w:lang w:val="en-GB"/>
              </w:rPr>
              <w:t>.</w:t>
            </w:r>
            <w:r w:rsidRPr="004C38FD">
              <w:rPr>
                <w:lang w:val="en-GB"/>
              </w:rPr>
              <w:br/>
            </w:r>
            <w:r w:rsidR="007334EC">
              <w:rPr>
                <w:lang w:val="en-GB"/>
              </w:rPr>
              <w:t>Basis</w:t>
            </w:r>
            <w:r w:rsidRPr="004C38FD">
              <w:rPr>
                <w:lang w:val="en-GB"/>
              </w:rPr>
              <w:t xml:space="preserve">: </w:t>
            </w:r>
            <w:r w:rsidR="007334EC">
              <w:rPr>
                <w:lang w:val="en-GB"/>
              </w:rPr>
              <w:t>Courts Act</w:t>
            </w:r>
          </w:p>
        </w:tc>
        <w:tc>
          <w:tcPr>
            <w:tcW w:w="2884" w:type="dxa"/>
            <w:tcBorders>
              <w:top w:val="nil"/>
              <w:left w:val="nil"/>
              <w:bottom w:val="single" w:sz="4" w:space="0" w:color="auto"/>
              <w:right w:val="single" w:sz="4" w:space="0" w:color="auto"/>
            </w:tcBorders>
            <w:shd w:val="clear" w:color="auto" w:fill="auto"/>
            <w:hideMark/>
          </w:tcPr>
          <w:p w14:paraId="478A9AE2"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https://www.riigiteataja.ee/akt/12769841?leiaKehtiv</w:t>
            </w:r>
          </w:p>
        </w:tc>
      </w:tr>
      <w:tr w:rsidR="00844882" w:rsidRPr="004C38FD" w14:paraId="56ECF012"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506DCD7F" w14:textId="196374F2" w:rsidR="00844882" w:rsidRPr="004C38FD" w:rsidRDefault="007A0831" w:rsidP="005B1BD8">
            <w:pPr>
              <w:pStyle w:val="Tabelid"/>
              <w:rPr>
                <w:lang w:val="en-GB"/>
              </w:rPr>
            </w:pPr>
            <w:r>
              <w:rPr>
                <w:lang w:val="en-GB"/>
              </w:rPr>
              <w:t xml:space="preserve">Pensions of servicemen </w:t>
            </w:r>
          </w:p>
        </w:tc>
        <w:tc>
          <w:tcPr>
            <w:tcW w:w="1134" w:type="dxa"/>
            <w:tcBorders>
              <w:top w:val="nil"/>
              <w:left w:val="nil"/>
              <w:bottom w:val="single" w:sz="4" w:space="0" w:color="auto"/>
              <w:right w:val="single" w:sz="4" w:space="0" w:color="auto"/>
            </w:tcBorders>
            <w:shd w:val="clear" w:color="auto" w:fill="auto"/>
            <w:noWrap/>
            <w:hideMark/>
          </w:tcPr>
          <w:p w14:paraId="1F716A6A" w14:textId="052ED05F" w:rsidR="00844882" w:rsidRPr="004C38FD" w:rsidRDefault="00844882" w:rsidP="005B1BD8">
            <w:pPr>
              <w:pStyle w:val="Tabelid"/>
              <w:rPr>
                <w:lang w:val="en-GB"/>
              </w:rPr>
            </w:pPr>
            <w:r w:rsidRPr="004C38FD">
              <w:rPr>
                <w:lang w:val="en-GB"/>
              </w:rPr>
              <w:t>-13</w:t>
            </w:r>
            <w:r w:rsidR="009C3515">
              <w:rPr>
                <w:lang w:val="en-GB"/>
              </w:rPr>
              <w:t>,</w:t>
            </w:r>
            <w:r w:rsidRPr="004C38FD">
              <w:rPr>
                <w:lang w:val="en-GB"/>
              </w:rPr>
              <w:t>283</w:t>
            </w:r>
          </w:p>
        </w:tc>
        <w:tc>
          <w:tcPr>
            <w:tcW w:w="1134" w:type="dxa"/>
            <w:tcBorders>
              <w:top w:val="nil"/>
              <w:left w:val="nil"/>
              <w:bottom w:val="single" w:sz="4" w:space="0" w:color="auto"/>
              <w:right w:val="single" w:sz="4" w:space="0" w:color="auto"/>
            </w:tcBorders>
            <w:shd w:val="clear" w:color="auto" w:fill="auto"/>
            <w:noWrap/>
            <w:hideMark/>
          </w:tcPr>
          <w:p w14:paraId="5D0C1FD9" w14:textId="75FF7403" w:rsidR="00844882" w:rsidRPr="004C38FD" w:rsidRDefault="00844882" w:rsidP="005B1BD8">
            <w:pPr>
              <w:pStyle w:val="Tabelid"/>
              <w:rPr>
                <w:lang w:val="en-GB"/>
              </w:rPr>
            </w:pPr>
            <w:r w:rsidRPr="004C38FD">
              <w:rPr>
                <w:lang w:val="en-GB"/>
              </w:rPr>
              <w:t>-14</w:t>
            </w:r>
            <w:r w:rsidR="009C3515">
              <w:rPr>
                <w:lang w:val="en-GB"/>
              </w:rPr>
              <w:t>,</w:t>
            </w:r>
            <w:r w:rsidRPr="004C38FD">
              <w:rPr>
                <w:lang w:val="en-GB"/>
              </w:rPr>
              <w:t>403</w:t>
            </w:r>
          </w:p>
        </w:tc>
        <w:tc>
          <w:tcPr>
            <w:tcW w:w="1134" w:type="dxa"/>
            <w:tcBorders>
              <w:top w:val="nil"/>
              <w:left w:val="nil"/>
              <w:bottom w:val="single" w:sz="4" w:space="0" w:color="auto"/>
              <w:right w:val="single" w:sz="4" w:space="0" w:color="auto"/>
            </w:tcBorders>
            <w:shd w:val="clear" w:color="auto" w:fill="auto"/>
            <w:noWrap/>
            <w:hideMark/>
          </w:tcPr>
          <w:p w14:paraId="352EC2A4" w14:textId="45755F2F" w:rsidR="00844882" w:rsidRPr="004C38FD" w:rsidRDefault="00844882" w:rsidP="005B1BD8">
            <w:pPr>
              <w:pStyle w:val="Tabelid"/>
              <w:rPr>
                <w:lang w:val="en-GB"/>
              </w:rPr>
            </w:pPr>
            <w:r w:rsidRPr="004C38FD">
              <w:rPr>
                <w:lang w:val="en-GB"/>
              </w:rPr>
              <w:t>-15</w:t>
            </w:r>
            <w:r w:rsidR="009C3515">
              <w:rPr>
                <w:lang w:val="en-GB"/>
              </w:rPr>
              <w:t>,</w:t>
            </w:r>
            <w:r w:rsidRPr="004C38FD">
              <w:rPr>
                <w:lang w:val="en-GB"/>
              </w:rPr>
              <w:t>270</w:t>
            </w:r>
          </w:p>
        </w:tc>
        <w:tc>
          <w:tcPr>
            <w:tcW w:w="1134" w:type="dxa"/>
            <w:tcBorders>
              <w:top w:val="nil"/>
              <w:left w:val="nil"/>
              <w:bottom w:val="single" w:sz="4" w:space="0" w:color="auto"/>
              <w:right w:val="single" w:sz="4" w:space="0" w:color="auto"/>
            </w:tcBorders>
            <w:shd w:val="clear" w:color="auto" w:fill="auto"/>
            <w:noWrap/>
            <w:hideMark/>
          </w:tcPr>
          <w:p w14:paraId="5DEDDC40" w14:textId="72E47E75" w:rsidR="00844882" w:rsidRPr="004C38FD" w:rsidRDefault="00844882" w:rsidP="005B1BD8">
            <w:pPr>
              <w:pStyle w:val="Tabelid"/>
              <w:rPr>
                <w:lang w:val="en-GB"/>
              </w:rPr>
            </w:pPr>
            <w:r w:rsidRPr="004C38FD">
              <w:rPr>
                <w:lang w:val="en-GB"/>
              </w:rPr>
              <w:t>-17</w:t>
            </w:r>
            <w:r w:rsidR="009C3515">
              <w:rPr>
                <w:lang w:val="en-GB"/>
              </w:rPr>
              <w:t>,</w:t>
            </w:r>
            <w:r w:rsidRPr="004C38FD">
              <w:rPr>
                <w:lang w:val="en-GB"/>
              </w:rPr>
              <w:t>174</w:t>
            </w:r>
          </w:p>
        </w:tc>
        <w:tc>
          <w:tcPr>
            <w:tcW w:w="1134" w:type="dxa"/>
            <w:tcBorders>
              <w:top w:val="nil"/>
              <w:left w:val="nil"/>
              <w:bottom w:val="single" w:sz="4" w:space="0" w:color="auto"/>
              <w:right w:val="single" w:sz="4" w:space="0" w:color="auto"/>
            </w:tcBorders>
            <w:shd w:val="clear" w:color="auto" w:fill="auto"/>
            <w:noWrap/>
            <w:hideMark/>
          </w:tcPr>
          <w:p w14:paraId="092778D1" w14:textId="54ED78CC" w:rsidR="00844882" w:rsidRPr="004C38FD" w:rsidRDefault="00844882" w:rsidP="005B1BD8">
            <w:pPr>
              <w:pStyle w:val="Tabelid"/>
              <w:rPr>
                <w:lang w:val="en-GB"/>
              </w:rPr>
            </w:pPr>
            <w:r w:rsidRPr="004C38FD">
              <w:rPr>
                <w:lang w:val="en-GB"/>
              </w:rPr>
              <w:t>-19</w:t>
            </w:r>
            <w:r w:rsidR="009C3515">
              <w:rPr>
                <w:lang w:val="en-GB"/>
              </w:rPr>
              <w:t>,</w:t>
            </w:r>
            <w:r w:rsidRPr="004C38FD">
              <w:rPr>
                <w:lang w:val="en-GB"/>
              </w:rPr>
              <w:t>741</w:t>
            </w:r>
          </w:p>
        </w:tc>
        <w:tc>
          <w:tcPr>
            <w:tcW w:w="3402" w:type="dxa"/>
            <w:tcBorders>
              <w:top w:val="nil"/>
              <w:left w:val="nil"/>
              <w:bottom w:val="single" w:sz="4" w:space="0" w:color="auto"/>
              <w:right w:val="single" w:sz="4" w:space="0" w:color="auto"/>
            </w:tcBorders>
            <w:shd w:val="clear" w:color="auto" w:fill="auto"/>
            <w:vAlign w:val="center"/>
            <w:hideMark/>
          </w:tcPr>
          <w:p w14:paraId="4A529D2D" w14:textId="43275DAA" w:rsidR="00844882" w:rsidRPr="004C38FD" w:rsidRDefault="00844882" w:rsidP="005B1BD8">
            <w:pPr>
              <w:pStyle w:val="Tabelid"/>
              <w:rPr>
                <w:lang w:val="en-GB"/>
              </w:rPr>
            </w:pPr>
            <w:r w:rsidRPr="004C38FD">
              <w:rPr>
                <w:lang w:val="en-GB"/>
              </w:rPr>
              <w:t xml:space="preserve">  Pension</w:t>
            </w:r>
            <w:r w:rsidR="007A0831">
              <w:rPr>
                <w:lang w:val="en-GB"/>
              </w:rPr>
              <w:t>s are indexed by pension index.</w:t>
            </w:r>
            <w:r w:rsidRPr="004C38FD">
              <w:rPr>
                <w:lang w:val="en-GB"/>
              </w:rPr>
              <w:br/>
            </w:r>
            <w:r w:rsidR="007A0831">
              <w:rPr>
                <w:lang w:val="en-GB"/>
              </w:rPr>
              <w:t>Basis</w:t>
            </w:r>
            <w:r w:rsidRPr="004C38FD">
              <w:rPr>
                <w:lang w:val="en-GB"/>
              </w:rPr>
              <w:t xml:space="preserve">: </w:t>
            </w:r>
            <w:r w:rsidR="007A0831">
              <w:rPr>
                <w:lang w:val="en-GB"/>
              </w:rPr>
              <w:t>Military Service Act</w:t>
            </w:r>
            <w:r w:rsidRPr="004C38FD">
              <w:rPr>
                <w:lang w:val="en-GB"/>
              </w:rPr>
              <w:t xml:space="preserve">;  </w:t>
            </w:r>
            <w:r w:rsidR="007A0831">
              <w:rPr>
                <w:lang w:val="en-GB"/>
              </w:rPr>
              <w:t>Military Service Act Implementation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5E64AA7A"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https://www.riigiteataja.ee/akt/106052020009?leiaKehtiv; https://www.riigiteataja.ee/akt/119122019007?leiaKehtiv</w:t>
            </w:r>
          </w:p>
        </w:tc>
      </w:tr>
      <w:tr w:rsidR="00844882" w:rsidRPr="004C38FD" w14:paraId="6947F798"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5AC2D601" w14:textId="25819324" w:rsidR="00844882" w:rsidRPr="004C38FD" w:rsidRDefault="00844882" w:rsidP="005B1BD8">
            <w:pPr>
              <w:pStyle w:val="Tabelid"/>
              <w:rPr>
                <w:lang w:val="en-GB"/>
              </w:rPr>
            </w:pPr>
            <w:r w:rsidRPr="004C38FD">
              <w:rPr>
                <w:lang w:val="en-GB"/>
              </w:rPr>
              <w:t>P</w:t>
            </w:r>
            <w:r w:rsidR="007A0831">
              <w:rPr>
                <w:lang w:val="en-GB"/>
              </w:rPr>
              <w:t>ensions of policemen and border guards</w:t>
            </w:r>
          </w:p>
        </w:tc>
        <w:tc>
          <w:tcPr>
            <w:tcW w:w="1134" w:type="dxa"/>
            <w:tcBorders>
              <w:top w:val="nil"/>
              <w:left w:val="nil"/>
              <w:bottom w:val="single" w:sz="4" w:space="0" w:color="auto"/>
              <w:right w:val="single" w:sz="4" w:space="0" w:color="auto"/>
            </w:tcBorders>
            <w:shd w:val="clear" w:color="auto" w:fill="auto"/>
            <w:noWrap/>
            <w:hideMark/>
          </w:tcPr>
          <w:p w14:paraId="7F98BAAD" w14:textId="31023239" w:rsidR="00844882" w:rsidRPr="004C38FD" w:rsidRDefault="00844882" w:rsidP="005B1BD8">
            <w:pPr>
              <w:pStyle w:val="Tabelid"/>
              <w:rPr>
                <w:lang w:val="en-GB"/>
              </w:rPr>
            </w:pPr>
            <w:r w:rsidRPr="004C38FD">
              <w:rPr>
                <w:lang w:val="en-GB"/>
              </w:rPr>
              <w:t>-27</w:t>
            </w:r>
            <w:r w:rsidR="009C3515">
              <w:rPr>
                <w:lang w:val="en-GB"/>
              </w:rPr>
              <w:t>,</w:t>
            </w:r>
            <w:r w:rsidRPr="004C38FD">
              <w:rPr>
                <w:lang w:val="en-GB"/>
              </w:rPr>
              <w:t>521</w:t>
            </w:r>
          </w:p>
        </w:tc>
        <w:tc>
          <w:tcPr>
            <w:tcW w:w="1134" w:type="dxa"/>
            <w:tcBorders>
              <w:top w:val="nil"/>
              <w:left w:val="nil"/>
              <w:bottom w:val="single" w:sz="4" w:space="0" w:color="auto"/>
              <w:right w:val="single" w:sz="4" w:space="0" w:color="auto"/>
            </w:tcBorders>
            <w:shd w:val="clear" w:color="auto" w:fill="auto"/>
            <w:noWrap/>
            <w:hideMark/>
          </w:tcPr>
          <w:p w14:paraId="213E88A5" w14:textId="39B5B93C" w:rsidR="00844882" w:rsidRPr="004C38FD" w:rsidRDefault="00844882" w:rsidP="005B1BD8">
            <w:pPr>
              <w:pStyle w:val="Tabelid"/>
              <w:rPr>
                <w:lang w:val="en-GB"/>
              </w:rPr>
            </w:pPr>
            <w:r w:rsidRPr="004C38FD">
              <w:rPr>
                <w:lang w:val="en-GB"/>
              </w:rPr>
              <w:t>-28</w:t>
            </w:r>
            <w:r w:rsidR="009C3515">
              <w:rPr>
                <w:lang w:val="en-GB"/>
              </w:rPr>
              <w:t>,</w:t>
            </w:r>
            <w:r w:rsidRPr="004C38FD">
              <w:rPr>
                <w:lang w:val="en-GB"/>
              </w:rPr>
              <w:t>784</w:t>
            </w:r>
          </w:p>
        </w:tc>
        <w:tc>
          <w:tcPr>
            <w:tcW w:w="1134" w:type="dxa"/>
            <w:tcBorders>
              <w:top w:val="nil"/>
              <w:left w:val="nil"/>
              <w:bottom w:val="single" w:sz="4" w:space="0" w:color="auto"/>
              <w:right w:val="single" w:sz="4" w:space="0" w:color="auto"/>
            </w:tcBorders>
            <w:shd w:val="clear" w:color="auto" w:fill="auto"/>
            <w:noWrap/>
            <w:hideMark/>
          </w:tcPr>
          <w:p w14:paraId="770CD6EA" w14:textId="6322CE4B" w:rsidR="00844882" w:rsidRPr="004C38FD" w:rsidRDefault="00844882" w:rsidP="005B1BD8">
            <w:pPr>
              <w:pStyle w:val="Tabelid"/>
              <w:rPr>
                <w:lang w:val="en-GB"/>
              </w:rPr>
            </w:pPr>
            <w:r w:rsidRPr="004C38FD">
              <w:rPr>
                <w:lang w:val="en-GB"/>
              </w:rPr>
              <w:t>-29</w:t>
            </w:r>
            <w:r w:rsidR="009C3515">
              <w:rPr>
                <w:lang w:val="en-GB"/>
              </w:rPr>
              <w:t>,</w:t>
            </w:r>
            <w:r w:rsidRPr="004C38FD">
              <w:rPr>
                <w:lang w:val="en-GB"/>
              </w:rPr>
              <w:t>825</w:t>
            </w:r>
          </w:p>
        </w:tc>
        <w:tc>
          <w:tcPr>
            <w:tcW w:w="1134" w:type="dxa"/>
            <w:tcBorders>
              <w:top w:val="nil"/>
              <w:left w:val="nil"/>
              <w:bottom w:val="single" w:sz="4" w:space="0" w:color="auto"/>
              <w:right w:val="single" w:sz="4" w:space="0" w:color="auto"/>
            </w:tcBorders>
            <w:shd w:val="clear" w:color="auto" w:fill="auto"/>
            <w:noWrap/>
            <w:hideMark/>
          </w:tcPr>
          <w:p w14:paraId="429DB8F5" w14:textId="6344454C" w:rsidR="00844882" w:rsidRPr="004C38FD" w:rsidRDefault="00844882" w:rsidP="005B1BD8">
            <w:pPr>
              <w:pStyle w:val="Tabelid"/>
              <w:rPr>
                <w:lang w:val="en-GB"/>
              </w:rPr>
            </w:pPr>
            <w:r w:rsidRPr="004C38FD">
              <w:rPr>
                <w:lang w:val="en-GB"/>
              </w:rPr>
              <w:t>-31</w:t>
            </w:r>
            <w:r w:rsidR="009C3515">
              <w:rPr>
                <w:lang w:val="en-GB"/>
              </w:rPr>
              <w:t>,</w:t>
            </w:r>
            <w:r w:rsidRPr="004C38FD">
              <w:rPr>
                <w:lang w:val="en-GB"/>
              </w:rPr>
              <w:t>812</w:t>
            </w:r>
          </w:p>
        </w:tc>
        <w:tc>
          <w:tcPr>
            <w:tcW w:w="1134" w:type="dxa"/>
            <w:tcBorders>
              <w:top w:val="nil"/>
              <w:left w:val="nil"/>
              <w:bottom w:val="single" w:sz="4" w:space="0" w:color="auto"/>
              <w:right w:val="single" w:sz="4" w:space="0" w:color="auto"/>
            </w:tcBorders>
            <w:shd w:val="clear" w:color="auto" w:fill="auto"/>
            <w:noWrap/>
            <w:hideMark/>
          </w:tcPr>
          <w:p w14:paraId="37CD62D9" w14:textId="3FE78B07" w:rsidR="00844882" w:rsidRPr="004C38FD" w:rsidRDefault="00844882" w:rsidP="005B1BD8">
            <w:pPr>
              <w:pStyle w:val="Tabelid"/>
              <w:rPr>
                <w:lang w:val="en-GB"/>
              </w:rPr>
            </w:pPr>
            <w:r w:rsidRPr="004C38FD">
              <w:rPr>
                <w:lang w:val="en-GB"/>
              </w:rPr>
              <w:t>-34</w:t>
            </w:r>
            <w:r w:rsidR="009C3515">
              <w:rPr>
                <w:lang w:val="en-GB"/>
              </w:rPr>
              <w:t>,</w:t>
            </w:r>
            <w:r w:rsidRPr="004C38FD">
              <w:rPr>
                <w:lang w:val="en-GB"/>
              </w:rPr>
              <w:t>647</w:t>
            </w:r>
          </w:p>
        </w:tc>
        <w:tc>
          <w:tcPr>
            <w:tcW w:w="3402" w:type="dxa"/>
            <w:tcBorders>
              <w:top w:val="nil"/>
              <w:left w:val="nil"/>
              <w:bottom w:val="single" w:sz="4" w:space="0" w:color="auto"/>
              <w:right w:val="single" w:sz="4" w:space="0" w:color="auto"/>
            </w:tcBorders>
            <w:shd w:val="clear" w:color="auto" w:fill="auto"/>
            <w:vAlign w:val="center"/>
            <w:hideMark/>
          </w:tcPr>
          <w:p w14:paraId="5D56027C" w14:textId="3CDB9AED" w:rsidR="00844882" w:rsidRPr="004C38FD" w:rsidRDefault="00844882" w:rsidP="005B1BD8">
            <w:pPr>
              <w:pStyle w:val="Tabelid"/>
              <w:rPr>
                <w:lang w:val="en-GB"/>
              </w:rPr>
            </w:pPr>
            <w:r w:rsidRPr="004C38FD">
              <w:rPr>
                <w:lang w:val="en-GB"/>
              </w:rPr>
              <w:t xml:space="preserve"> </w:t>
            </w:r>
            <w:r w:rsidR="007334EC">
              <w:rPr>
                <w:lang w:val="en-GB"/>
              </w:rPr>
              <w:t>Basis</w:t>
            </w:r>
            <w:r w:rsidRPr="004C38FD">
              <w:rPr>
                <w:lang w:val="en-GB"/>
              </w:rPr>
              <w:t>: Poli</w:t>
            </w:r>
            <w:r w:rsidR="007334EC">
              <w:rPr>
                <w:lang w:val="en-GB"/>
              </w:rPr>
              <w:t>ce and Border Guard Act</w:t>
            </w:r>
          </w:p>
        </w:tc>
        <w:tc>
          <w:tcPr>
            <w:tcW w:w="2884" w:type="dxa"/>
            <w:tcBorders>
              <w:top w:val="nil"/>
              <w:left w:val="nil"/>
              <w:bottom w:val="single" w:sz="4" w:space="0" w:color="auto"/>
              <w:right w:val="single" w:sz="4" w:space="0" w:color="auto"/>
            </w:tcBorders>
            <w:shd w:val="clear" w:color="auto" w:fill="auto"/>
            <w:hideMark/>
          </w:tcPr>
          <w:p w14:paraId="47AA3F37"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https://www.riigiteataja.ee/akt/104072020002?leiaKehtiv</w:t>
            </w:r>
          </w:p>
        </w:tc>
      </w:tr>
      <w:tr w:rsidR="00844882" w:rsidRPr="004C38FD" w14:paraId="73CB24C5" w14:textId="77777777" w:rsidTr="00DA0887">
        <w:trPr>
          <w:trHeight w:val="6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8F28187" w14:textId="46731810" w:rsidR="00844882" w:rsidRPr="004C38FD" w:rsidRDefault="007A0831" w:rsidP="005B1BD8">
            <w:pPr>
              <w:pStyle w:val="Tabelid"/>
              <w:rPr>
                <w:lang w:val="en-GB"/>
              </w:rPr>
            </w:pPr>
            <w:r>
              <w:rPr>
                <w:lang w:val="en-GB"/>
              </w:rPr>
              <w:t>Pension increase for rescue servants</w:t>
            </w:r>
          </w:p>
        </w:tc>
        <w:tc>
          <w:tcPr>
            <w:tcW w:w="1134" w:type="dxa"/>
            <w:tcBorders>
              <w:top w:val="nil"/>
              <w:left w:val="nil"/>
              <w:bottom w:val="single" w:sz="4" w:space="0" w:color="auto"/>
              <w:right w:val="single" w:sz="4" w:space="0" w:color="auto"/>
            </w:tcBorders>
            <w:shd w:val="clear" w:color="auto" w:fill="auto"/>
            <w:noWrap/>
            <w:hideMark/>
          </w:tcPr>
          <w:p w14:paraId="5A5FBC75" w14:textId="77777777" w:rsidR="00844882" w:rsidRPr="004C38FD" w:rsidRDefault="00844882" w:rsidP="005B1BD8">
            <w:pPr>
              <w:pStyle w:val="Tabelid"/>
              <w:rPr>
                <w:lang w:val="en-GB"/>
              </w:rPr>
            </w:pPr>
            <w:r w:rsidRPr="004C38FD">
              <w:rPr>
                <w:lang w:val="en-GB"/>
              </w:rPr>
              <w:t>-354</w:t>
            </w:r>
          </w:p>
        </w:tc>
        <w:tc>
          <w:tcPr>
            <w:tcW w:w="1134" w:type="dxa"/>
            <w:tcBorders>
              <w:top w:val="nil"/>
              <w:left w:val="nil"/>
              <w:bottom w:val="single" w:sz="4" w:space="0" w:color="auto"/>
              <w:right w:val="single" w:sz="4" w:space="0" w:color="auto"/>
            </w:tcBorders>
            <w:shd w:val="clear" w:color="auto" w:fill="auto"/>
            <w:noWrap/>
            <w:hideMark/>
          </w:tcPr>
          <w:p w14:paraId="25CDB8FC" w14:textId="77777777" w:rsidR="00844882" w:rsidRPr="004C38FD" w:rsidRDefault="00844882" w:rsidP="005B1BD8">
            <w:pPr>
              <w:pStyle w:val="Tabelid"/>
              <w:rPr>
                <w:lang w:val="en-GB"/>
              </w:rPr>
            </w:pPr>
            <w:r w:rsidRPr="004C38FD">
              <w:rPr>
                <w:lang w:val="en-GB"/>
              </w:rPr>
              <w:t>-464</w:t>
            </w:r>
          </w:p>
        </w:tc>
        <w:tc>
          <w:tcPr>
            <w:tcW w:w="1134" w:type="dxa"/>
            <w:tcBorders>
              <w:top w:val="nil"/>
              <w:left w:val="nil"/>
              <w:bottom w:val="single" w:sz="4" w:space="0" w:color="auto"/>
              <w:right w:val="single" w:sz="4" w:space="0" w:color="auto"/>
            </w:tcBorders>
            <w:shd w:val="clear" w:color="auto" w:fill="auto"/>
            <w:noWrap/>
            <w:hideMark/>
          </w:tcPr>
          <w:p w14:paraId="603E6546" w14:textId="77777777" w:rsidR="00844882" w:rsidRPr="004C38FD" w:rsidRDefault="00844882" w:rsidP="005B1BD8">
            <w:pPr>
              <w:pStyle w:val="Tabelid"/>
              <w:rPr>
                <w:lang w:val="en-GB"/>
              </w:rPr>
            </w:pPr>
            <w:r w:rsidRPr="004C38FD">
              <w:rPr>
                <w:lang w:val="en-GB"/>
              </w:rPr>
              <w:t>-552</w:t>
            </w:r>
          </w:p>
        </w:tc>
        <w:tc>
          <w:tcPr>
            <w:tcW w:w="1134" w:type="dxa"/>
            <w:tcBorders>
              <w:top w:val="nil"/>
              <w:left w:val="nil"/>
              <w:bottom w:val="single" w:sz="4" w:space="0" w:color="auto"/>
              <w:right w:val="single" w:sz="4" w:space="0" w:color="auto"/>
            </w:tcBorders>
            <w:shd w:val="clear" w:color="auto" w:fill="auto"/>
            <w:noWrap/>
            <w:hideMark/>
          </w:tcPr>
          <w:p w14:paraId="54C02471" w14:textId="77777777" w:rsidR="00844882" w:rsidRPr="004C38FD" w:rsidRDefault="00844882" w:rsidP="005B1BD8">
            <w:pPr>
              <w:pStyle w:val="Tabelid"/>
              <w:rPr>
                <w:lang w:val="en-GB"/>
              </w:rPr>
            </w:pPr>
            <w:r w:rsidRPr="004C38FD">
              <w:rPr>
                <w:lang w:val="en-GB"/>
              </w:rPr>
              <w:t>-569</w:t>
            </w:r>
          </w:p>
        </w:tc>
        <w:tc>
          <w:tcPr>
            <w:tcW w:w="1134" w:type="dxa"/>
            <w:tcBorders>
              <w:top w:val="nil"/>
              <w:left w:val="nil"/>
              <w:bottom w:val="single" w:sz="4" w:space="0" w:color="auto"/>
              <w:right w:val="single" w:sz="4" w:space="0" w:color="auto"/>
            </w:tcBorders>
            <w:shd w:val="clear" w:color="auto" w:fill="auto"/>
            <w:noWrap/>
            <w:hideMark/>
          </w:tcPr>
          <w:p w14:paraId="6A42E01C" w14:textId="77777777" w:rsidR="00844882" w:rsidRPr="004C38FD" w:rsidRDefault="00844882" w:rsidP="005B1BD8">
            <w:pPr>
              <w:pStyle w:val="Tabelid"/>
              <w:rPr>
                <w:lang w:val="en-GB"/>
              </w:rPr>
            </w:pPr>
            <w:r w:rsidRPr="004C38FD">
              <w:rPr>
                <w:lang w:val="en-GB"/>
              </w:rPr>
              <w:t>-599</w:t>
            </w:r>
          </w:p>
        </w:tc>
        <w:tc>
          <w:tcPr>
            <w:tcW w:w="3402" w:type="dxa"/>
            <w:tcBorders>
              <w:top w:val="nil"/>
              <w:left w:val="nil"/>
              <w:bottom w:val="single" w:sz="4" w:space="0" w:color="auto"/>
              <w:right w:val="single" w:sz="4" w:space="0" w:color="auto"/>
            </w:tcBorders>
            <w:shd w:val="clear" w:color="auto" w:fill="auto"/>
            <w:vAlign w:val="center"/>
            <w:hideMark/>
          </w:tcPr>
          <w:p w14:paraId="229C82F1" w14:textId="27A90719" w:rsidR="00844882" w:rsidRPr="004C38FD" w:rsidRDefault="00844882" w:rsidP="005B1BD8">
            <w:pPr>
              <w:pStyle w:val="Tabelid"/>
              <w:rPr>
                <w:lang w:val="en-GB"/>
              </w:rPr>
            </w:pPr>
            <w:r w:rsidRPr="004C38FD">
              <w:rPr>
                <w:lang w:val="en-GB"/>
              </w:rPr>
              <w:t xml:space="preserve"> </w:t>
            </w:r>
            <w:r w:rsidR="007334EC">
              <w:rPr>
                <w:lang w:val="en-GB"/>
              </w:rPr>
              <w:t>Basis</w:t>
            </w:r>
            <w:r w:rsidRPr="004C38FD">
              <w:rPr>
                <w:lang w:val="en-GB"/>
              </w:rPr>
              <w:t xml:space="preserve">: </w:t>
            </w:r>
            <w:r w:rsidR="007334EC">
              <w:rPr>
                <w:lang w:val="en-GB"/>
              </w:rPr>
              <w:t>Rescue Service Act</w:t>
            </w:r>
          </w:p>
        </w:tc>
        <w:tc>
          <w:tcPr>
            <w:tcW w:w="2884" w:type="dxa"/>
            <w:tcBorders>
              <w:top w:val="nil"/>
              <w:left w:val="nil"/>
              <w:bottom w:val="single" w:sz="4" w:space="0" w:color="auto"/>
              <w:right w:val="single" w:sz="4" w:space="0" w:color="auto"/>
            </w:tcBorders>
            <w:shd w:val="clear" w:color="auto" w:fill="auto"/>
            <w:hideMark/>
          </w:tcPr>
          <w:p w14:paraId="69581930"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https://www.riigiteataja.ee/akt/119032019069?leiaKehtiv</w:t>
            </w:r>
          </w:p>
        </w:tc>
      </w:tr>
      <w:tr w:rsidR="00844882" w:rsidRPr="004C38FD" w14:paraId="3F085D16" w14:textId="77777777" w:rsidTr="00DA0887">
        <w:trPr>
          <w:trHeight w:val="33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534E8DB4" w14:textId="5C41AF4C" w:rsidR="00844882" w:rsidRPr="004C38FD" w:rsidRDefault="0081246C" w:rsidP="005B1BD8">
            <w:pPr>
              <w:pStyle w:val="Tabelid"/>
              <w:rPr>
                <w:lang w:val="en-GB"/>
              </w:rPr>
            </w:pPr>
            <w:r w:rsidRPr="004C38FD">
              <w:rPr>
                <w:lang w:val="en-GB"/>
              </w:rPr>
              <w:t>Unemployment insurance premium</w:t>
            </w:r>
          </w:p>
        </w:tc>
        <w:tc>
          <w:tcPr>
            <w:tcW w:w="1134" w:type="dxa"/>
            <w:tcBorders>
              <w:top w:val="nil"/>
              <w:left w:val="nil"/>
              <w:bottom w:val="single" w:sz="4" w:space="0" w:color="auto"/>
              <w:right w:val="single" w:sz="4" w:space="0" w:color="auto"/>
            </w:tcBorders>
            <w:shd w:val="clear" w:color="auto" w:fill="auto"/>
            <w:noWrap/>
            <w:hideMark/>
          </w:tcPr>
          <w:p w14:paraId="079F2137" w14:textId="66278863" w:rsidR="00844882" w:rsidRPr="004C38FD" w:rsidRDefault="00844882" w:rsidP="005B1BD8">
            <w:pPr>
              <w:pStyle w:val="Tabelid"/>
              <w:rPr>
                <w:lang w:val="en-GB"/>
              </w:rPr>
            </w:pPr>
            <w:r w:rsidRPr="004C38FD">
              <w:rPr>
                <w:lang w:val="en-GB"/>
              </w:rPr>
              <w:t>-191</w:t>
            </w:r>
            <w:r w:rsidR="009C3515">
              <w:rPr>
                <w:lang w:val="en-GB"/>
              </w:rPr>
              <w:t>,</w:t>
            </w:r>
            <w:r w:rsidRPr="004C38FD">
              <w:rPr>
                <w:lang w:val="en-GB"/>
              </w:rPr>
              <w:t>173</w:t>
            </w:r>
          </w:p>
        </w:tc>
        <w:tc>
          <w:tcPr>
            <w:tcW w:w="1134" w:type="dxa"/>
            <w:tcBorders>
              <w:top w:val="nil"/>
              <w:left w:val="nil"/>
              <w:bottom w:val="single" w:sz="4" w:space="0" w:color="auto"/>
              <w:right w:val="single" w:sz="4" w:space="0" w:color="auto"/>
            </w:tcBorders>
            <w:shd w:val="clear" w:color="auto" w:fill="auto"/>
            <w:noWrap/>
            <w:hideMark/>
          </w:tcPr>
          <w:p w14:paraId="7EC9E0E4" w14:textId="721DEC86" w:rsidR="00844882" w:rsidRPr="004C38FD" w:rsidRDefault="00844882" w:rsidP="005B1BD8">
            <w:pPr>
              <w:pStyle w:val="Tabelid"/>
              <w:rPr>
                <w:lang w:val="en-GB"/>
              </w:rPr>
            </w:pPr>
            <w:r w:rsidRPr="004C38FD">
              <w:rPr>
                <w:lang w:val="en-GB"/>
              </w:rPr>
              <w:t>-215</w:t>
            </w:r>
            <w:r w:rsidR="009C3515">
              <w:rPr>
                <w:lang w:val="en-GB"/>
              </w:rPr>
              <w:t>,</w:t>
            </w:r>
            <w:r w:rsidRPr="004C38FD">
              <w:rPr>
                <w:lang w:val="en-GB"/>
              </w:rPr>
              <w:t>000</w:t>
            </w:r>
          </w:p>
        </w:tc>
        <w:tc>
          <w:tcPr>
            <w:tcW w:w="1134" w:type="dxa"/>
            <w:tcBorders>
              <w:top w:val="nil"/>
              <w:left w:val="nil"/>
              <w:bottom w:val="single" w:sz="4" w:space="0" w:color="auto"/>
              <w:right w:val="single" w:sz="4" w:space="0" w:color="auto"/>
            </w:tcBorders>
            <w:shd w:val="clear" w:color="auto" w:fill="auto"/>
            <w:noWrap/>
            <w:hideMark/>
          </w:tcPr>
          <w:p w14:paraId="21C58796" w14:textId="2205355F" w:rsidR="00844882" w:rsidRPr="004C38FD" w:rsidRDefault="00844882" w:rsidP="005B1BD8">
            <w:pPr>
              <w:pStyle w:val="Tabelid"/>
              <w:rPr>
                <w:lang w:val="en-GB"/>
              </w:rPr>
            </w:pPr>
            <w:r w:rsidRPr="004C38FD">
              <w:rPr>
                <w:lang w:val="en-GB"/>
              </w:rPr>
              <w:t>-225</w:t>
            </w:r>
            <w:r w:rsidR="009C3515">
              <w:rPr>
                <w:lang w:val="en-GB"/>
              </w:rPr>
              <w:t>,</w:t>
            </w:r>
            <w:r w:rsidRPr="004C38FD">
              <w:rPr>
                <w:lang w:val="en-GB"/>
              </w:rPr>
              <w:t>000</w:t>
            </w:r>
          </w:p>
        </w:tc>
        <w:tc>
          <w:tcPr>
            <w:tcW w:w="1134" w:type="dxa"/>
            <w:tcBorders>
              <w:top w:val="nil"/>
              <w:left w:val="nil"/>
              <w:bottom w:val="single" w:sz="4" w:space="0" w:color="auto"/>
              <w:right w:val="single" w:sz="4" w:space="0" w:color="auto"/>
            </w:tcBorders>
            <w:shd w:val="clear" w:color="auto" w:fill="auto"/>
            <w:noWrap/>
            <w:hideMark/>
          </w:tcPr>
          <w:p w14:paraId="31EF499A" w14:textId="120299A8" w:rsidR="00844882" w:rsidRPr="004C38FD" w:rsidRDefault="00844882" w:rsidP="005B1BD8">
            <w:pPr>
              <w:pStyle w:val="Tabelid"/>
              <w:rPr>
                <w:lang w:val="en-GB"/>
              </w:rPr>
            </w:pPr>
            <w:r w:rsidRPr="004C38FD">
              <w:rPr>
                <w:lang w:val="en-GB"/>
              </w:rPr>
              <w:t>-238</w:t>
            </w:r>
            <w:r w:rsidR="009C3515">
              <w:rPr>
                <w:lang w:val="en-GB"/>
              </w:rPr>
              <w:t>,</w:t>
            </w:r>
            <w:r w:rsidRPr="004C38FD">
              <w:rPr>
                <w:lang w:val="en-GB"/>
              </w:rPr>
              <w:t>000</w:t>
            </w:r>
          </w:p>
        </w:tc>
        <w:tc>
          <w:tcPr>
            <w:tcW w:w="1134" w:type="dxa"/>
            <w:tcBorders>
              <w:top w:val="nil"/>
              <w:left w:val="nil"/>
              <w:bottom w:val="single" w:sz="4" w:space="0" w:color="auto"/>
              <w:right w:val="single" w:sz="4" w:space="0" w:color="auto"/>
            </w:tcBorders>
            <w:shd w:val="clear" w:color="auto" w:fill="auto"/>
            <w:noWrap/>
            <w:hideMark/>
          </w:tcPr>
          <w:p w14:paraId="43E7770E" w14:textId="4F1E9702" w:rsidR="00844882" w:rsidRPr="004C38FD" w:rsidRDefault="00844882" w:rsidP="005B1BD8">
            <w:pPr>
              <w:pStyle w:val="Tabelid"/>
              <w:rPr>
                <w:lang w:val="en-GB"/>
              </w:rPr>
            </w:pPr>
            <w:r w:rsidRPr="004C38FD">
              <w:rPr>
                <w:lang w:val="en-GB"/>
              </w:rPr>
              <w:t>-250</w:t>
            </w:r>
            <w:r w:rsidR="009C3515">
              <w:rPr>
                <w:lang w:val="en-GB"/>
              </w:rPr>
              <w:t>,</w:t>
            </w:r>
            <w:r w:rsidRPr="004C38FD">
              <w:rPr>
                <w:lang w:val="en-GB"/>
              </w:rPr>
              <w:t>000</w:t>
            </w:r>
          </w:p>
        </w:tc>
        <w:tc>
          <w:tcPr>
            <w:tcW w:w="3402" w:type="dxa"/>
            <w:tcBorders>
              <w:top w:val="nil"/>
              <w:left w:val="nil"/>
              <w:bottom w:val="single" w:sz="4" w:space="0" w:color="auto"/>
              <w:right w:val="single" w:sz="4" w:space="0" w:color="auto"/>
            </w:tcBorders>
            <w:shd w:val="clear" w:color="auto" w:fill="auto"/>
            <w:vAlign w:val="center"/>
            <w:hideMark/>
          </w:tcPr>
          <w:p w14:paraId="21CF3352" w14:textId="0C3431C8" w:rsidR="00844882" w:rsidRPr="004C38FD" w:rsidRDefault="00844882" w:rsidP="005B1BD8">
            <w:pPr>
              <w:pStyle w:val="Tabelid"/>
              <w:rPr>
                <w:lang w:val="en-GB"/>
              </w:rPr>
            </w:pPr>
            <w:r w:rsidRPr="004C38FD">
              <w:rPr>
                <w:lang w:val="en-GB"/>
              </w:rPr>
              <w:t xml:space="preserve"> </w:t>
            </w:r>
            <w:r w:rsidR="00401B5F">
              <w:rPr>
                <w:lang w:val="en-GB"/>
              </w:rPr>
              <w:t>Transferable unemployment insurance premium for Estonian Unemployment Insurance Fund will be transferred to the foundation of labour market services and benefits from the payments received by the unemployment insurance benefit trust fund, the trust fund for benefits upon lay-offs and insolvency of employers</w:t>
            </w:r>
            <w:r w:rsidRPr="004C38FD">
              <w:rPr>
                <w:lang w:val="en-GB"/>
              </w:rPr>
              <w:t xml:space="preserve">. </w:t>
            </w:r>
            <w:r w:rsidR="00D36422">
              <w:rPr>
                <w:lang w:val="en-GB"/>
              </w:rPr>
              <w:t>Trust f</w:t>
            </w:r>
            <w:r w:rsidR="00401B5F">
              <w:rPr>
                <w:lang w:val="en-GB"/>
              </w:rPr>
              <w:t>und</w:t>
            </w:r>
            <w:r w:rsidR="00D36422">
              <w:rPr>
                <w:lang w:val="en-GB"/>
              </w:rPr>
              <w:t xml:space="preserve"> resources are used for payment of unemployment insurance benefits and benefit upon lay-offs and insolvency of employers</w:t>
            </w:r>
            <w:r w:rsidRPr="004C38FD">
              <w:rPr>
                <w:lang w:val="en-GB"/>
              </w:rPr>
              <w:t xml:space="preserve">. </w:t>
            </w:r>
            <w:r w:rsidR="00D36422">
              <w:rPr>
                <w:lang w:val="en-GB"/>
              </w:rPr>
              <w:t xml:space="preserve">Foundation funds are used for provision of active labour market services and payment of labour market </w:t>
            </w:r>
            <w:r w:rsidR="00E56100" w:rsidRPr="004C38FD">
              <w:rPr>
                <w:lang w:val="en-GB"/>
              </w:rPr>
              <w:t xml:space="preserve"> </w:t>
            </w:r>
            <w:r w:rsidR="00D36422">
              <w:rPr>
                <w:lang w:val="en-GB"/>
              </w:rPr>
              <w:t>benefits</w:t>
            </w:r>
            <w:r w:rsidRPr="004C38FD">
              <w:rPr>
                <w:lang w:val="en-GB"/>
              </w:rPr>
              <w:t xml:space="preserve"> (</w:t>
            </w:r>
            <w:r w:rsidR="00D36422">
              <w:rPr>
                <w:lang w:val="en-GB"/>
              </w:rPr>
              <w:t>except for unemployment allowance</w:t>
            </w:r>
            <w:r w:rsidRPr="004C38FD">
              <w:rPr>
                <w:lang w:val="en-GB"/>
              </w:rPr>
              <w:t>).</w:t>
            </w:r>
            <w:r w:rsidRPr="004C38FD">
              <w:rPr>
                <w:lang w:val="en-GB"/>
              </w:rPr>
              <w:br/>
            </w:r>
            <w:r w:rsidR="00401B5F">
              <w:rPr>
                <w:lang w:val="en-GB"/>
              </w:rPr>
              <w:t>Basis</w:t>
            </w:r>
            <w:r w:rsidRPr="004C38FD">
              <w:rPr>
                <w:lang w:val="en-GB"/>
              </w:rPr>
              <w:t xml:space="preserve">: </w:t>
            </w:r>
            <w:r w:rsidR="00401B5F">
              <w:rPr>
                <w:lang w:val="en-GB"/>
              </w:rPr>
              <w:t>Unemployment Insurance Act</w:t>
            </w:r>
          </w:p>
        </w:tc>
        <w:tc>
          <w:tcPr>
            <w:tcW w:w="2884" w:type="dxa"/>
            <w:tcBorders>
              <w:top w:val="nil"/>
              <w:left w:val="nil"/>
              <w:bottom w:val="single" w:sz="4" w:space="0" w:color="auto"/>
              <w:right w:val="single" w:sz="4" w:space="0" w:color="auto"/>
            </w:tcBorders>
            <w:shd w:val="clear" w:color="auto" w:fill="auto"/>
            <w:hideMark/>
          </w:tcPr>
          <w:p w14:paraId="24F0A576"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https://www.riigiteataja.ee/akt/13198680?leiaKehtiv</w:t>
            </w:r>
          </w:p>
        </w:tc>
      </w:tr>
      <w:tr w:rsidR="00844882" w:rsidRPr="004C38FD" w14:paraId="4B111C86" w14:textId="77777777" w:rsidTr="00DA0887">
        <w:trPr>
          <w:trHeight w:val="24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3EE7D7D4" w14:textId="5D6B573A" w:rsidR="00844882" w:rsidRPr="004C38FD" w:rsidRDefault="00844882" w:rsidP="005B1BD8">
            <w:pPr>
              <w:pStyle w:val="Tabelid"/>
              <w:rPr>
                <w:lang w:val="en-GB"/>
              </w:rPr>
            </w:pPr>
            <w:r w:rsidRPr="004C38FD">
              <w:rPr>
                <w:lang w:val="en-GB"/>
              </w:rPr>
              <w:t>Ps</w:t>
            </w:r>
            <w:r w:rsidR="00333EC1">
              <w:rPr>
                <w:lang w:val="en-GB"/>
              </w:rPr>
              <w:t xml:space="preserve">ychological care for </w:t>
            </w:r>
            <w:r w:rsidRPr="004C38FD">
              <w:rPr>
                <w:lang w:val="en-GB"/>
              </w:rPr>
              <w:t xml:space="preserve"> </w:t>
            </w:r>
            <w:r w:rsidR="00333EC1">
              <w:rPr>
                <w:lang w:val="en-GB"/>
              </w:rPr>
              <w:t>victim of an offence</w:t>
            </w:r>
          </w:p>
        </w:tc>
        <w:tc>
          <w:tcPr>
            <w:tcW w:w="1134" w:type="dxa"/>
            <w:tcBorders>
              <w:top w:val="nil"/>
              <w:left w:val="nil"/>
              <w:bottom w:val="single" w:sz="4" w:space="0" w:color="auto"/>
              <w:right w:val="single" w:sz="4" w:space="0" w:color="auto"/>
            </w:tcBorders>
            <w:shd w:val="clear" w:color="auto" w:fill="auto"/>
            <w:noWrap/>
            <w:hideMark/>
          </w:tcPr>
          <w:p w14:paraId="5F4FBAC1" w14:textId="77777777" w:rsidR="00844882" w:rsidRPr="004C38FD" w:rsidRDefault="00844882" w:rsidP="005B1BD8">
            <w:pPr>
              <w:pStyle w:val="Tabelid"/>
              <w:rPr>
                <w:lang w:val="en-GB"/>
              </w:rPr>
            </w:pPr>
            <w:r w:rsidRPr="004C38FD">
              <w:rPr>
                <w:lang w:val="en-GB"/>
              </w:rPr>
              <w:t>-739</w:t>
            </w:r>
          </w:p>
        </w:tc>
        <w:tc>
          <w:tcPr>
            <w:tcW w:w="1134" w:type="dxa"/>
            <w:tcBorders>
              <w:top w:val="nil"/>
              <w:left w:val="nil"/>
              <w:bottom w:val="single" w:sz="4" w:space="0" w:color="auto"/>
              <w:right w:val="single" w:sz="4" w:space="0" w:color="auto"/>
            </w:tcBorders>
            <w:shd w:val="clear" w:color="auto" w:fill="auto"/>
            <w:noWrap/>
            <w:hideMark/>
          </w:tcPr>
          <w:p w14:paraId="10BC56AF" w14:textId="77777777" w:rsidR="00844882" w:rsidRPr="004C38FD" w:rsidRDefault="00844882" w:rsidP="005B1BD8">
            <w:pPr>
              <w:pStyle w:val="Tabelid"/>
              <w:rPr>
                <w:lang w:val="en-GB"/>
              </w:rPr>
            </w:pPr>
            <w:r w:rsidRPr="004C38FD">
              <w:rPr>
                <w:lang w:val="en-GB"/>
              </w:rPr>
              <w:t>-785</w:t>
            </w:r>
          </w:p>
        </w:tc>
        <w:tc>
          <w:tcPr>
            <w:tcW w:w="1134" w:type="dxa"/>
            <w:tcBorders>
              <w:top w:val="nil"/>
              <w:left w:val="nil"/>
              <w:bottom w:val="single" w:sz="4" w:space="0" w:color="auto"/>
              <w:right w:val="single" w:sz="4" w:space="0" w:color="auto"/>
            </w:tcBorders>
            <w:shd w:val="clear" w:color="auto" w:fill="auto"/>
            <w:noWrap/>
            <w:hideMark/>
          </w:tcPr>
          <w:p w14:paraId="24561F83" w14:textId="77777777" w:rsidR="00844882" w:rsidRPr="004C38FD" w:rsidRDefault="00844882" w:rsidP="005B1BD8">
            <w:pPr>
              <w:pStyle w:val="Tabelid"/>
              <w:rPr>
                <w:lang w:val="en-GB"/>
              </w:rPr>
            </w:pPr>
            <w:r w:rsidRPr="004C38FD">
              <w:rPr>
                <w:lang w:val="en-GB"/>
              </w:rPr>
              <w:t>-977</w:t>
            </w:r>
          </w:p>
        </w:tc>
        <w:tc>
          <w:tcPr>
            <w:tcW w:w="1134" w:type="dxa"/>
            <w:tcBorders>
              <w:top w:val="nil"/>
              <w:left w:val="nil"/>
              <w:bottom w:val="single" w:sz="4" w:space="0" w:color="auto"/>
              <w:right w:val="single" w:sz="4" w:space="0" w:color="auto"/>
            </w:tcBorders>
            <w:shd w:val="clear" w:color="auto" w:fill="auto"/>
            <w:noWrap/>
            <w:hideMark/>
          </w:tcPr>
          <w:p w14:paraId="1703B750" w14:textId="6536D37B" w:rsidR="00844882" w:rsidRPr="004C38FD" w:rsidRDefault="00844882" w:rsidP="005B1BD8">
            <w:pPr>
              <w:pStyle w:val="Tabelid"/>
              <w:rPr>
                <w:lang w:val="en-GB"/>
              </w:rPr>
            </w:pPr>
            <w:r w:rsidRPr="004C38FD">
              <w:rPr>
                <w:lang w:val="en-GB"/>
              </w:rPr>
              <w:t>-1</w:t>
            </w:r>
            <w:r w:rsidR="009C3515">
              <w:rPr>
                <w:lang w:val="en-GB"/>
              </w:rPr>
              <w:t>,</w:t>
            </w:r>
            <w:r w:rsidRPr="004C38FD">
              <w:rPr>
                <w:lang w:val="en-GB"/>
              </w:rPr>
              <w:t>216</w:t>
            </w:r>
          </w:p>
        </w:tc>
        <w:tc>
          <w:tcPr>
            <w:tcW w:w="1134" w:type="dxa"/>
            <w:tcBorders>
              <w:top w:val="nil"/>
              <w:left w:val="nil"/>
              <w:bottom w:val="single" w:sz="4" w:space="0" w:color="auto"/>
              <w:right w:val="single" w:sz="4" w:space="0" w:color="auto"/>
            </w:tcBorders>
            <w:shd w:val="clear" w:color="auto" w:fill="auto"/>
            <w:noWrap/>
            <w:hideMark/>
          </w:tcPr>
          <w:p w14:paraId="049C3FEC" w14:textId="7AB88590" w:rsidR="00844882" w:rsidRPr="004C38FD" w:rsidRDefault="00844882" w:rsidP="005B1BD8">
            <w:pPr>
              <w:pStyle w:val="Tabelid"/>
              <w:rPr>
                <w:lang w:val="en-GB"/>
              </w:rPr>
            </w:pPr>
            <w:r w:rsidRPr="004C38FD">
              <w:rPr>
                <w:lang w:val="en-GB"/>
              </w:rPr>
              <w:t>-1</w:t>
            </w:r>
            <w:r w:rsidR="009C3515">
              <w:rPr>
                <w:lang w:val="en-GB"/>
              </w:rPr>
              <w:t>,</w:t>
            </w:r>
            <w:r w:rsidRPr="004C38FD">
              <w:rPr>
                <w:lang w:val="en-GB"/>
              </w:rPr>
              <w:t>516</w:t>
            </w:r>
          </w:p>
        </w:tc>
        <w:tc>
          <w:tcPr>
            <w:tcW w:w="3402" w:type="dxa"/>
            <w:tcBorders>
              <w:top w:val="nil"/>
              <w:left w:val="nil"/>
              <w:bottom w:val="single" w:sz="4" w:space="0" w:color="auto"/>
              <w:right w:val="single" w:sz="4" w:space="0" w:color="auto"/>
            </w:tcBorders>
            <w:shd w:val="clear" w:color="auto" w:fill="auto"/>
            <w:vAlign w:val="center"/>
            <w:hideMark/>
          </w:tcPr>
          <w:p w14:paraId="794CFBA0" w14:textId="1F8263A0" w:rsidR="00844882" w:rsidRPr="004C38FD" w:rsidRDefault="00333EC1" w:rsidP="005B1BD8">
            <w:pPr>
              <w:pStyle w:val="Tabelid"/>
              <w:rPr>
                <w:lang w:val="en-GB"/>
              </w:rPr>
            </w:pPr>
            <w:r>
              <w:rPr>
                <w:lang w:val="en-GB"/>
              </w:rPr>
              <w:t xml:space="preserve">Victim of an offence </w:t>
            </w:r>
            <w:r w:rsidR="00844882" w:rsidRPr="004C38FD">
              <w:rPr>
                <w:lang w:val="en-GB"/>
              </w:rPr>
              <w:t>(</w:t>
            </w:r>
            <w:r>
              <w:rPr>
                <w:lang w:val="en-GB"/>
              </w:rPr>
              <w:t>which is not a crime of violence</w:t>
            </w:r>
            <w:r w:rsidR="00844882" w:rsidRPr="004C38FD">
              <w:rPr>
                <w:lang w:val="en-GB"/>
              </w:rPr>
              <w:t xml:space="preserve">) </w:t>
            </w:r>
            <w:r>
              <w:rPr>
                <w:lang w:val="en-GB"/>
              </w:rPr>
              <w:t>has the right to receive, if necessary, compensation for cost of psychological care in an amount equal to up to one minimum monthly wage</w:t>
            </w:r>
            <w:r w:rsidR="00844882" w:rsidRPr="004C38FD">
              <w:rPr>
                <w:lang w:val="en-GB"/>
              </w:rPr>
              <w:t xml:space="preserve">. </w:t>
            </w:r>
            <w:r>
              <w:rPr>
                <w:lang w:val="en-GB"/>
              </w:rPr>
              <w:t>Compensation is paid in an amount equal to up to one minimum monthly wage per family member, however not more than in an amount equal to up to three times the minimum monthly wage per family</w:t>
            </w:r>
            <w:r w:rsidR="00844882" w:rsidRPr="004C38FD">
              <w:rPr>
                <w:lang w:val="en-GB"/>
              </w:rPr>
              <w:t xml:space="preserve">. </w:t>
            </w:r>
            <w:r>
              <w:rPr>
                <w:lang w:val="en-GB"/>
              </w:rPr>
              <w:t>Forecast takes into account increase in the number of victims</w:t>
            </w:r>
            <w:r w:rsidR="00844882" w:rsidRPr="004C38FD">
              <w:rPr>
                <w:lang w:val="en-GB"/>
              </w:rPr>
              <w:t>.</w:t>
            </w:r>
            <w:r w:rsidR="00844882" w:rsidRPr="004C38FD">
              <w:rPr>
                <w:lang w:val="en-GB"/>
              </w:rPr>
              <w:br/>
            </w:r>
            <w:r>
              <w:rPr>
                <w:lang w:val="en-GB"/>
              </w:rPr>
              <w:t>Basis</w:t>
            </w:r>
            <w:r w:rsidR="00844882" w:rsidRPr="004C38FD">
              <w:rPr>
                <w:lang w:val="en-GB"/>
              </w:rPr>
              <w:t xml:space="preserve">: </w:t>
            </w:r>
            <w:r>
              <w:rPr>
                <w:lang w:val="en-GB"/>
              </w:rPr>
              <w:t>Victim Support Act</w:t>
            </w:r>
          </w:p>
        </w:tc>
        <w:tc>
          <w:tcPr>
            <w:tcW w:w="2884" w:type="dxa"/>
            <w:tcBorders>
              <w:top w:val="nil"/>
              <w:left w:val="nil"/>
              <w:bottom w:val="single" w:sz="4" w:space="0" w:color="auto"/>
              <w:right w:val="single" w:sz="4" w:space="0" w:color="auto"/>
            </w:tcBorders>
            <w:shd w:val="clear" w:color="auto" w:fill="auto"/>
            <w:hideMark/>
          </w:tcPr>
          <w:p w14:paraId="195E207D"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https://www.riigiteataja.ee/akt/12791909?leiaKehtiv </w:t>
            </w:r>
          </w:p>
        </w:tc>
      </w:tr>
      <w:tr w:rsidR="00844882" w:rsidRPr="004C38FD" w14:paraId="4D937FDB"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6A801499" w14:textId="728A8F2D" w:rsidR="00844882" w:rsidRPr="004C38FD" w:rsidRDefault="007A0831" w:rsidP="005B1BD8">
            <w:pPr>
              <w:pStyle w:val="Tabelid"/>
              <w:rPr>
                <w:lang w:val="en-GB"/>
              </w:rPr>
            </w:pPr>
            <w:r>
              <w:rPr>
                <w:lang w:val="en-GB"/>
              </w:rPr>
              <w:t>Gambling tax</w:t>
            </w:r>
          </w:p>
        </w:tc>
        <w:tc>
          <w:tcPr>
            <w:tcW w:w="1134" w:type="dxa"/>
            <w:tcBorders>
              <w:top w:val="nil"/>
              <w:left w:val="nil"/>
              <w:bottom w:val="single" w:sz="4" w:space="0" w:color="auto"/>
              <w:right w:val="single" w:sz="4" w:space="0" w:color="auto"/>
            </w:tcBorders>
            <w:shd w:val="clear" w:color="auto" w:fill="auto"/>
            <w:noWrap/>
            <w:hideMark/>
          </w:tcPr>
          <w:p w14:paraId="4EA31C34" w14:textId="6D5D35E9" w:rsidR="00844882" w:rsidRPr="004C38FD" w:rsidRDefault="00844882" w:rsidP="005B1BD8">
            <w:pPr>
              <w:pStyle w:val="Tabelid"/>
              <w:rPr>
                <w:lang w:val="en-GB"/>
              </w:rPr>
            </w:pPr>
            <w:r w:rsidRPr="004C38FD">
              <w:rPr>
                <w:lang w:val="en-GB"/>
              </w:rPr>
              <w:t>-4</w:t>
            </w:r>
            <w:r w:rsidR="009C3515">
              <w:rPr>
                <w:lang w:val="en-GB"/>
              </w:rPr>
              <w:t>,</w:t>
            </w:r>
            <w:r w:rsidRPr="004C38FD">
              <w:rPr>
                <w:lang w:val="en-GB"/>
              </w:rPr>
              <w:t>248</w:t>
            </w:r>
          </w:p>
        </w:tc>
        <w:tc>
          <w:tcPr>
            <w:tcW w:w="1134" w:type="dxa"/>
            <w:tcBorders>
              <w:top w:val="nil"/>
              <w:left w:val="nil"/>
              <w:bottom w:val="single" w:sz="4" w:space="0" w:color="auto"/>
              <w:right w:val="single" w:sz="4" w:space="0" w:color="auto"/>
            </w:tcBorders>
            <w:shd w:val="clear" w:color="auto" w:fill="auto"/>
            <w:noWrap/>
            <w:hideMark/>
          </w:tcPr>
          <w:p w14:paraId="627DE2EF" w14:textId="4E0EDEB4" w:rsidR="00844882" w:rsidRPr="004C38FD" w:rsidRDefault="00844882" w:rsidP="005B1BD8">
            <w:pPr>
              <w:pStyle w:val="Tabelid"/>
              <w:rPr>
                <w:lang w:val="en-GB"/>
              </w:rPr>
            </w:pPr>
            <w:r w:rsidRPr="004C38FD">
              <w:rPr>
                <w:lang w:val="en-GB"/>
              </w:rPr>
              <w:t>-4</w:t>
            </w:r>
            <w:r w:rsidR="009C3515">
              <w:rPr>
                <w:lang w:val="en-GB"/>
              </w:rPr>
              <w:t>,</w:t>
            </w:r>
            <w:r w:rsidRPr="004C38FD">
              <w:rPr>
                <w:lang w:val="en-GB"/>
              </w:rPr>
              <w:t>667</w:t>
            </w:r>
          </w:p>
        </w:tc>
        <w:tc>
          <w:tcPr>
            <w:tcW w:w="1134" w:type="dxa"/>
            <w:tcBorders>
              <w:top w:val="nil"/>
              <w:left w:val="nil"/>
              <w:bottom w:val="single" w:sz="4" w:space="0" w:color="auto"/>
              <w:right w:val="single" w:sz="4" w:space="0" w:color="auto"/>
            </w:tcBorders>
            <w:shd w:val="clear" w:color="auto" w:fill="auto"/>
            <w:noWrap/>
            <w:hideMark/>
          </w:tcPr>
          <w:p w14:paraId="1277E82F" w14:textId="6C0CF87E" w:rsidR="00844882" w:rsidRPr="004C38FD" w:rsidRDefault="00844882" w:rsidP="005B1BD8">
            <w:pPr>
              <w:pStyle w:val="Tabelid"/>
              <w:rPr>
                <w:lang w:val="en-GB"/>
              </w:rPr>
            </w:pPr>
            <w:r w:rsidRPr="004C38FD">
              <w:rPr>
                <w:lang w:val="en-GB"/>
              </w:rPr>
              <w:t>-4</w:t>
            </w:r>
            <w:r w:rsidR="009C3515">
              <w:rPr>
                <w:lang w:val="en-GB"/>
              </w:rPr>
              <w:t>,</w:t>
            </w:r>
            <w:r w:rsidRPr="004C38FD">
              <w:rPr>
                <w:lang w:val="en-GB"/>
              </w:rPr>
              <w:t>988</w:t>
            </w:r>
          </w:p>
        </w:tc>
        <w:tc>
          <w:tcPr>
            <w:tcW w:w="1134" w:type="dxa"/>
            <w:tcBorders>
              <w:top w:val="nil"/>
              <w:left w:val="nil"/>
              <w:bottom w:val="single" w:sz="4" w:space="0" w:color="auto"/>
              <w:right w:val="single" w:sz="4" w:space="0" w:color="auto"/>
            </w:tcBorders>
            <w:shd w:val="clear" w:color="auto" w:fill="auto"/>
            <w:noWrap/>
            <w:hideMark/>
          </w:tcPr>
          <w:p w14:paraId="1D130222" w14:textId="45986F33" w:rsidR="00844882" w:rsidRPr="004C38FD" w:rsidRDefault="00844882" w:rsidP="005B1BD8">
            <w:pPr>
              <w:pStyle w:val="Tabelid"/>
              <w:rPr>
                <w:lang w:val="en-GB"/>
              </w:rPr>
            </w:pPr>
            <w:r w:rsidRPr="004C38FD">
              <w:rPr>
                <w:lang w:val="en-GB"/>
              </w:rPr>
              <w:t>-5</w:t>
            </w:r>
            <w:r w:rsidR="009C3515">
              <w:rPr>
                <w:lang w:val="en-GB"/>
              </w:rPr>
              <w:t>,</w:t>
            </w:r>
            <w:r w:rsidRPr="004C38FD">
              <w:rPr>
                <w:lang w:val="en-GB"/>
              </w:rPr>
              <w:t>141</w:t>
            </w:r>
          </w:p>
        </w:tc>
        <w:tc>
          <w:tcPr>
            <w:tcW w:w="1134" w:type="dxa"/>
            <w:tcBorders>
              <w:top w:val="nil"/>
              <w:left w:val="nil"/>
              <w:bottom w:val="single" w:sz="4" w:space="0" w:color="auto"/>
              <w:right w:val="single" w:sz="4" w:space="0" w:color="auto"/>
            </w:tcBorders>
            <w:shd w:val="clear" w:color="auto" w:fill="auto"/>
            <w:noWrap/>
            <w:hideMark/>
          </w:tcPr>
          <w:p w14:paraId="7D458885" w14:textId="7A2268FE" w:rsidR="00844882" w:rsidRPr="004C38FD" w:rsidRDefault="00844882" w:rsidP="005B1BD8">
            <w:pPr>
              <w:pStyle w:val="Tabelid"/>
              <w:rPr>
                <w:lang w:val="en-GB"/>
              </w:rPr>
            </w:pPr>
            <w:r w:rsidRPr="004C38FD">
              <w:rPr>
                <w:lang w:val="en-GB"/>
              </w:rPr>
              <w:t>-5</w:t>
            </w:r>
            <w:r w:rsidR="009C3515">
              <w:rPr>
                <w:lang w:val="en-GB"/>
              </w:rPr>
              <w:t>,</w:t>
            </w:r>
            <w:r w:rsidRPr="004C38FD">
              <w:rPr>
                <w:lang w:val="en-GB"/>
              </w:rPr>
              <w:t>294</w:t>
            </w:r>
          </w:p>
        </w:tc>
        <w:tc>
          <w:tcPr>
            <w:tcW w:w="3402" w:type="dxa"/>
            <w:tcBorders>
              <w:top w:val="nil"/>
              <w:left w:val="nil"/>
              <w:bottom w:val="single" w:sz="4" w:space="0" w:color="auto"/>
              <w:right w:val="single" w:sz="4" w:space="0" w:color="auto"/>
            </w:tcBorders>
            <w:shd w:val="clear" w:color="auto" w:fill="auto"/>
            <w:vAlign w:val="center"/>
            <w:hideMark/>
          </w:tcPr>
          <w:p w14:paraId="6F936307" w14:textId="63934B19" w:rsidR="00844882" w:rsidRPr="004C38FD" w:rsidRDefault="0082467B" w:rsidP="005B1BD8">
            <w:pPr>
              <w:pStyle w:val="Tabelid"/>
              <w:rPr>
                <w:lang w:val="en-GB"/>
              </w:rPr>
            </w:pPr>
            <w:r>
              <w:rPr>
                <w:lang w:val="en-GB"/>
              </w:rPr>
              <w:t>The Ministry of Social Affairs uses gambling tax budget to allocate support to various projects aimed at medicine, welfare, families, the elderly and people with disabilities</w:t>
            </w:r>
            <w:r w:rsidR="00844882" w:rsidRPr="004C38FD">
              <w:rPr>
                <w:lang w:val="en-GB"/>
              </w:rPr>
              <w:t>.</w:t>
            </w:r>
            <w:r w:rsidR="00844882" w:rsidRPr="004C38FD">
              <w:rPr>
                <w:lang w:val="en-GB"/>
              </w:rPr>
              <w:br/>
            </w:r>
            <w:r w:rsidR="009C3515">
              <w:rPr>
                <w:lang w:val="en-GB"/>
              </w:rPr>
              <w:t>Basis</w:t>
            </w:r>
            <w:r w:rsidR="00844882" w:rsidRPr="004C38FD">
              <w:rPr>
                <w:lang w:val="en-GB"/>
              </w:rPr>
              <w:t xml:space="preserve">: </w:t>
            </w:r>
            <w:r w:rsidR="009C3515">
              <w:rPr>
                <w:lang w:val="en-GB"/>
              </w:rPr>
              <w:t>Gambling Tax Act</w:t>
            </w:r>
          </w:p>
        </w:tc>
        <w:tc>
          <w:tcPr>
            <w:tcW w:w="2884" w:type="dxa"/>
            <w:tcBorders>
              <w:top w:val="nil"/>
              <w:left w:val="nil"/>
              <w:bottom w:val="single" w:sz="4" w:space="0" w:color="auto"/>
              <w:right w:val="single" w:sz="4" w:space="0" w:color="auto"/>
            </w:tcBorders>
            <w:shd w:val="clear" w:color="auto" w:fill="auto"/>
            <w:vAlign w:val="bottom"/>
            <w:hideMark/>
          </w:tcPr>
          <w:p w14:paraId="044B088B"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https://www.riigiteataja.ee/akt/13315648?leiaKehtiv</w:t>
            </w:r>
          </w:p>
        </w:tc>
      </w:tr>
      <w:tr w:rsidR="00844882" w:rsidRPr="004C38FD" w14:paraId="07102E0C" w14:textId="77777777" w:rsidTr="00DA0887">
        <w:trPr>
          <w:trHeight w:val="15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2E9CD9B7" w14:textId="6FFDEADC" w:rsidR="00844882" w:rsidRPr="004C38FD" w:rsidRDefault="00D36422" w:rsidP="005B1BD8">
            <w:pPr>
              <w:pStyle w:val="Tabelid"/>
              <w:rPr>
                <w:lang w:val="en-GB"/>
              </w:rPr>
            </w:pPr>
            <w:r>
              <w:rPr>
                <w:lang w:val="en-GB"/>
              </w:rPr>
              <w:t>Securing obligations arising from the Health Insurance Act</w:t>
            </w:r>
          </w:p>
        </w:tc>
        <w:tc>
          <w:tcPr>
            <w:tcW w:w="1134" w:type="dxa"/>
            <w:tcBorders>
              <w:top w:val="nil"/>
              <w:left w:val="nil"/>
              <w:bottom w:val="single" w:sz="4" w:space="0" w:color="auto"/>
              <w:right w:val="single" w:sz="4" w:space="0" w:color="auto"/>
            </w:tcBorders>
            <w:shd w:val="clear" w:color="auto" w:fill="auto"/>
            <w:noWrap/>
            <w:hideMark/>
          </w:tcPr>
          <w:p w14:paraId="5258FD33" w14:textId="55B18AD4" w:rsidR="00844882" w:rsidRPr="004C38FD" w:rsidRDefault="00844882" w:rsidP="005B1BD8">
            <w:pPr>
              <w:pStyle w:val="Tabelid"/>
              <w:rPr>
                <w:lang w:val="en-GB"/>
              </w:rPr>
            </w:pPr>
            <w:r w:rsidRPr="004C38FD">
              <w:rPr>
                <w:lang w:val="en-GB"/>
              </w:rPr>
              <w:t>-1</w:t>
            </w:r>
            <w:r w:rsidR="009C3515">
              <w:rPr>
                <w:lang w:val="en-GB"/>
              </w:rPr>
              <w:t>,</w:t>
            </w:r>
            <w:r w:rsidRPr="004C38FD">
              <w:rPr>
                <w:lang w:val="en-GB"/>
              </w:rPr>
              <w:t>224</w:t>
            </w:r>
            <w:r w:rsidR="009C3515">
              <w:rPr>
                <w:lang w:val="en-GB"/>
              </w:rPr>
              <w:t>,</w:t>
            </w:r>
            <w:r w:rsidRPr="004C38FD">
              <w:rPr>
                <w:lang w:val="en-GB"/>
              </w:rPr>
              <w:t>550</w:t>
            </w:r>
          </w:p>
        </w:tc>
        <w:tc>
          <w:tcPr>
            <w:tcW w:w="1134" w:type="dxa"/>
            <w:tcBorders>
              <w:top w:val="nil"/>
              <w:left w:val="nil"/>
              <w:bottom w:val="single" w:sz="4" w:space="0" w:color="auto"/>
              <w:right w:val="single" w:sz="4" w:space="0" w:color="auto"/>
            </w:tcBorders>
            <w:shd w:val="clear" w:color="auto" w:fill="auto"/>
            <w:noWrap/>
            <w:hideMark/>
          </w:tcPr>
          <w:p w14:paraId="3AF65E73" w14:textId="4CE67C40" w:rsidR="00844882" w:rsidRPr="004C38FD" w:rsidRDefault="00844882" w:rsidP="005B1BD8">
            <w:pPr>
              <w:pStyle w:val="Tabelid"/>
              <w:rPr>
                <w:lang w:val="en-GB"/>
              </w:rPr>
            </w:pPr>
            <w:r w:rsidRPr="004C38FD">
              <w:rPr>
                <w:lang w:val="en-GB"/>
              </w:rPr>
              <w:t>-1</w:t>
            </w:r>
            <w:r w:rsidR="009C3515">
              <w:rPr>
                <w:lang w:val="en-GB"/>
              </w:rPr>
              <w:t>,</w:t>
            </w:r>
            <w:r w:rsidRPr="004C38FD">
              <w:rPr>
                <w:lang w:val="en-GB"/>
              </w:rPr>
              <w:t>362</w:t>
            </w:r>
            <w:r w:rsidR="009C3515">
              <w:rPr>
                <w:lang w:val="en-GB"/>
              </w:rPr>
              <w:t>,</w:t>
            </w:r>
            <w:r w:rsidRPr="004C38FD">
              <w:rPr>
                <w:lang w:val="en-GB"/>
              </w:rPr>
              <w:t>881</w:t>
            </w:r>
          </w:p>
        </w:tc>
        <w:tc>
          <w:tcPr>
            <w:tcW w:w="1134" w:type="dxa"/>
            <w:tcBorders>
              <w:top w:val="nil"/>
              <w:left w:val="nil"/>
              <w:bottom w:val="single" w:sz="4" w:space="0" w:color="auto"/>
              <w:right w:val="single" w:sz="4" w:space="0" w:color="auto"/>
            </w:tcBorders>
            <w:shd w:val="clear" w:color="auto" w:fill="auto"/>
            <w:noWrap/>
            <w:hideMark/>
          </w:tcPr>
          <w:p w14:paraId="18924236" w14:textId="27CC04FD" w:rsidR="00844882" w:rsidRPr="004C38FD" w:rsidRDefault="00844882" w:rsidP="005B1BD8">
            <w:pPr>
              <w:pStyle w:val="Tabelid"/>
              <w:rPr>
                <w:lang w:val="en-GB"/>
              </w:rPr>
            </w:pPr>
            <w:r w:rsidRPr="004C38FD">
              <w:rPr>
                <w:lang w:val="en-GB"/>
              </w:rPr>
              <w:t>-1</w:t>
            </w:r>
            <w:r w:rsidR="009C3515">
              <w:rPr>
                <w:lang w:val="en-GB"/>
              </w:rPr>
              <w:t>,</w:t>
            </w:r>
            <w:r w:rsidRPr="004C38FD">
              <w:rPr>
                <w:lang w:val="en-GB"/>
              </w:rPr>
              <w:t>364</w:t>
            </w:r>
            <w:r w:rsidR="009C3515">
              <w:rPr>
                <w:lang w:val="en-GB"/>
              </w:rPr>
              <w:t>,</w:t>
            </w:r>
            <w:r w:rsidRPr="004C38FD">
              <w:rPr>
                <w:lang w:val="en-GB"/>
              </w:rPr>
              <w:t>441</w:t>
            </w:r>
          </w:p>
        </w:tc>
        <w:tc>
          <w:tcPr>
            <w:tcW w:w="1134" w:type="dxa"/>
            <w:tcBorders>
              <w:top w:val="nil"/>
              <w:left w:val="nil"/>
              <w:bottom w:val="single" w:sz="4" w:space="0" w:color="auto"/>
              <w:right w:val="single" w:sz="4" w:space="0" w:color="auto"/>
            </w:tcBorders>
            <w:shd w:val="clear" w:color="auto" w:fill="auto"/>
            <w:noWrap/>
            <w:hideMark/>
          </w:tcPr>
          <w:p w14:paraId="3E02E2B1" w14:textId="67F5D311" w:rsidR="00844882" w:rsidRPr="004C38FD" w:rsidRDefault="00844882" w:rsidP="005B1BD8">
            <w:pPr>
              <w:pStyle w:val="Tabelid"/>
              <w:rPr>
                <w:lang w:val="en-GB"/>
              </w:rPr>
            </w:pPr>
            <w:r w:rsidRPr="004C38FD">
              <w:rPr>
                <w:lang w:val="en-GB"/>
              </w:rPr>
              <w:t>-1</w:t>
            </w:r>
            <w:r w:rsidR="009C3515">
              <w:rPr>
                <w:lang w:val="en-GB"/>
              </w:rPr>
              <w:t>,</w:t>
            </w:r>
            <w:r w:rsidRPr="004C38FD">
              <w:rPr>
                <w:lang w:val="en-GB"/>
              </w:rPr>
              <w:t>420</w:t>
            </w:r>
            <w:r w:rsidR="009C3515">
              <w:rPr>
                <w:lang w:val="en-GB"/>
              </w:rPr>
              <w:t>,</w:t>
            </w:r>
            <w:r w:rsidRPr="004C38FD">
              <w:rPr>
                <w:lang w:val="en-GB"/>
              </w:rPr>
              <w:t>199</w:t>
            </w:r>
          </w:p>
        </w:tc>
        <w:tc>
          <w:tcPr>
            <w:tcW w:w="1134" w:type="dxa"/>
            <w:tcBorders>
              <w:top w:val="nil"/>
              <w:left w:val="nil"/>
              <w:bottom w:val="single" w:sz="4" w:space="0" w:color="auto"/>
              <w:right w:val="single" w:sz="4" w:space="0" w:color="auto"/>
            </w:tcBorders>
            <w:shd w:val="clear" w:color="auto" w:fill="auto"/>
            <w:noWrap/>
            <w:hideMark/>
          </w:tcPr>
          <w:p w14:paraId="0FBF684F" w14:textId="5F0E7583" w:rsidR="00844882" w:rsidRPr="004C38FD" w:rsidRDefault="00844882" w:rsidP="005B1BD8">
            <w:pPr>
              <w:pStyle w:val="Tabelid"/>
              <w:rPr>
                <w:lang w:val="en-GB"/>
              </w:rPr>
            </w:pPr>
            <w:r w:rsidRPr="004C38FD">
              <w:rPr>
                <w:lang w:val="en-GB"/>
              </w:rPr>
              <w:t>-1</w:t>
            </w:r>
            <w:r w:rsidR="009C3515">
              <w:rPr>
                <w:lang w:val="en-GB"/>
              </w:rPr>
              <w:t>,</w:t>
            </w:r>
            <w:r w:rsidRPr="004C38FD">
              <w:rPr>
                <w:lang w:val="en-GB"/>
              </w:rPr>
              <w:t>486</w:t>
            </w:r>
            <w:r w:rsidR="009C3515">
              <w:rPr>
                <w:lang w:val="en-GB"/>
              </w:rPr>
              <w:t>,</w:t>
            </w:r>
            <w:r w:rsidRPr="004C38FD">
              <w:rPr>
                <w:lang w:val="en-GB"/>
              </w:rPr>
              <w:t>184</w:t>
            </w:r>
          </w:p>
        </w:tc>
        <w:tc>
          <w:tcPr>
            <w:tcW w:w="3402" w:type="dxa"/>
            <w:tcBorders>
              <w:top w:val="nil"/>
              <w:left w:val="nil"/>
              <w:bottom w:val="single" w:sz="4" w:space="0" w:color="auto"/>
              <w:right w:val="single" w:sz="4" w:space="0" w:color="auto"/>
            </w:tcBorders>
            <w:shd w:val="clear" w:color="auto" w:fill="auto"/>
            <w:vAlign w:val="center"/>
            <w:hideMark/>
          </w:tcPr>
          <w:p w14:paraId="3D116788" w14:textId="0A8C7680" w:rsidR="00844882" w:rsidRPr="004C38FD" w:rsidRDefault="00844882" w:rsidP="005B1BD8">
            <w:pPr>
              <w:pStyle w:val="Tabelid"/>
              <w:rPr>
                <w:lang w:val="en-GB"/>
              </w:rPr>
            </w:pPr>
            <w:r w:rsidRPr="004C38FD">
              <w:rPr>
                <w:lang w:val="en-GB"/>
              </w:rPr>
              <w:t xml:space="preserve"> </w:t>
            </w:r>
            <w:r w:rsidR="00401B5F">
              <w:rPr>
                <w:lang w:val="en-GB"/>
              </w:rPr>
              <w:t xml:space="preserve">Pursuant to the Social Tax Act, </w:t>
            </w:r>
            <w:r w:rsidR="007334EC">
              <w:rPr>
                <w:lang w:val="en-GB"/>
              </w:rPr>
              <w:t xml:space="preserve">Tax and Customs Board </w:t>
            </w:r>
            <w:r w:rsidR="00401B5F">
              <w:rPr>
                <w:lang w:val="en-GB"/>
              </w:rPr>
              <w:t>allocates to state health insurance funds in the state budget the health insurance part of social tax, which will be received by Estonian Health Insurance Fund</w:t>
            </w:r>
            <w:r w:rsidRPr="004C38FD">
              <w:rPr>
                <w:lang w:val="en-GB"/>
              </w:rPr>
              <w:t xml:space="preserve">. </w:t>
            </w:r>
            <w:r w:rsidRPr="004C38FD">
              <w:rPr>
                <w:lang w:val="en-GB"/>
              </w:rPr>
              <w:br/>
            </w:r>
            <w:r w:rsidR="009C3515">
              <w:rPr>
                <w:lang w:val="en-GB"/>
              </w:rPr>
              <w:t>Basis</w:t>
            </w:r>
            <w:r w:rsidRPr="004C38FD">
              <w:rPr>
                <w:lang w:val="en-GB"/>
              </w:rPr>
              <w:t xml:space="preserve">: </w:t>
            </w:r>
            <w:r w:rsidR="007334EC">
              <w:rPr>
                <w:lang w:val="en-GB"/>
              </w:rPr>
              <w:t>Health Insurance Act</w:t>
            </w:r>
            <w:r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5FBD9529"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https://www.riigiteataja.ee/akt/117052020009?leiaKehtiv </w:t>
            </w:r>
          </w:p>
        </w:tc>
      </w:tr>
      <w:tr w:rsidR="00844882" w:rsidRPr="004C38FD" w14:paraId="74232934" w14:textId="77777777" w:rsidTr="00DA0887">
        <w:trPr>
          <w:trHeight w:val="33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2C34845" w14:textId="7327353F" w:rsidR="00844882" w:rsidRPr="004C38FD" w:rsidRDefault="007334EC" w:rsidP="005B1BD8">
            <w:pPr>
              <w:pStyle w:val="Tabelid"/>
              <w:rPr>
                <w:lang w:val="en-GB"/>
              </w:rPr>
            </w:pPr>
            <w:r>
              <w:rPr>
                <w:lang w:val="en-GB"/>
              </w:rPr>
              <w:t xml:space="preserve">Health Insurance Fund allocation </w:t>
            </w:r>
            <w:r w:rsidR="00844882" w:rsidRPr="004C38FD">
              <w:rPr>
                <w:lang w:val="en-GB"/>
              </w:rPr>
              <w:t>(</w:t>
            </w:r>
            <w:r w:rsidR="00EE5BCD">
              <w:rPr>
                <w:lang w:val="en-GB"/>
              </w:rPr>
              <w:t>for non-working recipients of state pension</w:t>
            </w:r>
            <w:r w:rsidR="00844882" w:rsidRPr="004C38FD">
              <w:rPr>
                <w:lang w:val="en-GB"/>
              </w:rPr>
              <w:t>)</w:t>
            </w:r>
          </w:p>
        </w:tc>
        <w:tc>
          <w:tcPr>
            <w:tcW w:w="1134" w:type="dxa"/>
            <w:tcBorders>
              <w:top w:val="nil"/>
              <w:left w:val="nil"/>
              <w:bottom w:val="single" w:sz="4" w:space="0" w:color="auto"/>
              <w:right w:val="single" w:sz="4" w:space="0" w:color="auto"/>
            </w:tcBorders>
            <w:shd w:val="clear" w:color="auto" w:fill="auto"/>
            <w:noWrap/>
            <w:hideMark/>
          </w:tcPr>
          <w:p w14:paraId="68B84499" w14:textId="1DBE4BF0" w:rsidR="00844882" w:rsidRPr="004C38FD" w:rsidRDefault="00844882" w:rsidP="005B1BD8">
            <w:pPr>
              <w:pStyle w:val="Tabelid"/>
              <w:rPr>
                <w:lang w:val="en-GB"/>
              </w:rPr>
            </w:pPr>
            <w:r w:rsidRPr="004C38FD">
              <w:rPr>
                <w:lang w:val="en-GB"/>
              </w:rPr>
              <w:t>-165</w:t>
            </w:r>
            <w:r w:rsidR="009C3515">
              <w:rPr>
                <w:lang w:val="en-GB"/>
              </w:rPr>
              <w:t>,</w:t>
            </w:r>
            <w:r w:rsidRPr="004C38FD">
              <w:rPr>
                <w:lang w:val="en-GB"/>
              </w:rPr>
              <w:t>591</w:t>
            </w:r>
          </w:p>
        </w:tc>
        <w:tc>
          <w:tcPr>
            <w:tcW w:w="1134" w:type="dxa"/>
            <w:tcBorders>
              <w:top w:val="nil"/>
              <w:left w:val="nil"/>
              <w:bottom w:val="single" w:sz="4" w:space="0" w:color="auto"/>
              <w:right w:val="single" w:sz="4" w:space="0" w:color="auto"/>
            </w:tcBorders>
            <w:shd w:val="clear" w:color="auto" w:fill="auto"/>
            <w:noWrap/>
            <w:hideMark/>
          </w:tcPr>
          <w:p w14:paraId="002C9101" w14:textId="0DA1D2C6" w:rsidR="00844882" w:rsidRPr="004C38FD" w:rsidRDefault="00844882" w:rsidP="005B1BD8">
            <w:pPr>
              <w:pStyle w:val="Tabelid"/>
              <w:rPr>
                <w:lang w:val="en-GB"/>
              </w:rPr>
            </w:pPr>
            <w:r w:rsidRPr="004C38FD">
              <w:rPr>
                <w:lang w:val="en-GB"/>
              </w:rPr>
              <w:t>-192</w:t>
            </w:r>
            <w:r w:rsidR="009C3515">
              <w:rPr>
                <w:lang w:val="en-GB"/>
              </w:rPr>
              <w:t>,</w:t>
            </w:r>
            <w:r w:rsidRPr="004C38FD">
              <w:rPr>
                <w:lang w:val="en-GB"/>
              </w:rPr>
              <w:t>304</w:t>
            </w:r>
          </w:p>
        </w:tc>
        <w:tc>
          <w:tcPr>
            <w:tcW w:w="1134" w:type="dxa"/>
            <w:tcBorders>
              <w:top w:val="nil"/>
              <w:left w:val="nil"/>
              <w:bottom w:val="single" w:sz="4" w:space="0" w:color="auto"/>
              <w:right w:val="single" w:sz="4" w:space="0" w:color="auto"/>
            </w:tcBorders>
            <w:shd w:val="clear" w:color="auto" w:fill="auto"/>
            <w:noWrap/>
            <w:hideMark/>
          </w:tcPr>
          <w:p w14:paraId="48C38AA9" w14:textId="2DC4E6C0" w:rsidR="00844882" w:rsidRPr="004C38FD" w:rsidRDefault="00844882" w:rsidP="005B1BD8">
            <w:pPr>
              <w:pStyle w:val="Tabelid"/>
              <w:rPr>
                <w:lang w:val="en-GB"/>
              </w:rPr>
            </w:pPr>
            <w:r w:rsidRPr="004C38FD">
              <w:rPr>
                <w:lang w:val="en-GB"/>
              </w:rPr>
              <w:t>-212</w:t>
            </w:r>
            <w:r w:rsidR="009C3515">
              <w:rPr>
                <w:lang w:val="en-GB"/>
              </w:rPr>
              <w:t>,</w:t>
            </w:r>
            <w:r w:rsidRPr="004C38FD">
              <w:rPr>
                <w:lang w:val="en-GB"/>
              </w:rPr>
              <w:t>192</w:t>
            </w:r>
          </w:p>
        </w:tc>
        <w:tc>
          <w:tcPr>
            <w:tcW w:w="1134" w:type="dxa"/>
            <w:tcBorders>
              <w:top w:val="nil"/>
              <w:left w:val="nil"/>
              <w:bottom w:val="single" w:sz="4" w:space="0" w:color="auto"/>
              <w:right w:val="single" w:sz="4" w:space="0" w:color="auto"/>
            </w:tcBorders>
            <w:shd w:val="clear" w:color="auto" w:fill="auto"/>
            <w:noWrap/>
            <w:hideMark/>
          </w:tcPr>
          <w:p w14:paraId="10AB5130" w14:textId="52B4AF99" w:rsidR="00844882" w:rsidRPr="004C38FD" w:rsidRDefault="00844882" w:rsidP="005B1BD8">
            <w:pPr>
              <w:pStyle w:val="Tabelid"/>
              <w:rPr>
                <w:lang w:val="en-GB"/>
              </w:rPr>
            </w:pPr>
            <w:r w:rsidRPr="004C38FD">
              <w:rPr>
                <w:lang w:val="en-GB"/>
              </w:rPr>
              <w:t>-219</w:t>
            </w:r>
            <w:r w:rsidR="009C3515">
              <w:rPr>
                <w:lang w:val="en-GB"/>
              </w:rPr>
              <w:t>,</w:t>
            </w:r>
            <w:r w:rsidRPr="004C38FD">
              <w:rPr>
                <w:lang w:val="en-GB"/>
              </w:rPr>
              <w:t>444</w:t>
            </w:r>
          </w:p>
        </w:tc>
        <w:tc>
          <w:tcPr>
            <w:tcW w:w="1134" w:type="dxa"/>
            <w:tcBorders>
              <w:top w:val="nil"/>
              <w:left w:val="nil"/>
              <w:bottom w:val="single" w:sz="4" w:space="0" w:color="auto"/>
              <w:right w:val="single" w:sz="4" w:space="0" w:color="auto"/>
            </w:tcBorders>
            <w:shd w:val="clear" w:color="auto" w:fill="auto"/>
            <w:noWrap/>
            <w:hideMark/>
          </w:tcPr>
          <w:p w14:paraId="17564D7F" w14:textId="34918D72" w:rsidR="00844882" w:rsidRPr="004C38FD" w:rsidRDefault="00844882" w:rsidP="005B1BD8">
            <w:pPr>
              <w:pStyle w:val="Tabelid"/>
              <w:rPr>
                <w:lang w:val="en-GB"/>
              </w:rPr>
            </w:pPr>
            <w:r w:rsidRPr="004C38FD">
              <w:rPr>
                <w:lang w:val="en-GB"/>
              </w:rPr>
              <w:t>-230</w:t>
            </w:r>
            <w:r w:rsidR="009C3515">
              <w:rPr>
                <w:lang w:val="en-GB"/>
              </w:rPr>
              <w:t>,</w:t>
            </w:r>
            <w:r w:rsidRPr="004C38FD">
              <w:rPr>
                <w:lang w:val="en-GB"/>
              </w:rPr>
              <w:t>170</w:t>
            </w:r>
          </w:p>
        </w:tc>
        <w:tc>
          <w:tcPr>
            <w:tcW w:w="3402" w:type="dxa"/>
            <w:tcBorders>
              <w:top w:val="nil"/>
              <w:left w:val="nil"/>
              <w:bottom w:val="single" w:sz="4" w:space="0" w:color="auto"/>
              <w:right w:val="single" w:sz="4" w:space="0" w:color="auto"/>
            </w:tcBorders>
            <w:shd w:val="clear" w:color="auto" w:fill="auto"/>
            <w:vAlign w:val="center"/>
            <w:hideMark/>
          </w:tcPr>
          <w:p w14:paraId="64E7B74F" w14:textId="4F7CCFB7" w:rsidR="00844882" w:rsidRPr="004C38FD" w:rsidRDefault="00EE5BCD" w:rsidP="005B1BD8">
            <w:pPr>
              <w:pStyle w:val="Tabelid"/>
              <w:rPr>
                <w:lang w:val="en-GB"/>
              </w:rPr>
            </w:pPr>
            <w:r>
              <w:rPr>
                <w:lang w:val="en-GB"/>
              </w:rPr>
              <w:t xml:space="preserve">Pursuant to the decision of the Government of the Republic, a monthly allocation is made from the budget of the Social Insurance Board to the Estonian Health Insurance Fund </w:t>
            </w:r>
            <w:r w:rsidR="00844882" w:rsidRPr="004C38FD">
              <w:rPr>
                <w:lang w:val="en-GB"/>
              </w:rPr>
              <w:t>(</w:t>
            </w:r>
            <w:r>
              <w:rPr>
                <w:lang w:val="en-GB"/>
              </w:rPr>
              <w:t xml:space="preserve">based on </w:t>
            </w:r>
            <w:r w:rsidR="007334EC">
              <w:rPr>
                <w:lang w:val="en-GB"/>
              </w:rPr>
              <w:t>SIB</w:t>
            </w:r>
            <w:r w:rsidR="00844882" w:rsidRPr="004C38FD">
              <w:rPr>
                <w:lang w:val="en-GB"/>
              </w:rPr>
              <w:t xml:space="preserve"> </w:t>
            </w:r>
            <w:r w:rsidR="007334EC">
              <w:rPr>
                <w:lang w:val="en-GB"/>
              </w:rPr>
              <w:t>data</w:t>
            </w:r>
            <w:r w:rsidR="00844882" w:rsidRPr="004C38FD">
              <w:rPr>
                <w:lang w:val="en-GB"/>
              </w:rPr>
              <w:t xml:space="preserve">) </w:t>
            </w:r>
            <w:r w:rsidR="007334EC">
              <w:rPr>
                <w:lang w:val="en-GB"/>
              </w:rPr>
              <w:t>on the pension calculated for non-working recipients of old-age pension and persons of retirement age receiving national pension,</w:t>
            </w:r>
            <w:r w:rsidR="00844882" w:rsidRPr="004C38FD">
              <w:rPr>
                <w:lang w:val="en-GB"/>
              </w:rPr>
              <w:t xml:space="preserve"> </w:t>
            </w:r>
            <w:r w:rsidR="007334EC">
              <w:rPr>
                <w:lang w:val="en-GB"/>
              </w:rPr>
              <w:t>i.e. payment of health insurance part according to agreed percentage</w:t>
            </w:r>
            <w:r w:rsidR="00844882" w:rsidRPr="004C38FD">
              <w:rPr>
                <w:lang w:val="en-GB"/>
              </w:rPr>
              <w:t xml:space="preserve">. </w:t>
            </w:r>
            <w:r w:rsidR="00844882" w:rsidRPr="004C38FD">
              <w:rPr>
                <w:lang w:val="en-GB"/>
              </w:rPr>
              <w:br/>
            </w:r>
            <w:r w:rsidR="007A0831">
              <w:rPr>
                <w:lang w:val="en-GB"/>
              </w:rPr>
              <w:t>Basis</w:t>
            </w:r>
            <w:r w:rsidR="00844882" w:rsidRPr="004C38FD">
              <w:rPr>
                <w:lang w:val="en-GB"/>
              </w:rPr>
              <w:t xml:space="preserve">: </w:t>
            </w:r>
            <w:r>
              <w:rPr>
                <w:lang w:val="en-GB"/>
              </w:rPr>
              <w:t>Health Services Organisation Act</w:t>
            </w:r>
            <w:r w:rsidR="00844882" w:rsidRPr="004C38FD">
              <w:rPr>
                <w:lang w:val="en-GB"/>
              </w:rPr>
              <w:t xml:space="preserve">; </w:t>
            </w:r>
            <w:r>
              <w:rPr>
                <w:lang w:val="en-GB"/>
              </w:rPr>
              <w:t xml:space="preserve">Government of the Republic Regulation </w:t>
            </w:r>
            <w:r w:rsidR="00844882" w:rsidRPr="004C38FD">
              <w:rPr>
                <w:lang w:val="en-GB"/>
              </w:rPr>
              <w:t>"</w:t>
            </w:r>
            <w:r>
              <w:rPr>
                <w:lang w:val="en-GB"/>
              </w:rPr>
              <w:t>The bases for calculation of the state budget allocation, non-working recipients of state pension included in the calculation of the allocation and the procedure for submission of data</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2870380E" w14:textId="77777777" w:rsidR="00844882" w:rsidRPr="004C38FD" w:rsidRDefault="00844882" w:rsidP="005B1BD8">
            <w:pPr>
              <w:pStyle w:val="Tabelid"/>
              <w:rPr>
                <w:color w:val="0563C1"/>
                <w:u w:val="single"/>
                <w:lang w:val="en-GB"/>
              </w:rPr>
            </w:pPr>
            <w:r w:rsidRPr="004C38FD">
              <w:rPr>
                <w:color w:val="0563C1"/>
                <w:u w:val="single"/>
                <w:lang w:val="en-GB"/>
              </w:rPr>
              <w:t xml:space="preserve"> https://www.riigiteataja.ee/akt/117052020012?leiaKehtiv </w:t>
            </w:r>
          </w:p>
        </w:tc>
      </w:tr>
      <w:tr w:rsidR="00844882" w:rsidRPr="004C38FD" w14:paraId="7E683476" w14:textId="77777777" w:rsidTr="00DA0887">
        <w:trPr>
          <w:trHeight w:val="12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3F0B1F8" w14:textId="0564BECD" w:rsidR="00844882" w:rsidRPr="004C38FD" w:rsidRDefault="0081246C" w:rsidP="005B1BD8">
            <w:pPr>
              <w:pStyle w:val="Tabelid"/>
              <w:rPr>
                <w:lang w:val="en-GB"/>
              </w:rPr>
            </w:pPr>
            <w:r w:rsidRPr="004C38FD">
              <w:rPr>
                <w:lang w:val="en-GB"/>
              </w:rPr>
              <w:t>Services for asylum seekers</w:t>
            </w:r>
          </w:p>
        </w:tc>
        <w:tc>
          <w:tcPr>
            <w:tcW w:w="1134" w:type="dxa"/>
            <w:tcBorders>
              <w:top w:val="nil"/>
              <w:left w:val="nil"/>
              <w:bottom w:val="single" w:sz="4" w:space="0" w:color="auto"/>
              <w:right w:val="single" w:sz="4" w:space="0" w:color="auto"/>
            </w:tcBorders>
            <w:shd w:val="clear" w:color="auto" w:fill="auto"/>
            <w:noWrap/>
            <w:hideMark/>
          </w:tcPr>
          <w:p w14:paraId="43E83728" w14:textId="77777777" w:rsidR="00844882" w:rsidRPr="004C38FD" w:rsidRDefault="00844882" w:rsidP="005B1BD8">
            <w:pPr>
              <w:pStyle w:val="Tabelid"/>
              <w:rPr>
                <w:lang w:val="en-GB"/>
              </w:rPr>
            </w:pPr>
            <w:r w:rsidRPr="004C38FD">
              <w:rPr>
                <w:lang w:val="en-GB"/>
              </w:rPr>
              <w:t>-500</w:t>
            </w:r>
          </w:p>
        </w:tc>
        <w:tc>
          <w:tcPr>
            <w:tcW w:w="1134" w:type="dxa"/>
            <w:tcBorders>
              <w:top w:val="nil"/>
              <w:left w:val="nil"/>
              <w:bottom w:val="single" w:sz="4" w:space="0" w:color="auto"/>
              <w:right w:val="single" w:sz="4" w:space="0" w:color="auto"/>
            </w:tcBorders>
            <w:shd w:val="clear" w:color="auto" w:fill="auto"/>
            <w:noWrap/>
            <w:hideMark/>
          </w:tcPr>
          <w:p w14:paraId="3E98DEFC" w14:textId="77777777" w:rsidR="00844882" w:rsidRPr="004C38FD" w:rsidRDefault="00844882" w:rsidP="005B1BD8">
            <w:pPr>
              <w:pStyle w:val="Tabelid"/>
              <w:rPr>
                <w:lang w:val="en-GB"/>
              </w:rPr>
            </w:pPr>
            <w:r w:rsidRPr="004C38FD">
              <w:rPr>
                <w:lang w:val="en-GB"/>
              </w:rPr>
              <w:t>-500</w:t>
            </w:r>
          </w:p>
        </w:tc>
        <w:tc>
          <w:tcPr>
            <w:tcW w:w="1134" w:type="dxa"/>
            <w:tcBorders>
              <w:top w:val="nil"/>
              <w:left w:val="nil"/>
              <w:bottom w:val="single" w:sz="4" w:space="0" w:color="auto"/>
              <w:right w:val="single" w:sz="4" w:space="0" w:color="auto"/>
            </w:tcBorders>
            <w:shd w:val="clear" w:color="auto" w:fill="auto"/>
            <w:noWrap/>
            <w:hideMark/>
          </w:tcPr>
          <w:p w14:paraId="09AF4124" w14:textId="77777777" w:rsidR="00844882" w:rsidRPr="004C38FD" w:rsidRDefault="00844882" w:rsidP="005B1BD8">
            <w:pPr>
              <w:pStyle w:val="Tabelid"/>
              <w:rPr>
                <w:lang w:val="en-GB"/>
              </w:rPr>
            </w:pPr>
            <w:r w:rsidRPr="004C38FD">
              <w:rPr>
                <w:lang w:val="en-GB"/>
              </w:rPr>
              <w:t>-500</w:t>
            </w:r>
          </w:p>
        </w:tc>
        <w:tc>
          <w:tcPr>
            <w:tcW w:w="1134" w:type="dxa"/>
            <w:tcBorders>
              <w:top w:val="nil"/>
              <w:left w:val="nil"/>
              <w:bottom w:val="single" w:sz="4" w:space="0" w:color="auto"/>
              <w:right w:val="single" w:sz="4" w:space="0" w:color="auto"/>
            </w:tcBorders>
            <w:shd w:val="clear" w:color="auto" w:fill="auto"/>
            <w:noWrap/>
            <w:hideMark/>
          </w:tcPr>
          <w:p w14:paraId="2362C285" w14:textId="77777777" w:rsidR="00844882" w:rsidRPr="004C38FD" w:rsidRDefault="00844882" w:rsidP="005B1BD8">
            <w:pPr>
              <w:pStyle w:val="Tabelid"/>
              <w:rPr>
                <w:lang w:val="en-GB"/>
              </w:rPr>
            </w:pPr>
            <w:r w:rsidRPr="004C38FD">
              <w:rPr>
                <w:lang w:val="en-GB"/>
              </w:rPr>
              <w:t>-500</w:t>
            </w:r>
          </w:p>
        </w:tc>
        <w:tc>
          <w:tcPr>
            <w:tcW w:w="1134" w:type="dxa"/>
            <w:tcBorders>
              <w:top w:val="nil"/>
              <w:left w:val="nil"/>
              <w:bottom w:val="single" w:sz="4" w:space="0" w:color="auto"/>
              <w:right w:val="single" w:sz="4" w:space="0" w:color="auto"/>
            </w:tcBorders>
            <w:shd w:val="clear" w:color="auto" w:fill="auto"/>
            <w:noWrap/>
            <w:hideMark/>
          </w:tcPr>
          <w:p w14:paraId="1ECD23E3" w14:textId="77777777" w:rsidR="00844882" w:rsidRPr="004C38FD" w:rsidRDefault="00844882" w:rsidP="005B1BD8">
            <w:pPr>
              <w:pStyle w:val="Tabelid"/>
              <w:rPr>
                <w:lang w:val="en-GB"/>
              </w:rPr>
            </w:pPr>
            <w:r w:rsidRPr="004C38FD">
              <w:rPr>
                <w:lang w:val="en-GB"/>
              </w:rPr>
              <w:t>-500</w:t>
            </w:r>
          </w:p>
        </w:tc>
        <w:tc>
          <w:tcPr>
            <w:tcW w:w="3402" w:type="dxa"/>
            <w:tcBorders>
              <w:top w:val="nil"/>
              <w:left w:val="nil"/>
              <w:bottom w:val="single" w:sz="4" w:space="0" w:color="auto"/>
              <w:right w:val="single" w:sz="4" w:space="0" w:color="auto"/>
            </w:tcBorders>
            <w:shd w:val="clear" w:color="auto" w:fill="auto"/>
            <w:vAlign w:val="center"/>
            <w:hideMark/>
          </w:tcPr>
          <w:p w14:paraId="3EE67E73" w14:textId="3000C8D6" w:rsidR="00844882" w:rsidRPr="004C38FD" w:rsidRDefault="00000D92" w:rsidP="005B1BD8">
            <w:pPr>
              <w:pStyle w:val="Tabelid"/>
              <w:rPr>
                <w:lang w:val="en-GB"/>
              </w:rPr>
            </w:pPr>
            <w:r>
              <w:rPr>
                <w:lang w:val="en-GB"/>
              </w:rPr>
              <w:t>Financial support paid to asylum seekers is equal to the current subsistence limit established on the basis of minimum consumption expenditure</w:t>
            </w:r>
            <w:r w:rsidR="00844882" w:rsidRPr="004C38FD">
              <w:rPr>
                <w:lang w:val="en-GB"/>
              </w:rPr>
              <w:t xml:space="preserve">. </w:t>
            </w:r>
            <w:r w:rsidR="00844882" w:rsidRPr="004C38FD">
              <w:rPr>
                <w:lang w:val="en-GB"/>
              </w:rPr>
              <w:br/>
            </w:r>
            <w:r>
              <w:rPr>
                <w:lang w:val="en-GB"/>
              </w:rPr>
              <w:t>Basis</w:t>
            </w:r>
            <w:r w:rsidR="00844882" w:rsidRPr="004C38FD">
              <w:rPr>
                <w:lang w:val="en-GB"/>
              </w:rPr>
              <w:t xml:space="preserve">: </w:t>
            </w:r>
            <w:r>
              <w:rPr>
                <w:lang w:val="en-GB"/>
              </w:rPr>
              <w:t>Act on Granting International Protection to Aliens</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vAlign w:val="bottom"/>
            <w:hideMark/>
          </w:tcPr>
          <w:p w14:paraId="2B8DEA74" w14:textId="77777777" w:rsidR="00844882" w:rsidRPr="004C38FD" w:rsidRDefault="00844882" w:rsidP="005B1BD8">
            <w:pPr>
              <w:pStyle w:val="Tabelid"/>
              <w:rPr>
                <w:color w:val="0563C1"/>
                <w:u w:val="single"/>
                <w:lang w:val="en-GB"/>
              </w:rPr>
            </w:pPr>
            <w:r w:rsidRPr="004C38FD">
              <w:rPr>
                <w:color w:val="0563C1"/>
                <w:u w:val="single"/>
                <w:lang w:val="en-GB"/>
              </w:rPr>
              <w:t>https://www.riigiteataja.ee/akt/117062020004?leiaKehtiv</w:t>
            </w:r>
          </w:p>
        </w:tc>
      </w:tr>
      <w:tr w:rsidR="00844882" w:rsidRPr="004C38FD" w14:paraId="1FFBB736" w14:textId="77777777" w:rsidTr="00DA0887">
        <w:trPr>
          <w:trHeight w:val="21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7EB18847" w14:textId="66A50292" w:rsidR="00844882" w:rsidRPr="004C38FD" w:rsidRDefault="00000D92" w:rsidP="005B1BD8">
            <w:pPr>
              <w:pStyle w:val="Tabelid"/>
              <w:rPr>
                <w:lang w:val="en-GB"/>
              </w:rPr>
            </w:pPr>
            <w:r>
              <w:rPr>
                <w:lang w:val="en-GB"/>
              </w:rPr>
              <w:t>Home delivery of pensions and benefits by post</w:t>
            </w:r>
          </w:p>
        </w:tc>
        <w:tc>
          <w:tcPr>
            <w:tcW w:w="1134" w:type="dxa"/>
            <w:tcBorders>
              <w:top w:val="nil"/>
              <w:left w:val="nil"/>
              <w:bottom w:val="single" w:sz="4" w:space="0" w:color="auto"/>
              <w:right w:val="single" w:sz="4" w:space="0" w:color="auto"/>
            </w:tcBorders>
            <w:shd w:val="clear" w:color="auto" w:fill="auto"/>
            <w:noWrap/>
            <w:hideMark/>
          </w:tcPr>
          <w:p w14:paraId="7BC5FDE8" w14:textId="77777777" w:rsidR="00844882" w:rsidRPr="004C38FD" w:rsidRDefault="00844882" w:rsidP="005B1BD8">
            <w:pPr>
              <w:pStyle w:val="Tabelid"/>
              <w:rPr>
                <w:lang w:val="en-GB"/>
              </w:rPr>
            </w:pPr>
            <w:r w:rsidRPr="004C38FD">
              <w:rPr>
                <w:lang w:val="en-GB"/>
              </w:rPr>
              <w:t>-491</w:t>
            </w:r>
          </w:p>
        </w:tc>
        <w:tc>
          <w:tcPr>
            <w:tcW w:w="1134" w:type="dxa"/>
            <w:tcBorders>
              <w:top w:val="nil"/>
              <w:left w:val="nil"/>
              <w:bottom w:val="single" w:sz="4" w:space="0" w:color="auto"/>
              <w:right w:val="single" w:sz="4" w:space="0" w:color="auto"/>
            </w:tcBorders>
            <w:shd w:val="clear" w:color="auto" w:fill="auto"/>
            <w:noWrap/>
            <w:hideMark/>
          </w:tcPr>
          <w:p w14:paraId="75AA9FB2" w14:textId="77777777" w:rsidR="00844882" w:rsidRPr="004C38FD" w:rsidRDefault="00844882" w:rsidP="005B1BD8">
            <w:pPr>
              <w:pStyle w:val="Tabelid"/>
              <w:rPr>
                <w:lang w:val="en-GB"/>
              </w:rPr>
            </w:pPr>
            <w:r w:rsidRPr="004C38FD">
              <w:rPr>
                <w:lang w:val="en-GB"/>
              </w:rPr>
              <w:t>-491</w:t>
            </w:r>
          </w:p>
        </w:tc>
        <w:tc>
          <w:tcPr>
            <w:tcW w:w="1134" w:type="dxa"/>
            <w:tcBorders>
              <w:top w:val="nil"/>
              <w:left w:val="nil"/>
              <w:bottom w:val="single" w:sz="4" w:space="0" w:color="auto"/>
              <w:right w:val="single" w:sz="4" w:space="0" w:color="auto"/>
            </w:tcBorders>
            <w:shd w:val="clear" w:color="auto" w:fill="auto"/>
            <w:noWrap/>
            <w:hideMark/>
          </w:tcPr>
          <w:p w14:paraId="2DBD5797" w14:textId="77777777" w:rsidR="00844882" w:rsidRPr="004C38FD" w:rsidRDefault="00844882" w:rsidP="005B1BD8">
            <w:pPr>
              <w:pStyle w:val="Tabelid"/>
              <w:rPr>
                <w:lang w:val="en-GB"/>
              </w:rPr>
            </w:pPr>
            <w:r w:rsidRPr="004C38FD">
              <w:rPr>
                <w:lang w:val="en-GB"/>
              </w:rPr>
              <w:t>-475</w:t>
            </w:r>
          </w:p>
        </w:tc>
        <w:tc>
          <w:tcPr>
            <w:tcW w:w="1134" w:type="dxa"/>
            <w:tcBorders>
              <w:top w:val="nil"/>
              <w:left w:val="nil"/>
              <w:bottom w:val="single" w:sz="4" w:space="0" w:color="auto"/>
              <w:right w:val="single" w:sz="4" w:space="0" w:color="auto"/>
            </w:tcBorders>
            <w:shd w:val="clear" w:color="auto" w:fill="auto"/>
            <w:noWrap/>
            <w:hideMark/>
          </w:tcPr>
          <w:p w14:paraId="53D6134C" w14:textId="77777777" w:rsidR="00844882" w:rsidRPr="004C38FD" w:rsidRDefault="00844882" w:rsidP="005B1BD8">
            <w:pPr>
              <w:pStyle w:val="Tabelid"/>
              <w:rPr>
                <w:lang w:val="en-GB"/>
              </w:rPr>
            </w:pPr>
            <w:r w:rsidRPr="004C38FD">
              <w:rPr>
                <w:lang w:val="en-GB"/>
              </w:rPr>
              <w:t>-458</w:t>
            </w:r>
          </w:p>
        </w:tc>
        <w:tc>
          <w:tcPr>
            <w:tcW w:w="1134" w:type="dxa"/>
            <w:tcBorders>
              <w:top w:val="nil"/>
              <w:left w:val="nil"/>
              <w:bottom w:val="single" w:sz="4" w:space="0" w:color="auto"/>
              <w:right w:val="single" w:sz="4" w:space="0" w:color="auto"/>
            </w:tcBorders>
            <w:shd w:val="clear" w:color="auto" w:fill="auto"/>
            <w:noWrap/>
            <w:hideMark/>
          </w:tcPr>
          <w:p w14:paraId="56AF2379" w14:textId="77777777" w:rsidR="00844882" w:rsidRPr="004C38FD" w:rsidRDefault="00844882" w:rsidP="005B1BD8">
            <w:pPr>
              <w:pStyle w:val="Tabelid"/>
              <w:rPr>
                <w:lang w:val="en-GB"/>
              </w:rPr>
            </w:pPr>
            <w:r w:rsidRPr="004C38FD">
              <w:rPr>
                <w:lang w:val="en-GB"/>
              </w:rPr>
              <w:t>-458</w:t>
            </w:r>
          </w:p>
        </w:tc>
        <w:tc>
          <w:tcPr>
            <w:tcW w:w="3402" w:type="dxa"/>
            <w:tcBorders>
              <w:top w:val="nil"/>
              <w:left w:val="nil"/>
              <w:bottom w:val="single" w:sz="4" w:space="0" w:color="auto"/>
              <w:right w:val="single" w:sz="4" w:space="0" w:color="auto"/>
            </w:tcBorders>
            <w:shd w:val="clear" w:color="auto" w:fill="auto"/>
            <w:vAlign w:val="center"/>
            <w:hideMark/>
          </w:tcPr>
          <w:p w14:paraId="17F0C322" w14:textId="532BE04E" w:rsidR="00844882" w:rsidRPr="004C38FD" w:rsidRDefault="008E1D07" w:rsidP="005B1BD8">
            <w:pPr>
              <w:pStyle w:val="Tabelid"/>
              <w:rPr>
                <w:lang w:val="en-GB"/>
              </w:rPr>
            </w:pPr>
            <w:r>
              <w:rPr>
                <w:lang w:val="en-GB"/>
              </w:rPr>
              <w:t xml:space="preserve">The state will pay for </w:t>
            </w:r>
            <w:r w:rsidR="00000D92">
              <w:rPr>
                <w:lang w:val="en-GB"/>
              </w:rPr>
              <w:t>home delivery by post only on the basis of applicable law</w:t>
            </w:r>
            <w:r w:rsidR="00844882" w:rsidRPr="004C38FD">
              <w:rPr>
                <w:lang w:val="en-GB"/>
              </w:rPr>
              <w:t xml:space="preserve"> (RPKS</w:t>
            </w:r>
            <w:r w:rsidR="00E56100" w:rsidRPr="004C38FD">
              <w:rPr>
                <w:lang w:val="en-GB"/>
              </w:rPr>
              <w:t xml:space="preserve"> and </w:t>
            </w:r>
            <w:r w:rsidR="00844882" w:rsidRPr="004C38FD">
              <w:rPr>
                <w:lang w:val="en-GB"/>
              </w:rPr>
              <w:t xml:space="preserve">PISTS) </w:t>
            </w:r>
            <w:r w:rsidR="00000D92">
              <w:rPr>
                <w:lang w:val="en-GB"/>
              </w:rPr>
              <w:t>and a reasoned application</w:t>
            </w:r>
            <w:r w:rsidR="00844882" w:rsidRPr="004C38FD">
              <w:rPr>
                <w:lang w:val="en-GB"/>
              </w:rPr>
              <w:t>.</w:t>
            </w:r>
            <w:r w:rsidR="00000D92">
              <w:rPr>
                <w:lang w:val="en-GB"/>
              </w:rPr>
              <w:t xml:space="preserve"> Home delivery is ensured only to a person whose movement is restricted, who lives in low density area and who has scarce access to bank services, </w:t>
            </w:r>
            <w:r w:rsidR="00E56100" w:rsidRPr="004C38FD">
              <w:rPr>
                <w:lang w:val="en-GB"/>
              </w:rPr>
              <w:t xml:space="preserve">and </w:t>
            </w:r>
            <w:r w:rsidR="00000D92">
              <w:rPr>
                <w:lang w:val="en-GB"/>
              </w:rPr>
              <w:t>to a person of retirement age or a person with a profound disability who has been established to have partial or no work ability</w:t>
            </w:r>
            <w:r w:rsidR="00844882" w:rsidRPr="004C38FD">
              <w:rPr>
                <w:lang w:val="en-GB"/>
              </w:rPr>
              <w:t xml:space="preserve">. </w:t>
            </w:r>
          </w:p>
        </w:tc>
        <w:tc>
          <w:tcPr>
            <w:tcW w:w="2884" w:type="dxa"/>
            <w:tcBorders>
              <w:top w:val="nil"/>
              <w:left w:val="nil"/>
              <w:bottom w:val="single" w:sz="4" w:space="0" w:color="auto"/>
              <w:right w:val="single" w:sz="4" w:space="0" w:color="auto"/>
            </w:tcBorders>
            <w:shd w:val="clear" w:color="auto" w:fill="auto"/>
            <w:hideMark/>
          </w:tcPr>
          <w:p w14:paraId="0A7AB197" w14:textId="77777777" w:rsidR="00844882" w:rsidRPr="004C38FD" w:rsidRDefault="00844882" w:rsidP="005B1BD8">
            <w:pPr>
              <w:pStyle w:val="Tabelid"/>
              <w:rPr>
                <w:color w:val="0563C1"/>
                <w:u w:val="single"/>
                <w:lang w:val="en-GB"/>
              </w:rPr>
            </w:pPr>
            <w:r w:rsidRPr="004C38FD">
              <w:rPr>
                <w:color w:val="0563C1"/>
                <w:u w:val="single"/>
                <w:lang w:val="en-GB"/>
              </w:rPr>
              <w:t> </w:t>
            </w:r>
          </w:p>
        </w:tc>
      </w:tr>
      <w:tr w:rsidR="00844882" w:rsidRPr="004C38FD" w14:paraId="75E2CDFF" w14:textId="77777777" w:rsidTr="00DA0887">
        <w:trPr>
          <w:trHeight w:val="30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6B065CA" w14:textId="3AF98B06" w:rsidR="00844882" w:rsidRPr="004C38FD" w:rsidRDefault="007334EC" w:rsidP="005B1BD8">
            <w:pPr>
              <w:pStyle w:val="Tabelid"/>
              <w:rPr>
                <w:lang w:val="en-GB"/>
              </w:rPr>
            </w:pPr>
            <w:r>
              <w:rPr>
                <w:lang w:val="en-GB"/>
              </w:rPr>
              <w:t>Fees for lay assessors of labour dispute committees</w:t>
            </w:r>
          </w:p>
        </w:tc>
        <w:tc>
          <w:tcPr>
            <w:tcW w:w="1134" w:type="dxa"/>
            <w:tcBorders>
              <w:top w:val="nil"/>
              <w:left w:val="nil"/>
              <w:bottom w:val="single" w:sz="4" w:space="0" w:color="auto"/>
              <w:right w:val="single" w:sz="4" w:space="0" w:color="auto"/>
            </w:tcBorders>
            <w:shd w:val="clear" w:color="auto" w:fill="auto"/>
            <w:noWrap/>
            <w:hideMark/>
          </w:tcPr>
          <w:p w14:paraId="083DC1B1" w14:textId="77777777" w:rsidR="00844882" w:rsidRPr="004C38FD" w:rsidRDefault="00844882" w:rsidP="005B1BD8">
            <w:pPr>
              <w:pStyle w:val="Tabelid"/>
              <w:rPr>
                <w:lang w:val="en-GB"/>
              </w:rPr>
            </w:pPr>
            <w:r w:rsidRPr="004C38FD">
              <w:rPr>
                <w:lang w:val="en-GB"/>
              </w:rPr>
              <w:t>0</w:t>
            </w:r>
          </w:p>
        </w:tc>
        <w:tc>
          <w:tcPr>
            <w:tcW w:w="1134" w:type="dxa"/>
            <w:tcBorders>
              <w:top w:val="nil"/>
              <w:left w:val="nil"/>
              <w:bottom w:val="single" w:sz="4" w:space="0" w:color="auto"/>
              <w:right w:val="single" w:sz="4" w:space="0" w:color="auto"/>
            </w:tcBorders>
            <w:shd w:val="clear" w:color="auto" w:fill="auto"/>
            <w:noWrap/>
            <w:hideMark/>
          </w:tcPr>
          <w:p w14:paraId="443C4578" w14:textId="77777777" w:rsidR="00844882" w:rsidRPr="004C38FD" w:rsidRDefault="00844882" w:rsidP="005B1BD8">
            <w:pPr>
              <w:pStyle w:val="Tabelid"/>
              <w:rPr>
                <w:lang w:val="en-GB"/>
              </w:rPr>
            </w:pPr>
            <w:r w:rsidRPr="004C38FD">
              <w:rPr>
                <w:lang w:val="en-GB"/>
              </w:rPr>
              <w:t>-65</w:t>
            </w:r>
          </w:p>
        </w:tc>
        <w:tc>
          <w:tcPr>
            <w:tcW w:w="1134" w:type="dxa"/>
            <w:tcBorders>
              <w:top w:val="nil"/>
              <w:left w:val="nil"/>
              <w:bottom w:val="single" w:sz="4" w:space="0" w:color="auto"/>
              <w:right w:val="single" w:sz="4" w:space="0" w:color="auto"/>
            </w:tcBorders>
            <w:shd w:val="clear" w:color="auto" w:fill="auto"/>
            <w:noWrap/>
            <w:hideMark/>
          </w:tcPr>
          <w:p w14:paraId="5741DFD7" w14:textId="77777777" w:rsidR="00844882" w:rsidRPr="004C38FD" w:rsidRDefault="00844882" w:rsidP="005B1BD8">
            <w:pPr>
              <w:pStyle w:val="Tabelid"/>
              <w:rPr>
                <w:lang w:val="en-GB"/>
              </w:rPr>
            </w:pPr>
            <w:r w:rsidRPr="004C38FD">
              <w:rPr>
                <w:lang w:val="en-GB"/>
              </w:rPr>
              <w:t>-66</w:t>
            </w:r>
          </w:p>
        </w:tc>
        <w:tc>
          <w:tcPr>
            <w:tcW w:w="1134" w:type="dxa"/>
            <w:tcBorders>
              <w:top w:val="nil"/>
              <w:left w:val="nil"/>
              <w:bottom w:val="single" w:sz="4" w:space="0" w:color="auto"/>
              <w:right w:val="single" w:sz="4" w:space="0" w:color="auto"/>
            </w:tcBorders>
            <w:shd w:val="clear" w:color="auto" w:fill="auto"/>
            <w:noWrap/>
            <w:hideMark/>
          </w:tcPr>
          <w:p w14:paraId="15350D61" w14:textId="77777777" w:rsidR="00844882" w:rsidRPr="004C38FD" w:rsidRDefault="00844882" w:rsidP="005B1BD8">
            <w:pPr>
              <w:pStyle w:val="Tabelid"/>
              <w:rPr>
                <w:lang w:val="en-GB"/>
              </w:rPr>
            </w:pPr>
            <w:r w:rsidRPr="004C38FD">
              <w:rPr>
                <w:lang w:val="en-GB"/>
              </w:rPr>
              <w:t>-68</w:t>
            </w:r>
          </w:p>
        </w:tc>
        <w:tc>
          <w:tcPr>
            <w:tcW w:w="1134" w:type="dxa"/>
            <w:tcBorders>
              <w:top w:val="nil"/>
              <w:left w:val="nil"/>
              <w:bottom w:val="single" w:sz="4" w:space="0" w:color="auto"/>
              <w:right w:val="single" w:sz="4" w:space="0" w:color="auto"/>
            </w:tcBorders>
            <w:shd w:val="clear" w:color="auto" w:fill="auto"/>
            <w:noWrap/>
            <w:hideMark/>
          </w:tcPr>
          <w:p w14:paraId="2F4F06A6" w14:textId="77777777" w:rsidR="00844882" w:rsidRPr="004C38FD" w:rsidRDefault="00844882" w:rsidP="005B1BD8">
            <w:pPr>
              <w:pStyle w:val="Tabelid"/>
              <w:rPr>
                <w:lang w:val="en-GB"/>
              </w:rPr>
            </w:pPr>
            <w:r w:rsidRPr="004C38FD">
              <w:rPr>
                <w:lang w:val="en-GB"/>
              </w:rPr>
              <w:t>-71</w:t>
            </w:r>
          </w:p>
        </w:tc>
        <w:tc>
          <w:tcPr>
            <w:tcW w:w="3402" w:type="dxa"/>
            <w:tcBorders>
              <w:top w:val="nil"/>
              <w:left w:val="nil"/>
              <w:bottom w:val="single" w:sz="4" w:space="0" w:color="auto"/>
              <w:right w:val="single" w:sz="4" w:space="0" w:color="auto"/>
            </w:tcBorders>
            <w:shd w:val="clear" w:color="auto" w:fill="auto"/>
            <w:vAlign w:val="center"/>
            <w:hideMark/>
          </w:tcPr>
          <w:p w14:paraId="05BEE1EE" w14:textId="772F64BA" w:rsidR="00844882" w:rsidRPr="004C38FD" w:rsidRDefault="007334EC" w:rsidP="005B1BD8">
            <w:pPr>
              <w:pStyle w:val="Tabelid"/>
              <w:rPr>
                <w:lang w:val="en-GB"/>
              </w:rPr>
            </w:pPr>
            <w:r>
              <w:rPr>
                <w:lang w:val="en-GB"/>
              </w:rPr>
              <w:t>Labour Dispute Resolution Act</w:t>
            </w:r>
          </w:p>
        </w:tc>
        <w:tc>
          <w:tcPr>
            <w:tcW w:w="2884" w:type="dxa"/>
            <w:tcBorders>
              <w:top w:val="nil"/>
              <w:left w:val="nil"/>
              <w:bottom w:val="single" w:sz="4" w:space="0" w:color="auto"/>
              <w:right w:val="single" w:sz="4" w:space="0" w:color="auto"/>
            </w:tcBorders>
            <w:shd w:val="clear" w:color="auto" w:fill="auto"/>
            <w:hideMark/>
          </w:tcPr>
          <w:p w14:paraId="06EE0FDA" w14:textId="475F9719" w:rsidR="00844882" w:rsidRPr="004C38FD" w:rsidRDefault="003C1AC9" w:rsidP="003B60FA">
            <w:pPr>
              <w:pStyle w:val="Tabelid"/>
              <w:rPr>
                <w:lang w:val="en-GB"/>
              </w:rPr>
            </w:pPr>
            <w:hyperlink r:id="rId41" w:history="1">
              <w:r w:rsidR="00844882" w:rsidRPr="004C38FD">
                <w:rPr>
                  <w:rStyle w:val="Hperlink"/>
                  <w:lang w:val="en-GB"/>
                </w:rPr>
                <w:t>https://www.riigiteataja.ee/akt/128122017018</w:t>
              </w:r>
            </w:hyperlink>
          </w:p>
        </w:tc>
      </w:tr>
    </w:tbl>
    <w:p w14:paraId="1021CAF4" w14:textId="77777777" w:rsidR="00844882" w:rsidRPr="004C38FD" w:rsidRDefault="00844882" w:rsidP="0074707D">
      <w:pPr>
        <w:rPr>
          <w:lang w:val="en-GB" w:eastAsia="et-EE"/>
        </w:rPr>
        <w:sectPr w:rsidR="00844882" w:rsidRPr="004C38FD" w:rsidSect="00E877E2">
          <w:endnotePr>
            <w:numFmt w:val="decimal"/>
          </w:endnotePr>
          <w:pgSz w:w="16838" w:h="11906" w:orient="landscape" w:code="9"/>
          <w:pgMar w:top="1021" w:right="1418" w:bottom="1814" w:left="907" w:header="709" w:footer="709" w:gutter="0"/>
          <w:cols w:space="708"/>
          <w:titlePg/>
          <w:docGrid w:linePitch="360"/>
        </w:sectPr>
      </w:pPr>
    </w:p>
    <w:p w14:paraId="353E1716" w14:textId="28318E03" w:rsidR="0074707D" w:rsidRPr="004C38FD" w:rsidRDefault="0074707D" w:rsidP="0074707D">
      <w:pPr>
        <w:rPr>
          <w:lang w:val="en-GB" w:eastAsia="et-EE"/>
        </w:rPr>
      </w:pPr>
    </w:p>
    <w:p w14:paraId="3C358528" w14:textId="730F5BCC" w:rsidR="00B772C6" w:rsidRPr="004C38FD" w:rsidRDefault="0081246C" w:rsidP="00844882">
      <w:pPr>
        <w:pStyle w:val="Pealkiri2tase"/>
        <w:rPr>
          <w:lang w:val="en-GB"/>
        </w:rPr>
      </w:pPr>
      <w:bookmarkStart w:id="170" w:name="_Toc511996102"/>
      <w:bookmarkStart w:id="171" w:name="_Toc10117123"/>
      <w:bookmarkStart w:id="172" w:name="_Toc56366829"/>
      <w:r w:rsidRPr="004C38FD">
        <w:rPr>
          <w:lang w:val="en-GB"/>
        </w:rPr>
        <w:t>Appendix</w:t>
      </w:r>
      <w:r w:rsidR="00B772C6" w:rsidRPr="004C38FD">
        <w:rPr>
          <w:lang w:val="en-GB"/>
        </w:rPr>
        <w:t xml:space="preserve"> 5. </w:t>
      </w:r>
      <w:r w:rsidRPr="004C38FD">
        <w:rPr>
          <w:lang w:val="en-GB"/>
        </w:rPr>
        <w:t>Use of revenue from the EU scheme for greenhouse gas emission allowance trading</w:t>
      </w:r>
      <w:bookmarkEnd w:id="170"/>
      <w:bookmarkEnd w:id="171"/>
      <w:bookmarkEnd w:id="172"/>
      <w:r w:rsidR="00586C2E" w:rsidRPr="004C38FD">
        <w:rPr>
          <w:lang w:val="en-GB"/>
        </w:rPr>
        <w:t xml:space="preserve"> </w:t>
      </w:r>
    </w:p>
    <w:p w14:paraId="73272E25" w14:textId="1F720523" w:rsidR="006C4A21" w:rsidRPr="004C38FD" w:rsidRDefault="0081246C" w:rsidP="006C4A21">
      <w:pPr>
        <w:pStyle w:val="Phitekst"/>
        <w:rPr>
          <w:lang w:val="en-GB"/>
        </w:rPr>
      </w:pPr>
      <w:r w:rsidRPr="004C38FD">
        <w:rPr>
          <w:lang w:val="en-GB"/>
        </w:rPr>
        <w:t xml:space="preserve">In order to achieve the objectives of the international climate policy, the European Union has established a </w:t>
      </w:r>
      <w:r w:rsidRPr="004C38FD">
        <w:rPr>
          <w:b/>
          <w:lang w:val="en-GB"/>
        </w:rPr>
        <w:t>scheme for auctioning of greenhouse gas emissions allowances</w:t>
      </w:r>
      <w:r w:rsidR="006C4A21" w:rsidRPr="004C38FD">
        <w:rPr>
          <w:b/>
          <w:lang w:val="en-GB"/>
        </w:rPr>
        <w:t xml:space="preserve"> (</w:t>
      </w:r>
      <w:r w:rsidRPr="004C38FD">
        <w:rPr>
          <w:b/>
          <w:lang w:val="en-GB"/>
        </w:rPr>
        <w:t>hereinafter</w:t>
      </w:r>
      <w:r w:rsidR="006C4A21" w:rsidRPr="004C38FD">
        <w:rPr>
          <w:b/>
          <w:lang w:val="en-GB"/>
        </w:rPr>
        <w:t xml:space="preserve"> </w:t>
      </w:r>
      <w:r w:rsidRPr="004C38FD">
        <w:rPr>
          <w:b/>
          <w:i/>
          <w:lang w:val="en-GB"/>
        </w:rPr>
        <w:t>allowances</w:t>
      </w:r>
      <w:r w:rsidR="006C4A21" w:rsidRPr="004C38FD">
        <w:rPr>
          <w:b/>
          <w:lang w:val="en-GB"/>
        </w:rPr>
        <w:t>)</w:t>
      </w:r>
      <w:r w:rsidR="006C4A21" w:rsidRPr="004C38FD">
        <w:rPr>
          <w:lang w:val="en-GB"/>
        </w:rPr>
        <w:t xml:space="preserve">. </w:t>
      </w:r>
      <w:r w:rsidRPr="004C38FD">
        <w:rPr>
          <w:lang w:val="en-GB"/>
        </w:rPr>
        <w:t>Within the scheme, Member States must auction</w:t>
      </w:r>
      <w:r w:rsidR="006C4A21" w:rsidRPr="004C38FD">
        <w:rPr>
          <w:vertAlign w:val="superscript"/>
          <w:lang w:val="en-GB"/>
        </w:rPr>
        <w:footnoteReference w:id="92"/>
      </w:r>
      <w:r w:rsidR="006C4A21" w:rsidRPr="004C38FD">
        <w:rPr>
          <w:lang w:val="en-GB"/>
        </w:rPr>
        <w:t xml:space="preserve"> </w:t>
      </w:r>
      <w:r w:rsidRPr="004C38FD">
        <w:rPr>
          <w:lang w:val="en-GB"/>
        </w:rPr>
        <w:t>all the allowances that are not allocated free of charge to stationary sources of pollution in accordance with Articles 3e, 10a and 10c of D</w:t>
      </w:r>
      <w:r w:rsidR="006C4A21" w:rsidRPr="004C38FD">
        <w:rPr>
          <w:lang w:val="en-GB"/>
        </w:rPr>
        <w:t>ire</w:t>
      </w:r>
      <w:r w:rsidRPr="004C38FD">
        <w:rPr>
          <w:lang w:val="en-GB"/>
        </w:rPr>
        <w:t>ctive</w:t>
      </w:r>
      <w:r w:rsidR="006C4A21" w:rsidRPr="004C38FD">
        <w:rPr>
          <w:lang w:val="en-GB"/>
        </w:rPr>
        <w:t xml:space="preserve"> 2003/87/E</w:t>
      </w:r>
      <w:r w:rsidRPr="004C38FD">
        <w:rPr>
          <w:lang w:val="en-GB"/>
        </w:rPr>
        <w:t>C</w:t>
      </w:r>
      <w:r w:rsidR="006C4A21" w:rsidRPr="004C38FD">
        <w:rPr>
          <w:lang w:val="en-GB"/>
        </w:rPr>
        <w:t>.</w:t>
      </w:r>
    </w:p>
    <w:p w14:paraId="5B625B7F" w14:textId="46EFC8E4" w:rsidR="006C4A21" w:rsidRPr="004C38FD" w:rsidRDefault="0081246C" w:rsidP="009B4FB6">
      <w:pPr>
        <w:pStyle w:val="Phitekst"/>
        <w:rPr>
          <w:lang w:val="en-GB"/>
        </w:rPr>
      </w:pPr>
      <w:r w:rsidRPr="004C38FD">
        <w:rPr>
          <w:lang w:val="en-GB"/>
        </w:rPr>
        <w:t>Allowances auctioned in Estonia in 2013-2020 and the expected revenue from auctioning allowances based on the bas</w:t>
      </w:r>
      <w:r w:rsidR="000540AD" w:rsidRPr="004C38FD">
        <w:rPr>
          <w:lang w:val="en-GB"/>
        </w:rPr>
        <w:t>eline</w:t>
      </w:r>
      <w:r w:rsidRPr="004C38FD">
        <w:rPr>
          <w:lang w:val="en-GB"/>
        </w:rPr>
        <w:t xml:space="preserve"> scenario of the economic forecast of summer 2020 of the M</w:t>
      </w:r>
      <w:r w:rsidR="005023FC" w:rsidRPr="004C38FD">
        <w:rPr>
          <w:lang w:val="en-GB"/>
        </w:rPr>
        <w:t>inistry of Finance</w:t>
      </w:r>
      <w:r w:rsidR="006C4A21" w:rsidRPr="004C38FD">
        <w:rPr>
          <w:lang w:val="en-GB"/>
        </w:rPr>
        <w:t xml:space="preserve"> </w:t>
      </w:r>
      <w:r w:rsidR="009C310E" w:rsidRPr="004C38FD">
        <w:rPr>
          <w:lang w:val="en-GB"/>
        </w:rPr>
        <w:t>are as follows</w:t>
      </w:r>
      <w:r w:rsidR="006C4A21" w:rsidRPr="004C38FD">
        <w:rPr>
          <w:lang w:val="en-GB"/>
        </w:rPr>
        <w:t xml:space="preserve">: </w:t>
      </w:r>
    </w:p>
    <w:tbl>
      <w:tblPr>
        <w:tblStyle w:val="LightShading-Accent11"/>
        <w:tblW w:w="5000" w:type="pct"/>
        <w:tblLook w:val="0420" w:firstRow="1" w:lastRow="0" w:firstColumn="0" w:lastColumn="0" w:noHBand="0" w:noVBand="1"/>
      </w:tblPr>
      <w:tblGrid>
        <w:gridCol w:w="1416"/>
        <w:gridCol w:w="852"/>
        <w:gridCol w:w="851"/>
        <w:gridCol w:w="991"/>
        <w:gridCol w:w="853"/>
        <w:gridCol w:w="874"/>
        <w:gridCol w:w="9"/>
        <w:gridCol w:w="798"/>
        <w:gridCol w:w="10"/>
        <w:gridCol w:w="796"/>
        <w:gridCol w:w="13"/>
        <w:gridCol w:w="795"/>
        <w:gridCol w:w="9"/>
        <w:gridCol w:w="804"/>
      </w:tblGrid>
      <w:tr w:rsidR="004D49FB" w:rsidRPr="004C38FD" w14:paraId="066B4ED5" w14:textId="77777777" w:rsidTr="004D49FB">
        <w:trPr>
          <w:cnfStyle w:val="100000000000" w:firstRow="1" w:lastRow="0" w:firstColumn="0" w:lastColumn="0" w:oddVBand="0" w:evenVBand="0" w:oddHBand="0" w:evenHBand="0" w:firstRowFirstColumn="0" w:firstRowLastColumn="0" w:lastRowFirstColumn="0" w:lastRowLastColumn="0"/>
        </w:trPr>
        <w:tc>
          <w:tcPr>
            <w:tcW w:w="781" w:type="pct"/>
          </w:tcPr>
          <w:p w14:paraId="3A62B182" w14:textId="77777777" w:rsidR="009A0429" w:rsidRPr="004C38FD" w:rsidRDefault="009A0429" w:rsidP="004D49FB">
            <w:pPr>
              <w:pStyle w:val="Tabelid"/>
              <w:rPr>
                <w:color w:val="auto"/>
                <w:lang w:val="en-GB"/>
              </w:rPr>
            </w:pPr>
            <w:r w:rsidRPr="004C38FD">
              <w:rPr>
                <w:color w:val="auto"/>
                <w:lang w:val="en-GB"/>
              </w:rPr>
              <w:t> </w:t>
            </w:r>
          </w:p>
        </w:tc>
        <w:tc>
          <w:tcPr>
            <w:tcW w:w="470" w:type="pct"/>
          </w:tcPr>
          <w:p w14:paraId="7740A489" w14:textId="596B92ED" w:rsidR="009A0429" w:rsidRPr="004C38FD" w:rsidRDefault="009A0429" w:rsidP="004D49FB">
            <w:pPr>
              <w:pStyle w:val="Tabelid"/>
              <w:rPr>
                <w:color w:val="auto"/>
                <w:lang w:val="en-GB"/>
              </w:rPr>
            </w:pPr>
            <w:r w:rsidRPr="004C38FD">
              <w:rPr>
                <w:color w:val="auto"/>
                <w:lang w:val="en-GB"/>
              </w:rPr>
              <w:t xml:space="preserve"> 2013</w:t>
            </w:r>
          </w:p>
        </w:tc>
        <w:tc>
          <w:tcPr>
            <w:tcW w:w="469" w:type="pct"/>
          </w:tcPr>
          <w:p w14:paraId="05F51395" w14:textId="77777777" w:rsidR="009A0429" w:rsidRPr="004C38FD" w:rsidRDefault="009A0429" w:rsidP="004D49FB">
            <w:pPr>
              <w:pStyle w:val="Tabelid"/>
              <w:rPr>
                <w:color w:val="auto"/>
                <w:lang w:val="en-GB"/>
              </w:rPr>
            </w:pPr>
            <w:r w:rsidRPr="004C38FD">
              <w:rPr>
                <w:color w:val="auto"/>
                <w:lang w:val="en-GB"/>
              </w:rPr>
              <w:t xml:space="preserve"> 2014</w:t>
            </w:r>
          </w:p>
        </w:tc>
        <w:tc>
          <w:tcPr>
            <w:tcW w:w="546" w:type="pct"/>
          </w:tcPr>
          <w:p w14:paraId="25FCFFB1" w14:textId="77777777" w:rsidR="009A0429" w:rsidRPr="004C38FD" w:rsidRDefault="009A0429" w:rsidP="004D49FB">
            <w:pPr>
              <w:pStyle w:val="Tabelid"/>
              <w:rPr>
                <w:color w:val="auto"/>
                <w:lang w:val="en-GB"/>
              </w:rPr>
            </w:pPr>
            <w:r w:rsidRPr="004C38FD">
              <w:rPr>
                <w:color w:val="auto"/>
                <w:lang w:val="en-GB"/>
              </w:rPr>
              <w:t xml:space="preserve"> 2015</w:t>
            </w:r>
          </w:p>
        </w:tc>
        <w:tc>
          <w:tcPr>
            <w:tcW w:w="470" w:type="pct"/>
          </w:tcPr>
          <w:p w14:paraId="75E9E47E" w14:textId="77777777" w:rsidR="009A0429" w:rsidRPr="004C38FD" w:rsidRDefault="009A0429" w:rsidP="004D49FB">
            <w:pPr>
              <w:pStyle w:val="Tabelid"/>
              <w:rPr>
                <w:color w:val="auto"/>
                <w:lang w:val="en-GB"/>
              </w:rPr>
            </w:pPr>
            <w:r w:rsidRPr="004C38FD">
              <w:rPr>
                <w:color w:val="auto"/>
                <w:lang w:val="en-GB"/>
              </w:rPr>
              <w:t xml:space="preserve">  2016</w:t>
            </w:r>
          </w:p>
        </w:tc>
        <w:tc>
          <w:tcPr>
            <w:tcW w:w="487" w:type="pct"/>
            <w:gridSpan w:val="2"/>
          </w:tcPr>
          <w:p w14:paraId="28EFA2A5" w14:textId="77777777" w:rsidR="009A0429" w:rsidRPr="004C38FD" w:rsidRDefault="009A0429" w:rsidP="004D49FB">
            <w:pPr>
              <w:pStyle w:val="Tabelid"/>
              <w:rPr>
                <w:color w:val="auto"/>
                <w:lang w:val="en-GB"/>
              </w:rPr>
            </w:pPr>
            <w:r w:rsidRPr="004C38FD">
              <w:rPr>
                <w:color w:val="auto"/>
                <w:lang w:val="en-GB"/>
              </w:rPr>
              <w:t xml:space="preserve">  2017</w:t>
            </w:r>
          </w:p>
        </w:tc>
        <w:tc>
          <w:tcPr>
            <w:tcW w:w="445" w:type="pct"/>
            <w:gridSpan w:val="2"/>
          </w:tcPr>
          <w:p w14:paraId="0C3F6AF0" w14:textId="77777777" w:rsidR="009A0429" w:rsidRPr="004C38FD" w:rsidRDefault="009A0429" w:rsidP="004D49FB">
            <w:pPr>
              <w:pStyle w:val="Tabelid"/>
              <w:rPr>
                <w:color w:val="auto"/>
                <w:lang w:val="en-GB"/>
              </w:rPr>
            </w:pPr>
            <w:r w:rsidRPr="004C38FD">
              <w:rPr>
                <w:color w:val="auto"/>
                <w:lang w:val="en-GB"/>
              </w:rPr>
              <w:t xml:space="preserve"> 2018</w:t>
            </w:r>
          </w:p>
        </w:tc>
        <w:tc>
          <w:tcPr>
            <w:tcW w:w="446" w:type="pct"/>
            <w:gridSpan w:val="2"/>
          </w:tcPr>
          <w:p w14:paraId="77F6283D" w14:textId="77777777" w:rsidR="009A0429" w:rsidRPr="004C38FD" w:rsidRDefault="009A0429" w:rsidP="004D49FB">
            <w:pPr>
              <w:pStyle w:val="Tabelid"/>
              <w:rPr>
                <w:color w:val="auto"/>
                <w:lang w:val="en-GB"/>
              </w:rPr>
            </w:pPr>
            <w:r w:rsidRPr="004C38FD">
              <w:rPr>
                <w:color w:val="auto"/>
                <w:lang w:val="en-GB"/>
              </w:rPr>
              <w:t>2019</w:t>
            </w:r>
          </w:p>
        </w:tc>
        <w:tc>
          <w:tcPr>
            <w:tcW w:w="443" w:type="pct"/>
            <w:gridSpan w:val="2"/>
          </w:tcPr>
          <w:p w14:paraId="3972AF10" w14:textId="77777777" w:rsidR="009A0429" w:rsidRPr="004C38FD" w:rsidRDefault="009A0429" w:rsidP="004D49FB">
            <w:pPr>
              <w:pStyle w:val="Tabelid"/>
              <w:rPr>
                <w:color w:val="auto"/>
                <w:lang w:val="en-GB"/>
              </w:rPr>
            </w:pPr>
            <w:r w:rsidRPr="004C38FD">
              <w:rPr>
                <w:color w:val="auto"/>
                <w:lang w:val="en-GB"/>
              </w:rPr>
              <w:t>2020</w:t>
            </w:r>
          </w:p>
        </w:tc>
        <w:tc>
          <w:tcPr>
            <w:tcW w:w="444" w:type="pct"/>
          </w:tcPr>
          <w:p w14:paraId="7FB2B8DF" w14:textId="6B471B74" w:rsidR="009A0429" w:rsidRPr="004C38FD" w:rsidRDefault="009C310E" w:rsidP="004D49FB">
            <w:pPr>
              <w:pStyle w:val="Tabelid"/>
              <w:rPr>
                <w:color w:val="auto"/>
                <w:lang w:val="en-GB"/>
              </w:rPr>
            </w:pPr>
            <w:r w:rsidRPr="004C38FD">
              <w:rPr>
                <w:color w:val="auto"/>
                <w:lang w:val="en-GB"/>
              </w:rPr>
              <w:t>Total</w:t>
            </w:r>
          </w:p>
        </w:tc>
      </w:tr>
      <w:tr w:rsidR="004D49FB" w:rsidRPr="004C38FD" w14:paraId="4FDBBA4C" w14:textId="77777777" w:rsidTr="004D49FB">
        <w:trPr>
          <w:cnfStyle w:val="000000100000" w:firstRow="0" w:lastRow="0" w:firstColumn="0" w:lastColumn="0" w:oddVBand="0" w:evenVBand="0" w:oddHBand="1" w:evenHBand="0" w:firstRowFirstColumn="0" w:firstRowLastColumn="0" w:lastRowFirstColumn="0" w:lastRowLastColumn="0"/>
        </w:trPr>
        <w:tc>
          <w:tcPr>
            <w:tcW w:w="781" w:type="pct"/>
          </w:tcPr>
          <w:p w14:paraId="5DBBF2C1" w14:textId="65DFC574" w:rsidR="009A0429" w:rsidRPr="004C38FD" w:rsidRDefault="009C310E" w:rsidP="004D49FB">
            <w:pPr>
              <w:pStyle w:val="Tabelid"/>
              <w:rPr>
                <w:bCs/>
                <w:color w:val="auto"/>
                <w:sz w:val="18"/>
                <w:lang w:val="en-GB"/>
              </w:rPr>
            </w:pPr>
            <w:r w:rsidRPr="004C38FD">
              <w:rPr>
                <w:bCs/>
                <w:color w:val="auto"/>
                <w:sz w:val="18"/>
                <w:lang w:val="en-GB"/>
              </w:rPr>
              <w:t>Auctioned amount</w:t>
            </w:r>
            <w:r w:rsidR="009A0429" w:rsidRPr="004C38FD">
              <w:rPr>
                <w:bCs/>
                <w:color w:val="auto"/>
                <w:sz w:val="18"/>
                <w:lang w:val="en-GB"/>
              </w:rPr>
              <w:t xml:space="preserve"> (</w:t>
            </w:r>
            <w:r w:rsidRPr="004C38FD">
              <w:rPr>
                <w:bCs/>
                <w:color w:val="auto"/>
                <w:sz w:val="18"/>
                <w:lang w:val="en-GB"/>
              </w:rPr>
              <w:t xml:space="preserve">data from the </w:t>
            </w:r>
            <w:r w:rsidR="00757EDE" w:rsidRPr="004C38FD">
              <w:rPr>
                <w:bCs/>
                <w:color w:val="auto"/>
                <w:sz w:val="18"/>
                <w:lang w:val="en-GB"/>
              </w:rPr>
              <w:t>Ministry of the Environment)</w:t>
            </w:r>
            <w:r w:rsidR="009A0429" w:rsidRPr="004C38FD">
              <w:rPr>
                <w:bCs/>
                <w:color w:val="auto"/>
                <w:sz w:val="18"/>
                <w:lang w:val="en-GB"/>
              </w:rPr>
              <w:t xml:space="preserve"> </w:t>
            </w:r>
            <w:r w:rsidRPr="004C38FD">
              <w:rPr>
                <w:bCs/>
                <w:color w:val="auto"/>
                <w:sz w:val="18"/>
                <w:lang w:val="en-GB"/>
              </w:rPr>
              <w:t>excluding free-of-charge electricity</w:t>
            </w:r>
            <w:r w:rsidR="009A0429" w:rsidRPr="004C38FD">
              <w:rPr>
                <w:bCs/>
                <w:color w:val="auto"/>
                <w:sz w:val="18"/>
                <w:lang w:val="en-GB"/>
              </w:rPr>
              <w:t xml:space="preserve"> (m</w:t>
            </w:r>
            <w:r w:rsidRPr="004C38FD">
              <w:rPr>
                <w:bCs/>
                <w:color w:val="auto"/>
                <w:sz w:val="18"/>
                <w:lang w:val="en-GB"/>
              </w:rPr>
              <w:t>illion allowances</w:t>
            </w:r>
            <w:r w:rsidR="009A0429" w:rsidRPr="004C38FD">
              <w:rPr>
                <w:bCs/>
                <w:color w:val="auto"/>
                <w:sz w:val="18"/>
                <w:lang w:val="en-GB"/>
              </w:rPr>
              <w:t>)</w:t>
            </w:r>
          </w:p>
        </w:tc>
        <w:tc>
          <w:tcPr>
            <w:tcW w:w="470" w:type="pct"/>
            <w:vAlign w:val="center"/>
          </w:tcPr>
          <w:p w14:paraId="0E5CCADB" w14:textId="78B4C7A3" w:rsidR="009A0429" w:rsidRPr="004C38FD" w:rsidRDefault="009A0429" w:rsidP="004D49FB">
            <w:pPr>
              <w:pStyle w:val="Tabelid"/>
              <w:rPr>
                <w:color w:val="auto"/>
                <w:sz w:val="18"/>
                <w:lang w:val="en-GB"/>
              </w:rPr>
            </w:pPr>
            <w:r w:rsidRPr="004C38FD">
              <w:rPr>
                <w:color w:val="auto"/>
                <w:sz w:val="18"/>
                <w:lang w:val="en-GB"/>
              </w:rPr>
              <w:t>4</w:t>
            </w:r>
            <w:r w:rsidR="009C310E" w:rsidRPr="004C38FD">
              <w:rPr>
                <w:color w:val="auto"/>
                <w:sz w:val="18"/>
                <w:lang w:val="en-GB"/>
              </w:rPr>
              <w:t>.</w:t>
            </w:r>
            <w:r w:rsidRPr="004C38FD">
              <w:rPr>
                <w:color w:val="auto"/>
                <w:sz w:val="18"/>
                <w:lang w:val="en-GB"/>
              </w:rPr>
              <w:t>0910</w:t>
            </w:r>
          </w:p>
        </w:tc>
        <w:tc>
          <w:tcPr>
            <w:tcW w:w="469" w:type="pct"/>
            <w:vAlign w:val="center"/>
          </w:tcPr>
          <w:p w14:paraId="18DEE6E3" w14:textId="3CBBA73D" w:rsidR="009A0429" w:rsidRPr="004C38FD" w:rsidRDefault="009A0429" w:rsidP="004D49FB">
            <w:pPr>
              <w:pStyle w:val="Tabelid"/>
              <w:rPr>
                <w:color w:val="auto"/>
                <w:sz w:val="18"/>
                <w:lang w:val="en-GB"/>
              </w:rPr>
            </w:pPr>
            <w:r w:rsidRPr="004C38FD">
              <w:rPr>
                <w:color w:val="auto"/>
                <w:sz w:val="18"/>
                <w:lang w:val="en-GB"/>
              </w:rPr>
              <w:t>1</w:t>
            </w:r>
            <w:r w:rsidR="009C310E" w:rsidRPr="004C38FD">
              <w:rPr>
                <w:color w:val="auto"/>
                <w:sz w:val="18"/>
                <w:lang w:val="en-GB"/>
              </w:rPr>
              <w:t>.</w:t>
            </w:r>
            <w:r w:rsidRPr="004C38FD">
              <w:rPr>
                <w:color w:val="auto"/>
                <w:sz w:val="18"/>
                <w:lang w:val="en-GB"/>
              </w:rPr>
              <w:t>2445</w:t>
            </w:r>
          </w:p>
        </w:tc>
        <w:tc>
          <w:tcPr>
            <w:tcW w:w="546" w:type="pct"/>
            <w:vAlign w:val="center"/>
          </w:tcPr>
          <w:p w14:paraId="3A4C5633" w14:textId="06BE696E" w:rsidR="009A0429" w:rsidRPr="004C38FD" w:rsidRDefault="009A0429" w:rsidP="004D49FB">
            <w:pPr>
              <w:pStyle w:val="Tabelid"/>
              <w:rPr>
                <w:color w:val="auto"/>
                <w:sz w:val="18"/>
                <w:lang w:val="en-GB"/>
              </w:rPr>
            </w:pPr>
            <w:r w:rsidRPr="004C38FD">
              <w:rPr>
                <w:color w:val="auto"/>
                <w:sz w:val="18"/>
                <w:lang w:val="en-GB"/>
              </w:rPr>
              <w:t>2</w:t>
            </w:r>
            <w:r w:rsidR="009C310E" w:rsidRPr="004C38FD">
              <w:rPr>
                <w:color w:val="auto"/>
                <w:sz w:val="18"/>
                <w:lang w:val="en-GB"/>
              </w:rPr>
              <w:t>.</w:t>
            </w:r>
            <w:r w:rsidRPr="004C38FD">
              <w:rPr>
                <w:color w:val="auto"/>
                <w:sz w:val="18"/>
                <w:lang w:val="en-GB"/>
              </w:rPr>
              <w:t>7675</w:t>
            </w:r>
          </w:p>
        </w:tc>
        <w:tc>
          <w:tcPr>
            <w:tcW w:w="470" w:type="pct"/>
            <w:vAlign w:val="center"/>
          </w:tcPr>
          <w:p w14:paraId="1D93C429" w14:textId="7D361B32" w:rsidR="009A0429" w:rsidRPr="004C38FD" w:rsidRDefault="009A0429" w:rsidP="004D49FB">
            <w:pPr>
              <w:pStyle w:val="Tabelid"/>
              <w:rPr>
                <w:color w:val="auto"/>
                <w:sz w:val="18"/>
                <w:lang w:val="en-GB"/>
              </w:rPr>
            </w:pPr>
            <w:r w:rsidRPr="004C38FD">
              <w:rPr>
                <w:color w:val="auto"/>
                <w:sz w:val="18"/>
                <w:lang w:val="en-GB"/>
              </w:rPr>
              <w:t>4</w:t>
            </w:r>
            <w:r w:rsidR="009C310E" w:rsidRPr="004C38FD">
              <w:rPr>
                <w:color w:val="auto"/>
                <w:sz w:val="18"/>
                <w:lang w:val="en-GB"/>
              </w:rPr>
              <w:t>.</w:t>
            </w:r>
            <w:r w:rsidRPr="004C38FD">
              <w:rPr>
                <w:color w:val="auto"/>
                <w:sz w:val="18"/>
                <w:lang w:val="en-GB"/>
              </w:rPr>
              <w:t xml:space="preserve">4795  </w:t>
            </w:r>
          </w:p>
        </w:tc>
        <w:tc>
          <w:tcPr>
            <w:tcW w:w="487" w:type="pct"/>
            <w:gridSpan w:val="2"/>
            <w:vAlign w:val="center"/>
          </w:tcPr>
          <w:p w14:paraId="48D9265F" w14:textId="625784B8" w:rsidR="009A0429" w:rsidRPr="004C38FD" w:rsidRDefault="009A0429" w:rsidP="004D49FB">
            <w:pPr>
              <w:pStyle w:val="Tabelid"/>
              <w:rPr>
                <w:color w:val="auto"/>
                <w:sz w:val="18"/>
                <w:lang w:val="en-GB"/>
              </w:rPr>
            </w:pPr>
            <w:r w:rsidRPr="004C38FD">
              <w:rPr>
                <w:color w:val="auto"/>
                <w:sz w:val="18"/>
                <w:lang w:val="en-GB"/>
              </w:rPr>
              <w:t>6</w:t>
            </w:r>
            <w:r w:rsidR="009C310E" w:rsidRPr="004C38FD">
              <w:rPr>
                <w:color w:val="auto"/>
                <w:sz w:val="18"/>
                <w:lang w:val="en-GB"/>
              </w:rPr>
              <w:t>.</w:t>
            </w:r>
            <w:r w:rsidRPr="004C38FD">
              <w:rPr>
                <w:color w:val="auto"/>
                <w:sz w:val="18"/>
                <w:lang w:val="en-GB"/>
              </w:rPr>
              <w:t xml:space="preserve">8215  </w:t>
            </w:r>
          </w:p>
        </w:tc>
        <w:tc>
          <w:tcPr>
            <w:tcW w:w="445" w:type="pct"/>
            <w:gridSpan w:val="2"/>
            <w:vAlign w:val="center"/>
          </w:tcPr>
          <w:p w14:paraId="4DA1DD4F" w14:textId="4AB7EC56" w:rsidR="009A0429" w:rsidRPr="004C38FD" w:rsidRDefault="009A0429" w:rsidP="004D49FB">
            <w:pPr>
              <w:pStyle w:val="Tabelid"/>
              <w:rPr>
                <w:color w:val="auto"/>
                <w:sz w:val="18"/>
                <w:lang w:val="en-GB"/>
              </w:rPr>
            </w:pPr>
            <w:r w:rsidRPr="004C38FD">
              <w:rPr>
                <w:color w:val="auto"/>
                <w:sz w:val="18"/>
                <w:lang w:val="en-GB"/>
              </w:rPr>
              <w:t>9</w:t>
            </w:r>
            <w:r w:rsidR="009C310E" w:rsidRPr="004C38FD">
              <w:rPr>
                <w:color w:val="auto"/>
                <w:sz w:val="18"/>
                <w:lang w:val="en-GB"/>
              </w:rPr>
              <w:t>.</w:t>
            </w:r>
            <w:r w:rsidRPr="004C38FD">
              <w:rPr>
                <w:color w:val="auto"/>
                <w:sz w:val="18"/>
                <w:lang w:val="en-GB"/>
              </w:rPr>
              <w:t xml:space="preserve">0824  </w:t>
            </w:r>
          </w:p>
        </w:tc>
        <w:tc>
          <w:tcPr>
            <w:tcW w:w="446" w:type="pct"/>
            <w:gridSpan w:val="2"/>
            <w:vAlign w:val="center"/>
          </w:tcPr>
          <w:p w14:paraId="55B3EE86" w14:textId="4EEAB77B" w:rsidR="009A0429" w:rsidRPr="004C38FD" w:rsidRDefault="009A0429" w:rsidP="004D49FB">
            <w:pPr>
              <w:pStyle w:val="Tabelid"/>
              <w:rPr>
                <w:color w:val="auto"/>
                <w:sz w:val="18"/>
                <w:lang w:val="en-GB"/>
              </w:rPr>
            </w:pPr>
            <w:r w:rsidRPr="004C38FD">
              <w:rPr>
                <w:color w:val="auto"/>
                <w:sz w:val="18"/>
                <w:lang w:val="en-GB"/>
              </w:rPr>
              <w:t>6</w:t>
            </w:r>
            <w:r w:rsidR="009C310E" w:rsidRPr="004C38FD">
              <w:rPr>
                <w:color w:val="auto"/>
                <w:sz w:val="18"/>
                <w:lang w:val="en-GB"/>
              </w:rPr>
              <w:t>.</w:t>
            </w:r>
            <w:r w:rsidRPr="004C38FD">
              <w:rPr>
                <w:color w:val="auto"/>
                <w:sz w:val="18"/>
                <w:lang w:val="en-GB"/>
              </w:rPr>
              <w:t xml:space="preserve">7640  </w:t>
            </w:r>
          </w:p>
        </w:tc>
        <w:tc>
          <w:tcPr>
            <w:tcW w:w="443" w:type="pct"/>
            <w:gridSpan w:val="2"/>
            <w:vAlign w:val="center"/>
          </w:tcPr>
          <w:p w14:paraId="0CE58E4D" w14:textId="14578D63" w:rsidR="009A0429" w:rsidRPr="004C38FD" w:rsidRDefault="009A0429" w:rsidP="004D49FB">
            <w:pPr>
              <w:pStyle w:val="Tabelid"/>
              <w:rPr>
                <w:color w:val="auto"/>
                <w:sz w:val="18"/>
                <w:lang w:val="en-GB"/>
              </w:rPr>
            </w:pPr>
            <w:r w:rsidRPr="004C38FD">
              <w:rPr>
                <w:color w:val="auto"/>
                <w:sz w:val="18"/>
                <w:lang w:val="en-GB"/>
              </w:rPr>
              <w:t>5</w:t>
            </w:r>
            <w:r w:rsidR="009C310E" w:rsidRPr="004C38FD">
              <w:rPr>
                <w:color w:val="auto"/>
                <w:sz w:val="18"/>
                <w:lang w:val="en-GB"/>
              </w:rPr>
              <w:t>.</w:t>
            </w:r>
            <w:r w:rsidRPr="004C38FD">
              <w:rPr>
                <w:color w:val="auto"/>
                <w:sz w:val="18"/>
                <w:lang w:val="en-GB"/>
              </w:rPr>
              <w:t xml:space="preserve">8640  </w:t>
            </w:r>
          </w:p>
        </w:tc>
        <w:tc>
          <w:tcPr>
            <w:tcW w:w="444" w:type="pct"/>
            <w:vAlign w:val="center"/>
          </w:tcPr>
          <w:p w14:paraId="1993A2DD" w14:textId="598D57BF" w:rsidR="009A0429" w:rsidRPr="004C38FD" w:rsidRDefault="009A0429" w:rsidP="004D49FB">
            <w:pPr>
              <w:pStyle w:val="Tabelid"/>
              <w:rPr>
                <w:color w:val="auto"/>
                <w:sz w:val="18"/>
                <w:lang w:val="en-GB"/>
              </w:rPr>
            </w:pPr>
            <w:r w:rsidRPr="004C38FD">
              <w:rPr>
                <w:color w:val="auto"/>
                <w:sz w:val="18"/>
                <w:lang w:val="en-GB"/>
              </w:rPr>
              <w:t>41</w:t>
            </w:r>
            <w:r w:rsidR="009C310E" w:rsidRPr="004C38FD">
              <w:rPr>
                <w:color w:val="auto"/>
                <w:sz w:val="18"/>
                <w:lang w:val="en-GB"/>
              </w:rPr>
              <w:t>.</w:t>
            </w:r>
            <w:r w:rsidRPr="004C38FD">
              <w:rPr>
                <w:color w:val="auto"/>
                <w:sz w:val="18"/>
                <w:lang w:val="en-GB"/>
              </w:rPr>
              <w:t xml:space="preserve">1144   </w:t>
            </w:r>
          </w:p>
        </w:tc>
      </w:tr>
      <w:tr w:rsidR="004D49FB" w:rsidRPr="004C38FD" w14:paraId="759B8918" w14:textId="77777777" w:rsidTr="004D49FB">
        <w:trPr>
          <w:trHeight w:val="522"/>
        </w:trPr>
        <w:tc>
          <w:tcPr>
            <w:tcW w:w="781" w:type="pct"/>
            <w:tcBorders>
              <w:bottom w:val="single" w:sz="8" w:space="0" w:color="5B9BD5" w:themeColor="accent1"/>
            </w:tcBorders>
          </w:tcPr>
          <w:p w14:paraId="3B86D06C" w14:textId="7CADE81E" w:rsidR="009A0429" w:rsidRPr="004C38FD" w:rsidRDefault="009C310E" w:rsidP="004D49FB">
            <w:pPr>
              <w:pStyle w:val="Tabelid"/>
              <w:rPr>
                <w:color w:val="auto"/>
                <w:sz w:val="18"/>
                <w:lang w:val="en-GB"/>
              </w:rPr>
            </w:pPr>
            <w:r w:rsidRPr="004C38FD">
              <w:rPr>
                <w:color w:val="auto"/>
                <w:sz w:val="18"/>
                <w:lang w:val="en-GB"/>
              </w:rPr>
              <w:t>Revenue forecast</w:t>
            </w:r>
            <w:r w:rsidR="009A0429" w:rsidRPr="004C38FD">
              <w:rPr>
                <w:color w:val="auto"/>
                <w:sz w:val="18"/>
                <w:lang w:val="en-GB"/>
              </w:rPr>
              <w:t xml:space="preserve"> (m</w:t>
            </w:r>
            <w:r w:rsidRPr="004C38FD">
              <w:rPr>
                <w:color w:val="auto"/>
                <w:sz w:val="18"/>
                <w:lang w:val="en-GB"/>
              </w:rPr>
              <w:t>illion euros</w:t>
            </w:r>
            <w:r w:rsidR="009A0429" w:rsidRPr="004C38FD">
              <w:rPr>
                <w:color w:val="auto"/>
                <w:sz w:val="18"/>
                <w:lang w:val="en-GB"/>
              </w:rPr>
              <w:t>)</w:t>
            </w:r>
          </w:p>
        </w:tc>
        <w:tc>
          <w:tcPr>
            <w:tcW w:w="470" w:type="pct"/>
            <w:tcBorders>
              <w:bottom w:val="single" w:sz="8" w:space="0" w:color="5B9BD5" w:themeColor="accent1"/>
            </w:tcBorders>
            <w:vAlign w:val="center"/>
          </w:tcPr>
          <w:p w14:paraId="3DF69EC5" w14:textId="68E84FE6" w:rsidR="009A0429" w:rsidRPr="004C38FD" w:rsidRDefault="009A0429" w:rsidP="004D49FB">
            <w:pPr>
              <w:pStyle w:val="Tabelid"/>
              <w:rPr>
                <w:color w:val="auto"/>
                <w:sz w:val="18"/>
                <w:lang w:val="en-GB"/>
              </w:rPr>
            </w:pPr>
            <w:r w:rsidRPr="004C38FD">
              <w:rPr>
                <w:color w:val="auto"/>
                <w:sz w:val="18"/>
                <w:lang w:val="en-GB"/>
              </w:rPr>
              <w:t>18</w:t>
            </w:r>
            <w:r w:rsidR="009C310E" w:rsidRPr="004C38FD">
              <w:rPr>
                <w:color w:val="auto"/>
                <w:sz w:val="18"/>
                <w:lang w:val="en-GB"/>
              </w:rPr>
              <w:t>.</w:t>
            </w:r>
            <w:r w:rsidRPr="004C38FD">
              <w:rPr>
                <w:color w:val="auto"/>
                <w:sz w:val="18"/>
                <w:lang w:val="en-GB"/>
              </w:rPr>
              <w:t xml:space="preserve">074   </w:t>
            </w:r>
          </w:p>
        </w:tc>
        <w:tc>
          <w:tcPr>
            <w:tcW w:w="469" w:type="pct"/>
            <w:tcBorders>
              <w:bottom w:val="single" w:sz="8" w:space="0" w:color="5B9BD5" w:themeColor="accent1"/>
            </w:tcBorders>
            <w:vAlign w:val="center"/>
          </w:tcPr>
          <w:p w14:paraId="3935B5BF" w14:textId="563EA381" w:rsidR="009A0429" w:rsidRPr="004C38FD" w:rsidRDefault="009A0429" w:rsidP="004D49FB">
            <w:pPr>
              <w:pStyle w:val="Tabelid"/>
              <w:rPr>
                <w:color w:val="auto"/>
                <w:sz w:val="18"/>
                <w:lang w:val="en-GB"/>
              </w:rPr>
            </w:pPr>
            <w:r w:rsidRPr="004C38FD">
              <w:rPr>
                <w:color w:val="auto"/>
                <w:sz w:val="18"/>
                <w:lang w:val="en-GB"/>
              </w:rPr>
              <w:t>7</w:t>
            </w:r>
            <w:r w:rsidR="009C310E" w:rsidRPr="004C38FD">
              <w:rPr>
                <w:color w:val="auto"/>
                <w:sz w:val="18"/>
                <w:lang w:val="en-GB"/>
              </w:rPr>
              <w:t>.</w:t>
            </w:r>
            <w:r w:rsidRPr="004C38FD">
              <w:rPr>
                <w:color w:val="auto"/>
                <w:sz w:val="18"/>
                <w:lang w:val="en-GB"/>
              </w:rPr>
              <w:t xml:space="preserve">409   </w:t>
            </w:r>
          </w:p>
        </w:tc>
        <w:tc>
          <w:tcPr>
            <w:tcW w:w="546" w:type="pct"/>
            <w:tcBorders>
              <w:bottom w:val="single" w:sz="8" w:space="0" w:color="5B9BD5" w:themeColor="accent1"/>
            </w:tcBorders>
            <w:vAlign w:val="center"/>
          </w:tcPr>
          <w:p w14:paraId="5C8A337B" w14:textId="12A817A6" w:rsidR="009A0429" w:rsidRPr="004C38FD" w:rsidRDefault="009A0429" w:rsidP="004D49FB">
            <w:pPr>
              <w:pStyle w:val="Tabelid"/>
              <w:rPr>
                <w:color w:val="auto"/>
                <w:sz w:val="18"/>
                <w:lang w:val="en-GB"/>
              </w:rPr>
            </w:pPr>
            <w:r w:rsidRPr="004C38FD">
              <w:rPr>
                <w:color w:val="auto"/>
                <w:sz w:val="18"/>
                <w:lang w:val="en-GB"/>
              </w:rPr>
              <w:t>2</w:t>
            </w:r>
            <w:r w:rsidR="009C310E" w:rsidRPr="004C38FD">
              <w:rPr>
                <w:color w:val="auto"/>
                <w:sz w:val="18"/>
                <w:lang w:val="en-GB"/>
              </w:rPr>
              <w:t>1.</w:t>
            </w:r>
            <w:r w:rsidRPr="004C38FD">
              <w:rPr>
                <w:color w:val="auto"/>
                <w:sz w:val="18"/>
                <w:lang w:val="en-GB"/>
              </w:rPr>
              <w:t xml:space="preserve">125   </w:t>
            </w:r>
          </w:p>
        </w:tc>
        <w:tc>
          <w:tcPr>
            <w:tcW w:w="470" w:type="pct"/>
            <w:tcBorders>
              <w:bottom w:val="single" w:sz="8" w:space="0" w:color="5B9BD5" w:themeColor="accent1"/>
            </w:tcBorders>
            <w:vAlign w:val="center"/>
          </w:tcPr>
          <w:p w14:paraId="3CE5E062" w14:textId="75E865AF" w:rsidR="009A0429" w:rsidRPr="004C38FD" w:rsidRDefault="009A0429" w:rsidP="004D49FB">
            <w:pPr>
              <w:pStyle w:val="Tabelid"/>
              <w:rPr>
                <w:color w:val="auto"/>
                <w:sz w:val="18"/>
                <w:lang w:val="en-GB"/>
              </w:rPr>
            </w:pPr>
            <w:r w:rsidRPr="004C38FD">
              <w:rPr>
                <w:color w:val="auto"/>
                <w:sz w:val="18"/>
                <w:lang w:val="en-GB"/>
              </w:rPr>
              <w:t>23</w:t>
            </w:r>
            <w:r w:rsidR="009C310E" w:rsidRPr="004C38FD">
              <w:rPr>
                <w:color w:val="auto"/>
                <w:sz w:val="18"/>
                <w:lang w:val="en-GB"/>
              </w:rPr>
              <w:t>.</w:t>
            </w:r>
            <w:r w:rsidRPr="004C38FD">
              <w:rPr>
                <w:color w:val="auto"/>
                <w:sz w:val="18"/>
                <w:lang w:val="en-GB"/>
              </w:rPr>
              <w:t xml:space="preserve">569   </w:t>
            </w:r>
          </w:p>
        </w:tc>
        <w:tc>
          <w:tcPr>
            <w:tcW w:w="482" w:type="pct"/>
            <w:tcBorders>
              <w:bottom w:val="single" w:sz="8" w:space="0" w:color="5B9BD5" w:themeColor="accent1"/>
            </w:tcBorders>
            <w:vAlign w:val="center"/>
          </w:tcPr>
          <w:p w14:paraId="59DDDC41" w14:textId="4B19AF5A" w:rsidR="009A0429" w:rsidRPr="004C38FD" w:rsidRDefault="009A0429" w:rsidP="004D49FB">
            <w:pPr>
              <w:pStyle w:val="Tabelid"/>
              <w:rPr>
                <w:color w:val="auto"/>
                <w:sz w:val="18"/>
                <w:lang w:val="en-GB"/>
              </w:rPr>
            </w:pPr>
            <w:r w:rsidRPr="004C38FD">
              <w:rPr>
                <w:color w:val="auto"/>
                <w:sz w:val="18"/>
                <w:lang w:val="en-GB"/>
              </w:rPr>
              <w:t>39</w:t>
            </w:r>
            <w:r w:rsidR="009C310E" w:rsidRPr="004C38FD">
              <w:rPr>
                <w:color w:val="auto"/>
                <w:sz w:val="18"/>
                <w:lang w:val="en-GB"/>
              </w:rPr>
              <w:t>.</w:t>
            </w:r>
            <w:r w:rsidRPr="004C38FD">
              <w:rPr>
                <w:color w:val="auto"/>
                <w:sz w:val="18"/>
                <w:lang w:val="en-GB"/>
              </w:rPr>
              <w:t xml:space="preserve">308   </w:t>
            </w:r>
          </w:p>
        </w:tc>
        <w:tc>
          <w:tcPr>
            <w:tcW w:w="445" w:type="pct"/>
            <w:gridSpan w:val="2"/>
            <w:tcBorders>
              <w:bottom w:val="single" w:sz="8" w:space="0" w:color="5B9BD5" w:themeColor="accent1"/>
            </w:tcBorders>
            <w:vAlign w:val="center"/>
          </w:tcPr>
          <w:p w14:paraId="2F577C7C" w14:textId="5A4A04A6" w:rsidR="009A0429" w:rsidRPr="004C38FD" w:rsidRDefault="009A0429" w:rsidP="004D49FB">
            <w:pPr>
              <w:pStyle w:val="Tabelid"/>
              <w:rPr>
                <w:color w:val="auto"/>
                <w:sz w:val="18"/>
                <w:lang w:val="en-GB"/>
              </w:rPr>
            </w:pPr>
            <w:r w:rsidRPr="004C38FD">
              <w:rPr>
                <w:color w:val="auto"/>
                <w:sz w:val="18"/>
                <w:lang w:val="en-GB"/>
              </w:rPr>
              <w:t>141</w:t>
            </w:r>
            <w:r w:rsidR="009C310E" w:rsidRPr="004C38FD">
              <w:rPr>
                <w:color w:val="auto"/>
                <w:sz w:val="18"/>
                <w:lang w:val="en-GB"/>
              </w:rPr>
              <w:t>.</w:t>
            </w:r>
            <w:r w:rsidRPr="004C38FD">
              <w:rPr>
                <w:color w:val="auto"/>
                <w:sz w:val="18"/>
                <w:lang w:val="en-GB"/>
              </w:rPr>
              <w:t xml:space="preserve">147   </w:t>
            </w:r>
          </w:p>
        </w:tc>
        <w:tc>
          <w:tcPr>
            <w:tcW w:w="444" w:type="pct"/>
            <w:gridSpan w:val="2"/>
            <w:tcBorders>
              <w:bottom w:val="single" w:sz="8" w:space="0" w:color="5B9BD5" w:themeColor="accent1"/>
            </w:tcBorders>
            <w:vAlign w:val="center"/>
          </w:tcPr>
          <w:p w14:paraId="4A4F76D7" w14:textId="1748C98C" w:rsidR="009A0429" w:rsidRPr="004C38FD" w:rsidRDefault="009A0429" w:rsidP="004D49FB">
            <w:pPr>
              <w:pStyle w:val="Tabelid"/>
              <w:rPr>
                <w:color w:val="auto"/>
                <w:sz w:val="18"/>
                <w:lang w:val="en-GB"/>
              </w:rPr>
            </w:pPr>
            <w:r w:rsidRPr="004C38FD">
              <w:rPr>
                <w:color w:val="auto"/>
                <w:sz w:val="18"/>
                <w:lang w:val="en-GB"/>
              </w:rPr>
              <w:t>141</w:t>
            </w:r>
            <w:r w:rsidR="009C310E" w:rsidRPr="004C38FD">
              <w:rPr>
                <w:color w:val="auto"/>
                <w:sz w:val="18"/>
                <w:lang w:val="en-GB"/>
              </w:rPr>
              <w:t>.</w:t>
            </w:r>
            <w:r w:rsidRPr="004C38FD">
              <w:rPr>
                <w:color w:val="auto"/>
                <w:sz w:val="18"/>
                <w:lang w:val="en-GB"/>
              </w:rPr>
              <w:t xml:space="preserve">390   </w:t>
            </w:r>
          </w:p>
        </w:tc>
        <w:tc>
          <w:tcPr>
            <w:tcW w:w="445" w:type="pct"/>
            <w:gridSpan w:val="2"/>
            <w:tcBorders>
              <w:bottom w:val="single" w:sz="8" w:space="0" w:color="5B9BD5" w:themeColor="accent1"/>
            </w:tcBorders>
            <w:vAlign w:val="center"/>
          </w:tcPr>
          <w:p w14:paraId="658EEF1E" w14:textId="71EE3953" w:rsidR="009A0429" w:rsidRPr="004C38FD" w:rsidRDefault="009A0429" w:rsidP="004D49FB">
            <w:pPr>
              <w:pStyle w:val="Tabelid"/>
              <w:rPr>
                <w:color w:val="auto"/>
                <w:sz w:val="18"/>
                <w:lang w:val="en-GB"/>
              </w:rPr>
            </w:pPr>
            <w:r w:rsidRPr="004C38FD">
              <w:rPr>
                <w:color w:val="auto"/>
                <w:sz w:val="18"/>
                <w:lang w:val="en-GB"/>
              </w:rPr>
              <w:t>117</w:t>
            </w:r>
            <w:r w:rsidR="009C310E" w:rsidRPr="004C38FD">
              <w:rPr>
                <w:color w:val="auto"/>
                <w:sz w:val="18"/>
                <w:lang w:val="en-GB"/>
              </w:rPr>
              <w:t>.</w:t>
            </w:r>
            <w:r w:rsidRPr="004C38FD">
              <w:rPr>
                <w:color w:val="auto"/>
                <w:sz w:val="18"/>
                <w:lang w:val="en-GB"/>
              </w:rPr>
              <w:t xml:space="preserve">200   </w:t>
            </w:r>
          </w:p>
        </w:tc>
        <w:tc>
          <w:tcPr>
            <w:tcW w:w="448" w:type="pct"/>
            <w:gridSpan w:val="2"/>
            <w:tcBorders>
              <w:bottom w:val="single" w:sz="8" w:space="0" w:color="5B9BD5" w:themeColor="accent1"/>
            </w:tcBorders>
            <w:vAlign w:val="center"/>
          </w:tcPr>
          <w:p w14:paraId="1CBC0F16" w14:textId="142C306A" w:rsidR="009A0429" w:rsidRPr="004C38FD" w:rsidRDefault="009A0429" w:rsidP="004D49FB">
            <w:pPr>
              <w:pStyle w:val="Tabelid"/>
              <w:rPr>
                <w:bCs/>
                <w:color w:val="auto"/>
                <w:sz w:val="18"/>
                <w:lang w:val="en-GB"/>
              </w:rPr>
            </w:pPr>
            <w:r w:rsidRPr="004C38FD">
              <w:rPr>
                <w:bCs/>
                <w:color w:val="auto"/>
                <w:sz w:val="18"/>
                <w:lang w:val="en-GB"/>
              </w:rPr>
              <w:t>5</w:t>
            </w:r>
            <w:r w:rsidR="00ED21B2" w:rsidRPr="004C38FD">
              <w:rPr>
                <w:bCs/>
                <w:color w:val="auto"/>
                <w:sz w:val="18"/>
                <w:lang w:val="en-GB"/>
              </w:rPr>
              <w:t>09</w:t>
            </w:r>
            <w:r w:rsidR="009C310E" w:rsidRPr="004C38FD">
              <w:rPr>
                <w:bCs/>
                <w:color w:val="auto"/>
                <w:sz w:val="18"/>
                <w:lang w:val="en-GB"/>
              </w:rPr>
              <w:t>.</w:t>
            </w:r>
            <w:r w:rsidR="00ED21B2" w:rsidRPr="004C38FD">
              <w:rPr>
                <w:bCs/>
                <w:color w:val="auto"/>
                <w:sz w:val="18"/>
                <w:lang w:val="en-GB"/>
              </w:rPr>
              <w:t>222</w:t>
            </w:r>
            <w:r w:rsidRPr="004C38FD">
              <w:rPr>
                <w:bCs/>
                <w:color w:val="auto"/>
                <w:sz w:val="18"/>
                <w:lang w:val="en-GB"/>
              </w:rPr>
              <w:t xml:space="preserve"> </w:t>
            </w:r>
          </w:p>
        </w:tc>
      </w:tr>
    </w:tbl>
    <w:p w14:paraId="1F2B5746" w14:textId="77777777" w:rsidR="006C4A21" w:rsidRPr="004C38FD" w:rsidRDefault="006C4A21" w:rsidP="006C4A21">
      <w:pPr>
        <w:rPr>
          <w:lang w:val="en-GB"/>
        </w:rPr>
      </w:pPr>
    </w:p>
    <w:tbl>
      <w:tblPr>
        <w:tblStyle w:val="LightShading-Accent11"/>
        <w:tblW w:w="5000" w:type="pct"/>
        <w:tblLook w:val="0420" w:firstRow="1" w:lastRow="0" w:firstColumn="0" w:lastColumn="0" w:noHBand="0" w:noVBand="1"/>
      </w:tblPr>
      <w:tblGrid>
        <w:gridCol w:w="1870"/>
        <w:gridCol w:w="34"/>
        <w:gridCol w:w="78"/>
        <w:gridCol w:w="1139"/>
        <w:gridCol w:w="1134"/>
        <w:gridCol w:w="1275"/>
        <w:gridCol w:w="1841"/>
        <w:gridCol w:w="1700"/>
      </w:tblGrid>
      <w:tr w:rsidR="004D49FB" w:rsidRPr="004C38FD" w14:paraId="3C27D211" w14:textId="77777777" w:rsidTr="004D49FB">
        <w:trPr>
          <w:cnfStyle w:val="100000000000" w:firstRow="1" w:lastRow="0" w:firstColumn="0" w:lastColumn="0" w:oddVBand="0" w:evenVBand="0" w:oddHBand="0" w:evenHBand="0" w:firstRowFirstColumn="0" w:firstRowLastColumn="0" w:lastRowFirstColumn="0" w:lastRowLastColumn="0"/>
        </w:trPr>
        <w:tc>
          <w:tcPr>
            <w:tcW w:w="1030" w:type="pct"/>
          </w:tcPr>
          <w:p w14:paraId="209F704F" w14:textId="77777777" w:rsidR="004D49FB" w:rsidRPr="004C38FD" w:rsidRDefault="004D49FB" w:rsidP="004D49FB">
            <w:pPr>
              <w:pStyle w:val="Tabelid"/>
              <w:rPr>
                <w:color w:val="auto"/>
                <w:lang w:val="en-GB"/>
              </w:rPr>
            </w:pPr>
            <w:r w:rsidRPr="004C38FD">
              <w:rPr>
                <w:color w:val="auto"/>
                <w:lang w:val="en-GB"/>
              </w:rPr>
              <w:t> </w:t>
            </w:r>
          </w:p>
        </w:tc>
        <w:tc>
          <w:tcPr>
            <w:tcW w:w="690" w:type="pct"/>
            <w:gridSpan w:val="3"/>
          </w:tcPr>
          <w:p w14:paraId="1FA43DC6" w14:textId="7D06533D" w:rsidR="004D49FB" w:rsidRPr="004C38FD" w:rsidRDefault="004D49FB" w:rsidP="004D49FB">
            <w:pPr>
              <w:pStyle w:val="Tabelid"/>
              <w:rPr>
                <w:color w:val="auto"/>
                <w:lang w:val="en-GB"/>
              </w:rPr>
            </w:pPr>
            <w:r w:rsidRPr="004C38FD">
              <w:rPr>
                <w:color w:val="auto"/>
                <w:lang w:val="en-GB"/>
              </w:rPr>
              <w:t xml:space="preserve">    2021</w:t>
            </w:r>
          </w:p>
        </w:tc>
        <w:tc>
          <w:tcPr>
            <w:tcW w:w="625" w:type="pct"/>
          </w:tcPr>
          <w:p w14:paraId="7AE29BCF" w14:textId="7D1DE791" w:rsidR="004D49FB" w:rsidRPr="004C38FD" w:rsidRDefault="004D49FB" w:rsidP="004D49FB">
            <w:pPr>
              <w:pStyle w:val="Tabelid"/>
              <w:rPr>
                <w:color w:val="auto"/>
                <w:lang w:val="en-GB"/>
              </w:rPr>
            </w:pPr>
            <w:r w:rsidRPr="004C38FD">
              <w:rPr>
                <w:color w:val="auto"/>
                <w:lang w:val="en-GB"/>
              </w:rPr>
              <w:t>2022</w:t>
            </w:r>
          </w:p>
        </w:tc>
        <w:tc>
          <w:tcPr>
            <w:tcW w:w="703" w:type="pct"/>
          </w:tcPr>
          <w:p w14:paraId="62804DF5" w14:textId="46D80136" w:rsidR="004D49FB" w:rsidRPr="004C38FD" w:rsidRDefault="004D49FB" w:rsidP="004D49FB">
            <w:pPr>
              <w:pStyle w:val="Tabelid"/>
              <w:rPr>
                <w:color w:val="auto"/>
                <w:lang w:val="en-GB"/>
              </w:rPr>
            </w:pPr>
            <w:r w:rsidRPr="004C38FD">
              <w:rPr>
                <w:color w:val="auto"/>
                <w:lang w:val="en-GB"/>
              </w:rPr>
              <w:t>2023</w:t>
            </w:r>
          </w:p>
        </w:tc>
        <w:tc>
          <w:tcPr>
            <w:tcW w:w="1015" w:type="pct"/>
          </w:tcPr>
          <w:p w14:paraId="6F3B9049" w14:textId="67B3452A" w:rsidR="004D49FB" w:rsidRPr="004C38FD" w:rsidRDefault="004D49FB" w:rsidP="004D49FB">
            <w:pPr>
              <w:pStyle w:val="Tabelid"/>
              <w:rPr>
                <w:color w:val="auto"/>
                <w:lang w:val="en-GB"/>
              </w:rPr>
            </w:pPr>
            <w:r w:rsidRPr="004C38FD">
              <w:rPr>
                <w:color w:val="auto"/>
                <w:lang w:val="en-GB"/>
              </w:rPr>
              <w:t>2024</w:t>
            </w:r>
          </w:p>
        </w:tc>
        <w:tc>
          <w:tcPr>
            <w:tcW w:w="937" w:type="pct"/>
          </w:tcPr>
          <w:p w14:paraId="5B1B2A04" w14:textId="3986760D" w:rsidR="004D49FB" w:rsidRPr="004C38FD" w:rsidRDefault="009C310E" w:rsidP="004D49FB">
            <w:pPr>
              <w:pStyle w:val="Tabelid"/>
              <w:rPr>
                <w:color w:val="auto"/>
                <w:lang w:val="en-GB"/>
              </w:rPr>
            </w:pPr>
            <w:r w:rsidRPr="004C38FD">
              <w:rPr>
                <w:color w:val="auto"/>
                <w:lang w:val="en-GB"/>
              </w:rPr>
              <w:t>Total</w:t>
            </w:r>
          </w:p>
        </w:tc>
      </w:tr>
      <w:tr w:rsidR="004D49FB" w:rsidRPr="004C38FD" w14:paraId="5CF97D0D" w14:textId="77777777" w:rsidTr="004D49FB">
        <w:trPr>
          <w:cnfStyle w:val="000000100000" w:firstRow="0" w:lastRow="0" w:firstColumn="0" w:lastColumn="0" w:oddVBand="0" w:evenVBand="0" w:oddHBand="1" w:evenHBand="0" w:firstRowFirstColumn="0" w:firstRowLastColumn="0" w:lastRowFirstColumn="0" w:lastRowLastColumn="0"/>
        </w:trPr>
        <w:tc>
          <w:tcPr>
            <w:tcW w:w="1092" w:type="pct"/>
            <w:gridSpan w:val="3"/>
          </w:tcPr>
          <w:p w14:paraId="5EB29E41" w14:textId="1C60F33F" w:rsidR="004D49FB" w:rsidRPr="004C38FD" w:rsidRDefault="009C310E" w:rsidP="004D49FB">
            <w:pPr>
              <w:pStyle w:val="Tabelid"/>
              <w:rPr>
                <w:bCs/>
                <w:color w:val="auto"/>
                <w:sz w:val="18"/>
                <w:lang w:val="en-GB"/>
              </w:rPr>
            </w:pPr>
            <w:r w:rsidRPr="004C38FD">
              <w:rPr>
                <w:bCs/>
                <w:color w:val="auto"/>
                <w:sz w:val="18"/>
                <w:lang w:val="en-GB"/>
              </w:rPr>
              <w:t xml:space="preserve">Auctioned amount (data from the </w:t>
            </w:r>
            <w:r w:rsidR="00757EDE" w:rsidRPr="004C38FD">
              <w:rPr>
                <w:bCs/>
                <w:color w:val="auto"/>
                <w:sz w:val="18"/>
                <w:lang w:val="en-GB"/>
              </w:rPr>
              <w:t>Ministry of the Environment</w:t>
            </w:r>
            <w:r w:rsidRPr="004C38FD">
              <w:rPr>
                <w:bCs/>
                <w:color w:val="auto"/>
                <w:sz w:val="18"/>
                <w:lang w:val="en-GB"/>
              </w:rPr>
              <w:t>), excluding free-of-charge electricity (million allowances)</w:t>
            </w:r>
          </w:p>
        </w:tc>
        <w:tc>
          <w:tcPr>
            <w:tcW w:w="628" w:type="pct"/>
            <w:vAlign w:val="center"/>
          </w:tcPr>
          <w:p w14:paraId="056E19C7" w14:textId="63D29131" w:rsidR="004D49FB" w:rsidRPr="004C38FD" w:rsidRDefault="004D49FB" w:rsidP="004D49FB">
            <w:pPr>
              <w:pStyle w:val="Tabelid"/>
              <w:rPr>
                <w:color w:val="auto"/>
                <w:sz w:val="18"/>
                <w:lang w:val="en-GB"/>
              </w:rPr>
            </w:pPr>
            <w:r w:rsidRPr="004C38FD">
              <w:rPr>
                <w:color w:val="auto"/>
                <w:sz w:val="18"/>
                <w:lang w:val="en-GB"/>
              </w:rPr>
              <w:t>4</w:t>
            </w:r>
            <w:r w:rsidR="009C310E" w:rsidRPr="004C38FD">
              <w:rPr>
                <w:color w:val="auto"/>
                <w:sz w:val="18"/>
                <w:lang w:val="en-GB"/>
              </w:rPr>
              <w:t>.</w:t>
            </w:r>
            <w:r w:rsidRPr="004C38FD">
              <w:rPr>
                <w:color w:val="auto"/>
                <w:sz w:val="18"/>
                <w:lang w:val="en-GB"/>
              </w:rPr>
              <w:t>11</w:t>
            </w:r>
          </w:p>
        </w:tc>
        <w:tc>
          <w:tcPr>
            <w:tcW w:w="625" w:type="pct"/>
            <w:vAlign w:val="center"/>
          </w:tcPr>
          <w:p w14:paraId="6BDFABED" w14:textId="4EFFD70E" w:rsidR="004D49FB" w:rsidRPr="004C38FD" w:rsidRDefault="004D49FB" w:rsidP="004D49FB">
            <w:pPr>
              <w:pStyle w:val="Tabelid"/>
              <w:rPr>
                <w:color w:val="auto"/>
                <w:sz w:val="18"/>
                <w:lang w:val="en-GB"/>
              </w:rPr>
            </w:pPr>
            <w:r w:rsidRPr="004C38FD">
              <w:rPr>
                <w:color w:val="auto"/>
                <w:sz w:val="18"/>
                <w:lang w:val="en-GB"/>
              </w:rPr>
              <w:t>3</w:t>
            </w:r>
            <w:r w:rsidR="009C310E" w:rsidRPr="004C38FD">
              <w:rPr>
                <w:color w:val="auto"/>
                <w:sz w:val="18"/>
                <w:lang w:val="en-GB"/>
              </w:rPr>
              <w:t>.</w:t>
            </w:r>
            <w:r w:rsidRPr="004C38FD">
              <w:rPr>
                <w:color w:val="auto"/>
                <w:sz w:val="18"/>
                <w:lang w:val="en-GB"/>
              </w:rPr>
              <w:t xml:space="preserve">98  </w:t>
            </w:r>
          </w:p>
        </w:tc>
        <w:tc>
          <w:tcPr>
            <w:tcW w:w="703" w:type="pct"/>
            <w:vAlign w:val="center"/>
          </w:tcPr>
          <w:p w14:paraId="7ED38B9E" w14:textId="77CC1E49" w:rsidR="004D49FB" w:rsidRPr="004C38FD" w:rsidRDefault="004D49FB" w:rsidP="004D49FB">
            <w:pPr>
              <w:pStyle w:val="Tabelid"/>
              <w:rPr>
                <w:color w:val="auto"/>
                <w:sz w:val="18"/>
                <w:lang w:val="en-GB"/>
              </w:rPr>
            </w:pPr>
            <w:r w:rsidRPr="004C38FD">
              <w:rPr>
                <w:color w:val="auto"/>
                <w:sz w:val="18"/>
                <w:lang w:val="en-GB"/>
              </w:rPr>
              <w:t>3</w:t>
            </w:r>
            <w:r w:rsidR="009C310E" w:rsidRPr="004C38FD">
              <w:rPr>
                <w:color w:val="auto"/>
                <w:sz w:val="18"/>
                <w:lang w:val="en-GB"/>
              </w:rPr>
              <w:t>.</w:t>
            </w:r>
            <w:r w:rsidRPr="004C38FD">
              <w:rPr>
                <w:color w:val="auto"/>
                <w:sz w:val="18"/>
                <w:lang w:val="en-GB"/>
              </w:rPr>
              <w:t xml:space="preserve">93  </w:t>
            </w:r>
          </w:p>
        </w:tc>
        <w:tc>
          <w:tcPr>
            <w:tcW w:w="1015" w:type="pct"/>
            <w:vAlign w:val="center"/>
          </w:tcPr>
          <w:p w14:paraId="14A03B97" w14:textId="233210F9" w:rsidR="004D49FB" w:rsidRPr="004C38FD" w:rsidRDefault="004D49FB" w:rsidP="004D49FB">
            <w:pPr>
              <w:pStyle w:val="Tabelid"/>
              <w:rPr>
                <w:color w:val="auto"/>
                <w:sz w:val="18"/>
                <w:lang w:val="en-GB"/>
              </w:rPr>
            </w:pPr>
            <w:r w:rsidRPr="004C38FD">
              <w:rPr>
                <w:color w:val="auto"/>
                <w:sz w:val="18"/>
                <w:lang w:val="en-GB"/>
              </w:rPr>
              <w:t>4</w:t>
            </w:r>
            <w:r w:rsidR="009C310E" w:rsidRPr="004C38FD">
              <w:rPr>
                <w:color w:val="auto"/>
                <w:sz w:val="18"/>
                <w:lang w:val="en-GB"/>
              </w:rPr>
              <w:t>.</w:t>
            </w:r>
            <w:r w:rsidRPr="004C38FD">
              <w:rPr>
                <w:color w:val="auto"/>
                <w:sz w:val="18"/>
                <w:lang w:val="en-GB"/>
              </w:rPr>
              <w:t xml:space="preserve">41 </w:t>
            </w:r>
          </w:p>
        </w:tc>
        <w:tc>
          <w:tcPr>
            <w:tcW w:w="937" w:type="pct"/>
            <w:vAlign w:val="center"/>
          </w:tcPr>
          <w:p w14:paraId="3870DDCB" w14:textId="76546D4C" w:rsidR="004D49FB" w:rsidRPr="004C38FD" w:rsidRDefault="00ED21B2" w:rsidP="004D49FB">
            <w:pPr>
              <w:pStyle w:val="Tabelid"/>
              <w:rPr>
                <w:color w:val="auto"/>
                <w:sz w:val="18"/>
                <w:lang w:val="en-GB"/>
              </w:rPr>
            </w:pPr>
            <w:r w:rsidRPr="004C38FD">
              <w:rPr>
                <w:color w:val="auto"/>
                <w:sz w:val="18"/>
                <w:lang w:val="en-GB"/>
              </w:rPr>
              <w:t>16</w:t>
            </w:r>
            <w:r w:rsidR="009C310E" w:rsidRPr="004C38FD">
              <w:rPr>
                <w:color w:val="auto"/>
                <w:sz w:val="18"/>
                <w:lang w:val="en-GB"/>
              </w:rPr>
              <w:t>.</w:t>
            </w:r>
            <w:r w:rsidRPr="004C38FD">
              <w:rPr>
                <w:color w:val="auto"/>
                <w:sz w:val="18"/>
                <w:lang w:val="en-GB"/>
              </w:rPr>
              <w:t>43</w:t>
            </w:r>
            <w:r w:rsidR="004D49FB" w:rsidRPr="004C38FD">
              <w:rPr>
                <w:color w:val="auto"/>
                <w:sz w:val="18"/>
                <w:lang w:val="en-GB"/>
              </w:rPr>
              <w:t xml:space="preserve">   </w:t>
            </w:r>
          </w:p>
        </w:tc>
      </w:tr>
      <w:tr w:rsidR="004D49FB" w:rsidRPr="004C38FD" w14:paraId="6E87F411" w14:textId="77777777" w:rsidTr="004D49FB">
        <w:trPr>
          <w:trHeight w:val="522"/>
        </w:trPr>
        <w:tc>
          <w:tcPr>
            <w:tcW w:w="1049" w:type="pct"/>
            <w:gridSpan w:val="2"/>
            <w:tcBorders>
              <w:bottom w:val="single" w:sz="8" w:space="0" w:color="5B9BD5" w:themeColor="accent1"/>
            </w:tcBorders>
          </w:tcPr>
          <w:p w14:paraId="6A3F406D" w14:textId="3B6D2B5D" w:rsidR="004D49FB" w:rsidRPr="004C38FD" w:rsidRDefault="009C310E" w:rsidP="004D49FB">
            <w:pPr>
              <w:pStyle w:val="Tabelid"/>
              <w:rPr>
                <w:color w:val="auto"/>
                <w:sz w:val="18"/>
                <w:lang w:val="en-GB"/>
              </w:rPr>
            </w:pPr>
            <w:r w:rsidRPr="004C38FD">
              <w:rPr>
                <w:color w:val="auto"/>
                <w:sz w:val="18"/>
                <w:lang w:val="en-GB"/>
              </w:rPr>
              <w:t>Revenue forecast (million euros)</w:t>
            </w:r>
          </w:p>
        </w:tc>
        <w:tc>
          <w:tcPr>
            <w:tcW w:w="671" w:type="pct"/>
            <w:gridSpan w:val="2"/>
            <w:tcBorders>
              <w:bottom w:val="single" w:sz="8" w:space="0" w:color="5B9BD5" w:themeColor="accent1"/>
            </w:tcBorders>
            <w:vAlign w:val="center"/>
          </w:tcPr>
          <w:p w14:paraId="1797743C" w14:textId="7A1E51D3" w:rsidR="004D49FB" w:rsidRPr="004C38FD" w:rsidRDefault="004D49FB" w:rsidP="004D49FB">
            <w:pPr>
              <w:pStyle w:val="Tabelid"/>
              <w:rPr>
                <w:color w:val="auto"/>
                <w:sz w:val="18"/>
                <w:lang w:val="en-GB"/>
              </w:rPr>
            </w:pPr>
            <w:r w:rsidRPr="004C38FD">
              <w:rPr>
                <w:color w:val="auto"/>
                <w:sz w:val="18"/>
                <w:lang w:val="en-GB"/>
              </w:rPr>
              <w:t>86</w:t>
            </w:r>
            <w:r w:rsidR="009C310E" w:rsidRPr="004C38FD">
              <w:rPr>
                <w:color w:val="auto"/>
                <w:sz w:val="18"/>
                <w:lang w:val="en-GB"/>
              </w:rPr>
              <w:t>.</w:t>
            </w:r>
            <w:r w:rsidRPr="004C38FD">
              <w:rPr>
                <w:color w:val="auto"/>
                <w:sz w:val="18"/>
                <w:lang w:val="en-GB"/>
              </w:rPr>
              <w:t xml:space="preserve">310   </w:t>
            </w:r>
          </w:p>
        </w:tc>
        <w:tc>
          <w:tcPr>
            <w:tcW w:w="625" w:type="pct"/>
            <w:tcBorders>
              <w:bottom w:val="single" w:sz="8" w:space="0" w:color="5B9BD5" w:themeColor="accent1"/>
            </w:tcBorders>
            <w:vAlign w:val="center"/>
          </w:tcPr>
          <w:p w14:paraId="2852E516" w14:textId="4E20CEE8" w:rsidR="004D49FB" w:rsidRPr="004C38FD" w:rsidRDefault="004D49FB" w:rsidP="004D49FB">
            <w:pPr>
              <w:pStyle w:val="Tabelid"/>
              <w:rPr>
                <w:color w:val="auto"/>
                <w:sz w:val="18"/>
                <w:lang w:val="en-GB"/>
              </w:rPr>
            </w:pPr>
            <w:r w:rsidRPr="004C38FD">
              <w:rPr>
                <w:color w:val="auto"/>
                <w:sz w:val="18"/>
                <w:lang w:val="en-GB"/>
              </w:rPr>
              <w:t>83</w:t>
            </w:r>
            <w:r w:rsidR="009C310E" w:rsidRPr="004C38FD">
              <w:rPr>
                <w:color w:val="auto"/>
                <w:sz w:val="18"/>
                <w:lang w:val="en-GB"/>
              </w:rPr>
              <w:t>.</w:t>
            </w:r>
            <w:r w:rsidRPr="004C38FD">
              <w:rPr>
                <w:color w:val="auto"/>
                <w:sz w:val="18"/>
                <w:lang w:val="en-GB"/>
              </w:rPr>
              <w:t xml:space="preserve">580   </w:t>
            </w:r>
          </w:p>
        </w:tc>
        <w:tc>
          <w:tcPr>
            <w:tcW w:w="703" w:type="pct"/>
            <w:tcBorders>
              <w:bottom w:val="single" w:sz="8" w:space="0" w:color="5B9BD5" w:themeColor="accent1"/>
            </w:tcBorders>
            <w:vAlign w:val="center"/>
          </w:tcPr>
          <w:p w14:paraId="0F2B34D1" w14:textId="40838DB9" w:rsidR="004D49FB" w:rsidRPr="004C38FD" w:rsidRDefault="004D49FB" w:rsidP="004D49FB">
            <w:pPr>
              <w:pStyle w:val="Tabelid"/>
              <w:rPr>
                <w:color w:val="auto"/>
                <w:sz w:val="18"/>
                <w:lang w:val="en-GB"/>
              </w:rPr>
            </w:pPr>
            <w:r w:rsidRPr="004C38FD">
              <w:rPr>
                <w:color w:val="auto"/>
                <w:sz w:val="18"/>
                <w:lang w:val="en-GB"/>
              </w:rPr>
              <w:t>78</w:t>
            </w:r>
            <w:r w:rsidR="009C310E" w:rsidRPr="004C38FD">
              <w:rPr>
                <w:color w:val="auto"/>
                <w:sz w:val="18"/>
                <w:lang w:val="en-GB"/>
              </w:rPr>
              <w:t>.</w:t>
            </w:r>
            <w:r w:rsidRPr="004C38FD">
              <w:rPr>
                <w:color w:val="auto"/>
                <w:sz w:val="18"/>
                <w:lang w:val="en-GB"/>
              </w:rPr>
              <w:t xml:space="preserve">600   </w:t>
            </w:r>
          </w:p>
        </w:tc>
        <w:tc>
          <w:tcPr>
            <w:tcW w:w="1015" w:type="pct"/>
            <w:tcBorders>
              <w:bottom w:val="single" w:sz="8" w:space="0" w:color="5B9BD5" w:themeColor="accent1"/>
            </w:tcBorders>
            <w:vAlign w:val="center"/>
          </w:tcPr>
          <w:p w14:paraId="0795F5C5" w14:textId="75B4D266" w:rsidR="004D49FB" w:rsidRPr="004C38FD" w:rsidRDefault="004D49FB" w:rsidP="004D49FB">
            <w:pPr>
              <w:pStyle w:val="Tabelid"/>
              <w:rPr>
                <w:color w:val="auto"/>
                <w:sz w:val="18"/>
                <w:lang w:val="en-GB"/>
              </w:rPr>
            </w:pPr>
            <w:r w:rsidRPr="004C38FD">
              <w:rPr>
                <w:color w:val="auto"/>
                <w:sz w:val="18"/>
                <w:lang w:val="en-GB"/>
              </w:rPr>
              <w:t>83</w:t>
            </w:r>
            <w:r w:rsidR="009C310E" w:rsidRPr="004C38FD">
              <w:rPr>
                <w:color w:val="auto"/>
                <w:sz w:val="18"/>
                <w:lang w:val="en-GB"/>
              </w:rPr>
              <w:t>.</w:t>
            </w:r>
            <w:r w:rsidRPr="004C38FD">
              <w:rPr>
                <w:color w:val="auto"/>
                <w:sz w:val="18"/>
                <w:lang w:val="en-GB"/>
              </w:rPr>
              <w:t xml:space="preserve">790   </w:t>
            </w:r>
          </w:p>
        </w:tc>
        <w:tc>
          <w:tcPr>
            <w:tcW w:w="937" w:type="pct"/>
            <w:tcBorders>
              <w:bottom w:val="single" w:sz="8" w:space="0" w:color="5B9BD5" w:themeColor="accent1"/>
            </w:tcBorders>
            <w:vAlign w:val="center"/>
          </w:tcPr>
          <w:p w14:paraId="321519B5" w14:textId="2173E9A0" w:rsidR="004D49FB" w:rsidRPr="004C38FD" w:rsidRDefault="00ED21B2" w:rsidP="004D49FB">
            <w:pPr>
              <w:pStyle w:val="Tabelid"/>
              <w:rPr>
                <w:b/>
                <w:color w:val="auto"/>
                <w:sz w:val="18"/>
                <w:lang w:val="en-GB"/>
              </w:rPr>
            </w:pPr>
            <w:r w:rsidRPr="004C38FD">
              <w:rPr>
                <w:b/>
                <w:color w:val="auto"/>
                <w:sz w:val="18"/>
                <w:lang w:val="en-GB"/>
              </w:rPr>
              <w:t>332</w:t>
            </w:r>
            <w:r w:rsidR="009C310E" w:rsidRPr="004C38FD">
              <w:rPr>
                <w:b/>
                <w:color w:val="auto"/>
                <w:sz w:val="18"/>
                <w:lang w:val="en-GB"/>
              </w:rPr>
              <w:t>.</w:t>
            </w:r>
            <w:r w:rsidRPr="004C38FD">
              <w:rPr>
                <w:b/>
                <w:color w:val="auto"/>
                <w:sz w:val="18"/>
                <w:lang w:val="en-GB"/>
              </w:rPr>
              <w:t>28</w:t>
            </w:r>
            <w:r w:rsidR="004D49FB" w:rsidRPr="004C38FD">
              <w:rPr>
                <w:b/>
                <w:color w:val="auto"/>
                <w:sz w:val="18"/>
                <w:lang w:val="en-GB"/>
              </w:rPr>
              <w:t xml:space="preserve"> </w:t>
            </w:r>
          </w:p>
        </w:tc>
      </w:tr>
    </w:tbl>
    <w:p w14:paraId="70495CD7" w14:textId="77777777" w:rsidR="009B4FB6" w:rsidRPr="004C38FD" w:rsidRDefault="009B4FB6" w:rsidP="006C4A21">
      <w:pPr>
        <w:pStyle w:val="Phitekst"/>
        <w:rPr>
          <w:lang w:val="en-GB"/>
        </w:rPr>
      </w:pPr>
    </w:p>
    <w:p w14:paraId="3E054306" w14:textId="51819E29" w:rsidR="006C4A21" w:rsidRPr="004C38FD" w:rsidRDefault="009C310E" w:rsidP="006C4A21">
      <w:pPr>
        <w:pStyle w:val="Phitekst"/>
        <w:rPr>
          <w:lang w:val="en-GB"/>
        </w:rPr>
      </w:pPr>
      <w:r w:rsidRPr="004C38FD">
        <w:rPr>
          <w:lang w:val="en-GB"/>
        </w:rPr>
        <w:t>In accordance with Article 10 of D</w:t>
      </w:r>
      <w:r w:rsidR="006C4A21" w:rsidRPr="004C38FD">
        <w:rPr>
          <w:lang w:val="en-GB"/>
        </w:rPr>
        <w:t>ire</w:t>
      </w:r>
      <w:r w:rsidRPr="004C38FD">
        <w:rPr>
          <w:lang w:val="en-GB"/>
        </w:rPr>
        <w:t>c</w:t>
      </w:r>
      <w:r w:rsidR="006C4A21" w:rsidRPr="004C38FD">
        <w:rPr>
          <w:lang w:val="en-GB"/>
        </w:rPr>
        <w:t>tiv</w:t>
      </w:r>
      <w:r w:rsidRPr="004C38FD">
        <w:rPr>
          <w:lang w:val="en-GB"/>
        </w:rPr>
        <w:t>e</w:t>
      </w:r>
      <w:r w:rsidR="006C4A21" w:rsidRPr="004C38FD">
        <w:rPr>
          <w:lang w:val="en-GB"/>
        </w:rPr>
        <w:t xml:space="preserve"> 2003/87/E</w:t>
      </w:r>
      <w:r w:rsidRPr="004C38FD">
        <w:rPr>
          <w:lang w:val="en-GB"/>
        </w:rPr>
        <w:t>C</w:t>
      </w:r>
      <w:r w:rsidR="006C4A21" w:rsidRPr="004C38FD">
        <w:rPr>
          <w:vertAlign w:val="superscript"/>
          <w:lang w:val="en-GB"/>
        </w:rPr>
        <w:footnoteReference w:id="93"/>
      </w:r>
      <w:r w:rsidR="006C4A21" w:rsidRPr="004C38FD">
        <w:rPr>
          <w:vertAlign w:val="superscript"/>
          <w:lang w:val="en-GB"/>
        </w:rPr>
        <w:t xml:space="preserve"> </w:t>
      </w:r>
      <w:r w:rsidR="006C4A21" w:rsidRPr="004C38FD">
        <w:rPr>
          <w:lang w:val="en-GB"/>
        </w:rPr>
        <w:t>a</w:t>
      </w:r>
      <w:r w:rsidRPr="004C38FD">
        <w:rPr>
          <w:lang w:val="en-GB"/>
        </w:rPr>
        <w:t>nd the Atmospheric Air Protection Act</w:t>
      </w:r>
      <w:r w:rsidR="006C4A21" w:rsidRPr="004C38FD">
        <w:rPr>
          <w:rStyle w:val="Allmrkuseviide"/>
          <w:lang w:val="en-GB"/>
        </w:rPr>
        <w:footnoteReference w:id="94"/>
      </w:r>
      <w:r w:rsidRPr="004C38FD">
        <w:rPr>
          <w:lang w:val="en-GB"/>
        </w:rPr>
        <w:t>, at least 50% of the revenue generated from the auctioning should be used to achieve the following overall objectives</w:t>
      </w:r>
      <w:r w:rsidR="006C4A21" w:rsidRPr="004C38FD">
        <w:rPr>
          <w:lang w:val="en-GB"/>
        </w:rPr>
        <w:t>:</w:t>
      </w:r>
    </w:p>
    <w:p w14:paraId="6AE917B1" w14:textId="5A217488" w:rsidR="006C4A21" w:rsidRPr="004C38FD" w:rsidRDefault="006C4A21" w:rsidP="006C4A21">
      <w:pPr>
        <w:pStyle w:val="Phitekst"/>
        <w:ind w:left="708"/>
        <w:rPr>
          <w:lang w:val="en-GB"/>
        </w:rPr>
      </w:pPr>
      <w:r w:rsidRPr="004C38FD">
        <w:rPr>
          <w:lang w:val="en-GB"/>
        </w:rPr>
        <w:t xml:space="preserve">1) </w:t>
      </w:r>
      <w:r w:rsidR="009C310E" w:rsidRPr="004C38FD">
        <w:rPr>
          <w:lang w:val="en-GB"/>
        </w:rPr>
        <w:t>encourage a shift to low-emission and public transport</w:t>
      </w:r>
      <w:r w:rsidRPr="004C38FD">
        <w:rPr>
          <w:lang w:val="en-GB"/>
        </w:rPr>
        <w:t>;</w:t>
      </w:r>
    </w:p>
    <w:p w14:paraId="0B3ECB54" w14:textId="4EDD8951" w:rsidR="006C4A21" w:rsidRPr="004C38FD" w:rsidRDefault="006C4A21" w:rsidP="006C4A21">
      <w:pPr>
        <w:pStyle w:val="Phitekst"/>
        <w:ind w:left="708"/>
        <w:rPr>
          <w:lang w:val="en-GB"/>
        </w:rPr>
      </w:pPr>
      <w:r w:rsidRPr="004C38FD">
        <w:rPr>
          <w:lang w:val="en-GB"/>
        </w:rPr>
        <w:t>2) </w:t>
      </w:r>
      <w:r w:rsidR="009C310E" w:rsidRPr="004C38FD">
        <w:rPr>
          <w:lang w:val="en-GB"/>
        </w:rPr>
        <w:t>develop renewable energies and contribute to increasing energy efficiency</w:t>
      </w:r>
      <w:r w:rsidRPr="004C38FD">
        <w:rPr>
          <w:lang w:val="en-GB"/>
        </w:rPr>
        <w:t>;</w:t>
      </w:r>
    </w:p>
    <w:p w14:paraId="030B09E5" w14:textId="5BC48501" w:rsidR="006C4A21" w:rsidRPr="004C38FD" w:rsidRDefault="006C4A21" w:rsidP="006C4A21">
      <w:pPr>
        <w:pStyle w:val="Phitekst"/>
        <w:ind w:left="708"/>
        <w:rPr>
          <w:lang w:val="en-GB"/>
        </w:rPr>
      </w:pPr>
      <w:r w:rsidRPr="004C38FD">
        <w:rPr>
          <w:lang w:val="en-GB"/>
        </w:rPr>
        <w:t>3)</w:t>
      </w:r>
      <w:r w:rsidR="009C310E" w:rsidRPr="004C38FD">
        <w:rPr>
          <w:lang w:val="en-GB"/>
        </w:rPr>
        <w:t xml:space="preserve"> finance research and development in energy efficiency and clean technologies in the sectors covered by the</w:t>
      </w:r>
      <w:r w:rsidRPr="004C38FD">
        <w:rPr>
          <w:lang w:val="en-GB"/>
        </w:rPr>
        <w:t xml:space="preserve"> Euro</w:t>
      </w:r>
      <w:r w:rsidR="009C310E" w:rsidRPr="004C38FD">
        <w:rPr>
          <w:lang w:val="en-GB"/>
        </w:rPr>
        <w:t>pean Parliament and Council Directive</w:t>
      </w:r>
      <w:r w:rsidRPr="004C38FD">
        <w:rPr>
          <w:lang w:val="en-GB"/>
        </w:rPr>
        <w:t xml:space="preserve"> 2009/29/E</w:t>
      </w:r>
      <w:r w:rsidR="009C310E" w:rsidRPr="004C38FD">
        <w:rPr>
          <w:lang w:val="en-GB"/>
        </w:rPr>
        <w:t>C</w:t>
      </w:r>
      <w:r w:rsidRPr="004C38FD">
        <w:rPr>
          <w:lang w:val="en-GB"/>
        </w:rPr>
        <w:t>;</w:t>
      </w:r>
    </w:p>
    <w:p w14:paraId="59874864" w14:textId="7D3F628A" w:rsidR="006C4A21" w:rsidRPr="004C38FD" w:rsidRDefault="006C4A21" w:rsidP="006C4A21">
      <w:pPr>
        <w:pStyle w:val="Phitekst"/>
        <w:ind w:left="708"/>
        <w:rPr>
          <w:lang w:val="en-GB"/>
        </w:rPr>
      </w:pPr>
      <w:r w:rsidRPr="004C38FD">
        <w:rPr>
          <w:lang w:val="en-GB"/>
        </w:rPr>
        <w:t>4) </w:t>
      </w:r>
      <w:r w:rsidR="009C310E" w:rsidRPr="004C38FD">
        <w:rPr>
          <w:lang w:val="en-GB"/>
        </w:rPr>
        <w:t>improve energy efficiency and measure energy savings</w:t>
      </w:r>
      <w:r w:rsidRPr="004C38FD">
        <w:rPr>
          <w:lang w:val="en-GB"/>
        </w:rPr>
        <w:t>;</w:t>
      </w:r>
    </w:p>
    <w:p w14:paraId="35F118FF" w14:textId="0D1656A0" w:rsidR="006C4A21" w:rsidRPr="004C38FD" w:rsidRDefault="006C4A21" w:rsidP="006C4A21">
      <w:pPr>
        <w:pStyle w:val="Phitekst"/>
        <w:ind w:left="708"/>
        <w:rPr>
          <w:lang w:val="en-GB"/>
        </w:rPr>
      </w:pPr>
      <w:r w:rsidRPr="004C38FD">
        <w:rPr>
          <w:lang w:val="en-GB"/>
        </w:rPr>
        <w:t>5) </w:t>
      </w:r>
      <w:r w:rsidR="00D04C30" w:rsidRPr="004C38FD">
        <w:rPr>
          <w:lang w:val="en-GB"/>
        </w:rPr>
        <w:t>fund research and development as well as demonstration projects for reducing greenhouse gas emissions and for adaptation to climate change</w:t>
      </w:r>
      <w:r w:rsidRPr="004C38FD">
        <w:rPr>
          <w:lang w:val="en-GB"/>
        </w:rPr>
        <w:t xml:space="preserve">,  </w:t>
      </w:r>
    </w:p>
    <w:p w14:paraId="7D58B1FE" w14:textId="557FA3F4" w:rsidR="006C4A21" w:rsidRPr="004C38FD" w:rsidRDefault="006C4A21" w:rsidP="006C4A21">
      <w:pPr>
        <w:pStyle w:val="Phitekst"/>
        <w:ind w:left="708"/>
        <w:rPr>
          <w:lang w:val="en-GB"/>
        </w:rPr>
      </w:pPr>
      <w:r w:rsidRPr="004C38FD">
        <w:rPr>
          <w:lang w:val="en-GB"/>
        </w:rPr>
        <w:t xml:space="preserve">6) </w:t>
      </w:r>
      <w:r w:rsidR="00D04C30" w:rsidRPr="004C38FD">
        <w:rPr>
          <w:lang w:val="en-GB"/>
        </w:rPr>
        <w:t>contribute to the Global Energy Efficiency and Renewable Energy Fund and to the Adaptation Fund</w:t>
      </w:r>
      <w:r w:rsidRPr="004C38FD">
        <w:rPr>
          <w:lang w:val="en-GB"/>
        </w:rPr>
        <w:t>;</w:t>
      </w:r>
    </w:p>
    <w:p w14:paraId="4EB168CA" w14:textId="04E5C53B" w:rsidR="006C4A21" w:rsidRPr="004C38FD" w:rsidRDefault="006C4A21" w:rsidP="006C4A21">
      <w:pPr>
        <w:pStyle w:val="Phitekst"/>
        <w:ind w:left="708"/>
        <w:rPr>
          <w:lang w:val="en-GB"/>
        </w:rPr>
      </w:pPr>
      <w:r w:rsidRPr="004C38FD">
        <w:rPr>
          <w:lang w:val="en-GB"/>
        </w:rPr>
        <w:t xml:space="preserve">7) </w:t>
      </w:r>
      <w:r w:rsidR="00D04C30" w:rsidRPr="004C38FD">
        <w:rPr>
          <w:lang w:val="en-GB"/>
        </w:rPr>
        <w:t>adapt to climate change and climate change mitigation</w:t>
      </w:r>
      <w:r w:rsidRPr="004C38FD">
        <w:rPr>
          <w:lang w:val="en-GB"/>
        </w:rPr>
        <w:t>;</w:t>
      </w:r>
    </w:p>
    <w:p w14:paraId="070DEF9E" w14:textId="1AE464FB" w:rsidR="006C4A21" w:rsidRPr="004C38FD" w:rsidRDefault="006C4A21" w:rsidP="006C4A21">
      <w:pPr>
        <w:pStyle w:val="Phitekst"/>
        <w:ind w:left="708"/>
        <w:rPr>
          <w:lang w:val="en-GB"/>
        </w:rPr>
      </w:pPr>
      <w:r w:rsidRPr="004C38FD">
        <w:rPr>
          <w:lang w:val="en-GB"/>
        </w:rPr>
        <w:t>8) </w:t>
      </w:r>
      <w:r w:rsidR="00D04C30" w:rsidRPr="004C38FD">
        <w:rPr>
          <w:lang w:val="en-GB"/>
        </w:rPr>
        <w:t>participate in Estonian and European initiatives within the framework of the European Strategic Energy Technology Plan and the European Technology Platforms; also, participate in the planning of climate change mitigation and energy policies as well as int the monitoring of the effectiveness of these policies</w:t>
      </w:r>
      <w:r w:rsidRPr="004C38FD">
        <w:rPr>
          <w:lang w:val="en-GB"/>
        </w:rPr>
        <w:t xml:space="preserve">; </w:t>
      </w:r>
    </w:p>
    <w:p w14:paraId="3CAE38E5" w14:textId="64170BAC" w:rsidR="006C4A21" w:rsidRPr="004C38FD" w:rsidRDefault="006C4A21" w:rsidP="006C4A21">
      <w:pPr>
        <w:pStyle w:val="Phitekst"/>
        <w:ind w:left="708"/>
        <w:rPr>
          <w:lang w:val="en-GB"/>
        </w:rPr>
      </w:pPr>
      <w:r w:rsidRPr="004C38FD">
        <w:rPr>
          <w:lang w:val="en-GB"/>
        </w:rPr>
        <w:t>9) me</w:t>
      </w:r>
      <w:r w:rsidR="00883736" w:rsidRPr="004C38FD">
        <w:rPr>
          <w:lang w:val="en-GB"/>
        </w:rPr>
        <w:t>asures to avoid deforestation and increase afforestation and reforestation</w:t>
      </w:r>
      <w:r w:rsidR="00757EDE" w:rsidRPr="004C38FD">
        <w:rPr>
          <w:lang w:val="en-GB"/>
        </w:rPr>
        <w:t>, as well as adapt to climate change</w:t>
      </w:r>
      <w:r w:rsidR="00883736" w:rsidRPr="004C38FD">
        <w:rPr>
          <w:lang w:val="en-GB"/>
        </w:rPr>
        <w:t xml:space="preserve"> in developing countries that have ratified the international agreement on climate change, including meeting Estonia’s international climate-related financing obligations</w:t>
      </w:r>
      <w:r w:rsidRPr="004C38FD">
        <w:rPr>
          <w:lang w:val="en-GB"/>
        </w:rPr>
        <w:t>;</w:t>
      </w:r>
    </w:p>
    <w:p w14:paraId="02C98163" w14:textId="6327BC52" w:rsidR="006C4A21" w:rsidRPr="004C38FD" w:rsidRDefault="006C4A21" w:rsidP="006C4A21">
      <w:pPr>
        <w:pStyle w:val="Phitekst"/>
        <w:ind w:left="708"/>
        <w:rPr>
          <w:lang w:val="en-GB"/>
        </w:rPr>
      </w:pPr>
      <w:r w:rsidRPr="004C38FD">
        <w:rPr>
          <w:lang w:val="en-GB"/>
        </w:rPr>
        <w:t xml:space="preserve">10) </w:t>
      </w:r>
      <w:r w:rsidR="00883736" w:rsidRPr="004C38FD">
        <w:rPr>
          <w:lang w:val="en-GB"/>
        </w:rPr>
        <w:t>carbon sequestration in forestry</w:t>
      </w:r>
      <w:r w:rsidRPr="004C38FD">
        <w:rPr>
          <w:lang w:val="en-GB"/>
        </w:rPr>
        <w:t>;</w:t>
      </w:r>
    </w:p>
    <w:p w14:paraId="07755E6D" w14:textId="5DCB7758" w:rsidR="006C4A21" w:rsidRPr="004C38FD" w:rsidRDefault="006C4A21" w:rsidP="006C4A21">
      <w:pPr>
        <w:pStyle w:val="Phitekst"/>
        <w:ind w:left="708"/>
        <w:rPr>
          <w:lang w:val="en-GB"/>
        </w:rPr>
      </w:pPr>
      <w:r w:rsidRPr="004C38FD">
        <w:rPr>
          <w:lang w:val="en-GB"/>
        </w:rPr>
        <w:t xml:space="preserve">11) </w:t>
      </w:r>
      <w:r w:rsidR="006F132F">
        <w:rPr>
          <w:lang w:val="en-GB"/>
        </w:rPr>
        <w:t>covering the administrative costs of EU emission allowance trading</w:t>
      </w:r>
      <w:r w:rsidRPr="004C38FD">
        <w:rPr>
          <w:lang w:val="en-GB"/>
        </w:rPr>
        <w:t xml:space="preserve"> </w:t>
      </w:r>
      <w:r w:rsidR="006F132F">
        <w:rPr>
          <w:lang w:val="en-GB"/>
        </w:rPr>
        <w:t>related to Estonia</w:t>
      </w:r>
      <w:r w:rsidRPr="004C38FD">
        <w:rPr>
          <w:lang w:val="en-GB"/>
        </w:rPr>
        <w:t>.</w:t>
      </w:r>
    </w:p>
    <w:p w14:paraId="3CB43C90" w14:textId="1947292F" w:rsidR="006C4A21" w:rsidRPr="004C38FD" w:rsidRDefault="00883736" w:rsidP="006C4A21">
      <w:pPr>
        <w:pStyle w:val="Phitekst"/>
        <w:rPr>
          <w:lang w:val="en-GB"/>
        </w:rPr>
      </w:pPr>
      <w:r w:rsidRPr="004C38FD">
        <w:rPr>
          <w:lang w:val="en-GB"/>
        </w:rPr>
        <w:t>Pursuant to subsection 161 (1) of the Atmospheric Air Protection Act, the climate-related measures designed to achieve these objectives form a part of the State Budget Strategy, guided by the national and sectoral development plan objectives</w:t>
      </w:r>
      <w:r w:rsidR="006C4A21" w:rsidRPr="004C38FD">
        <w:rPr>
          <w:lang w:val="en-GB"/>
        </w:rPr>
        <w:t xml:space="preserve">. </w:t>
      </w:r>
      <w:r w:rsidRPr="004C38FD">
        <w:rPr>
          <w:lang w:val="en-GB"/>
        </w:rPr>
        <w:t xml:space="preserve">In that, the combined effect of the measures planned from the funds of European Union programming period </w:t>
      </w:r>
      <w:r w:rsidR="006C4A21" w:rsidRPr="004C38FD">
        <w:rPr>
          <w:lang w:val="en-GB"/>
        </w:rPr>
        <w:t xml:space="preserve">2014–2020 </w:t>
      </w:r>
      <w:r w:rsidRPr="004C38FD">
        <w:rPr>
          <w:lang w:val="en-GB"/>
        </w:rPr>
        <w:t>and other measures and activities financed with other domestic and external funds will be taken into account</w:t>
      </w:r>
      <w:r w:rsidR="006C4A21" w:rsidRPr="004C38FD">
        <w:rPr>
          <w:lang w:val="en-GB"/>
        </w:rPr>
        <w:t>. T</w:t>
      </w:r>
      <w:r w:rsidRPr="004C38FD">
        <w:rPr>
          <w:lang w:val="en-GB"/>
        </w:rPr>
        <w:t>hese are expenses dependent on revenue, i.e. the funds can be used depending on the actual accrual of revenue</w:t>
      </w:r>
      <w:r w:rsidR="006C4A21" w:rsidRPr="004C38FD">
        <w:rPr>
          <w:lang w:val="en-GB"/>
        </w:rPr>
        <w:t xml:space="preserve">. </w:t>
      </w:r>
      <w:r w:rsidRPr="004C38FD">
        <w:rPr>
          <w:lang w:val="en-GB"/>
        </w:rPr>
        <w:t>The need for state aid is assessed separately for every measure and, if necessary, the permit for state aid is applied for by the party responsible for the implementation of the measure</w:t>
      </w:r>
      <w:r w:rsidR="006C4A21" w:rsidRPr="004C38FD">
        <w:rPr>
          <w:lang w:val="en-GB"/>
        </w:rPr>
        <w:t>.</w:t>
      </w:r>
    </w:p>
    <w:p w14:paraId="69843D49" w14:textId="229C3EF8" w:rsidR="006C4A21" w:rsidRPr="004C38FD" w:rsidRDefault="00883736" w:rsidP="006C4A21">
      <w:pPr>
        <w:pStyle w:val="Phitekst"/>
        <w:rPr>
          <w:lang w:val="en-GB"/>
        </w:rPr>
      </w:pPr>
      <w:r w:rsidRPr="004C38FD">
        <w:rPr>
          <w:lang w:val="en-GB"/>
        </w:rPr>
        <w:t xml:space="preserve">The forecast of revenue generated from auctioning allowances is updated at least twice a year, when the </w:t>
      </w:r>
      <w:r w:rsidR="005023FC" w:rsidRPr="004C38FD">
        <w:rPr>
          <w:lang w:val="en-GB"/>
        </w:rPr>
        <w:t>Ministry of Finance</w:t>
      </w:r>
      <w:r w:rsidRPr="004C38FD">
        <w:rPr>
          <w:lang w:val="en-GB"/>
        </w:rPr>
        <w:t xml:space="preserve"> is preparing its economic forecast</w:t>
      </w:r>
      <w:r w:rsidR="006C4A21" w:rsidRPr="004C38FD">
        <w:rPr>
          <w:lang w:val="en-GB"/>
        </w:rPr>
        <w:t xml:space="preserve">. </w:t>
      </w:r>
      <w:r w:rsidRPr="004C38FD">
        <w:rPr>
          <w:lang w:val="en-GB"/>
        </w:rPr>
        <w:t>If necessary, the list of measures to be funded with the revenue from auctioning is also updated</w:t>
      </w:r>
      <w:r w:rsidR="006C4A21" w:rsidRPr="004C38FD">
        <w:rPr>
          <w:lang w:val="en-GB"/>
        </w:rPr>
        <w:t xml:space="preserve">. </w:t>
      </w:r>
      <w:r w:rsidRPr="004C38FD">
        <w:rPr>
          <w:lang w:val="en-GB"/>
        </w:rPr>
        <w:t xml:space="preserve">The EU climate policy objectives are implemented during the budget strategy period through </w:t>
      </w:r>
      <w:r w:rsidR="00386F50" w:rsidRPr="004C38FD">
        <w:rPr>
          <w:lang w:val="en-GB"/>
        </w:rPr>
        <w:t xml:space="preserve">the performance areas of </w:t>
      </w:r>
      <w:r w:rsidRPr="004C38FD">
        <w:rPr>
          <w:lang w:val="en-GB"/>
        </w:rPr>
        <w:t>energy and environmental protection, utilising the funds received from auctioning allowances</w:t>
      </w:r>
      <w:r w:rsidR="006C4A21" w:rsidRPr="004C38FD">
        <w:rPr>
          <w:lang w:val="en-GB"/>
        </w:rPr>
        <w:t xml:space="preserve">. </w:t>
      </w:r>
    </w:p>
    <w:p w14:paraId="11301A66" w14:textId="77EDAD39" w:rsidR="006C4A21" w:rsidRPr="004C38FD" w:rsidRDefault="00386F50" w:rsidP="006C4A21">
      <w:pPr>
        <w:pStyle w:val="Phitekst"/>
        <w:rPr>
          <w:lang w:val="en-GB"/>
        </w:rPr>
      </w:pPr>
      <w:r w:rsidRPr="004C38FD">
        <w:rPr>
          <w:lang w:val="en-GB"/>
        </w:rPr>
        <w:t xml:space="preserve">The list of measures planned from the auctioning revenue of trading period </w:t>
      </w:r>
      <w:r w:rsidR="006C4A21" w:rsidRPr="004C38FD">
        <w:rPr>
          <w:lang w:val="en-GB"/>
        </w:rPr>
        <w:t>2013-2020 (</w:t>
      </w:r>
      <w:r w:rsidRPr="004C38FD">
        <w:rPr>
          <w:lang w:val="en-GB"/>
        </w:rPr>
        <w:t>based on the revenue forecast in the previous table</w:t>
      </w:r>
      <w:r w:rsidR="006C4A21" w:rsidRPr="004C38FD">
        <w:rPr>
          <w:lang w:val="en-GB"/>
        </w:rPr>
        <w:t xml:space="preserve">) </w:t>
      </w:r>
      <w:r w:rsidRPr="004C38FD">
        <w:rPr>
          <w:lang w:val="en-GB"/>
        </w:rPr>
        <w:t>is presented in the table below</w:t>
      </w:r>
      <w:r w:rsidR="006C4A21" w:rsidRPr="004C38FD">
        <w:rPr>
          <w:lang w:val="en-GB"/>
        </w:rPr>
        <w:t>.</w:t>
      </w:r>
      <w:r w:rsidR="006C4A21" w:rsidRPr="004C38FD">
        <w:rPr>
          <w:rStyle w:val="Allmrkuseviide"/>
          <w:lang w:val="en-GB"/>
        </w:rPr>
        <w:footnoteReference w:id="95"/>
      </w:r>
    </w:p>
    <w:p w14:paraId="256CD2B1" w14:textId="77777777" w:rsidR="009B4FB6" w:rsidRPr="004C38FD" w:rsidRDefault="009B4FB6" w:rsidP="009B4FB6">
      <w:pPr>
        <w:pStyle w:val="Pealdis"/>
        <w:rPr>
          <w:rStyle w:val="Tugev"/>
          <w:i w:val="0"/>
          <w:lang w:val="en-GB"/>
        </w:rPr>
      </w:pPr>
    </w:p>
    <w:p w14:paraId="1AA2EB5A" w14:textId="30E0D381" w:rsidR="009B4FB6" w:rsidRPr="004C38FD" w:rsidRDefault="00386F50" w:rsidP="009B4FB6">
      <w:pPr>
        <w:pStyle w:val="Pealdis"/>
        <w:rPr>
          <w:rStyle w:val="Tugev"/>
          <w:i w:val="0"/>
          <w:lang w:val="en-GB"/>
        </w:rPr>
      </w:pPr>
      <w:r w:rsidRPr="004C38FD">
        <w:rPr>
          <w:rStyle w:val="Tugev"/>
          <w:i w:val="0"/>
          <w:lang w:val="en-GB"/>
        </w:rPr>
        <w:t xml:space="preserve">Measures in the SBS 2021-2024 performance areas to be funded with revenue from the EU greenhouse gas emissions allowance trading system in </w:t>
      </w:r>
      <w:r w:rsidR="009B4FB6" w:rsidRPr="004C38FD">
        <w:rPr>
          <w:rStyle w:val="Tugev"/>
          <w:i w:val="0"/>
          <w:lang w:val="en-GB"/>
        </w:rPr>
        <w:t>2013-2020 (</w:t>
      </w:r>
      <w:r w:rsidRPr="004C38FD">
        <w:rPr>
          <w:rStyle w:val="Tugev"/>
          <w:i w:val="0"/>
          <w:lang w:val="en-GB"/>
        </w:rPr>
        <w:t>preliminary amount of funding, million euros</w:t>
      </w:r>
      <w:r w:rsidR="009B4FB6" w:rsidRPr="004C38FD">
        <w:rPr>
          <w:rStyle w:val="Tugev"/>
          <w:i w:val="0"/>
          <w:lang w:val="en-GB"/>
        </w:rPr>
        <w:t>)</w:t>
      </w:r>
    </w:p>
    <w:tbl>
      <w:tblPr>
        <w:tblW w:w="9640" w:type="dxa"/>
        <w:tblInd w:w="-294" w:type="dxa"/>
        <w:tblLayout w:type="fixed"/>
        <w:tblCellMar>
          <w:left w:w="70" w:type="dxa"/>
          <w:right w:w="70" w:type="dxa"/>
        </w:tblCellMar>
        <w:tblLook w:val="04A0" w:firstRow="1" w:lastRow="0" w:firstColumn="1" w:lastColumn="0" w:noHBand="0" w:noVBand="1"/>
      </w:tblPr>
      <w:tblGrid>
        <w:gridCol w:w="1772"/>
        <w:gridCol w:w="639"/>
        <w:gridCol w:w="708"/>
        <w:gridCol w:w="709"/>
        <w:gridCol w:w="709"/>
        <w:gridCol w:w="709"/>
        <w:gridCol w:w="708"/>
        <w:gridCol w:w="709"/>
        <w:gridCol w:w="709"/>
        <w:gridCol w:w="850"/>
        <w:gridCol w:w="1418"/>
      </w:tblGrid>
      <w:tr w:rsidR="009B4FB6" w:rsidRPr="004C38FD" w14:paraId="27826237" w14:textId="77777777" w:rsidTr="00F1738A">
        <w:trPr>
          <w:cantSplit/>
          <w:trHeight w:val="854"/>
          <w:tblHeader/>
        </w:trPr>
        <w:tc>
          <w:tcPr>
            <w:tcW w:w="1772"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2A400FCC" w14:textId="6F123699" w:rsidR="006C4A21" w:rsidRPr="004C38FD" w:rsidRDefault="00386F50" w:rsidP="0099215B">
            <w:pPr>
              <w:pStyle w:val="Tabelid"/>
              <w:rPr>
                <w:rStyle w:val="Tugev"/>
                <w:lang w:val="en-GB"/>
              </w:rPr>
            </w:pPr>
            <w:r w:rsidRPr="004C38FD">
              <w:rPr>
                <w:rStyle w:val="Tugev"/>
                <w:lang w:val="en-GB"/>
              </w:rPr>
              <w:t>Performance area, measure</w:t>
            </w:r>
          </w:p>
        </w:tc>
        <w:tc>
          <w:tcPr>
            <w:tcW w:w="639" w:type="dxa"/>
            <w:tcBorders>
              <w:top w:val="single" w:sz="8" w:space="0" w:color="auto"/>
              <w:left w:val="nil"/>
              <w:bottom w:val="single" w:sz="4" w:space="0" w:color="auto"/>
              <w:right w:val="single" w:sz="4" w:space="0" w:color="auto"/>
            </w:tcBorders>
            <w:shd w:val="clear" w:color="000000" w:fill="FFFFFF"/>
            <w:noWrap/>
            <w:vAlign w:val="bottom"/>
            <w:hideMark/>
          </w:tcPr>
          <w:p w14:paraId="76AACF36" w14:textId="77777777" w:rsidR="006C4A21" w:rsidRPr="004C38FD" w:rsidRDefault="006C4A21" w:rsidP="0099215B">
            <w:pPr>
              <w:pStyle w:val="Tabelid"/>
              <w:rPr>
                <w:rStyle w:val="Tugev"/>
                <w:lang w:val="en-GB"/>
              </w:rPr>
            </w:pPr>
            <w:r w:rsidRPr="004C38FD">
              <w:rPr>
                <w:rStyle w:val="Tugev"/>
                <w:lang w:val="en-GB"/>
              </w:rPr>
              <w:t>2013</w:t>
            </w:r>
          </w:p>
        </w:tc>
        <w:tc>
          <w:tcPr>
            <w:tcW w:w="708" w:type="dxa"/>
            <w:tcBorders>
              <w:top w:val="single" w:sz="8" w:space="0" w:color="auto"/>
              <w:left w:val="nil"/>
              <w:bottom w:val="single" w:sz="4" w:space="0" w:color="auto"/>
              <w:right w:val="single" w:sz="4" w:space="0" w:color="auto"/>
            </w:tcBorders>
            <w:shd w:val="clear" w:color="000000" w:fill="FFFFFF"/>
            <w:noWrap/>
            <w:vAlign w:val="bottom"/>
            <w:hideMark/>
          </w:tcPr>
          <w:p w14:paraId="11DC3D1C" w14:textId="77777777" w:rsidR="006C4A21" w:rsidRPr="004C38FD" w:rsidRDefault="006C4A21" w:rsidP="0099215B">
            <w:pPr>
              <w:pStyle w:val="Tabelid"/>
              <w:rPr>
                <w:rStyle w:val="Tugev"/>
                <w:lang w:val="en-GB"/>
              </w:rPr>
            </w:pPr>
            <w:r w:rsidRPr="004C38FD">
              <w:rPr>
                <w:rStyle w:val="Tugev"/>
                <w:lang w:val="en-GB"/>
              </w:rPr>
              <w:t>2014</w:t>
            </w:r>
          </w:p>
        </w:tc>
        <w:tc>
          <w:tcPr>
            <w:tcW w:w="709" w:type="dxa"/>
            <w:tcBorders>
              <w:top w:val="single" w:sz="8" w:space="0" w:color="auto"/>
              <w:left w:val="nil"/>
              <w:bottom w:val="single" w:sz="4" w:space="0" w:color="auto"/>
              <w:right w:val="single" w:sz="4" w:space="0" w:color="auto"/>
            </w:tcBorders>
            <w:shd w:val="clear" w:color="000000" w:fill="FFFFFF"/>
            <w:noWrap/>
            <w:vAlign w:val="bottom"/>
            <w:hideMark/>
          </w:tcPr>
          <w:p w14:paraId="492123A1" w14:textId="77777777" w:rsidR="006C4A21" w:rsidRPr="004C38FD" w:rsidRDefault="006C4A21" w:rsidP="0099215B">
            <w:pPr>
              <w:pStyle w:val="Tabelid"/>
              <w:rPr>
                <w:rStyle w:val="Tugev"/>
                <w:lang w:val="en-GB"/>
              </w:rPr>
            </w:pPr>
            <w:r w:rsidRPr="004C38FD">
              <w:rPr>
                <w:rStyle w:val="Tugev"/>
                <w:lang w:val="en-GB"/>
              </w:rPr>
              <w:t>2015</w:t>
            </w:r>
          </w:p>
        </w:tc>
        <w:tc>
          <w:tcPr>
            <w:tcW w:w="709" w:type="dxa"/>
            <w:tcBorders>
              <w:top w:val="single" w:sz="8" w:space="0" w:color="auto"/>
              <w:left w:val="nil"/>
              <w:bottom w:val="single" w:sz="4" w:space="0" w:color="auto"/>
              <w:right w:val="single" w:sz="4" w:space="0" w:color="auto"/>
            </w:tcBorders>
            <w:shd w:val="clear" w:color="000000" w:fill="FFFFFF"/>
            <w:noWrap/>
            <w:vAlign w:val="bottom"/>
            <w:hideMark/>
          </w:tcPr>
          <w:p w14:paraId="1760A3C5" w14:textId="77777777" w:rsidR="006C4A21" w:rsidRPr="004C38FD" w:rsidRDefault="006C4A21" w:rsidP="0099215B">
            <w:pPr>
              <w:pStyle w:val="Tabelid"/>
              <w:rPr>
                <w:rStyle w:val="Tugev"/>
                <w:lang w:val="en-GB"/>
              </w:rPr>
            </w:pPr>
            <w:r w:rsidRPr="004C38FD">
              <w:rPr>
                <w:rStyle w:val="Tugev"/>
                <w:lang w:val="en-GB"/>
              </w:rPr>
              <w:t>2016</w:t>
            </w:r>
          </w:p>
        </w:tc>
        <w:tc>
          <w:tcPr>
            <w:tcW w:w="709" w:type="dxa"/>
            <w:tcBorders>
              <w:top w:val="single" w:sz="8" w:space="0" w:color="auto"/>
              <w:left w:val="nil"/>
              <w:bottom w:val="single" w:sz="4" w:space="0" w:color="auto"/>
              <w:right w:val="single" w:sz="4" w:space="0" w:color="auto"/>
            </w:tcBorders>
            <w:shd w:val="clear" w:color="000000" w:fill="FFFFFF"/>
            <w:noWrap/>
            <w:vAlign w:val="bottom"/>
            <w:hideMark/>
          </w:tcPr>
          <w:p w14:paraId="71776C98" w14:textId="77777777" w:rsidR="006C4A21" w:rsidRPr="004C38FD" w:rsidRDefault="006C4A21" w:rsidP="0099215B">
            <w:pPr>
              <w:pStyle w:val="Tabelid"/>
              <w:rPr>
                <w:rStyle w:val="Tugev"/>
                <w:lang w:val="en-GB"/>
              </w:rPr>
            </w:pPr>
            <w:r w:rsidRPr="004C38FD">
              <w:rPr>
                <w:rStyle w:val="Tugev"/>
                <w:lang w:val="en-GB"/>
              </w:rPr>
              <w:t>2017</w:t>
            </w:r>
          </w:p>
        </w:tc>
        <w:tc>
          <w:tcPr>
            <w:tcW w:w="708" w:type="dxa"/>
            <w:tcBorders>
              <w:top w:val="single" w:sz="8" w:space="0" w:color="auto"/>
              <w:left w:val="nil"/>
              <w:bottom w:val="single" w:sz="4" w:space="0" w:color="auto"/>
              <w:right w:val="single" w:sz="4" w:space="0" w:color="auto"/>
            </w:tcBorders>
            <w:shd w:val="clear" w:color="000000" w:fill="FFFFFF"/>
            <w:noWrap/>
            <w:vAlign w:val="bottom"/>
            <w:hideMark/>
          </w:tcPr>
          <w:p w14:paraId="0D8DED9F" w14:textId="77777777" w:rsidR="006C4A21" w:rsidRPr="004C38FD" w:rsidRDefault="006C4A21" w:rsidP="0099215B">
            <w:pPr>
              <w:pStyle w:val="Tabelid"/>
              <w:rPr>
                <w:rStyle w:val="Tugev"/>
                <w:lang w:val="en-GB"/>
              </w:rPr>
            </w:pPr>
            <w:r w:rsidRPr="004C38FD">
              <w:rPr>
                <w:rStyle w:val="Tugev"/>
                <w:lang w:val="en-GB"/>
              </w:rPr>
              <w:t>2018</w:t>
            </w:r>
          </w:p>
        </w:tc>
        <w:tc>
          <w:tcPr>
            <w:tcW w:w="709" w:type="dxa"/>
            <w:tcBorders>
              <w:top w:val="single" w:sz="8" w:space="0" w:color="auto"/>
              <w:left w:val="nil"/>
              <w:bottom w:val="single" w:sz="4" w:space="0" w:color="auto"/>
              <w:right w:val="single" w:sz="4" w:space="0" w:color="auto"/>
            </w:tcBorders>
            <w:shd w:val="clear" w:color="000000" w:fill="FFFFFF"/>
            <w:noWrap/>
            <w:vAlign w:val="bottom"/>
            <w:hideMark/>
          </w:tcPr>
          <w:p w14:paraId="18E19D8B" w14:textId="77777777" w:rsidR="006C4A21" w:rsidRPr="004C38FD" w:rsidRDefault="006C4A21" w:rsidP="0099215B">
            <w:pPr>
              <w:pStyle w:val="Tabelid"/>
              <w:rPr>
                <w:rStyle w:val="Tugev"/>
                <w:lang w:val="en-GB"/>
              </w:rPr>
            </w:pPr>
            <w:r w:rsidRPr="004C38FD">
              <w:rPr>
                <w:rStyle w:val="Tugev"/>
                <w:lang w:val="en-GB"/>
              </w:rPr>
              <w:t>2019 **</w:t>
            </w:r>
          </w:p>
        </w:tc>
        <w:tc>
          <w:tcPr>
            <w:tcW w:w="709" w:type="dxa"/>
            <w:tcBorders>
              <w:top w:val="single" w:sz="8" w:space="0" w:color="auto"/>
              <w:left w:val="nil"/>
              <w:bottom w:val="single" w:sz="4" w:space="0" w:color="auto"/>
              <w:right w:val="single" w:sz="4" w:space="0" w:color="auto"/>
            </w:tcBorders>
            <w:shd w:val="clear" w:color="000000" w:fill="FFFFFF"/>
            <w:noWrap/>
            <w:vAlign w:val="bottom"/>
            <w:hideMark/>
          </w:tcPr>
          <w:p w14:paraId="22659A7D" w14:textId="77777777" w:rsidR="006C4A21" w:rsidRPr="004C38FD" w:rsidRDefault="006C4A21" w:rsidP="0099215B">
            <w:pPr>
              <w:pStyle w:val="Tabelid"/>
              <w:rPr>
                <w:rStyle w:val="Tugev"/>
                <w:lang w:val="en-GB"/>
              </w:rPr>
            </w:pPr>
            <w:r w:rsidRPr="004C38FD">
              <w:rPr>
                <w:rStyle w:val="Tugev"/>
                <w:lang w:val="en-GB"/>
              </w:rPr>
              <w:t>2020 **</w:t>
            </w:r>
          </w:p>
        </w:tc>
        <w:tc>
          <w:tcPr>
            <w:tcW w:w="850" w:type="dxa"/>
            <w:tcBorders>
              <w:top w:val="single" w:sz="8" w:space="0" w:color="auto"/>
              <w:left w:val="single" w:sz="8" w:space="0" w:color="auto"/>
              <w:bottom w:val="single" w:sz="4" w:space="0" w:color="auto"/>
              <w:right w:val="single" w:sz="8" w:space="0" w:color="auto"/>
            </w:tcBorders>
            <w:shd w:val="clear" w:color="000000" w:fill="FFFFFF"/>
            <w:vAlign w:val="bottom"/>
            <w:hideMark/>
          </w:tcPr>
          <w:p w14:paraId="2EE481B5" w14:textId="64E58604" w:rsidR="006C4A21" w:rsidRPr="004C38FD" w:rsidRDefault="00386F50" w:rsidP="0099215B">
            <w:pPr>
              <w:pStyle w:val="Tabelid"/>
              <w:rPr>
                <w:rStyle w:val="Tugev"/>
                <w:lang w:val="en-GB"/>
              </w:rPr>
            </w:pPr>
            <w:r w:rsidRPr="004C38FD">
              <w:rPr>
                <w:rStyle w:val="Tugev"/>
                <w:lang w:val="en-GB"/>
              </w:rPr>
              <w:t>Total in</w:t>
            </w:r>
            <w:r w:rsidR="006C4A21" w:rsidRPr="004C38FD">
              <w:rPr>
                <w:rStyle w:val="Tugev"/>
                <w:lang w:val="en-GB"/>
              </w:rPr>
              <w:t xml:space="preserve"> 2013-2020</w:t>
            </w:r>
          </w:p>
        </w:tc>
        <w:tc>
          <w:tcPr>
            <w:tcW w:w="1418" w:type="dxa"/>
            <w:tcBorders>
              <w:top w:val="single" w:sz="8" w:space="0" w:color="auto"/>
              <w:left w:val="nil"/>
              <w:bottom w:val="single" w:sz="4" w:space="0" w:color="auto"/>
              <w:right w:val="single" w:sz="8" w:space="0" w:color="auto"/>
            </w:tcBorders>
            <w:shd w:val="clear" w:color="000000" w:fill="FFFFFF"/>
            <w:noWrap/>
            <w:vAlign w:val="bottom"/>
            <w:hideMark/>
          </w:tcPr>
          <w:p w14:paraId="0F50BD7F" w14:textId="05EA8DC4" w:rsidR="006C4A21" w:rsidRPr="004C38FD" w:rsidRDefault="00386F50" w:rsidP="0099215B">
            <w:pPr>
              <w:pStyle w:val="Tabelid"/>
              <w:rPr>
                <w:rStyle w:val="Tugev"/>
                <w:lang w:val="en-GB"/>
              </w:rPr>
            </w:pPr>
            <w:r w:rsidRPr="004C38FD">
              <w:rPr>
                <w:rStyle w:val="Tugev"/>
                <w:lang w:val="en-GB"/>
              </w:rPr>
              <w:t>Responsible authority</w:t>
            </w:r>
          </w:p>
        </w:tc>
      </w:tr>
      <w:tr w:rsidR="009B4FB6" w:rsidRPr="004C38FD" w14:paraId="24239B94" w14:textId="77777777" w:rsidTr="00F1738A">
        <w:trPr>
          <w:cantSplit/>
          <w:trHeight w:val="778"/>
        </w:trPr>
        <w:tc>
          <w:tcPr>
            <w:tcW w:w="1772" w:type="dxa"/>
            <w:tcBorders>
              <w:top w:val="nil"/>
              <w:left w:val="single" w:sz="8" w:space="0" w:color="auto"/>
              <w:bottom w:val="single" w:sz="4" w:space="0" w:color="auto"/>
              <w:right w:val="single" w:sz="4" w:space="0" w:color="auto"/>
            </w:tcBorders>
            <w:shd w:val="clear" w:color="000000" w:fill="FFFFFF"/>
            <w:vAlign w:val="bottom"/>
            <w:hideMark/>
          </w:tcPr>
          <w:p w14:paraId="4FFEB0D8" w14:textId="46FB4D59" w:rsidR="006C4A21" w:rsidRPr="004C38FD" w:rsidRDefault="006C4A21" w:rsidP="0099215B">
            <w:pPr>
              <w:pStyle w:val="Tabelid"/>
              <w:rPr>
                <w:lang w:val="en-GB"/>
              </w:rPr>
            </w:pPr>
            <w:r w:rsidRPr="004C38FD">
              <w:rPr>
                <w:lang w:val="en-GB"/>
              </w:rPr>
              <w:t xml:space="preserve">50% </w:t>
            </w:r>
            <w:r w:rsidR="00386F50" w:rsidRPr="004C38FD">
              <w:rPr>
                <w:lang w:val="en-GB"/>
              </w:rPr>
              <w:t xml:space="preserve">of the revenue forecast for climate policy objectives </w:t>
            </w:r>
            <w:r w:rsidRPr="004C38FD">
              <w:rPr>
                <w:lang w:val="en-GB"/>
              </w:rPr>
              <w:t>(</w:t>
            </w:r>
            <w:r w:rsidR="00386F50" w:rsidRPr="004C38FD">
              <w:rPr>
                <w:lang w:val="en-GB"/>
              </w:rPr>
              <w:t>million euros</w:t>
            </w:r>
            <w:r w:rsidRPr="004C38FD">
              <w:rPr>
                <w:lang w:val="en-GB"/>
              </w:rPr>
              <w:t>)</w:t>
            </w:r>
          </w:p>
        </w:tc>
        <w:tc>
          <w:tcPr>
            <w:tcW w:w="639" w:type="dxa"/>
            <w:tcBorders>
              <w:top w:val="nil"/>
              <w:left w:val="nil"/>
              <w:bottom w:val="single" w:sz="4" w:space="0" w:color="auto"/>
              <w:right w:val="single" w:sz="4" w:space="0" w:color="auto"/>
            </w:tcBorders>
            <w:shd w:val="clear" w:color="000000" w:fill="FFFFFF"/>
            <w:noWrap/>
            <w:vAlign w:val="bottom"/>
            <w:hideMark/>
          </w:tcPr>
          <w:p w14:paraId="78D338A4" w14:textId="399C18DC" w:rsidR="006C4A21" w:rsidRPr="004C38FD" w:rsidRDefault="006C4A21" w:rsidP="0099215B">
            <w:pPr>
              <w:pStyle w:val="Tabelid"/>
              <w:rPr>
                <w:lang w:val="en-GB"/>
              </w:rPr>
            </w:pPr>
            <w:r w:rsidRPr="004C38FD">
              <w:rPr>
                <w:lang w:val="en-GB"/>
              </w:rPr>
              <w:t>9</w:t>
            </w:r>
            <w:r w:rsidR="00C63DFF">
              <w:rPr>
                <w:lang w:val="en-GB"/>
              </w:rPr>
              <w:t>.</w:t>
            </w:r>
            <w:r w:rsidRPr="004C38FD">
              <w:rPr>
                <w:lang w:val="en-GB"/>
              </w:rPr>
              <w:t xml:space="preserve">037   </w:t>
            </w:r>
          </w:p>
        </w:tc>
        <w:tc>
          <w:tcPr>
            <w:tcW w:w="708" w:type="dxa"/>
            <w:tcBorders>
              <w:top w:val="nil"/>
              <w:left w:val="nil"/>
              <w:bottom w:val="single" w:sz="4" w:space="0" w:color="auto"/>
              <w:right w:val="single" w:sz="4" w:space="0" w:color="auto"/>
            </w:tcBorders>
            <w:shd w:val="clear" w:color="000000" w:fill="FFFFFF"/>
            <w:noWrap/>
            <w:vAlign w:val="bottom"/>
            <w:hideMark/>
          </w:tcPr>
          <w:p w14:paraId="5A30D42D" w14:textId="48C3DC85" w:rsidR="006C4A21" w:rsidRPr="004C38FD" w:rsidRDefault="006C4A21" w:rsidP="0099215B">
            <w:pPr>
              <w:pStyle w:val="Tabelid"/>
              <w:rPr>
                <w:lang w:val="en-GB"/>
              </w:rPr>
            </w:pPr>
            <w:r w:rsidRPr="004C38FD">
              <w:rPr>
                <w:lang w:val="en-GB"/>
              </w:rPr>
              <w:t>3</w:t>
            </w:r>
            <w:r w:rsidR="00C63DFF">
              <w:rPr>
                <w:lang w:val="en-GB"/>
              </w:rPr>
              <w:t>.</w:t>
            </w:r>
            <w:r w:rsidRPr="004C38FD">
              <w:rPr>
                <w:lang w:val="en-GB"/>
              </w:rPr>
              <w:t xml:space="preserve">704   </w:t>
            </w:r>
          </w:p>
        </w:tc>
        <w:tc>
          <w:tcPr>
            <w:tcW w:w="709" w:type="dxa"/>
            <w:tcBorders>
              <w:top w:val="nil"/>
              <w:left w:val="nil"/>
              <w:bottom w:val="single" w:sz="4" w:space="0" w:color="auto"/>
              <w:right w:val="single" w:sz="4" w:space="0" w:color="auto"/>
            </w:tcBorders>
            <w:shd w:val="clear" w:color="000000" w:fill="FFFFFF"/>
            <w:noWrap/>
            <w:vAlign w:val="bottom"/>
            <w:hideMark/>
          </w:tcPr>
          <w:p w14:paraId="1E48B211" w14:textId="3340EFCF" w:rsidR="006C4A21" w:rsidRPr="004C38FD" w:rsidRDefault="006C4A21" w:rsidP="0099215B">
            <w:pPr>
              <w:pStyle w:val="Tabelid"/>
              <w:rPr>
                <w:lang w:val="en-GB"/>
              </w:rPr>
            </w:pPr>
            <w:r w:rsidRPr="004C38FD">
              <w:rPr>
                <w:lang w:val="en-GB"/>
              </w:rPr>
              <w:t>10</w:t>
            </w:r>
            <w:r w:rsidR="00C63DFF">
              <w:rPr>
                <w:lang w:val="en-GB"/>
              </w:rPr>
              <w:t>.</w:t>
            </w:r>
            <w:r w:rsidRPr="004C38FD">
              <w:rPr>
                <w:lang w:val="en-GB"/>
              </w:rPr>
              <w:t xml:space="preserve">563   </w:t>
            </w:r>
          </w:p>
        </w:tc>
        <w:tc>
          <w:tcPr>
            <w:tcW w:w="709" w:type="dxa"/>
            <w:tcBorders>
              <w:top w:val="nil"/>
              <w:left w:val="nil"/>
              <w:bottom w:val="single" w:sz="4" w:space="0" w:color="auto"/>
              <w:right w:val="single" w:sz="4" w:space="0" w:color="auto"/>
            </w:tcBorders>
            <w:shd w:val="clear" w:color="000000" w:fill="FFFFFF"/>
            <w:noWrap/>
            <w:vAlign w:val="bottom"/>
            <w:hideMark/>
          </w:tcPr>
          <w:p w14:paraId="65E40958" w14:textId="1B88D4EF" w:rsidR="006C4A21" w:rsidRPr="004C38FD" w:rsidRDefault="006C4A21" w:rsidP="0099215B">
            <w:pPr>
              <w:pStyle w:val="Tabelid"/>
              <w:rPr>
                <w:lang w:val="en-GB"/>
              </w:rPr>
            </w:pPr>
            <w:r w:rsidRPr="004C38FD">
              <w:rPr>
                <w:lang w:val="en-GB"/>
              </w:rPr>
              <w:t>11</w:t>
            </w:r>
            <w:r w:rsidR="00C63DFF">
              <w:rPr>
                <w:lang w:val="en-GB"/>
              </w:rPr>
              <w:t>.</w:t>
            </w:r>
            <w:r w:rsidRPr="004C38FD">
              <w:rPr>
                <w:lang w:val="en-GB"/>
              </w:rPr>
              <w:t xml:space="preserve">784   </w:t>
            </w:r>
          </w:p>
        </w:tc>
        <w:tc>
          <w:tcPr>
            <w:tcW w:w="709" w:type="dxa"/>
            <w:tcBorders>
              <w:top w:val="nil"/>
              <w:left w:val="nil"/>
              <w:bottom w:val="single" w:sz="4" w:space="0" w:color="auto"/>
              <w:right w:val="single" w:sz="4" w:space="0" w:color="auto"/>
            </w:tcBorders>
            <w:shd w:val="clear" w:color="000000" w:fill="FFFFFF"/>
            <w:noWrap/>
            <w:vAlign w:val="bottom"/>
            <w:hideMark/>
          </w:tcPr>
          <w:p w14:paraId="784766A2" w14:textId="7D8ACBEB" w:rsidR="006C4A21" w:rsidRPr="004C38FD" w:rsidRDefault="006C4A21" w:rsidP="0099215B">
            <w:pPr>
              <w:pStyle w:val="Tabelid"/>
              <w:rPr>
                <w:lang w:val="en-GB"/>
              </w:rPr>
            </w:pPr>
            <w:r w:rsidRPr="004C38FD">
              <w:rPr>
                <w:lang w:val="en-GB"/>
              </w:rPr>
              <w:t>19</w:t>
            </w:r>
            <w:r w:rsidR="00C63DFF">
              <w:rPr>
                <w:lang w:val="en-GB"/>
              </w:rPr>
              <w:t>.</w:t>
            </w:r>
            <w:r w:rsidRPr="004C38FD">
              <w:rPr>
                <w:lang w:val="en-GB"/>
              </w:rPr>
              <w:t xml:space="preserve">654   </w:t>
            </w:r>
          </w:p>
        </w:tc>
        <w:tc>
          <w:tcPr>
            <w:tcW w:w="708" w:type="dxa"/>
            <w:tcBorders>
              <w:top w:val="nil"/>
              <w:left w:val="nil"/>
              <w:bottom w:val="single" w:sz="4" w:space="0" w:color="auto"/>
              <w:right w:val="single" w:sz="4" w:space="0" w:color="auto"/>
            </w:tcBorders>
            <w:shd w:val="clear" w:color="000000" w:fill="FFFFFF"/>
            <w:noWrap/>
            <w:vAlign w:val="bottom"/>
            <w:hideMark/>
          </w:tcPr>
          <w:p w14:paraId="663943BE" w14:textId="21E5BFF2" w:rsidR="006C4A21" w:rsidRPr="004C38FD" w:rsidRDefault="006C4A21" w:rsidP="0099215B">
            <w:pPr>
              <w:pStyle w:val="Tabelid"/>
              <w:rPr>
                <w:lang w:val="en-GB"/>
              </w:rPr>
            </w:pPr>
            <w:r w:rsidRPr="004C38FD">
              <w:rPr>
                <w:lang w:val="en-GB"/>
              </w:rPr>
              <w:t>70</w:t>
            </w:r>
            <w:r w:rsidR="00C63DFF">
              <w:rPr>
                <w:lang w:val="en-GB"/>
              </w:rPr>
              <w:t>.</w:t>
            </w:r>
            <w:r w:rsidRPr="004C38FD">
              <w:rPr>
                <w:lang w:val="en-GB"/>
              </w:rPr>
              <w:t xml:space="preserve">573   </w:t>
            </w:r>
          </w:p>
        </w:tc>
        <w:tc>
          <w:tcPr>
            <w:tcW w:w="709" w:type="dxa"/>
            <w:tcBorders>
              <w:top w:val="nil"/>
              <w:left w:val="nil"/>
              <w:bottom w:val="single" w:sz="4" w:space="0" w:color="auto"/>
              <w:right w:val="single" w:sz="4" w:space="0" w:color="auto"/>
            </w:tcBorders>
            <w:shd w:val="clear" w:color="000000" w:fill="FFFFFF"/>
            <w:noWrap/>
            <w:vAlign w:val="bottom"/>
            <w:hideMark/>
          </w:tcPr>
          <w:p w14:paraId="3DE8C9A2" w14:textId="7FB00092" w:rsidR="006C4A21" w:rsidRPr="004C38FD" w:rsidRDefault="006C4A21" w:rsidP="0099215B">
            <w:pPr>
              <w:pStyle w:val="Tabelid"/>
              <w:rPr>
                <w:lang w:val="en-GB"/>
              </w:rPr>
            </w:pPr>
            <w:r w:rsidRPr="004C38FD">
              <w:rPr>
                <w:lang w:val="en-GB"/>
              </w:rPr>
              <w:t>70</w:t>
            </w:r>
            <w:r w:rsidR="00C63DFF">
              <w:rPr>
                <w:lang w:val="en-GB"/>
              </w:rPr>
              <w:t>.</w:t>
            </w:r>
            <w:r w:rsidRPr="004C38FD">
              <w:rPr>
                <w:lang w:val="en-GB"/>
              </w:rPr>
              <w:t xml:space="preserve">695   </w:t>
            </w:r>
          </w:p>
        </w:tc>
        <w:tc>
          <w:tcPr>
            <w:tcW w:w="709" w:type="dxa"/>
            <w:tcBorders>
              <w:top w:val="nil"/>
              <w:left w:val="nil"/>
              <w:bottom w:val="single" w:sz="4" w:space="0" w:color="auto"/>
              <w:right w:val="single" w:sz="4" w:space="0" w:color="auto"/>
            </w:tcBorders>
            <w:shd w:val="clear" w:color="000000" w:fill="FFFFFF"/>
            <w:noWrap/>
            <w:vAlign w:val="bottom"/>
            <w:hideMark/>
          </w:tcPr>
          <w:p w14:paraId="268C1E20" w14:textId="54AE40D3" w:rsidR="006C4A21" w:rsidRPr="004C38FD" w:rsidRDefault="006C4A21" w:rsidP="0099215B">
            <w:pPr>
              <w:pStyle w:val="Tabelid"/>
              <w:rPr>
                <w:lang w:val="en-GB"/>
              </w:rPr>
            </w:pPr>
            <w:r w:rsidRPr="004C38FD">
              <w:rPr>
                <w:lang w:val="en-GB"/>
              </w:rPr>
              <w:t>59</w:t>
            </w:r>
            <w:r w:rsidR="00C63DFF">
              <w:rPr>
                <w:lang w:val="en-GB"/>
              </w:rPr>
              <w:t>.</w:t>
            </w:r>
            <w:r w:rsidRPr="004C38FD">
              <w:rPr>
                <w:lang w:val="en-GB"/>
              </w:rPr>
              <w:t xml:space="preserve">229   </w:t>
            </w:r>
          </w:p>
        </w:tc>
        <w:tc>
          <w:tcPr>
            <w:tcW w:w="850" w:type="dxa"/>
            <w:tcBorders>
              <w:top w:val="nil"/>
              <w:left w:val="single" w:sz="8" w:space="0" w:color="auto"/>
              <w:bottom w:val="single" w:sz="4" w:space="0" w:color="auto"/>
              <w:right w:val="single" w:sz="8" w:space="0" w:color="auto"/>
            </w:tcBorders>
            <w:shd w:val="clear" w:color="000000" w:fill="FFFFFF"/>
            <w:noWrap/>
            <w:vAlign w:val="bottom"/>
            <w:hideMark/>
          </w:tcPr>
          <w:p w14:paraId="686C7608" w14:textId="780795D8" w:rsidR="006C4A21" w:rsidRPr="004C38FD" w:rsidRDefault="006C4A21" w:rsidP="0099215B">
            <w:pPr>
              <w:pStyle w:val="Tabelid"/>
              <w:rPr>
                <w:lang w:val="en-GB"/>
              </w:rPr>
            </w:pPr>
            <w:r w:rsidRPr="004C38FD">
              <w:rPr>
                <w:lang w:val="en-GB"/>
              </w:rPr>
              <w:t>254</w:t>
            </w:r>
            <w:r w:rsidR="00C63DFF">
              <w:rPr>
                <w:lang w:val="en-GB"/>
              </w:rPr>
              <w:t>.</w:t>
            </w:r>
            <w:r w:rsidRPr="004C38FD">
              <w:rPr>
                <w:lang w:val="en-GB"/>
              </w:rPr>
              <w:t xml:space="preserve">610   </w:t>
            </w:r>
          </w:p>
        </w:tc>
        <w:tc>
          <w:tcPr>
            <w:tcW w:w="1418" w:type="dxa"/>
            <w:tcBorders>
              <w:top w:val="nil"/>
              <w:left w:val="nil"/>
              <w:bottom w:val="single" w:sz="4" w:space="0" w:color="auto"/>
              <w:right w:val="single" w:sz="8" w:space="0" w:color="auto"/>
            </w:tcBorders>
            <w:shd w:val="clear" w:color="000000" w:fill="FFFFFF"/>
            <w:noWrap/>
            <w:vAlign w:val="bottom"/>
            <w:hideMark/>
          </w:tcPr>
          <w:p w14:paraId="23F90AE4" w14:textId="77777777" w:rsidR="006C4A21" w:rsidRPr="004C38FD" w:rsidRDefault="006C4A21" w:rsidP="0099215B">
            <w:pPr>
              <w:pStyle w:val="Tabelid"/>
              <w:rPr>
                <w:lang w:val="en-GB"/>
              </w:rPr>
            </w:pPr>
            <w:r w:rsidRPr="004C38FD">
              <w:rPr>
                <w:lang w:val="en-GB"/>
              </w:rPr>
              <w:t> </w:t>
            </w:r>
          </w:p>
        </w:tc>
      </w:tr>
      <w:tr w:rsidR="009B4FB6" w:rsidRPr="004C38FD" w14:paraId="2BCC6608" w14:textId="77777777" w:rsidTr="00F1738A">
        <w:trPr>
          <w:cantSplit/>
          <w:trHeight w:val="324"/>
        </w:trPr>
        <w:tc>
          <w:tcPr>
            <w:tcW w:w="1772"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51452F0" w14:textId="53313B51" w:rsidR="006C4A21" w:rsidRPr="004C38FD" w:rsidRDefault="006C4A21" w:rsidP="0099215B">
            <w:pPr>
              <w:pStyle w:val="Tabelid"/>
              <w:rPr>
                <w:lang w:val="en-GB"/>
              </w:rPr>
            </w:pPr>
            <w:r w:rsidRPr="004C38FD">
              <w:rPr>
                <w:lang w:val="en-GB"/>
              </w:rPr>
              <w:t>6. Energ</w:t>
            </w:r>
            <w:r w:rsidR="00386F50" w:rsidRPr="004C38FD">
              <w:rPr>
                <w:lang w:val="en-GB"/>
              </w:rPr>
              <w:t>y</w:t>
            </w:r>
          </w:p>
        </w:tc>
        <w:tc>
          <w:tcPr>
            <w:tcW w:w="639" w:type="dxa"/>
            <w:tcBorders>
              <w:top w:val="single" w:sz="8" w:space="0" w:color="auto"/>
              <w:left w:val="nil"/>
              <w:bottom w:val="single" w:sz="8" w:space="0" w:color="auto"/>
              <w:right w:val="single" w:sz="4" w:space="0" w:color="auto"/>
            </w:tcBorders>
            <w:shd w:val="clear" w:color="000000" w:fill="FFFFFF"/>
            <w:noWrap/>
            <w:vAlign w:val="bottom"/>
            <w:hideMark/>
          </w:tcPr>
          <w:p w14:paraId="77BE7050" w14:textId="6F97DBD6" w:rsidR="006C4A21" w:rsidRPr="004C38FD" w:rsidRDefault="006C4A21" w:rsidP="0099215B">
            <w:pPr>
              <w:pStyle w:val="Tabelid"/>
              <w:rPr>
                <w:lang w:val="en-GB"/>
              </w:rPr>
            </w:pPr>
            <w:r w:rsidRPr="004C38FD">
              <w:rPr>
                <w:lang w:val="en-GB"/>
              </w:rPr>
              <w:t>9</w:t>
            </w:r>
            <w:r w:rsidR="00C63DFF">
              <w:rPr>
                <w:lang w:val="en-GB"/>
              </w:rPr>
              <w:t>.</w:t>
            </w:r>
            <w:r w:rsidRPr="004C38FD">
              <w:rPr>
                <w:lang w:val="en-GB"/>
              </w:rPr>
              <w:t xml:space="preserve">037   </w:t>
            </w:r>
          </w:p>
        </w:tc>
        <w:tc>
          <w:tcPr>
            <w:tcW w:w="708" w:type="dxa"/>
            <w:tcBorders>
              <w:top w:val="single" w:sz="8" w:space="0" w:color="auto"/>
              <w:left w:val="nil"/>
              <w:bottom w:val="single" w:sz="8" w:space="0" w:color="auto"/>
              <w:right w:val="single" w:sz="4" w:space="0" w:color="auto"/>
            </w:tcBorders>
            <w:shd w:val="clear" w:color="000000" w:fill="FFFFFF"/>
            <w:noWrap/>
            <w:vAlign w:val="bottom"/>
            <w:hideMark/>
          </w:tcPr>
          <w:p w14:paraId="5FE7B6EE" w14:textId="4BCA3147" w:rsidR="006C4A21" w:rsidRPr="004C38FD" w:rsidRDefault="006C4A21" w:rsidP="0099215B">
            <w:pPr>
              <w:pStyle w:val="Tabelid"/>
              <w:rPr>
                <w:lang w:val="en-GB"/>
              </w:rPr>
            </w:pPr>
            <w:r w:rsidRPr="004C38FD">
              <w:rPr>
                <w:lang w:val="en-GB"/>
              </w:rPr>
              <w:t>3</w:t>
            </w:r>
            <w:r w:rsidR="00C63DFF">
              <w:rPr>
                <w:lang w:val="en-GB"/>
              </w:rPr>
              <w:t>.</w:t>
            </w:r>
            <w:r w:rsidRPr="004C38FD">
              <w:rPr>
                <w:lang w:val="en-GB"/>
              </w:rPr>
              <w:t xml:space="preserve">200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5761AAB1" w14:textId="78B5A746" w:rsidR="006C4A21" w:rsidRPr="004C38FD" w:rsidRDefault="006C4A21" w:rsidP="0099215B">
            <w:pPr>
              <w:pStyle w:val="Tabelid"/>
              <w:rPr>
                <w:lang w:val="en-GB"/>
              </w:rPr>
            </w:pPr>
            <w:r w:rsidRPr="004C38FD">
              <w:rPr>
                <w:lang w:val="en-GB"/>
              </w:rPr>
              <w:t>8</w:t>
            </w:r>
            <w:r w:rsidR="00C63DFF">
              <w:rPr>
                <w:lang w:val="en-GB"/>
              </w:rPr>
              <w:t>.</w:t>
            </w:r>
            <w:r w:rsidRPr="004C38FD">
              <w:rPr>
                <w:lang w:val="en-GB"/>
              </w:rPr>
              <w:t xml:space="preserve">410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58DE2729" w14:textId="03723FA6" w:rsidR="006C4A21" w:rsidRPr="004C38FD" w:rsidRDefault="006C4A21" w:rsidP="0099215B">
            <w:pPr>
              <w:pStyle w:val="Tabelid"/>
              <w:rPr>
                <w:lang w:val="en-GB"/>
              </w:rPr>
            </w:pPr>
            <w:r w:rsidRPr="004C38FD">
              <w:rPr>
                <w:lang w:val="en-GB"/>
              </w:rPr>
              <w:t>10</w:t>
            </w:r>
            <w:r w:rsidR="00C63DFF">
              <w:rPr>
                <w:lang w:val="en-GB"/>
              </w:rPr>
              <w:t>.</w:t>
            </w:r>
            <w:r w:rsidRPr="004C38FD">
              <w:rPr>
                <w:lang w:val="en-GB"/>
              </w:rPr>
              <w:t xml:space="preserve">784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5D912815" w14:textId="66AF2C91" w:rsidR="006C4A21" w:rsidRPr="004C38FD" w:rsidRDefault="006C4A21" w:rsidP="0099215B">
            <w:pPr>
              <w:pStyle w:val="Tabelid"/>
              <w:rPr>
                <w:lang w:val="en-GB"/>
              </w:rPr>
            </w:pPr>
            <w:r w:rsidRPr="004C38FD">
              <w:rPr>
                <w:lang w:val="en-GB"/>
              </w:rPr>
              <w:t>18</w:t>
            </w:r>
            <w:r w:rsidR="00C63DFF">
              <w:rPr>
                <w:lang w:val="en-GB"/>
              </w:rPr>
              <w:t>.</w:t>
            </w:r>
            <w:r w:rsidRPr="004C38FD">
              <w:rPr>
                <w:lang w:val="en-GB"/>
              </w:rPr>
              <w:t xml:space="preserve">654   </w:t>
            </w:r>
          </w:p>
        </w:tc>
        <w:tc>
          <w:tcPr>
            <w:tcW w:w="708" w:type="dxa"/>
            <w:tcBorders>
              <w:top w:val="single" w:sz="8" w:space="0" w:color="auto"/>
              <w:left w:val="nil"/>
              <w:bottom w:val="single" w:sz="8" w:space="0" w:color="auto"/>
              <w:right w:val="single" w:sz="4" w:space="0" w:color="auto"/>
            </w:tcBorders>
            <w:shd w:val="clear" w:color="000000" w:fill="FFFFFF"/>
            <w:noWrap/>
            <w:vAlign w:val="bottom"/>
            <w:hideMark/>
          </w:tcPr>
          <w:p w14:paraId="24BBA5D1" w14:textId="3FCBF386" w:rsidR="006C4A21" w:rsidRPr="004C38FD" w:rsidRDefault="006C4A21" w:rsidP="0099215B">
            <w:pPr>
              <w:pStyle w:val="Tabelid"/>
              <w:rPr>
                <w:lang w:val="en-GB"/>
              </w:rPr>
            </w:pPr>
            <w:r w:rsidRPr="004C38FD">
              <w:rPr>
                <w:lang w:val="en-GB"/>
              </w:rPr>
              <w:t>53</w:t>
            </w:r>
            <w:r w:rsidR="00C63DFF">
              <w:rPr>
                <w:lang w:val="en-GB"/>
              </w:rPr>
              <w:t>.</w:t>
            </w:r>
            <w:r w:rsidRPr="004C38FD">
              <w:rPr>
                <w:lang w:val="en-GB"/>
              </w:rPr>
              <w:t xml:space="preserve">166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4DD503E3" w14:textId="41BA13B5" w:rsidR="006C4A21" w:rsidRPr="004C38FD" w:rsidRDefault="006C4A21" w:rsidP="0099215B">
            <w:pPr>
              <w:pStyle w:val="Tabelid"/>
              <w:rPr>
                <w:lang w:val="en-GB"/>
              </w:rPr>
            </w:pPr>
            <w:r w:rsidRPr="004C38FD">
              <w:rPr>
                <w:lang w:val="en-GB"/>
              </w:rPr>
              <w:t>51</w:t>
            </w:r>
            <w:r w:rsidR="00C63DFF">
              <w:rPr>
                <w:lang w:val="en-GB"/>
              </w:rPr>
              <w:t>.</w:t>
            </w:r>
            <w:r w:rsidRPr="004C38FD">
              <w:rPr>
                <w:lang w:val="en-GB"/>
              </w:rPr>
              <w:t xml:space="preserve">349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000307D1" w14:textId="1EB27CE0" w:rsidR="006C4A21" w:rsidRPr="004C38FD" w:rsidRDefault="006C4A21" w:rsidP="0099215B">
            <w:pPr>
              <w:pStyle w:val="Tabelid"/>
              <w:rPr>
                <w:lang w:val="en-GB"/>
              </w:rPr>
            </w:pPr>
            <w:r w:rsidRPr="004C38FD">
              <w:rPr>
                <w:lang w:val="en-GB"/>
              </w:rPr>
              <w:t>23</w:t>
            </w:r>
            <w:r w:rsidR="00C63DFF">
              <w:rPr>
                <w:lang w:val="en-GB"/>
              </w:rPr>
              <w:t>.</w:t>
            </w:r>
            <w:r w:rsidRPr="004C38FD">
              <w:rPr>
                <w:lang w:val="en-GB"/>
              </w:rPr>
              <w:t xml:space="preserve">592   </w:t>
            </w:r>
          </w:p>
        </w:tc>
        <w:tc>
          <w:tcPr>
            <w:tcW w:w="85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0F4F8311" w14:textId="38D297ED" w:rsidR="006C4A21" w:rsidRPr="004C38FD" w:rsidRDefault="006C4A21" w:rsidP="0099215B">
            <w:pPr>
              <w:pStyle w:val="Tabelid"/>
              <w:rPr>
                <w:lang w:val="en-GB"/>
              </w:rPr>
            </w:pPr>
            <w:r w:rsidRPr="004C38FD">
              <w:rPr>
                <w:lang w:val="en-GB"/>
              </w:rPr>
              <w:t>177</w:t>
            </w:r>
            <w:r w:rsidR="00C63DFF">
              <w:rPr>
                <w:lang w:val="en-GB"/>
              </w:rPr>
              <w:t>.</w:t>
            </w:r>
            <w:r w:rsidRPr="004C38FD">
              <w:rPr>
                <w:lang w:val="en-GB"/>
              </w:rPr>
              <w:t xml:space="preserve">564   </w:t>
            </w:r>
          </w:p>
        </w:tc>
        <w:tc>
          <w:tcPr>
            <w:tcW w:w="1418" w:type="dxa"/>
            <w:tcBorders>
              <w:top w:val="single" w:sz="8" w:space="0" w:color="auto"/>
              <w:left w:val="nil"/>
              <w:bottom w:val="single" w:sz="8" w:space="0" w:color="auto"/>
              <w:right w:val="single" w:sz="8" w:space="0" w:color="auto"/>
            </w:tcBorders>
            <w:shd w:val="clear" w:color="000000" w:fill="FFFFFF"/>
            <w:noWrap/>
            <w:vAlign w:val="bottom"/>
            <w:hideMark/>
          </w:tcPr>
          <w:p w14:paraId="7863E81C" w14:textId="77777777" w:rsidR="006C4A21" w:rsidRPr="004C38FD" w:rsidRDefault="006C4A21" w:rsidP="0099215B">
            <w:pPr>
              <w:pStyle w:val="Tabelid"/>
              <w:rPr>
                <w:lang w:val="en-GB"/>
              </w:rPr>
            </w:pPr>
            <w:r w:rsidRPr="004C38FD">
              <w:rPr>
                <w:lang w:val="en-GB"/>
              </w:rPr>
              <w:t> </w:t>
            </w:r>
          </w:p>
        </w:tc>
      </w:tr>
      <w:tr w:rsidR="009B4FB6" w:rsidRPr="004C38FD" w14:paraId="35B69BFF" w14:textId="77777777" w:rsidTr="00F1738A">
        <w:trPr>
          <w:cantSplit/>
          <w:trHeight w:val="564"/>
        </w:trPr>
        <w:tc>
          <w:tcPr>
            <w:tcW w:w="1772" w:type="dxa"/>
            <w:tcBorders>
              <w:top w:val="nil"/>
              <w:left w:val="single" w:sz="8" w:space="0" w:color="auto"/>
              <w:bottom w:val="single" w:sz="4" w:space="0" w:color="auto"/>
              <w:right w:val="single" w:sz="4" w:space="0" w:color="auto"/>
            </w:tcBorders>
            <w:shd w:val="clear" w:color="000000" w:fill="FFFFFF"/>
            <w:vAlign w:val="bottom"/>
            <w:hideMark/>
          </w:tcPr>
          <w:p w14:paraId="5B7319B2" w14:textId="6BEF9672" w:rsidR="006C4A21" w:rsidRPr="004C38FD" w:rsidRDefault="006C4A21" w:rsidP="0099215B">
            <w:pPr>
              <w:pStyle w:val="Tabelid"/>
              <w:rPr>
                <w:lang w:val="en-GB"/>
              </w:rPr>
            </w:pPr>
            <w:r w:rsidRPr="004C38FD">
              <w:rPr>
                <w:lang w:val="en-GB"/>
              </w:rPr>
              <w:t>Energ</w:t>
            </w:r>
            <w:r w:rsidR="00386F50" w:rsidRPr="004C38FD">
              <w:rPr>
                <w:lang w:val="en-GB"/>
              </w:rPr>
              <w:t>y saving measures in apartment buildings</w:t>
            </w:r>
          </w:p>
        </w:tc>
        <w:tc>
          <w:tcPr>
            <w:tcW w:w="639" w:type="dxa"/>
            <w:tcBorders>
              <w:top w:val="nil"/>
              <w:left w:val="nil"/>
              <w:bottom w:val="single" w:sz="4" w:space="0" w:color="auto"/>
              <w:right w:val="single" w:sz="4" w:space="0" w:color="auto"/>
            </w:tcBorders>
            <w:shd w:val="clear" w:color="000000" w:fill="FFFFFF"/>
            <w:noWrap/>
            <w:vAlign w:val="bottom"/>
            <w:hideMark/>
          </w:tcPr>
          <w:p w14:paraId="69ADA4DE" w14:textId="46AAA795" w:rsidR="006C4A21" w:rsidRPr="004C38FD" w:rsidRDefault="006C4A21" w:rsidP="0099215B">
            <w:pPr>
              <w:pStyle w:val="Tabelid"/>
              <w:rPr>
                <w:lang w:val="en-GB"/>
              </w:rPr>
            </w:pPr>
            <w:r w:rsidRPr="004C38FD">
              <w:rPr>
                <w:lang w:val="en-GB"/>
              </w:rPr>
              <w:t>9</w:t>
            </w:r>
            <w:r w:rsidR="00C63DFF">
              <w:rPr>
                <w:lang w:val="en-GB"/>
              </w:rPr>
              <w:t>.</w:t>
            </w:r>
            <w:r w:rsidRPr="004C38FD">
              <w:rPr>
                <w:lang w:val="en-GB"/>
              </w:rPr>
              <w:t xml:space="preserve">037   </w:t>
            </w:r>
          </w:p>
        </w:tc>
        <w:tc>
          <w:tcPr>
            <w:tcW w:w="708" w:type="dxa"/>
            <w:tcBorders>
              <w:top w:val="nil"/>
              <w:left w:val="nil"/>
              <w:bottom w:val="single" w:sz="4" w:space="0" w:color="auto"/>
              <w:right w:val="single" w:sz="4" w:space="0" w:color="auto"/>
            </w:tcBorders>
            <w:shd w:val="clear" w:color="000000" w:fill="FFFFFF"/>
            <w:noWrap/>
            <w:vAlign w:val="bottom"/>
            <w:hideMark/>
          </w:tcPr>
          <w:p w14:paraId="459AC55F" w14:textId="77E71317" w:rsidR="006C4A21" w:rsidRPr="004C38FD" w:rsidRDefault="006C4A21" w:rsidP="0099215B">
            <w:pPr>
              <w:pStyle w:val="Tabelid"/>
              <w:rPr>
                <w:lang w:val="en-GB"/>
              </w:rPr>
            </w:pPr>
            <w:r w:rsidRPr="004C38FD">
              <w:rPr>
                <w:lang w:val="en-GB"/>
              </w:rPr>
              <w:t>0</w:t>
            </w:r>
            <w:r w:rsidR="00C63DFF">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5D92967E" w14:textId="685800ED" w:rsidR="006C4A21" w:rsidRPr="004C38FD" w:rsidRDefault="006C4A21" w:rsidP="0099215B">
            <w:pPr>
              <w:pStyle w:val="Tabelid"/>
              <w:rPr>
                <w:lang w:val="en-GB"/>
              </w:rPr>
            </w:pPr>
            <w:r w:rsidRPr="004C38FD">
              <w:rPr>
                <w:lang w:val="en-GB"/>
              </w:rPr>
              <w:t>0</w:t>
            </w:r>
            <w:r w:rsidR="00C63DFF">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5BA43677" w14:textId="49F4A4FB" w:rsidR="006C4A21" w:rsidRPr="004C38FD" w:rsidRDefault="006C4A21" w:rsidP="0099215B">
            <w:pPr>
              <w:pStyle w:val="Tabelid"/>
              <w:rPr>
                <w:lang w:val="en-GB"/>
              </w:rPr>
            </w:pPr>
            <w:r w:rsidRPr="004C38FD">
              <w:rPr>
                <w:lang w:val="en-GB"/>
              </w:rPr>
              <w:t>0</w:t>
            </w:r>
            <w:r w:rsidR="00C63DFF">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45CA5323" w14:textId="607160D4" w:rsidR="006C4A21" w:rsidRPr="004C38FD" w:rsidRDefault="006C4A21" w:rsidP="0099215B">
            <w:pPr>
              <w:pStyle w:val="Tabelid"/>
              <w:rPr>
                <w:lang w:val="en-GB"/>
              </w:rPr>
            </w:pPr>
            <w:r w:rsidRPr="004C38FD">
              <w:rPr>
                <w:lang w:val="en-GB"/>
              </w:rPr>
              <w:t>0</w:t>
            </w:r>
            <w:r w:rsidR="00C63DFF">
              <w:rPr>
                <w:lang w:val="en-GB"/>
              </w:rPr>
              <w:t>.</w:t>
            </w:r>
            <w:r w:rsidRPr="004C38FD">
              <w:rPr>
                <w:lang w:val="en-GB"/>
              </w:rPr>
              <w:t xml:space="preserve">000   </w:t>
            </w:r>
          </w:p>
        </w:tc>
        <w:tc>
          <w:tcPr>
            <w:tcW w:w="708" w:type="dxa"/>
            <w:tcBorders>
              <w:top w:val="nil"/>
              <w:left w:val="nil"/>
              <w:bottom w:val="single" w:sz="4" w:space="0" w:color="auto"/>
              <w:right w:val="single" w:sz="4" w:space="0" w:color="auto"/>
            </w:tcBorders>
            <w:shd w:val="clear" w:color="000000" w:fill="FFFFFF"/>
            <w:noWrap/>
            <w:vAlign w:val="bottom"/>
            <w:hideMark/>
          </w:tcPr>
          <w:p w14:paraId="7DE452BB" w14:textId="1BDD6042" w:rsidR="006C4A21" w:rsidRPr="004C38FD" w:rsidRDefault="006C4A21" w:rsidP="0099215B">
            <w:pPr>
              <w:pStyle w:val="Tabelid"/>
              <w:rPr>
                <w:lang w:val="en-GB"/>
              </w:rPr>
            </w:pPr>
            <w:r w:rsidRPr="004C38FD">
              <w:rPr>
                <w:lang w:val="en-GB"/>
              </w:rPr>
              <w:t>6</w:t>
            </w:r>
            <w:r w:rsidR="00C63DFF">
              <w:rPr>
                <w:lang w:val="en-GB"/>
              </w:rPr>
              <w:t>.</w:t>
            </w:r>
            <w:r w:rsidRPr="004C38FD">
              <w:rPr>
                <w:lang w:val="en-GB"/>
              </w:rPr>
              <w:t xml:space="preserve">189   </w:t>
            </w:r>
          </w:p>
        </w:tc>
        <w:tc>
          <w:tcPr>
            <w:tcW w:w="709" w:type="dxa"/>
            <w:tcBorders>
              <w:top w:val="nil"/>
              <w:left w:val="nil"/>
              <w:bottom w:val="single" w:sz="4" w:space="0" w:color="auto"/>
              <w:right w:val="single" w:sz="4" w:space="0" w:color="auto"/>
            </w:tcBorders>
            <w:shd w:val="clear" w:color="000000" w:fill="FFFFFF"/>
            <w:noWrap/>
            <w:vAlign w:val="bottom"/>
            <w:hideMark/>
          </w:tcPr>
          <w:p w14:paraId="3B46DB27" w14:textId="0CEA997C" w:rsidR="006C4A21" w:rsidRPr="004C38FD" w:rsidRDefault="006C4A21" w:rsidP="0099215B">
            <w:pPr>
              <w:pStyle w:val="Tabelid"/>
              <w:rPr>
                <w:lang w:val="en-GB"/>
              </w:rPr>
            </w:pPr>
            <w:r w:rsidRPr="004C38FD">
              <w:rPr>
                <w:lang w:val="en-GB"/>
              </w:rPr>
              <w:t>1</w:t>
            </w:r>
            <w:r w:rsidR="00C63DFF">
              <w:rPr>
                <w:lang w:val="en-GB"/>
              </w:rPr>
              <w:t>.</w:t>
            </w:r>
            <w:r w:rsidRPr="004C38FD">
              <w:rPr>
                <w:lang w:val="en-GB"/>
              </w:rPr>
              <w:t xml:space="preserve">796   </w:t>
            </w:r>
          </w:p>
        </w:tc>
        <w:tc>
          <w:tcPr>
            <w:tcW w:w="709" w:type="dxa"/>
            <w:tcBorders>
              <w:top w:val="nil"/>
              <w:left w:val="nil"/>
              <w:bottom w:val="single" w:sz="4" w:space="0" w:color="auto"/>
              <w:right w:val="single" w:sz="4" w:space="0" w:color="auto"/>
            </w:tcBorders>
            <w:shd w:val="clear" w:color="000000" w:fill="FFFFFF"/>
            <w:noWrap/>
            <w:vAlign w:val="bottom"/>
            <w:hideMark/>
          </w:tcPr>
          <w:p w14:paraId="28522D87" w14:textId="215CAA3C" w:rsidR="006C4A21" w:rsidRPr="004C38FD" w:rsidRDefault="006C4A21" w:rsidP="0099215B">
            <w:pPr>
              <w:pStyle w:val="Tabelid"/>
              <w:rPr>
                <w:lang w:val="en-GB"/>
              </w:rPr>
            </w:pPr>
            <w:r w:rsidRPr="004C38FD">
              <w:rPr>
                <w:lang w:val="en-GB"/>
              </w:rPr>
              <w:t>4</w:t>
            </w:r>
            <w:r w:rsidR="00C63DFF">
              <w:rPr>
                <w:lang w:val="en-GB"/>
              </w:rPr>
              <w:t>.</w:t>
            </w:r>
            <w:r w:rsidRPr="004C38FD">
              <w:rPr>
                <w:lang w:val="en-GB"/>
              </w:rPr>
              <w:t xml:space="preserve">863   </w:t>
            </w:r>
          </w:p>
        </w:tc>
        <w:tc>
          <w:tcPr>
            <w:tcW w:w="850" w:type="dxa"/>
            <w:tcBorders>
              <w:top w:val="nil"/>
              <w:left w:val="single" w:sz="8" w:space="0" w:color="auto"/>
              <w:bottom w:val="single" w:sz="4" w:space="0" w:color="auto"/>
              <w:right w:val="single" w:sz="8" w:space="0" w:color="auto"/>
            </w:tcBorders>
            <w:shd w:val="clear" w:color="000000" w:fill="FFFFFF"/>
            <w:noWrap/>
            <w:vAlign w:val="bottom"/>
            <w:hideMark/>
          </w:tcPr>
          <w:p w14:paraId="73A95D05" w14:textId="6561EF07" w:rsidR="006C4A21" w:rsidRPr="004C38FD" w:rsidRDefault="006C4A21" w:rsidP="0099215B">
            <w:pPr>
              <w:pStyle w:val="Tabelid"/>
              <w:rPr>
                <w:lang w:val="en-GB"/>
              </w:rPr>
            </w:pPr>
            <w:r w:rsidRPr="004C38FD">
              <w:rPr>
                <w:lang w:val="en-GB"/>
              </w:rPr>
              <w:t>21</w:t>
            </w:r>
            <w:r w:rsidR="00C63DFF">
              <w:rPr>
                <w:lang w:val="en-GB"/>
              </w:rPr>
              <w:t>.</w:t>
            </w:r>
            <w:r w:rsidRPr="004C38FD">
              <w:rPr>
                <w:lang w:val="en-GB"/>
              </w:rPr>
              <w:t xml:space="preserve">885   </w:t>
            </w:r>
          </w:p>
        </w:tc>
        <w:tc>
          <w:tcPr>
            <w:tcW w:w="1418" w:type="dxa"/>
            <w:tcBorders>
              <w:top w:val="nil"/>
              <w:left w:val="nil"/>
              <w:bottom w:val="single" w:sz="4" w:space="0" w:color="auto"/>
              <w:right w:val="single" w:sz="8" w:space="0" w:color="auto"/>
            </w:tcBorders>
            <w:shd w:val="clear" w:color="000000" w:fill="FFFFFF"/>
            <w:vAlign w:val="bottom"/>
            <w:hideMark/>
          </w:tcPr>
          <w:p w14:paraId="436285DF" w14:textId="09153116" w:rsidR="006C4A21" w:rsidRPr="004C38FD" w:rsidRDefault="006C4A21" w:rsidP="0099215B">
            <w:pPr>
              <w:pStyle w:val="Tabelid"/>
              <w:rPr>
                <w:lang w:val="en-GB"/>
              </w:rPr>
            </w:pPr>
            <w:r w:rsidRPr="004C38FD">
              <w:rPr>
                <w:lang w:val="en-GB"/>
              </w:rPr>
              <w:t>M</w:t>
            </w:r>
            <w:r w:rsidR="00386F50" w:rsidRPr="004C38FD">
              <w:rPr>
                <w:lang w:val="en-GB"/>
              </w:rPr>
              <w:t>inister of Economic Affairs and Infrastructure</w:t>
            </w:r>
          </w:p>
        </w:tc>
      </w:tr>
      <w:tr w:rsidR="009B4FB6" w:rsidRPr="004C38FD" w14:paraId="53CAD778" w14:textId="77777777" w:rsidTr="00F1738A">
        <w:trPr>
          <w:cantSplit/>
          <w:trHeight w:val="679"/>
        </w:trPr>
        <w:tc>
          <w:tcPr>
            <w:tcW w:w="1772" w:type="dxa"/>
            <w:tcBorders>
              <w:top w:val="nil"/>
              <w:left w:val="single" w:sz="8" w:space="0" w:color="auto"/>
              <w:bottom w:val="single" w:sz="4" w:space="0" w:color="auto"/>
              <w:right w:val="single" w:sz="4" w:space="0" w:color="auto"/>
            </w:tcBorders>
            <w:shd w:val="clear" w:color="000000" w:fill="FFFFFF"/>
            <w:vAlign w:val="bottom"/>
            <w:hideMark/>
          </w:tcPr>
          <w:p w14:paraId="398B5343" w14:textId="763E5C22" w:rsidR="006C4A21" w:rsidRPr="004C38FD" w:rsidRDefault="00386F50" w:rsidP="0099215B">
            <w:pPr>
              <w:pStyle w:val="Tabelid"/>
              <w:rPr>
                <w:lang w:val="en-GB"/>
              </w:rPr>
            </w:pPr>
            <w:r w:rsidRPr="004C38FD">
              <w:rPr>
                <w:lang w:val="en-GB"/>
              </w:rPr>
              <w:t xml:space="preserve">Increasing he use of alternative fuels in </w:t>
            </w:r>
            <w:r w:rsidR="006C4A21" w:rsidRPr="004C38FD">
              <w:rPr>
                <w:lang w:val="en-GB"/>
              </w:rPr>
              <w:t>transpor</w:t>
            </w:r>
            <w:r w:rsidRPr="004C38FD">
              <w:rPr>
                <w:lang w:val="en-GB"/>
              </w:rPr>
              <w:t>t</w:t>
            </w:r>
            <w:r w:rsidR="006C4A21" w:rsidRPr="004C38FD">
              <w:rPr>
                <w:lang w:val="en-GB"/>
              </w:rPr>
              <w:t xml:space="preserve"> (biogas)</w:t>
            </w:r>
          </w:p>
        </w:tc>
        <w:tc>
          <w:tcPr>
            <w:tcW w:w="639" w:type="dxa"/>
            <w:tcBorders>
              <w:top w:val="nil"/>
              <w:left w:val="nil"/>
              <w:bottom w:val="single" w:sz="4" w:space="0" w:color="auto"/>
              <w:right w:val="single" w:sz="4" w:space="0" w:color="auto"/>
            </w:tcBorders>
            <w:shd w:val="clear" w:color="000000" w:fill="FFFFFF"/>
            <w:noWrap/>
            <w:vAlign w:val="bottom"/>
            <w:hideMark/>
          </w:tcPr>
          <w:p w14:paraId="31061213" w14:textId="3FD5EBF3" w:rsidR="006C4A21" w:rsidRPr="004C38FD" w:rsidRDefault="006C4A21" w:rsidP="0099215B">
            <w:pPr>
              <w:pStyle w:val="Tabelid"/>
              <w:rPr>
                <w:lang w:val="en-GB"/>
              </w:rPr>
            </w:pPr>
            <w:r w:rsidRPr="004C38FD">
              <w:rPr>
                <w:lang w:val="en-GB"/>
              </w:rPr>
              <w:t>0</w:t>
            </w:r>
            <w:r w:rsidR="00C63DFF">
              <w:rPr>
                <w:lang w:val="en-GB"/>
              </w:rPr>
              <w:t>.</w:t>
            </w:r>
            <w:r w:rsidRPr="004C38FD">
              <w:rPr>
                <w:lang w:val="en-GB"/>
              </w:rPr>
              <w:t xml:space="preserve">000   </w:t>
            </w:r>
          </w:p>
        </w:tc>
        <w:tc>
          <w:tcPr>
            <w:tcW w:w="708" w:type="dxa"/>
            <w:tcBorders>
              <w:top w:val="nil"/>
              <w:left w:val="nil"/>
              <w:bottom w:val="single" w:sz="4" w:space="0" w:color="auto"/>
              <w:right w:val="single" w:sz="4" w:space="0" w:color="auto"/>
            </w:tcBorders>
            <w:shd w:val="clear" w:color="000000" w:fill="FFFFFF"/>
            <w:noWrap/>
            <w:vAlign w:val="bottom"/>
            <w:hideMark/>
          </w:tcPr>
          <w:p w14:paraId="50F0297C" w14:textId="2EF3A287" w:rsidR="006C4A21" w:rsidRPr="004C38FD" w:rsidRDefault="006C4A21" w:rsidP="0099215B">
            <w:pPr>
              <w:pStyle w:val="Tabelid"/>
              <w:rPr>
                <w:lang w:val="en-GB"/>
              </w:rPr>
            </w:pPr>
            <w:r w:rsidRPr="004C38FD">
              <w:rPr>
                <w:lang w:val="en-GB"/>
              </w:rPr>
              <w:t>0</w:t>
            </w:r>
            <w:r w:rsidR="00C63DFF">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287457EF" w14:textId="14908DD6" w:rsidR="006C4A21" w:rsidRPr="004C38FD" w:rsidRDefault="006C4A21" w:rsidP="0099215B">
            <w:pPr>
              <w:pStyle w:val="Tabelid"/>
              <w:rPr>
                <w:lang w:val="en-GB"/>
              </w:rPr>
            </w:pPr>
            <w:r w:rsidRPr="004C38FD">
              <w:rPr>
                <w:lang w:val="en-GB"/>
              </w:rPr>
              <w:t>0</w:t>
            </w:r>
            <w:r w:rsidR="00C63DFF">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125E3628" w14:textId="32F75BF2" w:rsidR="006C4A21" w:rsidRPr="004C38FD" w:rsidRDefault="006C4A21" w:rsidP="0099215B">
            <w:pPr>
              <w:pStyle w:val="Tabelid"/>
              <w:rPr>
                <w:lang w:val="en-GB"/>
              </w:rPr>
            </w:pPr>
            <w:r w:rsidRPr="004C38FD">
              <w:rPr>
                <w:lang w:val="en-GB"/>
              </w:rPr>
              <w:t>2</w:t>
            </w:r>
            <w:r w:rsidR="00C63DFF">
              <w:rPr>
                <w:lang w:val="en-GB"/>
              </w:rPr>
              <w:t>.</w:t>
            </w:r>
            <w:r w:rsidRPr="004C38FD">
              <w:rPr>
                <w:lang w:val="en-GB"/>
              </w:rPr>
              <w:t xml:space="preserve">584   </w:t>
            </w:r>
          </w:p>
        </w:tc>
        <w:tc>
          <w:tcPr>
            <w:tcW w:w="709" w:type="dxa"/>
            <w:tcBorders>
              <w:top w:val="nil"/>
              <w:left w:val="nil"/>
              <w:bottom w:val="single" w:sz="4" w:space="0" w:color="auto"/>
              <w:right w:val="single" w:sz="4" w:space="0" w:color="auto"/>
            </w:tcBorders>
            <w:shd w:val="clear" w:color="000000" w:fill="FFFFFF"/>
            <w:noWrap/>
            <w:vAlign w:val="bottom"/>
            <w:hideMark/>
          </w:tcPr>
          <w:p w14:paraId="43505733" w14:textId="2AA97BF8" w:rsidR="006C4A21" w:rsidRPr="004C38FD" w:rsidRDefault="006C4A21" w:rsidP="0099215B">
            <w:pPr>
              <w:pStyle w:val="Tabelid"/>
              <w:rPr>
                <w:lang w:val="en-GB"/>
              </w:rPr>
            </w:pPr>
            <w:r w:rsidRPr="004C38FD">
              <w:rPr>
                <w:lang w:val="en-GB"/>
              </w:rPr>
              <w:t>8</w:t>
            </w:r>
            <w:r w:rsidR="00C63DFF">
              <w:rPr>
                <w:lang w:val="en-GB"/>
              </w:rPr>
              <w:t>.</w:t>
            </w:r>
            <w:r w:rsidRPr="004C38FD">
              <w:rPr>
                <w:lang w:val="en-GB"/>
              </w:rPr>
              <w:t xml:space="preserve">952   </w:t>
            </w:r>
          </w:p>
        </w:tc>
        <w:tc>
          <w:tcPr>
            <w:tcW w:w="708" w:type="dxa"/>
            <w:tcBorders>
              <w:top w:val="nil"/>
              <w:left w:val="nil"/>
              <w:bottom w:val="single" w:sz="4" w:space="0" w:color="auto"/>
              <w:right w:val="single" w:sz="4" w:space="0" w:color="auto"/>
            </w:tcBorders>
            <w:shd w:val="clear" w:color="000000" w:fill="FFFFFF"/>
            <w:noWrap/>
            <w:vAlign w:val="bottom"/>
            <w:hideMark/>
          </w:tcPr>
          <w:p w14:paraId="7C2E21FB" w14:textId="4EEBA54D" w:rsidR="006C4A21" w:rsidRPr="004C38FD" w:rsidRDefault="006C4A21" w:rsidP="0099215B">
            <w:pPr>
              <w:pStyle w:val="Tabelid"/>
              <w:rPr>
                <w:lang w:val="en-GB"/>
              </w:rPr>
            </w:pPr>
            <w:r w:rsidRPr="004C38FD">
              <w:rPr>
                <w:lang w:val="en-GB"/>
              </w:rPr>
              <w:t>15</w:t>
            </w:r>
            <w:r w:rsidR="00C63DFF">
              <w:rPr>
                <w:lang w:val="en-GB"/>
              </w:rPr>
              <w:t>.</w:t>
            </w:r>
            <w:r w:rsidRPr="004C38FD">
              <w:rPr>
                <w:lang w:val="en-GB"/>
              </w:rPr>
              <w:t xml:space="preserve">902   </w:t>
            </w:r>
          </w:p>
        </w:tc>
        <w:tc>
          <w:tcPr>
            <w:tcW w:w="709" w:type="dxa"/>
            <w:tcBorders>
              <w:top w:val="nil"/>
              <w:left w:val="nil"/>
              <w:bottom w:val="single" w:sz="4" w:space="0" w:color="auto"/>
              <w:right w:val="single" w:sz="4" w:space="0" w:color="auto"/>
            </w:tcBorders>
            <w:shd w:val="clear" w:color="000000" w:fill="FFFFFF"/>
            <w:noWrap/>
            <w:vAlign w:val="bottom"/>
            <w:hideMark/>
          </w:tcPr>
          <w:p w14:paraId="10DA8DF3" w14:textId="18AB6B79" w:rsidR="006C4A21" w:rsidRPr="004C38FD" w:rsidRDefault="006C4A21" w:rsidP="0099215B">
            <w:pPr>
              <w:pStyle w:val="Tabelid"/>
              <w:rPr>
                <w:lang w:val="en-GB"/>
              </w:rPr>
            </w:pPr>
            <w:r w:rsidRPr="004C38FD">
              <w:rPr>
                <w:lang w:val="en-GB"/>
              </w:rPr>
              <w:t>7</w:t>
            </w:r>
            <w:r w:rsidR="00C63DFF">
              <w:rPr>
                <w:lang w:val="en-GB"/>
              </w:rPr>
              <w:t>.</w:t>
            </w:r>
            <w:r w:rsidRPr="004C38FD">
              <w:rPr>
                <w:lang w:val="en-GB"/>
              </w:rPr>
              <w:t xml:space="preserve">998   </w:t>
            </w:r>
          </w:p>
        </w:tc>
        <w:tc>
          <w:tcPr>
            <w:tcW w:w="709" w:type="dxa"/>
            <w:tcBorders>
              <w:top w:val="nil"/>
              <w:left w:val="nil"/>
              <w:bottom w:val="single" w:sz="4" w:space="0" w:color="auto"/>
              <w:right w:val="single" w:sz="4" w:space="0" w:color="auto"/>
            </w:tcBorders>
            <w:shd w:val="clear" w:color="000000" w:fill="FFFFFF"/>
            <w:noWrap/>
            <w:vAlign w:val="bottom"/>
            <w:hideMark/>
          </w:tcPr>
          <w:p w14:paraId="2B846F2E" w14:textId="395B59C5" w:rsidR="006C4A21" w:rsidRPr="004C38FD" w:rsidRDefault="006C4A21" w:rsidP="0099215B">
            <w:pPr>
              <w:pStyle w:val="Tabelid"/>
              <w:rPr>
                <w:lang w:val="en-GB"/>
              </w:rPr>
            </w:pPr>
            <w:r w:rsidRPr="004C38FD">
              <w:rPr>
                <w:lang w:val="en-GB"/>
              </w:rPr>
              <w:t>2</w:t>
            </w:r>
            <w:r w:rsidR="00C63DFF">
              <w:rPr>
                <w:lang w:val="en-GB"/>
              </w:rPr>
              <w:t>.</w:t>
            </w:r>
            <w:r w:rsidRPr="004C38FD">
              <w:rPr>
                <w:lang w:val="en-GB"/>
              </w:rPr>
              <w:t xml:space="preserve">060   </w:t>
            </w:r>
          </w:p>
        </w:tc>
        <w:tc>
          <w:tcPr>
            <w:tcW w:w="850" w:type="dxa"/>
            <w:tcBorders>
              <w:top w:val="nil"/>
              <w:left w:val="single" w:sz="8" w:space="0" w:color="auto"/>
              <w:bottom w:val="single" w:sz="4" w:space="0" w:color="auto"/>
              <w:right w:val="single" w:sz="8" w:space="0" w:color="auto"/>
            </w:tcBorders>
            <w:shd w:val="clear" w:color="000000" w:fill="FFFFFF"/>
            <w:noWrap/>
            <w:vAlign w:val="bottom"/>
            <w:hideMark/>
          </w:tcPr>
          <w:p w14:paraId="12AA11A1" w14:textId="399516E7" w:rsidR="006C4A21" w:rsidRPr="004C38FD" w:rsidRDefault="006C4A21" w:rsidP="0099215B">
            <w:pPr>
              <w:pStyle w:val="Tabelid"/>
              <w:rPr>
                <w:lang w:val="en-GB"/>
              </w:rPr>
            </w:pPr>
            <w:r w:rsidRPr="004C38FD">
              <w:rPr>
                <w:lang w:val="en-GB"/>
              </w:rPr>
              <w:t>37</w:t>
            </w:r>
            <w:r w:rsidR="00C63DFF">
              <w:rPr>
                <w:lang w:val="en-GB"/>
              </w:rPr>
              <w:t>.</w:t>
            </w:r>
            <w:r w:rsidRPr="004C38FD">
              <w:rPr>
                <w:lang w:val="en-GB"/>
              </w:rPr>
              <w:t xml:space="preserve">496   </w:t>
            </w:r>
          </w:p>
        </w:tc>
        <w:tc>
          <w:tcPr>
            <w:tcW w:w="1418" w:type="dxa"/>
            <w:tcBorders>
              <w:top w:val="nil"/>
              <w:left w:val="nil"/>
              <w:bottom w:val="single" w:sz="4" w:space="0" w:color="auto"/>
              <w:right w:val="single" w:sz="8" w:space="0" w:color="auto"/>
            </w:tcBorders>
            <w:shd w:val="clear" w:color="000000" w:fill="FFFFFF"/>
            <w:vAlign w:val="bottom"/>
            <w:hideMark/>
          </w:tcPr>
          <w:p w14:paraId="2172FFC4" w14:textId="1019DD4B" w:rsidR="006C4A21" w:rsidRPr="004C38FD" w:rsidRDefault="00386F50" w:rsidP="0099215B">
            <w:pPr>
              <w:pStyle w:val="Tabelid"/>
              <w:rPr>
                <w:lang w:val="en-GB"/>
              </w:rPr>
            </w:pPr>
            <w:r w:rsidRPr="004C38FD">
              <w:rPr>
                <w:lang w:val="en-GB"/>
              </w:rPr>
              <w:t>Minister of Economic Affairs and Infrastructure</w:t>
            </w:r>
          </w:p>
        </w:tc>
      </w:tr>
      <w:tr w:rsidR="009B4FB6" w:rsidRPr="004C38FD" w14:paraId="6C5BCFFE" w14:textId="77777777" w:rsidTr="00F1738A">
        <w:trPr>
          <w:cantSplit/>
          <w:trHeight w:val="688"/>
        </w:trPr>
        <w:tc>
          <w:tcPr>
            <w:tcW w:w="1772" w:type="dxa"/>
            <w:tcBorders>
              <w:top w:val="nil"/>
              <w:left w:val="single" w:sz="8" w:space="0" w:color="auto"/>
              <w:bottom w:val="single" w:sz="4" w:space="0" w:color="auto"/>
              <w:right w:val="single" w:sz="4" w:space="0" w:color="auto"/>
            </w:tcBorders>
            <w:shd w:val="clear" w:color="000000" w:fill="FFFFFF"/>
            <w:vAlign w:val="bottom"/>
            <w:hideMark/>
          </w:tcPr>
          <w:p w14:paraId="27B90B8F" w14:textId="40B53CAA" w:rsidR="006C4A21" w:rsidRPr="004C38FD" w:rsidRDefault="00386F50" w:rsidP="0099215B">
            <w:pPr>
              <w:pStyle w:val="Tabelid"/>
              <w:rPr>
                <w:lang w:val="en-GB"/>
              </w:rPr>
            </w:pPr>
            <w:r w:rsidRPr="004C38FD">
              <w:rPr>
                <w:lang w:val="en-GB"/>
              </w:rPr>
              <w:t>Promoting energy efficiency and the use of renewable energy in public sector buildings</w:t>
            </w:r>
            <w:r w:rsidR="006C4A21" w:rsidRPr="004C38FD">
              <w:rPr>
                <w:rStyle w:val="Allmrkuseviide"/>
                <w:vertAlign w:val="baseline"/>
                <w:lang w:val="en-GB"/>
              </w:rPr>
              <w:footnoteReference w:id="96"/>
            </w:r>
            <w:r w:rsidR="006C4A21" w:rsidRPr="004C38FD">
              <w:rPr>
                <w:lang w:val="en-GB"/>
              </w:rPr>
              <w:t xml:space="preserve"> </w:t>
            </w:r>
          </w:p>
        </w:tc>
        <w:tc>
          <w:tcPr>
            <w:tcW w:w="639" w:type="dxa"/>
            <w:tcBorders>
              <w:top w:val="nil"/>
              <w:left w:val="nil"/>
              <w:bottom w:val="single" w:sz="4" w:space="0" w:color="auto"/>
              <w:right w:val="single" w:sz="4" w:space="0" w:color="auto"/>
            </w:tcBorders>
            <w:shd w:val="clear" w:color="000000" w:fill="FFFFFF"/>
            <w:noWrap/>
            <w:vAlign w:val="bottom"/>
            <w:hideMark/>
          </w:tcPr>
          <w:p w14:paraId="00FD352F" w14:textId="44805203"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8" w:type="dxa"/>
            <w:tcBorders>
              <w:top w:val="nil"/>
              <w:left w:val="nil"/>
              <w:bottom w:val="single" w:sz="4" w:space="0" w:color="auto"/>
              <w:right w:val="single" w:sz="4" w:space="0" w:color="auto"/>
            </w:tcBorders>
            <w:shd w:val="clear" w:color="000000" w:fill="FFFFFF"/>
            <w:noWrap/>
            <w:vAlign w:val="bottom"/>
            <w:hideMark/>
          </w:tcPr>
          <w:p w14:paraId="0CEE0373" w14:textId="1B0D8058"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22070F2C" w14:textId="2331BA7C" w:rsidR="006C4A21" w:rsidRPr="004C38FD" w:rsidRDefault="006C4A21" w:rsidP="0099215B">
            <w:pPr>
              <w:pStyle w:val="Tabelid"/>
              <w:rPr>
                <w:lang w:val="en-GB"/>
              </w:rPr>
            </w:pPr>
            <w:r w:rsidRPr="004C38FD">
              <w:rPr>
                <w:lang w:val="en-GB"/>
              </w:rPr>
              <w:t>8</w:t>
            </w:r>
            <w:r w:rsidR="00172134" w:rsidRPr="004C38FD">
              <w:rPr>
                <w:lang w:val="en-GB"/>
              </w:rPr>
              <w:t>.</w:t>
            </w:r>
            <w:r w:rsidRPr="004C38FD">
              <w:rPr>
                <w:lang w:val="en-GB"/>
              </w:rPr>
              <w:t xml:space="preserve">410   </w:t>
            </w:r>
          </w:p>
        </w:tc>
        <w:tc>
          <w:tcPr>
            <w:tcW w:w="709" w:type="dxa"/>
            <w:tcBorders>
              <w:top w:val="nil"/>
              <w:left w:val="nil"/>
              <w:bottom w:val="single" w:sz="4" w:space="0" w:color="auto"/>
              <w:right w:val="single" w:sz="4" w:space="0" w:color="auto"/>
            </w:tcBorders>
            <w:shd w:val="clear" w:color="000000" w:fill="FFFFFF"/>
            <w:noWrap/>
            <w:vAlign w:val="bottom"/>
            <w:hideMark/>
          </w:tcPr>
          <w:p w14:paraId="03DDD967" w14:textId="396DF816" w:rsidR="006C4A21" w:rsidRPr="004C38FD" w:rsidRDefault="006C4A21" w:rsidP="0099215B">
            <w:pPr>
              <w:pStyle w:val="Tabelid"/>
              <w:rPr>
                <w:lang w:val="en-GB"/>
              </w:rPr>
            </w:pPr>
            <w:r w:rsidRPr="004C38FD">
              <w:rPr>
                <w:lang w:val="en-GB"/>
              </w:rPr>
              <w:t>8</w:t>
            </w:r>
            <w:r w:rsidR="00172134" w:rsidRPr="004C38FD">
              <w:rPr>
                <w:lang w:val="en-GB"/>
              </w:rPr>
              <w:t>.</w:t>
            </w:r>
            <w:r w:rsidRPr="004C38FD">
              <w:rPr>
                <w:lang w:val="en-GB"/>
              </w:rPr>
              <w:t xml:space="preserve">201   </w:t>
            </w:r>
          </w:p>
        </w:tc>
        <w:tc>
          <w:tcPr>
            <w:tcW w:w="709" w:type="dxa"/>
            <w:tcBorders>
              <w:top w:val="nil"/>
              <w:left w:val="nil"/>
              <w:bottom w:val="single" w:sz="4" w:space="0" w:color="auto"/>
              <w:right w:val="single" w:sz="4" w:space="0" w:color="auto"/>
            </w:tcBorders>
            <w:shd w:val="clear" w:color="000000" w:fill="FFFFFF"/>
            <w:noWrap/>
            <w:vAlign w:val="bottom"/>
            <w:hideMark/>
          </w:tcPr>
          <w:p w14:paraId="70E9E80B" w14:textId="3E1158B9" w:rsidR="006C4A21" w:rsidRPr="004C38FD" w:rsidRDefault="006C4A21" w:rsidP="0099215B">
            <w:pPr>
              <w:pStyle w:val="Tabelid"/>
              <w:rPr>
                <w:lang w:val="en-GB"/>
              </w:rPr>
            </w:pPr>
            <w:r w:rsidRPr="004C38FD">
              <w:rPr>
                <w:lang w:val="en-GB"/>
              </w:rPr>
              <w:t>9</w:t>
            </w:r>
            <w:r w:rsidR="00172134" w:rsidRPr="004C38FD">
              <w:rPr>
                <w:lang w:val="en-GB"/>
              </w:rPr>
              <w:t>.</w:t>
            </w:r>
            <w:r w:rsidRPr="004C38FD">
              <w:rPr>
                <w:lang w:val="en-GB"/>
              </w:rPr>
              <w:t xml:space="preserve">702   </w:t>
            </w:r>
          </w:p>
        </w:tc>
        <w:tc>
          <w:tcPr>
            <w:tcW w:w="708" w:type="dxa"/>
            <w:tcBorders>
              <w:top w:val="nil"/>
              <w:left w:val="nil"/>
              <w:bottom w:val="single" w:sz="4" w:space="0" w:color="auto"/>
              <w:right w:val="single" w:sz="4" w:space="0" w:color="auto"/>
            </w:tcBorders>
            <w:shd w:val="clear" w:color="000000" w:fill="FFFFFF"/>
            <w:noWrap/>
            <w:vAlign w:val="bottom"/>
            <w:hideMark/>
          </w:tcPr>
          <w:p w14:paraId="5877E937" w14:textId="3033B45D" w:rsidR="006C4A21" w:rsidRPr="004C38FD" w:rsidRDefault="006C4A21" w:rsidP="0099215B">
            <w:pPr>
              <w:pStyle w:val="Tabelid"/>
              <w:rPr>
                <w:lang w:val="en-GB"/>
              </w:rPr>
            </w:pPr>
            <w:r w:rsidRPr="004C38FD">
              <w:rPr>
                <w:lang w:val="en-GB"/>
              </w:rPr>
              <w:t>31</w:t>
            </w:r>
            <w:r w:rsidR="00172134" w:rsidRPr="004C38FD">
              <w:rPr>
                <w:lang w:val="en-GB"/>
              </w:rPr>
              <w:t>.</w:t>
            </w:r>
            <w:r w:rsidRPr="004C38FD">
              <w:rPr>
                <w:lang w:val="en-GB"/>
              </w:rPr>
              <w:t xml:space="preserve">075   </w:t>
            </w:r>
          </w:p>
        </w:tc>
        <w:tc>
          <w:tcPr>
            <w:tcW w:w="709" w:type="dxa"/>
            <w:tcBorders>
              <w:top w:val="nil"/>
              <w:left w:val="nil"/>
              <w:bottom w:val="single" w:sz="4" w:space="0" w:color="auto"/>
              <w:right w:val="single" w:sz="4" w:space="0" w:color="auto"/>
            </w:tcBorders>
            <w:shd w:val="clear" w:color="000000" w:fill="FFFFFF"/>
            <w:noWrap/>
            <w:vAlign w:val="bottom"/>
            <w:hideMark/>
          </w:tcPr>
          <w:p w14:paraId="0B3AC4EA" w14:textId="3EC4BE34" w:rsidR="006C4A21" w:rsidRPr="004C38FD" w:rsidRDefault="006C4A21" w:rsidP="0099215B">
            <w:pPr>
              <w:pStyle w:val="Tabelid"/>
              <w:rPr>
                <w:lang w:val="en-GB"/>
              </w:rPr>
            </w:pPr>
            <w:r w:rsidRPr="004C38FD">
              <w:rPr>
                <w:lang w:val="en-GB"/>
              </w:rPr>
              <w:t>41</w:t>
            </w:r>
            <w:r w:rsidR="00172134" w:rsidRPr="004C38FD">
              <w:rPr>
                <w:lang w:val="en-GB"/>
              </w:rPr>
              <w:t>.</w:t>
            </w:r>
            <w:r w:rsidRPr="004C38FD">
              <w:rPr>
                <w:lang w:val="en-GB"/>
              </w:rPr>
              <w:t xml:space="preserve">556   </w:t>
            </w:r>
          </w:p>
        </w:tc>
        <w:tc>
          <w:tcPr>
            <w:tcW w:w="709" w:type="dxa"/>
            <w:tcBorders>
              <w:top w:val="nil"/>
              <w:left w:val="nil"/>
              <w:bottom w:val="single" w:sz="4" w:space="0" w:color="auto"/>
              <w:right w:val="single" w:sz="4" w:space="0" w:color="auto"/>
            </w:tcBorders>
            <w:shd w:val="clear" w:color="000000" w:fill="FFFFFF"/>
            <w:noWrap/>
            <w:vAlign w:val="bottom"/>
            <w:hideMark/>
          </w:tcPr>
          <w:p w14:paraId="68A107FE" w14:textId="12D53EA9" w:rsidR="006C4A21" w:rsidRPr="004C38FD" w:rsidRDefault="006C4A21" w:rsidP="0099215B">
            <w:pPr>
              <w:pStyle w:val="Tabelid"/>
              <w:rPr>
                <w:lang w:val="en-GB"/>
              </w:rPr>
            </w:pPr>
            <w:r w:rsidRPr="004C38FD">
              <w:rPr>
                <w:lang w:val="en-GB"/>
              </w:rPr>
              <w:t>16</w:t>
            </w:r>
            <w:r w:rsidR="00172134" w:rsidRPr="004C38FD">
              <w:rPr>
                <w:lang w:val="en-GB"/>
              </w:rPr>
              <w:t>.</w:t>
            </w:r>
            <w:r w:rsidRPr="004C38FD">
              <w:rPr>
                <w:lang w:val="en-GB"/>
              </w:rPr>
              <w:t xml:space="preserve">668   </w:t>
            </w:r>
          </w:p>
        </w:tc>
        <w:tc>
          <w:tcPr>
            <w:tcW w:w="850" w:type="dxa"/>
            <w:tcBorders>
              <w:top w:val="nil"/>
              <w:left w:val="single" w:sz="8" w:space="0" w:color="auto"/>
              <w:bottom w:val="single" w:sz="4" w:space="0" w:color="auto"/>
              <w:right w:val="single" w:sz="8" w:space="0" w:color="auto"/>
            </w:tcBorders>
            <w:shd w:val="clear" w:color="000000" w:fill="FFFFFF"/>
            <w:noWrap/>
            <w:vAlign w:val="bottom"/>
            <w:hideMark/>
          </w:tcPr>
          <w:p w14:paraId="04BC83F4" w14:textId="174136BF" w:rsidR="006C4A21" w:rsidRPr="004C38FD" w:rsidRDefault="006C4A21" w:rsidP="0099215B">
            <w:pPr>
              <w:pStyle w:val="Tabelid"/>
              <w:rPr>
                <w:lang w:val="en-GB"/>
              </w:rPr>
            </w:pPr>
            <w:r w:rsidRPr="004C38FD">
              <w:rPr>
                <w:lang w:val="en-GB"/>
              </w:rPr>
              <w:t>114</w:t>
            </w:r>
            <w:r w:rsidR="00172134" w:rsidRPr="004C38FD">
              <w:rPr>
                <w:lang w:val="en-GB"/>
              </w:rPr>
              <w:t>.</w:t>
            </w:r>
            <w:r w:rsidRPr="004C38FD">
              <w:rPr>
                <w:lang w:val="en-GB"/>
              </w:rPr>
              <w:t xml:space="preserve">983   </w:t>
            </w:r>
          </w:p>
        </w:tc>
        <w:tc>
          <w:tcPr>
            <w:tcW w:w="1418" w:type="dxa"/>
            <w:tcBorders>
              <w:top w:val="nil"/>
              <w:left w:val="nil"/>
              <w:bottom w:val="single" w:sz="4" w:space="0" w:color="auto"/>
              <w:right w:val="single" w:sz="8" w:space="0" w:color="auto"/>
            </w:tcBorders>
            <w:shd w:val="clear" w:color="000000" w:fill="FFFFFF"/>
            <w:vAlign w:val="bottom"/>
            <w:hideMark/>
          </w:tcPr>
          <w:p w14:paraId="4F1ED19A" w14:textId="2CDF2945" w:rsidR="006C4A21" w:rsidRPr="004C38FD" w:rsidRDefault="00386F50" w:rsidP="0099215B">
            <w:pPr>
              <w:pStyle w:val="Tabelid"/>
              <w:rPr>
                <w:lang w:val="en-GB"/>
              </w:rPr>
            </w:pPr>
            <w:r w:rsidRPr="004C38FD">
              <w:rPr>
                <w:lang w:val="en-GB"/>
              </w:rPr>
              <w:t>Minister of Public Administration</w:t>
            </w:r>
          </w:p>
        </w:tc>
      </w:tr>
      <w:tr w:rsidR="009B4FB6" w:rsidRPr="004C38FD" w14:paraId="42386B08" w14:textId="77777777" w:rsidTr="00F1738A">
        <w:trPr>
          <w:cantSplit/>
          <w:trHeight w:val="698"/>
        </w:trPr>
        <w:tc>
          <w:tcPr>
            <w:tcW w:w="1772" w:type="dxa"/>
            <w:tcBorders>
              <w:top w:val="nil"/>
              <w:left w:val="single" w:sz="8" w:space="0" w:color="auto"/>
              <w:bottom w:val="nil"/>
              <w:right w:val="single" w:sz="4" w:space="0" w:color="auto"/>
            </w:tcBorders>
            <w:shd w:val="clear" w:color="000000" w:fill="FFFFFF"/>
            <w:vAlign w:val="bottom"/>
            <w:hideMark/>
          </w:tcPr>
          <w:p w14:paraId="19473551" w14:textId="440FB08C" w:rsidR="006C4A21" w:rsidRPr="004C38FD" w:rsidRDefault="00386F50" w:rsidP="0099215B">
            <w:pPr>
              <w:pStyle w:val="Tabelid"/>
              <w:rPr>
                <w:lang w:val="en-GB"/>
              </w:rPr>
            </w:pPr>
            <w:r w:rsidRPr="004C38FD">
              <w:rPr>
                <w:lang w:val="en-GB"/>
              </w:rPr>
              <w:t>Supporting small residences in taking renewable energy into use and updating their heating systems</w:t>
            </w:r>
          </w:p>
        </w:tc>
        <w:tc>
          <w:tcPr>
            <w:tcW w:w="639" w:type="dxa"/>
            <w:tcBorders>
              <w:top w:val="nil"/>
              <w:left w:val="nil"/>
              <w:bottom w:val="nil"/>
              <w:right w:val="single" w:sz="4" w:space="0" w:color="auto"/>
            </w:tcBorders>
            <w:shd w:val="clear" w:color="000000" w:fill="FFFFFF"/>
            <w:noWrap/>
            <w:vAlign w:val="bottom"/>
            <w:hideMark/>
          </w:tcPr>
          <w:p w14:paraId="5BD52995" w14:textId="6D258917"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8" w:type="dxa"/>
            <w:tcBorders>
              <w:top w:val="nil"/>
              <w:left w:val="nil"/>
              <w:bottom w:val="nil"/>
              <w:right w:val="single" w:sz="4" w:space="0" w:color="auto"/>
            </w:tcBorders>
            <w:shd w:val="clear" w:color="000000" w:fill="FFFFFF"/>
            <w:noWrap/>
            <w:vAlign w:val="bottom"/>
            <w:hideMark/>
          </w:tcPr>
          <w:p w14:paraId="1BA92C12" w14:textId="516715E9" w:rsidR="006C4A21" w:rsidRPr="004C38FD" w:rsidRDefault="006C4A21" w:rsidP="0099215B">
            <w:pPr>
              <w:pStyle w:val="Tabelid"/>
              <w:rPr>
                <w:lang w:val="en-GB"/>
              </w:rPr>
            </w:pPr>
            <w:r w:rsidRPr="004C38FD">
              <w:rPr>
                <w:lang w:val="en-GB"/>
              </w:rPr>
              <w:t>3</w:t>
            </w:r>
            <w:r w:rsidR="00172134" w:rsidRPr="004C38FD">
              <w:rPr>
                <w:lang w:val="en-GB"/>
              </w:rPr>
              <w:t>.</w:t>
            </w:r>
            <w:r w:rsidRPr="004C38FD">
              <w:rPr>
                <w:lang w:val="en-GB"/>
              </w:rPr>
              <w:t xml:space="preserve">200   </w:t>
            </w:r>
          </w:p>
        </w:tc>
        <w:tc>
          <w:tcPr>
            <w:tcW w:w="709" w:type="dxa"/>
            <w:tcBorders>
              <w:top w:val="nil"/>
              <w:left w:val="nil"/>
              <w:bottom w:val="nil"/>
              <w:right w:val="single" w:sz="4" w:space="0" w:color="auto"/>
            </w:tcBorders>
            <w:shd w:val="clear" w:color="000000" w:fill="FFFFFF"/>
            <w:noWrap/>
            <w:vAlign w:val="bottom"/>
            <w:hideMark/>
          </w:tcPr>
          <w:p w14:paraId="440C7A71" w14:textId="01259485"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nil"/>
              <w:left w:val="nil"/>
              <w:bottom w:val="nil"/>
              <w:right w:val="single" w:sz="4" w:space="0" w:color="auto"/>
            </w:tcBorders>
            <w:shd w:val="clear" w:color="000000" w:fill="FFFFFF"/>
            <w:noWrap/>
            <w:vAlign w:val="bottom"/>
            <w:hideMark/>
          </w:tcPr>
          <w:p w14:paraId="2DC21AF7" w14:textId="16AACC24"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nil"/>
              <w:left w:val="nil"/>
              <w:bottom w:val="nil"/>
              <w:right w:val="single" w:sz="4" w:space="0" w:color="auto"/>
            </w:tcBorders>
            <w:shd w:val="clear" w:color="000000" w:fill="FFFFFF"/>
            <w:noWrap/>
            <w:vAlign w:val="bottom"/>
            <w:hideMark/>
          </w:tcPr>
          <w:p w14:paraId="0A914E60" w14:textId="30FD53FB"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000</w:t>
            </w:r>
          </w:p>
        </w:tc>
        <w:tc>
          <w:tcPr>
            <w:tcW w:w="708" w:type="dxa"/>
            <w:tcBorders>
              <w:top w:val="nil"/>
              <w:left w:val="nil"/>
              <w:bottom w:val="nil"/>
              <w:right w:val="single" w:sz="4" w:space="0" w:color="auto"/>
            </w:tcBorders>
            <w:shd w:val="clear" w:color="000000" w:fill="FFFFFF"/>
            <w:noWrap/>
            <w:vAlign w:val="bottom"/>
            <w:hideMark/>
          </w:tcPr>
          <w:p w14:paraId="037867C9" w14:textId="3D2EBB3A"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nil"/>
              <w:left w:val="nil"/>
              <w:bottom w:val="nil"/>
              <w:right w:val="single" w:sz="4" w:space="0" w:color="auto"/>
            </w:tcBorders>
            <w:shd w:val="clear" w:color="000000" w:fill="FFFFFF"/>
            <w:noWrap/>
            <w:vAlign w:val="bottom"/>
            <w:hideMark/>
          </w:tcPr>
          <w:p w14:paraId="3D323242" w14:textId="49EE1A11"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nil"/>
              <w:left w:val="nil"/>
              <w:bottom w:val="nil"/>
              <w:right w:val="single" w:sz="4" w:space="0" w:color="auto"/>
            </w:tcBorders>
            <w:shd w:val="clear" w:color="000000" w:fill="FFFFFF"/>
            <w:noWrap/>
            <w:vAlign w:val="bottom"/>
            <w:hideMark/>
          </w:tcPr>
          <w:p w14:paraId="49BED635" w14:textId="31A4580C"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850" w:type="dxa"/>
            <w:tcBorders>
              <w:top w:val="nil"/>
              <w:left w:val="single" w:sz="8" w:space="0" w:color="auto"/>
              <w:bottom w:val="nil"/>
              <w:right w:val="single" w:sz="8" w:space="0" w:color="auto"/>
            </w:tcBorders>
            <w:shd w:val="clear" w:color="000000" w:fill="FFFFFF"/>
            <w:noWrap/>
            <w:vAlign w:val="bottom"/>
            <w:hideMark/>
          </w:tcPr>
          <w:p w14:paraId="392C8CFD" w14:textId="4E98E6FF" w:rsidR="006C4A21" w:rsidRPr="004C38FD" w:rsidRDefault="006C4A21" w:rsidP="0099215B">
            <w:pPr>
              <w:pStyle w:val="Tabelid"/>
              <w:rPr>
                <w:lang w:val="en-GB"/>
              </w:rPr>
            </w:pPr>
            <w:r w:rsidRPr="004C38FD">
              <w:rPr>
                <w:lang w:val="en-GB"/>
              </w:rPr>
              <w:t>3</w:t>
            </w:r>
            <w:r w:rsidR="00172134" w:rsidRPr="004C38FD">
              <w:rPr>
                <w:lang w:val="en-GB"/>
              </w:rPr>
              <w:t>.</w:t>
            </w:r>
            <w:r w:rsidRPr="004C38FD">
              <w:rPr>
                <w:lang w:val="en-GB"/>
              </w:rPr>
              <w:t xml:space="preserve">200   </w:t>
            </w:r>
          </w:p>
        </w:tc>
        <w:tc>
          <w:tcPr>
            <w:tcW w:w="1418" w:type="dxa"/>
            <w:tcBorders>
              <w:top w:val="nil"/>
              <w:left w:val="nil"/>
              <w:bottom w:val="nil"/>
              <w:right w:val="single" w:sz="8" w:space="0" w:color="auto"/>
            </w:tcBorders>
            <w:shd w:val="clear" w:color="000000" w:fill="FFFFFF"/>
            <w:vAlign w:val="bottom"/>
            <w:hideMark/>
          </w:tcPr>
          <w:p w14:paraId="7D29A8AA" w14:textId="607DED15" w:rsidR="006C4A21" w:rsidRPr="004C38FD" w:rsidRDefault="00386F50" w:rsidP="0099215B">
            <w:pPr>
              <w:pStyle w:val="Tabelid"/>
              <w:rPr>
                <w:lang w:val="en-GB"/>
              </w:rPr>
            </w:pPr>
            <w:r w:rsidRPr="004C38FD">
              <w:rPr>
                <w:lang w:val="en-GB"/>
              </w:rPr>
              <w:t>Minister of Economic Affairs and Infrastructure</w:t>
            </w:r>
          </w:p>
        </w:tc>
      </w:tr>
      <w:tr w:rsidR="009B4FB6" w:rsidRPr="004C38FD" w14:paraId="4696EABA" w14:textId="77777777" w:rsidTr="00F1738A">
        <w:trPr>
          <w:cantSplit/>
          <w:trHeight w:val="324"/>
        </w:trPr>
        <w:tc>
          <w:tcPr>
            <w:tcW w:w="1772"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96EF3B1" w14:textId="013EFD80" w:rsidR="006C4A21" w:rsidRPr="004C38FD" w:rsidRDefault="006C4A21" w:rsidP="0099215B">
            <w:pPr>
              <w:pStyle w:val="Tabelid"/>
              <w:rPr>
                <w:lang w:val="en-GB"/>
              </w:rPr>
            </w:pPr>
            <w:r w:rsidRPr="004C38FD">
              <w:rPr>
                <w:lang w:val="en-GB"/>
              </w:rPr>
              <w:t xml:space="preserve">14. </w:t>
            </w:r>
            <w:r w:rsidR="00386F50" w:rsidRPr="004C38FD">
              <w:rPr>
                <w:lang w:val="en-GB"/>
              </w:rPr>
              <w:t>Environmental protection</w:t>
            </w:r>
          </w:p>
        </w:tc>
        <w:tc>
          <w:tcPr>
            <w:tcW w:w="639" w:type="dxa"/>
            <w:tcBorders>
              <w:top w:val="single" w:sz="8" w:space="0" w:color="auto"/>
              <w:left w:val="nil"/>
              <w:bottom w:val="single" w:sz="8" w:space="0" w:color="auto"/>
              <w:right w:val="single" w:sz="4" w:space="0" w:color="auto"/>
            </w:tcBorders>
            <w:shd w:val="clear" w:color="000000" w:fill="FFFFFF"/>
            <w:noWrap/>
            <w:vAlign w:val="bottom"/>
            <w:hideMark/>
          </w:tcPr>
          <w:p w14:paraId="0087825B" w14:textId="00D6186D"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8" w:type="dxa"/>
            <w:tcBorders>
              <w:top w:val="single" w:sz="8" w:space="0" w:color="auto"/>
              <w:left w:val="nil"/>
              <w:bottom w:val="single" w:sz="8" w:space="0" w:color="auto"/>
              <w:right w:val="single" w:sz="4" w:space="0" w:color="auto"/>
            </w:tcBorders>
            <w:shd w:val="clear" w:color="000000" w:fill="FFFFFF"/>
            <w:noWrap/>
            <w:vAlign w:val="bottom"/>
            <w:hideMark/>
          </w:tcPr>
          <w:p w14:paraId="69A0813F" w14:textId="64B15CD7"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423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4D8B43D3" w14:textId="5EEA6BD5"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000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72B5D735" w14:textId="0C7150CF"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000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450DF920" w14:textId="612C4107"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000   </w:t>
            </w:r>
          </w:p>
        </w:tc>
        <w:tc>
          <w:tcPr>
            <w:tcW w:w="708" w:type="dxa"/>
            <w:tcBorders>
              <w:top w:val="single" w:sz="8" w:space="0" w:color="auto"/>
              <w:left w:val="nil"/>
              <w:bottom w:val="single" w:sz="8" w:space="0" w:color="auto"/>
              <w:right w:val="single" w:sz="4" w:space="0" w:color="auto"/>
            </w:tcBorders>
            <w:shd w:val="clear" w:color="000000" w:fill="FFFFFF"/>
            <w:noWrap/>
            <w:vAlign w:val="bottom"/>
            <w:hideMark/>
          </w:tcPr>
          <w:p w14:paraId="441B179E" w14:textId="7738D607" w:rsidR="006C4A21" w:rsidRPr="004C38FD" w:rsidRDefault="006C4A21" w:rsidP="0099215B">
            <w:pPr>
              <w:pStyle w:val="Tabelid"/>
              <w:rPr>
                <w:lang w:val="en-GB"/>
              </w:rPr>
            </w:pPr>
            <w:r w:rsidRPr="004C38FD">
              <w:rPr>
                <w:lang w:val="en-GB"/>
              </w:rPr>
              <w:t>17</w:t>
            </w:r>
            <w:r w:rsidR="00172134" w:rsidRPr="004C38FD">
              <w:rPr>
                <w:lang w:val="en-GB"/>
              </w:rPr>
              <w:t>.</w:t>
            </w:r>
            <w:r w:rsidRPr="004C38FD">
              <w:rPr>
                <w:lang w:val="en-GB"/>
              </w:rPr>
              <w:t xml:space="preserve">407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5E65DDD1" w14:textId="73A6065B" w:rsidR="006C4A21" w:rsidRPr="004C38FD" w:rsidRDefault="006C4A21" w:rsidP="0099215B">
            <w:pPr>
              <w:pStyle w:val="Tabelid"/>
              <w:rPr>
                <w:lang w:val="en-GB"/>
              </w:rPr>
            </w:pPr>
            <w:r w:rsidRPr="004C38FD">
              <w:rPr>
                <w:lang w:val="en-GB"/>
              </w:rPr>
              <w:t>19</w:t>
            </w:r>
            <w:r w:rsidR="00172134" w:rsidRPr="004C38FD">
              <w:rPr>
                <w:lang w:val="en-GB"/>
              </w:rPr>
              <w:t>.</w:t>
            </w:r>
            <w:r w:rsidRPr="004C38FD">
              <w:rPr>
                <w:lang w:val="en-GB"/>
              </w:rPr>
              <w:t xml:space="preserve">346   </w:t>
            </w:r>
          </w:p>
        </w:tc>
        <w:tc>
          <w:tcPr>
            <w:tcW w:w="709" w:type="dxa"/>
            <w:tcBorders>
              <w:top w:val="single" w:sz="8" w:space="0" w:color="auto"/>
              <w:left w:val="nil"/>
              <w:bottom w:val="single" w:sz="8" w:space="0" w:color="auto"/>
              <w:right w:val="single" w:sz="4" w:space="0" w:color="auto"/>
            </w:tcBorders>
            <w:shd w:val="clear" w:color="000000" w:fill="FFFFFF"/>
            <w:noWrap/>
            <w:vAlign w:val="bottom"/>
            <w:hideMark/>
          </w:tcPr>
          <w:p w14:paraId="04FB7777" w14:textId="3FDEBE9C" w:rsidR="006C4A21" w:rsidRPr="004C38FD" w:rsidRDefault="006C4A21" w:rsidP="0099215B">
            <w:pPr>
              <w:pStyle w:val="Tabelid"/>
              <w:rPr>
                <w:lang w:val="en-GB"/>
              </w:rPr>
            </w:pPr>
            <w:r w:rsidRPr="004C38FD">
              <w:rPr>
                <w:lang w:val="en-GB"/>
              </w:rPr>
              <w:t>35</w:t>
            </w:r>
            <w:r w:rsidR="00172134" w:rsidRPr="004C38FD">
              <w:rPr>
                <w:lang w:val="en-GB"/>
              </w:rPr>
              <w:t>.</w:t>
            </w:r>
            <w:r w:rsidRPr="004C38FD">
              <w:rPr>
                <w:lang w:val="en-GB"/>
              </w:rPr>
              <w:t xml:space="preserve">637  </w:t>
            </w:r>
          </w:p>
        </w:tc>
        <w:tc>
          <w:tcPr>
            <w:tcW w:w="85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E22D038" w14:textId="445F0F0D" w:rsidR="006C4A21" w:rsidRPr="004C38FD" w:rsidRDefault="006C4A21" w:rsidP="0099215B">
            <w:pPr>
              <w:pStyle w:val="Tabelid"/>
              <w:rPr>
                <w:lang w:val="en-GB"/>
              </w:rPr>
            </w:pPr>
            <w:r w:rsidRPr="004C38FD">
              <w:rPr>
                <w:lang w:val="en-GB"/>
              </w:rPr>
              <w:t>75</w:t>
            </w:r>
            <w:r w:rsidR="00172134" w:rsidRPr="004C38FD">
              <w:rPr>
                <w:lang w:val="en-GB"/>
              </w:rPr>
              <w:t>.</w:t>
            </w:r>
            <w:r w:rsidRPr="004C38FD">
              <w:rPr>
                <w:lang w:val="en-GB"/>
              </w:rPr>
              <w:t xml:space="preserve">814   </w:t>
            </w:r>
          </w:p>
        </w:tc>
        <w:tc>
          <w:tcPr>
            <w:tcW w:w="1418" w:type="dxa"/>
            <w:tcBorders>
              <w:top w:val="single" w:sz="8" w:space="0" w:color="auto"/>
              <w:left w:val="nil"/>
              <w:bottom w:val="single" w:sz="8" w:space="0" w:color="auto"/>
              <w:right w:val="single" w:sz="8" w:space="0" w:color="auto"/>
            </w:tcBorders>
            <w:shd w:val="clear" w:color="000000" w:fill="FFFFFF"/>
            <w:vAlign w:val="bottom"/>
            <w:hideMark/>
          </w:tcPr>
          <w:p w14:paraId="589AD2D4" w14:textId="77777777" w:rsidR="006C4A21" w:rsidRPr="004C38FD" w:rsidRDefault="006C4A21" w:rsidP="0099215B">
            <w:pPr>
              <w:pStyle w:val="Tabelid"/>
              <w:rPr>
                <w:lang w:val="en-GB"/>
              </w:rPr>
            </w:pPr>
            <w:r w:rsidRPr="004C38FD">
              <w:rPr>
                <w:lang w:val="en-GB"/>
              </w:rPr>
              <w:t> </w:t>
            </w:r>
          </w:p>
        </w:tc>
      </w:tr>
      <w:tr w:rsidR="009B4FB6" w:rsidRPr="004C38FD" w14:paraId="3667AA88" w14:textId="77777777" w:rsidTr="00F1738A">
        <w:trPr>
          <w:cantSplit/>
          <w:trHeight w:val="491"/>
        </w:trPr>
        <w:tc>
          <w:tcPr>
            <w:tcW w:w="1772" w:type="dxa"/>
            <w:tcBorders>
              <w:top w:val="nil"/>
              <w:left w:val="single" w:sz="8" w:space="0" w:color="auto"/>
              <w:bottom w:val="single" w:sz="4" w:space="0" w:color="auto"/>
              <w:right w:val="single" w:sz="4" w:space="0" w:color="auto"/>
            </w:tcBorders>
            <w:shd w:val="clear" w:color="000000" w:fill="FFFFFF"/>
            <w:vAlign w:val="bottom"/>
            <w:hideMark/>
          </w:tcPr>
          <w:p w14:paraId="26B7C800" w14:textId="00E8D580" w:rsidR="006C4A21" w:rsidRPr="004C38FD" w:rsidRDefault="006C4A21" w:rsidP="0099215B">
            <w:pPr>
              <w:pStyle w:val="Tabelid"/>
              <w:rPr>
                <w:lang w:val="en-GB"/>
              </w:rPr>
            </w:pPr>
            <w:r w:rsidRPr="004C38FD">
              <w:rPr>
                <w:lang w:val="en-GB"/>
              </w:rPr>
              <w:t>Est</w:t>
            </w:r>
            <w:r w:rsidR="00172134" w:rsidRPr="004C38FD">
              <w:rPr>
                <w:lang w:val="en-GB"/>
              </w:rPr>
              <w:t>onia’s contribution to international climate change co-operation</w:t>
            </w:r>
          </w:p>
        </w:tc>
        <w:tc>
          <w:tcPr>
            <w:tcW w:w="639" w:type="dxa"/>
            <w:tcBorders>
              <w:top w:val="nil"/>
              <w:left w:val="nil"/>
              <w:bottom w:val="single" w:sz="4" w:space="0" w:color="auto"/>
              <w:right w:val="single" w:sz="4" w:space="0" w:color="auto"/>
            </w:tcBorders>
            <w:shd w:val="clear" w:color="000000" w:fill="FFFFFF"/>
            <w:noWrap/>
            <w:vAlign w:val="bottom"/>
            <w:hideMark/>
          </w:tcPr>
          <w:p w14:paraId="73806716" w14:textId="1C9C8ADC"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8" w:type="dxa"/>
            <w:tcBorders>
              <w:top w:val="nil"/>
              <w:left w:val="nil"/>
              <w:bottom w:val="single" w:sz="4" w:space="0" w:color="auto"/>
              <w:right w:val="single" w:sz="4" w:space="0" w:color="auto"/>
            </w:tcBorders>
            <w:shd w:val="clear" w:color="000000" w:fill="FFFFFF"/>
            <w:noWrap/>
            <w:vAlign w:val="bottom"/>
            <w:hideMark/>
          </w:tcPr>
          <w:p w14:paraId="1FFFB4F3" w14:textId="45AAFC81"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423   </w:t>
            </w:r>
          </w:p>
        </w:tc>
        <w:tc>
          <w:tcPr>
            <w:tcW w:w="709" w:type="dxa"/>
            <w:tcBorders>
              <w:top w:val="nil"/>
              <w:left w:val="nil"/>
              <w:bottom w:val="single" w:sz="4" w:space="0" w:color="auto"/>
              <w:right w:val="single" w:sz="4" w:space="0" w:color="auto"/>
            </w:tcBorders>
            <w:shd w:val="clear" w:color="000000" w:fill="FFFFFF"/>
            <w:noWrap/>
            <w:vAlign w:val="bottom"/>
            <w:hideMark/>
          </w:tcPr>
          <w:p w14:paraId="2FCD8ECB" w14:textId="0D90CB39"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7BEBC447" w14:textId="1A208AAA"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1ED5E363" w14:textId="130F504B"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000   </w:t>
            </w:r>
          </w:p>
        </w:tc>
        <w:tc>
          <w:tcPr>
            <w:tcW w:w="708" w:type="dxa"/>
            <w:tcBorders>
              <w:top w:val="nil"/>
              <w:left w:val="nil"/>
              <w:bottom w:val="single" w:sz="4" w:space="0" w:color="auto"/>
              <w:right w:val="single" w:sz="4" w:space="0" w:color="auto"/>
            </w:tcBorders>
            <w:shd w:val="clear" w:color="000000" w:fill="FFFFFF"/>
            <w:noWrap/>
            <w:vAlign w:val="bottom"/>
            <w:hideMark/>
          </w:tcPr>
          <w:p w14:paraId="0E810FBB" w14:textId="78BE0647" w:rsidR="006C4A21" w:rsidRPr="004C38FD" w:rsidRDefault="006C4A21" w:rsidP="0099215B">
            <w:pPr>
              <w:pStyle w:val="Tabelid"/>
              <w:rPr>
                <w:lang w:val="en-GB"/>
              </w:rPr>
            </w:pPr>
            <w:r w:rsidRPr="004C38FD">
              <w:rPr>
                <w:lang w:val="en-GB"/>
              </w:rPr>
              <w:t>2</w:t>
            </w:r>
            <w:r w:rsidR="00172134" w:rsidRPr="004C38FD">
              <w:rPr>
                <w:lang w:val="en-GB"/>
              </w:rPr>
              <w:t>.</w:t>
            </w:r>
            <w:r w:rsidRPr="004C38FD">
              <w:rPr>
                <w:lang w:val="en-GB"/>
              </w:rPr>
              <w:t xml:space="preserve">906   </w:t>
            </w:r>
          </w:p>
        </w:tc>
        <w:tc>
          <w:tcPr>
            <w:tcW w:w="709" w:type="dxa"/>
            <w:tcBorders>
              <w:top w:val="nil"/>
              <w:left w:val="nil"/>
              <w:bottom w:val="single" w:sz="4" w:space="0" w:color="auto"/>
              <w:right w:val="single" w:sz="4" w:space="0" w:color="auto"/>
            </w:tcBorders>
            <w:shd w:val="clear" w:color="000000" w:fill="FFFFFF"/>
            <w:noWrap/>
            <w:vAlign w:val="bottom"/>
            <w:hideMark/>
          </w:tcPr>
          <w:p w14:paraId="08452658" w14:textId="1F2D6444"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5FDCB44A" w14:textId="72E1E0CD"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000   </w:t>
            </w:r>
          </w:p>
        </w:tc>
        <w:tc>
          <w:tcPr>
            <w:tcW w:w="850" w:type="dxa"/>
            <w:tcBorders>
              <w:top w:val="nil"/>
              <w:left w:val="single" w:sz="8" w:space="0" w:color="auto"/>
              <w:bottom w:val="single" w:sz="4" w:space="0" w:color="auto"/>
              <w:right w:val="single" w:sz="8" w:space="0" w:color="auto"/>
            </w:tcBorders>
            <w:shd w:val="clear" w:color="000000" w:fill="FFFFFF"/>
            <w:noWrap/>
            <w:vAlign w:val="bottom"/>
            <w:hideMark/>
          </w:tcPr>
          <w:p w14:paraId="30FD6F2C" w14:textId="365DE1E9" w:rsidR="006C4A21" w:rsidRPr="004C38FD" w:rsidRDefault="006C4A21" w:rsidP="0099215B">
            <w:pPr>
              <w:pStyle w:val="Tabelid"/>
              <w:rPr>
                <w:lang w:val="en-GB"/>
              </w:rPr>
            </w:pPr>
            <w:r w:rsidRPr="004C38FD">
              <w:rPr>
                <w:lang w:val="en-GB"/>
              </w:rPr>
              <w:t>8</w:t>
            </w:r>
            <w:r w:rsidR="00172134" w:rsidRPr="004C38FD">
              <w:rPr>
                <w:lang w:val="en-GB"/>
              </w:rPr>
              <w:t>.</w:t>
            </w:r>
            <w:r w:rsidRPr="004C38FD">
              <w:rPr>
                <w:lang w:val="en-GB"/>
              </w:rPr>
              <w:t xml:space="preserve">329   </w:t>
            </w:r>
          </w:p>
        </w:tc>
        <w:tc>
          <w:tcPr>
            <w:tcW w:w="1418" w:type="dxa"/>
            <w:tcBorders>
              <w:top w:val="nil"/>
              <w:left w:val="nil"/>
              <w:bottom w:val="single" w:sz="4" w:space="0" w:color="auto"/>
              <w:right w:val="single" w:sz="8" w:space="0" w:color="auto"/>
            </w:tcBorders>
            <w:shd w:val="clear" w:color="000000" w:fill="FFFFFF"/>
            <w:vAlign w:val="bottom"/>
            <w:hideMark/>
          </w:tcPr>
          <w:p w14:paraId="059EC13B" w14:textId="28902D42" w:rsidR="006C4A21" w:rsidRPr="004C38FD" w:rsidRDefault="00607EC8" w:rsidP="0099215B">
            <w:pPr>
              <w:pStyle w:val="Tabelid"/>
              <w:rPr>
                <w:lang w:val="en-GB"/>
              </w:rPr>
            </w:pPr>
            <w:r w:rsidRPr="004C38FD">
              <w:rPr>
                <w:lang w:val="en-GB"/>
              </w:rPr>
              <w:t>M</w:t>
            </w:r>
            <w:r w:rsidR="006C4A21" w:rsidRPr="004C38FD">
              <w:rPr>
                <w:lang w:val="en-GB"/>
              </w:rPr>
              <w:t>inister</w:t>
            </w:r>
            <w:r w:rsidRPr="004C38FD">
              <w:rPr>
                <w:lang w:val="en-GB"/>
              </w:rPr>
              <w:t xml:space="preserve"> of the Environment</w:t>
            </w:r>
          </w:p>
        </w:tc>
      </w:tr>
      <w:tr w:rsidR="009B4FB6" w:rsidRPr="004C38FD" w14:paraId="32B0920B" w14:textId="77777777" w:rsidTr="00F1738A">
        <w:trPr>
          <w:cantSplit/>
          <w:trHeight w:val="360"/>
        </w:trPr>
        <w:tc>
          <w:tcPr>
            <w:tcW w:w="1772" w:type="dxa"/>
            <w:tcBorders>
              <w:top w:val="nil"/>
              <w:left w:val="single" w:sz="8" w:space="0" w:color="auto"/>
              <w:bottom w:val="single" w:sz="4" w:space="0" w:color="auto"/>
              <w:right w:val="single" w:sz="4" w:space="0" w:color="auto"/>
            </w:tcBorders>
            <w:shd w:val="clear" w:color="000000" w:fill="FFFFFF"/>
            <w:vAlign w:val="bottom"/>
            <w:hideMark/>
          </w:tcPr>
          <w:p w14:paraId="420602CA" w14:textId="30B9C8B4" w:rsidR="006C4A21" w:rsidRPr="004C38FD" w:rsidRDefault="00172134" w:rsidP="0099215B">
            <w:pPr>
              <w:pStyle w:val="Tabelid"/>
              <w:rPr>
                <w:lang w:val="en-GB"/>
              </w:rPr>
            </w:pPr>
            <w:r w:rsidRPr="004C38FD">
              <w:rPr>
                <w:lang w:val="en-GB"/>
              </w:rPr>
              <w:t>Managing the risk of flooding</w:t>
            </w:r>
            <w:r w:rsidR="006C4A21" w:rsidRPr="004C38FD">
              <w:rPr>
                <w:lang w:val="en-GB"/>
              </w:rPr>
              <w:t xml:space="preserve"> </w:t>
            </w:r>
          </w:p>
        </w:tc>
        <w:tc>
          <w:tcPr>
            <w:tcW w:w="639" w:type="dxa"/>
            <w:tcBorders>
              <w:top w:val="nil"/>
              <w:left w:val="nil"/>
              <w:bottom w:val="single" w:sz="4" w:space="0" w:color="auto"/>
              <w:right w:val="single" w:sz="4" w:space="0" w:color="auto"/>
            </w:tcBorders>
            <w:shd w:val="clear" w:color="000000" w:fill="FFFFFF"/>
            <w:noWrap/>
            <w:vAlign w:val="bottom"/>
            <w:hideMark/>
          </w:tcPr>
          <w:p w14:paraId="7BA5E1FC" w14:textId="2D7C0A71"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8" w:type="dxa"/>
            <w:tcBorders>
              <w:top w:val="nil"/>
              <w:left w:val="nil"/>
              <w:bottom w:val="single" w:sz="4" w:space="0" w:color="auto"/>
              <w:right w:val="single" w:sz="4" w:space="0" w:color="auto"/>
            </w:tcBorders>
            <w:shd w:val="clear" w:color="000000" w:fill="FFFFFF"/>
            <w:noWrap/>
            <w:vAlign w:val="bottom"/>
            <w:hideMark/>
          </w:tcPr>
          <w:p w14:paraId="25DB8240" w14:textId="30A7B52D"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712094E8" w14:textId="43E23EA1"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09FD8950" w14:textId="2277FDD1"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nil"/>
              <w:left w:val="nil"/>
              <w:bottom w:val="single" w:sz="4" w:space="0" w:color="auto"/>
              <w:right w:val="single" w:sz="4" w:space="0" w:color="auto"/>
            </w:tcBorders>
            <w:shd w:val="clear" w:color="000000" w:fill="FFFFFF"/>
            <w:noWrap/>
            <w:vAlign w:val="bottom"/>
            <w:hideMark/>
          </w:tcPr>
          <w:p w14:paraId="5E896D72" w14:textId="16041D66"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8" w:type="dxa"/>
            <w:tcBorders>
              <w:top w:val="nil"/>
              <w:left w:val="nil"/>
              <w:bottom w:val="single" w:sz="4" w:space="0" w:color="auto"/>
              <w:right w:val="single" w:sz="4" w:space="0" w:color="auto"/>
            </w:tcBorders>
            <w:shd w:val="clear" w:color="000000" w:fill="FFFFFF"/>
            <w:noWrap/>
            <w:vAlign w:val="bottom"/>
            <w:hideMark/>
          </w:tcPr>
          <w:p w14:paraId="59388EC5" w14:textId="049672CD" w:rsidR="006C4A21" w:rsidRPr="004C38FD" w:rsidRDefault="006C4A21" w:rsidP="0099215B">
            <w:pPr>
              <w:pStyle w:val="Tabelid"/>
              <w:rPr>
                <w:lang w:val="en-GB"/>
              </w:rPr>
            </w:pPr>
            <w:r w:rsidRPr="004C38FD">
              <w:rPr>
                <w:lang w:val="en-GB"/>
              </w:rPr>
              <w:t>2</w:t>
            </w:r>
            <w:r w:rsidR="00172134" w:rsidRPr="004C38FD">
              <w:rPr>
                <w:lang w:val="en-GB"/>
              </w:rPr>
              <w:t>.</w:t>
            </w:r>
            <w:r w:rsidRPr="004C38FD">
              <w:rPr>
                <w:lang w:val="en-GB"/>
              </w:rPr>
              <w:t xml:space="preserve">847   </w:t>
            </w:r>
          </w:p>
        </w:tc>
        <w:tc>
          <w:tcPr>
            <w:tcW w:w="709" w:type="dxa"/>
            <w:tcBorders>
              <w:top w:val="nil"/>
              <w:left w:val="nil"/>
              <w:bottom w:val="single" w:sz="4" w:space="0" w:color="auto"/>
              <w:right w:val="single" w:sz="4" w:space="0" w:color="auto"/>
            </w:tcBorders>
            <w:shd w:val="clear" w:color="000000" w:fill="FFFFFF"/>
            <w:noWrap/>
            <w:vAlign w:val="bottom"/>
            <w:hideMark/>
          </w:tcPr>
          <w:p w14:paraId="69CA0C08" w14:textId="2BB6BDE1"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238   </w:t>
            </w:r>
          </w:p>
        </w:tc>
        <w:tc>
          <w:tcPr>
            <w:tcW w:w="709" w:type="dxa"/>
            <w:tcBorders>
              <w:top w:val="nil"/>
              <w:left w:val="nil"/>
              <w:bottom w:val="single" w:sz="4" w:space="0" w:color="auto"/>
              <w:right w:val="single" w:sz="4" w:space="0" w:color="auto"/>
            </w:tcBorders>
            <w:shd w:val="clear" w:color="000000" w:fill="FFFFFF"/>
            <w:noWrap/>
            <w:vAlign w:val="bottom"/>
            <w:hideMark/>
          </w:tcPr>
          <w:p w14:paraId="073C8167" w14:textId="0B6529F1" w:rsidR="006C4A21" w:rsidRPr="004C38FD" w:rsidRDefault="006C4A21" w:rsidP="0099215B">
            <w:pPr>
              <w:pStyle w:val="Tabelid"/>
              <w:rPr>
                <w:lang w:val="en-GB"/>
              </w:rPr>
            </w:pPr>
            <w:r w:rsidRPr="004C38FD">
              <w:rPr>
                <w:lang w:val="en-GB"/>
              </w:rPr>
              <w:t>1</w:t>
            </w:r>
            <w:r w:rsidR="00172134" w:rsidRPr="004C38FD">
              <w:rPr>
                <w:lang w:val="en-GB"/>
              </w:rPr>
              <w:t>.</w:t>
            </w:r>
            <w:r w:rsidRPr="004C38FD">
              <w:rPr>
                <w:lang w:val="en-GB"/>
              </w:rPr>
              <w:t xml:space="preserve">058   </w:t>
            </w:r>
          </w:p>
        </w:tc>
        <w:tc>
          <w:tcPr>
            <w:tcW w:w="850" w:type="dxa"/>
            <w:tcBorders>
              <w:top w:val="nil"/>
              <w:left w:val="single" w:sz="8" w:space="0" w:color="auto"/>
              <w:bottom w:val="single" w:sz="4" w:space="0" w:color="auto"/>
              <w:right w:val="single" w:sz="8" w:space="0" w:color="auto"/>
            </w:tcBorders>
            <w:shd w:val="clear" w:color="000000" w:fill="FFFFFF"/>
            <w:noWrap/>
            <w:vAlign w:val="bottom"/>
            <w:hideMark/>
          </w:tcPr>
          <w:p w14:paraId="373CEE83" w14:textId="191B715E" w:rsidR="006C4A21" w:rsidRPr="004C38FD" w:rsidRDefault="006C4A21" w:rsidP="0099215B">
            <w:pPr>
              <w:pStyle w:val="Tabelid"/>
              <w:rPr>
                <w:lang w:val="en-GB"/>
              </w:rPr>
            </w:pPr>
            <w:r w:rsidRPr="004C38FD">
              <w:rPr>
                <w:lang w:val="en-GB"/>
              </w:rPr>
              <w:t>5</w:t>
            </w:r>
            <w:r w:rsidR="00172134" w:rsidRPr="004C38FD">
              <w:rPr>
                <w:lang w:val="en-GB"/>
              </w:rPr>
              <w:t>.</w:t>
            </w:r>
            <w:r w:rsidRPr="004C38FD">
              <w:rPr>
                <w:lang w:val="en-GB"/>
              </w:rPr>
              <w:t xml:space="preserve">143   </w:t>
            </w:r>
          </w:p>
        </w:tc>
        <w:tc>
          <w:tcPr>
            <w:tcW w:w="1418" w:type="dxa"/>
            <w:tcBorders>
              <w:top w:val="nil"/>
              <w:left w:val="nil"/>
              <w:bottom w:val="single" w:sz="4" w:space="0" w:color="auto"/>
              <w:right w:val="single" w:sz="8" w:space="0" w:color="auto"/>
            </w:tcBorders>
            <w:shd w:val="clear" w:color="000000" w:fill="FFFFFF"/>
            <w:vAlign w:val="bottom"/>
            <w:hideMark/>
          </w:tcPr>
          <w:p w14:paraId="3796E3DE" w14:textId="0F3EF4DB" w:rsidR="006C4A21" w:rsidRPr="004C38FD" w:rsidRDefault="00607EC8" w:rsidP="0099215B">
            <w:pPr>
              <w:pStyle w:val="Tabelid"/>
              <w:rPr>
                <w:lang w:val="en-GB"/>
              </w:rPr>
            </w:pPr>
            <w:r w:rsidRPr="004C38FD">
              <w:rPr>
                <w:lang w:val="en-GB"/>
              </w:rPr>
              <w:t>Minister of the Environment</w:t>
            </w:r>
          </w:p>
        </w:tc>
      </w:tr>
      <w:tr w:rsidR="009B4FB6" w:rsidRPr="004C38FD" w14:paraId="2B5711F5" w14:textId="77777777" w:rsidTr="00F1738A">
        <w:trPr>
          <w:cantSplit/>
          <w:trHeight w:val="387"/>
        </w:trPr>
        <w:tc>
          <w:tcPr>
            <w:tcW w:w="1772"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3ADF7408" w14:textId="4E2FCAF0" w:rsidR="006C4A21" w:rsidRPr="004C38FD" w:rsidRDefault="00172134" w:rsidP="0099215B">
            <w:pPr>
              <w:pStyle w:val="Tabelid"/>
              <w:rPr>
                <w:lang w:val="en-GB"/>
              </w:rPr>
            </w:pPr>
            <w:r w:rsidRPr="004C38FD">
              <w:rPr>
                <w:lang w:val="en-GB"/>
              </w:rPr>
              <w:t>Pilot projects designed to implement the climate policy objectives</w:t>
            </w:r>
            <w:r w:rsidR="006C4A21" w:rsidRPr="004C38FD">
              <w:rPr>
                <w:rStyle w:val="Allmrkuseviide"/>
                <w:vertAlign w:val="baseline"/>
                <w:lang w:val="en-GB"/>
              </w:rPr>
              <w:footnoteReference w:id="97"/>
            </w:r>
          </w:p>
        </w:tc>
        <w:tc>
          <w:tcPr>
            <w:tcW w:w="639" w:type="dxa"/>
            <w:tcBorders>
              <w:top w:val="single" w:sz="4" w:space="0" w:color="auto"/>
              <w:left w:val="nil"/>
              <w:bottom w:val="single" w:sz="4" w:space="0" w:color="auto"/>
              <w:right w:val="single" w:sz="4" w:space="0" w:color="auto"/>
            </w:tcBorders>
            <w:shd w:val="clear" w:color="000000" w:fill="FFFFFF"/>
            <w:noWrap/>
            <w:vAlign w:val="bottom"/>
            <w:hideMark/>
          </w:tcPr>
          <w:p w14:paraId="29732E0D" w14:textId="648A22B4"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14:paraId="42BA65B7" w14:textId="65D19D7C"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14:paraId="03DCF1C7" w14:textId="759BEEEF"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14:paraId="4E342008" w14:textId="6C8EAED0"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14:paraId="40BDAA59" w14:textId="68012867" w:rsidR="006C4A21" w:rsidRPr="004C38FD" w:rsidRDefault="006C4A21" w:rsidP="0099215B">
            <w:pPr>
              <w:pStyle w:val="Tabelid"/>
              <w:rPr>
                <w:lang w:val="en-GB"/>
              </w:rPr>
            </w:pPr>
            <w:r w:rsidRPr="004C38FD">
              <w:rPr>
                <w:lang w:val="en-GB"/>
              </w:rPr>
              <w:t>0</w:t>
            </w:r>
            <w:r w:rsidR="00172134" w:rsidRPr="004C38FD">
              <w:rPr>
                <w:lang w:val="en-GB"/>
              </w:rPr>
              <w:t>.</w:t>
            </w:r>
            <w:r w:rsidRPr="004C38FD">
              <w:rPr>
                <w:lang w:val="en-GB"/>
              </w:rPr>
              <w:t xml:space="preserve">000   </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14:paraId="473CF132" w14:textId="26257CD2" w:rsidR="006C4A21" w:rsidRPr="004C38FD" w:rsidRDefault="006C4A21" w:rsidP="0099215B">
            <w:pPr>
              <w:pStyle w:val="Tabelid"/>
              <w:rPr>
                <w:lang w:val="en-GB"/>
              </w:rPr>
            </w:pPr>
            <w:r w:rsidRPr="004C38FD">
              <w:rPr>
                <w:lang w:val="en-GB"/>
              </w:rPr>
              <w:t>11</w:t>
            </w:r>
            <w:r w:rsidR="00172134" w:rsidRPr="004C38FD">
              <w:rPr>
                <w:lang w:val="en-GB"/>
              </w:rPr>
              <w:t>.</w:t>
            </w:r>
            <w:r w:rsidRPr="004C38FD">
              <w:rPr>
                <w:lang w:val="en-GB"/>
              </w:rPr>
              <w:t xml:space="preserve">655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14:paraId="07FDF557" w14:textId="31A2918D" w:rsidR="006C4A21" w:rsidRPr="004C38FD" w:rsidRDefault="006C4A21" w:rsidP="0099215B">
            <w:pPr>
              <w:pStyle w:val="Tabelid"/>
              <w:rPr>
                <w:lang w:val="en-GB"/>
              </w:rPr>
            </w:pPr>
            <w:r w:rsidRPr="004C38FD">
              <w:rPr>
                <w:lang w:val="en-GB"/>
              </w:rPr>
              <w:t>17</w:t>
            </w:r>
            <w:r w:rsidR="00172134" w:rsidRPr="004C38FD">
              <w:rPr>
                <w:lang w:val="en-GB"/>
              </w:rPr>
              <w:t>.</w:t>
            </w:r>
            <w:r w:rsidRPr="004C38FD">
              <w:rPr>
                <w:lang w:val="en-GB"/>
              </w:rPr>
              <w:t xml:space="preserve">108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14:paraId="34B9CCD8" w14:textId="7590048C" w:rsidR="006C4A21" w:rsidRPr="004C38FD" w:rsidRDefault="006C4A21" w:rsidP="0099215B">
            <w:pPr>
              <w:pStyle w:val="Tabelid"/>
              <w:rPr>
                <w:lang w:val="en-GB"/>
              </w:rPr>
            </w:pPr>
            <w:r w:rsidRPr="004C38FD">
              <w:rPr>
                <w:lang w:val="en-GB"/>
              </w:rPr>
              <w:t>8</w:t>
            </w:r>
            <w:r w:rsidR="00172134" w:rsidRPr="004C38FD">
              <w:rPr>
                <w:lang w:val="en-GB"/>
              </w:rPr>
              <w:t>.</w:t>
            </w:r>
            <w:r w:rsidRPr="004C38FD">
              <w:rPr>
                <w:lang w:val="en-GB"/>
              </w:rPr>
              <w:t xml:space="preserve">186   </w:t>
            </w:r>
          </w:p>
        </w:tc>
        <w:tc>
          <w:tcPr>
            <w:tcW w:w="85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56F443D3" w14:textId="1AD696D9" w:rsidR="006C4A21" w:rsidRPr="004C38FD" w:rsidRDefault="006C4A21" w:rsidP="0099215B">
            <w:pPr>
              <w:pStyle w:val="Tabelid"/>
              <w:rPr>
                <w:lang w:val="en-GB"/>
              </w:rPr>
            </w:pPr>
            <w:r w:rsidRPr="004C38FD">
              <w:rPr>
                <w:lang w:val="en-GB"/>
              </w:rPr>
              <w:t>36</w:t>
            </w:r>
            <w:r w:rsidR="00172134" w:rsidRPr="004C38FD">
              <w:rPr>
                <w:lang w:val="en-GB"/>
              </w:rPr>
              <w:t>.</w:t>
            </w:r>
            <w:r w:rsidRPr="004C38FD">
              <w:rPr>
                <w:lang w:val="en-GB"/>
              </w:rPr>
              <w:t xml:space="preserve">949   </w:t>
            </w:r>
          </w:p>
        </w:tc>
        <w:tc>
          <w:tcPr>
            <w:tcW w:w="1418" w:type="dxa"/>
            <w:tcBorders>
              <w:top w:val="single" w:sz="4" w:space="0" w:color="auto"/>
              <w:left w:val="nil"/>
              <w:bottom w:val="single" w:sz="4" w:space="0" w:color="auto"/>
              <w:right w:val="single" w:sz="8" w:space="0" w:color="auto"/>
            </w:tcBorders>
            <w:shd w:val="clear" w:color="000000" w:fill="FFFFFF"/>
            <w:vAlign w:val="bottom"/>
            <w:hideMark/>
          </w:tcPr>
          <w:p w14:paraId="73DAC8D2" w14:textId="30EC1ADA" w:rsidR="006C4A21" w:rsidRPr="004C38FD" w:rsidRDefault="00607EC8" w:rsidP="0099215B">
            <w:pPr>
              <w:pStyle w:val="Tabelid"/>
              <w:rPr>
                <w:lang w:val="en-GB"/>
              </w:rPr>
            </w:pPr>
            <w:r w:rsidRPr="004C38FD">
              <w:rPr>
                <w:lang w:val="en-GB"/>
              </w:rPr>
              <w:t>Minister of the Environment</w:t>
            </w:r>
            <w:r w:rsidR="006C4A21" w:rsidRPr="004C38FD">
              <w:rPr>
                <w:lang w:val="en-GB"/>
              </w:rPr>
              <w:t xml:space="preserve">, </w:t>
            </w:r>
            <w:r w:rsidR="00172134" w:rsidRPr="004C38FD">
              <w:rPr>
                <w:lang w:val="en-GB"/>
              </w:rPr>
              <w:t>Minister of Economic Affairs and Infrastructure</w:t>
            </w:r>
          </w:p>
        </w:tc>
      </w:tr>
      <w:tr w:rsidR="009B4FB6" w:rsidRPr="004C38FD" w14:paraId="5C4813F7" w14:textId="77777777" w:rsidTr="00F1738A">
        <w:trPr>
          <w:cantSplit/>
          <w:trHeight w:val="1595"/>
        </w:trPr>
        <w:tc>
          <w:tcPr>
            <w:tcW w:w="1772" w:type="dxa"/>
            <w:tcBorders>
              <w:top w:val="single" w:sz="4" w:space="0" w:color="auto"/>
              <w:left w:val="single" w:sz="8" w:space="0" w:color="auto"/>
              <w:bottom w:val="single" w:sz="8" w:space="0" w:color="auto"/>
              <w:right w:val="single" w:sz="4" w:space="0" w:color="auto"/>
            </w:tcBorders>
            <w:shd w:val="clear" w:color="000000" w:fill="FFFFFF"/>
            <w:vAlign w:val="bottom"/>
          </w:tcPr>
          <w:p w14:paraId="4658AC9C" w14:textId="66F59AA1" w:rsidR="006C4A21" w:rsidRPr="004C38FD" w:rsidRDefault="001D756E" w:rsidP="0099215B">
            <w:pPr>
              <w:pStyle w:val="Tabelid"/>
              <w:rPr>
                <w:lang w:val="en-GB"/>
              </w:rPr>
            </w:pPr>
            <w:r w:rsidRPr="004C38FD">
              <w:rPr>
                <w:lang w:val="en-GB"/>
              </w:rPr>
              <w:t xml:space="preserve">The dedicated use of 50% of the additional revenue/income in </w:t>
            </w:r>
            <w:r w:rsidR="006C4A21" w:rsidRPr="004C38FD">
              <w:rPr>
                <w:lang w:val="en-GB"/>
              </w:rPr>
              <w:t>2020</w:t>
            </w:r>
            <w:r w:rsidRPr="004C38FD">
              <w:rPr>
                <w:lang w:val="en-GB"/>
              </w:rPr>
              <w:t xml:space="preserve"> resulting from the renewal of the so-called forecast bases</w:t>
            </w:r>
            <w:r w:rsidR="00B7388A" w:rsidRPr="004C38FD">
              <w:rPr>
                <w:lang w:val="en-GB"/>
              </w:rPr>
              <w:t xml:space="preserve"> </w:t>
            </w:r>
            <w:r w:rsidR="006C4A21" w:rsidRPr="004C38FD">
              <w:rPr>
                <w:lang w:val="en-GB"/>
              </w:rPr>
              <w:t>(</w:t>
            </w:r>
            <w:r w:rsidR="006F132F">
              <w:rPr>
                <w:lang w:val="en-GB"/>
              </w:rPr>
              <w:t xml:space="preserve">state budget co-financing of </w:t>
            </w:r>
            <w:r w:rsidR="006C4A21" w:rsidRPr="004C38FD">
              <w:rPr>
                <w:lang w:val="en-GB"/>
              </w:rPr>
              <w:t>Rail Baltic proje</w:t>
            </w:r>
            <w:r w:rsidRPr="004C38FD">
              <w:rPr>
                <w:lang w:val="en-GB"/>
              </w:rPr>
              <w:t>c</w:t>
            </w:r>
            <w:r w:rsidR="006C4A21" w:rsidRPr="004C38FD">
              <w:rPr>
                <w:lang w:val="en-GB"/>
              </w:rPr>
              <w:t xml:space="preserve">t 2020; </w:t>
            </w:r>
            <w:r w:rsidR="00FC2B89" w:rsidRPr="004C38FD">
              <w:rPr>
                <w:lang w:val="en-GB"/>
              </w:rPr>
              <w:t>sustainable transport projects</w:t>
            </w:r>
            <w:r w:rsidR="006C4A21" w:rsidRPr="004C38FD">
              <w:rPr>
                <w:lang w:val="en-GB"/>
              </w:rPr>
              <w:t xml:space="preserve"> – ra</w:t>
            </w:r>
            <w:r w:rsidR="00FC2B89" w:rsidRPr="004C38FD">
              <w:rPr>
                <w:lang w:val="en-GB"/>
              </w:rPr>
              <w:t>ilway transport</w:t>
            </w:r>
            <w:r w:rsidR="00E56100" w:rsidRPr="004C38FD">
              <w:rPr>
                <w:lang w:val="en-GB"/>
              </w:rPr>
              <w:t xml:space="preserve"> and </w:t>
            </w:r>
            <w:r w:rsidR="00B7388A" w:rsidRPr="004C38FD">
              <w:rPr>
                <w:lang w:val="en-GB"/>
              </w:rPr>
              <w:t>water transport</w:t>
            </w:r>
            <w:r w:rsidR="006C4A21" w:rsidRPr="004C38FD">
              <w:rPr>
                <w:lang w:val="en-GB"/>
              </w:rPr>
              <w:t xml:space="preserve"> (</w:t>
            </w:r>
            <w:r w:rsidR="006F132F">
              <w:rPr>
                <w:lang w:val="en-GB"/>
              </w:rPr>
              <w:t>ferry</w:t>
            </w:r>
            <w:r w:rsidR="006C4A21" w:rsidRPr="004C38FD">
              <w:rPr>
                <w:lang w:val="en-GB"/>
              </w:rPr>
              <w:t>)*</w:t>
            </w:r>
          </w:p>
        </w:tc>
        <w:tc>
          <w:tcPr>
            <w:tcW w:w="639" w:type="dxa"/>
            <w:tcBorders>
              <w:top w:val="single" w:sz="4" w:space="0" w:color="auto"/>
              <w:left w:val="nil"/>
              <w:bottom w:val="single" w:sz="8" w:space="0" w:color="auto"/>
              <w:right w:val="single" w:sz="4" w:space="0" w:color="auto"/>
            </w:tcBorders>
            <w:shd w:val="clear" w:color="000000" w:fill="FFFFFF"/>
            <w:noWrap/>
            <w:vAlign w:val="bottom"/>
          </w:tcPr>
          <w:p w14:paraId="52E2B6E2" w14:textId="77777777" w:rsidR="006C4A21" w:rsidRPr="004C38FD" w:rsidRDefault="006C4A21" w:rsidP="0099215B">
            <w:pPr>
              <w:pStyle w:val="Tabelid"/>
              <w:rPr>
                <w:lang w:val="en-GB"/>
              </w:rPr>
            </w:pPr>
          </w:p>
        </w:tc>
        <w:tc>
          <w:tcPr>
            <w:tcW w:w="708" w:type="dxa"/>
            <w:tcBorders>
              <w:top w:val="single" w:sz="4" w:space="0" w:color="auto"/>
              <w:left w:val="nil"/>
              <w:bottom w:val="single" w:sz="8" w:space="0" w:color="auto"/>
              <w:right w:val="single" w:sz="4" w:space="0" w:color="auto"/>
            </w:tcBorders>
            <w:shd w:val="clear" w:color="000000" w:fill="FFFFFF"/>
            <w:noWrap/>
            <w:vAlign w:val="bottom"/>
          </w:tcPr>
          <w:p w14:paraId="5E8EF09D" w14:textId="77777777" w:rsidR="006C4A21" w:rsidRPr="004C38FD" w:rsidRDefault="006C4A21" w:rsidP="0099215B">
            <w:pPr>
              <w:pStyle w:val="Tabelid"/>
              <w:rPr>
                <w:lang w:val="en-GB"/>
              </w:rPr>
            </w:pPr>
          </w:p>
        </w:tc>
        <w:tc>
          <w:tcPr>
            <w:tcW w:w="709" w:type="dxa"/>
            <w:tcBorders>
              <w:top w:val="single" w:sz="4" w:space="0" w:color="auto"/>
              <w:left w:val="nil"/>
              <w:bottom w:val="single" w:sz="8" w:space="0" w:color="auto"/>
              <w:right w:val="single" w:sz="4" w:space="0" w:color="auto"/>
            </w:tcBorders>
            <w:shd w:val="clear" w:color="000000" w:fill="FFFFFF"/>
            <w:noWrap/>
            <w:vAlign w:val="bottom"/>
          </w:tcPr>
          <w:p w14:paraId="2CB1A22F" w14:textId="77777777" w:rsidR="006C4A21" w:rsidRPr="004C38FD" w:rsidRDefault="006C4A21" w:rsidP="0099215B">
            <w:pPr>
              <w:pStyle w:val="Tabelid"/>
              <w:rPr>
                <w:lang w:val="en-GB"/>
              </w:rPr>
            </w:pPr>
          </w:p>
        </w:tc>
        <w:tc>
          <w:tcPr>
            <w:tcW w:w="709" w:type="dxa"/>
            <w:tcBorders>
              <w:top w:val="single" w:sz="4" w:space="0" w:color="auto"/>
              <w:left w:val="nil"/>
              <w:bottom w:val="single" w:sz="8" w:space="0" w:color="auto"/>
              <w:right w:val="single" w:sz="4" w:space="0" w:color="auto"/>
            </w:tcBorders>
            <w:shd w:val="clear" w:color="000000" w:fill="FFFFFF"/>
            <w:noWrap/>
            <w:vAlign w:val="bottom"/>
          </w:tcPr>
          <w:p w14:paraId="35A7B52C" w14:textId="77777777" w:rsidR="006C4A21" w:rsidRPr="004C38FD" w:rsidRDefault="006C4A21" w:rsidP="0099215B">
            <w:pPr>
              <w:pStyle w:val="Tabelid"/>
              <w:rPr>
                <w:lang w:val="en-GB"/>
              </w:rPr>
            </w:pPr>
          </w:p>
        </w:tc>
        <w:tc>
          <w:tcPr>
            <w:tcW w:w="709" w:type="dxa"/>
            <w:tcBorders>
              <w:top w:val="single" w:sz="4" w:space="0" w:color="auto"/>
              <w:left w:val="nil"/>
              <w:bottom w:val="single" w:sz="8" w:space="0" w:color="auto"/>
              <w:right w:val="single" w:sz="4" w:space="0" w:color="auto"/>
            </w:tcBorders>
            <w:shd w:val="clear" w:color="000000" w:fill="FFFFFF"/>
            <w:noWrap/>
            <w:vAlign w:val="bottom"/>
          </w:tcPr>
          <w:p w14:paraId="7DDE397D" w14:textId="77777777" w:rsidR="006C4A21" w:rsidRPr="004C38FD" w:rsidRDefault="006C4A21" w:rsidP="0099215B">
            <w:pPr>
              <w:pStyle w:val="Tabelid"/>
              <w:rPr>
                <w:lang w:val="en-GB"/>
              </w:rPr>
            </w:pPr>
          </w:p>
        </w:tc>
        <w:tc>
          <w:tcPr>
            <w:tcW w:w="708" w:type="dxa"/>
            <w:tcBorders>
              <w:top w:val="single" w:sz="4" w:space="0" w:color="auto"/>
              <w:left w:val="nil"/>
              <w:bottom w:val="single" w:sz="8" w:space="0" w:color="auto"/>
              <w:right w:val="single" w:sz="4" w:space="0" w:color="auto"/>
            </w:tcBorders>
            <w:shd w:val="clear" w:color="000000" w:fill="FFFFFF"/>
            <w:noWrap/>
            <w:vAlign w:val="bottom"/>
          </w:tcPr>
          <w:p w14:paraId="51506ED0" w14:textId="77777777" w:rsidR="006C4A21" w:rsidRPr="004C38FD" w:rsidRDefault="006C4A21" w:rsidP="0099215B">
            <w:pPr>
              <w:pStyle w:val="Tabelid"/>
              <w:rPr>
                <w:lang w:val="en-GB"/>
              </w:rPr>
            </w:pPr>
          </w:p>
        </w:tc>
        <w:tc>
          <w:tcPr>
            <w:tcW w:w="709" w:type="dxa"/>
            <w:tcBorders>
              <w:top w:val="single" w:sz="4" w:space="0" w:color="auto"/>
              <w:left w:val="nil"/>
              <w:bottom w:val="single" w:sz="8" w:space="0" w:color="auto"/>
              <w:right w:val="single" w:sz="4" w:space="0" w:color="auto"/>
            </w:tcBorders>
            <w:shd w:val="clear" w:color="000000" w:fill="FFFFFF"/>
            <w:noWrap/>
            <w:vAlign w:val="bottom"/>
          </w:tcPr>
          <w:p w14:paraId="15B80BE3" w14:textId="77777777" w:rsidR="006C4A21" w:rsidRPr="004C38FD" w:rsidRDefault="006C4A21" w:rsidP="0099215B">
            <w:pPr>
              <w:pStyle w:val="Tabelid"/>
              <w:rPr>
                <w:lang w:val="en-GB"/>
              </w:rPr>
            </w:pPr>
          </w:p>
        </w:tc>
        <w:tc>
          <w:tcPr>
            <w:tcW w:w="709" w:type="dxa"/>
            <w:tcBorders>
              <w:top w:val="single" w:sz="4" w:space="0" w:color="auto"/>
              <w:left w:val="nil"/>
              <w:bottom w:val="single" w:sz="8" w:space="0" w:color="auto"/>
              <w:right w:val="single" w:sz="4" w:space="0" w:color="auto"/>
            </w:tcBorders>
            <w:shd w:val="clear" w:color="000000" w:fill="FFFFFF"/>
            <w:noWrap/>
            <w:vAlign w:val="bottom"/>
          </w:tcPr>
          <w:p w14:paraId="50ACD3A3" w14:textId="492D74D8" w:rsidR="006C4A21" w:rsidRPr="004C38FD" w:rsidRDefault="006C4A21" w:rsidP="0099215B">
            <w:pPr>
              <w:pStyle w:val="Tabelid"/>
              <w:rPr>
                <w:lang w:val="en-GB"/>
              </w:rPr>
            </w:pPr>
            <w:r w:rsidRPr="004C38FD">
              <w:rPr>
                <w:lang w:val="en-GB"/>
              </w:rPr>
              <w:t>25</w:t>
            </w:r>
            <w:r w:rsidR="00C63DFF">
              <w:rPr>
                <w:lang w:val="en-GB"/>
              </w:rPr>
              <w:t>.</w:t>
            </w:r>
            <w:r w:rsidRPr="004C38FD">
              <w:rPr>
                <w:lang w:val="en-GB"/>
              </w:rPr>
              <w:t>393</w:t>
            </w:r>
          </w:p>
        </w:tc>
        <w:tc>
          <w:tcPr>
            <w:tcW w:w="850" w:type="dxa"/>
            <w:tcBorders>
              <w:top w:val="single" w:sz="4" w:space="0" w:color="auto"/>
              <w:left w:val="single" w:sz="8" w:space="0" w:color="auto"/>
              <w:bottom w:val="single" w:sz="8" w:space="0" w:color="auto"/>
              <w:right w:val="single" w:sz="8" w:space="0" w:color="auto"/>
            </w:tcBorders>
            <w:shd w:val="clear" w:color="000000" w:fill="FFFFFF"/>
            <w:noWrap/>
            <w:vAlign w:val="bottom"/>
          </w:tcPr>
          <w:p w14:paraId="113FFBB2" w14:textId="430FB301" w:rsidR="006C4A21" w:rsidRPr="004C38FD" w:rsidRDefault="006C4A21" w:rsidP="0099215B">
            <w:pPr>
              <w:pStyle w:val="Tabelid"/>
              <w:rPr>
                <w:lang w:val="en-GB"/>
              </w:rPr>
            </w:pPr>
            <w:r w:rsidRPr="004C38FD">
              <w:rPr>
                <w:lang w:val="en-GB"/>
              </w:rPr>
              <w:t>25</w:t>
            </w:r>
            <w:r w:rsidR="00C63DFF">
              <w:rPr>
                <w:lang w:val="en-GB"/>
              </w:rPr>
              <w:t>.</w:t>
            </w:r>
            <w:r w:rsidRPr="004C38FD">
              <w:rPr>
                <w:lang w:val="en-GB"/>
              </w:rPr>
              <w:t>393</w:t>
            </w:r>
          </w:p>
        </w:tc>
        <w:tc>
          <w:tcPr>
            <w:tcW w:w="1418" w:type="dxa"/>
            <w:tcBorders>
              <w:top w:val="single" w:sz="4" w:space="0" w:color="auto"/>
              <w:left w:val="nil"/>
              <w:bottom w:val="single" w:sz="8" w:space="0" w:color="auto"/>
              <w:right w:val="single" w:sz="8" w:space="0" w:color="auto"/>
            </w:tcBorders>
            <w:shd w:val="clear" w:color="000000" w:fill="FFFFFF"/>
            <w:noWrap/>
            <w:vAlign w:val="bottom"/>
          </w:tcPr>
          <w:p w14:paraId="5EA78938" w14:textId="302E8ABB" w:rsidR="006C4A21" w:rsidRPr="004C38FD" w:rsidRDefault="00B7388A" w:rsidP="0099215B">
            <w:pPr>
              <w:pStyle w:val="Tabelid"/>
              <w:rPr>
                <w:lang w:val="en-GB"/>
              </w:rPr>
            </w:pPr>
            <w:r w:rsidRPr="004C38FD">
              <w:rPr>
                <w:lang w:val="en-GB"/>
              </w:rPr>
              <w:t>According to the decision of the Government of the Republic</w:t>
            </w:r>
            <w:r w:rsidR="006C4A21" w:rsidRPr="004C38FD">
              <w:rPr>
                <w:lang w:val="en-GB"/>
              </w:rPr>
              <w:t xml:space="preserve">; </w:t>
            </w:r>
            <w:r w:rsidRPr="004C38FD">
              <w:rPr>
                <w:lang w:val="en-GB"/>
              </w:rPr>
              <w:t>Minister of Economic Affairs and Infrastructure</w:t>
            </w:r>
          </w:p>
        </w:tc>
      </w:tr>
    </w:tbl>
    <w:p w14:paraId="5432D6C7" w14:textId="68643A15" w:rsidR="006C4A21" w:rsidRPr="004C38FD" w:rsidRDefault="006C4A21" w:rsidP="006C4A21">
      <w:pPr>
        <w:pStyle w:val="western"/>
        <w:spacing w:before="0" w:after="0"/>
        <w:rPr>
          <w:rFonts w:ascii="Times New Roman" w:hAnsi="Times New Roman"/>
          <w:i/>
          <w:sz w:val="20"/>
          <w:szCs w:val="20"/>
          <w:lang w:val="en-GB"/>
        </w:rPr>
      </w:pPr>
      <w:r w:rsidRPr="004C38FD">
        <w:rPr>
          <w:rFonts w:ascii="Times New Roman" w:hAnsi="Times New Roman"/>
          <w:i/>
          <w:sz w:val="20"/>
          <w:szCs w:val="20"/>
          <w:lang w:val="en-GB"/>
        </w:rPr>
        <w:t xml:space="preserve">* </w:t>
      </w:r>
      <w:r w:rsidR="00B7388A" w:rsidRPr="004C38FD">
        <w:rPr>
          <w:rFonts w:ascii="Times New Roman" w:hAnsi="Times New Roman"/>
          <w:i/>
          <w:sz w:val="20"/>
          <w:szCs w:val="20"/>
          <w:lang w:val="en-GB"/>
        </w:rPr>
        <w:t>The dedicated use of 50% of the additional revenue/income in 2020 resulting from the renewal of the so-called forecast bases is decided by the Government of the Republic in the course of preparing the state budget for 2020</w:t>
      </w:r>
      <w:r w:rsidRPr="004C38FD">
        <w:rPr>
          <w:rFonts w:ascii="Times New Roman" w:hAnsi="Times New Roman"/>
          <w:i/>
          <w:sz w:val="20"/>
          <w:szCs w:val="20"/>
          <w:lang w:val="en-GB"/>
        </w:rPr>
        <w:t>.</w:t>
      </w:r>
    </w:p>
    <w:p w14:paraId="3D666749" w14:textId="760BEB03" w:rsidR="006C4A21" w:rsidRPr="004C38FD" w:rsidRDefault="006C4A21" w:rsidP="006C4A21">
      <w:pPr>
        <w:pStyle w:val="western"/>
        <w:spacing w:before="0" w:after="0"/>
        <w:rPr>
          <w:rFonts w:ascii="Times New Roman" w:hAnsi="Times New Roman"/>
          <w:i/>
          <w:sz w:val="20"/>
          <w:szCs w:val="20"/>
          <w:lang w:val="en-GB"/>
        </w:rPr>
      </w:pPr>
      <w:r w:rsidRPr="004C38FD">
        <w:rPr>
          <w:rFonts w:ascii="Times New Roman" w:hAnsi="Times New Roman"/>
          <w:i/>
          <w:sz w:val="20"/>
          <w:szCs w:val="20"/>
          <w:lang w:val="en-GB"/>
        </w:rPr>
        <w:t xml:space="preserve">** </w:t>
      </w:r>
      <w:r w:rsidR="00B7388A" w:rsidRPr="004C38FD">
        <w:rPr>
          <w:rFonts w:ascii="Times New Roman" w:hAnsi="Times New Roman"/>
          <w:i/>
          <w:sz w:val="20"/>
          <w:szCs w:val="20"/>
          <w:lang w:val="en-GB"/>
        </w:rPr>
        <w:t xml:space="preserve">The adjusted amount of 1.258 million euros, resulting from repayment of erroneous contributions made to the auctioning platform in 2019 has been added to the revenue forecast of </w:t>
      </w:r>
      <w:r w:rsidRPr="004C38FD">
        <w:rPr>
          <w:rFonts w:ascii="Times New Roman" w:hAnsi="Times New Roman"/>
          <w:i/>
          <w:sz w:val="20"/>
          <w:szCs w:val="20"/>
          <w:lang w:val="en-GB"/>
        </w:rPr>
        <w:t xml:space="preserve">2020 </w:t>
      </w:r>
    </w:p>
    <w:p w14:paraId="1C9530F1" w14:textId="77777777" w:rsidR="006C4A21" w:rsidRPr="004C38FD" w:rsidRDefault="006C4A21" w:rsidP="006C4A21">
      <w:pPr>
        <w:pStyle w:val="western"/>
        <w:spacing w:before="0" w:after="0"/>
        <w:rPr>
          <w:rFonts w:asciiTheme="minorHAnsi" w:hAnsiTheme="minorHAnsi" w:cs="Calibri"/>
          <w:b/>
          <w:color w:val="2E74B5" w:themeColor="accent1" w:themeShade="BF"/>
          <w:lang w:val="en-GB"/>
        </w:rPr>
      </w:pPr>
    </w:p>
    <w:p w14:paraId="228343BA" w14:textId="0A34F6D9" w:rsidR="006C4A21" w:rsidRPr="004C38FD" w:rsidRDefault="00B7388A" w:rsidP="006C4A21">
      <w:pPr>
        <w:pStyle w:val="Phitekst"/>
        <w:rPr>
          <w:lang w:val="en-GB"/>
        </w:rPr>
      </w:pPr>
      <w:r w:rsidRPr="004C38FD">
        <w:rPr>
          <w:lang w:val="en-GB"/>
        </w:rPr>
        <w:t xml:space="preserve">The new period for trading with </w:t>
      </w:r>
      <w:r w:rsidRPr="004C38FD">
        <w:rPr>
          <w:b/>
          <w:bCs/>
          <w:lang w:val="en-GB"/>
        </w:rPr>
        <w:t>greenhouse gas emission allowances</w:t>
      </w:r>
      <w:r w:rsidRPr="004C38FD">
        <w:rPr>
          <w:lang w:val="en-GB"/>
        </w:rPr>
        <w:t xml:space="preserve"> in the EU in 2021-2030 will start in </w:t>
      </w:r>
      <w:r w:rsidR="006C4A21" w:rsidRPr="004C38FD">
        <w:rPr>
          <w:lang w:val="en-GB"/>
        </w:rPr>
        <w:t xml:space="preserve">2021, </w:t>
      </w:r>
      <w:r w:rsidRPr="004C38FD">
        <w:rPr>
          <w:lang w:val="en-GB"/>
        </w:rPr>
        <w:t xml:space="preserve">the use of funds from that period is planned in the framework of the long-term strategic planning process as part of the process, similarly to the planning of the use of EU structural and rural development funds and other state budget funds for the period </w:t>
      </w:r>
      <w:r w:rsidR="006C4A21" w:rsidRPr="004C38FD">
        <w:rPr>
          <w:lang w:val="en-GB"/>
        </w:rPr>
        <w:t xml:space="preserve">2021-2027. </w:t>
      </w:r>
      <w:r w:rsidR="000374AB">
        <w:rPr>
          <w:lang w:val="en-GB"/>
        </w:rPr>
        <w:t>Based on relevant decisions, the distribution of activities and measures will be planned in the State Budget Strategy and state budget in line with the Atmosphere Air Protection Act</w:t>
      </w:r>
      <w:r w:rsidR="006C4A21" w:rsidRPr="004C38FD">
        <w:rPr>
          <w:lang w:val="en-GB"/>
        </w:rPr>
        <w:t xml:space="preserve">. </w:t>
      </w:r>
      <w:r w:rsidR="00FC2B89" w:rsidRPr="004C38FD">
        <w:rPr>
          <w:lang w:val="en-GB"/>
        </w:rPr>
        <w:t xml:space="preserve">Based on the aforementioned, the revenue forecast for </w:t>
      </w:r>
      <w:r w:rsidR="006C4A21" w:rsidRPr="004C38FD">
        <w:rPr>
          <w:lang w:val="en-GB"/>
        </w:rPr>
        <w:t>2021-2024</w:t>
      </w:r>
      <w:r w:rsidR="00FC2B89" w:rsidRPr="004C38FD">
        <w:rPr>
          <w:lang w:val="en-GB"/>
        </w:rPr>
        <w:t xml:space="preserve"> is initially planned as nationwide in the budget of the Ministry of the Environment</w:t>
      </w:r>
      <w:r w:rsidR="006C4A21" w:rsidRPr="004C38FD">
        <w:rPr>
          <w:lang w:val="en-GB"/>
        </w:rPr>
        <w:t xml:space="preserve"> </w:t>
      </w:r>
      <w:r w:rsidR="00E56100" w:rsidRPr="004C38FD">
        <w:rPr>
          <w:lang w:val="en-GB"/>
        </w:rPr>
        <w:t xml:space="preserve">and </w:t>
      </w:r>
      <w:r w:rsidR="000374AB">
        <w:rPr>
          <w:lang w:val="en-GB"/>
        </w:rPr>
        <w:t xml:space="preserve">the cost estimate related to the revenue from trading during that period </w:t>
      </w:r>
      <w:r w:rsidR="00FC2B89" w:rsidRPr="004C38FD">
        <w:rPr>
          <w:lang w:val="en-GB"/>
        </w:rPr>
        <w:t>is initially planned as nationwide</w:t>
      </w:r>
      <w:r w:rsidR="006C4A21" w:rsidRPr="004C38FD">
        <w:rPr>
          <w:lang w:val="en-GB"/>
        </w:rPr>
        <w:t>.</w:t>
      </w:r>
    </w:p>
    <w:p w14:paraId="20C9F690" w14:textId="26444965" w:rsidR="006C4A21" w:rsidRPr="004C38FD" w:rsidRDefault="000374AB" w:rsidP="006C4A21">
      <w:pPr>
        <w:pStyle w:val="Phitekst"/>
        <w:rPr>
          <w:lang w:val="en-GB"/>
        </w:rPr>
      </w:pPr>
      <w:r>
        <w:rPr>
          <w:lang w:val="en-GB"/>
        </w:rPr>
        <w:t xml:space="preserve">As part of the process launched by the Communication of the European </w:t>
      </w:r>
      <w:r w:rsidR="009B32D3">
        <w:rPr>
          <w:lang w:val="en-GB"/>
        </w:rPr>
        <w:t>Commission</w:t>
      </w:r>
      <w:r>
        <w:rPr>
          <w:lang w:val="en-GB"/>
        </w:rPr>
        <w:t xml:space="preserve"> on </w:t>
      </w:r>
      <w:r w:rsidR="009B32D3">
        <w:rPr>
          <w:lang w:val="en-GB"/>
        </w:rPr>
        <w:t>European</w:t>
      </w:r>
      <w:r>
        <w:rPr>
          <w:lang w:val="en-GB"/>
        </w:rPr>
        <w:t xml:space="preserve"> Green </w:t>
      </w:r>
      <w:r w:rsidR="009B32D3">
        <w:rPr>
          <w:lang w:val="en-GB"/>
        </w:rPr>
        <w:t>Deal,</w:t>
      </w:r>
      <w:r w:rsidR="006C4A21" w:rsidRPr="004C38FD">
        <w:rPr>
          <w:lang w:val="en-GB"/>
        </w:rPr>
        <w:t xml:space="preserve"> </w:t>
      </w:r>
      <w:r w:rsidR="009B32D3">
        <w:rPr>
          <w:lang w:val="en-GB"/>
        </w:rPr>
        <w:t>another goal in</w:t>
      </w:r>
      <w:r w:rsidR="009B32D3" w:rsidRPr="004C38FD">
        <w:rPr>
          <w:lang w:val="en-GB"/>
        </w:rPr>
        <w:t xml:space="preserve"> 2020-202</w:t>
      </w:r>
      <w:r w:rsidR="009B32D3">
        <w:rPr>
          <w:lang w:val="en-GB"/>
        </w:rPr>
        <w:t>1,</w:t>
      </w:r>
      <w:r w:rsidR="009B32D3" w:rsidRPr="004C38FD">
        <w:rPr>
          <w:lang w:val="en-GB"/>
        </w:rPr>
        <w:t xml:space="preserve"> </w:t>
      </w:r>
      <w:r w:rsidR="009B32D3">
        <w:rPr>
          <w:lang w:val="en-GB"/>
        </w:rPr>
        <w:t xml:space="preserve">besides other initiatives and actions towards EU climate and energy objectives, is to review legislation determining the underlying principles of target levels of EU GHG emission allowance for </w:t>
      </w:r>
      <w:r w:rsidR="009B32D3" w:rsidRPr="004C38FD">
        <w:rPr>
          <w:lang w:val="en-GB"/>
        </w:rPr>
        <w:t>2030</w:t>
      </w:r>
      <w:r w:rsidR="009B32D3">
        <w:rPr>
          <w:lang w:val="en-GB"/>
        </w:rPr>
        <w:t xml:space="preserve"> and various trading systems sectors</w:t>
      </w:r>
      <w:r w:rsidR="006C4A21" w:rsidRPr="004C38FD">
        <w:rPr>
          <w:lang w:val="en-GB"/>
        </w:rPr>
        <w:t xml:space="preserve">, </w:t>
      </w:r>
      <w:r w:rsidR="009B32D3">
        <w:rPr>
          <w:lang w:val="en-GB"/>
        </w:rPr>
        <w:t>which will have significant impact on the share of revenue from GHG trading in state budget over the next decade</w:t>
      </w:r>
      <w:r w:rsidR="006C4A21" w:rsidRPr="004C38FD">
        <w:rPr>
          <w:lang w:val="en-GB"/>
        </w:rPr>
        <w:t xml:space="preserve">. </w:t>
      </w:r>
      <w:r w:rsidR="009B32D3">
        <w:rPr>
          <w:lang w:val="en-GB"/>
        </w:rPr>
        <w:t>Therefore, the error rate is high for any revenue forecast, even when based on international forecasts</w:t>
      </w:r>
      <w:r w:rsidR="006C4A21" w:rsidRPr="004C38FD">
        <w:rPr>
          <w:lang w:val="en-GB"/>
        </w:rPr>
        <w:t>. </w:t>
      </w:r>
    </w:p>
    <w:p w14:paraId="7F04AA6E" w14:textId="77777777" w:rsidR="006C4A21" w:rsidRPr="004C38FD" w:rsidRDefault="006C4A21" w:rsidP="006C4A21">
      <w:pPr>
        <w:pStyle w:val="Phitekst"/>
        <w:rPr>
          <w:lang w:val="en-GB"/>
        </w:rPr>
      </w:pPr>
    </w:p>
    <w:p w14:paraId="710B4009" w14:textId="65693CD2" w:rsidR="006C4A21" w:rsidRPr="004C38FD" w:rsidRDefault="00935087" w:rsidP="006C4A21">
      <w:pPr>
        <w:pStyle w:val="Phitekst"/>
        <w:rPr>
          <w:lang w:val="en-GB"/>
        </w:rPr>
      </w:pPr>
      <w:r w:rsidRPr="004C38FD">
        <w:rPr>
          <w:lang w:val="en-GB"/>
        </w:rPr>
        <w:t xml:space="preserve">Starting with </w:t>
      </w:r>
      <w:r w:rsidR="006C4A21" w:rsidRPr="004C38FD">
        <w:rPr>
          <w:lang w:val="en-GB"/>
        </w:rPr>
        <w:t>2014</w:t>
      </w:r>
      <w:r w:rsidRPr="004C38FD">
        <w:rPr>
          <w:lang w:val="en-GB"/>
        </w:rPr>
        <w:t>, the so-called ordinary auctions described above are supplemented by</w:t>
      </w:r>
      <w:r w:rsidR="006C4A21" w:rsidRPr="004C38FD">
        <w:rPr>
          <w:lang w:val="en-GB"/>
        </w:rPr>
        <w:t xml:space="preserve"> </w:t>
      </w:r>
      <w:r w:rsidRPr="004C38FD">
        <w:rPr>
          <w:b/>
          <w:lang w:val="en-GB"/>
        </w:rPr>
        <w:t>auctions of aviation allowances</w:t>
      </w:r>
      <w:r w:rsidR="006C4A21" w:rsidRPr="004C38FD">
        <w:rPr>
          <w:lang w:val="en-GB"/>
        </w:rPr>
        <w:t xml:space="preserve">. </w:t>
      </w:r>
      <w:r w:rsidRPr="004C38FD">
        <w:rPr>
          <w:lang w:val="en-GB"/>
        </w:rPr>
        <w:t>In accordance with Article 3d of D</w:t>
      </w:r>
      <w:r w:rsidR="006C4A21" w:rsidRPr="004C38FD">
        <w:rPr>
          <w:lang w:val="en-GB"/>
        </w:rPr>
        <w:t>ire</w:t>
      </w:r>
      <w:r w:rsidRPr="004C38FD">
        <w:rPr>
          <w:lang w:val="en-GB"/>
        </w:rPr>
        <w:t>c</w:t>
      </w:r>
      <w:r w:rsidR="006C4A21" w:rsidRPr="004C38FD">
        <w:rPr>
          <w:lang w:val="en-GB"/>
        </w:rPr>
        <w:t>tiv</w:t>
      </w:r>
      <w:r w:rsidRPr="004C38FD">
        <w:rPr>
          <w:lang w:val="en-GB"/>
        </w:rPr>
        <w:t>e</w:t>
      </w:r>
      <w:r w:rsidR="006C4A21" w:rsidRPr="004C38FD">
        <w:rPr>
          <w:lang w:val="en-GB"/>
        </w:rPr>
        <w:t xml:space="preserve"> 2003/87/</w:t>
      </w:r>
      <w:r w:rsidRPr="004C38FD">
        <w:rPr>
          <w:lang w:val="en-GB"/>
        </w:rPr>
        <w:t>EC</w:t>
      </w:r>
      <w:r w:rsidR="006C4A21" w:rsidRPr="004C38FD">
        <w:rPr>
          <w:vertAlign w:val="superscript"/>
          <w:lang w:val="en-GB"/>
        </w:rPr>
        <w:footnoteReference w:id="98"/>
      </w:r>
      <w:r w:rsidR="006C4A21" w:rsidRPr="004C38FD">
        <w:rPr>
          <w:vertAlign w:val="superscript"/>
          <w:lang w:val="en-GB"/>
        </w:rPr>
        <w:t xml:space="preserve"> </w:t>
      </w:r>
      <w:r w:rsidR="00E56100" w:rsidRPr="004C38FD">
        <w:rPr>
          <w:lang w:val="en-GB"/>
        </w:rPr>
        <w:t xml:space="preserve">and </w:t>
      </w:r>
      <w:r w:rsidRPr="004C38FD">
        <w:rPr>
          <w:lang w:val="en-GB"/>
        </w:rPr>
        <w:t>the Atmospheric Air Protection Act</w:t>
      </w:r>
      <w:r w:rsidR="006C4A21" w:rsidRPr="004C38FD">
        <w:rPr>
          <w:rStyle w:val="Allmrkuseviide"/>
          <w:lang w:val="en-GB"/>
        </w:rPr>
        <w:footnoteReference w:id="99"/>
      </w:r>
      <w:r w:rsidRPr="004C38FD">
        <w:rPr>
          <w:lang w:val="en-GB"/>
        </w:rPr>
        <w:t>, 100% of the revenue generated from the auctioning should be used to achieve the following overall objectives</w:t>
      </w:r>
      <w:r w:rsidR="006C4A21" w:rsidRPr="004C38FD">
        <w:rPr>
          <w:lang w:val="en-GB"/>
        </w:rPr>
        <w:t>:</w:t>
      </w:r>
    </w:p>
    <w:p w14:paraId="57A47FB2" w14:textId="209CEF5C" w:rsidR="006C4A21" w:rsidRPr="004C38FD" w:rsidRDefault="006C4A21" w:rsidP="006C4A21">
      <w:pPr>
        <w:pStyle w:val="Phitekst"/>
        <w:ind w:left="708"/>
        <w:rPr>
          <w:lang w:val="en-GB"/>
        </w:rPr>
      </w:pPr>
      <w:r w:rsidRPr="004C38FD">
        <w:rPr>
          <w:lang w:val="en-GB"/>
        </w:rPr>
        <w:t xml:space="preserve">1) </w:t>
      </w:r>
      <w:r w:rsidR="00935087" w:rsidRPr="004C38FD">
        <w:rPr>
          <w:lang w:val="en-GB"/>
        </w:rPr>
        <w:t>encourage a shift to low-emission and public transport</w:t>
      </w:r>
      <w:r w:rsidRPr="004C38FD">
        <w:rPr>
          <w:lang w:val="en-GB"/>
        </w:rPr>
        <w:t>;</w:t>
      </w:r>
    </w:p>
    <w:p w14:paraId="5CC3B531" w14:textId="5FCC5543" w:rsidR="006C4A21" w:rsidRPr="004C38FD" w:rsidRDefault="006C4A21" w:rsidP="006C4A21">
      <w:pPr>
        <w:pStyle w:val="Phitekst"/>
        <w:ind w:left="708"/>
        <w:rPr>
          <w:lang w:val="en-GB"/>
        </w:rPr>
      </w:pPr>
      <w:r w:rsidRPr="004C38FD">
        <w:rPr>
          <w:lang w:val="en-GB"/>
        </w:rPr>
        <w:t>2) </w:t>
      </w:r>
      <w:r w:rsidR="004D6AAA" w:rsidRPr="004C38FD">
        <w:rPr>
          <w:lang w:val="en-GB"/>
        </w:rPr>
        <w:t>fund research and development as well as demonstration projects for reducing greenhouse gas emissions and for adaptation to climate change</w:t>
      </w:r>
      <w:r w:rsidRPr="004C38FD">
        <w:rPr>
          <w:lang w:val="en-GB"/>
        </w:rPr>
        <w:t xml:space="preserve">,  </w:t>
      </w:r>
    </w:p>
    <w:p w14:paraId="5B0AF75C" w14:textId="76C17536" w:rsidR="006C4A21" w:rsidRPr="004C38FD" w:rsidRDefault="006C4A21" w:rsidP="006C4A21">
      <w:pPr>
        <w:pStyle w:val="Phitekst"/>
        <w:ind w:left="708"/>
        <w:rPr>
          <w:lang w:val="en-GB"/>
        </w:rPr>
      </w:pPr>
      <w:r w:rsidRPr="004C38FD">
        <w:rPr>
          <w:lang w:val="en-GB"/>
        </w:rPr>
        <w:t xml:space="preserve">3) </w:t>
      </w:r>
      <w:r w:rsidR="004D6AAA" w:rsidRPr="004C38FD">
        <w:rPr>
          <w:lang w:val="en-GB"/>
        </w:rPr>
        <w:t>contribute to the Global Energy Efficiency and Renewable Energy Fund and to the Adaptation Fund</w:t>
      </w:r>
      <w:r w:rsidRPr="004C38FD">
        <w:rPr>
          <w:lang w:val="en-GB"/>
        </w:rPr>
        <w:t>;</w:t>
      </w:r>
    </w:p>
    <w:p w14:paraId="4EC0671A" w14:textId="4870EFEF" w:rsidR="006C4A21" w:rsidRPr="004C38FD" w:rsidRDefault="006C4A21" w:rsidP="006C4A21">
      <w:pPr>
        <w:pStyle w:val="Phitekst"/>
        <w:ind w:left="708"/>
        <w:rPr>
          <w:lang w:val="en-GB"/>
        </w:rPr>
      </w:pPr>
      <w:r w:rsidRPr="004C38FD">
        <w:rPr>
          <w:lang w:val="en-GB"/>
        </w:rPr>
        <w:t xml:space="preserve">4) </w:t>
      </w:r>
      <w:r w:rsidR="004D6AAA" w:rsidRPr="004C38FD">
        <w:rPr>
          <w:lang w:val="en-GB"/>
        </w:rPr>
        <w:t>adapt to climate change and mitigate climate change</w:t>
      </w:r>
      <w:r w:rsidRPr="004C38FD">
        <w:rPr>
          <w:lang w:val="en-GB"/>
        </w:rPr>
        <w:t>;</w:t>
      </w:r>
    </w:p>
    <w:p w14:paraId="464032C0" w14:textId="587D6904" w:rsidR="006C4A21" w:rsidRPr="004C38FD" w:rsidRDefault="006C4A21" w:rsidP="006C4A21">
      <w:pPr>
        <w:pStyle w:val="Phitekst"/>
        <w:ind w:left="708"/>
        <w:rPr>
          <w:lang w:val="en-GB"/>
        </w:rPr>
      </w:pPr>
      <w:r w:rsidRPr="004C38FD">
        <w:rPr>
          <w:lang w:val="en-GB"/>
        </w:rPr>
        <w:t>5) </w:t>
      </w:r>
      <w:r w:rsidR="004D6AAA" w:rsidRPr="004C38FD">
        <w:rPr>
          <w:lang w:val="en-GB"/>
        </w:rPr>
        <w:t>participate in Estonian and European initiative within the framework of the European Strategic Energy Technology Plan and the European Technology Platforms</w:t>
      </w:r>
      <w:r w:rsidR="00793FC0" w:rsidRPr="004C38FD">
        <w:rPr>
          <w:lang w:val="en-GB"/>
        </w:rPr>
        <w:t>; also, participate in the planning of climate change mitigation and energy policies as well as in the monitoring of the effectiveness of these policies</w:t>
      </w:r>
      <w:r w:rsidRPr="004C38FD">
        <w:rPr>
          <w:lang w:val="en-GB"/>
        </w:rPr>
        <w:t xml:space="preserve">; </w:t>
      </w:r>
    </w:p>
    <w:p w14:paraId="27E7D594" w14:textId="15E3E87E" w:rsidR="006C4A21" w:rsidRPr="004C38FD" w:rsidRDefault="006C4A21" w:rsidP="006C4A21">
      <w:pPr>
        <w:pStyle w:val="Phitekst"/>
        <w:ind w:left="708"/>
        <w:rPr>
          <w:lang w:val="en-GB"/>
        </w:rPr>
      </w:pPr>
      <w:r w:rsidRPr="004C38FD">
        <w:rPr>
          <w:lang w:val="en-GB"/>
        </w:rPr>
        <w:t>6) me</w:t>
      </w:r>
      <w:r w:rsidR="00793FC0" w:rsidRPr="004C38FD">
        <w:rPr>
          <w:lang w:val="en-GB"/>
        </w:rPr>
        <w:t>asures to avoid deforestation and increase afforestation and reforestation in developing countries that have ratified the international agreement on climate change, including meeting Estonia’s international climate-related financing obligations</w:t>
      </w:r>
      <w:r w:rsidRPr="004C38FD">
        <w:rPr>
          <w:lang w:val="en-GB"/>
        </w:rPr>
        <w:t>;</w:t>
      </w:r>
    </w:p>
    <w:p w14:paraId="03F962D7" w14:textId="264492BB" w:rsidR="006C4A21" w:rsidRPr="004C38FD" w:rsidRDefault="006C4A21" w:rsidP="006C4A21">
      <w:pPr>
        <w:pStyle w:val="Phitekst"/>
        <w:ind w:left="708"/>
        <w:rPr>
          <w:lang w:val="en-GB"/>
        </w:rPr>
      </w:pPr>
      <w:r w:rsidRPr="004C38FD">
        <w:rPr>
          <w:lang w:val="en-GB"/>
        </w:rPr>
        <w:t xml:space="preserve">7) </w:t>
      </w:r>
      <w:r w:rsidR="00793FC0" w:rsidRPr="004C38FD">
        <w:rPr>
          <w:lang w:val="en-GB"/>
        </w:rPr>
        <w:t>carbon sequestration in forestry</w:t>
      </w:r>
      <w:r w:rsidRPr="004C38FD">
        <w:rPr>
          <w:lang w:val="en-GB"/>
        </w:rPr>
        <w:t>;</w:t>
      </w:r>
    </w:p>
    <w:p w14:paraId="11517DF1" w14:textId="7387A9F8" w:rsidR="006C4A21" w:rsidRPr="004C38FD" w:rsidRDefault="006C4A21" w:rsidP="006C4A21">
      <w:pPr>
        <w:pStyle w:val="Phitekst"/>
        <w:ind w:left="708"/>
        <w:rPr>
          <w:lang w:val="en-GB"/>
        </w:rPr>
      </w:pPr>
      <w:r w:rsidRPr="004C38FD">
        <w:rPr>
          <w:lang w:val="en-GB"/>
        </w:rPr>
        <w:t xml:space="preserve">8) </w:t>
      </w:r>
      <w:r w:rsidR="00793FC0" w:rsidRPr="004C38FD">
        <w:rPr>
          <w:lang w:val="en-GB"/>
        </w:rPr>
        <w:t>research and development in climate change mitigation and adaptation, especially in aeronautics and air transport</w:t>
      </w:r>
      <w:r w:rsidRPr="004C38FD">
        <w:rPr>
          <w:lang w:val="en-GB"/>
        </w:rPr>
        <w:t>;</w:t>
      </w:r>
    </w:p>
    <w:p w14:paraId="7E5943FD" w14:textId="6D19BDC7" w:rsidR="006C4A21" w:rsidRPr="004C38FD" w:rsidRDefault="006C4A21" w:rsidP="006C4A21">
      <w:pPr>
        <w:pStyle w:val="Phitekst"/>
        <w:ind w:left="708"/>
        <w:rPr>
          <w:lang w:val="en-GB"/>
        </w:rPr>
      </w:pPr>
      <w:r w:rsidRPr="004C38FD">
        <w:rPr>
          <w:lang w:val="en-GB"/>
        </w:rPr>
        <w:t>9) s</w:t>
      </w:r>
      <w:r w:rsidR="009B32D3">
        <w:rPr>
          <w:lang w:val="en-GB"/>
        </w:rPr>
        <w:t xml:space="preserve">upport such joint projects that </w:t>
      </w:r>
      <w:r w:rsidR="00570CB0">
        <w:rPr>
          <w:lang w:val="en-GB"/>
        </w:rPr>
        <w:t>concern reduction of greenhouse gas emission in aviation sector and improve aeronavigation infrastructure</w:t>
      </w:r>
      <w:r w:rsidRPr="004C38FD">
        <w:rPr>
          <w:lang w:val="en-GB"/>
        </w:rPr>
        <w:t xml:space="preserve">, </w:t>
      </w:r>
      <w:r w:rsidR="00570CB0">
        <w:rPr>
          <w:lang w:val="en-GB"/>
        </w:rPr>
        <w:t>provision of aeronavigation services and use of air space</w:t>
      </w:r>
      <w:r w:rsidRPr="004C38FD">
        <w:rPr>
          <w:lang w:val="en-GB"/>
        </w:rPr>
        <w:t>;</w:t>
      </w:r>
    </w:p>
    <w:p w14:paraId="41923F04" w14:textId="0FEE094F" w:rsidR="006C4A21" w:rsidRPr="004C38FD" w:rsidRDefault="006C4A21" w:rsidP="006C4A21">
      <w:pPr>
        <w:pStyle w:val="Phitekst"/>
        <w:ind w:left="708"/>
        <w:rPr>
          <w:lang w:val="en-GB"/>
        </w:rPr>
      </w:pPr>
      <w:r w:rsidRPr="004C38FD">
        <w:rPr>
          <w:lang w:val="en-GB"/>
        </w:rPr>
        <w:t xml:space="preserve">10) </w:t>
      </w:r>
      <w:r w:rsidR="00570CB0">
        <w:rPr>
          <w:lang w:val="en-GB"/>
        </w:rPr>
        <w:t>mitigation of the effects of climate change in the European Union and third countries</w:t>
      </w:r>
      <w:r w:rsidRPr="004C38FD">
        <w:rPr>
          <w:lang w:val="en-GB"/>
        </w:rPr>
        <w:t xml:space="preserve">, </w:t>
      </w:r>
      <w:r w:rsidR="00570CB0" w:rsidRPr="00570CB0">
        <w:rPr>
          <w:i/>
          <w:iCs/>
          <w:lang w:val="en-GB"/>
        </w:rPr>
        <w:t>inter alia</w:t>
      </w:r>
      <w:r w:rsidR="00570CB0">
        <w:rPr>
          <w:lang w:val="en-GB"/>
        </w:rPr>
        <w:t>,</w:t>
      </w:r>
      <w:r w:rsidRPr="004C38FD">
        <w:rPr>
          <w:lang w:val="en-GB"/>
        </w:rPr>
        <w:t xml:space="preserve"> </w:t>
      </w:r>
      <w:r w:rsidR="00570CB0">
        <w:rPr>
          <w:lang w:val="en-GB"/>
        </w:rPr>
        <w:t>reduction of greenhouse gas emissions and adaptation to climate change in the European Union and third countries, especially in developing countries</w:t>
      </w:r>
      <w:r w:rsidRPr="004C38FD">
        <w:rPr>
          <w:lang w:val="en-GB"/>
        </w:rPr>
        <w:t>.</w:t>
      </w:r>
    </w:p>
    <w:p w14:paraId="22884AE8" w14:textId="77777777" w:rsidR="006C4A21" w:rsidRPr="004C38FD" w:rsidRDefault="006C4A21" w:rsidP="006C4A21">
      <w:pPr>
        <w:pStyle w:val="Phitekst"/>
        <w:rPr>
          <w:lang w:val="en-GB"/>
        </w:rPr>
      </w:pPr>
    </w:p>
    <w:p w14:paraId="0656FE78" w14:textId="59107207" w:rsidR="004D49FB" w:rsidRPr="004C38FD" w:rsidRDefault="00793FC0" w:rsidP="006C4A21">
      <w:pPr>
        <w:pStyle w:val="Phitekst"/>
        <w:rPr>
          <w:lang w:val="en-GB"/>
        </w:rPr>
      </w:pPr>
      <w:r w:rsidRPr="004C38FD">
        <w:rPr>
          <w:lang w:val="en-GB"/>
        </w:rPr>
        <w:t xml:space="preserve">The allowance amounts sold in Estonia and the forecast revenue from trading with aviation allowances in </w:t>
      </w:r>
      <w:r w:rsidR="006C4A21" w:rsidRPr="004C38FD">
        <w:rPr>
          <w:lang w:val="en-GB"/>
        </w:rPr>
        <w:t xml:space="preserve">2013-2020 </w:t>
      </w:r>
      <w:r w:rsidRPr="004C38FD">
        <w:rPr>
          <w:lang w:val="en-GB"/>
        </w:rPr>
        <w:t>based on the bas</w:t>
      </w:r>
      <w:r w:rsidR="000540AD" w:rsidRPr="004C38FD">
        <w:rPr>
          <w:lang w:val="en-GB"/>
        </w:rPr>
        <w:t>eline</w:t>
      </w:r>
      <w:r w:rsidRPr="004C38FD">
        <w:rPr>
          <w:lang w:val="en-GB"/>
        </w:rPr>
        <w:t xml:space="preserve"> scenario of the economic forecast of summer 2020 of the Ministry of Finance are as follows</w:t>
      </w:r>
      <w:r w:rsidR="006C4A21" w:rsidRPr="004C38FD">
        <w:rPr>
          <w:lang w:val="en-GB"/>
        </w:rPr>
        <w:t xml:space="preserve">: </w:t>
      </w:r>
    </w:p>
    <w:tbl>
      <w:tblPr>
        <w:tblStyle w:val="LightShading-Accent11"/>
        <w:tblW w:w="5000" w:type="pct"/>
        <w:tblLook w:val="0420" w:firstRow="1" w:lastRow="0" w:firstColumn="0" w:lastColumn="0" w:noHBand="0" w:noVBand="1"/>
      </w:tblPr>
      <w:tblGrid>
        <w:gridCol w:w="1340"/>
        <w:gridCol w:w="743"/>
        <w:gridCol w:w="758"/>
        <w:gridCol w:w="851"/>
        <w:gridCol w:w="869"/>
        <w:gridCol w:w="871"/>
        <w:gridCol w:w="871"/>
        <w:gridCol w:w="867"/>
        <w:gridCol w:w="867"/>
        <w:gridCol w:w="1034"/>
      </w:tblGrid>
      <w:tr w:rsidR="004D49FB" w:rsidRPr="004C38FD" w14:paraId="2588096D" w14:textId="77777777" w:rsidTr="004D49FB">
        <w:trPr>
          <w:cnfStyle w:val="100000000000" w:firstRow="1" w:lastRow="0" w:firstColumn="0" w:lastColumn="0" w:oddVBand="0" w:evenVBand="0" w:oddHBand="0" w:evenHBand="0" w:firstRowFirstColumn="0" w:firstRowLastColumn="0" w:lastRowFirstColumn="0" w:lastRowLastColumn="0"/>
        </w:trPr>
        <w:tc>
          <w:tcPr>
            <w:tcW w:w="738" w:type="pct"/>
          </w:tcPr>
          <w:p w14:paraId="526CF42B" w14:textId="77777777" w:rsidR="004D49FB" w:rsidRPr="004C38FD" w:rsidRDefault="004D49FB" w:rsidP="004D49FB">
            <w:pPr>
              <w:pStyle w:val="Tabelid"/>
              <w:rPr>
                <w:color w:val="auto"/>
                <w:lang w:val="en-GB"/>
              </w:rPr>
            </w:pPr>
            <w:r w:rsidRPr="004C38FD">
              <w:rPr>
                <w:color w:val="auto"/>
                <w:lang w:val="en-GB"/>
              </w:rPr>
              <w:t> </w:t>
            </w:r>
          </w:p>
        </w:tc>
        <w:tc>
          <w:tcPr>
            <w:tcW w:w="409" w:type="pct"/>
          </w:tcPr>
          <w:p w14:paraId="38E006C3" w14:textId="77777777" w:rsidR="004D49FB" w:rsidRPr="004C38FD" w:rsidRDefault="004D49FB" w:rsidP="004D49FB">
            <w:pPr>
              <w:pStyle w:val="Tabelid"/>
              <w:rPr>
                <w:color w:val="auto"/>
                <w:lang w:val="en-GB"/>
              </w:rPr>
            </w:pPr>
            <w:r w:rsidRPr="004C38FD">
              <w:rPr>
                <w:color w:val="auto"/>
                <w:lang w:val="en-GB"/>
              </w:rPr>
              <w:t>2013</w:t>
            </w:r>
          </w:p>
        </w:tc>
        <w:tc>
          <w:tcPr>
            <w:tcW w:w="418" w:type="pct"/>
          </w:tcPr>
          <w:p w14:paraId="05704B53" w14:textId="77777777" w:rsidR="004D49FB" w:rsidRPr="004C38FD" w:rsidRDefault="004D49FB" w:rsidP="004D49FB">
            <w:pPr>
              <w:pStyle w:val="Tabelid"/>
              <w:rPr>
                <w:color w:val="auto"/>
                <w:lang w:val="en-GB"/>
              </w:rPr>
            </w:pPr>
            <w:r w:rsidRPr="004C38FD">
              <w:rPr>
                <w:color w:val="auto"/>
                <w:lang w:val="en-GB"/>
              </w:rPr>
              <w:t>2014</w:t>
            </w:r>
          </w:p>
        </w:tc>
        <w:tc>
          <w:tcPr>
            <w:tcW w:w="469" w:type="pct"/>
          </w:tcPr>
          <w:p w14:paraId="40065285" w14:textId="77777777" w:rsidR="004D49FB" w:rsidRPr="004C38FD" w:rsidRDefault="004D49FB" w:rsidP="004D49FB">
            <w:pPr>
              <w:pStyle w:val="Tabelid"/>
              <w:rPr>
                <w:color w:val="auto"/>
                <w:lang w:val="en-GB"/>
              </w:rPr>
            </w:pPr>
            <w:r w:rsidRPr="004C38FD">
              <w:rPr>
                <w:color w:val="auto"/>
                <w:lang w:val="en-GB"/>
              </w:rPr>
              <w:t>2015</w:t>
            </w:r>
          </w:p>
        </w:tc>
        <w:tc>
          <w:tcPr>
            <w:tcW w:w="479" w:type="pct"/>
          </w:tcPr>
          <w:p w14:paraId="4D9887F7" w14:textId="77777777" w:rsidR="004D49FB" w:rsidRPr="004C38FD" w:rsidRDefault="004D49FB" w:rsidP="004D49FB">
            <w:pPr>
              <w:pStyle w:val="Tabelid"/>
              <w:rPr>
                <w:color w:val="auto"/>
                <w:lang w:val="en-GB"/>
              </w:rPr>
            </w:pPr>
            <w:r w:rsidRPr="004C38FD">
              <w:rPr>
                <w:color w:val="auto"/>
                <w:lang w:val="en-GB"/>
              </w:rPr>
              <w:t>2016</w:t>
            </w:r>
          </w:p>
        </w:tc>
        <w:tc>
          <w:tcPr>
            <w:tcW w:w="480" w:type="pct"/>
          </w:tcPr>
          <w:p w14:paraId="6FA4EBCA" w14:textId="77777777" w:rsidR="004D49FB" w:rsidRPr="004C38FD" w:rsidRDefault="004D49FB" w:rsidP="004D49FB">
            <w:pPr>
              <w:pStyle w:val="Tabelid"/>
              <w:rPr>
                <w:color w:val="auto"/>
                <w:lang w:val="en-GB"/>
              </w:rPr>
            </w:pPr>
            <w:r w:rsidRPr="004C38FD">
              <w:rPr>
                <w:color w:val="auto"/>
                <w:lang w:val="en-GB"/>
              </w:rPr>
              <w:t>2017</w:t>
            </w:r>
          </w:p>
        </w:tc>
        <w:tc>
          <w:tcPr>
            <w:tcW w:w="480" w:type="pct"/>
          </w:tcPr>
          <w:p w14:paraId="24F69527" w14:textId="61C9B6E1" w:rsidR="004D49FB" w:rsidRPr="004C38FD" w:rsidRDefault="004D49FB" w:rsidP="004D49FB">
            <w:pPr>
              <w:pStyle w:val="Tabelid"/>
              <w:rPr>
                <w:color w:val="auto"/>
                <w:lang w:val="en-GB"/>
              </w:rPr>
            </w:pPr>
            <w:r w:rsidRPr="004C38FD">
              <w:rPr>
                <w:color w:val="auto"/>
                <w:lang w:val="en-GB"/>
              </w:rPr>
              <w:t>2018</w:t>
            </w:r>
          </w:p>
        </w:tc>
        <w:tc>
          <w:tcPr>
            <w:tcW w:w="478" w:type="pct"/>
          </w:tcPr>
          <w:p w14:paraId="22C4BAE2" w14:textId="77777777" w:rsidR="004D49FB" w:rsidRPr="004C38FD" w:rsidRDefault="004D49FB" w:rsidP="004D49FB">
            <w:pPr>
              <w:pStyle w:val="Tabelid"/>
              <w:rPr>
                <w:color w:val="auto"/>
                <w:lang w:val="en-GB"/>
              </w:rPr>
            </w:pPr>
            <w:r w:rsidRPr="004C38FD">
              <w:rPr>
                <w:color w:val="auto"/>
                <w:lang w:val="en-GB"/>
              </w:rPr>
              <w:t>2019</w:t>
            </w:r>
          </w:p>
        </w:tc>
        <w:tc>
          <w:tcPr>
            <w:tcW w:w="478" w:type="pct"/>
          </w:tcPr>
          <w:p w14:paraId="70422F0A" w14:textId="77777777" w:rsidR="004D49FB" w:rsidRPr="004C38FD" w:rsidRDefault="004D49FB" w:rsidP="004D49FB">
            <w:pPr>
              <w:pStyle w:val="Tabelid"/>
              <w:rPr>
                <w:color w:val="auto"/>
                <w:lang w:val="en-GB"/>
              </w:rPr>
            </w:pPr>
            <w:r w:rsidRPr="004C38FD">
              <w:rPr>
                <w:color w:val="auto"/>
                <w:lang w:val="en-GB"/>
              </w:rPr>
              <w:t>2020</w:t>
            </w:r>
          </w:p>
        </w:tc>
        <w:tc>
          <w:tcPr>
            <w:tcW w:w="570" w:type="pct"/>
          </w:tcPr>
          <w:p w14:paraId="361382A7" w14:textId="7B302819" w:rsidR="004D49FB" w:rsidRPr="004C38FD" w:rsidRDefault="00793FC0" w:rsidP="004D49FB">
            <w:pPr>
              <w:pStyle w:val="Tabelid"/>
              <w:rPr>
                <w:color w:val="auto"/>
                <w:lang w:val="en-GB"/>
              </w:rPr>
            </w:pPr>
            <w:r w:rsidRPr="004C38FD">
              <w:rPr>
                <w:color w:val="auto"/>
                <w:lang w:val="en-GB"/>
              </w:rPr>
              <w:t>Total in</w:t>
            </w:r>
            <w:r w:rsidR="004D49FB" w:rsidRPr="004C38FD">
              <w:rPr>
                <w:color w:val="auto"/>
                <w:lang w:val="en-GB"/>
              </w:rPr>
              <w:t xml:space="preserve"> 2013-2020</w:t>
            </w:r>
          </w:p>
        </w:tc>
      </w:tr>
      <w:tr w:rsidR="004D49FB" w:rsidRPr="004C38FD" w14:paraId="21E1A79A" w14:textId="77777777" w:rsidTr="004D49FB">
        <w:trPr>
          <w:cnfStyle w:val="000000100000" w:firstRow="0" w:lastRow="0" w:firstColumn="0" w:lastColumn="0" w:oddVBand="0" w:evenVBand="0" w:oddHBand="1" w:evenHBand="0" w:firstRowFirstColumn="0" w:firstRowLastColumn="0" w:lastRowFirstColumn="0" w:lastRowLastColumn="0"/>
        </w:trPr>
        <w:tc>
          <w:tcPr>
            <w:tcW w:w="738" w:type="pct"/>
          </w:tcPr>
          <w:p w14:paraId="6EDE5C62" w14:textId="67FF2599" w:rsidR="004D49FB" w:rsidRPr="004C38FD" w:rsidRDefault="00793FC0" w:rsidP="004D49FB">
            <w:pPr>
              <w:pStyle w:val="Tabelid"/>
              <w:rPr>
                <w:bCs/>
                <w:color w:val="auto"/>
                <w:lang w:val="en-GB"/>
              </w:rPr>
            </w:pPr>
            <w:r w:rsidRPr="004C38FD">
              <w:rPr>
                <w:bCs/>
                <w:color w:val="auto"/>
                <w:lang w:val="en-GB"/>
              </w:rPr>
              <w:t>Auctioned amount</w:t>
            </w:r>
            <w:r w:rsidR="004D49FB" w:rsidRPr="004C38FD">
              <w:rPr>
                <w:bCs/>
                <w:color w:val="auto"/>
                <w:lang w:val="en-GB"/>
              </w:rPr>
              <w:t xml:space="preserve"> (</w:t>
            </w:r>
            <w:r w:rsidRPr="004C38FD">
              <w:rPr>
                <w:bCs/>
                <w:color w:val="auto"/>
                <w:lang w:val="en-GB"/>
              </w:rPr>
              <w:t xml:space="preserve">data from </w:t>
            </w:r>
            <w:r w:rsidR="004D49FB" w:rsidRPr="004C38FD">
              <w:rPr>
                <w:bCs/>
                <w:color w:val="auto"/>
                <w:lang w:val="en-GB"/>
              </w:rPr>
              <w:t>KKM)</w:t>
            </w:r>
          </w:p>
        </w:tc>
        <w:tc>
          <w:tcPr>
            <w:tcW w:w="409" w:type="pct"/>
            <w:vAlign w:val="center"/>
          </w:tcPr>
          <w:p w14:paraId="638B07DF" w14:textId="29DA9575" w:rsidR="004D49FB" w:rsidRPr="004C38FD" w:rsidRDefault="004D49FB" w:rsidP="004D49FB">
            <w:pPr>
              <w:pStyle w:val="Tabelid"/>
              <w:rPr>
                <w:color w:val="auto"/>
                <w:sz w:val="18"/>
                <w:lang w:val="en-GB"/>
              </w:rPr>
            </w:pPr>
            <w:r w:rsidRPr="004C38FD">
              <w:rPr>
                <w:color w:val="auto"/>
                <w:sz w:val="18"/>
                <w:lang w:val="en-GB"/>
              </w:rPr>
              <w:t>7</w:t>
            </w:r>
            <w:r w:rsidR="00C63DFF">
              <w:rPr>
                <w:color w:val="auto"/>
                <w:sz w:val="18"/>
                <w:lang w:val="en-GB"/>
              </w:rPr>
              <w:t>,</w:t>
            </w:r>
            <w:r w:rsidRPr="004C38FD">
              <w:rPr>
                <w:color w:val="auto"/>
                <w:sz w:val="18"/>
                <w:lang w:val="en-GB"/>
              </w:rPr>
              <w:t>000</w:t>
            </w:r>
          </w:p>
        </w:tc>
        <w:tc>
          <w:tcPr>
            <w:tcW w:w="418" w:type="pct"/>
            <w:vAlign w:val="center"/>
          </w:tcPr>
          <w:p w14:paraId="67B9E1FB" w14:textId="5F04DC00" w:rsidR="004D49FB" w:rsidRPr="004C38FD" w:rsidRDefault="004D49FB" w:rsidP="004D49FB">
            <w:pPr>
              <w:pStyle w:val="Tabelid"/>
              <w:rPr>
                <w:color w:val="auto"/>
                <w:sz w:val="18"/>
                <w:lang w:val="en-GB"/>
              </w:rPr>
            </w:pPr>
            <w:r w:rsidRPr="004C38FD">
              <w:rPr>
                <w:color w:val="auto"/>
                <w:sz w:val="18"/>
                <w:lang w:val="en-GB"/>
              </w:rPr>
              <w:t>7</w:t>
            </w:r>
            <w:r w:rsidR="00C63DFF">
              <w:rPr>
                <w:color w:val="auto"/>
                <w:sz w:val="18"/>
                <w:lang w:val="en-GB"/>
              </w:rPr>
              <w:t>,</w:t>
            </w:r>
            <w:r w:rsidRPr="004C38FD">
              <w:rPr>
                <w:color w:val="auto"/>
                <w:sz w:val="18"/>
                <w:lang w:val="en-GB"/>
              </w:rPr>
              <w:t>500</w:t>
            </w:r>
          </w:p>
        </w:tc>
        <w:tc>
          <w:tcPr>
            <w:tcW w:w="469" w:type="pct"/>
            <w:vAlign w:val="center"/>
          </w:tcPr>
          <w:p w14:paraId="611F5092" w14:textId="30C8670C" w:rsidR="004D49FB" w:rsidRPr="004C38FD" w:rsidRDefault="004D49FB" w:rsidP="004D49FB">
            <w:pPr>
              <w:pStyle w:val="Tabelid"/>
              <w:rPr>
                <w:color w:val="auto"/>
                <w:sz w:val="18"/>
                <w:lang w:val="en-GB"/>
              </w:rPr>
            </w:pPr>
            <w:r w:rsidRPr="004C38FD">
              <w:rPr>
                <w:color w:val="auto"/>
                <w:sz w:val="18"/>
                <w:lang w:val="en-GB"/>
              </w:rPr>
              <w:t>7</w:t>
            </w:r>
            <w:r w:rsidR="00C63DFF">
              <w:rPr>
                <w:color w:val="auto"/>
                <w:sz w:val="18"/>
                <w:lang w:val="en-GB"/>
              </w:rPr>
              <w:t>,</w:t>
            </w:r>
            <w:r w:rsidRPr="004C38FD">
              <w:rPr>
                <w:color w:val="auto"/>
                <w:sz w:val="18"/>
                <w:lang w:val="en-GB"/>
              </w:rPr>
              <w:t>500</w:t>
            </w:r>
          </w:p>
        </w:tc>
        <w:tc>
          <w:tcPr>
            <w:tcW w:w="479" w:type="pct"/>
            <w:vAlign w:val="center"/>
          </w:tcPr>
          <w:p w14:paraId="0962CA95" w14:textId="368B61E8" w:rsidR="004D49FB" w:rsidRPr="004C38FD" w:rsidRDefault="004D49FB" w:rsidP="004D49FB">
            <w:pPr>
              <w:pStyle w:val="Tabelid"/>
              <w:rPr>
                <w:color w:val="auto"/>
                <w:sz w:val="18"/>
                <w:lang w:val="en-GB"/>
              </w:rPr>
            </w:pPr>
            <w:r w:rsidRPr="004C38FD">
              <w:rPr>
                <w:color w:val="auto"/>
                <w:sz w:val="18"/>
                <w:lang w:val="en-GB"/>
              </w:rPr>
              <w:t>8</w:t>
            </w:r>
            <w:r w:rsidR="00C63DFF">
              <w:rPr>
                <w:color w:val="auto"/>
                <w:sz w:val="18"/>
                <w:lang w:val="en-GB"/>
              </w:rPr>
              <w:t>,</w:t>
            </w:r>
            <w:r w:rsidRPr="004C38FD">
              <w:rPr>
                <w:color w:val="auto"/>
                <w:sz w:val="18"/>
                <w:lang w:val="en-GB"/>
              </w:rPr>
              <w:t>000</w:t>
            </w:r>
          </w:p>
        </w:tc>
        <w:tc>
          <w:tcPr>
            <w:tcW w:w="480" w:type="pct"/>
            <w:vAlign w:val="center"/>
          </w:tcPr>
          <w:p w14:paraId="2E026BEE" w14:textId="255F8BA0" w:rsidR="004D49FB" w:rsidRPr="004C38FD" w:rsidRDefault="004D49FB" w:rsidP="004D49FB">
            <w:pPr>
              <w:pStyle w:val="Tabelid"/>
              <w:rPr>
                <w:color w:val="auto"/>
                <w:sz w:val="18"/>
                <w:lang w:val="en-GB"/>
              </w:rPr>
            </w:pPr>
            <w:r w:rsidRPr="004C38FD">
              <w:rPr>
                <w:color w:val="auto"/>
                <w:sz w:val="18"/>
                <w:lang w:val="en-GB"/>
              </w:rPr>
              <w:t>6</w:t>
            </w:r>
            <w:r w:rsidR="00C63DFF">
              <w:rPr>
                <w:color w:val="auto"/>
                <w:sz w:val="18"/>
                <w:lang w:val="en-GB"/>
              </w:rPr>
              <w:t>,</w:t>
            </w:r>
            <w:r w:rsidRPr="004C38FD">
              <w:rPr>
                <w:color w:val="auto"/>
                <w:sz w:val="18"/>
                <w:lang w:val="en-GB"/>
              </w:rPr>
              <w:t>500</w:t>
            </w:r>
          </w:p>
        </w:tc>
        <w:tc>
          <w:tcPr>
            <w:tcW w:w="480" w:type="pct"/>
            <w:vAlign w:val="center"/>
          </w:tcPr>
          <w:p w14:paraId="2DF34CF9" w14:textId="03E3F24A" w:rsidR="004D49FB" w:rsidRPr="004C38FD" w:rsidRDefault="004D49FB" w:rsidP="004D49FB">
            <w:pPr>
              <w:pStyle w:val="Tabelid"/>
              <w:rPr>
                <w:color w:val="auto"/>
                <w:sz w:val="18"/>
                <w:lang w:val="en-GB"/>
              </w:rPr>
            </w:pPr>
            <w:r w:rsidRPr="004C38FD">
              <w:rPr>
                <w:color w:val="auto"/>
                <w:sz w:val="18"/>
                <w:lang w:val="en-GB"/>
              </w:rPr>
              <w:t>7</w:t>
            </w:r>
            <w:r w:rsidR="00C63DFF">
              <w:rPr>
                <w:color w:val="auto"/>
                <w:sz w:val="18"/>
                <w:lang w:val="en-GB"/>
              </w:rPr>
              <w:t>,</w:t>
            </w:r>
            <w:r w:rsidRPr="004C38FD">
              <w:rPr>
                <w:color w:val="auto"/>
                <w:sz w:val="18"/>
                <w:lang w:val="en-GB"/>
              </w:rPr>
              <w:t>500</w:t>
            </w:r>
          </w:p>
        </w:tc>
        <w:tc>
          <w:tcPr>
            <w:tcW w:w="478" w:type="pct"/>
            <w:vAlign w:val="center"/>
          </w:tcPr>
          <w:p w14:paraId="69DCB92E" w14:textId="5E7B14D2" w:rsidR="004D49FB" w:rsidRPr="004C38FD" w:rsidRDefault="004D49FB" w:rsidP="004D49FB">
            <w:pPr>
              <w:pStyle w:val="Tabelid"/>
              <w:rPr>
                <w:color w:val="auto"/>
                <w:sz w:val="18"/>
                <w:lang w:val="en-GB"/>
              </w:rPr>
            </w:pPr>
            <w:r w:rsidRPr="004C38FD">
              <w:rPr>
                <w:color w:val="auto"/>
                <w:sz w:val="18"/>
                <w:lang w:val="en-GB"/>
              </w:rPr>
              <w:t>8</w:t>
            </w:r>
            <w:r w:rsidR="00C63DFF">
              <w:rPr>
                <w:color w:val="auto"/>
                <w:sz w:val="18"/>
                <w:lang w:val="en-GB"/>
              </w:rPr>
              <w:t>,</w:t>
            </w:r>
            <w:r w:rsidRPr="004C38FD">
              <w:rPr>
                <w:color w:val="auto"/>
                <w:sz w:val="18"/>
                <w:lang w:val="en-GB"/>
              </w:rPr>
              <w:t>000</w:t>
            </w:r>
          </w:p>
        </w:tc>
        <w:tc>
          <w:tcPr>
            <w:tcW w:w="478" w:type="pct"/>
            <w:vAlign w:val="center"/>
          </w:tcPr>
          <w:p w14:paraId="53B919EA" w14:textId="06F1FF56" w:rsidR="004D49FB" w:rsidRPr="004C38FD" w:rsidRDefault="004D49FB" w:rsidP="004D49FB">
            <w:pPr>
              <w:pStyle w:val="Tabelid"/>
              <w:rPr>
                <w:color w:val="auto"/>
                <w:sz w:val="18"/>
                <w:lang w:val="en-GB"/>
              </w:rPr>
            </w:pPr>
            <w:r w:rsidRPr="004C38FD">
              <w:rPr>
                <w:color w:val="auto"/>
                <w:sz w:val="18"/>
                <w:lang w:val="en-GB"/>
              </w:rPr>
              <w:t>7</w:t>
            </w:r>
            <w:r w:rsidR="00C63DFF">
              <w:rPr>
                <w:color w:val="auto"/>
                <w:sz w:val="18"/>
                <w:lang w:val="en-GB"/>
              </w:rPr>
              <w:t>,</w:t>
            </w:r>
            <w:r w:rsidRPr="004C38FD">
              <w:rPr>
                <w:color w:val="auto"/>
                <w:sz w:val="18"/>
                <w:lang w:val="en-GB"/>
              </w:rPr>
              <w:t>000</w:t>
            </w:r>
          </w:p>
        </w:tc>
        <w:tc>
          <w:tcPr>
            <w:tcW w:w="570" w:type="pct"/>
            <w:vAlign w:val="center"/>
          </w:tcPr>
          <w:p w14:paraId="7F23F7AD" w14:textId="1E4C95E6" w:rsidR="004D49FB" w:rsidRPr="004C38FD" w:rsidRDefault="004D49FB" w:rsidP="004D49FB">
            <w:pPr>
              <w:pStyle w:val="Tabelid"/>
              <w:rPr>
                <w:color w:val="auto"/>
                <w:sz w:val="18"/>
                <w:lang w:val="en-GB"/>
              </w:rPr>
            </w:pPr>
            <w:r w:rsidRPr="004C38FD">
              <w:rPr>
                <w:color w:val="auto"/>
                <w:sz w:val="18"/>
                <w:lang w:val="en-GB"/>
              </w:rPr>
              <w:t>59</w:t>
            </w:r>
            <w:r w:rsidR="00C63DFF">
              <w:rPr>
                <w:color w:val="auto"/>
                <w:sz w:val="18"/>
                <w:lang w:val="en-GB"/>
              </w:rPr>
              <w:t>,</w:t>
            </w:r>
            <w:r w:rsidRPr="004C38FD">
              <w:rPr>
                <w:color w:val="auto"/>
                <w:sz w:val="18"/>
                <w:lang w:val="en-GB"/>
              </w:rPr>
              <w:t>000</w:t>
            </w:r>
          </w:p>
        </w:tc>
      </w:tr>
      <w:tr w:rsidR="004D49FB" w:rsidRPr="004C38FD" w14:paraId="5436D88B" w14:textId="77777777" w:rsidTr="004D49FB">
        <w:tc>
          <w:tcPr>
            <w:tcW w:w="738" w:type="pct"/>
            <w:tcBorders>
              <w:bottom w:val="single" w:sz="8" w:space="0" w:color="5B9BD5" w:themeColor="accent1"/>
            </w:tcBorders>
          </w:tcPr>
          <w:p w14:paraId="68E78D3E" w14:textId="53E18236" w:rsidR="004D49FB" w:rsidRPr="004C38FD" w:rsidRDefault="00793FC0" w:rsidP="004D49FB">
            <w:pPr>
              <w:pStyle w:val="Tabelid"/>
              <w:rPr>
                <w:color w:val="auto"/>
                <w:lang w:val="en-GB"/>
              </w:rPr>
            </w:pPr>
            <w:r w:rsidRPr="004C38FD">
              <w:rPr>
                <w:color w:val="auto"/>
                <w:sz w:val="19"/>
                <w:szCs w:val="19"/>
                <w:lang w:val="en-GB"/>
              </w:rPr>
              <w:t>Revenue forecast</w:t>
            </w:r>
            <w:r w:rsidR="004D49FB" w:rsidRPr="004C38FD">
              <w:rPr>
                <w:color w:val="auto"/>
                <w:lang w:val="en-GB"/>
              </w:rPr>
              <w:t xml:space="preserve"> (m</w:t>
            </w:r>
            <w:r w:rsidRPr="004C38FD">
              <w:rPr>
                <w:color w:val="auto"/>
                <w:lang w:val="en-GB"/>
              </w:rPr>
              <w:t>illion euros</w:t>
            </w:r>
            <w:r w:rsidR="004D49FB" w:rsidRPr="004C38FD">
              <w:rPr>
                <w:color w:val="auto"/>
                <w:lang w:val="en-GB"/>
              </w:rPr>
              <w:t>)</w:t>
            </w:r>
          </w:p>
        </w:tc>
        <w:tc>
          <w:tcPr>
            <w:tcW w:w="409" w:type="pct"/>
            <w:tcBorders>
              <w:bottom w:val="single" w:sz="8" w:space="0" w:color="5B9BD5" w:themeColor="accent1"/>
            </w:tcBorders>
            <w:vAlign w:val="center"/>
          </w:tcPr>
          <w:p w14:paraId="16227C9C" w14:textId="634707A9" w:rsidR="004D49FB" w:rsidRPr="004C38FD" w:rsidRDefault="004D49FB" w:rsidP="004D49FB">
            <w:pPr>
              <w:pStyle w:val="Tabelid"/>
              <w:rPr>
                <w:color w:val="auto"/>
                <w:sz w:val="18"/>
                <w:lang w:val="en-GB"/>
              </w:rPr>
            </w:pPr>
            <w:r w:rsidRPr="004C38FD">
              <w:rPr>
                <w:color w:val="auto"/>
                <w:sz w:val="18"/>
                <w:lang w:val="en-GB"/>
              </w:rPr>
              <w:t>0</w:t>
            </w:r>
            <w:r w:rsidR="00793FC0" w:rsidRPr="004C38FD">
              <w:rPr>
                <w:color w:val="auto"/>
                <w:sz w:val="18"/>
                <w:lang w:val="en-GB"/>
              </w:rPr>
              <w:t>.</w:t>
            </w:r>
            <w:r w:rsidRPr="004C38FD">
              <w:rPr>
                <w:color w:val="auto"/>
                <w:sz w:val="18"/>
                <w:lang w:val="en-GB"/>
              </w:rPr>
              <w:t>046</w:t>
            </w:r>
          </w:p>
        </w:tc>
        <w:tc>
          <w:tcPr>
            <w:tcW w:w="418" w:type="pct"/>
            <w:tcBorders>
              <w:bottom w:val="single" w:sz="8" w:space="0" w:color="5B9BD5" w:themeColor="accent1"/>
            </w:tcBorders>
            <w:vAlign w:val="center"/>
          </w:tcPr>
          <w:p w14:paraId="44133487" w14:textId="3EAE662D" w:rsidR="004D49FB" w:rsidRPr="004C38FD" w:rsidRDefault="004D49FB" w:rsidP="004D49FB">
            <w:pPr>
              <w:pStyle w:val="Tabelid"/>
              <w:rPr>
                <w:color w:val="auto"/>
                <w:sz w:val="18"/>
                <w:lang w:val="en-GB"/>
              </w:rPr>
            </w:pPr>
            <w:r w:rsidRPr="004C38FD">
              <w:rPr>
                <w:color w:val="auto"/>
                <w:sz w:val="18"/>
                <w:lang w:val="en-GB"/>
              </w:rPr>
              <w:t>0</w:t>
            </w:r>
            <w:r w:rsidR="00793FC0" w:rsidRPr="004C38FD">
              <w:rPr>
                <w:color w:val="auto"/>
                <w:sz w:val="18"/>
                <w:lang w:val="en-GB"/>
              </w:rPr>
              <w:t>.</w:t>
            </w:r>
            <w:r w:rsidRPr="004C38FD">
              <w:rPr>
                <w:color w:val="auto"/>
                <w:sz w:val="18"/>
                <w:lang w:val="en-GB"/>
              </w:rPr>
              <w:t>051</w:t>
            </w:r>
          </w:p>
        </w:tc>
        <w:tc>
          <w:tcPr>
            <w:tcW w:w="469" w:type="pct"/>
            <w:tcBorders>
              <w:bottom w:val="single" w:sz="8" w:space="0" w:color="5B9BD5" w:themeColor="accent1"/>
            </w:tcBorders>
            <w:vAlign w:val="center"/>
          </w:tcPr>
          <w:p w14:paraId="2FD3004D" w14:textId="6B7FD6CC" w:rsidR="004D49FB" w:rsidRPr="004C38FD" w:rsidRDefault="004D49FB" w:rsidP="004D49FB">
            <w:pPr>
              <w:pStyle w:val="Tabelid"/>
              <w:rPr>
                <w:color w:val="auto"/>
                <w:sz w:val="18"/>
                <w:lang w:val="en-GB"/>
              </w:rPr>
            </w:pPr>
            <w:r w:rsidRPr="004C38FD">
              <w:rPr>
                <w:color w:val="auto"/>
                <w:sz w:val="18"/>
                <w:lang w:val="en-GB"/>
              </w:rPr>
              <w:t>0</w:t>
            </w:r>
            <w:r w:rsidR="00793FC0" w:rsidRPr="004C38FD">
              <w:rPr>
                <w:color w:val="auto"/>
                <w:sz w:val="18"/>
                <w:lang w:val="en-GB"/>
              </w:rPr>
              <w:t>.</w:t>
            </w:r>
            <w:r w:rsidRPr="004C38FD">
              <w:rPr>
                <w:color w:val="auto"/>
                <w:sz w:val="18"/>
                <w:lang w:val="en-GB"/>
              </w:rPr>
              <w:t>049</w:t>
            </w:r>
          </w:p>
        </w:tc>
        <w:tc>
          <w:tcPr>
            <w:tcW w:w="479" w:type="pct"/>
            <w:tcBorders>
              <w:bottom w:val="single" w:sz="8" w:space="0" w:color="5B9BD5" w:themeColor="accent1"/>
            </w:tcBorders>
            <w:vAlign w:val="center"/>
          </w:tcPr>
          <w:p w14:paraId="4CBF5AF8" w14:textId="625231B0" w:rsidR="004D49FB" w:rsidRPr="004C38FD" w:rsidRDefault="004D49FB" w:rsidP="004D49FB">
            <w:pPr>
              <w:pStyle w:val="Tabelid"/>
              <w:rPr>
                <w:color w:val="auto"/>
                <w:sz w:val="18"/>
                <w:lang w:val="en-GB"/>
              </w:rPr>
            </w:pPr>
            <w:r w:rsidRPr="004C38FD">
              <w:rPr>
                <w:color w:val="auto"/>
                <w:sz w:val="18"/>
                <w:lang w:val="en-GB"/>
              </w:rPr>
              <w:t>0</w:t>
            </w:r>
            <w:r w:rsidR="00793FC0" w:rsidRPr="004C38FD">
              <w:rPr>
                <w:color w:val="auto"/>
                <w:sz w:val="18"/>
                <w:lang w:val="en-GB"/>
              </w:rPr>
              <w:t>.</w:t>
            </w:r>
            <w:r w:rsidRPr="004C38FD">
              <w:rPr>
                <w:color w:val="auto"/>
                <w:sz w:val="18"/>
                <w:lang w:val="en-GB"/>
              </w:rPr>
              <w:t>049</w:t>
            </w:r>
          </w:p>
        </w:tc>
        <w:tc>
          <w:tcPr>
            <w:tcW w:w="480" w:type="pct"/>
            <w:tcBorders>
              <w:bottom w:val="single" w:sz="8" w:space="0" w:color="5B9BD5" w:themeColor="accent1"/>
            </w:tcBorders>
            <w:vAlign w:val="center"/>
          </w:tcPr>
          <w:p w14:paraId="6411C37E" w14:textId="3F7DF973" w:rsidR="004D49FB" w:rsidRPr="004C38FD" w:rsidRDefault="004D49FB" w:rsidP="004D49FB">
            <w:pPr>
              <w:pStyle w:val="Tabelid"/>
              <w:rPr>
                <w:color w:val="auto"/>
                <w:sz w:val="18"/>
                <w:lang w:val="en-GB"/>
              </w:rPr>
            </w:pPr>
            <w:r w:rsidRPr="004C38FD">
              <w:rPr>
                <w:color w:val="auto"/>
                <w:sz w:val="18"/>
                <w:lang w:val="en-GB"/>
              </w:rPr>
              <w:t>0</w:t>
            </w:r>
            <w:r w:rsidR="00793FC0" w:rsidRPr="004C38FD">
              <w:rPr>
                <w:color w:val="auto"/>
                <w:sz w:val="18"/>
                <w:lang w:val="en-GB"/>
              </w:rPr>
              <w:t>.</w:t>
            </w:r>
            <w:r w:rsidRPr="004C38FD">
              <w:rPr>
                <w:color w:val="auto"/>
                <w:sz w:val="18"/>
                <w:lang w:val="en-GB"/>
              </w:rPr>
              <w:t>052</w:t>
            </w:r>
          </w:p>
        </w:tc>
        <w:tc>
          <w:tcPr>
            <w:tcW w:w="480" w:type="pct"/>
            <w:tcBorders>
              <w:bottom w:val="single" w:sz="8" w:space="0" w:color="5B9BD5" w:themeColor="accent1"/>
            </w:tcBorders>
            <w:vAlign w:val="center"/>
          </w:tcPr>
          <w:p w14:paraId="1885AC17" w14:textId="0E2FBE19" w:rsidR="004D49FB" w:rsidRPr="004C38FD" w:rsidRDefault="004D49FB" w:rsidP="004D49FB">
            <w:pPr>
              <w:pStyle w:val="Tabelid"/>
              <w:rPr>
                <w:color w:val="auto"/>
                <w:sz w:val="18"/>
                <w:lang w:val="en-GB"/>
              </w:rPr>
            </w:pPr>
            <w:r w:rsidRPr="004C38FD">
              <w:rPr>
                <w:color w:val="auto"/>
                <w:sz w:val="18"/>
                <w:lang w:val="en-GB"/>
              </w:rPr>
              <w:t>0</w:t>
            </w:r>
            <w:r w:rsidR="00793FC0" w:rsidRPr="004C38FD">
              <w:rPr>
                <w:color w:val="auto"/>
                <w:sz w:val="18"/>
                <w:lang w:val="en-GB"/>
              </w:rPr>
              <w:t>.</w:t>
            </w:r>
            <w:r w:rsidRPr="004C38FD">
              <w:rPr>
                <w:color w:val="auto"/>
                <w:sz w:val="18"/>
                <w:lang w:val="en-GB"/>
              </w:rPr>
              <w:t>052</w:t>
            </w:r>
          </w:p>
        </w:tc>
        <w:tc>
          <w:tcPr>
            <w:tcW w:w="478" w:type="pct"/>
            <w:tcBorders>
              <w:bottom w:val="single" w:sz="8" w:space="0" w:color="5B9BD5" w:themeColor="accent1"/>
            </w:tcBorders>
            <w:vAlign w:val="center"/>
          </w:tcPr>
          <w:p w14:paraId="5B27B6BC" w14:textId="4B475420" w:rsidR="004D49FB" w:rsidRPr="004C38FD" w:rsidRDefault="004D49FB" w:rsidP="004D49FB">
            <w:pPr>
              <w:pStyle w:val="Tabelid"/>
              <w:rPr>
                <w:color w:val="auto"/>
                <w:sz w:val="18"/>
                <w:lang w:val="en-GB"/>
              </w:rPr>
            </w:pPr>
            <w:r w:rsidRPr="004C38FD">
              <w:rPr>
                <w:color w:val="auto"/>
                <w:sz w:val="18"/>
                <w:lang w:val="en-GB"/>
              </w:rPr>
              <w:t>0</w:t>
            </w:r>
            <w:r w:rsidR="00793FC0" w:rsidRPr="004C38FD">
              <w:rPr>
                <w:color w:val="auto"/>
                <w:sz w:val="18"/>
                <w:lang w:val="en-GB"/>
              </w:rPr>
              <w:t>.</w:t>
            </w:r>
            <w:r w:rsidRPr="004C38FD">
              <w:rPr>
                <w:color w:val="auto"/>
                <w:sz w:val="18"/>
                <w:lang w:val="en-GB"/>
              </w:rPr>
              <w:t>056</w:t>
            </w:r>
          </w:p>
        </w:tc>
        <w:tc>
          <w:tcPr>
            <w:tcW w:w="478" w:type="pct"/>
            <w:tcBorders>
              <w:bottom w:val="single" w:sz="8" w:space="0" w:color="5B9BD5" w:themeColor="accent1"/>
            </w:tcBorders>
            <w:vAlign w:val="center"/>
          </w:tcPr>
          <w:p w14:paraId="1D9A35F9" w14:textId="00CDD79A" w:rsidR="004D49FB" w:rsidRPr="004C38FD" w:rsidRDefault="004D49FB" w:rsidP="004D49FB">
            <w:pPr>
              <w:pStyle w:val="Tabelid"/>
              <w:rPr>
                <w:color w:val="auto"/>
                <w:sz w:val="18"/>
                <w:lang w:val="en-GB"/>
              </w:rPr>
            </w:pPr>
            <w:r w:rsidRPr="004C38FD">
              <w:rPr>
                <w:color w:val="auto"/>
                <w:sz w:val="18"/>
                <w:lang w:val="en-GB"/>
              </w:rPr>
              <w:t>0</w:t>
            </w:r>
            <w:r w:rsidR="00793FC0" w:rsidRPr="004C38FD">
              <w:rPr>
                <w:color w:val="auto"/>
                <w:sz w:val="18"/>
                <w:lang w:val="en-GB"/>
              </w:rPr>
              <w:t>.</w:t>
            </w:r>
            <w:r w:rsidRPr="004C38FD">
              <w:rPr>
                <w:color w:val="auto"/>
                <w:sz w:val="18"/>
                <w:lang w:val="en-GB"/>
              </w:rPr>
              <w:t>056</w:t>
            </w:r>
          </w:p>
        </w:tc>
        <w:tc>
          <w:tcPr>
            <w:tcW w:w="570" w:type="pct"/>
            <w:tcBorders>
              <w:bottom w:val="single" w:sz="8" w:space="0" w:color="5B9BD5" w:themeColor="accent1"/>
            </w:tcBorders>
            <w:vAlign w:val="center"/>
          </w:tcPr>
          <w:p w14:paraId="0B1C3556" w14:textId="6AC35070" w:rsidR="004D49FB" w:rsidRPr="004C38FD" w:rsidRDefault="004D49FB" w:rsidP="004D49FB">
            <w:pPr>
              <w:pStyle w:val="Tabelid"/>
              <w:rPr>
                <w:color w:val="auto"/>
                <w:sz w:val="18"/>
                <w:lang w:val="en-GB"/>
              </w:rPr>
            </w:pPr>
            <w:r w:rsidRPr="004C38FD">
              <w:rPr>
                <w:color w:val="auto"/>
                <w:sz w:val="18"/>
                <w:lang w:val="en-GB"/>
              </w:rPr>
              <w:t xml:space="preserve"> 0</w:t>
            </w:r>
            <w:r w:rsidR="00793FC0" w:rsidRPr="004C38FD">
              <w:rPr>
                <w:color w:val="auto"/>
                <w:sz w:val="18"/>
                <w:lang w:val="en-GB"/>
              </w:rPr>
              <w:t>.</w:t>
            </w:r>
            <w:r w:rsidRPr="004C38FD">
              <w:rPr>
                <w:color w:val="auto"/>
                <w:sz w:val="18"/>
                <w:lang w:val="en-GB"/>
              </w:rPr>
              <w:t>411</w:t>
            </w:r>
          </w:p>
        </w:tc>
      </w:tr>
    </w:tbl>
    <w:p w14:paraId="4715A0BA" w14:textId="77777777" w:rsidR="00100E7E" w:rsidRPr="004C38FD" w:rsidRDefault="00100E7E" w:rsidP="006C4A21">
      <w:pPr>
        <w:pStyle w:val="Phitekst"/>
        <w:rPr>
          <w:lang w:val="en-GB"/>
        </w:rPr>
      </w:pPr>
    </w:p>
    <w:p w14:paraId="4DBCD861" w14:textId="7C0A0F34" w:rsidR="006C4A21" w:rsidRPr="004C38FD" w:rsidRDefault="0089657B" w:rsidP="006C4A21">
      <w:pPr>
        <w:pStyle w:val="Phitekst"/>
        <w:rPr>
          <w:lang w:val="en-GB"/>
        </w:rPr>
      </w:pPr>
      <w:r w:rsidRPr="004C38FD">
        <w:rPr>
          <w:rStyle w:val="PhitekstChar"/>
          <w:lang w:val="en-GB"/>
        </w:rPr>
        <w:t>Pursuant to subsection 161 (1) of the Atmospheric Air Protection Act, the climate-related measures designed to achieve these objectives form a part of the State Budget Strategy and their planning and implementation is guided by the principles described above</w:t>
      </w:r>
      <w:r w:rsidR="006C4A21" w:rsidRPr="004C38FD">
        <w:rPr>
          <w:rStyle w:val="PhitekstChar"/>
          <w:lang w:val="en-GB"/>
        </w:rPr>
        <w:t xml:space="preserve">. </w:t>
      </w:r>
      <w:r w:rsidRPr="004C38FD">
        <w:rPr>
          <w:rStyle w:val="PhitekstChar"/>
          <w:lang w:val="en-GB"/>
        </w:rPr>
        <w:t>The climate policy objectives are implemented during the budget strategy period through energy and environmental performance areas, utilising the funds received from auctioning aviation allowances. The Ministry of the Environment has co-ordinated the use of the funds with the Government Office, the Ministry of F</w:t>
      </w:r>
      <w:r w:rsidR="005023FC" w:rsidRPr="004C38FD">
        <w:rPr>
          <w:rStyle w:val="PhitekstChar"/>
          <w:lang w:val="en-GB"/>
        </w:rPr>
        <w:t>inance</w:t>
      </w:r>
      <w:r w:rsidR="00E56100" w:rsidRPr="004C38FD">
        <w:rPr>
          <w:rStyle w:val="PhitekstChar"/>
          <w:lang w:val="en-GB"/>
        </w:rPr>
        <w:t xml:space="preserve"> and </w:t>
      </w:r>
      <w:r w:rsidRPr="004C38FD">
        <w:rPr>
          <w:rStyle w:val="PhitekstChar"/>
          <w:lang w:val="en-GB"/>
        </w:rPr>
        <w:t>the Ministry of Economic Affairs and Communications and, considering the low volume of the funds, has directed those to pilot activities that</w:t>
      </w:r>
      <w:r w:rsidR="006C4A21" w:rsidRPr="004C38FD">
        <w:rPr>
          <w:rStyle w:val="PhitekstChar"/>
          <w:lang w:val="en-GB"/>
        </w:rPr>
        <w:t xml:space="preserve"> </w:t>
      </w:r>
      <w:r w:rsidRPr="004C38FD">
        <w:rPr>
          <w:rStyle w:val="PhitekstChar"/>
          <w:lang w:val="en-GB"/>
        </w:rPr>
        <w:t xml:space="preserve">have used and are using ICT possibilities to achieve the climate policy objectives </w:t>
      </w:r>
      <w:r w:rsidR="006C4A21" w:rsidRPr="004C38FD">
        <w:rPr>
          <w:rStyle w:val="PhitekstChar"/>
          <w:lang w:val="en-GB"/>
        </w:rPr>
        <w:t>(</w:t>
      </w:r>
      <w:r w:rsidRPr="004C38FD">
        <w:rPr>
          <w:rStyle w:val="PhitekstChar"/>
          <w:lang w:val="en-GB"/>
        </w:rPr>
        <w:t>e.g. climate-themed development event</w:t>
      </w:r>
      <w:r w:rsidR="006C4A21" w:rsidRPr="004C38FD">
        <w:rPr>
          <w:rStyle w:val="PhitekstChar"/>
          <w:lang w:val="en-GB"/>
        </w:rPr>
        <w:t xml:space="preserve"> Garage48 </w:t>
      </w:r>
      <w:r w:rsidR="00E56100" w:rsidRPr="004C38FD">
        <w:rPr>
          <w:rStyle w:val="PhitekstChar"/>
          <w:lang w:val="en-GB"/>
        </w:rPr>
        <w:t xml:space="preserve">and </w:t>
      </w:r>
      <w:r w:rsidRPr="004C38FD">
        <w:rPr>
          <w:rStyle w:val="PhitekstChar"/>
          <w:lang w:val="en-GB"/>
        </w:rPr>
        <w:t xml:space="preserve">supporting the best IT solutions developed at its follow-up event; the </w:t>
      </w:r>
      <w:r w:rsidR="006C4A21" w:rsidRPr="004C38FD">
        <w:rPr>
          <w:rStyle w:val="PhitekstChar"/>
          <w:lang w:val="en-GB"/>
        </w:rPr>
        <w:t>E</w:t>
      </w:r>
      <w:r w:rsidRPr="004C38FD">
        <w:rPr>
          <w:rStyle w:val="PhitekstChar"/>
          <w:lang w:val="en-GB"/>
        </w:rPr>
        <w:t xml:space="preserve">U’s largest competition on clean technology ideas, i.e. the so-called start-up business accelerator programme </w:t>
      </w:r>
      <w:r w:rsidR="006C4A21" w:rsidRPr="004C38FD">
        <w:rPr>
          <w:rStyle w:val="PhitekstChar"/>
          <w:lang w:val="en-GB"/>
        </w:rPr>
        <w:t>Climate Launchpad</w:t>
      </w:r>
      <w:r w:rsidRPr="004C38FD">
        <w:rPr>
          <w:rStyle w:val="PhitekstChar"/>
          <w:lang w:val="en-GB"/>
        </w:rPr>
        <w:t>, etc.</w:t>
      </w:r>
      <w:r w:rsidR="006C4A21" w:rsidRPr="004C38FD">
        <w:rPr>
          <w:rStyle w:val="PhitekstChar"/>
          <w:lang w:val="en-GB"/>
        </w:rPr>
        <w:t>).</w:t>
      </w:r>
      <w:r w:rsidRPr="004C38FD">
        <w:rPr>
          <w:rStyle w:val="PhitekstChar"/>
          <w:lang w:val="en-GB"/>
        </w:rPr>
        <w:t xml:space="preserve"> The party responsible for the use of aviation auction funds is the Ministry of the Environment.</w:t>
      </w:r>
    </w:p>
    <w:p w14:paraId="60C5E0FF" w14:textId="35E02AF0" w:rsidR="006C4A21" w:rsidRPr="004C38FD" w:rsidRDefault="0089657B" w:rsidP="006C4A21">
      <w:pPr>
        <w:pStyle w:val="Phitekst"/>
        <w:rPr>
          <w:lang w:val="en-GB"/>
        </w:rPr>
      </w:pPr>
      <w:r w:rsidRPr="004C38FD">
        <w:rPr>
          <w:rFonts w:cs="Tahoma"/>
          <w:lang w:val="en-GB"/>
        </w:rPr>
        <w:t>In addition to the EU system of auctioning allowances, the Decision No. 406/2009/EC of the European Parliament and of the Council on the effort of Member States to reduce their greenhouse gas emissions</w:t>
      </w:r>
      <w:r w:rsidR="006C4A21" w:rsidRPr="004C38FD">
        <w:rPr>
          <w:rStyle w:val="Allmrkuseviide"/>
          <w:lang w:val="en-GB"/>
        </w:rPr>
        <w:footnoteReference w:id="100"/>
      </w:r>
      <w:r w:rsidR="006C4A21" w:rsidRPr="004C38FD">
        <w:rPr>
          <w:lang w:val="en-GB"/>
        </w:rPr>
        <w:t xml:space="preserve"> </w:t>
      </w:r>
      <w:r w:rsidRPr="004C38FD">
        <w:rPr>
          <w:rFonts w:cs="Tahoma"/>
          <w:lang w:val="en-GB"/>
        </w:rPr>
        <w:t xml:space="preserve">sets an obligation for Estonia to limit the growth of its GHG emissions to </w:t>
      </w:r>
      <w:r w:rsidR="006C4A21" w:rsidRPr="004C38FD">
        <w:rPr>
          <w:b/>
          <w:lang w:val="en-GB"/>
        </w:rPr>
        <w:t xml:space="preserve">+11% </w:t>
      </w:r>
      <w:r w:rsidRPr="004C38FD">
        <w:rPr>
          <w:b/>
          <w:lang w:val="en-GB"/>
        </w:rPr>
        <w:t>by</w:t>
      </w:r>
      <w:r w:rsidR="006C4A21" w:rsidRPr="004C38FD">
        <w:rPr>
          <w:b/>
          <w:lang w:val="en-GB"/>
        </w:rPr>
        <w:t xml:space="preserve"> 2020</w:t>
      </w:r>
      <w:r w:rsidR="006C4A21" w:rsidRPr="004C38FD">
        <w:rPr>
          <w:lang w:val="en-GB"/>
        </w:rPr>
        <w:t xml:space="preserve"> (</w:t>
      </w:r>
      <w:r w:rsidRPr="004C38FD">
        <w:rPr>
          <w:lang w:val="en-GB"/>
        </w:rPr>
        <w:t xml:space="preserve">compared with the emissions of </w:t>
      </w:r>
      <w:r w:rsidR="006C4A21" w:rsidRPr="004C38FD">
        <w:rPr>
          <w:lang w:val="en-GB"/>
        </w:rPr>
        <w:t xml:space="preserve">2005) </w:t>
      </w:r>
      <w:r w:rsidRPr="004C38FD">
        <w:rPr>
          <w:b/>
          <w:lang w:val="en-GB"/>
        </w:rPr>
        <w:t>in sectors outside the EU system of auctioning allowances</w:t>
      </w:r>
      <w:r w:rsidR="006C4A21" w:rsidRPr="004C38FD">
        <w:rPr>
          <w:lang w:val="en-GB"/>
        </w:rPr>
        <w:t xml:space="preserve">: transport, </w:t>
      </w:r>
      <w:r w:rsidRPr="004C38FD">
        <w:rPr>
          <w:lang w:val="en-GB"/>
        </w:rPr>
        <w:t>agriculture, waste</w:t>
      </w:r>
      <w:r w:rsidR="006C4A21" w:rsidRPr="004C38FD">
        <w:rPr>
          <w:lang w:val="en-GB"/>
        </w:rPr>
        <w:t>,</w:t>
      </w:r>
      <w:r w:rsidRPr="004C38FD">
        <w:rPr>
          <w:lang w:val="en-GB"/>
        </w:rPr>
        <w:t xml:space="preserve"> use of solvents and other products, the share of industrial processes and energy processes excluded from the EU system of emissions trading</w:t>
      </w:r>
      <w:r w:rsidR="006C4A21" w:rsidRPr="004C38FD">
        <w:rPr>
          <w:lang w:val="en-GB"/>
        </w:rPr>
        <w:t xml:space="preserve">. </w:t>
      </w:r>
      <w:r w:rsidRPr="004C38FD">
        <w:rPr>
          <w:lang w:val="en-GB"/>
        </w:rPr>
        <w:t xml:space="preserve">The activities needed to fulfil this objective are defined in sectoral development plans </w:t>
      </w:r>
      <w:r w:rsidR="006C4A21" w:rsidRPr="004C38FD">
        <w:rPr>
          <w:lang w:val="en-GB"/>
        </w:rPr>
        <w:t>(</w:t>
      </w:r>
      <w:r w:rsidRPr="004C38FD">
        <w:rPr>
          <w:lang w:val="en-GB"/>
        </w:rPr>
        <w:t>for example, the Energy Sector Development Plan, Transport Development Plan, etc.</w:t>
      </w:r>
      <w:r w:rsidR="006C4A21" w:rsidRPr="004C38FD">
        <w:rPr>
          <w:lang w:val="en-GB"/>
        </w:rPr>
        <w:t>)</w:t>
      </w:r>
      <w:r w:rsidR="00E56100" w:rsidRPr="004C38FD">
        <w:rPr>
          <w:lang w:val="en-GB"/>
        </w:rPr>
        <w:t xml:space="preserve"> and</w:t>
      </w:r>
      <w:r w:rsidRPr="004C38FD">
        <w:rPr>
          <w:lang w:val="en-GB"/>
        </w:rPr>
        <w:t xml:space="preserve"> the State Budget Strategy based on them</w:t>
      </w:r>
      <w:r w:rsidR="006C4A21" w:rsidRPr="004C38FD">
        <w:rPr>
          <w:lang w:val="en-GB"/>
        </w:rPr>
        <w:t>.</w:t>
      </w:r>
    </w:p>
    <w:p w14:paraId="439200F0" w14:textId="7B49FE9E" w:rsidR="006C4A21" w:rsidRPr="004C38FD" w:rsidRDefault="0089657B" w:rsidP="006C4A21">
      <w:pPr>
        <w:pStyle w:val="Phitekst"/>
        <w:rPr>
          <w:lang w:val="en-GB"/>
        </w:rPr>
      </w:pPr>
      <w:r w:rsidRPr="004C38FD">
        <w:rPr>
          <w:lang w:val="en-GB"/>
        </w:rPr>
        <w:t>The said decision establishes the annual emissions allocation or AEA</w:t>
      </w:r>
      <w:r w:rsidR="00BB17E9" w:rsidRPr="004C38FD">
        <w:rPr>
          <w:lang w:val="en-GB"/>
        </w:rPr>
        <w:t>, which equals to</w:t>
      </w:r>
      <w:r w:rsidR="006C4A21" w:rsidRPr="004C38FD">
        <w:rPr>
          <w:lang w:val="en-GB"/>
        </w:rPr>
        <w:t xml:space="preserve"> 1 tonn</w:t>
      </w:r>
      <w:r w:rsidR="00BB17E9" w:rsidRPr="004C38FD">
        <w:rPr>
          <w:lang w:val="en-GB"/>
        </w:rPr>
        <w:t xml:space="preserve">e of </w:t>
      </w:r>
      <w:r w:rsidR="006C4A21" w:rsidRPr="004C38FD">
        <w:rPr>
          <w:lang w:val="en-GB"/>
        </w:rPr>
        <w:t>CO</w:t>
      </w:r>
      <w:r w:rsidR="006C4A21" w:rsidRPr="004C38FD">
        <w:rPr>
          <w:vertAlign w:val="subscript"/>
          <w:lang w:val="en-GB"/>
        </w:rPr>
        <w:t>2</w:t>
      </w:r>
      <w:r w:rsidR="006C4A21" w:rsidRPr="004C38FD">
        <w:rPr>
          <w:lang w:val="en-GB"/>
        </w:rPr>
        <w:t xml:space="preserve"> e</w:t>
      </w:r>
      <w:r w:rsidR="00BB17E9" w:rsidRPr="004C38FD">
        <w:rPr>
          <w:lang w:val="en-GB"/>
        </w:rPr>
        <w:t xml:space="preserve">quivalent </w:t>
      </w:r>
      <w:r w:rsidR="006C4A21" w:rsidRPr="004C38FD">
        <w:rPr>
          <w:lang w:val="en-GB"/>
        </w:rPr>
        <w:t>(t CO</w:t>
      </w:r>
      <w:r w:rsidR="006C4A21" w:rsidRPr="004C38FD">
        <w:rPr>
          <w:vertAlign w:val="subscript"/>
          <w:lang w:val="en-GB"/>
        </w:rPr>
        <w:t xml:space="preserve">2 </w:t>
      </w:r>
      <w:r w:rsidR="006C4A21" w:rsidRPr="004C38FD">
        <w:rPr>
          <w:lang w:val="en-GB"/>
        </w:rPr>
        <w:t>e</w:t>
      </w:r>
      <w:r w:rsidR="00BB17E9" w:rsidRPr="004C38FD">
        <w:rPr>
          <w:lang w:val="en-GB"/>
        </w:rPr>
        <w:t>q</w:t>
      </w:r>
      <w:r w:rsidR="006C4A21" w:rsidRPr="004C38FD">
        <w:rPr>
          <w:lang w:val="en-GB"/>
        </w:rPr>
        <w:t>)</w:t>
      </w:r>
      <w:r w:rsidR="00BB17E9" w:rsidRPr="004C38FD">
        <w:rPr>
          <w:lang w:val="en-GB"/>
        </w:rPr>
        <w:t>, as a trading unit</w:t>
      </w:r>
      <w:r w:rsidR="006C4A21" w:rsidRPr="004C38FD">
        <w:rPr>
          <w:lang w:val="en-GB"/>
        </w:rPr>
        <w:t xml:space="preserve">. </w:t>
      </w:r>
      <w:r w:rsidR="00BB17E9" w:rsidRPr="004C38FD">
        <w:rPr>
          <w:lang w:val="en-GB"/>
        </w:rPr>
        <w:t xml:space="preserve">The annual amount of </w:t>
      </w:r>
      <w:r w:rsidR="006C4A21" w:rsidRPr="004C38FD">
        <w:rPr>
          <w:lang w:val="en-GB"/>
        </w:rPr>
        <w:t>AEA</w:t>
      </w:r>
      <w:r w:rsidR="00BB17E9" w:rsidRPr="004C38FD">
        <w:rPr>
          <w:lang w:val="en-GB"/>
        </w:rPr>
        <w:t xml:space="preserve">s indicates the amount of emissions that the relevant EU Member State is allowed to emit into the atmosphere from the aforementioned sectors in that year. </w:t>
      </w:r>
      <w:r w:rsidR="006C4A21" w:rsidRPr="004C38FD">
        <w:rPr>
          <w:lang w:val="en-GB"/>
        </w:rPr>
        <w:t>E</w:t>
      </w:r>
      <w:r w:rsidR="00BB17E9" w:rsidRPr="004C38FD">
        <w:rPr>
          <w:lang w:val="en-GB"/>
        </w:rPr>
        <w:t xml:space="preserve">stonia’s </w:t>
      </w:r>
      <w:r w:rsidR="006C4A21" w:rsidRPr="004C38FD">
        <w:rPr>
          <w:lang w:val="en-GB"/>
        </w:rPr>
        <w:t>AEA</w:t>
      </w:r>
      <w:r w:rsidR="00BB17E9" w:rsidRPr="004C38FD">
        <w:rPr>
          <w:lang w:val="en-GB"/>
        </w:rPr>
        <w:t xml:space="preserve"> amounts are calculated pursuant to unified methods and fixed for the period of</w:t>
      </w:r>
      <w:r w:rsidR="006C4A21" w:rsidRPr="004C38FD">
        <w:rPr>
          <w:lang w:val="en-GB"/>
        </w:rPr>
        <w:t xml:space="preserve"> 2013-2020 </w:t>
      </w:r>
      <w:r w:rsidR="00BB17E9" w:rsidRPr="004C38FD">
        <w:rPr>
          <w:lang w:val="en-GB"/>
        </w:rPr>
        <w:t>across the years in Appendix</w:t>
      </w:r>
      <w:r w:rsidR="006C4A21" w:rsidRPr="004C38FD">
        <w:rPr>
          <w:rStyle w:val="Allmrkuseviide"/>
          <w:rFonts w:asciiTheme="minorHAnsi" w:hAnsiTheme="minorHAnsi" w:cs="Calibri"/>
          <w:szCs w:val="24"/>
          <w:lang w:val="en-GB"/>
        </w:rPr>
        <w:footnoteReference w:id="101"/>
      </w:r>
      <w:r w:rsidR="00BB17E9" w:rsidRPr="004C38FD">
        <w:rPr>
          <w:lang w:val="en-GB"/>
        </w:rPr>
        <w:t xml:space="preserve"> to the decision of the European Commission dated 10.08.2017.</w:t>
      </w:r>
      <w:r w:rsidR="006C4A21" w:rsidRPr="004C38FD">
        <w:rPr>
          <w:lang w:val="en-GB"/>
        </w:rPr>
        <w:t xml:space="preserve"> </w:t>
      </w:r>
      <w:r w:rsidR="00BB17E9" w:rsidRPr="004C38FD">
        <w:rPr>
          <w:lang w:val="en-GB"/>
        </w:rPr>
        <w:t xml:space="preserve">Estonia’s growth of emission quantities in the aforesaid sectors was restricted linearly until </w:t>
      </w:r>
      <w:r w:rsidR="006C4A21" w:rsidRPr="004C38FD">
        <w:rPr>
          <w:lang w:val="en-GB"/>
        </w:rPr>
        <w:t xml:space="preserve">2020 </w:t>
      </w:r>
      <w:r w:rsidR="00BB17E9" w:rsidRPr="004C38FD">
        <w:rPr>
          <w:lang w:val="en-GB"/>
        </w:rPr>
        <w:t>when the maximum emission quantity in sectors outside the trading system may be</w:t>
      </w:r>
      <w:r w:rsidR="006C4A21" w:rsidRPr="004C38FD">
        <w:rPr>
          <w:lang w:val="en-GB"/>
        </w:rPr>
        <w:t xml:space="preserve"> 6</w:t>
      </w:r>
      <w:r w:rsidR="00BB17E9" w:rsidRPr="004C38FD">
        <w:rPr>
          <w:lang w:val="en-GB"/>
        </w:rPr>
        <w:t>,</w:t>
      </w:r>
      <w:r w:rsidR="006C4A21" w:rsidRPr="004C38FD">
        <w:rPr>
          <w:lang w:val="en-GB"/>
        </w:rPr>
        <w:t>023</w:t>
      </w:r>
      <w:r w:rsidR="00BB17E9" w:rsidRPr="004C38FD">
        <w:rPr>
          <w:lang w:val="en-GB"/>
        </w:rPr>
        <w:t>,</w:t>
      </w:r>
      <w:r w:rsidR="006C4A21" w:rsidRPr="004C38FD">
        <w:rPr>
          <w:lang w:val="en-GB"/>
        </w:rPr>
        <w:t>720 t CO</w:t>
      </w:r>
      <w:r w:rsidR="006C4A21" w:rsidRPr="004C38FD">
        <w:rPr>
          <w:vertAlign w:val="subscript"/>
          <w:lang w:val="en-GB"/>
        </w:rPr>
        <w:t>2</w:t>
      </w:r>
      <w:r w:rsidR="006C4A21" w:rsidRPr="004C38FD">
        <w:rPr>
          <w:lang w:val="en-GB"/>
        </w:rPr>
        <w:t xml:space="preserve"> e</w:t>
      </w:r>
      <w:r w:rsidR="00BB17E9" w:rsidRPr="004C38FD">
        <w:rPr>
          <w:lang w:val="en-GB"/>
        </w:rPr>
        <w:t>q.</w:t>
      </w:r>
      <w:r w:rsidR="006C4A21" w:rsidRPr="004C38FD">
        <w:rPr>
          <w:lang w:val="en-GB"/>
        </w:rPr>
        <w:t xml:space="preserve"> </w:t>
      </w:r>
    </w:p>
    <w:p w14:paraId="533AE302" w14:textId="20CDBDD5" w:rsidR="006C4A21" w:rsidRPr="004C38FD" w:rsidRDefault="00BB17E9" w:rsidP="006C4A21">
      <w:pPr>
        <w:pStyle w:val="Phitekst"/>
        <w:rPr>
          <w:rFonts w:cs="Tahoma"/>
          <w:lang w:val="en-GB"/>
        </w:rPr>
      </w:pPr>
      <w:r w:rsidRPr="004C38FD">
        <w:rPr>
          <w:lang w:val="en-GB"/>
        </w:rPr>
        <w:t>Actual emission quantities are compared with the annual emission allocations each year</w:t>
      </w:r>
      <w:r w:rsidR="006C4A21" w:rsidRPr="004C38FD">
        <w:rPr>
          <w:lang w:val="en-GB"/>
        </w:rPr>
        <w:t xml:space="preserve">. </w:t>
      </w:r>
      <w:r w:rsidRPr="004C38FD">
        <w:rPr>
          <w:lang w:val="en-GB"/>
        </w:rPr>
        <w:t>The state must ensure that the factual emission quantities do not exceed the annual emission allocations for that year</w:t>
      </w:r>
      <w:r w:rsidR="006C4A21" w:rsidRPr="004C38FD">
        <w:rPr>
          <w:lang w:val="en-GB"/>
        </w:rPr>
        <w:t xml:space="preserve">. </w:t>
      </w:r>
      <w:r w:rsidRPr="004C38FD">
        <w:rPr>
          <w:lang w:val="en-GB"/>
        </w:rPr>
        <w:t>To fulfil the state’s obligations, the flexibilities provided by the so-called shared responsibility decision can be used</w:t>
      </w:r>
      <w:r w:rsidR="006C4A21" w:rsidRPr="004C38FD">
        <w:rPr>
          <w:rFonts w:cs="Tahoma"/>
          <w:lang w:val="en-GB"/>
        </w:rPr>
        <w:t xml:space="preserve">: </w:t>
      </w:r>
      <w:r w:rsidRPr="004C38FD">
        <w:rPr>
          <w:rFonts w:cs="Tahoma"/>
          <w:lang w:val="en-GB"/>
        </w:rPr>
        <w:t>e.g. trading with AEA units within EU Member States, transferring the surplus of units to subsequent years or borrowing from subsequent years (to a limited extent), use of project-based units (to a certain extent)</w:t>
      </w:r>
      <w:r w:rsidR="006C4A21" w:rsidRPr="004C38FD">
        <w:rPr>
          <w:rFonts w:cs="Tahoma"/>
          <w:lang w:val="en-GB"/>
        </w:rPr>
        <w:t xml:space="preserve">. </w:t>
      </w:r>
      <w:r w:rsidR="0009335F" w:rsidRPr="004C38FD">
        <w:rPr>
          <w:rFonts w:cs="Tahoma"/>
          <w:lang w:val="en-GB"/>
        </w:rPr>
        <w:t xml:space="preserve">So far, </w:t>
      </w:r>
      <w:r w:rsidR="00226EF9" w:rsidRPr="004C38FD">
        <w:rPr>
          <w:rFonts w:cs="Tahoma"/>
          <w:lang w:val="en-GB"/>
        </w:rPr>
        <w:t xml:space="preserve">Estonia has not </w:t>
      </w:r>
      <w:r w:rsidR="0009335F" w:rsidRPr="004C38FD">
        <w:rPr>
          <w:rFonts w:cs="Tahoma"/>
          <w:lang w:val="en-GB"/>
        </w:rPr>
        <w:t>entered into any</w:t>
      </w:r>
      <w:r w:rsidR="00226EF9" w:rsidRPr="004C38FD">
        <w:rPr>
          <w:rFonts w:cs="Tahoma"/>
          <w:lang w:val="en-GB"/>
        </w:rPr>
        <w:t xml:space="preserve"> agreements for trading with AEA units under the shared effort system </w:t>
      </w:r>
      <w:r w:rsidR="00E56100" w:rsidRPr="004C38FD">
        <w:rPr>
          <w:rFonts w:cs="Tahoma"/>
          <w:lang w:val="en-GB"/>
        </w:rPr>
        <w:t>and</w:t>
      </w:r>
      <w:r w:rsidR="0044645F" w:rsidRPr="004C38FD">
        <w:rPr>
          <w:rFonts w:cs="Tahoma"/>
          <w:lang w:val="en-GB"/>
        </w:rPr>
        <w:t xml:space="preserve">, considering </w:t>
      </w:r>
      <w:r w:rsidR="0009335F" w:rsidRPr="004C38FD">
        <w:rPr>
          <w:rFonts w:cs="Tahoma"/>
          <w:lang w:val="en-GB"/>
        </w:rPr>
        <w:t>the</w:t>
      </w:r>
      <w:r w:rsidR="0044645F" w:rsidRPr="004C38FD">
        <w:rPr>
          <w:rFonts w:cs="Tahoma"/>
          <w:lang w:val="en-GB"/>
        </w:rPr>
        <w:t xml:space="preserve"> market situation, </w:t>
      </w:r>
      <w:r w:rsidR="0009335F" w:rsidRPr="004C38FD">
        <w:rPr>
          <w:rFonts w:cs="Tahoma"/>
          <w:lang w:val="en-GB"/>
        </w:rPr>
        <w:t xml:space="preserve">it is likely that no agreements will be reached in the coming </w:t>
      </w:r>
      <w:r w:rsidR="00226EF9" w:rsidRPr="004C38FD">
        <w:rPr>
          <w:rFonts w:cs="Tahoma"/>
          <w:lang w:val="en-GB"/>
        </w:rPr>
        <w:t xml:space="preserve">years </w:t>
      </w:r>
      <w:r w:rsidR="006C4A21" w:rsidRPr="004C38FD">
        <w:rPr>
          <w:rFonts w:cs="Tahoma"/>
          <w:lang w:val="en-GB"/>
        </w:rPr>
        <w:t>(</w:t>
      </w:r>
      <w:r w:rsidR="0044645F" w:rsidRPr="004C38FD">
        <w:rPr>
          <w:rFonts w:cs="Tahoma"/>
          <w:lang w:val="en-GB"/>
        </w:rPr>
        <w:t>supply of units significantly exceeds their demand</w:t>
      </w:r>
      <w:r w:rsidR="006C4A21" w:rsidRPr="004C38FD">
        <w:rPr>
          <w:rFonts w:cs="Tahoma"/>
          <w:lang w:val="en-GB"/>
        </w:rPr>
        <w:t>).</w:t>
      </w:r>
    </w:p>
    <w:p w14:paraId="1523AC2E" w14:textId="46EBBC25" w:rsidR="006C4A21" w:rsidRPr="004C38FD" w:rsidRDefault="005820B2" w:rsidP="006C4A21">
      <w:pPr>
        <w:pStyle w:val="Phitekst"/>
        <w:rPr>
          <w:lang w:val="en-GB"/>
        </w:rPr>
      </w:pPr>
      <w:r w:rsidRPr="004C38FD">
        <w:rPr>
          <w:lang w:val="en-GB"/>
        </w:rPr>
        <w:t>Countries’</w:t>
      </w:r>
      <w:r w:rsidR="0044645F" w:rsidRPr="004C38FD">
        <w:rPr>
          <w:lang w:val="en-GB"/>
        </w:rPr>
        <w:t xml:space="preserve"> target levels</w:t>
      </w:r>
      <w:r w:rsidRPr="004C38FD">
        <w:rPr>
          <w:lang w:val="en-GB"/>
        </w:rPr>
        <w:t xml:space="preserve"> of reducing greenhouse gas emissions in relevant sectors</w:t>
      </w:r>
      <w:r w:rsidR="0044645F" w:rsidRPr="004C38FD">
        <w:rPr>
          <w:lang w:val="en-GB"/>
        </w:rPr>
        <w:t xml:space="preserve"> for the period</w:t>
      </w:r>
      <w:r w:rsidR="006C4A21" w:rsidRPr="004C38FD">
        <w:rPr>
          <w:lang w:val="en-GB"/>
        </w:rPr>
        <w:t xml:space="preserve"> 2021-2030 </w:t>
      </w:r>
      <w:r w:rsidRPr="004C38FD">
        <w:rPr>
          <w:rFonts w:cs="Tahoma"/>
          <w:lang w:val="en-GB"/>
        </w:rPr>
        <w:t>are determined by t</w:t>
      </w:r>
      <w:r w:rsidR="0044645F" w:rsidRPr="004C38FD">
        <w:rPr>
          <w:rFonts w:cs="Tahoma"/>
          <w:lang w:val="en-GB"/>
        </w:rPr>
        <w:t>he so-called Effort Sharing Regulation</w:t>
      </w:r>
      <w:r w:rsidR="006C4A21" w:rsidRPr="004C38FD">
        <w:rPr>
          <w:rStyle w:val="Allmrkuseviide"/>
          <w:lang w:val="en-GB"/>
        </w:rPr>
        <w:footnoteReference w:id="102"/>
      </w:r>
      <w:r w:rsidR="006C4A21" w:rsidRPr="004C38FD">
        <w:rPr>
          <w:lang w:val="en-GB"/>
        </w:rPr>
        <w:t xml:space="preserve"> – </w:t>
      </w:r>
      <w:r w:rsidRPr="004C38FD">
        <w:rPr>
          <w:lang w:val="en-GB"/>
        </w:rPr>
        <w:t>according to that regulation, Estonia is required to reduce GHG emissions in these sectors by</w:t>
      </w:r>
      <w:r w:rsidR="006C4A21" w:rsidRPr="004C38FD">
        <w:rPr>
          <w:lang w:val="en-GB"/>
        </w:rPr>
        <w:t xml:space="preserve"> </w:t>
      </w:r>
      <w:r w:rsidR="006C4A21" w:rsidRPr="004C38FD">
        <w:rPr>
          <w:b/>
          <w:lang w:val="en-GB"/>
        </w:rPr>
        <w:t xml:space="preserve">13% </w:t>
      </w:r>
      <w:r w:rsidRPr="004C38FD">
        <w:rPr>
          <w:lang w:val="en-GB"/>
        </w:rPr>
        <w:t xml:space="preserve">by 2030 </w:t>
      </w:r>
      <w:r w:rsidR="006C4A21" w:rsidRPr="004C38FD">
        <w:rPr>
          <w:lang w:val="en-GB"/>
        </w:rPr>
        <w:t>(</w:t>
      </w:r>
      <w:r w:rsidR="0044645F" w:rsidRPr="004C38FD">
        <w:rPr>
          <w:lang w:val="en-GB"/>
        </w:rPr>
        <w:t>compared with</w:t>
      </w:r>
      <w:r w:rsidR="006C4A21" w:rsidRPr="004C38FD">
        <w:rPr>
          <w:lang w:val="en-GB"/>
        </w:rPr>
        <w:t xml:space="preserve"> </w:t>
      </w:r>
      <w:r w:rsidRPr="004C38FD">
        <w:rPr>
          <w:lang w:val="en-GB"/>
        </w:rPr>
        <w:t xml:space="preserve">the missions of </w:t>
      </w:r>
      <w:r w:rsidR="006C4A21" w:rsidRPr="004C38FD">
        <w:rPr>
          <w:lang w:val="en-GB"/>
        </w:rPr>
        <w:t>2005).</w:t>
      </w:r>
    </w:p>
    <w:p w14:paraId="1DF0F967" w14:textId="0B602973" w:rsidR="006C4A21" w:rsidRPr="004C38FD" w:rsidRDefault="00432BEA" w:rsidP="006C4A21">
      <w:pPr>
        <w:pStyle w:val="Phitekst"/>
        <w:rPr>
          <w:rFonts w:cs="Tahoma"/>
          <w:lang w:val="en-GB"/>
        </w:rPr>
      </w:pPr>
      <w:r w:rsidRPr="004C38FD">
        <w:rPr>
          <w:rFonts w:cs="Tahoma"/>
          <w:lang w:val="en-GB"/>
        </w:rPr>
        <w:t xml:space="preserve">In the trading period of </w:t>
      </w:r>
      <w:r w:rsidR="006C4A21" w:rsidRPr="004C38FD">
        <w:rPr>
          <w:rFonts w:cs="Tahoma"/>
          <w:lang w:val="en-GB"/>
        </w:rPr>
        <w:t>2021-2030</w:t>
      </w:r>
      <w:r w:rsidRPr="004C38FD">
        <w:rPr>
          <w:rFonts w:cs="Tahoma"/>
          <w:lang w:val="en-GB"/>
        </w:rPr>
        <w:t>, the country’s ability to trade with</w:t>
      </w:r>
      <w:r w:rsidR="006C4A21" w:rsidRPr="004C38FD">
        <w:rPr>
          <w:rFonts w:cs="Tahoma"/>
          <w:lang w:val="en-GB"/>
        </w:rPr>
        <w:t xml:space="preserve"> AEA</w:t>
      </w:r>
      <w:r w:rsidRPr="004C38FD">
        <w:rPr>
          <w:rFonts w:cs="Tahoma"/>
          <w:lang w:val="en-GB"/>
        </w:rPr>
        <w:t>s will depend primarily on whether the relevant Estonian sectors</w:t>
      </w:r>
      <w:r w:rsidR="006C4A21" w:rsidRPr="004C38FD">
        <w:rPr>
          <w:rFonts w:cs="Tahoma"/>
          <w:lang w:val="en-GB"/>
        </w:rPr>
        <w:t xml:space="preserve"> (</w:t>
      </w:r>
      <w:r w:rsidRPr="004C38FD">
        <w:rPr>
          <w:rFonts w:cs="Tahoma"/>
          <w:lang w:val="en-GB"/>
        </w:rPr>
        <w:t xml:space="preserve">incl. </w:t>
      </w:r>
      <w:r w:rsidR="006C4A21" w:rsidRPr="004C38FD">
        <w:rPr>
          <w:rFonts w:cs="Tahoma"/>
          <w:lang w:val="en-GB"/>
        </w:rPr>
        <w:t xml:space="preserve">transport, </w:t>
      </w:r>
      <w:r w:rsidRPr="004C38FD">
        <w:rPr>
          <w:rFonts w:cs="Tahoma"/>
          <w:lang w:val="en-GB"/>
        </w:rPr>
        <w:t>waste</w:t>
      </w:r>
      <w:r w:rsidR="006C4A21" w:rsidRPr="004C38FD">
        <w:rPr>
          <w:rFonts w:cs="Tahoma"/>
          <w:lang w:val="en-GB"/>
        </w:rPr>
        <w:t xml:space="preserve">, </w:t>
      </w:r>
      <w:r w:rsidRPr="004C38FD">
        <w:rPr>
          <w:rFonts w:cs="Tahoma"/>
          <w:lang w:val="en-GB"/>
        </w:rPr>
        <w:t>agriculture</w:t>
      </w:r>
      <w:r w:rsidR="006C4A21" w:rsidRPr="004C38FD">
        <w:rPr>
          <w:rFonts w:cs="Tahoma"/>
          <w:lang w:val="en-GB"/>
        </w:rPr>
        <w:t xml:space="preserve">, </w:t>
      </w:r>
      <w:r w:rsidRPr="004C38FD">
        <w:rPr>
          <w:rFonts w:cs="Tahoma"/>
          <w:lang w:val="en-GB"/>
        </w:rPr>
        <w:t>small-scale energy and industrial processes</w:t>
      </w:r>
      <w:r w:rsidR="006C4A21" w:rsidRPr="004C38FD">
        <w:rPr>
          <w:rFonts w:cs="Tahoma"/>
          <w:lang w:val="en-GB"/>
        </w:rPr>
        <w:t xml:space="preserve">) </w:t>
      </w:r>
      <w:r w:rsidRPr="004C38FD">
        <w:rPr>
          <w:rFonts w:cs="Tahoma"/>
          <w:lang w:val="en-GB"/>
        </w:rPr>
        <w:t xml:space="preserve">outside the system of auctioning allowances are able to achieve the mandatory annual </w:t>
      </w:r>
      <w:r w:rsidR="006C4A21" w:rsidRPr="004C38FD">
        <w:rPr>
          <w:lang w:val="en-GB"/>
        </w:rPr>
        <w:t>CO</w:t>
      </w:r>
      <w:r w:rsidR="006C4A21" w:rsidRPr="004C38FD">
        <w:rPr>
          <w:vertAlign w:val="subscript"/>
          <w:lang w:val="en-GB"/>
        </w:rPr>
        <w:t xml:space="preserve">2 </w:t>
      </w:r>
      <w:r w:rsidR="006C4A21" w:rsidRPr="004C38FD">
        <w:rPr>
          <w:rFonts w:cs="Tahoma"/>
          <w:lang w:val="en-GB"/>
        </w:rPr>
        <w:t>e</w:t>
      </w:r>
      <w:r w:rsidRPr="004C38FD">
        <w:rPr>
          <w:rFonts w:cs="Tahoma"/>
          <w:lang w:val="en-GB"/>
        </w:rPr>
        <w:t xml:space="preserve">mission targets based on the Energy Sector Development Plan until 2030, </w:t>
      </w:r>
      <w:r w:rsidR="00570CB0">
        <w:rPr>
          <w:rFonts w:cs="Tahoma"/>
          <w:lang w:val="en-GB"/>
        </w:rPr>
        <w:t>National Energy and Climate Plan until</w:t>
      </w:r>
      <w:r w:rsidRPr="004C38FD">
        <w:rPr>
          <w:rFonts w:cs="Tahoma"/>
          <w:lang w:val="en-GB"/>
        </w:rPr>
        <w:t xml:space="preserve"> 2030, and the General Principles of Climate Policy until 2050</w:t>
      </w:r>
      <w:r w:rsidR="006C4A21" w:rsidRPr="004C38FD">
        <w:rPr>
          <w:rFonts w:cs="Tahoma"/>
          <w:lang w:val="en-GB"/>
        </w:rPr>
        <w:t xml:space="preserve">. </w:t>
      </w:r>
      <w:r w:rsidRPr="004C38FD">
        <w:rPr>
          <w:rFonts w:cs="Tahoma"/>
          <w:lang w:val="en-GB"/>
        </w:rPr>
        <w:t>If the target level is exceeded, there would be a so-called surplus by which AEAs could be sold to other countries</w:t>
      </w:r>
      <w:r w:rsidR="006C4A21" w:rsidRPr="004C38FD">
        <w:rPr>
          <w:rFonts w:cs="Tahoma"/>
          <w:lang w:val="en-GB"/>
        </w:rPr>
        <w:t xml:space="preserve">; </w:t>
      </w:r>
      <w:r w:rsidRPr="004C38FD">
        <w:rPr>
          <w:rFonts w:cs="Tahoma"/>
          <w:lang w:val="en-GB"/>
        </w:rPr>
        <w:t>however, in the event of a deficit, Estonia would have to buy them from other countries</w:t>
      </w:r>
      <w:r w:rsidR="006C4A21" w:rsidRPr="004C38FD">
        <w:rPr>
          <w:rFonts w:cs="Tahoma"/>
          <w:lang w:val="en-GB"/>
        </w:rPr>
        <w:t xml:space="preserve"> (</w:t>
      </w:r>
      <w:r w:rsidRPr="004C38FD">
        <w:rPr>
          <w:rFonts w:cs="Tahoma"/>
          <w:lang w:val="en-GB"/>
        </w:rPr>
        <w:t>which have exceeded their emissions reduction targets</w:t>
      </w:r>
      <w:r w:rsidR="006C4A21" w:rsidRPr="004C38FD">
        <w:rPr>
          <w:rFonts w:cs="Tahoma"/>
          <w:lang w:val="en-GB"/>
        </w:rPr>
        <w:t xml:space="preserve">) </w:t>
      </w:r>
      <w:r w:rsidRPr="004C38FD">
        <w:rPr>
          <w:rFonts w:cs="Tahoma"/>
          <w:lang w:val="en-GB"/>
        </w:rPr>
        <w:t>using budgetary resources</w:t>
      </w:r>
      <w:r w:rsidR="006C4A21" w:rsidRPr="004C38FD">
        <w:rPr>
          <w:rFonts w:cs="Tahoma"/>
          <w:lang w:val="en-GB"/>
        </w:rPr>
        <w:t xml:space="preserve">. </w:t>
      </w:r>
      <w:r w:rsidRPr="004C38FD">
        <w:rPr>
          <w:rFonts w:cs="Tahoma"/>
          <w:lang w:val="en-GB"/>
        </w:rPr>
        <w:t>Thus, the optimal planning and implementation of energy and climate policy measures will have an impact on the potential source of revenue or cost for the state budget, among others</w:t>
      </w:r>
      <w:r w:rsidR="006C4A21" w:rsidRPr="004C38FD">
        <w:rPr>
          <w:rFonts w:cs="Tahoma"/>
          <w:lang w:val="en-GB"/>
        </w:rPr>
        <w:t>.</w:t>
      </w:r>
    </w:p>
    <w:p w14:paraId="55F15608" w14:textId="7D95934F" w:rsidR="006C4A21" w:rsidRPr="004C38FD" w:rsidRDefault="00903D99" w:rsidP="006C4A21">
      <w:pPr>
        <w:pStyle w:val="Phitekst"/>
        <w:rPr>
          <w:lang w:val="en-GB"/>
        </w:rPr>
      </w:pPr>
      <w:r w:rsidRPr="004C38FD">
        <w:rPr>
          <w:color w:val="000000" w:themeColor="text1"/>
          <w:lang w:val="en-GB"/>
        </w:rPr>
        <w:t xml:space="preserve">When </w:t>
      </w:r>
      <w:r w:rsidR="0009335F" w:rsidRPr="004C38FD">
        <w:rPr>
          <w:color w:val="000000" w:themeColor="text1"/>
          <w:lang w:val="en-GB"/>
        </w:rPr>
        <w:t>implementing</w:t>
      </w:r>
      <w:r w:rsidRPr="004C38FD">
        <w:rPr>
          <w:color w:val="000000" w:themeColor="text1"/>
          <w:lang w:val="en-GB"/>
        </w:rPr>
        <w:t xml:space="preserve"> one of the cooperation mechanisms provided for in the Renewable Energy Directive</w:t>
      </w:r>
      <w:r w:rsidR="006C4A21" w:rsidRPr="004C38FD">
        <w:rPr>
          <w:color w:val="000000" w:themeColor="text1"/>
          <w:lang w:val="en-GB"/>
        </w:rPr>
        <w:t xml:space="preserve"> 2009/29/E</w:t>
      </w:r>
      <w:r w:rsidRPr="004C38FD">
        <w:rPr>
          <w:color w:val="000000" w:themeColor="text1"/>
          <w:lang w:val="en-GB"/>
        </w:rPr>
        <w:t>C</w:t>
      </w:r>
      <w:r w:rsidR="006C4A21" w:rsidRPr="004C38FD">
        <w:rPr>
          <w:rStyle w:val="Allmrkuseviide"/>
          <w:color w:val="000000" w:themeColor="text1"/>
          <w:lang w:val="en-GB"/>
        </w:rPr>
        <w:footnoteReference w:id="103"/>
      </w:r>
      <w:r w:rsidR="006C4A21" w:rsidRPr="004C38FD">
        <w:rPr>
          <w:lang w:val="en-GB"/>
        </w:rPr>
        <w:t xml:space="preserve">, </w:t>
      </w:r>
      <w:r w:rsidR="0009335F" w:rsidRPr="004C38FD">
        <w:rPr>
          <w:lang w:val="en-GB"/>
        </w:rPr>
        <w:t xml:space="preserve">the </w:t>
      </w:r>
      <w:r w:rsidRPr="004C38FD">
        <w:rPr>
          <w:lang w:val="en-GB"/>
        </w:rPr>
        <w:t>so-called</w:t>
      </w:r>
      <w:r w:rsidR="006C4A21" w:rsidRPr="004C38FD">
        <w:rPr>
          <w:lang w:val="en-GB"/>
        </w:rPr>
        <w:t xml:space="preserve"> </w:t>
      </w:r>
      <w:r w:rsidR="0009335F" w:rsidRPr="004C38FD">
        <w:rPr>
          <w:b/>
          <w:lang w:val="en-GB"/>
        </w:rPr>
        <w:t>trade of s</w:t>
      </w:r>
      <w:r w:rsidRPr="004C38FD">
        <w:rPr>
          <w:b/>
          <w:lang w:val="en-GB"/>
        </w:rPr>
        <w:t xml:space="preserve">tatistical </w:t>
      </w:r>
      <w:r w:rsidR="0009335F" w:rsidRPr="004C38FD">
        <w:rPr>
          <w:b/>
          <w:lang w:val="en-GB"/>
        </w:rPr>
        <w:t>units of renewable e</w:t>
      </w:r>
      <w:r w:rsidRPr="004C38FD">
        <w:rPr>
          <w:b/>
          <w:lang w:val="en-GB"/>
        </w:rPr>
        <w:t>nergy</w:t>
      </w:r>
      <w:r w:rsidR="006C4A21" w:rsidRPr="004C38FD">
        <w:rPr>
          <w:lang w:val="en-GB"/>
        </w:rPr>
        <w:t xml:space="preserve">, </w:t>
      </w:r>
      <w:r w:rsidR="0009335F" w:rsidRPr="004C38FD">
        <w:rPr>
          <w:lang w:val="en-GB"/>
        </w:rPr>
        <w:t>it is possible for on</w:t>
      </w:r>
      <w:r w:rsidRPr="004C38FD">
        <w:rPr>
          <w:lang w:val="en-GB"/>
        </w:rPr>
        <w:t>e EU Member State</w:t>
      </w:r>
      <w:r w:rsidR="006C4A21" w:rsidRPr="004C38FD">
        <w:rPr>
          <w:lang w:val="en-GB"/>
        </w:rPr>
        <w:t xml:space="preserve"> </w:t>
      </w:r>
      <w:r w:rsidR="0009335F" w:rsidRPr="004C38FD">
        <w:rPr>
          <w:lang w:val="en-GB"/>
        </w:rPr>
        <w:t>to</w:t>
      </w:r>
      <w:r w:rsidRPr="004C38FD">
        <w:rPr>
          <w:lang w:val="en-GB"/>
        </w:rPr>
        <w:t xml:space="preserve"> transfer to another Member State </w:t>
      </w:r>
      <w:r w:rsidR="0009335F" w:rsidRPr="004C38FD">
        <w:rPr>
          <w:lang w:val="en-GB"/>
        </w:rPr>
        <w:t xml:space="preserve">its surplus of </w:t>
      </w:r>
      <w:r w:rsidRPr="004C38FD">
        <w:rPr>
          <w:lang w:val="en-GB"/>
        </w:rPr>
        <w:t xml:space="preserve">renewable energy </w:t>
      </w:r>
      <w:r w:rsidR="0009335F" w:rsidRPr="004C38FD">
        <w:rPr>
          <w:lang w:val="en-GB"/>
        </w:rPr>
        <w:t>amounts of the year 2020 as well as amount that exceed the so-called</w:t>
      </w:r>
      <w:r w:rsidRPr="004C38FD">
        <w:rPr>
          <w:lang w:val="en-GB"/>
        </w:rPr>
        <w:t xml:space="preserve"> trajectory </w:t>
      </w:r>
      <w:r w:rsidR="0009335F" w:rsidRPr="004C38FD">
        <w:rPr>
          <w:lang w:val="en-GB"/>
        </w:rPr>
        <w:t xml:space="preserve">planned to reach the objective, in order for the other Member State to be able to cover its </w:t>
      </w:r>
      <w:r w:rsidR="00226EF9" w:rsidRPr="004C38FD">
        <w:rPr>
          <w:lang w:val="en-GB"/>
        </w:rPr>
        <w:t xml:space="preserve">deficit </w:t>
      </w:r>
      <w:r w:rsidR="0009335F" w:rsidRPr="004C38FD">
        <w:rPr>
          <w:lang w:val="en-GB"/>
        </w:rPr>
        <w:t xml:space="preserve">of its set </w:t>
      </w:r>
      <w:r w:rsidR="00226EF9" w:rsidRPr="004C38FD">
        <w:rPr>
          <w:lang w:val="en-GB"/>
        </w:rPr>
        <w:t>renewable energy target</w:t>
      </w:r>
      <w:r w:rsidR="006C4A21" w:rsidRPr="004C38FD">
        <w:rPr>
          <w:lang w:val="en-GB"/>
        </w:rPr>
        <w:t xml:space="preserve">. </w:t>
      </w:r>
      <w:r w:rsidR="00226EF9" w:rsidRPr="004C38FD">
        <w:rPr>
          <w:lang w:val="en-GB"/>
        </w:rPr>
        <w:t>T</w:t>
      </w:r>
      <w:r w:rsidR="0009335F" w:rsidRPr="004C38FD">
        <w:rPr>
          <w:lang w:val="en-GB"/>
        </w:rPr>
        <w:t>he t</w:t>
      </w:r>
      <w:r w:rsidR="00226EF9" w:rsidRPr="004C38FD">
        <w:rPr>
          <w:lang w:val="en-GB"/>
        </w:rPr>
        <w:t xml:space="preserve">ransfers are </w:t>
      </w:r>
      <w:r w:rsidR="0009335F" w:rsidRPr="004C38FD">
        <w:rPr>
          <w:lang w:val="en-GB"/>
        </w:rPr>
        <w:t xml:space="preserve">made in the form of Eurostat calculations and only in the context of overall </w:t>
      </w:r>
      <w:r w:rsidR="00226EF9" w:rsidRPr="004C38FD">
        <w:rPr>
          <w:lang w:val="en-GB"/>
        </w:rPr>
        <w:t xml:space="preserve">renewable energy </w:t>
      </w:r>
      <w:r w:rsidR="0009335F" w:rsidRPr="004C38FD">
        <w:rPr>
          <w:lang w:val="en-GB"/>
        </w:rPr>
        <w:t>of</w:t>
      </w:r>
      <w:r w:rsidR="006C4A21" w:rsidRPr="004C38FD">
        <w:rPr>
          <w:lang w:val="en-GB"/>
        </w:rPr>
        <w:t xml:space="preserve"> 2020. </w:t>
      </w:r>
      <w:r w:rsidR="009B0B7F" w:rsidRPr="004C38FD">
        <w:rPr>
          <w:lang w:val="en-GB"/>
        </w:rPr>
        <w:t>Therefore, it is possible to aid a country that has difficulties with reaching their target, by selling surplus to them in the form of the so-called statistical units.</w:t>
      </w:r>
      <w:r w:rsidR="006C4A21" w:rsidRPr="004C38FD">
        <w:rPr>
          <w:lang w:val="en-GB"/>
        </w:rPr>
        <w:t xml:space="preserve"> </w:t>
      </w:r>
      <w:r w:rsidR="00FE4943" w:rsidRPr="004C38FD">
        <w:rPr>
          <w:lang w:val="en-GB"/>
        </w:rPr>
        <w:t>As the trans</w:t>
      </w:r>
      <w:r w:rsidR="009B0B7F" w:rsidRPr="004C38FD">
        <w:rPr>
          <w:lang w:val="en-GB"/>
        </w:rPr>
        <w:t xml:space="preserve">fers </w:t>
      </w:r>
      <w:r w:rsidR="00FE4943" w:rsidRPr="004C38FD">
        <w:rPr>
          <w:lang w:val="en-GB"/>
        </w:rPr>
        <w:t xml:space="preserve">can only be made with </w:t>
      </w:r>
      <w:r w:rsidR="009B0B7F" w:rsidRPr="004C38FD">
        <w:rPr>
          <w:lang w:val="en-GB"/>
        </w:rPr>
        <w:t xml:space="preserve">amounts certified with </w:t>
      </w:r>
      <w:r w:rsidR="006C4A21" w:rsidRPr="004C38FD">
        <w:rPr>
          <w:lang w:val="en-GB"/>
        </w:rPr>
        <w:t xml:space="preserve">Eurostat, </w:t>
      </w:r>
      <w:r w:rsidR="00FE4943" w:rsidRPr="004C38FD">
        <w:rPr>
          <w:lang w:val="en-GB"/>
        </w:rPr>
        <w:t>t</w:t>
      </w:r>
      <w:r w:rsidR="009B0B7F" w:rsidRPr="004C38FD">
        <w:rPr>
          <w:lang w:val="en-GB"/>
        </w:rPr>
        <w:t xml:space="preserve">hen it is only possible to trade on the basis of amounts produced during </w:t>
      </w:r>
      <w:r w:rsidR="00FE4943" w:rsidRPr="004C38FD">
        <w:rPr>
          <w:lang w:val="en-GB"/>
        </w:rPr>
        <w:t xml:space="preserve">the year before the last </w:t>
      </w:r>
      <w:r w:rsidR="006C4A21" w:rsidRPr="004C38FD">
        <w:rPr>
          <w:lang w:val="en-GB"/>
        </w:rPr>
        <w:t>(x-2) (</w:t>
      </w:r>
      <w:r w:rsidR="00226EF9" w:rsidRPr="004C38FD">
        <w:rPr>
          <w:lang w:val="en-GB"/>
        </w:rPr>
        <w:t>e.g.</w:t>
      </w:r>
      <w:r w:rsidR="00FE4943" w:rsidRPr="004C38FD">
        <w:rPr>
          <w:lang w:val="en-GB"/>
        </w:rPr>
        <w:t xml:space="preserve"> trad</w:t>
      </w:r>
      <w:r w:rsidR="009B0B7F" w:rsidRPr="004C38FD">
        <w:rPr>
          <w:lang w:val="en-GB"/>
        </w:rPr>
        <w:t>e with certified amounts from 2019 in</w:t>
      </w:r>
      <w:r w:rsidR="006C4A21" w:rsidRPr="004C38FD">
        <w:rPr>
          <w:lang w:val="en-GB"/>
        </w:rPr>
        <w:t xml:space="preserve"> 2021). </w:t>
      </w:r>
      <w:r w:rsidR="009B0B7F" w:rsidRPr="004C38FD">
        <w:rPr>
          <w:lang w:val="en-GB"/>
        </w:rPr>
        <w:t xml:space="preserve">As of 2014, </w:t>
      </w:r>
      <w:r w:rsidR="00FE4943" w:rsidRPr="004C38FD">
        <w:rPr>
          <w:lang w:val="en-GB"/>
        </w:rPr>
        <w:t>Estonia</w:t>
      </w:r>
      <w:r w:rsidR="009B0B7F" w:rsidRPr="004C38FD">
        <w:rPr>
          <w:lang w:val="en-GB"/>
        </w:rPr>
        <w:t xml:space="preserve"> had already</w:t>
      </w:r>
      <w:r w:rsidR="00FE4943" w:rsidRPr="004C38FD">
        <w:rPr>
          <w:lang w:val="en-GB"/>
        </w:rPr>
        <w:t xml:space="preserve"> exceeded its </w:t>
      </w:r>
      <w:r w:rsidR="009B0B7F" w:rsidRPr="004C38FD">
        <w:rPr>
          <w:lang w:val="en-GB"/>
        </w:rPr>
        <w:t xml:space="preserve">renewable energy </w:t>
      </w:r>
      <w:r w:rsidR="00FE4943" w:rsidRPr="004C38FD">
        <w:rPr>
          <w:lang w:val="en-GB"/>
        </w:rPr>
        <w:t xml:space="preserve">target </w:t>
      </w:r>
      <w:r w:rsidR="009B0B7F" w:rsidRPr="004C38FD">
        <w:rPr>
          <w:lang w:val="en-GB"/>
        </w:rPr>
        <w:t>for</w:t>
      </w:r>
      <w:r w:rsidR="006C4A21" w:rsidRPr="004C38FD">
        <w:rPr>
          <w:lang w:val="en-GB"/>
        </w:rPr>
        <w:t xml:space="preserve"> 2020. </w:t>
      </w:r>
      <w:r w:rsidR="009B0B7F" w:rsidRPr="004C38FD">
        <w:rPr>
          <w:lang w:val="en-GB"/>
        </w:rPr>
        <w:t>As a result of preparatory work by</w:t>
      </w:r>
      <w:r w:rsidR="00226EF9" w:rsidRPr="004C38FD">
        <w:rPr>
          <w:lang w:val="en-GB"/>
        </w:rPr>
        <w:t xml:space="preserve"> the Ministry of Economic Affairs and Communications, </w:t>
      </w:r>
      <w:r w:rsidR="00FE4943" w:rsidRPr="004C38FD">
        <w:rPr>
          <w:lang w:val="en-GB"/>
        </w:rPr>
        <w:t>a</w:t>
      </w:r>
      <w:r w:rsidR="009B0B7F" w:rsidRPr="004C38FD">
        <w:rPr>
          <w:lang w:val="en-GB"/>
        </w:rPr>
        <w:t xml:space="preserve"> contract</w:t>
      </w:r>
      <w:r w:rsidR="00FE4943" w:rsidRPr="004C38FD">
        <w:rPr>
          <w:lang w:val="en-GB"/>
        </w:rPr>
        <w:t xml:space="preserve"> for using </w:t>
      </w:r>
      <w:r w:rsidR="00226EF9" w:rsidRPr="004C38FD">
        <w:rPr>
          <w:lang w:val="en-GB"/>
        </w:rPr>
        <w:t>cooperation mechanisms</w:t>
      </w:r>
      <w:r w:rsidR="006C4A21" w:rsidRPr="004C38FD">
        <w:rPr>
          <w:lang w:val="en-GB"/>
        </w:rPr>
        <w:t xml:space="preserve"> </w:t>
      </w:r>
      <w:r w:rsidR="009B0B7F" w:rsidRPr="004C38FD">
        <w:rPr>
          <w:lang w:val="en-GB"/>
        </w:rPr>
        <w:t>of</w:t>
      </w:r>
      <w:r w:rsidR="00FE4943" w:rsidRPr="004C38FD">
        <w:rPr>
          <w:lang w:val="en-GB"/>
        </w:rPr>
        <w:t xml:space="preserve"> renewable energy </w:t>
      </w:r>
      <w:r w:rsidR="009B0B7F" w:rsidRPr="004C38FD">
        <w:rPr>
          <w:lang w:val="en-GB"/>
        </w:rPr>
        <w:t>was concluded with the Grand Duchy of</w:t>
      </w:r>
      <w:r w:rsidR="00226EF9" w:rsidRPr="004C38FD">
        <w:rPr>
          <w:lang w:val="en-GB"/>
        </w:rPr>
        <w:t xml:space="preserve"> </w:t>
      </w:r>
      <w:r w:rsidR="006C4A21" w:rsidRPr="004C38FD">
        <w:rPr>
          <w:lang w:val="en-GB"/>
        </w:rPr>
        <w:t>Lu</w:t>
      </w:r>
      <w:r w:rsidR="00432BEA" w:rsidRPr="004C38FD">
        <w:rPr>
          <w:lang w:val="en-GB"/>
        </w:rPr>
        <w:t>xembourg</w:t>
      </w:r>
      <w:r w:rsidR="006C4A21" w:rsidRPr="004C38FD">
        <w:rPr>
          <w:lang w:val="en-GB"/>
        </w:rPr>
        <w:t xml:space="preserve"> (2017)</w:t>
      </w:r>
      <w:r w:rsidR="00E56100" w:rsidRPr="004C38FD">
        <w:rPr>
          <w:lang w:val="en-GB"/>
        </w:rPr>
        <w:t xml:space="preserve"> and </w:t>
      </w:r>
      <w:r w:rsidR="009B0B7F" w:rsidRPr="004C38FD">
        <w:rPr>
          <w:lang w:val="en-GB"/>
        </w:rPr>
        <w:t xml:space="preserve">the Republic of </w:t>
      </w:r>
      <w:r w:rsidR="006C4A21" w:rsidRPr="004C38FD">
        <w:rPr>
          <w:lang w:val="en-GB"/>
        </w:rPr>
        <w:t xml:space="preserve">Malta (2020). </w:t>
      </w:r>
      <w:r w:rsidR="009B0B7F" w:rsidRPr="004C38FD">
        <w:rPr>
          <w:lang w:val="en-GB"/>
        </w:rPr>
        <w:t>T</w:t>
      </w:r>
      <w:r w:rsidR="00226EF9" w:rsidRPr="004C38FD">
        <w:rPr>
          <w:lang w:val="en-GB"/>
        </w:rPr>
        <w:t>hese</w:t>
      </w:r>
      <w:r w:rsidR="006C4A21" w:rsidRPr="004C38FD">
        <w:rPr>
          <w:lang w:val="en-GB"/>
        </w:rPr>
        <w:t xml:space="preserve"> </w:t>
      </w:r>
      <w:r w:rsidR="009B0B7F" w:rsidRPr="004C38FD">
        <w:rPr>
          <w:lang w:val="en-GB"/>
        </w:rPr>
        <w:t>contracts establish the sale of</w:t>
      </w:r>
      <w:r w:rsidR="006C4A21" w:rsidRPr="004C38FD">
        <w:rPr>
          <w:lang w:val="en-GB"/>
        </w:rPr>
        <w:t xml:space="preserve"> </w:t>
      </w:r>
      <w:r w:rsidR="00226EF9" w:rsidRPr="004C38FD">
        <w:rPr>
          <w:lang w:val="en-GB"/>
        </w:rPr>
        <w:t xml:space="preserve">statistical </w:t>
      </w:r>
      <w:r w:rsidR="009B0B7F" w:rsidRPr="004C38FD">
        <w:rPr>
          <w:lang w:val="en-GB"/>
        </w:rPr>
        <w:t>units to these states</w:t>
      </w:r>
      <w:r w:rsidR="00226EF9" w:rsidRPr="004C38FD">
        <w:rPr>
          <w:lang w:val="en-GB"/>
        </w:rPr>
        <w:t xml:space="preserve"> in</w:t>
      </w:r>
      <w:r w:rsidR="006C4A21" w:rsidRPr="004C38FD">
        <w:rPr>
          <w:lang w:val="en-GB"/>
        </w:rPr>
        <w:t xml:space="preserve"> 2018-2020 (</w:t>
      </w:r>
      <w:r w:rsidR="004E6437">
        <w:rPr>
          <w:lang w:val="en-GB"/>
        </w:rPr>
        <w:t>in case of using option for Malta,</w:t>
      </w:r>
      <w:r w:rsidR="006C4A21" w:rsidRPr="004C38FD">
        <w:rPr>
          <w:lang w:val="en-GB"/>
        </w:rPr>
        <w:t xml:space="preserve"> </w:t>
      </w:r>
      <w:r w:rsidR="00432BEA" w:rsidRPr="004C38FD">
        <w:rPr>
          <w:lang w:val="en-GB"/>
        </w:rPr>
        <w:t>also in</w:t>
      </w:r>
      <w:r w:rsidR="006C4A21" w:rsidRPr="004C38FD">
        <w:rPr>
          <w:lang w:val="en-GB"/>
        </w:rPr>
        <w:t xml:space="preserve"> 2021). </w:t>
      </w:r>
      <w:r w:rsidR="009B0B7F" w:rsidRPr="004C38FD">
        <w:rPr>
          <w:lang w:val="en-GB"/>
        </w:rPr>
        <w:t>The funds received on the basis of these contracts will be used in accordance with the Electricity Market Act</w:t>
      </w:r>
      <w:r w:rsidR="006C4A21" w:rsidRPr="004C38FD">
        <w:rPr>
          <w:lang w:val="en-GB"/>
        </w:rPr>
        <w:t xml:space="preserve"> </w:t>
      </w:r>
      <w:r w:rsidR="009B0B7F" w:rsidRPr="004C38FD">
        <w:rPr>
          <w:lang w:val="en-GB"/>
        </w:rPr>
        <w:t>for decreasing the fee paid to the transmission network operator for domestic renewable energy during the years when the sales revenue is received, as a result of which the cost of electricity will be decreased for end customers</w:t>
      </w:r>
      <w:r w:rsidR="006C4A21" w:rsidRPr="004C38FD">
        <w:rPr>
          <w:lang w:val="en-GB"/>
        </w:rPr>
        <w:t xml:space="preserve">. </w:t>
      </w:r>
      <w:r w:rsidR="009B0B7F" w:rsidRPr="004C38FD">
        <w:rPr>
          <w:lang w:val="en-GB"/>
        </w:rPr>
        <w:t>Pursuant to the fact that,</w:t>
      </w:r>
      <w:r w:rsidR="00226EF9" w:rsidRPr="004C38FD">
        <w:rPr>
          <w:lang w:val="en-GB"/>
        </w:rPr>
        <w:t xml:space="preserve"> according to </w:t>
      </w:r>
      <w:r w:rsidR="009B0B7F" w:rsidRPr="004C38FD">
        <w:rPr>
          <w:lang w:val="en-GB"/>
        </w:rPr>
        <w:t>a</w:t>
      </w:r>
      <w:r w:rsidR="00226EF9" w:rsidRPr="004C38FD">
        <w:rPr>
          <w:lang w:val="en-GB"/>
        </w:rPr>
        <w:t xml:space="preserve"> forecast, in addition to the units sold </w:t>
      </w:r>
      <w:r w:rsidR="009B0B7F" w:rsidRPr="004C38FD">
        <w:rPr>
          <w:lang w:val="en-GB"/>
        </w:rPr>
        <w:t>on the basis of these</w:t>
      </w:r>
      <w:r w:rsidR="00226EF9" w:rsidRPr="004C38FD">
        <w:rPr>
          <w:lang w:val="en-GB"/>
        </w:rPr>
        <w:t xml:space="preserve"> contracts, </w:t>
      </w:r>
      <w:r w:rsidR="009B0B7F" w:rsidRPr="004C38FD">
        <w:rPr>
          <w:lang w:val="en-GB"/>
        </w:rPr>
        <w:t>Estonia will have an</w:t>
      </w:r>
      <w:r w:rsidR="00226EF9" w:rsidRPr="004C38FD">
        <w:rPr>
          <w:lang w:val="en-GB"/>
        </w:rPr>
        <w:t xml:space="preserve"> additional surplus of statistical units of renewable energy in the </w:t>
      </w:r>
      <w:r w:rsidR="003A185B" w:rsidRPr="004C38FD">
        <w:rPr>
          <w:lang w:val="en-GB"/>
        </w:rPr>
        <w:t>coming</w:t>
      </w:r>
      <w:r w:rsidR="00226EF9" w:rsidRPr="004C38FD">
        <w:rPr>
          <w:lang w:val="en-GB"/>
        </w:rPr>
        <w:t xml:space="preserve"> years</w:t>
      </w:r>
      <w:r w:rsidR="006C4A21" w:rsidRPr="004C38FD">
        <w:rPr>
          <w:lang w:val="en-GB"/>
        </w:rPr>
        <w:t xml:space="preserve">, </w:t>
      </w:r>
      <w:r w:rsidR="00226EF9" w:rsidRPr="004C38FD">
        <w:rPr>
          <w:lang w:val="en-GB"/>
        </w:rPr>
        <w:t xml:space="preserve">work </w:t>
      </w:r>
      <w:r w:rsidR="003A185B" w:rsidRPr="004C38FD">
        <w:rPr>
          <w:lang w:val="en-GB"/>
        </w:rPr>
        <w:t xml:space="preserve">is continued with other </w:t>
      </w:r>
      <w:r w:rsidR="00226EF9" w:rsidRPr="004C38FD">
        <w:rPr>
          <w:lang w:val="en-GB"/>
        </w:rPr>
        <w:t>potential buyers and negotiatin</w:t>
      </w:r>
      <w:r w:rsidR="003A185B" w:rsidRPr="004C38FD">
        <w:rPr>
          <w:lang w:val="en-GB"/>
        </w:rPr>
        <w:t>g</w:t>
      </w:r>
      <w:r w:rsidR="00226EF9" w:rsidRPr="004C38FD">
        <w:rPr>
          <w:lang w:val="en-GB"/>
        </w:rPr>
        <w:t xml:space="preserve"> </w:t>
      </w:r>
      <w:r w:rsidR="003A185B" w:rsidRPr="004C38FD">
        <w:rPr>
          <w:lang w:val="en-GB"/>
        </w:rPr>
        <w:t>over contracts with them</w:t>
      </w:r>
      <w:r w:rsidR="006C4A21" w:rsidRPr="004C38FD">
        <w:rPr>
          <w:lang w:val="en-GB"/>
        </w:rPr>
        <w:t xml:space="preserve">. </w:t>
      </w:r>
    </w:p>
    <w:p w14:paraId="267E4700" w14:textId="313FA8E2" w:rsidR="006C4A21" w:rsidRPr="004C38FD" w:rsidRDefault="00432BEA" w:rsidP="006C4A21">
      <w:pPr>
        <w:pStyle w:val="Phitekst"/>
        <w:rPr>
          <w:lang w:val="en-GB"/>
        </w:rPr>
      </w:pPr>
      <w:r w:rsidRPr="004C38FD">
        <w:rPr>
          <w:bCs/>
          <w:lang w:val="en-GB"/>
        </w:rPr>
        <w:t xml:space="preserve">Since </w:t>
      </w:r>
      <w:r w:rsidR="006C4A21" w:rsidRPr="004C38FD">
        <w:rPr>
          <w:bCs/>
          <w:lang w:val="en-GB"/>
        </w:rPr>
        <w:t>2021</w:t>
      </w:r>
      <w:r w:rsidR="00517547" w:rsidRPr="004C38FD">
        <w:rPr>
          <w:bCs/>
          <w:lang w:val="en-GB"/>
        </w:rPr>
        <w:t>, pursuant to</w:t>
      </w:r>
      <w:r w:rsidR="006C4A21" w:rsidRPr="004C38FD">
        <w:rPr>
          <w:bCs/>
          <w:lang w:val="en-GB"/>
        </w:rPr>
        <w:t xml:space="preserve"> </w:t>
      </w:r>
      <w:r w:rsidR="005820B2" w:rsidRPr="004C38FD">
        <w:rPr>
          <w:bCs/>
          <w:lang w:val="en-GB"/>
        </w:rPr>
        <w:t>Article 10d of Directive</w:t>
      </w:r>
      <w:r w:rsidR="006C4A21" w:rsidRPr="004C38FD">
        <w:rPr>
          <w:bCs/>
          <w:lang w:val="en-GB"/>
        </w:rPr>
        <w:t xml:space="preserve"> 2003/87/E</w:t>
      </w:r>
      <w:r w:rsidR="005820B2" w:rsidRPr="004C38FD">
        <w:rPr>
          <w:bCs/>
          <w:lang w:val="en-GB"/>
        </w:rPr>
        <w:t>C</w:t>
      </w:r>
      <w:r w:rsidR="006C4A21" w:rsidRPr="004C38FD">
        <w:rPr>
          <w:vertAlign w:val="superscript"/>
          <w:lang w:val="en-GB"/>
        </w:rPr>
        <w:footnoteReference w:id="104"/>
      </w:r>
      <w:r w:rsidR="006C4A21" w:rsidRPr="004C38FD">
        <w:rPr>
          <w:bCs/>
          <w:lang w:val="en-GB"/>
        </w:rPr>
        <w:t xml:space="preserve">  </w:t>
      </w:r>
      <w:r w:rsidR="005820B2" w:rsidRPr="004C38FD">
        <w:rPr>
          <w:bCs/>
          <w:lang w:val="en-GB"/>
        </w:rPr>
        <w:t>and section</w:t>
      </w:r>
      <w:r w:rsidR="00E56100" w:rsidRPr="004C38FD">
        <w:rPr>
          <w:bCs/>
          <w:lang w:val="en-GB"/>
        </w:rPr>
        <w:t xml:space="preserve"> </w:t>
      </w:r>
      <w:r w:rsidR="005820B2" w:rsidRPr="004C38FD">
        <w:rPr>
          <w:bCs/>
          <w:lang w:val="en-GB"/>
        </w:rPr>
        <w:t>165</w:t>
      </w:r>
      <w:r w:rsidR="005820B2" w:rsidRPr="004C38FD">
        <w:rPr>
          <w:vertAlign w:val="superscript"/>
          <w:lang w:val="en-GB"/>
        </w:rPr>
        <w:t>1</w:t>
      </w:r>
      <w:r w:rsidR="005820B2" w:rsidRPr="004C38FD">
        <w:rPr>
          <w:bCs/>
          <w:lang w:val="en-GB"/>
        </w:rPr>
        <w:t xml:space="preserve"> of the Atmospheric Air Protection Act</w:t>
      </w:r>
      <w:r w:rsidR="006C4A21" w:rsidRPr="004C38FD">
        <w:rPr>
          <w:rStyle w:val="Allmrkuseviide"/>
          <w:bCs/>
          <w:lang w:val="en-GB"/>
        </w:rPr>
        <w:footnoteReference w:id="105"/>
      </w:r>
      <w:r w:rsidR="005820B2" w:rsidRPr="004C38FD">
        <w:rPr>
          <w:bCs/>
          <w:lang w:val="en-GB"/>
        </w:rPr>
        <w:t>,</w:t>
      </w:r>
      <w:r w:rsidR="00517547" w:rsidRPr="004C38FD">
        <w:rPr>
          <w:bCs/>
          <w:lang w:val="en-GB"/>
        </w:rPr>
        <w:t xml:space="preserve"> the financial resources </w:t>
      </w:r>
      <w:r w:rsidR="00517547" w:rsidRPr="004C38FD">
        <w:rPr>
          <w:b/>
          <w:lang w:val="en-GB"/>
        </w:rPr>
        <w:t>allocated to Estonia from the EU</w:t>
      </w:r>
      <w:r w:rsidR="00517547" w:rsidRPr="004C38FD">
        <w:rPr>
          <w:bCs/>
          <w:lang w:val="en-GB"/>
        </w:rPr>
        <w:t xml:space="preserve"> </w:t>
      </w:r>
      <w:r w:rsidR="00517547" w:rsidRPr="004C38FD">
        <w:rPr>
          <w:b/>
          <w:lang w:val="en-GB"/>
        </w:rPr>
        <w:t xml:space="preserve">Modernisation Fund </w:t>
      </w:r>
      <w:r w:rsidR="006C4A21" w:rsidRPr="004C38FD">
        <w:rPr>
          <w:b/>
          <w:lang w:val="en-GB"/>
        </w:rPr>
        <w:t xml:space="preserve"> </w:t>
      </w:r>
      <w:r w:rsidR="00517547" w:rsidRPr="004C38FD">
        <w:rPr>
          <w:bCs/>
          <w:lang w:val="en-GB"/>
        </w:rPr>
        <w:t xml:space="preserve">can be used to support activities contributing to the achievement of the climate and energy policy objectives </w:t>
      </w:r>
      <w:r w:rsidR="006C4A21" w:rsidRPr="004C38FD">
        <w:rPr>
          <w:bCs/>
          <w:lang w:val="en-GB"/>
        </w:rPr>
        <w:t>(</w:t>
      </w:r>
      <w:r w:rsidR="00517547" w:rsidRPr="004C38FD">
        <w:rPr>
          <w:bCs/>
          <w:lang w:val="en-GB"/>
        </w:rPr>
        <w:t>except those relating to energy generation using solid fossil fuels</w:t>
      </w:r>
      <w:r w:rsidR="006C4A21" w:rsidRPr="004C38FD">
        <w:rPr>
          <w:bCs/>
          <w:lang w:val="en-GB"/>
        </w:rPr>
        <w:t xml:space="preserve">). </w:t>
      </w:r>
      <w:r w:rsidR="004E6437">
        <w:rPr>
          <w:bCs/>
          <w:lang w:val="en-GB"/>
        </w:rPr>
        <w:t>Using revenue from trading with Estonia’s share of GHG allowances</w:t>
      </w:r>
      <w:r w:rsidR="006C4A21" w:rsidRPr="004C38FD">
        <w:rPr>
          <w:rStyle w:val="Allmrkuseviide"/>
          <w:bCs/>
          <w:lang w:val="en-GB"/>
        </w:rPr>
        <w:footnoteReference w:id="106"/>
      </w:r>
      <w:r w:rsidR="006C4A21" w:rsidRPr="004C38FD">
        <w:rPr>
          <w:bCs/>
          <w:lang w:val="en-GB"/>
        </w:rPr>
        <w:t xml:space="preserve"> </w:t>
      </w:r>
      <w:r w:rsidR="004E6437">
        <w:rPr>
          <w:bCs/>
          <w:lang w:val="en-GB"/>
        </w:rPr>
        <w:t>to support climate and energy policy</w:t>
      </w:r>
      <w:r w:rsidR="006C4A21" w:rsidRPr="004C38FD">
        <w:rPr>
          <w:lang w:val="en-GB"/>
        </w:rPr>
        <w:t xml:space="preserve"> </w:t>
      </w:r>
      <w:r w:rsidR="004E6437">
        <w:rPr>
          <w:lang w:val="en-GB"/>
        </w:rPr>
        <w:t>is planned in the framework of long-term strategic planning process as a single part of the process, similar to planning the use of funds for EU structural and rural development and other state budget resources in</w:t>
      </w:r>
      <w:r w:rsidR="006C4A21" w:rsidRPr="004C38FD">
        <w:rPr>
          <w:lang w:val="en-GB"/>
        </w:rPr>
        <w:t xml:space="preserve"> 2021-202</w:t>
      </w:r>
      <w:r w:rsidR="004E6437">
        <w:rPr>
          <w:lang w:val="en-GB"/>
        </w:rPr>
        <w:t>7</w:t>
      </w:r>
      <w:r w:rsidR="006C4A21" w:rsidRPr="004C38FD">
        <w:rPr>
          <w:lang w:val="en-GB"/>
        </w:rPr>
        <w:t xml:space="preserve">. </w:t>
      </w:r>
      <w:r w:rsidR="004E6437">
        <w:rPr>
          <w:lang w:val="en-GB"/>
        </w:rPr>
        <w:t xml:space="preserve">Based on relevant decisions, the distribution of activities and measures to be financed is planned alongside with planning of measures supporting the achievement of other climate and energy objectives, optimising the use of funds and distribution </w:t>
      </w:r>
      <w:r w:rsidR="00517547" w:rsidRPr="004C38FD">
        <w:rPr>
          <w:lang w:val="en-GB"/>
        </w:rPr>
        <w:t>in accordance with the</w:t>
      </w:r>
      <w:r w:rsidR="00903D99" w:rsidRPr="004C38FD">
        <w:rPr>
          <w:lang w:val="en-GB"/>
        </w:rPr>
        <w:t xml:space="preserve"> rules of operation of the Modernisation Fund</w:t>
      </w:r>
      <w:r w:rsidR="006C4A21" w:rsidRPr="004C38FD">
        <w:rPr>
          <w:lang w:val="en-GB"/>
        </w:rPr>
        <w:t xml:space="preserve">. </w:t>
      </w:r>
      <w:r w:rsidR="004E6437">
        <w:rPr>
          <w:lang w:val="en-GB"/>
        </w:rPr>
        <w:t>On the basis of these decisions, use of funds will further be appropriately presented in State Budget Strategy and, if necessary, in state budget</w:t>
      </w:r>
      <w:r w:rsidR="006C4A21" w:rsidRPr="004C38FD">
        <w:rPr>
          <w:lang w:val="en-GB"/>
        </w:rPr>
        <w:t>.</w:t>
      </w:r>
    </w:p>
    <w:p w14:paraId="55769986" w14:textId="10C61C78" w:rsidR="006C4A21" w:rsidRPr="004C38FD" w:rsidRDefault="006C4A21" w:rsidP="006C4A21">
      <w:pPr>
        <w:rPr>
          <w:lang w:val="en-GB"/>
        </w:rPr>
      </w:pPr>
    </w:p>
    <w:p w14:paraId="1B3EDC32" w14:textId="55923145" w:rsidR="00A90FC1" w:rsidRPr="004C38FD" w:rsidRDefault="00A90FC1" w:rsidP="006C4A21">
      <w:pPr>
        <w:rPr>
          <w:lang w:val="en-GB"/>
        </w:rPr>
      </w:pPr>
    </w:p>
    <w:p w14:paraId="64790C5D" w14:textId="2D4E517E" w:rsidR="00A90FC1" w:rsidRPr="004C38FD" w:rsidRDefault="00A90FC1" w:rsidP="006C4A21">
      <w:pPr>
        <w:rPr>
          <w:lang w:val="en-GB"/>
        </w:rPr>
      </w:pPr>
    </w:p>
    <w:p w14:paraId="30991821" w14:textId="7C3F7D28" w:rsidR="00940C8A" w:rsidRPr="004C38FD" w:rsidRDefault="00940C8A" w:rsidP="006C4A21">
      <w:pPr>
        <w:rPr>
          <w:lang w:val="en-GB"/>
        </w:rPr>
      </w:pPr>
    </w:p>
    <w:p w14:paraId="2AB15933" w14:textId="70B7C221" w:rsidR="00940C8A" w:rsidRPr="004C38FD" w:rsidRDefault="00940C8A" w:rsidP="006C4A21">
      <w:pPr>
        <w:rPr>
          <w:lang w:val="en-GB"/>
        </w:rPr>
      </w:pPr>
    </w:p>
    <w:p w14:paraId="51791667" w14:textId="77777777" w:rsidR="00940C8A" w:rsidRPr="004C38FD" w:rsidRDefault="00940C8A" w:rsidP="006C4A21">
      <w:pPr>
        <w:rPr>
          <w:lang w:val="en-GB"/>
        </w:rPr>
      </w:pPr>
    </w:p>
    <w:p w14:paraId="3DFB7794" w14:textId="75A7E843" w:rsidR="006C4A21" w:rsidRPr="004C38FD" w:rsidRDefault="006C4A21" w:rsidP="006C4A21">
      <w:pPr>
        <w:rPr>
          <w:lang w:val="en-GB" w:eastAsia="et-EE"/>
        </w:rPr>
      </w:pPr>
    </w:p>
    <w:p w14:paraId="45864F52" w14:textId="77777777" w:rsidR="00A90FC1" w:rsidRPr="004C38FD" w:rsidRDefault="00A90FC1" w:rsidP="006C4A21">
      <w:pPr>
        <w:rPr>
          <w:lang w:val="en-GB" w:eastAsia="et-EE"/>
        </w:rPr>
      </w:pPr>
    </w:p>
    <w:p w14:paraId="7185DDFD" w14:textId="77777777" w:rsidR="00940C8A" w:rsidRPr="004C38FD" w:rsidRDefault="00940C8A" w:rsidP="00A90FC1">
      <w:pPr>
        <w:pStyle w:val="Pealkiri2tase"/>
        <w:rPr>
          <w:lang w:val="en-GB"/>
        </w:rPr>
        <w:sectPr w:rsidR="00940C8A" w:rsidRPr="004C38FD" w:rsidSect="00E877E2">
          <w:endnotePr>
            <w:numFmt w:val="decimal"/>
          </w:endnotePr>
          <w:pgSz w:w="11906" w:h="16838" w:code="9"/>
          <w:pgMar w:top="907" w:right="1021" w:bottom="1418" w:left="1814" w:header="709" w:footer="709" w:gutter="0"/>
          <w:cols w:space="708"/>
          <w:titlePg/>
          <w:docGrid w:linePitch="360"/>
        </w:sectPr>
      </w:pPr>
      <w:bookmarkStart w:id="173" w:name="_Toc10117124"/>
    </w:p>
    <w:p w14:paraId="1A2F2993" w14:textId="691FF717" w:rsidR="00B772C6" w:rsidRPr="004C38FD" w:rsidRDefault="003A185B" w:rsidP="00A90FC1">
      <w:pPr>
        <w:pStyle w:val="Pealkiri2tase"/>
        <w:rPr>
          <w:lang w:val="en-GB"/>
        </w:rPr>
      </w:pPr>
      <w:bookmarkStart w:id="174" w:name="_Toc56366830"/>
      <w:r w:rsidRPr="004C38FD">
        <w:rPr>
          <w:lang w:val="en-GB"/>
        </w:rPr>
        <w:t>Appendix</w:t>
      </w:r>
      <w:r w:rsidR="00B772C6" w:rsidRPr="004C38FD">
        <w:rPr>
          <w:lang w:val="en-GB"/>
        </w:rPr>
        <w:t xml:space="preserve"> 6. </w:t>
      </w:r>
      <w:r w:rsidRPr="004C38FD">
        <w:rPr>
          <w:lang w:val="en-GB"/>
        </w:rPr>
        <w:t>Personnel and salary analysis of the general government</w:t>
      </w:r>
      <w:bookmarkEnd w:id="173"/>
      <w:bookmarkEnd w:id="174"/>
      <w:r w:rsidR="00B772C6" w:rsidRPr="004C38FD">
        <w:rPr>
          <w:lang w:val="en-GB"/>
        </w:rPr>
        <w:t xml:space="preserve"> </w:t>
      </w:r>
    </w:p>
    <w:p w14:paraId="27EEDB8B" w14:textId="05D89655" w:rsidR="00F818AE" w:rsidRPr="004C38FD" w:rsidRDefault="00FC2B89" w:rsidP="00F818AE">
      <w:pPr>
        <w:pStyle w:val="Phitekst"/>
        <w:rPr>
          <w:lang w:val="en-GB"/>
        </w:rPr>
      </w:pPr>
      <w:r w:rsidRPr="004C38FD">
        <w:rPr>
          <w:lang w:val="en-GB"/>
        </w:rPr>
        <w:t xml:space="preserve">In </w:t>
      </w:r>
      <w:r w:rsidR="00F818AE" w:rsidRPr="004C38FD">
        <w:rPr>
          <w:lang w:val="en-GB"/>
        </w:rPr>
        <w:t>2019</w:t>
      </w:r>
      <w:r w:rsidRPr="004C38FD">
        <w:rPr>
          <w:lang w:val="en-GB"/>
        </w:rPr>
        <w:t xml:space="preserve">, average gross monthly wage of the general government increased by </w:t>
      </w:r>
      <w:r w:rsidR="00F818AE" w:rsidRPr="004C38FD">
        <w:rPr>
          <w:lang w:val="en-GB"/>
        </w:rPr>
        <w:t>9</w:t>
      </w:r>
      <w:r w:rsidRPr="004C38FD">
        <w:rPr>
          <w:lang w:val="en-GB"/>
        </w:rPr>
        <w:t>.</w:t>
      </w:r>
      <w:r w:rsidR="00F818AE" w:rsidRPr="004C38FD">
        <w:rPr>
          <w:lang w:val="en-GB"/>
        </w:rPr>
        <w:t>9%</w:t>
      </w:r>
      <w:r w:rsidR="00E56100" w:rsidRPr="004C38FD">
        <w:rPr>
          <w:lang w:val="en-GB"/>
        </w:rPr>
        <w:t xml:space="preserve"> and </w:t>
      </w:r>
      <w:r w:rsidRPr="004C38FD">
        <w:rPr>
          <w:lang w:val="en-GB"/>
        </w:rPr>
        <w:t>the average gross monthly wage in Estonia by</w:t>
      </w:r>
      <w:r w:rsidR="00F818AE" w:rsidRPr="004C38FD">
        <w:rPr>
          <w:lang w:val="en-GB"/>
        </w:rPr>
        <w:t xml:space="preserve"> 7</w:t>
      </w:r>
      <w:r w:rsidRPr="004C38FD">
        <w:rPr>
          <w:lang w:val="en-GB"/>
        </w:rPr>
        <w:t>.</w:t>
      </w:r>
      <w:r w:rsidR="00F818AE" w:rsidRPr="004C38FD">
        <w:rPr>
          <w:lang w:val="en-GB"/>
        </w:rPr>
        <w:t xml:space="preserve">4%. </w:t>
      </w:r>
      <w:r w:rsidRPr="004C38FD">
        <w:rPr>
          <w:lang w:val="en-GB"/>
        </w:rPr>
        <w:t xml:space="preserve">Thus, the growth of average gross monthly wage of the general government was 2.5 percentage points faster than the growth of average gross monthly wage in Estonia </w:t>
      </w:r>
      <w:r w:rsidR="00E56100" w:rsidRPr="004C38FD">
        <w:rPr>
          <w:lang w:val="en-GB"/>
        </w:rPr>
        <w:t>and</w:t>
      </w:r>
      <w:r w:rsidRPr="004C38FD">
        <w:rPr>
          <w:lang w:val="en-GB"/>
        </w:rPr>
        <w:t xml:space="preserve"> wage competitiveness of the general government improved</w:t>
      </w:r>
      <w:r w:rsidR="00F818AE" w:rsidRPr="004C38FD">
        <w:rPr>
          <w:lang w:val="en-GB"/>
        </w:rPr>
        <w:t xml:space="preserve">. </w:t>
      </w:r>
    </w:p>
    <w:p w14:paraId="03B236D4" w14:textId="48C5A446" w:rsidR="003A574C" w:rsidRDefault="003A185B" w:rsidP="006B3F59">
      <w:pPr>
        <w:pStyle w:val="Pealdis"/>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17</w:t>
      </w:r>
      <w:r w:rsidR="00FD5686" w:rsidRPr="004C38FD">
        <w:rPr>
          <w:lang w:val="en-GB"/>
        </w:rPr>
        <w:fldChar w:fldCharType="end"/>
      </w:r>
      <w:r w:rsidR="00A24DC6" w:rsidRPr="004C38FD">
        <w:rPr>
          <w:lang w:val="en-GB"/>
        </w:rPr>
        <w:t xml:space="preserve">. </w:t>
      </w:r>
      <w:r w:rsidR="00FC2B89" w:rsidRPr="004C38FD">
        <w:rPr>
          <w:lang w:val="en-GB"/>
        </w:rPr>
        <w:t xml:space="preserve">In </w:t>
      </w:r>
      <w:r w:rsidR="00A24DC6" w:rsidRPr="004C38FD">
        <w:rPr>
          <w:lang w:val="en-GB"/>
        </w:rPr>
        <w:t>2019</w:t>
      </w:r>
      <w:r w:rsidR="00FC2B89" w:rsidRPr="004C38FD">
        <w:rPr>
          <w:lang w:val="en-GB"/>
        </w:rPr>
        <w:t>, the gross monthly wage of the general government was 2.5 percentage points faster than the growth of average gross monthly wage in Estonia</w:t>
      </w:r>
      <w:r w:rsidR="006B3F59">
        <w:rPr>
          <w:lang w:val="en-GB"/>
        </w:rPr>
        <w:t>.</w:t>
      </w:r>
    </w:p>
    <w:p w14:paraId="37D7889B" w14:textId="15A9B1B5" w:rsidR="003A574C" w:rsidRDefault="006B3F59" w:rsidP="00216FBC">
      <w:pPr>
        <w:pStyle w:val="Mrkus"/>
        <w:rPr>
          <w:color w:val="auto"/>
          <w:lang w:val="en-GB"/>
        </w:rPr>
      </w:pPr>
      <w:r w:rsidRPr="00DF7196">
        <w:rPr>
          <w:noProof/>
          <w:lang w:eastAsia="et-EE"/>
        </w:rPr>
        <w:drawing>
          <wp:inline distT="0" distB="0" distL="0" distR="0" wp14:anchorId="2A133B21" wp14:editId="3ED03AAE">
            <wp:extent cx="5744424" cy="3891163"/>
            <wp:effectExtent l="0" t="0" r="8890" b="0"/>
            <wp:docPr id="19" name="Pil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558"/>
                    <a:stretch/>
                  </pic:blipFill>
                  <pic:spPr bwMode="auto">
                    <a:xfrm>
                      <a:off x="0" y="0"/>
                      <a:ext cx="5751654" cy="3896061"/>
                    </a:xfrm>
                    <a:prstGeom prst="rect">
                      <a:avLst/>
                    </a:prstGeom>
                    <a:noFill/>
                    <a:ln>
                      <a:noFill/>
                    </a:ln>
                    <a:extLst>
                      <a:ext uri="{53640926-AAD7-44D8-BBD7-CCE9431645EC}">
                        <a14:shadowObscured xmlns:a14="http://schemas.microsoft.com/office/drawing/2010/main"/>
                      </a:ext>
                    </a:extLst>
                  </pic:spPr>
                </pic:pic>
              </a:graphicData>
            </a:graphic>
          </wp:inline>
        </w:drawing>
      </w:r>
    </w:p>
    <w:p w14:paraId="40819526" w14:textId="2194D9BB" w:rsidR="00F818AE" w:rsidRPr="004C38FD" w:rsidRDefault="009C0513" w:rsidP="00216FBC">
      <w:pPr>
        <w:pStyle w:val="Mrkus"/>
        <w:rPr>
          <w:b/>
          <w:bCs/>
          <w:color w:val="auto"/>
          <w:lang w:val="en-GB"/>
        </w:rPr>
      </w:pPr>
      <w:r w:rsidRPr="004C38FD">
        <w:rPr>
          <w:color w:val="auto"/>
          <w:lang w:val="en-GB"/>
        </w:rPr>
        <w:t>Source:</w:t>
      </w:r>
      <w:r w:rsidR="00F818AE" w:rsidRPr="004C38FD">
        <w:rPr>
          <w:color w:val="auto"/>
          <w:lang w:val="en-GB"/>
        </w:rPr>
        <w:t xml:space="preserve"> </w:t>
      </w:r>
      <w:r w:rsidR="00C86727" w:rsidRPr="004C38FD">
        <w:rPr>
          <w:color w:val="auto"/>
          <w:lang w:val="en-GB"/>
        </w:rPr>
        <w:t xml:space="preserve">Balance information system of the </w:t>
      </w:r>
      <w:r w:rsidRPr="004C38FD">
        <w:rPr>
          <w:color w:val="auto"/>
          <w:lang w:val="en-GB"/>
        </w:rPr>
        <w:t>Ministry of Finance</w:t>
      </w:r>
    </w:p>
    <w:p w14:paraId="46439B09" w14:textId="77777777" w:rsidR="00F818AE" w:rsidRPr="004C38FD" w:rsidRDefault="00F818AE" w:rsidP="00F818AE">
      <w:pPr>
        <w:pStyle w:val="Phitekst"/>
        <w:rPr>
          <w:lang w:val="en-GB"/>
        </w:rPr>
      </w:pPr>
    </w:p>
    <w:p w14:paraId="2A9F8602" w14:textId="3589E182" w:rsidR="00F818AE" w:rsidRPr="004C38FD" w:rsidRDefault="00C86727" w:rsidP="00F818AE">
      <w:pPr>
        <w:pStyle w:val="Phitekst"/>
        <w:rPr>
          <w:b/>
          <w:lang w:val="en-GB"/>
        </w:rPr>
      </w:pPr>
      <w:r w:rsidRPr="004C38FD">
        <w:rPr>
          <w:lang w:val="en-GB"/>
        </w:rPr>
        <w:t xml:space="preserve">In subsectors of the general government, the average monthly gross wage growth was the fastest in social security </w:t>
      </w:r>
      <w:r w:rsidR="002575B0">
        <w:rPr>
          <w:lang w:val="en-GB"/>
        </w:rPr>
        <w:t>funds</w:t>
      </w:r>
      <w:r w:rsidR="00F818AE" w:rsidRPr="004C38FD">
        <w:rPr>
          <w:lang w:val="en-GB"/>
        </w:rPr>
        <w:t xml:space="preserve"> </w:t>
      </w:r>
      <w:r w:rsidRPr="004C38FD">
        <w:rPr>
          <w:lang w:val="en-GB"/>
        </w:rPr>
        <w:t>(</w:t>
      </w:r>
      <w:r w:rsidR="00F818AE" w:rsidRPr="004C38FD">
        <w:rPr>
          <w:lang w:val="en-GB"/>
        </w:rPr>
        <w:t>12</w:t>
      </w:r>
      <w:r w:rsidRPr="004C38FD">
        <w:rPr>
          <w:lang w:val="en-GB"/>
        </w:rPr>
        <w:t>.</w:t>
      </w:r>
      <w:r w:rsidR="00F818AE" w:rsidRPr="004C38FD">
        <w:rPr>
          <w:lang w:val="en-GB"/>
        </w:rPr>
        <w:t>3%</w:t>
      </w:r>
      <w:r w:rsidRPr="004C38FD">
        <w:rPr>
          <w:lang w:val="en-GB"/>
        </w:rPr>
        <w:t>)</w:t>
      </w:r>
      <w:r w:rsidR="00F818AE" w:rsidRPr="004C38FD">
        <w:rPr>
          <w:lang w:val="en-GB"/>
        </w:rPr>
        <w:t xml:space="preserve">. </w:t>
      </w:r>
      <w:r w:rsidRPr="004C38FD">
        <w:rPr>
          <w:lang w:val="en-GB"/>
        </w:rPr>
        <w:t xml:space="preserve">Average gross monthly wage growth in local government units and central government was </w:t>
      </w:r>
      <w:r w:rsidR="00F818AE" w:rsidRPr="004C38FD">
        <w:rPr>
          <w:lang w:val="en-GB"/>
        </w:rPr>
        <w:t>10</w:t>
      </w:r>
      <w:r w:rsidRPr="004C38FD">
        <w:rPr>
          <w:lang w:val="en-GB"/>
        </w:rPr>
        <w:t>.</w:t>
      </w:r>
      <w:r w:rsidR="00F818AE" w:rsidRPr="004C38FD">
        <w:rPr>
          <w:lang w:val="en-GB"/>
        </w:rPr>
        <w:t>4%</w:t>
      </w:r>
      <w:r w:rsidR="00E56100" w:rsidRPr="004C38FD">
        <w:rPr>
          <w:lang w:val="en-GB"/>
        </w:rPr>
        <w:t xml:space="preserve"> and </w:t>
      </w:r>
      <w:r w:rsidR="00F818AE" w:rsidRPr="004C38FD">
        <w:rPr>
          <w:lang w:val="en-GB"/>
        </w:rPr>
        <w:t>9</w:t>
      </w:r>
      <w:r w:rsidRPr="004C38FD">
        <w:rPr>
          <w:lang w:val="en-GB"/>
        </w:rPr>
        <w:t>.</w:t>
      </w:r>
      <w:r w:rsidR="00F818AE" w:rsidRPr="004C38FD">
        <w:rPr>
          <w:lang w:val="en-GB"/>
        </w:rPr>
        <w:t>6%</w:t>
      </w:r>
      <w:r w:rsidRPr="004C38FD">
        <w:rPr>
          <w:lang w:val="en-GB"/>
        </w:rPr>
        <w:t>, respectively</w:t>
      </w:r>
      <w:r w:rsidR="00F818AE" w:rsidRPr="004C38FD">
        <w:rPr>
          <w:lang w:val="en-GB"/>
        </w:rPr>
        <w:t xml:space="preserve">. </w:t>
      </w:r>
      <w:r w:rsidRPr="004C38FD">
        <w:rPr>
          <w:lang w:val="en-GB"/>
        </w:rPr>
        <w:t xml:space="preserve">Average gross monthly wage growth of state authorities within the central government was slightly more modest than </w:t>
      </w:r>
      <w:r w:rsidR="00FC2B89" w:rsidRPr="004C38FD">
        <w:rPr>
          <w:lang w:val="en-GB"/>
        </w:rPr>
        <w:t>general wage growth of the central government (</w:t>
      </w:r>
      <w:r w:rsidR="00F818AE" w:rsidRPr="004C38FD">
        <w:rPr>
          <w:lang w:val="en-GB"/>
        </w:rPr>
        <w:t>9</w:t>
      </w:r>
      <w:r w:rsidR="00FC2B89" w:rsidRPr="004C38FD">
        <w:rPr>
          <w:lang w:val="en-GB"/>
        </w:rPr>
        <w:t>.</w:t>
      </w:r>
      <w:r w:rsidR="00F818AE" w:rsidRPr="004C38FD">
        <w:rPr>
          <w:lang w:val="en-GB"/>
        </w:rPr>
        <w:t>0%</w:t>
      </w:r>
      <w:r w:rsidR="00FC2B89" w:rsidRPr="004C38FD">
        <w:rPr>
          <w:lang w:val="en-GB"/>
        </w:rPr>
        <w:t>)</w:t>
      </w:r>
      <w:r w:rsidR="00F818AE" w:rsidRPr="004C38FD">
        <w:rPr>
          <w:lang w:val="en-GB"/>
        </w:rPr>
        <w:t>.</w:t>
      </w:r>
      <w:r w:rsidR="00F818AE" w:rsidRPr="004C38FD">
        <w:rPr>
          <w:b/>
          <w:lang w:val="en-GB"/>
        </w:rPr>
        <w:t xml:space="preserve"> </w:t>
      </w:r>
    </w:p>
    <w:p w14:paraId="44E4B71E" w14:textId="7D6C543A" w:rsidR="00F818AE" w:rsidRPr="004C38FD" w:rsidRDefault="002575B0" w:rsidP="00F818AE">
      <w:pPr>
        <w:pStyle w:val="Phitekst"/>
        <w:rPr>
          <w:lang w:val="en-GB" w:eastAsia="et-EE"/>
        </w:rPr>
      </w:pPr>
      <w:r>
        <w:rPr>
          <w:lang w:val="en-GB" w:eastAsia="et-EE"/>
        </w:rPr>
        <w:t>In view of</w:t>
      </w:r>
      <w:r w:rsidR="00C86727" w:rsidRPr="004C38FD">
        <w:rPr>
          <w:lang w:val="en-GB" w:eastAsia="et-EE"/>
        </w:rPr>
        <w:t xml:space="preserve"> long-term changes in the wages of general government,</w:t>
      </w:r>
      <w:r w:rsidR="00F818AE" w:rsidRPr="004C38FD">
        <w:rPr>
          <w:lang w:val="en-GB" w:eastAsia="et-EE"/>
        </w:rPr>
        <w:t xml:space="preserve"> </w:t>
      </w:r>
      <w:r>
        <w:rPr>
          <w:lang w:val="en-GB" w:eastAsia="et-EE"/>
        </w:rPr>
        <w:t>during the past</w:t>
      </w:r>
      <w:r w:rsidR="00F818AE" w:rsidRPr="004C38FD">
        <w:rPr>
          <w:lang w:val="en-GB" w:eastAsia="et-EE"/>
        </w:rPr>
        <w:t xml:space="preserve"> 11 </w:t>
      </w:r>
      <w:r w:rsidR="00C86727" w:rsidRPr="004C38FD">
        <w:rPr>
          <w:lang w:val="en-GB" w:eastAsia="et-EE"/>
        </w:rPr>
        <w:t>years</w:t>
      </w:r>
      <w:r w:rsidR="00F818AE" w:rsidRPr="004C38FD">
        <w:rPr>
          <w:lang w:val="en-GB" w:eastAsia="et-EE"/>
        </w:rPr>
        <w:t xml:space="preserve"> </w:t>
      </w:r>
      <w:r w:rsidR="00C86727" w:rsidRPr="004C38FD">
        <w:rPr>
          <w:lang w:val="en-GB" w:eastAsia="et-EE"/>
        </w:rPr>
        <w:t>or in</w:t>
      </w:r>
      <w:r w:rsidR="00F818AE" w:rsidRPr="004C38FD">
        <w:rPr>
          <w:lang w:val="en-GB" w:eastAsia="et-EE"/>
        </w:rPr>
        <w:t xml:space="preserve"> 2009-2019</w:t>
      </w:r>
      <w:r w:rsidR="00C86727" w:rsidRPr="004C38FD">
        <w:rPr>
          <w:lang w:val="en-GB" w:eastAsia="et-EE"/>
        </w:rPr>
        <w:t>, the annual general government wage growth has been on average 0.8 percentage points faster than the growth of average wage in Estonia</w:t>
      </w:r>
      <w:r w:rsidR="00F818AE" w:rsidRPr="004C38FD">
        <w:rPr>
          <w:lang w:val="en-GB" w:eastAsia="et-EE"/>
        </w:rPr>
        <w:t xml:space="preserve">. </w:t>
      </w:r>
      <w:r w:rsidR="00C86727" w:rsidRPr="004C38FD">
        <w:rPr>
          <w:lang w:val="en-GB" w:eastAsia="et-EE"/>
        </w:rPr>
        <w:t>The general wage growth of the general government has been significantly influenced by the additional funds allocated to priority target groups to increase the wage competitiveness</w:t>
      </w:r>
      <w:r w:rsidR="00F818AE" w:rsidRPr="004C38FD">
        <w:rPr>
          <w:lang w:val="en-GB" w:eastAsia="et-EE"/>
        </w:rPr>
        <w:t>,</w:t>
      </w:r>
      <w:r w:rsidR="00C86727" w:rsidRPr="004C38FD">
        <w:rPr>
          <w:lang w:val="en-GB" w:eastAsia="et-EE"/>
        </w:rPr>
        <w:t xml:space="preserve"> which has </w:t>
      </w:r>
      <w:r>
        <w:rPr>
          <w:lang w:val="en-GB" w:eastAsia="et-EE"/>
        </w:rPr>
        <w:t>amplified wage growth in general government in recent years</w:t>
      </w:r>
      <w:r w:rsidR="00F818AE" w:rsidRPr="004C38FD">
        <w:rPr>
          <w:lang w:val="en-GB" w:eastAsia="et-EE"/>
        </w:rPr>
        <w:t xml:space="preserve">. </w:t>
      </w:r>
    </w:p>
    <w:p w14:paraId="1551E32D" w14:textId="511EED60" w:rsidR="00F818AE" w:rsidRPr="004C38FD" w:rsidRDefault="003A185B" w:rsidP="00F818AE">
      <w:pPr>
        <w:pStyle w:val="Phitekst"/>
        <w:rPr>
          <w:lang w:val="en-GB" w:eastAsia="et-EE"/>
        </w:rPr>
      </w:pPr>
      <w:r w:rsidRPr="004C38FD">
        <w:rPr>
          <w:lang w:val="en-GB" w:eastAsia="et-EE"/>
        </w:rPr>
        <w:t xml:space="preserve">In 2019, </w:t>
      </w:r>
      <w:r w:rsidR="00C86727" w:rsidRPr="004C38FD">
        <w:rPr>
          <w:lang w:val="en-GB" w:eastAsia="et-EE"/>
        </w:rPr>
        <w:t>the wage competitiveness of the central government improved in all areas</w:t>
      </w:r>
      <w:r w:rsidR="00F818AE" w:rsidRPr="004C38FD">
        <w:rPr>
          <w:lang w:val="en-GB" w:eastAsia="et-EE"/>
        </w:rPr>
        <w:t xml:space="preserve">, </w:t>
      </w:r>
      <w:r w:rsidR="00C86727" w:rsidRPr="004C38FD">
        <w:rPr>
          <w:lang w:val="en-GB" w:eastAsia="et-EE"/>
        </w:rPr>
        <w:t>which means that the gross monthly wage growth in all areas was faster than the growth of average gross monthly wage in Estonia</w:t>
      </w:r>
      <w:r w:rsidR="00F818AE" w:rsidRPr="004C38FD">
        <w:rPr>
          <w:lang w:val="en-GB" w:eastAsia="et-EE"/>
        </w:rPr>
        <w:t xml:space="preserve">. </w:t>
      </w:r>
      <w:r w:rsidRPr="004C38FD">
        <w:rPr>
          <w:lang w:val="en-GB" w:eastAsia="et-EE"/>
        </w:rPr>
        <w:t>Wage position improved most notably in the fields of</w:t>
      </w:r>
      <w:r w:rsidR="00F818AE" w:rsidRPr="004C38FD">
        <w:rPr>
          <w:color w:val="000000"/>
          <w:lang w:val="en-GB" w:eastAsia="et-EE"/>
        </w:rPr>
        <w:t xml:space="preserve"> so</w:t>
      </w:r>
      <w:r w:rsidRPr="004C38FD">
        <w:rPr>
          <w:color w:val="000000"/>
          <w:lang w:val="en-GB" w:eastAsia="et-EE"/>
        </w:rPr>
        <w:t>c</w:t>
      </w:r>
      <w:r w:rsidR="00F818AE" w:rsidRPr="004C38FD">
        <w:rPr>
          <w:color w:val="000000"/>
          <w:lang w:val="en-GB" w:eastAsia="et-EE"/>
        </w:rPr>
        <w:t xml:space="preserve">ial </w:t>
      </w:r>
      <w:r w:rsidR="00C86727" w:rsidRPr="004C38FD">
        <w:rPr>
          <w:color w:val="000000"/>
          <w:lang w:val="en-GB" w:eastAsia="et-EE"/>
        </w:rPr>
        <w:t>protection</w:t>
      </w:r>
      <w:r w:rsidR="00F818AE" w:rsidRPr="004C38FD">
        <w:rPr>
          <w:color w:val="000000"/>
          <w:lang w:val="en-GB" w:eastAsia="et-EE"/>
        </w:rPr>
        <w:t xml:space="preserve"> (5 </w:t>
      </w:r>
      <w:r w:rsidRPr="004C38FD">
        <w:rPr>
          <w:color w:val="000000"/>
          <w:lang w:val="en-GB" w:eastAsia="et-EE"/>
        </w:rPr>
        <w:t>percentage points</w:t>
      </w:r>
      <w:r w:rsidR="00F818AE" w:rsidRPr="004C38FD">
        <w:rPr>
          <w:color w:val="000000"/>
          <w:lang w:val="en-GB" w:eastAsia="et-EE"/>
        </w:rPr>
        <w:t xml:space="preserve">), </w:t>
      </w:r>
      <w:r w:rsidR="00C86727" w:rsidRPr="004C38FD">
        <w:rPr>
          <w:color w:val="000000"/>
          <w:lang w:val="en-GB" w:eastAsia="et-EE"/>
        </w:rPr>
        <w:t>national defence</w:t>
      </w:r>
      <w:r w:rsidR="00F818AE" w:rsidRPr="004C38FD">
        <w:rPr>
          <w:color w:val="000000"/>
          <w:lang w:val="en-GB" w:eastAsia="et-EE"/>
        </w:rPr>
        <w:t xml:space="preserve"> (4 </w:t>
      </w:r>
      <w:r w:rsidRPr="004C38FD">
        <w:rPr>
          <w:color w:val="000000"/>
          <w:lang w:val="en-GB" w:eastAsia="et-EE"/>
        </w:rPr>
        <w:t>percentage points</w:t>
      </w:r>
      <w:r w:rsidR="00F818AE" w:rsidRPr="004C38FD">
        <w:rPr>
          <w:color w:val="000000"/>
          <w:lang w:val="en-GB" w:eastAsia="et-EE"/>
        </w:rPr>
        <w:t xml:space="preserve">), </w:t>
      </w:r>
      <w:r w:rsidRPr="004C38FD">
        <w:rPr>
          <w:color w:val="000000"/>
          <w:lang w:val="en-GB" w:eastAsia="et-EE"/>
        </w:rPr>
        <w:t>health care and education</w:t>
      </w:r>
      <w:r w:rsidR="00F818AE" w:rsidRPr="004C38FD">
        <w:rPr>
          <w:color w:val="000000"/>
          <w:lang w:val="en-GB" w:eastAsia="et-EE"/>
        </w:rPr>
        <w:t xml:space="preserve"> (3 p</w:t>
      </w:r>
      <w:r w:rsidRPr="004C38FD">
        <w:rPr>
          <w:color w:val="000000"/>
          <w:lang w:val="en-GB" w:eastAsia="et-EE"/>
        </w:rPr>
        <w:t>ercentage points</w:t>
      </w:r>
      <w:r w:rsidR="00F818AE" w:rsidRPr="004C38FD">
        <w:rPr>
          <w:color w:val="000000"/>
          <w:lang w:val="en-GB" w:eastAsia="et-EE"/>
        </w:rPr>
        <w:t xml:space="preserve">). </w:t>
      </w:r>
    </w:p>
    <w:p w14:paraId="64128ABE" w14:textId="77777777" w:rsidR="00F818AE" w:rsidRPr="004C38FD" w:rsidRDefault="00F818AE" w:rsidP="00F818AE">
      <w:pPr>
        <w:pStyle w:val="Tabelid"/>
        <w:rPr>
          <w:color w:val="000000"/>
          <w:lang w:val="en-GB"/>
        </w:rPr>
      </w:pPr>
    </w:p>
    <w:p w14:paraId="36619010" w14:textId="2DBCBDA0" w:rsidR="00F818AE" w:rsidRPr="006B3F59" w:rsidRDefault="003A185B" w:rsidP="006B3F59">
      <w:pPr>
        <w:pStyle w:val="Pealdis"/>
        <w:jc w:val="left"/>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18</w:t>
      </w:r>
      <w:r w:rsidR="00FD5686" w:rsidRPr="004C38FD">
        <w:rPr>
          <w:lang w:val="en-GB"/>
        </w:rPr>
        <w:fldChar w:fldCharType="end"/>
      </w:r>
      <w:r w:rsidR="00A24DC6" w:rsidRPr="004C38FD">
        <w:rPr>
          <w:lang w:val="en-GB"/>
        </w:rPr>
        <w:t xml:space="preserve">. </w:t>
      </w:r>
      <w:r w:rsidR="002575B0">
        <w:rPr>
          <w:lang w:val="en-GB"/>
        </w:rPr>
        <w:t>Central government wage competitiveness improved the most in social protection, national defence, health and education</w:t>
      </w:r>
      <w:r w:rsidR="006B3F59">
        <w:rPr>
          <w:lang w:val="en-GB"/>
        </w:rPr>
        <w:t>.</w:t>
      </w:r>
    </w:p>
    <w:p w14:paraId="57E09079" w14:textId="2FD8057C" w:rsidR="00F818AE" w:rsidRPr="004C38FD" w:rsidRDefault="006B3F59" w:rsidP="00216FBC">
      <w:pPr>
        <w:pStyle w:val="Mrkus"/>
        <w:rPr>
          <w:color w:val="auto"/>
          <w:lang w:val="en-GB"/>
        </w:rPr>
      </w:pPr>
      <w:r w:rsidRPr="005C3691">
        <w:rPr>
          <w:noProof/>
          <w:lang w:eastAsia="et-EE"/>
        </w:rPr>
        <w:drawing>
          <wp:inline distT="0" distB="0" distL="0" distR="0" wp14:anchorId="03363B92" wp14:editId="5297FE0B">
            <wp:extent cx="5744424" cy="4246651"/>
            <wp:effectExtent l="0" t="0" r="8890" b="1905"/>
            <wp:docPr id="21" name="Pil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986" r="2705"/>
                    <a:stretch/>
                  </pic:blipFill>
                  <pic:spPr bwMode="auto">
                    <a:xfrm>
                      <a:off x="0" y="0"/>
                      <a:ext cx="5749908" cy="4250705"/>
                    </a:xfrm>
                    <a:prstGeom prst="rect">
                      <a:avLst/>
                    </a:prstGeom>
                    <a:noFill/>
                    <a:ln>
                      <a:noFill/>
                    </a:ln>
                    <a:extLst>
                      <a:ext uri="{53640926-AAD7-44D8-BBD7-CCE9431645EC}">
                        <a14:shadowObscured xmlns:a14="http://schemas.microsoft.com/office/drawing/2010/main"/>
                      </a:ext>
                    </a:extLst>
                  </pic:spPr>
                </pic:pic>
              </a:graphicData>
            </a:graphic>
          </wp:inline>
        </w:drawing>
      </w:r>
      <w:r w:rsidR="009C0513" w:rsidRPr="004C38FD">
        <w:rPr>
          <w:color w:val="auto"/>
          <w:lang w:val="en-GB"/>
        </w:rPr>
        <w:t>Source:</w:t>
      </w:r>
      <w:r w:rsidR="00F818AE" w:rsidRPr="004C38FD">
        <w:rPr>
          <w:color w:val="auto"/>
          <w:lang w:val="en-GB"/>
        </w:rPr>
        <w:t xml:space="preserve"> </w:t>
      </w:r>
      <w:r w:rsidR="00C86727" w:rsidRPr="004C38FD">
        <w:rPr>
          <w:color w:val="auto"/>
          <w:lang w:val="en-GB"/>
        </w:rPr>
        <w:t xml:space="preserve">Balance information system of the </w:t>
      </w:r>
      <w:r w:rsidR="009C0513" w:rsidRPr="004C38FD">
        <w:rPr>
          <w:color w:val="auto"/>
          <w:lang w:val="en-GB"/>
        </w:rPr>
        <w:t>Ministry of Finance</w:t>
      </w:r>
    </w:p>
    <w:p w14:paraId="5D1369EA" w14:textId="77777777" w:rsidR="00F818AE" w:rsidRPr="004C38FD" w:rsidRDefault="00F818AE" w:rsidP="00F818AE">
      <w:pPr>
        <w:pStyle w:val="Tabelid"/>
        <w:rPr>
          <w:b/>
          <w:bCs/>
          <w:lang w:val="en-GB"/>
        </w:rPr>
      </w:pPr>
    </w:p>
    <w:p w14:paraId="4CD32ECB" w14:textId="1151EE05" w:rsidR="00F818AE" w:rsidRPr="004C38FD" w:rsidRDefault="001A6820" w:rsidP="00F818AE">
      <w:pPr>
        <w:pStyle w:val="Phitekst"/>
        <w:rPr>
          <w:lang w:val="en-GB" w:eastAsia="et-EE"/>
        </w:rPr>
      </w:pPr>
      <w:r w:rsidRPr="004C38FD">
        <w:rPr>
          <w:lang w:val="en-GB" w:eastAsia="et-EE"/>
        </w:rPr>
        <w:t xml:space="preserve">The sectors with the fastest wage growth in </w:t>
      </w:r>
      <w:r w:rsidR="00F818AE" w:rsidRPr="004C38FD">
        <w:rPr>
          <w:lang w:val="en-GB" w:eastAsia="et-EE"/>
        </w:rPr>
        <w:t>2019,</w:t>
      </w:r>
      <w:r w:rsidRPr="004C38FD">
        <w:rPr>
          <w:lang w:val="en-GB" w:eastAsia="et-EE"/>
        </w:rPr>
        <w:t xml:space="preserve"> also include target groups that were allocated</w:t>
      </w:r>
      <w:r w:rsidR="00F818AE" w:rsidRPr="004C38FD">
        <w:rPr>
          <w:lang w:val="en-GB" w:eastAsia="et-EE"/>
        </w:rPr>
        <w:t xml:space="preserve"> </w:t>
      </w:r>
      <w:r w:rsidRPr="004C38FD">
        <w:rPr>
          <w:lang w:val="en-GB" w:eastAsia="et-EE"/>
        </w:rPr>
        <w:t xml:space="preserve">more additional funds by government decision and thus, the wage position improvement </w:t>
      </w:r>
      <w:r w:rsidR="00C86727" w:rsidRPr="004C38FD">
        <w:rPr>
          <w:lang w:val="en-GB" w:eastAsia="et-EE"/>
        </w:rPr>
        <w:t>has been as expected</w:t>
      </w:r>
      <w:r w:rsidR="00F818AE" w:rsidRPr="004C38FD">
        <w:rPr>
          <w:lang w:val="en-GB" w:eastAsia="et-EE"/>
        </w:rPr>
        <w:t xml:space="preserve">. </w:t>
      </w:r>
      <w:r w:rsidR="00C86727" w:rsidRPr="004C38FD">
        <w:rPr>
          <w:lang w:val="en-GB" w:eastAsia="et-EE"/>
        </w:rPr>
        <w:t xml:space="preserve">In </w:t>
      </w:r>
      <w:r w:rsidR="00F818AE" w:rsidRPr="004C38FD">
        <w:rPr>
          <w:lang w:val="en-GB" w:eastAsia="et-EE"/>
        </w:rPr>
        <w:t>2019</w:t>
      </w:r>
      <w:r w:rsidR="00C86727" w:rsidRPr="004C38FD">
        <w:rPr>
          <w:lang w:val="en-GB" w:eastAsia="et-EE"/>
        </w:rPr>
        <w:t>, the government decided to allocate the following additional funds</w:t>
      </w:r>
      <w:r w:rsidR="00F818AE" w:rsidRPr="004C38FD">
        <w:rPr>
          <w:lang w:val="en-GB" w:eastAsia="et-EE"/>
        </w:rPr>
        <w:t>:</w:t>
      </w:r>
    </w:p>
    <w:p w14:paraId="5CB6F417" w14:textId="140CEA54" w:rsidR="00F818AE" w:rsidRPr="004C38FD" w:rsidRDefault="00F818AE" w:rsidP="00F818AE">
      <w:pPr>
        <w:pStyle w:val="Loetelupunktidega"/>
        <w:rPr>
          <w:lang w:val="en-GB" w:eastAsia="et-EE"/>
        </w:rPr>
      </w:pPr>
      <w:r w:rsidRPr="004C38FD">
        <w:rPr>
          <w:lang w:val="en-GB" w:eastAsia="et-EE"/>
        </w:rPr>
        <w:t>So</w:t>
      </w:r>
      <w:r w:rsidR="001A6820" w:rsidRPr="004C38FD">
        <w:rPr>
          <w:lang w:val="en-GB" w:eastAsia="et-EE"/>
        </w:rPr>
        <w:t>cial welfare sector</w:t>
      </w:r>
      <w:r w:rsidRPr="004C38FD">
        <w:rPr>
          <w:lang w:val="en-GB" w:eastAsia="et-EE"/>
        </w:rPr>
        <w:t xml:space="preserve"> 12%;</w:t>
      </w:r>
    </w:p>
    <w:p w14:paraId="71BF0818" w14:textId="55B62203" w:rsidR="00F818AE" w:rsidRPr="004C38FD" w:rsidRDefault="001A6820" w:rsidP="00F818AE">
      <w:pPr>
        <w:pStyle w:val="Loetelupunktidega"/>
        <w:rPr>
          <w:lang w:val="en-GB" w:eastAsia="et-EE"/>
        </w:rPr>
      </w:pPr>
      <w:r w:rsidRPr="004C38FD">
        <w:rPr>
          <w:lang w:val="en-GB" w:eastAsia="et-EE"/>
        </w:rPr>
        <w:t>Internal security institutions</w:t>
      </w:r>
      <w:r w:rsidR="00F818AE" w:rsidRPr="004C38FD">
        <w:rPr>
          <w:lang w:val="en-GB" w:eastAsia="et-EE"/>
        </w:rPr>
        <w:t xml:space="preserve">: </w:t>
      </w:r>
      <w:r w:rsidRPr="004C38FD">
        <w:rPr>
          <w:lang w:val="en-GB" w:eastAsia="et-EE"/>
        </w:rPr>
        <w:t>the Rescue Board</w:t>
      </w:r>
      <w:r w:rsidR="00F818AE" w:rsidRPr="004C38FD">
        <w:rPr>
          <w:lang w:val="en-GB" w:eastAsia="et-EE"/>
        </w:rPr>
        <w:t xml:space="preserve"> 20%, Poli</w:t>
      </w:r>
      <w:r w:rsidRPr="004C38FD">
        <w:rPr>
          <w:lang w:val="en-GB" w:eastAsia="et-EE"/>
        </w:rPr>
        <w:t>ce and Border Guard Board</w:t>
      </w:r>
      <w:r w:rsidR="00F818AE" w:rsidRPr="004C38FD">
        <w:rPr>
          <w:lang w:val="en-GB" w:eastAsia="et-EE"/>
        </w:rPr>
        <w:t xml:space="preserve"> 10</w:t>
      </w:r>
      <w:r w:rsidRPr="004C38FD">
        <w:rPr>
          <w:lang w:val="en-GB" w:eastAsia="et-EE"/>
        </w:rPr>
        <w:t>.</w:t>
      </w:r>
      <w:r w:rsidR="00F818AE" w:rsidRPr="004C38FD">
        <w:rPr>
          <w:lang w:val="en-GB" w:eastAsia="et-EE"/>
        </w:rPr>
        <w:t xml:space="preserve">7%, </w:t>
      </w:r>
      <w:r w:rsidRPr="004C38FD">
        <w:rPr>
          <w:lang w:val="en-GB" w:eastAsia="et-EE"/>
        </w:rPr>
        <w:t>the Emergency Response Centre</w:t>
      </w:r>
      <w:r w:rsidR="00F818AE" w:rsidRPr="004C38FD">
        <w:rPr>
          <w:lang w:val="en-GB" w:eastAsia="et-EE"/>
        </w:rPr>
        <w:t xml:space="preserve"> 5%</w:t>
      </w:r>
      <w:r w:rsidR="00E56100" w:rsidRPr="004C38FD">
        <w:rPr>
          <w:lang w:val="en-GB" w:eastAsia="et-EE"/>
        </w:rPr>
        <w:t xml:space="preserve"> and </w:t>
      </w:r>
      <w:r w:rsidRPr="004C38FD">
        <w:rPr>
          <w:lang w:val="en-GB" w:eastAsia="et-EE"/>
        </w:rPr>
        <w:t xml:space="preserve">the Estonian Academy of </w:t>
      </w:r>
      <w:r w:rsidR="00F818AE" w:rsidRPr="004C38FD">
        <w:rPr>
          <w:lang w:val="en-GB" w:eastAsia="et-EE"/>
        </w:rPr>
        <w:t>S</w:t>
      </w:r>
      <w:r w:rsidRPr="004C38FD">
        <w:rPr>
          <w:lang w:val="en-GB" w:eastAsia="et-EE"/>
        </w:rPr>
        <w:t>ecurity Sciences</w:t>
      </w:r>
      <w:r w:rsidR="00F818AE" w:rsidRPr="004C38FD">
        <w:rPr>
          <w:lang w:val="en-GB" w:eastAsia="et-EE"/>
        </w:rPr>
        <w:t xml:space="preserve">, </w:t>
      </w:r>
      <w:r w:rsidRPr="004C38FD">
        <w:rPr>
          <w:lang w:val="en-GB" w:eastAsia="et-EE"/>
        </w:rPr>
        <w:t>the Environmental Inspectorate</w:t>
      </w:r>
      <w:r w:rsidR="00F818AE" w:rsidRPr="004C38FD">
        <w:rPr>
          <w:lang w:val="en-GB" w:eastAsia="et-EE"/>
        </w:rPr>
        <w:t xml:space="preserve">, </w:t>
      </w:r>
      <w:r w:rsidRPr="004C38FD">
        <w:rPr>
          <w:lang w:val="en-GB" w:eastAsia="et-EE"/>
        </w:rPr>
        <w:t>prisons</w:t>
      </w:r>
      <w:r w:rsidR="00F818AE" w:rsidRPr="004C38FD">
        <w:rPr>
          <w:lang w:val="en-GB" w:eastAsia="et-EE"/>
        </w:rPr>
        <w:t xml:space="preserve">, </w:t>
      </w:r>
      <w:r w:rsidRPr="004C38FD">
        <w:rPr>
          <w:lang w:val="en-GB" w:eastAsia="et-EE"/>
        </w:rPr>
        <w:t>Tax and Customs Board</w:t>
      </w:r>
      <w:r w:rsidR="00F818AE" w:rsidRPr="004C38FD">
        <w:rPr>
          <w:lang w:val="en-GB" w:eastAsia="et-EE"/>
        </w:rPr>
        <w:t xml:space="preserve"> 4</w:t>
      </w:r>
      <w:r w:rsidRPr="004C38FD">
        <w:rPr>
          <w:lang w:val="en-GB" w:eastAsia="et-EE"/>
        </w:rPr>
        <w:t>.</w:t>
      </w:r>
      <w:r w:rsidR="00F818AE" w:rsidRPr="004C38FD">
        <w:rPr>
          <w:lang w:val="en-GB" w:eastAsia="et-EE"/>
        </w:rPr>
        <w:t>5%;</w:t>
      </w:r>
    </w:p>
    <w:p w14:paraId="48A67695" w14:textId="1ACD3781" w:rsidR="00F818AE" w:rsidRPr="004C38FD" w:rsidRDefault="001A6820" w:rsidP="00F818AE">
      <w:pPr>
        <w:pStyle w:val="Loetelupunktidega"/>
        <w:rPr>
          <w:lang w:val="en-GB" w:eastAsia="et-EE"/>
        </w:rPr>
      </w:pPr>
      <w:r w:rsidRPr="004C38FD">
        <w:rPr>
          <w:lang w:val="en-GB" w:eastAsia="et-EE"/>
        </w:rPr>
        <w:t>Teachers in the area of administration of the Ministry of Education and Research</w:t>
      </w:r>
      <w:r w:rsidR="00F818AE" w:rsidRPr="004C38FD">
        <w:rPr>
          <w:lang w:val="en-GB" w:eastAsia="et-EE"/>
        </w:rPr>
        <w:t xml:space="preserve"> 4</w:t>
      </w:r>
      <w:r w:rsidRPr="004C38FD">
        <w:rPr>
          <w:lang w:val="en-GB" w:eastAsia="et-EE"/>
        </w:rPr>
        <w:t>.</w:t>
      </w:r>
      <w:r w:rsidR="00F818AE" w:rsidRPr="004C38FD">
        <w:rPr>
          <w:lang w:val="en-GB" w:eastAsia="et-EE"/>
        </w:rPr>
        <w:t xml:space="preserve">3%, </w:t>
      </w:r>
      <w:r w:rsidRPr="004C38FD">
        <w:rPr>
          <w:lang w:val="en-GB" w:eastAsia="et-EE"/>
        </w:rPr>
        <w:t>teachers in the area of administration of the Ministry of Social Affairs</w:t>
      </w:r>
      <w:r w:rsidR="00F818AE" w:rsidRPr="004C38FD">
        <w:rPr>
          <w:lang w:val="en-GB" w:eastAsia="et-EE"/>
        </w:rPr>
        <w:t xml:space="preserve"> 3</w:t>
      </w:r>
      <w:r w:rsidRPr="004C38FD">
        <w:rPr>
          <w:lang w:val="en-GB" w:eastAsia="et-EE"/>
        </w:rPr>
        <w:t>.</w:t>
      </w:r>
      <w:r w:rsidR="00F818AE" w:rsidRPr="004C38FD">
        <w:rPr>
          <w:lang w:val="en-GB" w:eastAsia="et-EE"/>
        </w:rPr>
        <w:t>1%;</w:t>
      </w:r>
    </w:p>
    <w:p w14:paraId="35200154" w14:textId="32FA1733" w:rsidR="00F818AE" w:rsidRPr="004C38FD" w:rsidRDefault="001A6820" w:rsidP="00F818AE">
      <w:pPr>
        <w:pStyle w:val="Loetelupunktidega"/>
        <w:rPr>
          <w:lang w:val="en-GB" w:eastAsia="et-EE"/>
        </w:rPr>
      </w:pPr>
      <w:r w:rsidRPr="004C38FD">
        <w:rPr>
          <w:lang w:val="en-GB" w:eastAsia="et-EE"/>
        </w:rPr>
        <w:t xml:space="preserve">Cultural workers with higher education in the area of administration of the </w:t>
      </w:r>
      <w:r w:rsidR="005023FC" w:rsidRPr="004C38FD">
        <w:rPr>
          <w:lang w:val="en-GB" w:eastAsia="et-EE"/>
        </w:rPr>
        <w:t>Ministry of Culture</w:t>
      </w:r>
      <w:r w:rsidR="00F818AE" w:rsidRPr="004C38FD">
        <w:rPr>
          <w:lang w:val="en-GB" w:eastAsia="et-EE"/>
        </w:rPr>
        <w:t xml:space="preserve"> 5</w:t>
      </w:r>
      <w:r w:rsidRPr="004C38FD">
        <w:rPr>
          <w:lang w:val="en-GB" w:eastAsia="et-EE"/>
        </w:rPr>
        <w:t>.</w:t>
      </w:r>
      <w:r w:rsidR="00F818AE" w:rsidRPr="004C38FD">
        <w:rPr>
          <w:lang w:val="en-GB" w:eastAsia="et-EE"/>
        </w:rPr>
        <w:t>7%</w:t>
      </w:r>
      <w:r w:rsidR="00E56100" w:rsidRPr="004C38FD">
        <w:rPr>
          <w:lang w:val="en-GB" w:eastAsia="et-EE"/>
        </w:rPr>
        <w:t xml:space="preserve"> and </w:t>
      </w:r>
      <w:r w:rsidR="002575B0">
        <w:rPr>
          <w:lang w:val="en-GB" w:eastAsia="et-EE"/>
        </w:rPr>
        <w:t>Estonian Agricultural Museum</w:t>
      </w:r>
      <w:r w:rsidR="00F818AE" w:rsidRPr="004C38FD">
        <w:rPr>
          <w:lang w:val="en-GB" w:eastAsia="et-EE"/>
        </w:rPr>
        <w:t xml:space="preserve">, </w:t>
      </w:r>
      <w:r w:rsidR="002575B0">
        <w:rPr>
          <w:lang w:val="en-GB" w:eastAsia="et-EE"/>
        </w:rPr>
        <w:t>Estonian Museum of Natural History</w:t>
      </w:r>
      <w:r w:rsidR="00F818AE" w:rsidRPr="004C38FD">
        <w:rPr>
          <w:lang w:val="en-GB" w:eastAsia="et-EE"/>
        </w:rPr>
        <w:t xml:space="preserve"> </w:t>
      </w:r>
      <w:r w:rsidR="00E56100" w:rsidRPr="004C38FD">
        <w:rPr>
          <w:lang w:val="en-GB" w:eastAsia="et-EE"/>
        </w:rPr>
        <w:t xml:space="preserve">and </w:t>
      </w:r>
      <w:r w:rsidR="002575B0">
        <w:rPr>
          <w:lang w:val="en-GB" w:eastAsia="et-EE"/>
        </w:rPr>
        <w:t>National Archives</w:t>
      </w:r>
      <w:r w:rsidR="00F818AE" w:rsidRPr="004C38FD">
        <w:rPr>
          <w:lang w:val="en-GB" w:eastAsia="et-EE"/>
        </w:rPr>
        <w:t xml:space="preserve"> 7</w:t>
      </w:r>
      <w:r w:rsidRPr="004C38FD">
        <w:rPr>
          <w:lang w:val="en-GB" w:eastAsia="et-EE"/>
        </w:rPr>
        <w:t>.</w:t>
      </w:r>
      <w:r w:rsidR="00F818AE" w:rsidRPr="004C38FD">
        <w:rPr>
          <w:lang w:val="en-GB" w:eastAsia="et-EE"/>
        </w:rPr>
        <w:t>9%;</w:t>
      </w:r>
    </w:p>
    <w:p w14:paraId="27DFCD22" w14:textId="023DF5B0" w:rsidR="00F818AE" w:rsidRPr="004C38FD" w:rsidRDefault="00F818AE" w:rsidP="00F818AE">
      <w:pPr>
        <w:pStyle w:val="Loetelupunktidega"/>
        <w:rPr>
          <w:lang w:val="en-GB" w:eastAsia="et-EE"/>
        </w:rPr>
      </w:pPr>
      <w:r w:rsidRPr="004C38FD">
        <w:rPr>
          <w:lang w:val="en-GB" w:eastAsia="et-EE"/>
        </w:rPr>
        <w:t>IT</w:t>
      </w:r>
      <w:r w:rsidR="002575B0">
        <w:rPr>
          <w:lang w:val="en-GB" w:eastAsia="et-EE"/>
        </w:rPr>
        <w:t xml:space="preserve"> agencies</w:t>
      </w:r>
      <w:r w:rsidRPr="004C38FD">
        <w:rPr>
          <w:lang w:val="en-GB" w:eastAsia="et-EE"/>
        </w:rPr>
        <w:t xml:space="preserve"> 20%; </w:t>
      </w:r>
    </w:p>
    <w:p w14:paraId="4FCD4E1E" w14:textId="1E0BB48C" w:rsidR="00F818AE" w:rsidRPr="004C38FD" w:rsidRDefault="002575B0" w:rsidP="00F818AE">
      <w:pPr>
        <w:pStyle w:val="Loetelupunktidega"/>
        <w:rPr>
          <w:rFonts w:cs="Arial"/>
          <w:kern w:val="24"/>
          <w:lang w:val="en-GB" w:eastAsia="et-EE"/>
        </w:rPr>
      </w:pPr>
      <w:r>
        <w:rPr>
          <w:rFonts w:cs="Arial"/>
          <w:kern w:val="24"/>
          <w:lang w:val="en-GB" w:eastAsia="et-EE"/>
        </w:rPr>
        <w:t xml:space="preserve">Veterinaries of the </w:t>
      </w:r>
      <w:r w:rsidR="00F818AE" w:rsidRPr="004C38FD">
        <w:rPr>
          <w:rFonts w:cs="Arial"/>
          <w:kern w:val="24"/>
          <w:lang w:val="en-GB" w:eastAsia="et-EE"/>
        </w:rPr>
        <w:t>Veterin</w:t>
      </w:r>
      <w:r>
        <w:rPr>
          <w:rFonts w:cs="Arial"/>
          <w:kern w:val="24"/>
          <w:lang w:val="en-GB" w:eastAsia="et-EE"/>
        </w:rPr>
        <w:t xml:space="preserve">ary and Food Board </w:t>
      </w:r>
      <w:r w:rsidR="00F818AE" w:rsidRPr="004C38FD">
        <w:rPr>
          <w:rFonts w:cs="Arial"/>
          <w:kern w:val="24"/>
          <w:lang w:val="en-GB" w:eastAsia="et-EE"/>
        </w:rPr>
        <w:t>(</w:t>
      </w:r>
      <w:r>
        <w:rPr>
          <w:rFonts w:cs="Arial"/>
          <w:kern w:val="24"/>
          <w:lang w:val="en-GB" w:eastAsia="et-EE"/>
        </w:rPr>
        <w:t>supervision direction</w:t>
      </w:r>
      <w:r w:rsidR="00F818AE" w:rsidRPr="004C38FD">
        <w:rPr>
          <w:rFonts w:cs="Arial"/>
          <w:kern w:val="24"/>
          <w:lang w:val="en-GB" w:eastAsia="et-EE"/>
        </w:rPr>
        <w:t>) 29%;</w:t>
      </w:r>
    </w:p>
    <w:p w14:paraId="123ABAA7" w14:textId="3C238F51" w:rsidR="00F818AE" w:rsidRPr="004C38FD" w:rsidRDefault="001A6820" w:rsidP="00F818AE">
      <w:pPr>
        <w:pStyle w:val="Loetelupunktidega"/>
        <w:rPr>
          <w:rFonts w:cs="Arial"/>
          <w:kern w:val="24"/>
          <w:lang w:val="en-GB" w:eastAsia="et-EE"/>
        </w:rPr>
      </w:pPr>
      <w:r w:rsidRPr="004C38FD">
        <w:rPr>
          <w:rFonts w:cs="Arial"/>
          <w:kern w:val="24"/>
          <w:lang w:val="en-GB" w:eastAsia="et-EE"/>
        </w:rPr>
        <w:t>Civil Aviation Administration</w:t>
      </w:r>
      <w:r w:rsidR="00F818AE" w:rsidRPr="004C38FD">
        <w:rPr>
          <w:rFonts w:cs="Arial"/>
          <w:kern w:val="24"/>
          <w:lang w:val="en-GB" w:eastAsia="et-EE"/>
        </w:rPr>
        <w:t xml:space="preserve"> 5%;</w:t>
      </w:r>
    </w:p>
    <w:p w14:paraId="721765C4" w14:textId="1044C8BA" w:rsidR="00F818AE" w:rsidRPr="004C38FD" w:rsidRDefault="001A6820" w:rsidP="00F818AE">
      <w:pPr>
        <w:pStyle w:val="Loetelupunktidega"/>
        <w:rPr>
          <w:lang w:val="en-GB" w:eastAsia="et-EE"/>
        </w:rPr>
      </w:pPr>
      <w:r w:rsidRPr="004C38FD">
        <w:rPr>
          <w:rFonts w:cs="Arial"/>
          <w:kern w:val="24"/>
          <w:lang w:val="en-GB" w:eastAsia="et-EE"/>
        </w:rPr>
        <w:t>Ministry of Foreign Affairs</w:t>
      </w:r>
      <w:r w:rsidR="00F818AE" w:rsidRPr="004C38FD">
        <w:rPr>
          <w:rFonts w:cs="Arial"/>
          <w:kern w:val="24"/>
          <w:lang w:val="en-GB" w:eastAsia="et-EE"/>
        </w:rPr>
        <w:t xml:space="preserve"> 5</w:t>
      </w:r>
      <w:r w:rsidRPr="004C38FD">
        <w:rPr>
          <w:rFonts w:cs="Arial"/>
          <w:kern w:val="24"/>
          <w:lang w:val="en-GB" w:eastAsia="et-EE"/>
        </w:rPr>
        <w:t>.</w:t>
      </w:r>
      <w:r w:rsidR="00F818AE" w:rsidRPr="004C38FD">
        <w:rPr>
          <w:rFonts w:cs="Arial"/>
          <w:kern w:val="24"/>
          <w:lang w:val="en-GB" w:eastAsia="et-EE"/>
        </w:rPr>
        <w:t>9%.</w:t>
      </w:r>
    </w:p>
    <w:p w14:paraId="06A80CE3" w14:textId="77777777" w:rsidR="00F818AE" w:rsidRPr="004C38FD" w:rsidRDefault="00F818AE" w:rsidP="00F818AE">
      <w:pPr>
        <w:spacing w:after="0"/>
        <w:rPr>
          <w:rFonts w:ascii="Roboto Condensed" w:eastAsia="Times New Roman" w:hAnsi="Roboto Condensed" w:cs="Times New Roman"/>
          <w:color w:val="000000"/>
          <w:sz w:val="22"/>
          <w:lang w:val="en-GB" w:eastAsia="et-EE"/>
        </w:rPr>
      </w:pPr>
    </w:p>
    <w:p w14:paraId="78031D87" w14:textId="2D8B85EC" w:rsidR="00F818AE" w:rsidRPr="004C38FD" w:rsidRDefault="001A6820" w:rsidP="00F818AE">
      <w:pPr>
        <w:pStyle w:val="Phitekst"/>
        <w:rPr>
          <w:lang w:val="en-GB"/>
        </w:rPr>
      </w:pPr>
      <w:r w:rsidRPr="004C38FD">
        <w:rPr>
          <w:lang w:val="en-GB"/>
        </w:rPr>
        <w:t>The general wage growth of the central government was also influenced by the</w:t>
      </w:r>
      <w:r w:rsidR="002575B0">
        <w:rPr>
          <w:lang w:val="en-GB"/>
        </w:rPr>
        <w:t xml:space="preserve"> wage agreement of health professionals</w:t>
      </w:r>
      <w:r w:rsidR="00F818AE" w:rsidRPr="004C38FD">
        <w:rPr>
          <w:lang w:val="en-GB"/>
        </w:rPr>
        <w:t xml:space="preserve">, </w:t>
      </w:r>
      <w:r w:rsidRPr="004C38FD">
        <w:rPr>
          <w:lang w:val="en-GB"/>
        </w:rPr>
        <w:t>which prescribed the following increase in minimum hourly wage of health care professionals as of</w:t>
      </w:r>
      <w:r w:rsidR="00F818AE" w:rsidRPr="004C38FD">
        <w:rPr>
          <w:lang w:val="en-GB"/>
        </w:rPr>
        <w:t xml:space="preserve"> 1</w:t>
      </w:r>
      <w:r w:rsidRPr="004C38FD">
        <w:rPr>
          <w:lang w:val="en-GB"/>
        </w:rPr>
        <w:t xml:space="preserve"> April</w:t>
      </w:r>
      <w:r w:rsidR="00F818AE" w:rsidRPr="004C38FD">
        <w:rPr>
          <w:lang w:val="en-GB"/>
        </w:rPr>
        <w:t xml:space="preserve"> 2019: </w:t>
      </w:r>
      <w:r w:rsidRPr="004C38FD">
        <w:rPr>
          <w:lang w:val="en-GB"/>
        </w:rPr>
        <w:t>doctors</w:t>
      </w:r>
      <w:r w:rsidR="00F818AE" w:rsidRPr="004C38FD">
        <w:rPr>
          <w:lang w:val="en-GB"/>
        </w:rPr>
        <w:t xml:space="preserve"> 9</w:t>
      </w:r>
      <w:r w:rsidRPr="004C38FD">
        <w:rPr>
          <w:lang w:val="en-GB"/>
        </w:rPr>
        <w:t>.</w:t>
      </w:r>
      <w:r w:rsidR="00F818AE" w:rsidRPr="004C38FD">
        <w:rPr>
          <w:lang w:val="en-GB"/>
        </w:rPr>
        <w:t xml:space="preserve">3%, </w:t>
      </w:r>
      <w:r w:rsidRPr="004C38FD">
        <w:rPr>
          <w:lang w:val="en-GB"/>
        </w:rPr>
        <w:t>nurses</w:t>
      </w:r>
      <w:r w:rsidR="00F818AE" w:rsidRPr="004C38FD">
        <w:rPr>
          <w:lang w:val="en-GB"/>
        </w:rPr>
        <w:t xml:space="preserve"> 8</w:t>
      </w:r>
      <w:r w:rsidRPr="004C38FD">
        <w:rPr>
          <w:lang w:val="en-GB"/>
        </w:rPr>
        <w:t>.</w:t>
      </w:r>
      <w:r w:rsidR="00F818AE" w:rsidRPr="004C38FD">
        <w:rPr>
          <w:lang w:val="en-GB"/>
        </w:rPr>
        <w:t>8%</w:t>
      </w:r>
      <w:r w:rsidR="00E56100" w:rsidRPr="004C38FD">
        <w:rPr>
          <w:lang w:val="en-GB"/>
        </w:rPr>
        <w:t xml:space="preserve"> and </w:t>
      </w:r>
      <w:r w:rsidRPr="004C38FD">
        <w:rPr>
          <w:lang w:val="en-GB"/>
        </w:rPr>
        <w:t>care workers</w:t>
      </w:r>
      <w:r w:rsidR="00F818AE" w:rsidRPr="004C38FD">
        <w:rPr>
          <w:lang w:val="en-GB"/>
        </w:rPr>
        <w:t xml:space="preserve"> 10</w:t>
      </w:r>
      <w:r w:rsidRPr="004C38FD">
        <w:rPr>
          <w:lang w:val="en-GB"/>
        </w:rPr>
        <w:t>.</w:t>
      </w:r>
      <w:r w:rsidR="00F818AE" w:rsidRPr="004C38FD">
        <w:rPr>
          <w:lang w:val="en-GB"/>
        </w:rPr>
        <w:t>7%.</w:t>
      </w:r>
    </w:p>
    <w:p w14:paraId="2A90C5AC" w14:textId="05B68465" w:rsidR="00F818AE" w:rsidRPr="004C38FD" w:rsidRDefault="002575B0" w:rsidP="00F818AE">
      <w:pPr>
        <w:pStyle w:val="Phitekst"/>
        <w:rPr>
          <w:lang w:val="en-GB"/>
        </w:rPr>
      </w:pPr>
      <w:r>
        <w:rPr>
          <w:lang w:val="en-GB"/>
        </w:rPr>
        <w:t xml:space="preserve">Salaries of senior civil servants </w:t>
      </w:r>
      <w:r w:rsidR="00B04202" w:rsidRPr="004C38FD">
        <w:rPr>
          <w:lang w:val="en-GB"/>
        </w:rPr>
        <w:t xml:space="preserve">(incl. judges) </w:t>
      </w:r>
      <w:r>
        <w:rPr>
          <w:lang w:val="en-GB"/>
        </w:rPr>
        <w:t>also increased</w:t>
      </w:r>
      <w:r w:rsidR="00B04202">
        <w:rPr>
          <w:lang w:val="en-GB"/>
        </w:rPr>
        <w:t xml:space="preserve"> by </w:t>
      </w:r>
      <w:r w:rsidR="00B04202" w:rsidRPr="004C38FD">
        <w:rPr>
          <w:lang w:val="en-GB"/>
        </w:rPr>
        <w:t>8</w:t>
      </w:r>
      <w:r w:rsidR="00B04202">
        <w:rPr>
          <w:lang w:val="en-GB"/>
        </w:rPr>
        <w:t>.</w:t>
      </w:r>
      <w:r w:rsidR="00B04202" w:rsidRPr="004C38FD">
        <w:rPr>
          <w:lang w:val="en-GB"/>
        </w:rPr>
        <w:t xml:space="preserve">4% </w:t>
      </w:r>
      <w:r w:rsidR="00B04202">
        <w:rPr>
          <w:lang w:val="en-GB"/>
        </w:rPr>
        <w:t>as of 1 April 2019</w:t>
      </w:r>
      <w:r>
        <w:rPr>
          <w:lang w:val="en-GB"/>
        </w:rPr>
        <w:t xml:space="preserve"> as a result of indexation of occupational salaries</w:t>
      </w:r>
      <w:r w:rsidR="00F818AE" w:rsidRPr="004C38FD">
        <w:rPr>
          <w:lang w:val="en-GB"/>
        </w:rPr>
        <w:t xml:space="preserve"> </w:t>
      </w:r>
      <w:r w:rsidR="00B04202">
        <w:rPr>
          <w:lang w:val="en-GB"/>
        </w:rPr>
        <w:t>of senior civil servants. Through special acts, the salaries of senior civil servants are related to several other t</w:t>
      </w:r>
      <w:r w:rsidR="00235D0D" w:rsidRPr="004C38FD">
        <w:rPr>
          <w:lang w:val="en-GB"/>
        </w:rPr>
        <w:t>arget groups</w:t>
      </w:r>
      <w:r w:rsidR="00F818AE" w:rsidRPr="004C38FD">
        <w:rPr>
          <w:lang w:val="en-GB"/>
        </w:rPr>
        <w:t xml:space="preserve"> (pro</w:t>
      </w:r>
      <w:r w:rsidR="00235D0D" w:rsidRPr="004C38FD">
        <w:rPr>
          <w:lang w:val="en-GB"/>
        </w:rPr>
        <w:t>secutors</w:t>
      </w:r>
      <w:r w:rsidR="00F818AE" w:rsidRPr="004C38FD">
        <w:rPr>
          <w:lang w:val="en-GB"/>
        </w:rPr>
        <w:t>,</w:t>
      </w:r>
      <w:r w:rsidR="00B04202">
        <w:rPr>
          <w:lang w:val="en-GB"/>
        </w:rPr>
        <w:t xml:space="preserve"> advocates general</w:t>
      </w:r>
      <w:r w:rsidR="00F818AE" w:rsidRPr="004C38FD">
        <w:rPr>
          <w:lang w:val="en-GB"/>
        </w:rPr>
        <w:t xml:space="preserve">), </w:t>
      </w:r>
      <w:r w:rsidR="00B04202">
        <w:rPr>
          <w:lang w:val="en-GB"/>
        </w:rPr>
        <w:t>and thus, indexation also affects the changes in their salary</w:t>
      </w:r>
      <w:r w:rsidR="00F818AE" w:rsidRPr="004C38FD">
        <w:rPr>
          <w:lang w:val="en-GB"/>
        </w:rPr>
        <w:t>.</w:t>
      </w:r>
    </w:p>
    <w:p w14:paraId="0EFC1441" w14:textId="6170917D" w:rsidR="00F818AE" w:rsidRPr="004C38FD" w:rsidRDefault="00235D0D" w:rsidP="00F818AE">
      <w:pPr>
        <w:pStyle w:val="Phitekst"/>
        <w:rPr>
          <w:lang w:val="en-GB" w:eastAsia="et-EE"/>
        </w:rPr>
      </w:pPr>
      <w:r w:rsidRPr="004C38FD">
        <w:rPr>
          <w:lang w:val="en-GB" w:eastAsia="et-EE"/>
        </w:rPr>
        <w:t>In 2019, the government allocated 2.5% additional funds to the wage fund of institutions for general wage growth</w:t>
      </w:r>
      <w:r w:rsidR="00F818AE" w:rsidRPr="004C38FD">
        <w:rPr>
          <w:lang w:val="en-GB" w:eastAsia="et-EE"/>
        </w:rPr>
        <w:t xml:space="preserve">. </w:t>
      </w:r>
      <w:r w:rsidR="00B04202">
        <w:rPr>
          <w:lang w:val="en-GB" w:eastAsia="et-EE"/>
        </w:rPr>
        <w:t>As the labour market was characterised by lack of labour force in</w:t>
      </w:r>
      <w:r w:rsidR="00F818AE" w:rsidRPr="004C38FD">
        <w:rPr>
          <w:lang w:val="en-GB" w:eastAsia="et-EE"/>
        </w:rPr>
        <w:t xml:space="preserve"> 2019</w:t>
      </w:r>
      <w:r w:rsidR="00B04202">
        <w:rPr>
          <w:lang w:val="en-GB" w:eastAsia="et-EE"/>
        </w:rPr>
        <w:t>, resulting in tight competition for the best employees</w:t>
      </w:r>
      <w:r w:rsidR="00F818AE" w:rsidRPr="004C38FD">
        <w:rPr>
          <w:lang w:val="en-GB" w:eastAsia="et-EE"/>
        </w:rPr>
        <w:t xml:space="preserve">, </w:t>
      </w:r>
      <w:r w:rsidR="00B04202">
        <w:rPr>
          <w:lang w:val="en-GB" w:eastAsia="et-EE"/>
        </w:rPr>
        <w:t>the organisations have also made attempts to find internal resources to allocate additional money to wage fund, among other things, on the account of management costs</w:t>
      </w:r>
      <w:r w:rsidR="00F818AE" w:rsidRPr="004C38FD">
        <w:rPr>
          <w:lang w:val="en-GB" w:eastAsia="et-EE"/>
        </w:rPr>
        <w:t>.</w:t>
      </w:r>
    </w:p>
    <w:p w14:paraId="77A1C100" w14:textId="77777777" w:rsidR="00F818AE" w:rsidRPr="004C38FD" w:rsidRDefault="00F818AE" w:rsidP="00F818AE">
      <w:pPr>
        <w:pStyle w:val="Pealkiri4tase"/>
        <w:rPr>
          <w:rStyle w:val="Tugev"/>
          <w:b/>
          <w:lang w:val="en-GB"/>
        </w:rPr>
      </w:pPr>
    </w:p>
    <w:p w14:paraId="13761078" w14:textId="3986D59C" w:rsidR="00F818AE" w:rsidRPr="004C38FD" w:rsidRDefault="00F6127B" w:rsidP="00F818AE">
      <w:pPr>
        <w:pStyle w:val="Pealkiri4tase"/>
        <w:rPr>
          <w:rStyle w:val="Tugev"/>
          <w:b/>
          <w:lang w:val="en-GB"/>
        </w:rPr>
      </w:pPr>
      <w:r w:rsidRPr="004C38FD">
        <w:rPr>
          <w:rStyle w:val="Tugev"/>
          <w:b/>
          <w:lang w:val="en-GB"/>
        </w:rPr>
        <w:t>W</w:t>
      </w:r>
      <w:r w:rsidR="00F818AE" w:rsidRPr="004C38FD">
        <w:rPr>
          <w:rStyle w:val="Tugev"/>
          <w:b/>
          <w:lang w:val="en-GB"/>
        </w:rPr>
        <w:t>a</w:t>
      </w:r>
      <w:r w:rsidRPr="004C38FD">
        <w:rPr>
          <w:rStyle w:val="Tugev"/>
          <w:b/>
          <w:lang w:val="en-GB"/>
        </w:rPr>
        <w:t xml:space="preserve">ges in priority target groups </w:t>
      </w:r>
    </w:p>
    <w:p w14:paraId="33627BA0" w14:textId="4633319D" w:rsidR="00F818AE" w:rsidRPr="004C38FD" w:rsidRDefault="00F6127B" w:rsidP="00F818AE">
      <w:pPr>
        <w:pStyle w:val="Phitekst"/>
        <w:rPr>
          <w:lang w:val="en-GB"/>
        </w:rPr>
      </w:pPr>
      <w:r w:rsidRPr="004C38FD">
        <w:rPr>
          <w:lang w:val="en-GB"/>
        </w:rPr>
        <w:t xml:space="preserve">The wage policy of </w:t>
      </w:r>
      <w:r w:rsidRPr="004C38FD">
        <w:rPr>
          <w:rStyle w:val="Tugev"/>
          <w:lang w:val="en-GB"/>
        </w:rPr>
        <w:t>c</w:t>
      </w:r>
      <w:r w:rsidR="00F818AE" w:rsidRPr="004C38FD">
        <w:rPr>
          <w:rStyle w:val="Tugev"/>
          <w:lang w:val="en-GB"/>
        </w:rPr>
        <w:t>ultu</w:t>
      </w:r>
      <w:r w:rsidRPr="004C38FD">
        <w:rPr>
          <w:rStyle w:val="Tugev"/>
          <w:lang w:val="en-GB"/>
        </w:rPr>
        <w:t>ral workers</w:t>
      </w:r>
      <w:r w:rsidR="00F818AE" w:rsidRPr="004C38FD">
        <w:rPr>
          <w:rStyle w:val="Tugev"/>
          <w:lang w:val="en-GB"/>
        </w:rPr>
        <w:t xml:space="preserve"> </w:t>
      </w:r>
      <w:r w:rsidRPr="004C38FD">
        <w:rPr>
          <w:lang w:val="en-GB"/>
        </w:rPr>
        <w:t xml:space="preserve">is based on the supporting document General Principles of Cultural Policy until </w:t>
      </w:r>
      <w:r w:rsidR="00F818AE" w:rsidRPr="004C38FD">
        <w:rPr>
          <w:lang w:val="en-GB"/>
        </w:rPr>
        <w:t xml:space="preserve">2020. </w:t>
      </w:r>
      <w:r w:rsidRPr="004C38FD">
        <w:rPr>
          <w:lang w:val="en-GB"/>
        </w:rPr>
        <w:t xml:space="preserve">According to this, the minimum wages of full-time employees with professional higher education and professionally qualified specialists employed by the state must increase to the level of average wage of Estonia by </w:t>
      </w:r>
      <w:r w:rsidR="00F818AE" w:rsidRPr="004C38FD">
        <w:rPr>
          <w:lang w:val="en-GB"/>
        </w:rPr>
        <w:t xml:space="preserve">2020. </w:t>
      </w:r>
      <w:r w:rsidR="00B04202">
        <w:rPr>
          <w:lang w:val="en-GB"/>
        </w:rPr>
        <w:t>In this regard,</w:t>
      </w:r>
      <w:r w:rsidR="00F818AE" w:rsidRPr="004C38FD">
        <w:rPr>
          <w:lang w:val="en-GB"/>
        </w:rPr>
        <w:t xml:space="preserve"> </w:t>
      </w:r>
      <w:r w:rsidR="00D90971" w:rsidRPr="004C38FD">
        <w:rPr>
          <w:lang w:val="en-GB"/>
        </w:rPr>
        <w:t>the state sees foundations established by the state and legal persons in public law as equals to state authorities in the case of optimal configurations</w:t>
      </w:r>
      <w:r w:rsidR="00F818AE" w:rsidRPr="004C38FD">
        <w:rPr>
          <w:lang w:val="en-GB"/>
        </w:rPr>
        <w:t xml:space="preserve">. </w:t>
      </w:r>
      <w:r w:rsidR="00135C2E" w:rsidRPr="004C38FD">
        <w:rPr>
          <w:lang w:val="en-GB"/>
        </w:rPr>
        <w:t>In 2019, the average gross monthly wage of cultural workers with higher education was</w:t>
      </w:r>
      <w:r w:rsidR="00F818AE" w:rsidRPr="004C38FD">
        <w:rPr>
          <w:lang w:val="en-GB"/>
        </w:rPr>
        <w:t xml:space="preserve"> 1</w:t>
      </w:r>
      <w:r w:rsidR="00135C2E" w:rsidRPr="004C38FD">
        <w:rPr>
          <w:lang w:val="en-GB"/>
        </w:rPr>
        <w:t>,</w:t>
      </w:r>
      <w:r w:rsidR="00F818AE" w:rsidRPr="004C38FD">
        <w:rPr>
          <w:lang w:val="en-GB"/>
        </w:rPr>
        <w:t>560 euro</w:t>
      </w:r>
      <w:r w:rsidR="00135C2E" w:rsidRPr="004C38FD">
        <w:rPr>
          <w:lang w:val="en-GB"/>
        </w:rPr>
        <w:t>s</w:t>
      </w:r>
      <w:r w:rsidR="00E56100" w:rsidRPr="004C38FD">
        <w:rPr>
          <w:lang w:val="en-GB"/>
        </w:rPr>
        <w:t xml:space="preserve"> and </w:t>
      </w:r>
      <w:r w:rsidR="00135C2E" w:rsidRPr="004C38FD">
        <w:rPr>
          <w:lang w:val="en-GB"/>
        </w:rPr>
        <w:t>minimum wage was</w:t>
      </w:r>
      <w:r w:rsidR="00F818AE" w:rsidRPr="004C38FD">
        <w:rPr>
          <w:lang w:val="en-GB"/>
        </w:rPr>
        <w:t xml:space="preserve"> 1</w:t>
      </w:r>
      <w:r w:rsidR="00135C2E" w:rsidRPr="004C38FD">
        <w:rPr>
          <w:lang w:val="en-GB"/>
        </w:rPr>
        <w:t>,</w:t>
      </w:r>
      <w:r w:rsidR="00F818AE" w:rsidRPr="004C38FD">
        <w:rPr>
          <w:lang w:val="en-GB"/>
        </w:rPr>
        <w:t>300 euro</w:t>
      </w:r>
      <w:r w:rsidR="00135C2E" w:rsidRPr="004C38FD">
        <w:rPr>
          <w:lang w:val="en-GB"/>
        </w:rPr>
        <w:t>s</w:t>
      </w:r>
      <w:r w:rsidR="00F818AE" w:rsidRPr="004C38FD">
        <w:rPr>
          <w:lang w:val="en-GB"/>
        </w:rPr>
        <w:t xml:space="preserve">. </w:t>
      </w:r>
      <w:r w:rsidR="00135C2E" w:rsidRPr="004C38FD">
        <w:rPr>
          <w:lang w:val="en-GB"/>
        </w:rPr>
        <w:t>The minimum wage was 92% of the average gross</w:t>
      </w:r>
      <w:r w:rsidR="00D70F16" w:rsidRPr="004C38FD">
        <w:rPr>
          <w:lang w:val="en-GB"/>
        </w:rPr>
        <w:t xml:space="preserve"> monthly</w:t>
      </w:r>
      <w:r w:rsidR="00135C2E" w:rsidRPr="004C38FD">
        <w:rPr>
          <w:lang w:val="en-GB"/>
        </w:rPr>
        <w:t xml:space="preserve"> wag</w:t>
      </w:r>
      <w:r w:rsidR="00D70F16" w:rsidRPr="004C38FD">
        <w:rPr>
          <w:lang w:val="en-GB"/>
        </w:rPr>
        <w:t>e</w:t>
      </w:r>
      <w:r w:rsidR="00135C2E" w:rsidRPr="004C38FD">
        <w:rPr>
          <w:lang w:val="en-GB"/>
        </w:rPr>
        <w:t xml:space="preserve"> in Estonia</w:t>
      </w:r>
      <w:r w:rsidR="00F818AE" w:rsidRPr="004C38FD">
        <w:rPr>
          <w:lang w:val="en-GB"/>
        </w:rPr>
        <w:t xml:space="preserve">. </w:t>
      </w:r>
    </w:p>
    <w:p w14:paraId="3DC19509" w14:textId="77777777" w:rsidR="00F818AE" w:rsidRPr="004C38FD" w:rsidRDefault="00F818AE" w:rsidP="00F818AE">
      <w:pPr>
        <w:pStyle w:val="Tabelid"/>
        <w:rPr>
          <w:lang w:val="en-GB"/>
        </w:rPr>
      </w:pPr>
    </w:p>
    <w:p w14:paraId="793E7708" w14:textId="462F7908" w:rsidR="006B3F59" w:rsidRDefault="00135C2E" w:rsidP="006B3F59">
      <w:pPr>
        <w:pStyle w:val="Pealdis"/>
        <w:jc w:val="left"/>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19</w:t>
      </w:r>
      <w:r w:rsidR="00FD5686" w:rsidRPr="004C38FD">
        <w:rPr>
          <w:lang w:val="en-GB"/>
        </w:rPr>
        <w:fldChar w:fldCharType="end"/>
      </w:r>
      <w:r w:rsidR="00A24DC6" w:rsidRPr="004C38FD">
        <w:rPr>
          <w:lang w:val="en-GB"/>
        </w:rPr>
        <w:t xml:space="preserve">. </w:t>
      </w:r>
      <w:r w:rsidR="00BA3E0F" w:rsidRPr="004C38FD">
        <w:rPr>
          <w:lang w:val="en-GB"/>
        </w:rPr>
        <w:t>The</w:t>
      </w:r>
      <w:r w:rsidRPr="004C38FD">
        <w:rPr>
          <w:lang w:val="en-GB"/>
        </w:rPr>
        <w:t xml:space="preserve"> minimum wage of cultural worker</w:t>
      </w:r>
      <w:r w:rsidR="00BA3E0F" w:rsidRPr="004C38FD">
        <w:rPr>
          <w:lang w:val="en-GB"/>
        </w:rPr>
        <w:t>s</w:t>
      </w:r>
      <w:r w:rsidRPr="004C38FD">
        <w:rPr>
          <w:lang w:val="en-GB"/>
        </w:rPr>
        <w:t xml:space="preserve"> with higher education in the area of administration of the </w:t>
      </w:r>
      <w:r w:rsidR="005023FC" w:rsidRPr="004C38FD">
        <w:rPr>
          <w:lang w:val="en-GB"/>
        </w:rPr>
        <w:t>Ministry of Culture</w:t>
      </w:r>
      <w:r w:rsidR="00A24DC6" w:rsidRPr="004C38FD">
        <w:rPr>
          <w:lang w:val="en-GB"/>
        </w:rPr>
        <w:t xml:space="preserve"> </w:t>
      </w:r>
      <w:r w:rsidRPr="004C38FD">
        <w:rPr>
          <w:lang w:val="en-GB"/>
        </w:rPr>
        <w:t>was 92% of the average monthly gross wage in Estonia in</w:t>
      </w:r>
      <w:r w:rsidR="006B3F59">
        <w:rPr>
          <w:lang w:val="en-GB"/>
        </w:rPr>
        <w:t xml:space="preserve"> 2019.</w:t>
      </w:r>
    </w:p>
    <w:p w14:paraId="5C13F5A4" w14:textId="6F08E8FA" w:rsidR="006B3F59" w:rsidRDefault="006B3F59" w:rsidP="00216FBC">
      <w:pPr>
        <w:pStyle w:val="Mrkus"/>
        <w:rPr>
          <w:color w:val="auto"/>
          <w:lang w:val="en-GB"/>
        </w:rPr>
      </w:pPr>
      <w:r w:rsidRPr="00007E53">
        <w:rPr>
          <w:noProof/>
          <w:lang w:eastAsia="et-EE"/>
        </w:rPr>
        <w:drawing>
          <wp:inline distT="0" distB="0" distL="0" distR="0" wp14:anchorId="43DE9FA1" wp14:editId="238FB3C4">
            <wp:extent cx="5760085" cy="2561943"/>
            <wp:effectExtent l="0" t="0" r="0" b="0"/>
            <wp:docPr id="22" name="Pil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85" cy="2561943"/>
                    </a:xfrm>
                    <a:prstGeom prst="rect">
                      <a:avLst/>
                    </a:prstGeom>
                    <a:noFill/>
                    <a:ln>
                      <a:noFill/>
                    </a:ln>
                  </pic:spPr>
                </pic:pic>
              </a:graphicData>
            </a:graphic>
          </wp:inline>
        </w:drawing>
      </w:r>
    </w:p>
    <w:p w14:paraId="1F37976C" w14:textId="57C22ABB" w:rsidR="00F818AE" w:rsidRPr="004C38FD" w:rsidRDefault="009C0513" w:rsidP="00216FBC">
      <w:pPr>
        <w:pStyle w:val="Mrkus"/>
        <w:rPr>
          <w:color w:val="auto"/>
          <w:lang w:val="en-GB"/>
        </w:rPr>
      </w:pPr>
      <w:r w:rsidRPr="004C38FD">
        <w:rPr>
          <w:color w:val="auto"/>
          <w:lang w:val="en-GB"/>
        </w:rPr>
        <w:t>Source:</w:t>
      </w:r>
      <w:r w:rsidR="00F818AE" w:rsidRPr="004C38FD">
        <w:rPr>
          <w:color w:val="auto"/>
          <w:lang w:val="en-GB"/>
        </w:rPr>
        <w:t xml:space="preserve"> </w:t>
      </w:r>
      <w:r w:rsidR="005023FC" w:rsidRPr="004C38FD">
        <w:rPr>
          <w:color w:val="auto"/>
          <w:lang w:val="en-GB"/>
        </w:rPr>
        <w:t>Ministry of Culture</w:t>
      </w:r>
    </w:p>
    <w:p w14:paraId="32B8CAF9" w14:textId="77777777" w:rsidR="00F818AE" w:rsidRPr="004C38FD" w:rsidRDefault="00F818AE" w:rsidP="00F818AE">
      <w:pPr>
        <w:spacing w:after="0"/>
        <w:rPr>
          <w:rFonts w:ascii="Roboto Condensed" w:eastAsia="Times New Roman" w:hAnsi="Roboto Condensed" w:cs="Times New Roman"/>
          <w:b/>
          <w:sz w:val="22"/>
          <w:lang w:val="en-GB"/>
        </w:rPr>
      </w:pPr>
    </w:p>
    <w:p w14:paraId="764F89E5" w14:textId="0ACD16F5" w:rsidR="00F818AE" w:rsidRPr="004C38FD" w:rsidRDefault="00235D0D" w:rsidP="00F818AE">
      <w:pPr>
        <w:pStyle w:val="Phitekst"/>
        <w:rPr>
          <w:lang w:val="en-GB"/>
        </w:rPr>
      </w:pPr>
      <w:r w:rsidRPr="004C38FD">
        <w:rPr>
          <w:lang w:val="en-GB"/>
        </w:rPr>
        <w:t xml:space="preserve">For </w:t>
      </w:r>
      <w:r w:rsidR="00F818AE" w:rsidRPr="004C38FD">
        <w:rPr>
          <w:lang w:val="en-GB"/>
        </w:rPr>
        <w:t>2020</w:t>
      </w:r>
      <w:r w:rsidR="00D70F16" w:rsidRPr="004C38FD">
        <w:rPr>
          <w:lang w:val="en-GB"/>
        </w:rPr>
        <w:t>,</w:t>
      </w:r>
      <w:r w:rsidRPr="004C38FD">
        <w:rPr>
          <w:lang w:val="en-GB"/>
        </w:rPr>
        <w:t xml:space="preserve"> 2.5% additional funds were allocated to the wage fund of</w:t>
      </w:r>
      <w:r w:rsidR="00D70F16" w:rsidRPr="004C38FD">
        <w:rPr>
          <w:lang w:val="en-GB"/>
        </w:rPr>
        <w:t xml:space="preserve"> cultural workers with higher education </w:t>
      </w:r>
      <w:r w:rsidR="00E56100" w:rsidRPr="004C38FD">
        <w:rPr>
          <w:lang w:val="en-GB"/>
        </w:rPr>
        <w:t xml:space="preserve">and </w:t>
      </w:r>
      <w:r w:rsidR="00D70F16" w:rsidRPr="004C38FD">
        <w:rPr>
          <w:lang w:val="en-GB"/>
        </w:rPr>
        <w:t>an additional 0.5 million euros for increasing the competitiveness of wages in the area of administration of the</w:t>
      </w:r>
      <w:r w:rsidR="00F818AE" w:rsidRPr="004C38FD">
        <w:rPr>
          <w:lang w:val="en-GB"/>
        </w:rPr>
        <w:t xml:space="preserve"> </w:t>
      </w:r>
      <w:r w:rsidR="005023FC" w:rsidRPr="004C38FD">
        <w:rPr>
          <w:lang w:val="en-GB"/>
        </w:rPr>
        <w:t>Ministry of Culture</w:t>
      </w:r>
      <w:r w:rsidR="00F818AE" w:rsidRPr="004C38FD">
        <w:rPr>
          <w:lang w:val="en-GB"/>
        </w:rPr>
        <w:t xml:space="preserve">. </w:t>
      </w:r>
      <w:r w:rsidR="00135C2E" w:rsidRPr="004C38FD">
        <w:rPr>
          <w:lang w:val="en-GB"/>
        </w:rPr>
        <w:t>The minimum wage of cultural workers with higher education</w:t>
      </w:r>
      <w:r w:rsidR="00B04202">
        <w:rPr>
          <w:lang w:val="en-GB"/>
        </w:rPr>
        <w:t xml:space="preserve"> did not increase this year compared to previous year</w:t>
      </w:r>
      <w:r w:rsidR="00F818AE" w:rsidRPr="004C38FD">
        <w:rPr>
          <w:lang w:val="en-GB"/>
        </w:rPr>
        <w:t xml:space="preserve">. </w:t>
      </w:r>
      <w:r w:rsidR="00135C2E" w:rsidRPr="004C38FD">
        <w:rPr>
          <w:lang w:val="en-GB"/>
        </w:rPr>
        <w:t xml:space="preserve">In </w:t>
      </w:r>
      <w:r w:rsidR="00F818AE" w:rsidRPr="004C38FD">
        <w:rPr>
          <w:lang w:val="en-GB"/>
        </w:rPr>
        <w:t>2020</w:t>
      </w:r>
      <w:r w:rsidR="00135C2E" w:rsidRPr="004C38FD">
        <w:rPr>
          <w:lang w:val="en-GB"/>
        </w:rPr>
        <w:t>,</w:t>
      </w:r>
      <w:r w:rsidR="00F818AE" w:rsidRPr="004C38FD">
        <w:rPr>
          <w:lang w:val="en-GB"/>
        </w:rPr>
        <w:t xml:space="preserve"> </w:t>
      </w:r>
      <w:r w:rsidR="00D70F16" w:rsidRPr="004C38FD">
        <w:rPr>
          <w:lang w:val="en-GB"/>
        </w:rPr>
        <w:t>the</w:t>
      </w:r>
      <w:r w:rsidR="00135C2E" w:rsidRPr="004C38FD">
        <w:rPr>
          <w:lang w:val="en-GB"/>
        </w:rPr>
        <w:t xml:space="preserve"> increase in average gross monthly wages of cultural workers with higher education </w:t>
      </w:r>
      <w:r w:rsidR="00D70F16" w:rsidRPr="004C38FD">
        <w:rPr>
          <w:lang w:val="en-GB"/>
        </w:rPr>
        <w:t xml:space="preserve">employed in the institutions </w:t>
      </w:r>
      <w:r w:rsidR="00135C2E" w:rsidRPr="004C38FD">
        <w:rPr>
          <w:lang w:val="en-GB"/>
        </w:rPr>
        <w:t xml:space="preserve">in the area of administration of the </w:t>
      </w:r>
      <w:r w:rsidR="005023FC" w:rsidRPr="004C38FD">
        <w:rPr>
          <w:lang w:val="en-GB"/>
        </w:rPr>
        <w:t>Ministry of Culture</w:t>
      </w:r>
      <w:r w:rsidR="00F818AE" w:rsidRPr="004C38FD">
        <w:rPr>
          <w:lang w:val="en-GB"/>
        </w:rPr>
        <w:t xml:space="preserve"> </w:t>
      </w:r>
      <w:r w:rsidR="00D70F16" w:rsidRPr="004C38FD">
        <w:rPr>
          <w:lang w:val="en-GB"/>
        </w:rPr>
        <w:t xml:space="preserve">are mostly estimated to </w:t>
      </w:r>
      <w:r w:rsidR="00135C2E" w:rsidRPr="004C38FD">
        <w:rPr>
          <w:lang w:val="en-GB"/>
        </w:rPr>
        <w:t>remain between</w:t>
      </w:r>
      <w:r w:rsidR="00F818AE" w:rsidRPr="004C38FD">
        <w:rPr>
          <w:lang w:val="en-GB"/>
        </w:rPr>
        <w:t xml:space="preserve"> 2-3%.</w:t>
      </w:r>
    </w:p>
    <w:p w14:paraId="646A156B" w14:textId="77777777" w:rsidR="00F818AE" w:rsidRPr="004C38FD" w:rsidRDefault="00F818AE" w:rsidP="00F818AE">
      <w:pPr>
        <w:pStyle w:val="Phitekst"/>
        <w:rPr>
          <w:lang w:val="en-GB"/>
        </w:rPr>
      </w:pPr>
    </w:p>
    <w:p w14:paraId="54C49432" w14:textId="072EC96B" w:rsidR="00F818AE" w:rsidRPr="004C38FD" w:rsidRDefault="00F818AE" w:rsidP="00F818AE">
      <w:pPr>
        <w:pStyle w:val="Phitekst"/>
        <w:rPr>
          <w:lang w:val="en-GB"/>
        </w:rPr>
      </w:pPr>
      <w:r w:rsidRPr="004C38FD">
        <w:rPr>
          <w:lang w:val="en-GB"/>
        </w:rPr>
        <w:t>S</w:t>
      </w:r>
      <w:r w:rsidR="00235D0D" w:rsidRPr="004C38FD">
        <w:rPr>
          <w:lang w:val="en-GB"/>
        </w:rPr>
        <w:t>imilar to the area of administration of the</w:t>
      </w:r>
      <w:r w:rsidRPr="004C38FD">
        <w:rPr>
          <w:lang w:val="en-GB"/>
        </w:rPr>
        <w:t xml:space="preserve"> </w:t>
      </w:r>
      <w:r w:rsidR="005023FC" w:rsidRPr="004C38FD">
        <w:rPr>
          <w:lang w:val="en-GB"/>
        </w:rPr>
        <w:t>Ministry of Culture</w:t>
      </w:r>
      <w:r w:rsidR="00235D0D" w:rsidRPr="004C38FD">
        <w:rPr>
          <w:lang w:val="en-GB"/>
        </w:rPr>
        <w:t>,</w:t>
      </w:r>
      <w:r w:rsidRPr="004C38FD">
        <w:rPr>
          <w:lang w:val="en-GB"/>
        </w:rPr>
        <w:t xml:space="preserve"> </w:t>
      </w:r>
      <w:r w:rsidR="00235D0D" w:rsidRPr="004C38FD">
        <w:rPr>
          <w:lang w:val="en-GB"/>
        </w:rPr>
        <w:t>2.5% additional funds were allocated to the wage fund of</w:t>
      </w:r>
      <w:r w:rsidRPr="004C38FD">
        <w:rPr>
          <w:lang w:val="en-GB"/>
        </w:rPr>
        <w:t xml:space="preserve"> </w:t>
      </w:r>
      <w:r w:rsidR="00235D0D" w:rsidRPr="004C38FD">
        <w:rPr>
          <w:lang w:val="en-GB"/>
        </w:rPr>
        <w:t>cultural workers</w:t>
      </w:r>
      <w:r w:rsidRPr="004C38FD">
        <w:rPr>
          <w:lang w:val="en-GB"/>
        </w:rPr>
        <w:t xml:space="preserve"> </w:t>
      </w:r>
      <w:r w:rsidR="00235D0D" w:rsidRPr="004C38FD">
        <w:rPr>
          <w:lang w:val="en-GB"/>
        </w:rPr>
        <w:t>for 2020 to increase wage competitiveness</w:t>
      </w:r>
      <w:r w:rsidRPr="004C38FD">
        <w:rPr>
          <w:lang w:val="en-GB"/>
        </w:rPr>
        <w:t xml:space="preserve"> </w:t>
      </w:r>
      <w:r w:rsidR="00235D0D" w:rsidRPr="004C38FD">
        <w:rPr>
          <w:lang w:val="en-GB"/>
        </w:rPr>
        <w:t>in the area of administration of the Ministry of Education and Research</w:t>
      </w:r>
      <w:r w:rsidRPr="004C38FD">
        <w:rPr>
          <w:lang w:val="en-GB"/>
        </w:rPr>
        <w:t xml:space="preserve"> (E</w:t>
      </w:r>
      <w:r w:rsidR="00B04202">
        <w:rPr>
          <w:lang w:val="en-GB"/>
        </w:rPr>
        <w:t>stonian Literary Museum</w:t>
      </w:r>
      <w:r w:rsidRPr="004C38FD">
        <w:rPr>
          <w:lang w:val="en-GB"/>
        </w:rPr>
        <w:t xml:space="preserve">, </w:t>
      </w:r>
      <w:r w:rsidR="00B04202">
        <w:rPr>
          <w:lang w:val="en-GB"/>
        </w:rPr>
        <w:t>Institute of the Estonian Language</w:t>
      </w:r>
      <w:r w:rsidRPr="004C38FD">
        <w:rPr>
          <w:lang w:val="en-GB"/>
        </w:rPr>
        <w:t xml:space="preserve">, </w:t>
      </w:r>
      <w:r w:rsidR="00B04202">
        <w:rPr>
          <w:lang w:val="en-GB"/>
        </w:rPr>
        <w:t>National Archives</w:t>
      </w:r>
      <w:r w:rsidRPr="004C38FD">
        <w:rPr>
          <w:lang w:val="en-GB"/>
        </w:rPr>
        <w:t xml:space="preserve">), </w:t>
      </w:r>
      <w:r w:rsidR="00235D0D" w:rsidRPr="004C38FD">
        <w:rPr>
          <w:lang w:val="en-GB"/>
        </w:rPr>
        <w:t xml:space="preserve">the </w:t>
      </w:r>
      <w:r w:rsidR="00223B48" w:rsidRPr="004C38FD">
        <w:rPr>
          <w:lang w:val="en-GB"/>
        </w:rPr>
        <w:t>Ministry of Rural Affairs</w:t>
      </w:r>
      <w:r w:rsidRPr="004C38FD">
        <w:rPr>
          <w:lang w:val="en-GB"/>
        </w:rPr>
        <w:t xml:space="preserve"> (</w:t>
      </w:r>
      <w:r w:rsidR="00B04202">
        <w:rPr>
          <w:lang w:val="en-GB"/>
        </w:rPr>
        <w:t xml:space="preserve">Estonian Agricultural Museum Foundation) </w:t>
      </w:r>
      <w:r w:rsidR="00E56100" w:rsidRPr="004C38FD">
        <w:rPr>
          <w:lang w:val="en-GB"/>
        </w:rPr>
        <w:t xml:space="preserve">and </w:t>
      </w:r>
      <w:r w:rsidR="00235D0D" w:rsidRPr="004C38FD">
        <w:rPr>
          <w:lang w:val="en-GB"/>
        </w:rPr>
        <w:t xml:space="preserve">the Ministry of the Environment </w:t>
      </w:r>
      <w:r w:rsidRPr="004C38FD">
        <w:rPr>
          <w:lang w:val="en-GB"/>
        </w:rPr>
        <w:t>(E</w:t>
      </w:r>
      <w:r w:rsidR="00B04202">
        <w:rPr>
          <w:lang w:val="en-GB"/>
        </w:rPr>
        <w:t>stonian Museum of Natural History</w:t>
      </w:r>
      <w:r w:rsidRPr="004C38FD">
        <w:rPr>
          <w:lang w:val="en-GB"/>
        </w:rPr>
        <w:t xml:space="preserve">). </w:t>
      </w:r>
    </w:p>
    <w:p w14:paraId="6CEDFFF6" w14:textId="7BA8FBD1" w:rsidR="00F818AE" w:rsidRPr="004C38FD" w:rsidRDefault="00B04202" w:rsidP="00F818AE">
      <w:pPr>
        <w:pStyle w:val="Phitekst"/>
        <w:rPr>
          <w:lang w:val="en-GB"/>
        </w:rPr>
      </w:pPr>
      <w:r>
        <w:rPr>
          <w:rStyle w:val="PhitekstChar"/>
          <w:lang w:val="en-GB"/>
        </w:rPr>
        <w:t xml:space="preserve">As for </w:t>
      </w:r>
      <w:r>
        <w:rPr>
          <w:rStyle w:val="Tugev"/>
          <w:lang w:val="en-GB"/>
        </w:rPr>
        <w:t>t</w:t>
      </w:r>
      <w:r w:rsidR="00F818AE" w:rsidRPr="004C38FD">
        <w:rPr>
          <w:rStyle w:val="Tugev"/>
          <w:lang w:val="en-GB"/>
        </w:rPr>
        <w:t>r</w:t>
      </w:r>
      <w:r>
        <w:rPr>
          <w:rStyle w:val="Tugev"/>
          <w:lang w:val="en-GB"/>
        </w:rPr>
        <w:t>ainers,</w:t>
      </w:r>
      <w:r w:rsidR="00F818AE" w:rsidRPr="004C38FD">
        <w:rPr>
          <w:rStyle w:val="PhitekstChar"/>
          <w:lang w:val="en-GB"/>
        </w:rPr>
        <w:t xml:space="preserve"> </w:t>
      </w:r>
      <w:r w:rsidR="00BA3E0F" w:rsidRPr="004C38FD">
        <w:rPr>
          <w:rStyle w:val="PhitekstChar"/>
          <w:lang w:val="en-GB"/>
        </w:rPr>
        <w:t xml:space="preserve">the </w:t>
      </w:r>
      <w:r w:rsidR="005023FC" w:rsidRPr="004C38FD">
        <w:rPr>
          <w:rStyle w:val="PhitekstChar"/>
          <w:lang w:val="en-GB"/>
        </w:rPr>
        <w:t>Ministry of Culture</w:t>
      </w:r>
      <w:r w:rsidR="00F818AE" w:rsidRPr="004C38FD">
        <w:rPr>
          <w:rStyle w:val="PhitekstChar"/>
          <w:lang w:val="en-GB"/>
        </w:rPr>
        <w:t xml:space="preserve"> </w:t>
      </w:r>
      <w:r w:rsidR="00235D0D" w:rsidRPr="004C38FD">
        <w:rPr>
          <w:rStyle w:val="PhitekstChar"/>
          <w:lang w:val="en-GB"/>
        </w:rPr>
        <w:t xml:space="preserve">increased the wage fund of </w:t>
      </w:r>
      <w:r w:rsidR="005878C1">
        <w:rPr>
          <w:rStyle w:val="PhitekstChar"/>
          <w:lang w:val="en-GB"/>
        </w:rPr>
        <w:t xml:space="preserve">youth trainers with professional level </w:t>
      </w:r>
      <w:r w:rsidR="00F818AE" w:rsidRPr="004C38FD">
        <w:rPr>
          <w:rStyle w:val="PhitekstChar"/>
          <w:lang w:val="en-GB"/>
        </w:rPr>
        <w:t>5</w:t>
      </w:r>
      <w:r w:rsidR="005878C1">
        <w:rPr>
          <w:rStyle w:val="PhitekstChar"/>
          <w:lang w:val="en-GB"/>
        </w:rPr>
        <w:t xml:space="preserve"> and higher through wage subsidy</w:t>
      </w:r>
      <w:r w:rsidR="00F818AE" w:rsidRPr="004C38FD">
        <w:rPr>
          <w:rStyle w:val="PhitekstChar"/>
          <w:lang w:val="en-GB"/>
        </w:rPr>
        <w:t xml:space="preserve"> </w:t>
      </w:r>
      <w:r w:rsidR="00235D0D" w:rsidRPr="004C38FD">
        <w:rPr>
          <w:rStyle w:val="PhitekstChar"/>
          <w:lang w:val="en-GB"/>
        </w:rPr>
        <w:t>by</w:t>
      </w:r>
      <w:r w:rsidR="00F818AE" w:rsidRPr="004C38FD">
        <w:rPr>
          <w:rStyle w:val="PhitekstChar"/>
          <w:lang w:val="en-GB"/>
        </w:rPr>
        <w:t xml:space="preserve"> 2</w:t>
      </w:r>
      <w:r w:rsidR="00D70F16" w:rsidRPr="004C38FD">
        <w:rPr>
          <w:rStyle w:val="PhitekstChar"/>
          <w:lang w:val="en-GB"/>
        </w:rPr>
        <w:t>.</w:t>
      </w:r>
      <w:r w:rsidR="00F818AE" w:rsidRPr="004C38FD">
        <w:rPr>
          <w:rStyle w:val="PhitekstChar"/>
          <w:lang w:val="en-GB"/>
        </w:rPr>
        <w:t xml:space="preserve">5 % </w:t>
      </w:r>
      <w:r w:rsidR="00D70F16" w:rsidRPr="004C38FD">
        <w:rPr>
          <w:rStyle w:val="PhitekstChar"/>
          <w:lang w:val="en-GB"/>
        </w:rPr>
        <w:t>or</w:t>
      </w:r>
      <w:r w:rsidR="00F818AE" w:rsidRPr="004C38FD">
        <w:rPr>
          <w:rStyle w:val="PhitekstChar"/>
          <w:lang w:val="en-GB"/>
        </w:rPr>
        <w:t xml:space="preserve"> 177</w:t>
      </w:r>
      <w:r w:rsidR="00D70F16" w:rsidRPr="004C38FD">
        <w:rPr>
          <w:rStyle w:val="PhitekstChar"/>
          <w:lang w:val="en-GB"/>
        </w:rPr>
        <w:t>,</w:t>
      </w:r>
      <w:r w:rsidR="00F818AE" w:rsidRPr="004C38FD">
        <w:rPr>
          <w:rStyle w:val="PhitekstChar"/>
          <w:lang w:val="en-GB"/>
        </w:rPr>
        <w:t>000 euro</w:t>
      </w:r>
      <w:r w:rsidR="00D70F16" w:rsidRPr="004C38FD">
        <w:rPr>
          <w:rStyle w:val="PhitekstChar"/>
          <w:lang w:val="en-GB"/>
        </w:rPr>
        <w:t>s</w:t>
      </w:r>
      <w:r w:rsidR="00F818AE" w:rsidRPr="004C38FD">
        <w:rPr>
          <w:rStyle w:val="PhitekstChar"/>
          <w:lang w:val="en-GB"/>
        </w:rPr>
        <w:t xml:space="preserve">. See </w:t>
      </w:r>
      <w:r w:rsidR="00BA3E0F" w:rsidRPr="004C38FD">
        <w:rPr>
          <w:rStyle w:val="PhitekstChar"/>
          <w:lang w:val="en-GB"/>
        </w:rPr>
        <w:t xml:space="preserve">increased the minimum monthly wage of </w:t>
      </w:r>
      <w:r w:rsidR="005878C1">
        <w:rPr>
          <w:rStyle w:val="PhitekstChar"/>
          <w:lang w:val="en-GB"/>
        </w:rPr>
        <w:t>trainers</w:t>
      </w:r>
      <w:r w:rsidR="00BA3E0F" w:rsidRPr="004C38FD">
        <w:rPr>
          <w:rStyle w:val="PhitekstChar"/>
          <w:lang w:val="en-GB"/>
        </w:rPr>
        <w:t xml:space="preserve"> from former 1,000 euros to 1,020 euros in</w:t>
      </w:r>
      <w:r w:rsidR="00F818AE" w:rsidRPr="004C38FD">
        <w:rPr>
          <w:rStyle w:val="PhitekstChar"/>
          <w:lang w:val="en-GB"/>
        </w:rPr>
        <w:t xml:space="preserve"> 2020.</w:t>
      </w:r>
    </w:p>
    <w:p w14:paraId="7180EAC3" w14:textId="2FBE44DB" w:rsidR="00F818AE" w:rsidRPr="004C38FD" w:rsidRDefault="00D70F16" w:rsidP="00F818AE">
      <w:pPr>
        <w:pStyle w:val="Phitekst"/>
        <w:rPr>
          <w:rFonts w:eastAsia="Times New Roman"/>
          <w:lang w:val="en-GB"/>
        </w:rPr>
      </w:pPr>
      <w:r w:rsidRPr="004C38FD">
        <w:rPr>
          <w:rStyle w:val="PhitekstChar"/>
          <w:lang w:val="en-GB"/>
        </w:rPr>
        <w:t xml:space="preserve">In 2019, in the case of </w:t>
      </w:r>
      <w:r w:rsidRPr="004C38FD">
        <w:rPr>
          <w:rStyle w:val="Tugev"/>
          <w:lang w:val="en-GB"/>
        </w:rPr>
        <w:t>teachers</w:t>
      </w:r>
      <w:r w:rsidRPr="004C38FD">
        <w:rPr>
          <w:rStyle w:val="PhitekstChar"/>
          <w:lang w:val="en-GB"/>
        </w:rPr>
        <w:t>, the goal was to reach a level where the average gross salary of teachers comprises 120% of the average wage of Estonia</w:t>
      </w:r>
      <w:r w:rsidR="00F818AE" w:rsidRPr="004C38FD">
        <w:rPr>
          <w:rStyle w:val="PhitekstChar"/>
          <w:lang w:val="en-GB"/>
        </w:rPr>
        <w:t>.</w:t>
      </w:r>
      <w:r w:rsidRPr="004C38FD">
        <w:rPr>
          <w:rStyle w:val="PhitekstChar"/>
          <w:lang w:val="en-GB"/>
        </w:rPr>
        <w:t xml:space="preserve"> In </w:t>
      </w:r>
      <w:r w:rsidR="00F818AE" w:rsidRPr="004C38FD">
        <w:rPr>
          <w:rStyle w:val="PhitekstChar"/>
          <w:lang w:val="en-GB"/>
        </w:rPr>
        <w:t>2019</w:t>
      </w:r>
      <w:r w:rsidRPr="004C38FD">
        <w:rPr>
          <w:rStyle w:val="PhitekstChar"/>
          <w:lang w:val="en-GB"/>
        </w:rPr>
        <w:t>, the average wage of teachers was 112% of the average wage of Estonia, meaning that the wage position decreased by one percentage point compared to previous year.</w:t>
      </w:r>
      <w:r w:rsidR="00F818AE" w:rsidRPr="004C38FD">
        <w:rPr>
          <w:rStyle w:val="PhitekstChar"/>
          <w:lang w:val="en-GB"/>
        </w:rPr>
        <w:t xml:space="preserve"> </w:t>
      </w:r>
      <w:r w:rsidRPr="004C38FD">
        <w:rPr>
          <w:rStyle w:val="PhitekstChar"/>
          <w:lang w:val="en-GB"/>
        </w:rPr>
        <w:t xml:space="preserve">The average gross monthly wage of Estonia increased by </w:t>
      </w:r>
      <w:r w:rsidR="00F818AE" w:rsidRPr="004C38FD">
        <w:rPr>
          <w:rStyle w:val="PhitekstChar"/>
          <w:lang w:val="en-GB"/>
        </w:rPr>
        <w:t>7</w:t>
      </w:r>
      <w:r w:rsidRPr="004C38FD">
        <w:rPr>
          <w:rStyle w:val="PhitekstChar"/>
          <w:lang w:val="en-GB"/>
        </w:rPr>
        <w:t>.</w:t>
      </w:r>
      <w:r w:rsidR="00F818AE" w:rsidRPr="004C38FD">
        <w:rPr>
          <w:rStyle w:val="PhitekstChar"/>
          <w:lang w:val="en-GB"/>
        </w:rPr>
        <w:t>4%</w:t>
      </w:r>
      <w:r w:rsidRPr="004C38FD">
        <w:rPr>
          <w:rStyle w:val="PhitekstChar"/>
          <w:lang w:val="en-GB"/>
        </w:rPr>
        <w:t xml:space="preserve"> and average gross monthly wage of teachers by</w:t>
      </w:r>
      <w:r w:rsidR="00F818AE" w:rsidRPr="004C38FD">
        <w:rPr>
          <w:rStyle w:val="PhitekstChar"/>
          <w:lang w:val="en-GB"/>
        </w:rPr>
        <w:t xml:space="preserve"> 7%. </w:t>
      </w:r>
      <w:r w:rsidR="005878C1">
        <w:rPr>
          <w:rStyle w:val="PhitekstChar"/>
          <w:lang w:val="en-GB"/>
        </w:rPr>
        <w:t xml:space="preserve">Although teachers target group has been allocated additional funds </w:t>
      </w:r>
      <w:r w:rsidR="005878C1" w:rsidRPr="004C38FD">
        <w:rPr>
          <w:rStyle w:val="PhitekstChar"/>
          <w:lang w:val="en-GB"/>
        </w:rPr>
        <w:t>for each budgetary year</w:t>
      </w:r>
      <w:r w:rsidR="005878C1">
        <w:rPr>
          <w:rStyle w:val="PhitekstChar"/>
          <w:lang w:val="en-GB"/>
        </w:rPr>
        <w:t xml:space="preserve"> by government decision </w:t>
      </w:r>
      <w:r w:rsidR="00BA3E0F" w:rsidRPr="004C38FD">
        <w:rPr>
          <w:rStyle w:val="PhitekstChar"/>
          <w:lang w:val="en-GB"/>
        </w:rPr>
        <w:t>since</w:t>
      </w:r>
      <w:r w:rsidR="00F818AE" w:rsidRPr="004C38FD">
        <w:rPr>
          <w:rStyle w:val="PhitekstChar"/>
          <w:lang w:val="en-GB"/>
        </w:rPr>
        <w:t xml:space="preserve"> 2014, </w:t>
      </w:r>
      <w:r w:rsidRPr="004C38FD">
        <w:rPr>
          <w:rStyle w:val="PhitekstChar"/>
          <w:lang w:val="en-GB"/>
        </w:rPr>
        <w:t>the achievement of</w:t>
      </w:r>
      <w:r w:rsidR="00BA3E0F" w:rsidRPr="004C38FD">
        <w:rPr>
          <w:rStyle w:val="PhitekstChar"/>
          <w:lang w:val="en-GB"/>
        </w:rPr>
        <w:t xml:space="preserve"> the wage target level has been difficult due to the rapid growth of Estonia’s average monthly gross wage</w:t>
      </w:r>
      <w:r w:rsidR="00F818AE" w:rsidRPr="004C38FD">
        <w:rPr>
          <w:rStyle w:val="PhitekstChar"/>
          <w:lang w:val="en-GB"/>
        </w:rPr>
        <w:t xml:space="preserve">. </w:t>
      </w:r>
      <w:r w:rsidR="00BA3E0F" w:rsidRPr="004C38FD">
        <w:rPr>
          <w:rStyle w:val="PhitekstChar"/>
          <w:lang w:val="en-GB"/>
        </w:rPr>
        <w:t xml:space="preserve">In 2019, the average gross monthly wage of teachers was </w:t>
      </w:r>
      <w:r w:rsidR="00F818AE" w:rsidRPr="004C38FD">
        <w:rPr>
          <w:rStyle w:val="PhitekstChar"/>
          <w:lang w:val="en-GB"/>
        </w:rPr>
        <w:t>1</w:t>
      </w:r>
      <w:r w:rsidR="00BA3E0F" w:rsidRPr="004C38FD">
        <w:rPr>
          <w:rStyle w:val="PhitekstChar"/>
          <w:lang w:val="en-GB"/>
        </w:rPr>
        <w:t>,</w:t>
      </w:r>
      <w:r w:rsidR="00F818AE" w:rsidRPr="004C38FD">
        <w:rPr>
          <w:rStyle w:val="PhitekstChar"/>
          <w:lang w:val="en-GB"/>
        </w:rPr>
        <w:t>582 euro</w:t>
      </w:r>
      <w:r w:rsidR="00BA3E0F" w:rsidRPr="004C38FD">
        <w:rPr>
          <w:rStyle w:val="PhitekstChar"/>
          <w:lang w:val="en-GB"/>
        </w:rPr>
        <w:t>s</w:t>
      </w:r>
      <w:r w:rsidR="00E56100" w:rsidRPr="004C38FD">
        <w:rPr>
          <w:rStyle w:val="PhitekstChar"/>
          <w:lang w:val="en-GB"/>
        </w:rPr>
        <w:t xml:space="preserve"> and </w:t>
      </w:r>
      <w:r w:rsidR="00BA3E0F" w:rsidRPr="004C38FD">
        <w:rPr>
          <w:rStyle w:val="PhitekstChar"/>
          <w:lang w:val="en-GB"/>
        </w:rPr>
        <w:t>minimum wage</w:t>
      </w:r>
      <w:r w:rsidR="00F818AE" w:rsidRPr="004C38FD">
        <w:rPr>
          <w:rStyle w:val="PhitekstChar"/>
          <w:lang w:val="en-GB"/>
        </w:rPr>
        <w:t xml:space="preserve"> 1</w:t>
      </w:r>
      <w:r w:rsidR="00BA3E0F" w:rsidRPr="004C38FD">
        <w:rPr>
          <w:rStyle w:val="PhitekstChar"/>
          <w:lang w:val="en-GB"/>
        </w:rPr>
        <w:t>,</w:t>
      </w:r>
      <w:r w:rsidR="00F818AE" w:rsidRPr="004C38FD">
        <w:rPr>
          <w:rStyle w:val="PhitekstChar"/>
          <w:lang w:val="en-GB"/>
        </w:rPr>
        <w:t>250 euro</w:t>
      </w:r>
      <w:r w:rsidR="00BA3E0F" w:rsidRPr="004C38FD">
        <w:rPr>
          <w:rStyle w:val="PhitekstChar"/>
          <w:lang w:val="en-GB"/>
        </w:rPr>
        <w:t>s</w:t>
      </w:r>
      <w:r w:rsidR="00F818AE" w:rsidRPr="004C38FD">
        <w:rPr>
          <w:rStyle w:val="PhitekstChar"/>
          <w:lang w:val="en-GB"/>
        </w:rPr>
        <w:t xml:space="preserve">. </w:t>
      </w:r>
      <w:r w:rsidR="00BA3E0F" w:rsidRPr="004C38FD">
        <w:rPr>
          <w:rStyle w:val="PhitekstChar"/>
          <w:lang w:val="en-GB"/>
        </w:rPr>
        <w:t>Teachers’ wage fund was increased by an additional 2.5% in 2020</w:t>
      </w:r>
      <w:r w:rsidR="00F818AE" w:rsidRPr="004C38FD">
        <w:rPr>
          <w:rStyle w:val="PhitekstChar"/>
          <w:lang w:val="en-GB"/>
        </w:rPr>
        <w:t xml:space="preserve">. </w:t>
      </w:r>
      <w:r w:rsidR="00BA3E0F" w:rsidRPr="004C38FD">
        <w:rPr>
          <w:rStyle w:val="PhitekstChar"/>
          <w:lang w:val="en-GB"/>
        </w:rPr>
        <w:t>Minimum wage of teachers increased by</w:t>
      </w:r>
      <w:r w:rsidR="00F818AE" w:rsidRPr="004C38FD">
        <w:rPr>
          <w:rStyle w:val="PhitekstChar"/>
          <w:lang w:val="en-GB"/>
        </w:rPr>
        <w:t xml:space="preserve"> 5</w:t>
      </w:r>
      <w:r w:rsidR="00BA3E0F" w:rsidRPr="004C38FD">
        <w:rPr>
          <w:rStyle w:val="PhitekstChar"/>
          <w:lang w:val="en-GB"/>
        </w:rPr>
        <w:t>.</w:t>
      </w:r>
      <w:r w:rsidR="00F818AE" w:rsidRPr="004C38FD">
        <w:rPr>
          <w:rStyle w:val="PhitekstChar"/>
          <w:lang w:val="en-GB"/>
        </w:rPr>
        <w:t>2%</w:t>
      </w:r>
      <w:r w:rsidR="00E56100" w:rsidRPr="004C38FD">
        <w:rPr>
          <w:rStyle w:val="PhitekstChar"/>
          <w:lang w:val="en-GB"/>
        </w:rPr>
        <w:t xml:space="preserve"> and </w:t>
      </w:r>
      <w:r w:rsidR="00BA3E0F" w:rsidRPr="004C38FD">
        <w:rPr>
          <w:rStyle w:val="PhitekstChar"/>
          <w:lang w:val="en-GB"/>
        </w:rPr>
        <w:t xml:space="preserve">is currently </w:t>
      </w:r>
      <w:r w:rsidR="00F818AE" w:rsidRPr="004C38FD">
        <w:rPr>
          <w:rStyle w:val="PhitekstChar"/>
          <w:lang w:val="en-GB"/>
        </w:rPr>
        <w:t>1</w:t>
      </w:r>
      <w:r w:rsidR="00BA3E0F" w:rsidRPr="004C38FD">
        <w:rPr>
          <w:rStyle w:val="PhitekstChar"/>
          <w:lang w:val="en-GB"/>
        </w:rPr>
        <w:t>,</w:t>
      </w:r>
      <w:r w:rsidR="00F818AE" w:rsidRPr="004C38FD">
        <w:rPr>
          <w:rStyle w:val="PhitekstChar"/>
          <w:lang w:val="en-GB"/>
        </w:rPr>
        <w:t>315 euro</w:t>
      </w:r>
      <w:r w:rsidR="00BA3E0F" w:rsidRPr="004C38FD">
        <w:rPr>
          <w:rStyle w:val="PhitekstChar"/>
          <w:lang w:val="en-GB"/>
        </w:rPr>
        <w:t>s</w:t>
      </w:r>
      <w:r w:rsidR="00F818AE" w:rsidRPr="004C38FD">
        <w:rPr>
          <w:rStyle w:val="PhitekstChar"/>
          <w:lang w:val="en-GB"/>
        </w:rPr>
        <w:t>.</w:t>
      </w:r>
      <w:r w:rsidR="00F818AE" w:rsidRPr="004C38FD">
        <w:rPr>
          <w:rFonts w:eastAsia="Times New Roman"/>
          <w:lang w:val="en-GB"/>
        </w:rPr>
        <w:t xml:space="preserve">  </w:t>
      </w:r>
    </w:p>
    <w:p w14:paraId="79BB2576" w14:textId="77777777" w:rsidR="00F818AE" w:rsidRPr="004C38FD" w:rsidRDefault="00F818AE" w:rsidP="00F818AE">
      <w:pPr>
        <w:pStyle w:val="Tabelid"/>
        <w:rPr>
          <w:lang w:val="en-GB"/>
        </w:rPr>
      </w:pPr>
    </w:p>
    <w:p w14:paraId="512ABE32" w14:textId="1178BC9E" w:rsidR="006B3F59" w:rsidRDefault="00BA3E0F" w:rsidP="006B3F59">
      <w:pPr>
        <w:pStyle w:val="Pealdis"/>
        <w:jc w:val="left"/>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20</w:t>
      </w:r>
      <w:r w:rsidR="00FD5686" w:rsidRPr="004C38FD">
        <w:rPr>
          <w:lang w:val="en-GB"/>
        </w:rPr>
        <w:fldChar w:fldCharType="end"/>
      </w:r>
      <w:r w:rsidR="00A24DC6" w:rsidRPr="004C38FD">
        <w:rPr>
          <w:lang w:val="en-GB"/>
        </w:rPr>
        <w:t xml:space="preserve">. </w:t>
      </w:r>
      <w:r w:rsidRPr="004C38FD">
        <w:rPr>
          <w:lang w:val="en-GB"/>
        </w:rPr>
        <w:t xml:space="preserve">Average gross monthly wage of teachers was 112% of the average monthly gross wage in Estonia in </w:t>
      </w:r>
      <w:r w:rsidR="006B3F59">
        <w:rPr>
          <w:lang w:val="en-GB"/>
        </w:rPr>
        <w:t>2019.</w:t>
      </w:r>
    </w:p>
    <w:p w14:paraId="7C9EC4D9" w14:textId="40A53FB1" w:rsidR="006B3F59" w:rsidRDefault="006B3F59" w:rsidP="00703A78">
      <w:pPr>
        <w:pStyle w:val="Mrkus"/>
        <w:rPr>
          <w:color w:val="auto"/>
          <w:lang w:val="en-GB"/>
        </w:rPr>
      </w:pPr>
      <w:r w:rsidRPr="00EC07DE">
        <w:rPr>
          <w:noProof/>
          <w:lang w:eastAsia="et-EE"/>
        </w:rPr>
        <w:drawing>
          <wp:inline distT="0" distB="0" distL="0" distR="0" wp14:anchorId="7231E860" wp14:editId="2E66E05A">
            <wp:extent cx="5760085" cy="2607023"/>
            <wp:effectExtent l="0" t="0" r="0" b="3175"/>
            <wp:docPr id="23" name="Pil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085" cy="2607023"/>
                    </a:xfrm>
                    <a:prstGeom prst="rect">
                      <a:avLst/>
                    </a:prstGeom>
                    <a:noFill/>
                    <a:ln>
                      <a:noFill/>
                    </a:ln>
                  </pic:spPr>
                </pic:pic>
              </a:graphicData>
            </a:graphic>
          </wp:inline>
        </w:drawing>
      </w:r>
    </w:p>
    <w:p w14:paraId="42715F80" w14:textId="39708AFB" w:rsidR="00F818AE" w:rsidRPr="004C38FD" w:rsidRDefault="009C0513" w:rsidP="00703A78">
      <w:pPr>
        <w:pStyle w:val="Mrkus"/>
        <w:rPr>
          <w:color w:val="auto"/>
          <w:lang w:val="en-GB"/>
        </w:rPr>
      </w:pPr>
      <w:r w:rsidRPr="004C38FD">
        <w:rPr>
          <w:color w:val="auto"/>
          <w:lang w:val="en-GB"/>
        </w:rPr>
        <w:t>Source:</w:t>
      </w:r>
      <w:r w:rsidR="00F818AE" w:rsidRPr="004C38FD">
        <w:rPr>
          <w:color w:val="auto"/>
          <w:lang w:val="en-GB"/>
        </w:rPr>
        <w:t xml:space="preserve"> </w:t>
      </w:r>
      <w:r w:rsidR="00BA3E0F" w:rsidRPr="004C38FD">
        <w:rPr>
          <w:color w:val="auto"/>
          <w:lang w:val="en-GB"/>
        </w:rPr>
        <w:t xml:space="preserve">Balance data information system of the </w:t>
      </w:r>
      <w:r w:rsidRPr="004C38FD">
        <w:rPr>
          <w:color w:val="auto"/>
          <w:lang w:val="en-GB"/>
        </w:rPr>
        <w:t>Ministry of Finance</w:t>
      </w:r>
      <w:r w:rsidR="00F818AE" w:rsidRPr="004C38FD">
        <w:rPr>
          <w:color w:val="auto"/>
          <w:lang w:val="en-GB"/>
        </w:rPr>
        <w:t xml:space="preserve"> </w:t>
      </w:r>
    </w:p>
    <w:p w14:paraId="0D37F320" w14:textId="77777777" w:rsidR="00703A78" w:rsidRPr="004C38FD" w:rsidRDefault="00703A78" w:rsidP="00703A78">
      <w:pPr>
        <w:pStyle w:val="Mrkus"/>
        <w:rPr>
          <w:color w:val="auto"/>
          <w:lang w:val="en-GB"/>
        </w:rPr>
      </w:pPr>
    </w:p>
    <w:p w14:paraId="126994B5" w14:textId="4EA3DE86" w:rsidR="00F818AE" w:rsidRPr="004C38FD" w:rsidRDefault="00BA3E0F" w:rsidP="00F818AE">
      <w:pPr>
        <w:pStyle w:val="Phitekst"/>
        <w:rPr>
          <w:lang w:val="en-GB"/>
        </w:rPr>
      </w:pPr>
      <w:r w:rsidRPr="004C38FD">
        <w:rPr>
          <w:lang w:val="en-GB"/>
        </w:rPr>
        <w:t xml:space="preserve">The wage position of the </w:t>
      </w:r>
      <w:r w:rsidRPr="004C38FD">
        <w:rPr>
          <w:rStyle w:val="Tugev"/>
          <w:lang w:val="en-GB"/>
        </w:rPr>
        <w:t>s</w:t>
      </w:r>
      <w:r w:rsidR="00F818AE" w:rsidRPr="004C38FD">
        <w:rPr>
          <w:rStyle w:val="Tugev"/>
          <w:lang w:val="en-GB"/>
        </w:rPr>
        <w:t>o</w:t>
      </w:r>
      <w:r w:rsidRPr="004C38FD">
        <w:rPr>
          <w:rStyle w:val="Tugev"/>
          <w:lang w:val="en-GB"/>
        </w:rPr>
        <w:t>c</w:t>
      </w:r>
      <w:r w:rsidR="00F818AE" w:rsidRPr="004C38FD">
        <w:rPr>
          <w:rStyle w:val="Tugev"/>
          <w:lang w:val="en-GB"/>
        </w:rPr>
        <w:t>ial</w:t>
      </w:r>
      <w:r w:rsidRPr="004C38FD">
        <w:rPr>
          <w:rStyle w:val="Tugev"/>
          <w:lang w:val="en-GB"/>
        </w:rPr>
        <w:t xml:space="preserve"> welfare sector</w:t>
      </w:r>
      <w:r w:rsidR="00F818AE" w:rsidRPr="004C38FD">
        <w:rPr>
          <w:lang w:val="en-GB"/>
        </w:rPr>
        <w:t xml:space="preserve"> </w:t>
      </w:r>
      <w:r w:rsidRPr="004C38FD">
        <w:rPr>
          <w:lang w:val="en-GB"/>
        </w:rPr>
        <w:t>improved by 2 percentage points in</w:t>
      </w:r>
      <w:r w:rsidR="00F818AE" w:rsidRPr="004C38FD">
        <w:rPr>
          <w:lang w:val="en-GB"/>
        </w:rPr>
        <w:t xml:space="preserve"> 2019</w:t>
      </w:r>
      <w:r w:rsidR="00E56100" w:rsidRPr="004C38FD">
        <w:rPr>
          <w:lang w:val="en-GB"/>
        </w:rPr>
        <w:t xml:space="preserve"> and </w:t>
      </w:r>
      <w:r w:rsidRPr="004C38FD">
        <w:rPr>
          <w:lang w:val="en-GB"/>
        </w:rPr>
        <w:t>the ratio to the average wage in Estonia is now a percentage higher than in 2009. This means that the</w:t>
      </w:r>
      <w:r w:rsidR="0092369B" w:rsidRPr="004C38FD">
        <w:rPr>
          <w:lang w:val="en-GB"/>
        </w:rPr>
        <w:t xml:space="preserve"> </w:t>
      </w:r>
      <w:r w:rsidRPr="004C38FD">
        <w:rPr>
          <w:lang w:val="en-GB"/>
        </w:rPr>
        <w:t xml:space="preserve">wage position </w:t>
      </w:r>
      <w:r w:rsidR="005878C1">
        <w:rPr>
          <w:lang w:val="en-GB"/>
        </w:rPr>
        <w:t xml:space="preserve">that </w:t>
      </w:r>
      <w:r w:rsidR="0092369B" w:rsidRPr="004C38FD">
        <w:rPr>
          <w:lang w:val="en-GB"/>
        </w:rPr>
        <w:t xml:space="preserve">dropped </w:t>
      </w:r>
      <w:r w:rsidRPr="004C38FD">
        <w:rPr>
          <w:lang w:val="en-GB"/>
        </w:rPr>
        <w:t xml:space="preserve">in the meantime, has </w:t>
      </w:r>
      <w:r w:rsidR="0092369B" w:rsidRPr="004C38FD">
        <w:rPr>
          <w:lang w:val="en-GB"/>
        </w:rPr>
        <w:t xml:space="preserve">been restored during </w:t>
      </w:r>
      <w:r w:rsidR="005878C1">
        <w:rPr>
          <w:lang w:val="en-GB"/>
        </w:rPr>
        <w:t xml:space="preserve">past couple of </w:t>
      </w:r>
      <w:r w:rsidR="00F818AE" w:rsidRPr="004C38FD">
        <w:rPr>
          <w:lang w:val="en-GB"/>
        </w:rPr>
        <w:t xml:space="preserve"> </w:t>
      </w:r>
      <w:r w:rsidR="005878C1">
        <w:rPr>
          <w:lang w:val="en-GB"/>
        </w:rPr>
        <w:t>years due to allocation of additional funds</w:t>
      </w:r>
      <w:r w:rsidR="00F818AE" w:rsidRPr="004C38FD">
        <w:rPr>
          <w:lang w:val="en-GB"/>
        </w:rPr>
        <w:t xml:space="preserve">, </w:t>
      </w:r>
      <w:r w:rsidR="0092369B" w:rsidRPr="004C38FD">
        <w:rPr>
          <w:lang w:val="en-GB"/>
        </w:rPr>
        <w:t>but unlike other target groups, wage competitiveness has not remarkably improved over the past</w:t>
      </w:r>
      <w:r w:rsidR="00F818AE" w:rsidRPr="004C38FD">
        <w:rPr>
          <w:lang w:val="en-GB"/>
        </w:rPr>
        <w:t xml:space="preserve"> 11 </w:t>
      </w:r>
      <w:r w:rsidR="0092369B" w:rsidRPr="004C38FD">
        <w:rPr>
          <w:lang w:val="en-GB"/>
        </w:rPr>
        <w:t>years</w:t>
      </w:r>
      <w:r w:rsidR="00F818AE" w:rsidRPr="004C38FD">
        <w:rPr>
          <w:lang w:val="en-GB"/>
        </w:rPr>
        <w:t>.  So</w:t>
      </w:r>
      <w:r w:rsidR="0092369B" w:rsidRPr="004C38FD">
        <w:rPr>
          <w:lang w:val="en-GB"/>
        </w:rPr>
        <w:t>c</w:t>
      </w:r>
      <w:r w:rsidR="00F818AE" w:rsidRPr="004C38FD">
        <w:rPr>
          <w:lang w:val="en-GB"/>
        </w:rPr>
        <w:t>ial</w:t>
      </w:r>
      <w:r w:rsidR="0092369B" w:rsidRPr="004C38FD">
        <w:rPr>
          <w:lang w:val="en-GB"/>
        </w:rPr>
        <w:t xml:space="preserve"> welfare is made up of social welfare institutions for the elderly, the disabled, risk groups, as well as social welfare institutions for children and youth, children’s homes, other social protection of people with disabilities</w:t>
      </w:r>
      <w:r w:rsidR="00F818AE" w:rsidRPr="004C38FD">
        <w:rPr>
          <w:lang w:val="en-GB"/>
        </w:rPr>
        <w:t xml:space="preserve"> – </w:t>
      </w:r>
      <w:r w:rsidR="0092369B" w:rsidRPr="004C38FD">
        <w:rPr>
          <w:lang w:val="en-GB"/>
        </w:rPr>
        <w:t>special care institutions and substitute homes</w:t>
      </w:r>
      <w:r w:rsidR="00F818AE" w:rsidRPr="004C38FD">
        <w:rPr>
          <w:lang w:val="en-GB"/>
        </w:rPr>
        <w:t xml:space="preserve">. </w:t>
      </w:r>
      <w:r w:rsidR="0092369B" w:rsidRPr="004C38FD">
        <w:rPr>
          <w:lang w:val="en-GB"/>
        </w:rPr>
        <w:t>The overall level of wages in these institutions is relatively low</w:t>
      </w:r>
      <w:r w:rsidR="00F818AE" w:rsidRPr="004C38FD">
        <w:rPr>
          <w:lang w:val="en-GB"/>
        </w:rPr>
        <w:t xml:space="preserve">. </w:t>
      </w:r>
      <w:r w:rsidR="007E67EC" w:rsidRPr="004C38FD">
        <w:rPr>
          <w:lang w:val="en-GB"/>
        </w:rPr>
        <w:t xml:space="preserve">In </w:t>
      </w:r>
      <w:r w:rsidR="00F818AE" w:rsidRPr="004C38FD">
        <w:rPr>
          <w:lang w:val="en-GB"/>
        </w:rPr>
        <w:t>2019</w:t>
      </w:r>
      <w:r w:rsidR="007E67EC" w:rsidRPr="004C38FD">
        <w:rPr>
          <w:lang w:val="en-GB"/>
        </w:rPr>
        <w:t xml:space="preserve">, the average wage in the social welfare sector increased by </w:t>
      </w:r>
      <w:r w:rsidR="00F818AE" w:rsidRPr="004C38FD">
        <w:rPr>
          <w:lang w:val="en-GB"/>
        </w:rPr>
        <w:t xml:space="preserve">11%, </w:t>
      </w:r>
      <w:r w:rsidR="007E67EC" w:rsidRPr="004C38FD">
        <w:rPr>
          <w:lang w:val="en-GB"/>
        </w:rPr>
        <w:t xml:space="preserve">but the average gross monthly wage was only </w:t>
      </w:r>
      <w:r w:rsidR="00F818AE" w:rsidRPr="004C38FD">
        <w:rPr>
          <w:lang w:val="en-GB"/>
        </w:rPr>
        <w:t>962 euro</w:t>
      </w:r>
      <w:r w:rsidR="007E67EC" w:rsidRPr="004C38FD">
        <w:rPr>
          <w:lang w:val="en-GB"/>
        </w:rPr>
        <w:t>s</w:t>
      </w:r>
      <w:r w:rsidR="00F818AE" w:rsidRPr="004C38FD">
        <w:rPr>
          <w:lang w:val="en-GB"/>
        </w:rPr>
        <w:t xml:space="preserve">. </w:t>
      </w:r>
      <w:r w:rsidR="007E67EC" w:rsidRPr="004C38FD">
        <w:rPr>
          <w:lang w:val="en-GB"/>
        </w:rPr>
        <w:t xml:space="preserve">For </w:t>
      </w:r>
      <w:r w:rsidR="00F818AE" w:rsidRPr="004C38FD">
        <w:rPr>
          <w:lang w:val="en-GB"/>
        </w:rPr>
        <w:t>2020</w:t>
      </w:r>
      <w:r w:rsidR="007E67EC" w:rsidRPr="004C38FD">
        <w:rPr>
          <w:lang w:val="en-GB"/>
        </w:rPr>
        <w:t xml:space="preserve">, a government decision allocated </w:t>
      </w:r>
      <w:r w:rsidR="00F818AE" w:rsidRPr="004C38FD">
        <w:rPr>
          <w:lang w:val="en-GB"/>
        </w:rPr>
        <w:t>2</w:t>
      </w:r>
      <w:r w:rsidR="007E67EC" w:rsidRPr="004C38FD">
        <w:rPr>
          <w:lang w:val="en-GB"/>
        </w:rPr>
        <w:t>.</w:t>
      </w:r>
      <w:r w:rsidR="00F818AE" w:rsidRPr="004C38FD">
        <w:rPr>
          <w:lang w:val="en-GB"/>
        </w:rPr>
        <w:t>5%</w:t>
      </w:r>
      <w:r w:rsidR="007E67EC" w:rsidRPr="004C38FD">
        <w:rPr>
          <w:lang w:val="en-GB"/>
        </w:rPr>
        <w:t xml:space="preserve"> additional funds to the wage fund of social workers</w:t>
      </w:r>
      <w:r w:rsidR="00F818AE" w:rsidRPr="004C38FD">
        <w:rPr>
          <w:lang w:val="en-GB"/>
        </w:rPr>
        <w:t xml:space="preserve">, </w:t>
      </w:r>
      <w:r w:rsidR="007E67EC" w:rsidRPr="004C38FD">
        <w:rPr>
          <w:lang w:val="en-GB"/>
        </w:rPr>
        <w:t>which – in view of decelerated growth of the average gross monthly wage in Estonia – may help to at least maintain current wage position in this sector</w:t>
      </w:r>
      <w:r w:rsidR="00F818AE" w:rsidRPr="004C38FD">
        <w:rPr>
          <w:lang w:val="en-GB"/>
        </w:rPr>
        <w:t xml:space="preserve">. </w:t>
      </w:r>
    </w:p>
    <w:p w14:paraId="37DCE384" w14:textId="4BBC89F4" w:rsidR="00F818AE" w:rsidRPr="004C38FD" w:rsidRDefault="00F818AE" w:rsidP="00F818AE">
      <w:pPr>
        <w:pStyle w:val="Pealdis"/>
        <w:rPr>
          <w:lang w:val="en-GB"/>
        </w:rPr>
      </w:pPr>
    </w:p>
    <w:p w14:paraId="301115CC" w14:textId="767FF760" w:rsidR="00F818AE" w:rsidRPr="006B3F59" w:rsidRDefault="007E67EC" w:rsidP="006B3F59">
      <w:pPr>
        <w:pStyle w:val="Pealdis"/>
        <w:jc w:val="left"/>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21</w:t>
      </w:r>
      <w:r w:rsidR="00FD5686" w:rsidRPr="004C38FD">
        <w:rPr>
          <w:lang w:val="en-GB"/>
        </w:rPr>
        <w:fldChar w:fldCharType="end"/>
      </w:r>
      <w:r w:rsidR="00A24DC6" w:rsidRPr="004C38FD">
        <w:rPr>
          <w:lang w:val="en-GB"/>
        </w:rPr>
        <w:t xml:space="preserve">. </w:t>
      </w:r>
      <w:r w:rsidRPr="004C38FD">
        <w:rPr>
          <w:lang w:val="en-GB"/>
        </w:rPr>
        <w:t xml:space="preserve">The ratio of the average gross monthly wage in the social welfare sector to the Estonian average gross monthly wage improved by 2 percentage points in </w:t>
      </w:r>
      <w:r w:rsidR="006B3F59">
        <w:rPr>
          <w:lang w:val="en-GB"/>
        </w:rPr>
        <w:t>2019.</w:t>
      </w:r>
    </w:p>
    <w:p w14:paraId="23A028B7" w14:textId="22C8675E" w:rsidR="006B3F59" w:rsidRDefault="006B3F59" w:rsidP="00216FBC">
      <w:pPr>
        <w:pStyle w:val="Mrkus"/>
        <w:rPr>
          <w:color w:val="auto"/>
          <w:lang w:val="en-GB"/>
        </w:rPr>
      </w:pPr>
      <w:r w:rsidRPr="00007E53">
        <w:rPr>
          <w:noProof/>
          <w:lang w:eastAsia="et-EE"/>
        </w:rPr>
        <w:drawing>
          <wp:inline distT="0" distB="0" distL="0" distR="0" wp14:anchorId="43ED105E" wp14:editId="6B8FB43D">
            <wp:extent cx="5760085" cy="2445115"/>
            <wp:effectExtent l="0" t="0" r="0" b="0"/>
            <wp:docPr id="24" name="Pil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085" cy="2445115"/>
                    </a:xfrm>
                    <a:prstGeom prst="rect">
                      <a:avLst/>
                    </a:prstGeom>
                    <a:noFill/>
                    <a:ln>
                      <a:noFill/>
                    </a:ln>
                  </pic:spPr>
                </pic:pic>
              </a:graphicData>
            </a:graphic>
          </wp:inline>
        </w:drawing>
      </w:r>
    </w:p>
    <w:p w14:paraId="1A7DFA98" w14:textId="733717FD" w:rsidR="00F818AE" w:rsidRPr="004C38FD" w:rsidRDefault="009C0513" w:rsidP="00216FBC">
      <w:pPr>
        <w:pStyle w:val="Mrkus"/>
        <w:rPr>
          <w:color w:val="auto"/>
          <w:lang w:val="en-GB"/>
        </w:rPr>
      </w:pPr>
      <w:r w:rsidRPr="004C38FD">
        <w:rPr>
          <w:color w:val="auto"/>
          <w:lang w:val="en-GB"/>
        </w:rPr>
        <w:t>Source:</w:t>
      </w:r>
      <w:r w:rsidR="00F818AE" w:rsidRPr="004C38FD">
        <w:rPr>
          <w:color w:val="auto"/>
          <w:lang w:val="en-GB"/>
        </w:rPr>
        <w:t xml:space="preserve"> </w:t>
      </w:r>
      <w:r w:rsidR="007E67EC" w:rsidRPr="004C38FD">
        <w:rPr>
          <w:color w:val="auto"/>
          <w:lang w:val="en-GB"/>
        </w:rPr>
        <w:t xml:space="preserve">Balance data information system of the </w:t>
      </w:r>
      <w:r w:rsidRPr="004C38FD">
        <w:rPr>
          <w:color w:val="auto"/>
          <w:lang w:val="en-GB"/>
        </w:rPr>
        <w:t>Ministry of Finance</w:t>
      </w:r>
    </w:p>
    <w:p w14:paraId="6E0357A2" w14:textId="77777777" w:rsidR="00F818AE" w:rsidRPr="004C38FD" w:rsidRDefault="00F818AE" w:rsidP="00F818AE">
      <w:pPr>
        <w:pStyle w:val="Phitekst"/>
        <w:rPr>
          <w:lang w:val="en-GB"/>
        </w:rPr>
      </w:pPr>
    </w:p>
    <w:p w14:paraId="0C9732C5" w14:textId="2E4EE9CD" w:rsidR="00815F47" w:rsidRPr="004C38FD" w:rsidRDefault="007E67EC" w:rsidP="00815F47">
      <w:pPr>
        <w:pStyle w:val="Phitekst"/>
        <w:rPr>
          <w:lang w:val="en-GB"/>
        </w:rPr>
      </w:pPr>
      <w:r w:rsidRPr="004C38FD">
        <w:rPr>
          <w:rStyle w:val="Tugev"/>
          <w:lang w:val="en-GB"/>
        </w:rPr>
        <w:t>Internal security target group</w:t>
      </w:r>
      <w:r w:rsidR="00F818AE" w:rsidRPr="004C38FD">
        <w:rPr>
          <w:lang w:val="en-GB"/>
        </w:rPr>
        <w:t xml:space="preserve"> </w:t>
      </w:r>
      <w:r w:rsidRPr="004C38FD">
        <w:rPr>
          <w:lang w:val="en-GB"/>
        </w:rPr>
        <w:t xml:space="preserve">includes the Police and Border Guard Board, the Estonian </w:t>
      </w:r>
      <w:r w:rsidR="00657185" w:rsidRPr="004C38FD">
        <w:rPr>
          <w:lang w:val="en-GB"/>
        </w:rPr>
        <w:t>A</w:t>
      </w:r>
      <w:r w:rsidRPr="004C38FD">
        <w:rPr>
          <w:lang w:val="en-GB"/>
        </w:rPr>
        <w:t xml:space="preserve">cademy of Security Sciences, the Emergency Response Centre, the Rescue Board, prisons, the Tax and Customs Board and the Environmental Inspectorate. </w:t>
      </w:r>
      <w:r w:rsidR="00657185" w:rsidRPr="004C38FD">
        <w:rPr>
          <w:lang w:val="en-GB"/>
        </w:rPr>
        <w:t xml:space="preserve">The budget for </w:t>
      </w:r>
      <w:r w:rsidR="00F818AE" w:rsidRPr="004C38FD">
        <w:rPr>
          <w:lang w:val="en-GB"/>
        </w:rPr>
        <w:t>2020</w:t>
      </w:r>
      <w:r w:rsidR="00657185" w:rsidRPr="004C38FD">
        <w:rPr>
          <w:lang w:val="en-GB"/>
        </w:rPr>
        <w:t xml:space="preserve"> included allocation of 2.5% additional funds to the Rescue Board, the Police and Border Guard Board, the Emergency Response Centre, the Tax and Customs Board and prisons</w:t>
      </w:r>
      <w:r w:rsidR="00F818AE" w:rsidRPr="004C38FD">
        <w:rPr>
          <w:rFonts w:cs="Arial"/>
          <w:kern w:val="24"/>
          <w:lang w:val="en-GB" w:eastAsia="et-EE"/>
        </w:rPr>
        <w:t xml:space="preserve">. </w:t>
      </w:r>
      <w:r w:rsidRPr="004C38FD">
        <w:rPr>
          <w:rFonts w:cs="Arial"/>
          <w:kern w:val="24"/>
          <w:lang w:val="en-GB" w:eastAsia="et-EE"/>
        </w:rPr>
        <w:t>When comparing the wage positions of internal security institutions, the highest wage was paid in prisons and in the police and Border Guard Board for work of similar complexity</w:t>
      </w:r>
      <w:r w:rsidR="00F818AE" w:rsidRPr="004C38FD">
        <w:rPr>
          <w:lang w:val="en-GB"/>
        </w:rPr>
        <w:t xml:space="preserve">. </w:t>
      </w:r>
      <w:r w:rsidRPr="004C38FD">
        <w:rPr>
          <w:lang w:val="en-GB"/>
        </w:rPr>
        <w:t>The level of wages for work of similar complexity</w:t>
      </w:r>
      <w:r w:rsidR="00F818AE" w:rsidRPr="004C38FD">
        <w:rPr>
          <w:vertAlign w:val="superscript"/>
          <w:lang w:val="en-GB"/>
        </w:rPr>
        <w:footnoteReference w:id="107"/>
      </w:r>
      <w:r w:rsidR="00F818AE" w:rsidRPr="004C38FD">
        <w:rPr>
          <w:lang w:val="en-GB"/>
        </w:rPr>
        <w:t xml:space="preserve"> </w:t>
      </w:r>
      <w:r w:rsidRPr="004C38FD">
        <w:rPr>
          <w:lang w:val="en-GB"/>
        </w:rPr>
        <w:t xml:space="preserve">is in the Police and Boarder Guard Board </w:t>
      </w:r>
      <w:r w:rsidR="00F818AE" w:rsidRPr="004C38FD">
        <w:rPr>
          <w:lang w:val="en-GB"/>
        </w:rPr>
        <w:t>6%</w:t>
      </w:r>
      <w:r w:rsidR="00E56100" w:rsidRPr="004C38FD">
        <w:rPr>
          <w:lang w:val="en-GB"/>
        </w:rPr>
        <w:t xml:space="preserve"> and </w:t>
      </w:r>
      <w:r w:rsidRPr="004C38FD">
        <w:rPr>
          <w:lang w:val="en-GB"/>
        </w:rPr>
        <w:t>in prisons</w:t>
      </w:r>
      <w:r w:rsidR="00F818AE" w:rsidRPr="004C38FD">
        <w:rPr>
          <w:lang w:val="en-GB"/>
        </w:rPr>
        <w:t xml:space="preserve"> 3% </w:t>
      </w:r>
      <w:r w:rsidRPr="004C38FD">
        <w:rPr>
          <w:lang w:val="en-GB"/>
        </w:rPr>
        <w:t>higher than in the entire reference group</w:t>
      </w:r>
      <w:r w:rsidR="00F818AE" w:rsidRPr="004C38FD">
        <w:rPr>
          <w:lang w:val="en-GB"/>
        </w:rPr>
        <w:t xml:space="preserve">. </w:t>
      </w:r>
      <w:r w:rsidRPr="004C38FD">
        <w:rPr>
          <w:lang w:val="en-GB"/>
        </w:rPr>
        <w:t>The wage position of the Emergency Response Centre and the Rescue Board is the worst,</w:t>
      </w:r>
      <w:r w:rsidR="00F818AE" w:rsidRPr="004C38FD">
        <w:rPr>
          <w:lang w:val="en-GB"/>
        </w:rPr>
        <w:t xml:space="preserve"> </w:t>
      </w:r>
      <w:r w:rsidRPr="004C38FD">
        <w:rPr>
          <w:lang w:val="en-GB"/>
        </w:rPr>
        <w:t xml:space="preserve">where the salary paid for work of similar complexity is respectively </w:t>
      </w:r>
      <w:r w:rsidR="00F818AE" w:rsidRPr="004C38FD">
        <w:rPr>
          <w:lang w:val="en-GB"/>
        </w:rPr>
        <w:t>10%</w:t>
      </w:r>
      <w:r w:rsidR="00E56100" w:rsidRPr="004C38FD">
        <w:rPr>
          <w:lang w:val="en-GB"/>
        </w:rPr>
        <w:t xml:space="preserve"> and </w:t>
      </w:r>
      <w:r w:rsidR="00F818AE" w:rsidRPr="004C38FD">
        <w:rPr>
          <w:lang w:val="en-GB"/>
        </w:rPr>
        <w:t xml:space="preserve">9% </w:t>
      </w:r>
      <w:r w:rsidRPr="004C38FD">
        <w:rPr>
          <w:lang w:val="en-GB"/>
        </w:rPr>
        <w:t>lower than in the entire reference group. Within the year, the wage position has improved the most in prisons</w:t>
      </w:r>
      <w:r w:rsidR="00F818AE" w:rsidRPr="004C38FD">
        <w:rPr>
          <w:lang w:val="en-GB"/>
        </w:rPr>
        <w:t>.</w:t>
      </w:r>
    </w:p>
    <w:p w14:paraId="295A5D1D" w14:textId="361DB761" w:rsidR="006B3F59" w:rsidRPr="006B3F59" w:rsidRDefault="00657185" w:rsidP="006B3F59">
      <w:pPr>
        <w:pStyle w:val="Pealdis"/>
        <w:jc w:val="left"/>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22</w:t>
      </w:r>
      <w:r w:rsidR="00FD5686" w:rsidRPr="004C38FD">
        <w:rPr>
          <w:lang w:val="en-GB"/>
        </w:rPr>
        <w:fldChar w:fldCharType="end"/>
      </w:r>
      <w:r w:rsidR="00A24DC6" w:rsidRPr="004C38FD">
        <w:rPr>
          <w:lang w:val="en-GB"/>
        </w:rPr>
        <w:t xml:space="preserve">. </w:t>
      </w:r>
      <w:r w:rsidRPr="004C38FD">
        <w:rPr>
          <w:lang w:val="en-GB"/>
        </w:rPr>
        <w:t>In the target group of internal security institutions, the highest gross monthly wage is paid for work of similar complexity in the Police and Border Guard Board and in prisons; within a year, the wage position has improved the most in prisons</w:t>
      </w:r>
      <w:r w:rsidR="006B3F59">
        <w:rPr>
          <w:lang w:val="en-GB"/>
        </w:rPr>
        <w:t>.</w:t>
      </w:r>
    </w:p>
    <w:p w14:paraId="0FD1CEB4" w14:textId="5877A304" w:rsidR="006B3F59" w:rsidRDefault="006B3F59" w:rsidP="00F818AE">
      <w:pPr>
        <w:pStyle w:val="Tabelid"/>
        <w:rPr>
          <w:i/>
          <w:lang w:val="en-GB"/>
        </w:rPr>
      </w:pPr>
      <w:r w:rsidRPr="00FC00D7">
        <w:rPr>
          <w:noProof/>
        </w:rPr>
        <w:drawing>
          <wp:inline distT="0" distB="0" distL="0" distR="0" wp14:anchorId="00B5C618" wp14:editId="5FD86D0A">
            <wp:extent cx="5760085" cy="1695898"/>
            <wp:effectExtent l="0" t="0" r="0" b="0"/>
            <wp:docPr id="25" name="Pil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085" cy="1695898"/>
                    </a:xfrm>
                    <a:prstGeom prst="rect">
                      <a:avLst/>
                    </a:prstGeom>
                    <a:noFill/>
                    <a:ln>
                      <a:noFill/>
                    </a:ln>
                  </pic:spPr>
                </pic:pic>
              </a:graphicData>
            </a:graphic>
          </wp:inline>
        </w:drawing>
      </w:r>
    </w:p>
    <w:p w14:paraId="400AD623" w14:textId="6FF7C873" w:rsidR="00F818AE" w:rsidRPr="004C38FD" w:rsidRDefault="009C0513" w:rsidP="00F818AE">
      <w:pPr>
        <w:pStyle w:val="Tabelid"/>
        <w:rPr>
          <w:i/>
          <w:lang w:val="en-GB"/>
        </w:rPr>
      </w:pPr>
      <w:r w:rsidRPr="004C38FD">
        <w:rPr>
          <w:i/>
          <w:lang w:val="en-GB"/>
        </w:rPr>
        <w:t>Source:</w:t>
      </w:r>
      <w:r w:rsidR="00F818AE" w:rsidRPr="004C38FD">
        <w:rPr>
          <w:i/>
          <w:lang w:val="en-GB"/>
        </w:rPr>
        <w:t xml:space="preserve"> Fontes</w:t>
      </w:r>
      <w:r w:rsidR="00657185" w:rsidRPr="004C38FD">
        <w:rPr>
          <w:i/>
          <w:lang w:val="en-GB"/>
        </w:rPr>
        <w:t>’</w:t>
      </w:r>
      <w:r w:rsidR="00F818AE" w:rsidRPr="004C38FD">
        <w:rPr>
          <w:i/>
          <w:lang w:val="en-GB"/>
        </w:rPr>
        <w:t xml:space="preserve"> </w:t>
      </w:r>
      <w:r w:rsidR="00657185" w:rsidRPr="004C38FD">
        <w:rPr>
          <w:i/>
          <w:lang w:val="en-GB"/>
        </w:rPr>
        <w:t>2020 wage survey of state authorities</w:t>
      </w:r>
    </w:p>
    <w:p w14:paraId="7AC5CA90" w14:textId="77777777" w:rsidR="00F818AE" w:rsidRPr="004C38FD" w:rsidRDefault="00F818AE" w:rsidP="00F818AE">
      <w:pPr>
        <w:spacing w:after="0"/>
        <w:rPr>
          <w:rFonts w:ascii="Roboto Condensed" w:eastAsia="Times New Roman" w:hAnsi="Roboto Condensed" w:cs="Times New Roman"/>
          <w:sz w:val="22"/>
          <w:lang w:val="en-GB"/>
        </w:rPr>
      </w:pPr>
    </w:p>
    <w:p w14:paraId="10F8EBF4" w14:textId="3A330174" w:rsidR="00F818AE" w:rsidRPr="004C38FD" w:rsidRDefault="00657185" w:rsidP="00F818AE">
      <w:pPr>
        <w:pStyle w:val="Phitekst"/>
        <w:rPr>
          <w:lang w:val="en-GB"/>
        </w:rPr>
      </w:pPr>
      <w:r w:rsidRPr="004C38FD">
        <w:rPr>
          <w:lang w:val="en-GB"/>
        </w:rPr>
        <w:t>When looking at the change in gross monthly wages in</w:t>
      </w:r>
      <w:r w:rsidR="00F818AE" w:rsidRPr="004C38FD">
        <w:rPr>
          <w:lang w:val="en-GB"/>
        </w:rPr>
        <w:t xml:space="preserve"> </w:t>
      </w:r>
      <w:r w:rsidRPr="004C38FD">
        <w:rPr>
          <w:lang w:val="en-GB"/>
        </w:rPr>
        <w:t>internal security institutions</w:t>
      </w:r>
      <w:r w:rsidR="00F818AE" w:rsidRPr="004C38FD">
        <w:rPr>
          <w:lang w:val="en-GB"/>
        </w:rPr>
        <w:t xml:space="preserve"> </w:t>
      </w:r>
      <w:r w:rsidRPr="004C38FD">
        <w:rPr>
          <w:lang w:val="en-GB"/>
        </w:rPr>
        <w:t>this year, the wages increased the most in the Tax and Customs Board</w:t>
      </w:r>
      <w:r w:rsidR="00F818AE" w:rsidRPr="004C38FD">
        <w:rPr>
          <w:lang w:val="en-GB"/>
        </w:rPr>
        <w:t xml:space="preserve"> (+6</w:t>
      </w:r>
      <w:r w:rsidRPr="004C38FD">
        <w:rPr>
          <w:lang w:val="en-GB"/>
        </w:rPr>
        <w:t>.</w:t>
      </w:r>
      <w:r w:rsidR="00F818AE" w:rsidRPr="004C38FD">
        <w:rPr>
          <w:lang w:val="en-GB"/>
        </w:rPr>
        <w:t xml:space="preserve">0%), </w:t>
      </w:r>
      <w:r w:rsidRPr="004C38FD">
        <w:rPr>
          <w:lang w:val="en-GB"/>
        </w:rPr>
        <w:t xml:space="preserve">the </w:t>
      </w:r>
      <w:r w:rsidR="00F818AE" w:rsidRPr="004C38FD">
        <w:rPr>
          <w:lang w:val="en-GB"/>
        </w:rPr>
        <w:t>Poli</w:t>
      </w:r>
      <w:r w:rsidRPr="004C38FD">
        <w:rPr>
          <w:lang w:val="en-GB"/>
        </w:rPr>
        <w:t>ce and Border Guard Board</w:t>
      </w:r>
      <w:r w:rsidR="00F818AE" w:rsidRPr="004C38FD">
        <w:rPr>
          <w:lang w:val="en-GB"/>
        </w:rPr>
        <w:t xml:space="preserve"> (+4</w:t>
      </w:r>
      <w:r w:rsidRPr="004C38FD">
        <w:rPr>
          <w:lang w:val="en-GB"/>
        </w:rPr>
        <w:t>.</w:t>
      </w:r>
      <w:r w:rsidR="00F818AE" w:rsidRPr="004C38FD">
        <w:rPr>
          <w:lang w:val="en-GB"/>
        </w:rPr>
        <w:t>8%)</w:t>
      </w:r>
      <w:r w:rsidR="00E56100" w:rsidRPr="004C38FD">
        <w:rPr>
          <w:lang w:val="en-GB"/>
        </w:rPr>
        <w:t xml:space="preserve"> and </w:t>
      </w:r>
      <w:r w:rsidRPr="004C38FD">
        <w:rPr>
          <w:lang w:val="en-GB"/>
        </w:rPr>
        <w:t xml:space="preserve">the Rescue Board </w:t>
      </w:r>
      <w:r w:rsidR="00F818AE" w:rsidRPr="004C38FD">
        <w:rPr>
          <w:lang w:val="en-GB"/>
        </w:rPr>
        <w:t>(4</w:t>
      </w:r>
      <w:r w:rsidRPr="004C38FD">
        <w:rPr>
          <w:lang w:val="en-GB"/>
        </w:rPr>
        <w:t>.</w:t>
      </w:r>
      <w:r w:rsidR="00F818AE" w:rsidRPr="004C38FD">
        <w:rPr>
          <w:lang w:val="en-GB"/>
        </w:rPr>
        <w:t xml:space="preserve">5%). </w:t>
      </w:r>
      <w:r w:rsidRPr="004C38FD">
        <w:rPr>
          <w:lang w:val="en-GB"/>
        </w:rPr>
        <w:t xml:space="preserve">Wage increase has been the most modest in the Estonian Academy of Security Sciences </w:t>
      </w:r>
      <w:r w:rsidR="00F818AE" w:rsidRPr="004C38FD">
        <w:rPr>
          <w:lang w:val="en-GB"/>
        </w:rPr>
        <w:t>(1</w:t>
      </w:r>
      <w:r w:rsidRPr="004C38FD">
        <w:rPr>
          <w:lang w:val="en-GB"/>
        </w:rPr>
        <w:t>.</w:t>
      </w:r>
      <w:r w:rsidR="00F818AE" w:rsidRPr="004C38FD">
        <w:rPr>
          <w:lang w:val="en-GB"/>
        </w:rPr>
        <w:t>6%)</w:t>
      </w:r>
      <w:r w:rsidR="00E56100" w:rsidRPr="004C38FD">
        <w:rPr>
          <w:lang w:val="en-GB"/>
        </w:rPr>
        <w:t xml:space="preserve"> and </w:t>
      </w:r>
      <w:r w:rsidRPr="004C38FD">
        <w:rPr>
          <w:lang w:val="en-GB"/>
        </w:rPr>
        <w:t>the Emergency Response Centre</w:t>
      </w:r>
      <w:r w:rsidR="00F818AE" w:rsidRPr="004C38FD">
        <w:rPr>
          <w:lang w:val="en-GB"/>
        </w:rPr>
        <w:t xml:space="preserve"> (1</w:t>
      </w:r>
      <w:r w:rsidRPr="004C38FD">
        <w:rPr>
          <w:lang w:val="en-GB"/>
        </w:rPr>
        <w:t>.</w:t>
      </w:r>
      <w:r w:rsidR="00F818AE" w:rsidRPr="004C38FD">
        <w:rPr>
          <w:lang w:val="en-GB"/>
        </w:rPr>
        <w:t>7%).</w:t>
      </w:r>
    </w:p>
    <w:p w14:paraId="3880AA03" w14:textId="77777777" w:rsidR="00F818AE" w:rsidRPr="004C38FD" w:rsidRDefault="00F818AE" w:rsidP="00F818AE">
      <w:pPr>
        <w:spacing w:after="0"/>
        <w:rPr>
          <w:rFonts w:ascii="Roboto Condensed" w:eastAsia="Times New Roman" w:hAnsi="Roboto Condensed" w:cs="Times New Roman"/>
          <w:sz w:val="22"/>
          <w:lang w:val="en-GB"/>
        </w:rPr>
      </w:pPr>
    </w:p>
    <w:p w14:paraId="7946ADD6" w14:textId="2A885909" w:rsidR="00F818AE" w:rsidRPr="004C38FD" w:rsidRDefault="00657185" w:rsidP="006B3F59">
      <w:pPr>
        <w:pStyle w:val="Pealdis"/>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23</w:t>
      </w:r>
      <w:r w:rsidR="00FD5686" w:rsidRPr="004C38FD">
        <w:rPr>
          <w:lang w:val="en-GB"/>
        </w:rPr>
        <w:fldChar w:fldCharType="end"/>
      </w:r>
      <w:r w:rsidR="00A24DC6" w:rsidRPr="004C38FD">
        <w:rPr>
          <w:lang w:val="en-GB"/>
        </w:rPr>
        <w:t xml:space="preserve">. </w:t>
      </w:r>
      <w:r w:rsidRPr="004C38FD">
        <w:rPr>
          <w:lang w:val="en-GB"/>
        </w:rPr>
        <w:t xml:space="preserve">In the target group of internal security institutions, the increase in gross monthly basic wage in 2020 remains between </w:t>
      </w:r>
      <w:r w:rsidR="00A24DC6" w:rsidRPr="004C38FD">
        <w:rPr>
          <w:lang w:val="en-GB"/>
        </w:rPr>
        <w:t>1</w:t>
      </w:r>
      <w:r w:rsidRPr="004C38FD">
        <w:rPr>
          <w:lang w:val="en-GB"/>
        </w:rPr>
        <w:t>.</w:t>
      </w:r>
      <w:r w:rsidR="00A24DC6" w:rsidRPr="004C38FD">
        <w:rPr>
          <w:lang w:val="en-GB"/>
        </w:rPr>
        <w:t>6%-6</w:t>
      </w:r>
      <w:r w:rsidRPr="004C38FD">
        <w:rPr>
          <w:lang w:val="en-GB"/>
        </w:rPr>
        <w:t>.</w:t>
      </w:r>
      <w:r w:rsidR="006B3F59">
        <w:rPr>
          <w:lang w:val="en-GB"/>
        </w:rPr>
        <w:t>6%.</w:t>
      </w:r>
    </w:p>
    <w:p w14:paraId="045C8A0E" w14:textId="1BAB9F68" w:rsidR="006B3F59" w:rsidRDefault="006B3F59" w:rsidP="00216FBC">
      <w:pPr>
        <w:pStyle w:val="Mrkus"/>
        <w:rPr>
          <w:color w:val="auto"/>
          <w:lang w:val="en-GB"/>
        </w:rPr>
      </w:pPr>
      <w:r w:rsidRPr="00D36879">
        <w:rPr>
          <w:noProof/>
          <w:lang w:eastAsia="et-EE"/>
        </w:rPr>
        <w:drawing>
          <wp:inline distT="0" distB="0" distL="0" distR="0" wp14:anchorId="5BD63C58" wp14:editId="7F80D618">
            <wp:extent cx="5760085" cy="2572736"/>
            <wp:effectExtent l="0" t="0" r="0" b="0"/>
            <wp:docPr id="26" name="Pil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085" cy="2572736"/>
                    </a:xfrm>
                    <a:prstGeom prst="rect">
                      <a:avLst/>
                    </a:prstGeom>
                    <a:noFill/>
                    <a:ln>
                      <a:noFill/>
                    </a:ln>
                  </pic:spPr>
                </pic:pic>
              </a:graphicData>
            </a:graphic>
          </wp:inline>
        </w:drawing>
      </w:r>
    </w:p>
    <w:p w14:paraId="2787F224" w14:textId="2C70F465" w:rsidR="00F818AE" w:rsidRPr="004C38FD" w:rsidRDefault="009C0513" w:rsidP="00216FBC">
      <w:pPr>
        <w:pStyle w:val="Mrkus"/>
        <w:rPr>
          <w:color w:val="auto"/>
          <w:lang w:val="en-GB"/>
        </w:rPr>
      </w:pPr>
      <w:r w:rsidRPr="004C38FD">
        <w:rPr>
          <w:color w:val="auto"/>
          <w:lang w:val="en-GB"/>
        </w:rPr>
        <w:t>Source:</w:t>
      </w:r>
      <w:r w:rsidR="00F818AE" w:rsidRPr="004C38FD">
        <w:rPr>
          <w:color w:val="auto"/>
          <w:lang w:val="en-GB"/>
        </w:rPr>
        <w:t xml:space="preserve"> Fontes</w:t>
      </w:r>
      <w:r w:rsidR="00657185" w:rsidRPr="004C38FD">
        <w:rPr>
          <w:color w:val="auto"/>
          <w:lang w:val="en-GB"/>
        </w:rPr>
        <w:t>’ 2020 wage survey of state authorities</w:t>
      </w:r>
    </w:p>
    <w:p w14:paraId="25610B3F" w14:textId="77777777" w:rsidR="00F818AE" w:rsidRPr="004C38FD" w:rsidRDefault="00F818AE" w:rsidP="00F818AE">
      <w:pPr>
        <w:spacing w:after="0"/>
        <w:rPr>
          <w:rFonts w:ascii="Roboto Condensed" w:eastAsia="Times New Roman" w:hAnsi="Roboto Condensed" w:cs="Times New Roman"/>
          <w:sz w:val="22"/>
          <w:lang w:val="en-GB"/>
        </w:rPr>
      </w:pPr>
    </w:p>
    <w:p w14:paraId="73BC5FAE" w14:textId="2C016BDC" w:rsidR="00F818AE" w:rsidRPr="004C38FD" w:rsidRDefault="00240DC3" w:rsidP="00F818AE">
      <w:pPr>
        <w:pStyle w:val="Phitekst"/>
        <w:rPr>
          <w:lang w:val="en-GB"/>
        </w:rPr>
      </w:pPr>
      <w:r>
        <w:rPr>
          <w:lang w:val="en-GB"/>
        </w:rPr>
        <w:t xml:space="preserve">In terms of wage, </w:t>
      </w:r>
      <w:r w:rsidR="00E67DE6" w:rsidRPr="004C38FD">
        <w:rPr>
          <w:lang w:val="en-GB"/>
        </w:rPr>
        <w:t>the internal security institutions themselves</w:t>
      </w:r>
      <w:r>
        <w:rPr>
          <w:lang w:val="en-GB"/>
        </w:rPr>
        <w:t xml:space="preserve"> mostly prioritize their so-called front line staff in</w:t>
      </w:r>
      <w:r w:rsidR="00F818AE" w:rsidRPr="004C38FD">
        <w:rPr>
          <w:lang w:val="en-GB"/>
        </w:rPr>
        <w:t xml:space="preserve"> 2020</w:t>
      </w:r>
      <w:r>
        <w:rPr>
          <w:lang w:val="en-GB"/>
        </w:rPr>
        <w:t>.</w:t>
      </w:r>
      <w:r w:rsidR="00F818AE" w:rsidRPr="004C38FD">
        <w:rPr>
          <w:lang w:val="en-GB"/>
        </w:rPr>
        <w:t xml:space="preserve"> </w:t>
      </w:r>
      <w:r w:rsidR="00E67DE6" w:rsidRPr="004C38FD">
        <w:rPr>
          <w:lang w:val="en-GB"/>
        </w:rPr>
        <w:t xml:space="preserve">In the Tax and Customs Board, </w:t>
      </w:r>
      <w:r>
        <w:rPr>
          <w:lang w:val="en-GB"/>
        </w:rPr>
        <w:t xml:space="preserve">the highest priority was to increase wage competitiveness on the eastern border, </w:t>
      </w:r>
      <w:r w:rsidR="00E67DE6" w:rsidRPr="004C38FD">
        <w:rPr>
          <w:lang w:val="en-GB"/>
        </w:rPr>
        <w:t>where the gross monthly basic wage of</w:t>
      </w:r>
      <w:r>
        <w:rPr>
          <w:lang w:val="en-GB"/>
        </w:rPr>
        <w:t xml:space="preserve"> customs officers, shift managers and dog handlers</w:t>
      </w:r>
      <w:r w:rsidR="00F818AE" w:rsidRPr="004C38FD">
        <w:rPr>
          <w:lang w:val="en-GB"/>
        </w:rPr>
        <w:t xml:space="preserve"> </w:t>
      </w:r>
      <w:r w:rsidR="00E67DE6" w:rsidRPr="004C38FD">
        <w:rPr>
          <w:lang w:val="en-GB"/>
        </w:rPr>
        <w:t>increased by</w:t>
      </w:r>
      <w:r w:rsidR="00F818AE" w:rsidRPr="004C38FD">
        <w:rPr>
          <w:lang w:val="en-GB"/>
        </w:rPr>
        <w:t xml:space="preserve"> 16</w:t>
      </w:r>
      <w:r w:rsidR="00E67DE6" w:rsidRPr="004C38FD">
        <w:rPr>
          <w:lang w:val="en-GB"/>
        </w:rPr>
        <w:t>.</w:t>
      </w:r>
      <w:r w:rsidR="00F818AE" w:rsidRPr="004C38FD">
        <w:rPr>
          <w:lang w:val="en-GB"/>
        </w:rPr>
        <w:t>3% (1</w:t>
      </w:r>
      <w:r>
        <w:rPr>
          <w:lang w:val="en-GB"/>
        </w:rPr>
        <w:t>,</w:t>
      </w:r>
      <w:r w:rsidR="00F818AE" w:rsidRPr="004C38FD">
        <w:rPr>
          <w:lang w:val="en-GB"/>
        </w:rPr>
        <w:t>355 euro</w:t>
      </w:r>
      <w:r w:rsidR="00E67DE6" w:rsidRPr="004C38FD">
        <w:rPr>
          <w:lang w:val="en-GB"/>
        </w:rPr>
        <w:t>s</w:t>
      </w:r>
      <w:r w:rsidR="00F818AE" w:rsidRPr="004C38FD">
        <w:rPr>
          <w:lang w:val="en-GB"/>
        </w:rPr>
        <w:t>), 11</w:t>
      </w:r>
      <w:r w:rsidR="00E67DE6" w:rsidRPr="004C38FD">
        <w:rPr>
          <w:lang w:val="en-GB"/>
        </w:rPr>
        <w:t>.</w:t>
      </w:r>
      <w:r w:rsidR="00F818AE" w:rsidRPr="004C38FD">
        <w:rPr>
          <w:lang w:val="en-GB"/>
        </w:rPr>
        <w:t>4% (1</w:t>
      </w:r>
      <w:r w:rsidR="00E67DE6" w:rsidRPr="004C38FD">
        <w:rPr>
          <w:lang w:val="en-GB"/>
        </w:rPr>
        <w:t>,</w:t>
      </w:r>
      <w:r w:rsidR="00F818AE" w:rsidRPr="004C38FD">
        <w:rPr>
          <w:lang w:val="en-GB"/>
        </w:rPr>
        <w:t>705 euro</w:t>
      </w:r>
      <w:r w:rsidR="00E67DE6" w:rsidRPr="004C38FD">
        <w:rPr>
          <w:lang w:val="en-GB"/>
        </w:rPr>
        <w:t>s</w:t>
      </w:r>
      <w:r w:rsidR="00F818AE" w:rsidRPr="004C38FD">
        <w:rPr>
          <w:lang w:val="en-GB"/>
        </w:rPr>
        <w:t>)</w:t>
      </w:r>
      <w:r w:rsidR="00E56100" w:rsidRPr="004C38FD">
        <w:rPr>
          <w:lang w:val="en-GB"/>
        </w:rPr>
        <w:t xml:space="preserve"> and </w:t>
      </w:r>
      <w:r w:rsidR="00F818AE" w:rsidRPr="004C38FD">
        <w:rPr>
          <w:lang w:val="en-GB"/>
        </w:rPr>
        <w:t>10</w:t>
      </w:r>
      <w:r w:rsidR="00E67DE6" w:rsidRPr="004C38FD">
        <w:rPr>
          <w:lang w:val="en-GB"/>
        </w:rPr>
        <w:t>.</w:t>
      </w:r>
      <w:r w:rsidR="00F818AE" w:rsidRPr="004C38FD">
        <w:rPr>
          <w:lang w:val="en-GB"/>
        </w:rPr>
        <w:t>9% (1</w:t>
      </w:r>
      <w:r w:rsidR="00E67DE6" w:rsidRPr="004C38FD">
        <w:rPr>
          <w:lang w:val="en-GB"/>
        </w:rPr>
        <w:t>,</w:t>
      </w:r>
      <w:r w:rsidR="00F818AE" w:rsidRPr="004C38FD">
        <w:rPr>
          <w:lang w:val="en-GB"/>
        </w:rPr>
        <w:t>602 euro</w:t>
      </w:r>
      <w:r w:rsidR="00E67DE6" w:rsidRPr="004C38FD">
        <w:rPr>
          <w:lang w:val="en-GB"/>
        </w:rPr>
        <w:t>s</w:t>
      </w:r>
      <w:r w:rsidR="00F818AE" w:rsidRPr="004C38FD">
        <w:rPr>
          <w:lang w:val="en-GB"/>
        </w:rPr>
        <w:t>)</w:t>
      </w:r>
      <w:r w:rsidR="00E67DE6" w:rsidRPr="004C38FD">
        <w:rPr>
          <w:lang w:val="en-GB"/>
        </w:rPr>
        <w:t>, respectively</w:t>
      </w:r>
      <w:r w:rsidR="00F818AE" w:rsidRPr="004C38FD">
        <w:rPr>
          <w:lang w:val="en-GB"/>
        </w:rPr>
        <w:t xml:space="preserve">. </w:t>
      </w:r>
      <w:r>
        <w:rPr>
          <w:lang w:val="en-GB"/>
        </w:rPr>
        <w:t>In addition, wage growth was prioritized for tax auditors</w:t>
      </w:r>
      <w:r w:rsidR="00F818AE" w:rsidRPr="004C38FD">
        <w:rPr>
          <w:lang w:val="en-GB"/>
        </w:rPr>
        <w:t xml:space="preserve">, </w:t>
      </w:r>
      <w:r>
        <w:rPr>
          <w:lang w:val="en-GB"/>
        </w:rPr>
        <w:t xml:space="preserve">senior investigators </w:t>
      </w:r>
      <w:r w:rsidR="00E56100" w:rsidRPr="004C38FD">
        <w:rPr>
          <w:lang w:val="en-GB"/>
        </w:rPr>
        <w:t xml:space="preserve">and </w:t>
      </w:r>
      <w:r>
        <w:rPr>
          <w:lang w:val="en-GB"/>
        </w:rPr>
        <w:t>information management centre’s chief specialists</w:t>
      </w:r>
      <w:r w:rsidR="00F818AE" w:rsidRPr="004C38FD">
        <w:rPr>
          <w:lang w:val="en-GB"/>
        </w:rPr>
        <w:t xml:space="preserve">. </w:t>
      </w:r>
      <w:r w:rsidR="00E67DE6" w:rsidRPr="004C38FD">
        <w:rPr>
          <w:lang w:val="en-GB"/>
        </w:rPr>
        <w:t>In the Police and Boarder Guard Board,</w:t>
      </w:r>
      <w:r w:rsidR="00F818AE" w:rsidRPr="004C38FD">
        <w:rPr>
          <w:lang w:val="en-GB"/>
        </w:rPr>
        <w:t xml:space="preserve"> </w:t>
      </w:r>
      <w:r>
        <w:rPr>
          <w:lang w:val="en-GB"/>
        </w:rPr>
        <w:t>wage growth was prioritized in case of various front line police officer posts,</w:t>
      </w:r>
      <w:r w:rsidR="00F818AE" w:rsidRPr="004C38FD">
        <w:rPr>
          <w:lang w:val="en-GB"/>
        </w:rPr>
        <w:t xml:space="preserve"> </w:t>
      </w:r>
      <w:r w:rsidR="00E67DE6" w:rsidRPr="004C38FD">
        <w:rPr>
          <w:lang w:val="en-GB"/>
        </w:rPr>
        <w:t>incl.</w:t>
      </w:r>
      <w:r w:rsidR="00F818AE" w:rsidRPr="004C38FD">
        <w:rPr>
          <w:lang w:val="en-GB"/>
        </w:rPr>
        <w:t xml:space="preserve"> </w:t>
      </w:r>
      <w:r w:rsidR="00E67DE6" w:rsidRPr="004C38FD">
        <w:rPr>
          <w:lang w:val="en-GB"/>
        </w:rPr>
        <w:t>increase in gross monthly basic wage of</w:t>
      </w:r>
      <w:r w:rsidR="00F818AE" w:rsidRPr="004C38FD">
        <w:rPr>
          <w:lang w:val="en-GB"/>
        </w:rPr>
        <w:t xml:space="preserve"> patr</w:t>
      </w:r>
      <w:r>
        <w:rPr>
          <w:lang w:val="en-GB"/>
        </w:rPr>
        <w:t>ol officers</w:t>
      </w:r>
      <w:r w:rsidR="00F818AE" w:rsidRPr="004C38FD">
        <w:rPr>
          <w:lang w:val="en-GB"/>
        </w:rPr>
        <w:t xml:space="preserve"> 4</w:t>
      </w:r>
      <w:r w:rsidR="00E67DE6" w:rsidRPr="004C38FD">
        <w:rPr>
          <w:lang w:val="en-GB"/>
        </w:rPr>
        <w:t>.</w:t>
      </w:r>
      <w:r w:rsidR="00F818AE" w:rsidRPr="004C38FD">
        <w:rPr>
          <w:lang w:val="en-GB"/>
        </w:rPr>
        <w:t>1% (1</w:t>
      </w:r>
      <w:r w:rsidR="00E67DE6" w:rsidRPr="004C38FD">
        <w:rPr>
          <w:lang w:val="en-GB"/>
        </w:rPr>
        <w:t>,</w:t>
      </w:r>
      <w:r w:rsidR="00F818AE" w:rsidRPr="004C38FD">
        <w:rPr>
          <w:lang w:val="en-GB"/>
        </w:rPr>
        <w:t>458 euro</w:t>
      </w:r>
      <w:r w:rsidR="00E67DE6" w:rsidRPr="004C38FD">
        <w:rPr>
          <w:lang w:val="en-GB"/>
        </w:rPr>
        <w:t>s</w:t>
      </w:r>
      <w:r w:rsidR="00F818AE" w:rsidRPr="004C38FD">
        <w:rPr>
          <w:lang w:val="en-GB"/>
        </w:rPr>
        <w:t>)</w:t>
      </w:r>
      <w:r w:rsidR="00E56100" w:rsidRPr="004C38FD">
        <w:rPr>
          <w:lang w:val="en-GB"/>
        </w:rPr>
        <w:t xml:space="preserve"> and </w:t>
      </w:r>
      <w:r>
        <w:rPr>
          <w:lang w:val="en-GB"/>
        </w:rPr>
        <w:t>border guards</w:t>
      </w:r>
      <w:r w:rsidR="00F818AE" w:rsidRPr="004C38FD">
        <w:rPr>
          <w:lang w:val="en-GB"/>
        </w:rPr>
        <w:t xml:space="preserve"> 4</w:t>
      </w:r>
      <w:r w:rsidR="00E67DE6" w:rsidRPr="004C38FD">
        <w:rPr>
          <w:lang w:val="en-GB"/>
        </w:rPr>
        <w:t>.</w:t>
      </w:r>
      <w:r w:rsidR="00F818AE" w:rsidRPr="004C38FD">
        <w:rPr>
          <w:lang w:val="en-GB"/>
        </w:rPr>
        <w:t>8% (1</w:t>
      </w:r>
      <w:r w:rsidR="00E67DE6" w:rsidRPr="004C38FD">
        <w:rPr>
          <w:lang w:val="en-GB"/>
        </w:rPr>
        <w:t>,</w:t>
      </w:r>
      <w:r w:rsidR="00F818AE" w:rsidRPr="004C38FD">
        <w:rPr>
          <w:lang w:val="en-GB"/>
        </w:rPr>
        <w:t>486 euro</w:t>
      </w:r>
      <w:r w:rsidR="00E67DE6" w:rsidRPr="004C38FD">
        <w:rPr>
          <w:lang w:val="en-GB"/>
        </w:rPr>
        <w:t>s</w:t>
      </w:r>
      <w:r w:rsidR="00F818AE" w:rsidRPr="004C38FD">
        <w:rPr>
          <w:lang w:val="en-GB"/>
        </w:rPr>
        <w:t xml:space="preserve">). </w:t>
      </w:r>
      <w:r w:rsidR="00E67DE6" w:rsidRPr="004C38FD">
        <w:rPr>
          <w:lang w:val="en-GB"/>
        </w:rPr>
        <w:t>In the Rescue Board,</w:t>
      </w:r>
      <w:r w:rsidR="00F818AE" w:rsidRPr="004C38FD">
        <w:rPr>
          <w:lang w:val="en-GB"/>
        </w:rPr>
        <w:t xml:space="preserve"> </w:t>
      </w:r>
      <w:r w:rsidR="00E67DE6" w:rsidRPr="004C38FD">
        <w:rPr>
          <w:lang w:val="en-GB"/>
        </w:rPr>
        <w:t>the increase in gross monthly basic wage of rescuers</w:t>
      </w:r>
      <w:r w:rsidR="00F818AE" w:rsidRPr="004C38FD">
        <w:rPr>
          <w:lang w:val="en-GB"/>
        </w:rPr>
        <w:t xml:space="preserve">, </w:t>
      </w:r>
      <w:r>
        <w:rPr>
          <w:lang w:val="en-GB"/>
        </w:rPr>
        <w:t>team leaders, group leaders,</w:t>
      </w:r>
      <w:r w:rsidR="00F818AE" w:rsidRPr="004C38FD">
        <w:rPr>
          <w:lang w:val="en-GB"/>
        </w:rPr>
        <w:t xml:space="preserve"> </w:t>
      </w:r>
      <w:r>
        <w:rPr>
          <w:lang w:val="en-GB"/>
        </w:rPr>
        <w:t>operating officers and demining personnel r</w:t>
      </w:r>
      <w:r w:rsidR="00E67DE6" w:rsidRPr="004C38FD">
        <w:rPr>
          <w:lang w:val="en-GB"/>
        </w:rPr>
        <w:t>anged from</w:t>
      </w:r>
      <w:r w:rsidR="00F818AE" w:rsidRPr="004C38FD">
        <w:rPr>
          <w:lang w:val="en-GB"/>
        </w:rPr>
        <w:t xml:space="preserve"> 3</w:t>
      </w:r>
      <w:r w:rsidR="00E67DE6" w:rsidRPr="004C38FD">
        <w:rPr>
          <w:lang w:val="en-GB"/>
        </w:rPr>
        <w:t>.</w:t>
      </w:r>
      <w:r w:rsidR="00F818AE" w:rsidRPr="004C38FD">
        <w:rPr>
          <w:lang w:val="en-GB"/>
        </w:rPr>
        <w:t>9%</w:t>
      </w:r>
      <w:r w:rsidR="00E67DE6" w:rsidRPr="004C38FD">
        <w:rPr>
          <w:lang w:val="en-GB"/>
        </w:rPr>
        <w:t xml:space="preserve"> to </w:t>
      </w:r>
      <w:r w:rsidR="00F818AE" w:rsidRPr="004C38FD">
        <w:rPr>
          <w:lang w:val="en-GB"/>
        </w:rPr>
        <w:t>6</w:t>
      </w:r>
      <w:r w:rsidR="00E67DE6" w:rsidRPr="004C38FD">
        <w:rPr>
          <w:lang w:val="en-GB"/>
        </w:rPr>
        <w:t>.</w:t>
      </w:r>
      <w:r w:rsidR="00F818AE" w:rsidRPr="004C38FD">
        <w:rPr>
          <w:lang w:val="en-GB"/>
        </w:rPr>
        <w:t xml:space="preserve">6%. </w:t>
      </w:r>
      <w:r>
        <w:rPr>
          <w:lang w:val="en-GB"/>
        </w:rPr>
        <w:t>The percentage of basic wage growth was the highest for rescuers</w:t>
      </w:r>
      <w:r w:rsidR="00F818AE" w:rsidRPr="004C38FD">
        <w:rPr>
          <w:lang w:val="en-GB"/>
        </w:rPr>
        <w:t xml:space="preserve"> (6</w:t>
      </w:r>
      <w:r w:rsidR="00E67DE6" w:rsidRPr="004C38FD">
        <w:rPr>
          <w:lang w:val="en-GB"/>
        </w:rPr>
        <w:t>.</w:t>
      </w:r>
      <w:r w:rsidR="00F818AE" w:rsidRPr="004C38FD">
        <w:rPr>
          <w:lang w:val="en-GB"/>
        </w:rPr>
        <w:t>6%, 1</w:t>
      </w:r>
      <w:r w:rsidR="00E67DE6" w:rsidRPr="004C38FD">
        <w:rPr>
          <w:lang w:val="en-GB"/>
        </w:rPr>
        <w:t>,</w:t>
      </w:r>
      <w:r w:rsidR="00F818AE" w:rsidRPr="004C38FD">
        <w:rPr>
          <w:lang w:val="en-GB"/>
        </w:rPr>
        <w:t>069 euro</w:t>
      </w:r>
      <w:r w:rsidR="00E67DE6" w:rsidRPr="004C38FD">
        <w:rPr>
          <w:lang w:val="en-GB"/>
        </w:rPr>
        <w:t>s</w:t>
      </w:r>
      <w:r w:rsidR="00F818AE" w:rsidRPr="004C38FD">
        <w:rPr>
          <w:lang w:val="en-GB"/>
        </w:rPr>
        <w:t xml:space="preserve">). </w:t>
      </w:r>
      <w:r w:rsidR="00E67DE6" w:rsidRPr="004C38FD">
        <w:rPr>
          <w:lang w:val="en-GB"/>
        </w:rPr>
        <w:t>In the Emergency Response Centre, gross monthly basic wage increased by</w:t>
      </w:r>
      <w:r w:rsidR="00F818AE" w:rsidRPr="004C38FD">
        <w:rPr>
          <w:lang w:val="en-GB"/>
        </w:rPr>
        <w:t xml:space="preserve"> 9</w:t>
      </w:r>
      <w:r w:rsidR="00E67DE6" w:rsidRPr="004C38FD">
        <w:rPr>
          <w:lang w:val="en-GB"/>
        </w:rPr>
        <w:t>.</w:t>
      </w:r>
      <w:r w:rsidR="00F818AE" w:rsidRPr="004C38FD">
        <w:rPr>
          <w:lang w:val="en-GB"/>
        </w:rPr>
        <w:t>6% (1</w:t>
      </w:r>
      <w:r w:rsidR="00E67DE6" w:rsidRPr="004C38FD">
        <w:rPr>
          <w:lang w:val="en-GB"/>
        </w:rPr>
        <w:t>,</w:t>
      </w:r>
      <w:r w:rsidR="00F818AE" w:rsidRPr="004C38FD">
        <w:rPr>
          <w:lang w:val="en-GB"/>
        </w:rPr>
        <w:t>220 euro</w:t>
      </w:r>
      <w:r w:rsidR="00E67DE6" w:rsidRPr="004C38FD">
        <w:rPr>
          <w:lang w:val="en-GB"/>
        </w:rPr>
        <w:t>s</w:t>
      </w:r>
      <w:r w:rsidR="00F818AE" w:rsidRPr="004C38FD">
        <w:rPr>
          <w:lang w:val="en-GB"/>
        </w:rPr>
        <w:t>)</w:t>
      </w:r>
      <w:r w:rsidR="00E56100" w:rsidRPr="004C38FD">
        <w:rPr>
          <w:lang w:val="en-GB"/>
        </w:rPr>
        <w:t xml:space="preserve"> </w:t>
      </w:r>
      <w:r w:rsidR="00E67DE6" w:rsidRPr="004C38FD">
        <w:rPr>
          <w:lang w:val="en-GB"/>
        </w:rPr>
        <w:t xml:space="preserve">for </w:t>
      </w:r>
      <w:r>
        <w:rPr>
          <w:lang w:val="en-GB"/>
        </w:rPr>
        <w:t>rescue leaders</w:t>
      </w:r>
      <w:r w:rsidR="00E67DE6" w:rsidRPr="004C38FD">
        <w:rPr>
          <w:lang w:val="en-GB"/>
        </w:rPr>
        <w:t xml:space="preserve"> </w:t>
      </w:r>
      <w:r w:rsidR="00E56100" w:rsidRPr="004C38FD">
        <w:rPr>
          <w:lang w:val="en-GB"/>
        </w:rPr>
        <w:t xml:space="preserve">and </w:t>
      </w:r>
      <w:r w:rsidR="00F818AE" w:rsidRPr="004C38FD">
        <w:rPr>
          <w:lang w:val="en-GB"/>
        </w:rPr>
        <w:t>5</w:t>
      </w:r>
      <w:r w:rsidR="00E67DE6" w:rsidRPr="004C38FD">
        <w:rPr>
          <w:lang w:val="en-GB"/>
        </w:rPr>
        <w:t>.</w:t>
      </w:r>
      <w:r w:rsidR="00F818AE" w:rsidRPr="004C38FD">
        <w:rPr>
          <w:lang w:val="en-GB"/>
        </w:rPr>
        <w:t>5% (1</w:t>
      </w:r>
      <w:r w:rsidR="00E67DE6" w:rsidRPr="004C38FD">
        <w:rPr>
          <w:lang w:val="en-GB"/>
        </w:rPr>
        <w:t>,</w:t>
      </w:r>
      <w:r w:rsidR="00F818AE" w:rsidRPr="004C38FD">
        <w:rPr>
          <w:lang w:val="en-GB"/>
        </w:rPr>
        <w:t>286 euro</w:t>
      </w:r>
      <w:r w:rsidR="00E67DE6" w:rsidRPr="004C38FD">
        <w:rPr>
          <w:lang w:val="en-GB"/>
        </w:rPr>
        <w:t>s</w:t>
      </w:r>
      <w:r w:rsidR="00F818AE" w:rsidRPr="004C38FD">
        <w:rPr>
          <w:lang w:val="en-GB"/>
        </w:rPr>
        <w:t xml:space="preserve">) </w:t>
      </w:r>
      <w:r w:rsidR="00E67DE6" w:rsidRPr="004C38FD">
        <w:rPr>
          <w:lang w:val="en-GB"/>
        </w:rPr>
        <w:t>for logisti</w:t>
      </w:r>
      <w:r>
        <w:rPr>
          <w:lang w:val="en-GB"/>
        </w:rPr>
        <w:t>cs</w:t>
      </w:r>
      <w:r w:rsidR="00E67DE6" w:rsidRPr="004C38FD">
        <w:rPr>
          <w:lang w:val="en-GB"/>
        </w:rPr>
        <w:t>. In the Environmental Inspectorate,</w:t>
      </w:r>
      <w:r w:rsidR="00F818AE" w:rsidRPr="004C38FD">
        <w:rPr>
          <w:lang w:val="en-GB"/>
        </w:rPr>
        <w:t xml:space="preserve"> </w:t>
      </w:r>
      <w:r w:rsidR="00E67DE6" w:rsidRPr="004C38FD">
        <w:rPr>
          <w:lang w:val="en-GB"/>
        </w:rPr>
        <w:t>gross monthly basic wage</w:t>
      </w:r>
      <w:r>
        <w:rPr>
          <w:lang w:val="en-GB"/>
        </w:rPr>
        <w:t xml:space="preserve"> of investigative supervision office managers increased </w:t>
      </w:r>
      <w:r w:rsidR="00E67DE6" w:rsidRPr="004C38FD">
        <w:rPr>
          <w:lang w:val="en-GB"/>
        </w:rPr>
        <w:t>by</w:t>
      </w:r>
      <w:r w:rsidR="00F818AE" w:rsidRPr="004C38FD">
        <w:rPr>
          <w:lang w:val="en-GB"/>
        </w:rPr>
        <w:t xml:space="preserve"> 12</w:t>
      </w:r>
      <w:r w:rsidR="00E67DE6" w:rsidRPr="004C38FD">
        <w:rPr>
          <w:lang w:val="en-GB"/>
        </w:rPr>
        <w:t>.</w:t>
      </w:r>
      <w:r w:rsidR="00F818AE" w:rsidRPr="004C38FD">
        <w:rPr>
          <w:lang w:val="en-GB"/>
        </w:rPr>
        <w:t>1% (2</w:t>
      </w:r>
      <w:r w:rsidR="00E67DE6" w:rsidRPr="004C38FD">
        <w:rPr>
          <w:lang w:val="en-GB"/>
        </w:rPr>
        <w:t>,</w:t>
      </w:r>
      <w:r w:rsidR="00F818AE" w:rsidRPr="004C38FD">
        <w:rPr>
          <w:lang w:val="en-GB"/>
        </w:rPr>
        <w:t>162 euro</w:t>
      </w:r>
      <w:r w:rsidR="00E67DE6" w:rsidRPr="004C38FD">
        <w:rPr>
          <w:lang w:val="en-GB"/>
        </w:rPr>
        <w:t>s</w:t>
      </w:r>
      <w:r w:rsidR="00F818AE" w:rsidRPr="004C38FD">
        <w:rPr>
          <w:lang w:val="en-GB"/>
        </w:rPr>
        <w:t>)</w:t>
      </w:r>
      <w:r w:rsidR="00E56100" w:rsidRPr="004C38FD">
        <w:rPr>
          <w:lang w:val="en-GB"/>
        </w:rPr>
        <w:t xml:space="preserve"> and </w:t>
      </w:r>
      <w:r>
        <w:rPr>
          <w:lang w:val="en-GB"/>
        </w:rPr>
        <w:t xml:space="preserve">three new </w:t>
      </w:r>
      <w:r w:rsidR="00FD0101">
        <w:rPr>
          <w:lang w:val="en-GB"/>
        </w:rPr>
        <w:t xml:space="preserve">positions for </w:t>
      </w:r>
      <w:r>
        <w:rPr>
          <w:lang w:val="en-GB"/>
        </w:rPr>
        <w:t>bodies conducting proceedings</w:t>
      </w:r>
      <w:r w:rsidR="00F818AE" w:rsidRPr="004C38FD">
        <w:rPr>
          <w:lang w:val="en-GB"/>
        </w:rPr>
        <w:t xml:space="preserve"> </w:t>
      </w:r>
      <w:r>
        <w:rPr>
          <w:lang w:val="en-GB"/>
        </w:rPr>
        <w:t xml:space="preserve">were created, </w:t>
      </w:r>
      <w:r w:rsidR="00E67DE6" w:rsidRPr="004C38FD">
        <w:rPr>
          <w:lang w:val="en-GB"/>
        </w:rPr>
        <w:t xml:space="preserve">with gross monthly basic wage of </w:t>
      </w:r>
      <w:r w:rsidR="00F818AE" w:rsidRPr="004C38FD">
        <w:rPr>
          <w:lang w:val="en-GB"/>
        </w:rPr>
        <w:t>1</w:t>
      </w:r>
      <w:r w:rsidR="00E67DE6" w:rsidRPr="004C38FD">
        <w:rPr>
          <w:lang w:val="en-GB"/>
        </w:rPr>
        <w:t>,</w:t>
      </w:r>
      <w:r w:rsidR="00F818AE" w:rsidRPr="004C38FD">
        <w:rPr>
          <w:lang w:val="en-GB"/>
        </w:rPr>
        <w:t>750 euro</w:t>
      </w:r>
      <w:r w:rsidR="00E67DE6" w:rsidRPr="004C38FD">
        <w:rPr>
          <w:lang w:val="en-GB"/>
        </w:rPr>
        <w:t>s</w:t>
      </w:r>
      <w:r w:rsidR="00F818AE" w:rsidRPr="004C38FD">
        <w:rPr>
          <w:lang w:val="en-GB"/>
        </w:rPr>
        <w:t xml:space="preserve">. </w:t>
      </w:r>
      <w:r w:rsidR="00E67DE6" w:rsidRPr="004C38FD">
        <w:rPr>
          <w:lang w:val="en-GB"/>
        </w:rPr>
        <w:t>The wages of teachers of the Estonian Academy of Security Sciences changed by</w:t>
      </w:r>
      <w:r w:rsidR="00F818AE" w:rsidRPr="004C38FD">
        <w:rPr>
          <w:lang w:val="en-GB"/>
        </w:rPr>
        <w:t xml:space="preserve"> 0</w:t>
      </w:r>
      <w:r w:rsidR="00E67DE6" w:rsidRPr="004C38FD">
        <w:rPr>
          <w:lang w:val="en-GB"/>
        </w:rPr>
        <w:t>.</w:t>
      </w:r>
      <w:r w:rsidR="00F818AE" w:rsidRPr="004C38FD">
        <w:rPr>
          <w:lang w:val="en-GB"/>
        </w:rPr>
        <w:t>8% (1</w:t>
      </w:r>
      <w:r w:rsidR="00E67DE6" w:rsidRPr="004C38FD">
        <w:rPr>
          <w:lang w:val="en-GB"/>
        </w:rPr>
        <w:t>,</w:t>
      </w:r>
      <w:r w:rsidR="00F818AE" w:rsidRPr="004C38FD">
        <w:rPr>
          <w:lang w:val="en-GB"/>
        </w:rPr>
        <w:t>869 euro</w:t>
      </w:r>
      <w:r w:rsidR="00E67DE6" w:rsidRPr="004C38FD">
        <w:rPr>
          <w:lang w:val="en-GB"/>
        </w:rPr>
        <w:t>s</w:t>
      </w:r>
      <w:r w:rsidR="00F818AE" w:rsidRPr="004C38FD">
        <w:rPr>
          <w:lang w:val="en-GB"/>
        </w:rPr>
        <w:t>).</w:t>
      </w:r>
    </w:p>
    <w:p w14:paraId="16301D6F" w14:textId="72E893C2" w:rsidR="00F818AE" w:rsidRPr="004C38FD" w:rsidRDefault="00E67DE6" w:rsidP="00815F47">
      <w:pPr>
        <w:pStyle w:val="Phitekst"/>
        <w:rPr>
          <w:lang w:val="en-GB"/>
        </w:rPr>
      </w:pPr>
      <w:r w:rsidRPr="004C38FD">
        <w:rPr>
          <w:lang w:val="en-GB"/>
        </w:rPr>
        <w:t xml:space="preserve">Of the most important occupational groups, compared to other institutions, the rescuers of the Rescue Board </w:t>
      </w:r>
      <w:r w:rsidR="00F818AE" w:rsidRPr="004C38FD">
        <w:rPr>
          <w:lang w:val="en-GB"/>
        </w:rPr>
        <w:t>(1</w:t>
      </w:r>
      <w:r w:rsidRPr="004C38FD">
        <w:rPr>
          <w:lang w:val="en-GB"/>
        </w:rPr>
        <w:t>,</w:t>
      </w:r>
      <w:r w:rsidR="00F818AE" w:rsidRPr="004C38FD">
        <w:rPr>
          <w:lang w:val="en-GB"/>
        </w:rPr>
        <w:t>005 euro</w:t>
      </w:r>
      <w:r w:rsidRPr="004C38FD">
        <w:rPr>
          <w:lang w:val="en-GB"/>
        </w:rPr>
        <w:t>s</w:t>
      </w:r>
      <w:r w:rsidR="00F818AE" w:rsidRPr="004C38FD">
        <w:rPr>
          <w:lang w:val="en-GB"/>
        </w:rPr>
        <w:t>)</w:t>
      </w:r>
      <w:r w:rsidR="00E56100" w:rsidRPr="004C38FD">
        <w:rPr>
          <w:lang w:val="en-GB"/>
        </w:rPr>
        <w:t xml:space="preserve"> and </w:t>
      </w:r>
      <w:r w:rsidRPr="004C38FD">
        <w:rPr>
          <w:lang w:val="en-GB"/>
        </w:rPr>
        <w:t>the rescue operators of the Emergency Response Centre</w:t>
      </w:r>
      <w:r w:rsidR="00F818AE" w:rsidRPr="004C38FD">
        <w:rPr>
          <w:lang w:val="en-GB"/>
        </w:rPr>
        <w:t xml:space="preserve"> (1</w:t>
      </w:r>
      <w:r w:rsidRPr="004C38FD">
        <w:rPr>
          <w:lang w:val="en-GB"/>
        </w:rPr>
        <w:t>,</w:t>
      </w:r>
      <w:r w:rsidR="00F818AE" w:rsidRPr="004C38FD">
        <w:rPr>
          <w:lang w:val="en-GB"/>
        </w:rPr>
        <w:t>132 euro</w:t>
      </w:r>
      <w:r w:rsidRPr="004C38FD">
        <w:rPr>
          <w:lang w:val="en-GB"/>
        </w:rPr>
        <w:t>s</w:t>
      </w:r>
      <w:r w:rsidR="00F818AE" w:rsidRPr="004C38FD">
        <w:rPr>
          <w:lang w:val="en-GB"/>
        </w:rPr>
        <w:t>)</w:t>
      </w:r>
      <w:r w:rsidRPr="004C38FD">
        <w:rPr>
          <w:lang w:val="en-GB"/>
        </w:rPr>
        <w:t xml:space="preserve"> have the lowest gross monthly basic wage</w:t>
      </w:r>
      <w:r w:rsidR="00F818AE" w:rsidRPr="004C38FD">
        <w:rPr>
          <w:lang w:val="en-GB"/>
        </w:rPr>
        <w:t>.</w:t>
      </w:r>
    </w:p>
    <w:p w14:paraId="4EE5EB9D" w14:textId="77777777" w:rsidR="00F818AE" w:rsidRPr="004C38FD" w:rsidRDefault="00F818AE" w:rsidP="00F818AE">
      <w:pPr>
        <w:pStyle w:val="Pealdis"/>
        <w:rPr>
          <w:lang w:val="en-GB"/>
        </w:rPr>
      </w:pPr>
    </w:p>
    <w:p w14:paraId="26B7DC86" w14:textId="3C3C9C12" w:rsidR="006B3F59" w:rsidRDefault="00E67DE6" w:rsidP="006B3F59">
      <w:pPr>
        <w:pStyle w:val="Pealdis"/>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24</w:t>
      </w:r>
      <w:r w:rsidR="00FD5686" w:rsidRPr="004C38FD">
        <w:rPr>
          <w:lang w:val="en-GB"/>
        </w:rPr>
        <w:fldChar w:fldCharType="end"/>
      </w:r>
      <w:r w:rsidR="00A24DC6" w:rsidRPr="004C38FD">
        <w:rPr>
          <w:lang w:val="en-GB"/>
        </w:rPr>
        <w:t xml:space="preserve">. </w:t>
      </w:r>
      <w:r w:rsidRPr="004C38FD">
        <w:rPr>
          <w:lang w:val="en-GB"/>
        </w:rPr>
        <w:t xml:space="preserve">In 2020, the priority of wage </w:t>
      </w:r>
      <w:r w:rsidR="00240DC3">
        <w:rPr>
          <w:lang w:val="en-GB"/>
        </w:rPr>
        <w:t>growth</w:t>
      </w:r>
      <w:r w:rsidRPr="004C38FD">
        <w:rPr>
          <w:lang w:val="en-GB"/>
        </w:rPr>
        <w:t xml:space="preserve"> in the internal security institutions </w:t>
      </w:r>
      <w:r w:rsidR="00240DC3">
        <w:rPr>
          <w:lang w:val="en-GB"/>
        </w:rPr>
        <w:t>is mostly given to front line positions</w:t>
      </w:r>
      <w:r w:rsidR="006B3F59">
        <w:rPr>
          <w:lang w:val="en-GB"/>
        </w:rPr>
        <w:t>.</w:t>
      </w:r>
    </w:p>
    <w:p w14:paraId="720FC52F" w14:textId="21E2CA24" w:rsidR="006B3F59" w:rsidRDefault="006B3F59" w:rsidP="00216FBC">
      <w:pPr>
        <w:pStyle w:val="Mrkus"/>
        <w:rPr>
          <w:color w:val="auto"/>
          <w:lang w:val="en-GB"/>
        </w:rPr>
      </w:pPr>
      <w:r w:rsidRPr="00812A61">
        <w:rPr>
          <w:noProof/>
          <w:lang w:eastAsia="et-EE"/>
        </w:rPr>
        <w:drawing>
          <wp:inline distT="0" distB="0" distL="0" distR="0" wp14:anchorId="14718B7E" wp14:editId="6535C365">
            <wp:extent cx="5760085" cy="2891471"/>
            <wp:effectExtent l="0" t="0" r="0" b="4445"/>
            <wp:docPr id="27" name="Pil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085" cy="2891471"/>
                    </a:xfrm>
                    <a:prstGeom prst="rect">
                      <a:avLst/>
                    </a:prstGeom>
                    <a:noFill/>
                    <a:ln>
                      <a:noFill/>
                    </a:ln>
                  </pic:spPr>
                </pic:pic>
              </a:graphicData>
            </a:graphic>
          </wp:inline>
        </w:drawing>
      </w:r>
    </w:p>
    <w:p w14:paraId="1D87451D" w14:textId="77777777" w:rsidR="006B3F59" w:rsidRDefault="006B3F59" w:rsidP="00216FBC">
      <w:pPr>
        <w:pStyle w:val="Mrkus"/>
        <w:rPr>
          <w:color w:val="auto"/>
          <w:lang w:val="en-GB"/>
        </w:rPr>
      </w:pPr>
    </w:p>
    <w:p w14:paraId="6C338B28" w14:textId="2D1519B0" w:rsidR="00F818AE" w:rsidRPr="004C38FD" w:rsidRDefault="009C0513" w:rsidP="00216FBC">
      <w:pPr>
        <w:pStyle w:val="Mrkus"/>
        <w:rPr>
          <w:color w:val="auto"/>
          <w:lang w:val="en-GB"/>
        </w:rPr>
      </w:pPr>
      <w:r w:rsidRPr="004C38FD">
        <w:rPr>
          <w:color w:val="auto"/>
          <w:lang w:val="en-GB"/>
        </w:rPr>
        <w:t>Source:</w:t>
      </w:r>
      <w:r w:rsidR="00F818AE" w:rsidRPr="004C38FD">
        <w:rPr>
          <w:color w:val="auto"/>
          <w:lang w:val="en-GB"/>
        </w:rPr>
        <w:t xml:space="preserve"> </w:t>
      </w:r>
      <w:r w:rsidR="00A764C5" w:rsidRPr="004C38FD">
        <w:rPr>
          <w:color w:val="auto"/>
          <w:lang w:val="en-GB"/>
        </w:rPr>
        <w:t>Information from internal security institutions, March</w:t>
      </w:r>
      <w:r w:rsidR="00F818AE" w:rsidRPr="004C38FD">
        <w:rPr>
          <w:color w:val="auto"/>
          <w:lang w:val="en-GB"/>
        </w:rPr>
        <w:t xml:space="preserve"> 2020; Fontes</w:t>
      </w:r>
      <w:r w:rsidR="00A764C5" w:rsidRPr="004C38FD">
        <w:rPr>
          <w:color w:val="auto"/>
          <w:lang w:val="en-GB"/>
        </w:rPr>
        <w:t>’ wage survey</w:t>
      </w:r>
      <w:r w:rsidR="00F818AE" w:rsidRPr="004C38FD">
        <w:rPr>
          <w:color w:val="auto"/>
          <w:lang w:val="en-GB"/>
        </w:rPr>
        <w:t>.</w:t>
      </w:r>
    </w:p>
    <w:p w14:paraId="106E75CB" w14:textId="77777777" w:rsidR="00F818AE" w:rsidRPr="004C38FD" w:rsidRDefault="00F818AE" w:rsidP="00F818AE">
      <w:pPr>
        <w:pStyle w:val="Tabelid"/>
        <w:rPr>
          <w:color w:val="000000"/>
          <w:lang w:val="en-GB"/>
        </w:rPr>
      </w:pPr>
    </w:p>
    <w:p w14:paraId="78A9B4C0" w14:textId="2303D1B5" w:rsidR="00F818AE" w:rsidRPr="004C38FD" w:rsidRDefault="00A764C5" w:rsidP="00F818AE">
      <w:pPr>
        <w:pStyle w:val="Phitekst"/>
        <w:rPr>
          <w:lang w:val="en-GB"/>
        </w:rPr>
      </w:pPr>
      <w:r w:rsidRPr="004C38FD">
        <w:rPr>
          <w:lang w:val="en-GB"/>
        </w:rPr>
        <w:t xml:space="preserve">In 2019, 20% of additional funds were added to the wage fund of the </w:t>
      </w:r>
      <w:r w:rsidR="00F818AE" w:rsidRPr="004C38FD">
        <w:rPr>
          <w:rStyle w:val="Tugev"/>
          <w:lang w:val="en-GB"/>
        </w:rPr>
        <w:t>IT</w:t>
      </w:r>
      <w:r w:rsidRPr="004C38FD">
        <w:rPr>
          <w:rStyle w:val="Tugev"/>
          <w:lang w:val="en-GB"/>
        </w:rPr>
        <w:t xml:space="preserve"> institutions</w:t>
      </w:r>
      <w:r w:rsidRPr="004C38FD">
        <w:rPr>
          <w:rStyle w:val="Tugev"/>
          <w:b w:val="0"/>
          <w:bCs w:val="0"/>
          <w:lang w:val="en-GB"/>
        </w:rPr>
        <w:t>,</w:t>
      </w:r>
      <w:r w:rsidRPr="004C38FD">
        <w:rPr>
          <w:lang w:val="en-GB"/>
        </w:rPr>
        <w:t xml:space="preserve"> which allowed improving wage competitiveness in the meantime.</w:t>
      </w:r>
      <w:r w:rsidR="00F818AE" w:rsidRPr="004C38FD">
        <w:rPr>
          <w:lang w:val="en-GB"/>
        </w:rPr>
        <w:t xml:space="preserve"> </w:t>
      </w:r>
      <w:r w:rsidRPr="004C38FD">
        <w:rPr>
          <w:lang w:val="en-GB"/>
        </w:rPr>
        <w:t xml:space="preserve">The wage fund of the target group did not receive additional funds in </w:t>
      </w:r>
      <w:r w:rsidR="00F818AE" w:rsidRPr="004C38FD">
        <w:rPr>
          <w:lang w:val="en-GB"/>
        </w:rPr>
        <w:t>2020</w:t>
      </w:r>
      <w:r w:rsidRPr="004C38FD">
        <w:rPr>
          <w:lang w:val="en-GB"/>
        </w:rPr>
        <w:t>;</w:t>
      </w:r>
      <w:r w:rsidR="00F818AE" w:rsidRPr="004C38FD">
        <w:rPr>
          <w:lang w:val="en-GB"/>
        </w:rPr>
        <w:t xml:space="preserve"> </w:t>
      </w:r>
      <w:r w:rsidRPr="004C38FD">
        <w:rPr>
          <w:lang w:val="en-GB"/>
        </w:rPr>
        <w:t xml:space="preserve">however, both the Ministry of Social </w:t>
      </w:r>
      <w:r w:rsidR="00045AA7" w:rsidRPr="004C38FD">
        <w:rPr>
          <w:lang w:val="en-GB"/>
        </w:rPr>
        <w:t>Affairs</w:t>
      </w:r>
      <w:r w:rsidRPr="004C38FD">
        <w:rPr>
          <w:lang w:val="en-GB"/>
        </w:rPr>
        <w:t xml:space="preserve"> and the Ministry of the Environment allocated part of </w:t>
      </w:r>
      <w:r w:rsidR="00045AA7">
        <w:rPr>
          <w:lang w:val="en-GB"/>
        </w:rPr>
        <w:t xml:space="preserve">additional money for the area of government to IT agencies </w:t>
      </w:r>
      <w:r w:rsidR="00F818AE" w:rsidRPr="004C38FD">
        <w:rPr>
          <w:lang w:val="en-GB"/>
        </w:rPr>
        <w:t>(730</w:t>
      </w:r>
      <w:r w:rsidR="00045AA7">
        <w:rPr>
          <w:lang w:val="en-GB"/>
        </w:rPr>
        <w:t>,</w:t>
      </w:r>
      <w:r w:rsidR="00F818AE" w:rsidRPr="004C38FD">
        <w:rPr>
          <w:lang w:val="en-GB"/>
        </w:rPr>
        <w:t>000</w:t>
      </w:r>
      <w:r w:rsidR="00E56100" w:rsidRPr="004C38FD">
        <w:rPr>
          <w:lang w:val="en-GB"/>
        </w:rPr>
        <w:t xml:space="preserve"> and </w:t>
      </w:r>
      <w:r w:rsidR="00F818AE" w:rsidRPr="004C38FD">
        <w:rPr>
          <w:lang w:val="en-GB"/>
        </w:rPr>
        <w:t>180</w:t>
      </w:r>
      <w:r w:rsidR="00045AA7">
        <w:rPr>
          <w:lang w:val="en-GB"/>
        </w:rPr>
        <w:t>,</w:t>
      </w:r>
      <w:r w:rsidR="00F818AE" w:rsidRPr="004C38FD">
        <w:rPr>
          <w:lang w:val="en-GB"/>
        </w:rPr>
        <w:t>000 euro</w:t>
      </w:r>
      <w:r w:rsidR="00045AA7">
        <w:rPr>
          <w:lang w:val="en-GB"/>
        </w:rPr>
        <w:t>s, respectively)</w:t>
      </w:r>
      <w:r w:rsidR="00F818AE" w:rsidRPr="004C38FD">
        <w:rPr>
          <w:lang w:val="en-GB"/>
        </w:rPr>
        <w:t xml:space="preserve">. </w:t>
      </w:r>
      <w:r w:rsidR="00045AA7">
        <w:rPr>
          <w:lang w:val="en-GB"/>
        </w:rPr>
        <w:t>Within a year, gross basic monthly wages have increased in all IT agencies</w:t>
      </w:r>
      <w:r w:rsidR="00F818AE" w:rsidRPr="004C38FD">
        <w:rPr>
          <w:lang w:val="en-GB"/>
        </w:rPr>
        <w:t xml:space="preserve"> </w:t>
      </w:r>
      <w:r w:rsidR="00E56100" w:rsidRPr="004C38FD">
        <w:rPr>
          <w:lang w:val="en-GB"/>
        </w:rPr>
        <w:t xml:space="preserve">and </w:t>
      </w:r>
      <w:r w:rsidR="00045AA7">
        <w:rPr>
          <w:lang w:val="en-GB"/>
        </w:rPr>
        <w:t>ranges from 1.6% to 11.2% depending on agency</w:t>
      </w:r>
      <w:r w:rsidR="00F818AE" w:rsidRPr="004C38FD">
        <w:rPr>
          <w:lang w:val="en-GB"/>
        </w:rPr>
        <w:t>.</w:t>
      </w:r>
    </w:p>
    <w:p w14:paraId="7952BC45" w14:textId="45ADFB33" w:rsidR="00F818AE" w:rsidRDefault="00F818AE" w:rsidP="00F818AE">
      <w:pPr>
        <w:spacing w:after="0"/>
        <w:rPr>
          <w:rFonts w:ascii="Roboto Condensed" w:eastAsia="Times New Roman" w:hAnsi="Roboto Condensed" w:cs="Times New Roman"/>
          <w:b/>
          <w:sz w:val="22"/>
          <w:lang w:val="en-GB"/>
        </w:rPr>
      </w:pPr>
    </w:p>
    <w:p w14:paraId="3E8AB310" w14:textId="41494B00" w:rsidR="006B3F59" w:rsidRDefault="006B3F59" w:rsidP="00F818AE">
      <w:pPr>
        <w:spacing w:after="0"/>
        <w:rPr>
          <w:rFonts w:ascii="Roboto Condensed" w:eastAsia="Times New Roman" w:hAnsi="Roboto Condensed" w:cs="Times New Roman"/>
          <w:b/>
          <w:sz w:val="22"/>
          <w:lang w:val="en-GB"/>
        </w:rPr>
      </w:pPr>
    </w:p>
    <w:p w14:paraId="33CF1552" w14:textId="0208EFBE" w:rsidR="006B3F59" w:rsidRDefault="006B3F59" w:rsidP="00F818AE">
      <w:pPr>
        <w:spacing w:after="0"/>
        <w:rPr>
          <w:rFonts w:ascii="Roboto Condensed" w:eastAsia="Times New Roman" w:hAnsi="Roboto Condensed" w:cs="Times New Roman"/>
          <w:b/>
          <w:sz w:val="22"/>
          <w:lang w:val="en-GB"/>
        </w:rPr>
      </w:pPr>
    </w:p>
    <w:p w14:paraId="2BE1EDBE" w14:textId="19577687" w:rsidR="006B3F59" w:rsidRDefault="006B3F59" w:rsidP="00F818AE">
      <w:pPr>
        <w:spacing w:after="0"/>
        <w:rPr>
          <w:rFonts w:ascii="Roboto Condensed" w:eastAsia="Times New Roman" w:hAnsi="Roboto Condensed" w:cs="Times New Roman"/>
          <w:b/>
          <w:sz w:val="22"/>
          <w:lang w:val="en-GB"/>
        </w:rPr>
      </w:pPr>
    </w:p>
    <w:p w14:paraId="4B6ACBEB" w14:textId="787C8D62" w:rsidR="006B3F59" w:rsidRDefault="006B3F59" w:rsidP="00F818AE">
      <w:pPr>
        <w:spacing w:after="0"/>
        <w:rPr>
          <w:rFonts w:ascii="Roboto Condensed" w:eastAsia="Times New Roman" w:hAnsi="Roboto Condensed" w:cs="Times New Roman"/>
          <w:b/>
          <w:sz w:val="22"/>
          <w:lang w:val="en-GB"/>
        </w:rPr>
      </w:pPr>
    </w:p>
    <w:p w14:paraId="5D48E0B6" w14:textId="5291F01A" w:rsidR="006B3F59" w:rsidRDefault="006B3F59" w:rsidP="00F818AE">
      <w:pPr>
        <w:spacing w:after="0"/>
        <w:rPr>
          <w:rFonts w:ascii="Roboto Condensed" w:eastAsia="Times New Roman" w:hAnsi="Roboto Condensed" w:cs="Times New Roman"/>
          <w:b/>
          <w:sz w:val="22"/>
          <w:lang w:val="en-GB"/>
        </w:rPr>
      </w:pPr>
    </w:p>
    <w:p w14:paraId="43B4FC79" w14:textId="77777777" w:rsidR="006B3F59" w:rsidRPr="004C38FD" w:rsidRDefault="006B3F59" w:rsidP="00F818AE">
      <w:pPr>
        <w:spacing w:after="0"/>
        <w:rPr>
          <w:rFonts w:ascii="Roboto Condensed" w:eastAsia="Times New Roman" w:hAnsi="Roboto Condensed" w:cs="Times New Roman"/>
          <w:b/>
          <w:sz w:val="22"/>
          <w:lang w:val="en-GB"/>
        </w:rPr>
      </w:pPr>
    </w:p>
    <w:p w14:paraId="4A435E57" w14:textId="244ABD10" w:rsidR="006B3F59" w:rsidRDefault="00A764C5" w:rsidP="006B3F59">
      <w:pPr>
        <w:pStyle w:val="Pealdis"/>
        <w:jc w:val="left"/>
        <w:rPr>
          <w:lang w:val="en-GB"/>
        </w:rPr>
      </w:pPr>
      <w:r w:rsidRPr="004C38FD">
        <w:rPr>
          <w:lang w:val="en-GB"/>
        </w:rPr>
        <w:t>Figure</w:t>
      </w:r>
      <w:r w:rsidR="00A24DC6" w:rsidRPr="004C38FD">
        <w:rPr>
          <w:lang w:val="en-GB"/>
        </w:rPr>
        <w:t xml:space="preserve"> </w:t>
      </w:r>
      <w:r w:rsidR="00FD5686" w:rsidRPr="004C38FD">
        <w:rPr>
          <w:lang w:val="en-GB"/>
        </w:rPr>
        <w:fldChar w:fldCharType="begin"/>
      </w:r>
      <w:r w:rsidR="00FD5686" w:rsidRPr="004C38FD">
        <w:rPr>
          <w:lang w:val="en-GB"/>
        </w:rPr>
        <w:instrText xml:space="preserve"> SEQ Joonis \* ARABIC </w:instrText>
      </w:r>
      <w:r w:rsidR="00FD5686" w:rsidRPr="004C38FD">
        <w:rPr>
          <w:lang w:val="en-GB"/>
        </w:rPr>
        <w:fldChar w:fldCharType="separate"/>
      </w:r>
      <w:r w:rsidR="00FD5686" w:rsidRPr="004C38FD">
        <w:rPr>
          <w:lang w:val="en-GB"/>
        </w:rPr>
        <w:t>25</w:t>
      </w:r>
      <w:r w:rsidR="00FD5686" w:rsidRPr="004C38FD">
        <w:rPr>
          <w:lang w:val="en-GB"/>
        </w:rPr>
        <w:fldChar w:fldCharType="end"/>
      </w:r>
      <w:r w:rsidR="00A24DC6" w:rsidRPr="004C38FD">
        <w:rPr>
          <w:lang w:val="en-GB"/>
        </w:rPr>
        <w:t xml:space="preserve">. </w:t>
      </w:r>
      <w:r w:rsidR="00045AA7">
        <w:rPr>
          <w:lang w:val="en-GB"/>
        </w:rPr>
        <w:t xml:space="preserve">Gross basic wage growth in </w:t>
      </w:r>
      <w:r w:rsidR="00A24DC6" w:rsidRPr="004C38FD">
        <w:rPr>
          <w:lang w:val="en-GB"/>
        </w:rPr>
        <w:t>IT</w:t>
      </w:r>
      <w:r w:rsidR="00045AA7">
        <w:rPr>
          <w:lang w:val="en-GB"/>
        </w:rPr>
        <w:t xml:space="preserve"> agencies target group in </w:t>
      </w:r>
      <w:r w:rsidR="00045AA7" w:rsidRPr="004C38FD">
        <w:rPr>
          <w:lang w:val="en-GB"/>
        </w:rPr>
        <w:t>2020</w:t>
      </w:r>
      <w:r w:rsidR="00045AA7">
        <w:rPr>
          <w:lang w:val="en-GB"/>
        </w:rPr>
        <w:t xml:space="preserve"> remains between</w:t>
      </w:r>
      <w:r w:rsidR="00A24DC6" w:rsidRPr="004C38FD">
        <w:rPr>
          <w:lang w:val="en-GB"/>
        </w:rPr>
        <w:t xml:space="preserve"> 1</w:t>
      </w:r>
      <w:r w:rsidR="00045AA7">
        <w:rPr>
          <w:lang w:val="en-GB"/>
        </w:rPr>
        <w:t>.</w:t>
      </w:r>
      <w:r w:rsidR="00A24DC6" w:rsidRPr="004C38FD">
        <w:rPr>
          <w:lang w:val="en-GB"/>
        </w:rPr>
        <w:t>6</w:t>
      </w:r>
      <w:r w:rsidR="00045AA7">
        <w:rPr>
          <w:lang w:val="en-GB"/>
        </w:rPr>
        <w:t xml:space="preserve"> and </w:t>
      </w:r>
      <w:r w:rsidR="00A24DC6" w:rsidRPr="004C38FD">
        <w:rPr>
          <w:lang w:val="en-GB"/>
        </w:rPr>
        <w:t>11</w:t>
      </w:r>
      <w:r w:rsidR="00045AA7">
        <w:rPr>
          <w:lang w:val="en-GB"/>
        </w:rPr>
        <w:t>.</w:t>
      </w:r>
      <w:r w:rsidR="006B3F59">
        <w:rPr>
          <w:lang w:val="en-GB"/>
        </w:rPr>
        <w:t>2%.</w:t>
      </w:r>
    </w:p>
    <w:p w14:paraId="7DE7AC35" w14:textId="3CBC0474" w:rsidR="006B3F59" w:rsidRDefault="006B3F59" w:rsidP="00216FBC">
      <w:pPr>
        <w:pStyle w:val="Mrkus"/>
        <w:rPr>
          <w:color w:val="auto"/>
          <w:lang w:val="en-GB"/>
        </w:rPr>
      </w:pPr>
      <w:r w:rsidRPr="004C3F12">
        <w:rPr>
          <w:noProof/>
          <w:lang w:eastAsia="et-EE"/>
        </w:rPr>
        <w:drawing>
          <wp:inline distT="0" distB="0" distL="0" distR="0" wp14:anchorId="14039FCC" wp14:editId="5B53C095">
            <wp:extent cx="5760085" cy="2262891"/>
            <wp:effectExtent l="0" t="0" r="0" b="4445"/>
            <wp:docPr id="28" name="Pil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085" cy="2262891"/>
                    </a:xfrm>
                    <a:prstGeom prst="rect">
                      <a:avLst/>
                    </a:prstGeom>
                    <a:noFill/>
                    <a:ln>
                      <a:noFill/>
                    </a:ln>
                  </pic:spPr>
                </pic:pic>
              </a:graphicData>
            </a:graphic>
          </wp:inline>
        </w:drawing>
      </w:r>
    </w:p>
    <w:p w14:paraId="08F45BDD" w14:textId="6DD0598C" w:rsidR="00F818AE" w:rsidRPr="004C38FD" w:rsidRDefault="009C0513" w:rsidP="00216FBC">
      <w:pPr>
        <w:pStyle w:val="Mrkus"/>
        <w:rPr>
          <w:lang w:val="en-GB"/>
        </w:rPr>
      </w:pPr>
      <w:r w:rsidRPr="004C38FD">
        <w:rPr>
          <w:color w:val="auto"/>
          <w:lang w:val="en-GB"/>
        </w:rPr>
        <w:t>Source:</w:t>
      </w:r>
      <w:r w:rsidR="00F818AE" w:rsidRPr="004C38FD">
        <w:rPr>
          <w:color w:val="auto"/>
          <w:lang w:val="en-GB"/>
        </w:rPr>
        <w:t xml:space="preserve"> Fontes</w:t>
      </w:r>
      <w:r w:rsidR="00A764C5" w:rsidRPr="004C38FD">
        <w:rPr>
          <w:color w:val="auto"/>
          <w:lang w:val="en-GB"/>
        </w:rPr>
        <w:t>’ 2020 wage survey of state authorities</w:t>
      </w:r>
      <w:r w:rsidR="00F818AE" w:rsidRPr="004C38FD">
        <w:rPr>
          <w:lang w:val="en-GB"/>
        </w:rPr>
        <w:tab/>
      </w:r>
    </w:p>
    <w:p w14:paraId="2174E82F" w14:textId="7C41DB16" w:rsidR="00F818AE" w:rsidRPr="004C38FD" w:rsidRDefault="00F818AE" w:rsidP="00F818AE">
      <w:pPr>
        <w:spacing w:after="0"/>
        <w:rPr>
          <w:rFonts w:ascii="Roboto Condensed" w:eastAsia="Times New Roman" w:hAnsi="Roboto Condensed" w:cs="Times New Roman"/>
          <w:sz w:val="22"/>
          <w:lang w:val="en-GB"/>
        </w:rPr>
      </w:pPr>
    </w:p>
    <w:p w14:paraId="0BFA2C4F" w14:textId="28ED2EAC" w:rsidR="00F818AE" w:rsidRPr="004C38FD" w:rsidRDefault="003C707D" w:rsidP="008C4A9B">
      <w:pPr>
        <w:pStyle w:val="Phitekst"/>
        <w:rPr>
          <w:lang w:val="en-GB"/>
        </w:rPr>
      </w:pPr>
      <w:r>
        <w:rPr>
          <w:rStyle w:val="Tugev"/>
          <w:szCs w:val="24"/>
          <w:lang w:val="en-GB"/>
        </w:rPr>
        <w:t>Equality of state agencies within sector</w:t>
      </w:r>
    </w:p>
    <w:p w14:paraId="0383A38E" w14:textId="19B1454A" w:rsidR="00F818AE" w:rsidRPr="004C38FD" w:rsidRDefault="00A764C5" w:rsidP="00F818AE">
      <w:pPr>
        <w:pStyle w:val="Phitekst"/>
        <w:rPr>
          <w:rFonts w:ascii="Roboto Condensed" w:eastAsia="Times New Roman" w:hAnsi="Roboto Condensed" w:cs="Times New Roman"/>
          <w:color w:val="000000"/>
          <w:sz w:val="22"/>
          <w:lang w:val="en-GB"/>
        </w:rPr>
      </w:pPr>
      <w:r w:rsidRPr="004C38FD">
        <w:rPr>
          <w:rStyle w:val="phitekstvahedetaMrk"/>
          <w:lang w:val="en-GB"/>
        </w:rPr>
        <w:t>In addition to the current t</w:t>
      </w:r>
      <w:r w:rsidR="00C74B15">
        <w:rPr>
          <w:rStyle w:val="phitekstvahedetaMrk"/>
          <w:lang w:val="en-GB"/>
        </w:rPr>
        <w:t>a</w:t>
      </w:r>
      <w:r w:rsidRPr="004C38FD">
        <w:rPr>
          <w:rStyle w:val="phitekstvahedetaMrk"/>
          <w:lang w:val="en-GB"/>
        </w:rPr>
        <w:t>rget groups, for the wage growth of which more funds have been allocated than to the</w:t>
      </w:r>
      <w:r w:rsidR="003C707D">
        <w:rPr>
          <w:rStyle w:val="phitekstvahedetaMrk"/>
          <w:lang w:val="en-GB"/>
        </w:rPr>
        <w:t xml:space="preserve"> others</w:t>
      </w:r>
      <w:r w:rsidRPr="004C38FD">
        <w:rPr>
          <w:rStyle w:val="phitekstvahedetaMrk"/>
          <w:lang w:val="en-GB"/>
        </w:rPr>
        <w:t xml:space="preserve">, there are also </w:t>
      </w:r>
      <w:r w:rsidR="00C74B15">
        <w:rPr>
          <w:rStyle w:val="phitekstvahedetaMrk"/>
          <w:lang w:val="en-GB"/>
        </w:rPr>
        <w:t>several</w:t>
      </w:r>
      <w:r w:rsidRPr="004C38FD">
        <w:rPr>
          <w:rStyle w:val="phitekstvahedetaMrk"/>
          <w:lang w:val="en-GB"/>
        </w:rPr>
        <w:t xml:space="preserve"> </w:t>
      </w:r>
      <w:r w:rsidR="00C74B15" w:rsidRPr="004C38FD">
        <w:rPr>
          <w:rStyle w:val="phitekstvahedetaMrk"/>
          <w:lang w:val="en-GB"/>
        </w:rPr>
        <w:t>other</w:t>
      </w:r>
      <w:r w:rsidRPr="004C38FD">
        <w:rPr>
          <w:rStyle w:val="phitekstvahedetaMrk"/>
          <w:lang w:val="en-GB"/>
        </w:rPr>
        <w:t xml:space="preserve"> state authorities whose wage levels are clearly below the level of wage paid in </w:t>
      </w:r>
      <w:r w:rsidR="00C74B15" w:rsidRPr="004C38FD">
        <w:rPr>
          <w:rStyle w:val="phitekstvahedetaMrk"/>
          <w:lang w:val="en-GB"/>
        </w:rPr>
        <w:t>other</w:t>
      </w:r>
      <w:r w:rsidRPr="004C38FD">
        <w:rPr>
          <w:rStyle w:val="phitekstvahedetaMrk"/>
          <w:lang w:val="en-GB"/>
        </w:rPr>
        <w:t xml:space="preserve"> state authorities for</w:t>
      </w:r>
      <w:r w:rsidR="003C707D">
        <w:rPr>
          <w:rStyle w:val="phitekstvahedetaMrk"/>
          <w:lang w:val="en-GB"/>
        </w:rPr>
        <w:t xml:space="preserve"> </w:t>
      </w:r>
      <w:r w:rsidRPr="004C38FD">
        <w:rPr>
          <w:rStyle w:val="phitekstvahedetaMrk"/>
          <w:lang w:val="en-GB"/>
        </w:rPr>
        <w:t>simi</w:t>
      </w:r>
      <w:r w:rsidR="003C707D">
        <w:rPr>
          <w:rStyle w:val="phitekstvahedetaMrk"/>
          <w:lang w:val="en-GB"/>
        </w:rPr>
        <w:t>lar</w:t>
      </w:r>
      <w:r w:rsidRPr="004C38FD">
        <w:rPr>
          <w:rStyle w:val="phitekstvahedetaMrk"/>
          <w:lang w:val="en-GB"/>
        </w:rPr>
        <w:t>ly complex wor</w:t>
      </w:r>
      <w:r w:rsidR="003C707D">
        <w:rPr>
          <w:rStyle w:val="phitekstvahedetaMrk"/>
          <w:lang w:val="en-GB"/>
        </w:rPr>
        <w:t>k</w:t>
      </w:r>
      <w:r w:rsidR="00F818AE" w:rsidRPr="004C38FD">
        <w:rPr>
          <w:rStyle w:val="phitekstvahedetaMrk"/>
          <w:lang w:val="en-GB"/>
        </w:rPr>
        <w:t>.</w:t>
      </w:r>
      <w:r w:rsidR="00F818AE" w:rsidRPr="004C38FD">
        <w:rPr>
          <w:rFonts w:ascii="Roboto Condensed" w:eastAsia="Times New Roman" w:hAnsi="Roboto Condensed" w:cs="Times New Roman"/>
          <w:color w:val="000000"/>
          <w:sz w:val="22"/>
          <w:lang w:val="en-GB"/>
        </w:rPr>
        <w:t xml:space="preserve"> </w:t>
      </w:r>
    </w:p>
    <w:p w14:paraId="2C950995" w14:textId="3E0323A7" w:rsidR="00A24DC6" w:rsidRPr="004C38FD" w:rsidRDefault="00062AD9" w:rsidP="00A24DC6">
      <w:pPr>
        <w:pStyle w:val="Pealdis"/>
        <w:rPr>
          <w:lang w:val="en-GB"/>
        </w:rPr>
      </w:pPr>
      <w:r>
        <w:rPr>
          <w:noProof/>
          <w:lang w:eastAsia="et-EE"/>
        </w:rPr>
        <mc:AlternateContent>
          <mc:Choice Requires="wpc">
            <w:drawing>
              <wp:anchor distT="0" distB="0" distL="114300" distR="114300" simplePos="0" relativeHeight="251662336" behindDoc="0" locked="0" layoutInCell="1" allowOverlap="1" wp14:anchorId="31475B36" wp14:editId="000BB781">
                <wp:simplePos x="0" y="0"/>
                <wp:positionH relativeFrom="margin">
                  <wp:align>right</wp:align>
                </wp:positionH>
                <wp:positionV relativeFrom="paragraph">
                  <wp:posOffset>287020</wp:posOffset>
                </wp:positionV>
                <wp:extent cx="6217922" cy="1770380"/>
                <wp:effectExtent l="0" t="0" r="0" b="1270"/>
                <wp:wrapNone/>
                <wp:docPr id="134" name="Lõuend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131118" y="0"/>
                            <a:ext cx="4514850" cy="609600"/>
                          </a:xfrm>
                          <a:prstGeom prst="rect">
                            <a:avLst/>
                          </a:prstGeom>
                          <a:solidFill>
                            <a:srgbClr val="006E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4640253" y="3810"/>
                            <a:ext cx="1239520" cy="60960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a:off x="645440" y="237483"/>
                            <a:ext cx="33147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70BA6" w14:textId="23836292" w:rsidR="003A574C" w:rsidRPr="003C707D" w:rsidRDefault="003A574C">
                              <w:r>
                                <w:rPr>
                                  <w:rFonts w:ascii="Roboto Condensed" w:hAnsi="Roboto Condensed" w:cs="Roboto Condensed"/>
                                  <w:color w:val="FFFFFF"/>
                                  <w:sz w:val="18"/>
                                  <w:szCs w:val="18"/>
                                </w:rPr>
                                <w:t>Agency</w:t>
                              </w:r>
                            </w:p>
                          </w:txbxContent>
                        </wps:txbx>
                        <wps:bodyPr rot="0" vert="horz" wrap="none" lIns="0" tIns="0" rIns="0" bIns="0" anchor="t" anchorCtr="0">
                          <a:spAutoFit/>
                        </wps:bodyPr>
                      </wps:wsp>
                      <wps:wsp>
                        <wps:cNvPr id="18" name="Rectangle 8"/>
                        <wps:cNvSpPr>
                          <a:spLocks noChangeArrowheads="1"/>
                        </wps:cNvSpPr>
                        <wps:spPr bwMode="auto">
                          <a:xfrm>
                            <a:off x="1571216" y="162551"/>
                            <a:ext cx="51371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A01B8" w14:textId="332797E5" w:rsidR="003A574C" w:rsidRDefault="003A574C">
                              <w:r>
                                <w:rPr>
                                  <w:rFonts w:ascii="Roboto Condensed" w:hAnsi="Roboto Condensed" w:cs="Roboto Condensed"/>
                                  <w:color w:val="FFFFFF"/>
                                  <w:sz w:val="18"/>
                                  <w:szCs w:val="18"/>
                                  <w:lang w:val="en-US"/>
                                </w:rPr>
                                <w:t xml:space="preserve">Basic wage </w:t>
                              </w:r>
                            </w:p>
                          </w:txbxContent>
                        </wps:txbx>
                        <wps:bodyPr rot="0" vert="horz" wrap="none" lIns="0" tIns="0" rIns="0" bIns="0" anchor="t" anchorCtr="0">
                          <a:spAutoFit/>
                        </wps:bodyPr>
                      </wps:wsp>
                      <wps:wsp>
                        <wps:cNvPr id="32" name="Rectangle 9"/>
                        <wps:cNvSpPr>
                          <a:spLocks noChangeArrowheads="1"/>
                        </wps:cNvSpPr>
                        <wps:spPr bwMode="auto">
                          <a:xfrm>
                            <a:off x="1537643" y="312420"/>
                            <a:ext cx="45593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1EDDE" w14:textId="02C5C698" w:rsidR="003A574C" w:rsidRDefault="003A574C">
                              <w:r>
                                <w:rPr>
                                  <w:rFonts w:ascii="Roboto Condensed" w:hAnsi="Roboto Condensed" w:cs="Roboto Condensed"/>
                                  <w:color w:val="FFFFFF"/>
                                  <w:sz w:val="18"/>
                                  <w:szCs w:val="18"/>
                                  <w:lang w:val="en-US"/>
                                </w:rPr>
                                <w:t>2019, EUR</w:t>
                              </w:r>
                            </w:p>
                          </w:txbxContent>
                        </wps:txbx>
                        <wps:bodyPr rot="0" vert="horz" wrap="none" lIns="0" tIns="0" rIns="0" bIns="0" anchor="t" anchorCtr="0">
                          <a:spAutoFit/>
                        </wps:bodyPr>
                      </wps:wsp>
                      <wps:wsp>
                        <wps:cNvPr id="34" name="Rectangle 10"/>
                        <wps:cNvSpPr>
                          <a:spLocks noChangeArrowheads="1"/>
                        </wps:cNvSpPr>
                        <wps:spPr bwMode="auto">
                          <a:xfrm>
                            <a:off x="2142776" y="86995"/>
                            <a:ext cx="77470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CC495" w14:textId="36FD82B2" w:rsidR="003A574C" w:rsidRDefault="003A574C">
                              <w:r>
                                <w:rPr>
                                  <w:rFonts w:ascii="Roboto Condensed" w:hAnsi="Roboto Condensed" w:cs="Roboto Condensed"/>
                                  <w:color w:val="FFFFFF"/>
                                  <w:sz w:val="18"/>
                                  <w:szCs w:val="18"/>
                                  <w:lang w:val="en-US"/>
                                </w:rPr>
                                <w:t xml:space="preserve">Gap compared to  </w:t>
                              </w:r>
                            </w:p>
                          </w:txbxContent>
                        </wps:txbx>
                        <wps:bodyPr rot="0" vert="horz" wrap="none" lIns="0" tIns="0" rIns="0" bIns="0" anchor="t" anchorCtr="0">
                          <a:spAutoFit/>
                        </wps:bodyPr>
                      </wps:wsp>
                      <wps:wsp>
                        <wps:cNvPr id="35" name="Rectangle 11"/>
                        <wps:cNvSpPr>
                          <a:spLocks noChangeArrowheads="1"/>
                        </wps:cNvSpPr>
                        <wps:spPr bwMode="auto">
                          <a:xfrm>
                            <a:off x="2315496" y="237490"/>
                            <a:ext cx="49657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3A461" w14:textId="063E2A6D" w:rsidR="003A574C" w:rsidRDefault="003A574C">
                              <w:r>
                                <w:rPr>
                                  <w:rFonts w:ascii="Roboto Condensed" w:hAnsi="Roboto Condensed" w:cs="Roboto Condensed"/>
                                  <w:color w:val="FFFFFF"/>
                                  <w:sz w:val="18"/>
                                  <w:szCs w:val="18"/>
                                  <w:lang w:val="en-US"/>
                                </w:rPr>
                                <w:t xml:space="preserve">state basic </w:t>
                              </w:r>
                            </w:p>
                          </w:txbxContent>
                        </wps:txbx>
                        <wps:bodyPr rot="0" vert="horz" wrap="none" lIns="0" tIns="0" rIns="0" bIns="0" anchor="t" anchorCtr="0">
                          <a:spAutoFit/>
                        </wps:bodyPr>
                      </wps:wsp>
                      <wps:wsp>
                        <wps:cNvPr id="37" name="Rectangle 12"/>
                        <wps:cNvSpPr>
                          <a:spLocks noChangeArrowheads="1"/>
                        </wps:cNvSpPr>
                        <wps:spPr bwMode="auto">
                          <a:xfrm>
                            <a:off x="2224062" y="387350"/>
                            <a:ext cx="7188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53CC9" w14:textId="5094D13F" w:rsidR="003A574C" w:rsidRDefault="003A574C">
                              <w:r>
                                <w:rPr>
                                  <w:rFonts w:ascii="Roboto Condensed" w:hAnsi="Roboto Condensed" w:cs="Roboto Condensed"/>
                                  <w:color w:val="FFFFFF"/>
                                  <w:sz w:val="18"/>
                                  <w:szCs w:val="18"/>
                                  <w:lang w:val="en-US"/>
                                </w:rPr>
                                <w:t>median wage, %</w:t>
                              </w:r>
                            </w:p>
                          </w:txbxContent>
                        </wps:txbx>
                        <wps:bodyPr rot="0" vert="horz" wrap="none" lIns="0" tIns="0" rIns="0" bIns="0" anchor="t" anchorCtr="0">
                          <a:spAutoFit/>
                        </wps:bodyPr>
                      </wps:wsp>
                      <wps:wsp>
                        <wps:cNvPr id="38" name="Rectangle 13"/>
                        <wps:cNvSpPr>
                          <a:spLocks noChangeArrowheads="1"/>
                        </wps:cNvSpPr>
                        <wps:spPr bwMode="auto">
                          <a:xfrm>
                            <a:off x="3159180" y="162546"/>
                            <a:ext cx="4768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5B4C8" w14:textId="725AA14F" w:rsidR="003A574C" w:rsidRDefault="003A574C">
                              <w:r>
                                <w:rPr>
                                  <w:rFonts w:ascii="Roboto Condensed" w:hAnsi="Roboto Condensed" w:cs="Roboto Condensed"/>
                                  <w:color w:val="FFFFFF"/>
                                  <w:sz w:val="18"/>
                                  <w:szCs w:val="18"/>
                                  <w:lang w:val="en-US"/>
                                </w:rPr>
                                <w:t xml:space="preserve">Number of </w:t>
                              </w:r>
                            </w:p>
                          </w:txbxContent>
                        </wps:txbx>
                        <wps:bodyPr rot="0" vert="horz" wrap="none" lIns="0" tIns="0" rIns="0" bIns="0" anchor="t" anchorCtr="0">
                          <a:spAutoFit/>
                        </wps:bodyPr>
                      </wps:wsp>
                      <wps:wsp>
                        <wps:cNvPr id="39" name="Rectangle 14"/>
                        <wps:cNvSpPr>
                          <a:spLocks noChangeArrowheads="1"/>
                        </wps:cNvSpPr>
                        <wps:spPr bwMode="auto">
                          <a:xfrm>
                            <a:off x="3053767" y="312390"/>
                            <a:ext cx="48641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E861A" w14:textId="17BBBA5B" w:rsidR="003A574C" w:rsidRDefault="003A574C">
                              <w:r>
                                <w:rPr>
                                  <w:rFonts w:ascii="Roboto Condensed" w:hAnsi="Roboto Condensed" w:cs="Roboto Condensed"/>
                                  <w:color w:val="FFFFFF"/>
                                  <w:sz w:val="18"/>
                                  <w:szCs w:val="18"/>
                                  <w:lang w:val="en-US"/>
                                </w:rPr>
                                <w:t xml:space="preserve">employees </w:t>
                              </w:r>
                            </w:p>
                          </w:txbxContent>
                        </wps:txbx>
                        <wps:bodyPr rot="0" vert="horz" wrap="none" lIns="0" tIns="0" rIns="0" bIns="0" anchor="t" anchorCtr="0">
                          <a:spAutoFit/>
                        </wps:bodyPr>
                      </wps:wsp>
                      <wps:wsp>
                        <wps:cNvPr id="40" name="Rectangle 15"/>
                        <wps:cNvSpPr>
                          <a:spLocks noChangeArrowheads="1"/>
                        </wps:cNvSpPr>
                        <wps:spPr bwMode="auto">
                          <a:xfrm>
                            <a:off x="3853467" y="86995"/>
                            <a:ext cx="6553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B6283" w14:textId="449E173C" w:rsidR="003A574C" w:rsidRDefault="003A574C">
                              <w:r>
                                <w:rPr>
                                  <w:rFonts w:ascii="Roboto Condensed" w:hAnsi="Roboto Condensed" w:cs="Roboto Condensed"/>
                                  <w:color w:val="FFFFFF"/>
                                  <w:sz w:val="18"/>
                                  <w:szCs w:val="18"/>
                                  <w:lang w:val="en-US"/>
                                </w:rPr>
                                <w:t xml:space="preserve">Share of those </w:t>
                              </w:r>
                            </w:p>
                          </w:txbxContent>
                        </wps:txbx>
                        <wps:bodyPr rot="0" vert="horz" wrap="none" lIns="0" tIns="0" rIns="0" bIns="0" anchor="t" anchorCtr="0">
                          <a:spAutoFit/>
                        </wps:bodyPr>
                      </wps:wsp>
                      <wps:wsp>
                        <wps:cNvPr id="41" name="Rectangle 16"/>
                        <wps:cNvSpPr>
                          <a:spLocks noChangeArrowheads="1"/>
                        </wps:cNvSpPr>
                        <wps:spPr bwMode="auto">
                          <a:xfrm>
                            <a:off x="3974745" y="237490"/>
                            <a:ext cx="61087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A0BF6" w14:textId="7287B704" w:rsidR="003A574C" w:rsidRDefault="003A574C">
                              <w:r>
                                <w:rPr>
                                  <w:rFonts w:ascii="Roboto Condensed" w:hAnsi="Roboto Condensed" w:cs="Roboto Condensed"/>
                                  <w:color w:val="FFFFFF"/>
                                  <w:sz w:val="18"/>
                                  <w:szCs w:val="18"/>
                                  <w:lang w:val="en-US"/>
                                </w:rPr>
                                <w:t xml:space="preserve">falling behind </w:t>
                              </w:r>
                            </w:p>
                          </w:txbxContent>
                        </wps:txbx>
                        <wps:bodyPr rot="0" vert="horz" wrap="none" lIns="0" tIns="0" rIns="0" bIns="0" anchor="t" anchorCtr="0">
                          <a:spAutoFit/>
                        </wps:bodyPr>
                      </wps:wsp>
                      <wps:wsp>
                        <wps:cNvPr id="42" name="Rectangle 17"/>
                        <wps:cNvSpPr>
                          <a:spLocks noChangeArrowheads="1"/>
                        </wps:cNvSpPr>
                        <wps:spPr bwMode="auto">
                          <a:xfrm>
                            <a:off x="3713139" y="387350"/>
                            <a:ext cx="83693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EBFD2" w14:textId="24D6A086" w:rsidR="003A574C" w:rsidRDefault="003A574C">
                              <w:r>
                                <w:rPr>
                                  <w:rFonts w:ascii="Roboto Condensed" w:hAnsi="Roboto Condensed" w:cs="Roboto Condensed"/>
                                  <w:color w:val="FFFFFF"/>
                                  <w:sz w:val="18"/>
                                  <w:szCs w:val="18"/>
                                  <w:lang w:val="en-US"/>
                                </w:rPr>
                                <w:t>in service group, %</w:t>
                              </w:r>
                            </w:p>
                          </w:txbxContent>
                        </wps:txbx>
                        <wps:bodyPr rot="0" vert="horz" wrap="none" lIns="0" tIns="0" rIns="0" bIns="0" anchor="t" anchorCtr="0">
                          <a:spAutoFit/>
                        </wps:bodyPr>
                      </wps:wsp>
                      <wps:wsp>
                        <wps:cNvPr id="43" name="Rectangle 18"/>
                        <wps:cNvSpPr>
                          <a:spLocks noChangeArrowheads="1"/>
                        </wps:cNvSpPr>
                        <wps:spPr bwMode="auto">
                          <a:xfrm>
                            <a:off x="4769575" y="162552"/>
                            <a:ext cx="51371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2945B" w14:textId="4D439144" w:rsidR="003A574C" w:rsidRDefault="003A574C">
                              <w:r>
                                <w:rPr>
                                  <w:rFonts w:ascii="Roboto Condensed" w:hAnsi="Roboto Condensed" w:cs="Roboto Condensed"/>
                                  <w:color w:val="FFFFFF"/>
                                  <w:sz w:val="18"/>
                                  <w:szCs w:val="18"/>
                                  <w:lang w:val="en-US"/>
                                </w:rPr>
                                <w:t xml:space="preserve">Basic wage </w:t>
                              </w:r>
                            </w:p>
                          </w:txbxContent>
                        </wps:txbx>
                        <wps:bodyPr rot="0" vert="horz" wrap="none" lIns="0" tIns="0" rIns="0" bIns="0" anchor="t" anchorCtr="0">
                          <a:spAutoFit/>
                        </wps:bodyPr>
                      </wps:wsp>
                      <wps:wsp>
                        <wps:cNvPr id="44" name="Rectangle 19"/>
                        <wps:cNvSpPr>
                          <a:spLocks noChangeArrowheads="1"/>
                        </wps:cNvSpPr>
                        <wps:spPr bwMode="auto">
                          <a:xfrm>
                            <a:off x="4736136" y="312420"/>
                            <a:ext cx="45593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010B8" w14:textId="2879187F" w:rsidR="003A574C" w:rsidRDefault="003A574C">
                              <w:r>
                                <w:rPr>
                                  <w:rFonts w:ascii="Roboto Condensed" w:hAnsi="Roboto Condensed" w:cs="Roboto Condensed"/>
                                  <w:color w:val="FFFFFF"/>
                                  <w:sz w:val="18"/>
                                  <w:szCs w:val="18"/>
                                  <w:lang w:val="en-US"/>
                                </w:rPr>
                                <w:t>2020, EUR</w:t>
                              </w:r>
                            </w:p>
                          </w:txbxContent>
                        </wps:txbx>
                        <wps:bodyPr rot="0" vert="horz" wrap="none" lIns="0" tIns="0" rIns="0" bIns="0" anchor="t" anchorCtr="0">
                          <a:spAutoFit/>
                        </wps:bodyPr>
                      </wps:wsp>
                      <wps:wsp>
                        <wps:cNvPr id="45" name="Rectangle 20"/>
                        <wps:cNvSpPr>
                          <a:spLocks noChangeArrowheads="1"/>
                        </wps:cNvSpPr>
                        <wps:spPr bwMode="auto">
                          <a:xfrm>
                            <a:off x="5357479" y="162555"/>
                            <a:ext cx="4476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426D2" w14:textId="14C7C9FB" w:rsidR="003A574C" w:rsidRDefault="003A574C">
                              <w:r>
                                <w:rPr>
                                  <w:rFonts w:ascii="Roboto Condensed" w:hAnsi="Roboto Condensed" w:cs="Roboto Condensed"/>
                                  <w:color w:val="FFFFFF"/>
                                  <w:sz w:val="18"/>
                                  <w:szCs w:val="18"/>
                                  <w:lang w:val="en-US"/>
                                </w:rPr>
                                <w:t xml:space="preserve">Change in </w:t>
                              </w:r>
                            </w:p>
                          </w:txbxContent>
                        </wps:txbx>
                        <wps:bodyPr rot="0" vert="horz" wrap="none" lIns="0" tIns="0" rIns="0" bIns="0" anchor="t" anchorCtr="0">
                          <a:spAutoFit/>
                        </wps:bodyPr>
                      </wps:wsp>
                      <wps:wsp>
                        <wps:cNvPr id="46" name="Rectangle 21"/>
                        <wps:cNvSpPr>
                          <a:spLocks noChangeArrowheads="1"/>
                        </wps:cNvSpPr>
                        <wps:spPr bwMode="auto">
                          <a:xfrm>
                            <a:off x="5416832" y="312420"/>
                            <a:ext cx="50736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F971A" w14:textId="5640A6A2" w:rsidR="003A574C" w:rsidRPr="0089588F" w:rsidRDefault="003A574C">
                              <w:pPr>
                                <w:rPr>
                                  <w:lang w:val="en-GB"/>
                                </w:rPr>
                              </w:pPr>
                              <w:r w:rsidRPr="0089588F">
                                <w:rPr>
                                  <w:rFonts w:ascii="Roboto Condensed" w:hAnsi="Roboto Condensed" w:cs="Roboto Condensed"/>
                                  <w:color w:val="FFFFFF"/>
                                  <w:sz w:val="18"/>
                                  <w:szCs w:val="18"/>
                                  <w:lang w:val="en-GB"/>
                                </w:rPr>
                                <w:t>basic wage</w:t>
                              </w:r>
                            </w:p>
                          </w:txbxContent>
                        </wps:txbx>
                        <wps:bodyPr rot="0" vert="horz" wrap="none" lIns="0" tIns="0" rIns="0" bIns="0" anchor="t" anchorCtr="0">
                          <a:spAutoFit/>
                        </wps:bodyPr>
                      </wps:wsp>
                      <wps:wsp>
                        <wps:cNvPr id="47" name="Rectangle 22"/>
                        <wps:cNvSpPr>
                          <a:spLocks noChangeArrowheads="1"/>
                        </wps:cNvSpPr>
                        <wps:spPr bwMode="auto">
                          <a:xfrm>
                            <a:off x="145723" y="614680"/>
                            <a:ext cx="8616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2013C" w14:textId="1CC3E8C4" w:rsidR="003A574C" w:rsidRDefault="003A574C">
                              <w:r>
                                <w:rPr>
                                  <w:rFonts w:ascii="Roboto Condensed" w:hAnsi="Roboto Condensed" w:cs="Roboto Condensed"/>
                                  <w:color w:val="000000"/>
                                  <w:sz w:val="18"/>
                                  <w:szCs w:val="18"/>
                                  <w:lang w:val="en-US"/>
                                </w:rPr>
                                <w:t>Folk Culture Centre</w:t>
                              </w:r>
                            </w:p>
                          </w:txbxContent>
                        </wps:txbx>
                        <wps:bodyPr rot="0" vert="horz" wrap="none" lIns="0" tIns="0" rIns="0" bIns="0" anchor="t" anchorCtr="0">
                          <a:spAutoFit/>
                        </wps:bodyPr>
                      </wps:wsp>
                      <wps:wsp>
                        <wps:cNvPr id="48" name="Rectangle 23"/>
                        <wps:cNvSpPr>
                          <a:spLocks noChangeArrowheads="1"/>
                        </wps:cNvSpPr>
                        <wps:spPr bwMode="auto">
                          <a:xfrm>
                            <a:off x="1804341" y="614680"/>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4BEE7" w14:textId="00BB3A61" w:rsidR="003A574C" w:rsidRDefault="003A574C">
                              <w:r>
                                <w:rPr>
                                  <w:rFonts w:ascii="Roboto Condensed" w:hAnsi="Roboto Condensed" w:cs="Roboto Condensed"/>
                                  <w:color w:val="000000"/>
                                  <w:sz w:val="18"/>
                                  <w:szCs w:val="18"/>
                                  <w:lang w:val="en-US"/>
                                </w:rPr>
                                <w:t>1,359</w:t>
                              </w:r>
                            </w:p>
                          </w:txbxContent>
                        </wps:txbx>
                        <wps:bodyPr rot="0" vert="horz" wrap="none" lIns="0" tIns="0" rIns="0" bIns="0" anchor="t" anchorCtr="0">
                          <a:spAutoFit/>
                        </wps:bodyPr>
                      </wps:wsp>
                      <wps:wsp>
                        <wps:cNvPr id="49" name="Rectangle 24"/>
                        <wps:cNvSpPr>
                          <a:spLocks noChangeArrowheads="1"/>
                        </wps:cNvSpPr>
                        <wps:spPr bwMode="auto">
                          <a:xfrm>
                            <a:off x="2787957" y="614680"/>
                            <a:ext cx="2139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00DAB" w14:textId="72C9BE70" w:rsidR="003A574C" w:rsidRDefault="003A574C">
                              <w:r>
                                <w:rPr>
                                  <w:rFonts w:ascii="Roboto Condensed" w:hAnsi="Roboto Condensed" w:cs="Roboto Condensed"/>
                                  <w:color w:val="000000"/>
                                  <w:sz w:val="18"/>
                                  <w:szCs w:val="18"/>
                                  <w:lang w:val="en-US"/>
                                </w:rPr>
                                <w:t>-23%</w:t>
                              </w:r>
                            </w:p>
                          </w:txbxContent>
                        </wps:txbx>
                        <wps:bodyPr rot="0" vert="horz" wrap="none" lIns="0" tIns="0" rIns="0" bIns="0" anchor="t" anchorCtr="0">
                          <a:spAutoFit/>
                        </wps:bodyPr>
                      </wps:wsp>
                      <wps:wsp>
                        <wps:cNvPr id="50" name="Rectangle 25"/>
                        <wps:cNvSpPr>
                          <a:spLocks noChangeArrowheads="1"/>
                        </wps:cNvSpPr>
                        <wps:spPr bwMode="auto">
                          <a:xfrm>
                            <a:off x="3532812" y="614680"/>
                            <a:ext cx="11303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8217C" w14:textId="0C94F2D0" w:rsidR="003A574C" w:rsidRDefault="003A574C">
                              <w:r>
                                <w:rPr>
                                  <w:rFonts w:ascii="Roboto Condensed" w:hAnsi="Roboto Condensed" w:cs="Roboto Condensed"/>
                                  <w:color w:val="000000"/>
                                  <w:sz w:val="18"/>
                                  <w:szCs w:val="18"/>
                                  <w:lang w:val="en-US"/>
                                </w:rPr>
                                <w:t>29</w:t>
                              </w:r>
                            </w:p>
                          </w:txbxContent>
                        </wps:txbx>
                        <wps:bodyPr rot="0" vert="horz" wrap="none" lIns="0" tIns="0" rIns="0" bIns="0" anchor="t" anchorCtr="0">
                          <a:spAutoFit/>
                        </wps:bodyPr>
                      </wps:wsp>
                      <wps:wsp>
                        <wps:cNvPr id="51" name="Rectangle 26"/>
                        <wps:cNvSpPr>
                          <a:spLocks noChangeArrowheads="1"/>
                        </wps:cNvSpPr>
                        <wps:spPr bwMode="auto">
                          <a:xfrm>
                            <a:off x="4369107" y="614680"/>
                            <a:ext cx="24193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3EBCC" w14:textId="388F14E7" w:rsidR="003A574C" w:rsidRDefault="003A574C">
                              <w:r>
                                <w:rPr>
                                  <w:rFonts w:ascii="Roboto Condensed" w:hAnsi="Roboto Condensed" w:cs="Roboto Condensed"/>
                                  <w:color w:val="000000"/>
                                  <w:sz w:val="18"/>
                                  <w:szCs w:val="18"/>
                                  <w:lang w:val="en-US"/>
                                </w:rPr>
                                <w:t>100%</w:t>
                              </w:r>
                            </w:p>
                          </w:txbxContent>
                        </wps:txbx>
                        <wps:bodyPr rot="0" vert="horz" wrap="none" lIns="0" tIns="0" rIns="0" bIns="0" anchor="t" anchorCtr="0">
                          <a:spAutoFit/>
                        </wps:bodyPr>
                      </wps:wsp>
                      <wps:wsp>
                        <wps:cNvPr id="53" name="Rectangle 27"/>
                        <wps:cNvSpPr>
                          <a:spLocks noChangeArrowheads="1"/>
                        </wps:cNvSpPr>
                        <wps:spPr bwMode="auto">
                          <a:xfrm>
                            <a:off x="5048554" y="614680"/>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A66C9" w14:textId="1238244D" w:rsidR="003A574C" w:rsidRDefault="003A574C">
                              <w:r>
                                <w:rPr>
                                  <w:rFonts w:ascii="Roboto Condensed" w:hAnsi="Roboto Condensed" w:cs="Roboto Condensed"/>
                                  <w:color w:val="000000"/>
                                  <w:sz w:val="18"/>
                                  <w:szCs w:val="18"/>
                                  <w:lang w:val="en-US"/>
                                </w:rPr>
                                <w:t>1,387</w:t>
                              </w:r>
                            </w:p>
                          </w:txbxContent>
                        </wps:txbx>
                        <wps:bodyPr rot="0" vert="horz" wrap="none" lIns="0" tIns="0" rIns="0" bIns="0" anchor="t" anchorCtr="0">
                          <a:spAutoFit/>
                        </wps:bodyPr>
                      </wps:wsp>
                      <wps:wsp>
                        <wps:cNvPr id="54" name="Rectangle 28"/>
                        <wps:cNvSpPr>
                          <a:spLocks noChangeArrowheads="1"/>
                        </wps:cNvSpPr>
                        <wps:spPr bwMode="auto">
                          <a:xfrm>
                            <a:off x="5726101" y="614680"/>
                            <a:ext cx="1289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4D132" w14:textId="65E4243B" w:rsidR="003A574C" w:rsidRDefault="003A574C">
                              <w:r>
                                <w:rPr>
                                  <w:rFonts w:ascii="Roboto Condensed" w:hAnsi="Roboto Condensed" w:cs="Roboto Condensed"/>
                                  <w:color w:val="000000"/>
                                  <w:sz w:val="18"/>
                                  <w:szCs w:val="18"/>
                                  <w:lang w:val="en-US"/>
                                </w:rPr>
                                <w:t>2%</w:t>
                              </w:r>
                            </w:p>
                          </w:txbxContent>
                        </wps:txbx>
                        <wps:bodyPr rot="0" vert="horz" wrap="none" lIns="0" tIns="0" rIns="0" bIns="0" anchor="t" anchorCtr="0">
                          <a:spAutoFit/>
                        </wps:bodyPr>
                      </wps:wsp>
                      <wps:wsp>
                        <wps:cNvPr id="55" name="Rectangle 29"/>
                        <wps:cNvSpPr>
                          <a:spLocks noChangeArrowheads="1"/>
                        </wps:cNvSpPr>
                        <wps:spPr bwMode="auto">
                          <a:xfrm>
                            <a:off x="145723" y="766445"/>
                            <a:ext cx="117221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58A52" w14:textId="3E728A6C" w:rsidR="003A574C" w:rsidRDefault="003A574C">
                              <w:r>
                                <w:rPr>
                                  <w:rFonts w:ascii="Roboto Condensed" w:hAnsi="Roboto Condensed" w:cs="Roboto Condensed"/>
                                  <w:color w:val="000000"/>
                                  <w:sz w:val="18"/>
                                  <w:szCs w:val="18"/>
                                  <w:lang w:val="en-US"/>
                                </w:rPr>
                                <w:t>Estonian Literary Museum</w:t>
                              </w:r>
                            </w:p>
                          </w:txbxContent>
                        </wps:txbx>
                        <wps:bodyPr rot="0" vert="horz" wrap="none" lIns="0" tIns="0" rIns="0" bIns="0" anchor="t" anchorCtr="0">
                          <a:spAutoFit/>
                        </wps:bodyPr>
                      </wps:wsp>
                      <wps:wsp>
                        <wps:cNvPr id="56" name="Rectangle 30"/>
                        <wps:cNvSpPr>
                          <a:spLocks noChangeArrowheads="1"/>
                        </wps:cNvSpPr>
                        <wps:spPr bwMode="auto">
                          <a:xfrm>
                            <a:off x="1804341" y="766445"/>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720A2" w14:textId="29BB5E9A" w:rsidR="003A574C" w:rsidRDefault="003A574C">
                              <w:r>
                                <w:rPr>
                                  <w:rFonts w:ascii="Roboto Condensed" w:hAnsi="Roboto Condensed" w:cs="Roboto Condensed"/>
                                  <w:color w:val="000000"/>
                                  <w:sz w:val="18"/>
                                  <w:szCs w:val="18"/>
                                  <w:lang w:val="en-US"/>
                                </w:rPr>
                                <w:t>1,221</w:t>
                              </w:r>
                            </w:p>
                          </w:txbxContent>
                        </wps:txbx>
                        <wps:bodyPr rot="0" vert="horz" wrap="none" lIns="0" tIns="0" rIns="0" bIns="0" anchor="t" anchorCtr="0">
                          <a:spAutoFit/>
                        </wps:bodyPr>
                      </wps:wsp>
                      <wps:wsp>
                        <wps:cNvPr id="57" name="Rectangle 31"/>
                        <wps:cNvSpPr>
                          <a:spLocks noChangeArrowheads="1"/>
                        </wps:cNvSpPr>
                        <wps:spPr bwMode="auto">
                          <a:xfrm>
                            <a:off x="2787957" y="766445"/>
                            <a:ext cx="2139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A888C" w14:textId="0E063392" w:rsidR="003A574C" w:rsidRDefault="003A574C">
                              <w:r>
                                <w:rPr>
                                  <w:rFonts w:ascii="Roboto Condensed" w:hAnsi="Roboto Condensed" w:cs="Roboto Condensed"/>
                                  <w:color w:val="000000"/>
                                  <w:sz w:val="18"/>
                                  <w:szCs w:val="18"/>
                                  <w:lang w:val="en-US"/>
                                </w:rPr>
                                <w:t>-19%</w:t>
                              </w:r>
                            </w:p>
                          </w:txbxContent>
                        </wps:txbx>
                        <wps:bodyPr rot="0" vert="horz" wrap="none" lIns="0" tIns="0" rIns="0" bIns="0" anchor="t" anchorCtr="0">
                          <a:spAutoFit/>
                        </wps:bodyPr>
                      </wps:wsp>
                      <wps:wsp>
                        <wps:cNvPr id="60" name="Rectangle 32"/>
                        <wps:cNvSpPr>
                          <a:spLocks noChangeArrowheads="1"/>
                        </wps:cNvSpPr>
                        <wps:spPr bwMode="auto">
                          <a:xfrm>
                            <a:off x="3532812" y="766445"/>
                            <a:ext cx="11303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823A9" w14:textId="3E582D9C" w:rsidR="003A574C" w:rsidRDefault="003A574C">
                              <w:r>
                                <w:rPr>
                                  <w:rFonts w:ascii="Roboto Condensed" w:hAnsi="Roboto Condensed" w:cs="Roboto Condensed"/>
                                  <w:color w:val="000000"/>
                                  <w:sz w:val="18"/>
                                  <w:szCs w:val="18"/>
                                  <w:lang w:val="en-US"/>
                                </w:rPr>
                                <w:t>95</w:t>
                              </w:r>
                            </w:p>
                          </w:txbxContent>
                        </wps:txbx>
                        <wps:bodyPr rot="0" vert="horz" wrap="none" lIns="0" tIns="0" rIns="0" bIns="0" anchor="t" anchorCtr="0">
                          <a:spAutoFit/>
                        </wps:bodyPr>
                      </wps:wsp>
                      <wps:wsp>
                        <wps:cNvPr id="61" name="Rectangle 33"/>
                        <wps:cNvSpPr>
                          <a:spLocks noChangeArrowheads="1"/>
                        </wps:cNvSpPr>
                        <wps:spPr bwMode="auto">
                          <a:xfrm>
                            <a:off x="4428162" y="766445"/>
                            <a:ext cx="1854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39830" w14:textId="575D92BF" w:rsidR="003A574C" w:rsidRDefault="003A574C">
                              <w:r>
                                <w:rPr>
                                  <w:rFonts w:ascii="Roboto Condensed" w:hAnsi="Roboto Condensed" w:cs="Roboto Condensed"/>
                                  <w:color w:val="000000"/>
                                  <w:sz w:val="18"/>
                                  <w:szCs w:val="18"/>
                                  <w:lang w:val="en-US"/>
                                </w:rPr>
                                <w:t>78%</w:t>
                              </w:r>
                            </w:p>
                          </w:txbxContent>
                        </wps:txbx>
                        <wps:bodyPr rot="0" vert="horz" wrap="none" lIns="0" tIns="0" rIns="0" bIns="0" anchor="t" anchorCtr="0">
                          <a:spAutoFit/>
                        </wps:bodyPr>
                      </wps:wsp>
                      <wps:wsp>
                        <wps:cNvPr id="62" name="Rectangle 34"/>
                        <wps:cNvSpPr>
                          <a:spLocks noChangeArrowheads="1"/>
                        </wps:cNvSpPr>
                        <wps:spPr bwMode="auto">
                          <a:xfrm>
                            <a:off x="5048554" y="766445"/>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9D893" w14:textId="0ED569B1" w:rsidR="003A574C" w:rsidRDefault="003A574C">
                              <w:r>
                                <w:rPr>
                                  <w:rFonts w:ascii="Roboto Condensed" w:hAnsi="Roboto Condensed" w:cs="Roboto Condensed"/>
                                  <w:color w:val="000000"/>
                                  <w:sz w:val="18"/>
                                  <w:szCs w:val="18"/>
                                  <w:lang w:val="en-US"/>
                                </w:rPr>
                                <w:t>1,240</w:t>
                              </w:r>
                            </w:p>
                          </w:txbxContent>
                        </wps:txbx>
                        <wps:bodyPr rot="0" vert="horz" wrap="none" lIns="0" tIns="0" rIns="0" bIns="0" anchor="t" anchorCtr="0">
                          <a:spAutoFit/>
                        </wps:bodyPr>
                      </wps:wsp>
                      <wps:wsp>
                        <wps:cNvPr id="63" name="Rectangle 35"/>
                        <wps:cNvSpPr>
                          <a:spLocks noChangeArrowheads="1"/>
                        </wps:cNvSpPr>
                        <wps:spPr bwMode="auto">
                          <a:xfrm>
                            <a:off x="5726101" y="766445"/>
                            <a:ext cx="1289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3BBF4" w14:textId="538B8078" w:rsidR="003A574C" w:rsidRDefault="003A574C">
                              <w:r>
                                <w:rPr>
                                  <w:rFonts w:ascii="Roboto Condensed" w:hAnsi="Roboto Condensed" w:cs="Roboto Condensed"/>
                                  <w:color w:val="000000"/>
                                  <w:sz w:val="18"/>
                                  <w:szCs w:val="18"/>
                                  <w:lang w:val="en-US"/>
                                </w:rPr>
                                <w:t>2%</w:t>
                              </w:r>
                            </w:p>
                          </w:txbxContent>
                        </wps:txbx>
                        <wps:bodyPr rot="0" vert="horz" wrap="none" lIns="0" tIns="0" rIns="0" bIns="0" anchor="t" anchorCtr="0">
                          <a:spAutoFit/>
                        </wps:bodyPr>
                      </wps:wsp>
                      <wps:wsp>
                        <wps:cNvPr id="64" name="Rectangle 36"/>
                        <wps:cNvSpPr>
                          <a:spLocks noChangeArrowheads="1"/>
                        </wps:cNvSpPr>
                        <wps:spPr bwMode="auto">
                          <a:xfrm>
                            <a:off x="145723" y="918845"/>
                            <a:ext cx="93662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B56DB" w14:textId="65326967" w:rsidR="003A574C" w:rsidRPr="0089588F" w:rsidRDefault="003A574C">
                              <w:pPr>
                                <w:rPr>
                                  <w:lang w:val="en-GB"/>
                                </w:rPr>
                              </w:pPr>
                              <w:r w:rsidRPr="0089588F">
                                <w:rPr>
                                  <w:rFonts w:ascii="Roboto Condensed" w:hAnsi="Roboto Condensed" w:cs="Roboto Condensed"/>
                                  <w:color w:val="000000"/>
                                  <w:sz w:val="18"/>
                                  <w:szCs w:val="18"/>
                                  <w:lang w:val="en-GB"/>
                                </w:rPr>
                                <w:t>Environmental Board</w:t>
                              </w:r>
                            </w:p>
                          </w:txbxContent>
                        </wps:txbx>
                        <wps:bodyPr rot="0" vert="horz" wrap="none" lIns="0" tIns="0" rIns="0" bIns="0" anchor="t" anchorCtr="0">
                          <a:spAutoFit/>
                        </wps:bodyPr>
                      </wps:wsp>
                      <wps:wsp>
                        <wps:cNvPr id="65" name="Rectangle 37"/>
                        <wps:cNvSpPr>
                          <a:spLocks noChangeArrowheads="1"/>
                        </wps:cNvSpPr>
                        <wps:spPr bwMode="auto">
                          <a:xfrm>
                            <a:off x="1804341" y="918845"/>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A94E0" w14:textId="1428F8BD" w:rsidR="003A574C" w:rsidRDefault="003A574C">
                              <w:r>
                                <w:rPr>
                                  <w:rFonts w:ascii="Roboto Condensed" w:hAnsi="Roboto Condensed" w:cs="Roboto Condensed"/>
                                  <w:color w:val="000000"/>
                                  <w:sz w:val="18"/>
                                  <w:szCs w:val="18"/>
                                  <w:lang w:val="en-US"/>
                                </w:rPr>
                                <w:t>1,403</w:t>
                              </w:r>
                            </w:p>
                          </w:txbxContent>
                        </wps:txbx>
                        <wps:bodyPr rot="0" vert="horz" wrap="none" lIns="0" tIns="0" rIns="0" bIns="0" anchor="t" anchorCtr="0">
                          <a:spAutoFit/>
                        </wps:bodyPr>
                      </wps:wsp>
                      <wps:wsp>
                        <wps:cNvPr id="66" name="Rectangle 38"/>
                        <wps:cNvSpPr>
                          <a:spLocks noChangeArrowheads="1"/>
                        </wps:cNvSpPr>
                        <wps:spPr bwMode="auto">
                          <a:xfrm>
                            <a:off x="2787957" y="918845"/>
                            <a:ext cx="2139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15677" w14:textId="3F8E529B" w:rsidR="003A574C" w:rsidRDefault="003A574C">
                              <w:r>
                                <w:rPr>
                                  <w:rFonts w:ascii="Roboto Condensed" w:hAnsi="Roboto Condensed" w:cs="Roboto Condensed"/>
                                  <w:color w:val="000000"/>
                                  <w:sz w:val="18"/>
                                  <w:szCs w:val="18"/>
                                  <w:lang w:val="en-US"/>
                                </w:rPr>
                                <w:t>-17%</w:t>
                              </w:r>
                            </w:p>
                          </w:txbxContent>
                        </wps:txbx>
                        <wps:bodyPr rot="0" vert="horz" wrap="none" lIns="0" tIns="0" rIns="0" bIns="0" anchor="t" anchorCtr="0">
                          <a:spAutoFit/>
                        </wps:bodyPr>
                      </wps:wsp>
                      <wps:wsp>
                        <wps:cNvPr id="67" name="Rectangle 39"/>
                        <wps:cNvSpPr>
                          <a:spLocks noChangeArrowheads="1"/>
                        </wps:cNvSpPr>
                        <wps:spPr bwMode="auto">
                          <a:xfrm>
                            <a:off x="3473757" y="918845"/>
                            <a:ext cx="16954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F0B32" w14:textId="5ECCCD4E" w:rsidR="003A574C" w:rsidRDefault="003A574C">
                              <w:r>
                                <w:rPr>
                                  <w:rFonts w:ascii="Roboto Condensed" w:hAnsi="Roboto Condensed" w:cs="Roboto Condensed"/>
                                  <w:color w:val="000000"/>
                                  <w:sz w:val="18"/>
                                  <w:szCs w:val="18"/>
                                  <w:lang w:val="en-US"/>
                                </w:rPr>
                                <w:t>319</w:t>
                              </w:r>
                            </w:p>
                          </w:txbxContent>
                        </wps:txbx>
                        <wps:bodyPr rot="0" vert="horz" wrap="none" lIns="0" tIns="0" rIns="0" bIns="0" anchor="t" anchorCtr="0">
                          <a:spAutoFit/>
                        </wps:bodyPr>
                      </wps:wsp>
                      <wps:wsp>
                        <wps:cNvPr id="68" name="Rectangle 40"/>
                        <wps:cNvSpPr>
                          <a:spLocks noChangeArrowheads="1"/>
                        </wps:cNvSpPr>
                        <wps:spPr bwMode="auto">
                          <a:xfrm>
                            <a:off x="4428162" y="918845"/>
                            <a:ext cx="1854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00017" w14:textId="46C347CA" w:rsidR="003A574C" w:rsidRDefault="003A574C">
                              <w:r>
                                <w:rPr>
                                  <w:rFonts w:ascii="Roboto Condensed" w:hAnsi="Roboto Condensed" w:cs="Roboto Condensed"/>
                                  <w:color w:val="000000"/>
                                  <w:sz w:val="18"/>
                                  <w:szCs w:val="18"/>
                                  <w:lang w:val="en-US"/>
                                </w:rPr>
                                <w:t>95%</w:t>
                              </w:r>
                            </w:p>
                          </w:txbxContent>
                        </wps:txbx>
                        <wps:bodyPr rot="0" vert="horz" wrap="none" lIns="0" tIns="0" rIns="0" bIns="0" anchor="t" anchorCtr="0">
                          <a:spAutoFit/>
                        </wps:bodyPr>
                      </wps:wsp>
                      <wps:wsp>
                        <wps:cNvPr id="69" name="Rectangle 41"/>
                        <wps:cNvSpPr>
                          <a:spLocks noChangeArrowheads="1"/>
                        </wps:cNvSpPr>
                        <wps:spPr bwMode="auto">
                          <a:xfrm>
                            <a:off x="5048554" y="918845"/>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38CA9" w14:textId="563B36CC" w:rsidR="003A574C" w:rsidRDefault="003A574C">
                              <w:r>
                                <w:rPr>
                                  <w:rFonts w:ascii="Roboto Condensed" w:hAnsi="Roboto Condensed" w:cs="Roboto Condensed"/>
                                  <w:color w:val="000000"/>
                                  <w:sz w:val="18"/>
                                  <w:szCs w:val="18"/>
                                  <w:lang w:val="en-US"/>
                                </w:rPr>
                                <w:t>1,483</w:t>
                              </w:r>
                            </w:p>
                          </w:txbxContent>
                        </wps:txbx>
                        <wps:bodyPr rot="0" vert="horz" wrap="none" lIns="0" tIns="0" rIns="0" bIns="0" anchor="t" anchorCtr="0">
                          <a:spAutoFit/>
                        </wps:bodyPr>
                      </wps:wsp>
                      <wps:wsp>
                        <wps:cNvPr id="70" name="Rectangle 42"/>
                        <wps:cNvSpPr>
                          <a:spLocks noChangeArrowheads="1"/>
                        </wps:cNvSpPr>
                        <wps:spPr bwMode="auto">
                          <a:xfrm>
                            <a:off x="5726101" y="918845"/>
                            <a:ext cx="1289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10A5E" w14:textId="57AB3213" w:rsidR="003A574C" w:rsidRDefault="003A574C">
                              <w:r>
                                <w:rPr>
                                  <w:rFonts w:ascii="Roboto Condensed" w:hAnsi="Roboto Condensed" w:cs="Roboto Condensed"/>
                                  <w:color w:val="000000"/>
                                  <w:sz w:val="18"/>
                                  <w:szCs w:val="18"/>
                                  <w:lang w:val="en-US"/>
                                </w:rPr>
                                <w:t>6%</w:t>
                              </w:r>
                            </w:p>
                          </w:txbxContent>
                        </wps:txbx>
                        <wps:bodyPr rot="0" vert="horz" wrap="none" lIns="0" tIns="0" rIns="0" bIns="0" anchor="t" anchorCtr="0">
                          <a:spAutoFit/>
                        </wps:bodyPr>
                      </wps:wsp>
                      <wps:wsp>
                        <wps:cNvPr id="71" name="Rectangle 43"/>
                        <wps:cNvSpPr>
                          <a:spLocks noChangeArrowheads="1"/>
                        </wps:cNvSpPr>
                        <wps:spPr bwMode="auto">
                          <a:xfrm>
                            <a:off x="145723" y="1070610"/>
                            <a:ext cx="90614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86BFD" w14:textId="34F989F3" w:rsidR="003A574C" w:rsidRPr="0089588F" w:rsidRDefault="003A574C">
                              <w:pPr>
                                <w:rPr>
                                  <w:lang w:val="en-GB"/>
                                </w:rPr>
                              </w:pPr>
                              <w:r w:rsidRPr="0089588F">
                                <w:rPr>
                                  <w:rFonts w:ascii="Roboto Condensed" w:hAnsi="Roboto Condensed" w:cs="Roboto Condensed"/>
                                  <w:color w:val="000000"/>
                                  <w:sz w:val="18"/>
                                  <w:szCs w:val="18"/>
                                  <w:lang w:val="en-GB"/>
                                </w:rPr>
                                <w:t>Labour Inspectorate</w:t>
                              </w:r>
                            </w:p>
                          </w:txbxContent>
                        </wps:txbx>
                        <wps:bodyPr rot="0" vert="horz" wrap="none" lIns="0" tIns="0" rIns="0" bIns="0" anchor="t" anchorCtr="0">
                          <a:spAutoFit/>
                        </wps:bodyPr>
                      </wps:wsp>
                      <wps:wsp>
                        <wps:cNvPr id="72" name="Rectangle 44"/>
                        <wps:cNvSpPr>
                          <a:spLocks noChangeArrowheads="1"/>
                        </wps:cNvSpPr>
                        <wps:spPr bwMode="auto">
                          <a:xfrm>
                            <a:off x="1804341" y="1070610"/>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BCE32" w14:textId="02DB31E2" w:rsidR="003A574C" w:rsidRDefault="003A574C">
                              <w:r>
                                <w:rPr>
                                  <w:rFonts w:ascii="Roboto Condensed" w:hAnsi="Roboto Condensed" w:cs="Roboto Condensed"/>
                                  <w:color w:val="000000"/>
                                  <w:sz w:val="18"/>
                                  <w:szCs w:val="18"/>
                                  <w:lang w:val="en-US"/>
                                </w:rPr>
                                <w:t>1,366</w:t>
                              </w:r>
                            </w:p>
                          </w:txbxContent>
                        </wps:txbx>
                        <wps:bodyPr rot="0" vert="horz" wrap="none" lIns="0" tIns="0" rIns="0" bIns="0" anchor="t" anchorCtr="0">
                          <a:spAutoFit/>
                        </wps:bodyPr>
                      </wps:wsp>
                      <wps:wsp>
                        <wps:cNvPr id="73" name="Rectangle 45"/>
                        <wps:cNvSpPr>
                          <a:spLocks noChangeArrowheads="1"/>
                        </wps:cNvSpPr>
                        <wps:spPr bwMode="auto">
                          <a:xfrm>
                            <a:off x="2787957" y="1070610"/>
                            <a:ext cx="2139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CA69D" w14:textId="0D4C8899" w:rsidR="003A574C" w:rsidRDefault="003A574C">
                              <w:r>
                                <w:rPr>
                                  <w:rFonts w:ascii="Roboto Condensed" w:hAnsi="Roboto Condensed" w:cs="Roboto Condensed"/>
                                  <w:color w:val="000000"/>
                                  <w:sz w:val="18"/>
                                  <w:szCs w:val="18"/>
                                  <w:lang w:val="en-US"/>
                                </w:rPr>
                                <w:t>-17%</w:t>
                              </w:r>
                            </w:p>
                          </w:txbxContent>
                        </wps:txbx>
                        <wps:bodyPr rot="0" vert="horz" wrap="none" lIns="0" tIns="0" rIns="0" bIns="0" anchor="t" anchorCtr="0">
                          <a:spAutoFit/>
                        </wps:bodyPr>
                      </wps:wsp>
                      <wps:wsp>
                        <wps:cNvPr id="74" name="Rectangle 46"/>
                        <wps:cNvSpPr>
                          <a:spLocks noChangeArrowheads="1"/>
                        </wps:cNvSpPr>
                        <wps:spPr bwMode="auto">
                          <a:xfrm>
                            <a:off x="3473757" y="1070610"/>
                            <a:ext cx="16954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E3722" w14:textId="4380A07A" w:rsidR="003A574C" w:rsidRDefault="003A574C">
                              <w:r>
                                <w:rPr>
                                  <w:rFonts w:ascii="Roboto Condensed" w:hAnsi="Roboto Condensed" w:cs="Roboto Condensed"/>
                                  <w:color w:val="000000"/>
                                  <w:sz w:val="18"/>
                                  <w:szCs w:val="18"/>
                                  <w:lang w:val="en-US"/>
                                </w:rPr>
                                <w:t>113</w:t>
                              </w:r>
                            </w:p>
                          </w:txbxContent>
                        </wps:txbx>
                        <wps:bodyPr rot="0" vert="horz" wrap="none" lIns="0" tIns="0" rIns="0" bIns="0" anchor="t" anchorCtr="0">
                          <a:spAutoFit/>
                        </wps:bodyPr>
                      </wps:wsp>
                      <wps:wsp>
                        <wps:cNvPr id="75" name="Rectangle 47"/>
                        <wps:cNvSpPr>
                          <a:spLocks noChangeArrowheads="1"/>
                        </wps:cNvSpPr>
                        <wps:spPr bwMode="auto">
                          <a:xfrm>
                            <a:off x="4428162" y="1070610"/>
                            <a:ext cx="1854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C398D" w14:textId="22B1F2FE" w:rsidR="003A574C" w:rsidRDefault="003A574C">
                              <w:r>
                                <w:rPr>
                                  <w:rFonts w:ascii="Roboto Condensed" w:hAnsi="Roboto Condensed" w:cs="Roboto Condensed"/>
                                  <w:color w:val="000000"/>
                                  <w:sz w:val="18"/>
                                  <w:szCs w:val="18"/>
                                  <w:lang w:val="en-US"/>
                                </w:rPr>
                                <w:t>82%</w:t>
                              </w:r>
                            </w:p>
                          </w:txbxContent>
                        </wps:txbx>
                        <wps:bodyPr rot="0" vert="horz" wrap="none" lIns="0" tIns="0" rIns="0" bIns="0" anchor="t" anchorCtr="0">
                          <a:spAutoFit/>
                        </wps:bodyPr>
                      </wps:wsp>
                      <wps:wsp>
                        <wps:cNvPr id="77" name="Rectangle 48"/>
                        <wps:cNvSpPr>
                          <a:spLocks noChangeArrowheads="1"/>
                        </wps:cNvSpPr>
                        <wps:spPr bwMode="auto">
                          <a:xfrm>
                            <a:off x="5048554" y="1070610"/>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70942" w14:textId="2C44609D" w:rsidR="003A574C" w:rsidRDefault="003A574C">
                              <w:r>
                                <w:rPr>
                                  <w:rFonts w:ascii="Roboto Condensed" w:hAnsi="Roboto Condensed" w:cs="Roboto Condensed"/>
                                  <w:color w:val="000000"/>
                                  <w:sz w:val="18"/>
                                  <w:szCs w:val="18"/>
                                  <w:lang w:val="en-US"/>
                                </w:rPr>
                                <w:t>1,600</w:t>
                              </w:r>
                            </w:p>
                          </w:txbxContent>
                        </wps:txbx>
                        <wps:bodyPr rot="0" vert="horz" wrap="none" lIns="0" tIns="0" rIns="0" bIns="0" anchor="t" anchorCtr="0">
                          <a:spAutoFit/>
                        </wps:bodyPr>
                      </wps:wsp>
                      <wps:wsp>
                        <wps:cNvPr id="78" name="Rectangle 49"/>
                        <wps:cNvSpPr>
                          <a:spLocks noChangeArrowheads="1"/>
                        </wps:cNvSpPr>
                        <wps:spPr bwMode="auto">
                          <a:xfrm>
                            <a:off x="5667046" y="1070610"/>
                            <a:ext cx="1854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7039" w14:textId="2F5D35E6" w:rsidR="003A574C" w:rsidRDefault="003A574C">
                              <w:r>
                                <w:rPr>
                                  <w:rFonts w:ascii="Roboto Condensed" w:hAnsi="Roboto Condensed" w:cs="Roboto Condensed"/>
                                  <w:color w:val="000000"/>
                                  <w:sz w:val="18"/>
                                  <w:szCs w:val="18"/>
                                  <w:lang w:val="en-US"/>
                                </w:rPr>
                                <w:t>17%</w:t>
                              </w:r>
                            </w:p>
                          </w:txbxContent>
                        </wps:txbx>
                        <wps:bodyPr rot="0" vert="horz" wrap="none" lIns="0" tIns="0" rIns="0" bIns="0" anchor="t" anchorCtr="0">
                          <a:spAutoFit/>
                        </wps:bodyPr>
                      </wps:wsp>
                      <wps:wsp>
                        <wps:cNvPr id="79" name="Rectangle 50"/>
                        <wps:cNvSpPr>
                          <a:spLocks noChangeArrowheads="1"/>
                        </wps:cNvSpPr>
                        <wps:spPr bwMode="auto">
                          <a:xfrm>
                            <a:off x="145723" y="1223010"/>
                            <a:ext cx="2178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55549" w14:textId="3438C3C5" w:rsidR="003A574C" w:rsidRPr="003C707D" w:rsidRDefault="003A574C">
                              <w:r>
                                <w:rPr>
                                  <w:rFonts w:ascii="Roboto Condensed" w:hAnsi="Roboto Condensed" w:cs="Roboto Condensed"/>
                                  <w:color w:val="000000"/>
                                  <w:sz w:val="18"/>
                                  <w:szCs w:val="18"/>
                                </w:rPr>
                                <w:t>ARIB</w:t>
                              </w:r>
                            </w:p>
                          </w:txbxContent>
                        </wps:txbx>
                        <wps:bodyPr rot="0" vert="horz" wrap="none" lIns="0" tIns="0" rIns="0" bIns="0" anchor="t" anchorCtr="0">
                          <a:spAutoFit/>
                        </wps:bodyPr>
                      </wps:wsp>
                      <wps:wsp>
                        <wps:cNvPr id="80" name="Rectangle 51"/>
                        <wps:cNvSpPr>
                          <a:spLocks noChangeArrowheads="1"/>
                        </wps:cNvSpPr>
                        <wps:spPr bwMode="auto">
                          <a:xfrm>
                            <a:off x="1804341" y="1223010"/>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1796B" w14:textId="2E156450" w:rsidR="003A574C" w:rsidRDefault="003A574C">
                              <w:r>
                                <w:rPr>
                                  <w:rFonts w:ascii="Roboto Condensed" w:hAnsi="Roboto Condensed" w:cs="Roboto Condensed"/>
                                  <w:color w:val="000000"/>
                                  <w:sz w:val="18"/>
                                  <w:szCs w:val="18"/>
                                  <w:lang w:val="en-US"/>
                                </w:rPr>
                                <w:t>1,450</w:t>
                              </w:r>
                            </w:p>
                          </w:txbxContent>
                        </wps:txbx>
                        <wps:bodyPr rot="0" vert="horz" wrap="none" lIns="0" tIns="0" rIns="0" bIns="0" anchor="t" anchorCtr="0">
                          <a:spAutoFit/>
                        </wps:bodyPr>
                      </wps:wsp>
                      <wps:wsp>
                        <wps:cNvPr id="81" name="Rectangle 52"/>
                        <wps:cNvSpPr>
                          <a:spLocks noChangeArrowheads="1"/>
                        </wps:cNvSpPr>
                        <wps:spPr bwMode="auto">
                          <a:xfrm>
                            <a:off x="2787957" y="1223010"/>
                            <a:ext cx="2139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02BC6" w14:textId="646EFD2B" w:rsidR="003A574C" w:rsidRDefault="003A574C">
                              <w:r>
                                <w:rPr>
                                  <w:rFonts w:ascii="Roboto Condensed" w:hAnsi="Roboto Condensed" w:cs="Roboto Condensed"/>
                                  <w:color w:val="000000"/>
                                  <w:sz w:val="18"/>
                                  <w:szCs w:val="18"/>
                                  <w:lang w:val="en-US"/>
                                </w:rPr>
                                <w:t>-17%</w:t>
                              </w:r>
                            </w:p>
                          </w:txbxContent>
                        </wps:txbx>
                        <wps:bodyPr rot="0" vert="horz" wrap="none" lIns="0" tIns="0" rIns="0" bIns="0" anchor="t" anchorCtr="0">
                          <a:spAutoFit/>
                        </wps:bodyPr>
                      </wps:wsp>
                      <wps:wsp>
                        <wps:cNvPr id="82" name="Rectangle 53"/>
                        <wps:cNvSpPr>
                          <a:spLocks noChangeArrowheads="1"/>
                        </wps:cNvSpPr>
                        <wps:spPr bwMode="auto">
                          <a:xfrm>
                            <a:off x="3473757" y="1223010"/>
                            <a:ext cx="16954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6D8AF" w14:textId="03796252" w:rsidR="003A574C" w:rsidRDefault="003A574C">
                              <w:r>
                                <w:rPr>
                                  <w:rFonts w:ascii="Roboto Condensed" w:hAnsi="Roboto Condensed" w:cs="Roboto Condensed"/>
                                  <w:color w:val="000000"/>
                                  <w:sz w:val="18"/>
                                  <w:szCs w:val="18"/>
                                  <w:lang w:val="en-US"/>
                                </w:rPr>
                                <w:t>317</w:t>
                              </w:r>
                            </w:p>
                          </w:txbxContent>
                        </wps:txbx>
                        <wps:bodyPr rot="0" vert="horz" wrap="none" lIns="0" tIns="0" rIns="0" bIns="0" anchor="t" anchorCtr="0">
                          <a:spAutoFit/>
                        </wps:bodyPr>
                      </wps:wsp>
                      <wps:wsp>
                        <wps:cNvPr id="83" name="Rectangle 54"/>
                        <wps:cNvSpPr>
                          <a:spLocks noChangeArrowheads="1"/>
                        </wps:cNvSpPr>
                        <wps:spPr bwMode="auto">
                          <a:xfrm>
                            <a:off x="4428162" y="1223010"/>
                            <a:ext cx="1854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7FB59" w14:textId="3E65B7D5" w:rsidR="003A574C" w:rsidRDefault="003A574C">
                              <w:r>
                                <w:rPr>
                                  <w:rFonts w:ascii="Roboto Condensed" w:hAnsi="Roboto Condensed" w:cs="Roboto Condensed"/>
                                  <w:color w:val="000000"/>
                                  <w:sz w:val="18"/>
                                  <w:szCs w:val="18"/>
                                  <w:lang w:val="en-US"/>
                                </w:rPr>
                                <w:t>90%</w:t>
                              </w:r>
                            </w:p>
                          </w:txbxContent>
                        </wps:txbx>
                        <wps:bodyPr rot="0" vert="horz" wrap="none" lIns="0" tIns="0" rIns="0" bIns="0" anchor="t" anchorCtr="0">
                          <a:spAutoFit/>
                        </wps:bodyPr>
                      </wps:wsp>
                      <wps:wsp>
                        <wps:cNvPr id="84" name="Rectangle 55"/>
                        <wps:cNvSpPr>
                          <a:spLocks noChangeArrowheads="1"/>
                        </wps:cNvSpPr>
                        <wps:spPr bwMode="auto">
                          <a:xfrm>
                            <a:off x="5048554" y="1223010"/>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4F19E" w14:textId="38B20471" w:rsidR="003A574C" w:rsidRDefault="003A574C">
                              <w:r>
                                <w:rPr>
                                  <w:rFonts w:ascii="Roboto Condensed" w:hAnsi="Roboto Condensed" w:cs="Roboto Condensed"/>
                                  <w:color w:val="000000"/>
                                  <w:sz w:val="18"/>
                                  <w:szCs w:val="18"/>
                                  <w:lang w:val="en-US"/>
                                </w:rPr>
                                <w:t>1,547</w:t>
                              </w:r>
                            </w:p>
                          </w:txbxContent>
                        </wps:txbx>
                        <wps:bodyPr rot="0" vert="horz" wrap="none" lIns="0" tIns="0" rIns="0" bIns="0" anchor="t" anchorCtr="0">
                          <a:spAutoFit/>
                        </wps:bodyPr>
                      </wps:wsp>
                      <wps:wsp>
                        <wps:cNvPr id="85" name="Rectangle 56"/>
                        <wps:cNvSpPr>
                          <a:spLocks noChangeArrowheads="1"/>
                        </wps:cNvSpPr>
                        <wps:spPr bwMode="auto">
                          <a:xfrm>
                            <a:off x="5726101" y="1223010"/>
                            <a:ext cx="1289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8333E" w14:textId="12703E69" w:rsidR="003A574C" w:rsidRDefault="003A574C">
                              <w:r>
                                <w:rPr>
                                  <w:rFonts w:ascii="Roboto Condensed" w:hAnsi="Roboto Condensed" w:cs="Roboto Condensed"/>
                                  <w:color w:val="000000"/>
                                  <w:sz w:val="18"/>
                                  <w:szCs w:val="18"/>
                                  <w:lang w:val="en-US"/>
                                </w:rPr>
                                <w:t>7%</w:t>
                              </w:r>
                            </w:p>
                          </w:txbxContent>
                        </wps:txbx>
                        <wps:bodyPr rot="0" vert="horz" wrap="none" lIns="0" tIns="0" rIns="0" bIns="0" anchor="t" anchorCtr="0">
                          <a:spAutoFit/>
                        </wps:bodyPr>
                      </wps:wsp>
                      <wps:wsp>
                        <wps:cNvPr id="86" name="Rectangle 57"/>
                        <wps:cNvSpPr>
                          <a:spLocks noChangeArrowheads="1"/>
                        </wps:cNvSpPr>
                        <wps:spPr bwMode="auto">
                          <a:xfrm>
                            <a:off x="158423" y="1375410"/>
                            <a:ext cx="8147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ADA27" w14:textId="46C678EC" w:rsidR="003A574C" w:rsidRPr="0089588F" w:rsidRDefault="003A574C">
                              <w:pPr>
                                <w:rPr>
                                  <w:lang w:val="en-GB"/>
                                </w:rPr>
                              </w:pPr>
                              <w:r w:rsidRPr="0089588F">
                                <w:rPr>
                                  <w:rFonts w:ascii="Roboto Condensed" w:hAnsi="Roboto Condensed" w:cs="Roboto Condensed"/>
                                  <w:color w:val="000000"/>
                                  <w:sz w:val="18"/>
                                  <w:szCs w:val="18"/>
                                  <w:lang w:val="en-GB"/>
                                </w:rPr>
                                <w:t>Agricultural Board</w:t>
                              </w:r>
                            </w:p>
                          </w:txbxContent>
                        </wps:txbx>
                        <wps:bodyPr rot="0" vert="horz" wrap="none" lIns="0" tIns="0" rIns="0" bIns="0" anchor="t" anchorCtr="0">
                          <a:spAutoFit/>
                        </wps:bodyPr>
                      </wps:wsp>
                      <wps:wsp>
                        <wps:cNvPr id="87" name="Rectangle 58"/>
                        <wps:cNvSpPr>
                          <a:spLocks noChangeArrowheads="1"/>
                        </wps:cNvSpPr>
                        <wps:spPr bwMode="auto">
                          <a:xfrm>
                            <a:off x="1804341" y="1375410"/>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76C2" w14:textId="05B60B8D" w:rsidR="003A574C" w:rsidRDefault="003A574C">
                              <w:r>
                                <w:rPr>
                                  <w:rFonts w:ascii="Roboto Condensed" w:hAnsi="Roboto Condensed" w:cs="Roboto Condensed"/>
                                  <w:color w:val="000000"/>
                                  <w:sz w:val="18"/>
                                  <w:szCs w:val="18"/>
                                  <w:lang w:val="en-US"/>
                                </w:rPr>
                                <w:t>1,471</w:t>
                              </w:r>
                            </w:p>
                          </w:txbxContent>
                        </wps:txbx>
                        <wps:bodyPr rot="0" vert="horz" wrap="none" lIns="0" tIns="0" rIns="0" bIns="0" anchor="t" anchorCtr="0">
                          <a:spAutoFit/>
                        </wps:bodyPr>
                      </wps:wsp>
                      <wps:wsp>
                        <wps:cNvPr id="88" name="Rectangle 59"/>
                        <wps:cNvSpPr>
                          <a:spLocks noChangeArrowheads="1"/>
                        </wps:cNvSpPr>
                        <wps:spPr bwMode="auto">
                          <a:xfrm>
                            <a:off x="2787957" y="1375410"/>
                            <a:ext cx="2139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11C45" w14:textId="1600CCE3" w:rsidR="003A574C" w:rsidRDefault="003A574C">
                              <w:r>
                                <w:rPr>
                                  <w:rFonts w:ascii="Roboto Condensed" w:hAnsi="Roboto Condensed" w:cs="Roboto Condensed"/>
                                  <w:color w:val="000000"/>
                                  <w:sz w:val="18"/>
                                  <w:szCs w:val="18"/>
                                  <w:lang w:val="en-US"/>
                                </w:rPr>
                                <w:t>-15%</w:t>
                              </w:r>
                            </w:p>
                          </w:txbxContent>
                        </wps:txbx>
                        <wps:bodyPr rot="0" vert="horz" wrap="none" lIns="0" tIns="0" rIns="0" bIns="0" anchor="t" anchorCtr="0">
                          <a:spAutoFit/>
                        </wps:bodyPr>
                      </wps:wsp>
                      <wps:wsp>
                        <wps:cNvPr id="89" name="Rectangle 60"/>
                        <wps:cNvSpPr>
                          <a:spLocks noChangeArrowheads="1"/>
                        </wps:cNvSpPr>
                        <wps:spPr bwMode="auto">
                          <a:xfrm>
                            <a:off x="3473757" y="1375410"/>
                            <a:ext cx="16954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8F13B" w14:textId="71A71449" w:rsidR="003A574C" w:rsidRDefault="003A574C">
                              <w:r>
                                <w:rPr>
                                  <w:rFonts w:ascii="Roboto Condensed" w:hAnsi="Roboto Condensed" w:cs="Roboto Condensed"/>
                                  <w:color w:val="000000"/>
                                  <w:sz w:val="18"/>
                                  <w:szCs w:val="18"/>
                                  <w:lang w:val="en-US"/>
                                </w:rPr>
                                <w:t>179</w:t>
                              </w:r>
                            </w:p>
                          </w:txbxContent>
                        </wps:txbx>
                        <wps:bodyPr rot="0" vert="horz" wrap="none" lIns="0" tIns="0" rIns="0" bIns="0" anchor="t" anchorCtr="0">
                          <a:spAutoFit/>
                        </wps:bodyPr>
                      </wps:wsp>
                      <wps:wsp>
                        <wps:cNvPr id="90" name="Rectangle 61"/>
                        <wps:cNvSpPr>
                          <a:spLocks noChangeArrowheads="1"/>
                        </wps:cNvSpPr>
                        <wps:spPr bwMode="auto">
                          <a:xfrm>
                            <a:off x="4428162" y="1375410"/>
                            <a:ext cx="1854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74734" w14:textId="523A4B53" w:rsidR="003A574C" w:rsidRDefault="003A574C">
                              <w:r>
                                <w:rPr>
                                  <w:rFonts w:ascii="Roboto Condensed" w:hAnsi="Roboto Condensed" w:cs="Roboto Condensed"/>
                                  <w:color w:val="000000"/>
                                  <w:sz w:val="18"/>
                                  <w:szCs w:val="18"/>
                                  <w:lang w:val="en-US"/>
                                </w:rPr>
                                <w:t>96%</w:t>
                              </w:r>
                            </w:p>
                          </w:txbxContent>
                        </wps:txbx>
                        <wps:bodyPr rot="0" vert="horz" wrap="none" lIns="0" tIns="0" rIns="0" bIns="0" anchor="t" anchorCtr="0">
                          <a:spAutoFit/>
                        </wps:bodyPr>
                      </wps:wsp>
                      <wps:wsp>
                        <wps:cNvPr id="91" name="Rectangle 62"/>
                        <wps:cNvSpPr>
                          <a:spLocks noChangeArrowheads="1"/>
                        </wps:cNvSpPr>
                        <wps:spPr bwMode="auto">
                          <a:xfrm>
                            <a:off x="5048554" y="1375410"/>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1B99A" w14:textId="20613A6B" w:rsidR="003A574C" w:rsidRDefault="003A574C">
                              <w:r>
                                <w:rPr>
                                  <w:rFonts w:ascii="Roboto Condensed" w:hAnsi="Roboto Condensed" w:cs="Roboto Condensed"/>
                                  <w:color w:val="000000"/>
                                  <w:sz w:val="18"/>
                                  <w:szCs w:val="18"/>
                                  <w:lang w:val="en-US"/>
                                </w:rPr>
                                <w:t>1,465</w:t>
                              </w:r>
                            </w:p>
                          </w:txbxContent>
                        </wps:txbx>
                        <wps:bodyPr rot="0" vert="horz" wrap="none" lIns="0" tIns="0" rIns="0" bIns="0" anchor="t" anchorCtr="0">
                          <a:spAutoFit/>
                        </wps:bodyPr>
                      </wps:wsp>
                      <wps:wsp>
                        <wps:cNvPr id="92" name="Rectangle 63"/>
                        <wps:cNvSpPr>
                          <a:spLocks noChangeArrowheads="1"/>
                        </wps:cNvSpPr>
                        <wps:spPr bwMode="auto">
                          <a:xfrm>
                            <a:off x="5726101" y="1375410"/>
                            <a:ext cx="1289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B9A09" w14:textId="720EE4EF" w:rsidR="003A574C" w:rsidRDefault="003A574C">
                              <w:r>
                                <w:rPr>
                                  <w:rFonts w:ascii="Roboto Condensed" w:hAnsi="Roboto Condensed" w:cs="Roboto Condensed"/>
                                  <w:color w:val="000000"/>
                                  <w:sz w:val="18"/>
                                  <w:szCs w:val="18"/>
                                  <w:lang w:val="en-US"/>
                                </w:rPr>
                                <w:t>0%</w:t>
                              </w:r>
                            </w:p>
                          </w:txbxContent>
                        </wps:txbx>
                        <wps:bodyPr rot="0" vert="horz" wrap="none" lIns="0" tIns="0" rIns="0" bIns="0" anchor="t" anchorCtr="0">
                          <a:spAutoFit/>
                        </wps:bodyPr>
                      </wps:wsp>
                      <wps:wsp>
                        <wps:cNvPr id="93" name="Rectangle 64"/>
                        <wps:cNvSpPr>
                          <a:spLocks noChangeArrowheads="1"/>
                        </wps:cNvSpPr>
                        <wps:spPr bwMode="auto">
                          <a:xfrm>
                            <a:off x="145723" y="1527175"/>
                            <a:ext cx="78740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D3991" w14:textId="3C7826C2" w:rsidR="003A574C" w:rsidRPr="0089588F" w:rsidRDefault="003A574C">
                              <w:pPr>
                                <w:rPr>
                                  <w:lang w:val="en-GB"/>
                                </w:rPr>
                              </w:pPr>
                              <w:r w:rsidRPr="0089588F">
                                <w:rPr>
                                  <w:rFonts w:ascii="Roboto Condensed" w:hAnsi="Roboto Condensed" w:cs="Roboto Condensed"/>
                                  <w:color w:val="000000"/>
                                  <w:sz w:val="18"/>
                                  <w:szCs w:val="18"/>
                                  <w:lang w:val="en-GB"/>
                                </w:rPr>
                                <w:t>Statistics Estonia</w:t>
                              </w:r>
                            </w:p>
                          </w:txbxContent>
                        </wps:txbx>
                        <wps:bodyPr rot="0" vert="horz" wrap="none" lIns="0" tIns="0" rIns="0" bIns="0" anchor="t" anchorCtr="0">
                          <a:spAutoFit/>
                        </wps:bodyPr>
                      </wps:wsp>
                      <wps:wsp>
                        <wps:cNvPr id="94" name="Rectangle 65"/>
                        <wps:cNvSpPr>
                          <a:spLocks noChangeArrowheads="1"/>
                        </wps:cNvSpPr>
                        <wps:spPr bwMode="auto">
                          <a:xfrm>
                            <a:off x="1804341" y="1527175"/>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B7C5F" w14:textId="33E5CEB7" w:rsidR="003A574C" w:rsidRDefault="003A574C">
                              <w:r>
                                <w:rPr>
                                  <w:rFonts w:ascii="Roboto Condensed" w:hAnsi="Roboto Condensed" w:cs="Roboto Condensed"/>
                                  <w:color w:val="000000"/>
                                  <w:sz w:val="18"/>
                                  <w:szCs w:val="18"/>
                                  <w:lang w:val="en-US"/>
                                </w:rPr>
                                <w:t>1,525</w:t>
                              </w:r>
                            </w:p>
                          </w:txbxContent>
                        </wps:txbx>
                        <wps:bodyPr rot="0" vert="horz" wrap="none" lIns="0" tIns="0" rIns="0" bIns="0" anchor="t" anchorCtr="0">
                          <a:spAutoFit/>
                        </wps:bodyPr>
                      </wps:wsp>
                      <wps:wsp>
                        <wps:cNvPr id="95" name="Rectangle 66"/>
                        <wps:cNvSpPr>
                          <a:spLocks noChangeArrowheads="1"/>
                        </wps:cNvSpPr>
                        <wps:spPr bwMode="auto">
                          <a:xfrm>
                            <a:off x="2787957" y="1527175"/>
                            <a:ext cx="2139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85CC9" w14:textId="6CECCA33" w:rsidR="003A574C" w:rsidRDefault="003A574C">
                              <w:r>
                                <w:rPr>
                                  <w:rFonts w:ascii="Roboto Condensed" w:hAnsi="Roboto Condensed" w:cs="Roboto Condensed"/>
                                  <w:color w:val="000000"/>
                                  <w:sz w:val="18"/>
                                  <w:szCs w:val="18"/>
                                  <w:lang w:val="en-US"/>
                                </w:rPr>
                                <w:t>-13%</w:t>
                              </w:r>
                            </w:p>
                          </w:txbxContent>
                        </wps:txbx>
                        <wps:bodyPr rot="0" vert="horz" wrap="none" lIns="0" tIns="0" rIns="0" bIns="0" anchor="t" anchorCtr="0">
                          <a:spAutoFit/>
                        </wps:bodyPr>
                      </wps:wsp>
                      <wps:wsp>
                        <wps:cNvPr id="96" name="Rectangle 67"/>
                        <wps:cNvSpPr>
                          <a:spLocks noChangeArrowheads="1"/>
                        </wps:cNvSpPr>
                        <wps:spPr bwMode="auto">
                          <a:xfrm>
                            <a:off x="3473757" y="1527175"/>
                            <a:ext cx="16954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DAB30" w14:textId="6900AE9A" w:rsidR="003A574C" w:rsidRDefault="003A574C">
                              <w:r>
                                <w:rPr>
                                  <w:rFonts w:ascii="Roboto Condensed" w:hAnsi="Roboto Condensed" w:cs="Roboto Condensed"/>
                                  <w:color w:val="000000"/>
                                  <w:sz w:val="18"/>
                                  <w:szCs w:val="18"/>
                                  <w:lang w:val="en-US"/>
                                </w:rPr>
                                <w:t>285</w:t>
                              </w:r>
                            </w:p>
                          </w:txbxContent>
                        </wps:txbx>
                        <wps:bodyPr rot="0" vert="horz" wrap="none" lIns="0" tIns="0" rIns="0" bIns="0" anchor="t" anchorCtr="0">
                          <a:spAutoFit/>
                        </wps:bodyPr>
                      </wps:wsp>
                      <wps:wsp>
                        <wps:cNvPr id="97" name="Rectangle 68"/>
                        <wps:cNvSpPr>
                          <a:spLocks noChangeArrowheads="1"/>
                        </wps:cNvSpPr>
                        <wps:spPr bwMode="auto">
                          <a:xfrm>
                            <a:off x="4428162" y="1527175"/>
                            <a:ext cx="1854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2FDCC" w14:textId="67C3A9CF" w:rsidR="003A574C" w:rsidRDefault="003A574C">
                              <w:r>
                                <w:rPr>
                                  <w:rFonts w:ascii="Roboto Condensed" w:hAnsi="Roboto Condensed" w:cs="Roboto Condensed"/>
                                  <w:color w:val="000000"/>
                                  <w:sz w:val="18"/>
                                  <w:szCs w:val="18"/>
                                  <w:lang w:val="en-US"/>
                                </w:rPr>
                                <w:t>83%</w:t>
                              </w:r>
                            </w:p>
                          </w:txbxContent>
                        </wps:txbx>
                        <wps:bodyPr rot="0" vert="horz" wrap="none" lIns="0" tIns="0" rIns="0" bIns="0" anchor="t" anchorCtr="0">
                          <a:spAutoFit/>
                        </wps:bodyPr>
                      </wps:wsp>
                      <wps:wsp>
                        <wps:cNvPr id="98" name="Rectangle 69"/>
                        <wps:cNvSpPr>
                          <a:spLocks noChangeArrowheads="1"/>
                        </wps:cNvSpPr>
                        <wps:spPr bwMode="auto">
                          <a:xfrm>
                            <a:off x="5048554" y="1527175"/>
                            <a:ext cx="248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9E085" w14:textId="4D0AECC4" w:rsidR="003A574C" w:rsidRDefault="003A574C">
                              <w:r>
                                <w:rPr>
                                  <w:rFonts w:ascii="Roboto Condensed" w:hAnsi="Roboto Condensed" w:cs="Roboto Condensed"/>
                                  <w:color w:val="000000"/>
                                  <w:sz w:val="18"/>
                                  <w:szCs w:val="18"/>
                                  <w:lang w:val="en-US"/>
                                </w:rPr>
                                <w:t>1,642</w:t>
                              </w:r>
                            </w:p>
                          </w:txbxContent>
                        </wps:txbx>
                        <wps:bodyPr rot="0" vert="horz" wrap="none" lIns="0" tIns="0" rIns="0" bIns="0" anchor="t" anchorCtr="0">
                          <a:spAutoFit/>
                        </wps:bodyPr>
                      </wps:wsp>
                      <wps:wsp>
                        <wps:cNvPr id="99" name="Rectangle 70"/>
                        <wps:cNvSpPr>
                          <a:spLocks noChangeArrowheads="1"/>
                        </wps:cNvSpPr>
                        <wps:spPr bwMode="auto">
                          <a:xfrm>
                            <a:off x="5726101" y="1527175"/>
                            <a:ext cx="1289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AFBAF" w14:textId="2B90B550" w:rsidR="003A574C" w:rsidRDefault="003A574C">
                              <w:r>
                                <w:rPr>
                                  <w:rFonts w:ascii="Roboto Condensed" w:hAnsi="Roboto Condensed" w:cs="Roboto Condensed"/>
                                  <w:color w:val="000000"/>
                                  <w:sz w:val="18"/>
                                  <w:szCs w:val="18"/>
                                  <w:lang w:val="en-US"/>
                                </w:rPr>
                                <w:t>8%</w:t>
                              </w:r>
                            </w:p>
                          </w:txbxContent>
                        </wps:txbx>
                        <wps:bodyPr rot="0" vert="horz" wrap="none" lIns="0" tIns="0" rIns="0" bIns="0" anchor="t" anchorCtr="0">
                          <a:spAutoFit/>
                        </wps:bodyPr>
                      </wps:wsp>
                      <wps:wsp>
                        <wps:cNvPr id="100" name="Line 71"/>
                        <wps:cNvCnPr>
                          <a:cxnSpLocks noChangeShapeType="1"/>
                        </wps:cNvCnPr>
                        <wps:spPr bwMode="auto">
                          <a:xfrm>
                            <a:off x="122228" y="0"/>
                            <a:ext cx="0" cy="16814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Rectangle 72"/>
                        <wps:cNvSpPr>
                          <a:spLocks noChangeArrowheads="1"/>
                        </wps:cNvSpPr>
                        <wps:spPr bwMode="auto">
                          <a:xfrm>
                            <a:off x="122228" y="0"/>
                            <a:ext cx="8255" cy="16814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73"/>
                        <wps:cNvCnPr>
                          <a:cxnSpLocks noChangeShapeType="1"/>
                        </wps:cNvCnPr>
                        <wps:spPr bwMode="auto">
                          <a:xfrm>
                            <a:off x="1483033" y="8255"/>
                            <a:ext cx="0" cy="1673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Rectangle 74"/>
                        <wps:cNvSpPr>
                          <a:spLocks noChangeArrowheads="1"/>
                        </wps:cNvSpPr>
                        <wps:spPr bwMode="auto">
                          <a:xfrm>
                            <a:off x="1483033" y="8255"/>
                            <a:ext cx="7620" cy="1673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75"/>
                        <wps:cNvCnPr>
                          <a:cxnSpLocks noChangeShapeType="1"/>
                        </wps:cNvCnPr>
                        <wps:spPr bwMode="auto">
                          <a:xfrm>
                            <a:off x="2054533" y="8255"/>
                            <a:ext cx="0" cy="1673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Rectangle 76"/>
                        <wps:cNvSpPr>
                          <a:spLocks noChangeArrowheads="1"/>
                        </wps:cNvSpPr>
                        <wps:spPr bwMode="auto">
                          <a:xfrm>
                            <a:off x="2054533" y="8255"/>
                            <a:ext cx="8255" cy="1673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77"/>
                        <wps:cNvCnPr>
                          <a:cxnSpLocks noChangeShapeType="1"/>
                        </wps:cNvCnPr>
                        <wps:spPr bwMode="auto">
                          <a:xfrm>
                            <a:off x="3024813" y="8255"/>
                            <a:ext cx="0" cy="1673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Rectangle 78"/>
                        <wps:cNvSpPr>
                          <a:spLocks noChangeArrowheads="1"/>
                        </wps:cNvSpPr>
                        <wps:spPr bwMode="auto">
                          <a:xfrm>
                            <a:off x="3024813" y="8255"/>
                            <a:ext cx="8255" cy="1673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79"/>
                        <wps:cNvCnPr>
                          <a:cxnSpLocks noChangeShapeType="1"/>
                        </wps:cNvCnPr>
                        <wps:spPr bwMode="auto">
                          <a:xfrm>
                            <a:off x="3665528" y="8255"/>
                            <a:ext cx="0" cy="1673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80"/>
                        <wps:cNvSpPr>
                          <a:spLocks noChangeArrowheads="1"/>
                        </wps:cNvSpPr>
                        <wps:spPr bwMode="auto">
                          <a:xfrm>
                            <a:off x="3665528" y="8255"/>
                            <a:ext cx="8255" cy="1673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81"/>
                        <wps:cNvCnPr>
                          <a:cxnSpLocks noChangeShapeType="1"/>
                        </wps:cNvCnPr>
                        <wps:spPr bwMode="auto">
                          <a:xfrm>
                            <a:off x="4635808" y="8255"/>
                            <a:ext cx="0" cy="1673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Rectangle 82"/>
                        <wps:cNvSpPr>
                          <a:spLocks noChangeArrowheads="1"/>
                        </wps:cNvSpPr>
                        <wps:spPr bwMode="auto">
                          <a:xfrm>
                            <a:off x="4635808" y="8255"/>
                            <a:ext cx="8255" cy="1673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83"/>
                        <wps:cNvCnPr>
                          <a:cxnSpLocks noChangeShapeType="1"/>
                        </wps:cNvCnPr>
                        <wps:spPr bwMode="auto">
                          <a:xfrm>
                            <a:off x="5298748" y="8255"/>
                            <a:ext cx="0" cy="1673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84"/>
                        <wps:cNvSpPr>
                          <a:spLocks noChangeArrowheads="1"/>
                        </wps:cNvSpPr>
                        <wps:spPr bwMode="auto">
                          <a:xfrm>
                            <a:off x="5298748" y="8255"/>
                            <a:ext cx="8255" cy="1673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85"/>
                        <wps:cNvCnPr>
                          <a:cxnSpLocks noChangeShapeType="1"/>
                        </wps:cNvCnPr>
                        <wps:spPr bwMode="auto">
                          <a:xfrm>
                            <a:off x="5874693" y="8255"/>
                            <a:ext cx="0" cy="1673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Rectangle 86"/>
                        <wps:cNvSpPr>
                          <a:spLocks noChangeArrowheads="1"/>
                        </wps:cNvSpPr>
                        <wps:spPr bwMode="auto">
                          <a:xfrm>
                            <a:off x="5874693" y="8255"/>
                            <a:ext cx="8255" cy="1673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87"/>
                        <wps:cNvCnPr>
                          <a:cxnSpLocks noChangeShapeType="1"/>
                        </wps:cNvCnPr>
                        <wps:spPr bwMode="auto">
                          <a:xfrm>
                            <a:off x="130483" y="0"/>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88"/>
                        <wps:cNvSpPr>
                          <a:spLocks noChangeArrowheads="1"/>
                        </wps:cNvSpPr>
                        <wps:spPr bwMode="auto">
                          <a:xfrm>
                            <a:off x="130483" y="0"/>
                            <a:ext cx="5752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89"/>
                        <wps:cNvCnPr>
                          <a:cxnSpLocks noChangeShapeType="1"/>
                        </wps:cNvCnPr>
                        <wps:spPr bwMode="auto">
                          <a:xfrm>
                            <a:off x="130483" y="608330"/>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Rectangle 90"/>
                        <wps:cNvSpPr>
                          <a:spLocks noChangeArrowheads="1"/>
                        </wps:cNvSpPr>
                        <wps:spPr bwMode="auto">
                          <a:xfrm>
                            <a:off x="130483" y="608330"/>
                            <a:ext cx="5752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91"/>
                        <wps:cNvCnPr>
                          <a:cxnSpLocks noChangeShapeType="1"/>
                        </wps:cNvCnPr>
                        <wps:spPr bwMode="auto">
                          <a:xfrm>
                            <a:off x="130483" y="760730"/>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92"/>
                        <wps:cNvSpPr>
                          <a:spLocks noChangeArrowheads="1"/>
                        </wps:cNvSpPr>
                        <wps:spPr bwMode="auto">
                          <a:xfrm>
                            <a:off x="130483" y="760730"/>
                            <a:ext cx="5752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93"/>
                        <wps:cNvCnPr>
                          <a:cxnSpLocks noChangeShapeType="1"/>
                        </wps:cNvCnPr>
                        <wps:spPr bwMode="auto">
                          <a:xfrm>
                            <a:off x="130483" y="912495"/>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Rectangle 94"/>
                        <wps:cNvSpPr>
                          <a:spLocks noChangeArrowheads="1"/>
                        </wps:cNvSpPr>
                        <wps:spPr bwMode="auto">
                          <a:xfrm>
                            <a:off x="130483" y="912495"/>
                            <a:ext cx="5752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95"/>
                        <wps:cNvCnPr>
                          <a:cxnSpLocks noChangeShapeType="1"/>
                        </wps:cNvCnPr>
                        <wps:spPr bwMode="auto">
                          <a:xfrm>
                            <a:off x="130483" y="1064895"/>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96"/>
                        <wps:cNvSpPr>
                          <a:spLocks noChangeArrowheads="1"/>
                        </wps:cNvSpPr>
                        <wps:spPr bwMode="auto">
                          <a:xfrm>
                            <a:off x="130483" y="1064895"/>
                            <a:ext cx="5752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7"/>
                        <wps:cNvCnPr>
                          <a:cxnSpLocks noChangeShapeType="1"/>
                        </wps:cNvCnPr>
                        <wps:spPr bwMode="auto">
                          <a:xfrm>
                            <a:off x="130483" y="1216660"/>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Rectangle 98"/>
                        <wps:cNvSpPr>
                          <a:spLocks noChangeArrowheads="1"/>
                        </wps:cNvSpPr>
                        <wps:spPr bwMode="auto">
                          <a:xfrm>
                            <a:off x="130483" y="1216660"/>
                            <a:ext cx="5752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9"/>
                        <wps:cNvCnPr>
                          <a:cxnSpLocks noChangeShapeType="1"/>
                        </wps:cNvCnPr>
                        <wps:spPr bwMode="auto">
                          <a:xfrm>
                            <a:off x="130483" y="1369060"/>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100"/>
                        <wps:cNvSpPr>
                          <a:spLocks noChangeArrowheads="1"/>
                        </wps:cNvSpPr>
                        <wps:spPr bwMode="auto">
                          <a:xfrm>
                            <a:off x="130483" y="1369060"/>
                            <a:ext cx="5752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01"/>
                        <wps:cNvCnPr>
                          <a:cxnSpLocks noChangeShapeType="1"/>
                        </wps:cNvCnPr>
                        <wps:spPr bwMode="auto">
                          <a:xfrm>
                            <a:off x="130483" y="1521460"/>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102"/>
                        <wps:cNvSpPr>
                          <a:spLocks noChangeArrowheads="1"/>
                        </wps:cNvSpPr>
                        <wps:spPr bwMode="auto">
                          <a:xfrm>
                            <a:off x="130483" y="1521460"/>
                            <a:ext cx="57524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03"/>
                        <wps:cNvCnPr>
                          <a:cxnSpLocks noChangeShapeType="1"/>
                        </wps:cNvCnPr>
                        <wps:spPr bwMode="auto">
                          <a:xfrm>
                            <a:off x="130483" y="1673225"/>
                            <a:ext cx="57524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104"/>
                        <wps:cNvSpPr>
                          <a:spLocks noChangeArrowheads="1"/>
                        </wps:cNvSpPr>
                        <wps:spPr bwMode="auto">
                          <a:xfrm>
                            <a:off x="130483" y="1673225"/>
                            <a:ext cx="5752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1475B36" id="Lõuend 134" o:spid="_x0000_s1026" editas="canvas" style="position:absolute;left:0;text-align:left;margin-left:438.4pt;margin-top:22.6pt;width:489.6pt;height:139.4pt;z-index:251662336;mso-position-horizontal:right;mso-position-horizontal-relative:margin" coordsize="62179,1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179;height:17703;visibility:visible;mso-wrap-style:square">
                  <v:fill o:detectmouseclick="t"/>
                  <v:path o:connecttype="none"/>
                </v:shape>
                <v:rect id="Rectangle 5" o:spid="_x0000_s1028" style="position:absolute;left:1311;width:45148;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" fillcolor="#006eb5" stroked="f"/>
                <v:rect id="Rectangle 6" o:spid="_x0000_s1029" style="position:absolute;left:46402;top:38;width:12395;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" fillcolor="#00b0f0" stroked="f"/>
                <v:rect id="Rectangle 7" o:spid="_x0000_s1030" style="position:absolute;left:6454;top:2374;width:3315;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7A370BA6" w14:textId="23836292" w:rsidR="003A574C" w:rsidRPr="003C707D" w:rsidRDefault="003A574C">
                        <w:r>
                          <w:rPr>
                            <w:rFonts w:ascii="Roboto Condensed" w:hAnsi="Roboto Condensed" w:cs="Roboto Condensed"/>
                            <w:color w:val="FFFFFF"/>
                            <w:sz w:val="18"/>
                            <w:szCs w:val="18"/>
                          </w:rPr>
                          <w:t>Agency</w:t>
                        </w:r>
                      </w:p>
                    </w:txbxContent>
                  </v:textbox>
                </v:rect>
                <v:rect id="Rectangle 8" o:spid="_x0000_s1031" style="position:absolute;left:15712;top:1625;width:5137;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DDA01B8" w14:textId="332797E5" w:rsidR="003A574C" w:rsidRDefault="003A574C">
                        <w:r>
                          <w:rPr>
                            <w:rFonts w:ascii="Roboto Condensed" w:hAnsi="Roboto Condensed" w:cs="Roboto Condensed"/>
                            <w:color w:val="FFFFFF"/>
                            <w:sz w:val="18"/>
                            <w:szCs w:val="18"/>
                            <w:lang w:val="en-US"/>
                          </w:rPr>
                          <w:t xml:space="preserve">Basic wage </w:t>
                        </w:r>
                      </w:p>
                    </w:txbxContent>
                  </v:textbox>
                </v:rect>
                <v:rect id="Rectangle 9" o:spid="_x0000_s1032" style="position:absolute;left:15376;top:3124;width:4559;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17C1EDDE" w14:textId="02C5C698" w:rsidR="003A574C" w:rsidRDefault="003A574C">
                        <w:r>
                          <w:rPr>
                            <w:rFonts w:ascii="Roboto Condensed" w:hAnsi="Roboto Condensed" w:cs="Roboto Condensed"/>
                            <w:color w:val="FFFFFF"/>
                            <w:sz w:val="18"/>
                            <w:szCs w:val="18"/>
                            <w:lang w:val="en-US"/>
                          </w:rPr>
                          <w:t>2019, EUR</w:t>
                        </w:r>
                      </w:p>
                    </w:txbxContent>
                  </v:textbox>
                </v:rect>
                <v:rect id="Rectangle 10" o:spid="_x0000_s1033" style="position:absolute;left:21427;top:869;width:7747;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465CC495" w14:textId="36FD82B2" w:rsidR="003A574C" w:rsidRDefault="003A574C">
                        <w:r>
                          <w:rPr>
                            <w:rFonts w:ascii="Roboto Condensed" w:hAnsi="Roboto Condensed" w:cs="Roboto Condensed"/>
                            <w:color w:val="FFFFFF"/>
                            <w:sz w:val="18"/>
                            <w:szCs w:val="18"/>
                            <w:lang w:val="en-US"/>
                          </w:rPr>
                          <w:t xml:space="preserve">Gap compared to  </w:t>
                        </w:r>
                      </w:p>
                    </w:txbxContent>
                  </v:textbox>
                </v:rect>
                <v:rect id="Rectangle 11" o:spid="_x0000_s1034" style="position:absolute;left:23154;top:2374;width:4966;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1BD3A461" w14:textId="063E2A6D" w:rsidR="003A574C" w:rsidRDefault="003A574C">
                        <w:r>
                          <w:rPr>
                            <w:rFonts w:ascii="Roboto Condensed" w:hAnsi="Roboto Condensed" w:cs="Roboto Condensed"/>
                            <w:color w:val="FFFFFF"/>
                            <w:sz w:val="18"/>
                            <w:szCs w:val="18"/>
                            <w:lang w:val="en-US"/>
                          </w:rPr>
                          <w:t xml:space="preserve">state basic </w:t>
                        </w:r>
                      </w:p>
                    </w:txbxContent>
                  </v:textbox>
                </v:rect>
                <v:rect id="Rectangle 12" o:spid="_x0000_s1035" style="position:absolute;left:22240;top:3873;width:7188;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3C853CC9" w14:textId="5094D13F" w:rsidR="003A574C" w:rsidRDefault="003A574C">
                        <w:r>
                          <w:rPr>
                            <w:rFonts w:ascii="Roboto Condensed" w:hAnsi="Roboto Condensed" w:cs="Roboto Condensed"/>
                            <w:color w:val="FFFFFF"/>
                            <w:sz w:val="18"/>
                            <w:szCs w:val="18"/>
                            <w:lang w:val="en-US"/>
                          </w:rPr>
                          <w:t>median wage, %</w:t>
                        </w:r>
                      </w:p>
                    </w:txbxContent>
                  </v:textbox>
                </v:rect>
                <v:rect id="Rectangle 13" o:spid="_x0000_s1036" style="position:absolute;left:31591;top:1625;width:4769;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21C5B4C8" w14:textId="725AA14F" w:rsidR="003A574C" w:rsidRDefault="003A574C">
                        <w:r>
                          <w:rPr>
                            <w:rFonts w:ascii="Roboto Condensed" w:hAnsi="Roboto Condensed" w:cs="Roboto Condensed"/>
                            <w:color w:val="FFFFFF"/>
                            <w:sz w:val="18"/>
                            <w:szCs w:val="18"/>
                            <w:lang w:val="en-US"/>
                          </w:rPr>
                          <w:t xml:space="preserve">Number of </w:t>
                        </w:r>
                      </w:p>
                    </w:txbxContent>
                  </v:textbox>
                </v:rect>
                <v:rect id="Rectangle 14" o:spid="_x0000_s1037" style="position:absolute;left:30537;top:3123;width:4864;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3A9E861A" w14:textId="17BBBA5B" w:rsidR="003A574C" w:rsidRDefault="003A574C">
                        <w:r>
                          <w:rPr>
                            <w:rFonts w:ascii="Roboto Condensed" w:hAnsi="Roboto Condensed" w:cs="Roboto Condensed"/>
                            <w:color w:val="FFFFFF"/>
                            <w:sz w:val="18"/>
                            <w:szCs w:val="18"/>
                            <w:lang w:val="en-US"/>
                          </w:rPr>
                          <w:t xml:space="preserve">employees </w:t>
                        </w:r>
                      </w:p>
                    </w:txbxContent>
                  </v:textbox>
                </v:rect>
                <v:rect id="Rectangle 15" o:spid="_x0000_s1038" style="position:absolute;left:38534;top:869;width:655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64FB6283" w14:textId="449E173C" w:rsidR="003A574C" w:rsidRDefault="003A574C">
                        <w:r>
                          <w:rPr>
                            <w:rFonts w:ascii="Roboto Condensed" w:hAnsi="Roboto Condensed" w:cs="Roboto Condensed"/>
                            <w:color w:val="FFFFFF"/>
                            <w:sz w:val="18"/>
                            <w:szCs w:val="18"/>
                            <w:lang w:val="en-US"/>
                          </w:rPr>
                          <w:t xml:space="preserve">Share of those </w:t>
                        </w:r>
                      </w:p>
                    </w:txbxContent>
                  </v:textbox>
                </v:rect>
                <v:rect id="Rectangle 16" o:spid="_x0000_s1039" style="position:absolute;left:39747;top:2374;width:6109;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264A0BF6" w14:textId="7287B704" w:rsidR="003A574C" w:rsidRDefault="003A574C">
                        <w:r>
                          <w:rPr>
                            <w:rFonts w:ascii="Roboto Condensed" w:hAnsi="Roboto Condensed" w:cs="Roboto Condensed"/>
                            <w:color w:val="FFFFFF"/>
                            <w:sz w:val="18"/>
                            <w:szCs w:val="18"/>
                            <w:lang w:val="en-US"/>
                          </w:rPr>
                          <w:t xml:space="preserve">falling behind </w:t>
                        </w:r>
                      </w:p>
                    </w:txbxContent>
                  </v:textbox>
                </v:rect>
                <v:rect id="Rectangle 17" o:spid="_x0000_s1040" style="position:absolute;left:37131;top:3873;width:8369;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0BDEBFD2" w14:textId="24D6A086" w:rsidR="003A574C" w:rsidRDefault="003A574C">
                        <w:r>
                          <w:rPr>
                            <w:rFonts w:ascii="Roboto Condensed" w:hAnsi="Roboto Condensed" w:cs="Roboto Condensed"/>
                            <w:color w:val="FFFFFF"/>
                            <w:sz w:val="18"/>
                            <w:szCs w:val="18"/>
                            <w:lang w:val="en-US"/>
                          </w:rPr>
                          <w:t>in service group, %</w:t>
                        </w:r>
                      </w:p>
                    </w:txbxContent>
                  </v:textbox>
                </v:rect>
                <v:rect id="Rectangle 18" o:spid="_x0000_s1041" style="position:absolute;left:47695;top:1625;width:5137;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48A2945B" w14:textId="4D439144" w:rsidR="003A574C" w:rsidRDefault="003A574C">
                        <w:r>
                          <w:rPr>
                            <w:rFonts w:ascii="Roboto Condensed" w:hAnsi="Roboto Condensed" w:cs="Roboto Condensed"/>
                            <w:color w:val="FFFFFF"/>
                            <w:sz w:val="18"/>
                            <w:szCs w:val="18"/>
                            <w:lang w:val="en-US"/>
                          </w:rPr>
                          <w:t xml:space="preserve">Basic wage </w:t>
                        </w:r>
                      </w:p>
                    </w:txbxContent>
                  </v:textbox>
                </v:rect>
                <v:rect id="Rectangle 19" o:spid="_x0000_s1042" style="position:absolute;left:47361;top:3124;width:4559;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44C010B8" w14:textId="2879187F" w:rsidR="003A574C" w:rsidRDefault="003A574C">
                        <w:r>
                          <w:rPr>
                            <w:rFonts w:ascii="Roboto Condensed" w:hAnsi="Roboto Condensed" w:cs="Roboto Condensed"/>
                            <w:color w:val="FFFFFF"/>
                            <w:sz w:val="18"/>
                            <w:szCs w:val="18"/>
                            <w:lang w:val="en-US"/>
                          </w:rPr>
                          <w:t>2020, EUR</w:t>
                        </w:r>
                      </w:p>
                    </w:txbxContent>
                  </v:textbox>
                </v:rect>
                <v:rect id="Rectangle 20" o:spid="_x0000_s1043" style="position:absolute;left:53574;top:1625;width:4477;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5A7426D2" w14:textId="14C7C9FB" w:rsidR="003A574C" w:rsidRDefault="003A574C">
                        <w:r>
                          <w:rPr>
                            <w:rFonts w:ascii="Roboto Condensed" w:hAnsi="Roboto Condensed" w:cs="Roboto Condensed"/>
                            <w:color w:val="FFFFFF"/>
                            <w:sz w:val="18"/>
                            <w:szCs w:val="18"/>
                            <w:lang w:val="en-US"/>
                          </w:rPr>
                          <w:t xml:space="preserve">Change in </w:t>
                        </w:r>
                      </w:p>
                    </w:txbxContent>
                  </v:textbox>
                </v:rect>
                <v:rect id="Rectangle 21" o:spid="_x0000_s1044" style="position:absolute;left:54168;top:3124;width:5073;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4B4F971A" w14:textId="5640A6A2" w:rsidR="003A574C" w:rsidRPr="0089588F" w:rsidRDefault="003A574C">
                        <w:pPr>
                          <w:rPr>
                            <w:lang w:val="en-GB"/>
                          </w:rPr>
                        </w:pPr>
                        <w:r w:rsidRPr="0089588F">
                          <w:rPr>
                            <w:rFonts w:ascii="Roboto Condensed" w:hAnsi="Roboto Condensed" w:cs="Roboto Condensed"/>
                            <w:color w:val="FFFFFF"/>
                            <w:sz w:val="18"/>
                            <w:szCs w:val="18"/>
                            <w:lang w:val="en-GB"/>
                          </w:rPr>
                          <w:t>basic wage</w:t>
                        </w:r>
                      </w:p>
                    </w:txbxContent>
                  </v:textbox>
                </v:rect>
                <v:rect id="Rectangle 22" o:spid="_x0000_s1045" style="position:absolute;left:1457;top:6146;width:8617;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4BD2013C" w14:textId="1CC3E8C4" w:rsidR="003A574C" w:rsidRDefault="003A574C">
                        <w:r>
                          <w:rPr>
                            <w:rFonts w:ascii="Roboto Condensed" w:hAnsi="Roboto Condensed" w:cs="Roboto Condensed"/>
                            <w:color w:val="000000"/>
                            <w:sz w:val="18"/>
                            <w:szCs w:val="18"/>
                            <w:lang w:val="en-US"/>
                          </w:rPr>
                          <w:t>Folk Culture Centre</w:t>
                        </w:r>
                      </w:p>
                    </w:txbxContent>
                  </v:textbox>
                </v:rect>
                <v:rect id="Rectangle 23" o:spid="_x0000_s1046" style="position:absolute;left:18043;top:6146;width:248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3224BEE7" w14:textId="00BB3A61" w:rsidR="003A574C" w:rsidRDefault="003A574C">
                        <w:r>
                          <w:rPr>
                            <w:rFonts w:ascii="Roboto Condensed" w:hAnsi="Roboto Condensed" w:cs="Roboto Condensed"/>
                            <w:color w:val="000000"/>
                            <w:sz w:val="18"/>
                            <w:szCs w:val="18"/>
                            <w:lang w:val="en-US"/>
                          </w:rPr>
                          <w:t>1,359</w:t>
                        </w:r>
                      </w:p>
                    </w:txbxContent>
                  </v:textbox>
                </v:rect>
                <v:rect id="Rectangle 24" o:spid="_x0000_s1047" style="position:absolute;left:27879;top:6146;width:2140;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1F300DAB" w14:textId="72C9BE70" w:rsidR="003A574C" w:rsidRDefault="003A574C">
                        <w:r>
                          <w:rPr>
                            <w:rFonts w:ascii="Roboto Condensed" w:hAnsi="Roboto Condensed" w:cs="Roboto Condensed"/>
                            <w:color w:val="000000"/>
                            <w:sz w:val="18"/>
                            <w:szCs w:val="18"/>
                            <w:lang w:val="en-US"/>
                          </w:rPr>
                          <w:t>-23%</w:t>
                        </w:r>
                      </w:p>
                    </w:txbxContent>
                  </v:textbox>
                </v:rect>
                <v:rect id="Rectangle 25" o:spid="_x0000_s1048" style="position:absolute;left:35328;top:6146;width:1130;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1C68217C" w14:textId="0C94F2D0" w:rsidR="003A574C" w:rsidRDefault="003A574C">
                        <w:r>
                          <w:rPr>
                            <w:rFonts w:ascii="Roboto Condensed" w:hAnsi="Roboto Condensed" w:cs="Roboto Condensed"/>
                            <w:color w:val="000000"/>
                            <w:sz w:val="18"/>
                            <w:szCs w:val="18"/>
                            <w:lang w:val="en-US"/>
                          </w:rPr>
                          <w:t>29</w:t>
                        </w:r>
                      </w:p>
                    </w:txbxContent>
                  </v:textbox>
                </v:rect>
                <v:rect id="Rectangle 26" o:spid="_x0000_s1049" style="position:absolute;left:43691;top:6146;width:2419;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1873EBCC" w14:textId="388F14E7" w:rsidR="003A574C" w:rsidRDefault="003A574C">
                        <w:r>
                          <w:rPr>
                            <w:rFonts w:ascii="Roboto Condensed" w:hAnsi="Roboto Condensed" w:cs="Roboto Condensed"/>
                            <w:color w:val="000000"/>
                            <w:sz w:val="18"/>
                            <w:szCs w:val="18"/>
                            <w:lang w:val="en-US"/>
                          </w:rPr>
                          <w:t>100%</w:t>
                        </w:r>
                      </w:p>
                    </w:txbxContent>
                  </v:textbox>
                </v:rect>
                <v:rect id="Rectangle 27" o:spid="_x0000_s1050" style="position:absolute;left:50485;top:6146;width:248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015A66C9" w14:textId="1238244D" w:rsidR="003A574C" w:rsidRDefault="003A574C">
                        <w:r>
                          <w:rPr>
                            <w:rFonts w:ascii="Roboto Condensed" w:hAnsi="Roboto Condensed" w:cs="Roboto Condensed"/>
                            <w:color w:val="000000"/>
                            <w:sz w:val="18"/>
                            <w:szCs w:val="18"/>
                            <w:lang w:val="en-US"/>
                          </w:rPr>
                          <w:t>1,387</w:t>
                        </w:r>
                      </w:p>
                    </w:txbxContent>
                  </v:textbox>
                </v:rect>
                <v:rect id="Rectangle 28" o:spid="_x0000_s1051" style="position:absolute;left:57261;top:6146;width:1289;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7FD4D132" w14:textId="65E4243B" w:rsidR="003A574C" w:rsidRDefault="003A574C">
                        <w:r>
                          <w:rPr>
                            <w:rFonts w:ascii="Roboto Condensed" w:hAnsi="Roboto Condensed" w:cs="Roboto Condensed"/>
                            <w:color w:val="000000"/>
                            <w:sz w:val="18"/>
                            <w:szCs w:val="18"/>
                            <w:lang w:val="en-US"/>
                          </w:rPr>
                          <w:t>2%</w:t>
                        </w:r>
                      </w:p>
                    </w:txbxContent>
                  </v:textbox>
                </v:rect>
                <v:rect id="Rectangle 29" o:spid="_x0000_s1052" style="position:absolute;left:1457;top:7664;width:11722;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07B58A52" w14:textId="3E728A6C" w:rsidR="003A574C" w:rsidRDefault="003A574C">
                        <w:r>
                          <w:rPr>
                            <w:rFonts w:ascii="Roboto Condensed" w:hAnsi="Roboto Condensed" w:cs="Roboto Condensed"/>
                            <w:color w:val="000000"/>
                            <w:sz w:val="18"/>
                            <w:szCs w:val="18"/>
                            <w:lang w:val="en-US"/>
                          </w:rPr>
                          <w:t>Estonian Literary Museum</w:t>
                        </w:r>
                      </w:p>
                    </w:txbxContent>
                  </v:textbox>
                </v:rect>
                <v:rect id="Rectangle 30" o:spid="_x0000_s1053" style="position:absolute;left:18043;top:7664;width:248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2CC720A2" w14:textId="29BB5E9A" w:rsidR="003A574C" w:rsidRDefault="003A574C">
                        <w:r>
                          <w:rPr>
                            <w:rFonts w:ascii="Roboto Condensed" w:hAnsi="Roboto Condensed" w:cs="Roboto Condensed"/>
                            <w:color w:val="000000"/>
                            <w:sz w:val="18"/>
                            <w:szCs w:val="18"/>
                            <w:lang w:val="en-US"/>
                          </w:rPr>
                          <w:t>1,221</w:t>
                        </w:r>
                      </w:p>
                    </w:txbxContent>
                  </v:textbox>
                </v:rect>
                <v:rect id="Rectangle 31" o:spid="_x0000_s1054" style="position:absolute;left:27879;top:7664;width:2140;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020A888C" w14:textId="0E063392" w:rsidR="003A574C" w:rsidRDefault="003A574C">
                        <w:r>
                          <w:rPr>
                            <w:rFonts w:ascii="Roboto Condensed" w:hAnsi="Roboto Condensed" w:cs="Roboto Condensed"/>
                            <w:color w:val="000000"/>
                            <w:sz w:val="18"/>
                            <w:szCs w:val="18"/>
                            <w:lang w:val="en-US"/>
                          </w:rPr>
                          <w:t>-19%</w:t>
                        </w:r>
                      </w:p>
                    </w:txbxContent>
                  </v:textbox>
                </v:rect>
                <v:rect id="Rectangle 32" o:spid="_x0000_s1055" style="position:absolute;left:35328;top:7664;width:1130;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63A823A9" w14:textId="3E582D9C" w:rsidR="003A574C" w:rsidRDefault="003A574C">
                        <w:r>
                          <w:rPr>
                            <w:rFonts w:ascii="Roboto Condensed" w:hAnsi="Roboto Condensed" w:cs="Roboto Condensed"/>
                            <w:color w:val="000000"/>
                            <w:sz w:val="18"/>
                            <w:szCs w:val="18"/>
                            <w:lang w:val="en-US"/>
                          </w:rPr>
                          <w:t>95</w:t>
                        </w:r>
                      </w:p>
                    </w:txbxContent>
                  </v:textbox>
                </v:rect>
                <v:rect id="Rectangle 33" o:spid="_x0000_s1056" style="position:absolute;left:44281;top:7664;width:1854;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35639830" w14:textId="575D92BF" w:rsidR="003A574C" w:rsidRDefault="003A574C">
                        <w:r>
                          <w:rPr>
                            <w:rFonts w:ascii="Roboto Condensed" w:hAnsi="Roboto Condensed" w:cs="Roboto Condensed"/>
                            <w:color w:val="000000"/>
                            <w:sz w:val="18"/>
                            <w:szCs w:val="18"/>
                            <w:lang w:val="en-US"/>
                          </w:rPr>
                          <w:t>78%</w:t>
                        </w:r>
                      </w:p>
                    </w:txbxContent>
                  </v:textbox>
                </v:rect>
                <v:rect id="Rectangle 34" o:spid="_x0000_s1057" style="position:absolute;left:50485;top:7664;width:248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52D9D893" w14:textId="0ED569B1" w:rsidR="003A574C" w:rsidRDefault="003A574C">
                        <w:r>
                          <w:rPr>
                            <w:rFonts w:ascii="Roboto Condensed" w:hAnsi="Roboto Condensed" w:cs="Roboto Condensed"/>
                            <w:color w:val="000000"/>
                            <w:sz w:val="18"/>
                            <w:szCs w:val="18"/>
                            <w:lang w:val="en-US"/>
                          </w:rPr>
                          <w:t>1,240</w:t>
                        </w:r>
                      </w:p>
                    </w:txbxContent>
                  </v:textbox>
                </v:rect>
                <v:rect id="Rectangle 35" o:spid="_x0000_s1058" style="position:absolute;left:57261;top:7664;width:1289;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3503BBF4" w14:textId="538B8078" w:rsidR="003A574C" w:rsidRDefault="003A574C">
                        <w:r>
                          <w:rPr>
                            <w:rFonts w:ascii="Roboto Condensed" w:hAnsi="Roboto Condensed" w:cs="Roboto Condensed"/>
                            <w:color w:val="000000"/>
                            <w:sz w:val="18"/>
                            <w:szCs w:val="18"/>
                            <w:lang w:val="en-US"/>
                          </w:rPr>
                          <w:t>2%</w:t>
                        </w:r>
                      </w:p>
                    </w:txbxContent>
                  </v:textbox>
                </v:rect>
                <v:rect id="Rectangle 36" o:spid="_x0000_s1059" style="position:absolute;left:1457;top:9188;width:9366;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734B56DB" w14:textId="65326967" w:rsidR="003A574C" w:rsidRPr="0089588F" w:rsidRDefault="003A574C">
                        <w:pPr>
                          <w:rPr>
                            <w:lang w:val="en-GB"/>
                          </w:rPr>
                        </w:pPr>
                        <w:r w:rsidRPr="0089588F">
                          <w:rPr>
                            <w:rFonts w:ascii="Roboto Condensed" w:hAnsi="Roboto Condensed" w:cs="Roboto Condensed"/>
                            <w:color w:val="000000"/>
                            <w:sz w:val="18"/>
                            <w:szCs w:val="18"/>
                            <w:lang w:val="en-GB"/>
                          </w:rPr>
                          <w:t>Environmental Board</w:t>
                        </w:r>
                      </w:p>
                    </w:txbxContent>
                  </v:textbox>
                </v:rect>
                <v:rect id="Rectangle 37" o:spid="_x0000_s1060" style="position:absolute;left:18043;top:9188;width:248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363A94E0" w14:textId="1428F8BD" w:rsidR="003A574C" w:rsidRDefault="003A574C">
                        <w:r>
                          <w:rPr>
                            <w:rFonts w:ascii="Roboto Condensed" w:hAnsi="Roboto Condensed" w:cs="Roboto Condensed"/>
                            <w:color w:val="000000"/>
                            <w:sz w:val="18"/>
                            <w:szCs w:val="18"/>
                            <w:lang w:val="en-US"/>
                          </w:rPr>
                          <w:t>1,403</w:t>
                        </w:r>
                      </w:p>
                    </w:txbxContent>
                  </v:textbox>
                </v:rect>
                <v:rect id="Rectangle 38" o:spid="_x0000_s1061" style="position:absolute;left:27879;top:9188;width:2140;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04E15677" w14:textId="3F8E529B" w:rsidR="003A574C" w:rsidRDefault="003A574C">
                        <w:r>
                          <w:rPr>
                            <w:rFonts w:ascii="Roboto Condensed" w:hAnsi="Roboto Condensed" w:cs="Roboto Condensed"/>
                            <w:color w:val="000000"/>
                            <w:sz w:val="18"/>
                            <w:szCs w:val="18"/>
                            <w:lang w:val="en-US"/>
                          </w:rPr>
                          <w:t>-17%</w:t>
                        </w:r>
                      </w:p>
                    </w:txbxContent>
                  </v:textbox>
                </v:rect>
                <v:rect id="Rectangle 39" o:spid="_x0000_s1062" style="position:absolute;left:34737;top:9188;width:1696;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72DF0B32" w14:textId="5ECCCD4E" w:rsidR="003A574C" w:rsidRDefault="003A574C">
                        <w:r>
                          <w:rPr>
                            <w:rFonts w:ascii="Roboto Condensed" w:hAnsi="Roboto Condensed" w:cs="Roboto Condensed"/>
                            <w:color w:val="000000"/>
                            <w:sz w:val="18"/>
                            <w:szCs w:val="18"/>
                            <w:lang w:val="en-US"/>
                          </w:rPr>
                          <w:t>319</w:t>
                        </w:r>
                      </w:p>
                    </w:txbxContent>
                  </v:textbox>
                </v:rect>
                <v:rect id="Rectangle 40" o:spid="_x0000_s1063" style="position:absolute;left:44281;top:9188;width:1854;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45200017" w14:textId="46C347CA" w:rsidR="003A574C" w:rsidRDefault="003A574C">
                        <w:r>
                          <w:rPr>
                            <w:rFonts w:ascii="Roboto Condensed" w:hAnsi="Roboto Condensed" w:cs="Roboto Condensed"/>
                            <w:color w:val="000000"/>
                            <w:sz w:val="18"/>
                            <w:szCs w:val="18"/>
                            <w:lang w:val="en-US"/>
                          </w:rPr>
                          <w:t>95%</w:t>
                        </w:r>
                      </w:p>
                    </w:txbxContent>
                  </v:textbox>
                </v:rect>
                <v:rect id="Rectangle 41" o:spid="_x0000_s1064" style="position:absolute;left:50485;top:9188;width:248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79E38CA9" w14:textId="563B36CC" w:rsidR="003A574C" w:rsidRDefault="003A574C">
                        <w:r>
                          <w:rPr>
                            <w:rFonts w:ascii="Roboto Condensed" w:hAnsi="Roboto Condensed" w:cs="Roboto Condensed"/>
                            <w:color w:val="000000"/>
                            <w:sz w:val="18"/>
                            <w:szCs w:val="18"/>
                            <w:lang w:val="en-US"/>
                          </w:rPr>
                          <w:t>1,483</w:t>
                        </w:r>
                      </w:p>
                    </w:txbxContent>
                  </v:textbox>
                </v:rect>
                <v:rect id="Rectangle 42" o:spid="_x0000_s1065" style="position:absolute;left:57261;top:9188;width:1289;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41210A5E" w14:textId="57AB3213" w:rsidR="003A574C" w:rsidRDefault="003A574C">
                        <w:r>
                          <w:rPr>
                            <w:rFonts w:ascii="Roboto Condensed" w:hAnsi="Roboto Condensed" w:cs="Roboto Condensed"/>
                            <w:color w:val="000000"/>
                            <w:sz w:val="18"/>
                            <w:szCs w:val="18"/>
                            <w:lang w:val="en-US"/>
                          </w:rPr>
                          <w:t>6%</w:t>
                        </w:r>
                      </w:p>
                    </w:txbxContent>
                  </v:textbox>
                </v:rect>
                <v:rect id="Rectangle 43" o:spid="_x0000_s1066" style="position:absolute;left:1457;top:10706;width:9061;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34186BFD" w14:textId="34F989F3" w:rsidR="003A574C" w:rsidRPr="0089588F" w:rsidRDefault="003A574C">
                        <w:pPr>
                          <w:rPr>
                            <w:lang w:val="en-GB"/>
                          </w:rPr>
                        </w:pPr>
                        <w:r w:rsidRPr="0089588F">
                          <w:rPr>
                            <w:rFonts w:ascii="Roboto Condensed" w:hAnsi="Roboto Condensed" w:cs="Roboto Condensed"/>
                            <w:color w:val="000000"/>
                            <w:sz w:val="18"/>
                            <w:szCs w:val="18"/>
                            <w:lang w:val="en-GB"/>
                          </w:rPr>
                          <w:t>Labour Inspectorate</w:t>
                        </w:r>
                      </w:p>
                    </w:txbxContent>
                  </v:textbox>
                </v:rect>
                <v:rect id="Rectangle 44" o:spid="_x0000_s1067" style="position:absolute;left:18043;top:10706;width:2483;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73ABCE32" w14:textId="02DB31E2" w:rsidR="003A574C" w:rsidRDefault="003A574C">
                        <w:r>
                          <w:rPr>
                            <w:rFonts w:ascii="Roboto Condensed" w:hAnsi="Roboto Condensed" w:cs="Roboto Condensed"/>
                            <w:color w:val="000000"/>
                            <w:sz w:val="18"/>
                            <w:szCs w:val="18"/>
                            <w:lang w:val="en-US"/>
                          </w:rPr>
                          <w:t>1,366</w:t>
                        </w:r>
                      </w:p>
                    </w:txbxContent>
                  </v:textbox>
                </v:rect>
                <v:rect id="Rectangle 45" o:spid="_x0000_s1068" style="position:absolute;left:27879;top:10706;width:2140;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71ACA69D" w14:textId="0D4C8899" w:rsidR="003A574C" w:rsidRDefault="003A574C">
                        <w:r>
                          <w:rPr>
                            <w:rFonts w:ascii="Roboto Condensed" w:hAnsi="Roboto Condensed" w:cs="Roboto Condensed"/>
                            <w:color w:val="000000"/>
                            <w:sz w:val="18"/>
                            <w:szCs w:val="18"/>
                            <w:lang w:val="en-US"/>
                          </w:rPr>
                          <w:t>-17%</w:t>
                        </w:r>
                      </w:p>
                    </w:txbxContent>
                  </v:textbox>
                </v:rect>
                <v:rect id="Rectangle 46" o:spid="_x0000_s1069" style="position:absolute;left:34737;top:10706;width:1696;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121E3722" w14:textId="4380A07A" w:rsidR="003A574C" w:rsidRDefault="003A574C">
                        <w:r>
                          <w:rPr>
                            <w:rFonts w:ascii="Roboto Condensed" w:hAnsi="Roboto Condensed" w:cs="Roboto Condensed"/>
                            <w:color w:val="000000"/>
                            <w:sz w:val="18"/>
                            <w:szCs w:val="18"/>
                            <w:lang w:val="en-US"/>
                          </w:rPr>
                          <w:t>113</w:t>
                        </w:r>
                      </w:p>
                    </w:txbxContent>
                  </v:textbox>
                </v:rect>
                <v:rect id="Rectangle 47" o:spid="_x0000_s1070" style="position:absolute;left:44281;top:10706;width:1854;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56FC398D" w14:textId="22B1F2FE" w:rsidR="003A574C" w:rsidRDefault="003A574C">
                        <w:r>
                          <w:rPr>
                            <w:rFonts w:ascii="Roboto Condensed" w:hAnsi="Roboto Condensed" w:cs="Roboto Condensed"/>
                            <w:color w:val="000000"/>
                            <w:sz w:val="18"/>
                            <w:szCs w:val="18"/>
                            <w:lang w:val="en-US"/>
                          </w:rPr>
                          <w:t>82%</w:t>
                        </w:r>
                      </w:p>
                    </w:txbxContent>
                  </v:textbox>
                </v:rect>
                <v:rect id="Rectangle 48" o:spid="_x0000_s1071" style="position:absolute;left:50485;top:10706;width:2483;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61970942" w14:textId="2C44609D" w:rsidR="003A574C" w:rsidRDefault="003A574C">
                        <w:r>
                          <w:rPr>
                            <w:rFonts w:ascii="Roboto Condensed" w:hAnsi="Roboto Condensed" w:cs="Roboto Condensed"/>
                            <w:color w:val="000000"/>
                            <w:sz w:val="18"/>
                            <w:szCs w:val="18"/>
                            <w:lang w:val="en-US"/>
                          </w:rPr>
                          <w:t>1,600</w:t>
                        </w:r>
                      </w:p>
                    </w:txbxContent>
                  </v:textbox>
                </v:rect>
                <v:rect id="Rectangle 49" o:spid="_x0000_s1072" style="position:absolute;left:56670;top:10706;width:1854;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45ED7039" w14:textId="2F5D35E6" w:rsidR="003A574C" w:rsidRDefault="003A574C">
                        <w:r>
                          <w:rPr>
                            <w:rFonts w:ascii="Roboto Condensed" w:hAnsi="Roboto Condensed" w:cs="Roboto Condensed"/>
                            <w:color w:val="000000"/>
                            <w:sz w:val="18"/>
                            <w:szCs w:val="18"/>
                            <w:lang w:val="en-US"/>
                          </w:rPr>
                          <w:t>17%</w:t>
                        </w:r>
                      </w:p>
                    </w:txbxContent>
                  </v:textbox>
                </v:rect>
                <v:rect id="Rectangle 50" o:spid="_x0000_s1073" style="position:absolute;left:1457;top:12230;width:2178;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09455549" w14:textId="3438C3C5" w:rsidR="003A574C" w:rsidRPr="003C707D" w:rsidRDefault="003A574C">
                        <w:r>
                          <w:rPr>
                            <w:rFonts w:ascii="Roboto Condensed" w:hAnsi="Roboto Condensed" w:cs="Roboto Condensed"/>
                            <w:color w:val="000000"/>
                            <w:sz w:val="18"/>
                            <w:szCs w:val="18"/>
                          </w:rPr>
                          <w:t>ARIB</w:t>
                        </w:r>
                      </w:p>
                    </w:txbxContent>
                  </v:textbox>
                </v:rect>
                <v:rect id="Rectangle 51" o:spid="_x0000_s1074" style="position:absolute;left:18043;top:12230;width:2483;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1E21796B" w14:textId="2E156450" w:rsidR="003A574C" w:rsidRDefault="003A574C">
                        <w:r>
                          <w:rPr>
                            <w:rFonts w:ascii="Roboto Condensed" w:hAnsi="Roboto Condensed" w:cs="Roboto Condensed"/>
                            <w:color w:val="000000"/>
                            <w:sz w:val="18"/>
                            <w:szCs w:val="18"/>
                            <w:lang w:val="en-US"/>
                          </w:rPr>
                          <w:t>1,450</w:t>
                        </w:r>
                      </w:p>
                    </w:txbxContent>
                  </v:textbox>
                </v:rect>
                <v:rect id="Rectangle 52" o:spid="_x0000_s1075" style="position:absolute;left:27879;top:12230;width:2140;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1DF02BC6" w14:textId="646EFD2B" w:rsidR="003A574C" w:rsidRDefault="003A574C">
                        <w:r>
                          <w:rPr>
                            <w:rFonts w:ascii="Roboto Condensed" w:hAnsi="Roboto Condensed" w:cs="Roboto Condensed"/>
                            <w:color w:val="000000"/>
                            <w:sz w:val="18"/>
                            <w:szCs w:val="18"/>
                            <w:lang w:val="en-US"/>
                          </w:rPr>
                          <w:t>-17%</w:t>
                        </w:r>
                      </w:p>
                    </w:txbxContent>
                  </v:textbox>
                </v:rect>
                <v:rect id="Rectangle 53" o:spid="_x0000_s1076" style="position:absolute;left:34737;top:12230;width:1696;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1F56D8AF" w14:textId="03796252" w:rsidR="003A574C" w:rsidRDefault="003A574C">
                        <w:r>
                          <w:rPr>
                            <w:rFonts w:ascii="Roboto Condensed" w:hAnsi="Roboto Condensed" w:cs="Roboto Condensed"/>
                            <w:color w:val="000000"/>
                            <w:sz w:val="18"/>
                            <w:szCs w:val="18"/>
                            <w:lang w:val="en-US"/>
                          </w:rPr>
                          <w:t>317</w:t>
                        </w:r>
                      </w:p>
                    </w:txbxContent>
                  </v:textbox>
                </v:rect>
                <v:rect id="Rectangle 54" o:spid="_x0000_s1077" style="position:absolute;left:44281;top:12230;width:1854;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6FD7FB59" w14:textId="3E65B7D5" w:rsidR="003A574C" w:rsidRDefault="003A574C">
                        <w:r>
                          <w:rPr>
                            <w:rFonts w:ascii="Roboto Condensed" w:hAnsi="Roboto Condensed" w:cs="Roboto Condensed"/>
                            <w:color w:val="000000"/>
                            <w:sz w:val="18"/>
                            <w:szCs w:val="18"/>
                            <w:lang w:val="en-US"/>
                          </w:rPr>
                          <w:t>90%</w:t>
                        </w:r>
                      </w:p>
                    </w:txbxContent>
                  </v:textbox>
                </v:rect>
                <v:rect id="Rectangle 55" o:spid="_x0000_s1078" style="position:absolute;left:50485;top:12230;width:2483;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1CC4F19E" w14:textId="38B20471" w:rsidR="003A574C" w:rsidRDefault="003A574C">
                        <w:r>
                          <w:rPr>
                            <w:rFonts w:ascii="Roboto Condensed" w:hAnsi="Roboto Condensed" w:cs="Roboto Condensed"/>
                            <w:color w:val="000000"/>
                            <w:sz w:val="18"/>
                            <w:szCs w:val="18"/>
                            <w:lang w:val="en-US"/>
                          </w:rPr>
                          <w:t>1,547</w:t>
                        </w:r>
                      </w:p>
                    </w:txbxContent>
                  </v:textbox>
                </v:rect>
                <v:rect id="Rectangle 56" o:spid="_x0000_s1079" style="position:absolute;left:57261;top:12230;width:1289;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5418333E" w14:textId="12703E69" w:rsidR="003A574C" w:rsidRDefault="003A574C">
                        <w:r>
                          <w:rPr>
                            <w:rFonts w:ascii="Roboto Condensed" w:hAnsi="Roboto Condensed" w:cs="Roboto Condensed"/>
                            <w:color w:val="000000"/>
                            <w:sz w:val="18"/>
                            <w:szCs w:val="18"/>
                            <w:lang w:val="en-US"/>
                          </w:rPr>
                          <w:t>7%</w:t>
                        </w:r>
                      </w:p>
                    </w:txbxContent>
                  </v:textbox>
                </v:rect>
                <v:rect id="Rectangle 57" o:spid="_x0000_s1080" style="position:absolute;left:1584;top:13754;width:8147;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1DDADA27" w14:textId="46C678EC" w:rsidR="003A574C" w:rsidRPr="0089588F" w:rsidRDefault="003A574C">
                        <w:pPr>
                          <w:rPr>
                            <w:lang w:val="en-GB"/>
                          </w:rPr>
                        </w:pPr>
                        <w:r w:rsidRPr="0089588F">
                          <w:rPr>
                            <w:rFonts w:ascii="Roboto Condensed" w:hAnsi="Roboto Condensed" w:cs="Roboto Condensed"/>
                            <w:color w:val="000000"/>
                            <w:sz w:val="18"/>
                            <w:szCs w:val="18"/>
                            <w:lang w:val="en-GB"/>
                          </w:rPr>
                          <w:t>Agricultural Board</w:t>
                        </w:r>
                      </w:p>
                    </w:txbxContent>
                  </v:textbox>
                </v:rect>
                <v:rect id="Rectangle 58" o:spid="_x0000_s1081" style="position:absolute;left:18043;top:13754;width:2483;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0BB176C2" w14:textId="05B60B8D" w:rsidR="003A574C" w:rsidRDefault="003A574C">
                        <w:r>
                          <w:rPr>
                            <w:rFonts w:ascii="Roboto Condensed" w:hAnsi="Roboto Condensed" w:cs="Roboto Condensed"/>
                            <w:color w:val="000000"/>
                            <w:sz w:val="18"/>
                            <w:szCs w:val="18"/>
                            <w:lang w:val="en-US"/>
                          </w:rPr>
                          <w:t>1,471</w:t>
                        </w:r>
                      </w:p>
                    </w:txbxContent>
                  </v:textbox>
                </v:rect>
                <v:rect id="Rectangle 59" o:spid="_x0000_s1082" style="position:absolute;left:27879;top:13754;width:2140;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2BC11C45" w14:textId="1600CCE3" w:rsidR="003A574C" w:rsidRDefault="003A574C">
                        <w:r>
                          <w:rPr>
                            <w:rFonts w:ascii="Roboto Condensed" w:hAnsi="Roboto Condensed" w:cs="Roboto Condensed"/>
                            <w:color w:val="000000"/>
                            <w:sz w:val="18"/>
                            <w:szCs w:val="18"/>
                            <w:lang w:val="en-US"/>
                          </w:rPr>
                          <w:t>-15%</w:t>
                        </w:r>
                      </w:p>
                    </w:txbxContent>
                  </v:textbox>
                </v:rect>
                <v:rect id="Rectangle 60" o:spid="_x0000_s1083" style="position:absolute;left:34737;top:13754;width:1696;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3108F13B" w14:textId="71A71449" w:rsidR="003A574C" w:rsidRDefault="003A574C">
                        <w:r>
                          <w:rPr>
                            <w:rFonts w:ascii="Roboto Condensed" w:hAnsi="Roboto Condensed" w:cs="Roboto Condensed"/>
                            <w:color w:val="000000"/>
                            <w:sz w:val="18"/>
                            <w:szCs w:val="18"/>
                            <w:lang w:val="en-US"/>
                          </w:rPr>
                          <w:t>179</w:t>
                        </w:r>
                      </w:p>
                    </w:txbxContent>
                  </v:textbox>
                </v:rect>
                <v:rect id="Rectangle 61" o:spid="_x0000_s1084" style="position:absolute;left:44281;top:13754;width:1854;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1E774734" w14:textId="523A4B53" w:rsidR="003A574C" w:rsidRDefault="003A574C">
                        <w:r>
                          <w:rPr>
                            <w:rFonts w:ascii="Roboto Condensed" w:hAnsi="Roboto Condensed" w:cs="Roboto Condensed"/>
                            <w:color w:val="000000"/>
                            <w:sz w:val="18"/>
                            <w:szCs w:val="18"/>
                            <w:lang w:val="en-US"/>
                          </w:rPr>
                          <w:t>96%</w:t>
                        </w:r>
                      </w:p>
                    </w:txbxContent>
                  </v:textbox>
                </v:rect>
                <v:rect id="Rectangle 62" o:spid="_x0000_s1085" style="position:absolute;left:50485;top:13754;width:2483;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5E31B99A" w14:textId="20613A6B" w:rsidR="003A574C" w:rsidRDefault="003A574C">
                        <w:r>
                          <w:rPr>
                            <w:rFonts w:ascii="Roboto Condensed" w:hAnsi="Roboto Condensed" w:cs="Roboto Condensed"/>
                            <w:color w:val="000000"/>
                            <w:sz w:val="18"/>
                            <w:szCs w:val="18"/>
                            <w:lang w:val="en-US"/>
                          </w:rPr>
                          <w:t>1,465</w:t>
                        </w:r>
                      </w:p>
                    </w:txbxContent>
                  </v:textbox>
                </v:rect>
                <v:rect id="Rectangle 63" o:spid="_x0000_s1086" style="position:absolute;left:57261;top:13754;width:1289;height:2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0FDB9A09" w14:textId="720EE4EF" w:rsidR="003A574C" w:rsidRDefault="003A574C">
                        <w:r>
                          <w:rPr>
                            <w:rFonts w:ascii="Roboto Condensed" w:hAnsi="Roboto Condensed" w:cs="Roboto Condensed"/>
                            <w:color w:val="000000"/>
                            <w:sz w:val="18"/>
                            <w:szCs w:val="18"/>
                            <w:lang w:val="en-US"/>
                          </w:rPr>
                          <w:t>0%</w:t>
                        </w:r>
                      </w:p>
                    </w:txbxContent>
                  </v:textbox>
                </v:rect>
                <v:rect id="Rectangle 64" o:spid="_x0000_s1087" style="position:absolute;left:1457;top:15271;width:7874;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257D3991" w14:textId="3C7826C2" w:rsidR="003A574C" w:rsidRPr="0089588F" w:rsidRDefault="003A574C">
                        <w:pPr>
                          <w:rPr>
                            <w:lang w:val="en-GB"/>
                          </w:rPr>
                        </w:pPr>
                        <w:r w:rsidRPr="0089588F">
                          <w:rPr>
                            <w:rFonts w:ascii="Roboto Condensed" w:hAnsi="Roboto Condensed" w:cs="Roboto Condensed"/>
                            <w:color w:val="000000"/>
                            <w:sz w:val="18"/>
                            <w:szCs w:val="18"/>
                            <w:lang w:val="en-GB"/>
                          </w:rPr>
                          <w:t>Statistics Estonia</w:t>
                        </w:r>
                      </w:p>
                    </w:txbxContent>
                  </v:textbox>
                </v:rect>
                <v:rect id="Rectangle 65" o:spid="_x0000_s1088" style="position:absolute;left:18043;top:15271;width:248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333B7C5F" w14:textId="33E5CEB7" w:rsidR="003A574C" w:rsidRDefault="003A574C">
                        <w:r>
                          <w:rPr>
                            <w:rFonts w:ascii="Roboto Condensed" w:hAnsi="Roboto Condensed" w:cs="Roboto Condensed"/>
                            <w:color w:val="000000"/>
                            <w:sz w:val="18"/>
                            <w:szCs w:val="18"/>
                            <w:lang w:val="en-US"/>
                          </w:rPr>
                          <w:t>1,525</w:t>
                        </w:r>
                      </w:p>
                    </w:txbxContent>
                  </v:textbox>
                </v:rect>
                <v:rect id="Rectangle 66" o:spid="_x0000_s1089" style="position:absolute;left:27879;top:15271;width:2140;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5C085CC9" w14:textId="6CECCA33" w:rsidR="003A574C" w:rsidRDefault="003A574C">
                        <w:r>
                          <w:rPr>
                            <w:rFonts w:ascii="Roboto Condensed" w:hAnsi="Roboto Condensed" w:cs="Roboto Condensed"/>
                            <w:color w:val="000000"/>
                            <w:sz w:val="18"/>
                            <w:szCs w:val="18"/>
                            <w:lang w:val="en-US"/>
                          </w:rPr>
                          <w:t>-13%</w:t>
                        </w:r>
                      </w:p>
                    </w:txbxContent>
                  </v:textbox>
                </v:rect>
                <v:rect id="Rectangle 67" o:spid="_x0000_s1090" style="position:absolute;left:34737;top:15271;width:1696;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787DAB30" w14:textId="6900AE9A" w:rsidR="003A574C" w:rsidRDefault="003A574C">
                        <w:r>
                          <w:rPr>
                            <w:rFonts w:ascii="Roboto Condensed" w:hAnsi="Roboto Condensed" w:cs="Roboto Condensed"/>
                            <w:color w:val="000000"/>
                            <w:sz w:val="18"/>
                            <w:szCs w:val="18"/>
                            <w:lang w:val="en-US"/>
                          </w:rPr>
                          <w:t>285</w:t>
                        </w:r>
                      </w:p>
                    </w:txbxContent>
                  </v:textbox>
                </v:rect>
                <v:rect id="Rectangle 68" o:spid="_x0000_s1091" style="position:absolute;left:44281;top:15271;width:1854;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3422FDCC" w14:textId="67C3A9CF" w:rsidR="003A574C" w:rsidRDefault="003A574C">
                        <w:r>
                          <w:rPr>
                            <w:rFonts w:ascii="Roboto Condensed" w:hAnsi="Roboto Condensed" w:cs="Roboto Condensed"/>
                            <w:color w:val="000000"/>
                            <w:sz w:val="18"/>
                            <w:szCs w:val="18"/>
                            <w:lang w:val="en-US"/>
                          </w:rPr>
                          <w:t>83%</w:t>
                        </w:r>
                      </w:p>
                    </w:txbxContent>
                  </v:textbox>
                </v:rect>
                <v:rect id="Rectangle 69" o:spid="_x0000_s1092" style="position:absolute;left:50485;top:15271;width:2483;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1B29E085" w14:textId="4D0AECC4" w:rsidR="003A574C" w:rsidRDefault="003A574C">
                        <w:r>
                          <w:rPr>
                            <w:rFonts w:ascii="Roboto Condensed" w:hAnsi="Roboto Condensed" w:cs="Roboto Condensed"/>
                            <w:color w:val="000000"/>
                            <w:sz w:val="18"/>
                            <w:szCs w:val="18"/>
                            <w:lang w:val="en-US"/>
                          </w:rPr>
                          <w:t>1,642</w:t>
                        </w:r>
                      </w:p>
                    </w:txbxContent>
                  </v:textbox>
                </v:rect>
                <v:rect id="Rectangle 70" o:spid="_x0000_s1093" style="position:absolute;left:57261;top:15271;width:1289;height:2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24FAFBAF" w14:textId="2B90B550" w:rsidR="003A574C" w:rsidRDefault="003A574C">
                        <w:r>
                          <w:rPr>
                            <w:rFonts w:ascii="Roboto Condensed" w:hAnsi="Roboto Condensed" w:cs="Roboto Condensed"/>
                            <w:color w:val="000000"/>
                            <w:sz w:val="18"/>
                            <w:szCs w:val="18"/>
                            <w:lang w:val="en-US"/>
                          </w:rPr>
                          <w:t>8%</w:t>
                        </w:r>
                      </w:p>
                    </w:txbxContent>
                  </v:textbox>
                </v:rect>
                <v:line id="Line 71" o:spid="_x0000_s1094" style="position:absolute;visibility:visible;mso-wrap-style:square" from="1222,0" to="1222,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" strokeweight="0"/>
                <v:rect id="Rectangle 72" o:spid="_x0000_s1095" style="position:absolute;left:1222;width:82;height:16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line id="Line 73" o:spid="_x0000_s1096" style="position:absolute;visibility:visible;mso-wrap-style:square" from="14830,82" to="14830,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" strokeweight="0"/>
                <v:rect id="Rectangle 74" o:spid="_x0000_s1097" style="position:absolute;left:14830;top:82;width:76;height:1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v:line id="Line 75" o:spid="_x0000_s1098" style="position:absolute;visibility:visible;mso-wrap-style:square" from="20545,82" to="20545,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iDwgAAANwAAAAPAAAAZHJzL2Rvd25yZXYueG1sRE9Na8JA&#10;EL0L/odlBG91o1i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BBvXiDwgAAANwAAAAPAAAA&#10;AAAAAAAAAAAAAAcCAABkcnMvZG93bnJldi54bWxQSwUGAAAAAAMAAwC3AAAA9gIAAAAA&#10;" strokeweight="0"/>
                <v:rect id="Rectangle 76" o:spid="_x0000_s1099" style="position:absolute;left:20545;top:82;width:82;height:1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v:line id="Line 77" o:spid="_x0000_s1100" style="position:absolute;visibility:visible;mso-wrap-style:square" from="30248,82" to="30248,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" strokeweight="0"/>
                <v:rect id="Rectangle 78" o:spid="_x0000_s1101" style="position:absolute;left:30248;top:82;width:82;height:1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line id="Line 79" o:spid="_x0000_s1102" style="position:absolute;visibility:visible;mso-wrap-style:square" from="36655,82" to="36655,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" strokeweight="0"/>
                <v:rect id="Rectangle 80" o:spid="_x0000_s1103" style="position:absolute;left:36655;top:82;width:82;height:1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v:line id="Line 81" o:spid="_x0000_s1104" style="position:absolute;visibility:visible;mso-wrap-style:square" from="46358,82" to="46358,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d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" strokeweight="0"/>
                <v:rect id="Rectangle 82" o:spid="_x0000_s1105" style="position:absolute;left:46358;top:82;width:82;height:1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line id="Line 83" o:spid="_x0000_s1106" style="position:absolute;visibility:visible;mso-wrap-style:square" from="52987,82" to="52987,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" strokeweight="0"/>
                <v:rect id="Rectangle 84" o:spid="_x0000_s1107" style="position:absolute;left:52987;top:82;width:83;height:1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line id="Line 85" o:spid="_x0000_s1108" style="position:absolute;visibility:visible;mso-wrap-style:square" from="58746,82" to="58746,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5ewgAAANwAAAAPAAAAZHJzL2Rvd25yZXYueG1sRE9Na8JA&#10;EL0L/Q/LFHrTTUpr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DEZO5ewgAAANwAAAAPAAAA&#10;AAAAAAAAAAAAAAcCAABkcnMvZG93bnJldi54bWxQSwUGAAAAAAMAAwC3AAAA9gIAAAAA&#10;" strokeweight="0"/>
                <v:rect id="Rectangle 86" o:spid="_x0000_s1109" style="position:absolute;left:58746;top:82;width:83;height:1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line id="Line 87" o:spid="_x0000_s1110" style="position:absolute;visibility:visible;mso-wrap-style:square" from="1304,0" to="58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" strokeweight="0"/>
                <v:rect id="Rectangle 88" o:spid="_x0000_s1111" style="position:absolute;left:1304;width:5752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line id="Line 89" o:spid="_x0000_s1112" style="position:absolute;visibility:visible;mso-wrap-style:square" from="1304,6083" to="58829,6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Rb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" strokeweight="0"/>
                <v:rect id="Rectangle 90" o:spid="_x0000_s1113" style="position:absolute;left:1304;top:6083;width:5752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" fillcolor="black" stroked="f"/>
                <v:line id="Line 91" o:spid="_x0000_s1114" style="position:absolute;visibility:visible;mso-wrap-style:square" from="1304,7607" to="58829,7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Lg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" strokeweight="0"/>
                <v:rect id="Rectangle 92" o:spid="_x0000_s1115" style="position:absolute;left:1304;top:7607;width:5752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v:line id="Line 93" o:spid="_x0000_s1116" style="position:absolute;visibility:visible;mso-wrap-style:square" from="1304,9124" to="58829,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" strokeweight="0"/>
                <v:rect id="Rectangle 94" o:spid="_x0000_s1117" style="position:absolute;left:1304;top:9124;width:5752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" fillcolor="black" stroked="f"/>
                <v:line id="Line 95" o:spid="_x0000_s1118" style="position:absolute;visibility:visible;mso-wrap-style:square" from="1304,10648" to="58829,10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TjwgAAANwAAAAPAAAAZHJzL2Rvd25yZXYueG1sRE9Ni8Iw&#10;EL0L/ocwC940VVz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AKCCTjwgAAANwAAAAPAAAA&#10;AAAAAAAAAAAAAAcCAABkcnMvZG93bnJldi54bWxQSwUGAAAAAAMAAwC3AAAA9gIAAAAA&#10;" strokeweight="0"/>
                <v:rect id="Rectangle 96" o:spid="_x0000_s1119" style="position:absolute;left:1304;top:10648;width:5752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7" o:spid="_x0000_s1120" style="position:absolute;visibility:visible;mso-wrap-style:square" from="1304,12166" to="58829,12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" strokeweight="0"/>
                <v:rect id="Rectangle 98" o:spid="_x0000_s1121" style="position:absolute;left:1304;top:12166;width:5752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line id="Line 99" o:spid="_x0000_s1122" style="position:absolute;visibility:visible;mso-wrap-style:square" from="1304,13690" to="58829,1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7m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" strokeweight="0"/>
                <v:rect id="Rectangle 100" o:spid="_x0000_s1123" style="position:absolute;left:1304;top:13690;width:5752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line id="Line 101" o:spid="_x0000_s1124" style="position:absolute;visibility:visible;mso-wrap-style:square" from="1304,15214" to="58829,1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" strokeweight="0"/>
                <v:rect id="Rectangle 102" o:spid="_x0000_s1125" style="position:absolute;left:1304;top:15214;width:5752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line id="Line 103" o:spid="_x0000_s1126" style="position:absolute;visibility:visible;mso-wrap-style:square" from="1304,16732" to="5882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RwgAAANwAAAAPAAAAZHJzL2Rvd25yZXYueG1sRE9Ni8Iw&#10;EL0L/ocwC940VVn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BvdI/RwgAAANwAAAAPAAAA&#10;AAAAAAAAAAAAAAcCAABkcnMvZG93bnJldi54bWxQSwUGAAAAAAMAAwC3AAAA9gIAAAAA&#10;" strokeweight="0"/>
                <v:rect id="Rectangle 104" o:spid="_x0000_s1127" style="position:absolute;left:1304;top:16732;width:5752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" fillcolor="black" stroked="f"/>
                <w10:wrap anchorx="margin"/>
              </v:group>
            </w:pict>
          </mc:Fallback>
        </mc:AlternateContent>
      </w:r>
      <w:r w:rsidR="00E56100" w:rsidRPr="004C38FD">
        <w:rPr>
          <w:lang w:val="en-GB"/>
        </w:rPr>
        <w:t>Table</w:t>
      </w:r>
      <w:r w:rsidR="00A24DC6" w:rsidRPr="004C38FD">
        <w:rPr>
          <w:lang w:val="en-GB"/>
        </w:rPr>
        <w:t xml:space="preserve"> </w:t>
      </w:r>
      <w:r w:rsidR="00F344B4" w:rsidRPr="004C38FD">
        <w:rPr>
          <w:lang w:val="en-GB"/>
        </w:rPr>
        <w:fldChar w:fldCharType="begin"/>
      </w:r>
      <w:r w:rsidR="00F344B4" w:rsidRPr="004C38FD">
        <w:rPr>
          <w:lang w:val="en-GB"/>
        </w:rPr>
        <w:instrText xml:space="preserve"> SEQ Tabel \* ARABIC </w:instrText>
      </w:r>
      <w:r w:rsidR="00F344B4" w:rsidRPr="004C38FD">
        <w:rPr>
          <w:lang w:val="en-GB"/>
        </w:rPr>
        <w:fldChar w:fldCharType="separate"/>
      </w:r>
      <w:r w:rsidR="00C74B15">
        <w:rPr>
          <w:noProof/>
          <w:lang w:val="en-GB"/>
        </w:rPr>
        <w:t>83</w:t>
      </w:r>
      <w:r w:rsidR="00F344B4" w:rsidRPr="004C38FD">
        <w:rPr>
          <w:lang w:val="en-GB"/>
        </w:rPr>
        <w:fldChar w:fldCharType="end"/>
      </w:r>
      <w:r w:rsidR="00A24DC6" w:rsidRPr="004C38FD">
        <w:rPr>
          <w:lang w:val="en-GB"/>
        </w:rPr>
        <w:t xml:space="preserve">. </w:t>
      </w:r>
      <w:r w:rsidR="00A764C5" w:rsidRPr="004C38FD">
        <w:rPr>
          <w:lang w:val="en-GB"/>
        </w:rPr>
        <w:t>Institutions with the highest pay gap in the state authorities reference group</w:t>
      </w:r>
      <w:r w:rsidR="00A24DC6" w:rsidRPr="004C38FD">
        <w:rPr>
          <w:lang w:val="en-GB"/>
        </w:rPr>
        <w:t>.</w:t>
      </w:r>
    </w:p>
    <w:p w14:paraId="1A63E18A" w14:textId="356A6828" w:rsidR="00F818AE" w:rsidRDefault="00F818AE" w:rsidP="00F818AE">
      <w:pPr>
        <w:spacing w:after="0"/>
        <w:rPr>
          <w:rFonts w:ascii="Roboto Condensed" w:eastAsia="Times New Roman" w:hAnsi="Roboto Condensed" w:cs="Times New Roman"/>
          <w:color w:val="000000"/>
          <w:sz w:val="22"/>
          <w:lang w:val="en-GB"/>
        </w:rPr>
      </w:pPr>
    </w:p>
    <w:p w14:paraId="4E2AA82A" w14:textId="558220BC" w:rsidR="00062AD9" w:rsidRDefault="00062AD9" w:rsidP="00F818AE">
      <w:pPr>
        <w:spacing w:after="0"/>
        <w:rPr>
          <w:rFonts w:ascii="Roboto Condensed" w:eastAsia="Times New Roman" w:hAnsi="Roboto Condensed" w:cs="Times New Roman"/>
          <w:color w:val="000000"/>
          <w:sz w:val="22"/>
          <w:lang w:val="en-GB"/>
        </w:rPr>
      </w:pPr>
    </w:p>
    <w:p w14:paraId="7C2E9F17" w14:textId="239A2A8C" w:rsidR="00062AD9" w:rsidRDefault="00062AD9" w:rsidP="00F818AE">
      <w:pPr>
        <w:spacing w:after="0"/>
        <w:rPr>
          <w:rFonts w:ascii="Roboto Condensed" w:eastAsia="Times New Roman" w:hAnsi="Roboto Condensed" w:cs="Times New Roman"/>
          <w:color w:val="000000"/>
          <w:sz w:val="22"/>
          <w:lang w:val="en-GB"/>
        </w:rPr>
      </w:pPr>
    </w:p>
    <w:p w14:paraId="6C5EF3A1" w14:textId="11B55F3A" w:rsidR="00062AD9" w:rsidRDefault="00062AD9" w:rsidP="00F818AE">
      <w:pPr>
        <w:spacing w:after="0"/>
        <w:rPr>
          <w:rFonts w:ascii="Roboto Condensed" w:eastAsia="Times New Roman" w:hAnsi="Roboto Condensed" w:cs="Times New Roman"/>
          <w:color w:val="000000"/>
          <w:sz w:val="22"/>
          <w:lang w:val="en-GB"/>
        </w:rPr>
      </w:pPr>
    </w:p>
    <w:p w14:paraId="7612F1BC" w14:textId="4FD0A5F1" w:rsidR="00062AD9" w:rsidRDefault="00062AD9" w:rsidP="00F818AE">
      <w:pPr>
        <w:spacing w:after="0"/>
        <w:rPr>
          <w:rFonts w:ascii="Roboto Condensed" w:eastAsia="Times New Roman" w:hAnsi="Roboto Condensed" w:cs="Times New Roman"/>
          <w:color w:val="000000"/>
          <w:sz w:val="22"/>
          <w:lang w:val="en-GB"/>
        </w:rPr>
      </w:pPr>
    </w:p>
    <w:p w14:paraId="127AF714" w14:textId="12657CA8" w:rsidR="00062AD9" w:rsidRDefault="00062AD9" w:rsidP="00F818AE">
      <w:pPr>
        <w:spacing w:after="0"/>
        <w:rPr>
          <w:rFonts w:ascii="Roboto Condensed" w:eastAsia="Times New Roman" w:hAnsi="Roboto Condensed" w:cs="Times New Roman"/>
          <w:color w:val="000000"/>
          <w:sz w:val="22"/>
          <w:lang w:val="en-GB"/>
        </w:rPr>
      </w:pPr>
    </w:p>
    <w:p w14:paraId="5A6BE9F5" w14:textId="78FB4D4B" w:rsidR="00062AD9" w:rsidRDefault="00062AD9" w:rsidP="00F818AE">
      <w:pPr>
        <w:spacing w:after="0"/>
        <w:rPr>
          <w:rFonts w:ascii="Roboto Condensed" w:eastAsia="Times New Roman" w:hAnsi="Roboto Condensed" w:cs="Times New Roman"/>
          <w:color w:val="000000"/>
          <w:sz w:val="22"/>
          <w:lang w:val="en-GB"/>
        </w:rPr>
      </w:pPr>
    </w:p>
    <w:p w14:paraId="5BD128A9" w14:textId="0211C353" w:rsidR="00062AD9" w:rsidRDefault="00062AD9" w:rsidP="00F818AE">
      <w:pPr>
        <w:spacing w:after="0"/>
        <w:rPr>
          <w:rFonts w:ascii="Roboto Condensed" w:eastAsia="Times New Roman" w:hAnsi="Roboto Condensed" w:cs="Times New Roman"/>
          <w:color w:val="000000"/>
          <w:sz w:val="22"/>
          <w:lang w:val="en-GB"/>
        </w:rPr>
      </w:pPr>
    </w:p>
    <w:p w14:paraId="7E7EF827" w14:textId="6802E86E" w:rsidR="00062AD9" w:rsidRDefault="00062AD9" w:rsidP="00F818AE">
      <w:pPr>
        <w:spacing w:after="0"/>
        <w:rPr>
          <w:rFonts w:ascii="Roboto Condensed" w:eastAsia="Times New Roman" w:hAnsi="Roboto Condensed" w:cs="Times New Roman"/>
          <w:color w:val="000000"/>
          <w:sz w:val="22"/>
          <w:lang w:val="en-GB"/>
        </w:rPr>
      </w:pPr>
    </w:p>
    <w:p w14:paraId="529BA2E5" w14:textId="37C50A5A" w:rsidR="00062AD9" w:rsidRDefault="00062AD9" w:rsidP="00F818AE">
      <w:pPr>
        <w:spacing w:after="0"/>
        <w:rPr>
          <w:rFonts w:ascii="Roboto Condensed" w:eastAsia="Times New Roman" w:hAnsi="Roboto Condensed" w:cs="Times New Roman"/>
          <w:color w:val="000000"/>
          <w:sz w:val="22"/>
          <w:lang w:val="en-GB"/>
        </w:rPr>
      </w:pPr>
    </w:p>
    <w:p w14:paraId="1D2AEC66" w14:textId="12BBC665" w:rsidR="00062AD9" w:rsidRDefault="00062AD9" w:rsidP="00F818AE">
      <w:pPr>
        <w:spacing w:after="0"/>
        <w:rPr>
          <w:rFonts w:ascii="Roboto Condensed" w:eastAsia="Times New Roman" w:hAnsi="Roboto Condensed" w:cs="Times New Roman"/>
          <w:color w:val="000000"/>
          <w:sz w:val="22"/>
          <w:lang w:val="en-GB"/>
        </w:rPr>
      </w:pPr>
    </w:p>
    <w:p w14:paraId="48B6D327" w14:textId="77777777" w:rsidR="00062AD9" w:rsidRPr="004C38FD" w:rsidRDefault="00062AD9" w:rsidP="00F818AE">
      <w:pPr>
        <w:spacing w:after="0"/>
        <w:rPr>
          <w:rFonts w:ascii="Roboto Condensed" w:eastAsia="Times New Roman" w:hAnsi="Roboto Condensed" w:cs="Times New Roman"/>
          <w:color w:val="000000"/>
          <w:sz w:val="22"/>
          <w:lang w:val="en-GB"/>
        </w:rPr>
      </w:pPr>
    </w:p>
    <w:p w14:paraId="04D024AF" w14:textId="10EA349A" w:rsidR="00F818AE" w:rsidRPr="004C38FD" w:rsidRDefault="009C0513" w:rsidP="00216FBC">
      <w:pPr>
        <w:pStyle w:val="Mrkus"/>
        <w:rPr>
          <w:color w:val="auto"/>
          <w:lang w:val="en-GB"/>
        </w:rPr>
      </w:pPr>
      <w:r w:rsidRPr="004C38FD">
        <w:rPr>
          <w:color w:val="auto"/>
          <w:lang w:val="en-GB"/>
        </w:rPr>
        <w:t>Source:</w:t>
      </w:r>
      <w:r w:rsidR="00F818AE" w:rsidRPr="004C38FD">
        <w:rPr>
          <w:color w:val="auto"/>
          <w:lang w:val="en-GB"/>
        </w:rPr>
        <w:t xml:space="preserve"> Fontes</w:t>
      </w:r>
      <w:r w:rsidR="00A764C5" w:rsidRPr="004C38FD">
        <w:rPr>
          <w:color w:val="auto"/>
          <w:lang w:val="en-GB"/>
        </w:rPr>
        <w:t>’ 2020 wage survey of state authorities</w:t>
      </w:r>
    </w:p>
    <w:p w14:paraId="401BEDDE" w14:textId="77777777" w:rsidR="00F818AE" w:rsidRPr="004C38FD" w:rsidRDefault="00F818AE" w:rsidP="00F818AE">
      <w:pPr>
        <w:pStyle w:val="Tabelid"/>
        <w:rPr>
          <w:lang w:val="en-GB"/>
        </w:rPr>
      </w:pPr>
    </w:p>
    <w:p w14:paraId="0A814281" w14:textId="3AA51445" w:rsidR="00F818AE" w:rsidRPr="004C38FD" w:rsidRDefault="00A764C5" w:rsidP="00F818AE">
      <w:pPr>
        <w:pStyle w:val="Phitekst"/>
        <w:rPr>
          <w:rFonts w:eastAsia="Microsoft YaHei" w:cs="+mn-cs"/>
          <w:kern w:val="24"/>
          <w:lang w:val="en-GB"/>
        </w:rPr>
      </w:pPr>
      <w:r w:rsidRPr="004C38FD">
        <w:rPr>
          <w:lang w:val="en-GB"/>
        </w:rPr>
        <w:t xml:space="preserve">In the service groups that are important in relation to fulfilling the state’s main functions, i.e. in the areas of advisory and controlling supervision, policy </w:t>
      </w:r>
      <w:r w:rsidR="0089588F" w:rsidRPr="004C38FD">
        <w:rPr>
          <w:lang w:val="en-GB"/>
        </w:rPr>
        <w:t>implementation</w:t>
      </w:r>
      <w:r w:rsidRPr="004C38FD">
        <w:rPr>
          <w:lang w:val="en-GB"/>
        </w:rPr>
        <w:t xml:space="preserve"> and data analysis and monitoring, the institutions distinguished from the </w:t>
      </w:r>
      <w:r w:rsidR="0089588F" w:rsidRPr="004C38FD">
        <w:rPr>
          <w:lang w:val="en-GB"/>
        </w:rPr>
        <w:t>others</w:t>
      </w:r>
      <w:r w:rsidRPr="004C38FD">
        <w:rPr>
          <w:lang w:val="en-GB"/>
        </w:rPr>
        <w:t xml:space="preserve"> because of their low wage level </w:t>
      </w:r>
      <w:r w:rsidR="000A120D" w:rsidRPr="004C38FD">
        <w:rPr>
          <w:lang w:val="en-GB"/>
        </w:rPr>
        <w:t xml:space="preserve">continually </w:t>
      </w:r>
      <w:r w:rsidRPr="004C38FD">
        <w:rPr>
          <w:lang w:val="en-GB"/>
        </w:rPr>
        <w:t xml:space="preserve">include </w:t>
      </w:r>
      <w:r w:rsidR="000A120D" w:rsidRPr="004C38FD">
        <w:rPr>
          <w:lang w:val="en-GB"/>
        </w:rPr>
        <w:t xml:space="preserve">primarily </w:t>
      </w:r>
      <w:r w:rsidRPr="004C38FD">
        <w:rPr>
          <w:lang w:val="en-GB"/>
        </w:rPr>
        <w:t xml:space="preserve">those in the </w:t>
      </w:r>
      <w:r w:rsidR="000A120D" w:rsidRPr="004C38FD">
        <w:rPr>
          <w:lang w:val="en-GB"/>
        </w:rPr>
        <w:t xml:space="preserve">administrative </w:t>
      </w:r>
      <w:r w:rsidRPr="004C38FD">
        <w:rPr>
          <w:lang w:val="en-GB"/>
        </w:rPr>
        <w:t>area</w:t>
      </w:r>
      <w:r w:rsidR="000A120D" w:rsidRPr="004C38FD">
        <w:rPr>
          <w:lang w:val="en-GB"/>
        </w:rPr>
        <w:t xml:space="preserve"> of the</w:t>
      </w:r>
      <w:r w:rsidRPr="004C38FD">
        <w:rPr>
          <w:lang w:val="en-GB"/>
        </w:rPr>
        <w:t xml:space="preserve"> Ministry of the Environment</w:t>
      </w:r>
      <w:r w:rsidR="00F818AE" w:rsidRPr="004C38FD">
        <w:rPr>
          <w:lang w:val="en-GB"/>
        </w:rPr>
        <w:t xml:space="preserve"> (</w:t>
      </w:r>
      <w:r w:rsidR="003C707D">
        <w:rPr>
          <w:lang w:val="en-GB"/>
        </w:rPr>
        <w:t>Environmental Board</w:t>
      </w:r>
      <w:r w:rsidR="00F818AE" w:rsidRPr="004C38FD">
        <w:rPr>
          <w:lang w:val="en-GB"/>
        </w:rPr>
        <w:t xml:space="preserve">, </w:t>
      </w:r>
      <w:r w:rsidR="000A120D" w:rsidRPr="004C38FD">
        <w:rPr>
          <w:lang w:val="en-GB"/>
        </w:rPr>
        <w:t>Environmental Inspectorate</w:t>
      </w:r>
      <w:r w:rsidR="00F818AE" w:rsidRPr="004C38FD">
        <w:rPr>
          <w:lang w:val="en-GB"/>
        </w:rPr>
        <w:t xml:space="preserve">, </w:t>
      </w:r>
      <w:r w:rsidR="003C707D">
        <w:rPr>
          <w:lang w:val="en-GB"/>
        </w:rPr>
        <w:t>Environmental Agency</w:t>
      </w:r>
      <w:r w:rsidR="00F818AE" w:rsidRPr="004C38FD">
        <w:rPr>
          <w:lang w:val="en-GB"/>
        </w:rPr>
        <w:t xml:space="preserve">, </w:t>
      </w:r>
      <w:r w:rsidR="003C707D">
        <w:rPr>
          <w:lang w:val="en-GB"/>
        </w:rPr>
        <w:t>Land Board</w:t>
      </w:r>
      <w:r w:rsidR="00F818AE" w:rsidRPr="004C38FD">
        <w:rPr>
          <w:lang w:val="en-GB"/>
        </w:rPr>
        <w:t>)</w:t>
      </w:r>
      <w:r w:rsidR="00E56100" w:rsidRPr="004C38FD">
        <w:rPr>
          <w:lang w:val="en-GB"/>
        </w:rPr>
        <w:t xml:space="preserve"> and </w:t>
      </w:r>
      <w:r w:rsidRPr="004C38FD">
        <w:rPr>
          <w:lang w:val="en-GB"/>
        </w:rPr>
        <w:t xml:space="preserve">the </w:t>
      </w:r>
      <w:r w:rsidR="00223B48" w:rsidRPr="004C38FD">
        <w:rPr>
          <w:lang w:val="en-GB"/>
        </w:rPr>
        <w:t xml:space="preserve">Ministry of Rural Affairs </w:t>
      </w:r>
      <w:r w:rsidR="00F818AE" w:rsidRPr="004C38FD">
        <w:rPr>
          <w:lang w:val="en-GB"/>
        </w:rPr>
        <w:t>(</w:t>
      </w:r>
      <w:r w:rsidR="003C707D">
        <w:rPr>
          <w:lang w:val="en-GB"/>
        </w:rPr>
        <w:t>Agricultural Board</w:t>
      </w:r>
      <w:r w:rsidR="00F818AE" w:rsidRPr="004C38FD">
        <w:rPr>
          <w:lang w:val="en-GB"/>
        </w:rPr>
        <w:t>, Veterina</w:t>
      </w:r>
      <w:r w:rsidR="003C707D">
        <w:rPr>
          <w:lang w:val="en-GB"/>
        </w:rPr>
        <w:t>ry and Food Board</w:t>
      </w:r>
      <w:r w:rsidR="00F818AE" w:rsidRPr="004C38FD">
        <w:rPr>
          <w:lang w:val="en-GB"/>
        </w:rPr>
        <w:t>),</w:t>
      </w:r>
      <w:r w:rsidRPr="004C38FD">
        <w:rPr>
          <w:lang w:val="en-GB"/>
        </w:rPr>
        <w:t xml:space="preserve"> but also</w:t>
      </w:r>
      <w:r w:rsidR="00F818AE" w:rsidRPr="004C38FD">
        <w:rPr>
          <w:lang w:val="en-GB"/>
        </w:rPr>
        <w:t xml:space="preserve"> </w:t>
      </w:r>
      <w:r w:rsidR="009C0513" w:rsidRPr="004C38FD">
        <w:rPr>
          <w:lang w:val="en-GB"/>
        </w:rPr>
        <w:t>Statistics Estonia</w:t>
      </w:r>
      <w:r w:rsidR="00F818AE" w:rsidRPr="004C38FD">
        <w:rPr>
          <w:lang w:val="en-GB"/>
        </w:rPr>
        <w:t xml:space="preserve"> </w:t>
      </w:r>
      <w:r w:rsidR="000A120D" w:rsidRPr="004C38FD">
        <w:rPr>
          <w:lang w:val="en-GB"/>
        </w:rPr>
        <w:t xml:space="preserve">in the administrative area of the </w:t>
      </w:r>
      <w:r w:rsidR="005023FC" w:rsidRPr="004C38FD">
        <w:rPr>
          <w:lang w:val="en-GB"/>
        </w:rPr>
        <w:t>Ministry of Finance</w:t>
      </w:r>
      <w:r w:rsidR="00F818AE" w:rsidRPr="004C38FD">
        <w:rPr>
          <w:lang w:val="en-GB"/>
        </w:rPr>
        <w:t xml:space="preserve"> </w:t>
      </w:r>
      <w:r w:rsidR="00E56100" w:rsidRPr="004C38FD">
        <w:rPr>
          <w:lang w:val="en-GB"/>
        </w:rPr>
        <w:t xml:space="preserve">and </w:t>
      </w:r>
      <w:r w:rsidR="000A120D" w:rsidRPr="004C38FD">
        <w:rPr>
          <w:lang w:val="en-GB"/>
        </w:rPr>
        <w:t xml:space="preserve">the Health Board in the administrative area of the Ministry of Social </w:t>
      </w:r>
      <w:r w:rsidR="003C707D" w:rsidRPr="004C38FD">
        <w:rPr>
          <w:lang w:val="en-GB"/>
        </w:rPr>
        <w:t>Affairs</w:t>
      </w:r>
      <w:r w:rsidR="00F818AE" w:rsidRPr="004C38FD">
        <w:rPr>
          <w:lang w:val="en-GB"/>
        </w:rPr>
        <w:t xml:space="preserve">. </w:t>
      </w:r>
      <w:r w:rsidR="000A120D" w:rsidRPr="004C38FD">
        <w:rPr>
          <w:lang w:val="en-GB"/>
        </w:rPr>
        <w:t xml:space="preserve">By a government decision, additional funds were added to the wage fund for </w:t>
      </w:r>
      <w:r w:rsidR="00F818AE" w:rsidRPr="004C38FD">
        <w:rPr>
          <w:lang w:val="en-GB"/>
        </w:rPr>
        <w:t>2020</w:t>
      </w:r>
      <w:r w:rsidR="000A120D" w:rsidRPr="004C38FD">
        <w:rPr>
          <w:lang w:val="en-GB"/>
        </w:rPr>
        <w:t xml:space="preserve"> in the amount of 1.125 million euros in the area of </w:t>
      </w:r>
      <w:r w:rsidR="003C707D" w:rsidRPr="004C38FD">
        <w:rPr>
          <w:lang w:val="en-GB"/>
        </w:rPr>
        <w:t>government</w:t>
      </w:r>
      <w:r w:rsidR="000A120D" w:rsidRPr="004C38FD">
        <w:rPr>
          <w:lang w:val="en-GB"/>
        </w:rPr>
        <w:t xml:space="preserve"> of </w:t>
      </w:r>
      <w:r w:rsidR="00F818AE" w:rsidRPr="004C38FD">
        <w:rPr>
          <w:lang w:val="en-GB"/>
        </w:rPr>
        <w:t xml:space="preserve"> </w:t>
      </w:r>
      <w:r w:rsidR="000A120D" w:rsidRPr="004C38FD">
        <w:rPr>
          <w:lang w:val="en-GB"/>
        </w:rPr>
        <w:t xml:space="preserve">the </w:t>
      </w:r>
      <w:r w:rsidR="003C707D" w:rsidRPr="004C38FD">
        <w:rPr>
          <w:lang w:val="en-GB"/>
        </w:rPr>
        <w:t>Ministry</w:t>
      </w:r>
      <w:r w:rsidR="000A120D" w:rsidRPr="004C38FD">
        <w:rPr>
          <w:lang w:val="en-GB"/>
        </w:rPr>
        <w:t xml:space="preserve"> of the </w:t>
      </w:r>
      <w:r w:rsidR="003C707D" w:rsidRPr="004C38FD">
        <w:rPr>
          <w:lang w:val="en-GB"/>
        </w:rPr>
        <w:t>Environment</w:t>
      </w:r>
      <w:r w:rsidR="000A120D" w:rsidRPr="004C38FD">
        <w:rPr>
          <w:lang w:val="en-GB"/>
        </w:rPr>
        <w:t xml:space="preserve"> a</w:t>
      </w:r>
      <w:r w:rsidR="00E56100" w:rsidRPr="004C38FD">
        <w:rPr>
          <w:rFonts w:cs="Arial"/>
          <w:kern w:val="24"/>
          <w:lang w:val="en-GB" w:eastAsia="et-EE"/>
        </w:rPr>
        <w:t xml:space="preserve">nd </w:t>
      </w:r>
      <w:r w:rsidR="000A120D" w:rsidRPr="004C38FD">
        <w:rPr>
          <w:rFonts w:cs="Arial"/>
          <w:kern w:val="24"/>
          <w:lang w:val="en-GB" w:eastAsia="et-EE"/>
        </w:rPr>
        <w:t>0.5 million euros</w:t>
      </w:r>
      <w:r w:rsidR="000A120D" w:rsidRPr="004C38FD">
        <w:rPr>
          <w:lang w:val="en-GB"/>
        </w:rPr>
        <w:t xml:space="preserve"> in the area of government of the </w:t>
      </w:r>
      <w:r w:rsidR="00223B48" w:rsidRPr="004C38FD">
        <w:rPr>
          <w:lang w:val="en-GB"/>
        </w:rPr>
        <w:t xml:space="preserve">Ministry of Rural Affairs </w:t>
      </w:r>
      <w:r w:rsidR="00E56100" w:rsidRPr="004C38FD">
        <w:rPr>
          <w:rFonts w:cs="Arial"/>
          <w:kern w:val="24"/>
          <w:lang w:val="en-GB" w:eastAsia="et-EE"/>
        </w:rPr>
        <w:t xml:space="preserve">and </w:t>
      </w:r>
      <w:r w:rsidR="000A120D" w:rsidRPr="004C38FD">
        <w:rPr>
          <w:rFonts w:cs="Arial"/>
          <w:kern w:val="24"/>
          <w:lang w:val="en-GB" w:eastAsia="et-EE"/>
        </w:rPr>
        <w:t>the Ministry of Social Affairs</w:t>
      </w:r>
      <w:r w:rsidR="00F818AE" w:rsidRPr="004C38FD">
        <w:rPr>
          <w:rFonts w:cs="Arial"/>
          <w:kern w:val="24"/>
          <w:lang w:val="en-GB" w:eastAsia="et-EE"/>
        </w:rPr>
        <w:t>,</w:t>
      </w:r>
      <w:r w:rsidR="000A120D" w:rsidRPr="004C38FD">
        <w:rPr>
          <w:rFonts w:cs="Arial"/>
          <w:kern w:val="24"/>
          <w:lang w:val="en-GB" w:eastAsia="et-EE"/>
        </w:rPr>
        <w:t xml:space="preserve"> which should help to improve wage competitiveness, but – as other institutions have also found partial resources for wage </w:t>
      </w:r>
      <w:r w:rsidR="0089588F" w:rsidRPr="004C38FD">
        <w:rPr>
          <w:rFonts w:cs="Arial"/>
          <w:kern w:val="24"/>
          <w:lang w:val="en-GB" w:eastAsia="et-EE"/>
        </w:rPr>
        <w:t>increase</w:t>
      </w:r>
      <w:r w:rsidR="000A120D" w:rsidRPr="004C38FD">
        <w:rPr>
          <w:rFonts w:cs="Arial"/>
          <w:kern w:val="24"/>
          <w:lang w:val="en-GB" w:eastAsia="et-EE"/>
        </w:rPr>
        <w:t>, the pay gap decreases, but still exists</w:t>
      </w:r>
      <w:r w:rsidR="0089588F">
        <w:rPr>
          <w:rFonts w:cs="Arial"/>
          <w:kern w:val="24"/>
          <w:lang w:val="en-GB" w:eastAsia="et-EE"/>
        </w:rPr>
        <w:t>.</w:t>
      </w:r>
      <w:r w:rsidR="00F818AE" w:rsidRPr="004C38FD">
        <w:rPr>
          <w:rFonts w:cs="Arial"/>
          <w:kern w:val="24"/>
          <w:lang w:val="en-GB" w:eastAsia="et-EE"/>
        </w:rPr>
        <w:t xml:space="preserve"> </w:t>
      </w:r>
      <w:r w:rsidR="000A120D" w:rsidRPr="004C38FD">
        <w:rPr>
          <w:rFonts w:cs="Arial"/>
          <w:kern w:val="24"/>
          <w:lang w:val="en-GB" w:eastAsia="et-EE"/>
        </w:rPr>
        <w:t xml:space="preserve">In the area of administration of the </w:t>
      </w:r>
      <w:r w:rsidR="00223B48" w:rsidRPr="004C38FD">
        <w:rPr>
          <w:lang w:val="en-GB"/>
        </w:rPr>
        <w:t xml:space="preserve">Ministry of Rural Affairs </w:t>
      </w:r>
      <w:r w:rsidR="00E56100" w:rsidRPr="004C38FD">
        <w:rPr>
          <w:rFonts w:cs="Arial"/>
          <w:kern w:val="24"/>
          <w:lang w:val="en-GB" w:eastAsia="et-EE"/>
        </w:rPr>
        <w:t xml:space="preserve">and </w:t>
      </w:r>
      <w:r w:rsidR="000A120D" w:rsidRPr="004C38FD">
        <w:rPr>
          <w:rFonts w:cs="Arial"/>
          <w:kern w:val="24"/>
          <w:lang w:val="en-GB" w:eastAsia="et-EE"/>
        </w:rPr>
        <w:t xml:space="preserve">the </w:t>
      </w:r>
      <w:r w:rsidR="0089588F" w:rsidRPr="004C38FD">
        <w:rPr>
          <w:rFonts w:cs="Arial"/>
          <w:kern w:val="24"/>
          <w:lang w:val="en-GB" w:eastAsia="et-EE"/>
        </w:rPr>
        <w:t>Ministry</w:t>
      </w:r>
      <w:r w:rsidR="000A120D" w:rsidRPr="004C38FD">
        <w:rPr>
          <w:rFonts w:cs="Arial"/>
          <w:kern w:val="24"/>
          <w:lang w:val="en-GB" w:eastAsia="et-EE"/>
        </w:rPr>
        <w:t xml:space="preserve"> of the Environment, wage competitiveness can be improved by searching opportunities for increased </w:t>
      </w:r>
      <w:r w:rsidR="00C55B78" w:rsidRPr="004C38FD">
        <w:rPr>
          <w:rFonts w:cs="Arial"/>
          <w:kern w:val="24"/>
          <w:lang w:val="en-GB" w:eastAsia="et-EE"/>
        </w:rPr>
        <w:t>efficiency</w:t>
      </w:r>
      <w:r w:rsidR="000A120D" w:rsidRPr="004C38FD">
        <w:rPr>
          <w:rFonts w:cs="Arial"/>
          <w:kern w:val="24"/>
          <w:lang w:val="en-GB" w:eastAsia="et-EE"/>
        </w:rPr>
        <w:t xml:space="preserve"> by merging the </w:t>
      </w:r>
      <w:r w:rsidR="00C55B78" w:rsidRPr="004C38FD">
        <w:rPr>
          <w:rFonts w:cs="Arial"/>
          <w:kern w:val="24"/>
          <w:lang w:val="en-GB" w:eastAsia="et-EE"/>
        </w:rPr>
        <w:t>authorities</w:t>
      </w:r>
      <w:r w:rsidR="000A120D" w:rsidRPr="004C38FD">
        <w:rPr>
          <w:rFonts w:cs="Arial"/>
          <w:kern w:val="24"/>
          <w:lang w:val="en-GB" w:eastAsia="et-EE"/>
        </w:rPr>
        <w:t>, but the optimisation potential is expected to remain rather small</w:t>
      </w:r>
      <w:r w:rsidR="00F818AE" w:rsidRPr="004C38FD">
        <w:rPr>
          <w:rFonts w:eastAsia="Microsoft YaHei" w:cs="+mn-cs"/>
          <w:kern w:val="24"/>
          <w:lang w:val="en-GB"/>
        </w:rPr>
        <w:t>.</w:t>
      </w:r>
    </w:p>
    <w:p w14:paraId="1BE11513" w14:textId="77777777" w:rsidR="00F818AE" w:rsidRPr="004C38FD" w:rsidRDefault="00F818AE" w:rsidP="00F818AE">
      <w:pPr>
        <w:pStyle w:val="phitekstvahedeta"/>
        <w:rPr>
          <w:rFonts w:eastAsia="Microsoft YaHei" w:cs="+mn-cs"/>
          <w:b/>
          <w:kern w:val="24"/>
          <w:u w:val="single"/>
          <w:lang w:val="en-GB"/>
        </w:rPr>
      </w:pPr>
    </w:p>
    <w:p w14:paraId="4CEE3E4A" w14:textId="6AD8730C" w:rsidR="00F818AE" w:rsidRPr="004C38FD" w:rsidRDefault="00F818AE" w:rsidP="00F818AE">
      <w:pPr>
        <w:rPr>
          <w:rFonts w:ascii="Times New Roman" w:eastAsia="Times New Roman" w:hAnsi="Times New Roman" w:cs="Arial"/>
          <w:b/>
          <w:bCs/>
          <w:caps/>
          <w:color w:val="006EB5"/>
          <w:kern w:val="32"/>
          <w:sz w:val="32"/>
          <w:szCs w:val="32"/>
          <w:lang w:val="en-GB" w:eastAsia="et-EE"/>
        </w:rPr>
      </w:pPr>
    </w:p>
    <w:p w14:paraId="0CC28F38" w14:textId="77777777" w:rsidR="00F818AE" w:rsidRPr="004C38FD" w:rsidRDefault="00F818AE" w:rsidP="00F818AE">
      <w:pPr>
        <w:rPr>
          <w:lang w:val="en-GB" w:eastAsia="et-EE"/>
        </w:rPr>
      </w:pPr>
    </w:p>
    <w:p w14:paraId="6192B888" w14:textId="77777777" w:rsidR="00732189" w:rsidRPr="004C38FD" w:rsidRDefault="00732189" w:rsidP="00732189">
      <w:pPr>
        <w:pStyle w:val="Pealkiri2tase"/>
        <w:rPr>
          <w:lang w:val="en-GB"/>
        </w:rPr>
        <w:sectPr w:rsidR="00732189" w:rsidRPr="004C38FD" w:rsidSect="00E877E2">
          <w:endnotePr>
            <w:numFmt w:val="decimal"/>
          </w:endnotePr>
          <w:pgSz w:w="11906" w:h="16838" w:code="9"/>
          <w:pgMar w:top="907" w:right="1021" w:bottom="1418" w:left="1814" w:header="709" w:footer="709" w:gutter="0"/>
          <w:cols w:space="708"/>
          <w:titlePg/>
          <w:docGrid w:linePitch="360"/>
        </w:sectPr>
      </w:pPr>
      <w:bookmarkStart w:id="175" w:name="_Toc10117125"/>
    </w:p>
    <w:p w14:paraId="65B9608F" w14:textId="3E8717B1" w:rsidR="00B772C6" w:rsidRPr="004C38FD" w:rsidRDefault="000A120D" w:rsidP="00732189">
      <w:pPr>
        <w:pStyle w:val="Pealkiri2tase"/>
        <w:rPr>
          <w:lang w:val="en-GB"/>
        </w:rPr>
      </w:pPr>
      <w:bookmarkStart w:id="176" w:name="_Toc56366831"/>
      <w:r w:rsidRPr="004C38FD">
        <w:rPr>
          <w:lang w:val="en-GB"/>
        </w:rPr>
        <w:t>Appendix</w:t>
      </w:r>
      <w:r w:rsidR="00B772C6" w:rsidRPr="004C38FD">
        <w:rPr>
          <w:lang w:val="en-GB"/>
        </w:rPr>
        <w:t xml:space="preserve"> 7. </w:t>
      </w:r>
      <w:r w:rsidRPr="004C38FD">
        <w:rPr>
          <w:lang w:val="en-GB"/>
        </w:rPr>
        <w:t>Four-year plan of investments and investment subsidies, and real estate investments made via Riigi Kinnisvara AS in the State Budget Strategy, thousand euros</w:t>
      </w:r>
      <w:bookmarkEnd w:id="175"/>
      <w:bookmarkEnd w:id="176"/>
      <w:r w:rsidR="00B772C6" w:rsidRPr="004C38FD">
        <w:rPr>
          <w:lang w:val="en-GB"/>
        </w:rPr>
        <w:t xml:space="preserve"> </w:t>
      </w:r>
    </w:p>
    <w:tbl>
      <w:tblPr>
        <w:tblW w:w="0" w:type="auto"/>
        <w:tblLayout w:type="fixed"/>
        <w:tblCellMar>
          <w:left w:w="70" w:type="dxa"/>
          <w:right w:w="70" w:type="dxa"/>
        </w:tblCellMar>
        <w:tblLook w:val="04A0" w:firstRow="1" w:lastRow="0" w:firstColumn="1" w:lastColumn="0" w:noHBand="0" w:noVBand="1"/>
      </w:tblPr>
      <w:tblGrid>
        <w:gridCol w:w="4531"/>
        <w:gridCol w:w="1134"/>
        <w:gridCol w:w="1134"/>
        <w:gridCol w:w="1134"/>
        <w:gridCol w:w="1128"/>
      </w:tblGrid>
      <w:tr w:rsidR="00BA25A4" w:rsidRPr="004C38FD" w14:paraId="6B125CF5" w14:textId="77777777" w:rsidTr="00C80D5A">
        <w:trPr>
          <w:trHeight w:val="300"/>
          <w:tblHeader/>
        </w:trPr>
        <w:tc>
          <w:tcPr>
            <w:tcW w:w="4531" w:type="dxa"/>
            <w:tcBorders>
              <w:top w:val="single" w:sz="4" w:space="0" w:color="808080"/>
              <w:left w:val="single" w:sz="4" w:space="0" w:color="808080"/>
              <w:bottom w:val="single" w:sz="4" w:space="0" w:color="808080"/>
              <w:right w:val="single" w:sz="4" w:space="0" w:color="808080"/>
            </w:tcBorders>
            <w:shd w:val="clear" w:color="D9E1F2" w:fill="D9D9D9"/>
            <w:vAlign w:val="center"/>
            <w:hideMark/>
          </w:tcPr>
          <w:p w14:paraId="6584EF69" w14:textId="77777777" w:rsidR="00BA25A4" w:rsidRPr="004C38FD" w:rsidRDefault="00BA25A4" w:rsidP="00BA25A4">
            <w:pPr>
              <w:pStyle w:val="Tabelid"/>
              <w:rPr>
                <w:rStyle w:val="Tugev"/>
                <w:lang w:val="en-GB"/>
              </w:rPr>
            </w:pPr>
            <w:bookmarkStart w:id="177" w:name="_Toc10117126"/>
            <w:r w:rsidRPr="004C38FD">
              <w:rPr>
                <w:rStyle w:val="Tugev"/>
                <w:lang w:val="en-GB"/>
              </w:rPr>
              <w:t> </w:t>
            </w:r>
          </w:p>
        </w:tc>
        <w:tc>
          <w:tcPr>
            <w:tcW w:w="1134" w:type="dxa"/>
            <w:tcBorders>
              <w:top w:val="single" w:sz="4" w:space="0" w:color="808080"/>
              <w:left w:val="nil"/>
              <w:bottom w:val="single" w:sz="4" w:space="0" w:color="808080"/>
              <w:right w:val="single" w:sz="4" w:space="0" w:color="808080"/>
            </w:tcBorders>
            <w:shd w:val="clear" w:color="D9E1F2" w:fill="D9D9D9"/>
            <w:vAlign w:val="center"/>
            <w:hideMark/>
          </w:tcPr>
          <w:p w14:paraId="37E176B2" w14:textId="68E5253F" w:rsidR="00BA25A4" w:rsidRPr="004C38FD" w:rsidRDefault="00BA25A4" w:rsidP="00BA25A4">
            <w:pPr>
              <w:pStyle w:val="Tabelid"/>
              <w:rPr>
                <w:rStyle w:val="Tugev"/>
                <w:lang w:val="en-GB"/>
              </w:rPr>
            </w:pPr>
            <w:r w:rsidRPr="004C38FD">
              <w:rPr>
                <w:rStyle w:val="Tugev"/>
                <w:lang w:val="en-GB"/>
              </w:rPr>
              <w:t>2021</w:t>
            </w:r>
          </w:p>
        </w:tc>
        <w:tc>
          <w:tcPr>
            <w:tcW w:w="1134" w:type="dxa"/>
            <w:tcBorders>
              <w:top w:val="single" w:sz="4" w:space="0" w:color="808080"/>
              <w:left w:val="nil"/>
              <w:bottom w:val="single" w:sz="4" w:space="0" w:color="808080"/>
              <w:right w:val="single" w:sz="4" w:space="0" w:color="808080"/>
            </w:tcBorders>
            <w:shd w:val="clear" w:color="D9E1F2" w:fill="D9D9D9"/>
            <w:vAlign w:val="center"/>
            <w:hideMark/>
          </w:tcPr>
          <w:p w14:paraId="5F93658D" w14:textId="39D2E011" w:rsidR="00BA25A4" w:rsidRPr="004C38FD" w:rsidRDefault="00BA25A4" w:rsidP="00BA25A4">
            <w:pPr>
              <w:pStyle w:val="Tabelid"/>
              <w:rPr>
                <w:rStyle w:val="Tugev"/>
                <w:lang w:val="en-GB"/>
              </w:rPr>
            </w:pPr>
            <w:r w:rsidRPr="004C38FD">
              <w:rPr>
                <w:rStyle w:val="Tugev"/>
                <w:lang w:val="en-GB"/>
              </w:rPr>
              <w:t>2022</w:t>
            </w:r>
          </w:p>
        </w:tc>
        <w:tc>
          <w:tcPr>
            <w:tcW w:w="1134" w:type="dxa"/>
            <w:tcBorders>
              <w:top w:val="single" w:sz="4" w:space="0" w:color="808080"/>
              <w:left w:val="nil"/>
              <w:bottom w:val="single" w:sz="4" w:space="0" w:color="808080"/>
              <w:right w:val="single" w:sz="4" w:space="0" w:color="808080"/>
            </w:tcBorders>
            <w:shd w:val="clear" w:color="D9E1F2" w:fill="D9D9D9"/>
            <w:vAlign w:val="center"/>
            <w:hideMark/>
          </w:tcPr>
          <w:p w14:paraId="34ABB8BA" w14:textId="69EAC184" w:rsidR="00BA25A4" w:rsidRPr="004C38FD" w:rsidRDefault="00BA25A4" w:rsidP="00BA25A4">
            <w:pPr>
              <w:pStyle w:val="Tabelid"/>
              <w:rPr>
                <w:rStyle w:val="Tugev"/>
                <w:lang w:val="en-GB"/>
              </w:rPr>
            </w:pPr>
            <w:r w:rsidRPr="004C38FD">
              <w:rPr>
                <w:rStyle w:val="Tugev"/>
                <w:lang w:val="en-GB"/>
              </w:rPr>
              <w:t>2023</w:t>
            </w:r>
          </w:p>
        </w:tc>
        <w:tc>
          <w:tcPr>
            <w:tcW w:w="1128" w:type="dxa"/>
            <w:tcBorders>
              <w:top w:val="single" w:sz="4" w:space="0" w:color="808080"/>
              <w:left w:val="nil"/>
              <w:bottom w:val="single" w:sz="4" w:space="0" w:color="808080"/>
              <w:right w:val="single" w:sz="4" w:space="0" w:color="808080"/>
            </w:tcBorders>
            <w:shd w:val="clear" w:color="D9E1F2" w:fill="D9D9D9"/>
            <w:vAlign w:val="center"/>
            <w:hideMark/>
          </w:tcPr>
          <w:p w14:paraId="3ADA7DA1" w14:textId="6E0EE0E2" w:rsidR="00BA25A4" w:rsidRPr="004C38FD" w:rsidRDefault="00BA25A4" w:rsidP="00BA25A4">
            <w:pPr>
              <w:pStyle w:val="Tabelid"/>
              <w:rPr>
                <w:rStyle w:val="Tugev"/>
                <w:lang w:val="en-GB"/>
              </w:rPr>
            </w:pPr>
            <w:r w:rsidRPr="004C38FD">
              <w:rPr>
                <w:rStyle w:val="Tugev"/>
                <w:lang w:val="en-GB"/>
              </w:rPr>
              <w:t>2024</w:t>
            </w:r>
          </w:p>
        </w:tc>
      </w:tr>
      <w:tr w:rsidR="00BA25A4" w:rsidRPr="004C38FD" w14:paraId="44B41131" w14:textId="77777777" w:rsidTr="00BA25A4">
        <w:trPr>
          <w:trHeight w:val="57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A850A2E" w14:textId="4191520C" w:rsidR="00BA25A4" w:rsidRPr="004C38FD" w:rsidRDefault="00B9313D" w:rsidP="00BA25A4">
            <w:pPr>
              <w:pStyle w:val="Tabelid"/>
              <w:rPr>
                <w:rStyle w:val="Tugev"/>
                <w:lang w:val="en-GB"/>
              </w:rPr>
            </w:pPr>
            <w:r w:rsidRPr="004C38FD">
              <w:rPr>
                <w:rStyle w:val="Tugev"/>
                <w:lang w:val="en-GB"/>
              </w:rPr>
              <w:t>Investments and investment subsidies planned in the state budget and by R</w:t>
            </w:r>
            <w:r w:rsidR="00BA25A4" w:rsidRPr="004C38FD">
              <w:rPr>
                <w:rStyle w:val="Tugev"/>
                <w:lang w:val="en-GB"/>
              </w:rPr>
              <w:t>iigi Kinnisvara AS</w:t>
            </w:r>
          </w:p>
        </w:tc>
        <w:tc>
          <w:tcPr>
            <w:tcW w:w="1134" w:type="dxa"/>
            <w:tcBorders>
              <w:top w:val="nil"/>
              <w:left w:val="nil"/>
              <w:bottom w:val="single" w:sz="4" w:space="0" w:color="808080"/>
              <w:right w:val="single" w:sz="4" w:space="0" w:color="808080"/>
            </w:tcBorders>
            <w:shd w:val="clear" w:color="auto" w:fill="auto"/>
            <w:vAlign w:val="center"/>
            <w:hideMark/>
          </w:tcPr>
          <w:p w14:paraId="1CE46533" w14:textId="2D3EA4E5" w:rsidR="00BA25A4" w:rsidRPr="004C38FD" w:rsidRDefault="00BA25A4" w:rsidP="00BA25A4">
            <w:pPr>
              <w:pStyle w:val="Tabelid"/>
              <w:rPr>
                <w:rStyle w:val="Tugev"/>
                <w:lang w:val="en-GB"/>
              </w:rPr>
            </w:pPr>
            <w:r w:rsidRPr="004C38FD">
              <w:rPr>
                <w:rStyle w:val="Tugev"/>
                <w:lang w:val="en-GB"/>
              </w:rPr>
              <w:t>-1</w:t>
            </w:r>
            <w:r w:rsidR="00C56DFA" w:rsidRPr="004C38FD">
              <w:rPr>
                <w:rStyle w:val="Tugev"/>
                <w:lang w:val="en-GB"/>
              </w:rPr>
              <w:t>,</w:t>
            </w:r>
            <w:r w:rsidRPr="004C38FD">
              <w:rPr>
                <w:rStyle w:val="Tugev"/>
                <w:lang w:val="en-GB"/>
              </w:rPr>
              <w:t>040</w:t>
            </w:r>
            <w:r w:rsidR="00C56DFA" w:rsidRPr="004C38FD">
              <w:rPr>
                <w:rStyle w:val="Tugev"/>
                <w:lang w:val="en-GB"/>
              </w:rPr>
              <w:t>,</w:t>
            </w:r>
            <w:r w:rsidRPr="004C38FD">
              <w:rPr>
                <w:rStyle w:val="Tugev"/>
                <w:lang w:val="en-GB"/>
              </w:rPr>
              <w:t>716</w:t>
            </w:r>
          </w:p>
        </w:tc>
        <w:tc>
          <w:tcPr>
            <w:tcW w:w="1134" w:type="dxa"/>
            <w:tcBorders>
              <w:top w:val="nil"/>
              <w:left w:val="nil"/>
              <w:bottom w:val="single" w:sz="4" w:space="0" w:color="808080"/>
              <w:right w:val="single" w:sz="4" w:space="0" w:color="808080"/>
            </w:tcBorders>
            <w:shd w:val="clear" w:color="auto" w:fill="auto"/>
            <w:vAlign w:val="center"/>
            <w:hideMark/>
          </w:tcPr>
          <w:p w14:paraId="010B0AE1" w14:textId="1B03BC88" w:rsidR="00BA25A4" w:rsidRPr="004C38FD" w:rsidRDefault="00BA25A4" w:rsidP="00BA25A4">
            <w:pPr>
              <w:pStyle w:val="Tabelid"/>
              <w:rPr>
                <w:rStyle w:val="Tugev"/>
                <w:lang w:val="en-GB"/>
              </w:rPr>
            </w:pPr>
            <w:r w:rsidRPr="004C38FD">
              <w:rPr>
                <w:rStyle w:val="Tugev"/>
                <w:lang w:val="en-GB"/>
              </w:rPr>
              <w:t>-945</w:t>
            </w:r>
            <w:r w:rsidR="00C56DFA" w:rsidRPr="004C38FD">
              <w:rPr>
                <w:rStyle w:val="Tugev"/>
                <w:lang w:val="en-GB"/>
              </w:rPr>
              <w:t>,</w:t>
            </w:r>
            <w:r w:rsidRPr="004C38FD">
              <w:rPr>
                <w:rStyle w:val="Tugev"/>
                <w:lang w:val="en-GB"/>
              </w:rPr>
              <w:t>927</w:t>
            </w:r>
          </w:p>
        </w:tc>
        <w:tc>
          <w:tcPr>
            <w:tcW w:w="1134" w:type="dxa"/>
            <w:tcBorders>
              <w:top w:val="nil"/>
              <w:left w:val="nil"/>
              <w:bottom w:val="single" w:sz="4" w:space="0" w:color="808080"/>
              <w:right w:val="single" w:sz="4" w:space="0" w:color="808080"/>
            </w:tcBorders>
            <w:shd w:val="clear" w:color="auto" w:fill="auto"/>
            <w:vAlign w:val="center"/>
            <w:hideMark/>
          </w:tcPr>
          <w:p w14:paraId="1FAD19CE" w14:textId="4CB4EBF5" w:rsidR="00BA25A4" w:rsidRPr="004C38FD" w:rsidRDefault="00BA25A4" w:rsidP="00BA25A4">
            <w:pPr>
              <w:pStyle w:val="Tabelid"/>
              <w:rPr>
                <w:rStyle w:val="Tugev"/>
                <w:lang w:val="en-GB"/>
              </w:rPr>
            </w:pPr>
            <w:r w:rsidRPr="004C38FD">
              <w:rPr>
                <w:rStyle w:val="Tugev"/>
                <w:lang w:val="en-GB"/>
              </w:rPr>
              <w:t>-1</w:t>
            </w:r>
            <w:r w:rsidR="00C56DFA" w:rsidRPr="004C38FD">
              <w:rPr>
                <w:rStyle w:val="Tugev"/>
                <w:lang w:val="en-GB"/>
              </w:rPr>
              <w:t>,</w:t>
            </w:r>
            <w:r w:rsidRPr="004C38FD">
              <w:rPr>
                <w:rStyle w:val="Tugev"/>
                <w:lang w:val="en-GB"/>
              </w:rPr>
              <w:t>131</w:t>
            </w:r>
            <w:r w:rsidR="00C56DFA" w:rsidRPr="004C38FD">
              <w:rPr>
                <w:rStyle w:val="Tugev"/>
                <w:lang w:val="en-GB"/>
              </w:rPr>
              <w:t>,</w:t>
            </w:r>
            <w:r w:rsidRPr="004C38FD">
              <w:rPr>
                <w:rStyle w:val="Tugev"/>
                <w:lang w:val="en-GB"/>
              </w:rPr>
              <w:t>985</w:t>
            </w:r>
          </w:p>
        </w:tc>
        <w:tc>
          <w:tcPr>
            <w:tcW w:w="1128" w:type="dxa"/>
            <w:tcBorders>
              <w:top w:val="nil"/>
              <w:left w:val="nil"/>
              <w:bottom w:val="single" w:sz="4" w:space="0" w:color="808080"/>
              <w:right w:val="single" w:sz="4" w:space="0" w:color="808080"/>
            </w:tcBorders>
            <w:shd w:val="clear" w:color="auto" w:fill="auto"/>
            <w:vAlign w:val="center"/>
            <w:hideMark/>
          </w:tcPr>
          <w:p w14:paraId="4EC3B2ED" w14:textId="4EA33B41" w:rsidR="00BA25A4" w:rsidRPr="004C38FD" w:rsidRDefault="00BA25A4" w:rsidP="00BA25A4">
            <w:pPr>
              <w:pStyle w:val="Tabelid"/>
              <w:rPr>
                <w:rStyle w:val="Tugev"/>
                <w:lang w:val="en-GB"/>
              </w:rPr>
            </w:pPr>
            <w:r w:rsidRPr="004C38FD">
              <w:rPr>
                <w:rStyle w:val="Tugev"/>
                <w:lang w:val="en-GB"/>
              </w:rPr>
              <w:t>-910</w:t>
            </w:r>
            <w:r w:rsidR="00C56DFA" w:rsidRPr="004C38FD">
              <w:rPr>
                <w:rStyle w:val="Tugev"/>
                <w:lang w:val="en-GB"/>
              </w:rPr>
              <w:t>,</w:t>
            </w:r>
            <w:r w:rsidRPr="004C38FD">
              <w:rPr>
                <w:rStyle w:val="Tugev"/>
                <w:lang w:val="en-GB"/>
              </w:rPr>
              <w:t>552</w:t>
            </w:r>
          </w:p>
        </w:tc>
      </w:tr>
      <w:tr w:rsidR="00BA25A4" w:rsidRPr="004C38FD" w14:paraId="0E4BCBA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B0453ED" w14:textId="24DFF4BD" w:rsidR="00BA25A4" w:rsidRPr="004C38FD" w:rsidRDefault="00BA25A4" w:rsidP="00BA25A4">
            <w:pPr>
              <w:pStyle w:val="Tabelid"/>
              <w:rPr>
                <w:lang w:val="en-GB"/>
              </w:rPr>
            </w:pPr>
            <w:r w:rsidRPr="004C38FD">
              <w:rPr>
                <w:lang w:val="en-GB"/>
              </w:rPr>
              <w:t>Invest</w:t>
            </w:r>
            <w:r w:rsidR="00B9313D" w:rsidRPr="004C38FD">
              <w:rPr>
                <w:lang w:val="en-GB"/>
              </w:rPr>
              <w:t>ments in state budget</w:t>
            </w:r>
          </w:p>
        </w:tc>
        <w:tc>
          <w:tcPr>
            <w:tcW w:w="1134" w:type="dxa"/>
            <w:tcBorders>
              <w:top w:val="nil"/>
              <w:left w:val="nil"/>
              <w:bottom w:val="single" w:sz="4" w:space="0" w:color="808080"/>
              <w:right w:val="single" w:sz="4" w:space="0" w:color="808080"/>
            </w:tcBorders>
            <w:shd w:val="clear" w:color="auto" w:fill="auto"/>
            <w:vAlign w:val="center"/>
            <w:hideMark/>
          </w:tcPr>
          <w:p w14:paraId="00147DBF" w14:textId="6626F236" w:rsidR="00BA25A4" w:rsidRPr="004C38FD" w:rsidRDefault="00BA25A4" w:rsidP="00BA25A4">
            <w:pPr>
              <w:pStyle w:val="Tabelid"/>
              <w:rPr>
                <w:lang w:val="en-GB"/>
              </w:rPr>
            </w:pPr>
            <w:r w:rsidRPr="004C38FD">
              <w:rPr>
                <w:lang w:val="en-GB"/>
              </w:rPr>
              <w:t>-398</w:t>
            </w:r>
            <w:r w:rsidR="00C56DFA" w:rsidRPr="004C38FD">
              <w:rPr>
                <w:lang w:val="en-GB"/>
              </w:rPr>
              <w:t>,</w:t>
            </w:r>
            <w:r w:rsidRPr="004C38FD">
              <w:rPr>
                <w:lang w:val="en-GB"/>
              </w:rPr>
              <w:t>794</w:t>
            </w:r>
          </w:p>
        </w:tc>
        <w:tc>
          <w:tcPr>
            <w:tcW w:w="1134" w:type="dxa"/>
            <w:tcBorders>
              <w:top w:val="nil"/>
              <w:left w:val="nil"/>
              <w:bottom w:val="single" w:sz="4" w:space="0" w:color="808080"/>
              <w:right w:val="single" w:sz="4" w:space="0" w:color="808080"/>
            </w:tcBorders>
            <w:shd w:val="clear" w:color="auto" w:fill="auto"/>
            <w:vAlign w:val="center"/>
            <w:hideMark/>
          </w:tcPr>
          <w:p w14:paraId="2D28C947" w14:textId="1D2475E9" w:rsidR="00BA25A4" w:rsidRPr="004C38FD" w:rsidRDefault="00BA25A4" w:rsidP="00BA25A4">
            <w:pPr>
              <w:pStyle w:val="Tabelid"/>
              <w:rPr>
                <w:lang w:val="en-GB"/>
              </w:rPr>
            </w:pPr>
            <w:r w:rsidRPr="004C38FD">
              <w:rPr>
                <w:lang w:val="en-GB"/>
              </w:rPr>
              <w:t>-369</w:t>
            </w:r>
            <w:r w:rsidR="00C56DFA" w:rsidRPr="004C38FD">
              <w:rPr>
                <w:lang w:val="en-GB"/>
              </w:rPr>
              <w:t>,</w:t>
            </w:r>
            <w:r w:rsidRPr="004C38FD">
              <w:rPr>
                <w:lang w:val="en-GB"/>
              </w:rPr>
              <w:t>110</w:t>
            </w:r>
          </w:p>
        </w:tc>
        <w:tc>
          <w:tcPr>
            <w:tcW w:w="1134" w:type="dxa"/>
            <w:tcBorders>
              <w:top w:val="nil"/>
              <w:left w:val="nil"/>
              <w:bottom w:val="single" w:sz="4" w:space="0" w:color="808080"/>
              <w:right w:val="single" w:sz="4" w:space="0" w:color="808080"/>
            </w:tcBorders>
            <w:shd w:val="clear" w:color="auto" w:fill="auto"/>
            <w:vAlign w:val="center"/>
            <w:hideMark/>
          </w:tcPr>
          <w:p w14:paraId="10BE67D0" w14:textId="7614B16B" w:rsidR="00BA25A4" w:rsidRPr="004C38FD" w:rsidRDefault="00BA25A4" w:rsidP="00BA25A4">
            <w:pPr>
              <w:pStyle w:val="Tabelid"/>
              <w:rPr>
                <w:lang w:val="en-GB"/>
              </w:rPr>
            </w:pPr>
            <w:r w:rsidRPr="004C38FD">
              <w:rPr>
                <w:lang w:val="en-GB"/>
              </w:rPr>
              <w:t>-379</w:t>
            </w:r>
            <w:r w:rsidR="00C56DFA" w:rsidRPr="004C38FD">
              <w:rPr>
                <w:lang w:val="en-GB"/>
              </w:rPr>
              <w:t>,</w:t>
            </w:r>
            <w:r w:rsidRPr="004C38FD">
              <w:rPr>
                <w:lang w:val="en-GB"/>
              </w:rPr>
              <w:t>521</w:t>
            </w:r>
          </w:p>
        </w:tc>
        <w:tc>
          <w:tcPr>
            <w:tcW w:w="1128" w:type="dxa"/>
            <w:tcBorders>
              <w:top w:val="nil"/>
              <w:left w:val="nil"/>
              <w:bottom w:val="single" w:sz="4" w:space="0" w:color="808080"/>
              <w:right w:val="single" w:sz="4" w:space="0" w:color="808080"/>
            </w:tcBorders>
            <w:shd w:val="clear" w:color="auto" w:fill="auto"/>
            <w:vAlign w:val="center"/>
            <w:hideMark/>
          </w:tcPr>
          <w:p w14:paraId="73A14E75" w14:textId="1407CFB6" w:rsidR="00BA25A4" w:rsidRPr="004C38FD" w:rsidRDefault="00BA25A4" w:rsidP="00BA25A4">
            <w:pPr>
              <w:pStyle w:val="Tabelid"/>
              <w:rPr>
                <w:lang w:val="en-GB"/>
              </w:rPr>
            </w:pPr>
            <w:r w:rsidRPr="004C38FD">
              <w:rPr>
                <w:lang w:val="en-GB"/>
              </w:rPr>
              <w:t>-321</w:t>
            </w:r>
            <w:r w:rsidR="00C56DFA" w:rsidRPr="004C38FD">
              <w:rPr>
                <w:lang w:val="en-GB"/>
              </w:rPr>
              <w:t>,</w:t>
            </w:r>
            <w:r w:rsidRPr="004C38FD">
              <w:rPr>
                <w:lang w:val="en-GB"/>
              </w:rPr>
              <w:t>556</w:t>
            </w:r>
          </w:p>
        </w:tc>
      </w:tr>
      <w:tr w:rsidR="00BA25A4" w:rsidRPr="004C38FD" w14:paraId="500773A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CD1785A" w14:textId="5DF4C434" w:rsidR="00BA25A4" w:rsidRPr="004C38FD" w:rsidRDefault="00BA25A4" w:rsidP="00BA25A4">
            <w:pPr>
              <w:pStyle w:val="Tabelid"/>
              <w:rPr>
                <w:lang w:val="en-GB"/>
              </w:rPr>
            </w:pPr>
            <w:r w:rsidRPr="004C38FD">
              <w:rPr>
                <w:lang w:val="en-GB"/>
              </w:rPr>
              <w:t>Invest</w:t>
            </w:r>
            <w:r w:rsidR="00B9313D" w:rsidRPr="004C38FD">
              <w:rPr>
                <w:lang w:val="en-GB"/>
              </w:rPr>
              <w:t>ment subsidies</w:t>
            </w:r>
          </w:p>
        </w:tc>
        <w:tc>
          <w:tcPr>
            <w:tcW w:w="1134" w:type="dxa"/>
            <w:tcBorders>
              <w:top w:val="nil"/>
              <w:left w:val="nil"/>
              <w:bottom w:val="single" w:sz="4" w:space="0" w:color="808080"/>
              <w:right w:val="single" w:sz="4" w:space="0" w:color="808080"/>
            </w:tcBorders>
            <w:shd w:val="clear" w:color="auto" w:fill="auto"/>
            <w:vAlign w:val="center"/>
            <w:hideMark/>
          </w:tcPr>
          <w:p w14:paraId="5B02D9A1" w14:textId="1241F7B8" w:rsidR="00BA25A4" w:rsidRPr="004C38FD" w:rsidRDefault="00BA25A4" w:rsidP="00BA25A4">
            <w:pPr>
              <w:pStyle w:val="Tabelid"/>
              <w:rPr>
                <w:lang w:val="en-GB"/>
              </w:rPr>
            </w:pPr>
            <w:r w:rsidRPr="004C38FD">
              <w:rPr>
                <w:lang w:val="en-GB"/>
              </w:rPr>
              <w:t>-564</w:t>
            </w:r>
            <w:r w:rsidR="00C56DFA" w:rsidRPr="004C38FD">
              <w:rPr>
                <w:lang w:val="en-GB"/>
              </w:rPr>
              <w:t>,</w:t>
            </w:r>
            <w:r w:rsidRPr="004C38FD">
              <w:rPr>
                <w:lang w:val="en-GB"/>
              </w:rPr>
              <w:t>387</w:t>
            </w:r>
          </w:p>
        </w:tc>
        <w:tc>
          <w:tcPr>
            <w:tcW w:w="1134" w:type="dxa"/>
            <w:tcBorders>
              <w:top w:val="nil"/>
              <w:left w:val="nil"/>
              <w:bottom w:val="single" w:sz="4" w:space="0" w:color="808080"/>
              <w:right w:val="single" w:sz="4" w:space="0" w:color="808080"/>
            </w:tcBorders>
            <w:shd w:val="clear" w:color="auto" w:fill="auto"/>
            <w:vAlign w:val="center"/>
            <w:hideMark/>
          </w:tcPr>
          <w:p w14:paraId="1763D387" w14:textId="26BE1850" w:rsidR="00BA25A4" w:rsidRPr="004C38FD" w:rsidRDefault="00BA25A4" w:rsidP="00BA25A4">
            <w:pPr>
              <w:pStyle w:val="Tabelid"/>
              <w:rPr>
                <w:lang w:val="en-GB"/>
              </w:rPr>
            </w:pPr>
            <w:r w:rsidRPr="004C38FD">
              <w:rPr>
                <w:lang w:val="en-GB"/>
              </w:rPr>
              <w:t>-494</w:t>
            </w:r>
            <w:r w:rsidR="00C56DFA" w:rsidRPr="004C38FD">
              <w:rPr>
                <w:lang w:val="en-GB"/>
              </w:rPr>
              <w:t>,</w:t>
            </w:r>
            <w:r w:rsidRPr="004C38FD">
              <w:rPr>
                <w:lang w:val="en-GB"/>
              </w:rPr>
              <w:t>515</w:t>
            </w:r>
          </w:p>
        </w:tc>
        <w:tc>
          <w:tcPr>
            <w:tcW w:w="1134" w:type="dxa"/>
            <w:tcBorders>
              <w:top w:val="nil"/>
              <w:left w:val="nil"/>
              <w:bottom w:val="single" w:sz="4" w:space="0" w:color="808080"/>
              <w:right w:val="single" w:sz="4" w:space="0" w:color="808080"/>
            </w:tcBorders>
            <w:shd w:val="clear" w:color="auto" w:fill="auto"/>
            <w:vAlign w:val="center"/>
            <w:hideMark/>
          </w:tcPr>
          <w:p w14:paraId="6BB693F1" w14:textId="505F42C1" w:rsidR="00BA25A4" w:rsidRPr="004C38FD" w:rsidRDefault="00BA25A4" w:rsidP="00BA25A4">
            <w:pPr>
              <w:pStyle w:val="Tabelid"/>
              <w:rPr>
                <w:lang w:val="en-GB"/>
              </w:rPr>
            </w:pPr>
            <w:r w:rsidRPr="004C38FD">
              <w:rPr>
                <w:lang w:val="en-GB"/>
              </w:rPr>
              <w:t>-676</w:t>
            </w:r>
            <w:r w:rsidR="00C56DFA" w:rsidRPr="004C38FD">
              <w:rPr>
                <w:lang w:val="en-GB"/>
              </w:rPr>
              <w:t>,</w:t>
            </w:r>
            <w:r w:rsidRPr="004C38FD">
              <w:rPr>
                <w:lang w:val="en-GB"/>
              </w:rPr>
              <w:t>566</w:t>
            </w:r>
          </w:p>
        </w:tc>
        <w:tc>
          <w:tcPr>
            <w:tcW w:w="1128" w:type="dxa"/>
            <w:tcBorders>
              <w:top w:val="nil"/>
              <w:left w:val="nil"/>
              <w:bottom w:val="single" w:sz="4" w:space="0" w:color="808080"/>
              <w:right w:val="single" w:sz="4" w:space="0" w:color="808080"/>
            </w:tcBorders>
            <w:shd w:val="clear" w:color="auto" w:fill="auto"/>
            <w:vAlign w:val="center"/>
            <w:hideMark/>
          </w:tcPr>
          <w:p w14:paraId="565683B4" w14:textId="5648D841" w:rsidR="00BA25A4" w:rsidRPr="004C38FD" w:rsidRDefault="00BA25A4" w:rsidP="00BA25A4">
            <w:pPr>
              <w:pStyle w:val="Tabelid"/>
              <w:rPr>
                <w:lang w:val="en-GB"/>
              </w:rPr>
            </w:pPr>
            <w:r w:rsidRPr="004C38FD">
              <w:rPr>
                <w:lang w:val="en-GB"/>
              </w:rPr>
              <w:t>-525</w:t>
            </w:r>
            <w:r w:rsidR="00C56DFA" w:rsidRPr="004C38FD">
              <w:rPr>
                <w:lang w:val="en-GB"/>
              </w:rPr>
              <w:t>,</w:t>
            </w:r>
            <w:r w:rsidRPr="004C38FD">
              <w:rPr>
                <w:lang w:val="en-GB"/>
              </w:rPr>
              <w:t>499</w:t>
            </w:r>
          </w:p>
        </w:tc>
      </w:tr>
      <w:tr w:rsidR="00BA25A4" w:rsidRPr="004C38FD" w14:paraId="4BB9EB7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8ED5ACF" w14:textId="55EBF78C" w:rsidR="00BA25A4" w:rsidRPr="004C38FD" w:rsidRDefault="00B9313D" w:rsidP="00BA25A4">
            <w:pPr>
              <w:pStyle w:val="Tabelid"/>
              <w:rPr>
                <w:rStyle w:val="Tugev"/>
                <w:lang w:val="en-GB"/>
              </w:rPr>
            </w:pPr>
            <w:r w:rsidRPr="004C38FD">
              <w:rPr>
                <w:rStyle w:val="Tugev"/>
                <w:lang w:val="en-GB"/>
              </w:rPr>
              <w:t xml:space="preserve">Built-up real estate investments from the budget of </w:t>
            </w:r>
            <w:r w:rsidR="00BA25A4" w:rsidRPr="004C38FD">
              <w:rPr>
                <w:rStyle w:val="Tugev"/>
                <w:lang w:val="en-GB"/>
              </w:rPr>
              <w:t>Riigi Kinnisvara AS*</w:t>
            </w:r>
          </w:p>
        </w:tc>
        <w:tc>
          <w:tcPr>
            <w:tcW w:w="1134" w:type="dxa"/>
            <w:tcBorders>
              <w:top w:val="nil"/>
              <w:left w:val="nil"/>
              <w:bottom w:val="single" w:sz="4" w:space="0" w:color="808080"/>
              <w:right w:val="single" w:sz="4" w:space="0" w:color="808080"/>
            </w:tcBorders>
            <w:shd w:val="clear" w:color="auto" w:fill="auto"/>
            <w:vAlign w:val="center"/>
            <w:hideMark/>
          </w:tcPr>
          <w:p w14:paraId="54C1A26C" w14:textId="48131821" w:rsidR="00BA25A4" w:rsidRPr="004C38FD" w:rsidRDefault="00BA25A4" w:rsidP="00BA25A4">
            <w:pPr>
              <w:pStyle w:val="Tabelid"/>
              <w:rPr>
                <w:rStyle w:val="Tugev"/>
                <w:lang w:val="en-GB"/>
              </w:rPr>
            </w:pPr>
            <w:r w:rsidRPr="004C38FD">
              <w:rPr>
                <w:rStyle w:val="Tugev"/>
                <w:lang w:val="en-GB"/>
              </w:rPr>
              <w:t>-30</w:t>
            </w:r>
            <w:r w:rsidR="00C56DFA" w:rsidRPr="004C38FD">
              <w:rPr>
                <w:rStyle w:val="Tugev"/>
                <w:lang w:val="en-GB"/>
              </w:rPr>
              <w:t>,</w:t>
            </w:r>
            <w:r w:rsidRPr="004C38FD">
              <w:rPr>
                <w:rStyle w:val="Tugev"/>
                <w:lang w:val="en-GB"/>
              </w:rPr>
              <w:t>071</w:t>
            </w:r>
          </w:p>
        </w:tc>
        <w:tc>
          <w:tcPr>
            <w:tcW w:w="1134" w:type="dxa"/>
            <w:tcBorders>
              <w:top w:val="nil"/>
              <w:left w:val="nil"/>
              <w:bottom w:val="single" w:sz="4" w:space="0" w:color="808080"/>
              <w:right w:val="single" w:sz="4" w:space="0" w:color="808080"/>
            </w:tcBorders>
            <w:shd w:val="clear" w:color="auto" w:fill="auto"/>
            <w:vAlign w:val="center"/>
            <w:hideMark/>
          </w:tcPr>
          <w:p w14:paraId="2380E04E" w14:textId="488883ED" w:rsidR="00BA25A4" w:rsidRPr="004C38FD" w:rsidRDefault="00BA25A4" w:rsidP="00BA25A4">
            <w:pPr>
              <w:pStyle w:val="Tabelid"/>
              <w:rPr>
                <w:rStyle w:val="Tugev"/>
                <w:lang w:val="en-GB"/>
              </w:rPr>
            </w:pPr>
            <w:r w:rsidRPr="004C38FD">
              <w:rPr>
                <w:rStyle w:val="Tugev"/>
                <w:lang w:val="en-GB"/>
              </w:rPr>
              <w:t>-35</w:t>
            </w:r>
            <w:r w:rsidR="00C56DFA" w:rsidRPr="004C38FD">
              <w:rPr>
                <w:rStyle w:val="Tugev"/>
                <w:lang w:val="en-GB"/>
              </w:rPr>
              <w:t>,</w:t>
            </w:r>
            <w:r w:rsidRPr="004C38FD">
              <w:rPr>
                <w:rStyle w:val="Tugev"/>
                <w:lang w:val="en-GB"/>
              </w:rPr>
              <w:t>973</w:t>
            </w:r>
          </w:p>
        </w:tc>
        <w:tc>
          <w:tcPr>
            <w:tcW w:w="1134" w:type="dxa"/>
            <w:tcBorders>
              <w:top w:val="nil"/>
              <w:left w:val="nil"/>
              <w:bottom w:val="single" w:sz="4" w:space="0" w:color="808080"/>
              <w:right w:val="single" w:sz="4" w:space="0" w:color="808080"/>
            </w:tcBorders>
            <w:shd w:val="clear" w:color="auto" w:fill="auto"/>
            <w:vAlign w:val="center"/>
            <w:hideMark/>
          </w:tcPr>
          <w:p w14:paraId="2229C65D" w14:textId="5A03DB18" w:rsidR="00BA25A4" w:rsidRPr="004C38FD" w:rsidRDefault="00BA25A4" w:rsidP="00BA25A4">
            <w:pPr>
              <w:pStyle w:val="Tabelid"/>
              <w:rPr>
                <w:rStyle w:val="Tugev"/>
                <w:lang w:val="en-GB"/>
              </w:rPr>
            </w:pPr>
            <w:r w:rsidRPr="004C38FD">
              <w:rPr>
                <w:rStyle w:val="Tugev"/>
                <w:lang w:val="en-GB"/>
              </w:rPr>
              <w:t>-36</w:t>
            </w:r>
            <w:r w:rsidR="00C56DFA" w:rsidRPr="004C38FD">
              <w:rPr>
                <w:rStyle w:val="Tugev"/>
                <w:lang w:val="en-GB"/>
              </w:rPr>
              <w:t>,</w:t>
            </w:r>
            <w:r w:rsidRPr="004C38FD">
              <w:rPr>
                <w:rStyle w:val="Tugev"/>
                <w:lang w:val="en-GB"/>
              </w:rPr>
              <w:t>598</w:t>
            </w:r>
          </w:p>
        </w:tc>
        <w:tc>
          <w:tcPr>
            <w:tcW w:w="1128" w:type="dxa"/>
            <w:tcBorders>
              <w:top w:val="nil"/>
              <w:left w:val="nil"/>
              <w:bottom w:val="single" w:sz="4" w:space="0" w:color="808080"/>
              <w:right w:val="single" w:sz="4" w:space="0" w:color="808080"/>
            </w:tcBorders>
            <w:shd w:val="clear" w:color="auto" w:fill="auto"/>
            <w:vAlign w:val="center"/>
            <w:hideMark/>
          </w:tcPr>
          <w:p w14:paraId="37AB8FD7" w14:textId="7A24B54B" w:rsidR="00BA25A4" w:rsidRPr="004C38FD" w:rsidRDefault="00BA25A4" w:rsidP="00BA25A4">
            <w:pPr>
              <w:pStyle w:val="Tabelid"/>
              <w:rPr>
                <w:rStyle w:val="Tugev"/>
                <w:lang w:val="en-GB"/>
              </w:rPr>
            </w:pPr>
            <w:r w:rsidRPr="004C38FD">
              <w:rPr>
                <w:rStyle w:val="Tugev"/>
                <w:lang w:val="en-GB"/>
              </w:rPr>
              <w:t>-21</w:t>
            </w:r>
            <w:r w:rsidR="00C56DFA" w:rsidRPr="004C38FD">
              <w:rPr>
                <w:rStyle w:val="Tugev"/>
                <w:lang w:val="en-GB"/>
              </w:rPr>
              <w:t>,</w:t>
            </w:r>
            <w:r w:rsidRPr="004C38FD">
              <w:rPr>
                <w:rStyle w:val="Tugev"/>
                <w:lang w:val="en-GB"/>
              </w:rPr>
              <w:t>598</w:t>
            </w:r>
          </w:p>
        </w:tc>
      </w:tr>
      <w:tr w:rsidR="00BA25A4" w:rsidRPr="004C38FD" w14:paraId="272CEF5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68B358F" w14:textId="4ED1FD09" w:rsidR="00BA25A4" w:rsidRPr="004C38FD" w:rsidRDefault="00C56DFA" w:rsidP="00BA25A4">
            <w:pPr>
              <w:pStyle w:val="Tabelid"/>
              <w:rPr>
                <w:lang w:val="en-GB"/>
              </w:rPr>
            </w:pPr>
            <w:r w:rsidRPr="004C38FD">
              <w:rPr>
                <w:lang w:val="en-GB"/>
              </w:rPr>
              <w:t>Development of the joint building of Pärnu police and rescue board</w:t>
            </w:r>
            <w:r w:rsidR="00BA25A4" w:rsidRPr="004C38FD">
              <w:rPr>
                <w:lang w:val="en-GB"/>
              </w:rPr>
              <w:t xml:space="preserve"> (</w:t>
            </w:r>
            <w:r w:rsidRPr="004C38FD">
              <w:rPr>
                <w:lang w:val="en-GB"/>
              </w:rPr>
              <w:t>entire development</w:t>
            </w:r>
            <w:r w:rsidR="00BA25A4" w:rsidRPr="004C38FD">
              <w:rPr>
                <w:lang w:val="en-GB"/>
              </w:rPr>
              <w:t>)</w:t>
            </w:r>
          </w:p>
        </w:tc>
        <w:tc>
          <w:tcPr>
            <w:tcW w:w="1134" w:type="dxa"/>
            <w:tcBorders>
              <w:top w:val="nil"/>
              <w:left w:val="nil"/>
              <w:bottom w:val="single" w:sz="4" w:space="0" w:color="808080"/>
              <w:right w:val="single" w:sz="4" w:space="0" w:color="808080"/>
            </w:tcBorders>
            <w:shd w:val="clear" w:color="auto" w:fill="auto"/>
            <w:vAlign w:val="center"/>
            <w:hideMark/>
          </w:tcPr>
          <w:p w14:paraId="1592760F" w14:textId="178A123C"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015</w:t>
            </w:r>
          </w:p>
        </w:tc>
        <w:tc>
          <w:tcPr>
            <w:tcW w:w="1134" w:type="dxa"/>
            <w:tcBorders>
              <w:top w:val="nil"/>
              <w:left w:val="nil"/>
              <w:bottom w:val="single" w:sz="4" w:space="0" w:color="808080"/>
              <w:right w:val="single" w:sz="4" w:space="0" w:color="808080"/>
            </w:tcBorders>
            <w:shd w:val="clear" w:color="auto" w:fill="auto"/>
            <w:vAlign w:val="center"/>
            <w:hideMark/>
          </w:tcPr>
          <w:p w14:paraId="2EC7DF63"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44D1ACCF"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3ADF64DB" w14:textId="77777777" w:rsidR="00BA25A4" w:rsidRPr="004C38FD" w:rsidRDefault="00BA25A4" w:rsidP="00BA25A4">
            <w:pPr>
              <w:pStyle w:val="Tabelid"/>
              <w:rPr>
                <w:lang w:val="en-GB"/>
              </w:rPr>
            </w:pPr>
            <w:r w:rsidRPr="004C38FD">
              <w:rPr>
                <w:lang w:val="en-GB"/>
              </w:rPr>
              <w:t>0</w:t>
            </w:r>
          </w:p>
        </w:tc>
      </w:tr>
      <w:tr w:rsidR="00BA25A4" w:rsidRPr="004C38FD" w14:paraId="61D1349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1E79968" w14:textId="7934271E" w:rsidR="00BA25A4" w:rsidRPr="004C38FD" w:rsidRDefault="00B9313D" w:rsidP="00BA25A4">
            <w:pPr>
              <w:pStyle w:val="Tabelid"/>
              <w:rPr>
                <w:lang w:val="en-GB"/>
              </w:rPr>
            </w:pPr>
            <w:r w:rsidRPr="004C38FD">
              <w:rPr>
                <w:lang w:val="en-GB"/>
              </w:rPr>
              <w:t xml:space="preserve">Renovation of buildings </w:t>
            </w:r>
            <w:r w:rsidR="002C64B8" w:rsidRPr="004C38FD">
              <w:rPr>
                <w:lang w:val="en-GB"/>
              </w:rPr>
              <w:t xml:space="preserve">located </w:t>
            </w:r>
            <w:r w:rsidRPr="004C38FD">
              <w:rPr>
                <w:lang w:val="en-GB"/>
              </w:rPr>
              <w:t xml:space="preserve">at </w:t>
            </w:r>
            <w:r w:rsidR="00BA25A4" w:rsidRPr="004C38FD">
              <w:rPr>
                <w:lang w:val="en-GB"/>
              </w:rPr>
              <w:t>Rahukohtu 1</w:t>
            </w:r>
            <w:r w:rsidR="00E56100" w:rsidRPr="004C38FD">
              <w:rPr>
                <w:lang w:val="en-GB"/>
              </w:rPr>
              <w:t xml:space="preserve"> and </w:t>
            </w:r>
            <w:r w:rsidR="00BA25A4" w:rsidRPr="004C38FD">
              <w:rPr>
                <w:lang w:val="en-GB"/>
              </w:rPr>
              <w:t>2</w:t>
            </w:r>
          </w:p>
        </w:tc>
        <w:tc>
          <w:tcPr>
            <w:tcW w:w="1134" w:type="dxa"/>
            <w:tcBorders>
              <w:top w:val="nil"/>
              <w:left w:val="nil"/>
              <w:bottom w:val="single" w:sz="4" w:space="0" w:color="808080"/>
              <w:right w:val="single" w:sz="4" w:space="0" w:color="808080"/>
            </w:tcBorders>
            <w:shd w:val="clear" w:color="auto" w:fill="auto"/>
            <w:vAlign w:val="center"/>
            <w:hideMark/>
          </w:tcPr>
          <w:p w14:paraId="2CF4DD5C" w14:textId="038077A4"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823</w:t>
            </w:r>
          </w:p>
        </w:tc>
        <w:tc>
          <w:tcPr>
            <w:tcW w:w="1134" w:type="dxa"/>
            <w:tcBorders>
              <w:top w:val="nil"/>
              <w:left w:val="nil"/>
              <w:bottom w:val="single" w:sz="4" w:space="0" w:color="808080"/>
              <w:right w:val="single" w:sz="4" w:space="0" w:color="808080"/>
            </w:tcBorders>
            <w:shd w:val="clear" w:color="auto" w:fill="auto"/>
            <w:vAlign w:val="center"/>
            <w:hideMark/>
          </w:tcPr>
          <w:p w14:paraId="48DCDD34"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5C1EE902"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28DDD8C1" w14:textId="77777777" w:rsidR="00BA25A4" w:rsidRPr="004C38FD" w:rsidRDefault="00BA25A4" w:rsidP="00BA25A4">
            <w:pPr>
              <w:pStyle w:val="Tabelid"/>
              <w:rPr>
                <w:lang w:val="en-GB"/>
              </w:rPr>
            </w:pPr>
            <w:r w:rsidRPr="004C38FD">
              <w:rPr>
                <w:lang w:val="en-GB"/>
              </w:rPr>
              <w:t>0</w:t>
            </w:r>
          </w:p>
        </w:tc>
      </w:tr>
      <w:tr w:rsidR="00BA25A4" w:rsidRPr="004C38FD" w14:paraId="423A81C4"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1DB3B7B" w14:textId="34A25B9D" w:rsidR="00BA25A4" w:rsidRPr="004C38FD" w:rsidRDefault="00BA25A4" w:rsidP="00BA25A4">
            <w:pPr>
              <w:pStyle w:val="Tabelid"/>
              <w:rPr>
                <w:lang w:val="en-GB"/>
              </w:rPr>
            </w:pPr>
            <w:r w:rsidRPr="004C38FD">
              <w:rPr>
                <w:lang w:val="en-GB"/>
              </w:rPr>
              <w:t>Optim</w:t>
            </w:r>
            <w:r w:rsidR="00C56DFA" w:rsidRPr="004C38FD">
              <w:rPr>
                <w:lang w:val="en-GB"/>
              </w:rPr>
              <w:t>isation reserve</w:t>
            </w:r>
          </w:p>
        </w:tc>
        <w:tc>
          <w:tcPr>
            <w:tcW w:w="1134" w:type="dxa"/>
            <w:tcBorders>
              <w:top w:val="nil"/>
              <w:left w:val="nil"/>
              <w:bottom w:val="single" w:sz="4" w:space="0" w:color="808080"/>
              <w:right w:val="single" w:sz="4" w:space="0" w:color="808080"/>
            </w:tcBorders>
            <w:shd w:val="clear" w:color="auto" w:fill="auto"/>
            <w:vAlign w:val="center"/>
            <w:hideMark/>
          </w:tcPr>
          <w:p w14:paraId="4285A11F" w14:textId="5EA8BE1B" w:rsidR="00BA25A4" w:rsidRPr="004C38FD" w:rsidRDefault="00BA25A4" w:rsidP="00BA25A4">
            <w:pPr>
              <w:pStyle w:val="Tabelid"/>
              <w:rPr>
                <w:lang w:val="en-GB"/>
              </w:rPr>
            </w:pPr>
            <w:r w:rsidRPr="004C38FD">
              <w:rPr>
                <w:lang w:val="en-GB"/>
              </w:rPr>
              <w:t>-21</w:t>
            </w:r>
            <w:r w:rsidR="00C56DFA" w:rsidRPr="004C38FD">
              <w:rPr>
                <w:lang w:val="en-GB"/>
              </w:rPr>
              <w:t>,</w:t>
            </w:r>
            <w:r w:rsidRPr="004C38FD">
              <w:rPr>
                <w:lang w:val="en-GB"/>
              </w:rPr>
              <w:t>598</w:t>
            </w:r>
          </w:p>
        </w:tc>
        <w:tc>
          <w:tcPr>
            <w:tcW w:w="1134" w:type="dxa"/>
            <w:tcBorders>
              <w:top w:val="nil"/>
              <w:left w:val="nil"/>
              <w:bottom w:val="single" w:sz="4" w:space="0" w:color="808080"/>
              <w:right w:val="single" w:sz="4" w:space="0" w:color="808080"/>
            </w:tcBorders>
            <w:shd w:val="clear" w:color="auto" w:fill="auto"/>
            <w:vAlign w:val="center"/>
            <w:hideMark/>
          </w:tcPr>
          <w:p w14:paraId="1B82E806" w14:textId="25B4027D" w:rsidR="00BA25A4" w:rsidRPr="004C38FD" w:rsidRDefault="00BA25A4" w:rsidP="00BA25A4">
            <w:pPr>
              <w:pStyle w:val="Tabelid"/>
              <w:rPr>
                <w:lang w:val="en-GB"/>
              </w:rPr>
            </w:pPr>
            <w:r w:rsidRPr="004C38FD">
              <w:rPr>
                <w:lang w:val="en-GB"/>
              </w:rPr>
              <w:t>-21</w:t>
            </w:r>
            <w:r w:rsidR="00C56DFA" w:rsidRPr="004C38FD">
              <w:rPr>
                <w:lang w:val="en-GB"/>
              </w:rPr>
              <w:t>,</w:t>
            </w:r>
            <w:r w:rsidRPr="004C38FD">
              <w:rPr>
                <w:lang w:val="en-GB"/>
              </w:rPr>
              <w:t>598</w:t>
            </w:r>
          </w:p>
        </w:tc>
        <w:tc>
          <w:tcPr>
            <w:tcW w:w="1134" w:type="dxa"/>
            <w:tcBorders>
              <w:top w:val="nil"/>
              <w:left w:val="nil"/>
              <w:bottom w:val="single" w:sz="4" w:space="0" w:color="808080"/>
              <w:right w:val="single" w:sz="4" w:space="0" w:color="808080"/>
            </w:tcBorders>
            <w:shd w:val="clear" w:color="auto" w:fill="auto"/>
            <w:vAlign w:val="center"/>
            <w:hideMark/>
          </w:tcPr>
          <w:p w14:paraId="080BE5C8" w14:textId="2283072D" w:rsidR="00BA25A4" w:rsidRPr="004C38FD" w:rsidRDefault="00BA25A4" w:rsidP="00BA25A4">
            <w:pPr>
              <w:pStyle w:val="Tabelid"/>
              <w:rPr>
                <w:lang w:val="en-GB"/>
              </w:rPr>
            </w:pPr>
            <w:r w:rsidRPr="004C38FD">
              <w:rPr>
                <w:lang w:val="en-GB"/>
              </w:rPr>
              <w:t>-21</w:t>
            </w:r>
            <w:r w:rsidR="00C56DFA" w:rsidRPr="004C38FD">
              <w:rPr>
                <w:lang w:val="en-GB"/>
              </w:rPr>
              <w:t>,</w:t>
            </w:r>
            <w:r w:rsidRPr="004C38FD">
              <w:rPr>
                <w:lang w:val="en-GB"/>
              </w:rPr>
              <w:t>598</w:t>
            </w:r>
          </w:p>
        </w:tc>
        <w:tc>
          <w:tcPr>
            <w:tcW w:w="1128" w:type="dxa"/>
            <w:tcBorders>
              <w:top w:val="nil"/>
              <w:left w:val="nil"/>
              <w:bottom w:val="single" w:sz="4" w:space="0" w:color="808080"/>
              <w:right w:val="single" w:sz="4" w:space="0" w:color="808080"/>
            </w:tcBorders>
            <w:shd w:val="clear" w:color="auto" w:fill="auto"/>
            <w:vAlign w:val="center"/>
            <w:hideMark/>
          </w:tcPr>
          <w:p w14:paraId="4B7AD497" w14:textId="1F3CD9D8" w:rsidR="00BA25A4" w:rsidRPr="004C38FD" w:rsidRDefault="00BA25A4" w:rsidP="00BA25A4">
            <w:pPr>
              <w:pStyle w:val="Tabelid"/>
              <w:rPr>
                <w:lang w:val="en-GB"/>
              </w:rPr>
            </w:pPr>
            <w:r w:rsidRPr="004C38FD">
              <w:rPr>
                <w:lang w:val="en-GB"/>
              </w:rPr>
              <w:t>-21</w:t>
            </w:r>
            <w:r w:rsidR="00C56DFA" w:rsidRPr="004C38FD">
              <w:rPr>
                <w:lang w:val="en-GB"/>
              </w:rPr>
              <w:t>,</w:t>
            </w:r>
            <w:r w:rsidRPr="004C38FD">
              <w:rPr>
                <w:lang w:val="en-GB"/>
              </w:rPr>
              <w:t>598</w:t>
            </w:r>
          </w:p>
        </w:tc>
      </w:tr>
      <w:tr w:rsidR="00BA25A4" w:rsidRPr="004C38FD" w14:paraId="0B46CDF7"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9911F08" w14:textId="3F7BB0CB" w:rsidR="00BA25A4" w:rsidRPr="004C38FD" w:rsidRDefault="00BA25A4" w:rsidP="00BA25A4">
            <w:pPr>
              <w:pStyle w:val="Tabelid"/>
              <w:rPr>
                <w:lang w:val="en-GB"/>
              </w:rPr>
            </w:pPr>
            <w:r w:rsidRPr="004C38FD">
              <w:rPr>
                <w:lang w:val="en-GB"/>
              </w:rPr>
              <w:t>Optim</w:t>
            </w:r>
            <w:r w:rsidR="00C56DFA" w:rsidRPr="004C38FD">
              <w:rPr>
                <w:lang w:val="en-GB"/>
              </w:rPr>
              <w:t>isation reserve</w:t>
            </w:r>
            <w:r w:rsidRPr="004C38FD">
              <w:rPr>
                <w:lang w:val="en-GB"/>
              </w:rPr>
              <w:t xml:space="preserve"> (</w:t>
            </w:r>
            <w:r w:rsidR="00B9313D" w:rsidRPr="004C38FD">
              <w:rPr>
                <w:lang w:val="en-GB"/>
              </w:rPr>
              <w:t>the Ministry of the Interior</w:t>
            </w:r>
            <w:r w:rsidRPr="004C38FD">
              <w:rPr>
                <w:lang w:val="en-GB"/>
              </w:rPr>
              <w:t>)</w:t>
            </w:r>
          </w:p>
        </w:tc>
        <w:tc>
          <w:tcPr>
            <w:tcW w:w="1134" w:type="dxa"/>
            <w:tcBorders>
              <w:top w:val="nil"/>
              <w:left w:val="nil"/>
              <w:bottom w:val="single" w:sz="4" w:space="0" w:color="808080"/>
              <w:right w:val="single" w:sz="4" w:space="0" w:color="808080"/>
            </w:tcBorders>
            <w:shd w:val="clear" w:color="auto" w:fill="auto"/>
            <w:vAlign w:val="center"/>
            <w:hideMark/>
          </w:tcPr>
          <w:p w14:paraId="2F606626" w14:textId="1B4F0DE0" w:rsidR="00BA25A4" w:rsidRPr="004C38FD" w:rsidRDefault="00BA25A4" w:rsidP="00BA25A4">
            <w:pPr>
              <w:pStyle w:val="Tabelid"/>
              <w:rPr>
                <w:lang w:val="en-GB"/>
              </w:rPr>
            </w:pPr>
            <w:r w:rsidRPr="004C38FD">
              <w:rPr>
                <w:lang w:val="en-GB"/>
              </w:rPr>
              <w:t>-4</w:t>
            </w:r>
            <w:r w:rsidR="00C56DFA" w:rsidRPr="004C38FD">
              <w:rPr>
                <w:lang w:val="en-GB"/>
              </w:rPr>
              <w:t>,</w:t>
            </w:r>
            <w:r w:rsidRPr="004C38FD">
              <w:rPr>
                <w:lang w:val="en-GB"/>
              </w:rPr>
              <w:t>635</w:t>
            </w:r>
          </w:p>
        </w:tc>
        <w:tc>
          <w:tcPr>
            <w:tcW w:w="1134" w:type="dxa"/>
            <w:tcBorders>
              <w:top w:val="nil"/>
              <w:left w:val="nil"/>
              <w:bottom w:val="single" w:sz="4" w:space="0" w:color="808080"/>
              <w:right w:val="single" w:sz="4" w:space="0" w:color="808080"/>
            </w:tcBorders>
            <w:shd w:val="clear" w:color="auto" w:fill="auto"/>
            <w:vAlign w:val="center"/>
            <w:hideMark/>
          </w:tcPr>
          <w:p w14:paraId="203B9D64" w14:textId="386EE69D" w:rsidR="00BA25A4" w:rsidRPr="004C38FD" w:rsidRDefault="00BA25A4" w:rsidP="00BA25A4">
            <w:pPr>
              <w:pStyle w:val="Tabelid"/>
              <w:rPr>
                <w:lang w:val="en-GB"/>
              </w:rPr>
            </w:pPr>
            <w:r w:rsidRPr="004C38FD">
              <w:rPr>
                <w:lang w:val="en-GB"/>
              </w:rPr>
              <w:t>-14</w:t>
            </w:r>
            <w:r w:rsidR="00C56DFA" w:rsidRPr="004C38FD">
              <w:rPr>
                <w:lang w:val="en-GB"/>
              </w:rPr>
              <w:t>,</w:t>
            </w:r>
            <w:r w:rsidRPr="004C38FD">
              <w:rPr>
                <w:lang w:val="en-GB"/>
              </w:rPr>
              <w:t>375</w:t>
            </w:r>
          </w:p>
        </w:tc>
        <w:tc>
          <w:tcPr>
            <w:tcW w:w="1134" w:type="dxa"/>
            <w:tcBorders>
              <w:top w:val="nil"/>
              <w:left w:val="nil"/>
              <w:bottom w:val="single" w:sz="4" w:space="0" w:color="808080"/>
              <w:right w:val="single" w:sz="4" w:space="0" w:color="808080"/>
            </w:tcBorders>
            <w:shd w:val="clear" w:color="auto" w:fill="auto"/>
            <w:vAlign w:val="center"/>
            <w:hideMark/>
          </w:tcPr>
          <w:p w14:paraId="2A11DA26" w14:textId="63F98635" w:rsidR="00BA25A4" w:rsidRPr="004C38FD" w:rsidRDefault="00BA25A4" w:rsidP="00BA25A4">
            <w:pPr>
              <w:pStyle w:val="Tabelid"/>
              <w:rPr>
                <w:lang w:val="en-GB"/>
              </w:rPr>
            </w:pPr>
            <w:r w:rsidRPr="004C38FD">
              <w:rPr>
                <w:lang w:val="en-GB"/>
              </w:rPr>
              <w:t>-15</w:t>
            </w:r>
            <w:r w:rsidR="00C56DFA" w:rsidRPr="004C38FD">
              <w:rPr>
                <w:lang w:val="en-GB"/>
              </w:rPr>
              <w:t>,</w:t>
            </w:r>
            <w:r w:rsidRPr="004C38FD">
              <w:rPr>
                <w:lang w:val="en-GB"/>
              </w:rPr>
              <w:t>000</w:t>
            </w:r>
          </w:p>
        </w:tc>
        <w:tc>
          <w:tcPr>
            <w:tcW w:w="1128" w:type="dxa"/>
            <w:tcBorders>
              <w:top w:val="nil"/>
              <w:left w:val="nil"/>
              <w:bottom w:val="single" w:sz="4" w:space="0" w:color="808080"/>
              <w:right w:val="single" w:sz="4" w:space="0" w:color="808080"/>
            </w:tcBorders>
            <w:shd w:val="clear" w:color="auto" w:fill="auto"/>
            <w:vAlign w:val="center"/>
            <w:hideMark/>
          </w:tcPr>
          <w:p w14:paraId="09EAAEF6" w14:textId="77777777" w:rsidR="00BA25A4" w:rsidRPr="004C38FD" w:rsidRDefault="00BA25A4" w:rsidP="00BA25A4">
            <w:pPr>
              <w:pStyle w:val="Tabelid"/>
              <w:rPr>
                <w:lang w:val="en-GB"/>
              </w:rPr>
            </w:pPr>
            <w:r w:rsidRPr="004C38FD">
              <w:rPr>
                <w:lang w:val="en-GB"/>
              </w:rPr>
              <w:t>0</w:t>
            </w:r>
          </w:p>
        </w:tc>
      </w:tr>
      <w:tr w:rsidR="00BA25A4" w:rsidRPr="004C38FD" w14:paraId="507DABE7"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65831DB" w14:textId="712ED04E" w:rsidR="00BA25A4" w:rsidRPr="004C38FD" w:rsidRDefault="00022183" w:rsidP="00BA25A4">
            <w:pPr>
              <w:pStyle w:val="Tabelid"/>
              <w:rPr>
                <w:rStyle w:val="Tugev"/>
                <w:lang w:val="en-GB"/>
              </w:rPr>
            </w:pPr>
            <w:r w:rsidRPr="004C38FD">
              <w:rPr>
                <w:rStyle w:val="Tugev"/>
                <w:lang w:val="en-GB"/>
              </w:rPr>
              <w:t>Projects financed from the sale of greenhouse gas emission quotas</w:t>
            </w:r>
          </w:p>
        </w:tc>
        <w:tc>
          <w:tcPr>
            <w:tcW w:w="1134" w:type="dxa"/>
            <w:tcBorders>
              <w:top w:val="nil"/>
              <w:left w:val="nil"/>
              <w:bottom w:val="single" w:sz="4" w:space="0" w:color="808080"/>
              <w:right w:val="single" w:sz="4" w:space="0" w:color="808080"/>
            </w:tcBorders>
            <w:shd w:val="clear" w:color="auto" w:fill="auto"/>
            <w:vAlign w:val="center"/>
            <w:hideMark/>
          </w:tcPr>
          <w:p w14:paraId="707D7014" w14:textId="5C1A0AB5" w:rsidR="00BA25A4" w:rsidRPr="004C38FD" w:rsidRDefault="00BA25A4" w:rsidP="00BA25A4">
            <w:pPr>
              <w:pStyle w:val="Tabelid"/>
              <w:rPr>
                <w:rStyle w:val="Tugev"/>
                <w:lang w:val="en-GB"/>
              </w:rPr>
            </w:pPr>
            <w:r w:rsidRPr="004C38FD">
              <w:rPr>
                <w:rStyle w:val="Tugev"/>
                <w:lang w:val="en-GB"/>
              </w:rPr>
              <w:t>-47</w:t>
            </w:r>
            <w:r w:rsidR="00C56DFA" w:rsidRPr="004C38FD">
              <w:rPr>
                <w:rStyle w:val="Tugev"/>
                <w:lang w:val="en-GB"/>
              </w:rPr>
              <w:t>,</w:t>
            </w:r>
            <w:r w:rsidRPr="004C38FD">
              <w:rPr>
                <w:rStyle w:val="Tugev"/>
                <w:lang w:val="en-GB"/>
              </w:rPr>
              <w:t>465</w:t>
            </w:r>
          </w:p>
        </w:tc>
        <w:tc>
          <w:tcPr>
            <w:tcW w:w="1134" w:type="dxa"/>
            <w:tcBorders>
              <w:top w:val="nil"/>
              <w:left w:val="nil"/>
              <w:bottom w:val="single" w:sz="4" w:space="0" w:color="808080"/>
              <w:right w:val="single" w:sz="4" w:space="0" w:color="808080"/>
            </w:tcBorders>
            <w:shd w:val="clear" w:color="auto" w:fill="auto"/>
            <w:vAlign w:val="center"/>
            <w:hideMark/>
          </w:tcPr>
          <w:p w14:paraId="1741A116" w14:textId="3DC3F634" w:rsidR="00BA25A4" w:rsidRPr="004C38FD" w:rsidRDefault="00BA25A4" w:rsidP="00BA25A4">
            <w:pPr>
              <w:pStyle w:val="Tabelid"/>
              <w:rPr>
                <w:rStyle w:val="Tugev"/>
                <w:lang w:val="en-GB"/>
              </w:rPr>
            </w:pPr>
            <w:r w:rsidRPr="004C38FD">
              <w:rPr>
                <w:rStyle w:val="Tugev"/>
                <w:lang w:val="en-GB"/>
              </w:rPr>
              <w:t>-46</w:t>
            </w:r>
            <w:r w:rsidR="00C56DFA" w:rsidRPr="004C38FD">
              <w:rPr>
                <w:rStyle w:val="Tugev"/>
                <w:lang w:val="en-GB"/>
              </w:rPr>
              <w:t>,</w:t>
            </w:r>
            <w:r w:rsidRPr="004C38FD">
              <w:rPr>
                <w:rStyle w:val="Tugev"/>
                <w:lang w:val="en-GB"/>
              </w:rPr>
              <w:t>330</w:t>
            </w:r>
          </w:p>
        </w:tc>
        <w:tc>
          <w:tcPr>
            <w:tcW w:w="1134" w:type="dxa"/>
            <w:tcBorders>
              <w:top w:val="nil"/>
              <w:left w:val="nil"/>
              <w:bottom w:val="single" w:sz="4" w:space="0" w:color="808080"/>
              <w:right w:val="single" w:sz="4" w:space="0" w:color="808080"/>
            </w:tcBorders>
            <w:shd w:val="clear" w:color="auto" w:fill="auto"/>
            <w:vAlign w:val="center"/>
            <w:hideMark/>
          </w:tcPr>
          <w:p w14:paraId="4BCD792C" w14:textId="3C279665" w:rsidR="00BA25A4" w:rsidRPr="004C38FD" w:rsidRDefault="00BA25A4" w:rsidP="00BA25A4">
            <w:pPr>
              <w:pStyle w:val="Tabelid"/>
              <w:rPr>
                <w:rStyle w:val="Tugev"/>
                <w:lang w:val="en-GB"/>
              </w:rPr>
            </w:pPr>
            <w:r w:rsidRPr="004C38FD">
              <w:rPr>
                <w:rStyle w:val="Tugev"/>
                <w:lang w:val="en-GB"/>
              </w:rPr>
              <w:t>-39</w:t>
            </w:r>
            <w:r w:rsidR="00C56DFA" w:rsidRPr="004C38FD">
              <w:rPr>
                <w:rStyle w:val="Tugev"/>
                <w:lang w:val="en-GB"/>
              </w:rPr>
              <w:t>,</w:t>
            </w:r>
            <w:r w:rsidRPr="004C38FD">
              <w:rPr>
                <w:rStyle w:val="Tugev"/>
                <w:lang w:val="en-GB"/>
              </w:rPr>
              <w:t>300</w:t>
            </w:r>
          </w:p>
        </w:tc>
        <w:tc>
          <w:tcPr>
            <w:tcW w:w="1128" w:type="dxa"/>
            <w:tcBorders>
              <w:top w:val="nil"/>
              <w:left w:val="nil"/>
              <w:bottom w:val="single" w:sz="4" w:space="0" w:color="808080"/>
              <w:right w:val="single" w:sz="4" w:space="0" w:color="808080"/>
            </w:tcBorders>
            <w:shd w:val="clear" w:color="auto" w:fill="auto"/>
            <w:vAlign w:val="center"/>
            <w:hideMark/>
          </w:tcPr>
          <w:p w14:paraId="24AE5EF5" w14:textId="096451CD" w:rsidR="00BA25A4" w:rsidRPr="004C38FD" w:rsidRDefault="00BA25A4" w:rsidP="00BA25A4">
            <w:pPr>
              <w:pStyle w:val="Tabelid"/>
              <w:rPr>
                <w:rStyle w:val="Tugev"/>
                <w:lang w:val="en-GB"/>
              </w:rPr>
            </w:pPr>
            <w:r w:rsidRPr="004C38FD">
              <w:rPr>
                <w:rStyle w:val="Tugev"/>
                <w:lang w:val="en-GB"/>
              </w:rPr>
              <w:t>-41</w:t>
            </w:r>
            <w:r w:rsidR="00C56DFA" w:rsidRPr="004C38FD">
              <w:rPr>
                <w:rStyle w:val="Tugev"/>
                <w:lang w:val="en-GB"/>
              </w:rPr>
              <w:t>,</w:t>
            </w:r>
            <w:r w:rsidRPr="004C38FD">
              <w:rPr>
                <w:rStyle w:val="Tugev"/>
                <w:lang w:val="en-GB"/>
              </w:rPr>
              <w:t>900</w:t>
            </w:r>
          </w:p>
        </w:tc>
      </w:tr>
      <w:tr w:rsidR="00BA25A4" w:rsidRPr="004C38FD" w14:paraId="32499D5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038A107" w14:textId="5B5F09B4" w:rsidR="00BA25A4" w:rsidRPr="004C38FD" w:rsidRDefault="00B9313D" w:rsidP="00BA25A4">
            <w:pPr>
              <w:pStyle w:val="Tabelid"/>
              <w:rPr>
                <w:lang w:val="en-GB"/>
              </w:rPr>
            </w:pPr>
            <w:r w:rsidRPr="004C38FD">
              <w:rPr>
                <w:lang w:val="en-GB"/>
              </w:rPr>
              <w:t>The Ministry of the Environment</w:t>
            </w:r>
          </w:p>
        </w:tc>
        <w:tc>
          <w:tcPr>
            <w:tcW w:w="1134" w:type="dxa"/>
            <w:tcBorders>
              <w:top w:val="nil"/>
              <w:left w:val="nil"/>
              <w:bottom w:val="single" w:sz="4" w:space="0" w:color="808080"/>
              <w:right w:val="single" w:sz="4" w:space="0" w:color="808080"/>
            </w:tcBorders>
            <w:shd w:val="clear" w:color="auto" w:fill="auto"/>
            <w:vAlign w:val="center"/>
            <w:hideMark/>
          </w:tcPr>
          <w:p w14:paraId="1786306F" w14:textId="69EB4B70" w:rsidR="00BA25A4" w:rsidRPr="004C38FD" w:rsidRDefault="00BA25A4" w:rsidP="00BA25A4">
            <w:pPr>
              <w:pStyle w:val="Tabelid"/>
              <w:rPr>
                <w:lang w:val="en-GB"/>
              </w:rPr>
            </w:pPr>
            <w:r w:rsidRPr="004C38FD">
              <w:rPr>
                <w:lang w:val="en-GB"/>
              </w:rPr>
              <w:t>-28</w:t>
            </w:r>
            <w:r w:rsidR="00C56DFA" w:rsidRPr="004C38FD">
              <w:rPr>
                <w:lang w:val="en-GB"/>
              </w:rPr>
              <w:t>,</w:t>
            </w:r>
            <w:r w:rsidRPr="004C38FD">
              <w:rPr>
                <w:lang w:val="en-GB"/>
              </w:rPr>
              <w:t>910</w:t>
            </w:r>
          </w:p>
        </w:tc>
        <w:tc>
          <w:tcPr>
            <w:tcW w:w="1134" w:type="dxa"/>
            <w:tcBorders>
              <w:top w:val="nil"/>
              <w:left w:val="nil"/>
              <w:bottom w:val="single" w:sz="4" w:space="0" w:color="808080"/>
              <w:right w:val="single" w:sz="4" w:space="0" w:color="808080"/>
            </w:tcBorders>
            <w:shd w:val="clear" w:color="auto" w:fill="auto"/>
            <w:vAlign w:val="center"/>
            <w:hideMark/>
          </w:tcPr>
          <w:p w14:paraId="11FCD038" w14:textId="311ED78D" w:rsidR="00BA25A4" w:rsidRPr="004C38FD" w:rsidRDefault="00BA25A4" w:rsidP="00BA25A4">
            <w:pPr>
              <w:pStyle w:val="Tabelid"/>
              <w:rPr>
                <w:lang w:val="en-GB"/>
              </w:rPr>
            </w:pPr>
            <w:r w:rsidRPr="004C38FD">
              <w:rPr>
                <w:lang w:val="en-GB"/>
              </w:rPr>
              <w:t>-41</w:t>
            </w:r>
            <w:r w:rsidR="00C56DFA" w:rsidRPr="004C38FD">
              <w:rPr>
                <w:lang w:val="en-GB"/>
              </w:rPr>
              <w:t>,</w:t>
            </w:r>
            <w:r w:rsidRPr="004C38FD">
              <w:rPr>
                <w:lang w:val="en-GB"/>
              </w:rPr>
              <w:t>790</w:t>
            </w:r>
          </w:p>
        </w:tc>
        <w:tc>
          <w:tcPr>
            <w:tcW w:w="1134" w:type="dxa"/>
            <w:tcBorders>
              <w:top w:val="nil"/>
              <w:left w:val="nil"/>
              <w:bottom w:val="single" w:sz="4" w:space="0" w:color="808080"/>
              <w:right w:val="single" w:sz="4" w:space="0" w:color="808080"/>
            </w:tcBorders>
            <w:shd w:val="clear" w:color="auto" w:fill="auto"/>
            <w:vAlign w:val="center"/>
            <w:hideMark/>
          </w:tcPr>
          <w:p w14:paraId="2ACCB78A" w14:textId="7A2A8937" w:rsidR="00BA25A4" w:rsidRPr="004C38FD" w:rsidRDefault="00BA25A4" w:rsidP="00BA25A4">
            <w:pPr>
              <w:pStyle w:val="Tabelid"/>
              <w:rPr>
                <w:lang w:val="en-GB"/>
              </w:rPr>
            </w:pPr>
            <w:r w:rsidRPr="004C38FD">
              <w:rPr>
                <w:lang w:val="en-GB"/>
              </w:rPr>
              <w:t>-39</w:t>
            </w:r>
            <w:r w:rsidR="00C56DFA" w:rsidRPr="004C38FD">
              <w:rPr>
                <w:lang w:val="en-GB"/>
              </w:rPr>
              <w:t>,</w:t>
            </w:r>
            <w:r w:rsidRPr="004C38FD">
              <w:rPr>
                <w:lang w:val="en-GB"/>
              </w:rPr>
              <w:t>300</w:t>
            </w:r>
          </w:p>
        </w:tc>
        <w:tc>
          <w:tcPr>
            <w:tcW w:w="1128" w:type="dxa"/>
            <w:tcBorders>
              <w:top w:val="nil"/>
              <w:left w:val="nil"/>
              <w:bottom w:val="single" w:sz="4" w:space="0" w:color="808080"/>
              <w:right w:val="single" w:sz="4" w:space="0" w:color="808080"/>
            </w:tcBorders>
            <w:shd w:val="clear" w:color="auto" w:fill="auto"/>
            <w:vAlign w:val="center"/>
            <w:hideMark/>
          </w:tcPr>
          <w:p w14:paraId="0AA9E1D7" w14:textId="484D4C43" w:rsidR="00BA25A4" w:rsidRPr="004C38FD" w:rsidRDefault="00BA25A4" w:rsidP="00BA25A4">
            <w:pPr>
              <w:pStyle w:val="Tabelid"/>
              <w:rPr>
                <w:lang w:val="en-GB"/>
              </w:rPr>
            </w:pPr>
            <w:r w:rsidRPr="004C38FD">
              <w:rPr>
                <w:lang w:val="en-GB"/>
              </w:rPr>
              <w:t>-41</w:t>
            </w:r>
            <w:r w:rsidR="00C56DFA" w:rsidRPr="004C38FD">
              <w:rPr>
                <w:lang w:val="en-GB"/>
              </w:rPr>
              <w:t>,</w:t>
            </w:r>
            <w:r w:rsidRPr="004C38FD">
              <w:rPr>
                <w:lang w:val="en-GB"/>
              </w:rPr>
              <w:t>900</w:t>
            </w:r>
          </w:p>
        </w:tc>
      </w:tr>
      <w:tr w:rsidR="00BA25A4" w:rsidRPr="004C38FD" w14:paraId="213DF7A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D260133" w14:textId="7C6E0195" w:rsidR="00BA25A4" w:rsidRPr="004C38FD" w:rsidRDefault="00B9313D" w:rsidP="00BA25A4">
            <w:pPr>
              <w:pStyle w:val="Tabelid"/>
              <w:rPr>
                <w:lang w:val="en-GB"/>
              </w:rPr>
            </w:pPr>
            <w:r w:rsidRPr="004C38FD">
              <w:rPr>
                <w:lang w:val="en-GB"/>
              </w:rPr>
              <w:t>The Ministry of Economic Affairs and Communications</w:t>
            </w:r>
          </w:p>
        </w:tc>
        <w:tc>
          <w:tcPr>
            <w:tcW w:w="1134" w:type="dxa"/>
            <w:tcBorders>
              <w:top w:val="nil"/>
              <w:left w:val="nil"/>
              <w:bottom w:val="single" w:sz="4" w:space="0" w:color="808080"/>
              <w:right w:val="single" w:sz="4" w:space="0" w:color="808080"/>
            </w:tcBorders>
            <w:shd w:val="clear" w:color="auto" w:fill="auto"/>
            <w:vAlign w:val="center"/>
            <w:hideMark/>
          </w:tcPr>
          <w:p w14:paraId="4608DF43" w14:textId="321EB1EC" w:rsidR="00BA25A4" w:rsidRPr="004C38FD" w:rsidRDefault="00BA25A4" w:rsidP="00BA25A4">
            <w:pPr>
              <w:pStyle w:val="Tabelid"/>
              <w:rPr>
                <w:lang w:val="en-GB"/>
              </w:rPr>
            </w:pPr>
            <w:r w:rsidRPr="004C38FD">
              <w:rPr>
                <w:lang w:val="en-GB"/>
              </w:rPr>
              <w:t>-18</w:t>
            </w:r>
            <w:r w:rsidR="00C56DFA" w:rsidRPr="004C38FD">
              <w:rPr>
                <w:lang w:val="en-GB"/>
              </w:rPr>
              <w:t>,</w:t>
            </w:r>
            <w:r w:rsidRPr="004C38FD">
              <w:rPr>
                <w:lang w:val="en-GB"/>
              </w:rPr>
              <w:t>555</w:t>
            </w:r>
          </w:p>
        </w:tc>
        <w:tc>
          <w:tcPr>
            <w:tcW w:w="1134" w:type="dxa"/>
            <w:tcBorders>
              <w:top w:val="nil"/>
              <w:left w:val="nil"/>
              <w:bottom w:val="single" w:sz="4" w:space="0" w:color="808080"/>
              <w:right w:val="single" w:sz="4" w:space="0" w:color="808080"/>
            </w:tcBorders>
            <w:shd w:val="clear" w:color="auto" w:fill="auto"/>
            <w:vAlign w:val="center"/>
            <w:hideMark/>
          </w:tcPr>
          <w:p w14:paraId="5D69F018" w14:textId="63176A39" w:rsidR="00BA25A4" w:rsidRPr="004C38FD" w:rsidRDefault="00BA25A4" w:rsidP="00BA25A4">
            <w:pPr>
              <w:pStyle w:val="Tabelid"/>
              <w:rPr>
                <w:lang w:val="en-GB"/>
              </w:rPr>
            </w:pPr>
            <w:r w:rsidRPr="004C38FD">
              <w:rPr>
                <w:lang w:val="en-GB"/>
              </w:rPr>
              <w:t>-4</w:t>
            </w:r>
            <w:r w:rsidR="00C56DFA" w:rsidRPr="004C38FD">
              <w:rPr>
                <w:lang w:val="en-GB"/>
              </w:rPr>
              <w:t>,</w:t>
            </w:r>
            <w:r w:rsidRPr="004C38FD">
              <w:rPr>
                <w:lang w:val="en-GB"/>
              </w:rPr>
              <w:t>540</w:t>
            </w:r>
          </w:p>
        </w:tc>
        <w:tc>
          <w:tcPr>
            <w:tcW w:w="1134" w:type="dxa"/>
            <w:tcBorders>
              <w:top w:val="nil"/>
              <w:left w:val="nil"/>
              <w:bottom w:val="single" w:sz="4" w:space="0" w:color="808080"/>
              <w:right w:val="single" w:sz="4" w:space="0" w:color="808080"/>
            </w:tcBorders>
            <w:shd w:val="clear" w:color="auto" w:fill="auto"/>
            <w:vAlign w:val="center"/>
            <w:hideMark/>
          </w:tcPr>
          <w:p w14:paraId="442CB1FE"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01B53EFC" w14:textId="77777777" w:rsidR="00BA25A4" w:rsidRPr="004C38FD" w:rsidRDefault="00BA25A4" w:rsidP="00BA25A4">
            <w:pPr>
              <w:pStyle w:val="Tabelid"/>
              <w:rPr>
                <w:lang w:val="en-GB"/>
              </w:rPr>
            </w:pPr>
            <w:r w:rsidRPr="004C38FD">
              <w:rPr>
                <w:lang w:val="en-GB"/>
              </w:rPr>
              <w:t>0</w:t>
            </w:r>
          </w:p>
        </w:tc>
      </w:tr>
      <w:tr w:rsidR="00BA25A4" w:rsidRPr="004C38FD" w14:paraId="599FD8FE" w14:textId="77777777" w:rsidTr="00BA25A4">
        <w:trPr>
          <w:trHeight w:val="48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6151AA2A" w14:textId="3482174C" w:rsidR="00BA25A4" w:rsidRPr="004C38FD" w:rsidRDefault="002C64B8" w:rsidP="00BA25A4">
            <w:pPr>
              <w:pStyle w:val="Tabelid"/>
              <w:rPr>
                <w:rStyle w:val="Tugev"/>
                <w:lang w:val="en-GB"/>
              </w:rPr>
            </w:pPr>
            <w:r w:rsidRPr="004C38FD">
              <w:rPr>
                <w:rStyle w:val="Tugev"/>
                <w:lang w:val="en-GB"/>
              </w:rPr>
              <w:t>Investments and investment subsidies planned in state budget and by</w:t>
            </w:r>
            <w:r w:rsidR="00E56100" w:rsidRPr="004C38FD">
              <w:rPr>
                <w:rStyle w:val="Tugev"/>
                <w:lang w:val="en-GB"/>
              </w:rPr>
              <w:t xml:space="preserve"> </w:t>
            </w:r>
            <w:r w:rsidR="00BA25A4" w:rsidRPr="004C38FD">
              <w:rPr>
                <w:rStyle w:val="Tugev"/>
                <w:lang w:val="en-GB"/>
              </w:rPr>
              <w:t xml:space="preserve">Riigi Kinnisvara AS </w:t>
            </w:r>
            <w:r w:rsidRPr="004C38FD">
              <w:rPr>
                <w:rStyle w:val="Tugev"/>
                <w:lang w:val="en-GB"/>
              </w:rPr>
              <w:t>by groups</w:t>
            </w:r>
          </w:p>
        </w:tc>
        <w:tc>
          <w:tcPr>
            <w:tcW w:w="1134" w:type="dxa"/>
            <w:tcBorders>
              <w:top w:val="nil"/>
              <w:left w:val="nil"/>
              <w:bottom w:val="single" w:sz="4" w:space="0" w:color="808080"/>
              <w:right w:val="single" w:sz="4" w:space="0" w:color="808080"/>
            </w:tcBorders>
            <w:shd w:val="clear" w:color="auto" w:fill="auto"/>
            <w:vAlign w:val="center"/>
            <w:hideMark/>
          </w:tcPr>
          <w:p w14:paraId="14F9F377" w14:textId="50821F8F" w:rsidR="00BA25A4" w:rsidRPr="004C38FD" w:rsidRDefault="00BA25A4" w:rsidP="00BA25A4">
            <w:pPr>
              <w:pStyle w:val="Tabelid"/>
              <w:rPr>
                <w:rStyle w:val="Tugev"/>
                <w:lang w:val="en-GB"/>
              </w:rPr>
            </w:pPr>
            <w:r w:rsidRPr="004C38FD">
              <w:rPr>
                <w:rStyle w:val="Tugev"/>
                <w:lang w:val="en-GB"/>
              </w:rPr>
              <w:t>-963</w:t>
            </w:r>
            <w:r w:rsidR="00C56DFA" w:rsidRPr="004C38FD">
              <w:rPr>
                <w:rStyle w:val="Tugev"/>
                <w:lang w:val="en-GB"/>
              </w:rPr>
              <w:t>,</w:t>
            </w:r>
            <w:r w:rsidRPr="004C38FD">
              <w:rPr>
                <w:rStyle w:val="Tugev"/>
                <w:lang w:val="en-GB"/>
              </w:rPr>
              <w:t>180</w:t>
            </w:r>
          </w:p>
        </w:tc>
        <w:tc>
          <w:tcPr>
            <w:tcW w:w="1134" w:type="dxa"/>
            <w:tcBorders>
              <w:top w:val="nil"/>
              <w:left w:val="nil"/>
              <w:bottom w:val="single" w:sz="4" w:space="0" w:color="808080"/>
              <w:right w:val="single" w:sz="4" w:space="0" w:color="808080"/>
            </w:tcBorders>
            <w:shd w:val="clear" w:color="auto" w:fill="auto"/>
            <w:vAlign w:val="center"/>
            <w:hideMark/>
          </w:tcPr>
          <w:p w14:paraId="53FDC66A" w14:textId="36A51731" w:rsidR="00BA25A4" w:rsidRPr="004C38FD" w:rsidRDefault="00BA25A4" w:rsidP="00BA25A4">
            <w:pPr>
              <w:pStyle w:val="Tabelid"/>
              <w:rPr>
                <w:rStyle w:val="Tugev"/>
                <w:lang w:val="en-GB"/>
              </w:rPr>
            </w:pPr>
            <w:r w:rsidRPr="004C38FD">
              <w:rPr>
                <w:rStyle w:val="Tugev"/>
                <w:lang w:val="en-GB"/>
              </w:rPr>
              <w:t>-863</w:t>
            </w:r>
            <w:r w:rsidR="00C56DFA" w:rsidRPr="004C38FD">
              <w:rPr>
                <w:rStyle w:val="Tugev"/>
                <w:lang w:val="en-GB"/>
              </w:rPr>
              <w:t>,</w:t>
            </w:r>
            <w:r w:rsidRPr="004C38FD">
              <w:rPr>
                <w:rStyle w:val="Tugev"/>
                <w:lang w:val="en-GB"/>
              </w:rPr>
              <w:t>625</w:t>
            </w:r>
          </w:p>
        </w:tc>
        <w:tc>
          <w:tcPr>
            <w:tcW w:w="1134" w:type="dxa"/>
            <w:tcBorders>
              <w:top w:val="nil"/>
              <w:left w:val="nil"/>
              <w:bottom w:val="single" w:sz="4" w:space="0" w:color="808080"/>
              <w:right w:val="single" w:sz="4" w:space="0" w:color="808080"/>
            </w:tcBorders>
            <w:shd w:val="clear" w:color="auto" w:fill="auto"/>
            <w:vAlign w:val="center"/>
            <w:hideMark/>
          </w:tcPr>
          <w:p w14:paraId="49B1B476" w14:textId="5102B666" w:rsidR="00BA25A4" w:rsidRPr="004C38FD" w:rsidRDefault="00BA25A4" w:rsidP="00BA25A4">
            <w:pPr>
              <w:pStyle w:val="Tabelid"/>
              <w:rPr>
                <w:rStyle w:val="Tugev"/>
                <w:lang w:val="en-GB"/>
              </w:rPr>
            </w:pPr>
            <w:r w:rsidRPr="004C38FD">
              <w:rPr>
                <w:rStyle w:val="Tugev"/>
                <w:lang w:val="en-GB"/>
              </w:rPr>
              <w:t>-1</w:t>
            </w:r>
            <w:r w:rsidR="00C56DFA" w:rsidRPr="004C38FD">
              <w:rPr>
                <w:rStyle w:val="Tugev"/>
                <w:lang w:val="en-GB"/>
              </w:rPr>
              <w:t>,</w:t>
            </w:r>
            <w:r w:rsidRPr="004C38FD">
              <w:rPr>
                <w:rStyle w:val="Tugev"/>
                <w:lang w:val="en-GB"/>
              </w:rPr>
              <w:t>056</w:t>
            </w:r>
            <w:r w:rsidR="00C56DFA" w:rsidRPr="004C38FD">
              <w:rPr>
                <w:rStyle w:val="Tugev"/>
                <w:lang w:val="en-GB"/>
              </w:rPr>
              <w:t>,</w:t>
            </w:r>
            <w:r w:rsidRPr="004C38FD">
              <w:rPr>
                <w:rStyle w:val="Tugev"/>
                <w:lang w:val="en-GB"/>
              </w:rPr>
              <w:t>087</w:t>
            </w:r>
          </w:p>
        </w:tc>
        <w:tc>
          <w:tcPr>
            <w:tcW w:w="1128" w:type="dxa"/>
            <w:tcBorders>
              <w:top w:val="nil"/>
              <w:left w:val="nil"/>
              <w:bottom w:val="single" w:sz="4" w:space="0" w:color="808080"/>
              <w:right w:val="single" w:sz="4" w:space="0" w:color="808080"/>
            </w:tcBorders>
            <w:shd w:val="clear" w:color="auto" w:fill="auto"/>
            <w:vAlign w:val="center"/>
            <w:hideMark/>
          </w:tcPr>
          <w:p w14:paraId="4164F88C" w14:textId="0884D0C3" w:rsidR="00BA25A4" w:rsidRPr="004C38FD" w:rsidRDefault="00BA25A4" w:rsidP="00BA25A4">
            <w:pPr>
              <w:pStyle w:val="Tabelid"/>
              <w:rPr>
                <w:rStyle w:val="Tugev"/>
                <w:lang w:val="en-GB"/>
              </w:rPr>
            </w:pPr>
            <w:r w:rsidRPr="004C38FD">
              <w:rPr>
                <w:rStyle w:val="Tugev"/>
                <w:lang w:val="en-GB"/>
              </w:rPr>
              <w:t>-847</w:t>
            </w:r>
            <w:r w:rsidR="00C56DFA" w:rsidRPr="004C38FD">
              <w:rPr>
                <w:rStyle w:val="Tugev"/>
                <w:lang w:val="en-GB"/>
              </w:rPr>
              <w:t>,</w:t>
            </w:r>
            <w:r w:rsidRPr="004C38FD">
              <w:rPr>
                <w:rStyle w:val="Tugev"/>
                <w:lang w:val="en-GB"/>
              </w:rPr>
              <w:t>054</w:t>
            </w:r>
          </w:p>
        </w:tc>
      </w:tr>
      <w:tr w:rsidR="00BA25A4" w:rsidRPr="004C38FD" w14:paraId="07702D1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645462B6" w14:textId="3D3F6966" w:rsidR="00BA25A4" w:rsidRPr="004C38FD" w:rsidRDefault="00C56DFA" w:rsidP="00BA25A4">
            <w:pPr>
              <w:pStyle w:val="Tabelid"/>
              <w:rPr>
                <w:lang w:val="en-GB"/>
              </w:rPr>
            </w:pPr>
            <w:r w:rsidRPr="004C38FD">
              <w:rPr>
                <w:lang w:val="en-GB"/>
              </w:rPr>
              <w:t>Real estate</w:t>
            </w:r>
          </w:p>
        </w:tc>
        <w:tc>
          <w:tcPr>
            <w:tcW w:w="1134" w:type="dxa"/>
            <w:tcBorders>
              <w:top w:val="nil"/>
              <w:left w:val="nil"/>
              <w:bottom w:val="single" w:sz="4" w:space="0" w:color="808080"/>
              <w:right w:val="single" w:sz="4" w:space="0" w:color="808080"/>
            </w:tcBorders>
            <w:shd w:val="clear" w:color="auto" w:fill="auto"/>
            <w:vAlign w:val="center"/>
            <w:hideMark/>
          </w:tcPr>
          <w:p w14:paraId="145BC32D" w14:textId="753BF8CB" w:rsidR="00BA25A4" w:rsidRPr="004C38FD" w:rsidRDefault="00BA25A4" w:rsidP="00BA25A4">
            <w:pPr>
              <w:pStyle w:val="Tabelid"/>
              <w:rPr>
                <w:lang w:val="en-GB"/>
              </w:rPr>
            </w:pPr>
            <w:r w:rsidRPr="004C38FD">
              <w:rPr>
                <w:lang w:val="en-GB"/>
              </w:rPr>
              <w:t>-435</w:t>
            </w:r>
            <w:r w:rsidR="00C56DFA" w:rsidRPr="004C38FD">
              <w:rPr>
                <w:lang w:val="en-GB"/>
              </w:rPr>
              <w:t>,</w:t>
            </w:r>
            <w:r w:rsidRPr="004C38FD">
              <w:rPr>
                <w:lang w:val="en-GB"/>
              </w:rPr>
              <w:t>394</w:t>
            </w:r>
          </w:p>
        </w:tc>
        <w:tc>
          <w:tcPr>
            <w:tcW w:w="1134" w:type="dxa"/>
            <w:tcBorders>
              <w:top w:val="nil"/>
              <w:left w:val="nil"/>
              <w:bottom w:val="single" w:sz="4" w:space="0" w:color="808080"/>
              <w:right w:val="single" w:sz="4" w:space="0" w:color="808080"/>
            </w:tcBorders>
            <w:shd w:val="clear" w:color="auto" w:fill="auto"/>
            <w:vAlign w:val="center"/>
            <w:hideMark/>
          </w:tcPr>
          <w:p w14:paraId="1F5B4DC5" w14:textId="63416269" w:rsidR="00BA25A4" w:rsidRPr="004C38FD" w:rsidRDefault="00BA25A4" w:rsidP="00BA25A4">
            <w:pPr>
              <w:pStyle w:val="Tabelid"/>
              <w:rPr>
                <w:lang w:val="en-GB"/>
              </w:rPr>
            </w:pPr>
            <w:r w:rsidRPr="004C38FD">
              <w:rPr>
                <w:lang w:val="en-GB"/>
              </w:rPr>
              <w:t>-328</w:t>
            </w:r>
            <w:r w:rsidR="00C56DFA" w:rsidRPr="004C38FD">
              <w:rPr>
                <w:lang w:val="en-GB"/>
              </w:rPr>
              <w:t>,</w:t>
            </w:r>
            <w:r w:rsidRPr="004C38FD">
              <w:rPr>
                <w:lang w:val="en-GB"/>
              </w:rPr>
              <w:t>714</w:t>
            </w:r>
          </w:p>
        </w:tc>
        <w:tc>
          <w:tcPr>
            <w:tcW w:w="1134" w:type="dxa"/>
            <w:tcBorders>
              <w:top w:val="nil"/>
              <w:left w:val="nil"/>
              <w:bottom w:val="single" w:sz="4" w:space="0" w:color="808080"/>
              <w:right w:val="single" w:sz="4" w:space="0" w:color="808080"/>
            </w:tcBorders>
            <w:shd w:val="clear" w:color="auto" w:fill="auto"/>
            <w:vAlign w:val="center"/>
            <w:hideMark/>
          </w:tcPr>
          <w:p w14:paraId="0CC34FCB" w14:textId="1460DD67" w:rsidR="00BA25A4" w:rsidRPr="004C38FD" w:rsidRDefault="00BA25A4" w:rsidP="00BA25A4">
            <w:pPr>
              <w:pStyle w:val="Tabelid"/>
              <w:rPr>
                <w:lang w:val="en-GB"/>
              </w:rPr>
            </w:pPr>
            <w:r w:rsidRPr="004C38FD">
              <w:rPr>
                <w:lang w:val="en-GB"/>
              </w:rPr>
              <w:t>-299</w:t>
            </w:r>
            <w:r w:rsidR="00C56DFA" w:rsidRPr="004C38FD">
              <w:rPr>
                <w:lang w:val="en-GB"/>
              </w:rPr>
              <w:t>,</w:t>
            </w:r>
            <w:r w:rsidRPr="004C38FD">
              <w:rPr>
                <w:lang w:val="en-GB"/>
              </w:rPr>
              <w:t>387</w:t>
            </w:r>
          </w:p>
        </w:tc>
        <w:tc>
          <w:tcPr>
            <w:tcW w:w="1128" w:type="dxa"/>
            <w:tcBorders>
              <w:top w:val="nil"/>
              <w:left w:val="nil"/>
              <w:bottom w:val="single" w:sz="4" w:space="0" w:color="808080"/>
              <w:right w:val="single" w:sz="4" w:space="0" w:color="808080"/>
            </w:tcBorders>
            <w:shd w:val="clear" w:color="auto" w:fill="auto"/>
            <w:vAlign w:val="center"/>
            <w:hideMark/>
          </w:tcPr>
          <w:p w14:paraId="3BD8CE53" w14:textId="1FEE0434" w:rsidR="00BA25A4" w:rsidRPr="004C38FD" w:rsidRDefault="00BA25A4" w:rsidP="00BA25A4">
            <w:pPr>
              <w:pStyle w:val="Tabelid"/>
              <w:rPr>
                <w:lang w:val="en-GB"/>
              </w:rPr>
            </w:pPr>
            <w:r w:rsidRPr="004C38FD">
              <w:rPr>
                <w:lang w:val="en-GB"/>
              </w:rPr>
              <w:t>-180</w:t>
            </w:r>
            <w:r w:rsidR="00C56DFA" w:rsidRPr="004C38FD">
              <w:rPr>
                <w:lang w:val="en-GB"/>
              </w:rPr>
              <w:t>,</w:t>
            </w:r>
            <w:r w:rsidRPr="004C38FD">
              <w:rPr>
                <w:lang w:val="en-GB"/>
              </w:rPr>
              <w:t>248</w:t>
            </w:r>
          </w:p>
        </w:tc>
      </w:tr>
      <w:tr w:rsidR="00BA25A4" w:rsidRPr="004C38FD" w14:paraId="29E9E31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57F2E4F" w14:textId="0DB3D9D1" w:rsidR="00BA25A4" w:rsidRPr="004C38FD" w:rsidRDefault="00022183" w:rsidP="00BA25A4">
            <w:pPr>
              <w:pStyle w:val="Tabelid"/>
              <w:rPr>
                <w:lang w:val="en-GB"/>
              </w:rPr>
            </w:pPr>
            <w:r w:rsidRPr="004C38FD">
              <w:rPr>
                <w:lang w:val="en-GB"/>
              </w:rPr>
              <w:t>Roads</w:t>
            </w:r>
            <w:r w:rsidR="00E56100" w:rsidRPr="004C38FD">
              <w:rPr>
                <w:lang w:val="en-GB"/>
              </w:rPr>
              <w:t xml:space="preserve"> and </w:t>
            </w:r>
            <w:r w:rsidRPr="004C38FD">
              <w:rPr>
                <w:lang w:val="en-GB"/>
              </w:rPr>
              <w:t>facilities</w:t>
            </w:r>
          </w:p>
        </w:tc>
        <w:tc>
          <w:tcPr>
            <w:tcW w:w="1134" w:type="dxa"/>
            <w:tcBorders>
              <w:top w:val="nil"/>
              <w:left w:val="nil"/>
              <w:bottom w:val="single" w:sz="4" w:space="0" w:color="808080"/>
              <w:right w:val="single" w:sz="4" w:space="0" w:color="808080"/>
            </w:tcBorders>
            <w:shd w:val="clear" w:color="auto" w:fill="auto"/>
            <w:vAlign w:val="center"/>
            <w:hideMark/>
          </w:tcPr>
          <w:p w14:paraId="2B20942C" w14:textId="44B96207" w:rsidR="00BA25A4" w:rsidRPr="004C38FD" w:rsidRDefault="00BA25A4" w:rsidP="00BA25A4">
            <w:pPr>
              <w:pStyle w:val="Tabelid"/>
              <w:rPr>
                <w:lang w:val="en-GB"/>
              </w:rPr>
            </w:pPr>
            <w:r w:rsidRPr="004C38FD">
              <w:rPr>
                <w:lang w:val="en-GB"/>
              </w:rPr>
              <w:t>-207</w:t>
            </w:r>
            <w:r w:rsidR="00C56DFA" w:rsidRPr="004C38FD">
              <w:rPr>
                <w:lang w:val="en-GB"/>
              </w:rPr>
              <w:t>,</w:t>
            </w:r>
            <w:r w:rsidRPr="004C38FD">
              <w:rPr>
                <w:lang w:val="en-GB"/>
              </w:rPr>
              <w:t>447</w:t>
            </w:r>
          </w:p>
        </w:tc>
        <w:tc>
          <w:tcPr>
            <w:tcW w:w="1134" w:type="dxa"/>
            <w:tcBorders>
              <w:top w:val="nil"/>
              <w:left w:val="nil"/>
              <w:bottom w:val="single" w:sz="4" w:space="0" w:color="808080"/>
              <w:right w:val="single" w:sz="4" w:space="0" w:color="808080"/>
            </w:tcBorders>
            <w:shd w:val="clear" w:color="auto" w:fill="auto"/>
            <w:vAlign w:val="center"/>
            <w:hideMark/>
          </w:tcPr>
          <w:p w14:paraId="1BE11F0C" w14:textId="09E328DA" w:rsidR="00BA25A4" w:rsidRPr="004C38FD" w:rsidRDefault="00BA25A4" w:rsidP="00BA25A4">
            <w:pPr>
              <w:pStyle w:val="Tabelid"/>
              <w:rPr>
                <w:lang w:val="en-GB"/>
              </w:rPr>
            </w:pPr>
            <w:r w:rsidRPr="004C38FD">
              <w:rPr>
                <w:lang w:val="en-GB"/>
              </w:rPr>
              <w:t>-242</w:t>
            </w:r>
            <w:r w:rsidR="00C56DFA" w:rsidRPr="004C38FD">
              <w:rPr>
                <w:lang w:val="en-GB"/>
              </w:rPr>
              <w:t>,</w:t>
            </w:r>
            <w:r w:rsidRPr="004C38FD">
              <w:rPr>
                <w:lang w:val="en-GB"/>
              </w:rPr>
              <w:t>303</w:t>
            </w:r>
          </w:p>
        </w:tc>
        <w:tc>
          <w:tcPr>
            <w:tcW w:w="1134" w:type="dxa"/>
            <w:tcBorders>
              <w:top w:val="nil"/>
              <w:left w:val="nil"/>
              <w:bottom w:val="single" w:sz="4" w:space="0" w:color="808080"/>
              <w:right w:val="single" w:sz="4" w:space="0" w:color="808080"/>
            </w:tcBorders>
            <w:shd w:val="clear" w:color="auto" w:fill="auto"/>
            <w:vAlign w:val="center"/>
            <w:hideMark/>
          </w:tcPr>
          <w:p w14:paraId="2670D8A4" w14:textId="0781C3AD" w:rsidR="00BA25A4" w:rsidRPr="004C38FD" w:rsidRDefault="00BA25A4" w:rsidP="00BA25A4">
            <w:pPr>
              <w:pStyle w:val="Tabelid"/>
              <w:rPr>
                <w:lang w:val="en-GB"/>
              </w:rPr>
            </w:pPr>
            <w:r w:rsidRPr="004C38FD">
              <w:rPr>
                <w:lang w:val="en-GB"/>
              </w:rPr>
              <w:t>-485</w:t>
            </w:r>
            <w:r w:rsidR="00C56DFA" w:rsidRPr="004C38FD">
              <w:rPr>
                <w:lang w:val="en-GB"/>
              </w:rPr>
              <w:t>,</w:t>
            </w:r>
            <w:r w:rsidRPr="004C38FD">
              <w:rPr>
                <w:lang w:val="en-GB"/>
              </w:rPr>
              <w:t>370</w:t>
            </w:r>
          </w:p>
        </w:tc>
        <w:tc>
          <w:tcPr>
            <w:tcW w:w="1128" w:type="dxa"/>
            <w:tcBorders>
              <w:top w:val="nil"/>
              <w:left w:val="nil"/>
              <w:bottom w:val="single" w:sz="4" w:space="0" w:color="808080"/>
              <w:right w:val="single" w:sz="4" w:space="0" w:color="808080"/>
            </w:tcBorders>
            <w:shd w:val="clear" w:color="auto" w:fill="auto"/>
            <w:vAlign w:val="center"/>
            <w:hideMark/>
          </w:tcPr>
          <w:p w14:paraId="5233D7C8" w14:textId="46576C51" w:rsidR="00BA25A4" w:rsidRPr="004C38FD" w:rsidRDefault="00BA25A4" w:rsidP="00BA25A4">
            <w:pPr>
              <w:pStyle w:val="Tabelid"/>
              <w:rPr>
                <w:lang w:val="en-GB"/>
              </w:rPr>
            </w:pPr>
            <w:r w:rsidRPr="004C38FD">
              <w:rPr>
                <w:lang w:val="en-GB"/>
              </w:rPr>
              <w:t>-501</w:t>
            </w:r>
            <w:r w:rsidR="00C56DFA" w:rsidRPr="004C38FD">
              <w:rPr>
                <w:lang w:val="en-GB"/>
              </w:rPr>
              <w:t>,</w:t>
            </w:r>
            <w:r w:rsidRPr="004C38FD">
              <w:rPr>
                <w:lang w:val="en-GB"/>
              </w:rPr>
              <w:t>888</w:t>
            </w:r>
          </w:p>
        </w:tc>
      </w:tr>
      <w:tr w:rsidR="00BA25A4" w:rsidRPr="004C38FD" w14:paraId="1759142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CB964CA" w14:textId="25AE4E8F" w:rsidR="00BA25A4" w:rsidRPr="004C38FD" w:rsidRDefault="002C64B8" w:rsidP="00BA25A4">
            <w:pPr>
              <w:pStyle w:val="Tabelid"/>
              <w:rPr>
                <w:lang w:val="en-GB"/>
              </w:rPr>
            </w:pPr>
            <w:r w:rsidRPr="004C38FD">
              <w:rPr>
                <w:lang w:val="en-GB"/>
              </w:rPr>
              <w:t>Other investments</w:t>
            </w:r>
          </w:p>
        </w:tc>
        <w:tc>
          <w:tcPr>
            <w:tcW w:w="1134" w:type="dxa"/>
            <w:tcBorders>
              <w:top w:val="nil"/>
              <w:left w:val="nil"/>
              <w:bottom w:val="single" w:sz="4" w:space="0" w:color="808080"/>
              <w:right w:val="single" w:sz="4" w:space="0" w:color="808080"/>
            </w:tcBorders>
            <w:shd w:val="clear" w:color="auto" w:fill="auto"/>
            <w:vAlign w:val="center"/>
            <w:hideMark/>
          </w:tcPr>
          <w:p w14:paraId="3F5C49C9" w14:textId="6E14B9B7" w:rsidR="00BA25A4" w:rsidRPr="004C38FD" w:rsidRDefault="00BA25A4" w:rsidP="00BA25A4">
            <w:pPr>
              <w:pStyle w:val="Tabelid"/>
              <w:rPr>
                <w:lang w:val="en-GB"/>
              </w:rPr>
            </w:pPr>
            <w:r w:rsidRPr="004C38FD">
              <w:rPr>
                <w:lang w:val="en-GB"/>
              </w:rPr>
              <w:t>-210</w:t>
            </w:r>
            <w:r w:rsidR="00C56DFA" w:rsidRPr="004C38FD">
              <w:rPr>
                <w:lang w:val="en-GB"/>
              </w:rPr>
              <w:t>,</w:t>
            </w:r>
            <w:r w:rsidRPr="004C38FD">
              <w:rPr>
                <w:lang w:val="en-GB"/>
              </w:rPr>
              <w:t>194</w:t>
            </w:r>
          </w:p>
        </w:tc>
        <w:tc>
          <w:tcPr>
            <w:tcW w:w="1134" w:type="dxa"/>
            <w:tcBorders>
              <w:top w:val="nil"/>
              <w:left w:val="nil"/>
              <w:bottom w:val="single" w:sz="4" w:space="0" w:color="808080"/>
              <w:right w:val="single" w:sz="4" w:space="0" w:color="808080"/>
            </w:tcBorders>
            <w:shd w:val="clear" w:color="auto" w:fill="auto"/>
            <w:vAlign w:val="center"/>
            <w:hideMark/>
          </w:tcPr>
          <w:p w14:paraId="52878AE5" w14:textId="087D8EE2" w:rsidR="00BA25A4" w:rsidRPr="004C38FD" w:rsidRDefault="00BA25A4" w:rsidP="00BA25A4">
            <w:pPr>
              <w:pStyle w:val="Tabelid"/>
              <w:rPr>
                <w:lang w:val="en-GB"/>
              </w:rPr>
            </w:pPr>
            <w:r w:rsidRPr="004C38FD">
              <w:rPr>
                <w:lang w:val="en-GB"/>
              </w:rPr>
              <w:t>-165</w:t>
            </w:r>
            <w:r w:rsidR="00C56DFA" w:rsidRPr="004C38FD">
              <w:rPr>
                <w:lang w:val="en-GB"/>
              </w:rPr>
              <w:t>,</w:t>
            </w:r>
            <w:r w:rsidRPr="004C38FD">
              <w:rPr>
                <w:lang w:val="en-GB"/>
              </w:rPr>
              <w:t>594</w:t>
            </w:r>
          </w:p>
        </w:tc>
        <w:tc>
          <w:tcPr>
            <w:tcW w:w="1134" w:type="dxa"/>
            <w:tcBorders>
              <w:top w:val="nil"/>
              <w:left w:val="nil"/>
              <w:bottom w:val="single" w:sz="4" w:space="0" w:color="808080"/>
              <w:right w:val="single" w:sz="4" w:space="0" w:color="808080"/>
            </w:tcBorders>
            <w:shd w:val="clear" w:color="auto" w:fill="auto"/>
            <w:vAlign w:val="center"/>
            <w:hideMark/>
          </w:tcPr>
          <w:p w14:paraId="34E85C18" w14:textId="091C5B52" w:rsidR="00BA25A4" w:rsidRPr="004C38FD" w:rsidRDefault="00BA25A4" w:rsidP="00BA25A4">
            <w:pPr>
              <w:pStyle w:val="Tabelid"/>
              <w:rPr>
                <w:lang w:val="en-GB"/>
              </w:rPr>
            </w:pPr>
            <w:r w:rsidRPr="004C38FD">
              <w:rPr>
                <w:lang w:val="en-GB"/>
              </w:rPr>
              <w:t>-83</w:t>
            </w:r>
            <w:r w:rsidR="00C56DFA" w:rsidRPr="004C38FD">
              <w:rPr>
                <w:lang w:val="en-GB"/>
              </w:rPr>
              <w:t>,</w:t>
            </w:r>
            <w:r w:rsidRPr="004C38FD">
              <w:rPr>
                <w:lang w:val="en-GB"/>
              </w:rPr>
              <w:t>644</w:t>
            </w:r>
          </w:p>
        </w:tc>
        <w:tc>
          <w:tcPr>
            <w:tcW w:w="1128" w:type="dxa"/>
            <w:tcBorders>
              <w:top w:val="nil"/>
              <w:left w:val="nil"/>
              <w:bottom w:val="single" w:sz="4" w:space="0" w:color="808080"/>
              <w:right w:val="single" w:sz="4" w:space="0" w:color="808080"/>
            </w:tcBorders>
            <w:shd w:val="clear" w:color="auto" w:fill="auto"/>
            <w:vAlign w:val="center"/>
            <w:hideMark/>
          </w:tcPr>
          <w:p w14:paraId="5121C395" w14:textId="0127423E" w:rsidR="00BA25A4" w:rsidRPr="004C38FD" w:rsidRDefault="00BA25A4" w:rsidP="00BA25A4">
            <w:pPr>
              <w:pStyle w:val="Tabelid"/>
              <w:rPr>
                <w:lang w:val="en-GB"/>
              </w:rPr>
            </w:pPr>
            <w:r w:rsidRPr="004C38FD">
              <w:rPr>
                <w:lang w:val="en-GB"/>
              </w:rPr>
              <w:t>-20</w:t>
            </w:r>
            <w:r w:rsidR="00C56DFA" w:rsidRPr="004C38FD">
              <w:rPr>
                <w:lang w:val="en-GB"/>
              </w:rPr>
              <w:t>,</w:t>
            </w:r>
            <w:r w:rsidRPr="004C38FD">
              <w:rPr>
                <w:lang w:val="en-GB"/>
              </w:rPr>
              <w:t>281</w:t>
            </w:r>
          </w:p>
        </w:tc>
      </w:tr>
      <w:tr w:rsidR="00BA25A4" w:rsidRPr="004C38FD" w14:paraId="15DA63D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F67F583" w14:textId="497508A3" w:rsidR="00BA25A4" w:rsidRPr="004C38FD" w:rsidRDefault="00022183" w:rsidP="00BA25A4">
            <w:pPr>
              <w:pStyle w:val="Tabelid"/>
              <w:rPr>
                <w:lang w:val="en-GB"/>
              </w:rPr>
            </w:pPr>
            <w:r w:rsidRPr="004C38FD">
              <w:rPr>
                <w:lang w:val="en-GB"/>
              </w:rPr>
              <w:t>Defence-related special equipment</w:t>
            </w:r>
          </w:p>
        </w:tc>
        <w:tc>
          <w:tcPr>
            <w:tcW w:w="1134" w:type="dxa"/>
            <w:tcBorders>
              <w:top w:val="nil"/>
              <w:left w:val="nil"/>
              <w:bottom w:val="single" w:sz="4" w:space="0" w:color="808080"/>
              <w:right w:val="single" w:sz="4" w:space="0" w:color="808080"/>
            </w:tcBorders>
            <w:shd w:val="clear" w:color="auto" w:fill="auto"/>
            <w:vAlign w:val="center"/>
            <w:hideMark/>
          </w:tcPr>
          <w:p w14:paraId="62428365" w14:textId="43E3040C" w:rsidR="00BA25A4" w:rsidRPr="004C38FD" w:rsidRDefault="00BA25A4" w:rsidP="00BA25A4">
            <w:pPr>
              <w:pStyle w:val="Tabelid"/>
              <w:rPr>
                <w:lang w:val="en-GB"/>
              </w:rPr>
            </w:pPr>
            <w:r w:rsidRPr="004C38FD">
              <w:rPr>
                <w:lang w:val="en-GB"/>
              </w:rPr>
              <w:t>-51</w:t>
            </w:r>
            <w:r w:rsidR="00C56DFA" w:rsidRPr="004C38FD">
              <w:rPr>
                <w:lang w:val="en-GB"/>
              </w:rPr>
              <w:t>,</w:t>
            </w:r>
            <w:r w:rsidRPr="004C38FD">
              <w:rPr>
                <w:lang w:val="en-GB"/>
              </w:rPr>
              <w:t>450</w:t>
            </w:r>
          </w:p>
        </w:tc>
        <w:tc>
          <w:tcPr>
            <w:tcW w:w="1134" w:type="dxa"/>
            <w:tcBorders>
              <w:top w:val="nil"/>
              <w:left w:val="nil"/>
              <w:bottom w:val="single" w:sz="4" w:space="0" w:color="808080"/>
              <w:right w:val="single" w:sz="4" w:space="0" w:color="808080"/>
            </w:tcBorders>
            <w:shd w:val="clear" w:color="auto" w:fill="auto"/>
            <w:vAlign w:val="center"/>
            <w:hideMark/>
          </w:tcPr>
          <w:p w14:paraId="2CB7AD9B" w14:textId="50D4587C" w:rsidR="00BA25A4" w:rsidRPr="004C38FD" w:rsidRDefault="00BA25A4" w:rsidP="00BA25A4">
            <w:pPr>
              <w:pStyle w:val="Tabelid"/>
              <w:rPr>
                <w:lang w:val="en-GB"/>
              </w:rPr>
            </w:pPr>
            <w:r w:rsidRPr="004C38FD">
              <w:rPr>
                <w:lang w:val="en-GB"/>
              </w:rPr>
              <w:t>-77</w:t>
            </w:r>
            <w:r w:rsidR="00C56DFA" w:rsidRPr="004C38FD">
              <w:rPr>
                <w:lang w:val="en-GB"/>
              </w:rPr>
              <w:t>,</w:t>
            </w:r>
            <w:r w:rsidRPr="004C38FD">
              <w:rPr>
                <w:lang w:val="en-GB"/>
              </w:rPr>
              <w:t>412</w:t>
            </w:r>
          </w:p>
        </w:tc>
        <w:tc>
          <w:tcPr>
            <w:tcW w:w="1134" w:type="dxa"/>
            <w:tcBorders>
              <w:top w:val="nil"/>
              <w:left w:val="nil"/>
              <w:bottom w:val="single" w:sz="4" w:space="0" w:color="808080"/>
              <w:right w:val="single" w:sz="4" w:space="0" w:color="808080"/>
            </w:tcBorders>
            <w:shd w:val="clear" w:color="auto" w:fill="auto"/>
            <w:vAlign w:val="center"/>
            <w:hideMark/>
          </w:tcPr>
          <w:p w14:paraId="1D8BED13" w14:textId="270B3D45" w:rsidR="00BA25A4" w:rsidRPr="004C38FD" w:rsidRDefault="00BA25A4" w:rsidP="00BA25A4">
            <w:pPr>
              <w:pStyle w:val="Tabelid"/>
              <w:rPr>
                <w:lang w:val="en-GB"/>
              </w:rPr>
            </w:pPr>
            <w:r w:rsidRPr="004C38FD">
              <w:rPr>
                <w:lang w:val="en-GB"/>
              </w:rPr>
              <w:t>-138</w:t>
            </w:r>
            <w:r w:rsidR="00C56DFA" w:rsidRPr="004C38FD">
              <w:rPr>
                <w:lang w:val="en-GB"/>
              </w:rPr>
              <w:t>,</w:t>
            </w:r>
            <w:r w:rsidRPr="004C38FD">
              <w:rPr>
                <w:lang w:val="en-GB"/>
              </w:rPr>
              <w:t>175</w:t>
            </w:r>
          </w:p>
        </w:tc>
        <w:tc>
          <w:tcPr>
            <w:tcW w:w="1128" w:type="dxa"/>
            <w:tcBorders>
              <w:top w:val="nil"/>
              <w:left w:val="nil"/>
              <w:bottom w:val="single" w:sz="4" w:space="0" w:color="808080"/>
              <w:right w:val="single" w:sz="4" w:space="0" w:color="808080"/>
            </w:tcBorders>
            <w:shd w:val="clear" w:color="auto" w:fill="auto"/>
            <w:vAlign w:val="center"/>
            <w:hideMark/>
          </w:tcPr>
          <w:p w14:paraId="1C12BC9C" w14:textId="575C28E5" w:rsidR="00BA25A4" w:rsidRPr="004C38FD" w:rsidRDefault="00BA25A4" w:rsidP="00BA25A4">
            <w:pPr>
              <w:pStyle w:val="Tabelid"/>
              <w:rPr>
                <w:lang w:val="en-GB"/>
              </w:rPr>
            </w:pPr>
            <w:r w:rsidRPr="004C38FD">
              <w:rPr>
                <w:lang w:val="en-GB"/>
              </w:rPr>
              <w:t>-97</w:t>
            </w:r>
            <w:r w:rsidR="00C56DFA" w:rsidRPr="004C38FD">
              <w:rPr>
                <w:lang w:val="en-GB"/>
              </w:rPr>
              <w:t>,</w:t>
            </w:r>
            <w:r w:rsidRPr="004C38FD">
              <w:rPr>
                <w:lang w:val="en-GB"/>
              </w:rPr>
              <w:t>443</w:t>
            </w:r>
          </w:p>
        </w:tc>
      </w:tr>
      <w:tr w:rsidR="00BA25A4" w:rsidRPr="004C38FD" w14:paraId="0D94B3E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6343D23" w14:textId="296AF507" w:rsidR="00BA25A4" w:rsidRPr="004C38FD" w:rsidRDefault="00BA25A4" w:rsidP="00BA25A4">
            <w:pPr>
              <w:pStyle w:val="Tabelid"/>
              <w:rPr>
                <w:lang w:val="en-GB"/>
              </w:rPr>
            </w:pPr>
            <w:r w:rsidRPr="004C38FD">
              <w:rPr>
                <w:lang w:val="en-GB"/>
              </w:rPr>
              <w:t>IT invest</w:t>
            </w:r>
            <w:r w:rsidR="002C64B8" w:rsidRPr="004C38FD">
              <w:rPr>
                <w:lang w:val="en-GB"/>
              </w:rPr>
              <w:t>ments</w:t>
            </w:r>
          </w:p>
        </w:tc>
        <w:tc>
          <w:tcPr>
            <w:tcW w:w="1134" w:type="dxa"/>
            <w:tcBorders>
              <w:top w:val="nil"/>
              <w:left w:val="nil"/>
              <w:bottom w:val="single" w:sz="4" w:space="0" w:color="808080"/>
              <w:right w:val="single" w:sz="4" w:space="0" w:color="808080"/>
            </w:tcBorders>
            <w:shd w:val="clear" w:color="auto" w:fill="auto"/>
            <w:vAlign w:val="center"/>
            <w:hideMark/>
          </w:tcPr>
          <w:p w14:paraId="4D1A5D5A" w14:textId="7D515E4F" w:rsidR="00BA25A4" w:rsidRPr="004C38FD" w:rsidRDefault="00BA25A4" w:rsidP="00BA25A4">
            <w:pPr>
              <w:pStyle w:val="Tabelid"/>
              <w:rPr>
                <w:lang w:val="en-GB"/>
              </w:rPr>
            </w:pPr>
            <w:r w:rsidRPr="004C38FD">
              <w:rPr>
                <w:lang w:val="en-GB"/>
              </w:rPr>
              <w:t>-36</w:t>
            </w:r>
            <w:r w:rsidR="00C56DFA" w:rsidRPr="004C38FD">
              <w:rPr>
                <w:lang w:val="en-GB"/>
              </w:rPr>
              <w:t>,</w:t>
            </w:r>
            <w:r w:rsidRPr="004C38FD">
              <w:rPr>
                <w:lang w:val="en-GB"/>
              </w:rPr>
              <w:t>428</w:t>
            </w:r>
          </w:p>
        </w:tc>
        <w:tc>
          <w:tcPr>
            <w:tcW w:w="1134" w:type="dxa"/>
            <w:tcBorders>
              <w:top w:val="nil"/>
              <w:left w:val="nil"/>
              <w:bottom w:val="single" w:sz="4" w:space="0" w:color="808080"/>
              <w:right w:val="single" w:sz="4" w:space="0" w:color="808080"/>
            </w:tcBorders>
            <w:shd w:val="clear" w:color="auto" w:fill="auto"/>
            <w:vAlign w:val="center"/>
            <w:hideMark/>
          </w:tcPr>
          <w:p w14:paraId="077C266E" w14:textId="02E40C8C" w:rsidR="00BA25A4" w:rsidRPr="004C38FD" w:rsidRDefault="00BA25A4" w:rsidP="00BA25A4">
            <w:pPr>
              <w:pStyle w:val="Tabelid"/>
              <w:rPr>
                <w:lang w:val="en-GB"/>
              </w:rPr>
            </w:pPr>
            <w:r w:rsidRPr="004C38FD">
              <w:rPr>
                <w:lang w:val="en-GB"/>
              </w:rPr>
              <w:t>-25</w:t>
            </w:r>
            <w:r w:rsidR="00C56DFA" w:rsidRPr="004C38FD">
              <w:rPr>
                <w:lang w:val="en-GB"/>
              </w:rPr>
              <w:t>,</w:t>
            </w:r>
            <w:r w:rsidRPr="004C38FD">
              <w:rPr>
                <w:lang w:val="en-GB"/>
              </w:rPr>
              <w:t>760</w:t>
            </w:r>
          </w:p>
        </w:tc>
        <w:tc>
          <w:tcPr>
            <w:tcW w:w="1134" w:type="dxa"/>
            <w:tcBorders>
              <w:top w:val="nil"/>
              <w:left w:val="nil"/>
              <w:bottom w:val="single" w:sz="4" w:space="0" w:color="808080"/>
              <w:right w:val="single" w:sz="4" w:space="0" w:color="808080"/>
            </w:tcBorders>
            <w:shd w:val="clear" w:color="auto" w:fill="auto"/>
            <w:vAlign w:val="center"/>
            <w:hideMark/>
          </w:tcPr>
          <w:p w14:paraId="40DB108B" w14:textId="57A6CCD6" w:rsidR="00BA25A4" w:rsidRPr="004C38FD" w:rsidRDefault="00BA25A4" w:rsidP="00BA25A4">
            <w:pPr>
              <w:pStyle w:val="Tabelid"/>
              <w:rPr>
                <w:lang w:val="en-GB"/>
              </w:rPr>
            </w:pPr>
            <w:r w:rsidRPr="004C38FD">
              <w:rPr>
                <w:lang w:val="en-GB"/>
              </w:rPr>
              <w:t>-24</w:t>
            </w:r>
            <w:r w:rsidR="00C56DFA" w:rsidRPr="004C38FD">
              <w:rPr>
                <w:lang w:val="en-GB"/>
              </w:rPr>
              <w:t>,</w:t>
            </w:r>
            <w:r w:rsidRPr="004C38FD">
              <w:rPr>
                <w:lang w:val="en-GB"/>
              </w:rPr>
              <w:t>187</w:t>
            </w:r>
          </w:p>
        </w:tc>
        <w:tc>
          <w:tcPr>
            <w:tcW w:w="1128" w:type="dxa"/>
            <w:tcBorders>
              <w:top w:val="nil"/>
              <w:left w:val="nil"/>
              <w:bottom w:val="single" w:sz="4" w:space="0" w:color="808080"/>
              <w:right w:val="single" w:sz="4" w:space="0" w:color="808080"/>
            </w:tcBorders>
            <w:shd w:val="clear" w:color="auto" w:fill="auto"/>
            <w:vAlign w:val="center"/>
            <w:hideMark/>
          </w:tcPr>
          <w:p w14:paraId="2F168262" w14:textId="7827C107" w:rsidR="00BA25A4" w:rsidRPr="004C38FD" w:rsidRDefault="00BA25A4" w:rsidP="00BA25A4">
            <w:pPr>
              <w:pStyle w:val="Tabelid"/>
              <w:rPr>
                <w:lang w:val="en-GB"/>
              </w:rPr>
            </w:pPr>
            <w:r w:rsidRPr="004C38FD">
              <w:rPr>
                <w:lang w:val="en-GB"/>
              </w:rPr>
              <w:t>-22</w:t>
            </w:r>
            <w:r w:rsidR="00C56DFA" w:rsidRPr="004C38FD">
              <w:rPr>
                <w:lang w:val="en-GB"/>
              </w:rPr>
              <w:t>,</w:t>
            </w:r>
            <w:r w:rsidRPr="004C38FD">
              <w:rPr>
                <w:lang w:val="en-GB"/>
              </w:rPr>
              <w:t>249</w:t>
            </w:r>
          </w:p>
        </w:tc>
      </w:tr>
      <w:tr w:rsidR="00BA25A4" w:rsidRPr="004C38FD" w14:paraId="6E138E6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CC7927F" w14:textId="284A3D13" w:rsidR="00BA25A4" w:rsidRPr="004C38FD" w:rsidRDefault="00BA25A4" w:rsidP="00BA25A4">
            <w:pPr>
              <w:pStyle w:val="Tabelid"/>
              <w:rPr>
                <w:lang w:val="en-GB"/>
              </w:rPr>
            </w:pPr>
            <w:r w:rsidRPr="004C38FD">
              <w:rPr>
                <w:lang w:val="en-GB"/>
              </w:rPr>
              <w:t>Ma</w:t>
            </w:r>
            <w:r w:rsidR="002C64B8" w:rsidRPr="004C38FD">
              <w:rPr>
                <w:lang w:val="en-GB"/>
              </w:rPr>
              <w:t>chinery and equipment</w:t>
            </w:r>
          </w:p>
        </w:tc>
        <w:tc>
          <w:tcPr>
            <w:tcW w:w="1134" w:type="dxa"/>
            <w:tcBorders>
              <w:top w:val="nil"/>
              <w:left w:val="nil"/>
              <w:bottom w:val="single" w:sz="4" w:space="0" w:color="808080"/>
              <w:right w:val="single" w:sz="4" w:space="0" w:color="808080"/>
            </w:tcBorders>
            <w:shd w:val="clear" w:color="auto" w:fill="auto"/>
            <w:vAlign w:val="center"/>
            <w:hideMark/>
          </w:tcPr>
          <w:p w14:paraId="2F4BCE3B" w14:textId="3E52E3DF" w:rsidR="00BA25A4" w:rsidRPr="004C38FD" w:rsidRDefault="00BA25A4" w:rsidP="00BA25A4">
            <w:pPr>
              <w:pStyle w:val="Tabelid"/>
              <w:rPr>
                <w:lang w:val="en-GB"/>
              </w:rPr>
            </w:pPr>
            <w:r w:rsidRPr="004C38FD">
              <w:rPr>
                <w:lang w:val="en-GB"/>
              </w:rPr>
              <w:t>-11</w:t>
            </w:r>
            <w:r w:rsidR="00C56DFA" w:rsidRPr="004C38FD">
              <w:rPr>
                <w:lang w:val="en-GB"/>
              </w:rPr>
              <w:t>,</w:t>
            </w:r>
            <w:r w:rsidRPr="004C38FD">
              <w:rPr>
                <w:lang w:val="en-GB"/>
              </w:rPr>
              <w:t>663</w:t>
            </w:r>
          </w:p>
        </w:tc>
        <w:tc>
          <w:tcPr>
            <w:tcW w:w="1134" w:type="dxa"/>
            <w:tcBorders>
              <w:top w:val="nil"/>
              <w:left w:val="nil"/>
              <w:bottom w:val="single" w:sz="4" w:space="0" w:color="808080"/>
              <w:right w:val="single" w:sz="4" w:space="0" w:color="808080"/>
            </w:tcBorders>
            <w:shd w:val="clear" w:color="auto" w:fill="auto"/>
            <w:vAlign w:val="center"/>
            <w:hideMark/>
          </w:tcPr>
          <w:p w14:paraId="0A337AD7" w14:textId="0BEB18BB" w:rsidR="00BA25A4" w:rsidRPr="004C38FD" w:rsidRDefault="00BA25A4" w:rsidP="00BA25A4">
            <w:pPr>
              <w:pStyle w:val="Tabelid"/>
              <w:rPr>
                <w:lang w:val="en-GB"/>
              </w:rPr>
            </w:pPr>
            <w:r w:rsidRPr="004C38FD">
              <w:rPr>
                <w:lang w:val="en-GB"/>
              </w:rPr>
              <w:t>-5</w:t>
            </w:r>
            <w:r w:rsidR="00C56DFA" w:rsidRPr="004C38FD">
              <w:rPr>
                <w:lang w:val="en-GB"/>
              </w:rPr>
              <w:t>,</w:t>
            </w:r>
            <w:r w:rsidRPr="004C38FD">
              <w:rPr>
                <w:lang w:val="en-GB"/>
              </w:rPr>
              <w:t>596</w:t>
            </w:r>
          </w:p>
        </w:tc>
        <w:tc>
          <w:tcPr>
            <w:tcW w:w="1134" w:type="dxa"/>
            <w:tcBorders>
              <w:top w:val="nil"/>
              <w:left w:val="nil"/>
              <w:bottom w:val="single" w:sz="4" w:space="0" w:color="808080"/>
              <w:right w:val="single" w:sz="4" w:space="0" w:color="808080"/>
            </w:tcBorders>
            <w:shd w:val="clear" w:color="auto" w:fill="auto"/>
            <w:vAlign w:val="center"/>
            <w:hideMark/>
          </w:tcPr>
          <w:p w14:paraId="73FC2F91" w14:textId="50AC2802" w:rsidR="00BA25A4" w:rsidRPr="004C38FD" w:rsidRDefault="00BA25A4" w:rsidP="00BA25A4">
            <w:pPr>
              <w:pStyle w:val="Tabelid"/>
              <w:rPr>
                <w:lang w:val="en-GB"/>
              </w:rPr>
            </w:pPr>
            <w:r w:rsidRPr="004C38FD">
              <w:rPr>
                <w:lang w:val="en-GB"/>
              </w:rPr>
              <w:t>-6</w:t>
            </w:r>
            <w:r w:rsidR="00C56DFA" w:rsidRPr="004C38FD">
              <w:rPr>
                <w:lang w:val="en-GB"/>
              </w:rPr>
              <w:t>,</w:t>
            </w:r>
            <w:r w:rsidRPr="004C38FD">
              <w:rPr>
                <w:lang w:val="en-GB"/>
              </w:rPr>
              <w:t>655</w:t>
            </w:r>
          </w:p>
        </w:tc>
        <w:tc>
          <w:tcPr>
            <w:tcW w:w="1128" w:type="dxa"/>
            <w:tcBorders>
              <w:top w:val="nil"/>
              <w:left w:val="nil"/>
              <w:bottom w:val="single" w:sz="4" w:space="0" w:color="808080"/>
              <w:right w:val="single" w:sz="4" w:space="0" w:color="808080"/>
            </w:tcBorders>
            <w:shd w:val="clear" w:color="auto" w:fill="auto"/>
            <w:vAlign w:val="center"/>
            <w:hideMark/>
          </w:tcPr>
          <w:p w14:paraId="2CB9C6FC" w14:textId="32B70D9E" w:rsidR="00BA25A4" w:rsidRPr="004C38FD" w:rsidRDefault="00BA25A4" w:rsidP="00BA25A4">
            <w:pPr>
              <w:pStyle w:val="Tabelid"/>
              <w:rPr>
                <w:lang w:val="en-GB"/>
              </w:rPr>
            </w:pPr>
            <w:r w:rsidRPr="004C38FD">
              <w:rPr>
                <w:lang w:val="en-GB"/>
              </w:rPr>
              <w:t>-6</w:t>
            </w:r>
            <w:r w:rsidR="00C56DFA" w:rsidRPr="004C38FD">
              <w:rPr>
                <w:lang w:val="en-GB"/>
              </w:rPr>
              <w:t>,</w:t>
            </w:r>
            <w:r w:rsidRPr="004C38FD">
              <w:rPr>
                <w:lang w:val="en-GB"/>
              </w:rPr>
              <w:t>372</w:t>
            </w:r>
          </w:p>
        </w:tc>
      </w:tr>
      <w:tr w:rsidR="00BA25A4" w:rsidRPr="004C38FD" w14:paraId="67371A0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F4A2176" w14:textId="719C94D0" w:rsidR="00BA25A4" w:rsidRPr="004C38FD" w:rsidRDefault="00C56DFA" w:rsidP="00BA25A4">
            <w:pPr>
              <w:pStyle w:val="Tabelid"/>
              <w:rPr>
                <w:lang w:val="en-GB"/>
              </w:rPr>
            </w:pPr>
            <w:r w:rsidRPr="004C38FD">
              <w:rPr>
                <w:lang w:val="en-GB"/>
              </w:rPr>
              <w:t>T</w:t>
            </w:r>
            <w:r w:rsidR="00022183" w:rsidRPr="004C38FD">
              <w:rPr>
                <w:lang w:val="en-GB"/>
              </w:rPr>
              <w:t>ransport</w:t>
            </w:r>
            <w:r w:rsidRPr="004C38FD">
              <w:rPr>
                <w:lang w:val="en-GB"/>
              </w:rPr>
              <w:t xml:space="preserve"> vehicles</w:t>
            </w:r>
          </w:p>
        </w:tc>
        <w:tc>
          <w:tcPr>
            <w:tcW w:w="1134" w:type="dxa"/>
            <w:tcBorders>
              <w:top w:val="nil"/>
              <w:left w:val="nil"/>
              <w:bottom w:val="single" w:sz="4" w:space="0" w:color="808080"/>
              <w:right w:val="single" w:sz="4" w:space="0" w:color="808080"/>
            </w:tcBorders>
            <w:shd w:val="clear" w:color="auto" w:fill="auto"/>
            <w:vAlign w:val="center"/>
            <w:hideMark/>
          </w:tcPr>
          <w:p w14:paraId="59F2A061" w14:textId="5352B350" w:rsidR="00BA25A4" w:rsidRPr="004C38FD" w:rsidRDefault="00BA25A4" w:rsidP="00BA25A4">
            <w:pPr>
              <w:pStyle w:val="Tabelid"/>
              <w:rPr>
                <w:lang w:val="en-GB"/>
              </w:rPr>
            </w:pPr>
            <w:r w:rsidRPr="004C38FD">
              <w:rPr>
                <w:lang w:val="en-GB"/>
              </w:rPr>
              <w:t>-9</w:t>
            </w:r>
            <w:r w:rsidR="00C56DFA" w:rsidRPr="004C38FD">
              <w:rPr>
                <w:lang w:val="en-GB"/>
              </w:rPr>
              <w:t>,</w:t>
            </w:r>
            <w:r w:rsidRPr="004C38FD">
              <w:rPr>
                <w:lang w:val="en-GB"/>
              </w:rPr>
              <w:t>185</w:t>
            </w:r>
          </w:p>
        </w:tc>
        <w:tc>
          <w:tcPr>
            <w:tcW w:w="1134" w:type="dxa"/>
            <w:tcBorders>
              <w:top w:val="nil"/>
              <w:left w:val="nil"/>
              <w:bottom w:val="single" w:sz="4" w:space="0" w:color="808080"/>
              <w:right w:val="single" w:sz="4" w:space="0" w:color="808080"/>
            </w:tcBorders>
            <w:shd w:val="clear" w:color="auto" w:fill="auto"/>
            <w:vAlign w:val="center"/>
            <w:hideMark/>
          </w:tcPr>
          <w:p w14:paraId="4BFF9476" w14:textId="593286C0" w:rsidR="00BA25A4" w:rsidRPr="004C38FD" w:rsidRDefault="00BA25A4" w:rsidP="00BA25A4">
            <w:pPr>
              <w:pStyle w:val="Tabelid"/>
              <w:rPr>
                <w:lang w:val="en-GB"/>
              </w:rPr>
            </w:pPr>
            <w:r w:rsidRPr="004C38FD">
              <w:rPr>
                <w:lang w:val="en-GB"/>
              </w:rPr>
              <w:t>-16</w:t>
            </w:r>
            <w:r w:rsidR="00C56DFA" w:rsidRPr="004C38FD">
              <w:rPr>
                <w:lang w:val="en-GB"/>
              </w:rPr>
              <w:t>,</w:t>
            </w:r>
            <w:r w:rsidRPr="004C38FD">
              <w:rPr>
                <w:lang w:val="en-GB"/>
              </w:rPr>
              <w:t>926</w:t>
            </w:r>
          </w:p>
        </w:tc>
        <w:tc>
          <w:tcPr>
            <w:tcW w:w="1134" w:type="dxa"/>
            <w:tcBorders>
              <w:top w:val="nil"/>
              <w:left w:val="nil"/>
              <w:bottom w:val="single" w:sz="4" w:space="0" w:color="808080"/>
              <w:right w:val="single" w:sz="4" w:space="0" w:color="808080"/>
            </w:tcBorders>
            <w:shd w:val="clear" w:color="auto" w:fill="auto"/>
            <w:vAlign w:val="center"/>
            <w:hideMark/>
          </w:tcPr>
          <w:p w14:paraId="26EF49F0" w14:textId="296F174D" w:rsidR="00BA25A4" w:rsidRPr="004C38FD" w:rsidRDefault="00BA25A4" w:rsidP="00BA25A4">
            <w:pPr>
              <w:pStyle w:val="Tabelid"/>
              <w:rPr>
                <w:lang w:val="en-GB"/>
              </w:rPr>
            </w:pPr>
            <w:r w:rsidRPr="004C38FD">
              <w:rPr>
                <w:lang w:val="en-GB"/>
              </w:rPr>
              <w:t>-16</w:t>
            </w:r>
            <w:r w:rsidR="00C56DFA" w:rsidRPr="004C38FD">
              <w:rPr>
                <w:lang w:val="en-GB"/>
              </w:rPr>
              <w:t>,</w:t>
            </w:r>
            <w:r w:rsidRPr="004C38FD">
              <w:rPr>
                <w:lang w:val="en-GB"/>
              </w:rPr>
              <w:t>955</w:t>
            </w:r>
          </w:p>
        </w:tc>
        <w:tc>
          <w:tcPr>
            <w:tcW w:w="1128" w:type="dxa"/>
            <w:tcBorders>
              <w:top w:val="nil"/>
              <w:left w:val="nil"/>
              <w:bottom w:val="single" w:sz="4" w:space="0" w:color="808080"/>
              <w:right w:val="single" w:sz="4" w:space="0" w:color="808080"/>
            </w:tcBorders>
            <w:shd w:val="clear" w:color="auto" w:fill="auto"/>
            <w:vAlign w:val="center"/>
            <w:hideMark/>
          </w:tcPr>
          <w:p w14:paraId="44F43236" w14:textId="0B89636A" w:rsidR="00BA25A4" w:rsidRPr="004C38FD" w:rsidRDefault="00BA25A4" w:rsidP="00BA25A4">
            <w:pPr>
              <w:pStyle w:val="Tabelid"/>
              <w:rPr>
                <w:lang w:val="en-GB"/>
              </w:rPr>
            </w:pPr>
            <w:r w:rsidRPr="004C38FD">
              <w:rPr>
                <w:lang w:val="en-GB"/>
              </w:rPr>
              <w:t>-17</w:t>
            </w:r>
            <w:r w:rsidR="00C56DFA" w:rsidRPr="004C38FD">
              <w:rPr>
                <w:lang w:val="en-GB"/>
              </w:rPr>
              <w:t>,</w:t>
            </w:r>
            <w:r w:rsidRPr="004C38FD">
              <w:rPr>
                <w:lang w:val="en-GB"/>
              </w:rPr>
              <w:t>107</w:t>
            </w:r>
          </w:p>
        </w:tc>
      </w:tr>
      <w:tr w:rsidR="00BA25A4" w:rsidRPr="004C38FD" w14:paraId="63C283B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7EE8BA2" w14:textId="4F62ED51" w:rsidR="00BA25A4" w:rsidRPr="004C38FD" w:rsidRDefault="00BA25A4" w:rsidP="00BA25A4">
            <w:pPr>
              <w:pStyle w:val="Tabelid"/>
              <w:rPr>
                <w:lang w:val="en-GB"/>
              </w:rPr>
            </w:pPr>
            <w:r w:rsidRPr="004C38FD">
              <w:rPr>
                <w:lang w:val="en-GB"/>
              </w:rPr>
              <w:t>Invent</w:t>
            </w:r>
            <w:r w:rsidR="002C64B8" w:rsidRPr="004C38FD">
              <w:rPr>
                <w:lang w:val="en-GB"/>
              </w:rPr>
              <w:t>ory</w:t>
            </w:r>
          </w:p>
        </w:tc>
        <w:tc>
          <w:tcPr>
            <w:tcW w:w="1134" w:type="dxa"/>
            <w:tcBorders>
              <w:top w:val="nil"/>
              <w:left w:val="nil"/>
              <w:bottom w:val="single" w:sz="4" w:space="0" w:color="808080"/>
              <w:right w:val="single" w:sz="4" w:space="0" w:color="808080"/>
            </w:tcBorders>
            <w:shd w:val="clear" w:color="auto" w:fill="auto"/>
            <w:vAlign w:val="center"/>
            <w:hideMark/>
          </w:tcPr>
          <w:p w14:paraId="256FA0D1" w14:textId="28A1A904"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420</w:t>
            </w:r>
          </w:p>
        </w:tc>
        <w:tc>
          <w:tcPr>
            <w:tcW w:w="1134" w:type="dxa"/>
            <w:tcBorders>
              <w:top w:val="nil"/>
              <w:left w:val="nil"/>
              <w:bottom w:val="single" w:sz="4" w:space="0" w:color="808080"/>
              <w:right w:val="single" w:sz="4" w:space="0" w:color="808080"/>
            </w:tcBorders>
            <w:shd w:val="clear" w:color="auto" w:fill="auto"/>
            <w:vAlign w:val="center"/>
            <w:hideMark/>
          </w:tcPr>
          <w:p w14:paraId="46793908" w14:textId="77A61DD1"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319</w:t>
            </w:r>
          </w:p>
        </w:tc>
        <w:tc>
          <w:tcPr>
            <w:tcW w:w="1134" w:type="dxa"/>
            <w:tcBorders>
              <w:top w:val="nil"/>
              <w:left w:val="nil"/>
              <w:bottom w:val="single" w:sz="4" w:space="0" w:color="808080"/>
              <w:right w:val="single" w:sz="4" w:space="0" w:color="808080"/>
            </w:tcBorders>
            <w:shd w:val="clear" w:color="auto" w:fill="auto"/>
            <w:vAlign w:val="center"/>
            <w:hideMark/>
          </w:tcPr>
          <w:p w14:paraId="338DD035" w14:textId="436D2B96"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716</w:t>
            </w:r>
          </w:p>
        </w:tc>
        <w:tc>
          <w:tcPr>
            <w:tcW w:w="1128" w:type="dxa"/>
            <w:tcBorders>
              <w:top w:val="nil"/>
              <w:left w:val="nil"/>
              <w:bottom w:val="single" w:sz="4" w:space="0" w:color="808080"/>
              <w:right w:val="single" w:sz="4" w:space="0" w:color="808080"/>
            </w:tcBorders>
            <w:shd w:val="clear" w:color="auto" w:fill="auto"/>
            <w:vAlign w:val="center"/>
            <w:hideMark/>
          </w:tcPr>
          <w:p w14:paraId="62795519" w14:textId="7772C84C"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467</w:t>
            </w:r>
          </w:p>
        </w:tc>
      </w:tr>
      <w:tr w:rsidR="00BA25A4" w:rsidRPr="004C38FD" w14:paraId="5020C444" w14:textId="77777777" w:rsidTr="00BA25A4">
        <w:trPr>
          <w:trHeight w:val="48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844B377" w14:textId="4C89C6E6" w:rsidR="00BA25A4" w:rsidRPr="004C38FD" w:rsidRDefault="002C64B8" w:rsidP="00BA25A4">
            <w:pPr>
              <w:pStyle w:val="Tabelid"/>
              <w:rPr>
                <w:rStyle w:val="Tugev"/>
                <w:lang w:val="en-GB"/>
              </w:rPr>
            </w:pPr>
            <w:r w:rsidRPr="004C38FD">
              <w:rPr>
                <w:rStyle w:val="Tugev"/>
                <w:lang w:val="en-GB"/>
              </w:rPr>
              <w:t>Investments and investment subsidies planned in state budget by sources</w:t>
            </w:r>
          </w:p>
        </w:tc>
        <w:tc>
          <w:tcPr>
            <w:tcW w:w="1134" w:type="dxa"/>
            <w:tcBorders>
              <w:top w:val="nil"/>
              <w:left w:val="nil"/>
              <w:bottom w:val="single" w:sz="4" w:space="0" w:color="808080"/>
              <w:right w:val="single" w:sz="4" w:space="0" w:color="808080"/>
            </w:tcBorders>
            <w:shd w:val="clear" w:color="auto" w:fill="auto"/>
            <w:vAlign w:val="center"/>
            <w:hideMark/>
          </w:tcPr>
          <w:p w14:paraId="3EA5B2D9" w14:textId="43A03F5C" w:rsidR="00BA25A4" w:rsidRPr="004C38FD" w:rsidRDefault="00BA25A4" w:rsidP="00BA25A4">
            <w:pPr>
              <w:pStyle w:val="Tabelid"/>
              <w:rPr>
                <w:rStyle w:val="Tugev"/>
                <w:lang w:val="en-GB"/>
              </w:rPr>
            </w:pPr>
            <w:r w:rsidRPr="004C38FD">
              <w:rPr>
                <w:rStyle w:val="Tugev"/>
                <w:lang w:val="en-GB"/>
              </w:rPr>
              <w:t>-963</w:t>
            </w:r>
            <w:r w:rsidR="00C56DFA" w:rsidRPr="004C38FD">
              <w:rPr>
                <w:rStyle w:val="Tugev"/>
                <w:lang w:val="en-GB"/>
              </w:rPr>
              <w:t>,</w:t>
            </w:r>
            <w:r w:rsidRPr="004C38FD">
              <w:rPr>
                <w:rStyle w:val="Tugev"/>
                <w:lang w:val="en-GB"/>
              </w:rPr>
              <w:t>180</w:t>
            </w:r>
          </w:p>
        </w:tc>
        <w:tc>
          <w:tcPr>
            <w:tcW w:w="1134" w:type="dxa"/>
            <w:tcBorders>
              <w:top w:val="nil"/>
              <w:left w:val="nil"/>
              <w:bottom w:val="single" w:sz="4" w:space="0" w:color="808080"/>
              <w:right w:val="single" w:sz="4" w:space="0" w:color="808080"/>
            </w:tcBorders>
            <w:shd w:val="clear" w:color="auto" w:fill="auto"/>
            <w:vAlign w:val="center"/>
            <w:hideMark/>
          </w:tcPr>
          <w:p w14:paraId="75CB07C5" w14:textId="4476C65A" w:rsidR="00BA25A4" w:rsidRPr="004C38FD" w:rsidRDefault="00BA25A4" w:rsidP="00BA25A4">
            <w:pPr>
              <w:pStyle w:val="Tabelid"/>
              <w:rPr>
                <w:rStyle w:val="Tugev"/>
                <w:lang w:val="en-GB"/>
              </w:rPr>
            </w:pPr>
            <w:r w:rsidRPr="004C38FD">
              <w:rPr>
                <w:rStyle w:val="Tugev"/>
                <w:lang w:val="en-GB"/>
              </w:rPr>
              <w:t>-863</w:t>
            </w:r>
            <w:r w:rsidR="00C56DFA" w:rsidRPr="004C38FD">
              <w:rPr>
                <w:rStyle w:val="Tugev"/>
                <w:lang w:val="en-GB"/>
              </w:rPr>
              <w:t>,</w:t>
            </w:r>
            <w:r w:rsidRPr="004C38FD">
              <w:rPr>
                <w:rStyle w:val="Tugev"/>
                <w:lang w:val="en-GB"/>
              </w:rPr>
              <w:t>625</w:t>
            </w:r>
          </w:p>
        </w:tc>
        <w:tc>
          <w:tcPr>
            <w:tcW w:w="1134" w:type="dxa"/>
            <w:tcBorders>
              <w:top w:val="nil"/>
              <w:left w:val="nil"/>
              <w:bottom w:val="single" w:sz="4" w:space="0" w:color="808080"/>
              <w:right w:val="single" w:sz="4" w:space="0" w:color="808080"/>
            </w:tcBorders>
            <w:shd w:val="clear" w:color="auto" w:fill="auto"/>
            <w:vAlign w:val="center"/>
            <w:hideMark/>
          </w:tcPr>
          <w:p w14:paraId="08F601B6" w14:textId="514A5BBC" w:rsidR="00BA25A4" w:rsidRPr="004C38FD" w:rsidRDefault="00BA25A4" w:rsidP="00BA25A4">
            <w:pPr>
              <w:pStyle w:val="Tabelid"/>
              <w:rPr>
                <w:rStyle w:val="Tugev"/>
                <w:lang w:val="en-GB"/>
              </w:rPr>
            </w:pPr>
            <w:r w:rsidRPr="004C38FD">
              <w:rPr>
                <w:rStyle w:val="Tugev"/>
                <w:lang w:val="en-GB"/>
              </w:rPr>
              <w:t>-1</w:t>
            </w:r>
            <w:r w:rsidR="00C56DFA" w:rsidRPr="004C38FD">
              <w:rPr>
                <w:rStyle w:val="Tugev"/>
                <w:lang w:val="en-GB"/>
              </w:rPr>
              <w:t>,</w:t>
            </w:r>
            <w:r w:rsidRPr="004C38FD">
              <w:rPr>
                <w:rStyle w:val="Tugev"/>
                <w:lang w:val="en-GB"/>
              </w:rPr>
              <w:t>056</w:t>
            </w:r>
            <w:r w:rsidR="00C56DFA" w:rsidRPr="004C38FD">
              <w:rPr>
                <w:rStyle w:val="Tugev"/>
                <w:lang w:val="en-GB"/>
              </w:rPr>
              <w:t>,</w:t>
            </w:r>
            <w:r w:rsidRPr="004C38FD">
              <w:rPr>
                <w:rStyle w:val="Tugev"/>
                <w:lang w:val="en-GB"/>
              </w:rPr>
              <w:t>087</w:t>
            </w:r>
          </w:p>
        </w:tc>
        <w:tc>
          <w:tcPr>
            <w:tcW w:w="1128" w:type="dxa"/>
            <w:tcBorders>
              <w:top w:val="nil"/>
              <w:left w:val="nil"/>
              <w:bottom w:val="single" w:sz="4" w:space="0" w:color="808080"/>
              <w:right w:val="single" w:sz="4" w:space="0" w:color="808080"/>
            </w:tcBorders>
            <w:shd w:val="clear" w:color="auto" w:fill="auto"/>
            <w:vAlign w:val="center"/>
            <w:hideMark/>
          </w:tcPr>
          <w:p w14:paraId="60AC6162" w14:textId="6CACA930" w:rsidR="00BA25A4" w:rsidRPr="004C38FD" w:rsidRDefault="00BA25A4" w:rsidP="00BA25A4">
            <w:pPr>
              <w:pStyle w:val="Tabelid"/>
              <w:rPr>
                <w:rStyle w:val="Tugev"/>
                <w:lang w:val="en-GB"/>
              </w:rPr>
            </w:pPr>
            <w:r w:rsidRPr="004C38FD">
              <w:rPr>
                <w:rStyle w:val="Tugev"/>
                <w:lang w:val="en-GB"/>
              </w:rPr>
              <w:t>-847</w:t>
            </w:r>
            <w:r w:rsidR="00C56DFA" w:rsidRPr="004C38FD">
              <w:rPr>
                <w:rStyle w:val="Tugev"/>
                <w:lang w:val="en-GB"/>
              </w:rPr>
              <w:t>,</w:t>
            </w:r>
            <w:r w:rsidRPr="004C38FD">
              <w:rPr>
                <w:rStyle w:val="Tugev"/>
                <w:lang w:val="en-GB"/>
              </w:rPr>
              <w:t>054</w:t>
            </w:r>
          </w:p>
        </w:tc>
      </w:tr>
      <w:tr w:rsidR="00BA25A4" w:rsidRPr="004C38FD" w14:paraId="53A3348B"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416527A" w14:textId="23E1626E" w:rsidR="00BA25A4" w:rsidRPr="004C38FD" w:rsidRDefault="002C64B8" w:rsidP="00BA25A4">
            <w:pPr>
              <w:pStyle w:val="Tabelid"/>
              <w:rPr>
                <w:lang w:val="en-GB"/>
              </w:rPr>
            </w:pPr>
            <w:r w:rsidRPr="004C38FD">
              <w:rPr>
                <w:lang w:val="en-GB"/>
              </w:rPr>
              <w:t>From external funds</w:t>
            </w:r>
          </w:p>
        </w:tc>
        <w:tc>
          <w:tcPr>
            <w:tcW w:w="1134" w:type="dxa"/>
            <w:tcBorders>
              <w:top w:val="nil"/>
              <w:left w:val="nil"/>
              <w:bottom w:val="single" w:sz="4" w:space="0" w:color="808080"/>
              <w:right w:val="single" w:sz="4" w:space="0" w:color="808080"/>
            </w:tcBorders>
            <w:shd w:val="clear" w:color="auto" w:fill="auto"/>
            <w:vAlign w:val="center"/>
            <w:hideMark/>
          </w:tcPr>
          <w:p w14:paraId="3766C9C5" w14:textId="51F6D6BE" w:rsidR="00BA25A4" w:rsidRPr="004C38FD" w:rsidRDefault="00BA25A4" w:rsidP="00BA25A4">
            <w:pPr>
              <w:pStyle w:val="Tabelid"/>
              <w:rPr>
                <w:lang w:val="en-GB"/>
              </w:rPr>
            </w:pPr>
            <w:r w:rsidRPr="004C38FD">
              <w:rPr>
                <w:lang w:val="en-GB"/>
              </w:rPr>
              <w:t>-539</w:t>
            </w:r>
            <w:r w:rsidR="00C56DFA" w:rsidRPr="004C38FD">
              <w:rPr>
                <w:lang w:val="en-GB"/>
              </w:rPr>
              <w:t>,</w:t>
            </w:r>
            <w:r w:rsidRPr="004C38FD">
              <w:rPr>
                <w:lang w:val="en-GB"/>
              </w:rPr>
              <w:t>960</w:t>
            </w:r>
          </w:p>
        </w:tc>
        <w:tc>
          <w:tcPr>
            <w:tcW w:w="1134" w:type="dxa"/>
            <w:tcBorders>
              <w:top w:val="nil"/>
              <w:left w:val="nil"/>
              <w:bottom w:val="single" w:sz="4" w:space="0" w:color="808080"/>
              <w:right w:val="single" w:sz="4" w:space="0" w:color="808080"/>
            </w:tcBorders>
            <w:shd w:val="clear" w:color="auto" w:fill="auto"/>
            <w:vAlign w:val="center"/>
            <w:hideMark/>
          </w:tcPr>
          <w:p w14:paraId="7D574DEC" w14:textId="06B55B27" w:rsidR="00BA25A4" w:rsidRPr="004C38FD" w:rsidRDefault="00BA25A4" w:rsidP="00BA25A4">
            <w:pPr>
              <w:pStyle w:val="Tabelid"/>
              <w:rPr>
                <w:lang w:val="en-GB"/>
              </w:rPr>
            </w:pPr>
            <w:r w:rsidRPr="004C38FD">
              <w:rPr>
                <w:lang w:val="en-GB"/>
              </w:rPr>
              <w:t>-473</w:t>
            </w:r>
            <w:r w:rsidR="00C56DFA" w:rsidRPr="004C38FD">
              <w:rPr>
                <w:lang w:val="en-GB"/>
              </w:rPr>
              <w:t>,</w:t>
            </w:r>
            <w:r w:rsidRPr="004C38FD">
              <w:rPr>
                <w:lang w:val="en-GB"/>
              </w:rPr>
              <w:t>453</w:t>
            </w:r>
          </w:p>
        </w:tc>
        <w:tc>
          <w:tcPr>
            <w:tcW w:w="1134" w:type="dxa"/>
            <w:tcBorders>
              <w:top w:val="nil"/>
              <w:left w:val="nil"/>
              <w:bottom w:val="single" w:sz="4" w:space="0" w:color="808080"/>
              <w:right w:val="single" w:sz="4" w:space="0" w:color="808080"/>
            </w:tcBorders>
            <w:shd w:val="clear" w:color="auto" w:fill="auto"/>
            <w:vAlign w:val="center"/>
            <w:hideMark/>
          </w:tcPr>
          <w:p w14:paraId="19556241" w14:textId="30255217" w:rsidR="00BA25A4" w:rsidRPr="004C38FD" w:rsidRDefault="00BA25A4" w:rsidP="00BA25A4">
            <w:pPr>
              <w:pStyle w:val="Tabelid"/>
              <w:rPr>
                <w:lang w:val="en-GB"/>
              </w:rPr>
            </w:pPr>
            <w:r w:rsidRPr="004C38FD">
              <w:rPr>
                <w:lang w:val="en-GB"/>
              </w:rPr>
              <w:t>-636</w:t>
            </w:r>
            <w:r w:rsidR="00C56DFA" w:rsidRPr="004C38FD">
              <w:rPr>
                <w:lang w:val="en-GB"/>
              </w:rPr>
              <w:t>,</w:t>
            </w:r>
            <w:r w:rsidRPr="004C38FD">
              <w:rPr>
                <w:lang w:val="en-GB"/>
              </w:rPr>
              <w:t>184</w:t>
            </w:r>
          </w:p>
        </w:tc>
        <w:tc>
          <w:tcPr>
            <w:tcW w:w="1128" w:type="dxa"/>
            <w:tcBorders>
              <w:top w:val="nil"/>
              <w:left w:val="nil"/>
              <w:bottom w:val="single" w:sz="4" w:space="0" w:color="808080"/>
              <w:right w:val="single" w:sz="4" w:space="0" w:color="808080"/>
            </w:tcBorders>
            <w:shd w:val="clear" w:color="auto" w:fill="auto"/>
            <w:vAlign w:val="center"/>
            <w:hideMark/>
          </w:tcPr>
          <w:p w14:paraId="7BA7137A" w14:textId="1B26C1F1" w:rsidR="00BA25A4" w:rsidRPr="004C38FD" w:rsidRDefault="00BA25A4" w:rsidP="00BA25A4">
            <w:pPr>
              <w:pStyle w:val="Tabelid"/>
              <w:rPr>
                <w:lang w:val="en-GB"/>
              </w:rPr>
            </w:pPr>
            <w:r w:rsidRPr="004C38FD">
              <w:rPr>
                <w:lang w:val="en-GB"/>
              </w:rPr>
              <w:t>-507</w:t>
            </w:r>
            <w:r w:rsidR="00C56DFA" w:rsidRPr="004C38FD">
              <w:rPr>
                <w:lang w:val="en-GB"/>
              </w:rPr>
              <w:t>,</w:t>
            </w:r>
            <w:r w:rsidRPr="004C38FD">
              <w:rPr>
                <w:lang w:val="en-GB"/>
              </w:rPr>
              <w:t>935</w:t>
            </w:r>
          </w:p>
        </w:tc>
      </w:tr>
      <w:tr w:rsidR="00BA25A4" w:rsidRPr="004C38FD" w14:paraId="2D385C7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72390D6" w14:textId="3FADAEA8" w:rsidR="00BA25A4" w:rsidRPr="004C38FD" w:rsidRDefault="002C64B8" w:rsidP="00BA25A4">
            <w:pPr>
              <w:pStyle w:val="Tabelid"/>
              <w:rPr>
                <w:lang w:val="en-GB"/>
              </w:rPr>
            </w:pPr>
            <w:r w:rsidRPr="004C38FD">
              <w:rPr>
                <w:lang w:val="en-GB"/>
              </w:rPr>
              <w:t>From public revenues</w:t>
            </w:r>
          </w:p>
        </w:tc>
        <w:tc>
          <w:tcPr>
            <w:tcW w:w="1134" w:type="dxa"/>
            <w:tcBorders>
              <w:top w:val="nil"/>
              <w:left w:val="nil"/>
              <w:bottom w:val="single" w:sz="4" w:space="0" w:color="808080"/>
              <w:right w:val="single" w:sz="4" w:space="0" w:color="808080"/>
            </w:tcBorders>
            <w:shd w:val="clear" w:color="auto" w:fill="auto"/>
            <w:vAlign w:val="center"/>
            <w:hideMark/>
          </w:tcPr>
          <w:p w14:paraId="6A784180" w14:textId="5C11C0FD" w:rsidR="00BA25A4" w:rsidRPr="004C38FD" w:rsidRDefault="00BA25A4" w:rsidP="00BA25A4">
            <w:pPr>
              <w:pStyle w:val="Tabelid"/>
              <w:rPr>
                <w:lang w:val="en-GB"/>
              </w:rPr>
            </w:pPr>
            <w:r w:rsidRPr="004C38FD">
              <w:rPr>
                <w:lang w:val="en-GB"/>
              </w:rPr>
              <w:t>-423</w:t>
            </w:r>
            <w:r w:rsidR="00C56DFA" w:rsidRPr="004C38FD">
              <w:rPr>
                <w:lang w:val="en-GB"/>
              </w:rPr>
              <w:t>,</w:t>
            </w:r>
            <w:r w:rsidRPr="004C38FD">
              <w:rPr>
                <w:lang w:val="en-GB"/>
              </w:rPr>
              <w:t>220</w:t>
            </w:r>
          </w:p>
        </w:tc>
        <w:tc>
          <w:tcPr>
            <w:tcW w:w="1134" w:type="dxa"/>
            <w:tcBorders>
              <w:top w:val="nil"/>
              <w:left w:val="nil"/>
              <w:bottom w:val="single" w:sz="4" w:space="0" w:color="808080"/>
              <w:right w:val="single" w:sz="4" w:space="0" w:color="808080"/>
            </w:tcBorders>
            <w:shd w:val="clear" w:color="auto" w:fill="auto"/>
            <w:vAlign w:val="center"/>
            <w:hideMark/>
          </w:tcPr>
          <w:p w14:paraId="2275AA96" w14:textId="413F64C8" w:rsidR="00BA25A4" w:rsidRPr="004C38FD" w:rsidRDefault="00BA25A4" w:rsidP="00BA25A4">
            <w:pPr>
              <w:pStyle w:val="Tabelid"/>
              <w:rPr>
                <w:lang w:val="en-GB"/>
              </w:rPr>
            </w:pPr>
            <w:r w:rsidRPr="004C38FD">
              <w:rPr>
                <w:lang w:val="en-GB"/>
              </w:rPr>
              <w:t>-390</w:t>
            </w:r>
            <w:r w:rsidR="00C56DFA" w:rsidRPr="004C38FD">
              <w:rPr>
                <w:lang w:val="en-GB"/>
              </w:rPr>
              <w:t>,</w:t>
            </w:r>
            <w:r w:rsidRPr="004C38FD">
              <w:rPr>
                <w:lang w:val="en-GB"/>
              </w:rPr>
              <w:t>172</w:t>
            </w:r>
          </w:p>
        </w:tc>
        <w:tc>
          <w:tcPr>
            <w:tcW w:w="1134" w:type="dxa"/>
            <w:tcBorders>
              <w:top w:val="nil"/>
              <w:left w:val="nil"/>
              <w:bottom w:val="single" w:sz="4" w:space="0" w:color="808080"/>
              <w:right w:val="single" w:sz="4" w:space="0" w:color="808080"/>
            </w:tcBorders>
            <w:shd w:val="clear" w:color="auto" w:fill="auto"/>
            <w:vAlign w:val="center"/>
            <w:hideMark/>
          </w:tcPr>
          <w:p w14:paraId="171E033A" w14:textId="6413CE5A" w:rsidR="00BA25A4" w:rsidRPr="004C38FD" w:rsidRDefault="00BA25A4" w:rsidP="00BA25A4">
            <w:pPr>
              <w:pStyle w:val="Tabelid"/>
              <w:rPr>
                <w:lang w:val="en-GB"/>
              </w:rPr>
            </w:pPr>
            <w:r w:rsidRPr="004C38FD">
              <w:rPr>
                <w:lang w:val="en-GB"/>
              </w:rPr>
              <w:t>-419</w:t>
            </w:r>
            <w:r w:rsidR="00C56DFA" w:rsidRPr="004C38FD">
              <w:rPr>
                <w:lang w:val="en-GB"/>
              </w:rPr>
              <w:t>,</w:t>
            </w:r>
            <w:r w:rsidRPr="004C38FD">
              <w:rPr>
                <w:lang w:val="en-GB"/>
              </w:rPr>
              <w:t>903</w:t>
            </w:r>
          </w:p>
        </w:tc>
        <w:tc>
          <w:tcPr>
            <w:tcW w:w="1128" w:type="dxa"/>
            <w:tcBorders>
              <w:top w:val="nil"/>
              <w:left w:val="nil"/>
              <w:bottom w:val="single" w:sz="4" w:space="0" w:color="808080"/>
              <w:right w:val="single" w:sz="4" w:space="0" w:color="808080"/>
            </w:tcBorders>
            <w:shd w:val="clear" w:color="auto" w:fill="auto"/>
            <w:vAlign w:val="center"/>
            <w:hideMark/>
          </w:tcPr>
          <w:p w14:paraId="756E8D87" w14:textId="27D1532F" w:rsidR="00BA25A4" w:rsidRPr="004C38FD" w:rsidRDefault="00BA25A4" w:rsidP="00BA25A4">
            <w:pPr>
              <w:pStyle w:val="Tabelid"/>
              <w:rPr>
                <w:lang w:val="en-GB"/>
              </w:rPr>
            </w:pPr>
            <w:r w:rsidRPr="004C38FD">
              <w:rPr>
                <w:lang w:val="en-GB"/>
              </w:rPr>
              <w:t>-339</w:t>
            </w:r>
            <w:r w:rsidR="00C56DFA" w:rsidRPr="004C38FD">
              <w:rPr>
                <w:lang w:val="en-GB"/>
              </w:rPr>
              <w:t>,</w:t>
            </w:r>
            <w:r w:rsidRPr="004C38FD">
              <w:rPr>
                <w:lang w:val="en-GB"/>
              </w:rPr>
              <w:t>119</w:t>
            </w:r>
          </w:p>
        </w:tc>
      </w:tr>
      <w:tr w:rsidR="00BA25A4" w:rsidRPr="004C38FD" w14:paraId="23E59124"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D9E1F2" w:fill="D9D9D9"/>
            <w:vAlign w:val="center"/>
            <w:hideMark/>
          </w:tcPr>
          <w:p w14:paraId="66412FB4" w14:textId="7F9F42C9" w:rsidR="00BA25A4" w:rsidRPr="004C38FD" w:rsidRDefault="002C64B8" w:rsidP="00BA25A4">
            <w:pPr>
              <w:pStyle w:val="Tabelid"/>
              <w:rPr>
                <w:rStyle w:val="Tugev"/>
                <w:lang w:val="en-GB"/>
              </w:rPr>
            </w:pPr>
            <w:r w:rsidRPr="004C38FD">
              <w:rPr>
                <w:rStyle w:val="Tugev"/>
                <w:lang w:val="en-GB"/>
              </w:rPr>
              <w:t>Investments of areas of government by types and objects</w:t>
            </w:r>
            <w:r w:rsidR="00BA25A4" w:rsidRPr="004C38FD">
              <w:rPr>
                <w:rStyle w:val="Tugev"/>
                <w:lang w:val="en-GB"/>
              </w:rPr>
              <w:t>:</w:t>
            </w:r>
          </w:p>
        </w:tc>
        <w:tc>
          <w:tcPr>
            <w:tcW w:w="1134" w:type="dxa"/>
            <w:tcBorders>
              <w:top w:val="nil"/>
              <w:left w:val="nil"/>
              <w:bottom w:val="single" w:sz="4" w:space="0" w:color="808080"/>
              <w:right w:val="single" w:sz="4" w:space="0" w:color="808080"/>
            </w:tcBorders>
            <w:shd w:val="clear" w:color="D9E1F2" w:fill="D9D9D9"/>
            <w:vAlign w:val="center"/>
            <w:hideMark/>
          </w:tcPr>
          <w:p w14:paraId="6DCFF5BD" w14:textId="2F1BB64C" w:rsidR="00BA25A4" w:rsidRPr="004C38FD" w:rsidRDefault="00BA25A4" w:rsidP="00BA25A4">
            <w:pPr>
              <w:pStyle w:val="Tabelid"/>
              <w:rPr>
                <w:rStyle w:val="Tugev"/>
                <w:lang w:val="en-GB"/>
              </w:rPr>
            </w:pPr>
            <w:r w:rsidRPr="004C38FD">
              <w:rPr>
                <w:rStyle w:val="Tugev"/>
                <w:lang w:val="en-GB"/>
              </w:rPr>
              <w:t>-963</w:t>
            </w:r>
            <w:r w:rsidR="00C56DFA" w:rsidRPr="004C38FD">
              <w:rPr>
                <w:rStyle w:val="Tugev"/>
                <w:lang w:val="en-GB"/>
              </w:rPr>
              <w:t>,</w:t>
            </w:r>
            <w:r w:rsidRPr="004C38FD">
              <w:rPr>
                <w:rStyle w:val="Tugev"/>
                <w:lang w:val="en-GB"/>
              </w:rPr>
              <w:t>180</w:t>
            </w:r>
          </w:p>
        </w:tc>
        <w:tc>
          <w:tcPr>
            <w:tcW w:w="1134" w:type="dxa"/>
            <w:tcBorders>
              <w:top w:val="nil"/>
              <w:left w:val="nil"/>
              <w:bottom w:val="single" w:sz="4" w:space="0" w:color="808080"/>
              <w:right w:val="single" w:sz="4" w:space="0" w:color="808080"/>
            </w:tcBorders>
            <w:shd w:val="clear" w:color="D9E1F2" w:fill="D9D9D9"/>
            <w:vAlign w:val="center"/>
            <w:hideMark/>
          </w:tcPr>
          <w:p w14:paraId="5E133C55" w14:textId="7A900F7E" w:rsidR="00BA25A4" w:rsidRPr="004C38FD" w:rsidRDefault="00BA25A4" w:rsidP="00BA25A4">
            <w:pPr>
              <w:pStyle w:val="Tabelid"/>
              <w:rPr>
                <w:rStyle w:val="Tugev"/>
                <w:lang w:val="en-GB"/>
              </w:rPr>
            </w:pPr>
            <w:r w:rsidRPr="004C38FD">
              <w:rPr>
                <w:rStyle w:val="Tugev"/>
                <w:lang w:val="en-GB"/>
              </w:rPr>
              <w:t>-857</w:t>
            </w:r>
            <w:r w:rsidR="00C56DFA" w:rsidRPr="004C38FD">
              <w:rPr>
                <w:rStyle w:val="Tugev"/>
                <w:lang w:val="en-GB"/>
              </w:rPr>
              <w:t>,</w:t>
            </w:r>
            <w:r w:rsidRPr="004C38FD">
              <w:rPr>
                <w:rStyle w:val="Tugev"/>
                <w:lang w:val="en-GB"/>
              </w:rPr>
              <w:t>175</w:t>
            </w:r>
          </w:p>
        </w:tc>
        <w:tc>
          <w:tcPr>
            <w:tcW w:w="1134" w:type="dxa"/>
            <w:tcBorders>
              <w:top w:val="nil"/>
              <w:left w:val="nil"/>
              <w:bottom w:val="single" w:sz="4" w:space="0" w:color="808080"/>
              <w:right w:val="single" w:sz="4" w:space="0" w:color="808080"/>
            </w:tcBorders>
            <w:shd w:val="clear" w:color="D9E1F2" w:fill="D9D9D9"/>
            <w:vAlign w:val="center"/>
            <w:hideMark/>
          </w:tcPr>
          <w:p w14:paraId="22FE7FA4" w14:textId="4F33B9D0" w:rsidR="00BA25A4" w:rsidRPr="004C38FD" w:rsidRDefault="00BA25A4" w:rsidP="00BA25A4">
            <w:pPr>
              <w:pStyle w:val="Tabelid"/>
              <w:rPr>
                <w:rStyle w:val="Tugev"/>
                <w:lang w:val="en-GB"/>
              </w:rPr>
            </w:pPr>
            <w:r w:rsidRPr="004C38FD">
              <w:rPr>
                <w:rStyle w:val="Tugev"/>
                <w:lang w:val="en-GB"/>
              </w:rPr>
              <w:t>-1</w:t>
            </w:r>
            <w:r w:rsidR="00C56DFA" w:rsidRPr="004C38FD">
              <w:rPr>
                <w:rStyle w:val="Tugev"/>
                <w:lang w:val="en-GB"/>
              </w:rPr>
              <w:t>,</w:t>
            </w:r>
            <w:r w:rsidRPr="004C38FD">
              <w:rPr>
                <w:rStyle w:val="Tugev"/>
                <w:lang w:val="en-GB"/>
              </w:rPr>
              <w:t>026</w:t>
            </w:r>
            <w:r w:rsidR="00C56DFA" w:rsidRPr="004C38FD">
              <w:rPr>
                <w:rStyle w:val="Tugev"/>
                <w:lang w:val="en-GB"/>
              </w:rPr>
              <w:t>,</w:t>
            </w:r>
            <w:r w:rsidRPr="004C38FD">
              <w:rPr>
                <w:rStyle w:val="Tugev"/>
                <w:lang w:val="en-GB"/>
              </w:rPr>
              <w:t>817</w:t>
            </w:r>
          </w:p>
        </w:tc>
        <w:tc>
          <w:tcPr>
            <w:tcW w:w="1128" w:type="dxa"/>
            <w:tcBorders>
              <w:top w:val="nil"/>
              <w:left w:val="nil"/>
              <w:bottom w:val="single" w:sz="4" w:space="0" w:color="808080"/>
              <w:right w:val="single" w:sz="4" w:space="0" w:color="808080"/>
            </w:tcBorders>
            <w:shd w:val="clear" w:color="D9E1F2" w:fill="D9D9D9"/>
            <w:vAlign w:val="center"/>
            <w:hideMark/>
          </w:tcPr>
          <w:p w14:paraId="18738C99" w14:textId="1AE0DB5D" w:rsidR="00BA25A4" w:rsidRPr="004C38FD" w:rsidRDefault="00BA25A4" w:rsidP="00BA25A4">
            <w:pPr>
              <w:pStyle w:val="Tabelid"/>
              <w:rPr>
                <w:rStyle w:val="Tugev"/>
                <w:lang w:val="en-GB"/>
              </w:rPr>
            </w:pPr>
            <w:r w:rsidRPr="004C38FD">
              <w:rPr>
                <w:rStyle w:val="Tugev"/>
                <w:lang w:val="en-GB"/>
              </w:rPr>
              <w:t>-829</w:t>
            </w:r>
            <w:r w:rsidR="00C56DFA" w:rsidRPr="004C38FD">
              <w:rPr>
                <w:rStyle w:val="Tugev"/>
                <w:lang w:val="en-GB"/>
              </w:rPr>
              <w:t>,</w:t>
            </w:r>
            <w:r w:rsidRPr="004C38FD">
              <w:rPr>
                <w:rStyle w:val="Tugev"/>
                <w:lang w:val="en-GB"/>
              </w:rPr>
              <w:t>494</w:t>
            </w:r>
          </w:p>
        </w:tc>
      </w:tr>
      <w:tr w:rsidR="00BA25A4" w:rsidRPr="004C38FD" w14:paraId="695C981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38FDD776" w14:textId="77777777" w:rsidR="00BA25A4" w:rsidRPr="004C38FD" w:rsidRDefault="00BA25A4" w:rsidP="00BA25A4">
            <w:pPr>
              <w:pStyle w:val="Tabelid"/>
              <w:rPr>
                <w:rStyle w:val="Tugev"/>
                <w:i/>
                <w:iCs/>
                <w:lang w:val="en-GB"/>
              </w:rPr>
            </w:pPr>
            <w:r w:rsidRPr="004C38FD">
              <w:rPr>
                <w:rStyle w:val="Tugev"/>
                <w:i/>
                <w:iCs/>
                <w:lang w:val="en-GB"/>
              </w:rPr>
              <w:t>Riigikogu</w:t>
            </w:r>
          </w:p>
        </w:tc>
        <w:tc>
          <w:tcPr>
            <w:tcW w:w="1134" w:type="dxa"/>
            <w:tcBorders>
              <w:top w:val="nil"/>
              <w:left w:val="nil"/>
              <w:bottom w:val="single" w:sz="4" w:space="0" w:color="808080"/>
              <w:right w:val="single" w:sz="4" w:space="0" w:color="808080"/>
            </w:tcBorders>
            <w:shd w:val="clear" w:color="D9E1F2" w:fill="DBDBDB"/>
            <w:vAlign w:val="center"/>
            <w:hideMark/>
          </w:tcPr>
          <w:p w14:paraId="7D3FAB58" w14:textId="77777777" w:rsidR="00BA25A4" w:rsidRPr="004C38FD" w:rsidRDefault="00BA25A4" w:rsidP="00BA25A4">
            <w:pPr>
              <w:pStyle w:val="Tabelid"/>
              <w:rPr>
                <w:rStyle w:val="Tugev"/>
                <w:lang w:val="en-GB"/>
              </w:rPr>
            </w:pPr>
            <w:r w:rsidRPr="004C38FD">
              <w:rPr>
                <w:rStyle w:val="Tugev"/>
                <w:lang w:val="en-GB"/>
              </w:rPr>
              <w:t>-723</w:t>
            </w:r>
          </w:p>
        </w:tc>
        <w:tc>
          <w:tcPr>
            <w:tcW w:w="1134" w:type="dxa"/>
            <w:tcBorders>
              <w:top w:val="nil"/>
              <w:left w:val="nil"/>
              <w:bottom w:val="single" w:sz="4" w:space="0" w:color="808080"/>
              <w:right w:val="single" w:sz="4" w:space="0" w:color="808080"/>
            </w:tcBorders>
            <w:shd w:val="clear" w:color="D9E1F2" w:fill="DBDBDB"/>
            <w:vAlign w:val="center"/>
            <w:hideMark/>
          </w:tcPr>
          <w:p w14:paraId="0E9D5B3D" w14:textId="77777777" w:rsidR="00BA25A4" w:rsidRPr="004C38FD" w:rsidRDefault="00BA25A4" w:rsidP="00BA25A4">
            <w:pPr>
              <w:pStyle w:val="Tabelid"/>
              <w:rPr>
                <w:rStyle w:val="Tugev"/>
                <w:lang w:val="en-GB"/>
              </w:rPr>
            </w:pPr>
            <w:r w:rsidRPr="004C38FD">
              <w:rPr>
                <w:rStyle w:val="Tugev"/>
                <w:lang w:val="en-GB"/>
              </w:rPr>
              <w:t>-502</w:t>
            </w:r>
          </w:p>
        </w:tc>
        <w:tc>
          <w:tcPr>
            <w:tcW w:w="1134" w:type="dxa"/>
            <w:tcBorders>
              <w:top w:val="nil"/>
              <w:left w:val="nil"/>
              <w:bottom w:val="single" w:sz="4" w:space="0" w:color="808080"/>
              <w:right w:val="single" w:sz="4" w:space="0" w:color="808080"/>
            </w:tcBorders>
            <w:shd w:val="clear" w:color="D9E1F2" w:fill="DBDBDB"/>
            <w:vAlign w:val="center"/>
            <w:hideMark/>
          </w:tcPr>
          <w:p w14:paraId="45C1E7D6" w14:textId="5E0F2DAB" w:rsidR="00BA25A4" w:rsidRPr="004C38FD" w:rsidRDefault="00BA25A4" w:rsidP="00BA25A4">
            <w:pPr>
              <w:pStyle w:val="Tabelid"/>
              <w:rPr>
                <w:rStyle w:val="Tugev"/>
                <w:lang w:val="en-GB"/>
              </w:rPr>
            </w:pPr>
            <w:r w:rsidRPr="004C38FD">
              <w:rPr>
                <w:rStyle w:val="Tugev"/>
                <w:lang w:val="en-GB"/>
              </w:rPr>
              <w:t>-2</w:t>
            </w:r>
            <w:r w:rsidR="00C56DFA" w:rsidRPr="004C38FD">
              <w:rPr>
                <w:rStyle w:val="Tugev"/>
                <w:lang w:val="en-GB"/>
              </w:rPr>
              <w:t>,</w:t>
            </w:r>
            <w:r w:rsidRPr="004C38FD">
              <w:rPr>
                <w:rStyle w:val="Tugev"/>
                <w:lang w:val="en-GB"/>
              </w:rPr>
              <w:t>478</w:t>
            </w:r>
          </w:p>
        </w:tc>
        <w:tc>
          <w:tcPr>
            <w:tcW w:w="1128" w:type="dxa"/>
            <w:tcBorders>
              <w:top w:val="nil"/>
              <w:left w:val="nil"/>
              <w:bottom w:val="single" w:sz="4" w:space="0" w:color="808080"/>
              <w:right w:val="single" w:sz="4" w:space="0" w:color="808080"/>
            </w:tcBorders>
            <w:shd w:val="clear" w:color="D9E1F2" w:fill="DBDBDB"/>
            <w:vAlign w:val="center"/>
            <w:hideMark/>
          </w:tcPr>
          <w:p w14:paraId="3AE7CAD1" w14:textId="77777777" w:rsidR="00BA25A4" w:rsidRPr="004C38FD" w:rsidRDefault="00BA25A4" w:rsidP="00BA25A4">
            <w:pPr>
              <w:pStyle w:val="Tabelid"/>
              <w:rPr>
                <w:rStyle w:val="Tugev"/>
                <w:lang w:val="en-GB"/>
              </w:rPr>
            </w:pPr>
            <w:r w:rsidRPr="004C38FD">
              <w:rPr>
                <w:rStyle w:val="Tugev"/>
                <w:lang w:val="en-GB"/>
              </w:rPr>
              <w:t>-943</w:t>
            </w:r>
          </w:p>
        </w:tc>
      </w:tr>
      <w:tr w:rsidR="00BA25A4" w:rsidRPr="004C38FD" w14:paraId="359C89A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0441808" w14:textId="43B3C387" w:rsidR="00BA25A4" w:rsidRPr="004C38FD" w:rsidRDefault="00BA25A4" w:rsidP="00BA25A4">
            <w:pPr>
              <w:pStyle w:val="Tabelid"/>
              <w:rPr>
                <w:lang w:val="en-GB"/>
              </w:rPr>
            </w:pPr>
            <w:r w:rsidRPr="004C38FD">
              <w:rPr>
                <w:lang w:val="en-GB"/>
              </w:rPr>
              <w:t>Invent</w:t>
            </w:r>
            <w:r w:rsidR="002C64B8" w:rsidRPr="004C38FD">
              <w:rPr>
                <w:lang w:val="en-GB"/>
              </w:rPr>
              <w:t>ory</w:t>
            </w:r>
          </w:p>
        </w:tc>
        <w:tc>
          <w:tcPr>
            <w:tcW w:w="1134" w:type="dxa"/>
            <w:tcBorders>
              <w:top w:val="nil"/>
              <w:left w:val="nil"/>
              <w:bottom w:val="single" w:sz="4" w:space="0" w:color="808080"/>
              <w:right w:val="single" w:sz="4" w:space="0" w:color="808080"/>
            </w:tcBorders>
            <w:shd w:val="clear" w:color="auto" w:fill="auto"/>
            <w:vAlign w:val="center"/>
            <w:hideMark/>
          </w:tcPr>
          <w:p w14:paraId="6F5AA4AC" w14:textId="77777777" w:rsidR="00BA25A4" w:rsidRPr="004C38FD" w:rsidRDefault="00BA25A4" w:rsidP="00BA25A4">
            <w:pPr>
              <w:pStyle w:val="Tabelid"/>
              <w:rPr>
                <w:lang w:val="en-GB"/>
              </w:rPr>
            </w:pPr>
            <w:r w:rsidRPr="004C38FD">
              <w:rPr>
                <w:lang w:val="en-GB"/>
              </w:rPr>
              <w:t>-9</w:t>
            </w:r>
          </w:p>
        </w:tc>
        <w:tc>
          <w:tcPr>
            <w:tcW w:w="1134" w:type="dxa"/>
            <w:tcBorders>
              <w:top w:val="nil"/>
              <w:left w:val="nil"/>
              <w:bottom w:val="single" w:sz="4" w:space="0" w:color="808080"/>
              <w:right w:val="single" w:sz="4" w:space="0" w:color="808080"/>
            </w:tcBorders>
            <w:shd w:val="clear" w:color="auto" w:fill="auto"/>
            <w:vAlign w:val="center"/>
            <w:hideMark/>
          </w:tcPr>
          <w:p w14:paraId="036C5C6A" w14:textId="77777777" w:rsidR="00BA25A4" w:rsidRPr="004C38FD" w:rsidRDefault="00BA25A4" w:rsidP="00BA25A4">
            <w:pPr>
              <w:pStyle w:val="Tabelid"/>
              <w:rPr>
                <w:lang w:val="en-GB"/>
              </w:rPr>
            </w:pPr>
            <w:r w:rsidRPr="004C38FD">
              <w:rPr>
                <w:lang w:val="en-GB"/>
              </w:rPr>
              <w:t>-9</w:t>
            </w:r>
          </w:p>
        </w:tc>
        <w:tc>
          <w:tcPr>
            <w:tcW w:w="1134" w:type="dxa"/>
            <w:tcBorders>
              <w:top w:val="nil"/>
              <w:left w:val="nil"/>
              <w:bottom w:val="single" w:sz="4" w:space="0" w:color="808080"/>
              <w:right w:val="single" w:sz="4" w:space="0" w:color="808080"/>
            </w:tcBorders>
            <w:shd w:val="clear" w:color="auto" w:fill="auto"/>
            <w:vAlign w:val="center"/>
            <w:hideMark/>
          </w:tcPr>
          <w:p w14:paraId="6F2200C8" w14:textId="77777777" w:rsidR="00BA25A4" w:rsidRPr="004C38FD" w:rsidRDefault="00BA25A4" w:rsidP="00BA25A4">
            <w:pPr>
              <w:pStyle w:val="Tabelid"/>
              <w:rPr>
                <w:lang w:val="en-GB"/>
              </w:rPr>
            </w:pPr>
            <w:r w:rsidRPr="004C38FD">
              <w:rPr>
                <w:lang w:val="en-GB"/>
              </w:rPr>
              <w:t>-9</w:t>
            </w:r>
          </w:p>
        </w:tc>
        <w:tc>
          <w:tcPr>
            <w:tcW w:w="1128" w:type="dxa"/>
            <w:tcBorders>
              <w:top w:val="nil"/>
              <w:left w:val="nil"/>
              <w:bottom w:val="single" w:sz="4" w:space="0" w:color="808080"/>
              <w:right w:val="single" w:sz="4" w:space="0" w:color="808080"/>
            </w:tcBorders>
            <w:shd w:val="clear" w:color="auto" w:fill="auto"/>
            <w:vAlign w:val="center"/>
            <w:hideMark/>
          </w:tcPr>
          <w:p w14:paraId="0684F44B" w14:textId="77777777" w:rsidR="00BA25A4" w:rsidRPr="004C38FD" w:rsidRDefault="00BA25A4" w:rsidP="00BA25A4">
            <w:pPr>
              <w:pStyle w:val="Tabelid"/>
              <w:rPr>
                <w:lang w:val="en-GB"/>
              </w:rPr>
            </w:pPr>
            <w:r w:rsidRPr="004C38FD">
              <w:rPr>
                <w:lang w:val="en-GB"/>
              </w:rPr>
              <w:t>-9</w:t>
            </w:r>
          </w:p>
        </w:tc>
      </w:tr>
      <w:tr w:rsidR="00BA25A4" w:rsidRPr="004C38FD" w14:paraId="2911C774"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158E205" w14:textId="7CC300FD" w:rsidR="00BA25A4" w:rsidRPr="004C38FD" w:rsidRDefault="00BA25A4" w:rsidP="00BA25A4">
            <w:pPr>
              <w:pStyle w:val="Tabelid"/>
              <w:rPr>
                <w:lang w:val="en-GB"/>
              </w:rPr>
            </w:pPr>
            <w:r w:rsidRPr="004C38FD">
              <w:rPr>
                <w:lang w:val="en-GB"/>
              </w:rPr>
              <w:t>IT invest</w:t>
            </w:r>
            <w:r w:rsidR="002C64B8" w:rsidRPr="004C38FD">
              <w:rPr>
                <w:lang w:val="en-GB"/>
              </w:rPr>
              <w:t>ments</w:t>
            </w:r>
          </w:p>
        </w:tc>
        <w:tc>
          <w:tcPr>
            <w:tcW w:w="1134" w:type="dxa"/>
            <w:tcBorders>
              <w:top w:val="nil"/>
              <w:left w:val="nil"/>
              <w:bottom w:val="single" w:sz="4" w:space="0" w:color="808080"/>
              <w:right w:val="single" w:sz="4" w:space="0" w:color="808080"/>
            </w:tcBorders>
            <w:shd w:val="clear" w:color="auto" w:fill="auto"/>
            <w:vAlign w:val="center"/>
            <w:hideMark/>
          </w:tcPr>
          <w:p w14:paraId="59E3AF4F" w14:textId="77777777" w:rsidR="00BA25A4" w:rsidRPr="004C38FD" w:rsidRDefault="00BA25A4" w:rsidP="00BA25A4">
            <w:pPr>
              <w:pStyle w:val="Tabelid"/>
              <w:rPr>
                <w:lang w:val="en-GB"/>
              </w:rPr>
            </w:pPr>
            <w:r w:rsidRPr="004C38FD">
              <w:rPr>
                <w:lang w:val="en-GB"/>
              </w:rPr>
              <w:t>-307</w:t>
            </w:r>
          </w:p>
        </w:tc>
        <w:tc>
          <w:tcPr>
            <w:tcW w:w="1134" w:type="dxa"/>
            <w:tcBorders>
              <w:top w:val="nil"/>
              <w:left w:val="nil"/>
              <w:bottom w:val="single" w:sz="4" w:space="0" w:color="808080"/>
              <w:right w:val="single" w:sz="4" w:space="0" w:color="808080"/>
            </w:tcBorders>
            <w:shd w:val="clear" w:color="auto" w:fill="auto"/>
            <w:vAlign w:val="center"/>
            <w:hideMark/>
          </w:tcPr>
          <w:p w14:paraId="0EC94D35" w14:textId="77777777" w:rsidR="00BA25A4" w:rsidRPr="004C38FD" w:rsidRDefault="00BA25A4" w:rsidP="00BA25A4">
            <w:pPr>
              <w:pStyle w:val="Tabelid"/>
              <w:rPr>
                <w:lang w:val="en-GB"/>
              </w:rPr>
            </w:pPr>
            <w:r w:rsidRPr="004C38FD">
              <w:rPr>
                <w:lang w:val="en-GB"/>
              </w:rPr>
              <w:t>-199</w:t>
            </w:r>
          </w:p>
        </w:tc>
        <w:tc>
          <w:tcPr>
            <w:tcW w:w="1134" w:type="dxa"/>
            <w:tcBorders>
              <w:top w:val="nil"/>
              <w:left w:val="nil"/>
              <w:bottom w:val="single" w:sz="4" w:space="0" w:color="808080"/>
              <w:right w:val="single" w:sz="4" w:space="0" w:color="808080"/>
            </w:tcBorders>
            <w:shd w:val="clear" w:color="auto" w:fill="auto"/>
            <w:vAlign w:val="center"/>
            <w:hideMark/>
          </w:tcPr>
          <w:p w14:paraId="5BA3A61F" w14:textId="77777777" w:rsidR="00BA25A4" w:rsidRPr="004C38FD" w:rsidRDefault="00BA25A4" w:rsidP="00BA25A4">
            <w:pPr>
              <w:pStyle w:val="Tabelid"/>
              <w:rPr>
                <w:lang w:val="en-GB"/>
              </w:rPr>
            </w:pPr>
            <w:r w:rsidRPr="004C38FD">
              <w:rPr>
                <w:lang w:val="en-GB"/>
              </w:rPr>
              <w:t>-199</w:t>
            </w:r>
          </w:p>
        </w:tc>
        <w:tc>
          <w:tcPr>
            <w:tcW w:w="1128" w:type="dxa"/>
            <w:tcBorders>
              <w:top w:val="nil"/>
              <w:left w:val="nil"/>
              <w:bottom w:val="single" w:sz="4" w:space="0" w:color="808080"/>
              <w:right w:val="single" w:sz="4" w:space="0" w:color="808080"/>
            </w:tcBorders>
            <w:shd w:val="clear" w:color="auto" w:fill="auto"/>
            <w:vAlign w:val="center"/>
            <w:hideMark/>
          </w:tcPr>
          <w:p w14:paraId="3028D21F" w14:textId="77777777" w:rsidR="00BA25A4" w:rsidRPr="004C38FD" w:rsidRDefault="00BA25A4" w:rsidP="00BA25A4">
            <w:pPr>
              <w:pStyle w:val="Tabelid"/>
              <w:rPr>
                <w:lang w:val="en-GB"/>
              </w:rPr>
            </w:pPr>
            <w:r w:rsidRPr="004C38FD">
              <w:rPr>
                <w:lang w:val="en-GB"/>
              </w:rPr>
              <w:t>-199</w:t>
            </w:r>
          </w:p>
        </w:tc>
      </w:tr>
      <w:tr w:rsidR="00BA25A4" w:rsidRPr="004C38FD" w14:paraId="40AE4863"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A1D7EF7" w14:textId="771BD6C3" w:rsidR="00BA25A4" w:rsidRPr="004C38FD" w:rsidRDefault="00BA25A4" w:rsidP="00BA25A4">
            <w:pPr>
              <w:pStyle w:val="Tabelid"/>
              <w:rPr>
                <w:lang w:val="en-GB"/>
              </w:rPr>
            </w:pPr>
            <w:r w:rsidRPr="004C38FD">
              <w:rPr>
                <w:lang w:val="en-GB"/>
              </w:rPr>
              <w:t>R</w:t>
            </w:r>
            <w:r w:rsidR="002C64B8" w:rsidRPr="004C38FD">
              <w:rPr>
                <w:lang w:val="en-GB"/>
              </w:rPr>
              <w:t xml:space="preserve">enovation of </w:t>
            </w:r>
            <w:r w:rsidR="002C64B8" w:rsidRPr="004C38FD">
              <w:rPr>
                <w:i/>
                <w:iCs/>
                <w:lang w:val="en-GB"/>
              </w:rPr>
              <w:t>R</w:t>
            </w:r>
            <w:r w:rsidRPr="004C38FD">
              <w:rPr>
                <w:i/>
                <w:iCs/>
                <w:lang w:val="en-GB"/>
              </w:rPr>
              <w:t>iigikogu</w:t>
            </w:r>
            <w:r w:rsidRPr="004C38FD">
              <w:rPr>
                <w:lang w:val="en-GB"/>
              </w:rPr>
              <w:t xml:space="preserve"> </w:t>
            </w:r>
            <w:r w:rsidR="002C64B8" w:rsidRPr="004C38FD">
              <w:rPr>
                <w:lang w:val="en-GB"/>
              </w:rPr>
              <w:t>buildings</w:t>
            </w:r>
          </w:p>
        </w:tc>
        <w:tc>
          <w:tcPr>
            <w:tcW w:w="1134" w:type="dxa"/>
            <w:tcBorders>
              <w:top w:val="nil"/>
              <w:left w:val="nil"/>
              <w:bottom w:val="single" w:sz="4" w:space="0" w:color="808080"/>
              <w:right w:val="single" w:sz="4" w:space="0" w:color="808080"/>
            </w:tcBorders>
            <w:shd w:val="clear" w:color="auto" w:fill="auto"/>
            <w:vAlign w:val="center"/>
            <w:hideMark/>
          </w:tcPr>
          <w:p w14:paraId="489C8AB1" w14:textId="77777777" w:rsidR="00BA25A4" w:rsidRPr="004C38FD" w:rsidRDefault="00BA25A4" w:rsidP="00BA25A4">
            <w:pPr>
              <w:pStyle w:val="Tabelid"/>
              <w:rPr>
                <w:lang w:val="en-GB"/>
              </w:rPr>
            </w:pPr>
            <w:r w:rsidRPr="004C38FD">
              <w:rPr>
                <w:lang w:val="en-GB"/>
              </w:rPr>
              <w:t>-395</w:t>
            </w:r>
          </w:p>
        </w:tc>
        <w:tc>
          <w:tcPr>
            <w:tcW w:w="1134" w:type="dxa"/>
            <w:tcBorders>
              <w:top w:val="nil"/>
              <w:left w:val="nil"/>
              <w:bottom w:val="single" w:sz="4" w:space="0" w:color="808080"/>
              <w:right w:val="single" w:sz="4" w:space="0" w:color="808080"/>
            </w:tcBorders>
            <w:shd w:val="clear" w:color="auto" w:fill="auto"/>
            <w:vAlign w:val="center"/>
            <w:hideMark/>
          </w:tcPr>
          <w:p w14:paraId="388194A6" w14:textId="77777777" w:rsidR="00BA25A4" w:rsidRPr="004C38FD" w:rsidRDefault="00BA25A4" w:rsidP="00BA25A4">
            <w:pPr>
              <w:pStyle w:val="Tabelid"/>
              <w:rPr>
                <w:lang w:val="en-GB"/>
              </w:rPr>
            </w:pPr>
            <w:r w:rsidRPr="004C38FD">
              <w:rPr>
                <w:lang w:val="en-GB"/>
              </w:rPr>
              <w:t>-282</w:t>
            </w:r>
          </w:p>
        </w:tc>
        <w:tc>
          <w:tcPr>
            <w:tcW w:w="1134" w:type="dxa"/>
            <w:tcBorders>
              <w:top w:val="nil"/>
              <w:left w:val="nil"/>
              <w:bottom w:val="single" w:sz="4" w:space="0" w:color="808080"/>
              <w:right w:val="single" w:sz="4" w:space="0" w:color="808080"/>
            </w:tcBorders>
            <w:shd w:val="clear" w:color="auto" w:fill="auto"/>
            <w:vAlign w:val="center"/>
            <w:hideMark/>
          </w:tcPr>
          <w:p w14:paraId="5E3070CE" w14:textId="689B8CBC"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258</w:t>
            </w:r>
          </w:p>
        </w:tc>
        <w:tc>
          <w:tcPr>
            <w:tcW w:w="1128" w:type="dxa"/>
            <w:tcBorders>
              <w:top w:val="nil"/>
              <w:left w:val="nil"/>
              <w:bottom w:val="single" w:sz="4" w:space="0" w:color="808080"/>
              <w:right w:val="single" w:sz="4" w:space="0" w:color="808080"/>
            </w:tcBorders>
            <w:shd w:val="clear" w:color="auto" w:fill="auto"/>
            <w:vAlign w:val="center"/>
            <w:hideMark/>
          </w:tcPr>
          <w:p w14:paraId="03647A23" w14:textId="77777777" w:rsidR="00BA25A4" w:rsidRPr="004C38FD" w:rsidRDefault="00BA25A4" w:rsidP="00BA25A4">
            <w:pPr>
              <w:pStyle w:val="Tabelid"/>
              <w:rPr>
                <w:lang w:val="en-GB"/>
              </w:rPr>
            </w:pPr>
            <w:r w:rsidRPr="004C38FD">
              <w:rPr>
                <w:lang w:val="en-GB"/>
              </w:rPr>
              <w:t>-723</w:t>
            </w:r>
          </w:p>
        </w:tc>
      </w:tr>
      <w:tr w:rsidR="00BA25A4" w:rsidRPr="004C38FD" w14:paraId="7D8AD9E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91BD63A" w14:textId="2A92BC66" w:rsidR="00BA25A4" w:rsidRPr="004C38FD" w:rsidRDefault="00BA25A4" w:rsidP="00BA25A4">
            <w:pPr>
              <w:pStyle w:val="Tabelid"/>
              <w:rPr>
                <w:lang w:val="en-GB"/>
              </w:rPr>
            </w:pPr>
            <w:r w:rsidRPr="004C38FD">
              <w:rPr>
                <w:lang w:val="en-GB"/>
              </w:rPr>
              <w:t>IT invest</w:t>
            </w:r>
            <w:r w:rsidR="002C64B8" w:rsidRPr="004C38FD">
              <w:rPr>
                <w:lang w:val="en-GB"/>
              </w:rPr>
              <w:t>ments</w:t>
            </w:r>
          </w:p>
        </w:tc>
        <w:tc>
          <w:tcPr>
            <w:tcW w:w="1134" w:type="dxa"/>
            <w:tcBorders>
              <w:top w:val="nil"/>
              <w:left w:val="nil"/>
              <w:bottom w:val="single" w:sz="4" w:space="0" w:color="808080"/>
              <w:right w:val="single" w:sz="4" w:space="0" w:color="808080"/>
            </w:tcBorders>
            <w:shd w:val="clear" w:color="auto" w:fill="auto"/>
            <w:vAlign w:val="center"/>
            <w:hideMark/>
          </w:tcPr>
          <w:p w14:paraId="3BF66E39" w14:textId="77777777" w:rsidR="00BA25A4" w:rsidRPr="004C38FD" w:rsidRDefault="00BA25A4" w:rsidP="00BA25A4">
            <w:pPr>
              <w:pStyle w:val="Tabelid"/>
              <w:rPr>
                <w:lang w:val="en-GB"/>
              </w:rPr>
            </w:pPr>
            <w:r w:rsidRPr="004C38FD">
              <w:rPr>
                <w:lang w:val="en-GB"/>
              </w:rPr>
              <w:t>-12</w:t>
            </w:r>
          </w:p>
        </w:tc>
        <w:tc>
          <w:tcPr>
            <w:tcW w:w="1134" w:type="dxa"/>
            <w:tcBorders>
              <w:top w:val="nil"/>
              <w:left w:val="nil"/>
              <w:bottom w:val="single" w:sz="4" w:space="0" w:color="808080"/>
              <w:right w:val="single" w:sz="4" w:space="0" w:color="808080"/>
            </w:tcBorders>
            <w:shd w:val="clear" w:color="auto" w:fill="auto"/>
            <w:vAlign w:val="center"/>
            <w:hideMark/>
          </w:tcPr>
          <w:p w14:paraId="77EF63FC" w14:textId="77777777" w:rsidR="00BA25A4" w:rsidRPr="004C38FD" w:rsidRDefault="00BA25A4" w:rsidP="00BA25A4">
            <w:pPr>
              <w:pStyle w:val="Tabelid"/>
              <w:rPr>
                <w:lang w:val="en-GB"/>
              </w:rPr>
            </w:pPr>
            <w:r w:rsidRPr="004C38FD">
              <w:rPr>
                <w:lang w:val="en-GB"/>
              </w:rPr>
              <w:t>-12</w:t>
            </w:r>
          </w:p>
        </w:tc>
        <w:tc>
          <w:tcPr>
            <w:tcW w:w="1134" w:type="dxa"/>
            <w:tcBorders>
              <w:top w:val="nil"/>
              <w:left w:val="nil"/>
              <w:bottom w:val="single" w:sz="4" w:space="0" w:color="808080"/>
              <w:right w:val="single" w:sz="4" w:space="0" w:color="808080"/>
            </w:tcBorders>
            <w:shd w:val="clear" w:color="auto" w:fill="auto"/>
            <w:vAlign w:val="center"/>
            <w:hideMark/>
          </w:tcPr>
          <w:p w14:paraId="35DBAE3D" w14:textId="77777777" w:rsidR="00BA25A4" w:rsidRPr="004C38FD" w:rsidRDefault="00BA25A4" w:rsidP="00BA25A4">
            <w:pPr>
              <w:pStyle w:val="Tabelid"/>
              <w:rPr>
                <w:lang w:val="en-GB"/>
              </w:rPr>
            </w:pPr>
            <w:r w:rsidRPr="004C38FD">
              <w:rPr>
                <w:lang w:val="en-GB"/>
              </w:rPr>
              <w:t>-12</w:t>
            </w:r>
          </w:p>
        </w:tc>
        <w:tc>
          <w:tcPr>
            <w:tcW w:w="1128" w:type="dxa"/>
            <w:tcBorders>
              <w:top w:val="nil"/>
              <w:left w:val="nil"/>
              <w:bottom w:val="single" w:sz="4" w:space="0" w:color="808080"/>
              <w:right w:val="single" w:sz="4" w:space="0" w:color="808080"/>
            </w:tcBorders>
            <w:shd w:val="clear" w:color="auto" w:fill="auto"/>
            <w:vAlign w:val="center"/>
            <w:hideMark/>
          </w:tcPr>
          <w:p w14:paraId="47B81F05" w14:textId="77777777" w:rsidR="00BA25A4" w:rsidRPr="004C38FD" w:rsidRDefault="00BA25A4" w:rsidP="00BA25A4">
            <w:pPr>
              <w:pStyle w:val="Tabelid"/>
              <w:rPr>
                <w:lang w:val="en-GB"/>
              </w:rPr>
            </w:pPr>
            <w:r w:rsidRPr="004C38FD">
              <w:rPr>
                <w:lang w:val="en-GB"/>
              </w:rPr>
              <w:t>-12</w:t>
            </w:r>
          </w:p>
        </w:tc>
      </w:tr>
      <w:tr w:rsidR="00BA25A4" w:rsidRPr="004C38FD" w14:paraId="0194264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52D58F7D" w14:textId="3FA4FC8B" w:rsidR="00BA25A4" w:rsidRPr="004C38FD" w:rsidRDefault="002C64B8" w:rsidP="00BA25A4">
            <w:pPr>
              <w:pStyle w:val="Tabelid"/>
              <w:rPr>
                <w:rStyle w:val="Tugev"/>
                <w:lang w:val="en-GB"/>
              </w:rPr>
            </w:pPr>
            <w:r w:rsidRPr="004C38FD">
              <w:rPr>
                <w:rStyle w:val="Tugev"/>
                <w:lang w:val="en-GB"/>
              </w:rPr>
              <w:t>Office of the President of the Republic</w:t>
            </w:r>
          </w:p>
        </w:tc>
        <w:tc>
          <w:tcPr>
            <w:tcW w:w="1134" w:type="dxa"/>
            <w:tcBorders>
              <w:top w:val="nil"/>
              <w:left w:val="nil"/>
              <w:bottom w:val="single" w:sz="4" w:space="0" w:color="808080"/>
              <w:right w:val="single" w:sz="4" w:space="0" w:color="808080"/>
            </w:tcBorders>
            <w:shd w:val="clear" w:color="D9E1F2" w:fill="DBDBDB"/>
            <w:vAlign w:val="center"/>
            <w:hideMark/>
          </w:tcPr>
          <w:p w14:paraId="65EE86E6" w14:textId="77777777" w:rsidR="00BA25A4" w:rsidRPr="004C38FD" w:rsidRDefault="00BA25A4" w:rsidP="00BA25A4">
            <w:pPr>
              <w:pStyle w:val="Tabelid"/>
              <w:rPr>
                <w:rStyle w:val="Tugev"/>
                <w:lang w:val="en-GB"/>
              </w:rPr>
            </w:pPr>
            <w:r w:rsidRPr="004C38FD">
              <w:rPr>
                <w:rStyle w:val="Tugev"/>
                <w:lang w:val="en-GB"/>
              </w:rPr>
              <w:t>-428</w:t>
            </w:r>
          </w:p>
        </w:tc>
        <w:tc>
          <w:tcPr>
            <w:tcW w:w="1134" w:type="dxa"/>
            <w:tcBorders>
              <w:top w:val="nil"/>
              <w:left w:val="nil"/>
              <w:bottom w:val="single" w:sz="4" w:space="0" w:color="808080"/>
              <w:right w:val="single" w:sz="4" w:space="0" w:color="808080"/>
            </w:tcBorders>
            <w:shd w:val="clear" w:color="D9E1F2" w:fill="DBDBDB"/>
            <w:vAlign w:val="center"/>
            <w:hideMark/>
          </w:tcPr>
          <w:p w14:paraId="0ABA1341" w14:textId="77777777" w:rsidR="00BA25A4" w:rsidRPr="004C38FD" w:rsidRDefault="00BA25A4" w:rsidP="00BA25A4">
            <w:pPr>
              <w:pStyle w:val="Tabelid"/>
              <w:rPr>
                <w:rStyle w:val="Tugev"/>
                <w:lang w:val="en-GB"/>
              </w:rPr>
            </w:pPr>
            <w:r w:rsidRPr="004C38FD">
              <w:rPr>
                <w:rStyle w:val="Tugev"/>
                <w:lang w:val="en-GB"/>
              </w:rPr>
              <w:t>-13</w:t>
            </w:r>
          </w:p>
        </w:tc>
        <w:tc>
          <w:tcPr>
            <w:tcW w:w="1134" w:type="dxa"/>
            <w:tcBorders>
              <w:top w:val="nil"/>
              <w:left w:val="nil"/>
              <w:bottom w:val="single" w:sz="4" w:space="0" w:color="808080"/>
              <w:right w:val="single" w:sz="4" w:space="0" w:color="808080"/>
            </w:tcBorders>
            <w:shd w:val="clear" w:color="D9E1F2" w:fill="DBDBDB"/>
            <w:vAlign w:val="center"/>
            <w:hideMark/>
          </w:tcPr>
          <w:p w14:paraId="1F815518" w14:textId="77777777" w:rsidR="00BA25A4" w:rsidRPr="004C38FD" w:rsidRDefault="00BA25A4" w:rsidP="00BA25A4">
            <w:pPr>
              <w:pStyle w:val="Tabelid"/>
              <w:rPr>
                <w:rStyle w:val="Tugev"/>
                <w:lang w:val="en-GB"/>
              </w:rPr>
            </w:pPr>
            <w:r w:rsidRPr="004C38FD">
              <w:rPr>
                <w:rStyle w:val="Tugev"/>
                <w:lang w:val="en-GB"/>
              </w:rPr>
              <w:t>-13</w:t>
            </w:r>
          </w:p>
        </w:tc>
        <w:tc>
          <w:tcPr>
            <w:tcW w:w="1128" w:type="dxa"/>
            <w:tcBorders>
              <w:top w:val="nil"/>
              <w:left w:val="nil"/>
              <w:bottom w:val="single" w:sz="4" w:space="0" w:color="808080"/>
              <w:right w:val="single" w:sz="4" w:space="0" w:color="808080"/>
            </w:tcBorders>
            <w:shd w:val="clear" w:color="D9E1F2" w:fill="DBDBDB"/>
            <w:vAlign w:val="center"/>
            <w:hideMark/>
          </w:tcPr>
          <w:p w14:paraId="3FAA4133" w14:textId="77777777" w:rsidR="00BA25A4" w:rsidRPr="004C38FD" w:rsidRDefault="00BA25A4" w:rsidP="00BA25A4">
            <w:pPr>
              <w:pStyle w:val="Tabelid"/>
              <w:rPr>
                <w:rStyle w:val="Tugev"/>
                <w:lang w:val="en-GB"/>
              </w:rPr>
            </w:pPr>
            <w:r w:rsidRPr="004C38FD">
              <w:rPr>
                <w:rStyle w:val="Tugev"/>
                <w:lang w:val="en-GB"/>
              </w:rPr>
              <w:t>-13</w:t>
            </w:r>
          </w:p>
        </w:tc>
      </w:tr>
      <w:tr w:rsidR="00BA25A4" w:rsidRPr="004C38FD" w14:paraId="357811E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B8E63F1" w14:textId="643D41A6" w:rsidR="00BA25A4" w:rsidRPr="004C38FD" w:rsidRDefault="00BA25A4" w:rsidP="00BA25A4">
            <w:pPr>
              <w:pStyle w:val="Tabelid"/>
              <w:rPr>
                <w:lang w:val="en-GB"/>
              </w:rPr>
            </w:pPr>
            <w:r w:rsidRPr="004C38FD">
              <w:rPr>
                <w:lang w:val="en-GB"/>
              </w:rPr>
              <w:t>Invent</w:t>
            </w:r>
            <w:r w:rsidR="002C64B8" w:rsidRPr="004C38FD">
              <w:rPr>
                <w:lang w:val="en-GB"/>
              </w:rPr>
              <w:t>ory</w:t>
            </w:r>
          </w:p>
        </w:tc>
        <w:tc>
          <w:tcPr>
            <w:tcW w:w="1134" w:type="dxa"/>
            <w:tcBorders>
              <w:top w:val="nil"/>
              <w:left w:val="nil"/>
              <w:bottom w:val="single" w:sz="4" w:space="0" w:color="808080"/>
              <w:right w:val="single" w:sz="4" w:space="0" w:color="808080"/>
            </w:tcBorders>
            <w:shd w:val="clear" w:color="auto" w:fill="auto"/>
            <w:vAlign w:val="center"/>
            <w:hideMark/>
          </w:tcPr>
          <w:p w14:paraId="109CD3B8" w14:textId="77777777" w:rsidR="00BA25A4" w:rsidRPr="004C38FD" w:rsidRDefault="00BA25A4" w:rsidP="00BA25A4">
            <w:pPr>
              <w:pStyle w:val="Tabelid"/>
              <w:rPr>
                <w:lang w:val="en-GB"/>
              </w:rPr>
            </w:pPr>
            <w:r w:rsidRPr="004C38FD">
              <w:rPr>
                <w:lang w:val="en-GB"/>
              </w:rPr>
              <w:t>-13</w:t>
            </w:r>
          </w:p>
        </w:tc>
        <w:tc>
          <w:tcPr>
            <w:tcW w:w="1134" w:type="dxa"/>
            <w:tcBorders>
              <w:top w:val="nil"/>
              <w:left w:val="nil"/>
              <w:bottom w:val="single" w:sz="4" w:space="0" w:color="808080"/>
              <w:right w:val="single" w:sz="4" w:space="0" w:color="808080"/>
            </w:tcBorders>
            <w:shd w:val="clear" w:color="auto" w:fill="auto"/>
            <w:vAlign w:val="center"/>
            <w:hideMark/>
          </w:tcPr>
          <w:p w14:paraId="6B72FD8A" w14:textId="77777777" w:rsidR="00BA25A4" w:rsidRPr="004C38FD" w:rsidRDefault="00BA25A4" w:rsidP="00BA25A4">
            <w:pPr>
              <w:pStyle w:val="Tabelid"/>
              <w:rPr>
                <w:lang w:val="en-GB"/>
              </w:rPr>
            </w:pPr>
            <w:r w:rsidRPr="004C38FD">
              <w:rPr>
                <w:lang w:val="en-GB"/>
              </w:rPr>
              <w:t>-13</w:t>
            </w:r>
          </w:p>
        </w:tc>
        <w:tc>
          <w:tcPr>
            <w:tcW w:w="1134" w:type="dxa"/>
            <w:tcBorders>
              <w:top w:val="nil"/>
              <w:left w:val="nil"/>
              <w:bottom w:val="single" w:sz="4" w:space="0" w:color="808080"/>
              <w:right w:val="single" w:sz="4" w:space="0" w:color="808080"/>
            </w:tcBorders>
            <w:shd w:val="clear" w:color="auto" w:fill="auto"/>
            <w:vAlign w:val="center"/>
            <w:hideMark/>
          </w:tcPr>
          <w:p w14:paraId="35758876" w14:textId="77777777" w:rsidR="00BA25A4" w:rsidRPr="004C38FD" w:rsidRDefault="00BA25A4" w:rsidP="00BA25A4">
            <w:pPr>
              <w:pStyle w:val="Tabelid"/>
              <w:rPr>
                <w:lang w:val="en-GB"/>
              </w:rPr>
            </w:pPr>
            <w:r w:rsidRPr="004C38FD">
              <w:rPr>
                <w:lang w:val="en-GB"/>
              </w:rPr>
              <w:t>-13</w:t>
            </w:r>
          </w:p>
        </w:tc>
        <w:tc>
          <w:tcPr>
            <w:tcW w:w="1128" w:type="dxa"/>
            <w:tcBorders>
              <w:top w:val="nil"/>
              <w:left w:val="nil"/>
              <w:bottom w:val="single" w:sz="4" w:space="0" w:color="808080"/>
              <w:right w:val="single" w:sz="4" w:space="0" w:color="808080"/>
            </w:tcBorders>
            <w:shd w:val="clear" w:color="auto" w:fill="auto"/>
            <w:vAlign w:val="center"/>
            <w:hideMark/>
          </w:tcPr>
          <w:p w14:paraId="7900F9B2" w14:textId="77777777" w:rsidR="00BA25A4" w:rsidRPr="004C38FD" w:rsidRDefault="00BA25A4" w:rsidP="00BA25A4">
            <w:pPr>
              <w:pStyle w:val="Tabelid"/>
              <w:rPr>
                <w:lang w:val="en-GB"/>
              </w:rPr>
            </w:pPr>
            <w:r w:rsidRPr="004C38FD">
              <w:rPr>
                <w:lang w:val="en-GB"/>
              </w:rPr>
              <w:t>-13</w:t>
            </w:r>
          </w:p>
        </w:tc>
      </w:tr>
      <w:tr w:rsidR="00BA25A4" w:rsidRPr="004C38FD" w14:paraId="28F15BD7"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A53CF04" w14:textId="37F66879" w:rsidR="00BA25A4" w:rsidRPr="004C38FD" w:rsidRDefault="002C64B8" w:rsidP="00BA25A4">
            <w:pPr>
              <w:pStyle w:val="Tabelid"/>
              <w:rPr>
                <w:lang w:val="en-GB"/>
              </w:rPr>
            </w:pPr>
            <w:r w:rsidRPr="004C38FD">
              <w:rPr>
                <w:lang w:val="en-GB"/>
              </w:rPr>
              <w:t xml:space="preserve">Main building of the Office of the </w:t>
            </w:r>
            <w:r w:rsidR="00BA25A4" w:rsidRPr="004C38FD">
              <w:rPr>
                <w:lang w:val="en-GB"/>
              </w:rPr>
              <w:t>Presiden</w:t>
            </w:r>
            <w:r w:rsidRPr="004C38FD">
              <w:rPr>
                <w:lang w:val="en-GB"/>
              </w:rPr>
              <w:t>t of the Republic</w:t>
            </w:r>
          </w:p>
        </w:tc>
        <w:tc>
          <w:tcPr>
            <w:tcW w:w="1134" w:type="dxa"/>
            <w:tcBorders>
              <w:top w:val="nil"/>
              <w:left w:val="nil"/>
              <w:bottom w:val="single" w:sz="4" w:space="0" w:color="808080"/>
              <w:right w:val="single" w:sz="4" w:space="0" w:color="808080"/>
            </w:tcBorders>
            <w:shd w:val="clear" w:color="auto" w:fill="auto"/>
            <w:vAlign w:val="center"/>
            <w:hideMark/>
          </w:tcPr>
          <w:p w14:paraId="5C39AF35" w14:textId="77777777" w:rsidR="00BA25A4" w:rsidRPr="004C38FD" w:rsidRDefault="00BA25A4" w:rsidP="00BA25A4">
            <w:pPr>
              <w:pStyle w:val="Tabelid"/>
              <w:rPr>
                <w:lang w:val="en-GB"/>
              </w:rPr>
            </w:pPr>
            <w:r w:rsidRPr="004C38FD">
              <w:rPr>
                <w:lang w:val="en-GB"/>
              </w:rPr>
              <w:t>-415</w:t>
            </w:r>
          </w:p>
        </w:tc>
        <w:tc>
          <w:tcPr>
            <w:tcW w:w="1134" w:type="dxa"/>
            <w:tcBorders>
              <w:top w:val="nil"/>
              <w:left w:val="nil"/>
              <w:bottom w:val="single" w:sz="4" w:space="0" w:color="808080"/>
              <w:right w:val="single" w:sz="4" w:space="0" w:color="808080"/>
            </w:tcBorders>
            <w:shd w:val="clear" w:color="auto" w:fill="auto"/>
            <w:vAlign w:val="center"/>
            <w:hideMark/>
          </w:tcPr>
          <w:p w14:paraId="2C036D88"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1A8DB5C1"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49825B32" w14:textId="77777777" w:rsidR="00BA25A4" w:rsidRPr="004C38FD" w:rsidRDefault="00BA25A4" w:rsidP="00BA25A4">
            <w:pPr>
              <w:pStyle w:val="Tabelid"/>
              <w:rPr>
                <w:lang w:val="en-GB"/>
              </w:rPr>
            </w:pPr>
            <w:r w:rsidRPr="004C38FD">
              <w:rPr>
                <w:lang w:val="en-GB"/>
              </w:rPr>
              <w:t>0</w:t>
            </w:r>
          </w:p>
        </w:tc>
      </w:tr>
      <w:tr w:rsidR="00BA25A4" w:rsidRPr="004C38FD" w14:paraId="7B881053"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4E5D164E" w14:textId="12E08C45" w:rsidR="00BA25A4" w:rsidRPr="004C38FD" w:rsidRDefault="002C64B8" w:rsidP="00BA25A4">
            <w:pPr>
              <w:pStyle w:val="Tabelid"/>
              <w:rPr>
                <w:rStyle w:val="Tugev"/>
                <w:lang w:val="en-GB"/>
              </w:rPr>
            </w:pPr>
            <w:r w:rsidRPr="004C38FD">
              <w:rPr>
                <w:rStyle w:val="Tugev"/>
                <w:lang w:val="en-GB"/>
              </w:rPr>
              <w:t>Area of administration of the Government Office</w:t>
            </w:r>
          </w:p>
        </w:tc>
        <w:tc>
          <w:tcPr>
            <w:tcW w:w="1134" w:type="dxa"/>
            <w:tcBorders>
              <w:top w:val="nil"/>
              <w:left w:val="nil"/>
              <w:bottom w:val="single" w:sz="4" w:space="0" w:color="808080"/>
              <w:right w:val="single" w:sz="4" w:space="0" w:color="808080"/>
            </w:tcBorders>
            <w:shd w:val="clear" w:color="D9E1F2" w:fill="DBDBDB"/>
            <w:vAlign w:val="center"/>
            <w:hideMark/>
          </w:tcPr>
          <w:p w14:paraId="642D87F3" w14:textId="7FA7445C" w:rsidR="00BA25A4" w:rsidRPr="004C38FD" w:rsidRDefault="00BA25A4" w:rsidP="00BA25A4">
            <w:pPr>
              <w:pStyle w:val="Tabelid"/>
              <w:rPr>
                <w:rStyle w:val="Tugev"/>
                <w:lang w:val="en-GB"/>
              </w:rPr>
            </w:pPr>
            <w:r w:rsidRPr="004C38FD">
              <w:rPr>
                <w:rStyle w:val="Tugev"/>
                <w:lang w:val="en-GB"/>
              </w:rPr>
              <w:t>-8</w:t>
            </w:r>
            <w:r w:rsidR="00C56DFA" w:rsidRPr="004C38FD">
              <w:rPr>
                <w:rStyle w:val="Tugev"/>
                <w:lang w:val="en-GB"/>
              </w:rPr>
              <w:t>,</w:t>
            </w:r>
            <w:r w:rsidRPr="004C38FD">
              <w:rPr>
                <w:rStyle w:val="Tugev"/>
                <w:lang w:val="en-GB"/>
              </w:rPr>
              <w:t>735</w:t>
            </w:r>
          </w:p>
        </w:tc>
        <w:tc>
          <w:tcPr>
            <w:tcW w:w="1134" w:type="dxa"/>
            <w:tcBorders>
              <w:top w:val="nil"/>
              <w:left w:val="nil"/>
              <w:bottom w:val="single" w:sz="4" w:space="0" w:color="808080"/>
              <w:right w:val="single" w:sz="4" w:space="0" w:color="808080"/>
            </w:tcBorders>
            <w:shd w:val="clear" w:color="D9E1F2" w:fill="DBDBDB"/>
            <w:vAlign w:val="center"/>
            <w:hideMark/>
          </w:tcPr>
          <w:p w14:paraId="41C55868" w14:textId="5846F60A" w:rsidR="00BA25A4" w:rsidRPr="004C38FD" w:rsidRDefault="00BA25A4" w:rsidP="00BA25A4">
            <w:pPr>
              <w:pStyle w:val="Tabelid"/>
              <w:rPr>
                <w:rStyle w:val="Tugev"/>
                <w:lang w:val="en-GB"/>
              </w:rPr>
            </w:pPr>
            <w:r w:rsidRPr="004C38FD">
              <w:rPr>
                <w:rStyle w:val="Tugev"/>
                <w:lang w:val="en-GB"/>
              </w:rPr>
              <w:t>-8</w:t>
            </w:r>
            <w:r w:rsidR="00C56DFA" w:rsidRPr="004C38FD">
              <w:rPr>
                <w:rStyle w:val="Tugev"/>
                <w:lang w:val="en-GB"/>
              </w:rPr>
              <w:t>,</w:t>
            </w:r>
            <w:r w:rsidRPr="004C38FD">
              <w:rPr>
                <w:rStyle w:val="Tugev"/>
                <w:lang w:val="en-GB"/>
              </w:rPr>
              <w:t>020</w:t>
            </w:r>
          </w:p>
        </w:tc>
        <w:tc>
          <w:tcPr>
            <w:tcW w:w="1134" w:type="dxa"/>
            <w:tcBorders>
              <w:top w:val="nil"/>
              <w:left w:val="nil"/>
              <w:bottom w:val="single" w:sz="4" w:space="0" w:color="808080"/>
              <w:right w:val="single" w:sz="4" w:space="0" w:color="808080"/>
            </w:tcBorders>
            <w:shd w:val="clear" w:color="D9E1F2" w:fill="DBDBDB"/>
            <w:vAlign w:val="center"/>
            <w:hideMark/>
          </w:tcPr>
          <w:p w14:paraId="4ADD7389" w14:textId="77777777" w:rsidR="00BA25A4" w:rsidRPr="004C38FD" w:rsidRDefault="00BA25A4" w:rsidP="00BA25A4">
            <w:pPr>
              <w:pStyle w:val="Tabelid"/>
              <w:rPr>
                <w:rStyle w:val="Tugev"/>
                <w:lang w:val="en-GB"/>
              </w:rPr>
            </w:pPr>
            <w:r w:rsidRPr="004C38FD">
              <w:rPr>
                <w:rStyle w:val="Tugev"/>
                <w:lang w:val="en-GB"/>
              </w:rPr>
              <w:t>-39</w:t>
            </w:r>
          </w:p>
        </w:tc>
        <w:tc>
          <w:tcPr>
            <w:tcW w:w="1128" w:type="dxa"/>
            <w:tcBorders>
              <w:top w:val="nil"/>
              <w:left w:val="nil"/>
              <w:bottom w:val="single" w:sz="4" w:space="0" w:color="808080"/>
              <w:right w:val="single" w:sz="4" w:space="0" w:color="808080"/>
            </w:tcBorders>
            <w:shd w:val="clear" w:color="D9E1F2" w:fill="DBDBDB"/>
            <w:vAlign w:val="center"/>
            <w:hideMark/>
          </w:tcPr>
          <w:p w14:paraId="2CA61BDF" w14:textId="77777777" w:rsidR="00BA25A4" w:rsidRPr="004C38FD" w:rsidRDefault="00BA25A4" w:rsidP="00BA25A4">
            <w:pPr>
              <w:pStyle w:val="Tabelid"/>
              <w:rPr>
                <w:rStyle w:val="Tugev"/>
                <w:lang w:val="en-GB"/>
              </w:rPr>
            </w:pPr>
            <w:r w:rsidRPr="004C38FD">
              <w:rPr>
                <w:rStyle w:val="Tugev"/>
                <w:lang w:val="en-GB"/>
              </w:rPr>
              <w:t>0</w:t>
            </w:r>
          </w:p>
        </w:tc>
      </w:tr>
      <w:tr w:rsidR="00BA25A4" w:rsidRPr="004C38FD" w14:paraId="4251A8A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DE749F2" w14:textId="4BD76243" w:rsidR="00BA25A4" w:rsidRPr="004C38FD" w:rsidRDefault="00BA25A4" w:rsidP="00BA25A4">
            <w:pPr>
              <w:pStyle w:val="Tabelid"/>
              <w:rPr>
                <w:lang w:val="en-GB"/>
              </w:rPr>
            </w:pPr>
            <w:r w:rsidRPr="004C38FD">
              <w:rPr>
                <w:lang w:val="en-GB"/>
              </w:rPr>
              <w:t>IT invest</w:t>
            </w:r>
            <w:r w:rsidR="002C64B8" w:rsidRPr="004C38FD">
              <w:rPr>
                <w:lang w:val="en-GB"/>
              </w:rPr>
              <w:t>ments</w:t>
            </w:r>
          </w:p>
        </w:tc>
        <w:tc>
          <w:tcPr>
            <w:tcW w:w="1134" w:type="dxa"/>
            <w:tcBorders>
              <w:top w:val="nil"/>
              <w:left w:val="nil"/>
              <w:bottom w:val="single" w:sz="4" w:space="0" w:color="808080"/>
              <w:right w:val="single" w:sz="4" w:space="0" w:color="808080"/>
            </w:tcBorders>
            <w:shd w:val="clear" w:color="auto" w:fill="auto"/>
            <w:vAlign w:val="center"/>
            <w:hideMark/>
          </w:tcPr>
          <w:p w14:paraId="1D0CA441" w14:textId="639419F8"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809</w:t>
            </w:r>
          </w:p>
        </w:tc>
        <w:tc>
          <w:tcPr>
            <w:tcW w:w="1134" w:type="dxa"/>
            <w:tcBorders>
              <w:top w:val="nil"/>
              <w:left w:val="nil"/>
              <w:bottom w:val="single" w:sz="4" w:space="0" w:color="808080"/>
              <w:right w:val="single" w:sz="4" w:space="0" w:color="808080"/>
            </w:tcBorders>
            <w:shd w:val="clear" w:color="auto" w:fill="auto"/>
            <w:vAlign w:val="center"/>
            <w:hideMark/>
          </w:tcPr>
          <w:p w14:paraId="09061534" w14:textId="77777777" w:rsidR="00BA25A4" w:rsidRPr="004C38FD" w:rsidRDefault="00BA25A4" w:rsidP="00BA25A4">
            <w:pPr>
              <w:pStyle w:val="Tabelid"/>
              <w:rPr>
                <w:lang w:val="en-GB"/>
              </w:rPr>
            </w:pPr>
            <w:r w:rsidRPr="004C38FD">
              <w:rPr>
                <w:lang w:val="en-GB"/>
              </w:rPr>
              <w:t>-49</w:t>
            </w:r>
          </w:p>
        </w:tc>
        <w:tc>
          <w:tcPr>
            <w:tcW w:w="1134" w:type="dxa"/>
            <w:tcBorders>
              <w:top w:val="nil"/>
              <w:left w:val="nil"/>
              <w:bottom w:val="single" w:sz="4" w:space="0" w:color="808080"/>
              <w:right w:val="single" w:sz="4" w:space="0" w:color="808080"/>
            </w:tcBorders>
            <w:shd w:val="clear" w:color="auto" w:fill="auto"/>
            <w:vAlign w:val="center"/>
            <w:hideMark/>
          </w:tcPr>
          <w:p w14:paraId="49681939" w14:textId="77777777" w:rsidR="00BA25A4" w:rsidRPr="004C38FD" w:rsidRDefault="00BA25A4" w:rsidP="00BA25A4">
            <w:pPr>
              <w:pStyle w:val="Tabelid"/>
              <w:rPr>
                <w:lang w:val="en-GB"/>
              </w:rPr>
            </w:pPr>
            <w:r w:rsidRPr="004C38FD">
              <w:rPr>
                <w:lang w:val="en-GB"/>
              </w:rPr>
              <w:t>-39</w:t>
            </w:r>
          </w:p>
        </w:tc>
        <w:tc>
          <w:tcPr>
            <w:tcW w:w="1128" w:type="dxa"/>
            <w:tcBorders>
              <w:top w:val="nil"/>
              <w:left w:val="nil"/>
              <w:bottom w:val="single" w:sz="4" w:space="0" w:color="808080"/>
              <w:right w:val="single" w:sz="4" w:space="0" w:color="808080"/>
            </w:tcBorders>
            <w:shd w:val="clear" w:color="auto" w:fill="auto"/>
            <w:vAlign w:val="center"/>
            <w:hideMark/>
          </w:tcPr>
          <w:p w14:paraId="399C756D" w14:textId="77777777" w:rsidR="00BA25A4" w:rsidRPr="004C38FD" w:rsidRDefault="00BA25A4" w:rsidP="00BA25A4">
            <w:pPr>
              <w:pStyle w:val="Tabelid"/>
              <w:rPr>
                <w:lang w:val="en-GB"/>
              </w:rPr>
            </w:pPr>
            <w:r w:rsidRPr="004C38FD">
              <w:rPr>
                <w:lang w:val="en-GB"/>
              </w:rPr>
              <w:t>0</w:t>
            </w:r>
          </w:p>
        </w:tc>
      </w:tr>
      <w:tr w:rsidR="00BA25A4" w:rsidRPr="004C38FD" w14:paraId="6EEA331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1BF97CF" w14:textId="6EB1FC42" w:rsidR="00BA25A4" w:rsidRPr="004C38FD" w:rsidRDefault="002C64B8" w:rsidP="00BA25A4">
            <w:pPr>
              <w:pStyle w:val="Tabelid"/>
              <w:rPr>
                <w:lang w:val="en-GB"/>
              </w:rPr>
            </w:pPr>
            <w:r w:rsidRPr="004C38FD">
              <w:rPr>
                <w:lang w:val="en-GB"/>
              </w:rPr>
              <w:t xml:space="preserve">Renovating the buildings located at </w:t>
            </w:r>
            <w:r w:rsidR="00BA25A4" w:rsidRPr="004C38FD">
              <w:rPr>
                <w:lang w:val="en-GB"/>
              </w:rPr>
              <w:t>Rahukohtu 1</w:t>
            </w:r>
            <w:r w:rsidR="00E56100" w:rsidRPr="004C38FD">
              <w:rPr>
                <w:lang w:val="en-GB"/>
              </w:rPr>
              <w:t xml:space="preserve"> and </w:t>
            </w:r>
            <w:r w:rsidR="00BA25A4" w:rsidRPr="004C38FD">
              <w:rPr>
                <w:lang w:val="en-GB"/>
              </w:rPr>
              <w:t>3</w:t>
            </w:r>
          </w:p>
        </w:tc>
        <w:tc>
          <w:tcPr>
            <w:tcW w:w="1134" w:type="dxa"/>
            <w:tcBorders>
              <w:top w:val="nil"/>
              <w:left w:val="nil"/>
              <w:bottom w:val="single" w:sz="4" w:space="0" w:color="808080"/>
              <w:right w:val="single" w:sz="4" w:space="0" w:color="808080"/>
            </w:tcBorders>
            <w:shd w:val="clear" w:color="auto" w:fill="auto"/>
            <w:vAlign w:val="center"/>
            <w:hideMark/>
          </w:tcPr>
          <w:p w14:paraId="3E2FC02F" w14:textId="1A4A43CB"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272</w:t>
            </w:r>
          </w:p>
        </w:tc>
        <w:tc>
          <w:tcPr>
            <w:tcW w:w="1134" w:type="dxa"/>
            <w:tcBorders>
              <w:top w:val="nil"/>
              <w:left w:val="nil"/>
              <w:bottom w:val="single" w:sz="4" w:space="0" w:color="808080"/>
              <w:right w:val="single" w:sz="4" w:space="0" w:color="808080"/>
            </w:tcBorders>
            <w:shd w:val="clear" w:color="auto" w:fill="auto"/>
            <w:vAlign w:val="center"/>
            <w:hideMark/>
          </w:tcPr>
          <w:p w14:paraId="48EC98B3" w14:textId="4CBE1BB1"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329</w:t>
            </w:r>
          </w:p>
        </w:tc>
        <w:tc>
          <w:tcPr>
            <w:tcW w:w="1134" w:type="dxa"/>
            <w:tcBorders>
              <w:top w:val="nil"/>
              <w:left w:val="nil"/>
              <w:bottom w:val="single" w:sz="4" w:space="0" w:color="808080"/>
              <w:right w:val="single" w:sz="4" w:space="0" w:color="808080"/>
            </w:tcBorders>
            <w:shd w:val="clear" w:color="auto" w:fill="auto"/>
            <w:vAlign w:val="center"/>
            <w:hideMark/>
          </w:tcPr>
          <w:p w14:paraId="37AAEBC3"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33235E6C" w14:textId="77777777" w:rsidR="00BA25A4" w:rsidRPr="004C38FD" w:rsidRDefault="00BA25A4" w:rsidP="00BA25A4">
            <w:pPr>
              <w:pStyle w:val="Tabelid"/>
              <w:rPr>
                <w:lang w:val="en-GB"/>
              </w:rPr>
            </w:pPr>
            <w:r w:rsidRPr="004C38FD">
              <w:rPr>
                <w:lang w:val="en-GB"/>
              </w:rPr>
              <w:t>0</w:t>
            </w:r>
          </w:p>
        </w:tc>
      </w:tr>
      <w:tr w:rsidR="00BA25A4" w:rsidRPr="004C38FD" w14:paraId="5630997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9B7F698" w14:textId="5F5448A4" w:rsidR="00BA25A4" w:rsidRPr="004C38FD" w:rsidRDefault="00BA25A4" w:rsidP="00BA25A4">
            <w:pPr>
              <w:pStyle w:val="Tabelid"/>
              <w:rPr>
                <w:lang w:val="en-GB"/>
              </w:rPr>
            </w:pPr>
            <w:r w:rsidRPr="004C38FD">
              <w:rPr>
                <w:lang w:val="en-GB"/>
              </w:rPr>
              <w:t>R</w:t>
            </w:r>
            <w:r w:rsidR="00C56DFA" w:rsidRPr="004C38FD">
              <w:rPr>
                <w:lang w:val="en-GB"/>
              </w:rPr>
              <w:t>econstruction of the Estonian Knighthood House</w:t>
            </w:r>
          </w:p>
        </w:tc>
        <w:tc>
          <w:tcPr>
            <w:tcW w:w="1134" w:type="dxa"/>
            <w:tcBorders>
              <w:top w:val="nil"/>
              <w:left w:val="nil"/>
              <w:bottom w:val="single" w:sz="4" w:space="0" w:color="808080"/>
              <w:right w:val="single" w:sz="4" w:space="0" w:color="808080"/>
            </w:tcBorders>
            <w:shd w:val="clear" w:color="auto" w:fill="auto"/>
            <w:vAlign w:val="center"/>
            <w:hideMark/>
          </w:tcPr>
          <w:p w14:paraId="117BDFE4" w14:textId="010D467A" w:rsidR="00BA25A4" w:rsidRPr="004C38FD" w:rsidRDefault="00BA25A4" w:rsidP="00BA25A4">
            <w:pPr>
              <w:pStyle w:val="Tabelid"/>
              <w:rPr>
                <w:lang w:val="en-GB"/>
              </w:rPr>
            </w:pPr>
            <w:r w:rsidRPr="004C38FD">
              <w:rPr>
                <w:lang w:val="en-GB"/>
              </w:rPr>
              <w:t>-4</w:t>
            </w:r>
            <w:r w:rsidR="00C56DFA" w:rsidRPr="004C38FD">
              <w:rPr>
                <w:lang w:val="en-GB"/>
              </w:rPr>
              <w:t>,</w:t>
            </w:r>
            <w:r w:rsidRPr="004C38FD">
              <w:rPr>
                <w:lang w:val="en-GB"/>
              </w:rPr>
              <w:t>654</w:t>
            </w:r>
          </w:p>
        </w:tc>
        <w:tc>
          <w:tcPr>
            <w:tcW w:w="1134" w:type="dxa"/>
            <w:tcBorders>
              <w:top w:val="nil"/>
              <w:left w:val="nil"/>
              <w:bottom w:val="single" w:sz="4" w:space="0" w:color="808080"/>
              <w:right w:val="single" w:sz="4" w:space="0" w:color="808080"/>
            </w:tcBorders>
            <w:shd w:val="clear" w:color="auto" w:fill="auto"/>
            <w:vAlign w:val="center"/>
            <w:hideMark/>
          </w:tcPr>
          <w:p w14:paraId="5848E9EB" w14:textId="0FE3B47D" w:rsidR="00BA25A4" w:rsidRPr="004C38FD" w:rsidRDefault="00BA25A4" w:rsidP="00BA25A4">
            <w:pPr>
              <w:pStyle w:val="Tabelid"/>
              <w:rPr>
                <w:lang w:val="en-GB"/>
              </w:rPr>
            </w:pPr>
            <w:r w:rsidRPr="004C38FD">
              <w:rPr>
                <w:lang w:val="en-GB"/>
              </w:rPr>
              <w:t>-6</w:t>
            </w:r>
            <w:r w:rsidR="00C56DFA" w:rsidRPr="004C38FD">
              <w:rPr>
                <w:lang w:val="en-GB"/>
              </w:rPr>
              <w:t>,</w:t>
            </w:r>
            <w:r w:rsidRPr="004C38FD">
              <w:rPr>
                <w:lang w:val="en-GB"/>
              </w:rPr>
              <w:t>643</w:t>
            </w:r>
          </w:p>
        </w:tc>
        <w:tc>
          <w:tcPr>
            <w:tcW w:w="1134" w:type="dxa"/>
            <w:tcBorders>
              <w:top w:val="nil"/>
              <w:left w:val="nil"/>
              <w:bottom w:val="single" w:sz="4" w:space="0" w:color="808080"/>
              <w:right w:val="single" w:sz="4" w:space="0" w:color="808080"/>
            </w:tcBorders>
            <w:shd w:val="clear" w:color="auto" w:fill="auto"/>
            <w:vAlign w:val="center"/>
            <w:hideMark/>
          </w:tcPr>
          <w:p w14:paraId="0042D024"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1E379A8B" w14:textId="77777777" w:rsidR="00BA25A4" w:rsidRPr="004C38FD" w:rsidRDefault="00BA25A4" w:rsidP="00BA25A4">
            <w:pPr>
              <w:pStyle w:val="Tabelid"/>
              <w:rPr>
                <w:lang w:val="en-GB"/>
              </w:rPr>
            </w:pPr>
            <w:r w:rsidRPr="004C38FD">
              <w:rPr>
                <w:lang w:val="en-GB"/>
              </w:rPr>
              <w:t>0</w:t>
            </w:r>
          </w:p>
        </w:tc>
      </w:tr>
      <w:tr w:rsidR="00BA25A4" w:rsidRPr="004C38FD" w14:paraId="7EC3B09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217B6F33" w14:textId="43322E48" w:rsidR="00BA25A4" w:rsidRPr="004C38FD" w:rsidRDefault="002C64B8" w:rsidP="00BA25A4">
            <w:pPr>
              <w:pStyle w:val="Tabelid"/>
              <w:rPr>
                <w:rStyle w:val="Tugev"/>
                <w:lang w:val="en-GB"/>
              </w:rPr>
            </w:pPr>
            <w:r w:rsidRPr="004C38FD">
              <w:rPr>
                <w:rStyle w:val="Tugev"/>
                <w:lang w:val="en-GB"/>
              </w:rPr>
              <w:t>Ministry of Education and Research,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1765C7A1" w14:textId="6A3B5819" w:rsidR="00BA25A4" w:rsidRPr="004C38FD" w:rsidRDefault="00BA25A4" w:rsidP="00BA25A4">
            <w:pPr>
              <w:pStyle w:val="Tabelid"/>
              <w:rPr>
                <w:rStyle w:val="Tugev"/>
                <w:lang w:val="en-GB"/>
              </w:rPr>
            </w:pPr>
            <w:r w:rsidRPr="004C38FD">
              <w:rPr>
                <w:rStyle w:val="Tugev"/>
                <w:lang w:val="en-GB"/>
              </w:rPr>
              <w:t>-66</w:t>
            </w:r>
            <w:r w:rsidR="00C56DFA" w:rsidRPr="004C38FD">
              <w:rPr>
                <w:rStyle w:val="Tugev"/>
                <w:lang w:val="en-GB"/>
              </w:rPr>
              <w:t>,</w:t>
            </w:r>
            <w:r w:rsidRPr="004C38FD">
              <w:rPr>
                <w:rStyle w:val="Tugev"/>
                <w:lang w:val="en-GB"/>
              </w:rPr>
              <w:t>059</w:t>
            </w:r>
          </w:p>
        </w:tc>
        <w:tc>
          <w:tcPr>
            <w:tcW w:w="1134" w:type="dxa"/>
            <w:tcBorders>
              <w:top w:val="nil"/>
              <w:left w:val="nil"/>
              <w:bottom w:val="single" w:sz="4" w:space="0" w:color="808080"/>
              <w:right w:val="single" w:sz="4" w:space="0" w:color="808080"/>
            </w:tcBorders>
            <w:shd w:val="clear" w:color="D9E1F2" w:fill="DBDBDB"/>
            <w:vAlign w:val="center"/>
            <w:hideMark/>
          </w:tcPr>
          <w:p w14:paraId="36A825A2" w14:textId="68E27A6A" w:rsidR="00BA25A4" w:rsidRPr="004C38FD" w:rsidRDefault="00BA25A4" w:rsidP="00BA25A4">
            <w:pPr>
              <w:pStyle w:val="Tabelid"/>
              <w:rPr>
                <w:rStyle w:val="Tugev"/>
                <w:lang w:val="en-GB"/>
              </w:rPr>
            </w:pPr>
            <w:r w:rsidRPr="004C38FD">
              <w:rPr>
                <w:rStyle w:val="Tugev"/>
                <w:lang w:val="en-GB"/>
              </w:rPr>
              <w:t>-74</w:t>
            </w:r>
            <w:r w:rsidR="00C56DFA" w:rsidRPr="004C38FD">
              <w:rPr>
                <w:rStyle w:val="Tugev"/>
                <w:lang w:val="en-GB"/>
              </w:rPr>
              <w:t>,</w:t>
            </w:r>
            <w:r w:rsidRPr="004C38FD">
              <w:rPr>
                <w:rStyle w:val="Tugev"/>
                <w:lang w:val="en-GB"/>
              </w:rPr>
              <w:t>428</w:t>
            </w:r>
          </w:p>
        </w:tc>
        <w:tc>
          <w:tcPr>
            <w:tcW w:w="1134" w:type="dxa"/>
            <w:tcBorders>
              <w:top w:val="nil"/>
              <w:left w:val="nil"/>
              <w:bottom w:val="single" w:sz="4" w:space="0" w:color="808080"/>
              <w:right w:val="single" w:sz="4" w:space="0" w:color="808080"/>
            </w:tcBorders>
            <w:shd w:val="clear" w:color="D9E1F2" w:fill="DBDBDB"/>
            <w:vAlign w:val="center"/>
            <w:hideMark/>
          </w:tcPr>
          <w:p w14:paraId="6BB88FE4" w14:textId="13D731CA" w:rsidR="00BA25A4" w:rsidRPr="004C38FD" w:rsidRDefault="00BA25A4" w:rsidP="00BA25A4">
            <w:pPr>
              <w:pStyle w:val="Tabelid"/>
              <w:rPr>
                <w:rStyle w:val="Tugev"/>
                <w:lang w:val="en-GB"/>
              </w:rPr>
            </w:pPr>
            <w:r w:rsidRPr="004C38FD">
              <w:rPr>
                <w:rStyle w:val="Tugev"/>
                <w:lang w:val="en-GB"/>
              </w:rPr>
              <w:t>-69</w:t>
            </w:r>
            <w:r w:rsidR="00C56DFA" w:rsidRPr="004C38FD">
              <w:rPr>
                <w:rStyle w:val="Tugev"/>
                <w:lang w:val="en-GB"/>
              </w:rPr>
              <w:t>,</w:t>
            </w:r>
            <w:r w:rsidRPr="004C38FD">
              <w:rPr>
                <w:rStyle w:val="Tugev"/>
                <w:lang w:val="en-GB"/>
              </w:rPr>
              <w:t>102</w:t>
            </w:r>
          </w:p>
        </w:tc>
        <w:tc>
          <w:tcPr>
            <w:tcW w:w="1128" w:type="dxa"/>
            <w:tcBorders>
              <w:top w:val="nil"/>
              <w:left w:val="nil"/>
              <w:bottom w:val="single" w:sz="4" w:space="0" w:color="808080"/>
              <w:right w:val="single" w:sz="4" w:space="0" w:color="808080"/>
            </w:tcBorders>
            <w:shd w:val="clear" w:color="D9E1F2" w:fill="DBDBDB"/>
            <w:vAlign w:val="center"/>
            <w:hideMark/>
          </w:tcPr>
          <w:p w14:paraId="22750814" w14:textId="7B9EF180" w:rsidR="00BA25A4" w:rsidRPr="004C38FD" w:rsidRDefault="00BA25A4" w:rsidP="00BA25A4">
            <w:pPr>
              <w:pStyle w:val="Tabelid"/>
              <w:rPr>
                <w:rStyle w:val="Tugev"/>
                <w:lang w:val="en-GB"/>
              </w:rPr>
            </w:pPr>
            <w:r w:rsidRPr="004C38FD">
              <w:rPr>
                <w:rStyle w:val="Tugev"/>
                <w:lang w:val="en-GB"/>
              </w:rPr>
              <w:t>-23</w:t>
            </w:r>
            <w:r w:rsidR="00C56DFA" w:rsidRPr="004C38FD">
              <w:rPr>
                <w:rStyle w:val="Tugev"/>
                <w:lang w:val="en-GB"/>
              </w:rPr>
              <w:t>,</w:t>
            </w:r>
            <w:r w:rsidRPr="004C38FD">
              <w:rPr>
                <w:rStyle w:val="Tugev"/>
                <w:lang w:val="en-GB"/>
              </w:rPr>
              <w:t>859</w:t>
            </w:r>
          </w:p>
        </w:tc>
      </w:tr>
      <w:tr w:rsidR="00BA25A4" w:rsidRPr="004C38FD" w14:paraId="384A60A4"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45B96EF" w14:textId="6BF6D936" w:rsidR="00BA25A4" w:rsidRPr="004C38FD" w:rsidRDefault="002C64B8" w:rsidP="00BA25A4">
            <w:pPr>
              <w:pStyle w:val="Tabelid"/>
              <w:rPr>
                <w:lang w:val="en-GB"/>
              </w:rPr>
            </w:pPr>
            <w:r w:rsidRPr="004C38FD">
              <w:rPr>
                <w:lang w:val="en-GB"/>
              </w:rPr>
              <w:t>Organisation of the network of upper secondary schools</w:t>
            </w:r>
          </w:p>
        </w:tc>
        <w:tc>
          <w:tcPr>
            <w:tcW w:w="1134" w:type="dxa"/>
            <w:tcBorders>
              <w:top w:val="nil"/>
              <w:left w:val="nil"/>
              <w:bottom w:val="single" w:sz="4" w:space="0" w:color="808080"/>
              <w:right w:val="single" w:sz="4" w:space="0" w:color="808080"/>
            </w:tcBorders>
            <w:shd w:val="clear" w:color="auto" w:fill="auto"/>
            <w:vAlign w:val="center"/>
            <w:hideMark/>
          </w:tcPr>
          <w:p w14:paraId="38BA1A47" w14:textId="49D5A2B2" w:rsidR="00BA25A4" w:rsidRPr="004C38FD" w:rsidRDefault="00BA25A4" w:rsidP="00BA25A4">
            <w:pPr>
              <w:pStyle w:val="Tabelid"/>
              <w:rPr>
                <w:lang w:val="en-GB"/>
              </w:rPr>
            </w:pPr>
            <w:r w:rsidRPr="004C38FD">
              <w:rPr>
                <w:lang w:val="en-GB"/>
              </w:rPr>
              <w:t>-25</w:t>
            </w:r>
            <w:r w:rsidR="00C56DFA" w:rsidRPr="004C38FD">
              <w:rPr>
                <w:lang w:val="en-GB"/>
              </w:rPr>
              <w:t>,</w:t>
            </w:r>
            <w:r w:rsidRPr="004C38FD">
              <w:rPr>
                <w:lang w:val="en-GB"/>
              </w:rPr>
              <w:t>294</w:t>
            </w:r>
          </w:p>
        </w:tc>
        <w:tc>
          <w:tcPr>
            <w:tcW w:w="1134" w:type="dxa"/>
            <w:tcBorders>
              <w:top w:val="nil"/>
              <w:left w:val="nil"/>
              <w:bottom w:val="single" w:sz="4" w:space="0" w:color="808080"/>
              <w:right w:val="single" w:sz="4" w:space="0" w:color="808080"/>
            </w:tcBorders>
            <w:shd w:val="clear" w:color="auto" w:fill="auto"/>
            <w:vAlign w:val="center"/>
            <w:hideMark/>
          </w:tcPr>
          <w:p w14:paraId="568EEC42" w14:textId="4E16A9D4" w:rsidR="00BA25A4" w:rsidRPr="004C38FD" w:rsidRDefault="00BA25A4" w:rsidP="00BA25A4">
            <w:pPr>
              <w:pStyle w:val="Tabelid"/>
              <w:rPr>
                <w:lang w:val="en-GB"/>
              </w:rPr>
            </w:pPr>
            <w:r w:rsidRPr="004C38FD">
              <w:rPr>
                <w:lang w:val="en-GB"/>
              </w:rPr>
              <w:t>-26</w:t>
            </w:r>
            <w:r w:rsidR="00C56DFA" w:rsidRPr="004C38FD">
              <w:rPr>
                <w:lang w:val="en-GB"/>
              </w:rPr>
              <w:t>,</w:t>
            </w:r>
            <w:r w:rsidRPr="004C38FD">
              <w:rPr>
                <w:lang w:val="en-GB"/>
              </w:rPr>
              <w:t>164</w:t>
            </w:r>
          </w:p>
        </w:tc>
        <w:tc>
          <w:tcPr>
            <w:tcW w:w="1134" w:type="dxa"/>
            <w:tcBorders>
              <w:top w:val="nil"/>
              <w:left w:val="nil"/>
              <w:bottom w:val="single" w:sz="4" w:space="0" w:color="808080"/>
              <w:right w:val="single" w:sz="4" w:space="0" w:color="808080"/>
            </w:tcBorders>
            <w:shd w:val="clear" w:color="auto" w:fill="auto"/>
            <w:vAlign w:val="center"/>
            <w:hideMark/>
          </w:tcPr>
          <w:p w14:paraId="440A9158" w14:textId="5D7A120F" w:rsidR="00BA25A4" w:rsidRPr="004C38FD" w:rsidRDefault="00BA25A4" w:rsidP="00BA25A4">
            <w:pPr>
              <w:pStyle w:val="Tabelid"/>
              <w:rPr>
                <w:lang w:val="en-GB"/>
              </w:rPr>
            </w:pPr>
            <w:r w:rsidRPr="004C38FD">
              <w:rPr>
                <w:lang w:val="en-GB"/>
              </w:rPr>
              <w:t>-44</w:t>
            </w:r>
            <w:r w:rsidR="00C56DFA" w:rsidRPr="004C38FD">
              <w:rPr>
                <w:lang w:val="en-GB"/>
              </w:rPr>
              <w:t>,</w:t>
            </w:r>
            <w:r w:rsidRPr="004C38FD">
              <w:rPr>
                <w:lang w:val="en-GB"/>
              </w:rPr>
              <w:t>277</w:t>
            </w:r>
          </w:p>
        </w:tc>
        <w:tc>
          <w:tcPr>
            <w:tcW w:w="1128" w:type="dxa"/>
            <w:tcBorders>
              <w:top w:val="nil"/>
              <w:left w:val="nil"/>
              <w:bottom w:val="single" w:sz="4" w:space="0" w:color="808080"/>
              <w:right w:val="single" w:sz="4" w:space="0" w:color="808080"/>
            </w:tcBorders>
            <w:shd w:val="clear" w:color="auto" w:fill="auto"/>
            <w:vAlign w:val="center"/>
            <w:hideMark/>
          </w:tcPr>
          <w:p w14:paraId="6476AFFD" w14:textId="6FFAE173" w:rsidR="00BA25A4" w:rsidRPr="004C38FD" w:rsidRDefault="00BA25A4" w:rsidP="00BA25A4">
            <w:pPr>
              <w:pStyle w:val="Tabelid"/>
              <w:rPr>
                <w:lang w:val="en-GB"/>
              </w:rPr>
            </w:pPr>
            <w:r w:rsidRPr="004C38FD">
              <w:rPr>
                <w:lang w:val="en-GB"/>
              </w:rPr>
              <w:t>-21</w:t>
            </w:r>
            <w:r w:rsidR="00C56DFA" w:rsidRPr="004C38FD">
              <w:rPr>
                <w:lang w:val="en-GB"/>
              </w:rPr>
              <w:t>,</w:t>
            </w:r>
            <w:r w:rsidRPr="004C38FD">
              <w:rPr>
                <w:lang w:val="en-GB"/>
              </w:rPr>
              <w:t>332</w:t>
            </w:r>
          </w:p>
        </w:tc>
      </w:tr>
      <w:tr w:rsidR="00BA25A4" w:rsidRPr="004C38FD" w14:paraId="1A049563"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86A445B" w14:textId="36DEC5C1" w:rsidR="00BA25A4" w:rsidRPr="004C38FD" w:rsidRDefault="002C64B8" w:rsidP="00BA25A4">
            <w:pPr>
              <w:pStyle w:val="Tabelid"/>
              <w:rPr>
                <w:lang w:val="en-GB"/>
              </w:rPr>
            </w:pPr>
            <w:r w:rsidRPr="004C38FD">
              <w:rPr>
                <w:lang w:val="en-GB"/>
              </w:rPr>
              <w:t>Organisation of the SEN school network</w:t>
            </w:r>
          </w:p>
        </w:tc>
        <w:tc>
          <w:tcPr>
            <w:tcW w:w="1134" w:type="dxa"/>
            <w:tcBorders>
              <w:top w:val="nil"/>
              <w:left w:val="nil"/>
              <w:bottom w:val="single" w:sz="4" w:space="0" w:color="808080"/>
              <w:right w:val="single" w:sz="4" w:space="0" w:color="808080"/>
            </w:tcBorders>
            <w:shd w:val="clear" w:color="auto" w:fill="auto"/>
            <w:vAlign w:val="center"/>
            <w:hideMark/>
          </w:tcPr>
          <w:p w14:paraId="3FCD0331" w14:textId="6685143A" w:rsidR="00BA25A4" w:rsidRPr="004C38FD" w:rsidRDefault="00BA25A4" w:rsidP="00BA25A4">
            <w:pPr>
              <w:pStyle w:val="Tabelid"/>
              <w:rPr>
                <w:lang w:val="en-GB"/>
              </w:rPr>
            </w:pPr>
            <w:r w:rsidRPr="004C38FD">
              <w:rPr>
                <w:lang w:val="en-GB"/>
              </w:rPr>
              <w:t>-7</w:t>
            </w:r>
            <w:r w:rsidR="00C56DFA" w:rsidRPr="004C38FD">
              <w:rPr>
                <w:lang w:val="en-GB"/>
              </w:rPr>
              <w:t>,</w:t>
            </w:r>
            <w:r w:rsidRPr="004C38FD">
              <w:rPr>
                <w:lang w:val="en-GB"/>
              </w:rPr>
              <w:t>568</w:t>
            </w:r>
          </w:p>
        </w:tc>
        <w:tc>
          <w:tcPr>
            <w:tcW w:w="1134" w:type="dxa"/>
            <w:tcBorders>
              <w:top w:val="nil"/>
              <w:left w:val="nil"/>
              <w:bottom w:val="single" w:sz="4" w:space="0" w:color="808080"/>
              <w:right w:val="single" w:sz="4" w:space="0" w:color="808080"/>
            </w:tcBorders>
            <w:shd w:val="clear" w:color="auto" w:fill="auto"/>
            <w:vAlign w:val="center"/>
            <w:hideMark/>
          </w:tcPr>
          <w:p w14:paraId="3700481E" w14:textId="70545ECD" w:rsidR="00BA25A4" w:rsidRPr="004C38FD" w:rsidRDefault="00BA25A4" w:rsidP="00BA25A4">
            <w:pPr>
              <w:pStyle w:val="Tabelid"/>
              <w:rPr>
                <w:lang w:val="en-GB"/>
              </w:rPr>
            </w:pPr>
            <w:r w:rsidRPr="004C38FD">
              <w:rPr>
                <w:lang w:val="en-GB"/>
              </w:rPr>
              <w:t>-15</w:t>
            </w:r>
            <w:r w:rsidR="00C56DFA" w:rsidRPr="004C38FD">
              <w:rPr>
                <w:lang w:val="en-GB"/>
              </w:rPr>
              <w:t>,</w:t>
            </w:r>
            <w:r w:rsidRPr="004C38FD">
              <w:rPr>
                <w:lang w:val="en-GB"/>
              </w:rPr>
              <w:t>137</w:t>
            </w:r>
          </w:p>
        </w:tc>
        <w:tc>
          <w:tcPr>
            <w:tcW w:w="1134" w:type="dxa"/>
            <w:tcBorders>
              <w:top w:val="nil"/>
              <w:left w:val="nil"/>
              <w:bottom w:val="single" w:sz="4" w:space="0" w:color="808080"/>
              <w:right w:val="single" w:sz="4" w:space="0" w:color="808080"/>
            </w:tcBorders>
            <w:shd w:val="clear" w:color="auto" w:fill="auto"/>
            <w:vAlign w:val="center"/>
            <w:hideMark/>
          </w:tcPr>
          <w:p w14:paraId="20DB6E28" w14:textId="1ED6A648" w:rsidR="00BA25A4" w:rsidRPr="004C38FD" w:rsidRDefault="00BA25A4" w:rsidP="00BA25A4">
            <w:pPr>
              <w:pStyle w:val="Tabelid"/>
              <w:rPr>
                <w:lang w:val="en-GB"/>
              </w:rPr>
            </w:pPr>
            <w:r w:rsidRPr="004C38FD">
              <w:rPr>
                <w:lang w:val="en-GB"/>
              </w:rPr>
              <w:t>-7</w:t>
            </w:r>
            <w:r w:rsidR="00C56DFA" w:rsidRPr="004C38FD">
              <w:rPr>
                <w:lang w:val="en-GB"/>
              </w:rPr>
              <w:t>,</w:t>
            </w:r>
            <w:r w:rsidRPr="004C38FD">
              <w:rPr>
                <w:lang w:val="en-GB"/>
              </w:rPr>
              <w:t>568</w:t>
            </w:r>
          </w:p>
        </w:tc>
        <w:tc>
          <w:tcPr>
            <w:tcW w:w="1128" w:type="dxa"/>
            <w:tcBorders>
              <w:top w:val="nil"/>
              <w:left w:val="nil"/>
              <w:bottom w:val="single" w:sz="4" w:space="0" w:color="808080"/>
              <w:right w:val="single" w:sz="4" w:space="0" w:color="808080"/>
            </w:tcBorders>
            <w:shd w:val="clear" w:color="auto" w:fill="auto"/>
            <w:vAlign w:val="center"/>
            <w:hideMark/>
          </w:tcPr>
          <w:p w14:paraId="1D1DC468" w14:textId="77777777" w:rsidR="00BA25A4" w:rsidRPr="004C38FD" w:rsidRDefault="00BA25A4" w:rsidP="00BA25A4">
            <w:pPr>
              <w:pStyle w:val="Tabelid"/>
              <w:rPr>
                <w:lang w:val="en-GB"/>
              </w:rPr>
            </w:pPr>
            <w:r w:rsidRPr="004C38FD">
              <w:rPr>
                <w:lang w:val="en-GB"/>
              </w:rPr>
              <w:t>0</w:t>
            </w:r>
          </w:p>
        </w:tc>
      </w:tr>
      <w:tr w:rsidR="00BA25A4" w:rsidRPr="004C38FD" w14:paraId="576C956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CE3B502" w14:textId="248BBA72" w:rsidR="00BA25A4" w:rsidRPr="004C38FD" w:rsidRDefault="002C64B8" w:rsidP="00BA25A4">
            <w:pPr>
              <w:pStyle w:val="Tabelid"/>
              <w:rPr>
                <w:lang w:val="en-GB"/>
              </w:rPr>
            </w:pPr>
            <w:r w:rsidRPr="004C38FD">
              <w:rPr>
                <w:lang w:val="en-GB"/>
              </w:rPr>
              <w:t>Investments of the area of government of the Ministry of Education and Research</w:t>
            </w:r>
          </w:p>
        </w:tc>
        <w:tc>
          <w:tcPr>
            <w:tcW w:w="1134" w:type="dxa"/>
            <w:tcBorders>
              <w:top w:val="nil"/>
              <w:left w:val="nil"/>
              <w:bottom w:val="single" w:sz="4" w:space="0" w:color="808080"/>
              <w:right w:val="single" w:sz="4" w:space="0" w:color="808080"/>
            </w:tcBorders>
            <w:shd w:val="clear" w:color="auto" w:fill="auto"/>
            <w:vAlign w:val="center"/>
            <w:hideMark/>
          </w:tcPr>
          <w:p w14:paraId="06A3D07E" w14:textId="77777777" w:rsidR="00BA25A4" w:rsidRPr="004C38FD" w:rsidRDefault="00BA25A4" w:rsidP="00BA25A4">
            <w:pPr>
              <w:pStyle w:val="Tabelid"/>
              <w:rPr>
                <w:lang w:val="en-GB"/>
              </w:rPr>
            </w:pPr>
            <w:r w:rsidRPr="004C38FD">
              <w:rPr>
                <w:lang w:val="en-GB"/>
              </w:rPr>
              <w:t>-583</w:t>
            </w:r>
          </w:p>
        </w:tc>
        <w:tc>
          <w:tcPr>
            <w:tcW w:w="1134" w:type="dxa"/>
            <w:tcBorders>
              <w:top w:val="nil"/>
              <w:left w:val="nil"/>
              <w:bottom w:val="single" w:sz="4" w:space="0" w:color="808080"/>
              <w:right w:val="single" w:sz="4" w:space="0" w:color="808080"/>
            </w:tcBorders>
            <w:shd w:val="clear" w:color="auto" w:fill="auto"/>
            <w:vAlign w:val="center"/>
            <w:hideMark/>
          </w:tcPr>
          <w:p w14:paraId="55821F2E" w14:textId="77777777" w:rsidR="00BA25A4" w:rsidRPr="004C38FD" w:rsidRDefault="00BA25A4" w:rsidP="00BA25A4">
            <w:pPr>
              <w:pStyle w:val="Tabelid"/>
              <w:rPr>
                <w:lang w:val="en-GB"/>
              </w:rPr>
            </w:pPr>
            <w:r w:rsidRPr="004C38FD">
              <w:rPr>
                <w:lang w:val="en-GB"/>
              </w:rPr>
              <w:t>-504</w:t>
            </w:r>
          </w:p>
        </w:tc>
        <w:tc>
          <w:tcPr>
            <w:tcW w:w="1134" w:type="dxa"/>
            <w:tcBorders>
              <w:top w:val="nil"/>
              <w:left w:val="nil"/>
              <w:bottom w:val="single" w:sz="4" w:space="0" w:color="808080"/>
              <w:right w:val="single" w:sz="4" w:space="0" w:color="808080"/>
            </w:tcBorders>
            <w:shd w:val="clear" w:color="auto" w:fill="auto"/>
            <w:vAlign w:val="center"/>
            <w:hideMark/>
          </w:tcPr>
          <w:p w14:paraId="7BF30465" w14:textId="77777777" w:rsidR="00BA25A4" w:rsidRPr="004C38FD" w:rsidRDefault="00BA25A4" w:rsidP="00BA25A4">
            <w:pPr>
              <w:pStyle w:val="Tabelid"/>
              <w:rPr>
                <w:lang w:val="en-GB"/>
              </w:rPr>
            </w:pPr>
            <w:r w:rsidRPr="004C38FD">
              <w:rPr>
                <w:lang w:val="en-GB"/>
              </w:rPr>
              <w:t>-479</w:t>
            </w:r>
          </w:p>
        </w:tc>
        <w:tc>
          <w:tcPr>
            <w:tcW w:w="1128" w:type="dxa"/>
            <w:tcBorders>
              <w:top w:val="nil"/>
              <w:left w:val="nil"/>
              <w:bottom w:val="single" w:sz="4" w:space="0" w:color="808080"/>
              <w:right w:val="single" w:sz="4" w:space="0" w:color="808080"/>
            </w:tcBorders>
            <w:shd w:val="clear" w:color="auto" w:fill="auto"/>
            <w:vAlign w:val="center"/>
            <w:hideMark/>
          </w:tcPr>
          <w:p w14:paraId="34FC8AFB" w14:textId="77777777" w:rsidR="00BA25A4" w:rsidRPr="004C38FD" w:rsidRDefault="00BA25A4" w:rsidP="00BA25A4">
            <w:pPr>
              <w:pStyle w:val="Tabelid"/>
              <w:rPr>
                <w:lang w:val="en-GB"/>
              </w:rPr>
            </w:pPr>
            <w:r w:rsidRPr="004C38FD">
              <w:rPr>
                <w:lang w:val="en-GB"/>
              </w:rPr>
              <w:t>-489</w:t>
            </w:r>
          </w:p>
        </w:tc>
      </w:tr>
      <w:tr w:rsidR="00BA25A4" w:rsidRPr="004C38FD" w14:paraId="2949229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BAD530E" w14:textId="1455FBE2" w:rsidR="00BA25A4" w:rsidRPr="004C38FD" w:rsidRDefault="002C64B8" w:rsidP="00BA25A4">
            <w:pPr>
              <w:pStyle w:val="Tabelid"/>
              <w:rPr>
                <w:lang w:val="en-GB"/>
              </w:rPr>
            </w:pPr>
            <w:r w:rsidRPr="004C38FD">
              <w:rPr>
                <w:lang w:val="en-GB"/>
              </w:rPr>
              <w:t>Other investments</w:t>
            </w:r>
          </w:p>
        </w:tc>
        <w:tc>
          <w:tcPr>
            <w:tcW w:w="1134" w:type="dxa"/>
            <w:tcBorders>
              <w:top w:val="nil"/>
              <w:left w:val="nil"/>
              <w:bottom w:val="single" w:sz="4" w:space="0" w:color="808080"/>
              <w:right w:val="single" w:sz="4" w:space="0" w:color="808080"/>
            </w:tcBorders>
            <w:shd w:val="clear" w:color="auto" w:fill="auto"/>
            <w:vAlign w:val="center"/>
            <w:hideMark/>
          </w:tcPr>
          <w:p w14:paraId="435845D5" w14:textId="1502E511"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366</w:t>
            </w:r>
          </w:p>
        </w:tc>
        <w:tc>
          <w:tcPr>
            <w:tcW w:w="1134" w:type="dxa"/>
            <w:tcBorders>
              <w:top w:val="nil"/>
              <w:left w:val="nil"/>
              <w:bottom w:val="single" w:sz="4" w:space="0" w:color="808080"/>
              <w:right w:val="single" w:sz="4" w:space="0" w:color="808080"/>
            </w:tcBorders>
            <w:shd w:val="clear" w:color="auto" w:fill="auto"/>
            <w:vAlign w:val="center"/>
            <w:hideMark/>
          </w:tcPr>
          <w:p w14:paraId="2C7BDF10" w14:textId="3DCC5F6E"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375</w:t>
            </w:r>
          </w:p>
        </w:tc>
        <w:tc>
          <w:tcPr>
            <w:tcW w:w="1134" w:type="dxa"/>
            <w:tcBorders>
              <w:top w:val="nil"/>
              <w:left w:val="nil"/>
              <w:bottom w:val="single" w:sz="4" w:space="0" w:color="808080"/>
              <w:right w:val="single" w:sz="4" w:space="0" w:color="808080"/>
            </w:tcBorders>
            <w:shd w:val="clear" w:color="auto" w:fill="auto"/>
            <w:vAlign w:val="center"/>
            <w:hideMark/>
          </w:tcPr>
          <w:p w14:paraId="272924C2" w14:textId="63DF2263"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038</w:t>
            </w:r>
          </w:p>
        </w:tc>
        <w:tc>
          <w:tcPr>
            <w:tcW w:w="1128" w:type="dxa"/>
            <w:tcBorders>
              <w:top w:val="nil"/>
              <w:left w:val="nil"/>
              <w:bottom w:val="single" w:sz="4" w:space="0" w:color="808080"/>
              <w:right w:val="single" w:sz="4" w:space="0" w:color="808080"/>
            </w:tcBorders>
            <w:shd w:val="clear" w:color="auto" w:fill="auto"/>
            <w:vAlign w:val="center"/>
            <w:hideMark/>
          </w:tcPr>
          <w:p w14:paraId="7073E5F0" w14:textId="7407B283"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038</w:t>
            </w:r>
          </w:p>
        </w:tc>
      </w:tr>
      <w:tr w:rsidR="00BA25A4" w:rsidRPr="004C38FD" w14:paraId="62E4946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5C2001B" w14:textId="454FEFF2" w:rsidR="00BA25A4" w:rsidRPr="004C38FD" w:rsidRDefault="002C64B8" w:rsidP="00BA25A4">
            <w:pPr>
              <w:pStyle w:val="Tabelid"/>
              <w:rPr>
                <w:lang w:val="en-GB"/>
              </w:rPr>
            </w:pPr>
            <w:r w:rsidRPr="004C38FD">
              <w:rPr>
                <w:lang w:val="en-GB"/>
              </w:rPr>
              <w:t>Organisation of basic school network</w:t>
            </w:r>
          </w:p>
        </w:tc>
        <w:tc>
          <w:tcPr>
            <w:tcW w:w="1134" w:type="dxa"/>
            <w:tcBorders>
              <w:top w:val="nil"/>
              <w:left w:val="nil"/>
              <w:bottom w:val="single" w:sz="4" w:space="0" w:color="808080"/>
              <w:right w:val="single" w:sz="4" w:space="0" w:color="808080"/>
            </w:tcBorders>
            <w:shd w:val="clear" w:color="auto" w:fill="auto"/>
            <w:vAlign w:val="center"/>
            <w:hideMark/>
          </w:tcPr>
          <w:p w14:paraId="2E8AFD8D" w14:textId="305508DC" w:rsidR="00BA25A4" w:rsidRPr="004C38FD" w:rsidRDefault="00BA25A4" w:rsidP="00BA25A4">
            <w:pPr>
              <w:pStyle w:val="Tabelid"/>
              <w:rPr>
                <w:lang w:val="en-GB"/>
              </w:rPr>
            </w:pPr>
            <w:r w:rsidRPr="004C38FD">
              <w:rPr>
                <w:lang w:val="en-GB"/>
              </w:rPr>
              <w:t>-25</w:t>
            </w:r>
            <w:r w:rsidR="00C56DFA" w:rsidRPr="004C38FD">
              <w:rPr>
                <w:lang w:val="en-GB"/>
              </w:rPr>
              <w:t>,</w:t>
            </w:r>
            <w:r w:rsidRPr="004C38FD">
              <w:rPr>
                <w:lang w:val="en-GB"/>
              </w:rPr>
              <w:t>907</w:t>
            </w:r>
          </w:p>
        </w:tc>
        <w:tc>
          <w:tcPr>
            <w:tcW w:w="1134" w:type="dxa"/>
            <w:tcBorders>
              <w:top w:val="nil"/>
              <w:left w:val="nil"/>
              <w:bottom w:val="single" w:sz="4" w:space="0" w:color="808080"/>
              <w:right w:val="single" w:sz="4" w:space="0" w:color="808080"/>
            </w:tcBorders>
            <w:shd w:val="clear" w:color="auto" w:fill="auto"/>
            <w:vAlign w:val="center"/>
            <w:hideMark/>
          </w:tcPr>
          <w:p w14:paraId="252DD9E0" w14:textId="69F0E100" w:rsidR="00BA25A4" w:rsidRPr="004C38FD" w:rsidRDefault="00BA25A4" w:rsidP="00BA25A4">
            <w:pPr>
              <w:pStyle w:val="Tabelid"/>
              <w:rPr>
                <w:lang w:val="en-GB"/>
              </w:rPr>
            </w:pPr>
            <w:r w:rsidRPr="004C38FD">
              <w:rPr>
                <w:lang w:val="en-GB"/>
              </w:rPr>
              <w:t>-25</w:t>
            </w:r>
            <w:r w:rsidR="00C56DFA" w:rsidRPr="004C38FD">
              <w:rPr>
                <w:lang w:val="en-GB"/>
              </w:rPr>
              <w:t>,</w:t>
            </w:r>
            <w:r w:rsidRPr="004C38FD">
              <w:rPr>
                <w:lang w:val="en-GB"/>
              </w:rPr>
              <w:t>907</w:t>
            </w:r>
          </w:p>
        </w:tc>
        <w:tc>
          <w:tcPr>
            <w:tcW w:w="1134" w:type="dxa"/>
            <w:tcBorders>
              <w:top w:val="nil"/>
              <w:left w:val="nil"/>
              <w:bottom w:val="single" w:sz="4" w:space="0" w:color="808080"/>
              <w:right w:val="single" w:sz="4" w:space="0" w:color="808080"/>
            </w:tcBorders>
            <w:shd w:val="clear" w:color="auto" w:fill="auto"/>
            <w:vAlign w:val="center"/>
            <w:hideMark/>
          </w:tcPr>
          <w:p w14:paraId="6B0C1D12" w14:textId="1591093A" w:rsidR="00BA25A4" w:rsidRPr="004C38FD" w:rsidRDefault="00BA25A4" w:rsidP="00BA25A4">
            <w:pPr>
              <w:pStyle w:val="Tabelid"/>
              <w:rPr>
                <w:lang w:val="en-GB"/>
              </w:rPr>
            </w:pPr>
            <w:r w:rsidRPr="004C38FD">
              <w:rPr>
                <w:lang w:val="en-GB"/>
              </w:rPr>
              <w:t>-12</w:t>
            </w:r>
            <w:r w:rsidR="00C56DFA" w:rsidRPr="004C38FD">
              <w:rPr>
                <w:lang w:val="en-GB"/>
              </w:rPr>
              <w:t>,</w:t>
            </w:r>
            <w:r w:rsidRPr="004C38FD">
              <w:rPr>
                <w:lang w:val="en-GB"/>
              </w:rPr>
              <w:t>953</w:t>
            </w:r>
          </w:p>
        </w:tc>
        <w:tc>
          <w:tcPr>
            <w:tcW w:w="1128" w:type="dxa"/>
            <w:tcBorders>
              <w:top w:val="nil"/>
              <w:left w:val="nil"/>
              <w:bottom w:val="single" w:sz="4" w:space="0" w:color="808080"/>
              <w:right w:val="single" w:sz="4" w:space="0" w:color="808080"/>
            </w:tcBorders>
            <w:shd w:val="clear" w:color="auto" w:fill="auto"/>
            <w:vAlign w:val="center"/>
            <w:hideMark/>
          </w:tcPr>
          <w:p w14:paraId="4AC42C4E" w14:textId="77777777" w:rsidR="00BA25A4" w:rsidRPr="004C38FD" w:rsidRDefault="00BA25A4" w:rsidP="00BA25A4">
            <w:pPr>
              <w:pStyle w:val="Tabelid"/>
              <w:rPr>
                <w:lang w:val="en-GB"/>
              </w:rPr>
            </w:pPr>
            <w:r w:rsidRPr="004C38FD">
              <w:rPr>
                <w:lang w:val="en-GB"/>
              </w:rPr>
              <w:t>0</w:t>
            </w:r>
          </w:p>
        </w:tc>
      </w:tr>
      <w:tr w:rsidR="00BA25A4" w:rsidRPr="004C38FD" w14:paraId="6F425FE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61E6572" w14:textId="37AC3A74" w:rsidR="00BA25A4" w:rsidRPr="004C38FD" w:rsidRDefault="002C64B8" w:rsidP="00BA25A4">
            <w:pPr>
              <w:pStyle w:val="Tabelid"/>
              <w:rPr>
                <w:lang w:val="en-GB"/>
              </w:rPr>
            </w:pPr>
            <w:r w:rsidRPr="004C38FD">
              <w:rPr>
                <w:lang w:val="en-GB"/>
              </w:rPr>
              <w:t>Scientific infrastructure of national importance</w:t>
            </w:r>
          </w:p>
        </w:tc>
        <w:tc>
          <w:tcPr>
            <w:tcW w:w="1134" w:type="dxa"/>
            <w:tcBorders>
              <w:top w:val="nil"/>
              <w:left w:val="nil"/>
              <w:bottom w:val="single" w:sz="4" w:space="0" w:color="808080"/>
              <w:right w:val="single" w:sz="4" w:space="0" w:color="808080"/>
            </w:tcBorders>
            <w:shd w:val="clear" w:color="auto" w:fill="auto"/>
            <w:vAlign w:val="center"/>
            <w:hideMark/>
          </w:tcPr>
          <w:p w14:paraId="0726B670" w14:textId="7627A60C" w:rsidR="00BA25A4" w:rsidRPr="004C38FD" w:rsidRDefault="00BA25A4" w:rsidP="00BA25A4">
            <w:pPr>
              <w:pStyle w:val="Tabelid"/>
              <w:rPr>
                <w:lang w:val="en-GB"/>
              </w:rPr>
            </w:pPr>
            <w:r w:rsidRPr="004C38FD">
              <w:rPr>
                <w:lang w:val="en-GB"/>
              </w:rPr>
              <w:t>-4</w:t>
            </w:r>
            <w:r w:rsidR="00C56DFA" w:rsidRPr="004C38FD">
              <w:rPr>
                <w:lang w:val="en-GB"/>
              </w:rPr>
              <w:t>,</w:t>
            </w:r>
            <w:r w:rsidRPr="004C38FD">
              <w:rPr>
                <w:lang w:val="en-GB"/>
              </w:rPr>
              <w:t>341</w:t>
            </w:r>
          </w:p>
        </w:tc>
        <w:tc>
          <w:tcPr>
            <w:tcW w:w="1134" w:type="dxa"/>
            <w:tcBorders>
              <w:top w:val="nil"/>
              <w:left w:val="nil"/>
              <w:bottom w:val="single" w:sz="4" w:space="0" w:color="808080"/>
              <w:right w:val="single" w:sz="4" w:space="0" w:color="808080"/>
            </w:tcBorders>
            <w:shd w:val="clear" w:color="auto" w:fill="auto"/>
            <w:vAlign w:val="center"/>
            <w:hideMark/>
          </w:tcPr>
          <w:p w14:paraId="73318914" w14:textId="0679D810" w:rsidR="00BA25A4" w:rsidRPr="004C38FD" w:rsidRDefault="00BA25A4" w:rsidP="00BA25A4">
            <w:pPr>
              <w:pStyle w:val="Tabelid"/>
              <w:rPr>
                <w:lang w:val="en-GB"/>
              </w:rPr>
            </w:pPr>
            <w:r w:rsidRPr="004C38FD">
              <w:rPr>
                <w:lang w:val="en-GB"/>
              </w:rPr>
              <w:t>-4</w:t>
            </w:r>
            <w:r w:rsidR="00C56DFA" w:rsidRPr="004C38FD">
              <w:rPr>
                <w:lang w:val="en-GB"/>
              </w:rPr>
              <w:t>,</w:t>
            </w:r>
            <w:r w:rsidRPr="004C38FD">
              <w:rPr>
                <w:lang w:val="en-GB"/>
              </w:rPr>
              <w:t>341</w:t>
            </w:r>
          </w:p>
        </w:tc>
        <w:tc>
          <w:tcPr>
            <w:tcW w:w="1134" w:type="dxa"/>
            <w:tcBorders>
              <w:top w:val="nil"/>
              <w:left w:val="nil"/>
              <w:bottom w:val="single" w:sz="4" w:space="0" w:color="808080"/>
              <w:right w:val="single" w:sz="4" w:space="0" w:color="808080"/>
            </w:tcBorders>
            <w:shd w:val="clear" w:color="auto" w:fill="auto"/>
            <w:vAlign w:val="center"/>
            <w:hideMark/>
          </w:tcPr>
          <w:p w14:paraId="4E64AC6A" w14:textId="570536E3"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787</w:t>
            </w:r>
          </w:p>
        </w:tc>
        <w:tc>
          <w:tcPr>
            <w:tcW w:w="1128" w:type="dxa"/>
            <w:tcBorders>
              <w:top w:val="nil"/>
              <w:left w:val="nil"/>
              <w:bottom w:val="single" w:sz="4" w:space="0" w:color="808080"/>
              <w:right w:val="single" w:sz="4" w:space="0" w:color="808080"/>
            </w:tcBorders>
            <w:shd w:val="clear" w:color="auto" w:fill="auto"/>
            <w:vAlign w:val="center"/>
            <w:hideMark/>
          </w:tcPr>
          <w:p w14:paraId="07374AEF" w14:textId="77777777" w:rsidR="00BA25A4" w:rsidRPr="004C38FD" w:rsidRDefault="00BA25A4" w:rsidP="00BA25A4">
            <w:pPr>
              <w:pStyle w:val="Tabelid"/>
              <w:rPr>
                <w:lang w:val="en-GB"/>
              </w:rPr>
            </w:pPr>
            <w:r w:rsidRPr="004C38FD">
              <w:rPr>
                <w:lang w:val="en-GB"/>
              </w:rPr>
              <w:t>0</w:t>
            </w:r>
          </w:p>
        </w:tc>
      </w:tr>
      <w:tr w:rsidR="00BA25A4" w:rsidRPr="004C38FD" w14:paraId="272BA002" w14:textId="77777777" w:rsidTr="00BA25A4">
        <w:trPr>
          <w:trHeight w:val="33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606714A3" w14:textId="312F1BD2" w:rsidR="00BA25A4" w:rsidRPr="004C38FD" w:rsidRDefault="002C64B8" w:rsidP="00BA25A4">
            <w:pPr>
              <w:pStyle w:val="Tabelid"/>
              <w:rPr>
                <w:rStyle w:val="Tugev"/>
                <w:lang w:val="en-GB"/>
              </w:rPr>
            </w:pPr>
            <w:r w:rsidRPr="004C38FD">
              <w:rPr>
                <w:rStyle w:val="Tugev"/>
                <w:lang w:val="en-GB"/>
              </w:rPr>
              <w:t>Ministry of Justice,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6D8F8FB2" w14:textId="77777777" w:rsidR="00BA25A4" w:rsidRPr="004C38FD" w:rsidRDefault="00BA25A4" w:rsidP="00BA25A4">
            <w:pPr>
              <w:pStyle w:val="Tabelid"/>
              <w:rPr>
                <w:rStyle w:val="Tugev"/>
                <w:lang w:val="en-GB"/>
              </w:rPr>
            </w:pPr>
            <w:r w:rsidRPr="004C38FD">
              <w:rPr>
                <w:rStyle w:val="Tugev"/>
                <w:lang w:val="en-GB"/>
              </w:rPr>
              <w:t>-295</w:t>
            </w:r>
          </w:p>
        </w:tc>
        <w:tc>
          <w:tcPr>
            <w:tcW w:w="1134" w:type="dxa"/>
            <w:tcBorders>
              <w:top w:val="nil"/>
              <w:left w:val="nil"/>
              <w:bottom w:val="single" w:sz="4" w:space="0" w:color="808080"/>
              <w:right w:val="single" w:sz="4" w:space="0" w:color="808080"/>
            </w:tcBorders>
            <w:shd w:val="clear" w:color="D9E1F2" w:fill="DBDBDB"/>
            <w:vAlign w:val="center"/>
            <w:hideMark/>
          </w:tcPr>
          <w:p w14:paraId="3788A1BE" w14:textId="77777777" w:rsidR="00BA25A4" w:rsidRPr="004C38FD" w:rsidRDefault="00BA25A4" w:rsidP="00BA25A4">
            <w:pPr>
              <w:pStyle w:val="Tabelid"/>
              <w:rPr>
                <w:rStyle w:val="Tugev"/>
                <w:lang w:val="en-GB"/>
              </w:rPr>
            </w:pPr>
            <w:r w:rsidRPr="004C38FD">
              <w:rPr>
                <w:rStyle w:val="Tugev"/>
                <w:lang w:val="en-GB"/>
              </w:rPr>
              <w:t>-295</w:t>
            </w:r>
          </w:p>
        </w:tc>
        <w:tc>
          <w:tcPr>
            <w:tcW w:w="1134" w:type="dxa"/>
            <w:tcBorders>
              <w:top w:val="nil"/>
              <w:left w:val="nil"/>
              <w:bottom w:val="single" w:sz="4" w:space="0" w:color="808080"/>
              <w:right w:val="single" w:sz="4" w:space="0" w:color="808080"/>
            </w:tcBorders>
            <w:shd w:val="clear" w:color="D9E1F2" w:fill="DBDBDB"/>
            <w:vAlign w:val="center"/>
            <w:hideMark/>
          </w:tcPr>
          <w:p w14:paraId="0FB1B617" w14:textId="77777777" w:rsidR="00BA25A4" w:rsidRPr="004C38FD" w:rsidRDefault="00BA25A4" w:rsidP="00BA25A4">
            <w:pPr>
              <w:pStyle w:val="Tabelid"/>
              <w:rPr>
                <w:rStyle w:val="Tugev"/>
                <w:lang w:val="en-GB"/>
              </w:rPr>
            </w:pPr>
            <w:r w:rsidRPr="004C38FD">
              <w:rPr>
                <w:rStyle w:val="Tugev"/>
                <w:lang w:val="en-GB"/>
              </w:rPr>
              <w:t>-295</w:t>
            </w:r>
          </w:p>
        </w:tc>
        <w:tc>
          <w:tcPr>
            <w:tcW w:w="1128" w:type="dxa"/>
            <w:tcBorders>
              <w:top w:val="nil"/>
              <w:left w:val="nil"/>
              <w:bottom w:val="single" w:sz="4" w:space="0" w:color="808080"/>
              <w:right w:val="single" w:sz="4" w:space="0" w:color="808080"/>
            </w:tcBorders>
            <w:shd w:val="clear" w:color="D9E1F2" w:fill="DBDBDB"/>
            <w:vAlign w:val="center"/>
            <w:hideMark/>
          </w:tcPr>
          <w:p w14:paraId="2FA34F72" w14:textId="77777777" w:rsidR="00BA25A4" w:rsidRPr="004C38FD" w:rsidRDefault="00BA25A4" w:rsidP="00BA25A4">
            <w:pPr>
              <w:pStyle w:val="Tabelid"/>
              <w:rPr>
                <w:rStyle w:val="Tugev"/>
                <w:lang w:val="en-GB"/>
              </w:rPr>
            </w:pPr>
            <w:r w:rsidRPr="004C38FD">
              <w:rPr>
                <w:rStyle w:val="Tugev"/>
                <w:lang w:val="en-GB"/>
              </w:rPr>
              <w:t>-295</w:t>
            </w:r>
          </w:p>
        </w:tc>
      </w:tr>
      <w:tr w:rsidR="00BA25A4" w:rsidRPr="004C38FD" w14:paraId="1E412BF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FA62D2A" w14:textId="4C4239AB" w:rsidR="00BA25A4" w:rsidRPr="004C38FD" w:rsidRDefault="00BA25A4" w:rsidP="00BA25A4">
            <w:pPr>
              <w:pStyle w:val="Tabelid"/>
              <w:rPr>
                <w:lang w:val="en-GB"/>
              </w:rPr>
            </w:pPr>
            <w:r w:rsidRPr="004C38FD">
              <w:rPr>
                <w:lang w:val="en-GB"/>
              </w:rPr>
              <w:t xml:space="preserve">IT </w:t>
            </w:r>
            <w:r w:rsidR="002C64B8"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351F8631" w14:textId="77777777" w:rsidR="00BA25A4" w:rsidRPr="004C38FD" w:rsidRDefault="00BA25A4" w:rsidP="00BA25A4">
            <w:pPr>
              <w:pStyle w:val="Tabelid"/>
              <w:rPr>
                <w:lang w:val="en-GB"/>
              </w:rPr>
            </w:pPr>
            <w:r w:rsidRPr="004C38FD">
              <w:rPr>
                <w:lang w:val="en-GB"/>
              </w:rPr>
              <w:t>-217</w:t>
            </w:r>
          </w:p>
        </w:tc>
        <w:tc>
          <w:tcPr>
            <w:tcW w:w="1134" w:type="dxa"/>
            <w:tcBorders>
              <w:top w:val="nil"/>
              <w:left w:val="nil"/>
              <w:bottom w:val="single" w:sz="4" w:space="0" w:color="808080"/>
              <w:right w:val="single" w:sz="4" w:space="0" w:color="808080"/>
            </w:tcBorders>
            <w:shd w:val="clear" w:color="auto" w:fill="auto"/>
            <w:vAlign w:val="center"/>
            <w:hideMark/>
          </w:tcPr>
          <w:p w14:paraId="156BC8CA" w14:textId="77777777" w:rsidR="00BA25A4" w:rsidRPr="004C38FD" w:rsidRDefault="00BA25A4" w:rsidP="00BA25A4">
            <w:pPr>
              <w:pStyle w:val="Tabelid"/>
              <w:rPr>
                <w:lang w:val="en-GB"/>
              </w:rPr>
            </w:pPr>
            <w:r w:rsidRPr="004C38FD">
              <w:rPr>
                <w:lang w:val="en-GB"/>
              </w:rPr>
              <w:t>-217</w:t>
            </w:r>
          </w:p>
        </w:tc>
        <w:tc>
          <w:tcPr>
            <w:tcW w:w="1134" w:type="dxa"/>
            <w:tcBorders>
              <w:top w:val="nil"/>
              <w:left w:val="nil"/>
              <w:bottom w:val="single" w:sz="4" w:space="0" w:color="808080"/>
              <w:right w:val="single" w:sz="4" w:space="0" w:color="808080"/>
            </w:tcBorders>
            <w:shd w:val="clear" w:color="auto" w:fill="auto"/>
            <w:vAlign w:val="center"/>
            <w:hideMark/>
          </w:tcPr>
          <w:p w14:paraId="6302AFB1" w14:textId="77777777" w:rsidR="00BA25A4" w:rsidRPr="004C38FD" w:rsidRDefault="00BA25A4" w:rsidP="00BA25A4">
            <w:pPr>
              <w:pStyle w:val="Tabelid"/>
              <w:rPr>
                <w:lang w:val="en-GB"/>
              </w:rPr>
            </w:pPr>
            <w:r w:rsidRPr="004C38FD">
              <w:rPr>
                <w:lang w:val="en-GB"/>
              </w:rPr>
              <w:t>-217</w:t>
            </w:r>
          </w:p>
        </w:tc>
        <w:tc>
          <w:tcPr>
            <w:tcW w:w="1128" w:type="dxa"/>
            <w:tcBorders>
              <w:top w:val="nil"/>
              <w:left w:val="nil"/>
              <w:bottom w:val="single" w:sz="4" w:space="0" w:color="808080"/>
              <w:right w:val="single" w:sz="4" w:space="0" w:color="808080"/>
            </w:tcBorders>
            <w:shd w:val="clear" w:color="auto" w:fill="auto"/>
            <w:vAlign w:val="center"/>
            <w:hideMark/>
          </w:tcPr>
          <w:p w14:paraId="791B0FFC" w14:textId="77777777" w:rsidR="00BA25A4" w:rsidRPr="004C38FD" w:rsidRDefault="00BA25A4" w:rsidP="00BA25A4">
            <w:pPr>
              <w:pStyle w:val="Tabelid"/>
              <w:rPr>
                <w:lang w:val="en-GB"/>
              </w:rPr>
            </w:pPr>
            <w:r w:rsidRPr="004C38FD">
              <w:rPr>
                <w:lang w:val="en-GB"/>
              </w:rPr>
              <w:t>-217</w:t>
            </w:r>
          </w:p>
        </w:tc>
      </w:tr>
      <w:tr w:rsidR="00BA25A4" w:rsidRPr="004C38FD" w14:paraId="1B278DA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540481F" w14:textId="78DE21FE" w:rsidR="00BA25A4" w:rsidRPr="004C38FD" w:rsidRDefault="00BA25A4" w:rsidP="00BA25A4">
            <w:pPr>
              <w:pStyle w:val="Tabelid"/>
              <w:rPr>
                <w:lang w:val="en-GB"/>
              </w:rPr>
            </w:pPr>
            <w:r w:rsidRPr="004C38FD">
              <w:rPr>
                <w:lang w:val="en-GB"/>
              </w:rPr>
              <w:t>Ma</w:t>
            </w:r>
            <w:r w:rsidR="002C64B8" w:rsidRPr="004C38FD">
              <w:rPr>
                <w:lang w:val="en-GB"/>
              </w:rPr>
              <w:t>chinery and equipment</w:t>
            </w:r>
          </w:p>
        </w:tc>
        <w:tc>
          <w:tcPr>
            <w:tcW w:w="1134" w:type="dxa"/>
            <w:tcBorders>
              <w:top w:val="nil"/>
              <w:left w:val="nil"/>
              <w:bottom w:val="single" w:sz="4" w:space="0" w:color="808080"/>
              <w:right w:val="single" w:sz="4" w:space="0" w:color="808080"/>
            </w:tcBorders>
            <w:shd w:val="clear" w:color="auto" w:fill="auto"/>
            <w:vAlign w:val="center"/>
            <w:hideMark/>
          </w:tcPr>
          <w:p w14:paraId="4E1B993D" w14:textId="77777777" w:rsidR="00BA25A4" w:rsidRPr="004C38FD" w:rsidRDefault="00BA25A4" w:rsidP="00BA25A4">
            <w:pPr>
              <w:pStyle w:val="Tabelid"/>
              <w:rPr>
                <w:lang w:val="en-GB"/>
              </w:rPr>
            </w:pPr>
            <w:r w:rsidRPr="004C38FD">
              <w:rPr>
                <w:lang w:val="en-GB"/>
              </w:rPr>
              <w:t>-78</w:t>
            </w:r>
          </w:p>
        </w:tc>
        <w:tc>
          <w:tcPr>
            <w:tcW w:w="1134" w:type="dxa"/>
            <w:tcBorders>
              <w:top w:val="nil"/>
              <w:left w:val="nil"/>
              <w:bottom w:val="single" w:sz="4" w:space="0" w:color="808080"/>
              <w:right w:val="single" w:sz="4" w:space="0" w:color="808080"/>
            </w:tcBorders>
            <w:shd w:val="clear" w:color="auto" w:fill="auto"/>
            <w:vAlign w:val="center"/>
            <w:hideMark/>
          </w:tcPr>
          <w:p w14:paraId="13D29A0C" w14:textId="77777777" w:rsidR="00BA25A4" w:rsidRPr="004C38FD" w:rsidRDefault="00BA25A4" w:rsidP="00BA25A4">
            <w:pPr>
              <w:pStyle w:val="Tabelid"/>
              <w:rPr>
                <w:lang w:val="en-GB"/>
              </w:rPr>
            </w:pPr>
            <w:r w:rsidRPr="004C38FD">
              <w:rPr>
                <w:lang w:val="en-GB"/>
              </w:rPr>
              <w:t>-78</w:t>
            </w:r>
          </w:p>
        </w:tc>
        <w:tc>
          <w:tcPr>
            <w:tcW w:w="1134" w:type="dxa"/>
            <w:tcBorders>
              <w:top w:val="nil"/>
              <w:left w:val="nil"/>
              <w:bottom w:val="single" w:sz="4" w:space="0" w:color="808080"/>
              <w:right w:val="single" w:sz="4" w:space="0" w:color="808080"/>
            </w:tcBorders>
            <w:shd w:val="clear" w:color="auto" w:fill="auto"/>
            <w:vAlign w:val="center"/>
            <w:hideMark/>
          </w:tcPr>
          <w:p w14:paraId="116C6C85" w14:textId="77777777" w:rsidR="00BA25A4" w:rsidRPr="004C38FD" w:rsidRDefault="00BA25A4" w:rsidP="00BA25A4">
            <w:pPr>
              <w:pStyle w:val="Tabelid"/>
              <w:rPr>
                <w:lang w:val="en-GB"/>
              </w:rPr>
            </w:pPr>
            <w:r w:rsidRPr="004C38FD">
              <w:rPr>
                <w:lang w:val="en-GB"/>
              </w:rPr>
              <w:t>-78</w:t>
            </w:r>
          </w:p>
        </w:tc>
        <w:tc>
          <w:tcPr>
            <w:tcW w:w="1128" w:type="dxa"/>
            <w:tcBorders>
              <w:top w:val="nil"/>
              <w:left w:val="nil"/>
              <w:bottom w:val="single" w:sz="4" w:space="0" w:color="808080"/>
              <w:right w:val="single" w:sz="4" w:space="0" w:color="808080"/>
            </w:tcBorders>
            <w:shd w:val="clear" w:color="auto" w:fill="auto"/>
            <w:vAlign w:val="center"/>
            <w:hideMark/>
          </w:tcPr>
          <w:p w14:paraId="078BD99A" w14:textId="77777777" w:rsidR="00BA25A4" w:rsidRPr="004C38FD" w:rsidRDefault="00BA25A4" w:rsidP="00BA25A4">
            <w:pPr>
              <w:pStyle w:val="Tabelid"/>
              <w:rPr>
                <w:lang w:val="en-GB"/>
              </w:rPr>
            </w:pPr>
            <w:r w:rsidRPr="004C38FD">
              <w:rPr>
                <w:lang w:val="en-GB"/>
              </w:rPr>
              <w:t>-78</w:t>
            </w:r>
          </w:p>
        </w:tc>
      </w:tr>
      <w:tr w:rsidR="00BA25A4" w:rsidRPr="004C38FD" w14:paraId="1EED305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57726662" w14:textId="53E0BA7A" w:rsidR="00BA25A4" w:rsidRPr="004C38FD" w:rsidRDefault="002C64B8" w:rsidP="00BA25A4">
            <w:pPr>
              <w:pStyle w:val="Tabelid"/>
              <w:rPr>
                <w:rStyle w:val="Tugev"/>
                <w:lang w:val="en-GB"/>
              </w:rPr>
            </w:pPr>
            <w:r w:rsidRPr="004C38FD">
              <w:rPr>
                <w:rStyle w:val="Tugev"/>
                <w:lang w:val="en-GB"/>
              </w:rPr>
              <w:t>Ministry of Defence,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5ACE9D35" w14:textId="6066AA4D" w:rsidR="00BA25A4" w:rsidRPr="004C38FD" w:rsidRDefault="00BA25A4" w:rsidP="00BA25A4">
            <w:pPr>
              <w:pStyle w:val="Tabelid"/>
              <w:rPr>
                <w:rStyle w:val="Tugev"/>
                <w:lang w:val="en-GB"/>
              </w:rPr>
            </w:pPr>
            <w:r w:rsidRPr="004C38FD">
              <w:rPr>
                <w:rStyle w:val="Tugev"/>
                <w:lang w:val="en-GB"/>
              </w:rPr>
              <w:t>-103</w:t>
            </w:r>
            <w:r w:rsidR="00C56DFA" w:rsidRPr="004C38FD">
              <w:rPr>
                <w:rStyle w:val="Tugev"/>
                <w:lang w:val="en-GB"/>
              </w:rPr>
              <w:t>,</w:t>
            </w:r>
            <w:r w:rsidRPr="004C38FD">
              <w:rPr>
                <w:rStyle w:val="Tugev"/>
                <w:lang w:val="en-GB"/>
              </w:rPr>
              <w:t>064</w:t>
            </w:r>
          </w:p>
        </w:tc>
        <w:tc>
          <w:tcPr>
            <w:tcW w:w="1134" w:type="dxa"/>
            <w:tcBorders>
              <w:top w:val="nil"/>
              <w:left w:val="nil"/>
              <w:bottom w:val="single" w:sz="4" w:space="0" w:color="808080"/>
              <w:right w:val="single" w:sz="4" w:space="0" w:color="808080"/>
            </w:tcBorders>
            <w:shd w:val="clear" w:color="D9E1F2" w:fill="DBDBDB"/>
            <w:vAlign w:val="center"/>
            <w:hideMark/>
          </w:tcPr>
          <w:p w14:paraId="4371F1C4" w14:textId="678923AF" w:rsidR="00BA25A4" w:rsidRPr="004C38FD" w:rsidRDefault="00BA25A4" w:rsidP="00BA25A4">
            <w:pPr>
              <w:pStyle w:val="Tabelid"/>
              <w:rPr>
                <w:rStyle w:val="Tugev"/>
                <w:lang w:val="en-GB"/>
              </w:rPr>
            </w:pPr>
            <w:r w:rsidRPr="004C38FD">
              <w:rPr>
                <w:rStyle w:val="Tugev"/>
                <w:lang w:val="en-GB"/>
              </w:rPr>
              <w:t>-118</w:t>
            </w:r>
            <w:r w:rsidR="00C56DFA" w:rsidRPr="004C38FD">
              <w:rPr>
                <w:rStyle w:val="Tugev"/>
                <w:lang w:val="en-GB"/>
              </w:rPr>
              <w:t>,</w:t>
            </w:r>
            <w:r w:rsidRPr="004C38FD">
              <w:rPr>
                <w:rStyle w:val="Tugev"/>
                <w:lang w:val="en-GB"/>
              </w:rPr>
              <w:t>949</w:t>
            </w:r>
          </w:p>
        </w:tc>
        <w:tc>
          <w:tcPr>
            <w:tcW w:w="1134" w:type="dxa"/>
            <w:tcBorders>
              <w:top w:val="nil"/>
              <w:left w:val="nil"/>
              <w:bottom w:val="single" w:sz="4" w:space="0" w:color="808080"/>
              <w:right w:val="single" w:sz="4" w:space="0" w:color="808080"/>
            </w:tcBorders>
            <w:shd w:val="clear" w:color="D9E1F2" w:fill="DBDBDB"/>
            <w:vAlign w:val="center"/>
            <w:hideMark/>
          </w:tcPr>
          <w:p w14:paraId="0554BB2E" w14:textId="6F5B8B5F" w:rsidR="00BA25A4" w:rsidRPr="004C38FD" w:rsidRDefault="00BA25A4" w:rsidP="00BA25A4">
            <w:pPr>
              <w:pStyle w:val="Tabelid"/>
              <w:rPr>
                <w:rStyle w:val="Tugev"/>
                <w:lang w:val="en-GB"/>
              </w:rPr>
            </w:pPr>
            <w:r w:rsidRPr="004C38FD">
              <w:rPr>
                <w:rStyle w:val="Tugev"/>
                <w:lang w:val="en-GB"/>
              </w:rPr>
              <w:t>-169</w:t>
            </w:r>
            <w:r w:rsidR="00C56DFA" w:rsidRPr="004C38FD">
              <w:rPr>
                <w:rStyle w:val="Tugev"/>
                <w:lang w:val="en-GB"/>
              </w:rPr>
              <w:t>,</w:t>
            </w:r>
            <w:r w:rsidRPr="004C38FD">
              <w:rPr>
                <w:rStyle w:val="Tugev"/>
                <w:lang w:val="en-GB"/>
              </w:rPr>
              <w:t>529</w:t>
            </w:r>
          </w:p>
        </w:tc>
        <w:tc>
          <w:tcPr>
            <w:tcW w:w="1128" w:type="dxa"/>
            <w:tcBorders>
              <w:top w:val="nil"/>
              <w:left w:val="nil"/>
              <w:bottom w:val="single" w:sz="4" w:space="0" w:color="808080"/>
              <w:right w:val="single" w:sz="4" w:space="0" w:color="808080"/>
            </w:tcBorders>
            <w:shd w:val="clear" w:color="D9E1F2" w:fill="DBDBDB"/>
            <w:vAlign w:val="center"/>
            <w:hideMark/>
          </w:tcPr>
          <w:p w14:paraId="1E9D986C" w14:textId="352FB2CA" w:rsidR="00BA25A4" w:rsidRPr="004C38FD" w:rsidRDefault="00BA25A4" w:rsidP="00BA25A4">
            <w:pPr>
              <w:pStyle w:val="Tabelid"/>
              <w:rPr>
                <w:rStyle w:val="Tugev"/>
                <w:lang w:val="en-GB"/>
              </w:rPr>
            </w:pPr>
            <w:r w:rsidRPr="004C38FD">
              <w:rPr>
                <w:rStyle w:val="Tugev"/>
                <w:lang w:val="en-GB"/>
              </w:rPr>
              <w:t>-119</w:t>
            </w:r>
            <w:r w:rsidR="00C56DFA" w:rsidRPr="004C38FD">
              <w:rPr>
                <w:rStyle w:val="Tugev"/>
                <w:lang w:val="en-GB"/>
              </w:rPr>
              <w:t>,</w:t>
            </w:r>
            <w:r w:rsidRPr="004C38FD">
              <w:rPr>
                <w:rStyle w:val="Tugev"/>
                <w:lang w:val="en-GB"/>
              </w:rPr>
              <w:t>122</w:t>
            </w:r>
          </w:p>
        </w:tc>
      </w:tr>
      <w:tr w:rsidR="00BA25A4" w:rsidRPr="004C38FD" w14:paraId="31A970A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C65446B" w14:textId="19D303B1" w:rsidR="00BA25A4" w:rsidRPr="004C38FD" w:rsidRDefault="002C64B8" w:rsidP="00BA25A4">
            <w:pPr>
              <w:pStyle w:val="Tabelid"/>
              <w:rPr>
                <w:lang w:val="en-GB"/>
              </w:rPr>
            </w:pPr>
            <w:r w:rsidRPr="004C38FD">
              <w:rPr>
                <w:lang w:val="en-GB"/>
              </w:rPr>
              <w:t xml:space="preserve">Renovation of garrison cemeteries </w:t>
            </w:r>
          </w:p>
        </w:tc>
        <w:tc>
          <w:tcPr>
            <w:tcW w:w="1134" w:type="dxa"/>
            <w:tcBorders>
              <w:top w:val="nil"/>
              <w:left w:val="nil"/>
              <w:bottom w:val="single" w:sz="4" w:space="0" w:color="808080"/>
              <w:right w:val="single" w:sz="4" w:space="0" w:color="808080"/>
            </w:tcBorders>
            <w:shd w:val="clear" w:color="auto" w:fill="auto"/>
            <w:vAlign w:val="center"/>
            <w:hideMark/>
          </w:tcPr>
          <w:p w14:paraId="23FE6E2D" w14:textId="77777777" w:rsidR="00BA25A4" w:rsidRPr="004C38FD" w:rsidRDefault="00BA25A4" w:rsidP="00BA25A4">
            <w:pPr>
              <w:pStyle w:val="Tabelid"/>
              <w:rPr>
                <w:lang w:val="en-GB"/>
              </w:rPr>
            </w:pPr>
            <w:r w:rsidRPr="004C38FD">
              <w:rPr>
                <w:lang w:val="en-GB"/>
              </w:rPr>
              <w:t>-37</w:t>
            </w:r>
          </w:p>
        </w:tc>
        <w:tc>
          <w:tcPr>
            <w:tcW w:w="1134" w:type="dxa"/>
            <w:tcBorders>
              <w:top w:val="nil"/>
              <w:left w:val="nil"/>
              <w:bottom w:val="single" w:sz="4" w:space="0" w:color="808080"/>
              <w:right w:val="single" w:sz="4" w:space="0" w:color="808080"/>
            </w:tcBorders>
            <w:shd w:val="clear" w:color="auto" w:fill="auto"/>
            <w:vAlign w:val="center"/>
            <w:hideMark/>
          </w:tcPr>
          <w:p w14:paraId="72D57BC0" w14:textId="77777777" w:rsidR="00BA25A4" w:rsidRPr="004C38FD" w:rsidRDefault="00BA25A4" w:rsidP="00BA25A4">
            <w:pPr>
              <w:pStyle w:val="Tabelid"/>
              <w:rPr>
                <w:lang w:val="en-GB"/>
              </w:rPr>
            </w:pPr>
            <w:r w:rsidRPr="004C38FD">
              <w:rPr>
                <w:lang w:val="en-GB"/>
              </w:rPr>
              <w:t>-37</w:t>
            </w:r>
          </w:p>
        </w:tc>
        <w:tc>
          <w:tcPr>
            <w:tcW w:w="1134" w:type="dxa"/>
            <w:tcBorders>
              <w:top w:val="nil"/>
              <w:left w:val="nil"/>
              <w:bottom w:val="single" w:sz="4" w:space="0" w:color="808080"/>
              <w:right w:val="single" w:sz="4" w:space="0" w:color="808080"/>
            </w:tcBorders>
            <w:shd w:val="clear" w:color="auto" w:fill="auto"/>
            <w:vAlign w:val="center"/>
            <w:hideMark/>
          </w:tcPr>
          <w:p w14:paraId="02F978ED" w14:textId="77777777" w:rsidR="00BA25A4" w:rsidRPr="004C38FD" w:rsidRDefault="00BA25A4" w:rsidP="00BA25A4">
            <w:pPr>
              <w:pStyle w:val="Tabelid"/>
              <w:rPr>
                <w:lang w:val="en-GB"/>
              </w:rPr>
            </w:pPr>
            <w:r w:rsidRPr="004C38FD">
              <w:rPr>
                <w:lang w:val="en-GB"/>
              </w:rPr>
              <w:t>-37</w:t>
            </w:r>
          </w:p>
        </w:tc>
        <w:tc>
          <w:tcPr>
            <w:tcW w:w="1128" w:type="dxa"/>
            <w:tcBorders>
              <w:top w:val="nil"/>
              <w:left w:val="nil"/>
              <w:bottom w:val="single" w:sz="4" w:space="0" w:color="808080"/>
              <w:right w:val="single" w:sz="4" w:space="0" w:color="808080"/>
            </w:tcBorders>
            <w:shd w:val="clear" w:color="auto" w:fill="auto"/>
            <w:vAlign w:val="center"/>
            <w:hideMark/>
          </w:tcPr>
          <w:p w14:paraId="37A0DF76" w14:textId="77777777" w:rsidR="00BA25A4" w:rsidRPr="004C38FD" w:rsidRDefault="00BA25A4" w:rsidP="00BA25A4">
            <w:pPr>
              <w:pStyle w:val="Tabelid"/>
              <w:rPr>
                <w:lang w:val="en-GB"/>
              </w:rPr>
            </w:pPr>
            <w:r w:rsidRPr="004C38FD">
              <w:rPr>
                <w:lang w:val="en-GB"/>
              </w:rPr>
              <w:t>-37</w:t>
            </w:r>
          </w:p>
        </w:tc>
      </w:tr>
      <w:tr w:rsidR="00BA25A4" w:rsidRPr="004C38FD" w14:paraId="5A4FE14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C53D61D" w14:textId="14B139CE" w:rsidR="00BA25A4" w:rsidRPr="004C38FD" w:rsidRDefault="002C64B8" w:rsidP="00BA25A4">
            <w:pPr>
              <w:pStyle w:val="Tabelid"/>
              <w:rPr>
                <w:lang w:val="en-GB"/>
              </w:rPr>
            </w:pPr>
            <w:r w:rsidRPr="004C38FD">
              <w:rPr>
                <w:lang w:val="en-GB"/>
              </w:rPr>
              <w:t xml:space="preserve">Acquisition and renovation of buildings and facilities </w:t>
            </w:r>
          </w:p>
        </w:tc>
        <w:tc>
          <w:tcPr>
            <w:tcW w:w="1134" w:type="dxa"/>
            <w:tcBorders>
              <w:top w:val="nil"/>
              <w:left w:val="nil"/>
              <w:bottom w:val="single" w:sz="4" w:space="0" w:color="808080"/>
              <w:right w:val="single" w:sz="4" w:space="0" w:color="808080"/>
            </w:tcBorders>
            <w:shd w:val="clear" w:color="auto" w:fill="auto"/>
            <w:vAlign w:val="center"/>
            <w:hideMark/>
          </w:tcPr>
          <w:p w14:paraId="474A04C1" w14:textId="10D19887" w:rsidR="00BA25A4" w:rsidRPr="004C38FD" w:rsidRDefault="00BA25A4" w:rsidP="00BA25A4">
            <w:pPr>
              <w:pStyle w:val="Tabelid"/>
              <w:rPr>
                <w:lang w:val="en-GB"/>
              </w:rPr>
            </w:pPr>
            <w:r w:rsidRPr="004C38FD">
              <w:rPr>
                <w:lang w:val="en-GB"/>
              </w:rPr>
              <w:t>-39</w:t>
            </w:r>
            <w:r w:rsidR="00C56DFA" w:rsidRPr="004C38FD">
              <w:rPr>
                <w:lang w:val="en-GB"/>
              </w:rPr>
              <w:t>,</w:t>
            </w:r>
            <w:r w:rsidRPr="004C38FD">
              <w:rPr>
                <w:lang w:val="en-GB"/>
              </w:rPr>
              <w:t>852</w:t>
            </w:r>
          </w:p>
        </w:tc>
        <w:tc>
          <w:tcPr>
            <w:tcW w:w="1134" w:type="dxa"/>
            <w:tcBorders>
              <w:top w:val="nil"/>
              <w:left w:val="nil"/>
              <w:bottom w:val="single" w:sz="4" w:space="0" w:color="808080"/>
              <w:right w:val="single" w:sz="4" w:space="0" w:color="808080"/>
            </w:tcBorders>
            <w:shd w:val="clear" w:color="auto" w:fill="auto"/>
            <w:vAlign w:val="center"/>
            <w:hideMark/>
          </w:tcPr>
          <w:p w14:paraId="7DA5415E" w14:textId="19D34627" w:rsidR="00BA25A4" w:rsidRPr="004C38FD" w:rsidRDefault="00BA25A4" w:rsidP="00BA25A4">
            <w:pPr>
              <w:pStyle w:val="Tabelid"/>
              <w:rPr>
                <w:lang w:val="en-GB"/>
              </w:rPr>
            </w:pPr>
            <w:r w:rsidRPr="004C38FD">
              <w:rPr>
                <w:lang w:val="en-GB"/>
              </w:rPr>
              <w:t>-33</w:t>
            </w:r>
            <w:r w:rsidR="00C56DFA" w:rsidRPr="004C38FD">
              <w:rPr>
                <w:lang w:val="en-GB"/>
              </w:rPr>
              <w:t>,</w:t>
            </w:r>
            <w:r w:rsidRPr="004C38FD">
              <w:rPr>
                <w:lang w:val="en-GB"/>
              </w:rPr>
              <w:t>266</w:t>
            </w:r>
          </w:p>
        </w:tc>
        <w:tc>
          <w:tcPr>
            <w:tcW w:w="1134" w:type="dxa"/>
            <w:tcBorders>
              <w:top w:val="nil"/>
              <w:left w:val="nil"/>
              <w:bottom w:val="single" w:sz="4" w:space="0" w:color="808080"/>
              <w:right w:val="single" w:sz="4" w:space="0" w:color="808080"/>
            </w:tcBorders>
            <w:shd w:val="clear" w:color="auto" w:fill="auto"/>
            <w:vAlign w:val="center"/>
            <w:hideMark/>
          </w:tcPr>
          <w:p w14:paraId="47C9AA82" w14:textId="3B303CDB" w:rsidR="00BA25A4" w:rsidRPr="004C38FD" w:rsidRDefault="00BA25A4" w:rsidP="00BA25A4">
            <w:pPr>
              <w:pStyle w:val="Tabelid"/>
              <w:rPr>
                <w:lang w:val="en-GB"/>
              </w:rPr>
            </w:pPr>
            <w:r w:rsidRPr="004C38FD">
              <w:rPr>
                <w:lang w:val="en-GB"/>
              </w:rPr>
              <w:t>-20</w:t>
            </w:r>
            <w:r w:rsidR="00C56DFA" w:rsidRPr="004C38FD">
              <w:rPr>
                <w:lang w:val="en-GB"/>
              </w:rPr>
              <w:t>,</w:t>
            </w:r>
            <w:r w:rsidRPr="004C38FD">
              <w:rPr>
                <w:lang w:val="en-GB"/>
              </w:rPr>
              <w:t>697</w:t>
            </w:r>
          </w:p>
        </w:tc>
        <w:tc>
          <w:tcPr>
            <w:tcW w:w="1128" w:type="dxa"/>
            <w:tcBorders>
              <w:top w:val="nil"/>
              <w:left w:val="nil"/>
              <w:bottom w:val="single" w:sz="4" w:space="0" w:color="808080"/>
              <w:right w:val="single" w:sz="4" w:space="0" w:color="808080"/>
            </w:tcBorders>
            <w:shd w:val="clear" w:color="auto" w:fill="auto"/>
            <w:vAlign w:val="center"/>
            <w:hideMark/>
          </w:tcPr>
          <w:p w14:paraId="1E9F24B4" w14:textId="22E3B32C" w:rsidR="00BA25A4" w:rsidRPr="004C38FD" w:rsidRDefault="00BA25A4" w:rsidP="00BA25A4">
            <w:pPr>
              <w:pStyle w:val="Tabelid"/>
              <w:rPr>
                <w:lang w:val="en-GB"/>
              </w:rPr>
            </w:pPr>
            <w:r w:rsidRPr="004C38FD">
              <w:rPr>
                <w:lang w:val="en-GB"/>
              </w:rPr>
              <w:t>-15</w:t>
            </w:r>
            <w:r w:rsidR="00C56DFA" w:rsidRPr="004C38FD">
              <w:rPr>
                <w:lang w:val="en-GB"/>
              </w:rPr>
              <w:t>,</w:t>
            </w:r>
            <w:r w:rsidRPr="004C38FD">
              <w:rPr>
                <w:lang w:val="en-GB"/>
              </w:rPr>
              <w:t>901</w:t>
            </w:r>
          </w:p>
        </w:tc>
      </w:tr>
      <w:tr w:rsidR="00BA25A4" w:rsidRPr="004C38FD" w14:paraId="13C040C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5837E52" w14:textId="10BFBB53" w:rsidR="00BA25A4" w:rsidRPr="004C38FD" w:rsidRDefault="00BA25A4" w:rsidP="00BA25A4">
            <w:pPr>
              <w:pStyle w:val="Tabelid"/>
              <w:rPr>
                <w:lang w:val="en-GB"/>
              </w:rPr>
            </w:pPr>
            <w:r w:rsidRPr="004C38FD">
              <w:rPr>
                <w:lang w:val="en-GB"/>
              </w:rPr>
              <w:t>Inven</w:t>
            </w:r>
            <w:r w:rsidR="002C64B8" w:rsidRPr="004C38FD">
              <w:rPr>
                <w:lang w:val="en-GB"/>
              </w:rPr>
              <w:t>tory</w:t>
            </w:r>
          </w:p>
        </w:tc>
        <w:tc>
          <w:tcPr>
            <w:tcW w:w="1134" w:type="dxa"/>
            <w:tcBorders>
              <w:top w:val="nil"/>
              <w:left w:val="nil"/>
              <w:bottom w:val="single" w:sz="4" w:space="0" w:color="808080"/>
              <w:right w:val="single" w:sz="4" w:space="0" w:color="808080"/>
            </w:tcBorders>
            <w:shd w:val="clear" w:color="auto" w:fill="auto"/>
            <w:vAlign w:val="center"/>
            <w:hideMark/>
          </w:tcPr>
          <w:p w14:paraId="6091FBD6" w14:textId="77777777" w:rsidR="00BA25A4" w:rsidRPr="004C38FD" w:rsidRDefault="00BA25A4" w:rsidP="00BA25A4">
            <w:pPr>
              <w:pStyle w:val="Tabelid"/>
              <w:rPr>
                <w:lang w:val="en-GB"/>
              </w:rPr>
            </w:pPr>
            <w:r w:rsidRPr="004C38FD">
              <w:rPr>
                <w:lang w:val="en-GB"/>
              </w:rPr>
              <w:t>-149</w:t>
            </w:r>
          </w:p>
        </w:tc>
        <w:tc>
          <w:tcPr>
            <w:tcW w:w="1134" w:type="dxa"/>
            <w:tcBorders>
              <w:top w:val="nil"/>
              <w:left w:val="nil"/>
              <w:bottom w:val="single" w:sz="4" w:space="0" w:color="808080"/>
              <w:right w:val="single" w:sz="4" w:space="0" w:color="808080"/>
            </w:tcBorders>
            <w:shd w:val="clear" w:color="auto" w:fill="auto"/>
            <w:vAlign w:val="center"/>
            <w:hideMark/>
          </w:tcPr>
          <w:p w14:paraId="5B7717BC" w14:textId="77777777" w:rsidR="00BA25A4" w:rsidRPr="004C38FD" w:rsidRDefault="00BA25A4" w:rsidP="00BA25A4">
            <w:pPr>
              <w:pStyle w:val="Tabelid"/>
              <w:rPr>
                <w:lang w:val="en-GB"/>
              </w:rPr>
            </w:pPr>
            <w:r w:rsidRPr="004C38FD">
              <w:rPr>
                <w:lang w:val="en-GB"/>
              </w:rPr>
              <w:t>-48</w:t>
            </w:r>
          </w:p>
        </w:tc>
        <w:tc>
          <w:tcPr>
            <w:tcW w:w="1134" w:type="dxa"/>
            <w:tcBorders>
              <w:top w:val="nil"/>
              <w:left w:val="nil"/>
              <w:bottom w:val="single" w:sz="4" w:space="0" w:color="808080"/>
              <w:right w:val="single" w:sz="4" w:space="0" w:color="808080"/>
            </w:tcBorders>
            <w:shd w:val="clear" w:color="auto" w:fill="auto"/>
            <w:vAlign w:val="center"/>
            <w:hideMark/>
          </w:tcPr>
          <w:p w14:paraId="02D65CB8" w14:textId="77777777" w:rsidR="00BA25A4" w:rsidRPr="004C38FD" w:rsidRDefault="00BA25A4" w:rsidP="00BA25A4">
            <w:pPr>
              <w:pStyle w:val="Tabelid"/>
              <w:rPr>
                <w:lang w:val="en-GB"/>
              </w:rPr>
            </w:pPr>
            <w:r w:rsidRPr="004C38FD">
              <w:rPr>
                <w:lang w:val="en-GB"/>
              </w:rPr>
              <w:t>-444</w:t>
            </w:r>
          </w:p>
        </w:tc>
        <w:tc>
          <w:tcPr>
            <w:tcW w:w="1128" w:type="dxa"/>
            <w:tcBorders>
              <w:top w:val="nil"/>
              <w:left w:val="nil"/>
              <w:bottom w:val="single" w:sz="4" w:space="0" w:color="808080"/>
              <w:right w:val="single" w:sz="4" w:space="0" w:color="808080"/>
            </w:tcBorders>
            <w:shd w:val="clear" w:color="auto" w:fill="auto"/>
            <w:vAlign w:val="center"/>
            <w:hideMark/>
          </w:tcPr>
          <w:p w14:paraId="74AFB504" w14:textId="77777777" w:rsidR="00BA25A4" w:rsidRPr="004C38FD" w:rsidRDefault="00BA25A4" w:rsidP="00BA25A4">
            <w:pPr>
              <w:pStyle w:val="Tabelid"/>
              <w:rPr>
                <w:lang w:val="en-GB"/>
              </w:rPr>
            </w:pPr>
            <w:r w:rsidRPr="004C38FD">
              <w:rPr>
                <w:lang w:val="en-GB"/>
              </w:rPr>
              <w:t>-195</w:t>
            </w:r>
          </w:p>
        </w:tc>
      </w:tr>
      <w:tr w:rsidR="00BA25A4" w:rsidRPr="004C38FD" w14:paraId="189DEC8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1831466" w14:textId="612F1433" w:rsidR="00BA25A4" w:rsidRPr="004C38FD" w:rsidRDefault="00BA25A4" w:rsidP="00BA25A4">
            <w:pPr>
              <w:pStyle w:val="Tabelid"/>
              <w:rPr>
                <w:lang w:val="en-GB"/>
              </w:rPr>
            </w:pPr>
            <w:r w:rsidRPr="004C38FD">
              <w:rPr>
                <w:lang w:val="en-GB"/>
              </w:rPr>
              <w:t>IT invest</w:t>
            </w:r>
            <w:r w:rsidR="00022183" w:rsidRPr="004C38FD">
              <w:rPr>
                <w:lang w:val="en-GB"/>
              </w:rPr>
              <w:t>ments</w:t>
            </w:r>
          </w:p>
        </w:tc>
        <w:tc>
          <w:tcPr>
            <w:tcW w:w="1134" w:type="dxa"/>
            <w:tcBorders>
              <w:top w:val="nil"/>
              <w:left w:val="nil"/>
              <w:bottom w:val="single" w:sz="4" w:space="0" w:color="808080"/>
              <w:right w:val="single" w:sz="4" w:space="0" w:color="808080"/>
            </w:tcBorders>
            <w:shd w:val="clear" w:color="auto" w:fill="auto"/>
            <w:vAlign w:val="center"/>
            <w:hideMark/>
          </w:tcPr>
          <w:p w14:paraId="2CB266AC" w14:textId="50087395"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936</w:t>
            </w:r>
          </w:p>
        </w:tc>
        <w:tc>
          <w:tcPr>
            <w:tcW w:w="1134" w:type="dxa"/>
            <w:tcBorders>
              <w:top w:val="nil"/>
              <w:left w:val="nil"/>
              <w:bottom w:val="single" w:sz="4" w:space="0" w:color="808080"/>
              <w:right w:val="single" w:sz="4" w:space="0" w:color="808080"/>
            </w:tcBorders>
            <w:shd w:val="clear" w:color="auto" w:fill="auto"/>
            <w:vAlign w:val="center"/>
            <w:hideMark/>
          </w:tcPr>
          <w:p w14:paraId="53199140" w14:textId="30B476D8"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158</w:t>
            </w:r>
          </w:p>
        </w:tc>
        <w:tc>
          <w:tcPr>
            <w:tcW w:w="1134" w:type="dxa"/>
            <w:tcBorders>
              <w:top w:val="nil"/>
              <w:left w:val="nil"/>
              <w:bottom w:val="single" w:sz="4" w:space="0" w:color="808080"/>
              <w:right w:val="single" w:sz="4" w:space="0" w:color="808080"/>
            </w:tcBorders>
            <w:shd w:val="clear" w:color="auto" w:fill="auto"/>
            <w:vAlign w:val="center"/>
            <w:hideMark/>
          </w:tcPr>
          <w:p w14:paraId="16E62A01" w14:textId="72C919A2"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493</w:t>
            </w:r>
          </w:p>
        </w:tc>
        <w:tc>
          <w:tcPr>
            <w:tcW w:w="1128" w:type="dxa"/>
            <w:tcBorders>
              <w:top w:val="nil"/>
              <w:left w:val="nil"/>
              <w:bottom w:val="single" w:sz="4" w:space="0" w:color="808080"/>
              <w:right w:val="single" w:sz="4" w:space="0" w:color="808080"/>
            </w:tcBorders>
            <w:shd w:val="clear" w:color="auto" w:fill="auto"/>
            <w:vAlign w:val="center"/>
            <w:hideMark/>
          </w:tcPr>
          <w:p w14:paraId="16E63578" w14:textId="5D2E2AA6" w:rsidR="00BA25A4" w:rsidRPr="004C38FD" w:rsidRDefault="00BA25A4" w:rsidP="00BA25A4">
            <w:pPr>
              <w:pStyle w:val="Tabelid"/>
              <w:rPr>
                <w:lang w:val="en-GB"/>
              </w:rPr>
            </w:pPr>
            <w:r w:rsidRPr="004C38FD">
              <w:rPr>
                <w:lang w:val="en-GB"/>
              </w:rPr>
              <w:t>-2</w:t>
            </w:r>
            <w:r w:rsidR="00C56DFA" w:rsidRPr="004C38FD">
              <w:rPr>
                <w:lang w:val="en-GB"/>
              </w:rPr>
              <w:t>,</w:t>
            </w:r>
            <w:r w:rsidRPr="004C38FD">
              <w:rPr>
                <w:lang w:val="en-GB"/>
              </w:rPr>
              <w:t>377</w:t>
            </w:r>
          </w:p>
        </w:tc>
      </w:tr>
      <w:tr w:rsidR="00BA25A4" w:rsidRPr="004C38FD" w14:paraId="53B7DD0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D889A49" w14:textId="27A34CAD" w:rsidR="00BA25A4" w:rsidRPr="004C38FD" w:rsidRDefault="00022183" w:rsidP="00BA25A4">
            <w:pPr>
              <w:pStyle w:val="Tabelid"/>
              <w:rPr>
                <w:lang w:val="en-GB"/>
              </w:rPr>
            </w:pPr>
            <w:r w:rsidRPr="004C38FD">
              <w:rPr>
                <w:lang w:val="en-GB"/>
              </w:rPr>
              <w:t>Defence-related special equipment</w:t>
            </w:r>
          </w:p>
        </w:tc>
        <w:tc>
          <w:tcPr>
            <w:tcW w:w="1134" w:type="dxa"/>
            <w:tcBorders>
              <w:top w:val="nil"/>
              <w:left w:val="nil"/>
              <w:bottom w:val="single" w:sz="4" w:space="0" w:color="808080"/>
              <w:right w:val="single" w:sz="4" w:space="0" w:color="808080"/>
            </w:tcBorders>
            <w:shd w:val="clear" w:color="auto" w:fill="auto"/>
            <w:vAlign w:val="center"/>
            <w:hideMark/>
          </w:tcPr>
          <w:p w14:paraId="7C93E424" w14:textId="56A68000" w:rsidR="00BA25A4" w:rsidRPr="004C38FD" w:rsidRDefault="00BA25A4" w:rsidP="00BA25A4">
            <w:pPr>
              <w:pStyle w:val="Tabelid"/>
              <w:rPr>
                <w:lang w:val="en-GB"/>
              </w:rPr>
            </w:pPr>
            <w:r w:rsidRPr="004C38FD">
              <w:rPr>
                <w:lang w:val="en-GB"/>
              </w:rPr>
              <w:t>-51</w:t>
            </w:r>
            <w:r w:rsidR="00C56DFA" w:rsidRPr="004C38FD">
              <w:rPr>
                <w:lang w:val="en-GB"/>
              </w:rPr>
              <w:t>,</w:t>
            </w:r>
            <w:r w:rsidRPr="004C38FD">
              <w:rPr>
                <w:lang w:val="en-GB"/>
              </w:rPr>
              <w:t>450</w:t>
            </w:r>
          </w:p>
        </w:tc>
        <w:tc>
          <w:tcPr>
            <w:tcW w:w="1134" w:type="dxa"/>
            <w:tcBorders>
              <w:top w:val="nil"/>
              <w:left w:val="nil"/>
              <w:bottom w:val="single" w:sz="4" w:space="0" w:color="808080"/>
              <w:right w:val="single" w:sz="4" w:space="0" w:color="808080"/>
            </w:tcBorders>
            <w:shd w:val="clear" w:color="auto" w:fill="auto"/>
            <w:vAlign w:val="center"/>
            <w:hideMark/>
          </w:tcPr>
          <w:p w14:paraId="50A44292" w14:textId="2F913551" w:rsidR="00BA25A4" w:rsidRPr="004C38FD" w:rsidRDefault="00BA25A4" w:rsidP="00BA25A4">
            <w:pPr>
              <w:pStyle w:val="Tabelid"/>
              <w:rPr>
                <w:lang w:val="en-GB"/>
              </w:rPr>
            </w:pPr>
            <w:r w:rsidRPr="004C38FD">
              <w:rPr>
                <w:lang w:val="en-GB"/>
              </w:rPr>
              <w:t>-77</w:t>
            </w:r>
            <w:r w:rsidR="00C56DFA" w:rsidRPr="004C38FD">
              <w:rPr>
                <w:lang w:val="en-GB"/>
              </w:rPr>
              <w:t>,</w:t>
            </w:r>
            <w:r w:rsidRPr="004C38FD">
              <w:rPr>
                <w:lang w:val="en-GB"/>
              </w:rPr>
              <w:t>412</w:t>
            </w:r>
          </w:p>
        </w:tc>
        <w:tc>
          <w:tcPr>
            <w:tcW w:w="1134" w:type="dxa"/>
            <w:tcBorders>
              <w:top w:val="nil"/>
              <w:left w:val="nil"/>
              <w:bottom w:val="single" w:sz="4" w:space="0" w:color="808080"/>
              <w:right w:val="single" w:sz="4" w:space="0" w:color="808080"/>
            </w:tcBorders>
            <w:shd w:val="clear" w:color="auto" w:fill="auto"/>
            <w:vAlign w:val="center"/>
            <w:hideMark/>
          </w:tcPr>
          <w:p w14:paraId="489AC0DE" w14:textId="441A7CF8" w:rsidR="00BA25A4" w:rsidRPr="004C38FD" w:rsidRDefault="00BA25A4" w:rsidP="00BA25A4">
            <w:pPr>
              <w:pStyle w:val="Tabelid"/>
              <w:rPr>
                <w:lang w:val="en-GB"/>
              </w:rPr>
            </w:pPr>
            <w:r w:rsidRPr="004C38FD">
              <w:rPr>
                <w:lang w:val="en-GB"/>
              </w:rPr>
              <w:t>-138</w:t>
            </w:r>
            <w:r w:rsidR="00C56DFA" w:rsidRPr="004C38FD">
              <w:rPr>
                <w:lang w:val="en-GB"/>
              </w:rPr>
              <w:t>,</w:t>
            </w:r>
            <w:r w:rsidRPr="004C38FD">
              <w:rPr>
                <w:lang w:val="en-GB"/>
              </w:rPr>
              <w:t>175</w:t>
            </w:r>
          </w:p>
        </w:tc>
        <w:tc>
          <w:tcPr>
            <w:tcW w:w="1128" w:type="dxa"/>
            <w:tcBorders>
              <w:top w:val="nil"/>
              <w:left w:val="nil"/>
              <w:bottom w:val="single" w:sz="4" w:space="0" w:color="808080"/>
              <w:right w:val="single" w:sz="4" w:space="0" w:color="808080"/>
            </w:tcBorders>
            <w:shd w:val="clear" w:color="auto" w:fill="auto"/>
            <w:vAlign w:val="center"/>
            <w:hideMark/>
          </w:tcPr>
          <w:p w14:paraId="73E5D8B7" w14:textId="29E2783B" w:rsidR="00BA25A4" w:rsidRPr="004C38FD" w:rsidRDefault="00BA25A4" w:rsidP="00BA25A4">
            <w:pPr>
              <w:pStyle w:val="Tabelid"/>
              <w:rPr>
                <w:lang w:val="en-GB"/>
              </w:rPr>
            </w:pPr>
            <w:r w:rsidRPr="004C38FD">
              <w:rPr>
                <w:lang w:val="en-GB"/>
              </w:rPr>
              <w:t>-97</w:t>
            </w:r>
            <w:r w:rsidR="00C56DFA" w:rsidRPr="004C38FD">
              <w:rPr>
                <w:lang w:val="en-GB"/>
              </w:rPr>
              <w:t>,</w:t>
            </w:r>
            <w:r w:rsidRPr="004C38FD">
              <w:rPr>
                <w:lang w:val="en-GB"/>
              </w:rPr>
              <w:t>443</w:t>
            </w:r>
          </w:p>
        </w:tc>
      </w:tr>
      <w:tr w:rsidR="00BA25A4" w:rsidRPr="004C38FD" w14:paraId="31EC8A40"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FA7AC83" w14:textId="05984901" w:rsidR="00BA25A4" w:rsidRPr="004C38FD" w:rsidRDefault="00022183" w:rsidP="00BA25A4">
            <w:pPr>
              <w:pStyle w:val="Tabelid"/>
              <w:rPr>
                <w:lang w:val="en-GB"/>
              </w:rPr>
            </w:pPr>
            <w:r w:rsidRPr="004C38FD">
              <w:rPr>
                <w:lang w:val="en-GB"/>
              </w:rPr>
              <w:t>Renovation of access roads of the Defence Forces</w:t>
            </w:r>
          </w:p>
        </w:tc>
        <w:tc>
          <w:tcPr>
            <w:tcW w:w="1134" w:type="dxa"/>
            <w:tcBorders>
              <w:top w:val="nil"/>
              <w:left w:val="nil"/>
              <w:bottom w:val="single" w:sz="4" w:space="0" w:color="808080"/>
              <w:right w:val="single" w:sz="4" w:space="0" w:color="808080"/>
            </w:tcBorders>
            <w:shd w:val="clear" w:color="auto" w:fill="auto"/>
            <w:vAlign w:val="center"/>
            <w:hideMark/>
          </w:tcPr>
          <w:p w14:paraId="6E91FC4C" w14:textId="16C6A0FA"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330</w:t>
            </w:r>
          </w:p>
        </w:tc>
        <w:tc>
          <w:tcPr>
            <w:tcW w:w="1134" w:type="dxa"/>
            <w:tcBorders>
              <w:top w:val="nil"/>
              <w:left w:val="nil"/>
              <w:bottom w:val="single" w:sz="4" w:space="0" w:color="808080"/>
              <w:right w:val="single" w:sz="4" w:space="0" w:color="808080"/>
            </w:tcBorders>
            <w:shd w:val="clear" w:color="auto" w:fill="auto"/>
            <w:vAlign w:val="center"/>
            <w:hideMark/>
          </w:tcPr>
          <w:p w14:paraId="7188E039" w14:textId="77777777" w:rsidR="00BA25A4" w:rsidRPr="004C38FD" w:rsidRDefault="00BA25A4" w:rsidP="00BA25A4">
            <w:pPr>
              <w:pStyle w:val="Tabelid"/>
              <w:rPr>
                <w:lang w:val="en-GB"/>
              </w:rPr>
            </w:pPr>
            <w:r w:rsidRPr="004C38FD">
              <w:rPr>
                <w:lang w:val="en-GB"/>
              </w:rPr>
              <w:t>-800</w:t>
            </w:r>
          </w:p>
        </w:tc>
        <w:tc>
          <w:tcPr>
            <w:tcW w:w="1134" w:type="dxa"/>
            <w:tcBorders>
              <w:top w:val="nil"/>
              <w:left w:val="nil"/>
              <w:bottom w:val="single" w:sz="4" w:space="0" w:color="808080"/>
              <w:right w:val="single" w:sz="4" w:space="0" w:color="808080"/>
            </w:tcBorders>
            <w:shd w:val="clear" w:color="auto" w:fill="auto"/>
            <w:vAlign w:val="center"/>
            <w:hideMark/>
          </w:tcPr>
          <w:p w14:paraId="2B0EEB36"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76623DDF" w14:textId="77777777" w:rsidR="00BA25A4" w:rsidRPr="004C38FD" w:rsidRDefault="00BA25A4" w:rsidP="00BA25A4">
            <w:pPr>
              <w:pStyle w:val="Tabelid"/>
              <w:rPr>
                <w:lang w:val="en-GB"/>
              </w:rPr>
            </w:pPr>
            <w:r w:rsidRPr="004C38FD">
              <w:rPr>
                <w:lang w:val="en-GB"/>
              </w:rPr>
              <w:t>0</w:t>
            </w:r>
          </w:p>
        </w:tc>
      </w:tr>
      <w:tr w:rsidR="00BA25A4" w:rsidRPr="004C38FD" w14:paraId="37F1E2F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A808500" w14:textId="2A4F32D3" w:rsidR="00BA25A4" w:rsidRPr="004C38FD" w:rsidRDefault="00022183" w:rsidP="00BA25A4">
            <w:pPr>
              <w:pStyle w:val="Tabelid"/>
              <w:rPr>
                <w:lang w:val="en-GB"/>
              </w:rPr>
            </w:pPr>
            <w:r w:rsidRPr="004C38FD">
              <w:rPr>
                <w:lang w:val="en-GB"/>
              </w:rPr>
              <w:t>Infrastructure of the allies</w:t>
            </w:r>
          </w:p>
        </w:tc>
        <w:tc>
          <w:tcPr>
            <w:tcW w:w="1134" w:type="dxa"/>
            <w:tcBorders>
              <w:top w:val="nil"/>
              <w:left w:val="nil"/>
              <w:bottom w:val="single" w:sz="4" w:space="0" w:color="808080"/>
              <w:right w:val="single" w:sz="4" w:space="0" w:color="808080"/>
            </w:tcBorders>
            <w:shd w:val="clear" w:color="auto" w:fill="auto"/>
            <w:vAlign w:val="center"/>
            <w:hideMark/>
          </w:tcPr>
          <w:p w14:paraId="0F7B4358" w14:textId="77777777" w:rsidR="00BA25A4" w:rsidRPr="004C38FD" w:rsidRDefault="00BA25A4" w:rsidP="00BA25A4">
            <w:pPr>
              <w:pStyle w:val="Tabelid"/>
              <w:rPr>
                <w:lang w:val="en-GB"/>
              </w:rPr>
            </w:pPr>
            <w:r w:rsidRPr="004C38FD">
              <w:rPr>
                <w:lang w:val="en-GB"/>
              </w:rPr>
              <w:t>-867</w:t>
            </w:r>
          </w:p>
        </w:tc>
        <w:tc>
          <w:tcPr>
            <w:tcW w:w="1134" w:type="dxa"/>
            <w:tcBorders>
              <w:top w:val="nil"/>
              <w:left w:val="nil"/>
              <w:bottom w:val="single" w:sz="4" w:space="0" w:color="808080"/>
              <w:right w:val="single" w:sz="4" w:space="0" w:color="808080"/>
            </w:tcBorders>
            <w:shd w:val="clear" w:color="auto" w:fill="auto"/>
            <w:vAlign w:val="center"/>
            <w:hideMark/>
          </w:tcPr>
          <w:p w14:paraId="06D3417E" w14:textId="40C2A98A" w:rsidR="00BA25A4" w:rsidRPr="004C38FD" w:rsidRDefault="00BA25A4" w:rsidP="00BA25A4">
            <w:pPr>
              <w:pStyle w:val="Tabelid"/>
              <w:rPr>
                <w:lang w:val="en-GB"/>
              </w:rPr>
            </w:pPr>
            <w:r w:rsidRPr="004C38FD">
              <w:rPr>
                <w:lang w:val="en-GB"/>
              </w:rPr>
              <w:t>-1</w:t>
            </w:r>
            <w:r w:rsidR="00C56DFA" w:rsidRPr="004C38FD">
              <w:rPr>
                <w:lang w:val="en-GB"/>
              </w:rPr>
              <w:t>,</w:t>
            </w:r>
            <w:r w:rsidRPr="004C38FD">
              <w:rPr>
                <w:lang w:val="en-GB"/>
              </w:rPr>
              <w:t>667</w:t>
            </w:r>
          </w:p>
        </w:tc>
        <w:tc>
          <w:tcPr>
            <w:tcW w:w="1134" w:type="dxa"/>
            <w:tcBorders>
              <w:top w:val="nil"/>
              <w:left w:val="nil"/>
              <w:bottom w:val="single" w:sz="4" w:space="0" w:color="808080"/>
              <w:right w:val="single" w:sz="4" w:space="0" w:color="808080"/>
            </w:tcBorders>
            <w:shd w:val="clear" w:color="auto" w:fill="auto"/>
            <w:vAlign w:val="center"/>
            <w:hideMark/>
          </w:tcPr>
          <w:p w14:paraId="71842CED" w14:textId="77777777" w:rsidR="00BA25A4" w:rsidRPr="004C38FD" w:rsidRDefault="00BA25A4" w:rsidP="00BA25A4">
            <w:pPr>
              <w:pStyle w:val="Tabelid"/>
              <w:rPr>
                <w:lang w:val="en-GB"/>
              </w:rPr>
            </w:pPr>
            <w:r w:rsidRPr="004C38FD">
              <w:rPr>
                <w:lang w:val="en-GB"/>
              </w:rPr>
              <w:t>-3 750</w:t>
            </w:r>
          </w:p>
        </w:tc>
        <w:tc>
          <w:tcPr>
            <w:tcW w:w="1128" w:type="dxa"/>
            <w:tcBorders>
              <w:top w:val="nil"/>
              <w:left w:val="nil"/>
              <w:bottom w:val="single" w:sz="4" w:space="0" w:color="808080"/>
              <w:right w:val="single" w:sz="4" w:space="0" w:color="808080"/>
            </w:tcBorders>
            <w:shd w:val="clear" w:color="auto" w:fill="auto"/>
            <w:vAlign w:val="center"/>
            <w:hideMark/>
          </w:tcPr>
          <w:p w14:paraId="76BC7C1A" w14:textId="77777777" w:rsidR="00BA25A4" w:rsidRPr="004C38FD" w:rsidRDefault="00BA25A4" w:rsidP="00BA25A4">
            <w:pPr>
              <w:pStyle w:val="Tabelid"/>
              <w:rPr>
                <w:lang w:val="en-GB"/>
              </w:rPr>
            </w:pPr>
            <w:r w:rsidRPr="004C38FD">
              <w:rPr>
                <w:lang w:val="en-GB"/>
              </w:rPr>
              <w:t>0</w:t>
            </w:r>
          </w:p>
        </w:tc>
      </w:tr>
      <w:tr w:rsidR="00BA25A4" w:rsidRPr="004C38FD" w14:paraId="04D20FF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59CD866" w14:textId="293ECB7E" w:rsidR="00BA25A4" w:rsidRPr="004C38FD" w:rsidRDefault="00022183" w:rsidP="00BA25A4">
            <w:pPr>
              <w:pStyle w:val="Tabelid"/>
              <w:rPr>
                <w:lang w:val="en-GB"/>
              </w:rPr>
            </w:pPr>
            <w:r w:rsidRPr="004C38FD">
              <w:rPr>
                <w:lang w:val="en-GB"/>
              </w:rPr>
              <w:t>Acquisition of land</w:t>
            </w:r>
          </w:p>
        </w:tc>
        <w:tc>
          <w:tcPr>
            <w:tcW w:w="1134" w:type="dxa"/>
            <w:tcBorders>
              <w:top w:val="nil"/>
              <w:left w:val="nil"/>
              <w:bottom w:val="single" w:sz="4" w:space="0" w:color="808080"/>
              <w:right w:val="single" w:sz="4" w:space="0" w:color="808080"/>
            </w:tcBorders>
            <w:shd w:val="clear" w:color="auto" w:fill="auto"/>
            <w:vAlign w:val="center"/>
            <w:hideMark/>
          </w:tcPr>
          <w:p w14:paraId="7D26A382" w14:textId="67F99F64"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556</w:t>
            </w:r>
          </w:p>
        </w:tc>
        <w:tc>
          <w:tcPr>
            <w:tcW w:w="1134" w:type="dxa"/>
            <w:tcBorders>
              <w:top w:val="nil"/>
              <w:left w:val="nil"/>
              <w:bottom w:val="single" w:sz="4" w:space="0" w:color="808080"/>
              <w:right w:val="single" w:sz="4" w:space="0" w:color="808080"/>
            </w:tcBorders>
            <w:shd w:val="clear" w:color="auto" w:fill="auto"/>
            <w:vAlign w:val="center"/>
            <w:hideMark/>
          </w:tcPr>
          <w:p w14:paraId="4E5BA5FD" w14:textId="77777777" w:rsidR="00BA25A4" w:rsidRPr="004C38FD" w:rsidRDefault="00BA25A4" w:rsidP="00BA25A4">
            <w:pPr>
              <w:pStyle w:val="Tabelid"/>
              <w:rPr>
                <w:lang w:val="en-GB"/>
              </w:rPr>
            </w:pPr>
            <w:r w:rsidRPr="004C38FD">
              <w:rPr>
                <w:lang w:val="en-GB"/>
              </w:rPr>
              <w:t>-696</w:t>
            </w:r>
          </w:p>
        </w:tc>
        <w:tc>
          <w:tcPr>
            <w:tcW w:w="1134" w:type="dxa"/>
            <w:tcBorders>
              <w:top w:val="nil"/>
              <w:left w:val="nil"/>
              <w:bottom w:val="single" w:sz="4" w:space="0" w:color="808080"/>
              <w:right w:val="single" w:sz="4" w:space="0" w:color="808080"/>
            </w:tcBorders>
            <w:shd w:val="clear" w:color="auto" w:fill="auto"/>
            <w:vAlign w:val="center"/>
            <w:hideMark/>
          </w:tcPr>
          <w:p w14:paraId="2CFBCD2D" w14:textId="77777777" w:rsidR="00BA25A4" w:rsidRPr="004C38FD" w:rsidRDefault="00BA25A4" w:rsidP="00BA25A4">
            <w:pPr>
              <w:pStyle w:val="Tabelid"/>
              <w:rPr>
                <w:lang w:val="en-GB"/>
              </w:rPr>
            </w:pPr>
            <w:r w:rsidRPr="004C38FD">
              <w:rPr>
                <w:lang w:val="en-GB"/>
              </w:rPr>
              <w:t>-665</w:t>
            </w:r>
          </w:p>
        </w:tc>
        <w:tc>
          <w:tcPr>
            <w:tcW w:w="1128" w:type="dxa"/>
            <w:tcBorders>
              <w:top w:val="nil"/>
              <w:left w:val="nil"/>
              <w:bottom w:val="single" w:sz="4" w:space="0" w:color="808080"/>
              <w:right w:val="single" w:sz="4" w:space="0" w:color="808080"/>
            </w:tcBorders>
            <w:shd w:val="clear" w:color="auto" w:fill="auto"/>
            <w:vAlign w:val="center"/>
            <w:hideMark/>
          </w:tcPr>
          <w:p w14:paraId="52FB1143" w14:textId="77777777" w:rsidR="00BA25A4" w:rsidRPr="004C38FD" w:rsidRDefault="00BA25A4" w:rsidP="00BA25A4">
            <w:pPr>
              <w:pStyle w:val="Tabelid"/>
              <w:rPr>
                <w:lang w:val="en-GB"/>
              </w:rPr>
            </w:pPr>
            <w:r w:rsidRPr="004C38FD">
              <w:rPr>
                <w:lang w:val="en-GB"/>
              </w:rPr>
              <w:t>-250</w:t>
            </w:r>
          </w:p>
        </w:tc>
      </w:tr>
      <w:tr w:rsidR="00BA25A4" w:rsidRPr="004C38FD" w14:paraId="35E61344"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9BBE575" w14:textId="790757C6" w:rsidR="00BA25A4" w:rsidRPr="004C38FD" w:rsidRDefault="00BA25A4" w:rsidP="00BA25A4">
            <w:pPr>
              <w:pStyle w:val="Tabelid"/>
              <w:rPr>
                <w:lang w:val="en-GB"/>
              </w:rPr>
            </w:pPr>
            <w:r w:rsidRPr="004C38FD">
              <w:rPr>
                <w:lang w:val="en-GB"/>
              </w:rPr>
              <w:t>Ma</w:t>
            </w:r>
            <w:r w:rsidR="00022183" w:rsidRPr="004C38FD">
              <w:rPr>
                <w:lang w:val="en-GB"/>
              </w:rPr>
              <w:t>chinery and equipment</w:t>
            </w:r>
          </w:p>
        </w:tc>
        <w:tc>
          <w:tcPr>
            <w:tcW w:w="1134" w:type="dxa"/>
            <w:tcBorders>
              <w:top w:val="nil"/>
              <w:left w:val="nil"/>
              <w:bottom w:val="single" w:sz="4" w:space="0" w:color="808080"/>
              <w:right w:val="single" w:sz="4" w:space="0" w:color="808080"/>
            </w:tcBorders>
            <w:shd w:val="clear" w:color="auto" w:fill="auto"/>
            <w:vAlign w:val="center"/>
            <w:hideMark/>
          </w:tcPr>
          <w:p w14:paraId="085E61BE" w14:textId="24FB90CB" w:rsidR="00BA25A4" w:rsidRPr="004C38FD" w:rsidRDefault="00BA25A4" w:rsidP="00BA25A4">
            <w:pPr>
              <w:pStyle w:val="Tabelid"/>
              <w:rPr>
                <w:lang w:val="en-GB"/>
              </w:rPr>
            </w:pPr>
            <w:r w:rsidRPr="004C38FD">
              <w:rPr>
                <w:lang w:val="en-GB"/>
              </w:rPr>
              <w:t>-5</w:t>
            </w:r>
            <w:r w:rsidR="006E1095" w:rsidRPr="004C38FD">
              <w:rPr>
                <w:lang w:val="en-GB"/>
              </w:rPr>
              <w:t>,</w:t>
            </w:r>
            <w:r w:rsidRPr="004C38FD">
              <w:rPr>
                <w:lang w:val="en-GB"/>
              </w:rPr>
              <w:t>836</w:t>
            </w:r>
          </w:p>
        </w:tc>
        <w:tc>
          <w:tcPr>
            <w:tcW w:w="1134" w:type="dxa"/>
            <w:tcBorders>
              <w:top w:val="nil"/>
              <w:left w:val="nil"/>
              <w:bottom w:val="single" w:sz="4" w:space="0" w:color="808080"/>
              <w:right w:val="single" w:sz="4" w:space="0" w:color="808080"/>
            </w:tcBorders>
            <w:shd w:val="clear" w:color="auto" w:fill="auto"/>
            <w:vAlign w:val="center"/>
            <w:hideMark/>
          </w:tcPr>
          <w:p w14:paraId="27D87E42" w14:textId="08D423C5"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798</w:t>
            </w:r>
          </w:p>
        </w:tc>
        <w:tc>
          <w:tcPr>
            <w:tcW w:w="1134" w:type="dxa"/>
            <w:tcBorders>
              <w:top w:val="nil"/>
              <w:left w:val="nil"/>
              <w:bottom w:val="single" w:sz="4" w:space="0" w:color="808080"/>
              <w:right w:val="single" w:sz="4" w:space="0" w:color="808080"/>
            </w:tcBorders>
            <w:shd w:val="clear" w:color="auto" w:fill="auto"/>
            <w:vAlign w:val="center"/>
            <w:hideMark/>
          </w:tcPr>
          <w:p w14:paraId="37706159" w14:textId="0C13463E"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188</w:t>
            </w:r>
          </w:p>
        </w:tc>
        <w:tc>
          <w:tcPr>
            <w:tcW w:w="1128" w:type="dxa"/>
            <w:tcBorders>
              <w:top w:val="nil"/>
              <w:left w:val="nil"/>
              <w:bottom w:val="single" w:sz="4" w:space="0" w:color="808080"/>
              <w:right w:val="single" w:sz="4" w:space="0" w:color="808080"/>
            </w:tcBorders>
            <w:shd w:val="clear" w:color="auto" w:fill="auto"/>
            <w:vAlign w:val="center"/>
            <w:hideMark/>
          </w:tcPr>
          <w:p w14:paraId="6D537616" w14:textId="263A85EA"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885</w:t>
            </w:r>
          </w:p>
        </w:tc>
      </w:tr>
      <w:tr w:rsidR="00BA25A4" w:rsidRPr="004C38FD" w14:paraId="5F285AC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67DF97C" w14:textId="60D9396D" w:rsidR="00BA25A4" w:rsidRPr="004C38FD" w:rsidRDefault="00022183" w:rsidP="00BA25A4">
            <w:pPr>
              <w:pStyle w:val="Tabelid"/>
              <w:rPr>
                <w:lang w:val="en-GB"/>
              </w:rPr>
            </w:pPr>
            <w:r w:rsidRPr="004C38FD">
              <w:rPr>
                <w:lang w:val="en-GB"/>
              </w:rPr>
              <w:t>Other investments</w:t>
            </w:r>
          </w:p>
        </w:tc>
        <w:tc>
          <w:tcPr>
            <w:tcW w:w="1134" w:type="dxa"/>
            <w:tcBorders>
              <w:top w:val="nil"/>
              <w:left w:val="nil"/>
              <w:bottom w:val="single" w:sz="4" w:space="0" w:color="808080"/>
              <w:right w:val="single" w:sz="4" w:space="0" w:color="808080"/>
            </w:tcBorders>
            <w:shd w:val="clear" w:color="auto" w:fill="auto"/>
            <w:vAlign w:val="center"/>
            <w:hideMark/>
          </w:tcPr>
          <w:p w14:paraId="39D8E576" w14:textId="77777777" w:rsidR="00BA25A4" w:rsidRPr="004C38FD" w:rsidRDefault="00BA25A4" w:rsidP="00BA25A4">
            <w:pPr>
              <w:pStyle w:val="Tabelid"/>
              <w:rPr>
                <w:lang w:val="en-GB"/>
              </w:rPr>
            </w:pPr>
            <w:r w:rsidRPr="004C38FD">
              <w:rPr>
                <w:lang w:val="en-GB"/>
              </w:rPr>
              <w:t>-52</w:t>
            </w:r>
          </w:p>
        </w:tc>
        <w:tc>
          <w:tcPr>
            <w:tcW w:w="1134" w:type="dxa"/>
            <w:tcBorders>
              <w:top w:val="nil"/>
              <w:left w:val="nil"/>
              <w:bottom w:val="single" w:sz="4" w:space="0" w:color="808080"/>
              <w:right w:val="single" w:sz="4" w:space="0" w:color="808080"/>
            </w:tcBorders>
            <w:shd w:val="clear" w:color="auto" w:fill="auto"/>
            <w:vAlign w:val="center"/>
            <w:hideMark/>
          </w:tcPr>
          <w:p w14:paraId="50E7AA6C" w14:textId="77777777" w:rsidR="00BA25A4" w:rsidRPr="004C38FD" w:rsidRDefault="00BA25A4" w:rsidP="00BA25A4">
            <w:pPr>
              <w:pStyle w:val="Tabelid"/>
              <w:rPr>
                <w:lang w:val="en-GB"/>
              </w:rPr>
            </w:pPr>
            <w:r w:rsidRPr="004C38FD">
              <w:rPr>
                <w:lang w:val="en-GB"/>
              </w:rPr>
              <w:t>-69</w:t>
            </w:r>
          </w:p>
        </w:tc>
        <w:tc>
          <w:tcPr>
            <w:tcW w:w="1134" w:type="dxa"/>
            <w:tcBorders>
              <w:top w:val="nil"/>
              <w:left w:val="nil"/>
              <w:bottom w:val="single" w:sz="4" w:space="0" w:color="808080"/>
              <w:right w:val="single" w:sz="4" w:space="0" w:color="808080"/>
            </w:tcBorders>
            <w:shd w:val="clear" w:color="auto" w:fill="auto"/>
            <w:vAlign w:val="center"/>
            <w:hideMark/>
          </w:tcPr>
          <w:p w14:paraId="6281C0CE" w14:textId="77777777" w:rsidR="00BA25A4" w:rsidRPr="004C38FD" w:rsidRDefault="00BA25A4" w:rsidP="00BA25A4">
            <w:pPr>
              <w:pStyle w:val="Tabelid"/>
              <w:rPr>
                <w:lang w:val="en-GB"/>
              </w:rPr>
            </w:pPr>
            <w:r w:rsidRPr="004C38FD">
              <w:rPr>
                <w:lang w:val="en-GB"/>
              </w:rPr>
              <w:t>-80</w:t>
            </w:r>
          </w:p>
        </w:tc>
        <w:tc>
          <w:tcPr>
            <w:tcW w:w="1128" w:type="dxa"/>
            <w:tcBorders>
              <w:top w:val="nil"/>
              <w:left w:val="nil"/>
              <w:bottom w:val="single" w:sz="4" w:space="0" w:color="808080"/>
              <w:right w:val="single" w:sz="4" w:space="0" w:color="808080"/>
            </w:tcBorders>
            <w:shd w:val="clear" w:color="auto" w:fill="auto"/>
            <w:vAlign w:val="center"/>
            <w:hideMark/>
          </w:tcPr>
          <w:p w14:paraId="26CE9B4B" w14:textId="77777777" w:rsidR="00BA25A4" w:rsidRPr="004C38FD" w:rsidRDefault="00BA25A4" w:rsidP="00BA25A4">
            <w:pPr>
              <w:pStyle w:val="Tabelid"/>
              <w:rPr>
                <w:lang w:val="en-GB"/>
              </w:rPr>
            </w:pPr>
            <w:r w:rsidRPr="004C38FD">
              <w:rPr>
                <w:lang w:val="en-GB"/>
              </w:rPr>
              <w:t>-34</w:t>
            </w:r>
          </w:p>
        </w:tc>
      </w:tr>
      <w:tr w:rsidR="00BA25A4" w:rsidRPr="004C38FD" w14:paraId="3030D2D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2A2F1F32" w14:textId="46A48A46" w:rsidR="00BA25A4" w:rsidRPr="004C38FD" w:rsidRDefault="00022183" w:rsidP="00BA25A4">
            <w:pPr>
              <w:pStyle w:val="Tabelid"/>
              <w:rPr>
                <w:rStyle w:val="Tugev"/>
                <w:lang w:val="en-GB"/>
              </w:rPr>
            </w:pPr>
            <w:r w:rsidRPr="004C38FD">
              <w:rPr>
                <w:rStyle w:val="Tugev"/>
                <w:lang w:val="en-GB"/>
              </w:rPr>
              <w:t>Ministry of the Environment,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6CCC7CA8" w14:textId="1788FD34" w:rsidR="00BA25A4" w:rsidRPr="004C38FD" w:rsidRDefault="00BA25A4" w:rsidP="00BA25A4">
            <w:pPr>
              <w:pStyle w:val="Tabelid"/>
              <w:rPr>
                <w:rStyle w:val="Tugev"/>
                <w:lang w:val="en-GB"/>
              </w:rPr>
            </w:pPr>
            <w:r w:rsidRPr="004C38FD">
              <w:rPr>
                <w:rStyle w:val="Tugev"/>
                <w:lang w:val="en-GB"/>
              </w:rPr>
              <w:t>-54</w:t>
            </w:r>
            <w:r w:rsidR="006E1095" w:rsidRPr="004C38FD">
              <w:rPr>
                <w:rStyle w:val="Tugev"/>
                <w:lang w:val="en-GB"/>
              </w:rPr>
              <w:t>,</w:t>
            </w:r>
            <w:r w:rsidRPr="004C38FD">
              <w:rPr>
                <w:rStyle w:val="Tugev"/>
                <w:lang w:val="en-GB"/>
              </w:rPr>
              <w:t>676</w:t>
            </w:r>
          </w:p>
        </w:tc>
        <w:tc>
          <w:tcPr>
            <w:tcW w:w="1134" w:type="dxa"/>
            <w:tcBorders>
              <w:top w:val="nil"/>
              <w:left w:val="nil"/>
              <w:bottom w:val="single" w:sz="4" w:space="0" w:color="808080"/>
              <w:right w:val="single" w:sz="4" w:space="0" w:color="808080"/>
            </w:tcBorders>
            <w:shd w:val="clear" w:color="D9E1F2" w:fill="DBDBDB"/>
            <w:vAlign w:val="center"/>
            <w:hideMark/>
          </w:tcPr>
          <w:p w14:paraId="7BD71B69" w14:textId="7813FA51" w:rsidR="00BA25A4" w:rsidRPr="004C38FD" w:rsidRDefault="00BA25A4" w:rsidP="00BA25A4">
            <w:pPr>
              <w:pStyle w:val="Tabelid"/>
              <w:rPr>
                <w:rStyle w:val="Tugev"/>
                <w:lang w:val="en-GB"/>
              </w:rPr>
            </w:pPr>
            <w:r w:rsidRPr="004C38FD">
              <w:rPr>
                <w:rStyle w:val="Tugev"/>
                <w:lang w:val="en-GB"/>
              </w:rPr>
              <w:t>-45</w:t>
            </w:r>
            <w:r w:rsidR="006E1095" w:rsidRPr="004C38FD">
              <w:rPr>
                <w:rStyle w:val="Tugev"/>
                <w:lang w:val="en-GB"/>
              </w:rPr>
              <w:t>,</w:t>
            </w:r>
            <w:r w:rsidRPr="004C38FD">
              <w:rPr>
                <w:rStyle w:val="Tugev"/>
                <w:lang w:val="en-GB"/>
              </w:rPr>
              <w:t>033</w:t>
            </w:r>
          </w:p>
        </w:tc>
        <w:tc>
          <w:tcPr>
            <w:tcW w:w="1134" w:type="dxa"/>
            <w:tcBorders>
              <w:top w:val="nil"/>
              <w:left w:val="nil"/>
              <w:bottom w:val="single" w:sz="4" w:space="0" w:color="808080"/>
              <w:right w:val="single" w:sz="4" w:space="0" w:color="808080"/>
            </w:tcBorders>
            <w:shd w:val="clear" w:color="D9E1F2" w:fill="DBDBDB"/>
            <w:vAlign w:val="center"/>
            <w:hideMark/>
          </w:tcPr>
          <w:p w14:paraId="06437805" w14:textId="71AE4E37" w:rsidR="00BA25A4" w:rsidRPr="004C38FD" w:rsidRDefault="00BA25A4" w:rsidP="00BA25A4">
            <w:pPr>
              <w:pStyle w:val="Tabelid"/>
              <w:rPr>
                <w:rStyle w:val="Tugev"/>
                <w:lang w:val="en-GB"/>
              </w:rPr>
            </w:pPr>
            <w:r w:rsidRPr="004C38FD">
              <w:rPr>
                <w:rStyle w:val="Tugev"/>
                <w:lang w:val="en-GB"/>
              </w:rPr>
              <w:t>-19</w:t>
            </w:r>
            <w:r w:rsidR="006E1095" w:rsidRPr="004C38FD">
              <w:rPr>
                <w:rStyle w:val="Tugev"/>
                <w:lang w:val="en-GB"/>
              </w:rPr>
              <w:t>,</w:t>
            </w:r>
            <w:r w:rsidRPr="004C38FD">
              <w:rPr>
                <w:rStyle w:val="Tugev"/>
                <w:lang w:val="en-GB"/>
              </w:rPr>
              <w:t>723</w:t>
            </w:r>
          </w:p>
        </w:tc>
        <w:tc>
          <w:tcPr>
            <w:tcW w:w="1128" w:type="dxa"/>
            <w:tcBorders>
              <w:top w:val="nil"/>
              <w:left w:val="nil"/>
              <w:bottom w:val="single" w:sz="4" w:space="0" w:color="808080"/>
              <w:right w:val="single" w:sz="4" w:space="0" w:color="808080"/>
            </w:tcBorders>
            <w:shd w:val="clear" w:color="D9E1F2" w:fill="DBDBDB"/>
            <w:vAlign w:val="center"/>
            <w:hideMark/>
          </w:tcPr>
          <w:p w14:paraId="65600871" w14:textId="673D2B5D" w:rsidR="00BA25A4" w:rsidRPr="004C38FD" w:rsidRDefault="00BA25A4" w:rsidP="00BA25A4">
            <w:pPr>
              <w:pStyle w:val="Tabelid"/>
              <w:rPr>
                <w:rStyle w:val="Tugev"/>
                <w:lang w:val="en-GB"/>
              </w:rPr>
            </w:pPr>
            <w:r w:rsidRPr="004C38FD">
              <w:rPr>
                <w:rStyle w:val="Tugev"/>
                <w:lang w:val="en-GB"/>
              </w:rPr>
              <w:t>-2</w:t>
            </w:r>
            <w:r w:rsidR="006E1095" w:rsidRPr="004C38FD">
              <w:rPr>
                <w:rStyle w:val="Tugev"/>
                <w:lang w:val="en-GB"/>
              </w:rPr>
              <w:t>,</w:t>
            </w:r>
            <w:r w:rsidRPr="004C38FD">
              <w:rPr>
                <w:rStyle w:val="Tugev"/>
                <w:lang w:val="en-GB"/>
              </w:rPr>
              <w:t>388</w:t>
            </w:r>
          </w:p>
        </w:tc>
      </w:tr>
      <w:tr w:rsidR="00BA25A4" w:rsidRPr="004C38FD" w14:paraId="5279947B"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C1511EA" w14:textId="7C6BB1AF" w:rsidR="00BA25A4" w:rsidRPr="004C38FD" w:rsidRDefault="00BA25A4" w:rsidP="00BA25A4">
            <w:pPr>
              <w:pStyle w:val="Tabelid"/>
              <w:rPr>
                <w:lang w:val="en-GB"/>
              </w:rPr>
            </w:pPr>
            <w:r w:rsidRPr="004C38FD">
              <w:rPr>
                <w:lang w:val="en-GB"/>
              </w:rPr>
              <w:t xml:space="preserve">IT </w:t>
            </w:r>
            <w:r w:rsidR="00022183"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2F5D245C" w14:textId="5E5E7E63"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846</w:t>
            </w:r>
          </w:p>
        </w:tc>
        <w:tc>
          <w:tcPr>
            <w:tcW w:w="1134" w:type="dxa"/>
            <w:tcBorders>
              <w:top w:val="nil"/>
              <w:left w:val="nil"/>
              <w:bottom w:val="single" w:sz="4" w:space="0" w:color="808080"/>
              <w:right w:val="single" w:sz="4" w:space="0" w:color="808080"/>
            </w:tcBorders>
            <w:shd w:val="clear" w:color="auto" w:fill="auto"/>
            <w:vAlign w:val="center"/>
            <w:hideMark/>
          </w:tcPr>
          <w:p w14:paraId="2348BBE9" w14:textId="3C2FCDDC"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546</w:t>
            </w:r>
          </w:p>
        </w:tc>
        <w:tc>
          <w:tcPr>
            <w:tcW w:w="1134" w:type="dxa"/>
            <w:tcBorders>
              <w:top w:val="nil"/>
              <w:left w:val="nil"/>
              <w:bottom w:val="single" w:sz="4" w:space="0" w:color="808080"/>
              <w:right w:val="single" w:sz="4" w:space="0" w:color="808080"/>
            </w:tcBorders>
            <w:shd w:val="clear" w:color="auto" w:fill="auto"/>
            <w:vAlign w:val="center"/>
            <w:hideMark/>
          </w:tcPr>
          <w:p w14:paraId="385D8EFF" w14:textId="3D81B49C"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046</w:t>
            </w:r>
          </w:p>
        </w:tc>
        <w:tc>
          <w:tcPr>
            <w:tcW w:w="1128" w:type="dxa"/>
            <w:tcBorders>
              <w:top w:val="nil"/>
              <w:left w:val="nil"/>
              <w:bottom w:val="single" w:sz="4" w:space="0" w:color="808080"/>
              <w:right w:val="single" w:sz="4" w:space="0" w:color="808080"/>
            </w:tcBorders>
            <w:shd w:val="clear" w:color="auto" w:fill="auto"/>
            <w:vAlign w:val="center"/>
            <w:hideMark/>
          </w:tcPr>
          <w:p w14:paraId="78438CB3" w14:textId="3EC88244"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046</w:t>
            </w:r>
          </w:p>
        </w:tc>
      </w:tr>
      <w:tr w:rsidR="00BA25A4" w:rsidRPr="004C38FD" w14:paraId="1298A3A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D420A6D" w14:textId="43AE00AD" w:rsidR="00BA25A4" w:rsidRPr="004C38FD" w:rsidRDefault="00022183" w:rsidP="00BA25A4">
            <w:pPr>
              <w:pStyle w:val="Tabelid"/>
              <w:rPr>
                <w:lang w:val="en-GB"/>
              </w:rPr>
            </w:pPr>
            <w:r w:rsidRPr="004C38FD">
              <w:rPr>
                <w:lang w:val="en-GB"/>
              </w:rPr>
              <w:t>Circular economy of waste</w:t>
            </w:r>
          </w:p>
        </w:tc>
        <w:tc>
          <w:tcPr>
            <w:tcW w:w="1134" w:type="dxa"/>
            <w:tcBorders>
              <w:top w:val="nil"/>
              <w:left w:val="nil"/>
              <w:bottom w:val="single" w:sz="4" w:space="0" w:color="808080"/>
              <w:right w:val="single" w:sz="4" w:space="0" w:color="808080"/>
            </w:tcBorders>
            <w:shd w:val="clear" w:color="auto" w:fill="auto"/>
            <w:vAlign w:val="center"/>
            <w:hideMark/>
          </w:tcPr>
          <w:p w14:paraId="0996C5FA" w14:textId="6D823079" w:rsidR="00BA25A4" w:rsidRPr="004C38FD" w:rsidRDefault="00BA25A4" w:rsidP="00BA25A4">
            <w:pPr>
              <w:pStyle w:val="Tabelid"/>
              <w:rPr>
                <w:lang w:val="en-GB"/>
              </w:rPr>
            </w:pPr>
            <w:r w:rsidRPr="004C38FD">
              <w:rPr>
                <w:lang w:val="en-GB"/>
              </w:rPr>
              <w:t>-5</w:t>
            </w:r>
            <w:r w:rsidR="006E1095" w:rsidRPr="004C38FD">
              <w:rPr>
                <w:lang w:val="en-GB"/>
              </w:rPr>
              <w:t>,</w:t>
            </w:r>
            <w:r w:rsidRPr="004C38FD">
              <w:rPr>
                <w:lang w:val="en-GB"/>
              </w:rPr>
              <w:t>187</w:t>
            </w:r>
          </w:p>
        </w:tc>
        <w:tc>
          <w:tcPr>
            <w:tcW w:w="1134" w:type="dxa"/>
            <w:tcBorders>
              <w:top w:val="nil"/>
              <w:left w:val="nil"/>
              <w:bottom w:val="single" w:sz="4" w:space="0" w:color="808080"/>
              <w:right w:val="single" w:sz="4" w:space="0" w:color="808080"/>
            </w:tcBorders>
            <w:shd w:val="clear" w:color="auto" w:fill="auto"/>
            <w:vAlign w:val="center"/>
            <w:hideMark/>
          </w:tcPr>
          <w:p w14:paraId="7835BB25" w14:textId="4451A80F" w:rsidR="00BA25A4" w:rsidRPr="004C38FD" w:rsidRDefault="00BA25A4" w:rsidP="00BA25A4">
            <w:pPr>
              <w:pStyle w:val="Tabelid"/>
              <w:rPr>
                <w:lang w:val="en-GB"/>
              </w:rPr>
            </w:pPr>
            <w:r w:rsidRPr="004C38FD">
              <w:rPr>
                <w:lang w:val="en-GB"/>
              </w:rPr>
              <w:t>-4</w:t>
            </w:r>
            <w:r w:rsidR="006E1095" w:rsidRPr="004C38FD">
              <w:rPr>
                <w:lang w:val="en-GB"/>
              </w:rPr>
              <w:t>,</w:t>
            </w:r>
            <w:r w:rsidRPr="004C38FD">
              <w:rPr>
                <w:lang w:val="en-GB"/>
              </w:rPr>
              <w:t>493</w:t>
            </w:r>
          </w:p>
        </w:tc>
        <w:tc>
          <w:tcPr>
            <w:tcW w:w="1134" w:type="dxa"/>
            <w:tcBorders>
              <w:top w:val="nil"/>
              <w:left w:val="nil"/>
              <w:bottom w:val="single" w:sz="4" w:space="0" w:color="808080"/>
              <w:right w:val="single" w:sz="4" w:space="0" w:color="808080"/>
            </w:tcBorders>
            <w:shd w:val="clear" w:color="auto" w:fill="auto"/>
            <w:vAlign w:val="center"/>
            <w:hideMark/>
          </w:tcPr>
          <w:p w14:paraId="4059648A" w14:textId="31776F90"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000</w:t>
            </w:r>
          </w:p>
        </w:tc>
        <w:tc>
          <w:tcPr>
            <w:tcW w:w="1128" w:type="dxa"/>
            <w:tcBorders>
              <w:top w:val="nil"/>
              <w:left w:val="nil"/>
              <w:bottom w:val="single" w:sz="4" w:space="0" w:color="808080"/>
              <w:right w:val="single" w:sz="4" w:space="0" w:color="808080"/>
            </w:tcBorders>
            <w:shd w:val="clear" w:color="auto" w:fill="auto"/>
            <w:vAlign w:val="center"/>
            <w:hideMark/>
          </w:tcPr>
          <w:p w14:paraId="4072E3C4" w14:textId="77777777" w:rsidR="00BA25A4" w:rsidRPr="004C38FD" w:rsidRDefault="00BA25A4" w:rsidP="00BA25A4">
            <w:pPr>
              <w:pStyle w:val="Tabelid"/>
              <w:rPr>
                <w:lang w:val="en-GB"/>
              </w:rPr>
            </w:pPr>
            <w:r w:rsidRPr="004C38FD">
              <w:rPr>
                <w:lang w:val="en-GB"/>
              </w:rPr>
              <w:t>0</w:t>
            </w:r>
          </w:p>
        </w:tc>
      </w:tr>
      <w:tr w:rsidR="00BA25A4" w:rsidRPr="004C38FD" w14:paraId="71220F93"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4CC1D03" w14:textId="1F0BCDB2" w:rsidR="00BA25A4" w:rsidRPr="004C38FD" w:rsidRDefault="00022183" w:rsidP="00BA25A4">
            <w:pPr>
              <w:pStyle w:val="Tabelid"/>
              <w:rPr>
                <w:lang w:val="en-GB"/>
              </w:rPr>
            </w:pPr>
            <w:r w:rsidRPr="004C38FD">
              <w:rPr>
                <w:lang w:val="en-GB"/>
              </w:rPr>
              <w:t>Infrastructure of visiting organisation of protected areas</w:t>
            </w:r>
          </w:p>
        </w:tc>
        <w:tc>
          <w:tcPr>
            <w:tcW w:w="1134" w:type="dxa"/>
            <w:tcBorders>
              <w:top w:val="nil"/>
              <w:left w:val="nil"/>
              <w:bottom w:val="single" w:sz="4" w:space="0" w:color="808080"/>
              <w:right w:val="single" w:sz="4" w:space="0" w:color="808080"/>
            </w:tcBorders>
            <w:shd w:val="clear" w:color="auto" w:fill="auto"/>
            <w:vAlign w:val="center"/>
            <w:hideMark/>
          </w:tcPr>
          <w:p w14:paraId="2581A48E" w14:textId="77777777" w:rsidR="00BA25A4" w:rsidRPr="004C38FD" w:rsidRDefault="00BA25A4" w:rsidP="00BA25A4">
            <w:pPr>
              <w:pStyle w:val="Tabelid"/>
              <w:rPr>
                <w:lang w:val="en-GB"/>
              </w:rPr>
            </w:pP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7992925B" w14:textId="77777777" w:rsidR="00BA25A4" w:rsidRPr="004C38FD" w:rsidRDefault="00BA25A4" w:rsidP="00BA25A4">
            <w:pPr>
              <w:pStyle w:val="Tabelid"/>
              <w:rPr>
                <w:lang w:val="en-GB"/>
              </w:rPr>
            </w:pPr>
            <w:r w:rsidRPr="004C38FD">
              <w:rPr>
                <w:lang w:val="en-GB"/>
              </w:rPr>
              <w:t>-480</w:t>
            </w:r>
          </w:p>
        </w:tc>
        <w:tc>
          <w:tcPr>
            <w:tcW w:w="1134" w:type="dxa"/>
            <w:tcBorders>
              <w:top w:val="nil"/>
              <w:left w:val="nil"/>
              <w:bottom w:val="single" w:sz="4" w:space="0" w:color="808080"/>
              <w:right w:val="single" w:sz="4" w:space="0" w:color="808080"/>
            </w:tcBorders>
            <w:shd w:val="clear" w:color="auto" w:fill="auto"/>
            <w:vAlign w:val="center"/>
            <w:hideMark/>
          </w:tcPr>
          <w:p w14:paraId="0705A4CC" w14:textId="77777777" w:rsidR="00BA25A4" w:rsidRPr="004C38FD" w:rsidRDefault="00BA25A4" w:rsidP="00BA25A4">
            <w:pPr>
              <w:pStyle w:val="Tabelid"/>
              <w:rPr>
                <w:lang w:val="en-GB"/>
              </w:rPr>
            </w:pPr>
            <w:r w:rsidRPr="004C38FD">
              <w:rPr>
                <w:lang w:val="en-GB"/>
              </w:rPr>
              <w:t>-170</w:t>
            </w:r>
          </w:p>
        </w:tc>
        <w:tc>
          <w:tcPr>
            <w:tcW w:w="1128" w:type="dxa"/>
            <w:tcBorders>
              <w:top w:val="nil"/>
              <w:left w:val="nil"/>
              <w:bottom w:val="single" w:sz="4" w:space="0" w:color="808080"/>
              <w:right w:val="single" w:sz="4" w:space="0" w:color="808080"/>
            </w:tcBorders>
            <w:shd w:val="clear" w:color="auto" w:fill="auto"/>
            <w:vAlign w:val="center"/>
            <w:hideMark/>
          </w:tcPr>
          <w:p w14:paraId="7E8FE3C6" w14:textId="77777777" w:rsidR="00BA25A4" w:rsidRPr="004C38FD" w:rsidRDefault="00BA25A4" w:rsidP="00BA25A4">
            <w:pPr>
              <w:pStyle w:val="Tabelid"/>
              <w:rPr>
                <w:lang w:val="en-GB"/>
              </w:rPr>
            </w:pPr>
            <w:r w:rsidRPr="004C38FD">
              <w:rPr>
                <w:lang w:val="en-GB"/>
              </w:rPr>
              <w:t>0</w:t>
            </w:r>
          </w:p>
        </w:tc>
      </w:tr>
      <w:tr w:rsidR="00BA25A4" w:rsidRPr="004C38FD" w14:paraId="68A38B6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2BC62ED" w14:textId="7A79D8DB" w:rsidR="00BA25A4" w:rsidRPr="004C38FD" w:rsidRDefault="00022183" w:rsidP="00BA25A4">
            <w:pPr>
              <w:pStyle w:val="Tabelid"/>
              <w:rPr>
                <w:lang w:val="en-GB"/>
              </w:rPr>
            </w:pPr>
            <w:r w:rsidRPr="004C38FD">
              <w:rPr>
                <w:lang w:val="en-GB"/>
              </w:rPr>
              <w:t>Machinery and equipment</w:t>
            </w:r>
          </w:p>
        </w:tc>
        <w:tc>
          <w:tcPr>
            <w:tcW w:w="1134" w:type="dxa"/>
            <w:tcBorders>
              <w:top w:val="nil"/>
              <w:left w:val="nil"/>
              <w:bottom w:val="single" w:sz="4" w:space="0" w:color="808080"/>
              <w:right w:val="single" w:sz="4" w:space="0" w:color="808080"/>
            </w:tcBorders>
            <w:shd w:val="clear" w:color="auto" w:fill="auto"/>
            <w:vAlign w:val="center"/>
            <w:hideMark/>
          </w:tcPr>
          <w:p w14:paraId="502C06EC" w14:textId="77777777" w:rsidR="00BA25A4" w:rsidRPr="004C38FD" w:rsidRDefault="00BA25A4" w:rsidP="00BA25A4">
            <w:pPr>
              <w:pStyle w:val="Tabelid"/>
              <w:rPr>
                <w:lang w:val="en-GB"/>
              </w:rPr>
            </w:pPr>
            <w:r w:rsidRPr="004C38FD">
              <w:rPr>
                <w:lang w:val="en-GB"/>
              </w:rPr>
              <w:t>-633</w:t>
            </w:r>
          </w:p>
        </w:tc>
        <w:tc>
          <w:tcPr>
            <w:tcW w:w="1134" w:type="dxa"/>
            <w:tcBorders>
              <w:top w:val="nil"/>
              <w:left w:val="nil"/>
              <w:bottom w:val="single" w:sz="4" w:space="0" w:color="808080"/>
              <w:right w:val="single" w:sz="4" w:space="0" w:color="808080"/>
            </w:tcBorders>
            <w:shd w:val="clear" w:color="auto" w:fill="auto"/>
            <w:vAlign w:val="center"/>
            <w:hideMark/>
          </w:tcPr>
          <w:p w14:paraId="441269FF" w14:textId="77777777" w:rsidR="00BA25A4" w:rsidRPr="004C38FD" w:rsidRDefault="00BA25A4" w:rsidP="00BA25A4">
            <w:pPr>
              <w:pStyle w:val="Tabelid"/>
              <w:rPr>
                <w:lang w:val="en-GB"/>
              </w:rPr>
            </w:pPr>
            <w:r w:rsidRPr="004C38FD">
              <w:rPr>
                <w:lang w:val="en-GB"/>
              </w:rPr>
              <w:t>-333</w:t>
            </w:r>
          </w:p>
        </w:tc>
        <w:tc>
          <w:tcPr>
            <w:tcW w:w="1134" w:type="dxa"/>
            <w:tcBorders>
              <w:top w:val="nil"/>
              <w:left w:val="nil"/>
              <w:bottom w:val="single" w:sz="4" w:space="0" w:color="808080"/>
              <w:right w:val="single" w:sz="4" w:space="0" w:color="808080"/>
            </w:tcBorders>
            <w:shd w:val="clear" w:color="auto" w:fill="auto"/>
            <w:vAlign w:val="center"/>
            <w:hideMark/>
          </w:tcPr>
          <w:p w14:paraId="11792272" w14:textId="2E814463"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167</w:t>
            </w:r>
          </w:p>
        </w:tc>
        <w:tc>
          <w:tcPr>
            <w:tcW w:w="1128" w:type="dxa"/>
            <w:tcBorders>
              <w:top w:val="nil"/>
              <w:left w:val="nil"/>
              <w:bottom w:val="single" w:sz="4" w:space="0" w:color="808080"/>
              <w:right w:val="single" w:sz="4" w:space="0" w:color="808080"/>
            </w:tcBorders>
            <w:shd w:val="clear" w:color="auto" w:fill="auto"/>
            <w:vAlign w:val="center"/>
            <w:hideMark/>
          </w:tcPr>
          <w:p w14:paraId="6F2B3BD7" w14:textId="18A93AFE"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167</w:t>
            </w:r>
          </w:p>
        </w:tc>
      </w:tr>
      <w:tr w:rsidR="00BA25A4" w:rsidRPr="004C38FD" w14:paraId="1851E22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6529038E" w14:textId="05422C36" w:rsidR="00BA25A4" w:rsidRPr="004C38FD" w:rsidRDefault="00022183" w:rsidP="00BA25A4">
            <w:pPr>
              <w:pStyle w:val="Tabelid"/>
              <w:rPr>
                <w:lang w:val="en-GB"/>
              </w:rPr>
            </w:pPr>
            <w:r w:rsidRPr="004C38FD">
              <w:rPr>
                <w:lang w:val="en-GB"/>
              </w:rPr>
              <w:t>Other investments</w:t>
            </w:r>
          </w:p>
        </w:tc>
        <w:tc>
          <w:tcPr>
            <w:tcW w:w="1134" w:type="dxa"/>
            <w:tcBorders>
              <w:top w:val="nil"/>
              <w:left w:val="nil"/>
              <w:bottom w:val="single" w:sz="4" w:space="0" w:color="808080"/>
              <w:right w:val="single" w:sz="4" w:space="0" w:color="808080"/>
            </w:tcBorders>
            <w:shd w:val="clear" w:color="auto" w:fill="auto"/>
            <w:vAlign w:val="center"/>
            <w:hideMark/>
          </w:tcPr>
          <w:p w14:paraId="717A3D71" w14:textId="77777777" w:rsidR="00BA25A4" w:rsidRPr="004C38FD" w:rsidRDefault="00BA25A4" w:rsidP="00BA25A4">
            <w:pPr>
              <w:pStyle w:val="Tabelid"/>
              <w:rPr>
                <w:lang w:val="en-GB"/>
              </w:rPr>
            </w:pPr>
            <w:r w:rsidRPr="004C38FD">
              <w:rPr>
                <w:lang w:val="en-GB"/>
              </w:rPr>
              <w:t>-347</w:t>
            </w:r>
          </w:p>
        </w:tc>
        <w:tc>
          <w:tcPr>
            <w:tcW w:w="1134" w:type="dxa"/>
            <w:tcBorders>
              <w:top w:val="nil"/>
              <w:left w:val="nil"/>
              <w:bottom w:val="single" w:sz="4" w:space="0" w:color="808080"/>
              <w:right w:val="single" w:sz="4" w:space="0" w:color="808080"/>
            </w:tcBorders>
            <w:shd w:val="clear" w:color="auto" w:fill="auto"/>
            <w:vAlign w:val="center"/>
            <w:hideMark/>
          </w:tcPr>
          <w:p w14:paraId="7994169A" w14:textId="77777777" w:rsidR="00BA25A4" w:rsidRPr="004C38FD" w:rsidRDefault="00BA25A4" w:rsidP="00BA25A4">
            <w:pPr>
              <w:pStyle w:val="Tabelid"/>
              <w:rPr>
                <w:lang w:val="en-GB"/>
              </w:rPr>
            </w:pPr>
            <w:r w:rsidRPr="004C38FD">
              <w:rPr>
                <w:lang w:val="en-GB"/>
              </w:rPr>
              <w:t>-83</w:t>
            </w:r>
          </w:p>
        </w:tc>
        <w:tc>
          <w:tcPr>
            <w:tcW w:w="1134" w:type="dxa"/>
            <w:tcBorders>
              <w:top w:val="nil"/>
              <w:left w:val="nil"/>
              <w:bottom w:val="single" w:sz="4" w:space="0" w:color="808080"/>
              <w:right w:val="single" w:sz="4" w:space="0" w:color="808080"/>
            </w:tcBorders>
            <w:shd w:val="clear" w:color="auto" w:fill="auto"/>
            <w:vAlign w:val="center"/>
            <w:hideMark/>
          </w:tcPr>
          <w:p w14:paraId="41340A35"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04785B44" w14:textId="77777777" w:rsidR="00BA25A4" w:rsidRPr="004C38FD" w:rsidRDefault="00BA25A4" w:rsidP="00BA25A4">
            <w:pPr>
              <w:pStyle w:val="Tabelid"/>
              <w:rPr>
                <w:lang w:val="en-GB"/>
              </w:rPr>
            </w:pPr>
            <w:r w:rsidRPr="004C38FD">
              <w:rPr>
                <w:lang w:val="en-GB"/>
              </w:rPr>
              <w:t>0</w:t>
            </w:r>
          </w:p>
        </w:tc>
      </w:tr>
      <w:tr w:rsidR="00BA25A4" w:rsidRPr="004C38FD" w14:paraId="6B2F3C6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85E7ABE" w14:textId="2E43E953" w:rsidR="00BA25A4" w:rsidRPr="004C38FD" w:rsidRDefault="00022183" w:rsidP="00BA25A4">
            <w:pPr>
              <w:pStyle w:val="Tabelid"/>
              <w:rPr>
                <w:lang w:val="en-GB"/>
              </w:rPr>
            </w:pPr>
            <w:r w:rsidRPr="004C38FD">
              <w:rPr>
                <w:lang w:val="en-GB"/>
              </w:rPr>
              <w:t>Conservation of semi-natural habitats</w:t>
            </w:r>
          </w:p>
        </w:tc>
        <w:tc>
          <w:tcPr>
            <w:tcW w:w="1134" w:type="dxa"/>
            <w:tcBorders>
              <w:top w:val="nil"/>
              <w:left w:val="nil"/>
              <w:bottom w:val="single" w:sz="4" w:space="0" w:color="808080"/>
              <w:right w:val="single" w:sz="4" w:space="0" w:color="808080"/>
            </w:tcBorders>
            <w:shd w:val="clear" w:color="auto" w:fill="auto"/>
            <w:vAlign w:val="center"/>
            <w:hideMark/>
          </w:tcPr>
          <w:p w14:paraId="7B978CCF" w14:textId="77777777" w:rsidR="00BA25A4" w:rsidRPr="004C38FD" w:rsidRDefault="00BA25A4" w:rsidP="00BA25A4">
            <w:pPr>
              <w:pStyle w:val="Tabelid"/>
              <w:rPr>
                <w:lang w:val="en-GB"/>
              </w:rPr>
            </w:pPr>
            <w:r w:rsidRPr="004C38FD">
              <w:rPr>
                <w:lang w:val="en-GB"/>
              </w:rPr>
              <w:t>-900</w:t>
            </w:r>
          </w:p>
        </w:tc>
        <w:tc>
          <w:tcPr>
            <w:tcW w:w="1134" w:type="dxa"/>
            <w:tcBorders>
              <w:top w:val="nil"/>
              <w:left w:val="nil"/>
              <w:bottom w:val="single" w:sz="4" w:space="0" w:color="808080"/>
              <w:right w:val="single" w:sz="4" w:space="0" w:color="808080"/>
            </w:tcBorders>
            <w:shd w:val="clear" w:color="auto" w:fill="auto"/>
            <w:vAlign w:val="center"/>
            <w:hideMark/>
          </w:tcPr>
          <w:p w14:paraId="0001CD7A" w14:textId="475DA93D"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150</w:t>
            </w:r>
          </w:p>
        </w:tc>
        <w:tc>
          <w:tcPr>
            <w:tcW w:w="1134" w:type="dxa"/>
            <w:tcBorders>
              <w:top w:val="nil"/>
              <w:left w:val="nil"/>
              <w:bottom w:val="single" w:sz="4" w:space="0" w:color="808080"/>
              <w:right w:val="single" w:sz="4" w:space="0" w:color="808080"/>
            </w:tcBorders>
            <w:shd w:val="clear" w:color="auto" w:fill="auto"/>
            <w:vAlign w:val="center"/>
            <w:hideMark/>
          </w:tcPr>
          <w:p w14:paraId="60346090" w14:textId="3BE16A4C"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166</w:t>
            </w:r>
          </w:p>
        </w:tc>
        <w:tc>
          <w:tcPr>
            <w:tcW w:w="1128" w:type="dxa"/>
            <w:tcBorders>
              <w:top w:val="nil"/>
              <w:left w:val="nil"/>
              <w:bottom w:val="single" w:sz="4" w:space="0" w:color="808080"/>
              <w:right w:val="single" w:sz="4" w:space="0" w:color="808080"/>
            </w:tcBorders>
            <w:shd w:val="clear" w:color="auto" w:fill="auto"/>
            <w:vAlign w:val="center"/>
            <w:hideMark/>
          </w:tcPr>
          <w:p w14:paraId="54696AB3" w14:textId="77777777" w:rsidR="00BA25A4" w:rsidRPr="004C38FD" w:rsidRDefault="00BA25A4" w:rsidP="00BA25A4">
            <w:pPr>
              <w:pStyle w:val="Tabelid"/>
              <w:rPr>
                <w:lang w:val="en-GB"/>
              </w:rPr>
            </w:pPr>
            <w:r w:rsidRPr="004C38FD">
              <w:rPr>
                <w:lang w:val="en-GB"/>
              </w:rPr>
              <w:t>0</w:t>
            </w:r>
          </w:p>
        </w:tc>
      </w:tr>
      <w:tr w:rsidR="00BA25A4" w:rsidRPr="004C38FD" w14:paraId="4725AF40"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E2E14EA" w14:textId="7BFB173F" w:rsidR="00BA25A4" w:rsidRPr="004C38FD" w:rsidRDefault="00022183" w:rsidP="00BA25A4">
            <w:pPr>
              <w:pStyle w:val="Tabelid"/>
              <w:rPr>
                <w:lang w:val="en-GB"/>
              </w:rPr>
            </w:pPr>
            <w:r w:rsidRPr="004C38FD">
              <w:rPr>
                <w:lang w:val="en-GB"/>
              </w:rPr>
              <w:t>Increasing resource productivity</w:t>
            </w:r>
          </w:p>
        </w:tc>
        <w:tc>
          <w:tcPr>
            <w:tcW w:w="1134" w:type="dxa"/>
            <w:tcBorders>
              <w:top w:val="nil"/>
              <w:left w:val="nil"/>
              <w:bottom w:val="single" w:sz="4" w:space="0" w:color="808080"/>
              <w:right w:val="single" w:sz="4" w:space="0" w:color="808080"/>
            </w:tcBorders>
            <w:shd w:val="clear" w:color="auto" w:fill="auto"/>
            <w:vAlign w:val="center"/>
            <w:hideMark/>
          </w:tcPr>
          <w:p w14:paraId="18E51D77" w14:textId="19FA8461" w:rsidR="00BA25A4" w:rsidRPr="004C38FD" w:rsidRDefault="00BA25A4" w:rsidP="00BA25A4">
            <w:pPr>
              <w:pStyle w:val="Tabelid"/>
              <w:rPr>
                <w:lang w:val="en-GB"/>
              </w:rPr>
            </w:pPr>
            <w:r w:rsidRPr="004C38FD">
              <w:rPr>
                <w:lang w:val="en-GB"/>
              </w:rPr>
              <w:t>-15</w:t>
            </w:r>
            <w:r w:rsidR="006E1095"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28A82A82" w14:textId="78ED811C" w:rsidR="00BA25A4" w:rsidRPr="004C38FD" w:rsidRDefault="00BA25A4" w:rsidP="00BA25A4">
            <w:pPr>
              <w:pStyle w:val="Tabelid"/>
              <w:rPr>
                <w:lang w:val="en-GB"/>
              </w:rPr>
            </w:pPr>
            <w:r w:rsidRPr="004C38FD">
              <w:rPr>
                <w:lang w:val="en-GB"/>
              </w:rPr>
              <w:t>-12</w:t>
            </w:r>
            <w:r w:rsidR="006E1095" w:rsidRPr="004C38FD">
              <w:rPr>
                <w:lang w:val="en-GB"/>
              </w:rPr>
              <w:t>,</w:t>
            </w:r>
            <w:r w:rsidRPr="004C38FD">
              <w:rPr>
                <w:lang w:val="en-GB"/>
              </w:rPr>
              <w:t>632</w:t>
            </w:r>
          </w:p>
        </w:tc>
        <w:tc>
          <w:tcPr>
            <w:tcW w:w="1134" w:type="dxa"/>
            <w:tcBorders>
              <w:top w:val="nil"/>
              <w:left w:val="nil"/>
              <w:bottom w:val="single" w:sz="4" w:space="0" w:color="808080"/>
              <w:right w:val="single" w:sz="4" w:space="0" w:color="808080"/>
            </w:tcBorders>
            <w:shd w:val="clear" w:color="auto" w:fill="auto"/>
            <w:vAlign w:val="center"/>
            <w:hideMark/>
          </w:tcPr>
          <w:p w14:paraId="5673939E" w14:textId="108ED815" w:rsidR="00BA25A4" w:rsidRPr="004C38FD" w:rsidRDefault="00BA25A4" w:rsidP="00BA25A4">
            <w:pPr>
              <w:pStyle w:val="Tabelid"/>
              <w:rPr>
                <w:lang w:val="en-GB"/>
              </w:rPr>
            </w:pPr>
            <w:r w:rsidRPr="004C38FD">
              <w:rPr>
                <w:lang w:val="en-GB"/>
              </w:rPr>
              <w:t>-5</w:t>
            </w:r>
            <w:r w:rsidR="006E1095" w:rsidRPr="004C38FD">
              <w:rPr>
                <w:lang w:val="en-GB"/>
              </w:rPr>
              <w:t>,</w:t>
            </w:r>
            <w:r w:rsidRPr="004C38FD">
              <w:rPr>
                <w:lang w:val="en-GB"/>
              </w:rPr>
              <w:t>000</w:t>
            </w:r>
          </w:p>
        </w:tc>
        <w:tc>
          <w:tcPr>
            <w:tcW w:w="1128" w:type="dxa"/>
            <w:tcBorders>
              <w:top w:val="nil"/>
              <w:left w:val="nil"/>
              <w:bottom w:val="single" w:sz="4" w:space="0" w:color="808080"/>
              <w:right w:val="single" w:sz="4" w:space="0" w:color="808080"/>
            </w:tcBorders>
            <w:shd w:val="clear" w:color="auto" w:fill="auto"/>
            <w:vAlign w:val="center"/>
            <w:hideMark/>
          </w:tcPr>
          <w:p w14:paraId="2AF2FECC" w14:textId="77777777" w:rsidR="00BA25A4" w:rsidRPr="004C38FD" w:rsidRDefault="00BA25A4" w:rsidP="00BA25A4">
            <w:pPr>
              <w:pStyle w:val="Tabelid"/>
              <w:rPr>
                <w:lang w:val="en-GB"/>
              </w:rPr>
            </w:pPr>
            <w:r w:rsidRPr="004C38FD">
              <w:rPr>
                <w:lang w:val="en-GB"/>
              </w:rPr>
              <w:t>0</w:t>
            </w:r>
          </w:p>
        </w:tc>
      </w:tr>
      <w:tr w:rsidR="00BA25A4" w:rsidRPr="004C38FD" w14:paraId="076AD39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BC10D9C" w14:textId="092DF4E7" w:rsidR="00BA25A4" w:rsidRPr="004C38FD" w:rsidRDefault="00D93652" w:rsidP="00BA25A4">
            <w:pPr>
              <w:pStyle w:val="Tabelid"/>
              <w:rPr>
                <w:lang w:val="en-GB"/>
              </w:rPr>
            </w:pPr>
            <w:r w:rsidRPr="004C38FD">
              <w:rPr>
                <w:lang w:val="en-GB"/>
              </w:rPr>
              <w:t>T</w:t>
            </w:r>
            <w:r w:rsidR="00022183" w:rsidRPr="004C38FD">
              <w:rPr>
                <w:lang w:val="en-GB"/>
              </w:rPr>
              <w:t>ransport</w:t>
            </w:r>
            <w:r w:rsidRPr="004C38FD">
              <w:rPr>
                <w:lang w:val="en-GB"/>
              </w:rPr>
              <w:t xml:space="preserve"> vehicles</w:t>
            </w:r>
          </w:p>
        </w:tc>
        <w:tc>
          <w:tcPr>
            <w:tcW w:w="1134" w:type="dxa"/>
            <w:tcBorders>
              <w:top w:val="nil"/>
              <w:left w:val="nil"/>
              <w:bottom w:val="single" w:sz="4" w:space="0" w:color="808080"/>
              <w:right w:val="single" w:sz="4" w:space="0" w:color="808080"/>
            </w:tcBorders>
            <w:shd w:val="clear" w:color="auto" w:fill="auto"/>
            <w:vAlign w:val="center"/>
            <w:hideMark/>
          </w:tcPr>
          <w:p w14:paraId="0833C79B" w14:textId="77777777" w:rsidR="00BA25A4" w:rsidRPr="004C38FD" w:rsidRDefault="00BA25A4" w:rsidP="00BA25A4">
            <w:pPr>
              <w:pStyle w:val="Tabelid"/>
              <w:rPr>
                <w:lang w:val="en-GB"/>
              </w:rPr>
            </w:pPr>
            <w:r w:rsidRPr="004C38FD">
              <w:rPr>
                <w:lang w:val="en-GB"/>
              </w:rPr>
              <w:t>-263</w:t>
            </w:r>
          </w:p>
        </w:tc>
        <w:tc>
          <w:tcPr>
            <w:tcW w:w="1134" w:type="dxa"/>
            <w:tcBorders>
              <w:top w:val="nil"/>
              <w:left w:val="nil"/>
              <w:bottom w:val="single" w:sz="4" w:space="0" w:color="808080"/>
              <w:right w:val="single" w:sz="4" w:space="0" w:color="808080"/>
            </w:tcBorders>
            <w:shd w:val="clear" w:color="auto" w:fill="auto"/>
            <w:vAlign w:val="center"/>
            <w:hideMark/>
          </w:tcPr>
          <w:p w14:paraId="457D460C" w14:textId="77777777" w:rsidR="00BA25A4" w:rsidRPr="004C38FD" w:rsidRDefault="00BA25A4" w:rsidP="00BA25A4">
            <w:pPr>
              <w:pStyle w:val="Tabelid"/>
              <w:rPr>
                <w:lang w:val="en-GB"/>
              </w:rPr>
            </w:pPr>
            <w:r w:rsidRPr="004C38FD">
              <w:rPr>
                <w:lang w:val="en-GB"/>
              </w:rPr>
              <w:t>-175</w:t>
            </w:r>
          </w:p>
        </w:tc>
        <w:tc>
          <w:tcPr>
            <w:tcW w:w="1134" w:type="dxa"/>
            <w:tcBorders>
              <w:top w:val="nil"/>
              <w:left w:val="nil"/>
              <w:bottom w:val="single" w:sz="4" w:space="0" w:color="808080"/>
              <w:right w:val="single" w:sz="4" w:space="0" w:color="808080"/>
            </w:tcBorders>
            <w:shd w:val="clear" w:color="auto" w:fill="auto"/>
            <w:vAlign w:val="center"/>
            <w:hideMark/>
          </w:tcPr>
          <w:p w14:paraId="71F511CC" w14:textId="77777777" w:rsidR="00BA25A4" w:rsidRPr="004C38FD" w:rsidRDefault="00BA25A4" w:rsidP="00BA25A4">
            <w:pPr>
              <w:pStyle w:val="Tabelid"/>
              <w:rPr>
                <w:lang w:val="en-GB"/>
              </w:rPr>
            </w:pPr>
            <w:r w:rsidRPr="004C38FD">
              <w:rPr>
                <w:lang w:val="en-GB"/>
              </w:rPr>
              <w:t>-175</w:t>
            </w:r>
          </w:p>
        </w:tc>
        <w:tc>
          <w:tcPr>
            <w:tcW w:w="1128" w:type="dxa"/>
            <w:tcBorders>
              <w:top w:val="nil"/>
              <w:left w:val="nil"/>
              <w:bottom w:val="single" w:sz="4" w:space="0" w:color="808080"/>
              <w:right w:val="single" w:sz="4" w:space="0" w:color="808080"/>
            </w:tcBorders>
            <w:shd w:val="clear" w:color="auto" w:fill="auto"/>
            <w:vAlign w:val="center"/>
            <w:hideMark/>
          </w:tcPr>
          <w:p w14:paraId="61B8BE56" w14:textId="77777777" w:rsidR="00BA25A4" w:rsidRPr="004C38FD" w:rsidRDefault="00BA25A4" w:rsidP="00BA25A4">
            <w:pPr>
              <w:pStyle w:val="Tabelid"/>
              <w:rPr>
                <w:lang w:val="en-GB"/>
              </w:rPr>
            </w:pPr>
            <w:r w:rsidRPr="004C38FD">
              <w:rPr>
                <w:lang w:val="en-GB"/>
              </w:rPr>
              <w:t>-175</w:t>
            </w:r>
          </w:p>
        </w:tc>
      </w:tr>
      <w:tr w:rsidR="00BA25A4" w:rsidRPr="004C38FD" w14:paraId="7F82272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84331DA" w14:textId="270F5B24" w:rsidR="00BA25A4" w:rsidRPr="004C38FD" w:rsidRDefault="00022183" w:rsidP="00BA25A4">
            <w:pPr>
              <w:pStyle w:val="Tabelid"/>
              <w:rPr>
                <w:lang w:val="en-GB"/>
              </w:rPr>
            </w:pPr>
            <w:r w:rsidRPr="004C38FD">
              <w:rPr>
                <w:lang w:val="en-GB"/>
              </w:rPr>
              <w:t>Developing the infrastructure of water economy</w:t>
            </w:r>
          </w:p>
        </w:tc>
        <w:tc>
          <w:tcPr>
            <w:tcW w:w="1134" w:type="dxa"/>
            <w:tcBorders>
              <w:top w:val="nil"/>
              <w:left w:val="nil"/>
              <w:bottom w:val="single" w:sz="4" w:space="0" w:color="808080"/>
              <w:right w:val="single" w:sz="4" w:space="0" w:color="808080"/>
            </w:tcBorders>
            <w:shd w:val="clear" w:color="auto" w:fill="auto"/>
            <w:vAlign w:val="center"/>
            <w:hideMark/>
          </w:tcPr>
          <w:p w14:paraId="34DC394F" w14:textId="560BF7C7" w:rsidR="00BA25A4" w:rsidRPr="004C38FD" w:rsidRDefault="00BA25A4" w:rsidP="00BA25A4">
            <w:pPr>
              <w:pStyle w:val="Tabelid"/>
              <w:rPr>
                <w:lang w:val="en-GB"/>
              </w:rPr>
            </w:pPr>
            <w:r w:rsidRPr="004C38FD">
              <w:rPr>
                <w:lang w:val="en-GB"/>
              </w:rPr>
              <w:t>-30</w:t>
            </w:r>
            <w:r w:rsidR="006E1095"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7F8F5F9E" w14:textId="092CD43A" w:rsidR="00BA25A4" w:rsidRPr="004C38FD" w:rsidRDefault="00BA25A4" w:rsidP="00BA25A4">
            <w:pPr>
              <w:pStyle w:val="Tabelid"/>
              <w:rPr>
                <w:lang w:val="en-GB"/>
              </w:rPr>
            </w:pPr>
            <w:r w:rsidRPr="004C38FD">
              <w:rPr>
                <w:lang w:val="en-GB"/>
              </w:rPr>
              <w:t>-24</w:t>
            </w:r>
            <w:r w:rsidR="006E1095" w:rsidRPr="004C38FD">
              <w:rPr>
                <w:lang w:val="en-GB"/>
              </w:rPr>
              <w:t>,</w:t>
            </w:r>
            <w:r w:rsidRPr="004C38FD">
              <w:rPr>
                <w:lang w:val="en-GB"/>
              </w:rPr>
              <w:t>140</w:t>
            </w:r>
          </w:p>
        </w:tc>
        <w:tc>
          <w:tcPr>
            <w:tcW w:w="1134" w:type="dxa"/>
            <w:tcBorders>
              <w:top w:val="nil"/>
              <w:left w:val="nil"/>
              <w:bottom w:val="single" w:sz="4" w:space="0" w:color="808080"/>
              <w:right w:val="single" w:sz="4" w:space="0" w:color="808080"/>
            </w:tcBorders>
            <w:shd w:val="clear" w:color="auto" w:fill="auto"/>
            <w:vAlign w:val="center"/>
            <w:hideMark/>
          </w:tcPr>
          <w:p w14:paraId="3A541B06" w14:textId="698854E1" w:rsidR="00BA25A4" w:rsidRPr="004C38FD" w:rsidRDefault="00BA25A4" w:rsidP="00BA25A4">
            <w:pPr>
              <w:pStyle w:val="Tabelid"/>
              <w:rPr>
                <w:lang w:val="en-GB"/>
              </w:rPr>
            </w:pPr>
            <w:r w:rsidRPr="004C38FD">
              <w:rPr>
                <w:lang w:val="en-GB"/>
              </w:rPr>
              <w:t>-10</w:t>
            </w:r>
            <w:r w:rsidR="006E1095" w:rsidRPr="004C38FD">
              <w:rPr>
                <w:lang w:val="en-GB"/>
              </w:rPr>
              <w:t>,</w:t>
            </w:r>
            <w:r w:rsidRPr="004C38FD">
              <w:rPr>
                <w:lang w:val="en-GB"/>
              </w:rPr>
              <w:t>000</w:t>
            </w:r>
          </w:p>
        </w:tc>
        <w:tc>
          <w:tcPr>
            <w:tcW w:w="1128" w:type="dxa"/>
            <w:tcBorders>
              <w:top w:val="nil"/>
              <w:left w:val="nil"/>
              <w:bottom w:val="single" w:sz="4" w:space="0" w:color="808080"/>
              <w:right w:val="single" w:sz="4" w:space="0" w:color="808080"/>
            </w:tcBorders>
            <w:shd w:val="clear" w:color="auto" w:fill="auto"/>
            <w:vAlign w:val="center"/>
            <w:hideMark/>
          </w:tcPr>
          <w:p w14:paraId="479D7AF0" w14:textId="77777777" w:rsidR="00BA25A4" w:rsidRPr="004C38FD" w:rsidRDefault="00BA25A4" w:rsidP="00BA25A4">
            <w:pPr>
              <w:pStyle w:val="Tabelid"/>
              <w:rPr>
                <w:lang w:val="en-GB"/>
              </w:rPr>
            </w:pPr>
            <w:r w:rsidRPr="004C38FD">
              <w:rPr>
                <w:lang w:val="en-GB"/>
              </w:rPr>
              <w:t>0</w:t>
            </w:r>
          </w:p>
        </w:tc>
      </w:tr>
      <w:tr w:rsidR="00BA25A4" w:rsidRPr="004C38FD" w14:paraId="1AB743F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3F24AE1A" w14:textId="3436BEC8" w:rsidR="00BA25A4" w:rsidRPr="004C38FD" w:rsidRDefault="005023FC" w:rsidP="00BA25A4">
            <w:pPr>
              <w:pStyle w:val="Tabelid"/>
              <w:rPr>
                <w:rStyle w:val="Tugev"/>
                <w:lang w:val="en-GB"/>
              </w:rPr>
            </w:pPr>
            <w:r w:rsidRPr="004C38FD">
              <w:rPr>
                <w:rStyle w:val="Tugev"/>
                <w:lang w:val="en-GB"/>
              </w:rPr>
              <w:t>Ministry of Culture</w:t>
            </w:r>
            <w:r w:rsidR="00022183" w:rsidRPr="004C38FD">
              <w:rPr>
                <w:rStyle w:val="Tugev"/>
                <w:lang w:val="en-GB"/>
              </w:rPr>
              <w:t>,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7D37F86E" w14:textId="7F2D5A40" w:rsidR="00BA25A4" w:rsidRPr="004C38FD" w:rsidRDefault="00BA25A4" w:rsidP="00BA25A4">
            <w:pPr>
              <w:pStyle w:val="Tabelid"/>
              <w:rPr>
                <w:rStyle w:val="Tugev"/>
                <w:lang w:val="en-GB"/>
              </w:rPr>
            </w:pPr>
            <w:r w:rsidRPr="004C38FD">
              <w:rPr>
                <w:rStyle w:val="Tugev"/>
                <w:lang w:val="en-GB"/>
              </w:rPr>
              <w:t>-37</w:t>
            </w:r>
            <w:r w:rsidR="006E1095" w:rsidRPr="004C38FD">
              <w:rPr>
                <w:rStyle w:val="Tugev"/>
                <w:lang w:val="en-GB"/>
              </w:rPr>
              <w:t>,</w:t>
            </w:r>
            <w:r w:rsidRPr="004C38FD">
              <w:rPr>
                <w:rStyle w:val="Tugev"/>
                <w:lang w:val="en-GB"/>
              </w:rPr>
              <w:t>666</w:t>
            </w:r>
          </w:p>
        </w:tc>
        <w:tc>
          <w:tcPr>
            <w:tcW w:w="1134" w:type="dxa"/>
            <w:tcBorders>
              <w:top w:val="nil"/>
              <w:left w:val="nil"/>
              <w:bottom w:val="single" w:sz="4" w:space="0" w:color="808080"/>
              <w:right w:val="single" w:sz="4" w:space="0" w:color="808080"/>
            </w:tcBorders>
            <w:shd w:val="clear" w:color="D9E1F2" w:fill="DBDBDB"/>
            <w:vAlign w:val="center"/>
            <w:hideMark/>
          </w:tcPr>
          <w:p w14:paraId="67427DC2" w14:textId="17C8F0C9" w:rsidR="00BA25A4" w:rsidRPr="004C38FD" w:rsidRDefault="00BA25A4" w:rsidP="00BA25A4">
            <w:pPr>
              <w:pStyle w:val="Tabelid"/>
              <w:rPr>
                <w:rStyle w:val="Tugev"/>
                <w:lang w:val="en-GB"/>
              </w:rPr>
            </w:pPr>
            <w:r w:rsidRPr="004C38FD">
              <w:rPr>
                <w:rStyle w:val="Tugev"/>
                <w:lang w:val="en-GB"/>
              </w:rPr>
              <w:t>-25</w:t>
            </w:r>
            <w:r w:rsidR="006E1095" w:rsidRPr="004C38FD">
              <w:rPr>
                <w:rStyle w:val="Tugev"/>
                <w:lang w:val="en-GB"/>
              </w:rPr>
              <w:t>,</w:t>
            </w:r>
            <w:r w:rsidRPr="004C38FD">
              <w:rPr>
                <w:rStyle w:val="Tugev"/>
                <w:lang w:val="en-GB"/>
              </w:rPr>
              <w:t>890</w:t>
            </w:r>
          </w:p>
        </w:tc>
        <w:tc>
          <w:tcPr>
            <w:tcW w:w="1134" w:type="dxa"/>
            <w:tcBorders>
              <w:top w:val="nil"/>
              <w:left w:val="nil"/>
              <w:bottom w:val="single" w:sz="4" w:space="0" w:color="808080"/>
              <w:right w:val="single" w:sz="4" w:space="0" w:color="808080"/>
            </w:tcBorders>
            <w:shd w:val="clear" w:color="D9E1F2" w:fill="DBDBDB"/>
            <w:vAlign w:val="center"/>
            <w:hideMark/>
          </w:tcPr>
          <w:p w14:paraId="7CDF6798" w14:textId="6A13BC36" w:rsidR="00BA25A4" w:rsidRPr="004C38FD" w:rsidRDefault="00BA25A4" w:rsidP="00BA25A4">
            <w:pPr>
              <w:pStyle w:val="Tabelid"/>
              <w:rPr>
                <w:rStyle w:val="Tugev"/>
                <w:lang w:val="en-GB"/>
              </w:rPr>
            </w:pPr>
            <w:r w:rsidRPr="004C38FD">
              <w:rPr>
                <w:rStyle w:val="Tugev"/>
                <w:lang w:val="en-GB"/>
              </w:rPr>
              <w:t>-10</w:t>
            </w:r>
            <w:r w:rsidR="006E1095" w:rsidRPr="004C38FD">
              <w:rPr>
                <w:rStyle w:val="Tugev"/>
                <w:lang w:val="en-GB"/>
              </w:rPr>
              <w:t>,</w:t>
            </w:r>
            <w:r w:rsidRPr="004C38FD">
              <w:rPr>
                <w:rStyle w:val="Tugev"/>
                <w:lang w:val="en-GB"/>
              </w:rPr>
              <w:t>040</w:t>
            </w:r>
          </w:p>
        </w:tc>
        <w:tc>
          <w:tcPr>
            <w:tcW w:w="1128" w:type="dxa"/>
            <w:tcBorders>
              <w:top w:val="nil"/>
              <w:left w:val="nil"/>
              <w:bottom w:val="single" w:sz="4" w:space="0" w:color="808080"/>
              <w:right w:val="single" w:sz="4" w:space="0" w:color="808080"/>
            </w:tcBorders>
            <w:shd w:val="clear" w:color="D9E1F2" w:fill="DBDBDB"/>
            <w:vAlign w:val="center"/>
            <w:hideMark/>
          </w:tcPr>
          <w:p w14:paraId="2196368B" w14:textId="325F22E7" w:rsidR="00BA25A4" w:rsidRPr="004C38FD" w:rsidRDefault="00BA25A4" w:rsidP="00BA25A4">
            <w:pPr>
              <w:pStyle w:val="Tabelid"/>
              <w:rPr>
                <w:rStyle w:val="Tugev"/>
                <w:lang w:val="en-GB"/>
              </w:rPr>
            </w:pPr>
            <w:r w:rsidRPr="004C38FD">
              <w:rPr>
                <w:rStyle w:val="Tugev"/>
                <w:lang w:val="en-GB"/>
              </w:rPr>
              <w:t>-8</w:t>
            </w:r>
            <w:r w:rsidR="006E1095" w:rsidRPr="004C38FD">
              <w:rPr>
                <w:rStyle w:val="Tugev"/>
                <w:lang w:val="en-GB"/>
              </w:rPr>
              <w:t>,</w:t>
            </w:r>
            <w:r w:rsidRPr="004C38FD">
              <w:rPr>
                <w:rStyle w:val="Tugev"/>
                <w:lang w:val="en-GB"/>
              </w:rPr>
              <w:t>440</w:t>
            </w:r>
          </w:p>
        </w:tc>
      </w:tr>
      <w:tr w:rsidR="00BA25A4" w:rsidRPr="004C38FD" w14:paraId="0D594B5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3B65F67" w14:textId="009BE70B" w:rsidR="00BA25A4" w:rsidRPr="004C38FD" w:rsidRDefault="00BA25A4" w:rsidP="00BA25A4">
            <w:pPr>
              <w:pStyle w:val="Tabelid"/>
              <w:rPr>
                <w:lang w:val="en-GB"/>
              </w:rPr>
            </w:pPr>
            <w:r w:rsidRPr="004C38FD">
              <w:rPr>
                <w:lang w:val="en-GB"/>
              </w:rPr>
              <w:t>Eesti Kontsert SA</w:t>
            </w:r>
            <w:r w:rsidR="00022183" w:rsidRPr="004C38FD">
              <w:rPr>
                <w:lang w:val="en-GB"/>
              </w:rPr>
              <w:t xml:space="preserve"> (Estonian Concert Foundation)</w:t>
            </w:r>
          </w:p>
        </w:tc>
        <w:tc>
          <w:tcPr>
            <w:tcW w:w="1134" w:type="dxa"/>
            <w:tcBorders>
              <w:top w:val="nil"/>
              <w:left w:val="nil"/>
              <w:bottom w:val="single" w:sz="4" w:space="0" w:color="808080"/>
              <w:right w:val="single" w:sz="4" w:space="0" w:color="808080"/>
            </w:tcBorders>
            <w:shd w:val="clear" w:color="auto" w:fill="auto"/>
            <w:vAlign w:val="center"/>
            <w:hideMark/>
          </w:tcPr>
          <w:p w14:paraId="0676A6A6" w14:textId="77777777" w:rsidR="00BA25A4" w:rsidRPr="004C38FD" w:rsidRDefault="00BA25A4" w:rsidP="00BA25A4">
            <w:pPr>
              <w:pStyle w:val="Tabelid"/>
              <w:rPr>
                <w:lang w:val="en-GB"/>
              </w:rPr>
            </w:pPr>
            <w:r w:rsidRPr="004C38FD">
              <w:rPr>
                <w:lang w:val="en-GB"/>
              </w:rPr>
              <w:t>-600</w:t>
            </w:r>
          </w:p>
        </w:tc>
        <w:tc>
          <w:tcPr>
            <w:tcW w:w="1134" w:type="dxa"/>
            <w:tcBorders>
              <w:top w:val="nil"/>
              <w:left w:val="nil"/>
              <w:bottom w:val="single" w:sz="4" w:space="0" w:color="808080"/>
              <w:right w:val="single" w:sz="4" w:space="0" w:color="808080"/>
            </w:tcBorders>
            <w:shd w:val="clear" w:color="auto" w:fill="auto"/>
            <w:vAlign w:val="center"/>
            <w:hideMark/>
          </w:tcPr>
          <w:p w14:paraId="10E3D293" w14:textId="77777777" w:rsidR="00BA25A4" w:rsidRPr="004C38FD" w:rsidRDefault="00BA25A4" w:rsidP="00BA25A4">
            <w:pPr>
              <w:pStyle w:val="Tabelid"/>
              <w:rPr>
                <w:lang w:val="en-GB"/>
              </w:rPr>
            </w:pP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0F120196" w14:textId="77777777" w:rsidR="00BA25A4" w:rsidRPr="004C38FD" w:rsidRDefault="00BA25A4" w:rsidP="00BA25A4">
            <w:pPr>
              <w:pStyle w:val="Tabelid"/>
              <w:rPr>
                <w:lang w:val="en-GB"/>
              </w:rPr>
            </w:pPr>
            <w:r w:rsidRPr="004C38FD">
              <w:rPr>
                <w:lang w:val="en-GB"/>
              </w:rPr>
              <w:t>-500</w:t>
            </w:r>
          </w:p>
        </w:tc>
        <w:tc>
          <w:tcPr>
            <w:tcW w:w="1128" w:type="dxa"/>
            <w:tcBorders>
              <w:top w:val="nil"/>
              <w:left w:val="nil"/>
              <w:bottom w:val="single" w:sz="4" w:space="0" w:color="808080"/>
              <w:right w:val="single" w:sz="4" w:space="0" w:color="808080"/>
            </w:tcBorders>
            <w:shd w:val="clear" w:color="auto" w:fill="auto"/>
            <w:vAlign w:val="center"/>
            <w:hideMark/>
          </w:tcPr>
          <w:p w14:paraId="40D3831A" w14:textId="77777777" w:rsidR="00BA25A4" w:rsidRPr="004C38FD" w:rsidRDefault="00BA25A4" w:rsidP="00BA25A4">
            <w:pPr>
              <w:pStyle w:val="Tabelid"/>
              <w:rPr>
                <w:lang w:val="en-GB"/>
              </w:rPr>
            </w:pPr>
            <w:r w:rsidRPr="004C38FD">
              <w:rPr>
                <w:lang w:val="en-GB"/>
              </w:rPr>
              <w:t>-500</w:t>
            </w:r>
          </w:p>
        </w:tc>
      </w:tr>
      <w:tr w:rsidR="00BA25A4" w:rsidRPr="004C38FD" w14:paraId="5DBF2ED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5AC5313" w14:textId="125DD05D" w:rsidR="00BA25A4" w:rsidRPr="004C38FD" w:rsidRDefault="00022183" w:rsidP="00BA25A4">
            <w:pPr>
              <w:pStyle w:val="Tabelid"/>
              <w:rPr>
                <w:lang w:val="en-GB"/>
              </w:rPr>
            </w:pPr>
            <w:r w:rsidRPr="004C38FD">
              <w:rPr>
                <w:lang w:val="en-GB"/>
              </w:rPr>
              <w:t>Acquisition of fixed assets for the Estonian Children’s Literature Centre</w:t>
            </w:r>
          </w:p>
        </w:tc>
        <w:tc>
          <w:tcPr>
            <w:tcW w:w="1134" w:type="dxa"/>
            <w:tcBorders>
              <w:top w:val="nil"/>
              <w:left w:val="nil"/>
              <w:bottom w:val="single" w:sz="4" w:space="0" w:color="808080"/>
              <w:right w:val="single" w:sz="4" w:space="0" w:color="808080"/>
            </w:tcBorders>
            <w:shd w:val="clear" w:color="auto" w:fill="auto"/>
            <w:vAlign w:val="center"/>
            <w:hideMark/>
          </w:tcPr>
          <w:p w14:paraId="2EFBCD28" w14:textId="77777777" w:rsidR="00BA25A4" w:rsidRPr="004C38FD" w:rsidRDefault="00BA25A4" w:rsidP="00BA25A4">
            <w:pPr>
              <w:pStyle w:val="Tabelid"/>
              <w:rPr>
                <w:lang w:val="en-GB"/>
              </w:rPr>
            </w:pPr>
            <w:r w:rsidRPr="004C38FD">
              <w:rPr>
                <w:lang w:val="en-GB"/>
              </w:rPr>
              <w:t>-23</w:t>
            </w:r>
          </w:p>
        </w:tc>
        <w:tc>
          <w:tcPr>
            <w:tcW w:w="1134" w:type="dxa"/>
            <w:tcBorders>
              <w:top w:val="nil"/>
              <w:left w:val="nil"/>
              <w:bottom w:val="single" w:sz="4" w:space="0" w:color="808080"/>
              <w:right w:val="single" w:sz="4" w:space="0" w:color="808080"/>
            </w:tcBorders>
            <w:shd w:val="clear" w:color="auto" w:fill="auto"/>
            <w:vAlign w:val="center"/>
            <w:hideMark/>
          </w:tcPr>
          <w:p w14:paraId="0CFA356D" w14:textId="77777777" w:rsidR="00BA25A4" w:rsidRPr="004C38FD" w:rsidRDefault="00BA25A4" w:rsidP="00BA25A4">
            <w:pPr>
              <w:pStyle w:val="Tabelid"/>
              <w:rPr>
                <w:lang w:val="en-GB"/>
              </w:rPr>
            </w:pPr>
            <w:r w:rsidRPr="004C38FD">
              <w:rPr>
                <w:lang w:val="en-GB"/>
              </w:rPr>
              <w:t>-23</w:t>
            </w:r>
          </w:p>
        </w:tc>
        <w:tc>
          <w:tcPr>
            <w:tcW w:w="1134" w:type="dxa"/>
            <w:tcBorders>
              <w:top w:val="nil"/>
              <w:left w:val="nil"/>
              <w:bottom w:val="single" w:sz="4" w:space="0" w:color="808080"/>
              <w:right w:val="single" w:sz="4" w:space="0" w:color="808080"/>
            </w:tcBorders>
            <w:shd w:val="clear" w:color="auto" w:fill="auto"/>
            <w:vAlign w:val="center"/>
            <w:hideMark/>
          </w:tcPr>
          <w:p w14:paraId="75E04B6B" w14:textId="77777777" w:rsidR="00BA25A4" w:rsidRPr="004C38FD" w:rsidRDefault="00BA25A4" w:rsidP="00BA25A4">
            <w:pPr>
              <w:pStyle w:val="Tabelid"/>
              <w:rPr>
                <w:lang w:val="en-GB"/>
              </w:rPr>
            </w:pPr>
            <w:r w:rsidRPr="004C38FD">
              <w:rPr>
                <w:lang w:val="en-GB"/>
              </w:rPr>
              <w:t>-23</w:t>
            </w:r>
          </w:p>
        </w:tc>
        <w:tc>
          <w:tcPr>
            <w:tcW w:w="1128" w:type="dxa"/>
            <w:tcBorders>
              <w:top w:val="nil"/>
              <w:left w:val="nil"/>
              <w:bottom w:val="single" w:sz="4" w:space="0" w:color="808080"/>
              <w:right w:val="single" w:sz="4" w:space="0" w:color="808080"/>
            </w:tcBorders>
            <w:shd w:val="clear" w:color="auto" w:fill="auto"/>
            <w:vAlign w:val="center"/>
            <w:hideMark/>
          </w:tcPr>
          <w:p w14:paraId="38BA4A3F" w14:textId="77777777" w:rsidR="00BA25A4" w:rsidRPr="004C38FD" w:rsidRDefault="00BA25A4" w:rsidP="00BA25A4">
            <w:pPr>
              <w:pStyle w:val="Tabelid"/>
              <w:rPr>
                <w:lang w:val="en-GB"/>
              </w:rPr>
            </w:pPr>
            <w:r w:rsidRPr="004C38FD">
              <w:rPr>
                <w:lang w:val="en-GB"/>
              </w:rPr>
              <w:t>-23</w:t>
            </w:r>
          </w:p>
        </w:tc>
      </w:tr>
      <w:tr w:rsidR="00BA25A4" w:rsidRPr="004C38FD" w14:paraId="12BF6A9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A7429A0" w14:textId="002D1885" w:rsidR="00BA25A4" w:rsidRPr="004C38FD" w:rsidRDefault="00022183" w:rsidP="00BA25A4">
            <w:pPr>
              <w:pStyle w:val="Tabelid"/>
              <w:rPr>
                <w:lang w:val="en-GB"/>
              </w:rPr>
            </w:pPr>
            <w:r w:rsidRPr="004C38FD">
              <w:rPr>
                <w:lang w:val="en-GB"/>
              </w:rPr>
              <w:t xml:space="preserve">Building of the National Library of Estonia </w:t>
            </w:r>
          </w:p>
        </w:tc>
        <w:tc>
          <w:tcPr>
            <w:tcW w:w="1134" w:type="dxa"/>
            <w:tcBorders>
              <w:top w:val="nil"/>
              <w:left w:val="nil"/>
              <w:bottom w:val="single" w:sz="4" w:space="0" w:color="808080"/>
              <w:right w:val="single" w:sz="4" w:space="0" w:color="808080"/>
            </w:tcBorders>
            <w:shd w:val="clear" w:color="auto" w:fill="auto"/>
            <w:vAlign w:val="center"/>
            <w:hideMark/>
          </w:tcPr>
          <w:p w14:paraId="256D91DA" w14:textId="77777777" w:rsidR="00BA25A4" w:rsidRPr="004C38FD" w:rsidRDefault="00BA25A4" w:rsidP="00BA25A4">
            <w:pPr>
              <w:pStyle w:val="Tabelid"/>
              <w:rPr>
                <w:lang w:val="en-GB"/>
              </w:rPr>
            </w:pPr>
            <w:r w:rsidRPr="004C38FD">
              <w:rPr>
                <w:lang w:val="en-GB"/>
              </w:rPr>
              <w:t>-336</w:t>
            </w:r>
          </w:p>
        </w:tc>
        <w:tc>
          <w:tcPr>
            <w:tcW w:w="1134" w:type="dxa"/>
            <w:tcBorders>
              <w:top w:val="nil"/>
              <w:left w:val="nil"/>
              <w:bottom w:val="single" w:sz="4" w:space="0" w:color="808080"/>
              <w:right w:val="single" w:sz="4" w:space="0" w:color="808080"/>
            </w:tcBorders>
            <w:shd w:val="clear" w:color="auto" w:fill="auto"/>
            <w:vAlign w:val="center"/>
            <w:hideMark/>
          </w:tcPr>
          <w:p w14:paraId="778130E8"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323E36E2"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17CC46A8" w14:textId="77777777" w:rsidR="00BA25A4" w:rsidRPr="004C38FD" w:rsidRDefault="00BA25A4" w:rsidP="00BA25A4">
            <w:pPr>
              <w:pStyle w:val="Tabelid"/>
              <w:rPr>
                <w:lang w:val="en-GB"/>
              </w:rPr>
            </w:pPr>
            <w:r w:rsidRPr="004C38FD">
              <w:rPr>
                <w:lang w:val="en-GB"/>
              </w:rPr>
              <w:t>0</w:t>
            </w:r>
          </w:p>
        </w:tc>
      </w:tr>
      <w:tr w:rsidR="00BA25A4" w:rsidRPr="004C38FD" w14:paraId="0B8136C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4699266" w14:textId="05056CA1" w:rsidR="00BA25A4" w:rsidRPr="004C38FD" w:rsidRDefault="00BA25A4" w:rsidP="00BA25A4">
            <w:pPr>
              <w:pStyle w:val="Tabelid"/>
              <w:rPr>
                <w:lang w:val="en-GB"/>
              </w:rPr>
            </w:pPr>
            <w:r w:rsidRPr="004C38FD">
              <w:rPr>
                <w:lang w:val="en-GB"/>
              </w:rPr>
              <w:t xml:space="preserve">IT </w:t>
            </w:r>
            <w:r w:rsidR="00022183"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712247F1" w14:textId="77777777" w:rsidR="00BA25A4" w:rsidRPr="004C38FD" w:rsidRDefault="00BA25A4" w:rsidP="00BA25A4">
            <w:pPr>
              <w:pStyle w:val="Tabelid"/>
              <w:rPr>
                <w:lang w:val="en-GB"/>
              </w:rPr>
            </w:pPr>
            <w:r w:rsidRPr="004C38FD">
              <w:rPr>
                <w:lang w:val="en-GB"/>
              </w:rPr>
              <w:t>-32</w:t>
            </w:r>
          </w:p>
        </w:tc>
        <w:tc>
          <w:tcPr>
            <w:tcW w:w="1134" w:type="dxa"/>
            <w:tcBorders>
              <w:top w:val="nil"/>
              <w:left w:val="nil"/>
              <w:bottom w:val="single" w:sz="4" w:space="0" w:color="808080"/>
              <w:right w:val="single" w:sz="4" w:space="0" w:color="808080"/>
            </w:tcBorders>
            <w:shd w:val="clear" w:color="auto" w:fill="auto"/>
            <w:vAlign w:val="center"/>
            <w:hideMark/>
          </w:tcPr>
          <w:p w14:paraId="4B2ED02D" w14:textId="77777777" w:rsidR="00BA25A4" w:rsidRPr="004C38FD" w:rsidRDefault="00BA25A4" w:rsidP="00BA25A4">
            <w:pPr>
              <w:pStyle w:val="Tabelid"/>
              <w:rPr>
                <w:lang w:val="en-GB"/>
              </w:rPr>
            </w:pPr>
            <w:r w:rsidRPr="004C38FD">
              <w:rPr>
                <w:lang w:val="en-GB"/>
              </w:rPr>
              <w:t>-32</w:t>
            </w:r>
          </w:p>
        </w:tc>
        <w:tc>
          <w:tcPr>
            <w:tcW w:w="1134" w:type="dxa"/>
            <w:tcBorders>
              <w:top w:val="nil"/>
              <w:left w:val="nil"/>
              <w:bottom w:val="single" w:sz="4" w:space="0" w:color="808080"/>
              <w:right w:val="single" w:sz="4" w:space="0" w:color="808080"/>
            </w:tcBorders>
            <w:shd w:val="clear" w:color="auto" w:fill="auto"/>
            <w:vAlign w:val="center"/>
            <w:hideMark/>
          </w:tcPr>
          <w:p w14:paraId="5DF53047" w14:textId="77777777" w:rsidR="00BA25A4" w:rsidRPr="004C38FD" w:rsidRDefault="00BA25A4" w:rsidP="00BA25A4">
            <w:pPr>
              <w:pStyle w:val="Tabelid"/>
              <w:rPr>
                <w:lang w:val="en-GB"/>
              </w:rPr>
            </w:pPr>
            <w:r w:rsidRPr="004C38FD">
              <w:rPr>
                <w:lang w:val="en-GB"/>
              </w:rPr>
              <w:t>-32</w:t>
            </w:r>
          </w:p>
        </w:tc>
        <w:tc>
          <w:tcPr>
            <w:tcW w:w="1128" w:type="dxa"/>
            <w:tcBorders>
              <w:top w:val="nil"/>
              <w:left w:val="nil"/>
              <w:bottom w:val="single" w:sz="4" w:space="0" w:color="808080"/>
              <w:right w:val="single" w:sz="4" w:space="0" w:color="808080"/>
            </w:tcBorders>
            <w:shd w:val="clear" w:color="auto" w:fill="auto"/>
            <w:vAlign w:val="center"/>
            <w:hideMark/>
          </w:tcPr>
          <w:p w14:paraId="2249FD25" w14:textId="77777777" w:rsidR="00BA25A4" w:rsidRPr="004C38FD" w:rsidRDefault="00BA25A4" w:rsidP="00BA25A4">
            <w:pPr>
              <w:pStyle w:val="Tabelid"/>
              <w:rPr>
                <w:lang w:val="en-GB"/>
              </w:rPr>
            </w:pPr>
            <w:r w:rsidRPr="004C38FD">
              <w:rPr>
                <w:lang w:val="en-GB"/>
              </w:rPr>
              <w:t>-32</w:t>
            </w:r>
          </w:p>
        </w:tc>
      </w:tr>
      <w:tr w:rsidR="00BA25A4" w:rsidRPr="004C38FD" w14:paraId="72548CB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71E5A6F" w14:textId="7EC36772" w:rsidR="00BA25A4" w:rsidRPr="004C38FD" w:rsidRDefault="00BA25A4" w:rsidP="00BA25A4">
            <w:pPr>
              <w:pStyle w:val="Tabelid"/>
              <w:rPr>
                <w:lang w:val="en-GB"/>
              </w:rPr>
            </w:pPr>
            <w:r w:rsidRPr="004C38FD">
              <w:rPr>
                <w:lang w:val="en-GB"/>
              </w:rPr>
              <w:t>Jõulumäe Tervisespordikeskus SA</w:t>
            </w:r>
            <w:r w:rsidR="00022183" w:rsidRPr="004C38FD">
              <w:rPr>
                <w:lang w:val="en-GB"/>
              </w:rPr>
              <w:t xml:space="preserve"> (Jõulumäe Sports Centre Foundation)</w:t>
            </w:r>
          </w:p>
        </w:tc>
        <w:tc>
          <w:tcPr>
            <w:tcW w:w="1134" w:type="dxa"/>
            <w:tcBorders>
              <w:top w:val="nil"/>
              <w:left w:val="nil"/>
              <w:bottom w:val="single" w:sz="4" w:space="0" w:color="808080"/>
              <w:right w:val="single" w:sz="4" w:space="0" w:color="808080"/>
            </w:tcBorders>
            <w:shd w:val="clear" w:color="auto" w:fill="auto"/>
            <w:vAlign w:val="center"/>
            <w:hideMark/>
          </w:tcPr>
          <w:p w14:paraId="628049BC" w14:textId="77777777" w:rsidR="00BA25A4" w:rsidRPr="004C38FD" w:rsidRDefault="00BA25A4" w:rsidP="00BA25A4">
            <w:pPr>
              <w:pStyle w:val="Tabelid"/>
              <w:rPr>
                <w:lang w:val="en-GB"/>
              </w:rPr>
            </w:pPr>
            <w:r w:rsidRPr="004C38FD">
              <w:rPr>
                <w:lang w:val="en-GB"/>
              </w:rPr>
              <w:t>-200</w:t>
            </w:r>
          </w:p>
        </w:tc>
        <w:tc>
          <w:tcPr>
            <w:tcW w:w="1134" w:type="dxa"/>
            <w:tcBorders>
              <w:top w:val="nil"/>
              <w:left w:val="nil"/>
              <w:bottom w:val="single" w:sz="4" w:space="0" w:color="808080"/>
              <w:right w:val="single" w:sz="4" w:space="0" w:color="808080"/>
            </w:tcBorders>
            <w:shd w:val="clear" w:color="auto" w:fill="auto"/>
            <w:vAlign w:val="center"/>
            <w:hideMark/>
          </w:tcPr>
          <w:p w14:paraId="6E99A369" w14:textId="77777777" w:rsidR="00BA25A4" w:rsidRPr="004C38FD" w:rsidRDefault="00BA25A4" w:rsidP="00BA25A4">
            <w:pPr>
              <w:pStyle w:val="Tabelid"/>
              <w:rPr>
                <w:lang w:val="en-GB"/>
              </w:rPr>
            </w:pPr>
            <w:r w:rsidRPr="004C38FD">
              <w:rPr>
                <w:lang w:val="en-GB"/>
              </w:rPr>
              <w:t>-150</w:t>
            </w:r>
          </w:p>
        </w:tc>
        <w:tc>
          <w:tcPr>
            <w:tcW w:w="1134" w:type="dxa"/>
            <w:tcBorders>
              <w:top w:val="nil"/>
              <w:left w:val="nil"/>
              <w:bottom w:val="single" w:sz="4" w:space="0" w:color="808080"/>
              <w:right w:val="single" w:sz="4" w:space="0" w:color="808080"/>
            </w:tcBorders>
            <w:shd w:val="clear" w:color="auto" w:fill="auto"/>
            <w:vAlign w:val="center"/>
            <w:hideMark/>
          </w:tcPr>
          <w:p w14:paraId="171EE57D" w14:textId="77777777" w:rsidR="00BA25A4" w:rsidRPr="004C38FD" w:rsidRDefault="00BA25A4" w:rsidP="00BA25A4">
            <w:pPr>
              <w:pStyle w:val="Tabelid"/>
              <w:rPr>
                <w:lang w:val="en-GB"/>
              </w:rPr>
            </w:pPr>
            <w:r w:rsidRPr="004C38FD">
              <w:rPr>
                <w:lang w:val="en-GB"/>
              </w:rPr>
              <w:t>-150</w:t>
            </w:r>
          </w:p>
        </w:tc>
        <w:tc>
          <w:tcPr>
            <w:tcW w:w="1128" w:type="dxa"/>
            <w:tcBorders>
              <w:top w:val="nil"/>
              <w:left w:val="nil"/>
              <w:bottom w:val="single" w:sz="4" w:space="0" w:color="808080"/>
              <w:right w:val="single" w:sz="4" w:space="0" w:color="808080"/>
            </w:tcBorders>
            <w:shd w:val="clear" w:color="auto" w:fill="auto"/>
            <w:vAlign w:val="center"/>
            <w:hideMark/>
          </w:tcPr>
          <w:p w14:paraId="1756A715" w14:textId="77777777" w:rsidR="00BA25A4" w:rsidRPr="004C38FD" w:rsidRDefault="00BA25A4" w:rsidP="00BA25A4">
            <w:pPr>
              <w:pStyle w:val="Tabelid"/>
              <w:rPr>
                <w:lang w:val="en-GB"/>
              </w:rPr>
            </w:pPr>
            <w:r w:rsidRPr="004C38FD">
              <w:rPr>
                <w:lang w:val="en-GB"/>
              </w:rPr>
              <w:t>-150</w:t>
            </w:r>
          </w:p>
        </w:tc>
      </w:tr>
      <w:tr w:rsidR="00BA25A4" w:rsidRPr="004C38FD" w14:paraId="7864082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0A7629C" w14:textId="45EE57BE" w:rsidR="00BA25A4" w:rsidRPr="004C38FD" w:rsidRDefault="00022183" w:rsidP="00BA25A4">
            <w:pPr>
              <w:pStyle w:val="Tabelid"/>
              <w:rPr>
                <w:lang w:val="en-GB"/>
              </w:rPr>
            </w:pPr>
            <w:r w:rsidRPr="004C38FD">
              <w:rPr>
                <w:lang w:val="en-GB"/>
              </w:rPr>
              <w:t>National Heritage Board</w:t>
            </w:r>
          </w:p>
        </w:tc>
        <w:tc>
          <w:tcPr>
            <w:tcW w:w="1134" w:type="dxa"/>
            <w:tcBorders>
              <w:top w:val="nil"/>
              <w:left w:val="nil"/>
              <w:bottom w:val="single" w:sz="4" w:space="0" w:color="808080"/>
              <w:right w:val="single" w:sz="4" w:space="0" w:color="808080"/>
            </w:tcBorders>
            <w:shd w:val="clear" w:color="auto" w:fill="auto"/>
            <w:vAlign w:val="center"/>
            <w:hideMark/>
          </w:tcPr>
          <w:p w14:paraId="207EC694" w14:textId="2B908BA9"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864</w:t>
            </w:r>
          </w:p>
        </w:tc>
        <w:tc>
          <w:tcPr>
            <w:tcW w:w="1134" w:type="dxa"/>
            <w:tcBorders>
              <w:top w:val="nil"/>
              <w:left w:val="nil"/>
              <w:bottom w:val="single" w:sz="4" w:space="0" w:color="808080"/>
              <w:right w:val="single" w:sz="4" w:space="0" w:color="808080"/>
            </w:tcBorders>
            <w:shd w:val="clear" w:color="auto" w:fill="auto"/>
            <w:vAlign w:val="center"/>
            <w:hideMark/>
          </w:tcPr>
          <w:p w14:paraId="3A94CF51" w14:textId="3B8532F2"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864</w:t>
            </w:r>
          </w:p>
        </w:tc>
        <w:tc>
          <w:tcPr>
            <w:tcW w:w="1134" w:type="dxa"/>
            <w:tcBorders>
              <w:top w:val="nil"/>
              <w:left w:val="nil"/>
              <w:bottom w:val="single" w:sz="4" w:space="0" w:color="808080"/>
              <w:right w:val="single" w:sz="4" w:space="0" w:color="808080"/>
            </w:tcBorders>
            <w:shd w:val="clear" w:color="auto" w:fill="auto"/>
            <w:vAlign w:val="center"/>
            <w:hideMark/>
          </w:tcPr>
          <w:p w14:paraId="79E22F10" w14:textId="55405B4A"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864</w:t>
            </w:r>
          </w:p>
        </w:tc>
        <w:tc>
          <w:tcPr>
            <w:tcW w:w="1128" w:type="dxa"/>
            <w:tcBorders>
              <w:top w:val="nil"/>
              <w:left w:val="nil"/>
              <w:bottom w:val="single" w:sz="4" w:space="0" w:color="808080"/>
              <w:right w:val="single" w:sz="4" w:space="0" w:color="808080"/>
            </w:tcBorders>
            <w:shd w:val="clear" w:color="auto" w:fill="auto"/>
            <w:vAlign w:val="center"/>
            <w:hideMark/>
          </w:tcPr>
          <w:p w14:paraId="75347471" w14:textId="0B5085CD"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864</w:t>
            </w:r>
          </w:p>
        </w:tc>
      </w:tr>
      <w:tr w:rsidR="00BA25A4" w:rsidRPr="004C38FD" w14:paraId="310ABD03"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09A0980" w14:textId="488E67F2" w:rsidR="00BA25A4" w:rsidRPr="004C38FD" w:rsidRDefault="00022183" w:rsidP="00BA25A4">
            <w:pPr>
              <w:pStyle w:val="Tabelid"/>
              <w:rPr>
                <w:lang w:val="en-GB"/>
              </w:rPr>
            </w:pPr>
            <w:r w:rsidRPr="004C38FD">
              <w:rPr>
                <w:lang w:val="en-GB"/>
              </w:rPr>
              <w:t>Other investments</w:t>
            </w:r>
          </w:p>
        </w:tc>
        <w:tc>
          <w:tcPr>
            <w:tcW w:w="1134" w:type="dxa"/>
            <w:tcBorders>
              <w:top w:val="nil"/>
              <w:left w:val="nil"/>
              <w:bottom w:val="single" w:sz="4" w:space="0" w:color="808080"/>
              <w:right w:val="single" w:sz="4" w:space="0" w:color="808080"/>
            </w:tcBorders>
            <w:shd w:val="clear" w:color="auto" w:fill="auto"/>
            <w:vAlign w:val="center"/>
            <w:hideMark/>
          </w:tcPr>
          <w:p w14:paraId="206B500A" w14:textId="42CCAAD2" w:rsidR="00BA25A4" w:rsidRPr="004C38FD" w:rsidRDefault="00BA25A4" w:rsidP="00BA25A4">
            <w:pPr>
              <w:pStyle w:val="Tabelid"/>
              <w:rPr>
                <w:lang w:val="en-GB"/>
              </w:rPr>
            </w:pPr>
            <w:r w:rsidRPr="004C38FD">
              <w:rPr>
                <w:lang w:val="en-GB"/>
              </w:rPr>
              <w:t>-18</w:t>
            </w:r>
            <w:r w:rsidR="006E1095" w:rsidRPr="004C38FD">
              <w:rPr>
                <w:lang w:val="en-GB"/>
              </w:rPr>
              <w:t>,</w:t>
            </w:r>
            <w:r w:rsidRPr="004C38FD">
              <w:rPr>
                <w:lang w:val="en-GB"/>
              </w:rPr>
              <w:t>356</w:t>
            </w:r>
          </w:p>
        </w:tc>
        <w:tc>
          <w:tcPr>
            <w:tcW w:w="1134" w:type="dxa"/>
            <w:tcBorders>
              <w:top w:val="nil"/>
              <w:left w:val="nil"/>
              <w:bottom w:val="single" w:sz="4" w:space="0" w:color="808080"/>
              <w:right w:val="single" w:sz="4" w:space="0" w:color="808080"/>
            </w:tcBorders>
            <w:shd w:val="clear" w:color="auto" w:fill="auto"/>
            <w:vAlign w:val="center"/>
            <w:hideMark/>
          </w:tcPr>
          <w:p w14:paraId="4FEA4F9F" w14:textId="22B70C5A" w:rsidR="00BA25A4" w:rsidRPr="004C38FD" w:rsidRDefault="00BA25A4" w:rsidP="00BA25A4">
            <w:pPr>
              <w:pStyle w:val="Tabelid"/>
              <w:rPr>
                <w:lang w:val="en-GB"/>
              </w:rPr>
            </w:pPr>
            <w:r w:rsidRPr="004C38FD">
              <w:rPr>
                <w:lang w:val="en-GB"/>
              </w:rPr>
              <w:t>-4</w:t>
            </w:r>
            <w:r w:rsidR="006E1095" w:rsidRPr="004C38FD">
              <w:rPr>
                <w:lang w:val="en-GB"/>
              </w:rPr>
              <w:t>,</w:t>
            </w:r>
            <w:r w:rsidRPr="004C38FD">
              <w:rPr>
                <w:lang w:val="en-GB"/>
              </w:rPr>
              <w:t>066</w:t>
            </w:r>
          </w:p>
        </w:tc>
        <w:tc>
          <w:tcPr>
            <w:tcW w:w="1134" w:type="dxa"/>
            <w:tcBorders>
              <w:top w:val="nil"/>
              <w:left w:val="nil"/>
              <w:bottom w:val="single" w:sz="4" w:space="0" w:color="808080"/>
              <w:right w:val="single" w:sz="4" w:space="0" w:color="808080"/>
            </w:tcBorders>
            <w:shd w:val="clear" w:color="auto" w:fill="auto"/>
            <w:vAlign w:val="center"/>
            <w:hideMark/>
          </w:tcPr>
          <w:p w14:paraId="6AFD653E" w14:textId="5B5EA947"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016</w:t>
            </w:r>
          </w:p>
        </w:tc>
        <w:tc>
          <w:tcPr>
            <w:tcW w:w="1128" w:type="dxa"/>
            <w:tcBorders>
              <w:top w:val="nil"/>
              <w:left w:val="nil"/>
              <w:bottom w:val="single" w:sz="4" w:space="0" w:color="808080"/>
              <w:right w:val="single" w:sz="4" w:space="0" w:color="808080"/>
            </w:tcBorders>
            <w:shd w:val="clear" w:color="auto" w:fill="auto"/>
            <w:vAlign w:val="center"/>
            <w:hideMark/>
          </w:tcPr>
          <w:p w14:paraId="1621FD9A" w14:textId="7B4567D1"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016</w:t>
            </w:r>
          </w:p>
        </w:tc>
      </w:tr>
      <w:tr w:rsidR="00BA25A4" w:rsidRPr="004C38FD" w14:paraId="22F01CB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401DB2F" w14:textId="222A8E54" w:rsidR="00BA25A4" w:rsidRPr="004C38FD" w:rsidRDefault="00022183" w:rsidP="00BA25A4">
            <w:pPr>
              <w:pStyle w:val="Tabelid"/>
              <w:rPr>
                <w:lang w:val="en-GB"/>
              </w:rPr>
            </w:pPr>
            <w:r w:rsidRPr="004C38FD">
              <w:rPr>
                <w:lang w:val="en-GB"/>
              </w:rPr>
              <w:t>National Broadcasting</w:t>
            </w:r>
          </w:p>
        </w:tc>
        <w:tc>
          <w:tcPr>
            <w:tcW w:w="1134" w:type="dxa"/>
            <w:tcBorders>
              <w:top w:val="nil"/>
              <w:left w:val="nil"/>
              <w:bottom w:val="single" w:sz="4" w:space="0" w:color="808080"/>
              <w:right w:val="single" w:sz="4" w:space="0" w:color="808080"/>
            </w:tcBorders>
            <w:shd w:val="clear" w:color="auto" w:fill="auto"/>
            <w:vAlign w:val="center"/>
            <w:hideMark/>
          </w:tcPr>
          <w:p w14:paraId="56424B4D" w14:textId="56C0C715" w:rsidR="00BA25A4" w:rsidRPr="004C38FD" w:rsidRDefault="00BA25A4" w:rsidP="00BA25A4">
            <w:pPr>
              <w:pStyle w:val="Tabelid"/>
              <w:rPr>
                <w:lang w:val="en-GB"/>
              </w:rPr>
            </w:pPr>
            <w:r w:rsidRPr="004C38FD">
              <w:rPr>
                <w:lang w:val="en-GB"/>
              </w:rPr>
              <w:t>-8</w:t>
            </w:r>
            <w:r w:rsidR="006E1095" w:rsidRPr="004C38FD">
              <w:rPr>
                <w:lang w:val="en-GB"/>
              </w:rPr>
              <w:t>,</w:t>
            </w:r>
            <w:r w:rsidRPr="004C38FD">
              <w:rPr>
                <w:lang w:val="en-GB"/>
              </w:rPr>
              <w:t>017</w:t>
            </w:r>
          </w:p>
        </w:tc>
        <w:tc>
          <w:tcPr>
            <w:tcW w:w="1134" w:type="dxa"/>
            <w:tcBorders>
              <w:top w:val="nil"/>
              <w:left w:val="nil"/>
              <w:bottom w:val="single" w:sz="4" w:space="0" w:color="808080"/>
              <w:right w:val="single" w:sz="4" w:space="0" w:color="808080"/>
            </w:tcBorders>
            <w:shd w:val="clear" w:color="auto" w:fill="auto"/>
            <w:vAlign w:val="center"/>
            <w:hideMark/>
          </w:tcPr>
          <w:p w14:paraId="484FAFC6" w14:textId="33565066" w:rsidR="00BA25A4" w:rsidRPr="004C38FD" w:rsidRDefault="00BA25A4" w:rsidP="00BA25A4">
            <w:pPr>
              <w:pStyle w:val="Tabelid"/>
              <w:rPr>
                <w:lang w:val="en-GB"/>
              </w:rPr>
            </w:pPr>
            <w:r w:rsidRPr="004C38FD">
              <w:rPr>
                <w:lang w:val="en-GB"/>
              </w:rPr>
              <w:t>-16</w:t>
            </w:r>
            <w:r w:rsidR="006E1095" w:rsidRPr="004C38FD">
              <w:rPr>
                <w:lang w:val="en-GB"/>
              </w:rPr>
              <w:t>,</w:t>
            </w:r>
            <w:r w:rsidRPr="004C38FD">
              <w:rPr>
                <w:lang w:val="en-GB"/>
              </w:rPr>
              <w:t>417</w:t>
            </w:r>
          </w:p>
        </w:tc>
        <w:tc>
          <w:tcPr>
            <w:tcW w:w="1134" w:type="dxa"/>
            <w:tcBorders>
              <w:top w:val="nil"/>
              <w:left w:val="nil"/>
              <w:bottom w:val="single" w:sz="4" w:space="0" w:color="808080"/>
              <w:right w:val="single" w:sz="4" w:space="0" w:color="808080"/>
            </w:tcBorders>
            <w:shd w:val="clear" w:color="auto" w:fill="auto"/>
            <w:vAlign w:val="center"/>
            <w:hideMark/>
          </w:tcPr>
          <w:p w14:paraId="341720DD" w14:textId="29B46B99"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617</w:t>
            </w:r>
          </w:p>
        </w:tc>
        <w:tc>
          <w:tcPr>
            <w:tcW w:w="1128" w:type="dxa"/>
            <w:tcBorders>
              <w:top w:val="nil"/>
              <w:left w:val="nil"/>
              <w:bottom w:val="single" w:sz="4" w:space="0" w:color="808080"/>
              <w:right w:val="single" w:sz="4" w:space="0" w:color="808080"/>
            </w:tcBorders>
            <w:shd w:val="clear" w:color="auto" w:fill="auto"/>
            <w:vAlign w:val="center"/>
            <w:hideMark/>
          </w:tcPr>
          <w:p w14:paraId="76548145" w14:textId="6D3114B2"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017</w:t>
            </w:r>
          </w:p>
        </w:tc>
      </w:tr>
      <w:tr w:rsidR="00BA25A4" w:rsidRPr="004C38FD" w14:paraId="348BC564"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08B756B" w14:textId="3A47EBF3" w:rsidR="00BA25A4" w:rsidRPr="004C38FD" w:rsidRDefault="00BA25A4" w:rsidP="00BA25A4">
            <w:pPr>
              <w:pStyle w:val="Tabelid"/>
              <w:rPr>
                <w:lang w:val="en-GB"/>
              </w:rPr>
            </w:pPr>
            <w:r w:rsidRPr="004C38FD">
              <w:rPr>
                <w:lang w:val="en-GB"/>
              </w:rPr>
              <w:t>Tehvandi Spordikeskus SA</w:t>
            </w:r>
            <w:r w:rsidR="00022183" w:rsidRPr="004C38FD">
              <w:rPr>
                <w:lang w:val="en-GB"/>
              </w:rPr>
              <w:t xml:space="preserve"> (Tehvandi Sports Centre Foundation)</w:t>
            </w:r>
          </w:p>
        </w:tc>
        <w:tc>
          <w:tcPr>
            <w:tcW w:w="1134" w:type="dxa"/>
            <w:tcBorders>
              <w:top w:val="nil"/>
              <w:left w:val="nil"/>
              <w:bottom w:val="single" w:sz="4" w:space="0" w:color="808080"/>
              <w:right w:val="single" w:sz="4" w:space="0" w:color="808080"/>
            </w:tcBorders>
            <w:shd w:val="clear" w:color="auto" w:fill="auto"/>
            <w:vAlign w:val="center"/>
            <w:hideMark/>
          </w:tcPr>
          <w:p w14:paraId="31248641" w14:textId="5F09D9C8" w:rsidR="00BA25A4" w:rsidRPr="004C38FD" w:rsidRDefault="00BA25A4" w:rsidP="00BA25A4">
            <w:pPr>
              <w:pStyle w:val="Tabelid"/>
              <w:rPr>
                <w:lang w:val="en-GB"/>
              </w:rPr>
            </w:pPr>
            <w:r w:rsidRPr="004C38FD">
              <w:rPr>
                <w:lang w:val="en-GB"/>
              </w:rPr>
              <w:t>-4</w:t>
            </w:r>
            <w:r w:rsidR="006E1095" w:rsidRPr="004C38FD">
              <w:rPr>
                <w:lang w:val="en-GB"/>
              </w:rPr>
              <w:t>,</w:t>
            </w:r>
            <w:r w:rsidRPr="004C38FD">
              <w:rPr>
                <w:lang w:val="en-GB"/>
              </w:rPr>
              <w:t>437</w:t>
            </w:r>
          </w:p>
        </w:tc>
        <w:tc>
          <w:tcPr>
            <w:tcW w:w="1134" w:type="dxa"/>
            <w:tcBorders>
              <w:top w:val="nil"/>
              <w:left w:val="nil"/>
              <w:bottom w:val="single" w:sz="4" w:space="0" w:color="808080"/>
              <w:right w:val="single" w:sz="4" w:space="0" w:color="808080"/>
            </w:tcBorders>
            <w:shd w:val="clear" w:color="auto" w:fill="auto"/>
            <w:vAlign w:val="center"/>
            <w:hideMark/>
          </w:tcPr>
          <w:p w14:paraId="613F332B" w14:textId="20A7DADA"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837</w:t>
            </w:r>
          </w:p>
        </w:tc>
        <w:tc>
          <w:tcPr>
            <w:tcW w:w="1134" w:type="dxa"/>
            <w:tcBorders>
              <w:top w:val="nil"/>
              <w:left w:val="nil"/>
              <w:bottom w:val="single" w:sz="4" w:space="0" w:color="808080"/>
              <w:right w:val="single" w:sz="4" w:space="0" w:color="808080"/>
            </w:tcBorders>
            <w:shd w:val="clear" w:color="auto" w:fill="auto"/>
            <w:vAlign w:val="center"/>
            <w:hideMark/>
          </w:tcPr>
          <w:p w14:paraId="509AE45E" w14:textId="7070D8B1"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837</w:t>
            </w:r>
          </w:p>
        </w:tc>
        <w:tc>
          <w:tcPr>
            <w:tcW w:w="1128" w:type="dxa"/>
            <w:tcBorders>
              <w:top w:val="nil"/>
              <w:left w:val="nil"/>
              <w:bottom w:val="single" w:sz="4" w:space="0" w:color="808080"/>
              <w:right w:val="single" w:sz="4" w:space="0" w:color="808080"/>
            </w:tcBorders>
            <w:shd w:val="clear" w:color="auto" w:fill="auto"/>
            <w:vAlign w:val="center"/>
            <w:hideMark/>
          </w:tcPr>
          <w:p w14:paraId="6137CBA1" w14:textId="13F06961"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837</w:t>
            </w:r>
          </w:p>
        </w:tc>
      </w:tr>
      <w:tr w:rsidR="00BA25A4" w:rsidRPr="004C38FD" w14:paraId="7EC85304"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120685D" w14:textId="2A3B66F4" w:rsidR="00BA25A4" w:rsidRPr="004C38FD" w:rsidRDefault="00BA25A4" w:rsidP="00BA25A4">
            <w:pPr>
              <w:pStyle w:val="Tabelid"/>
              <w:rPr>
                <w:lang w:val="en-GB"/>
              </w:rPr>
            </w:pPr>
            <w:r w:rsidRPr="004C38FD">
              <w:rPr>
                <w:lang w:val="en-GB"/>
              </w:rPr>
              <w:t xml:space="preserve">Hiiumaa </w:t>
            </w:r>
            <w:r w:rsidR="00022183" w:rsidRPr="004C38FD">
              <w:rPr>
                <w:lang w:val="en-GB"/>
              </w:rPr>
              <w:t>Sports Centre</w:t>
            </w:r>
          </w:p>
        </w:tc>
        <w:tc>
          <w:tcPr>
            <w:tcW w:w="1134" w:type="dxa"/>
            <w:tcBorders>
              <w:top w:val="nil"/>
              <w:left w:val="nil"/>
              <w:bottom w:val="single" w:sz="4" w:space="0" w:color="808080"/>
              <w:right w:val="single" w:sz="4" w:space="0" w:color="808080"/>
            </w:tcBorders>
            <w:shd w:val="clear" w:color="auto" w:fill="auto"/>
            <w:vAlign w:val="center"/>
            <w:hideMark/>
          </w:tcPr>
          <w:p w14:paraId="0350AC3A" w14:textId="3EDF6CCF"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800</w:t>
            </w:r>
          </w:p>
        </w:tc>
        <w:tc>
          <w:tcPr>
            <w:tcW w:w="1134" w:type="dxa"/>
            <w:tcBorders>
              <w:top w:val="nil"/>
              <w:left w:val="nil"/>
              <w:bottom w:val="single" w:sz="4" w:space="0" w:color="808080"/>
              <w:right w:val="single" w:sz="4" w:space="0" w:color="808080"/>
            </w:tcBorders>
            <w:shd w:val="clear" w:color="auto" w:fill="auto"/>
            <w:vAlign w:val="center"/>
            <w:hideMark/>
          </w:tcPr>
          <w:p w14:paraId="48EBEB09"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1DA49A6E"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4EC5367E" w14:textId="77777777" w:rsidR="00BA25A4" w:rsidRPr="004C38FD" w:rsidRDefault="00BA25A4" w:rsidP="00BA25A4">
            <w:pPr>
              <w:pStyle w:val="Tabelid"/>
              <w:rPr>
                <w:lang w:val="en-GB"/>
              </w:rPr>
            </w:pPr>
            <w:r w:rsidRPr="004C38FD">
              <w:rPr>
                <w:lang w:val="en-GB"/>
              </w:rPr>
              <w:t>0</w:t>
            </w:r>
          </w:p>
        </w:tc>
      </w:tr>
      <w:tr w:rsidR="00BA25A4" w:rsidRPr="004C38FD" w14:paraId="3EE6D99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noWrap/>
            <w:vAlign w:val="bottom"/>
            <w:hideMark/>
          </w:tcPr>
          <w:p w14:paraId="6625B916" w14:textId="6054C2D3" w:rsidR="00BA25A4" w:rsidRPr="004C38FD" w:rsidRDefault="00BA25A4" w:rsidP="00BA25A4">
            <w:pPr>
              <w:pStyle w:val="Tabelid"/>
              <w:rPr>
                <w:rStyle w:val="Tugev"/>
                <w:lang w:val="en-GB"/>
              </w:rPr>
            </w:pPr>
            <w:r w:rsidRPr="004C38FD">
              <w:rPr>
                <w:rStyle w:val="Tugev"/>
                <w:lang w:val="en-GB"/>
              </w:rPr>
              <w:t>M</w:t>
            </w:r>
            <w:r w:rsidR="00223B48" w:rsidRPr="004C38FD">
              <w:rPr>
                <w:rStyle w:val="Tugev"/>
                <w:lang w:val="en-GB"/>
              </w:rPr>
              <w:t>inistry of Rura</w:t>
            </w:r>
            <w:r w:rsidR="005023FC" w:rsidRPr="004C38FD">
              <w:rPr>
                <w:rStyle w:val="Tugev"/>
                <w:lang w:val="en-GB"/>
              </w:rPr>
              <w:t>l</w:t>
            </w:r>
            <w:r w:rsidR="00223B48" w:rsidRPr="004C38FD">
              <w:rPr>
                <w:rStyle w:val="Tugev"/>
                <w:lang w:val="en-GB"/>
              </w:rPr>
              <w:t xml:space="preserve"> Affair</w:t>
            </w:r>
            <w:r w:rsidR="005023FC" w:rsidRPr="004C38FD">
              <w:rPr>
                <w:rStyle w:val="Tugev"/>
                <w:lang w:val="en-GB"/>
              </w:rPr>
              <w:t>s,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503A6BEA" w14:textId="7AE91EE6" w:rsidR="00BA25A4" w:rsidRPr="004C38FD" w:rsidRDefault="00BA25A4" w:rsidP="00BA25A4">
            <w:pPr>
              <w:pStyle w:val="Tabelid"/>
              <w:rPr>
                <w:rStyle w:val="Tugev"/>
                <w:lang w:val="en-GB"/>
              </w:rPr>
            </w:pPr>
            <w:r w:rsidRPr="004C38FD">
              <w:rPr>
                <w:rStyle w:val="Tugev"/>
                <w:lang w:val="en-GB"/>
              </w:rPr>
              <w:t>-82</w:t>
            </w:r>
            <w:r w:rsidR="006E1095" w:rsidRPr="004C38FD">
              <w:rPr>
                <w:rStyle w:val="Tugev"/>
                <w:lang w:val="en-GB"/>
              </w:rPr>
              <w:t>,</w:t>
            </w:r>
            <w:r w:rsidRPr="004C38FD">
              <w:rPr>
                <w:rStyle w:val="Tugev"/>
                <w:lang w:val="en-GB"/>
              </w:rPr>
              <w:t>314</w:t>
            </w:r>
          </w:p>
        </w:tc>
        <w:tc>
          <w:tcPr>
            <w:tcW w:w="1134" w:type="dxa"/>
            <w:tcBorders>
              <w:top w:val="nil"/>
              <w:left w:val="nil"/>
              <w:bottom w:val="single" w:sz="4" w:space="0" w:color="808080"/>
              <w:right w:val="single" w:sz="4" w:space="0" w:color="808080"/>
            </w:tcBorders>
            <w:shd w:val="clear" w:color="D9E1F2" w:fill="DBDBDB"/>
            <w:vAlign w:val="center"/>
            <w:hideMark/>
          </w:tcPr>
          <w:p w14:paraId="6C4AD190" w14:textId="05D9064C" w:rsidR="00BA25A4" w:rsidRPr="004C38FD" w:rsidRDefault="00BA25A4" w:rsidP="00BA25A4">
            <w:pPr>
              <w:pStyle w:val="Tabelid"/>
              <w:rPr>
                <w:rStyle w:val="Tugev"/>
                <w:lang w:val="en-GB"/>
              </w:rPr>
            </w:pPr>
            <w:r w:rsidRPr="004C38FD">
              <w:rPr>
                <w:rStyle w:val="Tugev"/>
                <w:lang w:val="en-GB"/>
              </w:rPr>
              <w:t>-76</w:t>
            </w:r>
            <w:r w:rsidR="006E1095" w:rsidRPr="004C38FD">
              <w:rPr>
                <w:rStyle w:val="Tugev"/>
                <w:lang w:val="en-GB"/>
              </w:rPr>
              <w:t>,</w:t>
            </w:r>
            <w:r w:rsidRPr="004C38FD">
              <w:rPr>
                <w:rStyle w:val="Tugev"/>
                <w:lang w:val="en-GB"/>
              </w:rPr>
              <w:t>715</w:t>
            </w:r>
          </w:p>
        </w:tc>
        <w:tc>
          <w:tcPr>
            <w:tcW w:w="1134" w:type="dxa"/>
            <w:tcBorders>
              <w:top w:val="nil"/>
              <w:left w:val="nil"/>
              <w:bottom w:val="single" w:sz="4" w:space="0" w:color="808080"/>
              <w:right w:val="single" w:sz="4" w:space="0" w:color="808080"/>
            </w:tcBorders>
            <w:shd w:val="clear" w:color="D9E1F2" w:fill="DBDBDB"/>
            <w:vAlign w:val="center"/>
            <w:hideMark/>
          </w:tcPr>
          <w:p w14:paraId="0D566E30" w14:textId="52C03B23" w:rsidR="00BA25A4" w:rsidRPr="004C38FD" w:rsidRDefault="00BA25A4" w:rsidP="00BA25A4">
            <w:pPr>
              <w:pStyle w:val="Tabelid"/>
              <w:rPr>
                <w:rStyle w:val="Tugev"/>
                <w:lang w:val="en-GB"/>
              </w:rPr>
            </w:pPr>
            <w:r w:rsidRPr="004C38FD">
              <w:rPr>
                <w:rStyle w:val="Tugev"/>
                <w:lang w:val="en-GB"/>
              </w:rPr>
              <w:t>-38</w:t>
            </w:r>
            <w:r w:rsidR="006E1095" w:rsidRPr="004C38FD">
              <w:rPr>
                <w:rStyle w:val="Tugev"/>
                <w:lang w:val="en-GB"/>
              </w:rPr>
              <w:t>,</w:t>
            </w:r>
            <w:r w:rsidRPr="004C38FD">
              <w:rPr>
                <w:rStyle w:val="Tugev"/>
                <w:lang w:val="en-GB"/>
              </w:rPr>
              <w:t>049</w:t>
            </w:r>
          </w:p>
        </w:tc>
        <w:tc>
          <w:tcPr>
            <w:tcW w:w="1128" w:type="dxa"/>
            <w:tcBorders>
              <w:top w:val="nil"/>
              <w:left w:val="nil"/>
              <w:bottom w:val="single" w:sz="4" w:space="0" w:color="808080"/>
              <w:right w:val="single" w:sz="4" w:space="0" w:color="808080"/>
            </w:tcBorders>
            <w:shd w:val="clear" w:color="D9E1F2" w:fill="DBDBDB"/>
            <w:vAlign w:val="center"/>
            <w:hideMark/>
          </w:tcPr>
          <w:p w14:paraId="47CDD811" w14:textId="086EF386" w:rsidR="00BA25A4" w:rsidRPr="004C38FD" w:rsidRDefault="00BA25A4" w:rsidP="00BA25A4">
            <w:pPr>
              <w:pStyle w:val="Tabelid"/>
              <w:rPr>
                <w:rStyle w:val="Tugev"/>
                <w:lang w:val="en-GB"/>
              </w:rPr>
            </w:pPr>
            <w:r w:rsidRPr="004C38FD">
              <w:rPr>
                <w:rStyle w:val="Tugev"/>
                <w:lang w:val="en-GB"/>
              </w:rPr>
              <w:t>-8</w:t>
            </w:r>
            <w:r w:rsidR="006E1095" w:rsidRPr="004C38FD">
              <w:rPr>
                <w:rStyle w:val="Tugev"/>
                <w:lang w:val="en-GB"/>
              </w:rPr>
              <w:t>,</w:t>
            </w:r>
            <w:r w:rsidRPr="004C38FD">
              <w:rPr>
                <w:rStyle w:val="Tugev"/>
                <w:lang w:val="en-GB"/>
              </w:rPr>
              <w:t>700</w:t>
            </w:r>
          </w:p>
        </w:tc>
      </w:tr>
      <w:tr w:rsidR="00BA25A4" w:rsidRPr="004C38FD" w14:paraId="7D54176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93678C2" w14:textId="5FC56B84" w:rsidR="00BA25A4" w:rsidRPr="004C38FD" w:rsidRDefault="00BA25A4" w:rsidP="00BA25A4">
            <w:pPr>
              <w:pStyle w:val="Tabelid"/>
              <w:rPr>
                <w:lang w:val="en-GB"/>
              </w:rPr>
            </w:pPr>
            <w:r w:rsidRPr="004C38FD">
              <w:rPr>
                <w:lang w:val="en-GB"/>
              </w:rPr>
              <w:t xml:space="preserve">IT </w:t>
            </w:r>
            <w:r w:rsidR="00022183"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79C36A76" w14:textId="0BE415D8"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284</w:t>
            </w:r>
          </w:p>
        </w:tc>
        <w:tc>
          <w:tcPr>
            <w:tcW w:w="1134" w:type="dxa"/>
            <w:tcBorders>
              <w:top w:val="nil"/>
              <w:left w:val="nil"/>
              <w:bottom w:val="single" w:sz="4" w:space="0" w:color="808080"/>
              <w:right w:val="single" w:sz="4" w:space="0" w:color="808080"/>
            </w:tcBorders>
            <w:shd w:val="clear" w:color="auto" w:fill="auto"/>
            <w:vAlign w:val="center"/>
            <w:hideMark/>
          </w:tcPr>
          <w:p w14:paraId="58D835B7" w14:textId="37569A38"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108</w:t>
            </w:r>
          </w:p>
        </w:tc>
        <w:tc>
          <w:tcPr>
            <w:tcW w:w="1134" w:type="dxa"/>
            <w:tcBorders>
              <w:top w:val="nil"/>
              <w:left w:val="nil"/>
              <w:bottom w:val="single" w:sz="4" w:space="0" w:color="808080"/>
              <w:right w:val="single" w:sz="4" w:space="0" w:color="808080"/>
            </w:tcBorders>
            <w:shd w:val="clear" w:color="auto" w:fill="auto"/>
            <w:vAlign w:val="center"/>
            <w:hideMark/>
          </w:tcPr>
          <w:p w14:paraId="79918944" w14:textId="53736921"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108</w:t>
            </w:r>
          </w:p>
        </w:tc>
        <w:tc>
          <w:tcPr>
            <w:tcW w:w="1128" w:type="dxa"/>
            <w:tcBorders>
              <w:top w:val="nil"/>
              <w:left w:val="nil"/>
              <w:bottom w:val="single" w:sz="4" w:space="0" w:color="808080"/>
              <w:right w:val="single" w:sz="4" w:space="0" w:color="808080"/>
            </w:tcBorders>
            <w:shd w:val="clear" w:color="auto" w:fill="auto"/>
            <w:vAlign w:val="center"/>
            <w:hideMark/>
          </w:tcPr>
          <w:p w14:paraId="5F4BE319" w14:textId="2740D973"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108</w:t>
            </w:r>
          </w:p>
        </w:tc>
      </w:tr>
      <w:tr w:rsidR="00BA25A4" w:rsidRPr="004C38FD" w14:paraId="2CF3F45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E13157A" w14:textId="7AF3C196" w:rsidR="00BA25A4" w:rsidRPr="004C38FD" w:rsidRDefault="00022183" w:rsidP="00BA25A4">
            <w:pPr>
              <w:pStyle w:val="Tabelid"/>
              <w:rPr>
                <w:lang w:val="en-GB"/>
              </w:rPr>
            </w:pPr>
            <w:r w:rsidRPr="004C38FD">
              <w:rPr>
                <w:lang w:val="en-GB"/>
              </w:rPr>
              <w:t>Investments in the operational programme of fishery</w:t>
            </w:r>
          </w:p>
        </w:tc>
        <w:tc>
          <w:tcPr>
            <w:tcW w:w="1134" w:type="dxa"/>
            <w:tcBorders>
              <w:top w:val="nil"/>
              <w:left w:val="nil"/>
              <w:bottom w:val="single" w:sz="4" w:space="0" w:color="808080"/>
              <w:right w:val="single" w:sz="4" w:space="0" w:color="808080"/>
            </w:tcBorders>
            <w:shd w:val="clear" w:color="auto" w:fill="auto"/>
            <w:vAlign w:val="center"/>
            <w:hideMark/>
          </w:tcPr>
          <w:p w14:paraId="5D2BA663" w14:textId="0E896CA7" w:rsidR="00BA25A4" w:rsidRPr="004C38FD" w:rsidRDefault="00BA25A4" w:rsidP="00BA25A4">
            <w:pPr>
              <w:pStyle w:val="Tabelid"/>
              <w:rPr>
                <w:lang w:val="en-GB"/>
              </w:rPr>
            </w:pPr>
            <w:r w:rsidRPr="004C38FD">
              <w:rPr>
                <w:lang w:val="en-GB"/>
              </w:rPr>
              <w:t>-12</w:t>
            </w:r>
            <w:r w:rsidR="006E1095" w:rsidRPr="004C38FD">
              <w:rPr>
                <w:lang w:val="en-GB"/>
              </w:rPr>
              <w:t>,</w:t>
            </w:r>
            <w:r w:rsidRPr="004C38FD">
              <w:rPr>
                <w:lang w:val="en-GB"/>
              </w:rPr>
              <w:t>508</w:t>
            </w:r>
          </w:p>
        </w:tc>
        <w:tc>
          <w:tcPr>
            <w:tcW w:w="1134" w:type="dxa"/>
            <w:tcBorders>
              <w:top w:val="nil"/>
              <w:left w:val="nil"/>
              <w:bottom w:val="single" w:sz="4" w:space="0" w:color="808080"/>
              <w:right w:val="single" w:sz="4" w:space="0" w:color="808080"/>
            </w:tcBorders>
            <w:shd w:val="clear" w:color="auto" w:fill="auto"/>
            <w:vAlign w:val="center"/>
            <w:hideMark/>
          </w:tcPr>
          <w:p w14:paraId="6E9AFF3A" w14:textId="57986C58" w:rsidR="00BA25A4" w:rsidRPr="004C38FD" w:rsidRDefault="00BA25A4" w:rsidP="00BA25A4">
            <w:pPr>
              <w:pStyle w:val="Tabelid"/>
              <w:rPr>
                <w:lang w:val="en-GB"/>
              </w:rPr>
            </w:pPr>
            <w:r w:rsidRPr="004C38FD">
              <w:rPr>
                <w:lang w:val="en-GB"/>
              </w:rPr>
              <w:t>-8</w:t>
            </w:r>
            <w:r w:rsidR="006E1095" w:rsidRPr="004C38FD">
              <w:rPr>
                <w:lang w:val="en-GB"/>
              </w:rPr>
              <w:t>,</w:t>
            </w:r>
            <w:r w:rsidRPr="004C38FD">
              <w:rPr>
                <w:lang w:val="en-GB"/>
              </w:rPr>
              <w:t>456</w:t>
            </w:r>
          </w:p>
        </w:tc>
        <w:tc>
          <w:tcPr>
            <w:tcW w:w="1134" w:type="dxa"/>
            <w:tcBorders>
              <w:top w:val="nil"/>
              <w:left w:val="nil"/>
              <w:bottom w:val="single" w:sz="4" w:space="0" w:color="808080"/>
              <w:right w:val="single" w:sz="4" w:space="0" w:color="808080"/>
            </w:tcBorders>
            <w:shd w:val="clear" w:color="auto" w:fill="auto"/>
            <w:vAlign w:val="center"/>
            <w:hideMark/>
          </w:tcPr>
          <w:p w14:paraId="4B3E370D" w14:textId="281E0D36"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154</w:t>
            </w:r>
          </w:p>
        </w:tc>
        <w:tc>
          <w:tcPr>
            <w:tcW w:w="1128" w:type="dxa"/>
            <w:tcBorders>
              <w:top w:val="nil"/>
              <w:left w:val="nil"/>
              <w:bottom w:val="single" w:sz="4" w:space="0" w:color="808080"/>
              <w:right w:val="single" w:sz="4" w:space="0" w:color="808080"/>
            </w:tcBorders>
            <w:shd w:val="clear" w:color="auto" w:fill="auto"/>
            <w:vAlign w:val="center"/>
            <w:hideMark/>
          </w:tcPr>
          <w:p w14:paraId="2CD2C59D" w14:textId="77777777" w:rsidR="00BA25A4" w:rsidRPr="004C38FD" w:rsidRDefault="00BA25A4" w:rsidP="00BA25A4">
            <w:pPr>
              <w:pStyle w:val="Tabelid"/>
              <w:rPr>
                <w:lang w:val="en-GB"/>
              </w:rPr>
            </w:pPr>
            <w:r w:rsidRPr="004C38FD">
              <w:rPr>
                <w:lang w:val="en-GB"/>
              </w:rPr>
              <w:t>0</w:t>
            </w:r>
          </w:p>
        </w:tc>
      </w:tr>
      <w:tr w:rsidR="00BA25A4" w:rsidRPr="004C38FD" w14:paraId="4B386C3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5F1CBC8" w14:textId="3087CAD1" w:rsidR="00BA25A4" w:rsidRPr="004C38FD" w:rsidRDefault="00BA25A4" w:rsidP="00BA25A4">
            <w:pPr>
              <w:pStyle w:val="Tabelid"/>
              <w:rPr>
                <w:lang w:val="en-GB"/>
              </w:rPr>
            </w:pPr>
            <w:r w:rsidRPr="004C38FD">
              <w:rPr>
                <w:lang w:val="en-GB"/>
              </w:rPr>
              <w:t>Labor</w:t>
            </w:r>
            <w:r w:rsidR="00906BCD">
              <w:rPr>
                <w:lang w:val="en-GB"/>
              </w:rPr>
              <w:t>atory equipment</w:t>
            </w:r>
          </w:p>
        </w:tc>
        <w:tc>
          <w:tcPr>
            <w:tcW w:w="1134" w:type="dxa"/>
            <w:tcBorders>
              <w:top w:val="nil"/>
              <w:left w:val="nil"/>
              <w:bottom w:val="single" w:sz="4" w:space="0" w:color="808080"/>
              <w:right w:val="single" w:sz="4" w:space="0" w:color="808080"/>
            </w:tcBorders>
            <w:shd w:val="clear" w:color="auto" w:fill="auto"/>
            <w:vAlign w:val="center"/>
            <w:hideMark/>
          </w:tcPr>
          <w:p w14:paraId="48237C24" w14:textId="77777777" w:rsidR="00BA25A4" w:rsidRPr="004C38FD" w:rsidRDefault="00BA25A4" w:rsidP="00BA25A4">
            <w:pPr>
              <w:pStyle w:val="Tabelid"/>
              <w:rPr>
                <w:lang w:val="en-GB"/>
              </w:rPr>
            </w:pPr>
            <w:r w:rsidRPr="004C38FD">
              <w:rPr>
                <w:lang w:val="en-GB"/>
              </w:rPr>
              <w:t>-80</w:t>
            </w:r>
          </w:p>
        </w:tc>
        <w:tc>
          <w:tcPr>
            <w:tcW w:w="1134" w:type="dxa"/>
            <w:tcBorders>
              <w:top w:val="nil"/>
              <w:left w:val="nil"/>
              <w:bottom w:val="single" w:sz="4" w:space="0" w:color="808080"/>
              <w:right w:val="single" w:sz="4" w:space="0" w:color="808080"/>
            </w:tcBorders>
            <w:shd w:val="clear" w:color="auto" w:fill="auto"/>
            <w:vAlign w:val="center"/>
            <w:hideMark/>
          </w:tcPr>
          <w:p w14:paraId="145E4BAB" w14:textId="77777777" w:rsidR="00BA25A4" w:rsidRPr="004C38FD" w:rsidRDefault="00BA25A4" w:rsidP="00BA25A4">
            <w:pPr>
              <w:pStyle w:val="Tabelid"/>
              <w:rPr>
                <w:lang w:val="en-GB"/>
              </w:rPr>
            </w:pPr>
            <w:r w:rsidRPr="004C38FD">
              <w:rPr>
                <w:lang w:val="en-GB"/>
              </w:rPr>
              <w:t>-80</w:t>
            </w:r>
          </w:p>
        </w:tc>
        <w:tc>
          <w:tcPr>
            <w:tcW w:w="1134" w:type="dxa"/>
            <w:tcBorders>
              <w:top w:val="nil"/>
              <w:left w:val="nil"/>
              <w:bottom w:val="single" w:sz="4" w:space="0" w:color="808080"/>
              <w:right w:val="single" w:sz="4" w:space="0" w:color="808080"/>
            </w:tcBorders>
            <w:shd w:val="clear" w:color="auto" w:fill="auto"/>
            <w:vAlign w:val="center"/>
            <w:hideMark/>
          </w:tcPr>
          <w:p w14:paraId="0089A9C1" w14:textId="77777777" w:rsidR="00BA25A4" w:rsidRPr="004C38FD" w:rsidRDefault="00BA25A4" w:rsidP="00BA25A4">
            <w:pPr>
              <w:pStyle w:val="Tabelid"/>
              <w:rPr>
                <w:lang w:val="en-GB"/>
              </w:rPr>
            </w:pPr>
            <w:r w:rsidRPr="004C38FD">
              <w:rPr>
                <w:lang w:val="en-GB"/>
              </w:rPr>
              <w:t>-80</w:t>
            </w:r>
          </w:p>
        </w:tc>
        <w:tc>
          <w:tcPr>
            <w:tcW w:w="1128" w:type="dxa"/>
            <w:tcBorders>
              <w:top w:val="nil"/>
              <w:left w:val="nil"/>
              <w:bottom w:val="single" w:sz="4" w:space="0" w:color="808080"/>
              <w:right w:val="single" w:sz="4" w:space="0" w:color="808080"/>
            </w:tcBorders>
            <w:shd w:val="clear" w:color="auto" w:fill="auto"/>
            <w:vAlign w:val="center"/>
            <w:hideMark/>
          </w:tcPr>
          <w:p w14:paraId="3C42014B" w14:textId="77777777" w:rsidR="00BA25A4" w:rsidRPr="004C38FD" w:rsidRDefault="00BA25A4" w:rsidP="00BA25A4">
            <w:pPr>
              <w:pStyle w:val="Tabelid"/>
              <w:rPr>
                <w:lang w:val="en-GB"/>
              </w:rPr>
            </w:pPr>
            <w:r w:rsidRPr="004C38FD">
              <w:rPr>
                <w:lang w:val="en-GB"/>
              </w:rPr>
              <w:t>-80</w:t>
            </w:r>
          </w:p>
        </w:tc>
      </w:tr>
      <w:tr w:rsidR="00BA25A4" w:rsidRPr="004C38FD" w14:paraId="03B16AD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E9C7AB5" w14:textId="6A3F6933" w:rsidR="00BA25A4" w:rsidRPr="004C38FD" w:rsidRDefault="00022183" w:rsidP="00BA25A4">
            <w:pPr>
              <w:pStyle w:val="Tabelid"/>
              <w:rPr>
                <w:lang w:val="en-GB"/>
              </w:rPr>
            </w:pPr>
            <w:r w:rsidRPr="004C38FD">
              <w:rPr>
                <w:lang w:val="en-GB"/>
              </w:rPr>
              <w:t>Investments of the development plan of rural life</w:t>
            </w:r>
          </w:p>
        </w:tc>
        <w:tc>
          <w:tcPr>
            <w:tcW w:w="1134" w:type="dxa"/>
            <w:tcBorders>
              <w:top w:val="nil"/>
              <w:left w:val="nil"/>
              <w:bottom w:val="single" w:sz="4" w:space="0" w:color="808080"/>
              <w:right w:val="single" w:sz="4" w:space="0" w:color="808080"/>
            </w:tcBorders>
            <w:shd w:val="clear" w:color="auto" w:fill="auto"/>
            <w:vAlign w:val="center"/>
            <w:hideMark/>
          </w:tcPr>
          <w:p w14:paraId="641C4DD7" w14:textId="031625DA" w:rsidR="00BA25A4" w:rsidRPr="004C38FD" w:rsidRDefault="00BA25A4" w:rsidP="00BA25A4">
            <w:pPr>
              <w:pStyle w:val="Tabelid"/>
              <w:rPr>
                <w:lang w:val="en-GB"/>
              </w:rPr>
            </w:pPr>
            <w:r w:rsidRPr="004C38FD">
              <w:rPr>
                <w:lang w:val="en-GB"/>
              </w:rPr>
              <w:t>-66</w:t>
            </w:r>
            <w:r w:rsidR="006E1095" w:rsidRPr="004C38FD">
              <w:rPr>
                <w:lang w:val="en-GB"/>
              </w:rPr>
              <w:t>,</w:t>
            </w:r>
            <w:r w:rsidRPr="004C38FD">
              <w:rPr>
                <w:lang w:val="en-GB"/>
              </w:rPr>
              <w:t>832</w:t>
            </w:r>
          </w:p>
        </w:tc>
        <w:tc>
          <w:tcPr>
            <w:tcW w:w="1134" w:type="dxa"/>
            <w:tcBorders>
              <w:top w:val="nil"/>
              <w:left w:val="nil"/>
              <w:bottom w:val="single" w:sz="4" w:space="0" w:color="808080"/>
              <w:right w:val="single" w:sz="4" w:space="0" w:color="808080"/>
            </w:tcBorders>
            <w:shd w:val="clear" w:color="auto" w:fill="auto"/>
            <w:vAlign w:val="center"/>
            <w:hideMark/>
          </w:tcPr>
          <w:p w14:paraId="2CE31403" w14:textId="16BCF180" w:rsidR="00BA25A4" w:rsidRPr="004C38FD" w:rsidRDefault="00BA25A4" w:rsidP="00BA25A4">
            <w:pPr>
              <w:pStyle w:val="Tabelid"/>
              <w:rPr>
                <w:lang w:val="en-GB"/>
              </w:rPr>
            </w:pPr>
            <w:r w:rsidRPr="004C38FD">
              <w:rPr>
                <w:lang w:val="en-GB"/>
              </w:rPr>
              <w:t>-65</w:t>
            </w:r>
            <w:r w:rsidR="006E1095" w:rsidRPr="004C38FD">
              <w:rPr>
                <w:lang w:val="en-GB"/>
              </w:rPr>
              <w:t>,</w:t>
            </w:r>
            <w:r w:rsidRPr="004C38FD">
              <w:rPr>
                <w:lang w:val="en-GB"/>
              </w:rPr>
              <w:t>677</w:t>
            </w:r>
          </w:p>
        </w:tc>
        <w:tc>
          <w:tcPr>
            <w:tcW w:w="1134" w:type="dxa"/>
            <w:tcBorders>
              <w:top w:val="nil"/>
              <w:left w:val="nil"/>
              <w:bottom w:val="single" w:sz="4" w:space="0" w:color="808080"/>
              <w:right w:val="single" w:sz="4" w:space="0" w:color="808080"/>
            </w:tcBorders>
            <w:shd w:val="clear" w:color="auto" w:fill="auto"/>
            <w:vAlign w:val="center"/>
            <w:hideMark/>
          </w:tcPr>
          <w:p w14:paraId="1E8387F1" w14:textId="6EB147AF" w:rsidR="00BA25A4" w:rsidRPr="004C38FD" w:rsidRDefault="00BA25A4" w:rsidP="00BA25A4">
            <w:pPr>
              <w:pStyle w:val="Tabelid"/>
              <w:rPr>
                <w:lang w:val="en-GB"/>
              </w:rPr>
            </w:pPr>
            <w:r w:rsidRPr="004C38FD">
              <w:rPr>
                <w:lang w:val="en-GB"/>
              </w:rPr>
              <w:t>-34</w:t>
            </w:r>
            <w:r w:rsidR="006E1095" w:rsidRPr="004C38FD">
              <w:rPr>
                <w:lang w:val="en-GB"/>
              </w:rPr>
              <w:t>,</w:t>
            </w:r>
            <w:r w:rsidRPr="004C38FD">
              <w:rPr>
                <w:lang w:val="en-GB"/>
              </w:rPr>
              <w:t>478</w:t>
            </w:r>
          </w:p>
        </w:tc>
        <w:tc>
          <w:tcPr>
            <w:tcW w:w="1128" w:type="dxa"/>
            <w:tcBorders>
              <w:top w:val="nil"/>
              <w:left w:val="nil"/>
              <w:bottom w:val="single" w:sz="4" w:space="0" w:color="808080"/>
              <w:right w:val="single" w:sz="4" w:space="0" w:color="808080"/>
            </w:tcBorders>
            <w:shd w:val="clear" w:color="auto" w:fill="auto"/>
            <w:vAlign w:val="center"/>
            <w:hideMark/>
          </w:tcPr>
          <w:p w14:paraId="3702DBA7" w14:textId="023BE482" w:rsidR="00BA25A4" w:rsidRPr="004C38FD" w:rsidRDefault="00BA25A4" w:rsidP="00BA25A4">
            <w:pPr>
              <w:pStyle w:val="Tabelid"/>
              <w:rPr>
                <w:lang w:val="en-GB"/>
              </w:rPr>
            </w:pPr>
            <w:r w:rsidRPr="004C38FD">
              <w:rPr>
                <w:lang w:val="en-GB"/>
              </w:rPr>
              <w:t>-6</w:t>
            </w:r>
            <w:r w:rsidR="006E1095" w:rsidRPr="004C38FD">
              <w:rPr>
                <w:lang w:val="en-GB"/>
              </w:rPr>
              <w:t>,</w:t>
            </w:r>
            <w:r w:rsidRPr="004C38FD">
              <w:rPr>
                <w:lang w:val="en-GB"/>
              </w:rPr>
              <w:t>263</w:t>
            </w:r>
          </w:p>
        </w:tc>
      </w:tr>
      <w:tr w:rsidR="00BA25A4" w:rsidRPr="004C38FD" w14:paraId="6A44025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85D67EB" w14:textId="6B1835E6" w:rsidR="00BA25A4" w:rsidRPr="004C38FD" w:rsidRDefault="00BA25A4" w:rsidP="00BA25A4">
            <w:pPr>
              <w:pStyle w:val="Tabelid"/>
              <w:rPr>
                <w:lang w:val="en-GB"/>
              </w:rPr>
            </w:pPr>
            <w:r w:rsidRPr="004C38FD">
              <w:rPr>
                <w:lang w:val="en-GB"/>
              </w:rPr>
              <w:t>Ma</w:t>
            </w:r>
            <w:r w:rsidR="00022183" w:rsidRPr="004C38FD">
              <w:rPr>
                <w:lang w:val="en-GB"/>
              </w:rPr>
              <w:t>chinery and equipment</w:t>
            </w:r>
          </w:p>
        </w:tc>
        <w:tc>
          <w:tcPr>
            <w:tcW w:w="1134" w:type="dxa"/>
            <w:tcBorders>
              <w:top w:val="nil"/>
              <w:left w:val="nil"/>
              <w:bottom w:val="single" w:sz="4" w:space="0" w:color="808080"/>
              <w:right w:val="single" w:sz="4" w:space="0" w:color="808080"/>
            </w:tcBorders>
            <w:shd w:val="clear" w:color="auto" w:fill="auto"/>
            <w:vAlign w:val="center"/>
            <w:hideMark/>
          </w:tcPr>
          <w:p w14:paraId="42686EB9" w14:textId="77777777" w:rsidR="00BA25A4" w:rsidRPr="004C38FD" w:rsidRDefault="00BA25A4" w:rsidP="00BA25A4">
            <w:pPr>
              <w:pStyle w:val="Tabelid"/>
              <w:rPr>
                <w:lang w:val="en-GB"/>
              </w:rPr>
            </w:pPr>
            <w:r w:rsidRPr="004C38FD">
              <w:rPr>
                <w:lang w:val="en-GB"/>
              </w:rPr>
              <w:t>-575</w:t>
            </w:r>
          </w:p>
        </w:tc>
        <w:tc>
          <w:tcPr>
            <w:tcW w:w="1134" w:type="dxa"/>
            <w:tcBorders>
              <w:top w:val="nil"/>
              <w:left w:val="nil"/>
              <w:bottom w:val="single" w:sz="4" w:space="0" w:color="808080"/>
              <w:right w:val="single" w:sz="4" w:space="0" w:color="808080"/>
            </w:tcBorders>
            <w:shd w:val="clear" w:color="auto" w:fill="auto"/>
            <w:vAlign w:val="center"/>
            <w:hideMark/>
          </w:tcPr>
          <w:p w14:paraId="3B6C8C91" w14:textId="77777777" w:rsidR="00BA25A4" w:rsidRPr="004C38FD" w:rsidRDefault="00BA25A4" w:rsidP="00BA25A4">
            <w:pPr>
              <w:pStyle w:val="Tabelid"/>
              <w:rPr>
                <w:lang w:val="en-GB"/>
              </w:rPr>
            </w:pPr>
            <w:r w:rsidRPr="004C38FD">
              <w:rPr>
                <w:lang w:val="en-GB"/>
              </w:rPr>
              <w:t>-360</w:t>
            </w:r>
          </w:p>
        </w:tc>
        <w:tc>
          <w:tcPr>
            <w:tcW w:w="1134" w:type="dxa"/>
            <w:tcBorders>
              <w:top w:val="nil"/>
              <w:left w:val="nil"/>
              <w:bottom w:val="single" w:sz="4" w:space="0" w:color="808080"/>
              <w:right w:val="single" w:sz="4" w:space="0" w:color="808080"/>
            </w:tcBorders>
            <w:shd w:val="clear" w:color="auto" w:fill="auto"/>
            <w:vAlign w:val="center"/>
            <w:hideMark/>
          </w:tcPr>
          <w:p w14:paraId="4E597CF4" w14:textId="77777777" w:rsidR="00BA25A4" w:rsidRPr="004C38FD" w:rsidRDefault="00BA25A4" w:rsidP="00BA25A4">
            <w:pPr>
              <w:pStyle w:val="Tabelid"/>
              <w:rPr>
                <w:lang w:val="en-GB"/>
              </w:rPr>
            </w:pPr>
            <w:r w:rsidRPr="004C38FD">
              <w:rPr>
                <w:lang w:val="en-GB"/>
              </w:rPr>
              <w:t>-195</w:t>
            </w:r>
          </w:p>
        </w:tc>
        <w:tc>
          <w:tcPr>
            <w:tcW w:w="1128" w:type="dxa"/>
            <w:tcBorders>
              <w:top w:val="nil"/>
              <w:left w:val="nil"/>
              <w:bottom w:val="single" w:sz="4" w:space="0" w:color="808080"/>
              <w:right w:val="single" w:sz="4" w:space="0" w:color="808080"/>
            </w:tcBorders>
            <w:shd w:val="clear" w:color="auto" w:fill="auto"/>
            <w:vAlign w:val="center"/>
            <w:hideMark/>
          </w:tcPr>
          <w:p w14:paraId="5A1B7428" w14:textId="77777777" w:rsidR="00BA25A4" w:rsidRPr="004C38FD" w:rsidRDefault="00BA25A4" w:rsidP="00BA25A4">
            <w:pPr>
              <w:pStyle w:val="Tabelid"/>
              <w:rPr>
                <w:lang w:val="en-GB"/>
              </w:rPr>
            </w:pPr>
            <w:r w:rsidRPr="004C38FD">
              <w:rPr>
                <w:lang w:val="en-GB"/>
              </w:rPr>
              <w:t>-215</w:t>
            </w:r>
          </w:p>
        </w:tc>
      </w:tr>
      <w:tr w:rsidR="00BA25A4" w:rsidRPr="004C38FD" w14:paraId="115AEA0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E1B8FD6" w14:textId="05AEDC15" w:rsidR="00BA25A4" w:rsidRPr="004C38FD" w:rsidRDefault="00D93652" w:rsidP="00BA25A4">
            <w:pPr>
              <w:pStyle w:val="Tabelid"/>
              <w:rPr>
                <w:lang w:val="en-GB"/>
              </w:rPr>
            </w:pPr>
            <w:r w:rsidRPr="004C38FD">
              <w:rPr>
                <w:lang w:val="en-GB"/>
              </w:rPr>
              <w:t>T</w:t>
            </w:r>
            <w:r w:rsidR="00022183" w:rsidRPr="004C38FD">
              <w:rPr>
                <w:lang w:val="en-GB"/>
              </w:rPr>
              <w:t>ransport</w:t>
            </w:r>
            <w:r w:rsidRPr="004C38FD">
              <w:rPr>
                <w:lang w:val="en-GB"/>
              </w:rPr>
              <w:t xml:space="preserve"> vehicles</w:t>
            </w:r>
          </w:p>
        </w:tc>
        <w:tc>
          <w:tcPr>
            <w:tcW w:w="1134" w:type="dxa"/>
            <w:tcBorders>
              <w:top w:val="nil"/>
              <w:left w:val="nil"/>
              <w:bottom w:val="single" w:sz="4" w:space="0" w:color="808080"/>
              <w:right w:val="single" w:sz="4" w:space="0" w:color="808080"/>
            </w:tcBorders>
            <w:shd w:val="clear" w:color="auto" w:fill="auto"/>
            <w:vAlign w:val="center"/>
            <w:hideMark/>
          </w:tcPr>
          <w:p w14:paraId="1269EDB8" w14:textId="77777777" w:rsidR="00BA25A4" w:rsidRPr="004C38FD" w:rsidRDefault="00BA25A4" w:rsidP="00BA25A4">
            <w:pPr>
              <w:pStyle w:val="Tabelid"/>
              <w:rPr>
                <w:lang w:val="en-GB"/>
              </w:rPr>
            </w:pPr>
            <w:r w:rsidRPr="004C38FD">
              <w:rPr>
                <w:lang w:val="en-GB"/>
              </w:rPr>
              <w:t>-34</w:t>
            </w:r>
          </w:p>
        </w:tc>
        <w:tc>
          <w:tcPr>
            <w:tcW w:w="1134" w:type="dxa"/>
            <w:tcBorders>
              <w:top w:val="nil"/>
              <w:left w:val="nil"/>
              <w:bottom w:val="single" w:sz="4" w:space="0" w:color="808080"/>
              <w:right w:val="single" w:sz="4" w:space="0" w:color="808080"/>
            </w:tcBorders>
            <w:shd w:val="clear" w:color="auto" w:fill="auto"/>
            <w:vAlign w:val="center"/>
            <w:hideMark/>
          </w:tcPr>
          <w:p w14:paraId="04D171AE" w14:textId="77777777" w:rsidR="00BA25A4" w:rsidRPr="004C38FD" w:rsidRDefault="00BA25A4" w:rsidP="00BA25A4">
            <w:pPr>
              <w:pStyle w:val="Tabelid"/>
              <w:rPr>
                <w:lang w:val="en-GB"/>
              </w:rPr>
            </w:pPr>
            <w:r w:rsidRPr="004C38FD">
              <w:rPr>
                <w:lang w:val="en-GB"/>
              </w:rPr>
              <w:t>-34</w:t>
            </w:r>
          </w:p>
        </w:tc>
        <w:tc>
          <w:tcPr>
            <w:tcW w:w="1134" w:type="dxa"/>
            <w:tcBorders>
              <w:top w:val="nil"/>
              <w:left w:val="nil"/>
              <w:bottom w:val="single" w:sz="4" w:space="0" w:color="808080"/>
              <w:right w:val="single" w:sz="4" w:space="0" w:color="808080"/>
            </w:tcBorders>
            <w:shd w:val="clear" w:color="auto" w:fill="auto"/>
            <w:vAlign w:val="center"/>
            <w:hideMark/>
          </w:tcPr>
          <w:p w14:paraId="7202DEC6" w14:textId="77777777" w:rsidR="00BA25A4" w:rsidRPr="004C38FD" w:rsidRDefault="00BA25A4" w:rsidP="00BA25A4">
            <w:pPr>
              <w:pStyle w:val="Tabelid"/>
              <w:rPr>
                <w:lang w:val="en-GB"/>
              </w:rPr>
            </w:pPr>
            <w:r w:rsidRPr="004C38FD">
              <w:rPr>
                <w:lang w:val="en-GB"/>
              </w:rPr>
              <w:t>-34</w:t>
            </w:r>
          </w:p>
        </w:tc>
        <w:tc>
          <w:tcPr>
            <w:tcW w:w="1128" w:type="dxa"/>
            <w:tcBorders>
              <w:top w:val="nil"/>
              <w:left w:val="nil"/>
              <w:bottom w:val="single" w:sz="4" w:space="0" w:color="808080"/>
              <w:right w:val="single" w:sz="4" w:space="0" w:color="808080"/>
            </w:tcBorders>
            <w:shd w:val="clear" w:color="auto" w:fill="auto"/>
            <w:vAlign w:val="center"/>
            <w:hideMark/>
          </w:tcPr>
          <w:p w14:paraId="73294577" w14:textId="77777777" w:rsidR="00BA25A4" w:rsidRPr="004C38FD" w:rsidRDefault="00BA25A4" w:rsidP="00BA25A4">
            <w:pPr>
              <w:pStyle w:val="Tabelid"/>
              <w:rPr>
                <w:lang w:val="en-GB"/>
              </w:rPr>
            </w:pPr>
            <w:r w:rsidRPr="004C38FD">
              <w:rPr>
                <w:lang w:val="en-GB"/>
              </w:rPr>
              <w:t>-34</w:t>
            </w:r>
          </w:p>
        </w:tc>
      </w:tr>
      <w:tr w:rsidR="00BA25A4" w:rsidRPr="004C38FD" w14:paraId="40E3036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67D0FBDC" w14:textId="4E51B7A1" w:rsidR="00BA25A4" w:rsidRPr="004C38FD" w:rsidRDefault="00BA25A4" w:rsidP="00BA25A4">
            <w:pPr>
              <w:pStyle w:val="Tabelid"/>
              <w:rPr>
                <w:rStyle w:val="Tugev"/>
                <w:lang w:val="en-GB"/>
              </w:rPr>
            </w:pPr>
            <w:r w:rsidRPr="004C38FD">
              <w:rPr>
                <w:rStyle w:val="Tugev"/>
                <w:lang w:val="en-GB"/>
              </w:rPr>
              <w:t>M</w:t>
            </w:r>
            <w:r w:rsidR="00022183" w:rsidRPr="004C38FD">
              <w:rPr>
                <w:rStyle w:val="Tugev"/>
                <w:lang w:val="en-GB"/>
              </w:rPr>
              <w:t>inistry of Economic Affairs and Communications,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575B27A6" w14:textId="6214E838" w:rsidR="00BA25A4" w:rsidRPr="004C38FD" w:rsidRDefault="00BA25A4" w:rsidP="00BA25A4">
            <w:pPr>
              <w:pStyle w:val="Tabelid"/>
              <w:rPr>
                <w:rStyle w:val="Tugev"/>
                <w:lang w:val="en-GB"/>
              </w:rPr>
            </w:pPr>
            <w:r w:rsidRPr="004C38FD">
              <w:rPr>
                <w:rStyle w:val="Tugev"/>
                <w:lang w:val="en-GB"/>
              </w:rPr>
              <w:t>-466</w:t>
            </w:r>
            <w:r w:rsidR="006E1095" w:rsidRPr="004C38FD">
              <w:rPr>
                <w:rStyle w:val="Tugev"/>
                <w:lang w:val="en-GB"/>
              </w:rPr>
              <w:t>,</w:t>
            </w:r>
            <w:r w:rsidRPr="004C38FD">
              <w:rPr>
                <w:rStyle w:val="Tugev"/>
                <w:lang w:val="en-GB"/>
              </w:rPr>
              <w:t>969</w:t>
            </w:r>
          </w:p>
        </w:tc>
        <w:tc>
          <w:tcPr>
            <w:tcW w:w="1134" w:type="dxa"/>
            <w:tcBorders>
              <w:top w:val="nil"/>
              <w:left w:val="nil"/>
              <w:bottom w:val="single" w:sz="4" w:space="0" w:color="808080"/>
              <w:right w:val="single" w:sz="4" w:space="0" w:color="808080"/>
            </w:tcBorders>
            <w:shd w:val="clear" w:color="D9E1F2" w:fill="DBDBDB"/>
            <w:vAlign w:val="center"/>
            <w:hideMark/>
          </w:tcPr>
          <w:p w14:paraId="5F0CE764" w14:textId="390CB692" w:rsidR="00BA25A4" w:rsidRPr="004C38FD" w:rsidRDefault="00BA25A4" w:rsidP="00BA25A4">
            <w:pPr>
              <w:pStyle w:val="Tabelid"/>
              <w:rPr>
                <w:rStyle w:val="Tugev"/>
                <w:lang w:val="en-GB"/>
              </w:rPr>
            </w:pPr>
            <w:r w:rsidRPr="004C38FD">
              <w:rPr>
                <w:rStyle w:val="Tugev"/>
                <w:lang w:val="en-GB"/>
              </w:rPr>
              <w:t>-384</w:t>
            </w:r>
            <w:r w:rsidR="006E1095" w:rsidRPr="004C38FD">
              <w:rPr>
                <w:rStyle w:val="Tugev"/>
                <w:lang w:val="en-GB"/>
              </w:rPr>
              <w:t>,</w:t>
            </w:r>
            <w:r w:rsidRPr="004C38FD">
              <w:rPr>
                <w:rStyle w:val="Tugev"/>
                <w:lang w:val="en-GB"/>
              </w:rPr>
              <w:t>264</w:t>
            </w:r>
          </w:p>
        </w:tc>
        <w:tc>
          <w:tcPr>
            <w:tcW w:w="1134" w:type="dxa"/>
            <w:tcBorders>
              <w:top w:val="nil"/>
              <w:left w:val="nil"/>
              <w:bottom w:val="single" w:sz="4" w:space="0" w:color="808080"/>
              <w:right w:val="single" w:sz="4" w:space="0" w:color="808080"/>
            </w:tcBorders>
            <w:shd w:val="clear" w:color="D9E1F2" w:fill="DBDBDB"/>
            <w:vAlign w:val="center"/>
            <w:hideMark/>
          </w:tcPr>
          <w:p w14:paraId="0D15CA3D" w14:textId="12B8E455" w:rsidR="00BA25A4" w:rsidRPr="004C38FD" w:rsidRDefault="00BA25A4" w:rsidP="00BA25A4">
            <w:pPr>
              <w:pStyle w:val="Tabelid"/>
              <w:rPr>
                <w:rStyle w:val="Tugev"/>
                <w:lang w:val="en-GB"/>
              </w:rPr>
            </w:pPr>
            <w:r w:rsidRPr="004C38FD">
              <w:rPr>
                <w:rStyle w:val="Tugev"/>
                <w:lang w:val="en-GB"/>
              </w:rPr>
              <w:t>-613</w:t>
            </w:r>
            <w:r w:rsidR="006E1095" w:rsidRPr="004C38FD">
              <w:rPr>
                <w:rStyle w:val="Tugev"/>
                <w:lang w:val="en-GB"/>
              </w:rPr>
              <w:t>,</w:t>
            </w:r>
            <w:r w:rsidRPr="004C38FD">
              <w:rPr>
                <w:rStyle w:val="Tugev"/>
                <w:lang w:val="en-GB"/>
              </w:rPr>
              <w:t>412</w:t>
            </w:r>
          </w:p>
        </w:tc>
        <w:tc>
          <w:tcPr>
            <w:tcW w:w="1128" w:type="dxa"/>
            <w:tcBorders>
              <w:top w:val="nil"/>
              <w:left w:val="nil"/>
              <w:bottom w:val="single" w:sz="4" w:space="0" w:color="808080"/>
              <w:right w:val="single" w:sz="4" w:space="0" w:color="808080"/>
            </w:tcBorders>
            <w:shd w:val="clear" w:color="D9E1F2" w:fill="DBDBDB"/>
            <w:vAlign w:val="center"/>
            <w:hideMark/>
          </w:tcPr>
          <w:p w14:paraId="17FC30A6" w14:textId="096BA940" w:rsidR="00BA25A4" w:rsidRPr="004C38FD" w:rsidRDefault="00BA25A4" w:rsidP="00BA25A4">
            <w:pPr>
              <w:pStyle w:val="Tabelid"/>
              <w:rPr>
                <w:rStyle w:val="Tugev"/>
                <w:lang w:val="en-GB"/>
              </w:rPr>
            </w:pPr>
            <w:r w:rsidRPr="004C38FD">
              <w:rPr>
                <w:rStyle w:val="Tugev"/>
                <w:lang w:val="en-GB"/>
              </w:rPr>
              <w:t>-622</w:t>
            </w:r>
            <w:r w:rsidR="006E1095" w:rsidRPr="004C38FD">
              <w:rPr>
                <w:rStyle w:val="Tugev"/>
                <w:lang w:val="en-GB"/>
              </w:rPr>
              <w:t>,</w:t>
            </w:r>
            <w:r w:rsidRPr="004C38FD">
              <w:rPr>
                <w:rStyle w:val="Tugev"/>
                <w:lang w:val="en-GB"/>
              </w:rPr>
              <w:t>264</w:t>
            </w:r>
          </w:p>
        </w:tc>
      </w:tr>
      <w:tr w:rsidR="00BA25A4" w:rsidRPr="004C38FD" w14:paraId="52D7900B"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600681F9" w14:textId="711B09BE" w:rsidR="00BA25A4" w:rsidRPr="004C38FD" w:rsidRDefault="00F4764D" w:rsidP="00BA25A4">
            <w:pPr>
              <w:pStyle w:val="Tabelid"/>
              <w:rPr>
                <w:lang w:val="en-GB"/>
              </w:rPr>
            </w:pPr>
            <w:r w:rsidRPr="004C38FD">
              <w:rPr>
                <w:lang w:val="en-GB"/>
              </w:rPr>
              <w:t>Renovation of depreciated and inefficient heat pipelines</w:t>
            </w:r>
          </w:p>
        </w:tc>
        <w:tc>
          <w:tcPr>
            <w:tcW w:w="1134" w:type="dxa"/>
            <w:tcBorders>
              <w:top w:val="nil"/>
              <w:left w:val="nil"/>
              <w:bottom w:val="single" w:sz="4" w:space="0" w:color="808080"/>
              <w:right w:val="single" w:sz="4" w:space="0" w:color="808080"/>
            </w:tcBorders>
            <w:shd w:val="clear" w:color="auto" w:fill="auto"/>
            <w:vAlign w:val="center"/>
            <w:hideMark/>
          </w:tcPr>
          <w:p w14:paraId="74B51B73" w14:textId="2401DB9E" w:rsidR="00BA25A4" w:rsidRPr="004C38FD" w:rsidRDefault="00BA25A4" w:rsidP="00BA25A4">
            <w:pPr>
              <w:pStyle w:val="Tabelid"/>
              <w:rPr>
                <w:lang w:val="en-GB"/>
              </w:rPr>
            </w:pPr>
            <w:r w:rsidRPr="004C38FD">
              <w:rPr>
                <w:lang w:val="en-GB"/>
              </w:rPr>
              <w:t>-4</w:t>
            </w:r>
            <w:r w:rsidR="006E1095"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62EAFD7E" w14:textId="38F3B38F"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6C0BA835" w14:textId="77777777" w:rsidR="00BA25A4" w:rsidRPr="004C38FD" w:rsidRDefault="00BA25A4" w:rsidP="00BA25A4">
            <w:pPr>
              <w:pStyle w:val="Tabelid"/>
              <w:rPr>
                <w:lang w:val="en-GB"/>
              </w:rPr>
            </w:pPr>
            <w:r w:rsidRPr="004C38FD">
              <w:rPr>
                <w:lang w:val="en-GB"/>
              </w:rPr>
              <w:t>-284</w:t>
            </w:r>
          </w:p>
        </w:tc>
        <w:tc>
          <w:tcPr>
            <w:tcW w:w="1128" w:type="dxa"/>
            <w:tcBorders>
              <w:top w:val="nil"/>
              <w:left w:val="nil"/>
              <w:bottom w:val="single" w:sz="4" w:space="0" w:color="808080"/>
              <w:right w:val="single" w:sz="4" w:space="0" w:color="808080"/>
            </w:tcBorders>
            <w:shd w:val="clear" w:color="auto" w:fill="auto"/>
            <w:vAlign w:val="center"/>
            <w:hideMark/>
          </w:tcPr>
          <w:p w14:paraId="1640E681" w14:textId="77777777" w:rsidR="00BA25A4" w:rsidRPr="004C38FD" w:rsidRDefault="00BA25A4" w:rsidP="00BA25A4">
            <w:pPr>
              <w:pStyle w:val="Tabelid"/>
              <w:rPr>
                <w:lang w:val="en-GB"/>
              </w:rPr>
            </w:pPr>
            <w:r w:rsidRPr="004C38FD">
              <w:rPr>
                <w:lang w:val="en-GB"/>
              </w:rPr>
              <w:t>0</w:t>
            </w:r>
          </w:p>
        </w:tc>
      </w:tr>
      <w:tr w:rsidR="00BA25A4" w:rsidRPr="004C38FD" w14:paraId="796B59E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2BDE424" w14:textId="0A3B88FE" w:rsidR="00BA25A4" w:rsidRPr="004C38FD" w:rsidRDefault="00BA25A4" w:rsidP="00BA25A4">
            <w:pPr>
              <w:pStyle w:val="Tabelid"/>
              <w:rPr>
                <w:lang w:val="en-GB"/>
              </w:rPr>
            </w:pPr>
            <w:r w:rsidRPr="004C38FD">
              <w:rPr>
                <w:lang w:val="en-GB"/>
              </w:rPr>
              <w:t xml:space="preserve">Arbavere </w:t>
            </w:r>
            <w:r w:rsidR="00022183" w:rsidRPr="004C38FD">
              <w:rPr>
                <w:lang w:val="en-GB"/>
              </w:rPr>
              <w:t>drill core depositories</w:t>
            </w:r>
          </w:p>
        </w:tc>
        <w:tc>
          <w:tcPr>
            <w:tcW w:w="1134" w:type="dxa"/>
            <w:tcBorders>
              <w:top w:val="nil"/>
              <w:left w:val="nil"/>
              <w:bottom w:val="single" w:sz="4" w:space="0" w:color="808080"/>
              <w:right w:val="single" w:sz="4" w:space="0" w:color="808080"/>
            </w:tcBorders>
            <w:shd w:val="clear" w:color="auto" w:fill="auto"/>
            <w:vAlign w:val="center"/>
            <w:hideMark/>
          </w:tcPr>
          <w:p w14:paraId="39E6135E" w14:textId="77777777" w:rsidR="00BA25A4" w:rsidRPr="004C38FD" w:rsidRDefault="00BA25A4" w:rsidP="00BA25A4">
            <w:pPr>
              <w:pStyle w:val="Tabelid"/>
              <w:rPr>
                <w:lang w:val="en-GB"/>
              </w:rPr>
            </w:pPr>
            <w:r w:rsidRPr="004C38FD">
              <w:rPr>
                <w:lang w:val="en-GB"/>
              </w:rPr>
              <w:t>-985</w:t>
            </w:r>
          </w:p>
        </w:tc>
        <w:tc>
          <w:tcPr>
            <w:tcW w:w="1134" w:type="dxa"/>
            <w:tcBorders>
              <w:top w:val="nil"/>
              <w:left w:val="nil"/>
              <w:bottom w:val="single" w:sz="4" w:space="0" w:color="808080"/>
              <w:right w:val="single" w:sz="4" w:space="0" w:color="808080"/>
            </w:tcBorders>
            <w:shd w:val="clear" w:color="auto" w:fill="auto"/>
            <w:vAlign w:val="center"/>
            <w:hideMark/>
          </w:tcPr>
          <w:p w14:paraId="4A81D244" w14:textId="77777777" w:rsidR="00BA25A4" w:rsidRPr="004C38FD" w:rsidRDefault="00BA25A4" w:rsidP="00BA25A4">
            <w:pPr>
              <w:pStyle w:val="Tabelid"/>
              <w:rPr>
                <w:lang w:val="en-GB"/>
              </w:rPr>
            </w:pPr>
            <w:r w:rsidRPr="004C38FD">
              <w:rPr>
                <w:lang w:val="en-GB"/>
              </w:rPr>
              <w:t>-656</w:t>
            </w:r>
          </w:p>
        </w:tc>
        <w:tc>
          <w:tcPr>
            <w:tcW w:w="1134" w:type="dxa"/>
            <w:tcBorders>
              <w:top w:val="nil"/>
              <w:left w:val="nil"/>
              <w:bottom w:val="single" w:sz="4" w:space="0" w:color="808080"/>
              <w:right w:val="single" w:sz="4" w:space="0" w:color="808080"/>
            </w:tcBorders>
            <w:shd w:val="clear" w:color="auto" w:fill="auto"/>
            <w:vAlign w:val="center"/>
            <w:hideMark/>
          </w:tcPr>
          <w:p w14:paraId="716C61BA" w14:textId="77777777" w:rsidR="00BA25A4" w:rsidRPr="004C38FD" w:rsidRDefault="00BA25A4" w:rsidP="00BA25A4">
            <w:pPr>
              <w:pStyle w:val="Tabelid"/>
              <w:rPr>
                <w:lang w:val="en-GB"/>
              </w:rPr>
            </w:pPr>
            <w:r w:rsidRPr="004C38FD">
              <w:rPr>
                <w:lang w:val="en-GB"/>
              </w:rPr>
              <w:t>-465</w:t>
            </w:r>
          </w:p>
        </w:tc>
        <w:tc>
          <w:tcPr>
            <w:tcW w:w="1128" w:type="dxa"/>
            <w:tcBorders>
              <w:top w:val="nil"/>
              <w:left w:val="nil"/>
              <w:bottom w:val="single" w:sz="4" w:space="0" w:color="808080"/>
              <w:right w:val="single" w:sz="4" w:space="0" w:color="808080"/>
            </w:tcBorders>
            <w:shd w:val="clear" w:color="auto" w:fill="auto"/>
            <w:vAlign w:val="center"/>
            <w:hideMark/>
          </w:tcPr>
          <w:p w14:paraId="65EE1368" w14:textId="77777777" w:rsidR="00BA25A4" w:rsidRPr="004C38FD" w:rsidRDefault="00BA25A4" w:rsidP="00BA25A4">
            <w:pPr>
              <w:pStyle w:val="Tabelid"/>
              <w:rPr>
                <w:lang w:val="en-GB"/>
              </w:rPr>
            </w:pPr>
            <w:r w:rsidRPr="004C38FD">
              <w:rPr>
                <w:lang w:val="en-GB"/>
              </w:rPr>
              <w:t>-450</w:t>
            </w:r>
          </w:p>
        </w:tc>
      </w:tr>
      <w:tr w:rsidR="00BA25A4" w:rsidRPr="004C38FD" w14:paraId="2720434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6655DBF" w14:textId="415CBF9E" w:rsidR="00BA25A4" w:rsidRPr="004C38FD" w:rsidRDefault="00F4764D" w:rsidP="00BA25A4">
            <w:pPr>
              <w:pStyle w:val="Tabelid"/>
              <w:rPr>
                <w:lang w:val="en-GB"/>
              </w:rPr>
            </w:pPr>
            <w:r w:rsidRPr="004C38FD">
              <w:rPr>
                <w:lang w:val="en-GB"/>
              </w:rPr>
              <w:t xml:space="preserve">Supporting the production of biomethane and its consumption in the transport sector </w:t>
            </w:r>
          </w:p>
        </w:tc>
        <w:tc>
          <w:tcPr>
            <w:tcW w:w="1134" w:type="dxa"/>
            <w:tcBorders>
              <w:top w:val="nil"/>
              <w:left w:val="nil"/>
              <w:bottom w:val="single" w:sz="4" w:space="0" w:color="808080"/>
              <w:right w:val="single" w:sz="4" w:space="0" w:color="808080"/>
            </w:tcBorders>
            <w:shd w:val="clear" w:color="auto" w:fill="auto"/>
            <w:vAlign w:val="center"/>
            <w:hideMark/>
          </w:tcPr>
          <w:p w14:paraId="19CA260E" w14:textId="69333A3D"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7B22AD5E" w14:textId="379AE20C"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350</w:t>
            </w:r>
          </w:p>
        </w:tc>
        <w:tc>
          <w:tcPr>
            <w:tcW w:w="1134" w:type="dxa"/>
            <w:tcBorders>
              <w:top w:val="nil"/>
              <w:left w:val="nil"/>
              <w:bottom w:val="single" w:sz="4" w:space="0" w:color="808080"/>
              <w:right w:val="single" w:sz="4" w:space="0" w:color="808080"/>
            </w:tcBorders>
            <w:shd w:val="clear" w:color="auto" w:fill="auto"/>
            <w:vAlign w:val="center"/>
            <w:hideMark/>
          </w:tcPr>
          <w:p w14:paraId="7C61D785"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50960A91" w14:textId="77777777" w:rsidR="00BA25A4" w:rsidRPr="004C38FD" w:rsidRDefault="00BA25A4" w:rsidP="00BA25A4">
            <w:pPr>
              <w:pStyle w:val="Tabelid"/>
              <w:rPr>
                <w:lang w:val="en-GB"/>
              </w:rPr>
            </w:pPr>
            <w:r w:rsidRPr="004C38FD">
              <w:rPr>
                <w:lang w:val="en-GB"/>
              </w:rPr>
              <w:t>0</w:t>
            </w:r>
          </w:p>
        </w:tc>
      </w:tr>
      <w:tr w:rsidR="00BA25A4" w:rsidRPr="004C38FD" w14:paraId="689F3564"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BC0E1A4" w14:textId="1B35EC42" w:rsidR="00BA25A4" w:rsidRPr="004C38FD" w:rsidRDefault="00022183" w:rsidP="00BA25A4">
            <w:pPr>
              <w:pStyle w:val="Tabelid"/>
              <w:rPr>
                <w:lang w:val="en-GB"/>
              </w:rPr>
            </w:pPr>
            <w:r w:rsidRPr="004C38FD">
              <w:rPr>
                <w:lang w:val="en-GB"/>
              </w:rPr>
              <w:t xml:space="preserve">Construction of traffic nodes of the </w:t>
            </w:r>
            <w:r w:rsidR="00BA25A4" w:rsidRPr="004C38FD">
              <w:rPr>
                <w:lang w:val="en-GB"/>
              </w:rPr>
              <w:t xml:space="preserve">E20 Tallinn - Narva </w:t>
            </w:r>
            <w:r w:rsidRPr="004C38FD">
              <w:rPr>
                <w:lang w:val="en-GB"/>
              </w:rPr>
              <w:t>highway</w:t>
            </w:r>
          </w:p>
        </w:tc>
        <w:tc>
          <w:tcPr>
            <w:tcW w:w="1134" w:type="dxa"/>
            <w:tcBorders>
              <w:top w:val="nil"/>
              <w:left w:val="nil"/>
              <w:bottom w:val="single" w:sz="4" w:space="0" w:color="808080"/>
              <w:right w:val="single" w:sz="4" w:space="0" w:color="808080"/>
            </w:tcBorders>
            <w:shd w:val="clear" w:color="auto" w:fill="auto"/>
            <w:vAlign w:val="center"/>
            <w:hideMark/>
          </w:tcPr>
          <w:p w14:paraId="519D1FED" w14:textId="6BED2670" w:rsidR="00BA25A4" w:rsidRPr="004C38FD" w:rsidRDefault="00BA25A4" w:rsidP="00BA25A4">
            <w:pPr>
              <w:pStyle w:val="Tabelid"/>
              <w:rPr>
                <w:lang w:val="en-GB"/>
              </w:rPr>
            </w:pPr>
            <w:r w:rsidRPr="004C38FD">
              <w:rPr>
                <w:lang w:val="en-GB"/>
              </w:rPr>
              <w:t>-5</w:t>
            </w:r>
            <w:r w:rsidR="006E1095" w:rsidRPr="004C38FD">
              <w:rPr>
                <w:lang w:val="en-GB"/>
              </w:rPr>
              <w:t>,</w:t>
            </w:r>
            <w:r w:rsidRPr="004C38FD">
              <w:rPr>
                <w:lang w:val="en-GB"/>
              </w:rPr>
              <w:t>100</w:t>
            </w:r>
          </w:p>
        </w:tc>
        <w:tc>
          <w:tcPr>
            <w:tcW w:w="1134" w:type="dxa"/>
            <w:tcBorders>
              <w:top w:val="nil"/>
              <w:left w:val="nil"/>
              <w:bottom w:val="single" w:sz="4" w:space="0" w:color="808080"/>
              <w:right w:val="single" w:sz="4" w:space="0" w:color="808080"/>
            </w:tcBorders>
            <w:shd w:val="clear" w:color="auto" w:fill="auto"/>
            <w:vAlign w:val="center"/>
            <w:hideMark/>
          </w:tcPr>
          <w:p w14:paraId="13DEAEA7"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60DEF131"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63D7CB4D" w14:textId="77777777" w:rsidR="00BA25A4" w:rsidRPr="004C38FD" w:rsidRDefault="00BA25A4" w:rsidP="00BA25A4">
            <w:pPr>
              <w:pStyle w:val="Tabelid"/>
              <w:rPr>
                <w:lang w:val="en-GB"/>
              </w:rPr>
            </w:pPr>
            <w:r w:rsidRPr="004C38FD">
              <w:rPr>
                <w:lang w:val="en-GB"/>
              </w:rPr>
              <w:t>0</w:t>
            </w:r>
          </w:p>
        </w:tc>
      </w:tr>
      <w:tr w:rsidR="00BA25A4" w:rsidRPr="004C38FD" w14:paraId="41D094D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ED03729" w14:textId="4D2EFD8E" w:rsidR="00BA25A4" w:rsidRPr="004C38FD" w:rsidRDefault="00022183" w:rsidP="00BA25A4">
            <w:pPr>
              <w:pStyle w:val="Tabelid"/>
              <w:rPr>
                <w:lang w:val="en-GB"/>
              </w:rPr>
            </w:pPr>
            <w:r w:rsidRPr="004C38FD">
              <w:rPr>
                <w:lang w:val="en-GB"/>
              </w:rPr>
              <w:t xml:space="preserve">Stage II of the construction of </w:t>
            </w:r>
            <w:r w:rsidR="00BA25A4" w:rsidRPr="004C38FD">
              <w:rPr>
                <w:lang w:val="en-GB"/>
              </w:rPr>
              <w:t xml:space="preserve">E265 Tallinna </w:t>
            </w:r>
            <w:r w:rsidRPr="004C38FD">
              <w:rPr>
                <w:lang w:val="en-GB"/>
              </w:rPr>
              <w:t>ring road</w:t>
            </w:r>
            <w:r w:rsidR="00BA25A4" w:rsidRPr="004C38FD">
              <w:rPr>
                <w:lang w:val="en-GB"/>
              </w:rPr>
              <w:t xml:space="preserve"> </w:t>
            </w:r>
          </w:p>
        </w:tc>
        <w:tc>
          <w:tcPr>
            <w:tcW w:w="1134" w:type="dxa"/>
            <w:tcBorders>
              <w:top w:val="nil"/>
              <w:left w:val="nil"/>
              <w:bottom w:val="single" w:sz="4" w:space="0" w:color="808080"/>
              <w:right w:val="single" w:sz="4" w:space="0" w:color="808080"/>
            </w:tcBorders>
            <w:shd w:val="clear" w:color="auto" w:fill="auto"/>
            <w:vAlign w:val="center"/>
            <w:hideMark/>
          </w:tcPr>
          <w:p w14:paraId="54E10712" w14:textId="3B1153B8" w:rsidR="00BA25A4" w:rsidRPr="004C38FD" w:rsidRDefault="00BA25A4" w:rsidP="00BA25A4">
            <w:pPr>
              <w:pStyle w:val="Tabelid"/>
              <w:rPr>
                <w:lang w:val="en-GB"/>
              </w:rPr>
            </w:pPr>
            <w:r w:rsidRPr="004C38FD">
              <w:rPr>
                <w:lang w:val="en-GB"/>
              </w:rPr>
              <w:t>-8</w:t>
            </w:r>
            <w:r w:rsidR="00D93652" w:rsidRPr="004C38FD">
              <w:rPr>
                <w:lang w:val="en-GB"/>
              </w:rPr>
              <w:t>,</w:t>
            </w: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57D91BF3" w14:textId="0BBB088C" w:rsidR="00BA25A4" w:rsidRPr="004C38FD" w:rsidRDefault="00BA25A4" w:rsidP="00BA25A4">
            <w:pPr>
              <w:pStyle w:val="Tabelid"/>
              <w:rPr>
                <w:lang w:val="en-GB"/>
              </w:rPr>
            </w:pPr>
            <w:r w:rsidRPr="004C38FD">
              <w:rPr>
                <w:lang w:val="en-GB"/>
              </w:rPr>
              <w:t>-7</w:t>
            </w:r>
            <w:r w:rsidR="006E1095" w:rsidRPr="004C38FD">
              <w:rPr>
                <w:lang w:val="en-GB"/>
              </w:rPr>
              <w:t>,</w:t>
            </w:r>
            <w:r w:rsidRPr="004C38FD">
              <w:rPr>
                <w:lang w:val="en-GB"/>
              </w:rPr>
              <w:t>508</w:t>
            </w:r>
          </w:p>
        </w:tc>
        <w:tc>
          <w:tcPr>
            <w:tcW w:w="1134" w:type="dxa"/>
            <w:tcBorders>
              <w:top w:val="nil"/>
              <w:left w:val="nil"/>
              <w:bottom w:val="single" w:sz="4" w:space="0" w:color="808080"/>
              <w:right w:val="single" w:sz="4" w:space="0" w:color="808080"/>
            </w:tcBorders>
            <w:shd w:val="clear" w:color="auto" w:fill="auto"/>
            <w:vAlign w:val="center"/>
            <w:hideMark/>
          </w:tcPr>
          <w:p w14:paraId="3F120E06"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32B0C05E" w14:textId="77777777" w:rsidR="00BA25A4" w:rsidRPr="004C38FD" w:rsidRDefault="00BA25A4" w:rsidP="00BA25A4">
            <w:pPr>
              <w:pStyle w:val="Tabelid"/>
              <w:rPr>
                <w:lang w:val="en-GB"/>
              </w:rPr>
            </w:pPr>
            <w:r w:rsidRPr="004C38FD">
              <w:rPr>
                <w:lang w:val="en-GB"/>
              </w:rPr>
              <w:t>0</w:t>
            </w:r>
          </w:p>
        </w:tc>
      </w:tr>
      <w:tr w:rsidR="00BA25A4" w:rsidRPr="004C38FD" w14:paraId="2A97603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9EBBD65" w14:textId="250E5D57" w:rsidR="00BA25A4" w:rsidRPr="004C38FD" w:rsidRDefault="00F4764D" w:rsidP="00BA25A4">
            <w:pPr>
              <w:pStyle w:val="Tabelid"/>
              <w:rPr>
                <w:lang w:val="en-GB"/>
              </w:rPr>
            </w:pPr>
            <w:r w:rsidRPr="004C38FD">
              <w:rPr>
                <w:lang w:val="en-GB"/>
              </w:rPr>
              <w:t>Upgrading residential electrical installations</w:t>
            </w:r>
          </w:p>
        </w:tc>
        <w:tc>
          <w:tcPr>
            <w:tcW w:w="1134" w:type="dxa"/>
            <w:tcBorders>
              <w:top w:val="nil"/>
              <w:left w:val="nil"/>
              <w:bottom w:val="single" w:sz="4" w:space="0" w:color="808080"/>
              <w:right w:val="single" w:sz="4" w:space="0" w:color="808080"/>
            </w:tcBorders>
            <w:shd w:val="clear" w:color="auto" w:fill="auto"/>
            <w:vAlign w:val="center"/>
            <w:hideMark/>
          </w:tcPr>
          <w:p w14:paraId="63CDC719" w14:textId="77777777" w:rsidR="00BA25A4" w:rsidRPr="004C38FD" w:rsidRDefault="00BA25A4" w:rsidP="00BA25A4">
            <w:pPr>
              <w:pStyle w:val="Tabelid"/>
              <w:rPr>
                <w:lang w:val="en-GB"/>
              </w:rPr>
            </w:pPr>
            <w:r w:rsidRPr="004C38FD">
              <w:rPr>
                <w:lang w:val="en-GB"/>
              </w:rPr>
              <w:t>-91</w:t>
            </w:r>
          </w:p>
        </w:tc>
        <w:tc>
          <w:tcPr>
            <w:tcW w:w="1134" w:type="dxa"/>
            <w:tcBorders>
              <w:top w:val="nil"/>
              <w:left w:val="nil"/>
              <w:bottom w:val="single" w:sz="4" w:space="0" w:color="808080"/>
              <w:right w:val="single" w:sz="4" w:space="0" w:color="808080"/>
            </w:tcBorders>
            <w:shd w:val="clear" w:color="auto" w:fill="auto"/>
            <w:vAlign w:val="center"/>
            <w:hideMark/>
          </w:tcPr>
          <w:p w14:paraId="685BEA37"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29351B8B"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756E7BFC" w14:textId="77777777" w:rsidR="00BA25A4" w:rsidRPr="004C38FD" w:rsidRDefault="00BA25A4" w:rsidP="00BA25A4">
            <w:pPr>
              <w:pStyle w:val="Tabelid"/>
              <w:rPr>
                <w:lang w:val="en-GB"/>
              </w:rPr>
            </w:pPr>
            <w:r w:rsidRPr="004C38FD">
              <w:rPr>
                <w:lang w:val="en-GB"/>
              </w:rPr>
              <w:t>0</w:t>
            </w:r>
          </w:p>
        </w:tc>
      </w:tr>
      <w:tr w:rsidR="00BA25A4" w:rsidRPr="004C38FD" w14:paraId="3E93D6D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C54015E" w14:textId="4759F11D" w:rsidR="00BA25A4" w:rsidRPr="004C38FD" w:rsidRDefault="00BA25A4" w:rsidP="00BA25A4">
            <w:pPr>
              <w:pStyle w:val="Tabelid"/>
              <w:rPr>
                <w:lang w:val="en-GB"/>
              </w:rPr>
            </w:pPr>
            <w:r w:rsidRPr="004C38FD">
              <w:rPr>
                <w:lang w:val="en-GB"/>
              </w:rPr>
              <w:t>Invent</w:t>
            </w:r>
            <w:r w:rsidR="00F4764D" w:rsidRPr="004C38FD">
              <w:rPr>
                <w:lang w:val="en-GB"/>
              </w:rPr>
              <w:t>ory</w:t>
            </w:r>
          </w:p>
        </w:tc>
        <w:tc>
          <w:tcPr>
            <w:tcW w:w="1134" w:type="dxa"/>
            <w:tcBorders>
              <w:top w:val="nil"/>
              <w:left w:val="nil"/>
              <w:bottom w:val="single" w:sz="4" w:space="0" w:color="808080"/>
              <w:right w:val="single" w:sz="4" w:space="0" w:color="808080"/>
            </w:tcBorders>
            <w:shd w:val="clear" w:color="auto" w:fill="auto"/>
            <w:vAlign w:val="center"/>
            <w:hideMark/>
          </w:tcPr>
          <w:p w14:paraId="0DC53AA2" w14:textId="11188E3D"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250</w:t>
            </w:r>
          </w:p>
        </w:tc>
        <w:tc>
          <w:tcPr>
            <w:tcW w:w="1134" w:type="dxa"/>
            <w:tcBorders>
              <w:top w:val="nil"/>
              <w:left w:val="nil"/>
              <w:bottom w:val="single" w:sz="4" w:space="0" w:color="808080"/>
              <w:right w:val="single" w:sz="4" w:space="0" w:color="808080"/>
            </w:tcBorders>
            <w:shd w:val="clear" w:color="auto" w:fill="auto"/>
            <w:vAlign w:val="center"/>
            <w:hideMark/>
          </w:tcPr>
          <w:p w14:paraId="62671744" w14:textId="3BF16891"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250</w:t>
            </w:r>
          </w:p>
        </w:tc>
        <w:tc>
          <w:tcPr>
            <w:tcW w:w="1134" w:type="dxa"/>
            <w:tcBorders>
              <w:top w:val="nil"/>
              <w:left w:val="nil"/>
              <w:bottom w:val="single" w:sz="4" w:space="0" w:color="808080"/>
              <w:right w:val="single" w:sz="4" w:space="0" w:color="808080"/>
            </w:tcBorders>
            <w:shd w:val="clear" w:color="auto" w:fill="auto"/>
            <w:vAlign w:val="center"/>
            <w:hideMark/>
          </w:tcPr>
          <w:p w14:paraId="27F4714F" w14:textId="4A0C269D"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250</w:t>
            </w:r>
          </w:p>
        </w:tc>
        <w:tc>
          <w:tcPr>
            <w:tcW w:w="1128" w:type="dxa"/>
            <w:tcBorders>
              <w:top w:val="nil"/>
              <w:left w:val="nil"/>
              <w:bottom w:val="single" w:sz="4" w:space="0" w:color="808080"/>
              <w:right w:val="single" w:sz="4" w:space="0" w:color="808080"/>
            </w:tcBorders>
            <w:shd w:val="clear" w:color="auto" w:fill="auto"/>
            <w:vAlign w:val="center"/>
            <w:hideMark/>
          </w:tcPr>
          <w:p w14:paraId="67ABA2DD" w14:textId="4A0FEFA7"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250</w:t>
            </w:r>
          </w:p>
        </w:tc>
      </w:tr>
      <w:tr w:rsidR="00BA25A4" w:rsidRPr="004C38FD" w14:paraId="57B7D71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8A5FF26" w14:textId="6DADA9A8" w:rsidR="00BA25A4" w:rsidRPr="004C38FD" w:rsidRDefault="00BA25A4" w:rsidP="00BA25A4">
            <w:pPr>
              <w:pStyle w:val="Tabelid"/>
              <w:rPr>
                <w:lang w:val="en-GB"/>
              </w:rPr>
            </w:pPr>
            <w:r w:rsidRPr="004C38FD">
              <w:rPr>
                <w:lang w:val="en-GB"/>
              </w:rPr>
              <w:t>IT invest</w:t>
            </w:r>
            <w:r w:rsidR="00F4764D" w:rsidRPr="004C38FD">
              <w:rPr>
                <w:lang w:val="en-GB"/>
              </w:rPr>
              <w:t>ments</w:t>
            </w:r>
          </w:p>
        </w:tc>
        <w:tc>
          <w:tcPr>
            <w:tcW w:w="1134" w:type="dxa"/>
            <w:tcBorders>
              <w:top w:val="nil"/>
              <w:left w:val="nil"/>
              <w:bottom w:val="single" w:sz="4" w:space="0" w:color="808080"/>
              <w:right w:val="single" w:sz="4" w:space="0" w:color="808080"/>
            </w:tcBorders>
            <w:shd w:val="clear" w:color="auto" w:fill="auto"/>
            <w:vAlign w:val="center"/>
            <w:hideMark/>
          </w:tcPr>
          <w:p w14:paraId="233A371D" w14:textId="32E48C4E" w:rsidR="00BA25A4" w:rsidRPr="004C38FD" w:rsidRDefault="00BA25A4" w:rsidP="00BA25A4">
            <w:pPr>
              <w:pStyle w:val="Tabelid"/>
              <w:rPr>
                <w:lang w:val="en-GB"/>
              </w:rPr>
            </w:pPr>
            <w:r w:rsidRPr="004C38FD">
              <w:rPr>
                <w:lang w:val="en-GB"/>
              </w:rPr>
              <w:t>-6</w:t>
            </w:r>
            <w:r w:rsidR="00D93652" w:rsidRPr="004C38FD">
              <w:rPr>
                <w:lang w:val="en-GB"/>
              </w:rPr>
              <w:t>,</w:t>
            </w:r>
            <w:r w:rsidRPr="004C38FD">
              <w:rPr>
                <w:lang w:val="en-GB"/>
              </w:rPr>
              <w:t>202</w:t>
            </w:r>
          </w:p>
        </w:tc>
        <w:tc>
          <w:tcPr>
            <w:tcW w:w="1134" w:type="dxa"/>
            <w:tcBorders>
              <w:top w:val="nil"/>
              <w:left w:val="nil"/>
              <w:bottom w:val="single" w:sz="4" w:space="0" w:color="808080"/>
              <w:right w:val="single" w:sz="4" w:space="0" w:color="808080"/>
            </w:tcBorders>
            <w:shd w:val="clear" w:color="auto" w:fill="auto"/>
            <w:vAlign w:val="center"/>
            <w:hideMark/>
          </w:tcPr>
          <w:p w14:paraId="0B611301" w14:textId="7AFB1CA0" w:rsidR="00BA25A4" w:rsidRPr="004C38FD" w:rsidRDefault="00BA25A4" w:rsidP="00BA25A4">
            <w:pPr>
              <w:pStyle w:val="Tabelid"/>
              <w:rPr>
                <w:lang w:val="en-GB"/>
              </w:rPr>
            </w:pPr>
            <w:r w:rsidRPr="004C38FD">
              <w:rPr>
                <w:lang w:val="en-GB"/>
              </w:rPr>
              <w:t>-5</w:t>
            </w:r>
            <w:r w:rsidR="006E1095" w:rsidRPr="004C38FD">
              <w:rPr>
                <w:lang w:val="en-GB"/>
              </w:rPr>
              <w:t>,</w:t>
            </w:r>
            <w:r w:rsidRPr="004C38FD">
              <w:rPr>
                <w:lang w:val="en-GB"/>
              </w:rPr>
              <w:t>326</w:t>
            </w:r>
          </w:p>
        </w:tc>
        <w:tc>
          <w:tcPr>
            <w:tcW w:w="1134" w:type="dxa"/>
            <w:tcBorders>
              <w:top w:val="nil"/>
              <w:left w:val="nil"/>
              <w:bottom w:val="single" w:sz="4" w:space="0" w:color="808080"/>
              <w:right w:val="single" w:sz="4" w:space="0" w:color="808080"/>
            </w:tcBorders>
            <w:shd w:val="clear" w:color="auto" w:fill="auto"/>
            <w:vAlign w:val="center"/>
            <w:hideMark/>
          </w:tcPr>
          <w:p w14:paraId="2622BB12" w14:textId="511DD17D" w:rsidR="00BA25A4" w:rsidRPr="004C38FD" w:rsidRDefault="00BA25A4" w:rsidP="00BA25A4">
            <w:pPr>
              <w:pStyle w:val="Tabelid"/>
              <w:rPr>
                <w:lang w:val="en-GB"/>
              </w:rPr>
            </w:pPr>
            <w:r w:rsidRPr="004C38FD">
              <w:rPr>
                <w:lang w:val="en-GB"/>
              </w:rPr>
              <w:t>-5</w:t>
            </w:r>
            <w:r w:rsidR="006E1095" w:rsidRPr="004C38FD">
              <w:rPr>
                <w:lang w:val="en-GB"/>
              </w:rPr>
              <w:t>,</w:t>
            </w:r>
            <w:r w:rsidRPr="004C38FD">
              <w:rPr>
                <w:lang w:val="en-GB"/>
              </w:rPr>
              <w:t>326</w:t>
            </w:r>
          </w:p>
        </w:tc>
        <w:tc>
          <w:tcPr>
            <w:tcW w:w="1128" w:type="dxa"/>
            <w:tcBorders>
              <w:top w:val="nil"/>
              <w:left w:val="nil"/>
              <w:bottom w:val="single" w:sz="4" w:space="0" w:color="808080"/>
              <w:right w:val="single" w:sz="4" w:space="0" w:color="808080"/>
            </w:tcBorders>
            <w:shd w:val="clear" w:color="auto" w:fill="auto"/>
            <w:vAlign w:val="center"/>
            <w:hideMark/>
          </w:tcPr>
          <w:p w14:paraId="1D6F73BD" w14:textId="520154EF" w:rsidR="00BA25A4" w:rsidRPr="004C38FD" w:rsidRDefault="00BA25A4" w:rsidP="00BA25A4">
            <w:pPr>
              <w:pStyle w:val="Tabelid"/>
              <w:rPr>
                <w:lang w:val="en-GB"/>
              </w:rPr>
            </w:pPr>
            <w:r w:rsidRPr="004C38FD">
              <w:rPr>
                <w:lang w:val="en-GB"/>
              </w:rPr>
              <w:t>-4</w:t>
            </w:r>
            <w:r w:rsidR="006E1095" w:rsidRPr="004C38FD">
              <w:rPr>
                <w:lang w:val="en-GB"/>
              </w:rPr>
              <w:t>,</w:t>
            </w:r>
            <w:r w:rsidRPr="004C38FD">
              <w:rPr>
                <w:lang w:val="en-GB"/>
              </w:rPr>
              <w:t>776</w:t>
            </w:r>
          </w:p>
        </w:tc>
      </w:tr>
      <w:tr w:rsidR="00BA25A4" w:rsidRPr="004C38FD" w14:paraId="6AAFBF1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2C3D830" w14:textId="6DC6D03B" w:rsidR="00BA25A4" w:rsidRPr="004C38FD" w:rsidRDefault="00F4764D" w:rsidP="00BA25A4">
            <w:pPr>
              <w:pStyle w:val="Tabelid"/>
              <w:rPr>
                <w:lang w:val="en-GB"/>
              </w:rPr>
            </w:pPr>
            <w:r w:rsidRPr="004C38FD">
              <w:rPr>
                <w:lang w:val="en-GB"/>
              </w:rPr>
              <w:t xml:space="preserve">Renovation and/or construction of district heating boilers </w:t>
            </w:r>
            <w:r w:rsidR="00E56100" w:rsidRPr="004C38FD">
              <w:rPr>
                <w:lang w:val="en-GB"/>
              </w:rPr>
              <w:t xml:space="preserve">and </w:t>
            </w:r>
            <w:r w:rsidRPr="004C38FD">
              <w:rPr>
                <w:lang w:val="en-GB"/>
              </w:rPr>
              <w:t>replacement of fuel</w:t>
            </w:r>
          </w:p>
        </w:tc>
        <w:tc>
          <w:tcPr>
            <w:tcW w:w="1134" w:type="dxa"/>
            <w:tcBorders>
              <w:top w:val="nil"/>
              <w:left w:val="nil"/>
              <w:bottom w:val="single" w:sz="4" w:space="0" w:color="808080"/>
              <w:right w:val="single" w:sz="4" w:space="0" w:color="808080"/>
            </w:tcBorders>
            <w:shd w:val="clear" w:color="auto" w:fill="auto"/>
            <w:vAlign w:val="center"/>
            <w:hideMark/>
          </w:tcPr>
          <w:p w14:paraId="6E4977CF" w14:textId="27E79BFC"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13864041" w14:textId="751CFE4B"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205BC16D" w14:textId="1B839DB0"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986</w:t>
            </w:r>
          </w:p>
        </w:tc>
        <w:tc>
          <w:tcPr>
            <w:tcW w:w="1128" w:type="dxa"/>
            <w:tcBorders>
              <w:top w:val="nil"/>
              <w:left w:val="nil"/>
              <w:bottom w:val="single" w:sz="4" w:space="0" w:color="808080"/>
              <w:right w:val="single" w:sz="4" w:space="0" w:color="808080"/>
            </w:tcBorders>
            <w:shd w:val="clear" w:color="auto" w:fill="auto"/>
            <w:vAlign w:val="center"/>
            <w:hideMark/>
          </w:tcPr>
          <w:p w14:paraId="7B1834D5" w14:textId="77777777" w:rsidR="00BA25A4" w:rsidRPr="004C38FD" w:rsidRDefault="00BA25A4" w:rsidP="00BA25A4">
            <w:pPr>
              <w:pStyle w:val="Tabelid"/>
              <w:rPr>
                <w:lang w:val="en-GB"/>
              </w:rPr>
            </w:pPr>
            <w:r w:rsidRPr="004C38FD">
              <w:rPr>
                <w:lang w:val="en-GB"/>
              </w:rPr>
              <w:t>0</w:t>
            </w:r>
          </w:p>
        </w:tc>
      </w:tr>
      <w:tr w:rsidR="00BA25A4" w:rsidRPr="004C38FD" w14:paraId="7B8368F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342F553" w14:textId="09121193" w:rsidR="00BA25A4" w:rsidRPr="004C38FD" w:rsidRDefault="00F4764D" w:rsidP="00BA25A4">
            <w:pPr>
              <w:pStyle w:val="Tabelid"/>
              <w:rPr>
                <w:lang w:val="en-GB"/>
              </w:rPr>
            </w:pPr>
            <w:r w:rsidRPr="004C38FD">
              <w:rPr>
                <w:lang w:val="en-GB"/>
              </w:rPr>
              <w:t>Home support to improve housing conditions for families with many children</w:t>
            </w:r>
          </w:p>
        </w:tc>
        <w:tc>
          <w:tcPr>
            <w:tcW w:w="1134" w:type="dxa"/>
            <w:tcBorders>
              <w:top w:val="nil"/>
              <w:left w:val="nil"/>
              <w:bottom w:val="single" w:sz="4" w:space="0" w:color="808080"/>
              <w:right w:val="single" w:sz="4" w:space="0" w:color="808080"/>
            </w:tcBorders>
            <w:shd w:val="clear" w:color="auto" w:fill="auto"/>
            <w:vAlign w:val="center"/>
            <w:hideMark/>
          </w:tcPr>
          <w:p w14:paraId="6ACA69C9" w14:textId="029E4236" w:rsidR="00BA25A4" w:rsidRPr="004C38FD" w:rsidRDefault="00BA25A4" w:rsidP="00BA25A4">
            <w:pPr>
              <w:pStyle w:val="Tabelid"/>
              <w:rPr>
                <w:lang w:val="en-GB"/>
              </w:rPr>
            </w:pPr>
            <w:r w:rsidRPr="004C38FD">
              <w:rPr>
                <w:lang w:val="en-GB"/>
              </w:rPr>
              <w:t>-3</w:t>
            </w:r>
            <w:r w:rsidR="00D93652" w:rsidRPr="004C38FD">
              <w:rPr>
                <w:lang w:val="en-GB"/>
              </w:rPr>
              <w:t>,</w:t>
            </w:r>
            <w:r w:rsidRPr="004C38FD">
              <w:rPr>
                <w:lang w:val="en-GB"/>
              </w:rPr>
              <w:t>040</w:t>
            </w:r>
          </w:p>
        </w:tc>
        <w:tc>
          <w:tcPr>
            <w:tcW w:w="1134" w:type="dxa"/>
            <w:tcBorders>
              <w:top w:val="nil"/>
              <w:left w:val="nil"/>
              <w:bottom w:val="single" w:sz="4" w:space="0" w:color="808080"/>
              <w:right w:val="single" w:sz="4" w:space="0" w:color="808080"/>
            </w:tcBorders>
            <w:shd w:val="clear" w:color="auto" w:fill="auto"/>
            <w:vAlign w:val="center"/>
            <w:hideMark/>
          </w:tcPr>
          <w:p w14:paraId="72492EF1" w14:textId="65611145" w:rsidR="00BA25A4" w:rsidRPr="004C38FD" w:rsidRDefault="00BA25A4" w:rsidP="00BA25A4">
            <w:pPr>
              <w:pStyle w:val="Tabelid"/>
              <w:rPr>
                <w:lang w:val="en-GB"/>
              </w:rPr>
            </w:pPr>
            <w:r w:rsidRPr="004C38FD">
              <w:rPr>
                <w:lang w:val="en-GB"/>
              </w:rPr>
              <w:t>-3</w:t>
            </w:r>
            <w:r w:rsidR="00D93652" w:rsidRPr="004C38FD">
              <w:rPr>
                <w:lang w:val="en-GB"/>
              </w:rPr>
              <w:t>,</w:t>
            </w:r>
            <w:r w:rsidRPr="004C38FD">
              <w:rPr>
                <w:lang w:val="en-GB"/>
              </w:rPr>
              <w:t>040</w:t>
            </w:r>
          </w:p>
        </w:tc>
        <w:tc>
          <w:tcPr>
            <w:tcW w:w="1134" w:type="dxa"/>
            <w:tcBorders>
              <w:top w:val="nil"/>
              <w:left w:val="nil"/>
              <w:bottom w:val="single" w:sz="4" w:space="0" w:color="808080"/>
              <w:right w:val="single" w:sz="4" w:space="0" w:color="808080"/>
            </w:tcBorders>
            <w:shd w:val="clear" w:color="auto" w:fill="auto"/>
            <w:vAlign w:val="center"/>
            <w:hideMark/>
          </w:tcPr>
          <w:p w14:paraId="7C9AB52E" w14:textId="31AFAE85"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040</w:t>
            </w:r>
          </w:p>
        </w:tc>
        <w:tc>
          <w:tcPr>
            <w:tcW w:w="1128" w:type="dxa"/>
            <w:tcBorders>
              <w:top w:val="nil"/>
              <w:left w:val="nil"/>
              <w:bottom w:val="single" w:sz="4" w:space="0" w:color="808080"/>
              <w:right w:val="single" w:sz="4" w:space="0" w:color="808080"/>
            </w:tcBorders>
            <w:shd w:val="clear" w:color="auto" w:fill="auto"/>
            <w:vAlign w:val="center"/>
            <w:hideMark/>
          </w:tcPr>
          <w:p w14:paraId="562599A0" w14:textId="3E3ECB84"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040</w:t>
            </w:r>
          </w:p>
        </w:tc>
      </w:tr>
      <w:tr w:rsidR="00BA25A4" w:rsidRPr="004C38FD" w14:paraId="5C186CB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B5E9D66" w14:textId="5BE851A1" w:rsidR="00BA25A4" w:rsidRPr="004C38FD" w:rsidRDefault="00F4764D" w:rsidP="00BA25A4">
            <w:pPr>
              <w:pStyle w:val="Tabelid"/>
              <w:rPr>
                <w:lang w:val="en-GB"/>
              </w:rPr>
            </w:pPr>
            <w:r w:rsidRPr="004C38FD">
              <w:rPr>
                <w:lang w:val="en-GB"/>
              </w:rPr>
              <w:t>Supporting investments in the housing stock of local governments</w:t>
            </w:r>
          </w:p>
        </w:tc>
        <w:tc>
          <w:tcPr>
            <w:tcW w:w="1134" w:type="dxa"/>
            <w:tcBorders>
              <w:top w:val="nil"/>
              <w:left w:val="nil"/>
              <w:bottom w:val="single" w:sz="4" w:space="0" w:color="808080"/>
              <w:right w:val="single" w:sz="4" w:space="0" w:color="808080"/>
            </w:tcBorders>
            <w:shd w:val="clear" w:color="auto" w:fill="auto"/>
            <w:vAlign w:val="center"/>
            <w:hideMark/>
          </w:tcPr>
          <w:p w14:paraId="77C951F4" w14:textId="2DA35C74" w:rsidR="00BA25A4" w:rsidRPr="004C38FD" w:rsidRDefault="00BA25A4" w:rsidP="00BA25A4">
            <w:pPr>
              <w:pStyle w:val="Tabelid"/>
              <w:rPr>
                <w:lang w:val="en-GB"/>
              </w:rPr>
            </w:pPr>
            <w:r w:rsidRPr="004C38FD">
              <w:rPr>
                <w:lang w:val="en-GB"/>
              </w:rPr>
              <w:t>-9</w:t>
            </w:r>
            <w:r w:rsidR="00D93652" w:rsidRPr="004C38FD">
              <w:rPr>
                <w:lang w:val="en-GB"/>
              </w:rPr>
              <w:t>,</w:t>
            </w:r>
            <w:r w:rsidRPr="004C38FD">
              <w:rPr>
                <w:lang w:val="en-GB"/>
              </w:rPr>
              <w:t>389</w:t>
            </w:r>
          </w:p>
        </w:tc>
        <w:tc>
          <w:tcPr>
            <w:tcW w:w="1134" w:type="dxa"/>
            <w:tcBorders>
              <w:top w:val="nil"/>
              <w:left w:val="nil"/>
              <w:bottom w:val="single" w:sz="4" w:space="0" w:color="808080"/>
              <w:right w:val="single" w:sz="4" w:space="0" w:color="808080"/>
            </w:tcBorders>
            <w:shd w:val="clear" w:color="auto" w:fill="auto"/>
            <w:vAlign w:val="center"/>
            <w:hideMark/>
          </w:tcPr>
          <w:p w14:paraId="015A003F" w14:textId="57738873"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266</w:t>
            </w:r>
          </w:p>
        </w:tc>
        <w:tc>
          <w:tcPr>
            <w:tcW w:w="1134" w:type="dxa"/>
            <w:tcBorders>
              <w:top w:val="nil"/>
              <w:left w:val="nil"/>
              <w:bottom w:val="single" w:sz="4" w:space="0" w:color="808080"/>
              <w:right w:val="single" w:sz="4" w:space="0" w:color="808080"/>
            </w:tcBorders>
            <w:shd w:val="clear" w:color="auto" w:fill="auto"/>
            <w:vAlign w:val="center"/>
            <w:hideMark/>
          </w:tcPr>
          <w:p w14:paraId="74C81513" w14:textId="5A8FE788"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266</w:t>
            </w:r>
          </w:p>
        </w:tc>
        <w:tc>
          <w:tcPr>
            <w:tcW w:w="1128" w:type="dxa"/>
            <w:tcBorders>
              <w:top w:val="nil"/>
              <w:left w:val="nil"/>
              <w:bottom w:val="single" w:sz="4" w:space="0" w:color="808080"/>
              <w:right w:val="single" w:sz="4" w:space="0" w:color="808080"/>
            </w:tcBorders>
            <w:shd w:val="clear" w:color="auto" w:fill="auto"/>
            <w:vAlign w:val="center"/>
            <w:hideMark/>
          </w:tcPr>
          <w:p w14:paraId="3ADD6FD7" w14:textId="0034851C"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266</w:t>
            </w:r>
          </w:p>
        </w:tc>
      </w:tr>
      <w:tr w:rsidR="00BA25A4" w:rsidRPr="004C38FD" w14:paraId="466193F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0105C23" w14:textId="725342D7" w:rsidR="00BA25A4" w:rsidRPr="004C38FD" w:rsidRDefault="00F4764D" w:rsidP="00BA25A4">
            <w:pPr>
              <w:pStyle w:val="Tabelid"/>
              <w:rPr>
                <w:lang w:val="en-GB"/>
              </w:rPr>
            </w:pPr>
            <w:r w:rsidRPr="004C38FD">
              <w:rPr>
                <w:lang w:val="en-GB"/>
              </w:rPr>
              <w:t>Reconstruction of apartment buildings</w:t>
            </w:r>
          </w:p>
        </w:tc>
        <w:tc>
          <w:tcPr>
            <w:tcW w:w="1134" w:type="dxa"/>
            <w:tcBorders>
              <w:top w:val="nil"/>
              <w:left w:val="nil"/>
              <w:bottom w:val="single" w:sz="4" w:space="0" w:color="808080"/>
              <w:right w:val="single" w:sz="4" w:space="0" w:color="808080"/>
            </w:tcBorders>
            <w:shd w:val="clear" w:color="auto" w:fill="auto"/>
            <w:vAlign w:val="center"/>
            <w:hideMark/>
          </w:tcPr>
          <w:p w14:paraId="7EAB7D82" w14:textId="5416CB70" w:rsidR="00BA25A4" w:rsidRPr="004C38FD" w:rsidRDefault="00BA25A4" w:rsidP="00BA25A4">
            <w:pPr>
              <w:pStyle w:val="Tabelid"/>
              <w:rPr>
                <w:lang w:val="en-GB"/>
              </w:rPr>
            </w:pPr>
            <w:r w:rsidRPr="004C38FD">
              <w:rPr>
                <w:lang w:val="en-GB"/>
              </w:rPr>
              <w:t>-91</w:t>
            </w:r>
            <w:r w:rsidR="00D93652"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13FAD96B" w14:textId="5B02D469" w:rsidR="00BA25A4" w:rsidRPr="004C38FD" w:rsidRDefault="00BA25A4" w:rsidP="00BA25A4">
            <w:pPr>
              <w:pStyle w:val="Tabelid"/>
              <w:rPr>
                <w:lang w:val="en-GB"/>
              </w:rPr>
            </w:pPr>
            <w:r w:rsidRPr="004C38FD">
              <w:rPr>
                <w:lang w:val="en-GB"/>
              </w:rPr>
              <w:t>-10</w:t>
            </w:r>
            <w:r w:rsidR="00D93652"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197394A5" w14:textId="18A57737" w:rsidR="00BA25A4" w:rsidRPr="004C38FD" w:rsidRDefault="00BA25A4" w:rsidP="00BA25A4">
            <w:pPr>
              <w:pStyle w:val="Tabelid"/>
              <w:rPr>
                <w:lang w:val="en-GB"/>
              </w:rPr>
            </w:pPr>
            <w:r w:rsidRPr="004C38FD">
              <w:rPr>
                <w:lang w:val="en-GB"/>
              </w:rPr>
              <w:t>-4</w:t>
            </w:r>
            <w:r w:rsidR="006E1095" w:rsidRPr="004C38FD">
              <w:rPr>
                <w:lang w:val="en-GB"/>
              </w:rPr>
              <w:t>,</w:t>
            </w:r>
            <w:r w:rsidRPr="004C38FD">
              <w:rPr>
                <w:lang w:val="en-GB"/>
              </w:rPr>
              <w:t>851</w:t>
            </w:r>
          </w:p>
        </w:tc>
        <w:tc>
          <w:tcPr>
            <w:tcW w:w="1128" w:type="dxa"/>
            <w:tcBorders>
              <w:top w:val="nil"/>
              <w:left w:val="nil"/>
              <w:bottom w:val="single" w:sz="4" w:space="0" w:color="808080"/>
              <w:right w:val="single" w:sz="4" w:space="0" w:color="808080"/>
            </w:tcBorders>
            <w:shd w:val="clear" w:color="auto" w:fill="auto"/>
            <w:vAlign w:val="center"/>
            <w:hideMark/>
          </w:tcPr>
          <w:p w14:paraId="021A4F51" w14:textId="77777777" w:rsidR="00BA25A4" w:rsidRPr="004C38FD" w:rsidRDefault="00BA25A4" w:rsidP="00BA25A4">
            <w:pPr>
              <w:pStyle w:val="Tabelid"/>
              <w:rPr>
                <w:lang w:val="en-GB"/>
              </w:rPr>
            </w:pPr>
            <w:r w:rsidRPr="004C38FD">
              <w:rPr>
                <w:lang w:val="en-GB"/>
              </w:rPr>
              <w:t>0</w:t>
            </w:r>
          </w:p>
        </w:tc>
      </w:tr>
      <w:tr w:rsidR="00BA25A4" w:rsidRPr="004C38FD" w14:paraId="64270AC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8756344" w14:textId="79262F22" w:rsidR="00BA25A4" w:rsidRPr="004C38FD" w:rsidRDefault="00F4764D" w:rsidP="00BA25A4">
            <w:pPr>
              <w:pStyle w:val="Tabelid"/>
              <w:rPr>
                <w:lang w:val="en-GB"/>
              </w:rPr>
            </w:pPr>
            <w:r w:rsidRPr="004C38FD">
              <w:rPr>
                <w:lang w:val="en-GB"/>
              </w:rPr>
              <w:t xml:space="preserve">Construction of the </w:t>
            </w:r>
            <w:r w:rsidR="00BA25A4" w:rsidRPr="004C38FD">
              <w:rPr>
                <w:lang w:val="en-GB"/>
              </w:rPr>
              <w:t xml:space="preserve">Kose-Mäo </w:t>
            </w:r>
            <w:r w:rsidRPr="004C38FD">
              <w:rPr>
                <w:lang w:val="en-GB"/>
              </w:rPr>
              <w:t>highway section into 2+2 lanes</w:t>
            </w:r>
          </w:p>
        </w:tc>
        <w:tc>
          <w:tcPr>
            <w:tcW w:w="1134" w:type="dxa"/>
            <w:tcBorders>
              <w:top w:val="nil"/>
              <w:left w:val="nil"/>
              <w:bottom w:val="single" w:sz="4" w:space="0" w:color="808080"/>
              <w:right w:val="single" w:sz="4" w:space="0" w:color="808080"/>
            </w:tcBorders>
            <w:shd w:val="clear" w:color="auto" w:fill="auto"/>
            <w:vAlign w:val="center"/>
            <w:hideMark/>
          </w:tcPr>
          <w:p w14:paraId="3A6DE299" w14:textId="25FE604E" w:rsidR="00BA25A4" w:rsidRPr="004C38FD" w:rsidRDefault="00BA25A4" w:rsidP="00BA25A4">
            <w:pPr>
              <w:pStyle w:val="Tabelid"/>
              <w:rPr>
                <w:lang w:val="en-GB"/>
              </w:rPr>
            </w:pPr>
            <w:r w:rsidRPr="004C38FD">
              <w:rPr>
                <w:lang w:val="en-GB"/>
              </w:rPr>
              <w:t>-41</w:t>
            </w:r>
            <w:r w:rsidR="00D93652" w:rsidRPr="004C38FD">
              <w:rPr>
                <w:lang w:val="en-GB"/>
              </w:rPr>
              <w:t>,</w:t>
            </w:r>
            <w:r w:rsidRPr="004C38FD">
              <w:rPr>
                <w:lang w:val="en-GB"/>
              </w:rPr>
              <w:t>329</w:t>
            </w:r>
          </w:p>
        </w:tc>
        <w:tc>
          <w:tcPr>
            <w:tcW w:w="1134" w:type="dxa"/>
            <w:tcBorders>
              <w:top w:val="nil"/>
              <w:left w:val="nil"/>
              <w:bottom w:val="single" w:sz="4" w:space="0" w:color="808080"/>
              <w:right w:val="single" w:sz="4" w:space="0" w:color="808080"/>
            </w:tcBorders>
            <w:shd w:val="clear" w:color="auto" w:fill="auto"/>
            <w:vAlign w:val="center"/>
            <w:hideMark/>
          </w:tcPr>
          <w:p w14:paraId="249AD895" w14:textId="6E3ABE81" w:rsidR="00BA25A4" w:rsidRPr="004C38FD" w:rsidRDefault="00BA25A4" w:rsidP="00BA25A4">
            <w:pPr>
              <w:pStyle w:val="Tabelid"/>
              <w:rPr>
                <w:lang w:val="en-GB"/>
              </w:rPr>
            </w:pPr>
            <w:r w:rsidRPr="004C38FD">
              <w:rPr>
                <w:lang w:val="en-GB"/>
              </w:rPr>
              <w:t>-27</w:t>
            </w:r>
            <w:r w:rsidR="00D93652" w:rsidRPr="004C38FD">
              <w:rPr>
                <w:lang w:val="en-GB"/>
              </w:rPr>
              <w:t>,</w:t>
            </w:r>
            <w:r w:rsidRPr="004C38FD">
              <w:rPr>
                <w:lang w:val="en-GB"/>
              </w:rPr>
              <w:t>040</w:t>
            </w:r>
          </w:p>
        </w:tc>
        <w:tc>
          <w:tcPr>
            <w:tcW w:w="1134" w:type="dxa"/>
            <w:tcBorders>
              <w:top w:val="nil"/>
              <w:left w:val="nil"/>
              <w:bottom w:val="single" w:sz="4" w:space="0" w:color="808080"/>
              <w:right w:val="single" w:sz="4" w:space="0" w:color="808080"/>
            </w:tcBorders>
            <w:shd w:val="clear" w:color="auto" w:fill="auto"/>
            <w:vAlign w:val="center"/>
            <w:hideMark/>
          </w:tcPr>
          <w:p w14:paraId="63738D2A"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62FB7792" w14:textId="77777777" w:rsidR="00BA25A4" w:rsidRPr="004C38FD" w:rsidRDefault="00BA25A4" w:rsidP="00BA25A4">
            <w:pPr>
              <w:pStyle w:val="Tabelid"/>
              <w:rPr>
                <w:lang w:val="en-GB"/>
              </w:rPr>
            </w:pPr>
            <w:r w:rsidRPr="004C38FD">
              <w:rPr>
                <w:lang w:val="en-GB"/>
              </w:rPr>
              <w:t>0</w:t>
            </w:r>
          </w:p>
        </w:tc>
      </w:tr>
      <w:tr w:rsidR="00BA25A4" w:rsidRPr="004C38FD" w14:paraId="48EA4650"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8D58654" w14:textId="72280E14" w:rsidR="00BA25A4" w:rsidRPr="004C38FD" w:rsidRDefault="00F4764D" w:rsidP="00BA25A4">
            <w:pPr>
              <w:pStyle w:val="Tabelid"/>
              <w:rPr>
                <w:lang w:val="en-GB"/>
              </w:rPr>
            </w:pPr>
            <w:r w:rsidRPr="004C38FD">
              <w:rPr>
                <w:lang w:val="en-GB"/>
              </w:rPr>
              <w:t>Construction of the broadband distribution network</w:t>
            </w:r>
          </w:p>
        </w:tc>
        <w:tc>
          <w:tcPr>
            <w:tcW w:w="1134" w:type="dxa"/>
            <w:tcBorders>
              <w:top w:val="nil"/>
              <w:left w:val="nil"/>
              <w:bottom w:val="single" w:sz="4" w:space="0" w:color="808080"/>
              <w:right w:val="single" w:sz="4" w:space="0" w:color="808080"/>
            </w:tcBorders>
            <w:shd w:val="clear" w:color="auto" w:fill="auto"/>
            <w:vAlign w:val="center"/>
            <w:hideMark/>
          </w:tcPr>
          <w:p w14:paraId="428F1F07" w14:textId="34B08997"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200</w:t>
            </w:r>
          </w:p>
        </w:tc>
        <w:tc>
          <w:tcPr>
            <w:tcW w:w="1134" w:type="dxa"/>
            <w:tcBorders>
              <w:top w:val="nil"/>
              <w:left w:val="nil"/>
              <w:bottom w:val="single" w:sz="4" w:space="0" w:color="808080"/>
              <w:right w:val="single" w:sz="4" w:space="0" w:color="808080"/>
            </w:tcBorders>
            <w:shd w:val="clear" w:color="auto" w:fill="auto"/>
            <w:vAlign w:val="center"/>
            <w:hideMark/>
          </w:tcPr>
          <w:p w14:paraId="07A63992" w14:textId="6CFA0221"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200</w:t>
            </w:r>
          </w:p>
        </w:tc>
        <w:tc>
          <w:tcPr>
            <w:tcW w:w="1134" w:type="dxa"/>
            <w:tcBorders>
              <w:top w:val="nil"/>
              <w:left w:val="nil"/>
              <w:bottom w:val="single" w:sz="4" w:space="0" w:color="808080"/>
              <w:right w:val="single" w:sz="4" w:space="0" w:color="808080"/>
            </w:tcBorders>
            <w:shd w:val="clear" w:color="auto" w:fill="auto"/>
            <w:vAlign w:val="center"/>
            <w:hideMark/>
          </w:tcPr>
          <w:p w14:paraId="0EFB4A58" w14:textId="58E39A92" w:rsidR="00BA25A4" w:rsidRPr="004C38FD" w:rsidRDefault="00BA25A4" w:rsidP="00BA25A4">
            <w:pPr>
              <w:pStyle w:val="Tabelid"/>
              <w:rPr>
                <w:lang w:val="en-GB"/>
              </w:rPr>
            </w:pPr>
            <w:r w:rsidRPr="004C38FD">
              <w:rPr>
                <w:lang w:val="en-GB"/>
              </w:rPr>
              <w:t>-5</w:t>
            </w:r>
            <w:r w:rsidR="006E1095" w:rsidRPr="004C38FD">
              <w:rPr>
                <w:lang w:val="en-GB"/>
              </w:rPr>
              <w:t>,</w:t>
            </w:r>
            <w:r w:rsidRPr="004C38FD">
              <w:rPr>
                <w:lang w:val="en-GB"/>
              </w:rPr>
              <w:t>100</w:t>
            </w:r>
          </w:p>
        </w:tc>
        <w:tc>
          <w:tcPr>
            <w:tcW w:w="1128" w:type="dxa"/>
            <w:tcBorders>
              <w:top w:val="nil"/>
              <w:left w:val="nil"/>
              <w:bottom w:val="single" w:sz="4" w:space="0" w:color="808080"/>
              <w:right w:val="single" w:sz="4" w:space="0" w:color="808080"/>
            </w:tcBorders>
            <w:shd w:val="clear" w:color="auto" w:fill="auto"/>
            <w:vAlign w:val="center"/>
            <w:hideMark/>
          </w:tcPr>
          <w:p w14:paraId="595FBD33" w14:textId="77777777" w:rsidR="00BA25A4" w:rsidRPr="004C38FD" w:rsidRDefault="00BA25A4" w:rsidP="00BA25A4">
            <w:pPr>
              <w:pStyle w:val="Tabelid"/>
              <w:rPr>
                <w:lang w:val="en-GB"/>
              </w:rPr>
            </w:pPr>
            <w:r w:rsidRPr="004C38FD">
              <w:rPr>
                <w:lang w:val="en-GB"/>
              </w:rPr>
              <w:t>0</w:t>
            </w:r>
          </w:p>
        </w:tc>
      </w:tr>
      <w:tr w:rsidR="00BA25A4" w:rsidRPr="004C38FD" w14:paraId="76FD404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E983D68" w14:textId="41C2F44E" w:rsidR="00BA25A4" w:rsidRPr="004C38FD" w:rsidRDefault="00F4764D" w:rsidP="00BA25A4">
            <w:pPr>
              <w:pStyle w:val="Tabelid"/>
              <w:rPr>
                <w:lang w:val="en-GB"/>
              </w:rPr>
            </w:pPr>
            <w:r w:rsidRPr="004C38FD">
              <w:rPr>
                <w:lang w:val="en-GB"/>
              </w:rPr>
              <w:t>Renovation of buildings of the Road Administration</w:t>
            </w:r>
          </w:p>
        </w:tc>
        <w:tc>
          <w:tcPr>
            <w:tcW w:w="1134" w:type="dxa"/>
            <w:tcBorders>
              <w:top w:val="nil"/>
              <w:left w:val="nil"/>
              <w:bottom w:val="single" w:sz="4" w:space="0" w:color="808080"/>
              <w:right w:val="single" w:sz="4" w:space="0" w:color="808080"/>
            </w:tcBorders>
            <w:shd w:val="clear" w:color="auto" w:fill="auto"/>
            <w:vAlign w:val="center"/>
            <w:hideMark/>
          </w:tcPr>
          <w:p w14:paraId="1178B087" w14:textId="77777777" w:rsidR="00BA25A4" w:rsidRPr="004C38FD" w:rsidRDefault="00BA25A4" w:rsidP="00BA25A4">
            <w:pPr>
              <w:pStyle w:val="Tabelid"/>
              <w:rPr>
                <w:lang w:val="en-GB"/>
              </w:rPr>
            </w:pPr>
            <w:r w:rsidRPr="004C38FD">
              <w:rPr>
                <w:lang w:val="en-GB"/>
              </w:rPr>
              <w:t>-417</w:t>
            </w:r>
          </w:p>
        </w:tc>
        <w:tc>
          <w:tcPr>
            <w:tcW w:w="1134" w:type="dxa"/>
            <w:tcBorders>
              <w:top w:val="nil"/>
              <w:left w:val="nil"/>
              <w:bottom w:val="single" w:sz="4" w:space="0" w:color="808080"/>
              <w:right w:val="single" w:sz="4" w:space="0" w:color="808080"/>
            </w:tcBorders>
            <w:shd w:val="clear" w:color="auto" w:fill="auto"/>
            <w:vAlign w:val="center"/>
            <w:hideMark/>
          </w:tcPr>
          <w:p w14:paraId="5E18D42D" w14:textId="77777777" w:rsidR="00BA25A4" w:rsidRPr="004C38FD" w:rsidRDefault="00BA25A4" w:rsidP="00BA25A4">
            <w:pPr>
              <w:pStyle w:val="Tabelid"/>
              <w:rPr>
                <w:lang w:val="en-GB"/>
              </w:rPr>
            </w:pPr>
            <w:r w:rsidRPr="004C38FD">
              <w:rPr>
                <w:lang w:val="en-GB"/>
              </w:rPr>
              <w:t>-417</w:t>
            </w:r>
          </w:p>
        </w:tc>
        <w:tc>
          <w:tcPr>
            <w:tcW w:w="1134" w:type="dxa"/>
            <w:tcBorders>
              <w:top w:val="nil"/>
              <w:left w:val="nil"/>
              <w:bottom w:val="single" w:sz="4" w:space="0" w:color="808080"/>
              <w:right w:val="single" w:sz="4" w:space="0" w:color="808080"/>
            </w:tcBorders>
            <w:shd w:val="clear" w:color="auto" w:fill="auto"/>
            <w:vAlign w:val="center"/>
            <w:hideMark/>
          </w:tcPr>
          <w:p w14:paraId="7990B7D5" w14:textId="77777777" w:rsidR="00BA25A4" w:rsidRPr="004C38FD" w:rsidRDefault="00BA25A4" w:rsidP="00BA25A4">
            <w:pPr>
              <w:pStyle w:val="Tabelid"/>
              <w:rPr>
                <w:lang w:val="en-GB"/>
              </w:rPr>
            </w:pPr>
            <w:r w:rsidRPr="004C38FD">
              <w:rPr>
                <w:lang w:val="en-GB"/>
              </w:rPr>
              <w:t>-417</w:t>
            </w:r>
          </w:p>
        </w:tc>
        <w:tc>
          <w:tcPr>
            <w:tcW w:w="1128" w:type="dxa"/>
            <w:tcBorders>
              <w:top w:val="nil"/>
              <w:left w:val="nil"/>
              <w:bottom w:val="single" w:sz="4" w:space="0" w:color="808080"/>
              <w:right w:val="single" w:sz="4" w:space="0" w:color="808080"/>
            </w:tcBorders>
            <w:shd w:val="clear" w:color="auto" w:fill="auto"/>
            <w:vAlign w:val="center"/>
            <w:hideMark/>
          </w:tcPr>
          <w:p w14:paraId="3FE95F63" w14:textId="77777777" w:rsidR="00BA25A4" w:rsidRPr="004C38FD" w:rsidRDefault="00BA25A4" w:rsidP="00BA25A4">
            <w:pPr>
              <w:pStyle w:val="Tabelid"/>
              <w:rPr>
                <w:lang w:val="en-GB"/>
              </w:rPr>
            </w:pPr>
            <w:r w:rsidRPr="004C38FD">
              <w:rPr>
                <w:lang w:val="en-GB"/>
              </w:rPr>
              <w:t>-417</w:t>
            </w:r>
          </w:p>
        </w:tc>
      </w:tr>
      <w:tr w:rsidR="00BA25A4" w:rsidRPr="004C38FD" w14:paraId="2BFF791B"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6C98433A" w14:textId="4821D4B4" w:rsidR="00BA25A4" w:rsidRPr="004C38FD" w:rsidRDefault="00F4764D" w:rsidP="00BA25A4">
            <w:pPr>
              <w:pStyle w:val="Tabelid"/>
              <w:rPr>
                <w:lang w:val="en-GB"/>
              </w:rPr>
            </w:pPr>
            <w:r w:rsidRPr="004C38FD">
              <w:rPr>
                <w:lang w:val="en-GB"/>
              </w:rPr>
              <w:t>Purchase of land of the Land Administration</w:t>
            </w:r>
          </w:p>
        </w:tc>
        <w:tc>
          <w:tcPr>
            <w:tcW w:w="1134" w:type="dxa"/>
            <w:tcBorders>
              <w:top w:val="nil"/>
              <w:left w:val="nil"/>
              <w:bottom w:val="single" w:sz="4" w:space="0" w:color="808080"/>
              <w:right w:val="single" w:sz="4" w:space="0" w:color="808080"/>
            </w:tcBorders>
            <w:shd w:val="clear" w:color="auto" w:fill="auto"/>
            <w:vAlign w:val="center"/>
            <w:hideMark/>
          </w:tcPr>
          <w:p w14:paraId="2857FB16" w14:textId="6D4A4693"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52484DF0" w14:textId="143C7854"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3AE2CCF3" w14:textId="5B7CDAFD"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500</w:t>
            </w:r>
          </w:p>
        </w:tc>
        <w:tc>
          <w:tcPr>
            <w:tcW w:w="1128" w:type="dxa"/>
            <w:tcBorders>
              <w:top w:val="nil"/>
              <w:left w:val="nil"/>
              <w:bottom w:val="single" w:sz="4" w:space="0" w:color="808080"/>
              <w:right w:val="single" w:sz="4" w:space="0" w:color="808080"/>
            </w:tcBorders>
            <w:shd w:val="clear" w:color="auto" w:fill="auto"/>
            <w:vAlign w:val="center"/>
            <w:hideMark/>
          </w:tcPr>
          <w:p w14:paraId="29DD5B2C" w14:textId="0C360CD4"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500</w:t>
            </w:r>
          </w:p>
        </w:tc>
      </w:tr>
      <w:tr w:rsidR="00BA25A4" w:rsidRPr="004C38FD" w14:paraId="5B28B98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2D5DDA6" w14:textId="7F35D6AA" w:rsidR="00BA25A4" w:rsidRPr="004C38FD" w:rsidRDefault="00F4764D" w:rsidP="00BA25A4">
            <w:pPr>
              <w:pStyle w:val="Tabelid"/>
              <w:rPr>
                <w:lang w:val="en-GB"/>
              </w:rPr>
            </w:pPr>
            <w:r w:rsidRPr="004C38FD">
              <w:rPr>
                <w:lang w:val="en-GB"/>
              </w:rPr>
              <w:t>Other investments</w:t>
            </w:r>
          </w:p>
        </w:tc>
        <w:tc>
          <w:tcPr>
            <w:tcW w:w="1134" w:type="dxa"/>
            <w:tcBorders>
              <w:top w:val="nil"/>
              <w:left w:val="nil"/>
              <w:bottom w:val="single" w:sz="4" w:space="0" w:color="808080"/>
              <w:right w:val="single" w:sz="4" w:space="0" w:color="808080"/>
            </w:tcBorders>
            <w:shd w:val="clear" w:color="auto" w:fill="auto"/>
            <w:vAlign w:val="center"/>
            <w:hideMark/>
          </w:tcPr>
          <w:p w14:paraId="61A4DECD" w14:textId="618FE9AD"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720</w:t>
            </w:r>
          </w:p>
        </w:tc>
        <w:tc>
          <w:tcPr>
            <w:tcW w:w="1134" w:type="dxa"/>
            <w:tcBorders>
              <w:top w:val="nil"/>
              <w:left w:val="nil"/>
              <w:bottom w:val="single" w:sz="4" w:space="0" w:color="808080"/>
              <w:right w:val="single" w:sz="4" w:space="0" w:color="808080"/>
            </w:tcBorders>
            <w:shd w:val="clear" w:color="auto" w:fill="auto"/>
            <w:vAlign w:val="center"/>
            <w:hideMark/>
          </w:tcPr>
          <w:p w14:paraId="0D0452D8" w14:textId="77777777" w:rsidR="00BA25A4" w:rsidRPr="004C38FD" w:rsidRDefault="00BA25A4" w:rsidP="00BA25A4">
            <w:pPr>
              <w:pStyle w:val="Tabelid"/>
              <w:rPr>
                <w:lang w:val="en-GB"/>
              </w:rPr>
            </w:pPr>
            <w:r w:rsidRPr="004C38FD">
              <w:rPr>
                <w:lang w:val="en-GB"/>
              </w:rPr>
              <w:t>-495</w:t>
            </w:r>
          </w:p>
        </w:tc>
        <w:tc>
          <w:tcPr>
            <w:tcW w:w="1134" w:type="dxa"/>
            <w:tcBorders>
              <w:top w:val="nil"/>
              <w:left w:val="nil"/>
              <w:bottom w:val="single" w:sz="4" w:space="0" w:color="808080"/>
              <w:right w:val="single" w:sz="4" w:space="0" w:color="808080"/>
            </w:tcBorders>
            <w:shd w:val="clear" w:color="auto" w:fill="auto"/>
            <w:vAlign w:val="center"/>
            <w:hideMark/>
          </w:tcPr>
          <w:p w14:paraId="79EACFF4" w14:textId="77777777" w:rsidR="00BA25A4" w:rsidRPr="004C38FD" w:rsidRDefault="00BA25A4" w:rsidP="00BA25A4">
            <w:pPr>
              <w:pStyle w:val="Tabelid"/>
              <w:rPr>
                <w:lang w:val="en-GB"/>
              </w:rPr>
            </w:pPr>
            <w:r w:rsidRPr="004C38FD">
              <w:rPr>
                <w:lang w:val="en-GB"/>
              </w:rPr>
              <w:t>-495</w:t>
            </w:r>
          </w:p>
        </w:tc>
        <w:tc>
          <w:tcPr>
            <w:tcW w:w="1128" w:type="dxa"/>
            <w:tcBorders>
              <w:top w:val="nil"/>
              <w:left w:val="nil"/>
              <w:bottom w:val="single" w:sz="4" w:space="0" w:color="808080"/>
              <w:right w:val="single" w:sz="4" w:space="0" w:color="808080"/>
            </w:tcBorders>
            <w:shd w:val="clear" w:color="auto" w:fill="auto"/>
            <w:vAlign w:val="center"/>
            <w:hideMark/>
          </w:tcPr>
          <w:p w14:paraId="4038B947" w14:textId="77777777" w:rsidR="00BA25A4" w:rsidRPr="004C38FD" w:rsidRDefault="00BA25A4" w:rsidP="00BA25A4">
            <w:pPr>
              <w:pStyle w:val="Tabelid"/>
              <w:rPr>
                <w:lang w:val="en-GB"/>
              </w:rPr>
            </w:pPr>
            <w:r w:rsidRPr="004C38FD">
              <w:rPr>
                <w:lang w:val="en-GB"/>
              </w:rPr>
              <w:t>-495</w:t>
            </w:r>
          </w:p>
        </w:tc>
      </w:tr>
      <w:tr w:rsidR="00BA25A4" w:rsidRPr="004C38FD" w14:paraId="4592082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46236A0" w14:textId="5EF3A359" w:rsidR="00BA25A4" w:rsidRPr="004C38FD" w:rsidRDefault="00F4764D" w:rsidP="00BA25A4">
            <w:pPr>
              <w:pStyle w:val="Tabelid"/>
              <w:rPr>
                <w:lang w:val="en-GB"/>
              </w:rPr>
            </w:pPr>
            <w:r w:rsidRPr="004C38FD">
              <w:rPr>
                <w:lang w:val="en-GB"/>
              </w:rPr>
              <w:t xml:space="preserve">Reconstruction of </w:t>
            </w:r>
            <w:r w:rsidR="00BA25A4" w:rsidRPr="004C38FD">
              <w:rPr>
                <w:lang w:val="en-GB"/>
              </w:rPr>
              <w:t xml:space="preserve">Pärnu </w:t>
            </w:r>
            <w:r w:rsidRPr="004C38FD">
              <w:rPr>
                <w:lang w:val="en-GB"/>
              </w:rPr>
              <w:t>Airport</w:t>
            </w:r>
          </w:p>
        </w:tc>
        <w:tc>
          <w:tcPr>
            <w:tcW w:w="1134" w:type="dxa"/>
            <w:tcBorders>
              <w:top w:val="nil"/>
              <w:left w:val="nil"/>
              <w:bottom w:val="single" w:sz="4" w:space="0" w:color="808080"/>
              <w:right w:val="single" w:sz="4" w:space="0" w:color="808080"/>
            </w:tcBorders>
            <w:shd w:val="clear" w:color="auto" w:fill="auto"/>
            <w:vAlign w:val="center"/>
            <w:hideMark/>
          </w:tcPr>
          <w:p w14:paraId="06D67604" w14:textId="47971696" w:rsidR="00BA25A4" w:rsidRPr="004C38FD" w:rsidRDefault="00BA25A4" w:rsidP="00BA25A4">
            <w:pPr>
              <w:pStyle w:val="Tabelid"/>
              <w:rPr>
                <w:lang w:val="en-GB"/>
              </w:rPr>
            </w:pPr>
            <w:r w:rsidRPr="004C38FD">
              <w:rPr>
                <w:lang w:val="en-GB"/>
              </w:rPr>
              <w:t>-17</w:t>
            </w:r>
            <w:r w:rsidR="00D93652" w:rsidRPr="004C38FD">
              <w:rPr>
                <w:lang w:val="en-GB"/>
              </w:rPr>
              <w:t>,</w:t>
            </w:r>
            <w:r w:rsidRPr="004C38FD">
              <w:rPr>
                <w:lang w:val="en-GB"/>
              </w:rPr>
              <w:t>300</w:t>
            </w:r>
          </w:p>
        </w:tc>
        <w:tc>
          <w:tcPr>
            <w:tcW w:w="1134" w:type="dxa"/>
            <w:tcBorders>
              <w:top w:val="nil"/>
              <w:left w:val="nil"/>
              <w:bottom w:val="single" w:sz="4" w:space="0" w:color="808080"/>
              <w:right w:val="single" w:sz="4" w:space="0" w:color="808080"/>
            </w:tcBorders>
            <w:shd w:val="clear" w:color="auto" w:fill="auto"/>
            <w:vAlign w:val="center"/>
            <w:hideMark/>
          </w:tcPr>
          <w:p w14:paraId="6C7A1B6B"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237AB8E8"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36145873" w14:textId="77777777" w:rsidR="00BA25A4" w:rsidRPr="004C38FD" w:rsidRDefault="00BA25A4" w:rsidP="00BA25A4">
            <w:pPr>
              <w:pStyle w:val="Tabelid"/>
              <w:rPr>
                <w:lang w:val="en-GB"/>
              </w:rPr>
            </w:pPr>
            <w:r w:rsidRPr="004C38FD">
              <w:rPr>
                <w:lang w:val="en-GB"/>
              </w:rPr>
              <w:t>0</w:t>
            </w:r>
          </w:p>
        </w:tc>
      </w:tr>
      <w:tr w:rsidR="00BA25A4" w:rsidRPr="004C38FD" w14:paraId="0457B12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E4F6184" w14:textId="0A5C0233" w:rsidR="00BA25A4" w:rsidRPr="004C38FD" w:rsidRDefault="00F4764D" w:rsidP="00BA25A4">
            <w:pPr>
              <w:pStyle w:val="Tabelid"/>
              <w:rPr>
                <w:lang w:val="en-GB"/>
              </w:rPr>
            </w:pPr>
            <w:r w:rsidRPr="004C38FD">
              <w:rPr>
                <w:lang w:val="en-GB"/>
              </w:rPr>
              <w:t xml:space="preserve">Development of </w:t>
            </w:r>
            <w:r w:rsidR="00BA25A4" w:rsidRPr="004C38FD">
              <w:rPr>
                <w:lang w:val="en-GB"/>
              </w:rPr>
              <w:t xml:space="preserve">Rail Baltic </w:t>
            </w:r>
          </w:p>
        </w:tc>
        <w:tc>
          <w:tcPr>
            <w:tcW w:w="1134" w:type="dxa"/>
            <w:tcBorders>
              <w:top w:val="nil"/>
              <w:left w:val="nil"/>
              <w:bottom w:val="single" w:sz="4" w:space="0" w:color="808080"/>
              <w:right w:val="single" w:sz="4" w:space="0" w:color="808080"/>
            </w:tcBorders>
            <w:shd w:val="clear" w:color="auto" w:fill="auto"/>
            <w:vAlign w:val="center"/>
            <w:hideMark/>
          </w:tcPr>
          <w:p w14:paraId="165CB1EA" w14:textId="4B6211BA" w:rsidR="00BA25A4" w:rsidRPr="004C38FD" w:rsidRDefault="00BA25A4" w:rsidP="00BA25A4">
            <w:pPr>
              <w:pStyle w:val="Tabelid"/>
              <w:rPr>
                <w:lang w:val="en-GB"/>
              </w:rPr>
            </w:pPr>
            <w:r w:rsidRPr="004C38FD">
              <w:rPr>
                <w:lang w:val="en-GB"/>
              </w:rPr>
              <w:t>-74</w:t>
            </w:r>
            <w:r w:rsidR="00D93652" w:rsidRPr="004C38FD">
              <w:rPr>
                <w:lang w:val="en-GB"/>
              </w:rPr>
              <w:t>,</w:t>
            </w:r>
            <w:r w:rsidRPr="004C38FD">
              <w:rPr>
                <w:lang w:val="en-GB"/>
              </w:rPr>
              <w:t>173</w:t>
            </w:r>
          </w:p>
        </w:tc>
        <w:tc>
          <w:tcPr>
            <w:tcW w:w="1134" w:type="dxa"/>
            <w:tcBorders>
              <w:top w:val="nil"/>
              <w:left w:val="nil"/>
              <w:bottom w:val="single" w:sz="4" w:space="0" w:color="808080"/>
              <w:right w:val="single" w:sz="4" w:space="0" w:color="808080"/>
            </w:tcBorders>
            <w:shd w:val="clear" w:color="auto" w:fill="auto"/>
            <w:vAlign w:val="center"/>
            <w:hideMark/>
          </w:tcPr>
          <w:p w14:paraId="7D2210E1" w14:textId="06628BF0" w:rsidR="00BA25A4" w:rsidRPr="004C38FD" w:rsidRDefault="00BA25A4" w:rsidP="00BA25A4">
            <w:pPr>
              <w:pStyle w:val="Tabelid"/>
              <w:rPr>
                <w:lang w:val="en-GB"/>
              </w:rPr>
            </w:pPr>
            <w:r w:rsidRPr="004C38FD">
              <w:rPr>
                <w:lang w:val="en-GB"/>
              </w:rPr>
              <w:t>-142</w:t>
            </w:r>
            <w:r w:rsidR="006E1095" w:rsidRPr="004C38FD">
              <w:rPr>
                <w:lang w:val="en-GB"/>
              </w:rPr>
              <w:t>,</w:t>
            </w:r>
            <w:r w:rsidRPr="004C38FD">
              <w:rPr>
                <w:lang w:val="en-GB"/>
              </w:rPr>
              <w:t>664</w:t>
            </w:r>
          </w:p>
        </w:tc>
        <w:tc>
          <w:tcPr>
            <w:tcW w:w="1134" w:type="dxa"/>
            <w:tcBorders>
              <w:top w:val="nil"/>
              <w:left w:val="nil"/>
              <w:bottom w:val="single" w:sz="4" w:space="0" w:color="808080"/>
              <w:right w:val="single" w:sz="4" w:space="0" w:color="808080"/>
            </w:tcBorders>
            <w:shd w:val="clear" w:color="auto" w:fill="auto"/>
            <w:vAlign w:val="center"/>
            <w:hideMark/>
          </w:tcPr>
          <w:p w14:paraId="1EEE94C1" w14:textId="31DB2681" w:rsidR="00BA25A4" w:rsidRPr="004C38FD" w:rsidRDefault="00BA25A4" w:rsidP="00BA25A4">
            <w:pPr>
              <w:pStyle w:val="Tabelid"/>
              <w:rPr>
                <w:lang w:val="en-GB"/>
              </w:rPr>
            </w:pPr>
            <w:r w:rsidRPr="004C38FD">
              <w:rPr>
                <w:lang w:val="en-GB"/>
              </w:rPr>
              <w:t>-447</w:t>
            </w:r>
            <w:r w:rsidR="006E1095" w:rsidRPr="004C38FD">
              <w:rPr>
                <w:lang w:val="en-GB"/>
              </w:rPr>
              <w:t>,</w:t>
            </w:r>
            <w:r w:rsidRPr="004C38FD">
              <w:rPr>
                <w:lang w:val="en-GB"/>
              </w:rPr>
              <w:t>039</w:t>
            </w:r>
          </w:p>
        </w:tc>
        <w:tc>
          <w:tcPr>
            <w:tcW w:w="1128" w:type="dxa"/>
            <w:tcBorders>
              <w:top w:val="nil"/>
              <w:left w:val="nil"/>
              <w:bottom w:val="single" w:sz="4" w:space="0" w:color="808080"/>
              <w:right w:val="single" w:sz="4" w:space="0" w:color="808080"/>
            </w:tcBorders>
            <w:shd w:val="clear" w:color="auto" w:fill="auto"/>
            <w:vAlign w:val="center"/>
            <w:hideMark/>
          </w:tcPr>
          <w:p w14:paraId="41CD8442" w14:textId="389A528D" w:rsidR="00BA25A4" w:rsidRPr="004C38FD" w:rsidRDefault="00BA25A4" w:rsidP="00BA25A4">
            <w:pPr>
              <w:pStyle w:val="Tabelid"/>
              <w:rPr>
                <w:lang w:val="en-GB"/>
              </w:rPr>
            </w:pPr>
            <w:r w:rsidRPr="004C38FD">
              <w:rPr>
                <w:lang w:val="en-GB"/>
              </w:rPr>
              <w:t>-494</w:t>
            </w:r>
            <w:r w:rsidR="006E1095" w:rsidRPr="004C38FD">
              <w:rPr>
                <w:lang w:val="en-GB"/>
              </w:rPr>
              <w:t>,</w:t>
            </w:r>
            <w:r w:rsidRPr="004C38FD">
              <w:rPr>
                <w:lang w:val="en-GB"/>
              </w:rPr>
              <w:t>691</w:t>
            </w:r>
          </w:p>
        </w:tc>
      </w:tr>
      <w:tr w:rsidR="00BA25A4" w:rsidRPr="004C38FD" w14:paraId="72B7745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33391C3" w14:textId="4E7D0C62" w:rsidR="00BA25A4" w:rsidRPr="004C38FD" w:rsidRDefault="00F4764D" w:rsidP="00BA25A4">
            <w:pPr>
              <w:pStyle w:val="Tabelid"/>
              <w:rPr>
                <w:lang w:val="en-GB"/>
              </w:rPr>
            </w:pPr>
            <w:r w:rsidRPr="004C38FD">
              <w:rPr>
                <w:lang w:val="en-GB"/>
              </w:rPr>
              <w:t>Supporting regional companies for establishing electrical connections</w:t>
            </w:r>
          </w:p>
        </w:tc>
        <w:tc>
          <w:tcPr>
            <w:tcW w:w="1134" w:type="dxa"/>
            <w:tcBorders>
              <w:top w:val="nil"/>
              <w:left w:val="nil"/>
              <w:bottom w:val="single" w:sz="4" w:space="0" w:color="808080"/>
              <w:right w:val="single" w:sz="4" w:space="0" w:color="808080"/>
            </w:tcBorders>
            <w:shd w:val="clear" w:color="auto" w:fill="auto"/>
            <w:vAlign w:val="center"/>
            <w:hideMark/>
          </w:tcPr>
          <w:p w14:paraId="5C6BBDF4" w14:textId="06480706"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745</w:t>
            </w:r>
          </w:p>
        </w:tc>
        <w:tc>
          <w:tcPr>
            <w:tcW w:w="1134" w:type="dxa"/>
            <w:tcBorders>
              <w:top w:val="nil"/>
              <w:left w:val="nil"/>
              <w:bottom w:val="single" w:sz="4" w:space="0" w:color="808080"/>
              <w:right w:val="single" w:sz="4" w:space="0" w:color="808080"/>
            </w:tcBorders>
            <w:shd w:val="clear" w:color="auto" w:fill="auto"/>
            <w:vAlign w:val="center"/>
            <w:hideMark/>
          </w:tcPr>
          <w:p w14:paraId="2C632ADC"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736FFF01"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2A96B556" w14:textId="77777777" w:rsidR="00BA25A4" w:rsidRPr="004C38FD" w:rsidRDefault="00BA25A4" w:rsidP="00BA25A4">
            <w:pPr>
              <w:pStyle w:val="Tabelid"/>
              <w:rPr>
                <w:lang w:val="en-GB"/>
              </w:rPr>
            </w:pPr>
            <w:r w:rsidRPr="004C38FD">
              <w:rPr>
                <w:lang w:val="en-GB"/>
              </w:rPr>
              <w:t>0</w:t>
            </w:r>
          </w:p>
        </w:tc>
      </w:tr>
      <w:tr w:rsidR="00BA25A4" w:rsidRPr="004C38FD" w14:paraId="70FFD0A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2F70E1E" w14:textId="6B773071" w:rsidR="00BA25A4" w:rsidRPr="004C38FD" w:rsidRDefault="00F4764D" w:rsidP="00BA25A4">
            <w:pPr>
              <w:pStyle w:val="Tabelid"/>
              <w:rPr>
                <w:lang w:val="en-GB"/>
              </w:rPr>
            </w:pPr>
            <w:r w:rsidRPr="004C38FD">
              <w:rPr>
                <w:lang w:val="en-GB"/>
              </w:rPr>
              <w:t xml:space="preserve">Summary project of the renovation of national roads </w:t>
            </w:r>
          </w:p>
        </w:tc>
        <w:tc>
          <w:tcPr>
            <w:tcW w:w="1134" w:type="dxa"/>
            <w:tcBorders>
              <w:top w:val="nil"/>
              <w:left w:val="nil"/>
              <w:bottom w:val="single" w:sz="4" w:space="0" w:color="808080"/>
              <w:right w:val="single" w:sz="4" w:space="0" w:color="808080"/>
            </w:tcBorders>
            <w:shd w:val="clear" w:color="auto" w:fill="auto"/>
            <w:vAlign w:val="center"/>
            <w:hideMark/>
          </w:tcPr>
          <w:p w14:paraId="5AE54693" w14:textId="723775EA" w:rsidR="00BA25A4" w:rsidRPr="004C38FD" w:rsidRDefault="00BA25A4" w:rsidP="00BA25A4">
            <w:pPr>
              <w:pStyle w:val="Tabelid"/>
              <w:rPr>
                <w:lang w:val="en-GB"/>
              </w:rPr>
            </w:pPr>
            <w:r w:rsidRPr="004C38FD">
              <w:rPr>
                <w:lang w:val="en-GB"/>
              </w:rPr>
              <w:t>-131</w:t>
            </w:r>
            <w:r w:rsidR="00D93652" w:rsidRPr="004C38FD">
              <w:rPr>
                <w:lang w:val="en-GB"/>
              </w:rPr>
              <w:t>,</w:t>
            </w:r>
            <w:r w:rsidRPr="004C38FD">
              <w:rPr>
                <w:lang w:val="en-GB"/>
              </w:rPr>
              <w:t>963</w:t>
            </w:r>
          </w:p>
        </w:tc>
        <w:tc>
          <w:tcPr>
            <w:tcW w:w="1134" w:type="dxa"/>
            <w:tcBorders>
              <w:top w:val="nil"/>
              <w:left w:val="nil"/>
              <w:bottom w:val="single" w:sz="4" w:space="0" w:color="808080"/>
              <w:right w:val="single" w:sz="4" w:space="0" w:color="808080"/>
            </w:tcBorders>
            <w:shd w:val="clear" w:color="auto" w:fill="auto"/>
            <w:vAlign w:val="center"/>
            <w:hideMark/>
          </w:tcPr>
          <w:p w14:paraId="28D15FA8" w14:textId="3083B41C" w:rsidR="00BA25A4" w:rsidRPr="004C38FD" w:rsidRDefault="00BA25A4" w:rsidP="00BA25A4">
            <w:pPr>
              <w:pStyle w:val="Tabelid"/>
              <w:rPr>
                <w:lang w:val="en-GB"/>
              </w:rPr>
            </w:pPr>
            <w:r w:rsidRPr="004C38FD">
              <w:rPr>
                <w:lang w:val="en-GB"/>
              </w:rPr>
              <w:t>-110</w:t>
            </w:r>
            <w:r w:rsidR="006E1095" w:rsidRPr="004C38FD">
              <w:rPr>
                <w:lang w:val="en-GB"/>
              </w:rPr>
              <w:t>,</w:t>
            </w:r>
            <w:r w:rsidRPr="004C38FD">
              <w:rPr>
                <w:lang w:val="en-GB"/>
              </w:rPr>
              <w:t>954</w:t>
            </w:r>
          </w:p>
        </w:tc>
        <w:tc>
          <w:tcPr>
            <w:tcW w:w="1134" w:type="dxa"/>
            <w:tcBorders>
              <w:top w:val="nil"/>
              <w:left w:val="nil"/>
              <w:bottom w:val="single" w:sz="4" w:space="0" w:color="808080"/>
              <w:right w:val="single" w:sz="4" w:space="0" w:color="808080"/>
            </w:tcBorders>
            <w:shd w:val="clear" w:color="auto" w:fill="auto"/>
            <w:vAlign w:val="center"/>
            <w:hideMark/>
          </w:tcPr>
          <w:p w14:paraId="034F69E1" w14:textId="040DF69F" w:rsidR="00BA25A4" w:rsidRPr="004C38FD" w:rsidRDefault="00BA25A4" w:rsidP="00BA25A4">
            <w:pPr>
              <w:pStyle w:val="Tabelid"/>
              <w:rPr>
                <w:lang w:val="en-GB"/>
              </w:rPr>
            </w:pPr>
            <w:r w:rsidRPr="004C38FD">
              <w:rPr>
                <w:lang w:val="en-GB"/>
              </w:rPr>
              <w:t>-107</w:t>
            </w:r>
            <w:r w:rsidR="006E1095" w:rsidRPr="004C38FD">
              <w:rPr>
                <w:lang w:val="en-GB"/>
              </w:rPr>
              <w:t>,</w:t>
            </w:r>
            <w:r w:rsidRPr="004C38FD">
              <w:rPr>
                <w:lang w:val="en-GB"/>
              </w:rPr>
              <w:t>167</w:t>
            </w:r>
          </w:p>
        </w:tc>
        <w:tc>
          <w:tcPr>
            <w:tcW w:w="1128" w:type="dxa"/>
            <w:tcBorders>
              <w:top w:val="nil"/>
              <w:left w:val="nil"/>
              <w:bottom w:val="single" w:sz="4" w:space="0" w:color="808080"/>
              <w:right w:val="single" w:sz="4" w:space="0" w:color="808080"/>
            </w:tcBorders>
            <w:shd w:val="clear" w:color="auto" w:fill="auto"/>
            <w:vAlign w:val="center"/>
            <w:hideMark/>
          </w:tcPr>
          <w:p w14:paraId="189D98E9" w14:textId="6C1E59A3" w:rsidR="00BA25A4" w:rsidRPr="004C38FD" w:rsidRDefault="00BA25A4" w:rsidP="00BA25A4">
            <w:pPr>
              <w:pStyle w:val="Tabelid"/>
              <w:rPr>
                <w:lang w:val="en-GB"/>
              </w:rPr>
            </w:pPr>
            <w:r w:rsidRPr="004C38FD">
              <w:rPr>
                <w:lang w:val="en-GB"/>
              </w:rPr>
              <w:t>-107</w:t>
            </w:r>
            <w:r w:rsidR="006E1095" w:rsidRPr="004C38FD">
              <w:rPr>
                <w:lang w:val="en-GB"/>
              </w:rPr>
              <w:t>,</w:t>
            </w:r>
            <w:r w:rsidRPr="004C38FD">
              <w:rPr>
                <w:lang w:val="en-GB"/>
              </w:rPr>
              <w:t>171</w:t>
            </w:r>
          </w:p>
        </w:tc>
      </w:tr>
      <w:tr w:rsidR="00BA25A4" w:rsidRPr="004C38FD" w14:paraId="3E9A924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0F47561" w14:textId="466A3E2C" w:rsidR="00BA25A4" w:rsidRPr="004C38FD" w:rsidRDefault="00906BCD" w:rsidP="00BA25A4">
            <w:pPr>
              <w:pStyle w:val="Tabelid"/>
              <w:rPr>
                <w:lang w:val="en-GB"/>
              </w:rPr>
            </w:pPr>
            <w:r>
              <w:rPr>
                <w:lang w:val="en-GB"/>
              </w:rPr>
              <w:t>Key investor subsidy</w:t>
            </w:r>
          </w:p>
        </w:tc>
        <w:tc>
          <w:tcPr>
            <w:tcW w:w="1134" w:type="dxa"/>
            <w:tcBorders>
              <w:top w:val="nil"/>
              <w:left w:val="nil"/>
              <w:bottom w:val="single" w:sz="4" w:space="0" w:color="808080"/>
              <w:right w:val="single" w:sz="4" w:space="0" w:color="808080"/>
            </w:tcBorders>
            <w:shd w:val="clear" w:color="auto" w:fill="auto"/>
            <w:vAlign w:val="center"/>
            <w:hideMark/>
          </w:tcPr>
          <w:p w14:paraId="5D47D47E" w14:textId="1ADEF296"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27AFBFD7" w14:textId="47559BE6"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1C5F5B52" w14:textId="5B429F75"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500</w:t>
            </w:r>
          </w:p>
        </w:tc>
        <w:tc>
          <w:tcPr>
            <w:tcW w:w="1128" w:type="dxa"/>
            <w:tcBorders>
              <w:top w:val="nil"/>
              <w:left w:val="nil"/>
              <w:bottom w:val="single" w:sz="4" w:space="0" w:color="808080"/>
              <w:right w:val="single" w:sz="4" w:space="0" w:color="808080"/>
            </w:tcBorders>
            <w:shd w:val="clear" w:color="auto" w:fill="auto"/>
            <w:vAlign w:val="center"/>
            <w:hideMark/>
          </w:tcPr>
          <w:p w14:paraId="113F25D2" w14:textId="3508AA2E"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500</w:t>
            </w:r>
          </w:p>
        </w:tc>
      </w:tr>
      <w:tr w:rsidR="00BA25A4" w:rsidRPr="004C38FD" w14:paraId="3AC961A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AEA6EFB" w14:textId="2D874A1C" w:rsidR="00BA25A4" w:rsidRPr="004C38FD" w:rsidRDefault="00F4764D" w:rsidP="00BA25A4">
            <w:pPr>
              <w:pStyle w:val="Tabelid"/>
              <w:rPr>
                <w:lang w:val="en-GB"/>
              </w:rPr>
            </w:pPr>
            <w:r w:rsidRPr="004C38FD">
              <w:rPr>
                <w:lang w:val="en-GB"/>
              </w:rPr>
              <w:t>Implementation of renewable energy</w:t>
            </w:r>
          </w:p>
        </w:tc>
        <w:tc>
          <w:tcPr>
            <w:tcW w:w="1134" w:type="dxa"/>
            <w:tcBorders>
              <w:top w:val="nil"/>
              <w:left w:val="nil"/>
              <w:bottom w:val="single" w:sz="4" w:space="0" w:color="808080"/>
              <w:right w:val="single" w:sz="4" w:space="0" w:color="808080"/>
            </w:tcBorders>
            <w:shd w:val="clear" w:color="auto" w:fill="auto"/>
            <w:vAlign w:val="center"/>
            <w:hideMark/>
          </w:tcPr>
          <w:p w14:paraId="1EB06E13" w14:textId="361BF074"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879</w:t>
            </w:r>
          </w:p>
        </w:tc>
        <w:tc>
          <w:tcPr>
            <w:tcW w:w="1134" w:type="dxa"/>
            <w:tcBorders>
              <w:top w:val="nil"/>
              <w:left w:val="nil"/>
              <w:bottom w:val="single" w:sz="4" w:space="0" w:color="808080"/>
              <w:right w:val="single" w:sz="4" w:space="0" w:color="808080"/>
            </w:tcBorders>
            <w:shd w:val="clear" w:color="auto" w:fill="auto"/>
            <w:vAlign w:val="center"/>
            <w:hideMark/>
          </w:tcPr>
          <w:p w14:paraId="717B8F0A" w14:textId="77777777" w:rsidR="00BA25A4" w:rsidRPr="004C38FD" w:rsidRDefault="00BA25A4" w:rsidP="00BA25A4">
            <w:pPr>
              <w:pStyle w:val="Tabelid"/>
              <w:rPr>
                <w:lang w:val="en-GB"/>
              </w:rPr>
            </w:pPr>
            <w:r w:rsidRPr="004C38FD">
              <w:rPr>
                <w:lang w:val="en-GB"/>
              </w:rPr>
              <w:t>-970</w:t>
            </w:r>
          </w:p>
        </w:tc>
        <w:tc>
          <w:tcPr>
            <w:tcW w:w="1134" w:type="dxa"/>
            <w:tcBorders>
              <w:top w:val="nil"/>
              <w:left w:val="nil"/>
              <w:bottom w:val="single" w:sz="4" w:space="0" w:color="808080"/>
              <w:right w:val="single" w:sz="4" w:space="0" w:color="808080"/>
            </w:tcBorders>
            <w:shd w:val="clear" w:color="auto" w:fill="auto"/>
            <w:vAlign w:val="center"/>
            <w:hideMark/>
          </w:tcPr>
          <w:p w14:paraId="2C2B5F0E" w14:textId="77777777" w:rsidR="00BA25A4" w:rsidRPr="004C38FD" w:rsidRDefault="00BA25A4" w:rsidP="00BA25A4">
            <w:pPr>
              <w:pStyle w:val="Tabelid"/>
              <w:rPr>
                <w:lang w:val="en-GB"/>
              </w:rPr>
            </w:pPr>
            <w:r w:rsidRPr="004C38FD">
              <w:rPr>
                <w:lang w:val="en-GB"/>
              </w:rPr>
              <w:t>-970</w:t>
            </w:r>
          </w:p>
        </w:tc>
        <w:tc>
          <w:tcPr>
            <w:tcW w:w="1128" w:type="dxa"/>
            <w:tcBorders>
              <w:top w:val="nil"/>
              <w:left w:val="nil"/>
              <w:bottom w:val="single" w:sz="4" w:space="0" w:color="808080"/>
              <w:right w:val="single" w:sz="4" w:space="0" w:color="808080"/>
            </w:tcBorders>
            <w:shd w:val="clear" w:color="auto" w:fill="auto"/>
            <w:vAlign w:val="center"/>
            <w:hideMark/>
          </w:tcPr>
          <w:p w14:paraId="16EA6FA2" w14:textId="77777777" w:rsidR="00BA25A4" w:rsidRPr="004C38FD" w:rsidRDefault="00BA25A4" w:rsidP="00BA25A4">
            <w:pPr>
              <w:pStyle w:val="Tabelid"/>
              <w:rPr>
                <w:lang w:val="en-GB"/>
              </w:rPr>
            </w:pPr>
            <w:r w:rsidRPr="004C38FD">
              <w:rPr>
                <w:lang w:val="en-GB"/>
              </w:rPr>
              <w:t>-970</w:t>
            </w:r>
          </w:p>
        </w:tc>
      </w:tr>
      <w:tr w:rsidR="00BA25A4" w:rsidRPr="004C38FD" w14:paraId="5FEB3F4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AB35E24" w14:textId="055148F4" w:rsidR="00BA25A4" w:rsidRPr="004C38FD" w:rsidRDefault="00F4764D" w:rsidP="00BA25A4">
            <w:pPr>
              <w:pStyle w:val="Tabelid"/>
              <w:rPr>
                <w:lang w:val="en-GB"/>
              </w:rPr>
            </w:pPr>
            <w:r w:rsidRPr="004C38FD">
              <w:rPr>
                <w:lang w:val="en-GB"/>
              </w:rPr>
              <w:t xml:space="preserve">Renovation of the </w:t>
            </w:r>
            <w:r w:rsidR="00BA25A4" w:rsidRPr="004C38FD">
              <w:rPr>
                <w:lang w:val="en-GB"/>
              </w:rPr>
              <w:t>Tallinn</w:t>
            </w:r>
            <w:r w:rsidRPr="004C38FD">
              <w:rPr>
                <w:lang w:val="en-GB"/>
              </w:rPr>
              <w:t xml:space="preserve"> City Hall</w:t>
            </w:r>
          </w:p>
        </w:tc>
        <w:tc>
          <w:tcPr>
            <w:tcW w:w="1134" w:type="dxa"/>
            <w:tcBorders>
              <w:top w:val="nil"/>
              <w:left w:val="nil"/>
              <w:bottom w:val="single" w:sz="4" w:space="0" w:color="808080"/>
              <w:right w:val="single" w:sz="4" w:space="0" w:color="808080"/>
            </w:tcBorders>
            <w:shd w:val="clear" w:color="auto" w:fill="auto"/>
            <w:vAlign w:val="center"/>
            <w:hideMark/>
          </w:tcPr>
          <w:p w14:paraId="2E2F6033"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6A8A4530" w14:textId="5B45DC61" w:rsidR="00BA25A4" w:rsidRPr="004C38FD" w:rsidRDefault="00BA25A4" w:rsidP="00BA25A4">
            <w:pPr>
              <w:pStyle w:val="Tabelid"/>
              <w:rPr>
                <w:lang w:val="en-GB"/>
              </w:rPr>
            </w:pPr>
            <w:r w:rsidRPr="004C38FD">
              <w:rPr>
                <w:lang w:val="en-GB"/>
              </w:rPr>
              <w:t>-20</w:t>
            </w:r>
            <w:r w:rsidR="006E1095"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558D3946" w14:textId="71A623FA" w:rsidR="00BA25A4" w:rsidRPr="004C38FD" w:rsidRDefault="00BA25A4" w:rsidP="00BA25A4">
            <w:pPr>
              <w:pStyle w:val="Tabelid"/>
              <w:rPr>
                <w:lang w:val="en-GB"/>
              </w:rPr>
            </w:pPr>
            <w:r w:rsidRPr="004C38FD">
              <w:rPr>
                <w:lang w:val="en-GB"/>
              </w:rPr>
              <w:t>-20</w:t>
            </w:r>
            <w:r w:rsidR="006E1095" w:rsidRPr="004C38FD">
              <w:rPr>
                <w:lang w:val="en-GB"/>
              </w:rPr>
              <w:t>,</w:t>
            </w:r>
            <w:r w:rsidRPr="004C38FD">
              <w:rPr>
                <w:lang w:val="en-GB"/>
              </w:rPr>
              <w:t>000</w:t>
            </w:r>
          </w:p>
        </w:tc>
        <w:tc>
          <w:tcPr>
            <w:tcW w:w="1128" w:type="dxa"/>
            <w:tcBorders>
              <w:top w:val="nil"/>
              <w:left w:val="nil"/>
              <w:bottom w:val="single" w:sz="4" w:space="0" w:color="808080"/>
              <w:right w:val="single" w:sz="4" w:space="0" w:color="808080"/>
            </w:tcBorders>
            <w:shd w:val="clear" w:color="auto" w:fill="auto"/>
            <w:vAlign w:val="center"/>
            <w:hideMark/>
          </w:tcPr>
          <w:p w14:paraId="25DB0F6B" w14:textId="77777777" w:rsidR="00BA25A4" w:rsidRPr="004C38FD" w:rsidRDefault="00BA25A4" w:rsidP="00BA25A4">
            <w:pPr>
              <w:pStyle w:val="Tabelid"/>
              <w:rPr>
                <w:lang w:val="en-GB"/>
              </w:rPr>
            </w:pPr>
            <w:r w:rsidRPr="004C38FD">
              <w:rPr>
                <w:lang w:val="en-GB"/>
              </w:rPr>
              <w:t>0</w:t>
            </w:r>
          </w:p>
        </w:tc>
      </w:tr>
      <w:tr w:rsidR="00BA25A4" w:rsidRPr="004C38FD" w14:paraId="0DC3D8D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EE87F75" w14:textId="22BC7281" w:rsidR="00BA25A4" w:rsidRPr="004C38FD" w:rsidRDefault="00F4764D" w:rsidP="00BA25A4">
            <w:pPr>
              <w:pStyle w:val="Tabelid"/>
              <w:rPr>
                <w:lang w:val="en-GB"/>
              </w:rPr>
            </w:pPr>
            <w:r w:rsidRPr="004C38FD">
              <w:rPr>
                <w:lang w:val="en-GB"/>
              </w:rPr>
              <w:t xml:space="preserve">Reconstruction of the traffic management system of </w:t>
            </w:r>
            <w:r w:rsidR="00BA25A4" w:rsidRPr="004C38FD">
              <w:rPr>
                <w:lang w:val="en-GB"/>
              </w:rPr>
              <w:t xml:space="preserve">Tallinn-Keila-Paldiski </w:t>
            </w:r>
          </w:p>
        </w:tc>
        <w:tc>
          <w:tcPr>
            <w:tcW w:w="1134" w:type="dxa"/>
            <w:tcBorders>
              <w:top w:val="nil"/>
              <w:left w:val="nil"/>
              <w:bottom w:val="single" w:sz="4" w:space="0" w:color="808080"/>
              <w:right w:val="single" w:sz="4" w:space="0" w:color="808080"/>
            </w:tcBorders>
            <w:shd w:val="clear" w:color="auto" w:fill="auto"/>
            <w:vAlign w:val="center"/>
            <w:hideMark/>
          </w:tcPr>
          <w:p w14:paraId="186E8977" w14:textId="30683860" w:rsidR="00BA25A4" w:rsidRPr="004C38FD" w:rsidRDefault="00BA25A4" w:rsidP="00BA25A4">
            <w:pPr>
              <w:pStyle w:val="Tabelid"/>
              <w:rPr>
                <w:lang w:val="en-GB"/>
              </w:rPr>
            </w:pPr>
            <w:r w:rsidRPr="004C38FD">
              <w:rPr>
                <w:lang w:val="en-GB"/>
              </w:rPr>
              <w:t>-6</w:t>
            </w:r>
            <w:r w:rsidR="00D93652" w:rsidRPr="004C38FD">
              <w:rPr>
                <w:lang w:val="en-GB"/>
              </w:rPr>
              <w:t>,</w:t>
            </w:r>
            <w:r w:rsidRPr="004C38FD">
              <w:rPr>
                <w:lang w:val="en-GB"/>
              </w:rPr>
              <w:t>576</w:t>
            </w:r>
          </w:p>
        </w:tc>
        <w:tc>
          <w:tcPr>
            <w:tcW w:w="1134" w:type="dxa"/>
            <w:tcBorders>
              <w:top w:val="nil"/>
              <w:left w:val="nil"/>
              <w:bottom w:val="single" w:sz="4" w:space="0" w:color="808080"/>
              <w:right w:val="single" w:sz="4" w:space="0" w:color="808080"/>
            </w:tcBorders>
            <w:shd w:val="clear" w:color="auto" w:fill="auto"/>
            <w:vAlign w:val="center"/>
            <w:hideMark/>
          </w:tcPr>
          <w:p w14:paraId="639C6B87" w14:textId="69B4D900" w:rsidR="00BA25A4" w:rsidRPr="004C38FD" w:rsidRDefault="00BA25A4" w:rsidP="00BA25A4">
            <w:pPr>
              <w:pStyle w:val="Tabelid"/>
              <w:rPr>
                <w:lang w:val="en-GB"/>
              </w:rPr>
            </w:pPr>
            <w:r w:rsidRPr="004C38FD">
              <w:rPr>
                <w:lang w:val="en-GB"/>
              </w:rPr>
              <w:t>-6</w:t>
            </w:r>
            <w:r w:rsidR="006E1095" w:rsidRPr="004C38FD">
              <w:rPr>
                <w:lang w:val="en-GB"/>
              </w:rPr>
              <w:t>,</w:t>
            </w:r>
            <w:r w:rsidRPr="004C38FD">
              <w:rPr>
                <w:lang w:val="en-GB"/>
              </w:rPr>
              <w:t>576</w:t>
            </w:r>
          </w:p>
        </w:tc>
        <w:tc>
          <w:tcPr>
            <w:tcW w:w="1134" w:type="dxa"/>
            <w:tcBorders>
              <w:top w:val="nil"/>
              <w:left w:val="nil"/>
              <w:bottom w:val="single" w:sz="4" w:space="0" w:color="808080"/>
              <w:right w:val="single" w:sz="4" w:space="0" w:color="808080"/>
            </w:tcBorders>
            <w:shd w:val="clear" w:color="auto" w:fill="auto"/>
            <w:vAlign w:val="center"/>
            <w:hideMark/>
          </w:tcPr>
          <w:p w14:paraId="02D5F6F5" w14:textId="7ACB488C" w:rsidR="00BA25A4" w:rsidRPr="004C38FD" w:rsidRDefault="00BA25A4" w:rsidP="00BA25A4">
            <w:pPr>
              <w:pStyle w:val="Tabelid"/>
              <w:rPr>
                <w:lang w:val="en-GB"/>
              </w:rPr>
            </w:pPr>
            <w:r w:rsidRPr="004C38FD">
              <w:rPr>
                <w:lang w:val="en-GB"/>
              </w:rPr>
              <w:t>-3</w:t>
            </w:r>
            <w:r w:rsidR="006E1095" w:rsidRPr="004C38FD">
              <w:rPr>
                <w:lang w:val="en-GB"/>
              </w:rPr>
              <w:t>,</w:t>
            </w:r>
            <w:r w:rsidRPr="004C38FD">
              <w:rPr>
                <w:lang w:val="en-GB"/>
              </w:rPr>
              <w:t>288</w:t>
            </w:r>
          </w:p>
        </w:tc>
        <w:tc>
          <w:tcPr>
            <w:tcW w:w="1128" w:type="dxa"/>
            <w:tcBorders>
              <w:top w:val="nil"/>
              <w:left w:val="nil"/>
              <w:bottom w:val="single" w:sz="4" w:space="0" w:color="808080"/>
              <w:right w:val="single" w:sz="4" w:space="0" w:color="808080"/>
            </w:tcBorders>
            <w:shd w:val="clear" w:color="auto" w:fill="auto"/>
            <w:vAlign w:val="center"/>
            <w:hideMark/>
          </w:tcPr>
          <w:p w14:paraId="656FD178" w14:textId="77777777" w:rsidR="00BA25A4" w:rsidRPr="004C38FD" w:rsidRDefault="00BA25A4" w:rsidP="00BA25A4">
            <w:pPr>
              <w:pStyle w:val="Tabelid"/>
              <w:rPr>
                <w:lang w:val="en-GB"/>
              </w:rPr>
            </w:pPr>
            <w:r w:rsidRPr="004C38FD">
              <w:rPr>
                <w:lang w:val="en-GB"/>
              </w:rPr>
              <w:t>0</w:t>
            </w:r>
          </w:p>
        </w:tc>
      </w:tr>
      <w:tr w:rsidR="00BA25A4" w:rsidRPr="004C38FD" w14:paraId="1D74DF8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D627E55" w14:textId="77ACFB0D" w:rsidR="00BA25A4" w:rsidRPr="004C38FD" w:rsidRDefault="00BA25A4" w:rsidP="00BA25A4">
            <w:pPr>
              <w:pStyle w:val="Tabelid"/>
              <w:rPr>
                <w:lang w:val="en-GB"/>
              </w:rPr>
            </w:pPr>
            <w:r w:rsidRPr="004C38FD">
              <w:rPr>
                <w:lang w:val="en-GB"/>
              </w:rPr>
              <w:t xml:space="preserve">Tallinn-Keila-Paldiski; </w:t>
            </w:r>
            <w:r w:rsidR="00F4764D" w:rsidRPr="004C38FD">
              <w:rPr>
                <w:lang w:val="en-GB"/>
              </w:rPr>
              <w:t xml:space="preserve">repair works II of </w:t>
            </w:r>
            <w:r w:rsidRPr="004C38FD">
              <w:rPr>
                <w:lang w:val="en-GB"/>
              </w:rPr>
              <w:t xml:space="preserve">Keila-Riisipere </w:t>
            </w:r>
            <w:r w:rsidR="00F4764D" w:rsidRPr="004C38FD">
              <w:rPr>
                <w:lang w:val="en-GB"/>
              </w:rPr>
              <w:t>railway</w:t>
            </w:r>
          </w:p>
        </w:tc>
        <w:tc>
          <w:tcPr>
            <w:tcW w:w="1134" w:type="dxa"/>
            <w:tcBorders>
              <w:top w:val="nil"/>
              <w:left w:val="nil"/>
              <w:bottom w:val="single" w:sz="4" w:space="0" w:color="808080"/>
              <w:right w:val="single" w:sz="4" w:space="0" w:color="808080"/>
            </w:tcBorders>
            <w:shd w:val="clear" w:color="auto" w:fill="auto"/>
            <w:vAlign w:val="center"/>
            <w:hideMark/>
          </w:tcPr>
          <w:p w14:paraId="36954EA2" w14:textId="05F4E2BF" w:rsidR="00BA25A4" w:rsidRPr="004C38FD" w:rsidRDefault="00BA25A4" w:rsidP="00BA25A4">
            <w:pPr>
              <w:pStyle w:val="Tabelid"/>
              <w:rPr>
                <w:lang w:val="en-GB"/>
              </w:rPr>
            </w:pPr>
            <w:r w:rsidRPr="004C38FD">
              <w:rPr>
                <w:lang w:val="en-GB"/>
              </w:rPr>
              <w:t>-3</w:t>
            </w:r>
            <w:r w:rsidR="00D93652" w:rsidRPr="004C38FD">
              <w:rPr>
                <w:lang w:val="en-GB"/>
              </w:rPr>
              <w:t>,</w:t>
            </w:r>
            <w:r w:rsidRPr="004C38FD">
              <w:rPr>
                <w:lang w:val="en-GB"/>
              </w:rPr>
              <w:t>280</w:t>
            </w:r>
          </w:p>
        </w:tc>
        <w:tc>
          <w:tcPr>
            <w:tcW w:w="1134" w:type="dxa"/>
            <w:tcBorders>
              <w:top w:val="nil"/>
              <w:left w:val="nil"/>
              <w:bottom w:val="single" w:sz="4" w:space="0" w:color="808080"/>
              <w:right w:val="single" w:sz="4" w:space="0" w:color="808080"/>
            </w:tcBorders>
            <w:shd w:val="clear" w:color="auto" w:fill="auto"/>
            <w:vAlign w:val="center"/>
            <w:hideMark/>
          </w:tcPr>
          <w:p w14:paraId="18F668D5"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40206DE6"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3724E513" w14:textId="77777777" w:rsidR="00BA25A4" w:rsidRPr="004C38FD" w:rsidRDefault="00BA25A4" w:rsidP="00BA25A4">
            <w:pPr>
              <w:pStyle w:val="Tabelid"/>
              <w:rPr>
                <w:lang w:val="en-GB"/>
              </w:rPr>
            </w:pPr>
            <w:r w:rsidRPr="004C38FD">
              <w:rPr>
                <w:lang w:val="en-GB"/>
              </w:rPr>
              <w:t>0</w:t>
            </w:r>
          </w:p>
        </w:tc>
      </w:tr>
      <w:tr w:rsidR="00BA25A4" w:rsidRPr="004C38FD" w14:paraId="52739D2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7B0C8F0" w14:textId="67949C6F" w:rsidR="00BA25A4" w:rsidRPr="004C38FD" w:rsidRDefault="00F4764D" w:rsidP="00BA25A4">
            <w:pPr>
              <w:pStyle w:val="Tabelid"/>
              <w:rPr>
                <w:lang w:val="en-GB"/>
              </w:rPr>
            </w:pPr>
            <w:r w:rsidRPr="004C38FD">
              <w:rPr>
                <w:lang w:val="en-GB"/>
              </w:rPr>
              <w:t xml:space="preserve">Construction of Via Baltica </w:t>
            </w:r>
            <w:r w:rsidR="00A92ACF" w:rsidRPr="004C38FD">
              <w:rPr>
                <w:lang w:val="en-GB"/>
              </w:rPr>
              <w:t xml:space="preserve">on </w:t>
            </w:r>
            <w:r w:rsidR="00BA25A4" w:rsidRPr="004C38FD">
              <w:rPr>
                <w:lang w:val="en-GB"/>
              </w:rPr>
              <w:t xml:space="preserve">Tallinn-Pärnu </w:t>
            </w:r>
            <w:r w:rsidR="00A92ACF" w:rsidRPr="004C38FD">
              <w:rPr>
                <w:lang w:val="en-GB"/>
              </w:rPr>
              <w:t>highway</w:t>
            </w:r>
          </w:p>
        </w:tc>
        <w:tc>
          <w:tcPr>
            <w:tcW w:w="1134" w:type="dxa"/>
            <w:tcBorders>
              <w:top w:val="nil"/>
              <w:left w:val="nil"/>
              <w:bottom w:val="single" w:sz="4" w:space="0" w:color="808080"/>
              <w:right w:val="single" w:sz="4" w:space="0" w:color="808080"/>
            </w:tcBorders>
            <w:shd w:val="clear" w:color="auto" w:fill="auto"/>
            <w:vAlign w:val="center"/>
            <w:hideMark/>
          </w:tcPr>
          <w:p w14:paraId="4419792D" w14:textId="343F5C21" w:rsidR="00BA25A4" w:rsidRPr="004C38FD" w:rsidRDefault="00BA25A4" w:rsidP="00BA25A4">
            <w:pPr>
              <w:pStyle w:val="Tabelid"/>
              <w:rPr>
                <w:lang w:val="en-GB"/>
              </w:rPr>
            </w:pPr>
            <w:r w:rsidRPr="004C38FD">
              <w:rPr>
                <w:lang w:val="en-GB"/>
              </w:rPr>
              <w:t>-12</w:t>
            </w:r>
            <w:r w:rsidR="00D93652" w:rsidRPr="004C38FD">
              <w:rPr>
                <w:lang w:val="en-GB"/>
              </w:rPr>
              <w:t>,</w:t>
            </w: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204A92F5" w14:textId="431E6A4F" w:rsidR="00BA25A4" w:rsidRPr="004C38FD" w:rsidRDefault="00BA25A4" w:rsidP="00BA25A4">
            <w:pPr>
              <w:pStyle w:val="Tabelid"/>
              <w:rPr>
                <w:lang w:val="en-GB"/>
              </w:rPr>
            </w:pPr>
            <w:r w:rsidRPr="004C38FD">
              <w:rPr>
                <w:lang w:val="en-GB"/>
              </w:rPr>
              <w:t>-11</w:t>
            </w:r>
            <w:r w:rsidR="006E1095" w:rsidRPr="004C38FD">
              <w:rPr>
                <w:lang w:val="en-GB"/>
              </w:rPr>
              <w:t>,</w:t>
            </w:r>
            <w:r w:rsidRPr="004C38FD">
              <w:rPr>
                <w:lang w:val="en-GB"/>
              </w:rPr>
              <w:t>667</w:t>
            </w:r>
          </w:p>
        </w:tc>
        <w:tc>
          <w:tcPr>
            <w:tcW w:w="1134" w:type="dxa"/>
            <w:tcBorders>
              <w:top w:val="nil"/>
              <w:left w:val="nil"/>
              <w:bottom w:val="single" w:sz="4" w:space="0" w:color="808080"/>
              <w:right w:val="single" w:sz="4" w:space="0" w:color="808080"/>
            </w:tcBorders>
            <w:shd w:val="clear" w:color="auto" w:fill="auto"/>
            <w:vAlign w:val="center"/>
            <w:hideMark/>
          </w:tcPr>
          <w:p w14:paraId="67F49226"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2C97B125" w14:textId="77777777" w:rsidR="00BA25A4" w:rsidRPr="004C38FD" w:rsidRDefault="00BA25A4" w:rsidP="00BA25A4">
            <w:pPr>
              <w:pStyle w:val="Tabelid"/>
              <w:rPr>
                <w:lang w:val="en-GB"/>
              </w:rPr>
            </w:pPr>
            <w:r w:rsidRPr="004C38FD">
              <w:rPr>
                <w:lang w:val="en-GB"/>
              </w:rPr>
              <w:t>0</w:t>
            </w:r>
          </w:p>
        </w:tc>
      </w:tr>
      <w:tr w:rsidR="00BA25A4" w:rsidRPr="004C38FD" w14:paraId="0113198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860AA4C" w14:textId="648C95A1" w:rsidR="00BA25A4" w:rsidRPr="004C38FD" w:rsidRDefault="00A92ACF" w:rsidP="00BA25A4">
            <w:pPr>
              <w:pStyle w:val="Tabelid"/>
              <w:rPr>
                <w:lang w:val="en-GB"/>
              </w:rPr>
            </w:pPr>
            <w:r w:rsidRPr="004C38FD">
              <w:rPr>
                <w:lang w:val="en-GB"/>
              </w:rPr>
              <w:t xml:space="preserve">Reconstruction of the </w:t>
            </w:r>
            <w:r w:rsidR="00BA25A4" w:rsidRPr="004C38FD">
              <w:rPr>
                <w:lang w:val="en-GB"/>
              </w:rPr>
              <w:t>Tapa-Narva ra</w:t>
            </w:r>
            <w:r w:rsidRPr="004C38FD">
              <w:rPr>
                <w:lang w:val="en-GB"/>
              </w:rPr>
              <w:t>ilway</w:t>
            </w:r>
            <w:r w:rsidR="00BA25A4" w:rsidRPr="004C38FD">
              <w:rPr>
                <w:lang w:val="en-GB"/>
              </w:rPr>
              <w:t xml:space="preserve"> </w:t>
            </w:r>
          </w:p>
        </w:tc>
        <w:tc>
          <w:tcPr>
            <w:tcW w:w="1134" w:type="dxa"/>
            <w:tcBorders>
              <w:top w:val="nil"/>
              <w:left w:val="nil"/>
              <w:bottom w:val="single" w:sz="4" w:space="0" w:color="808080"/>
              <w:right w:val="single" w:sz="4" w:space="0" w:color="808080"/>
            </w:tcBorders>
            <w:shd w:val="clear" w:color="auto" w:fill="auto"/>
            <w:vAlign w:val="center"/>
            <w:hideMark/>
          </w:tcPr>
          <w:p w14:paraId="6F720A3C" w14:textId="6B320368" w:rsidR="00BA25A4" w:rsidRPr="004C38FD" w:rsidRDefault="00BA25A4" w:rsidP="00BA25A4">
            <w:pPr>
              <w:pStyle w:val="Tabelid"/>
              <w:rPr>
                <w:lang w:val="en-GB"/>
              </w:rPr>
            </w:pPr>
            <w:r w:rsidRPr="004C38FD">
              <w:rPr>
                <w:lang w:val="en-GB"/>
              </w:rPr>
              <w:t>-3</w:t>
            </w:r>
            <w:r w:rsidR="00D93652" w:rsidRPr="004C38FD">
              <w:rPr>
                <w:lang w:val="en-GB"/>
              </w:rPr>
              <w:t>,</w:t>
            </w:r>
            <w:r w:rsidRPr="004C38FD">
              <w:rPr>
                <w:lang w:val="en-GB"/>
              </w:rPr>
              <w:t>683</w:t>
            </w:r>
          </w:p>
        </w:tc>
        <w:tc>
          <w:tcPr>
            <w:tcW w:w="1134" w:type="dxa"/>
            <w:tcBorders>
              <w:top w:val="nil"/>
              <w:left w:val="nil"/>
              <w:bottom w:val="single" w:sz="4" w:space="0" w:color="808080"/>
              <w:right w:val="single" w:sz="4" w:space="0" w:color="808080"/>
            </w:tcBorders>
            <w:shd w:val="clear" w:color="auto" w:fill="auto"/>
            <w:vAlign w:val="center"/>
            <w:hideMark/>
          </w:tcPr>
          <w:p w14:paraId="04FF9DD5"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5D569592"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5DB4EDC9" w14:textId="77777777" w:rsidR="00BA25A4" w:rsidRPr="004C38FD" w:rsidRDefault="00BA25A4" w:rsidP="00BA25A4">
            <w:pPr>
              <w:pStyle w:val="Tabelid"/>
              <w:rPr>
                <w:lang w:val="en-GB"/>
              </w:rPr>
            </w:pPr>
            <w:r w:rsidRPr="004C38FD">
              <w:rPr>
                <w:lang w:val="en-GB"/>
              </w:rPr>
              <w:t>0</w:t>
            </w:r>
          </w:p>
        </w:tc>
      </w:tr>
      <w:tr w:rsidR="00BA25A4" w:rsidRPr="004C38FD" w14:paraId="5F5F058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4C62967" w14:textId="2D2D337C" w:rsidR="00BA25A4" w:rsidRPr="004C38FD" w:rsidRDefault="00A92ACF" w:rsidP="00BA25A4">
            <w:pPr>
              <w:pStyle w:val="Tabelid"/>
              <w:rPr>
                <w:lang w:val="en-GB"/>
              </w:rPr>
            </w:pPr>
            <w:r w:rsidRPr="004C38FD">
              <w:rPr>
                <w:lang w:val="en-GB"/>
              </w:rPr>
              <w:t xml:space="preserve">Reconstruction of the </w:t>
            </w:r>
            <w:r w:rsidR="00BA25A4" w:rsidRPr="004C38FD">
              <w:rPr>
                <w:lang w:val="en-GB"/>
              </w:rPr>
              <w:t>Tapa-Tartu ra</w:t>
            </w:r>
            <w:r w:rsidRPr="004C38FD">
              <w:rPr>
                <w:lang w:val="en-GB"/>
              </w:rPr>
              <w:t>ilway</w:t>
            </w:r>
          </w:p>
        </w:tc>
        <w:tc>
          <w:tcPr>
            <w:tcW w:w="1134" w:type="dxa"/>
            <w:tcBorders>
              <w:top w:val="nil"/>
              <w:left w:val="nil"/>
              <w:bottom w:val="single" w:sz="4" w:space="0" w:color="808080"/>
              <w:right w:val="single" w:sz="4" w:space="0" w:color="808080"/>
            </w:tcBorders>
            <w:shd w:val="clear" w:color="auto" w:fill="auto"/>
            <w:vAlign w:val="center"/>
            <w:hideMark/>
          </w:tcPr>
          <w:p w14:paraId="512F2F75" w14:textId="01994610"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153</w:t>
            </w:r>
          </w:p>
        </w:tc>
        <w:tc>
          <w:tcPr>
            <w:tcW w:w="1134" w:type="dxa"/>
            <w:tcBorders>
              <w:top w:val="nil"/>
              <w:left w:val="nil"/>
              <w:bottom w:val="single" w:sz="4" w:space="0" w:color="808080"/>
              <w:right w:val="single" w:sz="4" w:space="0" w:color="808080"/>
            </w:tcBorders>
            <w:shd w:val="clear" w:color="auto" w:fill="auto"/>
            <w:vAlign w:val="center"/>
            <w:hideMark/>
          </w:tcPr>
          <w:p w14:paraId="1A3C750C"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1C630329"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1D7CFF68" w14:textId="77777777" w:rsidR="00BA25A4" w:rsidRPr="004C38FD" w:rsidRDefault="00BA25A4" w:rsidP="00BA25A4">
            <w:pPr>
              <w:pStyle w:val="Tabelid"/>
              <w:rPr>
                <w:lang w:val="en-GB"/>
              </w:rPr>
            </w:pPr>
            <w:r w:rsidRPr="004C38FD">
              <w:rPr>
                <w:lang w:val="en-GB"/>
              </w:rPr>
              <w:t>0</w:t>
            </w:r>
          </w:p>
        </w:tc>
      </w:tr>
      <w:tr w:rsidR="00BA25A4" w:rsidRPr="004C38FD" w14:paraId="78A8AEB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B632610" w14:textId="14688293" w:rsidR="00BA25A4" w:rsidRPr="004C38FD" w:rsidRDefault="00A92ACF" w:rsidP="00BA25A4">
            <w:pPr>
              <w:pStyle w:val="Tabelid"/>
              <w:rPr>
                <w:lang w:val="en-GB"/>
              </w:rPr>
            </w:pPr>
            <w:r w:rsidRPr="004C38FD">
              <w:rPr>
                <w:lang w:val="en-GB"/>
              </w:rPr>
              <w:t xml:space="preserve">Reconstruction works of the </w:t>
            </w:r>
            <w:r w:rsidR="00BA25A4" w:rsidRPr="004C38FD">
              <w:rPr>
                <w:lang w:val="en-GB"/>
              </w:rPr>
              <w:t xml:space="preserve">TEN-T </w:t>
            </w:r>
            <w:r w:rsidRPr="004C38FD">
              <w:rPr>
                <w:lang w:val="en-GB"/>
              </w:rPr>
              <w:t xml:space="preserve">transit roads in </w:t>
            </w:r>
            <w:r w:rsidR="00BA25A4" w:rsidRPr="004C38FD">
              <w:rPr>
                <w:lang w:val="en-GB"/>
              </w:rPr>
              <w:t>Narva</w:t>
            </w:r>
          </w:p>
        </w:tc>
        <w:tc>
          <w:tcPr>
            <w:tcW w:w="1134" w:type="dxa"/>
            <w:tcBorders>
              <w:top w:val="nil"/>
              <w:left w:val="nil"/>
              <w:bottom w:val="single" w:sz="4" w:space="0" w:color="808080"/>
              <w:right w:val="single" w:sz="4" w:space="0" w:color="808080"/>
            </w:tcBorders>
            <w:shd w:val="clear" w:color="auto" w:fill="auto"/>
            <w:vAlign w:val="center"/>
            <w:hideMark/>
          </w:tcPr>
          <w:p w14:paraId="05B82BDA" w14:textId="30FA84E7"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992</w:t>
            </w:r>
          </w:p>
        </w:tc>
        <w:tc>
          <w:tcPr>
            <w:tcW w:w="1134" w:type="dxa"/>
            <w:tcBorders>
              <w:top w:val="nil"/>
              <w:left w:val="nil"/>
              <w:bottom w:val="single" w:sz="4" w:space="0" w:color="808080"/>
              <w:right w:val="single" w:sz="4" w:space="0" w:color="808080"/>
            </w:tcBorders>
            <w:shd w:val="clear" w:color="auto" w:fill="auto"/>
            <w:vAlign w:val="center"/>
            <w:hideMark/>
          </w:tcPr>
          <w:p w14:paraId="0576FD3A" w14:textId="514FF38E"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992</w:t>
            </w:r>
          </w:p>
        </w:tc>
        <w:tc>
          <w:tcPr>
            <w:tcW w:w="1134" w:type="dxa"/>
            <w:tcBorders>
              <w:top w:val="nil"/>
              <w:left w:val="nil"/>
              <w:bottom w:val="single" w:sz="4" w:space="0" w:color="808080"/>
              <w:right w:val="single" w:sz="4" w:space="0" w:color="808080"/>
            </w:tcBorders>
            <w:shd w:val="clear" w:color="auto" w:fill="auto"/>
            <w:vAlign w:val="center"/>
            <w:hideMark/>
          </w:tcPr>
          <w:p w14:paraId="40DD41EF"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03373995" w14:textId="77777777" w:rsidR="00BA25A4" w:rsidRPr="004C38FD" w:rsidRDefault="00BA25A4" w:rsidP="00BA25A4">
            <w:pPr>
              <w:pStyle w:val="Tabelid"/>
              <w:rPr>
                <w:lang w:val="en-GB"/>
              </w:rPr>
            </w:pPr>
            <w:r w:rsidRPr="004C38FD">
              <w:rPr>
                <w:lang w:val="en-GB"/>
              </w:rPr>
              <w:t>0</w:t>
            </w:r>
          </w:p>
        </w:tc>
      </w:tr>
      <w:tr w:rsidR="00BA25A4" w:rsidRPr="004C38FD" w14:paraId="12421D4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A448FE8" w14:textId="4ACE3AF9" w:rsidR="00BA25A4" w:rsidRPr="004C38FD" w:rsidRDefault="00D93652" w:rsidP="00BA25A4">
            <w:pPr>
              <w:pStyle w:val="Tabelid"/>
              <w:rPr>
                <w:lang w:val="en-GB"/>
              </w:rPr>
            </w:pPr>
            <w:r w:rsidRPr="004C38FD">
              <w:rPr>
                <w:lang w:val="en-GB"/>
              </w:rPr>
              <w:t>T</w:t>
            </w:r>
            <w:r w:rsidR="00F4764D" w:rsidRPr="004C38FD">
              <w:rPr>
                <w:lang w:val="en-GB"/>
              </w:rPr>
              <w:t>ransport</w:t>
            </w:r>
            <w:r w:rsidRPr="004C38FD">
              <w:rPr>
                <w:lang w:val="en-GB"/>
              </w:rPr>
              <w:t xml:space="preserve"> vehicles</w:t>
            </w:r>
          </w:p>
        </w:tc>
        <w:tc>
          <w:tcPr>
            <w:tcW w:w="1134" w:type="dxa"/>
            <w:tcBorders>
              <w:top w:val="nil"/>
              <w:left w:val="nil"/>
              <w:bottom w:val="single" w:sz="4" w:space="0" w:color="808080"/>
              <w:right w:val="single" w:sz="4" w:space="0" w:color="808080"/>
            </w:tcBorders>
            <w:shd w:val="clear" w:color="auto" w:fill="auto"/>
            <w:vAlign w:val="center"/>
            <w:hideMark/>
          </w:tcPr>
          <w:p w14:paraId="3351A2CE"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5DDF857C" w14:textId="77777777" w:rsidR="00BA25A4" w:rsidRPr="004C38FD" w:rsidRDefault="00BA25A4" w:rsidP="00BA25A4">
            <w:pPr>
              <w:pStyle w:val="Tabelid"/>
              <w:rPr>
                <w:lang w:val="en-GB"/>
              </w:rPr>
            </w:pPr>
            <w:r w:rsidRPr="004C38FD">
              <w:rPr>
                <w:lang w:val="en-GB"/>
              </w:rPr>
              <w:t>-123</w:t>
            </w:r>
          </w:p>
        </w:tc>
        <w:tc>
          <w:tcPr>
            <w:tcW w:w="1134" w:type="dxa"/>
            <w:tcBorders>
              <w:top w:val="nil"/>
              <w:left w:val="nil"/>
              <w:bottom w:val="single" w:sz="4" w:space="0" w:color="808080"/>
              <w:right w:val="single" w:sz="4" w:space="0" w:color="808080"/>
            </w:tcBorders>
            <w:shd w:val="clear" w:color="auto" w:fill="auto"/>
            <w:vAlign w:val="center"/>
            <w:hideMark/>
          </w:tcPr>
          <w:p w14:paraId="6310DF47" w14:textId="77777777" w:rsidR="00BA25A4" w:rsidRPr="004C38FD" w:rsidRDefault="00BA25A4" w:rsidP="00BA25A4">
            <w:pPr>
              <w:pStyle w:val="Tabelid"/>
              <w:rPr>
                <w:lang w:val="en-GB"/>
              </w:rPr>
            </w:pPr>
            <w:r w:rsidRPr="004C38FD">
              <w:rPr>
                <w:lang w:val="en-GB"/>
              </w:rPr>
              <w:t>-123</w:t>
            </w:r>
          </w:p>
        </w:tc>
        <w:tc>
          <w:tcPr>
            <w:tcW w:w="1128" w:type="dxa"/>
            <w:tcBorders>
              <w:top w:val="nil"/>
              <w:left w:val="nil"/>
              <w:bottom w:val="single" w:sz="4" w:space="0" w:color="808080"/>
              <w:right w:val="single" w:sz="4" w:space="0" w:color="808080"/>
            </w:tcBorders>
            <w:shd w:val="clear" w:color="auto" w:fill="auto"/>
            <w:vAlign w:val="center"/>
            <w:hideMark/>
          </w:tcPr>
          <w:p w14:paraId="1952A2F4" w14:textId="77777777" w:rsidR="00BA25A4" w:rsidRPr="004C38FD" w:rsidRDefault="00BA25A4" w:rsidP="00BA25A4">
            <w:pPr>
              <w:pStyle w:val="Tabelid"/>
              <w:rPr>
                <w:lang w:val="en-GB"/>
              </w:rPr>
            </w:pPr>
            <w:r w:rsidRPr="004C38FD">
              <w:rPr>
                <w:lang w:val="en-GB"/>
              </w:rPr>
              <w:t>-123</w:t>
            </w:r>
          </w:p>
        </w:tc>
      </w:tr>
      <w:tr w:rsidR="00BA25A4" w:rsidRPr="004C38FD" w14:paraId="7072178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D6A97FF" w14:textId="43B7325C" w:rsidR="00BA25A4" w:rsidRPr="004C38FD" w:rsidRDefault="00A92ACF" w:rsidP="00BA25A4">
            <w:pPr>
              <w:pStyle w:val="Tabelid"/>
              <w:rPr>
                <w:lang w:val="en-GB"/>
              </w:rPr>
            </w:pPr>
            <w:r w:rsidRPr="004C38FD">
              <w:rPr>
                <w:lang w:val="en-GB"/>
              </w:rPr>
              <w:t xml:space="preserve">Lighthouses </w:t>
            </w:r>
          </w:p>
        </w:tc>
        <w:tc>
          <w:tcPr>
            <w:tcW w:w="1134" w:type="dxa"/>
            <w:tcBorders>
              <w:top w:val="nil"/>
              <w:left w:val="nil"/>
              <w:bottom w:val="single" w:sz="4" w:space="0" w:color="808080"/>
              <w:right w:val="single" w:sz="4" w:space="0" w:color="808080"/>
            </w:tcBorders>
            <w:shd w:val="clear" w:color="auto" w:fill="auto"/>
            <w:vAlign w:val="center"/>
            <w:hideMark/>
          </w:tcPr>
          <w:p w14:paraId="4D55CBA1" w14:textId="12091A17"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973</w:t>
            </w:r>
          </w:p>
        </w:tc>
        <w:tc>
          <w:tcPr>
            <w:tcW w:w="1134" w:type="dxa"/>
            <w:tcBorders>
              <w:top w:val="nil"/>
              <w:left w:val="nil"/>
              <w:bottom w:val="single" w:sz="4" w:space="0" w:color="808080"/>
              <w:right w:val="single" w:sz="4" w:space="0" w:color="808080"/>
            </w:tcBorders>
            <w:shd w:val="clear" w:color="auto" w:fill="auto"/>
            <w:vAlign w:val="center"/>
            <w:hideMark/>
          </w:tcPr>
          <w:p w14:paraId="6F71CFF4" w14:textId="77777777" w:rsidR="00BA25A4" w:rsidRPr="004C38FD" w:rsidRDefault="00BA25A4" w:rsidP="00BA25A4">
            <w:pPr>
              <w:pStyle w:val="Tabelid"/>
              <w:rPr>
                <w:lang w:val="en-GB"/>
              </w:rPr>
            </w:pPr>
            <w:r w:rsidRPr="004C38FD">
              <w:rPr>
                <w:lang w:val="en-GB"/>
              </w:rPr>
              <w:t>-612</w:t>
            </w:r>
          </w:p>
        </w:tc>
        <w:tc>
          <w:tcPr>
            <w:tcW w:w="1134" w:type="dxa"/>
            <w:tcBorders>
              <w:top w:val="nil"/>
              <w:left w:val="nil"/>
              <w:bottom w:val="single" w:sz="4" w:space="0" w:color="808080"/>
              <w:right w:val="single" w:sz="4" w:space="0" w:color="808080"/>
            </w:tcBorders>
            <w:shd w:val="clear" w:color="auto" w:fill="auto"/>
            <w:vAlign w:val="center"/>
            <w:hideMark/>
          </w:tcPr>
          <w:p w14:paraId="7C43B621" w14:textId="77777777" w:rsidR="00BA25A4" w:rsidRPr="004C38FD" w:rsidRDefault="00BA25A4" w:rsidP="00BA25A4">
            <w:pPr>
              <w:pStyle w:val="Tabelid"/>
              <w:rPr>
                <w:lang w:val="en-GB"/>
              </w:rPr>
            </w:pPr>
            <w:r w:rsidRPr="004C38FD">
              <w:rPr>
                <w:lang w:val="en-GB"/>
              </w:rPr>
              <w:t>-360</w:t>
            </w:r>
          </w:p>
        </w:tc>
        <w:tc>
          <w:tcPr>
            <w:tcW w:w="1128" w:type="dxa"/>
            <w:tcBorders>
              <w:top w:val="nil"/>
              <w:left w:val="nil"/>
              <w:bottom w:val="single" w:sz="4" w:space="0" w:color="808080"/>
              <w:right w:val="single" w:sz="4" w:space="0" w:color="808080"/>
            </w:tcBorders>
            <w:shd w:val="clear" w:color="auto" w:fill="auto"/>
            <w:vAlign w:val="center"/>
            <w:hideMark/>
          </w:tcPr>
          <w:p w14:paraId="4CAEFECF" w14:textId="77777777" w:rsidR="00BA25A4" w:rsidRPr="004C38FD" w:rsidRDefault="00BA25A4" w:rsidP="00BA25A4">
            <w:pPr>
              <w:pStyle w:val="Tabelid"/>
              <w:rPr>
                <w:lang w:val="en-GB"/>
              </w:rPr>
            </w:pPr>
            <w:r w:rsidRPr="004C38FD">
              <w:rPr>
                <w:lang w:val="en-GB"/>
              </w:rPr>
              <w:t>-360</w:t>
            </w:r>
          </w:p>
        </w:tc>
      </w:tr>
      <w:tr w:rsidR="00BA25A4" w:rsidRPr="004C38FD" w14:paraId="1DED592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63FE5995" w14:textId="0F731092" w:rsidR="00BA25A4" w:rsidRPr="004C38FD" w:rsidRDefault="00A92ACF" w:rsidP="00BA25A4">
            <w:pPr>
              <w:pStyle w:val="Tabelid"/>
              <w:rPr>
                <w:lang w:val="en-GB"/>
              </w:rPr>
            </w:pPr>
            <w:r w:rsidRPr="004C38FD">
              <w:rPr>
                <w:lang w:val="en-GB"/>
              </w:rPr>
              <w:t>Renovation of street lighting infrastructure</w:t>
            </w:r>
          </w:p>
        </w:tc>
        <w:tc>
          <w:tcPr>
            <w:tcW w:w="1134" w:type="dxa"/>
            <w:tcBorders>
              <w:top w:val="nil"/>
              <w:left w:val="nil"/>
              <w:bottom w:val="single" w:sz="4" w:space="0" w:color="808080"/>
              <w:right w:val="single" w:sz="4" w:space="0" w:color="808080"/>
            </w:tcBorders>
            <w:shd w:val="clear" w:color="auto" w:fill="auto"/>
            <w:vAlign w:val="center"/>
            <w:hideMark/>
          </w:tcPr>
          <w:p w14:paraId="2FBF8F8F" w14:textId="1B63F8A4" w:rsidR="00BA25A4" w:rsidRPr="004C38FD" w:rsidRDefault="00BA25A4" w:rsidP="00BA25A4">
            <w:pPr>
              <w:pStyle w:val="Tabelid"/>
              <w:rPr>
                <w:lang w:val="en-GB"/>
              </w:rPr>
            </w:pPr>
            <w:r w:rsidRPr="004C38FD">
              <w:rPr>
                <w:lang w:val="en-GB"/>
              </w:rPr>
              <w:t>-10</w:t>
            </w:r>
            <w:r w:rsidR="00D93652"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62F32009" w14:textId="26282AC1" w:rsidR="00BA25A4" w:rsidRPr="004C38FD" w:rsidRDefault="00BA25A4" w:rsidP="00BA25A4">
            <w:pPr>
              <w:pStyle w:val="Tabelid"/>
              <w:rPr>
                <w:lang w:val="en-GB"/>
              </w:rPr>
            </w:pPr>
            <w:r w:rsidRPr="004C38FD">
              <w:rPr>
                <w:lang w:val="en-GB"/>
              </w:rPr>
              <w:t>-10</w:t>
            </w:r>
            <w:r w:rsidR="00D93652"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2420F73A" w14:textId="56EB9436"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975</w:t>
            </w:r>
          </w:p>
        </w:tc>
        <w:tc>
          <w:tcPr>
            <w:tcW w:w="1128" w:type="dxa"/>
            <w:tcBorders>
              <w:top w:val="nil"/>
              <w:left w:val="nil"/>
              <w:bottom w:val="single" w:sz="4" w:space="0" w:color="808080"/>
              <w:right w:val="single" w:sz="4" w:space="0" w:color="808080"/>
            </w:tcBorders>
            <w:shd w:val="clear" w:color="auto" w:fill="auto"/>
            <w:vAlign w:val="center"/>
            <w:hideMark/>
          </w:tcPr>
          <w:p w14:paraId="1FB92C83" w14:textId="77777777" w:rsidR="00BA25A4" w:rsidRPr="004C38FD" w:rsidRDefault="00BA25A4" w:rsidP="00BA25A4">
            <w:pPr>
              <w:pStyle w:val="Tabelid"/>
              <w:rPr>
                <w:lang w:val="en-GB"/>
              </w:rPr>
            </w:pPr>
            <w:r w:rsidRPr="004C38FD">
              <w:rPr>
                <w:lang w:val="en-GB"/>
              </w:rPr>
              <w:t>0</w:t>
            </w:r>
          </w:p>
        </w:tc>
      </w:tr>
      <w:tr w:rsidR="00BA25A4" w:rsidRPr="004C38FD" w14:paraId="0073D397"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5823CE2" w14:textId="00813D5D" w:rsidR="00BA25A4" w:rsidRPr="004C38FD" w:rsidRDefault="00A92ACF" w:rsidP="00BA25A4">
            <w:pPr>
              <w:pStyle w:val="Tabelid"/>
              <w:rPr>
                <w:lang w:val="en-GB"/>
              </w:rPr>
            </w:pPr>
            <w:r w:rsidRPr="004C38FD">
              <w:rPr>
                <w:lang w:val="en-GB"/>
              </w:rPr>
              <w:t>Developing the mobility environment between the old harbour and the city centre</w:t>
            </w:r>
          </w:p>
        </w:tc>
        <w:tc>
          <w:tcPr>
            <w:tcW w:w="1134" w:type="dxa"/>
            <w:tcBorders>
              <w:top w:val="nil"/>
              <w:left w:val="nil"/>
              <w:bottom w:val="single" w:sz="4" w:space="0" w:color="808080"/>
              <w:right w:val="single" w:sz="4" w:space="0" w:color="808080"/>
            </w:tcBorders>
            <w:shd w:val="clear" w:color="auto" w:fill="auto"/>
            <w:vAlign w:val="center"/>
            <w:hideMark/>
          </w:tcPr>
          <w:p w14:paraId="60666C69" w14:textId="5796EF4F"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354</w:t>
            </w:r>
          </w:p>
        </w:tc>
        <w:tc>
          <w:tcPr>
            <w:tcW w:w="1134" w:type="dxa"/>
            <w:tcBorders>
              <w:top w:val="nil"/>
              <w:left w:val="nil"/>
              <w:bottom w:val="single" w:sz="4" w:space="0" w:color="808080"/>
              <w:right w:val="single" w:sz="4" w:space="0" w:color="808080"/>
            </w:tcBorders>
            <w:shd w:val="clear" w:color="auto" w:fill="auto"/>
            <w:vAlign w:val="center"/>
            <w:hideMark/>
          </w:tcPr>
          <w:p w14:paraId="5459EED4"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192C306E"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4F4AB7A3" w14:textId="77777777" w:rsidR="00BA25A4" w:rsidRPr="004C38FD" w:rsidRDefault="00BA25A4" w:rsidP="00BA25A4">
            <w:pPr>
              <w:pStyle w:val="Tabelid"/>
              <w:rPr>
                <w:lang w:val="en-GB"/>
              </w:rPr>
            </w:pPr>
            <w:r w:rsidRPr="004C38FD">
              <w:rPr>
                <w:lang w:val="en-GB"/>
              </w:rPr>
              <w:t>0</w:t>
            </w:r>
          </w:p>
        </w:tc>
      </w:tr>
      <w:tr w:rsidR="00BA25A4" w:rsidRPr="004C38FD" w14:paraId="41B1077B"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689067E" w14:textId="776089E7" w:rsidR="00BA25A4" w:rsidRPr="004C38FD" w:rsidRDefault="00A92ACF" w:rsidP="00BA25A4">
            <w:pPr>
              <w:pStyle w:val="Tabelid"/>
              <w:rPr>
                <w:lang w:val="en-GB"/>
              </w:rPr>
            </w:pPr>
            <w:r w:rsidRPr="004C38FD">
              <w:rPr>
                <w:lang w:val="en-GB"/>
              </w:rPr>
              <w:t>Renovation of buildings of the Maritime Administration</w:t>
            </w:r>
          </w:p>
        </w:tc>
        <w:tc>
          <w:tcPr>
            <w:tcW w:w="1134" w:type="dxa"/>
            <w:tcBorders>
              <w:top w:val="nil"/>
              <w:left w:val="nil"/>
              <w:bottom w:val="single" w:sz="4" w:space="0" w:color="808080"/>
              <w:right w:val="single" w:sz="4" w:space="0" w:color="808080"/>
            </w:tcBorders>
            <w:shd w:val="clear" w:color="auto" w:fill="auto"/>
            <w:vAlign w:val="center"/>
            <w:hideMark/>
          </w:tcPr>
          <w:p w14:paraId="01CB0A49" w14:textId="77777777" w:rsidR="00BA25A4" w:rsidRPr="004C38FD" w:rsidRDefault="00BA25A4" w:rsidP="00BA25A4">
            <w:pPr>
              <w:pStyle w:val="Tabelid"/>
              <w:rPr>
                <w:lang w:val="en-GB"/>
              </w:rPr>
            </w:pPr>
            <w:r w:rsidRPr="004C38FD">
              <w:rPr>
                <w:lang w:val="en-GB"/>
              </w:rPr>
              <w:t>-120</w:t>
            </w:r>
          </w:p>
        </w:tc>
        <w:tc>
          <w:tcPr>
            <w:tcW w:w="1134" w:type="dxa"/>
            <w:tcBorders>
              <w:top w:val="nil"/>
              <w:left w:val="nil"/>
              <w:bottom w:val="single" w:sz="4" w:space="0" w:color="808080"/>
              <w:right w:val="single" w:sz="4" w:space="0" w:color="808080"/>
            </w:tcBorders>
            <w:shd w:val="clear" w:color="auto" w:fill="auto"/>
            <w:vAlign w:val="center"/>
            <w:hideMark/>
          </w:tcPr>
          <w:p w14:paraId="655650EF" w14:textId="77777777" w:rsidR="00BA25A4" w:rsidRPr="004C38FD" w:rsidRDefault="00BA25A4" w:rsidP="00BA25A4">
            <w:pPr>
              <w:pStyle w:val="Tabelid"/>
              <w:rPr>
                <w:lang w:val="en-GB"/>
              </w:rPr>
            </w:pPr>
            <w:r w:rsidRPr="004C38FD">
              <w:rPr>
                <w:lang w:val="en-GB"/>
              </w:rPr>
              <w:t>-120</w:t>
            </w:r>
          </w:p>
        </w:tc>
        <w:tc>
          <w:tcPr>
            <w:tcW w:w="1134" w:type="dxa"/>
            <w:tcBorders>
              <w:top w:val="nil"/>
              <w:left w:val="nil"/>
              <w:bottom w:val="single" w:sz="4" w:space="0" w:color="808080"/>
              <w:right w:val="single" w:sz="4" w:space="0" w:color="808080"/>
            </w:tcBorders>
            <w:shd w:val="clear" w:color="auto" w:fill="auto"/>
            <w:vAlign w:val="center"/>
            <w:hideMark/>
          </w:tcPr>
          <w:p w14:paraId="3B6BC66E" w14:textId="77777777" w:rsidR="00BA25A4" w:rsidRPr="004C38FD" w:rsidRDefault="00BA25A4" w:rsidP="00BA25A4">
            <w:pPr>
              <w:pStyle w:val="Tabelid"/>
              <w:rPr>
                <w:lang w:val="en-GB"/>
              </w:rPr>
            </w:pPr>
            <w:r w:rsidRPr="004C38FD">
              <w:rPr>
                <w:lang w:val="en-GB"/>
              </w:rPr>
              <w:t>-120</w:t>
            </w:r>
          </w:p>
        </w:tc>
        <w:tc>
          <w:tcPr>
            <w:tcW w:w="1128" w:type="dxa"/>
            <w:tcBorders>
              <w:top w:val="nil"/>
              <w:left w:val="nil"/>
              <w:bottom w:val="single" w:sz="4" w:space="0" w:color="808080"/>
              <w:right w:val="single" w:sz="4" w:space="0" w:color="808080"/>
            </w:tcBorders>
            <w:shd w:val="clear" w:color="auto" w:fill="auto"/>
            <w:vAlign w:val="center"/>
            <w:hideMark/>
          </w:tcPr>
          <w:p w14:paraId="30A84021" w14:textId="77777777" w:rsidR="00BA25A4" w:rsidRPr="004C38FD" w:rsidRDefault="00BA25A4" w:rsidP="00BA25A4">
            <w:pPr>
              <w:pStyle w:val="Tabelid"/>
              <w:rPr>
                <w:lang w:val="en-GB"/>
              </w:rPr>
            </w:pPr>
            <w:r w:rsidRPr="004C38FD">
              <w:rPr>
                <w:lang w:val="en-GB"/>
              </w:rPr>
              <w:t>-120</w:t>
            </w:r>
          </w:p>
        </w:tc>
      </w:tr>
      <w:tr w:rsidR="00BA25A4" w:rsidRPr="004C38FD" w14:paraId="2229E6FE"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F78DD30" w14:textId="58D24298" w:rsidR="00BA25A4" w:rsidRPr="004C38FD" w:rsidRDefault="00A92ACF" w:rsidP="00BA25A4">
            <w:pPr>
              <w:pStyle w:val="Tabelid"/>
              <w:rPr>
                <w:lang w:val="en-GB"/>
              </w:rPr>
            </w:pPr>
            <w:r w:rsidRPr="004C38FD">
              <w:rPr>
                <w:lang w:val="en-GB"/>
              </w:rPr>
              <w:t>Renovation of the Rohuküla production base of the Maritime Administration</w:t>
            </w:r>
          </w:p>
        </w:tc>
        <w:tc>
          <w:tcPr>
            <w:tcW w:w="1134" w:type="dxa"/>
            <w:tcBorders>
              <w:top w:val="nil"/>
              <w:left w:val="nil"/>
              <w:bottom w:val="single" w:sz="4" w:space="0" w:color="808080"/>
              <w:right w:val="single" w:sz="4" w:space="0" w:color="808080"/>
            </w:tcBorders>
            <w:shd w:val="clear" w:color="auto" w:fill="auto"/>
            <w:vAlign w:val="center"/>
            <w:hideMark/>
          </w:tcPr>
          <w:p w14:paraId="1ACA5CAC"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6051EAFB" w14:textId="77777777" w:rsidR="00BA25A4" w:rsidRPr="004C38FD" w:rsidRDefault="00BA25A4" w:rsidP="00BA25A4">
            <w:pPr>
              <w:pStyle w:val="Tabelid"/>
              <w:rPr>
                <w:lang w:val="en-GB"/>
              </w:rPr>
            </w:pPr>
            <w:r w:rsidRPr="004C38FD">
              <w:rPr>
                <w:lang w:val="en-GB"/>
              </w:rPr>
              <w:t>-167</w:t>
            </w:r>
          </w:p>
        </w:tc>
        <w:tc>
          <w:tcPr>
            <w:tcW w:w="1134" w:type="dxa"/>
            <w:tcBorders>
              <w:top w:val="nil"/>
              <w:left w:val="nil"/>
              <w:bottom w:val="single" w:sz="4" w:space="0" w:color="808080"/>
              <w:right w:val="single" w:sz="4" w:space="0" w:color="808080"/>
            </w:tcBorders>
            <w:shd w:val="clear" w:color="auto" w:fill="auto"/>
            <w:vAlign w:val="center"/>
            <w:hideMark/>
          </w:tcPr>
          <w:p w14:paraId="41B07760" w14:textId="77777777" w:rsidR="00BA25A4" w:rsidRPr="004C38FD" w:rsidRDefault="00BA25A4" w:rsidP="00BA25A4">
            <w:pPr>
              <w:pStyle w:val="Tabelid"/>
              <w:rPr>
                <w:lang w:val="en-GB"/>
              </w:rPr>
            </w:pPr>
            <w:r w:rsidRPr="004C38FD">
              <w:rPr>
                <w:lang w:val="en-GB"/>
              </w:rPr>
              <w:t>-167</w:t>
            </w:r>
          </w:p>
        </w:tc>
        <w:tc>
          <w:tcPr>
            <w:tcW w:w="1128" w:type="dxa"/>
            <w:tcBorders>
              <w:top w:val="nil"/>
              <w:left w:val="nil"/>
              <w:bottom w:val="single" w:sz="4" w:space="0" w:color="808080"/>
              <w:right w:val="single" w:sz="4" w:space="0" w:color="808080"/>
            </w:tcBorders>
            <w:shd w:val="clear" w:color="auto" w:fill="auto"/>
            <w:vAlign w:val="center"/>
            <w:hideMark/>
          </w:tcPr>
          <w:p w14:paraId="29E06FB3" w14:textId="77777777" w:rsidR="00BA25A4" w:rsidRPr="004C38FD" w:rsidRDefault="00BA25A4" w:rsidP="00BA25A4">
            <w:pPr>
              <w:pStyle w:val="Tabelid"/>
              <w:rPr>
                <w:lang w:val="en-GB"/>
              </w:rPr>
            </w:pPr>
            <w:r w:rsidRPr="004C38FD">
              <w:rPr>
                <w:lang w:val="en-GB"/>
              </w:rPr>
              <w:t>-167</w:t>
            </w:r>
          </w:p>
        </w:tc>
      </w:tr>
      <w:tr w:rsidR="00BA25A4" w:rsidRPr="004C38FD" w14:paraId="593E31A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C8F6442" w14:textId="2F5E4A20" w:rsidR="00BA25A4" w:rsidRPr="004C38FD" w:rsidRDefault="00A92ACF" w:rsidP="00BA25A4">
            <w:pPr>
              <w:pStyle w:val="Tabelid"/>
              <w:rPr>
                <w:lang w:val="en-GB"/>
              </w:rPr>
            </w:pPr>
            <w:r w:rsidRPr="004C38FD">
              <w:rPr>
                <w:lang w:val="en-GB"/>
              </w:rPr>
              <w:t>Deepening of waterways</w:t>
            </w:r>
          </w:p>
        </w:tc>
        <w:tc>
          <w:tcPr>
            <w:tcW w:w="1134" w:type="dxa"/>
            <w:tcBorders>
              <w:top w:val="nil"/>
              <w:left w:val="nil"/>
              <w:bottom w:val="single" w:sz="4" w:space="0" w:color="808080"/>
              <w:right w:val="single" w:sz="4" w:space="0" w:color="808080"/>
            </w:tcBorders>
            <w:shd w:val="clear" w:color="auto" w:fill="auto"/>
            <w:vAlign w:val="center"/>
            <w:hideMark/>
          </w:tcPr>
          <w:p w14:paraId="6406047A"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55E6A79E" w14:textId="77777777" w:rsidR="00BA25A4" w:rsidRPr="004C38FD" w:rsidRDefault="00BA25A4" w:rsidP="00BA25A4">
            <w:pPr>
              <w:pStyle w:val="Tabelid"/>
              <w:rPr>
                <w:lang w:val="en-GB"/>
              </w:rPr>
            </w:pPr>
            <w:r w:rsidRPr="004C38FD">
              <w:rPr>
                <w:lang w:val="en-GB"/>
              </w:rPr>
              <w:t>-400</w:t>
            </w:r>
          </w:p>
        </w:tc>
        <w:tc>
          <w:tcPr>
            <w:tcW w:w="1134" w:type="dxa"/>
            <w:tcBorders>
              <w:top w:val="nil"/>
              <w:left w:val="nil"/>
              <w:bottom w:val="single" w:sz="4" w:space="0" w:color="808080"/>
              <w:right w:val="single" w:sz="4" w:space="0" w:color="808080"/>
            </w:tcBorders>
            <w:shd w:val="clear" w:color="auto" w:fill="auto"/>
            <w:vAlign w:val="center"/>
            <w:hideMark/>
          </w:tcPr>
          <w:p w14:paraId="0CB93670"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386A1897" w14:textId="77777777" w:rsidR="00BA25A4" w:rsidRPr="004C38FD" w:rsidRDefault="00BA25A4" w:rsidP="00BA25A4">
            <w:pPr>
              <w:pStyle w:val="Tabelid"/>
              <w:rPr>
                <w:lang w:val="en-GB"/>
              </w:rPr>
            </w:pPr>
            <w:r w:rsidRPr="004C38FD">
              <w:rPr>
                <w:lang w:val="en-GB"/>
              </w:rPr>
              <w:t>-400</w:t>
            </w:r>
          </w:p>
        </w:tc>
      </w:tr>
      <w:tr w:rsidR="00BA25A4" w:rsidRPr="004C38FD" w14:paraId="5F6E1977"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2036A26" w14:textId="1760E90D" w:rsidR="00BA25A4" w:rsidRPr="004C38FD" w:rsidRDefault="00A92ACF" w:rsidP="00BA25A4">
            <w:pPr>
              <w:pStyle w:val="Tabelid"/>
              <w:rPr>
                <w:lang w:val="en-GB"/>
              </w:rPr>
            </w:pPr>
            <w:r w:rsidRPr="004C38FD">
              <w:rPr>
                <w:lang w:val="en-GB"/>
              </w:rPr>
              <w:t>Increasing energy efficiency of small houses</w:t>
            </w:r>
          </w:p>
        </w:tc>
        <w:tc>
          <w:tcPr>
            <w:tcW w:w="1134" w:type="dxa"/>
            <w:tcBorders>
              <w:top w:val="nil"/>
              <w:left w:val="nil"/>
              <w:bottom w:val="single" w:sz="4" w:space="0" w:color="808080"/>
              <w:right w:val="single" w:sz="4" w:space="0" w:color="808080"/>
            </w:tcBorders>
            <w:shd w:val="clear" w:color="auto" w:fill="auto"/>
            <w:vAlign w:val="center"/>
            <w:hideMark/>
          </w:tcPr>
          <w:p w14:paraId="180BFA2A" w14:textId="6F83786F"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358</w:t>
            </w:r>
          </w:p>
        </w:tc>
        <w:tc>
          <w:tcPr>
            <w:tcW w:w="1134" w:type="dxa"/>
            <w:tcBorders>
              <w:top w:val="nil"/>
              <w:left w:val="nil"/>
              <w:bottom w:val="single" w:sz="4" w:space="0" w:color="808080"/>
              <w:right w:val="single" w:sz="4" w:space="0" w:color="808080"/>
            </w:tcBorders>
            <w:shd w:val="clear" w:color="auto" w:fill="auto"/>
            <w:vAlign w:val="center"/>
            <w:hideMark/>
          </w:tcPr>
          <w:p w14:paraId="1E88E63E" w14:textId="001E463E"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358</w:t>
            </w:r>
          </w:p>
        </w:tc>
        <w:tc>
          <w:tcPr>
            <w:tcW w:w="1134" w:type="dxa"/>
            <w:tcBorders>
              <w:top w:val="nil"/>
              <w:left w:val="nil"/>
              <w:bottom w:val="single" w:sz="4" w:space="0" w:color="808080"/>
              <w:right w:val="single" w:sz="4" w:space="0" w:color="808080"/>
            </w:tcBorders>
            <w:shd w:val="clear" w:color="auto" w:fill="auto"/>
            <w:vAlign w:val="center"/>
            <w:hideMark/>
          </w:tcPr>
          <w:p w14:paraId="04F588DB" w14:textId="5E2BD076"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358</w:t>
            </w:r>
          </w:p>
        </w:tc>
        <w:tc>
          <w:tcPr>
            <w:tcW w:w="1128" w:type="dxa"/>
            <w:tcBorders>
              <w:top w:val="nil"/>
              <w:left w:val="nil"/>
              <w:bottom w:val="single" w:sz="4" w:space="0" w:color="808080"/>
              <w:right w:val="single" w:sz="4" w:space="0" w:color="808080"/>
            </w:tcBorders>
            <w:shd w:val="clear" w:color="auto" w:fill="auto"/>
            <w:vAlign w:val="center"/>
            <w:hideMark/>
          </w:tcPr>
          <w:p w14:paraId="5A8FF31A" w14:textId="77E3F839"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358</w:t>
            </w:r>
          </w:p>
        </w:tc>
      </w:tr>
      <w:tr w:rsidR="00BA25A4" w:rsidRPr="004C38FD" w14:paraId="675A1CE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DD3CF16" w14:textId="19AB162A" w:rsidR="00BA25A4" w:rsidRPr="004C38FD" w:rsidRDefault="00A92ACF" w:rsidP="00BA25A4">
            <w:pPr>
              <w:pStyle w:val="Tabelid"/>
              <w:rPr>
                <w:lang w:val="en-GB"/>
              </w:rPr>
            </w:pPr>
            <w:r w:rsidRPr="004C38FD">
              <w:rPr>
                <w:lang w:val="en-GB"/>
              </w:rPr>
              <w:t>Improving connectivity at public transport stops</w:t>
            </w:r>
          </w:p>
        </w:tc>
        <w:tc>
          <w:tcPr>
            <w:tcW w:w="1134" w:type="dxa"/>
            <w:tcBorders>
              <w:top w:val="nil"/>
              <w:left w:val="nil"/>
              <w:bottom w:val="single" w:sz="4" w:space="0" w:color="808080"/>
              <w:right w:val="single" w:sz="4" w:space="0" w:color="808080"/>
            </w:tcBorders>
            <w:shd w:val="clear" w:color="auto" w:fill="auto"/>
            <w:vAlign w:val="center"/>
            <w:hideMark/>
          </w:tcPr>
          <w:p w14:paraId="61BC4533" w14:textId="77777777" w:rsidR="00BA25A4" w:rsidRPr="004C38FD" w:rsidRDefault="00BA25A4" w:rsidP="00BA25A4">
            <w:pPr>
              <w:pStyle w:val="Tabelid"/>
              <w:rPr>
                <w:lang w:val="en-GB"/>
              </w:rPr>
            </w:pPr>
            <w:r w:rsidRPr="004C38FD">
              <w:rPr>
                <w:lang w:val="en-GB"/>
              </w:rPr>
              <w:t>-478</w:t>
            </w:r>
          </w:p>
        </w:tc>
        <w:tc>
          <w:tcPr>
            <w:tcW w:w="1134" w:type="dxa"/>
            <w:tcBorders>
              <w:top w:val="nil"/>
              <w:left w:val="nil"/>
              <w:bottom w:val="single" w:sz="4" w:space="0" w:color="808080"/>
              <w:right w:val="single" w:sz="4" w:space="0" w:color="808080"/>
            </w:tcBorders>
            <w:shd w:val="clear" w:color="auto" w:fill="auto"/>
            <w:vAlign w:val="center"/>
            <w:hideMark/>
          </w:tcPr>
          <w:p w14:paraId="0EB796F0"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34262DC2"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37B64AA3" w14:textId="77777777" w:rsidR="00BA25A4" w:rsidRPr="004C38FD" w:rsidRDefault="00BA25A4" w:rsidP="00BA25A4">
            <w:pPr>
              <w:pStyle w:val="Tabelid"/>
              <w:rPr>
                <w:lang w:val="en-GB"/>
              </w:rPr>
            </w:pPr>
            <w:r w:rsidRPr="004C38FD">
              <w:rPr>
                <w:lang w:val="en-GB"/>
              </w:rPr>
              <w:t>0</w:t>
            </w:r>
          </w:p>
        </w:tc>
      </w:tr>
      <w:tr w:rsidR="00BA25A4" w:rsidRPr="004C38FD" w14:paraId="1E20D19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71424B6" w14:textId="244B03BE" w:rsidR="00BA25A4" w:rsidRPr="004C38FD" w:rsidRDefault="00906BCD" w:rsidP="00BA25A4">
            <w:pPr>
              <w:pStyle w:val="Tabelid"/>
              <w:rPr>
                <w:lang w:val="en-GB"/>
              </w:rPr>
            </w:pPr>
            <w:r>
              <w:rPr>
                <w:lang w:val="en-GB"/>
              </w:rPr>
              <w:t xml:space="preserve">Restoring the usability of berth at </w:t>
            </w:r>
            <w:r w:rsidR="00BA25A4" w:rsidRPr="004C38FD">
              <w:rPr>
                <w:lang w:val="en-GB"/>
              </w:rPr>
              <w:t xml:space="preserve">Rohuküla </w:t>
            </w:r>
            <w:r>
              <w:rPr>
                <w:lang w:val="en-GB"/>
              </w:rPr>
              <w:t>harbour</w:t>
            </w:r>
          </w:p>
        </w:tc>
        <w:tc>
          <w:tcPr>
            <w:tcW w:w="1134" w:type="dxa"/>
            <w:tcBorders>
              <w:top w:val="nil"/>
              <w:left w:val="nil"/>
              <w:bottom w:val="single" w:sz="4" w:space="0" w:color="808080"/>
              <w:right w:val="single" w:sz="4" w:space="0" w:color="808080"/>
            </w:tcBorders>
            <w:shd w:val="clear" w:color="auto" w:fill="auto"/>
            <w:vAlign w:val="center"/>
            <w:hideMark/>
          </w:tcPr>
          <w:p w14:paraId="2AD11C95" w14:textId="77777777" w:rsidR="00BA25A4" w:rsidRPr="004C38FD" w:rsidRDefault="00BA25A4" w:rsidP="00BA25A4">
            <w:pPr>
              <w:pStyle w:val="Tabelid"/>
              <w:rPr>
                <w:lang w:val="en-GB"/>
              </w:rPr>
            </w:pPr>
            <w:r w:rsidRPr="004C38FD">
              <w:rPr>
                <w:lang w:val="en-GB"/>
              </w:rPr>
              <w:t>-20</w:t>
            </w:r>
          </w:p>
        </w:tc>
        <w:tc>
          <w:tcPr>
            <w:tcW w:w="1134" w:type="dxa"/>
            <w:tcBorders>
              <w:top w:val="nil"/>
              <w:left w:val="nil"/>
              <w:bottom w:val="single" w:sz="4" w:space="0" w:color="808080"/>
              <w:right w:val="single" w:sz="4" w:space="0" w:color="808080"/>
            </w:tcBorders>
            <w:shd w:val="clear" w:color="auto" w:fill="auto"/>
            <w:vAlign w:val="center"/>
            <w:hideMark/>
          </w:tcPr>
          <w:p w14:paraId="33423807" w14:textId="77777777" w:rsidR="00BA25A4" w:rsidRPr="004C38FD" w:rsidRDefault="00BA25A4" w:rsidP="00BA25A4">
            <w:pPr>
              <w:pStyle w:val="Tabelid"/>
              <w:rPr>
                <w:lang w:val="en-GB"/>
              </w:rPr>
            </w:pPr>
            <w:r w:rsidRPr="004C38FD">
              <w:rPr>
                <w:lang w:val="en-GB"/>
              </w:rPr>
              <w:t>-113</w:t>
            </w:r>
          </w:p>
        </w:tc>
        <w:tc>
          <w:tcPr>
            <w:tcW w:w="1134" w:type="dxa"/>
            <w:tcBorders>
              <w:top w:val="nil"/>
              <w:left w:val="nil"/>
              <w:bottom w:val="single" w:sz="4" w:space="0" w:color="808080"/>
              <w:right w:val="single" w:sz="4" w:space="0" w:color="808080"/>
            </w:tcBorders>
            <w:shd w:val="clear" w:color="auto" w:fill="auto"/>
            <w:vAlign w:val="center"/>
            <w:hideMark/>
          </w:tcPr>
          <w:p w14:paraId="0E6C2B5B" w14:textId="40278381" w:rsidR="00BA25A4" w:rsidRPr="004C38FD" w:rsidRDefault="00BA25A4" w:rsidP="00BA25A4">
            <w:pPr>
              <w:pStyle w:val="Tabelid"/>
              <w:rPr>
                <w:lang w:val="en-GB"/>
              </w:rPr>
            </w:pPr>
            <w:r w:rsidRPr="004C38FD">
              <w:rPr>
                <w:lang w:val="en-GB"/>
              </w:rPr>
              <w:t>-2</w:t>
            </w:r>
            <w:r w:rsidR="006E1095" w:rsidRPr="004C38FD">
              <w:rPr>
                <w:lang w:val="en-GB"/>
              </w:rPr>
              <w:t>,</w:t>
            </w:r>
            <w:r w:rsidRPr="004C38FD">
              <w:rPr>
                <w:lang w:val="en-GB"/>
              </w:rPr>
              <w:t>365</w:t>
            </w:r>
          </w:p>
        </w:tc>
        <w:tc>
          <w:tcPr>
            <w:tcW w:w="1128" w:type="dxa"/>
            <w:tcBorders>
              <w:top w:val="nil"/>
              <w:left w:val="nil"/>
              <w:bottom w:val="single" w:sz="4" w:space="0" w:color="808080"/>
              <w:right w:val="single" w:sz="4" w:space="0" w:color="808080"/>
            </w:tcBorders>
            <w:shd w:val="clear" w:color="auto" w:fill="auto"/>
            <w:vAlign w:val="center"/>
            <w:hideMark/>
          </w:tcPr>
          <w:p w14:paraId="66C7E81F" w14:textId="05972E7D" w:rsidR="00BA25A4" w:rsidRPr="004C38FD" w:rsidRDefault="00BA25A4" w:rsidP="00BA25A4">
            <w:pPr>
              <w:pStyle w:val="Tabelid"/>
              <w:rPr>
                <w:lang w:val="en-GB"/>
              </w:rPr>
            </w:pPr>
            <w:r w:rsidRPr="004C38FD">
              <w:rPr>
                <w:lang w:val="en-GB"/>
              </w:rPr>
              <w:t>-1</w:t>
            </w:r>
            <w:r w:rsidR="006E1095" w:rsidRPr="004C38FD">
              <w:rPr>
                <w:lang w:val="en-GB"/>
              </w:rPr>
              <w:t>,</w:t>
            </w:r>
            <w:r w:rsidRPr="004C38FD">
              <w:rPr>
                <w:lang w:val="en-GB"/>
              </w:rPr>
              <w:t>210</w:t>
            </w:r>
          </w:p>
        </w:tc>
      </w:tr>
      <w:tr w:rsidR="00BA25A4" w:rsidRPr="004C38FD" w14:paraId="39F2FF9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6C157002" w14:textId="573159FF" w:rsidR="00BA25A4" w:rsidRPr="004C38FD" w:rsidRDefault="00906BCD" w:rsidP="00BA25A4">
            <w:pPr>
              <w:pStyle w:val="Tabelid"/>
              <w:rPr>
                <w:lang w:val="en-GB"/>
              </w:rPr>
            </w:pPr>
            <w:r>
              <w:rPr>
                <w:lang w:val="en-GB"/>
              </w:rPr>
              <w:t xml:space="preserve">Construction of </w:t>
            </w:r>
            <w:r w:rsidR="00BA25A4" w:rsidRPr="004C38FD">
              <w:rPr>
                <w:lang w:val="en-GB"/>
              </w:rPr>
              <w:t xml:space="preserve">Võhma-Reegoldi </w:t>
            </w:r>
            <w:r>
              <w:rPr>
                <w:lang w:val="en-GB"/>
              </w:rPr>
              <w:t>light traffic road</w:t>
            </w:r>
          </w:p>
        </w:tc>
        <w:tc>
          <w:tcPr>
            <w:tcW w:w="1134" w:type="dxa"/>
            <w:tcBorders>
              <w:top w:val="nil"/>
              <w:left w:val="nil"/>
              <w:bottom w:val="single" w:sz="4" w:space="0" w:color="808080"/>
              <w:right w:val="single" w:sz="4" w:space="0" w:color="808080"/>
            </w:tcBorders>
            <w:shd w:val="clear" w:color="auto" w:fill="auto"/>
            <w:vAlign w:val="center"/>
            <w:hideMark/>
          </w:tcPr>
          <w:p w14:paraId="0D76FAFC" w14:textId="77777777" w:rsidR="00BA25A4" w:rsidRPr="004C38FD" w:rsidRDefault="00BA25A4" w:rsidP="00BA25A4">
            <w:pPr>
              <w:pStyle w:val="Tabelid"/>
              <w:rPr>
                <w:lang w:val="en-GB"/>
              </w:rPr>
            </w:pPr>
            <w:r w:rsidRPr="004C38FD">
              <w:rPr>
                <w:lang w:val="en-GB"/>
              </w:rPr>
              <w:t>-200</w:t>
            </w:r>
          </w:p>
        </w:tc>
        <w:tc>
          <w:tcPr>
            <w:tcW w:w="1134" w:type="dxa"/>
            <w:tcBorders>
              <w:top w:val="nil"/>
              <w:left w:val="nil"/>
              <w:bottom w:val="single" w:sz="4" w:space="0" w:color="808080"/>
              <w:right w:val="single" w:sz="4" w:space="0" w:color="808080"/>
            </w:tcBorders>
            <w:shd w:val="clear" w:color="auto" w:fill="auto"/>
            <w:vAlign w:val="center"/>
            <w:hideMark/>
          </w:tcPr>
          <w:p w14:paraId="28874B92"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696AF874"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47CA60DE" w14:textId="77777777" w:rsidR="00BA25A4" w:rsidRPr="004C38FD" w:rsidRDefault="00BA25A4" w:rsidP="00BA25A4">
            <w:pPr>
              <w:pStyle w:val="Tabelid"/>
              <w:rPr>
                <w:lang w:val="en-GB"/>
              </w:rPr>
            </w:pPr>
            <w:r w:rsidRPr="004C38FD">
              <w:rPr>
                <w:lang w:val="en-GB"/>
              </w:rPr>
              <w:t>0</w:t>
            </w:r>
          </w:p>
        </w:tc>
      </w:tr>
      <w:tr w:rsidR="00BA25A4" w:rsidRPr="004C38FD" w14:paraId="4FEE2D1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3A44F125" w14:textId="55EB2A7F" w:rsidR="00BA25A4" w:rsidRPr="004C38FD" w:rsidRDefault="005023FC" w:rsidP="00BA25A4">
            <w:pPr>
              <w:pStyle w:val="Tabelid"/>
              <w:rPr>
                <w:rStyle w:val="Tugev"/>
                <w:lang w:val="en-GB"/>
              </w:rPr>
            </w:pPr>
            <w:r w:rsidRPr="004C38FD">
              <w:rPr>
                <w:rStyle w:val="Tugev"/>
                <w:lang w:val="en-GB"/>
              </w:rPr>
              <w:t>Ministry of Finance</w:t>
            </w:r>
            <w:r w:rsidR="00A92ACF" w:rsidRPr="004C38FD">
              <w:rPr>
                <w:rStyle w:val="Tugev"/>
                <w:lang w:val="en-GB"/>
              </w:rPr>
              <w:t>,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01E3DA62" w14:textId="4A814A2C" w:rsidR="00BA25A4" w:rsidRPr="004C38FD" w:rsidRDefault="00BA25A4" w:rsidP="00BA25A4">
            <w:pPr>
              <w:pStyle w:val="Tabelid"/>
              <w:rPr>
                <w:rStyle w:val="Tugev"/>
                <w:lang w:val="en-GB"/>
              </w:rPr>
            </w:pPr>
            <w:r w:rsidRPr="004C38FD">
              <w:rPr>
                <w:rStyle w:val="Tugev"/>
                <w:lang w:val="en-GB"/>
              </w:rPr>
              <w:t>-61</w:t>
            </w:r>
            <w:r w:rsidR="00D93652" w:rsidRPr="004C38FD">
              <w:rPr>
                <w:rStyle w:val="Tugev"/>
                <w:lang w:val="en-GB"/>
              </w:rPr>
              <w:t>,</w:t>
            </w:r>
            <w:r w:rsidRPr="004C38FD">
              <w:rPr>
                <w:rStyle w:val="Tugev"/>
                <w:lang w:val="en-GB"/>
              </w:rPr>
              <w:t>413</w:t>
            </w:r>
          </w:p>
        </w:tc>
        <w:tc>
          <w:tcPr>
            <w:tcW w:w="1134" w:type="dxa"/>
            <w:tcBorders>
              <w:top w:val="nil"/>
              <w:left w:val="nil"/>
              <w:bottom w:val="single" w:sz="4" w:space="0" w:color="808080"/>
              <w:right w:val="single" w:sz="4" w:space="0" w:color="808080"/>
            </w:tcBorders>
            <w:shd w:val="clear" w:color="D9E1F2" w:fill="DBDBDB"/>
            <w:vAlign w:val="center"/>
            <w:hideMark/>
          </w:tcPr>
          <w:p w14:paraId="1D3D8F16" w14:textId="7BE5A5CE" w:rsidR="00BA25A4" w:rsidRPr="004C38FD" w:rsidRDefault="00BA25A4" w:rsidP="00BA25A4">
            <w:pPr>
              <w:pStyle w:val="Tabelid"/>
              <w:rPr>
                <w:rStyle w:val="Tugev"/>
                <w:lang w:val="en-GB"/>
              </w:rPr>
            </w:pPr>
            <w:r w:rsidRPr="004C38FD">
              <w:rPr>
                <w:rStyle w:val="Tugev"/>
                <w:lang w:val="en-GB"/>
              </w:rPr>
              <w:t>-42</w:t>
            </w:r>
            <w:r w:rsidR="00D93652" w:rsidRPr="004C38FD">
              <w:rPr>
                <w:rStyle w:val="Tugev"/>
                <w:lang w:val="en-GB"/>
              </w:rPr>
              <w:t>,</w:t>
            </w:r>
            <w:r w:rsidRPr="004C38FD">
              <w:rPr>
                <w:rStyle w:val="Tugev"/>
                <w:lang w:val="en-GB"/>
              </w:rPr>
              <w:t>079</w:t>
            </w:r>
          </w:p>
        </w:tc>
        <w:tc>
          <w:tcPr>
            <w:tcW w:w="1134" w:type="dxa"/>
            <w:tcBorders>
              <w:top w:val="nil"/>
              <w:left w:val="nil"/>
              <w:bottom w:val="single" w:sz="4" w:space="0" w:color="808080"/>
              <w:right w:val="single" w:sz="4" w:space="0" w:color="808080"/>
            </w:tcBorders>
            <w:shd w:val="clear" w:color="D9E1F2" w:fill="DBDBDB"/>
            <w:vAlign w:val="center"/>
            <w:hideMark/>
          </w:tcPr>
          <w:p w14:paraId="5DA6FC49" w14:textId="22AD5AB3" w:rsidR="00BA25A4" w:rsidRPr="004C38FD" w:rsidRDefault="00BA25A4" w:rsidP="00BA25A4">
            <w:pPr>
              <w:pStyle w:val="Tabelid"/>
              <w:rPr>
                <w:rStyle w:val="Tugev"/>
                <w:lang w:val="en-GB"/>
              </w:rPr>
            </w:pPr>
            <w:r w:rsidRPr="004C38FD">
              <w:rPr>
                <w:rStyle w:val="Tugev"/>
                <w:lang w:val="en-GB"/>
              </w:rPr>
              <w:t>-27</w:t>
            </w:r>
            <w:r w:rsidR="00D93652" w:rsidRPr="004C38FD">
              <w:rPr>
                <w:rStyle w:val="Tugev"/>
                <w:lang w:val="en-GB"/>
              </w:rPr>
              <w:t>,</w:t>
            </w:r>
            <w:r w:rsidRPr="004C38FD">
              <w:rPr>
                <w:rStyle w:val="Tugev"/>
                <w:lang w:val="en-GB"/>
              </w:rPr>
              <w:t>678</w:t>
            </w:r>
          </w:p>
        </w:tc>
        <w:tc>
          <w:tcPr>
            <w:tcW w:w="1128" w:type="dxa"/>
            <w:tcBorders>
              <w:top w:val="nil"/>
              <w:left w:val="nil"/>
              <w:bottom w:val="single" w:sz="4" w:space="0" w:color="808080"/>
              <w:right w:val="single" w:sz="4" w:space="0" w:color="808080"/>
            </w:tcBorders>
            <w:shd w:val="clear" w:color="D9E1F2" w:fill="DBDBDB"/>
            <w:vAlign w:val="center"/>
            <w:hideMark/>
          </w:tcPr>
          <w:p w14:paraId="6A295D53" w14:textId="3952592E" w:rsidR="00BA25A4" w:rsidRPr="004C38FD" w:rsidRDefault="00BA25A4" w:rsidP="00BA25A4">
            <w:pPr>
              <w:pStyle w:val="Tabelid"/>
              <w:rPr>
                <w:rStyle w:val="Tugev"/>
                <w:lang w:val="en-GB"/>
              </w:rPr>
            </w:pPr>
            <w:r w:rsidRPr="004C38FD">
              <w:rPr>
                <w:rStyle w:val="Tugev"/>
                <w:lang w:val="en-GB"/>
              </w:rPr>
              <w:t>-10</w:t>
            </w:r>
            <w:r w:rsidR="00D93652" w:rsidRPr="004C38FD">
              <w:rPr>
                <w:rStyle w:val="Tugev"/>
                <w:lang w:val="en-GB"/>
              </w:rPr>
              <w:t>,</w:t>
            </w:r>
            <w:r w:rsidRPr="004C38FD">
              <w:rPr>
                <w:rStyle w:val="Tugev"/>
                <w:lang w:val="en-GB"/>
              </w:rPr>
              <w:t>280</w:t>
            </w:r>
          </w:p>
        </w:tc>
      </w:tr>
      <w:tr w:rsidR="00BA25A4" w:rsidRPr="004C38FD" w14:paraId="02F8C902"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F43BEF0" w14:textId="14A2E1A6" w:rsidR="00BA25A4" w:rsidRPr="004C38FD" w:rsidRDefault="00BA25A4" w:rsidP="00BA25A4">
            <w:pPr>
              <w:pStyle w:val="Tabelid"/>
              <w:rPr>
                <w:lang w:val="en-GB"/>
              </w:rPr>
            </w:pPr>
            <w:r w:rsidRPr="004C38FD">
              <w:rPr>
                <w:lang w:val="en-GB"/>
              </w:rPr>
              <w:t xml:space="preserve">IT </w:t>
            </w:r>
            <w:r w:rsidR="00A92ACF"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6500EE41" w14:textId="0A269DBC" w:rsidR="00BA25A4" w:rsidRPr="004C38FD" w:rsidRDefault="00BA25A4" w:rsidP="00BA25A4">
            <w:pPr>
              <w:pStyle w:val="Tabelid"/>
              <w:rPr>
                <w:lang w:val="en-GB"/>
              </w:rPr>
            </w:pPr>
            <w:r w:rsidRPr="004C38FD">
              <w:rPr>
                <w:lang w:val="en-GB"/>
              </w:rPr>
              <w:t>-6</w:t>
            </w:r>
            <w:r w:rsidR="00D93652" w:rsidRPr="004C38FD">
              <w:rPr>
                <w:lang w:val="en-GB"/>
              </w:rPr>
              <w:t>,</w:t>
            </w:r>
            <w:r w:rsidRPr="004C38FD">
              <w:rPr>
                <w:lang w:val="en-GB"/>
              </w:rPr>
              <w:t>349</w:t>
            </w:r>
          </w:p>
        </w:tc>
        <w:tc>
          <w:tcPr>
            <w:tcW w:w="1134" w:type="dxa"/>
            <w:tcBorders>
              <w:top w:val="nil"/>
              <w:left w:val="nil"/>
              <w:bottom w:val="single" w:sz="4" w:space="0" w:color="808080"/>
              <w:right w:val="single" w:sz="4" w:space="0" w:color="808080"/>
            </w:tcBorders>
            <w:shd w:val="clear" w:color="auto" w:fill="auto"/>
            <w:vAlign w:val="center"/>
            <w:hideMark/>
          </w:tcPr>
          <w:p w14:paraId="6FC11132" w14:textId="6A54A016"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595</w:t>
            </w:r>
          </w:p>
        </w:tc>
        <w:tc>
          <w:tcPr>
            <w:tcW w:w="1134" w:type="dxa"/>
            <w:tcBorders>
              <w:top w:val="nil"/>
              <w:left w:val="nil"/>
              <w:bottom w:val="single" w:sz="4" w:space="0" w:color="808080"/>
              <w:right w:val="single" w:sz="4" w:space="0" w:color="808080"/>
            </w:tcBorders>
            <w:shd w:val="clear" w:color="auto" w:fill="auto"/>
            <w:vAlign w:val="center"/>
            <w:hideMark/>
          </w:tcPr>
          <w:p w14:paraId="5CBDA658" w14:textId="32B3D59D"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595</w:t>
            </w:r>
          </w:p>
        </w:tc>
        <w:tc>
          <w:tcPr>
            <w:tcW w:w="1128" w:type="dxa"/>
            <w:tcBorders>
              <w:top w:val="nil"/>
              <w:left w:val="nil"/>
              <w:bottom w:val="single" w:sz="4" w:space="0" w:color="808080"/>
              <w:right w:val="single" w:sz="4" w:space="0" w:color="808080"/>
            </w:tcBorders>
            <w:shd w:val="clear" w:color="auto" w:fill="auto"/>
            <w:vAlign w:val="center"/>
            <w:hideMark/>
          </w:tcPr>
          <w:p w14:paraId="72A36F7B" w14:textId="10C57D97" w:rsidR="00BA25A4" w:rsidRPr="004C38FD" w:rsidRDefault="00BA25A4" w:rsidP="00BA25A4">
            <w:pPr>
              <w:pStyle w:val="Tabelid"/>
              <w:rPr>
                <w:lang w:val="en-GB"/>
              </w:rPr>
            </w:pPr>
            <w:r w:rsidRPr="004C38FD">
              <w:rPr>
                <w:lang w:val="en-GB"/>
              </w:rPr>
              <w:t>-3</w:t>
            </w:r>
            <w:r w:rsidR="00D93652" w:rsidRPr="004C38FD">
              <w:rPr>
                <w:lang w:val="en-GB"/>
              </w:rPr>
              <w:t>,</w:t>
            </w:r>
            <w:r w:rsidRPr="004C38FD">
              <w:rPr>
                <w:lang w:val="en-GB"/>
              </w:rPr>
              <w:t>393</w:t>
            </w:r>
          </w:p>
        </w:tc>
      </w:tr>
      <w:tr w:rsidR="00BA25A4" w:rsidRPr="004C38FD" w14:paraId="64996A2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D440701" w14:textId="5D888A83" w:rsidR="00BA25A4" w:rsidRPr="004C38FD" w:rsidRDefault="00BA25A4" w:rsidP="00BA25A4">
            <w:pPr>
              <w:pStyle w:val="Tabelid"/>
              <w:rPr>
                <w:lang w:val="en-GB"/>
              </w:rPr>
            </w:pPr>
            <w:r w:rsidRPr="004C38FD">
              <w:rPr>
                <w:lang w:val="en-GB"/>
              </w:rPr>
              <w:t>Ma</w:t>
            </w:r>
            <w:r w:rsidR="00A92ACF" w:rsidRPr="004C38FD">
              <w:rPr>
                <w:lang w:val="en-GB"/>
              </w:rPr>
              <w:t>chinery and equipment</w:t>
            </w:r>
          </w:p>
        </w:tc>
        <w:tc>
          <w:tcPr>
            <w:tcW w:w="1134" w:type="dxa"/>
            <w:tcBorders>
              <w:top w:val="nil"/>
              <w:left w:val="nil"/>
              <w:bottom w:val="single" w:sz="4" w:space="0" w:color="808080"/>
              <w:right w:val="single" w:sz="4" w:space="0" w:color="808080"/>
            </w:tcBorders>
            <w:shd w:val="clear" w:color="auto" w:fill="auto"/>
            <w:vAlign w:val="center"/>
            <w:hideMark/>
          </w:tcPr>
          <w:p w14:paraId="55CD6A76" w14:textId="77777777" w:rsidR="00BA25A4" w:rsidRPr="004C38FD" w:rsidRDefault="00BA25A4" w:rsidP="00BA25A4">
            <w:pPr>
              <w:pStyle w:val="Tabelid"/>
              <w:rPr>
                <w:lang w:val="en-GB"/>
              </w:rPr>
            </w:pPr>
            <w:r w:rsidRPr="004C38FD">
              <w:rPr>
                <w:lang w:val="en-GB"/>
              </w:rPr>
              <w:t>-397</w:t>
            </w:r>
          </w:p>
        </w:tc>
        <w:tc>
          <w:tcPr>
            <w:tcW w:w="1134" w:type="dxa"/>
            <w:tcBorders>
              <w:top w:val="nil"/>
              <w:left w:val="nil"/>
              <w:bottom w:val="single" w:sz="4" w:space="0" w:color="808080"/>
              <w:right w:val="single" w:sz="4" w:space="0" w:color="808080"/>
            </w:tcBorders>
            <w:shd w:val="clear" w:color="auto" w:fill="auto"/>
            <w:vAlign w:val="center"/>
            <w:hideMark/>
          </w:tcPr>
          <w:p w14:paraId="447A0B15" w14:textId="77777777" w:rsidR="00BA25A4" w:rsidRPr="004C38FD" w:rsidRDefault="00BA25A4" w:rsidP="00BA25A4">
            <w:pPr>
              <w:pStyle w:val="Tabelid"/>
              <w:rPr>
                <w:lang w:val="en-GB"/>
              </w:rPr>
            </w:pPr>
            <w:r w:rsidRPr="004C38FD">
              <w:rPr>
                <w:lang w:val="en-GB"/>
              </w:rPr>
              <w:t>-397</w:t>
            </w:r>
          </w:p>
        </w:tc>
        <w:tc>
          <w:tcPr>
            <w:tcW w:w="1134" w:type="dxa"/>
            <w:tcBorders>
              <w:top w:val="nil"/>
              <w:left w:val="nil"/>
              <w:bottom w:val="single" w:sz="4" w:space="0" w:color="808080"/>
              <w:right w:val="single" w:sz="4" w:space="0" w:color="808080"/>
            </w:tcBorders>
            <w:shd w:val="clear" w:color="auto" w:fill="auto"/>
            <w:vAlign w:val="center"/>
            <w:hideMark/>
          </w:tcPr>
          <w:p w14:paraId="1907F2C8" w14:textId="77777777" w:rsidR="00BA25A4" w:rsidRPr="004C38FD" w:rsidRDefault="00BA25A4" w:rsidP="00BA25A4">
            <w:pPr>
              <w:pStyle w:val="Tabelid"/>
              <w:rPr>
                <w:lang w:val="en-GB"/>
              </w:rPr>
            </w:pPr>
            <w:r w:rsidRPr="004C38FD">
              <w:rPr>
                <w:lang w:val="en-GB"/>
              </w:rPr>
              <w:t>-397</w:t>
            </w:r>
          </w:p>
        </w:tc>
        <w:tc>
          <w:tcPr>
            <w:tcW w:w="1128" w:type="dxa"/>
            <w:tcBorders>
              <w:top w:val="nil"/>
              <w:left w:val="nil"/>
              <w:bottom w:val="single" w:sz="4" w:space="0" w:color="808080"/>
              <w:right w:val="single" w:sz="4" w:space="0" w:color="808080"/>
            </w:tcBorders>
            <w:shd w:val="clear" w:color="auto" w:fill="auto"/>
            <w:vAlign w:val="center"/>
            <w:hideMark/>
          </w:tcPr>
          <w:p w14:paraId="60F9A770" w14:textId="77777777" w:rsidR="00BA25A4" w:rsidRPr="004C38FD" w:rsidRDefault="00BA25A4" w:rsidP="00BA25A4">
            <w:pPr>
              <w:pStyle w:val="Tabelid"/>
              <w:rPr>
                <w:lang w:val="en-GB"/>
              </w:rPr>
            </w:pPr>
            <w:r w:rsidRPr="004C38FD">
              <w:rPr>
                <w:lang w:val="en-GB"/>
              </w:rPr>
              <w:t>-397</w:t>
            </w:r>
          </w:p>
        </w:tc>
      </w:tr>
      <w:tr w:rsidR="00BA25A4" w:rsidRPr="004C38FD" w14:paraId="152F55B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6C8A144F" w14:textId="091C0A71" w:rsidR="00BA25A4" w:rsidRPr="004C38FD" w:rsidRDefault="00A92ACF" w:rsidP="00BA25A4">
            <w:pPr>
              <w:pStyle w:val="Tabelid"/>
              <w:rPr>
                <w:lang w:val="en-GB"/>
              </w:rPr>
            </w:pPr>
            <w:r w:rsidRPr="004C38FD">
              <w:rPr>
                <w:lang w:val="en-GB"/>
              </w:rPr>
              <w:t>Other</w:t>
            </w:r>
            <w:r w:rsidR="00BA25A4" w:rsidRPr="004C38FD">
              <w:rPr>
                <w:lang w:val="en-GB"/>
              </w:rPr>
              <w:t xml:space="preserve"> </w:t>
            </w:r>
            <w:r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083A191B" w14:textId="2A3D643D" w:rsidR="00BA25A4" w:rsidRPr="004C38FD" w:rsidRDefault="00BA25A4" w:rsidP="00BA25A4">
            <w:pPr>
              <w:pStyle w:val="Tabelid"/>
              <w:rPr>
                <w:lang w:val="en-GB"/>
              </w:rPr>
            </w:pPr>
            <w:r w:rsidRPr="004C38FD">
              <w:rPr>
                <w:lang w:val="en-GB"/>
              </w:rPr>
              <w:t>-47</w:t>
            </w:r>
            <w:r w:rsidR="00D93652" w:rsidRPr="004C38FD">
              <w:rPr>
                <w:lang w:val="en-GB"/>
              </w:rPr>
              <w:t>,</w:t>
            </w:r>
            <w:r w:rsidRPr="004C38FD">
              <w:rPr>
                <w:lang w:val="en-GB"/>
              </w:rPr>
              <w:t>805</w:t>
            </w:r>
          </w:p>
        </w:tc>
        <w:tc>
          <w:tcPr>
            <w:tcW w:w="1134" w:type="dxa"/>
            <w:tcBorders>
              <w:top w:val="nil"/>
              <w:left w:val="nil"/>
              <w:bottom w:val="single" w:sz="4" w:space="0" w:color="808080"/>
              <w:right w:val="single" w:sz="4" w:space="0" w:color="808080"/>
            </w:tcBorders>
            <w:shd w:val="clear" w:color="auto" w:fill="auto"/>
            <w:vAlign w:val="center"/>
            <w:hideMark/>
          </w:tcPr>
          <w:p w14:paraId="37E1E4C5" w14:textId="2CA6A7B7" w:rsidR="00BA25A4" w:rsidRPr="004C38FD" w:rsidRDefault="00BA25A4" w:rsidP="00BA25A4">
            <w:pPr>
              <w:pStyle w:val="Tabelid"/>
              <w:rPr>
                <w:lang w:val="en-GB"/>
              </w:rPr>
            </w:pPr>
            <w:r w:rsidRPr="004C38FD">
              <w:rPr>
                <w:lang w:val="en-GB"/>
              </w:rPr>
              <w:t>-37</w:t>
            </w:r>
            <w:r w:rsidR="00D93652" w:rsidRPr="004C38FD">
              <w:rPr>
                <w:lang w:val="en-GB"/>
              </w:rPr>
              <w:t>,</w:t>
            </w:r>
            <w:r w:rsidRPr="004C38FD">
              <w:rPr>
                <w:lang w:val="en-GB"/>
              </w:rPr>
              <w:t>087</w:t>
            </w:r>
          </w:p>
        </w:tc>
        <w:tc>
          <w:tcPr>
            <w:tcW w:w="1134" w:type="dxa"/>
            <w:tcBorders>
              <w:top w:val="nil"/>
              <w:left w:val="nil"/>
              <w:bottom w:val="single" w:sz="4" w:space="0" w:color="808080"/>
              <w:right w:val="single" w:sz="4" w:space="0" w:color="808080"/>
            </w:tcBorders>
            <w:shd w:val="clear" w:color="auto" w:fill="auto"/>
            <w:vAlign w:val="center"/>
            <w:hideMark/>
          </w:tcPr>
          <w:p w14:paraId="701229BD" w14:textId="59AB9BFB" w:rsidR="00BA25A4" w:rsidRPr="004C38FD" w:rsidRDefault="00BA25A4" w:rsidP="00BA25A4">
            <w:pPr>
              <w:pStyle w:val="Tabelid"/>
              <w:rPr>
                <w:lang w:val="en-GB"/>
              </w:rPr>
            </w:pPr>
            <w:r w:rsidRPr="004C38FD">
              <w:rPr>
                <w:lang w:val="en-GB"/>
              </w:rPr>
              <w:t>-22</w:t>
            </w:r>
            <w:r w:rsidR="00D93652" w:rsidRPr="004C38FD">
              <w:rPr>
                <w:lang w:val="en-GB"/>
              </w:rPr>
              <w:t>,</w:t>
            </w:r>
            <w:r w:rsidRPr="004C38FD">
              <w:rPr>
                <w:lang w:val="en-GB"/>
              </w:rPr>
              <w:t>686</w:t>
            </w:r>
          </w:p>
        </w:tc>
        <w:tc>
          <w:tcPr>
            <w:tcW w:w="1128" w:type="dxa"/>
            <w:tcBorders>
              <w:top w:val="nil"/>
              <w:left w:val="nil"/>
              <w:bottom w:val="single" w:sz="4" w:space="0" w:color="808080"/>
              <w:right w:val="single" w:sz="4" w:space="0" w:color="808080"/>
            </w:tcBorders>
            <w:shd w:val="clear" w:color="auto" w:fill="auto"/>
            <w:vAlign w:val="center"/>
            <w:hideMark/>
          </w:tcPr>
          <w:p w14:paraId="03D81F24" w14:textId="74684D63" w:rsidR="00BA25A4" w:rsidRPr="004C38FD" w:rsidRDefault="00BA25A4" w:rsidP="00BA25A4">
            <w:pPr>
              <w:pStyle w:val="Tabelid"/>
              <w:rPr>
                <w:lang w:val="en-GB"/>
              </w:rPr>
            </w:pPr>
            <w:r w:rsidRPr="004C38FD">
              <w:rPr>
                <w:lang w:val="en-GB"/>
              </w:rPr>
              <w:t>-6</w:t>
            </w:r>
            <w:r w:rsidR="00D93652" w:rsidRPr="004C38FD">
              <w:rPr>
                <w:lang w:val="en-GB"/>
              </w:rPr>
              <w:t>,</w:t>
            </w:r>
            <w:r w:rsidRPr="004C38FD">
              <w:rPr>
                <w:lang w:val="en-GB"/>
              </w:rPr>
              <w:t>490</w:t>
            </w:r>
          </w:p>
        </w:tc>
      </w:tr>
      <w:tr w:rsidR="00BA25A4" w:rsidRPr="004C38FD" w14:paraId="7049CD10"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3F7F258" w14:textId="4F9BE882" w:rsidR="00BA25A4" w:rsidRPr="004C38FD" w:rsidRDefault="00BA25A4" w:rsidP="00BA25A4">
            <w:pPr>
              <w:pStyle w:val="Tabelid"/>
              <w:rPr>
                <w:lang w:val="en-GB"/>
              </w:rPr>
            </w:pPr>
            <w:r w:rsidRPr="004C38FD">
              <w:rPr>
                <w:lang w:val="en-GB"/>
              </w:rPr>
              <w:t>Regional</w:t>
            </w:r>
            <w:r w:rsidR="00906BCD">
              <w:rPr>
                <w:lang w:val="en-GB"/>
              </w:rPr>
              <w:t xml:space="preserve"> property investment subsidies</w:t>
            </w:r>
          </w:p>
        </w:tc>
        <w:tc>
          <w:tcPr>
            <w:tcW w:w="1134" w:type="dxa"/>
            <w:tcBorders>
              <w:top w:val="nil"/>
              <w:left w:val="nil"/>
              <w:bottom w:val="single" w:sz="4" w:space="0" w:color="808080"/>
              <w:right w:val="single" w:sz="4" w:space="0" w:color="808080"/>
            </w:tcBorders>
            <w:shd w:val="clear" w:color="auto" w:fill="auto"/>
            <w:vAlign w:val="center"/>
            <w:hideMark/>
          </w:tcPr>
          <w:p w14:paraId="6A1901E4" w14:textId="4A984BC8" w:rsidR="00BA25A4" w:rsidRPr="004C38FD" w:rsidRDefault="00BA25A4" w:rsidP="00BA25A4">
            <w:pPr>
              <w:pStyle w:val="Tabelid"/>
              <w:rPr>
                <w:lang w:val="en-GB"/>
              </w:rPr>
            </w:pPr>
            <w:r w:rsidRPr="004C38FD">
              <w:rPr>
                <w:lang w:val="en-GB"/>
              </w:rPr>
              <w:t>-6</w:t>
            </w:r>
            <w:r w:rsidR="00D93652" w:rsidRPr="004C38FD">
              <w:rPr>
                <w:lang w:val="en-GB"/>
              </w:rPr>
              <w:t>,</w:t>
            </w:r>
            <w:r w:rsidRPr="004C38FD">
              <w:rPr>
                <w:lang w:val="en-GB"/>
              </w:rPr>
              <w:t>862</w:t>
            </w:r>
          </w:p>
        </w:tc>
        <w:tc>
          <w:tcPr>
            <w:tcW w:w="1134" w:type="dxa"/>
            <w:tcBorders>
              <w:top w:val="nil"/>
              <w:left w:val="nil"/>
              <w:bottom w:val="single" w:sz="4" w:space="0" w:color="808080"/>
              <w:right w:val="single" w:sz="4" w:space="0" w:color="808080"/>
            </w:tcBorders>
            <w:shd w:val="clear" w:color="auto" w:fill="auto"/>
            <w:vAlign w:val="center"/>
            <w:hideMark/>
          </w:tcPr>
          <w:p w14:paraId="5C6A858E"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7D9290D8"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7ACB9CC3" w14:textId="77777777" w:rsidR="00BA25A4" w:rsidRPr="004C38FD" w:rsidRDefault="00BA25A4" w:rsidP="00BA25A4">
            <w:pPr>
              <w:pStyle w:val="Tabelid"/>
              <w:rPr>
                <w:lang w:val="en-GB"/>
              </w:rPr>
            </w:pPr>
            <w:r w:rsidRPr="004C38FD">
              <w:rPr>
                <w:lang w:val="en-GB"/>
              </w:rPr>
              <w:t>0</w:t>
            </w:r>
          </w:p>
        </w:tc>
      </w:tr>
      <w:tr w:rsidR="00BA25A4" w:rsidRPr="004C38FD" w14:paraId="64F13F2B"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5A4CD220" w14:textId="3E916208" w:rsidR="00BA25A4" w:rsidRPr="004C38FD" w:rsidRDefault="00A92ACF" w:rsidP="00BA25A4">
            <w:pPr>
              <w:pStyle w:val="Tabelid"/>
              <w:rPr>
                <w:rStyle w:val="Tugev"/>
                <w:lang w:val="en-GB"/>
              </w:rPr>
            </w:pPr>
            <w:r w:rsidRPr="004C38FD">
              <w:rPr>
                <w:rStyle w:val="Tugev"/>
                <w:lang w:val="en-GB"/>
              </w:rPr>
              <w:t>Ministry of the Interior,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50260471" w14:textId="0B55A307" w:rsidR="00BA25A4" w:rsidRPr="004C38FD" w:rsidRDefault="00BA25A4" w:rsidP="00BA25A4">
            <w:pPr>
              <w:pStyle w:val="Tabelid"/>
              <w:rPr>
                <w:rStyle w:val="Tugev"/>
                <w:lang w:val="en-GB"/>
              </w:rPr>
            </w:pPr>
            <w:r w:rsidRPr="004C38FD">
              <w:rPr>
                <w:rStyle w:val="Tugev"/>
                <w:lang w:val="en-GB"/>
              </w:rPr>
              <w:t>-28</w:t>
            </w:r>
            <w:r w:rsidR="00D93652" w:rsidRPr="004C38FD">
              <w:rPr>
                <w:rStyle w:val="Tugev"/>
                <w:lang w:val="en-GB"/>
              </w:rPr>
              <w:t>,</w:t>
            </w:r>
            <w:r w:rsidRPr="004C38FD">
              <w:rPr>
                <w:rStyle w:val="Tugev"/>
                <w:lang w:val="en-GB"/>
              </w:rPr>
              <w:t>576</w:t>
            </w:r>
          </w:p>
        </w:tc>
        <w:tc>
          <w:tcPr>
            <w:tcW w:w="1134" w:type="dxa"/>
            <w:tcBorders>
              <w:top w:val="nil"/>
              <w:left w:val="nil"/>
              <w:bottom w:val="single" w:sz="4" w:space="0" w:color="808080"/>
              <w:right w:val="single" w:sz="4" w:space="0" w:color="808080"/>
            </w:tcBorders>
            <w:shd w:val="clear" w:color="D9E1F2" w:fill="DBDBDB"/>
            <w:vAlign w:val="center"/>
            <w:hideMark/>
          </w:tcPr>
          <w:p w14:paraId="5D8555B1" w14:textId="469EDCEC" w:rsidR="00BA25A4" w:rsidRPr="004C38FD" w:rsidRDefault="00BA25A4" w:rsidP="00BA25A4">
            <w:pPr>
              <w:pStyle w:val="Tabelid"/>
              <w:rPr>
                <w:rStyle w:val="Tugev"/>
                <w:lang w:val="en-GB"/>
              </w:rPr>
            </w:pPr>
            <w:r w:rsidRPr="004C38FD">
              <w:rPr>
                <w:rStyle w:val="Tugev"/>
                <w:lang w:val="en-GB"/>
              </w:rPr>
              <w:t>-30</w:t>
            </w:r>
            <w:r w:rsidR="00D93652" w:rsidRPr="004C38FD">
              <w:rPr>
                <w:rStyle w:val="Tugev"/>
                <w:lang w:val="en-GB"/>
              </w:rPr>
              <w:t>,</w:t>
            </w:r>
            <w:r w:rsidRPr="004C38FD">
              <w:rPr>
                <w:rStyle w:val="Tugev"/>
                <w:lang w:val="en-GB"/>
              </w:rPr>
              <w:t>050</w:t>
            </w:r>
          </w:p>
        </w:tc>
        <w:tc>
          <w:tcPr>
            <w:tcW w:w="1134" w:type="dxa"/>
            <w:tcBorders>
              <w:top w:val="nil"/>
              <w:left w:val="nil"/>
              <w:bottom w:val="single" w:sz="4" w:space="0" w:color="808080"/>
              <w:right w:val="single" w:sz="4" w:space="0" w:color="808080"/>
            </w:tcBorders>
            <w:shd w:val="clear" w:color="D9E1F2" w:fill="DBDBDB"/>
            <w:vAlign w:val="center"/>
            <w:hideMark/>
          </w:tcPr>
          <w:p w14:paraId="5F353DB1" w14:textId="25EEE81F" w:rsidR="00BA25A4" w:rsidRPr="004C38FD" w:rsidRDefault="00BA25A4" w:rsidP="00BA25A4">
            <w:pPr>
              <w:pStyle w:val="Tabelid"/>
              <w:rPr>
                <w:rStyle w:val="Tugev"/>
                <w:lang w:val="en-GB"/>
              </w:rPr>
            </w:pPr>
            <w:r w:rsidRPr="004C38FD">
              <w:rPr>
                <w:rStyle w:val="Tugev"/>
                <w:lang w:val="en-GB"/>
              </w:rPr>
              <w:t>-28</w:t>
            </w:r>
            <w:r w:rsidR="00D93652" w:rsidRPr="004C38FD">
              <w:rPr>
                <w:rStyle w:val="Tugev"/>
                <w:lang w:val="en-GB"/>
              </w:rPr>
              <w:t>,</w:t>
            </w:r>
            <w:r w:rsidRPr="004C38FD">
              <w:rPr>
                <w:rStyle w:val="Tugev"/>
                <w:lang w:val="en-GB"/>
              </w:rPr>
              <w:t>844</w:t>
            </w:r>
          </w:p>
        </w:tc>
        <w:tc>
          <w:tcPr>
            <w:tcW w:w="1128" w:type="dxa"/>
            <w:tcBorders>
              <w:top w:val="nil"/>
              <w:left w:val="nil"/>
              <w:bottom w:val="single" w:sz="4" w:space="0" w:color="808080"/>
              <w:right w:val="single" w:sz="4" w:space="0" w:color="808080"/>
            </w:tcBorders>
            <w:shd w:val="clear" w:color="D9E1F2" w:fill="DBDBDB"/>
            <w:vAlign w:val="center"/>
            <w:hideMark/>
          </w:tcPr>
          <w:p w14:paraId="188C99B4" w14:textId="46E38A01" w:rsidR="00BA25A4" w:rsidRPr="004C38FD" w:rsidRDefault="00BA25A4" w:rsidP="00BA25A4">
            <w:pPr>
              <w:pStyle w:val="Tabelid"/>
              <w:rPr>
                <w:rStyle w:val="Tugev"/>
                <w:lang w:val="en-GB"/>
              </w:rPr>
            </w:pPr>
            <w:r w:rsidRPr="004C38FD">
              <w:rPr>
                <w:rStyle w:val="Tugev"/>
                <w:lang w:val="en-GB"/>
              </w:rPr>
              <w:t>-28</w:t>
            </w:r>
            <w:r w:rsidR="00D93652" w:rsidRPr="004C38FD">
              <w:rPr>
                <w:rStyle w:val="Tugev"/>
                <w:lang w:val="en-GB"/>
              </w:rPr>
              <w:t>,</w:t>
            </w:r>
            <w:r w:rsidRPr="004C38FD">
              <w:rPr>
                <w:rStyle w:val="Tugev"/>
                <w:lang w:val="en-GB"/>
              </w:rPr>
              <w:t>546</w:t>
            </w:r>
          </w:p>
        </w:tc>
      </w:tr>
      <w:tr w:rsidR="00BA25A4" w:rsidRPr="004C38FD" w14:paraId="5E51D15D"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61137FB" w14:textId="5043BCB0" w:rsidR="00BA25A4" w:rsidRPr="004C38FD" w:rsidRDefault="00BA25A4" w:rsidP="00BA25A4">
            <w:pPr>
              <w:pStyle w:val="Tabelid"/>
              <w:rPr>
                <w:lang w:val="en-GB"/>
              </w:rPr>
            </w:pPr>
            <w:r w:rsidRPr="004C38FD">
              <w:rPr>
                <w:lang w:val="en-GB"/>
              </w:rPr>
              <w:t>Is</w:t>
            </w:r>
            <w:r w:rsidR="00A92ACF" w:rsidRPr="004C38FD">
              <w:rPr>
                <w:lang w:val="en-GB"/>
              </w:rPr>
              <w:t>suing of personal identification documents</w:t>
            </w:r>
          </w:p>
        </w:tc>
        <w:tc>
          <w:tcPr>
            <w:tcW w:w="1134" w:type="dxa"/>
            <w:tcBorders>
              <w:top w:val="nil"/>
              <w:left w:val="nil"/>
              <w:bottom w:val="single" w:sz="4" w:space="0" w:color="808080"/>
              <w:right w:val="single" w:sz="4" w:space="0" w:color="808080"/>
            </w:tcBorders>
            <w:shd w:val="clear" w:color="auto" w:fill="auto"/>
            <w:vAlign w:val="center"/>
            <w:hideMark/>
          </w:tcPr>
          <w:p w14:paraId="2D9D461E" w14:textId="36CFA49A"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350</w:t>
            </w:r>
          </w:p>
        </w:tc>
        <w:tc>
          <w:tcPr>
            <w:tcW w:w="1134" w:type="dxa"/>
            <w:tcBorders>
              <w:top w:val="nil"/>
              <w:left w:val="nil"/>
              <w:bottom w:val="single" w:sz="4" w:space="0" w:color="808080"/>
              <w:right w:val="single" w:sz="4" w:space="0" w:color="808080"/>
            </w:tcBorders>
            <w:shd w:val="clear" w:color="auto" w:fill="auto"/>
            <w:vAlign w:val="center"/>
            <w:hideMark/>
          </w:tcPr>
          <w:p w14:paraId="0597ADA4" w14:textId="03BB0749"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350</w:t>
            </w:r>
          </w:p>
        </w:tc>
        <w:tc>
          <w:tcPr>
            <w:tcW w:w="1134" w:type="dxa"/>
            <w:tcBorders>
              <w:top w:val="nil"/>
              <w:left w:val="nil"/>
              <w:bottom w:val="single" w:sz="4" w:space="0" w:color="808080"/>
              <w:right w:val="single" w:sz="4" w:space="0" w:color="808080"/>
            </w:tcBorders>
            <w:shd w:val="clear" w:color="auto" w:fill="auto"/>
            <w:vAlign w:val="center"/>
            <w:hideMark/>
          </w:tcPr>
          <w:p w14:paraId="26ED1DA8" w14:textId="2740FAC9"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350</w:t>
            </w:r>
          </w:p>
        </w:tc>
        <w:tc>
          <w:tcPr>
            <w:tcW w:w="1128" w:type="dxa"/>
            <w:tcBorders>
              <w:top w:val="nil"/>
              <w:left w:val="nil"/>
              <w:bottom w:val="single" w:sz="4" w:space="0" w:color="808080"/>
              <w:right w:val="single" w:sz="4" w:space="0" w:color="808080"/>
            </w:tcBorders>
            <w:shd w:val="clear" w:color="auto" w:fill="auto"/>
            <w:vAlign w:val="center"/>
            <w:hideMark/>
          </w:tcPr>
          <w:p w14:paraId="71978EE5" w14:textId="7A64FEE5"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350</w:t>
            </w:r>
          </w:p>
        </w:tc>
      </w:tr>
      <w:tr w:rsidR="00BA25A4" w:rsidRPr="004C38FD" w14:paraId="0FDF469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3D9C577" w14:textId="4F1B4F32" w:rsidR="00BA25A4" w:rsidRPr="004C38FD" w:rsidRDefault="00BA25A4" w:rsidP="00BA25A4">
            <w:pPr>
              <w:pStyle w:val="Tabelid"/>
              <w:rPr>
                <w:lang w:val="en-GB"/>
              </w:rPr>
            </w:pPr>
            <w:r w:rsidRPr="004C38FD">
              <w:rPr>
                <w:lang w:val="en-GB"/>
              </w:rPr>
              <w:t xml:space="preserve">IT </w:t>
            </w:r>
            <w:r w:rsidR="00A92ACF"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54791030" w14:textId="7A45F2EF" w:rsidR="00BA25A4" w:rsidRPr="004C38FD" w:rsidRDefault="00BA25A4" w:rsidP="00BA25A4">
            <w:pPr>
              <w:pStyle w:val="Tabelid"/>
              <w:rPr>
                <w:lang w:val="en-GB"/>
              </w:rPr>
            </w:pPr>
            <w:r w:rsidRPr="004C38FD">
              <w:rPr>
                <w:lang w:val="en-GB"/>
              </w:rPr>
              <w:t>-10</w:t>
            </w:r>
            <w:r w:rsidR="00D93652" w:rsidRPr="004C38FD">
              <w:rPr>
                <w:lang w:val="en-GB"/>
              </w:rPr>
              <w:t>,</w:t>
            </w:r>
            <w:r w:rsidRPr="004C38FD">
              <w:rPr>
                <w:lang w:val="en-GB"/>
              </w:rPr>
              <w:t>354</w:t>
            </w:r>
          </w:p>
        </w:tc>
        <w:tc>
          <w:tcPr>
            <w:tcW w:w="1134" w:type="dxa"/>
            <w:tcBorders>
              <w:top w:val="nil"/>
              <w:left w:val="nil"/>
              <w:bottom w:val="single" w:sz="4" w:space="0" w:color="808080"/>
              <w:right w:val="single" w:sz="4" w:space="0" w:color="808080"/>
            </w:tcBorders>
            <w:shd w:val="clear" w:color="auto" w:fill="auto"/>
            <w:vAlign w:val="center"/>
            <w:hideMark/>
          </w:tcPr>
          <w:p w14:paraId="436EF6DA" w14:textId="2E2D1343" w:rsidR="00BA25A4" w:rsidRPr="004C38FD" w:rsidRDefault="00BA25A4" w:rsidP="00BA25A4">
            <w:pPr>
              <w:pStyle w:val="Tabelid"/>
              <w:rPr>
                <w:lang w:val="en-GB"/>
              </w:rPr>
            </w:pPr>
            <w:r w:rsidRPr="004C38FD">
              <w:rPr>
                <w:lang w:val="en-GB"/>
              </w:rPr>
              <w:t>-7</w:t>
            </w:r>
            <w:r w:rsidR="00D93652" w:rsidRPr="004C38FD">
              <w:rPr>
                <w:lang w:val="en-GB"/>
              </w:rPr>
              <w:t>,</w:t>
            </w:r>
            <w:r w:rsidRPr="004C38FD">
              <w:rPr>
                <w:lang w:val="en-GB"/>
              </w:rPr>
              <w:t>331</w:t>
            </w:r>
          </w:p>
        </w:tc>
        <w:tc>
          <w:tcPr>
            <w:tcW w:w="1134" w:type="dxa"/>
            <w:tcBorders>
              <w:top w:val="nil"/>
              <w:left w:val="nil"/>
              <w:bottom w:val="single" w:sz="4" w:space="0" w:color="808080"/>
              <w:right w:val="single" w:sz="4" w:space="0" w:color="808080"/>
            </w:tcBorders>
            <w:shd w:val="clear" w:color="auto" w:fill="auto"/>
            <w:vAlign w:val="center"/>
            <w:hideMark/>
          </w:tcPr>
          <w:p w14:paraId="1300D4E0" w14:textId="6884C990" w:rsidR="00BA25A4" w:rsidRPr="004C38FD" w:rsidRDefault="00BA25A4" w:rsidP="00BA25A4">
            <w:pPr>
              <w:pStyle w:val="Tabelid"/>
              <w:rPr>
                <w:lang w:val="en-GB"/>
              </w:rPr>
            </w:pPr>
            <w:r w:rsidRPr="004C38FD">
              <w:rPr>
                <w:lang w:val="en-GB"/>
              </w:rPr>
              <w:t>-6</w:t>
            </w:r>
            <w:r w:rsidR="00D93652" w:rsidRPr="004C38FD">
              <w:rPr>
                <w:lang w:val="en-GB"/>
              </w:rPr>
              <w:t>,</w:t>
            </w:r>
            <w:r w:rsidRPr="004C38FD">
              <w:rPr>
                <w:lang w:val="en-GB"/>
              </w:rPr>
              <w:t>097</w:t>
            </w:r>
          </w:p>
        </w:tc>
        <w:tc>
          <w:tcPr>
            <w:tcW w:w="1128" w:type="dxa"/>
            <w:tcBorders>
              <w:top w:val="nil"/>
              <w:left w:val="nil"/>
              <w:bottom w:val="single" w:sz="4" w:space="0" w:color="808080"/>
              <w:right w:val="single" w:sz="4" w:space="0" w:color="808080"/>
            </w:tcBorders>
            <w:shd w:val="clear" w:color="auto" w:fill="auto"/>
            <w:vAlign w:val="center"/>
            <w:hideMark/>
          </w:tcPr>
          <w:p w14:paraId="21F35A63" w14:textId="2849DBB9" w:rsidR="00BA25A4" w:rsidRPr="004C38FD" w:rsidRDefault="00BA25A4" w:rsidP="00BA25A4">
            <w:pPr>
              <w:pStyle w:val="Tabelid"/>
              <w:rPr>
                <w:lang w:val="en-GB"/>
              </w:rPr>
            </w:pPr>
            <w:r w:rsidRPr="004C38FD">
              <w:rPr>
                <w:lang w:val="en-GB"/>
              </w:rPr>
              <w:t>-6</w:t>
            </w:r>
            <w:r w:rsidR="00D93652" w:rsidRPr="004C38FD">
              <w:rPr>
                <w:lang w:val="en-GB"/>
              </w:rPr>
              <w:t>,</w:t>
            </w:r>
            <w:r w:rsidRPr="004C38FD">
              <w:rPr>
                <w:lang w:val="en-GB"/>
              </w:rPr>
              <w:t>097</w:t>
            </w:r>
          </w:p>
        </w:tc>
      </w:tr>
      <w:tr w:rsidR="00BA25A4" w:rsidRPr="004C38FD" w14:paraId="29B47D4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3A47C75" w14:textId="3500769D" w:rsidR="00BA25A4" w:rsidRPr="004C38FD" w:rsidRDefault="00A92ACF" w:rsidP="00BA25A4">
            <w:pPr>
              <w:pStyle w:val="Tabelid"/>
              <w:rPr>
                <w:lang w:val="en-GB"/>
              </w:rPr>
            </w:pPr>
            <w:r w:rsidRPr="004C38FD">
              <w:rPr>
                <w:lang w:val="en-GB"/>
              </w:rPr>
              <w:t>Machinery and equipment</w:t>
            </w:r>
          </w:p>
        </w:tc>
        <w:tc>
          <w:tcPr>
            <w:tcW w:w="1134" w:type="dxa"/>
            <w:tcBorders>
              <w:top w:val="nil"/>
              <w:left w:val="nil"/>
              <w:bottom w:val="single" w:sz="4" w:space="0" w:color="808080"/>
              <w:right w:val="single" w:sz="4" w:space="0" w:color="808080"/>
            </w:tcBorders>
            <w:shd w:val="clear" w:color="auto" w:fill="auto"/>
            <w:vAlign w:val="center"/>
            <w:hideMark/>
          </w:tcPr>
          <w:p w14:paraId="5847474E" w14:textId="6CF79234"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385</w:t>
            </w:r>
          </w:p>
        </w:tc>
        <w:tc>
          <w:tcPr>
            <w:tcW w:w="1134" w:type="dxa"/>
            <w:tcBorders>
              <w:top w:val="nil"/>
              <w:left w:val="nil"/>
              <w:bottom w:val="single" w:sz="4" w:space="0" w:color="808080"/>
              <w:right w:val="single" w:sz="4" w:space="0" w:color="808080"/>
            </w:tcBorders>
            <w:shd w:val="clear" w:color="auto" w:fill="auto"/>
            <w:vAlign w:val="center"/>
            <w:hideMark/>
          </w:tcPr>
          <w:p w14:paraId="41875B05" w14:textId="77777777" w:rsidR="00BA25A4" w:rsidRPr="004C38FD" w:rsidRDefault="00BA25A4" w:rsidP="00BA25A4">
            <w:pPr>
              <w:pStyle w:val="Tabelid"/>
              <w:rPr>
                <w:lang w:val="en-GB"/>
              </w:rPr>
            </w:pPr>
            <w:r w:rsidRPr="004C38FD">
              <w:rPr>
                <w:lang w:val="en-GB"/>
              </w:rPr>
              <w:t>-60</w:t>
            </w:r>
          </w:p>
        </w:tc>
        <w:tc>
          <w:tcPr>
            <w:tcW w:w="1134" w:type="dxa"/>
            <w:tcBorders>
              <w:top w:val="nil"/>
              <w:left w:val="nil"/>
              <w:bottom w:val="single" w:sz="4" w:space="0" w:color="808080"/>
              <w:right w:val="single" w:sz="4" w:space="0" w:color="808080"/>
            </w:tcBorders>
            <w:shd w:val="clear" w:color="auto" w:fill="auto"/>
            <w:vAlign w:val="center"/>
            <w:hideMark/>
          </w:tcPr>
          <w:p w14:paraId="00BBA6F0" w14:textId="77777777" w:rsidR="00BA25A4" w:rsidRPr="004C38FD" w:rsidRDefault="00BA25A4" w:rsidP="00BA25A4">
            <w:pPr>
              <w:pStyle w:val="Tabelid"/>
              <w:rPr>
                <w:lang w:val="en-GB"/>
              </w:rPr>
            </w:pPr>
            <w:r w:rsidRPr="004C38FD">
              <w:rPr>
                <w:lang w:val="en-GB"/>
              </w:rPr>
              <w:t>-60</w:t>
            </w:r>
          </w:p>
        </w:tc>
        <w:tc>
          <w:tcPr>
            <w:tcW w:w="1128" w:type="dxa"/>
            <w:tcBorders>
              <w:top w:val="nil"/>
              <w:left w:val="nil"/>
              <w:bottom w:val="single" w:sz="4" w:space="0" w:color="808080"/>
              <w:right w:val="single" w:sz="4" w:space="0" w:color="808080"/>
            </w:tcBorders>
            <w:shd w:val="clear" w:color="auto" w:fill="auto"/>
            <w:vAlign w:val="center"/>
            <w:hideMark/>
          </w:tcPr>
          <w:p w14:paraId="39FFE9AE" w14:textId="77777777" w:rsidR="00BA25A4" w:rsidRPr="004C38FD" w:rsidRDefault="00BA25A4" w:rsidP="00BA25A4">
            <w:pPr>
              <w:pStyle w:val="Tabelid"/>
              <w:rPr>
                <w:lang w:val="en-GB"/>
              </w:rPr>
            </w:pPr>
            <w:r w:rsidRPr="004C38FD">
              <w:rPr>
                <w:lang w:val="en-GB"/>
              </w:rPr>
              <w:t>-60</w:t>
            </w:r>
          </w:p>
        </w:tc>
      </w:tr>
      <w:tr w:rsidR="00BA25A4" w:rsidRPr="004C38FD" w14:paraId="498AED6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C379DAF" w14:textId="53E81863" w:rsidR="00BA25A4" w:rsidRPr="004C38FD" w:rsidRDefault="00A92ACF" w:rsidP="00BA25A4">
            <w:pPr>
              <w:pStyle w:val="Tabelid"/>
              <w:rPr>
                <w:lang w:val="en-GB"/>
              </w:rPr>
            </w:pPr>
            <w:r w:rsidRPr="004C38FD">
              <w:rPr>
                <w:lang w:val="en-GB"/>
              </w:rPr>
              <w:t>Other</w:t>
            </w:r>
            <w:r w:rsidR="00BA25A4" w:rsidRPr="004C38FD">
              <w:rPr>
                <w:lang w:val="en-GB"/>
              </w:rPr>
              <w:t xml:space="preserve"> </w:t>
            </w:r>
            <w:r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4CA90A94" w14:textId="1F8E04EF"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543</w:t>
            </w:r>
          </w:p>
        </w:tc>
        <w:tc>
          <w:tcPr>
            <w:tcW w:w="1134" w:type="dxa"/>
            <w:tcBorders>
              <w:top w:val="nil"/>
              <w:left w:val="nil"/>
              <w:bottom w:val="single" w:sz="4" w:space="0" w:color="808080"/>
              <w:right w:val="single" w:sz="4" w:space="0" w:color="808080"/>
            </w:tcBorders>
            <w:shd w:val="clear" w:color="auto" w:fill="auto"/>
            <w:vAlign w:val="center"/>
            <w:hideMark/>
          </w:tcPr>
          <w:p w14:paraId="0C07BEF6" w14:textId="0BCDEF3B"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175</w:t>
            </w:r>
          </w:p>
        </w:tc>
        <w:tc>
          <w:tcPr>
            <w:tcW w:w="1134" w:type="dxa"/>
            <w:tcBorders>
              <w:top w:val="nil"/>
              <w:left w:val="nil"/>
              <w:bottom w:val="single" w:sz="4" w:space="0" w:color="808080"/>
              <w:right w:val="single" w:sz="4" w:space="0" w:color="808080"/>
            </w:tcBorders>
            <w:shd w:val="clear" w:color="auto" w:fill="auto"/>
            <w:vAlign w:val="center"/>
            <w:hideMark/>
          </w:tcPr>
          <w:p w14:paraId="2035AC20" w14:textId="55B12918"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175</w:t>
            </w:r>
          </w:p>
        </w:tc>
        <w:tc>
          <w:tcPr>
            <w:tcW w:w="1128" w:type="dxa"/>
            <w:tcBorders>
              <w:top w:val="nil"/>
              <w:left w:val="nil"/>
              <w:bottom w:val="single" w:sz="4" w:space="0" w:color="808080"/>
              <w:right w:val="single" w:sz="4" w:space="0" w:color="808080"/>
            </w:tcBorders>
            <w:shd w:val="clear" w:color="auto" w:fill="auto"/>
            <w:vAlign w:val="center"/>
            <w:hideMark/>
          </w:tcPr>
          <w:p w14:paraId="46190969" w14:textId="3316CA49"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175</w:t>
            </w:r>
          </w:p>
        </w:tc>
      </w:tr>
      <w:tr w:rsidR="00BA25A4" w:rsidRPr="004C38FD" w14:paraId="0A78210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71C2E767" w14:textId="2B55C016" w:rsidR="00BA25A4" w:rsidRPr="004C38FD" w:rsidRDefault="00BA25A4" w:rsidP="00BA25A4">
            <w:pPr>
              <w:pStyle w:val="Tabelid"/>
              <w:rPr>
                <w:lang w:val="en-GB"/>
              </w:rPr>
            </w:pPr>
            <w:r w:rsidRPr="004C38FD">
              <w:rPr>
                <w:lang w:val="en-GB"/>
              </w:rPr>
              <w:t xml:space="preserve">Kase </w:t>
            </w:r>
            <w:r w:rsidR="00A92ACF" w:rsidRPr="004C38FD">
              <w:rPr>
                <w:lang w:val="en-GB"/>
              </w:rPr>
              <w:t>street complex of the Estonian Academy of Security Sciences</w:t>
            </w:r>
          </w:p>
        </w:tc>
        <w:tc>
          <w:tcPr>
            <w:tcW w:w="1134" w:type="dxa"/>
            <w:tcBorders>
              <w:top w:val="nil"/>
              <w:left w:val="nil"/>
              <w:bottom w:val="single" w:sz="4" w:space="0" w:color="808080"/>
              <w:right w:val="single" w:sz="4" w:space="0" w:color="808080"/>
            </w:tcBorders>
            <w:shd w:val="clear" w:color="auto" w:fill="auto"/>
            <w:vAlign w:val="center"/>
            <w:hideMark/>
          </w:tcPr>
          <w:p w14:paraId="5D3449D6" w14:textId="77777777" w:rsidR="00BA25A4" w:rsidRPr="004C38FD" w:rsidRDefault="00BA25A4" w:rsidP="00BA25A4">
            <w:pPr>
              <w:pStyle w:val="Tabelid"/>
              <w:rPr>
                <w:lang w:val="en-GB"/>
              </w:rPr>
            </w:pPr>
            <w:r w:rsidRPr="004C38FD">
              <w:rPr>
                <w:lang w:val="en-GB"/>
              </w:rPr>
              <w:t>-100</w:t>
            </w:r>
          </w:p>
        </w:tc>
        <w:tc>
          <w:tcPr>
            <w:tcW w:w="1134" w:type="dxa"/>
            <w:tcBorders>
              <w:top w:val="nil"/>
              <w:left w:val="nil"/>
              <w:bottom w:val="single" w:sz="4" w:space="0" w:color="808080"/>
              <w:right w:val="single" w:sz="4" w:space="0" w:color="808080"/>
            </w:tcBorders>
            <w:shd w:val="clear" w:color="auto" w:fill="auto"/>
            <w:vAlign w:val="center"/>
            <w:hideMark/>
          </w:tcPr>
          <w:p w14:paraId="3A01747A" w14:textId="77777777" w:rsidR="00BA25A4" w:rsidRPr="004C38FD" w:rsidRDefault="00BA25A4" w:rsidP="00BA25A4">
            <w:pPr>
              <w:pStyle w:val="Tabelid"/>
              <w:rPr>
                <w:lang w:val="en-GB"/>
              </w:rPr>
            </w:pPr>
            <w:r w:rsidRPr="004C38FD">
              <w:rPr>
                <w:lang w:val="en-GB"/>
              </w:rPr>
              <w:t>-100</w:t>
            </w:r>
          </w:p>
        </w:tc>
        <w:tc>
          <w:tcPr>
            <w:tcW w:w="1134" w:type="dxa"/>
            <w:tcBorders>
              <w:top w:val="nil"/>
              <w:left w:val="nil"/>
              <w:bottom w:val="single" w:sz="4" w:space="0" w:color="808080"/>
              <w:right w:val="single" w:sz="4" w:space="0" w:color="808080"/>
            </w:tcBorders>
            <w:shd w:val="clear" w:color="auto" w:fill="auto"/>
            <w:vAlign w:val="center"/>
            <w:hideMark/>
          </w:tcPr>
          <w:p w14:paraId="64DE4F13" w14:textId="77777777" w:rsidR="00BA25A4" w:rsidRPr="004C38FD" w:rsidRDefault="00BA25A4" w:rsidP="00BA25A4">
            <w:pPr>
              <w:pStyle w:val="Tabelid"/>
              <w:rPr>
                <w:lang w:val="en-GB"/>
              </w:rPr>
            </w:pPr>
            <w:r w:rsidRPr="004C38FD">
              <w:rPr>
                <w:lang w:val="en-GB"/>
              </w:rPr>
              <w:t>-100</w:t>
            </w:r>
          </w:p>
        </w:tc>
        <w:tc>
          <w:tcPr>
            <w:tcW w:w="1128" w:type="dxa"/>
            <w:tcBorders>
              <w:top w:val="nil"/>
              <w:left w:val="nil"/>
              <w:bottom w:val="single" w:sz="4" w:space="0" w:color="808080"/>
              <w:right w:val="single" w:sz="4" w:space="0" w:color="808080"/>
            </w:tcBorders>
            <w:shd w:val="clear" w:color="auto" w:fill="auto"/>
            <w:vAlign w:val="center"/>
            <w:hideMark/>
          </w:tcPr>
          <w:p w14:paraId="3F8C752D" w14:textId="77777777" w:rsidR="00BA25A4" w:rsidRPr="004C38FD" w:rsidRDefault="00BA25A4" w:rsidP="00BA25A4">
            <w:pPr>
              <w:pStyle w:val="Tabelid"/>
              <w:rPr>
                <w:lang w:val="en-GB"/>
              </w:rPr>
            </w:pPr>
            <w:r w:rsidRPr="004C38FD">
              <w:rPr>
                <w:lang w:val="en-GB"/>
              </w:rPr>
              <w:t>-100</w:t>
            </w:r>
          </w:p>
        </w:tc>
      </w:tr>
      <w:tr w:rsidR="00BA25A4" w:rsidRPr="004C38FD" w14:paraId="17774E3B"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D98EA88" w14:textId="1D01267A" w:rsidR="00BA25A4" w:rsidRPr="004C38FD" w:rsidRDefault="00A92ACF" w:rsidP="00BA25A4">
            <w:pPr>
              <w:pStyle w:val="Tabelid"/>
              <w:rPr>
                <w:lang w:val="en-GB"/>
              </w:rPr>
            </w:pPr>
            <w:r w:rsidRPr="004C38FD">
              <w:rPr>
                <w:lang w:val="en-GB"/>
              </w:rPr>
              <w:t>Transport vehicles</w:t>
            </w:r>
          </w:p>
        </w:tc>
        <w:tc>
          <w:tcPr>
            <w:tcW w:w="1134" w:type="dxa"/>
            <w:tcBorders>
              <w:top w:val="nil"/>
              <w:left w:val="nil"/>
              <w:bottom w:val="single" w:sz="4" w:space="0" w:color="808080"/>
              <w:right w:val="single" w:sz="4" w:space="0" w:color="808080"/>
            </w:tcBorders>
            <w:shd w:val="clear" w:color="auto" w:fill="auto"/>
            <w:vAlign w:val="center"/>
            <w:hideMark/>
          </w:tcPr>
          <w:p w14:paraId="2E6A3215" w14:textId="4D8B73B3" w:rsidR="00BA25A4" w:rsidRPr="004C38FD" w:rsidRDefault="00BA25A4" w:rsidP="00BA25A4">
            <w:pPr>
              <w:pStyle w:val="Tabelid"/>
              <w:rPr>
                <w:lang w:val="en-GB"/>
              </w:rPr>
            </w:pPr>
            <w:r w:rsidRPr="004C38FD">
              <w:rPr>
                <w:lang w:val="en-GB"/>
              </w:rPr>
              <w:t>-8</w:t>
            </w:r>
            <w:r w:rsidR="00D93652" w:rsidRPr="004C38FD">
              <w:rPr>
                <w:lang w:val="en-GB"/>
              </w:rPr>
              <w:t>,</w:t>
            </w:r>
            <w:r w:rsidRPr="004C38FD">
              <w:rPr>
                <w:lang w:val="en-GB"/>
              </w:rPr>
              <w:t>558</w:t>
            </w:r>
          </w:p>
        </w:tc>
        <w:tc>
          <w:tcPr>
            <w:tcW w:w="1134" w:type="dxa"/>
            <w:tcBorders>
              <w:top w:val="nil"/>
              <w:left w:val="nil"/>
              <w:bottom w:val="single" w:sz="4" w:space="0" w:color="808080"/>
              <w:right w:val="single" w:sz="4" w:space="0" w:color="808080"/>
            </w:tcBorders>
            <w:shd w:val="clear" w:color="auto" w:fill="auto"/>
            <w:vAlign w:val="center"/>
            <w:hideMark/>
          </w:tcPr>
          <w:p w14:paraId="3B101ED4" w14:textId="4676E4BA" w:rsidR="00BA25A4" w:rsidRPr="004C38FD" w:rsidRDefault="00BA25A4" w:rsidP="00BA25A4">
            <w:pPr>
              <w:pStyle w:val="Tabelid"/>
              <w:rPr>
                <w:lang w:val="en-GB"/>
              </w:rPr>
            </w:pPr>
            <w:r w:rsidRPr="004C38FD">
              <w:rPr>
                <w:lang w:val="en-GB"/>
              </w:rPr>
              <w:t>-16</w:t>
            </w:r>
            <w:r w:rsidR="00D93652" w:rsidRPr="004C38FD">
              <w:rPr>
                <w:lang w:val="en-GB"/>
              </w:rPr>
              <w:t>,</w:t>
            </w:r>
            <w:r w:rsidRPr="004C38FD">
              <w:rPr>
                <w:lang w:val="en-GB"/>
              </w:rPr>
              <w:t>264</w:t>
            </w:r>
          </w:p>
        </w:tc>
        <w:tc>
          <w:tcPr>
            <w:tcW w:w="1134" w:type="dxa"/>
            <w:tcBorders>
              <w:top w:val="nil"/>
              <w:left w:val="nil"/>
              <w:bottom w:val="single" w:sz="4" w:space="0" w:color="808080"/>
              <w:right w:val="single" w:sz="4" w:space="0" w:color="808080"/>
            </w:tcBorders>
            <w:shd w:val="clear" w:color="auto" w:fill="auto"/>
            <w:vAlign w:val="center"/>
            <w:hideMark/>
          </w:tcPr>
          <w:p w14:paraId="747B84A1" w14:textId="0D31C5EF" w:rsidR="00BA25A4" w:rsidRPr="004C38FD" w:rsidRDefault="00BA25A4" w:rsidP="00BA25A4">
            <w:pPr>
              <w:pStyle w:val="Tabelid"/>
              <w:rPr>
                <w:lang w:val="en-GB"/>
              </w:rPr>
            </w:pPr>
            <w:r w:rsidRPr="004C38FD">
              <w:rPr>
                <w:lang w:val="en-GB"/>
              </w:rPr>
              <w:t>-16</w:t>
            </w:r>
            <w:r w:rsidR="00D93652" w:rsidRPr="004C38FD">
              <w:rPr>
                <w:lang w:val="en-GB"/>
              </w:rPr>
              <w:t>,</w:t>
            </w:r>
            <w:r w:rsidRPr="004C38FD">
              <w:rPr>
                <w:lang w:val="en-GB"/>
              </w:rPr>
              <w:t>292</w:t>
            </w:r>
          </w:p>
        </w:tc>
        <w:tc>
          <w:tcPr>
            <w:tcW w:w="1128" w:type="dxa"/>
            <w:tcBorders>
              <w:top w:val="nil"/>
              <w:left w:val="nil"/>
              <w:bottom w:val="single" w:sz="4" w:space="0" w:color="808080"/>
              <w:right w:val="single" w:sz="4" w:space="0" w:color="808080"/>
            </w:tcBorders>
            <w:shd w:val="clear" w:color="auto" w:fill="auto"/>
            <w:vAlign w:val="center"/>
            <w:hideMark/>
          </w:tcPr>
          <w:p w14:paraId="419BF79E" w14:textId="01FDD94D" w:rsidR="00BA25A4" w:rsidRPr="004C38FD" w:rsidRDefault="00BA25A4" w:rsidP="00BA25A4">
            <w:pPr>
              <w:pStyle w:val="Tabelid"/>
              <w:rPr>
                <w:lang w:val="en-GB"/>
              </w:rPr>
            </w:pPr>
            <w:r w:rsidRPr="004C38FD">
              <w:rPr>
                <w:lang w:val="en-GB"/>
              </w:rPr>
              <w:t>-16</w:t>
            </w:r>
            <w:r w:rsidR="00D93652" w:rsidRPr="004C38FD">
              <w:rPr>
                <w:lang w:val="en-GB"/>
              </w:rPr>
              <w:t>,</w:t>
            </w:r>
            <w:r w:rsidRPr="004C38FD">
              <w:rPr>
                <w:lang w:val="en-GB"/>
              </w:rPr>
              <w:t>445</w:t>
            </w:r>
          </w:p>
        </w:tc>
      </w:tr>
      <w:tr w:rsidR="00BA25A4" w:rsidRPr="004C38FD" w14:paraId="4EF608C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5700DB24" w14:textId="0E3B37EE" w:rsidR="00BA25A4" w:rsidRPr="004C38FD" w:rsidRDefault="00A92ACF" w:rsidP="00BA25A4">
            <w:pPr>
              <w:pStyle w:val="Tabelid"/>
              <w:rPr>
                <w:lang w:val="en-GB"/>
              </w:rPr>
            </w:pPr>
            <w:r w:rsidRPr="004C38FD">
              <w:rPr>
                <w:lang w:val="en-GB"/>
              </w:rPr>
              <w:t>Maintenance and spare parts of aircraft</w:t>
            </w:r>
          </w:p>
        </w:tc>
        <w:tc>
          <w:tcPr>
            <w:tcW w:w="1134" w:type="dxa"/>
            <w:tcBorders>
              <w:top w:val="nil"/>
              <w:left w:val="nil"/>
              <w:bottom w:val="single" w:sz="4" w:space="0" w:color="808080"/>
              <w:right w:val="single" w:sz="4" w:space="0" w:color="808080"/>
            </w:tcBorders>
            <w:shd w:val="clear" w:color="auto" w:fill="auto"/>
            <w:vAlign w:val="center"/>
            <w:hideMark/>
          </w:tcPr>
          <w:p w14:paraId="56E3C646" w14:textId="02219F31"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758</w:t>
            </w:r>
          </w:p>
        </w:tc>
        <w:tc>
          <w:tcPr>
            <w:tcW w:w="1134" w:type="dxa"/>
            <w:tcBorders>
              <w:top w:val="nil"/>
              <w:left w:val="nil"/>
              <w:bottom w:val="single" w:sz="4" w:space="0" w:color="808080"/>
              <w:right w:val="single" w:sz="4" w:space="0" w:color="808080"/>
            </w:tcBorders>
            <w:shd w:val="clear" w:color="auto" w:fill="auto"/>
            <w:vAlign w:val="center"/>
            <w:hideMark/>
          </w:tcPr>
          <w:p w14:paraId="7B3A4F3B" w14:textId="3997CBFD"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570</w:t>
            </w:r>
          </w:p>
        </w:tc>
        <w:tc>
          <w:tcPr>
            <w:tcW w:w="1134" w:type="dxa"/>
            <w:tcBorders>
              <w:top w:val="nil"/>
              <w:left w:val="nil"/>
              <w:bottom w:val="single" w:sz="4" w:space="0" w:color="808080"/>
              <w:right w:val="single" w:sz="4" w:space="0" w:color="808080"/>
            </w:tcBorders>
            <w:shd w:val="clear" w:color="auto" w:fill="auto"/>
            <w:vAlign w:val="center"/>
            <w:hideMark/>
          </w:tcPr>
          <w:p w14:paraId="06FE888B" w14:textId="086FD96D"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570</w:t>
            </w:r>
          </w:p>
        </w:tc>
        <w:tc>
          <w:tcPr>
            <w:tcW w:w="1128" w:type="dxa"/>
            <w:tcBorders>
              <w:top w:val="nil"/>
              <w:left w:val="nil"/>
              <w:bottom w:val="single" w:sz="4" w:space="0" w:color="808080"/>
              <w:right w:val="single" w:sz="4" w:space="0" w:color="808080"/>
            </w:tcBorders>
            <w:shd w:val="clear" w:color="auto" w:fill="auto"/>
            <w:vAlign w:val="center"/>
            <w:hideMark/>
          </w:tcPr>
          <w:p w14:paraId="6DC8E495" w14:textId="590D5F2C"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570</w:t>
            </w:r>
          </w:p>
        </w:tc>
      </w:tr>
      <w:tr w:rsidR="00BA25A4" w:rsidRPr="004C38FD" w14:paraId="28BDF73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FBBED25" w14:textId="08585A2E" w:rsidR="00BA25A4" w:rsidRPr="004C38FD" w:rsidRDefault="00A92ACF" w:rsidP="00BA25A4">
            <w:pPr>
              <w:pStyle w:val="Tabelid"/>
              <w:rPr>
                <w:lang w:val="en-GB"/>
              </w:rPr>
            </w:pPr>
            <w:r w:rsidRPr="004C38FD">
              <w:rPr>
                <w:lang w:val="en-GB"/>
              </w:rPr>
              <w:t xml:space="preserve">Reconstruction of </w:t>
            </w:r>
            <w:r w:rsidR="00906BCD">
              <w:rPr>
                <w:lang w:val="en-GB"/>
              </w:rPr>
              <w:t>dormitories</w:t>
            </w:r>
            <w:r w:rsidRPr="004C38FD">
              <w:rPr>
                <w:lang w:val="en-GB"/>
              </w:rPr>
              <w:t xml:space="preserve"> of the Estonian Academy of Security Sciences</w:t>
            </w:r>
          </w:p>
        </w:tc>
        <w:tc>
          <w:tcPr>
            <w:tcW w:w="1134" w:type="dxa"/>
            <w:tcBorders>
              <w:top w:val="nil"/>
              <w:left w:val="nil"/>
              <w:bottom w:val="single" w:sz="4" w:space="0" w:color="808080"/>
              <w:right w:val="single" w:sz="4" w:space="0" w:color="808080"/>
            </w:tcBorders>
            <w:shd w:val="clear" w:color="auto" w:fill="auto"/>
            <w:vAlign w:val="center"/>
            <w:hideMark/>
          </w:tcPr>
          <w:p w14:paraId="77859462" w14:textId="0A90CE0F"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200</w:t>
            </w:r>
          </w:p>
        </w:tc>
        <w:tc>
          <w:tcPr>
            <w:tcW w:w="1134" w:type="dxa"/>
            <w:tcBorders>
              <w:top w:val="nil"/>
              <w:left w:val="nil"/>
              <w:bottom w:val="single" w:sz="4" w:space="0" w:color="808080"/>
              <w:right w:val="single" w:sz="4" w:space="0" w:color="808080"/>
            </w:tcBorders>
            <w:shd w:val="clear" w:color="auto" w:fill="auto"/>
            <w:vAlign w:val="center"/>
            <w:hideMark/>
          </w:tcPr>
          <w:p w14:paraId="5A9A5BAD" w14:textId="377886F4"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200</w:t>
            </w:r>
          </w:p>
        </w:tc>
        <w:tc>
          <w:tcPr>
            <w:tcW w:w="1134" w:type="dxa"/>
            <w:tcBorders>
              <w:top w:val="nil"/>
              <w:left w:val="nil"/>
              <w:bottom w:val="single" w:sz="4" w:space="0" w:color="808080"/>
              <w:right w:val="single" w:sz="4" w:space="0" w:color="808080"/>
            </w:tcBorders>
            <w:shd w:val="clear" w:color="auto" w:fill="auto"/>
            <w:vAlign w:val="center"/>
            <w:hideMark/>
          </w:tcPr>
          <w:p w14:paraId="6EBBE139" w14:textId="5DF290D5"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200</w:t>
            </w:r>
          </w:p>
        </w:tc>
        <w:tc>
          <w:tcPr>
            <w:tcW w:w="1128" w:type="dxa"/>
            <w:tcBorders>
              <w:top w:val="nil"/>
              <w:left w:val="nil"/>
              <w:bottom w:val="single" w:sz="4" w:space="0" w:color="808080"/>
              <w:right w:val="single" w:sz="4" w:space="0" w:color="808080"/>
            </w:tcBorders>
            <w:shd w:val="clear" w:color="auto" w:fill="auto"/>
            <w:vAlign w:val="center"/>
            <w:hideMark/>
          </w:tcPr>
          <w:p w14:paraId="38BC3EB2" w14:textId="77777777" w:rsidR="00BA25A4" w:rsidRPr="004C38FD" w:rsidRDefault="00BA25A4" w:rsidP="00BA25A4">
            <w:pPr>
              <w:pStyle w:val="Tabelid"/>
              <w:rPr>
                <w:lang w:val="en-GB"/>
              </w:rPr>
            </w:pPr>
            <w:r w:rsidRPr="004C38FD">
              <w:rPr>
                <w:lang w:val="en-GB"/>
              </w:rPr>
              <w:t>-749</w:t>
            </w:r>
          </w:p>
        </w:tc>
      </w:tr>
      <w:tr w:rsidR="00BA25A4" w:rsidRPr="004C38FD" w14:paraId="508AE4FA"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1AC22744" w14:textId="0373E196" w:rsidR="00BA25A4" w:rsidRPr="004C38FD" w:rsidRDefault="00906BCD" w:rsidP="00BA25A4">
            <w:pPr>
              <w:pStyle w:val="Tabelid"/>
              <w:rPr>
                <w:lang w:val="en-GB"/>
              </w:rPr>
            </w:pPr>
            <w:r>
              <w:rPr>
                <w:lang w:val="en-GB"/>
              </w:rPr>
              <w:t xml:space="preserve">Establishment of inventory storage conditions at </w:t>
            </w:r>
            <w:r w:rsidR="00BA25A4" w:rsidRPr="004C38FD">
              <w:rPr>
                <w:lang w:val="en-GB"/>
              </w:rPr>
              <w:t xml:space="preserve">Piirissaare </w:t>
            </w:r>
            <w:r>
              <w:rPr>
                <w:lang w:val="en-GB"/>
              </w:rPr>
              <w:t>border point</w:t>
            </w:r>
          </w:p>
        </w:tc>
        <w:tc>
          <w:tcPr>
            <w:tcW w:w="1134" w:type="dxa"/>
            <w:tcBorders>
              <w:top w:val="nil"/>
              <w:left w:val="nil"/>
              <w:bottom w:val="single" w:sz="4" w:space="0" w:color="808080"/>
              <w:right w:val="single" w:sz="4" w:space="0" w:color="808080"/>
            </w:tcBorders>
            <w:shd w:val="clear" w:color="auto" w:fill="auto"/>
            <w:vAlign w:val="center"/>
            <w:hideMark/>
          </w:tcPr>
          <w:p w14:paraId="25692236" w14:textId="77777777" w:rsidR="00BA25A4" w:rsidRPr="004C38FD" w:rsidRDefault="00BA25A4" w:rsidP="00BA25A4">
            <w:pPr>
              <w:pStyle w:val="Tabelid"/>
              <w:rPr>
                <w:lang w:val="en-GB"/>
              </w:rPr>
            </w:pPr>
            <w:r w:rsidRPr="004C38FD">
              <w:rPr>
                <w:lang w:val="en-GB"/>
              </w:rPr>
              <w:t>-327</w:t>
            </w:r>
          </w:p>
        </w:tc>
        <w:tc>
          <w:tcPr>
            <w:tcW w:w="1134" w:type="dxa"/>
            <w:tcBorders>
              <w:top w:val="nil"/>
              <w:left w:val="nil"/>
              <w:bottom w:val="single" w:sz="4" w:space="0" w:color="808080"/>
              <w:right w:val="single" w:sz="4" w:space="0" w:color="808080"/>
            </w:tcBorders>
            <w:shd w:val="clear" w:color="auto" w:fill="auto"/>
            <w:vAlign w:val="center"/>
            <w:hideMark/>
          </w:tcPr>
          <w:p w14:paraId="4D524889"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68B57E38"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15B80B01" w14:textId="77777777" w:rsidR="00BA25A4" w:rsidRPr="004C38FD" w:rsidRDefault="00BA25A4" w:rsidP="00BA25A4">
            <w:pPr>
              <w:pStyle w:val="Tabelid"/>
              <w:rPr>
                <w:lang w:val="en-GB"/>
              </w:rPr>
            </w:pPr>
            <w:r w:rsidRPr="004C38FD">
              <w:rPr>
                <w:lang w:val="en-GB"/>
              </w:rPr>
              <w:t>0</w:t>
            </w:r>
          </w:p>
        </w:tc>
      </w:tr>
      <w:tr w:rsidR="00BA25A4" w:rsidRPr="004C38FD" w14:paraId="3BB1CE78"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7B7F2CD3" w14:textId="04BDFF06" w:rsidR="00BA25A4" w:rsidRPr="004C38FD" w:rsidRDefault="00A92ACF" w:rsidP="00BA25A4">
            <w:pPr>
              <w:pStyle w:val="Tabelid"/>
              <w:rPr>
                <w:rStyle w:val="Tugev"/>
                <w:lang w:val="en-GB"/>
              </w:rPr>
            </w:pPr>
            <w:r w:rsidRPr="004C38FD">
              <w:rPr>
                <w:rStyle w:val="Tugev"/>
                <w:lang w:val="en-GB"/>
              </w:rPr>
              <w:t>Ministry of Social Affairs, area of government</w:t>
            </w:r>
          </w:p>
        </w:tc>
        <w:tc>
          <w:tcPr>
            <w:tcW w:w="1134" w:type="dxa"/>
            <w:tcBorders>
              <w:top w:val="nil"/>
              <w:left w:val="nil"/>
              <w:bottom w:val="single" w:sz="4" w:space="0" w:color="808080"/>
              <w:right w:val="single" w:sz="4" w:space="0" w:color="808080"/>
            </w:tcBorders>
            <w:shd w:val="clear" w:color="D9E1F2" w:fill="DBDBDB"/>
            <w:vAlign w:val="center"/>
            <w:hideMark/>
          </w:tcPr>
          <w:p w14:paraId="58E78AF8" w14:textId="0E197ED6" w:rsidR="00BA25A4" w:rsidRPr="004C38FD" w:rsidRDefault="00BA25A4" w:rsidP="00BA25A4">
            <w:pPr>
              <w:pStyle w:val="Tabelid"/>
              <w:rPr>
                <w:rStyle w:val="Tugev"/>
                <w:lang w:val="en-GB"/>
              </w:rPr>
            </w:pPr>
            <w:r w:rsidRPr="004C38FD">
              <w:rPr>
                <w:rStyle w:val="Tugev"/>
                <w:lang w:val="en-GB"/>
              </w:rPr>
              <w:t>-45</w:t>
            </w:r>
            <w:r w:rsidR="00D93652" w:rsidRPr="004C38FD">
              <w:rPr>
                <w:rStyle w:val="Tugev"/>
                <w:lang w:val="en-GB"/>
              </w:rPr>
              <w:t>,</w:t>
            </w:r>
            <w:r w:rsidRPr="004C38FD">
              <w:rPr>
                <w:rStyle w:val="Tugev"/>
                <w:lang w:val="en-GB"/>
              </w:rPr>
              <w:t>909</w:t>
            </w:r>
          </w:p>
        </w:tc>
        <w:tc>
          <w:tcPr>
            <w:tcW w:w="1134" w:type="dxa"/>
            <w:tcBorders>
              <w:top w:val="nil"/>
              <w:left w:val="nil"/>
              <w:bottom w:val="single" w:sz="4" w:space="0" w:color="808080"/>
              <w:right w:val="single" w:sz="4" w:space="0" w:color="808080"/>
            </w:tcBorders>
            <w:shd w:val="clear" w:color="D9E1F2" w:fill="DBDBDB"/>
            <w:vAlign w:val="center"/>
            <w:hideMark/>
          </w:tcPr>
          <w:p w14:paraId="45CB30B9" w14:textId="6FC6ACC6" w:rsidR="00BA25A4" w:rsidRPr="004C38FD" w:rsidRDefault="00BA25A4" w:rsidP="00BA25A4">
            <w:pPr>
              <w:pStyle w:val="Tabelid"/>
              <w:rPr>
                <w:rStyle w:val="Tugev"/>
                <w:lang w:val="en-GB"/>
              </w:rPr>
            </w:pPr>
            <w:r w:rsidRPr="004C38FD">
              <w:rPr>
                <w:rStyle w:val="Tugev"/>
                <w:lang w:val="en-GB"/>
              </w:rPr>
              <w:t>-47</w:t>
            </w:r>
            <w:r w:rsidR="00D93652" w:rsidRPr="004C38FD">
              <w:rPr>
                <w:rStyle w:val="Tugev"/>
                <w:lang w:val="en-GB"/>
              </w:rPr>
              <w:t>,</w:t>
            </w:r>
            <w:r w:rsidRPr="004C38FD">
              <w:rPr>
                <w:rStyle w:val="Tugev"/>
                <w:lang w:val="en-GB"/>
              </w:rPr>
              <w:t>884</w:t>
            </w:r>
          </w:p>
        </w:tc>
        <w:tc>
          <w:tcPr>
            <w:tcW w:w="1134" w:type="dxa"/>
            <w:tcBorders>
              <w:top w:val="nil"/>
              <w:left w:val="nil"/>
              <w:bottom w:val="single" w:sz="4" w:space="0" w:color="808080"/>
              <w:right w:val="single" w:sz="4" w:space="0" w:color="808080"/>
            </w:tcBorders>
            <w:shd w:val="clear" w:color="D9E1F2" w:fill="DBDBDB"/>
            <w:vAlign w:val="center"/>
            <w:hideMark/>
          </w:tcPr>
          <w:p w14:paraId="1F1900E0" w14:textId="11A94266" w:rsidR="00BA25A4" w:rsidRPr="004C38FD" w:rsidRDefault="00BA25A4" w:rsidP="00BA25A4">
            <w:pPr>
              <w:pStyle w:val="Tabelid"/>
              <w:rPr>
                <w:rStyle w:val="Tugev"/>
                <w:lang w:val="en-GB"/>
              </w:rPr>
            </w:pPr>
            <w:r w:rsidRPr="004C38FD">
              <w:rPr>
                <w:rStyle w:val="Tugev"/>
                <w:lang w:val="en-GB"/>
              </w:rPr>
              <w:t>-44</w:t>
            </w:r>
            <w:r w:rsidR="00D93652" w:rsidRPr="004C38FD">
              <w:rPr>
                <w:rStyle w:val="Tugev"/>
                <w:lang w:val="en-GB"/>
              </w:rPr>
              <w:t>,</w:t>
            </w:r>
            <w:r w:rsidRPr="004C38FD">
              <w:rPr>
                <w:rStyle w:val="Tugev"/>
                <w:lang w:val="en-GB"/>
              </w:rPr>
              <w:t>560</w:t>
            </w:r>
          </w:p>
        </w:tc>
        <w:tc>
          <w:tcPr>
            <w:tcW w:w="1128" w:type="dxa"/>
            <w:tcBorders>
              <w:top w:val="nil"/>
              <w:left w:val="nil"/>
              <w:bottom w:val="single" w:sz="4" w:space="0" w:color="808080"/>
              <w:right w:val="single" w:sz="4" w:space="0" w:color="808080"/>
            </w:tcBorders>
            <w:shd w:val="clear" w:color="D9E1F2" w:fill="DBDBDB"/>
            <w:vAlign w:val="center"/>
            <w:hideMark/>
          </w:tcPr>
          <w:p w14:paraId="1D4358C9" w14:textId="04FE9A0B" w:rsidR="00BA25A4" w:rsidRPr="004C38FD" w:rsidRDefault="00BA25A4" w:rsidP="00BA25A4">
            <w:pPr>
              <w:pStyle w:val="Tabelid"/>
              <w:rPr>
                <w:rStyle w:val="Tugev"/>
                <w:lang w:val="en-GB"/>
              </w:rPr>
            </w:pPr>
            <w:r w:rsidRPr="004C38FD">
              <w:rPr>
                <w:rStyle w:val="Tugev"/>
                <w:lang w:val="en-GB"/>
              </w:rPr>
              <w:t>-1</w:t>
            </w:r>
            <w:r w:rsidR="00D93652" w:rsidRPr="004C38FD">
              <w:rPr>
                <w:rStyle w:val="Tugev"/>
                <w:lang w:val="en-GB"/>
              </w:rPr>
              <w:t>,</w:t>
            </w:r>
            <w:r w:rsidRPr="004C38FD">
              <w:rPr>
                <w:rStyle w:val="Tugev"/>
                <w:lang w:val="en-GB"/>
              </w:rPr>
              <w:t>591</w:t>
            </w:r>
          </w:p>
        </w:tc>
      </w:tr>
      <w:tr w:rsidR="00BA25A4" w:rsidRPr="004C38FD" w14:paraId="57FDC6D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F4A94F5" w14:textId="018C2B6F" w:rsidR="00BA25A4" w:rsidRPr="004C38FD" w:rsidRDefault="00A92ACF" w:rsidP="00BA25A4">
            <w:pPr>
              <w:pStyle w:val="Tabelid"/>
              <w:rPr>
                <w:lang w:val="en-GB"/>
              </w:rPr>
            </w:pPr>
            <w:r w:rsidRPr="004C38FD">
              <w:rPr>
                <w:lang w:val="en-GB"/>
              </w:rPr>
              <w:t>Special care institutions</w:t>
            </w:r>
            <w:r w:rsidR="00BA25A4" w:rsidRPr="004C38FD">
              <w:rPr>
                <w:lang w:val="en-GB"/>
              </w:rPr>
              <w:t xml:space="preserve"> </w:t>
            </w:r>
          </w:p>
        </w:tc>
        <w:tc>
          <w:tcPr>
            <w:tcW w:w="1134" w:type="dxa"/>
            <w:tcBorders>
              <w:top w:val="nil"/>
              <w:left w:val="nil"/>
              <w:bottom w:val="single" w:sz="4" w:space="0" w:color="808080"/>
              <w:right w:val="single" w:sz="4" w:space="0" w:color="808080"/>
            </w:tcBorders>
            <w:shd w:val="clear" w:color="auto" w:fill="auto"/>
            <w:vAlign w:val="center"/>
            <w:hideMark/>
          </w:tcPr>
          <w:p w14:paraId="5B4139CB" w14:textId="08A5F23B" w:rsidR="00BA25A4" w:rsidRPr="004C38FD" w:rsidRDefault="00BA25A4" w:rsidP="00BA25A4">
            <w:pPr>
              <w:pStyle w:val="Tabelid"/>
              <w:rPr>
                <w:lang w:val="en-GB"/>
              </w:rPr>
            </w:pPr>
            <w:r w:rsidRPr="004C38FD">
              <w:rPr>
                <w:lang w:val="en-GB"/>
              </w:rPr>
              <w:t>-12</w:t>
            </w:r>
            <w:r w:rsidR="00D93652" w:rsidRPr="004C38FD">
              <w:rPr>
                <w:lang w:val="en-GB"/>
              </w:rPr>
              <w:t>,</w:t>
            </w:r>
            <w:r w:rsidRPr="004C38FD">
              <w:rPr>
                <w:lang w:val="en-GB"/>
              </w:rPr>
              <w:t>168</w:t>
            </w:r>
          </w:p>
        </w:tc>
        <w:tc>
          <w:tcPr>
            <w:tcW w:w="1134" w:type="dxa"/>
            <w:tcBorders>
              <w:top w:val="nil"/>
              <w:left w:val="nil"/>
              <w:bottom w:val="single" w:sz="4" w:space="0" w:color="808080"/>
              <w:right w:val="single" w:sz="4" w:space="0" w:color="808080"/>
            </w:tcBorders>
            <w:shd w:val="clear" w:color="auto" w:fill="auto"/>
            <w:vAlign w:val="center"/>
            <w:hideMark/>
          </w:tcPr>
          <w:p w14:paraId="705302D3" w14:textId="29D2EEF7" w:rsidR="00BA25A4" w:rsidRPr="004C38FD" w:rsidRDefault="00BA25A4" w:rsidP="00BA25A4">
            <w:pPr>
              <w:pStyle w:val="Tabelid"/>
              <w:rPr>
                <w:lang w:val="en-GB"/>
              </w:rPr>
            </w:pPr>
            <w:r w:rsidRPr="004C38FD">
              <w:rPr>
                <w:lang w:val="en-GB"/>
              </w:rPr>
              <w:t>-9</w:t>
            </w:r>
            <w:r w:rsidR="00D93652" w:rsidRPr="004C38FD">
              <w:rPr>
                <w:lang w:val="en-GB"/>
              </w:rPr>
              <w:t>,</w:t>
            </w:r>
            <w:r w:rsidRPr="004C38FD">
              <w:rPr>
                <w:lang w:val="en-GB"/>
              </w:rPr>
              <w:t>514</w:t>
            </w:r>
          </w:p>
        </w:tc>
        <w:tc>
          <w:tcPr>
            <w:tcW w:w="1134" w:type="dxa"/>
            <w:tcBorders>
              <w:top w:val="nil"/>
              <w:left w:val="nil"/>
              <w:bottom w:val="single" w:sz="4" w:space="0" w:color="808080"/>
              <w:right w:val="single" w:sz="4" w:space="0" w:color="808080"/>
            </w:tcBorders>
            <w:shd w:val="clear" w:color="auto" w:fill="auto"/>
            <w:vAlign w:val="center"/>
            <w:hideMark/>
          </w:tcPr>
          <w:p w14:paraId="3BA04FF0" w14:textId="2BA0849C" w:rsidR="00BA25A4" w:rsidRPr="004C38FD" w:rsidRDefault="00BA25A4" w:rsidP="00BA25A4">
            <w:pPr>
              <w:pStyle w:val="Tabelid"/>
              <w:rPr>
                <w:lang w:val="en-GB"/>
              </w:rPr>
            </w:pPr>
            <w:r w:rsidRPr="004C38FD">
              <w:rPr>
                <w:lang w:val="en-GB"/>
              </w:rPr>
              <w:t>-7</w:t>
            </w:r>
            <w:r w:rsidR="00D93652" w:rsidRPr="004C38FD">
              <w:rPr>
                <w:lang w:val="en-GB"/>
              </w:rPr>
              <w:t>,</w:t>
            </w:r>
            <w:r w:rsidRPr="004C38FD">
              <w:rPr>
                <w:lang w:val="en-GB"/>
              </w:rPr>
              <w:t>840</w:t>
            </w:r>
          </w:p>
        </w:tc>
        <w:tc>
          <w:tcPr>
            <w:tcW w:w="1128" w:type="dxa"/>
            <w:tcBorders>
              <w:top w:val="nil"/>
              <w:left w:val="nil"/>
              <w:bottom w:val="single" w:sz="4" w:space="0" w:color="808080"/>
              <w:right w:val="single" w:sz="4" w:space="0" w:color="808080"/>
            </w:tcBorders>
            <w:shd w:val="clear" w:color="auto" w:fill="auto"/>
            <w:vAlign w:val="center"/>
            <w:hideMark/>
          </w:tcPr>
          <w:p w14:paraId="10278AA0" w14:textId="77777777" w:rsidR="00BA25A4" w:rsidRPr="004C38FD" w:rsidRDefault="00BA25A4" w:rsidP="00BA25A4">
            <w:pPr>
              <w:pStyle w:val="Tabelid"/>
              <w:rPr>
                <w:lang w:val="en-GB"/>
              </w:rPr>
            </w:pPr>
            <w:r w:rsidRPr="004C38FD">
              <w:rPr>
                <w:lang w:val="en-GB"/>
              </w:rPr>
              <w:t>0</w:t>
            </w:r>
          </w:p>
        </w:tc>
      </w:tr>
      <w:tr w:rsidR="00BA25A4" w:rsidRPr="004C38FD" w14:paraId="4ECF9C36"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DC1C7C0" w14:textId="344FB9AE" w:rsidR="00BA25A4" w:rsidRPr="004C38FD" w:rsidRDefault="00A92ACF" w:rsidP="00BA25A4">
            <w:pPr>
              <w:pStyle w:val="Tabelid"/>
              <w:rPr>
                <w:lang w:val="en-GB"/>
              </w:rPr>
            </w:pPr>
            <w:r w:rsidRPr="004C38FD">
              <w:rPr>
                <w:lang w:val="en-GB"/>
              </w:rPr>
              <w:t>Hospital network</w:t>
            </w:r>
            <w:r w:rsidR="00BA25A4" w:rsidRPr="004C38FD">
              <w:rPr>
                <w:lang w:val="en-GB"/>
              </w:rPr>
              <w:t xml:space="preserve"> </w:t>
            </w:r>
          </w:p>
        </w:tc>
        <w:tc>
          <w:tcPr>
            <w:tcW w:w="1134" w:type="dxa"/>
            <w:tcBorders>
              <w:top w:val="nil"/>
              <w:left w:val="nil"/>
              <w:bottom w:val="single" w:sz="4" w:space="0" w:color="808080"/>
              <w:right w:val="single" w:sz="4" w:space="0" w:color="808080"/>
            </w:tcBorders>
            <w:shd w:val="clear" w:color="auto" w:fill="auto"/>
            <w:vAlign w:val="center"/>
            <w:hideMark/>
          </w:tcPr>
          <w:p w14:paraId="4E18D994" w14:textId="00FB113C" w:rsidR="00BA25A4" w:rsidRPr="004C38FD" w:rsidRDefault="00BA25A4" w:rsidP="00BA25A4">
            <w:pPr>
              <w:pStyle w:val="Tabelid"/>
              <w:rPr>
                <w:lang w:val="en-GB"/>
              </w:rPr>
            </w:pPr>
            <w:r w:rsidRPr="004C38FD">
              <w:rPr>
                <w:lang w:val="en-GB"/>
              </w:rPr>
              <w:t>-7</w:t>
            </w:r>
            <w:r w:rsidR="00D93652" w:rsidRPr="004C38FD">
              <w:rPr>
                <w:lang w:val="en-GB"/>
              </w:rPr>
              <w:t>,</w:t>
            </w:r>
            <w:r w:rsidRPr="004C38FD">
              <w:rPr>
                <w:lang w:val="en-GB"/>
              </w:rPr>
              <w:t>000</w:t>
            </w:r>
          </w:p>
        </w:tc>
        <w:tc>
          <w:tcPr>
            <w:tcW w:w="1134" w:type="dxa"/>
            <w:tcBorders>
              <w:top w:val="nil"/>
              <w:left w:val="nil"/>
              <w:bottom w:val="single" w:sz="4" w:space="0" w:color="808080"/>
              <w:right w:val="single" w:sz="4" w:space="0" w:color="808080"/>
            </w:tcBorders>
            <w:shd w:val="clear" w:color="auto" w:fill="auto"/>
            <w:vAlign w:val="center"/>
            <w:hideMark/>
          </w:tcPr>
          <w:p w14:paraId="2A5FF1E3" w14:textId="0102AC06" w:rsidR="00BA25A4" w:rsidRPr="004C38FD" w:rsidRDefault="00BA25A4" w:rsidP="00BA25A4">
            <w:pPr>
              <w:pStyle w:val="Tabelid"/>
              <w:rPr>
                <w:lang w:val="en-GB"/>
              </w:rPr>
            </w:pPr>
            <w:r w:rsidRPr="004C38FD">
              <w:rPr>
                <w:lang w:val="en-GB"/>
              </w:rPr>
              <w:t>-15</w:t>
            </w:r>
            <w:r w:rsidR="00D93652" w:rsidRPr="004C38FD">
              <w:rPr>
                <w:lang w:val="en-GB"/>
              </w:rPr>
              <w:t>,</w:t>
            </w:r>
            <w:r w:rsidRPr="004C38FD">
              <w:rPr>
                <w:lang w:val="en-GB"/>
              </w:rPr>
              <w:t>240</w:t>
            </w:r>
          </w:p>
        </w:tc>
        <w:tc>
          <w:tcPr>
            <w:tcW w:w="1134" w:type="dxa"/>
            <w:tcBorders>
              <w:top w:val="nil"/>
              <w:left w:val="nil"/>
              <w:bottom w:val="single" w:sz="4" w:space="0" w:color="808080"/>
              <w:right w:val="single" w:sz="4" w:space="0" w:color="808080"/>
            </w:tcBorders>
            <w:shd w:val="clear" w:color="auto" w:fill="auto"/>
            <w:vAlign w:val="center"/>
            <w:hideMark/>
          </w:tcPr>
          <w:p w14:paraId="3DCF5341" w14:textId="11D4FDA4" w:rsidR="00BA25A4" w:rsidRPr="004C38FD" w:rsidRDefault="00BA25A4" w:rsidP="00BA25A4">
            <w:pPr>
              <w:pStyle w:val="Tabelid"/>
              <w:rPr>
                <w:lang w:val="en-GB"/>
              </w:rPr>
            </w:pPr>
            <w:r w:rsidRPr="004C38FD">
              <w:rPr>
                <w:lang w:val="en-GB"/>
              </w:rPr>
              <w:t>-19</w:t>
            </w:r>
            <w:r w:rsidR="00D93652" w:rsidRPr="004C38FD">
              <w:rPr>
                <w:lang w:val="en-GB"/>
              </w:rPr>
              <w:t>,</w:t>
            </w:r>
            <w:r w:rsidRPr="004C38FD">
              <w:rPr>
                <w:lang w:val="en-GB"/>
              </w:rPr>
              <w:t>295</w:t>
            </w:r>
          </w:p>
        </w:tc>
        <w:tc>
          <w:tcPr>
            <w:tcW w:w="1128" w:type="dxa"/>
            <w:tcBorders>
              <w:top w:val="nil"/>
              <w:left w:val="nil"/>
              <w:bottom w:val="single" w:sz="4" w:space="0" w:color="808080"/>
              <w:right w:val="single" w:sz="4" w:space="0" w:color="808080"/>
            </w:tcBorders>
            <w:shd w:val="clear" w:color="auto" w:fill="auto"/>
            <w:vAlign w:val="center"/>
            <w:hideMark/>
          </w:tcPr>
          <w:p w14:paraId="55B9AA85" w14:textId="77777777" w:rsidR="00BA25A4" w:rsidRPr="004C38FD" w:rsidRDefault="00BA25A4" w:rsidP="00BA25A4">
            <w:pPr>
              <w:pStyle w:val="Tabelid"/>
              <w:rPr>
                <w:lang w:val="en-GB"/>
              </w:rPr>
            </w:pPr>
            <w:r w:rsidRPr="004C38FD">
              <w:rPr>
                <w:lang w:val="en-GB"/>
              </w:rPr>
              <w:t>0</w:t>
            </w:r>
          </w:p>
        </w:tc>
      </w:tr>
      <w:tr w:rsidR="00BA25A4" w:rsidRPr="004C38FD" w14:paraId="03A8EB61"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DA8B30A" w14:textId="337368A8" w:rsidR="00BA25A4" w:rsidRPr="004C38FD" w:rsidRDefault="00A92ACF" w:rsidP="00BA25A4">
            <w:pPr>
              <w:pStyle w:val="Tabelid"/>
              <w:rPr>
                <w:lang w:val="en-GB"/>
              </w:rPr>
            </w:pPr>
            <w:r w:rsidRPr="004C38FD">
              <w:rPr>
                <w:lang w:val="en-GB"/>
              </w:rPr>
              <w:t xml:space="preserve">Design works for the active treatment section of the </w:t>
            </w:r>
            <w:r w:rsidR="00BA25A4" w:rsidRPr="004C38FD">
              <w:rPr>
                <w:lang w:val="en-GB"/>
              </w:rPr>
              <w:t xml:space="preserve">Ida-Viru </w:t>
            </w:r>
            <w:r w:rsidRPr="004C38FD">
              <w:rPr>
                <w:lang w:val="en-GB"/>
              </w:rPr>
              <w:t>Central Hospital</w:t>
            </w:r>
          </w:p>
        </w:tc>
        <w:tc>
          <w:tcPr>
            <w:tcW w:w="1134" w:type="dxa"/>
            <w:tcBorders>
              <w:top w:val="nil"/>
              <w:left w:val="nil"/>
              <w:bottom w:val="single" w:sz="4" w:space="0" w:color="808080"/>
              <w:right w:val="single" w:sz="4" w:space="0" w:color="808080"/>
            </w:tcBorders>
            <w:shd w:val="clear" w:color="auto" w:fill="auto"/>
            <w:vAlign w:val="center"/>
            <w:hideMark/>
          </w:tcPr>
          <w:p w14:paraId="1BE93DEF" w14:textId="7BAC60ED" w:rsidR="00BA25A4" w:rsidRPr="004C38FD" w:rsidRDefault="00BA25A4" w:rsidP="00BA25A4">
            <w:pPr>
              <w:pStyle w:val="Tabelid"/>
              <w:rPr>
                <w:lang w:val="en-GB"/>
              </w:rPr>
            </w:pPr>
            <w:r w:rsidRPr="004C38FD">
              <w:rPr>
                <w:lang w:val="en-GB"/>
              </w:rPr>
              <w:t>-6</w:t>
            </w:r>
            <w:r w:rsidR="00D93652" w:rsidRPr="004C38FD">
              <w:rPr>
                <w:lang w:val="en-GB"/>
              </w:rPr>
              <w:t>,</w:t>
            </w:r>
            <w:r w:rsidRPr="004C38FD">
              <w:rPr>
                <w:lang w:val="en-GB"/>
              </w:rPr>
              <w:t>025</w:t>
            </w:r>
          </w:p>
        </w:tc>
        <w:tc>
          <w:tcPr>
            <w:tcW w:w="1134" w:type="dxa"/>
            <w:tcBorders>
              <w:top w:val="nil"/>
              <w:left w:val="nil"/>
              <w:bottom w:val="single" w:sz="4" w:space="0" w:color="808080"/>
              <w:right w:val="single" w:sz="4" w:space="0" w:color="808080"/>
            </w:tcBorders>
            <w:shd w:val="clear" w:color="auto" w:fill="auto"/>
            <w:vAlign w:val="center"/>
            <w:hideMark/>
          </w:tcPr>
          <w:p w14:paraId="5DF9AF3F" w14:textId="0A970E95" w:rsidR="00BA25A4" w:rsidRPr="004C38FD" w:rsidRDefault="00BA25A4" w:rsidP="00BA25A4">
            <w:pPr>
              <w:pStyle w:val="Tabelid"/>
              <w:rPr>
                <w:lang w:val="en-GB"/>
              </w:rPr>
            </w:pPr>
            <w:r w:rsidRPr="004C38FD">
              <w:rPr>
                <w:lang w:val="en-GB"/>
              </w:rPr>
              <w:t>-3</w:t>
            </w:r>
            <w:r w:rsidR="00D93652" w:rsidRPr="004C38FD">
              <w:rPr>
                <w:lang w:val="en-GB"/>
              </w:rPr>
              <w:t>,</w:t>
            </w:r>
            <w:r w:rsidRPr="004C38FD">
              <w:rPr>
                <w:lang w:val="en-GB"/>
              </w:rPr>
              <w:t>606</w:t>
            </w:r>
          </w:p>
        </w:tc>
        <w:tc>
          <w:tcPr>
            <w:tcW w:w="1134" w:type="dxa"/>
            <w:tcBorders>
              <w:top w:val="nil"/>
              <w:left w:val="nil"/>
              <w:bottom w:val="single" w:sz="4" w:space="0" w:color="808080"/>
              <w:right w:val="single" w:sz="4" w:space="0" w:color="808080"/>
            </w:tcBorders>
            <w:shd w:val="clear" w:color="auto" w:fill="auto"/>
            <w:vAlign w:val="center"/>
            <w:hideMark/>
          </w:tcPr>
          <w:p w14:paraId="4EC4F148" w14:textId="77777777" w:rsidR="00BA25A4" w:rsidRPr="004C38FD" w:rsidRDefault="00BA25A4" w:rsidP="00BA25A4">
            <w:pPr>
              <w:pStyle w:val="Tabelid"/>
              <w:rPr>
                <w:lang w:val="en-GB"/>
              </w:rPr>
            </w:pPr>
            <w:r w:rsidRPr="004C38FD">
              <w:rPr>
                <w:lang w:val="en-GB"/>
              </w:rPr>
              <w:t>-844</w:t>
            </w:r>
          </w:p>
        </w:tc>
        <w:tc>
          <w:tcPr>
            <w:tcW w:w="1128" w:type="dxa"/>
            <w:tcBorders>
              <w:top w:val="nil"/>
              <w:left w:val="nil"/>
              <w:bottom w:val="single" w:sz="4" w:space="0" w:color="808080"/>
              <w:right w:val="single" w:sz="4" w:space="0" w:color="808080"/>
            </w:tcBorders>
            <w:shd w:val="clear" w:color="auto" w:fill="auto"/>
            <w:vAlign w:val="center"/>
            <w:hideMark/>
          </w:tcPr>
          <w:p w14:paraId="7469387C" w14:textId="77777777" w:rsidR="00BA25A4" w:rsidRPr="004C38FD" w:rsidRDefault="00BA25A4" w:rsidP="00BA25A4">
            <w:pPr>
              <w:pStyle w:val="Tabelid"/>
              <w:rPr>
                <w:lang w:val="en-GB"/>
              </w:rPr>
            </w:pPr>
            <w:r w:rsidRPr="004C38FD">
              <w:rPr>
                <w:lang w:val="en-GB"/>
              </w:rPr>
              <w:t>0</w:t>
            </w:r>
          </w:p>
        </w:tc>
      </w:tr>
      <w:tr w:rsidR="00BA25A4" w:rsidRPr="004C38FD" w14:paraId="548FD1C0"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25AA54F" w14:textId="381795E3" w:rsidR="00BA25A4" w:rsidRPr="004C38FD" w:rsidRDefault="00BA25A4" w:rsidP="00BA25A4">
            <w:pPr>
              <w:pStyle w:val="Tabelid"/>
              <w:rPr>
                <w:lang w:val="en-GB"/>
              </w:rPr>
            </w:pPr>
            <w:r w:rsidRPr="004C38FD">
              <w:rPr>
                <w:lang w:val="en-GB"/>
              </w:rPr>
              <w:t xml:space="preserve">IT </w:t>
            </w:r>
            <w:r w:rsidR="00A92ACF"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6A847C99" w14:textId="31862D46"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680</w:t>
            </w:r>
          </w:p>
        </w:tc>
        <w:tc>
          <w:tcPr>
            <w:tcW w:w="1134" w:type="dxa"/>
            <w:tcBorders>
              <w:top w:val="nil"/>
              <w:left w:val="nil"/>
              <w:bottom w:val="single" w:sz="4" w:space="0" w:color="808080"/>
              <w:right w:val="single" w:sz="4" w:space="0" w:color="808080"/>
            </w:tcBorders>
            <w:shd w:val="clear" w:color="auto" w:fill="auto"/>
            <w:vAlign w:val="center"/>
            <w:hideMark/>
          </w:tcPr>
          <w:p w14:paraId="77ACDC90" w14:textId="6D67603D"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787</w:t>
            </w:r>
          </w:p>
        </w:tc>
        <w:tc>
          <w:tcPr>
            <w:tcW w:w="1134" w:type="dxa"/>
            <w:tcBorders>
              <w:top w:val="nil"/>
              <w:left w:val="nil"/>
              <w:bottom w:val="single" w:sz="4" w:space="0" w:color="808080"/>
              <w:right w:val="single" w:sz="4" w:space="0" w:color="808080"/>
            </w:tcBorders>
            <w:shd w:val="clear" w:color="auto" w:fill="auto"/>
            <w:vAlign w:val="center"/>
            <w:hideMark/>
          </w:tcPr>
          <w:p w14:paraId="3D966F22" w14:textId="0544E981"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623</w:t>
            </w:r>
          </w:p>
        </w:tc>
        <w:tc>
          <w:tcPr>
            <w:tcW w:w="1128" w:type="dxa"/>
            <w:tcBorders>
              <w:top w:val="nil"/>
              <w:left w:val="nil"/>
              <w:bottom w:val="single" w:sz="4" w:space="0" w:color="808080"/>
              <w:right w:val="single" w:sz="4" w:space="0" w:color="808080"/>
            </w:tcBorders>
            <w:shd w:val="clear" w:color="auto" w:fill="auto"/>
            <w:vAlign w:val="center"/>
            <w:hideMark/>
          </w:tcPr>
          <w:p w14:paraId="4F3237B4" w14:textId="126884A2" w:rsidR="00BA25A4" w:rsidRPr="004C38FD" w:rsidRDefault="00BA25A4" w:rsidP="00BA25A4">
            <w:pPr>
              <w:pStyle w:val="Tabelid"/>
              <w:rPr>
                <w:lang w:val="en-GB"/>
              </w:rPr>
            </w:pPr>
            <w:r w:rsidRPr="004C38FD">
              <w:rPr>
                <w:lang w:val="en-GB"/>
              </w:rPr>
              <w:t>-1</w:t>
            </w:r>
            <w:r w:rsidR="00D93652" w:rsidRPr="004C38FD">
              <w:rPr>
                <w:lang w:val="en-GB"/>
              </w:rPr>
              <w:t>,</w:t>
            </w:r>
            <w:r w:rsidRPr="004C38FD">
              <w:rPr>
                <w:lang w:val="en-GB"/>
              </w:rPr>
              <w:t>591</w:t>
            </w:r>
          </w:p>
        </w:tc>
      </w:tr>
      <w:tr w:rsidR="00BA25A4" w:rsidRPr="004C38FD" w14:paraId="06E4634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2C6E9907" w14:textId="6DCA3D4E" w:rsidR="00BA25A4" w:rsidRPr="004C38FD" w:rsidRDefault="00A92ACF" w:rsidP="00BA25A4">
            <w:pPr>
              <w:pStyle w:val="Tabelid"/>
              <w:rPr>
                <w:lang w:val="en-GB"/>
              </w:rPr>
            </w:pPr>
            <w:r w:rsidRPr="004C38FD">
              <w:rPr>
                <w:lang w:val="en-GB"/>
              </w:rPr>
              <w:t>Health centres</w:t>
            </w:r>
            <w:r w:rsidR="00BA25A4" w:rsidRPr="004C38FD">
              <w:rPr>
                <w:lang w:val="en-GB"/>
              </w:rPr>
              <w:t xml:space="preserve"> </w:t>
            </w:r>
          </w:p>
        </w:tc>
        <w:tc>
          <w:tcPr>
            <w:tcW w:w="1134" w:type="dxa"/>
            <w:tcBorders>
              <w:top w:val="nil"/>
              <w:left w:val="nil"/>
              <w:bottom w:val="single" w:sz="4" w:space="0" w:color="808080"/>
              <w:right w:val="single" w:sz="4" w:space="0" w:color="808080"/>
            </w:tcBorders>
            <w:shd w:val="clear" w:color="auto" w:fill="auto"/>
            <w:vAlign w:val="center"/>
            <w:hideMark/>
          </w:tcPr>
          <w:p w14:paraId="29F17910" w14:textId="68E77202" w:rsidR="00BA25A4" w:rsidRPr="004C38FD" w:rsidRDefault="00BA25A4" w:rsidP="00BA25A4">
            <w:pPr>
              <w:pStyle w:val="Tabelid"/>
              <w:rPr>
                <w:lang w:val="en-GB"/>
              </w:rPr>
            </w:pPr>
            <w:r w:rsidRPr="004C38FD">
              <w:rPr>
                <w:lang w:val="en-GB"/>
              </w:rPr>
              <w:t>-16</w:t>
            </w:r>
            <w:r w:rsidR="00D93652" w:rsidRPr="004C38FD">
              <w:rPr>
                <w:lang w:val="en-GB"/>
              </w:rPr>
              <w:t>,</w:t>
            </w:r>
            <w:r w:rsidRPr="004C38FD">
              <w:rPr>
                <w:lang w:val="en-GB"/>
              </w:rPr>
              <w:t>036</w:t>
            </w:r>
          </w:p>
        </w:tc>
        <w:tc>
          <w:tcPr>
            <w:tcW w:w="1134" w:type="dxa"/>
            <w:tcBorders>
              <w:top w:val="nil"/>
              <w:left w:val="nil"/>
              <w:bottom w:val="single" w:sz="4" w:space="0" w:color="808080"/>
              <w:right w:val="single" w:sz="4" w:space="0" w:color="808080"/>
            </w:tcBorders>
            <w:shd w:val="clear" w:color="auto" w:fill="auto"/>
            <w:vAlign w:val="center"/>
            <w:hideMark/>
          </w:tcPr>
          <w:p w14:paraId="2FBE1449" w14:textId="0F0A6944" w:rsidR="00BA25A4" w:rsidRPr="004C38FD" w:rsidRDefault="00BA25A4" w:rsidP="00BA25A4">
            <w:pPr>
              <w:pStyle w:val="Tabelid"/>
              <w:rPr>
                <w:lang w:val="en-GB"/>
              </w:rPr>
            </w:pPr>
            <w:r w:rsidRPr="004C38FD">
              <w:rPr>
                <w:lang w:val="en-GB"/>
              </w:rPr>
              <w:t>-13</w:t>
            </w:r>
            <w:r w:rsidR="00D93652" w:rsidRPr="004C38FD">
              <w:rPr>
                <w:lang w:val="en-GB"/>
              </w:rPr>
              <w:t>,</w:t>
            </w:r>
            <w:r w:rsidRPr="004C38FD">
              <w:rPr>
                <w:lang w:val="en-GB"/>
              </w:rPr>
              <w:t>237</w:t>
            </w:r>
          </w:p>
        </w:tc>
        <w:tc>
          <w:tcPr>
            <w:tcW w:w="1134" w:type="dxa"/>
            <w:tcBorders>
              <w:top w:val="nil"/>
              <w:left w:val="nil"/>
              <w:bottom w:val="single" w:sz="4" w:space="0" w:color="808080"/>
              <w:right w:val="single" w:sz="4" w:space="0" w:color="808080"/>
            </w:tcBorders>
            <w:shd w:val="clear" w:color="auto" w:fill="auto"/>
            <w:vAlign w:val="center"/>
            <w:hideMark/>
          </w:tcPr>
          <w:p w14:paraId="2A1CF436" w14:textId="7BB697E4" w:rsidR="00BA25A4" w:rsidRPr="004C38FD" w:rsidRDefault="00BA25A4" w:rsidP="00BA25A4">
            <w:pPr>
              <w:pStyle w:val="Tabelid"/>
              <w:rPr>
                <w:lang w:val="en-GB"/>
              </w:rPr>
            </w:pPr>
            <w:r w:rsidRPr="004C38FD">
              <w:rPr>
                <w:lang w:val="en-GB"/>
              </w:rPr>
              <w:t>-14</w:t>
            </w:r>
            <w:r w:rsidR="00D93652" w:rsidRPr="004C38FD">
              <w:rPr>
                <w:lang w:val="en-GB"/>
              </w:rPr>
              <w:t>,</w:t>
            </w:r>
            <w:r w:rsidRPr="004C38FD">
              <w:rPr>
                <w:lang w:val="en-GB"/>
              </w:rPr>
              <w:t>959</w:t>
            </w:r>
          </w:p>
        </w:tc>
        <w:tc>
          <w:tcPr>
            <w:tcW w:w="1128" w:type="dxa"/>
            <w:tcBorders>
              <w:top w:val="nil"/>
              <w:left w:val="nil"/>
              <w:bottom w:val="single" w:sz="4" w:space="0" w:color="808080"/>
              <w:right w:val="single" w:sz="4" w:space="0" w:color="808080"/>
            </w:tcBorders>
            <w:shd w:val="clear" w:color="auto" w:fill="auto"/>
            <w:vAlign w:val="center"/>
            <w:hideMark/>
          </w:tcPr>
          <w:p w14:paraId="33D17E3B" w14:textId="77777777" w:rsidR="00BA25A4" w:rsidRPr="004C38FD" w:rsidRDefault="00BA25A4" w:rsidP="00BA25A4">
            <w:pPr>
              <w:pStyle w:val="Tabelid"/>
              <w:rPr>
                <w:lang w:val="en-GB"/>
              </w:rPr>
            </w:pPr>
            <w:r w:rsidRPr="004C38FD">
              <w:rPr>
                <w:lang w:val="en-GB"/>
              </w:rPr>
              <w:t>0</w:t>
            </w:r>
          </w:p>
        </w:tc>
      </w:tr>
      <w:tr w:rsidR="00BA25A4" w:rsidRPr="004C38FD" w14:paraId="18362147"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02C10CA3" w14:textId="644FCCEE" w:rsidR="00BA25A4" w:rsidRPr="004C38FD" w:rsidRDefault="00D93652" w:rsidP="00BA25A4">
            <w:pPr>
              <w:pStyle w:val="Tabelid"/>
              <w:rPr>
                <w:lang w:val="en-GB"/>
              </w:rPr>
            </w:pPr>
            <w:r w:rsidRPr="004C38FD">
              <w:rPr>
                <w:lang w:val="en-GB"/>
              </w:rPr>
              <w:t xml:space="preserve">Design works for the active treatment building of the </w:t>
            </w:r>
            <w:r w:rsidR="00BA25A4" w:rsidRPr="004C38FD">
              <w:rPr>
                <w:lang w:val="en-GB"/>
              </w:rPr>
              <w:t xml:space="preserve">Viljandi </w:t>
            </w:r>
            <w:r w:rsidRPr="004C38FD">
              <w:rPr>
                <w:lang w:val="en-GB"/>
              </w:rPr>
              <w:t>Hospital</w:t>
            </w:r>
          </w:p>
        </w:tc>
        <w:tc>
          <w:tcPr>
            <w:tcW w:w="1134" w:type="dxa"/>
            <w:tcBorders>
              <w:top w:val="nil"/>
              <w:left w:val="nil"/>
              <w:bottom w:val="single" w:sz="4" w:space="0" w:color="808080"/>
              <w:right w:val="single" w:sz="4" w:space="0" w:color="808080"/>
            </w:tcBorders>
            <w:shd w:val="clear" w:color="auto" w:fill="auto"/>
            <w:vAlign w:val="center"/>
            <w:hideMark/>
          </w:tcPr>
          <w:p w14:paraId="430E7007" w14:textId="77777777" w:rsidR="00BA25A4" w:rsidRPr="004C38FD" w:rsidRDefault="00BA25A4" w:rsidP="00BA25A4">
            <w:pPr>
              <w:pStyle w:val="Tabelid"/>
              <w:rPr>
                <w:lang w:val="en-GB"/>
              </w:rPr>
            </w:pPr>
            <w:r w:rsidRPr="004C38FD">
              <w:rPr>
                <w:lang w:val="en-GB"/>
              </w:rPr>
              <w:t>0</w:t>
            </w:r>
          </w:p>
        </w:tc>
        <w:tc>
          <w:tcPr>
            <w:tcW w:w="1134" w:type="dxa"/>
            <w:tcBorders>
              <w:top w:val="nil"/>
              <w:left w:val="nil"/>
              <w:bottom w:val="single" w:sz="4" w:space="0" w:color="808080"/>
              <w:right w:val="single" w:sz="4" w:space="0" w:color="808080"/>
            </w:tcBorders>
            <w:shd w:val="clear" w:color="auto" w:fill="auto"/>
            <w:vAlign w:val="center"/>
            <w:hideMark/>
          </w:tcPr>
          <w:p w14:paraId="1BEC99D5" w14:textId="2EBA1234" w:rsidR="00BA25A4" w:rsidRPr="004C38FD" w:rsidRDefault="00BA25A4" w:rsidP="00BA25A4">
            <w:pPr>
              <w:pStyle w:val="Tabelid"/>
              <w:rPr>
                <w:lang w:val="en-GB"/>
              </w:rPr>
            </w:pPr>
            <w:r w:rsidRPr="004C38FD">
              <w:rPr>
                <w:lang w:val="en-GB"/>
              </w:rPr>
              <w:t>-4</w:t>
            </w:r>
            <w:r w:rsidR="00D93652" w:rsidRPr="004C38FD">
              <w:rPr>
                <w:lang w:val="en-GB"/>
              </w:rPr>
              <w:t>,</w:t>
            </w:r>
            <w:r w:rsidRPr="004C38FD">
              <w:rPr>
                <w:lang w:val="en-GB"/>
              </w:rPr>
              <w:t>500</w:t>
            </w:r>
          </w:p>
        </w:tc>
        <w:tc>
          <w:tcPr>
            <w:tcW w:w="1134" w:type="dxa"/>
            <w:tcBorders>
              <w:top w:val="nil"/>
              <w:left w:val="nil"/>
              <w:bottom w:val="single" w:sz="4" w:space="0" w:color="808080"/>
              <w:right w:val="single" w:sz="4" w:space="0" w:color="808080"/>
            </w:tcBorders>
            <w:shd w:val="clear" w:color="auto" w:fill="auto"/>
            <w:vAlign w:val="center"/>
            <w:hideMark/>
          </w:tcPr>
          <w:p w14:paraId="5ED65053" w14:textId="77777777" w:rsidR="00BA25A4" w:rsidRPr="004C38FD" w:rsidRDefault="00BA25A4" w:rsidP="00BA25A4">
            <w:pPr>
              <w:pStyle w:val="Tabelid"/>
              <w:rPr>
                <w:lang w:val="en-GB"/>
              </w:rPr>
            </w:pPr>
            <w:r w:rsidRPr="004C38FD">
              <w:rPr>
                <w:lang w:val="en-GB"/>
              </w:rPr>
              <w:t>0</w:t>
            </w:r>
          </w:p>
        </w:tc>
        <w:tc>
          <w:tcPr>
            <w:tcW w:w="1128" w:type="dxa"/>
            <w:tcBorders>
              <w:top w:val="nil"/>
              <w:left w:val="nil"/>
              <w:bottom w:val="single" w:sz="4" w:space="0" w:color="808080"/>
              <w:right w:val="single" w:sz="4" w:space="0" w:color="808080"/>
            </w:tcBorders>
            <w:shd w:val="clear" w:color="auto" w:fill="auto"/>
            <w:vAlign w:val="center"/>
            <w:hideMark/>
          </w:tcPr>
          <w:p w14:paraId="5ED47916" w14:textId="77777777" w:rsidR="00BA25A4" w:rsidRPr="004C38FD" w:rsidRDefault="00BA25A4" w:rsidP="00BA25A4">
            <w:pPr>
              <w:pStyle w:val="Tabelid"/>
              <w:rPr>
                <w:lang w:val="en-GB"/>
              </w:rPr>
            </w:pPr>
            <w:r w:rsidRPr="004C38FD">
              <w:rPr>
                <w:lang w:val="en-GB"/>
              </w:rPr>
              <w:t>0</w:t>
            </w:r>
          </w:p>
        </w:tc>
      </w:tr>
      <w:tr w:rsidR="00BA25A4" w:rsidRPr="004C38FD" w14:paraId="07D69489"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000000" w:fill="D0CECE"/>
            <w:vAlign w:val="bottom"/>
            <w:hideMark/>
          </w:tcPr>
          <w:p w14:paraId="6FA763ED" w14:textId="1E8428A4" w:rsidR="00BA25A4" w:rsidRPr="004C38FD" w:rsidRDefault="00D93652" w:rsidP="00BA25A4">
            <w:pPr>
              <w:pStyle w:val="Tabelid"/>
              <w:rPr>
                <w:rStyle w:val="Tugev"/>
                <w:lang w:val="en-GB"/>
              </w:rPr>
            </w:pPr>
            <w:r w:rsidRPr="004C38FD">
              <w:rPr>
                <w:rStyle w:val="Tugev"/>
                <w:lang w:val="en-GB"/>
              </w:rPr>
              <w:t>Ministry of Foreign Affairs</w:t>
            </w:r>
          </w:p>
        </w:tc>
        <w:tc>
          <w:tcPr>
            <w:tcW w:w="1134" w:type="dxa"/>
            <w:tcBorders>
              <w:top w:val="nil"/>
              <w:left w:val="nil"/>
              <w:bottom w:val="single" w:sz="4" w:space="0" w:color="808080"/>
              <w:right w:val="single" w:sz="4" w:space="0" w:color="808080"/>
            </w:tcBorders>
            <w:shd w:val="clear" w:color="D9E1F2" w:fill="DBDBDB"/>
            <w:vAlign w:val="center"/>
            <w:hideMark/>
          </w:tcPr>
          <w:p w14:paraId="03B171B7" w14:textId="6ADE4136" w:rsidR="00BA25A4" w:rsidRPr="004C38FD" w:rsidRDefault="00BA25A4" w:rsidP="00BA25A4">
            <w:pPr>
              <w:pStyle w:val="Tabelid"/>
              <w:rPr>
                <w:rStyle w:val="Tugev"/>
                <w:lang w:val="en-GB"/>
              </w:rPr>
            </w:pPr>
            <w:r w:rsidRPr="004C38FD">
              <w:rPr>
                <w:rStyle w:val="Tugev"/>
                <w:lang w:val="en-GB"/>
              </w:rPr>
              <w:t>-6</w:t>
            </w:r>
            <w:r w:rsidR="00D93652" w:rsidRPr="004C38FD">
              <w:rPr>
                <w:rStyle w:val="Tugev"/>
                <w:lang w:val="en-GB"/>
              </w:rPr>
              <w:t>,</w:t>
            </w:r>
            <w:r w:rsidRPr="004C38FD">
              <w:rPr>
                <w:rStyle w:val="Tugev"/>
                <w:lang w:val="en-GB"/>
              </w:rPr>
              <w:t>354</w:t>
            </w:r>
          </w:p>
        </w:tc>
        <w:tc>
          <w:tcPr>
            <w:tcW w:w="1134" w:type="dxa"/>
            <w:tcBorders>
              <w:top w:val="nil"/>
              <w:left w:val="nil"/>
              <w:bottom w:val="single" w:sz="4" w:space="0" w:color="808080"/>
              <w:right w:val="single" w:sz="4" w:space="0" w:color="808080"/>
            </w:tcBorders>
            <w:shd w:val="clear" w:color="D9E1F2" w:fill="DBDBDB"/>
            <w:vAlign w:val="center"/>
            <w:hideMark/>
          </w:tcPr>
          <w:p w14:paraId="49641B46" w14:textId="0EF78279" w:rsidR="00BA25A4" w:rsidRPr="004C38FD" w:rsidRDefault="00BA25A4" w:rsidP="00BA25A4">
            <w:pPr>
              <w:pStyle w:val="Tabelid"/>
              <w:rPr>
                <w:rStyle w:val="Tugev"/>
                <w:lang w:val="en-GB"/>
              </w:rPr>
            </w:pPr>
            <w:r w:rsidRPr="004C38FD">
              <w:rPr>
                <w:rStyle w:val="Tugev"/>
                <w:lang w:val="en-GB"/>
              </w:rPr>
              <w:t>-3</w:t>
            </w:r>
            <w:r w:rsidR="00D93652" w:rsidRPr="004C38FD">
              <w:rPr>
                <w:rStyle w:val="Tugev"/>
                <w:lang w:val="en-GB"/>
              </w:rPr>
              <w:t>,</w:t>
            </w:r>
            <w:r w:rsidRPr="004C38FD">
              <w:rPr>
                <w:rStyle w:val="Tugev"/>
                <w:lang w:val="en-GB"/>
              </w:rPr>
              <w:t>054</w:t>
            </w:r>
          </w:p>
        </w:tc>
        <w:tc>
          <w:tcPr>
            <w:tcW w:w="1134" w:type="dxa"/>
            <w:tcBorders>
              <w:top w:val="nil"/>
              <w:left w:val="nil"/>
              <w:bottom w:val="single" w:sz="4" w:space="0" w:color="808080"/>
              <w:right w:val="single" w:sz="4" w:space="0" w:color="808080"/>
            </w:tcBorders>
            <w:shd w:val="clear" w:color="D9E1F2" w:fill="DBDBDB"/>
            <w:vAlign w:val="center"/>
            <w:hideMark/>
          </w:tcPr>
          <w:p w14:paraId="20772333" w14:textId="03129D6E" w:rsidR="00BA25A4" w:rsidRPr="004C38FD" w:rsidRDefault="00BA25A4" w:rsidP="00BA25A4">
            <w:pPr>
              <w:pStyle w:val="Tabelid"/>
              <w:rPr>
                <w:rStyle w:val="Tugev"/>
                <w:lang w:val="en-GB"/>
              </w:rPr>
            </w:pPr>
            <w:r w:rsidRPr="004C38FD">
              <w:rPr>
                <w:rStyle w:val="Tugev"/>
                <w:lang w:val="en-GB"/>
              </w:rPr>
              <w:t>-3</w:t>
            </w:r>
            <w:r w:rsidR="00D93652" w:rsidRPr="004C38FD">
              <w:rPr>
                <w:rStyle w:val="Tugev"/>
                <w:lang w:val="en-GB"/>
              </w:rPr>
              <w:t>,</w:t>
            </w:r>
            <w:r w:rsidRPr="004C38FD">
              <w:rPr>
                <w:rStyle w:val="Tugev"/>
                <w:lang w:val="en-GB"/>
              </w:rPr>
              <w:t>054</w:t>
            </w:r>
          </w:p>
        </w:tc>
        <w:tc>
          <w:tcPr>
            <w:tcW w:w="1128" w:type="dxa"/>
            <w:tcBorders>
              <w:top w:val="nil"/>
              <w:left w:val="nil"/>
              <w:bottom w:val="single" w:sz="4" w:space="0" w:color="808080"/>
              <w:right w:val="single" w:sz="4" w:space="0" w:color="808080"/>
            </w:tcBorders>
            <w:shd w:val="clear" w:color="D9E1F2" w:fill="DBDBDB"/>
            <w:vAlign w:val="center"/>
            <w:hideMark/>
          </w:tcPr>
          <w:p w14:paraId="158E1C0B" w14:textId="14716FC7" w:rsidR="00BA25A4" w:rsidRPr="004C38FD" w:rsidRDefault="00BA25A4" w:rsidP="00BA25A4">
            <w:pPr>
              <w:pStyle w:val="Tabelid"/>
              <w:rPr>
                <w:rStyle w:val="Tugev"/>
                <w:lang w:val="en-GB"/>
              </w:rPr>
            </w:pPr>
            <w:r w:rsidRPr="004C38FD">
              <w:rPr>
                <w:rStyle w:val="Tugev"/>
                <w:lang w:val="en-GB"/>
              </w:rPr>
              <w:t>-3</w:t>
            </w:r>
            <w:r w:rsidR="00D93652" w:rsidRPr="004C38FD">
              <w:rPr>
                <w:rStyle w:val="Tugev"/>
                <w:lang w:val="en-GB"/>
              </w:rPr>
              <w:t>,</w:t>
            </w:r>
            <w:r w:rsidRPr="004C38FD">
              <w:rPr>
                <w:rStyle w:val="Tugev"/>
                <w:lang w:val="en-GB"/>
              </w:rPr>
              <w:t>054</w:t>
            </w:r>
          </w:p>
        </w:tc>
      </w:tr>
      <w:tr w:rsidR="00BA25A4" w:rsidRPr="004C38FD" w14:paraId="2360401C"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4E0D0AA2" w14:textId="42585E75" w:rsidR="00BA25A4" w:rsidRPr="004C38FD" w:rsidRDefault="00BA25A4" w:rsidP="00BA25A4">
            <w:pPr>
              <w:pStyle w:val="Tabelid"/>
              <w:rPr>
                <w:lang w:val="en-GB"/>
              </w:rPr>
            </w:pPr>
            <w:r w:rsidRPr="004C38FD">
              <w:rPr>
                <w:lang w:val="en-GB"/>
              </w:rPr>
              <w:t xml:space="preserve">IT </w:t>
            </w:r>
            <w:r w:rsidR="00A92ACF" w:rsidRPr="004C38FD">
              <w:rPr>
                <w:lang w:val="en-GB"/>
              </w:rPr>
              <w:t>investments</w:t>
            </w:r>
          </w:p>
        </w:tc>
        <w:tc>
          <w:tcPr>
            <w:tcW w:w="1134" w:type="dxa"/>
            <w:tcBorders>
              <w:top w:val="nil"/>
              <w:left w:val="nil"/>
              <w:bottom w:val="single" w:sz="4" w:space="0" w:color="808080"/>
              <w:right w:val="single" w:sz="4" w:space="0" w:color="808080"/>
            </w:tcBorders>
            <w:shd w:val="clear" w:color="auto" w:fill="auto"/>
            <w:vAlign w:val="center"/>
            <w:hideMark/>
          </w:tcPr>
          <w:p w14:paraId="655DD1E6" w14:textId="77777777" w:rsidR="00BA25A4" w:rsidRPr="004C38FD" w:rsidRDefault="00BA25A4" w:rsidP="00BA25A4">
            <w:pPr>
              <w:pStyle w:val="Tabelid"/>
              <w:rPr>
                <w:lang w:val="en-GB"/>
              </w:rPr>
            </w:pPr>
            <w:r w:rsidRPr="004C38FD">
              <w:rPr>
                <w:lang w:val="en-GB"/>
              </w:rPr>
              <w:t>-400</w:t>
            </w:r>
          </w:p>
        </w:tc>
        <w:tc>
          <w:tcPr>
            <w:tcW w:w="1134" w:type="dxa"/>
            <w:tcBorders>
              <w:top w:val="nil"/>
              <w:left w:val="nil"/>
              <w:bottom w:val="single" w:sz="4" w:space="0" w:color="808080"/>
              <w:right w:val="single" w:sz="4" w:space="0" w:color="808080"/>
            </w:tcBorders>
            <w:shd w:val="clear" w:color="auto" w:fill="auto"/>
            <w:vAlign w:val="center"/>
            <w:hideMark/>
          </w:tcPr>
          <w:p w14:paraId="5B4A57B8" w14:textId="77777777" w:rsidR="00BA25A4" w:rsidRPr="004C38FD" w:rsidRDefault="00BA25A4" w:rsidP="00BA25A4">
            <w:pPr>
              <w:pStyle w:val="Tabelid"/>
              <w:rPr>
                <w:lang w:val="en-GB"/>
              </w:rPr>
            </w:pPr>
            <w:r w:rsidRPr="004C38FD">
              <w:rPr>
                <w:lang w:val="en-GB"/>
              </w:rPr>
              <w:t>-400</w:t>
            </w:r>
          </w:p>
        </w:tc>
        <w:tc>
          <w:tcPr>
            <w:tcW w:w="1134" w:type="dxa"/>
            <w:tcBorders>
              <w:top w:val="nil"/>
              <w:left w:val="nil"/>
              <w:bottom w:val="single" w:sz="4" w:space="0" w:color="808080"/>
              <w:right w:val="single" w:sz="4" w:space="0" w:color="808080"/>
            </w:tcBorders>
            <w:shd w:val="clear" w:color="auto" w:fill="auto"/>
            <w:vAlign w:val="center"/>
            <w:hideMark/>
          </w:tcPr>
          <w:p w14:paraId="4E140EA7" w14:textId="77777777" w:rsidR="00BA25A4" w:rsidRPr="004C38FD" w:rsidRDefault="00BA25A4" w:rsidP="00BA25A4">
            <w:pPr>
              <w:pStyle w:val="Tabelid"/>
              <w:rPr>
                <w:lang w:val="en-GB"/>
              </w:rPr>
            </w:pPr>
            <w:r w:rsidRPr="004C38FD">
              <w:rPr>
                <w:lang w:val="en-GB"/>
              </w:rPr>
              <w:t>-400</w:t>
            </w:r>
          </w:p>
        </w:tc>
        <w:tc>
          <w:tcPr>
            <w:tcW w:w="1128" w:type="dxa"/>
            <w:tcBorders>
              <w:top w:val="nil"/>
              <w:left w:val="nil"/>
              <w:bottom w:val="single" w:sz="4" w:space="0" w:color="808080"/>
              <w:right w:val="single" w:sz="4" w:space="0" w:color="808080"/>
            </w:tcBorders>
            <w:shd w:val="clear" w:color="auto" w:fill="auto"/>
            <w:vAlign w:val="center"/>
            <w:hideMark/>
          </w:tcPr>
          <w:p w14:paraId="7282EA37" w14:textId="77777777" w:rsidR="00BA25A4" w:rsidRPr="004C38FD" w:rsidRDefault="00BA25A4" w:rsidP="00BA25A4">
            <w:pPr>
              <w:pStyle w:val="Tabelid"/>
              <w:rPr>
                <w:lang w:val="en-GB"/>
              </w:rPr>
            </w:pPr>
            <w:r w:rsidRPr="004C38FD">
              <w:rPr>
                <w:lang w:val="en-GB"/>
              </w:rPr>
              <w:t>-400</w:t>
            </w:r>
          </w:p>
        </w:tc>
      </w:tr>
      <w:tr w:rsidR="00BA25A4" w:rsidRPr="004C38FD" w14:paraId="3682427F"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E883D07" w14:textId="6ABD0401" w:rsidR="00BA25A4" w:rsidRPr="004C38FD" w:rsidRDefault="00A92ACF" w:rsidP="00BA25A4">
            <w:pPr>
              <w:pStyle w:val="Tabelid"/>
              <w:rPr>
                <w:lang w:val="en-GB"/>
              </w:rPr>
            </w:pPr>
            <w:r w:rsidRPr="004C38FD">
              <w:rPr>
                <w:lang w:val="en-GB"/>
              </w:rPr>
              <w:t>Other investments</w:t>
            </w:r>
          </w:p>
        </w:tc>
        <w:tc>
          <w:tcPr>
            <w:tcW w:w="1134" w:type="dxa"/>
            <w:tcBorders>
              <w:top w:val="nil"/>
              <w:left w:val="nil"/>
              <w:bottom w:val="single" w:sz="4" w:space="0" w:color="808080"/>
              <w:right w:val="single" w:sz="4" w:space="0" w:color="808080"/>
            </w:tcBorders>
            <w:shd w:val="clear" w:color="auto" w:fill="auto"/>
            <w:vAlign w:val="center"/>
            <w:hideMark/>
          </w:tcPr>
          <w:p w14:paraId="0B99FAA1" w14:textId="77777777" w:rsidR="00BA25A4" w:rsidRPr="004C38FD" w:rsidRDefault="00BA25A4" w:rsidP="00BA25A4">
            <w:pPr>
              <w:pStyle w:val="Tabelid"/>
              <w:rPr>
                <w:lang w:val="en-GB"/>
              </w:rPr>
            </w:pPr>
            <w:r w:rsidRPr="004C38FD">
              <w:rPr>
                <w:lang w:val="en-GB"/>
              </w:rPr>
              <w:t>-170</w:t>
            </w:r>
          </w:p>
        </w:tc>
        <w:tc>
          <w:tcPr>
            <w:tcW w:w="1134" w:type="dxa"/>
            <w:tcBorders>
              <w:top w:val="nil"/>
              <w:left w:val="nil"/>
              <w:bottom w:val="single" w:sz="4" w:space="0" w:color="808080"/>
              <w:right w:val="single" w:sz="4" w:space="0" w:color="808080"/>
            </w:tcBorders>
            <w:shd w:val="clear" w:color="auto" w:fill="auto"/>
            <w:vAlign w:val="center"/>
            <w:hideMark/>
          </w:tcPr>
          <w:p w14:paraId="2D30B819" w14:textId="77777777" w:rsidR="00BA25A4" w:rsidRPr="004C38FD" w:rsidRDefault="00BA25A4" w:rsidP="00BA25A4">
            <w:pPr>
              <w:pStyle w:val="Tabelid"/>
              <w:rPr>
                <w:lang w:val="en-GB"/>
              </w:rPr>
            </w:pPr>
            <w:r w:rsidRPr="004C38FD">
              <w:rPr>
                <w:lang w:val="en-GB"/>
              </w:rPr>
              <w:t>-170</w:t>
            </w:r>
          </w:p>
        </w:tc>
        <w:tc>
          <w:tcPr>
            <w:tcW w:w="1134" w:type="dxa"/>
            <w:tcBorders>
              <w:top w:val="nil"/>
              <w:left w:val="nil"/>
              <w:bottom w:val="single" w:sz="4" w:space="0" w:color="808080"/>
              <w:right w:val="single" w:sz="4" w:space="0" w:color="808080"/>
            </w:tcBorders>
            <w:shd w:val="clear" w:color="auto" w:fill="auto"/>
            <w:vAlign w:val="center"/>
            <w:hideMark/>
          </w:tcPr>
          <w:p w14:paraId="4113671B" w14:textId="77777777" w:rsidR="00BA25A4" w:rsidRPr="004C38FD" w:rsidRDefault="00BA25A4" w:rsidP="00BA25A4">
            <w:pPr>
              <w:pStyle w:val="Tabelid"/>
              <w:rPr>
                <w:lang w:val="en-GB"/>
              </w:rPr>
            </w:pPr>
            <w:r w:rsidRPr="004C38FD">
              <w:rPr>
                <w:lang w:val="en-GB"/>
              </w:rPr>
              <w:t>-170</w:t>
            </w:r>
          </w:p>
        </w:tc>
        <w:tc>
          <w:tcPr>
            <w:tcW w:w="1128" w:type="dxa"/>
            <w:tcBorders>
              <w:top w:val="nil"/>
              <w:left w:val="nil"/>
              <w:bottom w:val="single" w:sz="4" w:space="0" w:color="808080"/>
              <w:right w:val="single" w:sz="4" w:space="0" w:color="808080"/>
            </w:tcBorders>
            <w:shd w:val="clear" w:color="auto" w:fill="auto"/>
            <w:vAlign w:val="center"/>
            <w:hideMark/>
          </w:tcPr>
          <w:p w14:paraId="2067505A" w14:textId="77777777" w:rsidR="00BA25A4" w:rsidRPr="004C38FD" w:rsidRDefault="00BA25A4" w:rsidP="00BA25A4">
            <w:pPr>
              <w:pStyle w:val="Tabelid"/>
              <w:rPr>
                <w:lang w:val="en-GB"/>
              </w:rPr>
            </w:pPr>
            <w:r w:rsidRPr="004C38FD">
              <w:rPr>
                <w:lang w:val="en-GB"/>
              </w:rPr>
              <w:t>-170</w:t>
            </w:r>
          </w:p>
        </w:tc>
      </w:tr>
      <w:tr w:rsidR="00BA25A4" w:rsidRPr="004C38FD" w14:paraId="210E5155"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E3DC5A6" w14:textId="59E1FBDD" w:rsidR="00BA25A4" w:rsidRPr="004C38FD" w:rsidRDefault="00D93652" w:rsidP="00BA25A4">
            <w:pPr>
              <w:pStyle w:val="Tabelid"/>
              <w:rPr>
                <w:lang w:val="en-GB"/>
              </w:rPr>
            </w:pPr>
            <w:r w:rsidRPr="004C38FD">
              <w:rPr>
                <w:lang w:val="en-GB"/>
              </w:rPr>
              <w:t>Transport vehicles</w:t>
            </w:r>
          </w:p>
        </w:tc>
        <w:tc>
          <w:tcPr>
            <w:tcW w:w="1134" w:type="dxa"/>
            <w:tcBorders>
              <w:top w:val="nil"/>
              <w:left w:val="nil"/>
              <w:bottom w:val="single" w:sz="4" w:space="0" w:color="808080"/>
              <w:right w:val="single" w:sz="4" w:space="0" w:color="808080"/>
            </w:tcBorders>
            <w:shd w:val="clear" w:color="auto" w:fill="auto"/>
            <w:vAlign w:val="center"/>
            <w:hideMark/>
          </w:tcPr>
          <w:p w14:paraId="62D43E08" w14:textId="77777777" w:rsidR="00BA25A4" w:rsidRPr="004C38FD" w:rsidRDefault="00BA25A4" w:rsidP="00BA25A4">
            <w:pPr>
              <w:pStyle w:val="Tabelid"/>
              <w:rPr>
                <w:lang w:val="en-GB"/>
              </w:rPr>
            </w:pPr>
            <w:r w:rsidRPr="004C38FD">
              <w:rPr>
                <w:lang w:val="en-GB"/>
              </w:rPr>
              <w:t>-330</w:t>
            </w:r>
          </w:p>
        </w:tc>
        <w:tc>
          <w:tcPr>
            <w:tcW w:w="1134" w:type="dxa"/>
            <w:tcBorders>
              <w:top w:val="nil"/>
              <w:left w:val="nil"/>
              <w:bottom w:val="single" w:sz="4" w:space="0" w:color="808080"/>
              <w:right w:val="single" w:sz="4" w:space="0" w:color="808080"/>
            </w:tcBorders>
            <w:shd w:val="clear" w:color="auto" w:fill="auto"/>
            <w:vAlign w:val="center"/>
            <w:hideMark/>
          </w:tcPr>
          <w:p w14:paraId="035C92C0" w14:textId="77777777" w:rsidR="00BA25A4" w:rsidRPr="004C38FD" w:rsidRDefault="00BA25A4" w:rsidP="00BA25A4">
            <w:pPr>
              <w:pStyle w:val="Tabelid"/>
              <w:rPr>
                <w:lang w:val="en-GB"/>
              </w:rPr>
            </w:pPr>
            <w:r w:rsidRPr="004C38FD">
              <w:rPr>
                <w:lang w:val="en-GB"/>
              </w:rPr>
              <w:t>-330</w:t>
            </w:r>
          </w:p>
        </w:tc>
        <w:tc>
          <w:tcPr>
            <w:tcW w:w="1134" w:type="dxa"/>
            <w:tcBorders>
              <w:top w:val="nil"/>
              <w:left w:val="nil"/>
              <w:bottom w:val="single" w:sz="4" w:space="0" w:color="808080"/>
              <w:right w:val="single" w:sz="4" w:space="0" w:color="808080"/>
            </w:tcBorders>
            <w:shd w:val="clear" w:color="auto" w:fill="auto"/>
            <w:vAlign w:val="center"/>
            <w:hideMark/>
          </w:tcPr>
          <w:p w14:paraId="11767B10" w14:textId="77777777" w:rsidR="00BA25A4" w:rsidRPr="004C38FD" w:rsidRDefault="00BA25A4" w:rsidP="00BA25A4">
            <w:pPr>
              <w:pStyle w:val="Tabelid"/>
              <w:rPr>
                <w:lang w:val="en-GB"/>
              </w:rPr>
            </w:pPr>
            <w:r w:rsidRPr="004C38FD">
              <w:rPr>
                <w:lang w:val="en-GB"/>
              </w:rPr>
              <w:t>-330</w:t>
            </w:r>
          </w:p>
        </w:tc>
        <w:tc>
          <w:tcPr>
            <w:tcW w:w="1128" w:type="dxa"/>
            <w:tcBorders>
              <w:top w:val="nil"/>
              <w:left w:val="nil"/>
              <w:bottom w:val="single" w:sz="4" w:space="0" w:color="808080"/>
              <w:right w:val="single" w:sz="4" w:space="0" w:color="808080"/>
            </w:tcBorders>
            <w:shd w:val="clear" w:color="auto" w:fill="auto"/>
            <w:vAlign w:val="center"/>
            <w:hideMark/>
          </w:tcPr>
          <w:p w14:paraId="095BC7D8" w14:textId="77777777" w:rsidR="00BA25A4" w:rsidRPr="004C38FD" w:rsidRDefault="00BA25A4" w:rsidP="00BA25A4">
            <w:pPr>
              <w:pStyle w:val="Tabelid"/>
              <w:rPr>
                <w:lang w:val="en-GB"/>
              </w:rPr>
            </w:pPr>
            <w:r w:rsidRPr="004C38FD">
              <w:rPr>
                <w:lang w:val="en-GB"/>
              </w:rPr>
              <w:t>-330</w:t>
            </w:r>
          </w:p>
        </w:tc>
      </w:tr>
      <w:tr w:rsidR="00BA25A4" w:rsidRPr="004C38FD" w14:paraId="2DE863F0" w14:textId="77777777" w:rsidTr="00BA25A4">
        <w:trPr>
          <w:trHeight w:val="300"/>
        </w:trPr>
        <w:tc>
          <w:tcPr>
            <w:tcW w:w="4531" w:type="dxa"/>
            <w:tcBorders>
              <w:top w:val="nil"/>
              <w:left w:val="single" w:sz="4" w:space="0" w:color="808080"/>
              <w:bottom w:val="single" w:sz="4" w:space="0" w:color="808080"/>
              <w:right w:val="single" w:sz="4" w:space="0" w:color="808080"/>
            </w:tcBorders>
            <w:shd w:val="clear" w:color="auto" w:fill="auto"/>
            <w:vAlign w:val="center"/>
            <w:hideMark/>
          </w:tcPr>
          <w:p w14:paraId="3D52F5A2" w14:textId="5E541115" w:rsidR="00BA25A4" w:rsidRPr="004C38FD" w:rsidRDefault="00D93652" w:rsidP="00BA25A4">
            <w:pPr>
              <w:pStyle w:val="Tabelid"/>
              <w:rPr>
                <w:lang w:val="en-GB"/>
              </w:rPr>
            </w:pPr>
            <w:r w:rsidRPr="004C38FD">
              <w:rPr>
                <w:lang w:val="en-GB"/>
              </w:rPr>
              <w:t>Construction investments of the Ministry of Foreign Affairs and of foreign representative offices</w:t>
            </w:r>
          </w:p>
        </w:tc>
        <w:tc>
          <w:tcPr>
            <w:tcW w:w="1134" w:type="dxa"/>
            <w:tcBorders>
              <w:top w:val="nil"/>
              <w:left w:val="nil"/>
              <w:bottom w:val="single" w:sz="4" w:space="0" w:color="808080"/>
              <w:right w:val="single" w:sz="4" w:space="0" w:color="808080"/>
            </w:tcBorders>
            <w:shd w:val="clear" w:color="auto" w:fill="auto"/>
            <w:vAlign w:val="center"/>
            <w:hideMark/>
          </w:tcPr>
          <w:p w14:paraId="32A613D4" w14:textId="442417DC" w:rsidR="00BA25A4" w:rsidRPr="004C38FD" w:rsidRDefault="00BA25A4" w:rsidP="00BA25A4">
            <w:pPr>
              <w:pStyle w:val="Tabelid"/>
              <w:rPr>
                <w:lang w:val="en-GB"/>
              </w:rPr>
            </w:pPr>
            <w:r w:rsidRPr="004C38FD">
              <w:rPr>
                <w:lang w:val="en-GB"/>
              </w:rPr>
              <w:t>-5</w:t>
            </w:r>
            <w:r w:rsidR="00D93652" w:rsidRPr="004C38FD">
              <w:rPr>
                <w:lang w:val="en-GB"/>
              </w:rPr>
              <w:t>,</w:t>
            </w:r>
            <w:r w:rsidRPr="004C38FD">
              <w:rPr>
                <w:lang w:val="en-GB"/>
              </w:rPr>
              <w:t>454</w:t>
            </w:r>
          </w:p>
        </w:tc>
        <w:tc>
          <w:tcPr>
            <w:tcW w:w="1134" w:type="dxa"/>
            <w:tcBorders>
              <w:top w:val="nil"/>
              <w:left w:val="nil"/>
              <w:bottom w:val="single" w:sz="4" w:space="0" w:color="808080"/>
              <w:right w:val="single" w:sz="4" w:space="0" w:color="808080"/>
            </w:tcBorders>
            <w:shd w:val="clear" w:color="auto" w:fill="auto"/>
            <w:vAlign w:val="center"/>
            <w:hideMark/>
          </w:tcPr>
          <w:p w14:paraId="28538CE6" w14:textId="135D2696"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154</w:t>
            </w:r>
          </w:p>
        </w:tc>
        <w:tc>
          <w:tcPr>
            <w:tcW w:w="1134" w:type="dxa"/>
            <w:tcBorders>
              <w:top w:val="nil"/>
              <w:left w:val="nil"/>
              <w:bottom w:val="single" w:sz="4" w:space="0" w:color="808080"/>
              <w:right w:val="single" w:sz="4" w:space="0" w:color="808080"/>
            </w:tcBorders>
            <w:shd w:val="clear" w:color="auto" w:fill="auto"/>
            <w:vAlign w:val="center"/>
            <w:hideMark/>
          </w:tcPr>
          <w:p w14:paraId="28512813" w14:textId="0675C120"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154</w:t>
            </w:r>
          </w:p>
        </w:tc>
        <w:tc>
          <w:tcPr>
            <w:tcW w:w="1128" w:type="dxa"/>
            <w:tcBorders>
              <w:top w:val="nil"/>
              <w:left w:val="nil"/>
              <w:bottom w:val="single" w:sz="4" w:space="0" w:color="808080"/>
              <w:right w:val="single" w:sz="4" w:space="0" w:color="808080"/>
            </w:tcBorders>
            <w:shd w:val="clear" w:color="auto" w:fill="auto"/>
            <w:vAlign w:val="center"/>
            <w:hideMark/>
          </w:tcPr>
          <w:p w14:paraId="4C7B368C" w14:textId="0C81C8BD" w:rsidR="00BA25A4" w:rsidRPr="004C38FD" w:rsidRDefault="00BA25A4" w:rsidP="00BA25A4">
            <w:pPr>
              <w:pStyle w:val="Tabelid"/>
              <w:rPr>
                <w:lang w:val="en-GB"/>
              </w:rPr>
            </w:pPr>
            <w:r w:rsidRPr="004C38FD">
              <w:rPr>
                <w:lang w:val="en-GB"/>
              </w:rPr>
              <w:t>-2</w:t>
            </w:r>
            <w:r w:rsidR="00D93652" w:rsidRPr="004C38FD">
              <w:rPr>
                <w:lang w:val="en-GB"/>
              </w:rPr>
              <w:t>,</w:t>
            </w:r>
            <w:r w:rsidRPr="004C38FD">
              <w:rPr>
                <w:lang w:val="en-GB"/>
              </w:rPr>
              <w:t>154</w:t>
            </w:r>
          </w:p>
        </w:tc>
      </w:tr>
      <w:tr w:rsidR="00BA25A4" w:rsidRPr="004C38FD" w14:paraId="08BECD60" w14:textId="77777777" w:rsidTr="00BA25A4">
        <w:trPr>
          <w:trHeight w:val="300"/>
        </w:trPr>
        <w:tc>
          <w:tcPr>
            <w:tcW w:w="4531" w:type="dxa"/>
            <w:tcBorders>
              <w:top w:val="nil"/>
              <w:left w:val="nil"/>
              <w:bottom w:val="nil"/>
              <w:right w:val="nil"/>
            </w:tcBorders>
            <w:shd w:val="clear" w:color="auto" w:fill="auto"/>
            <w:noWrap/>
            <w:vAlign w:val="center"/>
            <w:hideMark/>
          </w:tcPr>
          <w:p w14:paraId="474EC82D" w14:textId="1D269D28" w:rsidR="00BA25A4" w:rsidRPr="004C38FD" w:rsidRDefault="00BA25A4" w:rsidP="00BA25A4">
            <w:pPr>
              <w:pStyle w:val="Mrkus"/>
              <w:rPr>
                <w:rFonts w:eastAsia="Times New Roman"/>
                <w:color w:val="auto"/>
                <w:lang w:val="en-GB"/>
              </w:rPr>
            </w:pPr>
            <w:r w:rsidRPr="004C38FD">
              <w:rPr>
                <w:rFonts w:eastAsia="Times New Roman"/>
                <w:color w:val="auto"/>
                <w:lang w:val="en-GB"/>
              </w:rPr>
              <w:t>*</w:t>
            </w:r>
            <w:r w:rsidR="00D93652" w:rsidRPr="004C38FD">
              <w:rPr>
                <w:rFonts w:eastAsia="Times New Roman"/>
                <w:color w:val="auto"/>
                <w:lang w:val="en-GB"/>
              </w:rPr>
              <w:t>Only includes investments that have been decided by the Government of the Republic</w:t>
            </w:r>
          </w:p>
        </w:tc>
        <w:tc>
          <w:tcPr>
            <w:tcW w:w="1134" w:type="dxa"/>
            <w:tcBorders>
              <w:top w:val="nil"/>
              <w:left w:val="nil"/>
              <w:bottom w:val="nil"/>
              <w:right w:val="nil"/>
            </w:tcBorders>
            <w:shd w:val="clear" w:color="auto" w:fill="auto"/>
            <w:noWrap/>
            <w:vAlign w:val="center"/>
            <w:hideMark/>
          </w:tcPr>
          <w:p w14:paraId="346245F5" w14:textId="77777777" w:rsidR="00BA25A4" w:rsidRPr="004C38FD" w:rsidRDefault="00BA25A4" w:rsidP="00BA25A4">
            <w:pPr>
              <w:pStyle w:val="Mrkus"/>
              <w:rPr>
                <w:rFonts w:eastAsia="Times New Roman"/>
                <w:color w:val="auto"/>
                <w:lang w:val="en-GB"/>
              </w:rPr>
            </w:pPr>
          </w:p>
        </w:tc>
        <w:tc>
          <w:tcPr>
            <w:tcW w:w="1134" w:type="dxa"/>
            <w:tcBorders>
              <w:top w:val="nil"/>
              <w:left w:val="nil"/>
              <w:bottom w:val="nil"/>
              <w:right w:val="nil"/>
            </w:tcBorders>
            <w:shd w:val="clear" w:color="auto" w:fill="auto"/>
            <w:noWrap/>
            <w:vAlign w:val="center"/>
            <w:hideMark/>
          </w:tcPr>
          <w:p w14:paraId="39229927" w14:textId="77777777" w:rsidR="00BA25A4" w:rsidRPr="004C38FD" w:rsidRDefault="00BA25A4" w:rsidP="00BA25A4">
            <w:pPr>
              <w:pStyle w:val="Mrkus"/>
              <w:rPr>
                <w:rFonts w:eastAsia="Times New Roman"/>
                <w:color w:val="auto"/>
                <w:szCs w:val="20"/>
                <w:lang w:val="en-GB"/>
              </w:rPr>
            </w:pPr>
          </w:p>
        </w:tc>
        <w:tc>
          <w:tcPr>
            <w:tcW w:w="1134" w:type="dxa"/>
            <w:tcBorders>
              <w:top w:val="nil"/>
              <w:left w:val="nil"/>
              <w:bottom w:val="nil"/>
              <w:right w:val="nil"/>
            </w:tcBorders>
            <w:shd w:val="clear" w:color="auto" w:fill="auto"/>
            <w:noWrap/>
            <w:vAlign w:val="center"/>
            <w:hideMark/>
          </w:tcPr>
          <w:p w14:paraId="7F5A3C24" w14:textId="77777777" w:rsidR="00BA25A4" w:rsidRPr="004C38FD" w:rsidRDefault="00BA25A4" w:rsidP="00BA25A4">
            <w:pPr>
              <w:pStyle w:val="Mrkus"/>
              <w:rPr>
                <w:rFonts w:eastAsia="Times New Roman"/>
                <w:color w:val="auto"/>
                <w:szCs w:val="20"/>
                <w:lang w:val="en-GB"/>
              </w:rPr>
            </w:pPr>
          </w:p>
        </w:tc>
        <w:tc>
          <w:tcPr>
            <w:tcW w:w="1128" w:type="dxa"/>
            <w:tcBorders>
              <w:top w:val="nil"/>
              <w:left w:val="nil"/>
              <w:bottom w:val="nil"/>
              <w:right w:val="nil"/>
            </w:tcBorders>
            <w:shd w:val="clear" w:color="auto" w:fill="auto"/>
            <w:noWrap/>
            <w:vAlign w:val="center"/>
            <w:hideMark/>
          </w:tcPr>
          <w:p w14:paraId="43C21C27" w14:textId="77777777" w:rsidR="00BA25A4" w:rsidRPr="004C38FD" w:rsidRDefault="00BA25A4" w:rsidP="00BA25A4">
            <w:pPr>
              <w:pStyle w:val="Mrkus"/>
              <w:rPr>
                <w:rFonts w:eastAsia="Times New Roman"/>
                <w:color w:val="auto"/>
                <w:szCs w:val="20"/>
                <w:lang w:val="en-GB"/>
              </w:rPr>
            </w:pPr>
          </w:p>
        </w:tc>
      </w:tr>
    </w:tbl>
    <w:p w14:paraId="644D5115" w14:textId="77777777" w:rsidR="00A90FC1" w:rsidRPr="004C38FD" w:rsidRDefault="00A90FC1" w:rsidP="00BA25A4">
      <w:pPr>
        <w:pStyle w:val="Mrkus"/>
        <w:rPr>
          <w:color w:val="auto"/>
          <w:lang w:val="en-GB"/>
        </w:rPr>
      </w:pPr>
    </w:p>
    <w:p w14:paraId="41B0BBF4" w14:textId="77777777" w:rsidR="00732189" w:rsidRPr="004C38FD" w:rsidRDefault="00732189" w:rsidP="00A90FC1">
      <w:pPr>
        <w:pStyle w:val="Pealkiri2tase"/>
        <w:rPr>
          <w:lang w:val="en-GB"/>
        </w:rPr>
        <w:sectPr w:rsidR="00732189" w:rsidRPr="004C38FD" w:rsidSect="00E877E2">
          <w:endnotePr>
            <w:numFmt w:val="decimal"/>
          </w:endnotePr>
          <w:pgSz w:w="11906" w:h="16838" w:code="9"/>
          <w:pgMar w:top="907" w:right="1021" w:bottom="1418" w:left="1814" w:header="709" w:footer="709" w:gutter="0"/>
          <w:cols w:space="708"/>
          <w:titlePg/>
          <w:docGrid w:linePitch="360"/>
        </w:sectPr>
      </w:pPr>
    </w:p>
    <w:p w14:paraId="43799EDC" w14:textId="226C8949" w:rsidR="00B772C6" w:rsidRPr="004C38FD" w:rsidRDefault="005200F6" w:rsidP="00A90FC1">
      <w:pPr>
        <w:pStyle w:val="Pealkiri2tase"/>
        <w:rPr>
          <w:lang w:val="en-GB"/>
        </w:rPr>
      </w:pPr>
      <w:bookmarkStart w:id="178" w:name="_Toc56366832"/>
      <w:r w:rsidRPr="004C38FD">
        <w:rPr>
          <w:lang w:val="en-GB"/>
        </w:rPr>
        <w:t>Appendix</w:t>
      </w:r>
      <w:r w:rsidR="00B772C6" w:rsidRPr="004C38FD">
        <w:rPr>
          <w:lang w:val="en-GB"/>
        </w:rPr>
        <w:t> 8. Rail Baltic</w:t>
      </w:r>
      <w:r w:rsidRPr="004C38FD">
        <w:rPr>
          <w:lang w:val="en-GB"/>
        </w:rPr>
        <w:t xml:space="preserve"> construction action plan for 202</w:t>
      </w:r>
      <w:r w:rsidR="005B1CB4" w:rsidRPr="004C38FD">
        <w:rPr>
          <w:lang w:val="en-GB"/>
        </w:rPr>
        <w:t>1</w:t>
      </w:r>
      <w:r w:rsidRPr="004C38FD">
        <w:rPr>
          <w:lang w:val="en-GB"/>
        </w:rPr>
        <w:t xml:space="preserve"> and subsequent years</w:t>
      </w:r>
      <w:bookmarkEnd w:id="177"/>
      <w:bookmarkEnd w:id="178"/>
      <w:r w:rsidR="00AF13B4" w:rsidRPr="004C38FD">
        <w:rPr>
          <w:lang w:val="en-GB"/>
        </w:rPr>
        <w:t xml:space="preserve"> </w:t>
      </w:r>
    </w:p>
    <w:p w14:paraId="7CDA19AD" w14:textId="2F192710" w:rsidR="005B1CB4" w:rsidRPr="004C38FD" w:rsidRDefault="005200F6" w:rsidP="00FD0D1D">
      <w:pPr>
        <w:pStyle w:val="Phitekst"/>
        <w:rPr>
          <w:lang w:val="en-GB"/>
        </w:rPr>
      </w:pPr>
      <w:r w:rsidRPr="004C38FD">
        <w:rPr>
          <w:lang w:val="en-GB"/>
        </w:rPr>
        <w:t>This Appendix to the State Budget Strategy has been prepared pursuant to section 2 of the Law on Ratification of the Agreement between the Government of the Republic of Estonia, the Government of the Republic of Latvia and the Government of the Republic of Lithuania</w:t>
      </w:r>
      <w:r w:rsidR="005B1CB4" w:rsidRPr="004C38FD">
        <w:rPr>
          <w:lang w:val="en-GB"/>
        </w:rPr>
        <w:t xml:space="preserve"> </w:t>
      </w:r>
      <w:r w:rsidRPr="004C38FD">
        <w:rPr>
          <w:lang w:val="en-GB"/>
        </w:rPr>
        <w:t xml:space="preserve">on the Development of the </w:t>
      </w:r>
      <w:r w:rsidR="005B1CB4" w:rsidRPr="004C38FD">
        <w:rPr>
          <w:lang w:val="en-GB"/>
        </w:rPr>
        <w:t xml:space="preserve">Rail Baltic / Rail Baltica </w:t>
      </w:r>
      <w:r w:rsidRPr="004C38FD">
        <w:rPr>
          <w:lang w:val="en-GB"/>
        </w:rPr>
        <w:t>Railway Connection</w:t>
      </w:r>
      <w:r w:rsidR="005B1CB4" w:rsidRPr="004C38FD">
        <w:rPr>
          <w:lang w:val="en-GB"/>
        </w:rPr>
        <w:t xml:space="preserve"> (</w:t>
      </w:r>
      <w:r w:rsidRPr="004C38FD">
        <w:rPr>
          <w:lang w:val="en-GB"/>
        </w:rPr>
        <w:t>adopted on</w:t>
      </w:r>
      <w:r w:rsidR="005B1CB4" w:rsidRPr="004C38FD">
        <w:rPr>
          <w:lang w:val="en-GB"/>
        </w:rPr>
        <w:t xml:space="preserve"> 19.06.2017).</w:t>
      </w:r>
    </w:p>
    <w:p w14:paraId="5617F9F5" w14:textId="73FFE71B" w:rsidR="005B1CB4" w:rsidRPr="004C38FD" w:rsidRDefault="00D127A9" w:rsidP="002E7150">
      <w:pPr>
        <w:pStyle w:val="Phitekst"/>
        <w:rPr>
          <w:rStyle w:val="Tugev"/>
          <w:lang w:val="en-GB"/>
        </w:rPr>
      </w:pPr>
      <w:r w:rsidRPr="004C38FD">
        <w:rPr>
          <w:rStyle w:val="Tugev"/>
          <w:lang w:val="en-GB"/>
        </w:rPr>
        <w:t>Design work activities</w:t>
      </w:r>
    </w:p>
    <w:p w14:paraId="70DD0C6F" w14:textId="3BF0B0CF" w:rsidR="005B1CB4" w:rsidRPr="004C38FD" w:rsidRDefault="00D127A9" w:rsidP="00FD0D1D">
      <w:pPr>
        <w:pStyle w:val="Phitekst"/>
        <w:rPr>
          <w:lang w:val="en-GB"/>
        </w:rPr>
      </w:pPr>
      <w:r w:rsidRPr="004C38FD">
        <w:rPr>
          <w:lang w:val="en-GB"/>
        </w:rPr>
        <w:t xml:space="preserve">In </w:t>
      </w:r>
      <w:r w:rsidR="005B1CB4" w:rsidRPr="004C38FD">
        <w:rPr>
          <w:lang w:val="en-GB"/>
        </w:rPr>
        <w:t>2021</w:t>
      </w:r>
      <w:r w:rsidR="005B1CB4" w:rsidRPr="004C38FD">
        <w:rPr>
          <w:rStyle w:val="Allmrkuseviide"/>
          <w:rFonts w:cs="Times New Roman"/>
          <w:szCs w:val="24"/>
          <w:lang w:val="en-GB"/>
        </w:rPr>
        <w:footnoteReference w:id="108"/>
      </w:r>
      <w:r w:rsidRPr="004C38FD">
        <w:rPr>
          <w:lang w:val="en-GB"/>
        </w:rPr>
        <w:t xml:space="preserve">, the large-scale design works of RB, which began in </w:t>
      </w:r>
      <w:r w:rsidR="005B1CB4" w:rsidRPr="004C38FD">
        <w:rPr>
          <w:lang w:val="en-GB"/>
        </w:rPr>
        <w:t>2019</w:t>
      </w:r>
      <w:r w:rsidRPr="004C38FD">
        <w:rPr>
          <w:lang w:val="en-GB"/>
        </w:rPr>
        <w:t>, will continue in Estonian territory</w:t>
      </w:r>
      <w:r w:rsidR="005B1CB4" w:rsidRPr="004C38FD">
        <w:rPr>
          <w:lang w:val="en-GB"/>
        </w:rPr>
        <w:t>.</w:t>
      </w:r>
      <w:r w:rsidRPr="004C38FD">
        <w:rPr>
          <w:lang w:val="en-GB"/>
        </w:rPr>
        <w:t xml:space="preserve"> By early </w:t>
      </w:r>
      <w:r w:rsidR="005B1CB4" w:rsidRPr="004C38FD">
        <w:rPr>
          <w:lang w:val="en-GB"/>
        </w:rPr>
        <w:t>2020</w:t>
      </w:r>
      <w:r w:rsidRPr="004C38FD">
        <w:rPr>
          <w:lang w:val="en-GB"/>
        </w:rPr>
        <w:t xml:space="preserve">, design contracts had been signed for all three design sections </w:t>
      </w:r>
      <w:r w:rsidR="005B1CB4" w:rsidRPr="004C38FD">
        <w:rPr>
          <w:lang w:val="en-GB"/>
        </w:rPr>
        <w:t>(Rapla-Pärnu, Tallinn-Rapla</w:t>
      </w:r>
      <w:r w:rsidR="00E56100" w:rsidRPr="004C38FD">
        <w:rPr>
          <w:lang w:val="en-GB"/>
        </w:rPr>
        <w:t xml:space="preserve"> and </w:t>
      </w:r>
      <w:r w:rsidR="005B1CB4" w:rsidRPr="004C38FD">
        <w:rPr>
          <w:lang w:val="en-GB"/>
        </w:rPr>
        <w:t xml:space="preserve">Pärnu-Ikla). </w:t>
      </w:r>
      <w:r w:rsidRPr="004C38FD">
        <w:rPr>
          <w:lang w:val="en-GB"/>
        </w:rPr>
        <w:t xml:space="preserve">The design of the Ülemiste and Pärnu passenger terminals, which were started in </w:t>
      </w:r>
      <w:r w:rsidR="005B1CB4" w:rsidRPr="004C38FD">
        <w:rPr>
          <w:lang w:val="en-GB"/>
        </w:rPr>
        <w:t>2019</w:t>
      </w:r>
      <w:r w:rsidRPr="004C38FD">
        <w:rPr>
          <w:lang w:val="en-GB"/>
        </w:rPr>
        <w:t>, will also continue</w:t>
      </w:r>
      <w:r w:rsidR="005B1CB4" w:rsidRPr="004C38FD">
        <w:rPr>
          <w:lang w:val="en-GB"/>
        </w:rPr>
        <w:t>.</w:t>
      </w:r>
    </w:p>
    <w:p w14:paraId="6B32F5C2" w14:textId="611E0AAD" w:rsidR="005B1CB4" w:rsidRPr="004C38FD" w:rsidRDefault="00272F03" w:rsidP="00FD0D1D">
      <w:pPr>
        <w:pStyle w:val="Loetelupunktidega"/>
        <w:rPr>
          <w:lang w:val="en-GB"/>
        </w:rPr>
      </w:pPr>
      <w:r w:rsidRPr="004C38FD">
        <w:rPr>
          <w:lang w:val="en-GB"/>
        </w:rPr>
        <w:t>Until</w:t>
      </w:r>
      <w:r w:rsidR="005B1CB4" w:rsidRPr="004C38FD">
        <w:rPr>
          <w:lang w:val="en-GB"/>
        </w:rPr>
        <w:t xml:space="preserve"> 2022</w:t>
      </w:r>
      <w:r w:rsidRPr="004C38FD">
        <w:rPr>
          <w:lang w:val="en-GB"/>
        </w:rPr>
        <w:t xml:space="preserve">, the design of the </w:t>
      </w:r>
      <w:r w:rsidR="005B1CB4" w:rsidRPr="004C38FD">
        <w:rPr>
          <w:lang w:val="en-GB"/>
        </w:rPr>
        <w:t xml:space="preserve">RB </w:t>
      </w:r>
      <w:r w:rsidRPr="004C38FD">
        <w:rPr>
          <w:lang w:val="en-GB"/>
        </w:rPr>
        <w:t xml:space="preserve">railway will continue on all sections </w:t>
      </w:r>
      <w:r w:rsidR="005B1CB4" w:rsidRPr="004C38FD">
        <w:rPr>
          <w:lang w:val="en-GB"/>
        </w:rPr>
        <w:t>(Rapla-Pärnu, Tallinn-Rapla</w:t>
      </w:r>
      <w:r w:rsidR="00E56100" w:rsidRPr="004C38FD">
        <w:rPr>
          <w:lang w:val="en-GB"/>
        </w:rPr>
        <w:t xml:space="preserve"> and </w:t>
      </w:r>
      <w:r w:rsidR="005B1CB4" w:rsidRPr="004C38FD">
        <w:rPr>
          <w:lang w:val="en-GB"/>
        </w:rPr>
        <w:t xml:space="preserve">Pärnu-Ikla): </w:t>
      </w:r>
      <w:r w:rsidRPr="004C38FD">
        <w:rPr>
          <w:lang w:val="en-GB"/>
        </w:rPr>
        <w:t>a basic and technical project is prepared, environmental impact assessment is carried out.</w:t>
      </w:r>
    </w:p>
    <w:p w14:paraId="227752CA" w14:textId="27F4C8E5" w:rsidR="002E7150" w:rsidRPr="004C38FD" w:rsidRDefault="00C93C88" w:rsidP="002E7150">
      <w:pPr>
        <w:pStyle w:val="Loetelupunktidega"/>
        <w:rPr>
          <w:lang w:val="en-GB"/>
        </w:rPr>
      </w:pPr>
      <w:r w:rsidRPr="004C38FD">
        <w:rPr>
          <w:lang w:val="en-GB"/>
        </w:rPr>
        <w:t>The design works of the Ülemiste and Pärnu passenger terminals will be continued until mid-</w:t>
      </w:r>
      <w:r w:rsidR="002E7150" w:rsidRPr="004C38FD">
        <w:rPr>
          <w:lang w:val="en-GB"/>
        </w:rPr>
        <w:t>2021</w:t>
      </w:r>
      <w:r w:rsidRPr="004C38FD">
        <w:rPr>
          <w:lang w:val="en-GB"/>
        </w:rPr>
        <w:t xml:space="preserve"> </w:t>
      </w:r>
      <w:r w:rsidR="002E7150" w:rsidRPr="004C38FD">
        <w:rPr>
          <w:lang w:val="en-GB"/>
        </w:rPr>
        <w:t>(</w:t>
      </w:r>
      <w:r w:rsidRPr="004C38FD">
        <w:rPr>
          <w:lang w:val="en-GB"/>
        </w:rPr>
        <w:t>contracts were concluded in</w:t>
      </w:r>
      <w:r w:rsidR="002E7150" w:rsidRPr="004C38FD">
        <w:rPr>
          <w:lang w:val="en-GB"/>
        </w:rPr>
        <w:t xml:space="preserve"> 2020</w:t>
      </w:r>
      <w:r w:rsidR="00E56100" w:rsidRPr="004C38FD">
        <w:rPr>
          <w:lang w:val="en-GB"/>
        </w:rPr>
        <w:t xml:space="preserve"> and </w:t>
      </w:r>
      <w:r w:rsidR="002E7150" w:rsidRPr="004C38FD">
        <w:rPr>
          <w:lang w:val="en-GB"/>
        </w:rPr>
        <w:t>2019</w:t>
      </w:r>
      <w:r w:rsidRPr="004C38FD">
        <w:rPr>
          <w:lang w:val="en-GB"/>
        </w:rPr>
        <w:t>, respectively</w:t>
      </w:r>
      <w:r w:rsidR="002E7150" w:rsidRPr="004C38FD">
        <w:rPr>
          <w:lang w:val="en-GB"/>
        </w:rPr>
        <w:t xml:space="preserve">). </w:t>
      </w:r>
      <w:r w:rsidR="00C55B78">
        <w:rPr>
          <w:lang w:val="en-GB"/>
        </w:rPr>
        <w:t>Design works of railway infrastructure in Ülemiste terminal area will be continued</w:t>
      </w:r>
      <w:r w:rsidR="002E7150" w:rsidRPr="004C38FD">
        <w:rPr>
          <w:lang w:val="en-GB"/>
        </w:rPr>
        <w:t>.</w:t>
      </w:r>
    </w:p>
    <w:p w14:paraId="56AFD97C" w14:textId="3A482C45" w:rsidR="002E7150" w:rsidRPr="004C38FD" w:rsidRDefault="00C55B78" w:rsidP="002E7150">
      <w:pPr>
        <w:pStyle w:val="Loetelupunktidega"/>
        <w:rPr>
          <w:lang w:val="en-GB"/>
        </w:rPr>
      </w:pPr>
      <w:r>
        <w:rPr>
          <w:lang w:val="en-GB"/>
        </w:rPr>
        <w:t xml:space="preserve">After planning stage, </w:t>
      </w:r>
      <w:r w:rsidR="002E7150" w:rsidRPr="004C38FD">
        <w:rPr>
          <w:lang w:val="en-GB"/>
        </w:rPr>
        <w:t xml:space="preserve">Muuga </w:t>
      </w:r>
      <w:r w:rsidR="00235D0D" w:rsidRPr="004C38FD">
        <w:rPr>
          <w:lang w:val="en-GB"/>
        </w:rPr>
        <w:t>M</w:t>
      </w:r>
      <w:r w:rsidR="002E7150" w:rsidRPr="004C38FD">
        <w:rPr>
          <w:lang w:val="en-GB"/>
        </w:rPr>
        <w:t xml:space="preserve">ultimodal </w:t>
      </w:r>
      <w:r w:rsidR="00235D0D" w:rsidRPr="004C38FD">
        <w:rPr>
          <w:lang w:val="en-GB"/>
        </w:rPr>
        <w:t>T</w:t>
      </w:r>
      <w:r w:rsidR="002E7150" w:rsidRPr="004C38FD">
        <w:rPr>
          <w:lang w:val="en-GB"/>
        </w:rPr>
        <w:t xml:space="preserve">erminal </w:t>
      </w:r>
      <w:r w:rsidR="00235D0D" w:rsidRPr="004C38FD">
        <w:rPr>
          <w:lang w:val="en-GB"/>
        </w:rPr>
        <w:t>design works</w:t>
      </w:r>
      <w:r>
        <w:rPr>
          <w:lang w:val="en-GB"/>
        </w:rPr>
        <w:t xml:space="preserve"> will be continued</w:t>
      </w:r>
      <w:r w:rsidR="002E7150" w:rsidRPr="004C38FD">
        <w:rPr>
          <w:lang w:val="en-GB"/>
        </w:rPr>
        <w:t xml:space="preserve"> (</w:t>
      </w:r>
      <w:r w:rsidR="00235D0D" w:rsidRPr="004C38FD">
        <w:rPr>
          <w:lang w:val="en-GB"/>
        </w:rPr>
        <w:t>design contract was concluded in September</w:t>
      </w:r>
      <w:r w:rsidR="002E7150" w:rsidRPr="004C38FD">
        <w:rPr>
          <w:lang w:val="en-GB"/>
        </w:rPr>
        <w:t xml:space="preserve"> 2020).</w:t>
      </w:r>
    </w:p>
    <w:p w14:paraId="3CF9B82A" w14:textId="7AA26D5D" w:rsidR="005B1CB4" w:rsidRPr="004C38FD" w:rsidRDefault="00C55B78" w:rsidP="00FD0D1D">
      <w:pPr>
        <w:pStyle w:val="Loetelupunktidega"/>
        <w:rPr>
          <w:lang w:val="en-GB"/>
        </w:rPr>
      </w:pPr>
      <w:r>
        <w:rPr>
          <w:lang w:val="en-GB"/>
        </w:rPr>
        <w:t>Preparation of detailed plan of</w:t>
      </w:r>
      <w:r w:rsidR="005B1CB4" w:rsidRPr="004C38FD">
        <w:rPr>
          <w:lang w:val="en-GB"/>
        </w:rPr>
        <w:t xml:space="preserve"> Pärnu </w:t>
      </w:r>
      <w:r>
        <w:rPr>
          <w:lang w:val="en-GB"/>
        </w:rPr>
        <w:t>freight terminal will be continued and design works will be commenced</w:t>
      </w:r>
      <w:r w:rsidR="005B1CB4" w:rsidRPr="004C38FD">
        <w:rPr>
          <w:lang w:val="en-GB"/>
        </w:rPr>
        <w:t xml:space="preserve">. </w:t>
      </w:r>
      <w:r>
        <w:rPr>
          <w:lang w:val="en-GB"/>
        </w:rPr>
        <w:t xml:space="preserve">Design includes one infrastructure maintenance depot/ maintenance point in the location of </w:t>
      </w:r>
      <w:r w:rsidR="005B1CB4" w:rsidRPr="004C38FD">
        <w:rPr>
          <w:lang w:val="en-GB"/>
        </w:rPr>
        <w:t xml:space="preserve">Pärnu </w:t>
      </w:r>
      <w:r>
        <w:rPr>
          <w:lang w:val="en-GB"/>
        </w:rPr>
        <w:t>freight terminal</w:t>
      </w:r>
      <w:r w:rsidR="005B1CB4" w:rsidRPr="004C38FD">
        <w:rPr>
          <w:lang w:val="en-GB"/>
        </w:rPr>
        <w:t>.</w:t>
      </w:r>
    </w:p>
    <w:p w14:paraId="531B0809" w14:textId="4C0DFB71" w:rsidR="005B1CB4" w:rsidRPr="004C38FD" w:rsidRDefault="00C55B78" w:rsidP="00FD0D1D">
      <w:pPr>
        <w:pStyle w:val="Loetelupunktidega"/>
        <w:rPr>
          <w:lang w:val="en-GB"/>
        </w:rPr>
      </w:pPr>
      <w:r>
        <w:rPr>
          <w:lang w:val="en-GB"/>
        </w:rPr>
        <w:t>Works will be commenced for designing the so-called dry port at Soodeva</w:t>
      </w:r>
      <w:r w:rsidR="005B1CB4" w:rsidRPr="004C38FD">
        <w:rPr>
          <w:lang w:val="en-GB"/>
        </w:rPr>
        <w:t xml:space="preserve">he, </w:t>
      </w:r>
      <w:r>
        <w:rPr>
          <w:lang w:val="en-GB"/>
        </w:rPr>
        <w:t>which serves as an additional terminal next to the terminal in Muuga port</w:t>
      </w:r>
      <w:r w:rsidR="005B1CB4" w:rsidRPr="004C38FD">
        <w:rPr>
          <w:lang w:val="en-GB"/>
        </w:rPr>
        <w:t>,</w:t>
      </w:r>
      <w:r>
        <w:rPr>
          <w:lang w:val="en-GB"/>
        </w:rPr>
        <w:t xml:space="preserve"> where, due to capacity restrictions, additional infrastructure will be created for servicing </w:t>
      </w:r>
      <w:r w:rsidR="005B1CB4" w:rsidRPr="004C38FD">
        <w:rPr>
          <w:lang w:val="en-GB"/>
        </w:rPr>
        <w:t>1435 mm, 1520 mm</w:t>
      </w:r>
      <w:r w:rsidR="00E56100" w:rsidRPr="004C38FD">
        <w:rPr>
          <w:lang w:val="en-GB"/>
        </w:rPr>
        <w:t xml:space="preserve"> and </w:t>
      </w:r>
      <w:r>
        <w:rPr>
          <w:lang w:val="en-GB"/>
        </w:rPr>
        <w:t>road transport</w:t>
      </w:r>
      <w:r w:rsidR="005B1CB4" w:rsidRPr="004C38FD">
        <w:rPr>
          <w:lang w:val="en-GB"/>
        </w:rPr>
        <w:t xml:space="preserve">. </w:t>
      </w:r>
      <w:r>
        <w:rPr>
          <w:lang w:val="en-GB"/>
        </w:rPr>
        <w:t>Another infrastructure maintenance depot is planned for the same location</w:t>
      </w:r>
      <w:r w:rsidR="005B1CB4" w:rsidRPr="004C38FD">
        <w:rPr>
          <w:lang w:val="en-GB"/>
        </w:rPr>
        <w:t>.</w:t>
      </w:r>
    </w:p>
    <w:p w14:paraId="4F1026DF" w14:textId="3E909033" w:rsidR="005B1CB4" w:rsidRPr="004C38FD" w:rsidRDefault="00C93C88" w:rsidP="00FD0D1D">
      <w:pPr>
        <w:pStyle w:val="Loetelupunktidega"/>
        <w:rPr>
          <w:lang w:val="en-GB"/>
        </w:rPr>
      </w:pPr>
      <w:r w:rsidRPr="004C38FD">
        <w:rPr>
          <w:lang w:val="en-GB"/>
        </w:rPr>
        <w:t xml:space="preserve">Design works of the rolling stock </w:t>
      </w:r>
      <w:r w:rsidR="00235D0D" w:rsidRPr="004C38FD">
        <w:rPr>
          <w:lang w:val="en-GB"/>
        </w:rPr>
        <w:t xml:space="preserve">maintenance </w:t>
      </w:r>
      <w:r w:rsidRPr="004C38FD">
        <w:rPr>
          <w:lang w:val="en-GB"/>
        </w:rPr>
        <w:t xml:space="preserve">depot </w:t>
      </w:r>
      <w:r w:rsidR="00235D0D" w:rsidRPr="004C38FD">
        <w:rPr>
          <w:lang w:val="en-GB"/>
        </w:rPr>
        <w:t xml:space="preserve">in Ülemiste area </w:t>
      </w:r>
      <w:r w:rsidRPr="004C38FD">
        <w:rPr>
          <w:lang w:val="en-GB"/>
        </w:rPr>
        <w:t xml:space="preserve">started in </w:t>
      </w:r>
      <w:r w:rsidR="005B1CB4" w:rsidRPr="004C38FD">
        <w:rPr>
          <w:lang w:val="en-GB"/>
        </w:rPr>
        <w:t>2020</w:t>
      </w:r>
      <w:r w:rsidR="00235D0D" w:rsidRPr="004C38FD">
        <w:rPr>
          <w:lang w:val="en-GB"/>
        </w:rPr>
        <w:t xml:space="preserve"> will be continued.</w:t>
      </w:r>
    </w:p>
    <w:p w14:paraId="39B01E8A" w14:textId="3E39FECD" w:rsidR="005B1CB4" w:rsidRPr="004C38FD" w:rsidRDefault="00CD39A4" w:rsidP="00FD0D1D">
      <w:pPr>
        <w:pStyle w:val="Loetelupunktidega"/>
        <w:rPr>
          <w:lang w:val="en-GB"/>
        </w:rPr>
      </w:pPr>
      <w:r>
        <w:rPr>
          <w:lang w:val="en-GB"/>
        </w:rPr>
        <w:t>Preparation of detailed plans and preliminary designs of local stops will be started</w:t>
      </w:r>
      <w:r w:rsidR="005B1CB4" w:rsidRPr="004C38FD">
        <w:rPr>
          <w:lang w:val="en-GB"/>
        </w:rPr>
        <w:t>.</w:t>
      </w:r>
    </w:p>
    <w:p w14:paraId="349072B1" w14:textId="1111B1DC" w:rsidR="005B1CB4" w:rsidRPr="004C38FD" w:rsidRDefault="00C93C88" w:rsidP="00FD0D1D">
      <w:pPr>
        <w:pStyle w:val="Loetelupunktidega"/>
        <w:rPr>
          <w:lang w:val="en-GB"/>
        </w:rPr>
      </w:pPr>
      <w:r w:rsidRPr="004C38FD">
        <w:rPr>
          <w:lang w:val="en-GB"/>
        </w:rPr>
        <w:t>Design works of the Tallinn Old City Harbour tram connection will commence</w:t>
      </w:r>
      <w:r w:rsidR="005B1CB4" w:rsidRPr="004C38FD">
        <w:rPr>
          <w:lang w:val="en-GB"/>
        </w:rPr>
        <w:t>.</w:t>
      </w:r>
    </w:p>
    <w:p w14:paraId="248CD2FC" w14:textId="356FEE6F" w:rsidR="005B1CB4" w:rsidRPr="004C38FD" w:rsidRDefault="00272F03" w:rsidP="00FD0D1D">
      <w:pPr>
        <w:pStyle w:val="Phitekst"/>
        <w:rPr>
          <w:lang w:val="en-GB"/>
        </w:rPr>
      </w:pPr>
      <w:r w:rsidRPr="004C38FD">
        <w:rPr>
          <w:lang w:val="en-GB"/>
        </w:rPr>
        <w:t>The estimated total cost of the design works is</w:t>
      </w:r>
      <w:r w:rsidR="005B1CB4" w:rsidRPr="004C38FD">
        <w:rPr>
          <w:lang w:val="en-GB"/>
        </w:rPr>
        <w:t xml:space="preserve"> ca 40</w:t>
      </w:r>
      <w:r w:rsidRPr="004C38FD">
        <w:rPr>
          <w:lang w:val="en-GB"/>
        </w:rPr>
        <w:t>.</w:t>
      </w:r>
      <w:r w:rsidR="005B1CB4" w:rsidRPr="004C38FD">
        <w:rPr>
          <w:lang w:val="en-GB"/>
        </w:rPr>
        <w:t>9 mil</w:t>
      </w:r>
      <w:r w:rsidRPr="004C38FD">
        <w:rPr>
          <w:lang w:val="en-GB"/>
        </w:rPr>
        <w:t>lion euros</w:t>
      </w:r>
      <w:r w:rsidR="005B1CB4" w:rsidRPr="004C38FD">
        <w:rPr>
          <w:lang w:val="en-GB"/>
        </w:rPr>
        <w:t xml:space="preserve">. </w:t>
      </w:r>
      <w:r w:rsidR="00CD39A4">
        <w:rPr>
          <w:lang w:val="en-GB"/>
        </w:rPr>
        <w:t>State’s mandatory own contribution is</w:t>
      </w:r>
      <w:r w:rsidR="005B1CB4" w:rsidRPr="004C38FD">
        <w:rPr>
          <w:lang w:val="en-GB"/>
        </w:rPr>
        <w:t xml:space="preserve"> 15% </w:t>
      </w:r>
      <w:r w:rsidR="00CD39A4">
        <w:rPr>
          <w:lang w:val="en-GB"/>
        </w:rPr>
        <w:t>of total cost</w:t>
      </w:r>
      <w:r w:rsidR="005B1CB4" w:rsidRPr="004C38FD">
        <w:rPr>
          <w:lang w:val="en-GB"/>
        </w:rPr>
        <w:t>.</w:t>
      </w:r>
    </w:p>
    <w:p w14:paraId="4986C97D" w14:textId="346971A8" w:rsidR="005B1CB4" w:rsidRPr="004C38FD" w:rsidRDefault="00C93C88" w:rsidP="002E7150">
      <w:pPr>
        <w:pStyle w:val="Phitekst"/>
        <w:rPr>
          <w:rStyle w:val="Tugev"/>
          <w:lang w:val="en-GB"/>
        </w:rPr>
      </w:pPr>
      <w:r w:rsidRPr="004C38FD">
        <w:rPr>
          <w:rStyle w:val="Tugev"/>
          <w:lang w:val="en-GB"/>
        </w:rPr>
        <w:t>Construction works</w:t>
      </w:r>
    </w:p>
    <w:p w14:paraId="52ECA63D" w14:textId="44DC5725" w:rsidR="005B1CB4" w:rsidRPr="004C38FD" w:rsidRDefault="00CD39A4" w:rsidP="00FD0D1D">
      <w:pPr>
        <w:pStyle w:val="Phitekst"/>
        <w:rPr>
          <w:lang w:val="en-GB"/>
        </w:rPr>
      </w:pPr>
      <w:r>
        <w:rPr>
          <w:lang w:val="en-GB"/>
        </w:rPr>
        <w:t xml:space="preserve">In </w:t>
      </w:r>
      <w:r w:rsidR="005B1CB4" w:rsidRPr="004C38FD">
        <w:rPr>
          <w:lang w:val="en-GB"/>
        </w:rPr>
        <w:t>2021</w:t>
      </w:r>
      <w:r>
        <w:rPr>
          <w:lang w:val="en-GB"/>
        </w:rPr>
        <w:t>,</w:t>
      </w:r>
      <w:r w:rsidR="00980ECC">
        <w:rPr>
          <w:lang w:val="en-GB"/>
        </w:rPr>
        <w:t xml:space="preserve"> works will be continued for building so-called</w:t>
      </w:r>
      <w:r w:rsidR="005B1CB4" w:rsidRPr="004C38FD">
        <w:rPr>
          <w:lang w:val="en-GB"/>
        </w:rPr>
        <w:t xml:space="preserve"> </w:t>
      </w:r>
      <w:r w:rsidR="00980ECC">
        <w:rPr>
          <w:lang w:val="en-GB"/>
        </w:rPr>
        <w:t xml:space="preserve">“fast schedule” structures </w:t>
      </w:r>
      <w:r w:rsidR="005B1CB4" w:rsidRPr="004C38FD">
        <w:rPr>
          <w:lang w:val="en-GB"/>
        </w:rPr>
        <w:t>(viadu</w:t>
      </w:r>
      <w:r>
        <w:rPr>
          <w:lang w:val="en-GB"/>
        </w:rPr>
        <w:t>c</w:t>
      </w:r>
      <w:r w:rsidR="005B1CB4" w:rsidRPr="004C38FD">
        <w:rPr>
          <w:lang w:val="en-GB"/>
        </w:rPr>
        <w:t>t</w:t>
      </w:r>
      <w:r>
        <w:rPr>
          <w:lang w:val="en-GB"/>
        </w:rPr>
        <w:t>s</w:t>
      </w:r>
      <w:r w:rsidR="005B1CB4" w:rsidRPr="004C38FD">
        <w:rPr>
          <w:lang w:val="en-GB"/>
        </w:rPr>
        <w:t xml:space="preserve">, </w:t>
      </w:r>
      <w:r>
        <w:rPr>
          <w:lang w:val="en-GB"/>
        </w:rPr>
        <w:t>ecoducts, crossing areas</w:t>
      </w:r>
      <w:r w:rsidR="005B1CB4" w:rsidRPr="004C38FD">
        <w:rPr>
          <w:lang w:val="en-GB"/>
        </w:rPr>
        <w:t>) (</w:t>
      </w:r>
      <w:r>
        <w:rPr>
          <w:lang w:val="en-GB"/>
        </w:rPr>
        <w:t>see</w:t>
      </w:r>
      <w:r w:rsidR="005B1CB4" w:rsidRPr="004C38FD">
        <w:rPr>
          <w:lang w:val="en-GB"/>
        </w:rPr>
        <w:t xml:space="preserve"> </w:t>
      </w:r>
      <w:r w:rsidR="00E56100" w:rsidRPr="004C38FD">
        <w:rPr>
          <w:lang w:val="en-GB"/>
        </w:rPr>
        <w:t>table</w:t>
      </w:r>
      <w:r w:rsidR="005B1CB4" w:rsidRPr="004C38FD">
        <w:rPr>
          <w:lang w:val="en-GB"/>
        </w:rPr>
        <w:t xml:space="preserve"> 3: RB </w:t>
      </w:r>
      <w:r>
        <w:rPr>
          <w:lang w:val="en-GB"/>
        </w:rPr>
        <w:t>structures to be built in</w:t>
      </w:r>
      <w:r w:rsidR="005B1CB4" w:rsidRPr="004C38FD">
        <w:rPr>
          <w:lang w:val="en-GB"/>
        </w:rPr>
        <w:t xml:space="preserve"> 2020-2023). </w:t>
      </w:r>
      <w:r>
        <w:rPr>
          <w:lang w:val="en-GB"/>
        </w:rPr>
        <w:t>The said structures can be built earlier, separate from the solutions of RB basic project, to speed up the construction of RB in Estonian territory. Also, works will be commenced in construction of local sites</w:t>
      </w:r>
      <w:r w:rsidR="005B1CB4" w:rsidRPr="004C38FD">
        <w:rPr>
          <w:lang w:val="en-GB"/>
        </w:rPr>
        <w:t>.</w:t>
      </w:r>
    </w:p>
    <w:p w14:paraId="5BB2463A" w14:textId="4DED9494" w:rsidR="005B1CB4" w:rsidRPr="004C38FD" w:rsidRDefault="00980ECC" w:rsidP="00FD0D1D">
      <w:pPr>
        <w:pStyle w:val="Loetelupunktidega"/>
        <w:rPr>
          <w:lang w:val="en-GB"/>
        </w:rPr>
      </w:pPr>
      <w:r>
        <w:rPr>
          <w:lang w:val="en-GB"/>
        </w:rPr>
        <w:t xml:space="preserve">In </w:t>
      </w:r>
      <w:r w:rsidR="005B1CB4" w:rsidRPr="004C38FD">
        <w:rPr>
          <w:lang w:val="en-GB"/>
        </w:rPr>
        <w:t>2021</w:t>
      </w:r>
      <w:r>
        <w:rPr>
          <w:lang w:val="en-GB"/>
        </w:rPr>
        <w:t>,</w:t>
      </w:r>
      <w:r w:rsidR="005B1CB4" w:rsidRPr="004C38FD">
        <w:rPr>
          <w:lang w:val="en-GB"/>
        </w:rPr>
        <w:t xml:space="preserve"> </w:t>
      </w:r>
      <w:r>
        <w:rPr>
          <w:lang w:val="en-GB"/>
        </w:rPr>
        <w:t>construction procurements or construction of 21 viaducts will be commenced in compliance with the completed and approved technical project and construction licences acquired</w:t>
      </w:r>
      <w:r w:rsidR="005B1CB4" w:rsidRPr="004C38FD">
        <w:rPr>
          <w:lang w:val="en-GB"/>
        </w:rPr>
        <w:t xml:space="preserve">. </w:t>
      </w:r>
      <w:r>
        <w:rPr>
          <w:lang w:val="en-GB"/>
        </w:rPr>
        <w:t>In addition to that, works will be performed on seven ecoducts and nine crossing areas</w:t>
      </w:r>
      <w:r w:rsidR="005B1CB4" w:rsidRPr="004C38FD">
        <w:rPr>
          <w:lang w:val="en-GB"/>
        </w:rPr>
        <w:t xml:space="preserve"> (</w:t>
      </w:r>
      <w:r>
        <w:rPr>
          <w:lang w:val="en-GB"/>
        </w:rPr>
        <w:t>relocation of crossing high voltage lines and gas pipelines</w:t>
      </w:r>
      <w:r w:rsidR="005B1CB4" w:rsidRPr="004C38FD">
        <w:rPr>
          <w:lang w:val="en-GB"/>
        </w:rPr>
        <w:t>). Saustinõmme viadu</w:t>
      </w:r>
      <w:r>
        <w:rPr>
          <w:lang w:val="en-GB"/>
        </w:rPr>
        <w:t>c</w:t>
      </w:r>
      <w:r w:rsidR="005B1CB4" w:rsidRPr="004C38FD">
        <w:rPr>
          <w:lang w:val="en-GB"/>
        </w:rPr>
        <w:t xml:space="preserve">t </w:t>
      </w:r>
      <w:r>
        <w:rPr>
          <w:lang w:val="en-GB"/>
        </w:rPr>
        <w:t xml:space="preserve">on the Saku-Luige section of the </w:t>
      </w:r>
      <w:r w:rsidR="005B1CB4" w:rsidRPr="004C38FD">
        <w:rPr>
          <w:lang w:val="en-GB"/>
        </w:rPr>
        <w:t>Tallinn</w:t>
      </w:r>
      <w:r>
        <w:rPr>
          <w:lang w:val="en-GB"/>
        </w:rPr>
        <w:t xml:space="preserve"> ring road will be completed</w:t>
      </w:r>
      <w:r w:rsidR="005B1CB4" w:rsidRPr="004C38FD">
        <w:rPr>
          <w:lang w:val="en-GB"/>
        </w:rPr>
        <w:t xml:space="preserve">. </w:t>
      </w:r>
    </w:p>
    <w:p w14:paraId="613D17A1" w14:textId="62DE1D58" w:rsidR="005B1CB4" w:rsidRPr="004C38FD" w:rsidRDefault="00980ECC" w:rsidP="00FD0D1D">
      <w:pPr>
        <w:pStyle w:val="Loetelupunktidega"/>
        <w:rPr>
          <w:lang w:val="en-GB"/>
        </w:rPr>
      </w:pPr>
      <w:r>
        <w:rPr>
          <w:lang w:val="en-GB"/>
        </w:rPr>
        <w:t xml:space="preserve">Construction of Ülemiste and Pärnu passenger terminals will be started </w:t>
      </w:r>
      <w:r w:rsidR="005B1CB4" w:rsidRPr="004C38FD">
        <w:rPr>
          <w:lang w:val="en-GB"/>
        </w:rPr>
        <w:t>(</w:t>
      </w:r>
      <w:r w:rsidR="00C93C88" w:rsidRPr="004C38FD">
        <w:rPr>
          <w:lang w:val="en-GB"/>
        </w:rPr>
        <w:t>c</w:t>
      </w:r>
      <w:r w:rsidR="005B1CB4" w:rsidRPr="004C38FD">
        <w:rPr>
          <w:lang w:val="en-GB"/>
        </w:rPr>
        <w:t>ommuni</w:t>
      </w:r>
      <w:r w:rsidR="00C93C88" w:rsidRPr="004C38FD">
        <w:rPr>
          <w:lang w:val="en-GB"/>
        </w:rPr>
        <w:t>c</w:t>
      </w:r>
      <w:r w:rsidR="005B1CB4" w:rsidRPr="004C38FD">
        <w:rPr>
          <w:lang w:val="en-GB"/>
        </w:rPr>
        <w:t>atio</w:t>
      </w:r>
      <w:r w:rsidR="00C93C88" w:rsidRPr="004C38FD">
        <w:rPr>
          <w:lang w:val="en-GB"/>
        </w:rPr>
        <w:t>ns and access roads</w:t>
      </w:r>
      <w:r w:rsidR="005B1CB4" w:rsidRPr="004C38FD">
        <w:rPr>
          <w:lang w:val="en-GB"/>
        </w:rPr>
        <w:t>),</w:t>
      </w:r>
      <w:r w:rsidR="00E56100" w:rsidRPr="004C38FD">
        <w:rPr>
          <w:lang w:val="en-GB"/>
        </w:rPr>
        <w:t xml:space="preserve"> a</w:t>
      </w:r>
      <w:r>
        <w:rPr>
          <w:lang w:val="en-GB"/>
        </w:rPr>
        <w:t>s well as construction of railway section of</w:t>
      </w:r>
      <w:r w:rsidR="00E56100" w:rsidRPr="004C38FD">
        <w:rPr>
          <w:lang w:val="en-GB"/>
        </w:rPr>
        <w:t xml:space="preserve"> </w:t>
      </w:r>
      <w:r w:rsidR="005B1CB4" w:rsidRPr="004C38FD">
        <w:rPr>
          <w:lang w:val="en-GB"/>
        </w:rPr>
        <w:t>Muuga multimodal</w:t>
      </w:r>
      <w:r>
        <w:rPr>
          <w:lang w:val="en-GB"/>
        </w:rPr>
        <w:t xml:space="preserve"> terminal</w:t>
      </w:r>
      <w:r w:rsidR="005B1CB4" w:rsidRPr="004C38FD">
        <w:rPr>
          <w:lang w:val="en-GB"/>
        </w:rPr>
        <w:t>.</w:t>
      </w:r>
    </w:p>
    <w:p w14:paraId="7FC05F4A" w14:textId="7FDCF9AE" w:rsidR="005B1CB4" w:rsidRPr="004C38FD" w:rsidRDefault="00C93C88" w:rsidP="00FD0D1D">
      <w:pPr>
        <w:pStyle w:val="Loetelupunktidega"/>
        <w:rPr>
          <w:lang w:val="en-GB"/>
        </w:rPr>
      </w:pPr>
      <w:r w:rsidRPr="004C38FD">
        <w:rPr>
          <w:lang w:val="en-GB"/>
        </w:rPr>
        <w:t>Completion of</w:t>
      </w:r>
      <w:r w:rsidR="005B1CB4" w:rsidRPr="004C38FD">
        <w:rPr>
          <w:lang w:val="en-GB"/>
        </w:rPr>
        <w:t xml:space="preserve"> </w:t>
      </w:r>
      <w:r w:rsidR="00CD39A4" w:rsidRPr="004C38FD">
        <w:rPr>
          <w:lang w:val="en-GB"/>
        </w:rPr>
        <w:t xml:space="preserve">reconstruction works </w:t>
      </w:r>
      <w:r w:rsidR="00CD39A4">
        <w:rPr>
          <w:lang w:val="en-GB"/>
        </w:rPr>
        <w:t xml:space="preserve">of </w:t>
      </w:r>
      <w:r w:rsidR="005B1CB4" w:rsidRPr="004C38FD">
        <w:rPr>
          <w:lang w:val="en-GB"/>
        </w:rPr>
        <w:t>Lelle-Pärnu 1520 mm ra</w:t>
      </w:r>
      <w:r w:rsidR="00CD39A4">
        <w:rPr>
          <w:lang w:val="en-GB"/>
        </w:rPr>
        <w:t>ilway connection</w:t>
      </w:r>
      <w:r w:rsidR="005B1CB4" w:rsidRPr="004C38FD">
        <w:rPr>
          <w:lang w:val="en-GB"/>
        </w:rPr>
        <w:t xml:space="preserve">. </w:t>
      </w:r>
      <w:r w:rsidRPr="004C38FD">
        <w:rPr>
          <w:lang w:val="en-GB"/>
        </w:rPr>
        <w:t xml:space="preserve">The said railway section is reconstructed for transport of mineral materials </w:t>
      </w:r>
      <w:r w:rsidR="005B1CB4" w:rsidRPr="004C38FD">
        <w:rPr>
          <w:lang w:val="en-GB"/>
        </w:rPr>
        <w:t>(</w:t>
      </w:r>
      <w:r w:rsidRPr="004C38FD">
        <w:rPr>
          <w:lang w:val="en-GB"/>
        </w:rPr>
        <w:t>incl</w:t>
      </w:r>
      <w:r w:rsidR="005B1CB4" w:rsidRPr="004C38FD">
        <w:rPr>
          <w:lang w:val="en-GB"/>
        </w:rPr>
        <w:t xml:space="preserve">. </w:t>
      </w:r>
      <w:r w:rsidR="00980ECC">
        <w:rPr>
          <w:lang w:val="en-GB"/>
        </w:rPr>
        <w:t>crushed stone made of slate as waste rock when from extracting oil shale</w:t>
      </w:r>
      <w:r w:rsidR="005B1CB4" w:rsidRPr="004C38FD">
        <w:rPr>
          <w:lang w:val="en-GB"/>
        </w:rPr>
        <w:t>)</w:t>
      </w:r>
      <w:r w:rsidR="00E56100" w:rsidRPr="004C38FD">
        <w:rPr>
          <w:lang w:val="en-GB"/>
        </w:rPr>
        <w:t xml:space="preserve"> and </w:t>
      </w:r>
      <w:r w:rsidR="00980ECC">
        <w:rPr>
          <w:lang w:val="en-GB"/>
        </w:rPr>
        <w:t>superstructure materials</w:t>
      </w:r>
      <w:r w:rsidR="005B1CB4" w:rsidRPr="004C38FD">
        <w:rPr>
          <w:lang w:val="en-GB"/>
        </w:rPr>
        <w:t xml:space="preserve"> </w:t>
      </w:r>
      <w:r w:rsidRPr="004C38FD">
        <w:rPr>
          <w:lang w:val="en-GB"/>
        </w:rPr>
        <w:t>required for the construction of RB</w:t>
      </w:r>
      <w:r w:rsidR="005B1CB4" w:rsidRPr="004C38FD">
        <w:rPr>
          <w:lang w:val="en-GB"/>
        </w:rPr>
        <w:t>.</w:t>
      </w:r>
    </w:p>
    <w:p w14:paraId="121497FE" w14:textId="4133BB9D" w:rsidR="005B1CB4" w:rsidRPr="004C38FD" w:rsidRDefault="00C93C88" w:rsidP="00FD0D1D">
      <w:pPr>
        <w:pStyle w:val="Loetelupunktidega"/>
        <w:rPr>
          <w:lang w:val="en-GB"/>
        </w:rPr>
      </w:pPr>
      <w:r w:rsidRPr="004C38FD">
        <w:rPr>
          <w:lang w:val="en-GB"/>
        </w:rPr>
        <w:t xml:space="preserve">The construction works of </w:t>
      </w:r>
      <w:r w:rsidR="005B1CB4" w:rsidRPr="004C38FD">
        <w:rPr>
          <w:lang w:val="en-GB"/>
        </w:rPr>
        <w:t xml:space="preserve">RB </w:t>
      </w:r>
      <w:r w:rsidR="00980ECC">
        <w:rPr>
          <w:lang w:val="en-GB"/>
        </w:rPr>
        <w:t>main route</w:t>
      </w:r>
      <w:r w:rsidR="005B1CB4" w:rsidRPr="004C38FD">
        <w:rPr>
          <w:lang w:val="en-GB"/>
        </w:rPr>
        <w:t xml:space="preserve"> (</w:t>
      </w:r>
      <w:r w:rsidR="00980ECC">
        <w:rPr>
          <w:lang w:val="en-GB"/>
        </w:rPr>
        <w:t>track bed and structures</w:t>
      </w:r>
      <w:r w:rsidR="005B1CB4" w:rsidRPr="004C38FD">
        <w:rPr>
          <w:lang w:val="en-GB"/>
        </w:rPr>
        <w:t>)</w:t>
      </w:r>
      <w:r w:rsidR="005B1CB4" w:rsidRPr="004C38FD">
        <w:rPr>
          <w:rStyle w:val="Allmrkuseviide"/>
          <w:rFonts w:cs="Times New Roman"/>
          <w:szCs w:val="24"/>
          <w:lang w:val="en-GB"/>
        </w:rPr>
        <w:footnoteReference w:id="109"/>
      </w:r>
      <w:r w:rsidRPr="004C38FD">
        <w:rPr>
          <w:lang w:val="en-GB"/>
        </w:rPr>
        <w:t xml:space="preserve"> will commence in 2023.</w:t>
      </w:r>
    </w:p>
    <w:p w14:paraId="3B17935C" w14:textId="439AF8FE" w:rsidR="005B1CB4" w:rsidRPr="004C38FD" w:rsidRDefault="00C93C88" w:rsidP="00FD0D1D">
      <w:pPr>
        <w:pStyle w:val="Phitekst"/>
        <w:rPr>
          <w:lang w:val="en-GB"/>
        </w:rPr>
      </w:pPr>
      <w:r w:rsidRPr="004C38FD">
        <w:rPr>
          <w:lang w:val="en-GB"/>
        </w:rPr>
        <w:t>Estimated cost of construction works in</w:t>
      </w:r>
      <w:r w:rsidR="005B1CB4" w:rsidRPr="004C38FD">
        <w:rPr>
          <w:lang w:val="en-GB"/>
        </w:rPr>
        <w:t xml:space="preserve"> 2021</w:t>
      </w:r>
      <w:r w:rsidRPr="004C38FD">
        <w:rPr>
          <w:lang w:val="en-GB"/>
        </w:rPr>
        <w:t>-</w:t>
      </w:r>
      <w:r w:rsidR="005B1CB4" w:rsidRPr="004C38FD">
        <w:rPr>
          <w:lang w:val="en-GB"/>
        </w:rPr>
        <w:t>2024</w:t>
      </w:r>
      <w:r w:rsidR="005B1CB4" w:rsidRPr="004C38FD">
        <w:rPr>
          <w:rStyle w:val="Allmrkuseviide"/>
          <w:rFonts w:cs="Times New Roman"/>
          <w:szCs w:val="24"/>
          <w:lang w:val="en-GB"/>
        </w:rPr>
        <w:footnoteReference w:id="110"/>
      </w:r>
      <w:r w:rsidR="005B1CB4" w:rsidRPr="004C38FD">
        <w:rPr>
          <w:lang w:val="en-GB"/>
        </w:rPr>
        <w:t xml:space="preserve"> (</w:t>
      </w:r>
      <w:r w:rsidRPr="004C38FD">
        <w:rPr>
          <w:lang w:val="en-GB"/>
        </w:rPr>
        <w:t>incl</w:t>
      </w:r>
      <w:r w:rsidR="005B1CB4" w:rsidRPr="004C38FD">
        <w:rPr>
          <w:lang w:val="en-GB"/>
        </w:rPr>
        <w:t xml:space="preserve">.) </w:t>
      </w:r>
      <w:r w:rsidRPr="004C38FD">
        <w:rPr>
          <w:lang w:val="en-GB"/>
        </w:rPr>
        <w:t>is</w:t>
      </w:r>
      <w:r w:rsidR="005B1CB4" w:rsidRPr="004C38FD">
        <w:rPr>
          <w:lang w:val="en-GB"/>
        </w:rPr>
        <w:t xml:space="preserve"> ca 1</w:t>
      </w:r>
      <w:r w:rsidRPr="004C38FD">
        <w:rPr>
          <w:lang w:val="en-GB"/>
        </w:rPr>
        <w:t>.</w:t>
      </w:r>
      <w:r w:rsidR="005B1CB4" w:rsidRPr="004C38FD">
        <w:rPr>
          <w:lang w:val="en-GB"/>
        </w:rPr>
        <w:t xml:space="preserve">09 </w:t>
      </w:r>
      <w:r w:rsidRPr="004C38FD">
        <w:rPr>
          <w:lang w:val="en-GB"/>
        </w:rPr>
        <w:t>billion euros</w:t>
      </w:r>
      <w:r w:rsidR="005B1CB4" w:rsidRPr="004C38FD">
        <w:rPr>
          <w:lang w:val="en-GB"/>
        </w:rPr>
        <w:t xml:space="preserve">, </w:t>
      </w:r>
      <w:r w:rsidR="00980ECC">
        <w:rPr>
          <w:lang w:val="en-GB"/>
        </w:rPr>
        <w:t>which includes both</w:t>
      </w:r>
      <w:r w:rsidR="005B1CB4" w:rsidRPr="004C38FD">
        <w:rPr>
          <w:lang w:val="en-GB"/>
        </w:rPr>
        <w:t xml:space="preserve"> CEF </w:t>
      </w:r>
      <w:r w:rsidR="00980ECC">
        <w:rPr>
          <w:lang w:val="en-GB"/>
        </w:rPr>
        <w:t>support and mandatory state’s own contribution</w:t>
      </w:r>
      <w:r w:rsidR="005B1CB4" w:rsidRPr="004C38FD">
        <w:rPr>
          <w:lang w:val="en-GB"/>
        </w:rPr>
        <w:t xml:space="preserve">. </w:t>
      </w:r>
      <w:r w:rsidR="00980ECC">
        <w:rPr>
          <w:lang w:val="en-GB"/>
        </w:rPr>
        <w:t>C</w:t>
      </w:r>
      <w:r w:rsidR="005B1CB4" w:rsidRPr="004C38FD">
        <w:rPr>
          <w:lang w:val="en-GB"/>
        </w:rPr>
        <w:t>a 148</w:t>
      </w:r>
      <w:r w:rsidR="005B1CB4" w:rsidRPr="004C38FD">
        <w:rPr>
          <w:rStyle w:val="Allmrkuseviide"/>
          <w:rFonts w:cs="Times New Roman"/>
          <w:szCs w:val="24"/>
          <w:lang w:val="en-GB"/>
        </w:rPr>
        <w:footnoteReference w:id="111"/>
      </w:r>
      <w:r w:rsidR="005B1CB4" w:rsidRPr="004C38FD">
        <w:rPr>
          <w:lang w:val="en-GB"/>
        </w:rPr>
        <w:t xml:space="preserve"> </w:t>
      </w:r>
      <w:r w:rsidRPr="004C38FD">
        <w:rPr>
          <w:lang w:val="en-GB"/>
        </w:rPr>
        <w:t>million euros</w:t>
      </w:r>
      <w:r w:rsidR="005B1CB4" w:rsidRPr="004C38FD">
        <w:rPr>
          <w:lang w:val="en-GB"/>
        </w:rPr>
        <w:t xml:space="preserve"> </w:t>
      </w:r>
      <w:r w:rsidR="00980ECC">
        <w:rPr>
          <w:lang w:val="en-GB"/>
        </w:rPr>
        <w:t>comes from the EU funds for fiscal period</w:t>
      </w:r>
      <w:r w:rsidR="005B1CB4" w:rsidRPr="004C38FD">
        <w:rPr>
          <w:lang w:val="en-GB"/>
        </w:rPr>
        <w:t xml:space="preserve"> 2014-2020 (</w:t>
      </w:r>
      <w:r w:rsidR="006F3115">
        <w:rPr>
          <w:lang w:val="en-GB"/>
        </w:rPr>
        <w:t>financing agreements concluded under Connecting</w:t>
      </w:r>
      <w:r w:rsidR="00980ECC">
        <w:rPr>
          <w:lang w:val="en-GB"/>
        </w:rPr>
        <w:t xml:space="preserve"> </w:t>
      </w:r>
      <w:r w:rsidR="006F3115">
        <w:rPr>
          <w:lang w:val="en-GB"/>
        </w:rPr>
        <w:t>Europe</w:t>
      </w:r>
      <w:r w:rsidR="00980ECC">
        <w:rPr>
          <w:lang w:val="en-GB"/>
        </w:rPr>
        <w:t xml:space="preserve"> Facility </w:t>
      </w:r>
      <w:r w:rsidR="006F3115">
        <w:rPr>
          <w:lang w:val="en-GB"/>
        </w:rPr>
        <w:t>or</w:t>
      </w:r>
      <w:r w:rsidR="005B1CB4" w:rsidRPr="004C38FD">
        <w:rPr>
          <w:lang w:val="en-GB"/>
        </w:rPr>
        <w:t xml:space="preserve"> CEF), ca 8 </w:t>
      </w:r>
      <w:r w:rsidRPr="004C38FD">
        <w:rPr>
          <w:lang w:val="en-GB"/>
        </w:rPr>
        <w:t>million euros</w:t>
      </w:r>
      <w:r w:rsidR="005B1CB4" w:rsidRPr="004C38FD">
        <w:rPr>
          <w:lang w:val="en-GB"/>
        </w:rPr>
        <w:t xml:space="preserve"> </w:t>
      </w:r>
      <w:r w:rsidR="006F3115">
        <w:rPr>
          <w:lang w:val="en-GB"/>
        </w:rPr>
        <w:t>is anticipated from the funds of last CEF round in</w:t>
      </w:r>
      <w:r w:rsidR="005B1CB4" w:rsidRPr="004C38FD">
        <w:rPr>
          <w:lang w:val="en-GB"/>
        </w:rPr>
        <w:t xml:space="preserve"> 2014-2020 (</w:t>
      </w:r>
      <w:r w:rsidR="006F3115">
        <w:rPr>
          <w:lang w:val="en-GB"/>
        </w:rPr>
        <w:t>depends on the extent of the round and success of the application</w:t>
      </w:r>
      <w:r w:rsidR="005B1CB4" w:rsidRPr="004C38FD">
        <w:rPr>
          <w:lang w:val="en-GB"/>
        </w:rPr>
        <w:t>)</w:t>
      </w:r>
      <w:r w:rsidR="00E56100" w:rsidRPr="004C38FD">
        <w:rPr>
          <w:lang w:val="en-GB"/>
        </w:rPr>
        <w:t xml:space="preserve"> and </w:t>
      </w:r>
      <w:r w:rsidR="005B1CB4" w:rsidRPr="004C38FD">
        <w:rPr>
          <w:lang w:val="en-GB"/>
        </w:rPr>
        <w:t xml:space="preserve">ca 931 </w:t>
      </w:r>
      <w:r w:rsidRPr="004C38FD">
        <w:rPr>
          <w:lang w:val="en-GB"/>
        </w:rPr>
        <w:t>million euros</w:t>
      </w:r>
      <w:r w:rsidR="005B1CB4" w:rsidRPr="004C38FD">
        <w:rPr>
          <w:lang w:val="en-GB"/>
        </w:rPr>
        <w:t xml:space="preserve"> </w:t>
      </w:r>
      <w:r w:rsidR="006F3115">
        <w:rPr>
          <w:lang w:val="en-GB"/>
        </w:rPr>
        <w:t xml:space="preserve">from funds forecasted for EU fiscal period </w:t>
      </w:r>
      <w:r w:rsidR="005B1CB4" w:rsidRPr="004C38FD">
        <w:rPr>
          <w:lang w:val="en-GB"/>
        </w:rPr>
        <w:t xml:space="preserve">2021-2027 </w:t>
      </w:r>
      <w:r w:rsidRPr="004C38FD">
        <w:rPr>
          <w:lang w:val="en-GB"/>
        </w:rPr>
        <w:t xml:space="preserve">until </w:t>
      </w:r>
      <w:r w:rsidR="005B1CB4" w:rsidRPr="004C38FD">
        <w:rPr>
          <w:lang w:val="en-GB"/>
        </w:rPr>
        <w:t xml:space="preserve">2024. </w:t>
      </w:r>
      <w:r w:rsidRPr="004C38FD">
        <w:rPr>
          <w:lang w:val="en-GB"/>
        </w:rPr>
        <w:t xml:space="preserve">The latter </w:t>
      </w:r>
      <w:r w:rsidR="006F3115">
        <w:rPr>
          <w:lang w:val="en-GB"/>
        </w:rPr>
        <w:t>represents an</w:t>
      </w:r>
      <w:r w:rsidR="005B1CB4" w:rsidRPr="004C38FD">
        <w:rPr>
          <w:lang w:val="en-GB"/>
        </w:rPr>
        <w:t xml:space="preserve"> indi</w:t>
      </w:r>
      <w:r w:rsidRPr="004C38FD">
        <w:rPr>
          <w:lang w:val="en-GB"/>
        </w:rPr>
        <w:t>c</w:t>
      </w:r>
      <w:r w:rsidR="005B1CB4" w:rsidRPr="004C38FD">
        <w:rPr>
          <w:lang w:val="en-GB"/>
        </w:rPr>
        <w:t>ation</w:t>
      </w:r>
      <w:r w:rsidRPr="004C38FD">
        <w:rPr>
          <w:lang w:val="en-GB"/>
        </w:rPr>
        <w:t xml:space="preserve"> of the</w:t>
      </w:r>
      <w:r w:rsidR="005B1CB4" w:rsidRPr="004C38FD">
        <w:rPr>
          <w:lang w:val="en-GB"/>
        </w:rPr>
        <w:t xml:space="preserve"> </w:t>
      </w:r>
      <w:r w:rsidR="006F3115">
        <w:rPr>
          <w:lang w:val="en-GB"/>
        </w:rPr>
        <w:t>capability</w:t>
      </w:r>
      <w:r w:rsidRPr="004C38FD">
        <w:rPr>
          <w:lang w:val="en-GB"/>
        </w:rPr>
        <w:t xml:space="preserve"> of implementing </w:t>
      </w:r>
      <w:r w:rsidR="006F3115">
        <w:rPr>
          <w:lang w:val="en-GB"/>
        </w:rPr>
        <w:t>Estonia’s activities of the project, but act</w:t>
      </w:r>
      <w:r w:rsidRPr="004C38FD">
        <w:rPr>
          <w:lang w:val="en-GB"/>
        </w:rPr>
        <w:t xml:space="preserve">ual investment </w:t>
      </w:r>
      <w:r w:rsidR="006F3115">
        <w:rPr>
          <w:lang w:val="en-GB"/>
        </w:rPr>
        <w:t>volume</w:t>
      </w:r>
      <w:r w:rsidR="005B1CB4" w:rsidRPr="004C38FD">
        <w:rPr>
          <w:lang w:val="en-GB"/>
        </w:rPr>
        <w:t xml:space="preserve"> </w:t>
      </w:r>
      <w:r w:rsidRPr="004C38FD">
        <w:rPr>
          <w:lang w:val="en-GB"/>
        </w:rPr>
        <w:t>depend</w:t>
      </w:r>
      <w:r w:rsidR="006F3115">
        <w:rPr>
          <w:lang w:val="en-GB"/>
        </w:rPr>
        <w:t>s</w:t>
      </w:r>
      <w:r w:rsidRPr="004C38FD">
        <w:rPr>
          <w:lang w:val="en-GB"/>
        </w:rPr>
        <w:t xml:space="preserve"> on</w:t>
      </w:r>
      <w:r w:rsidR="005B1CB4" w:rsidRPr="004C38FD">
        <w:rPr>
          <w:lang w:val="en-GB"/>
        </w:rPr>
        <w:t xml:space="preserve"> </w:t>
      </w:r>
      <w:r w:rsidR="006F3115">
        <w:rPr>
          <w:lang w:val="en-GB"/>
        </w:rPr>
        <w:t>the distribution of EU</w:t>
      </w:r>
      <w:r w:rsidR="005B1CB4" w:rsidRPr="004C38FD">
        <w:rPr>
          <w:lang w:val="en-GB"/>
        </w:rPr>
        <w:t xml:space="preserve"> </w:t>
      </w:r>
      <w:r w:rsidR="006F3115">
        <w:rPr>
          <w:lang w:val="en-GB"/>
        </w:rPr>
        <w:t xml:space="preserve">fiscal period </w:t>
      </w:r>
      <w:r w:rsidR="005B1CB4" w:rsidRPr="004C38FD">
        <w:rPr>
          <w:lang w:val="en-GB"/>
        </w:rPr>
        <w:t xml:space="preserve">2021-2027 </w:t>
      </w:r>
      <w:r w:rsidR="006F3115">
        <w:rPr>
          <w:lang w:val="en-GB"/>
        </w:rPr>
        <w:t>by years and rounds,</w:t>
      </w:r>
      <w:r w:rsidR="005B1CB4" w:rsidRPr="004C38FD">
        <w:rPr>
          <w:lang w:val="en-GB"/>
        </w:rPr>
        <w:t xml:space="preserve"> </w:t>
      </w:r>
      <w:r w:rsidRPr="004C38FD">
        <w:rPr>
          <w:lang w:val="en-GB"/>
        </w:rPr>
        <w:t>which is not yet known</w:t>
      </w:r>
      <w:r w:rsidR="005B1CB4" w:rsidRPr="004C38FD">
        <w:rPr>
          <w:lang w:val="en-GB"/>
        </w:rPr>
        <w:t xml:space="preserve">. </w:t>
      </w:r>
      <w:r w:rsidR="006F3115">
        <w:rPr>
          <w:lang w:val="en-GB"/>
        </w:rPr>
        <w:t>State’s mandatory own contribution takes into account</w:t>
      </w:r>
      <w:r w:rsidR="005B1CB4" w:rsidRPr="004C38FD">
        <w:rPr>
          <w:lang w:val="en-GB"/>
        </w:rPr>
        <w:t xml:space="preserve"> </w:t>
      </w:r>
      <w:r w:rsidRPr="004C38FD">
        <w:rPr>
          <w:lang w:val="en-GB"/>
        </w:rPr>
        <w:t xml:space="preserve">either known or estimated minimum </w:t>
      </w:r>
      <w:r w:rsidR="006F3115">
        <w:rPr>
          <w:lang w:val="en-GB"/>
        </w:rPr>
        <w:t>own contribution rate</w:t>
      </w:r>
      <w:r w:rsidR="005B1CB4" w:rsidRPr="004C38FD">
        <w:rPr>
          <w:lang w:val="en-GB"/>
        </w:rPr>
        <w:t xml:space="preserve">, </w:t>
      </w:r>
      <w:r w:rsidRPr="004C38FD">
        <w:rPr>
          <w:lang w:val="en-GB"/>
        </w:rPr>
        <w:t>which is</w:t>
      </w:r>
      <w:r w:rsidR="005B1CB4" w:rsidRPr="004C38FD">
        <w:rPr>
          <w:lang w:val="en-GB"/>
        </w:rPr>
        <w:t xml:space="preserve"> 15 </w:t>
      </w:r>
      <w:r w:rsidRPr="004C38FD">
        <w:rPr>
          <w:lang w:val="en-GB"/>
        </w:rPr>
        <w:t>or</w:t>
      </w:r>
      <w:r w:rsidR="005B1CB4" w:rsidRPr="004C38FD">
        <w:rPr>
          <w:lang w:val="en-GB"/>
        </w:rPr>
        <w:t xml:space="preserve"> 19% </w:t>
      </w:r>
      <w:r w:rsidRPr="004C38FD">
        <w:rPr>
          <w:lang w:val="en-GB"/>
        </w:rPr>
        <w:t xml:space="preserve">of </w:t>
      </w:r>
      <w:r w:rsidR="006F3115">
        <w:rPr>
          <w:lang w:val="en-GB"/>
        </w:rPr>
        <w:t>total investment i</w:t>
      </w:r>
      <w:r w:rsidRPr="004C38FD">
        <w:rPr>
          <w:lang w:val="en-GB"/>
        </w:rPr>
        <w:t xml:space="preserve">n case of </w:t>
      </w:r>
      <w:r w:rsidR="005B1CB4" w:rsidRPr="004C38FD">
        <w:rPr>
          <w:lang w:val="en-GB"/>
        </w:rPr>
        <w:t>E</w:t>
      </w:r>
      <w:r w:rsidRPr="004C38FD">
        <w:rPr>
          <w:lang w:val="en-GB"/>
        </w:rPr>
        <w:t>U</w:t>
      </w:r>
      <w:r w:rsidR="005B1CB4" w:rsidRPr="004C38FD">
        <w:rPr>
          <w:lang w:val="en-GB"/>
        </w:rPr>
        <w:t xml:space="preserve"> </w:t>
      </w:r>
      <w:r w:rsidR="006F3115">
        <w:rPr>
          <w:lang w:val="en-GB"/>
        </w:rPr>
        <w:t>fiscal</w:t>
      </w:r>
      <w:r w:rsidRPr="004C38FD">
        <w:rPr>
          <w:lang w:val="en-GB"/>
        </w:rPr>
        <w:t xml:space="preserve"> period </w:t>
      </w:r>
      <w:r w:rsidR="005B1CB4" w:rsidRPr="004C38FD">
        <w:rPr>
          <w:lang w:val="en-GB"/>
        </w:rPr>
        <w:t>2014-2020</w:t>
      </w:r>
      <w:r w:rsidR="00E56100" w:rsidRPr="004C38FD">
        <w:rPr>
          <w:lang w:val="en-GB"/>
        </w:rPr>
        <w:t xml:space="preserve"> and </w:t>
      </w:r>
      <w:r w:rsidR="005B1CB4" w:rsidRPr="004C38FD">
        <w:rPr>
          <w:lang w:val="en-GB"/>
        </w:rPr>
        <w:t xml:space="preserve">15% </w:t>
      </w:r>
      <w:r w:rsidRPr="004C38FD">
        <w:rPr>
          <w:lang w:val="en-GB"/>
        </w:rPr>
        <w:t>in case of EU</w:t>
      </w:r>
      <w:r w:rsidR="005B1CB4" w:rsidRPr="004C38FD">
        <w:rPr>
          <w:lang w:val="en-GB"/>
        </w:rPr>
        <w:t xml:space="preserve"> </w:t>
      </w:r>
      <w:r w:rsidR="006F3115">
        <w:rPr>
          <w:lang w:val="en-GB"/>
        </w:rPr>
        <w:t>fiscal</w:t>
      </w:r>
      <w:r w:rsidRPr="004C38FD">
        <w:rPr>
          <w:lang w:val="en-GB"/>
        </w:rPr>
        <w:t xml:space="preserve"> period </w:t>
      </w:r>
      <w:r w:rsidR="005B1CB4" w:rsidRPr="004C38FD">
        <w:rPr>
          <w:lang w:val="en-GB"/>
        </w:rPr>
        <w:t>2021-2027</w:t>
      </w:r>
      <w:r w:rsidR="005B1CB4" w:rsidRPr="004C38FD">
        <w:rPr>
          <w:rStyle w:val="Allmrkuseviide"/>
          <w:rFonts w:cs="Times New Roman"/>
          <w:szCs w:val="24"/>
          <w:lang w:val="en-GB"/>
        </w:rPr>
        <w:footnoteReference w:id="112"/>
      </w:r>
      <w:r w:rsidR="005B1CB4" w:rsidRPr="004C38FD">
        <w:rPr>
          <w:lang w:val="en-GB"/>
        </w:rPr>
        <w:t>.</w:t>
      </w:r>
    </w:p>
    <w:p w14:paraId="1C825EAF" w14:textId="77777777" w:rsidR="000605A8" w:rsidRPr="004C38FD" w:rsidRDefault="000605A8" w:rsidP="002E7150">
      <w:pPr>
        <w:pStyle w:val="Phitekst"/>
        <w:rPr>
          <w:rStyle w:val="Tugev"/>
          <w:lang w:val="en-GB"/>
        </w:rPr>
      </w:pPr>
    </w:p>
    <w:p w14:paraId="127D1115" w14:textId="5E4C0334" w:rsidR="005B1CB4" w:rsidRPr="004C38FD" w:rsidRDefault="00272F03" w:rsidP="002E7150">
      <w:pPr>
        <w:pStyle w:val="Phitekst"/>
        <w:rPr>
          <w:rStyle w:val="Tugev"/>
          <w:lang w:val="en-GB"/>
        </w:rPr>
      </w:pPr>
      <w:r w:rsidRPr="004C38FD">
        <w:rPr>
          <w:rStyle w:val="Tugev"/>
          <w:lang w:val="en-GB"/>
        </w:rPr>
        <w:t>Acquisition of land</w:t>
      </w:r>
    </w:p>
    <w:p w14:paraId="6305123E" w14:textId="317BE87E" w:rsidR="005B1CB4" w:rsidRPr="004C38FD" w:rsidRDefault="00272F03" w:rsidP="00FD0D1D">
      <w:pPr>
        <w:pStyle w:val="Phitekst"/>
        <w:rPr>
          <w:lang w:val="en-GB"/>
        </w:rPr>
      </w:pPr>
      <w:r w:rsidRPr="004C38FD">
        <w:rPr>
          <w:lang w:val="en-GB"/>
        </w:rPr>
        <w:t>In</w:t>
      </w:r>
      <w:r w:rsidR="005B1CB4" w:rsidRPr="004C38FD">
        <w:rPr>
          <w:lang w:val="en-GB"/>
        </w:rPr>
        <w:t xml:space="preserve"> 2021 </w:t>
      </w:r>
      <w:r w:rsidRPr="004C38FD">
        <w:rPr>
          <w:lang w:val="en-GB"/>
        </w:rPr>
        <w:t>and</w:t>
      </w:r>
      <w:r w:rsidR="005B1CB4" w:rsidRPr="004C38FD">
        <w:rPr>
          <w:lang w:val="en-GB"/>
        </w:rPr>
        <w:t xml:space="preserve"> 2022</w:t>
      </w:r>
      <w:r w:rsidRPr="004C38FD">
        <w:rPr>
          <w:lang w:val="en-GB"/>
        </w:rPr>
        <w:t>,</w:t>
      </w:r>
      <w:r w:rsidR="005B1CB4" w:rsidRPr="004C38FD">
        <w:rPr>
          <w:lang w:val="en-GB"/>
        </w:rPr>
        <w:t xml:space="preserve"> </w:t>
      </w:r>
      <w:r w:rsidR="00906BCD">
        <w:rPr>
          <w:lang w:val="en-GB"/>
        </w:rPr>
        <w:t>acquisition of land for RB construction started in 2018 will continue</w:t>
      </w:r>
      <w:r w:rsidR="005B1CB4" w:rsidRPr="004C38FD">
        <w:rPr>
          <w:lang w:val="en-GB"/>
        </w:rPr>
        <w:t>.</w:t>
      </w:r>
    </w:p>
    <w:p w14:paraId="1FB6A153" w14:textId="1430847B" w:rsidR="00EE2807" w:rsidRPr="004C38FD" w:rsidRDefault="00E56100" w:rsidP="00EE2807">
      <w:pPr>
        <w:pStyle w:val="Pealdis"/>
        <w:rPr>
          <w:lang w:val="en-GB"/>
        </w:rPr>
      </w:pPr>
      <w:bookmarkStart w:id="179" w:name="_Ref52202289"/>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84</w:t>
      </w:r>
      <w:r w:rsidR="00806B4F" w:rsidRPr="004C38FD">
        <w:rPr>
          <w:lang w:val="en-GB"/>
        </w:rPr>
        <w:fldChar w:fldCharType="end"/>
      </w:r>
      <w:bookmarkEnd w:id="179"/>
      <w:r w:rsidR="00901A4A" w:rsidRPr="004C38FD">
        <w:rPr>
          <w:lang w:val="en-GB"/>
        </w:rPr>
        <w:t xml:space="preserve">. </w:t>
      </w:r>
      <w:r w:rsidR="00906BCD">
        <w:rPr>
          <w:lang w:val="en-GB"/>
        </w:rPr>
        <w:t xml:space="preserve">Budget 2021 of Estonian part of </w:t>
      </w:r>
      <w:r w:rsidR="00EE2807" w:rsidRPr="004C38FD">
        <w:rPr>
          <w:lang w:val="en-GB"/>
        </w:rPr>
        <w:t xml:space="preserve">Rail Baltic </w:t>
      </w:r>
      <w:r w:rsidR="00906BCD">
        <w:rPr>
          <w:lang w:val="en-GB"/>
        </w:rPr>
        <w:t>project</w:t>
      </w:r>
    </w:p>
    <w:tbl>
      <w:tblPr>
        <w:tblW w:w="5000" w:type="pct"/>
        <w:tblCellMar>
          <w:left w:w="70" w:type="dxa"/>
          <w:right w:w="70" w:type="dxa"/>
        </w:tblCellMar>
        <w:tblLook w:val="04A0" w:firstRow="1" w:lastRow="0" w:firstColumn="1" w:lastColumn="0" w:noHBand="0" w:noVBand="1"/>
      </w:tblPr>
      <w:tblGrid>
        <w:gridCol w:w="798"/>
        <w:gridCol w:w="3433"/>
        <w:gridCol w:w="1615"/>
        <w:gridCol w:w="3215"/>
      </w:tblGrid>
      <w:tr w:rsidR="00DA3C9B" w:rsidRPr="004C38FD" w14:paraId="67FE0C4B" w14:textId="77777777" w:rsidTr="006668CB">
        <w:trPr>
          <w:trHeight w:val="524"/>
          <w:tblHeader/>
        </w:trPr>
        <w:tc>
          <w:tcPr>
            <w:tcW w:w="440"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0A765A35" w14:textId="18E424DF" w:rsidR="00EE2807" w:rsidRPr="004C38FD" w:rsidRDefault="00EE2807" w:rsidP="00DA3C9B">
            <w:pPr>
              <w:pStyle w:val="Tabelid"/>
              <w:rPr>
                <w:lang w:val="en-GB"/>
              </w:rPr>
            </w:pPr>
            <w:r w:rsidRPr="004C38FD">
              <w:rPr>
                <w:lang w:val="en-GB"/>
              </w:rPr>
              <w:t>Proje</w:t>
            </w:r>
            <w:r w:rsidR="00272F03" w:rsidRPr="004C38FD">
              <w:rPr>
                <w:lang w:val="en-GB"/>
              </w:rPr>
              <w:t>c</w:t>
            </w:r>
            <w:r w:rsidRPr="004C38FD">
              <w:rPr>
                <w:lang w:val="en-GB"/>
              </w:rPr>
              <w:t>t n</w:t>
            </w:r>
            <w:r w:rsidR="00272F03" w:rsidRPr="004C38FD">
              <w:rPr>
                <w:lang w:val="en-GB"/>
              </w:rPr>
              <w:t>o</w:t>
            </w:r>
            <w:r w:rsidRPr="004C38FD">
              <w:rPr>
                <w:lang w:val="en-GB"/>
              </w:rPr>
              <w:t xml:space="preserve">     </w:t>
            </w:r>
          </w:p>
        </w:tc>
        <w:tc>
          <w:tcPr>
            <w:tcW w:w="1894" w:type="pct"/>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796F596D" w14:textId="403E9717" w:rsidR="00EE2807" w:rsidRPr="004C38FD" w:rsidRDefault="00EE2807" w:rsidP="00DA3C9B">
            <w:pPr>
              <w:pStyle w:val="Tabelid"/>
              <w:rPr>
                <w:lang w:val="en-GB"/>
              </w:rPr>
            </w:pPr>
            <w:r w:rsidRPr="004C38FD">
              <w:rPr>
                <w:lang w:val="en-GB"/>
              </w:rPr>
              <w:t>Proje</w:t>
            </w:r>
            <w:r w:rsidR="00272F03" w:rsidRPr="004C38FD">
              <w:rPr>
                <w:lang w:val="en-GB"/>
              </w:rPr>
              <w:t>c</w:t>
            </w:r>
            <w:r w:rsidRPr="004C38FD">
              <w:rPr>
                <w:lang w:val="en-GB"/>
              </w:rPr>
              <w:t>t</w:t>
            </w:r>
            <w:r w:rsidR="00272F03" w:rsidRPr="004C38FD">
              <w:rPr>
                <w:lang w:val="en-GB"/>
              </w:rPr>
              <w:t xml:space="preserve"> name</w:t>
            </w:r>
          </w:p>
        </w:tc>
        <w:tc>
          <w:tcPr>
            <w:tcW w:w="891" w:type="pct"/>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3FC690F3" w14:textId="48C36F87" w:rsidR="00EE2807" w:rsidRPr="004C38FD" w:rsidRDefault="00EE2807" w:rsidP="00DA3C9B">
            <w:pPr>
              <w:pStyle w:val="Tabelid"/>
              <w:rPr>
                <w:lang w:val="en-GB"/>
              </w:rPr>
            </w:pPr>
            <w:r w:rsidRPr="004C38FD">
              <w:rPr>
                <w:lang w:val="en-GB"/>
              </w:rPr>
              <w:t>2021</w:t>
            </w:r>
            <w:r w:rsidR="002932A6" w:rsidRPr="004C38FD">
              <w:rPr>
                <w:lang w:val="en-GB"/>
              </w:rPr>
              <w:t xml:space="preserve">, </w:t>
            </w:r>
            <w:r w:rsidR="00272F03" w:rsidRPr="004C38FD">
              <w:rPr>
                <w:lang w:val="en-GB"/>
              </w:rPr>
              <w:t>euros</w:t>
            </w:r>
          </w:p>
        </w:tc>
        <w:tc>
          <w:tcPr>
            <w:tcW w:w="1774" w:type="pct"/>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3FB398EA" w14:textId="05FE00FC" w:rsidR="00EE2807" w:rsidRPr="004C38FD" w:rsidRDefault="00272F03" w:rsidP="00DA3C9B">
            <w:pPr>
              <w:pStyle w:val="Tabelid"/>
              <w:rPr>
                <w:lang w:val="en-GB"/>
              </w:rPr>
            </w:pPr>
            <w:r w:rsidRPr="004C38FD">
              <w:rPr>
                <w:lang w:val="en-GB"/>
              </w:rPr>
              <w:t>C</w:t>
            </w:r>
            <w:r w:rsidR="00EE2807" w:rsidRPr="004C38FD">
              <w:rPr>
                <w:lang w:val="en-GB"/>
              </w:rPr>
              <w:t>omment</w:t>
            </w:r>
          </w:p>
        </w:tc>
      </w:tr>
      <w:tr w:rsidR="00DA3C9B" w:rsidRPr="004C38FD" w14:paraId="0ED11037"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1F5190B0" w14:textId="77777777" w:rsidR="00EE2807" w:rsidRPr="004C38FD" w:rsidRDefault="00EE2807" w:rsidP="00DA3C9B">
            <w:pPr>
              <w:pStyle w:val="Tabelid"/>
              <w:rPr>
                <w:lang w:val="en-GB"/>
              </w:rPr>
            </w:pPr>
            <w:r w:rsidRPr="004C38FD">
              <w:rPr>
                <w:lang w:val="en-GB"/>
              </w:rPr>
              <w:t>A</w:t>
            </w:r>
          </w:p>
        </w:tc>
        <w:tc>
          <w:tcPr>
            <w:tcW w:w="1894" w:type="pct"/>
            <w:tcBorders>
              <w:top w:val="nil"/>
              <w:left w:val="nil"/>
              <w:bottom w:val="single" w:sz="4" w:space="0" w:color="auto"/>
              <w:right w:val="single" w:sz="4" w:space="0" w:color="auto"/>
            </w:tcBorders>
            <w:shd w:val="clear" w:color="000000" w:fill="EDEDED"/>
            <w:vAlign w:val="bottom"/>
            <w:hideMark/>
          </w:tcPr>
          <w:p w14:paraId="17288249" w14:textId="5670C225" w:rsidR="00EE2807" w:rsidRPr="004C38FD" w:rsidRDefault="00EE2807" w:rsidP="00DA3C9B">
            <w:pPr>
              <w:pStyle w:val="Tabelid"/>
              <w:rPr>
                <w:lang w:val="en-GB"/>
              </w:rPr>
            </w:pPr>
            <w:r w:rsidRPr="004C38FD">
              <w:rPr>
                <w:lang w:val="en-GB"/>
              </w:rPr>
              <w:t xml:space="preserve">Ülemiste </w:t>
            </w:r>
            <w:r w:rsidR="00912CA7">
              <w:rPr>
                <w:lang w:val="en-GB"/>
              </w:rPr>
              <w:t>joint terminal</w:t>
            </w:r>
          </w:p>
        </w:tc>
        <w:tc>
          <w:tcPr>
            <w:tcW w:w="891" w:type="pct"/>
            <w:tcBorders>
              <w:top w:val="nil"/>
              <w:left w:val="nil"/>
              <w:bottom w:val="single" w:sz="4" w:space="0" w:color="auto"/>
              <w:right w:val="single" w:sz="4" w:space="0" w:color="auto"/>
            </w:tcBorders>
            <w:shd w:val="clear" w:color="000000" w:fill="EDEDED"/>
            <w:vAlign w:val="bottom"/>
            <w:hideMark/>
          </w:tcPr>
          <w:p w14:paraId="081AF5E7" w14:textId="4336F64F" w:rsidR="00EE2807" w:rsidRPr="004C38FD" w:rsidRDefault="00EE2807" w:rsidP="00DA3C9B">
            <w:pPr>
              <w:pStyle w:val="Tabelid"/>
              <w:rPr>
                <w:lang w:val="en-GB"/>
              </w:rPr>
            </w:pPr>
            <w:r w:rsidRPr="004C38FD">
              <w:rPr>
                <w:lang w:val="en-GB"/>
              </w:rPr>
              <w:t xml:space="preserve">           7</w:t>
            </w:r>
            <w:r w:rsidR="002473A4" w:rsidRPr="004C38FD">
              <w:rPr>
                <w:lang w:val="en-GB"/>
              </w:rPr>
              <w:t>,</w:t>
            </w:r>
            <w:r w:rsidRPr="004C38FD">
              <w:rPr>
                <w:lang w:val="en-GB"/>
              </w:rPr>
              <w:t>502</w:t>
            </w:r>
            <w:r w:rsidR="002473A4" w:rsidRPr="004C38FD">
              <w:rPr>
                <w:lang w:val="en-GB"/>
              </w:rPr>
              <w:t>,</w:t>
            </w:r>
            <w:r w:rsidRPr="004C38FD">
              <w:rPr>
                <w:lang w:val="en-GB"/>
              </w:rPr>
              <w:t xml:space="preserve">288 </w:t>
            </w:r>
          </w:p>
        </w:tc>
        <w:tc>
          <w:tcPr>
            <w:tcW w:w="1774" w:type="pct"/>
            <w:vMerge w:val="restart"/>
            <w:tcBorders>
              <w:top w:val="nil"/>
              <w:left w:val="single" w:sz="4" w:space="0" w:color="auto"/>
              <w:bottom w:val="single" w:sz="4" w:space="0" w:color="000000"/>
              <w:right w:val="single" w:sz="4" w:space="0" w:color="auto"/>
            </w:tcBorders>
            <w:shd w:val="clear" w:color="auto" w:fill="auto"/>
            <w:hideMark/>
          </w:tcPr>
          <w:p w14:paraId="0D58480F" w14:textId="6B13551D" w:rsidR="00EE2807" w:rsidRPr="004C38FD" w:rsidRDefault="00EE2807" w:rsidP="00DA3C9B">
            <w:pPr>
              <w:pStyle w:val="Tabelid"/>
              <w:rPr>
                <w:lang w:val="en-GB"/>
              </w:rPr>
            </w:pPr>
            <w:r w:rsidRPr="004C38FD">
              <w:rPr>
                <w:lang w:val="en-GB"/>
              </w:rPr>
              <w:t xml:space="preserve"> Detail</w:t>
            </w:r>
            <w:r w:rsidR="00C00646" w:rsidRPr="004C38FD">
              <w:rPr>
                <w:lang w:val="en-GB"/>
              </w:rPr>
              <w:t>ed</w:t>
            </w:r>
            <w:r w:rsidR="00272F03" w:rsidRPr="004C38FD">
              <w:rPr>
                <w:lang w:val="en-GB"/>
              </w:rPr>
              <w:t xml:space="preserve"> plan, design and construction works</w:t>
            </w:r>
          </w:p>
        </w:tc>
      </w:tr>
      <w:tr w:rsidR="00EE2807" w:rsidRPr="004C38FD" w14:paraId="2DB16EBE"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0567BA44" w14:textId="77777777" w:rsidR="00EE2807" w:rsidRPr="004C38FD" w:rsidRDefault="00EE2807" w:rsidP="00DA3C9B">
            <w:pPr>
              <w:pStyle w:val="Tabelid"/>
              <w:rPr>
                <w:lang w:val="en-GB"/>
              </w:rPr>
            </w:pPr>
            <w:r w:rsidRPr="004C38FD">
              <w:rPr>
                <w:lang w:val="en-GB"/>
              </w:rPr>
              <w:t>A.001</w:t>
            </w:r>
          </w:p>
        </w:tc>
        <w:tc>
          <w:tcPr>
            <w:tcW w:w="1894" w:type="pct"/>
            <w:tcBorders>
              <w:top w:val="nil"/>
              <w:left w:val="nil"/>
              <w:bottom w:val="single" w:sz="4" w:space="0" w:color="auto"/>
              <w:right w:val="single" w:sz="4" w:space="0" w:color="auto"/>
            </w:tcBorders>
            <w:shd w:val="clear" w:color="auto" w:fill="auto"/>
            <w:vAlign w:val="bottom"/>
            <w:hideMark/>
          </w:tcPr>
          <w:p w14:paraId="77618397" w14:textId="5C6A8C85" w:rsidR="00EE2807" w:rsidRPr="004C38FD" w:rsidRDefault="00EE2807" w:rsidP="00DA3C9B">
            <w:pPr>
              <w:pStyle w:val="Tabelid"/>
              <w:rPr>
                <w:lang w:val="en-GB"/>
              </w:rPr>
            </w:pPr>
            <w:r w:rsidRPr="004C38FD">
              <w:rPr>
                <w:lang w:val="en-GB"/>
              </w:rPr>
              <w:t xml:space="preserve">Ülemiste </w:t>
            </w:r>
            <w:r w:rsidR="00272F03" w:rsidRPr="004C38FD">
              <w:rPr>
                <w:lang w:val="en-GB"/>
              </w:rPr>
              <w:t>passenger terminal</w:t>
            </w:r>
          </w:p>
        </w:tc>
        <w:tc>
          <w:tcPr>
            <w:tcW w:w="891" w:type="pct"/>
            <w:tcBorders>
              <w:top w:val="nil"/>
              <w:left w:val="nil"/>
              <w:bottom w:val="single" w:sz="4" w:space="0" w:color="auto"/>
              <w:right w:val="single" w:sz="4" w:space="0" w:color="auto"/>
            </w:tcBorders>
            <w:shd w:val="clear" w:color="auto" w:fill="auto"/>
            <w:vAlign w:val="bottom"/>
            <w:hideMark/>
          </w:tcPr>
          <w:p w14:paraId="73021D3B" w14:textId="7FB124CE" w:rsidR="00EE2807" w:rsidRPr="004C38FD" w:rsidRDefault="00EE2807" w:rsidP="00DA3C9B">
            <w:pPr>
              <w:pStyle w:val="Tabelid"/>
              <w:rPr>
                <w:lang w:val="en-GB"/>
              </w:rPr>
            </w:pPr>
            <w:r w:rsidRPr="004C38FD">
              <w:rPr>
                <w:lang w:val="en-GB"/>
              </w:rPr>
              <w:t xml:space="preserve">        1</w:t>
            </w:r>
            <w:r w:rsidR="002473A4" w:rsidRPr="004C38FD">
              <w:rPr>
                <w:lang w:val="en-GB"/>
              </w:rPr>
              <w:t>,</w:t>
            </w:r>
            <w:r w:rsidRPr="004C38FD">
              <w:rPr>
                <w:lang w:val="en-GB"/>
              </w:rPr>
              <w:t>973</w:t>
            </w:r>
            <w:r w:rsidR="002473A4" w:rsidRPr="004C38FD">
              <w:rPr>
                <w:lang w:val="en-GB"/>
              </w:rPr>
              <w:t>,</w:t>
            </w:r>
            <w:r w:rsidRPr="004C38FD">
              <w:rPr>
                <w:lang w:val="en-GB"/>
              </w:rPr>
              <w:t xml:space="preserve">642 </w:t>
            </w:r>
          </w:p>
        </w:tc>
        <w:tc>
          <w:tcPr>
            <w:tcW w:w="1774" w:type="pct"/>
            <w:vMerge/>
            <w:tcBorders>
              <w:top w:val="nil"/>
              <w:left w:val="single" w:sz="4" w:space="0" w:color="auto"/>
              <w:bottom w:val="single" w:sz="4" w:space="0" w:color="000000"/>
              <w:right w:val="single" w:sz="4" w:space="0" w:color="auto"/>
            </w:tcBorders>
            <w:shd w:val="clear" w:color="auto" w:fill="auto"/>
            <w:vAlign w:val="center"/>
            <w:hideMark/>
          </w:tcPr>
          <w:p w14:paraId="3328577F" w14:textId="77777777" w:rsidR="00EE2807" w:rsidRPr="004C38FD" w:rsidRDefault="00EE2807" w:rsidP="00DA3C9B">
            <w:pPr>
              <w:pStyle w:val="Tabelid"/>
              <w:rPr>
                <w:lang w:val="en-GB"/>
              </w:rPr>
            </w:pPr>
          </w:p>
        </w:tc>
      </w:tr>
      <w:tr w:rsidR="00EE2807" w:rsidRPr="004C38FD" w14:paraId="327A983A"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0AF22D11" w14:textId="77777777" w:rsidR="00EE2807" w:rsidRPr="004C38FD" w:rsidRDefault="00EE2807" w:rsidP="00DA3C9B">
            <w:pPr>
              <w:pStyle w:val="Tabelid"/>
              <w:rPr>
                <w:lang w:val="en-GB"/>
              </w:rPr>
            </w:pPr>
            <w:r w:rsidRPr="004C38FD">
              <w:rPr>
                <w:lang w:val="en-GB"/>
              </w:rPr>
              <w:t>A.003</w:t>
            </w:r>
          </w:p>
        </w:tc>
        <w:tc>
          <w:tcPr>
            <w:tcW w:w="1894" w:type="pct"/>
            <w:tcBorders>
              <w:top w:val="nil"/>
              <w:left w:val="nil"/>
              <w:bottom w:val="single" w:sz="4" w:space="0" w:color="auto"/>
              <w:right w:val="single" w:sz="4" w:space="0" w:color="auto"/>
            </w:tcBorders>
            <w:shd w:val="clear" w:color="auto" w:fill="auto"/>
            <w:vAlign w:val="bottom"/>
            <w:hideMark/>
          </w:tcPr>
          <w:p w14:paraId="07B7A7F1" w14:textId="5EC95903" w:rsidR="00EE2807" w:rsidRPr="004C38FD" w:rsidRDefault="00EE2807" w:rsidP="00DA3C9B">
            <w:pPr>
              <w:pStyle w:val="Tabelid"/>
              <w:rPr>
                <w:lang w:val="en-GB"/>
              </w:rPr>
            </w:pPr>
            <w:r w:rsidRPr="004C38FD">
              <w:rPr>
                <w:lang w:val="en-GB"/>
              </w:rPr>
              <w:t>Ülemiste ra</w:t>
            </w:r>
            <w:r w:rsidR="00272F03" w:rsidRPr="004C38FD">
              <w:rPr>
                <w:lang w:val="en-GB"/>
              </w:rPr>
              <w:t>ilway infrastructure</w:t>
            </w:r>
          </w:p>
        </w:tc>
        <w:tc>
          <w:tcPr>
            <w:tcW w:w="891" w:type="pct"/>
            <w:tcBorders>
              <w:top w:val="nil"/>
              <w:left w:val="nil"/>
              <w:bottom w:val="single" w:sz="4" w:space="0" w:color="auto"/>
              <w:right w:val="single" w:sz="4" w:space="0" w:color="auto"/>
            </w:tcBorders>
            <w:shd w:val="clear" w:color="auto" w:fill="auto"/>
            <w:vAlign w:val="bottom"/>
            <w:hideMark/>
          </w:tcPr>
          <w:p w14:paraId="2BB275F5" w14:textId="5F96FCD9" w:rsidR="00EE2807" w:rsidRPr="004C38FD" w:rsidRDefault="00EE2807" w:rsidP="00DA3C9B">
            <w:pPr>
              <w:pStyle w:val="Tabelid"/>
              <w:rPr>
                <w:lang w:val="en-GB"/>
              </w:rPr>
            </w:pPr>
            <w:r w:rsidRPr="004C38FD">
              <w:rPr>
                <w:lang w:val="en-GB"/>
              </w:rPr>
              <w:t xml:space="preserve">        5</w:t>
            </w:r>
            <w:r w:rsidR="002473A4" w:rsidRPr="004C38FD">
              <w:rPr>
                <w:lang w:val="en-GB"/>
              </w:rPr>
              <w:t>,</w:t>
            </w:r>
            <w:r w:rsidRPr="004C38FD">
              <w:rPr>
                <w:lang w:val="en-GB"/>
              </w:rPr>
              <w:t>528</w:t>
            </w:r>
            <w:r w:rsidR="002473A4" w:rsidRPr="004C38FD">
              <w:rPr>
                <w:lang w:val="en-GB"/>
              </w:rPr>
              <w:t>,</w:t>
            </w:r>
            <w:r w:rsidRPr="004C38FD">
              <w:rPr>
                <w:lang w:val="en-GB"/>
              </w:rPr>
              <w:t xml:space="preserve">646 </w:t>
            </w:r>
          </w:p>
        </w:tc>
        <w:tc>
          <w:tcPr>
            <w:tcW w:w="1774" w:type="pct"/>
            <w:vMerge/>
            <w:tcBorders>
              <w:top w:val="nil"/>
              <w:left w:val="single" w:sz="4" w:space="0" w:color="auto"/>
              <w:bottom w:val="single" w:sz="4" w:space="0" w:color="000000"/>
              <w:right w:val="single" w:sz="4" w:space="0" w:color="auto"/>
            </w:tcBorders>
            <w:shd w:val="clear" w:color="auto" w:fill="auto"/>
            <w:vAlign w:val="center"/>
            <w:hideMark/>
          </w:tcPr>
          <w:p w14:paraId="786414B0" w14:textId="77777777" w:rsidR="00EE2807" w:rsidRPr="004C38FD" w:rsidRDefault="00EE2807" w:rsidP="00DA3C9B">
            <w:pPr>
              <w:pStyle w:val="Tabelid"/>
              <w:rPr>
                <w:lang w:val="en-GB"/>
              </w:rPr>
            </w:pPr>
          </w:p>
        </w:tc>
      </w:tr>
      <w:tr w:rsidR="00DA3C9B" w:rsidRPr="004C38FD" w14:paraId="6664CC35"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242EBF51" w14:textId="77777777" w:rsidR="00EE2807" w:rsidRPr="004C38FD" w:rsidRDefault="00EE2807" w:rsidP="00DA3C9B">
            <w:pPr>
              <w:pStyle w:val="Tabelid"/>
              <w:rPr>
                <w:lang w:val="en-GB"/>
              </w:rPr>
            </w:pPr>
            <w:r w:rsidRPr="004C38FD">
              <w:rPr>
                <w:lang w:val="en-GB"/>
              </w:rPr>
              <w:t>B</w:t>
            </w:r>
          </w:p>
        </w:tc>
        <w:tc>
          <w:tcPr>
            <w:tcW w:w="1894" w:type="pct"/>
            <w:tcBorders>
              <w:top w:val="nil"/>
              <w:left w:val="nil"/>
              <w:bottom w:val="single" w:sz="4" w:space="0" w:color="auto"/>
              <w:right w:val="single" w:sz="4" w:space="0" w:color="auto"/>
            </w:tcBorders>
            <w:shd w:val="clear" w:color="000000" w:fill="EDEDED"/>
            <w:vAlign w:val="bottom"/>
            <w:hideMark/>
          </w:tcPr>
          <w:p w14:paraId="306E3C86" w14:textId="51D3E724" w:rsidR="00EE2807" w:rsidRPr="004C38FD" w:rsidRDefault="00EE2807" w:rsidP="00DA3C9B">
            <w:pPr>
              <w:pStyle w:val="Tabelid"/>
              <w:rPr>
                <w:lang w:val="en-GB"/>
              </w:rPr>
            </w:pPr>
            <w:r w:rsidRPr="004C38FD">
              <w:rPr>
                <w:lang w:val="en-GB"/>
              </w:rPr>
              <w:t xml:space="preserve">Muuga </w:t>
            </w:r>
            <w:r w:rsidR="00912CA7">
              <w:rPr>
                <w:lang w:val="en-GB"/>
              </w:rPr>
              <w:t>freight terminal</w:t>
            </w:r>
          </w:p>
        </w:tc>
        <w:tc>
          <w:tcPr>
            <w:tcW w:w="891" w:type="pct"/>
            <w:tcBorders>
              <w:top w:val="nil"/>
              <w:left w:val="nil"/>
              <w:bottom w:val="single" w:sz="4" w:space="0" w:color="auto"/>
              <w:right w:val="single" w:sz="4" w:space="0" w:color="auto"/>
            </w:tcBorders>
            <w:shd w:val="clear" w:color="000000" w:fill="EDEDED"/>
            <w:vAlign w:val="bottom"/>
            <w:hideMark/>
          </w:tcPr>
          <w:p w14:paraId="1014C011" w14:textId="42D6DB82" w:rsidR="00EE2807" w:rsidRPr="004C38FD" w:rsidRDefault="00EE2807" w:rsidP="00DA3C9B">
            <w:pPr>
              <w:pStyle w:val="Tabelid"/>
              <w:rPr>
                <w:lang w:val="en-GB"/>
              </w:rPr>
            </w:pPr>
            <w:r w:rsidRPr="004C38FD">
              <w:rPr>
                <w:lang w:val="en-GB"/>
              </w:rPr>
              <w:t xml:space="preserve">           1</w:t>
            </w:r>
            <w:r w:rsidR="002473A4" w:rsidRPr="004C38FD">
              <w:rPr>
                <w:lang w:val="en-GB"/>
              </w:rPr>
              <w:t>,</w:t>
            </w:r>
            <w:r w:rsidRPr="004C38FD">
              <w:rPr>
                <w:lang w:val="en-GB"/>
              </w:rPr>
              <w:t>941</w:t>
            </w:r>
            <w:r w:rsidR="002473A4" w:rsidRPr="004C38FD">
              <w:rPr>
                <w:lang w:val="en-GB"/>
              </w:rPr>
              <w:t>,</w:t>
            </w:r>
            <w:r w:rsidRPr="004C38FD">
              <w:rPr>
                <w:lang w:val="en-GB"/>
              </w:rPr>
              <w:t xml:space="preserve">500 </w:t>
            </w:r>
          </w:p>
        </w:tc>
        <w:tc>
          <w:tcPr>
            <w:tcW w:w="1774" w:type="pct"/>
            <w:vMerge w:val="restart"/>
            <w:tcBorders>
              <w:top w:val="nil"/>
              <w:left w:val="single" w:sz="4" w:space="0" w:color="auto"/>
              <w:bottom w:val="nil"/>
              <w:right w:val="single" w:sz="4" w:space="0" w:color="auto"/>
            </w:tcBorders>
            <w:shd w:val="clear" w:color="auto" w:fill="auto"/>
            <w:hideMark/>
          </w:tcPr>
          <w:p w14:paraId="0719086C" w14:textId="1014340F" w:rsidR="00EE2807" w:rsidRPr="004C38FD" w:rsidRDefault="00EE2807" w:rsidP="00DA3C9B">
            <w:pPr>
              <w:pStyle w:val="Tabelid"/>
              <w:rPr>
                <w:lang w:val="en-GB"/>
              </w:rPr>
            </w:pPr>
            <w:r w:rsidRPr="004C38FD">
              <w:rPr>
                <w:lang w:val="en-GB"/>
              </w:rPr>
              <w:t xml:space="preserve"> </w:t>
            </w:r>
            <w:r w:rsidR="00272F03" w:rsidRPr="004C38FD">
              <w:rPr>
                <w:lang w:val="en-GB"/>
              </w:rPr>
              <w:t>Design and construction works</w:t>
            </w:r>
          </w:p>
        </w:tc>
      </w:tr>
      <w:tr w:rsidR="00EE2807" w:rsidRPr="004C38FD" w14:paraId="533A81B3"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43FAF734" w14:textId="77777777" w:rsidR="00EE2807" w:rsidRPr="004C38FD" w:rsidRDefault="00EE2807" w:rsidP="00DA3C9B">
            <w:pPr>
              <w:pStyle w:val="Tabelid"/>
              <w:rPr>
                <w:lang w:val="en-GB"/>
              </w:rPr>
            </w:pPr>
            <w:r w:rsidRPr="004C38FD">
              <w:rPr>
                <w:lang w:val="en-GB"/>
              </w:rPr>
              <w:t>B.001</w:t>
            </w:r>
          </w:p>
        </w:tc>
        <w:tc>
          <w:tcPr>
            <w:tcW w:w="1894" w:type="pct"/>
            <w:tcBorders>
              <w:top w:val="nil"/>
              <w:left w:val="nil"/>
              <w:bottom w:val="single" w:sz="4" w:space="0" w:color="auto"/>
              <w:right w:val="single" w:sz="4" w:space="0" w:color="auto"/>
            </w:tcBorders>
            <w:shd w:val="clear" w:color="auto" w:fill="auto"/>
            <w:vAlign w:val="bottom"/>
            <w:hideMark/>
          </w:tcPr>
          <w:p w14:paraId="0DEA5997" w14:textId="6226D383" w:rsidR="00EE2807" w:rsidRPr="004C38FD" w:rsidRDefault="00912CA7" w:rsidP="00DA3C9B">
            <w:pPr>
              <w:pStyle w:val="Tabelid"/>
              <w:rPr>
                <w:lang w:val="en-GB"/>
              </w:rPr>
            </w:pPr>
            <w:r>
              <w:rPr>
                <w:lang w:val="en-GB"/>
              </w:rPr>
              <w:t>Railways and railway structures</w:t>
            </w:r>
          </w:p>
        </w:tc>
        <w:tc>
          <w:tcPr>
            <w:tcW w:w="891" w:type="pct"/>
            <w:tcBorders>
              <w:top w:val="nil"/>
              <w:left w:val="nil"/>
              <w:bottom w:val="single" w:sz="4" w:space="0" w:color="auto"/>
              <w:right w:val="single" w:sz="4" w:space="0" w:color="auto"/>
            </w:tcBorders>
            <w:shd w:val="clear" w:color="auto" w:fill="auto"/>
            <w:vAlign w:val="bottom"/>
            <w:hideMark/>
          </w:tcPr>
          <w:p w14:paraId="727BA535" w14:textId="7C6B7D88" w:rsidR="00EE2807" w:rsidRPr="004C38FD" w:rsidRDefault="00EE2807" w:rsidP="00DA3C9B">
            <w:pPr>
              <w:pStyle w:val="Tabelid"/>
              <w:rPr>
                <w:lang w:val="en-GB"/>
              </w:rPr>
            </w:pPr>
            <w:r w:rsidRPr="004C38FD">
              <w:rPr>
                <w:lang w:val="en-GB"/>
              </w:rPr>
              <w:t xml:space="preserve">        1</w:t>
            </w:r>
            <w:r w:rsidR="00C00646" w:rsidRPr="004C38FD">
              <w:rPr>
                <w:lang w:val="en-GB"/>
              </w:rPr>
              <w:t>,</w:t>
            </w:r>
            <w:r w:rsidRPr="004C38FD">
              <w:rPr>
                <w:lang w:val="en-GB"/>
              </w:rPr>
              <w:t>353</w:t>
            </w:r>
            <w:r w:rsidR="00C00646" w:rsidRPr="004C38FD">
              <w:rPr>
                <w:lang w:val="en-GB"/>
              </w:rPr>
              <w:t>,</w:t>
            </w:r>
            <w:r w:rsidRPr="004C38FD">
              <w:rPr>
                <w:lang w:val="en-GB"/>
              </w:rPr>
              <w:t xml:space="preserve">000 </w:t>
            </w:r>
          </w:p>
        </w:tc>
        <w:tc>
          <w:tcPr>
            <w:tcW w:w="1774" w:type="pct"/>
            <w:vMerge/>
            <w:tcBorders>
              <w:top w:val="nil"/>
              <w:left w:val="single" w:sz="4" w:space="0" w:color="auto"/>
              <w:bottom w:val="nil"/>
              <w:right w:val="single" w:sz="4" w:space="0" w:color="auto"/>
            </w:tcBorders>
            <w:shd w:val="clear" w:color="auto" w:fill="auto"/>
            <w:vAlign w:val="center"/>
            <w:hideMark/>
          </w:tcPr>
          <w:p w14:paraId="0C7DDAAB" w14:textId="77777777" w:rsidR="00EE2807" w:rsidRPr="004C38FD" w:rsidRDefault="00EE2807" w:rsidP="00DA3C9B">
            <w:pPr>
              <w:pStyle w:val="Tabelid"/>
              <w:rPr>
                <w:lang w:val="en-GB"/>
              </w:rPr>
            </w:pPr>
          </w:p>
        </w:tc>
      </w:tr>
      <w:tr w:rsidR="00EE2807" w:rsidRPr="004C38FD" w14:paraId="56DE6883"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068E96FC" w14:textId="77777777" w:rsidR="00EE2807" w:rsidRPr="004C38FD" w:rsidRDefault="00EE2807" w:rsidP="00DA3C9B">
            <w:pPr>
              <w:pStyle w:val="Tabelid"/>
              <w:rPr>
                <w:lang w:val="en-GB"/>
              </w:rPr>
            </w:pPr>
            <w:r w:rsidRPr="004C38FD">
              <w:rPr>
                <w:lang w:val="en-GB"/>
              </w:rPr>
              <w:t>B.002</w:t>
            </w:r>
          </w:p>
        </w:tc>
        <w:tc>
          <w:tcPr>
            <w:tcW w:w="1894" w:type="pct"/>
            <w:tcBorders>
              <w:top w:val="nil"/>
              <w:left w:val="nil"/>
              <w:bottom w:val="single" w:sz="4" w:space="0" w:color="auto"/>
              <w:right w:val="single" w:sz="4" w:space="0" w:color="auto"/>
            </w:tcBorders>
            <w:shd w:val="clear" w:color="auto" w:fill="auto"/>
            <w:vAlign w:val="bottom"/>
            <w:hideMark/>
          </w:tcPr>
          <w:p w14:paraId="2742E4B1" w14:textId="418A9A73" w:rsidR="00EE2807" w:rsidRPr="004C38FD" w:rsidRDefault="00EE2807" w:rsidP="00DA3C9B">
            <w:pPr>
              <w:pStyle w:val="Tabelid"/>
              <w:rPr>
                <w:lang w:val="en-GB"/>
              </w:rPr>
            </w:pPr>
            <w:r w:rsidRPr="004C38FD">
              <w:rPr>
                <w:lang w:val="en-GB"/>
              </w:rPr>
              <w:t xml:space="preserve">Maardu </w:t>
            </w:r>
            <w:r w:rsidR="00912CA7">
              <w:rPr>
                <w:lang w:val="en-GB"/>
              </w:rPr>
              <w:t>road</w:t>
            </w:r>
            <w:r w:rsidRPr="004C38FD">
              <w:rPr>
                <w:lang w:val="en-GB"/>
              </w:rPr>
              <w:t xml:space="preserve"> </w:t>
            </w:r>
            <w:r w:rsidR="00912CA7">
              <w:rPr>
                <w:lang w:val="en-GB"/>
              </w:rPr>
              <w:t>junction</w:t>
            </w:r>
            <w:r w:rsidR="00E56100" w:rsidRPr="004C38FD">
              <w:rPr>
                <w:lang w:val="en-GB"/>
              </w:rPr>
              <w:t xml:space="preserve"> and </w:t>
            </w:r>
            <w:r w:rsidR="00912CA7">
              <w:rPr>
                <w:lang w:val="en-GB"/>
              </w:rPr>
              <w:t>utilities</w:t>
            </w:r>
          </w:p>
        </w:tc>
        <w:tc>
          <w:tcPr>
            <w:tcW w:w="891" w:type="pct"/>
            <w:tcBorders>
              <w:top w:val="nil"/>
              <w:left w:val="nil"/>
              <w:bottom w:val="single" w:sz="4" w:space="0" w:color="auto"/>
              <w:right w:val="single" w:sz="4" w:space="0" w:color="auto"/>
            </w:tcBorders>
            <w:shd w:val="clear" w:color="auto" w:fill="auto"/>
            <w:vAlign w:val="bottom"/>
            <w:hideMark/>
          </w:tcPr>
          <w:p w14:paraId="4C4C150B" w14:textId="43E6C478" w:rsidR="00EE2807" w:rsidRPr="004C38FD" w:rsidRDefault="00EE2807" w:rsidP="00DA3C9B">
            <w:pPr>
              <w:pStyle w:val="Tabelid"/>
              <w:rPr>
                <w:lang w:val="en-GB"/>
              </w:rPr>
            </w:pPr>
            <w:r w:rsidRPr="004C38FD">
              <w:rPr>
                <w:lang w:val="en-GB"/>
              </w:rPr>
              <w:t xml:space="preserve">           242</w:t>
            </w:r>
            <w:r w:rsidR="00C00646" w:rsidRPr="004C38FD">
              <w:rPr>
                <w:lang w:val="en-GB"/>
              </w:rPr>
              <w:t>,</w:t>
            </w:r>
            <w:r w:rsidRPr="004C38FD">
              <w:rPr>
                <w:lang w:val="en-GB"/>
              </w:rPr>
              <w:t xml:space="preserve">000 </w:t>
            </w:r>
          </w:p>
        </w:tc>
        <w:tc>
          <w:tcPr>
            <w:tcW w:w="1774" w:type="pct"/>
            <w:vMerge/>
            <w:tcBorders>
              <w:top w:val="nil"/>
              <w:left w:val="single" w:sz="4" w:space="0" w:color="auto"/>
              <w:bottom w:val="nil"/>
              <w:right w:val="single" w:sz="4" w:space="0" w:color="auto"/>
            </w:tcBorders>
            <w:shd w:val="clear" w:color="auto" w:fill="auto"/>
            <w:vAlign w:val="center"/>
            <w:hideMark/>
          </w:tcPr>
          <w:p w14:paraId="1DD0306C" w14:textId="77777777" w:rsidR="00EE2807" w:rsidRPr="004C38FD" w:rsidRDefault="00EE2807" w:rsidP="00DA3C9B">
            <w:pPr>
              <w:pStyle w:val="Tabelid"/>
              <w:rPr>
                <w:lang w:val="en-GB"/>
              </w:rPr>
            </w:pPr>
          </w:p>
        </w:tc>
      </w:tr>
      <w:tr w:rsidR="00EE2807" w:rsidRPr="004C38FD" w14:paraId="47DE3D45"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2D5C5C28" w14:textId="77777777" w:rsidR="00EE2807" w:rsidRPr="004C38FD" w:rsidRDefault="00EE2807" w:rsidP="00DA3C9B">
            <w:pPr>
              <w:pStyle w:val="Tabelid"/>
              <w:rPr>
                <w:lang w:val="en-GB"/>
              </w:rPr>
            </w:pPr>
            <w:r w:rsidRPr="004C38FD">
              <w:rPr>
                <w:lang w:val="en-GB"/>
              </w:rPr>
              <w:t>B.003</w:t>
            </w:r>
          </w:p>
        </w:tc>
        <w:tc>
          <w:tcPr>
            <w:tcW w:w="1894" w:type="pct"/>
            <w:tcBorders>
              <w:top w:val="nil"/>
              <w:left w:val="nil"/>
              <w:bottom w:val="single" w:sz="4" w:space="0" w:color="auto"/>
              <w:right w:val="single" w:sz="4" w:space="0" w:color="auto"/>
            </w:tcBorders>
            <w:shd w:val="clear" w:color="auto" w:fill="auto"/>
            <w:vAlign w:val="bottom"/>
            <w:hideMark/>
          </w:tcPr>
          <w:p w14:paraId="4B4839F4" w14:textId="32457B06" w:rsidR="00EE2807" w:rsidRPr="004C38FD" w:rsidRDefault="00912CA7" w:rsidP="00DA3C9B">
            <w:pPr>
              <w:pStyle w:val="Tabelid"/>
              <w:rPr>
                <w:lang w:val="en-GB"/>
              </w:rPr>
            </w:pPr>
            <w:r>
              <w:rPr>
                <w:lang w:val="en-GB"/>
              </w:rPr>
              <w:t xml:space="preserve">Road structures, roads, </w:t>
            </w:r>
            <w:r w:rsidR="00906BCD">
              <w:rPr>
                <w:lang w:val="en-GB"/>
              </w:rPr>
              <w:t>yards</w:t>
            </w:r>
          </w:p>
        </w:tc>
        <w:tc>
          <w:tcPr>
            <w:tcW w:w="891" w:type="pct"/>
            <w:tcBorders>
              <w:top w:val="nil"/>
              <w:left w:val="nil"/>
              <w:bottom w:val="single" w:sz="4" w:space="0" w:color="auto"/>
              <w:right w:val="single" w:sz="4" w:space="0" w:color="auto"/>
            </w:tcBorders>
            <w:shd w:val="clear" w:color="auto" w:fill="auto"/>
            <w:vAlign w:val="bottom"/>
            <w:hideMark/>
          </w:tcPr>
          <w:p w14:paraId="2CE43429" w14:textId="5C056073" w:rsidR="00EE2807" w:rsidRPr="004C38FD" w:rsidRDefault="00EE2807" w:rsidP="00DA3C9B">
            <w:pPr>
              <w:pStyle w:val="Tabelid"/>
              <w:rPr>
                <w:lang w:val="en-GB"/>
              </w:rPr>
            </w:pPr>
            <w:r w:rsidRPr="004C38FD">
              <w:rPr>
                <w:lang w:val="en-GB"/>
              </w:rPr>
              <w:t xml:space="preserve">           165</w:t>
            </w:r>
            <w:r w:rsidR="00C00646" w:rsidRPr="004C38FD">
              <w:rPr>
                <w:lang w:val="en-GB"/>
              </w:rPr>
              <w:t>,</w:t>
            </w:r>
            <w:r w:rsidRPr="004C38FD">
              <w:rPr>
                <w:lang w:val="en-GB"/>
              </w:rPr>
              <w:t xml:space="preserve">000 </w:t>
            </w:r>
          </w:p>
        </w:tc>
        <w:tc>
          <w:tcPr>
            <w:tcW w:w="1774" w:type="pct"/>
            <w:vMerge/>
            <w:tcBorders>
              <w:top w:val="nil"/>
              <w:left w:val="single" w:sz="4" w:space="0" w:color="auto"/>
              <w:bottom w:val="nil"/>
              <w:right w:val="single" w:sz="4" w:space="0" w:color="auto"/>
            </w:tcBorders>
            <w:shd w:val="clear" w:color="auto" w:fill="auto"/>
            <w:vAlign w:val="center"/>
            <w:hideMark/>
          </w:tcPr>
          <w:p w14:paraId="49B1DFA9" w14:textId="77777777" w:rsidR="00EE2807" w:rsidRPr="004C38FD" w:rsidRDefault="00EE2807" w:rsidP="00DA3C9B">
            <w:pPr>
              <w:pStyle w:val="Tabelid"/>
              <w:rPr>
                <w:lang w:val="en-GB"/>
              </w:rPr>
            </w:pPr>
          </w:p>
        </w:tc>
      </w:tr>
      <w:tr w:rsidR="00EE2807" w:rsidRPr="004C38FD" w14:paraId="4BC42646"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33E168F8" w14:textId="77777777" w:rsidR="00EE2807" w:rsidRPr="004C38FD" w:rsidRDefault="00EE2807" w:rsidP="00DA3C9B">
            <w:pPr>
              <w:pStyle w:val="Tabelid"/>
              <w:rPr>
                <w:lang w:val="en-GB"/>
              </w:rPr>
            </w:pPr>
            <w:r w:rsidRPr="004C38FD">
              <w:rPr>
                <w:lang w:val="en-GB"/>
              </w:rPr>
              <w:t>B.004</w:t>
            </w:r>
          </w:p>
        </w:tc>
        <w:tc>
          <w:tcPr>
            <w:tcW w:w="1894" w:type="pct"/>
            <w:tcBorders>
              <w:top w:val="nil"/>
              <w:left w:val="nil"/>
              <w:bottom w:val="single" w:sz="4" w:space="0" w:color="auto"/>
              <w:right w:val="single" w:sz="4" w:space="0" w:color="auto"/>
            </w:tcBorders>
            <w:shd w:val="clear" w:color="auto" w:fill="auto"/>
            <w:vAlign w:val="bottom"/>
            <w:hideMark/>
          </w:tcPr>
          <w:p w14:paraId="6984B0F5" w14:textId="01615B07" w:rsidR="00EE2807" w:rsidRPr="004C38FD" w:rsidRDefault="00912CA7" w:rsidP="00DA3C9B">
            <w:pPr>
              <w:pStyle w:val="Tabelid"/>
              <w:rPr>
                <w:lang w:val="en-GB"/>
              </w:rPr>
            </w:pPr>
            <w:r>
              <w:rPr>
                <w:lang w:val="en-GB"/>
              </w:rPr>
              <w:t xml:space="preserve">Maintenance depot with access roads and </w:t>
            </w:r>
            <w:r w:rsidR="00906BCD">
              <w:rPr>
                <w:lang w:val="en-GB"/>
              </w:rPr>
              <w:t xml:space="preserve">yards </w:t>
            </w:r>
          </w:p>
        </w:tc>
        <w:tc>
          <w:tcPr>
            <w:tcW w:w="891" w:type="pct"/>
            <w:tcBorders>
              <w:top w:val="nil"/>
              <w:left w:val="nil"/>
              <w:bottom w:val="single" w:sz="4" w:space="0" w:color="auto"/>
              <w:right w:val="single" w:sz="4" w:space="0" w:color="auto"/>
            </w:tcBorders>
            <w:shd w:val="clear" w:color="auto" w:fill="auto"/>
            <w:vAlign w:val="bottom"/>
            <w:hideMark/>
          </w:tcPr>
          <w:p w14:paraId="2285900E" w14:textId="391B615E" w:rsidR="00EE2807" w:rsidRPr="004C38FD" w:rsidRDefault="00EE2807" w:rsidP="00DA3C9B">
            <w:pPr>
              <w:pStyle w:val="Tabelid"/>
              <w:rPr>
                <w:lang w:val="en-GB"/>
              </w:rPr>
            </w:pPr>
            <w:r w:rsidRPr="004C38FD">
              <w:rPr>
                <w:lang w:val="en-GB"/>
              </w:rPr>
              <w:t xml:space="preserve">           181</w:t>
            </w:r>
            <w:r w:rsidR="00C00646" w:rsidRPr="004C38FD">
              <w:rPr>
                <w:lang w:val="en-GB"/>
              </w:rPr>
              <w:t>,</w:t>
            </w:r>
            <w:r w:rsidRPr="004C38FD">
              <w:rPr>
                <w:lang w:val="en-GB"/>
              </w:rPr>
              <w:t xml:space="preserve">500 </w:t>
            </w:r>
          </w:p>
        </w:tc>
        <w:tc>
          <w:tcPr>
            <w:tcW w:w="1774" w:type="pct"/>
            <w:vMerge/>
            <w:tcBorders>
              <w:top w:val="nil"/>
              <w:left w:val="single" w:sz="4" w:space="0" w:color="auto"/>
              <w:bottom w:val="nil"/>
              <w:right w:val="single" w:sz="4" w:space="0" w:color="auto"/>
            </w:tcBorders>
            <w:shd w:val="clear" w:color="auto" w:fill="auto"/>
            <w:vAlign w:val="center"/>
            <w:hideMark/>
          </w:tcPr>
          <w:p w14:paraId="78F435E2" w14:textId="77777777" w:rsidR="00EE2807" w:rsidRPr="004C38FD" w:rsidRDefault="00EE2807" w:rsidP="00DA3C9B">
            <w:pPr>
              <w:pStyle w:val="Tabelid"/>
              <w:rPr>
                <w:lang w:val="en-GB"/>
              </w:rPr>
            </w:pPr>
          </w:p>
        </w:tc>
      </w:tr>
      <w:tr w:rsidR="00DA3C9B" w:rsidRPr="004C38FD" w14:paraId="6B148683"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3EFD18FB" w14:textId="77777777" w:rsidR="00EE2807" w:rsidRPr="004C38FD" w:rsidRDefault="00EE2807" w:rsidP="00DA3C9B">
            <w:pPr>
              <w:pStyle w:val="Tabelid"/>
              <w:rPr>
                <w:lang w:val="en-GB"/>
              </w:rPr>
            </w:pPr>
            <w:r w:rsidRPr="004C38FD">
              <w:rPr>
                <w:lang w:val="en-GB"/>
              </w:rPr>
              <w:t>C</w:t>
            </w:r>
          </w:p>
        </w:tc>
        <w:tc>
          <w:tcPr>
            <w:tcW w:w="1894" w:type="pct"/>
            <w:tcBorders>
              <w:top w:val="nil"/>
              <w:left w:val="nil"/>
              <w:bottom w:val="single" w:sz="4" w:space="0" w:color="auto"/>
              <w:right w:val="single" w:sz="4" w:space="0" w:color="auto"/>
            </w:tcBorders>
            <w:shd w:val="clear" w:color="000000" w:fill="EDEDED"/>
            <w:vAlign w:val="bottom"/>
            <w:hideMark/>
          </w:tcPr>
          <w:p w14:paraId="0EB42EF3" w14:textId="77777777" w:rsidR="00EE2807" w:rsidRPr="004C38FD" w:rsidRDefault="00EE2807" w:rsidP="00DA3C9B">
            <w:pPr>
              <w:pStyle w:val="Tabelid"/>
              <w:rPr>
                <w:lang w:val="en-GB"/>
              </w:rPr>
            </w:pPr>
            <w:r w:rsidRPr="004C38FD">
              <w:rPr>
                <w:lang w:val="en-GB"/>
              </w:rPr>
              <w:t>Dry port</w:t>
            </w:r>
          </w:p>
        </w:tc>
        <w:tc>
          <w:tcPr>
            <w:tcW w:w="891" w:type="pct"/>
            <w:tcBorders>
              <w:top w:val="nil"/>
              <w:left w:val="nil"/>
              <w:bottom w:val="single" w:sz="4" w:space="0" w:color="auto"/>
              <w:right w:val="single" w:sz="4" w:space="0" w:color="auto"/>
            </w:tcBorders>
            <w:shd w:val="clear" w:color="000000" w:fill="EDEDED"/>
            <w:vAlign w:val="bottom"/>
            <w:hideMark/>
          </w:tcPr>
          <w:p w14:paraId="3179EAFB" w14:textId="37C78545" w:rsidR="00EE2807" w:rsidRPr="004C38FD" w:rsidRDefault="00EE2807" w:rsidP="00DA3C9B">
            <w:pPr>
              <w:pStyle w:val="Tabelid"/>
              <w:rPr>
                <w:lang w:val="en-GB"/>
              </w:rPr>
            </w:pPr>
            <w:r w:rsidRPr="004C38FD">
              <w:rPr>
                <w:lang w:val="en-GB"/>
              </w:rPr>
              <w:t xml:space="preserve">              357</w:t>
            </w:r>
            <w:r w:rsidR="00C00646" w:rsidRPr="004C38FD">
              <w:rPr>
                <w:lang w:val="en-GB"/>
              </w:rPr>
              <w:t>,</w:t>
            </w:r>
            <w:r w:rsidRPr="004C38FD">
              <w:rPr>
                <w:lang w:val="en-GB"/>
              </w:rPr>
              <w:t xml:space="preserve">500 </w:t>
            </w:r>
          </w:p>
        </w:tc>
        <w:tc>
          <w:tcPr>
            <w:tcW w:w="1774" w:type="pct"/>
            <w:vMerge w:val="restart"/>
            <w:tcBorders>
              <w:top w:val="single" w:sz="4" w:space="0" w:color="auto"/>
              <w:left w:val="single" w:sz="4" w:space="0" w:color="auto"/>
              <w:bottom w:val="nil"/>
              <w:right w:val="single" w:sz="4" w:space="0" w:color="auto"/>
            </w:tcBorders>
            <w:shd w:val="clear" w:color="auto" w:fill="auto"/>
            <w:hideMark/>
          </w:tcPr>
          <w:p w14:paraId="2D387CB2" w14:textId="702F208E" w:rsidR="00EE2807" w:rsidRPr="004C38FD" w:rsidRDefault="00EE2807" w:rsidP="00DA3C9B">
            <w:pPr>
              <w:pStyle w:val="Tabelid"/>
              <w:rPr>
                <w:lang w:val="en-GB"/>
              </w:rPr>
            </w:pPr>
            <w:r w:rsidRPr="004C38FD">
              <w:rPr>
                <w:lang w:val="en-GB"/>
              </w:rPr>
              <w:t xml:space="preserve"> </w:t>
            </w:r>
            <w:r w:rsidR="00272F03" w:rsidRPr="004C38FD">
              <w:rPr>
                <w:lang w:val="en-GB"/>
              </w:rPr>
              <w:t>Design works</w:t>
            </w:r>
            <w:r w:rsidRPr="004C38FD">
              <w:rPr>
                <w:lang w:val="en-GB"/>
              </w:rPr>
              <w:t xml:space="preserve"> </w:t>
            </w:r>
          </w:p>
        </w:tc>
      </w:tr>
      <w:tr w:rsidR="00EE2807" w:rsidRPr="004C38FD" w14:paraId="365B3031"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0D79453B" w14:textId="77777777" w:rsidR="00EE2807" w:rsidRPr="004C38FD" w:rsidRDefault="00EE2807" w:rsidP="00DA3C9B">
            <w:pPr>
              <w:pStyle w:val="Tabelid"/>
              <w:rPr>
                <w:lang w:val="en-GB"/>
              </w:rPr>
            </w:pPr>
            <w:r w:rsidRPr="004C38FD">
              <w:rPr>
                <w:lang w:val="en-GB"/>
              </w:rPr>
              <w:t>C.001</w:t>
            </w:r>
          </w:p>
        </w:tc>
        <w:tc>
          <w:tcPr>
            <w:tcW w:w="1894" w:type="pct"/>
            <w:tcBorders>
              <w:top w:val="nil"/>
              <w:left w:val="nil"/>
              <w:bottom w:val="single" w:sz="4" w:space="0" w:color="auto"/>
              <w:right w:val="single" w:sz="4" w:space="0" w:color="auto"/>
            </w:tcBorders>
            <w:shd w:val="clear" w:color="auto" w:fill="auto"/>
            <w:hideMark/>
          </w:tcPr>
          <w:p w14:paraId="0061A2CF" w14:textId="342A3859" w:rsidR="00EE2807" w:rsidRPr="004C38FD" w:rsidRDefault="00EE2807" w:rsidP="00DA3C9B">
            <w:pPr>
              <w:pStyle w:val="Tabelid"/>
              <w:rPr>
                <w:lang w:val="en-GB"/>
              </w:rPr>
            </w:pPr>
            <w:r w:rsidRPr="004C38FD">
              <w:rPr>
                <w:lang w:val="en-GB"/>
              </w:rPr>
              <w:t xml:space="preserve">Dry Port </w:t>
            </w:r>
            <w:r w:rsidR="00C00646" w:rsidRPr="004C38FD">
              <w:rPr>
                <w:lang w:val="en-GB"/>
              </w:rPr>
              <w:t>–</w:t>
            </w:r>
            <w:r w:rsidRPr="004C38FD">
              <w:rPr>
                <w:lang w:val="en-GB"/>
              </w:rPr>
              <w:t xml:space="preserve"> </w:t>
            </w:r>
            <w:r w:rsidR="00C00646" w:rsidRPr="004C38FD">
              <w:rPr>
                <w:lang w:val="en-GB"/>
              </w:rPr>
              <w:t>public railway and other infrastructure</w:t>
            </w:r>
          </w:p>
        </w:tc>
        <w:tc>
          <w:tcPr>
            <w:tcW w:w="891" w:type="pct"/>
            <w:tcBorders>
              <w:top w:val="nil"/>
              <w:left w:val="nil"/>
              <w:bottom w:val="single" w:sz="4" w:space="0" w:color="auto"/>
              <w:right w:val="single" w:sz="4" w:space="0" w:color="auto"/>
            </w:tcBorders>
            <w:shd w:val="clear" w:color="auto" w:fill="auto"/>
            <w:hideMark/>
          </w:tcPr>
          <w:p w14:paraId="3CAF7F6B" w14:textId="3F405124" w:rsidR="00EE2807" w:rsidRPr="004C38FD" w:rsidRDefault="00EE2807" w:rsidP="00DA3C9B">
            <w:pPr>
              <w:pStyle w:val="Tabelid"/>
              <w:rPr>
                <w:lang w:val="en-GB"/>
              </w:rPr>
            </w:pPr>
            <w:r w:rsidRPr="004C38FD">
              <w:rPr>
                <w:lang w:val="en-GB"/>
              </w:rPr>
              <w:t xml:space="preserve">           357</w:t>
            </w:r>
            <w:r w:rsidR="00C00646" w:rsidRPr="004C38FD">
              <w:rPr>
                <w:lang w:val="en-GB"/>
              </w:rPr>
              <w:t>,</w:t>
            </w:r>
            <w:r w:rsidRPr="004C38FD">
              <w:rPr>
                <w:lang w:val="en-GB"/>
              </w:rPr>
              <w:t xml:space="preserve">500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33B809C2" w14:textId="77777777" w:rsidR="00EE2807" w:rsidRPr="004C38FD" w:rsidRDefault="00EE2807" w:rsidP="00DA3C9B">
            <w:pPr>
              <w:pStyle w:val="Tabelid"/>
              <w:rPr>
                <w:lang w:val="en-GB"/>
              </w:rPr>
            </w:pPr>
          </w:p>
        </w:tc>
      </w:tr>
      <w:tr w:rsidR="00DA3C9B" w:rsidRPr="004C38FD" w14:paraId="00102D67"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6354A409" w14:textId="77777777" w:rsidR="00EE2807" w:rsidRPr="004C38FD" w:rsidRDefault="00EE2807" w:rsidP="00DA3C9B">
            <w:pPr>
              <w:pStyle w:val="Tabelid"/>
              <w:rPr>
                <w:lang w:val="en-GB"/>
              </w:rPr>
            </w:pPr>
            <w:r w:rsidRPr="004C38FD">
              <w:rPr>
                <w:lang w:val="en-GB"/>
              </w:rPr>
              <w:t>D</w:t>
            </w:r>
          </w:p>
        </w:tc>
        <w:tc>
          <w:tcPr>
            <w:tcW w:w="1894" w:type="pct"/>
            <w:tcBorders>
              <w:top w:val="nil"/>
              <w:left w:val="nil"/>
              <w:bottom w:val="single" w:sz="4" w:space="0" w:color="auto"/>
              <w:right w:val="single" w:sz="4" w:space="0" w:color="auto"/>
            </w:tcBorders>
            <w:shd w:val="clear" w:color="000000" w:fill="EDEDED"/>
            <w:vAlign w:val="bottom"/>
            <w:hideMark/>
          </w:tcPr>
          <w:p w14:paraId="4125DE1D" w14:textId="58E3B283" w:rsidR="00EE2807" w:rsidRPr="004C38FD" w:rsidRDefault="00912CA7" w:rsidP="00DA3C9B">
            <w:pPr>
              <w:pStyle w:val="Tabelid"/>
              <w:rPr>
                <w:lang w:val="en-GB"/>
              </w:rPr>
            </w:pPr>
            <w:r>
              <w:rPr>
                <w:lang w:val="en-GB"/>
              </w:rPr>
              <w:t>Main route</w:t>
            </w:r>
          </w:p>
        </w:tc>
        <w:tc>
          <w:tcPr>
            <w:tcW w:w="891" w:type="pct"/>
            <w:tcBorders>
              <w:top w:val="nil"/>
              <w:left w:val="nil"/>
              <w:bottom w:val="single" w:sz="4" w:space="0" w:color="auto"/>
              <w:right w:val="single" w:sz="4" w:space="0" w:color="auto"/>
            </w:tcBorders>
            <w:shd w:val="clear" w:color="000000" w:fill="EDEDED"/>
            <w:vAlign w:val="bottom"/>
            <w:hideMark/>
          </w:tcPr>
          <w:p w14:paraId="64C6C724" w14:textId="6556208A" w:rsidR="00EE2807" w:rsidRPr="004C38FD" w:rsidRDefault="00EE2807" w:rsidP="00DA3C9B">
            <w:pPr>
              <w:pStyle w:val="Tabelid"/>
              <w:rPr>
                <w:lang w:val="en-GB"/>
              </w:rPr>
            </w:pPr>
            <w:r w:rsidRPr="004C38FD">
              <w:rPr>
                <w:lang w:val="en-GB"/>
              </w:rPr>
              <w:t xml:space="preserve">         10</w:t>
            </w:r>
            <w:r w:rsidR="00C00646" w:rsidRPr="004C38FD">
              <w:rPr>
                <w:lang w:val="en-GB"/>
              </w:rPr>
              <w:t>,</w:t>
            </w:r>
            <w:r w:rsidRPr="004C38FD">
              <w:rPr>
                <w:lang w:val="en-GB"/>
              </w:rPr>
              <w:t>793</w:t>
            </w:r>
            <w:r w:rsidR="00C00646" w:rsidRPr="004C38FD">
              <w:rPr>
                <w:lang w:val="en-GB"/>
              </w:rPr>
              <w:t>,</w:t>
            </w:r>
            <w:r w:rsidRPr="004C38FD">
              <w:rPr>
                <w:lang w:val="en-GB"/>
              </w:rPr>
              <w:t xml:space="preserve">311 </w:t>
            </w:r>
          </w:p>
        </w:tc>
        <w:tc>
          <w:tcPr>
            <w:tcW w:w="1774" w:type="pct"/>
            <w:vMerge w:val="restart"/>
            <w:tcBorders>
              <w:top w:val="single" w:sz="4" w:space="0" w:color="auto"/>
              <w:left w:val="single" w:sz="4" w:space="0" w:color="auto"/>
              <w:bottom w:val="nil"/>
              <w:right w:val="single" w:sz="4" w:space="0" w:color="auto"/>
            </w:tcBorders>
            <w:shd w:val="clear" w:color="auto" w:fill="auto"/>
            <w:hideMark/>
          </w:tcPr>
          <w:p w14:paraId="38D28A4B" w14:textId="03A3CEAC" w:rsidR="00EE2807" w:rsidRPr="004C38FD" w:rsidRDefault="00EE2807" w:rsidP="00DA3C9B">
            <w:pPr>
              <w:pStyle w:val="Tabelid"/>
              <w:rPr>
                <w:lang w:val="en-GB"/>
              </w:rPr>
            </w:pPr>
            <w:r w:rsidRPr="004C38FD">
              <w:rPr>
                <w:lang w:val="en-GB"/>
              </w:rPr>
              <w:t xml:space="preserve"> </w:t>
            </w:r>
            <w:r w:rsidR="00272F03" w:rsidRPr="004C38FD">
              <w:rPr>
                <w:lang w:val="en-GB"/>
              </w:rPr>
              <w:t>Construction works</w:t>
            </w:r>
            <w:r w:rsidRPr="004C38FD">
              <w:rPr>
                <w:lang w:val="en-GB"/>
              </w:rPr>
              <w:t xml:space="preserve"> </w:t>
            </w:r>
          </w:p>
        </w:tc>
      </w:tr>
      <w:tr w:rsidR="00EE2807" w:rsidRPr="004C38FD" w14:paraId="1C905B93"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07AA66D8" w14:textId="77777777" w:rsidR="00EE2807" w:rsidRPr="004C38FD" w:rsidRDefault="00EE2807" w:rsidP="00DA3C9B">
            <w:pPr>
              <w:pStyle w:val="Tabelid"/>
              <w:rPr>
                <w:lang w:val="en-GB"/>
              </w:rPr>
            </w:pPr>
            <w:r w:rsidRPr="004C38FD">
              <w:rPr>
                <w:lang w:val="en-GB"/>
              </w:rPr>
              <w:t>D.001</w:t>
            </w:r>
          </w:p>
        </w:tc>
        <w:tc>
          <w:tcPr>
            <w:tcW w:w="1894" w:type="pct"/>
            <w:tcBorders>
              <w:top w:val="nil"/>
              <w:left w:val="nil"/>
              <w:bottom w:val="single" w:sz="4" w:space="0" w:color="auto"/>
              <w:right w:val="single" w:sz="4" w:space="0" w:color="auto"/>
            </w:tcBorders>
            <w:shd w:val="clear" w:color="auto" w:fill="auto"/>
            <w:hideMark/>
          </w:tcPr>
          <w:p w14:paraId="2F381635" w14:textId="79E9522B" w:rsidR="00EE2807" w:rsidRPr="004C38FD" w:rsidRDefault="00912CA7" w:rsidP="00DA3C9B">
            <w:pPr>
              <w:pStyle w:val="Tabelid"/>
              <w:rPr>
                <w:lang w:val="en-GB"/>
              </w:rPr>
            </w:pPr>
            <w:r>
              <w:rPr>
                <w:lang w:val="en-GB"/>
              </w:rPr>
              <w:t>Main route,</w:t>
            </w:r>
            <w:r w:rsidR="00EE2807" w:rsidRPr="004C38FD">
              <w:rPr>
                <w:lang w:val="en-GB"/>
              </w:rPr>
              <w:t xml:space="preserve"> hori</w:t>
            </w:r>
            <w:r w:rsidR="00C00646" w:rsidRPr="004C38FD">
              <w:rPr>
                <w:lang w:val="en-GB"/>
              </w:rPr>
              <w:t xml:space="preserve">zontal </w:t>
            </w:r>
            <w:r>
              <w:rPr>
                <w:lang w:val="en-GB"/>
              </w:rPr>
              <w:t>activities</w:t>
            </w:r>
          </w:p>
        </w:tc>
        <w:tc>
          <w:tcPr>
            <w:tcW w:w="891" w:type="pct"/>
            <w:tcBorders>
              <w:top w:val="nil"/>
              <w:left w:val="nil"/>
              <w:bottom w:val="single" w:sz="4" w:space="0" w:color="auto"/>
              <w:right w:val="single" w:sz="4" w:space="0" w:color="auto"/>
            </w:tcBorders>
            <w:shd w:val="clear" w:color="auto" w:fill="auto"/>
            <w:hideMark/>
          </w:tcPr>
          <w:p w14:paraId="15B8B70F" w14:textId="68B713DA" w:rsidR="00EE2807" w:rsidRPr="004C38FD" w:rsidRDefault="00EE2807" w:rsidP="00DA3C9B">
            <w:pPr>
              <w:pStyle w:val="Tabelid"/>
              <w:rPr>
                <w:lang w:val="en-GB"/>
              </w:rPr>
            </w:pPr>
            <w:r w:rsidRPr="004C38FD">
              <w:rPr>
                <w:lang w:val="en-GB"/>
              </w:rPr>
              <w:t xml:space="preserve">           406</w:t>
            </w:r>
            <w:r w:rsidR="00C00646" w:rsidRPr="004C38FD">
              <w:rPr>
                <w:lang w:val="en-GB"/>
              </w:rPr>
              <w:t>,</w:t>
            </w:r>
            <w:r w:rsidRPr="004C38FD">
              <w:rPr>
                <w:lang w:val="en-GB"/>
              </w:rPr>
              <w:t xml:space="preserve">250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6A536681" w14:textId="77777777" w:rsidR="00EE2807" w:rsidRPr="004C38FD" w:rsidRDefault="00EE2807" w:rsidP="00DA3C9B">
            <w:pPr>
              <w:pStyle w:val="Tabelid"/>
              <w:rPr>
                <w:lang w:val="en-GB"/>
              </w:rPr>
            </w:pPr>
          </w:p>
        </w:tc>
      </w:tr>
      <w:tr w:rsidR="00EE2807" w:rsidRPr="004C38FD" w14:paraId="3664051A"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6915E1C7" w14:textId="77777777" w:rsidR="00EE2807" w:rsidRPr="004C38FD" w:rsidRDefault="00EE2807" w:rsidP="00DA3C9B">
            <w:pPr>
              <w:pStyle w:val="Tabelid"/>
              <w:rPr>
                <w:lang w:val="en-GB"/>
              </w:rPr>
            </w:pPr>
            <w:r w:rsidRPr="004C38FD">
              <w:rPr>
                <w:lang w:val="en-GB"/>
              </w:rPr>
              <w:t>D.002</w:t>
            </w:r>
          </w:p>
        </w:tc>
        <w:tc>
          <w:tcPr>
            <w:tcW w:w="1894" w:type="pct"/>
            <w:tcBorders>
              <w:top w:val="nil"/>
              <w:left w:val="nil"/>
              <w:bottom w:val="single" w:sz="4" w:space="0" w:color="auto"/>
              <w:right w:val="single" w:sz="4" w:space="0" w:color="auto"/>
            </w:tcBorders>
            <w:shd w:val="clear" w:color="auto" w:fill="auto"/>
            <w:hideMark/>
          </w:tcPr>
          <w:p w14:paraId="07838529" w14:textId="6C291A4E" w:rsidR="00EE2807" w:rsidRPr="004C38FD" w:rsidRDefault="00912CA7" w:rsidP="00DA3C9B">
            <w:pPr>
              <w:pStyle w:val="Tabelid"/>
              <w:rPr>
                <w:lang w:val="en-GB"/>
              </w:rPr>
            </w:pPr>
            <w:r>
              <w:rPr>
                <w:lang w:val="en-GB"/>
              </w:rPr>
              <w:t>Main route</w:t>
            </w:r>
            <w:r w:rsidR="00EE2807" w:rsidRPr="004C38FD">
              <w:rPr>
                <w:lang w:val="en-GB"/>
              </w:rPr>
              <w:t xml:space="preserve"> </w:t>
            </w:r>
            <w:r w:rsidR="00C00646" w:rsidRPr="004C38FD">
              <w:rPr>
                <w:lang w:val="en-GB"/>
              </w:rPr>
              <w:t>section no</w:t>
            </w:r>
            <w:r w:rsidR="00EE2807" w:rsidRPr="004C38FD">
              <w:rPr>
                <w:lang w:val="en-GB"/>
              </w:rPr>
              <w:t xml:space="preserve"> 2 (Tallinn-Rapla)</w:t>
            </w:r>
          </w:p>
        </w:tc>
        <w:tc>
          <w:tcPr>
            <w:tcW w:w="891" w:type="pct"/>
            <w:tcBorders>
              <w:top w:val="nil"/>
              <w:left w:val="nil"/>
              <w:bottom w:val="single" w:sz="4" w:space="0" w:color="auto"/>
              <w:right w:val="single" w:sz="4" w:space="0" w:color="auto"/>
            </w:tcBorders>
            <w:shd w:val="clear" w:color="auto" w:fill="auto"/>
            <w:hideMark/>
          </w:tcPr>
          <w:p w14:paraId="5B981EA7" w14:textId="4F9807B3" w:rsidR="00EE2807" w:rsidRPr="004C38FD" w:rsidRDefault="00EE2807" w:rsidP="00DA3C9B">
            <w:pPr>
              <w:pStyle w:val="Tabelid"/>
              <w:rPr>
                <w:lang w:val="en-GB"/>
              </w:rPr>
            </w:pPr>
            <w:r w:rsidRPr="004C38FD">
              <w:rPr>
                <w:lang w:val="en-GB"/>
              </w:rPr>
              <w:t xml:space="preserve">             49</w:t>
            </w:r>
            <w:r w:rsidR="00C00646" w:rsidRPr="004C38FD">
              <w:rPr>
                <w:lang w:val="en-GB"/>
              </w:rPr>
              <w:t>,</w:t>
            </w:r>
            <w:r w:rsidRPr="004C38FD">
              <w:rPr>
                <w:lang w:val="en-GB"/>
              </w:rPr>
              <w:t xml:space="preserve">875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75DCE5AD" w14:textId="77777777" w:rsidR="00EE2807" w:rsidRPr="004C38FD" w:rsidRDefault="00EE2807" w:rsidP="00DA3C9B">
            <w:pPr>
              <w:pStyle w:val="Tabelid"/>
              <w:rPr>
                <w:lang w:val="en-GB"/>
              </w:rPr>
            </w:pPr>
          </w:p>
        </w:tc>
      </w:tr>
      <w:tr w:rsidR="00EE2807" w:rsidRPr="004C38FD" w14:paraId="582FF9EF"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3624759C" w14:textId="77777777" w:rsidR="00EE2807" w:rsidRPr="004C38FD" w:rsidRDefault="00EE2807" w:rsidP="00DA3C9B">
            <w:pPr>
              <w:pStyle w:val="Tabelid"/>
              <w:rPr>
                <w:lang w:val="en-GB"/>
              </w:rPr>
            </w:pPr>
            <w:r w:rsidRPr="004C38FD">
              <w:rPr>
                <w:lang w:val="en-GB"/>
              </w:rPr>
              <w:t>D.003</w:t>
            </w:r>
          </w:p>
        </w:tc>
        <w:tc>
          <w:tcPr>
            <w:tcW w:w="1894" w:type="pct"/>
            <w:tcBorders>
              <w:top w:val="nil"/>
              <w:left w:val="nil"/>
              <w:bottom w:val="single" w:sz="4" w:space="0" w:color="auto"/>
              <w:right w:val="single" w:sz="4" w:space="0" w:color="auto"/>
            </w:tcBorders>
            <w:shd w:val="clear" w:color="auto" w:fill="auto"/>
            <w:hideMark/>
          </w:tcPr>
          <w:p w14:paraId="2FC0C03C" w14:textId="320F7A6C" w:rsidR="00EE2807" w:rsidRPr="004C38FD" w:rsidRDefault="00912CA7" w:rsidP="00DA3C9B">
            <w:pPr>
              <w:pStyle w:val="Tabelid"/>
              <w:rPr>
                <w:lang w:val="en-GB"/>
              </w:rPr>
            </w:pPr>
            <w:r>
              <w:rPr>
                <w:lang w:val="en-GB"/>
              </w:rPr>
              <w:t>Main route</w:t>
            </w:r>
            <w:r w:rsidR="00EE2807" w:rsidRPr="004C38FD">
              <w:rPr>
                <w:lang w:val="en-GB"/>
              </w:rPr>
              <w:t xml:space="preserve"> </w:t>
            </w:r>
            <w:r w:rsidR="00C00646" w:rsidRPr="004C38FD">
              <w:rPr>
                <w:lang w:val="en-GB"/>
              </w:rPr>
              <w:t>section no</w:t>
            </w:r>
            <w:r w:rsidR="00EE2807" w:rsidRPr="004C38FD">
              <w:rPr>
                <w:lang w:val="en-GB"/>
              </w:rPr>
              <w:t xml:space="preserve"> 1 (Pärnu-Rapla)</w:t>
            </w:r>
          </w:p>
        </w:tc>
        <w:tc>
          <w:tcPr>
            <w:tcW w:w="891" w:type="pct"/>
            <w:tcBorders>
              <w:top w:val="nil"/>
              <w:left w:val="nil"/>
              <w:bottom w:val="single" w:sz="4" w:space="0" w:color="auto"/>
              <w:right w:val="single" w:sz="4" w:space="0" w:color="auto"/>
            </w:tcBorders>
            <w:shd w:val="clear" w:color="auto" w:fill="auto"/>
            <w:hideMark/>
          </w:tcPr>
          <w:p w14:paraId="109B7A1E" w14:textId="534B92EE" w:rsidR="00EE2807" w:rsidRPr="004C38FD" w:rsidRDefault="00EE2807" w:rsidP="00DA3C9B">
            <w:pPr>
              <w:pStyle w:val="Tabelid"/>
              <w:rPr>
                <w:lang w:val="en-GB"/>
              </w:rPr>
            </w:pPr>
            <w:r w:rsidRPr="004C38FD">
              <w:rPr>
                <w:lang w:val="en-GB"/>
              </w:rPr>
              <w:t xml:space="preserve">             49</w:t>
            </w:r>
            <w:r w:rsidR="00C00646" w:rsidRPr="004C38FD">
              <w:rPr>
                <w:lang w:val="en-GB"/>
              </w:rPr>
              <w:t>,</w:t>
            </w:r>
            <w:r w:rsidRPr="004C38FD">
              <w:rPr>
                <w:lang w:val="en-GB"/>
              </w:rPr>
              <w:t xml:space="preserve">875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37A88CD8" w14:textId="77777777" w:rsidR="00EE2807" w:rsidRPr="004C38FD" w:rsidRDefault="00EE2807" w:rsidP="00DA3C9B">
            <w:pPr>
              <w:pStyle w:val="Tabelid"/>
              <w:rPr>
                <w:lang w:val="en-GB"/>
              </w:rPr>
            </w:pPr>
          </w:p>
        </w:tc>
      </w:tr>
      <w:tr w:rsidR="00EE2807" w:rsidRPr="004C38FD" w14:paraId="20DEC714"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439419E5" w14:textId="77777777" w:rsidR="00EE2807" w:rsidRPr="004C38FD" w:rsidRDefault="00EE2807" w:rsidP="00DA3C9B">
            <w:pPr>
              <w:pStyle w:val="Tabelid"/>
              <w:rPr>
                <w:lang w:val="en-GB"/>
              </w:rPr>
            </w:pPr>
            <w:r w:rsidRPr="004C38FD">
              <w:rPr>
                <w:lang w:val="en-GB"/>
              </w:rPr>
              <w:t>D.004</w:t>
            </w:r>
          </w:p>
        </w:tc>
        <w:tc>
          <w:tcPr>
            <w:tcW w:w="1894" w:type="pct"/>
            <w:tcBorders>
              <w:top w:val="nil"/>
              <w:left w:val="nil"/>
              <w:bottom w:val="single" w:sz="4" w:space="0" w:color="auto"/>
              <w:right w:val="single" w:sz="4" w:space="0" w:color="auto"/>
            </w:tcBorders>
            <w:shd w:val="clear" w:color="auto" w:fill="auto"/>
            <w:hideMark/>
          </w:tcPr>
          <w:p w14:paraId="23B23864" w14:textId="5AAFBEF8" w:rsidR="00EE2807" w:rsidRPr="004C38FD" w:rsidRDefault="00912CA7" w:rsidP="00DA3C9B">
            <w:pPr>
              <w:pStyle w:val="Tabelid"/>
              <w:rPr>
                <w:lang w:val="en-GB"/>
              </w:rPr>
            </w:pPr>
            <w:r>
              <w:rPr>
                <w:lang w:val="en-GB"/>
              </w:rPr>
              <w:t>Main route</w:t>
            </w:r>
            <w:r w:rsidR="00EE2807" w:rsidRPr="004C38FD">
              <w:rPr>
                <w:lang w:val="en-GB"/>
              </w:rPr>
              <w:t xml:space="preserve"> </w:t>
            </w:r>
            <w:r w:rsidR="00C00646" w:rsidRPr="004C38FD">
              <w:rPr>
                <w:lang w:val="en-GB"/>
              </w:rPr>
              <w:t>section no</w:t>
            </w:r>
            <w:r w:rsidR="00EE2807" w:rsidRPr="004C38FD">
              <w:rPr>
                <w:lang w:val="en-GB"/>
              </w:rPr>
              <w:t xml:space="preserve"> 3 (Pärnu-E</w:t>
            </w:r>
            <w:r w:rsidR="00C00646" w:rsidRPr="004C38FD">
              <w:rPr>
                <w:lang w:val="en-GB"/>
              </w:rPr>
              <w:t>E</w:t>
            </w:r>
            <w:r w:rsidR="00EE2807" w:rsidRPr="004C38FD">
              <w:rPr>
                <w:lang w:val="en-GB"/>
              </w:rPr>
              <w:t>/L</w:t>
            </w:r>
            <w:r w:rsidR="00C00646" w:rsidRPr="004C38FD">
              <w:rPr>
                <w:lang w:val="en-GB"/>
              </w:rPr>
              <w:t>V</w:t>
            </w:r>
            <w:r w:rsidR="00EE2807" w:rsidRPr="004C38FD">
              <w:rPr>
                <w:lang w:val="en-GB"/>
              </w:rPr>
              <w:t xml:space="preserve"> </w:t>
            </w:r>
            <w:r w:rsidR="00C00646" w:rsidRPr="004C38FD">
              <w:rPr>
                <w:lang w:val="en-GB"/>
              </w:rPr>
              <w:t>border</w:t>
            </w:r>
            <w:r w:rsidR="00EE2807" w:rsidRPr="004C38FD">
              <w:rPr>
                <w:lang w:val="en-GB"/>
              </w:rPr>
              <w:t>)</w:t>
            </w:r>
          </w:p>
        </w:tc>
        <w:tc>
          <w:tcPr>
            <w:tcW w:w="891" w:type="pct"/>
            <w:tcBorders>
              <w:top w:val="nil"/>
              <w:left w:val="nil"/>
              <w:bottom w:val="single" w:sz="4" w:space="0" w:color="auto"/>
              <w:right w:val="single" w:sz="4" w:space="0" w:color="auto"/>
            </w:tcBorders>
            <w:shd w:val="clear" w:color="auto" w:fill="auto"/>
            <w:hideMark/>
          </w:tcPr>
          <w:p w14:paraId="072A11C6" w14:textId="4CF76296" w:rsidR="00EE2807" w:rsidRPr="004C38FD" w:rsidRDefault="00EE2807" w:rsidP="00DA3C9B">
            <w:pPr>
              <w:pStyle w:val="Tabelid"/>
              <w:rPr>
                <w:lang w:val="en-GB"/>
              </w:rPr>
            </w:pPr>
            <w:r w:rsidRPr="004C38FD">
              <w:rPr>
                <w:lang w:val="en-GB"/>
              </w:rPr>
              <w:t xml:space="preserve">             49</w:t>
            </w:r>
            <w:r w:rsidR="00C00646" w:rsidRPr="004C38FD">
              <w:rPr>
                <w:lang w:val="en-GB"/>
              </w:rPr>
              <w:t>,</w:t>
            </w:r>
            <w:r w:rsidRPr="004C38FD">
              <w:rPr>
                <w:lang w:val="en-GB"/>
              </w:rPr>
              <w:t xml:space="preserve">875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73F88A4E" w14:textId="77777777" w:rsidR="00EE2807" w:rsidRPr="004C38FD" w:rsidRDefault="00EE2807" w:rsidP="00DA3C9B">
            <w:pPr>
              <w:pStyle w:val="Tabelid"/>
              <w:rPr>
                <w:lang w:val="en-GB"/>
              </w:rPr>
            </w:pPr>
          </w:p>
        </w:tc>
      </w:tr>
      <w:tr w:rsidR="00EE2807" w:rsidRPr="004C38FD" w14:paraId="5A31E8D0"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1D87FDBE" w14:textId="77777777" w:rsidR="00EE2807" w:rsidRPr="004C38FD" w:rsidRDefault="00EE2807" w:rsidP="00DA3C9B">
            <w:pPr>
              <w:pStyle w:val="Tabelid"/>
              <w:rPr>
                <w:lang w:val="en-GB"/>
              </w:rPr>
            </w:pPr>
            <w:r w:rsidRPr="004C38FD">
              <w:rPr>
                <w:lang w:val="en-GB"/>
              </w:rPr>
              <w:t>D.005</w:t>
            </w:r>
          </w:p>
        </w:tc>
        <w:tc>
          <w:tcPr>
            <w:tcW w:w="1894" w:type="pct"/>
            <w:tcBorders>
              <w:top w:val="nil"/>
              <w:left w:val="nil"/>
              <w:bottom w:val="single" w:sz="4" w:space="0" w:color="auto"/>
              <w:right w:val="single" w:sz="4" w:space="0" w:color="auto"/>
            </w:tcBorders>
            <w:shd w:val="clear" w:color="auto" w:fill="auto"/>
            <w:hideMark/>
          </w:tcPr>
          <w:p w14:paraId="051E33B3" w14:textId="20010433" w:rsidR="00EE2807" w:rsidRPr="004C38FD" w:rsidRDefault="00912CA7" w:rsidP="00DA3C9B">
            <w:pPr>
              <w:pStyle w:val="Tabelid"/>
              <w:rPr>
                <w:lang w:val="en-GB"/>
              </w:rPr>
            </w:pPr>
            <w:r>
              <w:rPr>
                <w:lang w:val="en-GB"/>
              </w:rPr>
              <w:t>Crossings of h</w:t>
            </w:r>
            <w:r w:rsidR="0021633D">
              <w:rPr>
                <w:lang w:val="en-GB"/>
              </w:rPr>
              <w:t xml:space="preserve">igh voltage lines and gas mains </w:t>
            </w:r>
          </w:p>
        </w:tc>
        <w:tc>
          <w:tcPr>
            <w:tcW w:w="891" w:type="pct"/>
            <w:tcBorders>
              <w:top w:val="nil"/>
              <w:left w:val="nil"/>
              <w:bottom w:val="single" w:sz="4" w:space="0" w:color="auto"/>
              <w:right w:val="single" w:sz="4" w:space="0" w:color="auto"/>
            </w:tcBorders>
            <w:shd w:val="clear" w:color="auto" w:fill="auto"/>
            <w:hideMark/>
          </w:tcPr>
          <w:p w14:paraId="72B20D0D" w14:textId="30FD26B7" w:rsidR="00EE2807" w:rsidRPr="004C38FD" w:rsidRDefault="00EE2807" w:rsidP="00DA3C9B">
            <w:pPr>
              <w:pStyle w:val="Tabelid"/>
              <w:rPr>
                <w:lang w:val="en-GB"/>
              </w:rPr>
            </w:pPr>
            <w:r w:rsidRPr="004C38FD">
              <w:rPr>
                <w:lang w:val="en-GB"/>
              </w:rPr>
              <w:t xml:space="preserve">        4</w:t>
            </w:r>
            <w:r w:rsidR="00C00646" w:rsidRPr="004C38FD">
              <w:rPr>
                <w:lang w:val="en-GB"/>
              </w:rPr>
              <w:t>,</w:t>
            </w:r>
            <w:r w:rsidRPr="004C38FD">
              <w:rPr>
                <w:lang w:val="en-GB"/>
              </w:rPr>
              <w:t>541</w:t>
            </w:r>
            <w:r w:rsidR="00C00646" w:rsidRPr="004C38FD">
              <w:rPr>
                <w:lang w:val="en-GB"/>
              </w:rPr>
              <w:t>,</w:t>
            </w:r>
            <w:r w:rsidRPr="004C38FD">
              <w:rPr>
                <w:lang w:val="en-GB"/>
              </w:rPr>
              <w:t xml:space="preserve">661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33ABA050" w14:textId="77777777" w:rsidR="00EE2807" w:rsidRPr="004C38FD" w:rsidRDefault="00EE2807" w:rsidP="00DA3C9B">
            <w:pPr>
              <w:pStyle w:val="Tabelid"/>
              <w:rPr>
                <w:lang w:val="en-GB"/>
              </w:rPr>
            </w:pPr>
          </w:p>
        </w:tc>
      </w:tr>
      <w:tr w:rsidR="00EE2807" w:rsidRPr="004C38FD" w14:paraId="5BD80A73"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47BD65E7" w14:textId="77777777" w:rsidR="00EE2807" w:rsidRPr="004C38FD" w:rsidRDefault="00EE2807" w:rsidP="00DA3C9B">
            <w:pPr>
              <w:pStyle w:val="Tabelid"/>
              <w:rPr>
                <w:lang w:val="en-GB"/>
              </w:rPr>
            </w:pPr>
            <w:r w:rsidRPr="004C38FD">
              <w:rPr>
                <w:lang w:val="en-GB"/>
              </w:rPr>
              <w:t>D.006</w:t>
            </w:r>
          </w:p>
        </w:tc>
        <w:tc>
          <w:tcPr>
            <w:tcW w:w="1894" w:type="pct"/>
            <w:tcBorders>
              <w:top w:val="nil"/>
              <w:left w:val="nil"/>
              <w:bottom w:val="single" w:sz="4" w:space="0" w:color="auto"/>
              <w:right w:val="single" w:sz="4" w:space="0" w:color="auto"/>
            </w:tcBorders>
            <w:shd w:val="clear" w:color="auto" w:fill="auto"/>
            <w:hideMark/>
          </w:tcPr>
          <w:p w14:paraId="47FB2FCD" w14:textId="5EFFEAC2" w:rsidR="00EE2807" w:rsidRPr="004C38FD" w:rsidRDefault="00C00646" w:rsidP="00DA3C9B">
            <w:pPr>
              <w:pStyle w:val="Tabelid"/>
              <w:rPr>
                <w:lang w:val="en-GB"/>
              </w:rPr>
            </w:pPr>
            <w:r w:rsidRPr="004C38FD">
              <w:rPr>
                <w:lang w:val="en-GB"/>
              </w:rPr>
              <w:t xml:space="preserve">Ecoducts </w:t>
            </w:r>
            <w:r w:rsidR="00EE2807" w:rsidRPr="004C38FD">
              <w:rPr>
                <w:lang w:val="en-GB"/>
              </w:rPr>
              <w:t>(</w:t>
            </w:r>
            <w:r w:rsidRPr="004C38FD">
              <w:rPr>
                <w:lang w:val="en-GB"/>
              </w:rPr>
              <w:t>until</w:t>
            </w:r>
            <w:r w:rsidR="00EE2807" w:rsidRPr="004C38FD">
              <w:rPr>
                <w:lang w:val="en-GB"/>
              </w:rPr>
              <w:t xml:space="preserve"> 2022)</w:t>
            </w:r>
          </w:p>
        </w:tc>
        <w:tc>
          <w:tcPr>
            <w:tcW w:w="891" w:type="pct"/>
            <w:tcBorders>
              <w:top w:val="nil"/>
              <w:left w:val="nil"/>
              <w:bottom w:val="single" w:sz="4" w:space="0" w:color="auto"/>
              <w:right w:val="single" w:sz="4" w:space="0" w:color="auto"/>
            </w:tcBorders>
            <w:shd w:val="clear" w:color="auto" w:fill="auto"/>
            <w:hideMark/>
          </w:tcPr>
          <w:p w14:paraId="0A659FFF" w14:textId="294E3B32" w:rsidR="00EE2807" w:rsidRPr="004C38FD" w:rsidRDefault="00EE2807" w:rsidP="00DA3C9B">
            <w:pPr>
              <w:pStyle w:val="Tabelid"/>
              <w:rPr>
                <w:lang w:val="en-GB"/>
              </w:rPr>
            </w:pPr>
            <w:r w:rsidRPr="004C38FD">
              <w:rPr>
                <w:lang w:val="en-GB"/>
              </w:rPr>
              <w:t xml:space="preserve">        5</w:t>
            </w:r>
            <w:r w:rsidR="00C00646" w:rsidRPr="004C38FD">
              <w:rPr>
                <w:lang w:val="en-GB"/>
              </w:rPr>
              <w:t>,</w:t>
            </w:r>
            <w:r w:rsidRPr="004C38FD">
              <w:rPr>
                <w:lang w:val="en-GB"/>
              </w:rPr>
              <w:t>695</w:t>
            </w:r>
            <w:r w:rsidR="00C00646" w:rsidRPr="004C38FD">
              <w:rPr>
                <w:lang w:val="en-GB"/>
              </w:rPr>
              <w:t>,</w:t>
            </w:r>
            <w:r w:rsidRPr="004C38FD">
              <w:rPr>
                <w:lang w:val="en-GB"/>
              </w:rPr>
              <w:t xml:space="preserve">775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77B7A8EA" w14:textId="77777777" w:rsidR="00EE2807" w:rsidRPr="004C38FD" w:rsidRDefault="00EE2807" w:rsidP="00DA3C9B">
            <w:pPr>
              <w:pStyle w:val="Tabelid"/>
              <w:rPr>
                <w:lang w:val="en-GB"/>
              </w:rPr>
            </w:pPr>
          </w:p>
        </w:tc>
      </w:tr>
      <w:tr w:rsidR="00DA3C9B" w:rsidRPr="004C38FD" w14:paraId="46360609"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0A15B7EB" w14:textId="77777777" w:rsidR="00EE2807" w:rsidRPr="004C38FD" w:rsidRDefault="00EE2807" w:rsidP="00DA3C9B">
            <w:pPr>
              <w:pStyle w:val="Tabelid"/>
              <w:rPr>
                <w:lang w:val="en-GB"/>
              </w:rPr>
            </w:pPr>
            <w:r w:rsidRPr="004C38FD">
              <w:rPr>
                <w:lang w:val="en-GB"/>
              </w:rPr>
              <w:t>D*</w:t>
            </w:r>
          </w:p>
        </w:tc>
        <w:tc>
          <w:tcPr>
            <w:tcW w:w="1894" w:type="pct"/>
            <w:tcBorders>
              <w:top w:val="nil"/>
              <w:left w:val="nil"/>
              <w:bottom w:val="single" w:sz="4" w:space="0" w:color="auto"/>
              <w:right w:val="single" w:sz="4" w:space="0" w:color="auto"/>
            </w:tcBorders>
            <w:shd w:val="clear" w:color="000000" w:fill="EDEDED"/>
            <w:vAlign w:val="bottom"/>
            <w:hideMark/>
          </w:tcPr>
          <w:p w14:paraId="7E3D798D" w14:textId="34ED4ADF" w:rsidR="00EE2807" w:rsidRPr="004C38FD" w:rsidRDefault="00C00646" w:rsidP="00DA3C9B">
            <w:pPr>
              <w:pStyle w:val="Tabelid"/>
              <w:rPr>
                <w:lang w:val="en-GB"/>
              </w:rPr>
            </w:pPr>
            <w:r w:rsidRPr="004C38FD">
              <w:rPr>
                <w:lang w:val="en-GB"/>
              </w:rPr>
              <w:t xml:space="preserve">Design of </w:t>
            </w:r>
            <w:r w:rsidR="0021633D">
              <w:rPr>
                <w:lang w:val="en-GB"/>
              </w:rPr>
              <w:t>main route</w:t>
            </w:r>
          </w:p>
        </w:tc>
        <w:tc>
          <w:tcPr>
            <w:tcW w:w="891" w:type="pct"/>
            <w:tcBorders>
              <w:top w:val="nil"/>
              <w:left w:val="nil"/>
              <w:bottom w:val="single" w:sz="4" w:space="0" w:color="auto"/>
              <w:right w:val="single" w:sz="4" w:space="0" w:color="auto"/>
            </w:tcBorders>
            <w:shd w:val="clear" w:color="000000" w:fill="EDEDED"/>
            <w:vAlign w:val="bottom"/>
            <w:hideMark/>
          </w:tcPr>
          <w:p w14:paraId="176D057E" w14:textId="284BE7C4" w:rsidR="00EE2807" w:rsidRPr="004C38FD" w:rsidRDefault="00EE2807" w:rsidP="00DA3C9B">
            <w:pPr>
              <w:pStyle w:val="Tabelid"/>
              <w:rPr>
                <w:lang w:val="en-GB"/>
              </w:rPr>
            </w:pPr>
            <w:r w:rsidRPr="004C38FD">
              <w:rPr>
                <w:lang w:val="en-GB"/>
              </w:rPr>
              <w:t xml:space="preserve">         13</w:t>
            </w:r>
            <w:r w:rsidR="00C00646" w:rsidRPr="004C38FD">
              <w:rPr>
                <w:lang w:val="en-GB"/>
              </w:rPr>
              <w:t>,</w:t>
            </w:r>
            <w:r w:rsidRPr="004C38FD">
              <w:rPr>
                <w:lang w:val="en-GB"/>
              </w:rPr>
              <w:t>500</w:t>
            </w:r>
            <w:r w:rsidR="00C00646" w:rsidRPr="004C38FD">
              <w:rPr>
                <w:lang w:val="en-GB"/>
              </w:rPr>
              <w:t>,</w:t>
            </w:r>
            <w:r w:rsidRPr="004C38FD">
              <w:rPr>
                <w:lang w:val="en-GB"/>
              </w:rPr>
              <w:t xml:space="preserve">527 </w:t>
            </w:r>
          </w:p>
        </w:tc>
        <w:tc>
          <w:tcPr>
            <w:tcW w:w="1774" w:type="pct"/>
            <w:vMerge w:val="restart"/>
            <w:tcBorders>
              <w:top w:val="single" w:sz="4" w:space="0" w:color="auto"/>
              <w:left w:val="single" w:sz="4" w:space="0" w:color="auto"/>
              <w:bottom w:val="nil"/>
              <w:right w:val="single" w:sz="4" w:space="0" w:color="auto"/>
            </w:tcBorders>
            <w:shd w:val="clear" w:color="auto" w:fill="auto"/>
            <w:hideMark/>
          </w:tcPr>
          <w:p w14:paraId="4C788292" w14:textId="08CF3A3E" w:rsidR="00EE2807" w:rsidRPr="004C38FD" w:rsidRDefault="00EE2807" w:rsidP="00DA3C9B">
            <w:pPr>
              <w:pStyle w:val="Tabelid"/>
              <w:rPr>
                <w:lang w:val="en-GB"/>
              </w:rPr>
            </w:pPr>
            <w:r w:rsidRPr="004C38FD">
              <w:rPr>
                <w:lang w:val="en-GB"/>
              </w:rPr>
              <w:t xml:space="preserve"> </w:t>
            </w:r>
            <w:r w:rsidR="00272F03" w:rsidRPr="004C38FD">
              <w:rPr>
                <w:lang w:val="en-GB"/>
              </w:rPr>
              <w:t>Design works</w:t>
            </w:r>
            <w:r w:rsidRPr="004C38FD">
              <w:rPr>
                <w:lang w:val="en-GB"/>
              </w:rPr>
              <w:t xml:space="preserve"> </w:t>
            </w:r>
          </w:p>
        </w:tc>
      </w:tr>
      <w:tr w:rsidR="00EE2807" w:rsidRPr="004C38FD" w14:paraId="528CBEE1"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FFFFFF"/>
            <w:noWrap/>
            <w:vAlign w:val="bottom"/>
            <w:hideMark/>
          </w:tcPr>
          <w:p w14:paraId="21926FCC" w14:textId="77777777" w:rsidR="00EE2807" w:rsidRPr="004C38FD" w:rsidRDefault="00EE2807" w:rsidP="00DA3C9B">
            <w:pPr>
              <w:pStyle w:val="Tabelid"/>
              <w:rPr>
                <w:lang w:val="en-GB"/>
              </w:rPr>
            </w:pPr>
            <w:r w:rsidRPr="004C38FD">
              <w:rPr>
                <w:lang w:val="en-GB"/>
              </w:rPr>
              <w:t>D.002*</w:t>
            </w:r>
          </w:p>
        </w:tc>
        <w:tc>
          <w:tcPr>
            <w:tcW w:w="1894" w:type="pct"/>
            <w:tcBorders>
              <w:top w:val="nil"/>
              <w:left w:val="nil"/>
              <w:bottom w:val="single" w:sz="4" w:space="0" w:color="auto"/>
              <w:right w:val="single" w:sz="4" w:space="0" w:color="auto"/>
            </w:tcBorders>
            <w:shd w:val="clear" w:color="000000" w:fill="FFFFFF"/>
            <w:hideMark/>
          </w:tcPr>
          <w:p w14:paraId="09D7A780" w14:textId="016B6480" w:rsidR="00EE2807" w:rsidRPr="004C38FD" w:rsidRDefault="00C00646" w:rsidP="00DA3C9B">
            <w:pPr>
              <w:pStyle w:val="Tabelid"/>
              <w:rPr>
                <w:lang w:val="en-GB"/>
              </w:rPr>
            </w:pPr>
            <w:r w:rsidRPr="004C38FD">
              <w:rPr>
                <w:lang w:val="en-GB"/>
              </w:rPr>
              <w:t>Design</w:t>
            </w:r>
            <w:r w:rsidR="00EE2807" w:rsidRPr="004C38FD">
              <w:rPr>
                <w:lang w:val="en-GB"/>
              </w:rPr>
              <w:t xml:space="preserve">: </w:t>
            </w:r>
            <w:r w:rsidR="0021633D">
              <w:rPr>
                <w:lang w:val="en-GB"/>
              </w:rPr>
              <w:t>Main route section</w:t>
            </w:r>
            <w:r w:rsidR="0021633D" w:rsidRPr="004C38FD">
              <w:rPr>
                <w:lang w:val="en-GB"/>
              </w:rPr>
              <w:t xml:space="preserve"> n</w:t>
            </w:r>
            <w:r w:rsidR="0021633D">
              <w:rPr>
                <w:lang w:val="en-GB"/>
              </w:rPr>
              <w:t>o</w:t>
            </w:r>
            <w:r w:rsidR="0021633D" w:rsidRPr="004C38FD">
              <w:rPr>
                <w:lang w:val="en-GB"/>
              </w:rPr>
              <w:t xml:space="preserve"> </w:t>
            </w:r>
            <w:r w:rsidR="00EE2807" w:rsidRPr="004C38FD">
              <w:rPr>
                <w:lang w:val="en-GB"/>
              </w:rPr>
              <w:t>2 (Tallinn-Rapla)</w:t>
            </w:r>
          </w:p>
        </w:tc>
        <w:tc>
          <w:tcPr>
            <w:tcW w:w="891" w:type="pct"/>
            <w:tcBorders>
              <w:top w:val="nil"/>
              <w:left w:val="nil"/>
              <w:bottom w:val="single" w:sz="4" w:space="0" w:color="auto"/>
              <w:right w:val="single" w:sz="4" w:space="0" w:color="auto"/>
            </w:tcBorders>
            <w:shd w:val="clear" w:color="000000" w:fill="FFFFFF"/>
            <w:hideMark/>
          </w:tcPr>
          <w:p w14:paraId="31418A6E" w14:textId="4118ED09" w:rsidR="00EE2807" w:rsidRPr="004C38FD" w:rsidRDefault="00EE2807" w:rsidP="00DA3C9B">
            <w:pPr>
              <w:pStyle w:val="Tabelid"/>
              <w:rPr>
                <w:lang w:val="en-GB"/>
              </w:rPr>
            </w:pPr>
            <w:r w:rsidRPr="004C38FD">
              <w:rPr>
                <w:lang w:val="en-GB"/>
              </w:rPr>
              <w:t xml:space="preserve">        6</w:t>
            </w:r>
            <w:r w:rsidR="00C00646" w:rsidRPr="004C38FD">
              <w:rPr>
                <w:lang w:val="en-GB"/>
              </w:rPr>
              <w:t>,</w:t>
            </w:r>
            <w:r w:rsidRPr="004C38FD">
              <w:rPr>
                <w:lang w:val="en-GB"/>
              </w:rPr>
              <w:t>549</w:t>
            </w:r>
            <w:r w:rsidR="00C00646" w:rsidRPr="004C38FD">
              <w:rPr>
                <w:lang w:val="en-GB"/>
              </w:rPr>
              <w:t>,</w:t>
            </w:r>
            <w:r w:rsidRPr="004C38FD">
              <w:rPr>
                <w:lang w:val="en-GB"/>
              </w:rPr>
              <w:t xml:space="preserve">406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3A6868E4" w14:textId="77777777" w:rsidR="00EE2807" w:rsidRPr="004C38FD" w:rsidRDefault="00EE2807" w:rsidP="00DA3C9B">
            <w:pPr>
              <w:pStyle w:val="Tabelid"/>
              <w:rPr>
                <w:lang w:val="en-GB"/>
              </w:rPr>
            </w:pPr>
          </w:p>
        </w:tc>
      </w:tr>
      <w:tr w:rsidR="00EE2807" w:rsidRPr="004C38FD" w14:paraId="1C03566C"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FFFFFF"/>
            <w:noWrap/>
            <w:vAlign w:val="bottom"/>
            <w:hideMark/>
          </w:tcPr>
          <w:p w14:paraId="7C83A596" w14:textId="77777777" w:rsidR="00EE2807" w:rsidRPr="004C38FD" w:rsidRDefault="00EE2807" w:rsidP="00DA3C9B">
            <w:pPr>
              <w:pStyle w:val="Tabelid"/>
              <w:rPr>
                <w:lang w:val="en-GB"/>
              </w:rPr>
            </w:pPr>
            <w:r w:rsidRPr="004C38FD">
              <w:rPr>
                <w:lang w:val="en-GB"/>
              </w:rPr>
              <w:t>D.003*</w:t>
            </w:r>
          </w:p>
        </w:tc>
        <w:tc>
          <w:tcPr>
            <w:tcW w:w="1894" w:type="pct"/>
            <w:tcBorders>
              <w:top w:val="nil"/>
              <w:left w:val="nil"/>
              <w:bottom w:val="single" w:sz="4" w:space="0" w:color="auto"/>
              <w:right w:val="single" w:sz="4" w:space="0" w:color="auto"/>
            </w:tcBorders>
            <w:shd w:val="clear" w:color="000000" w:fill="FFFFFF"/>
            <w:hideMark/>
          </w:tcPr>
          <w:p w14:paraId="61746240" w14:textId="2B333312" w:rsidR="00EE2807" w:rsidRPr="004C38FD" w:rsidRDefault="00C00646" w:rsidP="00DA3C9B">
            <w:pPr>
              <w:pStyle w:val="Tabelid"/>
              <w:rPr>
                <w:lang w:val="en-GB"/>
              </w:rPr>
            </w:pPr>
            <w:r w:rsidRPr="004C38FD">
              <w:rPr>
                <w:lang w:val="en-GB"/>
              </w:rPr>
              <w:t>Design</w:t>
            </w:r>
            <w:r w:rsidR="00EE2807" w:rsidRPr="004C38FD">
              <w:rPr>
                <w:lang w:val="en-GB"/>
              </w:rPr>
              <w:t xml:space="preserve">: </w:t>
            </w:r>
            <w:r w:rsidR="0021633D">
              <w:rPr>
                <w:lang w:val="en-GB"/>
              </w:rPr>
              <w:t>Main route section</w:t>
            </w:r>
            <w:r w:rsidR="00EE2807" w:rsidRPr="004C38FD">
              <w:rPr>
                <w:lang w:val="en-GB"/>
              </w:rPr>
              <w:t xml:space="preserve"> n</w:t>
            </w:r>
            <w:r w:rsidR="0021633D">
              <w:rPr>
                <w:lang w:val="en-GB"/>
              </w:rPr>
              <w:t>o</w:t>
            </w:r>
            <w:r w:rsidR="00EE2807" w:rsidRPr="004C38FD">
              <w:rPr>
                <w:lang w:val="en-GB"/>
              </w:rPr>
              <w:t xml:space="preserve"> 1 (Pärnu-Rapla)</w:t>
            </w:r>
          </w:p>
        </w:tc>
        <w:tc>
          <w:tcPr>
            <w:tcW w:w="891" w:type="pct"/>
            <w:tcBorders>
              <w:top w:val="nil"/>
              <w:left w:val="nil"/>
              <w:bottom w:val="single" w:sz="4" w:space="0" w:color="auto"/>
              <w:right w:val="single" w:sz="4" w:space="0" w:color="auto"/>
            </w:tcBorders>
            <w:shd w:val="clear" w:color="000000" w:fill="FFFFFF"/>
            <w:hideMark/>
          </w:tcPr>
          <w:p w14:paraId="48EA2DB5" w14:textId="5FA1CA81" w:rsidR="00EE2807" w:rsidRPr="004C38FD" w:rsidRDefault="00EE2807" w:rsidP="00DA3C9B">
            <w:pPr>
              <w:pStyle w:val="Tabelid"/>
              <w:rPr>
                <w:lang w:val="en-GB"/>
              </w:rPr>
            </w:pPr>
            <w:r w:rsidRPr="004C38FD">
              <w:rPr>
                <w:lang w:val="en-GB"/>
              </w:rPr>
              <w:t xml:space="preserve">        3</w:t>
            </w:r>
            <w:r w:rsidR="00C00646" w:rsidRPr="004C38FD">
              <w:rPr>
                <w:lang w:val="en-GB"/>
              </w:rPr>
              <w:t>,</w:t>
            </w:r>
            <w:r w:rsidRPr="004C38FD">
              <w:rPr>
                <w:lang w:val="en-GB"/>
              </w:rPr>
              <w:t>317</w:t>
            </w:r>
            <w:r w:rsidR="00C00646" w:rsidRPr="004C38FD">
              <w:rPr>
                <w:lang w:val="en-GB"/>
              </w:rPr>
              <w:t>,</w:t>
            </w:r>
            <w:r w:rsidRPr="004C38FD">
              <w:rPr>
                <w:lang w:val="en-GB"/>
              </w:rPr>
              <w:t xml:space="preserve">295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5AE84747" w14:textId="77777777" w:rsidR="00EE2807" w:rsidRPr="004C38FD" w:rsidRDefault="00EE2807" w:rsidP="00DA3C9B">
            <w:pPr>
              <w:pStyle w:val="Tabelid"/>
              <w:rPr>
                <w:lang w:val="en-GB"/>
              </w:rPr>
            </w:pPr>
          </w:p>
        </w:tc>
      </w:tr>
      <w:tr w:rsidR="00EE2807" w:rsidRPr="004C38FD" w14:paraId="3F5941C4"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FFFFFF"/>
            <w:noWrap/>
            <w:vAlign w:val="bottom"/>
            <w:hideMark/>
          </w:tcPr>
          <w:p w14:paraId="471728BA" w14:textId="77777777" w:rsidR="00EE2807" w:rsidRPr="004C38FD" w:rsidRDefault="00EE2807" w:rsidP="00DA3C9B">
            <w:pPr>
              <w:pStyle w:val="Tabelid"/>
              <w:rPr>
                <w:lang w:val="en-GB"/>
              </w:rPr>
            </w:pPr>
            <w:r w:rsidRPr="004C38FD">
              <w:rPr>
                <w:lang w:val="en-GB"/>
              </w:rPr>
              <w:t>D.004*</w:t>
            </w:r>
          </w:p>
        </w:tc>
        <w:tc>
          <w:tcPr>
            <w:tcW w:w="1894" w:type="pct"/>
            <w:tcBorders>
              <w:top w:val="nil"/>
              <w:left w:val="nil"/>
              <w:bottom w:val="single" w:sz="4" w:space="0" w:color="auto"/>
              <w:right w:val="single" w:sz="4" w:space="0" w:color="auto"/>
            </w:tcBorders>
            <w:shd w:val="clear" w:color="000000" w:fill="FFFFFF"/>
            <w:hideMark/>
          </w:tcPr>
          <w:p w14:paraId="5E8249F3" w14:textId="4A64A921" w:rsidR="00EE2807" w:rsidRPr="004C38FD" w:rsidRDefault="00C00646" w:rsidP="00DA3C9B">
            <w:pPr>
              <w:pStyle w:val="Tabelid"/>
              <w:rPr>
                <w:lang w:val="en-GB"/>
              </w:rPr>
            </w:pPr>
            <w:r w:rsidRPr="004C38FD">
              <w:rPr>
                <w:lang w:val="en-GB"/>
              </w:rPr>
              <w:t>Design</w:t>
            </w:r>
            <w:r w:rsidR="00EE2807" w:rsidRPr="004C38FD">
              <w:rPr>
                <w:lang w:val="en-GB"/>
              </w:rPr>
              <w:t xml:space="preserve">: </w:t>
            </w:r>
            <w:r w:rsidR="0021633D">
              <w:rPr>
                <w:lang w:val="en-GB"/>
              </w:rPr>
              <w:t>Main route section</w:t>
            </w:r>
            <w:r w:rsidR="0021633D" w:rsidRPr="004C38FD">
              <w:rPr>
                <w:lang w:val="en-GB"/>
              </w:rPr>
              <w:t xml:space="preserve"> n</w:t>
            </w:r>
            <w:r w:rsidR="0021633D">
              <w:rPr>
                <w:lang w:val="en-GB"/>
              </w:rPr>
              <w:t>o</w:t>
            </w:r>
            <w:r w:rsidR="0021633D" w:rsidRPr="004C38FD">
              <w:rPr>
                <w:lang w:val="en-GB"/>
              </w:rPr>
              <w:t xml:space="preserve"> </w:t>
            </w:r>
            <w:r w:rsidR="00EE2807" w:rsidRPr="004C38FD">
              <w:rPr>
                <w:lang w:val="en-GB"/>
              </w:rPr>
              <w:t xml:space="preserve">3 (Pärnu-Eesti/Läti </w:t>
            </w:r>
            <w:r w:rsidRPr="004C38FD">
              <w:rPr>
                <w:lang w:val="en-GB"/>
              </w:rPr>
              <w:t>border</w:t>
            </w:r>
            <w:r w:rsidR="00EE2807" w:rsidRPr="004C38FD">
              <w:rPr>
                <w:lang w:val="en-GB"/>
              </w:rPr>
              <w:t>)</w:t>
            </w:r>
          </w:p>
        </w:tc>
        <w:tc>
          <w:tcPr>
            <w:tcW w:w="891" w:type="pct"/>
            <w:tcBorders>
              <w:top w:val="nil"/>
              <w:left w:val="nil"/>
              <w:bottom w:val="single" w:sz="4" w:space="0" w:color="auto"/>
              <w:right w:val="single" w:sz="4" w:space="0" w:color="auto"/>
            </w:tcBorders>
            <w:shd w:val="clear" w:color="000000" w:fill="FFFFFF"/>
            <w:hideMark/>
          </w:tcPr>
          <w:p w14:paraId="475BDC13" w14:textId="6687D7B4" w:rsidR="00EE2807" w:rsidRPr="004C38FD" w:rsidRDefault="00EE2807" w:rsidP="00DA3C9B">
            <w:pPr>
              <w:pStyle w:val="Tabelid"/>
              <w:rPr>
                <w:lang w:val="en-GB"/>
              </w:rPr>
            </w:pPr>
            <w:r w:rsidRPr="004C38FD">
              <w:rPr>
                <w:lang w:val="en-GB"/>
              </w:rPr>
              <w:t xml:space="preserve">        3</w:t>
            </w:r>
            <w:r w:rsidR="00C00646" w:rsidRPr="004C38FD">
              <w:rPr>
                <w:lang w:val="en-GB"/>
              </w:rPr>
              <w:t>,</w:t>
            </w:r>
            <w:r w:rsidRPr="004C38FD">
              <w:rPr>
                <w:lang w:val="en-GB"/>
              </w:rPr>
              <w:t>633</w:t>
            </w:r>
            <w:r w:rsidR="00C00646" w:rsidRPr="004C38FD">
              <w:rPr>
                <w:lang w:val="en-GB"/>
              </w:rPr>
              <w:t>,</w:t>
            </w:r>
            <w:r w:rsidRPr="004C38FD">
              <w:rPr>
                <w:lang w:val="en-GB"/>
              </w:rPr>
              <w:t xml:space="preserve">826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2A1694DA" w14:textId="77777777" w:rsidR="00EE2807" w:rsidRPr="004C38FD" w:rsidRDefault="00EE2807" w:rsidP="00DA3C9B">
            <w:pPr>
              <w:pStyle w:val="Tabelid"/>
              <w:rPr>
                <w:lang w:val="en-GB"/>
              </w:rPr>
            </w:pPr>
          </w:p>
        </w:tc>
      </w:tr>
      <w:tr w:rsidR="00DA3C9B" w:rsidRPr="004C38FD" w14:paraId="1305D46A"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5E3CDC7C" w14:textId="77777777" w:rsidR="00EE2807" w:rsidRPr="004C38FD" w:rsidRDefault="00EE2807" w:rsidP="00DA3C9B">
            <w:pPr>
              <w:pStyle w:val="Tabelid"/>
              <w:rPr>
                <w:lang w:val="en-GB"/>
              </w:rPr>
            </w:pPr>
            <w:r w:rsidRPr="004C38FD">
              <w:rPr>
                <w:lang w:val="en-GB"/>
              </w:rPr>
              <w:t>E</w:t>
            </w:r>
          </w:p>
        </w:tc>
        <w:tc>
          <w:tcPr>
            <w:tcW w:w="1894" w:type="pct"/>
            <w:tcBorders>
              <w:top w:val="nil"/>
              <w:left w:val="nil"/>
              <w:bottom w:val="single" w:sz="4" w:space="0" w:color="auto"/>
              <w:right w:val="single" w:sz="4" w:space="0" w:color="auto"/>
            </w:tcBorders>
            <w:shd w:val="clear" w:color="000000" w:fill="EDEDED"/>
            <w:vAlign w:val="bottom"/>
            <w:hideMark/>
          </w:tcPr>
          <w:p w14:paraId="5FE36A8B" w14:textId="687DD1E8" w:rsidR="00EE2807" w:rsidRPr="004C38FD" w:rsidRDefault="00EE2807" w:rsidP="00DA3C9B">
            <w:pPr>
              <w:pStyle w:val="Tabelid"/>
              <w:rPr>
                <w:lang w:val="en-GB"/>
              </w:rPr>
            </w:pPr>
            <w:r w:rsidRPr="004C38FD">
              <w:rPr>
                <w:lang w:val="en-GB"/>
              </w:rPr>
              <w:t xml:space="preserve">Pärnu </w:t>
            </w:r>
            <w:r w:rsidR="00C00646" w:rsidRPr="004C38FD">
              <w:rPr>
                <w:lang w:val="en-GB"/>
              </w:rPr>
              <w:t>passenger terminal</w:t>
            </w:r>
          </w:p>
        </w:tc>
        <w:tc>
          <w:tcPr>
            <w:tcW w:w="891" w:type="pct"/>
            <w:tcBorders>
              <w:top w:val="nil"/>
              <w:left w:val="nil"/>
              <w:bottom w:val="single" w:sz="4" w:space="0" w:color="auto"/>
              <w:right w:val="single" w:sz="4" w:space="0" w:color="auto"/>
            </w:tcBorders>
            <w:shd w:val="clear" w:color="000000" w:fill="EDEDED"/>
            <w:vAlign w:val="bottom"/>
            <w:hideMark/>
          </w:tcPr>
          <w:p w14:paraId="327B4D1C" w14:textId="1AC57F9C" w:rsidR="00EE2807" w:rsidRPr="004C38FD" w:rsidRDefault="00EE2807" w:rsidP="00DA3C9B">
            <w:pPr>
              <w:pStyle w:val="Tabelid"/>
              <w:rPr>
                <w:lang w:val="en-GB"/>
              </w:rPr>
            </w:pPr>
            <w:r w:rsidRPr="004C38FD">
              <w:rPr>
                <w:lang w:val="en-GB"/>
              </w:rPr>
              <w:t xml:space="preserve">              513</w:t>
            </w:r>
            <w:r w:rsidR="00C00646" w:rsidRPr="004C38FD">
              <w:rPr>
                <w:lang w:val="en-GB"/>
              </w:rPr>
              <w:t>,</w:t>
            </w:r>
            <w:r w:rsidRPr="004C38FD">
              <w:rPr>
                <w:lang w:val="en-GB"/>
              </w:rPr>
              <w:t xml:space="preserve">172 </w:t>
            </w:r>
          </w:p>
        </w:tc>
        <w:tc>
          <w:tcPr>
            <w:tcW w:w="1774" w:type="pct"/>
            <w:vMerge w:val="restart"/>
            <w:tcBorders>
              <w:top w:val="single" w:sz="4" w:space="0" w:color="auto"/>
              <w:left w:val="single" w:sz="4" w:space="0" w:color="auto"/>
              <w:bottom w:val="nil"/>
              <w:right w:val="single" w:sz="4" w:space="0" w:color="auto"/>
            </w:tcBorders>
            <w:shd w:val="clear" w:color="auto" w:fill="auto"/>
            <w:hideMark/>
          </w:tcPr>
          <w:p w14:paraId="3F49F341" w14:textId="138CC8C7" w:rsidR="00EE2807" w:rsidRPr="004C38FD" w:rsidRDefault="00EE2807" w:rsidP="00DA3C9B">
            <w:pPr>
              <w:pStyle w:val="Tabelid"/>
              <w:rPr>
                <w:lang w:val="en-GB"/>
              </w:rPr>
            </w:pPr>
            <w:r w:rsidRPr="004C38FD">
              <w:rPr>
                <w:lang w:val="en-GB"/>
              </w:rPr>
              <w:t xml:space="preserve"> </w:t>
            </w:r>
            <w:r w:rsidR="00272F03" w:rsidRPr="004C38FD">
              <w:rPr>
                <w:lang w:val="en-GB"/>
              </w:rPr>
              <w:t>Design and construction works</w:t>
            </w:r>
          </w:p>
        </w:tc>
      </w:tr>
      <w:tr w:rsidR="00EE2807" w:rsidRPr="004C38FD" w14:paraId="0A7910F0"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61B2AB24" w14:textId="77777777" w:rsidR="00EE2807" w:rsidRPr="004C38FD" w:rsidRDefault="00EE2807" w:rsidP="00DA3C9B">
            <w:pPr>
              <w:pStyle w:val="Tabelid"/>
              <w:rPr>
                <w:lang w:val="en-GB"/>
              </w:rPr>
            </w:pPr>
            <w:r w:rsidRPr="004C38FD">
              <w:rPr>
                <w:lang w:val="en-GB"/>
              </w:rPr>
              <w:t>E.001</w:t>
            </w:r>
          </w:p>
        </w:tc>
        <w:tc>
          <w:tcPr>
            <w:tcW w:w="1894" w:type="pct"/>
            <w:tcBorders>
              <w:top w:val="nil"/>
              <w:left w:val="nil"/>
              <w:bottom w:val="single" w:sz="4" w:space="0" w:color="auto"/>
              <w:right w:val="single" w:sz="4" w:space="0" w:color="auto"/>
            </w:tcBorders>
            <w:shd w:val="clear" w:color="auto" w:fill="auto"/>
            <w:hideMark/>
          </w:tcPr>
          <w:p w14:paraId="1E5C6C9B" w14:textId="4740DFBC" w:rsidR="00EE2807" w:rsidRPr="004C38FD" w:rsidRDefault="00EE2807" w:rsidP="00DA3C9B">
            <w:pPr>
              <w:pStyle w:val="Tabelid"/>
              <w:rPr>
                <w:lang w:val="en-GB"/>
              </w:rPr>
            </w:pPr>
            <w:r w:rsidRPr="004C38FD">
              <w:rPr>
                <w:lang w:val="en-GB"/>
              </w:rPr>
              <w:t xml:space="preserve">Pärnu </w:t>
            </w:r>
            <w:r w:rsidR="00C00646" w:rsidRPr="004C38FD">
              <w:rPr>
                <w:lang w:val="en-GB"/>
              </w:rPr>
              <w:t>passenger terminal</w:t>
            </w:r>
          </w:p>
        </w:tc>
        <w:tc>
          <w:tcPr>
            <w:tcW w:w="891" w:type="pct"/>
            <w:tcBorders>
              <w:top w:val="nil"/>
              <w:left w:val="nil"/>
              <w:bottom w:val="single" w:sz="4" w:space="0" w:color="auto"/>
              <w:right w:val="single" w:sz="4" w:space="0" w:color="auto"/>
            </w:tcBorders>
            <w:shd w:val="clear" w:color="auto" w:fill="auto"/>
            <w:hideMark/>
          </w:tcPr>
          <w:p w14:paraId="5ABF38B2" w14:textId="6860CE4F" w:rsidR="00EE2807" w:rsidRPr="004C38FD" w:rsidRDefault="00EE2807" w:rsidP="00DA3C9B">
            <w:pPr>
              <w:pStyle w:val="Tabelid"/>
              <w:rPr>
                <w:lang w:val="en-GB"/>
              </w:rPr>
            </w:pPr>
            <w:r w:rsidRPr="004C38FD">
              <w:rPr>
                <w:lang w:val="en-GB"/>
              </w:rPr>
              <w:t xml:space="preserve">           513</w:t>
            </w:r>
            <w:r w:rsidR="00C00646" w:rsidRPr="004C38FD">
              <w:rPr>
                <w:lang w:val="en-GB"/>
              </w:rPr>
              <w:t>,</w:t>
            </w:r>
            <w:r w:rsidRPr="004C38FD">
              <w:rPr>
                <w:lang w:val="en-GB"/>
              </w:rPr>
              <w:t xml:space="preserve">172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74EEDBF4" w14:textId="77777777" w:rsidR="00EE2807" w:rsidRPr="004C38FD" w:rsidRDefault="00EE2807" w:rsidP="00DA3C9B">
            <w:pPr>
              <w:pStyle w:val="Tabelid"/>
              <w:rPr>
                <w:lang w:val="en-GB"/>
              </w:rPr>
            </w:pPr>
          </w:p>
        </w:tc>
      </w:tr>
      <w:tr w:rsidR="00DA3C9B" w:rsidRPr="004C38FD" w14:paraId="38330D98"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618B6CE0" w14:textId="77777777" w:rsidR="00EE2807" w:rsidRPr="004C38FD" w:rsidRDefault="00EE2807" w:rsidP="00DA3C9B">
            <w:pPr>
              <w:pStyle w:val="Tabelid"/>
              <w:rPr>
                <w:lang w:val="en-GB"/>
              </w:rPr>
            </w:pPr>
            <w:r w:rsidRPr="004C38FD">
              <w:rPr>
                <w:lang w:val="en-GB"/>
              </w:rPr>
              <w:t>F</w:t>
            </w:r>
          </w:p>
        </w:tc>
        <w:tc>
          <w:tcPr>
            <w:tcW w:w="1894" w:type="pct"/>
            <w:tcBorders>
              <w:top w:val="nil"/>
              <w:left w:val="nil"/>
              <w:bottom w:val="single" w:sz="4" w:space="0" w:color="auto"/>
              <w:right w:val="single" w:sz="4" w:space="0" w:color="auto"/>
            </w:tcBorders>
            <w:shd w:val="clear" w:color="000000" w:fill="EDEDED"/>
            <w:vAlign w:val="bottom"/>
            <w:hideMark/>
          </w:tcPr>
          <w:p w14:paraId="3CDCB53A" w14:textId="3F4A6005" w:rsidR="00EE2807" w:rsidRPr="004C38FD" w:rsidRDefault="00EE2807" w:rsidP="00DA3C9B">
            <w:pPr>
              <w:pStyle w:val="Tabelid"/>
              <w:rPr>
                <w:lang w:val="en-GB"/>
              </w:rPr>
            </w:pPr>
            <w:r w:rsidRPr="004C38FD">
              <w:rPr>
                <w:lang w:val="en-GB"/>
              </w:rPr>
              <w:t xml:space="preserve">Pärnu </w:t>
            </w:r>
            <w:r w:rsidR="0021633D">
              <w:rPr>
                <w:lang w:val="en-GB"/>
              </w:rPr>
              <w:t>freight terminal</w:t>
            </w:r>
          </w:p>
        </w:tc>
        <w:tc>
          <w:tcPr>
            <w:tcW w:w="891" w:type="pct"/>
            <w:tcBorders>
              <w:top w:val="nil"/>
              <w:left w:val="nil"/>
              <w:bottom w:val="single" w:sz="4" w:space="0" w:color="auto"/>
              <w:right w:val="single" w:sz="4" w:space="0" w:color="auto"/>
            </w:tcBorders>
            <w:shd w:val="clear" w:color="000000" w:fill="EDEDED"/>
            <w:vAlign w:val="bottom"/>
            <w:hideMark/>
          </w:tcPr>
          <w:p w14:paraId="7A214277" w14:textId="3E8A28B0" w:rsidR="00EE2807" w:rsidRPr="004C38FD" w:rsidRDefault="00EE2807" w:rsidP="00DA3C9B">
            <w:pPr>
              <w:pStyle w:val="Tabelid"/>
              <w:rPr>
                <w:lang w:val="en-GB"/>
              </w:rPr>
            </w:pPr>
            <w:r w:rsidRPr="004C38FD">
              <w:rPr>
                <w:lang w:val="en-GB"/>
              </w:rPr>
              <w:t xml:space="preserve">              137</w:t>
            </w:r>
            <w:r w:rsidR="00C00646" w:rsidRPr="004C38FD">
              <w:rPr>
                <w:lang w:val="en-GB"/>
              </w:rPr>
              <w:t>,</w:t>
            </w:r>
            <w:r w:rsidRPr="004C38FD">
              <w:rPr>
                <w:lang w:val="en-GB"/>
              </w:rPr>
              <w:t xml:space="preserve">500 </w:t>
            </w:r>
          </w:p>
        </w:tc>
        <w:tc>
          <w:tcPr>
            <w:tcW w:w="177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68FFCB9C" w14:textId="6EE08102" w:rsidR="00EE2807" w:rsidRPr="004C38FD" w:rsidRDefault="00EE2807" w:rsidP="00DA3C9B">
            <w:pPr>
              <w:pStyle w:val="Tabelid"/>
              <w:rPr>
                <w:lang w:val="en-GB"/>
              </w:rPr>
            </w:pPr>
            <w:r w:rsidRPr="004C38FD">
              <w:rPr>
                <w:lang w:val="en-GB"/>
              </w:rPr>
              <w:t xml:space="preserve"> Detail</w:t>
            </w:r>
            <w:r w:rsidR="00C00646" w:rsidRPr="004C38FD">
              <w:rPr>
                <w:lang w:val="en-GB"/>
              </w:rPr>
              <w:t>ed</w:t>
            </w:r>
            <w:r w:rsidR="00272F03" w:rsidRPr="004C38FD">
              <w:rPr>
                <w:lang w:val="en-GB"/>
              </w:rPr>
              <w:t xml:space="preserve"> plan and design works</w:t>
            </w:r>
          </w:p>
        </w:tc>
      </w:tr>
      <w:tr w:rsidR="00EE2807" w:rsidRPr="004C38FD" w14:paraId="78E13235"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199D459B" w14:textId="77777777" w:rsidR="00EE2807" w:rsidRPr="004C38FD" w:rsidRDefault="00EE2807" w:rsidP="00DA3C9B">
            <w:pPr>
              <w:pStyle w:val="Tabelid"/>
              <w:rPr>
                <w:lang w:val="en-GB"/>
              </w:rPr>
            </w:pPr>
            <w:r w:rsidRPr="004C38FD">
              <w:rPr>
                <w:lang w:val="en-GB"/>
              </w:rPr>
              <w:t>F.001</w:t>
            </w:r>
          </w:p>
        </w:tc>
        <w:tc>
          <w:tcPr>
            <w:tcW w:w="1894" w:type="pct"/>
            <w:tcBorders>
              <w:top w:val="nil"/>
              <w:left w:val="nil"/>
              <w:bottom w:val="single" w:sz="4" w:space="0" w:color="auto"/>
              <w:right w:val="single" w:sz="4" w:space="0" w:color="auto"/>
            </w:tcBorders>
            <w:shd w:val="clear" w:color="auto" w:fill="auto"/>
            <w:hideMark/>
          </w:tcPr>
          <w:p w14:paraId="4184066D" w14:textId="5CC6A679" w:rsidR="00EE2807" w:rsidRPr="004C38FD" w:rsidRDefault="0021633D" w:rsidP="00DA3C9B">
            <w:pPr>
              <w:pStyle w:val="Tabelid"/>
              <w:rPr>
                <w:lang w:val="en-GB"/>
              </w:rPr>
            </w:pPr>
            <w:r w:rsidRPr="004C38FD">
              <w:rPr>
                <w:lang w:val="en-GB"/>
              </w:rPr>
              <w:t>Public</w:t>
            </w:r>
            <w:r>
              <w:rPr>
                <w:lang w:val="en-GB"/>
              </w:rPr>
              <w:t xml:space="preserve"> </w:t>
            </w:r>
            <w:r w:rsidRPr="004C38FD">
              <w:rPr>
                <w:lang w:val="en-GB"/>
              </w:rPr>
              <w:t xml:space="preserve">railway </w:t>
            </w:r>
            <w:r>
              <w:rPr>
                <w:lang w:val="en-GB"/>
              </w:rPr>
              <w:t xml:space="preserve">of </w:t>
            </w:r>
            <w:r w:rsidR="00EE2807" w:rsidRPr="004C38FD">
              <w:rPr>
                <w:lang w:val="en-GB"/>
              </w:rPr>
              <w:t xml:space="preserve">Pärnu </w:t>
            </w:r>
            <w:r>
              <w:rPr>
                <w:lang w:val="en-GB"/>
              </w:rPr>
              <w:t>freight terminal</w:t>
            </w:r>
            <w:r w:rsidR="00EE2807" w:rsidRPr="004C38FD">
              <w:rPr>
                <w:lang w:val="en-GB"/>
              </w:rPr>
              <w:t xml:space="preserve"> </w:t>
            </w:r>
          </w:p>
        </w:tc>
        <w:tc>
          <w:tcPr>
            <w:tcW w:w="891" w:type="pct"/>
            <w:tcBorders>
              <w:top w:val="nil"/>
              <w:left w:val="nil"/>
              <w:bottom w:val="single" w:sz="4" w:space="0" w:color="auto"/>
              <w:right w:val="single" w:sz="4" w:space="0" w:color="auto"/>
            </w:tcBorders>
            <w:shd w:val="clear" w:color="auto" w:fill="auto"/>
            <w:hideMark/>
          </w:tcPr>
          <w:p w14:paraId="00F76981" w14:textId="3DCA967D" w:rsidR="00EE2807" w:rsidRPr="004C38FD" w:rsidRDefault="00EE2807" w:rsidP="00DA3C9B">
            <w:pPr>
              <w:pStyle w:val="Tabelid"/>
              <w:rPr>
                <w:lang w:val="en-GB"/>
              </w:rPr>
            </w:pPr>
            <w:r w:rsidRPr="004C38FD">
              <w:rPr>
                <w:lang w:val="en-GB"/>
              </w:rPr>
              <w:t xml:space="preserve">             85</w:t>
            </w:r>
            <w:r w:rsidR="00C00646" w:rsidRPr="004C38FD">
              <w:rPr>
                <w:lang w:val="en-GB"/>
              </w:rPr>
              <w:t>,</w:t>
            </w:r>
            <w:r w:rsidRPr="004C38FD">
              <w:rPr>
                <w:lang w:val="en-GB"/>
              </w:rPr>
              <w:t xml:space="preserve">000 </w:t>
            </w:r>
          </w:p>
        </w:tc>
        <w:tc>
          <w:tcPr>
            <w:tcW w:w="1774"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E972E8A" w14:textId="77777777" w:rsidR="00EE2807" w:rsidRPr="004C38FD" w:rsidRDefault="00EE2807" w:rsidP="00DA3C9B">
            <w:pPr>
              <w:pStyle w:val="Tabelid"/>
              <w:rPr>
                <w:lang w:val="en-GB"/>
              </w:rPr>
            </w:pPr>
          </w:p>
        </w:tc>
      </w:tr>
      <w:tr w:rsidR="00EE2807" w:rsidRPr="004C38FD" w14:paraId="4D962D8C"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72500AEF" w14:textId="77777777" w:rsidR="00EE2807" w:rsidRPr="004C38FD" w:rsidRDefault="00EE2807" w:rsidP="00DA3C9B">
            <w:pPr>
              <w:pStyle w:val="Tabelid"/>
              <w:rPr>
                <w:lang w:val="en-GB"/>
              </w:rPr>
            </w:pPr>
            <w:r w:rsidRPr="004C38FD">
              <w:rPr>
                <w:lang w:val="en-GB"/>
              </w:rPr>
              <w:t>F.002</w:t>
            </w:r>
          </w:p>
        </w:tc>
        <w:tc>
          <w:tcPr>
            <w:tcW w:w="1894" w:type="pct"/>
            <w:tcBorders>
              <w:top w:val="nil"/>
              <w:left w:val="nil"/>
              <w:bottom w:val="single" w:sz="4" w:space="0" w:color="auto"/>
              <w:right w:val="single" w:sz="4" w:space="0" w:color="auto"/>
            </w:tcBorders>
            <w:shd w:val="clear" w:color="auto" w:fill="auto"/>
            <w:hideMark/>
          </w:tcPr>
          <w:p w14:paraId="03C055CF" w14:textId="1291ABE0" w:rsidR="00EE2807" w:rsidRPr="004C38FD" w:rsidRDefault="0021633D" w:rsidP="00DA3C9B">
            <w:pPr>
              <w:pStyle w:val="Tabelid"/>
              <w:rPr>
                <w:lang w:val="en-GB"/>
              </w:rPr>
            </w:pPr>
            <w:r>
              <w:rPr>
                <w:lang w:val="en-GB"/>
              </w:rPr>
              <w:t xml:space="preserve">Other infrastructure of </w:t>
            </w:r>
            <w:r w:rsidR="00EE2807" w:rsidRPr="004C38FD">
              <w:rPr>
                <w:lang w:val="en-GB"/>
              </w:rPr>
              <w:t xml:space="preserve">Pärnu </w:t>
            </w:r>
            <w:r>
              <w:rPr>
                <w:lang w:val="en-GB"/>
              </w:rPr>
              <w:t>freight terminal</w:t>
            </w:r>
          </w:p>
        </w:tc>
        <w:tc>
          <w:tcPr>
            <w:tcW w:w="891" w:type="pct"/>
            <w:tcBorders>
              <w:top w:val="nil"/>
              <w:left w:val="nil"/>
              <w:bottom w:val="single" w:sz="4" w:space="0" w:color="auto"/>
              <w:right w:val="single" w:sz="4" w:space="0" w:color="auto"/>
            </w:tcBorders>
            <w:shd w:val="clear" w:color="auto" w:fill="auto"/>
            <w:hideMark/>
          </w:tcPr>
          <w:p w14:paraId="04A897BB" w14:textId="2621DCEA" w:rsidR="00EE2807" w:rsidRPr="004C38FD" w:rsidRDefault="00EE2807" w:rsidP="00DA3C9B">
            <w:pPr>
              <w:pStyle w:val="Tabelid"/>
              <w:rPr>
                <w:lang w:val="en-GB"/>
              </w:rPr>
            </w:pPr>
            <w:r w:rsidRPr="004C38FD">
              <w:rPr>
                <w:lang w:val="en-GB"/>
              </w:rPr>
              <w:t xml:space="preserve">             52</w:t>
            </w:r>
            <w:r w:rsidR="00C00646" w:rsidRPr="004C38FD">
              <w:rPr>
                <w:lang w:val="en-GB"/>
              </w:rPr>
              <w:t>,</w:t>
            </w:r>
            <w:r w:rsidRPr="004C38FD">
              <w:rPr>
                <w:lang w:val="en-GB"/>
              </w:rPr>
              <w:t xml:space="preserve">500 </w:t>
            </w:r>
          </w:p>
        </w:tc>
        <w:tc>
          <w:tcPr>
            <w:tcW w:w="1774"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2D196E2" w14:textId="77777777" w:rsidR="00EE2807" w:rsidRPr="004C38FD" w:rsidRDefault="00EE2807" w:rsidP="00DA3C9B">
            <w:pPr>
              <w:pStyle w:val="Tabelid"/>
              <w:rPr>
                <w:lang w:val="en-GB"/>
              </w:rPr>
            </w:pPr>
          </w:p>
        </w:tc>
      </w:tr>
      <w:tr w:rsidR="00DA3C9B" w:rsidRPr="004C38FD" w14:paraId="2F199B99"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155E3EB6" w14:textId="77777777" w:rsidR="00EE2807" w:rsidRPr="004C38FD" w:rsidRDefault="00EE2807" w:rsidP="00DA3C9B">
            <w:pPr>
              <w:pStyle w:val="Tabelid"/>
              <w:rPr>
                <w:lang w:val="en-GB"/>
              </w:rPr>
            </w:pPr>
            <w:r w:rsidRPr="004C38FD">
              <w:rPr>
                <w:lang w:val="en-GB"/>
              </w:rPr>
              <w:t>G</w:t>
            </w:r>
          </w:p>
        </w:tc>
        <w:tc>
          <w:tcPr>
            <w:tcW w:w="1894" w:type="pct"/>
            <w:tcBorders>
              <w:top w:val="nil"/>
              <w:left w:val="nil"/>
              <w:bottom w:val="single" w:sz="4" w:space="0" w:color="auto"/>
              <w:right w:val="single" w:sz="4" w:space="0" w:color="auto"/>
            </w:tcBorders>
            <w:shd w:val="clear" w:color="000000" w:fill="EDEDED"/>
            <w:vAlign w:val="bottom"/>
            <w:hideMark/>
          </w:tcPr>
          <w:p w14:paraId="5B988057" w14:textId="54F13D22" w:rsidR="00EE2807" w:rsidRPr="004C38FD" w:rsidRDefault="00EE2807" w:rsidP="00DA3C9B">
            <w:pPr>
              <w:pStyle w:val="Tabelid"/>
              <w:rPr>
                <w:lang w:val="en-GB"/>
              </w:rPr>
            </w:pPr>
            <w:r w:rsidRPr="004C38FD">
              <w:rPr>
                <w:lang w:val="en-GB"/>
              </w:rPr>
              <w:t xml:space="preserve">Ülemiste (Rae) </w:t>
            </w:r>
            <w:r w:rsidR="0021633D">
              <w:rPr>
                <w:lang w:val="en-GB"/>
              </w:rPr>
              <w:t>rolling stock depot</w:t>
            </w:r>
          </w:p>
        </w:tc>
        <w:tc>
          <w:tcPr>
            <w:tcW w:w="891" w:type="pct"/>
            <w:tcBorders>
              <w:top w:val="nil"/>
              <w:left w:val="nil"/>
              <w:bottom w:val="single" w:sz="4" w:space="0" w:color="auto"/>
              <w:right w:val="single" w:sz="4" w:space="0" w:color="auto"/>
            </w:tcBorders>
            <w:shd w:val="clear" w:color="000000" w:fill="EDEDED"/>
            <w:vAlign w:val="bottom"/>
            <w:hideMark/>
          </w:tcPr>
          <w:p w14:paraId="04807A9A" w14:textId="40E0DD4C" w:rsidR="00EE2807" w:rsidRPr="004C38FD" w:rsidRDefault="00EE2807" w:rsidP="00DA3C9B">
            <w:pPr>
              <w:pStyle w:val="Tabelid"/>
              <w:rPr>
                <w:lang w:val="en-GB"/>
              </w:rPr>
            </w:pPr>
            <w:r w:rsidRPr="004C38FD">
              <w:rPr>
                <w:lang w:val="en-GB"/>
              </w:rPr>
              <w:t xml:space="preserve">           2</w:t>
            </w:r>
            <w:r w:rsidR="00C00646" w:rsidRPr="004C38FD">
              <w:rPr>
                <w:lang w:val="en-GB"/>
              </w:rPr>
              <w:t>,</w:t>
            </w:r>
            <w:r w:rsidRPr="004C38FD">
              <w:rPr>
                <w:lang w:val="en-GB"/>
              </w:rPr>
              <w:t>397</w:t>
            </w:r>
            <w:r w:rsidR="00C00646" w:rsidRPr="004C38FD">
              <w:rPr>
                <w:lang w:val="en-GB"/>
              </w:rPr>
              <w:t>,</w:t>
            </w:r>
            <w:r w:rsidRPr="004C38FD">
              <w:rPr>
                <w:lang w:val="en-GB"/>
              </w:rPr>
              <w:t xml:space="preserve">241 </w:t>
            </w:r>
          </w:p>
        </w:tc>
        <w:tc>
          <w:tcPr>
            <w:tcW w:w="1774" w:type="pct"/>
            <w:vMerge w:val="restart"/>
            <w:tcBorders>
              <w:top w:val="nil"/>
              <w:left w:val="single" w:sz="4" w:space="0" w:color="auto"/>
              <w:bottom w:val="single" w:sz="4" w:space="0" w:color="000000"/>
              <w:right w:val="single" w:sz="4" w:space="0" w:color="auto"/>
            </w:tcBorders>
            <w:shd w:val="clear" w:color="auto" w:fill="auto"/>
            <w:hideMark/>
          </w:tcPr>
          <w:p w14:paraId="4FEC1620" w14:textId="5729D6D6" w:rsidR="00EE2807" w:rsidRPr="004C38FD" w:rsidRDefault="00272F03" w:rsidP="00DA3C9B">
            <w:pPr>
              <w:pStyle w:val="Tabelid"/>
              <w:rPr>
                <w:lang w:val="en-GB"/>
              </w:rPr>
            </w:pPr>
            <w:r w:rsidRPr="004C38FD">
              <w:rPr>
                <w:lang w:val="en-GB"/>
              </w:rPr>
              <w:t>Design works</w:t>
            </w:r>
          </w:p>
        </w:tc>
      </w:tr>
      <w:tr w:rsidR="00EE2807" w:rsidRPr="004C38FD" w14:paraId="6C143CFE"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04730B7C" w14:textId="77777777" w:rsidR="00EE2807" w:rsidRPr="004C38FD" w:rsidRDefault="00EE2807" w:rsidP="00DA3C9B">
            <w:pPr>
              <w:pStyle w:val="Tabelid"/>
              <w:rPr>
                <w:lang w:val="en-GB"/>
              </w:rPr>
            </w:pPr>
            <w:r w:rsidRPr="004C38FD">
              <w:rPr>
                <w:lang w:val="en-GB"/>
              </w:rPr>
              <w:t>G.002</w:t>
            </w:r>
          </w:p>
        </w:tc>
        <w:tc>
          <w:tcPr>
            <w:tcW w:w="1894" w:type="pct"/>
            <w:tcBorders>
              <w:top w:val="nil"/>
              <w:left w:val="nil"/>
              <w:bottom w:val="single" w:sz="4" w:space="0" w:color="auto"/>
              <w:right w:val="single" w:sz="4" w:space="0" w:color="auto"/>
            </w:tcBorders>
            <w:shd w:val="clear" w:color="auto" w:fill="auto"/>
            <w:hideMark/>
          </w:tcPr>
          <w:p w14:paraId="4C8C51CA" w14:textId="2EC12C37" w:rsidR="00EE2807" w:rsidRPr="004C38FD" w:rsidRDefault="00EE2807" w:rsidP="00DA3C9B">
            <w:pPr>
              <w:pStyle w:val="Tabelid"/>
              <w:rPr>
                <w:lang w:val="en-GB"/>
              </w:rPr>
            </w:pPr>
            <w:r w:rsidRPr="004C38FD">
              <w:rPr>
                <w:lang w:val="en-GB"/>
              </w:rPr>
              <w:t>Depo</w:t>
            </w:r>
            <w:r w:rsidR="00C00646" w:rsidRPr="004C38FD">
              <w:rPr>
                <w:lang w:val="en-GB"/>
              </w:rPr>
              <w:t>t building</w:t>
            </w:r>
          </w:p>
        </w:tc>
        <w:tc>
          <w:tcPr>
            <w:tcW w:w="891" w:type="pct"/>
            <w:tcBorders>
              <w:top w:val="nil"/>
              <w:left w:val="nil"/>
              <w:bottom w:val="single" w:sz="4" w:space="0" w:color="auto"/>
              <w:right w:val="single" w:sz="4" w:space="0" w:color="auto"/>
            </w:tcBorders>
            <w:shd w:val="clear" w:color="auto" w:fill="auto"/>
            <w:vAlign w:val="bottom"/>
            <w:hideMark/>
          </w:tcPr>
          <w:p w14:paraId="3E2A7FA2" w14:textId="63A23095" w:rsidR="00EE2807" w:rsidRPr="004C38FD" w:rsidRDefault="00EE2807" w:rsidP="00DA3C9B">
            <w:pPr>
              <w:pStyle w:val="Tabelid"/>
              <w:rPr>
                <w:lang w:val="en-GB"/>
              </w:rPr>
            </w:pPr>
            <w:r w:rsidRPr="004C38FD">
              <w:rPr>
                <w:lang w:val="en-GB"/>
              </w:rPr>
              <w:t xml:space="preserve">           2</w:t>
            </w:r>
            <w:r w:rsidR="00C00646" w:rsidRPr="004C38FD">
              <w:rPr>
                <w:lang w:val="en-GB"/>
              </w:rPr>
              <w:t>,</w:t>
            </w:r>
            <w:r w:rsidRPr="004C38FD">
              <w:rPr>
                <w:lang w:val="en-GB"/>
              </w:rPr>
              <w:t>397</w:t>
            </w:r>
            <w:r w:rsidR="00C00646" w:rsidRPr="004C38FD">
              <w:rPr>
                <w:lang w:val="en-GB"/>
              </w:rPr>
              <w:t>,</w:t>
            </w:r>
            <w:r w:rsidRPr="004C38FD">
              <w:rPr>
                <w:lang w:val="en-GB"/>
              </w:rPr>
              <w:t xml:space="preserve">241 </w:t>
            </w:r>
          </w:p>
        </w:tc>
        <w:tc>
          <w:tcPr>
            <w:tcW w:w="1774" w:type="pct"/>
            <w:vMerge/>
            <w:tcBorders>
              <w:top w:val="nil"/>
              <w:left w:val="single" w:sz="4" w:space="0" w:color="auto"/>
              <w:bottom w:val="single" w:sz="4" w:space="0" w:color="000000"/>
              <w:right w:val="single" w:sz="4" w:space="0" w:color="auto"/>
            </w:tcBorders>
            <w:shd w:val="clear" w:color="auto" w:fill="auto"/>
            <w:vAlign w:val="center"/>
            <w:hideMark/>
          </w:tcPr>
          <w:p w14:paraId="7F6F4E1A" w14:textId="77777777" w:rsidR="00EE2807" w:rsidRPr="004C38FD" w:rsidRDefault="00EE2807" w:rsidP="00DA3C9B">
            <w:pPr>
              <w:pStyle w:val="Tabelid"/>
              <w:rPr>
                <w:lang w:val="en-GB"/>
              </w:rPr>
            </w:pPr>
          </w:p>
        </w:tc>
      </w:tr>
      <w:tr w:rsidR="00DA3C9B" w:rsidRPr="004C38FD" w14:paraId="19D6F193"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5F74DEB9" w14:textId="77777777" w:rsidR="00EE2807" w:rsidRPr="004C38FD" w:rsidRDefault="00EE2807" w:rsidP="00DA3C9B">
            <w:pPr>
              <w:pStyle w:val="Tabelid"/>
              <w:rPr>
                <w:lang w:val="en-GB"/>
              </w:rPr>
            </w:pPr>
            <w:r w:rsidRPr="004C38FD">
              <w:rPr>
                <w:lang w:val="en-GB"/>
              </w:rPr>
              <w:t>H</w:t>
            </w:r>
          </w:p>
        </w:tc>
        <w:tc>
          <w:tcPr>
            <w:tcW w:w="1894" w:type="pct"/>
            <w:tcBorders>
              <w:top w:val="nil"/>
              <w:left w:val="nil"/>
              <w:bottom w:val="single" w:sz="4" w:space="0" w:color="auto"/>
              <w:right w:val="single" w:sz="4" w:space="0" w:color="auto"/>
            </w:tcBorders>
            <w:shd w:val="clear" w:color="000000" w:fill="EDEDED"/>
            <w:vAlign w:val="bottom"/>
            <w:hideMark/>
          </w:tcPr>
          <w:p w14:paraId="21914231" w14:textId="1A7F350B" w:rsidR="00EE2807" w:rsidRPr="004C38FD" w:rsidRDefault="00EE2807" w:rsidP="00DA3C9B">
            <w:pPr>
              <w:pStyle w:val="Tabelid"/>
              <w:rPr>
                <w:lang w:val="en-GB"/>
              </w:rPr>
            </w:pPr>
            <w:r w:rsidRPr="004C38FD">
              <w:rPr>
                <w:lang w:val="en-GB"/>
              </w:rPr>
              <w:t>Infrastru</w:t>
            </w:r>
            <w:r w:rsidR="00C00646" w:rsidRPr="004C38FD">
              <w:rPr>
                <w:lang w:val="en-GB"/>
              </w:rPr>
              <w:t>c</w:t>
            </w:r>
            <w:r w:rsidRPr="004C38FD">
              <w:rPr>
                <w:lang w:val="en-GB"/>
              </w:rPr>
              <w:t>tur</w:t>
            </w:r>
            <w:r w:rsidR="00C00646" w:rsidRPr="004C38FD">
              <w:rPr>
                <w:lang w:val="en-GB"/>
              </w:rPr>
              <w:t>e</w:t>
            </w:r>
            <w:r w:rsidRPr="004C38FD">
              <w:rPr>
                <w:lang w:val="en-GB"/>
              </w:rPr>
              <w:t xml:space="preserve"> </w:t>
            </w:r>
            <w:r w:rsidR="0021633D">
              <w:rPr>
                <w:lang w:val="en-GB"/>
              </w:rPr>
              <w:t>maintenance centre</w:t>
            </w:r>
            <w:r w:rsidR="0021633D" w:rsidRPr="004C38FD">
              <w:rPr>
                <w:lang w:val="en-GB"/>
              </w:rPr>
              <w:t xml:space="preserve"> and p</w:t>
            </w:r>
            <w:r w:rsidR="0021633D">
              <w:rPr>
                <w:lang w:val="en-GB"/>
              </w:rPr>
              <w:t>oints</w:t>
            </w:r>
          </w:p>
        </w:tc>
        <w:tc>
          <w:tcPr>
            <w:tcW w:w="891" w:type="pct"/>
            <w:tcBorders>
              <w:top w:val="nil"/>
              <w:left w:val="nil"/>
              <w:bottom w:val="single" w:sz="4" w:space="0" w:color="auto"/>
              <w:right w:val="single" w:sz="4" w:space="0" w:color="auto"/>
            </w:tcBorders>
            <w:shd w:val="clear" w:color="000000" w:fill="EDEDED"/>
            <w:vAlign w:val="bottom"/>
            <w:hideMark/>
          </w:tcPr>
          <w:p w14:paraId="5CA50341" w14:textId="7CFB04E0" w:rsidR="00EE2807" w:rsidRPr="004C38FD" w:rsidRDefault="00EE2807" w:rsidP="00DA3C9B">
            <w:pPr>
              <w:pStyle w:val="Tabelid"/>
              <w:rPr>
                <w:lang w:val="en-GB"/>
              </w:rPr>
            </w:pPr>
            <w:r w:rsidRPr="004C38FD">
              <w:rPr>
                <w:lang w:val="en-GB"/>
              </w:rPr>
              <w:t xml:space="preserve">              286</w:t>
            </w:r>
            <w:r w:rsidR="00C00646" w:rsidRPr="004C38FD">
              <w:rPr>
                <w:lang w:val="en-GB"/>
              </w:rPr>
              <w:t>,</w:t>
            </w:r>
            <w:r w:rsidRPr="004C38FD">
              <w:rPr>
                <w:lang w:val="en-GB"/>
              </w:rPr>
              <w:t xml:space="preserve">000 </w:t>
            </w:r>
          </w:p>
        </w:tc>
        <w:tc>
          <w:tcPr>
            <w:tcW w:w="1774" w:type="pct"/>
            <w:vMerge w:val="restart"/>
            <w:tcBorders>
              <w:top w:val="nil"/>
              <w:left w:val="single" w:sz="4" w:space="0" w:color="auto"/>
              <w:bottom w:val="nil"/>
              <w:right w:val="single" w:sz="4" w:space="0" w:color="auto"/>
            </w:tcBorders>
            <w:shd w:val="clear" w:color="auto" w:fill="auto"/>
            <w:hideMark/>
          </w:tcPr>
          <w:p w14:paraId="417AA9F5" w14:textId="78AFAA3F" w:rsidR="00EE2807" w:rsidRPr="004C38FD" w:rsidRDefault="00EE2807" w:rsidP="00DA3C9B">
            <w:pPr>
              <w:pStyle w:val="Tabelid"/>
              <w:rPr>
                <w:lang w:val="en-GB"/>
              </w:rPr>
            </w:pPr>
            <w:r w:rsidRPr="004C38FD">
              <w:rPr>
                <w:lang w:val="en-GB"/>
              </w:rPr>
              <w:t xml:space="preserve"> </w:t>
            </w:r>
            <w:r w:rsidR="00272F03" w:rsidRPr="004C38FD">
              <w:rPr>
                <w:lang w:val="en-GB"/>
              </w:rPr>
              <w:t>Design works</w:t>
            </w:r>
            <w:r w:rsidRPr="004C38FD">
              <w:rPr>
                <w:lang w:val="en-GB"/>
              </w:rPr>
              <w:t xml:space="preserve"> </w:t>
            </w:r>
          </w:p>
        </w:tc>
      </w:tr>
      <w:tr w:rsidR="00EE2807" w:rsidRPr="004C38FD" w14:paraId="77F3484E"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65FE5883" w14:textId="77777777" w:rsidR="00EE2807" w:rsidRPr="004C38FD" w:rsidRDefault="00EE2807" w:rsidP="00DA3C9B">
            <w:pPr>
              <w:pStyle w:val="Tabelid"/>
              <w:rPr>
                <w:lang w:val="en-GB"/>
              </w:rPr>
            </w:pPr>
            <w:r w:rsidRPr="004C38FD">
              <w:rPr>
                <w:lang w:val="en-GB"/>
              </w:rPr>
              <w:t>H.001</w:t>
            </w:r>
          </w:p>
        </w:tc>
        <w:tc>
          <w:tcPr>
            <w:tcW w:w="1894" w:type="pct"/>
            <w:tcBorders>
              <w:top w:val="nil"/>
              <w:left w:val="nil"/>
              <w:bottom w:val="single" w:sz="4" w:space="0" w:color="auto"/>
              <w:right w:val="single" w:sz="4" w:space="0" w:color="auto"/>
            </w:tcBorders>
            <w:shd w:val="clear" w:color="auto" w:fill="auto"/>
            <w:hideMark/>
          </w:tcPr>
          <w:p w14:paraId="699677B3" w14:textId="35913EBF" w:rsidR="00EE2807" w:rsidRPr="004C38FD" w:rsidRDefault="00EE2807" w:rsidP="00DA3C9B">
            <w:pPr>
              <w:pStyle w:val="Tabelid"/>
              <w:rPr>
                <w:lang w:val="en-GB"/>
              </w:rPr>
            </w:pPr>
            <w:r w:rsidRPr="004C38FD">
              <w:rPr>
                <w:lang w:val="en-GB"/>
              </w:rPr>
              <w:t>Infrastru</w:t>
            </w:r>
            <w:r w:rsidR="00C00646" w:rsidRPr="004C38FD">
              <w:rPr>
                <w:lang w:val="en-GB"/>
              </w:rPr>
              <w:t>cture</w:t>
            </w:r>
            <w:r w:rsidRPr="004C38FD">
              <w:rPr>
                <w:lang w:val="en-GB"/>
              </w:rPr>
              <w:t xml:space="preserve"> </w:t>
            </w:r>
            <w:r w:rsidR="0021633D">
              <w:rPr>
                <w:lang w:val="en-GB"/>
              </w:rPr>
              <w:t>maintenance centre</w:t>
            </w:r>
            <w:r w:rsidR="00E56100" w:rsidRPr="004C38FD">
              <w:rPr>
                <w:lang w:val="en-GB"/>
              </w:rPr>
              <w:t xml:space="preserve"> and </w:t>
            </w:r>
            <w:r w:rsidRPr="004C38FD">
              <w:rPr>
                <w:lang w:val="en-GB"/>
              </w:rPr>
              <w:t>p</w:t>
            </w:r>
            <w:r w:rsidR="0021633D">
              <w:rPr>
                <w:lang w:val="en-GB"/>
              </w:rPr>
              <w:t>oints</w:t>
            </w:r>
          </w:p>
        </w:tc>
        <w:tc>
          <w:tcPr>
            <w:tcW w:w="891" w:type="pct"/>
            <w:tcBorders>
              <w:top w:val="nil"/>
              <w:left w:val="nil"/>
              <w:bottom w:val="single" w:sz="4" w:space="0" w:color="auto"/>
              <w:right w:val="single" w:sz="4" w:space="0" w:color="auto"/>
            </w:tcBorders>
            <w:shd w:val="clear" w:color="auto" w:fill="auto"/>
            <w:hideMark/>
          </w:tcPr>
          <w:p w14:paraId="4C7AED43" w14:textId="532AD5AF" w:rsidR="00EE2807" w:rsidRPr="004C38FD" w:rsidRDefault="00EE2807" w:rsidP="00DA3C9B">
            <w:pPr>
              <w:pStyle w:val="Tabelid"/>
              <w:rPr>
                <w:lang w:val="en-GB"/>
              </w:rPr>
            </w:pPr>
            <w:r w:rsidRPr="004C38FD">
              <w:rPr>
                <w:lang w:val="en-GB"/>
              </w:rPr>
              <w:t xml:space="preserve">           121</w:t>
            </w:r>
            <w:r w:rsidR="00C00646" w:rsidRPr="004C38FD">
              <w:rPr>
                <w:lang w:val="en-GB"/>
              </w:rPr>
              <w:t>,</w:t>
            </w:r>
            <w:r w:rsidRPr="004C38FD">
              <w:rPr>
                <w:lang w:val="en-GB"/>
              </w:rPr>
              <w:t xml:space="preserve">000 </w:t>
            </w:r>
          </w:p>
        </w:tc>
        <w:tc>
          <w:tcPr>
            <w:tcW w:w="1774" w:type="pct"/>
            <w:vMerge/>
            <w:tcBorders>
              <w:top w:val="nil"/>
              <w:left w:val="single" w:sz="4" w:space="0" w:color="auto"/>
              <w:bottom w:val="nil"/>
              <w:right w:val="single" w:sz="4" w:space="0" w:color="auto"/>
            </w:tcBorders>
            <w:shd w:val="clear" w:color="auto" w:fill="auto"/>
            <w:vAlign w:val="center"/>
            <w:hideMark/>
          </w:tcPr>
          <w:p w14:paraId="22ECF803" w14:textId="77777777" w:rsidR="00EE2807" w:rsidRPr="004C38FD" w:rsidRDefault="00EE2807" w:rsidP="00DA3C9B">
            <w:pPr>
              <w:pStyle w:val="Tabelid"/>
              <w:rPr>
                <w:lang w:val="en-GB"/>
              </w:rPr>
            </w:pPr>
          </w:p>
        </w:tc>
      </w:tr>
      <w:tr w:rsidR="00EE2807" w:rsidRPr="004C38FD" w14:paraId="26FB5715"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4B29C189" w14:textId="77777777" w:rsidR="00EE2807" w:rsidRPr="004C38FD" w:rsidRDefault="00EE2807" w:rsidP="00DA3C9B">
            <w:pPr>
              <w:pStyle w:val="Tabelid"/>
              <w:rPr>
                <w:lang w:val="en-GB"/>
              </w:rPr>
            </w:pPr>
            <w:r w:rsidRPr="004C38FD">
              <w:rPr>
                <w:lang w:val="en-GB"/>
              </w:rPr>
              <w:t>H.002</w:t>
            </w:r>
          </w:p>
        </w:tc>
        <w:tc>
          <w:tcPr>
            <w:tcW w:w="1894" w:type="pct"/>
            <w:tcBorders>
              <w:top w:val="nil"/>
              <w:left w:val="nil"/>
              <w:bottom w:val="single" w:sz="4" w:space="0" w:color="auto"/>
              <w:right w:val="single" w:sz="4" w:space="0" w:color="auto"/>
            </w:tcBorders>
            <w:shd w:val="clear" w:color="auto" w:fill="auto"/>
            <w:hideMark/>
          </w:tcPr>
          <w:p w14:paraId="1BF27F83" w14:textId="3579C048" w:rsidR="00EE2807" w:rsidRPr="004C38FD" w:rsidRDefault="00EE2807" w:rsidP="00DA3C9B">
            <w:pPr>
              <w:pStyle w:val="Tabelid"/>
              <w:rPr>
                <w:lang w:val="en-GB"/>
              </w:rPr>
            </w:pPr>
            <w:r w:rsidRPr="004C38FD">
              <w:rPr>
                <w:lang w:val="en-GB"/>
              </w:rPr>
              <w:t>Infrastru</w:t>
            </w:r>
            <w:r w:rsidR="00C00646" w:rsidRPr="004C38FD">
              <w:rPr>
                <w:lang w:val="en-GB"/>
              </w:rPr>
              <w:t>c</w:t>
            </w:r>
            <w:r w:rsidRPr="004C38FD">
              <w:rPr>
                <w:lang w:val="en-GB"/>
              </w:rPr>
              <w:t>tur</w:t>
            </w:r>
            <w:r w:rsidR="00C00646" w:rsidRPr="004C38FD">
              <w:rPr>
                <w:lang w:val="en-GB"/>
              </w:rPr>
              <w:t>e</w:t>
            </w:r>
            <w:r w:rsidRPr="004C38FD">
              <w:rPr>
                <w:lang w:val="en-GB"/>
              </w:rPr>
              <w:t xml:space="preserve"> </w:t>
            </w:r>
            <w:r w:rsidR="0021633D">
              <w:rPr>
                <w:lang w:val="en-GB"/>
              </w:rPr>
              <w:t>maintenance point</w:t>
            </w:r>
            <w:r w:rsidRPr="004C38FD">
              <w:rPr>
                <w:lang w:val="en-GB"/>
              </w:rPr>
              <w:t xml:space="preserve"> n</w:t>
            </w:r>
            <w:r w:rsidR="00C00646" w:rsidRPr="004C38FD">
              <w:rPr>
                <w:lang w:val="en-GB"/>
              </w:rPr>
              <w:t>o</w:t>
            </w:r>
            <w:r w:rsidRPr="004C38FD">
              <w:rPr>
                <w:lang w:val="en-GB"/>
              </w:rPr>
              <w:t xml:space="preserve"> 1</w:t>
            </w:r>
          </w:p>
        </w:tc>
        <w:tc>
          <w:tcPr>
            <w:tcW w:w="891" w:type="pct"/>
            <w:tcBorders>
              <w:top w:val="nil"/>
              <w:left w:val="nil"/>
              <w:bottom w:val="single" w:sz="4" w:space="0" w:color="auto"/>
              <w:right w:val="single" w:sz="4" w:space="0" w:color="auto"/>
            </w:tcBorders>
            <w:shd w:val="clear" w:color="auto" w:fill="auto"/>
            <w:hideMark/>
          </w:tcPr>
          <w:p w14:paraId="411276CB" w14:textId="1EB1D946" w:rsidR="00EE2807" w:rsidRPr="004C38FD" w:rsidRDefault="00EE2807" w:rsidP="00DA3C9B">
            <w:pPr>
              <w:pStyle w:val="Tabelid"/>
              <w:rPr>
                <w:lang w:val="en-GB"/>
              </w:rPr>
            </w:pPr>
            <w:r w:rsidRPr="004C38FD">
              <w:rPr>
                <w:lang w:val="en-GB"/>
              </w:rPr>
              <w:t xml:space="preserve">             88</w:t>
            </w:r>
            <w:r w:rsidR="00C00646" w:rsidRPr="004C38FD">
              <w:rPr>
                <w:lang w:val="en-GB"/>
              </w:rPr>
              <w:t>,</w:t>
            </w:r>
            <w:r w:rsidRPr="004C38FD">
              <w:rPr>
                <w:lang w:val="en-GB"/>
              </w:rPr>
              <w:t xml:space="preserve">000 </w:t>
            </w:r>
          </w:p>
        </w:tc>
        <w:tc>
          <w:tcPr>
            <w:tcW w:w="1774" w:type="pct"/>
            <w:vMerge/>
            <w:tcBorders>
              <w:top w:val="nil"/>
              <w:left w:val="single" w:sz="4" w:space="0" w:color="auto"/>
              <w:bottom w:val="nil"/>
              <w:right w:val="single" w:sz="4" w:space="0" w:color="auto"/>
            </w:tcBorders>
            <w:shd w:val="clear" w:color="auto" w:fill="auto"/>
            <w:vAlign w:val="center"/>
            <w:hideMark/>
          </w:tcPr>
          <w:p w14:paraId="7C64180B" w14:textId="77777777" w:rsidR="00EE2807" w:rsidRPr="004C38FD" w:rsidRDefault="00EE2807" w:rsidP="00DA3C9B">
            <w:pPr>
              <w:pStyle w:val="Tabelid"/>
              <w:rPr>
                <w:lang w:val="en-GB"/>
              </w:rPr>
            </w:pPr>
          </w:p>
        </w:tc>
      </w:tr>
      <w:tr w:rsidR="00EE2807" w:rsidRPr="004C38FD" w14:paraId="28F6CA1C" w14:textId="77777777" w:rsidTr="0021633D">
        <w:trPr>
          <w:trHeight w:val="1035"/>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1348887D" w14:textId="77777777" w:rsidR="00EE2807" w:rsidRPr="004C38FD" w:rsidRDefault="00EE2807" w:rsidP="00DA3C9B">
            <w:pPr>
              <w:pStyle w:val="Tabelid"/>
              <w:rPr>
                <w:lang w:val="en-GB"/>
              </w:rPr>
            </w:pPr>
            <w:r w:rsidRPr="004C38FD">
              <w:rPr>
                <w:lang w:val="en-GB"/>
              </w:rPr>
              <w:t>H.003</w:t>
            </w:r>
          </w:p>
        </w:tc>
        <w:tc>
          <w:tcPr>
            <w:tcW w:w="1894" w:type="pct"/>
            <w:tcBorders>
              <w:top w:val="nil"/>
              <w:left w:val="nil"/>
              <w:bottom w:val="single" w:sz="4" w:space="0" w:color="auto"/>
              <w:right w:val="single" w:sz="4" w:space="0" w:color="auto"/>
            </w:tcBorders>
            <w:shd w:val="clear" w:color="auto" w:fill="auto"/>
            <w:hideMark/>
          </w:tcPr>
          <w:p w14:paraId="60A8DE4D" w14:textId="6B19EADC" w:rsidR="00EE2807" w:rsidRPr="004C38FD" w:rsidRDefault="00EE2807" w:rsidP="00DA3C9B">
            <w:pPr>
              <w:pStyle w:val="Tabelid"/>
              <w:rPr>
                <w:lang w:val="en-GB"/>
              </w:rPr>
            </w:pPr>
            <w:r w:rsidRPr="004C38FD">
              <w:rPr>
                <w:lang w:val="en-GB"/>
              </w:rPr>
              <w:t>Infrastru</w:t>
            </w:r>
            <w:r w:rsidR="00C00646" w:rsidRPr="004C38FD">
              <w:rPr>
                <w:lang w:val="en-GB"/>
              </w:rPr>
              <w:t>cture</w:t>
            </w:r>
            <w:r w:rsidRPr="004C38FD">
              <w:rPr>
                <w:lang w:val="en-GB"/>
              </w:rPr>
              <w:t xml:space="preserve"> </w:t>
            </w:r>
            <w:r w:rsidR="0021633D">
              <w:rPr>
                <w:lang w:val="en-GB"/>
              </w:rPr>
              <w:t>maintenance point</w:t>
            </w:r>
            <w:r w:rsidRPr="004C38FD">
              <w:rPr>
                <w:lang w:val="en-GB"/>
              </w:rPr>
              <w:t xml:space="preserve"> n</w:t>
            </w:r>
            <w:r w:rsidR="00C00646" w:rsidRPr="004C38FD">
              <w:rPr>
                <w:lang w:val="en-GB"/>
              </w:rPr>
              <w:t>o</w:t>
            </w:r>
            <w:r w:rsidRPr="004C38FD">
              <w:rPr>
                <w:lang w:val="en-GB"/>
              </w:rPr>
              <w:t xml:space="preserve"> 2</w:t>
            </w:r>
          </w:p>
        </w:tc>
        <w:tc>
          <w:tcPr>
            <w:tcW w:w="891" w:type="pct"/>
            <w:tcBorders>
              <w:top w:val="nil"/>
              <w:left w:val="nil"/>
              <w:bottom w:val="single" w:sz="4" w:space="0" w:color="auto"/>
              <w:right w:val="single" w:sz="4" w:space="0" w:color="auto"/>
            </w:tcBorders>
            <w:shd w:val="clear" w:color="auto" w:fill="auto"/>
            <w:hideMark/>
          </w:tcPr>
          <w:p w14:paraId="49652755" w14:textId="33633222" w:rsidR="00EE2807" w:rsidRPr="004C38FD" w:rsidRDefault="00EE2807" w:rsidP="00DA3C9B">
            <w:pPr>
              <w:pStyle w:val="Tabelid"/>
              <w:rPr>
                <w:lang w:val="en-GB"/>
              </w:rPr>
            </w:pPr>
            <w:r w:rsidRPr="004C38FD">
              <w:rPr>
                <w:lang w:val="en-GB"/>
              </w:rPr>
              <w:t xml:space="preserve">             77</w:t>
            </w:r>
            <w:r w:rsidR="00C00646" w:rsidRPr="004C38FD">
              <w:rPr>
                <w:lang w:val="en-GB"/>
              </w:rPr>
              <w:t>,</w:t>
            </w:r>
            <w:r w:rsidRPr="004C38FD">
              <w:rPr>
                <w:lang w:val="en-GB"/>
              </w:rPr>
              <w:t xml:space="preserve">000 </w:t>
            </w:r>
          </w:p>
        </w:tc>
        <w:tc>
          <w:tcPr>
            <w:tcW w:w="1774" w:type="pct"/>
            <w:vMerge/>
            <w:tcBorders>
              <w:top w:val="nil"/>
              <w:left w:val="single" w:sz="4" w:space="0" w:color="auto"/>
              <w:bottom w:val="nil"/>
              <w:right w:val="single" w:sz="4" w:space="0" w:color="auto"/>
            </w:tcBorders>
            <w:shd w:val="clear" w:color="auto" w:fill="auto"/>
            <w:vAlign w:val="center"/>
            <w:hideMark/>
          </w:tcPr>
          <w:p w14:paraId="48A2CF48" w14:textId="77777777" w:rsidR="00EE2807" w:rsidRPr="004C38FD" w:rsidRDefault="00EE2807" w:rsidP="00DA3C9B">
            <w:pPr>
              <w:pStyle w:val="Tabelid"/>
              <w:rPr>
                <w:lang w:val="en-GB"/>
              </w:rPr>
            </w:pPr>
          </w:p>
        </w:tc>
      </w:tr>
      <w:tr w:rsidR="00DA3C9B" w:rsidRPr="004C38FD" w14:paraId="4B614F3F"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1EB45C8E" w14:textId="77777777" w:rsidR="00EE2807" w:rsidRPr="004C38FD" w:rsidRDefault="00EE2807" w:rsidP="00DA3C9B">
            <w:pPr>
              <w:pStyle w:val="Tabelid"/>
              <w:rPr>
                <w:lang w:val="en-GB"/>
              </w:rPr>
            </w:pPr>
            <w:r w:rsidRPr="004C38FD">
              <w:rPr>
                <w:lang w:val="en-GB"/>
              </w:rPr>
              <w:t>I</w:t>
            </w:r>
          </w:p>
        </w:tc>
        <w:tc>
          <w:tcPr>
            <w:tcW w:w="1894" w:type="pct"/>
            <w:tcBorders>
              <w:top w:val="nil"/>
              <w:left w:val="nil"/>
              <w:bottom w:val="single" w:sz="4" w:space="0" w:color="auto"/>
              <w:right w:val="single" w:sz="4" w:space="0" w:color="auto"/>
            </w:tcBorders>
            <w:shd w:val="clear" w:color="000000" w:fill="EDEDED"/>
            <w:vAlign w:val="bottom"/>
            <w:hideMark/>
          </w:tcPr>
          <w:p w14:paraId="084F78E6" w14:textId="4572C188" w:rsidR="00EE2807" w:rsidRPr="004C38FD" w:rsidRDefault="00C00646" w:rsidP="00DA3C9B">
            <w:pPr>
              <w:pStyle w:val="Tabelid"/>
              <w:rPr>
                <w:lang w:val="en-GB"/>
              </w:rPr>
            </w:pPr>
            <w:r w:rsidRPr="004C38FD">
              <w:rPr>
                <w:lang w:val="en-GB"/>
              </w:rPr>
              <w:t>Local stops</w:t>
            </w:r>
          </w:p>
        </w:tc>
        <w:tc>
          <w:tcPr>
            <w:tcW w:w="891" w:type="pct"/>
            <w:tcBorders>
              <w:top w:val="nil"/>
              <w:left w:val="nil"/>
              <w:bottom w:val="single" w:sz="4" w:space="0" w:color="auto"/>
              <w:right w:val="single" w:sz="4" w:space="0" w:color="auto"/>
            </w:tcBorders>
            <w:shd w:val="clear" w:color="000000" w:fill="EDEDED"/>
            <w:vAlign w:val="bottom"/>
            <w:hideMark/>
          </w:tcPr>
          <w:p w14:paraId="6BDDC3B4" w14:textId="7B8E09C6" w:rsidR="00EE2807" w:rsidRPr="004C38FD" w:rsidRDefault="00EE2807" w:rsidP="00DA3C9B">
            <w:pPr>
              <w:pStyle w:val="Tabelid"/>
              <w:rPr>
                <w:lang w:val="en-GB"/>
              </w:rPr>
            </w:pPr>
            <w:r w:rsidRPr="004C38FD">
              <w:rPr>
                <w:lang w:val="en-GB"/>
              </w:rPr>
              <w:t xml:space="preserve">              246</w:t>
            </w:r>
            <w:r w:rsidR="00C00646" w:rsidRPr="004C38FD">
              <w:rPr>
                <w:lang w:val="en-GB"/>
              </w:rPr>
              <w:t>,</w:t>
            </w:r>
            <w:r w:rsidRPr="004C38FD">
              <w:rPr>
                <w:lang w:val="en-GB"/>
              </w:rPr>
              <w:t xml:space="preserve">950 </w:t>
            </w:r>
          </w:p>
        </w:tc>
        <w:tc>
          <w:tcPr>
            <w:tcW w:w="1774" w:type="pct"/>
            <w:vMerge w:val="restart"/>
            <w:tcBorders>
              <w:top w:val="single" w:sz="4" w:space="0" w:color="auto"/>
              <w:left w:val="single" w:sz="4" w:space="0" w:color="auto"/>
              <w:bottom w:val="nil"/>
              <w:right w:val="single" w:sz="4" w:space="0" w:color="auto"/>
            </w:tcBorders>
            <w:shd w:val="clear" w:color="auto" w:fill="auto"/>
            <w:hideMark/>
          </w:tcPr>
          <w:p w14:paraId="35A9BA6A" w14:textId="119A8FDE" w:rsidR="00EE2807" w:rsidRPr="004C38FD" w:rsidRDefault="00EE2807" w:rsidP="00DA3C9B">
            <w:pPr>
              <w:pStyle w:val="Tabelid"/>
              <w:rPr>
                <w:lang w:val="en-GB"/>
              </w:rPr>
            </w:pPr>
            <w:r w:rsidRPr="004C38FD">
              <w:rPr>
                <w:lang w:val="en-GB"/>
              </w:rPr>
              <w:t xml:space="preserve"> Detail</w:t>
            </w:r>
            <w:r w:rsidR="00C00646" w:rsidRPr="004C38FD">
              <w:rPr>
                <w:lang w:val="en-GB"/>
              </w:rPr>
              <w:t>ed</w:t>
            </w:r>
            <w:r w:rsidR="00272F03" w:rsidRPr="004C38FD">
              <w:rPr>
                <w:lang w:val="en-GB"/>
              </w:rPr>
              <w:t xml:space="preserve"> plan and design works</w:t>
            </w:r>
          </w:p>
        </w:tc>
      </w:tr>
      <w:tr w:rsidR="00EE2807" w:rsidRPr="004C38FD" w14:paraId="488A662B"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6F29FC73" w14:textId="77777777" w:rsidR="00EE2807" w:rsidRPr="004C38FD" w:rsidRDefault="00EE2807" w:rsidP="00DA3C9B">
            <w:pPr>
              <w:pStyle w:val="Tabelid"/>
              <w:rPr>
                <w:lang w:val="en-GB"/>
              </w:rPr>
            </w:pPr>
            <w:r w:rsidRPr="004C38FD">
              <w:rPr>
                <w:lang w:val="en-GB"/>
              </w:rPr>
              <w:t>I.001</w:t>
            </w:r>
          </w:p>
        </w:tc>
        <w:tc>
          <w:tcPr>
            <w:tcW w:w="1894" w:type="pct"/>
            <w:tcBorders>
              <w:top w:val="nil"/>
              <w:left w:val="nil"/>
              <w:bottom w:val="single" w:sz="4" w:space="0" w:color="auto"/>
              <w:right w:val="single" w:sz="4" w:space="0" w:color="auto"/>
            </w:tcBorders>
            <w:shd w:val="clear" w:color="auto" w:fill="auto"/>
            <w:hideMark/>
          </w:tcPr>
          <w:p w14:paraId="38C6BC71" w14:textId="4AB318B1" w:rsidR="00EE2807" w:rsidRPr="004C38FD" w:rsidRDefault="00EE2807" w:rsidP="00DA3C9B">
            <w:pPr>
              <w:pStyle w:val="Tabelid"/>
              <w:rPr>
                <w:lang w:val="en-GB"/>
              </w:rPr>
            </w:pPr>
            <w:r w:rsidRPr="004C38FD">
              <w:rPr>
                <w:lang w:val="en-GB"/>
              </w:rPr>
              <w:t>Detail</w:t>
            </w:r>
            <w:r w:rsidR="00C00646" w:rsidRPr="004C38FD">
              <w:rPr>
                <w:lang w:val="en-GB"/>
              </w:rPr>
              <w:t xml:space="preserve">ed plans </w:t>
            </w:r>
            <w:r w:rsidR="00E56100" w:rsidRPr="004C38FD">
              <w:rPr>
                <w:lang w:val="en-GB"/>
              </w:rPr>
              <w:t xml:space="preserve">and </w:t>
            </w:r>
            <w:r w:rsidR="00C00646" w:rsidRPr="004C38FD">
              <w:rPr>
                <w:lang w:val="en-GB"/>
              </w:rPr>
              <w:t>design</w:t>
            </w:r>
          </w:p>
        </w:tc>
        <w:tc>
          <w:tcPr>
            <w:tcW w:w="891" w:type="pct"/>
            <w:tcBorders>
              <w:top w:val="nil"/>
              <w:left w:val="nil"/>
              <w:bottom w:val="single" w:sz="4" w:space="0" w:color="auto"/>
              <w:right w:val="single" w:sz="4" w:space="0" w:color="auto"/>
            </w:tcBorders>
            <w:shd w:val="clear" w:color="auto" w:fill="auto"/>
            <w:hideMark/>
          </w:tcPr>
          <w:p w14:paraId="3B380DD9" w14:textId="646FC0AB" w:rsidR="00EE2807" w:rsidRPr="004C38FD" w:rsidRDefault="00EE2807" w:rsidP="00DA3C9B">
            <w:pPr>
              <w:pStyle w:val="Tabelid"/>
              <w:rPr>
                <w:lang w:val="en-GB"/>
              </w:rPr>
            </w:pPr>
            <w:r w:rsidRPr="004C38FD">
              <w:rPr>
                <w:lang w:val="en-GB"/>
              </w:rPr>
              <w:t xml:space="preserve">           246</w:t>
            </w:r>
            <w:r w:rsidR="00C00646" w:rsidRPr="004C38FD">
              <w:rPr>
                <w:lang w:val="en-GB"/>
              </w:rPr>
              <w:t>,</w:t>
            </w:r>
            <w:r w:rsidRPr="004C38FD">
              <w:rPr>
                <w:lang w:val="en-GB"/>
              </w:rPr>
              <w:t xml:space="preserve">950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70780CA7" w14:textId="77777777" w:rsidR="00EE2807" w:rsidRPr="004C38FD" w:rsidRDefault="00EE2807" w:rsidP="00DA3C9B">
            <w:pPr>
              <w:pStyle w:val="Tabelid"/>
              <w:rPr>
                <w:lang w:val="en-GB"/>
              </w:rPr>
            </w:pPr>
          </w:p>
        </w:tc>
      </w:tr>
      <w:tr w:rsidR="00DA3C9B" w:rsidRPr="004C38FD" w14:paraId="7294D4D1"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007E5113" w14:textId="77777777" w:rsidR="00EE2807" w:rsidRPr="004C38FD" w:rsidRDefault="00EE2807" w:rsidP="00DA3C9B">
            <w:pPr>
              <w:pStyle w:val="Tabelid"/>
              <w:rPr>
                <w:lang w:val="en-GB"/>
              </w:rPr>
            </w:pPr>
            <w:r w:rsidRPr="004C38FD">
              <w:rPr>
                <w:lang w:val="en-GB"/>
              </w:rPr>
              <w:t>K</w:t>
            </w:r>
          </w:p>
        </w:tc>
        <w:tc>
          <w:tcPr>
            <w:tcW w:w="1894" w:type="pct"/>
            <w:tcBorders>
              <w:top w:val="nil"/>
              <w:left w:val="nil"/>
              <w:bottom w:val="single" w:sz="4" w:space="0" w:color="auto"/>
              <w:right w:val="single" w:sz="4" w:space="0" w:color="auto"/>
            </w:tcBorders>
            <w:shd w:val="clear" w:color="000000" w:fill="EDEDED"/>
            <w:vAlign w:val="bottom"/>
            <w:hideMark/>
          </w:tcPr>
          <w:p w14:paraId="08F8E407" w14:textId="2A33C764" w:rsidR="00EE2807" w:rsidRPr="004C38FD" w:rsidRDefault="0021633D" w:rsidP="00DA3C9B">
            <w:pPr>
              <w:pStyle w:val="Tabelid"/>
              <w:rPr>
                <w:lang w:val="en-GB"/>
              </w:rPr>
            </w:pPr>
            <w:r>
              <w:rPr>
                <w:lang w:val="en-GB"/>
              </w:rPr>
              <w:t>Structures</w:t>
            </w:r>
          </w:p>
        </w:tc>
        <w:tc>
          <w:tcPr>
            <w:tcW w:w="891" w:type="pct"/>
            <w:tcBorders>
              <w:top w:val="nil"/>
              <w:left w:val="nil"/>
              <w:bottom w:val="single" w:sz="4" w:space="0" w:color="auto"/>
              <w:right w:val="single" w:sz="4" w:space="0" w:color="auto"/>
            </w:tcBorders>
            <w:shd w:val="clear" w:color="000000" w:fill="EDEDED"/>
            <w:vAlign w:val="bottom"/>
            <w:hideMark/>
          </w:tcPr>
          <w:p w14:paraId="4F5094C5" w14:textId="39A2A9C6" w:rsidR="00EE2807" w:rsidRPr="004C38FD" w:rsidRDefault="00EE2807" w:rsidP="00DA3C9B">
            <w:pPr>
              <w:pStyle w:val="Tabelid"/>
              <w:rPr>
                <w:lang w:val="en-GB"/>
              </w:rPr>
            </w:pPr>
            <w:r w:rsidRPr="004C38FD">
              <w:rPr>
                <w:lang w:val="en-GB"/>
              </w:rPr>
              <w:t xml:space="preserve">         13</w:t>
            </w:r>
            <w:r w:rsidR="00C00646" w:rsidRPr="004C38FD">
              <w:rPr>
                <w:lang w:val="en-GB"/>
              </w:rPr>
              <w:t>,</w:t>
            </w:r>
            <w:r w:rsidRPr="004C38FD">
              <w:rPr>
                <w:lang w:val="en-GB"/>
              </w:rPr>
              <w:t>179</w:t>
            </w:r>
            <w:r w:rsidR="00C00646" w:rsidRPr="004C38FD">
              <w:rPr>
                <w:lang w:val="en-GB"/>
              </w:rPr>
              <w:t>,</w:t>
            </w:r>
            <w:r w:rsidRPr="004C38FD">
              <w:rPr>
                <w:lang w:val="en-GB"/>
              </w:rPr>
              <w:t xml:space="preserve">891 </w:t>
            </w:r>
          </w:p>
        </w:tc>
        <w:tc>
          <w:tcPr>
            <w:tcW w:w="1774" w:type="pct"/>
            <w:vMerge w:val="restart"/>
            <w:tcBorders>
              <w:top w:val="single" w:sz="4" w:space="0" w:color="auto"/>
              <w:left w:val="single" w:sz="4" w:space="0" w:color="auto"/>
              <w:bottom w:val="nil"/>
              <w:right w:val="single" w:sz="4" w:space="0" w:color="auto"/>
            </w:tcBorders>
            <w:shd w:val="clear" w:color="auto" w:fill="auto"/>
            <w:hideMark/>
          </w:tcPr>
          <w:p w14:paraId="61681FB2" w14:textId="2D45A2EE" w:rsidR="00EE2807" w:rsidRPr="004C38FD" w:rsidRDefault="00EE2807" w:rsidP="00DA3C9B">
            <w:pPr>
              <w:pStyle w:val="Tabelid"/>
              <w:rPr>
                <w:lang w:val="en-GB"/>
              </w:rPr>
            </w:pPr>
            <w:r w:rsidRPr="004C38FD">
              <w:rPr>
                <w:lang w:val="en-GB"/>
              </w:rPr>
              <w:t xml:space="preserve"> </w:t>
            </w:r>
            <w:r w:rsidR="00272F03" w:rsidRPr="004C38FD">
              <w:rPr>
                <w:lang w:val="en-GB"/>
              </w:rPr>
              <w:t>Construction works</w:t>
            </w:r>
            <w:r w:rsidRPr="004C38FD">
              <w:rPr>
                <w:lang w:val="en-GB"/>
              </w:rPr>
              <w:t xml:space="preserve"> </w:t>
            </w:r>
          </w:p>
        </w:tc>
      </w:tr>
      <w:tr w:rsidR="00EE2807" w:rsidRPr="004C38FD" w14:paraId="23610482"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52B53802" w14:textId="77777777" w:rsidR="00EE2807" w:rsidRPr="004C38FD" w:rsidRDefault="00EE2807" w:rsidP="00DA3C9B">
            <w:pPr>
              <w:pStyle w:val="Tabelid"/>
              <w:rPr>
                <w:lang w:val="en-GB"/>
              </w:rPr>
            </w:pPr>
            <w:r w:rsidRPr="004C38FD">
              <w:rPr>
                <w:lang w:val="en-GB"/>
              </w:rPr>
              <w:t>K.001</w:t>
            </w:r>
          </w:p>
        </w:tc>
        <w:tc>
          <w:tcPr>
            <w:tcW w:w="1894" w:type="pct"/>
            <w:tcBorders>
              <w:top w:val="nil"/>
              <w:left w:val="nil"/>
              <w:bottom w:val="single" w:sz="4" w:space="0" w:color="auto"/>
              <w:right w:val="single" w:sz="4" w:space="0" w:color="auto"/>
            </w:tcBorders>
            <w:shd w:val="clear" w:color="auto" w:fill="auto"/>
            <w:hideMark/>
          </w:tcPr>
          <w:p w14:paraId="0D3275BA" w14:textId="26DE1744" w:rsidR="00EE2807" w:rsidRPr="004C38FD" w:rsidRDefault="0021633D" w:rsidP="00DA3C9B">
            <w:pPr>
              <w:pStyle w:val="Tabelid"/>
              <w:rPr>
                <w:lang w:val="en-GB"/>
              </w:rPr>
            </w:pPr>
            <w:r>
              <w:rPr>
                <w:lang w:val="en-GB"/>
              </w:rPr>
              <w:t>Structures</w:t>
            </w:r>
            <w:r w:rsidR="00EE2807" w:rsidRPr="004C38FD">
              <w:rPr>
                <w:lang w:val="en-GB"/>
              </w:rPr>
              <w:t xml:space="preserve"> (Harju)</w:t>
            </w:r>
          </w:p>
        </w:tc>
        <w:tc>
          <w:tcPr>
            <w:tcW w:w="891" w:type="pct"/>
            <w:tcBorders>
              <w:top w:val="nil"/>
              <w:left w:val="nil"/>
              <w:bottom w:val="single" w:sz="4" w:space="0" w:color="auto"/>
              <w:right w:val="single" w:sz="4" w:space="0" w:color="auto"/>
            </w:tcBorders>
            <w:shd w:val="clear" w:color="auto" w:fill="auto"/>
            <w:hideMark/>
          </w:tcPr>
          <w:p w14:paraId="63DB219B" w14:textId="6BBF0CE4" w:rsidR="00EE2807" w:rsidRPr="004C38FD" w:rsidRDefault="00EE2807" w:rsidP="00DA3C9B">
            <w:pPr>
              <w:pStyle w:val="Tabelid"/>
              <w:rPr>
                <w:lang w:val="en-GB"/>
              </w:rPr>
            </w:pPr>
            <w:r w:rsidRPr="004C38FD">
              <w:rPr>
                <w:lang w:val="en-GB"/>
              </w:rPr>
              <w:t xml:space="preserve">        9</w:t>
            </w:r>
            <w:r w:rsidR="00C00646" w:rsidRPr="004C38FD">
              <w:rPr>
                <w:lang w:val="en-GB"/>
              </w:rPr>
              <w:t>,</w:t>
            </w:r>
            <w:r w:rsidRPr="004C38FD">
              <w:rPr>
                <w:lang w:val="en-GB"/>
              </w:rPr>
              <w:t>967</w:t>
            </w:r>
            <w:r w:rsidR="00C00646" w:rsidRPr="004C38FD">
              <w:rPr>
                <w:lang w:val="en-GB"/>
              </w:rPr>
              <w:t>,</w:t>
            </w:r>
            <w:r w:rsidRPr="004C38FD">
              <w:rPr>
                <w:lang w:val="en-GB"/>
              </w:rPr>
              <w:t xml:space="preserve">991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68A52A9F" w14:textId="77777777" w:rsidR="00EE2807" w:rsidRPr="004C38FD" w:rsidRDefault="00EE2807" w:rsidP="00DA3C9B">
            <w:pPr>
              <w:pStyle w:val="Tabelid"/>
              <w:rPr>
                <w:lang w:val="en-GB"/>
              </w:rPr>
            </w:pPr>
          </w:p>
        </w:tc>
      </w:tr>
      <w:tr w:rsidR="00EE2807" w:rsidRPr="004C38FD" w14:paraId="2A2DC979"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5BF6B489" w14:textId="77777777" w:rsidR="00EE2807" w:rsidRPr="004C38FD" w:rsidRDefault="00EE2807" w:rsidP="00DA3C9B">
            <w:pPr>
              <w:pStyle w:val="Tabelid"/>
              <w:rPr>
                <w:lang w:val="en-GB"/>
              </w:rPr>
            </w:pPr>
            <w:r w:rsidRPr="004C38FD">
              <w:rPr>
                <w:lang w:val="en-GB"/>
              </w:rPr>
              <w:t>K.002</w:t>
            </w:r>
          </w:p>
        </w:tc>
        <w:tc>
          <w:tcPr>
            <w:tcW w:w="1894" w:type="pct"/>
            <w:tcBorders>
              <w:top w:val="nil"/>
              <w:left w:val="nil"/>
              <w:bottom w:val="single" w:sz="4" w:space="0" w:color="auto"/>
              <w:right w:val="single" w:sz="4" w:space="0" w:color="auto"/>
            </w:tcBorders>
            <w:shd w:val="clear" w:color="auto" w:fill="auto"/>
            <w:hideMark/>
          </w:tcPr>
          <w:p w14:paraId="2278C649" w14:textId="1514F558" w:rsidR="00EE2807" w:rsidRPr="004C38FD" w:rsidRDefault="0021633D" w:rsidP="00DA3C9B">
            <w:pPr>
              <w:pStyle w:val="Tabelid"/>
              <w:rPr>
                <w:lang w:val="en-GB"/>
              </w:rPr>
            </w:pPr>
            <w:r>
              <w:rPr>
                <w:lang w:val="en-GB"/>
              </w:rPr>
              <w:t>Structures</w:t>
            </w:r>
            <w:r w:rsidR="00EE2807" w:rsidRPr="004C38FD">
              <w:rPr>
                <w:lang w:val="en-GB"/>
              </w:rPr>
              <w:t xml:space="preserve"> (Rapla) </w:t>
            </w:r>
          </w:p>
        </w:tc>
        <w:tc>
          <w:tcPr>
            <w:tcW w:w="891" w:type="pct"/>
            <w:tcBorders>
              <w:top w:val="nil"/>
              <w:left w:val="nil"/>
              <w:bottom w:val="single" w:sz="4" w:space="0" w:color="auto"/>
              <w:right w:val="single" w:sz="4" w:space="0" w:color="auto"/>
            </w:tcBorders>
            <w:shd w:val="clear" w:color="auto" w:fill="auto"/>
            <w:hideMark/>
          </w:tcPr>
          <w:p w14:paraId="0E5BA22F" w14:textId="5E23B642" w:rsidR="00EE2807" w:rsidRPr="004C38FD" w:rsidRDefault="00EE2807" w:rsidP="00DA3C9B">
            <w:pPr>
              <w:pStyle w:val="Tabelid"/>
              <w:rPr>
                <w:lang w:val="en-GB"/>
              </w:rPr>
            </w:pPr>
            <w:r w:rsidRPr="004C38FD">
              <w:rPr>
                <w:lang w:val="en-GB"/>
              </w:rPr>
              <w:t xml:space="preserve">           212</w:t>
            </w:r>
            <w:r w:rsidR="00C00646" w:rsidRPr="004C38FD">
              <w:rPr>
                <w:lang w:val="en-GB"/>
              </w:rPr>
              <w:t>,</w:t>
            </w:r>
            <w:r w:rsidRPr="004C38FD">
              <w:rPr>
                <w:lang w:val="en-GB"/>
              </w:rPr>
              <w:t xml:space="preserve">148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6C69995F" w14:textId="77777777" w:rsidR="00EE2807" w:rsidRPr="004C38FD" w:rsidRDefault="00EE2807" w:rsidP="00DA3C9B">
            <w:pPr>
              <w:pStyle w:val="Tabelid"/>
              <w:rPr>
                <w:lang w:val="en-GB"/>
              </w:rPr>
            </w:pPr>
          </w:p>
        </w:tc>
      </w:tr>
      <w:tr w:rsidR="00EE2807" w:rsidRPr="004C38FD" w14:paraId="7BDE76F3"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3996F974" w14:textId="77777777" w:rsidR="00EE2807" w:rsidRPr="004C38FD" w:rsidRDefault="00EE2807" w:rsidP="00DA3C9B">
            <w:pPr>
              <w:pStyle w:val="Tabelid"/>
              <w:rPr>
                <w:lang w:val="en-GB"/>
              </w:rPr>
            </w:pPr>
            <w:r w:rsidRPr="004C38FD">
              <w:rPr>
                <w:lang w:val="en-GB"/>
              </w:rPr>
              <w:t>K.004</w:t>
            </w:r>
          </w:p>
        </w:tc>
        <w:tc>
          <w:tcPr>
            <w:tcW w:w="1894" w:type="pct"/>
            <w:tcBorders>
              <w:top w:val="nil"/>
              <w:left w:val="nil"/>
              <w:bottom w:val="single" w:sz="4" w:space="0" w:color="auto"/>
              <w:right w:val="single" w:sz="4" w:space="0" w:color="auto"/>
            </w:tcBorders>
            <w:shd w:val="clear" w:color="auto" w:fill="auto"/>
            <w:hideMark/>
          </w:tcPr>
          <w:p w14:paraId="6FECB074" w14:textId="3FB65D9A" w:rsidR="00EE2807" w:rsidRPr="004C38FD" w:rsidRDefault="0021633D" w:rsidP="00DA3C9B">
            <w:pPr>
              <w:pStyle w:val="Tabelid"/>
              <w:rPr>
                <w:lang w:val="en-GB"/>
              </w:rPr>
            </w:pPr>
            <w:r>
              <w:rPr>
                <w:lang w:val="en-GB"/>
              </w:rPr>
              <w:t>Structures</w:t>
            </w:r>
            <w:r w:rsidR="00EE2807" w:rsidRPr="004C38FD">
              <w:rPr>
                <w:lang w:val="en-GB"/>
              </w:rPr>
              <w:t xml:space="preserve"> (</w:t>
            </w:r>
            <w:r>
              <w:rPr>
                <w:lang w:val="en-GB"/>
              </w:rPr>
              <w:t>LG</w:t>
            </w:r>
            <w:r w:rsidR="00EE2807" w:rsidRPr="004C38FD">
              <w:rPr>
                <w:lang w:val="en-GB"/>
              </w:rPr>
              <w:t>)</w:t>
            </w:r>
          </w:p>
        </w:tc>
        <w:tc>
          <w:tcPr>
            <w:tcW w:w="891" w:type="pct"/>
            <w:tcBorders>
              <w:top w:val="nil"/>
              <w:left w:val="nil"/>
              <w:bottom w:val="single" w:sz="4" w:space="0" w:color="auto"/>
              <w:right w:val="single" w:sz="4" w:space="0" w:color="auto"/>
            </w:tcBorders>
            <w:shd w:val="clear" w:color="auto" w:fill="auto"/>
            <w:hideMark/>
          </w:tcPr>
          <w:p w14:paraId="663A3FC2" w14:textId="48A5870F" w:rsidR="00EE2807" w:rsidRPr="004C38FD" w:rsidRDefault="00EE2807" w:rsidP="00DA3C9B">
            <w:pPr>
              <w:pStyle w:val="Tabelid"/>
              <w:rPr>
                <w:lang w:val="en-GB"/>
              </w:rPr>
            </w:pPr>
            <w:r w:rsidRPr="004C38FD">
              <w:rPr>
                <w:lang w:val="en-GB"/>
              </w:rPr>
              <w:t xml:space="preserve">        2</w:t>
            </w:r>
            <w:r w:rsidR="00C00646" w:rsidRPr="004C38FD">
              <w:rPr>
                <w:lang w:val="en-GB"/>
              </w:rPr>
              <w:t>,</w:t>
            </w:r>
            <w:r w:rsidRPr="004C38FD">
              <w:rPr>
                <w:lang w:val="en-GB"/>
              </w:rPr>
              <w:t>999</w:t>
            </w:r>
            <w:r w:rsidR="00C00646" w:rsidRPr="004C38FD">
              <w:rPr>
                <w:lang w:val="en-GB"/>
              </w:rPr>
              <w:t>,</w:t>
            </w:r>
            <w:r w:rsidRPr="004C38FD">
              <w:rPr>
                <w:lang w:val="en-GB"/>
              </w:rPr>
              <w:t xml:space="preserve">752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63ACEBC9" w14:textId="77777777" w:rsidR="00EE2807" w:rsidRPr="004C38FD" w:rsidRDefault="00EE2807" w:rsidP="00DA3C9B">
            <w:pPr>
              <w:pStyle w:val="Tabelid"/>
              <w:rPr>
                <w:lang w:val="en-GB"/>
              </w:rPr>
            </w:pPr>
          </w:p>
        </w:tc>
      </w:tr>
      <w:tr w:rsidR="00DA3C9B" w:rsidRPr="004C38FD" w14:paraId="4753A20D" w14:textId="77777777" w:rsidTr="008755C6">
        <w:trPr>
          <w:trHeight w:val="318"/>
        </w:trPr>
        <w:tc>
          <w:tcPr>
            <w:tcW w:w="440" w:type="pct"/>
            <w:tcBorders>
              <w:top w:val="nil"/>
              <w:left w:val="single" w:sz="4" w:space="0" w:color="auto"/>
              <w:bottom w:val="single" w:sz="4" w:space="0" w:color="auto"/>
              <w:right w:val="single" w:sz="4" w:space="0" w:color="auto"/>
            </w:tcBorders>
            <w:shd w:val="clear" w:color="000000" w:fill="EDEDED"/>
            <w:noWrap/>
            <w:vAlign w:val="bottom"/>
            <w:hideMark/>
          </w:tcPr>
          <w:p w14:paraId="20864EED" w14:textId="77777777" w:rsidR="00EE2807" w:rsidRPr="004C38FD" w:rsidRDefault="00EE2807" w:rsidP="00DA3C9B">
            <w:pPr>
              <w:pStyle w:val="Tabelid"/>
              <w:rPr>
                <w:lang w:val="en-GB"/>
              </w:rPr>
            </w:pPr>
            <w:r w:rsidRPr="004C38FD">
              <w:rPr>
                <w:lang w:val="en-GB"/>
              </w:rPr>
              <w:t>L</w:t>
            </w:r>
          </w:p>
        </w:tc>
        <w:tc>
          <w:tcPr>
            <w:tcW w:w="1894" w:type="pct"/>
            <w:tcBorders>
              <w:top w:val="nil"/>
              <w:left w:val="nil"/>
              <w:bottom w:val="single" w:sz="4" w:space="0" w:color="auto"/>
              <w:right w:val="single" w:sz="4" w:space="0" w:color="auto"/>
            </w:tcBorders>
            <w:shd w:val="clear" w:color="000000" w:fill="EDEDED"/>
            <w:vAlign w:val="bottom"/>
            <w:hideMark/>
          </w:tcPr>
          <w:p w14:paraId="5B8E9D4F" w14:textId="09012FEC" w:rsidR="00EE2807" w:rsidRPr="004C38FD" w:rsidRDefault="0021633D" w:rsidP="00DA3C9B">
            <w:pPr>
              <w:pStyle w:val="Tabelid"/>
              <w:rPr>
                <w:lang w:val="en-GB"/>
              </w:rPr>
            </w:pPr>
            <w:r>
              <w:rPr>
                <w:lang w:val="en-GB"/>
              </w:rPr>
              <w:t>Contact line connections to electrical network</w:t>
            </w:r>
          </w:p>
        </w:tc>
        <w:tc>
          <w:tcPr>
            <w:tcW w:w="891" w:type="pct"/>
            <w:tcBorders>
              <w:top w:val="nil"/>
              <w:left w:val="nil"/>
              <w:bottom w:val="single" w:sz="4" w:space="0" w:color="auto"/>
              <w:right w:val="single" w:sz="4" w:space="0" w:color="auto"/>
            </w:tcBorders>
            <w:shd w:val="clear" w:color="000000" w:fill="EDEDED"/>
            <w:vAlign w:val="bottom"/>
            <w:hideMark/>
          </w:tcPr>
          <w:p w14:paraId="0935B6EB" w14:textId="6CED076B" w:rsidR="00EE2807" w:rsidRPr="004C38FD" w:rsidRDefault="00EE2807" w:rsidP="00DA3C9B">
            <w:pPr>
              <w:pStyle w:val="Tabelid"/>
              <w:rPr>
                <w:lang w:val="en-GB"/>
              </w:rPr>
            </w:pPr>
            <w:r w:rsidRPr="004C38FD">
              <w:rPr>
                <w:lang w:val="en-GB"/>
              </w:rPr>
              <w:t xml:space="preserve">              236</w:t>
            </w:r>
            <w:r w:rsidR="00C00646" w:rsidRPr="004C38FD">
              <w:rPr>
                <w:lang w:val="en-GB"/>
              </w:rPr>
              <w:t>,</w:t>
            </w:r>
            <w:r w:rsidRPr="004C38FD">
              <w:rPr>
                <w:lang w:val="en-GB"/>
              </w:rPr>
              <w:t xml:space="preserve">830 </w:t>
            </w:r>
          </w:p>
        </w:tc>
        <w:tc>
          <w:tcPr>
            <w:tcW w:w="1774" w:type="pct"/>
            <w:vMerge w:val="restart"/>
            <w:tcBorders>
              <w:top w:val="single" w:sz="4" w:space="0" w:color="auto"/>
              <w:left w:val="single" w:sz="4" w:space="0" w:color="auto"/>
              <w:bottom w:val="nil"/>
              <w:right w:val="single" w:sz="4" w:space="0" w:color="auto"/>
            </w:tcBorders>
            <w:shd w:val="clear" w:color="auto" w:fill="auto"/>
            <w:hideMark/>
          </w:tcPr>
          <w:p w14:paraId="6CB71954" w14:textId="33F49ED9" w:rsidR="00EE2807" w:rsidRPr="004C38FD" w:rsidRDefault="00EE2807" w:rsidP="00DA3C9B">
            <w:pPr>
              <w:pStyle w:val="Tabelid"/>
              <w:rPr>
                <w:lang w:val="en-GB"/>
              </w:rPr>
            </w:pPr>
            <w:r w:rsidRPr="004C38FD">
              <w:rPr>
                <w:lang w:val="en-GB"/>
              </w:rPr>
              <w:t xml:space="preserve"> </w:t>
            </w:r>
            <w:r w:rsidR="00272F03" w:rsidRPr="004C38FD">
              <w:rPr>
                <w:lang w:val="en-GB"/>
              </w:rPr>
              <w:t>Construction works</w:t>
            </w:r>
            <w:r w:rsidRPr="004C38FD">
              <w:rPr>
                <w:lang w:val="en-GB"/>
              </w:rPr>
              <w:t xml:space="preserve"> </w:t>
            </w:r>
          </w:p>
        </w:tc>
      </w:tr>
      <w:tr w:rsidR="00EE2807" w:rsidRPr="004C38FD" w14:paraId="3543DA16" w14:textId="77777777" w:rsidTr="008755C6">
        <w:trPr>
          <w:trHeight w:val="318"/>
        </w:trPr>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6E7CB459" w14:textId="77777777" w:rsidR="00EE2807" w:rsidRPr="004C38FD" w:rsidRDefault="00EE2807" w:rsidP="00DA3C9B">
            <w:pPr>
              <w:pStyle w:val="Tabelid"/>
              <w:rPr>
                <w:lang w:val="en-GB"/>
              </w:rPr>
            </w:pPr>
            <w:r w:rsidRPr="004C38FD">
              <w:rPr>
                <w:lang w:val="en-GB"/>
              </w:rPr>
              <w:t>L.001</w:t>
            </w:r>
          </w:p>
        </w:tc>
        <w:tc>
          <w:tcPr>
            <w:tcW w:w="1894" w:type="pct"/>
            <w:tcBorders>
              <w:top w:val="nil"/>
              <w:left w:val="nil"/>
              <w:bottom w:val="single" w:sz="4" w:space="0" w:color="auto"/>
              <w:right w:val="single" w:sz="4" w:space="0" w:color="auto"/>
            </w:tcBorders>
            <w:shd w:val="clear" w:color="auto" w:fill="auto"/>
            <w:hideMark/>
          </w:tcPr>
          <w:p w14:paraId="411F9C30" w14:textId="3239E83C" w:rsidR="00EE2807" w:rsidRPr="004C38FD" w:rsidRDefault="0021633D" w:rsidP="00DA3C9B">
            <w:pPr>
              <w:pStyle w:val="Tabelid"/>
              <w:rPr>
                <w:lang w:val="en-GB"/>
              </w:rPr>
            </w:pPr>
            <w:r>
              <w:rPr>
                <w:lang w:val="en-GB"/>
              </w:rPr>
              <w:t xml:space="preserve">Construction of </w:t>
            </w:r>
            <w:r w:rsidR="00EE2807" w:rsidRPr="004C38FD">
              <w:rPr>
                <w:lang w:val="en-GB"/>
              </w:rPr>
              <w:t xml:space="preserve">Järveküla </w:t>
            </w:r>
            <w:r>
              <w:rPr>
                <w:lang w:val="en-GB"/>
              </w:rPr>
              <w:t xml:space="preserve">connection </w:t>
            </w:r>
          </w:p>
        </w:tc>
        <w:tc>
          <w:tcPr>
            <w:tcW w:w="891" w:type="pct"/>
            <w:tcBorders>
              <w:top w:val="nil"/>
              <w:left w:val="nil"/>
              <w:bottom w:val="single" w:sz="4" w:space="0" w:color="auto"/>
              <w:right w:val="single" w:sz="4" w:space="0" w:color="auto"/>
            </w:tcBorders>
            <w:shd w:val="clear" w:color="auto" w:fill="auto"/>
            <w:hideMark/>
          </w:tcPr>
          <w:p w14:paraId="74B7BFF7" w14:textId="7DF5D426" w:rsidR="00EE2807" w:rsidRPr="004C38FD" w:rsidRDefault="00EE2807" w:rsidP="00DA3C9B">
            <w:pPr>
              <w:pStyle w:val="Tabelid"/>
              <w:rPr>
                <w:lang w:val="en-GB"/>
              </w:rPr>
            </w:pPr>
            <w:r w:rsidRPr="004C38FD">
              <w:rPr>
                <w:lang w:val="en-GB"/>
              </w:rPr>
              <w:t xml:space="preserve">              236</w:t>
            </w:r>
            <w:r w:rsidR="00C00646" w:rsidRPr="004C38FD">
              <w:rPr>
                <w:lang w:val="en-GB"/>
              </w:rPr>
              <w:t>,</w:t>
            </w:r>
            <w:r w:rsidRPr="004C38FD">
              <w:rPr>
                <w:lang w:val="en-GB"/>
              </w:rPr>
              <w:t xml:space="preserve">830 </w:t>
            </w:r>
          </w:p>
        </w:tc>
        <w:tc>
          <w:tcPr>
            <w:tcW w:w="1774" w:type="pct"/>
            <w:vMerge/>
            <w:tcBorders>
              <w:top w:val="single" w:sz="4" w:space="0" w:color="auto"/>
              <w:left w:val="single" w:sz="4" w:space="0" w:color="auto"/>
              <w:bottom w:val="nil"/>
              <w:right w:val="single" w:sz="4" w:space="0" w:color="auto"/>
            </w:tcBorders>
            <w:shd w:val="clear" w:color="auto" w:fill="auto"/>
            <w:vAlign w:val="center"/>
            <w:hideMark/>
          </w:tcPr>
          <w:p w14:paraId="484C6176" w14:textId="77777777" w:rsidR="00EE2807" w:rsidRPr="004C38FD" w:rsidRDefault="00EE2807" w:rsidP="00DA3C9B">
            <w:pPr>
              <w:pStyle w:val="Tabelid"/>
              <w:rPr>
                <w:lang w:val="en-GB"/>
              </w:rPr>
            </w:pPr>
          </w:p>
        </w:tc>
      </w:tr>
      <w:tr w:rsidR="00DA3C9B" w:rsidRPr="004C38FD" w14:paraId="34F80020" w14:textId="77777777" w:rsidTr="008755C6">
        <w:trPr>
          <w:trHeight w:val="910"/>
        </w:trPr>
        <w:tc>
          <w:tcPr>
            <w:tcW w:w="440" w:type="pct"/>
            <w:tcBorders>
              <w:top w:val="nil"/>
              <w:left w:val="single" w:sz="4" w:space="0" w:color="auto"/>
              <w:bottom w:val="single" w:sz="4" w:space="0" w:color="auto"/>
              <w:right w:val="single" w:sz="4" w:space="0" w:color="auto"/>
            </w:tcBorders>
            <w:shd w:val="clear" w:color="000000" w:fill="EDEDED"/>
            <w:noWrap/>
            <w:hideMark/>
          </w:tcPr>
          <w:p w14:paraId="07125F41" w14:textId="77777777" w:rsidR="00EE2807" w:rsidRPr="004C38FD" w:rsidRDefault="00EE2807" w:rsidP="00DA3C9B">
            <w:pPr>
              <w:pStyle w:val="Tabelid"/>
              <w:rPr>
                <w:lang w:val="en-GB"/>
              </w:rPr>
            </w:pPr>
            <w:r w:rsidRPr="004C38FD">
              <w:rPr>
                <w:lang w:val="en-GB"/>
              </w:rPr>
              <w:t>N/A</w:t>
            </w:r>
          </w:p>
        </w:tc>
        <w:tc>
          <w:tcPr>
            <w:tcW w:w="1894" w:type="pct"/>
            <w:tcBorders>
              <w:top w:val="nil"/>
              <w:left w:val="nil"/>
              <w:bottom w:val="single" w:sz="4" w:space="0" w:color="auto"/>
              <w:right w:val="single" w:sz="4" w:space="0" w:color="auto"/>
            </w:tcBorders>
            <w:shd w:val="clear" w:color="000000" w:fill="EDEDED"/>
            <w:hideMark/>
          </w:tcPr>
          <w:p w14:paraId="66DCEB3F" w14:textId="2EC6482F" w:rsidR="00EE2807" w:rsidRPr="004C38FD" w:rsidRDefault="0021633D" w:rsidP="00DA3C9B">
            <w:pPr>
              <w:pStyle w:val="Tabelid"/>
              <w:rPr>
                <w:lang w:val="en-GB"/>
              </w:rPr>
            </w:pPr>
            <w:r>
              <w:rPr>
                <w:lang w:val="en-GB"/>
              </w:rPr>
              <w:t>Costs of performing works</w:t>
            </w:r>
          </w:p>
        </w:tc>
        <w:tc>
          <w:tcPr>
            <w:tcW w:w="891" w:type="pct"/>
            <w:tcBorders>
              <w:top w:val="nil"/>
              <w:left w:val="nil"/>
              <w:bottom w:val="single" w:sz="4" w:space="0" w:color="auto"/>
              <w:right w:val="single" w:sz="4" w:space="0" w:color="auto"/>
            </w:tcBorders>
            <w:shd w:val="clear" w:color="000000" w:fill="EDEDED"/>
            <w:hideMark/>
          </w:tcPr>
          <w:p w14:paraId="4439B74A" w14:textId="74CE01E0" w:rsidR="00EE2807" w:rsidRPr="004C38FD" w:rsidRDefault="00EE2807" w:rsidP="00DA3C9B">
            <w:pPr>
              <w:pStyle w:val="Tabelid"/>
              <w:rPr>
                <w:lang w:val="en-GB"/>
              </w:rPr>
            </w:pPr>
            <w:r w:rsidRPr="004C38FD">
              <w:rPr>
                <w:lang w:val="en-GB"/>
              </w:rPr>
              <w:t xml:space="preserve">           5</w:t>
            </w:r>
            <w:r w:rsidR="00C00646" w:rsidRPr="004C38FD">
              <w:rPr>
                <w:lang w:val="en-GB"/>
              </w:rPr>
              <w:t>,</w:t>
            </w:r>
            <w:r w:rsidRPr="004C38FD">
              <w:rPr>
                <w:lang w:val="en-GB"/>
              </w:rPr>
              <w:t>284</w:t>
            </w:r>
            <w:r w:rsidR="00C00646" w:rsidRPr="004C38FD">
              <w:rPr>
                <w:lang w:val="en-GB"/>
              </w:rPr>
              <w:t>,</w:t>
            </w:r>
            <w:r w:rsidRPr="004C38FD">
              <w:rPr>
                <w:lang w:val="en-GB"/>
              </w:rPr>
              <w:t xml:space="preserve">776 </w:t>
            </w:r>
          </w:p>
        </w:tc>
        <w:tc>
          <w:tcPr>
            <w:tcW w:w="1774" w:type="pct"/>
            <w:tcBorders>
              <w:top w:val="single" w:sz="4" w:space="0" w:color="auto"/>
              <w:left w:val="nil"/>
              <w:bottom w:val="single" w:sz="4" w:space="0" w:color="auto"/>
              <w:right w:val="single" w:sz="4" w:space="0" w:color="auto"/>
            </w:tcBorders>
            <w:shd w:val="clear" w:color="auto" w:fill="auto"/>
            <w:hideMark/>
          </w:tcPr>
          <w:p w14:paraId="75395ED5" w14:textId="6A11AE8F" w:rsidR="00EE2807" w:rsidRPr="004C38FD" w:rsidRDefault="00EE2807" w:rsidP="00DA3C9B">
            <w:pPr>
              <w:pStyle w:val="Tabelid"/>
              <w:rPr>
                <w:lang w:val="en-GB"/>
              </w:rPr>
            </w:pPr>
            <w:r w:rsidRPr="004C38FD">
              <w:rPr>
                <w:lang w:val="en-GB"/>
              </w:rPr>
              <w:t xml:space="preserve"> </w:t>
            </w:r>
            <w:r w:rsidR="00272F03" w:rsidRPr="004C38FD">
              <w:rPr>
                <w:lang w:val="en-GB"/>
              </w:rPr>
              <w:t>Project and site management</w:t>
            </w:r>
            <w:r w:rsidR="00E56100" w:rsidRPr="004C38FD">
              <w:rPr>
                <w:lang w:val="en-GB"/>
              </w:rPr>
              <w:t xml:space="preserve"> and </w:t>
            </w:r>
            <w:r w:rsidR="0021633D">
              <w:rPr>
                <w:lang w:val="en-GB"/>
              </w:rPr>
              <w:t>engineering staff costs</w:t>
            </w:r>
            <w:r w:rsidRPr="004C38FD">
              <w:rPr>
                <w:lang w:val="en-GB"/>
              </w:rPr>
              <w:t xml:space="preserve">. </w:t>
            </w:r>
            <w:r w:rsidR="00272F03" w:rsidRPr="004C38FD">
              <w:rPr>
                <w:lang w:val="en-GB"/>
              </w:rPr>
              <w:t>Services</w:t>
            </w:r>
            <w:r w:rsidR="0021633D">
              <w:rPr>
                <w:lang w:val="en-GB"/>
              </w:rPr>
              <w:t xml:space="preserve"> that are not related to particular construction sites</w:t>
            </w:r>
            <w:r w:rsidRPr="004C38FD">
              <w:rPr>
                <w:lang w:val="en-GB"/>
              </w:rPr>
              <w:t xml:space="preserve">. </w:t>
            </w:r>
          </w:p>
        </w:tc>
      </w:tr>
      <w:tr w:rsidR="00EE2807" w:rsidRPr="004C38FD" w14:paraId="0462717D" w14:textId="77777777" w:rsidTr="008755C6">
        <w:trPr>
          <w:trHeight w:val="318"/>
        </w:trPr>
        <w:tc>
          <w:tcPr>
            <w:tcW w:w="440" w:type="pct"/>
            <w:tcBorders>
              <w:top w:val="single" w:sz="4" w:space="0" w:color="auto"/>
              <w:left w:val="single" w:sz="4" w:space="0" w:color="auto"/>
              <w:bottom w:val="single" w:sz="4" w:space="0" w:color="auto"/>
              <w:right w:val="nil"/>
            </w:tcBorders>
            <w:shd w:val="clear" w:color="auto" w:fill="auto"/>
            <w:noWrap/>
            <w:vAlign w:val="bottom"/>
            <w:hideMark/>
          </w:tcPr>
          <w:p w14:paraId="29299116" w14:textId="77777777" w:rsidR="00EE2807" w:rsidRPr="004C38FD" w:rsidRDefault="00EE2807" w:rsidP="00DA3C9B">
            <w:pPr>
              <w:pStyle w:val="Tabelid"/>
              <w:rPr>
                <w:lang w:val="en-GB"/>
              </w:rPr>
            </w:pPr>
          </w:p>
        </w:tc>
        <w:tc>
          <w:tcPr>
            <w:tcW w:w="1894" w:type="pct"/>
            <w:tcBorders>
              <w:top w:val="single" w:sz="4" w:space="0" w:color="auto"/>
              <w:left w:val="single" w:sz="4" w:space="0" w:color="auto"/>
              <w:bottom w:val="single" w:sz="4" w:space="0" w:color="auto"/>
              <w:right w:val="single" w:sz="4" w:space="0" w:color="auto"/>
            </w:tcBorders>
            <w:shd w:val="clear" w:color="auto" w:fill="auto"/>
            <w:hideMark/>
          </w:tcPr>
          <w:p w14:paraId="3AAFBB14" w14:textId="0296AED4" w:rsidR="00EE2807" w:rsidRPr="004C38FD" w:rsidRDefault="0021633D" w:rsidP="00DA3C9B">
            <w:pPr>
              <w:pStyle w:val="Tabelid"/>
              <w:rPr>
                <w:lang w:val="en-GB"/>
              </w:rPr>
            </w:pPr>
            <w:r>
              <w:rPr>
                <w:lang w:val="en-GB"/>
              </w:rPr>
              <w:t xml:space="preserve">TOTAL </w:t>
            </w:r>
            <w:r w:rsidR="00EE2807" w:rsidRPr="004C38FD">
              <w:rPr>
                <w:lang w:val="en-GB"/>
              </w:rPr>
              <w:t>RB</w:t>
            </w:r>
            <w:r>
              <w:rPr>
                <w:lang w:val="en-GB"/>
              </w:rPr>
              <w:t xml:space="preserve"> BUDGET ACTIVITIES</w:t>
            </w:r>
          </w:p>
        </w:tc>
        <w:tc>
          <w:tcPr>
            <w:tcW w:w="891" w:type="pct"/>
            <w:tcBorders>
              <w:top w:val="single" w:sz="4" w:space="0" w:color="auto"/>
              <w:left w:val="nil"/>
              <w:bottom w:val="single" w:sz="4" w:space="0" w:color="auto"/>
              <w:right w:val="single" w:sz="4" w:space="0" w:color="auto"/>
            </w:tcBorders>
            <w:shd w:val="clear" w:color="auto" w:fill="auto"/>
            <w:hideMark/>
          </w:tcPr>
          <w:p w14:paraId="02A8D00D" w14:textId="6C637FBA" w:rsidR="00EE2807" w:rsidRPr="004C38FD" w:rsidRDefault="00EE2807" w:rsidP="00DA3C9B">
            <w:pPr>
              <w:pStyle w:val="Tabelid"/>
              <w:rPr>
                <w:lang w:val="en-GB"/>
              </w:rPr>
            </w:pPr>
            <w:r w:rsidRPr="004C38FD">
              <w:rPr>
                <w:lang w:val="en-GB"/>
              </w:rPr>
              <w:t xml:space="preserve">         56</w:t>
            </w:r>
            <w:r w:rsidR="00C00646" w:rsidRPr="004C38FD">
              <w:rPr>
                <w:lang w:val="en-GB"/>
              </w:rPr>
              <w:t>,</w:t>
            </w:r>
            <w:r w:rsidRPr="004C38FD">
              <w:rPr>
                <w:lang w:val="en-GB"/>
              </w:rPr>
              <w:t>377</w:t>
            </w:r>
            <w:r w:rsidR="00C00646" w:rsidRPr="004C38FD">
              <w:rPr>
                <w:lang w:val="en-GB"/>
              </w:rPr>
              <w:t>,</w:t>
            </w:r>
            <w:r w:rsidRPr="004C38FD">
              <w:rPr>
                <w:lang w:val="en-GB"/>
              </w:rPr>
              <w:t xml:space="preserve">486 </w:t>
            </w:r>
          </w:p>
        </w:tc>
        <w:tc>
          <w:tcPr>
            <w:tcW w:w="1774" w:type="pct"/>
            <w:tcBorders>
              <w:top w:val="single" w:sz="4" w:space="0" w:color="auto"/>
              <w:left w:val="nil"/>
              <w:bottom w:val="single" w:sz="4" w:space="0" w:color="auto"/>
              <w:right w:val="single" w:sz="4" w:space="0" w:color="auto"/>
            </w:tcBorders>
            <w:shd w:val="clear" w:color="auto" w:fill="auto"/>
            <w:noWrap/>
            <w:vAlign w:val="bottom"/>
            <w:hideMark/>
          </w:tcPr>
          <w:p w14:paraId="214237C6" w14:textId="77777777" w:rsidR="00EE2807" w:rsidRPr="004C38FD" w:rsidRDefault="00EE2807" w:rsidP="00DA3C9B">
            <w:pPr>
              <w:pStyle w:val="Tabelid"/>
              <w:rPr>
                <w:lang w:val="en-GB"/>
              </w:rPr>
            </w:pPr>
          </w:p>
        </w:tc>
      </w:tr>
      <w:tr w:rsidR="00EE2807" w:rsidRPr="004C38FD" w14:paraId="0F68CCC1" w14:textId="77777777" w:rsidTr="008755C6">
        <w:trPr>
          <w:trHeight w:val="318"/>
        </w:trPr>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888A0" w14:textId="77777777" w:rsidR="00EE2807" w:rsidRPr="004C38FD" w:rsidRDefault="00EE2807" w:rsidP="00DA3C9B">
            <w:pPr>
              <w:pStyle w:val="Tabelid"/>
              <w:rPr>
                <w:lang w:val="en-GB"/>
              </w:rPr>
            </w:pPr>
            <w:r w:rsidRPr="004C38FD">
              <w:rPr>
                <w:lang w:val="en-GB"/>
              </w:rPr>
              <w:t> </w:t>
            </w:r>
          </w:p>
        </w:tc>
        <w:tc>
          <w:tcPr>
            <w:tcW w:w="1894" w:type="pct"/>
            <w:tcBorders>
              <w:top w:val="single" w:sz="4" w:space="0" w:color="auto"/>
              <w:left w:val="nil"/>
              <w:bottom w:val="single" w:sz="4" w:space="0" w:color="auto"/>
              <w:right w:val="single" w:sz="4" w:space="0" w:color="auto"/>
            </w:tcBorders>
            <w:shd w:val="clear" w:color="auto" w:fill="auto"/>
            <w:hideMark/>
          </w:tcPr>
          <w:p w14:paraId="0F8E2F28" w14:textId="4F9BACCC" w:rsidR="00EE2807" w:rsidRPr="004C38FD" w:rsidRDefault="0021633D" w:rsidP="00DA3C9B">
            <w:pPr>
              <w:pStyle w:val="Tabelid"/>
              <w:rPr>
                <w:lang w:val="en-GB"/>
              </w:rPr>
            </w:pPr>
            <w:r>
              <w:rPr>
                <w:lang w:val="en-GB"/>
              </w:rPr>
              <w:t>TOTAL WITH</w:t>
            </w:r>
            <w:r w:rsidR="00EE2807" w:rsidRPr="004C38FD">
              <w:rPr>
                <w:lang w:val="en-GB"/>
              </w:rPr>
              <w:t xml:space="preserve"> RB</w:t>
            </w:r>
            <w:r>
              <w:rPr>
                <w:lang w:val="en-GB"/>
              </w:rPr>
              <w:t xml:space="preserve"> BUDGET ADMINISTRATION COSTS</w:t>
            </w:r>
          </w:p>
        </w:tc>
        <w:tc>
          <w:tcPr>
            <w:tcW w:w="891" w:type="pct"/>
            <w:tcBorders>
              <w:top w:val="single" w:sz="4" w:space="0" w:color="auto"/>
              <w:left w:val="nil"/>
              <w:bottom w:val="single" w:sz="4" w:space="0" w:color="auto"/>
              <w:right w:val="single" w:sz="4" w:space="0" w:color="auto"/>
            </w:tcBorders>
            <w:shd w:val="clear" w:color="auto" w:fill="auto"/>
            <w:hideMark/>
          </w:tcPr>
          <w:p w14:paraId="5CB3BA84" w14:textId="54E91256" w:rsidR="00EE2807" w:rsidRPr="004C38FD" w:rsidRDefault="00EE2807" w:rsidP="00DA3C9B">
            <w:pPr>
              <w:pStyle w:val="Tabelid"/>
              <w:rPr>
                <w:lang w:val="en-GB"/>
              </w:rPr>
            </w:pPr>
            <w:r w:rsidRPr="004C38FD">
              <w:rPr>
                <w:lang w:val="en-GB"/>
              </w:rPr>
              <w:t xml:space="preserve">         61</w:t>
            </w:r>
            <w:r w:rsidR="00C00646" w:rsidRPr="004C38FD">
              <w:rPr>
                <w:lang w:val="en-GB"/>
              </w:rPr>
              <w:t>,</w:t>
            </w:r>
            <w:r w:rsidRPr="004C38FD">
              <w:rPr>
                <w:lang w:val="en-GB"/>
              </w:rPr>
              <w:t>662</w:t>
            </w:r>
            <w:r w:rsidR="00C00646" w:rsidRPr="004C38FD">
              <w:rPr>
                <w:lang w:val="en-GB"/>
              </w:rPr>
              <w:t>,</w:t>
            </w:r>
            <w:r w:rsidRPr="004C38FD">
              <w:rPr>
                <w:lang w:val="en-GB"/>
              </w:rPr>
              <w:t xml:space="preserve">262 </w:t>
            </w:r>
          </w:p>
        </w:tc>
        <w:tc>
          <w:tcPr>
            <w:tcW w:w="1774" w:type="pct"/>
            <w:tcBorders>
              <w:top w:val="single" w:sz="4" w:space="0" w:color="auto"/>
              <w:left w:val="nil"/>
              <w:bottom w:val="single" w:sz="4" w:space="0" w:color="auto"/>
              <w:right w:val="single" w:sz="4" w:space="0" w:color="auto"/>
            </w:tcBorders>
            <w:shd w:val="clear" w:color="auto" w:fill="auto"/>
            <w:noWrap/>
            <w:vAlign w:val="bottom"/>
            <w:hideMark/>
          </w:tcPr>
          <w:p w14:paraId="76074180" w14:textId="77777777" w:rsidR="00EE2807" w:rsidRPr="004C38FD" w:rsidRDefault="00EE2807" w:rsidP="00DA3C9B">
            <w:pPr>
              <w:pStyle w:val="Tabelid"/>
              <w:rPr>
                <w:lang w:val="en-GB"/>
              </w:rPr>
            </w:pPr>
          </w:p>
        </w:tc>
      </w:tr>
    </w:tbl>
    <w:p w14:paraId="442A797E" w14:textId="6902FEE6" w:rsidR="00B772C6" w:rsidRPr="004C38FD" w:rsidRDefault="00B772C6" w:rsidP="00B772C6">
      <w:pPr>
        <w:rPr>
          <w:lang w:val="en-GB" w:eastAsia="et-EE"/>
        </w:rPr>
      </w:pPr>
    </w:p>
    <w:tbl>
      <w:tblPr>
        <w:tblW w:w="5000" w:type="pct"/>
        <w:tblCellMar>
          <w:left w:w="70" w:type="dxa"/>
          <w:right w:w="70" w:type="dxa"/>
        </w:tblCellMar>
        <w:tblLook w:val="04A0" w:firstRow="1" w:lastRow="0" w:firstColumn="1" w:lastColumn="0" w:noHBand="0" w:noVBand="1"/>
      </w:tblPr>
      <w:tblGrid>
        <w:gridCol w:w="722"/>
        <w:gridCol w:w="3489"/>
        <w:gridCol w:w="1599"/>
        <w:gridCol w:w="3251"/>
      </w:tblGrid>
      <w:tr w:rsidR="00DA3C9B" w:rsidRPr="004C38FD" w14:paraId="5EF2E5B4" w14:textId="77777777" w:rsidTr="008755C6">
        <w:trPr>
          <w:trHeight w:val="1088"/>
        </w:trPr>
        <w:tc>
          <w:tcPr>
            <w:tcW w:w="398" w:type="pct"/>
            <w:tcBorders>
              <w:top w:val="single" w:sz="4" w:space="0" w:color="auto"/>
              <w:left w:val="single" w:sz="4" w:space="0" w:color="auto"/>
              <w:bottom w:val="single" w:sz="4" w:space="0" w:color="auto"/>
              <w:right w:val="single" w:sz="4" w:space="0" w:color="auto"/>
            </w:tcBorders>
            <w:shd w:val="clear" w:color="auto" w:fill="auto"/>
            <w:noWrap/>
            <w:hideMark/>
          </w:tcPr>
          <w:p w14:paraId="10861A0C" w14:textId="77777777" w:rsidR="00EE2807" w:rsidRPr="004C38FD" w:rsidRDefault="00EE2807" w:rsidP="00DA3C9B">
            <w:pPr>
              <w:pStyle w:val="Tabelid"/>
              <w:rPr>
                <w:lang w:val="en-GB"/>
              </w:rPr>
            </w:pPr>
            <w:r w:rsidRPr="004C38FD">
              <w:rPr>
                <w:lang w:val="en-GB"/>
              </w:rPr>
              <w:t>N/A</w:t>
            </w:r>
          </w:p>
        </w:tc>
        <w:tc>
          <w:tcPr>
            <w:tcW w:w="1925" w:type="pct"/>
            <w:tcBorders>
              <w:top w:val="single" w:sz="4" w:space="0" w:color="auto"/>
              <w:left w:val="nil"/>
              <w:bottom w:val="single" w:sz="4" w:space="0" w:color="auto"/>
              <w:right w:val="single" w:sz="4" w:space="0" w:color="auto"/>
            </w:tcBorders>
            <w:shd w:val="clear" w:color="auto" w:fill="auto"/>
            <w:hideMark/>
          </w:tcPr>
          <w:p w14:paraId="03A1FDFA" w14:textId="2A95D4B9" w:rsidR="00EE2807" w:rsidRPr="004C38FD" w:rsidRDefault="00272F03" w:rsidP="00DA3C9B">
            <w:pPr>
              <w:pStyle w:val="Tabelid"/>
              <w:rPr>
                <w:lang w:val="en-GB"/>
              </w:rPr>
            </w:pPr>
            <w:r w:rsidRPr="004C38FD">
              <w:rPr>
                <w:lang w:val="en-GB"/>
              </w:rPr>
              <w:t>Acquisition of land</w:t>
            </w:r>
          </w:p>
        </w:tc>
        <w:tc>
          <w:tcPr>
            <w:tcW w:w="882" w:type="pct"/>
            <w:tcBorders>
              <w:top w:val="single" w:sz="4" w:space="0" w:color="auto"/>
              <w:left w:val="nil"/>
              <w:bottom w:val="single" w:sz="4" w:space="0" w:color="auto"/>
              <w:right w:val="single" w:sz="4" w:space="0" w:color="auto"/>
            </w:tcBorders>
            <w:shd w:val="clear" w:color="auto" w:fill="auto"/>
            <w:hideMark/>
          </w:tcPr>
          <w:p w14:paraId="78991B76" w14:textId="0E5C819E" w:rsidR="00EE2807" w:rsidRPr="004C38FD" w:rsidRDefault="00EE2807" w:rsidP="00DA3C9B">
            <w:pPr>
              <w:pStyle w:val="Tabelid"/>
              <w:rPr>
                <w:lang w:val="en-GB"/>
              </w:rPr>
            </w:pPr>
            <w:r w:rsidRPr="004C38FD">
              <w:rPr>
                <w:lang w:val="en-GB"/>
              </w:rPr>
              <w:t xml:space="preserve">           3</w:t>
            </w:r>
            <w:r w:rsidR="006F132F">
              <w:rPr>
                <w:lang w:val="en-GB"/>
              </w:rPr>
              <w:t>,</w:t>
            </w:r>
            <w:r w:rsidRPr="004C38FD">
              <w:rPr>
                <w:lang w:val="en-GB"/>
              </w:rPr>
              <w:t>221</w:t>
            </w:r>
            <w:r w:rsidR="006F132F">
              <w:rPr>
                <w:lang w:val="en-GB"/>
              </w:rPr>
              <w:t>,</w:t>
            </w:r>
            <w:r w:rsidRPr="004C38FD">
              <w:rPr>
                <w:lang w:val="en-GB"/>
              </w:rPr>
              <w:t xml:space="preserve">500 </w:t>
            </w:r>
          </w:p>
        </w:tc>
        <w:tc>
          <w:tcPr>
            <w:tcW w:w="1794" w:type="pct"/>
            <w:tcBorders>
              <w:top w:val="single" w:sz="4" w:space="0" w:color="auto"/>
              <w:left w:val="nil"/>
              <w:bottom w:val="single" w:sz="4" w:space="0" w:color="auto"/>
              <w:right w:val="single" w:sz="4" w:space="0" w:color="auto"/>
            </w:tcBorders>
            <w:shd w:val="clear" w:color="auto" w:fill="auto"/>
            <w:hideMark/>
          </w:tcPr>
          <w:p w14:paraId="24BF6E30" w14:textId="395FC49A" w:rsidR="00EE2807" w:rsidRPr="004C38FD" w:rsidRDefault="00EE2807" w:rsidP="00DA3C9B">
            <w:pPr>
              <w:pStyle w:val="Tabelid"/>
              <w:rPr>
                <w:lang w:val="en-GB"/>
              </w:rPr>
            </w:pPr>
            <w:r w:rsidRPr="004C38FD">
              <w:rPr>
                <w:lang w:val="en-GB"/>
              </w:rPr>
              <w:t xml:space="preserve"> </w:t>
            </w:r>
            <w:r w:rsidR="00272F03" w:rsidRPr="004C38FD">
              <w:rPr>
                <w:lang w:val="en-GB"/>
              </w:rPr>
              <w:t xml:space="preserve">Includes cost of land, charges for </w:t>
            </w:r>
            <w:r w:rsidR="006F132F">
              <w:rPr>
                <w:lang w:val="en-GB"/>
              </w:rPr>
              <w:t>surveying</w:t>
            </w:r>
            <w:r w:rsidRPr="004C38FD">
              <w:rPr>
                <w:lang w:val="en-GB"/>
              </w:rPr>
              <w:t xml:space="preserve">, </w:t>
            </w:r>
            <w:r w:rsidR="00272F03" w:rsidRPr="004C38FD">
              <w:rPr>
                <w:lang w:val="en-GB"/>
              </w:rPr>
              <w:t>assessment</w:t>
            </w:r>
            <w:r w:rsidR="00E56100" w:rsidRPr="004C38FD">
              <w:rPr>
                <w:lang w:val="en-GB"/>
              </w:rPr>
              <w:t xml:space="preserve"> and </w:t>
            </w:r>
            <w:r w:rsidRPr="004C38FD">
              <w:rPr>
                <w:lang w:val="en-GB"/>
              </w:rPr>
              <w:t>notar</w:t>
            </w:r>
            <w:r w:rsidR="00272F03" w:rsidRPr="004C38FD">
              <w:rPr>
                <w:lang w:val="en-GB"/>
              </w:rPr>
              <w:t>y fees</w:t>
            </w:r>
            <w:r w:rsidR="00E56100" w:rsidRPr="004C38FD">
              <w:rPr>
                <w:lang w:val="en-GB"/>
              </w:rPr>
              <w:t xml:space="preserve"> and </w:t>
            </w:r>
            <w:r w:rsidR="006F132F">
              <w:rPr>
                <w:lang w:val="en-GB"/>
              </w:rPr>
              <w:t>administrative costs</w:t>
            </w:r>
            <w:r w:rsidRPr="004C38FD">
              <w:rPr>
                <w:lang w:val="en-GB"/>
              </w:rPr>
              <w:t xml:space="preserve"> </w:t>
            </w:r>
          </w:p>
        </w:tc>
      </w:tr>
      <w:tr w:rsidR="00DA3C9B" w:rsidRPr="004C38FD" w14:paraId="0B861A2B" w14:textId="77777777" w:rsidTr="008755C6">
        <w:trPr>
          <w:trHeight w:val="544"/>
        </w:trPr>
        <w:tc>
          <w:tcPr>
            <w:tcW w:w="398" w:type="pct"/>
            <w:tcBorders>
              <w:top w:val="nil"/>
              <w:left w:val="single" w:sz="4" w:space="0" w:color="auto"/>
              <w:bottom w:val="single" w:sz="4" w:space="0" w:color="auto"/>
              <w:right w:val="single" w:sz="4" w:space="0" w:color="auto"/>
            </w:tcBorders>
            <w:shd w:val="clear" w:color="auto" w:fill="auto"/>
            <w:noWrap/>
            <w:hideMark/>
          </w:tcPr>
          <w:p w14:paraId="2763020F" w14:textId="77777777" w:rsidR="00EE2807" w:rsidRPr="004C38FD" w:rsidRDefault="00EE2807" w:rsidP="00DA3C9B">
            <w:pPr>
              <w:pStyle w:val="Tabelid"/>
              <w:rPr>
                <w:lang w:val="en-GB"/>
              </w:rPr>
            </w:pPr>
            <w:r w:rsidRPr="004C38FD">
              <w:rPr>
                <w:lang w:val="en-GB"/>
              </w:rPr>
              <w:t>N/A</w:t>
            </w:r>
          </w:p>
        </w:tc>
        <w:tc>
          <w:tcPr>
            <w:tcW w:w="1925" w:type="pct"/>
            <w:tcBorders>
              <w:top w:val="nil"/>
              <w:left w:val="nil"/>
              <w:bottom w:val="single" w:sz="4" w:space="0" w:color="auto"/>
              <w:right w:val="single" w:sz="4" w:space="0" w:color="auto"/>
            </w:tcBorders>
            <w:shd w:val="clear" w:color="auto" w:fill="auto"/>
            <w:hideMark/>
          </w:tcPr>
          <w:p w14:paraId="1C52C0DC" w14:textId="76B76657" w:rsidR="00EE2807" w:rsidRPr="004C38FD" w:rsidRDefault="00272F03" w:rsidP="00DA3C9B">
            <w:pPr>
              <w:pStyle w:val="Tabelid"/>
              <w:rPr>
                <w:lang w:val="en-GB"/>
              </w:rPr>
            </w:pPr>
            <w:r w:rsidRPr="004C38FD">
              <w:rPr>
                <w:lang w:val="en-GB"/>
              </w:rPr>
              <w:t xml:space="preserve">Reconstruction of </w:t>
            </w:r>
            <w:r w:rsidR="00EE2807" w:rsidRPr="004C38FD">
              <w:rPr>
                <w:lang w:val="en-GB"/>
              </w:rPr>
              <w:t>Lelle-Pärnu ra</w:t>
            </w:r>
            <w:r w:rsidRPr="004C38FD">
              <w:rPr>
                <w:lang w:val="en-GB"/>
              </w:rPr>
              <w:t>ilway</w:t>
            </w:r>
          </w:p>
        </w:tc>
        <w:tc>
          <w:tcPr>
            <w:tcW w:w="882" w:type="pct"/>
            <w:tcBorders>
              <w:top w:val="nil"/>
              <w:left w:val="nil"/>
              <w:bottom w:val="single" w:sz="4" w:space="0" w:color="auto"/>
              <w:right w:val="single" w:sz="4" w:space="0" w:color="auto"/>
            </w:tcBorders>
            <w:shd w:val="clear" w:color="auto" w:fill="auto"/>
            <w:hideMark/>
          </w:tcPr>
          <w:p w14:paraId="2DBD6F5F" w14:textId="44BC39E6" w:rsidR="00EE2807" w:rsidRPr="004C38FD" w:rsidRDefault="00EE2807" w:rsidP="00DA3C9B">
            <w:pPr>
              <w:pStyle w:val="Tabelid"/>
              <w:rPr>
                <w:lang w:val="en-GB"/>
              </w:rPr>
            </w:pPr>
            <w:r w:rsidRPr="004C38FD">
              <w:rPr>
                <w:lang w:val="en-GB"/>
              </w:rPr>
              <w:t xml:space="preserve">           5</w:t>
            </w:r>
            <w:r w:rsidR="006F132F">
              <w:rPr>
                <w:lang w:val="en-GB"/>
              </w:rPr>
              <w:t>,</w:t>
            </w:r>
            <w:r w:rsidRPr="004C38FD">
              <w:rPr>
                <w:lang w:val="en-GB"/>
              </w:rPr>
              <w:t>000</w:t>
            </w:r>
            <w:r w:rsidR="006F132F">
              <w:rPr>
                <w:lang w:val="en-GB"/>
              </w:rPr>
              <w:t>,</w:t>
            </w:r>
            <w:r w:rsidRPr="004C38FD">
              <w:rPr>
                <w:lang w:val="en-GB"/>
              </w:rPr>
              <w:t xml:space="preserve">000 </w:t>
            </w:r>
          </w:p>
        </w:tc>
        <w:tc>
          <w:tcPr>
            <w:tcW w:w="1794" w:type="pct"/>
            <w:tcBorders>
              <w:top w:val="nil"/>
              <w:left w:val="nil"/>
              <w:bottom w:val="single" w:sz="4" w:space="0" w:color="auto"/>
              <w:right w:val="single" w:sz="4" w:space="0" w:color="auto"/>
            </w:tcBorders>
            <w:shd w:val="clear" w:color="auto" w:fill="auto"/>
            <w:hideMark/>
          </w:tcPr>
          <w:p w14:paraId="576652DF" w14:textId="5649480A" w:rsidR="00EE2807" w:rsidRPr="004C38FD" w:rsidRDefault="00EE2807" w:rsidP="00DA3C9B">
            <w:pPr>
              <w:pStyle w:val="Tabelid"/>
              <w:rPr>
                <w:lang w:val="en-GB"/>
              </w:rPr>
            </w:pPr>
            <w:r w:rsidRPr="004C38FD">
              <w:rPr>
                <w:lang w:val="en-GB"/>
              </w:rPr>
              <w:t xml:space="preserve"> </w:t>
            </w:r>
            <w:r w:rsidR="00272F03" w:rsidRPr="004C38FD">
              <w:rPr>
                <w:lang w:val="en-GB"/>
              </w:rPr>
              <w:t>Construction works</w:t>
            </w:r>
            <w:r w:rsidRPr="004C38FD">
              <w:rPr>
                <w:lang w:val="en-GB"/>
              </w:rPr>
              <w:t xml:space="preserve"> </w:t>
            </w:r>
          </w:p>
        </w:tc>
      </w:tr>
      <w:tr w:rsidR="00DA3C9B" w:rsidRPr="004C38FD" w14:paraId="21DD43B3" w14:textId="77777777" w:rsidTr="008755C6">
        <w:trPr>
          <w:trHeight w:val="1049"/>
        </w:trPr>
        <w:tc>
          <w:tcPr>
            <w:tcW w:w="398" w:type="pct"/>
            <w:tcBorders>
              <w:top w:val="nil"/>
              <w:left w:val="single" w:sz="4" w:space="0" w:color="auto"/>
              <w:bottom w:val="single" w:sz="4" w:space="0" w:color="auto"/>
              <w:right w:val="single" w:sz="4" w:space="0" w:color="auto"/>
            </w:tcBorders>
            <w:shd w:val="clear" w:color="auto" w:fill="auto"/>
            <w:noWrap/>
            <w:hideMark/>
          </w:tcPr>
          <w:p w14:paraId="32A69F57" w14:textId="77777777" w:rsidR="00EE2807" w:rsidRPr="004C38FD" w:rsidRDefault="00EE2807" w:rsidP="00DA3C9B">
            <w:pPr>
              <w:pStyle w:val="Tabelid"/>
              <w:rPr>
                <w:lang w:val="en-GB"/>
              </w:rPr>
            </w:pPr>
            <w:r w:rsidRPr="004C38FD">
              <w:rPr>
                <w:lang w:val="en-GB"/>
              </w:rPr>
              <w:t>N/A</w:t>
            </w:r>
          </w:p>
        </w:tc>
        <w:tc>
          <w:tcPr>
            <w:tcW w:w="1925" w:type="pct"/>
            <w:tcBorders>
              <w:top w:val="nil"/>
              <w:left w:val="nil"/>
              <w:bottom w:val="single" w:sz="4" w:space="0" w:color="auto"/>
              <w:right w:val="single" w:sz="4" w:space="0" w:color="auto"/>
            </w:tcBorders>
            <w:shd w:val="clear" w:color="auto" w:fill="auto"/>
            <w:hideMark/>
          </w:tcPr>
          <w:p w14:paraId="3D3B9D87" w14:textId="7D07360A" w:rsidR="00EE2807" w:rsidRPr="004C38FD" w:rsidRDefault="0021633D" w:rsidP="00DA3C9B">
            <w:pPr>
              <w:pStyle w:val="Tabelid"/>
              <w:rPr>
                <w:lang w:val="en-GB"/>
              </w:rPr>
            </w:pPr>
            <w:r>
              <w:rPr>
                <w:lang w:val="en-GB"/>
              </w:rPr>
              <w:t>Costs of performing works</w:t>
            </w:r>
          </w:p>
        </w:tc>
        <w:tc>
          <w:tcPr>
            <w:tcW w:w="882" w:type="pct"/>
            <w:tcBorders>
              <w:top w:val="nil"/>
              <w:left w:val="nil"/>
              <w:bottom w:val="single" w:sz="4" w:space="0" w:color="auto"/>
              <w:right w:val="single" w:sz="4" w:space="0" w:color="auto"/>
            </w:tcBorders>
            <w:shd w:val="clear" w:color="auto" w:fill="auto"/>
            <w:hideMark/>
          </w:tcPr>
          <w:p w14:paraId="3317247A" w14:textId="73DA3D43" w:rsidR="00EE2807" w:rsidRPr="004C38FD" w:rsidRDefault="00EE2807" w:rsidP="00DA3C9B">
            <w:pPr>
              <w:pStyle w:val="Tabelid"/>
              <w:rPr>
                <w:lang w:val="en-GB"/>
              </w:rPr>
            </w:pPr>
            <w:r w:rsidRPr="004C38FD">
              <w:rPr>
                <w:lang w:val="en-GB"/>
              </w:rPr>
              <w:t xml:space="preserve">              220</w:t>
            </w:r>
            <w:r w:rsidR="006F132F">
              <w:rPr>
                <w:lang w:val="en-GB"/>
              </w:rPr>
              <w:t>,</w:t>
            </w:r>
            <w:r w:rsidRPr="004C38FD">
              <w:rPr>
                <w:lang w:val="en-GB"/>
              </w:rPr>
              <w:t xml:space="preserve">000 </w:t>
            </w:r>
          </w:p>
        </w:tc>
        <w:tc>
          <w:tcPr>
            <w:tcW w:w="1794" w:type="pct"/>
            <w:tcBorders>
              <w:top w:val="nil"/>
              <w:left w:val="nil"/>
              <w:bottom w:val="single" w:sz="4" w:space="0" w:color="auto"/>
              <w:right w:val="single" w:sz="4" w:space="0" w:color="auto"/>
            </w:tcBorders>
            <w:shd w:val="clear" w:color="auto" w:fill="auto"/>
            <w:hideMark/>
          </w:tcPr>
          <w:p w14:paraId="19DF2D65" w14:textId="6D94D4F8" w:rsidR="00337EAC" w:rsidRPr="004C38FD" w:rsidRDefault="00EE2807" w:rsidP="00DA3C9B">
            <w:pPr>
              <w:pStyle w:val="Tabelid"/>
              <w:rPr>
                <w:lang w:val="en-GB"/>
              </w:rPr>
            </w:pPr>
            <w:r w:rsidRPr="004C38FD">
              <w:rPr>
                <w:lang w:val="en-GB"/>
              </w:rPr>
              <w:t xml:space="preserve"> </w:t>
            </w:r>
            <w:r w:rsidR="0021633D">
              <w:rPr>
                <w:lang w:val="en-GB"/>
              </w:rPr>
              <w:t xml:space="preserve">Personnel costs related to implementation of </w:t>
            </w:r>
            <w:r w:rsidRPr="004C38FD">
              <w:rPr>
                <w:lang w:val="en-GB"/>
              </w:rPr>
              <w:t xml:space="preserve">RB. </w:t>
            </w:r>
            <w:r w:rsidR="00272F03" w:rsidRPr="004C38FD">
              <w:rPr>
                <w:lang w:val="en-GB"/>
              </w:rPr>
              <w:t xml:space="preserve">Services not </w:t>
            </w:r>
            <w:r w:rsidR="0021633D">
              <w:rPr>
                <w:lang w:val="en-GB"/>
              </w:rPr>
              <w:t>associated with particular construction sites</w:t>
            </w:r>
            <w:r w:rsidRPr="004C38FD">
              <w:rPr>
                <w:lang w:val="en-GB"/>
              </w:rPr>
              <w:t xml:space="preserve">. </w:t>
            </w:r>
          </w:p>
        </w:tc>
      </w:tr>
      <w:tr w:rsidR="00DA3C9B" w:rsidRPr="004C38FD" w14:paraId="1D71D02E" w14:textId="77777777" w:rsidTr="008755C6">
        <w:trPr>
          <w:trHeight w:val="241"/>
        </w:trPr>
        <w:tc>
          <w:tcPr>
            <w:tcW w:w="398" w:type="pct"/>
            <w:tcBorders>
              <w:top w:val="nil"/>
              <w:left w:val="single" w:sz="4" w:space="0" w:color="auto"/>
              <w:bottom w:val="single" w:sz="4" w:space="0" w:color="auto"/>
              <w:right w:val="single" w:sz="4" w:space="0" w:color="auto"/>
            </w:tcBorders>
            <w:shd w:val="clear" w:color="auto" w:fill="auto"/>
            <w:noWrap/>
            <w:hideMark/>
          </w:tcPr>
          <w:p w14:paraId="407AF2DC" w14:textId="77777777" w:rsidR="00EE2807" w:rsidRPr="004C38FD" w:rsidRDefault="00EE2807" w:rsidP="00DA3C9B">
            <w:pPr>
              <w:pStyle w:val="Tabelid"/>
              <w:rPr>
                <w:lang w:val="en-GB"/>
              </w:rPr>
            </w:pPr>
            <w:r w:rsidRPr="004C38FD">
              <w:rPr>
                <w:lang w:val="en-GB"/>
              </w:rPr>
              <w:t>N/A</w:t>
            </w:r>
          </w:p>
        </w:tc>
        <w:tc>
          <w:tcPr>
            <w:tcW w:w="1925" w:type="pct"/>
            <w:tcBorders>
              <w:top w:val="nil"/>
              <w:left w:val="nil"/>
              <w:bottom w:val="single" w:sz="4" w:space="0" w:color="auto"/>
              <w:right w:val="single" w:sz="4" w:space="0" w:color="auto"/>
            </w:tcBorders>
            <w:shd w:val="clear" w:color="auto" w:fill="auto"/>
            <w:hideMark/>
          </w:tcPr>
          <w:p w14:paraId="47C3AAAD" w14:textId="69ED7D84" w:rsidR="00EE2807" w:rsidRPr="004C38FD" w:rsidRDefault="0021633D" w:rsidP="00DA3C9B">
            <w:pPr>
              <w:pStyle w:val="Tabelid"/>
              <w:rPr>
                <w:lang w:val="en-GB"/>
              </w:rPr>
            </w:pPr>
            <w:r>
              <w:rPr>
                <w:lang w:val="en-GB"/>
              </w:rPr>
              <w:t>Old Harbour tramline</w:t>
            </w:r>
          </w:p>
        </w:tc>
        <w:tc>
          <w:tcPr>
            <w:tcW w:w="882" w:type="pct"/>
            <w:tcBorders>
              <w:top w:val="nil"/>
              <w:left w:val="nil"/>
              <w:bottom w:val="single" w:sz="4" w:space="0" w:color="auto"/>
              <w:right w:val="single" w:sz="4" w:space="0" w:color="auto"/>
            </w:tcBorders>
            <w:shd w:val="clear" w:color="auto" w:fill="auto"/>
            <w:hideMark/>
          </w:tcPr>
          <w:p w14:paraId="38779700" w14:textId="72881978" w:rsidR="00EE2807" w:rsidRPr="004C38FD" w:rsidRDefault="00EE2807" w:rsidP="00337EAC">
            <w:pPr>
              <w:pStyle w:val="Tabelid"/>
              <w:rPr>
                <w:lang w:val="en-GB"/>
              </w:rPr>
            </w:pPr>
            <w:r w:rsidRPr="004C38FD">
              <w:rPr>
                <w:lang w:val="en-GB"/>
              </w:rPr>
              <w:t xml:space="preserve">              260</w:t>
            </w:r>
            <w:r w:rsidR="006F132F">
              <w:rPr>
                <w:lang w:val="en-GB"/>
              </w:rPr>
              <w:t>,</w:t>
            </w:r>
            <w:r w:rsidRPr="004C38FD">
              <w:rPr>
                <w:lang w:val="en-GB"/>
              </w:rPr>
              <w:t>000</w:t>
            </w:r>
          </w:p>
        </w:tc>
        <w:tc>
          <w:tcPr>
            <w:tcW w:w="1794" w:type="pct"/>
            <w:tcBorders>
              <w:top w:val="nil"/>
              <w:left w:val="nil"/>
              <w:bottom w:val="single" w:sz="4" w:space="0" w:color="auto"/>
              <w:right w:val="single" w:sz="4" w:space="0" w:color="auto"/>
            </w:tcBorders>
            <w:shd w:val="clear" w:color="auto" w:fill="auto"/>
            <w:hideMark/>
          </w:tcPr>
          <w:p w14:paraId="5EE8A0E8" w14:textId="441200C1" w:rsidR="00EE2807" w:rsidRPr="004C38FD" w:rsidRDefault="00EE2807" w:rsidP="00DA3C9B">
            <w:pPr>
              <w:pStyle w:val="Tabelid"/>
              <w:rPr>
                <w:lang w:val="en-GB"/>
              </w:rPr>
            </w:pPr>
            <w:r w:rsidRPr="004C38FD">
              <w:rPr>
                <w:lang w:val="en-GB"/>
              </w:rPr>
              <w:t xml:space="preserve"> </w:t>
            </w:r>
            <w:r w:rsidR="00272F03" w:rsidRPr="004C38FD">
              <w:rPr>
                <w:lang w:val="en-GB"/>
              </w:rPr>
              <w:t>Design works</w:t>
            </w:r>
            <w:r w:rsidRPr="004C38FD">
              <w:rPr>
                <w:lang w:val="en-GB"/>
              </w:rPr>
              <w:t xml:space="preserve"> </w:t>
            </w:r>
          </w:p>
        </w:tc>
      </w:tr>
      <w:tr w:rsidR="00DA3C9B" w:rsidRPr="004C38FD" w14:paraId="679EB827" w14:textId="77777777" w:rsidTr="008755C6">
        <w:trPr>
          <w:trHeight w:val="277"/>
        </w:trPr>
        <w:tc>
          <w:tcPr>
            <w:tcW w:w="398" w:type="pct"/>
            <w:tcBorders>
              <w:top w:val="single" w:sz="4" w:space="0" w:color="auto"/>
              <w:left w:val="single" w:sz="4" w:space="0" w:color="auto"/>
              <w:bottom w:val="single" w:sz="4" w:space="0" w:color="auto"/>
              <w:right w:val="nil"/>
            </w:tcBorders>
            <w:shd w:val="clear" w:color="auto" w:fill="auto"/>
            <w:noWrap/>
            <w:hideMark/>
          </w:tcPr>
          <w:p w14:paraId="324C3DC4" w14:textId="77777777" w:rsidR="00EE2807" w:rsidRPr="004C38FD" w:rsidRDefault="00EE2807" w:rsidP="00DA3C9B">
            <w:pPr>
              <w:pStyle w:val="Tabelid"/>
              <w:rPr>
                <w:lang w:val="en-GB"/>
              </w:rPr>
            </w:pPr>
          </w:p>
        </w:tc>
        <w:tc>
          <w:tcPr>
            <w:tcW w:w="1925" w:type="pct"/>
            <w:tcBorders>
              <w:top w:val="single" w:sz="4" w:space="0" w:color="auto"/>
              <w:left w:val="single" w:sz="4" w:space="0" w:color="auto"/>
              <w:bottom w:val="single" w:sz="4" w:space="0" w:color="auto"/>
              <w:right w:val="single" w:sz="4" w:space="0" w:color="auto"/>
            </w:tcBorders>
            <w:shd w:val="clear" w:color="auto" w:fill="auto"/>
            <w:hideMark/>
          </w:tcPr>
          <w:p w14:paraId="31EA65DD" w14:textId="3AE6D198" w:rsidR="00EE2807" w:rsidRPr="004C38FD" w:rsidRDefault="0021633D" w:rsidP="00DA3C9B">
            <w:pPr>
              <w:pStyle w:val="Tabelid"/>
              <w:rPr>
                <w:lang w:val="en-GB"/>
              </w:rPr>
            </w:pPr>
            <w:r>
              <w:rPr>
                <w:lang w:val="en-GB"/>
              </w:rPr>
              <w:t>TOTAL MoEAC ACTIVITIES</w:t>
            </w:r>
          </w:p>
        </w:tc>
        <w:tc>
          <w:tcPr>
            <w:tcW w:w="882" w:type="pct"/>
            <w:tcBorders>
              <w:top w:val="single" w:sz="4" w:space="0" w:color="auto"/>
              <w:left w:val="nil"/>
              <w:bottom w:val="single" w:sz="4" w:space="0" w:color="auto"/>
              <w:right w:val="single" w:sz="4" w:space="0" w:color="auto"/>
            </w:tcBorders>
            <w:shd w:val="clear" w:color="auto" w:fill="auto"/>
            <w:hideMark/>
          </w:tcPr>
          <w:p w14:paraId="0852AB13" w14:textId="73CC360D" w:rsidR="00EE2807" w:rsidRPr="004C38FD" w:rsidRDefault="00EE2807" w:rsidP="00DA3C9B">
            <w:pPr>
              <w:pStyle w:val="Tabelid"/>
              <w:rPr>
                <w:lang w:val="en-GB"/>
              </w:rPr>
            </w:pPr>
            <w:r w:rsidRPr="004C38FD">
              <w:rPr>
                <w:lang w:val="en-GB"/>
              </w:rPr>
              <w:t xml:space="preserve">           8</w:t>
            </w:r>
            <w:r w:rsidR="006F132F">
              <w:rPr>
                <w:lang w:val="en-GB"/>
              </w:rPr>
              <w:t>,</w:t>
            </w:r>
            <w:r w:rsidRPr="004C38FD">
              <w:rPr>
                <w:lang w:val="en-GB"/>
              </w:rPr>
              <w:t>701</w:t>
            </w:r>
            <w:r w:rsidR="006F132F">
              <w:rPr>
                <w:lang w:val="en-GB"/>
              </w:rPr>
              <w:t>,</w:t>
            </w:r>
            <w:r w:rsidRPr="004C38FD">
              <w:rPr>
                <w:lang w:val="en-GB"/>
              </w:rPr>
              <w:t xml:space="preserve">500 </w:t>
            </w:r>
          </w:p>
        </w:tc>
        <w:tc>
          <w:tcPr>
            <w:tcW w:w="1794" w:type="pct"/>
            <w:tcBorders>
              <w:top w:val="single" w:sz="4" w:space="0" w:color="auto"/>
              <w:left w:val="nil"/>
              <w:bottom w:val="single" w:sz="4" w:space="0" w:color="auto"/>
              <w:right w:val="single" w:sz="4" w:space="0" w:color="auto"/>
            </w:tcBorders>
            <w:shd w:val="clear" w:color="auto" w:fill="auto"/>
            <w:noWrap/>
            <w:hideMark/>
          </w:tcPr>
          <w:p w14:paraId="6679BEEF" w14:textId="77777777" w:rsidR="00EE2807" w:rsidRPr="004C38FD" w:rsidRDefault="00EE2807" w:rsidP="00DA3C9B">
            <w:pPr>
              <w:pStyle w:val="Tabelid"/>
              <w:rPr>
                <w:lang w:val="en-GB"/>
              </w:rPr>
            </w:pPr>
          </w:p>
        </w:tc>
      </w:tr>
      <w:tr w:rsidR="00DA3C9B" w:rsidRPr="004C38FD" w14:paraId="2DEE116E" w14:textId="77777777" w:rsidTr="008755C6">
        <w:trPr>
          <w:trHeight w:val="267"/>
        </w:trPr>
        <w:tc>
          <w:tcPr>
            <w:tcW w:w="398" w:type="pct"/>
            <w:tcBorders>
              <w:top w:val="single" w:sz="4" w:space="0" w:color="auto"/>
              <w:left w:val="single" w:sz="4" w:space="0" w:color="auto"/>
              <w:bottom w:val="single" w:sz="4" w:space="0" w:color="auto"/>
              <w:right w:val="nil"/>
            </w:tcBorders>
            <w:shd w:val="clear" w:color="auto" w:fill="auto"/>
            <w:noWrap/>
            <w:hideMark/>
          </w:tcPr>
          <w:p w14:paraId="0E49784C" w14:textId="77777777" w:rsidR="00EE2807" w:rsidRPr="004C38FD" w:rsidRDefault="00EE2807" w:rsidP="00DA3C9B">
            <w:pPr>
              <w:pStyle w:val="Tabelid"/>
              <w:rPr>
                <w:lang w:val="en-GB"/>
              </w:rPr>
            </w:pPr>
          </w:p>
        </w:tc>
        <w:tc>
          <w:tcPr>
            <w:tcW w:w="1925" w:type="pct"/>
            <w:tcBorders>
              <w:top w:val="single" w:sz="4" w:space="0" w:color="auto"/>
              <w:left w:val="single" w:sz="4" w:space="0" w:color="auto"/>
              <w:bottom w:val="single" w:sz="4" w:space="0" w:color="auto"/>
              <w:right w:val="single" w:sz="4" w:space="0" w:color="auto"/>
            </w:tcBorders>
            <w:shd w:val="clear" w:color="auto" w:fill="auto"/>
            <w:hideMark/>
          </w:tcPr>
          <w:p w14:paraId="3398C4AA" w14:textId="77F8F772" w:rsidR="00EE2807" w:rsidRPr="004C38FD" w:rsidRDefault="0021633D" w:rsidP="00DA3C9B">
            <w:pPr>
              <w:pStyle w:val="Tabelid"/>
              <w:rPr>
                <w:lang w:val="en-GB"/>
              </w:rPr>
            </w:pPr>
            <w:r>
              <w:rPr>
                <w:lang w:val="en-GB"/>
              </w:rPr>
              <w:t xml:space="preserve">TOTAL </w:t>
            </w:r>
            <w:r w:rsidR="00EE2807" w:rsidRPr="004C38FD">
              <w:rPr>
                <w:lang w:val="en-GB"/>
              </w:rPr>
              <w:t xml:space="preserve">RB </w:t>
            </w:r>
            <w:r>
              <w:rPr>
                <w:lang w:val="en-GB"/>
              </w:rPr>
              <w:t>BUDGET</w:t>
            </w:r>
          </w:p>
        </w:tc>
        <w:tc>
          <w:tcPr>
            <w:tcW w:w="882" w:type="pct"/>
            <w:tcBorders>
              <w:top w:val="single" w:sz="4" w:space="0" w:color="auto"/>
              <w:left w:val="nil"/>
              <w:bottom w:val="single" w:sz="4" w:space="0" w:color="auto"/>
              <w:right w:val="single" w:sz="4" w:space="0" w:color="auto"/>
            </w:tcBorders>
            <w:shd w:val="clear" w:color="auto" w:fill="auto"/>
            <w:hideMark/>
          </w:tcPr>
          <w:p w14:paraId="06BD8B6C" w14:textId="7B00A29F" w:rsidR="00EE2807" w:rsidRPr="004C38FD" w:rsidRDefault="00EE2807" w:rsidP="00DA3C9B">
            <w:pPr>
              <w:pStyle w:val="Tabelid"/>
              <w:rPr>
                <w:lang w:val="en-GB"/>
              </w:rPr>
            </w:pPr>
            <w:r w:rsidRPr="004C38FD">
              <w:rPr>
                <w:lang w:val="en-GB"/>
              </w:rPr>
              <w:t xml:space="preserve">         70</w:t>
            </w:r>
            <w:r w:rsidR="006F132F">
              <w:rPr>
                <w:lang w:val="en-GB"/>
              </w:rPr>
              <w:t>,</w:t>
            </w:r>
            <w:r w:rsidRPr="004C38FD">
              <w:rPr>
                <w:lang w:val="en-GB"/>
              </w:rPr>
              <w:t>363</w:t>
            </w:r>
            <w:r w:rsidR="006F132F">
              <w:rPr>
                <w:lang w:val="en-GB"/>
              </w:rPr>
              <w:t>,</w:t>
            </w:r>
            <w:r w:rsidRPr="004C38FD">
              <w:rPr>
                <w:lang w:val="en-GB"/>
              </w:rPr>
              <w:t xml:space="preserve">762 </w:t>
            </w:r>
          </w:p>
        </w:tc>
        <w:tc>
          <w:tcPr>
            <w:tcW w:w="1794" w:type="pct"/>
            <w:tcBorders>
              <w:top w:val="single" w:sz="4" w:space="0" w:color="auto"/>
              <w:left w:val="nil"/>
              <w:bottom w:val="single" w:sz="4" w:space="0" w:color="auto"/>
              <w:right w:val="single" w:sz="4" w:space="0" w:color="auto"/>
            </w:tcBorders>
            <w:shd w:val="clear" w:color="auto" w:fill="auto"/>
            <w:noWrap/>
            <w:hideMark/>
          </w:tcPr>
          <w:p w14:paraId="309A63A9" w14:textId="77777777" w:rsidR="00EE2807" w:rsidRPr="004C38FD" w:rsidRDefault="00EE2807" w:rsidP="00DA3C9B">
            <w:pPr>
              <w:pStyle w:val="Tabelid"/>
              <w:rPr>
                <w:lang w:val="en-GB"/>
              </w:rPr>
            </w:pPr>
          </w:p>
        </w:tc>
      </w:tr>
    </w:tbl>
    <w:p w14:paraId="32F9A3C2" w14:textId="77777777" w:rsidR="00EE2807" w:rsidRPr="004C38FD" w:rsidRDefault="00EE2807" w:rsidP="00B772C6">
      <w:pPr>
        <w:rPr>
          <w:lang w:val="en-GB" w:eastAsia="et-EE"/>
        </w:rPr>
      </w:pPr>
    </w:p>
    <w:p w14:paraId="5C173EAA" w14:textId="052EFFC4" w:rsidR="00DA3C9B" w:rsidRPr="004C38FD" w:rsidRDefault="00E56100" w:rsidP="00DA3C9B">
      <w:pPr>
        <w:pStyle w:val="Pealdis"/>
        <w:rPr>
          <w:lang w:val="en-GB" w:eastAsia="et-EE"/>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85</w:t>
      </w:r>
      <w:r w:rsidR="00806B4F" w:rsidRPr="004C38FD">
        <w:rPr>
          <w:lang w:val="en-GB"/>
        </w:rPr>
        <w:fldChar w:fldCharType="end"/>
      </w:r>
      <w:r w:rsidR="00901A4A" w:rsidRPr="004C38FD">
        <w:rPr>
          <w:lang w:val="en-GB"/>
        </w:rPr>
        <w:t xml:space="preserve">. </w:t>
      </w:r>
      <w:r w:rsidR="00912CA7">
        <w:rPr>
          <w:lang w:val="en-GB"/>
        </w:rPr>
        <w:t>Budget</w:t>
      </w:r>
      <w:r w:rsidR="0021633D">
        <w:rPr>
          <w:lang w:val="en-GB"/>
        </w:rPr>
        <w:t xml:space="preserve"> forecast </w:t>
      </w:r>
      <w:r w:rsidR="00912CA7" w:rsidRPr="004C38FD">
        <w:rPr>
          <w:lang w:val="en-GB" w:eastAsia="et-EE"/>
        </w:rPr>
        <w:t>2021-2024</w:t>
      </w:r>
      <w:r w:rsidR="00912CA7">
        <w:rPr>
          <w:lang w:val="en-GB" w:eastAsia="et-EE"/>
        </w:rPr>
        <w:t xml:space="preserve"> </w:t>
      </w:r>
      <w:r w:rsidR="0021633D">
        <w:rPr>
          <w:lang w:val="en-GB"/>
        </w:rPr>
        <w:t xml:space="preserve">for Estonian part of </w:t>
      </w:r>
      <w:r w:rsidR="00EE2807" w:rsidRPr="004C38FD">
        <w:rPr>
          <w:lang w:val="en-GB" w:eastAsia="et-EE"/>
        </w:rPr>
        <w:t>Rail Baltic</w:t>
      </w:r>
      <w:r w:rsidR="0021633D">
        <w:rPr>
          <w:lang w:val="en-GB" w:eastAsia="et-EE"/>
        </w:rPr>
        <w:t xml:space="preserve"> project </w:t>
      </w:r>
    </w:p>
    <w:tbl>
      <w:tblPr>
        <w:tblpPr w:leftFromText="141" w:rightFromText="141" w:vertAnchor="text" w:horzAnchor="margin" w:tblpXSpec="center" w:tblpY="-35"/>
        <w:tblW w:w="5000" w:type="pct"/>
        <w:tblCellMar>
          <w:left w:w="70" w:type="dxa"/>
          <w:right w:w="70" w:type="dxa"/>
        </w:tblCellMar>
        <w:tblLook w:val="04A0" w:firstRow="1" w:lastRow="0" w:firstColumn="1" w:lastColumn="0" w:noHBand="0" w:noVBand="1"/>
      </w:tblPr>
      <w:tblGrid>
        <w:gridCol w:w="2120"/>
        <w:gridCol w:w="1816"/>
        <w:gridCol w:w="1816"/>
        <w:gridCol w:w="1702"/>
        <w:gridCol w:w="1607"/>
      </w:tblGrid>
      <w:tr w:rsidR="00DA3C9B" w:rsidRPr="004C38FD" w14:paraId="4CA7719C" w14:textId="77777777" w:rsidTr="002E7150">
        <w:trPr>
          <w:trHeight w:val="416"/>
        </w:trPr>
        <w:tc>
          <w:tcPr>
            <w:tcW w:w="1170"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185D20B5" w14:textId="4953C8E2" w:rsidR="00DA3C9B" w:rsidRPr="004C38FD" w:rsidRDefault="00DA3C9B" w:rsidP="00DA3C9B">
            <w:pPr>
              <w:pStyle w:val="Tabelid"/>
              <w:rPr>
                <w:lang w:val="en-GB"/>
              </w:rPr>
            </w:pPr>
            <w:r w:rsidRPr="004C38FD">
              <w:rPr>
                <w:lang w:val="en-GB"/>
              </w:rPr>
              <w:t>E</w:t>
            </w:r>
            <w:r w:rsidR="00C00646" w:rsidRPr="004C38FD">
              <w:rPr>
                <w:lang w:val="en-GB"/>
              </w:rPr>
              <w:t>U budget period</w:t>
            </w:r>
          </w:p>
        </w:tc>
        <w:tc>
          <w:tcPr>
            <w:tcW w:w="1002" w:type="pct"/>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47BC8F67" w14:textId="6B0858ED" w:rsidR="00DA3C9B" w:rsidRPr="004C38FD" w:rsidRDefault="00DA3C9B" w:rsidP="00DA3C9B">
            <w:pPr>
              <w:pStyle w:val="Tabelid"/>
              <w:rPr>
                <w:lang w:val="en-GB"/>
              </w:rPr>
            </w:pPr>
            <w:r w:rsidRPr="004C38FD">
              <w:rPr>
                <w:lang w:val="en-GB"/>
              </w:rPr>
              <w:t>2021</w:t>
            </w:r>
            <w:r w:rsidR="008C5E0B" w:rsidRPr="004C38FD">
              <w:rPr>
                <w:lang w:val="en-GB"/>
              </w:rPr>
              <w:t>, eur</w:t>
            </w:r>
            <w:r w:rsidR="00272F03" w:rsidRPr="004C38FD">
              <w:rPr>
                <w:lang w:val="en-GB"/>
              </w:rPr>
              <w:t>os</w:t>
            </w:r>
          </w:p>
        </w:tc>
        <w:tc>
          <w:tcPr>
            <w:tcW w:w="1002" w:type="pct"/>
            <w:tcBorders>
              <w:top w:val="single" w:sz="4" w:space="0" w:color="auto"/>
              <w:left w:val="nil"/>
              <w:bottom w:val="single" w:sz="4" w:space="0" w:color="auto"/>
              <w:right w:val="nil"/>
            </w:tcBorders>
            <w:shd w:val="clear" w:color="auto" w:fill="2E74B5" w:themeFill="accent1" w:themeFillShade="BF"/>
            <w:vAlign w:val="center"/>
            <w:hideMark/>
          </w:tcPr>
          <w:p w14:paraId="27D63F7B" w14:textId="0A42B9BD" w:rsidR="00DA3C9B" w:rsidRPr="004C38FD" w:rsidRDefault="00DA3C9B" w:rsidP="00DA3C9B">
            <w:pPr>
              <w:pStyle w:val="Tabelid"/>
              <w:rPr>
                <w:lang w:val="en-GB"/>
              </w:rPr>
            </w:pPr>
            <w:r w:rsidRPr="004C38FD">
              <w:rPr>
                <w:lang w:val="en-GB"/>
              </w:rPr>
              <w:t>2022</w:t>
            </w:r>
            <w:r w:rsidR="008C5E0B" w:rsidRPr="004C38FD">
              <w:rPr>
                <w:lang w:val="en-GB"/>
              </w:rPr>
              <w:t>, eur</w:t>
            </w:r>
            <w:r w:rsidR="00272F03" w:rsidRPr="004C38FD">
              <w:rPr>
                <w:lang w:val="en-GB"/>
              </w:rPr>
              <w:t>os</w:t>
            </w:r>
          </w:p>
        </w:tc>
        <w:tc>
          <w:tcPr>
            <w:tcW w:w="939"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614E1C16" w14:textId="65EFB53E" w:rsidR="00DA3C9B" w:rsidRPr="004C38FD" w:rsidRDefault="00DA3C9B" w:rsidP="00DA3C9B">
            <w:pPr>
              <w:pStyle w:val="Tabelid"/>
              <w:rPr>
                <w:lang w:val="en-GB"/>
              </w:rPr>
            </w:pPr>
            <w:r w:rsidRPr="004C38FD">
              <w:rPr>
                <w:lang w:val="en-GB"/>
              </w:rPr>
              <w:t>2023</w:t>
            </w:r>
            <w:r w:rsidR="008C5E0B" w:rsidRPr="004C38FD">
              <w:rPr>
                <w:lang w:val="en-GB"/>
              </w:rPr>
              <w:t>, eur</w:t>
            </w:r>
            <w:r w:rsidR="00272F03" w:rsidRPr="004C38FD">
              <w:rPr>
                <w:lang w:val="en-GB"/>
              </w:rPr>
              <w:t>os</w:t>
            </w:r>
          </w:p>
        </w:tc>
        <w:tc>
          <w:tcPr>
            <w:tcW w:w="887" w:type="pct"/>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0C985FFF" w14:textId="4925C904" w:rsidR="00DA3C9B" w:rsidRPr="004C38FD" w:rsidRDefault="00DA3C9B" w:rsidP="00DA3C9B">
            <w:pPr>
              <w:pStyle w:val="Tabelid"/>
              <w:rPr>
                <w:lang w:val="en-GB"/>
              </w:rPr>
            </w:pPr>
            <w:r w:rsidRPr="004C38FD">
              <w:rPr>
                <w:lang w:val="en-GB"/>
              </w:rPr>
              <w:t>2024</w:t>
            </w:r>
            <w:r w:rsidR="008C5E0B" w:rsidRPr="004C38FD">
              <w:rPr>
                <w:lang w:val="en-GB"/>
              </w:rPr>
              <w:t>, eur</w:t>
            </w:r>
            <w:r w:rsidR="00272F03" w:rsidRPr="004C38FD">
              <w:rPr>
                <w:lang w:val="en-GB"/>
              </w:rPr>
              <w:t>os</w:t>
            </w:r>
          </w:p>
        </w:tc>
      </w:tr>
      <w:tr w:rsidR="00DA3C9B" w:rsidRPr="004C38FD" w14:paraId="1F8F4E35" w14:textId="77777777" w:rsidTr="002E7150">
        <w:trPr>
          <w:trHeight w:val="360"/>
        </w:trPr>
        <w:tc>
          <w:tcPr>
            <w:tcW w:w="1170" w:type="pct"/>
            <w:tcBorders>
              <w:top w:val="nil"/>
              <w:left w:val="single" w:sz="4" w:space="0" w:color="auto"/>
              <w:bottom w:val="single" w:sz="4" w:space="0" w:color="auto"/>
              <w:right w:val="single" w:sz="4" w:space="0" w:color="auto"/>
            </w:tcBorders>
            <w:shd w:val="clear" w:color="auto" w:fill="auto"/>
            <w:vAlign w:val="center"/>
            <w:hideMark/>
          </w:tcPr>
          <w:p w14:paraId="19849B2C" w14:textId="6EE08936" w:rsidR="00DA3C9B" w:rsidRPr="004C38FD" w:rsidRDefault="00C00646" w:rsidP="00DA3C9B">
            <w:pPr>
              <w:pStyle w:val="Tabelid"/>
              <w:rPr>
                <w:lang w:val="en-GB"/>
              </w:rPr>
            </w:pPr>
            <w:r w:rsidRPr="004C38FD">
              <w:rPr>
                <w:lang w:val="en-GB"/>
              </w:rPr>
              <w:t>Budget period</w:t>
            </w:r>
            <w:r w:rsidR="00DA3C9B" w:rsidRPr="004C38FD">
              <w:rPr>
                <w:lang w:val="en-GB"/>
              </w:rPr>
              <w:t xml:space="preserve"> 2014-2020 (</w:t>
            </w:r>
            <w:r w:rsidR="0021633D">
              <w:rPr>
                <w:lang w:val="en-GB"/>
              </w:rPr>
              <w:t>financing agreements concluded</w:t>
            </w:r>
            <w:r w:rsidR="00DA3C9B" w:rsidRPr="004C38FD">
              <w:rPr>
                <w:lang w:val="en-GB"/>
              </w:rPr>
              <w:t>)</w:t>
            </w:r>
            <w:r w:rsidR="00DA3C9B" w:rsidRPr="004C38FD">
              <w:rPr>
                <w:vertAlign w:val="superscript"/>
                <w:lang w:val="en-GB"/>
              </w:rPr>
              <w:t>1</w:t>
            </w:r>
          </w:p>
        </w:tc>
        <w:tc>
          <w:tcPr>
            <w:tcW w:w="1002" w:type="pct"/>
            <w:tcBorders>
              <w:top w:val="nil"/>
              <w:left w:val="nil"/>
              <w:bottom w:val="single" w:sz="4" w:space="0" w:color="auto"/>
              <w:right w:val="single" w:sz="4" w:space="0" w:color="auto"/>
            </w:tcBorders>
            <w:shd w:val="clear" w:color="auto" w:fill="auto"/>
            <w:vAlign w:val="center"/>
            <w:hideMark/>
          </w:tcPr>
          <w:p w14:paraId="0F41B789" w14:textId="3E9C5357" w:rsidR="00DA3C9B" w:rsidRPr="004C38FD" w:rsidRDefault="00DA3C9B" w:rsidP="00DA3C9B">
            <w:pPr>
              <w:pStyle w:val="Tabelid"/>
              <w:rPr>
                <w:lang w:val="en-GB"/>
              </w:rPr>
            </w:pPr>
            <w:r w:rsidRPr="004C38FD">
              <w:rPr>
                <w:lang w:val="en-GB"/>
              </w:rPr>
              <w:t>65</w:t>
            </w:r>
            <w:r w:rsidR="00272F03" w:rsidRPr="004C38FD">
              <w:rPr>
                <w:lang w:val="en-GB"/>
              </w:rPr>
              <w:t>,</w:t>
            </w:r>
            <w:r w:rsidRPr="004C38FD">
              <w:rPr>
                <w:lang w:val="en-GB"/>
              </w:rPr>
              <w:t>232</w:t>
            </w:r>
            <w:r w:rsidR="00272F03" w:rsidRPr="004C38FD">
              <w:rPr>
                <w:lang w:val="en-GB"/>
              </w:rPr>
              <w:t>,</w:t>
            </w:r>
            <w:r w:rsidRPr="004C38FD">
              <w:rPr>
                <w:lang w:val="en-GB"/>
              </w:rPr>
              <w:t>284</w:t>
            </w:r>
          </w:p>
        </w:tc>
        <w:tc>
          <w:tcPr>
            <w:tcW w:w="1002" w:type="pct"/>
            <w:tcBorders>
              <w:top w:val="nil"/>
              <w:left w:val="nil"/>
              <w:bottom w:val="single" w:sz="4" w:space="0" w:color="auto"/>
              <w:right w:val="nil"/>
            </w:tcBorders>
            <w:shd w:val="clear" w:color="auto" w:fill="auto"/>
            <w:vAlign w:val="center"/>
            <w:hideMark/>
          </w:tcPr>
          <w:p w14:paraId="672AC05C" w14:textId="5ED0BD26" w:rsidR="00DA3C9B" w:rsidRPr="004C38FD" w:rsidRDefault="00DA3C9B" w:rsidP="00DA3C9B">
            <w:pPr>
              <w:pStyle w:val="Tabelid"/>
              <w:rPr>
                <w:lang w:val="en-GB"/>
              </w:rPr>
            </w:pPr>
            <w:r w:rsidRPr="004C38FD">
              <w:rPr>
                <w:lang w:val="en-GB"/>
              </w:rPr>
              <w:t>124</w:t>
            </w:r>
            <w:r w:rsidR="00272F03" w:rsidRPr="004C38FD">
              <w:rPr>
                <w:lang w:val="en-GB"/>
              </w:rPr>
              <w:t>,</w:t>
            </w:r>
            <w:r w:rsidRPr="004C38FD">
              <w:rPr>
                <w:lang w:val="en-GB"/>
              </w:rPr>
              <w:t>866</w:t>
            </w:r>
            <w:r w:rsidR="00272F03" w:rsidRPr="004C38FD">
              <w:rPr>
                <w:lang w:val="en-GB"/>
              </w:rPr>
              <w:t>,</w:t>
            </w:r>
            <w:r w:rsidRPr="004C38FD">
              <w:rPr>
                <w:lang w:val="en-GB"/>
              </w:rPr>
              <w:t>032</w:t>
            </w:r>
          </w:p>
        </w:tc>
        <w:tc>
          <w:tcPr>
            <w:tcW w:w="939" w:type="pct"/>
            <w:tcBorders>
              <w:top w:val="nil"/>
              <w:left w:val="single" w:sz="4" w:space="0" w:color="auto"/>
              <w:bottom w:val="single" w:sz="4" w:space="0" w:color="auto"/>
              <w:right w:val="single" w:sz="4" w:space="0" w:color="auto"/>
            </w:tcBorders>
            <w:shd w:val="clear" w:color="auto" w:fill="auto"/>
            <w:vAlign w:val="center"/>
            <w:hideMark/>
          </w:tcPr>
          <w:p w14:paraId="6E226F19" w14:textId="6D67AC45" w:rsidR="00DA3C9B" w:rsidRPr="004C38FD" w:rsidRDefault="00DA3C9B" w:rsidP="00DA3C9B">
            <w:pPr>
              <w:pStyle w:val="Tabelid"/>
              <w:rPr>
                <w:lang w:val="en-GB"/>
              </w:rPr>
            </w:pPr>
            <w:r w:rsidRPr="004C38FD">
              <w:rPr>
                <w:lang w:val="en-GB"/>
              </w:rPr>
              <w:t>18</w:t>
            </w:r>
            <w:r w:rsidR="00272F03" w:rsidRPr="004C38FD">
              <w:rPr>
                <w:lang w:val="en-GB"/>
              </w:rPr>
              <w:t>,</w:t>
            </w:r>
            <w:r w:rsidRPr="004C38FD">
              <w:rPr>
                <w:lang w:val="en-GB"/>
              </w:rPr>
              <w:t>046</w:t>
            </w:r>
            <w:r w:rsidR="00272F03" w:rsidRPr="004C38FD">
              <w:rPr>
                <w:lang w:val="en-GB"/>
              </w:rPr>
              <w:t>,</w:t>
            </w:r>
            <w:r w:rsidRPr="004C38FD">
              <w:rPr>
                <w:lang w:val="en-GB"/>
              </w:rPr>
              <w:t>895</w:t>
            </w:r>
          </w:p>
        </w:tc>
        <w:tc>
          <w:tcPr>
            <w:tcW w:w="887" w:type="pct"/>
            <w:tcBorders>
              <w:top w:val="nil"/>
              <w:left w:val="nil"/>
              <w:bottom w:val="single" w:sz="4" w:space="0" w:color="auto"/>
              <w:right w:val="single" w:sz="4" w:space="0" w:color="auto"/>
            </w:tcBorders>
            <w:shd w:val="clear" w:color="auto" w:fill="auto"/>
            <w:vAlign w:val="center"/>
            <w:hideMark/>
          </w:tcPr>
          <w:p w14:paraId="3A0CFE94" w14:textId="77777777" w:rsidR="00DA3C9B" w:rsidRPr="004C38FD" w:rsidRDefault="00DA3C9B" w:rsidP="00DA3C9B">
            <w:pPr>
              <w:pStyle w:val="Tabelid"/>
              <w:rPr>
                <w:lang w:val="en-GB"/>
              </w:rPr>
            </w:pPr>
            <w:r w:rsidRPr="004C38FD">
              <w:rPr>
                <w:lang w:val="en-GB"/>
              </w:rPr>
              <w:t>0</w:t>
            </w:r>
          </w:p>
        </w:tc>
      </w:tr>
      <w:tr w:rsidR="00DA3C9B" w:rsidRPr="004C38FD" w14:paraId="5E0C8D9E" w14:textId="77777777" w:rsidTr="002E7150">
        <w:trPr>
          <w:trHeight w:val="360"/>
        </w:trPr>
        <w:tc>
          <w:tcPr>
            <w:tcW w:w="1170" w:type="pct"/>
            <w:tcBorders>
              <w:top w:val="nil"/>
              <w:left w:val="single" w:sz="4" w:space="0" w:color="auto"/>
              <w:bottom w:val="single" w:sz="4" w:space="0" w:color="auto"/>
              <w:right w:val="single" w:sz="4" w:space="0" w:color="auto"/>
            </w:tcBorders>
            <w:shd w:val="clear" w:color="auto" w:fill="auto"/>
            <w:vAlign w:val="center"/>
            <w:hideMark/>
          </w:tcPr>
          <w:p w14:paraId="57B803F2" w14:textId="47128538" w:rsidR="00DA3C9B" w:rsidRPr="004C38FD" w:rsidRDefault="00C00646" w:rsidP="00DA3C9B">
            <w:pPr>
              <w:pStyle w:val="Tabelid"/>
              <w:rPr>
                <w:lang w:val="en-GB"/>
              </w:rPr>
            </w:pPr>
            <w:r w:rsidRPr="004C38FD">
              <w:rPr>
                <w:lang w:val="en-GB"/>
              </w:rPr>
              <w:t>Budget period</w:t>
            </w:r>
            <w:r w:rsidR="00DA3C9B" w:rsidRPr="004C38FD">
              <w:rPr>
                <w:lang w:val="en-GB"/>
              </w:rPr>
              <w:t xml:space="preserve"> 2014-2020 (</w:t>
            </w:r>
            <w:r w:rsidR="005D07E7">
              <w:rPr>
                <w:lang w:val="en-GB"/>
              </w:rPr>
              <w:t xml:space="preserve">forecast for </w:t>
            </w:r>
            <w:r w:rsidR="00DA3C9B" w:rsidRPr="004C38FD">
              <w:rPr>
                <w:lang w:val="en-GB"/>
              </w:rPr>
              <w:t xml:space="preserve">CEF VII </w:t>
            </w:r>
            <w:r w:rsidR="005D07E7">
              <w:rPr>
                <w:lang w:val="en-GB"/>
              </w:rPr>
              <w:t>round</w:t>
            </w:r>
            <w:r w:rsidR="00DA3C9B" w:rsidRPr="004C38FD">
              <w:rPr>
                <w:lang w:val="en-GB"/>
              </w:rPr>
              <w:t>)</w:t>
            </w:r>
            <w:r w:rsidR="00DA3C9B" w:rsidRPr="004C38FD">
              <w:rPr>
                <w:vertAlign w:val="superscript"/>
                <w:lang w:val="en-GB"/>
              </w:rPr>
              <w:t>2</w:t>
            </w:r>
          </w:p>
        </w:tc>
        <w:tc>
          <w:tcPr>
            <w:tcW w:w="1002" w:type="pct"/>
            <w:tcBorders>
              <w:top w:val="nil"/>
              <w:left w:val="nil"/>
              <w:bottom w:val="single" w:sz="4" w:space="0" w:color="auto"/>
              <w:right w:val="single" w:sz="4" w:space="0" w:color="auto"/>
            </w:tcBorders>
            <w:shd w:val="clear" w:color="auto" w:fill="auto"/>
            <w:vAlign w:val="center"/>
            <w:hideMark/>
          </w:tcPr>
          <w:p w14:paraId="497C39B3" w14:textId="105D371F" w:rsidR="00DA3C9B" w:rsidRPr="004C38FD" w:rsidRDefault="00DA3C9B" w:rsidP="00DA3C9B">
            <w:pPr>
              <w:pStyle w:val="Tabelid"/>
              <w:rPr>
                <w:lang w:val="en-GB"/>
              </w:rPr>
            </w:pPr>
            <w:r w:rsidRPr="004C38FD">
              <w:rPr>
                <w:lang w:val="en-GB"/>
              </w:rPr>
              <w:t>400</w:t>
            </w:r>
            <w:r w:rsidR="00272F03" w:rsidRPr="004C38FD">
              <w:rPr>
                <w:lang w:val="en-GB"/>
              </w:rPr>
              <w:t>,</w:t>
            </w:r>
            <w:r w:rsidRPr="004C38FD">
              <w:rPr>
                <w:lang w:val="en-GB"/>
              </w:rPr>
              <w:t>000</w:t>
            </w:r>
          </w:p>
        </w:tc>
        <w:tc>
          <w:tcPr>
            <w:tcW w:w="1002" w:type="pct"/>
            <w:tcBorders>
              <w:top w:val="nil"/>
              <w:left w:val="nil"/>
              <w:bottom w:val="single" w:sz="4" w:space="0" w:color="auto"/>
              <w:right w:val="nil"/>
            </w:tcBorders>
            <w:shd w:val="clear" w:color="auto" w:fill="auto"/>
            <w:vAlign w:val="center"/>
            <w:hideMark/>
          </w:tcPr>
          <w:p w14:paraId="3DBE5940" w14:textId="19C41389" w:rsidR="00DA3C9B" w:rsidRPr="004C38FD" w:rsidRDefault="00DA3C9B" w:rsidP="00DA3C9B">
            <w:pPr>
              <w:pStyle w:val="Tabelid"/>
              <w:rPr>
                <w:lang w:val="en-GB"/>
              </w:rPr>
            </w:pPr>
            <w:r w:rsidRPr="004C38FD">
              <w:rPr>
                <w:lang w:val="en-GB"/>
              </w:rPr>
              <w:t>950</w:t>
            </w:r>
            <w:r w:rsidR="00272F03" w:rsidRPr="004C38FD">
              <w:rPr>
                <w:lang w:val="en-GB"/>
              </w:rPr>
              <w:t>,</w:t>
            </w:r>
            <w:r w:rsidRPr="004C38FD">
              <w:rPr>
                <w:lang w:val="en-GB"/>
              </w:rPr>
              <w:t>000</w:t>
            </w:r>
          </w:p>
        </w:tc>
        <w:tc>
          <w:tcPr>
            <w:tcW w:w="939" w:type="pct"/>
            <w:tcBorders>
              <w:top w:val="nil"/>
              <w:left w:val="single" w:sz="4" w:space="0" w:color="auto"/>
              <w:bottom w:val="single" w:sz="4" w:space="0" w:color="auto"/>
              <w:right w:val="single" w:sz="4" w:space="0" w:color="auto"/>
            </w:tcBorders>
            <w:shd w:val="clear" w:color="auto" w:fill="auto"/>
            <w:vAlign w:val="center"/>
            <w:hideMark/>
          </w:tcPr>
          <w:p w14:paraId="4A72C231" w14:textId="7E9EAD92" w:rsidR="00DA3C9B" w:rsidRPr="004C38FD" w:rsidRDefault="00DA3C9B" w:rsidP="00DA3C9B">
            <w:pPr>
              <w:pStyle w:val="Tabelid"/>
              <w:rPr>
                <w:lang w:val="en-GB"/>
              </w:rPr>
            </w:pPr>
            <w:r w:rsidRPr="004C38FD">
              <w:rPr>
                <w:lang w:val="en-GB"/>
              </w:rPr>
              <w:t>8</w:t>
            </w:r>
            <w:r w:rsidR="00272F03" w:rsidRPr="004C38FD">
              <w:rPr>
                <w:lang w:val="en-GB"/>
              </w:rPr>
              <w:t>,</w:t>
            </w:r>
            <w:r w:rsidRPr="004C38FD">
              <w:rPr>
                <w:lang w:val="en-GB"/>
              </w:rPr>
              <w:t>807</w:t>
            </w:r>
            <w:r w:rsidR="00272F03" w:rsidRPr="004C38FD">
              <w:rPr>
                <w:lang w:val="en-GB"/>
              </w:rPr>
              <w:t>,</w:t>
            </w:r>
            <w:r w:rsidRPr="004C38FD">
              <w:rPr>
                <w:lang w:val="en-GB"/>
              </w:rPr>
              <w:t>500</w:t>
            </w:r>
          </w:p>
        </w:tc>
        <w:tc>
          <w:tcPr>
            <w:tcW w:w="887" w:type="pct"/>
            <w:tcBorders>
              <w:top w:val="nil"/>
              <w:left w:val="nil"/>
              <w:bottom w:val="single" w:sz="4" w:space="0" w:color="auto"/>
              <w:right w:val="single" w:sz="4" w:space="0" w:color="auto"/>
            </w:tcBorders>
            <w:shd w:val="clear" w:color="auto" w:fill="auto"/>
            <w:vAlign w:val="center"/>
            <w:hideMark/>
          </w:tcPr>
          <w:p w14:paraId="2F90B8C1" w14:textId="77777777" w:rsidR="00DA3C9B" w:rsidRPr="004C38FD" w:rsidRDefault="00DA3C9B" w:rsidP="00DA3C9B">
            <w:pPr>
              <w:pStyle w:val="Tabelid"/>
              <w:rPr>
                <w:lang w:val="en-GB"/>
              </w:rPr>
            </w:pPr>
            <w:r w:rsidRPr="004C38FD">
              <w:rPr>
                <w:lang w:val="en-GB"/>
              </w:rPr>
              <w:t>0</w:t>
            </w:r>
          </w:p>
        </w:tc>
      </w:tr>
      <w:tr w:rsidR="00DA3C9B" w:rsidRPr="004C38FD" w14:paraId="4B7D1367" w14:textId="77777777" w:rsidTr="002E7150">
        <w:trPr>
          <w:trHeight w:val="360"/>
        </w:trPr>
        <w:tc>
          <w:tcPr>
            <w:tcW w:w="1170" w:type="pct"/>
            <w:tcBorders>
              <w:top w:val="nil"/>
              <w:left w:val="single" w:sz="4" w:space="0" w:color="auto"/>
              <w:bottom w:val="single" w:sz="4" w:space="0" w:color="auto"/>
              <w:right w:val="single" w:sz="4" w:space="0" w:color="auto"/>
            </w:tcBorders>
            <w:shd w:val="clear" w:color="auto" w:fill="auto"/>
            <w:vAlign w:val="center"/>
            <w:hideMark/>
          </w:tcPr>
          <w:p w14:paraId="22A1C782" w14:textId="71ABD9B0" w:rsidR="00DA3C9B" w:rsidRPr="004C38FD" w:rsidRDefault="00C00646" w:rsidP="00DA3C9B">
            <w:pPr>
              <w:pStyle w:val="Tabelid"/>
              <w:rPr>
                <w:lang w:val="en-GB"/>
              </w:rPr>
            </w:pPr>
            <w:r w:rsidRPr="004C38FD">
              <w:rPr>
                <w:lang w:val="en-GB"/>
              </w:rPr>
              <w:t>Budget period</w:t>
            </w:r>
            <w:r w:rsidR="00DA3C9B" w:rsidRPr="004C38FD">
              <w:rPr>
                <w:lang w:val="en-GB"/>
              </w:rPr>
              <w:t xml:space="preserve"> 2021-2027 (indi</w:t>
            </w:r>
            <w:r w:rsidRPr="004C38FD">
              <w:rPr>
                <w:lang w:val="en-GB"/>
              </w:rPr>
              <w:t>c</w:t>
            </w:r>
            <w:r w:rsidR="00DA3C9B" w:rsidRPr="004C38FD">
              <w:rPr>
                <w:lang w:val="en-GB"/>
              </w:rPr>
              <w:t xml:space="preserve">ative </w:t>
            </w:r>
            <w:r w:rsidR="0021633D">
              <w:rPr>
                <w:lang w:val="en-GB"/>
              </w:rPr>
              <w:t>application volume</w:t>
            </w:r>
            <w:r w:rsidR="00DA3C9B" w:rsidRPr="004C38FD">
              <w:rPr>
                <w:lang w:val="en-GB"/>
              </w:rPr>
              <w:t>)</w:t>
            </w:r>
            <w:r w:rsidR="00DA3C9B" w:rsidRPr="004C38FD">
              <w:rPr>
                <w:vertAlign w:val="superscript"/>
                <w:lang w:val="en-GB"/>
              </w:rPr>
              <w:t>3</w:t>
            </w:r>
          </w:p>
        </w:tc>
        <w:tc>
          <w:tcPr>
            <w:tcW w:w="1002" w:type="pct"/>
            <w:tcBorders>
              <w:top w:val="nil"/>
              <w:left w:val="nil"/>
              <w:bottom w:val="single" w:sz="4" w:space="0" w:color="auto"/>
              <w:right w:val="single" w:sz="4" w:space="0" w:color="auto"/>
            </w:tcBorders>
            <w:shd w:val="clear" w:color="auto" w:fill="auto"/>
            <w:vAlign w:val="center"/>
            <w:hideMark/>
          </w:tcPr>
          <w:p w14:paraId="336F894A" w14:textId="70A18F7F" w:rsidR="00DA3C9B" w:rsidRPr="004C38FD" w:rsidRDefault="00DA3C9B" w:rsidP="00DA3C9B">
            <w:pPr>
              <w:pStyle w:val="Tabelid"/>
              <w:rPr>
                <w:lang w:val="en-GB"/>
              </w:rPr>
            </w:pPr>
            <w:r w:rsidRPr="004C38FD">
              <w:rPr>
                <w:lang w:val="en-GB"/>
              </w:rPr>
              <w:t>4</w:t>
            </w:r>
            <w:r w:rsidR="00272F03" w:rsidRPr="004C38FD">
              <w:rPr>
                <w:lang w:val="en-GB"/>
              </w:rPr>
              <w:t>,</w:t>
            </w:r>
            <w:r w:rsidRPr="004C38FD">
              <w:rPr>
                <w:lang w:val="en-GB"/>
              </w:rPr>
              <w:t>731</w:t>
            </w:r>
            <w:r w:rsidR="00272F03" w:rsidRPr="004C38FD">
              <w:rPr>
                <w:lang w:val="en-GB"/>
              </w:rPr>
              <w:t>,</w:t>
            </w:r>
            <w:r w:rsidRPr="004C38FD">
              <w:rPr>
                <w:lang w:val="en-GB"/>
              </w:rPr>
              <w:t>478</w:t>
            </w:r>
          </w:p>
        </w:tc>
        <w:tc>
          <w:tcPr>
            <w:tcW w:w="1002" w:type="pct"/>
            <w:tcBorders>
              <w:top w:val="nil"/>
              <w:left w:val="nil"/>
              <w:bottom w:val="single" w:sz="4" w:space="0" w:color="auto"/>
              <w:right w:val="nil"/>
            </w:tcBorders>
            <w:shd w:val="clear" w:color="auto" w:fill="auto"/>
            <w:vAlign w:val="center"/>
            <w:hideMark/>
          </w:tcPr>
          <w:p w14:paraId="58F2A529" w14:textId="2B6C1475" w:rsidR="00DA3C9B" w:rsidRPr="004C38FD" w:rsidRDefault="00DA3C9B" w:rsidP="00DA3C9B">
            <w:pPr>
              <w:pStyle w:val="Tabelid"/>
              <w:rPr>
                <w:lang w:val="en-GB"/>
              </w:rPr>
            </w:pPr>
            <w:r w:rsidRPr="004C38FD">
              <w:rPr>
                <w:lang w:val="en-GB"/>
              </w:rPr>
              <w:t>22</w:t>
            </w:r>
            <w:r w:rsidR="00272F03" w:rsidRPr="004C38FD">
              <w:rPr>
                <w:lang w:val="en-GB"/>
              </w:rPr>
              <w:t>,</w:t>
            </w:r>
            <w:r w:rsidRPr="004C38FD">
              <w:rPr>
                <w:lang w:val="en-GB"/>
              </w:rPr>
              <w:t>865</w:t>
            </w:r>
            <w:r w:rsidR="00272F03" w:rsidRPr="004C38FD">
              <w:rPr>
                <w:lang w:val="en-GB"/>
              </w:rPr>
              <w:t>,</w:t>
            </w:r>
            <w:r w:rsidRPr="004C38FD">
              <w:rPr>
                <w:lang w:val="en-GB"/>
              </w:rPr>
              <w:t>978</w:t>
            </w:r>
          </w:p>
        </w:tc>
        <w:tc>
          <w:tcPr>
            <w:tcW w:w="939" w:type="pct"/>
            <w:tcBorders>
              <w:top w:val="nil"/>
              <w:left w:val="single" w:sz="4" w:space="0" w:color="auto"/>
              <w:bottom w:val="single" w:sz="4" w:space="0" w:color="auto"/>
              <w:right w:val="single" w:sz="4" w:space="0" w:color="auto"/>
            </w:tcBorders>
            <w:shd w:val="clear" w:color="auto" w:fill="auto"/>
            <w:vAlign w:val="center"/>
            <w:hideMark/>
          </w:tcPr>
          <w:p w14:paraId="6FB70875" w14:textId="1C35A369" w:rsidR="00DA3C9B" w:rsidRPr="004C38FD" w:rsidRDefault="00DA3C9B" w:rsidP="00DA3C9B">
            <w:pPr>
              <w:pStyle w:val="Tabelid"/>
              <w:rPr>
                <w:lang w:val="en-GB"/>
              </w:rPr>
            </w:pPr>
            <w:r w:rsidRPr="004C38FD">
              <w:rPr>
                <w:lang w:val="en-GB"/>
              </w:rPr>
              <w:t>429</w:t>
            </w:r>
            <w:r w:rsidR="00272F03" w:rsidRPr="004C38FD">
              <w:rPr>
                <w:lang w:val="en-GB"/>
              </w:rPr>
              <w:t>,</w:t>
            </w:r>
            <w:r w:rsidRPr="004C38FD">
              <w:rPr>
                <w:lang w:val="en-GB"/>
              </w:rPr>
              <w:t>845</w:t>
            </w:r>
            <w:r w:rsidR="00272F03" w:rsidRPr="004C38FD">
              <w:rPr>
                <w:lang w:val="en-GB"/>
              </w:rPr>
              <w:t>,</w:t>
            </w:r>
            <w:r w:rsidRPr="004C38FD">
              <w:rPr>
                <w:lang w:val="en-GB"/>
              </w:rPr>
              <w:t>158</w:t>
            </w:r>
          </w:p>
        </w:tc>
        <w:tc>
          <w:tcPr>
            <w:tcW w:w="887" w:type="pct"/>
            <w:tcBorders>
              <w:top w:val="nil"/>
              <w:left w:val="nil"/>
              <w:bottom w:val="single" w:sz="4" w:space="0" w:color="auto"/>
              <w:right w:val="single" w:sz="4" w:space="0" w:color="auto"/>
            </w:tcBorders>
            <w:shd w:val="clear" w:color="auto" w:fill="auto"/>
            <w:vAlign w:val="center"/>
            <w:hideMark/>
          </w:tcPr>
          <w:p w14:paraId="5BCC664A" w14:textId="264716C3" w:rsidR="00DA3C9B" w:rsidRPr="004C38FD" w:rsidRDefault="00DA3C9B" w:rsidP="00DA3C9B">
            <w:pPr>
              <w:pStyle w:val="Tabelid"/>
              <w:rPr>
                <w:lang w:val="en-GB"/>
              </w:rPr>
            </w:pPr>
            <w:r w:rsidRPr="004C38FD">
              <w:rPr>
                <w:lang w:val="en-GB"/>
              </w:rPr>
              <w:t>494</w:t>
            </w:r>
            <w:r w:rsidR="00272F03" w:rsidRPr="004C38FD">
              <w:rPr>
                <w:lang w:val="en-GB"/>
              </w:rPr>
              <w:t>,</w:t>
            </w:r>
            <w:r w:rsidRPr="004C38FD">
              <w:rPr>
                <w:lang w:val="en-GB"/>
              </w:rPr>
              <w:t>839</w:t>
            </w:r>
            <w:r w:rsidR="00272F03" w:rsidRPr="004C38FD">
              <w:rPr>
                <w:lang w:val="en-GB"/>
              </w:rPr>
              <w:t>,</w:t>
            </w:r>
            <w:r w:rsidRPr="004C38FD">
              <w:rPr>
                <w:lang w:val="en-GB"/>
              </w:rPr>
              <w:t>044</w:t>
            </w:r>
          </w:p>
        </w:tc>
      </w:tr>
      <w:tr w:rsidR="00DA3C9B" w:rsidRPr="004C38FD" w14:paraId="0E7A62F2" w14:textId="77777777" w:rsidTr="002E7150">
        <w:trPr>
          <w:trHeight w:val="330"/>
        </w:trPr>
        <w:tc>
          <w:tcPr>
            <w:tcW w:w="1170" w:type="pct"/>
            <w:tcBorders>
              <w:top w:val="nil"/>
              <w:left w:val="single" w:sz="4" w:space="0" w:color="auto"/>
              <w:bottom w:val="single" w:sz="4" w:space="0" w:color="auto"/>
              <w:right w:val="single" w:sz="4" w:space="0" w:color="auto"/>
            </w:tcBorders>
            <w:shd w:val="clear" w:color="auto" w:fill="auto"/>
            <w:hideMark/>
          </w:tcPr>
          <w:p w14:paraId="185E2D30" w14:textId="2BBE1655" w:rsidR="00DA3C9B" w:rsidRPr="004C38FD" w:rsidRDefault="00C00646" w:rsidP="008D19DF">
            <w:pPr>
              <w:pStyle w:val="Tabelid"/>
              <w:rPr>
                <w:lang w:val="en-GB"/>
              </w:rPr>
            </w:pPr>
            <w:r w:rsidRPr="004C38FD">
              <w:rPr>
                <w:lang w:val="en-GB"/>
              </w:rPr>
              <w:t>TOTAL</w:t>
            </w:r>
            <w:r w:rsidR="00DA3C9B" w:rsidRPr="004C38FD">
              <w:rPr>
                <w:lang w:val="en-GB"/>
              </w:rPr>
              <w:t xml:space="preserve"> RB </w:t>
            </w:r>
            <w:r w:rsidRPr="004C38FD">
              <w:rPr>
                <w:lang w:val="en-GB"/>
              </w:rPr>
              <w:t>BUDGET</w:t>
            </w:r>
          </w:p>
        </w:tc>
        <w:tc>
          <w:tcPr>
            <w:tcW w:w="1002" w:type="pct"/>
            <w:tcBorders>
              <w:top w:val="nil"/>
              <w:left w:val="nil"/>
              <w:bottom w:val="single" w:sz="4" w:space="0" w:color="auto"/>
              <w:right w:val="single" w:sz="4" w:space="0" w:color="auto"/>
            </w:tcBorders>
            <w:shd w:val="clear" w:color="auto" w:fill="auto"/>
            <w:hideMark/>
          </w:tcPr>
          <w:p w14:paraId="6FF84AF3" w14:textId="00EDDA54" w:rsidR="00DA3C9B" w:rsidRPr="004C38FD" w:rsidRDefault="00DA3C9B" w:rsidP="008D19DF">
            <w:pPr>
              <w:pStyle w:val="Tabelid"/>
              <w:rPr>
                <w:lang w:val="en-GB"/>
              </w:rPr>
            </w:pPr>
            <w:r w:rsidRPr="004C38FD">
              <w:rPr>
                <w:lang w:val="en-GB"/>
              </w:rPr>
              <w:t>70</w:t>
            </w:r>
            <w:r w:rsidR="00272F03" w:rsidRPr="004C38FD">
              <w:rPr>
                <w:lang w:val="en-GB"/>
              </w:rPr>
              <w:t>,</w:t>
            </w:r>
            <w:r w:rsidRPr="004C38FD">
              <w:rPr>
                <w:lang w:val="en-GB"/>
              </w:rPr>
              <w:t>363</w:t>
            </w:r>
            <w:r w:rsidR="00272F03" w:rsidRPr="004C38FD">
              <w:rPr>
                <w:lang w:val="en-GB"/>
              </w:rPr>
              <w:t>,</w:t>
            </w:r>
            <w:r w:rsidRPr="004C38FD">
              <w:rPr>
                <w:lang w:val="en-GB"/>
              </w:rPr>
              <w:t xml:space="preserve">762 </w:t>
            </w:r>
          </w:p>
        </w:tc>
        <w:tc>
          <w:tcPr>
            <w:tcW w:w="1002" w:type="pct"/>
            <w:tcBorders>
              <w:top w:val="nil"/>
              <w:left w:val="nil"/>
              <w:bottom w:val="single" w:sz="4" w:space="0" w:color="auto"/>
              <w:right w:val="nil"/>
            </w:tcBorders>
            <w:shd w:val="clear" w:color="auto" w:fill="auto"/>
            <w:hideMark/>
          </w:tcPr>
          <w:p w14:paraId="2360352E" w14:textId="3C5C832C" w:rsidR="00DA3C9B" w:rsidRPr="004C38FD" w:rsidRDefault="00DA3C9B" w:rsidP="008D19DF">
            <w:pPr>
              <w:pStyle w:val="Tabelid"/>
              <w:rPr>
                <w:lang w:val="en-GB"/>
              </w:rPr>
            </w:pPr>
            <w:r w:rsidRPr="004C38FD">
              <w:rPr>
                <w:lang w:val="en-GB"/>
              </w:rPr>
              <w:t>148</w:t>
            </w:r>
            <w:r w:rsidR="00272F03" w:rsidRPr="004C38FD">
              <w:rPr>
                <w:lang w:val="en-GB"/>
              </w:rPr>
              <w:t>,</w:t>
            </w:r>
            <w:r w:rsidRPr="004C38FD">
              <w:rPr>
                <w:lang w:val="en-GB"/>
              </w:rPr>
              <w:t>682</w:t>
            </w:r>
            <w:r w:rsidR="00272F03" w:rsidRPr="004C38FD">
              <w:rPr>
                <w:lang w:val="en-GB"/>
              </w:rPr>
              <w:t>,</w:t>
            </w:r>
            <w:r w:rsidRPr="004C38FD">
              <w:rPr>
                <w:lang w:val="en-GB"/>
              </w:rPr>
              <w:t xml:space="preserve">010 </w:t>
            </w:r>
          </w:p>
        </w:tc>
        <w:tc>
          <w:tcPr>
            <w:tcW w:w="939" w:type="pct"/>
            <w:tcBorders>
              <w:top w:val="nil"/>
              <w:left w:val="single" w:sz="4" w:space="0" w:color="auto"/>
              <w:bottom w:val="single" w:sz="4" w:space="0" w:color="auto"/>
              <w:right w:val="single" w:sz="4" w:space="0" w:color="auto"/>
            </w:tcBorders>
            <w:shd w:val="clear" w:color="auto" w:fill="auto"/>
            <w:hideMark/>
          </w:tcPr>
          <w:p w14:paraId="3CE4E494" w14:textId="5BCD37A2" w:rsidR="00DA3C9B" w:rsidRPr="004C38FD" w:rsidRDefault="00DA3C9B" w:rsidP="008D19DF">
            <w:pPr>
              <w:pStyle w:val="Tabelid"/>
              <w:rPr>
                <w:lang w:val="en-GB"/>
              </w:rPr>
            </w:pPr>
            <w:r w:rsidRPr="004C38FD">
              <w:rPr>
                <w:lang w:val="en-GB"/>
              </w:rPr>
              <w:t>456</w:t>
            </w:r>
            <w:r w:rsidR="00272F03" w:rsidRPr="004C38FD">
              <w:rPr>
                <w:lang w:val="en-GB"/>
              </w:rPr>
              <w:t>,</w:t>
            </w:r>
            <w:r w:rsidRPr="004C38FD">
              <w:rPr>
                <w:lang w:val="en-GB"/>
              </w:rPr>
              <w:t>699</w:t>
            </w:r>
            <w:r w:rsidR="00272F03" w:rsidRPr="004C38FD">
              <w:rPr>
                <w:lang w:val="en-GB"/>
              </w:rPr>
              <w:t>,</w:t>
            </w:r>
            <w:r w:rsidRPr="004C38FD">
              <w:rPr>
                <w:lang w:val="en-GB"/>
              </w:rPr>
              <w:t xml:space="preserve">553 </w:t>
            </w:r>
          </w:p>
        </w:tc>
        <w:tc>
          <w:tcPr>
            <w:tcW w:w="887" w:type="pct"/>
            <w:tcBorders>
              <w:top w:val="nil"/>
              <w:left w:val="nil"/>
              <w:bottom w:val="single" w:sz="4" w:space="0" w:color="auto"/>
              <w:right w:val="single" w:sz="4" w:space="0" w:color="auto"/>
            </w:tcBorders>
            <w:shd w:val="clear" w:color="auto" w:fill="auto"/>
            <w:hideMark/>
          </w:tcPr>
          <w:p w14:paraId="3421C474" w14:textId="28D6AFA8" w:rsidR="00DA3C9B" w:rsidRPr="004C38FD" w:rsidRDefault="00DA3C9B" w:rsidP="008D19DF">
            <w:pPr>
              <w:pStyle w:val="Tabelid"/>
              <w:rPr>
                <w:lang w:val="en-GB"/>
              </w:rPr>
            </w:pPr>
            <w:r w:rsidRPr="004C38FD">
              <w:rPr>
                <w:lang w:val="en-GB"/>
              </w:rPr>
              <w:t>494</w:t>
            </w:r>
            <w:r w:rsidR="00272F03" w:rsidRPr="004C38FD">
              <w:rPr>
                <w:lang w:val="en-GB"/>
              </w:rPr>
              <w:t>,</w:t>
            </w:r>
            <w:r w:rsidRPr="004C38FD">
              <w:rPr>
                <w:lang w:val="en-GB"/>
              </w:rPr>
              <w:t>839</w:t>
            </w:r>
            <w:r w:rsidR="00272F03" w:rsidRPr="004C38FD">
              <w:rPr>
                <w:lang w:val="en-GB"/>
              </w:rPr>
              <w:t>,</w:t>
            </w:r>
            <w:r w:rsidRPr="004C38FD">
              <w:rPr>
                <w:lang w:val="en-GB"/>
              </w:rPr>
              <w:t xml:space="preserve">044 </w:t>
            </w:r>
          </w:p>
        </w:tc>
      </w:tr>
    </w:tbl>
    <w:p w14:paraId="62FCE204" w14:textId="79B8BFC3" w:rsidR="00DA3C9B" w:rsidRPr="004C38FD" w:rsidRDefault="00DA3C9B" w:rsidP="002E7150">
      <w:pPr>
        <w:pStyle w:val="Mrkus"/>
        <w:rPr>
          <w:color w:val="auto"/>
          <w:lang w:val="en-GB"/>
        </w:rPr>
      </w:pPr>
      <w:r w:rsidRPr="004C38FD">
        <w:rPr>
          <w:color w:val="auto"/>
          <w:vertAlign w:val="superscript"/>
          <w:lang w:val="en-GB"/>
        </w:rPr>
        <w:t>1</w:t>
      </w:r>
      <w:r w:rsidRPr="004C38FD">
        <w:rPr>
          <w:color w:val="auto"/>
          <w:lang w:val="en-GB"/>
        </w:rPr>
        <w:t xml:space="preserve"> </w:t>
      </w:r>
      <w:r w:rsidR="005D07E7">
        <w:rPr>
          <w:color w:val="auto"/>
          <w:lang w:val="en-GB"/>
        </w:rPr>
        <w:t>According to concluded financing agreements</w:t>
      </w:r>
      <w:r w:rsidRPr="004C38FD">
        <w:rPr>
          <w:color w:val="auto"/>
          <w:lang w:val="en-GB"/>
        </w:rPr>
        <w:t xml:space="preserve"> CEF I - CEF III</w:t>
      </w:r>
      <w:r w:rsidR="00E56100" w:rsidRPr="004C38FD">
        <w:rPr>
          <w:color w:val="auto"/>
          <w:lang w:val="en-GB"/>
        </w:rPr>
        <w:t xml:space="preserve"> and </w:t>
      </w:r>
      <w:r w:rsidRPr="004C38FD">
        <w:rPr>
          <w:color w:val="auto"/>
          <w:lang w:val="en-GB"/>
        </w:rPr>
        <w:t>CEF VI (</w:t>
      </w:r>
      <w:r w:rsidR="005D07E7">
        <w:rPr>
          <w:color w:val="auto"/>
          <w:lang w:val="en-GB"/>
        </w:rPr>
        <w:t>to be concluded</w:t>
      </w:r>
      <w:r w:rsidRPr="004C38FD">
        <w:rPr>
          <w:color w:val="auto"/>
          <w:lang w:val="en-GB"/>
        </w:rPr>
        <w:t>)</w:t>
      </w:r>
    </w:p>
    <w:p w14:paraId="4C090C5F" w14:textId="6D761D4A" w:rsidR="00DA3C9B" w:rsidRPr="004C38FD" w:rsidRDefault="00DA3C9B" w:rsidP="002E7150">
      <w:pPr>
        <w:pStyle w:val="Mrkus"/>
        <w:rPr>
          <w:color w:val="auto"/>
          <w:lang w:val="en-GB"/>
        </w:rPr>
      </w:pPr>
      <w:r w:rsidRPr="004C38FD">
        <w:rPr>
          <w:color w:val="auto"/>
          <w:vertAlign w:val="superscript"/>
          <w:lang w:val="en-GB"/>
        </w:rPr>
        <w:t>2</w:t>
      </w:r>
      <w:r w:rsidRPr="004C38FD">
        <w:rPr>
          <w:color w:val="auto"/>
          <w:lang w:val="en-GB"/>
        </w:rPr>
        <w:t xml:space="preserve"> </w:t>
      </w:r>
      <w:r w:rsidR="006F132F">
        <w:rPr>
          <w:color w:val="auto"/>
          <w:lang w:val="en-GB"/>
        </w:rPr>
        <w:t>Forecast regarding</w:t>
      </w:r>
      <w:r w:rsidRPr="004C38FD">
        <w:rPr>
          <w:color w:val="auto"/>
          <w:lang w:val="en-GB"/>
        </w:rPr>
        <w:t xml:space="preserve"> CEF VII </w:t>
      </w:r>
      <w:r w:rsidR="006F132F">
        <w:rPr>
          <w:color w:val="auto"/>
          <w:lang w:val="en-GB"/>
        </w:rPr>
        <w:t>round</w:t>
      </w:r>
      <w:r w:rsidRPr="004C38FD">
        <w:rPr>
          <w:color w:val="auto"/>
          <w:lang w:val="en-GB"/>
        </w:rPr>
        <w:t xml:space="preserve">, </w:t>
      </w:r>
      <w:r w:rsidR="005D07E7">
        <w:rPr>
          <w:color w:val="auto"/>
          <w:lang w:val="en-GB"/>
        </w:rPr>
        <w:t xml:space="preserve">depends on the volume of </w:t>
      </w:r>
      <w:r w:rsidR="0021633D">
        <w:rPr>
          <w:color w:val="auto"/>
          <w:lang w:val="en-GB"/>
        </w:rPr>
        <w:t>the round</w:t>
      </w:r>
      <w:r w:rsidRPr="004C38FD">
        <w:rPr>
          <w:color w:val="auto"/>
          <w:lang w:val="en-GB"/>
        </w:rPr>
        <w:t xml:space="preserve">, </w:t>
      </w:r>
      <w:r w:rsidR="0021633D">
        <w:rPr>
          <w:color w:val="auto"/>
          <w:lang w:val="en-GB"/>
        </w:rPr>
        <w:t>which is not yet known</w:t>
      </w:r>
    </w:p>
    <w:p w14:paraId="52B26271" w14:textId="3FD133B6" w:rsidR="00DA3C9B" w:rsidRPr="004C38FD" w:rsidRDefault="00DA3C9B" w:rsidP="002E7150">
      <w:pPr>
        <w:pStyle w:val="Mrkus"/>
        <w:rPr>
          <w:color w:val="auto"/>
          <w:lang w:val="en-GB"/>
        </w:rPr>
      </w:pPr>
      <w:r w:rsidRPr="004C38FD">
        <w:rPr>
          <w:color w:val="auto"/>
          <w:vertAlign w:val="superscript"/>
          <w:lang w:val="en-GB"/>
        </w:rPr>
        <w:t>3</w:t>
      </w:r>
      <w:r w:rsidRPr="004C38FD">
        <w:rPr>
          <w:color w:val="auto"/>
          <w:lang w:val="en-GB"/>
        </w:rPr>
        <w:t xml:space="preserve"> Indi</w:t>
      </w:r>
      <w:r w:rsidR="00C00646" w:rsidRPr="004C38FD">
        <w:rPr>
          <w:color w:val="auto"/>
          <w:lang w:val="en-GB"/>
        </w:rPr>
        <w:t>c</w:t>
      </w:r>
      <w:r w:rsidRPr="004C38FD">
        <w:rPr>
          <w:color w:val="auto"/>
          <w:lang w:val="en-GB"/>
        </w:rPr>
        <w:t xml:space="preserve">ation </w:t>
      </w:r>
      <w:r w:rsidR="0021633D">
        <w:rPr>
          <w:color w:val="auto"/>
          <w:lang w:val="en-GB"/>
        </w:rPr>
        <w:t xml:space="preserve">of the implementation capability of Estonian activities of the </w:t>
      </w:r>
      <w:r w:rsidRPr="004C38FD">
        <w:rPr>
          <w:color w:val="auto"/>
          <w:lang w:val="en-GB"/>
        </w:rPr>
        <w:t>proje</w:t>
      </w:r>
      <w:r w:rsidR="0021633D">
        <w:rPr>
          <w:color w:val="auto"/>
          <w:lang w:val="en-GB"/>
        </w:rPr>
        <w:t>c</w:t>
      </w:r>
      <w:r w:rsidRPr="004C38FD">
        <w:rPr>
          <w:color w:val="auto"/>
          <w:lang w:val="en-GB"/>
        </w:rPr>
        <w:t xml:space="preserve">t, </w:t>
      </w:r>
      <w:r w:rsidR="00C00646" w:rsidRPr="004C38FD">
        <w:rPr>
          <w:color w:val="auto"/>
          <w:lang w:val="en-GB"/>
        </w:rPr>
        <w:t xml:space="preserve">actual investment </w:t>
      </w:r>
      <w:r w:rsidR="0021633D">
        <w:rPr>
          <w:color w:val="auto"/>
          <w:lang w:val="en-GB"/>
        </w:rPr>
        <w:t>volumes</w:t>
      </w:r>
      <w:r w:rsidRPr="004C38FD">
        <w:rPr>
          <w:color w:val="auto"/>
          <w:lang w:val="en-GB"/>
        </w:rPr>
        <w:t xml:space="preserve"> </w:t>
      </w:r>
      <w:r w:rsidR="00C00646" w:rsidRPr="004C38FD">
        <w:rPr>
          <w:color w:val="auto"/>
          <w:lang w:val="en-GB"/>
        </w:rPr>
        <w:t>depend on</w:t>
      </w:r>
      <w:r w:rsidR="0021633D">
        <w:rPr>
          <w:color w:val="auto"/>
          <w:lang w:val="en-GB"/>
        </w:rPr>
        <w:t xml:space="preserve"> the distribution of</w:t>
      </w:r>
      <w:r w:rsidRPr="004C38FD">
        <w:rPr>
          <w:color w:val="auto"/>
          <w:lang w:val="en-GB"/>
        </w:rPr>
        <w:t xml:space="preserve"> </w:t>
      </w:r>
      <w:r w:rsidR="0021633D">
        <w:rPr>
          <w:color w:val="auto"/>
          <w:lang w:val="en-GB"/>
        </w:rPr>
        <w:t xml:space="preserve">funds by years and rounds during </w:t>
      </w:r>
      <w:r w:rsidRPr="004C38FD">
        <w:rPr>
          <w:color w:val="auto"/>
          <w:lang w:val="en-GB"/>
        </w:rPr>
        <w:t>E</w:t>
      </w:r>
      <w:r w:rsidR="00C00646" w:rsidRPr="004C38FD">
        <w:rPr>
          <w:color w:val="auto"/>
          <w:lang w:val="en-GB"/>
        </w:rPr>
        <w:t>U</w:t>
      </w:r>
      <w:r w:rsidRPr="004C38FD">
        <w:rPr>
          <w:color w:val="auto"/>
          <w:lang w:val="en-GB"/>
        </w:rPr>
        <w:t xml:space="preserve"> 2021-2027 </w:t>
      </w:r>
      <w:r w:rsidR="0021633D">
        <w:rPr>
          <w:color w:val="auto"/>
          <w:lang w:val="en-GB"/>
        </w:rPr>
        <w:t>budgetary period</w:t>
      </w:r>
      <w:r w:rsidRPr="004C38FD">
        <w:rPr>
          <w:color w:val="auto"/>
          <w:lang w:val="en-GB"/>
        </w:rPr>
        <w:t xml:space="preserve">, </w:t>
      </w:r>
      <w:r w:rsidR="00C00646" w:rsidRPr="004C38FD">
        <w:rPr>
          <w:color w:val="auto"/>
          <w:lang w:val="en-GB"/>
        </w:rPr>
        <w:t>which is not yet known</w:t>
      </w:r>
    </w:p>
    <w:p w14:paraId="152CAA32" w14:textId="77777777" w:rsidR="002E7150" w:rsidRPr="004C38FD" w:rsidRDefault="002E7150" w:rsidP="000856BA">
      <w:pPr>
        <w:pStyle w:val="Phitekst"/>
        <w:rPr>
          <w:lang w:val="en-GB"/>
        </w:rPr>
      </w:pPr>
    </w:p>
    <w:p w14:paraId="6729C27C" w14:textId="7FED01E3" w:rsidR="007D3FE6" w:rsidRPr="004C38FD" w:rsidRDefault="00E56100" w:rsidP="007D3FE6">
      <w:pPr>
        <w:pStyle w:val="Pealdis"/>
        <w:rPr>
          <w:lang w:val="en-GB" w:eastAsia="et-EE"/>
        </w:rPr>
      </w:pPr>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86</w:t>
      </w:r>
      <w:r w:rsidR="00806B4F" w:rsidRPr="004C38FD">
        <w:rPr>
          <w:lang w:val="en-GB"/>
        </w:rPr>
        <w:fldChar w:fldCharType="end"/>
      </w:r>
      <w:r w:rsidR="00901A4A" w:rsidRPr="004C38FD">
        <w:rPr>
          <w:lang w:val="en-GB"/>
        </w:rPr>
        <w:t xml:space="preserve">. </w:t>
      </w:r>
      <w:r w:rsidR="005D07E7">
        <w:rPr>
          <w:lang w:val="en-GB"/>
        </w:rPr>
        <w:t xml:space="preserve">RB structures to be built in </w:t>
      </w:r>
      <w:r w:rsidR="007D3FE6" w:rsidRPr="004C38FD">
        <w:rPr>
          <w:lang w:val="en-GB" w:eastAsia="et-EE"/>
        </w:rPr>
        <w:t>2020-2023</w:t>
      </w:r>
    </w:p>
    <w:tbl>
      <w:tblPr>
        <w:tblW w:w="5000" w:type="pct"/>
        <w:tblCellMar>
          <w:left w:w="70" w:type="dxa"/>
          <w:right w:w="70" w:type="dxa"/>
        </w:tblCellMar>
        <w:tblLook w:val="04A0" w:firstRow="1" w:lastRow="0" w:firstColumn="1" w:lastColumn="0" w:noHBand="0" w:noVBand="1"/>
      </w:tblPr>
      <w:tblGrid>
        <w:gridCol w:w="389"/>
        <w:gridCol w:w="2770"/>
        <w:gridCol w:w="1933"/>
        <w:gridCol w:w="994"/>
        <w:gridCol w:w="992"/>
        <w:gridCol w:w="992"/>
        <w:gridCol w:w="981"/>
      </w:tblGrid>
      <w:tr w:rsidR="00C00646" w:rsidRPr="004C38FD" w14:paraId="48B765AC" w14:textId="77777777" w:rsidTr="00C00646">
        <w:trPr>
          <w:trHeight w:val="312"/>
          <w:tblHeader/>
        </w:trPr>
        <w:tc>
          <w:tcPr>
            <w:tcW w:w="215" w:type="pct"/>
            <w:tcBorders>
              <w:top w:val="single" w:sz="8" w:space="0" w:color="auto"/>
              <w:left w:val="single" w:sz="8" w:space="0" w:color="auto"/>
              <w:bottom w:val="single" w:sz="8" w:space="0" w:color="auto"/>
              <w:right w:val="single" w:sz="4" w:space="0" w:color="auto"/>
            </w:tcBorders>
            <w:shd w:val="clear" w:color="auto" w:fill="2E74B5" w:themeFill="accent1" w:themeFillShade="BF"/>
            <w:vAlign w:val="center"/>
            <w:hideMark/>
          </w:tcPr>
          <w:p w14:paraId="5482039E" w14:textId="77777777" w:rsidR="007D3FE6" w:rsidRPr="004C38FD" w:rsidRDefault="007D3FE6" w:rsidP="00161FDD">
            <w:pPr>
              <w:pStyle w:val="Tabelid"/>
              <w:rPr>
                <w:lang w:val="en-GB"/>
              </w:rPr>
            </w:pPr>
            <w:r w:rsidRPr="004C38FD">
              <w:rPr>
                <w:lang w:val="en-GB"/>
              </w:rPr>
              <w:t> </w:t>
            </w:r>
          </w:p>
        </w:tc>
        <w:tc>
          <w:tcPr>
            <w:tcW w:w="1530" w:type="pct"/>
            <w:tcBorders>
              <w:top w:val="single" w:sz="8" w:space="0" w:color="auto"/>
              <w:left w:val="single" w:sz="8" w:space="0" w:color="auto"/>
              <w:bottom w:val="single" w:sz="8" w:space="0" w:color="auto"/>
              <w:right w:val="single" w:sz="4" w:space="0" w:color="auto"/>
            </w:tcBorders>
            <w:shd w:val="clear" w:color="auto" w:fill="2E74B5" w:themeFill="accent1" w:themeFillShade="BF"/>
            <w:vAlign w:val="center"/>
            <w:hideMark/>
          </w:tcPr>
          <w:p w14:paraId="1AD1A2BC" w14:textId="02BF7FB1" w:rsidR="007D3FE6" w:rsidRPr="004C38FD" w:rsidRDefault="005D7F02" w:rsidP="00161FDD">
            <w:pPr>
              <w:pStyle w:val="Tabelid"/>
              <w:rPr>
                <w:lang w:val="en-GB"/>
              </w:rPr>
            </w:pPr>
            <w:r w:rsidRPr="004C38FD">
              <w:rPr>
                <w:lang w:val="en-GB"/>
              </w:rPr>
              <w:t>CROSSINGS</w:t>
            </w:r>
          </w:p>
        </w:tc>
        <w:tc>
          <w:tcPr>
            <w:tcW w:w="1068" w:type="pct"/>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775CD412" w14:textId="457FAF79" w:rsidR="007D3FE6" w:rsidRPr="004C38FD" w:rsidRDefault="007D3FE6" w:rsidP="00161FDD">
            <w:pPr>
              <w:pStyle w:val="Tabelid"/>
              <w:rPr>
                <w:lang w:val="en-GB"/>
              </w:rPr>
            </w:pPr>
            <w:r w:rsidRPr="004C38FD">
              <w:rPr>
                <w:lang w:val="en-GB"/>
              </w:rPr>
              <w:t>O</w:t>
            </w:r>
            <w:r w:rsidR="005D7F02" w:rsidRPr="004C38FD">
              <w:rPr>
                <w:lang w:val="en-GB"/>
              </w:rPr>
              <w:t>WNER</w:t>
            </w:r>
          </w:p>
        </w:tc>
        <w:tc>
          <w:tcPr>
            <w:tcW w:w="549" w:type="pct"/>
            <w:tcBorders>
              <w:top w:val="single" w:sz="8" w:space="0" w:color="auto"/>
              <w:left w:val="nil"/>
              <w:bottom w:val="single" w:sz="8" w:space="0" w:color="auto"/>
              <w:right w:val="single" w:sz="4" w:space="0" w:color="auto"/>
            </w:tcBorders>
            <w:shd w:val="clear" w:color="auto" w:fill="2E74B5" w:themeFill="accent1" w:themeFillShade="BF"/>
            <w:vAlign w:val="center"/>
            <w:hideMark/>
          </w:tcPr>
          <w:p w14:paraId="3F40A535" w14:textId="77777777" w:rsidR="007D3FE6" w:rsidRPr="004C38FD" w:rsidRDefault="007D3FE6" w:rsidP="00161FDD">
            <w:pPr>
              <w:pStyle w:val="Tabelid"/>
              <w:rPr>
                <w:lang w:val="en-GB"/>
              </w:rPr>
            </w:pPr>
            <w:r w:rsidRPr="004C38FD">
              <w:rPr>
                <w:lang w:val="en-GB"/>
              </w:rPr>
              <w:t>2020</w:t>
            </w:r>
          </w:p>
        </w:tc>
        <w:tc>
          <w:tcPr>
            <w:tcW w:w="548" w:type="pct"/>
            <w:tcBorders>
              <w:top w:val="single" w:sz="8" w:space="0" w:color="auto"/>
              <w:left w:val="nil"/>
              <w:bottom w:val="single" w:sz="8" w:space="0" w:color="auto"/>
              <w:right w:val="single" w:sz="4" w:space="0" w:color="auto"/>
            </w:tcBorders>
            <w:shd w:val="clear" w:color="auto" w:fill="2E74B5" w:themeFill="accent1" w:themeFillShade="BF"/>
            <w:vAlign w:val="center"/>
            <w:hideMark/>
          </w:tcPr>
          <w:p w14:paraId="2E0EC709" w14:textId="77777777" w:rsidR="007D3FE6" w:rsidRPr="004C38FD" w:rsidRDefault="007D3FE6" w:rsidP="00161FDD">
            <w:pPr>
              <w:pStyle w:val="Tabelid"/>
              <w:rPr>
                <w:lang w:val="en-GB"/>
              </w:rPr>
            </w:pPr>
            <w:r w:rsidRPr="004C38FD">
              <w:rPr>
                <w:lang w:val="en-GB"/>
              </w:rPr>
              <w:t>2021</w:t>
            </w:r>
          </w:p>
        </w:tc>
        <w:tc>
          <w:tcPr>
            <w:tcW w:w="548" w:type="pct"/>
            <w:tcBorders>
              <w:top w:val="single" w:sz="8" w:space="0" w:color="auto"/>
              <w:left w:val="nil"/>
              <w:bottom w:val="single" w:sz="8" w:space="0" w:color="auto"/>
              <w:right w:val="single" w:sz="4" w:space="0" w:color="auto"/>
            </w:tcBorders>
            <w:shd w:val="clear" w:color="auto" w:fill="2E74B5" w:themeFill="accent1" w:themeFillShade="BF"/>
            <w:vAlign w:val="center"/>
            <w:hideMark/>
          </w:tcPr>
          <w:p w14:paraId="07F66383" w14:textId="77777777" w:rsidR="007D3FE6" w:rsidRPr="004C38FD" w:rsidRDefault="007D3FE6" w:rsidP="00161FDD">
            <w:pPr>
              <w:pStyle w:val="Tabelid"/>
              <w:rPr>
                <w:lang w:val="en-GB"/>
              </w:rPr>
            </w:pPr>
            <w:r w:rsidRPr="004C38FD">
              <w:rPr>
                <w:lang w:val="en-GB"/>
              </w:rPr>
              <w:t>2022</w:t>
            </w:r>
          </w:p>
        </w:tc>
        <w:tc>
          <w:tcPr>
            <w:tcW w:w="542" w:type="pct"/>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125457C2" w14:textId="77777777" w:rsidR="007D3FE6" w:rsidRPr="004C38FD" w:rsidRDefault="007D3FE6" w:rsidP="00161FDD">
            <w:pPr>
              <w:pStyle w:val="Tabelid"/>
              <w:rPr>
                <w:lang w:val="en-GB"/>
              </w:rPr>
            </w:pPr>
            <w:r w:rsidRPr="004C38FD">
              <w:rPr>
                <w:lang w:val="en-GB"/>
              </w:rPr>
              <w:t>2023</w:t>
            </w:r>
          </w:p>
        </w:tc>
      </w:tr>
      <w:tr w:rsidR="00C00646" w:rsidRPr="004C38FD" w14:paraId="22DD2B25" w14:textId="77777777" w:rsidTr="00C00646">
        <w:trPr>
          <w:trHeight w:val="297"/>
        </w:trPr>
        <w:tc>
          <w:tcPr>
            <w:tcW w:w="215" w:type="pct"/>
            <w:vMerge w:val="restart"/>
            <w:tcBorders>
              <w:top w:val="nil"/>
              <w:left w:val="single" w:sz="8" w:space="0" w:color="auto"/>
              <w:bottom w:val="nil"/>
              <w:right w:val="single" w:sz="8" w:space="0" w:color="auto"/>
            </w:tcBorders>
            <w:shd w:val="clear" w:color="auto" w:fill="auto"/>
            <w:noWrap/>
            <w:textDirection w:val="tbLrV"/>
            <w:vAlign w:val="center"/>
            <w:hideMark/>
          </w:tcPr>
          <w:p w14:paraId="3EC45A2A" w14:textId="637D2DB9" w:rsidR="00C00646" w:rsidRPr="004C38FD" w:rsidRDefault="00C00646" w:rsidP="00C00646">
            <w:pPr>
              <w:pStyle w:val="Tabelid"/>
              <w:rPr>
                <w:color w:val="000000"/>
                <w:lang w:val="en-GB"/>
              </w:rPr>
            </w:pPr>
            <w:r w:rsidRPr="004C38FD">
              <w:rPr>
                <w:color w:val="000000"/>
                <w:lang w:val="en-GB"/>
              </w:rPr>
              <w:t>VIADUCTS</w:t>
            </w:r>
          </w:p>
        </w:tc>
        <w:tc>
          <w:tcPr>
            <w:tcW w:w="1530" w:type="pct"/>
            <w:tcBorders>
              <w:top w:val="nil"/>
              <w:left w:val="nil"/>
              <w:bottom w:val="single" w:sz="4" w:space="0" w:color="auto"/>
              <w:right w:val="single" w:sz="4" w:space="0" w:color="auto"/>
            </w:tcBorders>
            <w:shd w:val="clear" w:color="auto" w:fill="auto"/>
            <w:vAlign w:val="center"/>
            <w:hideMark/>
          </w:tcPr>
          <w:p w14:paraId="0DC3DF91" w14:textId="77777777" w:rsidR="00C00646" w:rsidRPr="004C38FD" w:rsidRDefault="00C00646" w:rsidP="00C00646">
            <w:pPr>
              <w:pStyle w:val="Tabelid"/>
              <w:rPr>
                <w:lang w:val="en-GB"/>
              </w:rPr>
            </w:pPr>
            <w:r w:rsidRPr="004C38FD">
              <w:rPr>
                <w:lang w:val="en-GB"/>
              </w:rPr>
              <w:t>Kangru</w:t>
            </w:r>
          </w:p>
        </w:tc>
        <w:tc>
          <w:tcPr>
            <w:tcW w:w="1068" w:type="pct"/>
            <w:tcBorders>
              <w:top w:val="nil"/>
              <w:left w:val="nil"/>
              <w:bottom w:val="single" w:sz="4" w:space="0" w:color="auto"/>
              <w:right w:val="single" w:sz="8" w:space="0" w:color="auto"/>
            </w:tcBorders>
            <w:shd w:val="clear" w:color="auto" w:fill="auto"/>
            <w:hideMark/>
          </w:tcPr>
          <w:p w14:paraId="2E647D24" w14:textId="55EDCB52"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6021A225"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single" w:sz="4" w:space="0" w:color="auto"/>
              <w:bottom w:val="single" w:sz="4" w:space="0" w:color="auto"/>
              <w:right w:val="single" w:sz="4" w:space="0" w:color="auto"/>
            </w:tcBorders>
            <w:shd w:val="clear" w:color="000000" w:fill="BDD7EE"/>
            <w:vAlign w:val="center"/>
            <w:hideMark/>
          </w:tcPr>
          <w:p w14:paraId="05565E01"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5D6109CE"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single" w:sz="4" w:space="0" w:color="auto"/>
              <w:bottom w:val="single" w:sz="4" w:space="0" w:color="auto"/>
              <w:right w:val="single" w:sz="8" w:space="0" w:color="auto"/>
            </w:tcBorders>
            <w:shd w:val="clear" w:color="000000" w:fill="BDD7EE"/>
            <w:vAlign w:val="center"/>
            <w:hideMark/>
          </w:tcPr>
          <w:p w14:paraId="6EC1FB93"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30CF2FF5"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19CCDDEB" w14:textId="77777777" w:rsidR="00C00646" w:rsidRPr="004C38FD" w:rsidRDefault="00C00646" w:rsidP="00C00646">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636A520B" w14:textId="6B6F3FC8" w:rsidR="00C00646" w:rsidRPr="004C38FD" w:rsidRDefault="00C00646" w:rsidP="00C00646">
            <w:pPr>
              <w:pStyle w:val="Tabelid"/>
              <w:rPr>
                <w:lang w:val="en-GB"/>
              </w:rPr>
            </w:pPr>
            <w:r w:rsidRPr="004C38FD">
              <w:rPr>
                <w:lang w:val="en-GB"/>
              </w:rPr>
              <w:t>T-2 Tartu road (Assaku)</w:t>
            </w:r>
          </w:p>
        </w:tc>
        <w:tc>
          <w:tcPr>
            <w:tcW w:w="1068" w:type="pct"/>
            <w:tcBorders>
              <w:top w:val="nil"/>
              <w:left w:val="nil"/>
              <w:bottom w:val="single" w:sz="4" w:space="0" w:color="auto"/>
              <w:right w:val="single" w:sz="8" w:space="0" w:color="auto"/>
            </w:tcBorders>
            <w:shd w:val="clear" w:color="auto" w:fill="auto"/>
            <w:hideMark/>
          </w:tcPr>
          <w:p w14:paraId="00DA4964" w14:textId="2BD7F778"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513E2930"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single" w:sz="4" w:space="0" w:color="auto"/>
              <w:left w:val="nil"/>
              <w:bottom w:val="single" w:sz="4" w:space="0" w:color="auto"/>
              <w:right w:val="single" w:sz="4" w:space="0" w:color="auto"/>
            </w:tcBorders>
            <w:shd w:val="clear" w:color="000000" w:fill="BDD7EE"/>
            <w:vAlign w:val="center"/>
            <w:hideMark/>
          </w:tcPr>
          <w:p w14:paraId="58BF088E"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single" w:sz="4" w:space="0" w:color="auto"/>
              <w:left w:val="nil"/>
              <w:bottom w:val="single" w:sz="4" w:space="0" w:color="auto"/>
              <w:right w:val="single" w:sz="4" w:space="0" w:color="auto"/>
            </w:tcBorders>
            <w:shd w:val="clear" w:color="000000" w:fill="BDD7EE"/>
            <w:vAlign w:val="center"/>
            <w:hideMark/>
          </w:tcPr>
          <w:p w14:paraId="33B80707"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35F27069"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64AACF8C"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176F8C3E" w14:textId="77777777" w:rsidR="00C00646" w:rsidRPr="004C38FD" w:rsidRDefault="00C00646" w:rsidP="00C00646">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2D63EFE1" w14:textId="5873D61C" w:rsidR="00C00646" w:rsidRPr="004C38FD" w:rsidRDefault="00C00646" w:rsidP="00C00646">
            <w:pPr>
              <w:pStyle w:val="Tabelid"/>
              <w:rPr>
                <w:lang w:val="en-GB"/>
              </w:rPr>
            </w:pPr>
            <w:r w:rsidRPr="004C38FD">
              <w:rPr>
                <w:lang w:val="en-GB"/>
              </w:rPr>
              <w:t>Põrguvälja road</w:t>
            </w:r>
          </w:p>
        </w:tc>
        <w:tc>
          <w:tcPr>
            <w:tcW w:w="1068" w:type="pct"/>
            <w:tcBorders>
              <w:top w:val="nil"/>
              <w:left w:val="nil"/>
              <w:bottom w:val="single" w:sz="4" w:space="0" w:color="auto"/>
              <w:right w:val="single" w:sz="8" w:space="0" w:color="auto"/>
            </w:tcBorders>
            <w:shd w:val="clear" w:color="auto" w:fill="auto"/>
            <w:hideMark/>
          </w:tcPr>
          <w:p w14:paraId="6DF65DE8" w14:textId="2EB59130"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1F7D7EF3"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2C7BF8E2"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2B07D051"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65CF8193"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6F5214B6"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07E92453"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16233E4D" w14:textId="3AA4B12B" w:rsidR="007D3FE6" w:rsidRPr="004C38FD" w:rsidRDefault="007D3FE6" w:rsidP="00161FDD">
            <w:pPr>
              <w:pStyle w:val="Tabelid"/>
              <w:rPr>
                <w:lang w:val="en-GB"/>
              </w:rPr>
            </w:pPr>
            <w:r w:rsidRPr="004C38FD">
              <w:rPr>
                <w:lang w:val="en-GB"/>
              </w:rPr>
              <w:t xml:space="preserve">Rukki </w:t>
            </w:r>
            <w:r w:rsidR="00C00646" w:rsidRPr="004C38FD">
              <w:rPr>
                <w:lang w:val="en-GB"/>
              </w:rPr>
              <w:t>road</w:t>
            </w:r>
          </w:p>
        </w:tc>
        <w:tc>
          <w:tcPr>
            <w:tcW w:w="1068" w:type="pct"/>
            <w:tcBorders>
              <w:top w:val="nil"/>
              <w:left w:val="nil"/>
              <w:bottom w:val="single" w:sz="4" w:space="0" w:color="auto"/>
              <w:right w:val="single" w:sz="8" w:space="0" w:color="auto"/>
            </w:tcBorders>
            <w:shd w:val="clear" w:color="auto" w:fill="auto"/>
            <w:vAlign w:val="center"/>
            <w:hideMark/>
          </w:tcPr>
          <w:p w14:paraId="6119C1A6" w14:textId="67FE12AE" w:rsidR="007D3FE6" w:rsidRPr="004C38FD" w:rsidRDefault="00C00646" w:rsidP="00161FDD">
            <w:pPr>
              <w:pStyle w:val="Tabelid"/>
              <w:rPr>
                <w:lang w:val="en-GB"/>
              </w:rPr>
            </w:pPr>
            <w:r w:rsidRPr="004C38FD">
              <w:rPr>
                <w:lang w:val="en-GB"/>
              </w:rPr>
              <w:t>LG</w:t>
            </w:r>
          </w:p>
        </w:tc>
        <w:tc>
          <w:tcPr>
            <w:tcW w:w="549" w:type="pct"/>
            <w:tcBorders>
              <w:top w:val="nil"/>
              <w:left w:val="nil"/>
              <w:bottom w:val="single" w:sz="4" w:space="0" w:color="auto"/>
              <w:right w:val="single" w:sz="4" w:space="0" w:color="auto"/>
            </w:tcBorders>
            <w:shd w:val="clear" w:color="auto" w:fill="auto"/>
            <w:vAlign w:val="bottom"/>
            <w:hideMark/>
          </w:tcPr>
          <w:p w14:paraId="3426E78E"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538DFBCA"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9015FFC"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14CBF3BB"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41E2A1D3"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3AF18AC5"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5F657CC2" w14:textId="77777777" w:rsidR="007D3FE6" w:rsidRPr="004C38FD" w:rsidRDefault="007D3FE6" w:rsidP="00161FDD">
            <w:pPr>
              <w:pStyle w:val="Tabelid"/>
              <w:rPr>
                <w:lang w:val="en-GB"/>
              </w:rPr>
            </w:pPr>
            <w:r w:rsidRPr="004C38FD">
              <w:rPr>
                <w:lang w:val="en-GB"/>
              </w:rPr>
              <w:t>Tallinn-Rapla-Türi (Kohila)</w:t>
            </w:r>
          </w:p>
        </w:tc>
        <w:tc>
          <w:tcPr>
            <w:tcW w:w="1068" w:type="pct"/>
            <w:tcBorders>
              <w:top w:val="nil"/>
              <w:left w:val="nil"/>
              <w:bottom w:val="single" w:sz="4" w:space="0" w:color="auto"/>
              <w:right w:val="single" w:sz="8" w:space="0" w:color="auto"/>
            </w:tcBorders>
            <w:shd w:val="clear" w:color="auto" w:fill="auto"/>
            <w:vAlign w:val="center"/>
            <w:hideMark/>
          </w:tcPr>
          <w:p w14:paraId="53700C78" w14:textId="4979F4FF" w:rsidR="007D3FE6" w:rsidRPr="004C38FD" w:rsidRDefault="00C00646" w:rsidP="00161FDD">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0C9B4A50"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3C7E960F"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5F4FA3BA"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0D48EE17"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261F4D36"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2E6701B5"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40B93F5E" w14:textId="054D51D6" w:rsidR="007D3FE6" w:rsidRPr="004C38FD" w:rsidRDefault="007D3FE6" w:rsidP="00161FDD">
            <w:pPr>
              <w:pStyle w:val="Tabelid"/>
              <w:rPr>
                <w:lang w:val="en-GB"/>
              </w:rPr>
            </w:pPr>
            <w:r w:rsidRPr="004C38FD">
              <w:rPr>
                <w:lang w:val="en-GB"/>
              </w:rPr>
              <w:t xml:space="preserve">Urge </w:t>
            </w:r>
            <w:r w:rsidR="00C00646" w:rsidRPr="004C38FD">
              <w:rPr>
                <w:lang w:val="en-GB"/>
              </w:rPr>
              <w:t>road</w:t>
            </w:r>
          </w:p>
        </w:tc>
        <w:tc>
          <w:tcPr>
            <w:tcW w:w="1068" w:type="pct"/>
            <w:tcBorders>
              <w:top w:val="nil"/>
              <w:left w:val="nil"/>
              <w:bottom w:val="single" w:sz="4" w:space="0" w:color="auto"/>
              <w:right w:val="single" w:sz="8" w:space="0" w:color="auto"/>
            </w:tcBorders>
            <w:shd w:val="clear" w:color="auto" w:fill="auto"/>
            <w:vAlign w:val="center"/>
            <w:hideMark/>
          </w:tcPr>
          <w:p w14:paraId="1DC0BEFC" w14:textId="57D0615B" w:rsidR="007D3FE6" w:rsidRPr="004C38FD" w:rsidRDefault="00C00646" w:rsidP="00161FDD">
            <w:pPr>
              <w:pStyle w:val="Tabelid"/>
              <w:rPr>
                <w:lang w:val="en-GB"/>
              </w:rPr>
            </w:pPr>
            <w:r w:rsidRPr="004C38FD">
              <w:rPr>
                <w:lang w:val="en-GB"/>
              </w:rPr>
              <w:t>LG</w:t>
            </w:r>
          </w:p>
        </w:tc>
        <w:tc>
          <w:tcPr>
            <w:tcW w:w="549" w:type="pct"/>
            <w:tcBorders>
              <w:top w:val="nil"/>
              <w:left w:val="nil"/>
              <w:bottom w:val="single" w:sz="4" w:space="0" w:color="auto"/>
              <w:right w:val="single" w:sz="4" w:space="0" w:color="auto"/>
            </w:tcBorders>
            <w:shd w:val="clear" w:color="auto" w:fill="auto"/>
            <w:vAlign w:val="bottom"/>
            <w:hideMark/>
          </w:tcPr>
          <w:p w14:paraId="066B881E"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6518DB6"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1B65C67"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2C03BABA"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631D2863"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19E1C9B7"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060434B2" w14:textId="193B76AA" w:rsidR="007D3FE6" w:rsidRPr="004C38FD" w:rsidRDefault="007D3FE6" w:rsidP="00161FDD">
            <w:pPr>
              <w:pStyle w:val="Tabelid"/>
              <w:rPr>
                <w:lang w:val="en-GB"/>
              </w:rPr>
            </w:pPr>
            <w:r w:rsidRPr="004C38FD">
              <w:rPr>
                <w:lang w:val="en-GB"/>
              </w:rPr>
              <w:t xml:space="preserve">Salutaguse </w:t>
            </w:r>
            <w:r w:rsidR="00C00646" w:rsidRPr="004C38FD">
              <w:rPr>
                <w:lang w:val="en-GB"/>
              </w:rPr>
              <w:t>road</w:t>
            </w:r>
          </w:p>
        </w:tc>
        <w:tc>
          <w:tcPr>
            <w:tcW w:w="1068" w:type="pct"/>
            <w:tcBorders>
              <w:top w:val="nil"/>
              <w:left w:val="nil"/>
              <w:bottom w:val="single" w:sz="4" w:space="0" w:color="auto"/>
              <w:right w:val="single" w:sz="8" w:space="0" w:color="auto"/>
            </w:tcBorders>
            <w:shd w:val="clear" w:color="000000" w:fill="FFFFFF"/>
            <w:vAlign w:val="center"/>
            <w:hideMark/>
          </w:tcPr>
          <w:p w14:paraId="6A664184" w14:textId="516F6EBD" w:rsidR="007D3FE6" w:rsidRPr="004C38FD" w:rsidRDefault="00C00646" w:rsidP="00161FDD">
            <w:pPr>
              <w:pStyle w:val="Tabelid"/>
              <w:rPr>
                <w:lang w:val="en-GB"/>
              </w:rPr>
            </w:pPr>
            <w:r w:rsidRPr="004C38FD">
              <w:rPr>
                <w:lang w:val="en-GB"/>
              </w:rPr>
              <w:t>LG</w:t>
            </w:r>
          </w:p>
        </w:tc>
        <w:tc>
          <w:tcPr>
            <w:tcW w:w="549" w:type="pct"/>
            <w:tcBorders>
              <w:top w:val="nil"/>
              <w:left w:val="nil"/>
              <w:bottom w:val="single" w:sz="4" w:space="0" w:color="auto"/>
              <w:right w:val="single" w:sz="4" w:space="0" w:color="auto"/>
            </w:tcBorders>
            <w:shd w:val="clear" w:color="auto" w:fill="auto"/>
            <w:vAlign w:val="bottom"/>
            <w:hideMark/>
          </w:tcPr>
          <w:p w14:paraId="6FEC4F46"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center"/>
            <w:hideMark/>
          </w:tcPr>
          <w:p w14:paraId="57AA26F7"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35A5B95B"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31C4B9EB"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3FB9C584"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70A34AC2" w14:textId="77777777" w:rsidR="00C00646" w:rsidRPr="004C38FD" w:rsidRDefault="00C00646" w:rsidP="00C00646">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4377EACA" w14:textId="77777777" w:rsidR="00C00646" w:rsidRPr="004C38FD" w:rsidRDefault="00C00646" w:rsidP="00C00646">
            <w:pPr>
              <w:pStyle w:val="Tabelid"/>
              <w:rPr>
                <w:lang w:val="en-GB"/>
              </w:rPr>
            </w:pPr>
            <w:r w:rsidRPr="004C38FD">
              <w:rPr>
                <w:lang w:val="en-GB"/>
              </w:rPr>
              <w:t>Tallinn-Rapla-Türi (Mälivere)</w:t>
            </w:r>
          </w:p>
        </w:tc>
        <w:tc>
          <w:tcPr>
            <w:tcW w:w="1068" w:type="pct"/>
            <w:tcBorders>
              <w:top w:val="nil"/>
              <w:left w:val="nil"/>
              <w:bottom w:val="single" w:sz="4" w:space="0" w:color="auto"/>
              <w:right w:val="single" w:sz="8" w:space="0" w:color="auto"/>
            </w:tcBorders>
            <w:shd w:val="clear" w:color="auto" w:fill="auto"/>
            <w:hideMark/>
          </w:tcPr>
          <w:p w14:paraId="6A771A07" w14:textId="275E56F6"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762E65CB"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D04021F"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4DD25652"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194679C2"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3436A0BE"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54DB4214" w14:textId="77777777" w:rsidR="00C00646" w:rsidRPr="004C38FD" w:rsidRDefault="00C00646" w:rsidP="00C00646">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7A82CD08" w14:textId="0061EE66" w:rsidR="00C00646" w:rsidRPr="004C38FD" w:rsidRDefault="00C00646" w:rsidP="00C00646">
            <w:pPr>
              <w:pStyle w:val="Tabelid"/>
              <w:rPr>
                <w:lang w:val="en-GB"/>
              </w:rPr>
            </w:pPr>
            <w:r w:rsidRPr="004C38FD">
              <w:rPr>
                <w:lang w:val="en-GB"/>
              </w:rPr>
              <w:t>Rapla-Märjamaa road</w:t>
            </w:r>
          </w:p>
        </w:tc>
        <w:tc>
          <w:tcPr>
            <w:tcW w:w="1068" w:type="pct"/>
            <w:tcBorders>
              <w:top w:val="nil"/>
              <w:left w:val="nil"/>
              <w:bottom w:val="single" w:sz="4" w:space="0" w:color="auto"/>
              <w:right w:val="single" w:sz="8" w:space="0" w:color="auto"/>
            </w:tcBorders>
            <w:shd w:val="clear" w:color="auto" w:fill="auto"/>
            <w:hideMark/>
          </w:tcPr>
          <w:p w14:paraId="0700AEF6" w14:textId="144E35E8"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4044BB01"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center"/>
            <w:hideMark/>
          </w:tcPr>
          <w:p w14:paraId="27C6F293"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1654C9BF"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4DCC5DC8"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71238D24"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2EC15FC2" w14:textId="77777777" w:rsidR="00C00646" w:rsidRPr="004C38FD" w:rsidRDefault="00C00646" w:rsidP="00C00646">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4B835AEF" w14:textId="0A9E94AD" w:rsidR="00C00646" w:rsidRPr="004C38FD" w:rsidRDefault="00C00646" w:rsidP="00C00646">
            <w:pPr>
              <w:pStyle w:val="Tabelid"/>
              <w:rPr>
                <w:lang w:val="en-GB"/>
              </w:rPr>
            </w:pPr>
            <w:r w:rsidRPr="004C38FD">
              <w:rPr>
                <w:lang w:val="en-GB"/>
              </w:rPr>
              <w:t>Aluste-Kergu road</w:t>
            </w:r>
          </w:p>
        </w:tc>
        <w:tc>
          <w:tcPr>
            <w:tcW w:w="1068" w:type="pct"/>
            <w:tcBorders>
              <w:top w:val="nil"/>
              <w:left w:val="nil"/>
              <w:bottom w:val="single" w:sz="4" w:space="0" w:color="auto"/>
              <w:right w:val="single" w:sz="8" w:space="0" w:color="auto"/>
            </w:tcBorders>
            <w:shd w:val="clear" w:color="auto" w:fill="auto"/>
            <w:hideMark/>
          </w:tcPr>
          <w:p w14:paraId="09446B47" w14:textId="4024E173"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20D43E37"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9637909"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4826F276"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19306872"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7C5C5020"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7BEA92F7" w14:textId="77777777" w:rsidR="00C00646" w:rsidRPr="004C38FD" w:rsidRDefault="00C00646" w:rsidP="00C00646">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7114F55B" w14:textId="0E17A7D2" w:rsidR="00C00646" w:rsidRPr="004C38FD" w:rsidRDefault="00C00646" w:rsidP="00C00646">
            <w:pPr>
              <w:pStyle w:val="Tabelid"/>
              <w:rPr>
                <w:lang w:val="en-GB"/>
              </w:rPr>
            </w:pPr>
            <w:r w:rsidRPr="004C38FD">
              <w:rPr>
                <w:lang w:val="en-GB"/>
              </w:rPr>
              <w:t>Kehtna-Põlma road</w:t>
            </w:r>
          </w:p>
        </w:tc>
        <w:tc>
          <w:tcPr>
            <w:tcW w:w="1068" w:type="pct"/>
            <w:tcBorders>
              <w:top w:val="nil"/>
              <w:left w:val="nil"/>
              <w:bottom w:val="single" w:sz="4" w:space="0" w:color="auto"/>
              <w:right w:val="single" w:sz="8" w:space="0" w:color="auto"/>
            </w:tcBorders>
            <w:shd w:val="clear" w:color="auto" w:fill="auto"/>
            <w:hideMark/>
          </w:tcPr>
          <w:p w14:paraId="4C1585FD" w14:textId="64838F13"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70C22455"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2F8C085"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7BFEA107"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72748D44"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58E304DC"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7C7AE783" w14:textId="77777777" w:rsidR="00C00646" w:rsidRPr="004C38FD" w:rsidRDefault="00C00646" w:rsidP="00C00646">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12109197" w14:textId="77777777" w:rsidR="00C00646" w:rsidRPr="004C38FD" w:rsidRDefault="00C00646" w:rsidP="00C00646">
            <w:pPr>
              <w:pStyle w:val="Tabelid"/>
              <w:rPr>
                <w:lang w:val="en-GB"/>
              </w:rPr>
            </w:pPr>
            <w:r w:rsidRPr="004C38FD">
              <w:rPr>
                <w:lang w:val="en-GB"/>
              </w:rPr>
              <w:t>Tõdva-Hageri</w:t>
            </w:r>
          </w:p>
        </w:tc>
        <w:tc>
          <w:tcPr>
            <w:tcW w:w="1068" w:type="pct"/>
            <w:tcBorders>
              <w:top w:val="nil"/>
              <w:left w:val="nil"/>
              <w:bottom w:val="single" w:sz="4" w:space="0" w:color="auto"/>
              <w:right w:val="single" w:sz="8" w:space="0" w:color="auto"/>
            </w:tcBorders>
            <w:shd w:val="clear" w:color="auto" w:fill="auto"/>
            <w:hideMark/>
          </w:tcPr>
          <w:p w14:paraId="20AE1138" w14:textId="036EC172"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50D75022"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F2A0A6E"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3ADF153F"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1B3EF252"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01DA2869"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183E5A4B" w14:textId="77777777" w:rsidR="00C00646" w:rsidRPr="004C38FD" w:rsidRDefault="00C00646" w:rsidP="00C00646">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2B1AB814" w14:textId="3EFC4CEC" w:rsidR="00C00646" w:rsidRPr="004C38FD" w:rsidRDefault="00C00646" w:rsidP="00C00646">
            <w:pPr>
              <w:pStyle w:val="Tabelid"/>
              <w:rPr>
                <w:lang w:val="en-GB"/>
              </w:rPr>
            </w:pPr>
            <w:r w:rsidRPr="004C38FD">
              <w:rPr>
                <w:lang w:val="en-GB"/>
              </w:rPr>
              <w:t>Rapla-Varbola road</w:t>
            </w:r>
          </w:p>
        </w:tc>
        <w:tc>
          <w:tcPr>
            <w:tcW w:w="1068" w:type="pct"/>
            <w:tcBorders>
              <w:top w:val="nil"/>
              <w:left w:val="nil"/>
              <w:bottom w:val="single" w:sz="4" w:space="0" w:color="auto"/>
              <w:right w:val="single" w:sz="8" w:space="0" w:color="auto"/>
            </w:tcBorders>
            <w:shd w:val="clear" w:color="auto" w:fill="auto"/>
            <w:hideMark/>
          </w:tcPr>
          <w:p w14:paraId="3B14A006" w14:textId="572E8179" w:rsidR="00C00646" w:rsidRPr="004C38FD" w:rsidRDefault="00C00646" w:rsidP="00C00646">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214BC7F8"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73433B00" w14:textId="77777777" w:rsidR="00C00646" w:rsidRPr="004C38FD" w:rsidRDefault="00C00646" w:rsidP="00C00646">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753B5AE5" w14:textId="77777777" w:rsidR="00C00646" w:rsidRPr="004C38FD" w:rsidRDefault="00C00646" w:rsidP="00C00646">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011AF29D" w14:textId="77777777" w:rsidR="00C00646" w:rsidRPr="004C38FD" w:rsidRDefault="00C00646" w:rsidP="00C00646">
            <w:pPr>
              <w:pStyle w:val="Tabelid"/>
              <w:rPr>
                <w:color w:val="000000"/>
                <w:lang w:val="en-GB"/>
              </w:rPr>
            </w:pPr>
            <w:r w:rsidRPr="004C38FD">
              <w:rPr>
                <w:color w:val="000000"/>
                <w:lang w:val="en-GB"/>
              </w:rPr>
              <w:t> </w:t>
            </w:r>
          </w:p>
        </w:tc>
      </w:tr>
      <w:tr w:rsidR="00C00646" w:rsidRPr="004C38FD" w14:paraId="482C8A91"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294D008A"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0A1A7C8C" w14:textId="3B850707" w:rsidR="007D3FE6" w:rsidRPr="004C38FD" w:rsidRDefault="007D3FE6" w:rsidP="00161FDD">
            <w:pPr>
              <w:pStyle w:val="Tabelid"/>
              <w:rPr>
                <w:lang w:val="en-GB"/>
              </w:rPr>
            </w:pPr>
            <w:r w:rsidRPr="004C38FD">
              <w:rPr>
                <w:lang w:val="en-GB"/>
              </w:rPr>
              <w:t xml:space="preserve">Kurtna </w:t>
            </w:r>
            <w:r w:rsidR="00C00646" w:rsidRPr="004C38FD">
              <w:rPr>
                <w:lang w:val="en-GB"/>
              </w:rPr>
              <w:t>road</w:t>
            </w:r>
          </w:p>
        </w:tc>
        <w:tc>
          <w:tcPr>
            <w:tcW w:w="1068" w:type="pct"/>
            <w:tcBorders>
              <w:top w:val="nil"/>
              <w:left w:val="nil"/>
              <w:bottom w:val="single" w:sz="4" w:space="0" w:color="auto"/>
              <w:right w:val="single" w:sz="8" w:space="0" w:color="auto"/>
            </w:tcBorders>
            <w:shd w:val="clear" w:color="auto" w:fill="auto"/>
            <w:vAlign w:val="center"/>
            <w:hideMark/>
          </w:tcPr>
          <w:p w14:paraId="3528B9D9" w14:textId="648B65BA" w:rsidR="007D3FE6" w:rsidRPr="004C38FD" w:rsidRDefault="00C00646" w:rsidP="00161FDD">
            <w:pPr>
              <w:pStyle w:val="Tabelid"/>
              <w:rPr>
                <w:lang w:val="en-GB"/>
              </w:rPr>
            </w:pPr>
            <w:r w:rsidRPr="004C38FD">
              <w:rPr>
                <w:lang w:val="en-GB"/>
              </w:rPr>
              <w:t>LG</w:t>
            </w:r>
          </w:p>
        </w:tc>
        <w:tc>
          <w:tcPr>
            <w:tcW w:w="549" w:type="pct"/>
            <w:tcBorders>
              <w:top w:val="nil"/>
              <w:left w:val="nil"/>
              <w:bottom w:val="single" w:sz="4" w:space="0" w:color="auto"/>
              <w:right w:val="single" w:sz="4" w:space="0" w:color="auto"/>
            </w:tcBorders>
            <w:shd w:val="clear" w:color="auto" w:fill="auto"/>
            <w:vAlign w:val="bottom"/>
            <w:hideMark/>
          </w:tcPr>
          <w:p w14:paraId="766E97C0"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BC0A81D"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78FE0612"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443BE0D1"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7DB7F0D4"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6FCCB1F1"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1AD35F84" w14:textId="77777777" w:rsidR="007D3FE6" w:rsidRPr="004C38FD" w:rsidRDefault="007D3FE6" w:rsidP="00161FDD">
            <w:pPr>
              <w:pStyle w:val="Tabelid"/>
              <w:rPr>
                <w:lang w:val="en-GB"/>
              </w:rPr>
            </w:pPr>
            <w:r w:rsidRPr="004C38FD">
              <w:rPr>
                <w:lang w:val="en-GB"/>
              </w:rPr>
              <w:t>Hagudi-Kodila</w:t>
            </w:r>
          </w:p>
        </w:tc>
        <w:tc>
          <w:tcPr>
            <w:tcW w:w="1068" w:type="pct"/>
            <w:tcBorders>
              <w:top w:val="nil"/>
              <w:left w:val="nil"/>
              <w:bottom w:val="single" w:sz="4" w:space="0" w:color="auto"/>
              <w:right w:val="single" w:sz="8" w:space="0" w:color="auto"/>
            </w:tcBorders>
            <w:shd w:val="clear" w:color="auto" w:fill="auto"/>
            <w:vAlign w:val="center"/>
            <w:hideMark/>
          </w:tcPr>
          <w:p w14:paraId="3A041342" w14:textId="39E41481" w:rsidR="007D3FE6" w:rsidRPr="004C38FD" w:rsidRDefault="00C00646" w:rsidP="00161FDD">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4963AFAE"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105784D9"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8903C1F"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205F2916"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4C2390B0"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149EEBEE"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2FCDC721" w14:textId="5291308C" w:rsidR="007D3FE6" w:rsidRPr="004C38FD" w:rsidRDefault="007D3FE6" w:rsidP="00161FDD">
            <w:pPr>
              <w:pStyle w:val="Tabelid"/>
              <w:rPr>
                <w:lang w:val="en-GB"/>
              </w:rPr>
            </w:pPr>
            <w:r w:rsidRPr="004C38FD">
              <w:rPr>
                <w:lang w:val="en-GB"/>
              </w:rPr>
              <w:t xml:space="preserve">Künka </w:t>
            </w:r>
            <w:r w:rsidR="00C00646" w:rsidRPr="004C38FD">
              <w:rPr>
                <w:lang w:val="en-GB"/>
              </w:rPr>
              <w:t>road</w:t>
            </w:r>
          </w:p>
        </w:tc>
        <w:tc>
          <w:tcPr>
            <w:tcW w:w="1068" w:type="pct"/>
            <w:tcBorders>
              <w:top w:val="nil"/>
              <w:left w:val="nil"/>
              <w:bottom w:val="single" w:sz="4" w:space="0" w:color="auto"/>
              <w:right w:val="single" w:sz="8" w:space="0" w:color="auto"/>
            </w:tcBorders>
            <w:shd w:val="clear" w:color="000000" w:fill="FFFFFF"/>
            <w:vAlign w:val="center"/>
            <w:hideMark/>
          </w:tcPr>
          <w:p w14:paraId="045D0346" w14:textId="2C465D14" w:rsidR="007D3FE6" w:rsidRPr="004C38FD" w:rsidRDefault="00C00646" w:rsidP="00161FDD">
            <w:pPr>
              <w:pStyle w:val="Tabelid"/>
              <w:rPr>
                <w:lang w:val="en-GB"/>
              </w:rPr>
            </w:pPr>
            <w:r w:rsidRPr="004C38FD">
              <w:rPr>
                <w:lang w:val="en-GB"/>
              </w:rPr>
              <w:t>LG</w:t>
            </w:r>
          </w:p>
        </w:tc>
        <w:tc>
          <w:tcPr>
            <w:tcW w:w="549" w:type="pct"/>
            <w:tcBorders>
              <w:top w:val="nil"/>
              <w:left w:val="nil"/>
              <w:bottom w:val="single" w:sz="4" w:space="0" w:color="auto"/>
              <w:right w:val="single" w:sz="4" w:space="0" w:color="auto"/>
            </w:tcBorders>
            <w:shd w:val="clear" w:color="auto" w:fill="auto"/>
            <w:vAlign w:val="bottom"/>
            <w:hideMark/>
          </w:tcPr>
          <w:p w14:paraId="7F535670"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3B2807DD"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9C288D3"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0707AA79"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616D2FA1"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0B729AA4"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46A32BDE" w14:textId="39C54CE3" w:rsidR="007D3FE6" w:rsidRPr="004C38FD" w:rsidRDefault="007D3FE6" w:rsidP="00161FDD">
            <w:pPr>
              <w:pStyle w:val="Tabelid"/>
              <w:rPr>
                <w:lang w:val="en-GB"/>
              </w:rPr>
            </w:pPr>
            <w:r w:rsidRPr="004C38FD">
              <w:rPr>
                <w:lang w:val="en-GB"/>
              </w:rPr>
              <w:t xml:space="preserve">Seli-Koigi-Alu </w:t>
            </w:r>
            <w:r w:rsidR="00C00646" w:rsidRPr="004C38FD">
              <w:rPr>
                <w:lang w:val="en-GB"/>
              </w:rPr>
              <w:t>road</w:t>
            </w:r>
          </w:p>
        </w:tc>
        <w:tc>
          <w:tcPr>
            <w:tcW w:w="1068" w:type="pct"/>
            <w:tcBorders>
              <w:top w:val="nil"/>
              <w:left w:val="nil"/>
              <w:bottom w:val="single" w:sz="4" w:space="0" w:color="auto"/>
              <w:right w:val="single" w:sz="8" w:space="0" w:color="auto"/>
            </w:tcBorders>
            <w:shd w:val="clear" w:color="auto" w:fill="auto"/>
            <w:vAlign w:val="center"/>
            <w:hideMark/>
          </w:tcPr>
          <w:p w14:paraId="7CD6B684" w14:textId="6BC8CD5B" w:rsidR="007D3FE6" w:rsidRPr="004C38FD" w:rsidRDefault="00C00646" w:rsidP="00161FDD">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5424E21C"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26032543"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1B9540E"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1DDA7953"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75161780"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34C92275"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233BBCB8" w14:textId="23522106" w:rsidR="007D3FE6" w:rsidRPr="004C38FD" w:rsidRDefault="007D3FE6" w:rsidP="00161FDD">
            <w:pPr>
              <w:pStyle w:val="Tabelid"/>
              <w:rPr>
                <w:lang w:val="en-GB"/>
              </w:rPr>
            </w:pPr>
            <w:r w:rsidRPr="004C38FD">
              <w:rPr>
                <w:lang w:val="en-GB"/>
              </w:rPr>
              <w:t xml:space="preserve">Varbola </w:t>
            </w:r>
            <w:r w:rsidR="005D07E7">
              <w:rPr>
                <w:lang w:val="en-GB"/>
              </w:rPr>
              <w:t>road</w:t>
            </w:r>
          </w:p>
        </w:tc>
        <w:tc>
          <w:tcPr>
            <w:tcW w:w="1068" w:type="pct"/>
            <w:tcBorders>
              <w:top w:val="nil"/>
              <w:left w:val="nil"/>
              <w:bottom w:val="single" w:sz="4" w:space="0" w:color="auto"/>
              <w:right w:val="single" w:sz="8" w:space="0" w:color="auto"/>
            </w:tcBorders>
            <w:shd w:val="clear" w:color="000000" w:fill="FFFFFF"/>
            <w:vAlign w:val="center"/>
            <w:hideMark/>
          </w:tcPr>
          <w:p w14:paraId="45C3ACFE" w14:textId="1EB307C6" w:rsidR="007D3FE6" w:rsidRPr="004C38FD" w:rsidRDefault="00C00646" w:rsidP="00161FDD">
            <w:pPr>
              <w:pStyle w:val="Tabelid"/>
              <w:rPr>
                <w:lang w:val="en-GB"/>
              </w:rPr>
            </w:pPr>
            <w:r w:rsidRPr="004C38FD">
              <w:rPr>
                <w:lang w:val="en-GB"/>
              </w:rPr>
              <w:t>LG</w:t>
            </w:r>
          </w:p>
        </w:tc>
        <w:tc>
          <w:tcPr>
            <w:tcW w:w="549" w:type="pct"/>
            <w:tcBorders>
              <w:top w:val="nil"/>
              <w:left w:val="nil"/>
              <w:bottom w:val="single" w:sz="4" w:space="0" w:color="auto"/>
              <w:right w:val="single" w:sz="4" w:space="0" w:color="auto"/>
            </w:tcBorders>
            <w:shd w:val="clear" w:color="auto" w:fill="auto"/>
            <w:vAlign w:val="bottom"/>
            <w:hideMark/>
          </w:tcPr>
          <w:p w14:paraId="7ED0776B"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1E823A56"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504AF77"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1FCC20E1"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13903414"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6B907971"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208FCC47" w14:textId="77777777" w:rsidR="007D3FE6" w:rsidRPr="004C38FD" w:rsidRDefault="007D3FE6" w:rsidP="00161FDD">
            <w:pPr>
              <w:pStyle w:val="Tabelid"/>
              <w:rPr>
                <w:lang w:val="en-GB"/>
              </w:rPr>
            </w:pPr>
            <w:r w:rsidRPr="004C38FD">
              <w:rPr>
                <w:lang w:val="en-GB"/>
              </w:rPr>
              <w:t>Saku-Tõdva</w:t>
            </w:r>
          </w:p>
        </w:tc>
        <w:tc>
          <w:tcPr>
            <w:tcW w:w="1068" w:type="pct"/>
            <w:tcBorders>
              <w:top w:val="nil"/>
              <w:left w:val="nil"/>
              <w:bottom w:val="single" w:sz="4" w:space="0" w:color="auto"/>
              <w:right w:val="single" w:sz="8" w:space="0" w:color="auto"/>
            </w:tcBorders>
            <w:shd w:val="clear" w:color="auto" w:fill="auto"/>
            <w:vAlign w:val="center"/>
            <w:hideMark/>
          </w:tcPr>
          <w:p w14:paraId="479C8CBF" w14:textId="1B6E64DC" w:rsidR="007D3FE6" w:rsidRPr="004C38FD" w:rsidRDefault="00C00646" w:rsidP="00161FDD">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5BD043C4"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5FC4A1E0"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1582E8E4"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5A2D367D"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727D4957"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1E2A8E80"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000000" w:fill="FFFFFF"/>
            <w:vAlign w:val="center"/>
            <w:hideMark/>
          </w:tcPr>
          <w:p w14:paraId="61A996EB" w14:textId="444768C6" w:rsidR="007D3FE6" w:rsidRPr="004C38FD" w:rsidRDefault="007D3FE6" w:rsidP="00161FDD">
            <w:pPr>
              <w:pStyle w:val="Tabelid"/>
              <w:rPr>
                <w:lang w:val="en-GB"/>
              </w:rPr>
            </w:pPr>
            <w:r w:rsidRPr="004C38FD">
              <w:rPr>
                <w:lang w:val="en-GB"/>
              </w:rPr>
              <w:t xml:space="preserve">Rapla-Järvakandi-Kergu </w:t>
            </w:r>
            <w:r w:rsidR="005D07E7">
              <w:rPr>
                <w:lang w:val="en-GB"/>
              </w:rPr>
              <w:t>road</w:t>
            </w:r>
          </w:p>
        </w:tc>
        <w:tc>
          <w:tcPr>
            <w:tcW w:w="1068" w:type="pct"/>
            <w:tcBorders>
              <w:top w:val="nil"/>
              <w:left w:val="nil"/>
              <w:bottom w:val="single" w:sz="4" w:space="0" w:color="auto"/>
              <w:right w:val="single" w:sz="8" w:space="0" w:color="auto"/>
            </w:tcBorders>
            <w:shd w:val="clear" w:color="auto" w:fill="auto"/>
            <w:vAlign w:val="center"/>
            <w:hideMark/>
          </w:tcPr>
          <w:p w14:paraId="420FAE15" w14:textId="715F0189" w:rsidR="007D3FE6" w:rsidRPr="004C38FD" w:rsidRDefault="00791788" w:rsidP="00161FDD">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6E962701"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1163473B"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28B04B45"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0E446FAF"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3AD5241E"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4B73745C"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2743BAAD" w14:textId="77777777" w:rsidR="007D3FE6" w:rsidRPr="004C38FD" w:rsidRDefault="007D3FE6" w:rsidP="00161FDD">
            <w:pPr>
              <w:pStyle w:val="Tabelid"/>
              <w:rPr>
                <w:lang w:val="en-GB"/>
              </w:rPr>
            </w:pPr>
            <w:r w:rsidRPr="004C38FD">
              <w:rPr>
                <w:lang w:val="en-GB"/>
              </w:rPr>
              <w:t>Tagadi-Kurtna</w:t>
            </w:r>
          </w:p>
        </w:tc>
        <w:tc>
          <w:tcPr>
            <w:tcW w:w="1068" w:type="pct"/>
            <w:tcBorders>
              <w:top w:val="nil"/>
              <w:left w:val="nil"/>
              <w:bottom w:val="single" w:sz="4" w:space="0" w:color="auto"/>
              <w:right w:val="single" w:sz="8" w:space="0" w:color="auto"/>
            </w:tcBorders>
            <w:shd w:val="clear" w:color="auto" w:fill="auto"/>
            <w:vAlign w:val="center"/>
            <w:hideMark/>
          </w:tcPr>
          <w:p w14:paraId="6C5D3CBC" w14:textId="3AD6352A" w:rsidR="007D3FE6" w:rsidRPr="004C38FD" w:rsidRDefault="00791788" w:rsidP="00161FDD">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4FEFF9D9"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4450D5EB"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C2B7B46"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5B2523A4"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04DCACBC" w14:textId="77777777" w:rsidTr="00C00646">
        <w:trPr>
          <w:trHeight w:val="297"/>
        </w:trPr>
        <w:tc>
          <w:tcPr>
            <w:tcW w:w="215" w:type="pct"/>
            <w:vMerge/>
            <w:tcBorders>
              <w:top w:val="nil"/>
              <w:left w:val="single" w:sz="8" w:space="0" w:color="auto"/>
              <w:bottom w:val="nil"/>
              <w:right w:val="single" w:sz="8" w:space="0" w:color="auto"/>
            </w:tcBorders>
            <w:vAlign w:val="center"/>
            <w:hideMark/>
          </w:tcPr>
          <w:p w14:paraId="1DD76F10" w14:textId="77777777" w:rsidR="007D3FE6" w:rsidRPr="004C38FD" w:rsidRDefault="007D3FE6" w:rsidP="00161FDD">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6CCC7C52" w14:textId="77777777" w:rsidR="007D3FE6" w:rsidRPr="004C38FD" w:rsidRDefault="007D3FE6" w:rsidP="00161FDD">
            <w:pPr>
              <w:pStyle w:val="Tabelid"/>
              <w:rPr>
                <w:lang w:val="en-GB"/>
              </w:rPr>
            </w:pPr>
            <w:r w:rsidRPr="004C38FD">
              <w:rPr>
                <w:lang w:val="en-GB"/>
              </w:rPr>
              <w:t xml:space="preserve">Kirdalu-Kiisa </w:t>
            </w:r>
          </w:p>
        </w:tc>
        <w:tc>
          <w:tcPr>
            <w:tcW w:w="1068" w:type="pct"/>
            <w:tcBorders>
              <w:top w:val="nil"/>
              <w:left w:val="nil"/>
              <w:bottom w:val="single" w:sz="4" w:space="0" w:color="auto"/>
              <w:right w:val="single" w:sz="8" w:space="0" w:color="auto"/>
            </w:tcBorders>
            <w:shd w:val="clear" w:color="auto" w:fill="auto"/>
            <w:vAlign w:val="center"/>
            <w:hideMark/>
          </w:tcPr>
          <w:p w14:paraId="7BCA48E0" w14:textId="2C565E8C" w:rsidR="007D3FE6" w:rsidRPr="004C38FD" w:rsidRDefault="00791788" w:rsidP="00161FDD">
            <w:pPr>
              <w:pStyle w:val="Tabelid"/>
              <w:rPr>
                <w:lang w:val="en-GB"/>
              </w:rPr>
            </w:pPr>
            <w:r w:rsidRPr="004C38FD">
              <w:rPr>
                <w:lang w:val="en-GB"/>
              </w:rPr>
              <w:t>Road Administration</w:t>
            </w:r>
          </w:p>
        </w:tc>
        <w:tc>
          <w:tcPr>
            <w:tcW w:w="549" w:type="pct"/>
            <w:tcBorders>
              <w:top w:val="nil"/>
              <w:left w:val="nil"/>
              <w:bottom w:val="single" w:sz="4" w:space="0" w:color="auto"/>
              <w:right w:val="single" w:sz="4" w:space="0" w:color="auto"/>
            </w:tcBorders>
            <w:shd w:val="clear" w:color="auto" w:fill="auto"/>
            <w:vAlign w:val="bottom"/>
            <w:hideMark/>
          </w:tcPr>
          <w:p w14:paraId="1A5AB994"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258E3484"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5B8165F2"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0E30E563"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500C187D" w14:textId="77777777" w:rsidTr="00C00646">
        <w:trPr>
          <w:trHeight w:val="312"/>
        </w:trPr>
        <w:tc>
          <w:tcPr>
            <w:tcW w:w="215" w:type="pct"/>
            <w:vMerge/>
            <w:tcBorders>
              <w:top w:val="nil"/>
              <w:left w:val="single" w:sz="8" w:space="0" w:color="auto"/>
              <w:bottom w:val="nil"/>
              <w:right w:val="single" w:sz="8" w:space="0" w:color="auto"/>
            </w:tcBorders>
            <w:vAlign w:val="center"/>
            <w:hideMark/>
          </w:tcPr>
          <w:p w14:paraId="20DB4A64" w14:textId="77777777" w:rsidR="007D3FE6" w:rsidRPr="004C38FD" w:rsidRDefault="007D3FE6" w:rsidP="00161FDD">
            <w:pPr>
              <w:pStyle w:val="Tabelid"/>
              <w:rPr>
                <w:color w:val="000000"/>
                <w:lang w:val="en-GB"/>
              </w:rPr>
            </w:pPr>
          </w:p>
        </w:tc>
        <w:tc>
          <w:tcPr>
            <w:tcW w:w="1530" w:type="pct"/>
            <w:tcBorders>
              <w:top w:val="nil"/>
              <w:left w:val="nil"/>
              <w:bottom w:val="single" w:sz="8" w:space="0" w:color="auto"/>
              <w:right w:val="single" w:sz="4" w:space="0" w:color="auto"/>
            </w:tcBorders>
            <w:shd w:val="clear" w:color="000000" w:fill="FFFFFF"/>
            <w:vAlign w:val="center"/>
            <w:hideMark/>
          </w:tcPr>
          <w:p w14:paraId="17C1AA9C" w14:textId="60F694C7" w:rsidR="007D3FE6" w:rsidRPr="004C38FD" w:rsidRDefault="00C00646" w:rsidP="00161FDD">
            <w:pPr>
              <w:pStyle w:val="Tabelid"/>
              <w:rPr>
                <w:lang w:val="en-GB"/>
              </w:rPr>
            </w:pPr>
            <w:r w:rsidRPr="004C38FD">
              <w:rPr>
                <w:lang w:val="en-GB"/>
              </w:rPr>
              <w:t xml:space="preserve">Road to </w:t>
            </w:r>
            <w:r w:rsidR="007D3FE6" w:rsidRPr="004C38FD">
              <w:rPr>
                <w:lang w:val="en-GB"/>
              </w:rPr>
              <w:t xml:space="preserve">Aasu </w:t>
            </w:r>
            <w:r w:rsidRPr="004C38FD">
              <w:rPr>
                <w:lang w:val="en-GB"/>
              </w:rPr>
              <w:t>land improvement site</w:t>
            </w:r>
            <w:r w:rsidR="007D3FE6" w:rsidRPr="004C38FD">
              <w:rPr>
                <w:lang w:val="en-GB"/>
              </w:rPr>
              <w:t xml:space="preserve"> </w:t>
            </w:r>
          </w:p>
        </w:tc>
        <w:tc>
          <w:tcPr>
            <w:tcW w:w="1068" w:type="pct"/>
            <w:tcBorders>
              <w:top w:val="nil"/>
              <w:left w:val="nil"/>
              <w:bottom w:val="single" w:sz="8" w:space="0" w:color="auto"/>
              <w:right w:val="single" w:sz="8" w:space="0" w:color="auto"/>
            </w:tcBorders>
            <w:shd w:val="clear" w:color="000000" w:fill="FFFFFF"/>
            <w:vAlign w:val="center"/>
            <w:hideMark/>
          </w:tcPr>
          <w:p w14:paraId="7BBAD2B3" w14:textId="281404CD" w:rsidR="007D3FE6" w:rsidRPr="004C38FD" w:rsidRDefault="00C00646" w:rsidP="00161FDD">
            <w:pPr>
              <w:pStyle w:val="Tabelid"/>
              <w:rPr>
                <w:lang w:val="en-GB"/>
              </w:rPr>
            </w:pPr>
            <w:r w:rsidRPr="004C38FD">
              <w:rPr>
                <w:lang w:val="en-GB"/>
              </w:rPr>
              <w:t>LG</w:t>
            </w:r>
          </w:p>
        </w:tc>
        <w:tc>
          <w:tcPr>
            <w:tcW w:w="549" w:type="pct"/>
            <w:tcBorders>
              <w:top w:val="nil"/>
              <w:left w:val="nil"/>
              <w:bottom w:val="single" w:sz="8" w:space="0" w:color="auto"/>
              <w:right w:val="single" w:sz="4" w:space="0" w:color="auto"/>
            </w:tcBorders>
            <w:shd w:val="clear" w:color="auto" w:fill="auto"/>
            <w:vAlign w:val="bottom"/>
            <w:hideMark/>
          </w:tcPr>
          <w:p w14:paraId="4932076D"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8" w:space="0" w:color="auto"/>
              <w:right w:val="single" w:sz="4" w:space="0" w:color="auto"/>
            </w:tcBorders>
            <w:shd w:val="clear" w:color="000000" w:fill="BDD7EE"/>
            <w:vAlign w:val="center"/>
            <w:hideMark/>
          </w:tcPr>
          <w:p w14:paraId="1F53B7BE" w14:textId="77777777" w:rsidR="007D3FE6" w:rsidRPr="004C38FD" w:rsidRDefault="007D3FE6" w:rsidP="00161FDD">
            <w:pPr>
              <w:pStyle w:val="Tabelid"/>
              <w:rPr>
                <w:color w:val="000000"/>
                <w:lang w:val="en-GB"/>
              </w:rPr>
            </w:pPr>
            <w:r w:rsidRPr="004C38FD">
              <w:rPr>
                <w:color w:val="000000"/>
                <w:lang w:val="en-GB"/>
              </w:rPr>
              <w:t> </w:t>
            </w:r>
          </w:p>
        </w:tc>
        <w:tc>
          <w:tcPr>
            <w:tcW w:w="548" w:type="pct"/>
            <w:tcBorders>
              <w:top w:val="nil"/>
              <w:left w:val="nil"/>
              <w:bottom w:val="single" w:sz="8" w:space="0" w:color="auto"/>
              <w:right w:val="single" w:sz="4" w:space="0" w:color="auto"/>
            </w:tcBorders>
            <w:shd w:val="clear" w:color="000000" w:fill="BDD7EE"/>
            <w:vAlign w:val="center"/>
            <w:hideMark/>
          </w:tcPr>
          <w:p w14:paraId="69BCB103" w14:textId="77777777" w:rsidR="007D3FE6" w:rsidRPr="004C38FD" w:rsidRDefault="007D3FE6" w:rsidP="00161FDD">
            <w:pPr>
              <w:pStyle w:val="Tabelid"/>
              <w:rPr>
                <w:color w:val="000000"/>
                <w:lang w:val="en-GB"/>
              </w:rPr>
            </w:pPr>
            <w:r w:rsidRPr="004C38FD">
              <w:rPr>
                <w:color w:val="000000"/>
                <w:lang w:val="en-GB"/>
              </w:rPr>
              <w:t> </w:t>
            </w:r>
          </w:p>
        </w:tc>
        <w:tc>
          <w:tcPr>
            <w:tcW w:w="542" w:type="pct"/>
            <w:tcBorders>
              <w:top w:val="nil"/>
              <w:left w:val="nil"/>
              <w:bottom w:val="single" w:sz="8" w:space="0" w:color="auto"/>
              <w:right w:val="single" w:sz="8" w:space="0" w:color="auto"/>
            </w:tcBorders>
            <w:shd w:val="clear" w:color="auto" w:fill="auto"/>
            <w:vAlign w:val="bottom"/>
            <w:hideMark/>
          </w:tcPr>
          <w:p w14:paraId="06DFBAC0" w14:textId="77777777" w:rsidR="007D3FE6" w:rsidRPr="004C38FD" w:rsidRDefault="007D3FE6" w:rsidP="00161FDD">
            <w:pPr>
              <w:pStyle w:val="Tabelid"/>
              <w:rPr>
                <w:color w:val="000000"/>
                <w:lang w:val="en-GB"/>
              </w:rPr>
            </w:pPr>
            <w:r w:rsidRPr="004C38FD">
              <w:rPr>
                <w:color w:val="000000"/>
                <w:lang w:val="en-GB"/>
              </w:rPr>
              <w:t> </w:t>
            </w:r>
          </w:p>
        </w:tc>
      </w:tr>
      <w:tr w:rsidR="00C00646" w:rsidRPr="004C38FD" w14:paraId="45482C01" w14:textId="77777777" w:rsidTr="00C00646">
        <w:trPr>
          <w:trHeight w:val="371"/>
        </w:trPr>
        <w:tc>
          <w:tcPr>
            <w:tcW w:w="215" w:type="pct"/>
            <w:vMerge w:val="restart"/>
            <w:tcBorders>
              <w:top w:val="single" w:sz="8" w:space="0" w:color="auto"/>
              <w:left w:val="single" w:sz="8" w:space="0" w:color="auto"/>
              <w:bottom w:val="single" w:sz="8" w:space="0" w:color="000000"/>
              <w:right w:val="single" w:sz="8" w:space="0" w:color="auto"/>
            </w:tcBorders>
            <w:shd w:val="clear" w:color="auto" w:fill="auto"/>
            <w:noWrap/>
            <w:textDirection w:val="tbLrV"/>
            <w:vAlign w:val="bottom"/>
            <w:hideMark/>
          </w:tcPr>
          <w:p w14:paraId="7B144AD9" w14:textId="6FF61BCD" w:rsidR="002E7150" w:rsidRPr="004C38FD" w:rsidRDefault="005D7F02" w:rsidP="002E7150">
            <w:pPr>
              <w:pStyle w:val="Tabelid"/>
              <w:rPr>
                <w:color w:val="000000"/>
                <w:lang w:val="en-GB"/>
              </w:rPr>
            </w:pPr>
            <w:r w:rsidRPr="004C38FD">
              <w:rPr>
                <w:color w:val="000000"/>
                <w:lang w:val="en-GB"/>
              </w:rPr>
              <w:t>EC</w:t>
            </w:r>
            <w:r w:rsidR="002E7150" w:rsidRPr="004C38FD">
              <w:rPr>
                <w:color w:val="000000"/>
                <w:lang w:val="en-GB"/>
              </w:rPr>
              <w:t>ODU</w:t>
            </w:r>
            <w:r w:rsidRPr="004C38FD">
              <w:rPr>
                <w:color w:val="000000"/>
                <w:lang w:val="en-GB"/>
              </w:rPr>
              <w:t>C</w:t>
            </w:r>
            <w:r w:rsidR="002E7150" w:rsidRPr="004C38FD">
              <w:rPr>
                <w:color w:val="000000"/>
                <w:lang w:val="en-GB"/>
              </w:rPr>
              <w:t>T</w:t>
            </w:r>
            <w:r w:rsidRPr="004C38FD">
              <w:rPr>
                <w:color w:val="000000"/>
                <w:lang w:val="en-GB"/>
              </w:rPr>
              <w:t>S</w:t>
            </w:r>
          </w:p>
        </w:tc>
        <w:tc>
          <w:tcPr>
            <w:tcW w:w="1530" w:type="pct"/>
            <w:tcBorders>
              <w:top w:val="nil"/>
              <w:left w:val="nil"/>
              <w:bottom w:val="single" w:sz="4" w:space="0" w:color="auto"/>
              <w:right w:val="single" w:sz="4" w:space="0" w:color="auto"/>
            </w:tcBorders>
            <w:shd w:val="clear" w:color="auto" w:fill="auto"/>
            <w:vAlign w:val="center"/>
            <w:hideMark/>
          </w:tcPr>
          <w:p w14:paraId="5488660F" w14:textId="059AB167" w:rsidR="002E7150" w:rsidRPr="004C38FD" w:rsidRDefault="002E7150" w:rsidP="002E7150">
            <w:pPr>
              <w:pStyle w:val="Tabelid"/>
              <w:rPr>
                <w:lang w:val="en-GB"/>
              </w:rPr>
            </w:pPr>
            <w:r w:rsidRPr="004C38FD">
              <w:rPr>
                <w:lang w:val="en-GB"/>
              </w:rPr>
              <w:t xml:space="preserve">Urge </w:t>
            </w:r>
            <w:r w:rsidR="006F132F">
              <w:rPr>
                <w:lang w:val="en-GB"/>
              </w:rPr>
              <w:t>ec</w:t>
            </w:r>
            <w:r w:rsidRPr="004C38FD">
              <w:rPr>
                <w:lang w:val="en-GB"/>
              </w:rPr>
              <w:t>odu</w:t>
            </w:r>
            <w:r w:rsidR="006F132F">
              <w:rPr>
                <w:lang w:val="en-GB"/>
              </w:rPr>
              <w:t>c</w:t>
            </w:r>
            <w:r w:rsidRPr="004C38FD">
              <w:rPr>
                <w:lang w:val="en-GB"/>
              </w:rPr>
              <w:t>t</w:t>
            </w:r>
          </w:p>
        </w:tc>
        <w:tc>
          <w:tcPr>
            <w:tcW w:w="1068" w:type="pct"/>
            <w:tcBorders>
              <w:top w:val="nil"/>
              <w:left w:val="nil"/>
              <w:bottom w:val="single" w:sz="4" w:space="0" w:color="auto"/>
              <w:right w:val="single" w:sz="8" w:space="0" w:color="auto"/>
            </w:tcBorders>
            <w:shd w:val="clear" w:color="auto" w:fill="auto"/>
            <w:vAlign w:val="center"/>
            <w:hideMark/>
          </w:tcPr>
          <w:p w14:paraId="0FC037C7" w14:textId="6A28CB49"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5C28771A"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single" w:sz="4" w:space="0" w:color="auto"/>
              <w:bottom w:val="single" w:sz="4" w:space="0" w:color="auto"/>
              <w:right w:val="single" w:sz="4" w:space="0" w:color="auto"/>
            </w:tcBorders>
            <w:shd w:val="clear" w:color="000000" w:fill="BDD7EE"/>
            <w:vAlign w:val="center"/>
            <w:hideMark/>
          </w:tcPr>
          <w:p w14:paraId="176E07ED"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7332BCA7"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single" w:sz="4" w:space="0" w:color="auto"/>
              <w:bottom w:val="single" w:sz="4" w:space="0" w:color="auto"/>
              <w:right w:val="single" w:sz="8" w:space="0" w:color="auto"/>
            </w:tcBorders>
            <w:shd w:val="clear" w:color="auto" w:fill="auto"/>
            <w:vAlign w:val="bottom"/>
            <w:hideMark/>
          </w:tcPr>
          <w:p w14:paraId="7C7C3D4A"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37AE4DA0" w14:textId="77777777" w:rsidTr="00C00646">
        <w:trPr>
          <w:trHeight w:val="371"/>
        </w:trPr>
        <w:tc>
          <w:tcPr>
            <w:tcW w:w="215" w:type="pct"/>
            <w:vMerge/>
            <w:tcBorders>
              <w:top w:val="single" w:sz="8" w:space="0" w:color="auto"/>
              <w:left w:val="single" w:sz="8" w:space="0" w:color="auto"/>
              <w:bottom w:val="single" w:sz="8" w:space="0" w:color="000000"/>
              <w:right w:val="single" w:sz="8" w:space="0" w:color="auto"/>
            </w:tcBorders>
            <w:vAlign w:val="center"/>
            <w:hideMark/>
          </w:tcPr>
          <w:p w14:paraId="7CCD0065" w14:textId="77777777" w:rsidR="002E7150" w:rsidRPr="004C38FD" w:rsidRDefault="002E7150" w:rsidP="002E7150">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5F952152" w14:textId="37A7EA81" w:rsidR="002E7150" w:rsidRPr="004C38FD" w:rsidRDefault="002E7150" w:rsidP="002E7150">
            <w:pPr>
              <w:pStyle w:val="Tabelid"/>
              <w:rPr>
                <w:lang w:val="en-GB"/>
              </w:rPr>
            </w:pPr>
            <w:r w:rsidRPr="004C38FD">
              <w:rPr>
                <w:lang w:val="en-GB"/>
              </w:rPr>
              <w:t xml:space="preserve">Loone </w:t>
            </w:r>
            <w:r w:rsidR="006F132F">
              <w:rPr>
                <w:lang w:val="en-GB"/>
              </w:rPr>
              <w:t>eco</w:t>
            </w:r>
            <w:r w:rsidRPr="004C38FD">
              <w:rPr>
                <w:lang w:val="en-GB"/>
              </w:rPr>
              <w:t>du</w:t>
            </w:r>
            <w:r w:rsidR="006F132F">
              <w:rPr>
                <w:lang w:val="en-GB"/>
              </w:rPr>
              <w:t>c</w:t>
            </w:r>
            <w:r w:rsidRPr="004C38FD">
              <w:rPr>
                <w:lang w:val="en-GB"/>
              </w:rPr>
              <w:t>t</w:t>
            </w:r>
          </w:p>
        </w:tc>
        <w:tc>
          <w:tcPr>
            <w:tcW w:w="1068" w:type="pct"/>
            <w:tcBorders>
              <w:top w:val="nil"/>
              <w:left w:val="nil"/>
              <w:bottom w:val="single" w:sz="4" w:space="0" w:color="auto"/>
              <w:right w:val="single" w:sz="8" w:space="0" w:color="auto"/>
            </w:tcBorders>
            <w:shd w:val="clear" w:color="auto" w:fill="auto"/>
            <w:hideMark/>
          </w:tcPr>
          <w:p w14:paraId="772C1FBA" w14:textId="5AE1DFAA"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72CA13B6"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single" w:sz="4" w:space="0" w:color="auto"/>
              <w:left w:val="nil"/>
              <w:bottom w:val="single" w:sz="4" w:space="0" w:color="auto"/>
              <w:right w:val="single" w:sz="4" w:space="0" w:color="auto"/>
            </w:tcBorders>
            <w:shd w:val="clear" w:color="000000" w:fill="BDD7EE"/>
            <w:vAlign w:val="center"/>
            <w:hideMark/>
          </w:tcPr>
          <w:p w14:paraId="4D6311BF"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single" w:sz="4" w:space="0" w:color="auto"/>
              <w:left w:val="nil"/>
              <w:bottom w:val="single" w:sz="4" w:space="0" w:color="auto"/>
              <w:right w:val="single" w:sz="4" w:space="0" w:color="auto"/>
            </w:tcBorders>
            <w:shd w:val="clear" w:color="000000" w:fill="BDD7EE"/>
            <w:vAlign w:val="center"/>
            <w:hideMark/>
          </w:tcPr>
          <w:p w14:paraId="6CACA420"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3621545D"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60C8960C" w14:textId="77777777" w:rsidTr="00C00646">
        <w:trPr>
          <w:trHeight w:val="371"/>
        </w:trPr>
        <w:tc>
          <w:tcPr>
            <w:tcW w:w="215" w:type="pct"/>
            <w:vMerge/>
            <w:tcBorders>
              <w:top w:val="single" w:sz="8" w:space="0" w:color="auto"/>
              <w:left w:val="single" w:sz="8" w:space="0" w:color="auto"/>
              <w:bottom w:val="single" w:sz="8" w:space="0" w:color="000000"/>
              <w:right w:val="single" w:sz="8" w:space="0" w:color="auto"/>
            </w:tcBorders>
            <w:vAlign w:val="center"/>
            <w:hideMark/>
          </w:tcPr>
          <w:p w14:paraId="34E4C4CC" w14:textId="77777777" w:rsidR="002E7150" w:rsidRPr="004C38FD" w:rsidRDefault="002E7150" w:rsidP="002E7150">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475E9F80" w14:textId="0BC6958D" w:rsidR="002E7150" w:rsidRPr="004C38FD" w:rsidRDefault="002E7150" w:rsidP="002E7150">
            <w:pPr>
              <w:pStyle w:val="Tabelid"/>
              <w:rPr>
                <w:lang w:val="en-GB"/>
              </w:rPr>
            </w:pPr>
            <w:r w:rsidRPr="004C38FD">
              <w:rPr>
                <w:lang w:val="en-GB"/>
              </w:rPr>
              <w:t xml:space="preserve">Kalevi </w:t>
            </w:r>
            <w:r w:rsidR="006F132F">
              <w:rPr>
                <w:lang w:val="en-GB"/>
              </w:rPr>
              <w:t>eco</w:t>
            </w:r>
            <w:r w:rsidR="006F132F" w:rsidRPr="004C38FD">
              <w:rPr>
                <w:lang w:val="en-GB"/>
              </w:rPr>
              <w:t>du</w:t>
            </w:r>
            <w:r w:rsidR="006F132F">
              <w:rPr>
                <w:lang w:val="en-GB"/>
              </w:rPr>
              <w:t>c</w:t>
            </w:r>
            <w:r w:rsidR="006F132F" w:rsidRPr="004C38FD">
              <w:rPr>
                <w:lang w:val="en-GB"/>
              </w:rPr>
              <w:t>t</w:t>
            </w:r>
          </w:p>
        </w:tc>
        <w:tc>
          <w:tcPr>
            <w:tcW w:w="1068" w:type="pct"/>
            <w:tcBorders>
              <w:top w:val="nil"/>
              <w:left w:val="nil"/>
              <w:bottom w:val="single" w:sz="4" w:space="0" w:color="auto"/>
              <w:right w:val="single" w:sz="8" w:space="0" w:color="auto"/>
            </w:tcBorders>
            <w:shd w:val="clear" w:color="auto" w:fill="auto"/>
            <w:hideMark/>
          </w:tcPr>
          <w:p w14:paraId="1419BFBA" w14:textId="29A94E4C"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3ADD0E53"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4D7B5221"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F0A9CE0"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2530EB88"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7AEDA95D" w14:textId="77777777" w:rsidTr="00C00646">
        <w:trPr>
          <w:trHeight w:val="371"/>
        </w:trPr>
        <w:tc>
          <w:tcPr>
            <w:tcW w:w="215" w:type="pct"/>
            <w:vMerge/>
            <w:tcBorders>
              <w:top w:val="single" w:sz="8" w:space="0" w:color="auto"/>
              <w:left w:val="single" w:sz="8" w:space="0" w:color="auto"/>
              <w:bottom w:val="single" w:sz="8" w:space="0" w:color="000000"/>
              <w:right w:val="single" w:sz="8" w:space="0" w:color="auto"/>
            </w:tcBorders>
            <w:vAlign w:val="center"/>
            <w:hideMark/>
          </w:tcPr>
          <w:p w14:paraId="0A313BCE" w14:textId="77777777" w:rsidR="002E7150" w:rsidRPr="004C38FD" w:rsidRDefault="002E7150" w:rsidP="002E7150">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1DD00177" w14:textId="046DA7D4" w:rsidR="002E7150" w:rsidRPr="004C38FD" w:rsidRDefault="002E7150" w:rsidP="002E7150">
            <w:pPr>
              <w:pStyle w:val="Tabelid"/>
              <w:rPr>
                <w:lang w:val="en-GB"/>
              </w:rPr>
            </w:pPr>
            <w:r w:rsidRPr="004C38FD">
              <w:rPr>
                <w:lang w:val="en-GB"/>
              </w:rPr>
              <w:t xml:space="preserve">Selja </w:t>
            </w:r>
            <w:r w:rsidR="006F132F">
              <w:rPr>
                <w:lang w:val="en-GB"/>
              </w:rPr>
              <w:t>eco</w:t>
            </w:r>
            <w:r w:rsidR="006F132F" w:rsidRPr="004C38FD">
              <w:rPr>
                <w:lang w:val="en-GB"/>
              </w:rPr>
              <w:t>du</w:t>
            </w:r>
            <w:r w:rsidR="006F132F">
              <w:rPr>
                <w:lang w:val="en-GB"/>
              </w:rPr>
              <w:t>c</w:t>
            </w:r>
            <w:r w:rsidR="006F132F" w:rsidRPr="004C38FD">
              <w:rPr>
                <w:lang w:val="en-GB"/>
              </w:rPr>
              <w:t>t</w:t>
            </w:r>
          </w:p>
        </w:tc>
        <w:tc>
          <w:tcPr>
            <w:tcW w:w="1068" w:type="pct"/>
            <w:tcBorders>
              <w:top w:val="nil"/>
              <w:left w:val="nil"/>
              <w:bottom w:val="single" w:sz="4" w:space="0" w:color="auto"/>
              <w:right w:val="single" w:sz="8" w:space="0" w:color="auto"/>
            </w:tcBorders>
            <w:shd w:val="clear" w:color="auto" w:fill="auto"/>
            <w:hideMark/>
          </w:tcPr>
          <w:p w14:paraId="4FD4EB7A" w14:textId="1F23560F"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365A7878"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47CC6291"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6EE3FC1"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7D1071E0"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43220F78" w14:textId="77777777" w:rsidTr="00C00646">
        <w:trPr>
          <w:trHeight w:val="371"/>
        </w:trPr>
        <w:tc>
          <w:tcPr>
            <w:tcW w:w="215" w:type="pct"/>
            <w:vMerge/>
            <w:tcBorders>
              <w:top w:val="single" w:sz="8" w:space="0" w:color="auto"/>
              <w:left w:val="single" w:sz="8" w:space="0" w:color="auto"/>
              <w:bottom w:val="single" w:sz="8" w:space="0" w:color="000000"/>
              <w:right w:val="single" w:sz="8" w:space="0" w:color="auto"/>
            </w:tcBorders>
            <w:vAlign w:val="center"/>
            <w:hideMark/>
          </w:tcPr>
          <w:p w14:paraId="0A8752E5" w14:textId="77777777" w:rsidR="002E7150" w:rsidRPr="004C38FD" w:rsidRDefault="002E7150" w:rsidP="002E7150">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0483C348" w14:textId="1C7A3EF0" w:rsidR="002E7150" w:rsidRPr="004C38FD" w:rsidRDefault="002E7150" w:rsidP="002E7150">
            <w:pPr>
              <w:pStyle w:val="Tabelid"/>
              <w:rPr>
                <w:lang w:val="en-GB"/>
              </w:rPr>
            </w:pPr>
            <w:r w:rsidRPr="004C38FD">
              <w:rPr>
                <w:lang w:val="en-GB"/>
              </w:rPr>
              <w:t xml:space="preserve">Sanga </w:t>
            </w:r>
            <w:r w:rsidR="006F132F">
              <w:rPr>
                <w:lang w:val="en-GB"/>
              </w:rPr>
              <w:t>eco</w:t>
            </w:r>
            <w:r w:rsidR="006F132F" w:rsidRPr="004C38FD">
              <w:rPr>
                <w:lang w:val="en-GB"/>
              </w:rPr>
              <w:t>du</w:t>
            </w:r>
            <w:r w:rsidR="006F132F">
              <w:rPr>
                <w:lang w:val="en-GB"/>
              </w:rPr>
              <w:t>c</w:t>
            </w:r>
            <w:r w:rsidR="006F132F" w:rsidRPr="004C38FD">
              <w:rPr>
                <w:lang w:val="en-GB"/>
              </w:rPr>
              <w:t>t</w:t>
            </w:r>
          </w:p>
        </w:tc>
        <w:tc>
          <w:tcPr>
            <w:tcW w:w="1068" w:type="pct"/>
            <w:tcBorders>
              <w:top w:val="nil"/>
              <w:left w:val="nil"/>
              <w:bottom w:val="single" w:sz="4" w:space="0" w:color="auto"/>
              <w:right w:val="single" w:sz="8" w:space="0" w:color="auto"/>
            </w:tcBorders>
            <w:shd w:val="clear" w:color="auto" w:fill="auto"/>
            <w:hideMark/>
          </w:tcPr>
          <w:p w14:paraId="4DE75B73" w14:textId="252BDF54"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3FAC30C1"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4BD73E1E"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1B76F538"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3DAA2389"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41365B33" w14:textId="77777777" w:rsidTr="00C00646">
        <w:trPr>
          <w:trHeight w:val="371"/>
        </w:trPr>
        <w:tc>
          <w:tcPr>
            <w:tcW w:w="215" w:type="pct"/>
            <w:vMerge/>
            <w:tcBorders>
              <w:top w:val="single" w:sz="8" w:space="0" w:color="auto"/>
              <w:left w:val="single" w:sz="8" w:space="0" w:color="auto"/>
              <w:bottom w:val="single" w:sz="8" w:space="0" w:color="000000"/>
              <w:right w:val="single" w:sz="8" w:space="0" w:color="auto"/>
            </w:tcBorders>
            <w:vAlign w:val="center"/>
            <w:hideMark/>
          </w:tcPr>
          <w:p w14:paraId="0CB83A20" w14:textId="77777777" w:rsidR="002E7150" w:rsidRPr="004C38FD" w:rsidRDefault="002E7150" w:rsidP="002E7150">
            <w:pPr>
              <w:pStyle w:val="Tabelid"/>
              <w:rPr>
                <w:color w:val="000000"/>
                <w:lang w:val="en-GB"/>
              </w:rPr>
            </w:pPr>
          </w:p>
        </w:tc>
        <w:tc>
          <w:tcPr>
            <w:tcW w:w="1530" w:type="pct"/>
            <w:tcBorders>
              <w:top w:val="nil"/>
              <w:left w:val="nil"/>
              <w:bottom w:val="single" w:sz="4" w:space="0" w:color="auto"/>
              <w:right w:val="single" w:sz="4" w:space="0" w:color="auto"/>
            </w:tcBorders>
            <w:shd w:val="clear" w:color="auto" w:fill="auto"/>
            <w:vAlign w:val="center"/>
            <w:hideMark/>
          </w:tcPr>
          <w:p w14:paraId="129A94B3" w14:textId="15491EFB" w:rsidR="002E7150" w:rsidRPr="004C38FD" w:rsidRDefault="002E7150" w:rsidP="002E7150">
            <w:pPr>
              <w:pStyle w:val="Tabelid"/>
              <w:rPr>
                <w:lang w:val="en-GB"/>
              </w:rPr>
            </w:pPr>
            <w:r w:rsidRPr="004C38FD">
              <w:rPr>
                <w:lang w:val="en-GB"/>
              </w:rPr>
              <w:t xml:space="preserve">Tammiste </w:t>
            </w:r>
            <w:r w:rsidR="006F132F">
              <w:rPr>
                <w:lang w:val="en-GB"/>
              </w:rPr>
              <w:t>eco</w:t>
            </w:r>
            <w:r w:rsidR="006F132F" w:rsidRPr="004C38FD">
              <w:rPr>
                <w:lang w:val="en-GB"/>
              </w:rPr>
              <w:t>du</w:t>
            </w:r>
            <w:r w:rsidR="006F132F">
              <w:rPr>
                <w:lang w:val="en-GB"/>
              </w:rPr>
              <w:t>c</w:t>
            </w:r>
            <w:r w:rsidR="006F132F" w:rsidRPr="004C38FD">
              <w:rPr>
                <w:lang w:val="en-GB"/>
              </w:rPr>
              <w:t>t</w:t>
            </w:r>
          </w:p>
        </w:tc>
        <w:tc>
          <w:tcPr>
            <w:tcW w:w="1068" w:type="pct"/>
            <w:tcBorders>
              <w:top w:val="nil"/>
              <w:left w:val="nil"/>
              <w:bottom w:val="single" w:sz="4" w:space="0" w:color="auto"/>
              <w:right w:val="single" w:sz="8" w:space="0" w:color="auto"/>
            </w:tcBorders>
            <w:shd w:val="clear" w:color="auto" w:fill="auto"/>
            <w:hideMark/>
          </w:tcPr>
          <w:p w14:paraId="4F475DE9" w14:textId="1516C262"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7FEA8709"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34B6AD7"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5F4E9CA2"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65DBED95"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234103F5" w14:textId="77777777" w:rsidTr="00C00646">
        <w:trPr>
          <w:trHeight w:val="371"/>
        </w:trPr>
        <w:tc>
          <w:tcPr>
            <w:tcW w:w="215" w:type="pct"/>
            <w:vMerge/>
            <w:tcBorders>
              <w:top w:val="single" w:sz="8" w:space="0" w:color="auto"/>
              <w:left w:val="single" w:sz="8" w:space="0" w:color="auto"/>
              <w:bottom w:val="single" w:sz="8" w:space="0" w:color="000000"/>
              <w:right w:val="single" w:sz="8" w:space="0" w:color="auto"/>
            </w:tcBorders>
            <w:vAlign w:val="center"/>
            <w:hideMark/>
          </w:tcPr>
          <w:p w14:paraId="5D5586D9" w14:textId="77777777" w:rsidR="002E7150" w:rsidRPr="004C38FD" w:rsidRDefault="002E7150" w:rsidP="002E7150">
            <w:pPr>
              <w:pStyle w:val="Tabelid"/>
              <w:rPr>
                <w:color w:val="000000"/>
                <w:lang w:val="en-GB"/>
              </w:rPr>
            </w:pPr>
          </w:p>
        </w:tc>
        <w:tc>
          <w:tcPr>
            <w:tcW w:w="1530" w:type="pct"/>
            <w:tcBorders>
              <w:top w:val="nil"/>
              <w:left w:val="nil"/>
              <w:bottom w:val="single" w:sz="8" w:space="0" w:color="auto"/>
              <w:right w:val="single" w:sz="4" w:space="0" w:color="auto"/>
            </w:tcBorders>
            <w:shd w:val="clear" w:color="auto" w:fill="auto"/>
            <w:vAlign w:val="center"/>
            <w:hideMark/>
          </w:tcPr>
          <w:p w14:paraId="35230C13" w14:textId="09E6EB88" w:rsidR="002E7150" w:rsidRPr="004C38FD" w:rsidRDefault="002E7150" w:rsidP="002E7150">
            <w:pPr>
              <w:pStyle w:val="Tabelid"/>
              <w:rPr>
                <w:lang w:val="en-GB"/>
              </w:rPr>
            </w:pPr>
            <w:r w:rsidRPr="004C38FD">
              <w:rPr>
                <w:lang w:val="en-GB"/>
              </w:rPr>
              <w:t xml:space="preserve">Kõnnu </w:t>
            </w:r>
            <w:r w:rsidR="006F132F">
              <w:rPr>
                <w:lang w:val="en-GB"/>
              </w:rPr>
              <w:t>eco</w:t>
            </w:r>
            <w:r w:rsidR="006F132F" w:rsidRPr="004C38FD">
              <w:rPr>
                <w:lang w:val="en-GB"/>
              </w:rPr>
              <w:t>du</w:t>
            </w:r>
            <w:r w:rsidR="006F132F">
              <w:rPr>
                <w:lang w:val="en-GB"/>
              </w:rPr>
              <w:t>c</w:t>
            </w:r>
            <w:r w:rsidR="006F132F" w:rsidRPr="004C38FD">
              <w:rPr>
                <w:lang w:val="en-GB"/>
              </w:rPr>
              <w:t>t</w:t>
            </w:r>
          </w:p>
        </w:tc>
        <w:tc>
          <w:tcPr>
            <w:tcW w:w="1068" w:type="pct"/>
            <w:tcBorders>
              <w:top w:val="nil"/>
              <w:left w:val="nil"/>
              <w:bottom w:val="single" w:sz="8" w:space="0" w:color="auto"/>
              <w:right w:val="single" w:sz="8" w:space="0" w:color="auto"/>
            </w:tcBorders>
            <w:shd w:val="clear" w:color="auto" w:fill="auto"/>
            <w:hideMark/>
          </w:tcPr>
          <w:p w14:paraId="1C92F531" w14:textId="5B544079"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8" w:space="0" w:color="auto"/>
              <w:right w:val="single" w:sz="4" w:space="0" w:color="auto"/>
            </w:tcBorders>
            <w:shd w:val="clear" w:color="auto" w:fill="auto"/>
            <w:vAlign w:val="bottom"/>
            <w:hideMark/>
          </w:tcPr>
          <w:p w14:paraId="4CD52CCC"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8" w:space="0" w:color="auto"/>
              <w:right w:val="single" w:sz="4" w:space="0" w:color="auto"/>
            </w:tcBorders>
            <w:shd w:val="clear" w:color="000000" w:fill="BDD7EE"/>
            <w:vAlign w:val="center"/>
            <w:hideMark/>
          </w:tcPr>
          <w:p w14:paraId="29245957"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8" w:space="0" w:color="auto"/>
              <w:right w:val="single" w:sz="4" w:space="0" w:color="auto"/>
            </w:tcBorders>
            <w:shd w:val="clear" w:color="000000" w:fill="BDD7EE"/>
            <w:vAlign w:val="center"/>
            <w:hideMark/>
          </w:tcPr>
          <w:p w14:paraId="7284202A"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8" w:space="0" w:color="auto"/>
              <w:right w:val="single" w:sz="8" w:space="0" w:color="auto"/>
            </w:tcBorders>
            <w:shd w:val="clear" w:color="000000" w:fill="BDD7EE"/>
            <w:vAlign w:val="center"/>
            <w:hideMark/>
          </w:tcPr>
          <w:p w14:paraId="51D2E8FD"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6BDFCD33" w14:textId="77777777" w:rsidTr="00C00646">
        <w:trPr>
          <w:trHeight w:val="297"/>
        </w:trPr>
        <w:tc>
          <w:tcPr>
            <w:tcW w:w="215" w:type="pct"/>
            <w:vMerge w:val="restart"/>
            <w:tcBorders>
              <w:top w:val="nil"/>
              <w:left w:val="single" w:sz="8" w:space="0" w:color="auto"/>
              <w:bottom w:val="single" w:sz="8" w:space="0" w:color="000000"/>
              <w:right w:val="nil"/>
            </w:tcBorders>
            <w:shd w:val="clear" w:color="auto" w:fill="auto"/>
            <w:noWrap/>
            <w:textDirection w:val="tbLrV"/>
            <w:vAlign w:val="center"/>
            <w:hideMark/>
          </w:tcPr>
          <w:p w14:paraId="1041A3E0" w14:textId="76C8DB71" w:rsidR="002E7150" w:rsidRPr="004C38FD" w:rsidRDefault="005D07E7" w:rsidP="002E7150">
            <w:pPr>
              <w:pStyle w:val="Tabelid"/>
              <w:rPr>
                <w:color w:val="000000"/>
                <w:lang w:val="en-GB"/>
              </w:rPr>
            </w:pPr>
            <w:r>
              <w:rPr>
                <w:color w:val="000000"/>
                <w:lang w:val="en-GB"/>
              </w:rPr>
              <w:t>CROSSING AREAS</w:t>
            </w: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413881FF" w14:textId="77777777" w:rsidR="002E7150" w:rsidRPr="004C38FD" w:rsidRDefault="002E7150" w:rsidP="002E7150">
            <w:pPr>
              <w:pStyle w:val="Tabelid"/>
              <w:rPr>
                <w:lang w:val="en-GB"/>
              </w:rPr>
            </w:pPr>
            <w:r w:rsidRPr="004C38FD">
              <w:rPr>
                <w:lang w:val="en-GB"/>
              </w:rPr>
              <w:t>110 kV L030 Sindi – Papiniidu</w:t>
            </w:r>
          </w:p>
        </w:tc>
        <w:tc>
          <w:tcPr>
            <w:tcW w:w="1068" w:type="pct"/>
            <w:tcBorders>
              <w:top w:val="nil"/>
              <w:left w:val="nil"/>
              <w:bottom w:val="single" w:sz="4" w:space="0" w:color="auto"/>
              <w:right w:val="single" w:sz="8" w:space="0" w:color="auto"/>
            </w:tcBorders>
            <w:shd w:val="clear" w:color="auto" w:fill="auto"/>
            <w:hideMark/>
          </w:tcPr>
          <w:p w14:paraId="2FDFE144" w14:textId="4CCC793F"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000000" w:fill="BDD7EE"/>
            <w:vAlign w:val="center"/>
            <w:hideMark/>
          </w:tcPr>
          <w:p w14:paraId="3AD1A813"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bottom"/>
            <w:hideMark/>
          </w:tcPr>
          <w:p w14:paraId="1829A77D"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bottom"/>
            <w:hideMark/>
          </w:tcPr>
          <w:p w14:paraId="110B1DEF"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72882426"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12849581"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03D00010"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5D9F13E4" w14:textId="77777777" w:rsidR="002E7150" w:rsidRPr="004C38FD" w:rsidRDefault="002E7150" w:rsidP="002E7150">
            <w:pPr>
              <w:pStyle w:val="Tabelid"/>
              <w:rPr>
                <w:lang w:val="en-GB"/>
              </w:rPr>
            </w:pPr>
            <w:r w:rsidRPr="004C38FD">
              <w:rPr>
                <w:lang w:val="en-GB"/>
              </w:rPr>
              <w:t>110kV L133B Vändra-Papiniidu</w:t>
            </w:r>
          </w:p>
        </w:tc>
        <w:tc>
          <w:tcPr>
            <w:tcW w:w="1068" w:type="pct"/>
            <w:tcBorders>
              <w:top w:val="nil"/>
              <w:left w:val="nil"/>
              <w:bottom w:val="single" w:sz="4" w:space="0" w:color="auto"/>
              <w:right w:val="single" w:sz="8" w:space="0" w:color="auto"/>
            </w:tcBorders>
            <w:shd w:val="clear" w:color="auto" w:fill="auto"/>
            <w:hideMark/>
          </w:tcPr>
          <w:p w14:paraId="3ACB06DE" w14:textId="33E7559F"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000000" w:fill="BDD7EE"/>
            <w:vAlign w:val="center"/>
            <w:hideMark/>
          </w:tcPr>
          <w:p w14:paraId="19D341DA"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bottom"/>
            <w:hideMark/>
          </w:tcPr>
          <w:p w14:paraId="5891FB72"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bottom"/>
            <w:hideMark/>
          </w:tcPr>
          <w:p w14:paraId="7368278B"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7DC1E53F"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6D55BB84"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036833D5"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4F992E2C" w14:textId="77777777" w:rsidR="002E7150" w:rsidRPr="004C38FD" w:rsidRDefault="002E7150" w:rsidP="002E7150">
            <w:pPr>
              <w:pStyle w:val="Tabelid"/>
              <w:rPr>
                <w:lang w:val="en-GB"/>
              </w:rPr>
            </w:pPr>
            <w:r w:rsidRPr="004C38FD">
              <w:rPr>
                <w:lang w:val="en-GB"/>
              </w:rPr>
              <w:t>110kV L032B Metsakombinaadi – Papiniidu</w:t>
            </w:r>
          </w:p>
        </w:tc>
        <w:tc>
          <w:tcPr>
            <w:tcW w:w="1068" w:type="pct"/>
            <w:tcBorders>
              <w:top w:val="nil"/>
              <w:left w:val="nil"/>
              <w:bottom w:val="single" w:sz="4" w:space="0" w:color="auto"/>
              <w:right w:val="single" w:sz="8" w:space="0" w:color="auto"/>
            </w:tcBorders>
            <w:shd w:val="clear" w:color="auto" w:fill="auto"/>
            <w:hideMark/>
          </w:tcPr>
          <w:p w14:paraId="428D25E0" w14:textId="5BE67A1B"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000000" w:fill="BDD7EE"/>
            <w:vAlign w:val="center"/>
            <w:hideMark/>
          </w:tcPr>
          <w:p w14:paraId="3BF2DEB0"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bottom"/>
            <w:hideMark/>
          </w:tcPr>
          <w:p w14:paraId="6F55D762"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bottom"/>
            <w:hideMark/>
          </w:tcPr>
          <w:p w14:paraId="4B34B573"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4021D784"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1CBE45B0"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0D07AB9F"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7A4F9F31" w14:textId="77777777" w:rsidR="002E7150" w:rsidRPr="004C38FD" w:rsidRDefault="002E7150" w:rsidP="002E7150">
            <w:pPr>
              <w:pStyle w:val="Tabelid"/>
              <w:rPr>
                <w:lang w:val="en-GB"/>
              </w:rPr>
            </w:pPr>
            <w:r w:rsidRPr="004C38FD">
              <w:rPr>
                <w:lang w:val="en-GB"/>
              </w:rPr>
              <w:t>110 kV L032A Sindi – Metsakombinaadi</w:t>
            </w:r>
          </w:p>
        </w:tc>
        <w:tc>
          <w:tcPr>
            <w:tcW w:w="1068" w:type="pct"/>
            <w:tcBorders>
              <w:top w:val="nil"/>
              <w:left w:val="nil"/>
              <w:bottom w:val="single" w:sz="4" w:space="0" w:color="auto"/>
              <w:right w:val="single" w:sz="8" w:space="0" w:color="auto"/>
            </w:tcBorders>
            <w:shd w:val="clear" w:color="auto" w:fill="auto"/>
            <w:hideMark/>
          </w:tcPr>
          <w:p w14:paraId="5B9B0FFD" w14:textId="7B753E5D"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000000" w:fill="BDD7EE"/>
            <w:vAlign w:val="center"/>
            <w:hideMark/>
          </w:tcPr>
          <w:p w14:paraId="66C13A0B"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bottom"/>
            <w:hideMark/>
          </w:tcPr>
          <w:p w14:paraId="1DDCAFBC"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auto" w:fill="auto"/>
            <w:vAlign w:val="bottom"/>
            <w:hideMark/>
          </w:tcPr>
          <w:p w14:paraId="364E7CD0"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7C171645"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1948538A"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4A8424B6"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4A8147A9" w14:textId="31ADB414" w:rsidR="002E7150" w:rsidRPr="004C38FD" w:rsidRDefault="002E7150" w:rsidP="002E7150">
            <w:pPr>
              <w:pStyle w:val="Tabelid"/>
              <w:rPr>
                <w:lang w:val="en-GB"/>
              </w:rPr>
            </w:pPr>
            <w:r w:rsidRPr="004C38FD">
              <w:rPr>
                <w:lang w:val="en-GB"/>
              </w:rPr>
              <w:t>Iru-Järveküla</w:t>
            </w:r>
            <w:r w:rsidR="00E56100" w:rsidRPr="004C38FD">
              <w:rPr>
                <w:lang w:val="en-GB"/>
              </w:rPr>
              <w:t xml:space="preserve"> and </w:t>
            </w:r>
            <w:r w:rsidRPr="004C38FD">
              <w:rPr>
                <w:lang w:val="en-GB"/>
              </w:rPr>
              <w:t>Iru-Järve L006A</w:t>
            </w:r>
            <w:r w:rsidR="00E56100" w:rsidRPr="004C38FD">
              <w:rPr>
                <w:lang w:val="en-GB"/>
              </w:rPr>
              <w:t xml:space="preserve"> and </w:t>
            </w:r>
            <w:r w:rsidRPr="004C38FD">
              <w:rPr>
                <w:lang w:val="en-GB"/>
              </w:rPr>
              <w:t>L005</w:t>
            </w:r>
          </w:p>
        </w:tc>
        <w:tc>
          <w:tcPr>
            <w:tcW w:w="1068" w:type="pct"/>
            <w:tcBorders>
              <w:top w:val="nil"/>
              <w:left w:val="nil"/>
              <w:bottom w:val="single" w:sz="4" w:space="0" w:color="auto"/>
              <w:right w:val="single" w:sz="8" w:space="0" w:color="auto"/>
            </w:tcBorders>
            <w:shd w:val="clear" w:color="auto" w:fill="auto"/>
            <w:hideMark/>
          </w:tcPr>
          <w:p w14:paraId="5CA70DA9" w14:textId="0936194C"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0FC4027C"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DA00CB6"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30148EC4"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1FB5B75E"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7A3B8ED0"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06B98611"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1658DEBE" w14:textId="77777777" w:rsidR="002E7150" w:rsidRPr="004C38FD" w:rsidRDefault="002E7150" w:rsidP="002E7150">
            <w:pPr>
              <w:pStyle w:val="Tabelid"/>
              <w:rPr>
                <w:lang w:val="en-GB"/>
              </w:rPr>
            </w:pPr>
            <w:r w:rsidRPr="004C38FD">
              <w:rPr>
                <w:lang w:val="en-GB"/>
              </w:rPr>
              <w:t xml:space="preserve"> L100B/L182 Järve – Jüri / Kiisa – Järve</w:t>
            </w:r>
          </w:p>
        </w:tc>
        <w:tc>
          <w:tcPr>
            <w:tcW w:w="1068" w:type="pct"/>
            <w:tcBorders>
              <w:top w:val="nil"/>
              <w:left w:val="nil"/>
              <w:bottom w:val="single" w:sz="4" w:space="0" w:color="auto"/>
              <w:right w:val="single" w:sz="8" w:space="0" w:color="auto"/>
            </w:tcBorders>
            <w:shd w:val="clear" w:color="auto" w:fill="auto"/>
            <w:hideMark/>
          </w:tcPr>
          <w:p w14:paraId="6A65EB13" w14:textId="670A178B"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62F81FC0"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3E6FF82"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2FE51A9C"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033A9A3C"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08B892CD"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59E2C969"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6C5597AF" w14:textId="796F3384" w:rsidR="002E7150" w:rsidRPr="004C38FD" w:rsidRDefault="002E7150" w:rsidP="002E7150">
            <w:pPr>
              <w:pStyle w:val="Tabelid"/>
              <w:rPr>
                <w:lang w:val="en-GB"/>
              </w:rPr>
            </w:pPr>
            <w:r w:rsidRPr="004C38FD">
              <w:rPr>
                <w:lang w:val="en-GB"/>
              </w:rPr>
              <w:t>L006A/ L005 Iru -Järveküla - /Iru – Järve</w:t>
            </w:r>
          </w:p>
        </w:tc>
        <w:tc>
          <w:tcPr>
            <w:tcW w:w="1068" w:type="pct"/>
            <w:tcBorders>
              <w:top w:val="nil"/>
              <w:left w:val="nil"/>
              <w:bottom w:val="single" w:sz="4" w:space="0" w:color="auto"/>
              <w:right w:val="single" w:sz="8" w:space="0" w:color="auto"/>
            </w:tcBorders>
            <w:shd w:val="clear" w:color="auto" w:fill="auto"/>
            <w:hideMark/>
          </w:tcPr>
          <w:p w14:paraId="2AA90CE9" w14:textId="29957DDC"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326115B2"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518A1957"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39FB09FA"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6EBAA0D2"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06B74754"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2BE4755A"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7676BDFB" w14:textId="77777777" w:rsidR="002E7150" w:rsidRPr="004C38FD" w:rsidRDefault="002E7150" w:rsidP="002E7150">
            <w:pPr>
              <w:pStyle w:val="Tabelid"/>
              <w:rPr>
                <w:lang w:val="en-GB"/>
              </w:rPr>
            </w:pPr>
            <w:r w:rsidRPr="004C38FD">
              <w:rPr>
                <w:lang w:val="en-GB"/>
              </w:rPr>
              <w:t>L186 Kohila – Rapla ümberehitus</w:t>
            </w:r>
          </w:p>
        </w:tc>
        <w:tc>
          <w:tcPr>
            <w:tcW w:w="1068" w:type="pct"/>
            <w:tcBorders>
              <w:top w:val="nil"/>
              <w:left w:val="nil"/>
              <w:bottom w:val="single" w:sz="4" w:space="0" w:color="auto"/>
              <w:right w:val="single" w:sz="8" w:space="0" w:color="auto"/>
            </w:tcBorders>
            <w:shd w:val="clear" w:color="auto" w:fill="auto"/>
            <w:hideMark/>
          </w:tcPr>
          <w:p w14:paraId="4463408B" w14:textId="0F9D88CB"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2EAFDFCD"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2C298401"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4FB9ED9C"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2ADD4BF2"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43EF37A0"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40380EC6"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419B90AE" w14:textId="77777777" w:rsidR="002E7150" w:rsidRPr="004C38FD" w:rsidRDefault="002E7150" w:rsidP="002E7150">
            <w:pPr>
              <w:pStyle w:val="Tabelid"/>
              <w:rPr>
                <w:lang w:val="en-GB"/>
              </w:rPr>
            </w:pPr>
            <w:r w:rsidRPr="004C38FD">
              <w:rPr>
                <w:lang w:val="en-GB"/>
              </w:rPr>
              <w:t>110 kV L027 Järvakandi – Valgu</w:t>
            </w:r>
          </w:p>
        </w:tc>
        <w:tc>
          <w:tcPr>
            <w:tcW w:w="1068" w:type="pct"/>
            <w:tcBorders>
              <w:top w:val="nil"/>
              <w:left w:val="nil"/>
              <w:bottom w:val="single" w:sz="4" w:space="0" w:color="auto"/>
              <w:right w:val="single" w:sz="8" w:space="0" w:color="auto"/>
            </w:tcBorders>
            <w:shd w:val="clear" w:color="auto" w:fill="auto"/>
            <w:hideMark/>
          </w:tcPr>
          <w:p w14:paraId="080A3962" w14:textId="4F73269F"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0B4813BC"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729D070"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4A2E3AEB"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6A97283A"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4B2B19E5"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4B35C6F2"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691E193D" w14:textId="77777777" w:rsidR="002E7150" w:rsidRPr="004C38FD" w:rsidRDefault="002E7150" w:rsidP="002E7150">
            <w:pPr>
              <w:pStyle w:val="Tabelid"/>
              <w:rPr>
                <w:lang w:val="en-GB"/>
              </w:rPr>
            </w:pPr>
            <w:r w:rsidRPr="004C38FD">
              <w:rPr>
                <w:lang w:val="en-GB"/>
              </w:rPr>
              <w:t>110 kV L026 Kehtna – Järvakandi</w:t>
            </w:r>
          </w:p>
        </w:tc>
        <w:tc>
          <w:tcPr>
            <w:tcW w:w="1068" w:type="pct"/>
            <w:tcBorders>
              <w:top w:val="nil"/>
              <w:left w:val="nil"/>
              <w:bottom w:val="single" w:sz="4" w:space="0" w:color="auto"/>
              <w:right w:val="single" w:sz="8" w:space="0" w:color="auto"/>
            </w:tcBorders>
            <w:shd w:val="clear" w:color="auto" w:fill="auto"/>
            <w:hideMark/>
          </w:tcPr>
          <w:p w14:paraId="42BB2582" w14:textId="6FA95D74"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209AB8BB"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AADA2DE"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224DFCB0"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24E39DD7"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78E9D066"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4F8D4965" w14:textId="77777777" w:rsidR="002E7150" w:rsidRPr="004C38FD" w:rsidRDefault="002E7150" w:rsidP="002E7150">
            <w:pPr>
              <w:pStyle w:val="Tabelid"/>
              <w:rPr>
                <w:color w:val="000000"/>
                <w:lang w:val="en-GB"/>
              </w:rPr>
            </w:pPr>
          </w:p>
        </w:tc>
        <w:tc>
          <w:tcPr>
            <w:tcW w:w="1530" w:type="pct"/>
            <w:tcBorders>
              <w:top w:val="nil"/>
              <w:left w:val="single" w:sz="8" w:space="0" w:color="auto"/>
              <w:bottom w:val="single" w:sz="4" w:space="0" w:color="auto"/>
              <w:right w:val="single" w:sz="4" w:space="0" w:color="auto"/>
            </w:tcBorders>
            <w:shd w:val="clear" w:color="auto" w:fill="auto"/>
            <w:vAlign w:val="center"/>
            <w:hideMark/>
          </w:tcPr>
          <w:p w14:paraId="7A459469" w14:textId="1DA2623C" w:rsidR="002E7150" w:rsidRPr="004C38FD" w:rsidRDefault="002E7150" w:rsidP="002E7150">
            <w:pPr>
              <w:pStyle w:val="Tabelid"/>
              <w:rPr>
                <w:lang w:val="en-GB"/>
              </w:rPr>
            </w:pPr>
            <w:r w:rsidRPr="004C38FD">
              <w:rPr>
                <w:lang w:val="en-GB"/>
              </w:rPr>
              <w:t>Gas</w:t>
            </w:r>
            <w:r w:rsidR="00791788" w:rsidRPr="004C38FD">
              <w:rPr>
                <w:lang w:val="en-GB"/>
              </w:rPr>
              <w:t xml:space="preserve"> pipe</w:t>
            </w:r>
            <w:r w:rsidR="005D07E7">
              <w:rPr>
                <w:lang w:val="en-GB"/>
              </w:rPr>
              <w:t>line,</w:t>
            </w:r>
            <w:r w:rsidRPr="004C38FD">
              <w:rPr>
                <w:lang w:val="en-GB"/>
              </w:rPr>
              <w:t xml:space="preserve"> Raudalu</w:t>
            </w:r>
          </w:p>
        </w:tc>
        <w:tc>
          <w:tcPr>
            <w:tcW w:w="1068" w:type="pct"/>
            <w:tcBorders>
              <w:top w:val="nil"/>
              <w:left w:val="nil"/>
              <w:bottom w:val="single" w:sz="4" w:space="0" w:color="auto"/>
              <w:right w:val="single" w:sz="8" w:space="0" w:color="auto"/>
            </w:tcBorders>
            <w:shd w:val="clear" w:color="auto" w:fill="auto"/>
            <w:hideMark/>
          </w:tcPr>
          <w:p w14:paraId="5A5B6F7D" w14:textId="50D0A727"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00D0E542"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68F7B618"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2119B81"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auto" w:fill="auto"/>
            <w:vAlign w:val="bottom"/>
            <w:hideMark/>
          </w:tcPr>
          <w:p w14:paraId="78874833"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0390F678"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3CECE459" w14:textId="77777777" w:rsidR="002E7150" w:rsidRPr="004C38FD" w:rsidRDefault="002E7150" w:rsidP="002E7150">
            <w:pPr>
              <w:pStyle w:val="Tabelid"/>
              <w:rPr>
                <w:color w:val="000000"/>
                <w:lang w:val="en-GB"/>
              </w:rPr>
            </w:pPr>
          </w:p>
        </w:tc>
        <w:tc>
          <w:tcPr>
            <w:tcW w:w="1530" w:type="pct"/>
            <w:tcBorders>
              <w:top w:val="nil"/>
              <w:left w:val="single" w:sz="8" w:space="0" w:color="auto"/>
              <w:bottom w:val="nil"/>
              <w:right w:val="single" w:sz="4" w:space="0" w:color="auto"/>
            </w:tcBorders>
            <w:shd w:val="clear" w:color="auto" w:fill="auto"/>
            <w:vAlign w:val="center"/>
            <w:hideMark/>
          </w:tcPr>
          <w:p w14:paraId="6700F795" w14:textId="799F5935" w:rsidR="002E7150" w:rsidRPr="004C38FD" w:rsidRDefault="002E7150" w:rsidP="002E7150">
            <w:pPr>
              <w:pStyle w:val="Tabelid"/>
              <w:rPr>
                <w:lang w:val="en-GB"/>
              </w:rPr>
            </w:pPr>
            <w:r w:rsidRPr="004C38FD">
              <w:rPr>
                <w:lang w:val="en-GB"/>
              </w:rPr>
              <w:t>Ga</w:t>
            </w:r>
            <w:r w:rsidR="005D07E7">
              <w:rPr>
                <w:lang w:val="en-GB"/>
              </w:rPr>
              <w:t>s pipeline,</w:t>
            </w:r>
            <w:r w:rsidRPr="004C38FD">
              <w:rPr>
                <w:lang w:val="en-GB"/>
              </w:rPr>
              <w:t xml:space="preserve"> Karla</w:t>
            </w:r>
          </w:p>
        </w:tc>
        <w:tc>
          <w:tcPr>
            <w:tcW w:w="1068" w:type="pct"/>
            <w:tcBorders>
              <w:top w:val="nil"/>
              <w:left w:val="nil"/>
              <w:bottom w:val="nil"/>
              <w:right w:val="single" w:sz="8" w:space="0" w:color="auto"/>
            </w:tcBorders>
            <w:shd w:val="clear" w:color="auto" w:fill="auto"/>
            <w:hideMark/>
          </w:tcPr>
          <w:p w14:paraId="2B26F362" w14:textId="2BC8C8EB"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4" w:space="0" w:color="auto"/>
              <w:right w:val="single" w:sz="4" w:space="0" w:color="auto"/>
            </w:tcBorders>
            <w:shd w:val="clear" w:color="auto" w:fill="auto"/>
            <w:vAlign w:val="bottom"/>
            <w:hideMark/>
          </w:tcPr>
          <w:p w14:paraId="1053D1CB"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7AA40E64"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4" w:space="0" w:color="auto"/>
              <w:right w:val="single" w:sz="4" w:space="0" w:color="auto"/>
            </w:tcBorders>
            <w:shd w:val="clear" w:color="000000" w:fill="BDD7EE"/>
            <w:vAlign w:val="center"/>
            <w:hideMark/>
          </w:tcPr>
          <w:p w14:paraId="02C914A2"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4" w:space="0" w:color="auto"/>
              <w:right w:val="single" w:sz="8" w:space="0" w:color="auto"/>
            </w:tcBorders>
            <w:shd w:val="clear" w:color="000000" w:fill="BDD7EE"/>
            <w:vAlign w:val="center"/>
            <w:hideMark/>
          </w:tcPr>
          <w:p w14:paraId="77293987" w14:textId="77777777" w:rsidR="002E7150" w:rsidRPr="004C38FD" w:rsidRDefault="002E7150" w:rsidP="002E7150">
            <w:pPr>
              <w:pStyle w:val="Tabelid"/>
              <w:rPr>
                <w:color w:val="000000"/>
                <w:lang w:val="en-GB"/>
              </w:rPr>
            </w:pPr>
            <w:r w:rsidRPr="004C38FD">
              <w:rPr>
                <w:color w:val="000000"/>
                <w:lang w:val="en-GB"/>
              </w:rPr>
              <w:t> </w:t>
            </w:r>
          </w:p>
        </w:tc>
      </w:tr>
      <w:tr w:rsidR="00C00646" w:rsidRPr="004C38FD" w14:paraId="52C89195" w14:textId="77777777" w:rsidTr="00C00646">
        <w:trPr>
          <w:trHeight w:val="297"/>
        </w:trPr>
        <w:tc>
          <w:tcPr>
            <w:tcW w:w="215" w:type="pct"/>
            <w:vMerge/>
            <w:tcBorders>
              <w:top w:val="nil"/>
              <w:left w:val="single" w:sz="8" w:space="0" w:color="auto"/>
              <w:bottom w:val="single" w:sz="8" w:space="0" w:color="000000"/>
              <w:right w:val="nil"/>
            </w:tcBorders>
            <w:vAlign w:val="center"/>
            <w:hideMark/>
          </w:tcPr>
          <w:p w14:paraId="6B4C1EE6" w14:textId="77777777" w:rsidR="002E7150" w:rsidRPr="004C38FD" w:rsidRDefault="002E7150" w:rsidP="002E7150">
            <w:pPr>
              <w:pStyle w:val="Tabelid"/>
              <w:rPr>
                <w:color w:val="000000"/>
                <w:lang w:val="en-GB"/>
              </w:rPr>
            </w:pPr>
          </w:p>
        </w:tc>
        <w:tc>
          <w:tcPr>
            <w:tcW w:w="1530" w:type="pct"/>
            <w:tcBorders>
              <w:top w:val="single" w:sz="4" w:space="0" w:color="auto"/>
              <w:left w:val="single" w:sz="8" w:space="0" w:color="auto"/>
              <w:bottom w:val="single" w:sz="8" w:space="0" w:color="auto"/>
              <w:right w:val="single" w:sz="4" w:space="0" w:color="auto"/>
            </w:tcBorders>
            <w:shd w:val="clear" w:color="auto" w:fill="auto"/>
            <w:vAlign w:val="center"/>
            <w:hideMark/>
          </w:tcPr>
          <w:p w14:paraId="624A5E6E" w14:textId="712E360B" w:rsidR="002E7150" w:rsidRPr="004C38FD" w:rsidRDefault="002E7150" w:rsidP="002E7150">
            <w:pPr>
              <w:pStyle w:val="Tabelid"/>
              <w:rPr>
                <w:lang w:val="en-GB"/>
              </w:rPr>
            </w:pPr>
            <w:r w:rsidRPr="004C38FD">
              <w:rPr>
                <w:lang w:val="en-GB"/>
              </w:rPr>
              <w:t>Ga</w:t>
            </w:r>
            <w:r w:rsidR="006F132F">
              <w:rPr>
                <w:lang w:val="en-GB"/>
              </w:rPr>
              <w:t>s pipe</w:t>
            </w:r>
            <w:r w:rsidR="005D07E7">
              <w:rPr>
                <w:lang w:val="en-GB"/>
              </w:rPr>
              <w:t>line,</w:t>
            </w:r>
            <w:r w:rsidR="006F132F">
              <w:rPr>
                <w:lang w:val="en-GB"/>
              </w:rPr>
              <w:t xml:space="preserve"> </w:t>
            </w:r>
            <w:r w:rsidRPr="004C38FD">
              <w:rPr>
                <w:lang w:val="en-GB"/>
              </w:rPr>
              <w:t>Saku</w:t>
            </w:r>
          </w:p>
        </w:tc>
        <w:tc>
          <w:tcPr>
            <w:tcW w:w="1068" w:type="pct"/>
            <w:tcBorders>
              <w:top w:val="single" w:sz="4" w:space="0" w:color="auto"/>
              <w:left w:val="nil"/>
              <w:bottom w:val="single" w:sz="8" w:space="0" w:color="auto"/>
              <w:right w:val="single" w:sz="8" w:space="0" w:color="auto"/>
            </w:tcBorders>
            <w:shd w:val="clear" w:color="auto" w:fill="auto"/>
            <w:hideMark/>
          </w:tcPr>
          <w:p w14:paraId="5A158BFC" w14:textId="3C33D6EB" w:rsidR="002E7150" w:rsidRPr="004C38FD" w:rsidRDefault="002E7150" w:rsidP="002E7150">
            <w:pPr>
              <w:pStyle w:val="Tabelid"/>
              <w:rPr>
                <w:lang w:val="en-GB"/>
              </w:rPr>
            </w:pPr>
            <w:r w:rsidRPr="004C38FD">
              <w:rPr>
                <w:lang w:val="en-GB"/>
              </w:rPr>
              <w:t>RB</w:t>
            </w:r>
            <w:r w:rsidR="0021633D">
              <w:rPr>
                <w:lang w:val="en-GB"/>
              </w:rPr>
              <w:t xml:space="preserve"> budget</w:t>
            </w:r>
          </w:p>
        </w:tc>
        <w:tc>
          <w:tcPr>
            <w:tcW w:w="549" w:type="pct"/>
            <w:tcBorders>
              <w:top w:val="nil"/>
              <w:left w:val="nil"/>
              <w:bottom w:val="single" w:sz="8" w:space="0" w:color="auto"/>
              <w:right w:val="single" w:sz="4" w:space="0" w:color="auto"/>
            </w:tcBorders>
            <w:shd w:val="clear" w:color="auto" w:fill="auto"/>
            <w:vAlign w:val="bottom"/>
            <w:hideMark/>
          </w:tcPr>
          <w:p w14:paraId="07A81D37"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8" w:space="0" w:color="auto"/>
              <w:right w:val="single" w:sz="4" w:space="0" w:color="auto"/>
            </w:tcBorders>
            <w:shd w:val="clear" w:color="000000" w:fill="BDD7EE"/>
            <w:vAlign w:val="center"/>
            <w:hideMark/>
          </w:tcPr>
          <w:p w14:paraId="57757237" w14:textId="77777777" w:rsidR="002E7150" w:rsidRPr="004C38FD" w:rsidRDefault="002E7150" w:rsidP="002E7150">
            <w:pPr>
              <w:pStyle w:val="Tabelid"/>
              <w:rPr>
                <w:color w:val="000000"/>
                <w:lang w:val="en-GB"/>
              </w:rPr>
            </w:pPr>
            <w:r w:rsidRPr="004C38FD">
              <w:rPr>
                <w:color w:val="000000"/>
                <w:lang w:val="en-GB"/>
              </w:rPr>
              <w:t> </w:t>
            </w:r>
          </w:p>
        </w:tc>
        <w:tc>
          <w:tcPr>
            <w:tcW w:w="548" w:type="pct"/>
            <w:tcBorders>
              <w:top w:val="nil"/>
              <w:left w:val="nil"/>
              <w:bottom w:val="single" w:sz="8" w:space="0" w:color="auto"/>
              <w:right w:val="single" w:sz="4" w:space="0" w:color="auto"/>
            </w:tcBorders>
            <w:shd w:val="clear" w:color="000000" w:fill="BDD7EE"/>
            <w:vAlign w:val="center"/>
            <w:hideMark/>
          </w:tcPr>
          <w:p w14:paraId="4FAB7A67" w14:textId="77777777" w:rsidR="002E7150" w:rsidRPr="004C38FD" w:rsidRDefault="002E7150" w:rsidP="002E7150">
            <w:pPr>
              <w:pStyle w:val="Tabelid"/>
              <w:rPr>
                <w:color w:val="000000"/>
                <w:lang w:val="en-GB"/>
              </w:rPr>
            </w:pPr>
            <w:r w:rsidRPr="004C38FD">
              <w:rPr>
                <w:color w:val="000000"/>
                <w:lang w:val="en-GB"/>
              </w:rPr>
              <w:t> </w:t>
            </w:r>
          </w:p>
        </w:tc>
        <w:tc>
          <w:tcPr>
            <w:tcW w:w="542" w:type="pct"/>
            <w:tcBorders>
              <w:top w:val="nil"/>
              <w:left w:val="nil"/>
              <w:bottom w:val="single" w:sz="8" w:space="0" w:color="auto"/>
              <w:right w:val="single" w:sz="8" w:space="0" w:color="auto"/>
            </w:tcBorders>
            <w:shd w:val="clear" w:color="auto" w:fill="auto"/>
            <w:vAlign w:val="bottom"/>
            <w:hideMark/>
          </w:tcPr>
          <w:p w14:paraId="008393C5" w14:textId="77777777" w:rsidR="002E7150" w:rsidRPr="004C38FD" w:rsidRDefault="002E7150" w:rsidP="002E7150">
            <w:pPr>
              <w:pStyle w:val="Tabelid"/>
              <w:rPr>
                <w:color w:val="000000"/>
                <w:lang w:val="en-GB"/>
              </w:rPr>
            </w:pPr>
            <w:r w:rsidRPr="004C38FD">
              <w:rPr>
                <w:color w:val="000000"/>
                <w:lang w:val="en-GB"/>
              </w:rPr>
              <w:t> </w:t>
            </w:r>
          </w:p>
        </w:tc>
      </w:tr>
    </w:tbl>
    <w:p w14:paraId="2CA24A24" w14:textId="6693CFD8" w:rsidR="00EE2807" w:rsidRPr="004C38FD" w:rsidRDefault="00EC65DD" w:rsidP="00EC65DD">
      <w:pPr>
        <w:pStyle w:val="Mrkus"/>
        <w:rPr>
          <w:color w:val="auto"/>
          <w:lang w:val="en-GB" w:eastAsia="et-EE"/>
        </w:rPr>
      </w:pPr>
      <w:r w:rsidRPr="004C38FD">
        <w:rPr>
          <w:color w:val="auto"/>
          <w:lang w:val="en-GB" w:eastAsia="et-EE"/>
        </w:rPr>
        <w:t xml:space="preserve">* </w:t>
      </w:r>
      <w:r w:rsidR="00E56100" w:rsidRPr="004C38FD">
        <w:rPr>
          <w:color w:val="auto"/>
          <w:lang w:val="en-GB" w:eastAsia="et-EE"/>
        </w:rPr>
        <w:t>Table</w:t>
      </w:r>
      <w:r w:rsidR="005D07E7">
        <w:rPr>
          <w:color w:val="auto"/>
          <w:lang w:val="en-GB" w:eastAsia="et-EE"/>
        </w:rPr>
        <w:t xml:space="preserve"> contains so-called</w:t>
      </w:r>
      <w:r w:rsidRPr="004C38FD">
        <w:rPr>
          <w:color w:val="auto"/>
          <w:lang w:val="en-GB" w:eastAsia="et-EE"/>
        </w:rPr>
        <w:t xml:space="preserve"> "</w:t>
      </w:r>
      <w:r w:rsidR="005D07E7">
        <w:rPr>
          <w:color w:val="auto"/>
          <w:lang w:val="en-GB" w:eastAsia="et-EE"/>
        </w:rPr>
        <w:t>fast schedule</w:t>
      </w:r>
      <w:r w:rsidRPr="004C38FD">
        <w:rPr>
          <w:color w:val="auto"/>
          <w:lang w:val="en-GB" w:eastAsia="et-EE"/>
        </w:rPr>
        <w:t>"</w:t>
      </w:r>
      <w:r w:rsidR="005D07E7">
        <w:rPr>
          <w:color w:val="auto"/>
          <w:lang w:val="en-GB" w:eastAsia="et-EE"/>
        </w:rPr>
        <w:t xml:space="preserve"> structures that will be built first</w:t>
      </w:r>
      <w:r w:rsidRPr="004C38FD">
        <w:rPr>
          <w:color w:val="auto"/>
          <w:lang w:val="en-GB" w:eastAsia="et-EE"/>
        </w:rPr>
        <w:t xml:space="preserve">. </w:t>
      </w:r>
      <w:r w:rsidR="005D07E7">
        <w:rPr>
          <w:color w:val="auto"/>
          <w:lang w:val="en-GB" w:eastAsia="et-EE"/>
        </w:rPr>
        <w:t>The other structures are included in the general schedule for construction of main route</w:t>
      </w:r>
      <w:r w:rsidR="00E80950" w:rsidRPr="004C38FD">
        <w:rPr>
          <w:color w:val="auto"/>
          <w:lang w:val="en-GB" w:eastAsia="et-EE"/>
        </w:rPr>
        <w:t xml:space="preserve"> (</w:t>
      </w:r>
      <w:r w:rsidR="005D07E7">
        <w:rPr>
          <w:color w:val="auto"/>
          <w:lang w:val="en-GB" w:eastAsia="et-EE"/>
        </w:rPr>
        <w:t>see</w:t>
      </w:r>
      <w:r w:rsidR="00E80950" w:rsidRPr="004C38FD">
        <w:rPr>
          <w:color w:val="auto"/>
          <w:lang w:val="en-GB" w:eastAsia="et-EE"/>
        </w:rPr>
        <w:t xml:space="preserve"> </w:t>
      </w:r>
      <w:r w:rsidR="000605A8" w:rsidRPr="004C38FD">
        <w:rPr>
          <w:color w:val="auto"/>
          <w:lang w:val="en-GB" w:eastAsia="et-EE"/>
        </w:rPr>
        <w:fldChar w:fldCharType="begin"/>
      </w:r>
      <w:r w:rsidR="000605A8" w:rsidRPr="004C38FD">
        <w:rPr>
          <w:color w:val="auto"/>
          <w:lang w:val="en-GB" w:eastAsia="et-EE"/>
        </w:rPr>
        <w:instrText xml:space="preserve"> REF _Ref52202346 \h </w:instrText>
      </w:r>
      <w:r w:rsidR="000605A8" w:rsidRPr="004C38FD">
        <w:rPr>
          <w:color w:val="auto"/>
          <w:lang w:val="en-GB" w:eastAsia="et-EE"/>
        </w:rPr>
      </w:r>
      <w:r w:rsidR="000605A8" w:rsidRPr="004C38FD">
        <w:rPr>
          <w:color w:val="auto"/>
          <w:lang w:val="en-GB" w:eastAsia="et-EE"/>
        </w:rPr>
        <w:fldChar w:fldCharType="separate"/>
      </w:r>
      <w:r w:rsidR="00E56100" w:rsidRPr="004C38FD">
        <w:rPr>
          <w:lang w:val="en-GB"/>
        </w:rPr>
        <w:t>Table</w:t>
      </w:r>
      <w:r w:rsidR="00FD5686" w:rsidRPr="004C38FD">
        <w:rPr>
          <w:lang w:val="en-GB"/>
        </w:rPr>
        <w:t xml:space="preserve"> 87</w:t>
      </w:r>
      <w:r w:rsidR="000605A8" w:rsidRPr="004C38FD">
        <w:rPr>
          <w:color w:val="auto"/>
          <w:lang w:val="en-GB" w:eastAsia="et-EE"/>
        </w:rPr>
        <w:fldChar w:fldCharType="end"/>
      </w:r>
      <w:r w:rsidRPr="004C38FD">
        <w:rPr>
          <w:color w:val="auto"/>
          <w:lang w:val="en-GB" w:eastAsia="et-EE"/>
        </w:rPr>
        <w:t>).</w:t>
      </w:r>
    </w:p>
    <w:p w14:paraId="60E54804" w14:textId="5708A1CF" w:rsidR="00EC65DD" w:rsidRPr="004C38FD" w:rsidRDefault="00EC65DD" w:rsidP="000856BA">
      <w:pPr>
        <w:pStyle w:val="Phitekst"/>
        <w:rPr>
          <w:lang w:val="en-GB" w:eastAsia="et-EE"/>
        </w:rPr>
      </w:pPr>
    </w:p>
    <w:p w14:paraId="013472AC" w14:textId="515D6C23" w:rsidR="00EC65DD" w:rsidRPr="004C38FD" w:rsidRDefault="00E56100" w:rsidP="00EC65DD">
      <w:pPr>
        <w:pStyle w:val="Pealdis"/>
        <w:rPr>
          <w:lang w:val="en-GB" w:eastAsia="et-EE"/>
        </w:rPr>
      </w:pPr>
      <w:bookmarkStart w:id="180" w:name="_Ref52202346"/>
      <w:r w:rsidRPr="004C38FD">
        <w:rPr>
          <w:lang w:val="en-GB"/>
        </w:rPr>
        <w:t>Table</w:t>
      </w:r>
      <w:r w:rsidR="00901A4A" w:rsidRPr="004C38FD">
        <w:rPr>
          <w:lang w:val="en-GB"/>
        </w:rPr>
        <w:t xml:space="preserve"> </w:t>
      </w:r>
      <w:r w:rsidR="00806B4F" w:rsidRPr="004C38FD">
        <w:rPr>
          <w:lang w:val="en-GB"/>
        </w:rPr>
        <w:fldChar w:fldCharType="begin"/>
      </w:r>
      <w:r w:rsidR="00806B4F" w:rsidRPr="004C38FD">
        <w:rPr>
          <w:lang w:val="en-GB"/>
        </w:rPr>
        <w:instrText xml:space="preserve"> SEQ Tabel \* ARABIC </w:instrText>
      </w:r>
      <w:r w:rsidR="00806B4F" w:rsidRPr="004C38FD">
        <w:rPr>
          <w:lang w:val="en-GB"/>
        </w:rPr>
        <w:fldChar w:fldCharType="separate"/>
      </w:r>
      <w:r w:rsidR="00FD5686" w:rsidRPr="004C38FD">
        <w:rPr>
          <w:lang w:val="en-GB"/>
        </w:rPr>
        <w:t>87</w:t>
      </w:r>
      <w:r w:rsidR="00806B4F" w:rsidRPr="004C38FD">
        <w:rPr>
          <w:lang w:val="en-GB"/>
        </w:rPr>
        <w:fldChar w:fldCharType="end"/>
      </w:r>
      <w:bookmarkEnd w:id="180"/>
      <w:r w:rsidR="00901A4A" w:rsidRPr="004C38FD">
        <w:rPr>
          <w:lang w:val="en-GB"/>
        </w:rPr>
        <w:t xml:space="preserve">. </w:t>
      </w:r>
      <w:r w:rsidR="005D07E7">
        <w:rPr>
          <w:lang w:val="en-GB"/>
        </w:rPr>
        <w:t xml:space="preserve">Schedule for construction of </w:t>
      </w:r>
      <w:r w:rsidR="00912CA7">
        <w:rPr>
          <w:lang w:val="en-GB"/>
        </w:rPr>
        <w:t xml:space="preserve">RB </w:t>
      </w:r>
      <w:r w:rsidR="005D07E7">
        <w:rPr>
          <w:lang w:val="en-GB"/>
        </w:rPr>
        <w:t xml:space="preserve">main route </w:t>
      </w:r>
      <w:r w:rsidR="005D07E7">
        <w:rPr>
          <w:lang w:val="en-GB" w:eastAsia="et-EE"/>
        </w:rPr>
        <w:t>by priority sections</w:t>
      </w:r>
    </w:p>
    <w:tbl>
      <w:tblPr>
        <w:tblW w:w="5000" w:type="pct"/>
        <w:tblCellMar>
          <w:left w:w="70" w:type="dxa"/>
          <w:right w:w="70" w:type="dxa"/>
        </w:tblCellMar>
        <w:tblLook w:val="04A0" w:firstRow="1" w:lastRow="0" w:firstColumn="1" w:lastColumn="0" w:noHBand="0" w:noVBand="1"/>
      </w:tblPr>
      <w:tblGrid>
        <w:gridCol w:w="1618"/>
        <w:gridCol w:w="2036"/>
        <w:gridCol w:w="1749"/>
        <w:gridCol w:w="912"/>
        <w:gridCol w:w="912"/>
        <w:gridCol w:w="912"/>
        <w:gridCol w:w="912"/>
      </w:tblGrid>
      <w:tr w:rsidR="002809B4" w:rsidRPr="004C38FD" w14:paraId="7F236D3F" w14:textId="77777777" w:rsidTr="007256D5">
        <w:trPr>
          <w:trHeight w:val="315"/>
          <w:tblHeader/>
        </w:trPr>
        <w:tc>
          <w:tcPr>
            <w:tcW w:w="893" w:type="pct"/>
            <w:tcBorders>
              <w:top w:val="single" w:sz="8" w:space="0" w:color="auto"/>
              <w:left w:val="single" w:sz="8" w:space="0" w:color="auto"/>
              <w:bottom w:val="single" w:sz="8" w:space="0" w:color="auto"/>
              <w:right w:val="single" w:sz="8" w:space="0" w:color="auto"/>
            </w:tcBorders>
            <w:shd w:val="clear" w:color="auto" w:fill="2E74B5" w:themeFill="accent1" w:themeFillShade="BF"/>
            <w:vAlign w:val="center"/>
            <w:hideMark/>
          </w:tcPr>
          <w:p w14:paraId="29132CB0" w14:textId="77777777" w:rsidR="00EC65DD" w:rsidRPr="004C38FD" w:rsidRDefault="00EC65DD" w:rsidP="00EC65DD">
            <w:pPr>
              <w:pStyle w:val="Tabelid"/>
              <w:rPr>
                <w:lang w:val="en-GB"/>
              </w:rPr>
            </w:pPr>
            <w:r w:rsidRPr="004C38FD">
              <w:rPr>
                <w:lang w:val="en-GB"/>
              </w:rPr>
              <w:t> </w:t>
            </w:r>
          </w:p>
        </w:tc>
        <w:tc>
          <w:tcPr>
            <w:tcW w:w="1124" w:type="pct"/>
            <w:tcBorders>
              <w:top w:val="single" w:sz="8" w:space="0" w:color="auto"/>
              <w:left w:val="nil"/>
              <w:bottom w:val="single" w:sz="8" w:space="0" w:color="auto"/>
              <w:right w:val="nil"/>
            </w:tcBorders>
            <w:shd w:val="clear" w:color="auto" w:fill="2E74B5" w:themeFill="accent1" w:themeFillShade="BF"/>
            <w:vAlign w:val="center"/>
            <w:hideMark/>
          </w:tcPr>
          <w:p w14:paraId="5FA6303B" w14:textId="2D1E9E32" w:rsidR="00EC65DD" w:rsidRPr="004C38FD" w:rsidRDefault="00EC65DD" w:rsidP="00EC65DD">
            <w:pPr>
              <w:pStyle w:val="Tabelid"/>
              <w:rPr>
                <w:lang w:val="en-GB"/>
              </w:rPr>
            </w:pPr>
            <w:r w:rsidRPr="004C38FD">
              <w:rPr>
                <w:lang w:val="en-GB"/>
              </w:rPr>
              <w:t>Priorit</w:t>
            </w:r>
            <w:r w:rsidR="00791788" w:rsidRPr="004C38FD">
              <w:rPr>
                <w:lang w:val="en-GB"/>
              </w:rPr>
              <w:t>y section</w:t>
            </w:r>
          </w:p>
        </w:tc>
        <w:tc>
          <w:tcPr>
            <w:tcW w:w="966" w:type="pct"/>
            <w:tcBorders>
              <w:top w:val="single" w:sz="8" w:space="0" w:color="auto"/>
              <w:left w:val="single" w:sz="8" w:space="0" w:color="auto"/>
              <w:bottom w:val="single" w:sz="8" w:space="0" w:color="auto"/>
              <w:right w:val="single" w:sz="8" w:space="0" w:color="auto"/>
            </w:tcBorders>
            <w:shd w:val="clear" w:color="auto" w:fill="2E74B5" w:themeFill="accent1" w:themeFillShade="BF"/>
            <w:vAlign w:val="center"/>
            <w:hideMark/>
          </w:tcPr>
          <w:p w14:paraId="05952E8A" w14:textId="611AE6A9" w:rsidR="00EC65DD" w:rsidRPr="004C38FD" w:rsidRDefault="00791788" w:rsidP="00EC65DD">
            <w:pPr>
              <w:pStyle w:val="Tabelid"/>
              <w:rPr>
                <w:lang w:val="en-GB"/>
              </w:rPr>
            </w:pPr>
            <w:r w:rsidRPr="004C38FD">
              <w:rPr>
                <w:lang w:val="en-GB"/>
              </w:rPr>
              <w:t>Section length</w:t>
            </w:r>
            <w:r w:rsidR="00EC65DD" w:rsidRPr="004C38FD">
              <w:rPr>
                <w:lang w:val="en-GB"/>
              </w:rPr>
              <w:t xml:space="preserve"> (km)</w:t>
            </w:r>
          </w:p>
        </w:tc>
        <w:tc>
          <w:tcPr>
            <w:tcW w:w="504" w:type="pct"/>
            <w:tcBorders>
              <w:top w:val="single" w:sz="8" w:space="0" w:color="auto"/>
              <w:left w:val="nil"/>
              <w:bottom w:val="single" w:sz="8" w:space="0" w:color="auto"/>
              <w:right w:val="single" w:sz="4" w:space="0" w:color="auto"/>
            </w:tcBorders>
            <w:shd w:val="clear" w:color="auto" w:fill="2E74B5" w:themeFill="accent1" w:themeFillShade="BF"/>
            <w:vAlign w:val="center"/>
            <w:hideMark/>
          </w:tcPr>
          <w:p w14:paraId="47271536" w14:textId="77777777" w:rsidR="00EC65DD" w:rsidRPr="004C38FD" w:rsidRDefault="00EC65DD" w:rsidP="00EC65DD">
            <w:pPr>
              <w:pStyle w:val="Tabelid"/>
              <w:rPr>
                <w:lang w:val="en-GB"/>
              </w:rPr>
            </w:pPr>
            <w:r w:rsidRPr="004C38FD">
              <w:rPr>
                <w:lang w:val="en-GB"/>
              </w:rPr>
              <w:t>2023</w:t>
            </w:r>
          </w:p>
        </w:tc>
        <w:tc>
          <w:tcPr>
            <w:tcW w:w="504" w:type="pct"/>
            <w:tcBorders>
              <w:top w:val="single" w:sz="8" w:space="0" w:color="auto"/>
              <w:left w:val="nil"/>
              <w:bottom w:val="single" w:sz="8" w:space="0" w:color="auto"/>
              <w:right w:val="single" w:sz="4" w:space="0" w:color="auto"/>
            </w:tcBorders>
            <w:shd w:val="clear" w:color="auto" w:fill="2E74B5" w:themeFill="accent1" w:themeFillShade="BF"/>
            <w:vAlign w:val="center"/>
            <w:hideMark/>
          </w:tcPr>
          <w:p w14:paraId="4165917B" w14:textId="77777777" w:rsidR="00EC65DD" w:rsidRPr="004C38FD" w:rsidRDefault="00EC65DD" w:rsidP="00EC65DD">
            <w:pPr>
              <w:pStyle w:val="Tabelid"/>
              <w:rPr>
                <w:lang w:val="en-GB"/>
              </w:rPr>
            </w:pPr>
            <w:r w:rsidRPr="004C38FD">
              <w:rPr>
                <w:lang w:val="en-GB"/>
              </w:rPr>
              <w:t>2024</w:t>
            </w:r>
          </w:p>
        </w:tc>
        <w:tc>
          <w:tcPr>
            <w:tcW w:w="504" w:type="pct"/>
            <w:tcBorders>
              <w:top w:val="single" w:sz="8" w:space="0" w:color="auto"/>
              <w:left w:val="nil"/>
              <w:bottom w:val="single" w:sz="8" w:space="0" w:color="auto"/>
              <w:right w:val="single" w:sz="4" w:space="0" w:color="auto"/>
            </w:tcBorders>
            <w:shd w:val="clear" w:color="auto" w:fill="2E74B5" w:themeFill="accent1" w:themeFillShade="BF"/>
            <w:vAlign w:val="center"/>
            <w:hideMark/>
          </w:tcPr>
          <w:p w14:paraId="708B05DB" w14:textId="77777777" w:rsidR="00EC65DD" w:rsidRPr="004C38FD" w:rsidRDefault="00EC65DD" w:rsidP="00EC65DD">
            <w:pPr>
              <w:pStyle w:val="Tabelid"/>
              <w:rPr>
                <w:lang w:val="en-GB"/>
              </w:rPr>
            </w:pPr>
            <w:r w:rsidRPr="004C38FD">
              <w:rPr>
                <w:lang w:val="en-GB"/>
              </w:rPr>
              <w:t>2025</w:t>
            </w:r>
          </w:p>
        </w:tc>
        <w:tc>
          <w:tcPr>
            <w:tcW w:w="504" w:type="pct"/>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206C8B29" w14:textId="77777777" w:rsidR="00EC65DD" w:rsidRPr="004C38FD" w:rsidRDefault="00EC65DD" w:rsidP="00EC65DD">
            <w:pPr>
              <w:pStyle w:val="Tabelid"/>
              <w:rPr>
                <w:lang w:val="en-GB"/>
              </w:rPr>
            </w:pPr>
            <w:r w:rsidRPr="004C38FD">
              <w:rPr>
                <w:lang w:val="en-GB"/>
              </w:rPr>
              <w:t>2026</w:t>
            </w:r>
          </w:p>
        </w:tc>
      </w:tr>
      <w:tr w:rsidR="00EC65DD" w:rsidRPr="004C38FD" w14:paraId="56237C72" w14:textId="77777777" w:rsidTr="008755C6">
        <w:trPr>
          <w:trHeight w:val="600"/>
        </w:trPr>
        <w:tc>
          <w:tcPr>
            <w:tcW w:w="893" w:type="pct"/>
            <w:vMerge w:val="restart"/>
            <w:tcBorders>
              <w:top w:val="nil"/>
              <w:left w:val="single" w:sz="8" w:space="0" w:color="auto"/>
              <w:bottom w:val="single" w:sz="8" w:space="0" w:color="000000"/>
              <w:right w:val="single" w:sz="8" w:space="0" w:color="auto"/>
            </w:tcBorders>
            <w:shd w:val="clear" w:color="auto" w:fill="auto"/>
            <w:vAlign w:val="center"/>
            <w:hideMark/>
          </w:tcPr>
          <w:p w14:paraId="0D23036D" w14:textId="3B94A149" w:rsidR="00EC65DD" w:rsidRPr="004C38FD" w:rsidRDefault="00EC65DD" w:rsidP="00EC65DD">
            <w:pPr>
              <w:pStyle w:val="Tabelid"/>
              <w:rPr>
                <w:lang w:val="en-GB"/>
              </w:rPr>
            </w:pPr>
            <w:r w:rsidRPr="004C38FD">
              <w:rPr>
                <w:lang w:val="en-GB"/>
              </w:rPr>
              <w:t>Se</w:t>
            </w:r>
            <w:r w:rsidR="00791788" w:rsidRPr="004C38FD">
              <w:rPr>
                <w:lang w:val="en-GB"/>
              </w:rPr>
              <w:t>c</w:t>
            </w:r>
            <w:r w:rsidRPr="004C38FD">
              <w:rPr>
                <w:lang w:val="en-GB"/>
              </w:rPr>
              <w:t>t</w:t>
            </w:r>
            <w:r w:rsidR="00791788" w:rsidRPr="004C38FD">
              <w:rPr>
                <w:lang w:val="en-GB"/>
              </w:rPr>
              <w:t>i</w:t>
            </w:r>
            <w:r w:rsidRPr="004C38FD">
              <w:rPr>
                <w:lang w:val="en-GB"/>
              </w:rPr>
              <w:t>on 1 Pärnu-Rapla</w:t>
            </w:r>
          </w:p>
        </w:tc>
        <w:tc>
          <w:tcPr>
            <w:tcW w:w="1124" w:type="pct"/>
            <w:tcBorders>
              <w:top w:val="nil"/>
              <w:left w:val="nil"/>
              <w:bottom w:val="single" w:sz="4" w:space="0" w:color="auto"/>
              <w:right w:val="nil"/>
            </w:tcBorders>
            <w:shd w:val="clear" w:color="auto" w:fill="auto"/>
            <w:vAlign w:val="center"/>
            <w:hideMark/>
          </w:tcPr>
          <w:p w14:paraId="134711B1" w14:textId="0CE69690"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1: DPS1 Kohila</w:t>
            </w:r>
          </w:p>
        </w:tc>
        <w:tc>
          <w:tcPr>
            <w:tcW w:w="966" w:type="pct"/>
            <w:tcBorders>
              <w:top w:val="nil"/>
              <w:left w:val="single" w:sz="8" w:space="0" w:color="auto"/>
              <w:bottom w:val="single" w:sz="4" w:space="0" w:color="auto"/>
              <w:right w:val="single" w:sz="8" w:space="0" w:color="auto"/>
            </w:tcBorders>
            <w:shd w:val="clear" w:color="auto" w:fill="auto"/>
            <w:noWrap/>
            <w:vAlign w:val="center"/>
            <w:hideMark/>
          </w:tcPr>
          <w:p w14:paraId="287E6368" w14:textId="0DEF34E4" w:rsidR="00EC65DD" w:rsidRPr="004C38FD" w:rsidRDefault="00EC65DD" w:rsidP="00EC65DD">
            <w:pPr>
              <w:pStyle w:val="Tabelid"/>
              <w:rPr>
                <w:color w:val="000000"/>
                <w:lang w:val="en-GB"/>
              </w:rPr>
            </w:pPr>
            <w:r w:rsidRPr="004C38FD">
              <w:rPr>
                <w:color w:val="000000"/>
                <w:lang w:val="en-GB"/>
              </w:rPr>
              <w:t>9</w:t>
            </w:r>
            <w:r w:rsidR="00791788" w:rsidRPr="004C38FD">
              <w:rPr>
                <w:color w:val="000000"/>
                <w:lang w:val="en-GB"/>
              </w:rPr>
              <w:t>.</w:t>
            </w:r>
            <w:r w:rsidRPr="004C38FD">
              <w:rPr>
                <w:color w:val="000000"/>
                <w:lang w:val="en-GB"/>
              </w:rPr>
              <w:t>4</w:t>
            </w:r>
          </w:p>
        </w:tc>
        <w:tc>
          <w:tcPr>
            <w:tcW w:w="504" w:type="pct"/>
            <w:tcBorders>
              <w:top w:val="nil"/>
              <w:left w:val="nil"/>
              <w:bottom w:val="single" w:sz="4" w:space="0" w:color="auto"/>
              <w:right w:val="single" w:sz="4" w:space="0" w:color="auto"/>
            </w:tcBorders>
            <w:shd w:val="clear" w:color="000000" w:fill="BDD7EE"/>
            <w:noWrap/>
            <w:vAlign w:val="center"/>
            <w:hideMark/>
          </w:tcPr>
          <w:p w14:paraId="13B857CA"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220C8D0B"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568B9C5C"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8" w:space="0" w:color="auto"/>
            </w:tcBorders>
            <w:shd w:val="clear" w:color="000000" w:fill="BDD7EE"/>
            <w:noWrap/>
            <w:vAlign w:val="center"/>
            <w:hideMark/>
          </w:tcPr>
          <w:p w14:paraId="44FA6C8F"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r>
      <w:tr w:rsidR="00EC65DD" w:rsidRPr="004C38FD" w14:paraId="08AF9694" w14:textId="77777777" w:rsidTr="008755C6">
        <w:trPr>
          <w:trHeight w:val="600"/>
        </w:trPr>
        <w:tc>
          <w:tcPr>
            <w:tcW w:w="893" w:type="pct"/>
            <w:vMerge/>
            <w:tcBorders>
              <w:top w:val="nil"/>
              <w:left w:val="single" w:sz="8" w:space="0" w:color="auto"/>
              <w:bottom w:val="single" w:sz="8" w:space="0" w:color="000000"/>
              <w:right w:val="single" w:sz="8" w:space="0" w:color="auto"/>
            </w:tcBorders>
            <w:shd w:val="clear" w:color="auto" w:fill="auto"/>
            <w:vAlign w:val="center"/>
            <w:hideMark/>
          </w:tcPr>
          <w:p w14:paraId="2A69FABB" w14:textId="77777777" w:rsidR="00EC65DD" w:rsidRPr="004C38FD" w:rsidRDefault="00EC65DD" w:rsidP="00EC65DD">
            <w:pPr>
              <w:pStyle w:val="Tabelid"/>
              <w:rPr>
                <w:lang w:val="en-GB"/>
              </w:rPr>
            </w:pPr>
          </w:p>
        </w:tc>
        <w:tc>
          <w:tcPr>
            <w:tcW w:w="1124" w:type="pct"/>
            <w:tcBorders>
              <w:top w:val="nil"/>
              <w:left w:val="nil"/>
              <w:bottom w:val="single" w:sz="4" w:space="0" w:color="auto"/>
              <w:right w:val="nil"/>
            </w:tcBorders>
            <w:shd w:val="clear" w:color="auto" w:fill="auto"/>
            <w:vAlign w:val="center"/>
            <w:hideMark/>
          </w:tcPr>
          <w:p w14:paraId="3EC49F31" w14:textId="0B65B74A"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2: DPS2 Alu-Mälivere</w:t>
            </w:r>
          </w:p>
        </w:tc>
        <w:tc>
          <w:tcPr>
            <w:tcW w:w="966" w:type="pct"/>
            <w:tcBorders>
              <w:top w:val="nil"/>
              <w:left w:val="single" w:sz="8" w:space="0" w:color="auto"/>
              <w:bottom w:val="single" w:sz="4" w:space="0" w:color="auto"/>
              <w:right w:val="single" w:sz="8" w:space="0" w:color="auto"/>
            </w:tcBorders>
            <w:shd w:val="clear" w:color="auto" w:fill="auto"/>
            <w:noWrap/>
            <w:vAlign w:val="center"/>
            <w:hideMark/>
          </w:tcPr>
          <w:p w14:paraId="181BEAAD" w14:textId="585D9EE0" w:rsidR="00EC65DD" w:rsidRPr="004C38FD" w:rsidRDefault="00EC65DD" w:rsidP="00EC65DD">
            <w:pPr>
              <w:pStyle w:val="Tabelid"/>
              <w:rPr>
                <w:color w:val="000000"/>
                <w:lang w:val="en-GB"/>
              </w:rPr>
            </w:pPr>
            <w:r w:rsidRPr="004C38FD">
              <w:rPr>
                <w:color w:val="000000"/>
                <w:lang w:val="en-GB"/>
              </w:rPr>
              <w:t>14</w:t>
            </w:r>
            <w:r w:rsidR="00791788" w:rsidRPr="004C38FD">
              <w:rPr>
                <w:color w:val="000000"/>
                <w:lang w:val="en-GB"/>
              </w:rPr>
              <w:t>.</w:t>
            </w:r>
            <w:r w:rsidRPr="004C38FD">
              <w:rPr>
                <w:color w:val="000000"/>
                <w:lang w:val="en-GB"/>
              </w:rPr>
              <w:t>1</w:t>
            </w:r>
          </w:p>
        </w:tc>
        <w:tc>
          <w:tcPr>
            <w:tcW w:w="504" w:type="pct"/>
            <w:tcBorders>
              <w:top w:val="nil"/>
              <w:left w:val="nil"/>
              <w:bottom w:val="single" w:sz="4" w:space="0" w:color="auto"/>
              <w:right w:val="single" w:sz="4" w:space="0" w:color="auto"/>
            </w:tcBorders>
            <w:shd w:val="clear" w:color="000000" w:fill="BDD7EE"/>
            <w:noWrap/>
            <w:vAlign w:val="center"/>
            <w:hideMark/>
          </w:tcPr>
          <w:p w14:paraId="0206BA74"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572BB22E"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425F77D6"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8" w:space="0" w:color="auto"/>
            </w:tcBorders>
            <w:shd w:val="clear" w:color="000000" w:fill="BDD7EE"/>
            <w:noWrap/>
            <w:vAlign w:val="center"/>
            <w:hideMark/>
          </w:tcPr>
          <w:p w14:paraId="63853783"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r>
      <w:tr w:rsidR="00EC65DD" w:rsidRPr="004C38FD" w14:paraId="1A7D42C6" w14:textId="77777777" w:rsidTr="008755C6">
        <w:trPr>
          <w:trHeight w:val="600"/>
        </w:trPr>
        <w:tc>
          <w:tcPr>
            <w:tcW w:w="893" w:type="pct"/>
            <w:vMerge/>
            <w:tcBorders>
              <w:top w:val="nil"/>
              <w:left w:val="single" w:sz="8" w:space="0" w:color="auto"/>
              <w:bottom w:val="single" w:sz="8" w:space="0" w:color="000000"/>
              <w:right w:val="single" w:sz="8" w:space="0" w:color="auto"/>
            </w:tcBorders>
            <w:shd w:val="clear" w:color="auto" w:fill="auto"/>
            <w:vAlign w:val="center"/>
            <w:hideMark/>
          </w:tcPr>
          <w:p w14:paraId="53305427" w14:textId="77777777" w:rsidR="00EC65DD" w:rsidRPr="004C38FD" w:rsidRDefault="00EC65DD" w:rsidP="00EC65DD">
            <w:pPr>
              <w:pStyle w:val="Tabelid"/>
              <w:rPr>
                <w:lang w:val="en-GB"/>
              </w:rPr>
            </w:pPr>
          </w:p>
        </w:tc>
        <w:tc>
          <w:tcPr>
            <w:tcW w:w="1124" w:type="pct"/>
            <w:tcBorders>
              <w:top w:val="nil"/>
              <w:left w:val="nil"/>
              <w:bottom w:val="single" w:sz="4" w:space="0" w:color="auto"/>
              <w:right w:val="nil"/>
            </w:tcBorders>
            <w:shd w:val="clear" w:color="auto" w:fill="auto"/>
            <w:vAlign w:val="center"/>
            <w:hideMark/>
          </w:tcPr>
          <w:p w14:paraId="00193257" w14:textId="767DDD5F"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3: DPS3 Kärpla-Alu</w:t>
            </w:r>
          </w:p>
        </w:tc>
        <w:tc>
          <w:tcPr>
            <w:tcW w:w="966" w:type="pct"/>
            <w:tcBorders>
              <w:top w:val="nil"/>
              <w:left w:val="single" w:sz="8" w:space="0" w:color="auto"/>
              <w:bottom w:val="single" w:sz="4" w:space="0" w:color="auto"/>
              <w:right w:val="single" w:sz="8" w:space="0" w:color="auto"/>
            </w:tcBorders>
            <w:shd w:val="clear" w:color="auto" w:fill="auto"/>
            <w:noWrap/>
            <w:vAlign w:val="center"/>
            <w:hideMark/>
          </w:tcPr>
          <w:p w14:paraId="61ACE2BC" w14:textId="440E6DB5" w:rsidR="00EC65DD" w:rsidRPr="004C38FD" w:rsidRDefault="00EC65DD" w:rsidP="00EC65DD">
            <w:pPr>
              <w:pStyle w:val="Tabelid"/>
              <w:rPr>
                <w:color w:val="000000"/>
                <w:lang w:val="en-GB"/>
              </w:rPr>
            </w:pPr>
            <w:r w:rsidRPr="004C38FD">
              <w:rPr>
                <w:color w:val="000000"/>
                <w:lang w:val="en-GB"/>
              </w:rPr>
              <w:t>17</w:t>
            </w:r>
            <w:r w:rsidR="00791788" w:rsidRPr="004C38FD">
              <w:rPr>
                <w:color w:val="000000"/>
                <w:lang w:val="en-GB"/>
              </w:rPr>
              <w:t>.</w:t>
            </w:r>
            <w:r w:rsidRPr="004C38FD">
              <w:rPr>
                <w:color w:val="000000"/>
                <w:lang w:val="en-GB"/>
              </w:rPr>
              <w:t>2</w:t>
            </w:r>
          </w:p>
        </w:tc>
        <w:tc>
          <w:tcPr>
            <w:tcW w:w="504" w:type="pct"/>
            <w:tcBorders>
              <w:top w:val="nil"/>
              <w:left w:val="nil"/>
              <w:bottom w:val="single" w:sz="4" w:space="0" w:color="auto"/>
              <w:right w:val="single" w:sz="4" w:space="0" w:color="auto"/>
            </w:tcBorders>
            <w:shd w:val="clear" w:color="000000" w:fill="BDD7EE"/>
            <w:noWrap/>
            <w:vAlign w:val="center"/>
            <w:hideMark/>
          </w:tcPr>
          <w:p w14:paraId="408329CE"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02E78D58"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082623B7"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8" w:space="0" w:color="auto"/>
            </w:tcBorders>
            <w:shd w:val="clear" w:color="000000" w:fill="BDD7EE"/>
            <w:noWrap/>
            <w:vAlign w:val="center"/>
            <w:hideMark/>
          </w:tcPr>
          <w:p w14:paraId="3A34E68B"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r>
      <w:tr w:rsidR="00EC65DD" w:rsidRPr="004C38FD" w14:paraId="459FFBB4" w14:textId="77777777" w:rsidTr="008755C6">
        <w:trPr>
          <w:trHeight w:val="600"/>
        </w:trPr>
        <w:tc>
          <w:tcPr>
            <w:tcW w:w="893" w:type="pct"/>
            <w:vMerge/>
            <w:tcBorders>
              <w:top w:val="nil"/>
              <w:left w:val="single" w:sz="8" w:space="0" w:color="auto"/>
              <w:bottom w:val="single" w:sz="8" w:space="0" w:color="000000"/>
              <w:right w:val="single" w:sz="8" w:space="0" w:color="auto"/>
            </w:tcBorders>
            <w:shd w:val="clear" w:color="auto" w:fill="auto"/>
            <w:vAlign w:val="center"/>
            <w:hideMark/>
          </w:tcPr>
          <w:p w14:paraId="527759C7" w14:textId="77777777" w:rsidR="00EC65DD" w:rsidRPr="004C38FD" w:rsidRDefault="00EC65DD" w:rsidP="00EC65DD">
            <w:pPr>
              <w:pStyle w:val="Tabelid"/>
              <w:rPr>
                <w:lang w:val="en-GB"/>
              </w:rPr>
            </w:pPr>
          </w:p>
        </w:tc>
        <w:tc>
          <w:tcPr>
            <w:tcW w:w="1124" w:type="pct"/>
            <w:tcBorders>
              <w:top w:val="nil"/>
              <w:left w:val="nil"/>
              <w:bottom w:val="single" w:sz="4" w:space="0" w:color="auto"/>
              <w:right w:val="nil"/>
            </w:tcBorders>
            <w:shd w:val="clear" w:color="auto" w:fill="auto"/>
            <w:vAlign w:val="center"/>
            <w:hideMark/>
          </w:tcPr>
          <w:p w14:paraId="47BC1BCE" w14:textId="0840DB64"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4: DPS4 Selja-Kärpla</w:t>
            </w:r>
          </w:p>
        </w:tc>
        <w:tc>
          <w:tcPr>
            <w:tcW w:w="966" w:type="pct"/>
            <w:tcBorders>
              <w:top w:val="nil"/>
              <w:left w:val="single" w:sz="8" w:space="0" w:color="auto"/>
              <w:bottom w:val="single" w:sz="4" w:space="0" w:color="auto"/>
              <w:right w:val="single" w:sz="8" w:space="0" w:color="auto"/>
            </w:tcBorders>
            <w:shd w:val="clear" w:color="auto" w:fill="auto"/>
            <w:noWrap/>
            <w:vAlign w:val="center"/>
            <w:hideMark/>
          </w:tcPr>
          <w:p w14:paraId="168398FC" w14:textId="50630347" w:rsidR="00EC65DD" w:rsidRPr="004C38FD" w:rsidRDefault="00EC65DD" w:rsidP="00EC65DD">
            <w:pPr>
              <w:pStyle w:val="Tabelid"/>
              <w:rPr>
                <w:color w:val="000000"/>
                <w:lang w:val="en-GB"/>
              </w:rPr>
            </w:pPr>
            <w:r w:rsidRPr="004C38FD">
              <w:rPr>
                <w:color w:val="000000"/>
                <w:lang w:val="en-GB"/>
              </w:rPr>
              <w:t>14</w:t>
            </w:r>
            <w:r w:rsidR="00791788" w:rsidRPr="004C38FD">
              <w:rPr>
                <w:color w:val="000000"/>
                <w:lang w:val="en-GB"/>
              </w:rPr>
              <w:t>.</w:t>
            </w:r>
            <w:r w:rsidRPr="004C38FD">
              <w:rPr>
                <w:color w:val="000000"/>
                <w:lang w:val="en-GB"/>
              </w:rPr>
              <w:t>0</w:t>
            </w:r>
          </w:p>
        </w:tc>
        <w:tc>
          <w:tcPr>
            <w:tcW w:w="504" w:type="pct"/>
            <w:tcBorders>
              <w:top w:val="nil"/>
              <w:left w:val="nil"/>
              <w:bottom w:val="single" w:sz="4" w:space="0" w:color="auto"/>
              <w:right w:val="single" w:sz="4" w:space="0" w:color="auto"/>
            </w:tcBorders>
            <w:shd w:val="clear" w:color="000000" w:fill="BDD7EE"/>
            <w:noWrap/>
            <w:vAlign w:val="center"/>
            <w:hideMark/>
          </w:tcPr>
          <w:p w14:paraId="5190CBA5"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3AE15973"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723168D1"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8" w:space="0" w:color="auto"/>
            </w:tcBorders>
            <w:shd w:val="clear" w:color="000000" w:fill="BDD7EE"/>
            <w:noWrap/>
            <w:vAlign w:val="center"/>
            <w:hideMark/>
          </w:tcPr>
          <w:p w14:paraId="6C8F042C"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r>
      <w:tr w:rsidR="00EC65DD" w:rsidRPr="004C38FD" w14:paraId="3085F762" w14:textId="77777777" w:rsidTr="008755C6">
        <w:trPr>
          <w:trHeight w:val="615"/>
        </w:trPr>
        <w:tc>
          <w:tcPr>
            <w:tcW w:w="893" w:type="pct"/>
            <w:vMerge/>
            <w:tcBorders>
              <w:top w:val="nil"/>
              <w:left w:val="single" w:sz="8" w:space="0" w:color="auto"/>
              <w:bottom w:val="single" w:sz="8" w:space="0" w:color="000000"/>
              <w:right w:val="single" w:sz="8" w:space="0" w:color="auto"/>
            </w:tcBorders>
            <w:shd w:val="clear" w:color="auto" w:fill="auto"/>
            <w:vAlign w:val="center"/>
            <w:hideMark/>
          </w:tcPr>
          <w:p w14:paraId="2587FBA3" w14:textId="77777777" w:rsidR="00EC65DD" w:rsidRPr="004C38FD" w:rsidRDefault="00EC65DD" w:rsidP="00EC65DD">
            <w:pPr>
              <w:pStyle w:val="Tabelid"/>
              <w:rPr>
                <w:lang w:val="en-GB"/>
              </w:rPr>
            </w:pPr>
          </w:p>
        </w:tc>
        <w:tc>
          <w:tcPr>
            <w:tcW w:w="1124" w:type="pct"/>
            <w:tcBorders>
              <w:top w:val="nil"/>
              <w:left w:val="nil"/>
              <w:bottom w:val="single" w:sz="4" w:space="0" w:color="auto"/>
              <w:right w:val="nil"/>
            </w:tcBorders>
            <w:shd w:val="clear" w:color="auto" w:fill="auto"/>
            <w:vAlign w:val="center"/>
            <w:hideMark/>
          </w:tcPr>
          <w:p w14:paraId="6CCD6E7C" w14:textId="3D9F5BE9"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5: DPS5 Tootsi-Selja</w:t>
            </w:r>
          </w:p>
        </w:tc>
        <w:tc>
          <w:tcPr>
            <w:tcW w:w="966" w:type="pct"/>
            <w:tcBorders>
              <w:top w:val="nil"/>
              <w:left w:val="single" w:sz="8" w:space="0" w:color="auto"/>
              <w:bottom w:val="single" w:sz="4" w:space="0" w:color="auto"/>
              <w:right w:val="single" w:sz="8" w:space="0" w:color="auto"/>
            </w:tcBorders>
            <w:shd w:val="clear" w:color="auto" w:fill="auto"/>
            <w:noWrap/>
            <w:vAlign w:val="center"/>
            <w:hideMark/>
          </w:tcPr>
          <w:p w14:paraId="201475D2" w14:textId="7CA332F6" w:rsidR="00EC65DD" w:rsidRPr="004C38FD" w:rsidRDefault="00EC65DD" w:rsidP="00EC65DD">
            <w:pPr>
              <w:pStyle w:val="Tabelid"/>
              <w:rPr>
                <w:color w:val="000000"/>
                <w:lang w:val="en-GB"/>
              </w:rPr>
            </w:pPr>
            <w:r w:rsidRPr="004C38FD">
              <w:rPr>
                <w:color w:val="000000"/>
                <w:lang w:val="en-GB"/>
              </w:rPr>
              <w:t>15</w:t>
            </w:r>
            <w:r w:rsidR="00791788" w:rsidRPr="004C38FD">
              <w:rPr>
                <w:color w:val="000000"/>
                <w:lang w:val="en-GB"/>
              </w:rPr>
              <w:t>.</w:t>
            </w:r>
            <w:r w:rsidRPr="004C38FD">
              <w:rPr>
                <w:color w:val="000000"/>
                <w:lang w:val="en-GB"/>
              </w:rPr>
              <w:t>8</w:t>
            </w:r>
          </w:p>
        </w:tc>
        <w:tc>
          <w:tcPr>
            <w:tcW w:w="504" w:type="pct"/>
            <w:tcBorders>
              <w:top w:val="nil"/>
              <w:left w:val="nil"/>
              <w:bottom w:val="single" w:sz="4" w:space="0" w:color="auto"/>
              <w:right w:val="single" w:sz="4" w:space="0" w:color="auto"/>
            </w:tcBorders>
            <w:shd w:val="clear" w:color="000000" w:fill="BDD7EE"/>
            <w:noWrap/>
            <w:vAlign w:val="center"/>
            <w:hideMark/>
          </w:tcPr>
          <w:p w14:paraId="4BF8CCFC"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22DCB544"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0822C3C1"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8" w:space="0" w:color="auto"/>
            </w:tcBorders>
            <w:shd w:val="clear" w:color="000000" w:fill="BDD7EE"/>
            <w:noWrap/>
            <w:vAlign w:val="center"/>
            <w:hideMark/>
          </w:tcPr>
          <w:p w14:paraId="38BC729E"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r>
      <w:tr w:rsidR="00EC65DD" w:rsidRPr="004C38FD" w14:paraId="04C98F37" w14:textId="77777777" w:rsidTr="008755C6">
        <w:trPr>
          <w:trHeight w:val="600"/>
        </w:trPr>
        <w:tc>
          <w:tcPr>
            <w:tcW w:w="893" w:type="pct"/>
            <w:vMerge w:val="restart"/>
            <w:tcBorders>
              <w:top w:val="nil"/>
              <w:left w:val="single" w:sz="8" w:space="0" w:color="auto"/>
              <w:bottom w:val="single" w:sz="8" w:space="0" w:color="000000"/>
              <w:right w:val="single" w:sz="8" w:space="0" w:color="auto"/>
            </w:tcBorders>
            <w:shd w:val="clear" w:color="auto" w:fill="auto"/>
            <w:vAlign w:val="center"/>
            <w:hideMark/>
          </w:tcPr>
          <w:p w14:paraId="1E70383B" w14:textId="7D38DDE9" w:rsidR="00EC65DD" w:rsidRPr="004C38FD" w:rsidRDefault="00EC65DD" w:rsidP="00EC65DD">
            <w:pPr>
              <w:pStyle w:val="Tabelid"/>
              <w:rPr>
                <w:lang w:val="en-GB"/>
              </w:rPr>
            </w:pPr>
            <w:r w:rsidRPr="004C38FD">
              <w:rPr>
                <w:lang w:val="en-GB"/>
              </w:rPr>
              <w:t>Se</w:t>
            </w:r>
            <w:r w:rsidR="00791788" w:rsidRPr="004C38FD">
              <w:rPr>
                <w:lang w:val="en-GB"/>
              </w:rPr>
              <w:t>c</w:t>
            </w:r>
            <w:r w:rsidRPr="004C38FD">
              <w:rPr>
                <w:lang w:val="en-GB"/>
              </w:rPr>
              <w:t>tion 2 Tallinn-Rapla</w:t>
            </w:r>
          </w:p>
        </w:tc>
        <w:tc>
          <w:tcPr>
            <w:tcW w:w="1124" w:type="pct"/>
            <w:tcBorders>
              <w:top w:val="single" w:sz="8" w:space="0" w:color="auto"/>
              <w:left w:val="nil"/>
              <w:bottom w:val="single" w:sz="4" w:space="0" w:color="auto"/>
              <w:right w:val="nil"/>
            </w:tcBorders>
            <w:shd w:val="clear" w:color="auto" w:fill="auto"/>
            <w:vAlign w:val="center"/>
            <w:hideMark/>
          </w:tcPr>
          <w:p w14:paraId="5229E9CD" w14:textId="39E45D85"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1: DPS1 Ülemiste-Kangru</w:t>
            </w:r>
          </w:p>
        </w:tc>
        <w:tc>
          <w:tcPr>
            <w:tcW w:w="966"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CFB4A6B" w14:textId="08AD02B4" w:rsidR="00EC65DD" w:rsidRPr="004C38FD" w:rsidRDefault="00EC65DD" w:rsidP="00EC65DD">
            <w:pPr>
              <w:pStyle w:val="Tabelid"/>
              <w:rPr>
                <w:lang w:val="en-GB"/>
              </w:rPr>
            </w:pPr>
            <w:r w:rsidRPr="004C38FD">
              <w:rPr>
                <w:lang w:val="en-GB"/>
              </w:rPr>
              <w:t>15</w:t>
            </w:r>
            <w:r w:rsidR="00791788" w:rsidRPr="004C38FD">
              <w:rPr>
                <w:lang w:val="en-GB"/>
              </w:rPr>
              <w:t>.</w:t>
            </w:r>
            <w:r w:rsidRPr="004C38FD">
              <w:rPr>
                <w:lang w:val="en-GB"/>
              </w:rPr>
              <w:t>8</w:t>
            </w:r>
          </w:p>
        </w:tc>
        <w:tc>
          <w:tcPr>
            <w:tcW w:w="504" w:type="pct"/>
            <w:tcBorders>
              <w:top w:val="single" w:sz="8" w:space="0" w:color="auto"/>
              <w:left w:val="nil"/>
              <w:bottom w:val="single" w:sz="4" w:space="0" w:color="auto"/>
              <w:right w:val="single" w:sz="4" w:space="0" w:color="auto"/>
            </w:tcBorders>
            <w:shd w:val="clear" w:color="000000" w:fill="BDD7EE"/>
            <w:noWrap/>
            <w:vAlign w:val="center"/>
            <w:hideMark/>
          </w:tcPr>
          <w:p w14:paraId="3F62C8C2"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single" w:sz="8" w:space="0" w:color="auto"/>
              <w:left w:val="nil"/>
              <w:bottom w:val="single" w:sz="4" w:space="0" w:color="auto"/>
              <w:right w:val="single" w:sz="4" w:space="0" w:color="auto"/>
            </w:tcBorders>
            <w:shd w:val="clear" w:color="000000" w:fill="BDD7EE"/>
            <w:noWrap/>
            <w:vAlign w:val="center"/>
            <w:hideMark/>
          </w:tcPr>
          <w:p w14:paraId="4BBC84CE"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single" w:sz="8" w:space="0" w:color="auto"/>
              <w:left w:val="nil"/>
              <w:bottom w:val="single" w:sz="4" w:space="0" w:color="auto"/>
              <w:right w:val="single" w:sz="4" w:space="0" w:color="auto"/>
            </w:tcBorders>
            <w:shd w:val="clear" w:color="000000" w:fill="BDD7EE"/>
            <w:noWrap/>
            <w:vAlign w:val="center"/>
            <w:hideMark/>
          </w:tcPr>
          <w:p w14:paraId="1A3FB3DF"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single" w:sz="8" w:space="0" w:color="auto"/>
              <w:left w:val="single" w:sz="4" w:space="0" w:color="auto"/>
              <w:bottom w:val="single" w:sz="4" w:space="0" w:color="auto"/>
              <w:right w:val="single" w:sz="8" w:space="0" w:color="auto"/>
            </w:tcBorders>
            <w:shd w:val="clear" w:color="000000" w:fill="BDD7EE"/>
            <w:noWrap/>
            <w:vAlign w:val="center"/>
            <w:hideMark/>
          </w:tcPr>
          <w:p w14:paraId="18E42E1B"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r>
      <w:tr w:rsidR="00EC65DD" w:rsidRPr="004C38FD" w14:paraId="76A2B561" w14:textId="77777777" w:rsidTr="008755C6">
        <w:trPr>
          <w:trHeight w:val="900"/>
        </w:trPr>
        <w:tc>
          <w:tcPr>
            <w:tcW w:w="893" w:type="pct"/>
            <w:vMerge/>
            <w:tcBorders>
              <w:top w:val="nil"/>
              <w:left w:val="single" w:sz="8" w:space="0" w:color="auto"/>
              <w:bottom w:val="single" w:sz="8" w:space="0" w:color="000000"/>
              <w:right w:val="single" w:sz="8" w:space="0" w:color="auto"/>
            </w:tcBorders>
            <w:shd w:val="clear" w:color="auto" w:fill="auto"/>
            <w:vAlign w:val="center"/>
            <w:hideMark/>
          </w:tcPr>
          <w:p w14:paraId="4387D672" w14:textId="77777777" w:rsidR="00EC65DD" w:rsidRPr="004C38FD" w:rsidRDefault="00EC65DD" w:rsidP="00EC65DD">
            <w:pPr>
              <w:pStyle w:val="Tabelid"/>
              <w:rPr>
                <w:lang w:val="en-GB"/>
              </w:rPr>
            </w:pPr>
          </w:p>
        </w:tc>
        <w:tc>
          <w:tcPr>
            <w:tcW w:w="1124" w:type="pct"/>
            <w:tcBorders>
              <w:top w:val="single" w:sz="4" w:space="0" w:color="auto"/>
              <w:left w:val="nil"/>
              <w:bottom w:val="single" w:sz="4" w:space="0" w:color="auto"/>
              <w:right w:val="nil"/>
            </w:tcBorders>
            <w:shd w:val="clear" w:color="auto" w:fill="auto"/>
            <w:vAlign w:val="center"/>
            <w:hideMark/>
          </w:tcPr>
          <w:p w14:paraId="4D3AA65C" w14:textId="6E84DEA8"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2: DPS2 Kangru-Harju</w:t>
            </w:r>
            <w:r w:rsidR="00E56100" w:rsidRPr="004C38FD">
              <w:rPr>
                <w:color w:val="000000"/>
                <w:lang w:val="en-GB"/>
              </w:rPr>
              <w:t xml:space="preserve"> and </w:t>
            </w:r>
            <w:r w:rsidRPr="004C38FD">
              <w:rPr>
                <w:color w:val="000000"/>
                <w:lang w:val="en-GB"/>
              </w:rPr>
              <w:t xml:space="preserve">Rapla </w:t>
            </w:r>
            <w:r w:rsidR="00791788" w:rsidRPr="004C38FD">
              <w:rPr>
                <w:color w:val="000000"/>
                <w:lang w:val="en-GB"/>
              </w:rPr>
              <w:t>country border</w:t>
            </w:r>
          </w:p>
        </w:tc>
        <w:tc>
          <w:tcPr>
            <w:tcW w:w="966"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E0CF42E" w14:textId="65E2F3A3" w:rsidR="00EC65DD" w:rsidRPr="004C38FD" w:rsidRDefault="00EC65DD" w:rsidP="00EC65DD">
            <w:pPr>
              <w:pStyle w:val="Tabelid"/>
              <w:rPr>
                <w:lang w:val="en-GB"/>
              </w:rPr>
            </w:pPr>
            <w:r w:rsidRPr="004C38FD">
              <w:rPr>
                <w:lang w:val="en-GB"/>
              </w:rPr>
              <w:t>19</w:t>
            </w:r>
            <w:r w:rsidR="00791788" w:rsidRPr="004C38FD">
              <w:rPr>
                <w:lang w:val="en-GB"/>
              </w:rPr>
              <w:t>.</w:t>
            </w:r>
            <w:r w:rsidRPr="004C38FD">
              <w:rPr>
                <w:lang w:val="en-GB"/>
              </w:rPr>
              <w:t>3</w:t>
            </w:r>
          </w:p>
        </w:tc>
        <w:tc>
          <w:tcPr>
            <w:tcW w:w="504" w:type="pct"/>
            <w:tcBorders>
              <w:top w:val="single" w:sz="4" w:space="0" w:color="auto"/>
              <w:left w:val="nil"/>
              <w:bottom w:val="single" w:sz="4" w:space="0" w:color="auto"/>
              <w:right w:val="single" w:sz="4" w:space="0" w:color="auto"/>
            </w:tcBorders>
            <w:shd w:val="clear" w:color="000000" w:fill="BDD7EE"/>
            <w:noWrap/>
            <w:vAlign w:val="center"/>
            <w:hideMark/>
          </w:tcPr>
          <w:p w14:paraId="320083F8"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single" w:sz="4" w:space="0" w:color="auto"/>
              <w:left w:val="nil"/>
              <w:bottom w:val="single" w:sz="4" w:space="0" w:color="auto"/>
              <w:right w:val="single" w:sz="4" w:space="0" w:color="auto"/>
            </w:tcBorders>
            <w:shd w:val="clear" w:color="000000" w:fill="BDD7EE"/>
            <w:noWrap/>
            <w:vAlign w:val="center"/>
            <w:hideMark/>
          </w:tcPr>
          <w:p w14:paraId="58D39337"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single" w:sz="4" w:space="0" w:color="auto"/>
              <w:left w:val="nil"/>
              <w:bottom w:val="single" w:sz="4" w:space="0" w:color="auto"/>
              <w:right w:val="single" w:sz="4" w:space="0" w:color="auto"/>
            </w:tcBorders>
            <w:shd w:val="clear" w:color="000000" w:fill="BDD7EE"/>
            <w:noWrap/>
            <w:vAlign w:val="center"/>
            <w:hideMark/>
          </w:tcPr>
          <w:p w14:paraId="47C381D1"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8" w:space="0" w:color="auto"/>
            </w:tcBorders>
            <w:shd w:val="clear" w:color="000000" w:fill="BDD7EE"/>
            <w:noWrap/>
            <w:vAlign w:val="center"/>
            <w:hideMark/>
          </w:tcPr>
          <w:p w14:paraId="32580ACA"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r>
      <w:tr w:rsidR="00EC65DD" w:rsidRPr="004C38FD" w14:paraId="67E98D37" w14:textId="77777777" w:rsidTr="008755C6">
        <w:trPr>
          <w:trHeight w:val="615"/>
        </w:trPr>
        <w:tc>
          <w:tcPr>
            <w:tcW w:w="893" w:type="pct"/>
            <w:vMerge/>
            <w:tcBorders>
              <w:top w:val="nil"/>
              <w:left w:val="single" w:sz="8" w:space="0" w:color="auto"/>
              <w:bottom w:val="single" w:sz="8" w:space="0" w:color="000000"/>
              <w:right w:val="single" w:sz="8" w:space="0" w:color="auto"/>
            </w:tcBorders>
            <w:shd w:val="clear" w:color="auto" w:fill="auto"/>
            <w:vAlign w:val="center"/>
            <w:hideMark/>
          </w:tcPr>
          <w:p w14:paraId="5B154DD0" w14:textId="77777777" w:rsidR="00EC65DD" w:rsidRPr="004C38FD" w:rsidRDefault="00EC65DD" w:rsidP="00EC65DD">
            <w:pPr>
              <w:pStyle w:val="Tabelid"/>
              <w:rPr>
                <w:lang w:val="en-GB"/>
              </w:rPr>
            </w:pPr>
          </w:p>
        </w:tc>
        <w:tc>
          <w:tcPr>
            <w:tcW w:w="1124" w:type="pct"/>
            <w:tcBorders>
              <w:top w:val="nil"/>
              <w:left w:val="nil"/>
              <w:bottom w:val="single" w:sz="4" w:space="0" w:color="auto"/>
              <w:right w:val="nil"/>
            </w:tcBorders>
            <w:shd w:val="clear" w:color="auto" w:fill="auto"/>
            <w:vAlign w:val="center"/>
            <w:hideMark/>
          </w:tcPr>
          <w:p w14:paraId="5B56FCE7" w14:textId="227AA181"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3: DPS3 Soodevahe-Muuga</w:t>
            </w:r>
          </w:p>
        </w:tc>
        <w:tc>
          <w:tcPr>
            <w:tcW w:w="966" w:type="pct"/>
            <w:tcBorders>
              <w:top w:val="nil"/>
              <w:left w:val="single" w:sz="8" w:space="0" w:color="auto"/>
              <w:bottom w:val="single" w:sz="4" w:space="0" w:color="auto"/>
              <w:right w:val="single" w:sz="8" w:space="0" w:color="auto"/>
            </w:tcBorders>
            <w:shd w:val="clear" w:color="auto" w:fill="auto"/>
            <w:noWrap/>
            <w:vAlign w:val="center"/>
            <w:hideMark/>
          </w:tcPr>
          <w:p w14:paraId="333109AD" w14:textId="5A7EF7F6" w:rsidR="00EC65DD" w:rsidRPr="004C38FD" w:rsidRDefault="00EC65DD" w:rsidP="00EC65DD">
            <w:pPr>
              <w:pStyle w:val="Tabelid"/>
              <w:rPr>
                <w:lang w:val="en-GB"/>
              </w:rPr>
            </w:pPr>
            <w:r w:rsidRPr="004C38FD">
              <w:rPr>
                <w:lang w:val="en-GB"/>
              </w:rPr>
              <w:t>12</w:t>
            </w:r>
            <w:r w:rsidR="00791788" w:rsidRPr="004C38FD">
              <w:rPr>
                <w:lang w:val="en-GB"/>
              </w:rPr>
              <w:t>.</w:t>
            </w:r>
            <w:r w:rsidRPr="004C38FD">
              <w:rPr>
                <w:lang w:val="en-GB"/>
              </w:rPr>
              <w:t>0</w:t>
            </w:r>
          </w:p>
        </w:tc>
        <w:tc>
          <w:tcPr>
            <w:tcW w:w="504" w:type="pct"/>
            <w:tcBorders>
              <w:top w:val="nil"/>
              <w:left w:val="nil"/>
              <w:bottom w:val="single" w:sz="4" w:space="0" w:color="auto"/>
              <w:right w:val="single" w:sz="4" w:space="0" w:color="auto"/>
            </w:tcBorders>
            <w:shd w:val="clear" w:color="000000" w:fill="BDD7EE"/>
            <w:noWrap/>
            <w:vAlign w:val="center"/>
            <w:hideMark/>
          </w:tcPr>
          <w:p w14:paraId="7B4D10EE"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568F678E"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4" w:space="0" w:color="auto"/>
            </w:tcBorders>
            <w:shd w:val="clear" w:color="000000" w:fill="BDD7EE"/>
            <w:noWrap/>
            <w:vAlign w:val="center"/>
            <w:hideMark/>
          </w:tcPr>
          <w:p w14:paraId="56849E68"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c>
          <w:tcPr>
            <w:tcW w:w="504" w:type="pct"/>
            <w:tcBorders>
              <w:top w:val="nil"/>
              <w:left w:val="nil"/>
              <w:bottom w:val="single" w:sz="4" w:space="0" w:color="auto"/>
              <w:right w:val="single" w:sz="8" w:space="0" w:color="auto"/>
            </w:tcBorders>
            <w:shd w:val="clear" w:color="000000" w:fill="BDD7EE"/>
            <w:noWrap/>
            <w:vAlign w:val="center"/>
            <w:hideMark/>
          </w:tcPr>
          <w:p w14:paraId="38BDE43B" w14:textId="77777777" w:rsidR="00EC65DD" w:rsidRPr="004C38FD" w:rsidRDefault="00EC65DD" w:rsidP="00EC65DD">
            <w:pPr>
              <w:pStyle w:val="Tabelid"/>
              <w:rPr>
                <w:color w:val="000000"/>
                <w:sz w:val="24"/>
                <w:szCs w:val="24"/>
                <w:lang w:val="en-GB"/>
              </w:rPr>
            </w:pPr>
            <w:r w:rsidRPr="004C38FD">
              <w:rPr>
                <w:color w:val="000000"/>
                <w:sz w:val="24"/>
                <w:szCs w:val="24"/>
                <w:lang w:val="en-GB"/>
              </w:rPr>
              <w:t> </w:t>
            </w:r>
          </w:p>
        </w:tc>
      </w:tr>
      <w:tr w:rsidR="00EC65DD" w:rsidRPr="004C38FD" w14:paraId="3627CC05" w14:textId="77777777" w:rsidTr="008755C6">
        <w:trPr>
          <w:trHeight w:val="600"/>
        </w:trPr>
        <w:tc>
          <w:tcPr>
            <w:tcW w:w="893" w:type="pct"/>
            <w:vMerge w:val="restart"/>
            <w:tcBorders>
              <w:top w:val="nil"/>
              <w:left w:val="single" w:sz="8" w:space="0" w:color="auto"/>
              <w:bottom w:val="single" w:sz="8" w:space="0" w:color="000000"/>
              <w:right w:val="single" w:sz="8" w:space="0" w:color="auto"/>
            </w:tcBorders>
            <w:shd w:val="clear" w:color="auto" w:fill="auto"/>
            <w:vAlign w:val="center"/>
            <w:hideMark/>
          </w:tcPr>
          <w:p w14:paraId="05DB5266" w14:textId="0BB7193A" w:rsidR="00EC65DD" w:rsidRPr="004C38FD" w:rsidRDefault="00EC65DD" w:rsidP="00EC65DD">
            <w:pPr>
              <w:pStyle w:val="Tabelid"/>
              <w:rPr>
                <w:lang w:val="en-GB"/>
              </w:rPr>
            </w:pPr>
            <w:r w:rsidRPr="004C38FD">
              <w:rPr>
                <w:lang w:val="en-GB"/>
              </w:rPr>
              <w:t>Se</w:t>
            </w:r>
            <w:r w:rsidR="00D345A2" w:rsidRPr="004C38FD">
              <w:rPr>
                <w:lang w:val="en-GB"/>
              </w:rPr>
              <w:t>c</w:t>
            </w:r>
            <w:r w:rsidRPr="004C38FD">
              <w:rPr>
                <w:lang w:val="en-GB"/>
              </w:rPr>
              <w:t xml:space="preserve">tion 3 Pärnu-EE/LV </w:t>
            </w:r>
            <w:r w:rsidR="00791788" w:rsidRPr="004C38FD">
              <w:rPr>
                <w:lang w:val="en-GB"/>
              </w:rPr>
              <w:t>border</w:t>
            </w:r>
          </w:p>
        </w:tc>
        <w:tc>
          <w:tcPr>
            <w:tcW w:w="1124" w:type="pct"/>
            <w:tcBorders>
              <w:top w:val="single" w:sz="8" w:space="0" w:color="auto"/>
              <w:left w:val="nil"/>
              <w:bottom w:val="single" w:sz="4" w:space="0" w:color="auto"/>
              <w:right w:val="nil"/>
            </w:tcBorders>
            <w:shd w:val="clear" w:color="auto" w:fill="auto"/>
            <w:vAlign w:val="center"/>
            <w:hideMark/>
          </w:tcPr>
          <w:p w14:paraId="49F4B73F" w14:textId="03D997A1" w:rsidR="00EC65DD" w:rsidRPr="004C38FD" w:rsidRDefault="00EC65DD" w:rsidP="00EC65DD">
            <w:pPr>
              <w:pStyle w:val="Tabelid"/>
              <w:rPr>
                <w:color w:val="000000"/>
                <w:lang w:val="en-GB"/>
              </w:rPr>
            </w:pPr>
            <w:r w:rsidRPr="004C38FD">
              <w:rPr>
                <w:color w:val="000000"/>
                <w:lang w:val="en-GB"/>
              </w:rPr>
              <w:t>Priorite</w:t>
            </w:r>
            <w:r w:rsidR="00791788" w:rsidRPr="004C38FD">
              <w:rPr>
                <w:color w:val="000000"/>
                <w:lang w:val="en-GB"/>
              </w:rPr>
              <w:t>y section</w:t>
            </w:r>
            <w:r w:rsidRPr="004C38FD">
              <w:rPr>
                <w:color w:val="000000"/>
                <w:lang w:val="en-GB"/>
              </w:rPr>
              <w:t xml:space="preserve"> 1: DPS1 Tootsi-Pärnu</w:t>
            </w:r>
          </w:p>
        </w:tc>
        <w:tc>
          <w:tcPr>
            <w:tcW w:w="966"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C26BB76" w14:textId="74473FA9" w:rsidR="00EC65DD" w:rsidRPr="004C38FD" w:rsidRDefault="00EC65DD" w:rsidP="00EC65DD">
            <w:pPr>
              <w:pStyle w:val="Tabelid"/>
              <w:rPr>
                <w:lang w:val="en-GB"/>
              </w:rPr>
            </w:pPr>
            <w:r w:rsidRPr="004C38FD">
              <w:rPr>
                <w:lang w:val="en-GB"/>
              </w:rPr>
              <w:t>36</w:t>
            </w:r>
            <w:r w:rsidR="00791788" w:rsidRPr="004C38FD">
              <w:rPr>
                <w:lang w:val="en-GB"/>
              </w:rPr>
              <w:t>.</w:t>
            </w:r>
            <w:r w:rsidRPr="004C38FD">
              <w:rPr>
                <w:lang w:val="en-GB"/>
              </w:rPr>
              <w:t>6</w:t>
            </w:r>
          </w:p>
        </w:tc>
        <w:tc>
          <w:tcPr>
            <w:tcW w:w="504" w:type="pct"/>
            <w:tcBorders>
              <w:top w:val="single" w:sz="8" w:space="0" w:color="auto"/>
              <w:left w:val="nil"/>
              <w:bottom w:val="single" w:sz="4" w:space="0" w:color="auto"/>
              <w:right w:val="single" w:sz="4" w:space="0" w:color="auto"/>
            </w:tcBorders>
            <w:shd w:val="clear" w:color="000000" w:fill="BDD7EE"/>
            <w:noWrap/>
            <w:vAlign w:val="center"/>
            <w:hideMark/>
          </w:tcPr>
          <w:p w14:paraId="04F273F7" w14:textId="77777777" w:rsidR="00EC65DD" w:rsidRPr="004C38FD" w:rsidRDefault="00EC65DD" w:rsidP="00EC65DD">
            <w:pPr>
              <w:pStyle w:val="Tabelid"/>
              <w:rPr>
                <w:rFonts w:cs="Times New Roman"/>
                <w:sz w:val="24"/>
                <w:szCs w:val="24"/>
                <w:lang w:val="en-GB"/>
              </w:rPr>
            </w:pPr>
            <w:r w:rsidRPr="004C38FD">
              <w:rPr>
                <w:rFonts w:cs="Times New Roman"/>
                <w:sz w:val="24"/>
                <w:szCs w:val="24"/>
                <w:lang w:val="en-GB"/>
              </w:rPr>
              <w:t> </w:t>
            </w:r>
          </w:p>
        </w:tc>
        <w:tc>
          <w:tcPr>
            <w:tcW w:w="504" w:type="pct"/>
            <w:tcBorders>
              <w:top w:val="single" w:sz="8" w:space="0" w:color="auto"/>
              <w:left w:val="nil"/>
              <w:bottom w:val="single" w:sz="4" w:space="0" w:color="auto"/>
              <w:right w:val="single" w:sz="4" w:space="0" w:color="auto"/>
            </w:tcBorders>
            <w:shd w:val="clear" w:color="000000" w:fill="BDD7EE"/>
            <w:noWrap/>
            <w:vAlign w:val="center"/>
            <w:hideMark/>
          </w:tcPr>
          <w:p w14:paraId="645772E4" w14:textId="77777777" w:rsidR="00EC65DD" w:rsidRPr="004C38FD" w:rsidRDefault="00EC65DD" w:rsidP="00EC65DD">
            <w:pPr>
              <w:pStyle w:val="Tabelid"/>
              <w:rPr>
                <w:rFonts w:cs="Times New Roman"/>
                <w:sz w:val="24"/>
                <w:szCs w:val="24"/>
                <w:lang w:val="en-GB"/>
              </w:rPr>
            </w:pPr>
            <w:r w:rsidRPr="004C38FD">
              <w:rPr>
                <w:rFonts w:cs="Times New Roman"/>
                <w:sz w:val="24"/>
                <w:szCs w:val="24"/>
                <w:lang w:val="en-GB"/>
              </w:rPr>
              <w:t> </w:t>
            </w:r>
          </w:p>
        </w:tc>
        <w:tc>
          <w:tcPr>
            <w:tcW w:w="504" w:type="pct"/>
            <w:tcBorders>
              <w:top w:val="single" w:sz="8" w:space="0" w:color="auto"/>
              <w:left w:val="nil"/>
              <w:bottom w:val="single" w:sz="4" w:space="0" w:color="auto"/>
              <w:right w:val="single" w:sz="4" w:space="0" w:color="auto"/>
            </w:tcBorders>
            <w:shd w:val="clear" w:color="000000" w:fill="BDD7EE"/>
            <w:noWrap/>
            <w:vAlign w:val="center"/>
            <w:hideMark/>
          </w:tcPr>
          <w:p w14:paraId="09DF7C75" w14:textId="77777777" w:rsidR="00EC65DD" w:rsidRPr="004C38FD" w:rsidRDefault="00EC65DD" w:rsidP="00EC65DD">
            <w:pPr>
              <w:pStyle w:val="Tabelid"/>
              <w:rPr>
                <w:rFonts w:cs="Times New Roman"/>
                <w:sz w:val="24"/>
                <w:szCs w:val="24"/>
                <w:lang w:val="en-GB"/>
              </w:rPr>
            </w:pPr>
            <w:r w:rsidRPr="004C38FD">
              <w:rPr>
                <w:rFonts w:cs="Times New Roman"/>
                <w:sz w:val="24"/>
                <w:szCs w:val="24"/>
                <w:lang w:val="en-GB"/>
              </w:rPr>
              <w:t> </w:t>
            </w:r>
          </w:p>
        </w:tc>
        <w:tc>
          <w:tcPr>
            <w:tcW w:w="504" w:type="pct"/>
            <w:tcBorders>
              <w:top w:val="single" w:sz="8" w:space="0" w:color="auto"/>
              <w:left w:val="single" w:sz="4" w:space="0" w:color="auto"/>
              <w:bottom w:val="single" w:sz="4" w:space="0" w:color="auto"/>
              <w:right w:val="single" w:sz="8" w:space="0" w:color="auto"/>
            </w:tcBorders>
            <w:shd w:val="clear" w:color="000000" w:fill="BDD7EE"/>
            <w:noWrap/>
            <w:vAlign w:val="center"/>
            <w:hideMark/>
          </w:tcPr>
          <w:p w14:paraId="5DB64FFF" w14:textId="77777777" w:rsidR="00EC65DD" w:rsidRPr="004C38FD" w:rsidRDefault="00EC65DD" w:rsidP="00EC65DD">
            <w:pPr>
              <w:pStyle w:val="Tabelid"/>
              <w:rPr>
                <w:rFonts w:cs="Times New Roman"/>
                <w:sz w:val="24"/>
                <w:szCs w:val="24"/>
                <w:lang w:val="en-GB"/>
              </w:rPr>
            </w:pPr>
            <w:r w:rsidRPr="004C38FD">
              <w:rPr>
                <w:rFonts w:cs="Times New Roman"/>
                <w:sz w:val="24"/>
                <w:szCs w:val="24"/>
                <w:lang w:val="en-GB"/>
              </w:rPr>
              <w:t> </w:t>
            </w:r>
          </w:p>
        </w:tc>
      </w:tr>
      <w:tr w:rsidR="00EC65DD" w:rsidRPr="004C38FD" w14:paraId="1EC3F91B" w14:textId="77777777" w:rsidTr="008755C6">
        <w:trPr>
          <w:trHeight w:val="600"/>
        </w:trPr>
        <w:tc>
          <w:tcPr>
            <w:tcW w:w="893" w:type="pct"/>
            <w:vMerge/>
            <w:tcBorders>
              <w:top w:val="nil"/>
              <w:left w:val="single" w:sz="8" w:space="0" w:color="auto"/>
              <w:bottom w:val="single" w:sz="8" w:space="0" w:color="000000"/>
              <w:right w:val="single" w:sz="8" w:space="0" w:color="auto"/>
            </w:tcBorders>
            <w:shd w:val="clear" w:color="auto" w:fill="auto"/>
            <w:vAlign w:val="center"/>
            <w:hideMark/>
          </w:tcPr>
          <w:p w14:paraId="2FCAA240" w14:textId="77777777" w:rsidR="00EC65DD" w:rsidRPr="004C38FD" w:rsidRDefault="00EC65DD" w:rsidP="00EC65DD">
            <w:pPr>
              <w:pStyle w:val="Tabelid"/>
              <w:rPr>
                <w:lang w:val="en-GB"/>
              </w:rPr>
            </w:pPr>
          </w:p>
        </w:tc>
        <w:tc>
          <w:tcPr>
            <w:tcW w:w="1124" w:type="pct"/>
            <w:tcBorders>
              <w:top w:val="single" w:sz="4" w:space="0" w:color="auto"/>
              <w:left w:val="nil"/>
              <w:bottom w:val="single" w:sz="4" w:space="0" w:color="auto"/>
              <w:right w:val="nil"/>
            </w:tcBorders>
            <w:shd w:val="clear" w:color="auto" w:fill="auto"/>
            <w:vAlign w:val="center"/>
            <w:hideMark/>
          </w:tcPr>
          <w:p w14:paraId="0BBF4134" w14:textId="663F6BA1"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2: DPS2 Saarde-Häädemeeste</w:t>
            </w:r>
          </w:p>
        </w:tc>
        <w:tc>
          <w:tcPr>
            <w:tcW w:w="966"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3351419" w14:textId="0B5485AF" w:rsidR="00EC65DD" w:rsidRPr="004C38FD" w:rsidRDefault="00EC65DD" w:rsidP="00EC65DD">
            <w:pPr>
              <w:pStyle w:val="Tabelid"/>
              <w:rPr>
                <w:lang w:val="en-GB"/>
              </w:rPr>
            </w:pPr>
            <w:r w:rsidRPr="004C38FD">
              <w:rPr>
                <w:lang w:val="en-GB"/>
              </w:rPr>
              <w:t>31</w:t>
            </w:r>
            <w:r w:rsidR="00791788" w:rsidRPr="004C38FD">
              <w:rPr>
                <w:lang w:val="en-GB"/>
              </w:rPr>
              <w:t>.</w:t>
            </w:r>
            <w:r w:rsidRPr="004C38FD">
              <w:rPr>
                <w:lang w:val="en-GB"/>
              </w:rPr>
              <w:t>5</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6650E35D" w14:textId="77777777" w:rsidR="00EC65DD" w:rsidRPr="004C38FD" w:rsidRDefault="00EC65DD" w:rsidP="00EC65DD">
            <w:pPr>
              <w:pStyle w:val="Tabelid"/>
              <w:rPr>
                <w:rFonts w:cs="Times New Roman"/>
                <w:sz w:val="24"/>
                <w:szCs w:val="24"/>
                <w:lang w:val="en-GB"/>
              </w:rPr>
            </w:pPr>
            <w:r w:rsidRPr="004C38FD">
              <w:rPr>
                <w:rFonts w:cs="Times New Roman"/>
                <w:sz w:val="24"/>
                <w:szCs w:val="24"/>
                <w:lang w:val="en-GB"/>
              </w:rPr>
              <w:t> </w:t>
            </w:r>
          </w:p>
        </w:tc>
        <w:tc>
          <w:tcPr>
            <w:tcW w:w="504" w:type="pct"/>
            <w:tcBorders>
              <w:top w:val="single" w:sz="4" w:space="0" w:color="auto"/>
              <w:left w:val="nil"/>
              <w:bottom w:val="single" w:sz="4" w:space="0" w:color="auto"/>
              <w:right w:val="single" w:sz="4" w:space="0" w:color="auto"/>
            </w:tcBorders>
            <w:shd w:val="clear" w:color="000000" w:fill="BDD7EE"/>
            <w:noWrap/>
            <w:vAlign w:val="center"/>
            <w:hideMark/>
          </w:tcPr>
          <w:p w14:paraId="482F5049" w14:textId="77777777" w:rsidR="00EC65DD" w:rsidRPr="004C38FD" w:rsidRDefault="00EC65DD" w:rsidP="00EC65DD">
            <w:pPr>
              <w:pStyle w:val="Tabelid"/>
              <w:rPr>
                <w:color w:val="000000"/>
                <w:lang w:val="en-GB"/>
              </w:rPr>
            </w:pPr>
            <w:r w:rsidRPr="004C38FD">
              <w:rPr>
                <w:color w:val="000000"/>
                <w:lang w:val="en-GB"/>
              </w:rPr>
              <w:t> </w:t>
            </w:r>
          </w:p>
        </w:tc>
        <w:tc>
          <w:tcPr>
            <w:tcW w:w="504" w:type="pct"/>
            <w:tcBorders>
              <w:top w:val="single" w:sz="4" w:space="0" w:color="auto"/>
              <w:left w:val="nil"/>
              <w:bottom w:val="single" w:sz="4" w:space="0" w:color="auto"/>
              <w:right w:val="single" w:sz="4" w:space="0" w:color="auto"/>
            </w:tcBorders>
            <w:shd w:val="clear" w:color="000000" w:fill="BDD7EE"/>
            <w:noWrap/>
            <w:vAlign w:val="center"/>
            <w:hideMark/>
          </w:tcPr>
          <w:p w14:paraId="5A27D0C4" w14:textId="77777777" w:rsidR="00EC65DD" w:rsidRPr="004C38FD" w:rsidRDefault="00EC65DD" w:rsidP="00EC65DD">
            <w:pPr>
              <w:pStyle w:val="Tabelid"/>
              <w:rPr>
                <w:color w:val="000000"/>
                <w:lang w:val="en-GB"/>
              </w:rPr>
            </w:pPr>
            <w:r w:rsidRPr="004C38FD">
              <w:rPr>
                <w:color w:val="000000"/>
                <w:lang w:val="en-GB"/>
              </w:rPr>
              <w:t> </w:t>
            </w:r>
          </w:p>
        </w:tc>
        <w:tc>
          <w:tcPr>
            <w:tcW w:w="504" w:type="pct"/>
            <w:tcBorders>
              <w:top w:val="nil"/>
              <w:left w:val="nil"/>
              <w:bottom w:val="single" w:sz="4" w:space="0" w:color="auto"/>
              <w:right w:val="single" w:sz="8" w:space="0" w:color="auto"/>
            </w:tcBorders>
            <w:shd w:val="clear" w:color="000000" w:fill="BDD7EE"/>
            <w:noWrap/>
            <w:vAlign w:val="center"/>
            <w:hideMark/>
          </w:tcPr>
          <w:p w14:paraId="4480DDA6" w14:textId="77777777" w:rsidR="00EC65DD" w:rsidRPr="004C38FD" w:rsidRDefault="00EC65DD" w:rsidP="00EC65DD">
            <w:pPr>
              <w:pStyle w:val="Tabelid"/>
              <w:rPr>
                <w:color w:val="000000"/>
                <w:lang w:val="en-GB"/>
              </w:rPr>
            </w:pPr>
            <w:r w:rsidRPr="004C38FD">
              <w:rPr>
                <w:color w:val="000000"/>
                <w:lang w:val="en-GB"/>
              </w:rPr>
              <w:t> </w:t>
            </w:r>
          </w:p>
        </w:tc>
      </w:tr>
      <w:tr w:rsidR="00EC65DD" w:rsidRPr="004C38FD" w14:paraId="7C378DA7" w14:textId="77777777" w:rsidTr="008755C6">
        <w:trPr>
          <w:trHeight w:val="915"/>
        </w:trPr>
        <w:tc>
          <w:tcPr>
            <w:tcW w:w="893" w:type="pct"/>
            <w:vMerge/>
            <w:tcBorders>
              <w:top w:val="nil"/>
              <w:left w:val="single" w:sz="8" w:space="0" w:color="auto"/>
              <w:bottom w:val="single" w:sz="8" w:space="0" w:color="000000"/>
              <w:right w:val="single" w:sz="8" w:space="0" w:color="auto"/>
            </w:tcBorders>
            <w:shd w:val="clear" w:color="auto" w:fill="auto"/>
            <w:vAlign w:val="center"/>
            <w:hideMark/>
          </w:tcPr>
          <w:p w14:paraId="5F384571" w14:textId="77777777" w:rsidR="00EC65DD" w:rsidRPr="004C38FD" w:rsidRDefault="00EC65DD" w:rsidP="00EC65DD">
            <w:pPr>
              <w:pStyle w:val="Tabelid"/>
              <w:rPr>
                <w:lang w:val="en-GB"/>
              </w:rPr>
            </w:pPr>
          </w:p>
        </w:tc>
        <w:tc>
          <w:tcPr>
            <w:tcW w:w="1124" w:type="pct"/>
            <w:tcBorders>
              <w:top w:val="nil"/>
              <w:left w:val="nil"/>
              <w:bottom w:val="single" w:sz="8" w:space="0" w:color="auto"/>
              <w:right w:val="nil"/>
            </w:tcBorders>
            <w:shd w:val="clear" w:color="auto" w:fill="auto"/>
            <w:vAlign w:val="center"/>
            <w:hideMark/>
          </w:tcPr>
          <w:p w14:paraId="0CCCE894" w14:textId="6E893AF8" w:rsidR="00EC65DD" w:rsidRPr="004C38FD" w:rsidRDefault="00EC65DD" w:rsidP="00EC65DD">
            <w:pPr>
              <w:pStyle w:val="Tabelid"/>
              <w:rPr>
                <w:color w:val="000000"/>
                <w:lang w:val="en-GB"/>
              </w:rPr>
            </w:pPr>
            <w:r w:rsidRPr="004C38FD">
              <w:rPr>
                <w:color w:val="000000"/>
                <w:lang w:val="en-GB"/>
              </w:rPr>
              <w:t>Priorit</w:t>
            </w:r>
            <w:r w:rsidR="00791788" w:rsidRPr="004C38FD">
              <w:rPr>
                <w:color w:val="000000"/>
                <w:lang w:val="en-GB"/>
              </w:rPr>
              <w:t>y section</w:t>
            </w:r>
            <w:r w:rsidRPr="004C38FD">
              <w:rPr>
                <w:color w:val="000000"/>
                <w:lang w:val="en-GB"/>
              </w:rPr>
              <w:t xml:space="preserve"> 3: DPS3 Häädemeeste-EE/LV </w:t>
            </w:r>
            <w:r w:rsidR="00791788" w:rsidRPr="004C38FD">
              <w:rPr>
                <w:color w:val="000000"/>
                <w:lang w:val="en-GB"/>
              </w:rPr>
              <w:t>border</w:t>
            </w:r>
          </w:p>
        </w:tc>
        <w:tc>
          <w:tcPr>
            <w:tcW w:w="966" w:type="pct"/>
            <w:tcBorders>
              <w:top w:val="nil"/>
              <w:left w:val="single" w:sz="8" w:space="0" w:color="auto"/>
              <w:bottom w:val="single" w:sz="8" w:space="0" w:color="auto"/>
              <w:right w:val="single" w:sz="8" w:space="0" w:color="auto"/>
            </w:tcBorders>
            <w:shd w:val="clear" w:color="auto" w:fill="auto"/>
            <w:noWrap/>
            <w:vAlign w:val="center"/>
            <w:hideMark/>
          </w:tcPr>
          <w:p w14:paraId="2C033827" w14:textId="44225F16" w:rsidR="00EC65DD" w:rsidRPr="004C38FD" w:rsidRDefault="00EC65DD" w:rsidP="00EC65DD">
            <w:pPr>
              <w:pStyle w:val="Tabelid"/>
              <w:rPr>
                <w:lang w:val="en-GB"/>
              </w:rPr>
            </w:pPr>
            <w:r w:rsidRPr="004C38FD">
              <w:rPr>
                <w:lang w:val="en-GB"/>
              </w:rPr>
              <w:t>25</w:t>
            </w:r>
            <w:r w:rsidR="00791788" w:rsidRPr="004C38FD">
              <w:rPr>
                <w:lang w:val="en-GB"/>
              </w:rPr>
              <w:t>.</w:t>
            </w:r>
            <w:r w:rsidRPr="004C38FD">
              <w:rPr>
                <w:lang w:val="en-GB"/>
              </w:rPr>
              <w:t>4</w:t>
            </w:r>
          </w:p>
        </w:tc>
        <w:tc>
          <w:tcPr>
            <w:tcW w:w="504" w:type="pct"/>
            <w:tcBorders>
              <w:top w:val="nil"/>
              <w:left w:val="nil"/>
              <w:bottom w:val="single" w:sz="8" w:space="0" w:color="auto"/>
              <w:right w:val="single" w:sz="4" w:space="0" w:color="auto"/>
            </w:tcBorders>
            <w:shd w:val="clear" w:color="auto" w:fill="auto"/>
            <w:noWrap/>
            <w:vAlign w:val="center"/>
            <w:hideMark/>
          </w:tcPr>
          <w:p w14:paraId="128E0776" w14:textId="77777777" w:rsidR="00EC65DD" w:rsidRPr="004C38FD" w:rsidRDefault="00EC65DD" w:rsidP="00EC65DD">
            <w:pPr>
              <w:pStyle w:val="Tabelid"/>
              <w:rPr>
                <w:rFonts w:cs="Times New Roman"/>
                <w:sz w:val="24"/>
                <w:szCs w:val="24"/>
                <w:lang w:val="en-GB"/>
              </w:rPr>
            </w:pPr>
            <w:r w:rsidRPr="004C38FD">
              <w:rPr>
                <w:rFonts w:cs="Times New Roman"/>
                <w:sz w:val="24"/>
                <w:szCs w:val="24"/>
                <w:lang w:val="en-GB"/>
              </w:rPr>
              <w:t> </w:t>
            </w:r>
          </w:p>
        </w:tc>
        <w:tc>
          <w:tcPr>
            <w:tcW w:w="504" w:type="pct"/>
            <w:tcBorders>
              <w:top w:val="nil"/>
              <w:left w:val="nil"/>
              <w:bottom w:val="single" w:sz="8" w:space="0" w:color="auto"/>
              <w:right w:val="single" w:sz="4" w:space="0" w:color="auto"/>
            </w:tcBorders>
            <w:shd w:val="clear" w:color="000000" w:fill="BDD7EE"/>
            <w:noWrap/>
            <w:vAlign w:val="center"/>
            <w:hideMark/>
          </w:tcPr>
          <w:p w14:paraId="6DC104CB" w14:textId="77777777" w:rsidR="00EC65DD" w:rsidRPr="004C38FD" w:rsidRDefault="00EC65DD" w:rsidP="00EC65DD">
            <w:pPr>
              <w:pStyle w:val="Tabelid"/>
              <w:rPr>
                <w:color w:val="000000"/>
                <w:lang w:val="en-GB"/>
              </w:rPr>
            </w:pPr>
            <w:r w:rsidRPr="004C38FD">
              <w:rPr>
                <w:color w:val="000000"/>
                <w:lang w:val="en-GB"/>
              </w:rPr>
              <w:t> </w:t>
            </w:r>
          </w:p>
        </w:tc>
        <w:tc>
          <w:tcPr>
            <w:tcW w:w="504" w:type="pct"/>
            <w:tcBorders>
              <w:top w:val="nil"/>
              <w:left w:val="nil"/>
              <w:bottom w:val="single" w:sz="8" w:space="0" w:color="auto"/>
              <w:right w:val="single" w:sz="4" w:space="0" w:color="auto"/>
            </w:tcBorders>
            <w:shd w:val="clear" w:color="000000" w:fill="BDD7EE"/>
            <w:noWrap/>
            <w:vAlign w:val="center"/>
            <w:hideMark/>
          </w:tcPr>
          <w:p w14:paraId="20E1D22A" w14:textId="77777777" w:rsidR="00EC65DD" w:rsidRPr="004C38FD" w:rsidRDefault="00EC65DD" w:rsidP="00EC65DD">
            <w:pPr>
              <w:pStyle w:val="Tabelid"/>
              <w:rPr>
                <w:color w:val="000000"/>
                <w:lang w:val="en-GB"/>
              </w:rPr>
            </w:pPr>
            <w:r w:rsidRPr="004C38FD">
              <w:rPr>
                <w:color w:val="000000"/>
                <w:lang w:val="en-GB"/>
              </w:rPr>
              <w:t> </w:t>
            </w:r>
          </w:p>
        </w:tc>
        <w:tc>
          <w:tcPr>
            <w:tcW w:w="504" w:type="pct"/>
            <w:tcBorders>
              <w:top w:val="nil"/>
              <w:left w:val="nil"/>
              <w:bottom w:val="single" w:sz="8" w:space="0" w:color="auto"/>
              <w:right w:val="single" w:sz="8" w:space="0" w:color="auto"/>
            </w:tcBorders>
            <w:shd w:val="clear" w:color="000000" w:fill="BDD7EE"/>
            <w:noWrap/>
            <w:vAlign w:val="center"/>
            <w:hideMark/>
          </w:tcPr>
          <w:p w14:paraId="124856D3" w14:textId="77777777" w:rsidR="00EC65DD" w:rsidRPr="004C38FD" w:rsidRDefault="00EC65DD" w:rsidP="00EC65DD">
            <w:pPr>
              <w:pStyle w:val="Tabelid"/>
              <w:rPr>
                <w:color w:val="000000"/>
                <w:lang w:val="en-GB"/>
              </w:rPr>
            </w:pPr>
            <w:r w:rsidRPr="004C38FD">
              <w:rPr>
                <w:color w:val="000000"/>
                <w:lang w:val="en-GB"/>
              </w:rPr>
              <w:t> </w:t>
            </w:r>
          </w:p>
        </w:tc>
      </w:tr>
    </w:tbl>
    <w:p w14:paraId="29FFF575" w14:textId="6A8B5B6C" w:rsidR="00EC65DD" w:rsidRPr="004C38FD" w:rsidRDefault="00EC65DD" w:rsidP="00EC65DD">
      <w:pPr>
        <w:rPr>
          <w:lang w:val="en-GB" w:eastAsia="et-EE"/>
        </w:rPr>
      </w:pPr>
    </w:p>
    <w:p w14:paraId="7F3F3D3C" w14:textId="381D226E" w:rsidR="007274B3" w:rsidRPr="004C38FD" w:rsidRDefault="007274B3" w:rsidP="00EC65DD">
      <w:pPr>
        <w:rPr>
          <w:lang w:val="en-GB" w:eastAsia="et-EE"/>
        </w:rPr>
      </w:pPr>
    </w:p>
    <w:p w14:paraId="50BEA4B6" w14:textId="3CC1B049" w:rsidR="007274B3" w:rsidRPr="004C38FD" w:rsidRDefault="007274B3" w:rsidP="00EC65DD">
      <w:pPr>
        <w:rPr>
          <w:lang w:val="en-GB" w:eastAsia="et-EE"/>
        </w:rPr>
      </w:pPr>
    </w:p>
    <w:p w14:paraId="6D94B603" w14:textId="7D177497" w:rsidR="007274B3" w:rsidRPr="004C38FD" w:rsidRDefault="007274B3" w:rsidP="00EC65DD">
      <w:pPr>
        <w:rPr>
          <w:lang w:val="en-GB" w:eastAsia="et-EE"/>
        </w:rPr>
      </w:pPr>
    </w:p>
    <w:p w14:paraId="07E0CD74" w14:textId="563693B6" w:rsidR="007274B3" w:rsidRPr="004C38FD" w:rsidRDefault="007274B3" w:rsidP="00EC65DD">
      <w:pPr>
        <w:rPr>
          <w:lang w:val="en-GB" w:eastAsia="et-EE"/>
        </w:rPr>
      </w:pPr>
    </w:p>
    <w:p w14:paraId="06CD8C48" w14:textId="168B4D7F" w:rsidR="007274B3" w:rsidRPr="004C38FD" w:rsidRDefault="007274B3" w:rsidP="00EC65DD">
      <w:pPr>
        <w:rPr>
          <w:lang w:val="en-GB" w:eastAsia="et-EE"/>
        </w:rPr>
      </w:pPr>
    </w:p>
    <w:p w14:paraId="7928C279" w14:textId="2BB984C9" w:rsidR="007274B3" w:rsidRPr="004C38FD" w:rsidRDefault="007274B3" w:rsidP="00EC65DD">
      <w:pPr>
        <w:rPr>
          <w:lang w:val="en-GB" w:eastAsia="et-EE"/>
        </w:rPr>
      </w:pPr>
    </w:p>
    <w:p w14:paraId="0727CAFF" w14:textId="1CA3400D" w:rsidR="007274B3" w:rsidRPr="004C38FD" w:rsidRDefault="007274B3" w:rsidP="00EC65DD">
      <w:pPr>
        <w:rPr>
          <w:lang w:val="en-GB" w:eastAsia="et-EE"/>
        </w:rPr>
      </w:pPr>
    </w:p>
    <w:p w14:paraId="3DDCFB07" w14:textId="6197203F" w:rsidR="007274B3" w:rsidRPr="004C38FD" w:rsidRDefault="007274B3" w:rsidP="00EC65DD">
      <w:pPr>
        <w:rPr>
          <w:lang w:val="en-GB" w:eastAsia="et-EE"/>
        </w:rPr>
      </w:pPr>
    </w:p>
    <w:p w14:paraId="7DBCEF85" w14:textId="543DAAF7" w:rsidR="007274B3" w:rsidRPr="004C38FD" w:rsidRDefault="007274B3" w:rsidP="00EC65DD">
      <w:pPr>
        <w:rPr>
          <w:lang w:val="en-GB" w:eastAsia="et-EE"/>
        </w:rPr>
      </w:pPr>
    </w:p>
    <w:p w14:paraId="5CD4A410" w14:textId="64A6EDF3" w:rsidR="007274B3" w:rsidRPr="004C38FD" w:rsidRDefault="007274B3" w:rsidP="00EC65DD">
      <w:pPr>
        <w:rPr>
          <w:lang w:val="en-GB" w:eastAsia="et-EE"/>
        </w:rPr>
      </w:pPr>
    </w:p>
    <w:p w14:paraId="730371F2" w14:textId="6637359E" w:rsidR="007274B3" w:rsidRPr="004C38FD" w:rsidRDefault="007274B3" w:rsidP="00EC65DD">
      <w:pPr>
        <w:rPr>
          <w:lang w:val="en-GB" w:eastAsia="et-EE"/>
        </w:rPr>
      </w:pPr>
    </w:p>
    <w:p w14:paraId="6F10CD08" w14:textId="7296958D" w:rsidR="007274B3" w:rsidRPr="004C38FD" w:rsidRDefault="007274B3" w:rsidP="00EC65DD">
      <w:pPr>
        <w:rPr>
          <w:lang w:val="en-GB" w:eastAsia="et-EE"/>
        </w:rPr>
      </w:pPr>
    </w:p>
    <w:p w14:paraId="15F446EC" w14:textId="57519995" w:rsidR="007274B3" w:rsidRPr="004C38FD" w:rsidRDefault="007274B3" w:rsidP="00EC65DD">
      <w:pPr>
        <w:rPr>
          <w:lang w:val="en-GB" w:eastAsia="et-EE"/>
        </w:rPr>
      </w:pPr>
    </w:p>
    <w:p w14:paraId="707DDEC4" w14:textId="27D7E5CA" w:rsidR="007274B3" w:rsidRPr="004C38FD" w:rsidRDefault="007274B3" w:rsidP="00EC65DD">
      <w:pPr>
        <w:rPr>
          <w:lang w:val="en-GB" w:eastAsia="et-EE"/>
        </w:rPr>
      </w:pPr>
    </w:p>
    <w:p w14:paraId="20972F1B" w14:textId="62F6E58A" w:rsidR="007274B3" w:rsidRPr="004C38FD" w:rsidRDefault="007274B3" w:rsidP="00EC65DD">
      <w:pPr>
        <w:rPr>
          <w:lang w:val="en-GB" w:eastAsia="et-EE"/>
        </w:rPr>
      </w:pPr>
    </w:p>
    <w:p w14:paraId="34D0CAF5" w14:textId="4906DB17" w:rsidR="007274B3" w:rsidRPr="004C38FD" w:rsidRDefault="007274B3" w:rsidP="00EC65DD">
      <w:pPr>
        <w:rPr>
          <w:lang w:val="en-GB" w:eastAsia="et-EE"/>
        </w:rPr>
      </w:pPr>
    </w:p>
    <w:p w14:paraId="270FE324" w14:textId="27899121" w:rsidR="007274B3" w:rsidRPr="004C38FD" w:rsidRDefault="007274B3" w:rsidP="00EC65DD">
      <w:pPr>
        <w:rPr>
          <w:lang w:val="en-GB" w:eastAsia="et-EE"/>
        </w:rPr>
      </w:pPr>
    </w:p>
    <w:p w14:paraId="6391698A" w14:textId="5C8AC912" w:rsidR="007274B3" w:rsidRPr="004C38FD" w:rsidRDefault="007274B3" w:rsidP="00EC65DD">
      <w:pPr>
        <w:rPr>
          <w:lang w:val="en-GB" w:eastAsia="et-EE"/>
        </w:rPr>
      </w:pPr>
    </w:p>
    <w:p w14:paraId="53508DA1" w14:textId="54564E60" w:rsidR="007274B3" w:rsidRPr="004C38FD" w:rsidRDefault="007274B3" w:rsidP="00EC65DD">
      <w:pPr>
        <w:rPr>
          <w:lang w:val="en-GB" w:eastAsia="et-EE"/>
        </w:rPr>
      </w:pPr>
    </w:p>
    <w:p w14:paraId="0E09A081" w14:textId="77777777" w:rsidR="007274B3" w:rsidRPr="004C38FD" w:rsidRDefault="007274B3" w:rsidP="00EC65DD">
      <w:pPr>
        <w:rPr>
          <w:lang w:val="en-GB" w:eastAsia="et-EE"/>
        </w:rPr>
      </w:pPr>
    </w:p>
    <w:sectPr w:rsidR="007274B3" w:rsidRPr="004C38FD" w:rsidSect="00E877E2">
      <w:endnotePr>
        <w:numFmt w:val="decimal"/>
      </w:endnotePr>
      <w:pgSz w:w="11906" w:h="16838" w:code="9"/>
      <w:pgMar w:top="907" w:right="1021" w:bottom="1418"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82A4D" w14:textId="77777777" w:rsidR="003A574C" w:rsidRDefault="003A574C" w:rsidP="00F854C1">
      <w:r>
        <w:separator/>
      </w:r>
    </w:p>
  </w:endnote>
  <w:endnote w:type="continuationSeparator" w:id="0">
    <w:p w14:paraId="676332A1" w14:textId="77777777" w:rsidR="003A574C" w:rsidRDefault="003A574C" w:rsidP="00F8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Light">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BA"/>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Roboto Condensed">
    <w:panose1 w:val="02000000000000000000"/>
    <w:charset w:val="BA"/>
    <w:family w:val="auto"/>
    <w:pitch w:val="variable"/>
    <w:sig w:usb0="E00002FF" w:usb1="5000205B" w:usb2="0000002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Semibold">
    <w:panose1 w:val="020B0702040204020203"/>
    <w:charset w:val="BA"/>
    <w:family w:val="swiss"/>
    <w:pitch w:val="variable"/>
    <w:sig w:usb0="E4002EFF" w:usb1="C000E47F" w:usb2="00000009" w:usb3="00000000" w:csb0="000001FF" w:csb1="00000000"/>
  </w:font>
  <w:font w:name="Segoe UI Semilight">
    <w:panose1 w:val="020B0402040204020203"/>
    <w:charset w:val="BA"/>
    <w:family w:val="swiss"/>
    <w:pitch w:val="variable"/>
    <w:sig w:usb0="E4002EFF" w:usb1="C000E47F" w:usb2="00000009" w:usb3="00000000" w:csb0="000001FF" w:csb1="00000000"/>
  </w:font>
  <w:font w:name="Roboto Condensed Light">
    <w:panose1 w:val="02000000000000000000"/>
    <w:charset w:val="BA"/>
    <w:family w:val="auto"/>
    <w:pitch w:val="variable"/>
    <w:sig w:usb0="E00002FF" w:usb1="5000205B" w:usb2="00000020" w:usb3="00000000" w:csb0="0000019F" w:csb1="00000000"/>
  </w:font>
  <w:font w:name="Times New Roman,Calibri">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85301" w14:textId="072AAB13" w:rsidR="003A574C" w:rsidRPr="00061D83" w:rsidRDefault="003A574C" w:rsidP="00380FE3">
    <w:pPr>
      <w:pStyle w:val="Jalus"/>
    </w:pPr>
    <w:r w:rsidRPr="004D4EB3">
      <w:ptab w:relativeTo="margin" w:alignment="center" w:leader="none"/>
    </w:r>
    <w:r w:rsidRPr="004D4EB3">
      <w:t xml:space="preserve"> </w:t>
    </w:r>
    <w:r w:rsidRPr="00061D83">
      <w:rPr>
        <w:rFonts w:eastAsiaTheme="minorEastAsia"/>
      </w:rPr>
      <w:fldChar w:fldCharType="begin"/>
    </w:r>
    <w:r w:rsidRPr="00061D83">
      <w:instrText>PAGE    \* MERGEFORMAT</w:instrText>
    </w:r>
    <w:r w:rsidRPr="00061D83">
      <w:rPr>
        <w:rFonts w:eastAsiaTheme="minorEastAsia"/>
      </w:rPr>
      <w:fldChar w:fldCharType="separate"/>
    </w:r>
    <w:r w:rsidR="003C1AC9" w:rsidRPr="003C1AC9">
      <w:rPr>
        <w:rFonts w:eastAsiaTheme="majorEastAsia"/>
        <w:noProof/>
      </w:rPr>
      <w:t>7</w:t>
    </w:r>
    <w:r w:rsidRPr="00061D83">
      <w:rPr>
        <w:rFonts w:eastAsiaTheme="maj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6DF4D" w14:textId="77777777" w:rsidR="003A574C" w:rsidRPr="00913110" w:rsidRDefault="003A574C" w:rsidP="005031E9">
    <w:pPr>
      <w:pStyle w:val="Jalus"/>
      <w:rPr>
        <w:color w:val="833C0B" w:themeColor="accent2" w:themeShade="80"/>
      </w:rPr>
    </w:pPr>
  </w:p>
  <w:p w14:paraId="4ED171D3" w14:textId="77777777" w:rsidR="003A574C" w:rsidRDefault="003A574C">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09822" w14:textId="77777777" w:rsidR="003A574C" w:rsidRDefault="003A574C" w:rsidP="00F854C1">
      <w:r>
        <w:separator/>
      </w:r>
    </w:p>
  </w:footnote>
  <w:footnote w:type="continuationSeparator" w:id="0">
    <w:p w14:paraId="5745C167" w14:textId="77777777" w:rsidR="003A574C" w:rsidRDefault="003A574C" w:rsidP="00F854C1">
      <w:r>
        <w:continuationSeparator/>
      </w:r>
    </w:p>
  </w:footnote>
  <w:footnote w:id="1">
    <w:p w14:paraId="1FB4601B" w14:textId="06C667C6" w:rsidR="003A574C" w:rsidRPr="00900505" w:rsidRDefault="003A574C" w:rsidP="00D76B8F">
      <w:pPr>
        <w:pStyle w:val="Jalus"/>
        <w:rPr>
          <w:lang w:val="en-GB"/>
        </w:rPr>
      </w:pPr>
      <w:r w:rsidRPr="00D76B8F">
        <w:rPr>
          <w:rStyle w:val="Allmrkuseviide"/>
        </w:rPr>
        <w:footnoteRef/>
      </w:r>
      <w:r>
        <w:rPr>
          <w:lang w:val="en-GB"/>
        </w:rPr>
        <w:t xml:space="preserve">Shows the proportion of people whose net income per household member (equivalent net income) per month for consumption scales </w:t>
      </w:r>
      <w:r w:rsidRPr="00900505">
        <w:rPr>
          <w:lang w:val="en-GB"/>
        </w:rPr>
        <w:t>1:0</w:t>
      </w:r>
      <w:r>
        <w:rPr>
          <w:lang w:val="en-GB"/>
        </w:rPr>
        <w:t>.</w:t>
      </w:r>
      <w:r w:rsidRPr="00900505">
        <w:rPr>
          <w:lang w:val="en-GB"/>
        </w:rPr>
        <w:t>7:0</w:t>
      </w:r>
      <w:r>
        <w:rPr>
          <w:lang w:val="en-GB"/>
        </w:rPr>
        <w:t>.</w:t>
      </w:r>
      <w:r w:rsidRPr="00900505">
        <w:rPr>
          <w:lang w:val="en-GB"/>
        </w:rPr>
        <w:t xml:space="preserve">5 </w:t>
      </w:r>
      <w:r>
        <w:rPr>
          <w:lang w:val="en-GB"/>
        </w:rPr>
        <w:t>is below the absolute poverty threshold, i.e. less than the calculated subsistence minimum</w:t>
      </w:r>
      <w:r w:rsidRPr="00900505">
        <w:rPr>
          <w:lang w:val="en-GB"/>
        </w:rPr>
        <w:t xml:space="preserve">. </w:t>
      </w:r>
      <w:r>
        <w:rPr>
          <w:lang w:val="en-GB"/>
        </w:rPr>
        <w:t>Calculated subsistence minimum is the lowest amount of livelihoods that a person needs to cover his daily needs</w:t>
      </w:r>
      <w:r w:rsidRPr="00900505">
        <w:rPr>
          <w:lang w:val="en-GB"/>
        </w:rPr>
        <w:t xml:space="preserve">. </w:t>
      </w:r>
      <w:r>
        <w:rPr>
          <w:lang w:val="en-GB"/>
        </w:rPr>
        <w:t>The subsistence minimum consists of a calculated minimum food basket and individual non-food expenses, including housing costs</w:t>
      </w:r>
      <w:r w:rsidRPr="00900505">
        <w:rPr>
          <w:lang w:val="en-GB"/>
        </w:rPr>
        <w:t>.</w:t>
      </w:r>
    </w:p>
  </w:footnote>
  <w:footnote w:id="2">
    <w:p w14:paraId="65D7A833" w14:textId="75958722" w:rsidR="003A574C" w:rsidRPr="00900505" w:rsidRDefault="003A574C" w:rsidP="00D76B8F">
      <w:pPr>
        <w:pStyle w:val="Jalus"/>
        <w:rPr>
          <w:lang w:val="en-GB"/>
        </w:rPr>
      </w:pPr>
      <w:r w:rsidRPr="00900505">
        <w:rPr>
          <w:rStyle w:val="Allmrkuseviide"/>
          <w:lang w:val="en-GB"/>
        </w:rPr>
        <w:footnoteRef/>
      </w:r>
      <w:r w:rsidRPr="00900505">
        <w:rPr>
          <w:lang w:val="en-GB"/>
        </w:rPr>
        <w:t xml:space="preserve"> </w:t>
      </w:r>
      <w:r>
        <w:rPr>
          <w:lang w:val="en-GB"/>
        </w:rPr>
        <w:t>The restrictions of the sampling do not allow to determine data by gender</w:t>
      </w:r>
      <w:r w:rsidRPr="00900505">
        <w:rPr>
          <w:lang w:val="en-GB"/>
        </w:rPr>
        <w:t>.</w:t>
      </w:r>
    </w:p>
  </w:footnote>
  <w:footnote w:id="3">
    <w:p w14:paraId="1D5C95CE" w14:textId="67AAF196" w:rsidR="003A574C" w:rsidRPr="00900505" w:rsidRDefault="003A574C" w:rsidP="00D76B8F">
      <w:pPr>
        <w:pStyle w:val="Jalus"/>
        <w:rPr>
          <w:lang w:val="en-GB"/>
        </w:rPr>
      </w:pPr>
      <w:r w:rsidRPr="00900505">
        <w:rPr>
          <w:rStyle w:val="Allmrkuseviide"/>
          <w:lang w:val="en-GB"/>
        </w:rPr>
        <w:footnoteRef/>
      </w:r>
      <w:r w:rsidRPr="00900505">
        <w:rPr>
          <w:rStyle w:val="Allmrkuseviide"/>
          <w:vertAlign w:val="baseline"/>
          <w:lang w:val="en-GB"/>
        </w:rPr>
        <w:t xml:space="preserve"> </w:t>
      </w:r>
      <w:r>
        <w:rPr>
          <w:lang w:val="en-GB"/>
        </w:rPr>
        <w:t>Indicates the share of people who are unable to afford themselves at least four components of the following nine</w:t>
      </w:r>
      <w:r w:rsidRPr="00900505">
        <w:rPr>
          <w:lang w:val="en-GB"/>
        </w:rPr>
        <w:t xml:space="preserve">: 1) </w:t>
      </w:r>
      <w:r>
        <w:rPr>
          <w:lang w:val="en-GB"/>
        </w:rPr>
        <w:t>payment of rent and utilities</w:t>
      </w:r>
      <w:r w:rsidRPr="00900505">
        <w:rPr>
          <w:lang w:val="en-GB"/>
        </w:rPr>
        <w:t xml:space="preserve">, 2) </w:t>
      </w:r>
      <w:r>
        <w:rPr>
          <w:lang w:val="en-GB"/>
        </w:rPr>
        <w:t>keeping the home sufficiently warm</w:t>
      </w:r>
      <w:r w:rsidRPr="00900505">
        <w:rPr>
          <w:lang w:val="en-GB"/>
        </w:rPr>
        <w:t xml:space="preserve">, 3) </w:t>
      </w:r>
      <w:r>
        <w:rPr>
          <w:lang w:val="en-GB"/>
        </w:rPr>
        <w:t>unforeseeable expenses</w:t>
      </w:r>
      <w:r w:rsidRPr="00900505">
        <w:rPr>
          <w:lang w:val="en-GB"/>
        </w:rPr>
        <w:t xml:space="preserve">, 4) </w:t>
      </w:r>
      <w:r>
        <w:rPr>
          <w:lang w:val="en-GB"/>
        </w:rPr>
        <w:t>eating meat, fish or food that contains equal amount of protein every other day</w:t>
      </w:r>
      <w:r w:rsidRPr="00900505">
        <w:rPr>
          <w:lang w:val="en-GB"/>
        </w:rPr>
        <w:t xml:space="preserve">, 5) </w:t>
      </w:r>
      <w:r>
        <w:rPr>
          <w:lang w:val="en-GB"/>
        </w:rPr>
        <w:t>a week-long holiday away from home</w:t>
      </w:r>
      <w:r w:rsidRPr="00900505">
        <w:rPr>
          <w:lang w:val="en-GB"/>
        </w:rPr>
        <w:t xml:space="preserve">, 6) </w:t>
      </w:r>
      <w:r>
        <w:rPr>
          <w:lang w:val="en-GB"/>
        </w:rPr>
        <w:t>a car</w:t>
      </w:r>
      <w:r w:rsidRPr="00900505">
        <w:rPr>
          <w:lang w:val="en-GB"/>
        </w:rPr>
        <w:t xml:space="preserve">, 7) </w:t>
      </w:r>
      <w:r>
        <w:rPr>
          <w:lang w:val="en-GB"/>
        </w:rPr>
        <w:t>a washing machine</w:t>
      </w:r>
      <w:r w:rsidRPr="00900505">
        <w:rPr>
          <w:lang w:val="en-GB"/>
        </w:rPr>
        <w:t xml:space="preserve">, 8) </w:t>
      </w:r>
      <w:r>
        <w:rPr>
          <w:lang w:val="en-GB"/>
        </w:rPr>
        <w:t>a colour TV</w:t>
      </w:r>
      <w:r w:rsidRPr="00900505">
        <w:rPr>
          <w:lang w:val="en-GB"/>
        </w:rPr>
        <w:t xml:space="preserve">, 9) </w:t>
      </w:r>
      <w:r>
        <w:rPr>
          <w:lang w:val="en-GB"/>
        </w:rPr>
        <w:t>a telephone</w:t>
      </w:r>
      <w:r w:rsidRPr="00900505">
        <w:rPr>
          <w:lang w:val="en-GB"/>
        </w:rPr>
        <w:t xml:space="preserve">. </w:t>
      </w:r>
      <w:r>
        <w:rPr>
          <w:lang w:val="en-GB"/>
        </w:rPr>
        <w:t>Thus, the severe material deprivation rate does not only describe income poverty but a broader material subsistence</w:t>
      </w:r>
      <w:r w:rsidRPr="00900505">
        <w:rPr>
          <w:lang w:val="en-GB"/>
        </w:rPr>
        <w:t>.</w:t>
      </w:r>
    </w:p>
  </w:footnote>
  <w:footnote w:id="4">
    <w:p w14:paraId="03EBBB2F" w14:textId="067C944A" w:rsidR="003A574C" w:rsidRPr="00852175" w:rsidRDefault="003A574C" w:rsidP="00D76B8F">
      <w:pPr>
        <w:pStyle w:val="Jalus"/>
        <w:rPr>
          <w:lang w:val="en-GB"/>
        </w:rPr>
      </w:pPr>
      <w:r w:rsidRPr="00D76B8F">
        <w:rPr>
          <w:rStyle w:val="Allmrkuseviide"/>
        </w:rPr>
        <w:footnoteRef/>
      </w:r>
      <w:r w:rsidRPr="00D76B8F">
        <w:t xml:space="preserve"> </w:t>
      </w:r>
      <w:r>
        <w:rPr>
          <w:lang w:val="en-GB"/>
        </w:rPr>
        <w:t>The indicator shows the number of the elderly, working age disabled people and people with special mental needs who use outpatient care services, and the ratio of people receiving round the clock in-patient care service</w:t>
      </w:r>
      <w:r w:rsidRPr="00852175">
        <w:rPr>
          <w:lang w:val="en-GB"/>
        </w:rPr>
        <w:t xml:space="preserve">. </w:t>
      </w:r>
      <w:r>
        <w:rPr>
          <w:lang w:val="en-GB"/>
        </w:rPr>
        <w:t>The aim is to increase the number of people within the target group who use outpatient care services, so that it would exceed the number of people receiving inpatient care</w:t>
      </w:r>
      <w:r w:rsidRPr="00852175">
        <w:rPr>
          <w:lang w:val="en-GB"/>
        </w:rPr>
        <w:t>.</w:t>
      </w:r>
    </w:p>
  </w:footnote>
  <w:footnote w:id="5">
    <w:p w14:paraId="0578A829" w14:textId="37EE38E1" w:rsidR="003A574C" w:rsidRPr="00934DED" w:rsidRDefault="003A574C" w:rsidP="00D76B8F">
      <w:pPr>
        <w:pStyle w:val="Jalus"/>
        <w:rPr>
          <w:lang w:val="en-GB"/>
        </w:rPr>
      </w:pPr>
      <w:r w:rsidRPr="00CB74E9">
        <w:rPr>
          <w:rStyle w:val="Allmrkuseviide"/>
          <w:sz w:val="18"/>
          <w:szCs w:val="18"/>
        </w:rPr>
        <w:footnoteRef/>
      </w:r>
      <w:r w:rsidRPr="00CB74E9">
        <w:t xml:space="preserve"> </w:t>
      </w:r>
      <w:r>
        <w:rPr>
          <w:lang w:val="en-GB"/>
        </w:rPr>
        <w:t>The indicator</w:t>
      </w:r>
      <w:r w:rsidRPr="00934DED">
        <w:rPr>
          <w:lang w:val="en-GB"/>
        </w:rPr>
        <w:t xml:space="preserve"> </w:t>
      </w:r>
      <w:r>
        <w:rPr>
          <w:lang w:val="en-GB"/>
        </w:rPr>
        <w:t>shows t</w:t>
      </w:r>
      <w:r w:rsidRPr="00342F47">
        <w:rPr>
          <w:lang w:val="en-GB"/>
        </w:rPr>
        <w:t xml:space="preserve">he share of the </w:t>
      </w:r>
      <w:r>
        <w:rPr>
          <w:lang w:val="en-GB"/>
        </w:rPr>
        <w:t>l</w:t>
      </w:r>
      <w:r w:rsidRPr="00342F47">
        <w:rPr>
          <w:lang w:val="en-GB"/>
        </w:rPr>
        <w:t>abour force in the working</w:t>
      </w:r>
      <w:r>
        <w:rPr>
          <w:lang w:val="en-GB"/>
        </w:rPr>
        <w:t>-</w:t>
      </w:r>
      <w:r w:rsidRPr="00342F47">
        <w:rPr>
          <w:lang w:val="en-GB"/>
        </w:rPr>
        <w:t>age population, i</w:t>
      </w:r>
      <w:r>
        <w:rPr>
          <w:lang w:val="en-GB"/>
        </w:rPr>
        <w:t>.</w:t>
      </w:r>
      <w:r w:rsidRPr="00342F47">
        <w:rPr>
          <w:lang w:val="en-GB"/>
        </w:rPr>
        <w:t>e</w:t>
      </w:r>
      <w:r>
        <w:rPr>
          <w:lang w:val="en-GB"/>
        </w:rPr>
        <w:t>.</w:t>
      </w:r>
      <w:r w:rsidRPr="00342F47">
        <w:rPr>
          <w:lang w:val="en-GB"/>
        </w:rPr>
        <w:t xml:space="preserve"> how much of the population is active in the </w:t>
      </w:r>
      <w:r>
        <w:rPr>
          <w:lang w:val="en-GB"/>
        </w:rPr>
        <w:t>l</w:t>
      </w:r>
      <w:r w:rsidRPr="00342F47">
        <w:rPr>
          <w:lang w:val="en-GB"/>
        </w:rPr>
        <w:t>abour market</w:t>
      </w:r>
      <w:r>
        <w:rPr>
          <w:lang w:val="en-GB"/>
        </w:rPr>
        <w:t>.</w:t>
      </w:r>
      <w:r w:rsidRPr="00342F47">
        <w:rPr>
          <w:lang w:val="en-GB"/>
        </w:rPr>
        <w:t xml:space="preserve"> </w:t>
      </w:r>
      <w:r>
        <w:rPr>
          <w:lang w:val="en-GB"/>
        </w:rPr>
        <w:t>T</w:t>
      </w:r>
      <w:r w:rsidRPr="00342F47">
        <w:rPr>
          <w:lang w:val="en-GB"/>
        </w:rPr>
        <w:t xml:space="preserve">he </w:t>
      </w:r>
      <w:r>
        <w:rPr>
          <w:lang w:val="en-GB"/>
        </w:rPr>
        <w:t>l</w:t>
      </w:r>
      <w:r w:rsidRPr="00342F47">
        <w:rPr>
          <w:lang w:val="en-GB"/>
        </w:rPr>
        <w:t>abour force comprises employees and the unemployed</w:t>
      </w:r>
      <w:r>
        <w:rPr>
          <w:lang w:val="en-GB"/>
        </w:rPr>
        <w:t>.</w:t>
      </w:r>
      <w:r w:rsidRPr="00342F47">
        <w:rPr>
          <w:lang w:val="en-GB"/>
        </w:rPr>
        <w:t xml:space="preserve"> </w:t>
      </w:r>
      <w:r>
        <w:rPr>
          <w:lang w:val="en-GB"/>
        </w:rPr>
        <w:t>T</w:t>
      </w:r>
      <w:r w:rsidRPr="00342F47">
        <w:rPr>
          <w:lang w:val="en-GB"/>
        </w:rPr>
        <w:t>he unemployed are those who do not have a job, are actively looking for work and are able to start working within two weeks</w:t>
      </w:r>
      <w:r w:rsidRPr="00934DED">
        <w:rPr>
          <w:lang w:val="en-GB"/>
        </w:rPr>
        <w:t>.</w:t>
      </w:r>
    </w:p>
  </w:footnote>
  <w:footnote w:id="6">
    <w:p w14:paraId="00D7D536" w14:textId="6EA6FBBF" w:rsidR="003A574C" w:rsidRPr="00A87626" w:rsidRDefault="003A574C" w:rsidP="00D76B8F">
      <w:pPr>
        <w:pStyle w:val="Jalus"/>
        <w:rPr>
          <w:lang w:val="en-GB"/>
        </w:rPr>
      </w:pPr>
      <w:r w:rsidRPr="00CB74E9">
        <w:rPr>
          <w:rStyle w:val="Allmrkuseviide"/>
          <w:rFonts w:cs="Times New Roman"/>
          <w:sz w:val="18"/>
          <w:szCs w:val="18"/>
        </w:rPr>
        <w:footnoteRef/>
      </w:r>
      <w:r w:rsidRPr="00CB74E9">
        <w:t xml:space="preserve"> </w:t>
      </w:r>
      <w:r>
        <w:rPr>
          <w:lang w:val="en-GB"/>
        </w:rPr>
        <w:t>The indicator shows the difference between the number of desired children measured by the survey and the actual number of children based on registry data</w:t>
      </w:r>
      <w:r w:rsidRPr="00A87626">
        <w:rPr>
          <w:lang w:val="en-GB"/>
        </w:rPr>
        <w:t xml:space="preserve">. In order to develop a regularly published indicator, activities will be launched in </w:t>
      </w:r>
      <w:r>
        <w:rPr>
          <w:lang w:val="en-GB"/>
        </w:rPr>
        <w:t>2</w:t>
      </w:r>
      <w:r w:rsidRPr="00A87626">
        <w:rPr>
          <w:lang w:val="en-GB"/>
        </w:rPr>
        <w:t xml:space="preserve">017 to develop indicator methodology and a regular data source in cooperation with </w:t>
      </w:r>
      <w:r>
        <w:rPr>
          <w:lang w:val="en-GB"/>
        </w:rPr>
        <w:t>S</w:t>
      </w:r>
      <w:r w:rsidRPr="00A87626">
        <w:rPr>
          <w:lang w:val="en-GB"/>
        </w:rPr>
        <w:t>tatistics Estonia.</w:t>
      </w:r>
    </w:p>
  </w:footnote>
  <w:footnote w:id="7">
    <w:p w14:paraId="7A852CCA" w14:textId="0A88BA8D" w:rsidR="003A574C" w:rsidRPr="005533FF" w:rsidRDefault="003A574C" w:rsidP="00945B8C">
      <w:pPr>
        <w:pStyle w:val="Jalus"/>
        <w:rPr>
          <w:lang w:val="en-GB"/>
        </w:rPr>
      </w:pPr>
      <w:r w:rsidRPr="00945B8C">
        <w:rPr>
          <w:rStyle w:val="Allmrkuseviide"/>
        </w:rPr>
        <w:footnoteRef/>
      </w:r>
      <w:r w:rsidRPr="00945B8C">
        <w:rPr>
          <w:vertAlign w:val="superscript"/>
        </w:rPr>
        <w:t xml:space="preserve"> </w:t>
      </w:r>
      <w:r w:rsidRPr="005533FF">
        <w:rPr>
          <w:rStyle w:val="PhitekstChar"/>
          <w:sz w:val="20"/>
          <w:lang w:val="en-GB"/>
        </w:rPr>
        <w:t>T</w:t>
      </w:r>
      <w:r>
        <w:rPr>
          <w:rStyle w:val="PhitekstChar"/>
          <w:sz w:val="20"/>
          <w:lang w:val="en-GB"/>
        </w:rPr>
        <w:t>his performance area has currently two goals resulting from former division of performance areas</w:t>
      </w:r>
      <w:r w:rsidRPr="005533FF">
        <w:rPr>
          <w:rStyle w:val="PhitekstChar"/>
          <w:sz w:val="20"/>
          <w:lang w:val="en-GB"/>
        </w:rPr>
        <w:t xml:space="preserve"> – </w:t>
      </w:r>
      <w:r>
        <w:rPr>
          <w:rStyle w:val="PhitekstChar"/>
          <w:sz w:val="20"/>
          <w:lang w:val="en-GB"/>
        </w:rPr>
        <w:t>performance area</w:t>
      </w:r>
      <w:r w:rsidRPr="005533FF">
        <w:rPr>
          <w:rStyle w:val="PhitekstChar"/>
          <w:sz w:val="20"/>
          <w:lang w:val="en-GB"/>
        </w:rPr>
        <w:t xml:space="preserve"> </w:t>
      </w:r>
      <w:r>
        <w:rPr>
          <w:rStyle w:val="PhitekstChar"/>
          <w:sz w:val="20"/>
          <w:lang w:val="en-GB"/>
        </w:rPr>
        <w:t>“research”</w:t>
      </w:r>
      <w:r w:rsidRPr="005533FF">
        <w:rPr>
          <w:rStyle w:val="PhitekstChar"/>
          <w:sz w:val="20"/>
          <w:lang w:val="en-GB"/>
        </w:rPr>
        <w:t xml:space="preserve"> and </w:t>
      </w:r>
      <w:r>
        <w:rPr>
          <w:rStyle w:val="PhitekstChar"/>
          <w:sz w:val="20"/>
          <w:lang w:val="en-GB"/>
        </w:rPr>
        <w:t>“</w:t>
      </w:r>
      <w:r w:rsidRPr="005533FF">
        <w:rPr>
          <w:rStyle w:val="PhitekstChar"/>
          <w:sz w:val="20"/>
          <w:lang w:val="en-GB"/>
        </w:rPr>
        <w:t>e</w:t>
      </w:r>
      <w:r>
        <w:rPr>
          <w:rStyle w:val="PhitekstChar"/>
          <w:sz w:val="20"/>
          <w:lang w:val="en-GB"/>
        </w:rPr>
        <w:t>nterprise and innovation”</w:t>
      </w:r>
      <w:r w:rsidRPr="005533FF">
        <w:rPr>
          <w:rStyle w:val="PhitekstChar"/>
          <w:sz w:val="20"/>
          <w:lang w:val="en-GB"/>
        </w:rPr>
        <w:t xml:space="preserve">. </w:t>
      </w:r>
      <w:r>
        <w:rPr>
          <w:rStyle w:val="PhitekstChar"/>
          <w:sz w:val="20"/>
          <w:lang w:val="en-GB"/>
        </w:rPr>
        <w:t>Common goal of new performance area</w:t>
      </w:r>
      <w:r w:rsidRPr="005533FF">
        <w:rPr>
          <w:rStyle w:val="PhitekstChar"/>
          <w:sz w:val="20"/>
          <w:lang w:val="en-GB"/>
        </w:rPr>
        <w:t xml:space="preserve"> </w:t>
      </w:r>
      <w:r>
        <w:rPr>
          <w:rStyle w:val="PhitekstChar"/>
          <w:sz w:val="20"/>
          <w:lang w:val="en-GB"/>
        </w:rPr>
        <w:t>“research and development and enterprise”</w:t>
      </w:r>
      <w:r w:rsidRPr="005533FF">
        <w:rPr>
          <w:rStyle w:val="PhitekstChar"/>
          <w:sz w:val="20"/>
          <w:lang w:val="en-GB"/>
        </w:rPr>
        <w:t xml:space="preserve"> </w:t>
      </w:r>
      <w:r>
        <w:rPr>
          <w:rStyle w:val="PhitekstChar"/>
          <w:sz w:val="20"/>
          <w:lang w:val="en-GB"/>
        </w:rPr>
        <w:t>will be defined in the Estonian Research and Development, Innovation and Enterprise Development Plan</w:t>
      </w:r>
      <w:r w:rsidRPr="005533FF">
        <w:rPr>
          <w:rStyle w:val="PhitekstChar"/>
          <w:sz w:val="20"/>
          <w:lang w:val="en-GB"/>
        </w:rPr>
        <w:t xml:space="preserve"> 2021–2035</w:t>
      </w:r>
      <w:r>
        <w:rPr>
          <w:rStyle w:val="PhitekstChar"/>
          <w:sz w:val="20"/>
          <w:lang w:val="en-GB"/>
        </w:rPr>
        <w:t xml:space="preserve">, which is being prepared and will be approved during </w:t>
      </w:r>
      <w:r w:rsidRPr="005533FF">
        <w:rPr>
          <w:rStyle w:val="PhitekstChar"/>
          <w:sz w:val="20"/>
          <w:lang w:val="en-GB"/>
        </w:rPr>
        <w:t>2020.</w:t>
      </w:r>
    </w:p>
  </w:footnote>
  <w:footnote w:id="8">
    <w:p w14:paraId="62143F56" w14:textId="5DB72E3A" w:rsidR="003A574C" w:rsidRPr="005533FF" w:rsidRDefault="003A574C" w:rsidP="00945B8C">
      <w:pPr>
        <w:pStyle w:val="Jalus"/>
        <w:rPr>
          <w:lang w:val="en-GB"/>
        </w:rPr>
      </w:pPr>
      <w:r w:rsidRPr="005533FF">
        <w:rPr>
          <w:rStyle w:val="Allmrkuseviide"/>
          <w:lang w:val="en-GB"/>
        </w:rPr>
        <w:footnoteRef/>
      </w:r>
      <w:r w:rsidRPr="005533FF">
        <w:rPr>
          <w:vertAlign w:val="superscript"/>
          <w:lang w:val="en-GB"/>
        </w:rPr>
        <w:t xml:space="preserve"> </w:t>
      </w:r>
      <w:r>
        <w:rPr>
          <w:rStyle w:val="PhitekstChar"/>
          <w:sz w:val="20"/>
          <w:lang w:val="en-GB"/>
        </w:rPr>
        <w:t>Instruments of this performance area have been</w:t>
      </w:r>
      <w:r w:rsidRPr="005533FF">
        <w:rPr>
          <w:rStyle w:val="PhitekstChar"/>
          <w:sz w:val="20"/>
          <w:lang w:val="en-GB"/>
        </w:rPr>
        <w:t xml:space="preserve"> </w:t>
      </w:r>
      <w:r>
        <w:rPr>
          <w:rStyle w:val="PhitekstChar"/>
          <w:sz w:val="20"/>
          <w:lang w:val="en-GB"/>
        </w:rPr>
        <w:t>combined of the indicators and target levels of two formerly used performance areas</w:t>
      </w:r>
      <w:r w:rsidRPr="005533FF">
        <w:rPr>
          <w:rStyle w:val="PhitekstChar"/>
          <w:sz w:val="20"/>
          <w:lang w:val="en-GB"/>
        </w:rPr>
        <w:t xml:space="preserve"> </w:t>
      </w:r>
      <w:r>
        <w:rPr>
          <w:rStyle w:val="PhitekstChar"/>
          <w:sz w:val="20"/>
          <w:lang w:val="en-GB"/>
        </w:rPr>
        <w:t>“research”</w:t>
      </w:r>
      <w:r w:rsidRPr="005533FF">
        <w:rPr>
          <w:rStyle w:val="PhitekstChar"/>
          <w:sz w:val="20"/>
          <w:lang w:val="en-GB"/>
        </w:rPr>
        <w:t xml:space="preserve"> and </w:t>
      </w:r>
      <w:r>
        <w:rPr>
          <w:rStyle w:val="PhitekstChar"/>
          <w:sz w:val="20"/>
          <w:lang w:val="en-GB"/>
        </w:rPr>
        <w:t>“enterprise and innovation”</w:t>
      </w:r>
      <w:r w:rsidRPr="005533FF">
        <w:rPr>
          <w:rStyle w:val="PhitekstChar"/>
          <w:sz w:val="20"/>
          <w:lang w:val="en-GB"/>
        </w:rPr>
        <w:t>.</w:t>
      </w:r>
    </w:p>
  </w:footnote>
  <w:footnote w:id="9">
    <w:p w14:paraId="3DCEAD1F" w14:textId="34D9CA17" w:rsidR="003A574C" w:rsidRPr="00945B8C" w:rsidRDefault="003A574C" w:rsidP="00945B8C">
      <w:pPr>
        <w:pStyle w:val="Jalus"/>
      </w:pPr>
      <w:r w:rsidRPr="005533FF">
        <w:rPr>
          <w:rStyle w:val="Allmrkuseviide"/>
          <w:lang w:val="en-GB"/>
        </w:rPr>
        <w:footnoteRef/>
      </w:r>
      <w:r w:rsidRPr="005533FF">
        <w:rPr>
          <w:lang w:val="en-GB"/>
        </w:rPr>
        <w:t xml:space="preserve"> </w:t>
      </w:r>
      <w:hyperlink r:id="rId1" w:history="1">
        <w:r w:rsidRPr="005533FF">
          <w:rPr>
            <w:rStyle w:val="Hperlink"/>
            <w:lang w:val="en-GB"/>
          </w:rPr>
          <w:t>https://www.hm.ee/sites/default/files/59705_teadmistepohine_eesti_est.pdf</w:t>
        </w:r>
      </w:hyperlink>
      <w:r w:rsidRPr="005533FF">
        <w:rPr>
          <w:rStyle w:val="Hperlink"/>
          <w:color w:val="auto"/>
          <w:u w:val="none"/>
          <w:lang w:val="en-GB"/>
        </w:rPr>
        <w:t xml:space="preserve"> ; </w:t>
      </w:r>
      <w:hyperlink r:id="rId2" w:history="1">
        <w:r w:rsidRPr="005533FF">
          <w:rPr>
            <w:rStyle w:val="Hperlink"/>
            <w:color w:val="auto"/>
            <w:u w:val="none"/>
            <w:lang w:val="en-GB"/>
          </w:rPr>
          <w:t>https://kasvustrateegia.mkm.ee/</w:t>
        </w:r>
      </w:hyperlink>
      <w:r w:rsidRPr="005533FF">
        <w:rPr>
          <w:rStyle w:val="Hperlink"/>
          <w:color w:val="auto"/>
          <w:u w:val="none"/>
          <w:lang w:val="en-GB"/>
        </w:rPr>
        <w:t xml:space="preserve"> ; </w:t>
      </w:r>
      <w:hyperlink r:id="rId3" w:history="1">
        <w:r w:rsidRPr="00050BDB">
          <w:rPr>
            <w:rStyle w:val="Hperlink"/>
            <w:lang w:val="en-GB"/>
          </w:rPr>
          <w:t>https://www.riigiteataja.ee/aktilisa/3191/1201/3015/lisa.pdf</w:t>
        </w:r>
      </w:hyperlink>
      <w:r w:rsidRPr="00945B8C">
        <w:rPr>
          <w:rStyle w:val="Hperlink"/>
          <w:color w:val="auto"/>
          <w:u w:val="none"/>
        </w:rPr>
        <w:t xml:space="preserve"> </w:t>
      </w:r>
      <w:r w:rsidRPr="00945B8C">
        <w:t xml:space="preserve"> </w:t>
      </w:r>
    </w:p>
  </w:footnote>
  <w:footnote w:id="10">
    <w:p w14:paraId="6EE1E93D" w14:textId="397A31BD" w:rsidR="003A574C" w:rsidRPr="009208D2" w:rsidRDefault="003A574C" w:rsidP="009208D2">
      <w:pPr>
        <w:pStyle w:val="Jalus"/>
      </w:pPr>
      <w:r w:rsidRPr="009208D2">
        <w:rPr>
          <w:rStyle w:val="Allmrkuseviide"/>
        </w:rPr>
        <w:footnoteRef/>
      </w:r>
      <w:r w:rsidRPr="009208D2">
        <w:t xml:space="preserve"> </w:t>
      </w:r>
      <w:r w:rsidRPr="00473F2C">
        <w:rPr>
          <w:lang w:val="en-GB"/>
        </w:rPr>
        <w:t>Action plan for promoting export in Estonian food sector</w:t>
      </w:r>
      <w:hyperlink r:id="rId4" w:history="1">
        <w:r w:rsidRPr="00473F2C">
          <w:rPr>
            <w:rStyle w:val="Hperlink"/>
            <w:color w:val="auto"/>
            <w:u w:val="none"/>
            <w:lang w:val="en-GB"/>
          </w:rPr>
          <w:t xml:space="preserve"> 2019–2022“</w:t>
        </w:r>
      </w:hyperlink>
      <w:r w:rsidRPr="009208D2">
        <w:t xml:space="preserve"> </w:t>
      </w:r>
    </w:p>
  </w:footnote>
  <w:footnote w:id="11">
    <w:p w14:paraId="13EDADE8" w14:textId="063EAFEB" w:rsidR="003A574C" w:rsidRPr="00082468" w:rsidRDefault="003A574C" w:rsidP="009208D2">
      <w:pPr>
        <w:pStyle w:val="Jalus"/>
        <w:rPr>
          <w:lang w:val="en-GB"/>
        </w:rPr>
      </w:pPr>
      <w:r w:rsidRPr="009208D2">
        <w:rPr>
          <w:rStyle w:val="Allmrkuseviide"/>
        </w:rPr>
        <w:footnoteRef/>
      </w:r>
      <w:r w:rsidRPr="009208D2">
        <w:t xml:space="preserve"> </w:t>
      </w:r>
      <w:hyperlink r:id="rId5" w:history="1">
        <w:r w:rsidRPr="00082468">
          <w:rPr>
            <w:rStyle w:val="Hperlink"/>
            <w:color w:val="auto"/>
            <w:u w:val="none"/>
            <w:lang w:val="en-GB"/>
          </w:rPr>
          <w:t>www.weforum.org/reports/the-global-competitiveness-report-2017-2018</w:t>
        </w:r>
      </w:hyperlink>
      <w:r w:rsidRPr="00082468">
        <w:rPr>
          <w:lang w:val="en-GB"/>
        </w:rPr>
        <w:t xml:space="preserve"> </w:t>
      </w:r>
      <w:r>
        <w:rPr>
          <w:lang w:val="en-GB"/>
        </w:rPr>
        <w:t xml:space="preserve">On performance area level, the </w:t>
      </w:r>
      <w:r w:rsidRPr="00082468">
        <w:rPr>
          <w:lang w:val="en-GB"/>
        </w:rPr>
        <w:t xml:space="preserve">indicator of the implementation of </w:t>
      </w:r>
      <w:r>
        <w:rPr>
          <w:lang w:val="en-GB"/>
        </w:rPr>
        <w:t xml:space="preserve">Transport Development Plan is </w:t>
      </w:r>
      <w:r w:rsidRPr="00082468">
        <w:rPr>
          <w:lang w:val="en-GB"/>
        </w:rPr>
        <w:t xml:space="preserve">transport system </w:t>
      </w:r>
      <w:r>
        <w:rPr>
          <w:lang w:val="en-GB"/>
        </w:rPr>
        <w:t>user satisfaction index</w:t>
      </w:r>
      <w:r w:rsidRPr="00082468">
        <w:rPr>
          <w:lang w:val="en-GB"/>
        </w:rPr>
        <w:t xml:space="preserve">. Until 2018, the index measured the average of the ratings given by the users on the seven-point scale to the quality in four transport system areas (roads, railways, ports and airports). </w:t>
      </w:r>
      <w:r>
        <w:rPr>
          <w:lang w:val="en-GB"/>
        </w:rPr>
        <w:t xml:space="preserve">Target level set out in the Transport Development Plan for </w:t>
      </w:r>
      <w:r w:rsidRPr="00082468">
        <w:rPr>
          <w:lang w:val="en-GB"/>
        </w:rPr>
        <w:t xml:space="preserve">2020 (4.8) had been achieved by the end of 2017 (4.875). In 2018, the World Economic Forum (WEF) changed the </w:t>
      </w:r>
      <w:r>
        <w:rPr>
          <w:lang w:val="en-GB"/>
        </w:rPr>
        <w:t>essence of measuring</w:t>
      </w:r>
      <w:r w:rsidRPr="00082468">
        <w:rPr>
          <w:lang w:val="en-GB"/>
        </w:rPr>
        <w:t xml:space="preserve"> </w:t>
      </w:r>
      <w:r>
        <w:rPr>
          <w:lang w:val="en-GB"/>
        </w:rPr>
        <w:t>th</w:t>
      </w:r>
      <w:r w:rsidRPr="00082468">
        <w:rPr>
          <w:lang w:val="en-GB"/>
        </w:rPr>
        <w:t xml:space="preserve">e index, and therefore, from now on, the index measures the average </w:t>
      </w:r>
      <w:r>
        <w:rPr>
          <w:lang w:val="en-GB"/>
        </w:rPr>
        <w:t>rating</w:t>
      </w:r>
      <w:r w:rsidRPr="00082468">
        <w:rPr>
          <w:lang w:val="en-GB"/>
        </w:rPr>
        <w:t xml:space="preserve"> </w:t>
      </w:r>
      <w:r>
        <w:rPr>
          <w:lang w:val="en-GB"/>
        </w:rPr>
        <w:t xml:space="preserve">given </w:t>
      </w:r>
      <w:r w:rsidRPr="00082468">
        <w:rPr>
          <w:lang w:val="en-GB"/>
        </w:rPr>
        <w:t>on the 100-points scale by the users to eight transport quality indicators (</w:t>
      </w:r>
      <w:r>
        <w:rPr>
          <w:lang w:val="en-GB"/>
        </w:rPr>
        <w:t>road connections</w:t>
      </w:r>
      <w:r w:rsidRPr="00082468">
        <w:rPr>
          <w:lang w:val="en-GB"/>
        </w:rPr>
        <w:t>, quality of roads, ra</w:t>
      </w:r>
      <w:r>
        <w:rPr>
          <w:lang w:val="en-GB"/>
        </w:rPr>
        <w:t>ilroad density</w:t>
      </w:r>
      <w:r w:rsidRPr="00082468">
        <w:rPr>
          <w:lang w:val="en-GB"/>
        </w:rPr>
        <w:t xml:space="preserve"> </w:t>
      </w:r>
      <w:r w:rsidRPr="00082468">
        <w:rPr>
          <w:lang w:val="en-GB"/>
        </w:rPr>
        <w:footnoteRef/>
      </w:r>
      <w:r w:rsidRPr="00082468">
        <w:rPr>
          <w:lang w:val="en-GB"/>
        </w:rPr>
        <w:t>,</w:t>
      </w:r>
      <w:r>
        <w:rPr>
          <w:lang w:val="en-GB"/>
        </w:rPr>
        <w:t xml:space="preserve"> efficiency of train services</w:t>
      </w:r>
      <w:r w:rsidRPr="00082468">
        <w:rPr>
          <w:lang w:val="en-GB"/>
        </w:rPr>
        <w:t xml:space="preserve">, </w:t>
      </w:r>
      <w:r>
        <w:rPr>
          <w:lang w:val="en-GB"/>
        </w:rPr>
        <w:t>flight connections</w:t>
      </w:r>
      <w:r w:rsidRPr="00082468">
        <w:rPr>
          <w:lang w:val="en-GB"/>
        </w:rPr>
        <w:t xml:space="preserve">, </w:t>
      </w:r>
      <w:r>
        <w:rPr>
          <w:lang w:val="en-GB"/>
        </w:rPr>
        <w:t xml:space="preserve">efficiency of </w:t>
      </w:r>
      <w:r w:rsidRPr="00082468">
        <w:rPr>
          <w:lang w:val="en-GB"/>
        </w:rPr>
        <w:t xml:space="preserve">air transport </w:t>
      </w:r>
      <w:r>
        <w:rPr>
          <w:lang w:val="en-GB"/>
        </w:rPr>
        <w:t>services</w:t>
      </w:r>
      <w:r w:rsidRPr="00082468">
        <w:rPr>
          <w:lang w:val="en-GB"/>
        </w:rPr>
        <w:t xml:space="preserve">, </w:t>
      </w:r>
      <w:r>
        <w:rPr>
          <w:lang w:val="en-GB"/>
        </w:rPr>
        <w:t>liner connections, efficiency of seaport services</w:t>
      </w:r>
      <w:r w:rsidRPr="00082468">
        <w:rPr>
          <w:lang w:val="en-GB"/>
        </w:rPr>
        <w:t xml:space="preserve">). Estonia’s </w:t>
      </w:r>
      <w:r>
        <w:rPr>
          <w:lang w:val="en-GB"/>
        </w:rPr>
        <w:t>level of achievement</w:t>
      </w:r>
      <w:r w:rsidRPr="00082468">
        <w:rPr>
          <w:lang w:val="en-GB"/>
        </w:rPr>
        <w:t xml:space="preserve"> was 55.76 in 2018 and only 55.7 in 2019. </w:t>
      </w:r>
      <w:r>
        <w:rPr>
          <w:lang w:val="en-GB"/>
        </w:rPr>
        <w:t xml:space="preserve">The rate of development and target level of transport infrastructure and services </w:t>
      </w:r>
      <w:r w:rsidRPr="00082468">
        <w:rPr>
          <w:lang w:val="en-GB"/>
        </w:rPr>
        <w:t>for 2035</w:t>
      </w:r>
      <w:r>
        <w:rPr>
          <w:lang w:val="en-GB"/>
        </w:rPr>
        <w:t xml:space="preserve"> will be agreed i</w:t>
      </w:r>
      <w:r w:rsidRPr="00082468">
        <w:rPr>
          <w:lang w:val="en-GB"/>
        </w:rPr>
        <w:t>n the framework of preparation of new development plan. This international index does not adequately reflect the situation of transport infrastructure and services in Estonia. Therefore, a new indicator will be developed during preparation of the Transport and Mobility Development Plan.</w:t>
      </w:r>
    </w:p>
  </w:footnote>
  <w:footnote w:id="12">
    <w:p w14:paraId="20356537" w14:textId="77777777" w:rsidR="003A574C" w:rsidRPr="00082468" w:rsidRDefault="003A574C" w:rsidP="009208D2">
      <w:pPr>
        <w:pStyle w:val="Jalus"/>
        <w:rPr>
          <w:lang w:val="en-GB"/>
        </w:rPr>
      </w:pPr>
      <w:r w:rsidRPr="00082468">
        <w:rPr>
          <w:rStyle w:val="Allmrkuseviide"/>
          <w:lang w:val="en-GB"/>
        </w:rPr>
        <w:footnoteRef/>
      </w:r>
      <w:r w:rsidRPr="00082468">
        <w:rPr>
          <w:lang w:val="en-GB"/>
        </w:rPr>
        <w:t xml:space="preserve"> </w:t>
      </w:r>
      <w:hyperlink r:id="rId6" w:history="1">
        <w:r w:rsidRPr="00082468">
          <w:rPr>
            <w:rStyle w:val="Hperlink"/>
            <w:color w:val="auto"/>
            <w:u w:val="none"/>
            <w:lang w:val="en-GB"/>
          </w:rPr>
          <w:t>https://www.mkm.ee/et/arengukavad</w:t>
        </w:r>
      </w:hyperlink>
      <w:r w:rsidRPr="00082468">
        <w:rPr>
          <w:lang w:val="en-GB"/>
        </w:rPr>
        <w:t xml:space="preserve"> </w:t>
      </w:r>
    </w:p>
  </w:footnote>
  <w:footnote w:id="13">
    <w:p w14:paraId="3B78B0D8" w14:textId="75EECD1D" w:rsidR="003A574C" w:rsidRPr="00097655" w:rsidRDefault="003A574C" w:rsidP="00A8335E">
      <w:pPr>
        <w:pStyle w:val="Jalus"/>
        <w:rPr>
          <w:lang w:val="en-GB"/>
        </w:rPr>
      </w:pPr>
      <w:r w:rsidRPr="00A8335E">
        <w:rPr>
          <w:rStyle w:val="Allmrkuseviide"/>
        </w:rPr>
        <w:footnoteRef/>
      </w:r>
      <w:r w:rsidRPr="00A8335E">
        <w:t xml:space="preserve"> </w:t>
      </w:r>
      <w:r>
        <w:rPr>
          <w:lang w:val="en-GB"/>
        </w:rPr>
        <w:t>According to the basic scenario of summer forecast by the</w:t>
      </w:r>
      <w:r w:rsidRPr="00097655">
        <w:rPr>
          <w:lang w:val="en-GB"/>
        </w:rPr>
        <w:t xml:space="preserve"> Ministry of Finance</w:t>
      </w:r>
      <w:r>
        <w:rPr>
          <w:lang w:val="en-GB"/>
        </w:rPr>
        <w:t>, the size of the economy will contract</w:t>
      </w:r>
      <w:r w:rsidRPr="00097655">
        <w:rPr>
          <w:lang w:val="en-GB"/>
        </w:rPr>
        <w:t xml:space="preserve"> </w:t>
      </w:r>
      <w:r>
        <w:rPr>
          <w:lang w:val="en-GB"/>
        </w:rPr>
        <w:t>in constant prices</w:t>
      </w:r>
      <w:r w:rsidRPr="00097655">
        <w:rPr>
          <w:lang w:val="en-GB"/>
        </w:rPr>
        <w:t xml:space="preserve"> </w:t>
      </w:r>
      <w:r>
        <w:rPr>
          <w:lang w:val="en-GB"/>
        </w:rPr>
        <w:t xml:space="preserve">by </w:t>
      </w:r>
      <w:r w:rsidRPr="00097655">
        <w:rPr>
          <w:lang w:val="en-GB"/>
        </w:rPr>
        <w:t>5</w:t>
      </w:r>
      <w:r>
        <w:rPr>
          <w:lang w:val="en-GB"/>
        </w:rPr>
        <w:t>.</w:t>
      </w:r>
      <w:r w:rsidRPr="00097655">
        <w:rPr>
          <w:lang w:val="en-GB"/>
        </w:rPr>
        <w:t xml:space="preserve">5 %. Source: </w:t>
      </w:r>
      <w:hyperlink r:id="rId7" w:history="1">
        <w:r w:rsidRPr="00097655">
          <w:rPr>
            <w:rStyle w:val="Hperlink"/>
            <w:color w:val="auto"/>
            <w:u w:val="none"/>
            <w:lang w:val="en-GB"/>
          </w:rPr>
          <w:t>https://www.rahandusministeerium.ee/et/riigieelarve-ja-majandus/majandusprognoosid</w:t>
        </w:r>
      </w:hyperlink>
    </w:p>
  </w:footnote>
  <w:footnote w:id="14">
    <w:p w14:paraId="20251B59" w14:textId="77777777" w:rsidR="003A574C" w:rsidRPr="00B95E02" w:rsidRDefault="003A574C" w:rsidP="009208D2">
      <w:pPr>
        <w:pStyle w:val="Jalus"/>
        <w:rPr>
          <w:lang w:val="en-GB"/>
        </w:rPr>
      </w:pPr>
      <w:r w:rsidRPr="009208D2">
        <w:rPr>
          <w:rStyle w:val="Allmrkuseviide"/>
        </w:rPr>
        <w:footnoteRef/>
      </w:r>
      <w:r w:rsidRPr="009208D2">
        <w:rPr>
          <w:vertAlign w:val="superscript"/>
        </w:rPr>
        <w:t xml:space="preserve"> </w:t>
      </w:r>
      <w:hyperlink r:id="rId8" w:history="1">
        <w:r w:rsidRPr="00B95E02">
          <w:rPr>
            <w:rStyle w:val="Hperlink"/>
            <w:color w:val="auto"/>
            <w:u w:val="none"/>
            <w:lang w:val="en-GB"/>
          </w:rPr>
          <w:t>https://www.tja.ee/et/valdkonnad/onnetused-ja-statistika/statistika</w:t>
        </w:r>
      </w:hyperlink>
    </w:p>
  </w:footnote>
  <w:footnote w:id="15">
    <w:p w14:paraId="4A96E6BE" w14:textId="77777777" w:rsidR="003A574C" w:rsidRPr="00B95E02" w:rsidRDefault="003A574C" w:rsidP="009208D2">
      <w:pPr>
        <w:pStyle w:val="Jalus"/>
        <w:rPr>
          <w:lang w:val="en-GB"/>
        </w:rPr>
      </w:pPr>
      <w:r w:rsidRPr="00B95E02">
        <w:rPr>
          <w:rStyle w:val="Allmrkuseviide"/>
          <w:lang w:val="en-GB"/>
        </w:rPr>
        <w:footnoteRef/>
      </w:r>
      <w:r w:rsidRPr="00B95E02">
        <w:rPr>
          <w:lang w:val="en-GB"/>
        </w:rPr>
        <w:t xml:space="preserve"> </w:t>
      </w:r>
      <w:hyperlink r:id="rId9" w:history="1">
        <w:r w:rsidRPr="00B95E02">
          <w:rPr>
            <w:rStyle w:val="Hperlink"/>
            <w:color w:val="auto"/>
            <w:u w:val="none"/>
            <w:lang w:val="en-GB"/>
          </w:rPr>
          <w:t>https://www.mnt.ee/et/ametist/statistika/liiklusonnetuste-statistika</w:t>
        </w:r>
      </w:hyperlink>
      <w:r w:rsidRPr="00B95E02">
        <w:rPr>
          <w:lang w:val="en-GB"/>
        </w:rPr>
        <w:t xml:space="preserve"> </w:t>
      </w:r>
    </w:p>
  </w:footnote>
  <w:footnote w:id="16">
    <w:p w14:paraId="1A1EF6D2" w14:textId="32CEE80E" w:rsidR="003A574C" w:rsidRPr="00B95E02" w:rsidRDefault="003A574C" w:rsidP="009208D2">
      <w:pPr>
        <w:pStyle w:val="Jalus"/>
        <w:rPr>
          <w:lang w:val="en-GB"/>
        </w:rPr>
      </w:pPr>
      <w:r w:rsidRPr="00B95E02">
        <w:rPr>
          <w:rStyle w:val="Allmrkuseviide"/>
          <w:lang w:val="en-GB"/>
        </w:rPr>
        <w:footnoteRef/>
      </w:r>
      <w:r w:rsidRPr="00B95E02">
        <w:rPr>
          <w:lang w:val="en-GB"/>
        </w:rPr>
        <w:t xml:space="preserve"> Eurostat database: Simplified energy balances – </w:t>
      </w:r>
      <w:hyperlink r:id="rId10" w:history="1">
        <w:r w:rsidRPr="00B95E02">
          <w:rPr>
            <w:rStyle w:val="Hperlink"/>
            <w:color w:val="auto"/>
            <w:u w:val="none"/>
            <w:lang w:val="en-GB"/>
          </w:rPr>
          <w:t>annual data</w:t>
        </w:r>
      </w:hyperlink>
    </w:p>
  </w:footnote>
  <w:footnote w:id="17">
    <w:p w14:paraId="30EF8A11" w14:textId="20F9320B" w:rsidR="003A574C" w:rsidRPr="00B95E02" w:rsidRDefault="003A574C" w:rsidP="009208D2">
      <w:pPr>
        <w:pStyle w:val="Jalus"/>
        <w:rPr>
          <w:lang w:val="en-GB"/>
        </w:rPr>
      </w:pPr>
      <w:r w:rsidRPr="00B95E02">
        <w:rPr>
          <w:rStyle w:val="Allmrkuseviide"/>
          <w:lang w:val="en-GB"/>
        </w:rPr>
        <w:footnoteRef/>
      </w:r>
      <w:r w:rsidRPr="00B95E02">
        <w:rPr>
          <w:vertAlign w:val="superscript"/>
          <w:lang w:val="en-GB"/>
        </w:rPr>
        <w:t xml:space="preserve"> </w:t>
      </w:r>
      <w:r w:rsidRPr="00B95E02">
        <w:rPr>
          <w:lang w:val="en-GB"/>
        </w:rPr>
        <w:t xml:space="preserve">Eurostat </w:t>
      </w:r>
      <w:hyperlink r:id="rId11" w:history="1">
        <w:r w:rsidRPr="00B95E02">
          <w:rPr>
            <w:rStyle w:val="Hperlink"/>
            <w:color w:val="auto"/>
            <w:u w:val="none"/>
            <w:lang w:val="en-GB"/>
          </w:rPr>
          <w:t>table</w:t>
        </w:r>
      </w:hyperlink>
    </w:p>
  </w:footnote>
  <w:footnote w:id="18">
    <w:p w14:paraId="7090755B" w14:textId="059A1E50" w:rsidR="003A574C" w:rsidRPr="007B3C60" w:rsidRDefault="003A574C" w:rsidP="009208D2">
      <w:pPr>
        <w:pStyle w:val="Jalus"/>
        <w:rPr>
          <w:sz w:val="16"/>
          <w:szCs w:val="16"/>
          <w:lang w:val="en-GB"/>
        </w:rPr>
      </w:pPr>
      <w:r w:rsidRPr="00B95E02">
        <w:rPr>
          <w:rStyle w:val="Allmrkuseviide"/>
          <w:lang w:val="en-GB"/>
        </w:rPr>
        <w:footnoteRef/>
      </w:r>
      <w:r w:rsidRPr="00B95E02">
        <w:rPr>
          <w:vertAlign w:val="superscript"/>
          <w:lang w:val="en-GB"/>
        </w:rPr>
        <w:t xml:space="preserve"> </w:t>
      </w:r>
      <w:r w:rsidRPr="00B95E02">
        <w:rPr>
          <w:lang w:val="en-GB"/>
        </w:rPr>
        <w:t>Virsu-Kuivastu freight volume will be slightly increased</w:t>
      </w:r>
      <w:r>
        <w:rPr>
          <w:lang w:val="en-GB"/>
        </w:rPr>
        <w:t xml:space="preserve"> annually</w:t>
      </w:r>
      <w:r w:rsidRPr="00B95E02">
        <w:rPr>
          <w:lang w:val="en-GB"/>
        </w:rPr>
        <w:t xml:space="preserve"> according to need. However, it will not cover the demand during summer </w:t>
      </w:r>
      <w:r>
        <w:rPr>
          <w:lang w:val="en-GB"/>
        </w:rPr>
        <w:t>peak periods</w:t>
      </w:r>
      <w:r w:rsidRPr="00B95E02">
        <w:rPr>
          <w:lang w:val="en-GB"/>
        </w:rPr>
        <w:t>, because existing ships</w:t>
      </w:r>
      <w:r>
        <w:rPr>
          <w:lang w:val="en-GB"/>
        </w:rPr>
        <w:t xml:space="preserve"> are unable to meet required freight volume</w:t>
      </w:r>
      <w:r w:rsidRPr="00B95E02">
        <w:rPr>
          <w:lang w:val="en-GB"/>
        </w:rPr>
        <w:t xml:space="preserve">. Therefore, an additional ship is ordered each summer, which makes extra </w:t>
      </w:r>
      <w:r>
        <w:rPr>
          <w:lang w:val="en-GB"/>
        </w:rPr>
        <w:t>trips in from June to August</w:t>
      </w:r>
      <w:r w:rsidRPr="007B3C60">
        <w:rPr>
          <w:lang w:val="en-GB"/>
        </w:rPr>
        <w:t xml:space="preserve">, </w:t>
      </w:r>
      <w:r>
        <w:rPr>
          <w:lang w:val="en-GB"/>
        </w:rPr>
        <w:t>but as the demand continues to increase, it is necessary to find a way to provide better service to the passengers in summer</w:t>
      </w:r>
      <w:r w:rsidRPr="007B3C60">
        <w:rPr>
          <w:lang w:val="en-GB"/>
        </w:rPr>
        <w:t xml:space="preserve"> </w:t>
      </w:r>
      <w:r>
        <w:rPr>
          <w:lang w:val="en-GB"/>
        </w:rPr>
        <w:t xml:space="preserve">on </w:t>
      </w:r>
      <w:r w:rsidRPr="007B3C60">
        <w:rPr>
          <w:lang w:val="en-GB"/>
        </w:rPr>
        <w:t xml:space="preserve">Virtsu-Kuivastu </w:t>
      </w:r>
      <w:r>
        <w:rPr>
          <w:lang w:val="en-GB"/>
        </w:rPr>
        <w:t>line</w:t>
      </w:r>
      <w:r w:rsidRPr="007B3C60">
        <w:rPr>
          <w:lang w:val="en-GB"/>
        </w:rPr>
        <w:t xml:space="preserve">. </w:t>
      </w:r>
      <w:r>
        <w:rPr>
          <w:lang w:val="en-GB"/>
        </w:rPr>
        <w:t>It is possible that the new ship will cover that need even</w:t>
      </w:r>
      <w:r w:rsidRPr="007B3C60">
        <w:rPr>
          <w:lang w:val="en-GB"/>
        </w:rPr>
        <w:t xml:space="preserve"> </w:t>
      </w:r>
      <w:r>
        <w:rPr>
          <w:lang w:val="en-GB"/>
        </w:rPr>
        <w:t>without increasing the freight volume</w:t>
      </w:r>
      <w:r w:rsidRPr="007B3C60">
        <w:rPr>
          <w:lang w:val="en-GB"/>
        </w:rPr>
        <w:t xml:space="preserve">, </w:t>
      </w:r>
      <w:r>
        <w:rPr>
          <w:lang w:val="en-GB"/>
        </w:rPr>
        <w:t>but it might be necessary to increase the freight volume as well</w:t>
      </w:r>
      <w:r w:rsidRPr="007B3C60">
        <w:rPr>
          <w:lang w:val="en-GB"/>
        </w:rPr>
        <w:t>.</w:t>
      </w:r>
    </w:p>
  </w:footnote>
  <w:footnote w:id="19">
    <w:p w14:paraId="2D30D359" w14:textId="190B2F01" w:rsidR="003A574C" w:rsidRPr="00FA3D1B" w:rsidRDefault="003A574C" w:rsidP="00945B8C">
      <w:pPr>
        <w:pStyle w:val="Jalus"/>
        <w:rPr>
          <w:lang w:val="en-GB"/>
        </w:rPr>
      </w:pPr>
      <w:r w:rsidRPr="00945B8C">
        <w:rPr>
          <w:rStyle w:val="Allmrkuseviide"/>
        </w:rPr>
        <w:footnoteRef/>
      </w:r>
      <w:r w:rsidRPr="00945B8C">
        <w:t xml:space="preserve"> </w:t>
      </w:r>
      <w:r>
        <w:rPr>
          <w:lang w:val="en-GB"/>
        </w:rPr>
        <w:t xml:space="preserve">The indicator of the energy programme is the composite indicator </w:t>
      </w:r>
      <w:r w:rsidRPr="00FA3D1B">
        <w:rPr>
          <w:lang w:val="en-GB"/>
        </w:rPr>
        <w:t>on Energy Trilemma Index (https://trilemma.worldenergy.org)</w:t>
      </w:r>
      <w:r>
        <w:rPr>
          <w:lang w:val="en-GB"/>
        </w:rPr>
        <w:t xml:space="preserve"> developed by the World Energy Council, which characterises country’s energy sector via three dimensions</w:t>
      </w:r>
      <w:r w:rsidRPr="00FA3D1B">
        <w:rPr>
          <w:lang w:val="en-GB"/>
        </w:rPr>
        <w:t>:</w:t>
      </w:r>
    </w:p>
    <w:p w14:paraId="4528B8D3" w14:textId="2175721B" w:rsidR="003A574C" w:rsidRPr="00FA3D1B" w:rsidRDefault="003A574C" w:rsidP="00407386">
      <w:pPr>
        <w:pStyle w:val="Loetelupunktidega"/>
        <w:rPr>
          <w:sz w:val="20"/>
          <w:szCs w:val="20"/>
          <w:lang w:val="en-GB"/>
        </w:rPr>
      </w:pPr>
      <w:r>
        <w:rPr>
          <w:sz w:val="20"/>
          <w:szCs w:val="20"/>
          <w:lang w:val="en-GB"/>
        </w:rPr>
        <w:t>e</w:t>
      </w:r>
      <w:r w:rsidRPr="00FA3D1B">
        <w:rPr>
          <w:sz w:val="20"/>
          <w:szCs w:val="20"/>
          <w:lang w:val="en-GB"/>
        </w:rPr>
        <w:t>nerg</w:t>
      </w:r>
      <w:r>
        <w:rPr>
          <w:sz w:val="20"/>
          <w:szCs w:val="20"/>
          <w:lang w:val="en-GB"/>
        </w:rPr>
        <w:t>y security</w:t>
      </w:r>
      <w:r w:rsidRPr="00FA3D1B">
        <w:rPr>
          <w:sz w:val="20"/>
          <w:szCs w:val="20"/>
          <w:lang w:val="en-GB"/>
        </w:rPr>
        <w:t>;</w:t>
      </w:r>
    </w:p>
    <w:p w14:paraId="46475908" w14:textId="19AEDD05" w:rsidR="003A574C" w:rsidRPr="00FA3D1B" w:rsidRDefault="003A574C" w:rsidP="00407386">
      <w:pPr>
        <w:pStyle w:val="Loetelupunktidega"/>
        <w:rPr>
          <w:sz w:val="20"/>
          <w:szCs w:val="20"/>
          <w:lang w:val="en-GB"/>
        </w:rPr>
      </w:pPr>
      <w:r w:rsidRPr="00FA3D1B">
        <w:rPr>
          <w:sz w:val="20"/>
          <w:szCs w:val="20"/>
          <w:lang w:val="en-GB"/>
        </w:rPr>
        <w:t>energ</w:t>
      </w:r>
      <w:r>
        <w:rPr>
          <w:sz w:val="20"/>
          <w:szCs w:val="20"/>
          <w:lang w:val="en-GB"/>
        </w:rPr>
        <w:t>y</w:t>
      </w:r>
      <w:r w:rsidRPr="00FA3D1B">
        <w:rPr>
          <w:sz w:val="20"/>
          <w:szCs w:val="20"/>
          <w:lang w:val="en-GB"/>
        </w:rPr>
        <w:t xml:space="preserve"> </w:t>
      </w:r>
      <w:r>
        <w:rPr>
          <w:sz w:val="20"/>
          <w:szCs w:val="20"/>
          <w:lang w:val="en-GB"/>
        </w:rPr>
        <w:t>accessibility and affordability</w:t>
      </w:r>
      <w:r w:rsidRPr="00FA3D1B">
        <w:rPr>
          <w:sz w:val="20"/>
          <w:szCs w:val="20"/>
          <w:lang w:val="en-GB"/>
        </w:rPr>
        <w:t>;</w:t>
      </w:r>
    </w:p>
    <w:p w14:paraId="3A2F74B4" w14:textId="047A5E6D" w:rsidR="003A574C" w:rsidRPr="00FA3D1B" w:rsidRDefault="003A574C" w:rsidP="00407386">
      <w:pPr>
        <w:pStyle w:val="Loetelupunktidega"/>
        <w:rPr>
          <w:sz w:val="20"/>
          <w:szCs w:val="20"/>
          <w:lang w:val="en-GB"/>
        </w:rPr>
      </w:pPr>
      <w:r w:rsidRPr="00FA3D1B">
        <w:rPr>
          <w:sz w:val="20"/>
          <w:szCs w:val="20"/>
          <w:lang w:val="en-GB"/>
        </w:rPr>
        <w:t>en</w:t>
      </w:r>
      <w:r>
        <w:rPr>
          <w:sz w:val="20"/>
          <w:szCs w:val="20"/>
          <w:lang w:val="en-GB"/>
        </w:rPr>
        <w:t>vironmentally sustainable energy</w:t>
      </w:r>
      <w:r w:rsidRPr="00FA3D1B">
        <w:rPr>
          <w:sz w:val="20"/>
          <w:szCs w:val="20"/>
          <w:lang w:val="en-GB"/>
        </w:rPr>
        <w:t>.</w:t>
      </w:r>
    </w:p>
    <w:p w14:paraId="499CED57" w14:textId="1D1EE93D" w:rsidR="003A574C" w:rsidRPr="00A0316D" w:rsidRDefault="003A574C" w:rsidP="00945B8C">
      <w:pPr>
        <w:pStyle w:val="Jalus"/>
        <w:rPr>
          <w:lang w:val="en-GB" w:eastAsia="et-EE"/>
        </w:rPr>
      </w:pPr>
      <w:r>
        <w:rPr>
          <w:lang w:val="en-GB"/>
        </w:rPr>
        <w:t xml:space="preserve">The status of these dimensions is characterised by a score where A is the best and D the worst. The status is determined by using numerical indicators. In </w:t>
      </w:r>
      <w:r w:rsidRPr="00A0316D">
        <w:rPr>
          <w:lang w:val="en-GB"/>
        </w:rPr>
        <w:t>2019</w:t>
      </w:r>
      <w:r>
        <w:rPr>
          <w:lang w:val="en-GB"/>
        </w:rPr>
        <w:t xml:space="preserve">, this composite index was assigned to </w:t>
      </w:r>
      <w:r w:rsidRPr="00A0316D">
        <w:rPr>
          <w:lang w:val="en-GB"/>
        </w:rPr>
        <w:t>128</w:t>
      </w:r>
      <w:r>
        <w:rPr>
          <w:lang w:val="en-GB"/>
        </w:rPr>
        <w:t xml:space="preserve"> countries in the world, Estonia ranked 30</w:t>
      </w:r>
      <w:r w:rsidRPr="00A0316D">
        <w:rPr>
          <w:vertAlign w:val="superscript"/>
          <w:lang w:val="en-GB"/>
        </w:rPr>
        <w:t>th</w:t>
      </w:r>
      <w:r>
        <w:rPr>
          <w:lang w:val="en-GB"/>
        </w:rPr>
        <w:t xml:space="preserve"> in the overall ranking</w:t>
      </w:r>
      <w:r w:rsidRPr="00A0316D">
        <w:rPr>
          <w:lang w:val="en-GB"/>
        </w:rPr>
        <w:t>.</w:t>
      </w:r>
    </w:p>
  </w:footnote>
  <w:footnote w:id="20">
    <w:p w14:paraId="2449F52E" w14:textId="77777777" w:rsidR="003A574C" w:rsidRPr="00945B8C" w:rsidRDefault="003A574C" w:rsidP="00945B8C">
      <w:pPr>
        <w:pStyle w:val="Jalus"/>
      </w:pPr>
      <w:r w:rsidRPr="00945B8C">
        <w:rPr>
          <w:rStyle w:val="Allmrkuseviide"/>
        </w:rPr>
        <w:footnoteRef/>
      </w:r>
      <w:r w:rsidRPr="00945B8C">
        <w:rPr>
          <w:vertAlign w:val="superscript"/>
        </w:rPr>
        <w:t xml:space="preserve"> </w:t>
      </w:r>
      <w:r w:rsidRPr="00945B8C">
        <w:t>https://www.mkm.ee/et/arengukavad</w:t>
      </w:r>
    </w:p>
  </w:footnote>
  <w:footnote w:id="21">
    <w:p w14:paraId="444F9FA1" w14:textId="77777777" w:rsidR="003A574C" w:rsidRDefault="003A574C" w:rsidP="00945B8C">
      <w:pPr>
        <w:pStyle w:val="Jalus"/>
      </w:pPr>
      <w:r w:rsidRPr="00945B8C">
        <w:rPr>
          <w:rStyle w:val="Allmrkuseviide"/>
        </w:rPr>
        <w:footnoteRef/>
      </w:r>
      <w:r w:rsidRPr="00945B8C">
        <w:t xml:space="preserve"> </w:t>
      </w:r>
      <w:hyperlink r:id="rId12" w:history="1">
        <w:r w:rsidRPr="00945B8C">
          <w:rPr>
            <w:rStyle w:val="Hperlink"/>
            <w:color w:val="auto"/>
            <w:u w:val="none"/>
          </w:rPr>
          <w:t>https://www.mkm.ee/et/eesmargid-tegevused/energeetika/eesti-riiklik-energia-ja-kliimakava-aastani-2030</w:t>
        </w:r>
      </w:hyperlink>
      <w:r>
        <w:t xml:space="preserve"> </w:t>
      </w:r>
    </w:p>
  </w:footnote>
  <w:footnote w:id="22">
    <w:p w14:paraId="3DABCCFD" w14:textId="77777777" w:rsidR="003A574C" w:rsidRPr="00945B8C" w:rsidRDefault="003A574C" w:rsidP="009208D2">
      <w:pPr>
        <w:pStyle w:val="Jalus"/>
      </w:pPr>
      <w:r w:rsidRPr="00945B8C">
        <w:rPr>
          <w:rStyle w:val="Allmrkuseviide"/>
        </w:rPr>
        <w:footnoteRef/>
      </w:r>
      <w:r w:rsidRPr="00945B8C">
        <w:t xml:space="preserve"> </w:t>
      </w:r>
      <w:hyperlink r:id="rId13" w:history="1">
        <w:r w:rsidRPr="00945B8C">
          <w:rPr>
            <w:rStyle w:val="Hperlink"/>
            <w:color w:val="auto"/>
            <w:u w:val="none"/>
          </w:rPr>
          <w:t>https://elering.ee/sites/default/files/public/</w:t>
        </w:r>
        <w:r w:rsidRPr="009208D2">
          <w:rPr>
            <w:rStyle w:val="Hperlink"/>
            <w:color w:val="auto"/>
            <w:u w:val="none"/>
          </w:rPr>
          <w:t>Infokeskus</w:t>
        </w:r>
        <w:r w:rsidRPr="00945B8C">
          <w:rPr>
            <w:rStyle w:val="Hperlink"/>
            <w:color w:val="auto"/>
            <w:u w:val="none"/>
          </w:rPr>
          <w:t>/elering_vka_2019_web_final2.pdf</w:t>
        </w:r>
      </w:hyperlink>
      <w:r w:rsidRPr="00945B8C">
        <w:t xml:space="preserve"> </w:t>
      </w:r>
    </w:p>
  </w:footnote>
  <w:footnote w:id="23">
    <w:p w14:paraId="1327A419" w14:textId="77777777" w:rsidR="003A574C" w:rsidRPr="00945B8C" w:rsidRDefault="003A574C" w:rsidP="00945B8C">
      <w:pPr>
        <w:pStyle w:val="Jalus"/>
      </w:pPr>
      <w:r w:rsidRPr="00945B8C">
        <w:rPr>
          <w:rStyle w:val="Allmrkuseviide"/>
        </w:rPr>
        <w:footnoteRef/>
      </w:r>
      <w:r w:rsidRPr="00945B8C">
        <w:t>https://www.mkm.ee/sites/default/files/elfinder/article_files/eesti_infouhiskonna_arengukava.pdf</w:t>
      </w:r>
    </w:p>
  </w:footnote>
  <w:footnote w:id="24">
    <w:p w14:paraId="72CF18C3" w14:textId="231C1EB2" w:rsidR="003A574C" w:rsidRPr="00742324" w:rsidRDefault="003A574C" w:rsidP="00945B8C">
      <w:pPr>
        <w:pStyle w:val="Jalus"/>
        <w:rPr>
          <w:lang w:val="en-GB"/>
        </w:rPr>
      </w:pPr>
      <w:r w:rsidRPr="00945B8C">
        <w:rPr>
          <w:rStyle w:val="Allmrkuseviide"/>
        </w:rPr>
        <w:footnoteRef/>
      </w:r>
      <w:r w:rsidRPr="00945B8C">
        <w:rPr>
          <w:vertAlign w:val="superscript"/>
        </w:rPr>
        <w:t xml:space="preserve"> </w:t>
      </w:r>
      <w:r w:rsidRPr="00742324">
        <w:rPr>
          <w:lang w:val="en-GB"/>
        </w:rPr>
        <w:t>The annual number of critical cybersecurity incidents registered by CERT.EE.</w:t>
      </w:r>
    </w:p>
  </w:footnote>
  <w:footnote w:id="25">
    <w:p w14:paraId="0DF5EE33" w14:textId="2970577F" w:rsidR="003A574C" w:rsidRPr="00742324" w:rsidRDefault="003A574C" w:rsidP="00945B8C">
      <w:pPr>
        <w:pStyle w:val="Jalus"/>
        <w:rPr>
          <w:lang w:val="en-GB"/>
        </w:rPr>
      </w:pPr>
      <w:r w:rsidRPr="00742324">
        <w:rPr>
          <w:rStyle w:val="Allmrkuseviide"/>
          <w:lang w:val="en-GB"/>
        </w:rPr>
        <w:footnoteRef/>
      </w:r>
      <w:r w:rsidRPr="00742324">
        <w:rPr>
          <w:vertAlign w:val="superscript"/>
          <w:lang w:val="en-GB"/>
        </w:rPr>
        <w:t xml:space="preserve"> </w:t>
      </w:r>
      <w:r w:rsidRPr="00742324">
        <w:rPr>
          <w:lang w:val="en-GB"/>
        </w:rPr>
        <w:t xml:space="preserve">Internet users aged 16-74 years who have avoided internet activity in the last 12 months due to security risks: </w:t>
      </w:r>
      <w:r>
        <w:rPr>
          <w:lang w:val="en-GB"/>
        </w:rPr>
        <w:t>communicating with public sector agencies or service providers</w:t>
      </w:r>
      <w:r w:rsidRPr="00742324">
        <w:rPr>
          <w:lang w:val="en-GB"/>
        </w:rPr>
        <w:t>. Source: Statistics Estonia</w:t>
      </w:r>
    </w:p>
  </w:footnote>
  <w:footnote w:id="26">
    <w:p w14:paraId="2EBFC9A9" w14:textId="2EBC5C17" w:rsidR="003A574C" w:rsidRPr="00742324" w:rsidRDefault="003A574C" w:rsidP="00945B8C">
      <w:pPr>
        <w:pStyle w:val="Jalus"/>
        <w:rPr>
          <w:lang w:val="en-GB"/>
        </w:rPr>
      </w:pPr>
      <w:r w:rsidRPr="00742324">
        <w:rPr>
          <w:rStyle w:val="Allmrkuseviide"/>
          <w:lang w:val="en-GB"/>
        </w:rPr>
        <w:footnoteRef/>
      </w:r>
      <w:r>
        <w:rPr>
          <w:lang w:val="en-GB"/>
        </w:rPr>
        <w:t xml:space="preserve"> In the case if data if 2017, identities issued by the state were considered secure electronic identities</w:t>
      </w:r>
      <w:r w:rsidRPr="00742324">
        <w:rPr>
          <w:lang w:val="en-GB"/>
        </w:rPr>
        <w:t>.</w:t>
      </w:r>
    </w:p>
  </w:footnote>
  <w:footnote w:id="27">
    <w:p w14:paraId="0E6C5BF9" w14:textId="77777777" w:rsidR="003A574C" w:rsidRPr="00945B8C" w:rsidRDefault="003A574C" w:rsidP="00945B8C">
      <w:pPr>
        <w:pStyle w:val="Jalus"/>
      </w:pPr>
      <w:r w:rsidRPr="00945B8C">
        <w:rPr>
          <w:rStyle w:val="Allmrkuseviide"/>
        </w:rPr>
        <w:footnoteRef/>
      </w:r>
      <w:r w:rsidRPr="00945B8C">
        <w:rPr>
          <w:rStyle w:val="Allmrkuseviide"/>
        </w:rPr>
        <w:t xml:space="preserve"> </w:t>
      </w:r>
      <w:r w:rsidRPr="00920413">
        <w:rPr>
          <w:lang w:val="en-GB"/>
        </w:rPr>
        <w:t xml:space="preserve">OECD Regions at a Glance 2018, </w:t>
      </w:r>
      <w:hyperlink r:id="rId14" w:anchor="page1" w:history="1">
        <w:r w:rsidRPr="00920413">
          <w:rPr>
            <w:rStyle w:val="Hperlink"/>
            <w:color w:val="auto"/>
            <w:u w:val="none"/>
            <w:lang w:val="en-GB"/>
          </w:rPr>
          <w:t>https://read.oecd-ilibrary.org/governance/oecd-regions-and-cities-at-a-glance-2018_reg_cit_glance-2018-en#page1</w:t>
        </w:r>
      </w:hyperlink>
      <w:r w:rsidRPr="00920413">
        <w:rPr>
          <w:lang w:val="en-GB"/>
        </w:rPr>
        <w:t>; OECD Regional Outlook 2016</w:t>
      </w:r>
      <w:r w:rsidRPr="00945B8C">
        <w:t>.</w:t>
      </w:r>
    </w:p>
  </w:footnote>
  <w:footnote w:id="28">
    <w:p w14:paraId="6E1127E9" w14:textId="29B65E7A" w:rsidR="003A574C" w:rsidRPr="00074CE4" w:rsidRDefault="003A574C" w:rsidP="00945B8C">
      <w:pPr>
        <w:pStyle w:val="Jalus"/>
        <w:rPr>
          <w:lang w:val="en-GB"/>
        </w:rPr>
      </w:pPr>
      <w:r w:rsidRPr="00945B8C">
        <w:rPr>
          <w:rStyle w:val="Allmrkuseviide"/>
        </w:rPr>
        <w:footnoteRef/>
      </w:r>
      <w:r w:rsidRPr="00945B8C">
        <w:t xml:space="preserve"> </w:t>
      </w:r>
      <w:r>
        <w:rPr>
          <w:lang w:val="en-GB"/>
        </w:rPr>
        <w:t>The base levels of the objectives set out by the Government of the Republic are as follows</w:t>
      </w:r>
      <w:r w:rsidRPr="00074CE4">
        <w:rPr>
          <w:lang w:val="en-GB"/>
        </w:rPr>
        <w:t xml:space="preserve">: </w:t>
      </w:r>
      <w:r>
        <w:rPr>
          <w:lang w:val="en-GB"/>
        </w:rPr>
        <w:t>family-friendly Estonia</w:t>
      </w:r>
      <w:r w:rsidRPr="00074CE4">
        <w:rPr>
          <w:lang w:val="en-GB"/>
        </w:rPr>
        <w:t xml:space="preserve"> (</w:t>
      </w:r>
      <w:r>
        <w:rPr>
          <w:lang w:val="en-GB"/>
        </w:rPr>
        <w:t>total fertility rate</w:t>
      </w:r>
      <w:r w:rsidRPr="00074CE4">
        <w:rPr>
          <w:lang w:val="en-GB"/>
        </w:rPr>
        <w:t xml:space="preserve"> 1</w:t>
      </w:r>
      <w:r>
        <w:rPr>
          <w:lang w:val="en-GB"/>
        </w:rPr>
        <w:t>.</w:t>
      </w:r>
      <w:r w:rsidRPr="00074CE4">
        <w:rPr>
          <w:lang w:val="en-GB"/>
        </w:rPr>
        <w:t xml:space="preserve">59, </w:t>
      </w:r>
      <w:r>
        <w:rPr>
          <w:lang w:val="en-GB"/>
        </w:rPr>
        <w:t>absolute poverty rate for children</w:t>
      </w:r>
      <w:r w:rsidRPr="00074CE4">
        <w:rPr>
          <w:lang w:val="en-GB"/>
        </w:rPr>
        <w:t xml:space="preserve"> 3</w:t>
      </w:r>
      <w:r>
        <w:rPr>
          <w:lang w:val="en-GB"/>
        </w:rPr>
        <w:t>.</w:t>
      </w:r>
      <w:r w:rsidRPr="00074CE4">
        <w:rPr>
          <w:lang w:val="en-GB"/>
        </w:rPr>
        <w:t xml:space="preserve">2%); </w:t>
      </w:r>
      <w:r>
        <w:rPr>
          <w:lang w:val="en-GB"/>
        </w:rPr>
        <w:t>cohesive society</w:t>
      </w:r>
      <w:r w:rsidRPr="00074CE4">
        <w:rPr>
          <w:lang w:val="en-GB"/>
        </w:rPr>
        <w:t xml:space="preserve"> (</w:t>
      </w:r>
      <w:r>
        <w:rPr>
          <w:lang w:val="en-GB"/>
        </w:rPr>
        <w:t>relative poverty</w:t>
      </w:r>
      <w:r w:rsidRPr="00074CE4">
        <w:rPr>
          <w:lang w:val="en-GB"/>
        </w:rPr>
        <w:t xml:space="preserve"> 22</w:t>
      </w:r>
      <w:r>
        <w:rPr>
          <w:lang w:val="en-GB"/>
        </w:rPr>
        <w:t>.</w:t>
      </w:r>
      <w:r w:rsidRPr="00074CE4">
        <w:rPr>
          <w:lang w:val="en-GB"/>
        </w:rPr>
        <w:t>6%, absolu</w:t>
      </w:r>
      <w:r>
        <w:rPr>
          <w:lang w:val="en-GB"/>
        </w:rPr>
        <w:t>te poverty</w:t>
      </w:r>
      <w:r w:rsidRPr="00074CE4">
        <w:rPr>
          <w:lang w:val="en-GB"/>
        </w:rPr>
        <w:t xml:space="preserve"> 3</w:t>
      </w:r>
      <w:r>
        <w:rPr>
          <w:lang w:val="en-GB"/>
        </w:rPr>
        <w:t>.</w:t>
      </w:r>
      <w:r w:rsidRPr="00074CE4">
        <w:rPr>
          <w:lang w:val="en-GB"/>
        </w:rPr>
        <w:t xml:space="preserve">4%); </w:t>
      </w:r>
      <w:r>
        <w:rPr>
          <w:lang w:val="en-GB"/>
        </w:rPr>
        <w:t>knowledge-based economy</w:t>
      </w:r>
      <w:r w:rsidRPr="00074CE4">
        <w:rPr>
          <w:lang w:val="en-GB"/>
        </w:rPr>
        <w:t xml:space="preserve"> (</w:t>
      </w:r>
      <w:r>
        <w:rPr>
          <w:lang w:val="en-GB"/>
        </w:rPr>
        <w:t xml:space="preserve">productivity per employed 74.7% of the EU average </w:t>
      </w:r>
      <w:r w:rsidRPr="00074CE4">
        <w:rPr>
          <w:lang w:val="en-GB"/>
        </w:rPr>
        <w:t>(</w:t>
      </w:r>
      <w:r>
        <w:rPr>
          <w:lang w:val="en-GB"/>
        </w:rPr>
        <w:t>hour-based</w:t>
      </w:r>
      <w:r w:rsidRPr="00074CE4">
        <w:rPr>
          <w:lang w:val="en-GB"/>
        </w:rPr>
        <w:t>)</w:t>
      </w:r>
      <w:r>
        <w:rPr>
          <w:lang w:val="en-GB"/>
        </w:rPr>
        <w:t>,</w:t>
      </w:r>
      <w:r w:rsidRPr="00074CE4">
        <w:rPr>
          <w:lang w:val="en-GB"/>
        </w:rPr>
        <w:t xml:space="preserve"> </w:t>
      </w:r>
      <w:r>
        <w:rPr>
          <w:lang w:val="en-GB"/>
        </w:rPr>
        <w:t>participation in employment</w:t>
      </w:r>
      <w:r w:rsidRPr="00074CE4">
        <w:rPr>
          <w:lang w:val="en-GB"/>
        </w:rPr>
        <w:t xml:space="preserve"> (</w:t>
      </w:r>
      <w:r>
        <w:rPr>
          <w:lang w:val="en-GB"/>
        </w:rPr>
        <w:t xml:space="preserve">age group </w:t>
      </w:r>
      <w:r w:rsidRPr="00074CE4">
        <w:rPr>
          <w:lang w:val="en-GB"/>
        </w:rPr>
        <w:t>20–64) 79</w:t>
      </w:r>
      <w:r>
        <w:rPr>
          <w:lang w:val="en-GB"/>
        </w:rPr>
        <w:t>.</w:t>
      </w:r>
      <w:r w:rsidRPr="00074CE4">
        <w:rPr>
          <w:lang w:val="en-GB"/>
        </w:rPr>
        <w:t xml:space="preserve">2); </w:t>
      </w:r>
      <w:r>
        <w:rPr>
          <w:lang w:val="en-GB"/>
        </w:rPr>
        <w:t>effective governance</w:t>
      </w:r>
      <w:r w:rsidRPr="00074CE4">
        <w:rPr>
          <w:lang w:val="en-GB"/>
        </w:rPr>
        <w:t xml:space="preserve"> (</w:t>
      </w:r>
      <w:r>
        <w:rPr>
          <w:lang w:val="en-GB"/>
        </w:rPr>
        <w:t xml:space="preserve">the share of general government employees in the working age population (age group </w:t>
      </w:r>
      <w:r w:rsidRPr="00074CE4">
        <w:rPr>
          <w:lang w:val="en-GB"/>
        </w:rPr>
        <w:t>15–74</w:t>
      </w:r>
      <w:r>
        <w:rPr>
          <w:lang w:val="en-GB"/>
        </w:rPr>
        <w:t>)</w:t>
      </w:r>
      <w:r w:rsidRPr="00074CE4">
        <w:rPr>
          <w:lang w:val="en-GB"/>
        </w:rPr>
        <w:t xml:space="preserve"> 11</w:t>
      </w:r>
      <w:r>
        <w:rPr>
          <w:lang w:val="en-GB"/>
        </w:rPr>
        <w:t>.</w:t>
      </w:r>
      <w:r w:rsidRPr="00074CE4">
        <w:rPr>
          <w:lang w:val="en-GB"/>
        </w:rPr>
        <w:t xml:space="preserve">9%, </w:t>
      </w:r>
      <w:r>
        <w:rPr>
          <w:lang w:val="en-GB"/>
        </w:rPr>
        <w:t>share of general government expenditure in GDP</w:t>
      </w:r>
      <w:r w:rsidRPr="00074CE4">
        <w:rPr>
          <w:lang w:val="en-GB"/>
        </w:rPr>
        <w:t xml:space="preserve"> 39</w:t>
      </w:r>
      <w:r>
        <w:rPr>
          <w:lang w:val="en-GB"/>
        </w:rPr>
        <w:t>.</w:t>
      </w:r>
      <w:r w:rsidRPr="00074CE4">
        <w:rPr>
          <w:lang w:val="en-GB"/>
        </w:rPr>
        <w:t xml:space="preserve">3%); </w:t>
      </w:r>
      <w:r>
        <w:rPr>
          <w:lang w:val="en-GB"/>
        </w:rPr>
        <w:t>free and protected state</w:t>
      </w:r>
      <w:r w:rsidRPr="00074CE4">
        <w:rPr>
          <w:lang w:val="en-GB"/>
        </w:rPr>
        <w:t xml:space="preserve"> (s</w:t>
      </w:r>
      <w:r>
        <w:rPr>
          <w:lang w:val="en-GB"/>
        </w:rPr>
        <w:t>hare of military defence expenditure in GDP</w:t>
      </w:r>
      <w:r w:rsidRPr="00074CE4">
        <w:rPr>
          <w:lang w:val="en-GB"/>
        </w:rPr>
        <w:t>,</w:t>
      </w:r>
      <w:r>
        <w:rPr>
          <w:lang w:val="en-GB"/>
        </w:rPr>
        <w:t xml:space="preserve"> plus the additional costs of Estonia as recipient country and the additional defence investment programme cost </w:t>
      </w:r>
      <w:r w:rsidRPr="00074CE4">
        <w:rPr>
          <w:lang w:val="en-GB"/>
        </w:rPr>
        <w:t>1</w:t>
      </w:r>
      <w:r>
        <w:rPr>
          <w:lang w:val="en-GB"/>
        </w:rPr>
        <w:t>.</w:t>
      </w:r>
      <w:r w:rsidRPr="00074CE4">
        <w:rPr>
          <w:lang w:val="en-GB"/>
        </w:rPr>
        <w:t xml:space="preserve">92%, </w:t>
      </w:r>
      <w:r>
        <w:rPr>
          <w:lang w:val="en-GB"/>
        </w:rPr>
        <w:t>percentage of people who consider Estonia to be a safe country</w:t>
      </w:r>
      <w:r w:rsidRPr="00074CE4">
        <w:rPr>
          <w:lang w:val="en-GB"/>
        </w:rPr>
        <w:t xml:space="preserve"> 94%, </w:t>
      </w:r>
      <w:r>
        <w:rPr>
          <w:lang w:val="en-GB"/>
        </w:rPr>
        <w:t xml:space="preserve">willingness of Estonian residents to personally participate in defence operations in case of an attack against Estonia </w:t>
      </w:r>
      <w:r w:rsidRPr="00074CE4">
        <w:rPr>
          <w:lang w:val="en-GB"/>
        </w:rPr>
        <w:t>[</w:t>
      </w:r>
      <w:r>
        <w:rPr>
          <w:lang w:val="en-GB"/>
        </w:rPr>
        <w:t>share of those who responded “yes, certainly”</w:t>
      </w:r>
      <w:r w:rsidRPr="00074CE4">
        <w:rPr>
          <w:lang w:val="en-GB"/>
        </w:rPr>
        <w:t xml:space="preserve"> and </w:t>
      </w:r>
      <w:r>
        <w:rPr>
          <w:lang w:val="en-GB"/>
        </w:rPr>
        <w:t>“yes, probably”</w:t>
      </w:r>
      <w:r w:rsidRPr="00074CE4">
        <w:rPr>
          <w:lang w:val="en-GB"/>
        </w:rPr>
        <w:t xml:space="preserve"> (</w:t>
      </w:r>
      <w:r>
        <w:rPr>
          <w:lang w:val="en-GB"/>
        </w:rPr>
        <w:t>would personally participate in defence operations</w:t>
      </w:r>
      <w:r w:rsidRPr="00074CE4">
        <w:rPr>
          <w:lang w:val="en-GB"/>
        </w:rPr>
        <w:t>)] 54%).</w:t>
      </w:r>
    </w:p>
  </w:footnote>
  <w:footnote w:id="29">
    <w:p w14:paraId="23350849" w14:textId="2BE27732" w:rsidR="003A574C" w:rsidRPr="00074CE4" w:rsidRDefault="003A574C" w:rsidP="00945B8C">
      <w:pPr>
        <w:pStyle w:val="Jalus"/>
        <w:rPr>
          <w:lang w:val="en-GB"/>
        </w:rPr>
      </w:pPr>
      <w:r w:rsidRPr="00074CE4">
        <w:rPr>
          <w:vertAlign w:val="superscript"/>
          <w:lang w:val="en-GB"/>
        </w:rPr>
        <w:footnoteRef/>
      </w:r>
      <w:r w:rsidRPr="00074CE4">
        <w:rPr>
          <w:vertAlign w:val="superscript"/>
          <w:lang w:val="en-GB"/>
        </w:rPr>
        <w:t xml:space="preserve"> </w:t>
      </w:r>
      <w:r>
        <w:rPr>
          <w:lang w:val="en-GB"/>
        </w:rPr>
        <w:t xml:space="preserve">Family-friendly Estonia </w:t>
      </w:r>
      <w:r w:rsidRPr="00074CE4">
        <w:rPr>
          <w:lang w:val="en-GB"/>
        </w:rPr>
        <w:t>(</w:t>
      </w:r>
      <w:r>
        <w:rPr>
          <w:lang w:val="en-GB"/>
        </w:rPr>
        <w:t>total fertility rate</w:t>
      </w:r>
      <w:r w:rsidRPr="00074CE4">
        <w:rPr>
          <w:lang w:val="en-GB"/>
        </w:rPr>
        <w:t xml:space="preserve"> 1</w:t>
      </w:r>
      <w:r>
        <w:rPr>
          <w:lang w:val="en-GB"/>
        </w:rPr>
        <w:t>.</w:t>
      </w:r>
      <w:r w:rsidRPr="00074CE4">
        <w:rPr>
          <w:lang w:val="en-GB"/>
        </w:rPr>
        <w:t xml:space="preserve">67, </w:t>
      </w:r>
      <w:r>
        <w:rPr>
          <w:lang w:val="en-GB"/>
        </w:rPr>
        <w:t>absolute poverty rate for children</w:t>
      </w:r>
      <w:r w:rsidRPr="00074CE4">
        <w:rPr>
          <w:lang w:val="en-GB"/>
        </w:rPr>
        <w:t xml:space="preserve"> 3</w:t>
      </w:r>
      <w:r>
        <w:rPr>
          <w:lang w:val="en-GB"/>
        </w:rPr>
        <w:t>.</w:t>
      </w:r>
      <w:r w:rsidRPr="00074CE4">
        <w:rPr>
          <w:lang w:val="en-GB"/>
        </w:rPr>
        <w:t xml:space="preserve">1%); </w:t>
      </w:r>
      <w:r>
        <w:rPr>
          <w:lang w:val="en-GB"/>
        </w:rPr>
        <w:t>cohesive society</w:t>
      </w:r>
      <w:r w:rsidRPr="00074CE4">
        <w:rPr>
          <w:lang w:val="en-GB"/>
        </w:rPr>
        <w:t xml:space="preserve"> (</w:t>
      </w:r>
      <w:r>
        <w:rPr>
          <w:lang w:val="en-GB"/>
        </w:rPr>
        <w:t>relative poverty</w:t>
      </w:r>
      <w:r w:rsidRPr="00074CE4">
        <w:rPr>
          <w:lang w:val="en-GB"/>
        </w:rPr>
        <w:t xml:space="preserve"> 15%, </w:t>
      </w:r>
      <w:r>
        <w:rPr>
          <w:lang w:val="en-GB"/>
        </w:rPr>
        <w:t>absolute poverty</w:t>
      </w:r>
      <w:r w:rsidRPr="00074CE4">
        <w:rPr>
          <w:lang w:val="en-GB"/>
        </w:rPr>
        <w:t xml:space="preserve"> 2</w:t>
      </w:r>
      <w:r>
        <w:rPr>
          <w:lang w:val="en-GB"/>
        </w:rPr>
        <w:t>.</w:t>
      </w:r>
      <w:r w:rsidRPr="00074CE4">
        <w:rPr>
          <w:lang w:val="en-GB"/>
        </w:rPr>
        <w:t xml:space="preserve">8%); </w:t>
      </w:r>
      <w:r>
        <w:rPr>
          <w:lang w:val="en-GB"/>
        </w:rPr>
        <w:t>knowledge-based economy</w:t>
      </w:r>
      <w:r w:rsidRPr="00074CE4">
        <w:rPr>
          <w:lang w:val="en-GB"/>
        </w:rPr>
        <w:t xml:space="preserve"> (</w:t>
      </w:r>
      <w:r>
        <w:rPr>
          <w:lang w:val="en-GB"/>
        </w:rPr>
        <w:t xml:space="preserve">productivity per employed 80% of the EU average </w:t>
      </w:r>
      <w:r w:rsidRPr="00074CE4">
        <w:rPr>
          <w:lang w:val="en-GB"/>
        </w:rPr>
        <w:t>(</w:t>
      </w:r>
      <w:r>
        <w:rPr>
          <w:lang w:val="en-GB"/>
        </w:rPr>
        <w:t>hour-based</w:t>
      </w:r>
      <w:r w:rsidRPr="00074CE4">
        <w:rPr>
          <w:lang w:val="en-GB"/>
        </w:rPr>
        <w:t>)</w:t>
      </w:r>
      <w:r>
        <w:rPr>
          <w:lang w:val="en-GB"/>
        </w:rPr>
        <w:t>,</w:t>
      </w:r>
      <w:r w:rsidRPr="00074CE4">
        <w:rPr>
          <w:lang w:val="en-GB"/>
        </w:rPr>
        <w:t xml:space="preserve"> </w:t>
      </w:r>
      <w:r>
        <w:rPr>
          <w:lang w:val="en-GB"/>
        </w:rPr>
        <w:t>participation in employment</w:t>
      </w:r>
      <w:r w:rsidRPr="00074CE4">
        <w:rPr>
          <w:lang w:val="en-GB"/>
        </w:rPr>
        <w:t xml:space="preserve"> (</w:t>
      </w:r>
      <w:r>
        <w:rPr>
          <w:lang w:val="en-GB"/>
        </w:rPr>
        <w:t xml:space="preserve">age group </w:t>
      </w:r>
      <w:r w:rsidRPr="00074CE4">
        <w:rPr>
          <w:lang w:val="en-GB"/>
        </w:rPr>
        <w:t>20–64) 79</w:t>
      </w:r>
      <w:r>
        <w:rPr>
          <w:lang w:val="en-GB"/>
        </w:rPr>
        <w:t>.</w:t>
      </w:r>
      <w:r w:rsidRPr="00074CE4">
        <w:rPr>
          <w:lang w:val="en-GB"/>
        </w:rPr>
        <w:t xml:space="preserve">5); </w:t>
      </w:r>
      <w:r>
        <w:rPr>
          <w:lang w:val="en-GB"/>
        </w:rPr>
        <w:t>effective governanc</w:t>
      </w:r>
      <w:r w:rsidRPr="00074CE4">
        <w:rPr>
          <w:lang w:val="en-GB"/>
        </w:rPr>
        <w:t>e (</w:t>
      </w:r>
      <w:r>
        <w:rPr>
          <w:lang w:val="en-GB"/>
        </w:rPr>
        <w:t xml:space="preserve">the share of general government employees in the working age population (age group </w:t>
      </w:r>
      <w:r w:rsidRPr="00074CE4">
        <w:rPr>
          <w:lang w:val="en-GB"/>
        </w:rPr>
        <w:t>15–74</w:t>
      </w:r>
      <w:r>
        <w:rPr>
          <w:lang w:val="en-GB"/>
        </w:rPr>
        <w:t>)</w:t>
      </w:r>
      <w:r w:rsidRPr="00074CE4">
        <w:rPr>
          <w:lang w:val="en-GB"/>
        </w:rPr>
        <w:t xml:space="preserve"> </w:t>
      </w:r>
      <w:r>
        <w:rPr>
          <w:lang w:val="en-GB"/>
        </w:rPr>
        <w:t>under</w:t>
      </w:r>
      <w:r w:rsidRPr="00074CE4">
        <w:rPr>
          <w:lang w:val="en-GB"/>
        </w:rPr>
        <w:t xml:space="preserve"> 12%, </w:t>
      </w:r>
      <w:r>
        <w:rPr>
          <w:lang w:val="en-GB"/>
        </w:rPr>
        <w:t>share of general government expenditure in GDP</w:t>
      </w:r>
      <w:r w:rsidRPr="00074CE4">
        <w:rPr>
          <w:lang w:val="en-GB"/>
        </w:rPr>
        <w:t xml:space="preserve"> &lt;39,3%); </w:t>
      </w:r>
      <w:r>
        <w:rPr>
          <w:lang w:val="en-GB"/>
        </w:rPr>
        <w:t>free and protected state</w:t>
      </w:r>
      <w:r w:rsidRPr="00074CE4">
        <w:rPr>
          <w:lang w:val="en-GB"/>
        </w:rPr>
        <w:t xml:space="preserve"> (s</w:t>
      </w:r>
      <w:r>
        <w:rPr>
          <w:lang w:val="en-GB"/>
        </w:rPr>
        <w:t>hare of military defence expenditure in GDP</w:t>
      </w:r>
      <w:r w:rsidRPr="00074CE4">
        <w:rPr>
          <w:lang w:val="en-GB"/>
        </w:rPr>
        <w:t>,</w:t>
      </w:r>
      <w:r>
        <w:rPr>
          <w:lang w:val="en-GB"/>
        </w:rPr>
        <w:t xml:space="preserve"> plus the additional costs of Estonia as recipient country and the additional defence investment programme cost</w:t>
      </w:r>
      <w:r w:rsidRPr="00074CE4">
        <w:rPr>
          <w:lang w:val="en-GB"/>
        </w:rPr>
        <w:t xml:space="preserve"> ≥ 2% </w:t>
      </w:r>
      <w:r>
        <w:rPr>
          <w:lang w:val="en-GB"/>
        </w:rPr>
        <w:t>of GDP</w:t>
      </w:r>
      <w:r w:rsidRPr="00074CE4">
        <w:rPr>
          <w:lang w:val="en-GB"/>
        </w:rPr>
        <w:t xml:space="preserve">, </w:t>
      </w:r>
      <w:r>
        <w:rPr>
          <w:lang w:val="en-GB"/>
        </w:rPr>
        <w:t>percentage of people who consider Estonia to be a safe country</w:t>
      </w:r>
      <w:r w:rsidRPr="00074CE4">
        <w:rPr>
          <w:lang w:val="en-GB"/>
        </w:rPr>
        <w:t xml:space="preserve"> ≥ 94%, </w:t>
      </w:r>
      <w:r>
        <w:rPr>
          <w:lang w:val="en-GB"/>
        </w:rPr>
        <w:t>willingness of Estonian residents to personally participate in defence operations in case of</w:t>
      </w:r>
      <w:r w:rsidRPr="00074CE4">
        <w:rPr>
          <w:lang w:val="en-GB"/>
        </w:rPr>
        <w:t xml:space="preserve"> </w:t>
      </w:r>
      <w:r>
        <w:rPr>
          <w:lang w:val="en-GB"/>
        </w:rPr>
        <w:t>an attack against Estonia</w:t>
      </w:r>
      <w:r w:rsidRPr="00074CE4">
        <w:rPr>
          <w:lang w:val="en-GB"/>
        </w:rPr>
        <w:t xml:space="preserve"> [</w:t>
      </w:r>
      <w:r>
        <w:rPr>
          <w:lang w:val="en-GB"/>
        </w:rPr>
        <w:t>share of those who responded “yes, certainly”</w:t>
      </w:r>
      <w:r w:rsidRPr="00074CE4">
        <w:rPr>
          <w:lang w:val="en-GB"/>
        </w:rPr>
        <w:t xml:space="preserve"> and </w:t>
      </w:r>
      <w:r>
        <w:rPr>
          <w:lang w:val="en-GB"/>
        </w:rPr>
        <w:t>“yes, probably”</w:t>
      </w:r>
      <w:r w:rsidRPr="00074CE4">
        <w:rPr>
          <w:lang w:val="en-GB"/>
        </w:rPr>
        <w:t xml:space="preserve"> (</w:t>
      </w:r>
      <w:r>
        <w:rPr>
          <w:lang w:val="en-GB"/>
        </w:rPr>
        <w:t>would personally participate in defence operations</w:t>
      </w:r>
      <w:r w:rsidRPr="00074CE4">
        <w:rPr>
          <w:lang w:val="en-GB"/>
        </w:rPr>
        <w:t>)] &gt;54%).</w:t>
      </w:r>
    </w:p>
  </w:footnote>
  <w:footnote w:id="30">
    <w:p w14:paraId="448BAF10" w14:textId="348712BF" w:rsidR="003A574C" w:rsidRPr="0013661F" w:rsidRDefault="003A574C" w:rsidP="00B40C60">
      <w:pPr>
        <w:pStyle w:val="Jalus"/>
        <w:rPr>
          <w:lang w:val="en-GB"/>
        </w:rPr>
      </w:pPr>
      <w:r w:rsidRPr="00317D89">
        <w:rPr>
          <w:rStyle w:val="Allmrkuseviide"/>
        </w:rPr>
        <w:footnoteRef/>
      </w:r>
      <w:r w:rsidRPr="00317D89">
        <w:rPr>
          <w:vertAlign w:val="superscript"/>
        </w:rPr>
        <w:t xml:space="preserve"> </w:t>
      </w:r>
      <w:r w:rsidRPr="0013661F">
        <w:rPr>
          <w:lang w:val="en-GB"/>
        </w:rPr>
        <w:t>Description of the methodology Box 1.11 p. 52  </w:t>
      </w:r>
      <w:hyperlink r:id="rId15" w:history="1">
        <w:r w:rsidRPr="0013661F">
          <w:rPr>
            <w:rStyle w:val="Hperlink"/>
            <w:color w:val="auto"/>
            <w:u w:val="none"/>
            <w:lang w:val="en-GB"/>
          </w:rPr>
          <w:t>https://ec.europa.eu/info/sites/info/files/economy-finance/ip075_en.pdf</w:t>
        </w:r>
      </w:hyperlink>
    </w:p>
  </w:footnote>
  <w:footnote w:id="31">
    <w:p w14:paraId="3DC7CAC9" w14:textId="2B94C8C1" w:rsidR="003A574C" w:rsidRPr="0013661F" w:rsidRDefault="003A574C" w:rsidP="00B40C60">
      <w:pPr>
        <w:pStyle w:val="Jalus"/>
        <w:rPr>
          <w:lang w:val="en-GB"/>
        </w:rPr>
      </w:pPr>
      <w:r w:rsidRPr="0013661F">
        <w:rPr>
          <w:rStyle w:val="Allmrkuseviide"/>
          <w:lang w:val="en-GB"/>
        </w:rPr>
        <w:footnoteRef/>
      </w:r>
      <w:hyperlink r:id="rId16" w:history="1">
        <w:r w:rsidRPr="0013661F">
          <w:rPr>
            <w:rStyle w:val="Hperlink"/>
            <w:color w:val="auto"/>
            <w:u w:val="none"/>
            <w:lang w:val="en-GB"/>
          </w:rPr>
          <w:t>https://ec.europa.eu/info/business-economy-euro/economic-and-fiscal-policy-coordination/eu-economic-governance-monitoring-prevention-correction/macroeconomic-imbalance-procedure/scoreboard_en</w:t>
        </w:r>
      </w:hyperlink>
    </w:p>
  </w:footnote>
  <w:footnote w:id="32">
    <w:p w14:paraId="34BB4FEC" w14:textId="6A532A3F" w:rsidR="003A574C" w:rsidRPr="002A1836" w:rsidRDefault="003A574C" w:rsidP="00B40C60">
      <w:pPr>
        <w:pStyle w:val="Jalus"/>
      </w:pPr>
      <w:r w:rsidRPr="0013661F">
        <w:rPr>
          <w:rStyle w:val="Allmrkuseviide"/>
          <w:lang w:val="en-GB"/>
        </w:rPr>
        <w:footnoteRef/>
      </w:r>
      <w:r w:rsidRPr="0013661F">
        <w:rPr>
          <w:lang w:val="en-GB"/>
        </w:rPr>
        <w:t xml:space="preserve">The respective level is indicated in the annual assessment on the stability programme. See section 5 - </w:t>
      </w:r>
      <w:hyperlink r:id="rId17" w:history="1">
        <w:r w:rsidRPr="0013661F">
          <w:rPr>
            <w:rStyle w:val="Hperlink"/>
            <w:color w:val="auto"/>
            <w:u w:val="none"/>
            <w:lang w:val="en-GB"/>
          </w:rPr>
          <w:t>https://ec.europa.eu/info/sites/info/files/economy-finance/06_ee_2018_sp.pdf</w:t>
        </w:r>
      </w:hyperlink>
    </w:p>
  </w:footnote>
  <w:footnote w:id="33">
    <w:p w14:paraId="10F5CE7A" w14:textId="329ABBFC" w:rsidR="003A574C" w:rsidRPr="004F526F" w:rsidRDefault="003A574C" w:rsidP="00317D89">
      <w:pPr>
        <w:pStyle w:val="Jalus"/>
        <w:rPr>
          <w:lang w:val="en-GB"/>
        </w:rPr>
      </w:pPr>
      <w:r w:rsidRPr="00317D89">
        <w:rPr>
          <w:rStyle w:val="Allmrkuseviide"/>
        </w:rPr>
        <w:footnoteRef/>
      </w:r>
      <w:r w:rsidRPr="00317D89">
        <w:rPr>
          <w:vertAlign w:val="superscript"/>
        </w:rPr>
        <w:t xml:space="preserve"> </w:t>
      </w:r>
      <w:r>
        <w:rPr>
          <w:lang w:val="en-GB"/>
        </w:rPr>
        <w:t>Employment</w:t>
      </w:r>
      <w:r w:rsidRPr="004F526F">
        <w:rPr>
          <w:lang w:val="en-GB"/>
        </w:rPr>
        <w:t xml:space="preserve"> (20-64): </w:t>
      </w:r>
      <w:r>
        <w:rPr>
          <w:lang w:val="en-GB"/>
        </w:rPr>
        <w:t>employed</w:t>
      </w:r>
      <w:r w:rsidRPr="004F526F">
        <w:rPr>
          <w:lang w:val="en-GB"/>
        </w:rPr>
        <w:t xml:space="preserve"> – </w:t>
      </w:r>
      <w:r>
        <w:rPr>
          <w:lang w:val="en-GB"/>
        </w:rPr>
        <w:t>person who was working in the period under consideration and received remuneration either as a salaried employee, entrepreneur, or a freelancer</w:t>
      </w:r>
      <w:r w:rsidRPr="004F526F">
        <w:rPr>
          <w:lang w:val="en-GB"/>
        </w:rPr>
        <w:t xml:space="preserve">; </w:t>
      </w:r>
      <w:r>
        <w:rPr>
          <w:lang w:val="en-GB"/>
        </w:rPr>
        <w:t>who worked without a pay in a family enterprise or their personal farm; was not working temporarily</w:t>
      </w:r>
      <w:r w:rsidRPr="004F526F">
        <w:rPr>
          <w:lang w:val="en-GB"/>
        </w:rPr>
        <w:t>.</w:t>
      </w:r>
    </w:p>
  </w:footnote>
  <w:footnote w:id="34">
    <w:p w14:paraId="40FEEB92" w14:textId="35612E8E" w:rsidR="003A574C" w:rsidRPr="00317D89" w:rsidRDefault="003A574C" w:rsidP="00317D89">
      <w:pPr>
        <w:pStyle w:val="Jalus"/>
      </w:pPr>
      <w:r w:rsidRPr="004F526F">
        <w:rPr>
          <w:rStyle w:val="Allmrkuseviide"/>
          <w:lang w:val="en-GB"/>
        </w:rPr>
        <w:footnoteRef/>
      </w:r>
      <w:r w:rsidRPr="004F526F">
        <w:rPr>
          <w:vertAlign w:val="superscript"/>
          <w:lang w:val="en-GB"/>
        </w:rPr>
        <w:t xml:space="preserve"> </w:t>
      </w:r>
      <w:r>
        <w:rPr>
          <w:lang w:val="en-GB"/>
        </w:rPr>
        <w:t xml:space="preserve">Index calculated on the basis of questionnaire sent to consumers on a regular basis </w:t>
      </w:r>
    </w:p>
    <w:p w14:paraId="0EA0244C" w14:textId="77777777" w:rsidR="003A574C" w:rsidRDefault="003A574C" w:rsidP="0061056D">
      <w:pPr>
        <w:pStyle w:val="Allmrkusetekst"/>
      </w:pPr>
    </w:p>
  </w:footnote>
  <w:footnote w:id="35">
    <w:p w14:paraId="309D2C6F" w14:textId="71384502" w:rsidR="003A574C" w:rsidRPr="003A6530" w:rsidRDefault="003A574C" w:rsidP="00317D89">
      <w:pPr>
        <w:pStyle w:val="Jalus"/>
        <w:rPr>
          <w:lang w:val="en-GB"/>
        </w:rPr>
      </w:pPr>
      <w:r w:rsidRPr="00317D89">
        <w:rPr>
          <w:rStyle w:val="Allmrkuseviide"/>
        </w:rPr>
        <w:footnoteRef/>
      </w:r>
      <w:r w:rsidRPr="00317D89">
        <w:rPr>
          <w:vertAlign w:val="superscript"/>
        </w:rPr>
        <w:t xml:space="preserve"> </w:t>
      </w:r>
      <w:r w:rsidRPr="003A6530">
        <w:rPr>
          <w:lang w:val="en-GB"/>
        </w:rPr>
        <w:t xml:space="preserve">Source: Statistics Estonia RV028U and RV092. </w:t>
      </w:r>
      <w:r>
        <w:rPr>
          <w:lang w:val="en-GB"/>
        </w:rPr>
        <w:t>The target level indicates a more modest migration to Harju county than estimated</w:t>
      </w:r>
      <w:r w:rsidRPr="003A6530">
        <w:rPr>
          <w:lang w:val="en-GB"/>
        </w:rPr>
        <w:t>.</w:t>
      </w:r>
    </w:p>
  </w:footnote>
  <w:footnote w:id="36">
    <w:p w14:paraId="18BE7A57" w14:textId="1E39673D" w:rsidR="003A574C" w:rsidRPr="003A6530" w:rsidRDefault="003A574C" w:rsidP="00317D89">
      <w:pPr>
        <w:pStyle w:val="Jalus"/>
        <w:rPr>
          <w:lang w:val="en-GB"/>
        </w:rPr>
      </w:pPr>
      <w:r w:rsidRPr="003A6530">
        <w:rPr>
          <w:rStyle w:val="Allmrkuseviide"/>
          <w:lang w:val="en-GB"/>
        </w:rPr>
        <w:footnoteRef/>
      </w:r>
      <w:r w:rsidRPr="003A6530">
        <w:rPr>
          <w:vertAlign w:val="superscript"/>
          <w:lang w:val="en-GB"/>
        </w:rPr>
        <w:t xml:space="preserve"> </w:t>
      </w:r>
      <w:r w:rsidRPr="003A6530">
        <w:rPr>
          <w:lang w:val="en-GB"/>
        </w:rPr>
        <w:t xml:space="preserve">Source: Statistics Estonia RAA0050. </w:t>
      </w:r>
      <w:r>
        <w:rPr>
          <w:lang w:val="en-GB"/>
        </w:rPr>
        <w:t>The target level shows that the decreasing of the contribution of other counties has slowed down</w:t>
      </w:r>
      <w:r w:rsidRPr="003A6530">
        <w:rPr>
          <w:lang w:val="en-GB"/>
        </w:rPr>
        <w:t>.</w:t>
      </w:r>
    </w:p>
  </w:footnote>
  <w:footnote w:id="37">
    <w:p w14:paraId="5E68112D" w14:textId="45A01594" w:rsidR="003A574C" w:rsidRPr="003A6530" w:rsidRDefault="003A574C" w:rsidP="00317D89">
      <w:pPr>
        <w:pStyle w:val="Jalus"/>
        <w:rPr>
          <w:lang w:val="en-GB"/>
        </w:rPr>
      </w:pPr>
      <w:r w:rsidRPr="003A6530">
        <w:rPr>
          <w:rStyle w:val="Allmrkuseviide"/>
          <w:lang w:val="en-GB"/>
        </w:rPr>
        <w:footnoteRef/>
      </w:r>
      <w:r w:rsidRPr="003A6530">
        <w:rPr>
          <w:vertAlign w:val="superscript"/>
          <w:lang w:val="en-GB"/>
        </w:rPr>
        <w:t xml:space="preserve"> </w:t>
      </w:r>
      <w:r w:rsidRPr="003A6530">
        <w:rPr>
          <w:lang w:val="en-GB"/>
        </w:rPr>
        <w:t xml:space="preserve">Source: </w:t>
      </w:r>
      <w:r>
        <w:rPr>
          <w:lang w:val="en-GB"/>
        </w:rPr>
        <w:t>Land Board, transaction data on apartment ownerships</w:t>
      </w:r>
      <w:r w:rsidRPr="003A6530">
        <w:rPr>
          <w:lang w:val="en-GB"/>
        </w:rPr>
        <w:t xml:space="preserve"> (</w:t>
      </w:r>
      <w:r>
        <w:rPr>
          <w:lang w:val="en-GB"/>
        </w:rPr>
        <w:t>dwellings</w:t>
      </w:r>
      <w:r w:rsidRPr="003A6530">
        <w:rPr>
          <w:lang w:val="en-GB"/>
        </w:rPr>
        <w:t>)</w:t>
      </w:r>
      <w:r>
        <w:rPr>
          <w:lang w:val="en-GB"/>
        </w:rPr>
        <w:t>, average transaction cost</w:t>
      </w:r>
      <w:r w:rsidRPr="003A6530">
        <w:rPr>
          <w:lang w:val="en-GB"/>
        </w:rPr>
        <w:t xml:space="preserve"> (eur</w:t>
      </w:r>
      <w:r>
        <w:rPr>
          <w:lang w:val="en-GB"/>
        </w:rPr>
        <w:t>os</w:t>
      </w:r>
      <w:r w:rsidRPr="003A6530">
        <w:rPr>
          <w:lang w:val="en-GB"/>
        </w:rPr>
        <w:t xml:space="preserve">/m2). </w:t>
      </w:r>
      <w:r>
        <w:rPr>
          <w:lang w:val="en-GB"/>
        </w:rPr>
        <w:t>The target level indicates that increase in regional differences has slowed down</w:t>
      </w:r>
      <w:r w:rsidRPr="003A6530">
        <w:rPr>
          <w:lang w:val="en-GB"/>
        </w:rPr>
        <w:t>.</w:t>
      </w:r>
    </w:p>
  </w:footnote>
  <w:footnote w:id="38">
    <w:p w14:paraId="57CD4DEE" w14:textId="0B7C81AC" w:rsidR="003A574C" w:rsidRPr="003A6530" w:rsidRDefault="003A574C" w:rsidP="00317D89">
      <w:pPr>
        <w:pStyle w:val="Jalus"/>
        <w:rPr>
          <w:lang w:val="en-GB"/>
        </w:rPr>
      </w:pPr>
      <w:r w:rsidRPr="003A6530">
        <w:rPr>
          <w:rStyle w:val="Allmrkuseviide"/>
          <w:lang w:val="en-GB"/>
        </w:rPr>
        <w:footnoteRef/>
      </w:r>
      <w:r>
        <w:rPr>
          <w:vertAlign w:val="superscript"/>
          <w:lang w:val="en-GB"/>
        </w:rPr>
        <w:t xml:space="preserve"> </w:t>
      </w:r>
      <w:r>
        <w:rPr>
          <w:lang w:val="en-GB"/>
        </w:rPr>
        <w:t>Data from S</w:t>
      </w:r>
      <w:r w:rsidRPr="003A6530">
        <w:rPr>
          <w:lang w:val="en-GB"/>
        </w:rPr>
        <w:t>tatistics Estonia</w:t>
      </w:r>
      <w:r>
        <w:rPr>
          <w:lang w:val="en-GB"/>
        </w:rPr>
        <w:t>, public sector revenue and expenditure broken down by sectors</w:t>
      </w:r>
      <w:r w:rsidRPr="003A6530">
        <w:rPr>
          <w:lang w:val="en-GB"/>
        </w:rPr>
        <w:t>.</w:t>
      </w:r>
    </w:p>
  </w:footnote>
  <w:footnote w:id="39">
    <w:p w14:paraId="18AA4DE0" w14:textId="2C34D74C" w:rsidR="003A574C" w:rsidRPr="00CF30AD" w:rsidRDefault="003A574C" w:rsidP="00317D89">
      <w:pPr>
        <w:pStyle w:val="Jalus"/>
        <w:rPr>
          <w:rStyle w:val="Allmrkuseviide"/>
          <w:vertAlign w:val="baseline"/>
          <w:lang w:val="en-GB"/>
        </w:rPr>
      </w:pPr>
      <w:r w:rsidRPr="00317D89">
        <w:rPr>
          <w:rStyle w:val="Allmrkuseviide"/>
        </w:rPr>
        <w:footnoteRef/>
      </w:r>
      <w:r w:rsidRPr="00317D89">
        <w:rPr>
          <w:rStyle w:val="Allmrkuseviide"/>
          <w:vertAlign w:val="baseline"/>
        </w:rPr>
        <w:t xml:space="preserve"> </w:t>
      </w:r>
      <w:hyperlink r:id="rId18" w:history="1">
        <w:r w:rsidRPr="00CF30AD">
          <w:rPr>
            <w:rStyle w:val="Allmrkuseviide"/>
            <w:vertAlign w:val="baseline"/>
            <w:lang w:val="en-GB"/>
          </w:rPr>
          <w:t>https://www.just.ee/et/oiguspoliitika-pohialused-2030</w:t>
        </w:r>
      </w:hyperlink>
      <w:r w:rsidRPr="00CF30AD">
        <w:rPr>
          <w:rStyle w:val="Allmrkuseviide"/>
          <w:vertAlign w:val="baseline"/>
          <w:lang w:val="en-GB"/>
        </w:rPr>
        <w:t xml:space="preserve">; </w:t>
      </w:r>
      <w:r>
        <w:rPr>
          <w:lang w:val="en-GB"/>
        </w:rPr>
        <w:t xml:space="preserve">proceedings of </w:t>
      </w:r>
      <w:r w:rsidRPr="00CF30AD">
        <w:rPr>
          <w:rStyle w:val="Allmrkuseviide"/>
          <w:vertAlign w:val="baseline"/>
          <w:lang w:val="en-GB"/>
        </w:rPr>
        <w:t>Riigikogu</w:t>
      </w:r>
      <w:r>
        <w:rPr>
          <w:lang w:val="en-GB"/>
        </w:rPr>
        <w:t>, second reading</w:t>
      </w:r>
      <w:r w:rsidRPr="00CF30AD">
        <w:rPr>
          <w:rStyle w:val="Allmrkuseviide"/>
          <w:vertAlign w:val="baseline"/>
          <w:lang w:val="en-GB"/>
        </w:rPr>
        <w:t xml:space="preserve"> </w:t>
      </w:r>
      <w:hyperlink r:id="rId19" w:history="1">
        <w:r w:rsidRPr="00CF30AD">
          <w:rPr>
            <w:rStyle w:val="Allmrkuseviide"/>
            <w:vertAlign w:val="baseline"/>
            <w:lang w:val="en-GB"/>
          </w:rPr>
          <w:t>https://www.riigikogu.ee/tegevus/eelnoud/eelnou/653a4682-5164-4a2b-aca1-fc01e004c6a4/Riigikogu%20otsus%20_%C3%95igusloomepoliitika%20p%C3%B5hialused%20aastani%202030%20heakskiitmine_</w:t>
        </w:r>
      </w:hyperlink>
    </w:p>
  </w:footnote>
  <w:footnote w:id="40">
    <w:p w14:paraId="587A409F" w14:textId="2C6A5AB9" w:rsidR="003A574C" w:rsidRPr="00CF30AD" w:rsidRDefault="003A574C" w:rsidP="00317D89">
      <w:pPr>
        <w:pStyle w:val="Jalus"/>
        <w:rPr>
          <w:rStyle w:val="Allmrkuseviide"/>
          <w:vertAlign w:val="baseline"/>
          <w:lang w:val="en-GB"/>
        </w:rPr>
      </w:pPr>
      <w:r w:rsidRPr="00CF30AD">
        <w:rPr>
          <w:rStyle w:val="Allmrkuseviide"/>
          <w:lang w:val="en-GB"/>
        </w:rPr>
        <w:footnoteRef/>
      </w:r>
      <w:r w:rsidRPr="00CF30AD">
        <w:rPr>
          <w:rStyle w:val="Allmrkuseviide"/>
          <w:vertAlign w:val="baseline"/>
          <w:lang w:val="en-GB"/>
        </w:rPr>
        <w:t xml:space="preserve"> </w:t>
      </w:r>
      <w:hyperlink r:id="rId20" w:history="1">
        <w:r w:rsidRPr="00CF30AD">
          <w:rPr>
            <w:rStyle w:val="Allmrkuseviide"/>
            <w:vertAlign w:val="baseline"/>
            <w:lang w:val="en-GB"/>
          </w:rPr>
          <w:t>https://www.kriminaalpoliitika.ee/et/kriminaalpoliitika-arengusuunad/kriminaalpoliitika-pohialused-aastani-2030-eelnou</w:t>
        </w:r>
      </w:hyperlink>
      <w:r w:rsidRPr="00CF30AD">
        <w:rPr>
          <w:rStyle w:val="Allmrkuseviide"/>
          <w:vertAlign w:val="baseline"/>
          <w:lang w:val="en-GB"/>
        </w:rPr>
        <w:t xml:space="preserve">; </w:t>
      </w:r>
      <w:r w:rsidRPr="00CF30AD">
        <w:rPr>
          <w:lang w:val="en-GB"/>
        </w:rPr>
        <w:t xml:space="preserve">proceedings of </w:t>
      </w:r>
      <w:r w:rsidRPr="00CF30AD">
        <w:rPr>
          <w:rStyle w:val="Allmrkuseviide"/>
          <w:vertAlign w:val="baseline"/>
          <w:lang w:val="en-GB"/>
        </w:rPr>
        <w:t>Riigikogu</w:t>
      </w:r>
      <w:r>
        <w:rPr>
          <w:lang w:val="en-GB"/>
        </w:rPr>
        <w:t>, second reading</w:t>
      </w:r>
      <w:r w:rsidRPr="00CF30AD">
        <w:rPr>
          <w:rStyle w:val="Allmrkuseviide"/>
          <w:vertAlign w:val="baseline"/>
          <w:lang w:val="en-GB"/>
        </w:rPr>
        <w:t xml:space="preserve"> </w:t>
      </w:r>
      <w:hyperlink r:id="rId21" w:history="1">
        <w:r w:rsidRPr="00CF30AD">
          <w:rPr>
            <w:rStyle w:val="Allmrkuseviide"/>
            <w:vertAlign w:val="baseline"/>
            <w:lang w:val="en-GB"/>
          </w:rPr>
          <w:t>https://www.riigikogu.ee/tegevus/eelnoud/eelnou/4370712a-8dae-4d23-9b53-f0b61419d616/Riigikogu%20otsus%20_Kriminaalpoliitika%20p%C3%B5hialused%20aastani%202030%20heakskiitmine_</w:t>
        </w:r>
      </w:hyperlink>
    </w:p>
  </w:footnote>
  <w:footnote w:id="41">
    <w:p w14:paraId="650E0115" w14:textId="77777777" w:rsidR="003A574C" w:rsidRPr="00CF30AD" w:rsidRDefault="003A574C" w:rsidP="00317D89">
      <w:pPr>
        <w:pStyle w:val="Jalus"/>
        <w:rPr>
          <w:rStyle w:val="Allmrkuseviide"/>
          <w:lang w:val="en-GB"/>
        </w:rPr>
      </w:pPr>
      <w:r w:rsidRPr="00CF30AD">
        <w:rPr>
          <w:rStyle w:val="Allmrkuseviide"/>
          <w:lang w:val="en-GB"/>
        </w:rPr>
        <w:footnoteRef/>
      </w:r>
      <w:r w:rsidRPr="00CF30AD">
        <w:rPr>
          <w:rStyle w:val="Allmrkuseviide"/>
          <w:lang w:val="en-GB"/>
        </w:rPr>
        <w:t xml:space="preserve"> </w:t>
      </w:r>
      <w:hyperlink r:id="rId22" w:history="1">
        <w:r w:rsidRPr="00CF30AD">
          <w:rPr>
            <w:rStyle w:val="Allmrkuseviide"/>
            <w:vertAlign w:val="baseline"/>
            <w:lang w:val="en-GB"/>
          </w:rPr>
          <w:t>https://www.kohus.ee/et/eesti-kohtud/eesti-kohtususteem</w:t>
        </w:r>
      </w:hyperlink>
    </w:p>
  </w:footnote>
  <w:footnote w:id="42">
    <w:p w14:paraId="028A7763" w14:textId="77777777" w:rsidR="003A574C" w:rsidRPr="00317D89" w:rsidRDefault="003A574C" w:rsidP="00317D89">
      <w:pPr>
        <w:pStyle w:val="Jalus"/>
      </w:pPr>
      <w:r w:rsidRPr="00317D89">
        <w:rPr>
          <w:rStyle w:val="Allmrkuseviide"/>
        </w:rPr>
        <w:footnoteRef/>
      </w:r>
      <w:r w:rsidRPr="00317D89">
        <w:rPr>
          <w:vertAlign w:val="superscript"/>
        </w:rPr>
        <w:t xml:space="preserve"> </w:t>
      </w:r>
      <w:hyperlink r:id="rId23" w:history="1">
        <w:r w:rsidRPr="00317D89">
          <w:rPr>
            <w:rStyle w:val="Hperlink"/>
            <w:color w:val="auto"/>
            <w:u w:val="none"/>
          </w:rPr>
          <w:t>https://www.siseministeerium.ee/et/stak</w:t>
        </w:r>
      </w:hyperlink>
    </w:p>
  </w:footnote>
  <w:footnote w:id="43">
    <w:p w14:paraId="1512C86A" w14:textId="62FC2A5B" w:rsidR="003A574C" w:rsidRPr="00BF1770" w:rsidRDefault="003A574C" w:rsidP="00317D89">
      <w:pPr>
        <w:pStyle w:val="Jalus"/>
        <w:rPr>
          <w:lang w:val="en-GB"/>
        </w:rPr>
      </w:pPr>
      <w:r w:rsidRPr="00317D89">
        <w:rPr>
          <w:rStyle w:val="Allmrkuseviide"/>
        </w:rPr>
        <w:footnoteRef/>
      </w:r>
      <w:r w:rsidRPr="00317D89">
        <w:t xml:space="preserve"> </w:t>
      </w:r>
      <w:r>
        <w:rPr>
          <w:lang w:val="en-GB"/>
        </w:rPr>
        <w:t xml:space="preserve">The </w:t>
      </w:r>
      <w:r w:rsidRPr="00BF1770">
        <w:rPr>
          <w:lang w:val="en-GB"/>
        </w:rPr>
        <w:t>i</w:t>
      </w:r>
      <w:r>
        <w:rPr>
          <w:lang w:val="en-GB"/>
        </w:rPr>
        <w:t>nternal security development plan has a direct impact on reducing the number of the following deaths due to injuries</w:t>
      </w:r>
      <w:r w:rsidRPr="00BF1770">
        <w:rPr>
          <w:lang w:val="en-GB"/>
        </w:rPr>
        <w:t xml:space="preserve">: </w:t>
      </w:r>
      <w:r>
        <w:rPr>
          <w:lang w:val="en-GB"/>
        </w:rPr>
        <w:t>in traffic, fire and due to drug overdose, casualties due to manslaughter and murder, as well as water deaths</w:t>
      </w:r>
      <w:r w:rsidRPr="00BF1770">
        <w:rPr>
          <w:lang w:val="en-GB"/>
        </w:rPr>
        <w:t>. T</w:t>
      </w:r>
      <w:r>
        <w:rPr>
          <w:lang w:val="en-GB"/>
        </w:rPr>
        <w:t xml:space="preserve">hese are the preliminary data submitted by agencies in the middle of January and will be specified during </w:t>
      </w:r>
      <w:r w:rsidRPr="00BF1770">
        <w:rPr>
          <w:lang w:val="en-GB"/>
        </w:rPr>
        <w:t>2019.</w:t>
      </w:r>
    </w:p>
  </w:footnote>
  <w:footnote w:id="44">
    <w:p w14:paraId="0C9F4DE0" w14:textId="2D0C0327" w:rsidR="003A574C" w:rsidRPr="00BF1770" w:rsidRDefault="003A574C" w:rsidP="00317D89">
      <w:pPr>
        <w:pStyle w:val="Jalus"/>
        <w:rPr>
          <w:lang w:val="en-GB"/>
        </w:rPr>
      </w:pPr>
      <w:r w:rsidRPr="00BF1770">
        <w:rPr>
          <w:rStyle w:val="Allmrkuseviide"/>
          <w:lang w:val="en-GB"/>
        </w:rPr>
        <w:footnoteRef/>
      </w:r>
      <w:r w:rsidRPr="00BF1770">
        <w:rPr>
          <w:vertAlign w:val="superscript"/>
          <w:lang w:val="en-GB"/>
        </w:rPr>
        <w:t xml:space="preserve"> </w:t>
      </w:r>
      <w:r>
        <w:rPr>
          <w:lang w:val="en-GB"/>
        </w:rPr>
        <w:t>National Health Plan</w:t>
      </w:r>
      <w:r w:rsidRPr="00BF1770">
        <w:rPr>
          <w:lang w:val="en-GB"/>
        </w:rPr>
        <w:t xml:space="preserve"> 2020–2030. Tallinn:</w:t>
      </w:r>
      <w:r>
        <w:rPr>
          <w:lang w:val="en-GB"/>
        </w:rPr>
        <w:t xml:space="preserve"> Ministry of Social Affairs.</w:t>
      </w:r>
      <w:r w:rsidRPr="00BF1770">
        <w:rPr>
          <w:lang w:val="en-GB"/>
        </w:rPr>
        <w:t xml:space="preserve"> </w:t>
      </w:r>
      <w:r>
        <w:rPr>
          <w:lang w:val="en-GB"/>
        </w:rPr>
        <w:t>Statistics of injuries in</w:t>
      </w:r>
      <w:r w:rsidRPr="00BF1770">
        <w:rPr>
          <w:lang w:val="en-GB"/>
        </w:rPr>
        <w:t xml:space="preserve"> 2007–2019.</w:t>
      </w:r>
    </w:p>
  </w:footnote>
  <w:footnote w:id="45">
    <w:p w14:paraId="20E228A4" w14:textId="4B4977E5" w:rsidR="003A574C" w:rsidRPr="00E60093" w:rsidRDefault="003A574C" w:rsidP="00BB2543">
      <w:pPr>
        <w:pStyle w:val="Jalus"/>
        <w:rPr>
          <w:rStyle w:val="Allmrkuseviide"/>
          <w:lang w:val="en-GB"/>
        </w:rPr>
      </w:pPr>
      <w:r w:rsidRPr="00BB2543">
        <w:rPr>
          <w:rStyle w:val="JalusMrk"/>
          <w:vertAlign w:val="superscript"/>
        </w:rPr>
        <w:footnoteRef/>
      </w:r>
      <w:r w:rsidRPr="00BB2543">
        <w:rPr>
          <w:rStyle w:val="JalusMrk"/>
          <w:vertAlign w:val="superscript"/>
        </w:rPr>
        <w:t xml:space="preserve"> </w:t>
      </w:r>
      <w:r>
        <w:rPr>
          <w:rStyle w:val="JalusMrk"/>
          <w:lang w:val="en-GB"/>
        </w:rPr>
        <w:t xml:space="preserve">Base and target levels are specified according to recent </w:t>
      </w:r>
      <w:r w:rsidRPr="006D4208">
        <w:rPr>
          <w:rStyle w:val="JalusMrk"/>
          <w:i/>
          <w:iCs/>
          <w:lang w:val="en-GB"/>
        </w:rPr>
        <w:t>Elcano</w:t>
      </w:r>
      <w:r>
        <w:rPr>
          <w:rStyle w:val="JalusMrk"/>
          <w:lang w:val="en-GB"/>
        </w:rPr>
        <w:t xml:space="preserve"> report on global presence of countries</w:t>
      </w:r>
      <w:r w:rsidRPr="00E60093">
        <w:rPr>
          <w:rStyle w:val="JalusMrk"/>
          <w:lang w:val="en-GB"/>
        </w:rPr>
        <w:t xml:space="preserve">, </w:t>
      </w:r>
      <w:r>
        <w:rPr>
          <w:rStyle w:val="JalusMrk"/>
          <w:lang w:val="en-GB"/>
        </w:rPr>
        <w:t>which includes recalculation of indicators for previous periods</w:t>
      </w:r>
      <w:r w:rsidRPr="00E60093">
        <w:rPr>
          <w:rStyle w:val="JalusMrk"/>
          <w:lang w:val="en-GB"/>
        </w:rPr>
        <w:t xml:space="preserve">. </w:t>
      </w:r>
      <w:r>
        <w:rPr>
          <w:rStyle w:val="JalusMrk"/>
          <w:lang w:val="en-GB"/>
        </w:rPr>
        <w:t>Previously recorded target levels in</w:t>
      </w:r>
      <w:r w:rsidRPr="00E60093">
        <w:rPr>
          <w:rStyle w:val="JalusMrk"/>
          <w:lang w:val="en-GB"/>
        </w:rPr>
        <w:t xml:space="preserve"> 2020-2024 </w:t>
      </w:r>
      <w:r>
        <w:rPr>
          <w:rStyle w:val="JalusMrk"/>
          <w:lang w:val="en-GB"/>
        </w:rPr>
        <w:t>were set based on the principle of maintaining or improving Estonia’s position</w:t>
      </w:r>
      <w:r w:rsidRPr="00E60093">
        <w:rPr>
          <w:rStyle w:val="JalusMrk"/>
          <w:lang w:val="en-GB"/>
        </w:rPr>
        <w:t xml:space="preserve"> (84</w:t>
      </w:r>
      <w:r w:rsidRPr="00D95969">
        <w:rPr>
          <w:rStyle w:val="JalusMrk"/>
          <w:vertAlign w:val="superscript"/>
          <w:lang w:val="en-GB"/>
        </w:rPr>
        <w:t>th</w:t>
      </w:r>
      <w:r>
        <w:rPr>
          <w:rStyle w:val="JalusMrk"/>
          <w:lang w:val="en-GB"/>
        </w:rPr>
        <w:t xml:space="preserve"> place</w:t>
      </w:r>
      <w:r w:rsidRPr="00E60093">
        <w:rPr>
          <w:lang w:val="en-GB"/>
        </w:rPr>
        <w:t>),</w:t>
      </w:r>
      <w:r>
        <w:rPr>
          <w:lang w:val="en-GB"/>
        </w:rPr>
        <w:t xml:space="preserve"> which was achieved in</w:t>
      </w:r>
      <w:r w:rsidRPr="00E60093">
        <w:rPr>
          <w:lang w:val="en-GB"/>
        </w:rPr>
        <w:t xml:space="preserve"> 2018. </w:t>
      </w:r>
      <w:r>
        <w:rPr>
          <w:lang w:val="en-GB"/>
        </w:rPr>
        <w:t>Specified target levels are determined by following the principle described above</w:t>
      </w:r>
      <w:r w:rsidRPr="00E60093">
        <w:rPr>
          <w:lang w:val="en-GB"/>
        </w:rPr>
        <w:t>.</w:t>
      </w:r>
    </w:p>
  </w:footnote>
  <w:footnote w:id="46">
    <w:p w14:paraId="1F3DCF5B" w14:textId="207ED856" w:rsidR="003A574C" w:rsidRPr="00E60093" w:rsidRDefault="003A574C" w:rsidP="00BB2543">
      <w:pPr>
        <w:pStyle w:val="Jalus"/>
        <w:rPr>
          <w:rStyle w:val="Allmrkuseviide"/>
          <w:lang w:val="en-GB"/>
        </w:rPr>
      </w:pPr>
      <w:r w:rsidRPr="00E60093">
        <w:rPr>
          <w:rStyle w:val="Allmrkuseviide"/>
          <w:lang w:val="en-GB"/>
        </w:rPr>
        <w:footnoteRef/>
      </w:r>
      <w:r w:rsidRPr="00E60093">
        <w:rPr>
          <w:lang w:val="en-GB"/>
        </w:rPr>
        <w:t xml:space="preserve"> </w:t>
      </w:r>
      <w:r>
        <w:rPr>
          <w:lang w:val="en-GB"/>
        </w:rPr>
        <w:t>Base level has been specified</w:t>
      </w:r>
      <w:r w:rsidRPr="00E60093">
        <w:rPr>
          <w:lang w:val="en-GB"/>
        </w:rPr>
        <w:t xml:space="preserve">. </w:t>
      </w:r>
      <w:r>
        <w:rPr>
          <w:lang w:val="en-GB"/>
        </w:rPr>
        <w:t xml:space="preserve">Preliminary official estimation of the development cooperation volume in GNP in 2019 by </w:t>
      </w:r>
      <w:r w:rsidRPr="00E60093">
        <w:rPr>
          <w:lang w:val="en-GB"/>
        </w:rPr>
        <w:t>OECD DAC</w:t>
      </w:r>
      <w:r>
        <w:rPr>
          <w:lang w:val="en-GB"/>
        </w:rPr>
        <w:t xml:space="preserve"> </w:t>
      </w:r>
      <w:r w:rsidRPr="00E60093">
        <w:rPr>
          <w:lang w:val="en-GB"/>
        </w:rPr>
        <w:t>(0</w:t>
      </w:r>
      <w:r>
        <w:rPr>
          <w:lang w:val="en-GB"/>
        </w:rPr>
        <w:t>.</w:t>
      </w:r>
      <w:r w:rsidRPr="00E60093">
        <w:rPr>
          <w:lang w:val="en-GB"/>
        </w:rPr>
        <w:t xml:space="preserve">13%) </w:t>
      </w:r>
      <w:r>
        <w:rPr>
          <w:lang w:val="en-GB"/>
        </w:rPr>
        <w:t>did not include</w:t>
      </w:r>
      <w:r w:rsidRPr="00E60093">
        <w:rPr>
          <w:lang w:val="en-GB"/>
        </w:rPr>
        <w:t xml:space="preserve"> </w:t>
      </w:r>
      <w:r>
        <w:rPr>
          <w:lang w:val="en-GB"/>
        </w:rPr>
        <w:t>payment of approximately</w:t>
      </w:r>
      <w:r w:rsidRPr="00E60093">
        <w:rPr>
          <w:lang w:val="en-GB"/>
        </w:rPr>
        <w:t xml:space="preserve"> 4 </w:t>
      </w:r>
      <w:r>
        <w:rPr>
          <w:lang w:val="en-GB"/>
        </w:rPr>
        <w:t>million euros</w:t>
      </w:r>
      <w:r w:rsidRPr="00E60093">
        <w:rPr>
          <w:lang w:val="en-GB"/>
        </w:rPr>
        <w:t xml:space="preserve"> </w:t>
      </w:r>
      <w:r>
        <w:rPr>
          <w:lang w:val="en-GB"/>
        </w:rPr>
        <w:t>for the purposes of development cooperation from the</w:t>
      </w:r>
      <w:r w:rsidRPr="00E60093">
        <w:rPr>
          <w:lang w:val="en-GB"/>
        </w:rPr>
        <w:t xml:space="preserve"> Ministry of Finance</w:t>
      </w:r>
      <w:r>
        <w:rPr>
          <w:lang w:val="en-GB"/>
        </w:rPr>
        <w:t xml:space="preserve"> to the European Commission</w:t>
      </w:r>
      <w:r w:rsidRPr="00E60093">
        <w:rPr>
          <w:lang w:val="en-GB"/>
        </w:rPr>
        <w:t xml:space="preserve">.   </w:t>
      </w:r>
    </w:p>
  </w:footnote>
  <w:footnote w:id="47">
    <w:p w14:paraId="21489D3E" w14:textId="3FC60F6B" w:rsidR="003A574C" w:rsidRPr="00E60093" w:rsidRDefault="003A574C" w:rsidP="00BB2543">
      <w:pPr>
        <w:pStyle w:val="Jalus"/>
        <w:rPr>
          <w:rStyle w:val="Allmrkuseviide"/>
          <w:lang w:val="en-GB"/>
        </w:rPr>
      </w:pPr>
      <w:r w:rsidRPr="00E60093">
        <w:rPr>
          <w:rStyle w:val="Allmrkuseviide"/>
          <w:lang w:val="en-GB"/>
        </w:rPr>
        <w:footnoteRef/>
      </w:r>
      <w:r w:rsidRPr="00E60093">
        <w:rPr>
          <w:lang w:val="en-GB"/>
        </w:rPr>
        <w:t xml:space="preserve"> </w:t>
      </w:r>
      <w:r>
        <w:rPr>
          <w:lang w:val="en-GB"/>
        </w:rPr>
        <w:t>Specified</w:t>
      </w:r>
      <w:r w:rsidRPr="00E60093">
        <w:rPr>
          <w:lang w:val="en-GB"/>
        </w:rPr>
        <w:t xml:space="preserve"> </w:t>
      </w:r>
      <w:r>
        <w:rPr>
          <w:lang w:val="en-GB"/>
        </w:rPr>
        <w:t>base and target levels</w:t>
      </w:r>
      <w:r w:rsidRPr="00E60093">
        <w:rPr>
          <w:lang w:val="en-GB"/>
        </w:rPr>
        <w:t xml:space="preserve"> </w:t>
      </w:r>
      <w:r>
        <w:rPr>
          <w:rStyle w:val="JalusMrk"/>
          <w:lang w:val="en-GB"/>
        </w:rPr>
        <w:t xml:space="preserve">according to recent </w:t>
      </w:r>
      <w:r w:rsidRPr="006D4208">
        <w:rPr>
          <w:rStyle w:val="JalusMrk"/>
          <w:i/>
          <w:iCs/>
          <w:lang w:val="en-GB"/>
        </w:rPr>
        <w:t>Elcano</w:t>
      </w:r>
      <w:r>
        <w:rPr>
          <w:rStyle w:val="JalusMrk"/>
          <w:lang w:val="en-GB"/>
        </w:rPr>
        <w:t xml:space="preserve"> report on global presence of countries</w:t>
      </w:r>
      <w:r w:rsidRPr="00E60093">
        <w:rPr>
          <w:rStyle w:val="JalusMrk"/>
          <w:lang w:val="en-GB"/>
        </w:rPr>
        <w:t xml:space="preserve">, </w:t>
      </w:r>
      <w:r>
        <w:rPr>
          <w:rStyle w:val="JalusMrk"/>
          <w:lang w:val="en-GB"/>
        </w:rPr>
        <w:t>which includes recalculation of indicators for previous periods</w:t>
      </w:r>
      <w:r w:rsidRPr="00E60093">
        <w:rPr>
          <w:rStyle w:val="JalusMrk"/>
          <w:lang w:val="en-GB"/>
        </w:rPr>
        <w:t xml:space="preserve">. </w:t>
      </w:r>
      <w:r>
        <w:rPr>
          <w:rStyle w:val="JalusMrk"/>
          <w:lang w:val="en-GB"/>
        </w:rPr>
        <w:t>Previously recorded target levels in</w:t>
      </w:r>
      <w:r w:rsidRPr="00E60093">
        <w:rPr>
          <w:rStyle w:val="JalusMrk"/>
          <w:lang w:val="en-GB"/>
        </w:rPr>
        <w:t xml:space="preserve"> 2020-2024 </w:t>
      </w:r>
      <w:r>
        <w:rPr>
          <w:rStyle w:val="JalusMrk"/>
          <w:lang w:val="en-GB"/>
        </w:rPr>
        <w:t>were set based on the principle of maintaining or improving Estonia’s position</w:t>
      </w:r>
      <w:r>
        <w:rPr>
          <w:lang w:val="en-GB"/>
        </w:rPr>
        <w:t xml:space="preserve"> among countries with population of five million or less</w:t>
      </w:r>
      <w:r w:rsidRPr="00E60093">
        <w:rPr>
          <w:lang w:val="en-GB"/>
        </w:rPr>
        <w:t xml:space="preserve"> (11</w:t>
      </w:r>
      <w:r w:rsidRPr="00E60093">
        <w:rPr>
          <w:vertAlign w:val="superscript"/>
          <w:lang w:val="en-GB"/>
        </w:rPr>
        <w:t>th</w:t>
      </w:r>
      <w:r>
        <w:rPr>
          <w:lang w:val="en-GB"/>
        </w:rPr>
        <w:t xml:space="preserve"> place</w:t>
      </w:r>
      <w:r w:rsidRPr="00E60093">
        <w:rPr>
          <w:lang w:val="en-GB"/>
        </w:rPr>
        <w:t xml:space="preserve">), </w:t>
      </w:r>
      <w:r>
        <w:rPr>
          <w:lang w:val="en-GB"/>
        </w:rPr>
        <w:t>which was achieved in</w:t>
      </w:r>
      <w:r w:rsidRPr="00E60093">
        <w:rPr>
          <w:lang w:val="en-GB"/>
        </w:rPr>
        <w:t xml:space="preserve"> 2018. </w:t>
      </w:r>
      <w:r>
        <w:rPr>
          <w:lang w:val="en-GB"/>
        </w:rPr>
        <w:t>Specified</w:t>
      </w:r>
      <w:r w:rsidRPr="00E60093">
        <w:rPr>
          <w:lang w:val="en-GB"/>
        </w:rPr>
        <w:t xml:space="preserve"> </w:t>
      </w:r>
      <w:r>
        <w:rPr>
          <w:lang w:val="en-GB"/>
        </w:rPr>
        <w:t>target levels are</w:t>
      </w:r>
      <w:r w:rsidRPr="00E60093">
        <w:rPr>
          <w:lang w:val="en-GB"/>
        </w:rPr>
        <w:t xml:space="preserve"> </w:t>
      </w:r>
      <w:r>
        <w:rPr>
          <w:lang w:val="en-GB"/>
        </w:rPr>
        <w:t>determined by following the principle described above</w:t>
      </w:r>
      <w:r w:rsidRPr="00E60093">
        <w:rPr>
          <w:lang w:val="en-GB"/>
        </w:rPr>
        <w:t>.</w:t>
      </w:r>
    </w:p>
  </w:footnote>
  <w:footnote w:id="48">
    <w:p w14:paraId="79C51C6D" w14:textId="5F2FCA8C" w:rsidR="003A574C" w:rsidRPr="009454D1" w:rsidRDefault="003A574C" w:rsidP="00BB2543">
      <w:pPr>
        <w:pStyle w:val="Jalus"/>
        <w:rPr>
          <w:lang w:val="en-GB"/>
        </w:rPr>
      </w:pPr>
      <w:r w:rsidRPr="00BB2543">
        <w:rPr>
          <w:rStyle w:val="JalusMrk"/>
          <w:vertAlign w:val="superscript"/>
        </w:rPr>
        <w:footnoteRef/>
      </w:r>
      <w:r w:rsidRPr="00BB2543">
        <w:rPr>
          <w:rStyle w:val="JalusMrk"/>
          <w:vertAlign w:val="superscript"/>
        </w:rPr>
        <w:t xml:space="preserve"> </w:t>
      </w:r>
      <w:r>
        <w:rPr>
          <w:rStyle w:val="JalusMrk"/>
          <w:lang w:val="en-GB"/>
        </w:rPr>
        <w:t>Due to change in data source, the target level of 2020 is measured for this indicator.</w:t>
      </w:r>
      <w:r w:rsidRPr="009454D1">
        <w:rPr>
          <w:rStyle w:val="JalusMrk"/>
          <w:lang w:val="en-GB"/>
        </w:rPr>
        <w:t xml:space="preserve"> </w:t>
      </w:r>
      <w:r>
        <w:rPr>
          <w:rStyle w:val="JalusMrk"/>
          <w:lang w:val="en-GB"/>
        </w:rPr>
        <w:t>Former target level of</w:t>
      </w:r>
      <w:r w:rsidRPr="009454D1">
        <w:rPr>
          <w:rStyle w:val="JalusMrk"/>
          <w:lang w:val="en-GB"/>
        </w:rPr>
        <w:t xml:space="preserve"> 2020</w:t>
      </w:r>
      <w:r>
        <w:rPr>
          <w:rStyle w:val="JalusMrk"/>
          <w:lang w:val="en-GB"/>
        </w:rPr>
        <w:t xml:space="preserve"> was based on the survey </w:t>
      </w:r>
      <w:r w:rsidRPr="0050074E">
        <w:rPr>
          <w:rStyle w:val="JalusMrk"/>
          <w:i/>
          <w:iCs/>
          <w:lang w:val="en-GB"/>
        </w:rPr>
        <w:t>Awareness and attitude of Estonian population in the matters pertaining to the European Union</w:t>
      </w:r>
      <w:r w:rsidRPr="009454D1">
        <w:rPr>
          <w:lang w:val="en-GB"/>
        </w:rPr>
        <w:t xml:space="preserve"> (2017), </w:t>
      </w:r>
      <w:r>
        <w:rPr>
          <w:rStyle w:val="JalusMrk"/>
          <w:lang w:val="en-GB"/>
        </w:rPr>
        <w:t xml:space="preserve">commissioned by the Government Office, according to which the support to EU was </w:t>
      </w:r>
      <w:r w:rsidRPr="009454D1">
        <w:rPr>
          <w:lang w:val="en-GB"/>
        </w:rPr>
        <w:t xml:space="preserve">79%, </w:t>
      </w:r>
      <w:r>
        <w:rPr>
          <w:lang w:val="en-GB"/>
        </w:rPr>
        <w:t>and that level was to be maintained and improved if possible</w:t>
      </w:r>
      <w:r w:rsidRPr="009454D1">
        <w:rPr>
          <w:lang w:val="en-GB"/>
        </w:rPr>
        <w:t xml:space="preserve">. </w:t>
      </w:r>
      <w:r>
        <w:rPr>
          <w:lang w:val="en-GB"/>
        </w:rPr>
        <w:t>Based on the development plan, the same principle is used when setting new target for 2020 with regard to the indicator published for 2019 by</w:t>
      </w:r>
      <w:r w:rsidRPr="009454D1">
        <w:rPr>
          <w:lang w:val="en-GB"/>
        </w:rPr>
        <w:t xml:space="preserve"> </w:t>
      </w:r>
      <w:r w:rsidRPr="009454D1">
        <w:rPr>
          <w:i/>
          <w:lang w:val="en-GB"/>
        </w:rPr>
        <w:t>Eurobaromet</w:t>
      </w:r>
      <w:r>
        <w:rPr>
          <w:i/>
          <w:lang w:val="en-GB"/>
        </w:rPr>
        <w:t>e</w:t>
      </w:r>
      <w:r w:rsidRPr="009454D1">
        <w:rPr>
          <w:i/>
          <w:lang w:val="en-GB"/>
        </w:rPr>
        <w:t>r</w:t>
      </w:r>
      <w:r w:rsidRPr="009454D1">
        <w:rPr>
          <w:lang w:val="en-GB"/>
        </w:rPr>
        <w:t xml:space="preserve">. </w:t>
      </w:r>
      <w:r>
        <w:rPr>
          <w:lang w:val="en-GB"/>
        </w:rPr>
        <w:t xml:space="preserve">The surveys performed by the Government Office and </w:t>
      </w:r>
      <w:r w:rsidRPr="009454D1">
        <w:rPr>
          <w:i/>
          <w:lang w:val="en-GB"/>
        </w:rPr>
        <w:t>Eurobaromet</w:t>
      </w:r>
      <w:r>
        <w:rPr>
          <w:i/>
          <w:lang w:val="en-GB"/>
        </w:rPr>
        <w:t>e</w:t>
      </w:r>
      <w:r w:rsidRPr="009454D1">
        <w:rPr>
          <w:i/>
          <w:lang w:val="en-GB"/>
        </w:rPr>
        <w:t>r</w:t>
      </w:r>
      <w:r w:rsidRPr="009454D1">
        <w:rPr>
          <w:lang w:val="en-GB"/>
        </w:rPr>
        <w:t xml:space="preserve"> </w:t>
      </w:r>
      <w:r>
        <w:rPr>
          <w:lang w:val="en-GB"/>
        </w:rPr>
        <w:t>are not comparable one-for-one, because the support to EU is assessed by using statements with different wording and scale</w:t>
      </w:r>
      <w:r w:rsidRPr="009454D1">
        <w:rPr>
          <w:lang w:val="en-GB"/>
        </w:rPr>
        <w:t xml:space="preserve">.     </w:t>
      </w:r>
    </w:p>
  </w:footnote>
  <w:footnote w:id="49">
    <w:p w14:paraId="19E077B0" w14:textId="0672401A" w:rsidR="003A574C" w:rsidRPr="009454D1" w:rsidRDefault="003A574C" w:rsidP="00BB2543">
      <w:pPr>
        <w:pStyle w:val="Jalus"/>
        <w:rPr>
          <w:lang w:val="en-GB"/>
        </w:rPr>
      </w:pPr>
      <w:r w:rsidRPr="009454D1">
        <w:rPr>
          <w:vertAlign w:val="superscript"/>
          <w:lang w:val="en-GB"/>
        </w:rPr>
        <w:footnoteRef/>
      </w:r>
      <w:r w:rsidRPr="009454D1">
        <w:rPr>
          <w:vertAlign w:val="superscript"/>
          <w:lang w:val="en-GB"/>
        </w:rPr>
        <w:t xml:space="preserve"> </w:t>
      </w:r>
      <w:r w:rsidRPr="009454D1">
        <w:rPr>
          <w:lang w:val="en-GB"/>
        </w:rPr>
        <w:t xml:space="preserve">NCSI </w:t>
      </w:r>
      <w:r>
        <w:rPr>
          <w:lang w:val="en-GB"/>
        </w:rPr>
        <w:t>updates the indicator on an ongoing basis</w:t>
      </w:r>
      <w:r w:rsidRPr="009454D1">
        <w:rPr>
          <w:lang w:val="en-GB"/>
        </w:rPr>
        <w:t xml:space="preserve">, </w:t>
      </w:r>
      <w:r>
        <w:rPr>
          <w:lang w:val="en-GB"/>
        </w:rPr>
        <w:t>incl. immediate update of the ranking of states as soon as new relevant information on cybersecurity of states comes to light</w:t>
      </w:r>
      <w:r w:rsidRPr="009454D1">
        <w:rPr>
          <w:lang w:val="en-GB"/>
        </w:rPr>
        <w:t xml:space="preserve">.  </w:t>
      </w:r>
    </w:p>
  </w:footnote>
  <w:footnote w:id="50">
    <w:p w14:paraId="535C589A" w14:textId="1AEC6E82" w:rsidR="003A574C" w:rsidRPr="009454D1" w:rsidRDefault="003A574C" w:rsidP="00BB2543">
      <w:pPr>
        <w:pStyle w:val="Jalus"/>
        <w:rPr>
          <w:lang w:val="en-GB"/>
        </w:rPr>
      </w:pPr>
      <w:r w:rsidRPr="009454D1">
        <w:rPr>
          <w:vertAlign w:val="superscript"/>
          <w:lang w:val="en-GB"/>
        </w:rPr>
        <w:footnoteRef/>
      </w:r>
      <w:r w:rsidRPr="009454D1">
        <w:rPr>
          <w:lang w:val="en-GB"/>
        </w:rPr>
        <w:t xml:space="preserve"> </w:t>
      </w:r>
      <w:r>
        <w:rPr>
          <w:lang w:val="en-GB"/>
        </w:rPr>
        <w:t xml:space="preserve">Base level of the adjusted indicator pursuant to the last known indicator published by </w:t>
      </w:r>
      <w:r w:rsidRPr="009454D1">
        <w:rPr>
          <w:i/>
          <w:lang w:val="en-GB"/>
        </w:rPr>
        <w:t>Eurostat</w:t>
      </w:r>
      <w:r w:rsidRPr="009454D1">
        <w:rPr>
          <w:lang w:val="en-GB"/>
        </w:rPr>
        <w:t xml:space="preserve"> (vs </w:t>
      </w:r>
      <w:r>
        <w:rPr>
          <w:lang w:val="en-GB"/>
        </w:rPr>
        <w:t>formerly reported 80%</w:t>
      </w:r>
      <w:r w:rsidRPr="009454D1">
        <w:rPr>
          <w:lang w:val="en-GB"/>
        </w:rPr>
        <w:t xml:space="preserve">). </w:t>
      </w:r>
      <w:r w:rsidRPr="009454D1">
        <w:rPr>
          <w:i/>
          <w:lang w:val="en-GB"/>
        </w:rPr>
        <w:t>Eurostat</w:t>
      </w:r>
      <w:r w:rsidRPr="009454D1">
        <w:rPr>
          <w:lang w:val="en-GB"/>
        </w:rPr>
        <w:t xml:space="preserve"> </w:t>
      </w:r>
      <w:r>
        <w:rPr>
          <w:lang w:val="en-GB"/>
        </w:rPr>
        <w:t xml:space="preserve">adjusts set of panel data describing the workforce productivity compared to EU average </w:t>
      </w:r>
      <w:r w:rsidRPr="009454D1">
        <w:rPr>
          <w:lang w:val="en-GB"/>
        </w:rPr>
        <w:t xml:space="preserve"> </w:t>
      </w:r>
      <w:r>
        <w:rPr>
          <w:lang w:val="en-GB"/>
        </w:rPr>
        <w:t>on an ongoing basis</w:t>
      </w:r>
      <w:r w:rsidRPr="009454D1">
        <w:rPr>
          <w:lang w:val="en-GB"/>
        </w:rPr>
        <w:t xml:space="preserve">.   </w:t>
      </w:r>
    </w:p>
  </w:footnote>
  <w:footnote w:id="51">
    <w:p w14:paraId="18BFF898" w14:textId="10C0D0CB" w:rsidR="003A574C" w:rsidRPr="007704D6" w:rsidRDefault="003A574C" w:rsidP="00BB2543">
      <w:pPr>
        <w:pStyle w:val="Jalus"/>
        <w:rPr>
          <w:lang w:val="en-GB"/>
        </w:rPr>
      </w:pPr>
      <w:r w:rsidRPr="00D47655">
        <w:rPr>
          <w:vertAlign w:val="superscript"/>
        </w:rPr>
        <w:footnoteRef/>
      </w:r>
      <w:r w:rsidRPr="00D47655">
        <w:rPr>
          <w:vertAlign w:val="superscript"/>
        </w:rPr>
        <w:t xml:space="preserve"> </w:t>
      </w:r>
      <w:r>
        <w:rPr>
          <w:lang w:val="en-GB"/>
        </w:rPr>
        <w:t>The indicator is updated on an ongoing basis and the achievement of its target levels and related sub-goals</w:t>
      </w:r>
      <w:r w:rsidRPr="007704D6">
        <w:rPr>
          <w:lang w:val="en-GB"/>
        </w:rPr>
        <w:t xml:space="preserve"> </w:t>
      </w:r>
      <w:r>
        <w:rPr>
          <w:lang w:val="en-GB"/>
        </w:rPr>
        <w:t>depend on</w:t>
      </w:r>
      <w:r w:rsidRPr="007704D6">
        <w:rPr>
          <w:lang w:val="en-GB"/>
        </w:rPr>
        <w:t xml:space="preserve"> </w:t>
      </w:r>
      <w:r>
        <w:rPr>
          <w:lang w:val="en-GB"/>
        </w:rPr>
        <w:t>budgetary decisions</w:t>
      </w:r>
      <w:r w:rsidRPr="007704D6">
        <w:rPr>
          <w:lang w:val="en-GB"/>
        </w:rPr>
        <w:t xml:space="preserve">.  </w:t>
      </w:r>
    </w:p>
  </w:footnote>
  <w:footnote w:id="52">
    <w:p w14:paraId="17B0A13C" w14:textId="34B8564C" w:rsidR="003A574C" w:rsidRPr="00642E03" w:rsidRDefault="003A574C" w:rsidP="00BB2543">
      <w:pPr>
        <w:pStyle w:val="Jalus"/>
      </w:pPr>
      <w:r w:rsidRPr="007704D6">
        <w:rPr>
          <w:vertAlign w:val="superscript"/>
          <w:lang w:val="en-GB"/>
        </w:rPr>
        <w:footnoteRef/>
      </w:r>
      <w:r w:rsidRPr="007704D6">
        <w:rPr>
          <w:vertAlign w:val="superscript"/>
          <w:lang w:val="en-GB"/>
        </w:rPr>
        <w:t xml:space="preserve"> </w:t>
      </w:r>
      <w:r>
        <w:rPr>
          <w:lang w:val="en-GB"/>
        </w:rPr>
        <w:t>The indicator is more ambitious compared to the development plan</w:t>
      </w:r>
      <w:r w:rsidRPr="007704D6">
        <w:rPr>
          <w:lang w:val="en-GB"/>
        </w:rPr>
        <w:t xml:space="preserve">. </w:t>
      </w:r>
      <w:r>
        <w:rPr>
          <w:lang w:val="en-GB"/>
        </w:rPr>
        <w:t>Reference base consists in regular renewal of indicator target levels according to the development plan</w:t>
      </w:r>
      <w:r w:rsidRPr="00BB2543">
        <w:t>.</w:t>
      </w:r>
      <w:r w:rsidRPr="00642E03">
        <w:t xml:space="preserve">   </w:t>
      </w:r>
    </w:p>
  </w:footnote>
  <w:footnote w:id="53">
    <w:p w14:paraId="6E262F3F" w14:textId="63B7BDD1" w:rsidR="003A574C" w:rsidRPr="00090D4F" w:rsidRDefault="003A574C" w:rsidP="00355F8D">
      <w:pPr>
        <w:pStyle w:val="Jalus"/>
        <w:rPr>
          <w:rStyle w:val="Allmrkuseviide"/>
          <w:lang w:val="en-GB"/>
        </w:rPr>
      </w:pPr>
      <w:r w:rsidRPr="00355F8D">
        <w:rPr>
          <w:rStyle w:val="Allmrkuseviide"/>
        </w:rPr>
        <w:footnoteRef/>
      </w:r>
      <w:r w:rsidRPr="00355F8D">
        <w:t xml:space="preserve"> </w:t>
      </w:r>
      <w:r>
        <w:rPr>
          <w:lang w:val="en-GB"/>
        </w:rPr>
        <w:t>Specified base level</w:t>
      </w:r>
      <w:r w:rsidRPr="00090D4F">
        <w:rPr>
          <w:lang w:val="en-GB"/>
        </w:rPr>
        <w:t xml:space="preserve">. </w:t>
      </w:r>
      <w:r>
        <w:rPr>
          <w:lang w:val="en-GB"/>
        </w:rPr>
        <w:t xml:space="preserve">Preliminary official estimation of the development cooperation volume in GNP in 2019 by </w:t>
      </w:r>
      <w:r w:rsidRPr="00E60093">
        <w:rPr>
          <w:lang w:val="en-GB"/>
        </w:rPr>
        <w:t>OECD DAC</w:t>
      </w:r>
      <w:r>
        <w:rPr>
          <w:lang w:val="en-GB"/>
        </w:rPr>
        <w:t xml:space="preserve"> </w:t>
      </w:r>
      <w:r w:rsidRPr="00E60093">
        <w:rPr>
          <w:lang w:val="en-GB"/>
        </w:rPr>
        <w:t>(0</w:t>
      </w:r>
      <w:r>
        <w:rPr>
          <w:lang w:val="en-GB"/>
        </w:rPr>
        <w:t>.</w:t>
      </w:r>
      <w:r w:rsidRPr="00E60093">
        <w:rPr>
          <w:lang w:val="en-GB"/>
        </w:rPr>
        <w:t xml:space="preserve">13%) </w:t>
      </w:r>
      <w:r>
        <w:rPr>
          <w:lang w:val="en-GB"/>
        </w:rPr>
        <w:t>did not include</w:t>
      </w:r>
      <w:r w:rsidRPr="00E60093">
        <w:rPr>
          <w:lang w:val="en-GB"/>
        </w:rPr>
        <w:t xml:space="preserve"> </w:t>
      </w:r>
      <w:r>
        <w:rPr>
          <w:lang w:val="en-GB"/>
        </w:rPr>
        <w:t>payment of approximately</w:t>
      </w:r>
      <w:r w:rsidRPr="00E60093">
        <w:rPr>
          <w:lang w:val="en-GB"/>
        </w:rPr>
        <w:t xml:space="preserve"> 4 </w:t>
      </w:r>
      <w:r>
        <w:rPr>
          <w:lang w:val="en-GB"/>
        </w:rPr>
        <w:t>million euros</w:t>
      </w:r>
      <w:r w:rsidRPr="00E60093">
        <w:rPr>
          <w:lang w:val="en-GB"/>
        </w:rPr>
        <w:t xml:space="preserve"> </w:t>
      </w:r>
      <w:r>
        <w:rPr>
          <w:lang w:val="en-GB"/>
        </w:rPr>
        <w:t>for the purposes of development cooperation from the</w:t>
      </w:r>
      <w:r w:rsidRPr="00E60093">
        <w:rPr>
          <w:lang w:val="en-GB"/>
        </w:rPr>
        <w:t xml:space="preserve"> Ministry of Finance</w:t>
      </w:r>
      <w:r>
        <w:rPr>
          <w:lang w:val="en-GB"/>
        </w:rPr>
        <w:t xml:space="preserve"> to the European Commission</w:t>
      </w:r>
      <w:r w:rsidRPr="00090D4F">
        <w:rPr>
          <w:lang w:val="en-GB"/>
        </w:rPr>
        <w:t xml:space="preserve">.   </w:t>
      </w:r>
    </w:p>
  </w:footnote>
  <w:footnote w:id="54">
    <w:p w14:paraId="49EF636C" w14:textId="29728867" w:rsidR="003A574C" w:rsidRPr="00090D4F" w:rsidRDefault="003A574C" w:rsidP="00355F8D">
      <w:pPr>
        <w:pStyle w:val="Jalus"/>
        <w:rPr>
          <w:rStyle w:val="Allmrkuseviide"/>
          <w:lang w:val="en-GB"/>
        </w:rPr>
      </w:pPr>
      <w:r w:rsidRPr="00090D4F">
        <w:rPr>
          <w:rStyle w:val="Allmrkuseviide"/>
          <w:lang w:val="en-GB"/>
        </w:rPr>
        <w:footnoteRef/>
      </w:r>
      <w:r w:rsidRPr="00090D4F">
        <w:rPr>
          <w:lang w:val="en-GB"/>
        </w:rPr>
        <w:t xml:space="preserve"> </w:t>
      </w:r>
      <w:r>
        <w:rPr>
          <w:lang w:val="en-GB"/>
        </w:rPr>
        <w:t>Targets for</w:t>
      </w:r>
      <w:r w:rsidRPr="00090D4F">
        <w:rPr>
          <w:lang w:val="en-GB"/>
        </w:rPr>
        <w:t xml:space="preserve"> 2020</w:t>
      </w:r>
      <w:r>
        <w:rPr>
          <w:lang w:val="en-GB"/>
        </w:rPr>
        <w:t>-</w:t>
      </w:r>
      <w:r w:rsidRPr="00090D4F">
        <w:rPr>
          <w:lang w:val="en-GB"/>
        </w:rPr>
        <w:t xml:space="preserve">2024 </w:t>
      </w:r>
      <w:r>
        <w:rPr>
          <w:lang w:val="en-GB"/>
        </w:rPr>
        <w:t>have been established at 68% of the base level of supporting development cooperation based on the Foreign Policy Development Plan</w:t>
      </w:r>
      <w:r w:rsidRPr="00090D4F">
        <w:rPr>
          <w:lang w:val="en-GB"/>
        </w:rPr>
        <w:t xml:space="preserve"> </w:t>
      </w:r>
      <w:r>
        <w:rPr>
          <w:lang w:val="en-GB"/>
        </w:rPr>
        <w:t xml:space="preserve">in </w:t>
      </w:r>
      <w:r w:rsidRPr="00090D4F">
        <w:rPr>
          <w:lang w:val="en-GB"/>
        </w:rPr>
        <w:t>2018</w:t>
      </w:r>
      <w:r>
        <w:rPr>
          <w:lang w:val="en-GB"/>
        </w:rPr>
        <w:t>, which is intended to be maintained or exceeded</w:t>
      </w:r>
      <w:r w:rsidRPr="00090D4F">
        <w:rPr>
          <w:lang w:val="en-GB"/>
        </w:rPr>
        <w:t xml:space="preserve">.  </w:t>
      </w:r>
    </w:p>
  </w:footnote>
  <w:footnote w:id="55">
    <w:p w14:paraId="02EE601F" w14:textId="499F0F93" w:rsidR="003A574C" w:rsidRPr="00430F4B" w:rsidRDefault="003A574C" w:rsidP="002F1741">
      <w:pPr>
        <w:pStyle w:val="Jalus"/>
        <w:rPr>
          <w:lang w:val="en-GB"/>
        </w:rPr>
      </w:pPr>
      <w:r w:rsidRPr="002F1741">
        <w:rPr>
          <w:rStyle w:val="Allmrkuseviide"/>
        </w:rPr>
        <w:footnoteRef/>
      </w:r>
      <w:r w:rsidRPr="002F1741">
        <w:t xml:space="preserve"> </w:t>
      </w:r>
      <w:r>
        <w:rPr>
          <w:lang w:val="en-GB"/>
        </w:rPr>
        <w:t>Actual level of defence expenditure by the NATO method is</w:t>
      </w:r>
      <w:r w:rsidRPr="00430F4B">
        <w:rPr>
          <w:lang w:val="en-GB"/>
        </w:rPr>
        <w:t xml:space="preserve"> 2</w:t>
      </w:r>
      <w:r>
        <w:rPr>
          <w:lang w:val="en-GB"/>
        </w:rPr>
        <w:t>.</w:t>
      </w:r>
      <w:r w:rsidRPr="00430F4B">
        <w:rPr>
          <w:lang w:val="en-GB"/>
        </w:rPr>
        <w:t>03% (</w:t>
      </w:r>
      <w:r>
        <w:rPr>
          <w:lang w:val="en-GB"/>
        </w:rPr>
        <w:t>GDP value in current prices according to data published by Statistics Estonia on 2</w:t>
      </w:r>
      <w:r w:rsidRPr="00430F4B">
        <w:rPr>
          <w:lang w:val="en-GB"/>
        </w:rPr>
        <w:t xml:space="preserve">8.02.20). </w:t>
      </w:r>
      <w:r>
        <w:rPr>
          <w:lang w:val="en-GB"/>
        </w:rPr>
        <w:t>Level allocated when planning the budget was</w:t>
      </w:r>
      <w:r w:rsidRPr="00430F4B">
        <w:rPr>
          <w:lang w:val="en-GB"/>
        </w:rPr>
        <w:t xml:space="preserve"> 2</w:t>
      </w:r>
      <w:r>
        <w:rPr>
          <w:lang w:val="en-GB"/>
        </w:rPr>
        <w:t>.</w:t>
      </w:r>
      <w:r w:rsidRPr="00430F4B">
        <w:rPr>
          <w:lang w:val="en-GB"/>
        </w:rPr>
        <w:t xml:space="preserve">11% </w:t>
      </w:r>
    </w:p>
  </w:footnote>
  <w:footnote w:id="56">
    <w:p w14:paraId="0DEA27A8" w14:textId="77777777" w:rsidR="003A574C" w:rsidRPr="002F1741" w:rsidRDefault="003A574C" w:rsidP="002F1741">
      <w:pPr>
        <w:pStyle w:val="Jalus"/>
      </w:pPr>
      <w:r w:rsidRPr="002F1741">
        <w:rPr>
          <w:rStyle w:val="Allmrkuseviide"/>
        </w:rPr>
        <w:footnoteRef/>
      </w:r>
      <w:r w:rsidRPr="002F1741">
        <w:rPr>
          <w:vertAlign w:val="superscript"/>
        </w:rPr>
        <w:t xml:space="preserve"> </w:t>
      </w:r>
      <w:hyperlink r:id="rId24" w:history="1">
        <w:r w:rsidRPr="002F1741">
          <w:rPr>
            <w:rStyle w:val="Hperlink"/>
            <w:color w:val="auto"/>
            <w:u w:val="none"/>
          </w:rPr>
          <w:t>http://www.kaitseministeerium.ee/sites/default/files/elfinder/article_files/rkak_2017_2026_avalik_osa.pdf</w:t>
        </w:r>
      </w:hyperlink>
    </w:p>
    <w:p w14:paraId="6B0019D1" w14:textId="77777777" w:rsidR="003A574C" w:rsidRDefault="003A574C" w:rsidP="002F1741">
      <w:pPr>
        <w:pStyle w:val="Allmrkusetekst"/>
      </w:pPr>
    </w:p>
  </w:footnote>
  <w:footnote w:id="57">
    <w:p w14:paraId="7DEB6A32" w14:textId="4BE2B53F" w:rsidR="003A574C" w:rsidRPr="003B2A18" w:rsidRDefault="003A574C" w:rsidP="002F1741">
      <w:pPr>
        <w:pStyle w:val="Jalus"/>
        <w:rPr>
          <w:lang w:val="en-GB"/>
        </w:rPr>
      </w:pPr>
      <w:r w:rsidRPr="002F1741">
        <w:rPr>
          <w:rStyle w:val="Allmrkuseviide"/>
        </w:rPr>
        <w:footnoteRef/>
      </w:r>
      <w:r w:rsidRPr="002F1741">
        <w:rPr>
          <w:vertAlign w:val="superscript"/>
        </w:rPr>
        <w:t xml:space="preserve"> </w:t>
      </w:r>
      <w:r>
        <w:rPr>
          <w:lang w:val="en-GB"/>
        </w:rPr>
        <w:t>State budget expenses are also divided between governing functions.</w:t>
      </w:r>
      <w:r w:rsidRPr="003B2A18">
        <w:rPr>
          <w:lang w:val="en-GB"/>
        </w:rPr>
        <w:t xml:space="preserve"> COFOG (Classification of the Function of Government) </w:t>
      </w:r>
      <w:r>
        <w:rPr>
          <w:lang w:val="en-GB"/>
        </w:rPr>
        <w:t xml:space="preserve">is an international classification of government functions, developed by the Organisation for Economic Cooperation and Development </w:t>
      </w:r>
      <w:r w:rsidRPr="003B2A18">
        <w:rPr>
          <w:lang w:val="en-GB"/>
        </w:rPr>
        <w:t>(OECD</w:t>
      </w:r>
      <w:r>
        <w:rPr>
          <w:lang w:val="en-GB"/>
        </w:rPr>
        <w:t>)</w:t>
      </w:r>
      <w:r w:rsidRPr="003B2A18">
        <w:rPr>
          <w:lang w:val="en-GB"/>
        </w:rPr>
        <w:t xml:space="preserve"> and </w:t>
      </w:r>
      <w:r>
        <w:rPr>
          <w:lang w:val="en-GB"/>
        </w:rPr>
        <w:t>approved as a standard in national accounts.</w:t>
      </w:r>
      <w:r w:rsidRPr="003B2A18">
        <w:rPr>
          <w:lang w:val="en-GB"/>
        </w:rPr>
        <w:t xml:space="preserve"> </w:t>
      </w:r>
      <w:r>
        <w:rPr>
          <w:lang w:val="en-GB"/>
        </w:rPr>
        <w:t>COFOG enables an overview of the trends of expenditure in different government functions and compare the expenditure between countries</w:t>
      </w:r>
      <w:r w:rsidRPr="003B2A18">
        <w:rPr>
          <w:lang w:val="en-GB"/>
        </w:rPr>
        <w:t xml:space="preserve">. </w:t>
      </w:r>
      <w:r>
        <w:rPr>
          <w:lang w:val="en-GB"/>
        </w:rPr>
        <w:t xml:space="preserve">The total volume and share of national defence expenditure of the GDP based on the </w:t>
      </w:r>
      <w:r w:rsidRPr="003B2A18">
        <w:rPr>
          <w:lang w:val="en-GB"/>
        </w:rPr>
        <w:t xml:space="preserve">COFOG </w:t>
      </w:r>
      <w:r>
        <w:rPr>
          <w:lang w:val="en-GB"/>
        </w:rPr>
        <w:t xml:space="preserve">differs from the one calculated according to the </w:t>
      </w:r>
      <w:r w:rsidRPr="003B2A18">
        <w:rPr>
          <w:lang w:val="en-GB"/>
        </w:rPr>
        <w:t>NATO met</w:t>
      </w:r>
      <w:r>
        <w:rPr>
          <w:lang w:val="en-GB"/>
        </w:rPr>
        <w:t>hodology;</w:t>
      </w:r>
      <w:r w:rsidRPr="003B2A18">
        <w:rPr>
          <w:lang w:val="en-GB"/>
        </w:rPr>
        <w:t xml:space="preserve"> </w:t>
      </w:r>
      <w:r>
        <w:rPr>
          <w:lang w:val="en-GB"/>
        </w:rPr>
        <w:t>expenditure also includes expenses that depend on income</w:t>
      </w:r>
      <w:r w:rsidRPr="003B2A18">
        <w:rPr>
          <w:lang w:val="en-GB"/>
        </w:rPr>
        <w:t>.</w:t>
      </w:r>
    </w:p>
  </w:footnote>
  <w:footnote w:id="58">
    <w:p w14:paraId="4B56095B" w14:textId="39CC444B" w:rsidR="003A574C" w:rsidRPr="005130D3" w:rsidRDefault="003A574C" w:rsidP="007D4C20">
      <w:pPr>
        <w:pStyle w:val="Jalus"/>
        <w:rPr>
          <w:lang w:val="en-GB"/>
        </w:rPr>
      </w:pPr>
      <w:r w:rsidRPr="007D4C20">
        <w:rPr>
          <w:rStyle w:val="Allmrkuseviide"/>
        </w:rPr>
        <w:footnoteRef/>
      </w:r>
      <w:r>
        <w:rPr>
          <w:vertAlign w:val="superscript"/>
        </w:rPr>
        <w:t xml:space="preserve"> </w:t>
      </w:r>
      <w:r>
        <w:rPr>
          <w:lang w:val="en-GB"/>
        </w:rPr>
        <w:t xml:space="preserve">Based on the package of measures of the Government of the Republic, defence expenditure is calculated according to the economic forecast for </w:t>
      </w:r>
      <w:r w:rsidRPr="005130D3">
        <w:rPr>
          <w:lang w:val="en-GB"/>
        </w:rPr>
        <w:t>2020-2023</w:t>
      </w:r>
      <w:r>
        <w:rPr>
          <w:lang w:val="en-GB"/>
        </w:rPr>
        <w:t xml:space="preserve"> prepared by the</w:t>
      </w:r>
      <w:r w:rsidRPr="005130D3">
        <w:rPr>
          <w:lang w:val="en-GB"/>
        </w:rPr>
        <w:t xml:space="preserve"> Ministry of Finance </w:t>
      </w:r>
      <w:r>
        <w:rPr>
          <w:lang w:val="en-GB"/>
        </w:rPr>
        <w:t xml:space="preserve">in summer </w:t>
      </w:r>
      <w:r w:rsidRPr="005130D3">
        <w:rPr>
          <w:lang w:val="en-GB"/>
        </w:rPr>
        <w:t>2019 (</w:t>
      </w:r>
      <w:r>
        <w:rPr>
          <w:lang w:val="en-GB"/>
        </w:rPr>
        <w:t>including VAT</w:t>
      </w:r>
      <w:r w:rsidRPr="005130D3">
        <w:rPr>
          <w:lang w:val="en-GB"/>
        </w:rPr>
        <w:t>).</w:t>
      </w:r>
    </w:p>
  </w:footnote>
  <w:footnote w:id="59">
    <w:p w14:paraId="3EB1D860" w14:textId="3F77FB68" w:rsidR="003A574C" w:rsidRPr="005130D3" w:rsidRDefault="003A574C" w:rsidP="007D4C20">
      <w:pPr>
        <w:pStyle w:val="Jalus"/>
        <w:rPr>
          <w:lang w:val="en-GB"/>
        </w:rPr>
      </w:pPr>
      <w:r w:rsidRPr="005130D3">
        <w:rPr>
          <w:rStyle w:val="Allmrkuseviide"/>
          <w:lang w:val="en-GB"/>
        </w:rPr>
        <w:footnoteRef/>
      </w:r>
      <w:r w:rsidRPr="005130D3">
        <w:rPr>
          <w:vertAlign w:val="superscript"/>
          <w:lang w:val="en-GB"/>
        </w:rPr>
        <w:t xml:space="preserve"> </w:t>
      </w:r>
      <w:r>
        <w:rPr>
          <w:lang w:val="en-GB"/>
        </w:rPr>
        <w:t>In view of activity based budget, allocation to the Defence League is reflected under various activities according to the volume in which the Defence Forces will contribute to the activity</w:t>
      </w:r>
      <w:r w:rsidRPr="005130D3">
        <w:rPr>
          <w:lang w:val="en-GB"/>
        </w:rPr>
        <w:t xml:space="preserve">. </w:t>
      </w:r>
      <w:r>
        <w:rPr>
          <w:lang w:val="en-GB"/>
        </w:rPr>
        <w:t>Operations of the Defence League are also reflected under programmes Independent Military Defence, Participation in Collective Defence and Development of Defence Policy and Supporting Actions</w:t>
      </w:r>
      <w:r w:rsidRPr="005130D3">
        <w:rPr>
          <w:lang w:val="en-GB"/>
        </w:rPr>
        <w:t xml:space="preserve">. </w:t>
      </w:r>
      <w:r>
        <w:rPr>
          <w:lang w:val="en-GB"/>
        </w:rPr>
        <w:t xml:space="preserve">The total support to the Defence league is </w:t>
      </w:r>
      <w:r w:rsidRPr="005130D3">
        <w:rPr>
          <w:lang w:val="en-GB"/>
        </w:rPr>
        <w:t>(2021) 39</w:t>
      </w:r>
      <w:r>
        <w:rPr>
          <w:lang w:val="en-GB"/>
        </w:rPr>
        <w:t>.</w:t>
      </w:r>
      <w:r w:rsidRPr="005130D3">
        <w:rPr>
          <w:lang w:val="en-GB"/>
        </w:rPr>
        <w:t xml:space="preserve">2 </w:t>
      </w:r>
      <w:r>
        <w:rPr>
          <w:lang w:val="en-GB"/>
        </w:rPr>
        <w:t>million euros,</w:t>
      </w:r>
      <w:r w:rsidRPr="005130D3">
        <w:rPr>
          <w:lang w:val="en-GB"/>
        </w:rPr>
        <w:t xml:space="preserve"> (2022) 43</w:t>
      </w:r>
      <w:r>
        <w:rPr>
          <w:lang w:val="en-GB"/>
        </w:rPr>
        <w:t>.</w:t>
      </w:r>
      <w:r w:rsidRPr="005130D3">
        <w:rPr>
          <w:lang w:val="en-GB"/>
        </w:rPr>
        <w:t>3 m</w:t>
      </w:r>
      <w:r>
        <w:rPr>
          <w:lang w:val="en-GB"/>
        </w:rPr>
        <w:t>illion euros,</w:t>
      </w:r>
      <w:r w:rsidRPr="005130D3">
        <w:rPr>
          <w:lang w:val="en-GB"/>
        </w:rPr>
        <w:t xml:space="preserve"> (2023) 44</w:t>
      </w:r>
      <w:r>
        <w:rPr>
          <w:lang w:val="en-GB"/>
        </w:rPr>
        <w:t>.</w:t>
      </w:r>
      <w:r w:rsidRPr="005130D3">
        <w:rPr>
          <w:lang w:val="en-GB"/>
        </w:rPr>
        <w:t>2 m</w:t>
      </w:r>
      <w:r>
        <w:rPr>
          <w:lang w:val="en-GB"/>
        </w:rPr>
        <w:t>illion</w:t>
      </w:r>
      <w:r w:rsidRPr="005130D3">
        <w:rPr>
          <w:lang w:val="en-GB"/>
        </w:rPr>
        <w:t xml:space="preserve"> euro</w:t>
      </w:r>
      <w:r>
        <w:rPr>
          <w:lang w:val="en-GB"/>
        </w:rPr>
        <w:t>s,</w:t>
      </w:r>
      <w:r w:rsidRPr="005130D3">
        <w:rPr>
          <w:lang w:val="en-GB"/>
        </w:rPr>
        <w:t xml:space="preserve"> (2024) 45</w:t>
      </w:r>
      <w:r>
        <w:rPr>
          <w:lang w:val="en-GB"/>
        </w:rPr>
        <w:t>.</w:t>
      </w:r>
      <w:r w:rsidRPr="005130D3">
        <w:rPr>
          <w:lang w:val="en-GB"/>
        </w:rPr>
        <w:t>6 m</w:t>
      </w:r>
      <w:r>
        <w:rPr>
          <w:lang w:val="en-GB"/>
        </w:rPr>
        <w:t>illion euros</w:t>
      </w:r>
      <w:r w:rsidRPr="005130D3">
        <w:rPr>
          <w:lang w:val="en-GB"/>
        </w:rPr>
        <w:t>.</w:t>
      </w:r>
    </w:p>
  </w:footnote>
  <w:footnote w:id="60">
    <w:p w14:paraId="47C6BF6E" w14:textId="05A6A481" w:rsidR="003A574C" w:rsidRPr="005130D3" w:rsidRDefault="003A574C" w:rsidP="007D4C20">
      <w:pPr>
        <w:pStyle w:val="Jalus"/>
        <w:rPr>
          <w:lang w:val="en-GB"/>
        </w:rPr>
      </w:pPr>
      <w:r w:rsidRPr="005130D3">
        <w:rPr>
          <w:rStyle w:val="Allmrkuseviide"/>
          <w:lang w:val="en-GB"/>
        </w:rPr>
        <w:footnoteRef/>
      </w:r>
      <w:r w:rsidRPr="005130D3">
        <w:rPr>
          <w:lang w:val="en-GB"/>
        </w:rPr>
        <w:t xml:space="preserve"> </w:t>
      </w:r>
      <w:r>
        <w:rPr>
          <w:lang w:val="en-GB"/>
        </w:rPr>
        <w:t>Allocation from the package of measures of the Government of the Republic</w:t>
      </w:r>
      <w:r w:rsidRPr="005130D3">
        <w:rPr>
          <w:lang w:val="en-GB"/>
        </w:rPr>
        <w:t xml:space="preserve"> </w:t>
      </w:r>
      <w:r>
        <w:rPr>
          <w:lang w:val="en-GB"/>
        </w:rPr>
        <w:t xml:space="preserve">for development of coastal defence in </w:t>
      </w:r>
      <w:r w:rsidRPr="005130D3">
        <w:rPr>
          <w:lang w:val="en-GB"/>
        </w:rPr>
        <w:t>2022.</w:t>
      </w:r>
    </w:p>
  </w:footnote>
  <w:footnote w:id="61">
    <w:p w14:paraId="2EAAAFA9" w14:textId="75007237" w:rsidR="003A574C" w:rsidRPr="005130D3" w:rsidRDefault="003A574C" w:rsidP="007D4C20">
      <w:pPr>
        <w:pStyle w:val="Jalus"/>
        <w:rPr>
          <w:lang w:val="en-GB"/>
        </w:rPr>
      </w:pPr>
      <w:r w:rsidRPr="005130D3">
        <w:rPr>
          <w:rStyle w:val="Allmrkuseviide"/>
          <w:lang w:val="en-GB"/>
        </w:rPr>
        <w:footnoteRef/>
      </w:r>
      <w:r w:rsidRPr="005130D3">
        <w:rPr>
          <w:lang w:val="en-GB"/>
        </w:rPr>
        <w:t xml:space="preserve"> </w:t>
      </w:r>
      <w:r>
        <w:rPr>
          <w:lang w:val="en-GB"/>
        </w:rPr>
        <w:t>Allocation from the</w:t>
      </w:r>
      <w:r w:rsidRPr="005130D3">
        <w:rPr>
          <w:lang w:val="en-GB"/>
        </w:rPr>
        <w:t xml:space="preserve"> </w:t>
      </w:r>
      <w:r>
        <w:rPr>
          <w:lang w:val="en-GB"/>
        </w:rPr>
        <w:t>package of measures of the Government of the Republic</w:t>
      </w:r>
      <w:r w:rsidRPr="005130D3">
        <w:rPr>
          <w:lang w:val="en-GB"/>
        </w:rPr>
        <w:t xml:space="preserve"> </w:t>
      </w:r>
      <w:r>
        <w:rPr>
          <w:lang w:val="en-GB"/>
        </w:rPr>
        <w:t>for</w:t>
      </w:r>
      <w:r w:rsidRPr="005130D3">
        <w:rPr>
          <w:lang w:val="en-GB"/>
        </w:rPr>
        <w:t xml:space="preserve"> KIP</w:t>
      </w:r>
      <w:r>
        <w:rPr>
          <w:lang w:val="en-GB"/>
        </w:rPr>
        <w:t xml:space="preserve"> in</w:t>
      </w:r>
      <w:r w:rsidRPr="005130D3">
        <w:rPr>
          <w:lang w:val="en-GB"/>
        </w:rPr>
        <w:t xml:space="preserve"> 2024.</w:t>
      </w:r>
    </w:p>
  </w:footnote>
  <w:footnote w:id="62">
    <w:p w14:paraId="6521B1EC" w14:textId="5E68E749" w:rsidR="003A574C" w:rsidRPr="005130D3" w:rsidRDefault="003A574C" w:rsidP="007D4C20">
      <w:pPr>
        <w:pStyle w:val="Jalus"/>
        <w:rPr>
          <w:lang w:val="en-GB"/>
        </w:rPr>
      </w:pPr>
      <w:r w:rsidRPr="005130D3">
        <w:rPr>
          <w:rStyle w:val="Allmrkuseviide"/>
          <w:lang w:val="en-GB"/>
        </w:rPr>
        <w:footnoteRef/>
      </w:r>
      <w:r w:rsidRPr="005130D3">
        <w:rPr>
          <w:vertAlign w:val="superscript"/>
          <w:lang w:val="en-GB"/>
        </w:rPr>
        <w:t xml:space="preserve"> </w:t>
      </w:r>
      <w:r>
        <w:rPr>
          <w:lang w:val="en-GB"/>
        </w:rPr>
        <w:t xml:space="preserve">From </w:t>
      </w:r>
      <w:r w:rsidRPr="005130D3">
        <w:rPr>
          <w:lang w:val="en-GB"/>
        </w:rPr>
        <w:t>2020</w:t>
      </w:r>
      <w:r>
        <w:rPr>
          <w:lang w:val="en-GB"/>
        </w:rPr>
        <w:t xml:space="preserve"> onwards,</w:t>
      </w:r>
      <w:r w:rsidRPr="005130D3">
        <w:rPr>
          <w:lang w:val="en-GB"/>
        </w:rPr>
        <w:t xml:space="preserve"> </w:t>
      </w:r>
      <w:r>
        <w:rPr>
          <w:lang w:val="en-GB"/>
        </w:rPr>
        <w:t xml:space="preserve">special pensions for servicemen </w:t>
      </w:r>
      <w:r w:rsidRPr="005130D3">
        <w:rPr>
          <w:lang w:val="en-GB"/>
        </w:rPr>
        <w:t>and</w:t>
      </w:r>
      <w:r>
        <w:rPr>
          <w:lang w:val="en-GB"/>
        </w:rPr>
        <w:t xml:space="preserve"> conscript child allowances will be recorded in the budget of the area of government of the Ministry of Social Affairs </w:t>
      </w:r>
      <w:r w:rsidRPr="005130D3">
        <w:rPr>
          <w:lang w:val="en-GB"/>
        </w:rPr>
        <w:t xml:space="preserve">and </w:t>
      </w:r>
      <w:r>
        <w:rPr>
          <w:lang w:val="en-GB"/>
        </w:rPr>
        <w:t xml:space="preserve">accounting and HR and wage calculation support service provided for the area of government of the Ministry of Defence by </w:t>
      </w:r>
      <w:r w:rsidRPr="005130D3">
        <w:rPr>
          <w:lang w:val="en-GB"/>
        </w:rPr>
        <w:t xml:space="preserve">RTK </w:t>
      </w:r>
      <w:r>
        <w:rPr>
          <w:lang w:val="en-GB"/>
        </w:rPr>
        <w:t>in the budget of the area of government of the</w:t>
      </w:r>
      <w:r w:rsidRPr="005130D3">
        <w:rPr>
          <w:lang w:val="en-GB"/>
        </w:rPr>
        <w:t xml:space="preserve"> Ministry of Finance. </w:t>
      </w:r>
      <w:r>
        <w:rPr>
          <w:lang w:val="en-GB"/>
        </w:rPr>
        <w:t>The said expenses will be recorded under defence expenditure, but they are not financial resources at the disposal of the area of government of the Ministry of Defence</w:t>
      </w:r>
      <w:r w:rsidRPr="005130D3">
        <w:rPr>
          <w:lang w:val="en-GB"/>
        </w:rPr>
        <w:t>.</w:t>
      </w:r>
    </w:p>
  </w:footnote>
  <w:footnote w:id="63">
    <w:p w14:paraId="58B3882B" w14:textId="22988B5E" w:rsidR="003A574C" w:rsidRPr="00FD3AF4" w:rsidRDefault="003A574C" w:rsidP="007D4C20">
      <w:pPr>
        <w:pStyle w:val="Jalus"/>
        <w:rPr>
          <w:lang w:val="en-GB"/>
        </w:rPr>
      </w:pPr>
      <w:r w:rsidRPr="007D4C20">
        <w:rPr>
          <w:rStyle w:val="Allmrkuseviide"/>
        </w:rPr>
        <w:footnoteRef/>
      </w:r>
      <w:r w:rsidRPr="007D4C20">
        <w:rPr>
          <w:vertAlign w:val="superscript"/>
        </w:rPr>
        <w:t xml:space="preserve"> </w:t>
      </w:r>
      <w:r>
        <w:rPr>
          <w:lang w:val="en-GB"/>
        </w:rPr>
        <w:t>Total r</w:t>
      </w:r>
      <w:r w:rsidRPr="00FD3AF4">
        <w:rPr>
          <w:lang w:val="en-GB"/>
        </w:rPr>
        <w:t>e</w:t>
      </w:r>
      <w:r>
        <w:rPr>
          <w:lang w:val="en-GB"/>
        </w:rPr>
        <w:t>search and development expenditure includes</w:t>
      </w:r>
      <w:r w:rsidRPr="00FD3AF4">
        <w:rPr>
          <w:lang w:val="en-GB"/>
        </w:rPr>
        <w:t xml:space="preserve"> </w:t>
      </w:r>
      <w:r>
        <w:rPr>
          <w:lang w:val="en-GB"/>
        </w:rPr>
        <w:t xml:space="preserve">the expenses of </w:t>
      </w:r>
      <w:r w:rsidRPr="00FD3AF4">
        <w:rPr>
          <w:lang w:val="en-GB"/>
        </w:rPr>
        <w:t>t</w:t>
      </w:r>
      <w:r>
        <w:rPr>
          <w:lang w:val="en-GB"/>
        </w:rPr>
        <w:t>he Department of Applied Research at</w:t>
      </w:r>
      <w:r w:rsidRPr="00FD3AF4">
        <w:rPr>
          <w:lang w:val="en-GB"/>
        </w:rPr>
        <w:t xml:space="preserve"> </w:t>
      </w:r>
      <w:r>
        <w:rPr>
          <w:lang w:val="en-GB"/>
        </w:rPr>
        <w:t>the Estonian Military Academy</w:t>
      </w:r>
      <w:r w:rsidRPr="00FD3AF4">
        <w:rPr>
          <w:lang w:val="en-GB"/>
        </w:rPr>
        <w:t xml:space="preserve">, </w:t>
      </w:r>
      <w:r>
        <w:rPr>
          <w:lang w:val="en-GB"/>
        </w:rPr>
        <w:t>support for the International Centre for Defence Studies</w:t>
      </w:r>
      <w:r w:rsidRPr="00FD3AF4">
        <w:rPr>
          <w:lang w:val="en-GB"/>
        </w:rPr>
        <w:t xml:space="preserve">, </w:t>
      </w:r>
      <w:r>
        <w:rPr>
          <w:lang w:val="en-GB"/>
        </w:rPr>
        <w:t>expenses related to research and development activities of the Estonian War Museum,</w:t>
      </w:r>
      <w:r w:rsidRPr="00FD3AF4">
        <w:rPr>
          <w:lang w:val="en-GB"/>
        </w:rPr>
        <w:t xml:space="preserve"> and </w:t>
      </w:r>
      <w:r>
        <w:rPr>
          <w:lang w:val="en-GB"/>
        </w:rPr>
        <w:t>projects allocated for promoting the defence industry</w:t>
      </w:r>
      <w:r w:rsidRPr="00FD3AF4">
        <w:rPr>
          <w:lang w:val="en-GB"/>
        </w:rPr>
        <w:t>.</w:t>
      </w:r>
    </w:p>
  </w:footnote>
  <w:footnote w:id="64">
    <w:p w14:paraId="7A7BC6DD" w14:textId="191B130C" w:rsidR="003A574C" w:rsidRPr="00FD3AF4" w:rsidRDefault="003A574C" w:rsidP="007D4C20">
      <w:pPr>
        <w:pStyle w:val="Jalus"/>
        <w:rPr>
          <w:lang w:val="en-GB"/>
        </w:rPr>
      </w:pPr>
      <w:r w:rsidRPr="00FD3AF4">
        <w:rPr>
          <w:rStyle w:val="Allmrkuseviide"/>
          <w:lang w:val="en-GB"/>
        </w:rPr>
        <w:footnoteRef/>
      </w:r>
      <w:r w:rsidRPr="00FD3AF4">
        <w:rPr>
          <w:lang w:val="en-GB"/>
        </w:rPr>
        <w:t xml:space="preserve"> </w:t>
      </w:r>
      <w:r>
        <w:rPr>
          <w:lang w:val="en-GB"/>
        </w:rPr>
        <w:t xml:space="preserve">International Centre for Defence Studies </w:t>
      </w:r>
      <w:r w:rsidRPr="00FD3AF4">
        <w:rPr>
          <w:lang w:val="en-GB"/>
        </w:rPr>
        <w:t xml:space="preserve">(RKK) </w:t>
      </w:r>
      <w:r>
        <w:rPr>
          <w:lang w:val="en-GB"/>
        </w:rPr>
        <w:t xml:space="preserve">is a think tank specialising in foreign policy, security </w:t>
      </w:r>
      <w:r w:rsidRPr="00FD3AF4">
        <w:rPr>
          <w:lang w:val="en-GB"/>
        </w:rPr>
        <w:t xml:space="preserve">and </w:t>
      </w:r>
      <w:r>
        <w:rPr>
          <w:lang w:val="en-GB"/>
        </w:rPr>
        <w:t>national defence</w:t>
      </w:r>
      <w:r w:rsidRPr="00FD3AF4">
        <w:rPr>
          <w:lang w:val="en-GB"/>
        </w:rPr>
        <w:t xml:space="preserve"> </w:t>
      </w:r>
      <w:r>
        <w:rPr>
          <w:lang w:val="en-GB"/>
        </w:rPr>
        <w:t>in Estonia</w:t>
      </w:r>
      <w:r w:rsidRPr="00FD3AF4">
        <w:rPr>
          <w:lang w:val="en-GB"/>
        </w:rPr>
        <w:t>.</w:t>
      </w:r>
    </w:p>
  </w:footnote>
  <w:footnote w:id="65">
    <w:p w14:paraId="4F6F08F1" w14:textId="08AEB719" w:rsidR="003A574C" w:rsidRPr="00255663" w:rsidRDefault="003A574C" w:rsidP="007252F4">
      <w:pPr>
        <w:pStyle w:val="Jalus"/>
        <w:rPr>
          <w:lang w:val="en-GB"/>
        </w:rPr>
      </w:pPr>
      <w:r w:rsidRPr="007252F4">
        <w:rPr>
          <w:rStyle w:val="Allmrkuseviide"/>
        </w:rPr>
        <w:footnoteRef/>
      </w:r>
      <w:r w:rsidRPr="007252F4">
        <w:t> </w:t>
      </w:r>
      <w:r>
        <w:t>“</w:t>
      </w:r>
      <w:r w:rsidRPr="00BF2A1F">
        <w:rPr>
          <w:lang w:val="en-GB"/>
        </w:rPr>
        <w:t xml:space="preserve">Society’s ability </w:t>
      </w:r>
      <w:r w:rsidRPr="00BF2A1F">
        <w:rPr>
          <w:noProof/>
          <w:lang w:val="en-GB"/>
        </w:rPr>
        <w:t xml:space="preserve">to ensure well-being of all its members, reduce differences and avoid marginalisation.” </w:t>
      </w:r>
      <w:r w:rsidRPr="00BF2A1F">
        <w:rPr>
          <w:i/>
          <w:iCs/>
          <w:noProof/>
          <w:lang w:val="en-GB"/>
        </w:rPr>
        <w:t>Lõimuv Eesti</w:t>
      </w:r>
      <w:r w:rsidRPr="00BF2A1F">
        <w:rPr>
          <w:noProof/>
          <w:lang w:val="en-GB"/>
        </w:rPr>
        <w:t xml:space="preserve"> 2020. [www] </w:t>
      </w:r>
      <w:hyperlink r:id="rId25" w:history="1">
        <w:r w:rsidRPr="00BF2A1F">
          <w:rPr>
            <w:rStyle w:val="Hperlink"/>
            <w:noProof/>
            <w:color w:val="auto"/>
            <w:u w:val="none"/>
            <w:lang w:val="en-GB"/>
          </w:rPr>
          <w:t>https://www.kul.ee/sites/kulminn/files/le2020_arengukava_uuendatud_2016.pdf</w:t>
        </w:r>
      </w:hyperlink>
      <w:r w:rsidRPr="00255663">
        <w:rPr>
          <w:lang w:val="en-GB"/>
        </w:rPr>
        <w:t xml:space="preserve"> (11.03.2020) </w:t>
      </w:r>
    </w:p>
  </w:footnote>
  <w:footnote w:id="66">
    <w:p w14:paraId="71B6F4AB" w14:textId="77777777" w:rsidR="003A574C" w:rsidRPr="00255663" w:rsidRDefault="003A574C" w:rsidP="007252F4">
      <w:pPr>
        <w:pStyle w:val="Jalus"/>
        <w:rPr>
          <w:lang w:val="en-GB"/>
        </w:rPr>
      </w:pPr>
      <w:r w:rsidRPr="00255663">
        <w:rPr>
          <w:rStyle w:val="Allmrkuseviide"/>
          <w:lang w:val="en-GB"/>
        </w:rPr>
        <w:footnoteRef/>
      </w:r>
      <w:r w:rsidRPr="00255663">
        <w:rPr>
          <w:lang w:val="en-GB"/>
        </w:rPr>
        <w:t xml:space="preserve">Testa, M-R. (2012). Family Sizes in Europe: Evidence from the 2011 Eurobarometer Survey. [www] </w:t>
      </w:r>
      <w:hyperlink r:id="rId26" w:tgtFrame="_blank" w:history="1">
        <w:r w:rsidRPr="00255663">
          <w:rPr>
            <w:rStyle w:val="Hperlink"/>
            <w:color w:val="auto"/>
            <w:u w:val="none"/>
            <w:lang w:val="en-GB"/>
          </w:rPr>
          <w:t>https://www.oeaw.ac.at/fileadmin/subsites/Institute/VID/PDF/Publications/EDRP/edrp_2012_02.pdf</w:t>
        </w:r>
      </w:hyperlink>
    </w:p>
  </w:footnote>
  <w:footnote w:id="67">
    <w:p w14:paraId="12D52C46" w14:textId="04BA0EFF" w:rsidR="003A574C" w:rsidRDefault="003A574C" w:rsidP="007252F4">
      <w:pPr>
        <w:pStyle w:val="Jalus"/>
        <w:rPr>
          <w:sz w:val="16"/>
          <w:szCs w:val="16"/>
        </w:rPr>
      </w:pPr>
      <w:r w:rsidRPr="00255663">
        <w:rPr>
          <w:rStyle w:val="Allmrkuseviide"/>
          <w:lang w:val="en-GB"/>
        </w:rPr>
        <w:footnoteRef/>
      </w:r>
      <w:r w:rsidRPr="00255663">
        <w:rPr>
          <w:vertAlign w:val="superscript"/>
          <w:lang w:val="en-GB"/>
        </w:rPr>
        <w:t xml:space="preserve"> </w:t>
      </w:r>
      <w:r w:rsidRPr="00255663">
        <w:rPr>
          <w:noProof/>
          <w:lang w:val="en-GB"/>
        </w:rPr>
        <w:t xml:space="preserve">Themas, A., Ainsaar, M., Soo, K., Sammul, M., Uusküla, A., Tarum, H., Hendrikson, R., Arak, T., Espenberg, K., &amp; Varblane, U. (2015). </w:t>
      </w:r>
      <w:r w:rsidRPr="00C9320F">
        <w:rPr>
          <w:i/>
          <w:iCs/>
          <w:noProof/>
          <w:lang w:val="en-GB"/>
        </w:rPr>
        <w:t>Eesti meeste hoiakute and käitumise uuring: tervis, haridus, tööhõive, ränne and pereloome.</w:t>
      </w:r>
      <w:r w:rsidRPr="00255663">
        <w:rPr>
          <w:noProof/>
          <w:lang w:val="en-GB"/>
        </w:rPr>
        <w:t xml:space="preserve"> Tartu: Tartu Ülikool. [www]</w:t>
      </w:r>
      <w:r w:rsidRPr="00255663">
        <w:rPr>
          <w:lang w:val="en-GB"/>
        </w:rPr>
        <w:t xml:space="preserve"> </w:t>
      </w:r>
      <w:hyperlink r:id="rId27" w:tgtFrame="_blank" w:history="1">
        <w:r w:rsidRPr="00255663">
          <w:rPr>
            <w:rStyle w:val="Hperlink"/>
            <w:color w:val="auto"/>
            <w:u w:val="none"/>
            <w:lang w:val="en-GB"/>
          </w:rPr>
          <w:t>https://www.riigikantselei.ee/sites/default/files/riigikantselei/uuringud/meeste_uuring_2015_lopparuanne.pdf</w:t>
        </w:r>
      </w:hyperlink>
    </w:p>
  </w:footnote>
  <w:footnote w:id="68">
    <w:p w14:paraId="17103F7E" w14:textId="1CFA009D" w:rsidR="003A574C" w:rsidRPr="00255663" w:rsidRDefault="003A574C" w:rsidP="007252F4">
      <w:pPr>
        <w:pStyle w:val="Jalus"/>
        <w:rPr>
          <w:lang w:val="en-GB"/>
        </w:rPr>
      </w:pPr>
      <w:r w:rsidRPr="007252F4">
        <w:rPr>
          <w:rStyle w:val="Allmrkuseviide"/>
        </w:rPr>
        <w:footnoteRef/>
      </w:r>
      <w:r w:rsidRPr="007252F4">
        <w:rPr>
          <w:vertAlign w:val="superscript"/>
        </w:rPr>
        <w:t xml:space="preserve"> </w:t>
      </w:r>
      <w:r>
        <w:rPr>
          <w:lang w:val="en-GB"/>
        </w:rPr>
        <w:t>Data of the register of non-profit organisations and foundations as of</w:t>
      </w:r>
      <w:r w:rsidRPr="00255663">
        <w:rPr>
          <w:lang w:val="en-GB"/>
        </w:rPr>
        <w:t xml:space="preserve"> 1</w:t>
      </w:r>
      <w:r>
        <w:rPr>
          <w:lang w:val="en-GB"/>
        </w:rPr>
        <w:t xml:space="preserve"> June</w:t>
      </w:r>
      <w:r w:rsidRPr="00255663">
        <w:rPr>
          <w:lang w:val="en-GB"/>
        </w:rPr>
        <w:t xml:space="preserve"> 2020.</w:t>
      </w:r>
    </w:p>
  </w:footnote>
  <w:footnote w:id="69">
    <w:p w14:paraId="656071E1" w14:textId="088B9506" w:rsidR="003A574C" w:rsidRDefault="003A574C" w:rsidP="007252F4">
      <w:pPr>
        <w:pStyle w:val="Jalus"/>
        <w:rPr>
          <w:sz w:val="18"/>
          <w:szCs w:val="18"/>
        </w:rPr>
      </w:pPr>
      <w:r w:rsidRPr="007252F4">
        <w:rPr>
          <w:rStyle w:val="Allmrkuseviide"/>
        </w:rPr>
        <w:footnoteRef/>
      </w:r>
      <w:r>
        <w:rPr>
          <w:lang w:val="en-GB"/>
        </w:rPr>
        <w:t>In this document, the term compatriots primarily stands for Estonians living abroad or expatriate Estonians, but also other people with have emigrated after long-term connection with Estonia</w:t>
      </w:r>
      <w:r w:rsidRPr="00255663">
        <w:rPr>
          <w:lang w:val="en-GB"/>
        </w:rPr>
        <w:t xml:space="preserve">, </w:t>
      </w:r>
      <w:r>
        <w:rPr>
          <w:lang w:val="en-GB"/>
        </w:rPr>
        <w:t>and their descendants</w:t>
      </w:r>
      <w:r w:rsidRPr="00255663">
        <w:rPr>
          <w:lang w:val="en-GB"/>
        </w:rPr>
        <w:t>.</w:t>
      </w:r>
    </w:p>
  </w:footnote>
  <w:footnote w:id="70">
    <w:p w14:paraId="44B64111" w14:textId="77777777" w:rsidR="003A574C" w:rsidRPr="00657928" w:rsidRDefault="003A574C" w:rsidP="00657928">
      <w:pPr>
        <w:pStyle w:val="Jalus"/>
      </w:pPr>
      <w:r w:rsidRPr="00657928">
        <w:rPr>
          <w:rStyle w:val="Allmrkuseviide"/>
        </w:rPr>
        <w:footnoteRef/>
      </w:r>
      <w:hyperlink r:id="rId28" w:history="1">
        <w:r w:rsidRPr="00657928">
          <w:rPr>
            <w:rStyle w:val="Hperlink"/>
            <w:color w:val="auto"/>
            <w:u w:val="none"/>
          </w:rPr>
          <w:t>http://www.fin.ee/majandusprognoosid</w:t>
        </w:r>
      </w:hyperlink>
      <w:r w:rsidRPr="00657928">
        <w:t xml:space="preserve"> </w:t>
      </w:r>
    </w:p>
  </w:footnote>
  <w:footnote w:id="71">
    <w:p w14:paraId="7193E923" w14:textId="0DDDAEC4" w:rsidR="003A574C" w:rsidRDefault="003A574C" w:rsidP="00657928">
      <w:pPr>
        <w:pStyle w:val="Jalus"/>
      </w:pPr>
      <w:r w:rsidRPr="00657928">
        <w:rPr>
          <w:rStyle w:val="Allmrkuseviide"/>
        </w:rPr>
        <w:footnoteRef/>
      </w:r>
      <w:r w:rsidRPr="00657928">
        <w:t xml:space="preserve"> </w:t>
      </w:r>
      <w:r>
        <w:t xml:space="preserve">The </w:t>
      </w:r>
      <w:r w:rsidRPr="00750CA0">
        <w:rPr>
          <w:lang w:val="en-GB"/>
        </w:rPr>
        <w:t xml:space="preserve">State Budget Strategy does not alter MTO, i.e. in the meaning of the Stability and Growth Pact, Estonia’s MTO will </w:t>
      </w:r>
      <w:r>
        <w:rPr>
          <w:lang w:val="en-GB"/>
        </w:rPr>
        <w:t>have</w:t>
      </w:r>
      <w:r w:rsidRPr="00750CA0">
        <w:rPr>
          <w:lang w:val="en-GB"/>
        </w:rPr>
        <w:t xml:space="preserve"> structural deficit of general government</w:t>
      </w:r>
      <w:r>
        <w:rPr>
          <w:lang w:val="en-GB"/>
        </w:rPr>
        <w:t xml:space="preserve"> </w:t>
      </w:r>
      <w:r w:rsidRPr="00332239">
        <w:rPr>
          <w:lang w:val="en-GB"/>
        </w:rPr>
        <w:t>0</w:t>
      </w:r>
      <w:r>
        <w:rPr>
          <w:lang w:val="en-GB"/>
        </w:rPr>
        <w:t>.</w:t>
      </w:r>
      <w:r w:rsidRPr="00332239">
        <w:rPr>
          <w:lang w:val="en-GB"/>
        </w:rPr>
        <w:t xml:space="preserve">5% </w:t>
      </w:r>
      <w:r>
        <w:rPr>
          <w:lang w:val="en-GB"/>
        </w:rPr>
        <w:t>of GDP</w:t>
      </w:r>
      <w:r w:rsidRPr="00657928">
        <w:t>.</w:t>
      </w:r>
      <w:r w:rsidRPr="001F35E6">
        <w:t xml:space="preserve"> </w:t>
      </w:r>
    </w:p>
  </w:footnote>
  <w:footnote w:id="72">
    <w:p w14:paraId="5263C772" w14:textId="01ED3A0F" w:rsidR="003A574C" w:rsidRPr="000620F2" w:rsidRDefault="003A574C" w:rsidP="001C1056">
      <w:pPr>
        <w:pStyle w:val="Jalus"/>
        <w:rPr>
          <w:lang w:val="en-GB"/>
        </w:rPr>
      </w:pPr>
      <w:r w:rsidRPr="001C1056">
        <w:rPr>
          <w:vertAlign w:val="superscript"/>
        </w:rPr>
        <w:footnoteRef/>
      </w:r>
      <w:r w:rsidRPr="001C1056">
        <w:t xml:space="preserve"> </w:t>
      </w:r>
      <w:r w:rsidRPr="000620F2">
        <w:rPr>
          <w:lang w:val="en-GB"/>
        </w:rPr>
        <w:t>Potentia</w:t>
      </w:r>
      <w:r>
        <w:rPr>
          <w:lang w:val="en-GB"/>
        </w:rPr>
        <w:t xml:space="preserve">l GDP </w:t>
      </w:r>
      <w:r w:rsidRPr="000620F2">
        <w:rPr>
          <w:lang w:val="en-GB"/>
        </w:rPr>
        <w:t>– ma</w:t>
      </w:r>
      <w:r>
        <w:rPr>
          <w:lang w:val="en-GB"/>
        </w:rPr>
        <w:t>ximum gross domestic product</w:t>
      </w:r>
      <w:r w:rsidRPr="000620F2">
        <w:rPr>
          <w:lang w:val="en-GB"/>
        </w:rPr>
        <w:t xml:space="preserve"> (</w:t>
      </w:r>
      <w:r>
        <w:rPr>
          <w:lang w:val="en-GB"/>
        </w:rPr>
        <w:t>GD</w:t>
      </w:r>
      <w:r w:rsidRPr="000620F2">
        <w:rPr>
          <w:lang w:val="en-GB"/>
        </w:rPr>
        <w:t>P)</w:t>
      </w:r>
      <w:r>
        <w:rPr>
          <w:lang w:val="en-GB"/>
        </w:rPr>
        <w:t xml:space="preserve"> using the existing production input</w:t>
      </w:r>
      <w:r w:rsidRPr="000620F2">
        <w:rPr>
          <w:lang w:val="en-GB"/>
        </w:rPr>
        <w:t xml:space="preserve"> (</w:t>
      </w:r>
      <w:r>
        <w:rPr>
          <w:lang w:val="en-GB"/>
        </w:rPr>
        <w:t>labour force, capital, productivity</w:t>
      </w:r>
      <w:r w:rsidRPr="000620F2">
        <w:rPr>
          <w:lang w:val="en-GB"/>
        </w:rPr>
        <w:t>/</w:t>
      </w:r>
      <w:r>
        <w:rPr>
          <w:lang w:val="en-GB"/>
        </w:rPr>
        <w:t>skills</w:t>
      </w:r>
      <w:r w:rsidRPr="000620F2">
        <w:rPr>
          <w:lang w:val="en-GB"/>
        </w:rPr>
        <w:t>)</w:t>
      </w:r>
      <w:r>
        <w:rPr>
          <w:lang w:val="en-GB"/>
        </w:rPr>
        <w:t xml:space="preserve"> without causing excess pressure for price increase</w:t>
      </w:r>
      <w:r w:rsidRPr="000620F2">
        <w:rPr>
          <w:lang w:val="en-GB"/>
        </w:rPr>
        <w:t>.</w:t>
      </w:r>
    </w:p>
    <w:p w14:paraId="58E73143" w14:textId="4ED26368" w:rsidR="003A574C" w:rsidRPr="000620F2" w:rsidRDefault="003A574C" w:rsidP="001C1056">
      <w:pPr>
        <w:pStyle w:val="Jalus"/>
        <w:rPr>
          <w:lang w:val="en-GB"/>
        </w:rPr>
      </w:pPr>
      <w:r w:rsidRPr="000620F2">
        <w:rPr>
          <w:lang w:val="en-GB"/>
        </w:rPr>
        <w:t>Potentia</w:t>
      </w:r>
      <w:r>
        <w:rPr>
          <w:lang w:val="en-GB"/>
        </w:rPr>
        <w:t>l economic growth</w:t>
      </w:r>
      <w:r w:rsidRPr="000620F2">
        <w:rPr>
          <w:lang w:val="en-GB"/>
        </w:rPr>
        <w:t xml:space="preserve"> – </w:t>
      </w:r>
      <w:r>
        <w:rPr>
          <w:lang w:val="en-GB"/>
        </w:rPr>
        <w:t xml:space="preserve">change in </w:t>
      </w:r>
      <w:r w:rsidRPr="000620F2">
        <w:rPr>
          <w:lang w:val="en-GB"/>
        </w:rPr>
        <w:t>potentia</w:t>
      </w:r>
      <w:r>
        <w:rPr>
          <w:lang w:val="en-GB"/>
        </w:rPr>
        <w:t>l GDP over time</w:t>
      </w:r>
      <w:r w:rsidRPr="000620F2">
        <w:rPr>
          <w:lang w:val="en-GB"/>
        </w:rPr>
        <w:t xml:space="preserve">. </w:t>
      </w:r>
      <w:r>
        <w:rPr>
          <w:lang w:val="en-GB"/>
        </w:rPr>
        <w:t>Depends on changes in production inputs</w:t>
      </w:r>
      <w:r w:rsidRPr="000620F2">
        <w:rPr>
          <w:lang w:val="en-GB"/>
        </w:rPr>
        <w:t>.</w:t>
      </w:r>
    </w:p>
  </w:footnote>
  <w:footnote w:id="73">
    <w:p w14:paraId="3859B0CE" w14:textId="714149E4" w:rsidR="003A574C" w:rsidRPr="000620F2" w:rsidRDefault="003A574C" w:rsidP="001C1056">
      <w:pPr>
        <w:pStyle w:val="Jalus"/>
        <w:rPr>
          <w:lang w:val="en-GB"/>
        </w:rPr>
      </w:pPr>
      <w:r w:rsidRPr="000620F2">
        <w:rPr>
          <w:vertAlign w:val="superscript"/>
          <w:lang w:val="en-GB"/>
        </w:rPr>
        <w:footnoteRef/>
      </w:r>
      <w:r w:rsidRPr="000620F2">
        <w:rPr>
          <w:lang w:val="en-GB"/>
        </w:rPr>
        <w:t xml:space="preserve"> </w:t>
      </w:r>
      <w:r>
        <w:rPr>
          <w:lang w:val="en-GB"/>
        </w:rPr>
        <w:t>Read about output gap and the principles of estimating the cyclically-adjusted budgetary position in Appendix 3 to the Estonian Convergence programme of May</w:t>
      </w:r>
      <w:r w:rsidRPr="000620F2">
        <w:rPr>
          <w:lang w:val="en-GB"/>
        </w:rPr>
        <w:t xml:space="preserve"> 2004</w:t>
      </w:r>
      <w:r>
        <w:rPr>
          <w:lang w:val="en-GB"/>
        </w:rPr>
        <w:t>. More about the methodology</w:t>
      </w:r>
      <w:r w:rsidRPr="000620F2">
        <w:rPr>
          <w:lang w:val="en-GB"/>
        </w:rPr>
        <w:t>: European Commi</w:t>
      </w:r>
      <w:r>
        <w:rPr>
          <w:lang w:val="en-GB"/>
        </w:rPr>
        <w:t>s</w:t>
      </w:r>
      <w:r w:rsidRPr="000620F2">
        <w:rPr>
          <w:lang w:val="en-GB"/>
        </w:rPr>
        <w:t>sion, 2014. The Production Function Methodology for Calculating Potential Growth Rates &amp; Output Gaps, Economic Papers 535, November 2014.</w:t>
      </w:r>
    </w:p>
  </w:footnote>
  <w:footnote w:id="74">
    <w:p w14:paraId="6C394180" w14:textId="77777777" w:rsidR="003A574C" w:rsidRPr="000620F2" w:rsidRDefault="003A574C" w:rsidP="00D37BA2">
      <w:pPr>
        <w:pStyle w:val="Jalus"/>
        <w:rPr>
          <w:lang w:val="en-GB"/>
        </w:rPr>
      </w:pPr>
      <w:r w:rsidRPr="000620F2">
        <w:rPr>
          <w:vertAlign w:val="superscript"/>
          <w:lang w:val="en-GB"/>
        </w:rPr>
        <w:footnoteRef/>
      </w:r>
      <w:r w:rsidRPr="000620F2">
        <w:rPr>
          <w:lang w:val="en-GB"/>
        </w:rPr>
        <w:t xml:space="preserve"> </w:t>
      </w:r>
      <w:r>
        <w:rPr>
          <w:lang w:val="en-GB"/>
        </w:rPr>
        <w:t>Output gap is the difference between actual and potential GDP level</w:t>
      </w:r>
      <w:r w:rsidRPr="000620F2">
        <w:rPr>
          <w:lang w:val="en-GB"/>
        </w:rPr>
        <w:t>.</w:t>
      </w:r>
    </w:p>
  </w:footnote>
  <w:footnote w:id="75">
    <w:p w14:paraId="3C018E8A" w14:textId="59FBA798" w:rsidR="003A574C" w:rsidRPr="000620F2" w:rsidRDefault="003A574C" w:rsidP="001C1056">
      <w:pPr>
        <w:pStyle w:val="Jalus"/>
        <w:rPr>
          <w:lang w:val="en-GB"/>
        </w:rPr>
      </w:pPr>
      <w:r w:rsidRPr="000620F2">
        <w:rPr>
          <w:vertAlign w:val="superscript"/>
          <w:lang w:val="en-GB"/>
        </w:rPr>
        <w:footnoteRef/>
      </w:r>
      <w:r w:rsidRPr="000620F2">
        <w:rPr>
          <w:vertAlign w:val="superscript"/>
          <w:lang w:val="en-GB"/>
        </w:rPr>
        <w:t xml:space="preserve"> </w:t>
      </w:r>
      <w:r>
        <w:rPr>
          <w:lang w:val="en-GB"/>
        </w:rPr>
        <w:t>The change in the cyclically-adjusted primary position is considered under the change in budgetary position</w:t>
      </w:r>
      <w:r w:rsidRPr="000620F2">
        <w:rPr>
          <w:lang w:val="en-GB"/>
        </w:rPr>
        <w:t xml:space="preserve">. </w:t>
      </w:r>
      <w:r>
        <w:rPr>
          <w:lang w:val="en-GB"/>
        </w:rPr>
        <w:t>Cyclically-adjusted means that the effect of the economic cycle is removed from the nominal position, i.e. the nominal position of the budget is corrected by the multiplication of output gap and elasticity. According to the weights updated by the European Commission in 2018, the semi-elasticity used to find the cyclical budget component is</w:t>
      </w:r>
      <w:r w:rsidRPr="000620F2">
        <w:rPr>
          <w:lang w:val="en-GB"/>
        </w:rPr>
        <w:t xml:space="preserve"> 0</w:t>
      </w:r>
      <w:r>
        <w:rPr>
          <w:lang w:val="en-GB"/>
        </w:rPr>
        <w:t>.</w:t>
      </w:r>
      <w:r w:rsidRPr="000620F2">
        <w:rPr>
          <w:lang w:val="en-GB"/>
        </w:rPr>
        <w:t xml:space="preserve">486 </w:t>
      </w:r>
      <w:r>
        <w:rPr>
          <w:lang w:val="en-GB"/>
        </w:rPr>
        <w:t xml:space="preserve">in Estonia, instead of previous </w:t>
      </w:r>
      <w:r w:rsidRPr="000620F2">
        <w:rPr>
          <w:lang w:val="en-GB"/>
        </w:rPr>
        <w:t>0</w:t>
      </w:r>
      <w:r>
        <w:rPr>
          <w:lang w:val="en-GB"/>
        </w:rPr>
        <w:t>.</w:t>
      </w:r>
      <w:r w:rsidRPr="000620F2">
        <w:rPr>
          <w:lang w:val="en-GB"/>
        </w:rPr>
        <w:t>44 (</w:t>
      </w:r>
      <w:r>
        <w:rPr>
          <w:lang w:val="en-GB"/>
        </w:rPr>
        <w:t>see also</w:t>
      </w:r>
      <w:r w:rsidRPr="000620F2">
        <w:rPr>
          <w:lang w:val="en-GB"/>
        </w:rPr>
        <w:t xml:space="preserve"> </w:t>
      </w:r>
      <w:hyperlink r:id="rId29" w:history="1">
        <w:r w:rsidRPr="000620F2">
          <w:rPr>
            <w:rStyle w:val="Hperlink"/>
            <w:color w:val="auto"/>
            <w:u w:val="none"/>
            <w:lang w:val="en-GB"/>
          </w:rPr>
          <w:t>https://ec.europa.eu/info/sites/info/files/economy-finance/ip095_part_ii.pdf</w:t>
        </w:r>
      </w:hyperlink>
      <w:r w:rsidRPr="000620F2">
        <w:rPr>
          <w:rStyle w:val="Hperlink"/>
          <w:color w:val="auto"/>
          <w:u w:val="none"/>
          <w:lang w:val="en-GB"/>
        </w:rPr>
        <w:t xml:space="preserve"> </w:t>
      </w:r>
      <w:r w:rsidRPr="000620F2">
        <w:rPr>
          <w:lang w:val="en-GB"/>
        </w:rPr>
        <w:t>). Prima</w:t>
      </w:r>
      <w:r>
        <w:rPr>
          <w:lang w:val="en-GB"/>
        </w:rPr>
        <w:t>ry means that the nom</w:t>
      </w:r>
      <w:r w:rsidRPr="000620F2">
        <w:rPr>
          <w:lang w:val="en-GB"/>
        </w:rPr>
        <w:t>inal</w:t>
      </w:r>
      <w:r>
        <w:rPr>
          <w:lang w:val="en-GB"/>
        </w:rPr>
        <w:t xml:space="preserve"> position is reviewed before deducting the interest expenditure</w:t>
      </w:r>
      <w:r w:rsidRPr="000620F2">
        <w:rPr>
          <w:lang w:val="en-GB"/>
        </w:rPr>
        <w:t>.</w:t>
      </w:r>
    </w:p>
    <w:p w14:paraId="22C6107D" w14:textId="77777777" w:rsidR="003A574C" w:rsidRPr="008E2D85" w:rsidRDefault="003A574C" w:rsidP="00657928">
      <w:pPr>
        <w:rPr>
          <w:sz w:val="18"/>
          <w:szCs w:val="18"/>
        </w:rPr>
      </w:pPr>
    </w:p>
  </w:footnote>
  <w:footnote w:id="76">
    <w:p w14:paraId="23734269" w14:textId="0D3BDB22" w:rsidR="003A574C" w:rsidRPr="00DB050C" w:rsidRDefault="003A574C" w:rsidP="00DB050C">
      <w:pPr>
        <w:pStyle w:val="Jalus"/>
      </w:pPr>
      <w:r w:rsidRPr="00DB050C">
        <w:rPr>
          <w:rStyle w:val="Allmrkuseviide"/>
        </w:rPr>
        <w:footnoteRef/>
      </w:r>
      <w:r w:rsidRPr="00DB050C">
        <w:rPr>
          <w:vertAlign w:val="superscript"/>
        </w:rPr>
        <w:t xml:space="preserve"> </w:t>
      </w:r>
      <w:r w:rsidRPr="009720D8">
        <w:rPr>
          <w:lang w:val="en-GB"/>
        </w:rPr>
        <w:t>Based on the state budget for 2020.</w:t>
      </w:r>
    </w:p>
  </w:footnote>
  <w:footnote w:id="77">
    <w:p w14:paraId="7D4C29C2" w14:textId="77777777" w:rsidR="003A574C" w:rsidRPr="007459E7" w:rsidRDefault="003A574C" w:rsidP="007459E7">
      <w:pPr>
        <w:pStyle w:val="Jalus"/>
      </w:pPr>
      <w:r w:rsidRPr="007459E7">
        <w:rPr>
          <w:rStyle w:val="Allmrkuseviide"/>
        </w:rPr>
        <w:footnoteRef/>
      </w:r>
      <w:r w:rsidRPr="007459E7">
        <w:t xml:space="preserve"> </w:t>
      </w:r>
      <w:hyperlink r:id="rId30" w:history="1">
        <w:r w:rsidRPr="007459E7">
          <w:rPr>
            <w:rStyle w:val="Hperlink"/>
            <w:color w:val="auto"/>
            <w:u w:val="none"/>
          </w:rPr>
          <w:t>http://riigiraha.fin.ee</w:t>
        </w:r>
      </w:hyperlink>
      <w:r w:rsidRPr="007459E7">
        <w:t xml:space="preserve">   </w:t>
      </w:r>
    </w:p>
  </w:footnote>
  <w:footnote w:id="78">
    <w:p w14:paraId="6DEAE3AC" w14:textId="141ECAB6" w:rsidR="003A574C" w:rsidRPr="00D53937" w:rsidRDefault="003A574C" w:rsidP="00ED1163">
      <w:pPr>
        <w:pStyle w:val="Jalus"/>
        <w:rPr>
          <w:lang w:val="en-GB"/>
        </w:rPr>
      </w:pPr>
      <w:r w:rsidRPr="00ED1163">
        <w:rPr>
          <w:rStyle w:val="Allmrkuseviide"/>
        </w:rPr>
        <w:footnoteRef/>
      </w:r>
      <w:r w:rsidRPr="00ED1163">
        <w:rPr>
          <w:vertAlign w:val="superscript"/>
        </w:rPr>
        <w:t xml:space="preserve"> </w:t>
      </w:r>
      <w:r>
        <w:rPr>
          <w:lang w:val="en-GB"/>
        </w:rPr>
        <w:t>According to the E</w:t>
      </w:r>
      <w:r w:rsidRPr="00D53937">
        <w:rPr>
          <w:lang w:val="en-GB"/>
        </w:rPr>
        <w:t>SA2010 met</w:t>
      </w:r>
      <w:r>
        <w:rPr>
          <w:lang w:val="en-GB"/>
        </w:rPr>
        <w:t>hodology, the following is deemed to be included among capital taxes</w:t>
      </w:r>
      <w:r w:rsidRPr="00D53937">
        <w:rPr>
          <w:lang w:val="en-GB"/>
        </w:rPr>
        <w:t xml:space="preserve">: </w:t>
      </w:r>
      <w:r>
        <w:rPr>
          <w:lang w:val="en-GB"/>
        </w:rPr>
        <w:t>corporate income tax, personal income tax on capital income, gambling tax, advertisement tax, land tax, heavy goods vehicles tax, state fees on activity licences and professional licences, fee for the special use of water, road and street closure tax, other taxes and fees</w:t>
      </w:r>
      <w:r w:rsidRPr="00D53937">
        <w:rPr>
          <w:lang w:val="en-GB"/>
        </w:rPr>
        <w:t>.</w:t>
      </w:r>
    </w:p>
  </w:footnote>
  <w:footnote w:id="79">
    <w:p w14:paraId="672D2269" w14:textId="34E83372" w:rsidR="003A574C" w:rsidRPr="00D53937" w:rsidRDefault="003A574C" w:rsidP="00ED1163">
      <w:pPr>
        <w:pStyle w:val="Jalus"/>
        <w:rPr>
          <w:lang w:val="en-GB"/>
        </w:rPr>
      </w:pPr>
      <w:r w:rsidRPr="00D53937">
        <w:rPr>
          <w:rStyle w:val="Allmrkuseviide"/>
          <w:lang w:val="en-GB"/>
        </w:rPr>
        <w:footnoteRef/>
      </w:r>
      <w:r w:rsidRPr="00D53937">
        <w:rPr>
          <w:vertAlign w:val="superscript"/>
          <w:lang w:val="en-GB"/>
        </w:rPr>
        <w:t xml:space="preserve"> </w:t>
      </w:r>
      <w:r w:rsidRPr="00D53937">
        <w:rPr>
          <w:lang w:val="en-GB"/>
        </w:rPr>
        <w:t>According to the ESA2010 methodology, the following is deemed to be included among labour taxes</w:t>
      </w:r>
      <w:r>
        <w:rPr>
          <w:lang w:val="en-GB"/>
        </w:rPr>
        <w:t>: social security contributions, personal income tax on wage income, personal income tax on social transfers and pensions, personal income tax on business activities</w:t>
      </w:r>
      <w:r w:rsidRPr="00D53937">
        <w:rPr>
          <w:lang w:val="en-GB"/>
        </w:rPr>
        <w:t>.</w:t>
      </w:r>
    </w:p>
  </w:footnote>
  <w:footnote w:id="80">
    <w:p w14:paraId="498E09C2" w14:textId="2413947B" w:rsidR="003A574C" w:rsidRPr="00ED1163" w:rsidRDefault="003A574C" w:rsidP="00ED1163">
      <w:pPr>
        <w:pStyle w:val="Jalus"/>
      </w:pPr>
      <w:r w:rsidRPr="00D53937">
        <w:rPr>
          <w:rStyle w:val="Allmrkuseviide"/>
          <w:lang w:val="en-GB"/>
        </w:rPr>
        <w:footnoteRef/>
      </w:r>
      <w:r w:rsidRPr="00D53937">
        <w:rPr>
          <w:lang w:val="en-GB"/>
        </w:rPr>
        <w:t xml:space="preserve"> A</w:t>
      </w:r>
      <w:r>
        <w:rPr>
          <w:lang w:val="en-GB"/>
        </w:rPr>
        <w:t>ccording to the ESA</w:t>
      </w:r>
      <w:r w:rsidRPr="00D53937">
        <w:rPr>
          <w:lang w:val="en-GB"/>
        </w:rPr>
        <w:t>2010 met</w:t>
      </w:r>
      <w:r>
        <w:rPr>
          <w:lang w:val="en-GB"/>
        </w:rPr>
        <w:t>hodology, the following is deemed to be included among taxes on consumption</w:t>
      </w:r>
      <w:r w:rsidRPr="00D53937">
        <w:rPr>
          <w:lang w:val="en-GB"/>
        </w:rPr>
        <w:t xml:space="preserve">: </w:t>
      </w:r>
      <w:r>
        <w:rPr>
          <w:lang w:val="en-GB"/>
        </w:rPr>
        <w:t>value added tax</w:t>
      </w:r>
      <w:r w:rsidRPr="00D53937">
        <w:rPr>
          <w:lang w:val="en-GB"/>
        </w:rPr>
        <w:t>,</w:t>
      </w:r>
      <w:r>
        <w:rPr>
          <w:lang w:val="en-GB"/>
        </w:rPr>
        <w:t xml:space="preserve"> customs duty, excise duties, motor vehicle registration fee, sales tax, pollution charges, fee for the right of fishery, boat tax, sales revenue</w:t>
      </w:r>
      <w:r w:rsidRPr="00D53937">
        <w:rPr>
          <w:lang w:val="en-GB"/>
        </w:rPr>
        <w:t xml:space="preserve"> </w:t>
      </w:r>
      <w:r>
        <w:rPr>
          <w:lang w:val="en-GB"/>
        </w:rPr>
        <w:t>of allowances, liquid fuel reserve charge and Guarantee Fund contributions</w:t>
      </w:r>
      <w:r w:rsidRPr="00D53937">
        <w:rPr>
          <w:lang w:val="en-GB"/>
        </w:rPr>
        <w:t>.</w:t>
      </w:r>
    </w:p>
  </w:footnote>
  <w:footnote w:id="81">
    <w:p w14:paraId="69193BBA" w14:textId="11766E8A" w:rsidR="003A574C" w:rsidRDefault="003A574C" w:rsidP="00ED1163">
      <w:pPr>
        <w:pStyle w:val="Jalus"/>
      </w:pPr>
      <w:r w:rsidRPr="00ED1163">
        <w:rPr>
          <w:rStyle w:val="Allmrkuseviide"/>
        </w:rPr>
        <w:footnoteRef/>
      </w:r>
      <w:r w:rsidRPr="00ED1163">
        <w:rPr>
          <w:vertAlign w:val="superscript"/>
        </w:rPr>
        <w:t xml:space="preserve"> </w:t>
      </w:r>
      <w:r>
        <w:rPr>
          <w:lang w:val="en-GB"/>
        </w:rPr>
        <w:t>Sometimes also translated into Estonian as actual or average tax rate. The preferred definition is still implicit tax rate, as its meaning is more precise compared to other variants</w:t>
      </w:r>
      <w:r w:rsidRPr="00ED1163">
        <w:t>.</w:t>
      </w:r>
    </w:p>
  </w:footnote>
  <w:footnote w:id="82">
    <w:p w14:paraId="34AF9146" w14:textId="3C8D3144" w:rsidR="003A574C" w:rsidRDefault="003A574C" w:rsidP="00ED1163">
      <w:pPr>
        <w:pStyle w:val="Jalus"/>
      </w:pPr>
      <w:r w:rsidRPr="00ED1163">
        <w:rPr>
          <w:rStyle w:val="Allmrkuseviide"/>
        </w:rPr>
        <w:footnoteRef/>
      </w:r>
      <w:r w:rsidRPr="00ED1163">
        <w:rPr>
          <w:vertAlign w:val="superscript"/>
        </w:rPr>
        <w:t xml:space="preserve"> </w:t>
      </w:r>
      <w:r>
        <w:rPr>
          <w:lang w:val="en-GB"/>
        </w:rPr>
        <w:t>Government functions</w:t>
      </w:r>
      <w:r w:rsidRPr="00C22597">
        <w:rPr>
          <w:lang w:val="en-GB"/>
        </w:rPr>
        <w:t>: 1. </w:t>
      </w:r>
      <w:r>
        <w:rPr>
          <w:lang w:val="en-GB"/>
        </w:rPr>
        <w:t>General government activities</w:t>
      </w:r>
      <w:r w:rsidRPr="00C22597">
        <w:rPr>
          <w:lang w:val="en-GB"/>
        </w:rPr>
        <w:t>; 2. </w:t>
      </w:r>
      <w:r>
        <w:rPr>
          <w:lang w:val="en-GB"/>
        </w:rPr>
        <w:t>National defence</w:t>
      </w:r>
      <w:r w:rsidRPr="00C22597">
        <w:rPr>
          <w:lang w:val="en-GB"/>
        </w:rPr>
        <w:t>; 3. </w:t>
      </w:r>
      <w:r>
        <w:rPr>
          <w:lang w:val="en-GB"/>
        </w:rPr>
        <w:t>Public order and security</w:t>
      </w:r>
      <w:r w:rsidRPr="00C22597">
        <w:rPr>
          <w:lang w:val="en-GB"/>
        </w:rPr>
        <w:t>; 4. </w:t>
      </w:r>
      <w:r>
        <w:rPr>
          <w:lang w:val="en-GB"/>
        </w:rPr>
        <w:t>Economy</w:t>
      </w:r>
      <w:r w:rsidRPr="00C22597">
        <w:rPr>
          <w:lang w:val="en-GB"/>
        </w:rPr>
        <w:t>; 5. </w:t>
      </w:r>
      <w:r>
        <w:rPr>
          <w:lang w:val="en-GB"/>
        </w:rPr>
        <w:t>Environmental protection</w:t>
      </w:r>
      <w:r w:rsidRPr="00C22597">
        <w:rPr>
          <w:lang w:val="en-GB"/>
        </w:rPr>
        <w:t>; 6. </w:t>
      </w:r>
      <w:r>
        <w:rPr>
          <w:lang w:val="en-GB"/>
        </w:rPr>
        <w:t>Housing and utilities</w:t>
      </w:r>
      <w:r w:rsidRPr="00C22597">
        <w:rPr>
          <w:lang w:val="en-GB"/>
        </w:rPr>
        <w:t>; 7. </w:t>
      </w:r>
      <w:r>
        <w:rPr>
          <w:lang w:val="en-GB"/>
        </w:rPr>
        <w:t>Health</w:t>
      </w:r>
      <w:r w:rsidRPr="00C22597">
        <w:rPr>
          <w:lang w:val="en-GB"/>
        </w:rPr>
        <w:t>; 8. </w:t>
      </w:r>
      <w:r>
        <w:rPr>
          <w:lang w:val="en-GB"/>
        </w:rPr>
        <w:t>Free time, culture and religion</w:t>
      </w:r>
      <w:r w:rsidRPr="00C22597">
        <w:rPr>
          <w:lang w:val="en-GB"/>
        </w:rPr>
        <w:t>; 9. </w:t>
      </w:r>
      <w:r>
        <w:rPr>
          <w:lang w:val="en-GB"/>
        </w:rPr>
        <w:t>Education</w:t>
      </w:r>
      <w:r w:rsidRPr="00C22597">
        <w:rPr>
          <w:lang w:val="en-GB"/>
        </w:rPr>
        <w:t>; 10. </w:t>
      </w:r>
      <w:r>
        <w:rPr>
          <w:lang w:val="en-GB"/>
        </w:rPr>
        <w:t>Social protection</w:t>
      </w:r>
      <w:r w:rsidRPr="00C22597">
        <w:rPr>
          <w:lang w:val="en-GB"/>
        </w:rPr>
        <w:t>.</w:t>
      </w:r>
    </w:p>
  </w:footnote>
  <w:footnote w:id="83">
    <w:p w14:paraId="4E65065E" w14:textId="48425AE3" w:rsidR="003A574C" w:rsidRPr="000478D9" w:rsidRDefault="003A574C" w:rsidP="00C20332">
      <w:pPr>
        <w:pStyle w:val="Jalus"/>
        <w:rPr>
          <w:lang w:val="en-GB"/>
        </w:rPr>
      </w:pPr>
      <w:r w:rsidRPr="00C20332">
        <w:rPr>
          <w:rStyle w:val="Allmrkuseviide"/>
        </w:rPr>
        <w:footnoteRef/>
      </w:r>
      <w:r w:rsidRPr="00C20332">
        <w:rPr>
          <w:vertAlign w:val="superscript"/>
        </w:rPr>
        <w:t xml:space="preserve"> </w:t>
      </w:r>
      <w:r>
        <w:rPr>
          <w:lang w:val="en-GB"/>
        </w:rPr>
        <w:t>The European Financial Stability Facility (</w:t>
      </w:r>
      <w:r w:rsidRPr="000478D9">
        <w:rPr>
          <w:lang w:val="en-GB"/>
        </w:rPr>
        <w:t xml:space="preserve">EFSF), </w:t>
      </w:r>
      <w:r>
        <w:rPr>
          <w:lang w:val="en-GB"/>
        </w:rPr>
        <w:t>i.e., the temporary crisis resolution mechanism for countries in the euro area, which was created in June 2010 and no longer issues financial aid, and which was the precursor to the European Stability Mechanism</w:t>
      </w:r>
      <w:r w:rsidRPr="000478D9">
        <w:rPr>
          <w:lang w:val="en-GB"/>
        </w:rPr>
        <w:t xml:space="preserve"> </w:t>
      </w:r>
      <w:r>
        <w:rPr>
          <w:lang w:val="en-GB"/>
        </w:rPr>
        <w:t>(</w:t>
      </w:r>
      <w:r w:rsidRPr="000478D9">
        <w:rPr>
          <w:lang w:val="en-GB"/>
        </w:rPr>
        <w:t>ESM)</w:t>
      </w:r>
      <w:r>
        <w:rPr>
          <w:lang w:val="en-GB"/>
        </w:rPr>
        <w:t xml:space="preserve"> –</w:t>
      </w:r>
      <w:r w:rsidRPr="000478D9">
        <w:rPr>
          <w:lang w:val="en-GB"/>
        </w:rPr>
        <w:t xml:space="preserve"> </w:t>
      </w:r>
      <w:r>
        <w:rPr>
          <w:lang w:val="en-GB"/>
        </w:rPr>
        <w:t>the current financial institution of the euro area</w:t>
      </w:r>
      <w:r w:rsidRPr="000478D9">
        <w:rPr>
          <w:lang w:val="en-GB"/>
        </w:rPr>
        <w:t>.</w:t>
      </w:r>
    </w:p>
  </w:footnote>
  <w:footnote w:id="84">
    <w:p w14:paraId="14B2191F" w14:textId="66442920" w:rsidR="003A574C" w:rsidRPr="000478D9" w:rsidRDefault="003A574C" w:rsidP="00C20332">
      <w:pPr>
        <w:pStyle w:val="Jalus"/>
        <w:rPr>
          <w:lang w:val="en-GB"/>
        </w:rPr>
      </w:pPr>
      <w:r w:rsidRPr="000478D9">
        <w:rPr>
          <w:rStyle w:val="Allmrkuseviide"/>
          <w:lang w:val="en-GB"/>
        </w:rPr>
        <w:footnoteRef/>
      </w:r>
      <w:r w:rsidRPr="000478D9">
        <w:rPr>
          <w:vertAlign w:val="superscript"/>
          <w:lang w:val="en-GB"/>
        </w:rPr>
        <w:t xml:space="preserve"> </w:t>
      </w:r>
      <w:r>
        <w:rPr>
          <w:lang w:val="en-GB"/>
        </w:rPr>
        <w:t>Consolidated figure at the level of the general government</w:t>
      </w:r>
      <w:r w:rsidRPr="000478D9">
        <w:rPr>
          <w:lang w:val="en-GB"/>
        </w:rPr>
        <w:t>.</w:t>
      </w:r>
    </w:p>
  </w:footnote>
  <w:footnote w:id="85">
    <w:p w14:paraId="0F7A6CFE" w14:textId="2F88B542" w:rsidR="003A574C" w:rsidRPr="00D46D2B" w:rsidRDefault="003A574C" w:rsidP="00C20332">
      <w:pPr>
        <w:pStyle w:val="Jalus"/>
        <w:rPr>
          <w:lang w:val="en-GB"/>
        </w:rPr>
      </w:pPr>
      <w:r w:rsidRPr="00C20332">
        <w:rPr>
          <w:rStyle w:val="Allmrkuseviide"/>
        </w:rPr>
        <w:footnoteRef/>
      </w:r>
      <w:r w:rsidRPr="00C20332">
        <w:rPr>
          <w:vertAlign w:val="superscript"/>
        </w:rPr>
        <w:t xml:space="preserve"> </w:t>
      </w:r>
      <w:r>
        <w:rPr>
          <w:lang w:val="en-GB"/>
        </w:rPr>
        <w:t xml:space="preserve">Consolidated debt at central government level for both domestic and foreign debt, taking into account transactions related to subsectors of the general government </w:t>
      </w:r>
      <w:r w:rsidRPr="00D46D2B">
        <w:rPr>
          <w:lang w:val="en-GB"/>
        </w:rPr>
        <w:t>(</w:t>
      </w:r>
      <w:r>
        <w:rPr>
          <w:lang w:val="en-GB"/>
        </w:rPr>
        <w:t>including changes in liabilities)</w:t>
      </w:r>
      <w:r w:rsidRPr="00D46D2B">
        <w:rPr>
          <w:lang w:val="en-GB"/>
        </w:rPr>
        <w:t>.</w:t>
      </w:r>
    </w:p>
  </w:footnote>
  <w:footnote w:id="86">
    <w:p w14:paraId="66B3FEA0" w14:textId="12515D51" w:rsidR="003A574C" w:rsidRPr="00D46D2B" w:rsidRDefault="003A574C" w:rsidP="00C20332">
      <w:pPr>
        <w:pStyle w:val="Jalus"/>
        <w:rPr>
          <w:lang w:val="en-GB"/>
        </w:rPr>
      </w:pPr>
      <w:r w:rsidRPr="00D46D2B">
        <w:rPr>
          <w:rStyle w:val="Allmrkuseviide"/>
          <w:lang w:val="en-GB"/>
        </w:rPr>
        <w:footnoteRef/>
      </w:r>
      <w:r w:rsidRPr="00D46D2B">
        <w:rPr>
          <w:lang w:val="en-GB"/>
        </w:rPr>
        <w:t xml:space="preserve"> </w:t>
      </w:r>
      <w:r>
        <w:rPr>
          <w:lang w:val="en-GB"/>
        </w:rPr>
        <w:t>In some years, the equation is not applicable due to rounding</w:t>
      </w:r>
      <w:r w:rsidRPr="00D46D2B">
        <w:rPr>
          <w:lang w:val="en-GB"/>
        </w:rPr>
        <w:t>.</w:t>
      </w:r>
    </w:p>
  </w:footnote>
  <w:footnote w:id="87">
    <w:p w14:paraId="223C1C5D" w14:textId="0B2610E3" w:rsidR="003A574C" w:rsidRPr="007C0A47" w:rsidRDefault="003A574C" w:rsidP="00C20332">
      <w:pPr>
        <w:pStyle w:val="Jalus"/>
        <w:rPr>
          <w:lang w:val="en-GB"/>
        </w:rPr>
      </w:pPr>
      <w:r w:rsidRPr="00C20332">
        <w:rPr>
          <w:rStyle w:val="Allmrkuseviide"/>
        </w:rPr>
        <w:footnoteRef/>
      </w:r>
      <w:r w:rsidRPr="00C20332">
        <w:t xml:space="preserve"> </w:t>
      </w:r>
      <w:r>
        <w:rPr>
          <w:lang w:val="en-GB"/>
        </w:rPr>
        <w:t>Central government without foundations and legal persons in public law</w:t>
      </w:r>
      <w:r w:rsidRPr="007C0A47">
        <w:rPr>
          <w:lang w:val="en-GB"/>
        </w:rPr>
        <w:t>.</w:t>
      </w:r>
    </w:p>
  </w:footnote>
  <w:footnote w:id="88">
    <w:p w14:paraId="7718E643" w14:textId="1E62E8B5" w:rsidR="003A574C" w:rsidRPr="007C0A47" w:rsidRDefault="003A574C" w:rsidP="00C20332">
      <w:pPr>
        <w:pStyle w:val="Jalus"/>
        <w:rPr>
          <w:lang w:val="en-GB"/>
        </w:rPr>
      </w:pPr>
      <w:r w:rsidRPr="007C0A47">
        <w:rPr>
          <w:rStyle w:val="Allmrkuseviide"/>
          <w:lang w:val="en-GB"/>
        </w:rPr>
        <w:footnoteRef/>
      </w:r>
      <w:r w:rsidRPr="007C0A47">
        <w:rPr>
          <w:lang w:val="en-GB"/>
        </w:rPr>
        <w:t xml:space="preserve"> </w:t>
      </w:r>
      <w:r>
        <w:rPr>
          <w:lang w:val="en-GB"/>
        </w:rPr>
        <w:t>Central government without foundations and legal persons in public law</w:t>
      </w:r>
      <w:r w:rsidRPr="007C0A47">
        <w:rPr>
          <w:lang w:val="en-GB"/>
        </w:rPr>
        <w:t>.</w:t>
      </w:r>
    </w:p>
  </w:footnote>
  <w:footnote w:id="89">
    <w:p w14:paraId="7CF0C713" w14:textId="77777777" w:rsidR="003A574C" w:rsidRPr="007C0A47" w:rsidRDefault="003A574C" w:rsidP="003D645F">
      <w:pPr>
        <w:pStyle w:val="Jalus"/>
        <w:rPr>
          <w:lang w:val="en-GB"/>
        </w:rPr>
      </w:pPr>
      <w:r w:rsidRPr="007C0A47">
        <w:rPr>
          <w:rStyle w:val="Allmrkuseviide"/>
          <w:lang w:val="en-GB"/>
        </w:rPr>
        <w:footnoteRef/>
      </w:r>
      <w:r w:rsidRPr="007C0A47">
        <w:rPr>
          <w:vertAlign w:val="superscript"/>
          <w:lang w:val="en-GB"/>
        </w:rPr>
        <w:t xml:space="preserve"> </w:t>
      </w:r>
      <w:r>
        <w:rPr>
          <w:lang w:val="en-GB"/>
        </w:rPr>
        <w:t>Central government without foundations and legal persons in public law</w:t>
      </w:r>
      <w:r w:rsidRPr="007C0A47">
        <w:rPr>
          <w:lang w:val="en-GB"/>
        </w:rPr>
        <w:t>.</w:t>
      </w:r>
    </w:p>
  </w:footnote>
  <w:footnote w:id="90">
    <w:p w14:paraId="3C121A84" w14:textId="77777777" w:rsidR="003A574C" w:rsidRPr="007C0A47" w:rsidRDefault="003A574C" w:rsidP="003D645F">
      <w:pPr>
        <w:pStyle w:val="Jalus"/>
        <w:rPr>
          <w:lang w:val="en-GB"/>
        </w:rPr>
      </w:pPr>
      <w:r w:rsidRPr="007C0A47">
        <w:rPr>
          <w:rStyle w:val="Allmrkuseviide"/>
          <w:lang w:val="en-GB"/>
        </w:rPr>
        <w:footnoteRef/>
      </w:r>
      <w:r w:rsidRPr="007C0A47">
        <w:rPr>
          <w:lang w:val="en-GB"/>
        </w:rPr>
        <w:t xml:space="preserve"> </w:t>
      </w:r>
      <w:r>
        <w:rPr>
          <w:lang w:val="en-GB"/>
        </w:rPr>
        <w:t>Central government without foundations and legal persons in public law</w:t>
      </w:r>
      <w:r w:rsidRPr="007C0A47">
        <w:rPr>
          <w:lang w:val="en-GB"/>
        </w:rPr>
        <w:t>.</w:t>
      </w:r>
    </w:p>
  </w:footnote>
  <w:footnote w:id="91">
    <w:p w14:paraId="7855AE07" w14:textId="02EB1E5F" w:rsidR="003A574C" w:rsidRPr="00F02B68" w:rsidRDefault="003A574C" w:rsidP="00F02B68">
      <w:pPr>
        <w:pStyle w:val="Jalus"/>
      </w:pPr>
      <w:r w:rsidRPr="00F02B68">
        <w:rPr>
          <w:rStyle w:val="Allmrkuseviide"/>
        </w:rPr>
        <w:footnoteRef/>
      </w:r>
      <w:r w:rsidRPr="00F02B68">
        <w:rPr>
          <w:vertAlign w:val="superscript"/>
        </w:rPr>
        <w:t xml:space="preserve"> </w:t>
      </w:r>
      <w:r>
        <w:rPr>
          <w:lang w:val="en-GB"/>
        </w:rPr>
        <w:t>Conditions and procedure for preparation of State Budget Strategy and draft state budget, preparation of</w:t>
      </w:r>
      <w:r w:rsidRPr="00CA2362">
        <w:rPr>
          <w:lang w:val="en-GB"/>
        </w:rPr>
        <w:t xml:space="preserve"> </w:t>
      </w:r>
      <w:r>
        <w:rPr>
          <w:lang w:val="en-GB"/>
        </w:rPr>
        <w:t>spending reviews</w:t>
      </w:r>
      <w:r w:rsidRPr="00CA2362">
        <w:rPr>
          <w:lang w:val="en-GB"/>
        </w:rPr>
        <w:t xml:space="preserve"> and </w:t>
      </w:r>
      <w:r>
        <w:rPr>
          <w:lang w:val="en-GB"/>
        </w:rPr>
        <w:t xml:space="preserve">transfer of state budget funds, </w:t>
      </w:r>
      <w:r w:rsidRPr="00CA2362">
        <w:rPr>
          <w:lang w:val="en-GB"/>
        </w:rPr>
        <w:t>and</w:t>
      </w:r>
      <w:r>
        <w:rPr>
          <w:lang w:val="en-GB"/>
        </w:rPr>
        <w:t xml:space="preserve"> procedure for submission of reports arising from the State Budget Act</w:t>
      </w:r>
      <w:r w:rsidRPr="00CA2362">
        <w:rPr>
          <w:lang w:val="en-GB"/>
        </w:rPr>
        <w:t xml:space="preserve"> </w:t>
      </w:r>
      <w:hyperlink r:id="rId31" w:history="1">
        <w:r w:rsidRPr="00CA2362">
          <w:rPr>
            <w:rStyle w:val="Hperlink"/>
            <w:color w:val="auto"/>
            <w:u w:val="none"/>
            <w:lang w:val="en-GB"/>
          </w:rPr>
          <w:t>https://www.riigiteataja.ee/akt/121122019026</w:t>
        </w:r>
      </w:hyperlink>
    </w:p>
  </w:footnote>
  <w:footnote w:id="92">
    <w:p w14:paraId="41EC914E" w14:textId="579FAC10" w:rsidR="003A574C" w:rsidRPr="009C310E" w:rsidRDefault="003A574C" w:rsidP="006C4A21">
      <w:pPr>
        <w:pStyle w:val="Jalus"/>
        <w:rPr>
          <w:lang w:val="en-GB"/>
        </w:rPr>
      </w:pPr>
      <w:r w:rsidRPr="006C4A21">
        <w:rPr>
          <w:rStyle w:val="Allmrkuseviide"/>
        </w:rPr>
        <w:footnoteRef/>
      </w:r>
      <w:r w:rsidRPr="006C4A21">
        <w:rPr>
          <w:vertAlign w:val="superscript"/>
        </w:rPr>
        <w:t xml:space="preserve"> </w:t>
      </w:r>
      <w:r w:rsidRPr="009C310E">
        <w:rPr>
          <w:lang w:val="en-GB"/>
        </w:rPr>
        <w:t>The procedure for auctioning is defined in the Commission Regulation (EU) No 1031/2010, which specifies the timing, administration and other aspects of auctioning allowances.</w:t>
      </w:r>
    </w:p>
  </w:footnote>
  <w:footnote w:id="93">
    <w:p w14:paraId="2B8F3F32" w14:textId="3B677B45" w:rsidR="003A574C" w:rsidRPr="009C310E" w:rsidRDefault="003A574C" w:rsidP="006C4A21">
      <w:pPr>
        <w:pStyle w:val="Jalus"/>
        <w:rPr>
          <w:lang w:val="en-GB"/>
        </w:rPr>
      </w:pPr>
      <w:r w:rsidRPr="009C310E">
        <w:rPr>
          <w:rStyle w:val="Allmrkuseviide"/>
          <w:lang w:val="en-GB"/>
        </w:rPr>
        <w:footnoteRef/>
      </w:r>
      <w:r w:rsidRPr="009C310E">
        <w:rPr>
          <w:vertAlign w:val="superscript"/>
          <w:lang w:val="en-GB"/>
        </w:rPr>
        <w:t xml:space="preserve"> </w:t>
      </w:r>
      <w:r w:rsidRPr="009C310E">
        <w:rPr>
          <w:lang w:val="en-GB"/>
        </w:rPr>
        <w:t>The Directive can be found at:</w:t>
      </w:r>
    </w:p>
    <w:p w14:paraId="31781D2F" w14:textId="77777777" w:rsidR="003A574C" w:rsidRPr="009C310E" w:rsidRDefault="003A574C" w:rsidP="006C4A21">
      <w:pPr>
        <w:pStyle w:val="Jalus"/>
        <w:rPr>
          <w:lang w:val="en-GB"/>
        </w:rPr>
      </w:pPr>
      <w:r w:rsidRPr="009C310E">
        <w:rPr>
          <w:rStyle w:val="Hperlink"/>
          <w:color w:val="auto"/>
          <w:u w:val="none"/>
          <w:lang w:val="en-GB"/>
        </w:rPr>
        <w:t xml:space="preserve"> </w:t>
      </w:r>
      <w:hyperlink r:id="rId32" w:history="1">
        <w:r w:rsidRPr="009C310E">
          <w:rPr>
            <w:rStyle w:val="Hperlink"/>
            <w:color w:val="auto"/>
            <w:u w:val="none"/>
            <w:lang w:val="en-GB"/>
          </w:rPr>
          <w:t>http://eur-lex.europa.eu/LexUriServ/LexUriServ.do?uri=CONSLEG:2003L0087:20090625:et:PDF</w:t>
        </w:r>
      </w:hyperlink>
      <w:r w:rsidRPr="009C310E">
        <w:rPr>
          <w:rStyle w:val="Hperlink"/>
          <w:color w:val="auto"/>
          <w:u w:val="none"/>
          <w:lang w:val="en-GB"/>
        </w:rPr>
        <w:t xml:space="preserve"> </w:t>
      </w:r>
    </w:p>
  </w:footnote>
  <w:footnote w:id="94">
    <w:p w14:paraId="68045A81" w14:textId="69BCF4D6" w:rsidR="003A574C" w:rsidRPr="009C310E" w:rsidRDefault="003A574C" w:rsidP="006C4A21">
      <w:pPr>
        <w:pStyle w:val="Jalus"/>
        <w:rPr>
          <w:lang w:val="en-GB"/>
        </w:rPr>
      </w:pPr>
      <w:r w:rsidRPr="009C310E">
        <w:rPr>
          <w:rStyle w:val="Allmrkuseviide"/>
          <w:lang w:val="en-GB"/>
        </w:rPr>
        <w:footnoteRef/>
      </w:r>
      <w:r w:rsidRPr="009C310E">
        <w:rPr>
          <w:vertAlign w:val="superscript"/>
          <w:lang w:val="en-GB"/>
        </w:rPr>
        <w:t xml:space="preserve"> </w:t>
      </w:r>
      <w:r>
        <w:rPr>
          <w:lang w:val="en-GB"/>
        </w:rPr>
        <w:t>The Act can be found at</w:t>
      </w:r>
      <w:r w:rsidRPr="009C310E">
        <w:rPr>
          <w:lang w:val="en-GB"/>
        </w:rPr>
        <w:t xml:space="preserve">: </w:t>
      </w:r>
      <w:hyperlink r:id="rId33" w:history="1">
        <w:r w:rsidRPr="009C310E">
          <w:rPr>
            <w:rStyle w:val="Hperlink"/>
            <w:color w:val="auto"/>
            <w:u w:val="none"/>
            <w:lang w:val="en-GB"/>
          </w:rPr>
          <w:t>https://www.riigiteataja.ee/akt/103062020002</w:t>
        </w:r>
      </w:hyperlink>
      <w:r w:rsidRPr="009C310E">
        <w:rPr>
          <w:lang w:val="en-GB"/>
        </w:rPr>
        <w:t xml:space="preserve">; </w:t>
      </w:r>
      <w:r>
        <w:rPr>
          <w:lang w:val="en-GB"/>
        </w:rPr>
        <w:t xml:space="preserve">see subsection </w:t>
      </w:r>
      <w:r w:rsidRPr="009C310E">
        <w:rPr>
          <w:lang w:val="en-GB"/>
        </w:rPr>
        <w:t>161</w:t>
      </w:r>
      <w:r>
        <w:rPr>
          <w:lang w:val="en-GB"/>
        </w:rPr>
        <w:t xml:space="preserve"> (</w:t>
      </w:r>
      <w:r w:rsidRPr="009C310E">
        <w:rPr>
          <w:lang w:val="en-GB"/>
        </w:rPr>
        <w:t>4</w:t>
      </w:r>
      <w:r>
        <w:rPr>
          <w:lang w:val="en-GB"/>
        </w:rPr>
        <w:t>)</w:t>
      </w:r>
    </w:p>
    <w:p w14:paraId="0A10FD2E" w14:textId="77777777" w:rsidR="003A574C" w:rsidRDefault="003A574C" w:rsidP="006C4A21">
      <w:pPr>
        <w:pStyle w:val="Allmrkusetekst"/>
      </w:pPr>
    </w:p>
  </w:footnote>
  <w:footnote w:id="95">
    <w:p w14:paraId="48CD79EB" w14:textId="2D01E044" w:rsidR="003A574C" w:rsidRPr="00386F50" w:rsidRDefault="003A574C" w:rsidP="006C4A21">
      <w:pPr>
        <w:pStyle w:val="Jalus"/>
        <w:rPr>
          <w:lang w:val="en-GB"/>
        </w:rPr>
      </w:pPr>
      <w:r w:rsidRPr="006C4A21">
        <w:rPr>
          <w:rStyle w:val="Allmrkuseviide"/>
        </w:rPr>
        <w:footnoteRef/>
      </w:r>
      <w:r w:rsidRPr="006C4A21">
        <w:rPr>
          <w:vertAlign w:val="superscript"/>
        </w:rPr>
        <w:t xml:space="preserve"> </w:t>
      </w:r>
      <w:r>
        <w:rPr>
          <w:lang w:val="en-GB"/>
        </w:rPr>
        <w:t>As an exception among other data of the State Budget Strategy, the forecast has been presented as a revenue-dependent expenditure – both the volume of revenue and expenses is based on revenue forecast</w:t>
      </w:r>
      <w:r w:rsidRPr="00386F50">
        <w:rPr>
          <w:lang w:val="en-GB"/>
        </w:rPr>
        <w:t xml:space="preserve">; </w:t>
      </w:r>
      <w:r>
        <w:rPr>
          <w:lang w:val="en-GB"/>
        </w:rPr>
        <w:t xml:space="preserve">records of the 50% use of auctioning revenue </w:t>
      </w:r>
      <w:r w:rsidRPr="00386F50">
        <w:rPr>
          <w:lang w:val="en-GB"/>
        </w:rPr>
        <w:t>(</w:t>
      </w:r>
      <w:r>
        <w:rPr>
          <w:lang w:val="en-GB"/>
        </w:rPr>
        <w:t>see reference in the footnote preceding the previous</w:t>
      </w:r>
      <w:r w:rsidRPr="00386F50">
        <w:rPr>
          <w:lang w:val="en-GB"/>
        </w:rPr>
        <w:t xml:space="preserve">) </w:t>
      </w:r>
      <w:r>
        <w:rPr>
          <w:lang w:val="en-GB"/>
        </w:rPr>
        <w:t>according to the EU Directive 2003/87/EC are kept on a cash basis</w:t>
      </w:r>
      <w:r w:rsidRPr="00386F50">
        <w:rPr>
          <w:lang w:val="en-GB"/>
        </w:rPr>
        <w:t>.</w:t>
      </w:r>
    </w:p>
    <w:p w14:paraId="0DCB0CA8" w14:textId="5E50783E" w:rsidR="003A574C" w:rsidRPr="00386F50" w:rsidRDefault="003A574C" w:rsidP="006C4A21">
      <w:pPr>
        <w:pStyle w:val="Jalus"/>
        <w:rPr>
          <w:lang w:val="en-GB"/>
        </w:rPr>
      </w:pPr>
      <w:r w:rsidRPr="00386F50">
        <w:rPr>
          <w:lang w:val="en-GB"/>
        </w:rPr>
        <w:t xml:space="preserve">** </w:t>
      </w:r>
      <w:r>
        <w:rPr>
          <w:lang w:val="en-GB"/>
        </w:rPr>
        <w:t xml:space="preserve">Adjusted amount of 1.258 million euros due to returning of erroneous payment on auctioning platform in 2019 is added to revenue forecast </w:t>
      </w:r>
      <w:r w:rsidRPr="00386F50">
        <w:rPr>
          <w:lang w:val="en-GB"/>
        </w:rPr>
        <w:t>2020</w:t>
      </w:r>
      <w:r>
        <w:rPr>
          <w:lang w:val="en-GB"/>
        </w:rPr>
        <w:t>.</w:t>
      </w:r>
    </w:p>
  </w:footnote>
  <w:footnote w:id="96">
    <w:p w14:paraId="41B14C2B" w14:textId="6350D0D6" w:rsidR="003A574C" w:rsidRPr="00172134" w:rsidRDefault="003A574C" w:rsidP="006C4A21">
      <w:pPr>
        <w:pStyle w:val="Jalus"/>
        <w:rPr>
          <w:lang w:val="en-GB"/>
        </w:rPr>
      </w:pPr>
      <w:r w:rsidRPr="006C4A21">
        <w:rPr>
          <w:rStyle w:val="Allmrkuseviide"/>
        </w:rPr>
        <w:footnoteRef/>
      </w:r>
      <w:r w:rsidRPr="006C4A21">
        <w:rPr>
          <w:vertAlign w:val="superscript"/>
        </w:rPr>
        <w:t xml:space="preserve"> </w:t>
      </w:r>
      <w:r w:rsidRPr="00172134">
        <w:rPr>
          <w:lang w:val="en-GB"/>
        </w:rPr>
        <w:t xml:space="preserve">54% of auctioning revenue planned for its measures in the trading period 2013–2020 </w:t>
      </w:r>
      <w:r>
        <w:rPr>
          <w:lang w:val="en-GB"/>
        </w:rPr>
        <w:t>are allocated to improving the energy efficiency of the local government buildings (municipal kindergartens and welfare institutions) and 46% to improving the energy efficiency of the central government buildings and promoting the use of renewable energy</w:t>
      </w:r>
      <w:r w:rsidRPr="00172134">
        <w:rPr>
          <w:lang w:val="en-GB"/>
        </w:rPr>
        <w:t xml:space="preserve">. </w:t>
      </w:r>
    </w:p>
  </w:footnote>
  <w:footnote w:id="97">
    <w:p w14:paraId="49C3DDDE" w14:textId="02CEFCB1" w:rsidR="003A574C" w:rsidRPr="00F1738A" w:rsidRDefault="003A574C" w:rsidP="006C4A21">
      <w:pPr>
        <w:pStyle w:val="Jalus"/>
        <w:rPr>
          <w:lang w:val="en-GB"/>
        </w:rPr>
      </w:pPr>
      <w:r w:rsidRPr="00172134">
        <w:rPr>
          <w:rStyle w:val="Allmrkuseviide"/>
          <w:lang w:val="en-GB"/>
        </w:rPr>
        <w:footnoteRef/>
      </w:r>
      <w:r w:rsidRPr="00172134">
        <w:rPr>
          <w:lang w:val="en-GB"/>
        </w:rPr>
        <w:t xml:space="preserve"> </w:t>
      </w:r>
      <w:r>
        <w:rPr>
          <w:lang w:val="en-GB"/>
        </w:rPr>
        <w:t xml:space="preserve">The auctioning revenue of the trading period </w:t>
      </w:r>
      <w:r w:rsidRPr="00172134">
        <w:rPr>
          <w:lang w:val="en-GB"/>
        </w:rPr>
        <w:t xml:space="preserve">2013–2020 </w:t>
      </w:r>
      <w:r>
        <w:rPr>
          <w:lang w:val="en-GB"/>
        </w:rPr>
        <w:t>planned for this measure will be divided as follows:</w:t>
      </w:r>
      <w:r w:rsidRPr="00172134">
        <w:rPr>
          <w:lang w:val="en-GB"/>
        </w:rPr>
        <w:t xml:space="preserve"> </w:t>
      </w:r>
      <w:r>
        <w:rPr>
          <w:lang w:val="en-GB"/>
        </w:rPr>
        <w:t xml:space="preserve"> </w:t>
      </w:r>
      <w:r w:rsidRPr="00172134">
        <w:rPr>
          <w:lang w:val="en-GB"/>
        </w:rPr>
        <w:t xml:space="preserve">50% </w:t>
      </w:r>
      <w:r>
        <w:rPr>
          <w:lang w:val="en-GB"/>
        </w:rPr>
        <w:t>of the energy performance area will be allocated primarily</w:t>
      </w:r>
      <w:r w:rsidRPr="00172134">
        <w:rPr>
          <w:lang w:val="en-GB"/>
        </w:rPr>
        <w:t xml:space="preserve"> </w:t>
      </w:r>
      <w:r>
        <w:rPr>
          <w:lang w:val="en-GB"/>
        </w:rPr>
        <w:t xml:space="preserve">into measures to increase the energy efficiency of apartment buildings and the amount of alternative fuels in transport, </w:t>
      </w:r>
      <w:r w:rsidRPr="00F1738A">
        <w:rPr>
          <w:lang w:val="en-GB"/>
        </w:rPr>
        <w:t>and 50% of the environmental performance area primarily into implementation of climate change adaptation and mitigation actions;</w:t>
      </w:r>
      <w:r>
        <w:rPr>
          <w:lang w:val="en-GB"/>
        </w:rPr>
        <w:t xml:space="preserve"> incl.</w:t>
      </w:r>
      <w:r w:rsidRPr="00F1738A">
        <w:rPr>
          <w:lang w:val="en-GB"/>
        </w:rPr>
        <w:t xml:space="preserve"> </w:t>
      </w:r>
      <w:r>
        <w:rPr>
          <w:lang w:val="en-GB"/>
        </w:rPr>
        <w:t xml:space="preserve">from the auctioning revenue of </w:t>
      </w:r>
      <w:r w:rsidRPr="00F1738A">
        <w:rPr>
          <w:lang w:val="en-GB"/>
        </w:rPr>
        <w:t>2019</w:t>
      </w:r>
      <w:r>
        <w:rPr>
          <w:lang w:val="en-GB"/>
        </w:rPr>
        <w:t xml:space="preserve">, 0.1 million euros of the environmental protection performance area resources and 0.3 million euros of the energy performance area resources will be allocated to research related to the development of renewable energy, and from the auctioning revenue of </w:t>
      </w:r>
      <w:r w:rsidRPr="00F1738A">
        <w:rPr>
          <w:lang w:val="en-GB"/>
        </w:rPr>
        <w:t>2019</w:t>
      </w:r>
      <w:r>
        <w:rPr>
          <w:lang w:val="en-GB"/>
        </w:rPr>
        <w:t xml:space="preserve"> and</w:t>
      </w:r>
      <w:r w:rsidRPr="00F1738A">
        <w:rPr>
          <w:lang w:val="en-GB"/>
        </w:rPr>
        <w:t xml:space="preserve"> 2020</w:t>
      </w:r>
      <w:r>
        <w:rPr>
          <w:lang w:val="en-GB"/>
        </w:rPr>
        <w:t>, 0.2 million euros from the environmental protection performance area resources and 0.2 million euros from the energy performance area resources will be allocated to the green technology business accelerator programme</w:t>
      </w:r>
      <w:r w:rsidRPr="00F1738A">
        <w:rPr>
          <w:lang w:val="en-GB"/>
        </w:rPr>
        <w:t>.</w:t>
      </w:r>
    </w:p>
  </w:footnote>
  <w:footnote w:id="98">
    <w:p w14:paraId="7A237C17" w14:textId="13059320" w:rsidR="003A574C" w:rsidRPr="00F1738A" w:rsidRDefault="003A574C" w:rsidP="00D73302">
      <w:pPr>
        <w:pStyle w:val="Jalus"/>
        <w:rPr>
          <w:lang w:val="en-GB"/>
        </w:rPr>
      </w:pPr>
      <w:r w:rsidRPr="00F1738A">
        <w:rPr>
          <w:rStyle w:val="Allmrkuseviide"/>
          <w:lang w:val="en-GB"/>
        </w:rPr>
        <w:footnoteRef/>
      </w:r>
      <w:r w:rsidRPr="00F1738A">
        <w:rPr>
          <w:vertAlign w:val="superscript"/>
          <w:lang w:val="en-GB"/>
        </w:rPr>
        <w:t xml:space="preserve"> </w:t>
      </w:r>
      <w:r>
        <w:rPr>
          <w:lang w:val="en-GB"/>
        </w:rPr>
        <w:t>The D</w:t>
      </w:r>
      <w:r w:rsidRPr="00F1738A">
        <w:rPr>
          <w:lang w:val="en-GB"/>
        </w:rPr>
        <w:t>ire</w:t>
      </w:r>
      <w:r>
        <w:rPr>
          <w:lang w:val="en-GB"/>
        </w:rPr>
        <w:t>c</w:t>
      </w:r>
      <w:r w:rsidRPr="00F1738A">
        <w:rPr>
          <w:lang w:val="en-GB"/>
        </w:rPr>
        <w:t>tiv</w:t>
      </w:r>
      <w:r>
        <w:rPr>
          <w:lang w:val="en-GB"/>
        </w:rPr>
        <w:t>e can be found at</w:t>
      </w:r>
      <w:r w:rsidRPr="00F1738A">
        <w:rPr>
          <w:lang w:val="en-GB"/>
        </w:rPr>
        <w:t>:</w:t>
      </w:r>
    </w:p>
    <w:p w14:paraId="3E5C7485" w14:textId="77777777" w:rsidR="003A574C" w:rsidRPr="00F1738A" w:rsidRDefault="003C1AC9" w:rsidP="00D73302">
      <w:pPr>
        <w:pStyle w:val="Jalus"/>
        <w:rPr>
          <w:lang w:val="en-GB"/>
        </w:rPr>
      </w:pPr>
      <w:hyperlink r:id="rId34" w:history="1">
        <w:r w:rsidR="003A574C" w:rsidRPr="00F1738A">
          <w:rPr>
            <w:rStyle w:val="Hperlink"/>
            <w:color w:val="auto"/>
            <w:u w:val="none"/>
            <w:lang w:val="en-GB"/>
          </w:rPr>
          <w:t>http://eur-lex.europa.eu/LexUriServ/LexUriServ.do?uri=CONSLEG:2003L0087:20090625:et:PDF</w:t>
        </w:r>
      </w:hyperlink>
      <w:r w:rsidR="003A574C" w:rsidRPr="00F1738A">
        <w:rPr>
          <w:lang w:val="en-GB"/>
        </w:rPr>
        <w:t xml:space="preserve">  </w:t>
      </w:r>
    </w:p>
  </w:footnote>
  <w:footnote w:id="99">
    <w:p w14:paraId="7BEED706" w14:textId="7B1F4B47" w:rsidR="003A574C" w:rsidRPr="00F1738A" w:rsidRDefault="003A574C" w:rsidP="00940C8A">
      <w:pPr>
        <w:pStyle w:val="Jalus"/>
        <w:rPr>
          <w:lang w:val="en-GB"/>
        </w:rPr>
      </w:pPr>
      <w:r w:rsidRPr="00F1738A">
        <w:rPr>
          <w:rStyle w:val="Allmrkuseviide"/>
          <w:lang w:val="en-GB"/>
        </w:rPr>
        <w:footnoteRef/>
      </w:r>
      <w:r w:rsidRPr="00F1738A">
        <w:rPr>
          <w:vertAlign w:val="superscript"/>
          <w:lang w:val="en-GB"/>
        </w:rPr>
        <w:t xml:space="preserve"> </w:t>
      </w:r>
      <w:r>
        <w:rPr>
          <w:lang w:val="en-GB"/>
        </w:rPr>
        <w:t>The Act can be found at</w:t>
      </w:r>
      <w:r w:rsidRPr="00F1738A">
        <w:rPr>
          <w:lang w:val="en-GB"/>
        </w:rPr>
        <w:t xml:space="preserve">: </w:t>
      </w:r>
      <w:hyperlink r:id="rId35" w:history="1">
        <w:r w:rsidRPr="00F1738A">
          <w:rPr>
            <w:rStyle w:val="Hperlink"/>
            <w:color w:val="auto"/>
            <w:u w:val="none"/>
            <w:lang w:val="en-GB"/>
          </w:rPr>
          <w:t>https://www.riigiteataja.ee/akt/123122016002</w:t>
        </w:r>
      </w:hyperlink>
      <w:r w:rsidRPr="00F1738A">
        <w:rPr>
          <w:lang w:val="en-GB"/>
        </w:rPr>
        <w:t xml:space="preserve">; </w:t>
      </w:r>
      <w:r>
        <w:rPr>
          <w:lang w:val="en-GB"/>
        </w:rPr>
        <w:t>see subsection</w:t>
      </w:r>
      <w:r w:rsidRPr="00F1738A">
        <w:rPr>
          <w:lang w:val="en-GB"/>
        </w:rPr>
        <w:t xml:space="preserve"> 161 </w:t>
      </w:r>
      <w:r>
        <w:rPr>
          <w:lang w:val="en-GB"/>
        </w:rPr>
        <w:t>(</w:t>
      </w:r>
      <w:r w:rsidRPr="00F1738A">
        <w:rPr>
          <w:lang w:val="en-GB"/>
        </w:rPr>
        <w:t>6</w:t>
      </w:r>
      <w:r>
        <w:rPr>
          <w:lang w:val="en-GB"/>
        </w:rPr>
        <w:t>)</w:t>
      </w:r>
    </w:p>
  </w:footnote>
  <w:footnote w:id="100">
    <w:p w14:paraId="14BBF0AD" w14:textId="0443A125" w:rsidR="003A574C" w:rsidRPr="00432BEA" w:rsidRDefault="003A574C" w:rsidP="006C4A21">
      <w:pPr>
        <w:pStyle w:val="Jalus"/>
        <w:rPr>
          <w:lang w:val="en-GB"/>
        </w:rPr>
      </w:pPr>
      <w:r w:rsidRPr="006C4A21">
        <w:rPr>
          <w:rStyle w:val="Allmrkuseviide"/>
        </w:rPr>
        <w:footnoteRef/>
      </w:r>
      <w:r w:rsidRPr="006C4A21">
        <w:t xml:space="preserve"> </w:t>
      </w:r>
      <w:r w:rsidRPr="0044645F">
        <w:rPr>
          <w:lang w:val="en-GB"/>
        </w:rPr>
        <w:t>Decision</w:t>
      </w:r>
      <w:r>
        <w:t xml:space="preserve"> No.</w:t>
      </w:r>
      <w:r w:rsidRPr="00432BEA">
        <w:rPr>
          <w:lang w:val="en-GB"/>
        </w:rPr>
        <w:t xml:space="preserve"> 406/2009/E</w:t>
      </w:r>
      <w:r>
        <w:rPr>
          <w:lang w:val="en-GB"/>
        </w:rPr>
        <w:t>C of the European Parliament and of the Council on the effort of Member States to reduce their greenhouse gas emissions to meet the Community’s greenhouse gas emission reduction commitments up to</w:t>
      </w:r>
      <w:r w:rsidRPr="00432BEA">
        <w:rPr>
          <w:lang w:val="en-GB"/>
        </w:rPr>
        <w:t xml:space="preserve"> 2020: </w:t>
      </w:r>
      <w:hyperlink r:id="rId36" w:history="1">
        <w:r w:rsidRPr="00432BEA">
          <w:rPr>
            <w:rStyle w:val="Hperlink"/>
            <w:color w:val="auto"/>
            <w:u w:val="none"/>
            <w:lang w:val="en-GB"/>
          </w:rPr>
          <w:t>https://eur-lex.europa.eu/legal-content/ET/TXT/PDF/?uri=CELEX:32009D0406&amp;from=EN</w:t>
        </w:r>
      </w:hyperlink>
    </w:p>
  </w:footnote>
  <w:footnote w:id="101">
    <w:p w14:paraId="090CDB1E" w14:textId="0B04610B" w:rsidR="003A574C" w:rsidRPr="00432BEA" w:rsidRDefault="003A574C" w:rsidP="006C4A21">
      <w:pPr>
        <w:pStyle w:val="Jalus"/>
        <w:rPr>
          <w:lang w:val="en-GB"/>
        </w:rPr>
      </w:pPr>
      <w:r w:rsidRPr="00432BEA">
        <w:rPr>
          <w:vertAlign w:val="superscript"/>
          <w:lang w:val="en-GB"/>
        </w:rPr>
        <w:footnoteRef/>
      </w:r>
      <w:r w:rsidRPr="00432BEA">
        <w:rPr>
          <w:lang w:val="en-GB"/>
        </w:rPr>
        <w:t xml:space="preserve"> </w:t>
      </w:r>
      <w:r>
        <w:rPr>
          <w:lang w:val="en-GB"/>
        </w:rPr>
        <w:t>C</w:t>
      </w:r>
      <w:r w:rsidRPr="00432BEA">
        <w:rPr>
          <w:lang w:val="en-GB"/>
        </w:rPr>
        <w:t>om</w:t>
      </w:r>
      <w:r>
        <w:rPr>
          <w:lang w:val="en-GB"/>
        </w:rPr>
        <w:t xml:space="preserve">mission Decision (EU) </w:t>
      </w:r>
      <w:r w:rsidRPr="00432BEA">
        <w:rPr>
          <w:lang w:val="en-GB"/>
        </w:rPr>
        <w:t>2017/1471</w:t>
      </w:r>
      <w:r>
        <w:rPr>
          <w:lang w:val="en-GB"/>
        </w:rPr>
        <w:t xml:space="preserve"> of </w:t>
      </w:r>
      <w:r w:rsidRPr="00432BEA">
        <w:rPr>
          <w:lang w:val="en-GB"/>
        </w:rPr>
        <w:t>10</w:t>
      </w:r>
      <w:r>
        <w:rPr>
          <w:lang w:val="en-GB"/>
        </w:rPr>
        <w:t xml:space="preserve"> August </w:t>
      </w:r>
      <w:r w:rsidRPr="00432BEA">
        <w:rPr>
          <w:lang w:val="en-GB"/>
        </w:rPr>
        <w:t>2017</w:t>
      </w:r>
      <w:r>
        <w:rPr>
          <w:lang w:val="en-GB"/>
        </w:rPr>
        <w:t>, amending Decision</w:t>
      </w:r>
      <w:r w:rsidRPr="00432BEA">
        <w:rPr>
          <w:lang w:val="en-GB"/>
        </w:rPr>
        <w:t xml:space="preserve"> 2013/162/E</w:t>
      </w:r>
      <w:r>
        <w:rPr>
          <w:lang w:val="en-GB"/>
        </w:rPr>
        <w:t>U</w:t>
      </w:r>
      <w:r w:rsidRPr="00432BEA">
        <w:rPr>
          <w:lang w:val="en-GB"/>
        </w:rPr>
        <w:t xml:space="preserve">, </w:t>
      </w:r>
      <w:r>
        <w:rPr>
          <w:lang w:val="en-GB"/>
        </w:rPr>
        <w:t xml:space="preserve">to review annual emissions allocated to Member States for the period of </w:t>
      </w:r>
      <w:r w:rsidRPr="00432BEA">
        <w:rPr>
          <w:lang w:val="en-GB"/>
        </w:rPr>
        <w:t xml:space="preserve">2017–2020. </w:t>
      </w:r>
      <w:r>
        <w:rPr>
          <w:lang w:val="en-GB"/>
        </w:rPr>
        <w:t>Available at</w:t>
      </w:r>
      <w:r w:rsidRPr="00432BEA">
        <w:rPr>
          <w:lang w:val="en-GB"/>
        </w:rPr>
        <w:t xml:space="preserve">: </w:t>
      </w:r>
      <w:hyperlink r:id="rId37" w:history="1">
        <w:r w:rsidRPr="00432BEA">
          <w:rPr>
            <w:rStyle w:val="Hperlink"/>
            <w:color w:val="auto"/>
            <w:u w:val="none"/>
            <w:lang w:val="en-GB"/>
          </w:rPr>
          <w:t>https://eur-lex.europa.eu/legal-content/ET/TXT/?qid=1523969949936&amp;uri=CELEX:32017D1471</w:t>
        </w:r>
      </w:hyperlink>
      <w:r w:rsidRPr="00432BEA">
        <w:rPr>
          <w:lang w:val="en-GB"/>
        </w:rPr>
        <w:t xml:space="preserve">   </w:t>
      </w:r>
    </w:p>
  </w:footnote>
  <w:footnote w:id="102">
    <w:p w14:paraId="4D3EBF33" w14:textId="3DE9B962" w:rsidR="003A574C" w:rsidRPr="00432BEA" w:rsidRDefault="003A574C" w:rsidP="006C4A21">
      <w:pPr>
        <w:pStyle w:val="Jalus"/>
        <w:rPr>
          <w:lang w:val="en-GB"/>
        </w:rPr>
      </w:pPr>
      <w:r w:rsidRPr="00432BEA">
        <w:rPr>
          <w:rStyle w:val="Allmrkuseviide"/>
          <w:lang w:val="en-GB"/>
        </w:rPr>
        <w:footnoteRef/>
      </w:r>
      <w:r w:rsidRPr="00432BEA">
        <w:rPr>
          <w:vertAlign w:val="superscript"/>
          <w:lang w:val="en-GB"/>
        </w:rPr>
        <w:t xml:space="preserve"> </w:t>
      </w:r>
      <w:r>
        <w:rPr>
          <w:lang w:val="en-GB"/>
        </w:rPr>
        <w:t xml:space="preserve">Regulation (EU) No </w:t>
      </w:r>
      <w:r w:rsidRPr="00432BEA">
        <w:rPr>
          <w:lang w:val="en-GB"/>
        </w:rPr>
        <w:t>2018/842</w:t>
      </w:r>
      <w:r>
        <w:rPr>
          <w:lang w:val="en-GB"/>
        </w:rPr>
        <w:t xml:space="preserve"> of the European Parliament and of the Council of </w:t>
      </w:r>
      <w:r w:rsidRPr="00432BEA">
        <w:rPr>
          <w:lang w:val="en-GB"/>
        </w:rPr>
        <w:t>30</w:t>
      </w:r>
      <w:r>
        <w:rPr>
          <w:lang w:val="en-GB"/>
        </w:rPr>
        <w:t xml:space="preserve"> May</w:t>
      </w:r>
      <w:r w:rsidRPr="00432BEA">
        <w:rPr>
          <w:lang w:val="en-GB"/>
        </w:rPr>
        <w:t xml:space="preserve"> 2018</w:t>
      </w:r>
      <w:r>
        <w:rPr>
          <w:lang w:val="en-GB"/>
        </w:rPr>
        <w:t xml:space="preserve"> on binding annual greenhouse gas emission reductions by Member States from</w:t>
      </w:r>
      <w:r w:rsidRPr="00432BEA">
        <w:rPr>
          <w:lang w:val="en-GB"/>
        </w:rPr>
        <w:t xml:space="preserve"> 2021</w:t>
      </w:r>
      <w:r>
        <w:rPr>
          <w:lang w:val="en-GB"/>
        </w:rPr>
        <w:t xml:space="preserve"> to </w:t>
      </w:r>
      <w:r w:rsidRPr="00432BEA">
        <w:rPr>
          <w:lang w:val="en-GB"/>
        </w:rPr>
        <w:t>2030</w:t>
      </w:r>
      <w:r>
        <w:rPr>
          <w:lang w:val="en-GB"/>
        </w:rPr>
        <w:t xml:space="preserve"> contributing to climate action to meet commitments under the Paris Agreement and amending Regulation</w:t>
      </w:r>
      <w:r w:rsidRPr="00432BEA">
        <w:rPr>
          <w:lang w:val="en-GB"/>
        </w:rPr>
        <w:t xml:space="preserve"> (E</w:t>
      </w:r>
      <w:r>
        <w:rPr>
          <w:lang w:val="en-GB"/>
        </w:rPr>
        <w:t>U</w:t>
      </w:r>
      <w:r w:rsidRPr="00432BEA">
        <w:rPr>
          <w:lang w:val="en-GB"/>
        </w:rPr>
        <w:t xml:space="preserve">) </w:t>
      </w:r>
      <w:r>
        <w:rPr>
          <w:lang w:val="en-GB"/>
        </w:rPr>
        <w:t>No</w:t>
      </w:r>
      <w:r w:rsidRPr="00432BEA">
        <w:rPr>
          <w:lang w:val="en-GB"/>
        </w:rPr>
        <w:t xml:space="preserve"> 525/2013: </w:t>
      </w:r>
      <w:hyperlink r:id="rId38" w:history="1">
        <w:r w:rsidRPr="00432BEA">
          <w:rPr>
            <w:rStyle w:val="Hperlink"/>
            <w:color w:val="auto"/>
            <w:u w:val="none"/>
            <w:lang w:val="en-GB"/>
          </w:rPr>
          <w:t>https://eur-lex.europa.eu/legal-content/Et/TXT/?uri=celex:32018R0842</w:t>
        </w:r>
      </w:hyperlink>
      <w:r w:rsidRPr="00432BEA">
        <w:rPr>
          <w:lang w:val="en-GB"/>
        </w:rPr>
        <w:t xml:space="preserve"> </w:t>
      </w:r>
    </w:p>
  </w:footnote>
  <w:footnote w:id="103">
    <w:p w14:paraId="7B39F54B" w14:textId="62209901" w:rsidR="003A574C" w:rsidRPr="00432BEA" w:rsidRDefault="003A574C" w:rsidP="006C4A21">
      <w:pPr>
        <w:pStyle w:val="Jalus"/>
        <w:rPr>
          <w:lang w:val="en-GB"/>
        </w:rPr>
      </w:pPr>
      <w:r w:rsidRPr="00432BEA">
        <w:rPr>
          <w:rStyle w:val="Allmrkuseviide"/>
          <w:lang w:val="en-GB"/>
        </w:rPr>
        <w:footnoteRef/>
      </w:r>
      <w:r w:rsidRPr="00432BEA">
        <w:rPr>
          <w:lang w:val="en-GB"/>
        </w:rPr>
        <w:t xml:space="preserve"> Dire</w:t>
      </w:r>
      <w:r>
        <w:rPr>
          <w:lang w:val="en-GB"/>
        </w:rPr>
        <w:t>ct</w:t>
      </w:r>
      <w:r w:rsidRPr="00432BEA">
        <w:rPr>
          <w:lang w:val="en-GB"/>
        </w:rPr>
        <w:t>iv</w:t>
      </w:r>
      <w:r>
        <w:rPr>
          <w:lang w:val="en-GB"/>
        </w:rPr>
        <w:t>e</w:t>
      </w:r>
      <w:r w:rsidRPr="00432BEA">
        <w:rPr>
          <w:lang w:val="en-GB"/>
        </w:rPr>
        <w:t xml:space="preserve"> 2009/28/E</w:t>
      </w:r>
      <w:r>
        <w:rPr>
          <w:lang w:val="en-GB"/>
        </w:rPr>
        <w:t xml:space="preserve">C of </w:t>
      </w:r>
      <w:r w:rsidRPr="00432BEA">
        <w:rPr>
          <w:lang w:val="en-GB"/>
        </w:rPr>
        <w:t xml:space="preserve"> 23</w:t>
      </w:r>
      <w:r>
        <w:rPr>
          <w:lang w:val="en-GB"/>
        </w:rPr>
        <w:t xml:space="preserve"> April</w:t>
      </w:r>
      <w:r w:rsidRPr="00432BEA">
        <w:rPr>
          <w:lang w:val="en-GB"/>
        </w:rPr>
        <w:t xml:space="preserve"> 2009</w:t>
      </w:r>
      <w:r>
        <w:rPr>
          <w:lang w:val="en-GB"/>
        </w:rPr>
        <w:t xml:space="preserve"> on the promotion of the use of energy from renewable sources</w:t>
      </w:r>
      <w:r w:rsidRPr="00432BEA">
        <w:rPr>
          <w:lang w:val="en-GB"/>
        </w:rPr>
        <w:t xml:space="preserve">, </w:t>
      </w:r>
      <w:r>
        <w:rPr>
          <w:lang w:val="en-GB"/>
        </w:rPr>
        <w:t>available at</w:t>
      </w:r>
      <w:r w:rsidRPr="00432BEA">
        <w:rPr>
          <w:lang w:val="en-GB"/>
        </w:rPr>
        <w:t xml:space="preserve">: </w:t>
      </w:r>
      <w:hyperlink r:id="rId39" w:history="1">
        <w:r w:rsidRPr="00432BEA">
          <w:rPr>
            <w:rStyle w:val="Hperlink"/>
            <w:color w:val="auto"/>
            <w:u w:val="none"/>
            <w:lang w:val="en-GB"/>
          </w:rPr>
          <w:t>http://eur-lex.europa.eu/LexUriServ/LexUriServ.do?uri=OJ:L:2009:140:0016:0062:et:PDF</w:t>
        </w:r>
      </w:hyperlink>
      <w:r w:rsidRPr="00432BEA">
        <w:rPr>
          <w:lang w:val="en-GB"/>
        </w:rPr>
        <w:t xml:space="preserve">   </w:t>
      </w:r>
    </w:p>
  </w:footnote>
  <w:footnote w:id="104">
    <w:p w14:paraId="7984426B" w14:textId="4E682C9A" w:rsidR="003A574C" w:rsidRPr="00432BEA" w:rsidRDefault="003A574C" w:rsidP="006C4A21">
      <w:pPr>
        <w:pStyle w:val="Jalus"/>
        <w:rPr>
          <w:lang w:val="en-GB"/>
        </w:rPr>
      </w:pPr>
      <w:r w:rsidRPr="00432BEA">
        <w:rPr>
          <w:rStyle w:val="Allmrkuseviide"/>
          <w:lang w:val="en-GB"/>
        </w:rPr>
        <w:footnoteRef/>
      </w:r>
      <w:r w:rsidRPr="00432BEA">
        <w:rPr>
          <w:lang w:val="en-GB"/>
        </w:rPr>
        <w:t xml:space="preserve"> </w:t>
      </w:r>
      <w:r>
        <w:rPr>
          <w:lang w:val="en-GB"/>
        </w:rPr>
        <w:t>Available at</w:t>
      </w:r>
      <w:r w:rsidRPr="00432BEA">
        <w:rPr>
          <w:lang w:val="en-GB"/>
        </w:rPr>
        <w:t>:</w:t>
      </w:r>
    </w:p>
    <w:p w14:paraId="61F4EC98" w14:textId="77777777" w:rsidR="003A574C" w:rsidRPr="00432BEA" w:rsidRDefault="003A574C" w:rsidP="006C4A21">
      <w:pPr>
        <w:pStyle w:val="Jalus"/>
        <w:rPr>
          <w:lang w:val="en-GB"/>
        </w:rPr>
      </w:pPr>
      <w:r w:rsidRPr="00432BEA">
        <w:rPr>
          <w:lang w:val="en-GB"/>
        </w:rPr>
        <w:t xml:space="preserve"> </w:t>
      </w:r>
      <w:hyperlink r:id="rId40" w:history="1">
        <w:r w:rsidRPr="00432BEA">
          <w:rPr>
            <w:rStyle w:val="Hperlink"/>
            <w:color w:val="auto"/>
            <w:u w:val="none"/>
            <w:lang w:val="en-GB"/>
          </w:rPr>
          <w:t>https://eur-lex.europa.eu/legal-content/EN/TXT/?qid=1598632425645&amp;uri=CELEX:02003L0087-20200101</w:t>
        </w:r>
      </w:hyperlink>
    </w:p>
  </w:footnote>
  <w:footnote w:id="105">
    <w:p w14:paraId="0C256873" w14:textId="77777777" w:rsidR="003A574C" w:rsidRPr="00432BEA" w:rsidRDefault="003A574C" w:rsidP="006C4A21">
      <w:pPr>
        <w:pStyle w:val="Jalus"/>
        <w:rPr>
          <w:lang w:val="en-GB"/>
        </w:rPr>
      </w:pPr>
      <w:r w:rsidRPr="00432BEA">
        <w:rPr>
          <w:rStyle w:val="Allmrkuseviide"/>
          <w:lang w:val="en-GB"/>
        </w:rPr>
        <w:footnoteRef/>
      </w:r>
      <w:r w:rsidRPr="00432BEA">
        <w:rPr>
          <w:vertAlign w:val="superscript"/>
          <w:lang w:val="en-GB"/>
        </w:rPr>
        <w:t xml:space="preserve"> </w:t>
      </w:r>
      <w:hyperlink r:id="rId41" w:history="1">
        <w:r w:rsidRPr="00432BEA">
          <w:rPr>
            <w:rStyle w:val="Hperlink"/>
            <w:color w:val="auto"/>
            <w:u w:val="none"/>
            <w:lang w:val="en-GB"/>
          </w:rPr>
          <w:t>https://www.riigiteataja.ee/akt/103062020002</w:t>
        </w:r>
      </w:hyperlink>
      <w:r w:rsidRPr="00432BEA">
        <w:rPr>
          <w:lang w:val="en-GB"/>
        </w:rPr>
        <w:t xml:space="preserve"> </w:t>
      </w:r>
    </w:p>
  </w:footnote>
  <w:footnote w:id="106">
    <w:p w14:paraId="1224C677" w14:textId="1B1F3102" w:rsidR="003A574C" w:rsidRDefault="003A574C" w:rsidP="006C4A21">
      <w:pPr>
        <w:pStyle w:val="Jalus"/>
      </w:pPr>
      <w:r>
        <w:rPr>
          <w:rStyle w:val="Allmrkuseviide"/>
        </w:rPr>
        <w:footnoteRef/>
      </w:r>
      <w:r>
        <w:t xml:space="preserve"> </w:t>
      </w:r>
      <w:r w:rsidRPr="005820B2">
        <w:rPr>
          <w:lang w:val="en-GB"/>
        </w:rPr>
        <w:t xml:space="preserve">Pursuant to Annex IIb to Directive 2003/87/EC, </w:t>
      </w:r>
      <w:r>
        <w:rPr>
          <w:lang w:val="en-GB"/>
        </w:rPr>
        <w:t xml:space="preserve">the Estonia’s share is </w:t>
      </w:r>
      <w:r w:rsidRPr="005820B2">
        <w:rPr>
          <w:lang w:val="en-GB"/>
        </w:rPr>
        <w:t>2</w:t>
      </w:r>
      <w:r>
        <w:rPr>
          <w:lang w:val="en-GB"/>
        </w:rPr>
        <w:t>.</w:t>
      </w:r>
      <w:r w:rsidRPr="005820B2">
        <w:rPr>
          <w:lang w:val="en-GB"/>
        </w:rPr>
        <w:t xml:space="preserve">78% </w:t>
      </w:r>
      <w:r>
        <w:rPr>
          <w:lang w:val="en-GB"/>
        </w:rPr>
        <w:t>of the fund’s total quantity of allowances</w:t>
      </w:r>
      <w:r>
        <w:t>.</w:t>
      </w:r>
    </w:p>
  </w:footnote>
  <w:footnote w:id="107">
    <w:p w14:paraId="47566303" w14:textId="57E85492" w:rsidR="003A574C" w:rsidRPr="007E67EC" w:rsidRDefault="003A574C" w:rsidP="00F818AE">
      <w:pPr>
        <w:pStyle w:val="Jalus"/>
        <w:rPr>
          <w:lang w:val="en-GB"/>
        </w:rPr>
      </w:pPr>
      <w:r w:rsidRPr="00F818AE">
        <w:rPr>
          <w:rStyle w:val="Allmrkuseviide"/>
        </w:rPr>
        <w:footnoteRef/>
      </w:r>
      <w:r w:rsidRPr="00F818AE">
        <w:t xml:space="preserve"> </w:t>
      </w:r>
      <w:r>
        <w:rPr>
          <w:lang w:val="en-GB"/>
        </w:rPr>
        <w:t>Comparison of the work is based on the methodology of work grouping; the value of the work is based on the following criteria: education, professional experience, regulation of work, complexity of thinking task, management and/or cooperation,</w:t>
      </w:r>
      <w:r w:rsidRPr="007E67EC">
        <w:rPr>
          <w:lang w:val="en-GB"/>
        </w:rPr>
        <w:t xml:space="preserve"> </w:t>
      </w:r>
      <w:r>
        <w:rPr>
          <w:lang w:val="en-GB"/>
        </w:rPr>
        <w:t>responsibility for work processes, impact of decisions</w:t>
      </w:r>
      <w:r w:rsidRPr="007E67EC">
        <w:rPr>
          <w:lang w:val="en-GB"/>
        </w:rPr>
        <w:t>.</w:t>
      </w:r>
    </w:p>
    <w:p w14:paraId="58214EA4" w14:textId="77777777" w:rsidR="003A574C" w:rsidRDefault="003A574C" w:rsidP="00F818AE">
      <w:pPr>
        <w:pStyle w:val="Allmrkusetekst"/>
      </w:pPr>
    </w:p>
  </w:footnote>
  <w:footnote w:id="108">
    <w:p w14:paraId="5499B687" w14:textId="4A2669D9" w:rsidR="003A574C" w:rsidRPr="00E23E6A" w:rsidRDefault="003A574C" w:rsidP="00E23E6A">
      <w:pPr>
        <w:pStyle w:val="Jalus"/>
      </w:pPr>
      <w:r w:rsidRPr="00E23E6A">
        <w:rPr>
          <w:rStyle w:val="Allmrkuseviide"/>
        </w:rPr>
        <w:footnoteRef/>
      </w:r>
      <w:r w:rsidRPr="00E23E6A">
        <w:t xml:space="preserve"> </w:t>
      </w:r>
      <w:r w:rsidRPr="00272F03">
        <w:rPr>
          <w:lang w:val="en-GB"/>
        </w:rPr>
        <w:t xml:space="preserve">See </w:t>
      </w:r>
      <w:r w:rsidRPr="00272F03">
        <w:rPr>
          <w:lang w:val="en-GB"/>
        </w:rPr>
        <w:fldChar w:fldCharType="begin"/>
      </w:r>
      <w:r w:rsidRPr="00272F03">
        <w:rPr>
          <w:lang w:val="en-GB"/>
        </w:rPr>
        <w:instrText xml:space="preserve"> REF _Ref52202289 \h </w:instrText>
      </w:r>
      <w:r w:rsidRPr="00272F03">
        <w:rPr>
          <w:lang w:val="en-GB"/>
        </w:rPr>
      </w:r>
      <w:r w:rsidRPr="00272F03">
        <w:rPr>
          <w:lang w:val="en-GB"/>
        </w:rPr>
        <w:fldChar w:fldCharType="separate"/>
      </w:r>
      <w:r w:rsidRPr="00272F03">
        <w:rPr>
          <w:lang w:val="en-GB"/>
        </w:rPr>
        <w:t>Table 84</w:t>
      </w:r>
      <w:r w:rsidRPr="00272F03">
        <w:rPr>
          <w:lang w:val="en-GB"/>
        </w:rPr>
        <w:fldChar w:fldCharType="end"/>
      </w:r>
      <w:r w:rsidRPr="00272F03">
        <w:rPr>
          <w:lang w:val="en-GB"/>
        </w:rPr>
        <w:t xml:space="preserve">: </w:t>
      </w:r>
      <w:r>
        <w:rPr>
          <w:lang w:val="en-GB"/>
        </w:rPr>
        <w:t xml:space="preserve">Budget 2021 for Estonia’s share of </w:t>
      </w:r>
      <w:r w:rsidRPr="00272F03">
        <w:rPr>
          <w:lang w:val="en-GB"/>
        </w:rPr>
        <w:t>Rail Baltica proje</w:t>
      </w:r>
      <w:r>
        <w:rPr>
          <w:lang w:val="en-GB"/>
        </w:rPr>
        <w:t>c</w:t>
      </w:r>
      <w:r w:rsidRPr="00272F03">
        <w:rPr>
          <w:lang w:val="en-GB"/>
        </w:rPr>
        <w:t>t</w:t>
      </w:r>
      <w:r w:rsidRPr="00E23E6A">
        <w:t>.</w:t>
      </w:r>
    </w:p>
  </w:footnote>
  <w:footnote w:id="109">
    <w:p w14:paraId="27FC495D" w14:textId="28566D37" w:rsidR="003A574C" w:rsidRPr="00272F03" w:rsidRDefault="003A574C" w:rsidP="002E7150">
      <w:pPr>
        <w:pStyle w:val="Jalus"/>
        <w:rPr>
          <w:lang w:val="en-GB"/>
        </w:rPr>
      </w:pPr>
      <w:r w:rsidRPr="002E7150">
        <w:rPr>
          <w:rStyle w:val="Allmrkuseviide"/>
        </w:rPr>
        <w:footnoteRef/>
      </w:r>
      <w:r w:rsidRPr="002E7150">
        <w:t xml:space="preserve"> </w:t>
      </w:r>
      <w:r>
        <w:rPr>
          <w:lang w:val="en-GB"/>
        </w:rPr>
        <w:t>See</w:t>
      </w:r>
      <w:r w:rsidRPr="00272F03">
        <w:rPr>
          <w:lang w:val="en-GB"/>
        </w:rPr>
        <w:t xml:space="preserve"> </w:t>
      </w:r>
      <w:r w:rsidRPr="00272F03">
        <w:rPr>
          <w:lang w:val="en-GB"/>
        </w:rPr>
        <w:fldChar w:fldCharType="begin"/>
      </w:r>
      <w:r w:rsidRPr="00272F03">
        <w:rPr>
          <w:lang w:val="en-GB"/>
        </w:rPr>
        <w:instrText xml:space="preserve"> REF _Ref52202346 \h </w:instrText>
      </w:r>
      <w:r w:rsidRPr="00272F03">
        <w:rPr>
          <w:lang w:val="en-GB"/>
        </w:rPr>
      </w:r>
      <w:r w:rsidRPr="00272F03">
        <w:rPr>
          <w:lang w:val="en-GB"/>
        </w:rPr>
        <w:fldChar w:fldCharType="separate"/>
      </w:r>
      <w:r w:rsidRPr="00272F03">
        <w:rPr>
          <w:lang w:val="en-GB"/>
        </w:rPr>
        <w:t>Table 87</w:t>
      </w:r>
      <w:r w:rsidRPr="00272F03">
        <w:rPr>
          <w:lang w:val="en-GB"/>
        </w:rPr>
        <w:fldChar w:fldCharType="end"/>
      </w:r>
      <w:r w:rsidRPr="00272F03">
        <w:rPr>
          <w:lang w:val="en-GB"/>
        </w:rPr>
        <w:t xml:space="preserve">: </w:t>
      </w:r>
      <w:r>
        <w:rPr>
          <w:lang w:val="en-GB"/>
        </w:rPr>
        <w:t xml:space="preserve">Schedule for construction of </w:t>
      </w:r>
      <w:r w:rsidRPr="00272F03">
        <w:rPr>
          <w:lang w:val="en-GB"/>
        </w:rPr>
        <w:t xml:space="preserve">RB </w:t>
      </w:r>
      <w:r>
        <w:rPr>
          <w:lang w:val="en-GB"/>
        </w:rPr>
        <w:t xml:space="preserve">main route by priority sections </w:t>
      </w:r>
    </w:p>
  </w:footnote>
  <w:footnote w:id="110">
    <w:p w14:paraId="149732FB" w14:textId="04FBA306" w:rsidR="003A574C" w:rsidRPr="00272F03" w:rsidRDefault="003A574C" w:rsidP="002E7150">
      <w:pPr>
        <w:pStyle w:val="Jalus"/>
        <w:rPr>
          <w:lang w:val="en-GB"/>
        </w:rPr>
      </w:pPr>
      <w:r w:rsidRPr="00272F03">
        <w:rPr>
          <w:rStyle w:val="Allmrkuseviide"/>
          <w:lang w:val="en-GB"/>
        </w:rPr>
        <w:footnoteRef/>
      </w:r>
      <w:r w:rsidRPr="00272F03">
        <w:rPr>
          <w:lang w:val="en-GB"/>
        </w:rPr>
        <w:t xml:space="preserve"> </w:t>
      </w:r>
      <w:r>
        <w:rPr>
          <w:lang w:val="en-GB"/>
        </w:rPr>
        <w:t xml:space="preserve">Budget forecast </w:t>
      </w:r>
      <w:r w:rsidRPr="00272F03">
        <w:rPr>
          <w:lang w:val="en-GB"/>
        </w:rPr>
        <w:t>2021</w:t>
      </w:r>
      <w:r>
        <w:rPr>
          <w:lang w:val="en-GB"/>
        </w:rPr>
        <w:t>-</w:t>
      </w:r>
      <w:r w:rsidRPr="00272F03">
        <w:rPr>
          <w:lang w:val="en-GB"/>
        </w:rPr>
        <w:t xml:space="preserve">2024 </w:t>
      </w:r>
      <w:r>
        <w:rPr>
          <w:lang w:val="en-GB"/>
        </w:rPr>
        <w:t xml:space="preserve">for Estonian part of </w:t>
      </w:r>
      <w:r w:rsidRPr="00272F03">
        <w:rPr>
          <w:lang w:val="en-GB"/>
        </w:rPr>
        <w:t>RB proje</w:t>
      </w:r>
      <w:r>
        <w:rPr>
          <w:lang w:val="en-GB"/>
        </w:rPr>
        <w:t>c</w:t>
      </w:r>
      <w:r w:rsidRPr="00272F03">
        <w:rPr>
          <w:lang w:val="en-GB"/>
        </w:rPr>
        <w:t xml:space="preserve">t </w:t>
      </w:r>
      <w:r>
        <w:rPr>
          <w:lang w:val="en-GB"/>
        </w:rPr>
        <w:t>is shown in T</w:t>
      </w:r>
      <w:r w:rsidRPr="00272F03">
        <w:rPr>
          <w:lang w:val="en-GB"/>
        </w:rPr>
        <w:t xml:space="preserve">able 2: </w:t>
      </w:r>
      <w:r>
        <w:rPr>
          <w:lang w:val="en-GB"/>
        </w:rPr>
        <w:t xml:space="preserve">Forecast </w:t>
      </w:r>
      <w:r w:rsidRPr="00272F03">
        <w:rPr>
          <w:lang w:val="en-GB"/>
        </w:rPr>
        <w:t>2021-2024</w:t>
      </w:r>
      <w:r>
        <w:rPr>
          <w:lang w:val="en-GB"/>
        </w:rPr>
        <w:t xml:space="preserve"> for Estonian part of </w:t>
      </w:r>
      <w:r w:rsidRPr="00272F03">
        <w:rPr>
          <w:lang w:val="en-GB"/>
        </w:rPr>
        <w:t>Rail Baltic</w:t>
      </w:r>
      <w:r>
        <w:rPr>
          <w:lang w:val="en-GB"/>
        </w:rPr>
        <w:t xml:space="preserve"> </w:t>
      </w:r>
      <w:r w:rsidRPr="00272F03">
        <w:rPr>
          <w:lang w:val="en-GB"/>
        </w:rPr>
        <w:t>proje</w:t>
      </w:r>
      <w:r>
        <w:rPr>
          <w:lang w:val="en-GB"/>
        </w:rPr>
        <w:t>c</w:t>
      </w:r>
      <w:r w:rsidRPr="00272F03">
        <w:rPr>
          <w:lang w:val="en-GB"/>
        </w:rPr>
        <w:t xml:space="preserve">t </w:t>
      </w:r>
    </w:p>
  </w:footnote>
  <w:footnote w:id="111">
    <w:p w14:paraId="078B7186" w14:textId="11533E28" w:rsidR="003A574C" w:rsidRPr="00272F03" w:rsidRDefault="003A574C" w:rsidP="002E7150">
      <w:pPr>
        <w:pStyle w:val="Jalus"/>
        <w:rPr>
          <w:lang w:val="en-GB"/>
        </w:rPr>
      </w:pPr>
      <w:r w:rsidRPr="00272F03">
        <w:rPr>
          <w:rStyle w:val="Allmrkuseviide"/>
          <w:lang w:val="en-GB"/>
        </w:rPr>
        <w:footnoteRef/>
      </w:r>
      <w:r w:rsidRPr="00272F03">
        <w:rPr>
          <w:vertAlign w:val="superscript"/>
          <w:lang w:val="en-GB"/>
        </w:rPr>
        <w:t xml:space="preserve"> </w:t>
      </w:r>
      <w:r>
        <w:rPr>
          <w:lang w:val="en-GB"/>
        </w:rPr>
        <w:t>Contains funds under financing agreements concluded in</w:t>
      </w:r>
      <w:r w:rsidRPr="00272F03">
        <w:rPr>
          <w:lang w:val="en-GB"/>
        </w:rPr>
        <w:t xml:space="preserve"> 2015, 2016 and 2018, </w:t>
      </w:r>
      <w:r>
        <w:rPr>
          <w:lang w:val="en-GB"/>
        </w:rPr>
        <w:t>as well as funds allocated under the contract to be concluded in</w:t>
      </w:r>
      <w:r w:rsidRPr="00272F03">
        <w:rPr>
          <w:lang w:val="en-GB"/>
        </w:rPr>
        <w:t xml:space="preserve"> 2020. </w:t>
      </w:r>
      <w:r>
        <w:rPr>
          <w:lang w:val="en-GB"/>
        </w:rPr>
        <w:t>The latter has not been concluded as at</w:t>
      </w:r>
      <w:r w:rsidRPr="00272F03">
        <w:rPr>
          <w:lang w:val="en-GB"/>
        </w:rPr>
        <w:t xml:space="preserve"> 25.09.2020.</w:t>
      </w:r>
    </w:p>
  </w:footnote>
  <w:footnote w:id="112">
    <w:p w14:paraId="0B8EC6D9" w14:textId="3B40D2ED" w:rsidR="003A574C" w:rsidRPr="00272F03" w:rsidRDefault="003A574C" w:rsidP="002E7150">
      <w:pPr>
        <w:pStyle w:val="Jalus"/>
        <w:rPr>
          <w:lang w:val="en-GB"/>
        </w:rPr>
      </w:pPr>
      <w:r w:rsidRPr="00272F03">
        <w:rPr>
          <w:rStyle w:val="Allmrkuseviide"/>
          <w:lang w:val="en-GB"/>
        </w:rPr>
        <w:footnoteRef/>
      </w:r>
      <w:r w:rsidRPr="00272F03">
        <w:rPr>
          <w:lang w:val="en-GB"/>
        </w:rPr>
        <w:t xml:space="preserve"> </w:t>
      </w:r>
      <w:r>
        <w:rPr>
          <w:lang w:val="en-GB"/>
        </w:rPr>
        <w:t>According to EU fiscal period</w:t>
      </w:r>
      <w:r w:rsidRPr="00272F03">
        <w:rPr>
          <w:lang w:val="en-GB"/>
        </w:rPr>
        <w:t xml:space="preserve"> 2021-2027 and </w:t>
      </w:r>
      <w:r>
        <w:rPr>
          <w:lang w:val="en-GB"/>
        </w:rPr>
        <w:t xml:space="preserve">current status of negotiations of </w:t>
      </w:r>
      <w:r w:rsidRPr="00272F03">
        <w:rPr>
          <w:lang w:val="en-GB"/>
        </w:rPr>
        <w:t xml:space="preserve">CEF </w:t>
      </w:r>
      <w:r>
        <w:rPr>
          <w:lang w:val="en-GB"/>
        </w:rPr>
        <w:t>regulation</w:t>
      </w:r>
      <w:r w:rsidRPr="00272F03">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Pealkiri"/>
      <w:tag w:val=""/>
      <w:id w:val="142778382"/>
      <w:placeholder>
        <w:docPart w:val="FE42CFBBCDF14547A9CB6A501126408D"/>
      </w:placeholder>
      <w:dataBinding w:prefixMappings="xmlns:ns0='http://purl.org/dc/elements/1.1/' xmlns:ns1='http://schemas.openxmlformats.org/package/2006/metadata/core-properties' " w:xpath="/ns1:coreProperties[1]/ns0:title[1]" w:storeItemID="{6C3C8BC8-F283-45AE-878A-BAB7291924A1}"/>
      <w:text/>
    </w:sdtPr>
    <w:sdtEndPr/>
    <w:sdtContent>
      <w:p w14:paraId="4C048E1F" w14:textId="512F8753" w:rsidR="003A574C" w:rsidRPr="00E52246" w:rsidRDefault="003A574C" w:rsidP="00E52246">
        <w:pPr>
          <w:pStyle w:val="Pis"/>
        </w:pPr>
        <w:r>
          <w:t>STATE BUDGET STRATEGY 2021-2024</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CB3"/>
    <w:multiLevelType w:val="hybridMultilevel"/>
    <w:tmpl w:val="263E7B54"/>
    <w:lvl w:ilvl="0" w:tplc="2410D4AA">
      <w:start w:val="3"/>
      <w:numFmt w:val="bullet"/>
      <w:lvlText w:val="-"/>
      <w:lvlJc w:val="left"/>
      <w:pPr>
        <w:ind w:left="700" w:hanging="360"/>
      </w:pPr>
      <w:rPr>
        <w:rFonts w:ascii="Times New Roman" w:eastAsiaTheme="minorHAnsi" w:hAnsi="Times New Roman" w:cs="Times New Roman" w:hint="default"/>
      </w:rPr>
    </w:lvl>
    <w:lvl w:ilvl="1" w:tplc="04250003" w:tentative="1">
      <w:start w:val="1"/>
      <w:numFmt w:val="bullet"/>
      <w:lvlText w:val="o"/>
      <w:lvlJc w:val="left"/>
      <w:pPr>
        <w:ind w:left="1420" w:hanging="360"/>
      </w:pPr>
      <w:rPr>
        <w:rFonts w:ascii="Courier New" w:hAnsi="Courier New" w:cs="Courier New" w:hint="default"/>
      </w:rPr>
    </w:lvl>
    <w:lvl w:ilvl="2" w:tplc="04250005" w:tentative="1">
      <w:start w:val="1"/>
      <w:numFmt w:val="bullet"/>
      <w:lvlText w:val=""/>
      <w:lvlJc w:val="left"/>
      <w:pPr>
        <w:ind w:left="2140" w:hanging="360"/>
      </w:pPr>
      <w:rPr>
        <w:rFonts w:ascii="Wingdings" w:hAnsi="Wingdings" w:hint="default"/>
      </w:rPr>
    </w:lvl>
    <w:lvl w:ilvl="3" w:tplc="04250001" w:tentative="1">
      <w:start w:val="1"/>
      <w:numFmt w:val="bullet"/>
      <w:lvlText w:val=""/>
      <w:lvlJc w:val="left"/>
      <w:pPr>
        <w:ind w:left="2860" w:hanging="360"/>
      </w:pPr>
      <w:rPr>
        <w:rFonts w:ascii="Symbol" w:hAnsi="Symbol" w:hint="default"/>
      </w:rPr>
    </w:lvl>
    <w:lvl w:ilvl="4" w:tplc="04250003" w:tentative="1">
      <w:start w:val="1"/>
      <w:numFmt w:val="bullet"/>
      <w:lvlText w:val="o"/>
      <w:lvlJc w:val="left"/>
      <w:pPr>
        <w:ind w:left="3580" w:hanging="360"/>
      </w:pPr>
      <w:rPr>
        <w:rFonts w:ascii="Courier New" w:hAnsi="Courier New" w:cs="Courier New" w:hint="default"/>
      </w:rPr>
    </w:lvl>
    <w:lvl w:ilvl="5" w:tplc="04250005" w:tentative="1">
      <w:start w:val="1"/>
      <w:numFmt w:val="bullet"/>
      <w:lvlText w:val=""/>
      <w:lvlJc w:val="left"/>
      <w:pPr>
        <w:ind w:left="4300" w:hanging="360"/>
      </w:pPr>
      <w:rPr>
        <w:rFonts w:ascii="Wingdings" w:hAnsi="Wingdings" w:hint="default"/>
      </w:rPr>
    </w:lvl>
    <w:lvl w:ilvl="6" w:tplc="04250001" w:tentative="1">
      <w:start w:val="1"/>
      <w:numFmt w:val="bullet"/>
      <w:lvlText w:val=""/>
      <w:lvlJc w:val="left"/>
      <w:pPr>
        <w:ind w:left="5020" w:hanging="360"/>
      </w:pPr>
      <w:rPr>
        <w:rFonts w:ascii="Symbol" w:hAnsi="Symbol" w:hint="default"/>
      </w:rPr>
    </w:lvl>
    <w:lvl w:ilvl="7" w:tplc="04250003" w:tentative="1">
      <w:start w:val="1"/>
      <w:numFmt w:val="bullet"/>
      <w:lvlText w:val="o"/>
      <w:lvlJc w:val="left"/>
      <w:pPr>
        <w:ind w:left="5740" w:hanging="360"/>
      </w:pPr>
      <w:rPr>
        <w:rFonts w:ascii="Courier New" w:hAnsi="Courier New" w:cs="Courier New" w:hint="default"/>
      </w:rPr>
    </w:lvl>
    <w:lvl w:ilvl="8" w:tplc="04250005" w:tentative="1">
      <w:start w:val="1"/>
      <w:numFmt w:val="bullet"/>
      <w:lvlText w:val=""/>
      <w:lvlJc w:val="left"/>
      <w:pPr>
        <w:ind w:left="6460" w:hanging="360"/>
      </w:pPr>
      <w:rPr>
        <w:rFonts w:ascii="Wingdings" w:hAnsi="Wingdings" w:hint="default"/>
      </w:rPr>
    </w:lvl>
  </w:abstractNum>
  <w:abstractNum w:abstractNumId="1" w15:restartNumberingAfterBreak="0">
    <w:nsid w:val="04DB7C68"/>
    <w:multiLevelType w:val="hybridMultilevel"/>
    <w:tmpl w:val="2AAC7EA6"/>
    <w:lvl w:ilvl="0" w:tplc="6596868A">
      <w:start w:val="1"/>
      <w:numFmt w:val="bullet"/>
      <w:lvlText w:val=""/>
      <w:lvlJc w:val="left"/>
      <w:pPr>
        <w:ind w:left="1065" w:hanging="705"/>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7587D26"/>
    <w:multiLevelType w:val="hybridMultilevel"/>
    <w:tmpl w:val="B8368D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87C3BE0"/>
    <w:multiLevelType w:val="multilevel"/>
    <w:tmpl w:val="11B47614"/>
    <w:lvl w:ilvl="0">
      <w:start w:val="3"/>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8B7772A"/>
    <w:multiLevelType w:val="hybridMultilevel"/>
    <w:tmpl w:val="1CC2AE62"/>
    <w:lvl w:ilvl="0" w:tplc="6596868A">
      <w:start w:val="1"/>
      <w:numFmt w:val="bullet"/>
      <w:lvlText w:val=""/>
      <w:lvlJc w:val="left"/>
      <w:pPr>
        <w:ind w:left="1065" w:hanging="705"/>
      </w:pPr>
      <w:rPr>
        <w:rFonts w:ascii="Symbol" w:hAnsi="Symbol" w:hint="default"/>
      </w:rPr>
    </w:lvl>
    <w:lvl w:ilvl="1" w:tplc="A8C6509A">
      <w:numFmt w:val="bullet"/>
      <w:lvlText w:val="•"/>
      <w:lvlJc w:val="left"/>
      <w:pPr>
        <w:ind w:left="1440" w:hanging="360"/>
      </w:pPr>
      <w:rPr>
        <w:rFonts w:ascii="Segoe UI" w:eastAsiaTheme="minorHAnsi" w:hAnsi="Segoe UI" w:cs="Segoe UI"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B5A2556"/>
    <w:multiLevelType w:val="hybridMultilevel"/>
    <w:tmpl w:val="6E2029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1EE1BBB"/>
    <w:multiLevelType w:val="hybridMultilevel"/>
    <w:tmpl w:val="C1CAF32C"/>
    <w:lvl w:ilvl="0" w:tplc="6C6E515C">
      <w:start w:val="1"/>
      <w:numFmt w:val="bullet"/>
      <w:lvlText w:val=""/>
      <w:lvlJc w:val="left"/>
      <w:pPr>
        <w:ind w:left="1440" w:hanging="360"/>
      </w:pPr>
      <w:rPr>
        <w:rFonts w:ascii="Symbol" w:hAnsi="Symbol" w:hint="default"/>
        <w:color w:val="000000" w:themeColor="text1"/>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7" w15:restartNumberingAfterBreak="0">
    <w:nsid w:val="12E34004"/>
    <w:multiLevelType w:val="hybridMultilevel"/>
    <w:tmpl w:val="AACE28A4"/>
    <w:lvl w:ilvl="0" w:tplc="59EAEC58">
      <w:numFmt w:val="bullet"/>
      <w:lvlText w:val="•"/>
      <w:lvlJc w:val="left"/>
      <w:pPr>
        <w:ind w:left="1065" w:hanging="705"/>
      </w:pPr>
      <w:rPr>
        <w:rFonts w:ascii="Segoe UI" w:eastAsiaTheme="minorHAnsi" w:hAnsi="Segoe UI" w:cs="Segoe U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E781F42"/>
    <w:multiLevelType w:val="hybridMultilevel"/>
    <w:tmpl w:val="11ECEB6C"/>
    <w:lvl w:ilvl="0" w:tplc="4A2842E6">
      <w:start w:val="1"/>
      <w:numFmt w:val="bullet"/>
      <w:lvlText w:val="o"/>
      <w:lvlJc w:val="left"/>
      <w:pPr>
        <w:ind w:left="360" w:hanging="360"/>
      </w:pPr>
      <w:rPr>
        <w:rFonts w:ascii="Courier New" w:hAnsi="Courier New" w:cs="Courier New" w:hint="default"/>
        <w:sz w:val="20"/>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9" w15:restartNumberingAfterBreak="0">
    <w:nsid w:val="21B97096"/>
    <w:multiLevelType w:val="hybridMultilevel"/>
    <w:tmpl w:val="186C531C"/>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0" w15:restartNumberingAfterBreak="0">
    <w:nsid w:val="23E77AF8"/>
    <w:multiLevelType w:val="hybridMultilevel"/>
    <w:tmpl w:val="91260C2A"/>
    <w:lvl w:ilvl="0" w:tplc="2A08D6B2">
      <w:start w:val="1"/>
      <w:numFmt w:val="bullet"/>
      <w:pStyle w:val="Kehatekst"/>
      <w:lvlText w:val=""/>
      <w:lvlJc w:val="left"/>
      <w:pPr>
        <w:ind w:left="720" w:hanging="360"/>
      </w:pPr>
      <w:rPr>
        <w:rFonts w:ascii="Symbol" w:hAnsi="Symbol" w:hint="default"/>
        <w:color w:val="000000" w:themeColor="text1"/>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641566B"/>
    <w:multiLevelType w:val="hybridMultilevel"/>
    <w:tmpl w:val="4770FB56"/>
    <w:lvl w:ilvl="0" w:tplc="C3123A0E">
      <w:start w:val="1"/>
      <w:numFmt w:val="decimal"/>
      <w:lvlText w:val="%1."/>
      <w:lvlJc w:val="left"/>
      <w:pPr>
        <w:ind w:left="720" w:hanging="360"/>
      </w:pPr>
      <w:rPr>
        <w:rFonts w:asciiTheme="minorHAnsi" w:eastAsia="Times New Roman" w:hAnsiTheme="minorHAnsi" w:cs="Times New Roman"/>
      </w:rPr>
    </w:lvl>
    <w:lvl w:ilvl="1" w:tplc="B8DA01C4">
      <w:start w:val="1"/>
      <w:numFmt w:val="decimal"/>
      <w:lvlText w:val="%2."/>
      <w:lvlJc w:val="left"/>
      <w:pPr>
        <w:ind w:left="1353" w:hanging="360"/>
      </w:pPr>
      <w:rPr>
        <w:rFonts w:ascii="Times New Roman" w:eastAsia="Times New Roman" w:hAnsi="Times New Roman"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C6C6268"/>
    <w:multiLevelType w:val="multilevel"/>
    <w:tmpl w:val="A5CE6CB2"/>
    <w:lvl w:ilvl="0">
      <w:start w:val="1"/>
      <w:numFmt w:val="bullet"/>
      <w:lvlText w:val=""/>
      <w:lvlJc w:val="left"/>
      <w:pPr>
        <w:ind w:left="227" w:hanging="227"/>
      </w:pPr>
      <w:rPr>
        <w:rFonts w:ascii="Symbol" w:hAnsi="Symbol" w:hint="default"/>
      </w:rPr>
    </w:lvl>
    <w:lvl w:ilvl="1">
      <w:numFmt w:val="bullet"/>
      <w:lvlText w:val="•"/>
      <w:lvlJc w:val="left"/>
      <w:pPr>
        <w:ind w:left="567" w:hanging="227"/>
      </w:pPr>
      <w:rPr>
        <w:rFonts w:ascii="Segoe UI" w:hAnsi="Segoe U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6C4146"/>
    <w:multiLevelType w:val="hybridMultilevel"/>
    <w:tmpl w:val="562AE32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4" w15:restartNumberingAfterBreak="0">
    <w:nsid w:val="300F60CC"/>
    <w:multiLevelType w:val="hybridMultilevel"/>
    <w:tmpl w:val="0F76683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32326525"/>
    <w:multiLevelType w:val="multilevel"/>
    <w:tmpl w:val="119E1AC0"/>
    <w:lvl w:ilvl="0">
      <w:start w:val="1"/>
      <w:numFmt w:val="bullet"/>
      <w:pStyle w:val="Loetelupunktidega"/>
      <w:lvlText w:val=""/>
      <w:lvlJc w:val="left"/>
      <w:pPr>
        <w:ind w:left="340" w:hanging="227"/>
      </w:pPr>
      <w:rPr>
        <w:rFonts w:ascii="Symbol" w:hAnsi="Symbol" w:hint="default"/>
        <w:color w:val="auto"/>
      </w:rPr>
    </w:lvl>
    <w:lvl w:ilvl="1">
      <w:numFmt w:val="bullet"/>
      <w:pStyle w:val="Loetelu2tase"/>
      <w:lvlText w:val="•"/>
      <w:lvlJc w:val="left"/>
      <w:pPr>
        <w:ind w:left="567" w:hanging="227"/>
      </w:pPr>
      <w:rPr>
        <w:rFonts w:ascii="Segoe UI" w:hAnsi="Segoe U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6B501BD"/>
    <w:multiLevelType w:val="hybridMultilevel"/>
    <w:tmpl w:val="FA2AE400"/>
    <w:lvl w:ilvl="0" w:tplc="3EFCD500">
      <w:start w:val="1"/>
      <w:numFmt w:val="lowerLetter"/>
      <w:lvlText w:val="%1)"/>
      <w:lvlJc w:val="left"/>
      <w:pPr>
        <w:ind w:left="1506" w:hanging="360"/>
      </w:pPr>
      <w:rPr>
        <w:rFonts w:hint="default"/>
      </w:rPr>
    </w:lvl>
    <w:lvl w:ilvl="1" w:tplc="04250019" w:tentative="1">
      <w:start w:val="1"/>
      <w:numFmt w:val="lowerLetter"/>
      <w:lvlText w:val="%2."/>
      <w:lvlJc w:val="left"/>
      <w:pPr>
        <w:ind w:left="2226" w:hanging="360"/>
      </w:pPr>
    </w:lvl>
    <w:lvl w:ilvl="2" w:tplc="0425001B" w:tentative="1">
      <w:start w:val="1"/>
      <w:numFmt w:val="lowerRoman"/>
      <w:lvlText w:val="%3."/>
      <w:lvlJc w:val="right"/>
      <w:pPr>
        <w:ind w:left="2946" w:hanging="180"/>
      </w:pPr>
    </w:lvl>
    <w:lvl w:ilvl="3" w:tplc="0425000F" w:tentative="1">
      <w:start w:val="1"/>
      <w:numFmt w:val="decimal"/>
      <w:lvlText w:val="%4."/>
      <w:lvlJc w:val="left"/>
      <w:pPr>
        <w:ind w:left="3666" w:hanging="360"/>
      </w:pPr>
    </w:lvl>
    <w:lvl w:ilvl="4" w:tplc="04250019" w:tentative="1">
      <w:start w:val="1"/>
      <w:numFmt w:val="lowerLetter"/>
      <w:lvlText w:val="%5."/>
      <w:lvlJc w:val="left"/>
      <w:pPr>
        <w:ind w:left="4386" w:hanging="360"/>
      </w:pPr>
    </w:lvl>
    <w:lvl w:ilvl="5" w:tplc="0425001B" w:tentative="1">
      <w:start w:val="1"/>
      <w:numFmt w:val="lowerRoman"/>
      <w:lvlText w:val="%6."/>
      <w:lvlJc w:val="right"/>
      <w:pPr>
        <w:ind w:left="5106" w:hanging="180"/>
      </w:pPr>
    </w:lvl>
    <w:lvl w:ilvl="6" w:tplc="0425000F" w:tentative="1">
      <w:start w:val="1"/>
      <w:numFmt w:val="decimal"/>
      <w:lvlText w:val="%7."/>
      <w:lvlJc w:val="left"/>
      <w:pPr>
        <w:ind w:left="5826" w:hanging="360"/>
      </w:pPr>
    </w:lvl>
    <w:lvl w:ilvl="7" w:tplc="04250019" w:tentative="1">
      <w:start w:val="1"/>
      <w:numFmt w:val="lowerLetter"/>
      <w:lvlText w:val="%8."/>
      <w:lvlJc w:val="left"/>
      <w:pPr>
        <w:ind w:left="6546" w:hanging="360"/>
      </w:pPr>
    </w:lvl>
    <w:lvl w:ilvl="8" w:tplc="0425001B" w:tentative="1">
      <w:start w:val="1"/>
      <w:numFmt w:val="lowerRoman"/>
      <w:lvlText w:val="%9."/>
      <w:lvlJc w:val="right"/>
      <w:pPr>
        <w:ind w:left="7266" w:hanging="180"/>
      </w:pPr>
    </w:lvl>
  </w:abstractNum>
  <w:abstractNum w:abstractNumId="17" w15:restartNumberingAfterBreak="0">
    <w:nsid w:val="3C762F65"/>
    <w:multiLevelType w:val="hybridMultilevel"/>
    <w:tmpl w:val="BE08E14E"/>
    <w:lvl w:ilvl="0" w:tplc="04250001">
      <w:start w:val="1"/>
      <w:numFmt w:val="bullet"/>
      <w:lvlText w:val=""/>
      <w:lvlJc w:val="left"/>
      <w:pPr>
        <w:ind w:left="473" w:hanging="360"/>
      </w:pPr>
      <w:rPr>
        <w:rFonts w:ascii="Symbol" w:hAnsi="Symbol" w:hint="default"/>
      </w:rPr>
    </w:lvl>
    <w:lvl w:ilvl="1" w:tplc="04250003">
      <w:start w:val="1"/>
      <w:numFmt w:val="bullet"/>
      <w:lvlText w:val="o"/>
      <w:lvlJc w:val="left"/>
      <w:pPr>
        <w:ind w:left="1193" w:hanging="360"/>
      </w:pPr>
      <w:rPr>
        <w:rFonts w:ascii="Courier New" w:hAnsi="Courier New" w:cs="Courier New" w:hint="default"/>
      </w:rPr>
    </w:lvl>
    <w:lvl w:ilvl="2" w:tplc="04250005">
      <w:start w:val="1"/>
      <w:numFmt w:val="bullet"/>
      <w:lvlText w:val=""/>
      <w:lvlJc w:val="left"/>
      <w:pPr>
        <w:ind w:left="1913" w:hanging="360"/>
      </w:pPr>
      <w:rPr>
        <w:rFonts w:ascii="Wingdings" w:hAnsi="Wingdings" w:hint="default"/>
      </w:rPr>
    </w:lvl>
    <w:lvl w:ilvl="3" w:tplc="04250001">
      <w:start w:val="1"/>
      <w:numFmt w:val="bullet"/>
      <w:lvlText w:val=""/>
      <w:lvlJc w:val="left"/>
      <w:pPr>
        <w:ind w:left="2633" w:hanging="360"/>
      </w:pPr>
      <w:rPr>
        <w:rFonts w:ascii="Symbol" w:hAnsi="Symbol" w:hint="default"/>
      </w:rPr>
    </w:lvl>
    <w:lvl w:ilvl="4" w:tplc="04250003" w:tentative="1">
      <w:start w:val="1"/>
      <w:numFmt w:val="bullet"/>
      <w:lvlText w:val="o"/>
      <w:lvlJc w:val="left"/>
      <w:pPr>
        <w:ind w:left="3353" w:hanging="360"/>
      </w:pPr>
      <w:rPr>
        <w:rFonts w:ascii="Courier New" w:hAnsi="Courier New" w:cs="Courier New" w:hint="default"/>
      </w:rPr>
    </w:lvl>
    <w:lvl w:ilvl="5" w:tplc="04250005" w:tentative="1">
      <w:start w:val="1"/>
      <w:numFmt w:val="bullet"/>
      <w:lvlText w:val=""/>
      <w:lvlJc w:val="left"/>
      <w:pPr>
        <w:ind w:left="4073" w:hanging="360"/>
      </w:pPr>
      <w:rPr>
        <w:rFonts w:ascii="Wingdings" w:hAnsi="Wingdings" w:hint="default"/>
      </w:rPr>
    </w:lvl>
    <w:lvl w:ilvl="6" w:tplc="04250001" w:tentative="1">
      <w:start w:val="1"/>
      <w:numFmt w:val="bullet"/>
      <w:lvlText w:val=""/>
      <w:lvlJc w:val="left"/>
      <w:pPr>
        <w:ind w:left="4793" w:hanging="360"/>
      </w:pPr>
      <w:rPr>
        <w:rFonts w:ascii="Symbol" w:hAnsi="Symbol" w:hint="default"/>
      </w:rPr>
    </w:lvl>
    <w:lvl w:ilvl="7" w:tplc="04250003" w:tentative="1">
      <w:start w:val="1"/>
      <w:numFmt w:val="bullet"/>
      <w:lvlText w:val="o"/>
      <w:lvlJc w:val="left"/>
      <w:pPr>
        <w:ind w:left="5513" w:hanging="360"/>
      </w:pPr>
      <w:rPr>
        <w:rFonts w:ascii="Courier New" w:hAnsi="Courier New" w:cs="Courier New" w:hint="default"/>
      </w:rPr>
    </w:lvl>
    <w:lvl w:ilvl="8" w:tplc="04250005" w:tentative="1">
      <w:start w:val="1"/>
      <w:numFmt w:val="bullet"/>
      <w:lvlText w:val=""/>
      <w:lvlJc w:val="left"/>
      <w:pPr>
        <w:ind w:left="6233" w:hanging="360"/>
      </w:pPr>
      <w:rPr>
        <w:rFonts w:ascii="Wingdings" w:hAnsi="Wingdings" w:hint="default"/>
      </w:rPr>
    </w:lvl>
  </w:abstractNum>
  <w:abstractNum w:abstractNumId="18" w15:restartNumberingAfterBreak="0">
    <w:nsid w:val="3F7703F9"/>
    <w:multiLevelType w:val="hybridMultilevel"/>
    <w:tmpl w:val="443061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41E6B64"/>
    <w:multiLevelType w:val="hybridMultilevel"/>
    <w:tmpl w:val="6C2A2A4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82C753F"/>
    <w:multiLevelType w:val="hybridMultilevel"/>
    <w:tmpl w:val="AA8A13EE"/>
    <w:lvl w:ilvl="0" w:tplc="04250001">
      <w:start w:val="1"/>
      <w:numFmt w:val="bullet"/>
      <w:lvlText w:val=""/>
      <w:lvlJc w:val="left"/>
      <w:pPr>
        <w:ind w:left="473" w:hanging="360"/>
      </w:pPr>
      <w:rPr>
        <w:rFonts w:ascii="Symbol" w:hAnsi="Symbol" w:hint="default"/>
      </w:rPr>
    </w:lvl>
    <w:lvl w:ilvl="1" w:tplc="04250003">
      <w:start w:val="1"/>
      <w:numFmt w:val="bullet"/>
      <w:lvlText w:val="o"/>
      <w:lvlJc w:val="left"/>
      <w:pPr>
        <w:ind w:left="1193" w:hanging="360"/>
      </w:pPr>
      <w:rPr>
        <w:rFonts w:ascii="Courier New" w:hAnsi="Courier New" w:cs="Courier New" w:hint="default"/>
      </w:rPr>
    </w:lvl>
    <w:lvl w:ilvl="2" w:tplc="04250005">
      <w:start w:val="1"/>
      <w:numFmt w:val="bullet"/>
      <w:lvlText w:val=""/>
      <w:lvlJc w:val="left"/>
      <w:pPr>
        <w:ind w:left="1913" w:hanging="360"/>
      </w:pPr>
      <w:rPr>
        <w:rFonts w:ascii="Wingdings" w:hAnsi="Wingdings" w:hint="default"/>
      </w:rPr>
    </w:lvl>
    <w:lvl w:ilvl="3" w:tplc="04250001">
      <w:start w:val="1"/>
      <w:numFmt w:val="bullet"/>
      <w:lvlText w:val=""/>
      <w:lvlJc w:val="left"/>
      <w:pPr>
        <w:ind w:left="2633" w:hanging="360"/>
      </w:pPr>
      <w:rPr>
        <w:rFonts w:ascii="Symbol" w:hAnsi="Symbol" w:hint="default"/>
      </w:rPr>
    </w:lvl>
    <w:lvl w:ilvl="4" w:tplc="04250003">
      <w:start w:val="1"/>
      <w:numFmt w:val="bullet"/>
      <w:lvlText w:val="o"/>
      <w:lvlJc w:val="left"/>
      <w:pPr>
        <w:ind w:left="3353" w:hanging="360"/>
      </w:pPr>
      <w:rPr>
        <w:rFonts w:ascii="Courier New" w:hAnsi="Courier New" w:cs="Courier New" w:hint="default"/>
      </w:rPr>
    </w:lvl>
    <w:lvl w:ilvl="5" w:tplc="04250005">
      <w:start w:val="1"/>
      <w:numFmt w:val="bullet"/>
      <w:lvlText w:val=""/>
      <w:lvlJc w:val="left"/>
      <w:pPr>
        <w:ind w:left="4073" w:hanging="360"/>
      </w:pPr>
      <w:rPr>
        <w:rFonts w:ascii="Wingdings" w:hAnsi="Wingdings" w:hint="default"/>
      </w:rPr>
    </w:lvl>
    <w:lvl w:ilvl="6" w:tplc="04250001">
      <w:start w:val="1"/>
      <w:numFmt w:val="bullet"/>
      <w:lvlText w:val=""/>
      <w:lvlJc w:val="left"/>
      <w:pPr>
        <w:ind w:left="4793" w:hanging="360"/>
      </w:pPr>
      <w:rPr>
        <w:rFonts w:ascii="Symbol" w:hAnsi="Symbol" w:hint="default"/>
      </w:rPr>
    </w:lvl>
    <w:lvl w:ilvl="7" w:tplc="04250003">
      <w:start w:val="1"/>
      <w:numFmt w:val="bullet"/>
      <w:lvlText w:val="o"/>
      <w:lvlJc w:val="left"/>
      <w:pPr>
        <w:ind w:left="5513" w:hanging="360"/>
      </w:pPr>
      <w:rPr>
        <w:rFonts w:ascii="Courier New" w:hAnsi="Courier New" w:cs="Courier New" w:hint="default"/>
      </w:rPr>
    </w:lvl>
    <w:lvl w:ilvl="8" w:tplc="04250005">
      <w:start w:val="1"/>
      <w:numFmt w:val="bullet"/>
      <w:lvlText w:val=""/>
      <w:lvlJc w:val="left"/>
      <w:pPr>
        <w:ind w:left="6233" w:hanging="360"/>
      </w:pPr>
      <w:rPr>
        <w:rFonts w:ascii="Wingdings" w:hAnsi="Wingdings" w:hint="default"/>
      </w:rPr>
    </w:lvl>
  </w:abstractNum>
  <w:abstractNum w:abstractNumId="21" w15:restartNumberingAfterBreak="0">
    <w:nsid w:val="485F237C"/>
    <w:multiLevelType w:val="hybridMultilevel"/>
    <w:tmpl w:val="11E6EAE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2" w15:restartNumberingAfterBreak="0">
    <w:nsid w:val="487D1AA0"/>
    <w:multiLevelType w:val="hybridMultilevel"/>
    <w:tmpl w:val="A47253E0"/>
    <w:lvl w:ilvl="0" w:tplc="3BBAB008">
      <w:numFmt w:val="bullet"/>
      <w:lvlText w:val=""/>
      <w:lvlJc w:val="left"/>
      <w:pPr>
        <w:ind w:left="1068" w:hanging="708"/>
      </w:pPr>
      <w:rPr>
        <w:rFonts w:ascii="Symbol" w:eastAsia="Calibr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49910ECC"/>
    <w:multiLevelType w:val="hybridMultilevel"/>
    <w:tmpl w:val="D7A0C922"/>
    <w:lvl w:ilvl="0" w:tplc="F5E29B20">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4ABC41F2"/>
    <w:multiLevelType w:val="hybridMultilevel"/>
    <w:tmpl w:val="D61EC57E"/>
    <w:lvl w:ilvl="0" w:tplc="A4222C9C">
      <w:start w:val="1"/>
      <w:numFmt w:val="decimal"/>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abstractNum w:abstractNumId="25" w15:restartNumberingAfterBreak="0">
    <w:nsid w:val="4AF14E78"/>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E8255E"/>
    <w:multiLevelType w:val="hybridMultilevel"/>
    <w:tmpl w:val="6F4043E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7" w15:restartNumberingAfterBreak="0">
    <w:nsid w:val="52EC7F55"/>
    <w:multiLevelType w:val="multilevel"/>
    <w:tmpl w:val="11B4761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3813AD8"/>
    <w:multiLevelType w:val="multilevel"/>
    <w:tmpl w:val="5CB61586"/>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BE934C2"/>
    <w:multiLevelType w:val="hybridMultilevel"/>
    <w:tmpl w:val="5738597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0" w15:restartNumberingAfterBreak="0">
    <w:nsid w:val="5D083418"/>
    <w:multiLevelType w:val="hybridMultilevel"/>
    <w:tmpl w:val="AD263736"/>
    <w:lvl w:ilvl="0" w:tplc="0425000F">
      <w:start w:val="1"/>
      <w:numFmt w:val="bullet"/>
      <w:pStyle w:val="Bulletid"/>
      <w:lvlText w:val=""/>
      <w:lvlJc w:val="left"/>
      <w:pPr>
        <w:ind w:left="720" w:hanging="360"/>
      </w:pPr>
      <w:rPr>
        <w:rFonts w:ascii="Symbol" w:hAnsi="Symbol" w:hint="default"/>
      </w:rPr>
    </w:lvl>
    <w:lvl w:ilvl="1" w:tplc="04250019">
      <w:start w:val="1"/>
      <w:numFmt w:val="bullet"/>
      <w:lvlText w:val="o"/>
      <w:lvlJc w:val="left"/>
      <w:pPr>
        <w:ind w:left="1440" w:hanging="360"/>
      </w:pPr>
      <w:rPr>
        <w:rFonts w:ascii="Courier New" w:hAnsi="Courier New" w:hint="default"/>
      </w:rPr>
    </w:lvl>
    <w:lvl w:ilvl="2" w:tplc="0425001B" w:tentative="1">
      <w:start w:val="1"/>
      <w:numFmt w:val="bullet"/>
      <w:lvlText w:val=""/>
      <w:lvlJc w:val="left"/>
      <w:pPr>
        <w:ind w:left="2160" w:hanging="360"/>
      </w:pPr>
      <w:rPr>
        <w:rFonts w:ascii="Wingdings" w:hAnsi="Wingdings" w:hint="default"/>
      </w:rPr>
    </w:lvl>
    <w:lvl w:ilvl="3" w:tplc="0425000F" w:tentative="1">
      <w:start w:val="1"/>
      <w:numFmt w:val="bullet"/>
      <w:lvlText w:val=""/>
      <w:lvlJc w:val="left"/>
      <w:pPr>
        <w:ind w:left="2880" w:hanging="360"/>
      </w:pPr>
      <w:rPr>
        <w:rFonts w:ascii="Symbol" w:hAnsi="Symbol" w:hint="default"/>
      </w:rPr>
    </w:lvl>
    <w:lvl w:ilvl="4" w:tplc="04250019" w:tentative="1">
      <w:start w:val="1"/>
      <w:numFmt w:val="bullet"/>
      <w:lvlText w:val="o"/>
      <w:lvlJc w:val="left"/>
      <w:pPr>
        <w:ind w:left="3600" w:hanging="360"/>
      </w:pPr>
      <w:rPr>
        <w:rFonts w:ascii="Courier New" w:hAnsi="Courier New" w:hint="default"/>
      </w:rPr>
    </w:lvl>
    <w:lvl w:ilvl="5" w:tplc="0425001B" w:tentative="1">
      <w:start w:val="1"/>
      <w:numFmt w:val="bullet"/>
      <w:lvlText w:val=""/>
      <w:lvlJc w:val="left"/>
      <w:pPr>
        <w:ind w:left="4320" w:hanging="360"/>
      </w:pPr>
      <w:rPr>
        <w:rFonts w:ascii="Wingdings" w:hAnsi="Wingdings" w:hint="default"/>
      </w:rPr>
    </w:lvl>
    <w:lvl w:ilvl="6" w:tplc="0425000F" w:tentative="1">
      <w:start w:val="1"/>
      <w:numFmt w:val="bullet"/>
      <w:lvlText w:val=""/>
      <w:lvlJc w:val="left"/>
      <w:pPr>
        <w:ind w:left="5040" w:hanging="360"/>
      </w:pPr>
      <w:rPr>
        <w:rFonts w:ascii="Symbol" w:hAnsi="Symbol" w:hint="default"/>
      </w:rPr>
    </w:lvl>
    <w:lvl w:ilvl="7" w:tplc="04250019" w:tentative="1">
      <w:start w:val="1"/>
      <w:numFmt w:val="bullet"/>
      <w:lvlText w:val="o"/>
      <w:lvlJc w:val="left"/>
      <w:pPr>
        <w:ind w:left="5760" w:hanging="360"/>
      </w:pPr>
      <w:rPr>
        <w:rFonts w:ascii="Courier New" w:hAnsi="Courier New" w:hint="default"/>
      </w:rPr>
    </w:lvl>
    <w:lvl w:ilvl="8" w:tplc="0425001B" w:tentative="1">
      <w:start w:val="1"/>
      <w:numFmt w:val="bullet"/>
      <w:lvlText w:val=""/>
      <w:lvlJc w:val="left"/>
      <w:pPr>
        <w:ind w:left="6480" w:hanging="360"/>
      </w:pPr>
      <w:rPr>
        <w:rFonts w:ascii="Wingdings" w:hAnsi="Wingdings" w:hint="default"/>
      </w:rPr>
    </w:lvl>
  </w:abstractNum>
  <w:abstractNum w:abstractNumId="31" w15:restartNumberingAfterBreak="0">
    <w:nsid w:val="6703359B"/>
    <w:multiLevelType w:val="hybridMultilevel"/>
    <w:tmpl w:val="70A4C892"/>
    <w:lvl w:ilvl="0" w:tplc="D30E45E8">
      <w:start w:val="1"/>
      <w:numFmt w:val="decimal"/>
      <w:lvlText w:val="%1."/>
      <w:lvlJc w:val="left"/>
      <w:pPr>
        <w:ind w:left="586" w:hanging="360"/>
      </w:pPr>
      <w:rPr>
        <w:rFonts w:hint="default"/>
      </w:rPr>
    </w:lvl>
    <w:lvl w:ilvl="1" w:tplc="04250019" w:tentative="1">
      <w:start w:val="1"/>
      <w:numFmt w:val="lowerLetter"/>
      <w:lvlText w:val="%2."/>
      <w:lvlJc w:val="left"/>
      <w:pPr>
        <w:ind w:left="1553" w:hanging="360"/>
      </w:pPr>
    </w:lvl>
    <w:lvl w:ilvl="2" w:tplc="0425001B" w:tentative="1">
      <w:start w:val="1"/>
      <w:numFmt w:val="lowerRoman"/>
      <w:lvlText w:val="%3."/>
      <w:lvlJc w:val="right"/>
      <w:pPr>
        <w:ind w:left="2273" w:hanging="180"/>
      </w:pPr>
    </w:lvl>
    <w:lvl w:ilvl="3" w:tplc="0425000F" w:tentative="1">
      <w:start w:val="1"/>
      <w:numFmt w:val="decimal"/>
      <w:lvlText w:val="%4."/>
      <w:lvlJc w:val="left"/>
      <w:pPr>
        <w:ind w:left="2993" w:hanging="360"/>
      </w:pPr>
    </w:lvl>
    <w:lvl w:ilvl="4" w:tplc="04250019" w:tentative="1">
      <w:start w:val="1"/>
      <w:numFmt w:val="lowerLetter"/>
      <w:lvlText w:val="%5."/>
      <w:lvlJc w:val="left"/>
      <w:pPr>
        <w:ind w:left="3713" w:hanging="360"/>
      </w:pPr>
    </w:lvl>
    <w:lvl w:ilvl="5" w:tplc="0425001B" w:tentative="1">
      <w:start w:val="1"/>
      <w:numFmt w:val="lowerRoman"/>
      <w:lvlText w:val="%6."/>
      <w:lvlJc w:val="right"/>
      <w:pPr>
        <w:ind w:left="4433" w:hanging="180"/>
      </w:pPr>
    </w:lvl>
    <w:lvl w:ilvl="6" w:tplc="0425000F" w:tentative="1">
      <w:start w:val="1"/>
      <w:numFmt w:val="decimal"/>
      <w:lvlText w:val="%7."/>
      <w:lvlJc w:val="left"/>
      <w:pPr>
        <w:ind w:left="5153" w:hanging="360"/>
      </w:pPr>
    </w:lvl>
    <w:lvl w:ilvl="7" w:tplc="04250019" w:tentative="1">
      <w:start w:val="1"/>
      <w:numFmt w:val="lowerLetter"/>
      <w:lvlText w:val="%8."/>
      <w:lvlJc w:val="left"/>
      <w:pPr>
        <w:ind w:left="5873" w:hanging="360"/>
      </w:pPr>
    </w:lvl>
    <w:lvl w:ilvl="8" w:tplc="0425001B" w:tentative="1">
      <w:start w:val="1"/>
      <w:numFmt w:val="lowerRoman"/>
      <w:lvlText w:val="%9."/>
      <w:lvlJc w:val="right"/>
      <w:pPr>
        <w:ind w:left="6593" w:hanging="180"/>
      </w:pPr>
    </w:lvl>
  </w:abstractNum>
  <w:abstractNum w:abstractNumId="32" w15:restartNumberingAfterBreak="0">
    <w:nsid w:val="6FE86B8A"/>
    <w:multiLevelType w:val="multilevel"/>
    <w:tmpl w:val="11B4761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4011EE3"/>
    <w:multiLevelType w:val="multilevel"/>
    <w:tmpl w:val="2340C764"/>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74F35E0C"/>
    <w:multiLevelType w:val="hybridMultilevel"/>
    <w:tmpl w:val="70F8417A"/>
    <w:lvl w:ilvl="0" w:tplc="BA3E8E70">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772A477B"/>
    <w:multiLevelType w:val="hybridMultilevel"/>
    <w:tmpl w:val="0BDAFB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78E35E27"/>
    <w:multiLevelType w:val="hybridMultilevel"/>
    <w:tmpl w:val="AD5AD114"/>
    <w:lvl w:ilvl="0" w:tplc="04250001">
      <w:start w:val="1"/>
      <w:numFmt w:val="bullet"/>
      <w:lvlText w:val=""/>
      <w:lvlJc w:val="left"/>
      <w:pPr>
        <w:ind w:left="360" w:hanging="360"/>
      </w:pPr>
      <w:rPr>
        <w:rFonts w:ascii="Symbol" w:hAnsi="Symbol"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7" w15:restartNumberingAfterBreak="0">
    <w:nsid w:val="790F1019"/>
    <w:multiLevelType w:val="hybridMultilevel"/>
    <w:tmpl w:val="77DE0E34"/>
    <w:lvl w:ilvl="0" w:tplc="C03C2F4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7C5D498A"/>
    <w:multiLevelType w:val="multilevel"/>
    <w:tmpl w:val="96329C74"/>
    <w:lvl w:ilvl="0">
      <w:start w:val="1"/>
      <w:numFmt w:val="upperRoman"/>
      <w:lvlText w:val="%1. OSA"/>
      <w:lvlJc w:val="righ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3.%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C9A70A2"/>
    <w:multiLevelType w:val="hybridMultilevel"/>
    <w:tmpl w:val="69F096D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7CC576A9"/>
    <w:multiLevelType w:val="multilevel"/>
    <w:tmpl w:val="ECF63772"/>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1" w15:restartNumberingAfterBreak="0">
    <w:nsid w:val="7DF7329A"/>
    <w:multiLevelType w:val="hybridMultilevel"/>
    <w:tmpl w:val="BA26F260"/>
    <w:lvl w:ilvl="0" w:tplc="4520342A">
      <w:start w:val="1"/>
      <w:numFmt w:val="decimal"/>
      <w:lvlText w:val="%1."/>
      <w:lvlJc w:val="left"/>
      <w:pPr>
        <w:ind w:left="720" w:hanging="360"/>
      </w:pPr>
      <w:rPr>
        <w:rFonts w:ascii="Times New Roman" w:hAnsi="Times New Roman" w:hint="default"/>
        <w:color w:val="auto"/>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31"/>
  </w:num>
  <w:num w:numId="2">
    <w:abstractNumId w:val="39"/>
  </w:num>
  <w:num w:numId="3">
    <w:abstractNumId w:val="2"/>
  </w:num>
  <w:num w:numId="4">
    <w:abstractNumId w:val="7"/>
  </w:num>
  <w:num w:numId="5">
    <w:abstractNumId w:val="1"/>
  </w:num>
  <w:num w:numId="6">
    <w:abstractNumId w:val="4"/>
  </w:num>
  <w:num w:numId="7">
    <w:abstractNumId w:val="15"/>
  </w:num>
  <w:num w:numId="8">
    <w:abstractNumId w:val="38"/>
  </w:num>
  <w:num w:numId="9">
    <w:abstractNumId w:val="23"/>
  </w:num>
  <w:num w:numId="10">
    <w:abstractNumId w:val="37"/>
  </w:num>
  <w:num w:numId="11">
    <w:abstractNumId w:val="34"/>
  </w:num>
  <w:num w:numId="12">
    <w:abstractNumId w:val="16"/>
  </w:num>
  <w:num w:numId="13">
    <w:abstractNumId w:val="25"/>
  </w:num>
  <w:num w:numId="14">
    <w:abstractNumId w:val="6"/>
  </w:num>
  <w:num w:numId="15">
    <w:abstractNumId w:val="13"/>
  </w:num>
  <w:num w:numId="16">
    <w:abstractNumId w:val="27"/>
  </w:num>
  <w:num w:numId="17">
    <w:abstractNumId w:val="28"/>
  </w:num>
  <w:num w:numId="18">
    <w:abstractNumId w:val="33"/>
  </w:num>
  <w:num w:numId="19">
    <w:abstractNumId w:val="40"/>
  </w:num>
  <w:num w:numId="20">
    <w:abstractNumId w:val="11"/>
  </w:num>
  <w:num w:numId="21">
    <w:abstractNumId w:val="29"/>
  </w:num>
  <w:num w:numId="22">
    <w:abstractNumId w:val="26"/>
  </w:num>
  <w:num w:numId="23">
    <w:abstractNumId w:val="9"/>
  </w:num>
  <w:num w:numId="24">
    <w:abstractNumId w:val="35"/>
  </w:num>
  <w:num w:numId="25">
    <w:abstractNumId w:val="19"/>
  </w:num>
  <w:num w:numId="26">
    <w:abstractNumId w:val="15"/>
  </w:num>
  <w:num w:numId="27">
    <w:abstractNumId w:val="20"/>
  </w:num>
  <w:num w:numId="28">
    <w:abstractNumId w:val="18"/>
  </w:num>
  <w:num w:numId="29">
    <w:abstractNumId w:val="17"/>
  </w:num>
  <w:num w:numId="30">
    <w:abstractNumId w:val="15"/>
  </w:num>
  <w:num w:numId="31">
    <w:abstractNumId w:val="5"/>
  </w:num>
  <w:num w:numId="32">
    <w:abstractNumId w:val="36"/>
  </w:num>
  <w:num w:numId="33">
    <w:abstractNumId w:val="0"/>
  </w:num>
  <w:num w:numId="34">
    <w:abstractNumId w:val="15"/>
  </w:num>
  <w:num w:numId="35">
    <w:abstractNumId w:val="30"/>
  </w:num>
  <w:num w:numId="36">
    <w:abstractNumId w:val="10"/>
  </w:num>
  <w:num w:numId="37">
    <w:abstractNumId w:val="12"/>
  </w:num>
  <w:num w:numId="38">
    <w:abstractNumId w:val="8"/>
  </w:num>
  <w:num w:numId="39">
    <w:abstractNumId w:val="41"/>
  </w:num>
  <w:num w:numId="40">
    <w:abstractNumId w:val="32"/>
  </w:num>
  <w:num w:numId="41">
    <w:abstractNumId w:val="22"/>
  </w:num>
  <w:num w:numId="4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4"/>
  </w:num>
  <w:num w:numId="45">
    <w:abstractNumId w:val="21"/>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F3B"/>
    <w:rsid w:val="00000D92"/>
    <w:rsid w:val="000012FE"/>
    <w:rsid w:val="00002E43"/>
    <w:rsid w:val="0000312A"/>
    <w:rsid w:val="0000369D"/>
    <w:rsid w:val="00003E6C"/>
    <w:rsid w:val="00005269"/>
    <w:rsid w:val="000077A7"/>
    <w:rsid w:val="00011144"/>
    <w:rsid w:val="00011512"/>
    <w:rsid w:val="000116DE"/>
    <w:rsid w:val="000122A5"/>
    <w:rsid w:val="000122E3"/>
    <w:rsid w:val="00012959"/>
    <w:rsid w:val="00014B84"/>
    <w:rsid w:val="00014BBC"/>
    <w:rsid w:val="00014C58"/>
    <w:rsid w:val="00014FB0"/>
    <w:rsid w:val="000160F4"/>
    <w:rsid w:val="00022183"/>
    <w:rsid w:val="0002367B"/>
    <w:rsid w:val="000251D4"/>
    <w:rsid w:val="0002641F"/>
    <w:rsid w:val="00026A53"/>
    <w:rsid w:val="00027B4D"/>
    <w:rsid w:val="00030ABF"/>
    <w:rsid w:val="00030BD2"/>
    <w:rsid w:val="000326F5"/>
    <w:rsid w:val="00032E31"/>
    <w:rsid w:val="00034EA4"/>
    <w:rsid w:val="000374AB"/>
    <w:rsid w:val="00040B67"/>
    <w:rsid w:val="00042CE5"/>
    <w:rsid w:val="000435C4"/>
    <w:rsid w:val="0004365E"/>
    <w:rsid w:val="00045AA7"/>
    <w:rsid w:val="00046DE5"/>
    <w:rsid w:val="000478D9"/>
    <w:rsid w:val="000510EC"/>
    <w:rsid w:val="00051BBB"/>
    <w:rsid w:val="000540AD"/>
    <w:rsid w:val="00054213"/>
    <w:rsid w:val="000545BA"/>
    <w:rsid w:val="000605A8"/>
    <w:rsid w:val="00061D83"/>
    <w:rsid w:val="00061F50"/>
    <w:rsid w:val="000620F2"/>
    <w:rsid w:val="00062150"/>
    <w:rsid w:val="00062743"/>
    <w:rsid w:val="00062AD9"/>
    <w:rsid w:val="0006395E"/>
    <w:rsid w:val="000674A1"/>
    <w:rsid w:val="00067623"/>
    <w:rsid w:val="00067D3F"/>
    <w:rsid w:val="0007190E"/>
    <w:rsid w:val="00074191"/>
    <w:rsid w:val="00074CE4"/>
    <w:rsid w:val="000757A1"/>
    <w:rsid w:val="00075A00"/>
    <w:rsid w:val="000767F1"/>
    <w:rsid w:val="00080FD5"/>
    <w:rsid w:val="00082468"/>
    <w:rsid w:val="0008322C"/>
    <w:rsid w:val="000856BA"/>
    <w:rsid w:val="000876DC"/>
    <w:rsid w:val="00090D4F"/>
    <w:rsid w:val="00091C8E"/>
    <w:rsid w:val="0009335F"/>
    <w:rsid w:val="00093E7C"/>
    <w:rsid w:val="000941C8"/>
    <w:rsid w:val="00096BD6"/>
    <w:rsid w:val="00097655"/>
    <w:rsid w:val="0009771B"/>
    <w:rsid w:val="000A1049"/>
    <w:rsid w:val="000A120D"/>
    <w:rsid w:val="000A1535"/>
    <w:rsid w:val="000A1F6F"/>
    <w:rsid w:val="000A247B"/>
    <w:rsid w:val="000A287F"/>
    <w:rsid w:val="000A3F1F"/>
    <w:rsid w:val="000A57D3"/>
    <w:rsid w:val="000A74AD"/>
    <w:rsid w:val="000B145F"/>
    <w:rsid w:val="000B1ECE"/>
    <w:rsid w:val="000B2D41"/>
    <w:rsid w:val="000B3264"/>
    <w:rsid w:val="000B4BE8"/>
    <w:rsid w:val="000B6308"/>
    <w:rsid w:val="000C0F53"/>
    <w:rsid w:val="000C2FAB"/>
    <w:rsid w:val="000C391A"/>
    <w:rsid w:val="000C3BDC"/>
    <w:rsid w:val="000C3E30"/>
    <w:rsid w:val="000C54D2"/>
    <w:rsid w:val="000C6279"/>
    <w:rsid w:val="000C73C9"/>
    <w:rsid w:val="000D0449"/>
    <w:rsid w:val="000D1561"/>
    <w:rsid w:val="000D1B66"/>
    <w:rsid w:val="000D3346"/>
    <w:rsid w:val="000D3884"/>
    <w:rsid w:val="000D4D1C"/>
    <w:rsid w:val="000D4E2C"/>
    <w:rsid w:val="000D580A"/>
    <w:rsid w:val="000D63B2"/>
    <w:rsid w:val="000E0CE7"/>
    <w:rsid w:val="000E174E"/>
    <w:rsid w:val="000E1C2A"/>
    <w:rsid w:val="000E7237"/>
    <w:rsid w:val="000F07A0"/>
    <w:rsid w:val="000F0B1D"/>
    <w:rsid w:val="000F3C33"/>
    <w:rsid w:val="000F68E4"/>
    <w:rsid w:val="0010024C"/>
    <w:rsid w:val="00100E6A"/>
    <w:rsid w:val="00100E7E"/>
    <w:rsid w:val="0010142D"/>
    <w:rsid w:val="00102ECD"/>
    <w:rsid w:val="001039F0"/>
    <w:rsid w:val="001043B9"/>
    <w:rsid w:val="001057DB"/>
    <w:rsid w:val="00105EFA"/>
    <w:rsid w:val="001064B7"/>
    <w:rsid w:val="00107FE6"/>
    <w:rsid w:val="001113AB"/>
    <w:rsid w:val="001119B2"/>
    <w:rsid w:val="00112908"/>
    <w:rsid w:val="00112ABD"/>
    <w:rsid w:val="00112F64"/>
    <w:rsid w:val="0012068A"/>
    <w:rsid w:val="00121137"/>
    <w:rsid w:val="00121AA2"/>
    <w:rsid w:val="00124A45"/>
    <w:rsid w:val="0012633B"/>
    <w:rsid w:val="0012679B"/>
    <w:rsid w:val="00126A39"/>
    <w:rsid w:val="00131021"/>
    <w:rsid w:val="0013394D"/>
    <w:rsid w:val="00134054"/>
    <w:rsid w:val="001356B2"/>
    <w:rsid w:val="001358B5"/>
    <w:rsid w:val="00135C2E"/>
    <w:rsid w:val="00136562"/>
    <w:rsid w:val="0013661F"/>
    <w:rsid w:val="0013759B"/>
    <w:rsid w:val="001450A7"/>
    <w:rsid w:val="00146888"/>
    <w:rsid w:val="00146A97"/>
    <w:rsid w:val="00150A48"/>
    <w:rsid w:val="00150EC9"/>
    <w:rsid w:val="00152034"/>
    <w:rsid w:val="0015298F"/>
    <w:rsid w:val="00153D64"/>
    <w:rsid w:val="00153E22"/>
    <w:rsid w:val="00155B97"/>
    <w:rsid w:val="00160383"/>
    <w:rsid w:val="00160916"/>
    <w:rsid w:val="00161FDD"/>
    <w:rsid w:val="00162662"/>
    <w:rsid w:val="00163C4E"/>
    <w:rsid w:val="0016545F"/>
    <w:rsid w:val="0016577C"/>
    <w:rsid w:val="00165D4D"/>
    <w:rsid w:val="00165DED"/>
    <w:rsid w:val="00166D76"/>
    <w:rsid w:val="00167563"/>
    <w:rsid w:val="00172134"/>
    <w:rsid w:val="00173171"/>
    <w:rsid w:val="001740D9"/>
    <w:rsid w:val="001753FE"/>
    <w:rsid w:val="00175D6B"/>
    <w:rsid w:val="00177FDC"/>
    <w:rsid w:val="0018108A"/>
    <w:rsid w:val="00182D85"/>
    <w:rsid w:val="00182F97"/>
    <w:rsid w:val="0018401A"/>
    <w:rsid w:val="00185A79"/>
    <w:rsid w:val="00186494"/>
    <w:rsid w:val="001868B6"/>
    <w:rsid w:val="00186A47"/>
    <w:rsid w:val="0019079E"/>
    <w:rsid w:val="0019144E"/>
    <w:rsid w:val="00192A6C"/>
    <w:rsid w:val="001956A3"/>
    <w:rsid w:val="00195AD5"/>
    <w:rsid w:val="00197387"/>
    <w:rsid w:val="001A1B7A"/>
    <w:rsid w:val="001A5844"/>
    <w:rsid w:val="001A595B"/>
    <w:rsid w:val="001A6820"/>
    <w:rsid w:val="001A7DE2"/>
    <w:rsid w:val="001B044C"/>
    <w:rsid w:val="001B1785"/>
    <w:rsid w:val="001B1C11"/>
    <w:rsid w:val="001B4675"/>
    <w:rsid w:val="001B6BF5"/>
    <w:rsid w:val="001B7FC3"/>
    <w:rsid w:val="001C005E"/>
    <w:rsid w:val="001C0D99"/>
    <w:rsid w:val="001C1056"/>
    <w:rsid w:val="001C1772"/>
    <w:rsid w:val="001C44B3"/>
    <w:rsid w:val="001D0778"/>
    <w:rsid w:val="001D2225"/>
    <w:rsid w:val="001D577A"/>
    <w:rsid w:val="001D5881"/>
    <w:rsid w:val="001D5966"/>
    <w:rsid w:val="001D5D1F"/>
    <w:rsid w:val="001D67EA"/>
    <w:rsid w:val="001D6826"/>
    <w:rsid w:val="001D756E"/>
    <w:rsid w:val="001E1EAC"/>
    <w:rsid w:val="001E1FE8"/>
    <w:rsid w:val="001E77BF"/>
    <w:rsid w:val="001E7ED1"/>
    <w:rsid w:val="001F0F68"/>
    <w:rsid w:val="001F32B3"/>
    <w:rsid w:val="00201B30"/>
    <w:rsid w:val="00202CB5"/>
    <w:rsid w:val="00204638"/>
    <w:rsid w:val="00205EBA"/>
    <w:rsid w:val="0020631E"/>
    <w:rsid w:val="00206F8D"/>
    <w:rsid w:val="002075A8"/>
    <w:rsid w:val="002102BE"/>
    <w:rsid w:val="002124ED"/>
    <w:rsid w:val="00213439"/>
    <w:rsid w:val="00214E16"/>
    <w:rsid w:val="0021633D"/>
    <w:rsid w:val="00216944"/>
    <w:rsid w:val="002169DC"/>
    <w:rsid w:val="00216FBC"/>
    <w:rsid w:val="00220BFE"/>
    <w:rsid w:val="00221E25"/>
    <w:rsid w:val="00223B48"/>
    <w:rsid w:val="002248A2"/>
    <w:rsid w:val="002251BD"/>
    <w:rsid w:val="0022595E"/>
    <w:rsid w:val="00226EF9"/>
    <w:rsid w:val="00227297"/>
    <w:rsid w:val="00232C0D"/>
    <w:rsid w:val="00234098"/>
    <w:rsid w:val="00235D0D"/>
    <w:rsid w:val="0023648B"/>
    <w:rsid w:val="002371A6"/>
    <w:rsid w:val="0023737D"/>
    <w:rsid w:val="00237C60"/>
    <w:rsid w:val="00240743"/>
    <w:rsid w:val="00240DC3"/>
    <w:rsid w:val="0024133C"/>
    <w:rsid w:val="00241946"/>
    <w:rsid w:val="00242247"/>
    <w:rsid w:val="00242BE9"/>
    <w:rsid w:val="002438B5"/>
    <w:rsid w:val="00244AF4"/>
    <w:rsid w:val="002451A9"/>
    <w:rsid w:val="002453C2"/>
    <w:rsid w:val="002456A5"/>
    <w:rsid w:val="00245ED3"/>
    <w:rsid w:val="002463D8"/>
    <w:rsid w:val="00247125"/>
    <w:rsid w:val="002473A4"/>
    <w:rsid w:val="0025292B"/>
    <w:rsid w:val="00253837"/>
    <w:rsid w:val="00255663"/>
    <w:rsid w:val="002565C3"/>
    <w:rsid w:val="00256638"/>
    <w:rsid w:val="002575B0"/>
    <w:rsid w:val="0026001F"/>
    <w:rsid w:val="0026074B"/>
    <w:rsid w:val="00260C6D"/>
    <w:rsid w:val="00261205"/>
    <w:rsid w:val="00261CCB"/>
    <w:rsid w:val="00263268"/>
    <w:rsid w:val="002636B2"/>
    <w:rsid w:val="0026380F"/>
    <w:rsid w:val="002646BD"/>
    <w:rsid w:val="002657A1"/>
    <w:rsid w:val="00267B1B"/>
    <w:rsid w:val="00272EA4"/>
    <w:rsid w:val="00272F03"/>
    <w:rsid w:val="002809B4"/>
    <w:rsid w:val="00282531"/>
    <w:rsid w:val="0028332E"/>
    <w:rsid w:val="00283382"/>
    <w:rsid w:val="00284AB6"/>
    <w:rsid w:val="00286320"/>
    <w:rsid w:val="002900E9"/>
    <w:rsid w:val="002904F7"/>
    <w:rsid w:val="00290B33"/>
    <w:rsid w:val="00292C1B"/>
    <w:rsid w:val="002932A6"/>
    <w:rsid w:val="0029495E"/>
    <w:rsid w:val="00297772"/>
    <w:rsid w:val="002A0401"/>
    <w:rsid w:val="002A29EE"/>
    <w:rsid w:val="002A30BA"/>
    <w:rsid w:val="002A3A90"/>
    <w:rsid w:val="002A51DC"/>
    <w:rsid w:val="002A5A5E"/>
    <w:rsid w:val="002A7A72"/>
    <w:rsid w:val="002A7EAB"/>
    <w:rsid w:val="002B0555"/>
    <w:rsid w:val="002B2702"/>
    <w:rsid w:val="002B310C"/>
    <w:rsid w:val="002B33F6"/>
    <w:rsid w:val="002B3A8F"/>
    <w:rsid w:val="002B5349"/>
    <w:rsid w:val="002B5487"/>
    <w:rsid w:val="002B55E3"/>
    <w:rsid w:val="002B6829"/>
    <w:rsid w:val="002B7712"/>
    <w:rsid w:val="002C0038"/>
    <w:rsid w:val="002C076F"/>
    <w:rsid w:val="002C2231"/>
    <w:rsid w:val="002C3768"/>
    <w:rsid w:val="002C402E"/>
    <w:rsid w:val="002C4D81"/>
    <w:rsid w:val="002C4E1F"/>
    <w:rsid w:val="002C54E6"/>
    <w:rsid w:val="002C63CD"/>
    <w:rsid w:val="002C64B8"/>
    <w:rsid w:val="002C692E"/>
    <w:rsid w:val="002D03B9"/>
    <w:rsid w:val="002D0FDC"/>
    <w:rsid w:val="002D1FA7"/>
    <w:rsid w:val="002D3D7F"/>
    <w:rsid w:val="002D653E"/>
    <w:rsid w:val="002D68AC"/>
    <w:rsid w:val="002D77E2"/>
    <w:rsid w:val="002E0755"/>
    <w:rsid w:val="002E36E3"/>
    <w:rsid w:val="002E4EC3"/>
    <w:rsid w:val="002E6501"/>
    <w:rsid w:val="002E6A34"/>
    <w:rsid w:val="002E7150"/>
    <w:rsid w:val="002E75A1"/>
    <w:rsid w:val="002F1741"/>
    <w:rsid w:val="002F361F"/>
    <w:rsid w:val="002F47E0"/>
    <w:rsid w:val="002F56AB"/>
    <w:rsid w:val="002F70BA"/>
    <w:rsid w:val="003012EA"/>
    <w:rsid w:val="00301F4F"/>
    <w:rsid w:val="00304B39"/>
    <w:rsid w:val="00305326"/>
    <w:rsid w:val="00306F3C"/>
    <w:rsid w:val="00306F6C"/>
    <w:rsid w:val="00307E16"/>
    <w:rsid w:val="00312951"/>
    <w:rsid w:val="00317D89"/>
    <w:rsid w:val="00317DDB"/>
    <w:rsid w:val="003212DA"/>
    <w:rsid w:val="00322A5D"/>
    <w:rsid w:val="00324747"/>
    <w:rsid w:val="0032766E"/>
    <w:rsid w:val="0033091D"/>
    <w:rsid w:val="00330DA4"/>
    <w:rsid w:val="00330FA3"/>
    <w:rsid w:val="00331ED1"/>
    <w:rsid w:val="00332239"/>
    <w:rsid w:val="00333EC1"/>
    <w:rsid w:val="00334219"/>
    <w:rsid w:val="003342BF"/>
    <w:rsid w:val="00334964"/>
    <w:rsid w:val="00335C18"/>
    <w:rsid w:val="00337168"/>
    <w:rsid w:val="00337EAC"/>
    <w:rsid w:val="0034030A"/>
    <w:rsid w:val="00341276"/>
    <w:rsid w:val="003417E1"/>
    <w:rsid w:val="003428F6"/>
    <w:rsid w:val="00342B15"/>
    <w:rsid w:val="00342F47"/>
    <w:rsid w:val="003553B2"/>
    <w:rsid w:val="00355F8D"/>
    <w:rsid w:val="00356366"/>
    <w:rsid w:val="003573D7"/>
    <w:rsid w:val="00357580"/>
    <w:rsid w:val="00357B2D"/>
    <w:rsid w:val="00357D67"/>
    <w:rsid w:val="0036090D"/>
    <w:rsid w:val="0036163F"/>
    <w:rsid w:val="00361A25"/>
    <w:rsid w:val="00364763"/>
    <w:rsid w:val="00364EEF"/>
    <w:rsid w:val="003655BE"/>
    <w:rsid w:val="00370F7C"/>
    <w:rsid w:val="00372453"/>
    <w:rsid w:val="00372769"/>
    <w:rsid w:val="00373536"/>
    <w:rsid w:val="003754A4"/>
    <w:rsid w:val="00375C8A"/>
    <w:rsid w:val="00376465"/>
    <w:rsid w:val="003775FE"/>
    <w:rsid w:val="003808FE"/>
    <w:rsid w:val="00380FE3"/>
    <w:rsid w:val="003833A2"/>
    <w:rsid w:val="00383F0A"/>
    <w:rsid w:val="0038477C"/>
    <w:rsid w:val="00384822"/>
    <w:rsid w:val="00385F24"/>
    <w:rsid w:val="0038665B"/>
    <w:rsid w:val="00386B62"/>
    <w:rsid w:val="00386F50"/>
    <w:rsid w:val="00387754"/>
    <w:rsid w:val="0038786B"/>
    <w:rsid w:val="003917DD"/>
    <w:rsid w:val="00394DD6"/>
    <w:rsid w:val="00395A1E"/>
    <w:rsid w:val="003962DA"/>
    <w:rsid w:val="003A185B"/>
    <w:rsid w:val="003A28E5"/>
    <w:rsid w:val="003A2D3A"/>
    <w:rsid w:val="003A388C"/>
    <w:rsid w:val="003A3ED5"/>
    <w:rsid w:val="003A574C"/>
    <w:rsid w:val="003A6530"/>
    <w:rsid w:val="003A6887"/>
    <w:rsid w:val="003B2A18"/>
    <w:rsid w:val="003B4A00"/>
    <w:rsid w:val="003B60FA"/>
    <w:rsid w:val="003B6D86"/>
    <w:rsid w:val="003B7429"/>
    <w:rsid w:val="003C1AC9"/>
    <w:rsid w:val="003C211B"/>
    <w:rsid w:val="003C423B"/>
    <w:rsid w:val="003C707D"/>
    <w:rsid w:val="003D17AA"/>
    <w:rsid w:val="003D3C58"/>
    <w:rsid w:val="003D5ACA"/>
    <w:rsid w:val="003D645F"/>
    <w:rsid w:val="003E23C1"/>
    <w:rsid w:val="003E4150"/>
    <w:rsid w:val="003E4A4F"/>
    <w:rsid w:val="003F0E45"/>
    <w:rsid w:val="003F0E70"/>
    <w:rsid w:val="003F1197"/>
    <w:rsid w:val="003F1360"/>
    <w:rsid w:val="003F1648"/>
    <w:rsid w:val="003F1B0F"/>
    <w:rsid w:val="003F297A"/>
    <w:rsid w:val="003F42CA"/>
    <w:rsid w:val="003F7252"/>
    <w:rsid w:val="00401B5F"/>
    <w:rsid w:val="00403C82"/>
    <w:rsid w:val="00404F7A"/>
    <w:rsid w:val="0040514B"/>
    <w:rsid w:val="00406F0E"/>
    <w:rsid w:val="004071AD"/>
    <w:rsid w:val="00407386"/>
    <w:rsid w:val="00410D27"/>
    <w:rsid w:val="0041139E"/>
    <w:rsid w:val="00411F7E"/>
    <w:rsid w:val="004134C9"/>
    <w:rsid w:val="004138E9"/>
    <w:rsid w:val="00413D83"/>
    <w:rsid w:val="00414410"/>
    <w:rsid w:val="00414845"/>
    <w:rsid w:val="00414BBB"/>
    <w:rsid w:val="004165B7"/>
    <w:rsid w:val="00416831"/>
    <w:rsid w:val="00417115"/>
    <w:rsid w:val="00423703"/>
    <w:rsid w:val="004240C7"/>
    <w:rsid w:val="00424C17"/>
    <w:rsid w:val="00425EE7"/>
    <w:rsid w:val="004305D0"/>
    <w:rsid w:val="00430F4B"/>
    <w:rsid w:val="00432BEA"/>
    <w:rsid w:val="004330E0"/>
    <w:rsid w:val="00433418"/>
    <w:rsid w:val="004343CA"/>
    <w:rsid w:val="0043633C"/>
    <w:rsid w:val="004368D1"/>
    <w:rsid w:val="00436969"/>
    <w:rsid w:val="00443B15"/>
    <w:rsid w:val="0044406A"/>
    <w:rsid w:val="00445069"/>
    <w:rsid w:val="00445722"/>
    <w:rsid w:val="00445936"/>
    <w:rsid w:val="004463D6"/>
    <w:rsid w:val="0044645F"/>
    <w:rsid w:val="004479DF"/>
    <w:rsid w:val="00447C79"/>
    <w:rsid w:val="004531B8"/>
    <w:rsid w:val="00453EEF"/>
    <w:rsid w:val="0046347A"/>
    <w:rsid w:val="00465D45"/>
    <w:rsid w:val="00467A4F"/>
    <w:rsid w:val="00471341"/>
    <w:rsid w:val="00472296"/>
    <w:rsid w:val="00473F2C"/>
    <w:rsid w:val="00475B58"/>
    <w:rsid w:val="00475B94"/>
    <w:rsid w:val="00475F93"/>
    <w:rsid w:val="004774E1"/>
    <w:rsid w:val="00483D13"/>
    <w:rsid w:val="0048595B"/>
    <w:rsid w:val="004868C7"/>
    <w:rsid w:val="0048699D"/>
    <w:rsid w:val="00492F1B"/>
    <w:rsid w:val="004955ED"/>
    <w:rsid w:val="00496612"/>
    <w:rsid w:val="00496C69"/>
    <w:rsid w:val="00497FF1"/>
    <w:rsid w:val="004A03DA"/>
    <w:rsid w:val="004A44A5"/>
    <w:rsid w:val="004A4E76"/>
    <w:rsid w:val="004A4F51"/>
    <w:rsid w:val="004A7C2C"/>
    <w:rsid w:val="004B2810"/>
    <w:rsid w:val="004B3558"/>
    <w:rsid w:val="004B3D04"/>
    <w:rsid w:val="004B3E0F"/>
    <w:rsid w:val="004B561D"/>
    <w:rsid w:val="004C0133"/>
    <w:rsid w:val="004C38FD"/>
    <w:rsid w:val="004D08B9"/>
    <w:rsid w:val="004D10F3"/>
    <w:rsid w:val="004D2FF1"/>
    <w:rsid w:val="004D415B"/>
    <w:rsid w:val="004D49FB"/>
    <w:rsid w:val="004D4EB3"/>
    <w:rsid w:val="004D6AAA"/>
    <w:rsid w:val="004D7175"/>
    <w:rsid w:val="004E063C"/>
    <w:rsid w:val="004E123B"/>
    <w:rsid w:val="004E24AD"/>
    <w:rsid w:val="004E2D9C"/>
    <w:rsid w:val="004E2F76"/>
    <w:rsid w:val="004E34E8"/>
    <w:rsid w:val="004E3CBD"/>
    <w:rsid w:val="004E3FFB"/>
    <w:rsid w:val="004E5820"/>
    <w:rsid w:val="004E5D7D"/>
    <w:rsid w:val="004E6437"/>
    <w:rsid w:val="004E72DA"/>
    <w:rsid w:val="004F5042"/>
    <w:rsid w:val="004F526F"/>
    <w:rsid w:val="004F781B"/>
    <w:rsid w:val="0050074E"/>
    <w:rsid w:val="005023FC"/>
    <w:rsid w:val="005031E9"/>
    <w:rsid w:val="00505436"/>
    <w:rsid w:val="0050584D"/>
    <w:rsid w:val="00512B8D"/>
    <w:rsid w:val="005130D3"/>
    <w:rsid w:val="00513763"/>
    <w:rsid w:val="00513B66"/>
    <w:rsid w:val="005157F9"/>
    <w:rsid w:val="00517547"/>
    <w:rsid w:val="005200F6"/>
    <w:rsid w:val="005202B2"/>
    <w:rsid w:val="00521376"/>
    <w:rsid w:val="00521D41"/>
    <w:rsid w:val="0052265E"/>
    <w:rsid w:val="005251E1"/>
    <w:rsid w:val="00530113"/>
    <w:rsid w:val="005311E0"/>
    <w:rsid w:val="005317F8"/>
    <w:rsid w:val="00531EEB"/>
    <w:rsid w:val="00532264"/>
    <w:rsid w:val="00532E03"/>
    <w:rsid w:val="00540003"/>
    <w:rsid w:val="00541106"/>
    <w:rsid w:val="00542150"/>
    <w:rsid w:val="00542FDB"/>
    <w:rsid w:val="005453EF"/>
    <w:rsid w:val="00545C6F"/>
    <w:rsid w:val="00546D3E"/>
    <w:rsid w:val="00550B75"/>
    <w:rsid w:val="00551093"/>
    <w:rsid w:val="00551BAF"/>
    <w:rsid w:val="005533FF"/>
    <w:rsid w:val="00553B8E"/>
    <w:rsid w:val="00554715"/>
    <w:rsid w:val="00554C57"/>
    <w:rsid w:val="005576CC"/>
    <w:rsid w:val="00560ADD"/>
    <w:rsid w:val="00560E8A"/>
    <w:rsid w:val="005610C5"/>
    <w:rsid w:val="0056277B"/>
    <w:rsid w:val="005634B6"/>
    <w:rsid w:val="00564087"/>
    <w:rsid w:val="00565EEE"/>
    <w:rsid w:val="00570CB0"/>
    <w:rsid w:val="00570DED"/>
    <w:rsid w:val="00570E06"/>
    <w:rsid w:val="00571380"/>
    <w:rsid w:val="00573E60"/>
    <w:rsid w:val="00580A51"/>
    <w:rsid w:val="0058162B"/>
    <w:rsid w:val="005820B2"/>
    <w:rsid w:val="00585896"/>
    <w:rsid w:val="00586C2E"/>
    <w:rsid w:val="005878C1"/>
    <w:rsid w:val="005901C7"/>
    <w:rsid w:val="00590E7C"/>
    <w:rsid w:val="005917F4"/>
    <w:rsid w:val="00594C9F"/>
    <w:rsid w:val="00596A53"/>
    <w:rsid w:val="005A0159"/>
    <w:rsid w:val="005A0D2E"/>
    <w:rsid w:val="005A2367"/>
    <w:rsid w:val="005A3010"/>
    <w:rsid w:val="005A3962"/>
    <w:rsid w:val="005A3D4C"/>
    <w:rsid w:val="005A4355"/>
    <w:rsid w:val="005A5EA3"/>
    <w:rsid w:val="005A61D8"/>
    <w:rsid w:val="005A7AA5"/>
    <w:rsid w:val="005B0390"/>
    <w:rsid w:val="005B07F5"/>
    <w:rsid w:val="005B11A4"/>
    <w:rsid w:val="005B1B72"/>
    <w:rsid w:val="005B1BD8"/>
    <w:rsid w:val="005B1CB4"/>
    <w:rsid w:val="005B32D6"/>
    <w:rsid w:val="005B47CC"/>
    <w:rsid w:val="005B58CD"/>
    <w:rsid w:val="005B5EC7"/>
    <w:rsid w:val="005C0805"/>
    <w:rsid w:val="005C1321"/>
    <w:rsid w:val="005C38A8"/>
    <w:rsid w:val="005C397F"/>
    <w:rsid w:val="005C6033"/>
    <w:rsid w:val="005D07E7"/>
    <w:rsid w:val="005D3A77"/>
    <w:rsid w:val="005D4C7A"/>
    <w:rsid w:val="005D5CC0"/>
    <w:rsid w:val="005D7F02"/>
    <w:rsid w:val="005E0FC6"/>
    <w:rsid w:val="005E2175"/>
    <w:rsid w:val="005E3117"/>
    <w:rsid w:val="005E3645"/>
    <w:rsid w:val="005E531F"/>
    <w:rsid w:val="005E6025"/>
    <w:rsid w:val="005E72D7"/>
    <w:rsid w:val="005E7ACE"/>
    <w:rsid w:val="005F0842"/>
    <w:rsid w:val="005F0968"/>
    <w:rsid w:val="005F0E27"/>
    <w:rsid w:val="005F0F05"/>
    <w:rsid w:val="005F1862"/>
    <w:rsid w:val="005F2873"/>
    <w:rsid w:val="005F29CA"/>
    <w:rsid w:val="005F3ECE"/>
    <w:rsid w:val="005F4246"/>
    <w:rsid w:val="005F434C"/>
    <w:rsid w:val="005F496D"/>
    <w:rsid w:val="005F5311"/>
    <w:rsid w:val="005F786E"/>
    <w:rsid w:val="00602401"/>
    <w:rsid w:val="00603ABD"/>
    <w:rsid w:val="00604A29"/>
    <w:rsid w:val="00607EC8"/>
    <w:rsid w:val="0061056D"/>
    <w:rsid w:val="00610C39"/>
    <w:rsid w:val="0061238B"/>
    <w:rsid w:val="006148C3"/>
    <w:rsid w:val="00617469"/>
    <w:rsid w:val="0062144B"/>
    <w:rsid w:val="0062266C"/>
    <w:rsid w:val="0062302F"/>
    <w:rsid w:val="00626D07"/>
    <w:rsid w:val="00633F09"/>
    <w:rsid w:val="006342D7"/>
    <w:rsid w:val="00634C73"/>
    <w:rsid w:val="00634CB9"/>
    <w:rsid w:val="00635901"/>
    <w:rsid w:val="006363DB"/>
    <w:rsid w:val="006367BB"/>
    <w:rsid w:val="00636989"/>
    <w:rsid w:val="00641CEA"/>
    <w:rsid w:val="0064506B"/>
    <w:rsid w:val="00650BAA"/>
    <w:rsid w:val="00650E26"/>
    <w:rsid w:val="0065106C"/>
    <w:rsid w:val="00651EB4"/>
    <w:rsid w:val="00652414"/>
    <w:rsid w:val="00652DB1"/>
    <w:rsid w:val="006536F7"/>
    <w:rsid w:val="00653CFD"/>
    <w:rsid w:val="00653F0A"/>
    <w:rsid w:val="006544E6"/>
    <w:rsid w:val="0065559D"/>
    <w:rsid w:val="00655F1C"/>
    <w:rsid w:val="00657185"/>
    <w:rsid w:val="00657928"/>
    <w:rsid w:val="00660095"/>
    <w:rsid w:val="00660574"/>
    <w:rsid w:val="006606A1"/>
    <w:rsid w:val="00660DB2"/>
    <w:rsid w:val="006619D9"/>
    <w:rsid w:val="00663225"/>
    <w:rsid w:val="006668CB"/>
    <w:rsid w:val="006706D2"/>
    <w:rsid w:val="00670F06"/>
    <w:rsid w:val="006722F6"/>
    <w:rsid w:val="006732D8"/>
    <w:rsid w:val="0067335C"/>
    <w:rsid w:val="00673510"/>
    <w:rsid w:val="00674BCB"/>
    <w:rsid w:val="00674CE8"/>
    <w:rsid w:val="00676380"/>
    <w:rsid w:val="00676677"/>
    <w:rsid w:val="006803AA"/>
    <w:rsid w:val="00682974"/>
    <w:rsid w:val="0068342A"/>
    <w:rsid w:val="00684B3B"/>
    <w:rsid w:val="00684DCF"/>
    <w:rsid w:val="006912D6"/>
    <w:rsid w:val="00693CD4"/>
    <w:rsid w:val="00694779"/>
    <w:rsid w:val="00694E34"/>
    <w:rsid w:val="006954DA"/>
    <w:rsid w:val="006A0A1F"/>
    <w:rsid w:val="006A31FD"/>
    <w:rsid w:val="006A3C72"/>
    <w:rsid w:val="006A5ABF"/>
    <w:rsid w:val="006A6C2F"/>
    <w:rsid w:val="006B08D4"/>
    <w:rsid w:val="006B2138"/>
    <w:rsid w:val="006B3F59"/>
    <w:rsid w:val="006B4F36"/>
    <w:rsid w:val="006B6242"/>
    <w:rsid w:val="006B6BD7"/>
    <w:rsid w:val="006B6F62"/>
    <w:rsid w:val="006C125A"/>
    <w:rsid w:val="006C134E"/>
    <w:rsid w:val="006C2574"/>
    <w:rsid w:val="006C3D67"/>
    <w:rsid w:val="006C4A21"/>
    <w:rsid w:val="006C7C4D"/>
    <w:rsid w:val="006D0A61"/>
    <w:rsid w:val="006D105F"/>
    <w:rsid w:val="006D296A"/>
    <w:rsid w:val="006D4208"/>
    <w:rsid w:val="006D6B74"/>
    <w:rsid w:val="006D6BA1"/>
    <w:rsid w:val="006D781C"/>
    <w:rsid w:val="006E0792"/>
    <w:rsid w:val="006E1095"/>
    <w:rsid w:val="006E1161"/>
    <w:rsid w:val="006E276C"/>
    <w:rsid w:val="006E5DE4"/>
    <w:rsid w:val="006F02A2"/>
    <w:rsid w:val="006F0CE2"/>
    <w:rsid w:val="006F132F"/>
    <w:rsid w:val="006F23B0"/>
    <w:rsid w:val="006F3115"/>
    <w:rsid w:val="006F4CDD"/>
    <w:rsid w:val="006F6045"/>
    <w:rsid w:val="00701D29"/>
    <w:rsid w:val="00703086"/>
    <w:rsid w:val="007031CE"/>
    <w:rsid w:val="00703A78"/>
    <w:rsid w:val="0070461F"/>
    <w:rsid w:val="007061C8"/>
    <w:rsid w:val="0070650E"/>
    <w:rsid w:val="0070730E"/>
    <w:rsid w:val="007102D4"/>
    <w:rsid w:val="007104A3"/>
    <w:rsid w:val="0071083D"/>
    <w:rsid w:val="00710CFA"/>
    <w:rsid w:val="00711612"/>
    <w:rsid w:val="0071235D"/>
    <w:rsid w:val="007159B9"/>
    <w:rsid w:val="0071685C"/>
    <w:rsid w:val="00717287"/>
    <w:rsid w:val="0072005F"/>
    <w:rsid w:val="0072073E"/>
    <w:rsid w:val="00722DA7"/>
    <w:rsid w:val="00722DCC"/>
    <w:rsid w:val="007252F4"/>
    <w:rsid w:val="007256D5"/>
    <w:rsid w:val="007263D4"/>
    <w:rsid w:val="00726E5F"/>
    <w:rsid w:val="007274B3"/>
    <w:rsid w:val="00730734"/>
    <w:rsid w:val="0073149F"/>
    <w:rsid w:val="00732189"/>
    <w:rsid w:val="007334EC"/>
    <w:rsid w:val="00733E80"/>
    <w:rsid w:val="0073583E"/>
    <w:rsid w:val="00740D56"/>
    <w:rsid w:val="007412D3"/>
    <w:rsid w:val="00741A92"/>
    <w:rsid w:val="00742324"/>
    <w:rsid w:val="0074386B"/>
    <w:rsid w:val="0074495F"/>
    <w:rsid w:val="007450C9"/>
    <w:rsid w:val="007459E7"/>
    <w:rsid w:val="0074707D"/>
    <w:rsid w:val="007504BB"/>
    <w:rsid w:val="00750A72"/>
    <w:rsid w:val="00750CA0"/>
    <w:rsid w:val="00753D69"/>
    <w:rsid w:val="00753FB0"/>
    <w:rsid w:val="00756FE4"/>
    <w:rsid w:val="00757EDE"/>
    <w:rsid w:val="007624B4"/>
    <w:rsid w:val="00762D00"/>
    <w:rsid w:val="00763F29"/>
    <w:rsid w:val="0076649E"/>
    <w:rsid w:val="0076682E"/>
    <w:rsid w:val="00766B55"/>
    <w:rsid w:val="00767D84"/>
    <w:rsid w:val="007704D6"/>
    <w:rsid w:val="007706D5"/>
    <w:rsid w:val="00770D38"/>
    <w:rsid w:val="0077371E"/>
    <w:rsid w:val="00774BF1"/>
    <w:rsid w:val="00782B82"/>
    <w:rsid w:val="00782FB7"/>
    <w:rsid w:val="00784B2C"/>
    <w:rsid w:val="00784E55"/>
    <w:rsid w:val="00785EB3"/>
    <w:rsid w:val="00790042"/>
    <w:rsid w:val="007902C4"/>
    <w:rsid w:val="0079042C"/>
    <w:rsid w:val="007909EE"/>
    <w:rsid w:val="00790D8B"/>
    <w:rsid w:val="007915E3"/>
    <w:rsid w:val="00791788"/>
    <w:rsid w:val="00792A25"/>
    <w:rsid w:val="00792E0A"/>
    <w:rsid w:val="007932FC"/>
    <w:rsid w:val="00793FC0"/>
    <w:rsid w:val="0079455B"/>
    <w:rsid w:val="0079463E"/>
    <w:rsid w:val="00795F31"/>
    <w:rsid w:val="007A0831"/>
    <w:rsid w:val="007A12A5"/>
    <w:rsid w:val="007A18BF"/>
    <w:rsid w:val="007A2AA1"/>
    <w:rsid w:val="007A355A"/>
    <w:rsid w:val="007A4474"/>
    <w:rsid w:val="007A449E"/>
    <w:rsid w:val="007B0446"/>
    <w:rsid w:val="007B0E06"/>
    <w:rsid w:val="007B13D1"/>
    <w:rsid w:val="007B3C60"/>
    <w:rsid w:val="007B41DF"/>
    <w:rsid w:val="007B4BF2"/>
    <w:rsid w:val="007B59C7"/>
    <w:rsid w:val="007B6659"/>
    <w:rsid w:val="007B7053"/>
    <w:rsid w:val="007B7BDD"/>
    <w:rsid w:val="007C0A47"/>
    <w:rsid w:val="007C0C91"/>
    <w:rsid w:val="007C0CF3"/>
    <w:rsid w:val="007C1383"/>
    <w:rsid w:val="007C22AD"/>
    <w:rsid w:val="007C3511"/>
    <w:rsid w:val="007C4C9F"/>
    <w:rsid w:val="007C6568"/>
    <w:rsid w:val="007D0A83"/>
    <w:rsid w:val="007D0BCF"/>
    <w:rsid w:val="007D1B26"/>
    <w:rsid w:val="007D3827"/>
    <w:rsid w:val="007D3FE6"/>
    <w:rsid w:val="007D4C20"/>
    <w:rsid w:val="007D501F"/>
    <w:rsid w:val="007D7AD7"/>
    <w:rsid w:val="007E019F"/>
    <w:rsid w:val="007E0213"/>
    <w:rsid w:val="007E0CC6"/>
    <w:rsid w:val="007E256A"/>
    <w:rsid w:val="007E33CD"/>
    <w:rsid w:val="007E3D39"/>
    <w:rsid w:val="007E45B0"/>
    <w:rsid w:val="007E545D"/>
    <w:rsid w:val="007E67EC"/>
    <w:rsid w:val="007F08CB"/>
    <w:rsid w:val="007F0918"/>
    <w:rsid w:val="007F0F69"/>
    <w:rsid w:val="007F16E1"/>
    <w:rsid w:val="007F2EDB"/>
    <w:rsid w:val="007F3803"/>
    <w:rsid w:val="007F4712"/>
    <w:rsid w:val="007F785F"/>
    <w:rsid w:val="00800ACC"/>
    <w:rsid w:val="00800CBE"/>
    <w:rsid w:val="008020AF"/>
    <w:rsid w:val="00802650"/>
    <w:rsid w:val="0080472C"/>
    <w:rsid w:val="00805070"/>
    <w:rsid w:val="008067EE"/>
    <w:rsid w:val="00806B4F"/>
    <w:rsid w:val="00806D78"/>
    <w:rsid w:val="00810191"/>
    <w:rsid w:val="0081246C"/>
    <w:rsid w:val="00813BD9"/>
    <w:rsid w:val="008141B1"/>
    <w:rsid w:val="008156EA"/>
    <w:rsid w:val="00815F47"/>
    <w:rsid w:val="00821A93"/>
    <w:rsid w:val="008229E4"/>
    <w:rsid w:val="00823153"/>
    <w:rsid w:val="0082467B"/>
    <w:rsid w:val="00825FB8"/>
    <w:rsid w:val="00827FC7"/>
    <w:rsid w:val="00831702"/>
    <w:rsid w:val="00831E9A"/>
    <w:rsid w:val="00832262"/>
    <w:rsid w:val="00832F98"/>
    <w:rsid w:val="00836773"/>
    <w:rsid w:val="00840D0A"/>
    <w:rsid w:val="00840ED7"/>
    <w:rsid w:val="00841A06"/>
    <w:rsid w:val="00842DE5"/>
    <w:rsid w:val="00844882"/>
    <w:rsid w:val="00847FE8"/>
    <w:rsid w:val="00850D0F"/>
    <w:rsid w:val="00852175"/>
    <w:rsid w:val="0085375E"/>
    <w:rsid w:val="00854831"/>
    <w:rsid w:val="00854917"/>
    <w:rsid w:val="00855361"/>
    <w:rsid w:val="008554A8"/>
    <w:rsid w:val="00855FD2"/>
    <w:rsid w:val="008560FD"/>
    <w:rsid w:val="00860670"/>
    <w:rsid w:val="00860D1E"/>
    <w:rsid w:val="00861B93"/>
    <w:rsid w:val="00863785"/>
    <w:rsid w:val="008653BC"/>
    <w:rsid w:val="008706F6"/>
    <w:rsid w:val="008726A2"/>
    <w:rsid w:val="008730BE"/>
    <w:rsid w:val="008733B9"/>
    <w:rsid w:val="00873AC4"/>
    <w:rsid w:val="00873E07"/>
    <w:rsid w:val="008741C3"/>
    <w:rsid w:val="008755C6"/>
    <w:rsid w:val="008763BE"/>
    <w:rsid w:val="008775B8"/>
    <w:rsid w:val="008834E3"/>
    <w:rsid w:val="00883736"/>
    <w:rsid w:val="00883F02"/>
    <w:rsid w:val="00886F1E"/>
    <w:rsid w:val="00887778"/>
    <w:rsid w:val="00887981"/>
    <w:rsid w:val="00890D73"/>
    <w:rsid w:val="00891D7E"/>
    <w:rsid w:val="00894E00"/>
    <w:rsid w:val="0089588F"/>
    <w:rsid w:val="008964B3"/>
    <w:rsid w:val="0089657B"/>
    <w:rsid w:val="0089776F"/>
    <w:rsid w:val="008A0174"/>
    <w:rsid w:val="008A0FDB"/>
    <w:rsid w:val="008A136A"/>
    <w:rsid w:val="008A2F18"/>
    <w:rsid w:val="008A3234"/>
    <w:rsid w:val="008A3627"/>
    <w:rsid w:val="008A6671"/>
    <w:rsid w:val="008A7633"/>
    <w:rsid w:val="008B0F31"/>
    <w:rsid w:val="008B1264"/>
    <w:rsid w:val="008B20B6"/>
    <w:rsid w:val="008B6240"/>
    <w:rsid w:val="008B64AC"/>
    <w:rsid w:val="008B7FAB"/>
    <w:rsid w:val="008C28AA"/>
    <w:rsid w:val="008C4141"/>
    <w:rsid w:val="008C4A9B"/>
    <w:rsid w:val="008C55B2"/>
    <w:rsid w:val="008C5BFD"/>
    <w:rsid w:val="008C5E0B"/>
    <w:rsid w:val="008C7806"/>
    <w:rsid w:val="008D19DF"/>
    <w:rsid w:val="008D313A"/>
    <w:rsid w:val="008D3758"/>
    <w:rsid w:val="008D4B4A"/>
    <w:rsid w:val="008D5C13"/>
    <w:rsid w:val="008D7D48"/>
    <w:rsid w:val="008E05C9"/>
    <w:rsid w:val="008E150D"/>
    <w:rsid w:val="008E1702"/>
    <w:rsid w:val="008E1D07"/>
    <w:rsid w:val="008E3B69"/>
    <w:rsid w:val="008E4B26"/>
    <w:rsid w:val="008E4BC6"/>
    <w:rsid w:val="008E7184"/>
    <w:rsid w:val="008F0972"/>
    <w:rsid w:val="008F1251"/>
    <w:rsid w:val="008F2829"/>
    <w:rsid w:val="008F3507"/>
    <w:rsid w:val="008F3F99"/>
    <w:rsid w:val="008F4EF8"/>
    <w:rsid w:val="008F5872"/>
    <w:rsid w:val="008F5CF4"/>
    <w:rsid w:val="00900505"/>
    <w:rsid w:val="00901A4A"/>
    <w:rsid w:val="00902838"/>
    <w:rsid w:val="0090371D"/>
    <w:rsid w:val="00903D99"/>
    <w:rsid w:val="009055AC"/>
    <w:rsid w:val="009068A8"/>
    <w:rsid w:val="00906BCD"/>
    <w:rsid w:val="00906C95"/>
    <w:rsid w:val="00906C97"/>
    <w:rsid w:val="00907167"/>
    <w:rsid w:val="009104E2"/>
    <w:rsid w:val="00912CA7"/>
    <w:rsid w:val="00913110"/>
    <w:rsid w:val="009139BF"/>
    <w:rsid w:val="00913F5E"/>
    <w:rsid w:val="00915834"/>
    <w:rsid w:val="00920413"/>
    <w:rsid w:val="009208D2"/>
    <w:rsid w:val="00921995"/>
    <w:rsid w:val="00921F89"/>
    <w:rsid w:val="0092369B"/>
    <w:rsid w:val="009237BA"/>
    <w:rsid w:val="00923F0F"/>
    <w:rsid w:val="00925681"/>
    <w:rsid w:val="00926649"/>
    <w:rsid w:val="0092670F"/>
    <w:rsid w:val="00927693"/>
    <w:rsid w:val="00930561"/>
    <w:rsid w:val="00931EEC"/>
    <w:rsid w:val="0093342E"/>
    <w:rsid w:val="009346E5"/>
    <w:rsid w:val="009347CA"/>
    <w:rsid w:val="00934DED"/>
    <w:rsid w:val="00935087"/>
    <w:rsid w:val="00940686"/>
    <w:rsid w:val="00940C8A"/>
    <w:rsid w:val="00941EDA"/>
    <w:rsid w:val="00942F47"/>
    <w:rsid w:val="00944AD9"/>
    <w:rsid w:val="009454D1"/>
    <w:rsid w:val="00945B8C"/>
    <w:rsid w:val="009461E2"/>
    <w:rsid w:val="00950BEC"/>
    <w:rsid w:val="00953768"/>
    <w:rsid w:val="00953861"/>
    <w:rsid w:val="00953DD3"/>
    <w:rsid w:val="009546D8"/>
    <w:rsid w:val="00954A1C"/>
    <w:rsid w:val="00956032"/>
    <w:rsid w:val="009560AB"/>
    <w:rsid w:val="0095643A"/>
    <w:rsid w:val="0096051F"/>
    <w:rsid w:val="00960AF5"/>
    <w:rsid w:val="009626D2"/>
    <w:rsid w:val="00963C6C"/>
    <w:rsid w:val="009642D1"/>
    <w:rsid w:val="00970A46"/>
    <w:rsid w:val="00970C05"/>
    <w:rsid w:val="00971A2E"/>
    <w:rsid w:val="009720D8"/>
    <w:rsid w:val="00972843"/>
    <w:rsid w:val="00972869"/>
    <w:rsid w:val="00974531"/>
    <w:rsid w:val="009750D9"/>
    <w:rsid w:val="00977400"/>
    <w:rsid w:val="00980ECC"/>
    <w:rsid w:val="00982183"/>
    <w:rsid w:val="00982500"/>
    <w:rsid w:val="00982C0F"/>
    <w:rsid w:val="009872B8"/>
    <w:rsid w:val="0099215B"/>
    <w:rsid w:val="00992F81"/>
    <w:rsid w:val="0099340F"/>
    <w:rsid w:val="0099349A"/>
    <w:rsid w:val="009941B8"/>
    <w:rsid w:val="0099427A"/>
    <w:rsid w:val="00994C11"/>
    <w:rsid w:val="00996931"/>
    <w:rsid w:val="009A0429"/>
    <w:rsid w:val="009A161A"/>
    <w:rsid w:val="009A18BB"/>
    <w:rsid w:val="009A427D"/>
    <w:rsid w:val="009A4356"/>
    <w:rsid w:val="009A5880"/>
    <w:rsid w:val="009B0B7F"/>
    <w:rsid w:val="009B32D3"/>
    <w:rsid w:val="009B4FB6"/>
    <w:rsid w:val="009B7069"/>
    <w:rsid w:val="009B740B"/>
    <w:rsid w:val="009C0513"/>
    <w:rsid w:val="009C08D8"/>
    <w:rsid w:val="009C1B4F"/>
    <w:rsid w:val="009C310E"/>
    <w:rsid w:val="009C3515"/>
    <w:rsid w:val="009C5D65"/>
    <w:rsid w:val="009D261E"/>
    <w:rsid w:val="009D3282"/>
    <w:rsid w:val="009D3FFD"/>
    <w:rsid w:val="009D6802"/>
    <w:rsid w:val="009D7C9D"/>
    <w:rsid w:val="009E04FE"/>
    <w:rsid w:val="009E13A5"/>
    <w:rsid w:val="009E2465"/>
    <w:rsid w:val="009E49E2"/>
    <w:rsid w:val="009E65E7"/>
    <w:rsid w:val="009E749B"/>
    <w:rsid w:val="009F4AB0"/>
    <w:rsid w:val="009F4E38"/>
    <w:rsid w:val="009F4EC3"/>
    <w:rsid w:val="009F6830"/>
    <w:rsid w:val="009F797A"/>
    <w:rsid w:val="009F7A98"/>
    <w:rsid w:val="00A008C7"/>
    <w:rsid w:val="00A023BA"/>
    <w:rsid w:val="00A02539"/>
    <w:rsid w:val="00A0316D"/>
    <w:rsid w:val="00A06CF2"/>
    <w:rsid w:val="00A06EAA"/>
    <w:rsid w:val="00A0743D"/>
    <w:rsid w:val="00A0775F"/>
    <w:rsid w:val="00A104B2"/>
    <w:rsid w:val="00A107E0"/>
    <w:rsid w:val="00A1214F"/>
    <w:rsid w:val="00A12345"/>
    <w:rsid w:val="00A14049"/>
    <w:rsid w:val="00A14DE1"/>
    <w:rsid w:val="00A159BF"/>
    <w:rsid w:val="00A15FC0"/>
    <w:rsid w:val="00A16193"/>
    <w:rsid w:val="00A16509"/>
    <w:rsid w:val="00A1659F"/>
    <w:rsid w:val="00A21895"/>
    <w:rsid w:val="00A23DA5"/>
    <w:rsid w:val="00A243BD"/>
    <w:rsid w:val="00A24DC6"/>
    <w:rsid w:val="00A27CC7"/>
    <w:rsid w:val="00A3289A"/>
    <w:rsid w:val="00A33A75"/>
    <w:rsid w:val="00A33CFC"/>
    <w:rsid w:val="00A36864"/>
    <w:rsid w:val="00A42200"/>
    <w:rsid w:val="00A43E2E"/>
    <w:rsid w:val="00A4669A"/>
    <w:rsid w:val="00A47397"/>
    <w:rsid w:val="00A512DF"/>
    <w:rsid w:val="00A53D7A"/>
    <w:rsid w:val="00A54063"/>
    <w:rsid w:val="00A5408D"/>
    <w:rsid w:val="00A56A72"/>
    <w:rsid w:val="00A61AC3"/>
    <w:rsid w:val="00A632C6"/>
    <w:rsid w:val="00A63E58"/>
    <w:rsid w:val="00A63E5E"/>
    <w:rsid w:val="00A656F4"/>
    <w:rsid w:val="00A66CD4"/>
    <w:rsid w:val="00A67678"/>
    <w:rsid w:val="00A6780D"/>
    <w:rsid w:val="00A67BE3"/>
    <w:rsid w:val="00A702B0"/>
    <w:rsid w:val="00A71A44"/>
    <w:rsid w:val="00A732F8"/>
    <w:rsid w:val="00A73ACC"/>
    <w:rsid w:val="00A73DF9"/>
    <w:rsid w:val="00A764C5"/>
    <w:rsid w:val="00A8077D"/>
    <w:rsid w:val="00A81D91"/>
    <w:rsid w:val="00A81EB7"/>
    <w:rsid w:val="00A8335E"/>
    <w:rsid w:val="00A8408F"/>
    <w:rsid w:val="00A8444A"/>
    <w:rsid w:val="00A8453B"/>
    <w:rsid w:val="00A86DA8"/>
    <w:rsid w:val="00A87626"/>
    <w:rsid w:val="00A90FC1"/>
    <w:rsid w:val="00A91B43"/>
    <w:rsid w:val="00A92ACF"/>
    <w:rsid w:val="00A960F3"/>
    <w:rsid w:val="00A964F0"/>
    <w:rsid w:val="00A9715B"/>
    <w:rsid w:val="00AA0A22"/>
    <w:rsid w:val="00AA0C5A"/>
    <w:rsid w:val="00AA3A2B"/>
    <w:rsid w:val="00AA7CEC"/>
    <w:rsid w:val="00AB0535"/>
    <w:rsid w:val="00AB0A6E"/>
    <w:rsid w:val="00AB1BCF"/>
    <w:rsid w:val="00AB3034"/>
    <w:rsid w:val="00AB31B8"/>
    <w:rsid w:val="00AB6C46"/>
    <w:rsid w:val="00AC17BF"/>
    <w:rsid w:val="00AC380C"/>
    <w:rsid w:val="00AC41CA"/>
    <w:rsid w:val="00AD0E07"/>
    <w:rsid w:val="00AD1B5F"/>
    <w:rsid w:val="00AD1E3F"/>
    <w:rsid w:val="00AD327E"/>
    <w:rsid w:val="00AD3322"/>
    <w:rsid w:val="00AD34A0"/>
    <w:rsid w:val="00AD3AFB"/>
    <w:rsid w:val="00AD40C1"/>
    <w:rsid w:val="00AD43A4"/>
    <w:rsid w:val="00AD4D7B"/>
    <w:rsid w:val="00AD5A12"/>
    <w:rsid w:val="00AD7257"/>
    <w:rsid w:val="00AE0C2B"/>
    <w:rsid w:val="00AE375F"/>
    <w:rsid w:val="00AE3DD7"/>
    <w:rsid w:val="00AE7AFC"/>
    <w:rsid w:val="00AF13B4"/>
    <w:rsid w:val="00AF1FE2"/>
    <w:rsid w:val="00AF3F2A"/>
    <w:rsid w:val="00AF7BBA"/>
    <w:rsid w:val="00B01787"/>
    <w:rsid w:val="00B04180"/>
    <w:rsid w:val="00B04202"/>
    <w:rsid w:val="00B04350"/>
    <w:rsid w:val="00B06F46"/>
    <w:rsid w:val="00B108C3"/>
    <w:rsid w:val="00B114A7"/>
    <w:rsid w:val="00B143A5"/>
    <w:rsid w:val="00B14AB2"/>
    <w:rsid w:val="00B16127"/>
    <w:rsid w:val="00B165F3"/>
    <w:rsid w:val="00B17803"/>
    <w:rsid w:val="00B17A2C"/>
    <w:rsid w:val="00B21058"/>
    <w:rsid w:val="00B2451F"/>
    <w:rsid w:val="00B24F59"/>
    <w:rsid w:val="00B27861"/>
    <w:rsid w:val="00B278F5"/>
    <w:rsid w:val="00B305A9"/>
    <w:rsid w:val="00B31235"/>
    <w:rsid w:val="00B34D58"/>
    <w:rsid w:val="00B35C08"/>
    <w:rsid w:val="00B37A01"/>
    <w:rsid w:val="00B40C60"/>
    <w:rsid w:val="00B40DC9"/>
    <w:rsid w:val="00B420F2"/>
    <w:rsid w:val="00B4263C"/>
    <w:rsid w:val="00B4341D"/>
    <w:rsid w:val="00B43E0F"/>
    <w:rsid w:val="00B43EF1"/>
    <w:rsid w:val="00B44EE9"/>
    <w:rsid w:val="00B462D0"/>
    <w:rsid w:val="00B46842"/>
    <w:rsid w:val="00B50EAE"/>
    <w:rsid w:val="00B50EB6"/>
    <w:rsid w:val="00B514C4"/>
    <w:rsid w:val="00B51A4A"/>
    <w:rsid w:val="00B520D8"/>
    <w:rsid w:val="00B526D8"/>
    <w:rsid w:val="00B53EE6"/>
    <w:rsid w:val="00B53F63"/>
    <w:rsid w:val="00B5631C"/>
    <w:rsid w:val="00B57BA6"/>
    <w:rsid w:val="00B6144B"/>
    <w:rsid w:val="00B62DB4"/>
    <w:rsid w:val="00B634C5"/>
    <w:rsid w:val="00B65EBE"/>
    <w:rsid w:val="00B66B7F"/>
    <w:rsid w:val="00B67412"/>
    <w:rsid w:val="00B67FAB"/>
    <w:rsid w:val="00B71A21"/>
    <w:rsid w:val="00B7388A"/>
    <w:rsid w:val="00B75036"/>
    <w:rsid w:val="00B76D63"/>
    <w:rsid w:val="00B76E35"/>
    <w:rsid w:val="00B772C6"/>
    <w:rsid w:val="00B776B3"/>
    <w:rsid w:val="00B77DBA"/>
    <w:rsid w:val="00B80091"/>
    <w:rsid w:val="00B82BC1"/>
    <w:rsid w:val="00B834D6"/>
    <w:rsid w:val="00B86616"/>
    <w:rsid w:val="00B90922"/>
    <w:rsid w:val="00B92E6A"/>
    <w:rsid w:val="00B92ECE"/>
    <w:rsid w:val="00B9313D"/>
    <w:rsid w:val="00B93BFC"/>
    <w:rsid w:val="00B9477D"/>
    <w:rsid w:val="00B950C4"/>
    <w:rsid w:val="00B95E02"/>
    <w:rsid w:val="00B97442"/>
    <w:rsid w:val="00B97B23"/>
    <w:rsid w:val="00B97E6D"/>
    <w:rsid w:val="00BA0740"/>
    <w:rsid w:val="00BA25A4"/>
    <w:rsid w:val="00BA297A"/>
    <w:rsid w:val="00BA2C7E"/>
    <w:rsid w:val="00BA2D2B"/>
    <w:rsid w:val="00BA305A"/>
    <w:rsid w:val="00BA35BA"/>
    <w:rsid w:val="00BA3E0F"/>
    <w:rsid w:val="00BA56DF"/>
    <w:rsid w:val="00BB17E9"/>
    <w:rsid w:val="00BB2543"/>
    <w:rsid w:val="00BB2CC4"/>
    <w:rsid w:val="00BB3B52"/>
    <w:rsid w:val="00BB3CBC"/>
    <w:rsid w:val="00BB496E"/>
    <w:rsid w:val="00BB4A9E"/>
    <w:rsid w:val="00BB56B3"/>
    <w:rsid w:val="00BB61F7"/>
    <w:rsid w:val="00BB7B87"/>
    <w:rsid w:val="00BC0EC1"/>
    <w:rsid w:val="00BC232E"/>
    <w:rsid w:val="00BC362C"/>
    <w:rsid w:val="00BC75A3"/>
    <w:rsid w:val="00BD1D8C"/>
    <w:rsid w:val="00BD72CF"/>
    <w:rsid w:val="00BD7BCA"/>
    <w:rsid w:val="00BE06B9"/>
    <w:rsid w:val="00BE0D23"/>
    <w:rsid w:val="00BE248E"/>
    <w:rsid w:val="00BE61C6"/>
    <w:rsid w:val="00BF1770"/>
    <w:rsid w:val="00BF294D"/>
    <w:rsid w:val="00BF2A1F"/>
    <w:rsid w:val="00BF2B8C"/>
    <w:rsid w:val="00BF2D43"/>
    <w:rsid w:val="00BF4548"/>
    <w:rsid w:val="00BF56CE"/>
    <w:rsid w:val="00BF6886"/>
    <w:rsid w:val="00BF76A3"/>
    <w:rsid w:val="00BF7B0C"/>
    <w:rsid w:val="00C00646"/>
    <w:rsid w:val="00C021D8"/>
    <w:rsid w:val="00C039BF"/>
    <w:rsid w:val="00C03A94"/>
    <w:rsid w:val="00C03FA5"/>
    <w:rsid w:val="00C051F6"/>
    <w:rsid w:val="00C05488"/>
    <w:rsid w:val="00C06219"/>
    <w:rsid w:val="00C0796F"/>
    <w:rsid w:val="00C1010E"/>
    <w:rsid w:val="00C10850"/>
    <w:rsid w:val="00C14A25"/>
    <w:rsid w:val="00C201ED"/>
    <w:rsid w:val="00C20332"/>
    <w:rsid w:val="00C20795"/>
    <w:rsid w:val="00C21213"/>
    <w:rsid w:val="00C21856"/>
    <w:rsid w:val="00C22597"/>
    <w:rsid w:val="00C22CC0"/>
    <w:rsid w:val="00C2570B"/>
    <w:rsid w:val="00C26EF9"/>
    <w:rsid w:val="00C27C0E"/>
    <w:rsid w:val="00C33E36"/>
    <w:rsid w:val="00C34D8B"/>
    <w:rsid w:val="00C40C6C"/>
    <w:rsid w:val="00C411D8"/>
    <w:rsid w:val="00C4158E"/>
    <w:rsid w:val="00C424BD"/>
    <w:rsid w:val="00C42DC6"/>
    <w:rsid w:val="00C45830"/>
    <w:rsid w:val="00C46A6F"/>
    <w:rsid w:val="00C46CB8"/>
    <w:rsid w:val="00C4796A"/>
    <w:rsid w:val="00C4797A"/>
    <w:rsid w:val="00C50305"/>
    <w:rsid w:val="00C50E49"/>
    <w:rsid w:val="00C54581"/>
    <w:rsid w:val="00C54696"/>
    <w:rsid w:val="00C55524"/>
    <w:rsid w:val="00C55692"/>
    <w:rsid w:val="00C55B78"/>
    <w:rsid w:val="00C56DFA"/>
    <w:rsid w:val="00C576A9"/>
    <w:rsid w:val="00C57D5B"/>
    <w:rsid w:val="00C57D9B"/>
    <w:rsid w:val="00C60035"/>
    <w:rsid w:val="00C602BF"/>
    <w:rsid w:val="00C63DFF"/>
    <w:rsid w:val="00C654D1"/>
    <w:rsid w:val="00C65D65"/>
    <w:rsid w:val="00C663F1"/>
    <w:rsid w:val="00C665DD"/>
    <w:rsid w:val="00C67032"/>
    <w:rsid w:val="00C70080"/>
    <w:rsid w:val="00C700E6"/>
    <w:rsid w:val="00C71110"/>
    <w:rsid w:val="00C735E3"/>
    <w:rsid w:val="00C74554"/>
    <w:rsid w:val="00C746E6"/>
    <w:rsid w:val="00C74B15"/>
    <w:rsid w:val="00C76CF9"/>
    <w:rsid w:val="00C76DF8"/>
    <w:rsid w:val="00C80D5A"/>
    <w:rsid w:val="00C811F5"/>
    <w:rsid w:val="00C81B78"/>
    <w:rsid w:val="00C82AD5"/>
    <w:rsid w:val="00C84EDB"/>
    <w:rsid w:val="00C86727"/>
    <w:rsid w:val="00C8721F"/>
    <w:rsid w:val="00C87581"/>
    <w:rsid w:val="00C87947"/>
    <w:rsid w:val="00C91CD2"/>
    <w:rsid w:val="00C92220"/>
    <w:rsid w:val="00C930CB"/>
    <w:rsid w:val="00C9320F"/>
    <w:rsid w:val="00C93C88"/>
    <w:rsid w:val="00C94C31"/>
    <w:rsid w:val="00C95DA6"/>
    <w:rsid w:val="00C95E3F"/>
    <w:rsid w:val="00C97F7D"/>
    <w:rsid w:val="00CA10EA"/>
    <w:rsid w:val="00CA2362"/>
    <w:rsid w:val="00CA2B4D"/>
    <w:rsid w:val="00CA4CA1"/>
    <w:rsid w:val="00CA68E4"/>
    <w:rsid w:val="00CA6AAB"/>
    <w:rsid w:val="00CA6DE1"/>
    <w:rsid w:val="00CB4A6E"/>
    <w:rsid w:val="00CB6230"/>
    <w:rsid w:val="00CB74E9"/>
    <w:rsid w:val="00CB7B8D"/>
    <w:rsid w:val="00CC111D"/>
    <w:rsid w:val="00CC1244"/>
    <w:rsid w:val="00CC407B"/>
    <w:rsid w:val="00CC4C17"/>
    <w:rsid w:val="00CC4D25"/>
    <w:rsid w:val="00CC72EE"/>
    <w:rsid w:val="00CC7444"/>
    <w:rsid w:val="00CC7F9A"/>
    <w:rsid w:val="00CD077A"/>
    <w:rsid w:val="00CD0C2C"/>
    <w:rsid w:val="00CD0DA2"/>
    <w:rsid w:val="00CD2337"/>
    <w:rsid w:val="00CD382D"/>
    <w:rsid w:val="00CD39A4"/>
    <w:rsid w:val="00CD42C4"/>
    <w:rsid w:val="00CD533A"/>
    <w:rsid w:val="00CD6153"/>
    <w:rsid w:val="00CD798E"/>
    <w:rsid w:val="00CE03EE"/>
    <w:rsid w:val="00CE0898"/>
    <w:rsid w:val="00CE0E3B"/>
    <w:rsid w:val="00CE3EF6"/>
    <w:rsid w:val="00CE6FAC"/>
    <w:rsid w:val="00CE7E4E"/>
    <w:rsid w:val="00CF0438"/>
    <w:rsid w:val="00CF0745"/>
    <w:rsid w:val="00CF0C3B"/>
    <w:rsid w:val="00CF1DF9"/>
    <w:rsid w:val="00CF1FB1"/>
    <w:rsid w:val="00CF30AD"/>
    <w:rsid w:val="00CF56C6"/>
    <w:rsid w:val="00CF70D4"/>
    <w:rsid w:val="00CF7A02"/>
    <w:rsid w:val="00D017DE"/>
    <w:rsid w:val="00D03198"/>
    <w:rsid w:val="00D04C30"/>
    <w:rsid w:val="00D05537"/>
    <w:rsid w:val="00D05856"/>
    <w:rsid w:val="00D06B31"/>
    <w:rsid w:val="00D07583"/>
    <w:rsid w:val="00D11DC6"/>
    <w:rsid w:val="00D127A9"/>
    <w:rsid w:val="00D13A6B"/>
    <w:rsid w:val="00D13DA6"/>
    <w:rsid w:val="00D1448A"/>
    <w:rsid w:val="00D14836"/>
    <w:rsid w:val="00D15216"/>
    <w:rsid w:val="00D15CF9"/>
    <w:rsid w:val="00D15F3B"/>
    <w:rsid w:val="00D1605C"/>
    <w:rsid w:val="00D16CC9"/>
    <w:rsid w:val="00D17D3F"/>
    <w:rsid w:val="00D2205E"/>
    <w:rsid w:val="00D26E81"/>
    <w:rsid w:val="00D27047"/>
    <w:rsid w:val="00D27A23"/>
    <w:rsid w:val="00D345A2"/>
    <w:rsid w:val="00D3532A"/>
    <w:rsid w:val="00D35D71"/>
    <w:rsid w:val="00D36422"/>
    <w:rsid w:val="00D37BA2"/>
    <w:rsid w:val="00D37E36"/>
    <w:rsid w:val="00D40DB3"/>
    <w:rsid w:val="00D42D0C"/>
    <w:rsid w:val="00D42F9C"/>
    <w:rsid w:val="00D43897"/>
    <w:rsid w:val="00D43D39"/>
    <w:rsid w:val="00D43E14"/>
    <w:rsid w:val="00D44D7E"/>
    <w:rsid w:val="00D4509A"/>
    <w:rsid w:val="00D451CA"/>
    <w:rsid w:val="00D46D2B"/>
    <w:rsid w:val="00D47655"/>
    <w:rsid w:val="00D47706"/>
    <w:rsid w:val="00D53937"/>
    <w:rsid w:val="00D546FC"/>
    <w:rsid w:val="00D60717"/>
    <w:rsid w:val="00D60CF0"/>
    <w:rsid w:val="00D60D54"/>
    <w:rsid w:val="00D6376F"/>
    <w:rsid w:val="00D641FF"/>
    <w:rsid w:val="00D648F8"/>
    <w:rsid w:val="00D676DF"/>
    <w:rsid w:val="00D708E2"/>
    <w:rsid w:val="00D70A2E"/>
    <w:rsid w:val="00D70F16"/>
    <w:rsid w:val="00D7150C"/>
    <w:rsid w:val="00D7173D"/>
    <w:rsid w:val="00D71BB5"/>
    <w:rsid w:val="00D7216E"/>
    <w:rsid w:val="00D73302"/>
    <w:rsid w:val="00D7389D"/>
    <w:rsid w:val="00D7455F"/>
    <w:rsid w:val="00D749DA"/>
    <w:rsid w:val="00D76B8F"/>
    <w:rsid w:val="00D77806"/>
    <w:rsid w:val="00D802FA"/>
    <w:rsid w:val="00D80610"/>
    <w:rsid w:val="00D83BBD"/>
    <w:rsid w:val="00D841B9"/>
    <w:rsid w:val="00D8559D"/>
    <w:rsid w:val="00D85AC4"/>
    <w:rsid w:val="00D86387"/>
    <w:rsid w:val="00D90971"/>
    <w:rsid w:val="00D9333F"/>
    <w:rsid w:val="00D9344B"/>
    <w:rsid w:val="00D93652"/>
    <w:rsid w:val="00D94022"/>
    <w:rsid w:val="00D94167"/>
    <w:rsid w:val="00D9420A"/>
    <w:rsid w:val="00D94736"/>
    <w:rsid w:val="00D94EEB"/>
    <w:rsid w:val="00D95969"/>
    <w:rsid w:val="00D96BB3"/>
    <w:rsid w:val="00D96D2A"/>
    <w:rsid w:val="00D97B34"/>
    <w:rsid w:val="00DA0887"/>
    <w:rsid w:val="00DA3C2C"/>
    <w:rsid w:val="00DA3C9B"/>
    <w:rsid w:val="00DA405B"/>
    <w:rsid w:val="00DA40DF"/>
    <w:rsid w:val="00DA52E4"/>
    <w:rsid w:val="00DA6B73"/>
    <w:rsid w:val="00DB050C"/>
    <w:rsid w:val="00DB0E4F"/>
    <w:rsid w:val="00DB3890"/>
    <w:rsid w:val="00DB5CEE"/>
    <w:rsid w:val="00DB7F4D"/>
    <w:rsid w:val="00DC0163"/>
    <w:rsid w:val="00DC0985"/>
    <w:rsid w:val="00DC1F07"/>
    <w:rsid w:val="00DC3B48"/>
    <w:rsid w:val="00DC3D7C"/>
    <w:rsid w:val="00DC53EE"/>
    <w:rsid w:val="00DC7D3C"/>
    <w:rsid w:val="00DD0402"/>
    <w:rsid w:val="00DD1131"/>
    <w:rsid w:val="00DD2455"/>
    <w:rsid w:val="00DD50D9"/>
    <w:rsid w:val="00DD52A9"/>
    <w:rsid w:val="00DD5516"/>
    <w:rsid w:val="00DD71AE"/>
    <w:rsid w:val="00DE01D3"/>
    <w:rsid w:val="00DE0234"/>
    <w:rsid w:val="00DE28E4"/>
    <w:rsid w:val="00DE4FAD"/>
    <w:rsid w:val="00DE52C8"/>
    <w:rsid w:val="00DE5818"/>
    <w:rsid w:val="00DE5A51"/>
    <w:rsid w:val="00DE60A6"/>
    <w:rsid w:val="00DF2E87"/>
    <w:rsid w:val="00DF5DE4"/>
    <w:rsid w:val="00DF5F1E"/>
    <w:rsid w:val="00DF6575"/>
    <w:rsid w:val="00DF78AC"/>
    <w:rsid w:val="00DF7C02"/>
    <w:rsid w:val="00E01D13"/>
    <w:rsid w:val="00E024A8"/>
    <w:rsid w:val="00E03086"/>
    <w:rsid w:val="00E0441B"/>
    <w:rsid w:val="00E0550E"/>
    <w:rsid w:val="00E05ABD"/>
    <w:rsid w:val="00E10505"/>
    <w:rsid w:val="00E12DC3"/>
    <w:rsid w:val="00E14595"/>
    <w:rsid w:val="00E175E0"/>
    <w:rsid w:val="00E17A1A"/>
    <w:rsid w:val="00E17D79"/>
    <w:rsid w:val="00E2053C"/>
    <w:rsid w:val="00E2355D"/>
    <w:rsid w:val="00E23E6A"/>
    <w:rsid w:val="00E24679"/>
    <w:rsid w:val="00E25251"/>
    <w:rsid w:val="00E2649D"/>
    <w:rsid w:val="00E27348"/>
    <w:rsid w:val="00E2752C"/>
    <w:rsid w:val="00E30599"/>
    <w:rsid w:val="00E307BB"/>
    <w:rsid w:val="00E3125B"/>
    <w:rsid w:val="00E3342A"/>
    <w:rsid w:val="00E3589F"/>
    <w:rsid w:val="00E35A64"/>
    <w:rsid w:val="00E37C34"/>
    <w:rsid w:val="00E37E38"/>
    <w:rsid w:val="00E42059"/>
    <w:rsid w:val="00E438A5"/>
    <w:rsid w:val="00E44B93"/>
    <w:rsid w:val="00E507CC"/>
    <w:rsid w:val="00E5178A"/>
    <w:rsid w:val="00E52246"/>
    <w:rsid w:val="00E56100"/>
    <w:rsid w:val="00E56AEF"/>
    <w:rsid w:val="00E60093"/>
    <w:rsid w:val="00E621D9"/>
    <w:rsid w:val="00E63CD1"/>
    <w:rsid w:val="00E64C01"/>
    <w:rsid w:val="00E654A2"/>
    <w:rsid w:val="00E67DE6"/>
    <w:rsid w:val="00E7069B"/>
    <w:rsid w:val="00E70DB7"/>
    <w:rsid w:val="00E7211A"/>
    <w:rsid w:val="00E73D32"/>
    <w:rsid w:val="00E8017E"/>
    <w:rsid w:val="00E80950"/>
    <w:rsid w:val="00E813D1"/>
    <w:rsid w:val="00E81DAA"/>
    <w:rsid w:val="00E826E0"/>
    <w:rsid w:val="00E82840"/>
    <w:rsid w:val="00E836D7"/>
    <w:rsid w:val="00E83C62"/>
    <w:rsid w:val="00E85C75"/>
    <w:rsid w:val="00E877E2"/>
    <w:rsid w:val="00E90B87"/>
    <w:rsid w:val="00E92D2F"/>
    <w:rsid w:val="00E93E06"/>
    <w:rsid w:val="00E9737A"/>
    <w:rsid w:val="00EA029D"/>
    <w:rsid w:val="00EA4E6B"/>
    <w:rsid w:val="00EA563F"/>
    <w:rsid w:val="00EA6959"/>
    <w:rsid w:val="00EA7451"/>
    <w:rsid w:val="00EB1EB1"/>
    <w:rsid w:val="00EB2813"/>
    <w:rsid w:val="00EB28AB"/>
    <w:rsid w:val="00EB2D7B"/>
    <w:rsid w:val="00EB4992"/>
    <w:rsid w:val="00EB4B99"/>
    <w:rsid w:val="00EB5800"/>
    <w:rsid w:val="00EC049E"/>
    <w:rsid w:val="00EC0BEE"/>
    <w:rsid w:val="00EC0D9D"/>
    <w:rsid w:val="00EC21BF"/>
    <w:rsid w:val="00EC2A47"/>
    <w:rsid w:val="00EC371B"/>
    <w:rsid w:val="00EC3864"/>
    <w:rsid w:val="00EC4096"/>
    <w:rsid w:val="00EC65DD"/>
    <w:rsid w:val="00EC7141"/>
    <w:rsid w:val="00EC76F5"/>
    <w:rsid w:val="00ED1059"/>
    <w:rsid w:val="00ED1163"/>
    <w:rsid w:val="00ED19BE"/>
    <w:rsid w:val="00ED21B2"/>
    <w:rsid w:val="00ED57F4"/>
    <w:rsid w:val="00ED5F47"/>
    <w:rsid w:val="00ED7552"/>
    <w:rsid w:val="00EE1AC8"/>
    <w:rsid w:val="00EE2807"/>
    <w:rsid w:val="00EE2FAB"/>
    <w:rsid w:val="00EE5BCD"/>
    <w:rsid w:val="00EE72A7"/>
    <w:rsid w:val="00EF0A34"/>
    <w:rsid w:val="00EF1332"/>
    <w:rsid w:val="00EF3AB7"/>
    <w:rsid w:val="00EF5791"/>
    <w:rsid w:val="00F01835"/>
    <w:rsid w:val="00F01B12"/>
    <w:rsid w:val="00F022D8"/>
    <w:rsid w:val="00F024CF"/>
    <w:rsid w:val="00F02B68"/>
    <w:rsid w:val="00F041AC"/>
    <w:rsid w:val="00F04380"/>
    <w:rsid w:val="00F04A9C"/>
    <w:rsid w:val="00F069F3"/>
    <w:rsid w:val="00F123B1"/>
    <w:rsid w:val="00F130D4"/>
    <w:rsid w:val="00F151EF"/>
    <w:rsid w:val="00F161FF"/>
    <w:rsid w:val="00F1738A"/>
    <w:rsid w:val="00F21D10"/>
    <w:rsid w:val="00F22F92"/>
    <w:rsid w:val="00F238F3"/>
    <w:rsid w:val="00F23F4E"/>
    <w:rsid w:val="00F311B1"/>
    <w:rsid w:val="00F344B4"/>
    <w:rsid w:val="00F35963"/>
    <w:rsid w:val="00F37F27"/>
    <w:rsid w:val="00F405E3"/>
    <w:rsid w:val="00F41D45"/>
    <w:rsid w:val="00F45B1C"/>
    <w:rsid w:val="00F4697A"/>
    <w:rsid w:val="00F46A7F"/>
    <w:rsid w:val="00F47236"/>
    <w:rsid w:val="00F475EE"/>
    <w:rsid w:val="00F4764D"/>
    <w:rsid w:val="00F50E88"/>
    <w:rsid w:val="00F52422"/>
    <w:rsid w:val="00F528D5"/>
    <w:rsid w:val="00F558D1"/>
    <w:rsid w:val="00F55D60"/>
    <w:rsid w:val="00F56608"/>
    <w:rsid w:val="00F5788E"/>
    <w:rsid w:val="00F6127B"/>
    <w:rsid w:val="00F62F49"/>
    <w:rsid w:val="00F633D4"/>
    <w:rsid w:val="00F665E9"/>
    <w:rsid w:val="00F66C22"/>
    <w:rsid w:val="00F70D76"/>
    <w:rsid w:val="00F714DB"/>
    <w:rsid w:val="00F71C4C"/>
    <w:rsid w:val="00F77BB6"/>
    <w:rsid w:val="00F80728"/>
    <w:rsid w:val="00F80C11"/>
    <w:rsid w:val="00F80EFB"/>
    <w:rsid w:val="00F818AE"/>
    <w:rsid w:val="00F830E5"/>
    <w:rsid w:val="00F8445A"/>
    <w:rsid w:val="00F854C1"/>
    <w:rsid w:val="00F85BA8"/>
    <w:rsid w:val="00F8603D"/>
    <w:rsid w:val="00F8669C"/>
    <w:rsid w:val="00F90A48"/>
    <w:rsid w:val="00F90BE6"/>
    <w:rsid w:val="00F917A1"/>
    <w:rsid w:val="00F91B23"/>
    <w:rsid w:val="00F91BA2"/>
    <w:rsid w:val="00F94A1F"/>
    <w:rsid w:val="00F95E11"/>
    <w:rsid w:val="00F95F5A"/>
    <w:rsid w:val="00F962A3"/>
    <w:rsid w:val="00F975C6"/>
    <w:rsid w:val="00F97809"/>
    <w:rsid w:val="00FA2241"/>
    <w:rsid w:val="00FA2999"/>
    <w:rsid w:val="00FA317E"/>
    <w:rsid w:val="00FA3D1B"/>
    <w:rsid w:val="00FA4AE9"/>
    <w:rsid w:val="00FA4F92"/>
    <w:rsid w:val="00FA5A31"/>
    <w:rsid w:val="00FA7504"/>
    <w:rsid w:val="00FB0706"/>
    <w:rsid w:val="00FB1FDB"/>
    <w:rsid w:val="00FB213F"/>
    <w:rsid w:val="00FB2543"/>
    <w:rsid w:val="00FB2C7A"/>
    <w:rsid w:val="00FB316F"/>
    <w:rsid w:val="00FB41E1"/>
    <w:rsid w:val="00FB4714"/>
    <w:rsid w:val="00FB4E36"/>
    <w:rsid w:val="00FB7465"/>
    <w:rsid w:val="00FC16DC"/>
    <w:rsid w:val="00FC25BE"/>
    <w:rsid w:val="00FC2B89"/>
    <w:rsid w:val="00FC3795"/>
    <w:rsid w:val="00FC5F1A"/>
    <w:rsid w:val="00FC65C1"/>
    <w:rsid w:val="00FC66E1"/>
    <w:rsid w:val="00FC793A"/>
    <w:rsid w:val="00FD0101"/>
    <w:rsid w:val="00FD0D1D"/>
    <w:rsid w:val="00FD3AF4"/>
    <w:rsid w:val="00FD3F20"/>
    <w:rsid w:val="00FD5686"/>
    <w:rsid w:val="00FD6AFF"/>
    <w:rsid w:val="00FD6E2E"/>
    <w:rsid w:val="00FD745C"/>
    <w:rsid w:val="00FE0C53"/>
    <w:rsid w:val="00FE1133"/>
    <w:rsid w:val="00FE4347"/>
    <w:rsid w:val="00FE4943"/>
    <w:rsid w:val="00FE5D7D"/>
    <w:rsid w:val="00FF0B1B"/>
    <w:rsid w:val="00FF231C"/>
    <w:rsid w:val="00FF2A74"/>
    <w:rsid w:val="00FF78D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C89AE"/>
  <w15:chartTrackingRefBased/>
  <w15:docId w15:val="{91BF5CF1-B808-4766-943B-1B74ED16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rsid w:val="00C811F5"/>
    <w:pPr>
      <w:spacing w:after="120" w:line="240" w:lineRule="auto"/>
      <w:jc w:val="both"/>
    </w:pPr>
    <w:rPr>
      <w:rFonts w:ascii="Georgia" w:hAnsi="Georgia"/>
      <w:sz w:val="20"/>
    </w:rPr>
  </w:style>
  <w:style w:type="paragraph" w:styleId="Pealkiri1">
    <w:name w:val="heading 1"/>
    <w:basedOn w:val="Normaallaad"/>
    <w:next w:val="Normaallaad"/>
    <w:link w:val="Pealkiri1Mrk"/>
    <w:uiPriority w:val="9"/>
    <w:qFormat/>
    <w:rsid w:val="009546D8"/>
    <w:pPr>
      <w:keepNext/>
      <w:keepLines/>
      <w:spacing w:before="240"/>
      <w:outlineLvl w:val="0"/>
    </w:pPr>
    <w:rPr>
      <w:rFonts w:eastAsiaTheme="majorEastAsia" w:cstheme="majorBidi"/>
      <w:color w:val="C45911" w:themeColor="accent2" w:themeShade="BF"/>
      <w:sz w:val="32"/>
      <w:szCs w:val="32"/>
    </w:rPr>
  </w:style>
  <w:style w:type="paragraph" w:styleId="Pealkiri2">
    <w:name w:val="heading 2"/>
    <w:basedOn w:val="Normaallaad"/>
    <w:next w:val="Normaallaad"/>
    <w:link w:val="Pealkiri2Mrk"/>
    <w:uiPriority w:val="9"/>
    <w:unhideWhenUsed/>
    <w:qFormat/>
    <w:rsid w:val="005F5311"/>
    <w:pPr>
      <w:keepNext/>
      <w:keepLines/>
      <w:spacing w:before="40" w:after="160"/>
      <w:outlineLvl w:val="1"/>
    </w:pPr>
    <w:rPr>
      <w:rFonts w:eastAsiaTheme="majorEastAsia" w:cstheme="majorBidi"/>
      <w:b/>
      <w:color w:val="C45911" w:themeColor="accent2" w:themeShade="BF"/>
      <w:sz w:val="26"/>
      <w:szCs w:val="26"/>
    </w:rPr>
  </w:style>
  <w:style w:type="paragraph" w:styleId="Pealkiri3">
    <w:name w:val="heading 3"/>
    <w:basedOn w:val="Normaallaad"/>
    <w:next w:val="Normaallaad"/>
    <w:link w:val="Pealkiri3Mrk"/>
    <w:uiPriority w:val="9"/>
    <w:unhideWhenUsed/>
    <w:qFormat/>
    <w:rsid w:val="005031E9"/>
    <w:pPr>
      <w:keepNext/>
      <w:keepLines/>
      <w:spacing w:after="160"/>
      <w:outlineLvl w:val="2"/>
    </w:pPr>
    <w:rPr>
      <w:rFonts w:eastAsiaTheme="majorEastAsia" w:cstheme="majorBidi"/>
      <w:b/>
      <w:color w:val="000000" w:themeColor="text1"/>
      <w:sz w:val="22"/>
      <w:szCs w:val="24"/>
    </w:rPr>
  </w:style>
  <w:style w:type="paragraph" w:styleId="Pealkiri4">
    <w:name w:val="heading 4"/>
    <w:aliases w:val="Tekstisisene pk"/>
    <w:basedOn w:val="Normaallaad"/>
    <w:next w:val="Normaallaad"/>
    <w:link w:val="Pealkiri4Mrk"/>
    <w:uiPriority w:val="9"/>
    <w:unhideWhenUsed/>
    <w:qFormat/>
    <w:rsid w:val="009D3FFD"/>
    <w:pPr>
      <w:keepNext/>
      <w:keepLines/>
      <w:spacing w:before="40" w:after="160"/>
      <w:outlineLvl w:val="3"/>
    </w:pPr>
    <w:rPr>
      <w:rFonts w:ascii="Times New Roman" w:eastAsiaTheme="majorEastAsia" w:hAnsi="Times New Roman" w:cstheme="majorBidi"/>
      <w:b/>
      <w:i/>
      <w:iCs/>
    </w:rPr>
  </w:style>
  <w:style w:type="paragraph" w:styleId="Pealkiri5">
    <w:name w:val="heading 5"/>
    <w:basedOn w:val="Normaallaad"/>
    <w:next w:val="Normaallaad"/>
    <w:link w:val="Pealkiri5Mrk"/>
    <w:unhideWhenUsed/>
    <w:rsid w:val="00443B15"/>
    <w:pPr>
      <w:keepNext/>
      <w:keepLines/>
      <w:spacing w:before="40" w:after="0"/>
      <w:outlineLvl w:val="4"/>
    </w:pPr>
    <w:rPr>
      <w:rFonts w:asciiTheme="majorHAnsi" w:eastAsiaTheme="majorEastAsia" w:hAnsiTheme="majorHAnsi" w:cstheme="majorBidi"/>
      <w:color w:val="2E74B5" w:themeColor="accent1" w:themeShade="BF"/>
    </w:rPr>
  </w:style>
  <w:style w:type="paragraph" w:styleId="Pealkiri6">
    <w:name w:val="heading 6"/>
    <w:basedOn w:val="Normaallaad"/>
    <w:next w:val="Normaallaad"/>
    <w:link w:val="Pealkiri6Mrk"/>
    <w:qFormat/>
    <w:rsid w:val="00185A79"/>
    <w:pPr>
      <w:widowControl w:val="0"/>
      <w:tabs>
        <w:tab w:val="num" w:pos="1152"/>
      </w:tabs>
      <w:autoSpaceDE w:val="0"/>
      <w:autoSpaceDN w:val="0"/>
      <w:adjustRightInd w:val="0"/>
      <w:spacing w:before="240" w:after="60"/>
      <w:ind w:left="1152" w:hanging="1152"/>
      <w:outlineLvl w:val="5"/>
    </w:pPr>
    <w:rPr>
      <w:rFonts w:ascii="Times New Roman" w:eastAsia="Times New Roman" w:hAnsi="Times New Roman" w:cs="Times New Roman"/>
      <w:b/>
      <w:bCs/>
      <w:i/>
      <w:noProof/>
      <w:color w:val="000000"/>
      <w:sz w:val="24"/>
      <w:u w:color="000000"/>
      <w:lang w:eastAsia="et-EE"/>
    </w:rPr>
  </w:style>
  <w:style w:type="paragraph" w:styleId="Pealkiri7">
    <w:name w:val="heading 7"/>
    <w:basedOn w:val="Normaallaad"/>
    <w:next w:val="Normaallaad"/>
    <w:link w:val="Pealkiri7Mrk"/>
    <w:rsid w:val="00185A79"/>
    <w:pPr>
      <w:widowControl w:val="0"/>
      <w:tabs>
        <w:tab w:val="num" w:pos="1296"/>
      </w:tabs>
      <w:autoSpaceDE w:val="0"/>
      <w:autoSpaceDN w:val="0"/>
      <w:adjustRightInd w:val="0"/>
      <w:spacing w:before="240" w:after="60"/>
      <w:ind w:left="1296" w:hanging="1296"/>
      <w:outlineLvl w:val="6"/>
    </w:pPr>
    <w:rPr>
      <w:rFonts w:ascii="Times New Roman" w:eastAsia="Times New Roman" w:hAnsi="Times New Roman" w:cs="Times New Roman"/>
      <w:noProof/>
      <w:color w:val="000000"/>
      <w:sz w:val="24"/>
      <w:szCs w:val="23"/>
      <w:u w:color="000000"/>
      <w:lang w:eastAsia="et-EE"/>
    </w:rPr>
  </w:style>
  <w:style w:type="paragraph" w:styleId="Pealkiri8">
    <w:name w:val="heading 8"/>
    <w:basedOn w:val="Normaallaad"/>
    <w:next w:val="Normaallaad"/>
    <w:link w:val="Pealkiri8Mrk"/>
    <w:rsid w:val="00185A79"/>
    <w:pPr>
      <w:widowControl w:val="0"/>
      <w:tabs>
        <w:tab w:val="num" w:pos="1440"/>
      </w:tabs>
      <w:autoSpaceDE w:val="0"/>
      <w:autoSpaceDN w:val="0"/>
      <w:adjustRightInd w:val="0"/>
      <w:spacing w:before="240" w:after="60"/>
      <w:ind w:left="1440" w:hanging="1440"/>
      <w:outlineLvl w:val="7"/>
    </w:pPr>
    <w:rPr>
      <w:rFonts w:ascii="Times New Roman" w:eastAsia="Times New Roman" w:hAnsi="Times New Roman" w:cs="Times New Roman"/>
      <w:i/>
      <w:iCs/>
      <w:noProof/>
      <w:color w:val="000000"/>
      <w:sz w:val="24"/>
      <w:szCs w:val="23"/>
      <w:u w:color="000000"/>
      <w:lang w:eastAsia="et-EE"/>
    </w:rPr>
  </w:style>
  <w:style w:type="paragraph" w:styleId="Pealkiri9">
    <w:name w:val="heading 9"/>
    <w:basedOn w:val="Normaallaad"/>
    <w:next w:val="Normaallaad"/>
    <w:link w:val="Pealkiri9Mrk"/>
    <w:rsid w:val="00185A79"/>
    <w:pPr>
      <w:widowControl w:val="0"/>
      <w:tabs>
        <w:tab w:val="num" w:pos="1584"/>
      </w:tabs>
      <w:autoSpaceDE w:val="0"/>
      <w:autoSpaceDN w:val="0"/>
      <w:adjustRightInd w:val="0"/>
      <w:spacing w:before="240" w:after="60"/>
      <w:ind w:left="1584" w:hanging="1584"/>
      <w:outlineLvl w:val="8"/>
    </w:pPr>
    <w:rPr>
      <w:rFonts w:ascii="Arial" w:eastAsia="Times New Roman" w:hAnsi="Arial" w:cs="Arial"/>
      <w:noProof/>
      <w:color w:val="000000"/>
      <w:sz w:val="22"/>
      <w:u w:color="000000"/>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546D8"/>
    <w:rPr>
      <w:rFonts w:ascii="Georgia" w:eastAsiaTheme="majorEastAsia" w:hAnsi="Georgia" w:cstheme="majorBidi"/>
      <w:color w:val="C45911" w:themeColor="accent2" w:themeShade="BF"/>
      <w:sz w:val="32"/>
      <w:szCs w:val="32"/>
    </w:rPr>
  </w:style>
  <w:style w:type="character" w:customStyle="1" w:styleId="Pealkiri2Mrk">
    <w:name w:val="Pealkiri 2 Märk"/>
    <w:basedOn w:val="Liguvaikefont"/>
    <w:link w:val="Pealkiri2"/>
    <w:uiPriority w:val="9"/>
    <w:rsid w:val="005F5311"/>
    <w:rPr>
      <w:rFonts w:ascii="Georgia" w:eastAsiaTheme="majorEastAsia" w:hAnsi="Georgia" w:cstheme="majorBidi"/>
      <w:b/>
      <w:color w:val="C45911" w:themeColor="accent2" w:themeShade="BF"/>
      <w:sz w:val="26"/>
      <w:szCs w:val="26"/>
    </w:rPr>
  </w:style>
  <w:style w:type="character" w:customStyle="1" w:styleId="Pealkiri3Mrk">
    <w:name w:val="Pealkiri 3 Märk"/>
    <w:basedOn w:val="Liguvaikefont"/>
    <w:link w:val="Pealkiri3"/>
    <w:uiPriority w:val="9"/>
    <w:rsid w:val="005031E9"/>
    <w:rPr>
      <w:rFonts w:ascii="Georgia" w:eastAsiaTheme="majorEastAsia" w:hAnsi="Georgia" w:cstheme="majorBidi"/>
      <w:b/>
      <w:color w:val="000000" w:themeColor="text1"/>
      <w:szCs w:val="24"/>
    </w:rPr>
  </w:style>
  <w:style w:type="character" w:customStyle="1" w:styleId="Pealkiri4Mrk">
    <w:name w:val="Pealkiri 4 Märk"/>
    <w:aliases w:val="Tekstisisene pk Märk"/>
    <w:basedOn w:val="Liguvaikefont"/>
    <w:link w:val="Pealkiri4"/>
    <w:rsid w:val="009D3FFD"/>
    <w:rPr>
      <w:rFonts w:ascii="Times New Roman" w:eastAsiaTheme="majorEastAsia" w:hAnsi="Times New Roman" w:cstheme="majorBidi"/>
      <w:b/>
      <w:i/>
      <w:iCs/>
      <w:sz w:val="20"/>
    </w:rPr>
  </w:style>
  <w:style w:type="character" w:customStyle="1" w:styleId="Pealkiri5Mrk">
    <w:name w:val="Pealkiri 5 Märk"/>
    <w:basedOn w:val="Liguvaikefont"/>
    <w:link w:val="Pealkiri5"/>
    <w:rsid w:val="00443B15"/>
    <w:rPr>
      <w:rFonts w:asciiTheme="majorHAnsi" w:eastAsiaTheme="majorEastAsia" w:hAnsiTheme="majorHAnsi" w:cstheme="majorBidi"/>
      <w:color w:val="2E74B5" w:themeColor="accent1" w:themeShade="BF"/>
      <w:sz w:val="20"/>
    </w:rPr>
  </w:style>
  <w:style w:type="character" w:customStyle="1" w:styleId="Pealkiri6Mrk">
    <w:name w:val="Pealkiri 6 Märk"/>
    <w:basedOn w:val="Liguvaikefont"/>
    <w:link w:val="Pealkiri6"/>
    <w:rsid w:val="00185A79"/>
    <w:rPr>
      <w:rFonts w:ascii="Times New Roman" w:eastAsia="Times New Roman" w:hAnsi="Times New Roman" w:cs="Times New Roman"/>
      <w:b/>
      <w:bCs/>
      <w:i/>
      <w:noProof/>
      <w:color w:val="000000"/>
      <w:sz w:val="24"/>
      <w:u w:color="000000"/>
      <w:lang w:eastAsia="et-EE"/>
    </w:rPr>
  </w:style>
  <w:style w:type="character" w:customStyle="1" w:styleId="Pealkiri7Mrk">
    <w:name w:val="Pealkiri 7 Märk"/>
    <w:basedOn w:val="Liguvaikefont"/>
    <w:link w:val="Pealkiri7"/>
    <w:rsid w:val="00185A79"/>
    <w:rPr>
      <w:rFonts w:ascii="Times New Roman" w:eastAsia="Times New Roman" w:hAnsi="Times New Roman" w:cs="Times New Roman"/>
      <w:noProof/>
      <w:color w:val="000000"/>
      <w:sz w:val="24"/>
      <w:szCs w:val="23"/>
      <w:u w:color="000000"/>
      <w:lang w:eastAsia="et-EE"/>
    </w:rPr>
  </w:style>
  <w:style w:type="character" w:customStyle="1" w:styleId="Pealkiri8Mrk">
    <w:name w:val="Pealkiri 8 Märk"/>
    <w:basedOn w:val="Liguvaikefont"/>
    <w:link w:val="Pealkiri8"/>
    <w:rsid w:val="00185A79"/>
    <w:rPr>
      <w:rFonts w:ascii="Times New Roman" w:eastAsia="Times New Roman" w:hAnsi="Times New Roman" w:cs="Times New Roman"/>
      <w:i/>
      <w:iCs/>
      <w:noProof/>
      <w:color w:val="000000"/>
      <w:sz w:val="24"/>
      <w:szCs w:val="23"/>
      <w:u w:color="000000"/>
      <w:lang w:eastAsia="et-EE"/>
    </w:rPr>
  </w:style>
  <w:style w:type="character" w:customStyle="1" w:styleId="Pealkiri9Mrk">
    <w:name w:val="Pealkiri 9 Märk"/>
    <w:basedOn w:val="Liguvaikefont"/>
    <w:link w:val="Pealkiri9"/>
    <w:rsid w:val="00185A79"/>
    <w:rPr>
      <w:rFonts w:ascii="Arial" w:eastAsia="Times New Roman" w:hAnsi="Arial" w:cs="Arial"/>
      <w:noProof/>
      <w:color w:val="000000"/>
      <w:u w:color="000000"/>
      <w:lang w:eastAsia="et-EE"/>
    </w:rPr>
  </w:style>
  <w:style w:type="paragraph" w:styleId="Jutumullitekst">
    <w:name w:val="Balloon Text"/>
    <w:basedOn w:val="Normaallaad"/>
    <w:link w:val="JutumullitekstMrk"/>
    <w:uiPriority w:val="99"/>
    <w:unhideWhenUsed/>
    <w:rsid w:val="009546D8"/>
    <w:rPr>
      <w:rFonts w:ascii="Segoe UI" w:hAnsi="Segoe UI" w:cs="Segoe UI"/>
      <w:sz w:val="18"/>
      <w:szCs w:val="18"/>
    </w:rPr>
  </w:style>
  <w:style w:type="character" w:customStyle="1" w:styleId="JutumullitekstMrk">
    <w:name w:val="Jutumullitekst Märk"/>
    <w:basedOn w:val="Liguvaikefont"/>
    <w:link w:val="Jutumullitekst"/>
    <w:uiPriority w:val="99"/>
    <w:rsid w:val="009546D8"/>
    <w:rPr>
      <w:rFonts w:ascii="Segoe UI" w:hAnsi="Segoe UI" w:cs="Segoe UI"/>
      <w:sz w:val="18"/>
      <w:szCs w:val="18"/>
    </w:rPr>
  </w:style>
  <w:style w:type="paragraph" w:styleId="SK1">
    <w:name w:val="toc 1"/>
    <w:basedOn w:val="Normaallaad"/>
    <w:next w:val="Normaallaad"/>
    <w:autoRedefine/>
    <w:uiPriority w:val="39"/>
    <w:unhideWhenUsed/>
    <w:qFormat/>
    <w:rsid w:val="006B2138"/>
    <w:pPr>
      <w:tabs>
        <w:tab w:val="right" w:leader="dot" w:pos="9968"/>
      </w:tabs>
      <w:jc w:val="left"/>
    </w:pPr>
    <w:rPr>
      <w:rFonts w:ascii="Times New Roman" w:hAnsi="Times New Roman" w:cstheme="minorHAnsi"/>
      <w:b/>
      <w:bCs/>
      <w:caps/>
      <w:noProof/>
      <w:sz w:val="22"/>
      <w:szCs w:val="20"/>
    </w:rPr>
  </w:style>
  <w:style w:type="character" w:styleId="Hperlink">
    <w:name w:val="Hyperlink"/>
    <w:basedOn w:val="Liguvaikefont"/>
    <w:uiPriority w:val="99"/>
    <w:unhideWhenUsed/>
    <w:rsid w:val="009546D8"/>
    <w:rPr>
      <w:color w:val="0563C1" w:themeColor="hyperlink"/>
      <w:u w:val="single"/>
    </w:rPr>
  </w:style>
  <w:style w:type="paragraph" w:styleId="Vahedeta">
    <w:name w:val="No Spacing"/>
    <w:uiPriority w:val="1"/>
    <w:qFormat/>
    <w:rsid w:val="003212DA"/>
    <w:pPr>
      <w:spacing w:after="0" w:line="240" w:lineRule="auto"/>
    </w:pPr>
    <w:rPr>
      <w:rFonts w:ascii="Georgia" w:hAnsi="Georgia"/>
      <w:sz w:val="20"/>
    </w:rPr>
  </w:style>
  <w:style w:type="paragraph" w:styleId="Alapealkiri">
    <w:name w:val="Subtitle"/>
    <w:basedOn w:val="Normaallaad"/>
    <w:next w:val="Normaallaad"/>
    <w:link w:val="AlapealkiriMrk"/>
    <w:uiPriority w:val="11"/>
    <w:qFormat/>
    <w:rsid w:val="006606A1"/>
    <w:pPr>
      <w:numPr>
        <w:ilvl w:val="1"/>
      </w:numPr>
      <w:spacing w:before="40"/>
    </w:pPr>
    <w:rPr>
      <w:rFonts w:eastAsiaTheme="minorEastAsia"/>
      <w:i/>
      <w:color w:val="5A5A5A" w:themeColor="text1" w:themeTint="A5"/>
      <w:spacing w:val="15"/>
      <w:sz w:val="16"/>
    </w:rPr>
  </w:style>
  <w:style w:type="character" w:customStyle="1" w:styleId="AlapealkiriMrk">
    <w:name w:val="Alapealkiri Märk"/>
    <w:basedOn w:val="Liguvaikefont"/>
    <w:link w:val="Alapealkiri"/>
    <w:uiPriority w:val="11"/>
    <w:rsid w:val="006606A1"/>
    <w:rPr>
      <w:rFonts w:ascii="Georgia" w:eastAsiaTheme="minorEastAsia" w:hAnsi="Georgia"/>
      <w:i/>
      <w:color w:val="5A5A5A" w:themeColor="text1" w:themeTint="A5"/>
      <w:spacing w:val="15"/>
      <w:sz w:val="16"/>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fn Char1"/>
    <w:basedOn w:val="Normaallaad"/>
    <w:link w:val="AllmrkusetekstMrk"/>
    <w:uiPriority w:val="99"/>
    <w:unhideWhenUsed/>
    <w:qFormat/>
    <w:rsid w:val="00F854C1"/>
    <w:rPr>
      <w:szCs w:val="20"/>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rsid w:val="00F854C1"/>
    <w:rPr>
      <w:rFonts w:ascii="Georgia" w:hAnsi="Georgia"/>
      <w:sz w:val="20"/>
      <w:szCs w:val="20"/>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o"/>
    <w:basedOn w:val="Liguvaikefont"/>
    <w:link w:val="FootnoteReferneceChar"/>
    <w:uiPriority w:val="99"/>
    <w:unhideWhenUsed/>
    <w:qFormat/>
    <w:rsid w:val="00F854C1"/>
    <w:rPr>
      <w:vertAlign w:val="superscript"/>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allaad"/>
    <w:link w:val="Allmrkuseviide"/>
    <w:uiPriority w:val="99"/>
    <w:rsid w:val="007252F4"/>
    <w:pPr>
      <w:spacing w:before="240" w:after="160" w:line="240" w:lineRule="exact"/>
    </w:pPr>
    <w:rPr>
      <w:rFonts w:asciiTheme="minorHAnsi" w:hAnsiTheme="minorHAnsi"/>
      <w:sz w:val="22"/>
      <w:vertAlign w:val="superscript"/>
    </w:rPr>
  </w:style>
  <w:style w:type="paragraph" w:styleId="Lpumrkusetekst">
    <w:name w:val="endnote text"/>
    <w:basedOn w:val="Normaallaad"/>
    <w:link w:val="LpumrkusetekstMrk"/>
    <w:uiPriority w:val="99"/>
    <w:semiHidden/>
    <w:unhideWhenUsed/>
    <w:rsid w:val="00F854C1"/>
    <w:rPr>
      <w:szCs w:val="20"/>
    </w:rPr>
  </w:style>
  <w:style w:type="character" w:customStyle="1" w:styleId="LpumrkusetekstMrk">
    <w:name w:val="Lõpumärkuse tekst Märk"/>
    <w:basedOn w:val="Liguvaikefont"/>
    <w:link w:val="Lpumrkusetekst"/>
    <w:uiPriority w:val="99"/>
    <w:semiHidden/>
    <w:rsid w:val="00F854C1"/>
    <w:rPr>
      <w:rFonts w:ascii="Georgia" w:hAnsi="Georgia"/>
      <w:sz w:val="20"/>
      <w:szCs w:val="20"/>
    </w:rPr>
  </w:style>
  <w:style w:type="character" w:styleId="Lpumrkuseviide">
    <w:name w:val="endnote reference"/>
    <w:basedOn w:val="Liguvaikefont"/>
    <w:uiPriority w:val="99"/>
    <w:semiHidden/>
    <w:unhideWhenUsed/>
    <w:rsid w:val="00F854C1"/>
    <w:rPr>
      <w:vertAlign w:val="superscript"/>
    </w:rPr>
  </w:style>
  <w:style w:type="paragraph" w:styleId="SK2">
    <w:name w:val="toc 2"/>
    <w:basedOn w:val="Normaallaad"/>
    <w:next w:val="Normaallaad"/>
    <w:autoRedefine/>
    <w:uiPriority w:val="39"/>
    <w:unhideWhenUsed/>
    <w:qFormat/>
    <w:rsid w:val="006B2138"/>
    <w:pPr>
      <w:tabs>
        <w:tab w:val="right" w:leader="dot" w:pos="9061"/>
      </w:tabs>
      <w:spacing w:after="0"/>
      <w:ind w:left="198"/>
      <w:jc w:val="left"/>
    </w:pPr>
    <w:rPr>
      <w:rFonts w:ascii="Times New Roman" w:hAnsi="Times New Roman" w:cstheme="minorHAnsi"/>
      <w:noProof/>
      <w:sz w:val="22"/>
      <w:szCs w:val="20"/>
    </w:rPr>
  </w:style>
  <w:style w:type="paragraph" w:styleId="SK3">
    <w:name w:val="toc 3"/>
    <w:basedOn w:val="Normaallaad"/>
    <w:next w:val="Normaallaad"/>
    <w:autoRedefine/>
    <w:uiPriority w:val="39"/>
    <w:unhideWhenUsed/>
    <w:qFormat/>
    <w:rsid w:val="006B2138"/>
    <w:pPr>
      <w:tabs>
        <w:tab w:val="right" w:leader="dot" w:pos="9061"/>
      </w:tabs>
      <w:ind w:left="403"/>
      <w:jc w:val="left"/>
    </w:pPr>
    <w:rPr>
      <w:rFonts w:ascii="Times New Roman" w:hAnsi="Times New Roman" w:cstheme="minorHAnsi"/>
      <w:i/>
      <w:iCs/>
      <w:noProof/>
      <w:sz w:val="22"/>
      <w:szCs w:val="20"/>
    </w:rPr>
  </w:style>
  <w:style w:type="paragraph" w:styleId="SK4">
    <w:name w:val="toc 4"/>
    <w:basedOn w:val="Normaallaad"/>
    <w:next w:val="Normaallaad"/>
    <w:autoRedefine/>
    <w:uiPriority w:val="39"/>
    <w:unhideWhenUsed/>
    <w:rsid w:val="005F5311"/>
    <w:pPr>
      <w:ind w:left="600"/>
      <w:jc w:val="left"/>
    </w:pPr>
    <w:rPr>
      <w:rFonts w:asciiTheme="minorHAnsi" w:hAnsiTheme="minorHAnsi" w:cstheme="minorHAnsi"/>
      <w:sz w:val="18"/>
      <w:szCs w:val="18"/>
    </w:rPr>
  </w:style>
  <w:style w:type="paragraph" w:styleId="SK5">
    <w:name w:val="toc 5"/>
    <w:basedOn w:val="Normaallaad"/>
    <w:next w:val="Normaallaad"/>
    <w:autoRedefine/>
    <w:uiPriority w:val="39"/>
    <w:unhideWhenUsed/>
    <w:rsid w:val="005F5311"/>
    <w:pPr>
      <w:ind w:left="800"/>
      <w:jc w:val="left"/>
    </w:pPr>
    <w:rPr>
      <w:rFonts w:asciiTheme="minorHAnsi" w:hAnsiTheme="minorHAnsi" w:cstheme="minorHAnsi"/>
      <w:sz w:val="18"/>
      <w:szCs w:val="18"/>
    </w:rPr>
  </w:style>
  <w:style w:type="paragraph" w:styleId="SK6">
    <w:name w:val="toc 6"/>
    <w:basedOn w:val="Normaallaad"/>
    <w:next w:val="Normaallaad"/>
    <w:autoRedefine/>
    <w:uiPriority w:val="39"/>
    <w:unhideWhenUsed/>
    <w:rsid w:val="005F5311"/>
    <w:pPr>
      <w:ind w:left="1000"/>
      <w:jc w:val="left"/>
    </w:pPr>
    <w:rPr>
      <w:rFonts w:asciiTheme="minorHAnsi" w:hAnsiTheme="minorHAnsi" w:cstheme="minorHAnsi"/>
      <w:sz w:val="18"/>
      <w:szCs w:val="18"/>
    </w:rPr>
  </w:style>
  <w:style w:type="paragraph" w:styleId="SK7">
    <w:name w:val="toc 7"/>
    <w:basedOn w:val="Normaallaad"/>
    <w:next w:val="Normaallaad"/>
    <w:autoRedefine/>
    <w:uiPriority w:val="39"/>
    <w:unhideWhenUsed/>
    <w:rsid w:val="005F5311"/>
    <w:pPr>
      <w:ind w:left="1200"/>
      <w:jc w:val="left"/>
    </w:pPr>
    <w:rPr>
      <w:rFonts w:asciiTheme="minorHAnsi" w:hAnsiTheme="minorHAnsi" w:cstheme="minorHAnsi"/>
      <w:sz w:val="18"/>
      <w:szCs w:val="18"/>
    </w:rPr>
  </w:style>
  <w:style w:type="paragraph" w:styleId="SK8">
    <w:name w:val="toc 8"/>
    <w:basedOn w:val="Normaallaad"/>
    <w:next w:val="Normaallaad"/>
    <w:autoRedefine/>
    <w:uiPriority w:val="39"/>
    <w:unhideWhenUsed/>
    <w:rsid w:val="005F5311"/>
    <w:pPr>
      <w:ind w:left="1400"/>
      <w:jc w:val="left"/>
    </w:pPr>
    <w:rPr>
      <w:rFonts w:asciiTheme="minorHAnsi" w:hAnsiTheme="minorHAnsi" w:cstheme="minorHAnsi"/>
      <w:sz w:val="18"/>
      <w:szCs w:val="18"/>
    </w:rPr>
  </w:style>
  <w:style w:type="paragraph" w:styleId="SK9">
    <w:name w:val="toc 9"/>
    <w:basedOn w:val="Normaallaad"/>
    <w:next w:val="Normaallaad"/>
    <w:autoRedefine/>
    <w:uiPriority w:val="39"/>
    <w:unhideWhenUsed/>
    <w:rsid w:val="005F5311"/>
    <w:pPr>
      <w:ind w:left="1600"/>
      <w:jc w:val="left"/>
    </w:pPr>
    <w:rPr>
      <w:rFonts w:asciiTheme="minorHAnsi" w:hAnsiTheme="minorHAnsi" w:cstheme="minorHAnsi"/>
      <w:sz w:val="18"/>
      <w:szCs w:val="18"/>
    </w:rPr>
  </w:style>
  <w:style w:type="paragraph" w:styleId="Pealdis">
    <w:name w:val="caption"/>
    <w:aliases w:val="Caption Tabel"/>
    <w:basedOn w:val="Normaallaad"/>
    <w:next w:val="Normaallaad"/>
    <w:uiPriority w:val="35"/>
    <w:unhideWhenUsed/>
    <w:qFormat/>
    <w:rsid w:val="00A732F8"/>
    <w:pPr>
      <w:keepNext/>
    </w:pPr>
    <w:rPr>
      <w:rFonts w:ascii="Times New Roman" w:hAnsi="Times New Roman"/>
      <w:i/>
      <w:iCs/>
      <w:sz w:val="22"/>
      <w:szCs w:val="18"/>
    </w:rPr>
  </w:style>
  <w:style w:type="paragraph" w:styleId="Illustratsiooniloend">
    <w:name w:val="table of figures"/>
    <w:basedOn w:val="Normaallaad"/>
    <w:next w:val="Normaallaad"/>
    <w:uiPriority w:val="99"/>
    <w:unhideWhenUsed/>
    <w:rsid w:val="00B67FAB"/>
    <w:rPr>
      <w:rFonts w:ascii="Segoe UI" w:hAnsi="Segoe UI"/>
    </w:rPr>
  </w:style>
  <w:style w:type="paragraph" w:styleId="Loendilik">
    <w:name w:val="List Paragraph"/>
    <w:aliases w:val="Mummuga loetelu,List (bullet),References,numbered list,ERP-List Paragraph,List Paragraph11,Bullet EY,List Paragraph1,List (services),Loetelu (bulletid),List Paragraph (numbered (a)),WB List Paragraph,Dot pt,F5 List Paragraph,No Spacing1,L"/>
    <w:basedOn w:val="Normaallaad"/>
    <w:link w:val="LoendilikMrk"/>
    <w:uiPriority w:val="34"/>
    <w:qFormat/>
    <w:rsid w:val="0056277B"/>
    <w:pPr>
      <w:ind w:left="720"/>
      <w:contextualSpacing/>
    </w:pPr>
  </w:style>
  <w:style w:type="character" w:customStyle="1" w:styleId="LoendilikMrk">
    <w:name w:val="Loendi lõik Märk"/>
    <w:aliases w:val="Mummuga loetelu Märk,List (bullet) Märk,References Märk,numbered list Märk,ERP-List Paragraph Märk,List Paragraph11 Märk,Bullet EY Märk,List Paragraph1 Märk,List (services) Märk,Loetelu (bulletid) Märk,List Paragraph (numbered (a)) Märk"/>
    <w:link w:val="Loendilik"/>
    <w:uiPriority w:val="34"/>
    <w:qFormat/>
    <w:locked/>
    <w:rsid w:val="002A30BA"/>
    <w:rPr>
      <w:rFonts w:ascii="Georgia" w:hAnsi="Georgia"/>
      <w:sz w:val="20"/>
    </w:rPr>
  </w:style>
  <w:style w:type="paragraph" w:styleId="Pis">
    <w:name w:val="header"/>
    <w:basedOn w:val="Normaallaad"/>
    <w:link w:val="PisMrk"/>
    <w:uiPriority w:val="99"/>
    <w:unhideWhenUsed/>
    <w:qFormat/>
    <w:rsid w:val="00C811F5"/>
    <w:pPr>
      <w:tabs>
        <w:tab w:val="center" w:pos="4536"/>
        <w:tab w:val="right" w:pos="9072"/>
      </w:tabs>
      <w:spacing w:after="240" w:line="480" w:lineRule="auto"/>
      <w:jc w:val="center"/>
    </w:pPr>
    <w:rPr>
      <w:rFonts w:ascii="Times New Roman" w:hAnsi="Times New Roman"/>
    </w:rPr>
  </w:style>
  <w:style w:type="character" w:customStyle="1" w:styleId="PisMrk">
    <w:name w:val="Päis Märk"/>
    <w:basedOn w:val="Liguvaikefont"/>
    <w:link w:val="Pis"/>
    <w:uiPriority w:val="99"/>
    <w:rsid w:val="00C811F5"/>
    <w:rPr>
      <w:rFonts w:ascii="Times New Roman" w:hAnsi="Times New Roman"/>
      <w:sz w:val="20"/>
    </w:rPr>
  </w:style>
  <w:style w:type="paragraph" w:styleId="Jalus">
    <w:name w:val="footer"/>
    <w:basedOn w:val="Normaallaad"/>
    <w:link w:val="JalusMrk"/>
    <w:uiPriority w:val="99"/>
    <w:unhideWhenUsed/>
    <w:qFormat/>
    <w:rsid w:val="00380FE3"/>
    <w:pPr>
      <w:tabs>
        <w:tab w:val="center" w:pos="4536"/>
        <w:tab w:val="right" w:pos="9072"/>
      </w:tabs>
    </w:pPr>
    <w:rPr>
      <w:rFonts w:ascii="Times New Roman" w:hAnsi="Times New Roman"/>
    </w:rPr>
  </w:style>
  <w:style w:type="character" w:customStyle="1" w:styleId="JalusMrk">
    <w:name w:val="Jalus Märk"/>
    <w:basedOn w:val="Liguvaikefont"/>
    <w:link w:val="Jalus"/>
    <w:uiPriority w:val="99"/>
    <w:rsid w:val="00380FE3"/>
    <w:rPr>
      <w:rFonts w:ascii="Times New Roman" w:hAnsi="Times New Roman"/>
      <w:sz w:val="20"/>
    </w:rPr>
  </w:style>
  <w:style w:type="paragraph" w:customStyle="1" w:styleId="hik-allikas">
    <w:name w:val="Ühik-allikas"/>
    <w:basedOn w:val="Normaallaad"/>
    <w:uiPriority w:val="99"/>
    <w:rsid w:val="00D676DF"/>
    <w:pPr>
      <w:ind w:left="113"/>
    </w:pPr>
    <w:rPr>
      <w:rFonts w:ascii="Garamond" w:eastAsia="Times New Roman" w:hAnsi="Garamond" w:cs="Times New Roman"/>
      <w:i/>
      <w:szCs w:val="20"/>
    </w:rPr>
  </w:style>
  <w:style w:type="table" w:styleId="Heleruuttabel1">
    <w:name w:val="Grid Table 1 Light"/>
    <w:basedOn w:val="Normaaltabel"/>
    <w:uiPriority w:val="46"/>
    <w:rsid w:val="005B5E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vatabel5">
    <w:name w:val="Plain Table 5"/>
    <w:basedOn w:val="Normaaltabel"/>
    <w:uiPriority w:val="45"/>
    <w:rsid w:val="009E49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
    <w:name w:val="Style1"/>
    <w:basedOn w:val="Tavatabel5"/>
    <w:uiPriority w:val="99"/>
    <w:rsid w:val="009E49E2"/>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style">
    <w:name w:val="List style"/>
    <w:basedOn w:val="Tavatabel5"/>
    <w:uiPriority w:val="99"/>
    <w:rsid w:val="009C5D65"/>
    <w:rPr>
      <w:rFonts w:ascii="Georgia" w:hAnsi="Georgia"/>
      <w:sz w:val="16"/>
    </w:rPr>
    <w:tblPr/>
    <w:tblStylePr w:type="firstRow">
      <w:rPr>
        <w:rFonts w:ascii="Georgia" w:eastAsiaTheme="majorEastAsia" w:hAnsi="Georgia" w:cstheme="majorBidi"/>
        <w:i w:val="0"/>
        <w:iCs/>
        <w:sz w:val="1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Kontuurtabel">
    <w:name w:val="Table Grid"/>
    <w:basedOn w:val="Normaaltabel"/>
    <w:uiPriority w:val="59"/>
    <w:rsid w:val="009E4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ekontuurtabel">
    <w:name w:val="Grid Table Light"/>
    <w:basedOn w:val="Normaaltabel"/>
    <w:uiPriority w:val="40"/>
    <w:rsid w:val="009E49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vatabel1">
    <w:name w:val="Plain Table 1"/>
    <w:basedOn w:val="Normaaltabel"/>
    <w:uiPriority w:val="41"/>
    <w:rsid w:val="009E49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vatabel2">
    <w:name w:val="Plain Table 2"/>
    <w:basedOn w:val="Normaaltabel"/>
    <w:uiPriority w:val="42"/>
    <w:rsid w:val="009E49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ealkiri2tase">
    <w:name w:val="Pealkiri 2tase"/>
    <w:basedOn w:val="Pealkiri2"/>
    <w:next w:val="Phitekst"/>
    <w:link w:val="Pealkiri2taseMrk"/>
    <w:qFormat/>
    <w:rsid w:val="00DF6575"/>
    <w:pPr>
      <w:jc w:val="left"/>
    </w:pPr>
    <w:rPr>
      <w:b w:val="0"/>
      <w:color w:val="006EB5"/>
      <w:sz w:val="32"/>
    </w:rPr>
  </w:style>
  <w:style w:type="paragraph" w:customStyle="1" w:styleId="Phitekst">
    <w:name w:val="Põhitekst"/>
    <w:basedOn w:val="Normaallaad"/>
    <w:link w:val="PhitekstChar"/>
    <w:qFormat/>
    <w:rsid w:val="00C811F5"/>
    <w:rPr>
      <w:rFonts w:ascii="Times New Roman" w:hAnsi="Times New Roman"/>
      <w:sz w:val="24"/>
    </w:rPr>
  </w:style>
  <w:style w:type="character" w:customStyle="1" w:styleId="PhitekstChar">
    <w:name w:val="Põhitekst Char"/>
    <w:basedOn w:val="Liguvaikefont"/>
    <w:link w:val="Phitekst"/>
    <w:rsid w:val="00C811F5"/>
    <w:rPr>
      <w:rFonts w:ascii="Times New Roman" w:hAnsi="Times New Roman"/>
      <w:sz w:val="24"/>
    </w:rPr>
  </w:style>
  <w:style w:type="character" w:customStyle="1" w:styleId="Pealkiri2taseMrk">
    <w:name w:val="Pealkiri 2tase Märk"/>
    <w:basedOn w:val="Liguvaikefont"/>
    <w:link w:val="Pealkiri2tase"/>
    <w:rsid w:val="00BD7BCA"/>
    <w:rPr>
      <w:rFonts w:ascii="Georgia" w:eastAsiaTheme="majorEastAsia" w:hAnsi="Georgia" w:cstheme="majorBidi"/>
      <w:color w:val="006EB5"/>
      <w:sz w:val="32"/>
      <w:szCs w:val="26"/>
    </w:rPr>
  </w:style>
  <w:style w:type="paragraph" w:customStyle="1" w:styleId="Pealkiri3tase">
    <w:name w:val="Pealkiri 3tase"/>
    <w:basedOn w:val="Pealkiri3"/>
    <w:next w:val="Phitekst"/>
    <w:qFormat/>
    <w:rsid w:val="00DF6575"/>
    <w:pPr>
      <w:jc w:val="left"/>
    </w:pPr>
    <w:rPr>
      <w:rFonts w:ascii="Times New Roman" w:hAnsi="Times New Roman"/>
      <w:color w:val="006EB5"/>
      <w:sz w:val="28"/>
      <w:szCs w:val="28"/>
    </w:rPr>
  </w:style>
  <w:style w:type="paragraph" w:customStyle="1" w:styleId="Pealkiri4tase">
    <w:name w:val="Pealkiri 4tase"/>
    <w:basedOn w:val="Pealkiri4"/>
    <w:next w:val="Phitekst"/>
    <w:qFormat/>
    <w:rsid w:val="002E6501"/>
    <w:pPr>
      <w:spacing w:after="200"/>
      <w:jc w:val="left"/>
    </w:pPr>
    <w:rPr>
      <w:i w:val="0"/>
      <w:color w:val="000000" w:themeColor="text1"/>
      <w:sz w:val="24"/>
      <w:szCs w:val="24"/>
    </w:rPr>
  </w:style>
  <w:style w:type="paragraph" w:customStyle="1" w:styleId="Kast">
    <w:name w:val="Kast"/>
    <w:basedOn w:val="Phitekst"/>
    <w:link w:val="KastChar"/>
    <w:qFormat/>
    <w:rsid w:val="009D3FFD"/>
    <w:pPr>
      <w:pBdr>
        <w:top w:val="single" w:sz="4" w:space="8" w:color="000000" w:themeColor="text1"/>
        <w:left w:val="single" w:sz="4" w:space="8" w:color="000000" w:themeColor="text1"/>
        <w:bottom w:val="single" w:sz="4" w:space="8" w:color="000000" w:themeColor="text1"/>
        <w:right w:val="single" w:sz="4" w:space="8" w:color="000000" w:themeColor="text1"/>
      </w:pBdr>
      <w:shd w:val="clear" w:color="auto" w:fill="F2F2F2" w:themeFill="background1" w:themeFillShade="F2"/>
    </w:pPr>
  </w:style>
  <w:style w:type="character" w:customStyle="1" w:styleId="KastChar">
    <w:name w:val="Kast Char"/>
    <w:basedOn w:val="PhitekstChar"/>
    <w:link w:val="Kast"/>
    <w:rsid w:val="009D3FFD"/>
    <w:rPr>
      <w:rFonts w:ascii="Times New Roman" w:hAnsi="Times New Roman"/>
      <w:sz w:val="24"/>
      <w:shd w:val="clear" w:color="auto" w:fill="F2F2F2" w:themeFill="background1" w:themeFillShade="F2"/>
    </w:rPr>
  </w:style>
  <w:style w:type="paragraph" w:customStyle="1" w:styleId="Tiitellehtpealkiri">
    <w:name w:val="Tiitelleht pealkiri"/>
    <w:basedOn w:val="Pealkiri"/>
    <w:link w:val="TiitellehtpealkiriChar"/>
    <w:qFormat/>
    <w:rsid w:val="00380FE3"/>
    <w:pPr>
      <w:jc w:val="left"/>
    </w:pPr>
    <w:rPr>
      <w:rFonts w:ascii="Times New Roman" w:hAnsi="Times New Roman"/>
      <w:b/>
      <w:caps/>
      <w:color w:val="006EB5"/>
      <w:sz w:val="48"/>
    </w:rPr>
  </w:style>
  <w:style w:type="paragraph" w:styleId="Pealkiri">
    <w:name w:val="Title"/>
    <w:basedOn w:val="Normaallaad"/>
    <w:next w:val="Normaallaad"/>
    <w:link w:val="PealkiriMrk"/>
    <w:uiPriority w:val="10"/>
    <w:rsid w:val="00290B33"/>
    <w:pPr>
      <w:spacing w:after="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90B33"/>
    <w:rPr>
      <w:rFonts w:asciiTheme="majorHAnsi" w:eastAsiaTheme="majorEastAsia" w:hAnsiTheme="majorHAnsi" w:cstheme="majorBidi"/>
      <w:spacing w:val="-10"/>
      <w:kern w:val="28"/>
      <w:sz w:val="56"/>
      <w:szCs w:val="56"/>
    </w:rPr>
  </w:style>
  <w:style w:type="character" w:customStyle="1" w:styleId="TiitellehtpealkiriChar">
    <w:name w:val="Tiitelleht pealkiri Char"/>
    <w:basedOn w:val="Pealkiri2taseMrk"/>
    <w:link w:val="Tiitellehtpealkiri"/>
    <w:rsid w:val="00380FE3"/>
    <w:rPr>
      <w:rFonts w:ascii="Times New Roman" w:eastAsiaTheme="majorEastAsia" w:hAnsi="Times New Roman" w:cstheme="majorBidi"/>
      <w:b w:val="0"/>
      <w:caps/>
      <w:color w:val="006EB5"/>
      <w:spacing w:val="-10"/>
      <w:kern w:val="28"/>
      <w:sz w:val="48"/>
      <w:szCs w:val="56"/>
    </w:rPr>
  </w:style>
  <w:style w:type="paragraph" w:customStyle="1" w:styleId="Tiitellehtkuupev">
    <w:name w:val="Tiitelleht kuupäev"/>
    <w:basedOn w:val="Phitekst"/>
    <w:link w:val="TiitellehtkuupevChar"/>
    <w:qFormat/>
    <w:rsid w:val="00564087"/>
    <w:pPr>
      <w:jc w:val="left"/>
    </w:pPr>
    <w:rPr>
      <w:color w:val="006EB5"/>
      <w:sz w:val="28"/>
    </w:rPr>
  </w:style>
  <w:style w:type="character" w:customStyle="1" w:styleId="TiitellehtkuupevChar">
    <w:name w:val="Tiitelleht kuupäev Char"/>
    <w:basedOn w:val="PhitekstChar"/>
    <w:link w:val="Tiitellehtkuupev"/>
    <w:rsid w:val="00564087"/>
    <w:rPr>
      <w:rFonts w:ascii="Times New Roman" w:hAnsi="Times New Roman"/>
      <w:color w:val="006EB5"/>
      <w:sz w:val="28"/>
    </w:rPr>
  </w:style>
  <w:style w:type="paragraph" w:customStyle="1" w:styleId="Tabelid">
    <w:name w:val="Tabelid"/>
    <w:basedOn w:val="Normaallaad"/>
    <w:link w:val="TabelidChar"/>
    <w:qFormat/>
    <w:rsid w:val="004D4EB3"/>
    <w:pPr>
      <w:spacing w:after="0"/>
      <w:contextualSpacing/>
      <w:jc w:val="left"/>
    </w:pPr>
    <w:rPr>
      <w:rFonts w:ascii="Times New Roman" w:hAnsi="Times New Roman" w:cs="Segoe UI Light"/>
      <w:szCs w:val="18"/>
      <w:lang w:eastAsia="et-EE"/>
    </w:rPr>
  </w:style>
  <w:style w:type="character" w:customStyle="1" w:styleId="TabelidChar">
    <w:name w:val="Tabelid Char"/>
    <w:basedOn w:val="Liguvaikefont"/>
    <w:link w:val="Tabelid"/>
    <w:rsid w:val="004D4EB3"/>
    <w:rPr>
      <w:rFonts w:ascii="Times New Roman" w:hAnsi="Times New Roman" w:cs="Segoe UI Light"/>
      <w:sz w:val="20"/>
      <w:szCs w:val="18"/>
      <w:lang w:eastAsia="et-EE"/>
    </w:rPr>
  </w:style>
  <w:style w:type="paragraph" w:customStyle="1" w:styleId="Joonised">
    <w:name w:val="Joonised"/>
    <w:basedOn w:val="Phitekst"/>
    <w:link w:val="JoonisedChar"/>
    <w:rsid w:val="00F528D5"/>
    <w:rPr>
      <w:rFonts w:ascii="Segoe UI Light" w:hAnsi="Segoe UI Light"/>
      <w:noProof/>
      <w:sz w:val="16"/>
      <w:lang w:eastAsia="et-EE"/>
    </w:rPr>
  </w:style>
  <w:style w:type="character" w:customStyle="1" w:styleId="JoonisedChar">
    <w:name w:val="Joonised Char"/>
    <w:basedOn w:val="PhitekstChar"/>
    <w:link w:val="Joonised"/>
    <w:rsid w:val="00F528D5"/>
    <w:rPr>
      <w:rFonts w:ascii="Segoe UI Light" w:hAnsi="Segoe UI Light"/>
      <w:noProof/>
      <w:sz w:val="16"/>
      <w:lang w:eastAsia="et-EE"/>
    </w:rPr>
  </w:style>
  <w:style w:type="paragraph" w:customStyle="1" w:styleId="Kastisisenepealkiri">
    <w:name w:val="Kastisisene pealkiri"/>
    <w:basedOn w:val="Kast"/>
    <w:link w:val="KastisisenepealkiriChar"/>
    <w:qFormat/>
    <w:rsid w:val="009D3FFD"/>
    <w:rPr>
      <w:b/>
    </w:rPr>
  </w:style>
  <w:style w:type="character" w:customStyle="1" w:styleId="KastisisenepealkiriChar">
    <w:name w:val="Kastisisene pealkiri Char"/>
    <w:basedOn w:val="KastChar"/>
    <w:link w:val="Kastisisenepealkiri"/>
    <w:rsid w:val="009D3FFD"/>
    <w:rPr>
      <w:rFonts w:ascii="Times New Roman" w:hAnsi="Times New Roman"/>
      <w:b/>
      <w:sz w:val="24"/>
      <w:shd w:val="clear" w:color="auto" w:fill="F2F2F2" w:themeFill="background1" w:themeFillShade="F2"/>
    </w:rPr>
  </w:style>
  <w:style w:type="paragraph" w:customStyle="1" w:styleId="Loetelupunktidega">
    <w:name w:val="Loetelu punktidega"/>
    <w:basedOn w:val="Phitekst"/>
    <w:link w:val="LoetelupunktidegaChar"/>
    <w:qFormat/>
    <w:rsid w:val="009D3FFD"/>
    <w:pPr>
      <w:numPr>
        <w:numId w:val="7"/>
      </w:numPr>
      <w:spacing w:after="60"/>
      <w:contextualSpacing/>
    </w:pPr>
  </w:style>
  <w:style w:type="character" w:customStyle="1" w:styleId="LoetelupunktidegaChar">
    <w:name w:val="Loetelu punktidega Char"/>
    <w:basedOn w:val="PhitekstChar"/>
    <w:link w:val="Loetelupunktidega"/>
    <w:rsid w:val="009D3FFD"/>
    <w:rPr>
      <w:rFonts w:ascii="Times New Roman" w:hAnsi="Times New Roman"/>
      <w:sz w:val="24"/>
    </w:rPr>
  </w:style>
  <w:style w:type="paragraph" w:customStyle="1" w:styleId="Loetelu2tase">
    <w:name w:val="Loetelu 2. tase"/>
    <w:basedOn w:val="Loetelupunktidega"/>
    <w:link w:val="Loetelu2taseChar"/>
    <w:qFormat/>
    <w:rsid w:val="004D4EB3"/>
    <w:pPr>
      <w:numPr>
        <w:ilvl w:val="1"/>
      </w:numPr>
    </w:pPr>
  </w:style>
  <w:style w:type="character" w:customStyle="1" w:styleId="Loetelu2taseChar">
    <w:name w:val="Loetelu 2. tase Char"/>
    <w:basedOn w:val="LoetelupunktidegaChar"/>
    <w:link w:val="Loetelu2tase"/>
    <w:rsid w:val="004D4EB3"/>
    <w:rPr>
      <w:rFonts w:ascii="Times New Roman" w:hAnsi="Times New Roman"/>
      <w:sz w:val="24"/>
    </w:rPr>
  </w:style>
  <w:style w:type="paragraph" w:customStyle="1" w:styleId="Mrkus">
    <w:name w:val="Märkus"/>
    <w:basedOn w:val="Alapealkiri"/>
    <w:link w:val="MrkusChar"/>
    <w:qFormat/>
    <w:rsid w:val="00FB4714"/>
    <w:rPr>
      <w:rFonts w:ascii="Times New Roman" w:hAnsi="Times New Roman"/>
      <w:sz w:val="18"/>
    </w:rPr>
  </w:style>
  <w:style w:type="character" w:customStyle="1" w:styleId="MrkusChar">
    <w:name w:val="Märkus Char"/>
    <w:basedOn w:val="AlapealkiriMrk"/>
    <w:link w:val="Mrkus"/>
    <w:rsid w:val="00FB4714"/>
    <w:rPr>
      <w:rFonts w:ascii="Times New Roman" w:eastAsiaTheme="minorEastAsia" w:hAnsi="Times New Roman"/>
      <w:i/>
      <w:color w:val="5A5A5A" w:themeColor="text1" w:themeTint="A5"/>
      <w:spacing w:val="15"/>
      <w:sz w:val="18"/>
    </w:rPr>
  </w:style>
  <w:style w:type="paragraph" w:customStyle="1" w:styleId="Osapealkiri">
    <w:name w:val="Osapealkiri"/>
    <w:basedOn w:val="Pealkiri1"/>
    <w:link w:val="OsapealkiriMrk"/>
    <w:autoRedefine/>
    <w:uiPriority w:val="99"/>
    <w:rsid w:val="009D3FFD"/>
    <w:pPr>
      <w:pageBreakBefore/>
      <w:pBdr>
        <w:bottom w:val="thickThinSmallGap" w:sz="24" w:space="1" w:color="17365D"/>
      </w:pBdr>
      <w:spacing w:after="240"/>
      <w:jc w:val="left"/>
    </w:pPr>
    <w:rPr>
      <w:rFonts w:ascii="Garamond" w:eastAsia="Times New Roman" w:hAnsi="Garamond" w:cs="Arial"/>
      <w:b/>
      <w:bCs/>
      <w:color w:val="323E4F" w:themeColor="text2" w:themeShade="BF"/>
      <w:kern w:val="32"/>
      <w:lang w:eastAsia="et-EE"/>
    </w:rPr>
  </w:style>
  <w:style w:type="character" w:customStyle="1" w:styleId="OsapealkiriMrk">
    <w:name w:val="Osapealkiri Märk"/>
    <w:basedOn w:val="Pealkiri1Mrk"/>
    <w:link w:val="Osapealkiri"/>
    <w:uiPriority w:val="99"/>
    <w:rsid w:val="009D3FFD"/>
    <w:rPr>
      <w:rFonts w:ascii="Garamond" w:eastAsia="Times New Roman" w:hAnsi="Garamond" w:cs="Arial"/>
      <w:b/>
      <w:bCs/>
      <w:color w:val="323E4F" w:themeColor="text2" w:themeShade="BF"/>
      <w:kern w:val="32"/>
      <w:sz w:val="32"/>
      <w:szCs w:val="32"/>
      <w:lang w:eastAsia="et-EE"/>
    </w:rPr>
  </w:style>
  <w:style w:type="paragraph" w:customStyle="1" w:styleId="phitekstvahedeta">
    <w:name w:val="põhitekst vahedeta"/>
    <w:basedOn w:val="Phitekst"/>
    <w:link w:val="phitekstvahedetaMrk"/>
    <w:qFormat/>
    <w:rsid w:val="004D4EB3"/>
    <w:pPr>
      <w:spacing w:after="0"/>
      <w:contextualSpacing/>
    </w:pPr>
  </w:style>
  <w:style w:type="character" w:customStyle="1" w:styleId="phitekstvahedetaMrk">
    <w:name w:val="põhitekst vahedeta Märk"/>
    <w:basedOn w:val="PhitekstChar"/>
    <w:link w:val="phitekstvahedeta"/>
    <w:rsid w:val="004D4EB3"/>
    <w:rPr>
      <w:rFonts w:ascii="Times New Roman" w:hAnsi="Times New Roman"/>
      <w:sz w:val="24"/>
    </w:rPr>
  </w:style>
  <w:style w:type="paragraph" w:customStyle="1" w:styleId="Pealkiri1tase">
    <w:name w:val="Pealkiri 1tase"/>
    <w:basedOn w:val="Pealkiri1"/>
    <w:next w:val="Phitekst"/>
    <w:link w:val="Pealkiri1taseMrk"/>
    <w:qFormat/>
    <w:rsid w:val="00DF6575"/>
    <w:pPr>
      <w:pageBreakBefore/>
      <w:pBdr>
        <w:bottom w:val="thickThinSmallGap" w:sz="24" w:space="1" w:color="006EB5"/>
      </w:pBdr>
      <w:spacing w:before="480" w:after="240"/>
      <w:jc w:val="left"/>
    </w:pPr>
    <w:rPr>
      <w:rFonts w:ascii="Times New Roman" w:eastAsia="Times New Roman" w:hAnsi="Times New Roman" w:cs="Arial"/>
      <w:b/>
      <w:bCs/>
      <w:caps/>
      <w:color w:val="006EB5"/>
      <w:kern w:val="32"/>
      <w:lang w:eastAsia="et-EE"/>
    </w:rPr>
  </w:style>
  <w:style w:type="character" w:customStyle="1" w:styleId="Pealkiri1taseMrk">
    <w:name w:val="Pealkiri 1tase Märk"/>
    <w:basedOn w:val="Liguvaikefont"/>
    <w:link w:val="Pealkiri1tase"/>
    <w:rsid w:val="00BD7BCA"/>
    <w:rPr>
      <w:rFonts w:ascii="Times New Roman" w:eastAsia="Times New Roman" w:hAnsi="Times New Roman" w:cs="Arial"/>
      <w:b/>
      <w:bCs/>
      <w:caps/>
      <w:color w:val="006EB5"/>
      <w:kern w:val="32"/>
      <w:sz w:val="32"/>
      <w:szCs w:val="32"/>
      <w:lang w:eastAsia="et-EE"/>
    </w:rPr>
  </w:style>
  <w:style w:type="paragraph" w:styleId="Sisukorrapealkiri">
    <w:name w:val="TOC Heading"/>
    <w:basedOn w:val="Pealkiri1"/>
    <w:next w:val="Normaallaad"/>
    <w:uiPriority w:val="39"/>
    <w:unhideWhenUsed/>
    <w:qFormat/>
    <w:rsid w:val="00DE0234"/>
    <w:pPr>
      <w:spacing w:after="0" w:line="259" w:lineRule="auto"/>
      <w:jc w:val="left"/>
      <w:outlineLvl w:val="9"/>
    </w:pPr>
    <w:rPr>
      <w:rFonts w:ascii="Times New Roman" w:hAnsi="Times New Roman"/>
      <w:color w:val="006EB5"/>
      <w:lang w:eastAsia="et-EE"/>
    </w:rPr>
  </w:style>
  <w:style w:type="character" w:styleId="Kommentaariviide">
    <w:name w:val="annotation reference"/>
    <w:basedOn w:val="Liguvaikefont"/>
    <w:uiPriority w:val="99"/>
    <w:unhideWhenUsed/>
    <w:rsid w:val="00E52246"/>
    <w:rPr>
      <w:sz w:val="16"/>
      <w:szCs w:val="16"/>
    </w:rPr>
  </w:style>
  <w:style w:type="paragraph" w:styleId="Kommentaaritekst">
    <w:name w:val="annotation text"/>
    <w:basedOn w:val="Normaallaad"/>
    <w:link w:val="KommentaaritekstMrk"/>
    <w:uiPriority w:val="99"/>
    <w:unhideWhenUsed/>
    <w:rsid w:val="00E52246"/>
    <w:rPr>
      <w:szCs w:val="20"/>
    </w:rPr>
  </w:style>
  <w:style w:type="character" w:customStyle="1" w:styleId="KommentaaritekstMrk">
    <w:name w:val="Kommentaari tekst Märk"/>
    <w:basedOn w:val="Liguvaikefont"/>
    <w:link w:val="Kommentaaritekst"/>
    <w:uiPriority w:val="99"/>
    <w:rsid w:val="00E52246"/>
    <w:rPr>
      <w:rFonts w:ascii="Georgia" w:hAnsi="Georgia"/>
      <w:sz w:val="20"/>
      <w:szCs w:val="20"/>
    </w:rPr>
  </w:style>
  <w:style w:type="paragraph" w:styleId="Kommentaariteema">
    <w:name w:val="annotation subject"/>
    <w:basedOn w:val="Kommentaaritekst"/>
    <w:next w:val="Kommentaaritekst"/>
    <w:link w:val="KommentaariteemaMrk"/>
    <w:uiPriority w:val="99"/>
    <w:unhideWhenUsed/>
    <w:rsid w:val="00E52246"/>
    <w:rPr>
      <w:b/>
      <w:bCs/>
    </w:rPr>
  </w:style>
  <w:style w:type="character" w:customStyle="1" w:styleId="KommentaariteemaMrk">
    <w:name w:val="Kommentaari teema Märk"/>
    <w:basedOn w:val="KommentaaritekstMrk"/>
    <w:link w:val="Kommentaariteema"/>
    <w:uiPriority w:val="99"/>
    <w:rsid w:val="00E52246"/>
    <w:rPr>
      <w:rFonts w:ascii="Georgia" w:hAnsi="Georgia"/>
      <w:b/>
      <w:bCs/>
      <w:sz w:val="20"/>
      <w:szCs w:val="20"/>
    </w:rPr>
  </w:style>
  <w:style w:type="character" w:styleId="Kohatitetekst">
    <w:name w:val="Placeholder Text"/>
    <w:basedOn w:val="Liguvaikefont"/>
    <w:uiPriority w:val="99"/>
    <w:semiHidden/>
    <w:rsid w:val="00E52246"/>
    <w:rPr>
      <w:color w:val="808080"/>
    </w:rPr>
  </w:style>
  <w:style w:type="paragraph" w:customStyle="1" w:styleId="Pealkiri5tase">
    <w:name w:val="Pealkiri 5tase"/>
    <w:basedOn w:val="Pealkiri5"/>
    <w:next w:val="Phitekst"/>
    <w:qFormat/>
    <w:rsid w:val="001C0D99"/>
    <w:rPr>
      <w:rFonts w:ascii="Times New Roman" w:hAnsi="Times New Roman"/>
      <w:color w:val="auto"/>
      <w:sz w:val="24"/>
      <w:u w:val="single"/>
    </w:rPr>
  </w:style>
  <w:style w:type="paragraph" w:styleId="Normaallaadveeb">
    <w:name w:val="Normal (Web)"/>
    <w:basedOn w:val="Normaallaad"/>
    <w:uiPriority w:val="99"/>
    <w:rsid w:val="00EE1AC8"/>
    <w:pPr>
      <w:spacing w:before="100" w:beforeAutospacing="1" w:after="100" w:afterAutospacing="1"/>
      <w:jc w:val="left"/>
    </w:pPr>
    <w:rPr>
      <w:rFonts w:ascii="Arial Unicode MS" w:eastAsia="Times New Roman" w:hAnsi="Times New Roman" w:cs="Times New Roman"/>
      <w:sz w:val="24"/>
      <w:szCs w:val="24"/>
      <w:lang w:val="en-US"/>
    </w:rPr>
  </w:style>
  <w:style w:type="paragraph" w:customStyle="1" w:styleId="Default">
    <w:name w:val="Default"/>
    <w:uiPriority w:val="99"/>
    <w:rsid w:val="00EE1AC8"/>
    <w:pPr>
      <w:autoSpaceDE w:val="0"/>
      <w:autoSpaceDN w:val="0"/>
      <w:adjustRightInd w:val="0"/>
      <w:spacing w:after="0" w:line="240" w:lineRule="auto"/>
    </w:pPr>
    <w:rPr>
      <w:rFonts w:ascii="Candara" w:eastAsia="Times New Roman" w:hAnsi="Candara" w:cs="Candara"/>
      <w:color w:val="000000"/>
      <w:sz w:val="24"/>
      <w:szCs w:val="24"/>
    </w:rPr>
  </w:style>
  <w:style w:type="character" w:styleId="Tugev">
    <w:name w:val="Strong"/>
    <w:aliases w:val="Tekst bold"/>
    <w:basedOn w:val="Liguvaikefont"/>
    <w:uiPriority w:val="22"/>
    <w:qFormat/>
    <w:rsid w:val="00EE1AC8"/>
    <w:rPr>
      <w:rFonts w:cs="Times New Roman"/>
      <w:b/>
      <w:bCs/>
    </w:rPr>
  </w:style>
  <w:style w:type="character" w:styleId="Vaevumrgatavrhutus">
    <w:name w:val="Subtle Emphasis"/>
    <w:basedOn w:val="Liguvaikefont"/>
    <w:uiPriority w:val="19"/>
    <w:qFormat/>
    <w:rsid w:val="002A30BA"/>
    <w:rPr>
      <w:i/>
      <w:iCs/>
      <w:color w:val="404040" w:themeColor="text1" w:themeTint="BF"/>
    </w:rPr>
  </w:style>
  <w:style w:type="paragraph" w:customStyle="1" w:styleId="Jalus1">
    <w:name w:val="Jalus1"/>
    <w:autoRedefine/>
    <w:qFormat/>
    <w:rsid w:val="00B57BA6"/>
    <w:pPr>
      <w:widowControl w:val="0"/>
      <w:suppressAutoHyphens/>
      <w:spacing w:after="0" w:line="240" w:lineRule="auto"/>
    </w:pPr>
    <w:rPr>
      <w:rFonts w:ascii="Times New Roman" w:eastAsia="SimSun" w:hAnsi="Times New Roman" w:cs="Times New Roman"/>
      <w:i/>
      <w:kern w:val="1"/>
      <w:sz w:val="18"/>
      <w:szCs w:val="20"/>
      <w:lang w:eastAsia="zh-CN" w:bidi="hi-IN"/>
    </w:rPr>
  </w:style>
  <w:style w:type="paragraph" w:customStyle="1" w:styleId="Tabelitekst">
    <w:name w:val="Tabeli tekst"/>
    <w:basedOn w:val="Normaallaad"/>
    <w:next w:val="Normaallaad"/>
    <w:qFormat/>
    <w:rsid w:val="00A1214F"/>
    <w:pPr>
      <w:widowControl w:val="0"/>
      <w:spacing w:after="0"/>
      <w:jc w:val="left"/>
    </w:pPr>
    <w:rPr>
      <w:rFonts w:ascii="Times New Roman" w:eastAsia="Times New Roman" w:hAnsi="Times New Roman" w:cs="Times New Roman"/>
      <w:szCs w:val="24"/>
      <w:lang w:eastAsia="et-EE"/>
    </w:rPr>
  </w:style>
  <w:style w:type="character" w:customStyle="1" w:styleId="dtitle">
    <w:name w:val="dtitle"/>
    <w:basedOn w:val="Liguvaikefont"/>
    <w:rsid w:val="00DC1F07"/>
  </w:style>
  <w:style w:type="character" w:customStyle="1" w:styleId="Lahendamatamainimine1">
    <w:name w:val="Lahendamata mainimine1"/>
    <w:basedOn w:val="Liguvaikefont"/>
    <w:uiPriority w:val="99"/>
    <w:semiHidden/>
    <w:unhideWhenUsed/>
    <w:rsid w:val="00945B8C"/>
    <w:rPr>
      <w:color w:val="605E5C"/>
      <w:shd w:val="clear" w:color="auto" w:fill="E1DFDD"/>
    </w:rPr>
  </w:style>
  <w:style w:type="table" w:customStyle="1" w:styleId="LightShading-Accent11">
    <w:name w:val="Light Shading - Accent 11"/>
    <w:basedOn w:val="Normaaltabel"/>
    <w:uiPriority w:val="60"/>
    <w:rsid w:val="006C4A21"/>
    <w:pPr>
      <w:spacing w:after="0" w:line="240" w:lineRule="auto"/>
    </w:pPr>
    <w:rPr>
      <w:rFonts w:ascii="Calibri" w:eastAsiaTheme="minorEastAsia" w:hAnsi="Calibri" w:cs="Times New Roman"/>
      <w:color w:val="2E74B5" w:themeColor="accent1" w:themeShade="BF"/>
      <w:sz w:val="20"/>
      <w:szCs w:val="20"/>
      <w:lang w:eastAsia="et-E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left w:val="nil"/>
          <w:right w:val="nil"/>
          <w:insideH w:val="nil"/>
          <w:insideV w:val="nil"/>
        </w:tcBorders>
        <w:shd w:val="clear" w:color="auto" w:fill="D6E6F4" w:themeFill="accent1" w:themeFillTint="3F"/>
      </w:tcPr>
    </w:tblStylePr>
  </w:style>
  <w:style w:type="paragraph" w:customStyle="1" w:styleId="western">
    <w:name w:val="western"/>
    <w:basedOn w:val="Normaallaad"/>
    <w:rsid w:val="006C4A21"/>
    <w:pPr>
      <w:spacing w:before="119" w:after="119"/>
      <w:jc w:val="left"/>
    </w:pPr>
    <w:rPr>
      <w:rFonts w:ascii="Garamond" w:eastAsiaTheme="minorEastAsia" w:hAnsi="Garamond" w:cs="Times New Roman"/>
      <w:sz w:val="24"/>
      <w:szCs w:val="24"/>
      <w:lang w:eastAsia="et-EE"/>
    </w:rPr>
  </w:style>
  <w:style w:type="character" w:styleId="Klastatudhperlink">
    <w:name w:val="FollowedHyperlink"/>
    <w:basedOn w:val="Liguvaikefont"/>
    <w:uiPriority w:val="99"/>
    <w:semiHidden/>
    <w:unhideWhenUsed/>
    <w:rsid w:val="002F1741"/>
    <w:rPr>
      <w:color w:val="954F72" w:themeColor="followedHyperlink"/>
      <w:u w:val="single"/>
    </w:rPr>
  </w:style>
  <w:style w:type="character" w:customStyle="1" w:styleId="NumberingSymbols">
    <w:name w:val="Numbering Symbols"/>
    <w:rsid w:val="00185A79"/>
  </w:style>
  <w:style w:type="paragraph" w:customStyle="1" w:styleId="Heading">
    <w:name w:val="Heading"/>
    <w:basedOn w:val="Normaallaad"/>
    <w:next w:val="Normaallaad"/>
    <w:rsid w:val="00185A79"/>
    <w:pPr>
      <w:keepNext/>
      <w:widowControl w:val="0"/>
      <w:suppressAutoHyphens/>
      <w:spacing w:before="240"/>
    </w:pPr>
    <w:rPr>
      <w:rFonts w:ascii="Times New Roman" w:eastAsia="Microsoft YaHei" w:hAnsi="Times New Roman" w:cs="Times New Roman"/>
      <w:noProof/>
      <w:color w:val="2E74B5" w:themeColor="accent1" w:themeShade="BF"/>
      <w:kern w:val="28"/>
      <w:sz w:val="28"/>
      <w:szCs w:val="28"/>
      <w:lang w:eastAsia="zh-CN" w:bidi="hi-IN"/>
    </w:rPr>
  </w:style>
  <w:style w:type="paragraph" w:styleId="Loend">
    <w:name w:val="List"/>
    <w:basedOn w:val="Normaallaad"/>
    <w:rsid w:val="00185A79"/>
    <w:pPr>
      <w:widowControl w:val="0"/>
      <w:suppressAutoHyphens/>
      <w:spacing w:before="120"/>
    </w:pPr>
    <w:rPr>
      <w:rFonts w:ascii="Times New Roman" w:eastAsia="SimSun" w:hAnsi="Times New Roman" w:cs="Times New Roman"/>
      <w:noProof/>
      <w:kern w:val="1"/>
      <w:sz w:val="24"/>
      <w:szCs w:val="23"/>
      <w:lang w:eastAsia="zh-CN" w:bidi="hi-IN"/>
    </w:rPr>
  </w:style>
  <w:style w:type="paragraph" w:customStyle="1" w:styleId="Index">
    <w:name w:val="Index"/>
    <w:basedOn w:val="Normaallaad"/>
    <w:rsid w:val="00185A79"/>
    <w:pPr>
      <w:widowControl w:val="0"/>
      <w:suppressLineNumbers/>
      <w:suppressAutoHyphens/>
      <w:spacing w:before="120"/>
    </w:pPr>
    <w:rPr>
      <w:rFonts w:ascii="Times New Roman" w:eastAsia="SimSun" w:hAnsi="Times New Roman" w:cs="Times New Roman"/>
      <w:noProof/>
      <w:kern w:val="1"/>
      <w:sz w:val="24"/>
      <w:szCs w:val="23"/>
      <w:lang w:eastAsia="zh-CN" w:bidi="hi-IN"/>
    </w:rPr>
  </w:style>
  <w:style w:type="paragraph" w:customStyle="1" w:styleId="TableContents">
    <w:name w:val="Table Contents"/>
    <w:basedOn w:val="Normaallaad"/>
    <w:uiPriority w:val="99"/>
    <w:rsid w:val="00185A79"/>
    <w:pPr>
      <w:widowControl w:val="0"/>
      <w:suppressLineNumbers/>
      <w:suppressAutoHyphens/>
    </w:pPr>
    <w:rPr>
      <w:rFonts w:ascii="Times New Roman" w:eastAsia="SimSun" w:hAnsi="Times New Roman" w:cs="Times New Roman"/>
      <w:noProof/>
      <w:kern w:val="1"/>
      <w:szCs w:val="23"/>
      <w:lang w:eastAsia="zh-CN" w:bidi="hi-IN"/>
    </w:rPr>
  </w:style>
  <w:style w:type="paragraph" w:customStyle="1" w:styleId="TableHeading">
    <w:name w:val="Table Heading"/>
    <w:basedOn w:val="TableContents"/>
    <w:rsid w:val="00185A79"/>
    <w:pPr>
      <w:spacing w:before="120"/>
      <w:jc w:val="left"/>
    </w:pPr>
    <w:rPr>
      <w:b/>
      <w:bCs/>
    </w:rPr>
  </w:style>
  <w:style w:type="paragraph" w:styleId="Loend2">
    <w:name w:val="List 2"/>
    <w:basedOn w:val="Normaallaad"/>
    <w:rsid w:val="00185A79"/>
    <w:pPr>
      <w:widowControl w:val="0"/>
      <w:tabs>
        <w:tab w:val="num" w:pos="431"/>
      </w:tabs>
      <w:autoSpaceDE w:val="0"/>
      <w:autoSpaceDN w:val="0"/>
      <w:adjustRightInd w:val="0"/>
      <w:spacing w:before="120"/>
      <w:ind w:left="431" w:hanging="431"/>
    </w:pPr>
    <w:rPr>
      <w:rFonts w:ascii="Times New Roman" w:eastAsia="Times New Roman" w:hAnsi="Times New Roman" w:cs="Times New Roman"/>
      <w:noProof/>
      <w:color w:val="000000"/>
      <w:sz w:val="24"/>
      <w:szCs w:val="23"/>
      <w:u w:color="000000"/>
      <w:lang w:eastAsia="et-EE"/>
    </w:rPr>
  </w:style>
  <w:style w:type="paragraph" w:customStyle="1" w:styleId="AK">
    <w:name w:val="AK"/>
    <w:autoRedefine/>
    <w:qFormat/>
    <w:rsid w:val="00185A79"/>
    <w:pPr>
      <w:keepNext/>
      <w:keepLines/>
      <w:suppressLineNumbers/>
      <w:spacing w:after="0" w:line="240" w:lineRule="auto"/>
    </w:pPr>
    <w:rPr>
      <w:rFonts w:ascii="Times New Roman" w:eastAsia="SimSun" w:hAnsi="Times New Roman" w:cs="Times New Roman"/>
      <w:bCs/>
      <w:kern w:val="1"/>
      <w:sz w:val="20"/>
      <w:szCs w:val="20"/>
      <w:lang w:eastAsia="zh-CN" w:bidi="hi-IN"/>
    </w:rPr>
  </w:style>
  <w:style w:type="paragraph" w:customStyle="1" w:styleId="Pealkiri10">
    <w:name w:val="Pealkiri1"/>
    <w:autoRedefine/>
    <w:qFormat/>
    <w:rsid w:val="00185A79"/>
    <w:pPr>
      <w:spacing w:after="560" w:line="240" w:lineRule="auto"/>
    </w:pPr>
    <w:rPr>
      <w:rFonts w:ascii="Times New Roman" w:eastAsia="SimSun" w:hAnsi="Times New Roman" w:cs="Times New Roman"/>
      <w:b/>
      <w:bCs/>
      <w:kern w:val="1"/>
      <w:sz w:val="24"/>
      <w:szCs w:val="24"/>
      <w:lang w:eastAsia="zh-CN" w:bidi="hi-IN"/>
    </w:rPr>
  </w:style>
  <w:style w:type="paragraph" w:customStyle="1" w:styleId="Tekst">
    <w:name w:val="Tekst"/>
    <w:autoRedefine/>
    <w:qFormat/>
    <w:rsid w:val="00185A79"/>
    <w:pPr>
      <w:spacing w:after="0" w:line="240" w:lineRule="auto"/>
      <w:jc w:val="both"/>
    </w:pPr>
    <w:rPr>
      <w:rFonts w:ascii="Times New Roman" w:eastAsia="SimSun" w:hAnsi="Times New Roman" w:cs="Mangal"/>
      <w:kern w:val="1"/>
      <w:sz w:val="24"/>
      <w:szCs w:val="24"/>
      <w:lang w:eastAsia="zh-CN" w:bidi="hi-IN"/>
    </w:rPr>
  </w:style>
  <w:style w:type="paragraph" w:customStyle="1" w:styleId="Kuupev1">
    <w:name w:val="Kuupäev1"/>
    <w:autoRedefine/>
    <w:qFormat/>
    <w:rsid w:val="00185A79"/>
    <w:pPr>
      <w:spacing w:before="840" w:after="0" w:line="240" w:lineRule="auto"/>
      <w:jc w:val="right"/>
    </w:pPr>
    <w:rPr>
      <w:rFonts w:ascii="Times New Roman" w:eastAsia="SimSun" w:hAnsi="Times New Roman" w:cs="Times New Roman"/>
      <w:kern w:val="24"/>
      <w:sz w:val="24"/>
      <w:szCs w:val="24"/>
      <w:lang w:eastAsia="zh-CN" w:bidi="hi-IN"/>
    </w:rPr>
  </w:style>
  <w:style w:type="paragraph" w:customStyle="1" w:styleId="Liik">
    <w:name w:val="Liik"/>
    <w:autoRedefine/>
    <w:qFormat/>
    <w:rsid w:val="00185A79"/>
    <w:pPr>
      <w:spacing w:after="0" w:line="240" w:lineRule="auto"/>
      <w:jc w:val="center"/>
    </w:pPr>
    <w:rPr>
      <w:rFonts w:ascii="Roboto Condensed" w:eastAsia="SimSun" w:hAnsi="Roboto Condensed" w:cs="Times New Roman"/>
      <w:b/>
      <w:caps/>
      <w:color w:val="2E74B5" w:themeColor="accent1" w:themeShade="BF"/>
      <w:kern w:val="24"/>
      <w:sz w:val="52"/>
      <w:szCs w:val="24"/>
      <w:lang w:eastAsia="zh-CN" w:bidi="hi-IN"/>
    </w:rPr>
  </w:style>
  <w:style w:type="paragraph" w:customStyle="1" w:styleId="Osa">
    <w:name w:val="Osa"/>
    <w:qFormat/>
    <w:rsid w:val="00185A79"/>
    <w:pPr>
      <w:spacing w:after="0" w:line="240" w:lineRule="auto"/>
      <w:jc w:val="center"/>
    </w:pPr>
    <w:rPr>
      <w:rFonts w:ascii="Times New Roman" w:eastAsia="SimSun" w:hAnsi="Times New Roman" w:cs="Mangal"/>
      <w:b/>
      <w:kern w:val="1"/>
      <w:sz w:val="24"/>
      <w:szCs w:val="24"/>
      <w:lang w:eastAsia="zh-CN" w:bidi="hi-IN"/>
    </w:rPr>
  </w:style>
  <w:style w:type="paragraph" w:customStyle="1" w:styleId="Paragrahv">
    <w:name w:val="Paragrahv"/>
    <w:basedOn w:val="Tekst"/>
    <w:qFormat/>
    <w:rsid w:val="00185A79"/>
    <w:pPr>
      <w:spacing w:before="120" w:after="120"/>
    </w:pPr>
    <w:rPr>
      <w:rFonts w:ascii="Cambria" w:hAnsi="Cambria"/>
      <w:b/>
    </w:rPr>
  </w:style>
  <w:style w:type="paragraph" w:customStyle="1" w:styleId="Mrkused">
    <w:name w:val="Märkused"/>
    <w:autoRedefine/>
    <w:qFormat/>
    <w:rsid w:val="00185A79"/>
    <w:pPr>
      <w:spacing w:after="0" w:line="240" w:lineRule="auto"/>
      <w:jc w:val="both"/>
    </w:pPr>
    <w:rPr>
      <w:rFonts w:ascii="Times New Roman" w:eastAsia="SimSun" w:hAnsi="Times New Roman" w:cs="Mangal"/>
      <w:kern w:val="1"/>
      <w:sz w:val="20"/>
      <w:szCs w:val="20"/>
      <w:lang w:eastAsia="zh-CN" w:bidi="hi-IN"/>
    </w:rPr>
  </w:style>
  <w:style w:type="table" w:customStyle="1" w:styleId="LightGrid-Accent11">
    <w:name w:val="Light Grid - Accent 11"/>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List-Accent11">
    <w:name w:val="Light List - Accent 11"/>
    <w:basedOn w:val="Normaaltabel"/>
    <w:uiPriority w:val="61"/>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ghtShading-Accent14">
    <w:name w:val="Light Shading - Accent 14"/>
    <w:basedOn w:val="Normaaltabel"/>
    <w:uiPriority w:val="60"/>
    <w:rsid w:val="00185A7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Grid-Accent12">
    <w:name w:val="Light Grid - Accent 12"/>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FootnoteCharacters">
    <w:name w:val="Footnote Characters"/>
    <w:rsid w:val="00185A79"/>
    <w:rPr>
      <w:rFonts w:ascii="Times New Roman" w:hAnsi="Times New Roman"/>
      <w:sz w:val="20"/>
    </w:rPr>
  </w:style>
  <w:style w:type="paragraph" w:styleId="Kehatekst">
    <w:name w:val="Body Text"/>
    <w:aliases w:val="Loetelu,Tekst 12,Body1,Tekst1,Body2,Tekst2,Body3,Tekst3,Body,Mull,by,block style,Garamond 12,Body Text1"/>
    <w:basedOn w:val="Normaallaad"/>
    <w:link w:val="KehatekstMrk"/>
    <w:uiPriority w:val="99"/>
    <w:rsid w:val="00185A79"/>
    <w:pPr>
      <w:numPr>
        <w:numId w:val="36"/>
      </w:numPr>
      <w:spacing w:before="120"/>
    </w:pPr>
    <w:rPr>
      <w:rFonts w:ascii="Times New Roman" w:eastAsia="Times New Roman" w:hAnsi="Times New Roman" w:cs="Times New Roman"/>
      <w:noProof/>
      <w:sz w:val="24"/>
      <w:szCs w:val="23"/>
    </w:rPr>
  </w:style>
  <w:style w:type="character" w:customStyle="1" w:styleId="KehatekstMrk">
    <w:name w:val="Kehatekst Märk"/>
    <w:aliases w:val="Loetelu Märk,Tekst 12 Märk,Body1 Märk,Tekst1 Märk,Body2 Märk,Tekst2 Märk,Body3 Märk,Tekst3 Märk,Body Märk,Mull Märk,by Märk,block style Märk,Garamond 12 Märk,Body Text1 Märk"/>
    <w:basedOn w:val="Liguvaikefont"/>
    <w:link w:val="Kehatekst"/>
    <w:uiPriority w:val="99"/>
    <w:qFormat/>
    <w:rsid w:val="00185A79"/>
    <w:rPr>
      <w:rFonts w:ascii="Times New Roman" w:eastAsia="Times New Roman" w:hAnsi="Times New Roman" w:cs="Times New Roman"/>
      <w:noProof/>
      <w:sz w:val="24"/>
      <w:szCs w:val="23"/>
    </w:rPr>
  </w:style>
  <w:style w:type="table" w:customStyle="1" w:styleId="LightShading-Accent15">
    <w:name w:val="Light Shading - Accent 15"/>
    <w:basedOn w:val="Normaaltabel"/>
    <w:uiPriority w:val="60"/>
    <w:rsid w:val="00185A7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Grid1">
    <w:name w:val="Light Grid1"/>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ekoordinaatvrkrhk5">
    <w:name w:val="Light Grid Accent 5"/>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Shading-Accent12">
    <w:name w:val="Light Shading - Accent 12"/>
    <w:basedOn w:val="Normaaltabel"/>
    <w:uiPriority w:val="60"/>
    <w:rsid w:val="00185A79"/>
    <w:pPr>
      <w:spacing w:after="0" w:line="240" w:lineRule="auto"/>
    </w:pPr>
    <w:rPr>
      <w:rFonts w:ascii="Calibri" w:eastAsia="Times New Roman" w:hAnsi="Calibri" w:cs="Times New Roman"/>
      <w:color w:val="2E74B5" w:themeColor="accent1" w:themeShade="BF"/>
      <w:sz w:val="20"/>
      <w:szCs w:val="20"/>
      <w:lang w:eastAsia="et-E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left w:val="nil"/>
          <w:right w:val="nil"/>
          <w:insideH w:val="nil"/>
          <w:insideV w:val="nil"/>
        </w:tcBorders>
        <w:shd w:val="clear" w:color="auto" w:fill="D6E6F4" w:themeFill="accent1" w:themeFillTint="3F"/>
      </w:tcPr>
    </w:tblStylePr>
  </w:style>
  <w:style w:type="paragraph" w:styleId="Dokumendiplaan">
    <w:name w:val="Document Map"/>
    <w:basedOn w:val="Normaallaad"/>
    <w:link w:val="DokumendiplaanMrk"/>
    <w:uiPriority w:val="99"/>
    <w:semiHidden/>
    <w:unhideWhenUsed/>
    <w:rsid w:val="00185A79"/>
    <w:pPr>
      <w:widowControl w:val="0"/>
      <w:suppressAutoHyphens/>
    </w:pPr>
    <w:rPr>
      <w:rFonts w:ascii="Tahoma" w:eastAsia="SimSun" w:hAnsi="Tahoma" w:cs="Mangal"/>
      <w:noProof/>
      <w:kern w:val="1"/>
      <w:sz w:val="16"/>
      <w:szCs w:val="14"/>
      <w:lang w:eastAsia="zh-CN" w:bidi="hi-IN"/>
    </w:rPr>
  </w:style>
  <w:style w:type="character" w:customStyle="1" w:styleId="DokumendiplaanMrk">
    <w:name w:val="Dokumendiplaan Märk"/>
    <w:basedOn w:val="Liguvaikefont"/>
    <w:link w:val="Dokumendiplaan"/>
    <w:uiPriority w:val="99"/>
    <w:semiHidden/>
    <w:rsid w:val="00185A79"/>
    <w:rPr>
      <w:rFonts w:ascii="Tahoma" w:eastAsia="SimSun" w:hAnsi="Tahoma" w:cs="Mangal"/>
      <w:noProof/>
      <w:kern w:val="1"/>
      <w:sz w:val="16"/>
      <w:szCs w:val="14"/>
      <w:lang w:eastAsia="zh-CN" w:bidi="hi-IN"/>
    </w:rPr>
  </w:style>
  <w:style w:type="paragraph" w:customStyle="1" w:styleId="Bulletid">
    <w:name w:val="Bulletid"/>
    <w:basedOn w:val="Normaallaad"/>
    <w:uiPriority w:val="99"/>
    <w:qFormat/>
    <w:rsid w:val="00185A79"/>
    <w:pPr>
      <w:numPr>
        <w:numId w:val="35"/>
      </w:numPr>
    </w:pPr>
    <w:rPr>
      <w:rFonts w:ascii="Times New Roman" w:eastAsia="Times New Roman" w:hAnsi="Times New Roman"/>
      <w:noProof/>
      <w:sz w:val="24"/>
    </w:rPr>
  </w:style>
  <w:style w:type="character" w:customStyle="1" w:styleId="FootnoteReference1">
    <w:name w:val="Footnote Reference1"/>
    <w:rsid w:val="00185A79"/>
    <w:rPr>
      <w:rFonts w:asciiTheme="minorHAnsi" w:hAnsiTheme="minorHAnsi"/>
    </w:rPr>
  </w:style>
  <w:style w:type="paragraph" w:customStyle="1" w:styleId="BodyTextTekstGaramond12">
    <w:name w:val="Body Text: Tekst Garamond 12"/>
    <w:basedOn w:val="Normaallaad"/>
    <w:link w:val="BodyTextTekstGaramond12Char"/>
    <w:rsid w:val="00185A79"/>
    <w:pPr>
      <w:suppressAutoHyphens/>
      <w:spacing w:before="120"/>
    </w:pPr>
    <w:rPr>
      <w:rFonts w:ascii="Times New Roman" w:eastAsia="Times New Roman" w:hAnsi="Times New Roman" w:cs="Times New Roman"/>
      <w:noProof/>
      <w:sz w:val="22"/>
      <w:lang w:eastAsia="ar-SA"/>
    </w:rPr>
  </w:style>
  <w:style w:type="character" w:customStyle="1" w:styleId="BodyTextTekstGaramond12Char">
    <w:name w:val="Body Text: Tekst Garamond 12 Char"/>
    <w:basedOn w:val="Liguvaikefont"/>
    <w:link w:val="BodyTextTekstGaramond12"/>
    <w:locked/>
    <w:rsid w:val="00185A79"/>
    <w:rPr>
      <w:rFonts w:ascii="Times New Roman" w:eastAsia="Times New Roman" w:hAnsi="Times New Roman" w:cs="Times New Roman"/>
      <w:noProof/>
      <w:lang w:eastAsia="ar-SA"/>
    </w:rPr>
  </w:style>
  <w:style w:type="paragraph" w:customStyle="1" w:styleId="AllikasChar">
    <w:name w:val="Allikas Char"/>
    <w:next w:val="Normaallaad"/>
    <w:link w:val="AllikasCharChar"/>
    <w:rsid w:val="00185A79"/>
    <w:pPr>
      <w:spacing w:after="0" w:line="240" w:lineRule="auto"/>
    </w:pPr>
    <w:rPr>
      <w:rFonts w:ascii="Times New Roman" w:eastAsia="Times New Roman" w:hAnsi="Times New Roman" w:cs="Times New Roman"/>
      <w:i/>
      <w:sz w:val="18"/>
      <w:szCs w:val="20"/>
    </w:rPr>
  </w:style>
  <w:style w:type="character" w:customStyle="1" w:styleId="AllikasCharChar">
    <w:name w:val="Allikas Char Char"/>
    <w:basedOn w:val="Liguvaikefont"/>
    <w:link w:val="AllikasChar"/>
    <w:locked/>
    <w:rsid w:val="00185A79"/>
    <w:rPr>
      <w:rFonts w:ascii="Times New Roman" w:eastAsia="Times New Roman" w:hAnsi="Times New Roman" w:cs="Times New Roman"/>
      <w:i/>
      <w:sz w:val="18"/>
      <w:szCs w:val="20"/>
    </w:rPr>
  </w:style>
  <w:style w:type="table" w:customStyle="1" w:styleId="LightShading-Accent13">
    <w:name w:val="Light Shading - Accent 13"/>
    <w:basedOn w:val="Normaaltabel"/>
    <w:uiPriority w:val="60"/>
    <w:rsid w:val="00185A79"/>
    <w:pPr>
      <w:spacing w:after="0" w:line="240" w:lineRule="auto"/>
    </w:pPr>
    <w:rPr>
      <w:rFonts w:eastAsiaTheme="minorEastAsia"/>
      <w:color w:val="2E74B5" w:themeColor="accent1" w:themeShade="BF"/>
      <w:lang w:eastAsia="zh-CN"/>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Rasvane">
    <w:name w:val="Rasvane"/>
    <w:basedOn w:val="Normaallaad"/>
    <w:next w:val="Normaallaad"/>
    <w:qFormat/>
    <w:rsid w:val="00185A79"/>
    <w:pPr>
      <w:keepNext/>
      <w:spacing w:before="120"/>
    </w:pPr>
    <w:rPr>
      <w:rFonts w:ascii="Garamond" w:eastAsia="Times New Roman" w:hAnsi="Garamond" w:cs="Times New Roman"/>
      <w:b/>
      <w:noProof/>
      <w:sz w:val="24"/>
    </w:rPr>
  </w:style>
  <w:style w:type="paragraph" w:customStyle="1" w:styleId="BodyTextTekstGaramond11">
    <w:name w:val="Body Text: Tekst Garamond 11"/>
    <w:basedOn w:val="Normaallaad"/>
    <w:rsid w:val="00185A79"/>
    <w:pPr>
      <w:spacing w:before="120"/>
    </w:pPr>
    <w:rPr>
      <w:rFonts w:ascii="Garamond" w:eastAsia="Times New Roman" w:hAnsi="Garamond" w:cs="Times New Roman"/>
      <w:noProof/>
      <w:sz w:val="22"/>
      <w:szCs w:val="20"/>
    </w:rPr>
  </w:style>
  <w:style w:type="paragraph" w:customStyle="1" w:styleId="BodyTextTekst11">
    <w:name w:val="Body Text: Tekst 11"/>
    <w:basedOn w:val="Normaallaad"/>
    <w:link w:val="BodyTextTekst11Char"/>
    <w:uiPriority w:val="99"/>
    <w:rsid w:val="00185A79"/>
    <w:pPr>
      <w:spacing w:before="120"/>
    </w:pPr>
    <w:rPr>
      <w:rFonts w:ascii="Garamond" w:eastAsia="Times New Roman" w:hAnsi="Garamond" w:cs="Times New Roman"/>
      <w:noProof/>
      <w:sz w:val="22"/>
      <w:szCs w:val="20"/>
    </w:rPr>
  </w:style>
  <w:style w:type="character" w:customStyle="1" w:styleId="BodyTextTekst11Char">
    <w:name w:val="Body Text: Tekst 11 Char"/>
    <w:basedOn w:val="Liguvaikefont"/>
    <w:link w:val="BodyTextTekst11"/>
    <w:uiPriority w:val="99"/>
    <w:locked/>
    <w:rsid w:val="00185A79"/>
    <w:rPr>
      <w:rFonts w:ascii="Garamond" w:eastAsia="Times New Roman" w:hAnsi="Garamond" w:cs="Times New Roman"/>
      <w:noProof/>
      <w:szCs w:val="20"/>
    </w:rPr>
  </w:style>
  <w:style w:type="paragraph" w:customStyle="1" w:styleId="Joonisealapealkiri">
    <w:name w:val="Joonise alapealkiri"/>
    <w:basedOn w:val="TableHeading"/>
    <w:next w:val="Normaallaad"/>
    <w:rsid w:val="00185A79"/>
    <w:pPr>
      <w:keepNext/>
    </w:pPr>
  </w:style>
  <w:style w:type="character" w:styleId="Rhutus">
    <w:name w:val="Emphasis"/>
    <w:basedOn w:val="Liguvaikefont"/>
    <w:uiPriority w:val="20"/>
    <w:rsid w:val="00185A79"/>
    <w:rPr>
      <w:rFonts w:cs="Times New Roman"/>
      <w:i/>
      <w:iCs/>
    </w:rPr>
  </w:style>
  <w:style w:type="table" w:styleId="Helekoordinaatvrkrhk3">
    <w:name w:val="Light Grid Accent 3"/>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13">
    <w:name w:val="Light Grid - Accent 13"/>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Adressaat">
    <w:name w:val="Adressaat"/>
    <w:autoRedefine/>
    <w:qFormat/>
    <w:rsid w:val="00185A79"/>
    <w:pPr>
      <w:spacing w:after="0" w:line="240" w:lineRule="auto"/>
    </w:pPr>
    <w:rPr>
      <w:rFonts w:ascii="Times New Roman" w:eastAsia="SimSun" w:hAnsi="Times New Roman" w:cs="Times New Roman"/>
      <w:kern w:val="24"/>
      <w:sz w:val="24"/>
      <w:szCs w:val="24"/>
      <w:lang w:eastAsia="zh-CN" w:bidi="hi-IN"/>
    </w:rPr>
  </w:style>
  <w:style w:type="table" w:customStyle="1" w:styleId="LightGrid-Accent14">
    <w:name w:val="Light Grid - Accent 14"/>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15">
    <w:name w:val="Light Grid - Accent 15"/>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16">
    <w:name w:val="Light Grid - Accent 16"/>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Tugevrhutus">
    <w:name w:val="Intense Emphasis"/>
    <w:basedOn w:val="Liguvaikefont"/>
    <w:uiPriority w:val="99"/>
    <w:qFormat/>
    <w:rsid w:val="00185A79"/>
    <w:rPr>
      <w:i/>
      <w:iCs/>
      <w:color w:val="5B9BD5" w:themeColor="accent1"/>
    </w:rPr>
  </w:style>
  <w:style w:type="table" w:customStyle="1" w:styleId="LightGrid-Accent111">
    <w:name w:val="Light Grid - Accent 111"/>
    <w:basedOn w:val="Normaaltabel"/>
    <w:uiPriority w:val="62"/>
    <w:rsid w:val="00185A79"/>
    <w:pPr>
      <w:spacing w:after="0" w:line="240" w:lineRule="auto"/>
    </w:pPr>
    <w:rPr>
      <w:rFonts w:ascii="Times New Roman" w:eastAsia="Times New Roman" w:hAnsi="Times New Roman" w:cs="Times New Roman"/>
      <w:sz w:val="20"/>
      <w:szCs w:val="20"/>
      <w:lang w:eastAsia="et-E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Kehatekst2">
    <w:name w:val="Body Text 2"/>
    <w:basedOn w:val="Normaallaad"/>
    <w:link w:val="Kehatekst2Mrk"/>
    <w:uiPriority w:val="99"/>
    <w:unhideWhenUsed/>
    <w:rsid w:val="00185A79"/>
    <w:pPr>
      <w:widowControl w:val="0"/>
      <w:suppressAutoHyphens/>
      <w:spacing w:before="120" w:line="480" w:lineRule="auto"/>
    </w:pPr>
    <w:rPr>
      <w:rFonts w:ascii="Times New Roman" w:eastAsia="SimSun" w:hAnsi="Times New Roman" w:cs="Mangal"/>
      <w:noProof/>
      <w:kern w:val="1"/>
      <w:sz w:val="24"/>
      <w:szCs w:val="21"/>
      <w:lang w:eastAsia="zh-CN" w:bidi="hi-IN"/>
    </w:rPr>
  </w:style>
  <w:style w:type="character" w:customStyle="1" w:styleId="Kehatekst2Mrk">
    <w:name w:val="Kehatekst 2 Märk"/>
    <w:basedOn w:val="Liguvaikefont"/>
    <w:link w:val="Kehatekst2"/>
    <w:uiPriority w:val="99"/>
    <w:rsid w:val="00185A79"/>
    <w:rPr>
      <w:rFonts w:ascii="Times New Roman" w:eastAsia="SimSun" w:hAnsi="Times New Roman" w:cs="Mangal"/>
      <w:noProof/>
      <w:kern w:val="1"/>
      <w:sz w:val="24"/>
      <w:szCs w:val="21"/>
      <w:lang w:eastAsia="zh-CN" w:bidi="hi-IN"/>
    </w:rPr>
  </w:style>
  <w:style w:type="character" w:customStyle="1" w:styleId="apple-converted-space">
    <w:name w:val="apple-converted-space"/>
    <w:rsid w:val="00185A79"/>
    <w:rPr>
      <w:lang w:val="nl-NL"/>
    </w:rPr>
  </w:style>
  <w:style w:type="paragraph" w:styleId="Redaktsioon">
    <w:name w:val="Revision"/>
    <w:hidden/>
    <w:uiPriority w:val="99"/>
    <w:semiHidden/>
    <w:rsid w:val="00185A79"/>
    <w:pPr>
      <w:spacing w:after="0" w:line="240" w:lineRule="auto"/>
    </w:pPr>
    <w:rPr>
      <w:rFonts w:ascii="Times New Roman" w:eastAsia="SimSun" w:hAnsi="Times New Roman" w:cs="Mangal"/>
      <w:noProof/>
      <w:kern w:val="1"/>
      <w:sz w:val="24"/>
      <w:szCs w:val="23"/>
      <w:lang w:eastAsia="zh-CN" w:bidi="hi-IN"/>
    </w:rPr>
  </w:style>
  <w:style w:type="paragraph" w:customStyle="1" w:styleId="xl29">
    <w:name w:val="xl29"/>
    <w:basedOn w:val="Normaallaad"/>
    <w:uiPriority w:val="99"/>
    <w:rsid w:val="00185A79"/>
    <w:pPr>
      <w:pBdr>
        <w:left w:val="single" w:sz="4" w:space="0" w:color="auto"/>
        <w:right w:val="single" w:sz="4" w:space="0" w:color="auto"/>
      </w:pBdr>
      <w:shd w:val="clear" w:color="auto" w:fill="FFFFFF"/>
      <w:spacing w:before="100" w:beforeAutospacing="1" w:after="100" w:afterAutospacing="1"/>
      <w:jc w:val="left"/>
    </w:pPr>
    <w:rPr>
      <w:rFonts w:ascii="Garamond" w:eastAsia="Times New Roman" w:hAnsi="Garamond" w:cs="Arial Unicode MS"/>
      <w:sz w:val="24"/>
      <w:szCs w:val="24"/>
      <w:lang w:val="en-GB"/>
    </w:rPr>
  </w:style>
  <w:style w:type="paragraph" w:customStyle="1" w:styleId="Joonise-tabelipealkiri">
    <w:name w:val="Joonise-tabeli pealkiri"/>
    <w:basedOn w:val="Normaallaad"/>
    <w:uiPriority w:val="99"/>
    <w:rsid w:val="00185A79"/>
    <w:pPr>
      <w:keepNext/>
      <w:spacing w:after="0"/>
      <w:ind w:left="142" w:right="142"/>
    </w:pPr>
    <w:rPr>
      <w:rFonts w:ascii="Garamond" w:eastAsia="Times New Roman" w:hAnsi="Garamond" w:cs="Times New Roman"/>
      <w:b/>
      <w:color w:val="000080"/>
      <w:sz w:val="24"/>
      <w:szCs w:val="20"/>
    </w:rPr>
  </w:style>
  <w:style w:type="paragraph" w:customStyle="1" w:styleId="CaptionJoonis">
    <w:name w:val="Caption Joonis"/>
    <w:basedOn w:val="Pealdis"/>
    <w:rsid w:val="00185A79"/>
    <w:pPr>
      <w:shd w:val="clear" w:color="auto" w:fill="000080"/>
      <w:tabs>
        <w:tab w:val="left" w:pos="3969"/>
      </w:tabs>
      <w:spacing w:before="120"/>
    </w:pPr>
    <w:rPr>
      <w:rFonts w:ascii="Garamond" w:eastAsia="Times New Roman" w:hAnsi="Garamond" w:cs="Times New Roman"/>
      <w:b/>
      <w:i w:val="0"/>
      <w:iCs w:val="0"/>
      <w:color w:val="FFFFFF"/>
      <w:sz w:val="24"/>
      <w:szCs w:val="20"/>
    </w:rPr>
  </w:style>
  <w:style w:type="character" w:customStyle="1" w:styleId="longtext">
    <w:name w:val="long_text"/>
    <w:basedOn w:val="Liguvaikefont"/>
    <w:uiPriority w:val="99"/>
    <w:rsid w:val="00185A79"/>
    <w:rPr>
      <w:rFonts w:cs="Times New Roman"/>
    </w:rPr>
  </w:style>
  <w:style w:type="table" w:customStyle="1" w:styleId="GridTable3-Accent21">
    <w:name w:val="Grid Table 3 - Accent 21"/>
    <w:basedOn w:val="Normaaltabel"/>
    <w:uiPriority w:val="48"/>
    <w:rsid w:val="00185A7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customStyle="1" w:styleId="Pealkiri11">
    <w:name w:val="Pealkiri 11"/>
    <w:basedOn w:val="Normaallaad"/>
    <w:link w:val="Pealkiri1Char"/>
    <w:qFormat/>
    <w:rsid w:val="00185A79"/>
    <w:pPr>
      <w:spacing w:after="160"/>
    </w:pPr>
    <w:rPr>
      <w:rFonts w:ascii="Segoe UI Semibold" w:hAnsi="Segoe UI Semibold"/>
      <w:color w:val="C45911" w:themeColor="accent2" w:themeShade="BF"/>
      <w:sz w:val="32"/>
    </w:rPr>
  </w:style>
  <w:style w:type="character" w:customStyle="1" w:styleId="Pealkiri1Char">
    <w:name w:val="Pealkiri 1 Char"/>
    <w:basedOn w:val="Liguvaikefont"/>
    <w:link w:val="Pealkiri11"/>
    <w:rsid w:val="00185A79"/>
    <w:rPr>
      <w:rFonts w:ascii="Segoe UI Semibold" w:hAnsi="Segoe UI Semibold"/>
      <w:color w:val="C45911" w:themeColor="accent2" w:themeShade="BF"/>
      <w:sz w:val="32"/>
    </w:rPr>
  </w:style>
  <w:style w:type="paragraph" w:customStyle="1" w:styleId="Alapunkt">
    <w:name w:val="Alapunkt"/>
    <w:basedOn w:val="Pealkiri2"/>
    <w:qFormat/>
    <w:rsid w:val="00185A79"/>
    <w:rPr>
      <w:rFonts w:ascii="Segoe UI Semibold" w:hAnsi="Segoe UI Semibold"/>
      <w:sz w:val="24"/>
    </w:rPr>
  </w:style>
  <w:style w:type="paragraph" w:customStyle="1" w:styleId="Alapealkiri1">
    <w:name w:val="Alapealkiri1"/>
    <w:basedOn w:val="Normaallaad"/>
    <w:qFormat/>
    <w:rsid w:val="00185A79"/>
    <w:pPr>
      <w:keepNext/>
      <w:keepLines/>
      <w:spacing w:after="200"/>
      <w:outlineLvl w:val="2"/>
    </w:pPr>
    <w:rPr>
      <w:rFonts w:ascii="Segoe UI Semilight" w:eastAsiaTheme="majorEastAsia" w:hAnsi="Segoe UI Semilight" w:cstheme="majorBidi"/>
      <w:i/>
      <w:color w:val="000000" w:themeColor="text1"/>
      <w:sz w:val="24"/>
      <w:szCs w:val="24"/>
    </w:rPr>
  </w:style>
  <w:style w:type="table" w:customStyle="1" w:styleId="LightShading-Accent111">
    <w:name w:val="Light Shading - Accent 111"/>
    <w:basedOn w:val="Normaaltabel"/>
    <w:uiPriority w:val="60"/>
    <w:rsid w:val="00185A79"/>
    <w:pPr>
      <w:spacing w:after="0" w:line="240" w:lineRule="auto"/>
    </w:pPr>
    <w:rPr>
      <w:rFonts w:ascii="Calibri" w:eastAsia="Calibri" w:hAnsi="Calibri" w:cs="Times New Roman"/>
      <w:color w:val="1572A1"/>
      <w:sz w:val="20"/>
      <w:szCs w:val="20"/>
      <w:lang w:eastAsia="et-EE"/>
    </w:rPr>
    <w:tblPr>
      <w:tblStyleRowBandSize w:val="1"/>
      <w:tblStyleColBandSize w:val="1"/>
      <w:tblBorders>
        <w:top w:val="single" w:sz="8" w:space="0" w:color="1C9AD7"/>
        <w:bottom w:val="single" w:sz="8" w:space="0" w:color="1C9AD7"/>
      </w:tblBorders>
    </w:tblPr>
    <w:tblStylePr w:type="firstRow">
      <w:pPr>
        <w:spacing w:before="0" w:after="0" w:line="240" w:lineRule="auto"/>
      </w:pPr>
      <w:rPr>
        <w:b/>
        <w:bCs/>
      </w:rPr>
      <w:tblPr/>
      <w:tcPr>
        <w:tcBorders>
          <w:top w:val="single" w:sz="8" w:space="0" w:color="1C9AD7"/>
          <w:left w:val="nil"/>
          <w:bottom w:val="single" w:sz="8" w:space="0" w:color="1C9AD7"/>
          <w:right w:val="nil"/>
          <w:insideH w:val="nil"/>
          <w:insideV w:val="nil"/>
        </w:tcBorders>
      </w:tcPr>
    </w:tblStylePr>
    <w:tblStylePr w:type="lastRow">
      <w:pPr>
        <w:spacing w:before="0" w:after="0" w:line="240" w:lineRule="auto"/>
      </w:pPr>
      <w:rPr>
        <w:b/>
        <w:bCs/>
      </w:rPr>
      <w:tblPr/>
      <w:tcPr>
        <w:tcBorders>
          <w:top w:val="single" w:sz="8" w:space="0" w:color="1C9AD7"/>
          <w:left w:val="nil"/>
          <w:bottom w:val="single" w:sz="8" w:space="0" w:color="1C9A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E6F7"/>
      </w:tcPr>
    </w:tblStylePr>
    <w:tblStylePr w:type="band1Horz">
      <w:tblPr/>
      <w:tcPr>
        <w:tcBorders>
          <w:left w:val="nil"/>
          <w:right w:val="nil"/>
          <w:insideH w:val="nil"/>
          <w:insideV w:val="nil"/>
        </w:tcBorders>
        <w:shd w:val="clear" w:color="auto" w:fill="C4E6F7"/>
      </w:tcPr>
    </w:tblStylePr>
  </w:style>
  <w:style w:type="paragraph" w:customStyle="1" w:styleId="Rhutus1">
    <w:name w:val="Rõhutus1"/>
    <w:basedOn w:val="Phitekst"/>
    <w:link w:val="RhutusChar"/>
    <w:qFormat/>
    <w:rsid w:val="00185A79"/>
    <w:pPr>
      <w:spacing w:after="0"/>
    </w:pPr>
    <w:rPr>
      <w:rFonts w:ascii="Segoe UI" w:hAnsi="Segoe UI"/>
      <w:b/>
      <w:sz w:val="20"/>
    </w:rPr>
  </w:style>
  <w:style w:type="character" w:customStyle="1" w:styleId="RhutusChar">
    <w:name w:val="Rõhutus Char"/>
    <w:basedOn w:val="PhitekstChar"/>
    <w:link w:val="Rhutus1"/>
    <w:rsid w:val="00185A79"/>
    <w:rPr>
      <w:rFonts w:ascii="Segoe UI" w:hAnsi="Segoe UI"/>
      <w:b/>
      <w:sz w:val="20"/>
    </w:rPr>
  </w:style>
  <w:style w:type="paragraph" w:customStyle="1" w:styleId="Jalus11">
    <w:name w:val="Jalus11"/>
    <w:autoRedefine/>
    <w:qFormat/>
    <w:rsid w:val="00657928"/>
    <w:pPr>
      <w:widowControl w:val="0"/>
      <w:suppressAutoHyphens/>
      <w:spacing w:after="0" w:line="240" w:lineRule="auto"/>
      <w:jc w:val="both"/>
    </w:pPr>
    <w:rPr>
      <w:rFonts w:ascii="Times New Roman" w:eastAsia="SimSun" w:hAnsi="Times New Roman" w:cs="Times New Roman"/>
      <w:kern w:val="1"/>
      <w:sz w:val="18"/>
      <w:szCs w:val="24"/>
      <w:lang w:eastAsia="zh-CN" w:bidi="hi-IN"/>
    </w:rPr>
  </w:style>
  <w:style w:type="character" w:customStyle="1" w:styleId="st">
    <w:name w:val="st"/>
    <w:basedOn w:val="Liguvaikefont"/>
    <w:qFormat/>
    <w:rsid w:val="00657928"/>
    <w:rPr>
      <w:rFonts w:ascii="Times New Roman" w:hAnsi="Times New Roman" w:cs="Times New Roman"/>
      <w:b/>
      <w:sz w:val="20"/>
      <w:bdr w:val="none" w:sz="0" w:space="0" w:color="auto"/>
      <w:shd w:val="clear" w:color="auto" w:fill="BFBFBF" w:themeFill="background1" w:themeFillShade="BF"/>
    </w:rPr>
  </w:style>
  <w:style w:type="table" w:customStyle="1" w:styleId="ListTable1Light-Accent21">
    <w:name w:val="List Table 1 Light - Accent 21"/>
    <w:basedOn w:val="Normaaltabel"/>
    <w:uiPriority w:val="46"/>
    <w:rsid w:val="0065792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ahendamatamainimine2">
    <w:name w:val="Lahendamata mainimine2"/>
    <w:basedOn w:val="Liguvaikefont"/>
    <w:uiPriority w:val="99"/>
    <w:semiHidden/>
    <w:unhideWhenUsed/>
    <w:rsid w:val="003B60FA"/>
    <w:rPr>
      <w:color w:val="605E5C"/>
      <w:shd w:val="clear" w:color="auto" w:fill="E1DFDD"/>
    </w:rPr>
  </w:style>
  <w:style w:type="character" w:customStyle="1" w:styleId="Lahendamatamainimine3">
    <w:name w:val="Lahendamata mainimine3"/>
    <w:basedOn w:val="Liguvaikefont"/>
    <w:uiPriority w:val="99"/>
    <w:semiHidden/>
    <w:unhideWhenUsed/>
    <w:rsid w:val="00B06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7582">
      <w:bodyDiv w:val="1"/>
      <w:marLeft w:val="0"/>
      <w:marRight w:val="0"/>
      <w:marTop w:val="0"/>
      <w:marBottom w:val="0"/>
      <w:divBdr>
        <w:top w:val="none" w:sz="0" w:space="0" w:color="auto"/>
        <w:left w:val="none" w:sz="0" w:space="0" w:color="auto"/>
        <w:bottom w:val="none" w:sz="0" w:space="0" w:color="auto"/>
        <w:right w:val="none" w:sz="0" w:space="0" w:color="auto"/>
      </w:divBdr>
    </w:div>
    <w:div w:id="85810176">
      <w:bodyDiv w:val="1"/>
      <w:marLeft w:val="0"/>
      <w:marRight w:val="0"/>
      <w:marTop w:val="0"/>
      <w:marBottom w:val="0"/>
      <w:divBdr>
        <w:top w:val="none" w:sz="0" w:space="0" w:color="auto"/>
        <w:left w:val="none" w:sz="0" w:space="0" w:color="auto"/>
        <w:bottom w:val="none" w:sz="0" w:space="0" w:color="auto"/>
        <w:right w:val="none" w:sz="0" w:space="0" w:color="auto"/>
      </w:divBdr>
    </w:div>
    <w:div w:id="86584582">
      <w:bodyDiv w:val="1"/>
      <w:marLeft w:val="0"/>
      <w:marRight w:val="0"/>
      <w:marTop w:val="0"/>
      <w:marBottom w:val="0"/>
      <w:divBdr>
        <w:top w:val="none" w:sz="0" w:space="0" w:color="auto"/>
        <w:left w:val="none" w:sz="0" w:space="0" w:color="auto"/>
        <w:bottom w:val="none" w:sz="0" w:space="0" w:color="auto"/>
        <w:right w:val="none" w:sz="0" w:space="0" w:color="auto"/>
      </w:divBdr>
    </w:div>
    <w:div w:id="141234781">
      <w:bodyDiv w:val="1"/>
      <w:marLeft w:val="0"/>
      <w:marRight w:val="0"/>
      <w:marTop w:val="0"/>
      <w:marBottom w:val="0"/>
      <w:divBdr>
        <w:top w:val="none" w:sz="0" w:space="0" w:color="auto"/>
        <w:left w:val="none" w:sz="0" w:space="0" w:color="auto"/>
        <w:bottom w:val="none" w:sz="0" w:space="0" w:color="auto"/>
        <w:right w:val="none" w:sz="0" w:space="0" w:color="auto"/>
      </w:divBdr>
    </w:div>
    <w:div w:id="145826346">
      <w:bodyDiv w:val="1"/>
      <w:marLeft w:val="0"/>
      <w:marRight w:val="0"/>
      <w:marTop w:val="0"/>
      <w:marBottom w:val="0"/>
      <w:divBdr>
        <w:top w:val="none" w:sz="0" w:space="0" w:color="auto"/>
        <w:left w:val="none" w:sz="0" w:space="0" w:color="auto"/>
        <w:bottom w:val="none" w:sz="0" w:space="0" w:color="auto"/>
        <w:right w:val="none" w:sz="0" w:space="0" w:color="auto"/>
      </w:divBdr>
    </w:div>
    <w:div w:id="180823901">
      <w:bodyDiv w:val="1"/>
      <w:marLeft w:val="0"/>
      <w:marRight w:val="0"/>
      <w:marTop w:val="0"/>
      <w:marBottom w:val="0"/>
      <w:divBdr>
        <w:top w:val="none" w:sz="0" w:space="0" w:color="auto"/>
        <w:left w:val="none" w:sz="0" w:space="0" w:color="auto"/>
        <w:bottom w:val="none" w:sz="0" w:space="0" w:color="auto"/>
        <w:right w:val="none" w:sz="0" w:space="0" w:color="auto"/>
      </w:divBdr>
    </w:div>
    <w:div w:id="239215626">
      <w:bodyDiv w:val="1"/>
      <w:marLeft w:val="0"/>
      <w:marRight w:val="0"/>
      <w:marTop w:val="0"/>
      <w:marBottom w:val="0"/>
      <w:divBdr>
        <w:top w:val="none" w:sz="0" w:space="0" w:color="auto"/>
        <w:left w:val="none" w:sz="0" w:space="0" w:color="auto"/>
        <w:bottom w:val="none" w:sz="0" w:space="0" w:color="auto"/>
        <w:right w:val="none" w:sz="0" w:space="0" w:color="auto"/>
      </w:divBdr>
    </w:div>
    <w:div w:id="336616646">
      <w:bodyDiv w:val="1"/>
      <w:marLeft w:val="0"/>
      <w:marRight w:val="0"/>
      <w:marTop w:val="0"/>
      <w:marBottom w:val="0"/>
      <w:divBdr>
        <w:top w:val="none" w:sz="0" w:space="0" w:color="auto"/>
        <w:left w:val="none" w:sz="0" w:space="0" w:color="auto"/>
        <w:bottom w:val="none" w:sz="0" w:space="0" w:color="auto"/>
        <w:right w:val="none" w:sz="0" w:space="0" w:color="auto"/>
      </w:divBdr>
    </w:div>
    <w:div w:id="395517963">
      <w:bodyDiv w:val="1"/>
      <w:marLeft w:val="0"/>
      <w:marRight w:val="0"/>
      <w:marTop w:val="0"/>
      <w:marBottom w:val="0"/>
      <w:divBdr>
        <w:top w:val="none" w:sz="0" w:space="0" w:color="auto"/>
        <w:left w:val="none" w:sz="0" w:space="0" w:color="auto"/>
        <w:bottom w:val="none" w:sz="0" w:space="0" w:color="auto"/>
        <w:right w:val="none" w:sz="0" w:space="0" w:color="auto"/>
      </w:divBdr>
    </w:div>
    <w:div w:id="416902455">
      <w:bodyDiv w:val="1"/>
      <w:marLeft w:val="0"/>
      <w:marRight w:val="0"/>
      <w:marTop w:val="0"/>
      <w:marBottom w:val="0"/>
      <w:divBdr>
        <w:top w:val="none" w:sz="0" w:space="0" w:color="auto"/>
        <w:left w:val="none" w:sz="0" w:space="0" w:color="auto"/>
        <w:bottom w:val="none" w:sz="0" w:space="0" w:color="auto"/>
        <w:right w:val="none" w:sz="0" w:space="0" w:color="auto"/>
      </w:divBdr>
    </w:div>
    <w:div w:id="417218323">
      <w:bodyDiv w:val="1"/>
      <w:marLeft w:val="0"/>
      <w:marRight w:val="0"/>
      <w:marTop w:val="0"/>
      <w:marBottom w:val="0"/>
      <w:divBdr>
        <w:top w:val="none" w:sz="0" w:space="0" w:color="auto"/>
        <w:left w:val="none" w:sz="0" w:space="0" w:color="auto"/>
        <w:bottom w:val="none" w:sz="0" w:space="0" w:color="auto"/>
        <w:right w:val="none" w:sz="0" w:space="0" w:color="auto"/>
      </w:divBdr>
      <w:divsChild>
        <w:div w:id="66803595">
          <w:marLeft w:val="0"/>
          <w:marRight w:val="0"/>
          <w:marTop w:val="0"/>
          <w:marBottom w:val="0"/>
          <w:divBdr>
            <w:top w:val="none" w:sz="0" w:space="0" w:color="auto"/>
            <w:left w:val="none" w:sz="0" w:space="0" w:color="auto"/>
            <w:bottom w:val="none" w:sz="0" w:space="0" w:color="auto"/>
            <w:right w:val="none" w:sz="0" w:space="0" w:color="auto"/>
          </w:divBdr>
          <w:divsChild>
            <w:div w:id="999967893">
              <w:marLeft w:val="0"/>
              <w:marRight w:val="0"/>
              <w:marTop w:val="0"/>
              <w:marBottom w:val="0"/>
              <w:divBdr>
                <w:top w:val="none" w:sz="0" w:space="0" w:color="auto"/>
                <w:left w:val="none" w:sz="0" w:space="0" w:color="auto"/>
                <w:bottom w:val="none" w:sz="0" w:space="0" w:color="auto"/>
                <w:right w:val="none" w:sz="0" w:space="0" w:color="auto"/>
              </w:divBdr>
              <w:divsChild>
                <w:div w:id="1308852181">
                  <w:marLeft w:val="0"/>
                  <w:marRight w:val="0"/>
                  <w:marTop w:val="0"/>
                  <w:marBottom w:val="0"/>
                  <w:divBdr>
                    <w:top w:val="none" w:sz="0" w:space="0" w:color="auto"/>
                    <w:left w:val="none" w:sz="0" w:space="0" w:color="auto"/>
                    <w:bottom w:val="none" w:sz="0" w:space="0" w:color="auto"/>
                    <w:right w:val="none" w:sz="0" w:space="0" w:color="auto"/>
                  </w:divBdr>
                  <w:divsChild>
                    <w:div w:id="897936233">
                      <w:marLeft w:val="0"/>
                      <w:marRight w:val="0"/>
                      <w:marTop w:val="0"/>
                      <w:marBottom w:val="0"/>
                      <w:divBdr>
                        <w:top w:val="none" w:sz="0" w:space="0" w:color="auto"/>
                        <w:left w:val="none" w:sz="0" w:space="0" w:color="auto"/>
                        <w:bottom w:val="none" w:sz="0" w:space="0" w:color="auto"/>
                        <w:right w:val="none" w:sz="0" w:space="0" w:color="auto"/>
                      </w:divBdr>
                      <w:divsChild>
                        <w:div w:id="1479879564">
                          <w:marLeft w:val="0"/>
                          <w:marRight w:val="0"/>
                          <w:marTop w:val="0"/>
                          <w:marBottom w:val="0"/>
                          <w:divBdr>
                            <w:top w:val="none" w:sz="0" w:space="0" w:color="auto"/>
                            <w:left w:val="none" w:sz="0" w:space="0" w:color="auto"/>
                            <w:bottom w:val="none" w:sz="0" w:space="0" w:color="auto"/>
                            <w:right w:val="none" w:sz="0" w:space="0" w:color="auto"/>
                          </w:divBdr>
                          <w:divsChild>
                            <w:div w:id="782190970">
                              <w:marLeft w:val="0"/>
                              <w:marRight w:val="0"/>
                              <w:marTop w:val="0"/>
                              <w:marBottom w:val="0"/>
                              <w:divBdr>
                                <w:top w:val="none" w:sz="0" w:space="0" w:color="auto"/>
                                <w:left w:val="none" w:sz="0" w:space="0" w:color="auto"/>
                                <w:bottom w:val="none" w:sz="0" w:space="0" w:color="auto"/>
                                <w:right w:val="none" w:sz="0" w:space="0" w:color="auto"/>
                              </w:divBdr>
                              <w:divsChild>
                                <w:div w:id="168725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530909">
      <w:bodyDiv w:val="1"/>
      <w:marLeft w:val="0"/>
      <w:marRight w:val="0"/>
      <w:marTop w:val="0"/>
      <w:marBottom w:val="0"/>
      <w:divBdr>
        <w:top w:val="none" w:sz="0" w:space="0" w:color="auto"/>
        <w:left w:val="none" w:sz="0" w:space="0" w:color="auto"/>
        <w:bottom w:val="none" w:sz="0" w:space="0" w:color="auto"/>
        <w:right w:val="none" w:sz="0" w:space="0" w:color="auto"/>
      </w:divBdr>
    </w:div>
    <w:div w:id="530730112">
      <w:bodyDiv w:val="1"/>
      <w:marLeft w:val="0"/>
      <w:marRight w:val="0"/>
      <w:marTop w:val="0"/>
      <w:marBottom w:val="0"/>
      <w:divBdr>
        <w:top w:val="none" w:sz="0" w:space="0" w:color="auto"/>
        <w:left w:val="none" w:sz="0" w:space="0" w:color="auto"/>
        <w:bottom w:val="none" w:sz="0" w:space="0" w:color="auto"/>
        <w:right w:val="none" w:sz="0" w:space="0" w:color="auto"/>
      </w:divBdr>
    </w:div>
    <w:div w:id="556867198">
      <w:bodyDiv w:val="1"/>
      <w:marLeft w:val="0"/>
      <w:marRight w:val="0"/>
      <w:marTop w:val="0"/>
      <w:marBottom w:val="0"/>
      <w:divBdr>
        <w:top w:val="none" w:sz="0" w:space="0" w:color="auto"/>
        <w:left w:val="none" w:sz="0" w:space="0" w:color="auto"/>
        <w:bottom w:val="none" w:sz="0" w:space="0" w:color="auto"/>
        <w:right w:val="none" w:sz="0" w:space="0" w:color="auto"/>
      </w:divBdr>
    </w:div>
    <w:div w:id="680400794">
      <w:bodyDiv w:val="1"/>
      <w:marLeft w:val="0"/>
      <w:marRight w:val="0"/>
      <w:marTop w:val="0"/>
      <w:marBottom w:val="0"/>
      <w:divBdr>
        <w:top w:val="none" w:sz="0" w:space="0" w:color="auto"/>
        <w:left w:val="none" w:sz="0" w:space="0" w:color="auto"/>
        <w:bottom w:val="none" w:sz="0" w:space="0" w:color="auto"/>
        <w:right w:val="none" w:sz="0" w:space="0" w:color="auto"/>
      </w:divBdr>
    </w:div>
    <w:div w:id="722564812">
      <w:bodyDiv w:val="1"/>
      <w:marLeft w:val="0"/>
      <w:marRight w:val="0"/>
      <w:marTop w:val="0"/>
      <w:marBottom w:val="0"/>
      <w:divBdr>
        <w:top w:val="none" w:sz="0" w:space="0" w:color="auto"/>
        <w:left w:val="none" w:sz="0" w:space="0" w:color="auto"/>
        <w:bottom w:val="none" w:sz="0" w:space="0" w:color="auto"/>
        <w:right w:val="none" w:sz="0" w:space="0" w:color="auto"/>
      </w:divBdr>
    </w:div>
    <w:div w:id="727647906">
      <w:bodyDiv w:val="1"/>
      <w:marLeft w:val="0"/>
      <w:marRight w:val="0"/>
      <w:marTop w:val="0"/>
      <w:marBottom w:val="0"/>
      <w:divBdr>
        <w:top w:val="none" w:sz="0" w:space="0" w:color="auto"/>
        <w:left w:val="none" w:sz="0" w:space="0" w:color="auto"/>
        <w:bottom w:val="none" w:sz="0" w:space="0" w:color="auto"/>
        <w:right w:val="none" w:sz="0" w:space="0" w:color="auto"/>
      </w:divBdr>
      <w:divsChild>
        <w:div w:id="559679069">
          <w:marLeft w:val="0"/>
          <w:marRight w:val="0"/>
          <w:marTop w:val="0"/>
          <w:marBottom w:val="0"/>
          <w:divBdr>
            <w:top w:val="none" w:sz="0" w:space="0" w:color="auto"/>
            <w:left w:val="none" w:sz="0" w:space="0" w:color="auto"/>
            <w:bottom w:val="none" w:sz="0" w:space="0" w:color="auto"/>
            <w:right w:val="none" w:sz="0" w:space="0" w:color="auto"/>
          </w:divBdr>
        </w:div>
      </w:divsChild>
    </w:div>
    <w:div w:id="870915315">
      <w:bodyDiv w:val="1"/>
      <w:marLeft w:val="0"/>
      <w:marRight w:val="0"/>
      <w:marTop w:val="0"/>
      <w:marBottom w:val="0"/>
      <w:divBdr>
        <w:top w:val="none" w:sz="0" w:space="0" w:color="auto"/>
        <w:left w:val="none" w:sz="0" w:space="0" w:color="auto"/>
        <w:bottom w:val="none" w:sz="0" w:space="0" w:color="auto"/>
        <w:right w:val="none" w:sz="0" w:space="0" w:color="auto"/>
      </w:divBdr>
    </w:div>
    <w:div w:id="956832603">
      <w:bodyDiv w:val="1"/>
      <w:marLeft w:val="0"/>
      <w:marRight w:val="0"/>
      <w:marTop w:val="0"/>
      <w:marBottom w:val="0"/>
      <w:divBdr>
        <w:top w:val="none" w:sz="0" w:space="0" w:color="auto"/>
        <w:left w:val="none" w:sz="0" w:space="0" w:color="auto"/>
        <w:bottom w:val="none" w:sz="0" w:space="0" w:color="auto"/>
        <w:right w:val="none" w:sz="0" w:space="0" w:color="auto"/>
      </w:divBdr>
    </w:div>
    <w:div w:id="959188409">
      <w:bodyDiv w:val="1"/>
      <w:marLeft w:val="0"/>
      <w:marRight w:val="0"/>
      <w:marTop w:val="0"/>
      <w:marBottom w:val="0"/>
      <w:divBdr>
        <w:top w:val="none" w:sz="0" w:space="0" w:color="auto"/>
        <w:left w:val="none" w:sz="0" w:space="0" w:color="auto"/>
        <w:bottom w:val="none" w:sz="0" w:space="0" w:color="auto"/>
        <w:right w:val="none" w:sz="0" w:space="0" w:color="auto"/>
      </w:divBdr>
    </w:div>
    <w:div w:id="962002992">
      <w:bodyDiv w:val="1"/>
      <w:marLeft w:val="0"/>
      <w:marRight w:val="0"/>
      <w:marTop w:val="0"/>
      <w:marBottom w:val="0"/>
      <w:divBdr>
        <w:top w:val="none" w:sz="0" w:space="0" w:color="auto"/>
        <w:left w:val="none" w:sz="0" w:space="0" w:color="auto"/>
        <w:bottom w:val="none" w:sz="0" w:space="0" w:color="auto"/>
        <w:right w:val="none" w:sz="0" w:space="0" w:color="auto"/>
      </w:divBdr>
    </w:div>
    <w:div w:id="1053575542">
      <w:bodyDiv w:val="1"/>
      <w:marLeft w:val="0"/>
      <w:marRight w:val="0"/>
      <w:marTop w:val="0"/>
      <w:marBottom w:val="0"/>
      <w:divBdr>
        <w:top w:val="none" w:sz="0" w:space="0" w:color="auto"/>
        <w:left w:val="none" w:sz="0" w:space="0" w:color="auto"/>
        <w:bottom w:val="none" w:sz="0" w:space="0" w:color="auto"/>
        <w:right w:val="none" w:sz="0" w:space="0" w:color="auto"/>
      </w:divBdr>
    </w:div>
    <w:div w:id="1082988569">
      <w:bodyDiv w:val="1"/>
      <w:marLeft w:val="0"/>
      <w:marRight w:val="0"/>
      <w:marTop w:val="0"/>
      <w:marBottom w:val="0"/>
      <w:divBdr>
        <w:top w:val="none" w:sz="0" w:space="0" w:color="auto"/>
        <w:left w:val="none" w:sz="0" w:space="0" w:color="auto"/>
        <w:bottom w:val="none" w:sz="0" w:space="0" w:color="auto"/>
        <w:right w:val="none" w:sz="0" w:space="0" w:color="auto"/>
      </w:divBdr>
    </w:div>
    <w:div w:id="1158955701">
      <w:bodyDiv w:val="1"/>
      <w:marLeft w:val="0"/>
      <w:marRight w:val="0"/>
      <w:marTop w:val="0"/>
      <w:marBottom w:val="0"/>
      <w:divBdr>
        <w:top w:val="none" w:sz="0" w:space="0" w:color="auto"/>
        <w:left w:val="none" w:sz="0" w:space="0" w:color="auto"/>
        <w:bottom w:val="none" w:sz="0" w:space="0" w:color="auto"/>
        <w:right w:val="none" w:sz="0" w:space="0" w:color="auto"/>
      </w:divBdr>
    </w:div>
    <w:div w:id="1191602435">
      <w:bodyDiv w:val="1"/>
      <w:marLeft w:val="0"/>
      <w:marRight w:val="0"/>
      <w:marTop w:val="0"/>
      <w:marBottom w:val="0"/>
      <w:divBdr>
        <w:top w:val="none" w:sz="0" w:space="0" w:color="auto"/>
        <w:left w:val="none" w:sz="0" w:space="0" w:color="auto"/>
        <w:bottom w:val="none" w:sz="0" w:space="0" w:color="auto"/>
        <w:right w:val="none" w:sz="0" w:space="0" w:color="auto"/>
      </w:divBdr>
      <w:divsChild>
        <w:div w:id="75326786">
          <w:marLeft w:val="0"/>
          <w:marRight w:val="0"/>
          <w:marTop w:val="0"/>
          <w:marBottom w:val="0"/>
          <w:divBdr>
            <w:top w:val="none" w:sz="0" w:space="0" w:color="auto"/>
            <w:left w:val="none" w:sz="0" w:space="0" w:color="auto"/>
            <w:bottom w:val="none" w:sz="0" w:space="0" w:color="auto"/>
            <w:right w:val="none" w:sz="0" w:space="0" w:color="auto"/>
          </w:divBdr>
        </w:div>
      </w:divsChild>
    </w:div>
    <w:div w:id="1200164158">
      <w:bodyDiv w:val="1"/>
      <w:marLeft w:val="0"/>
      <w:marRight w:val="0"/>
      <w:marTop w:val="0"/>
      <w:marBottom w:val="0"/>
      <w:divBdr>
        <w:top w:val="none" w:sz="0" w:space="0" w:color="auto"/>
        <w:left w:val="none" w:sz="0" w:space="0" w:color="auto"/>
        <w:bottom w:val="none" w:sz="0" w:space="0" w:color="auto"/>
        <w:right w:val="none" w:sz="0" w:space="0" w:color="auto"/>
      </w:divBdr>
    </w:div>
    <w:div w:id="1265379525">
      <w:bodyDiv w:val="1"/>
      <w:marLeft w:val="0"/>
      <w:marRight w:val="0"/>
      <w:marTop w:val="0"/>
      <w:marBottom w:val="0"/>
      <w:divBdr>
        <w:top w:val="none" w:sz="0" w:space="0" w:color="auto"/>
        <w:left w:val="none" w:sz="0" w:space="0" w:color="auto"/>
        <w:bottom w:val="none" w:sz="0" w:space="0" w:color="auto"/>
        <w:right w:val="none" w:sz="0" w:space="0" w:color="auto"/>
      </w:divBdr>
    </w:div>
    <w:div w:id="1276131404">
      <w:bodyDiv w:val="1"/>
      <w:marLeft w:val="0"/>
      <w:marRight w:val="0"/>
      <w:marTop w:val="0"/>
      <w:marBottom w:val="0"/>
      <w:divBdr>
        <w:top w:val="none" w:sz="0" w:space="0" w:color="auto"/>
        <w:left w:val="none" w:sz="0" w:space="0" w:color="auto"/>
        <w:bottom w:val="none" w:sz="0" w:space="0" w:color="auto"/>
        <w:right w:val="none" w:sz="0" w:space="0" w:color="auto"/>
      </w:divBdr>
    </w:div>
    <w:div w:id="1327049894">
      <w:bodyDiv w:val="1"/>
      <w:marLeft w:val="0"/>
      <w:marRight w:val="0"/>
      <w:marTop w:val="0"/>
      <w:marBottom w:val="0"/>
      <w:divBdr>
        <w:top w:val="none" w:sz="0" w:space="0" w:color="auto"/>
        <w:left w:val="none" w:sz="0" w:space="0" w:color="auto"/>
        <w:bottom w:val="none" w:sz="0" w:space="0" w:color="auto"/>
        <w:right w:val="none" w:sz="0" w:space="0" w:color="auto"/>
      </w:divBdr>
    </w:div>
    <w:div w:id="1351109343">
      <w:bodyDiv w:val="1"/>
      <w:marLeft w:val="0"/>
      <w:marRight w:val="0"/>
      <w:marTop w:val="0"/>
      <w:marBottom w:val="0"/>
      <w:divBdr>
        <w:top w:val="none" w:sz="0" w:space="0" w:color="auto"/>
        <w:left w:val="none" w:sz="0" w:space="0" w:color="auto"/>
        <w:bottom w:val="none" w:sz="0" w:space="0" w:color="auto"/>
        <w:right w:val="none" w:sz="0" w:space="0" w:color="auto"/>
      </w:divBdr>
    </w:div>
    <w:div w:id="1732388138">
      <w:bodyDiv w:val="1"/>
      <w:marLeft w:val="0"/>
      <w:marRight w:val="0"/>
      <w:marTop w:val="0"/>
      <w:marBottom w:val="0"/>
      <w:divBdr>
        <w:top w:val="none" w:sz="0" w:space="0" w:color="auto"/>
        <w:left w:val="none" w:sz="0" w:space="0" w:color="auto"/>
        <w:bottom w:val="none" w:sz="0" w:space="0" w:color="auto"/>
        <w:right w:val="none" w:sz="0" w:space="0" w:color="auto"/>
      </w:divBdr>
    </w:div>
    <w:div w:id="1844970653">
      <w:bodyDiv w:val="1"/>
      <w:marLeft w:val="0"/>
      <w:marRight w:val="0"/>
      <w:marTop w:val="0"/>
      <w:marBottom w:val="0"/>
      <w:divBdr>
        <w:top w:val="none" w:sz="0" w:space="0" w:color="auto"/>
        <w:left w:val="none" w:sz="0" w:space="0" w:color="auto"/>
        <w:bottom w:val="none" w:sz="0" w:space="0" w:color="auto"/>
        <w:right w:val="none" w:sz="0" w:space="0" w:color="auto"/>
      </w:divBdr>
    </w:div>
    <w:div w:id="187206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6.png"/><Relationship Id="rId26" Type="http://schemas.openxmlformats.org/officeDocument/2006/relationships/chart" Target="charts/chart13.xml"/><Relationship Id="rId39" Type="http://schemas.openxmlformats.org/officeDocument/2006/relationships/hyperlink" Target="https://www.riigiteataja.ee/akt/121042020041?leiaKehtiv" TargetMode="External"/><Relationship Id="rId21" Type="http://schemas.openxmlformats.org/officeDocument/2006/relationships/chart" Target="charts/chart8.xml"/><Relationship Id="rId34" Type="http://schemas.openxmlformats.org/officeDocument/2006/relationships/footer" Target="footer2.xml"/><Relationship Id="rId42" Type="http://schemas.openxmlformats.org/officeDocument/2006/relationships/image" Target="media/image7.emf"/><Relationship Id="rId47" Type="http://schemas.openxmlformats.org/officeDocument/2006/relationships/image" Target="media/image12.emf"/><Relationship Id="rId50" Type="http://schemas.openxmlformats.org/officeDocument/2006/relationships/image" Target="media/image1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16.xml"/><Relationship Id="rId11" Type="http://schemas.openxmlformats.org/officeDocument/2006/relationships/chart" Target="charts/chart3.xml"/><Relationship Id="rId24" Type="http://schemas.openxmlformats.org/officeDocument/2006/relationships/chart" Target="charts/chart11.xml"/><Relationship Id="rId32" Type="http://schemas.openxmlformats.org/officeDocument/2006/relationships/header" Target="header1.xml"/><Relationship Id="rId37" Type="http://schemas.openxmlformats.org/officeDocument/2006/relationships/hyperlink" Target="https://www.riigiteataja.ee/akt/128122017011?leiaKehtiv" TargetMode="External"/><Relationship Id="rId40" Type="http://schemas.openxmlformats.org/officeDocument/2006/relationships/hyperlink" Target="https://www.riigiteataja.ee/akt/948762?leiaKehtiv" TargetMode="External"/><Relationship Id="rId45" Type="http://schemas.openxmlformats.org/officeDocument/2006/relationships/image" Target="media/image10.em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chart" Target="charts/chart2.xml"/><Relationship Id="rId19" Type="http://schemas.openxmlformats.org/officeDocument/2006/relationships/chart" Target="charts/chart6.xml"/><Relationship Id="rId31" Type="http://schemas.openxmlformats.org/officeDocument/2006/relationships/hyperlink" Target="https://www.rahandusministeerium.ee/et/riigieelarve-ja-majandus/majandusprognoosid" TargetMode="External"/><Relationship Id="rId44" Type="http://schemas.openxmlformats.org/officeDocument/2006/relationships/image" Target="media/image9.e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hyperlink" Target="https://www.riigiteataja.ee/akt/128122017011" TargetMode="External"/><Relationship Id="rId43" Type="http://schemas.openxmlformats.org/officeDocument/2006/relationships/image" Target="media/image8.emf"/><Relationship Id="rId48" Type="http://schemas.openxmlformats.org/officeDocument/2006/relationships/image" Target="media/image13.emf"/><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5.png"/><Relationship Id="rId25" Type="http://schemas.openxmlformats.org/officeDocument/2006/relationships/chart" Target="charts/chart12.xml"/><Relationship Id="rId33" Type="http://schemas.openxmlformats.org/officeDocument/2006/relationships/footer" Target="footer1.xml"/><Relationship Id="rId38" Type="http://schemas.openxmlformats.org/officeDocument/2006/relationships/hyperlink" Target="https://www.riigiteataja.ee/akt/128122011003?leiaKehtiv" TargetMode="External"/><Relationship Id="rId46" Type="http://schemas.openxmlformats.org/officeDocument/2006/relationships/image" Target="media/image11.emf"/><Relationship Id="rId20" Type="http://schemas.openxmlformats.org/officeDocument/2006/relationships/chart" Target="charts/chart7.xml"/><Relationship Id="rId41" Type="http://schemas.openxmlformats.org/officeDocument/2006/relationships/hyperlink" Target="https://www.riigiteataja.ee/akt/12812201701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hyperlink" Target="https://www.riigiteataja.ee/akt/128122017011?leiaKehtiv" TargetMode="External"/><Relationship Id="rId49" Type="http://schemas.openxmlformats.org/officeDocument/2006/relationships/image" Target="media/image14.emf"/></Relationships>
</file>

<file path=word/_rels/footnotes.xml.rels><?xml version="1.0" encoding="UTF-8" standalone="yes"?>
<Relationships xmlns="http://schemas.openxmlformats.org/package/2006/relationships"><Relationship Id="rId13" Type="http://schemas.openxmlformats.org/officeDocument/2006/relationships/hyperlink" Target="https://elering.ee/sites/default/files/public/Infokeskus/elering_vka_2019_web_final2.pdf" TargetMode="External"/><Relationship Id="rId18" Type="http://schemas.openxmlformats.org/officeDocument/2006/relationships/hyperlink" Target="https://www.just.ee/et/oiguspoliitika-pohialused-2030" TargetMode="External"/><Relationship Id="rId26" Type="http://schemas.openxmlformats.org/officeDocument/2006/relationships/hyperlink" Target="https://www.oeaw.ac.at/fileadmin/subsites/Institute/VID/PDF/Publications/EDRP/edrp_2012_02.pdf" TargetMode="External"/><Relationship Id="rId39" Type="http://schemas.openxmlformats.org/officeDocument/2006/relationships/hyperlink" Target="http://eur-lex.europa.eu/LexUriServ/LexUriServ.do?uri=OJ:L:2009:140:0016:0062:et:PDF" TargetMode="External"/><Relationship Id="rId21" Type="http://schemas.openxmlformats.org/officeDocument/2006/relationships/hyperlink" Target="https://www.riigikogu.ee/tegevus/eelnoud/eelnou/4370712a-8dae-4d23-9b53-f0b61419d616/Riigikogu%20otsus%20_Kriminaalpoliitika%20p%C3%B5hialused%20aastani%202030%20heakskiitmine_" TargetMode="External"/><Relationship Id="rId34" Type="http://schemas.openxmlformats.org/officeDocument/2006/relationships/hyperlink" Target="http://eur-lex.europa.eu/LexUriServ/LexUriServ.do?uri=CONSLEG:2003L0087:20090625:et:PDF" TargetMode="External"/><Relationship Id="rId7" Type="http://schemas.openxmlformats.org/officeDocument/2006/relationships/hyperlink" Target="https://www.rahandusministeerium.ee/et/riigieelarve-ja-majandus/majandusprognoosid" TargetMode="External"/><Relationship Id="rId2" Type="http://schemas.openxmlformats.org/officeDocument/2006/relationships/hyperlink" Target="https://kasvustrateegia.mkm.ee/" TargetMode="External"/><Relationship Id="rId16" Type="http://schemas.openxmlformats.org/officeDocument/2006/relationships/hyperlink" Target="https://ec.europa.eu/info/business-economy-euro/economic-and-fiscal-policy-coordination/eu-economic-governance-monitoring-prevention-correction/macroeconomic-imbalance-procedure/scoreboard_en" TargetMode="External"/><Relationship Id="rId20" Type="http://schemas.openxmlformats.org/officeDocument/2006/relationships/hyperlink" Target="https://www.kriminaalpoliitika.ee/et/kriminaalpoliitika-arengusuunad/kriminaalpoliitika-pohialused-aastani-2030-eelnou" TargetMode="External"/><Relationship Id="rId29" Type="http://schemas.openxmlformats.org/officeDocument/2006/relationships/hyperlink" Target="https://ec.europa.eu/info/sites/info/files/economy-finance/ip095_part_ii.pdf" TargetMode="External"/><Relationship Id="rId41" Type="http://schemas.openxmlformats.org/officeDocument/2006/relationships/hyperlink" Target="https://www.riigiteataja.ee/akt/103062020002" TargetMode="External"/><Relationship Id="rId1" Type="http://schemas.openxmlformats.org/officeDocument/2006/relationships/hyperlink" Target="https://www.hm.ee/sites/default/files/59705_teadmistepohine_eesti_est.pdf%20" TargetMode="External"/><Relationship Id="rId6" Type="http://schemas.openxmlformats.org/officeDocument/2006/relationships/hyperlink" Target="https://www.mkm.ee/et/arengukavad" TargetMode="External"/><Relationship Id="rId11" Type="http://schemas.openxmlformats.org/officeDocument/2006/relationships/hyperlink" Target="http://appsso.eurostat.ec.europa.eu/nui/show.do?query=BOOKMARK_DS-423035_QID_6FA0E3CC_UID_-3F171EB0&amp;layout=TIME,C,X,0;GEO,L,Y,0;UNIT,L,Z,0;COICOP,L,Z,1;INDICATORS,C,Z,2;&amp;zSelection=DS-423035INDICATORS,OBS_FLAG;DS-423035COICOP,CP07;DS-423035UNIT,PC_TOT;&amp;rankName1=UNIT_1_2_-1_2&amp;rankName2=INDICATORS_1_2_-1_2&amp;rankName3=COICOP_1_2_-1_2&amp;rankName4=TIME_1_0_0_0&amp;rankName5=GEO_1_2_0_1&amp;sortR=ASC_9&amp;sortC=ASC_-1_FIRST&amp;rStp=&amp;cStp=&amp;rDCh=&amp;cDCh=&amp;rDM=true&amp;cDM=true&amp;footnes=false&amp;empty=false&amp;wai=false&amp;time_mode=ROLLING&amp;time_most_recent=true&amp;lang=EN&amp;cfo=%23%23%23%2C%23%23%23.%23%23%23" TargetMode="External"/><Relationship Id="rId24" Type="http://schemas.openxmlformats.org/officeDocument/2006/relationships/hyperlink" Target="http://www.kaitseministeerium.ee/sites/default/files/elfinder/article_files/rkak_2017_2026_avalik_osa.pdf" TargetMode="External"/><Relationship Id="rId32" Type="http://schemas.openxmlformats.org/officeDocument/2006/relationships/hyperlink" Target="http://eur-lex.europa.eu/LexUriServ/LexUriServ.do?uri=CONSLEG:2003L0087:20090625:et:PDF" TargetMode="External"/><Relationship Id="rId37" Type="http://schemas.openxmlformats.org/officeDocument/2006/relationships/hyperlink" Target="https://eur-lex.europa.eu/legal-content/ET/TXT/?qid=1523969949936&amp;uri=CELEX:32017D1471" TargetMode="External"/><Relationship Id="rId40" Type="http://schemas.openxmlformats.org/officeDocument/2006/relationships/hyperlink" Target="https://eur-lex.europa.eu/legal-content/EN/TXT/?qid=1598632425645&amp;uri=CELEX:02003L0087-20200101" TargetMode="External"/><Relationship Id="rId5" Type="http://schemas.openxmlformats.org/officeDocument/2006/relationships/hyperlink" Target="http://www.weforum.org/reports/the-global-competitiveness-report-2017-2018" TargetMode="External"/><Relationship Id="rId15" Type="http://schemas.openxmlformats.org/officeDocument/2006/relationships/hyperlink" Target="https://ec.europa.eu/info/sites/info/files/economy-finance/ip075_en.pdf" TargetMode="External"/><Relationship Id="rId23" Type="http://schemas.openxmlformats.org/officeDocument/2006/relationships/hyperlink" Target="https://www.siseministeerium.ee/et/stak" TargetMode="External"/><Relationship Id="rId28" Type="http://schemas.openxmlformats.org/officeDocument/2006/relationships/hyperlink" Target="http://www.fin.ee/majandusprognoosid" TargetMode="External"/><Relationship Id="rId36" Type="http://schemas.openxmlformats.org/officeDocument/2006/relationships/hyperlink" Target="https://eur-lex.europa.eu/legal-content/ET/TXT/PDF/?uri=CELEX:32009D0406&amp;from=EN" TargetMode="External"/><Relationship Id="rId10" Type="http://schemas.openxmlformats.org/officeDocument/2006/relationships/hyperlink" Target="http://appsso.eurostat.ec.europa.eu/nui/show.do?query=BOOKMARK_DS-053524_QID_27F54CE6_UID_-3F171EB0&amp;layout=TIME,C,X,0;GEO,L,Y,0;UNIT,L,Z,0;PRODUCT,L,Z,1;INDIC_NRG,L,Z,2;INDICATORS,C,Z,3;&amp;zSelection=DS-053524INDIC_NRG,B_100900;DS-053524INDICATORS,OBS_FLAG;DS-053524PRODUCT,0000;DS-053524UNIT,KTOE;&amp;rankName1=UNIT_1_2_-1_2&amp;rankName2=INDICATORS_1_2_-1_2&amp;rankName3=PRODUCT_1_2_-1_2&amp;rankName4=INDIC-NRG_1_2_-1_2&amp;rankName5=TIME_1_0_0_0&amp;rankName6=GEO_1_2_0_1&amp;sortC=ASC_-1_FIRST&amp;rStp=&amp;cStp=&amp;rDCh=&amp;cDCh=&amp;rDM=true&amp;cDM=true&amp;footnes=false&amp;empty=false&amp;wai=false&amp;time_mode=NONE&amp;time_most_recent=false&amp;lang=EN&amp;cfo=%23%23%23%2C%23%23%23.%23%23%23" TargetMode="External"/><Relationship Id="rId19" Type="http://schemas.openxmlformats.org/officeDocument/2006/relationships/hyperlink" Target="https://www.riigikogu.ee/tegevus/eelnoud/eelnou/653a4682-5164-4a2b-aca1-fc01e004c6a4/Riigikogu%20otsus%20_%C3%95igusloomepoliitika%20p%C3%B5hialused%20aastani%202030%20heakskiitmine_" TargetMode="External"/><Relationship Id="rId31" Type="http://schemas.openxmlformats.org/officeDocument/2006/relationships/hyperlink" Target="https://www.riigiteataja.ee/akt/121122019026" TargetMode="External"/><Relationship Id="rId4" Type="http://schemas.openxmlformats.org/officeDocument/2006/relationships/hyperlink" Target="https://www.agri.ee/sites/default/files/content/arengukavad/tegevuskava-eksport-2019-2022.pdf" TargetMode="External"/><Relationship Id="rId9" Type="http://schemas.openxmlformats.org/officeDocument/2006/relationships/hyperlink" Target="https://www.mnt.ee/et/ametist/statistika/liiklusonnetuste-statistika" TargetMode="External"/><Relationship Id="rId14" Type="http://schemas.openxmlformats.org/officeDocument/2006/relationships/hyperlink" Target="https://read.oecd-ilibrary.org/governance/oecd-regions-and-cities-at-a-glance-2018_reg_cit_glance-2018-en" TargetMode="External"/><Relationship Id="rId22" Type="http://schemas.openxmlformats.org/officeDocument/2006/relationships/hyperlink" Target="https://www.kohus.ee/et/eesti-kohtud/eesti-kohtususteem" TargetMode="External"/><Relationship Id="rId27" Type="http://schemas.openxmlformats.org/officeDocument/2006/relationships/hyperlink" Target="https://www.riigikantselei.ee/sites/default/files/riigikantselei/uuringud/meeste_uuring_2015_lopparuanne.pdf" TargetMode="External"/><Relationship Id="rId30" Type="http://schemas.openxmlformats.org/officeDocument/2006/relationships/hyperlink" Target="http://riigiraha.fin.ee" TargetMode="External"/><Relationship Id="rId35" Type="http://schemas.openxmlformats.org/officeDocument/2006/relationships/hyperlink" Target="https://www.riigiteataja.ee/akt/123122016002" TargetMode="External"/><Relationship Id="rId8" Type="http://schemas.openxmlformats.org/officeDocument/2006/relationships/hyperlink" Target="https://www.tja.ee/et/valdkonnad/onnetused-ja-statistika/statistika" TargetMode="External"/><Relationship Id="rId3" Type="http://schemas.openxmlformats.org/officeDocument/2006/relationships/hyperlink" Target="https://www.riigiteataja.ee/aktilisa/3191/1201/3015/lisa.pdf" TargetMode="External"/><Relationship Id="rId12" Type="http://schemas.openxmlformats.org/officeDocument/2006/relationships/hyperlink" Target="https://www.mkm.ee/et/eesmargid-tegevused/energeetika/eesti-riiklik-energia-ja-kliimakava-aastani-2030" TargetMode="External"/><Relationship Id="rId17" Type="http://schemas.openxmlformats.org/officeDocument/2006/relationships/hyperlink" Target="https://ec.europa.eu/info/sites/info/files/economy-finance/06_ee_2018_sp.pdf" TargetMode="External"/><Relationship Id="rId25" Type="http://schemas.openxmlformats.org/officeDocument/2006/relationships/hyperlink" Target="https://www.kul.ee/sites/kulminn/files/le2020_arengukava_uuendatud_2016.pdf" TargetMode="External"/><Relationship Id="rId33" Type="http://schemas.openxmlformats.org/officeDocument/2006/relationships/hyperlink" Target="https://www.riigiteataja.ee/akt/103062020002" TargetMode="External"/><Relationship Id="rId38" Type="http://schemas.openxmlformats.org/officeDocument/2006/relationships/hyperlink" Target="https://eur-lex.europa.eu/legal-content/Et/TXT/?uri=celex:32018R084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i_t__leh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i_t__leh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i_t__leh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i_t__leht11.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i_t__leht12.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i_t__leht13.xlsx"/><Relationship Id="rId2" Type="http://schemas.microsoft.com/office/2011/relationships/chartColorStyle" Target="colors1.xml"/><Relationship Id="rId1" Type="http://schemas.microsoft.com/office/2011/relationships/chartStyle" Target="style1.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i_t__leht14.xlsx"/><Relationship Id="rId1" Type="http://schemas.openxmlformats.org/officeDocument/2006/relationships/themeOverride" Target="../theme/themeOverride8.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i_t__leht15.xlsx"/><Relationship Id="rId1" Type="http://schemas.openxmlformats.org/officeDocument/2006/relationships/themeOverride" Target="../theme/themeOverride9.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i_t__leht16.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i_t__leh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i_t__leh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i_t__leh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i_t__leh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i_t__leh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i_t__leht6.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i_t__leht7.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i_t__leh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742710120069533E-2"/>
          <c:y val="9.2307692307694728E-2"/>
          <c:w val="0.92109777015438365"/>
          <c:h val="0.68123109434962215"/>
        </c:manualLayout>
      </c:layout>
      <c:barChart>
        <c:barDir val="col"/>
        <c:grouping val="stacked"/>
        <c:varyColors val="0"/>
        <c:ser>
          <c:idx val="0"/>
          <c:order val="0"/>
          <c:tx>
            <c:strRef>
              <c:f>Sheet1!$B$1</c:f>
              <c:strCache>
                <c:ptCount val="1"/>
                <c:pt idx="0">
                  <c:v>Central government</c:v>
                </c:pt>
              </c:strCache>
            </c:strRef>
          </c:tx>
          <c:spPr>
            <a:solidFill>
              <a:schemeClr val="accent1"/>
            </a:solidFill>
            <a:ln w="3073">
              <a:noFill/>
              <a:prstDash val="solid"/>
            </a:ln>
          </c:spPr>
          <c:invertIfNegative val="0"/>
          <c:cat>
            <c:numRef>
              <c:f>Sheet1!$A$2:$A$30</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Sheet1!$B$2:$B$30</c:f>
              <c:numCache>
                <c:formatCode>General</c:formatCode>
                <c:ptCount val="20"/>
                <c:pt idx="0">
                  <c:v>19.100000000000136</c:v>
                </c:pt>
                <c:pt idx="1">
                  <c:v>53.800000000000182</c:v>
                </c:pt>
                <c:pt idx="2">
                  <c:v>45.300000000000182</c:v>
                </c:pt>
                <c:pt idx="3">
                  <c:v>138.59999999999991</c:v>
                </c:pt>
                <c:pt idx="4">
                  <c:v>264.90000000000009</c:v>
                </c:pt>
                <c:pt idx="5">
                  <c:v>113.39999999999964</c:v>
                </c:pt>
                <c:pt idx="6">
                  <c:v>337.40000000000009</c:v>
                </c:pt>
                <c:pt idx="7">
                  <c:v>420.10000000000036</c:v>
                </c:pt>
                <c:pt idx="8">
                  <c:v>-373.5</c:v>
                </c:pt>
                <c:pt idx="9">
                  <c:v>-149.39999999999964</c:v>
                </c:pt>
                <c:pt idx="10">
                  <c:v>-87</c:v>
                </c:pt>
                <c:pt idx="11" formatCode="0.0">
                  <c:v>9.3999999999996362</c:v>
                </c:pt>
                <c:pt idx="12" formatCode="0.0">
                  <c:v>-144.69999999999982</c:v>
                </c:pt>
                <c:pt idx="13" formatCode="0.0">
                  <c:v>60.699999999999818</c:v>
                </c:pt>
                <c:pt idx="14" formatCode="0.0">
                  <c:v>80.699999999999818</c:v>
                </c:pt>
                <c:pt idx="15" formatCode="0.0">
                  <c:v>-44.899999999999636</c:v>
                </c:pt>
                <c:pt idx="16" formatCode="0.0">
                  <c:v>-125.30000000000018</c:v>
                </c:pt>
                <c:pt idx="17">
                  <c:v>-169.19999999999982</c:v>
                </c:pt>
                <c:pt idx="18">
                  <c:v>-255.79999999999927</c:v>
                </c:pt>
                <c:pt idx="19">
                  <c:v>-26.299999999999272</c:v>
                </c:pt>
              </c:numCache>
            </c:numRef>
          </c:val>
          <c:extLst>
            <c:ext xmlns:c16="http://schemas.microsoft.com/office/drawing/2014/chart" uri="{C3380CC4-5D6E-409C-BE32-E72D297353CC}">
              <c16:uniqueId val="{00000000-6299-483D-BB85-B62BB9EE4C16}"/>
            </c:ext>
          </c:extLst>
        </c:ser>
        <c:ser>
          <c:idx val="1"/>
          <c:order val="1"/>
          <c:tx>
            <c:strRef>
              <c:f>Sheet1!$C$1</c:f>
              <c:strCache>
                <c:ptCount val="1"/>
                <c:pt idx="0">
                  <c:v>Social insurance funds</c:v>
                </c:pt>
              </c:strCache>
            </c:strRef>
          </c:tx>
          <c:spPr>
            <a:solidFill>
              <a:schemeClr val="accent2"/>
            </a:solidFill>
            <a:ln w="3073">
              <a:noFill/>
              <a:prstDash val="solid"/>
            </a:ln>
          </c:spPr>
          <c:invertIfNegative val="0"/>
          <c:cat>
            <c:numRef>
              <c:f>Sheet1!$A$2:$A$30</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Sheet1!$C$2:$C$30</c:f>
              <c:numCache>
                <c:formatCode>General</c:formatCode>
                <c:ptCount val="20"/>
                <c:pt idx="0">
                  <c:v>1.3999999999999773</c:v>
                </c:pt>
                <c:pt idx="1">
                  <c:v>17</c:v>
                </c:pt>
                <c:pt idx="2">
                  <c:v>57.5</c:v>
                </c:pt>
                <c:pt idx="3">
                  <c:v>42.100000000000023</c:v>
                </c:pt>
                <c:pt idx="4">
                  <c:v>33.799999999999955</c:v>
                </c:pt>
                <c:pt idx="5">
                  <c:v>51.700000000000045</c:v>
                </c:pt>
                <c:pt idx="6">
                  <c:v>79.199999999999932</c:v>
                </c:pt>
                <c:pt idx="7">
                  <c:v>92.100000000000023</c:v>
                </c:pt>
                <c:pt idx="8">
                  <c:v>36.800000000000068</c:v>
                </c:pt>
                <c:pt idx="9">
                  <c:v>-93.899999999999977</c:v>
                </c:pt>
                <c:pt idx="10">
                  <c:v>82</c:v>
                </c:pt>
                <c:pt idx="11" formatCode="0.0">
                  <c:v>147.40000000000009</c:v>
                </c:pt>
                <c:pt idx="12" formatCode="0.0">
                  <c:v>122.59999999999991</c:v>
                </c:pt>
                <c:pt idx="13" formatCode="0.0">
                  <c:v>75.600000000000023</c:v>
                </c:pt>
                <c:pt idx="14" formatCode="0.0">
                  <c:v>63.5</c:v>
                </c:pt>
                <c:pt idx="15" formatCode="0.0">
                  <c:v>23.400000000000091</c:v>
                </c:pt>
                <c:pt idx="16" formatCode="0.0">
                  <c:v>9.1000000000001364</c:v>
                </c:pt>
                <c:pt idx="17">
                  <c:v>56.400000000000091</c:v>
                </c:pt>
                <c:pt idx="18">
                  <c:v>66.599999999999909</c:v>
                </c:pt>
                <c:pt idx="19">
                  <c:v>74.100000000000136</c:v>
                </c:pt>
              </c:numCache>
            </c:numRef>
          </c:val>
          <c:extLst>
            <c:ext xmlns:c16="http://schemas.microsoft.com/office/drawing/2014/chart" uri="{C3380CC4-5D6E-409C-BE32-E72D297353CC}">
              <c16:uniqueId val="{00000001-6299-483D-BB85-B62BB9EE4C16}"/>
            </c:ext>
          </c:extLst>
        </c:ser>
        <c:ser>
          <c:idx val="2"/>
          <c:order val="2"/>
          <c:tx>
            <c:strRef>
              <c:f>Sheet1!$D$1</c:f>
              <c:strCache>
                <c:ptCount val="1"/>
                <c:pt idx="0">
                  <c:v>Local governments</c:v>
                </c:pt>
              </c:strCache>
            </c:strRef>
          </c:tx>
          <c:spPr>
            <a:solidFill>
              <a:schemeClr val="accent3"/>
            </a:solidFill>
            <a:ln w="3073">
              <a:noFill/>
              <a:prstDash val="solid"/>
            </a:ln>
          </c:spPr>
          <c:invertIfNegative val="0"/>
          <c:cat>
            <c:numRef>
              <c:f>Sheet1!$A$2:$A$30</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Sheet1!$D$2:$D$30</c:f>
              <c:numCache>
                <c:formatCode>General</c:formatCode>
                <c:ptCount val="20"/>
                <c:pt idx="0">
                  <c:v>-24.699999999999989</c:v>
                </c:pt>
                <c:pt idx="1">
                  <c:v>-57</c:v>
                </c:pt>
                <c:pt idx="2">
                  <c:v>-70.100000000000023</c:v>
                </c:pt>
                <c:pt idx="3">
                  <c:v>-23.700000000000045</c:v>
                </c:pt>
                <c:pt idx="4">
                  <c:v>-66.699999999999932</c:v>
                </c:pt>
                <c:pt idx="5">
                  <c:v>-38.600000000000136</c:v>
                </c:pt>
                <c:pt idx="6">
                  <c:v>-23.599999999999909</c:v>
                </c:pt>
                <c:pt idx="7">
                  <c:v>-70.800000000000182</c:v>
                </c:pt>
                <c:pt idx="8">
                  <c:v>-103.70000000000005</c:v>
                </c:pt>
                <c:pt idx="9">
                  <c:v>-65.599999999999909</c:v>
                </c:pt>
                <c:pt idx="10">
                  <c:v>32.900000000000091</c:v>
                </c:pt>
                <c:pt idx="11">
                  <c:v>24.300000000000182</c:v>
                </c:pt>
                <c:pt idx="12">
                  <c:v>-29.299999999999955</c:v>
                </c:pt>
                <c:pt idx="13">
                  <c:v>-102.09999999999991</c:v>
                </c:pt>
                <c:pt idx="14">
                  <c:v>-2.3000000000001819</c:v>
                </c:pt>
                <c:pt idx="15">
                  <c:v>51.200000000000045</c:v>
                </c:pt>
                <c:pt idx="16">
                  <c:v>26.700000000000045</c:v>
                </c:pt>
                <c:pt idx="17">
                  <c:v>-58.599999999999909</c:v>
                </c:pt>
                <c:pt idx="18">
                  <c:v>58.599999999999909</c:v>
                </c:pt>
                <c:pt idx="19">
                  <c:v>-26.400000000000091</c:v>
                </c:pt>
              </c:numCache>
            </c:numRef>
          </c:val>
          <c:extLst>
            <c:ext xmlns:c16="http://schemas.microsoft.com/office/drawing/2014/chart" uri="{C3380CC4-5D6E-409C-BE32-E72D297353CC}">
              <c16:uniqueId val="{00000002-6299-483D-BB85-B62BB9EE4C16}"/>
            </c:ext>
          </c:extLst>
        </c:ser>
        <c:dLbls>
          <c:showLegendKey val="0"/>
          <c:showVal val="0"/>
          <c:showCatName val="0"/>
          <c:showSerName val="0"/>
          <c:showPercent val="0"/>
          <c:showBubbleSize val="0"/>
        </c:dLbls>
        <c:gapWidth val="50"/>
        <c:overlap val="100"/>
        <c:axId val="421346080"/>
        <c:axId val="421344904"/>
      </c:barChart>
      <c:lineChart>
        <c:grouping val="standard"/>
        <c:varyColors val="0"/>
        <c:ser>
          <c:idx val="4"/>
          <c:order val="3"/>
          <c:tx>
            <c:strRef>
              <c:f>Sheet1!$E$1</c:f>
              <c:strCache>
                <c:ptCount val="1"/>
                <c:pt idx="0">
                  <c:v>General government (right axis)</c:v>
                </c:pt>
              </c:strCache>
            </c:strRef>
          </c:tx>
          <c:spPr>
            <a:ln w="24550">
              <a:solidFill>
                <a:srgbClr val="FF0000"/>
              </a:solidFill>
              <a:prstDash val="solid"/>
            </a:ln>
          </c:spPr>
          <c:marker>
            <c:symbol val="circle"/>
            <c:size val="2"/>
            <c:spPr>
              <a:solidFill>
                <a:srgbClr val="FFFFFF"/>
              </a:solidFill>
              <a:ln>
                <a:solidFill>
                  <a:srgbClr val="FF0000"/>
                </a:solidFill>
                <a:prstDash val="solid"/>
              </a:ln>
            </c:spPr>
          </c:marker>
          <c:cat>
            <c:numRef>
              <c:f>Sheet1!$A$2:$A$30</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Sheet1!$E$2:$E$30</c:f>
              <c:numCache>
                <c:formatCode>0.0</c:formatCode>
                <c:ptCount val="20"/>
                <c:pt idx="0">
                  <c:v>-6.6442260363103217E-2</c:v>
                </c:pt>
                <c:pt idx="1">
                  <c:v>0.19924409370985302</c:v>
                </c:pt>
                <c:pt idx="2">
                  <c:v>0.42064147129735319</c:v>
                </c:pt>
                <c:pt idx="3">
                  <c:v>1.8027584937798922</c:v>
                </c:pt>
                <c:pt idx="4">
                  <c:v>2.3888359467171134</c:v>
                </c:pt>
                <c:pt idx="5">
                  <c:v>1.1234258716541448</c:v>
                </c:pt>
                <c:pt idx="6">
                  <c:v>2.9064380753859931</c:v>
                </c:pt>
                <c:pt idx="7">
                  <c:v>2.7175255648832368</c:v>
                </c:pt>
                <c:pt idx="8">
                  <c:v>-2.6669055116164291</c:v>
                </c:pt>
                <c:pt idx="9">
                  <c:v>-2.1836771048340937</c:v>
                </c:pt>
                <c:pt idx="10">
                  <c:v>0.18841641073830073</c:v>
                </c:pt>
                <c:pt idx="11">
                  <c:v>1.0756637640286091</c:v>
                </c:pt>
                <c:pt idx="12">
                  <c:v>-0.28475291460535229</c:v>
                </c:pt>
                <c:pt idx="13">
                  <c:v>0.17915881353867039</c:v>
                </c:pt>
                <c:pt idx="14">
                  <c:v>0.70366735966999705</c:v>
                </c:pt>
                <c:pt idx="15">
                  <c:v>0.14291065702091821</c:v>
                </c:pt>
                <c:pt idx="16">
                  <c:v>-0.40854501071701271</c:v>
                </c:pt>
                <c:pt idx="17">
                  <c:v>-0.71884404177628169</c:v>
                </c:pt>
                <c:pt idx="18">
                  <c:v>-0.50351583983337922</c:v>
                </c:pt>
                <c:pt idx="19">
                  <c:v>7.6478742271156128E-2</c:v>
                </c:pt>
              </c:numCache>
            </c:numRef>
          </c:val>
          <c:smooth val="0"/>
          <c:extLst>
            <c:ext xmlns:c16="http://schemas.microsoft.com/office/drawing/2014/chart" uri="{C3380CC4-5D6E-409C-BE32-E72D297353CC}">
              <c16:uniqueId val="{00000003-6299-483D-BB85-B62BB9EE4C16}"/>
            </c:ext>
          </c:extLst>
        </c:ser>
        <c:dLbls>
          <c:showLegendKey val="0"/>
          <c:showVal val="0"/>
          <c:showCatName val="0"/>
          <c:showSerName val="0"/>
          <c:showPercent val="0"/>
          <c:showBubbleSize val="0"/>
        </c:dLbls>
        <c:marker val="1"/>
        <c:smooth val="0"/>
        <c:axId val="418956504"/>
        <c:axId val="418956896"/>
      </c:lineChart>
      <c:catAx>
        <c:axId val="421346080"/>
        <c:scaling>
          <c:orientation val="minMax"/>
        </c:scaling>
        <c:delete val="0"/>
        <c:axPos val="b"/>
        <c:majorGridlines>
          <c:spPr>
            <a:ln w="3073">
              <a:solidFill>
                <a:srgbClr val="000000"/>
              </a:solidFill>
              <a:prstDash val="sysDash"/>
            </a:ln>
          </c:spPr>
        </c:majorGridlines>
        <c:numFmt formatCode="General" sourceLinked="1"/>
        <c:majorTickMark val="cross"/>
        <c:minorTickMark val="none"/>
        <c:tickLblPos val="low"/>
        <c:spPr>
          <a:ln w="3073">
            <a:solidFill>
              <a:srgbClr val="000000"/>
            </a:solidFill>
            <a:prstDash val="solid"/>
          </a:ln>
        </c:spPr>
        <c:txPr>
          <a:bodyPr rot="0" vert="horz"/>
          <a:lstStyle/>
          <a:p>
            <a:pPr>
              <a:defRPr sz="825" b="0" i="0" u="none" strike="noStrike" baseline="0">
                <a:solidFill>
                  <a:srgbClr val="000000"/>
                </a:solidFill>
                <a:latin typeface="+mj-lt"/>
                <a:ea typeface="Garamond"/>
                <a:cs typeface="Garamond"/>
              </a:defRPr>
            </a:pPr>
            <a:endParaRPr lang="et-EE"/>
          </a:p>
        </c:txPr>
        <c:crossAx val="421344904"/>
        <c:crosses val="autoZero"/>
        <c:auto val="1"/>
        <c:lblAlgn val="ctr"/>
        <c:lblOffset val="100"/>
        <c:tickLblSkip val="2"/>
        <c:tickMarkSkip val="5"/>
        <c:noMultiLvlLbl val="0"/>
      </c:catAx>
      <c:valAx>
        <c:axId val="421344904"/>
        <c:scaling>
          <c:orientation val="minMax"/>
        </c:scaling>
        <c:delete val="0"/>
        <c:axPos val="l"/>
        <c:majorGridlines>
          <c:spPr>
            <a:ln w="3073">
              <a:solidFill>
                <a:srgbClr val="000000"/>
              </a:solidFill>
              <a:prstDash val="sysDash"/>
            </a:ln>
          </c:spPr>
        </c:majorGridlines>
        <c:title>
          <c:tx>
            <c:rich>
              <a:bodyPr rot="0" vert="horz"/>
              <a:lstStyle/>
              <a:p>
                <a:pPr algn="ctr">
                  <a:defRPr sz="755" b="0" i="1" u="none" strike="noStrike" baseline="0">
                    <a:solidFill>
                      <a:srgbClr val="000000"/>
                    </a:solidFill>
                    <a:latin typeface="+mj-lt"/>
                    <a:ea typeface="Garamond"/>
                    <a:cs typeface="Garamond"/>
                  </a:defRPr>
                </a:pPr>
                <a:r>
                  <a:rPr lang="et-EE">
                    <a:latin typeface="+mj-lt"/>
                  </a:rPr>
                  <a:t>million</a:t>
                </a:r>
                <a:r>
                  <a:rPr lang="et-EE" baseline="0">
                    <a:latin typeface="+mj-lt"/>
                  </a:rPr>
                  <a:t> euros</a:t>
                </a:r>
                <a:endParaRPr lang="et-EE">
                  <a:latin typeface="+mj-lt"/>
                </a:endParaRPr>
              </a:p>
            </c:rich>
          </c:tx>
          <c:layout>
            <c:manualLayout>
              <c:xMode val="edge"/>
              <c:yMode val="edge"/>
              <c:x val="6.8612113141030889E-3"/>
              <c:y val="0"/>
            </c:manualLayout>
          </c:layout>
          <c:overlay val="0"/>
          <c:spPr>
            <a:noFill/>
            <a:ln w="24550">
              <a:noFill/>
            </a:ln>
          </c:spPr>
        </c:title>
        <c:numFmt formatCode="General" sourceLinked="1"/>
        <c:majorTickMark val="in"/>
        <c:minorTickMark val="none"/>
        <c:tickLblPos val="nextTo"/>
        <c:spPr>
          <a:ln w="3073">
            <a:solidFill>
              <a:srgbClr val="000000"/>
            </a:solidFill>
            <a:prstDash val="solid"/>
          </a:ln>
        </c:spPr>
        <c:txPr>
          <a:bodyPr rot="0" vert="horz"/>
          <a:lstStyle/>
          <a:p>
            <a:pPr>
              <a:defRPr sz="825" b="0" i="0" u="none" strike="noStrike" baseline="0">
                <a:solidFill>
                  <a:srgbClr val="000000"/>
                </a:solidFill>
                <a:latin typeface="+mj-lt"/>
                <a:ea typeface="Garamond"/>
                <a:cs typeface="Garamond"/>
              </a:defRPr>
            </a:pPr>
            <a:endParaRPr lang="et-EE"/>
          </a:p>
        </c:txPr>
        <c:crossAx val="421346080"/>
        <c:crosses val="autoZero"/>
        <c:crossBetween val="between"/>
      </c:valAx>
      <c:catAx>
        <c:axId val="418956504"/>
        <c:scaling>
          <c:orientation val="minMax"/>
        </c:scaling>
        <c:delete val="1"/>
        <c:axPos val="b"/>
        <c:numFmt formatCode="General" sourceLinked="1"/>
        <c:majorTickMark val="out"/>
        <c:minorTickMark val="none"/>
        <c:tickLblPos val="none"/>
        <c:crossAx val="418956896"/>
        <c:crossesAt val="0"/>
        <c:auto val="1"/>
        <c:lblAlgn val="ctr"/>
        <c:lblOffset val="100"/>
        <c:noMultiLvlLbl val="0"/>
      </c:catAx>
      <c:valAx>
        <c:axId val="418956896"/>
        <c:scaling>
          <c:orientation val="minMax"/>
          <c:max val="4"/>
          <c:min val="-4"/>
        </c:scaling>
        <c:delete val="0"/>
        <c:axPos val="r"/>
        <c:title>
          <c:tx>
            <c:rich>
              <a:bodyPr rot="0" vert="horz"/>
              <a:lstStyle/>
              <a:p>
                <a:pPr algn="ctr">
                  <a:defRPr sz="774" b="0" i="1" u="none" strike="noStrike" baseline="0">
                    <a:solidFill>
                      <a:srgbClr val="000000"/>
                    </a:solidFill>
                    <a:latin typeface="+mj-lt"/>
                    <a:ea typeface="Garamond"/>
                    <a:cs typeface="Garamond"/>
                  </a:defRPr>
                </a:pPr>
                <a:r>
                  <a:rPr lang="et-EE">
                    <a:latin typeface="+mj-lt"/>
                  </a:rPr>
                  <a:t>% of GDP</a:t>
                </a:r>
              </a:p>
            </c:rich>
          </c:tx>
          <c:layout>
            <c:manualLayout>
              <c:xMode val="edge"/>
              <c:yMode val="edge"/>
              <c:x val="0.90737571596653854"/>
              <c:y val="0"/>
            </c:manualLayout>
          </c:layout>
          <c:overlay val="0"/>
          <c:spPr>
            <a:noFill/>
            <a:ln w="24550">
              <a:noFill/>
            </a:ln>
          </c:spPr>
        </c:title>
        <c:numFmt formatCode="0" sourceLinked="0"/>
        <c:majorTickMark val="in"/>
        <c:minorTickMark val="none"/>
        <c:tickLblPos val="nextTo"/>
        <c:spPr>
          <a:ln w="3073">
            <a:solidFill>
              <a:srgbClr val="000000"/>
            </a:solidFill>
            <a:prstDash val="solid"/>
          </a:ln>
        </c:spPr>
        <c:txPr>
          <a:bodyPr rot="0" vert="horz"/>
          <a:lstStyle/>
          <a:p>
            <a:pPr>
              <a:defRPr sz="825" b="0" i="0" u="none" strike="noStrike" baseline="0">
                <a:solidFill>
                  <a:srgbClr val="000000"/>
                </a:solidFill>
                <a:latin typeface="+mj-lt"/>
                <a:ea typeface="Garamond"/>
                <a:cs typeface="Garamond"/>
              </a:defRPr>
            </a:pPr>
            <a:endParaRPr lang="et-EE"/>
          </a:p>
        </c:txPr>
        <c:crossAx val="418956504"/>
        <c:crosses val="max"/>
        <c:crossBetween val="between"/>
        <c:majorUnit val="1"/>
        <c:minorUnit val="1"/>
      </c:valAx>
      <c:spPr>
        <a:solidFill>
          <a:srgbClr val="FFFFFF"/>
        </a:solidFill>
        <a:ln w="3073">
          <a:solidFill>
            <a:srgbClr val="000000"/>
          </a:solidFill>
          <a:prstDash val="solid"/>
        </a:ln>
      </c:spPr>
    </c:plotArea>
    <c:legend>
      <c:legendPos val="b"/>
      <c:layout>
        <c:manualLayout>
          <c:xMode val="edge"/>
          <c:yMode val="edge"/>
          <c:x val="2.4865167716105016E-2"/>
          <c:y val="0.85666823698320815"/>
          <c:w val="0.94431368492730439"/>
          <c:h val="0.11032101756511239"/>
        </c:manualLayout>
      </c:layout>
      <c:overlay val="0"/>
      <c:spPr>
        <a:noFill/>
        <a:ln w="3073">
          <a:noFill/>
          <a:prstDash val="solid"/>
        </a:ln>
      </c:spPr>
      <c:txPr>
        <a:bodyPr/>
        <a:lstStyle/>
        <a:p>
          <a:pPr>
            <a:defRPr sz="890" b="0" i="0" u="none" strike="noStrike" baseline="0">
              <a:solidFill>
                <a:srgbClr val="000000"/>
              </a:solidFill>
              <a:latin typeface="+mj-lt"/>
              <a:ea typeface="Garamond"/>
              <a:cs typeface="Garamond"/>
            </a:defRPr>
          </a:pPr>
          <a:endParaRPr lang="et-EE"/>
        </a:p>
      </c:txPr>
    </c:legend>
    <c:plotVisOnly val="1"/>
    <c:dispBlanksAs val="gap"/>
    <c:showDLblsOverMax val="0"/>
  </c:chart>
  <c:spPr>
    <a:noFill/>
    <a:ln>
      <a:noFill/>
    </a:ln>
  </c:spPr>
  <c:txPr>
    <a:bodyPr/>
    <a:lstStyle/>
    <a:p>
      <a:pPr>
        <a:defRPr sz="970" b="0" i="0" u="none" strike="noStrike" baseline="0">
          <a:solidFill>
            <a:srgbClr val="000000"/>
          </a:solidFill>
          <a:latin typeface="Garamond"/>
          <a:ea typeface="Garamond"/>
          <a:cs typeface="Garamond"/>
        </a:defRPr>
      </a:pPr>
      <a:endParaRPr lang="et-EE"/>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52243590710191"/>
          <c:y val="8.001815989217563E-2"/>
          <c:w val="0.75281447816423364"/>
          <c:h val="0.52099891022394162"/>
        </c:manualLayout>
      </c:layout>
      <c:lineChart>
        <c:grouping val="standard"/>
        <c:varyColors val="0"/>
        <c:ser>
          <c:idx val="0"/>
          <c:order val="0"/>
          <c:tx>
            <c:strRef>
              <c:f>Sheet1!$A$2</c:f>
              <c:strCache>
                <c:ptCount val="1"/>
                <c:pt idx="0">
                  <c:v>Estonia</c:v>
                </c:pt>
              </c:strCache>
            </c:strRef>
          </c:tx>
          <c:marker>
            <c:symbol val="none"/>
          </c:marker>
          <c:cat>
            <c:strRef>
              <c:f>Sheet1!$B$1:$T$1</c:f>
              <c:strCache>
                <c:ptCount val="19"/>
                <c:pt idx="0">
                  <c:v> '06</c:v>
                </c:pt>
                <c:pt idx="1">
                  <c:v> '07</c:v>
                </c:pt>
                <c:pt idx="2">
                  <c:v> '08</c:v>
                </c:pt>
                <c:pt idx="3">
                  <c:v> '09</c:v>
                </c:pt>
                <c:pt idx="4">
                  <c:v> '10</c:v>
                </c:pt>
                <c:pt idx="5">
                  <c:v> '11</c:v>
                </c:pt>
                <c:pt idx="6">
                  <c:v> '12</c:v>
                </c:pt>
                <c:pt idx="7">
                  <c:v> '13</c:v>
                </c:pt>
                <c:pt idx="8">
                  <c:v> '14</c:v>
                </c:pt>
                <c:pt idx="9">
                  <c:v> '15</c:v>
                </c:pt>
                <c:pt idx="10">
                  <c:v> '16</c:v>
                </c:pt>
                <c:pt idx="11">
                  <c:v> '17</c:v>
                </c:pt>
                <c:pt idx="12">
                  <c:v> '18</c:v>
                </c:pt>
                <c:pt idx="13">
                  <c:v> '19</c:v>
                </c:pt>
                <c:pt idx="14">
                  <c:v> '20</c:v>
                </c:pt>
                <c:pt idx="15">
                  <c:v> '21</c:v>
                </c:pt>
                <c:pt idx="16">
                  <c:v> '22</c:v>
                </c:pt>
                <c:pt idx="17">
                  <c:v> '23</c:v>
                </c:pt>
                <c:pt idx="18">
                  <c:v> '24</c:v>
                </c:pt>
              </c:strCache>
            </c:strRef>
          </c:cat>
          <c:val>
            <c:numRef>
              <c:f>Sheet1!$B$2:$T$2</c:f>
              <c:numCache>
                <c:formatCode>0.0%</c:formatCode>
                <c:ptCount val="19"/>
                <c:pt idx="0">
                  <c:v>0.20136793</c:v>
                </c:pt>
                <c:pt idx="1">
                  <c:v>0.2088564</c:v>
                </c:pt>
                <c:pt idx="2">
                  <c:v>0.18258835000000001</c:v>
                </c:pt>
                <c:pt idx="3">
                  <c:v>0.21730094999999999</c:v>
                </c:pt>
                <c:pt idx="4">
                  <c:v>0.20664791000000002</c:v>
                </c:pt>
                <c:pt idx="5">
                  <c:v>0.21206827</c:v>
                </c:pt>
                <c:pt idx="6">
                  <c:v>0.21365093999999998</c:v>
                </c:pt>
                <c:pt idx="7">
                  <c:v>0.20451322000000002</c:v>
                </c:pt>
                <c:pt idx="8">
                  <c:v>0.21344974</c:v>
                </c:pt>
                <c:pt idx="9">
                  <c:v>0.21910569999999999</c:v>
                </c:pt>
                <c:pt idx="10">
                  <c:v>0.22704379027706828</c:v>
                </c:pt>
                <c:pt idx="11">
                  <c:v>0.22518773400180636</c:v>
                </c:pt>
                <c:pt idx="12">
                  <c:v>0.22449544613295649</c:v>
                </c:pt>
                <c:pt idx="13">
                  <c:v>0.2349465206464969</c:v>
                </c:pt>
                <c:pt idx="14">
                  <c:v>0.22084208048429155</c:v>
                </c:pt>
                <c:pt idx="15">
                  <c:v>0.22427476217222239</c:v>
                </c:pt>
                <c:pt idx="16">
                  <c:v>0.22545257547023945</c:v>
                </c:pt>
                <c:pt idx="17">
                  <c:v>0.23048594677794745</c:v>
                </c:pt>
                <c:pt idx="18">
                  <c:v>0.22739280477225285</c:v>
                </c:pt>
              </c:numCache>
            </c:numRef>
          </c:val>
          <c:smooth val="0"/>
          <c:extLst>
            <c:ext xmlns:c16="http://schemas.microsoft.com/office/drawing/2014/chart" uri="{C3380CC4-5D6E-409C-BE32-E72D297353CC}">
              <c16:uniqueId val="{00000000-A7B3-4F80-9AB5-F318D989DEFB}"/>
            </c:ext>
          </c:extLst>
        </c:ser>
        <c:ser>
          <c:idx val="1"/>
          <c:order val="1"/>
          <c:tx>
            <c:strRef>
              <c:f>Sheet1!$A$3</c:f>
              <c:strCache>
                <c:ptCount val="1"/>
                <c:pt idx="0">
                  <c:v>Eesti (kevad 2018)</c:v>
                </c:pt>
              </c:strCache>
            </c:strRef>
          </c:tx>
          <c:spPr>
            <a:ln>
              <a:solidFill>
                <a:srgbClr val="FFC000"/>
              </a:solidFill>
              <a:prstDash val="solid"/>
            </a:ln>
          </c:spPr>
          <c:marker>
            <c:symbol val="none"/>
          </c:marker>
          <c:cat>
            <c:strRef>
              <c:f>Sheet1!$B$1:$T$1</c:f>
              <c:strCache>
                <c:ptCount val="19"/>
                <c:pt idx="0">
                  <c:v> '06</c:v>
                </c:pt>
                <c:pt idx="1">
                  <c:v> '07</c:v>
                </c:pt>
                <c:pt idx="2">
                  <c:v> '08</c:v>
                </c:pt>
                <c:pt idx="3">
                  <c:v> '09</c:v>
                </c:pt>
                <c:pt idx="4">
                  <c:v> '10</c:v>
                </c:pt>
                <c:pt idx="5">
                  <c:v> '11</c:v>
                </c:pt>
                <c:pt idx="6">
                  <c:v> '12</c:v>
                </c:pt>
                <c:pt idx="7">
                  <c:v> '13</c:v>
                </c:pt>
                <c:pt idx="8">
                  <c:v> '14</c:v>
                </c:pt>
                <c:pt idx="9">
                  <c:v> '15</c:v>
                </c:pt>
                <c:pt idx="10">
                  <c:v> '16</c:v>
                </c:pt>
                <c:pt idx="11">
                  <c:v> '17</c:v>
                </c:pt>
                <c:pt idx="12">
                  <c:v> '18</c:v>
                </c:pt>
                <c:pt idx="13">
                  <c:v> '19</c:v>
                </c:pt>
                <c:pt idx="14">
                  <c:v> '20</c:v>
                </c:pt>
                <c:pt idx="15">
                  <c:v> '21</c:v>
                </c:pt>
                <c:pt idx="16">
                  <c:v> '22</c:v>
                </c:pt>
                <c:pt idx="17">
                  <c:v> '23</c:v>
                </c:pt>
                <c:pt idx="18">
                  <c:v> '24</c:v>
                </c:pt>
              </c:strCache>
            </c:strRef>
          </c:cat>
          <c:val>
            <c:numRef>
              <c:f>Sheet1!$B$3:$T$3</c:f>
            </c:numRef>
          </c:val>
          <c:smooth val="0"/>
          <c:extLst>
            <c:ext xmlns:c16="http://schemas.microsoft.com/office/drawing/2014/chart" uri="{C3380CC4-5D6E-409C-BE32-E72D297353CC}">
              <c16:uniqueId val="{00000001-A7B3-4F80-9AB5-F318D989DEFB}"/>
            </c:ext>
          </c:extLst>
        </c:ser>
        <c:ser>
          <c:idx val="2"/>
          <c:order val="2"/>
          <c:tx>
            <c:strRef>
              <c:f>Sheet1!$A$4</c:f>
              <c:strCache>
                <c:ptCount val="1"/>
                <c:pt idx="0">
                  <c:v>Latvia</c:v>
                </c:pt>
              </c:strCache>
            </c:strRef>
          </c:tx>
          <c:spPr>
            <a:ln>
              <a:solidFill>
                <a:srgbClr val="FFC000"/>
              </a:solidFill>
            </a:ln>
          </c:spPr>
          <c:marker>
            <c:symbol val="none"/>
          </c:marker>
          <c:cat>
            <c:strRef>
              <c:f>Sheet1!$B$1:$T$1</c:f>
              <c:strCache>
                <c:ptCount val="19"/>
                <c:pt idx="0">
                  <c:v> '06</c:v>
                </c:pt>
                <c:pt idx="1">
                  <c:v> '07</c:v>
                </c:pt>
                <c:pt idx="2">
                  <c:v> '08</c:v>
                </c:pt>
                <c:pt idx="3">
                  <c:v> '09</c:v>
                </c:pt>
                <c:pt idx="4">
                  <c:v> '10</c:v>
                </c:pt>
                <c:pt idx="5">
                  <c:v> '11</c:v>
                </c:pt>
                <c:pt idx="6">
                  <c:v> '12</c:v>
                </c:pt>
                <c:pt idx="7">
                  <c:v> '13</c:v>
                </c:pt>
                <c:pt idx="8">
                  <c:v> '14</c:v>
                </c:pt>
                <c:pt idx="9">
                  <c:v> '15</c:v>
                </c:pt>
                <c:pt idx="10">
                  <c:v> '16</c:v>
                </c:pt>
                <c:pt idx="11">
                  <c:v> '17</c:v>
                </c:pt>
                <c:pt idx="12">
                  <c:v> '18</c:v>
                </c:pt>
                <c:pt idx="13">
                  <c:v> '19</c:v>
                </c:pt>
                <c:pt idx="14">
                  <c:v> '20</c:v>
                </c:pt>
                <c:pt idx="15">
                  <c:v> '21</c:v>
                </c:pt>
                <c:pt idx="16">
                  <c:v> '22</c:v>
                </c:pt>
                <c:pt idx="17">
                  <c:v> '23</c:v>
                </c:pt>
                <c:pt idx="18">
                  <c:v> '24</c:v>
                </c:pt>
              </c:strCache>
            </c:strRef>
          </c:cat>
          <c:val>
            <c:numRef>
              <c:f>Sheet1!$B$4:$T$4</c:f>
              <c:numCache>
                <c:formatCode>0.0%</c:formatCode>
                <c:ptCount val="19"/>
                <c:pt idx="0">
                  <c:v>0.16331994000000002</c:v>
                </c:pt>
                <c:pt idx="1">
                  <c:v>0.16630855</c:v>
                </c:pt>
                <c:pt idx="2">
                  <c:v>0.15420462000000001</c:v>
                </c:pt>
                <c:pt idx="3">
                  <c:v>0.15404979000000002</c:v>
                </c:pt>
                <c:pt idx="4">
                  <c:v>0.15794945999999999</c:v>
                </c:pt>
                <c:pt idx="5">
                  <c:v>0.16082837999999999</c:v>
                </c:pt>
                <c:pt idx="6">
                  <c:v>0.16669381999999999</c:v>
                </c:pt>
                <c:pt idx="7">
                  <c:v>0.16931472</c:v>
                </c:pt>
                <c:pt idx="8">
                  <c:v>0.17565446999999998</c:v>
                </c:pt>
                <c:pt idx="9">
                  <c:v>0.18187312999999999</c:v>
                </c:pt>
                <c:pt idx="10">
                  <c:v>0.19244415000000001</c:v>
                </c:pt>
                <c:pt idx="11">
                  <c:v>0.19217197999999999</c:v>
                </c:pt>
                <c:pt idx="12">
                  <c:v>0.20083653000000001</c:v>
                </c:pt>
              </c:numCache>
            </c:numRef>
          </c:val>
          <c:smooth val="0"/>
          <c:extLst>
            <c:ext xmlns:c16="http://schemas.microsoft.com/office/drawing/2014/chart" uri="{C3380CC4-5D6E-409C-BE32-E72D297353CC}">
              <c16:uniqueId val="{00000002-A7B3-4F80-9AB5-F318D989DEFB}"/>
            </c:ext>
          </c:extLst>
        </c:ser>
        <c:ser>
          <c:idx val="3"/>
          <c:order val="3"/>
          <c:tx>
            <c:strRef>
              <c:f>Sheet1!$A$5</c:f>
              <c:strCache>
                <c:ptCount val="1"/>
                <c:pt idx="0">
                  <c:v>Lithuania</c:v>
                </c:pt>
              </c:strCache>
            </c:strRef>
          </c:tx>
          <c:spPr>
            <a:ln>
              <a:solidFill>
                <a:srgbClr val="92D050"/>
              </a:solidFill>
            </a:ln>
          </c:spPr>
          <c:marker>
            <c:symbol val="none"/>
          </c:marker>
          <c:cat>
            <c:strRef>
              <c:f>Sheet1!$B$1:$T$1</c:f>
              <c:strCache>
                <c:ptCount val="19"/>
                <c:pt idx="0">
                  <c:v> '06</c:v>
                </c:pt>
                <c:pt idx="1">
                  <c:v> '07</c:v>
                </c:pt>
                <c:pt idx="2">
                  <c:v> '08</c:v>
                </c:pt>
                <c:pt idx="3">
                  <c:v> '09</c:v>
                </c:pt>
                <c:pt idx="4">
                  <c:v> '10</c:v>
                </c:pt>
                <c:pt idx="5">
                  <c:v> '11</c:v>
                </c:pt>
                <c:pt idx="6">
                  <c:v> '12</c:v>
                </c:pt>
                <c:pt idx="7">
                  <c:v> '13</c:v>
                </c:pt>
                <c:pt idx="8">
                  <c:v> '14</c:v>
                </c:pt>
                <c:pt idx="9">
                  <c:v> '15</c:v>
                </c:pt>
                <c:pt idx="10">
                  <c:v> '16</c:v>
                </c:pt>
                <c:pt idx="11">
                  <c:v> '17</c:v>
                </c:pt>
                <c:pt idx="12">
                  <c:v> '18</c:v>
                </c:pt>
                <c:pt idx="13">
                  <c:v> '19</c:v>
                </c:pt>
                <c:pt idx="14">
                  <c:v> '20</c:v>
                </c:pt>
                <c:pt idx="15">
                  <c:v> '21</c:v>
                </c:pt>
                <c:pt idx="16">
                  <c:v> '22</c:v>
                </c:pt>
                <c:pt idx="17">
                  <c:v> '23</c:v>
                </c:pt>
                <c:pt idx="18">
                  <c:v> '24</c:v>
                </c:pt>
              </c:strCache>
            </c:strRef>
          </c:cat>
          <c:val>
            <c:numRef>
              <c:f>Sheet1!$B$5:$T$5</c:f>
              <c:numCache>
                <c:formatCode>0.0%</c:formatCode>
                <c:ptCount val="19"/>
                <c:pt idx="0">
                  <c:v>0.14666907000000001</c:v>
                </c:pt>
                <c:pt idx="1">
                  <c:v>0.15794595</c:v>
                </c:pt>
                <c:pt idx="2">
                  <c:v>0.15584500000000001</c:v>
                </c:pt>
                <c:pt idx="3">
                  <c:v>0.14486899</c:v>
                </c:pt>
                <c:pt idx="4">
                  <c:v>0.15458332999999999</c:v>
                </c:pt>
                <c:pt idx="5">
                  <c:v>0.15584818</c:v>
                </c:pt>
                <c:pt idx="6">
                  <c:v>0.15109317</c:v>
                </c:pt>
                <c:pt idx="7">
                  <c:v>0.15180741</c:v>
                </c:pt>
                <c:pt idx="8">
                  <c:v>0.15529125999999999</c:v>
                </c:pt>
                <c:pt idx="9">
                  <c:v>0.16028182999999999</c:v>
                </c:pt>
                <c:pt idx="10">
                  <c:v>0.16115331999999999</c:v>
                </c:pt>
                <c:pt idx="11">
                  <c:v>0.16476816</c:v>
                </c:pt>
                <c:pt idx="12">
                  <c:v>0.16592122000000001</c:v>
                </c:pt>
              </c:numCache>
            </c:numRef>
          </c:val>
          <c:smooth val="0"/>
          <c:extLst>
            <c:ext xmlns:c16="http://schemas.microsoft.com/office/drawing/2014/chart" uri="{C3380CC4-5D6E-409C-BE32-E72D297353CC}">
              <c16:uniqueId val="{00000003-A7B3-4F80-9AB5-F318D989DEFB}"/>
            </c:ext>
          </c:extLst>
        </c:ser>
        <c:ser>
          <c:idx val="4"/>
          <c:order val="4"/>
          <c:tx>
            <c:strRef>
              <c:f>Sheet1!$A$6</c:f>
              <c:strCache>
                <c:ptCount val="1"/>
                <c:pt idx="0">
                  <c:v>EU 28</c:v>
                </c:pt>
              </c:strCache>
            </c:strRef>
          </c:tx>
          <c:spPr>
            <a:ln>
              <a:solidFill>
                <a:srgbClr val="C00000"/>
              </a:solidFill>
            </a:ln>
          </c:spPr>
          <c:marker>
            <c:symbol val="none"/>
          </c:marker>
          <c:cat>
            <c:strRef>
              <c:f>Sheet1!$B$1:$T$1</c:f>
              <c:strCache>
                <c:ptCount val="19"/>
                <c:pt idx="0">
                  <c:v> '06</c:v>
                </c:pt>
                <c:pt idx="1">
                  <c:v> '07</c:v>
                </c:pt>
                <c:pt idx="2">
                  <c:v> '08</c:v>
                </c:pt>
                <c:pt idx="3">
                  <c:v> '09</c:v>
                </c:pt>
                <c:pt idx="4">
                  <c:v> '10</c:v>
                </c:pt>
                <c:pt idx="5">
                  <c:v> '11</c:v>
                </c:pt>
                <c:pt idx="6">
                  <c:v> '12</c:v>
                </c:pt>
                <c:pt idx="7">
                  <c:v> '13</c:v>
                </c:pt>
                <c:pt idx="8">
                  <c:v> '14</c:v>
                </c:pt>
                <c:pt idx="9">
                  <c:v> '15</c:v>
                </c:pt>
                <c:pt idx="10">
                  <c:v> '16</c:v>
                </c:pt>
                <c:pt idx="11">
                  <c:v> '17</c:v>
                </c:pt>
                <c:pt idx="12">
                  <c:v> '18</c:v>
                </c:pt>
                <c:pt idx="13">
                  <c:v> '19</c:v>
                </c:pt>
                <c:pt idx="14">
                  <c:v> '20</c:v>
                </c:pt>
                <c:pt idx="15">
                  <c:v> '21</c:v>
                </c:pt>
                <c:pt idx="16">
                  <c:v> '22</c:v>
                </c:pt>
                <c:pt idx="17">
                  <c:v> '23</c:v>
                </c:pt>
                <c:pt idx="18">
                  <c:v> '24</c:v>
                </c:pt>
              </c:strCache>
            </c:strRef>
          </c:cat>
          <c:val>
            <c:numRef>
              <c:f>Sheet1!$B$6:$T$6</c:f>
              <c:numCache>
                <c:formatCode>0.0%</c:formatCode>
                <c:ptCount val="19"/>
                <c:pt idx="0">
                  <c:v>0.16082732</c:v>
                </c:pt>
                <c:pt idx="1">
                  <c:v>0.16218934000000002</c:v>
                </c:pt>
                <c:pt idx="2">
                  <c:v>0.15793270000000001</c:v>
                </c:pt>
                <c:pt idx="3">
                  <c:v>0.15206706</c:v>
                </c:pt>
                <c:pt idx="4">
                  <c:v>0.15834292999999999</c:v>
                </c:pt>
                <c:pt idx="5">
                  <c:v>0.16202805000000001</c:v>
                </c:pt>
                <c:pt idx="6">
                  <c:v>0.16179273</c:v>
                </c:pt>
                <c:pt idx="7">
                  <c:v>0.16262225</c:v>
                </c:pt>
                <c:pt idx="8">
                  <c:v>0.16406362999999999</c:v>
                </c:pt>
                <c:pt idx="9">
                  <c:v>0.16569038999999999</c:v>
                </c:pt>
                <c:pt idx="10">
                  <c:v>0.16690433999999998</c:v>
                </c:pt>
                <c:pt idx="11">
                  <c:v>0.16782266000000001</c:v>
                </c:pt>
                <c:pt idx="12">
                  <c:v>0.16904368000000003</c:v>
                </c:pt>
              </c:numCache>
            </c:numRef>
          </c:val>
          <c:smooth val="0"/>
          <c:extLst>
            <c:ext xmlns:c16="http://schemas.microsoft.com/office/drawing/2014/chart" uri="{C3380CC4-5D6E-409C-BE32-E72D297353CC}">
              <c16:uniqueId val="{00000004-A7B3-4F80-9AB5-F318D989DEFB}"/>
            </c:ext>
          </c:extLst>
        </c:ser>
        <c:dLbls>
          <c:showLegendKey val="0"/>
          <c:showVal val="0"/>
          <c:showCatName val="0"/>
          <c:showSerName val="0"/>
          <c:showPercent val="0"/>
          <c:showBubbleSize val="0"/>
        </c:dLbls>
        <c:smooth val="0"/>
        <c:axId val="418957288"/>
        <c:axId val="416282176"/>
      </c:lineChart>
      <c:catAx>
        <c:axId val="418957288"/>
        <c:scaling>
          <c:orientation val="minMax"/>
        </c:scaling>
        <c:delete val="0"/>
        <c:axPos val="b"/>
        <c:numFmt formatCode="#,##0.00" sourceLinked="0"/>
        <c:majorTickMark val="out"/>
        <c:minorTickMark val="none"/>
        <c:tickLblPos val="nextTo"/>
        <c:spPr>
          <a:ln w="3175">
            <a:solidFill>
              <a:sysClr val="windowText" lastClr="000000"/>
            </a:solidFill>
          </a:ln>
        </c:spPr>
        <c:txPr>
          <a:bodyPr rot="0" vert="horz"/>
          <a:lstStyle/>
          <a:p>
            <a:pPr>
              <a:defRPr/>
            </a:pPr>
            <a:endParaRPr lang="et-EE"/>
          </a:p>
        </c:txPr>
        <c:crossAx val="416282176"/>
        <c:crosses val="autoZero"/>
        <c:auto val="1"/>
        <c:lblAlgn val="ctr"/>
        <c:lblOffset val="100"/>
        <c:tickLblSkip val="2"/>
        <c:noMultiLvlLbl val="0"/>
      </c:catAx>
      <c:valAx>
        <c:axId val="416282176"/>
        <c:scaling>
          <c:orientation val="minMax"/>
          <c:max val="0.24000000000000002"/>
          <c:min val="0.12000000000000001"/>
        </c:scaling>
        <c:delete val="0"/>
        <c:axPos val="l"/>
        <c:majorGridlines>
          <c:spPr>
            <a:ln w="3175">
              <a:solidFill>
                <a:sysClr val="windowText" lastClr="000000"/>
              </a:solidFill>
              <a:prstDash val="dash"/>
            </a:ln>
          </c:spPr>
        </c:majorGridlines>
        <c:numFmt formatCode="0%" sourceLinked="0"/>
        <c:majorTickMark val="out"/>
        <c:minorTickMark val="none"/>
        <c:tickLblPos val="nextTo"/>
        <c:spPr>
          <a:ln w="3175">
            <a:solidFill>
              <a:sysClr val="windowText" lastClr="000000"/>
            </a:solidFill>
          </a:ln>
        </c:spPr>
        <c:crossAx val="418957288"/>
        <c:crosses val="autoZero"/>
        <c:crossBetween val="between"/>
        <c:majorUnit val="2.0000000000000004E-2"/>
      </c:valAx>
      <c:spPr>
        <a:ln w="3175">
          <a:solidFill>
            <a:sysClr val="windowText" lastClr="000000"/>
          </a:solidFill>
        </a:ln>
      </c:spPr>
    </c:plotArea>
    <c:legend>
      <c:legendPos val="b"/>
      <c:layout>
        <c:manualLayout>
          <c:xMode val="edge"/>
          <c:yMode val="edge"/>
          <c:x val="4.6190478102526834E-2"/>
          <c:y val="0.79466961366671274"/>
          <c:w val="0.9"/>
          <c:h val="0.17083820662768032"/>
        </c:manualLayout>
      </c:layout>
      <c:overlay val="0"/>
    </c:legend>
    <c:plotVisOnly val="1"/>
    <c:dispBlanksAs val="gap"/>
    <c:showDLblsOverMax val="0"/>
  </c:chart>
  <c:spPr>
    <a:ln>
      <a:noFill/>
    </a:ln>
  </c:spPr>
  <c:txPr>
    <a:bodyPr/>
    <a:lstStyle/>
    <a:p>
      <a:pPr>
        <a:defRPr sz="800">
          <a:latin typeface="Garamond" pitchFamily="18" charset="0"/>
        </a:defRPr>
      </a:pPr>
      <a:endParaRPr lang="et-EE"/>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52243590710191"/>
          <c:y val="4.7223375280257655E-2"/>
          <c:w val="0.75281447816423364"/>
          <c:h val="0.55961480912013162"/>
        </c:manualLayout>
      </c:layout>
      <c:lineChart>
        <c:grouping val="standard"/>
        <c:varyColors val="0"/>
        <c:ser>
          <c:idx val="0"/>
          <c:order val="0"/>
          <c:tx>
            <c:strRef>
              <c:f>Sheet1!$A$2</c:f>
              <c:strCache>
                <c:ptCount val="1"/>
                <c:pt idx="0">
                  <c:v>Estonia</c:v>
                </c:pt>
              </c:strCache>
            </c:strRef>
          </c:tx>
          <c:spPr>
            <a:ln>
              <a:solidFill>
                <a:srgbClr val="0070C0"/>
              </a:solidFill>
            </a:ln>
          </c:spPr>
          <c:marker>
            <c:symbol val="none"/>
          </c:marker>
          <c:dPt>
            <c:idx val="10"/>
            <c:bubble3D val="0"/>
            <c:spPr>
              <a:ln>
                <a:solidFill>
                  <a:srgbClr val="0070C0"/>
                </a:solidFill>
                <a:prstDash val="solid"/>
              </a:ln>
            </c:spPr>
            <c:extLst>
              <c:ext xmlns:c16="http://schemas.microsoft.com/office/drawing/2014/chart" uri="{C3380CC4-5D6E-409C-BE32-E72D297353CC}">
                <c16:uniqueId val="{00000001-5A89-4E3D-AC94-36927EB62EDA}"/>
              </c:ext>
            </c:extLst>
          </c:dPt>
          <c:dPt>
            <c:idx val="11"/>
            <c:bubble3D val="0"/>
            <c:spPr>
              <a:ln>
                <a:solidFill>
                  <a:srgbClr val="0070C0"/>
                </a:solidFill>
                <a:prstDash val="solid"/>
              </a:ln>
            </c:spPr>
            <c:extLst>
              <c:ext xmlns:c16="http://schemas.microsoft.com/office/drawing/2014/chart" uri="{C3380CC4-5D6E-409C-BE32-E72D297353CC}">
                <c16:uniqueId val="{00000003-5A89-4E3D-AC94-36927EB62EDA}"/>
              </c:ext>
            </c:extLst>
          </c:dPt>
          <c:dPt>
            <c:idx val="12"/>
            <c:bubble3D val="0"/>
            <c:spPr>
              <a:ln>
                <a:solidFill>
                  <a:srgbClr val="0070C0"/>
                </a:solidFill>
                <a:prstDash val="solid"/>
              </a:ln>
            </c:spPr>
            <c:extLst>
              <c:ext xmlns:c16="http://schemas.microsoft.com/office/drawing/2014/chart" uri="{C3380CC4-5D6E-409C-BE32-E72D297353CC}">
                <c16:uniqueId val="{00000005-5A89-4E3D-AC94-36927EB62EDA}"/>
              </c:ext>
            </c:extLst>
          </c:dPt>
          <c:dPt>
            <c:idx val="13"/>
            <c:bubble3D val="0"/>
            <c:spPr>
              <a:ln>
                <a:solidFill>
                  <a:srgbClr val="0070C0"/>
                </a:solidFill>
                <a:prstDash val="solid"/>
              </a:ln>
            </c:spPr>
            <c:extLst>
              <c:ext xmlns:c16="http://schemas.microsoft.com/office/drawing/2014/chart" uri="{C3380CC4-5D6E-409C-BE32-E72D297353CC}">
                <c16:uniqueId val="{00000007-5A89-4E3D-AC94-36927EB62EDA}"/>
              </c:ext>
            </c:extLst>
          </c:dPt>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Sheet1!$B$2:$T$2</c:f>
              <c:numCache>
                <c:formatCode>0.0%</c:formatCode>
                <c:ptCount val="19"/>
                <c:pt idx="0">
                  <c:v>0.37283795619999999</c:v>
                </c:pt>
                <c:pt idx="1">
                  <c:v>0.37609877930000002</c:v>
                </c:pt>
                <c:pt idx="2">
                  <c:v>0.37051284770000004</c:v>
                </c:pt>
                <c:pt idx="3">
                  <c:v>0.37765958699999996</c:v>
                </c:pt>
                <c:pt idx="4">
                  <c:v>0.38722564929999997</c:v>
                </c:pt>
                <c:pt idx="5">
                  <c:v>0.3897921848</c:v>
                </c:pt>
                <c:pt idx="6">
                  <c:v>0.39204009319999999</c:v>
                </c:pt>
                <c:pt idx="7">
                  <c:v>0.38778662629999999</c:v>
                </c:pt>
                <c:pt idx="8">
                  <c:v>0.38947949989999997</c:v>
                </c:pt>
                <c:pt idx="9">
                  <c:v>0.38005383920000002</c:v>
                </c:pt>
                <c:pt idx="10">
                  <c:v>0.37922597410000003</c:v>
                </c:pt>
                <c:pt idx="11">
                  <c:v>0.37951460740000004</c:v>
                </c:pt>
                <c:pt idx="12">
                  <c:v>0.32658303230000002</c:v>
                </c:pt>
                <c:pt idx="13">
                  <c:v>0.33346149080000004</c:v>
                </c:pt>
                <c:pt idx="14">
                  <c:v>0.33251084940559167</c:v>
                </c:pt>
                <c:pt idx="15">
                  <c:v>0.33285913776893444</c:v>
                </c:pt>
                <c:pt idx="16">
                  <c:v>0.33628231251578239</c:v>
                </c:pt>
                <c:pt idx="17">
                  <c:v>0.33975527189662819</c:v>
                </c:pt>
                <c:pt idx="18">
                  <c:v>0.34245426411627283</c:v>
                </c:pt>
              </c:numCache>
            </c:numRef>
          </c:val>
          <c:smooth val="0"/>
          <c:extLst>
            <c:ext xmlns:c16="http://schemas.microsoft.com/office/drawing/2014/chart" uri="{C3380CC4-5D6E-409C-BE32-E72D297353CC}">
              <c16:uniqueId val="{00000008-5A89-4E3D-AC94-36927EB62EDA}"/>
            </c:ext>
          </c:extLst>
        </c:ser>
        <c:ser>
          <c:idx val="2"/>
          <c:order val="1"/>
          <c:tx>
            <c:strRef>
              <c:f>Sheet1!$A$3</c:f>
              <c:strCache>
                <c:ptCount val="1"/>
                <c:pt idx="0">
                  <c:v>Eesti (suvi18)</c:v>
                </c:pt>
              </c:strCache>
            </c:strRef>
          </c:tx>
          <c:spPr>
            <a:ln>
              <a:solidFill>
                <a:srgbClr val="FFC00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Sheet1!$B$3:$T$3</c:f>
            </c:numRef>
          </c:val>
          <c:smooth val="0"/>
          <c:extLst>
            <c:ext xmlns:c16="http://schemas.microsoft.com/office/drawing/2014/chart" uri="{C3380CC4-5D6E-409C-BE32-E72D297353CC}">
              <c16:uniqueId val="{00000009-5A89-4E3D-AC94-36927EB62EDA}"/>
            </c:ext>
          </c:extLst>
        </c:ser>
        <c:ser>
          <c:idx val="3"/>
          <c:order val="2"/>
          <c:tx>
            <c:strRef>
              <c:f>Sheet1!$A$4</c:f>
              <c:strCache>
                <c:ptCount val="1"/>
                <c:pt idx="0">
                  <c:v>Latvia</c:v>
                </c:pt>
              </c:strCache>
            </c:strRef>
          </c:tx>
          <c:spPr>
            <a:ln>
              <a:solidFill>
                <a:srgbClr val="FFC00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Sheet1!$B$4:$T$4</c:f>
              <c:numCache>
                <c:formatCode>0.0%</c:formatCode>
                <c:ptCount val="19"/>
                <c:pt idx="0">
                  <c:v>0.41596706820000001</c:v>
                </c:pt>
                <c:pt idx="1">
                  <c:v>0.40894806639999998</c:v>
                </c:pt>
                <c:pt idx="2">
                  <c:v>0.39546997989999999</c:v>
                </c:pt>
                <c:pt idx="3">
                  <c:v>0.39581788619999997</c:v>
                </c:pt>
                <c:pt idx="4">
                  <c:v>0.4320975655</c:v>
                </c:pt>
                <c:pt idx="5">
                  <c:v>0.43219351319999999</c:v>
                </c:pt>
                <c:pt idx="6">
                  <c:v>0.43319333299999996</c:v>
                </c:pt>
                <c:pt idx="7">
                  <c:v>0.42843954400000001</c:v>
                </c:pt>
                <c:pt idx="8">
                  <c:v>0.42063585779999996</c:v>
                </c:pt>
                <c:pt idx="9">
                  <c:v>0.4166350902</c:v>
                </c:pt>
                <c:pt idx="10">
                  <c:v>0.41228909700000005</c:v>
                </c:pt>
                <c:pt idx="11">
                  <c:v>0.41284076889999999</c:v>
                </c:pt>
                <c:pt idx="12">
                  <c:v>0.39735385229999998</c:v>
                </c:pt>
                <c:pt idx="13">
                  <c:v>0.39751430440000002</c:v>
                </c:pt>
              </c:numCache>
            </c:numRef>
          </c:val>
          <c:smooth val="0"/>
          <c:extLst>
            <c:ext xmlns:c16="http://schemas.microsoft.com/office/drawing/2014/chart" uri="{C3380CC4-5D6E-409C-BE32-E72D297353CC}">
              <c16:uniqueId val="{0000000A-5A89-4E3D-AC94-36927EB62EDA}"/>
            </c:ext>
          </c:extLst>
        </c:ser>
        <c:ser>
          <c:idx val="4"/>
          <c:order val="3"/>
          <c:tx>
            <c:strRef>
              <c:f>Sheet1!$A$5</c:f>
              <c:strCache>
                <c:ptCount val="1"/>
                <c:pt idx="0">
                  <c:v>Lithuania</c:v>
                </c:pt>
              </c:strCache>
            </c:strRef>
          </c:tx>
          <c:spPr>
            <a:ln>
              <a:solidFill>
                <a:srgbClr val="92D05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Sheet1!$B$5:$T$5</c:f>
              <c:numCache>
                <c:formatCode>0.0%</c:formatCode>
                <c:ptCount val="19"/>
                <c:pt idx="0">
                  <c:v>0.42236451809999997</c:v>
                </c:pt>
                <c:pt idx="1">
                  <c:v>0.41228950089999999</c:v>
                </c:pt>
                <c:pt idx="2">
                  <c:v>0.40233884660000002</c:v>
                </c:pt>
                <c:pt idx="3">
                  <c:v>0.3889405366</c:v>
                </c:pt>
                <c:pt idx="4">
                  <c:v>0.3876555773</c:v>
                </c:pt>
                <c:pt idx="5">
                  <c:v>0.38936681569999998</c:v>
                </c:pt>
                <c:pt idx="6">
                  <c:v>0.39220856040000002</c:v>
                </c:pt>
                <c:pt idx="7">
                  <c:v>0.39512160559999998</c:v>
                </c:pt>
                <c:pt idx="8">
                  <c:v>0.38980946000000005</c:v>
                </c:pt>
                <c:pt idx="9">
                  <c:v>0.39313441849999997</c:v>
                </c:pt>
                <c:pt idx="10">
                  <c:v>0.38988738810000001</c:v>
                </c:pt>
                <c:pt idx="11">
                  <c:v>0.37767262959999998</c:v>
                </c:pt>
                <c:pt idx="12">
                  <c:v>0.3715099483</c:v>
                </c:pt>
                <c:pt idx="13">
                  <c:v>0.34138689280000001</c:v>
                </c:pt>
              </c:numCache>
            </c:numRef>
          </c:val>
          <c:smooth val="0"/>
          <c:extLst>
            <c:ext xmlns:c16="http://schemas.microsoft.com/office/drawing/2014/chart" uri="{C3380CC4-5D6E-409C-BE32-E72D297353CC}">
              <c16:uniqueId val="{0000000B-5A89-4E3D-AC94-36927EB62EDA}"/>
            </c:ext>
          </c:extLst>
        </c:ser>
        <c:ser>
          <c:idx val="5"/>
          <c:order val="4"/>
          <c:tx>
            <c:strRef>
              <c:f>Sheet1!$A$6</c:f>
              <c:strCache>
                <c:ptCount val="1"/>
                <c:pt idx="0">
                  <c:v>Finland</c:v>
                </c:pt>
              </c:strCache>
            </c:strRef>
          </c:tx>
          <c:spPr>
            <a:ln>
              <a:solidFill>
                <a:srgbClr val="00B0F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Sheet1!$B$6:$T$6</c:f>
              <c:numCache>
                <c:formatCode>0.0%</c:formatCode>
                <c:ptCount val="19"/>
                <c:pt idx="0">
                  <c:v>0.3891261225</c:v>
                </c:pt>
                <c:pt idx="1">
                  <c:v>0.38648018680000001</c:v>
                </c:pt>
                <c:pt idx="2">
                  <c:v>0.38662248230000001</c:v>
                </c:pt>
                <c:pt idx="3">
                  <c:v>0.37151320789999998</c:v>
                </c:pt>
                <c:pt idx="4">
                  <c:v>0.36816502509999999</c:v>
                </c:pt>
                <c:pt idx="5">
                  <c:v>0.36796355009999998</c:v>
                </c:pt>
                <c:pt idx="6">
                  <c:v>0.36787763669999995</c:v>
                </c:pt>
                <c:pt idx="7">
                  <c:v>0.37623572999999999</c:v>
                </c:pt>
                <c:pt idx="8">
                  <c:v>0.38034844540000001</c:v>
                </c:pt>
                <c:pt idx="9">
                  <c:v>0.37902171330000001</c:v>
                </c:pt>
                <c:pt idx="10">
                  <c:v>0.38319611049999996</c:v>
                </c:pt>
                <c:pt idx="11">
                  <c:v>0.36940445729999999</c:v>
                </c:pt>
                <c:pt idx="12">
                  <c:v>0.3627237458</c:v>
                </c:pt>
                <c:pt idx="13">
                  <c:v>0.3559876474</c:v>
                </c:pt>
              </c:numCache>
            </c:numRef>
          </c:val>
          <c:smooth val="0"/>
          <c:extLst>
            <c:ext xmlns:c16="http://schemas.microsoft.com/office/drawing/2014/chart" uri="{C3380CC4-5D6E-409C-BE32-E72D297353CC}">
              <c16:uniqueId val="{0000000C-5A89-4E3D-AC94-36927EB62EDA}"/>
            </c:ext>
          </c:extLst>
        </c:ser>
        <c:ser>
          <c:idx val="1"/>
          <c:order val="5"/>
          <c:tx>
            <c:strRef>
              <c:f>Sheet1!$A$7</c:f>
              <c:strCache>
                <c:ptCount val="1"/>
                <c:pt idx="0">
                  <c:v>EU 28</c:v>
                </c:pt>
              </c:strCache>
            </c:strRef>
          </c:tx>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Sheet1!$B$7:$T$7</c:f>
              <c:numCache>
                <c:formatCode>0.0%</c:formatCode>
                <c:ptCount val="19"/>
                <c:pt idx="0">
                  <c:v>0.36882394136800001</c:v>
                </c:pt>
                <c:pt idx="1">
                  <c:v>0.36790257437199997</c:v>
                </c:pt>
                <c:pt idx="2">
                  <c:v>0.374967698815384</c:v>
                </c:pt>
                <c:pt idx="3">
                  <c:v>0.37185281513461499</c:v>
                </c:pt>
                <c:pt idx="4">
                  <c:v>0.37276424116923002</c:v>
                </c:pt>
                <c:pt idx="5">
                  <c:v>0.377677317946153</c:v>
                </c:pt>
                <c:pt idx="6">
                  <c:v>0.379960418207692</c:v>
                </c:pt>
                <c:pt idx="7">
                  <c:v>0.37828524488148096</c:v>
                </c:pt>
                <c:pt idx="8">
                  <c:v>0.36916039108214199</c:v>
                </c:pt>
                <c:pt idx="9">
                  <c:v>0.37257177604814801</c:v>
                </c:pt>
                <c:pt idx="10">
                  <c:v>0.37051439117777696</c:v>
                </c:pt>
                <c:pt idx="11">
                  <c:v>0.36183870567142795</c:v>
                </c:pt>
                <c:pt idx="12">
                  <c:v>0.35923697007857103</c:v>
                </c:pt>
                <c:pt idx="13">
                  <c:v>0.35894748762142797</c:v>
                </c:pt>
              </c:numCache>
            </c:numRef>
          </c:val>
          <c:smooth val="0"/>
          <c:extLst>
            <c:ext xmlns:c16="http://schemas.microsoft.com/office/drawing/2014/chart" uri="{C3380CC4-5D6E-409C-BE32-E72D297353CC}">
              <c16:uniqueId val="{0000000D-5A89-4E3D-AC94-36927EB62EDA}"/>
            </c:ext>
          </c:extLst>
        </c:ser>
        <c:dLbls>
          <c:showLegendKey val="0"/>
          <c:showVal val="0"/>
          <c:showCatName val="0"/>
          <c:showSerName val="0"/>
          <c:showPercent val="0"/>
          <c:showBubbleSize val="0"/>
        </c:dLbls>
        <c:smooth val="0"/>
        <c:axId val="416282960"/>
        <c:axId val="416283352"/>
      </c:lineChart>
      <c:catAx>
        <c:axId val="416282960"/>
        <c:scaling>
          <c:orientation val="minMax"/>
        </c:scaling>
        <c:delete val="0"/>
        <c:axPos val="b"/>
        <c:numFmt formatCode="#,##0.00" sourceLinked="0"/>
        <c:majorTickMark val="out"/>
        <c:minorTickMark val="none"/>
        <c:tickLblPos val="nextTo"/>
        <c:spPr>
          <a:ln w="3175">
            <a:solidFill>
              <a:sysClr val="windowText" lastClr="000000"/>
            </a:solidFill>
          </a:ln>
        </c:spPr>
        <c:txPr>
          <a:bodyPr rot="0" vert="horz"/>
          <a:lstStyle/>
          <a:p>
            <a:pPr>
              <a:defRPr sz="800" baseline="0">
                <a:latin typeface="Garamond" pitchFamily="18" charset="0"/>
              </a:defRPr>
            </a:pPr>
            <a:endParaRPr lang="et-EE"/>
          </a:p>
        </c:txPr>
        <c:crossAx val="416283352"/>
        <c:crosses val="autoZero"/>
        <c:auto val="1"/>
        <c:lblAlgn val="ctr"/>
        <c:lblOffset val="100"/>
        <c:tickLblSkip val="2"/>
        <c:noMultiLvlLbl val="0"/>
      </c:catAx>
      <c:valAx>
        <c:axId val="416283352"/>
        <c:scaling>
          <c:orientation val="minMax"/>
          <c:max val="0.46"/>
          <c:min val="0.30000000000000032"/>
        </c:scaling>
        <c:delete val="0"/>
        <c:axPos val="l"/>
        <c:majorGridlines>
          <c:spPr>
            <a:ln w="3175">
              <a:solidFill>
                <a:schemeClr val="tx1"/>
              </a:solidFill>
              <a:prstDash val="dash"/>
            </a:ln>
          </c:spPr>
        </c:majorGridlines>
        <c:numFmt formatCode="0%" sourceLinked="0"/>
        <c:majorTickMark val="in"/>
        <c:minorTickMark val="none"/>
        <c:tickLblPos val="nextTo"/>
        <c:spPr>
          <a:ln w="3175">
            <a:solidFill>
              <a:sysClr val="windowText" lastClr="000000"/>
            </a:solidFill>
          </a:ln>
        </c:spPr>
        <c:txPr>
          <a:bodyPr/>
          <a:lstStyle/>
          <a:p>
            <a:pPr>
              <a:defRPr sz="800" baseline="0">
                <a:latin typeface="Garamond" pitchFamily="18" charset="0"/>
              </a:defRPr>
            </a:pPr>
            <a:endParaRPr lang="et-EE"/>
          </a:p>
        </c:txPr>
        <c:crossAx val="416282960"/>
        <c:crosses val="autoZero"/>
        <c:crossBetween val="between"/>
        <c:majorUnit val="4.0000000000000022E-2"/>
      </c:valAx>
      <c:spPr>
        <a:ln w="3175">
          <a:solidFill>
            <a:schemeClr val="tx1"/>
          </a:solidFill>
        </a:ln>
      </c:spPr>
    </c:plotArea>
    <c:legend>
      <c:legendPos val="b"/>
      <c:layout>
        <c:manualLayout>
          <c:xMode val="edge"/>
          <c:yMode val="edge"/>
          <c:x val="9.2524957389822249E-2"/>
          <c:y val="0.77792565974316707"/>
          <c:w val="0.66457268078889697"/>
          <c:h val="0.2220743402568329"/>
        </c:manualLayout>
      </c:layout>
      <c:overlay val="0"/>
      <c:txPr>
        <a:bodyPr/>
        <a:lstStyle/>
        <a:p>
          <a:pPr>
            <a:defRPr sz="800" baseline="0">
              <a:latin typeface="Garamond" pitchFamily="18" charset="0"/>
            </a:defRPr>
          </a:pPr>
          <a:endParaRPr lang="et-EE"/>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52906914033693"/>
          <c:y val="8.001815989217563E-2"/>
          <c:w val="0.76424262035739265"/>
          <c:h val="0.57442556522539945"/>
        </c:manualLayout>
      </c:layout>
      <c:lineChart>
        <c:grouping val="standard"/>
        <c:varyColors val="0"/>
        <c:ser>
          <c:idx val="0"/>
          <c:order val="0"/>
          <c:tx>
            <c:strRef>
              <c:f>Sheet1!$A$2</c:f>
              <c:strCache>
                <c:ptCount val="1"/>
                <c:pt idx="0">
                  <c:v>Estonia</c:v>
                </c:pt>
              </c:strCache>
            </c:strRef>
          </c:tx>
          <c:spPr>
            <a:ln>
              <a:solidFill>
                <a:srgbClr val="0070C0"/>
              </a:solidFill>
            </a:ln>
          </c:spPr>
          <c:marker>
            <c:symbol val="none"/>
          </c:marker>
          <c:dPt>
            <c:idx val="10"/>
            <c:bubble3D val="0"/>
            <c:spPr>
              <a:ln>
                <a:solidFill>
                  <a:srgbClr val="0070C0"/>
                </a:solidFill>
                <a:prstDash val="solid"/>
              </a:ln>
            </c:spPr>
            <c:extLst>
              <c:ext xmlns:c16="http://schemas.microsoft.com/office/drawing/2014/chart" uri="{C3380CC4-5D6E-409C-BE32-E72D297353CC}">
                <c16:uniqueId val="{00000001-C347-4E3D-9EA1-5079623C2047}"/>
              </c:ext>
            </c:extLst>
          </c:dPt>
          <c:dPt>
            <c:idx val="11"/>
            <c:bubble3D val="0"/>
            <c:spPr>
              <a:ln>
                <a:solidFill>
                  <a:srgbClr val="0070C0"/>
                </a:solidFill>
                <a:prstDash val="solid"/>
              </a:ln>
            </c:spPr>
            <c:extLst>
              <c:ext xmlns:c16="http://schemas.microsoft.com/office/drawing/2014/chart" uri="{C3380CC4-5D6E-409C-BE32-E72D297353CC}">
                <c16:uniqueId val="{00000003-C347-4E3D-9EA1-5079623C2047}"/>
              </c:ext>
            </c:extLst>
          </c:dPt>
          <c:dPt>
            <c:idx val="12"/>
            <c:bubble3D val="0"/>
            <c:spPr>
              <a:ln>
                <a:solidFill>
                  <a:srgbClr val="0070C0"/>
                </a:solidFill>
                <a:prstDash val="solid"/>
              </a:ln>
            </c:spPr>
            <c:extLst>
              <c:ext xmlns:c16="http://schemas.microsoft.com/office/drawing/2014/chart" uri="{C3380CC4-5D6E-409C-BE32-E72D297353CC}">
                <c16:uniqueId val="{00000005-C347-4E3D-9EA1-5079623C2047}"/>
              </c:ext>
            </c:extLst>
          </c:dPt>
          <c:dPt>
            <c:idx val="13"/>
            <c:bubble3D val="0"/>
            <c:spPr>
              <a:ln>
                <a:solidFill>
                  <a:srgbClr val="0070C0"/>
                </a:solidFill>
                <a:prstDash val="solid"/>
              </a:ln>
            </c:spPr>
            <c:extLst>
              <c:ext xmlns:c16="http://schemas.microsoft.com/office/drawing/2014/chart" uri="{C3380CC4-5D6E-409C-BE32-E72D297353CC}">
                <c16:uniqueId val="{00000007-C347-4E3D-9EA1-5079623C2047}"/>
              </c:ext>
            </c:extLst>
          </c:dPt>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Sheet1!$B$2:$T$2</c:f>
              <c:numCache>
                <c:formatCode>0.0%</c:formatCode>
                <c:ptCount val="19"/>
                <c:pt idx="0">
                  <c:v>0.27302392269999998</c:v>
                </c:pt>
                <c:pt idx="1">
                  <c:v>0.29479171650000002</c:v>
                </c:pt>
                <c:pt idx="2">
                  <c:v>0.26828127959999998</c:v>
                </c:pt>
                <c:pt idx="3">
                  <c:v>0.2984542885</c:v>
                </c:pt>
                <c:pt idx="4">
                  <c:v>0.31012271299999999</c:v>
                </c:pt>
                <c:pt idx="5">
                  <c:v>0.31750126839999998</c:v>
                </c:pt>
                <c:pt idx="6">
                  <c:v>0.32392615800000002</c:v>
                </c:pt>
                <c:pt idx="7">
                  <c:v>0.32370929809999999</c:v>
                </c:pt>
                <c:pt idx="8">
                  <c:v>0.32854933410000003</c:v>
                </c:pt>
                <c:pt idx="9">
                  <c:v>0.28625432210000001</c:v>
                </c:pt>
                <c:pt idx="10">
                  <c:v>0.2846038273</c:v>
                </c:pt>
                <c:pt idx="11">
                  <c:v>0.29033618579999998</c:v>
                </c:pt>
                <c:pt idx="12">
                  <c:v>0.26092231170000002</c:v>
                </c:pt>
                <c:pt idx="13">
                  <c:v>0.27458323909999999</c:v>
                </c:pt>
                <c:pt idx="14">
                  <c:v>0.27301616110696014</c:v>
                </c:pt>
                <c:pt idx="15">
                  <c:v>0.27399167811397634</c:v>
                </c:pt>
                <c:pt idx="16">
                  <c:v>0.28357961022714767</c:v>
                </c:pt>
                <c:pt idx="17">
                  <c:v>0.29330698356852114</c:v>
                </c:pt>
                <c:pt idx="18">
                  <c:v>0.30086656088772157</c:v>
                </c:pt>
              </c:numCache>
            </c:numRef>
          </c:val>
          <c:smooth val="0"/>
          <c:extLst>
            <c:ext xmlns:c16="http://schemas.microsoft.com/office/drawing/2014/chart" uri="{C3380CC4-5D6E-409C-BE32-E72D297353CC}">
              <c16:uniqueId val="{00000008-C347-4E3D-9EA1-5079623C2047}"/>
            </c:ext>
          </c:extLst>
        </c:ser>
        <c:ser>
          <c:idx val="3"/>
          <c:order val="1"/>
          <c:tx>
            <c:strRef>
              <c:f>Sheet1!$A$3</c:f>
              <c:strCache>
                <c:ptCount val="1"/>
                <c:pt idx="0">
                  <c:v>Eesti (suvi18)</c:v>
                </c:pt>
              </c:strCache>
            </c:strRef>
          </c:tx>
          <c:spPr>
            <a:ln>
              <a:solidFill>
                <a:srgbClr val="FFC00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Sheet1!$B$3:$T$3</c:f>
            </c:numRef>
          </c:val>
          <c:smooth val="0"/>
          <c:extLst>
            <c:ext xmlns:c16="http://schemas.microsoft.com/office/drawing/2014/chart" uri="{C3380CC4-5D6E-409C-BE32-E72D297353CC}">
              <c16:uniqueId val="{00000009-C347-4E3D-9EA1-5079623C2047}"/>
            </c:ext>
          </c:extLst>
        </c:ser>
        <c:ser>
          <c:idx val="1"/>
          <c:order val="2"/>
          <c:tx>
            <c:strRef>
              <c:f>Sheet1!$A$4</c:f>
              <c:strCache>
                <c:ptCount val="1"/>
                <c:pt idx="0">
                  <c:v>Latvia</c:v>
                </c:pt>
              </c:strCache>
            </c:strRef>
          </c:tx>
          <c:spPr>
            <a:ln>
              <a:solidFill>
                <a:srgbClr val="FFC00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Sheet1!$B$4:$T$4</c:f>
              <c:numCache>
                <c:formatCode>0.0%</c:formatCode>
                <c:ptCount val="19"/>
                <c:pt idx="0">
                  <c:v>0.35699007669999999</c:v>
                </c:pt>
                <c:pt idx="1">
                  <c:v>0.3443802513</c:v>
                </c:pt>
                <c:pt idx="2">
                  <c:v>0.32956695439999995</c:v>
                </c:pt>
                <c:pt idx="3">
                  <c:v>0.32515418979999999</c:v>
                </c:pt>
                <c:pt idx="4">
                  <c:v>0.34849545370000001</c:v>
                </c:pt>
                <c:pt idx="5">
                  <c:v>0.35016496359999999</c:v>
                </c:pt>
                <c:pt idx="6">
                  <c:v>0.35390546420000002</c:v>
                </c:pt>
                <c:pt idx="7">
                  <c:v>0.35067609900000002</c:v>
                </c:pt>
                <c:pt idx="8" formatCode="0.00%">
                  <c:v>0.31891023600000001</c:v>
                </c:pt>
                <c:pt idx="9" formatCode="0.00%">
                  <c:v>0.31373706890000003</c:v>
                </c:pt>
                <c:pt idx="10" formatCode="0.00%">
                  <c:v>0.31495929839999998</c:v>
                </c:pt>
                <c:pt idx="11" formatCode="0.00%">
                  <c:v>0.32606946850000001</c:v>
                </c:pt>
                <c:pt idx="12">
                  <c:v>0.32630359529999997</c:v>
                </c:pt>
                <c:pt idx="13">
                  <c:v>0.32427597079999998</c:v>
                </c:pt>
              </c:numCache>
            </c:numRef>
          </c:val>
          <c:smooth val="0"/>
          <c:extLst>
            <c:ext xmlns:c16="http://schemas.microsoft.com/office/drawing/2014/chart" uri="{C3380CC4-5D6E-409C-BE32-E72D297353CC}">
              <c16:uniqueId val="{0000000A-C347-4E3D-9EA1-5079623C2047}"/>
            </c:ext>
          </c:extLst>
        </c:ser>
        <c:ser>
          <c:idx val="2"/>
          <c:order val="3"/>
          <c:tx>
            <c:strRef>
              <c:f>Sheet1!$A$5</c:f>
              <c:strCache>
                <c:ptCount val="1"/>
                <c:pt idx="0">
                  <c:v>Lithuania</c:v>
                </c:pt>
              </c:strCache>
            </c:strRef>
          </c:tx>
          <c:spPr>
            <a:ln>
              <a:solidFill>
                <a:srgbClr val="92D05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Sheet1!$B$5:$T$5</c:f>
              <c:numCache>
                <c:formatCode>0.0%</c:formatCode>
                <c:ptCount val="19"/>
                <c:pt idx="0">
                  <c:v>0.38398508419999999</c:v>
                </c:pt>
                <c:pt idx="1">
                  <c:v>0.37921622669999999</c:v>
                </c:pt>
                <c:pt idx="2">
                  <c:v>0.3731319132</c:v>
                </c:pt>
                <c:pt idx="3">
                  <c:v>0.3495467867</c:v>
                </c:pt>
                <c:pt idx="4">
                  <c:v>0.34733047480000001</c:v>
                </c:pt>
                <c:pt idx="5">
                  <c:v>0.3502818781</c:v>
                </c:pt>
                <c:pt idx="6">
                  <c:v>0.35487634960000003</c:v>
                </c:pt>
                <c:pt idx="7">
                  <c:v>0.35990945600000002</c:v>
                </c:pt>
                <c:pt idx="8" formatCode="0.00%">
                  <c:v>0.35629692579999994</c:v>
                </c:pt>
                <c:pt idx="9" formatCode="0.00%">
                  <c:v>0.36071414679999997</c:v>
                </c:pt>
                <c:pt idx="10" formatCode="0.00%">
                  <c:v>0.37775158380000001</c:v>
                </c:pt>
                <c:pt idx="11" formatCode="0.00%">
                  <c:v>0.35702651750000003</c:v>
                </c:pt>
                <c:pt idx="12">
                  <c:v>0.33255203919999998</c:v>
                </c:pt>
                <c:pt idx="13">
                  <c:v>0.29012915439999998</c:v>
                </c:pt>
              </c:numCache>
            </c:numRef>
          </c:val>
          <c:smooth val="0"/>
          <c:extLst>
            <c:ext xmlns:c16="http://schemas.microsoft.com/office/drawing/2014/chart" uri="{C3380CC4-5D6E-409C-BE32-E72D297353CC}">
              <c16:uniqueId val="{0000000B-C347-4E3D-9EA1-5079623C2047}"/>
            </c:ext>
          </c:extLst>
        </c:ser>
        <c:ser>
          <c:idx val="4"/>
          <c:order val="4"/>
          <c:tx>
            <c:strRef>
              <c:f>Sheet1!$A$6</c:f>
              <c:strCache>
                <c:ptCount val="1"/>
                <c:pt idx="0">
                  <c:v>Finland</c:v>
                </c:pt>
              </c:strCache>
            </c:strRef>
          </c:tx>
          <c:spPr>
            <a:ln>
              <a:solidFill>
                <a:srgbClr val="00B0F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Sheet1!$B$6:$T$6</c:f>
              <c:numCache>
                <c:formatCode>0.0%</c:formatCode>
                <c:ptCount val="19"/>
                <c:pt idx="0">
                  <c:v>0.37949483229999997</c:v>
                </c:pt>
                <c:pt idx="1">
                  <c:v>0.38152879040000004</c:v>
                </c:pt>
                <c:pt idx="2">
                  <c:v>0.38387157199999999</c:v>
                </c:pt>
                <c:pt idx="3">
                  <c:v>0.37153925929999998</c:v>
                </c:pt>
                <c:pt idx="4">
                  <c:v>0.37049640210000001</c:v>
                </c:pt>
                <c:pt idx="5">
                  <c:v>0.37201872379999995</c:v>
                </c:pt>
                <c:pt idx="6">
                  <c:v>0.37314600919999996</c:v>
                </c:pt>
                <c:pt idx="7">
                  <c:v>0.38060355779999999</c:v>
                </c:pt>
                <c:pt idx="8" formatCode="0.00%">
                  <c:v>0.38587489539999997</c:v>
                </c:pt>
                <c:pt idx="9" formatCode="0.00%">
                  <c:v>0.38882656189999998</c:v>
                </c:pt>
                <c:pt idx="10" formatCode="0.00%">
                  <c:v>0.39602471859999999</c:v>
                </c:pt>
                <c:pt idx="11" formatCode="0.00%">
                  <c:v>0.38486780660000003</c:v>
                </c:pt>
                <c:pt idx="12">
                  <c:v>0.38010063529999999</c:v>
                </c:pt>
                <c:pt idx="13">
                  <c:v>0.37532511169999999</c:v>
                </c:pt>
              </c:numCache>
            </c:numRef>
          </c:val>
          <c:smooth val="0"/>
          <c:extLst>
            <c:ext xmlns:c16="http://schemas.microsoft.com/office/drawing/2014/chart" uri="{C3380CC4-5D6E-409C-BE32-E72D297353CC}">
              <c16:uniqueId val="{0000000C-C347-4E3D-9EA1-5079623C2047}"/>
            </c:ext>
          </c:extLst>
        </c:ser>
        <c:ser>
          <c:idx val="5"/>
          <c:order val="5"/>
          <c:tx>
            <c:strRef>
              <c:f>Sheet1!$A$7</c:f>
              <c:strCache>
                <c:ptCount val="1"/>
                <c:pt idx="0">
                  <c:v>EU 28</c:v>
                </c:pt>
              </c:strCache>
            </c:strRef>
          </c:tx>
          <c:spPr>
            <a:ln>
              <a:solidFill>
                <a:srgbClr val="C0000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Sheet1!$B$7:$T$7</c:f>
              <c:numCache>
                <c:formatCode>0.0%</c:formatCode>
                <c:ptCount val="19"/>
                <c:pt idx="0">
                  <c:v>0.30462760010400003</c:v>
                </c:pt>
                <c:pt idx="1">
                  <c:v>0.30305783330000002</c:v>
                </c:pt>
                <c:pt idx="2">
                  <c:v>0.307161713142307</c:v>
                </c:pt>
                <c:pt idx="3">
                  <c:v>0.30191958731922997</c:v>
                </c:pt>
                <c:pt idx="4">
                  <c:v>0.30290730769615304</c:v>
                </c:pt>
                <c:pt idx="5">
                  <c:v>0.31194822964615304</c:v>
                </c:pt>
                <c:pt idx="6">
                  <c:v>0.31590625082692297</c:v>
                </c:pt>
                <c:pt idx="7">
                  <c:v>0.313474568285185</c:v>
                </c:pt>
                <c:pt idx="8" formatCode="0.00%">
                  <c:v>0.30648524087142798</c:v>
                </c:pt>
                <c:pt idx="9" formatCode="0.00%">
                  <c:v>0.30778266082592498</c:v>
                </c:pt>
                <c:pt idx="10" formatCode="0.00%">
                  <c:v>0.30182632976296203</c:v>
                </c:pt>
                <c:pt idx="11" formatCode="0.00%">
                  <c:v>0.29533583194642804</c:v>
                </c:pt>
                <c:pt idx="12">
                  <c:v>0.29555273428571399</c:v>
                </c:pt>
                <c:pt idx="13">
                  <c:v>0.29565314277857102</c:v>
                </c:pt>
              </c:numCache>
            </c:numRef>
          </c:val>
          <c:smooth val="0"/>
          <c:extLst>
            <c:ext xmlns:c16="http://schemas.microsoft.com/office/drawing/2014/chart" uri="{C3380CC4-5D6E-409C-BE32-E72D297353CC}">
              <c16:uniqueId val="{0000000D-C347-4E3D-9EA1-5079623C2047}"/>
            </c:ext>
          </c:extLst>
        </c:ser>
        <c:dLbls>
          <c:showLegendKey val="0"/>
          <c:showVal val="0"/>
          <c:showCatName val="0"/>
          <c:showSerName val="0"/>
          <c:showPercent val="0"/>
          <c:showBubbleSize val="0"/>
        </c:dLbls>
        <c:smooth val="0"/>
        <c:axId val="428951240"/>
        <c:axId val="428951632"/>
      </c:lineChart>
      <c:catAx>
        <c:axId val="428951240"/>
        <c:scaling>
          <c:orientation val="minMax"/>
        </c:scaling>
        <c:delete val="0"/>
        <c:axPos val="b"/>
        <c:numFmt formatCode="General" sourceLinked="0"/>
        <c:majorTickMark val="out"/>
        <c:minorTickMark val="none"/>
        <c:tickLblPos val="nextTo"/>
        <c:spPr>
          <a:ln w="3175">
            <a:solidFill>
              <a:sysClr val="windowText" lastClr="000000"/>
            </a:solidFill>
          </a:ln>
        </c:spPr>
        <c:txPr>
          <a:bodyPr/>
          <a:lstStyle/>
          <a:p>
            <a:pPr>
              <a:defRPr sz="800" baseline="0">
                <a:latin typeface="Garamond" pitchFamily="18" charset="0"/>
              </a:defRPr>
            </a:pPr>
            <a:endParaRPr lang="et-EE"/>
          </a:p>
        </c:txPr>
        <c:crossAx val="428951632"/>
        <c:crosses val="autoZero"/>
        <c:auto val="1"/>
        <c:lblAlgn val="ctr"/>
        <c:lblOffset val="100"/>
        <c:tickLblSkip val="2"/>
        <c:noMultiLvlLbl val="0"/>
      </c:catAx>
      <c:valAx>
        <c:axId val="428951632"/>
        <c:scaling>
          <c:orientation val="minMax"/>
          <c:max val="0.4"/>
          <c:min val="0.25"/>
        </c:scaling>
        <c:delete val="0"/>
        <c:axPos val="l"/>
        <c:majorGridlines>
          <c:spPr>
            <a:ln w="3175">
              <a:solidFill>
                <a:schemeClr val="tx1"/>
              </a:solidFill>
              <a:prstDash val="dash"/>
            </a:ln>
          </c:spPr>
        </c:majorGridlines>
        <c:numFmt formatCode="0%" sourceLinked="0"/>
        <c:majorTickMark val="in"/>
        <c:minorTickMark val="none"/>
        <c:tickLblPos val="nextTo"/>
        <c:spPr>
          <a:ln w="3175">
            <a:solidFill>
              <a:sysClr val="windowText" lastClr="000000"/>
            </a:solidFill>
          </a:ln>
        </c:spPr>
        <c:txPr>
          <a:bodyPr/>
          <a:lstStyle/>
          <a:p>
            <a:pPr>
              <a:defRPr sz="800" baseline="0">
                <a:latin typeface="Garamond" pitchFamily="18" charset="0"/>
              </a:defRPr>
            </a:pPr>
            <a:endParaRPr lang="et-EE"/>
          </a:p>
        </c:txPr>
        <c:crossAx val="428951240"/>
        <c:crosses val="autoZero"/>
        <c:crossBetween val="between"/>
      </c:valAx>
      <c:spPr>
        <a:ln w="3175">
          <a:solidFill>
            <a:schemeClr val="tx1"/>
          </a:solidFill>
        </a:ln>
      </c:spPr>
    </c:plotArea>
    <c:legend>
      <c:legendPos val="b"/>
      <c:layout>
        <c:manualLayout>
          <c:xMode val="edge"/>
          <c:yMode val="edge"/>
          <c:x val="7.9445768114260254E-2"/>
          <c:y val="0.81089535476031205"/>
          <c:w val="0.6487758497741859"/>
          <c:h val="0.18910464523968798"/>
        </c:manualLayout>
      </c:layout>
      <c:overlay val="0"/>
      <c:txPr>
        <a:bodyPr/>
        <a:lstStyle/>
        <a:p>
          <a:pPr>
            <a:defRPr sz="800" baseline="0">
              <a:latin typeface="Garamond" pitchFamily="18" charset="0"/>
            </a:defRPr>
          </a:pPr>
          <a:endParaRPr lang="et-EE"/>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vert="horz"/>
          <a:lstStyle/>
          <a:p>
            <a:pPr>
              <a:defRPr sz="1050"/>
            </a:pPr>
            <a:r>
              <a:rPr lang="et-EE" sz="1050"/>
              <a:t>Reserves</a:t>
            </a:r>
          </a:p>
        </c:rich>
      </c:tx>
      <c:layout>
        <c:manualLayout>
          <c:xMode val="edge"/>
          <c:yMode val="edge"/>
          <c:x val="3.4965816666443638E-3"/>
          <c:y val="0.10367883259875535"/>
        </c:manualLayout>
      </c:layout>
      <c:overlay val="0"/>
    </c:title>
    <c:autoTitleDeleted val="0"/>
    <c:plotArea>
      <c:layout>
        <c:manualLayout>
          <c:layoutTarget val="inner"/>
          <c:xMode val="edge"/>
          <c:yMode val="edge"/>
          <c:x val="7.4144161183391899E-2"/>
          <c:y val="3.67892976588673E-2"/>
          <c:w val="0.89905515129192926"/>
          <c:h val="0.66595960565909329"/>
        </c:manualLayout>
      </c:layout>
      <c:barChart>
        <c:barDir val="col"/>
        <c:grouping val="stacked"/>
        <c:varyColors val="0"/>
        <c:ser>
          <c:idx val="2"/>
          <c:order val="1"/>
          <c:tx>
            <c:strRef>
              <c:f>Sheet1!$C$1</c:f>
              <c:strCache>
                <c:ptCount val="1"/>
                <c:pt idx="0">
                  <c:v>Central government (debt)</c:v>
                </c:pt>
              </c:strCache>
            </c:strRef>
          </c:tx>
          <c:invertIfNegative val="0"/>
          <c:cat>
            <c:strRef>
              <c:f>Sheet1!$A$5:$A$20</c:f>
              <c:strCache>
                <c:ptCount val="16"/>
                <c:pt idx="0">
                  <c:v> '09</c:v>
                </c:pt>
                <c:pt idx="1">
                  <c:v> '10</c:v>
                </c:pt>
                <c:pt idx="2">
                  <c:v> '11</c:v>
                </c:pt>
                <c:pt idx="3">
                  <c:v> '12</c:v>
                </c:pt>
                <c:pt idx="4">
                  <c:v> '13</c:v>
                </c:pt>
                <c:pt idx="5">
                  <c:v> '14</c:v>
                </c:pt>
                <c:pt idx="6">
                  <c:v> '15</c:v>
                </c:pt>
                <c:pt idx="7">
                  <c:v> '16</c:v>
                </c:pt>
                <c:pt idx="8">
                  <c:v> '17</c:v>
                </c:pt>
                <c:pt idx="9">
                  <c:v> '18</c:v>
                </c:pt>
                <c:pt idx="10">
                  <c:v> '19</c:v>
                </c:pt>
                <c:pt idx="11">
                  <c:v> '20</c:v>
                </c:pt>
                <c:pt idx="12">
                  <c:v> '21</c:v>
                </c:pt>
                <c:pt idx="13">
                  <c:v> '22</c:v>
                </c:pt>
                <c:pt idx="14">
                  <c:v> '23</c:v>
                </c:pt>
                <c:pt idx="15">
                  <c:v> '24</c:v>
                </c:pt>
              </c:strCache>
            </c:strRef>
          </c:cat>
          <c:val>
            <c:numRef>
              <c:f>Sheet1!$C$5:$C$20</c:f>
              <c:numCache>
                <c:formatCode>#,##0.0\ _k_r;[Red]\-#,##0.0\ _k_r</c:formatCode>
                <c:ptCount val="16"/>
                <c:pt idx="0">
                  <c:v>-3.1296250934840382</c:v>
                </c:pt>
                <c:pt idx="1">
                  <c:v>-2.9294843447619026</c:v>
                </c:pt>
                <c:pt idx="2">
                  <c:v>-2.6506310868356189</c:v>
                </c:pt>
                <c:pt idx="3">
                  <c:v>-4.6551450799203096</c:v>
                </c:pt>
                <c:pt idx="4">
                  <c:v>-4.1800188599064469</c:v>
                </c:pt>
                <c:pt idx="5">
                  <c:v>-4.4128840383545098</c:v>
                </c:pt>
                <c:pt idx="6">
                  <c:v>-4.3113787437960776</c:v>
                </c:pt>
                <c:pt idx="7">
                  <c:v>-4.8020565727232007</c:v>
                </c:pt>
                <c:pt idx="8">
                  <c:v>-4.2240467163958639</c:v>
                </c:pt>
                <c:pt idx="9">
                  <c:v>-3.7943443180878416</c:v>
                </c:pt>
                <c:pt idx="10">
                  <c:v>-4.1135262580157281</c:v>
                </c:pt>
                <c:pt idx="11">
                  <c:v>-13.989662400384443</c:v>
                </c:pt>
                <c:pt idx="12">
                  <c:v>-19.49162782284084</c:v>
                </c:pt>
                <c:pt idx="13">
                  <c:v>-23.097095980082766</c:v>
                </c:pt>
                <c:pt idx="14">
                  <c:v>-25.720572264847767</c:v>
                </c:pt>
                <c:pt idx="15">
                  <c:v>-27.041301582433423</c:v>
                </c:pt>
              </c:numCache>
            </c:numRef>
          </c:val>
          <c:extLst>
            <c:ext xmlns:c16="http://schemas.microsoft.com/office/drawing/2014/chart" uri="{C3380CC4-5D6E-409C-BE32-E72D297353CC}">
              <c16:uniqueId val="{00000000-3AAA-43BA-99D7-25A27EC34203}"/>
            </c:ext>
          </c:extLst>
        </c:ser>
        <c:ser>
          <c:idx val="5"/>
          <c:order val="2"/>
          <c:tx>
            <c:strRef>
              <c:f>Sheet1!$D$1</c:f>
              <c:strCache>
                <c:ptCount val="1"/>
                <c:pt idx="0">
                  <c:v>Central government (reserves)</c:v>
                </c:pt>
              </c:strCache>
            </c:strRef>
          </c:tx>
          <c:invertIfNegative val="0"/>
          <c:cat>
            <c:strRef>
              <c:f>Sheet1!$A$5:$A$20</c:f>
              <c:strCache>
                <c:ptCount val="16"/>
                <c:pt idx="0">
                  <c:v> '09</c:v>
                </c:pt>
                <c:pt idx="1">
                  <c:v> '10</c:v>
                </c:pt>
                <c:pt idx="2">
                  <c:v> '11</c:v>
                </c:pt>
                <c:pt idx="3">
                  <c:v> '12</c:v>
                </c:pt>
                <c:pt idx="4">
                  <c:v> '13</c:v>
                </c:pt>
                <c:pt idx="5">
                  <c:v> '14</c:v>
                </c:pt>
                <c:pt idx="6">
                  <c:v> '15</c:v>
                </c:pt>
                <c:pt idx="7">
                  <c:v> '16</c:v>
                </c:pt>
                <c:pt idx="8">
                  <c:v> '17</c:v>
                </c:pt>
                <c:pt idx="9">
                  <c:v> '18</c:v>
                </c:pt>
                <c:pt idx="10">
                  <c:v> '19</c:v>
                </c:pt>
                <c:pt idx="11">
                  <c:v> '20</c:v>
                </c:pt>
                <c:pt idx="12">
                  <c:v> '21</c:v>
                </c:pt>
                <c:pt idx="13">
                  <c:v> '22</c:v>
                </c:pt>
                <c:pt idx="14">
                  <c:v> '23</c:v>
                </c:pt>
                <c:pt idx="15">
                  <c:v> '24</c:v>
                </c:pt>
              </c:strCache>
            </c:strRef>
          </c:cat>
          <c:val>
            <c:numRef>
              <c:f>Sheet1!$D$5:$D$20</c:f>
              <c:numCache>
                <c:formatCode>#,##0.0\ _k_r;[Red]\-#,##0.0\ _k_r</c:formatCode>
                <c:ptCount val="16"/>
                <c:pt idx="0">
                  <c:v>10.046573375435027</c:v>
                </c:pt>
                <c:pt idx="1">
                  <c:v>8.0743666323438248</c:v>
                </c:pt>
                <c:pt idx="2">
                  <c:v>5.3793395190726656</c:v>
                </c:pt>
                <c:pt idx="3">
                  <c:v>5.049101291270814</c:v>
                </c:pt>
                <c:pt idx="4">
                  <c:v>4.6681116078918246</c:v>
                </c:pt>
                <c:pt idx="5">
                  <c:v>5.7338979005222077</c:v>
                </c:pt>
                <c:pt idx="6">
                  <c:v>3.6449435250284927</c:v>
                </c:pt>
                <c:pt idx="7">
                  <c:v>3.6112460768735795</c:v>
                </c:pt>
                <c:pt idx="8">
                  <c:v>2.9810022303865393</c:v>
                </c:pt>
                <c:pt idx="9">
                  <c:v>2.1428338727365634</c:v>
                </c:pt>
                <c:pt idx="10">
                  <c:v>3.0772911599431243</c:v>
                </c:pt>
                <c:pt idx="11">
                  <c:v>4.6734912072915629</c:v>
                </c:pt>
                <c:pt idx="12" formatCode="0.0">
                  <c:v>4.0567541239643541</c:v>
                </c:pt>
                <c:pt idx="13">
                  <c:v>4.0168983256538429</c:v>
                </c:pt>
                <c:pt idx="14">
                  <c:v>4.0815693785849545</c:v>
                </c:pt>
                <c:pt idx="15">
                  <c:v>4.0724719352521612</c:v>
                </c:pt>
              </c:numCache>
            </c:numRef>
          </c:val>
          <c:extLst>
            <c:ext xmlns:c16="http://schemas.microsoft.com/office/drawing/2014/chart" uri="{C3380CC4-5D6E-409C-BE32-E72D297353CC}">
              <c16:uniqueId val="{00000001-3AAA-43BA-99D7-25A27EC34203}"/>
            </c:ext>
          </c:extLst>
        </c:ser>
        <c:ser>
          <c:idx val="6"/>
          <c:order val="3"/>
          <c:tx>
            <c:strRef>
              <c:f>Sheet1!$E$1</c:f>
              <c:strCache>
                <c:ptCount val="1"/>
                <c:pt idx="0">
                  <c:v>Social insurance funds (reserves)</c:v>
                </c:pt>
              </c:strCache>
            </c:strRef>
          </c:tx>
          <c:invertIfNegative val="0"/>
          <c:cat>
            <c:strRef>
              <c:f>Sheet1!$A$5:$A$20</c:f>
              <c:strCache>
                <c:ptCount val="16"/>
                <c:pt idx="0">
                  <c:v> '09</c:v>
                </c:pt>
                <c:pt idx="1">
                  <c:v> '10</c:v>
                </c:pt>
                <c:pt idx="2">
                  <c:v> '11</c:v>
                </c:pt>
                <c:pt idx="3">
                  <c:v> '12</c:v>
                </c:pt>
                <c:pt idx="4">
                  <c:v> '13</c:v>
                </c:pt>
                <c:pt idx="5">
                  <c:v> '14</c:v>
                </c:pt>
                <c:pt idx="6">
                  <c:v> '15</c:v>
                </c:pt>
                <c:pt idx="7">
                  <c:v> '16</c:v>
                </c:pt>
                <c:pt idx="8">
                  <c:v> '17</c:v>
                </c:pt>
                <c:pt idx="9">
                  <c:v> '18</c:v>
                </c:pt>
                <c:pt idx="10">
                  <c:v> '19</c:v>
                </c:pt>
                <c:pt idx="11">
                  <c:v> '20</c:v>
                </c:pt>
                <c:pt idx="12">
                  <c:v> '21</c:v>
                </c:pt>
                <c:pt idx="13">
                  <c:v> '22</c:v>
                </c:pt>
                <c:pt idx="14">
                  <c:v> '23</c:v>
                </c:pt>
                <c:pt idx="15">
                  <c:v> '24</c:v>
                </c:pt>
              </c:strCache>
            </c:strRef>
          </c:cat>
          <c:val>
            <c:numRef>
              <c:f>Sheet1!$E$5:$E$20</c:f>
              <c:numCache>
                <c:formatCode>#,##0.0\ _k_r;[Red]\-#,##0.0\ _k_r</c:formatCode>
                <c:ptCount val="16"/>
                <c:pt idx="0">
                  <c:v>2.6892128513855735</c:v>
                </c:pt>
                <c:pt idx="1">
                  <c:v>3.2800126085586134</c:v>
                </c:pt>
                <c:pt idx="2">
                  <c:v>3.7449994216579672</c:v>
                </c:pt>
                <c:pt idx="3">
                  <c:v>3.7449994216579672</c:v>
                </c:pt>
                <c:pt idx="4">
                  <c:v>3.8626850355903986</c:v>
                </c:pt>
                <c:pt idx="5">
                  <c:v>3.9117958712922229</c:v>
                </c:pt>
                <c:pt idx="6">
                  <c:v>3.9269153937633696</c:v>
                </c:pt>
                <c:pt idx="7">
                  <c:v>3.7480357009975789</c:v>
                </c:pt>
                <c:pt idx="8">
                  <c:v>3.764395533057018</c:v>
                </c:pt>
                <c:pt idx="9">
                  <c:v>3.7836940674769051</c:v>
                </c:pt>
                <c:pt idx="10">
                  <c:v>3.7787612983557741</c:v>
                </c:pt>
                <c:pt idx="11">
                  <c:v>2.4550055906187143</c:v>
                </c:pt>
                <c:pt idx="12" formatCode="0.0">
                  <c:v>2.0793793672188485</c:v>
                </c:pt>
                <c:pt idx="13">
                  <c:v>1.8323657919213261</c:v>
                </c:pt>
                <c:pt idx="14">
                  <c:v>1.5807736906028298</c:v>
                </c:pt>
                <c:pt idx="15">
                  <c:v>1.3978226774759206</c:v>
                </c:pt>
              </c:numCache>
            </c:numRef>
          </c:val>
          <c:extLst>
            <c:ext xmlns:c16="http://schemas.microsoft.com/office/drawing/2014/chart" uri="{C3380CC4-5D6E-409C-BE32-E72D297353CC}">
              <c16:uniqueId val="{00000002-3AAA-43BA-99D7-25A27EC34203}"/>
            </c:ext>
          </c:extLst>
        </c:ser>
        <c:ser>
          <c:idx val="1"/>
          <c:order val="4"/>
          <c:tx>
            <c:strRef>
              <c:f>Sheet1!$F$1</c:f>
              <c:strCache>
                <c:ptCount val="1"/>
                <c:pt idx="0">
                  <c:v>LGs (debt)</c:v>
                </c:pt>
              </c:strCache>
            </c:strRef>
          </c:tx>
          <c:invertIfNegative val="0"/>
          <c:dLbls>
            <c:dLbl>
              <c:idx val="2"/>
              <c:layout>
                <c:manualLayout>
                  <c:x val="0.45372564048962899"/>
                  <c:y val="-8.6297458292151519E-2"/>
                </c:manualLayout>
              </c:layout>
              <c:tx>
                <c:rich>
                  <a:bodyPr/>
                  <a:lstStyle/>
                  <a:p>
                    <a:r>
                      <a:rPr lang="en-US"/>
                      <a:t>8,4%</a:t>
                    </a:r>
                  </a:p>
                </c:rich>
              </c:tx>
              <c:dLblPos val="ct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AA-43BA-99D7-25A27EC34203}"/>
                </c:ext>
              </c:extLst>
            </c:dLbl>
            <c:dLbl>
              <c:idx val="7"/>
              <c:layout>
                <c:manualLayout>
                  <c:x val="0.44956863799104757"/>
                  <c:y val="-0.31919696630322242"/>
                </c:manualLayout>
              </c:layout>
              <c:tx>
                <c:rich>
                  <a:bodyPr/>
                  <a:lstStyle/>
                  <a:p>
                    <a:r>
                      <a:rPr lang="en-US">
                        <a:solidFill>
                          <a:sysClr val="windowText" lastClr="000000"/>
                        </a:solidFill>
                      </a:rPr>
                      <a:t>30,8%</a:t>
                    </a:r>
                  </a:p>
                </c:rich>
              </c:tx>
              <c:dLblPos val="ct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AA-43BA-99D7-25A27EC34203}"/>
                </c:ext>
              </c:extLst>
            </c:dLbl>
            <c:spPr>
              <a:noFill/>
              <a:ln>
                <a:noFill/>
              </a:ln>
              <a:effectLst/>
            </c:spPr>
            <c:txPr>
              <a:bodyPr wrap="square" lIns="38100" tIns="19050" rIns="38100" bIns="19050" anchor="ctr">
                <a:spAutoFit/>
              </a:bodyPr>
              <a:lstStyle/>
              <a:p>
                <a:pPr>
                  <a:defRPr>
                    <a:solidFill>
                      <a:sysClr val="windowText" lastClr="000000"/>
                    </a:solidFill>
                  </a:defRPr>
                </a:pPr>
                <a:endParaRPr lang="et-EE"/>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Sheet1!$A$5:$A$20</c:f>
              <c:strCache>
                <c:ptCount val="16"/>
                <c:pt idx="0">
                  <c:v> '09</c:v>
                </c:pt>
                <c:pt idx="1">
                  <c:v> '10</c:v>
                </c:pt>
                <c:pt idx="2">
                  <c:v> '11</c:v>
                </c:pt>
                <c:pt idx="3">
                  <c:v> '12</c:v>
                </c:pt>
                <c:pt idx="4">
                  <c:v> '13</c:v>
                </c:pt>
                <c:pt idx="5">
                  <c:v> '14</c:v>
                </c:pt>
                <c:pt idx="6">
                  <c:v> '15</c:v>
                </c:pt>
                <c:pt idx="7">
                  <c:v> '16</c:v>
                </c:pt>
                <c:pt idx="8">
                  <c:v> '17</c:v>
                </c:pt>
                <c:pt idx="9">
                  <c:v> '18</c:v>
                </c:pt>
                <c:pt idx="10">
                  <c:v> '19</c:v>
                </c:pt>
                <c:pt idx="11">
                  <c:v> '20</c:v>
                </c:pt>
                <c:pt idx="12">
                  <c:v> '21</c:v>
                </c:pt>
                <c:pt idx="13">
                  <c:v> '22</c:v>
                </c:pt>
                <c:pt idx="14">
                  <c:v> '23</c:v>
                </c:pt>
                <c:pt idx="15">
                  <c:v> '24</c:v>
                </c:pt>
              </c:strCache>
            </c:strRef>
          </c:cat>
          <c:val>
            <c:numRef>
              <c:f>Sheet1!$F$5:$F$20</c:f>
              <c:numCache>
                <c:formatCode>#,##0.0\ _k_r;[Red]\-#,##0.0\ _k_r</c:formatCode>
                <c:ptCount val="16"/>
                <c:pt idx="0">
                  <c:v>-3.9460296533453998</c:v>
                </c:pt>
                <c:pt idx="1">
                  <c:v>-3.6844862021359099</c:v>
                </c:pt>
                <c:pt idx="2">
                  <c:v>-3.2476115475971201</c:v>
                </c:pt>
                <c:pt idx="3">
                  <c:v>-3.1433619406046303</c:v>
                </c:pt>
                <c:pt idx="4">
                  <c:v>-3.5742445997172849</c:v>
                </c:pt>
                <c:pt idx="5">
                  <c:v>-3.7398433545277943</c:v>
                </c:pt>
                <c:pt idx="6">
                  <c:v>-3.4972210613738715</c:v>
                </c:pt>
                <c:pt idx="7">
                  <c:v>-3.2305149563951154</c:v>
                </c:pt>
                <c:pt idx="8">
                  <c:v>-3.1721351068005244</c:v>
                </c:pt>
                <c:pt idx="9">
                  <c:v>-2.8352645376222907</c:v>
                </c:pt>
                <c:pt idx="10">
                  <c:v>-2.6753331191691405</c:v>
                </c:pt>
                <c:pt idx="11">
                  <c:v>-2.4896065220344084</c:v>
                </c:pt>
                <c:pt idx="12">
                  <c:v>-2.4587342683339521</c:v>
                </c:pt>
                <c:pt idx="13">
                  <c:v>-2.4856805106531517</c:v>
                </c:pt>
                <c:pt idx="14">
                  <c:v>-2.5055185817953558</c:v>
                </c:pt>
                <c:pt idx="15">
                  <c:v>-2.531070982681392</c:v>
                </c:pt>
              </c:numCache>
            </c:numRef>
          </c:val>
          <c:extLst>
            <c:ext xmlns:c16="http://schemas.microsoft.com/office/drawing/2014/chart" uri="{C3380CC4-5D6E-409C-BE32-E72D297353CC}">
              <c16:uniqueId val="{00000005-3AAA-43BA-99D7-25A27EC34203}"/>
            </c:ext>
          </c:extLst>
        </c:ser>
        <c:ser>
          <c:idx val="4"/>
          <c:order val="5"/>
          <c:tx>
            <c:strRef>
              <c:f>Sheet1!$G$1</c:f>
              <c:strCache>
                <c:ptCount val="1"/>
                <c:pt idx="0">
                  <c:v>LGs (reserves)</c:v>
                </c:pt>
              </c:strCache>
            </c:strRef>
          </c:tx>
          <c:invertIfNegative val="0"/>
          <c:dLbls>
            <c:dLbl>
              <c:idx val="2"/>
              <c:layout>
                <c:manualLayout>
                  <c:x val="0.45594201167331949"/>
                  <c:y val="-1.8090343640404825E-2"/>
                </c:manualLayout>
              </c:layout>
              <c:tx>
                <c:rich>
                  <a:bodyPr/>
                  <a:lstStyle/>
                  <a:p>
                    <a:r>
                      <a:rPr lang="en-US"/>
                      <a:t>8,0%</a:t>
                    </a:r>
                  </a:p>
                </c:rich>
              </c:tx>
              <c:dLblPos val="ct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AA-43BA-99D7-25A27EC34203}"/>
                </c:ext>
              </c:extLst>
            </c:dLbl>
            <c:dLbl>
              <c:idx val="7"/>
              <c:layout>
                <c:manualLayout>
                  <c:x val="0.45388051604168933"/>
                  <c:y val="-1.9283271906508005E-2"/>
                </c:manualLayout>
              </c:layout>
              <c:tx>
                <c:rich>
                  <a:bodyPr/>
                  <a:lstStyle/>
                  <a:p>
                    <a:r>
                      <a:rPr lang="en-US"/>
                      <a:t>6,3%</a:t>
                    </a:r>
                  </a:p>
                </c:rich>
              </c:tx>
              <c:dLblPos val="ctr"/>
              <c:showLegendKey val="0"/>
              <c:showVal val="0"/>
              <c:showCatName val="0"/>
              <c:showSerName val="0"/>
              <c:showPercent val="0"/>
              <c:showBubbleSize val="0"/>
              <c:extLst>
                <c:ext xmlns:c15="http://schemas.microsoft.com/office/drawing/2012/chart" uri="{CE6537A1-D6FC-4f65-9D91-7224C49458BB}">
                  <c15:layout>
                    <c:manualLayout>
                      <c:w val="6.1768185712537227E-2"/>
                      <c:h val="5.8563755719116768E-2"/>
                    </c:manualLayout>
                  </c15:layout>
                </c:ext>
                <c:ext xmlns:c16="http://schemas.microsoft.com/office/drawing/2014/chart" uri="{C3380CC4-5D6E-409C-BE32-E72D297353CC}">
                  <c16:uniqueId val="{00000007-3AAA-43BA-99D7-25A27EC3420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Sheet1!$A$5:$A$20</c:f>
              <c:strCache>
                <c:ptCount val="16"/>
                <c:pt idx="0">
                  <c:v> '09</c:v>
                </c:pt>
                <c:pt idx="1">
                  <c:v> '10</c:v>
                </c:pt>
                <c:pt idx="2">
                  <c:v> '11</c:v>
                </c:pt>
                <c:pt idx="3">
                  <c:v> '12</c:v>
                </c:pt>
                <c:pt idx="4">
                  <c:v> '13</c:v>
                </c:pt>
                <c:pt idx="5">
                  <c:v> '14</c:v>
                </c:pt>
                <c:pt idx="6">
                  <c:v> '15</c:v>
                </c:pt>
                <c:pt idx="7">
                  <c:v> '16</c:v>
                </c:pt>
                <c:pt idx="8">
                  <c:v> '17</c:v>
                </c:pt>
                <c:pt idx="9">
                  <c:v> '18</c:v>
                </c:pt>
                <c:pt idx="10">
                  <c:v> '19</c:v>
                </c:pt>
                <c:pt idx="11">
                  <c:v> '20</c:v>
                </c:pt>
                <c:pt idx="12">
                  <c:v> '21</c:v>
                </c:pt>
                <c:pt idx="13">
                  <c:v> '22</c:v>
                </c:pt>
                <c:pt idx="14">
                  <c:v> '23</c:v>
                </c:pt>
                <c:pt idx="15">
                  <c:v> '24</c:v>
                </c:pt>
              </c:strCache>
            </c:strRef>
          </c:cat>
          <c:val>
            <c:numRef>
              <c:f>Sheet1!$G$5:$G$20</c:f>
              <c:numCache>
                <c:formatCode>#,##0.0\ _k_r;[Red]\-#,##0.0\ _k_r</c:formatCode>
                <c:ptCount val="16"/>
                <c:pt idx="0">
                  <c:v>0.67338357755227085</c:v>
                </c:pt>
                <c:pt idx="1">
                  <c:v>0.80602376681509058</c:v>
                </c:pt>
                <c:pt idx="2">
                  <c:v>0.82297417805320272</c:v>
                </c:pt>
                <c:pt idx="3">
                  <c:v>0.75010787232616682</c:v>
                </c:pt>
                <c:pt idx="4">
                  <c:v>0.66251983540254245</c:v>
                </c:pt>
                <c:pt idx="5">
                  <c:v>0.98711646511453099</c:v>
                </c:pt>
                <c:pt idx="6">
                  <c:v>0.96139896541345571</c:v>
                </c:pt>
                <c:pt idx="7">
                  <c:v>1.0423369358248742</c:v>
                </c:pt>
                <c:pt idx="8">
                  <c:v>0.97494533012923101</c:v>
                </c:pt>
                <c:pt idx="9">
                  <c:v>1.0829831501469969</c:v>
                </c:pt>
                <c:pt idx="10">
                  <c:v>1.1098310506325912</c:v>
                </c:pt>
                <c:pt idx="11">
                  <c:v>1.1762425714816012</c:v>
                </c:pt>
                <c:pt idx="12" formatCode="0.0">
                  <c:v>1.0586416570435415</c:v>
                </c:pt>
                <c:pt idx="13">
                  <c:v>0.96569220680930068</c:v>
                </c:pt>
                <c:pt idx="14">
                  <c:v>0.89739311907576036</c:v>
                </c:pt>
                <c:pt idx="15">
                  <c:v>0.8581643202263558</c:v>
                </c:pt>
              </c:numCache>
            </c:numRef>
          </c:val>
          <c:extLst>
            <c:ext xmlns:c16="http://schemas.microsoft.com/office/drawing/2014/chart" uri="{C3380CC4-5D6E-409C-BE32-E72D297353CC}">
              <c16:uniqueId val="{00000008-3AAA-43BA-99D7-25A27EC34203}"/>
            </c:ext>
          </c:extLst>
        </c:ser>
        <c:ser>
          <c:idx val="3"/>
          <c:order val="6"/>
          <c:tx>
            <c:strRef>
              <c:f>Sheet1!$H$1</c:f>
              <c:strCache>
                <c:ptCount val="1"/>
                <c:pt idx="0">
                  <c:v>EFSF (debt)</c:v>
                </c:pt>
              </c:strCache>
            </c:strRef>
          </c:tx>
          <c:spPr>
            <a:solidFill>
              <a:srgbClr val="F79646">
                <a:lumMod val="40000"/>
                <a:lumOff val="60000"/>
              </a:srgbClr>
            </a:solidFill>
          </c:spPr>
          <c:invertIfNegative val="0"/>
          <c:cat>
            <c:strRef>
              <c:f>Sheet1!$A$5:$A$20</c:f>
              <c:strCache>
                <c:ptCount val="16"/>
                <c:pt idx="0">
                  <c:v> '09</c:v>
                </c:pt>
                <c:pt idx="1">
                  <c:v> '10</c:v>
                </c:pt>
                <c:pt idx="2">
                  <c:v> '11</c:v>
                </c:pt>
                <c:pt idx="3">
                  <c:v> '12</c:v>
                </c:pt>
                <c:pt idx="4">
                  <c:v> '13</c:v>
                </c:pt>
                <c:pt idx="5">
                  <c:v> '14</c:v>
                </c:pt>
                <c:pt idx="6">
                  <c:v> '15</c:v>
                </c:pt>
                <c:pt idx="7">
                  <c:v> '16</c:v>
                </c:pt>
                <c:pt idx="8">
                  <c:v> '17</c:v>
                </c:pt>
                <c:pt idx="9">
                  <c:v> '18</c:v>
                </c:pt>
                <c:pt idx="10">
                  <c:v> '19</c:v>
                </c:pt>
                <c:pt idx="11">
                  <c:v> '20</c:v>
                </c:pt>
                <c:pt idx="12">
                  <c:v> '21</c:v>
                </c:pt>
                <c:pt idx="13">
                  <c:v> '22</c:v>
                </c:pt>
                <c:pt idx="14">
                  <c:v> '23</c:v>
                </c:pt>
                <c:pt idx="15">
                  <c:v> '24</c:v>
                </c:pt>
              </c:strCache>
            </c:strRef>
          </c:cat>
          <c:val>
            <c:numRef>
              <c:f>Sheet1!$H$5:$H$20</c:f>
              <c:numCache>
                <c:formatCode>#,##0.0\ _k_r;[Red]\-#,##0.0\ _k_r</c:formatCode>
                <c:ptCount val="16"/>
                <c:pt idx="0">
                  <c:v>0</c:v>
                </c:pt>
                <c:pt idx="1">
                  <c:v>0</c:v>
                </c:pt>
                <c:pt idx="2">
                  <c:v>-8.4254199939593516E-2</c:v>
                </c:pt>
                <c:pt idx="3">
                  <c:v>-1.9656371816528204</c:v>
                </c:pt>
                <c:pt idx="4">
                  <c:v>-2.4078766326490491</c:v>
                </c:pt>
                <c:pt idx="5">
                  <c:v>-2.4017874617735182</c:v>
                </c:pt>
                <c:pt idx="6">
                  <c:v>-2.1874472956804651</c:v>
                </c:pt>
                <c:pt idx="7">
                  <c:v>-2.0729899357490016</c:v>
                </c:pt>
                <c:pt idx="8">
                  <c:v>-1.905618162284219</c:v>
                </c:pt>
                <c:pt idx="9">
                  <c:v>-1.7528118101837815</c:v>
                </c:pt>
                <c:pt idx="10">
                  <c:v>-1.6074393789470811</c:v>
                </c:pt>
                <c:pt idx="11">
                  <c:v>-1.7036274372714686</c:v>
                </c:pt>
                <c:pt idx="12">
                  <c:v>-1.6015714902086711</c:v>
                </c:pt>
                <c:pt idx="13">
                  <c:v>-1.510857383341327</c:v>
                </c:pt>
                <c:pt idx="14">
                  <c:v>-1.3810145756389784</c:v>
                </c:pt>
                <c:pt idx="15">
                  <c:v>-1.2763056243888875</c:v>
                </c:pt>
              </c:numCache>
            </c:numRef>
          </c:val>
          <c:extLst>
            <c:ext xmlns:c16="http://schemas.microsoft.com/office/drawing/2014/chart" uri="{C3380CC4-5D6E-409C-BE32-E72D297353CC}">
              <c16:uniqueId val="{00000009-3AAA-43BA-99D7-25A27EC34203}"/>
            </c:ext>
          </c:extLst>
        </c:ser>
        <c:dLbls>
          <c:showLegendKey val="0"/>
          <c:showVal val="0"/>
          <c:showCatName val="0"/>
          <c:showSerName val="0"/>
          <c:showPercent val="0"/>
          <c:showBubbleSize val="0"/>
        </c:dLbls>
        <c:gapWidth val="37"/>
        <c:overlap val="100"/>
        <c:axId val="247073232"/>
        <c:axId val="247073624"/>
      </c:barChart>
      <c:lineChart>
        <c:grouping val="standard"/>
        <c:varyColors val="0"/>
        <c:ser>
          <c:idx val="0"/>
          <c:order val="0"/>
          <c:tx>
            <c:strRef>
              <c:f>Sheet1!$B$1</c:f>
              <c:strCache>
                <c:ptCount val="1"/>
                <c:pt idx="0">
                  <c:v>Net assets(+)/-debt(-)</c:v>
                </c:pt>
              </c:strCache>
            </c:strRef>
          </c:tx>
          <c:dLbls>
            <c:dLbl>
              <c:idx val="7"/>
              <c:layout>
                <c:manualLayout>
                  <c:x val="0.12764599115376057"/>
                  <c:y val="3.1563729091253649E-2"/>
                </c:manualLayout>
              </c:layout>
              <c:tx>
                <c:rich>
                  <a:bodyPr/>
                  <a:lstStyle/>
                  <a:p>
                    <a:r>
                      <a:rPr lang="en-US"/>
                      <a:t>-0,4%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AAA-43BA-99D7-25A27EC34203}"/>
                </c:ext>
              </c:extLst>
            </c:dLbl>
            <c:dLbl>
              <c:idx val="12"/>
              <c:layout>
                <c:manualLayout>
                  <c:x val="0.10907834529533365"/>
                  <c:y val="5.1500636719196656E-2"/>
                </c:manualLayout>
              </c:layout>
              <c:tx>
                <c:rich>
                  <a:bodyPr wrap="square" lIns="38100" tIns="19050" rIns="38100" bIns="19050" anchor="ctr">
                    <a:noAutofit/>
                  </a:bodyPr>
                  <a:lstStyle/>
                  <a:p>
                    <a:pPr>
                      <a:defRPr/>
                    </a:pPr>
                    <a:r>
                      <a:rPr lang="en-US">
                        <a:solidFill>
                          <a:sysClr val="windowText" lastClr="000000"/>
                        </a:solidFill>
                      </a:rPr>
                      <a:t>-24,5%</a:t>
                    </a: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9.6147937260054883E-2"/>
                      <c:h val="5.0606723692062851E-2"/>
                    </c:manualLayout>
                  </c15:layout>
                </c:ext>
                <c:ext xmlns:c16="http://schemas.microsoft.com/office/drawing/2014/chart" uri="{C3380CC4-5D6E-409C-BE32-E72D297353CC}">
                  <c16:uniqueId val="{0000000B-3AAA-43BA-99D7-25A27EC3420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Sheet1!$A$5:$A$20</c:f>
              <c:strCache>
                <c:ptCount val="16"/>
                <c:pt idx="0">
                  <c:v> '09</c:v>
                </c:pt>
                <c:pt idx="1">
                  <c:v> '10</c:v>
                </c:pt>
                <c:pt idx="2">
                  <c:v> '11</c:v>
                </c:pt>
                <c:pt idx="3">
                  <c:v> '12</c:v>
                </c:pt>
                <c:pt idx="4">
                  <c:v> '13</c:v>
                </c:pt>
                <c:pt idx="5">
                  <c:v> '14</c:v>
                </c:pt>
                <c:pt idx="6">
                  <c:v> '15</c:v>
                </c:pt>
                <c:pt idx="7">
                  <c:v> '16</c:v>
                </c:pt>
                <c:pt idx="8">
                  <c:v> '17</c:v>
                </c:pt>
                <c:pt idx="9">
                  <c:v> '18</c:v>
                </c:pt>
                <c:pt idx="10">
                  <c:v> '19</c:v>
                </c:pt>
                <c:pt idx="11">
                  <c:v> '20</c:v>
                </c:pt>
                <c:pt idx="12">
                  <c:v> '21</c:v>
                </c:pt>
                <c:pt idx="13">
                  <c:v> '22</c:v>
                </c:pt>
                <c:pt idx="14">
                  <c:v> '23</c:v>
                </c:pt>
                <c:pt idx="15">
                  <c:v> '24</c:v>
                </c:pt>
              </c:strCache>
            </c:strRef>
          </c:cat>
          <c:val>
            <c:numRef>
              <c:f>Sheet1!$B$5:$B$20</c:f>
              <c:numCache>
                <c:formatCode>#,##0.0\ _k_r;[Red]\-#,##0.0\ _k_r</c:formatCode>
                <c:ptCount val="16"/>
                <c:pt idx="0">
                  <c:v>5.9309824192143061</c:v>
                </c:pt>
                <c:pt idx="1">
                  <c:v>4.9633032786268148</c:v>
                </c:pt>
                <c:pt idx="2">
                  <c:v>3.3774622585230345</c:v>
                </c:pt>
                <c:pt idx="3">
                  <c:v>-0.2199356169228146</c:v>
                </c:pt>
                <c:pt idx="4">
                  <c:v>-0.96882361338801459</c:v>
                </c:pt>
                <c:pt idx="5">
                  <c:v>7.8295382273138259E-2</c:v>
                </c:pt>
                <c:pt idx="6">
                  <c:v>-1.4627892166450938</c:v>
                </c:pt>
                <c:pt idx="7">
                  <c:v>-1.7039427511712848</c:v>
                </c:pt>
                <c:pt idx="8">
                  <c:v>-1.5814568919078198</c:v>
                </c:pt>
                <c:pt idx="9">
                  <c:v>-1.3729095755334475</c:v>
                </c:pt>
                <c:pt idx="10">
                  <c:v>-0.43041524720046009</c:v>
                </c:pt>
                <c:pt idx="11">
                  <c:v>-9.8781569902984412</c:v>
                </c:pt>
                <c:pt idx="12">
                  <c:v>-16.357158433156719</c:v>
                </c:pt>
                <c:pt idx="13">
                  <c:v>-20.278677549692777</c:v>
                </c:pt>
                <c:pt idx="14">
                  <c:v>-23.047369234018557</c:v>
                </c:pt>
                <c:pt idx="15">
                  <c:v>-24.520219256549272</c:v>
                </c:pt>
              </c:numCache>
            </c:numRef>
          </c:val>
          <c:smooth val="0"/>
          <c:extLst>
            <c:ext xmlns:c16="http://schemas.microsoft.com/office/drawing/2014/chart" uri="{C3380CC4-5D6E-409C-BE32-E72D297353CC}">
              <c16:uniqueId val="{0000000C-3AAA-43BA-99D7-25A27EC34203}"/>
            </c:ext>
          </c:extLst>
        </c:ser>
        <c:dLbls>
          <c:showLegendKey val="0"/>
          <c:showVal val="0"/>
          <c:showCatName val="0"/>
          <c:showSerName val="0"/>
          <c:showPercent val="0"/>
          <c:showBubbleSize val="0"/>
        </c:dLbls>
        <c:marker val="1"/>
        <c:smooth val="0"/>
        <c:axId val="247073232"/>
        <c:axId val="247073624"/>
      </c:lineChart>
      <c:catAx>
        <c:axId val="247073232"/>
        <c:scaling>
          <c:orientation val="minMax"/>
        </c:scaling>
        <c:delete val="0"/>
        <c:axPos val="b"/>
        <c:majorGridlines/>
        <c:title>
          <c:tx>
            <c:rich>
              <a:bodyPr rot="-5400000" vert="horz"/>
              <a:lstStyle/>
              <a:p>
                <a:pPr algn="ctr">
                  <a:defRPr/>
                </a:pPr>
                <a:r>
                  <a:rPr lang="et-EE"/>
                  <a:t>Debt</a:t>
                </a:r>
              </a:p>
            </c:rich>
          </c:tx>
          <c:layout>
            <c:manualLayout>
              <c:xMode val="edge"/>
              <c:yMode val="edge"/>
              <c:x val="0"/>
              <c:y val="0.50836098317898948"/>
            </c:manualLayout>
          </c:layout>
          <c:overlay val="0"/>
        </c:title>
        <c:numFmt formatCode="General" sourceLinked="1"/>
        <c:majorTickMark val="out"/>
        <c:minorTickMark val="none"/>
        <c:tickLblPos val="low"/>
        <c:txPr>
          <a:bodyPr rot="0" vert="horz"/>
          <a:lstStyle/>
          <a:p>
            <a:pPr>
              <a:defRPr/>
            </a:pPr>
            <a:endParaRPr lang="et-EE"/>
          </a:p>
        </c:txPr>
        <c:crossAx val="247073624"/>
        <c:crosses val="autoZero"/>
        <c:auto val="1"/>
        <c:lblAlgn val="ctr"/>
        <c:lblOffset val="100"/>
        <c:tickLblSkip val="1"/>
        <c:tickMarkSkip val="1"/>
        <c:noMultiLvlLbl val="0"/>
      </c:catAx>
      <c:valAx>
        <c:axId val="247073624"/>
        <c:scaling>
          <c:orientation val="minMax"/>
          <c:max val="18"/>
          <c:min val="-32"/>
        </c:scaling>
        <c:delete val="0"/>
        <c:axPos val="l"/>
        <c:majorGridlines/>
        <c:numFmt formatCode="#,##0" sourceLinked="0"/>
        <c:majorTickMark val="in"/>
        <c:minorTickMark val="none"/>
        <c:tickLblPos val="nextTo"/>
        <c:txPr>
          <a:bodyPr rot="0" vert="horz"/>
          <a:lstStyle/>
          <a:p>
            <a:pPr>
              <a:defRPr/>
            </a:pPr>
            <a:endParaRPr lang="et-EE"/>
          </a:p>
        </c:txPr>
        <c:crossAx val="247073232"/>
        <c:crosses val="autoZero"/>
        <c:crossBetween val="between"/>
        <c:majorUnit val="5"/>
        <c:minorUnit val="5"/>
      </c:valAx>
    </c:plotArea>
    <c:legend>
      <c:legendPos val="b"/>
      <c:layout>
        <c:manualLayout>
          <c:xMode val="edge"/>
          <c:yMode val="edge"/>
          <c:x val="1.5790062017375601E-2"/>
          <c:y val="0.78330081381336769"/>
          <c:w val="0.96841987596524859"/>
          <c:h val="0.19230921606497298"/>
        </c:manualLayout>
      </c:layout>
      <c:overlay val="0"/>
    </c:legend>
    <c:plotVisOnly val="1"/>
    <c:dispBlanksAs val="gap"/>
    <c:showDLblsOverMax val="0"/>
  </c:chart>
  <c:spPr>
    <a:ln>
      <a:noFill/>
    </a:ln>
  </c:spPr>
  <c:txPr>
    <a:bodyPr/>
    <a:lstStyle/>
    <a:p>
      <a:pPr>
        <a:defRPr>
          <a:latin typeface="+mj-lt"/>
        </a:defRPr>
      </a:pPr>
      <a:endParaRPr lang="et-EE"/>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print!$AJ$36</c:f>
              <c:strCache>
                <c:ptCount val="1"/>
                <c:pt idx="0">
                  <c:v>Debt burden, % of GDP</c:v>
                </c:pt>
              </c:strCache>
            </c:strRef>
          </c:tx>
          <c:spPr>
            <a:solidFill>
              <a:schemeClr val="accent1"/>
            </a:solidFill>
            <a:ln>
              <a:noFill/>
            </a:ln>
            <a:effectLst/>
          </c:spPr>
          <c:invertIfNegative val="0"/>
          <c:cat>
            <c:strRef>
              <c:f>print!$AN$34:$AY$34</c:f>
              <c:strCache>
                <c:ptCount val="12"/>
                <c:pt idx="0">
                  <c:v> '13</c:v>
                </c:pt>
                <c:pt idx="1">
                  <c:v> '14</c:v>
                </c:pt>
                <c:pt idx="2">
                  <c:v> '15</c:v>
                </c:pt>
                <c:pt idx="3">
                  <c:v> '16</c:v>
                </c:pt>
                <c:pt idx="4">
                  <c:v> '17</c:v>
                </c:pt>
                <c:pt idx="5">
                  <c:v> '18</c:v>
                </c:pt>
                <c:pt idx="6">
                  <c:v> '19</c:v>
                </c:pt>
                <c:pt idx="7">
                  <c:v> '20</c:v>
                </c:pt>
                <c:pt idx="8">
                  <c:v> '21</c:v>
                </c:pt>
                <c:pt idx="9">
                  <c:v> '22</c:v>
                </c:pt>
                <c:pt idx="10">
                  <c:v> '23</c:v>
                </c:pt>
                <c:pt idx="11">
                  <c:v> '24</c:v>
                </c:pt>
              </c:strCache>
              <c:extLst/>
            </c:strRef>
          </c:cat>
          <c:val>
            <c:numRef>
              <c:f>print!$AN$36:$AY$36</c:f>
              <c:numCache>
                <c:formatCode>0.0</c:formatCode>
                <c:ptCount val="12"/>
                <c:pt idx="0">
                  <c:v>10.16214009227278</c:v>
                </c:pt>
                <c:pt idx="1">
                  <c:v>10.554514854655823</c:v>
                </c:pt>
                <c:pt idx="2">
                  <c:v>9.996047100850415</c:v>
                </c:pt>
                <c:pt idx="3">
                  <c:v>10.105561464867318</c:v>
                </c:pt>
                <c:pt idx="4">
                  <c:v>9.3017999854806082</c:v>
                </c:pt>
                <c:pt idx="5">
                  <c:v>8.382420665893914</c:v>
                </c:pt>
                <c:pt idx="6">
                  <c:v>8.3962987561319498</c:v>
                </c:pt>
                <c:pt idx="7">
                  <c:v>18.182896359690321</c:v>
                </c:pt>
                <c:pt idx="8">
                  <c:v>23.554415171174558</c:v>
                </c:pt>
                <c:pt idx="9">
                  <c:v>27.095974904921778</c:v>
                </c:pt>
                <c:pt idx="10">
                  <c:v>29.609317107994666</c:v>
                </c:pt>
                <c:pt idx="11">
                  <c:v>30.85049114273961</c:v>
                </c:pt>
              </c:numCache>
              <c:extLst/>
            </c:numRef>
          </c:val>
          <c:extLst>
            <c:ext xmlns:c16="http://schemas.microsoft.com/office/drawing/2014/chart" uri="{C3380CC4-5D6E-409C-BE32-E72D297353CC}">
              <c16:uniqueId val="{00000000-04D1-48F5-9C6C-5C33F3D9D134}"/>
            </c:ext>
          </c:extLst>
        </c:ser>
        <c:dLbls>
          <c:showLegendKey val="0"/>
          <c:showVal val="0"/>
          <c:showCatName val="0"/>
          <c:showSerName val="0"/>
          <c:showPercent val="0"/>
          <c:showBubbleSize val="0"/>
        </c:dLbls>
        <c:gapWidth val="0"/>
        <c:overlap val="-27"/>
        <c:axId val="428952416"/>
        <c:axId val="428952808"/>
        <c:extLst>
          <c:ext xmlns:c15="http://schemas.microsoft.com/office/drawing/2012/chart" uri="{02D57815-91ED-43cb-92C2-25804820EDAC}">
            <c15:filteredBarSeries>
              <c15:ser>
                <c:idx val="0"/>
                <c:order val="0"/>
                <c:tx>
                  <c:strRef>
                    <c:extLst>
                      <c:ext uri="{02D57815-91ED-43cb-92C2-25804820EDAC}">
                        <c15:formulaRef>
                          <c15:sqref>print!$AJ$35</c15:sqref>
                        </c15:formulaRef>
                      </c:ext>
                    </c:extLst>
                    <c:strCache>
                      <c:ptCount val="1"/>
                      <c:pt idx="0">
                        <c:v>Valitsussektori võlg, mln eur</c:v>
                      </c:pt>
                    </c:strCache>
                  </c:strRef>
                </c:tx>
                <c:spPr>
                  <a:solidFill>
                    <a:schemeClr val="accent1"/>
                  </a:solidFill>
                  <a:ln>
                    <a:noFill/>
                  </a:ln>
                  <a:effectLst/>
                </c:spPr>
                <c:invertIfNegative val="0"/>
                <c:cat>
                  <c:strRef>
                    <c:extLst>
                      <c:ext uri="{02D57815-91ED-43cb-92C2-25804820EDAC}">
                        <c15:formulaRef>
                          <c15:sqref>print!$AN$34:$AY$34</c15:sqref>
                        </c15:formulaRef>
                      </c:ext>
                    </c:extLst>
                    <c:strCache>
                      <c:ptCount val="12"/>
                      <c:pt idx="0">
                        <c:v> '13</c:v>
                      </c:pt>
                      <c:pt idx="1">
                        <c:v> '14</c:v>
                      </c:pt>
                      <c:pt idx="2">
                        <c:v> '15</c:v>
                      </c:pt>
                      <c:pt idx="3">
                        <c:v> '16</c:v>
                      </c:pt>
                      <c:pt idx="4">
                        <c:v> '17</c:v>
                      </c:pt>
                      <c:pt idx="5">
                        <c:v> '18</c:v>
                      </c:pt>
                      <c:pt idx="6">
                        <c:v> '19</c:v>
                      </c:pt>
                      <c:pt idx="7">
                        <c:v> '20</c:v>
                      </c:pt>
                      <c:pt idx="8">
                        <c:v> '21</c:v>
                      </c:pt>
                      <c:pt idx="9">
                        <c:v> '22</c:v>
                      </c:pt>
                      <c:pt idx="10">
                        <c:v> '23</c:v>
                      </c:pt>
                      <c:pt idx="11">
                        <c:v> '24</c:v>
                      </c:pt>
                    </c:strCache>
                  </c:strRef>
                </c:cat>
                <c:val>
                  <c:numRef>
                    <c:extLst>
                      <c:ext uri="{02D57815-91ED-43cb-92C2-25804820EDAC}">
                        <c15:formulaRef>
                          <c15:sqref>print!$AN$35:$AY$35</c15:sqref>
                        </c15:formulaRef>
                      </c:ext>
                    </c:extLst>
                    <c:numCache>
                      <c:formatCode>#,##0</c:formatCode>
                      <c:ptCount val="12"/>
                      <c:pt idx="0">
                        <c:v>1934.2</c:v>
                      </c:pt>
                      <c:pt idx="1">
                        <c:v>2129.9</c:v>
                      </c:pt>
                      <c:pt idx="2">
                        <c:v>2077.4</c:v>
                      </c:pt>
                      <c:pt idx="3">
                        <c:v>2216.3000000000002</c:v>
                      </c:pt>
                      <c:pt idx="4">
                        <c:v>2219.1999999999998</c:v>
                      </c:pt>
                      <c:pt idx="5">
                        <c:v>2174.1999999999998</c:v>
                      </c:pt>
                      <c:pt idx="6">
                        <c:v>2360.4</c:v>
                      </c:pt>
                      <c:pt idx="7">
                        <c:v>4823.038888209564</c:v>
                      </c:pt>
                      <c:pt idx="8">
                        <c:v>6645.9691748798941</c:v>
                      </c:pt>
                      <c:pt idx="9">
                        <c:v>8104.2650533306241</c:v>
                      </c:pt>
                      <c:pt idx="10">
                        <c:v>9373.9141024404507</c:v>
                      </c:pt>
                      <c:pt idx="11">
                        <c:v>10213.320064217049</c:v>
                      </c:pt>
                    </c:numCache>
                  </c:numRef>
                </c:val>
                <c:extLst>
                  <c:ext xmlns:c16="http://schemas.microsoft.com/office/drawing/2014/chart" uri="{C3380CC4-5D6E-409C-BE32-E72D297353CC}">
                    <c16:uniqueId val="{00000002-04D1-48F5-9C6C-5C33F3D9D134}"/>
                  </c:ext>
                </c:extLst>
              </c15:ser>
            </c15:filteredBarSeries>
          </c:ext>
        </c:extLst>
      </c:barChart>
      <c:lineChart>
        <c:grouping val="standard"/>
        <c:varyColors val="0"/>
        <c:dLbls>
          <c:showLegendKey val="0"/>
          <c:showVal val="0"/>
          <c:showCatName val="0"/>
          <c:showSerName val="0"/>
          <c:showPercent val="0"/>
          <c:showBubbleSize val="0"/>
        </c:dLbls>
        <c:marker val="1"/>
        <c:smooth val="0"/>
        <c:axId val="428952416"/>
        <c:axId val="428952808"/>
        <c:extLst>
          <c:ext xmlns:c15="http://schemas.microsoft.com/office/drawing/2012/chart" uri="{02D57815-91ED-43cb-92C2-25804820EDAC}">
            <c15:filteredLineSeries>
              <c15:ser>
                <c:idx val="2"/>
                <c:order val="2"/>
                <c:tx>
                  <c:strRef>
                    <c:extLst>
                      <c:ext uri="{02D57815-91ED-43cb-92C2-25804820EDAC}">
                        <c15:formulaRef>
                          <c15:sqref>print!$AJ$37</c15:sqref>
                        </c15:formulaRef>
                      </c:ext>
                    </c:extLst>
                    <c:strCache>
                      <c:ptCount val="1"/>
                      <c:pt idx="0">
                        <c:v>kasv v.e.a, % </c:v>
                      </c:pt>
                    </c:strCache>
                  </c:strRef>
                </c:tx>
                <c:spPr>
                  <a:ln w="28575" cap="rnd">
                    <a:solidFill>
                      <a:schemeClr val="accent3"/>
                    </a:solidFill>
                    <a:round/>
                  </a:ln>
                  <a:effectLst/>
                </c:spPr>
                <c:marker>
                  <c:symbol val="none"/>
                </c:marker>
                <c:cat>
                  <c:strRef>
                    <c:extLst>
                      <c:ext uri="{02D57815-91ED-43cb-92C2-25804820EDAC}">
                        <c15:formulaRef>
                          <c15:sqref>print!$AN$34:$AY$34</c15:sqref>
                        </c15:formulaRef>
                      </c:ext>
                    </c:extLst>
                    <c:strCache>
                      <c:ptCount val="12"/>
                      <c:pt idx="0">
                        <c:v> '13</c:v>
                      </c:pt>
                      <c:pt idx="1">
                        <c:v> '14</c:v>
                      </c:pt>
                      <c:pt idx="2">
                        <c:v> '15</c:v>
                      </c:pt>
                      <c:pt idx="3">
                        <c:v> '16</c:v>
                      </c:pt>
                      <c:pt idx="4">
                        <c:v> '17</c:v>
                      </c:pt>
                      <c:pt idx="5">
                        <c:v> '18</c:v>
                      </c:pt>
                      <c:pt idx="6">
                        <c:v> '19</c:v>
                      </c:pt>
                      <c:pt idx="7">
                        <c:v> '20</c:v>
                      </c:pt>
                      <c:pt idx="8">
                        <c:v> '21</c:v>
                      </c:pt>
                      <c:pt idx="9">
                        <c:v> '22</c:v>
                      </c:pt>
                      <c:pt idx="10">
                        <c:v> '23</c:v>
                      </c:pt>
                      <c:pt idx="11">
                        <c:v> '24</c:v>
                      </c:pt>
                    </c:strCache>
                  </c:strRef>
                </c:cat>
                <c:val>
                  <c:numRef>
                    <c:extLst>
                      <c:ext uri="{02D57815-91ED-43cb-92C2-25804820EDAC}">
                        <c15:formulaRef>
                          <c15:sqref>print!$AN$37:$AY$37</c15:sqref>
                        </c15:formulaRef>
                      </c:ext>
                    </c:extLst>
                    <c:numCache>
                      <c:formatCode>0%</c:formatCode>
                      <c:ptCount val="12"/>
                      <c:pt idx="0">
                        <c:v>9.7418439716312033E-2</c:v>
                      </c:pt>
                      <c:pt idx="1">
                        <c:v>0.1011787819253438</c:v>
                      </c:pt>
                      <c:pt idx="2">
                        <c:v>-2.4649044556082411E-2</c:v>
                      </c:pt>
                      <c:pt idx="3">
                        <c:v>6.6862424184076286E-2</c:v>
                      </c:pt>
                      <c:pt idx="4">
                        <c:v>1.3084871181696656E-3</c:v>
                      </c:pt>
                      <c:pt idx="5">
                        <c:v>-2.0277577505407374E-2</c:v>
                      </c:pt>
                      <c:pt idx="6">
                        <c:v>8.5640695428203628E-2</c:v>
                      </c:pt>
                      <c:pt idx="7">
                        <c:v>1.0433142214072038</c:v>
                      </c:pt>
                      <c:pt idx="8">
                        <c:v>0.37796300816206951</c:v>
                      </c:pt>
                      <c:pt idx="9">
                        <c:v>0.21942561574957709</c:v>
                      </c:pt>
                      <c:pt idx="10">
                        <c:v>0.15666430462908365</c:v>
                      </c:pt>
                      <c:pt idx="11">
                        <c:v>8.9547008069773337E-2</c:v>
                      </c:pt>
                    </c:numCache>
                  </c:numRef>
                </c:val>
                <c:smooth val="0"/>
                <c:extLst>
                  <c:ext xmlns:c16="http://schemas.microsoft.com/office/drawing/2014/chart" uri="{C3380CC4-5D6E-409C-BE32-E72D297353CC}">
                    <c16:uniqueId val="{00000003-04D1-48F5-9C6C-5C33F3D9D134}"/>
                  </c:ext>
                </c:extLst>
              </c15:ser>
            </c15:filteredLineSeries>
          </c:ext>
        </c:extLst>
      </c:lineChart>
      <c:lineChart>
        <c:grouping val="standard"/>
        <c:varyColors val="0"/>
        <c:ser>
          <c:idx val="3"/>
          <c:order val="3"/>
          <c:tx>
            <c:strRef>
              <c:f>print!$AJ$38</c:f>
              <c:strCache>
                <c:ptCount val="1"/>
                <c:pt idx="0">
                  <c:v>Growth, percentage points, y-o-y</c:v>
                </c:pt>
              </c:strCache>
            </c:strRef>
          </c:tx>
          <c:spPr>
            <a:ln w="28575" cap="rnd">
              <a:solidFill>
                <a:schemeClr val="accent2"/>
              </a:solidFill>
              <a:round/>
            </a:ln>
            <a:effectLst/>
          </c:spPr>
          <c:marker>
            <c:symbol val="circle"/>
            <c:size val="5"/>
            <c:spPr>
              <a:solidFill>
                <a:schemeClr val="accent4"/>
              </a:solidFill>
              <a:ln w="9525">
                <a:solidFill>
                  <a:schemeClr val="accent2"/>
                </a:solidFill>
              </a:ln>
              <a:effectLst/>
            </c:spPr>
          </c:marker>
          <c:cat>
            <c:strRef>
              <c:f>print!$AN$34:$AY$34</c:f>
              <c:strCache>
                <c:ptCount val="12"/>
                <c:pt idx="0">
                  <c:v> '13</c:v>
                </c:pt>
                <c:pt idx="1">
                  <c:v> '14</c:v>
                </c:pt>
                <c:pt idx="2">
                  <c:v> '15</c:v>
                </c:pt>
                <c:pt idx="3">
                  <c:v> '16</c:v>
                </c:pt>
                <c:pt idx="4">
                  <c:v> '17</c:v>
                </c:pt>
                <c:pt idx="5">
                  <c:v> '18</c:v>
                </c:pt>
                <c:pt idx="6">
                  <c:v> '19</c:v>
                </c:pt>
                <c:pt idx="7">
                  <c:v> '20</c:v>
                </c:pt>
                <c:pt idx="8">
                  <c:v> '21</c:v>
                </c:pt>
                <c:pt idx="9">
                  <c:v> '22</c:v>
                </c:pt>
                <c:pt idx="10">
                  <c:v> '23</c:v>
                </c:pt>
                <c:pt idx="11">
                  <c:v> '24</c:v>
                </c:pt>
              </c:strCache>
              <c:extLst/>
            </c:strRef>
          </c:cat>
          <c:val>
            <c:numRef>
              <c:f>print!$AN$38:$AY$38</c:f>
              <c:numCache>
                <c:formatCode>0.0</c:formatCode>
                <c:ptCount val="12"/>
                <c:pt idx="0">
                  <c:v>0.39799589009501801</c:v>
                </c:pt>
                <c:pt idx="1">
                  <c:v>0.39237476238304225</c:v>
                </c:pt>
                <c:pt idx="2">
                  <c:v>-0.5584677538054077</c:v>
                </c:pt>
                <c:pt idx="3">
                  <c:v>0.10951436401690273</c:v>
                </c:pt>
                <c:pt idx="4">
                  <c:v>-0.80376147938670961</c:v>
                </c:pt>
                <c:pt idx="5">
                  <c:v>-0.91937931958669417</c:v>
                </c:pt>
                <c:pt idx="6">
                  <c:v>1.3878090238035767E-2</c:v>
                </c:pt>
                <c:pt idx="7">
                  <c:v>9.7865976035583717</c:v>
                </c:pt>
                <c:pt idx="8">
                  <c:v>5.3715188114842363</c:v>
                </c:pt>
                <c:pt idx="9">
                  <c:v>3.5415597337472207</c:v>
                </c:pt>
                <c:pt idx="10">
                  <c:v>2.513342203072888</c:v>
                </c:pt>
                <c:pt idx="11">
                  <c:v>1.2411740347449438</c:v>
                </c:pt>
              </c:numCache>
              <c:extLst/>
            </c:numRef>
          </c:val>
          <c:smooth val="1"/>
          <c:extLst>
            <c:ext xmlns:c16="http://schemas.microsoft.com/office/drawing/2014/chart" uri="{C3380CC4-5D6E-409C-BE32-E72D297353CC}">
              <c16:uniqueId val="{00000001-04D1-48F5-9C6C-5C33F3D9D134}"/>
            </c:ext>
          </c:extLst>
        </c:ser>
        <c:dLbls>
          <c:showLegendKey val="0"/>
          <c:showVal val="0"/>
          <c:showCatName val="0"/>
          <c:showSerName val="0"/>
          <c:showPercent val="0"/>
          <c:showBubbleSize val="0"/>
        </c:dLbls>
        <c:marker val="1"/>
        <c:smooth val="0"/>
        <c:axId val="428945488"/>
        <c:axId val="428945096"/>
      </c:lineChart>
      <c:catAx>
        <c:axId val="42895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t-EE"/>
          </a:p>
        </c:txPr>
        <c:crossAx val="428952808"/>
        <c:crosses val="autoZero"/>
        <c:auto val="1"/>
        <c:lblAlgn val="ctr"/>
        <c:lblOffset val="100"/>
        <c:tickLblSkip val="2"/>
        <c:tickMarkSkip val="2"/>
        <c:noMultiLvlLbl val="0"/>
      </c:catAx>
      <c:valAx>
        <c:axId val="428952808"/>
        <c:scaling>
          <c:orientation val="minMax"/>
        </c:scaling>
        <c:delete val="0"/>
        <c:axPos val="l"/>
        <c:majorGridlines>
          <c:spPr>
            <a:ln w="3175" cap="flat" cmpd="sng" algn="ctr">
              <a:solidFill>
                <a:srgbClr val="000000"/>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t-EE" sz="800">
                    <a:latin typeface="+mn-lt"/>
                  </a:rPr>
                  <a:t>% of GDP</a:t>
                </a:r>
              </a:p>
            </c:rich>
          </c:tx>
          <c:layout>
            <c:manualLayout>
              <c:xMode val="edge"/>
              <c:yMode val="edge"/>
              <c:x val="1.6326530612244899E-2"/>
              <c:y val="0.3859909503197613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t-EE"/>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t-EE"/>
          </a:p>
        </c:txPr>
        <c:crossAx val="428952416"/>
        <c:crosses val="autoZero"/>
        <c:crossBetween val="between"/>
      </c:valAx>
      <c:valAx>
        <c:axId val="428945096"/>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GB" sz="800" b="0" i="0" u="none" strike="noStrike" baseline="0">
                    <a:effectLst/>
                  </a:rPr>
                  <a:t>Growth, percentage points</a:t>
                </a:r>
                <a:endParaRPr lang="et-EE" sz="800">
                  <a:latin typeface="+mn-lt"/>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t-EE"/>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t-EE"/>
          </a:p>
        </c:txPr>
        <c:crossAx val="428945488"/>
        <c:crosses val="max"/>
        <c:crossBetween val="between"/>
      </c:valAx>
      <c:catAx>
        <c:axId val="428945488"/>
        <c:scaling>
          <c:orientation val="minMax"/>
        </c:scaling>
        <c:delete val="1"/>
        <c:axPos val="b"/>
        <c:numFmt formatCode="General" sourceLinked="1"/>
        <c:majorTickMark val="out"/>
        <c:minorTickMark val="none"/>
        <c:tickLblPos val="nextTo"/>
        <c:crossAx val="4289450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t-E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5294117647059E-2"/>
          <c:y val="0.21841419016171362"/>
          <c:w val="0.9338235294117645"/>
          <c:h val="0.52590424180848361"/>
        </c:manualLayout>
      </c:layout>
      <c:lineChart>
        <c:grouping val="standard"/>
        <c:varyColors val="0"/>
        <c:ser>
          <c:idx val="0"/>
          <c:order val="0"/>
          <c:tx>
            <c:strRef>
              <c:f>Sheet1!$B$1</c:f>
              <c:strCache>
                <c:ptCount val="1"/>
                <c:pt idx="0">
                  <c:v>Difference between the change of debt burden and budget deficit</c:v>
                </c:pt>
              </c:strCache>
            </c:strRef>
          </c:tx>
          <c:spPr>
            <a:ln w="25383">
              <a:solidFill>
                <a:srgbClr val="FF0000"/>
              </a:solidFill>
              <a:prstDash val="solid"/>
            </a:ln>
          </c:spPr>
          <c:marker>
            <c:symbol val="circle"/>
            <c:size val="3"/>
            <c:spPr>
              <a:solidFill>
                <a:srgbClr val="FFFFFF"/>
              </a:solidFill>
              <a:ln>
                <a:solidFill>
                  <a:srgbClr val="FF0000"/>
                </a:solidFill>
                <a:prstDash val="solid"/>
              </a:ln>
            </c:spPr>
          </c:marker>
          <c:cat>
            <c:strRef>
              <c:f>Sheet1!$A$2:$A$20</c:f>
              <c:strCache>
                <c:ptCount val="17"/>
                <c:pt idx="0">
                  <c:v> '08</c:v>
                </c:pt>
                <c:pt idx="1">
                  <c:v> '09</c:v>
                </c:pt>
                <c:pt idx="2">
                  <c:v> '10</c:v>
                </c:pt>
                <c:pt idx="3">
                  <c:v> '11</c:v>
                </c:pt>
                <c:pt idx="4">
                  <c:v> '12</c:v>
                </c:pt>
                <c:pt idx="5">
                  <c:v> '13</c:v>
                </c:pt>
                <c:pt idx="6">
                  <c:v> '14</c:v>
                </c:pt>
                <c:pt idx="7">
                  <c:v> '15</c:v>
                </c:pt>
                <c:pt idx="8">
                  <c:v> '16</c:v>
                </c:pt>
                <c:pt idx="9">
                  <c:v> '17</c:v>
                </c:pt>
                <c:pt idx="10">
                  <c:v> '18</c:v>
                </c:pt>
                <c:pt idx="11">
                  <c:v> '19</c:v>
                </c:pt>
                <c:pt idx="12">
                  <c:v> '20</c:v>
                </c:pt>
                <c:pt idx="13">
                  <c:v> '21</c:v>
                </c:pt>
                <c:pt idx="14">
                  <c:v> '22</c:v>
                </c:pt>
                <c:pt idx="15">
                  <c:v> '23</c:v>
                </c:pt>
                <c:pt idx="16">
                  <c:v> '24</c:v>
                </c:pt>
              </c:strCache>
            </c:strRef>
          </c:cat>
          <c:val>
            <c:numRef>
              <c:f>Sheet1!$B$2:$B$20</c:f>
              <c:numCache>
                <c:formatCode>0.0</c:formatCode>
                <c:ptCount val="17"/>
                <c:pt idx="0">
                  <c:v>-2.0505002536605561</c:v>
                </c:pt>
                <c:pt idx="1">
                  <c:v>-0.14674591586555991</c:v>
                </c:pt>
                <c:pt idx="2">
                  <c:v>-3.3400296567356616E-2</c:v>
                </c:pt>
                <c:pt idx="3">
                  <c:v>1.2364024802670359</c:v>
                </c:pt>
                <c:pt idx="4">
                  <c:v>4.0951236279431491</c:v>
                </c:pt>
                <c:pt idx="5">
                  <c:v>0.72504153279580408</c:v>
                </c:pt>
                <c:pt idx="6">
                  <c:v>1.5708630494041487</c:v>
                </c:pt>
                <c:pt idx="7">
                  <c:v>-0.15157190896158304</c:v>
                </c:pt>
                <c:pt idx="8">
                  <c:v>0.89186834928847747</c:v>
                </c:pt>
                <c:pt idx="9">
                  <c:v>-0.26490346029306844</c:v>
                </c:pt>
                <c:pt idx="10">
                  <c:v>-0.6369128387478965</c:v>
                </c:pt>
                <c:pt idx="11">
                  <c:v>0.34077504695705907</c:v>
                </c:pt>
                <c:pt idx="12">
                  <c:v>2.6900124095561688</c:v>
                </c:pt>
                <c:pt idx="13">
                  <c:v>-0.26793005545719256</c:v>
                </c:pt>
                <c:pt idx="14">
                  <c:v>-0.54796218533731555</c:v>
                </c:pt>
                <c:pt idx="15">
                  <c:v>-0.27638479929138776</c:v>
                </c:pt>
                <c:pt idx="16">
                  <c:v>7.437809986643884E-2</c:v>
                </c:pt>
              </c:numCache>
            </c:numRef>
          </c:val>
          <c:smooth val="1"/>
          <c:extLst>
            <c:ext xmlns:c16="http://schemas.microsoft.com/office/drawing/2014/chart" uri="{C3380CC4-5D6E-409C-BE32-E72D297353CC}">
              <c16:uniqueId val="{00000000-33C9-4DAF-BA82-D466D53CCDEC}"/>
            </c:ext>
          </c:extLst>
        </c:ser>
        <c:dLbls>
          <c:showLegendKey val="0"/>
          <c:showVal val="0"/>
          <c:showCatName val="0"/>
          <c:showSerName val="0"/>
          <c:showPercent val="0"/>
          <c:showBubbleSize val="0"/>
        </c:dLbls>
        <c:marker val="1"/>
        <c:smooth val="0"/>
        <c:axId val="428946272"/>
        <c:axId val="428946664"/>
      </c:lineChart>
      <c:catAx>
        <c:axId val="428946272"/>
        <c:scaling>
          <c:orientation val="minMax"/>
        </c:scaling>
        <c:delete val="0"/>
        <c:axPos val="b"/>
        <c:majorGridlines>
          <c:spPr>
            <a:ln w="3173">
              <a:solidFill>
                <a:srgbClr val="000000"/>
              </a:solidFill>
              <a:prstDash val="sysDash"/>
            </a:ln>
          </c:spPr>
        </c:majorGridlines>
        <c:numFmt formatCode="General" sourceLinked="1"/>
        <c:majorTickMark val="cross"/>
        <c:minorTickMark val="none"/>
        <c:tickLblPos val="low"/>
        <c:spPr>
          <a:ln w="3173">
            <a:solidFill>
              <a:srgbClr val="000000"/>
            </a:solidFill>
            <a:prstDash val="solid"/>
          </a:ln>
        </c:spPr>
        <c:txPr>
          <a:bodyPr rot="0" vert="horz"/>
          <a:lstStyle/>
          <a:p>
            <a:pPr>
              <a:defRPr sz="799" b="0" i="0" u="none" strike="noStrike" baseline="0">
                <a:solidFill>
                  <a:srgbClr val="000000"/>
                </a:solidFill>
                <a:latin typeface="Garamond"/>
                <a:ea typeface="Garamond"/>
                <a:cs typeface="Garamond"/>
              </a:defRPr>
            </a:pPr>
            <a:endParaRPr lang="et-EE"/>
          </a:p>
        </c:txPr>
        <c:crossAx val="428946664"/>
        <c:crosses val="autoZero"/>
        <c:auto val="1"/>
        <c:lblAlgn val="ctr"/>
        <c:lblOffset val="100"/>
        <c:tickLblSkip val="2"/>
        <c:tickMarkSkip val="5"/>
        <c:noMultiLvlLbl val="0"/>
      </c:catAx>
      <c:valAx>
        <c:axId val="428946664"/>
        <c:scaling>
          <c:orientation val="minMax"/>
        </c:scaling>
        <c:delete val="0"/>
        <c:axPos val="l"/>
        <c:majorGridlines>
          <c:spPr>
            <a:ln w="3173">
              <a:solidFill>
                <a:srgbClr val="000000"/>
              </a:solidFill>
              <a:prstDash val="sysDash"/>
            </a:ln>
          </c:spPr>
        </c:majorGridlines>
        <c:minorGridlines>
          <c:spPr>
            <a:ln w="3173">
              <a:solidFill>
                <a:srgbClr val="000000"/>
              </a:solidFill>
              <a:prstDash val="sysDash"/>
            </a:ln>
          </c:spPr>
        </c:minorGridlines>
        <c:numFmt formatCode="0" sourceLinked="0"/>
        <c:majorTickMark val="in"/>
        <c:minorTickMark val="none"/>
        <c:tickLblPos val="nextTo"/>
        <c:spPr>
          <a:ln w="3173">
            <a:solidFill>
              <a:srgbClr val="000000"/>
            </a:solidFill>
            <a:prstDash val="solid"/>
          </a:ln>
        </c:spPr>
        <c:txPr>
          <a:bodyPr rot="0" vert="horz"/>
          <a:lstStyle/>
          <a:p>
            <a:pPr>
              <a:defRPr sz="799" b="0" i="0" u="none" strike="noStrike" baseline="0">
                <a:solidFill>
                  <a:srgbClr val="000000"/>
                </a:solidFill>
                <a:latin typeface="Garamond"/>
                <a:ea typeface="Garamond"/>
                <a:cs typeface="Garamond"/>
              </a:defRPr>
            </a:pPr>
            <a:endParaRPr lang="et-EE"/>
          </a:p>
        </c:txPr>
        <c:crossAx val="428946272"/>
        <c:crosses val="autoZero"/>
        <c:crossBetween val="between"/>
        <c:majorUnit val="1"/>
        <c:minorUnit val="1"/>
      </c:valAx>
      <c:spPr>
        <a:noFill/>
        <a:ln w="3173">
          <a:solidFill>
            <a:srgbClr val="000000"/>
          </a:solidFill>
          <a:prstDash val="solid"/>
        </a:ln>
      </c:spPr>
    </c:plotArea>
    <c:legend>
      <c:legendPos val="t"/>
      <c:layout>
        <c:manualLayout>
          <c:xMode val="edge"/>
          <c:yMode val="edge"/>
          <c:x val="4.5275976532345219E-2"/>
          <c:y val="0.82028519772729036"/>
          <c:w val="0.90000000000000013"/>
          <c:h val="0.15467579326904476"/>
        </c:manualLayout>
      </c:layout>
      <c:overlay val="0"/>
      <c:spPr>
        <a:noFill/>
        <a:ln w="3173">
          <a:noFill/>
          <a:prstDash val="solid"/>
        </a:ln>
      </c:spPr>
      <c:txPr>
        <a:bodyPr/>
        <a:lstStyle/>
        <a:p>
          <a:pPr>
            <a:defRPr sz="825" b="0" i="0" u="none" strike="noStrike" baseline="0">
              <a:solidFill>
                <a:srgbClr val="000000"/>
              </a:solidFill>
              <a:latin typeface="Garamond" panose="02020404030301010803" pitchFamily="18" charset="0"/>
              <a:ea typeface="Garamond"/>
              <a:cs typeface="Garamond"/>
            </a:defRPr>
          </a:pPr>
          <a:endParaRPr lang="et-EE"/>
        </a:p>
      </c:txPr>
    </c:legend>
    <c:plotVisOnly val="1"/>
    <c:dispBlanksAs val="gap"/>
    <c:showDLblsOverMax val="0"/>
  </c:chart>
  <c:spPr>
    <a:noFill/>
    <a:ln>
      <a:noFill/>
    </a:ln>
  </c:spPr>
  <c:txPr>
    <a:bodyPr/>
    <a:lstStyle/>
    <a:p>
      <a:pPr>
        <a:defRPr sz="874" b="0" i="0" u="none" strike="noStrike" baseline="0">
          <a:solidFill>
            <a:srgbClr val="000000"/>
          </a:solidFill>
          <a:latin typeface="Garamond"/>
          <a:ea typeface="Garamond"/>
          <a:cs typeface="Garamond"/>
        </a:defRPr>
      </a:pPr>
      <a:endParaRPr lang="et-EE"/>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588235294117641E-2"/>
          <c:y val="6.2146892655367263E-2"/>
          <c:w val="0.90808823529411764"/>
          <c:h val="0.66101694915254239"/>
        </c:manualLayout>
      </c:layout>
      <c:barChart>
        <c:barDir val="col"/>
        <c:grouping val="clustered"/>
        <c:varyColors val="0"/>
        <c:ser>
          <c:idx val="0"/>
          <c:order val="0"/>
          <c:tx>
            <c:strRef>
              <c:f>Sheet1!$B$1</c:f>
              <c:strCache>
                <c:ptCount val="1"/>
                <c:pt idx="0">
                  <c:v>Repayment of loans</c:v>
                </c:pt>
              </c:strCache>
            </c:strRef>
          </c:tx>
          <c:spPr>
            <a:solidFill>
              <a:schemeClr val="accent1"/>
            </a:solidFill>
            <a:ln w="3156">
              <a:noFill/>
              <a:prstDash val="solid"/>
            </a:ln>
          </c:spPr>
          <c:invertIfNegative val="0"/>
          <c:dLbls>
            <c:dLbl>
              <c:idx val="3"/>
              <c:layout>
                <c:manualLayout>
                  <c:x val="0"/>
                  <c:y val="2.86738351254480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96-4779-AB4F-2E70AC00FCE5}"/>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96-4779-AB4F-2E70AC00FCE5}"/>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96-4779-AB4F-2E70AC00FCE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Sheet1!$A$8:$A$23</c:f>
              <c:strCache>
                <c:ptCount val="16"/>
                <c:pt idx="0">
                  <c:v> '09</c:v>
                </c:pt>
                <c:pt idx="1">
                  <c:v> '10</c:v>
                </c:pt>
                <c:pt idx="2">
                  <c:v> '11</c:v>
                </c:pt>
                <c:pt idx="3">
                  <c:v> '12</c:v>
                </c:pt>
                <c:pt idx="4">
                  <c:v> '13</c:v>
                </c:pt>
                <c:pt idx="5">
                  <c:v> '14</c:v>
                </c:pt>
                <c:pt idx="6">
                  <c:v> '15</c:v>
                </c:pt>
                <c:pt idx="7">
                  <c:v> '16</c:v>
                </c:pt>
                <c:pt idx="8">
                  <c:v> '17</c:v>
                </c:pt>
                <c:pt idx="9">
                  <c:v> '18</c:v>
                </c:pt>
                <c:pt idx="10">
                  <c:v> '19</c:v>
                </c:pt>
                <c:pt idx="11">
                  <c:v> '20</c:v>
                </c:pt>
                <c:pt idx="12">
                  <c:v> '21</c:v>
                </c:pt>
                <c:pt idx="13">
                  <c:v> '22</c:v>
                </c:pt>
                <c:pt idx="14">
                  <c:v> '23</c:v>
                </c:pt>
                <c:pt idx="15">
                  <c:v> '24</c:v>
                </c:pt>
              </c:strCache>
              <c:extLst/>
            </c:strRef>
          </c:cat>
          <c:val>
            <c:numRef>
              <c:f>Sheet1!$B$8:$B$23</c:f>
              <c:numCache>
                <c:formatCode>0.0</c:formatCode>
                <c:ptCount val="16"/>
                <c:pt idx="0" formatCode="General">
                  <c:v>57.2</c:v>
                </c:pt>
                <c:pt idx="1">
                  <c:v>5.6</c:v>
                </c:pt>
                <c:pt idx="2">
                  <c:v>3.8</c:v>
                </c:pt>
                <c:pt idx="3">
                  <c:v>3.5</c:v>
                </c:pt>
                <c:pt idx="4">
                  <c:v>10.5</c:v>
                </c:pt>
                <c:pt idx="5">
                  <c:v>19</c:v>
                </c:pt>
                <c:pt idx="6">
                  <c:v>18.2</c:v>
                </c:pt>
                <c:pt idx="7">
                  <c:v>17.399999999999999</c:v>
                </c:pt>
                <c:pt idx="8">
                  <c:v>17.368421000000001</c:v>
                </c:pt>
                <c:pt idx="9">
                  <c:v>17.368421000000001</c:v>
                </c:pt>
                <c:pt idx="10">
                  <c:v>172.36842100000001</c:v>
                </c:pt>
                <c:pt idx="11">
                  <c:v>322</c:v>
                </c:pt>
                <c:pt idx="12">
                  <c:v>497.36842100000001</c:v>
                </c:pt>
                <c:pt idx="13">
                  <c:v>72.368420999999998</c:v>
                </c:pt>
                <c:pt idx="14" formatCode="General">
                  <c:v>55</c:v>
                </c:pt>
                <c:pt idx="15" formatCode="General">
                  <c:v>55</c:v>
                </c:pt>
              </c:numCache>
              <c:extLst/>
            </c:numRef>
          </c:val>
          <c:extLst>
            <c:ext xmlns:c16="http://schemas.microsoft.com/office/drawing/2014/chart" uri="{C3380CC4-5D6E-409C-BE32-E72D297353CC}">
              <c16:uniqueId val="{00000003-B196-4779-AB4F-2E70AC00FCE5}"/>
            </c:ext>
          </c:extLst>
        </c:ser>
        <c:dLbls>
          <c:showLegendKey val="0"/>
          <c:showVal val="0"/>
          <c:showCatName val="0"/>
          <c:showSerName val="0"/>
          <c:showPercent val="0"/>
          <c:showBubbleSize val="0"/>
        </c:dLbls>
        <c:gapWidth val="0"/>
        <c:overlap val="59"/>
        <c:axId val="428892264"/>
        <c:axId val="428892656"/>
      </c:barChart>
      <c:catAx>
        <c:axId val="428892264"/>
        <c:scaling>
          <c:orientation val="minMax"/>
        </c:scaling>
        <c:delete val="0"/>
        <c:axPos val="b"/>
        <c:majorGridlines>
          <c:spPr>
            <a:ln w="3156">
              <a:solidFill>
                <a:srgbClr val="000000"/>
              </a:solidFill>
              <a:prstDash val="sysDash"/>
            </a:ln>
          </c:spPr>
        </c:majorGridlines>
        <c:numFmt formatCode="General" sourceLinked="1"/>
        <c:majorTickMark val="out"/>
        <c:minorTickMark val="none"/>
        <c:tickLblPos val="nextTo"/>
        <c:spPr>
          <a:ln w="3156">
            <a:solidFill>
              <a:srgbClr val="000000"/>
            </a:solidFill>
            <a:prstDash val="solid"/>
          </a:ln>
        </c:spPr>
        <c:txPr>
          <a:bodyPr rot="0" vert="horz"/>
          <a:lstStyle/>
          <a:p>
            <a:pPr>
              <a:defRPr sz="794" b="0" i="0" u="none" strike="noStrike" baseline="0">
                <a:solidFill>
                  <a:srgbClr val="000000"/>
                </a:solidFill>
                <a:latin typeface="Garamond"/>
                <a:ea typeface="Garamond"/>
                <a:cs typeface="Garamond"/>
              </a:defRPr>
            </a:pPr>
            <a:endParaRPr lang="et-EE"/>
          </a:p>
        </c:txPr>
        <c:crossAx val="428892656"/>
        <c:crosses val="autoZero"/>
        <c:auto val="1"/>
        <c:lblAlgn val="ctr"/>
        <c:lblOffset val="100"/>
        <c:tickLblSkip val="2"/>
        <c:tickMarkSkip val="5"/>
        <c:noMultiLvlLbl val="0"/>
      </c:catAx>
      <c:valAx>
        <c:axId val="428892656"/>
        <c:scaling>
          <c:orientation val="minMax"/>
          <c:max val="500"/>
          <c:min val="0"/>
        </c:scaling>
        <c:delete val="0"/>
        <c:axPos val="l"/>
        <c:majorGridlines>
          <c:spPr>
            <a:ln w="3156">
              <a:solidFill>
                <a:srgbClr val="000000"/>
              </a:solidFill>
              <a:prstDash val="sysDash"/>
            </a:ln>
          </c:spPr>
        </c:majorGridlines>
        <c:minorGridlines>
          <c:spPr>
            <a:ln w="3156">
              <a:noFill/>
              <a:prstDash val="sysDash"/>
            </a:ln>
          </c:spPr>
        </c:minorGridlines>
        <c:numFmt formatCode="#,##0" sourceLinked="0"/>
        <c:majorTickMark val="in"/>
        <c:minorTickMark val="none"/>
        <c:tickLblPos val="nextTo"/>
        <c:spPr>
          <a:ln w="3156">
            <a:solidFill>
              <a:srgbClr val="000000"/>
            </a:solidFill>
            <a:prstDash val="solid"/>
          </a:ln>
        </c:spPr>
        <c:txPr>
          <a:bodyPr rot="0" vert="horz"/>
          <a:lstStyle/>
          <a:p>
            <a:pPr>
              <a:defRPr sz="794" b="0" i="0" u="none" strike="noStrike" baseline="0">
                <a:solidFill>
                  <a:srgbClr val="000000"/>
                </a:solidFill>
                <a:latin typeface="Garamond"/>
                <a:ea typeface="Garamond"/>
                <a:cs typeface="Garamond"/>
              </a:defRPr>
            </a:pPr>
            <a:endParaRPr lang="et-EE"/>
          </a:p>
        </c:txPr>
        <c:crossAx val="428892264"/>
        <c:crosses val="autoZero"/>
        <c:crossBetween val="between"/>
        <c:majorUnit val="100"/>
        <c:minorUnit val="20"/>
      </c:valAx>
      <c:spPr>
        <a:noFill/>
        <a:ln w="3156">
          <a:solidFill>
            <a:srgbClr val="000000"/>
          </a:solidFill>
          <a:prstDash val="solid"/>
        </a:ln>
      </c:spPr>
    </c:plotArea>
    <c:legend>
      <c:legendPos val="r"/>
      <c:layout>
        <c:manualLayout>
          <c:xMode val="edge"/>
          <c:yMode val="edge"/>
          <c:x val="0"/>
          <c:y val="0.87570627535194467"/>
          <c:w val="0.99632363662876233"/>
          <c:h val="0.12429372464805728"/>
        </c:manualLayout>
      </c:layout>
      <c:overlay val="0"/>
      <c:spPr>
        <a:noFill/>
        <a:ln w="3156">
          <a:noFill/>
          <a:prstDash val="solid"/>
        </a:ln>
      </c:spPr>
      <c:txPr>
        <a:bodyPr/>
        <a:lstStyle/>
        <a:p>
          <a:pPr>
            <a:defRPr sz="776" b="0" i="0" u="none" strike="noStrike" baseline="0">
              <a:solidFill>
                <a:srgbClr val="000000"/>
              </a:solidFill>
              <a:latin typeface="Garamond"/>
              <a:ea typeface="Garamond"/>
              <a:cs typeface="Garamond"/>
            </a:defRPr>
          </a:pPr>
          <a:endParaRPr lang="et-EE"/>
        </a:p>
      </c:txPr>
    </c:legend>
    <c:plotVisOnly val="1"/>
    <c:dispBlanksAs val="gap"/>
    <c:showDLblsOverMax val="0"/>
  </c:chart>
  <c:spPr>
    <a:noFill/>
    <a:ln>
      <a:noFill/>
    </a:ln>
  </c:spPr>
  <c:txPr>
    <a:bodyPr/>
    <a:lstStyle/>
    <a:p>
      <a:pPr>
        <a:defRPr sz="868" b="0" i="0" u="none" strike="noStrike" baseline="0">
          <a:solidFill>
            <a:srgbClr val="000000"/>
          </a:solidFill>
          <a:latin typeface="Garamond"/>
          <a:ea typeface="Garamond"/>
          <a:cs typeface="Garamond"/>
        </a:defRPr>
      </a:pPr>
      <a:endParaRPr lang="et-EE"/>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040590405904064E-2"/>
          <c:y val="6.2857142857142903E-2"/>
          <c:w val="0.88260207292100945"/>
          <c:h val="0.66857142857149643"/>
        </c:manualLayout>
      </c:layout>
      <c:lineChart>
        <c:grouping val="standard"/>
        <c:varyColors val="0"/>
        <c:ser>
          <c:idx val="0"/>
          <c:order val="0"/>
          <c:tx>
            <c:strRef>
              <c:f>Sheet1!$B$1</c:f>
              <c:strCache>
                <c:ptCount val="1"/>
                <c:pt idx="0">
                  <c:v>Average annual interest rate</c:v>
                </c:pt>
              </c:strCache>
            </c:strRef>
          </c:tx>
          <c:spPr>
            <a:ln w="25365">
              <a:solidFill>
                <a:srgbClr val="FF0000"/>
              </a:solidFill>
              <a:prstDash val="solid"/>
            </a:ln>
          </c:spPr>
          <c:marker>
            <c:symbol val="circle"/>
            <c:size val="3"/>
            <c:spPr>
              <a:solidFill>
                <a:srgbClr val="FFFFFF"/>
              </a:solidFill>
              <a:ln>
                <a:solidFill>
                  <a:srgbClr val="FF0000"/>
                </a:solidFill>
                <a:prstDash val="solid"/>
              </a:ln>
            </c:spPr>
          </c:marker>
          <c:cat>
            <c:strRef>
              <c:f>Sheet1!$A$2:$A$25</c:f>
              <c:strCache>
                <c:ptCount val="17"/>
                <c:pt idx="0">
                  <c:v> '08</c:v>
                </c:pt>
                <c:pt idx="1">
                  <c:v> '09</c:v>
                </c:pt>
                <c:pt idx="2">
                  <c:v> '10</c:v>
                </c:pt>
                <c:pt idx="3">
                  <c:v> '11</c:v>
                </c:pt>
                <c:pt idx="4">
                  <c:v> '12</c:v>
                </c:pt>
                <c:pt idx="5">
                  <c:v> '13</c:v>
                </c:pt>
                <c:pt idx="6">
                  <c:v> '14</c:v>
                </c:pt>
                <c:pt idx="7">
                  <c:v> '15</c:v>
                </c:pt>
                <c:pt idx="8">
                  <c:v> '16</c:v>
                </c:pt>
                <c:pt idx="9">
                  <c:v> '17</c:v>
                </c:pt>
                <c:pt idx="10">
                  <c:v> '18</c:v>
                </c:pt>
                <c:pt idx="11">
                  <c:v> '19</c:v>
                </c:pt>
                <c:pt idx="12">
                  <c:v> '20</c:v>
                </c:pt>
                <c:pt idx="13">
                  <c:v> '21</c:v>
                </c:pt>
                <c:pt idx="14">
                  <c:v> '22</c:v>
                </c:pt>
                <c:pt idx="15">
                  <c:v> '23</c:v>
                </c:pt>
                <c:pt idx="16">
                  <c:v> '24</c:v>
                </c:pt>
              </c:strCache>
              <c:extLst/>
            </c:strRef>
          </c:cat>
          <c:val>
            <c:numRef>
              <c:f>Sheet1!$B$2:$B$25</c:f>
              <c:numCache>
                <c:formatCode>General</c:formatCode>
                <c:ptCount val="17"/>
                <c:pt idx="0">
                  <c:v>4.9000000000000004</c:v>
                </c:pt>
                <c:pt idx="1">
                  <c:v>3.4000000000000004</c:v>
                </c:pt>
                <c:pt idx="2">
                  <c:v>1.5</c:v>
                </c:pt>
                <c:pt idx="3">
                  <c:v>1.9</c:v>
                </c:pt>
                <c:pt idx="4">
                  <c:v>1.5</c:v>
                </c:pt>
                <c:pt idx="5">
                  <c:v>1.2</c:v>
                </c:pt>
                <c:pt idx="6" formatCode="0.0">
                  <c:v>1.24</c:v>
                </c:pt>
                <c:pt idx="7" formatCode="0.0">
                  <c:v>1.05</c:v>
                </c:pt>
                <c:pt idx="8" formatCode="0.0">
                  <c:v>0.82687635117462632</c:v>
                </c:pt>
                <c:pt idx="9" formatCode="0.0">
                  <c:v>0.1</c:v>
                </c:pt>
                <c:pt idx="10" formatCode="0.0">
                  <c:v>0.60499999999999998</c:v>
                </c:pt>
                <c:pt idx="11" formatCode="0.0">
                  <c:v>-5.4999999999999993E-2</c:v>
                </c:pt>
                <c:pt idx="12" formatCode="0.0">
                  <c:v>0.125</c:v>
                </c:pt>
                <c:pt idx="13" formatCode="0.0">
                  <c:v>0.13500000000000001</c:v>
                </c:pt>
                <c:pt idx="14" formatCode="0.0">
                  <c:v>0.185</c:v>
                </c:pt>
                <c:pt idx="15" formatCode="0.0">
                  <c:v>0.22499999999999998</c:v>
                </c:pt>
                <c:pt idx="16" formatCode="0.0">
                  <c:v>0.27999999999999997</c:v>
                </c:pt>
              </c:numCache>
              <c:extLst/>
            </c:numRef>
          </c:val>
          <c:smooth val="1"/>
          <c:extLst>
            <c:ext xmlns:c16="http://schemas.microsoft.com/office/drawing/2014/chart" uri="{C3380CC4-5D6E-409C-BE32-E72D297353CC}">
              <c16:uniqueId val="{00000000-633B-474C-834B-84F1AC3E3E86}"/>
            </c:ext>
          </c:extLst>
        </c:ser>
        <c:dLbls>
          <c:showLegendKey val="0"/>
          <c:showVal val="0"/>
          <c:showCatName val="0"/>
          <c:showSerName val="0"/>
          <c:showPercent val="0"/>
          <c:showBubbleSize val="0"/>
        </c:dLbls>
        <c:marker val="1"/>
        <c:smooth val="0"/>
        <c:axId val="249456832"/>
        <c:axId val="249457224"/>
      </c:lineChart>
      <c:dateAx>
        <c:axId val="249456832"/>
        <c:scaling>
          <c:orientation val="minMax"/>
        </c:scaling>
        <c:delete val="0"/>
        <c:axPos val="b"/>
        <c:majorGridlines>
          <c:spPr>
            <a:ln w="3171">
              <a:solidFill>
                <a:srgbClr val="000000"/>
              </a:solidFill>
              <a:prstDash val="sysDash"/>
            </a:ln>
          </c:spPr>
        </c:majorGridlines>
        <c:numFmt formatCode="General" sourceLinked="1"/>
        <c:majorTickMark val="out"/>
        <c:minorTickMark val="none"/>
        <c:tickLblPos val="low"/>
        <c:spPr>
          <a:ln w="3171">
            <a:solidFill>
              <a:srgbClr val="000000"/>
            </a:solidFill>
            <a:prstDash val="solid"/>
          </a:ln>
        </c:spPr>
        <c:txPr>
          <a:bodyPr rot="0" vert="horz" anchor="b" anchorCtr="1"/>
          <a:lstStyle/>
          <a:p>
            <a:pPr>
              <a:defRPr sz="799" b="0" i="0" u="none" strike="noStrike" baseline="0">
                <a:solidFill>
                  <a:srgbClr val="000000"/>
                </a:solidFill>
                <a:latin typeface="Garamond"/>
                <a:ea typeface="Garamond"/>
                <a:cs typeface="Garamond"/>
              </a:defRPr>
            </a:pPr>
            <a:endParaRPr lang="et-EE"/>
          </a:p>
        </c:txPr>
        <c:crossAx val="249457224"/>
        <c:crosses val="autoZero"/>
        <c:auto val="0"/>
        <c:lblOffset val="100"/>
        <c:baseTimeUnit val="days"/>
        <c:majorUnit val="2"/>
        <c:minorUnit val="5"/>
      </c:dateAx>
      <c:valAx>
        <c:axId val="249457224"/>
        <c:scaling>
          <c:orientation val="minMax"/>
          <c:max val="6"/>
          <c:min val="-1"/>
        </c:scaling>
        <c:delete val="0"/>
        <c:axPos val="l"/>
        <c:majorGridlines>
          <c:spPr>
            <a:ln w="3171">
              <a:solidFill>
                <a:srgbClr val="000000"/>
              </a:solidFill>
              <a:prstDash val="sysDash"/>
            </a:ln>
          </c:spPr>
        </c:majorGridlines>
        <c:minorGridlines>
          <c:spPr>
            <a:ln w="3171">
              <a:solidFill>
                <a:srgbClr val="000000"/>
              </a:solidFill>
              <a:prstDash val="sysDash"/>
            </a:ln>
          </c:spPr>
        </c:minorGridlines>
        <c:numFmt formatCode="0" sourceLinked="0"/>
        <c:majorTickMark val="in"/>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Garamond"/>
                <a:ea typeface="Garamond"/>
                <a:cs typeface="Garamond"/>
              </a:defRPr>
            </a:pPr>
            <a:endParaRPr lang="et-EE"/>
          </a:p>
        </c:txPr>
        <c:crossAx val="249456832"/>
        <c:crosses val="autoZero"/>
        <c:crossBetween val="between"/>
        <c:majorUnit val="1"/>
        <c:minorUnit val="1"/>
      </c:valAx>
      <c:spPr>
        <a:noFill/>
        <a:ln w="3171">
          <a:solidFill>
            <a:srgbClr val="000000"/>
          </a:solidFill>
          <a:prstDash val="solid"/>
        </a:ln>
      </c:spPr>
    </c:plotArea>
    <c:legend>
      <c:legendPos val="r"/>
      <c:layout>
        <c:manualLayout>
          <c:xMode val="edge"/>
          <c:yMode val="edge"/>
          <c:x val="0"/>
          <c:y val="0.87428571428572188"/>
          <c:w val="1"/>
          <c:h val="0.12571428571428594"/>
        </c:manualLayout>
      </c:layout>
      <c:overlay val="0"/>
      <c:spPr>
        <a:noFill/>
        <a:ln w="3171">
          <a:noFill/>
          <a:prstDash val="solid"/>
        </a:ln>
      </c:spPr>
      <c:txPr>
        <a:bodyPr/>
        <a:lstStyle/>
        <a:p>
          <a:pPr>
            <a:defRPr sz="823" b="0" i="0" u="none" strike="noStrike" baseline="0">
              <a:solidFill>
                <a:srgbClr val="000000"/>
              </a:solidFill>
              <a:latin typeface="Garamond"/>
              <a:ea typeface="Garamond"/>
              <a:cs typeface="Garamond"/>
            </a:defRPr>
          </a:pPr>
          <a:endParaRPr lang="et-EE"/>
        </a:p>
      </c:txPr>
    </c:legend>
    <c:plotVisOnly val="1"/>
    <c:dispBlanksAs val="gap"/>
    <c:showDLblsOverMax val="0"/>
  </c:chart>
  <c:spPr>
    <a:noFill/>
    <a:ln>
      <a:noFill/>
    </a:ln>
  </c:spPr>
  <c:txPr>
    <a:bodyPr/>
    <a:lstStyle/>
    <a:p>
      <a:pPr>
        <a:defRPr sz="874" b="0" i="0" u="none" strike="noStrike" baseline="0">
          <a:solidFill>
            <a:srgbClr val="000000"/>
          </a:solidFill>
          <a:latin typeface="Garamond"/>
          <a:ea typeface="Garamond"/>
          <a:cs typeface="Garamond"/>
        </a:defRPr>
      </a:pPr>
      <a:endParaRPr lang="et-E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742710120069533E-2"/>
          <c:y val="9.2307692307694728E-2"/>
          <c:w val="0.92109777015438365"/>
          <c:h val="0.68123109434962215"/>
        </c:manualLayout>
      </c:layout>
      <c:lineChart>
        <c:grouping val="standard"/>
        <c:varyColors val="0"/>
        <c:ser>
          <c:idx val="0"/>
          <c:order val="0"/>
          <c:tx>
            <c:strRef>
              <c:f>Sheet1!$A$2</c:f>
              <c:strCache>
                <c:ptCount val="1"/>
                <c:pt idx="0">
                  <c:v>Output gap (% of GDP)</c:v>
                </c:pt>
              </c:strCache>
            </c:strRef>
          </c:tx>
          <c:marker>
            <c:symbol val="diamond"/>
            <c:size val="7"/>
          </c:marker>
          <c:cat>
            <c:strRef>
              <c:f>Sheet1!$B$1:$K$1</c:f>
              <c:strCache>
                <c:ptCount val="10"/>
                <c:pt idx="0">
                  <c:v> '15</c:v>
                </c:pt>
                <c:pt idx="1">
                  <c:v> '16</c:v>
                </c:pt>
                <c:pt idx="2">
                  <c:v> '17</c:v>
                </c:pt>
                <c:pt idx="3">
                  <c:v> '18</c:v>
                </c:pt>
                <c:pt idx="4">
                  <c:v> '19</c:v>
                </c:pt>
                <c:pt idx="5">
                  <c:v> '20</c:v>
                </c:pt>
                <c:pt idx="6">
                  <c:v> '21</c:v>
                </c:pt>
                <c:pt idx="7">
                  <c:v> '22</c:v>
                </c:pt>
                <c:pt idx="8">
                  <c:v> '23</c:v>
                </c:pt>
                <c:pt idx="9">
                  <c:v> '24</c:v>
                </c:pt>
              </c:strCache>
            </c:strRef>
          </c:cat>
          <c:val>
            <c:numRef>
              <c:f>Sheet1!$B$2:$K$2</c:f>
              <c:numCache>
                <c:formatCode>0.0</c:formatCode>
                <c:ptCount val="10"/>
                <c:pt idx="0">
                  <c:v>0.26584000000000002</c:v>
                </c:pt>
                <c:pt idx="1">
                  <c:v>0.60033999999999998</c:v>
                </c:pt>
                <c:pt idx="2">
                  <c:v>2.7641200000000001</c:v>
                </c:pt>
                <c:pt idx="3">
                  <c:v>3.7205599999999999</c:v>
                </c:pt>
                <c:pt idx="4">
                  <c:v>4.9760200000000001</c:v>
                </c:pt>
                <c:pt idx="5">
                  <c:v>-2.9484900000000001</c:v>
                </c:pt>
                <c:pt idx="6">
                  <c:v>-1.7136800000000001</c:v>
                </c:pt>
                <c:pt idx="7">
                  <c:v>-1.0659700000000001</c:v>
                </c:pt>
                <c:pt idx="8">
                  <c:v>-0.85745000000000005</c:v>
                </c:pt>
                <c:pt idx="9">
                  <c:v>-1.2299899999999999</c:v>
                </c:pt>
              </c:numCache>
            </c:numRef>
          </c:val>
          <c:smooth val="1"/>
          <c:extLst>
            <c:ext xmlns:c16="http://schemas.microsoft.com/office/drawing/2014/chart" uri="{C3380CC4-5D6E-409C-BE32-E72D297353CC}">
              <c16:uniqueId val="{00000000-B468-48E5-8DF8-6AD18EB45F11}"/>
            </c:ext>
          </c:extLst>
        </c:ser>
        <c:ser>
          <c:idx val="1"/>
          <c:order val="1"/>
          <c:tx>
            <c:strRef>
              <c:f>Sheet1!$A$3</c:f>
              <c:strCache>
                <c:ptCount val="1"/>
                <c:pt idx="0">
                  <c:v>General government’s structural position (% of GDP)</c:v>
                </c:pt>
              </c:strCache>
            </c:strRef>
          </c:tx>
          <c:marker>
            <c:symbol val="diamond"/>
            <c:size val="7"/>
          </c:marker>
          <c:cat>
            <c:strRef>
              <c:f>Sheet1!$B$1:$K$1</c:f>
              <c:strCache>
                <c:ptCount val="10"/>
                <c:pt idx="0">
                  <c:v> '15</c:v>
                </c:pt>
                <c:pt idx="1">
                  <c:v> '16</c:v>
                </c:pt>
                <c:pt idx="2">
                  <c:v> '17</c:v>
                </c:pt>
                <c:pt idx="3">
                  <c:v> '18</c:v>
                </c:pt>
                <c:pt idx="4">
                  <c:v> '19</c:v>
                </c:pt>
                <c:pt idx="5">
                  <c:v> '20</c:v>
                </c:pt>
                <c:pt idx="6">
                  <c:v> '21</c:v>
                </c:pt>
                <c:pt idx="7">
                  <c:v> '22</c:v>
                </c:pt>
                <c:pt idx="8">
                  <c:v> '23</c:v>
                </c:pt>
                <c:pt idx="9">
                  <c:v> '24</c:v>
                </c:pt>
              </c:strCache>
            </c:strRef>
          </c:cat>
          <c:val>
            <c:numRef>
              <c:f>Sheet1!$B$3:$K$3</c:f>
              <c:numCache>
                <c:formatCode>0.0</c:formatCode>
                <c:ptCount val="10"/>
                <c:pt idx="0">
                  <c:v>0.59609287942169098</c:v>
                </c:pt>
                <c:pt idx="1">
                  <c:v>-0.41301020970799407</c:v>
                </c:pt>
                <c:pt idx="2">
                  <c:v>-1.7126624633468388</c:v>
                </c:pt>
                <c:pt idx="3">
                  <c:v>-2.1960458620462306</c:v>
                </c:pt>
                <c:pt idx="4">
                  <c:v>-2.265743950538019</c:v>
                </c:pt>
                <c:pt idx="5">
                  <c:v>-5.6927615179986848</c:v>
                </c:pt>
                <c:pt idx="6">
                  <c:v>-6.6167316238146148</c:v>
                </c:pt>
                <c:pt idx="7">
                  <c:v>-4.9059330599254718</c:v>
                </c:pt>
                <c:pt idx="8">
                  <c:v>-3.3255370192363376</c:v>
                </c:pt>
                <c:pt idx="9">
                  <c:v>-1.342311825114018</c:v>
                </c:pt>
              </c:numCache>
            </c:numRef>
          </c:val>
          <c:smooth val="1"/>
          <c:extLst>
            <c:ext xmlns:c16="http://schemas.microsoft.com/office/drawing/2014/chart" uri="{C3380CC4-5D6E-409C-BE32-E72D297353CC}">
              <c16:uniqueId val="{00000001-B468-48E5-8DF8-6AD18EB45F11}"/>
            </c:ext>
          </c:extLst>
        </c:ser>
        <c:dLbls>
          <c:showLegendKey val="0"/>
          <c:showVal val="0"/>
          <c:showCatName val="0"/>
          <c:showSerName val="0"/>
          <c:showPercent val="0"/>
          <c:showBubbleSize val="0"/>
        </c:dLbls>
        <c:marker val="1"/>
        <c:smooth val="0"/>
        <c:axId val="251558696"/>
        <c:axId val="251559088"/>
      </c:lineChart>
      <c:catAx>
        <c:axId val="251558696"/>
        <c:scaling>
          <c:orientation val="minMax"/>
        </c:scaling>
        <c:delete val="0"/>
        <c:axPos val="b"/>
        <c:numFmt formatCode="General" sourceLinked="1"/>
        <c:majorTickMark val="cross"/>
        <c:minorTickMark val="none"/>
        <c:tickLblPos val="low"/>
        <c:spPr>
          <a:ln w="3073">
            <a:solidFill>
              <a:srgbClr val="000000"/>
            </a:solidFill>
            <a:prstDash val="solid"/>
          </a:ln>
        </c:spPr>
        <c:txPr>
          <a:bodyPr rot="0" vert="horz"/>
          <a:lstStyle/>
          <a:p>
            <a:pPr>
              <a:defRPr sz="825" b="0" i="0" u="none" strike="noStrike" baseline="0">
                <a:solidFill>
                  <a:srgbClr val="000000"/>
                </a:solidFill>
                <a:latin typeface="+mj-lt"/>
                <a:ea typeface="Garamond"/>
                <a:cs typeface="Garamond"/>
              </a:defRPr>
            </a:pPr>
            <a:endParaRPr lang="et-EE"/>
          </a:p>
        </c:txPr>
        <c:crossAx val="251559088"/>
        <c:crosses val="autoZero"/>
        <c:auto val="1"/>
        <c:lblAlgn val="ctr"/>
        <c:lblOffset val="100"/>
        <c:noMultiLvlLbl val="0"/>
      </c:catAx>
      <c:valAx>
        <c:axId val="251559088"/>
        <c:scaling>
          <c:orientation val="minMax"/>
        </c:scaling>
        <c:delete val="0"/>
        <c:axPos val="l"/>
        <c:majorGridlines>
          <c:spPr>
            <a:ln w="3073">
              <a:solidFill>
                <a:srgbClr val="000000"/>
              </a:solidFill>
              <a:prstDash val="sysDash"/>
            </a:ln>
          </c:spPr>
        </c:majorGridlines>
        <c:numFmt formatCode="0.0" sourceLinked="1"/>
        <c:majorTickMark val="in"/>
        <c:minorTickMark val="none"/>
        <c:tickLblPos val="nextTo"/>
        <c:spPr>
          <a:ln w="3073">
            <a:solidFill>
              <a:srgbClr val="000000"/>
            </a:solidFill>
            <a:prstDash val="solid"/>
          </a:ln>
        </c:spPr>
        <c:txPr>
          <a:bodyPr rot="0" vert="horz"/>
          <a:lstStyle/>
          <a:p>
            <a:pPr>
              <a:defRPr sz="825" b="0" i="0" u="none" strike="noStrike" baseline="0">
                <a:solidFill>
                  <a:srgbClr val="000000"/>
                </a:solidFill>
                <a:latin typeface="+mj-lt"/>
                <a:ea typeface="Garamond"/>
                <a:cs typeface="Garamond"/>
              </a:defRPr>
            </a:pPr>
            <a:endParaRPr lang="et-EE"/>
          </a:p>
        </c:txPr>
        <c:crossAx val="251558696"/>
        <c:crosses val="autoZero"/>
        <c:crossBetween val="between"/>
      </c:valAx>
      <c:spPr>
        <a:solidFill>
          <a:srgbClr val="FFFFFF"/>
        </a:solidFill>
        <a:ln w="3073">
          <a:solidFill>
            <a:srgbClr val="000000"/>
          </a:solidFill>
          <a:prstDash val="solid"/>
        </a:ln>
      </c:spPr>
    </c:plotArea>
    <c:legend>
      <c:legendPos val="b"/>
      <c:overlay val="0"/>
    </c:legend>
    <c:plotVisOnly val="1"/>
    <c:dispBlanksAs val="gap"/>
    <c:showDLblsOverMax val="0"/>
  </c:chart>
  <c:spPr>
    <a:noFill/>
    <a:ln>
      <a:noFill/>
    </a:ln>
  </c:spPr>
  <c:txPr>
    <a:bodyPr/>
    <a:lstStyle/>
    <a:p>
      <a:pPr>
        <a:defRPr sz="970" b="0" i="0" u="none" strike="noStrike" baseline="0">
          <a:solidFill>
            <a:srgbClr val="000000"/>
          </a:solidFill>
          <a:latin typeface="Garamond"/>
          <a:ea typeface="Garamond"/>
          <a:cs typeface="Garamond"/>
        </a:defRPr>
      </a:pPr>
      <a:endParaRPr lang="et-EE"/>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4566252889886419E-2"/>
          <c:y val="7.4043073382950422E-2"/>
          <c:w val="0.92109777015438365"/>
          <c:h val="0.69100927986435945"/>
        </c:manualLayout>
      </c:layout>
      <c:barChart>
        <c:barDir val="col"/>
        <c:grouping val="stacked"/>
        <c:varyColors val="0"/>
        <c:ser>
          <c:idx val="0"/>
          <c:order val="0"/>
          <c:tx>
            <c:strRef>
              <c:f>Sheet1!$B$1</c:f>
              <c:strCache>
                <c:ptCount val="1"/>
                <c:pt idx="0">
                  <c:v>Revenue</c:v>
                </c:pt>
              </c:strCache>
            </c:strRef>
          </c:tx>
          <c:spPr>
            <a:solidFill>
              <a:schemeClr val="accent1"/>
            </a:solidFill>
            <a:ln w="3000">
              <a:noFill/>
              <a:prstDash val="solid"/>
            </a:ln>
          </c:spPr>
          <c:invertIfNegative val="0"/>
          <c:cat>
            <c:numRef>
              <c:f>Sheet1!$A$2:$A$25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Sheet1!$B$2:$B$25</c:f>
              <c:numCache>
                <c:formatCode>General</c:formatCode>
                <c:ptCount val="24"/>
                <c:pt idx="0">
                  <c:v>1227.0999999999999</c:v>
                </c:pt>
                <c:pt idx="1">
                  <c:v>1531.9</c:v>
                </c:pt>
                <c:pt idx="2">
                  <c:v>1719.5</c:v>
                </c:pt>
                <c:pt idx="3">
                  <c:v>1753.4</c:v>
                </c:pt>
                <c:pt idx="4">
                  <c:v>1975.7</c:v>
                </c:pt>
                <c:pt idx="5">
                  <c:v>2134.8000000000002</c:v>
                </c:pt>
                <c:pt idx="6">
                  <c:v>2439.4</c:v>
                </c:pt>
                <c:pt idx="7">
                  <c:v>2781.4</c:v>
                </c:pt>
                <c:pt idx="8">
                  <c:v>3087.1</c:v>
                </c:pt>
                <c:pt idx="9">
                  <c:v>3388.2</c:v>
                </c:pt>
                <c:pt idx="10">
                  <c:v>4258.8</c:v>
                </c:pt>
                <c:pt idx="11">
                  <c:v>5180.8</c:v>
                </c:pt>
                <c:pt idx="12">
                  <c:v>5230.7</c:v>
                </c:pt>
                <c:pt idx="13">
                  <c:v>5263.8</c:v>
                </c:pt>
                <c:pt idx="14">
                  <c:v>4964.5</c:v>
                </c:pt>
                <c:pt idx="15">
                  <c:v>5343.2</c:v>
                </c:pt>
                <c:pt idx="16">
                  <c:v>5852.6</c:v>
                </c:pt>
                <c:pt idx="17">
                  <c:v>6168</c:v>
                </c:pt>
                <c:pt idx="18">
                  <c:v>6572.5</c:v>
                </c:pt>
                <c:pt idx="19">
                  <c:v>7042.5</c:v>
                </c:pt>
                <c:pt idx="20">
                  <c:v>7284.2</c:v>
                </c:pt>
                <c:pt idx="21">
                  <c:v>7820.6</c:v>
                </c:pt>
                <c:pt idx="22">
                  <c:v>8582.1</c:v>
                </c:pt>
                <c:pt idx="23">
                  <c:v>9381.2000000000007</c:v>
                </c:pt>
              </c:numCache>
            </c:numRef>
          </c:val>
          <c:extLst>
            <c:ext xmlns:c16="http://schemas.microsoft.com/office/drawing/2014/chart" uri="{C3380CC4-5D6E-409C-BE32-E72D297353CC}">
              <c16:uniqueId val="{00000000-6EB6-4AF6-925D-5C57FFAF4B50}"/>
            </c:ext>
          </c:extLst>
        </c:ser>
        <c:ser>
          <c:idx val="1"/>
          <c:order val="1"/>
          <c:tx>
            <c:strRef>
              <c:f>Sheet1!$C$1</c:f>
              <c:strCache>
                <c:ptCount val="1"/>
                <c:pt idx="0">
                  <c:v>Expenditure</c:v>
                </c:pt>
              </c:strCache>
            </c:strRef>
          </c:tx>
          <c:spPr>
            <a:solidFill>
              <a:schemeClr val="accent2"/>
            </a:solidFill>
            <a:ln w="3000">
              <a:noFill/>
              <a:prstDash val="solid"/>
            </a:ln>
          </c:spPr>
          <c:invertIfNegative val="0"/>
          <c:cat>
            <c:numRef>
              <c:f>Sheet1!$A$2:$A$25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Sheet1!$C$2:$C$25</c:f>
              <c:numCache>
                <c:formatCode>General</c:formatCode>
                <c:ptCount val="24"/>
                <c:pt idx="0">
                  <c:v>-1234.7</c:v>
                </c:pt>
                <c:pt idx="1">
                  <c:v>-1456</c:v>
                </c:pt>
                <c:pt idx="2">
                  <c:v>-1743.6</c:v>
                </c:pt>
                <c:pt idx="3">
                  <c:v>-1904.4</c:v>
                </c:pt>
                <c:pt idx="4">
                  <c:v>-1956.6</c:v>
                </c:pt>
                <c:pt idx="5">
                  <c:v>-2081</c:v>
                </c:pt>
                <c:pt idx="6">
                  <c:v>-2394.1</c:v>
                </c:pt>
                <c:pt idx="7">
                  <c:v>-2642.8</c:v>
                </c:pt>
                <c:pt idx="8">
                  <c:v>-2822.2</c:v>
                </c:pt>
                <c:pt idx="9">
                  <c:v>-3274.8</c:v>
                </c:pt>
                <c:pt idx="10">
                  <c:v>-3921.4</c:v>
                </c:pt>
                <c:pt idx="11">
                  <c:v>-4760.7</c:v>
                </c:pt>
                <c:pt idx="12">
                  <c:v>-5604.2</c:v>
                </c:pt>
                <c:pt idx="13">
                  <c:v>-5413.2</c:v>
                </c:pt>
                <c:pt idx="14">
                  <c:v>-5051.5</c:v>
                </c:pt>
                <c:pt idx="15">
                  <c:v>-5333.8</c:v>
                </c:pt>
                <c:pt idx="16">
                  <c:v>-5997.3</c:v>
                </c:pt>
                <c:pt idx="17">
                  <c:v>-6107.3</c:v>
                </c:pt>
                <c:pt idx="18">
                  <c:v>-6491.8</c:v>
                </c:pt>
                <c:pt idx="19">
                  <c:v>-7087.4</c:v>
                </c:pt>
                <c:pt idx="20">
                  <c:v>-7409.5</c:v>
                </c:pt>
                <c:pt idx="21">
                  <c:v>-7989.8</c:v>
                </c:pt>
                <c:pt idx="22">
                  <c:v>-8837.9</c:v>
                </c:pt>
                <c:pt idx="23">
                  <c:v>-9407.5</c:v>
                </c:pt>
              </c:numCache>
            </c:numRef>
          </c:val>
          <c:extLst>
            <c:ext xmlns:c16="http://schemas.microsoft.com/office/drawing/2014/chart" uri="{C3380CC4-5D6E-409C-BE32-E72D297353CC}">
              <c16:uniqueId val="{00000001-6EB6-4AF6-925D-5C57FFAF4B50}"/>
            </c:ext>
          </c:extLst>
        </c:ser>
        <c:ser>
          <c:idx val="2"/>
          <c:order val="2"/>
          <c:spPr>
            <a:solidFill>
              <a:srgbClr val="FFFFCC"/>
            </a:solidFill>
            <a:ln w="3000">
              <a:solidFill>
                <a:srgbClr val="000000"/>
              </a:solidFill>
              <a:prstDash val="solid"/>
            </a:ln>
          </c:spPr>
          <c:invertIfNegative val="0"/>
          <c:cat>
            <c:numRef>
              <c:f>Sheet1!$A$2:$A$25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Lit>
              <c:formatCode>General</c:formatCode>
              <c:ptCount val="1"/>
              <c:pt idx="0">
                <c:v>0</c:v>
              </c:pt>
            </c:numLit>
          </c:val>
          <c:extLst>
            <c:ext xmlns:c16="http://schemas.microsoft.com/office/drawing/2014/chart" uri="{C3380CC4-5D6E-409C-BE32-E72D297353CC}">
              <c16:uniqueId val="{00000002-6EB6-4AF6-925D-5C57FFAF4B50}"/>
            </c:ext>
          </c:extLst>
        </c:ser>
        <c:dLbls>
          <c:showLegendKey val="0"/>
          <c:showVal val="0"/>
          <c:showCatName val="0"/>
          <c:showSerName val="0"/>
          <c:showPercent val="0"/>
          <c:showBubbleSize val="0"/>
        </c:dLbls>
        <c:gapWidth val="50"/>
        <c:overlap val="100"/>
        <c:axId val="153080280"/>
        <c:axId val="153079888"/>
      </c:barChart>
      <c:lineChart>
        <c:grouping val="standard"/>
        <c:varyColors val="0"/>
        <c:ser>
          <c:idx val="4"/>
          <c:order val="3"/>
          <c:tx>
            <c:strRef>
              <c:f>Sheet1!$D$1</c:f>
              <c:strCache>
                <c:ptCount val="1"/>
                <c:pt idx="0">
                  <c:v>Budgetary position (right scale)</c:v>
                </c:pt>
              </c:strCache>
            </c:strRef>
          </c:tx>
          <c:spPr>
            <a:ln w="24021">
              <a:solidFill>
                <a:srgbClr val="FF0000"/>
              </a:solidFill>
              <a:prstDash val="solid"/>
            </a:ln>
          </c:spPr>
          <c:marker>
            <c:symbol val="circle"/>
            <c:size val="2"/>
            <c:spPr>
              <a:solidFill>
                <a:srgbClr val="FFFFFF"/>
              </a:solidFill>
              <a:ln>
                <a:solidFill>
                  <a:srgbClr val="FF0000"/>
                </a:solidFill>
                <a:prstDash val="solid"/>
              </a:ln>
            </c:spPr>
          </c:marker>
          <c:cat>
            <c:numRef>
              <c:f>Sheet1!$A$2:$A$19</c:f>
              <c:numCache>
                <c:formatCode>General</c:formatCode>
                <c:ptCount val="18"/>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numCache>
            </c:numRef>
          </c:cat>
          <c:val>
            <c:numRef>
              <c:f>Sheet1!$D$2:$D$25</c:f>
              <c:numCache>
                <c:formatCode>General</c:formatCode>
                <c:ptCount val="24"/>
                <c:pt idx="0">
                  <c:v>-0.20892697516463155</c:v>
                </c:pt>
                <c:pt idx="1">
                  <c:v>1.6939362921362457</c:v>
                </c:pt>
                <c:pt idx="2">
                  <c:v>-0.47890702590607237</c:v>
                </c:pt>
                <c:pt idx="3">
                  <c:v>-2.8179647492204989</c:v>
                </c:pt>
                <c:pt idx="4">
                  <c:v>0.30952370071592894</c:v>
                </c:pt>
                <c:pt idx="5">
                  <c:v>0.77117498140938201</c:v>
                </c:pt>
                <c:pt idx="6">
                  <c:v>0.582723506109183</c:v>
                </c:pt>
                <c:pt idx="7">
                  <c:v>1.5914797913241585</c:v>
                </c:pt>
                <c:pt idx="8">
                  <c:v>2.7287737916574528</c:v>
                </c:pt>
                <c:pt idx="9">
                  <c:v>1.0070869078701945</c:v>
                </c:pt>
                <c:pt idx="10">
                  <c:v>2.4952473451278228</c:v>
                </c:pt>
                <c:pt idx="11">
                  <c:v>2.5858040539240066</c:v>
                </c:pt>
                <c:pt idx="12">
                  <c:v>-2.2612694860130218</c:v>
                </c:pt>
                <c:pt idx="13">
                  <c:v>-1.0561390723930502</c:v>
                </c:pt>
                <c:pt idx="14">
                  <c:v>-0.58543670479400589</c:v>
                </c:pt>
                <c:pt idx="15">
                  <c:v>5.5863201004798531E-2</c:v>
                </c:pt>
                <c:pt idx="16">
                  <c:v>-0.80162931407382709</c:v>
                </c:pt>
                <c:pt idx="17">
                  <c:v>0.31891319594713879</c:v>
                </c:pt>
                <c:pt idx="18">
                  <c:v>0.39990109806597623</c:v>
                </c:pt>
                <c:pt idx="19">
                  <c:v>-0.21605011785317224</c:v>
                </c:pt>
                <c:pt idx="20">
                  <c:v>-0.571324663424571</c:v>
                </c:pt>
                <c:pt idx="21">
                  <c:v>-0.70920356774662818</c:v>
                </c:pt>
                <c:pt idx="22">
                  <c:v>-0.98621249486508022</c:v>
                </c:pt>
                <c:pt idx="23">
                  <c:v>-9.355306612703955E-2</c:v>
                </c:pt>
              </c:numCache>
            </c:numRef>
          </c:val>
          <c:smooth val="0"/>
          <c:extLst>
            <c:ext xmlns:c16="http://schemas.microsoft.com/office/drawing/2014/chart" uri="{C3380CC4-5D6E-409C-BE32-E72D297353CC}">
              <c16:uniqueId val="{00000003-6EB6-4AF6-925D-5C57FFAF4B50}"/>
            </c:ext>
          </c:extLst>
        </c:ser>
        <c:dLbls>
          <c:showLegendKey val="0"/>
          <c:showVal val="0"/>
          <c:showCatName val="0"/>
          <c:showSerName val="0"/>
          <c:showPercent val="0"/>
          <c:showBubbleSize val="0"/>
        </c:dLbls>
        <c:marker val="1"/>
        <c:smooth val="0"/>
        <c:axId val="153080672"/>
        <c:axId val="420509552"/>
      </c:lineChart>
      <c:catAx>
        <c:axId val="153080280"/>
        <c:scaling>
          <c:orientation val="minMax"/>
        </c:scaling>
        <c:delete val="0"/>
        <c:axPos val="b"/>
        <c:majorGridlines>
          <c:spPr>
            <a:ln w="3000">
              <a:solidFill>
                <a:srgbClr val="000000"/>
              </a:solidFill>
              <a:prstDash val="dash"/>
            </a:ln>
          </c:spPr>
        </c:majorGridlines>
        <c:numFmt formatCode="General" sourceLinked="1"/>
        <c:majorTickMark val="cross"/>
        <c:minorTickMark val="none"/>
        <c:tickLblPos val="low"/>
        <c:spPr>
          <a:ln w="3000">
            <a:solidFill>
              <a:srgbClr val="000000"/>
            </a:solidFill>
            <a:prstDash val="solid"/>
          </a:ln>
        </c:spPr>
        <c:txPr>
          <a:bodyPr rot="0" vert="horz"/>
          <a:lstStyle/>
          <a:p>
            <a:pPr>
              <a:defRPr sz="815" b="0" i="0" u="none" strike="noStrike" baseline="0">
                <a:solidFill>
                  <a:srgbClr val="000000"/>
                </a:solidFill>
                <a:latin typeface="Garamond"/>
                <a:ea typeface="Garamond"/>
                <a:cs typeface="Garamond"/>
              </a:defRPr>
            </a:pPr>
            <a:endParaRPr lang="et-EE"/>
          </a:p>
        </c:txPr>
        <c:crossAx val="153079888"/>
        <c:crosses val="autoZero"/>
        <c:auto val="1"/>
        <c:lblAlgn val="ctr"/>
        <c:lblOffset val="100"/>
        <c:tickLblSkip val="2"/>
        <c:tickMarkSkip val="5"/>
        <c:noMultiLvlLbl val="0"/>
      </c:catAx>
      <c:valAx>
        <c:axId val="153079888"/>
        <c:scaling>
          <c:orientation val="minMax"/>
        </c:scaling>
        <c:delete val="0"/>
        <c:axPos val="l"/>
        <c:majorGridlines>
          <c:spPr>
            <a:ln w="3000">
              <a:solidFill>
                <a:srgbClr val="000000"/>
              </a:solidFill>
              <a:prstDash val="dash"/>
            </a:ln>
          </c:spPr>
        </c:majorGridlines>
        <c:title>
          <c:tx>
            <c:rich>
              <a:bodyPr rot="0" vert="horz"/>
              <a:lstStyle/>
              <a:p>
                <a:pPr algn="ctr">
                  <a:defRPr sz="735" b="0" i="1" u="none" strike="noStrike" baseline="0">
                    <a:solidFill>
                      <a:srgbClr val="000000"/>
                    </a:solidFill>
                    <a:latin typeface="Garamond"/>
                    <a:ea typeface="Garamond"/>
                    <a:cs typeface="Garamond"/>
                  </a:defRPr>
                </a:pPr>
                <a:r>
                  <a:rPr lang="et-EE"/>
                  <a:t>million euros</a:t>
                </a:r>
              </a:p>
            </c:rich>
          </c:tx>
          <c:layout>
            <c:manualLayout>
              <c:xMode val="edge"/>
              <c:yMode val="edge"/>
              <c:x val="6.8609181626437454E-3"/>
              <c:y val="0"/>
            </c:manualLayout>
          </c:layout>
          <c:overlay val="0"/>
          <c:spPr>
            <a:noFill/>
            <a:ln w="24021">
              <a:noFill/>
            </a:ln>
          </c:spPr>
        </c:title>
        <c:numFmt formatCode="General" sourceLinked="1"/>
        <c:majorTickMark val="in"/>
        <c:minorTickMark val="none"/>
        <c:tickLblPos val="nextTo"/>
        <c:spPr>
          <a:ln w="3000">
            <a:solidFill>
              <a:srgbClr val="000000"/>
            </a:solidFill>
            <a:prstDash val="solid"/>
          </a:ln>
        </c:spPr>
        <c:txPr>
          <a:bodyPr rot="0" vert="horz"/>
          <a:lstStyle/>
          <a:p>
            <a:pPr>
              <a:defRPr sz="815" b="0" i="0" u="none" strike="noStrike" baseline="0">
                <a:solidFill>
                  <a:srgbClr val="000000"/>
                </a:solidFill>
                <a:latin typeface="Garamond"/>
                <a:ea typeface="Garamond"/>
                <a:cs typeface="Garamond"/>
              </a:defRPr>
            </a:pPr>
            <a:endParaRPr lang="et-EE"/>
          </a:p>
        </c:txPr>
        <c:crossAx val="153080280"/>
        <c:crosses val="autoZero"/>
        <c:crossBetween val="between"/>
      </c:valAx>
      <c:catAx>
        <c:axId val="153080672"/>
        <c:scaling>
          <c:orientation val="minMax"/>
        </c:scaling>
        <c:delete val="1"/>
        <c:axPos val="b"/>
        <c:numFmt formatCode="General" sourceLinked="1"/>
        <c:majorTickMark val="out"/>
        <c:minorTickMark val="none"/>
        <c:tickLblPos val="none"/>
        <c:crossAx val="420509552"/>
        <c:crossesAt val="0"/>
        <c:auto val="1"/>
        <c:lblAlgn val="ctr"/>
        <c:lblOffset val="100"/>
        <c:noMultiLvlLbl val="0"/>
      </c:catAx>
      <c:valAx>
        <c:axId val="420509552"/>
        <c:scaling>
          <c:orientation val="minMax"/>
          <c:max val="3"/>
          <c:min val="-3"/>
        </c:scaling>
        <c:delete val="0"/>
        <c:axPos val="r"/>
        <c:title>
          <c:tx>
            <c:rich>
              <a:bodyPr rot="0" vert="horz"/>
              <a:lstStyle/>
              <a:p>
                <a:pPr algn="ctr">
                  <a:defRPr sz="761" b="0" i="1" u="none" strike="noStrike" baseline="0">
                    <a:solidFill>
                      <a:srgbClr val="000000"/>
                    </a:solidFill>
                    <a:latin typeface="Garamond"/>
                    <a:ea typeface="Garamond"/>
                    <a:cs typeface="Garamond"/>
                  </a:defRPr>
                </a:pPr>
                <a:r>
                  <a:rPr lang="et-EE"/>
                  <a:t>% of</a:t>
                </a:r>
                <a:r>
                  <a:rPr lang="et-EE" baseline="0"/>
                  <a:t> GD</a:t>
                </a:r>
                <a:r>
                  <a:rPr lang="et-EE"/>
                  <a:t>P</a:t>
                </a:r>
              </a:p>
            </c:rich>
          </c:tx>
          <c:layout>
            <c:manualLayout>
              <c:xMode val="edge"/>
              <c:yMode val="edge"/>
              <c:x val="0.90737562878289979"/>
              <c:y val="0"/>
            </c:manualLayout>
          </c:layout>
          <c:overlay val="0"/>
          <c:spPr>
            <a:noFill/>
            <a:ln w="24021">
              <a:noFill/>
            </a:ln>
          </c:spPr>
        </c:title>
        <c:numFmt formatCode="General" sourceLinked="1"/>
        <c:majorTickMark val="in"/>
        <c:minorTickMark val="none"/>
        <c:tickLblPos val="nextTo"/>
        <c:spPr>
          <a:ln w="3000">
            <a:solidFill>
              <a:srgbClr val="000000"/>
            </a:solidFill>
            <a:prstDash val="solid"/>
          </a:ln>
        </c:spPr>
        <c:txPr>
          <a:bodyPr rot="0" vert="horz"/>
          <a:lstStyle/>
          <a:p>
            <a:pPr>
              <a:defRPr sz="815" b="0" i="0" u="none" strike="noStrike" baseline="0">
                <a:solidFill>
                  <a:srgbClr val="000000"/>
                </a:solidFill>
                <a:latin typeface="Garamond"/>
                <a:ea typeface="Garamond"/>
                <a:cs typeface="Garamond"/>
              </a:defRPr>
            </a:pPr>
            <a:endParaRPr lang="et-EE"/>
          </a:p>
        </c:txPr>
        <c:crossAx val="153080672"/>
        <c:crosses val="max"/>
        <c:crossBetween val="between"/>
        <c:majorUnit val="1"/>
        <c:minorUnit val="0.2"/>
      </c:valAx>
      <c:spPr>
        <a:solidFill>
          <a:srgbClr val="FFFFFF"/>
        </a:solidFill>
        <a:ln w="3000">
          <a:solidFill>
            <a:srgbClr val="000000"/>
          </a:solidFill>
          <a:prstDash val="solid"/>
        </a:ln>
      </c:spPr>
    </c:plotArea>
    <c:legend>
      <c:legendPos val="b"/>
      <c:legendEntry>
        <c:idx val="2"/>
        <c:delete val="1"/>
      </c:legendEntry>
      <c:layout>
        <c:manualLayout>
          <c:xMode val="edge"/>
          <c:yMode val="edge"/>
          <c:x val="0.19967266775777415"/>
          <c:y val="0.86385010486129432"/>
          <c:w val="0.59738134206219307"/>
          <c:h val="9.8591719097314026E-2"/>
        </c:manualLayout>
      </c:layout>
      <c:overlay val="0"/>
      <c:spPr>
        <a:noFill/>
        <a:ln w="3000">
          <a:noFill/>
          <a:prstDash val="solid"/>
        </a:ln>
      </c:spPr>
      <c:txPr>
        <a:bodyPr/>
        <a:lstStyle/>
        <a:p>
          <a:pPr>
            <a:defRPr sz="876" b="0" i="0" u="none" strike="noStrike" baseline="0">
              <a:solidFill>
                <a:srgbClr val="000000"/>
              </a:solidFill>
              <a:latin typeface="Garamond"/>
              <a:ea typeface="Garamond"/>
              <a:cs typeface="Garamond"/>
            </a:defRPr>
          </a:pPr>
          <a:endParaRPr lang="et-EE"/>
        </a:p>
      </c:txPr>
    </c:legend>
    <c:plotVisOnly val="1"/>
    <c:dispBlanksAs val="gap"/>
    <c:showDLblsOverMax val="0"/>
  </c:chart>
  <c:spPr>
    <a:noFill/>
    <a:ln>
      <a:noFill/>
    </a:ln>
  </c:spPr>
  <c:txPr>
    <a:bodyPr/>
    <a:lstStyle/>
    <a:p>
      <a:pPr>
        <a:defRPr sz="950" b="0" i="0" u="none" strike="noStrike" baseline="0">
          <a:solidFill>
            <a:srgbClr val="000000"/>
          </a:solidFill>
          <a:latin typeface="Garamond"/>
          <a:ea typeface="Garamond"/>
          <a:cs typeface="Garamond"/>
        </a:defRPr>
      </a:pPr>
      <a:endParaRPr lang="et-EE"/>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785983365587743E-2"/>
          <c:y val="6.1812916018726509E-2"/>
          <c:w val="0.84455958549220556"/>
          <c:h val="0.74514485015612031"/>
        </c:manualLayout>
      </c:layout>
      <c:barChart>
        <c:barDir val="col"/>
        <c:grouping val="stacked"/>
        <c:varyColors val="0"/>
        <c:ser>
          <c:idx val="1"/>
          <c:order val="0"/>
          <c:tx>
            <c:strRef>
              <c:f>Sheet1!$B$1</c:f>
              <c:strCache>
                <c:ptCount val="1"/>
                <c:pt idx="0">
                  <c:v>Tax revenue</c:v>
                </c:pt>
              </c:strCache>
            </c:strRef>
          </c:tx>
          <c:spPr>
            <a:solidFill>
              <a:schemeClr val="accent1"/>
            </a:solidFill>
            <a:ln w="2306">
              <a:noFill/>
              <a:prstDash val="solid"/>
            </a:ln>
          </c:spPr>
          <c:invertIfNegative val="0"/>
          <c:dPt>
            <c:idx val="14"/>
            <c:invertIfNegative val="0"/>
            <c:bubble3D val="0"/>
            <c:spPr>
              <a:solidFill>
                <a:schemeClr val="accent1"/>
              </a:solidFill>
              <a:ln w="2306">
                <a:noFill/>
                <a:prstDash val="sysDash"/>
              </a:ln>
            </c:spPr>
            <c:extLst>
              <c:ext xmlns:c16="http://schemas.microsoft.com/office/drawing/2014/chart" uri="{C3380CC4-5D6E-409C-BE32-E72D297353CC}">
                <c16:uniqueId val="{00000001-1F7F-4050-9DEA-E81D1B844897}"/>
              </c:ext>
            </c:extLst>
          </c:dPt>
          <c:dPt>
            <c:idx val="15"/>
            <c:invertIfNegative val="0"/>
            <c:bubble3D val="0"/>
            <c:spPr>
              <a:solidFill>
                <a:schemeClr val="accent1"/>
              </a:solidFill>
              <a:ln w="2306">
                <a:noFill/>
                <a:prstDash val="sysDash"/>
              </a:ln>
            </c:spPr>
            <c:extLst>
              <c:ext xmlns:c16="http://schemas.microsoft.com/office/drawing/2014/chart" uri="{C3380CC4-5D6E-409C-BE32-E72D297353CC}">
                <c16:uniqueId val="{00000003-1F7F-4050-9DEA-E81D1B844897}"/>
              </c:ext>
            </c:extLst>
          </c:dPt>
          <c:dPt>
            <c:idx val="16"/>
            <c:invertIfNegative val="0"/>
            <c:bubble3D val="0"/>
            <c:spPr>
              <a:solidFill>
                <a:schemeClr val="accent1"/>
              </a:solidFill>
              <a:ln w="2306">
                <a:noFill/>
                <a:prstDash val="sysDash"/>
              </a:ln>
            </c:spPr>
            <c:extLst>
              <c:ext xmlns:c16="http://schemas.microsoft.com/office/drawing/2014/chart" uri="{C3380CC4-5D6E-409C-BE32-E72D297353CC}">
                <c16:uniqueId val="{00000005-1F7F-4050-9DEA-E81D1B844897}"/>
              </c:ext>
            </c:extLst>
          </c:dPt>
          <c:cat>
            <c:numRef>
              <c:f>Sheet1!$A$2:$A$34</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Sheet1!$B$18:$B$34</c:f>
              <c:numCache>
                <c:formatCode>0.0</c:formatCode>
                <c:ptCount val="17"/>
                <c:pt idx="0">
                  <c:v>4473.0894985964997</c:v>
                </c:pt>
                <c:pt idx="1">
                  <c:v>4083.5900780482666</c:v>
                </c:pt>
                <c:pt idx="2">
                  <c:v>4064.914929662385</c:v>
                </c:pt>
                <c:pt idx="3">
                  <c:v>4370.9108581500004</c:v>
                </c:pt>
                <c:pt idx="4">
                  <c:v>4800.0622070800009</c:v>
                </c:pt>
                <c:pt idx="5">
                  <c:v>5123.2158112100005</c:v>
                </c:pt>
                <c:pt idx="6">
                  <c:v>5548.8304645900007</c:v>
                </c:pt>
                <c:pt idx="7">
                  <c:v>5966.3113706199993</c:v>
                </c:pt>
                <c:pt idx="8">
                  <c:v>6319.1201567500002</c:v>
                </c:pt>
                <c:pt idx="9">
                  <c:v>6724.1207964500009</c:v>
                </c:pt>
                <c:pt idx="10">
                  <c:v>7306.9474962900003</c:v>
                </c:pt>
                <c:pt idx="11">
                  <c:v>7871.6585380999995</c:v>
                </c:pt>
                <c:pt idx="12">
                  <c:v>7389.45</c:v>
                </c:pt>
                <c:pt idx="13">
                  <c:v>7620.479916719125</c:v>
                </c:pt>
                <c:pt idx="14">
                  <c:v>8010.2431460280923</c:v>
                </c:pt>
                <c:pt idx="15">
                  <c:v>8508.5850752943825</c:v>
                </c:pt>
                <c:pt idx="16">
                  <c:v>8889.0329058740444</c:v>
                </c:pt>
              </c:numCache>
            </c:numRef>
          </c:val>
          <c:extLst>
            <c:ext xmlns:c16="http://schemas.microsoft.com/office/drawing/2014/chart" uri="{C3380CC4-5D6E-409C-BE32-E72D297353CC}">
              <c16:uniqueId val="{00000006-1F7F-4050-9DEA-E81D1B844897}"/>
            </c:ext>
          </c:extLst>
        </c:ser>
        <c:ser>
          <c:idx val="0"/>
          <c:order val="1"/>
          <c:tx>
            <c:strRef>
              <c:f>Sheet1!$C$1</c:f>
              <c:strCache>
                <c:ptCount val="1"/>
                <c:pt idx="0">
                  <c:v>Transferable revenue</c:v>
                </c:pt>
              </c:strCache>
            </c:strRef>
          </c:tx>
          <c:spPr>
            <a:solidFill>
              <a:schemeClr val="accent2"/>
            </a:solidFill>
            <a:ln w="2306">
              <a:noFill/>
              <a:prstDash val="solid"/>
            </a:ln>
          </c:spPr>
          <c:invertIfNegative val="0"/>
          <c:dPt>
            <c:idx val="14"/>
            <c:invertIfNegative val="0"/>
            <c:bubble3D val="0"/>
            <c:spPr>
              <a:solidFill>
                <a:schemeClr val="accent2"/>
              </a:solidFill>
              <a:ln w="2306">
                <a:noFill/>
                <a:prstDash val="sysDash"/>
              </a:ln>
            </c:spPr>
            <c:extLst>
              <c:ext xmlns:c16="http://schemas.microsoft.com/office/drawing/2014/chart" uri="{C3380CC4-5D6E-409C-BE32-E72D297353CC}">
                <c16:uniqueId val="{00000008-1F7F-4050-9DEA-E81D1B844897}"/>
              </c:ext>
            </c:extLst>
          </c:dPt>
          <c:dPt>
            <c:idx val="15"/>
            <c:invertIfNegative val="0"/>
            <c:bubble3D val="0"/>
            <c:spPr>
              <a:solidFill>
                <a:schemeClr val="accent2"/>
              </a:solidFill>
              <a:ln w="2306">
                <a:noFill/>
                <a:prstDash val="sysDash"/>
              </a:ln>
            </c:spPr>
            <c:extLst>
              <c:ext xmlns:c16="http://schemas.microsoft.com/office/drawing/2014/chart" uri="{C3380CC4-5D6E-409C-BE32-E72D297353CC}">
                <c16:uniqueId val="{0000000A-1F7F-4050-9DEA-E81D1B844897}"/>
              </c:ext>
            </c:extLst>
          </c:dPt>
          <c:dPt>
            <c:idx val="16"/>
            <c:invertIfNegative val="0"/>
            <c:bubble3D val="0"/>
            <c:spPr>
              <a:solidFill>
                <a:schemeClr val="accent2"/>
              </a:solidFill>
              <a:ln w="2306">
                <a:noFill/>
                <a:prstDash val="sysDash"/>
              </a:ln>
            </c:spPr>
            <c:extLst>
              <c:ext xmlns:c16="http://schemas.microsoft.com/office/drawing/2014/chart" uri="{C3380CC4-5D6E-409C-BE32-E72D297353CC}">
                <c16:uniqueId val="{0000000C-1F7F-4050-9DEA-E81D1B844897}"/>
              </c:ext>
            </c:extLst>
          </c:dPt>
          <c:dPt>
            <c:idx val="17"/>
            <c:invertIfNegative val="0"/>
            <c:bubble3D val="0"/>
            <c:spPr>
              <a:solidFill>
                <a:schemeClr val="accent2"/>
              </a:solidFill>
              <a:ln w="2306">
                <a:noFill/>
                <a:prstDash val="sysDash"/>
              </a:ln>
            </c:spPr>
            <c:extLst>
              <c:ext xmlns:c16="http://schemas.microsoft.com/office/drawing/2014/chart" uri="{C3380CC4-5D6E-409C-BE32-E72D297353CC}">
                <c16:uniqueId val="{0000000E-1F7F-4050-9DEA-E81D1B844897}"/>
              </c:ext>
            </c:extLst>
          </c:dPt>
          <c:dPt>
            <c:idx val="18"/>
            <c:invertIfNegative val="0"/>
            <c:bubble3D val="0"/>
            <c:spPr>
              <a:solidFill>
                <a:schemeClr val="accent2"/>
              </a:solidFill>
              <a:ln w="2306">
                <a:noFill/>
                <a:prstDash val="sysDash"/>
              </a:ln>
            </c:spPr>
            <c:extLst>
              <c:ext xmlns:c16="http://schemas.microsoft.com/office/drawing/2014/chart" uri="{C3380CC4-5D6E-409C-BE32-E72D297353CC}">
                <c16:uniqueId val="{00000010-1F7F-4050-9DEA-E81D1B844897}"/>
              </c:ext>
            </c:extLst>
          </c:dPt>
          <c:cat>
            <c:numRef>
              <c:f>Sheet1!$A$2:$A$34</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Sheet1!$C$18:$C$34</c:f>
              <c:numCache>
                <c:formatCode>0.0</c:formatCode>
                <c:ptCount val="17"/>
                <c:pt idx="0">
                  <c:v>908.81333791750285</c:v>
                </c:pt>
                <c:pt idx="1">
                  <c:v>820.77973532332896</c:v>
                </c:pt>
                <c:pt idx="2">
                  <c:v>843.44165735686988</c:v>
                </c:pt>
                <c:pt idx="3">
                  <c:v>915.46674112614244</c:v>
                </c:pt>
                <c:pt idx="4">
                  <c:v>1032.8265888400001</c:v>
                </c:pt>
                <c:pt idx="5">
                  <c:v>1037.9460453499998</c:v>
                </c:pt>
                <c:pt idx="6">
                  <c:v>1131.1052435300001</c:v>
                </c:pt>
                <c:pt idx="7">
                  <c:v>1187.2650527400001</c:v>
                </c:pt>
                <c:pt idx="8">
                  <c:v>1264.7</c:v>
                </c:pt>
                <c:pt idx="9" formatCode="#,##0.0">
                  <c:v>1363.82244195</c:v>
                </c:pt>
                <c:pt idx="10" formatCode="#,##0.0">
                  <c:v>1501.7774656800002</c:v>
                </c:pt>
                <c:pt idx="11">
                  <c:v>1651.8829036699999</c:v>
                </c:pt>
                <c:pt idx="12">
                  <c:v>1653.9812664232475</c:v>
                </c:pt>
                <c:pt idx="13">
                  <c:v>1661.3181327581829</c:v>
                </c:pt>
                <c:pt idx="14">
                  <c:v>1762.2308227173864</c:v>
                </c:pt>
                <c:pt idx="15">
                  <c:v>1855.3418288323633</c:v>
                </c:pt>
                <c:pt idx="16">
                  <c:v>1947.1374364485462</c:v>
                </c:pt>
              </c:numCache>
            </c:numRef>
          </c:val>
          <c:extLst>
            <c:ext xmlns:c16="http://schemas.microsoft.com/office/drawing/2014/chart" uri="{C3380CC4-5D6E-409C-BE32-E72D297353CC}">
              <c16:uniqueId val="{00000011-1F7F-4050-9DEA-E81D1B844897}"/>
            </c:ext>
          </c:extLst>
        </c:ser>
        <c:ser>
          <c:idx val="3"/>
          <c:order val="2"/>
          <c:tx>
            <c:strRef>
              <c:f>Sheet1!$D$1</c:f>
              <c:strCache>
                <c:ptCount val="1"/>
                <c:pt idx="0">
                  <c:v>Non-tax revenue</c:v>
                </c:pt>
              </c:strCache>
            </c:strRef>
          </c:tx>
          <c:spPr>
            <a:solidFill>
              <a:srgbClr val="00B050"/>
            </a:solidFill>
            <a:ln w="20702">
              <a:noFill/>
            </a:ln>
          </c:spPr>
          <c:invertIfNegative val="0"/>
          <c:cat>
            <c:numRef>
              <c:f>Sheet1!$A$2:$A$34</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Sheet1!$D$18:$D$34</c:f>
              <c:numCache>
                <c:formatCode>0.0</c:formatCode>
                <c:ptCount val="17"/>
                <c:pt idx="0">
                  <c:v>925.83532524637951</c:v>
                </c:pt>
                <c:pt idx="1">
                  <c:v>1422.5181189523603</c:v>
                </c:pt>
                <c:pt idx="2">
                  <c:v>1557.3031840783303</c:v>
                </c:pt>
                <c:pt idx="3">
                  <c:v>1530.0399399700002</c:v>
                </c:pt>
                <c:pt idx="4">
                  <c:v>1648.89287307</c:v>
                </c:pt>
                <c:pt idx="5">
                  <c:v>1453.69512586</c:v>
                </c:pt>
                <c:pt idx="6">
                  <c:v>1163.9854186800001</c:v>
                </c:pt>
                <c:pt idx="7">
                  <c:v>852.17882011999973</c:v>
                </c:pt>
                <c:pt idx="8">
                  <c:v>1051.11912609</c:v>
                </c:pt>
                <c:pt idx="9">
                  <c:v>1240.6375201299998</c:v>
                </c:pt>
                <c:pt idx="10">
                  <c:v>1454.7005596200001</c:v>
                </c:pt>
                <c:pt idx="11">
                  <c:v>1442.35603036</c:v>
                </c:pt>
                <c:pt idx="12">
                  <c:v>1613.2819236433841</c:v>
                </c:pt>
                <c:pt idx="13">
                  <c:v>1908.8390604178624</c:v>
                </c:pt>
                <c:pt idx="14">
                  <c:v>1970.1866000201901</c:v>
                </c:pt>
                <c:pt idx="15">
                  <c:v>2098.9698544217194</c:v>
                </c:pt>
                <c:pt idx="16">
                  <c:v>2064.1718392274338</c:v>
                </c:pt>
              </c:numCache>
            </c:numRef>
          </c:val>
          <c:extLst>
            <c:ext xmlns:c16="http://schemas.microsoft.com/office/drawing/2014/chart" uri="{C3380CC4-5D6E-409C-BE32-E72D297353CC}">
              <c16:uniqueId val="{00000012-1F7F-4050-9DEA-E81D1B844897}"/>
            </c:ext>
          </c:extLst>
        </c:ser>
        <c:dLbls>
          <c:showLegendKey val="0"/>
          <c:showVal val="0"/>
          <c:showCatName val="0"/>
          <c:showSerName val="0"/>
          <c:showPercent val="0"/>
          <c:showBubbleSize val="0"/>
        </c:dLbls>
        <c:gapWidth val="71"/>
        <c:overlap val="100"/>
        <c:axId val="254054264"/>
        <c:axId val="254054656"/>
      </c:barChart>
      <c:lineChart>
        <c:grouping val="standard"/>
        <c:varyColors val="0"/>
        <c:ser>
          <c:idx val="4"/>
          <c:order val="3"/>
          <c:tx>
            <c:strRef>
              <c:f>Sheet1!$F$1</c:f>
              <c:strCache>
                <c:ptCount val="1"/>
                <c:pt idx="0">
                  <c:v>Growth y-o-y</c:v>
                </c:pt>
              </c:strCache>
            </c:strRef>
          </c:tx>
          <c:spPr>
            <a:ln>
              <a:solidFill>
                <a:srgbClr val="FF0000"/>
              </a:solidFill>
            </a:ln>
          </c:spPr>
          <c:marker>
            <c:symbol val="none"/>
          </c:marker>
          <c:cat>
            <c:numRef>
              <c:f>Sheet1!$A$18:$A$34</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Sheet1!$F$18:$F$34</c:f>
              <c:numCache>
                <c:formatCode>0.0%</c:formatCode>
                <c:ptCount val="17"/>
                <c:pt idx="1">
                  <c:v>3.035917165944868E-3</c:v>
                </c:pt>
                <c:pt idx="2">
                  <c:v>2.1933664742921577E-2</c:v>
                </c:pt>
                <c:pt idx="3">
                  <c:v>5.42493389021943E-2</c:v>
                </c:pt>
                <c:pt idx="4">
                  <c:v>9.7611997198376432E-2</c:v>
                </c:pt>
                <c:pt idx="5">
                  <c:v>1.7786580699295396E-2</c:v>
                </c:pt>
                <c:pt idx="6">
                  <c:v>3.0081214251144628E-2</c:v>
                </c:pt>
                <c:pt idx="7">
                  <c:v>2.0631787860164286E-2</c:v>
                </c:pt>
                <c:pt idx="8">
                  <c:v>7.8591465792364534E-2</c:v>
                </c:pt>
                <c:pt idx="9">
                  <c:v>8.0329629771509481E-2</c:v>
                </c:pt>
                <c:pt idx="10">
                  <c:v>0.10021296778775102</c:v>
                </c:pt>
                <c:pt idx="11">
                  <c:v>6.8444200141783984E-2</c:v>
                </c:pt>
                <c:pt idx="12">
                  <c:v>-2.8195073212125554E-2</c:v>
                </c:pt>
                <c:pt idx="13">
                  <c:v>5.0102119697302161E-2</c:v>
                </c:pt>
                <c:pt idx="14">
                  <c:v>4.9329046545739441E-2</c:v>
                </c:pt>
                <c:pt idx="15">
                  <c:v>6.1335008839355609E-2</c:v>
                </c:pt>
                <c:pt idx="16">
                  <c:v>3.5099819205475669E-2</c:v>
                </c:pt>
              </c:numCache>
            </c:numRef>
          </c:val>
          <c:smooth val="0"/>
          <c:extLst>
            <c:ext xmlns:c16="http://schemas.microsoft.com/office/drawing/2014/chart" uri="{C3380CC4-5D6E-409C-BE32-E72D297353CC}">
              <c16:uniqueId val="{00000013-1F7F-4050-9DEA-E81D1B844897}"/>
            </c:ext>
          </c:extLst>
        </c:ser>
        <c:dLbls>
          <c:showLegendKey val="0"/>
          <c:showVal val="0"/>
          <c:showCatName val="0"/>
          <c:showSerName val="0"/>
          <c:showPercent val="0"/>
          <c:showBubbleSize val="0"/>
        </c:dLbls>
        <c:marker val="1"/>
        <c:smooth val="0"/>
        <c:axId val="254055048"/>
        <c:axId val="254055440"/>
      </c:lineChart>
      <c:catAx>
        <c:axId val="254054264"/>
        <c:scaling>
          <c:orientation val="minMax"/>
        </c:scaling>
        <c:delete val="0"/>
        <c:axPos val="b"/>
        <c:majorGridlines>
          <c:spPr>
            <a:ln w="2306">
              <a:solidFill>
                <a:schemeClr val="tx1"/>
              </a:solidFill>
              <a:prstDash val="sysDash"/>
            </a:ln>
          </c:spPr>
        </c:majorGridlines>
        <c:numFmt formatCode="General" sourceLinked="1"/>
        <c:majorTickMark val="out"/>
        <c:minorTickMark val="none"/>
        <c:tickLblPos val="nextTo"/>
        <c:spPr>
          <a:ln w="2306">
            <a:solidFill>
              <a:srgbClr val="000000"/>
            </a:solidFill>
            <a:prstDash val="solid"/>
          </a:ln>
        </c:spPr>
        <c:txPr>
          <a:bodyPr rot="0" vert="horz"/>
          <a:lstStyle/>
          <a:p>
            <a:pPr>
              <a:defRPr/>
            </a:pPr>
            <a:endParaRPr lang="et-EE"/>
          </a:p>
        </c:txPr>
        <c:crossAx val="254054656"/>
        <c:crosses val="autoZero"/>
        <c:auto val="1"/>
        <c:lblAlgn val="ctr"/>
        <c:lblOffset val="100"/>
        <c:tickLblSkip val="1"/>
        <c:tickMarkSkip val="1"/>
        <c:noMultiLvlLbl val="0"/>
      </c:catAx>
      <c:valAx>
        <c:axId val="254054656"/>
        <c:scaling>
          <c:orientation val="minMax"/>
          <c:max val="13000"/>
          <c:min val="0"/>
        </c:scaling>
        <c:delete val="0"/>
        <c:axPos val="l"/>
        <c:majorGridlines>
          <c:spPr>
            <a:ln w="2306">
              <a:solidFill>
                <a:srgbClr val="000000"/>
              </a:solidFill>
              <a:prstDash val="sysDash"/>
            </a:ln>
          </c:spPr>
        </c:majorGridlines>
        <c:minorGridlines>
          <c:spPr>
            <a:ln w="2306">
              <a:solidFill>
                <a:srgbClr val="000000"/>
              </a:solidFill>
              <a:prstDash val="sysDash"/>
            </a:ln>
          </c:spPr>
        </c:minorGridlines>
        <c:numFmt formatCode="#,##0" sourceLinked="0"/>
        <c:majorTickMark val="in"/>
        <c:minorTickMark val="none"/>
        <c:tickLblPos val="nextTo"/>
        <c:spPr>
          <a:ln w="2306">
            <a:solidFill>
              <a:srgbClr val="000000"/>
            </a:solidFill>
            <a:prstDash val="solid"/>
          </a:ln>
        </c:spPr>
        <c:txPr>
          <a:bodyPr rot="0" vert="horz"/>
          <a:lstStyle/>
          <a:p>
            <a:pPr>
              <a:defRPr/>
            </a:pPr>
            <a:endParaRPr lang="et-EE"/>
          </a:p>
        </c:txPr>
        <c:crossAx val="254054264"/>
        <c:crosses val="autoZero"/>
        <c:crossBetween val="between"/>
        <c:majorUnit val="1000"/>
        <c:minorUnit val="1000"/>
      </c:valAx>
      <c:catAx>
        <c:axId val="254055048"/>
        <c:scaling>
          <c:orientation val="minMax"/>
        </c:scaling>
        <c:delete val="1"/>
        <c:axPos val="b"/>
        <c:numFmt formatCode="General" sourceLinked="1"/>
        <c:majorTickMark val="out"/>
        <c:minorTickMark val="none"/>
        <c:tickLblPos val="none"/>
        <c:crossAx val="254055440"/>
        <c:crossesAt val="0"/>
        <c:auto val="1"/>
        <c:lblAlgn val="ctr"/>
        <c:lblOffset val="100"/>
        <c:noMultiLvlLbl val="0"/>
      </c:catAx>
      <c:valAx>
        <c:axId val="254055440"/>
        <c:scaling>
          <c:orientation val="minMax"/>
          <c:max val="0.12000000000000002"/>
          <c:min val="-3.0000000000000006E-2"/>
        </c:scaling>
        <c:delete val="0"/>
        <c:axPos val="r"/>
        <c:numFmt formatCode="0%" sourceLinked="0"/>
        <c:majorTickMark val="in"/>
        <c:minorTickMark val="none"/>
        <c:tickLblPos val="nextTo"/>
        <c:txPr>
          <a:bodyPr rot="0" vert="horz"/>
          <a:lstStyle/>
          <a:p>
            <a:pPr>
              <a:defRPr/>
            </a:pPr>
            <a:endParaRPr lang="et-EE"/>
          </a:p>
        </c:txPr>
        <c:crossAx val="254055048"/>
        <c:crosses val="max"/>
        <c:crossBetween val="between"/>
        <c:majorUnit val="2.2500000000000006E-2"/>
      </c:valAx>
      <c:spPr>
        <a:noFill/>
        <a:ln w="2306">
          <a:solidFill>
            <a:srgbClr val="000000"/>
          </a:solidFill>
          <a:prstDash val="solid"/>
        </a:ln>
      </c:spPr>
    </c:plotArea>
    <c:legend>
      <c:legendPos val="b"/>
      <c:layout>
        <c:manualLayout>
          <c:xMode val="edge"/>
          <c:yMode val="edge"/>
          <c:x val="1.231891979731428E-2"/>
          <c:y val="0.83404240614123859"/>
          <c:w val="0.98036509038621578"/>
          <c:h val="0.14087922395280528"/>
        </c:manualLayout>
      </c:layout>
      <c:overlay val="0"/>
    </c:legend>
    <c:plotVisOnly val="1"/>
    <c:dispBlanksAs val="gap"/>
    <c:showDLblsOverMax val="0"/>
  </c:chart>
  <c:spPr>
    <a:noFill/>
    <a:ln>
      <a:noFill/>
    </a:ln>
  </c:spPr>
  <c:txPr>
    <a:bodyPr/>
    <a:lstStyle/>
    <a:p>
      <a:pPr>
        <a:defRPr sz="750" b="0" i="0" u="none" strike="noStrike" baseline="0">
          <a:solidFill>
            <a:srgbClr val="000000"/>
          </a:solidFill>
          <a:latin typeface="+mj-lt"/>
          <a:ea typeface="Garamond"/>
          <a:cs typeface="Garamond"/>
        </a:defRPr>
      </a:pPr>
      <a:endParaRPr lang="et-EE"/>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4981949458483804E-2"/>
          <c:y val="2.8836528497865152E-2"/>
          <c:w val="0.92108247798985809"/>
          <c:h val="0.66958591341131568"/>
        </c:manualLayout>
      </c:layout>
      <c:barChart>
        <c:barDir val="col"/>
        <c:grouping val="clustered"/>
        <c:varyColors val="0"/>
        <c:ser>
          <c:idx val="1"/>
          <c:order val="0"/>
          <c:tx>
            <c:strRef>
              <c:f>Sheet1!$B$1</c:f>
              <c:strCache>
                <c:ptCount val="1"/>
                <c:pt idx="0">
                  <c:v>RES 2014-2017</c:v>
                </c:pt>
              </c:strCache>
            </c:strRef>
          </c:tx>
          <c:spPr>
            <a:solidFill>
              <a:schemeClr val="accent1"/>
            </a:solidFill>
            <a:ln w="2366">
              <a:noFill/>
              <a:prstDash val="solid"/>
            </a:ln>
          </c:spPr>
          <c:invertIfNegative val="0"/>
          <c:cat>
            <c:numRef>
              <c:f>Sheet1!$A$26:$A$30</c:f>
              <c:numCache>
                <c:formatCode>General</c:formatCode>
                <c:ptCount val="5"/>
                <c:pt idx="0">
                  <c:v>2020</c:v>
                </c:pt>
                <c:pt idx="1">
                  <c:v>2021</c:v>
                </c:pt>
                <c:pt idx="2">
                  <c:v>2022</c:v>
                </c:pt>
                <c:pt idx="3">
                  <c:v>2023</c:v>
                </c:pt>
                <c:pt idx="4">
                  <c:v>2024</c:v>
                </c:pt>
              </c:numCache>
            </c:numRef>
          </c:cat>
          <c:val>
            <c:numRef>
              <c:f>Sheet1!$B$2:$B$30</c:f>
            </c:numRef>
          </c:val>
          <c:extLst>
            <c:ext xmlns:c16="http://schemas.microsoft.com/office/drawing/2014/chart" uri="{C3380CC4-5D6E-409C-BE32-E72D297353CC}">
              <c16:uniqueId val="{00000000-326C-4708-98A1-65D122AAC3C6}"/>
            </c:ext>
          </c:extLst>
        </c:ser>
        <c:ser>
          <c:idx val="0"/>
          <c:order val="1"/>
          <c:tx>
            <c:strRef>
              <c:f>Sheet1!$C$1</c:f>
              <c:strCache>
                <c:ptCount val="1"/>
                <c:pt idx="0">
                  <c:v>SBS 2020-2023</c:v>
                </c:pt>
              </c:strCache>
            </c:strRef>
          </c:tx>
          <c:spPr>
            <a:solidFill>
              <a:schemeClr val="accent6"/>
            </a:solidFill>
            <a:ln w="2366">
              <a:noFill/>
              <a:prstDash val="solid"/>
            </a:ln>
          </c:spPr>
          <c:invertIfNegative val="0"/>
          <c:cat>
            <c:numRef>
              <c:f>Sheet1!$A$26:$A$30</c:f>
              <c:numCache>
                <c:formatCode>General</c:formatCode>
                <c:ptCount val="5"/>
                <c:pt idx="0">
                  <c:v>2020</c:v>
                </c:pt>
                <c:pt idx="1">
                  <c:v>2021</c:v>
                </c:pt>
                <c:pt idx="2">
                  <c:v>2022</c:v>
                </c:pt>
                <c:pt idx="3">
                  <c:v>2023</c:v>
                </c:pt>
                <c:pt idx="4">
                  <c:v>2024</c:v>
                </c:pt>
              </c:numCache>
            </c:numRef>
          </c:cat>
          <c:val>
            <c:numRef>
              <c:f>Sheet1!$C$26:$C$30</c:f>
              <c:numCache>
                <c:formatCode>0</c:formatCode>
                <c:ptCount val="5"/>
                <c:pt idx="0">
                  <c:v>11641.652622608497</c:v>
                </c:pt>
                <c:pt idx="1">
                  <c:v>12107.685735823856</c:v>
                </c:pt>
                <c:pt idx="2">
                  <c:v>12524.977606886179</c:v>
                </c:pt>
                <c:pt idx="3">
                  <c:v>12848.186016883323</c:v>
                </c:pt>
              </c:numCache>
            </c:numRef>
          </c:val>
          <c:extLst>
            <c:ext xmlns:c16="http://schemas.microsoft.com/office/drawing/2014/chart" uri="{C3380CC4-5D6E-409C-BE32-E72D297353CC}">
              <c16:uniqueId val="{00000001-326C-4708-98A1-65D122AAC3C6}"/>
            </c:ext>
          </c:extLst>
        </c:ser>
        <c:ser>
          <c:idx val="2"/>
          <c:order val="2"/>
          <c:tx>
            <c:strRef>
              <c:f>Sheet1!$D$1</c:f>
              <c:strCache>
                <c:ptCount val="1"/>
                <c:pt idx="0">
                  <c:v>SBS 2021-2024</c:v>
                </c:pt>
              </c:strCache>
            </c:strRef>
          </c:tx>
          <c:spPr>
            <a:solidFill>
              <a:srgbClr val="92D050"/>
            </a:solidFill>
          </c:spPr>
          <c:invertIfNegative val="0"/>
          <c:cat>
            <c:numRef>
              <c:f>Sheet1!$A$26:$A$30</c:f>
              <c:numCache>
                <c:formatCode>General</c:formatCode>
                <c:ptCount val="5"/>
                <c:pt idx="0">
                  <c:v>2020</c:v>
                </c:pt>
                <c:pt idx="1">
                  <c:v>2021</c:v>
                </c:pt>
                <c:pt idx="2">
                  <c:v>2022</c:v>
                </c:pt>
                <c:pt idx="3">
                  <c:v>2023</c:v>
                </c:pt>
                <c:pt idx="4">
                  <c:v>2024</c:v>
                </c:pt>
              </c:numCache>
            </c:numRef>
          </c:cat>
          <c:val>
            <c:numRef>
              <c:f>Sheet1!$D$26:$D$30</c:f>
              <c:numCache>
                <c:formatCode>0</c:formatCode>
                <c:ptCount val="5"/>
                <c:pt idx="0">
                  <c:v>10656.7</c:v>
                </c:pt>
                <c:pt idx="1">
                  <c:v>11190.6</c:v>
                </c:pt>
                <c:pt idx="2">
                  <c:v>11743</c:v>
                </c:pt>
                <c:pt idx="3">
                  <c:v>12463</c:v>
                </c:pt>
                <c:pt idx="4">
                  <c:v>12900</c:v>
                </c:pt>
              </c:numCache>
            </c:numRef>
          </c:val>
          <c:extLst>
            <c:ext xmlns:c16="http://schemas.microsoft.com/office/drawing/2014/chart" uri="{C3380CC4-5D6E-409C-BE32-E72D297353CC}">
              <c16:uniqueId val="{00000002-326C-4708-98A1-65D122AAC3C6}"/>
            </c:ext>
          </c:extLst>
        </c:ser>
        <c:dLbls>
          <c:showLegendKey val="0"/>
          <c:showVal val="0"/>
          <c:showCatName val="0"/>
          <c:showSerName val="0"/>
          <c:showPercent val="0"/>
          <c:showBubbleSize val="0"/>
        </c:dLbls>
        <c:gapWidth val="50"/>
        <c:axId val="420510336"/>
        <c:axId val="420509160"/>
      </c:barChart>
      <c:catAx>
        <c:axId val="420510336"/>
        <c:scaling>
          <c:orientation val="minMax"/>
        </c:scaling>
        <c:delete val="0"/>
        <c:axPos val="b"/>
        <c:numFmt formatCode="General" sourceLinked="1"/>
        <c:majorTickMark val="out"/>
        <c:minorTickMark val="none"/>
        <c:tickLblPos val="nextTo"/>
        <c:spPr>
          <a:ln w="2366">
            <a:solidFill>
              <a:srgbClr val="000000"/>
            </a:solidFill>
            <a:prstDash val="solid"/>
          </a:ln>
        </c:spPr>
        <c:txPr>
          <a:bodyPr rot="0" vert="horz"/>
          <a:lstStyle/>
          <a:p>
            <a:pPr>
              <a:defRPr/>
            </a:pPr>
            <a:endParaRPr lang="et-EE"/>
          </a:p>
        </c:txPr>
        <c:crossAx val="420509160"/>
        <c:crosses val="autoZero"/>
        <c:auto val="1"/>
        <c:lblAlgn val="ctr"/>
        <c:lblOffset val="100"/>
        <c:tickLblSkip val="1"/>
        <c:tickMarkSkip val="5"/>
        <c:noMultiLvlLbl val="0"/>
      </c:catAx>
      <c:valAx>
        <c:axId val="420509160"/>
        <c:scaling>
          <c:orientation val="minMax"/>
          <c:max val="13000"/>
          <c:min val="0"/>
        </c:scaling>
        <c:delete val="0"/>
        <c:axPos val="l"/>
        <c:majorGridlines>
          <c:spPr>
            <a:ln w="2366">
              <a:solidFill>
                <a:srgbClr val="000000"/>
              </a:solidFill>
              <a:prstDash val="sysDash"/>
            </a:ln>
          </c:spPr>
        </c:majorGridlines>
        <c:numFmt formatCode="0" sourceLinked="0"/>
        <c:majorTickMark val="out"/>
        <c:minorTickMark val="none"/>
        <c:tickLblPos val="nextTo"/>
        <c:spPr>
          <a:ln w="2366">
            <a:solidFill>
              <a:srgbClr val="000000"/>
            </a:solidFill>
            <a:prstDash val="solid"/>
          </a:ln>
        </c:spPr>
        <c:txPr>
          <a:bodyPr rot="0" vert="horz"/>
          <a:lstStyle/>
          <a:p>
            <a:pPr>
              <a:defRPr/>
            </a:pPr>
            <a:endParaRPr lang="et-EE"/>
          </a:p>
        </c:txPr>
        <c:crossAx val="420510336"/>
        <c:crosses val="autoZero"/>
        <c:crossBetween val="between"/>
        <c:majorUnit val="2000"/>
        <c:minorUnit val="1000"/>
      </c:valAx>
      <c:spPr>
        <a:noFill/>
        <a:ln w="2366">
          <a:solidFill>
            <a:srgbClr val="000000"/>
          </a:solidFill>
          <a:prstDash val="solid"/>
        </a:ln>
      </c:spPr>
    </c:plotArea>
    <c:legend>
      <c:legendPos val="b"/>
      <c:layout>
        <c:manualLayout>
          <c:xMode val="edge"/>
          <c:yMode val="edge"/>
          <c:x val="0.33736924060963547"/>
          <c:y val="0.89439070116234543"/>
          <c:w val="0.37499971327113502"/>
          <c:h val="0.10560929883764547"/>
        </c:manualLayout>
      </c:layout>
      <c:overlay val="0"/>
    </c:legend>
    <c:plotVisOnly val="1"/>
    <c:dispBlanksAs val="gap"/>
    <c:showDLblsOverMax val="0"/>
  </c:chart>
  <c:spPr>
    <a:noFill/>
    <a:ln>
      <a:noFill/>
    </a:ln>
  </c:spPr>
  <c:txPr>
    <a:bodyPr/>
    <a:lstStyle/>
    <a:p>
      <a:pPr>
        <a:defRPr sz="748" b="0" i="0" u="none" strike="noStrike" baseline="0">
          <a:solidFill>
            <a:srgbClr val="000000"/>
          </a:solidFill>
          <a:latin typeface="+mj-lt"/>
          <a:ea typeface="Garamond"/>
          <a:cs typeface="Garamond"/>
        </a:defRPr>
      </a:pPr>
      <a:endParaRPr lang="et-EE"/>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hade val="50000"/>
                </a:schemeClr>
              </a:solidFill>
              <a:ln w="19050">
                <a:noFill/>
              </a:ln>
              <a:effectLst/>
            </c:spPr>
            <c:extLst>
              <c:ext xmlns:c16="http://schemas.microsoft.com/office/drawing/2014/chart" uri="{C3380CC4-5D6E-409C-BE32-E72D297353CC}">
                <c16:uniqueId val="{00000001-63D2-4954-8F4D-0CD50CD4DF7D}"/>
              </c:ext>
            </c:extLst>
          </c:dPt>
          <c:dPt>
            <c:idx val="1"/>
            <c:bubble3D val="0"/>
            <c:spPr>
              <a:solidFill>
                <a:schemeClr val="accent1">
                  <a:shade val="70000"/>
                </a:schemeClr>
              </a:solidFill>
              <a:ln w="19050">
                <a:noFill/>
              </a:ln>
              <a:effectLst/>
            </c:spPr>
            <c:extLst>
              <c:ext xmlns:c16="http://schemas.microsoft.com/office/drawing/2014/chart" uri="{C3380CC4-5D6E-409C-BE32-E72D297353CC}">
                <c16:uniqueId val="{00000003-63D2-4954-8F4D-0CD50CD4DF7D}"/>
              </c:ext>
            </c:extLst>
          </c:dPt>
          <c:dPt>
            <c:idx val="2"/>
            <c:bubble3D val="0"/>
            <c:spPr>
              <a:solidFill>
                <a:schemeClr val="accent1">
                  <a:shade val="90000"/>
                </a:schemeClr>
              </a:solidFill>
              <a:ln w="19050">
                <a:noFill/>
              </a:ln>
              <a:effectLst/>
            </c:spPr>
            <c:extLst>
              <c:ext xmlns:c16="http://schemas.microsoft.com/office/drawing/2014/chart" uri="{C3380CC4-5D6E-409C-BE32-E72D297353CC}">
                <c16:uniqueId val="{00000005-63D2-4954-8F4D-0CD50CD4DF7D}"/>
              </c:ext>
            </c:extLst>
          </c:dPt>
          <c:dPt>
            <c:idx val="3"/>
            <c:bubble3D val="0"/>
            <c:spPr>
              <a:solidFill>
                <a:schemeClr val="accent1">
                  <a:tint val="90000"/>
                </a:schemeClr>
              </a:solidFill>
              <a:ln w="19050">
                <a:noFill/>
              </a:ln>
              <a:effectLst/>
            </c:spPr>
            <c:extLst>
              <c:ext xmlns:c16="http://schemas.microsoft.com/office/drawing/2014/chart" uri="{C3380CC4-5D6E-409C-BE32-E72D297353CC}">
                <c16:uniqueId val="{00000007-63D2-4954-8F4D-0CD50CD4DF7D}"/>
              </c:ext>
            </c:extLst>
          </c:dPt>
          <c:dPt>
            <c:idx val="4"/>
            <c:bubble3D val="0"/>
            <c:spPr>
              <a:solidFill>
                <a:schemeClr val="accent1">
                  <a:tint val="70000"/>
                </a:schemeClr>
              </a:solidFill>
              <a:ln w="19050">
                <a:noFill/>
              </a:ln>
              <a:effectLst/>
            </c:spPr>
            <c:extLst>
              <c:ext xmlns:c16="http://schemas.microsoft.com/office/drawing/2014/chart" uri="{C3380CC4-5D6E-409C-BE32-E72D297353CC}">
                <c16:uniqueId val="{00000009-63D2-4954-8F4D-0CD50CD4DF7D}"/>
              </c:ext>
            </c:extLst>
          </c:dPt>
          <c:dPt>
            <c:idx val="5"/>
            <c:bubble3D val="0"/>
            <c:spPr>
              <a:solidFill>
                <a:schemeClr val="accent1">
                  <a:tint val="50000"/>
                </a:schemeClr>
              </a:solidFill>
              <a:ln w="19050">
                <a:noFill/>
              </a:ln>
              <a:effectLst/>
            </c:spPr>
            <c:extLst>
              <c:ext xmlns:c16="http://schemas.microsoft.com/office/drawing/2014/chart" uri="{C3380CC4-5D6E-409C-BE32-E72D297353CC}">
                <c16:uniqueId val="{0000000B-63D2-4954-8F4D-0CD50CD4DF7D}"/>
              </c:ext>
            </c:extLst>
          </c:dPt>
          <c:dPt>
            <c:idx val="6"/>
            <c:bubble3D val="0"/>
            <c:spPr>
              <a:solidFill>
                <a:schemeClr val="accent1">
                  <a:lumMod val="20000"/>
                  <a:lumOff val="80000"/>
                </a:schemeClr>
              </a:solidFill>
            </c:spPr>
            <c:extLst>
              <c:ext xmlns:c16="http://schemas.microsoft.com/office/drawing/2014/chart" uri="{C3380CC4-5D6E-409C-BE32-E72D297353CC}">
                <c16:uniqueId val="{0000000D-63D2-4954-8F4D-0CD50CD4DF7D}"/>
              </c:ext>
            </c:extLst>
          </c:dPt>
          <c:dLbls>
            <c:dLbl>
              <c:idx val="0"/>
              <c:tx>
                <c:rich>
                  <a:bodyPr/>
                  <a:lstStyle/>
                  <a:p>
                    <a:r>
                      <a:rPr lang="en-US"/>
                      <a:t>Education</a:t>
                    </a:r>
                    <a:r>
                      <a:rPr lang="en-US" baseline="0"/>
                      <a:t>, </a:t>
                    </a:r>
                    <a:fld id="{615A735C-90CA-4487-8435-A50074ED2E59}"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3D2-4954-8F4D-0CD50CD4DF7D}"/>
                </c:ext>
              </c:extLst>
            </c:dLbl>
            <c:dLbl>
              <c:idx val="1"/>
              <c:layout>
                <c:manualLayout>
                  <c:x val="0.12098944509050236"/>
                  <c:y val="-0.13300625407689765"/>
                </c:manualLayout>
              </c:layout>
              <c:tx>
                <c:rich>
                  <a:bodyPr/>
                  <a:lstStyle/>
                  <a:p>
                    <a:r>
                      <a:rPr lang="en-US"/>
                      <a:t>Economy (including housing and utilities)</a:t>
                    </a:r>
                    <a:r>
                      <a:rPr lang="en-US" baseline="0"/>
                      <a:t>, </a:t>
                    </a:r>
                    <a:fld id="{4C7F01FD-F9E3-4375-A357-8048E10D4881}"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22230333187518228"/>
                      <c:h val="0.18626984126984128"/>
                    </c:manualLayout>
                  </c15:layout>
                  <c15:dlblFieldTable/>
                  <c15:showDataLabelsRange val="0"/>
                </c:ext>
                <c:ext xmlns:c16="http://schemas.microsoft.com/office/drawing/2014/chart" uri="{C3380CC4-5D6E-409C-BE32-E72D297353CC}">
                  <c16:uniqueId val="{00000003-63D2-4954-8F4D-0CD50CD4DF7D}"/>
                </c:ext>
              </c:extLst>
            </c:dLbl>
            <c:dLbl>
              <c:idx val="2"/>
              <c:tx>
                <c:rich>
                  <a:bodyPr/>
                  <a:lstStyle/>
                  <a:p>
                    <a:r>
                      <a:rPr lang="en-US"/>
                      <a:t>Free time,</a:t>
                    </a:r>
                    <a:r>
                      <a:rPr lang="en-US" baseline="0"/>
                      <a:t> culture, religion, </a:t>
                    </a:r>
                    <a:fld id="{89F9E58A-996A-4571-91F5-4C5D2E368D9B}"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3D2-4954-8F4D-0CD50CD4DF7D}"/>
                </c:ext>
              </c:extLst>
            </c:dLbl>
            <c:dLbl>
              <c:idx val="3"/>
              <c:tx>
                <c:rich>
                  <a:bodyPr/>
                  <a:lstStyle/>
                  <a:p>
                    <a:r>
                      <a:rPr lang="en-US"/>
                      <a:t>General governance</a:t>
                    </a:r>
                    <a:r>
                      <a:rPr lang="en-US" baseline="0"/>
                      <a:t>, </a:t>
                    </a:r>
                    <a:fld id="{D63ECCF7-A832-4B79-BF0E-6CC1639E5DE3}"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3D2-4954-8F4D-0CD50CD4DF7D}"/>
                </c:ext>
              </c:extLst>
            </c:dLbl>
            <c:dLbl>
              <c:idx val="4"/>
              <c:layout>
                <c:manualLayout>
                  <c:x val="2.8133405534003647E-3"/>
                  <c:y val="2.16413319359815E-2"/>
                </c:manualLayout>
              </c:layout>
              <c:tx>
                <c:rich>
                  <a:bodyPr/>
                  <a:lstStyle/>
                  <a:p>
                    <a:r>
                      <a:rPr lang="en-US"/>
                      <a:t>Social</a:t>
                    </a:r>
                    <a:r>
                      <a:rPr lang="en-US" baseline="0"/>
                      <a:t> protection, </a:t>
                    </a:r>
                    <a:fld id="{E8D719C6-5A37-4F75-BB7B-C2C21F54D731}"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3D2-4954-8F4D-0CD50CD4DF7D}"/>
                </c:ext>
              </c:extLst>
            </c:dLbl>
            <c:dLbl>
              <c:idx val="5"/>
              <c:layout>
                <c:manualLayout>
                  <c:x val="1.3786629264352103E-2"/>
                  <c:y val="2.4054855333895984E-2"/>
                </c:manualLayout>
              </c:layout>
              <c:tx>
                <c:rich>
                  <a:bodyPr/>
                  <a:lstStyle/>
                  <a:p>
                    <a:r>
                      <a:rPr lang="en-US"/>
                      <a:t>Loan payments</a:t>
                    </a:r>
                    <a:r>
                      <a:rPr lang="en-US" baseline="0"/>
                      <a:t>, </a:t>
                    </a:r>
                    <a:fld id="{6E5B1127-5BA8-436D-9292-009B8612F00B}"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63D2-4954-8F4D-0CD50CD4DF7D}"/>
                </c:ext>
              </c:extLst>
            </c:dLbl>
            <c:dLbl>
              <c:idx val="6"/>
              <c:layout>
                <c:manualLayout>
                  <c:x val="2.7057497181510709E-2"/>
                  <c:y val="1.403009252818662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a:t>Other</a:t>
                    </a:r>
                    <a:r>
                      <a:rPr lang="en-US" baseline="0"/>
                      <a:t>, </a:t>
                    </a:r>
                    <a:fld id="{1E2B6963-205E-43F6-8765-8375B932A9A6}" type="VALUE">
                      <a:rPr lang="en-US" baseline="0"/>
                      <a:pPr>
                        <a:defRPr sz="900" b="0" i="0" u="none" strike="noStrike" kern="1200" baseline="0">
                          <a:solidFill>
                            <a:schemeClr val="tx1"/>
                          </a:solidFill>
                          <a:latin typeface="+mn-lt"/>
                          <a:ea typeface="+mn-ea"/>
                          <a:cs typeface="+mn-cs"/>
                        </a:defRPr>
                      </a:pPr>
                      <a:t>[VÄÄRTUS]</a:t>
                    </a:fld>
                    <a:endParaRPr lang="en-US" baseline="0"/>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23731679819616686"/>
                      <c:h val="8.4413034943070273E-2"/>
                    </c:manualLayout>
                  </c15:layout>
                  <c15:dlblFieldTable/>
                  <c15:showDataLabelsRange val="0"/>
                </c:ext>
                <c:ext xmlns:c16="http://schemas.microsoft.com/office/drawing/2014/chart" uri="{C3380CC4-5D6E-409C-BE32-E72D297353CC}">
                  <c16:uniqueId val="{0000000D-63D2-4954-8F4D-0CD50CD4DF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t-EE"/>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Sheet1!$A$2:$A$8</c:f>
              <c:strCache>
                <c:ptCount val="7"/>
                <c:pt idx="0">
                  <c:v>Haridus</c:v>
                </c:pt>
                <c:pt idx="1">
                  <c:v>Majandus (sh elamu- ja kommunaalmajandus)</c:v>
                </c:pt>
                <c:pt idx="2">
                  <c:v>Vaba aeg, kultuur, religioon</c:v>
                </c:pt>
                <c:pt idx="3">
                  <c:v>Üldvalitsemine</c:v>
                </c:pt>
                <c:pt idx="4">
                  <c:v>Sotsiaalne kaitse</c:v>
                </c:pt>
                <c:pt idx="5">
                  <c:v>Laenumaksed</c:v>
                </c:pt>
                <c:pt idx="6">
                  <c:v>Muu</c:v>
                </c:pt>
              </c:strCache>
            </c:strRef>
          </c:cat>
          <c:val>
            <c:numRef>
              <c:f>Sheet1!$B$2:$B$8</c:f>
              <c:numCache>
                <c:formatCode>General</c:formatCode>
                <c:ptCount val="7"/>
                <c:pt idx="0">
                  <c:v>1103</c:v>
                </c:pt>
                <c:pt idx="1">
                  <c:v>447</c:v>
                </c:pt>
                <c:pt idx="2">
                  <c:v>256</c:v>
                </c:pt>
                <c:pt idx="3">
                  <c:v>164</c:v>
                </c:pt>
                <c:pt idx="4">
                  <c:v>187</c:v>
                </c:pt>
                <c:pt idx="5">
                  <c:v>124</c:v>
                </c:pt>
                <c:pt idx="6">
                  <c:v>131</c:v>
                </c:pt>
              </c:numCache>
            </c:numRef>
          </c:val>
          <c:extLst>
            <c:ext xmlns:c16="http://schemas.microsoft.com/office/drawing/2014/chart" uri="{C3380CC4-5D6E-409C-BE32-E72D297353CC}">
              <c16:uniqueId val="{0000000E-63D2-4954-8F4D-0CD50CD4DF7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Column1</c:v>
                </c:pt>
              </c:strCache>
            </c:strRef>
          </c:tx>
          <c:dPt>
            <c:idx val="0"/>
            <c:bubble3D val="0"/>
            <c:spPr>
              <a:gradFill rotWithShape="1">
                <a:gsLst>
                  <a:gs pos="0">
                    <a:schemeClr val="accent1">
                      <a:shade val="50000"/>
                      <a:shade val="51000"/>
                      <a:satMod val="130000"/>
                    </a:schemeClr>
                  </a:gs>
                  <a:gs pos="80000">
                    <a:schemeClr val="accent1">
                      <a:shade val="50000"/>
                      <a:shade val="93000"/>
                      <a:satMod val="130000"/>
                    </a:schemeClr>
                  </a:gs>
                  <a:gs pos="100000">
                    <a:schemeClr val="accent1">
                      <a:shade val="5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D3B9-4524-9EF8-3F30C13EC63E}"/>
              </c:ext>
            </c:extLst>
          </c:dPt>
          <c:dPt>
            <c:idx val="1"/>
            <c:bubble3D val="0"/>
            <c:spPr>
              <a:gradFill rotWithShape="1">
                <a:gsLst>
                  <a:gs pos="0">
                    <a:schemeClr val="accent1">
                      <a:shade val="70000"/>
                      <a:shade val="51000"/>
                      <a:satMod val="130000"/>
                    </a:schemeClr>
                  </a:gs>
                  <a:gs pos="80000">
                    <a:schemeClr val="accent1">
                      <a:shade val="70000"/>
                      <a:shade val="93000"/>
                      <a:satMod val="130000"/>
                    </a:schemeClr>
                  </a:gs>
                  <a:gs pos="100000">
                    <a:schemeClr val="accent1">
                      <a:shade val="7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D3B9-4524-9EF8-3F30C13EC63E}"/>
              </c:ext>
            </c:extLst>
          </c:dPt>
          <c:dPt>
            <c:idx val="2"/>
            <c:bubble3D val="0"/>
            <c:spPr>
              <a:gradFill rotWithShape="1">
                <a:gsLst>
                  <a:gs pos="0">
                    <a:schemeClr val="accent1">
                      <a:shade val="90000"/>
                      <a:shade val="51000"/>
                      <a:satMod val="130000"/>
                    </a:schemeClr>
                  </a:gs>
                  <a:gs pos="80000">
                    <a:schemeClr val="accent1">
                      <a:shade val="90000"/>
                      <a:shade val="93000"/>
                      <a:satMod val="130000"/>
                    </a:schemeClr>
                  </a:gs>
                  <a:gs pos="100000">
                    <a:schemeClr val="accent1">
                      <a:shade val="9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D3B9-4524-9EF8-3F30C13EC63E}"/>
              </c:ext>
            </c:extLst>
          </c:dPt>
          <c:dPt>
            <c:idx val="3"/>
            <c:bubble3D val="0"/>
            <c:spPr>
              <a:gradFill rotWithShape="1">
                <a:gsLst>
                  <a:gs pos="0">
                    <a:schemeClr val="accent1">
                      <a:tint val="90000"/>
                      <a:shade val="51000"/>
                      <a:satMod val="130000"/>
                    </a:schemeClr>
                  </a:gs>
                  <a:gs pos="80000">
                    <a:schemeClr val="accent1">
                      <a:tint val="90000"/>
                      <a:shade val="93000"/>
                      <a:satMod val="130000"/>
                    </a:schemeClr>
                  </a:gs>
                  <a:gs pos="100000">
                    <a:schemeClr val="accent1">
                      <a:tint val="9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D3B9-4524-9EF8-3F30C13EC63E}"/>
              </c:ext>
            </c:extLst>
          </c:dPt>
          <c:dPt>
            <c:idx val="4"/>
            <c:bubble3D val="0"/>
            <c:spPr>
              <a:gradFill rotWithShape="1">
                <a:gsLst>
                  <a:gs pos="0">
                    <a:schemeClr val="accent1">
                      <a:tint val="70000"/>
                      <a:shade val="51000"/>
                      <a:satMod val="130000"/>
                    </a:schemeClr>
                  </a:gs>
                  <a:gs pos="80000">
                    <a:schemeClr val="accent1">
                      <a:tint val="70000"/>
                      <a:shade val="93000"/>
                      <a:satMod val="130000"/>
                    </a:schemeClr>
                  </a:gs>
                  <a:gs pos="100000">
                    <a:schemeClr val="accent1">
                      <a:tint val="7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9-D3B9-4524-9EF8-3F30C13EC63E}"/>
              </c:ext>
            </c:extLst>
          </c:dPt>
          <c:dPt>
            <c:idx val="5"/>
            <c:bubble3D val="0"/>
            <c:spPr>
              <a:gradFill rotWithShape="1">
                <a:gsLst>
                  <a:gs pos="0">
                    <a:schemeClr val="accent1">
                      <a:tint val="50000"/>
                      <a:shade val="51000"/>
                      <a:satMod val="130000"/>
                    </a:schemeClr>
                  </a:gs>
                  <a:gs pos="80000">
                    <a:schemeClr val="accent1">
                      <a:tint val="50000"/>
                      <a:shade val="93000"/>
                      <a:satMod val="130000"/>
                    </a:schemeClr>
                  </a:gs>
                  <a:gs pos="100000">
                    <a:schemeClr val="accent1">
                      <a:tint val="5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B-D3B9-4524-9EF8-3F30C13EC63E}"/>
              </c:ext>
            </c:extLst>
          </c:dPt>
          <c:dLbls>
            <c:dLbl>
              <c:idx val="0"/>
              <c:tx>
                <c:rich>
                  <a:bodyPr/>
                  <a:lstStyle/>
                  <a:p>
                    <a:r>
                      <a:rPr lang="en-US"/>
                      <a:t>Income tax</a:t>
                    </a:r>
                    <a:r>
                      <a:rPr lang="en-US" baseline="0"/>
                      <a:t>, </a:t>
                    </a:r>
                    <a:fld id="{32CCCA4E-7E68-4BEB-8BC8-6DE3D785D432}"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3B9-4524-9EF8-3F30C13EC63E}"/>
                </c:ext>
              </c:extLst>
            </c:dLbl>
            <c:dLbl>
              <c:idx val="1"/>
              <c:layout>
                <c:manualLayout>
                  <c:x val="6.0985527850685464E-2"/>
                  <c:y val="2.0102610999415001E-3"/>
                </c:manualLayout>
              </c:layout>
              <c:tx>
                <c:rich>
                  <a:bodyPr/>
                  <a:lstStyle/>
                  <a:p>
                    <a:r>
                      <a:rPr lang="en-US"/>
                      <a:t>Other tax revenue</a:t>
                    </a:r>
                    <a:r>
                      <a:rPr lang="en-US" baseline="0"/>
                      <a:t>, </a:t>
                    </a:r>
                    <a:fld id="{3E1A8466-6E22-46AF-95C7-BACF040FBC38}"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3B9-4524-9EF8-3F30C13EC63E}"/>
                </c:ext>
              </c:extLst>
            </c:dLbl>
            <c:dLbl>
              <c:idx val="2"/>
              <c:tx>
                <c:rich>
                  <a:bodyPr/>
                  <a:lstStyle/>
                  <a:p>
                    <a:r>
                      <a:rPr lang="en-US"/>
                      <a:t>Support received</a:t>
                    </a:r>
                    <a:r>
                      <a:rPr lang="en-US" baseline="0"/>
                      <a:t> for current expenses, </a:t>
                    </a:r>
                    <a:fld id="{66F4BC9A-0C34-42CA-B44A-6357E640B9AB}"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3B9-4524-9EF8-3F30C13EC63E}"/>
                </c:ext>
              </c:extLst>
            </c:dLbl>
            <c:dLbl>
              <c:idx val="3"/>
              <c:tx>
                <c:rich>
                  <a:bodyPr/>
                  <a:lstStyle/>
                  <a:p>
                    <a:r>
                      <a:rPr lang="en-US"/>
                      <a:t>Support received for acquisition of fixed assets</a:t>
                    </a:r>
                    <a:r>
                      <a:rPr lang="en-US" baseline="0"/>
                      <a:t>, </a:t>
                    </a:r>
                    <a:fld id="{FF9FD4B9-FA5F-4EF8-9358-074539144C90}"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3B9-4524-9EF8-3F30C13EC63E}"/>
                </c:ext>
              </c:extLst>
            </c:dLbl>
            <c:dLbl>
              <c:idx val="4"/>
              <c:tx>
                <c:rich>
                  <a:bodyPr/>
                  <a:lstStyle/>
                  <a:p>
                    <a:r>
                      <a:rPr lang="en-US"/>
                      <a:t>Sales of goods</a:t>
                    </a:r>
                    <a:r>
                      <a:rPr lang="en-US" baseline="0"/>
                      <a:t> and services, </a:t>
                    </a:r>
                    <a:fld id="{725B41A4-A3FD-45E4-99AE-C8E35240BAC4}"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3B9-4524-9EF8-3F30C13EC63E}"/>
                </c:ext>
              </c:extLst>
            </c:dLbl>
            <c:dLbl>
              <c:idx val="5"/>
              <c:tx>
                <c:rich>
                  <a:bodyPr/>
                  <a:lstStyle/>
                  <a:p>
                    <a:r>
                      <a:rPr lang="en-US"/>
                      <a:t>Other revenue</a:t>
                    </a:r>
                    <a:r>
                      <a:rPr lang="en-US" baseline="0"/>
                      <a:t>, </a:t>
                    </a:r>
                    <a:fld id="{258C81DE-4D7A-4934-B85D-4C5C7E25BE1F}" type="VALUE">
                      <a:rPr lang="en-US" baseline="0"/>
                      <a:pPr/>
                      <a:t>[VÄÄRTUS]</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3B9-4524-9EF8-3F30C13EC6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t-EE"/>
              </a:p>
            </c:txPr>
            <c:showLegendKey val="0"/>
            <c:showVal val="1"/>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Sheet1!$A$2:$A$7</c:f>
              <c:strCache>
                <c:ptCount val="6"/>
                <c:pt idx="0">
                  <c:v>Tulumaks</c:v>
                </c:pt>
                <c:pt idx="1">
                  <c:v>Muud maksutulud</c:v>
                </c:pt>
                <c:pt idx="2">
                  <c:v>Saadud toetuses jooksvateks kuludeks</c:v>
                </c:pt>
                <c:pt idx="3">
                  <c:v>Saadud toetus põhivara soetuseks</c:v>
                </c:pt>
                <c:pt idx="4">
                  <c:v>Kaupade ja teenuste müük</c:v>
                </c:pt>
                <c:pt idx="5">
                  <c:v>Muud tulud</c:v>
                </c:pt>
              </c:strCache>
            </c:strRef>
          </c:cat>
          <c:val>
            <c:numRef>
              <c:f>Sheet1!$B$2:$B$7</c:f>
              <c:numCache>
                <c:formatCode>General</c:formatCode>
                <c:ptCount val="6"/>
                <c:pt idx="0">
                  <c:v>1219</c:v>
                </c:pt>
                <c:pt idx="1">
                  <c:v>76</c:v>
                </c:pt>
                <c:pt idx="2">
                  <c:v>543</c:v>
                </c:pt>
                <c:pt idx="3">
                  <c:v>210</c:v>
                </c:pt>
                <c:pt idx="4">
                  <c:v>207</c:v>
                </c:pt>
                <c:pt idx="5">
                  <c:v>51</c:v>
                </c:pt>
              </c:numCache>
            </c:numRef>
          </c:val>
          <c:extLst>
            <c:ext xmlns:c16="http://schemas.microsoft.com/office/drawing/2014/chart" uri="{C3380CC4-5D6E-409C-BE32-E72D297353CC}">
              <c16:uniqueId val="{0000000C-D3B9-4524-9EF8-3F30C13EC63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t-EE"/>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742729306487823E-2"/>
          <c:y val="3.6563071297989032E-2"/>
          <c:w val="0.95525727069361166"/>
          <c:h val="0.83546617915901356"/>
        </c:manualLayout>
      </c:layout>
      <c:barChart>
        <c:barDir val="col"/>
        <c:grouping val="clustered"/>
        <c:varyColors val="0"/>
        <c:ser>
          <c:idx val="19"/>
          <c:order val="0"/>
          <c:spPr>
            <a:solidFill>
              <a:srgbClr val="5B9BD5"/>
            </a:solidFill>
            <a:ln w="1264">
              <a:noFill/>
              <a:prstDash val="solid"/>
            </a:ln>
          </c:spPr>
          <c:invertIfNegative val="0"/>
          <c:dPt>
            <c:idx val="5"/>
            <c:invertIfNegative val="0"/>
            <c:bubble3D val="0"/>
            <c:extLst>
              <c:ext xmlns:c16="http://schemas.microsoft.com/office/drawing/2014/chart" uri="{C3380CC4-5D6E-409C-BE32-E72D297353CC}">
                <c16:uniqueId val="{00000000-0A94-418E-8B29-9EB22882685B}"/>
              </c:ext>
            </c:extLst>
          </c:dPt>
          <c:dPt>
            <c:idx val="6"/>
            <c:invertIfNegative val="0"/>
            <c:bubble3D val="0"/>
            <c:spPr>
              <a:solidFill>
                <a:srgbClr val="92D050"/>
              </a:solidFill>
              <a:ln w="1264">
                <a:noFill/>
                <a:prstDash val="solid"/>
              </a:ln>
            </c:spPr>
            <c:extLst>
              <c:ext xmlns:c16="http://schemas.microsoft.com/office/drawing/2014/chart" uri="{C3380CC4-5D6E-409C-BE32-E72D297353CC}">
                <c16:uniqueId val="{00000002-0A94-418E-8B29-9EB22882685B}"/>
              </c:ext>
            </c:extLst>
          </c:dPt>
          <c:dPt>
            <c:idx val="7"/>
            <c:invertIfNegative val="0"/>
            <c:bubble3D val="0"/>
            <c:extLst>
              <c:ext xmlns:c16="http://schemas.microsoft.com/office/drawing/2014/chart" uri="{C3380CC4-5D6E-409C-BE32-E72D297353CC}">
                <c16:uniqueId val="{00000003-0A94-418E-8B29-9EB22882685B}"/>
              </c:ext>
            </c:extLst>
          </c:dPt>
          <c:dPt>
            <c:idx val="9"/>
            <c:invertIfNegative val="0"/>
            <c:bubble3D val="0"/>
            <c:extLst>
              <c:ext xmlns:c16="http://schemas.microsoft.com/office/drawing/2014/chart" uri="{C3380CC4-5D6E-409C-BE32-E72D297353CC}">
                <c16:uniqueId val="{00000004-0A94-418E-8B29-9EB22882685B}"/>
              </c:ext>
            </c:extLst>
          </c:dPt>
          <c:dPt>
            <c:idx val="11"/>
            <c:invertIfNegative val="0"/>
            <c:bubble3D val="0"/>
            <c:spPr>
              <a:solidFill>
                <a:srgbClr val="1F497D">
                  <a:lumMod val="60000"/>
                  <a:lumOff val="40000"/>
                </a:srgbClr>
              </a:solidFill>
              <a:ln w="1264">
                <a:noFill/>
                <a:prstDash val="solid"/>
              </a:ln>
            </c:spPr>
            <c:extLst>
              <c:ext xmlns:c16="http://schemas.microsoft.com/office/drawing/2014/chart" uri="{C3380CC4-5D6E-409C-BE32-E72D297353CC}">
                <c16:uniqueId val="{00000006-0A94-418E-8B29-9EB22882685B}"/>
              </c:ext>
            </c:extLst>
          </c:dPt>
          <c:dPt>
            <c:idx val="19"/>
            <c:invertIfNegative val="0"/>
            <c:bubble3D val="0"/>
            <c:spPr>
              <a:solidFill>
                <a:srgbClr val="FFC000"/>
              </a:solidFill>
              <a:ln w="1264">
                <a:noFill/>
                <a:prstDash val="solid"/>
              </a:ln>
            </c:spPr>
            <c:extLst>
              <c:ext xmlns:c16="http://schemas.microsoft.com/office/drawing/2014/chart" uri="{C3380CC4-5D6E-409C-BE32-E72D297353CC}">
                <c16:uniqueId val="{00000008-0A94-418E-8B29-9EB22882685B}"/>
              </c:ext>
            </c:extLst>
          </c:dPt>
          <c:dPt>
            <c:idx val="20"/>
            <c:invertIfNegative val="0"/>
            <c:bubble3D val="0"/>
            <c:spPr>
              <a:solidFill>
                <a:srgbClr val="1F497D">
                  <a:lumMod val="60000"/>
                  <a:lumOff val="40000"/>
                </a:srgbClr>
              </a:solidFill>
              <a:ln w="1264">
                <a:noFill/>
                <a:prstDash val="solid"/>
              </a:ln>
            </c:spPr>
            <c:extLst>
              <c:ext xmlns:c16="http://schemas.microsoft.com/office/drawing/2014/chart" uri="{C3380CC4-5D6E-409C-BE32-E72D297353CC}">
                <c16:uniqueId val="{0000000A-0A94-418E-8B29-9EB22882685B}"/>
              </c:ext>
            </c:extLst>
          </c:dPt>
          <c:dPt>
            <c:idx val="21"/>
            <c:invertIfNegative val="0"/>
            <c:bubble3D val="0"/>
            <c:extLst>
              <c:ext xmlns:c16="http://schemas.microsoft.com/office/drawing/2014/chart" uri="{C3380CC4-5D6E-409C-BE32-E72D297353CC}">
                <c16:uniqueId val="{0000000B-0A94-418E-8B29-9EB22882685B}"/>
              </c:ext>
            </c:extLst>
          </c:dPt>
          <c:dPt>
            <c:idx val="22"/>
            <c:invertIfNegative val="0"/>
            <c:bubble3D val="0"/>
            <c:spPr>
              <a:solidFill>
                <a:srgbClr val="FFC000"/>
              </a:solidFill>
              <a:ln w="1264">
                <a:noFill/>
                <a:prstDash val="solid"/>
              </a:ln>
            </c:spPr>
            <c:extLst>
              <c:ext xmlns:c16="http://schemas.microsoft.com/office/drawing/2014/chart" uri="{C3380CC4-5D6E-409C-BE32-E72D297353CC}">
                <c16:uniqueId val="{0000000D-0A94-418E-8B29-9EB22882685B}"/>
              </c:ext>
            </c:extLst>
          </c:dPt>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94-418E-8B29-9EB22882685B}"/>
                </c:ext>
              </c:extLst>
            </c:dLbl>
            <c:dLbl>
              <c:idx val="19"/>
              <c:layout>
                <c:manualLayout>
                  <c:x val="0"/>
                  <c:y val="6.50406504065040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A94-418E-8B29-9EB22882685B}"/>
                </c:ext>
              </c:extLst>
            </c:dLbl>
            <c:dLbl>
              <c:idx val="22"/>
              <c:layout>
                <c:manualLayout>
                  <c:x val="-9.1209559938053674E-17"/>
                  <c:y val="1.3008130081300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A94-418E-8B29-9EB22882685B}"/>
                </c:ext>
              </c:extLst>
            </c:dLbl>
            <c:spPr>
              <a:noFill/>
              <a:ln>
                <a:noFill/>
              </a:ln>
              <a:effectLst/>
            </c:spPr>
            <c:txPr>
              <a:bodyPr/>
              <a:lstStyle/>
              <a:p>
                <a:pPr>
                  <a:defRPr b="1"/>
                </a:pPr>
                <a:endParaRPr lang="et-EE"/>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Sheet1!$A$1:$A$30</c:f>
              <c:strCache>
                <c:ptCount val="30"/>
                <c:pt idx="0">
                  <c:v>IE</c:v>
                </c:pt>
                <c:pt idx="1">
                  <c:v>RO</c:v>
                </c:pt>
                <c:pt idx="2">
                  <c:v>BG</c:v>
                </c:pt>
                <c:pt idx="3">
                  <c:v>LT</c:v>
                </c:pt>
                <c:pt idx="4">
                  <c:v>LV</c:v>
                </c:pt>
                <c:pt idx="5">
                  <c:v>MT</c:v>
                </c:pt>
                <c:pt idx="6">
                  <c:v>EE*</c:v>
                </c:pt>
                <c:pt idx="7">
                  <c:v>UK</c:v>
                </c:pt>
                <c:pt idx="8">
                  <c:v>CY</c:v>
                </c:pt>
                <c:pt idx="9">
                  <c:v>SK</c:v>
                </c:pt>
                <c:pt idx="10">
                  <c:v>ES</c:v>
                </c:pt>
                <c:pt idx="11">
                  <c:v>PT</c:v>
                </c:pt>
                <c:pt idx="12">
                  <c:v>PL</c:v>
                </c:pt>
                <c:pt idx="13">
                  <c:v>CZ</c:v>
                </c:pt>
                <c:pt idx="14">
                  <c:v>HU</c:v>
                </c:pt>
                <c:pt idx="15">
                  <c:v>SI</c:v>
                </c:pt>
                <c:pt idx="16">
                  <c:v>HR</c:v>
                </c:pt>
                <c:pt idx="17">
                  <c:v>NL</c:v>
                </c:pt>
                <c:pt idx="18">
                  <c:v>GR</c:v>
                </c:pt>
                <c:pt idx="19">
                  <c:v>EL</c:v>
                </c:pt>
                <c:pt idx="20">
                  <c:v>LU</c:v>
                </c:pt>
                <c:pt idx="21">
                  <c:v>DE</c:v>
                </c:pt>
                <c:pt idx="22">
                  <c:v>€</c:v>
                </c:pt>
                <c:pt idx="23">
                  <c:v>IT</c:v>
                </c:pt>
                <c:pt idx="24">
                  <c:v>FI</c:v>
                </c:pt>
                <c:pt idx="25">
                  <c:v>AT</c:v>
                </c:pt>
                <c:pt idx="26">
                  <c:v>SE</c:v>
                </c:pt>
                <c:pt idx="27">
                  <c:v>BE</c:v>
                </c:pt>
                <c:pt idx="28">
                  <c:v>DK</c:v>
                </c:pt>
                <c:pt idx="29">
                  <c:v>FR</c:v>
                </c:pt>
              </c:strCache>
            </c:strRef>
          </c:cat>
          <c:val>
            <c:numRef>
              <c:f>Sheet1!$B$1:$B$30</c:f>
              <c:numCache>
                <c:formatCode>0.0</c:formatCode>
                <c:ptCount val="30"/>
                <c:pt idx="0">
                  <c:v>22.629431</c:v>
                </c:pt>
                <c:pt idx="1">
                  <c:v>26.286601999999998</c:v>
                </c:pt>
                <c:pt idx="2">
                  <c:v>29.929793</c:v>
                </c:pt>
                <c:pt idx="3">
                  <c:v>30.166547999999999</c:v>
                </c:pt>
                <c:pt idx="4">
                  <c:v>30.996846000000001</c:v>
                </c:pt>
                <c:pt idx="5">
                  <c:v>31.84235</c:v>
                </c:pt>
                <c:pt idx="6">
                  <c:v>32.9</c:v>
                </c:pt>
                <c:pt idx="7">
                  <c:v>33.757855999999997</c:v>
                </c:pt>
                <c:pt idx="8">
                  <c:v>33.818542999999998</c:v>
                </c:pt>
                <c:pt idx="9">
                  <c:v>34.102161000000002</c:v>
                </c:pt>
                <c:pt idx="10">
                  <c:v>34.741343999999998</c:v>
                </c:pt>
                <c:pt idx="11">
                  <c:v>34.87932</c:v>
                </c:pt>
                <c:pt idx="12">
                  <c:v>35.245564000000002</c:v>
                </c:pt>
                <c:pt idx="13">
                  <c:v>36.140608999999998</c:v>
                </c:pt>
                <c:pt idx="14">
                  <c:v>37.554997</c:v>
                </c:pt>
                <c:pt idx="15">
                  <c:v>37.618333</c:v>
                </c:pt>
                <c:pt idx="16">
                  <c:v>38.601512</c:v>
                </c:pt>
                <c:pt idx="17">
                  <c:v>38.735387000000003</c:v>
                </c:pt>
                <c:pt idx="18">
                  <c:v>38.918543999999997</c:v>
                </c:pt>
                <c:pt idx="19">
                  <c:v>39.221547999999999</c:v>
                </c:pt>
                <c:pt idx="20">
                  <c:v>39.346024</c:v>
                </c:pt>
                <c:pt idx="21">
                  <c:v>40.122534000000002</c:v>
                </c:pt>
                <c:pt idx="22">
                  <c:v>40.549593000000002</c:v>
                </c:pt>
                <c:pt idx="23">
                  <c:v>41.752136999999998</c:v>
                </c:pt>
                <c:pt idx="24">
                  <c:v>42.232875</c:v>
                </c:pt>
                <c:pt idx="25">
                  <c:v>42.274889999999999</c:v>
                </c:pt>
                <c:pt idx="26">
                  <c:v>43.759818000000003</c:v>
                </c:pt>
                <c:pt idx="27">
                  <c:v>44.796526999999998</c:v>
                </c:pt>
                <c:pt idx="28">
                  <c:v>45.053420000000003</c:v>
                </c:pt>
                <c:pt idx="29">
                  <c:v>46.468983000000001</c:v>
                </c:pt>
              </c:numCache>
            </c:numRef>
          </c:val>
          <c:extLst>
            <c:ext xmlns:c16="http://schemas.microsoft.com/office/drawing/2014/chart" uri="{C3380CC4-5D6E-409C-BE32-E72D297353CC}">
              <c16:uniqueId val="{0000000E-0A94-418E-8B29-9EB22882685B}"/>
            </c:ext>
          </c:extLst>
        </c:ser>
        <c:dLbls>
          <c:showLegendKey val="0"/>
          <c:showVal val="0"/>
          <c:showCatName val="0"/>
          <c:showSerName val="0"/>
          <c:showPercent val="0"/>
          <c:showBubbleSize val="0"/>
        </c:dLbls>
        <c:gapWidth val="50"/>
        <c:overlap val="50"/>
        <c:axId val="153244872"/>
        <c:axId val="153245656"/>
      </c:barChart>
      <c:catAx>
        <c:axId val="153244872"/>
        <c:scaling>
          <c:orientation val="minMax"/>
        </c:scaling>
        <c:delete val="0"/>
        <c:axPos val="b"/>
        <c:numFmt formatCode="General" sourceLinked="1"/>
        <c:majorTickMark val="out"/>
        <c:minorTickMark val="none"/>
        <c:tickLblPos val="low"/>
        <c:spPr>
          <a:ln w="1264">
            <a:solidFill>
              <a:srgbClr val="000000"/>
            </a:solidFill>
            <a:prstDash val="solid"/>
          </a:ln>
        </c:spPr>
        <c:txPr>
          <a:bodyPr rot="0" vert="horz" anchor="ctr" anchorCtr="1"/>
          <a:lstStyle/>
          <a:p>
            <a:pPr>
              <a:defRPr/>
            </a:pPr>
            <a:endParaRPr lang="et-EE"/>
          </a:p>
        </c:txPr>
        <c:crossAx val="153245656"/>
        <c:crosses val="autoZero"/>
        <c:auto val="1"/>
        <c:lblAlgn val="ctr"/>
        <c:lblOffset val="100"/>
        <c:tickLblSkip val="1"/>
        <c:tickMarkSkip val="1"/>
        <c:noMultiLvlLbl val="0"/>
      </c:catAx>
      <c:valAx>
        <c:axId val="153245656"/>
        <c:scaling>
          <c:orientation val="minMax"/>
          <c:max val="50"/>
          <c:min val="0"/>
        </c:scaling>
        <c:delete val="0"/>
        <c:axPos val="l"/>
        <c:majorGridlines>
          <c:spPr>
            <a:ln w="1264">
              <a:solidFill>
                <a:srgbClr val="000000"/>
              </a:solidFill>
              <a:prstDash val="sysDash"/>
            </a:ln>
          </c:spPr>
        </c:majorGridlines>
        <c:minorGridlines>
          <c:spPr>
            <a:ln w="1264">
              <a:solidFill>
                <a:srgbClr val="000000"/>
              </a:solidFill>
              <a:prstDash val="sysDash"/>
            </a:ln>
          </c:spPr>
        </c:minorGridlines>
        <c:numFmt formatCode="#,##0" sourceLinked="0"/>
        <c:majorTickMark val="in"/>
        <c:minorTickMark val="none"/>
        <c:tickLblPos val="nextTo"/>
        <c:spPr>
          <a:ln w="1264">
            <a:solidFill>
              <a:srgbClr val="000000"/>
            </a:solidFill>
            <a:prstDash val="solid"/>
          </a:ln>
        </c:spPr>
        <c:txPr>
          <a:bodyPr rot="0" vert="horz"/>
          <a:lstStyle/>
          <a:p>
            <a:pPr>
              <a:defRPr/>
            </a:pPr>
            <a:endParaRPr lang="et-EE"/>
          </a:p>
        </c:txPr>
        <c:crossAx val="153244872"/>
        <c:crosses val="autoZero"/>
        <c:crossBetween val="between"/>
        <c:majorUnit val="10"/>
        <c:minorUnit val="5"/>
      </c:valAx>
      <c:spPr>
        <a:noFill/>
        <a:ln w="1264">
          <a:solidFill>
            <a:srgbClr val="000000"/>
          </a:solidFill>
          <a:prstDash val="solid"/>
        </a:ln>
      </c:spPr>
    </c:plotArea>
    <c:plotVisOnly val="1"/>
    <c:dispBlanksAs val="gap"/>
    <c:showDLblsOverMax val="0"/>
  </c:chart>
  <c:spPr>
    <a:noFill/>
    <a:ln>
      <a:noFill/>
    </a:ln>
  </c:spPr>
  <c:txPr>
    <a:bodyPr/>
    <a:lstStyle/>
    <a:p>
      <a:pPr>
        <a:defRPr sz="774" b="0" i="0" u="none" strike="noStrike" baseline="0">
          <a:solidFill>
            <a:schemeClr val="tx1"/>
          </a:solidFill>
          <a:latin typeface="Garamond"/>
          <a:ea typeface="Garamond"/>
          <a:cs typeface="Garamond"/>
        </a:defRPr>
      </a:pPr>
      <a:endParaRPr lang="et-EE"/>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52243590710191"/>
          <c:y val="8.001815989217563E-2"/>
          <c:w val="0.75281447816423364"/>
          <c:h val="0.52099891022394162"/>
        </c:manualLayout>
      </c:layout>
      <c:lineChart>
        <c:grouping val="standard"/>
        <c:varyColors val="0"/>
        <c:ser>
          <c:idx val="0"/>
          <c:order val="0"/>
          <c:tx>
            <c:strRef>
              <c:f>Sheet1!$A$2</c:f>
              <c:strCache>
                <c:ptCount val="1"/>
                <c:pt idx="0">
                  <c:v>Estonia</c:v>
                </c:pt>
              </c:strCache>
            </c:strRef>
          </c:tx>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Sheet1!$B$2:$T$2</c:f>
              <c:numCache>
                <c:formatCode>0.0%</c:formatCode>
                <c:ptCount val="19"/>
                <c:pt idx="0">
                  <c:v>0.33683257</c:v>
                </c:pt>
                <c:pt idx="1">
                  <c:v>0.33916260999999998</c:v>
                </c:pt>
                <c:pt idx="2">
                  <c:v>0.33514884</c:v>
                </c:pt>
                <c:pt idx="3">
                  <c:v>0.34687956999999997</c:v>
                </c:pt>
                <c:pt idx="4">
                  <c:v>0.36299863999999998</c:v>
                </c:pt>
                <c:pt idx="5">
                  <c:v>0.3514293</c:v>
                </c:pt>
                <c:pt idx="6">
                  <c:v>0.34686919000000005</c:v>
                </c:pt>
                <c:pt idx="7">
                  <c:v>0.34459620000000002</c:v>
                </c:pt>
                <c:pt idx="8">
                  <c:v>0.34189268</c:v>
                </c:pt>
                <c:pt idx="9">
                  <c:v>0.33573376000000005</c:v>
                </c:pt>
                <c:pt idx="10">
                  <c:v>0.34926902899661039</c:v>
                </c:pt>
                <c:pt idx="11">
                  <c:v>0.33542983387956232</c:v>
                </c:pt>
                <c:pt idx="12">
                  <c:v>0.33506671847162123</c:v>
                </c:pt>
                <c:pt idx="13">
                  <c:v>0.33074600978146756</c:v>
                </c:pt>
                <c:pt idx="14">
                  <c:v>0.3519039980567028</c:v>
                </c:pt>
                <c:pt idx="15">
                  <c:v>0.35689148815776633</c:v>
                </c:pt>
                <c:pt idx="16">
                  <c:v>0.33554271566294647</c:v>
                </c:pt>
                <c:pt idx="17">
                  <c:v>0.33581156290274</c:v>
                </c:pt>
                <c:pt idx="18">
                  <c:v>0.33877270339401566</c:v>
                </c:pt>
              </c:numCache>
            </c:numRef>
          </c:val>
          <c:smooth val="0"/>
          <c:extLst>
            <c:ext xmlns:c16="http://schemas.microsoft.com/office/drawing/2014/chart" uri="{C3380CC4-5D6E-409C-BE32-E72D297353CC}">
              <c16:uniqueId val="{00000000-9CBA-4400-8707-C3DF60E570C9}"/>
            </c:ext>
          </c:extLst>
        </c:ser>
        <c:ser>
          <c:idx val="1"/>
          <c:order val="1"/>
          <c:tx>
            <c:strRef>
              <c:f>Sheet1!$A$3</c:f>
              <c:strCache>
                <c:ptCount val="1"/>
                <c:pt idx="0">
                  <c:v>Eesti (suvi 2017)</c:v>
                </c:pt>
              </c:strCache>
            </c:strRef>
          </c:tx>
          <c:spPr>
            <a:ln>
              <a:solidFill>
                <a:srgbClr val="FFC000"/>
              </a:solidFill>
              <a:prstDash val="solid"/>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Sheet1!$B$3:$T$3</c:f>
            </c:numRef>
          </c:val>
          <c:smooth val="0"/>
          <c:extLst>
            <c:ext xmlns:c16="http://schemas.microsoft.com/office/drawing/2014/chart" uri="{C3380CC4-5D6E-409C-BE32-E72D297353CC}">
              <c16:uniqueId val="{00000001-9CBA-4400-8707-C3DF60E570C9}"/>
            </c:ext>
          </c:extLst>
        </c:ser>
        <c:ser>
          <c:idx val="2"/>
          <c:order val="2"/>
          <c:tx>
            <c:strRef>
              <c:f>Sheet1!$A$4</c:f>
              <c:strCache>
                <c:ptCount val="1"/>
                <c:pt idx="0">
                  <c:v>Latvia</c:v>
                </c:pt>
              </c:strCache>
            </c:strRef>
          </c:tx>
          <c:spPr>
            <a:ln>
              <a:solidFill>
                <a:srgbClr val="FFC00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Sheet1!$B$4:$T$4</c:f>
              <c:numCache>
                <c:formatCode>0.0%</c:formatCode>
                <c:ptCount val="19"/>
                <c:pt idx="0">
                  <c:v>0.32398631999999999</c:v>
                </c:pt>
                <c:pt idx="1">
                  <c:v>0.30147777000000003</c:v>
                </c:pt>
                <c:pt idx="2">
                  <c:v>0.28396449000000001</c:v>
                </c:pt>
                <c:pt idx="3">
                  <c:v>0.30429566000000002</c:v>
                </c:pt>
                <c:pt idx="4">
                  <c:v>0.32988982</c:v>
                </c:pt>
                <c:pt idx="5">
                  <c:v>0.34251793999999997</c:v>
                </c:pt>
                <c:pt idx="6">
                  <c:v>0.34227637</c:v>
                </c:pt>
                <c:pt idx="7">
                  <c:v>0.32649259999999997</c:v>
                </c:pt>
                <c:pt idx="8">
                  <c:v>0.31537178999999999</c:v>
                </c:pt>
                <c:pt idx="9">
                  <c:v>0.30041819000000003</c:v>
                </c:pt>
                <c:pt idx="10">
                  <c:v>0.29469213999999999</c:v>
                </c:pt>
                <c:pt idx="11">
                  <c:v>0.29961563000000002</c:v>
                </c:pt>
                <c:pt idx="12">
                  <c:v>0.29432928000000003</c:v>
                </c:pt>
              </c:numCache>
            </c:numRef>
          </c:val>
          <c:smooth val="0"/>
          <c:extLst>
            <c:ext xmlns:c16="http://schemas.microsoft.com/office/drawing/2014/chart" uri="{C3380CC4-5D6E-409C-BE32-E72D297353CC}">
              <c16:uniqueId val="{00000002-9CBA-4400-8707-C3DF60E570C9}"/>
            </c:ext>
          </c:extLst>
        </c:ser>
        <c:ser>
          <c:idx val="3"/>
          <c:order val="3"/>
          <c:tx>
            <c:strRef>
              <c:f>Sheet1!$A$5</c:f>
              <c:strCache>
                <c:ptCount val="1"/>
                <c:pt idx="0">
                  <c:v>Lithuania</c:v>
                </c:pt>
              </c:strCache>
            </c:strRef>
          </c:tx>
          <c:spPr>
            <a:ln>
              <a:solidFill>
                <a:srgbClr val="92D05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Sheet1!$B$5:$T$5</c:f>
              <c:numCache>
                <c:formatCode>0.0%</c:formatCode>
                <c:ptCount val="19"/>
                <c:pt idx="0">
                  <c:v>0.33353175000000002</c:v>
                </c:pt>
                <c:pt idx="1">
                  <c:v>0.32975498000000003</c:v>
                </c:pt>
                <c:pt idx="2">
                  <c:v>0.32205922999999997</c:v>
                </c:pt>
                <c:pt idx="3">
                  <c:v>0.30992390000000003</c:v>
                </c:pt>
                <c:pt idx="4">
                  <c:v>0.30457087999999999</c:v>
                </c:pt>
                <c:pt idx="5">
                  <c:v>0.30678285999999999</c:v>
                </c:pt>
                <c:pt idx="6">
                  <c:v>0.30984412</c:v>
                </c:pt>
                <c:pt idx="7">
                  <c:v>0.31187360000000003</c:v>
                </c:pt>
                <c:pt idx="8">
                  <c:v>0.31448742000000002</c:v>
                </c:pt>
                <c:pt idx="9">
                  <c:v>0.31522757000000001</c:v>
                </c:pt>
                <c:pt idx="10">
                  <c:v>0.3155694</c:v>
                </c:pt>
                <c:pt idx="11">
                  <c:v>0.31180264999999996</c:v>
                </c:pt>
                <c:pt idx="12">
                  <c:v>0.31849460000000002</c:v>
                </c:pt>
              </c:numCache>
            </c:numRef>
          </c:val>
          <c:smooth val="0"/>
          <c:extLst>
            <c:ext xmlns:c16="http://schemas.microsoft.com/office/drawing/2014/chart" uri="{C3380CC4-5D6E-409C-BE32-E72D297353CC}">
              <c16:uniqueId val="{00000003-9CBA-4400-8707-C3DF60E570C9}"/>
            </c:ext>
          </c:extLst>
        </c:ser>
        <c:ser>
          <c:idx val="4"/>
          <c:order val="4"/>
          <c:tx>
            <c:strRef>
              <c:f>Sheet1!$A$6</c:f>
              <c:strCache>
                <c:ptCount val="1"/>
                <c:pt idx="0">
                  <c:v>EU 28</c:v>
                </c:pt>
              </c:strCache>
            </c:strRef>
          </c:tx>
          <c:spPr>
            <a:ln>
              <a:solidFill>
                <a:srgbClr val="C00000"/>
              </a:solidFill>
            </a:ln>
          </c:spPr>
          <c:marker>
            <c:symbol val="none"/>
          </c:marker>
          <c:cat>
            <c:strRef>
              <c:f>Sheet1!$B$1:$T$1</c:f>
              <c:strCache>
                <c:ptCount val="19"/>
                <c:pt idx="0">
                  <c:v>`06</c:v>
                </c:pt>
                <c:pt idx="1">
                  <c:v>`07</c:v>
                </c:pt>
                <c:pt idx="2">
                  <c:v>`08</c:v>
                </c:pt>
                <c:pt idx="3">
                  <c:v>`09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strCache>
            </c:strRef>
          </c:cat>
          <c:val>
            <c:numRef>
              <c:f>Sheet1!$B$6:$T$6</c:f>
              <c:numCache>
                <c:formatCode>0.0%</c:formatCode>
                <c:ptCount val="19"/>
                <c:pt idx="0">
                  <c:v>0.35192459999999998</c:v>
                </c:pt>
                <c:pt idx="1">
                  <c:v>0.35352809999999996</c:v>
                </c:pt>
                <c:pt idx="2">
                  <c:v>0.35590133000000002</c:v>
                </c:pt>
                <c:pt idx="3">
                  <c:v>0.35145062999999999</c:v>
                </c:pt>
                <c:pt idx="4">
                  <c:v>0.35117240999999999</c:v>
                </c:pt>
                <c:pt idx="5">
                  <c:v>0.35561279000000001</c:v>
                </c:pt>
                <c:pt idx="6">
                  <c:v>0.35809055000000001</c:v>
                </c:pt>
                <c:pt idx="7">
                  <c:v>0.36004646000000001</c:v>
                </c:pt>
                <c:pt idx="8">
                  <c:v>0.35889536</c:v>
                </c:pt>
                <c:pt idx="9">
                  <c:v>0.35688070999999999</c:v>
                </c:pt>
                <c:pt idx="10">
                  <c:v>0.35933264000000004</c:v>
                </c:pt>
                <c:pt idx="11">
                  <c:v>0.36234037999999996</c:v>
                </c:pt>
                <c:pt idx="12">
                  <c:v>0.36285257999999998</c:v>
                </c:pt>
              </c:numCache>
            </c:numRef>
          </c:val>
          <c:smooth val="0"/>
          <c:extLst>
            <c:ext xmlns:c16="http://schemas.microsoft.com/office/drawing/2014/chart" uri="{C3380CC4-5D6E-409C-BE32-E72D297353CC}">
              <c16:uniqueId val="{00000004-9CBA-4400-8707-C3DF60E570C9}"/>
            </c:ext>
          </c:extLst>
        </c:ser>
        <c:dLbls>
          <c:showLegendKey val="0"/>
          <c:showVal val="0"/>
          <c:showCatName val="0"/>
          <c:showSerName val="0"/>
          <c:showPercent val="0"/>
          <c:showBubbleSize val="0"/>
        </c:dLbls>
        <c:smooth val="0"/>
        <c:axId val="249455280"/>
        <c:axId val="249455672"/>
      </c:lineChart>
      <c:catAx>
        <c:axId val="249455280"/>
        <c:scaling>
          <c:orientation val="minMax"/>
        </c:scaling>
        <c:delete val="0"/>
        <c:axPos val="b"/>
        <c:numFmt formatCode="#,##0.00" sourceLinked="0"/>
        <c:majorTickMark val="out"/>
        <c:minorTickMark val="none"/>
        <c:tickLblPos val="nextTo"/>
        <c:spPr>
          <a:ln w="3175">
            <a:solidFill>
              <a:sysClr val="windowText" lastClr="000000"/>
            </a:solidFill>
          </a:ln>
        </c:spPr>
        <c:txPr>
          <a:bodyPr rot="0" vert="horz"/>
          <a:lstStyle/>
          <a:p>
            <a:pPr>
              <a:defRPr/>
            </a:pPr>
            <a:endParaRPr lang="et-EE"/>
          </a:p>
        </c:txPr>
        <c:crossAx val="249455672"/>
        <c:crosses val="autoZero"/>
        <c:auto val="1"/>
        <c:lblAlgn val="ctr"/>
        <c:lblOffset val="100"/>
        <c:tickLblSkip val="2"/>
        <c:noMultiLvlLbl val="0"/>
      </c:catAx>
      <c:valAx>
        <c:axId val="249455672"/>
        <c:scaling>
          <c:orientation val="minMax"/>
          <c:min val="0.25"/>
        </c:scaling>
        <c:delete val="0"/>
        <c:axPos val="l"/>
        <c:majorGridlines>
          <c:spPr>
            <a:ln w="3175">
              <a:solidFill>
                <a:sysClr val="windowText" lastClr="000000"/>
              </a:solidFill>
              <a:prstDash val="dash"/>
            </a:ln>
          </c:spPr>
        </c:majorGridlines>
        <c:numFmt formatCode="0%" sourceLinked="0"/>
        <c:majorTickMark val="out"/>
        <c:minorTickMark val="none"/>
        <c:tickLblPos val="nextTo"/>
        <c:spPr>
          <a:ln w="3175">
            <a:solidFill>
              <a:sysClr val="windowText" lastClr="000000"/>
            </a:solidFill>
          </a:ln>
        </c:spPr>
        <c:crossAx val="249455280"/>
        <c:crosses val="autoZero"/>
        <c:crossBetween val="between"/>
        <c:majorUnit val="0.05"/>
      </c:valAx>
      <c:spPr>
        <a:ln w="3175">
          <a:solidFill>
            <a:sysClr val="windowText" lastClr="000000"/>
          </a:solidFill>
        </a:ln>
      </c:spPr>
    </c:plotArea>
    <c:legend>
      <c:legendPos val="b"/>
      <c:layout>
        <c:manualLayout>
          <c:xMode val="edge"/>
          <c:yMode val="edge"/>
          <c:x val="4.1090235979554052E-2"/>
          <c:y val="0.79466961366671274"/>
          <c:w val="0.9"/>
          <c:h val="0.14744639376218321"/>
        </c:manualLayout>
      </c:layout>
      <c:overlay val="0"/>
    </c:legend>
    <c:plotVisOnly val="1"/>
    <c:dispBlanksAs val="gap"/>
    <c:showDLblsOverMax val="0"/>
  </c:chart>
  <c:spPr>
    <a:ln>
      <a:noFill/>
    </a:ln>
  </c:spPr>
  <c:txPr>
    <a:bodyPr/>
    <a:lstStyle/>
    <a:p>
      <a:pPr>
        <a:defRPr sz="800">
          <a:latin typeface="Garamond" panose="02020404030301010803" pitchFamily="18" charset="0"/>
        </a:defRPr>
      </a:pPr>
      <a:endParaRPr lang="et-EE"/>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42CFBBCDF14547A9CB6A501126408D"/>
        <w:category>
          <w:name w:val="Üldine"/>
          <w:gallery w:val="placeholder"/>
        </w:category>
        <w:types>
          <w:type w:val="bbPlcHdr"/>
        </w:types>
        <w:behaviors>
          <w:behavior w:val="content"/>
        </w:behaviors>
        <w:guid w:val="{F129AE76-EFEF-4E55-8677-FE9BF18801CC}"/>
      </w:docPartPr>
      <w:docPartBody>
        <w:p w:rsidR="00F34A8D" w:rsidRDefault="00A21FC0">
          <w:r w:rsidRPr="00811372">
            <w:rPr>
              <w:rStyle w:val="Kohatitetekst"/>
            </w:rPr>
            <w:t>[Pealkiri]</w:t>
          </w:r>
        </w:p>
      </w:docPartBody>
    </w:docPart>
    <w:docPart>
      <w:docPartPr>
        <w:name w:val="1455883ED9284086B5CD01467F95D7BC"/>
        <w:category>
          <w:name w:val="Üldine"/>
          <w:gallery w:val="placeholder"/>
        </w:category>
        <w:types>
          <w:type w:val="bbPlcHdr"/>
        </w:types>
        <w:behaviors>
          <w:behavior w:val="content"/>
        </w:behaviors>
        <w:guid w:val="{29214EE4-2059-4A63-947C-E4581D264BA0}"/>
      </w:docPartPr>
      <w:docPartBody>
        <w:p w:rsidR="00F34A8D" w:rsidRDefault="00A21FC0">
          <w:r w:rsidRPr="00811372">
            <w:rPr>
              <w:rStyle w:val="Kohatitetekst"/>
            </w:rPr>
            <w:t>[Pealkiri]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Light">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BA"/>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Roboto Condensed">
    <w:panose1 w:val="02000000000000000000"/>
    <w:charset w:val="BA"/>
    <w:family w:val="auto"/>
    <w:pitch w:val="variable"/>
    <w:sig w:usb0="E00002FF" w:usb1="5000205B" w:usb2="0000002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Semibold">
    <w:panose1 w:val="020B0702040204020203"/>
    <w:charset w:val="BA"/>
    <w:family w:val="swiss"/>
    <w:pitch w:val="variable"/>
    <w:sig w:usb0="E4002EFF" w:usb1="C000E47F" w:usb2="00000009" w:usb3="00000000" w:csb0="000001FF" w:csb1="00000000"/>
  </w:font>
  <w:font w:name="Segoe UI Semilight">
    <w:panose1 w:val="020B0402040204020203"/>
    <w:charset w:val="BA"/>
    <w:family w:val="swiss"/>
    <w:pitch w:val="variable"/>
    <w:sig w:usb0="E4002EFF" w:usb1="C000E47F" w:usb2="00000009" w:usb3="00000000" w:csb0="000001FF" w:csb1="00000000"/>
  </w:font>
  <w:font w:name="Roboto Condensed Light">
    <w:panose1 w:val="02000000000000000000"/>
    <w:charset w:val="BA"/>
    <w:family w:val="auto"/>
    <w:pitch w:val="variable"/>
    <w:sig w:usb0="E00002FF" w:usb1="5000205B" w:usb2="00000020" w:usb3="00000000" w:csb0="0000019F" w:csb1="00000000"/>
  </w:font>
  <w:font w:name="Times New Roman,Calibri">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FC0"/>
    <w:rsid w:val="000347C0"/>
    <w:rsid w:val="000B0707"/>
    <w:rsid w:val="000D0774"/>
    <w:rsid w:val="00106C7F"/>
    <w:rsid w:val="00180C69"/>
    <w:rsid w:val="001B7C12"/>
    <w:rsid w:val="00256033"/>
    <w:rsid w:val="00261068"/>
    <w:rsid w:val="00340636"/>
    <w:rsid w:val="003A06D1"/>
    <w:rsid w:val="003A637C"/>
    <w:rsid w:val="003A7538"/>
    <w:rsid w:val="003D7372"/>
    <w:rsid w:val="004138DA"/>
    <w:rsid w:val="0048752A"/>
    <w:rsid w:val="004C05A0"/>
    <w:rsid w:val="00576B32"/>
    <w:rsid w:val="005958C2"/>
    <w:rsid w:val="005F4BE7"/>
    <w:rsid w:val="00625B55"/>
    <w:rsid w:val="0062729D"/>
    <w:rsid w:val="006E5BE2"/>
    <w:rsid w:val="006E632B"/>
    <w:rsid w:val="00717FD6"/>
    <w:rsid w:val="007376FE"/>
    <w:rsid w:val="00757A68"/>
    <w:rsid w:val="00764A8E"/>
    <w:rsid w:val="00890085"/>
    <w:rsid w:val="00894DDA"/>
    <w:rsid w:val="008B4060"/>
    <w:rsid w:val="008D57F3"/>
    <w:rsid w:val="008E54FC"/>
    <w:rsid w:val="00914861"/>
    <w:rsid w:val="00992C70"/>
    <w:rsid w:val="00996561"/>
    <w:rsid w:val="009A3154"/>
    <w:rsid w:val="009C1A7D"/>
    <w:rsid w:val="009D7DF8"/>
    <w:rsid w:val="00A20CEF"/>
    <w:rsid w:val="00A21FC0"/>
    <w:rsid w:val="00A606E3"/>
    <w:rsid w:val="00AA586B"/>
    <w:rsid w:val="00AC249F"/>
    <w:rsid w:val="00B06B28"/>
    <w:rsid w:val="00B41195"/>
    <w:rsid w:val="00B8243E"/>
    <w:rsid w:val="00BE7C26"/>
    <w:rsid w:val="00BF1343"/>
    <w:rsid w:val="00C17A78"/>
    <w:rsid w:val="00C8437F"/>
    <w:rsid w:val="00CF4D80"/>
    <w:rsid w:val="00DB680B"/>
    <w:rsid w:val="00DD43AA"/>
    <w:rsid w:val="00E439A3"/>
    <w:rsid w:val="00E52B8E"/>
    <w:rsid w:val="00E96FC0"/>
    <w:rsid w:val="00EB1613"/>
    <w:rsid w:val="00F17CE8"/>
    <w:rsid w:val="00F34A8D"/>
    <w:rsid w:val="00F53994"/>
    <w:rsid w:val="00F9586C"/>
    <w:rsid w:val="00FB384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A21FC0"/>
    <w:rPr>
      <w:rFonts w:cs="Times New Roman"/>
      <w:sz w:val="3276"/>
      <w:szCs w:val="327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A21F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9F6E0-F141-4818-B885-74FA59EF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74717</Words>
  <Characters>433360</Characters>
  <Application>Microsoft Office Word</Application>
  <DocSecurity>0</DocSecurity>
  <Lines>3611</Lines>
  <Paragraphs>1014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STATE BUDGET STRATEGY 2021-2024</vt:lpstr>
      <vt:lpstr>STATE BUDGET STRATEGY 2021-2024</vt:lpstr>
    </vt:vector>
  </TitlesOfParts>
  <Company>Interlingua</Company>
  <LinksUpToDate>false</LinksUpToDate>
  <CharactersWithSpaces>507063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BUDGET STRATEGY 2021-2024</dc:title>
  <dc:subject/>
  <dc:creator>Kasutaja</dc:creator>
  <cp:keywords/>
  <dc:description/>
  <cp:lastModifiedBy>Ott Heinapuu</cp:lastModifiedBy>
  <cp:revision>2</cp:revision>
  <cp:lastPrinted>2020-09-30T08:02:00Z</cp:lastPrinted>
  <dcterms:created xsi:type="dcterms:W3CDTF">2020-12-09T11:52:00Z</dcterms:created>
  <dcterms:modified xsi:type="dcterms:W3CDTF">2020-12-09T11:52:00Z</dcterms:modified>
</cp:coreProperties>
</file>